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2.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3.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4.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5.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drawings/drawing6.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drawings/drawing7.xml" ContentType="application/vnd.openxmlformats-officedocument.drawingml.chartshapes+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drawings/drawing8.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drawings/drawing9.xml" ContentType="application/vnd.openxmlformats-officedocument.drawingml.chartshapes+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E5251F" w14:textId="6D576E99" w:rsidR="00EE1658" w:rsidRDefault="00EB2570" w:rsidP="002D1A50">
      <w:pPr>
        <w:pStyle w:val="Heading1"/>
      </w:pPr>
      <w:r>
        <w:t>Appendices</w:t>
      </w:r>
    </w:p>
    <w:p w14:paraId="4E3AD686" w14:textId="793E1A49" w:rsidR="00BE5A20" w:rsidRPr="00BE5A20" w:rsidRDefault="00BE5A20" w:rsidP="00BE5A20">
      <w:pPr>
        <w:pStyle w:val="Heading2"/>
      </w:pPr>
      <w:r>
        <w:t>Evidence syntheses</w:t>
      </w:r>
    </w:p>
    <w:p w14:paraId="2D280C1E" w14:textId="72101DB5" w:rsidR="002D1A50" w:rsidRDefault="002D1A50" w:rsidP="002D1A50">
      <w:r>
        <w:t xml:space="preserve">Appendix </w:t>
      </w:r>
      <w:r w:rsidR="00BE5A20">
        <w:t>1</w:t>
      </w:r>
      <w:r>
        <w:t xml:space="preserve"> – </w:t>
      </w:r>
      <w:r w:rsidR="00EE57E5">
        <w:t>PICO questions and s</w:t>
      </w:r>
      <w:r>
        <w:t>earch strategies</w:t>
      </w:r>
    </w:p>
    <w:p w14:paraId="26DD1124" w14:textId="0551A69D" w:rsidR="002D1A50" w:rsidRDefault="002D1A50" w:rsidP="002D1A50">
      <w:r>
        <w:t xml:space="preserve">Appendix </w:t>
      </w:r>
      <w:r w:rsidR="00BE5A20">
        <w:t>2</w:t>
      </w:r>
      <w:r>
        <w:t xml:space="preserve"> – Results of study selection a) PRISMA diagrams b) Excluded studies </w:t>
      </w:r>
      <w:proofErr w:type="gramStart"/>
      <w:r>
        <w:t>table</w:t>
      </w:r>
      <w:proofErr w:type="gramEnd"/>
    </w:p>
    <w:p w14:paraId="09E75897" w14:textId="25CB640F" w:rsidR="002D1A50" w:rsidRDefault="002D1A50" w:rsidP="002D1A50">
      <w:r>
        <w:t xml:space="preserve">Appendix </w:t>
      </w:r>
      <w:r w:rsidR="00BE5A20">
        <w:t>3</w:t>
      </w:r>
      <w:r>
        <w:t xml:space="preserve"> – Quality appraisal a) QA checklists, b) QA results</w:t>
      </w:r>
    </w:p>
    <w:p w14:paraId="0B3E496A" w14:textId="147B103D" w:rsidR="002D1A50" w:rsidRDefault="002D1A50" w:rsidP="002D1A50">
      <w:r>
        <w:t xml:space="preserve">Appendix </w:t>
      </w:r>
      <w:r w:rsidR="00BE5A20">
        <w:t>4</w:t>
      </w:r>
      <w:r>
        <w:t xml:space="preserve"> – Evidence tables a) characteristics of included studies, b) summary of findings </w:t>
      </w:r>
      <w:proofErr w:type="gramStart"/>
      <w:r>
        <w:t>tables</w:t>
      </w:r>
      <w:proofErr w:type="gramEnd"/>
    </w:p>
    <w:p w14:paraId="502ABEF0" w14:textId="65E73565" w:rsidR="00950634" w:rsidRDefault="00950634" w:rsidP="002D1A50">
      <w:r>
        <w:t>Appendix 5 – Evidence for CHG in neonates</w:t>
      </w:r>
    </w:p>
    <w:p w14:paraId="7DD8E8AF" w14:textId="05638F91" w:rsidR="002D1A50" w:rsidRDefault="002D1A50">
      <w:r>
        <w:br w:type="page"/>
      </w:r>
    </w:p>
    <w:p w14:paraId="6F88340D" w14:textId="2963BE14" w:rsidR="002D1A50" w:rsidRDefault="002D1A50" w:rsidP="002D1A50">
      <w:pPr>
        <w:pStyle w:val="Heading2"/>
      </w:pPr>
      <w:r>
        <w:lastRenderedPageBreak/>
        <w:t xml:space="preserve">Appendix </w:t>
      </w:r>
      <w:r w:rsidR="00BE5A20">
        <w:t>1</w:t>
      </w:r>
      <w:r>
        <w:t xml:space="preserve"> – </w:t>
      </w:r>
      <w:r w:rsidR="00EE57E5">
        <w:t>PICO questions and s</w:t>
      </w:r>
      <w:r>
        <w:t>earch strategies</w:t>
      </w:r>
    </w:p>
    <w:p w14:paraId="4938B1C4" w14:textId="1C5E9E1F" w:rsidR="006A40C5" w:rsidRDefault="006A40C5" w:rsidP="006A40C5">
      <w:r>
        <w:t xml:space="preserve">Q1: </w:t>
      </w:r>
      <w:r w:rsidRPr="006A40C5">
        <w:t>What is the clinical and cost effectiveness of universal vs targeted screening in minimising the transmission of MRSA?</w:t>
      </w:r>
    </w:p>
    <w:p w14:paraId="03020E59" w14:textId="3D10645A" w:rsidR="006A40C5" w:rsidRDefault="006A40C5" w:rsidP="006A40C5">
      <w:r>
        <w:t xml:space="preserve">Q2: </w:t>
      </w:r>
      <w:r w:rsidRPr="006A40C5">
        <w:t>What is the clinical and cost effectiveness of rapid molecular diagnostics vs culture in screening to prevent the transmission of MRSA in hospital and non-acute care settings?</w:t>
      </w:r>
    </w:p>
    <w:p w14:paraId="48B98561" w14:textId="4EE7937D" w:rsidR="006A40C5" w:rsidRDefault="006A40C5" w:rsidP="006A40C5">
      <w:r>
        <w:t xml:space="preserve">Q3: </w:t>
      </w:r>
      <w:r w:rsidRPr="006A40C5">
        <w:t>What is the clinical and cost effectiveness of repeat screening people who screen negative on pre-admission/admission to prevent the transmission of MRSA?</w:t>
      </w:r>
    </w:p>
    <w:p w14:paraId="73E11B44" w14:textId="014CB1BF" w:rsidR="006A40C5" w:rsidRDefault="006A40C5" w:rsidP="006A40C5">
      <w:r>
        <w:t xml:space="preserve">Q4: </w:t>
      </w:r>
      <w:r w:rsidRPr="006A40C5">
        <w:t>What is the clinical and cost effectiveness of repeat screening people who screen positive on pre-admission/admission to prevent the transmission of MRSA?</w:t>
      </w:r>
    </w:p>
    <w:p w14:paraId="6470868E" w14:textId="5BB1A981" w:rsidR="006A40C5" w:rsidRDefault="006A40C5" w:rsidP="006A40C5">
      <w:r>
        <w:t xml:space="preserve">Q5: </w:t>
      </w:r>
      <w:r w:rsidRPr="006A40C5">
        <w:t>What is the clinical and cost effectiveness of screening staff to prevent the transmission of MRSA?</w:t>
      </w:r>
    </w:p>
    <w:p w14:paraId="558E4BB5" w14:textId="70126F2C" w:rsidR="006A40C5" w:rsidRDefault="006A40C5" w:rsidP="006A40C5">
      <w:r>
        <w:t xml:space="preserve">Q6: </w:t>
      </w:r>
      <w:r w:rsidRPr="006A40C5">
        <w:t>What is the clinical and cost effectiveness of environmental screening/sampling in minimising the transmission of MRSA?</w:t>
      </w:r>
    </w:p>
    <w:p w14:paraId="3464F435" w14:textId="1573796B" w:rsidR="006A40C5" w:rsidRDefault="006A40C5" w:rsidP="006A40C5">
      <w:r>
        <w:t xml:space="preserve">Q7: </w:t>
      </w:r>
      <w:r w:rsidRPr="006A40C5">
        <w:t>What approaches to the management of healthcare staff who are colonised with MRSA are most practical and effective at minimising the risk to patients?</w:t>
      </w:r>
    </w:p>
    <w:p w14:paraId="16C75995" w14:textId="0BDF38EB" w:rsidR="006A40C5" w:rsidRDefault="006A40C5" w:rsidP="006A40C5">
      <w:r>
        <w:t xml:space="preserve">Q8: </w:t>
      </w:r>
      <w:r w:rsidRPr="006A40C5">
        <w:t xml:space="preserve">What is the evidence that suppression therapy with </w:t>
      </w:r>
      <w:proofErr w:type="gramStart"/>
      <w:r w:rsidRPr="006A40C5">
        <w:t>e.g.</w:t>
      </w:r>
      <w:proofErr w:type="gramEnd"/>
      <w:r w:rsidRPr="006A40C5">
        <w:t xml:space="preserve"> mupirocin is clinically and cost effective in minimising the transmission of MRSA? (prevention)</w:t>
      </w:r>
    </w:p>
    <w:p w14:paraId="6296FAF9" w14:textId="70C6FF1C" w:rsidR="006A40C5" w:rsidRDefault="006A40C5" w:rsidP="006A40C5">
      <w:r>
        <w:t xml:space="preserve">Q9: </w:t>
      </w:r>
      <w:r w:rsidRPr="006A40C5">
        <w:t>What are the most clinically and cost-effective methods of topical suppression in people colonised with MRSA? (decolonising)</w:t>
      </w:r>
      <w:r>
        <w:t xml:space="preserve"> </w:t>
      </w:r>
    </w:p>
    <w:p w14:paraId="3C0A51F9" w14:textId="6E51F978" w:rsidR="006A40C5" w:rsidRDefault="006A40C5" w:rsidP="006A40C5">
      <w:r>
        <w:t xml:space="preserve">Q10: </w:t>
      </w:r>
      <w:r w:rsidRPr="006A40C5">
        <w:t>What is the evidence that the selected strategy for topical suppression results in resistance?</w:t>
      </w:r>
    </w:p>
    <w:p w14:paraId="215365C2" w14:textId="568D9668" w:rsidR="006A40C5" w:rsidRDefault="006A40C5" w:rsidP="006A40C5">
      <w:r>
        <w:t xml:space="preserve">Q11: </w:t>
      </w:r>
      <w:r w:rsidRPr="006A40C5">
        <w:t>What is the clinical and cost-effectiveness of CHG daily bathing in minimising MRSA colonisation? (</w:t>
      </w:r>
      <w:proofErr w:type="gramStart"/>
      <w:r w:rsidRPr="006A40C5">
        <w:t>prevention</w:t>
      </w:r>
      <w:proofErr w:type="gramEnd"/>
      <w:r w:rsidRPr="006A40C5">
        <w:t xml:space="preserve"> CHG)</w:t>
      </w:r>
    </w:p>
    <w:p w14:paraId="432F6B61" w14:textId="04C3F8CF" w:rsidR="006A40C5" w:rsidRDefault="006A40C5" w:rsidP="006A40C5">
      <w:r>
        <w:t xml:space="preserve">Q12: </w:t>
      </w:r>
      <w:r w:rsidRPr="006A40C5">
        <w:t>What is the evidence that local surveillance and feedback to staff is effective in minimising the transmission of MRSA?</w:t>
      </w:r>
      <w:r>
        <w:t xml:space="preserve"> </w:t>
      </w:r>
    </w:p>
    <w:p w14:paraId="259BF622" w14:textId="60324412" w:rsidR="006A40C5" w:rsidRDefault="006A40C5" w:rsidP="006A40C5">
      <w:r>
        <w:t xml:space="preserve">Q13: </w:t>
      </w:r>
      <w:r w:rsidRPr="006A40C5">
        <w:t>What is the evidence that local and/or national surveillance for MRSA is effective in driving service/ system improvement?</w:t>
      </w:r>
    </w:p>
    <w:p w14:paraId="66F8F52C" w14:textId="21D676E7" w:rsidR="006A40C5" w:rsidRDefault="006A40C5" w:rsidP="006A40C5">
      <w:r>
        <w:t xml:space="preserve">Q14: </w:t>
      </w:r>
      <w:r w:rsidRPr="006A40C5">
        <w:t xml:space="preserve">To what extent are contact precautions effective in minimising the transmission of MRSA? </w:t>
      </w:r>
    </w:p>
    <w:p w14:paraId="4A5A4E3A" w14:textId="71B6FD8B" w:rsidR="006A40C5" w:rsidRDefault="006A40C5" w:rsidP="006A40C5">
      <w:r>
        <w:t>Q15:</w:t>
      </w:r>
      <w:r w:rsidRPr="006A40C5">
        <w:t xml:space="preserve"> To what extent does the isolation or cohorting of patients minimise the transmission of MRSA and what are the costs?</w:t>
      </w:r>
    </w:p>
    <w:p w14:paraId="0C6BA0A6" w14:textId="12A9F265" w:rsidR="006A40C5" w:rsidRDefault="006A40C5" w:rsidP="006A40C5">
      <w:r>
        <w:t xml:space="preserve">Q16: </w:t>
      </w:r>
      <w:r w:rsidRPr="006A40C5">
        <w:t>What is the evidence that transfer of patients who are colonised or infected with MRSA between wards/ other care settings contributes to the transmission of MRSA?</w:t>
      </w:r>
    </w:p>
    <w:p w14:paraId="4B069703" w14:textId="2DD967B9" w:rsidR="006A40C5" w:rsidRDefault="006A40C5" w:rsidP="006A40C5">
      <w:r>
        <w:t>Q17:</w:t>
      </w:r>
      <w:r w:rsidRPr="006A40C5">
        <w:t xml:space="preserve"> What are the most effective cleaning agents and technologies for reducing environmental contamination in the near patient environment and minimising transmission of MRSA?</w:t>
      </w:r>
    </w:p>
    <w:p w14:paraId="45F44A28" w14:textId="02177F29" w:rsidR="006A40C5" w:rsidRDefault="006A40C5" w:rsidP="006A40C5">
      <w:r>
        <w:t xml:space="preserve">Q18: </w:t>
      </w:r>
      <w:r w:rsidRPr="006A40C5">
        <w:t>What role does shared equipment have in the transmission of MRSA?</w:t>
      </w:r>
    </w:p>
    <w:p w14:paraId="25F0DA89" w14:textId="13105291" w:rsidR="006A40C5" w:rsidRDefault="006A40C5" w:rsidP="006A40C5">
      <w:r>
        <w:t xml:space="preserve">Q19: </w:t>
      </w:r>
      <w:r w:rsidRPr="006A40C5">
        <w:t xml:space="preserve">How should </w:t>
      </w:r>
      <w:proofErr w:type="spellStart"/>
      <w:r w:rsidRPr="006A40C5">
        <w:t>shared</w:t>
      </w:r>
      <w:proofErr w:type="spellEnd"/>
      <w:r w:rsidRPr="006A40C5">
        <w:t xml:space="preserve"> equipment be decontaminated to minimise the transmission of MRSA?</w:t>
      </w:r>
    </w:p>
    <w:p w14:paraId="18C41F9D" w14:textId="190EB76D" w:rsidR="006A40C5" w:rsidRDefault="006A40C5" w:rsidP="006A40C5">
      <w:r>
        <w:t xml:space="preserve">Q20: </w:t>
      </w:r>
      <w:r w:rsidRPr="006A40C5">
        <w:t xml:space="preserve">What information do patients and relatives require in relation to screening, </w:t>
      </w:r>
      <w:proofErr w:type="gramStart"/>
      <w:r w:rsidRPr="006A40C5">
        <w:t>suppression</w:t>
      </w:r>
      <w:proofErr w:type="gramEnd"/>
      <w:r w:rsidRPr="006A40C5">
        <w:t xml:space="preserve"> and management to minimise anxiety and improve the patient experience? </w:t>
      </w:r>
    </w:p>
    <w:p w14:paraId="13375904" w14:textId="517FC6B8" w:rsidR="006A40C5" w:rsidRDefault="006A40C5" w:rsidP="006A40C5">
      <w:r>
        <w:lastRenderedPageBreak/>
        <w:t>Q21:</w:t>
      </w:r>
      <w:r w:rsidRPr="006A40C5">
        <w:t xml:space="preserve"> What information do patient’s, families and primary/ home care professionals need when a patient is discharged home?</w:t>
      </w:r>
    </w:p>
    <w:p w14:paraId="3764F81D" w14:textId="07A6F1D8" w:rsidR="006A40C5" w:rsidRDefault="006A40C5" w:rsidP="006A40C5">
      <w:r>
        <w:t xml:space="preserve">Q22: </w:t>
      </w:r>
      <w:r w:rsidRPr="006A40C5">
        <w:t>What needs to be considered by healthcare professionals when a person who is colonised or infected with MRSA dies?</w:t>
      </w:r>
    </w:p>
    <w:p w14:paraId="3447B87D" w14:textId="77777777" w:rsidR="00062256" w:rsidRDefault="00062256" w:rsidP="006A40C5"/>
    <w:p w14:paraId="7794AB51" w14:textId="7676DF92" w:rsidR="00062256" w:rsidRDefault="00062256" w:rsidP="00062256">
      <w:pPr>
        <w:pStyle w:val="Heading3"/>
      </w:pPr>
      <w:bookmarkStart w:id="0" w:name="_Hlk71553507"/>
      <w:r>
        <w:t>Question</w:t>
      </w:r>
      <w:r w:rsidR="00602B8E">
        <w:t>s</w:t>
      </w:r>
      <w:r>
        <w:t xml:space="preserve"> 1,3,4</w:t>
      </w:r>
    </w:p>
    <w:bookmarkEnd w:id="0"/>
    <w:p w14:paraId="7BFBBD24" w14:textId="05E885A8" w:rsidR="00062256" w:rsidRPr="00062256" w:rsidRDefault="00062256" w:rsidP="00062256">
      <w:pPr>
        <w:pStyle w:val="Heading4"/>
      </w:pPr>
      <w:r>
        <w:t>PICO Table</w:t>
      </w:r>
    </w:p>
    <w:tbl>
      <w:tblPr>
        <w:tblW w:w="52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13"/>
        <w:gridCol w:w="1203"/>
        <w:gridCol w:w="2858"/>
        <w:gridCol w:w="2473"/>
      </w:tblGrid>
      <w:tr w:rsidR="00062256" w:rsidRPr="00684786" w14:paraId="303DEE47" w14:textId="77777777" w:rsidTr="003F0AF9">
        <w:tc>
          <w:tcPr>
            <w:tcW w:w="10088" w:type="dxa"/>
            <w:gridSpan w:val="4"/>
            <w:shd w:val="clear" w:color="auto" w:fill="BFBFBF"/>
            <w:vAlign w:val="center"/>
          </w:tcPr>
          <w:p w14:paraId="6E96F4E5" w14:textId="77777777" w:rsidR="00062256" w:rsidRPr="00684786" w:rsidRDefault="00062256" w:rsidP="003F0AF9">
            <w:pPr>
              <w:pStyle w:val="Tabletext9pt"/>
              <w:spacing w:after="0"/>
              <w:rPr>
                <w:rFonts w:asciiTheme="minorHAnsi" w:hAnsiTheme="minorHAnsi" w:cstheme="minorHAnsi"/>
                <w:b/>
                <w:sz w:val="20"/>
                <w:szCs w:val="20"/>
              </w:rPr>
            </w:pPr>
            <w:r w:rsidRPr="00684786">
              <w:rPr>
                <w:rFonts w:asciiTheme="minorHAnsi" w:hAnsiTheme="minorHAnsi" w:cstheme="minorHAnsi"/>
                <w:b/>
                <w:sz w:val="20"/>
                <w:szCs w:val="20"/>
              </w:rPr>
              <w:t>PICO Table</w:t>
            </w:r>
          </w:p>
        </w:tc>
      </w:tr>
      <w:tr w:rsidR="00062256" w:rsidRPr="00684786" w14:paraId="18A17B66" w14:textId="77777777" w:rsidTr="003F0AF9">
        <w:tc>
          <w:tcPr>
            <w:tcW w:w="3114" w:type="dxa"/>
            <w:shd w:val="clear" w:color="auto" w:fill="auto"/>
            <w:vAlign w:val="center"/>
          </w:tcPr>
          <w:p w14:paraId="52EAE1A6" w14:textId="77777777" w:rsidR="00062256" w:rsidRPr="00684786" w:rsidRDefault="00062256" w:rsidP="003F0AF9">
            <w:pPr>
              <w:pStyle w:val="Tabletitle9pt"/>
              <w:spacing w:after="0"/>
              <w:rPr>
                <w:rFonts w:asciiTheme="minorHAnsi" w:hAnsiTheme="minorHAnsi" w:cstheme="minorHAnsi"/>
                <w:sz w:val="20"/>
                <w:szCs w:val="20"/>
              </w:rPr>
            </w:pPr>
            <w:r w:rsidRPr="00684786">
              <w:rPr>
                <w:rFonts w:asciiTheme="minorHAnsi" w:hAnsiTheme="minorHAnsi" w:cstheme="minorHAnsi"/>
                <w:sz w:val="20"/>
                <w:szCs w:val="20"/>
              </w:rPr>
              <w:t>Population</w:t>
            </w:r>
          </w:p>
        </w:tc>
        <w:tc>
          <w:tcPr>
            <w:tcW w:w="1276" w:type="dxa"/>
          </w:tcPr>
          <w:p w14:paraId="17DF7E90" w14:textId="77777777" w:rsidR="00062256" w:rsidRPr="00684786" w:rsidRDefault="00062256" w:rsidP="003F0AF9">
            <w:pPr>
              <w:pStyle w:val="Tabletext9pt"/>
              <w:spacing w:after="0"/>
              <w:rPr>
                <w:rFonts w:asciiTheme="minorHAnsi" w:hAnsiTheme="minorHAnsi" w:cstheme="minorHAnsi"/>
                <w:b/>
                <w:sz w:val="20"/>
                <w:szCs w:val="20"/>
              </w:rPr>
            </w:pPr>
            <w:r w:rsidRPr="00684786">
              <w:rPr>
                <w:rFonts w:asciiTheme="minorHAnsi" w:hAnsiTheme="minorHAnsi" w:cstheme="minorHAnsi"/>
                <w:b/>
                <w:sz w:val="20"/>
                <w:szCs w:val="20"/>
              </w:rPr>
              <w:t>Intervention</w:t>
            </w:r>
          </w:p>
        </w:tc>
        <w:tc>
          <w:tcPr>
            <w:tcW w:w="3056" w:type="dxa"/>
          </w:tcPr>
          <w:p w14:paraId="74072B4F" w14:textId="77777777" w:rsidR="00062256" w:rsidRPr="00684786" w:rsidRDefault="00062256" w:rsidP="003F0AF9">
            <w:pPr>
              <w:pStyle w:val="Tabletext9pt"/>
              <w:spacing w:after="0"/>
              <w:rPr>
                <w:rFonts w:asciiTheme="minorHAnsi" w:hAnsiTheme="minorHAnsi" w:cstheme="minorHAnsi"/>
                <w:b/>
                <w:sz w:val="20"/>
                <w:szCs w:val="20"/>
              </w:rPr>
            </w:pPr>
            <w:r w:rsidRPr="00684786">
              <w:rPr>
                <w:rFonts w:asciiTheme="minorHAnsi" w:hAnsiTheme="minorHAnsi" w:cstheme="minorHAnsi"/>
                <w:b/>
                <w:sz w:val="20"/>
                <w:szCs w:val="20"/>
              </w:rPr>
              <w:t>Comparator</w:t>
            </w:r>
          </w:p>
        </w:tc>
        <w:tc>
          <w:tcPr>
            <w:tcW w:w="2642" w:type="dxa"/>
          </w:tcPr>
          <w:p w14:paraId="52155D19" w14:textId="77777777" w:rsidR="00062256" w:rsidRPr="00684786" w:rsidRDefault="00062256" w:rsidP="003F0AF9">
            <w:pPr>
              <w:pStyle w:val="Tabletext9pt"/>
              <w:spacing w:after="0"/>
              <w:rPr>
                <w:rFonts w:asciiTheme="minorHAnsi" w:hAnsiTheme="minorHAnsi" w:cstheme="minorHAnsi"/>
                <w:b/>
                <w:sz w:val="20"/>
                <w:szCs w:val="20"/>
              </w:rPr>
            </w:pPr>
            <w:r w:rsidRPr="00684786">
              <w:rPr>
                <w:rFonts w:asciiTheme="minorHAnsi" w:hAnsiTheme="minorHAnsi" w:cstheme="minorHAnsi"/>
                <w:b/>
                <w:sz w:val="20"/>
                <w:szCs w:val="20"/>
              </w:rPr>
              <w:t>Outcomes</w:t>
            </w:r>
          </w:p>
        </w:tc>
      </w:tr>
      <w:tr w:rsidR="00062256" w:rsidRPr="00684786" w14:paraId="36801C3C" w14:textId="77777777" w:rsidTr="003F0AF9">
        <w:tc>
          <w:tcPr>
            <w:tcW w:w="3114" w:type="dxa"/>
            <w:shd w:val="clear" w:color="auto" w:fill="auto"/>
          </w:tcPr>
          <w:p w14:paraId="0607C070" w14:textId="77777777" w:rsidR="00062256" w:rsidRPr="00684786" w:rsidRDefault="00062256" w:rsidP="003F0AF9">
            <w:pPr>
              <w:pStyle w:val="NoSpacing"/>
              <w:rPr>
                <w:rFonts w:asciiTheme="minorHAnsi" w:hAnsiTheme="minorHAnsi" w:cstheme="minorHAnsi"/>
                <w:sz w:val="20"/>
                <w:szCs w:val="20"/>
              </w:rPr>
            </w:pPr>
            <w:r>
              <w:t>Patients in healthcare premises, long-term care facilities, or community care. Includes patients who screen positive or negative to MRSA.</w:t>
            </w:r>
          </w:p>
        </w:tc>
        <w:tc>
          <w:tcPr>
            <w:tcW w:w="1276" w:type="dxa"/>
          </w:tcPr>
          <w:p w14:paraId="726E4DFE" w14:textId="77777777" w:rsidR="00062256" w:rsidRPr="00684786" w:rsidRDefault="00062256" w:rsidP="003F0AF9">
            <w:pPr>
              <w:rPr>
                <w:rFonts w:cstheme="minorHAnsi"/>
                <w:sz w:val="20"/>
                <w:szCs w:val="20"/>
              </w:rPr>
            </w:pPr>
            <w:r>
              <w:t>Any type of screening</w:t>
            </w:r>
          </w:p>
          <w:p w14:paraId="0CB30A27" w14:textId="77777777" w:rsidR="00062256" w:rsidRPr="00684786" w:rsidRDefault="00062256" w:rsidP="003F0AF9">
            <w:pPr>
              <w:keepNext/>
              <w:keepLines/>
              <w:spacing w:after="0" w:line="240" w:lineRule="auto"/>
              <w:ind w:left="227"/>
              <w:rPr>
                <w:rFonts w:cstheme="minorHAnsi"/>
                <w:sz w:val="20"/>
                <w:szCs w:val="20"/>
              </w:rPr>
            </w:pPr>
          </w:p>
          <w:p w14:paraId="4B993DD4" w14:textId="77777777" w:rsidR="00062256" w:rsidRPr="00684786" w:rsidRDefault="00062256" w:rsidP="003F0AF9">
            <w:pPr>
              <w:keepNext/>
              <w:keepLines/>
              <w:spacing w:after="0" w:line="240" w:lineRule="auto"/>
              <w:ind w:left="227"/>
              <w:rPr>
                <w:rFonts w:cstheme="minorHAnsi"/>
                <w:sz w:val="20"/>
                <w:szCs w:val="20"/>
              </w:rPr>
            </w:pPr>
          </w:p>
          <w:p w14:paraId="50E5C8AE" w14:textId="77777777" w:rsidR="00062256" w:rsidRPr="00684786" w:rsidRDefault="00062256" w:rsidP="003F0AF9">
            <w:pPr>
              <w:keepNext/>
              <w:keepLines/>
              <w:spacing w:after="0" w:line="240" w:lineRule="auto"/>
              <w:ind w:left="227"/>
              <w:rPr>
                <w:rFonts w:cstheme="minorHAnsi"/>
                <w:sz w:val="20"/>
                <w:szCs w:val="20"/>
              </w:rPr>
            </w:pPr>
          </w:p>
          <w:p w14:paraId="1A508CCF" w14:textId="77777777" w:rsidR="00062256" w:rsidRPr="00684786" w:rsidRDefault="00062256" w:rsidP="003F0AF9">
            <w:pPr>
              <w:keepNext/>
              <w:keepLines/>
              <w:spacing w:after="0" w:line="240" w:lineRule="auto"/>
              <w:ind w:left="227"/>
              <w:rPr>
                <w:rFonts w:cstheme="minorHAnsi"/>
                <w:sz w:val="20"/>
                <w:szCs w:val="20"/>
              </w:rPr>
            </w:pPr>
          </w:p>
          <w:p w14:paraId="1F36B39F" w14:textId="77777777" w:rsidR="00062256" w:rsidRPr="00684786" w:rsidRDefault="00062256" w:rsidP="003F0AF9">
            <w:pPr>
              <w:keepNext/>
              <w:keepLines/>
              <w:spacing w:after="0" w:line="240" w:lineRule="auto"/>
              <w:ind w:left="227"/>
              <w:rPr>
                <w:rFonts w:cstheme="minorHAnsi"/>
                <w:sz w:val="20"/>
                <w:szCs w:val="20"/>
              </w:rPr>
            </w:pPr>
          </w:p>
          <w:p w14:paraId="1095AD1C" w14:textId="77777777" w:rsidR="00062256" w:rsidRPr="00684786" w:rsidRDefault="00062256" w:rsidP="003F0AF9">
            <w:pPr>
              <w:keepNext/>
              <w:keepLines/>
              <w:spacing w:after="0" w:line="240" w:lineRule="auto"/>
              <w:ind w:left="227"/>
              <w:rPr>
                <w:rFonts w:cstheme="minorHAnsi"/>
                <w:sz w:val="20"/>
                <w:szCs w:val="20"/>
              </w:rPr>
            </w:pPr>
          </w:p>
          <w:p w14:paraId="591ED68C" w14:textId="77777777" w:rsidR="00062256" w:rsidRPr="00684786" w:rsidRDefault="00062256" w:rsidP="003F0AF9">
            <w:pPr>
              <w:keepNext/>
              <w:keepLines/>
              <w:spacing w:after="0" w:line="240" w:lineRule="auto"/>
              <w:ind w:left="227"/>
              <w:rPr>
                <w:rFonts w:cstheme="minorHAnsi"/>
                <w:sz w:val="20"/>
                <w:szCs w:val="20"/>
              </w:rPr>
            </w:pPr>
          </w:p>
        </w:tc>
        <w:tc>
          <w:tcPr>
            <w:tcW w:w="3056" w:type="dxa"/>
          </w:tcPr>
          <w:p w14:paraId="0F19AEBA" w14:textId="77777777" w:rsidR="00062256" w:rsidRPr="00684786" w:rsidRDefault="00062256" w:rsidP="003F0AF9">
            <w:pPr>
              <w:keepNext/>
              <w:keepLines/>
              <w:spacing w:after="0" w:line="240" w:lineRule="auto"/>
              <w:ind w:left="227"/>
              <w:rPr>
                <w:rFonts w:cstheme="minorHAnsi"/>
                <w:sz w:val="20"/>
                <w:szCs w:val="20"/>
              </w:rPr>
            </w:pPr>
            <w:r>
              <w:t xml:space="preserve">Any type of screening, </w:t>
            </w:r>
            <w:proofErr w:type="gramStart"/>
            <w:r>
              <w:t>including:</w:t>
            </w:r>
            <w:proofErr w:type="gramEnd"/>
            <w:r>
              <w:t xml:space="preserve"> universal screening, targeted screening of high-risk groups, repeat post-admission screening, single pre-admission screening</w:t>
            </w:r>
          </w:p>
        </w:tc>
        <w:tc>
          <w:tcPr>
            <w:tcW w:w="2642" w:type="dxa"/>
          </w:tcPr>
          <w:p w14:paraId="6750BE54" w14:textId="77777777" w:rsidR="00062256" w:rsidRDefault="00062256" w:rsidP="003F0AF9">
            <w:pPr>
              <w:keepNext/>
              <w:keepLines/>
              <w:spacing w:after="0" w:line="240" w:lineRule="auto"/>
            </w:pPr>
            <w:r>
              <w:t xml:space="preserve">Primary outcome: </w:t>
            </w:r>
          </w:p>
          <w:p w14:paraId="1FA29587" w14:textId="77777777" w:rsidR="00062256" w:rsidRDefault="00062256" w:rsidP="00062256">
            <w:pPr>
              <w:pStyle w:val="ListParagraph"/>
              <w:keepNext/>
              <w:keepLines/>
              <w:numPr>
                <w:ilvl w:val="0"/>
                <w:numId w:val="1"/>
              </w:numPr>
              <w:spacing w:after="0" w:line="240" w:lineRule="auto"/>
            </w:pPr>
            <w:r>
              <w:t>Prevalence of MRSA colonisation</w:t>
            </w:r>
          </w:p>
          <w:p w14:paraId="3B4F1CEE" w14:textId="77777777" w:rsidR="00062256" w:rsidRDefault="00062256" w:rsidP="00062256">
            <w:pPr>
              <w:pStyle w:val="ListParagraph"/>
              <w:keepNext/>
              <w:keepLines/>
              <w:numPr>
                <w:ilvl w:val="0"/>
                <w:numId w:val="1"/>
              </w:numPr>
              <w:spacing w:after="0" w:line="240" w:lineRule="auto"/>
            </w:pPr>
            <w:r>
              <w:t>Prevalence of MRSA infection</w:t>
            </w:r>
          </w:p>
          <w:p w14:paraId="6515BBD6" w14:textId="77777777" w:rsidR="00062256" w:rsidRDefault="00062256" w:rsidP="003F0AF9">
            <w:pPr>
              <w:keepNext/>
              <w:keepLines/>
              <w:spacing w:after="0" w:line="240" w:lineRule="auto"/>
            </w:pPr>
          </w:p>
          <w:p w14:paraId="0DD3F7BB" w14:textId="77777777" w:rsidR="00062256" w:rsidRDefault="00062256" w:rsidP="003F0AF9">
            <w:pPr>
              <w:keepNext/>
              <w:keepLines/>
              <w:spacing w:after="0" w:line="240" w:lineRule="auto"/>
            </w:pPr>
            <w:r>
              <w:t>Secondary outcomes:</w:t>
            </w:r>
          </w:p>
          <w:p w14:paraId="17D3857F" w14:textId="77777777" w:rsidR="00062256" w:rsidRDefault="00062256" w:rsidP="00062256">
            <w:pPr>
              <w:pStyle w:val="ListParagraph"/>
              <w:keepNext/>
              <w:keepLines/>
              <w:numPr>
                <w:ilvl w:val="0"/>
                <w:numId w:val="1"/>
              </w:numPr>
              <w:spacing w:after="0" w:line="240" w:lineRule="auto"/>
            </w:pPr>
            <w:r>
              <w:t>Quality of life</w:t>
            </w:r>
          </w:p>
          <w:p w14:paraId="28B51455" w14:textId="77777777" w:rsidR="00062256" w:rsidRDefault="00062256" w:rsidP="00062256">
            <w:pPr>
              <w:pStyle w:val="ListParagraph"/>
              <w:keepNext/>
              <w:keepLines/>
              <w:numPr>
                <w:ilvl w:val="0"/>
                <w:numId w:val="1"/>
              </w:numPr>
              <w:spacing w:after="0" w:line="240" w:lineRule="auto"/>
            </w:pPr>
            <w:r>
              <w:t xml:space="preserve">Hospital </w:t>
            </w:r>
            <w:proofErr w:type="gramStart"/>
            <w:r>
              <w:t>stay</w:t>
            </w:r>
            <w:proofErr w:type="gramEnd"/>
            <w:r>
              <w:t xml:space="preserve"> (days)</w:t>
            </w:r>
          </w:p>
          <w:p w14:paraId="45D9C763" w14:textId="77777777" w:rsidR="00062256" w:rsidRDefault="00062256" w:rsidP="00062256">
            <w:pPr>
              <w:pStyle w:val="ListParagraph"/>
              <w:keepNext/>
              <w:keepLines/>
              <w:numPr>
                <w:ilvl w:val="0"/>
                <w:numId w:val="1"/>
              </w:numPr>
              <w:spacing w:after="0" w:line="240" w:lineRule="auto"/>
            </w:pPr>
            <w:r>
              <w:t>Mortality (infection related)</w:t>
            </w:r>
          </w:p>
          <w:p w14:paraId="4EC2F7E2" w14:textId="77777777" w:rsidR="00062256" w:rsidRDefault="00062256" w:rsidP="00062256">
            <w:pPr>
              <w:pStyle w:val="ListParagraph"/>
              <w:keepNext/>
              <w:keepLines/>
              <w:numPr>
                <w:ilvl w:val="0"/>
                <w:numId w:val="1"/>
              </w:numPr>
              <w:spacing w:after="0" w:line="240" w:lineRule="auto"/>
            </w:pPr>
            <w:r>
              <w:t>Incremental cost-effectiveness (cost effectiveness)</w:t>
            </w:r>
          </w:p>
          <w:p w14:paraId="28AC678E" w14:textId="77777777" w:rsidR="00062256" w:rsidRDefault="00062256" w:rsidP="00062256">
            <w:pPr>
              <w:pStyle w:val="ListParagraph"/>
              <w:keepNext/>
              <w:keepLines/>
              <w:numPr>
                <w:ilvl w:val="0"/>
                <w:numId w:val="1"/>
              </w:numPr>
              <w:spacing w:after="0" w:line="240" w:lineRule="auto"/>
            </w:pPr>
            <w:r>
              <w:t>Cost/Quality adjusted life year (cost effectiveness)</w:t>
            </w:r>
          </w:p>
          <w:p w14:paraId="790D6CE1" w14:textId="77777777" w:rsidR="00062256" w:rsidRDefault="00062256" w:rsidP="003F0AF9">
            <w:pPr>
              <w:keepNext/>
              <w:keepLines/>
              <w:spacing w:after="0" w:line="240" w:lineRule="auto"/>
            </w:pPr>
          </w:p>
          <w:p w14:paraId="1316D9B8" w14:textId="77777777" w:rsidR="00062256" w:rsidRDefault="00062256" w:rsidP="003F0AF9">
            <w:pPr>
              <w:keepNext/>
              <w:keepLines/>
              <w:spacing w:after="0" w:line="240" w:lineRule="auto"/>
              <w:ind w:left="227"/>
              <w:rPr>
                <w:rFonts w:cstheme="minorHAnsi"/>
                <w:sz w:val="20"/>
                <w:szCs w:val="20"/>
              </w:rPr>
            </w:pPr>
          </w:p>
          <w:p w14:paraId="6EAB238F" w14:textId="77777777" w:rsidR="00062256" w:rsidRPr="00684786" w:rsidRDefault="00062256" w:rsidP="003F0AF9">
            <w:pPr>
              <w:keepNext/>
              <w:keepLines/>
              <w:spacing w:after="0" w:line="240" w:lineRule="auto"/>
              <w:ind w:left="227"/>
              <w:rPr>
                <w:rFonts w:cstheme="minorHAnsi"/>
                <w:sz w:val="20"/>
                <w:szCs w:val="20"/>
              </w:rPr>
            </w:pPr>
          </w:p>
        </w:tc>
      </w:tr>
      <w:tr w:rsidR="00062256" w:rsidRPr="00684786" w14:paraId="743D4A81" w14:textId="77777777" w:rsidTr="003F0AF9">
        <w:tc>
          <w:tcPr>
            <w:tcW w:w="10088" w:type="dxa"/>
            <w:gridSpan w:val="4"/>
            <w:tcBorders>
              <w:bottom w:val="single" w:sz="4" w:space="0" w:color="auto"/>
            </w:tcBorders>
            <w:shd w:val="clear" w:color="auto" w:fill="BFBFBF" w:themeFill="background1" w:themeFillShade="BF"/>
            <w:vAlign w:val="center"/>
          </w:tcPr>
          <w:p w14:paraId="6BC80A3A" w14:textId="77777777" w:rsidR="00062256" w:rsidRPr="00684786" w:rsidRDefault="00062256" w:rsidP="003F0AF9">
            <w:pPr>
              <w:spacing w:after="0" w:line="240" w:lineRule="auto"/>
              <w:rPr>
                <w:rFonts w:cstheme="minorHAnsi"/>
                <w:b/>
                <w:sz w:val="20"/>
                <w:szCs w:val="20"/>
              </w:rPr>
            </w:pPr>
            <w:r w:rsidRPr="00684786">
              <w:rPr>
                <w:rFonts w:cstheme="minorHAnsi"/>
                <w:b/>
                <w:sz w:val="20"/>
                <w:szCs w:val="20"/>
              </w:rPr>
              <w:t>Additional comments on PICO</w:t>
            </w:r>
          </w:p>
        </w:tc>
      </w:tr>
      <w:tr w:rsidR="00062256" w:rsidRPr="00684786" w14:paraId="772722CD" w14:textId="77777777" w:rsidTr="003F0AF9">
        <w:tc>
          <w:tcPr>
            <w:tcW w:w="10088" w:type="dxa"/>
            <w:gridSpan w:val="4"/>
            <w:shd w:val="clear" w:color="auto" w:fill="auto"/>
            <w:vAlign w:val="center"/>
          </w:tcPr>
          <w:p w14:paraId="6E602561" w14:textId="77777777" w:rsidR="00062256" w:rsidRPr="00684786" w:rsidRDefault="00062256" w:rsidP="003F0AF9">
            <w:pPr>
              <w:spacing w:after="0" w:line="240" w:lineRule="auto"/>
              <w:rPr>
                <w:rFonts w:cstheme="minorHAnsi"/>
                <w:b/>
                <w:sz w:val="20"/>
                <w:szCs w:val="20"/>
              </w:rPr>
            </w:pPr>
          </w:p>
          <w:p w14:paraId="7986F771" w14:textId="77777777" w:rsidR="00062256" w:rsidRPr="00684786" w:rsidRDefault="00062256" w:rsidP="003F0AF9">
            <w:pPr>
              <w:spacing w:after="0" w:line="240" w:lineRule="auto"/>
              <w:rPr>
                <w:rFonts w:cstheme="minorHAnsi"/>
                <w:b/>
                <w:sz w:val="20"/>
                <w:szCs w:val="20"/>
              </w:rPr>
            </w:pPr>
            <w:r w:rsidRPr="00684786">
              <w:rPr>
                <w:rFonts w:cstheme="minorHAnsi"/>
                <w:sz w:val="20"/>
                <w:szCs w:val="20"/>
              </w:rPr>
              <w:t>No additional comments</w:t>
            </w:r>
          </w:p>
          <w:p w14:paraId="49CF97F8" w14:textId="77777777" w:rsidR="00062256" w:rsidRPr="00684786" w:rsidRDefault="00062256" w:rsidP="003F0AF9">
            <w:pPr>
              <w:spacing w:after="0" w:line="240" w:lineRule="auto"/>
              <w:rPr>
                <w:rFonts w:cstheme="minorHAnsi"/>
                <w:b/>
                <w:sz w:val="20"/>
                <w:szCs w:val="20"/>
              </w:rPr>
            </w:pPr>
          </w:p>
          <w:p w14:paraId="3C05F0EB" w14:textId="77777777" w:rsidR="00062256" w:rsidRPr="00684786" w:rsidRDefault="00062256" w:rsidP="003F0AF9">
            <w:pPr>
              <w:spacing w:after="0" w:line="240" w:lineRule="auto"/>
              <w:rPr>
                <w:rFonts w:cstheme="minorHAnsi"/>
                <w:b/>
                <w:sz w:val="20"/>
                <w:szCs w:val="20"/>
              </w:rPr>
            </w:pPr>
          </w:p>
          <w:p w14:paraId="4AF82975" w14:textId="77777777" w:rsidR="00062256" w:rsidRPr="00684786" w:rsidRDefault="00062256" w:rsidP="003F0AF9">
            <w:pPr>
              <w:spacing w:after="0" w:line="240" w:lineRule="auto"/>
              <w:rPr>
                <w:rFonts w:cstheme="minorHAnsi"/>
                <w:b/>
                <w:sz w:val="20"/>
                <w:szCs w:val="20"/>
              </w:rPr>
            </w:pPr>
          </w:p>
          <w:p w14:paraId="2D5B4F49" w14:textId="77777777" w:rsidR="00062256" w:rsidRPr="00684786" w:rsidRDefault="00062256" w:rsidP="003F0AF9">
            <w:pPr>
              <w:spacing w:after="0" w:line="240" w:lineRule="auto"/>
              <w:rPr>
                <w:rFonts w:cstheme="minorHAnsi"/>
                <w:b/>
                <w:sz w:val="20"/>
                <w:szCs w:val="20"/>
              </w:rPr>
            </w:pPr>
          </w:p>
          <w:p w14:paraId="22FD7EEF" w14:textId="77777777" w:rsidR="00062256" w:rsidRPr="00684786" w:rsidRDefault="00062256" w:rsidP="003F0AF9">
            <w:pPr>
              <w:spacing w:after="0" w:line="240" w:lineRule="auto"/>
              <w:rPr>
                <w:rFonts w:cstheme="minorHAnsi"/>
                <w:b/>
                <w:sz w:val="20"/>
                <w:szCs w:val="20"/>
              </w:rPr>
            </w:pPr>
          </w:p>
          <w:p w14:paraId="71FB6160" w14:textId="77777777" w:rsidR="00062256" w:rsidRPr="00684786" w:rsidRDefault="00062256" w:rsidP="003F0AF9">
            <w:pPr>
              <w:spacing w:after="0" w:line="240" w:lineRule="auto"/>
              <w:rPr>
                <w:rFonts w:cstheme="minorHAnsi"/>
                <w:b/>
                <w:sz w:val="20"/>
                <w:szCs w:val="20"/>
              </w:rPr>
            </w:pPr>
          </w:p>
          <w:p w14:paraId="53D395D0" w14:textId="77777777" w:rsidR="00062256" w:rsidRPr="00684786" w:rsidRDefault="00062256" w:rsidP="003F0AF9">
            <w:pPr>
              <w:spacing w:after="0" w:line="240" w:lineRule="auto"/>
              <w:rPr>
                <w:rFonts w:cstheme="minorHAnsi"/>
                <w:b/>
                <w:sz w:val="20"/>
                <w:szCs w:val="20"/>
              </w:rPr>
            </w:pPr>
          </w:p>
        </w:tc>
      </w:tr>
    </w:tbl>
    <w:p w14:paraId="39A6B7A6" w14:textId="28AF59B0" w:rsidR="00062256" w:rsidRDefault="00062256" w:rsidP="006A40C5"/>
    <w:p w14:paraId="6A1075D3" w14:textId="26448CE7" w:rsidR="00062256" w:rsidRDefault="00062256" w:rsidP="00062256">
      <w:pPr>
        <w:pStyle w:val="Heading4"/>
      </w:pPr>
      <w:r>
        <w:lastRenderedPageBreak/>
        <w:t>Searches</w:t>
      </w:r>
    </w:p>
    <w:p w14:paraId="7F9FB3EC" w14:textId="121215D2" w:rsidR="00062256" w:rsidRDefault="00062256" w:rsidP="00062256">
      <w:pPr>
        <w:pStyle w:val="Heading5"/>
      </w:pPr>
      <w:r w:rsidRPr="00B361FD">
        <w:t>MEDLINE</w:t>
      </w:r>
    </w:p>
    <w:p w14:paraId="24CD9D76" w14:textId="77777777" w:rsidR="00062256" w:rsidRDefault="00062256" w:rsidP="00062256">
      <w:pPr>
        <w:rPr>
          <w:b/>
        </w:rPr>
      </w:pPr>
      <w:r>
        <w:rPr>
          <w:b/>
        </w:rPr>
        <w:t>Date of search: 1/06/2018</w:t>
      </w:r>
    </w:p>
    <w:tbl>
      <w:tblPr>
        <w:tblW w:w="4563" w:type="pct"/>
        <w:tblBorders>
          <w:top w:val="single" w:sz="6" w:space="0" w:color="E7E7E7"/>
          <w:left w:val="single" w:sz="6" w:space="0" w:color="E7E7E7"/>
          <w:bottom w:val="single" w:sz="6" w:space="0" w:color="E7E7E7"/>
          <w:right w:val="single" w:sz="6" w:space="0" w:color="E7E7E7"/>
        </w:tblBorders>
        <w:shd w:val="clear" w:color="auto" w:fill="FFFFFF"/>
        <w:tblCellMar>
          <w:left w:w="0" w:type="dxa"/>
          <w:right w:w="0" w:type="dxa"/>
        </w:tblCellMar>
        <w:tblLook w:val="04A0" w:firstRow="1" w:lastRow="0" w:firstColumn="1" w:lastColumn="0" w:noHBand="0" w:noVBand="1"/>
      </w:tblPr>
      <w:tblGrid>
        <w:gridCol w:w="676"/>
        <w:gridCol w:w="3299"/>
        <w:gridCol w:w="2523"/>
        <w:gridCol w:w="1725"/>
      </w:tblGrid>
      <w:tr w:rsidR="00062256" w14:paraId="0A102C57" w14:textId="77777777" w:rsidTr="003F0AF9">
        <w:tc>
          <w:tcPr>
            <w:tcW w:w="411"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2CC6690F" w14:textId="77777777" w:rsidR="00062256" w:rsidRDefault="00062256" w:rsidP="003F0AF9">
            <w:pPr>
              <w:rPr>
                <w:rFonts w:ascii="Helvetica" w:hAnsi="Helvetica" w:cs="Helvetica"/>
                <w:b/>
                <w:bCs/>
                <w:color w:val="333333"/>
                <w:sz w:val="20"/>
                <w:szCs w:val="20"/>
              </w:rPr>
            </w:pPr>
            <w:r>
              <w:rPr>
                <w:rStyle w:val="medium-bold"/>
                <w:rFonts w:ascii="Helvetica" w:hAnsi="Helvetica" w:cs="Helvetica"/>
                <w:b/>
                <w:bCs/>
                <w:color w:val="333333"/>
                <w:sz w:val="20"/>
                <w:szCs w:val="20"/>
                <w:bdr w:val="none" w:sz="0" w:space="0" w:color="auto" w:frame="1"/>
              </w:rPr>
              <w:t>#</w:t>
            </w:r>
          </w:p>
        </w:tc>
        <w:tc>
          <w:tcPr>
            <w:tcW w:w="2006"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52B935E5" w14:textId="77777777" w:rsidR="00062256" w:rsidRDefault="00062256" w:rsidP="003F0AF9">
            <w:pPr>
              <w:rPr>
                <w:rFonts w:ascii="Helvetica" w:hAnsi="Helvetica" w:cs="Helvetica"/>
                <w:b/>
                <w:bCs/>
                <w:color w:val="333333"/>
                <w:sz w:val="20"/>
                <w:szCs w:val="20"/>
              </w:rPr>
            </w:pPr>
            <w:r>
              <w:rPr>
                <w:rStyle w:val="medium-bold"/>
                <w:rFonts w:ascii="Helvetica" w:hAnsi="Helvetica" w:cs="Helvetica"/>
                <w:b/>
                <w:bCs/>
                <w:color w:val="333333"/>
                <w:sz w:val="20"/>
                <w:szCs w:val="20"/>
                <w:bdr w:val="none" w:sz="0" w:space="0" w:color="auto" w:frame="1"/>
              </w:rPr>
              <w:t>Query</w:t>
            </w:r>
          </w:p>
        </w:tc>
        <w:tc>
          <w:tcPr>
            <w:tcW w:w="1534"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26557D0B" w14:textId="77777777" w:rsidR="00062256" w:rsidRDefault="00062256" w:rsidP="003F0AF9">
            <w:pPr>
              <w:rPr>
                <w:rFonts w:ascii="Helvetica" w:hAnsi="Helvetica" w:cs="Helvetica"/>
                <w:b/>
                <w:bCs/>
                <w:color w:val="333333"/>
                <w:sz w:val="20"/>
                <w:szCs w:val="20"/>
              </w:rPr>
            </w:pPr>
            <w:r>
              <w:rPr>
                <w:rStyle w:val="medium-bold"/>
                <w:rFonts w:ascii="Helvetica" w:hAnsi="Helvetica" w:cs="Helvetica"/>
                <w:b/>
                <w:bCs/>
                <w:color w:val="333333"/>
                <w:sz w:val="20"/>
                <w:szCs w:val="20"/>
                <w:bdr w:val="none" w:sz="0" w:space="0" w:color="auto" w:frame="1"/>
              </w:rPr>
              <w:t>Limiters/Expanders</w:t>
            </w:r>
          </w:p>
        </w:tc>
        <w:tc>
          <w:tcPr>
            <w:tcW w:w="1049"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38AAC339" w14:textId="77777777" w:rsidR="00062256" w:rsidRDefault="00062256" w:rsidP="003F0AF9">
            <w:pPr>
              <w:rPr>
                <w:rFonts w:ascii="Helvetica" w:hAnsi="Helvetica" w:cs="Helvetica"/>
                <w:b/>
                <w:bCs/>
                <w:color w:val="333333"/>
                <w:sz w:val="20"/>
                <w:szCs w:val="20"/>
              </w:rPr>
            </w:pPr>
            <w:r>
              <w:rPr>
                <w:rStyle w:val="medium-bold"/>
                <w:rFonts w:ascii="Helvetica" w:hAnsi="Helvetica" w:cs="Helvetica"/>
                <w:b/>
                <w:bCs/>
                <w:color w:val="333333"/>
                <w:sz w:val="20"/>
                <w:szCs w:val="20"/>
                <w:bdr w:val="none" w:sz="0" w:space="0" w:color="auto" w:frame="1"/>
              </w:rPr>
              <w:t>Results</w:t>
            </w:r>
          </w:p>
        </w:tc>
      </w:tr>
      <w:tr w:rsidR="00062256" w14:paraId="3631B77A" w14:textId="77777777" w:rsidTr="003F0AF9">
        <w:tc>
          <w:tcPr>
            <w:tcW w:w="41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2981B5C9"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S8</w:t>
            </w:r>
          </w:p>
        </w:tc>
        <w:tc>
          <w:tcPr>
            <w:tcW w:w="200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027B1FD"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 xml:space="preserve">S7 NOT </w:t>
            </w:r>
            <w:proofErr w:type="gramStart"/>
            <w:r>
              <w:rPr>
                <w:rStyle w:val="medium-normal"/>
                <w:rFonts w:ascii="Helvetica" w:hAnsi="Helvetica" w:cs="Helvetica"/>
                <w:color w:val="333333"/>
                <w:sz w:val="20"/>
                <w:szCs w:val="20"/>
                <w:bdr w:val="none" w:sz="0" w:space="0" w:color="auto" w:frame="1"/>
              </w:rPr>
              <w:t>( (</w:t>
            </w:r>
            <w:proofErr w:type="gramEnd"/>
            <w:r>
              <w:rPr>
                <w:rStyle w:val="medium-normal"/>
                <w:rFonts w:ascii="Helvetica" w:hAnsi="Helvetica" w:cs="Helvetica"/>
                <w:color w:val="333333"/>
                <w:sz w:val="20"/>
                <w:szCs w:val="20"/>
                <w:bdr w:val="none" w:sz="0" w:space="0" w:color="auto" w:frame="1"/>
              </w:rPr>
              <w:t>AB "in vivo") OR (AB "in vitro") )</w:t>
            </w:r>
          </w:p>
        </w:tc>
        <w:tc>
          <w:tcPr>
            <w:tcW w:w="1534"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DE42C2C" w14:textId="77777777" w:rsidR="00062256" w:rsidRDefault="00062256" w:rsidP="003F0AF9">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Limiters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Date of Publication: 20040701-; English Language</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Search modes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Boolean/Phrase</w:t>
            </w:r>
          </w:p>
        </w:tc>
        <w:tc>
          <w:tcPr>
            <w:tcW w:w="104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57F7829"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1,088</w:t>
            </w:r>
          </w:p>
        </w:tc>
      </w:tr>
      <w:tr w:rsidR="00062256" w14:paraId="3A4EC72B" w14:textId="77777777" w:rsidTr="003F0AF9">
        <w:tc>
          <w:tcPr>
            <w:tcW w:w="41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2C58A374"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S7</w:t>
            </w:r>
          </w:p>
        </w:tc>
        <w:tc>
          <w:tcPr>
            <w:tcW w:w="200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F8374B4"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 xml:space="preserve">S6 NOT </w:t>
            </w:r>
            <w:proofErr w:type="gramStart"/>
            <w:r>
              <w:rPr>
                <w:rStyle w:val="medium-normal"/>
                <w:rFonts w:ascii="Helvetica" w:hAnsi="Helvetica" w:cs="Helvetica"/>
                <w:color w:val="333333"/>
                <w:sz w:val="20"/>
                <w:szCs w:val="20"/>
                <w:bdr w:val="none" w:sz="0" w:space="0" w:color="auto" w:frame="1"/>
              </w:rPr>
              <w:t>( (</w:t>
            </w:r>
            <w:proofErr w:type="gramEnd"/>
            <w:r>
              <w:rPr>
                <w:rStyle w:val="medium-normal"/>
                <w:rFonts w:ascii="Helvetica" w:hAnsi="Helvetica" w:cs="Helvetica"/>
                <w:color w:val="333333"/>
                <w:sz w:val="20"/>
                <w:szCs w:val="20"/>
                <w:bdr w:val="none" w:sz="0" w:space="0" w:color="auto" w:frame="1"/>
              </w:rPr>
              <w:t>MH ''animals'' NOT MH ''humans'') )</w:t>
            </w:r>
          </w:p>
        </w:tc>
        <w:tc>
          <w:tcPr>
            <w:tcW w:w="1534"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120F5E1" w14:textId="77777777" w:rsidR="00062256" w:rsidRDefault="00062256" w:rsidP="003F0AF9">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Search modes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Boolean/Phrase</w:t>
            </w:r>
          </w:p>
        </w:tc>
        <w:tc>
          <w:tcPr>
            <w:tcW w:w="104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885A66E"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1,269</w:t>
            </w:r>
          </w:p>
        </w:tc>
      </w:tr>
      <w:tr w:rsidR="00062256" w14:paraId="5A832CC7" w14:textId="77777777" w:rsidTr="003F0AF9">
        <w:tc>
          <w:tcPr>
            <w:tcW w:w="41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B3B842D"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S6</w:t>
            </w:r>
          </w:p>
        </w:tc>
        <w:tc>
          <w:tcPr>
            <w:tcW w:w="200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54A9E18"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S1 AND S5</w:t>
            </w:r>
          </w:p>
        </w:tc>
        <w:tc>
          <w:tcPr>
            <w:tcW w:w="1534"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A9FE05B" w14:textId="77777777" w:rsidR="00062256" w:rsidRDefault="00062256" w:rsidP="003F0AF9">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Search modes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Boolean/Phrase</w:t>
            </w:r>
          </w:p>
        </w:tc>
        <w:tc>
          <w:tcPr>
            <w:tcW w:w="104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26EAA2C"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1,269</w:t>
            </w:r>
          </w:p>
        </w:tc>
      </w:tr>
      <w:tr w:rsidR="00062256" w14:paraId="2805BC08" w14:textId="77777777" w:rsidTr="003F0AF9">
        <w:tc>
          <w:tcPr>
            <w:tcW w:w="41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559C37A"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S5</w:t>
            </w:r>
          </w:p>
        </w:tc>
        <w:tc>
          <w:tcPr>
            <w:tcW w:w="200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FAD22D3"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(S2 AND S4) OR (S2 AND S3)</w:t>
            </w:r>
          </w:p>
        </w:tc>
        <w:tc>
          <w:tcPr>
            <w:tcW w:w="1534"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01DA3BE" w14:textId="77777777" w:rsidR="00062256" w:rsidRDefault="00062256" w:rsidP="003F0AF9">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Search modes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Boolean/Phrase</w:t>
            </w:r>
          </w:p>
        </w:tc>
        <w:tc>
          <w:tcPr>
            <w:tcW w:w="104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C1F4E26"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519,997</w:t>
            </w:r>
          </w:p>
        </w:tc>
      </w:tr>
      <w:tr w:rsidR="00062256" w14:paraId="267EDE7F" w14:textId="77777777" w:rsidTr="003F0AF9">
        <w:tc>
          <w:tcPr>
            <w:tcW w:w="41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F0B57E8"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S4</w:t>
            </w:r>
          </w:p>
        </w:tc>
        <w:tc>
          <w:tcPr>
            <w:tcW w:w="200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1386E81"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MH "Patient Admission" OR Admission* OR Preadmission* OR Readmission* OR ((TI Repeat*) OR (AB Repeat*)) OR ((TI "</w:t>
            </w:r>
            <w:proofErr w:type="gramStart"/>
            <w:r>
              <w:rPr>
                <w:rStyle w:val="medium-normal"/>
                <w:rFonts w:ascii="Helvetica" w:hAnsi="Helvetica" w:cs="Helvetica"/>
                <w:color w:val="333333"/>
                <w:sz w:val="20"/>
                <w:szCs w:val="20"/>
                <w:bdr w:val="none" w:sz="0" w:space="0" w:color="auto" w:frame="1"/>
              </w:rPr>
              <w:t>Re test</w:t>
            </w:r>
            <w:proofErr w:type="gramEnd"/>
            <w:r>
              <w:rPr>
                <w:rStyle w:val="medium-normal"/>
                <w:rFonts w:ascii="Helvetica" w:hAnsi="Helvetica" w:cs="Helvetica"/>
                <w:color w:val="333333"/>
                <w:sz w:val="20"/>
                <w:szCs w:val="20"/>
                <w:bdr w:val="none" w:sz="0" w:space="0" w:color="auto" w:frame="1"/>
              </w:rPr>
              <w:t xml:space="preserve">*") OR (AB "Re test*")) OR ((TI </w:t>
            </w:r>
            <w:proofErr w:type="spellStart"/>
            <w:r>
              <w:rPr>
                <w:rStyle w:val="medium-normal"/>
                <w:rFonts w:ascii="Helvetica" w:hAnsi="Helvetica" w:cs="Helvetica"/>
                <w:color w:val="333333"/>
                <w:sz w:val="20"/>
                <w:szCs w:val="20"/>
                <w:bdr w:val="none" w:sz="0" w:space="0" w:color="auto" w:frame="1"/>
              </w:rPr>
              <w:t>Decoloni#ation</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Decoloni#ation</w:t>
            </w:r>
            <w:proofErr w:type="spellEnd"/>
            <w:r>
              <w:rPr>
                <w:rStyle w:val="medium-normal"/>
                <w:rFonts w:ascii="Helvetica" w:hAnsi="Helvetica" w:cs="Helvetica"/>
                <w:color w:val="333333"/>
                <w:sz w:val="20"/>
                <w:szCs w:val="20"/>
                <w:bdr w:val="none" w:sz="0" w:space="0" w:color="auto" w:frame="1"/>
              </w:rPr>
              <w:t xml:space="preserve">*)) OR ((TI </w:t>
            </w:r>
            <w:proofErr w:type="spellStart"/>
            <w:r>
              <w:rPr>
                <w:rStyle w:val="medium-normal"/>
                <w:rFonts w:ascii="Helvetica" w:hAnsi="Helvetica" w:cs="Helvetica"/>
                <w:color w:val="333333"/>
                <w:sz w:val="20"/>
                <w:szCs w:val="20"/>
                <w:bdr w:val="none" w:sz="0" w:space="0" w:color="auto" w:frame="1"/>
              </w:rPr>
              <w:t>Sampl</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Sampl</w:t>
            </w:r>
            <w:proofErr w:type="spellEnd"/>
            <w:r>
              <w:rPr>
                <w:rStyle w:val="medium-normal"/>
                <w:rFonts w:ascii="Helvetica" w:hAnsi="Helvetica" w:cs="Helvetica"/>
                <w:color w:val="333333"/>
                <w:sz w:val="20"/>
                <w:szCs w:val="20"/>
                <w:bdr w:val="none" w:sz="0" w:space="0" w:color="auto" w:frame="1"/>
              </w:rPr>
              <w:t>*))</w:t>
            </w:r>
          </w:p>
        </w:tc>
        <w:tc>
          <w:tcPr>
            <w:tcW w:w="1534"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CF43FD4" w14:textId="77777777" w:rsidR="00062256" w:rsidRDefault="00062256" w:rsidP="003F0AF9">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Search modes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Boolean/Phrase</w:t>
            </w:r>
          </w:p>
        </w:tc>
        <w:tc>
          <w:tcPr>
            <w:tcW w:w="104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1417052"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2,285,595</w:t>
            </w:r>
          </w:p>
        </w:tc>
      </w:tr>
      <w:tr w:rsidR="00062256" w14:paraId="3B16D645" w14:textId="77777777" w:rsidTr="003F0AF9">
        <w:tc>
          <w:tcPr>
            <w:tcW w:w="41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C2A6668"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S3</w:t>
            </w:r>
          </w:p>
        </w:tc>
        <w:tc>
          <w:tcPr>
            <w:tcW w:w="200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1A78D6E"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((TI "Case Finding") OR (AB "Case Finding")) OR ((TI Targeted) OR (AB Targeted)) OR ((TI "Risk Factor") OR (AB "Risk Factor")) OR ((TI "Risk Factors") OR (AB "Risk Factors")) OR ((TI Risk) OR (AB Risk)) OR ((TI "At Risk") OR (AB "At Risk")) OR ((TI "High Risk") OR (AB "High Risk")) OR ((TI Selective) OR (AB Selective))</w:t>
            </w:r>
          </w:p>
        </w:tc>
        <w:tc>
          <w:tcPr>
            <w:tcW w:w="1534"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3E9934D" w14:textId="77777777" w:rsidR="00062256" w:rsidRDefault="00062256" w:rsidP="003F0AF9">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Search modes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Boolean/Phrase</w:t>
            </w:r>
          </w:p>
        </w:tc>
        <w:tc>
          <w:tcPr>
            <w:tcW w:w="104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2C49863"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2,506,183</w:t>
            </w:r>
          </w:p>
        </w:tc>
      </w:tr>
      <w:tr w:rsidR="00062256" w14:paraId="009D1881" w14:textId="77777777" w:rsidTr="003F0AF9">
        <w:tc>
          <w:tcPr>
            <w:tcW w:w="41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626F9C4"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S2</w:t>
            </w:r>
          </w:p>
        </w:tc>
        <w:tc>
          <w:tcPr>
            <w:tcW w:w="200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048D933"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 xml:space="preserve">MH "Mass Screening" OR ((TI "Mass Screen") AND (AB "Mass Screen")) OR ((TI "Mass Screening*") OR (AB "Mass Screening*")) OR ((TI Universal) OR (AB Universal) OR ((TI </w:t>
            </w:r>
            <w:proofErr w:type="spellStart"/>
            <w:r>
              <w:rPr>
                <w:rStyle w:val="medium-normal"/>
                <w:rFonts w:ascii="Helvetica" w:hAnsi="Helvetica" w:cs="Helvetica"/>
                <w:color w:val="333333"/>
                <w:sz w:val="20"/>
                <w:szCs w:val="20"/>
                <w:bdr w:val="none" w:sz="0" w:space="0" w:color="auto" w:frame="1"/>
              </w:rPr>
              <w:t>Generali#ed</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Generali#ed</w:t>
            </w:r>
            <w:proofErr w:type="spellEnd"/>
            <w:r>
              <w:rPr>
                <w:rStyle w:val="medium-normal"/>
                <w:rFonts w:ascii="Helvetica" w:hAnsi="Helvetica" w:cs="Helvetica"/>
                <w:color w:val="333333"/>
                <w:sz w:val="20"/>
                <w:szCs w:val="20"/>
                <w:bdr w:val="none" w:sz="0" w:space="0" w:color="auto" w:frame="1"/>
              </w:rPr>
              <w:t xml:space="preserve">)) OR ((TI Overall) OR (AB Overall)) OR ((TI "Hospital Wide") OR (AB "Hospital Wide")) OR ((TI Systematic*) OR (AB </w:t>
            </w:r>
            <w:r>
              <w:rPr>
                <w:rStyle w:val="medium-normal"/>
                <w:rFonts w:ascii="Helvetica" w:hAnsi="Helvetica" w:cs="Helvetica"/>
                <w:color w:val="333333"/>
                <w:sz w:val="20"/>
                <w:szCs w:val="20"/>
                <w:bdr w:val="none" w:sz="0" w:space="0" w:color="auto" w:frame="1"/>
              </w:rPr>
              <w:lastRenderedPageBreak/>
              <w:t>Systematic*)) OR ((TI "active Screen*") AND (AB "active Screen*")) OR ((TI "blanket Screen*") AND (AB "blanket Screen*"))</w:t>
            </w:r>
          </w:p>
        </w:tc>
        <w:tc>
          <w:tcPr>
            <w:tcW w:w="1534"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5C16341" w14:textId="77777777" w:rsidR="00062256" w:rsidRDefault="00062256" w:rsidP="003F0AF9">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lastRenderedPageBreak/>
              <w:t>Search modes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Boolean/Phrase</w:t>
            </w:r>
          </w:p>
        </w:tc>
        <w:tc>
          <w:tcPr>
            <w:tcW w:w="104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7097367"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1,553,303</w:t>
            </w:r>
          </w:p>
        </w:tc>
      </w:tr>
      <w:tr w:rsidR="00062256" w14:paraId="50B9B825" w14:textId="77777777" w:rsidTr="003F0AF9">
        <w:tc>
          <w:tcPr>
            <w:tcW w:w="41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25C1B76D"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S1</w:t>
            </w:r>
          </w:p>
        </w:tc>
        <w:tc>
          <w:tcPr>
            <w:tcW w:w="200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3A68AAC"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MH “Methicillin-Resistant Staphylococcus aureus” OR ((TI "</w:t>
            </w:r>
            <w:proofErr w:type="spellStart"/>
            <w:r>
              <w:rPr>
                <w:rStyle w:val="medium-normal"/>
                <w:rFonts w:ascii="Helvetica" w:hAnsi="Helvetica" w:cs="Helvetica"/>
                <w:color w:val="333333"/>
                <w:sz w:val="20"/>
                <w:szCs w:val="20"/>
                <w:bdr w:val="none" w:sz="0" w:space="0" w:color="auto" w:frame="1"/>
              </w:rPr>
              <w:t>Meticillin</w:t>
            </w:r>
            <w:proofErr w:type="spellEnd"/>
            <w:r>
              <w:rPr>
                <w:rStyle w:val="medium-normal"/>
                <w:rFonts w:ascii="Helvetica" w:hAnsi="Helvetica" w:cs="Helvetica"/>
                <w:color w:val="333333"/>
                <w:sz w:val="20"/>
                <w:szCs w:val="20"/>
                <w:bdr w:val="none" w:sz="0" w:space="0" w:color="auto" w:frame="1"/>
              </w:rPr>
              <w:t>-Resistant Staphylococcus aureus") OR (AB "</w:t>
            </w:r>
            <w:proofErr w:type="spellStart"/>
            <w:r>
              <w:rPr>
                <w:rStyle w:val="medium-normal"/>
                <w:rFonts w:ascii="Helvetica" w:hAnsi="Helvetica" w:cs="Helvetica"/>
                <w:color w:val="333333"/>
                <w:sz w:val="20"/>
                <w:szCs w:val="20"/>
                <w:bdr w:val="none" w:sz="0" w:space="0" w:color="auto" w:frame="1"/>
              </w:rPr>
              <w:t>Meticillin</w:t>
            </w:r>
            <w:proofErr w:type="spellEnd"/>
            <w:r>
              <w:rPr>
                <w:rStyle w:val="medium-normal"/>
                <w:rFonts w:ascii="Helvetica" w:hAnsi="Helvetica" w:cs="Helvetica"/>
                <w:color w:val="333333"/>
                <w:sz w:val="20"/>
                <w:szCs w:val="20"/>
                <w:bdr w:val="none" w:sz="0" w:space="0" w:color="auto" w:frame="1"/>
              </w:rPr>
              <w:t>-Resistant Staphylococcus")) OR ((TI “Methicillin Resistant Staphylococcus aureus”) OR (AB “Methicillin Resistant Staphylococcus aureus”)) OR ((TI MRSA) AND (AB MRSA)) OR ((TI “Oxacillin-resistant Staphylococcus aureus”) OR (AB “Oxacillin-resistant Staphylococcus aureus”)) OR ((TI ORSA) OR (AB ORSA))</w:t>
            </w:r>
          </w:p>
        </w:tc>
        <w:tc>
          <w:tcPr>
            <w:tcW w:w="1534"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7229EB1" w14:textId="77777777" w:rsidR="00062256" w:rsidRDefault="00062256" w:rsidP="003F0AF9">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Search modes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Boolean/Phrase</w:t>
            </w:r>
          </w:p>
        </w:tc>
        <w:tc>
          <w:tcPr>
            <w:tcW w:w="104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62EE953"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24,217</w:t>
            </w:r>
          </w:p>
        </w:tc>
      </w:tr>
    </w:tbl>
    <w:p w14:paraId="7FDA369C" w14:textId="404DAA37" w:rsidR="00062256" w:rsidRDefault="00062256" w:rsidP="00062256"/>
    <w:p w14:paraId="3DE151C5" w14:textId="77777777" w:rsidR="00062256" w:rsidRPr="00062256" w:rsidRDefault="00062256" w:rsidP="00062256">
      <w:pPr>
        <w:rPr>
          <w:rFonts w:ascii="Arial Unicode MS" w:eastAsia="Arial Unicode MS" w:hAnsi="Arial Unicode MS" w:cs="Arial Unicode MS"/>
          <w:b/>
          <w:bCs/>
          <w:sz w:val="20"/>
        </w:rPr>
      </w:pPr>
      <w:r w:rsidRPr="00062256">
        <w:rPr>
          <w:rFonts w:ascii="Arial Unicode MS" w:eastAsia="Arial Unicode MS" w:hAnsi="Arial Unicode MS" w:cs="Arial Unicode MS"/>
          <w:b/>
          <w:bCs/>
          <w:sz w:val="20"/>
        </w:rPr>
        <w:t>Database: Ovid MEDLINE(R) ALL &lt;1946 to February 15, 2021&gt;</w:t>
      </w:r>
    </w:p>
    <w:p w14:paraId="0D3670C9"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1     Methicillin-resistant staphylococcus aureus.mp. or exp methicillin resistant Staphylococcus aureus/ (28896)</w:t>
      </w:r>
    </w:p>
    <w:p w14:paraId="7C917CDF"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 xml:space="preserve">2     </w:t>
      </w:r>
      <w:proofErr w:type="spellStart"/>
      <w:r w:rsidRPr="00062256">
        <w:rPr>
          <w:rFonts w:ascii="Arial Unicode MS" w:eastAsia="Arial Unicode MS" w:hAnsi="Arial Unicode MS" w:cs="Arial Unicode MS"/>
          <w:sz w:val="20"/>
        </w:rPr>
        <w:t>meticillin</w:t>
      </w:r>
      <w:proofErr w:type="spellEnd"/>
      <w:r w:rsidRPr="00062256">
        <w:rPr>
          <w:rFonts w:ascii="Arial Unicode MS" w:eastAsia="Arial Unicode MS" w:hAnsi="Arial Unicode MS" w:cs="Arial Unicode MS"/>
          <w:sz w:val="20"/>
        </w:rPr>
        <w:t xml:space="preserve">-resistant </w:t>
      </w:r>
      <w:proofErr w:type="gramStart"/>
      <w:r w:rsidRPr="00062256">
        <w:rPr>
          <w:rFonts w:ascii="Arial Unicode MS" w:eastAsia="Arial Unicode MS" w:hAnsi="Arial Unicode MS" w:cs="Arial Unicode MS"/>
          <w:sz w:val="20"/>
        </w:rPr>
        <w:t>staphylococcus</w:t>
      </w:r>
      <w:proofErr w:type="gramEnd"/>
      <w:r w:rsidRPr="00062256">
        <w:rPr>
          <w:rFonts w:ascii="Arial Unicode MS" w:eastAsia="Arial Unicode MS" w:hAnsi="Arial Unicode MS" w:cs="Arial Unicode MS"/>
          <w:sz w:val="20"/>
        </w:rPr>
        <w:t xml:space="preserve"> aureus.mp. (1070)</w:t>
      </w:r>
    </w:p>
    <w:p w14:paraId="74707D81"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3     exp oxacillin-resistant Staphylococcus aureus/ (0)</w:t>
      </w:r>
    </w:p>
    <w:p w14:paraId="1A8BBFDE"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4     MRSA.mp. (25013)</w:t>
      </w:r>
    </w:p>
    <w:p w14:paraId="7E4C60D1"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5     ORSA.mp. (103)</w:t>
      </w:r>
    </w:p>
    <w:p w14:paraId="532B2278"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6     1 or 2 or 3 or 4 or 5 (35041)</w:t>
      </w:r>
    </w:p>
    <w:p w14:paraId="38D628D7"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 xml:space="preserve">7     </w:t>
      </w:r>
      <w:proofErr w:type="gramStart"/>
      <w:r w:rsidRPr="00062256">
        <w:rPr>
          <w:rFonts w:ascii="Arial Unicode MS" w:eastAsia="Arial Unicode MS" w:hAnsi="Arial Unicode MS" w:cs="Arial Unicode MS"/>
          <w:sz w:val="20"/>
        </w:rPr>
        <w:t>mass</w:t>
      </w:r>
      <w:proofErr w:type="gramEnd"/>
      <w:r w:rsidRPr="00062256">
        <w:rPr>
          <w:rFonts w:ascii="Arial Unicode MS" w:eastAsia="Arial Unicode MS" w:hAnsi="Arial Unicode MS" w:cs="Arial Unicode MS"/>
          <w:sz w:val="20"/>
        </w:rPr>
        <w:t xml:space="preserve"> screening.mp. or mass screening/ (109899)</w:t>
      </w:r>
    </w:p>
    <w:p w14:paraId="0AE99261"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 xml:space="preserve">8     </w:t>
      </w:r>
      <w:proofErr w:type="gramStart"/>
      <w:r w:rsidRPr="00062256">
        <w:rPr>
          <w:rFonts w:ascii="Arial Unicode MS" w:eastAsia="Arial Unicode MS" w:hAnsi="Arial Unicode MS" w:cs="Arial Unicode MS"/>
          <w:sz w:val="20"/>
        </w:rPr>
        <w:t>mass</w:t>
      </w:r>
      <w:proofErr w:type="gramEnd"/>
      <w:r w:rsidRPr="00062256">
        <w:rPr>
          <w:rFonts w:ascii="Arial Unicode MS" w:eastAsia="Arial Unicode MS" w:hAnsi="Arial Unicode MS" w:cs="Arial Unicode MS"/>
          <w:sz w:val="20"/>
        </w:rPr>
        <w:t xml:space="preserve"> screen.mp. (33)</w:t>
      </w:r>
    </w:p>
    <w:p w14:paraId="3DA157A6"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9     universal.mp. (101227)</w:t>
      </w:r>
    </w:p>
    <w:p w14:paraId="71AC4EEC"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10     generali$ed.mp. (2)</w:t>
      </w:r>
    </w:p>
    <w:p w14:paraId="7A5CA8D8"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 xml:space="preserve">11     </w:t>
      </w:r>
      <w:proofErr w:type="gramStart"/>
      <w:r w:rsidRPr="00062256">
        <w:rPr>
          <w:rFonts w:ascii="Arial Unicode MS" w:eastAsia="Arial Unicode MS" w:hAnsi="Arial Unicode MS" w:cs="Arial Unicode MS"/>
          <w:sz w:val="20"/>
        </w:rPr>
        <w:t>hospital</w:t>
      </w:r>
      <w:proofErr w:type="gramEnd"/>
      <w:r w:rsidRPr="00062256">
        <w:rPr>
          <w:rFonts w:ascii="Arial Unicode MS" w:eastAsia="Arial Unicode MS" w:hAnsi="Arial Unicode MS" w:cs="Arial Unicode MS"/>
          <w:sz w:val="20"/>
        </w:rPr>
        <w:t xml:space="preserve"> wide.mp. (1875)</w:t>
      </w:r>
    </w:p>
    <w:p w14:paraId="4FC66313"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12     systematic.mp. (428775)</w:t>
      </w:r>
    </w:p>
    <w:p w14:paraId="08D3AC71"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13     9 or 10 or 11 or 12 (528957)</w:t>
      </w:r>
    </w:p>
    <w:p w14:paraId="3B8B2B0A"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14     screening/ (107205)</w:t>
      </w:r>
    </w:p>
    <w:p w14:paraId="64FEFD1E"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15     13 and 14 (5584)</w:t>
      </w:r>
    </w:p>
    <w:p w14:paraId="2541439D"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 xml:space="preserve">16     </w:t>
      </w:r>
      <w:proofErr w:type="gramStart"/>
      <w:r w:rsidRPr="00062256">
        <w:rPr>
          <w:rFonts w:ascii="Arial Unicode MS" w:eastAsia="Arial Unicode MS" w:hAnsi="Arial Unicode MS" w:cs="Arial Unicode MS"/>
          <w:sz w:val="20"/>
        </w:rPr>
        <w:t>active</w:t>
      </w:r>
      <w:proofErr w:type="gramEnd"/>
      <w:r w:rsidRPr="00062256">
        <w:rPr>
          <w:rFonts w:ascii="Arial Unicode MS" w:eastAsia="Arial Unicode MS" w:hAnsi="Arial Unicode MS" w:cs="Arial Unicode MS"/>
          <w:sz w:val="20"/>
        </w:rPr>
        <w:t xml:space="preserve"> screen*.</w:t>
      </w:r>
      <w:proofErr w:type="spellStart"/>
      <w:r w:rsidRPr="00062256">
        <w:rPr>
          <w:rFonts w:ascii="Arial Unicode MS" w:eastAsia="Arial Unicode MS" w:hAnsi="Arial Unicode MS" w:cs="Arial Unicode MS"/>
          <w:sz w:val="20"/>
        </w:rPr>
        <w:t>mp</w:t>
      </w:r>
      <w:proofErr w:type="spellEnd"/>
      <w:r w:rsidRPr="00062256">
        <w:rPr>
          <w:rFonts w:ascii="Arial Unicode MS" w:eastAsia="Arial Unicode MS" w:hAnsi="Arial Unicode MS" w:cs="Arial Unicode MS"/>
          <w:sz w:val="20"/>
        </w:rPr>
        <w:t>. (654)</w:t>
      </w:r>
    </w:p>
    <w:p w14:paraId="53CB9E19"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 xml:space="preserve">17     </w:t>
      </w:r>
      <w:proofErr w:type="gramStart"/>
      <w:r w:rsidRPr="00062256">
        <w:rPr>
          <w:rFonts w:ascii="Arial Unicode MS" w:eastAsia="Arial Unicode MS" w:hAnsi="Arial Unicode MS" w:cs="Arial Unicode MS"/>
          <w:sz w:val="20"/>
        </w:rPr>
        <w:t>blanket</w:t>
      </w:r>
      <w:proofErr w:type="gramEnd"/>
      <w:r w:rsidRPr="00062256">
        <w:rPr>
          <w:rFonts w:ascii="Arial Unicode MS" w:eastAsia="Arial Unicode MS" w:hAnsi="Arial Unicode MS" w:cs="Arial Unicode MS"/>
          <w:sz w:val="20"/>
        </w:rPr>
        <w:t xml:space="preserve"> screen*.</w:t>
      </w:r>
      <w:proofErr w:type="spellStart"/>
      <w:r w:rsidRPr="00062256">
        <w:rPr>
          <w:rFonts w:ascii="Arial Unicode MS" w:eastAsia="Arial Unicode MS" w:hAnsi="Arial Unicode MS" w:cs="Arial Unicode MS"/>
          <w:sz w:val="20"/>
        </w:rPr>
        <w:t>mp</w:t>
      </w:r>
      <w:proofErr w:type="spellEnd"/>
      <w:r w:rsidRPr="00062256">
        <w:rPr>
          <w:rFonts w:ascii="Arial Unicode MS" w:eastAsia="Arial Unicode MS" w:hAnsi="Arial Unicode MS" w:cs="Arial Unicode MS"/>
          <w:sz w:val="20"/>
        </w:rPr>
        <w:t>. (8)</w:t>
      </w:r>
    </w:p>
    <w:p w14:paraId="457D0A89"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18     7 or 8 or 15 or 16 or 17 (110416)</w:t>
      </w:r>
    </w:p>
    <w:p w14:paraId="690A015C"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lastRenderedPageBreak/>
        <w:t xml:space="preserve">19     </w:t>
      </w:r>
      <w:proofErr w:type="gramStart"/>
      <w:r w:rsidRPr="00062256">
        <w:rPr>
          <w:rFonts w:ascii="Arial Unicode MS" w:eastAsia="Arial Unicode MS" w:hAnsi="Arial Unicode MS" w:cs="Arial Unicode MS"/>
          <w:sz w:val="20"/>
        </w:rPr>
        <w:t>case</w:t>
      </w:r>
      <w:proofErr w:type="gramEnd"/>
      <w:r w:rsidRPr="00062256">
        <w:rPr>
          <w:rFonts w:ascii="Arial Unicode MS" w:eastAsia="Arial Unicode MS" w:hAnsi="Arial Unicode MS" w:cs="Arial Unicode MS"/>
          <w:sz w:val="20"/>
        </w:rPr>
        <w:t xml:space="preserve"> finding.mp. or case finding/ (5258)</w:t>
      </w:r>
    </w:p>
    <w:p w14:paraId="3FE30D39"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20     targeted.mp. (381191)</w:t>
      </w:r>
    </w:p>
    <w:p w14:paraId="047F25A4"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 xml:space="preserve">21     </w:t>
      </w:r>
      <w:proofErr w:type="gramStart"/>
      <w:r w:rsidRPr="00062256">
        <w:rPr>
          <w:rFonts w:ascii="Arial Unicode MS" w:eastAsia="Arial Unicode MS" w:hAnsi="Arial Unicode MS" w:cs="Arial Unicode MS"/>
          <w:sz w:val="20"/>
        </w:rPr>
        <w:t>risk</w:t>
      </w:r>
      <w:proofErr w:type="gramEnd"/>
      <w:r w:rsidRPr="00062256">
        <w:rPr>
          <w:rFonts w:ascii="Arial Unicode MS" w:eastAsia="Arial Unicode MS" w:hAnsi="Arial Unicode MS" w:cs="Arial Unicode MS"/>
          <w:sz w:val="20"/>
        </w:rPr>
        <w:t xml:space="preserve"> factor.mp. or risk factor/ (989116)</w:t>
      </w:r>
    </w:p>
    <w:p w14:paraId="1CD3C791"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 xml:space="preserve">22     </w:t>
      </w:r>
      <w:proofErr w:type="gramStart"/>
      <w:r w:rsidRPr="00062256">
        <w:rPr>
          <w:rFonts w:ascii="Arial Unicode MS" w:eastAsia="Arial Unicode MS" w:hAnsi="Arial Unicode MS" w:cs="Arial Unicode MS"/>
          <w:sz w:val="20"/>
        </w:rPr>
        <w:t>risk</w:t>
      </w:r>
      <w:proofErr w:type="gramEnd"/>
      <w:r w:rsidRPr="00062256">
        <w:rPr>
          <w:rFonts w:ascii="Arial Unicode MS" w:eastAsia="Arial Unicode MS" w:hAnsi="Arial Unicode MS" w:cs="Arial Unicode MS"/>
          <w:sz w:val="20"/>
        </w:rPr>
        <w:t>/ (124996)</w:t>
      </w:r>
    </w:p>
    <w:p w14:paraId="039BC7FE"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 xml:space="preserve">23     high risk.mp. or </w:t>
      </w:r>
      <w:proofErr w:type="gramStart"/>
      <w:r w:rsidRPr="00062256">
        <w:rPr>
          <w:rFonts w:ascii="Arial Unicode MS" w:eastAsia="Arial Unicode MS" w:hAnsi="Arial Unicode MS" w:cs="Arial Unicode MS"/>
          <w:sz w:val="20"/>
        </w:rPr>
        <w:t>high risk</w:t>
      </w:r>
      <w:proofErr w:type="gramEnd"/>
      <w:r w:rsidRPr="00062256">
        <w:rPr>
          <w:rFonts w:ascii="Arial Unicode MS" w:eastAsia="Arial Unicode MS" w:hAnsi="Arial Unicode MS" w:cs="Arial Unicode MS"/>
          <w:sz w:val="20"/>
        </w:rPr>
        <w:t xml:space="preserve"> population/ (304891)</w:t>
      </w:r>
    </w:p>
    <w:p w14:paraId="0A54053D"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24     selective.mp. (531781)</w:t>
      </w:r>
    </w:p>
    <w:p w14:paraId="54599DD8"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 xml:space="preserve">25     </w:t>
      </w:r>
      <w:proofErr w:type="gramStart"/>
      <w:r w:rsidRPr="00062256">
        <w:rPr>
          <w:rFonts w:ascii="Arial Unicode MS" w:eastAsia="Arial Unicode MS" w:hAnsi="Arial Unicode MS" w:cs="Arial Unicode MS"/>
          <w:sz w:val="20"/>
        </w:rPr>
        <w:t>patient</w:t>
      </w:r>
      <w:proofErr w:type="gramEnd"/>
      <w:r w:rsidRPr="00062256">
        <w:rPr>
          <w:rFonts w:ascii="Arial Unicode MS" w:eastAsia="Arial Unicode MS" w:hAnsi="Arial Unicode MS" w:cs="Arial Unicode MS"/>
          <w:sz w:val="20"/>
        </w:rPr>
        <w:t xml:space="preserve"> admission.mp. (25993)</w:t>
      </w:r>
    </w:p>
    <w:p w14:paraId="0D095983"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26     preadmission.mp. (1571)</w:t>
      </w:r>
    </w:p>
    <w:p w14:paraId="3ABBBB99"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27     readmission.mp. (33309)</w:t>
      </w:r>
    </w:p>
    <w:p w14:paraId="4F18C196"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28     repeat.mp. (164515)</w:t>
      </w:r>
    </w:p>
    <w:p w14:paraId="03C76BA4"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29     re test*.</w:t>
      </w:r>
      <w:proofErr w:type="spellStart"/>
      <w:r w:rsidRPr="00062256">
        <w:rPr>
          <w:rFonts w:ascii="Arial Unicode MS" w:eastAsia="Arial Unicode MS" w:hAnsi="Arial Unicode MS" w:cs="Arial Unicode MS"/>
          <w:sz w:val="20"/>
        </w:rPr>
        <w:t>mp</w:t>
      </w:r>
      <w:proofErr w:type="spellEnd"/>
      <w:r w:rsidRPr="00062256">
        <w:rPr>
          <w:rFonts w:ascii="Arial Unicode MS" w:eastAsia="Arial Unicode MS" w:hAnsi="Arial Unicode MS" w:cs="Arial Unicode MS"/>
          <w:sz w:val="20"/>
        </w:rPr>
        <w:t>. (2446)</w:t>
      </w:r>
    </w:p>
    <w:p w14:paraId="14792562"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30     decolonisation.mp. (194)</w:t>
      </w:r>
    </w:p>
    <w:p w14:paraId="069BD9ED"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31     decolonization.mp. (1088)</w:t>
      </w:r>
    </w:p>
    <w:p w14:paraId="24040ADA"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 xml:space="preserve">32     </w:t>
      </w:r>
      <w:proofErr w:type="spellStart"/>
      <w:r w:rsidRPr="00062256">
        <w:rPr>
          <w:rFonts w:ascii="Arial Unicode MS" w:eastAsia="Arial Unicode MS" w:hAnsi="Arial Unicode MS" w:cs="Arial Unicode MS"/>
          <w:sz w:val="20"/>
        </w:rPr>
        <w:t>sampl</w:t>
      </w:r>
      <w:proofErr w:type="spellEnd"/>
      <w:r w:rsidRPr="00062256">
        <w:rPr>
          <w:rFonts w:ascii="Arial Unicode MS" w:eastAsia="Arial Unicode MS" w:hAnsi="Arial Unicode MS" w:cs="Arial Unicode MS"/>
          <w:sz w:val="20"/>
        </w:rPr>
        <w:t>*.</w:t>
      </w:r>
      <w:proofErr w:type="spellStart"/>
      <w:r w:rsidRPr="00062256">
        <w:rPr>
          <w:rFonts w:ascii="Arial Unicode MS" w:eastAsia="Arial Unicode MS" w:hAnsi="Arial Unicode MS" w:cs="Arial Unicode MS"/>
          <w:sz w:val="20"/>
        </w:rPr>
        <w:t>mp</w:t>
      </w:r>
      <w:proofErr w:type="spellEnd"/>
      <w:r w:rsidRPr="00062256">
        <w:rPr>
          <w:rFonts w:ascii="Arial Unicode MS" w:eastAsia="Arial Unicode MS" w:hAnsi="Arial Unicode MS" w:cs="Arial Unicode MS"/>
          <w:sz w:val="20"/>
        </w:rPr>
        <w:t>. (2110109)</w:t>
      </w:r>
    </w:p>
    <w:p w14:paraId="4A21180C"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33     19 or 20 or 21 or 22 or 23 or 24 (2186326)</w:t>
      </w:r>
    </w:p>
    <w:p w14:paraId="72A46FCE"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34     25 or 26 or 27 or 28 or 29 or 30 or 31 or 32 (2315756)</w:t>
      </w:r>
    </w:p>
    <w:p w14:paraId="29621DCF"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35     18 and 33 (26643)</w:t>
      </w:r>
    </w:p>
    <w:p w14:paraId="341E5E4C"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36     18 and 34 (15205)</w:t>
      </w:r>
    </w:p>
    <w:p w14:paraId="0C146A1F"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37     35 or 36 (37833)</w:t>
      </w:r>
    </w:p>
    <w:p w14:paraId="0637D8F1"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38     6 and 37 (267)</w:t>
      </w:r>
    </w:p>
    <w:p w14:paraId="278A5970" w14:textId="77777777" w:rsidR="00062256" w:rsidRPr="00062256" w:rsidRDefault="00062256" w:rsidP="00062256">
      <w:pPr>
        <w:rPr>
          <w:rFonts w:ascii="Arial Unicode MS" w:eastAsia="Arial Unicode MS" w:hAnsi="Arial Unicode MS" w:cs="Arial Unicode MS"/>
          <w:sz w:val="20"/>
        </w:rPr>
      </w:pPr>
      <w:r w:rsidRPr="00062256">
        <w:rPr>
          <w:rFonts w:ascii="Arial Unicode MS" w:eastAsia="Arial Unicode MS" w:hAnsi="Arial Unicode MS" w:cs="Arial Unicode MS"/>
          <w:sz w:val="20"/>
        </w:rPr>
        <w:t>39     limit 38 to yr="2018 -Current" (24)</w:t>
      </w:r>
    </w:p>
    <w:p w14:paraId="7E87E175" w14:textId="77777777" w:rsidR="00062256" w:rsidRDefault="00062256" w:rsidP="00062256"/>
    <w:p w14:paraId="716DF056" w14:textId="0AD225AE" w:rsidR="00062256" w:rsidRDefault="00062256" w:rsidP="00062256">
      <w:pPr>
        <w:pStyle w:val="Heading5"/>
      </w:pPr>
      <w:r w:rsidRPr="009E7C99">
        <w:t>CINAHL</w:t>
      </w:r>
      <w:r>
        <w:t>/</w:t>
      </w:r>
      <w:proofErr w:type="spellStart"/>
      <w:r>
        <w:t>E</w:t>
      </w:r>
      <w:r w:rsidR="00EF7212">
        <w:t>MC</w:t>
      </w:r>
      <w:r>
        <w:t>are</w:t>
      </w:r>
      <w:proofErr w:type="spellEnd"/>
    </w:p>
    <w:p w14:paraId="27F7C24E" w14:textId="77777777" w:rsidR="00062256" w:rsidRDefault="00062256" w:rsidP="00062256">
      <w:pPr>
        <w:rPr>
          <w:b/>
        </w:rPr>
      </w:pPr>
      <w:r>
        <w:rPr>
          <w:b/>
        </w:rPr>
        <w:t>Date of search: 1/06/2018</w:t>
      </w:r>
    </w:p>
    <w:tbl>
      <w:tblPr>
        <w:tblW w:w="4415" w:type="pct"/>
        <w:tblBorders>
          <w:top w:val="single" w:sz="6" w:space="0" w:color="E7E7E7"/>
          <w:left w:val="single" w:sz="6" w:space="0" w:color="E7E7E7"/>
          <w:bottom w:val="single" w:sz="6" w:space="0" w:color="E7E7E7"/>
          <w:right w:val="single" w:sz="6" w:space="0" w:color="E7E7E7"/>
        </w:tblBorders>
        <w:tblCellMar>
          <w:left w:w="0" w:type="dxa"/>
          <w:right w:w="0" w:type="dxa"/>
        </w:tblCellMar>
        <w:tblLook w:val="04A0" w:firstRow="1" w:lastRow="0" w:firstColumn="1" w:lastColumn="0" w:noHBand="0" w:noVBand="1"/>
      </w:tblPr>
      <w:tblGrid>
        <w:gridCol w:w="745"/>
        <w:gridCol w:w="2051"/>
        <w:gridCol w:w="3701"/>
        <w:gridCol w:w="1459"/>
      </w:tblGrid>
      <w:tr w:rsidR="00062256" w14:paraId="700BDE2D" w14:textId="77777777" w:rsidTr="003F0AF9">
        <w:tc>
          <w:tcPr>
            <w:tcW w:w="468"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21AA0237" w14:textId="77777777" w:rsidR="00062256" w:rsidRDefault="00062256" w:rsidP="003F0AF9">
            <w:pPr>
              <w:rPr>
                <w:b/>
                <w:bCs/>
                <w:sz w:val="20"/>
                <w:szCs w:val="20"/>
              </w:rPr>
            </w:pPr>
            <w:r>
              <w:rPr>
                <w:rStyle w:val="medium-bold"/>
                <w:b/>
                <w:bCs/>
                <w:sz w:val="20"/>
                <w:szCs w:val="20"/>
                <w:bdr w:val="none" w:sz="0" w:space="0" w:color="auto" w:frame="1"/>
              </w:rPr>
              <w:t>#</w:t>
            </w:r>
          </w:p>
        </w:tc>
        <w:tc>
          <w:tcPr>
            <w:tcW w:w="1289"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1223ABE9" w14:textId="77777777" w:rsidR="00062256" w:rsidRDefault="00062256" w:rsidP="003F0AF9">
            <w:pPr>
              <w:rPr>
                <w:b/>
                <w:bCs/>
                <w:sz w:val="20"/>
                <w:szCs w:val="20"/>
              </w:rPr>
            </w:pPr>
            <w:r>
              <w:rPr>
                <w:rStyle w:val="medium-bold"/>
                <w:b/>
                <w:bCs/>
                <w:sz w:val="20"/>
                <w:szCs w:val="20"/>
                <w:bdr w:val="none" w:sz="0" w:space="0" w:color="auto" w:frame="1"/>
              </w:rPr>
              <w:t>Query</w:t>
            </w:r>
          </w:p>
        </w:tc>
        <w:tc>
          <w:tcPr>
            <w:tcW w:w="2326"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7D86B865" w14:textId="77777777" w:rsidR="00062256" w:rsidRDefault="00062256" w:rsidP="003F0AF9">
            <w:pPr>
              <w:rPr>
                <w:b/>
                <w:bCs/>
                <w:sz w:val="20"/>
                <w:szCs w:val="20"/>
              </w:rPr>
            </w:pPr>
            <w:r>
              <w:rPr>
                <w:rStyle w:val="medium-bold"/>
                <w:b/>
                <w:bCs/>
                <w:sz w:val="20"/>
                <w:szCs w:val="20"/>
                <w:bdr w:val="none" w:sz="0" w:space="0" w:color="auto" w:frame="1"/>
              </w:rPr>
              <w:t>Limiters/Expanders</w:t>
            </w:r>
          </w:p>
        </w:tc>
        <w:tc>
          <w:tcPr>
            <w:tcW w:w="917"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345D0815" w14:textId="77777777" w:rsidR="00062256" w:rsidRDefault="00062256" w:rsidP="003F0AF9">
            <w:pPr>
              <w:rPr>
                <w:b/>
                <w:bCs/>
                <w:sz w:val="20"/>
                <w:szCs w:val="20"/>
              </w:rPr>
            </w:pPr>
            <w:r>
              <w:rPr>
                <w:rStyle w:val="medium-bold"/>
                <w:b/>
                <w:bCs/>
                <w:sz w:val="20"/>
                <w:szCs w:val="20"/>
                <w:bdr w:val="none" w:sz="0" w:space="0" w:color="auto" w:frame="1"/>
              </w:rPr>
              <w:t>Results</w:t>
            </w:r>
          </w:p>
        </w:tc>
      </w:tr>
      <w:tr w:rsidR="00062256" w14:paraId="16FD971C" w14:textId="77777777" w:rsidTr="003F0AF9">
        <w:tc>
          <w:tcPr>
            <w:tcW w:w="46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257484E" w14:textId="77777777" w:rsidR="00062256" w:rsidRDefault="00062256" w:rsidP="003F0AF9">
            <w:pPr>
              <w:rPr>
                <w:sz w:val="20"/>
                <w:szCs w:val="20"/>
              </w:rPr>
            </w:pPr>
            <w:r>
              <w:rPr>
                <w:rStyle w:val="medium-normal"/>
                <w:sz w:val="20"/>
                <w:szCs w:val="20"/>
                <w:bdr w:val="none" w:sz="0" w:space="0" w:color="auto" w:frame="1"/>
              </w:rPr>
              <w:t>S8</w:t>
            </w:r>
          </w:p>
        </w:tc>
        <w:tc>
          <w:tcPr>
            <w:tcW w:w="128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97D97CD" w14:textId="77777777" w:rsidR="00062256" w:rsidRDefault="00062256" w:rsidP="003F0AF9">
            <w:pPr>
              <w:rPr>
                <w:sz w:val="20"/>
                <w:szCs w:val="20"/>
              </w:rPr>
            </w:pPr>
            <w:r>
              <w:rPr>
                <w:rStyle w:val="medium-normal"/>
                <w:sz w:val="20"/>
                <w:szCs w:val="20"/>
                <w:bdr w:val="none" w:sz="0" w:space="0" w:color="auto" w:frame="1"/>
              </w:rPr>
              <w:t xml:space="preserve">S7 NOT </w:t>
            </w:r>
            <w:proofErr w:type="gramStart"/>
            <w:r>
              <w:rPr>
                <w:rStyle w:val="medium-normal"/>
                <w:sz w:val="20"/>
                <w:szCs w:val="20"/>
                <w:bdr w:val="none" w:sz="0" w:space="0" w:color="auto" w:frame="1"/>
              </w:rPr>
              <w:t>( (</w:t>
            </w:r>
            <w:proofErr w:type="gramEnd"/>
            <w:r>
              <w:rPr>
                <w:rStyle w:val="medium-normal"/>
                <w:sz w:val="20"/>
                <w:szCs w:val="20"/>
                <w:bdr w:val="none" w:sz="0" w:space="0" w:color="auto" w:frame="1"/>
              </w:rPr>
              <w:t>AB "in vivo") OR (AB "in vitro") )</w:t>
            </w:r>
          </w:p>
        </w:tc>
        <w:tc>
          <w:tcPr>
            <w:tcW w:w="232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2235678B" w14:textId="77777777" w:rsidR="00062256" w:rsidRDefault="00062256" w:rsidP="003F0AF9">
            <w:pPr>
              <w:rPr>
                <w:sz w:val="20"/>
                <w:szCs w:val="20"/>
              </w:rPr>
            </w:pPr>
            <w:r>
              <w:rPr>
                <w:rStyle w:val="medium-bold"/>
                <w:sz w:val="20"/>
                <w:szCs w:val="20"/>
                <w:bdr w:val="none" w:sz="0" w:space="0" w:color="auto" w:frame="1"/>
              </w:rPr>
              <w:t>Limiters</w:t>
            </w:r>
            <w:r>
              <w:rPr>
                <w:sz w:val="20"/>
                <w:szCs w:val="20"/>
              </w:rPr>
              <w:t> </w:t>
            </w:r>
            <w:r>
              <w:rPr>
                <w:rStyle w:val="medium-normal"/>
                <w:sz w:val="20"/>
                <w:szCs w:val="20"/>
                <w:bdr w:val="none" w:sz="0" w:space="0" w:color="auto" w:frame="1"/>
              </w:rPr>
              <w:t>- Published Date: 20040701-; English Language; Exclude MEDLINE records</w:t>
            </w:r>
            <w:r>
              <w:rPr>
                <w:sz w:val="20"/>
                <w:szCs w:val="20"/>
              </w:rPr>
              <w:t> </w:t>
            </w:r>
            <w:r>
              <w:rPr>
                <w:sz w:val="20"/>
                <w:szCs w:val="20"/>
              </w:rPr>
              <w:br/>
            </w:r>
            <w:r>
              <w:rPr>
                <w:rStyle w:val="medium-bold"/>
                <w:sz w:val="20"/>
                <w:szCs w:val="20"/>
                <w:bdr w:val="none" w:sz="0" w:space="0" w:color="auto" w:frame="1"/>
              </w:rPr>
              <w:t>Search modes</w:t>
            </w:r>
            <w:r>
              <w:rPr>
                <w:sz w:val="20"/>
                <w:szCs w:val="20"/>
              </w:rPr>
              <w:t> </w:t>
            </w:r>
            <w:r>
              <w:rPr>
                <w:rStyle w:val="medium-normal"/>
                <w:sz w:val="20"/>
                <w:szCs w:val="20"/>
                <w:bdr w:val="none" w:sz="0" w:space="0" w:color="auto" w:frame="1"/>
              </w:rPr>
              <w:t>- Boolean/Phrase</w:t>
            </w:r>
          </w:p>
        </w:tc>
        <w:tc>
          <w:tcPr>
            <w:tcW w:w="917"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5D211B1" w14:textId="77777777" w:rsidR="00062256" w:rsidRDefault="00062256" w:rsidP="003F0AF9">
            <w:pPr>
              <w:rPr>
                <w:sz w:val="20"/>
                <w:szCs w:val="20"/>
              </w:rPr>
            </w:pPr>
            <w:r>
              <w:rPr>
                <w:rStyle w:val="medium-normal"/>
                <w:sz w:val="20"/>
                <w:szCs w:val="20"/>
                <w:bdr w:val="none" w:sz="0" w:space="0" w:color="auto" w:frame="1"/>
              </w:rPr>
              <w:t>74</w:t>
            </w:r>
          </w:p>
        </w:tc>
      </w:tr>
      <w:tr w:rsidR="00062256" w14:paraId="0956D1E5" w14:textId="77777777" w:rsidTr="003F0AF9">
        <w:tc>
          <w:tcPr>
            <w:tcW w:w="46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99ABE8D" w14:textId="77777777" w:rsidR="00062256" w:rsidRDefault="00062256" w:rsidP="003F0AF9">
            <w:pPr>
              <w:rPr>
                <w:sz w:val="20"/>
                <w:szCs w:val="20"/>
              </w:rPr>
            </w:pPr>
            <w:r>
              <w:rPr>
                <w:rStyle w:val="medium-normal"/>
                <w:sz w:val="20"/>
                <w:szCs w:val="20"/>
                <w:bdr w:val="none" w:sz="0" w:space="0" w:color="auto" w:frame="1"/>
              </w:rPr>
              <w:t>S7</w:t>
            </w:r>
          </w:p>
        </w:tc>
        <w:tc>
          <w:tcPr>
            <w:tcW w:w="128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08CF599" w14:textId="77777777" w:rsidR="00062256" w:rsidRDefault="00062256" w:rsidP="003F0AF9">
            <w:pPr>
              <w:rPr>
                <w:sz w:val="20"/>
                <w:szCs w:val="20"/>
              </w:rPr>
            </w:pPr>
            <w:r>
              <w:rPr>
                <w:rStyle w:val="medium-normal"/>
                <w:sz w:val="20"/>
                <w:szCs w:val="20"/>
                <w:bdr w:val="none" w:sz="0" w:space="0" w:color="auto" w:frame="1"/>
              </w:rPr>
              <w:t xml:space="preserve">S6 NOT </w:t>
            </w:r>
            <w:proofErr w:type="gramStart"/>
            <w:r>
              <w:rPr>
                <w:rStyle w:val="medium-normal"/>
                <w:sz w:val="20"/>
                <w:szCs w:val="20"/>
                <w:bdr w:val="none" w:sz="0" w:space="0" w:color="auto" w:frame="1"/>
              </w:rPr>
              <w:t>( (</w:t>
            </w:r>
            <w:proofErr w:type="gramEnd"/>
            <w:r>
              <w:rPr>
                <w:rStyle w:val="medium-normal"/>
                <w:sz w:val="20"/>
                <w:szCs w:val="20"/>
                <w:bdr w:val="none" w:sz="0" w:space="0" w:color="auto" w:frame="1"/>
              </w:rPr>
              <w:t>MH ''animals'' NOT MH ''humans'') )</w:t>
            </w:r>
          </w:p>
        </w:tc>
        <w:tc>
          <w:tcPr>
            <w:tcW w:w="232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AB6C846" w14:textId="77777777" w:rsidR="00062256" w:rsidRDefault="00062256" w:rsidP="003F0AF9">
            <w:pPr>
              <w:rPr>
                <w:sz w:val="20"/>
                <w:szCs w:val="20"/>
              </w:rPr>
            </w:pPr>
            <w:r>
              <w:rPr>
                <w:rStyle w:val="medium-bold"/>
                <w:sz w:val="20"/>
                <w:szCs w:val="20"/>
                <w:bdr w:val="none" w:sz="0" w:space="0" w:color="auto" w:frame="1"/>
              </w:rPr>
              <w:t>Search modes</w:t>
            </w:r>
            <w:r>
              <w:rPr>
                <w:sz w:val="20"/>
                <w:szCs w:val="20"/>
              </w:rPr>
              <w:t> </w:t>
            </w:r>
            <w:r>
              <w:rPr>
                <w:rStyle w:val="medium-normal"/>
                <w:sz w:val="20"/>
                <w:szCs w:val="20"/>
                <w:bdr w:val="none" w:sz="0" w:space="0" w:color="auto" w:frame="1"/>
              </w:rPr>
              <w:t>- Boolean/Phrase</w:t>
            </w:r>
          </w:p>
        </w:tc>
        <w:tc>
          <w:tcPr>
            <w:tcW w:w="917"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12DE92A" w14:textId="77777777" w:rsidR="00062256" w:rsidRDefault="00062256" w:rsidP="003F0AF9">
            <w:pPr>
              <w:rPr>
                <w:sz w:val="20"/>
                <w:szCs w:val="20"/>
              </w:rPr>
            </w:pPr>
            <w:r>
              <w:rPr>
                <w:rStyle w:val="medium-normal"/>
                <w:sz w:val="20"/>
                <w:szCs w:val="20"/>
                <w:bdr w:val="none" w:sz="0" w:space="0" w:color="auto" w:frame="1"/>
              </w:rPr>
              <w:t>345</w:t>
            </w:r>
          </w:p>
        </w:tc>
      </w:tr>
      <w:tr w:rsidR="00062256" w14:paraId="65496FC9" w14:textId="77777777" w:rsidTr="003F0AF9">
        <w:tc>
          <w:tcPr>
            <w:tcW w:w="46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2BEE561" w14:textId="77777777" w:rsidR="00062256" w:rsidRDefault="00062256" w:rsidP="003F0AF9">
            <w:pPr>
              <w:rPr>
                <w:sz w:val="20"/>
                <w:szCs w:val="20"/>
              </w:rPr>
            </w:pPr>
            <w:r>
              <w:rPr>
                <w:rStyle w:val="medium-normal"/>
                <w:sz w:val="20"/>
                <w:szCs w:val="20"/>
                <w:bdr w:val="none" w:sz="0" w:space="0" w:color="auto" w:frame="1"/>
              </w:rPr>
              <w:t>S6</w:t>
            </w:r>
          </w:p>
        </w:tc>
        <w:tc>
          <w:tcPr>
            <w:tcW w:w="128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0729400" w14:textId="77777777" w:rsidR="00062256" w:rsidRDefault="00062256" w:rsidP="003F0AF9">
            <w:pPr>
              <w:rPr>
                <w:sz w:val="20"/>
                <w:szCs w:val="20"/>
              </w:rPr>
            </w:pPr>
            <w:r>
              <w:rPr>
                <w:rStyle w:val="medium-normal"/>
                <w:sz w:val="20"/>
                <w:szCs w:val="20"/>
                <w:bdr w:val="none" w:sz="0" w:space="0" w:color="auto" w:frame="1"/>
              </w:rPr>
              <w:t>S1 AND S5</w:t>
            </w:r>
          </w:p>
        </w:tc>
        <w:tc>
          <w:tcPr>
            <w:tcW w:w="232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6A4B511" w14:textId="77777777" w:rsidR="00062256" w:rsidRDefault="00062256" w:rsidP="003F0AF9">
            <w:pPr>
              <w:rPr>
                <w:sz w:val="20"/>
                <w:szCs w:val="20"/>
              </w:rPr>
            </w:pPr>
            <w:r>
              <w:rPr>
                <w:rStyle w:val="medium-bold"/>
                <w:sz w:val="20"/>
                <w:szCs w:val="20"/>
                <w:bdr w:val="none" w:sz="0" w:space="0" w:color="auto" w:frame="1"/>
              </w:rPr>
              <w:t>Search modes</w:t>
            </w:r>
            <w:r>
              <w:rPr>
                <w:sz w:val="20"/>
                <w:szCs w:val="20"/>
              </w:rPr>
              <w:t> </w:t>
            </w:r>
            <w:r>
              <w:rPr>
                <w:rStyle w:val="medium-normal"/>
                <w:sz w:val="20"/>
                <w:szCs w:val="20"/>
                <w:bdr w:val="none" w:sz="0" w:space="0" w:color="auto" w:frame="1"/>
              </w:rPr>
              <w:t>- Boolean/Phrase</w:t>
            </w:r>
          </w:p>
        </w:tc>
        <w:tc>
          <w:tcPr>
            <w:tcW w:w="917"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7C32AB1" w14:textId="77777777" w:rsidR="00062256" w:rsidRDefault="00062256" w:rsidP="003F0AF9">
            <w:pPr>
              <w:rPr>
                <w:sz w:val="20"/>
                <w:szCs w:val="20"/>
              </w:rPr>
            </w:pPr>
            <w:r>
              <w:rPr>
                <w:rStyle w:val="medium-normal"/>
                <w:sz w:val="20"/>
                <w:szCs w:val="20"/>
                <w:bdr w:val="none" w:sz="0" w:space="0" w:color="auto" w:frame="1"/>
              </w:rPr>
              <w:t>345</w:t>
            </w:r>
          </w:p>
        </w:tc>
      </w:tr>
      <w:tr w:rsidR="00062256" w14:paraId="01A1DF36" w14:textId="77777777" w:rsidTr="003F0AF9">
        <w:tc>
          <w:tcPr>
            <w:tcW w:w="46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D5267A8" w14:textId="77777777" w:rsidR="00062256" w:rsidRDefault="00062256" w:rsidP="003F0AF9">
            <w:pPr>
              <w:rPr>
                <w:sz w:val="20"/>
                <w:szCs w:val="20"/>
              </w:rPr>
            </w:pPr>
            <w:r>
              <w:rPr>
                <w:rStyle w:val="medium-normal"/>
                <w:sz w:val="20"/>
                <w:szCs w:val="20"/>
                <w:bdr w:val="none" w:sz="0" w:space="0" w:color="auto" w:frame="1"/>
              </w:rPr>
              <w:lastRenderedPageBreak/>
              <w:t>S5</w:t>
            </w:r>
          </w:p>
        </w:tc>
        <w:tc>
          <w:tcPr>
            <w:tcW w:w="128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D5F789D" w14:textId="77777777" w:rsidR="00062256" w:rsidRDefault="00062256" w:rsidP="003F0AF9">
            <w:pPr>
              <w:rPr>
                <w:sz w:val="20"/>
                <w:szCs w:val="20"/>
              </w:rPr>
            </w:pPr>
            <w:r>
              <w:rPr>
                <w:rStyle w:val="medium-normal"/>
                <w:sz w:val="20"/>
                <w:szCs w:val="20"/>
                <w:bdr w:val="none" w:sz="0" w:space="0" w:color="auto" w:frame="1"/>
              </w:rPr>
              <w:t>(S2 AND S4) OR (S2 AND S3)</w:t>
            </w:r>
          </w:p>
        </w:tc>
        <w:tc>
          <w:tcPr>
            <w:tcW w:w="232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2A2FE0C" w14:textId="77777777" w:rsidR="00062256" w:rsidRDefault="00062256" w:rsidP="003F0AF9">
            <w:pPr>
              <w:rPr>
                <w:sz w:val="20"/>
                <w:szCs w:val="20"/>
              </w:rPr>
            </w:pPr>
            <w:r>
              <w:rPr>
                <w:rStyle w:val="medium-bold"/>
                <w:sz w:val="20"/>
                <w:szCs w:val="20"/>
                <w:bdr w:val="none" w:sz="0" w:space="0" w:color="auto" w:frame="1"/>
              </w:rPr>
              <w:t>Search modes</w:t>
            </w:r>
            <w:r>
              <w:rPr>
                <w:sz w:val="20"/>
                <w:szCs w:val="20"/>
              </w:rPr>
              <w:t> </w:t>
            </w:r>
            <w:r>
              <w:rPr>
                <w:rStyle w:val="medium-normal"/>
                <w:sz w:val="20"/>
                <w:szCs w:val="20"/>
                <w:bdr w:val="none" w:sz="0" w:space="0" w:color="auto" w:frame="1"/>
              </w:rPr>
              <w:t>- Boolean/Phrase</w:t>
            </w:r>
          </w:p>
        </w:tc>
        <w:tc>
          <w:tcPr>
            <w:tcW w:w="917"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1F8D220" w14:textId="77777777" w:rsidR="00062256" w:rsidRDefault="00062256" w:rsidP="003F0AF9">
            <w:pPr>
              <w:rPr>
                <w:sz w:val="20"/>
                <w:szCs w:val="20"/>
              </w:rPr>
            </w:pPr>
            <w:r>
              <w:rPr>
                <w:rStyle w:val="medium-normal"/>
                <w:sz w:val="20"/>
                <w:szCs w:val="20"/>
                <w:bdr w:val="none" w:sz="0" w:space="0" w:color="auto" w:frame="1"/>
              </w:rPr>
              <w:t>77,731</w:t>
            </w:r>
          </w:p>
        </w:tc>
      </w:tr>
      <w:tr w:rsidR="00062256" w14:paraId="424CE307" w14:textId="77777777" w:rsidTr="003F0AF9">
        <w:tc>
          <w:tcPr>
            <w:tcW w:w="46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9FCCCF8" w14:textId="77777777" w:rsidR="00062256" w:rsidRDefault="00062256" w:rsidP="003F0AF9">
            <w:pPr>
              <w:rPr>
                <w:sz w:val="20"/>
                <w:szCs w:val="20"/>
              </w:rPr>
            </w:pPr>
            <w:r>
              <w:rPr>
                <w:rStyle w:val="medium-normal"/>
                <w:sz w:val="20"/>
                <w:szCs w:val="20"/>
                <w:bdr w:val="none" w:sz="0" w:space="0" w:color="auto" w:frame="1"/>
              </w:rPr>
              <w:t>S4</w:t>
            </w:r>
          </w:p>
        </w:tc>
        <w:tc>
          <w:tcPr>
            <w:tcW w:w="128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2502255" w14:textId="77777777" w:rsidR="00062256" w:rsidRDefault="00062256" w:rsidP="003F0AF9">
            <w:pPr>
              <w:rPr>
                <w:sz w:val="20"/>
                <w:szCs w:val="20"/>
              </w:rPr>
            </w:pPr>
            <w:r>
              <w:rPr>
                <w:rStyle w:val="medium-normal"/>
                <w:sz w:val="20"/>
                <w:szCs w:val="20"/>
                <w:bdr w:val="none" w:sz="0" w:space="0" w:color="auto" w:frame="1"/>
              </w:rPr>
              <w:t>MH "Patient Admission" OR Admission* OR Preadmission* OR Readmission* OR ((TI Repeat*) OR (AB Repeat*)) OR ((TI "</w:t>
            </w:r>
            <w:proofErr w:type="gramStart"/>
            <w:r>
              <w:rPr>
                <w:rStyle w:val="medium-normal"/>
                <w:sz w:val="20"/>
                <w:szCs w:val="20"/>
                <w:bdr w:val="none" w:sz="0" w:space="0" w:color="auto" w:frame="1"/>
              </w:rPr>
              <w:t>Re test</w:t>
            </w:r>
            <w:proofErr w:type="gramEnd"/>
            <w:r>
              <w:rPr>
                <w:rStyle w:val="medium-normal"/>
                <w:sz w:val="20"/>
                <w:szCs w:val="20"/>
                <w:bdr w:val="none" w:sz="0" w:space="0" w:color="auto" w:frame="1"/>
              </w:rPr>
              <w:t xml:space="preserve">*") OR (AB "Re test*")) OR ((TI </w:t>
            </w:r>
            <w:proofErr w:type="spellStart"/>
            <w:r>
              <w:rPr>
                <w:rStyle w:val="medium-normal"/>
                <w:sz w:val="20"/>
                <w:szCs w:val="20"/>
                <w:bdr w:val="none" w:sz="0" w:space="0" w:color="auto" w:frame="1"/>
              </w:rPr>
              <w:t>Decoloni#ation</w:t>
            </w:r>
            <w:proofErr w:type="spellEnd"/>
            <w:r>
              <w:rPr>
                <w:rStyle w:val="medium-normal"/>
                <w:sz w:val="20"/>
                <w:szCs w:val="20"/>
                <w:bdr w:val="none" w:sz="0" w:space="0" w:color="auto" w:frame="1"/>
              </w:rPr>
              <w:t xml:space="preserve">*) OR (AB </w:t>
            </w:r>
            <w:proofErr w:type="spellStart"/>
            <w:r>
              <w:rPr>
                <w:rStyle w:val="medium-normal"/>
                <w:sz w:val="20"/>
                <w:szCs w:val="20"/>
                <w:bdr w:val="none" w:sz="0" w:space="0" w:color="auto" w:frame="1"/>
              </w:rPr>
              <w:t>Decoloni#ation</w:t>
            </w:r>
            <w:proofErr w:type="spellEnd"/>
            <w:r>
              <w:rPr>
                <w:rStyle w:val="medium-normal"/>
                <w:sz w:val="20"/>
                <w:szCs w:val="20"/>
                <w:bdr w:val="none" w:sz="0" w:space="0" w:color="auto" w:frame="1"/>
              </w:rPr>
              <w:t xml:space="preserve">*)) OR ((TI </w:t>
            </w:r>
            <w:proofErr w:type="spellStart"/>
            <w:r>
              <w:rPr>
                <w:rStyle w:val="medium-normal"/>
                <w:sz w:val="20"/>
                <w:szCs w:val="20"/>
                <w:bdr w:val="none" w:sz="0" w:space="0" w:color="auto" w:frame="1"/>
              </w:rPr>
              <w:t>Sampl</w:t>
            </w:r>
            <w:proofErr w:type="spellEnd"/>
            <w:r>
              <w:rPr>
                <w:rStyle w:val="medium-normal"/>
                <w:sz w:val="20"/>
                <w:szCs w:val="20"/>
                <w:bdr w:val="none" w:sz="0" w:space="0" w:color="auto" w:frame="1"/>
              </w:rPr>
              <w:t xml:space="preserve">*) OR (AB </w:t>
            </w:r>
            <w:proofErr w:type="spellStart"/>
            <w:r>
              <w:rPr>
                <w:rStyle w:val="medium-normal"/>
                <w:sz w:val="20"/>
                <w:szCs w:val="20"/>
                <w:bdr w:val="none" w:sz="0" w:space="0" w:color="auto" w:frame="1"/>
              </w:rPr>
              <w:t>Sampl</w:t>
            </w:r>
            <w:proofErr w:type="spellEnd"/>
            <w:r>
              <w:rPr>
                <w:rStyle w:val="medium-normal"/>
                <w:sz w:val="20"/>
                <w:szCs w:val="20"/>
                <w:bdr w:val="none" w:sz="0" w:space="0" w:color="auto" w:frame="1"/>
              </w:rPr>
              <w:t>*))</w:t>
            </w:r>
          </w:p>
        </w:tc>
        <w:tc>
          <w:tcPr>
            <w:tcW w:w="232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741ECD2" w14:textId="77777777" w:rsidR="00062256" w:rsidRDefault="00062256" w:rsidP="003F0AF9">
            <w:pPr>
              <w:rPr>
                <w:sz w:val="20"/>
                <w:szCs w:val="20"/>
              </w:rPr>
            </w:pPr>
            <w:r>
              <w:rPr>
                <w:rStyle w:val="medium-bold"/>
                <w:sz w:val="20"/>
                <w:szCs w:val="20"/>
                <w:bdr w:val="none" w:sz="0" w:space="0" w:color="auto" w:frame="1"/>
              </w:rPr>
              <w:t>Search modes</w:t>
            </w:r>
            <w:r>
              <w:rPr>
                <w:sz w:val="20"/>
                <w:szCs w:val="20"/>
              </w:rPr>
              <w:t> </w:t>
            </w:r>
            <w:r>
              <w:rPr>
                <w:rStyle w:val="medium-normal"/>
                <w:sz w:val="20"/>
                <w:szCs w:val="20"/>
                <w:bdr w:val="none" w:sz="0" w:space="0" w:color="auto" w:frame="1"/>
              </w:rPr>
              <w:t>- Boolean/Phrase</w:t>
            </w:r>
          </w:p>
        </w:tc>
        <w:tc>
          <w:tcPr>
            <w:tcW w:w="917"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7271B3E" w14:textId="77777777" w:rsidR="00062256" w:rsidRDefault="00062256" w:rsidP="003F0AF9">
            <w:pPr>
              <w:rPr>
                <w:sz w:val="20"/>
                <w:szCs w:val="20"/>
              </w:rPr>
            </w:pPr>
            <w:r>
              <w:rPr>
                <w:rStyle w:val="medium-normal"/>
                <w:sz w:val="20"/>
                <w:szCs w:val="20"/>
                <w:bdr w:val="none" w:sz="0" w:space="0" w:color="auto" w:frame="1"/>
              </w:rPr>
              <w:t>260,604</w:t>
            </w:r>
          </w:p>
        </w:tc>
      </w:tr>
      <w:tr w:rsidR="00062256" w14:paraId="20729480" w14:textId="77777777" w:rsidTr="003F0AF9">
        <w:tc>
          <w:tcPr>
            <w:tcW w:w="46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AAE64A7" w14:textId="77777777" w:rsidR="00062256" w:rsidRDefault="00062256" w:rsidP="003F0AF9">
            <w:pPr>
              <w:rPr>
                <w:sz w:val="20"/>
                <w:szCs w:val="20"/>
              </w:rPr>
            </w:pPr>
            <w:r>
              <w:rPr>
                <w:rStyle w:val="medium-normal"/>
                <w:sz w:val="20"/>
                <w:szCs w:val="20"/>
                <w:bdr w:val="none" w:sz="0" w:space="0" w:color="auto" w:frame="1"/>
              </w:rPr>
              <w:t>S3</w:t>
            </w:r>
          </w:p>
        </w:tc>
        <w:tc>
          <w:tcPr>
            <w:tcW w:w="128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2F581DBB" w14:textId="77777777" w:rsidR="00062256" w:rsidRDefault="00062256" w:rsidP="003F0AF9">
            <w:pPr>
              <w:rPr>
                <w:sz w:val="20"/>
                <w:szCs w:val="20"/>
              </w:rPr>
            </w:pPr>
            <w:r>
              <w:rPr>
                <w:rStyle w:val="medium-normal"/>
                <w:sz w:val="20"/>
                <w:szCs w:val="20"/>
                <w:bdr w:val="none" w:sz="0" w:space="0" w:color="auto" w:frame="1"/>
              </w:rPr>
              <w:t>((TI "Case Finding") OR (AB "Case Finding")) OR ((TI Targeted) OR (AB Targeted)) OR ((TI "Risk Factor") OR (AB "Risk Factor")) OR ((TI "Risk Factors") OR (AB "Risk Factors")) OR ((TI Risk) OR (AB Risk)) OR ((TI "At Risk") OR (AB "At Risk")) OR ((TI "High Risk") OR (AB "High Risk")) OR ((TI Selective) OR (AB Selective))</w:t>
            </w:r>
          </w:p>
        </w:tc>
        <w:tc>
          <w:tcPr>
            <w:tcW w:w="232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2795836" w14:textId="77777777" w:rsidR="00062256" w:rsidRDefault="00062256" w:rsidP="003F0AF9">
            <w:pPr>
              <w:rPr>
                <w:sz w:val="20"/>
                <w:szCs w:val="20"/>
              </w:rPr>
            </w:pPr>
            <w:r>
              <w:rPr>
                <w:rStyle w:val="medium-bold"/>
                <w:sz w:val="20"/>
                <w:szCs w:val="20"/>
                <w:bdr w:val="none" w:sz="0" w:space="0" w:color="auto" w:frame="1"/>
              </w:rPr>
              <w:t>Search modes</w:t>
            </w:r>
            <w:r>
              <w:rPr>
                <w:sz w:val="20"/>
                <w:szCs w:val="20"/>
              </w:rPr>
              <w:t> </w:t>
            </w:r>
            <w:r>
              <w:rPr>
                <w:rStyle w:val="medium-normal"/>
                <w:sz w:val="20"/>
                <w:szCs w:val="20"/>
                <w:bdr w:val="none" w:sz="0" w:space="0" w:color="auto" w:frame="1"/>
              </w:rPr>
              <w:t>- Boolean/Phrase</w:t>
            </w:r>
          </w:p>
        </w:tc>
        <w:tc>
          <w:tcPr>
            <w:tcW w:w="917"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43A022E" w14:textId="77777777" w:rsidR="00062256" w:rsidRDefault="00062256" w:rsidP="003F0AF9">
            <w:pPr>
              <w:rPr>
                <w:sz w:val="20"/>
                <w:szCs w:val="20"/>
              </w:rPr>
            </w:pPr>
            <w:r>
              <w:rPr>
                <w:rStyle w:val="medium-normal"/>
                <w:sz w:val="20"/>
                <w:szCs w:val="20"/>
                <w:bdr w:val="none" w:sz="0" w:space="0" w:color="auto" w:frame="1"/>
              </w:rPr>
              <w:t>364,573</w:t>
            </w:r>
          </w:p>
        </w:tc>
      </w:tr>
      <w:tr w:rsidR="00062256" w14:paraId="31B297A5" w14:textId="77777777" w:rsidTr="003F0AF9">
        <w:tc>
          <w:tcPr>
            <w:tcW w:w="46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6B7BAA7" w14:textId="77777777" w:rsidR="00062256" w:rsidRDefault="00062256" w:rsidP="003F0AF9">
            <w:pPr>
              <w:rPr>
                <w:sz w:val="20"/>
                <w:szCs w:val="20"/>
              </w:rPr>
            </w:pPr>
            <w:r>
              <w:rPr>
                <w:rStyle w:val="medium-normal"/>
                <w:sz w:val="20"/>
                <w:szCs w:val="20"/>
                <w:bdr w:val="none" w:sz="0" w:space="0" w:color="auto" w:frame="1"/>
              </w:rPr>
              <w:t>S2</w:t>
            </w:r>
          </w:p>
        </w:tc>
        <w:tc>
          <w:tcPr>
            <w:tcW w:w="128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18095CD" w14:textId="77777777" w:rsidR="00062256" w:rsidRDefault="00062256" w:rsidP="003F0AF9">
            <w:pPr>
              <w:rPr>
                <w:sz w:val="20"/>
                <w:szCs w:val="20"/>
              </w:rPr>
            </w:pPr>
            <w:r>
              <w:rPr>
                <w:rStyle w:val="medium-normal"/>
                <w:sz w:val="20"/>
                <w:szCs w:val="20"/>
                <w:bdr w:val="none" w:sz="0" w:space="0" w:color="auto" w:frame="1"/>
              </w:rPr>
              <w:t xml:space="preserve">MH "Mass Screening" OR ((TI "Mass Screen") AND (AB "Mass Screen")) OR ((TI "Mass Screening*") OR (AB "Mass Screening*")) OR ((TI Universal) OR (AB Universal) OR ((TI </w:t>
            </w:r>
            <w:proofErr w:type="spellStart"/>
            <w:r>
              <w:rPr>
                <w:rStyle w:val="medium-normal"/>
                <w:sz w:val="20"/>
                <w:szCs w:val="20"/>
                <w:bdr w:val="none" w:sz="0" w:space="0" w:color="auto" w:frame="1"/>
              </w:rPr>
              <w:t>Generali#ed</w:t>
            </w:r>
            <w:proofErr w:type="spellEnd"/>
            <w:r>
              <w:rPr>
                <w:rStyle w:val="medium-normal"/>
                <w:sz w:val="20"/>
                <w:szCs w:val="20"/>
                <w:bdr w:val="none" w:sz="0" w:space="0" w:color="auto" w:frame="1"/>
              </w:rPr>
              <w:t xml:space="preserve">) OR (AB </w:t>
            </w:r>
            <w:proofErr w:type="spellStart"/>
            <w:r>
              <w:rPr>
                <w:rStyle w:val="medium-normal"/>
                <w:sz w:val="20"/>
                <w:szCs w:val="20"/>
                <w:bdr w:val="none" w:sz="0" w:space="0" w:color="auto" w:frame="1"/>
              </w:rPr>
              <w:t>Generali#ed</w:t>
            </w:r>
            <w:proofErr w:type="spellEnd"/>
            <w:r>
              <w:rPr>
                <w:rStyle w:val="medium-normal"/>
                <w:sz w:val="20"/>
                <w:szCs w:val="20"/>
                <w:bdr w:val="none" w:sz="0" w:space="0" w:color="auto" w:frame="1"/>
              </w:rPr>
              <w:t xml:space="preserve">)) OR ((TI Overall) OR (AB Overall)) OR ((TI "Hospital Wide") OR (AB "Hospital Wide")) OR ((TI Systematic*) OR (AB Systematic*)) OR ((TI "active Screen*") AND (AB </w:t>
            </w:r>
            <w:r>
              <w:rPr>
                <w:rStyle w:val="medium-normal"/>
                <w:sz w:val="20"/>
                <w:szCs w:val="20"/>
                <w:bdr w:val="none" w:sz="0" w:space="0" w:color="auto" w:frame="1"/>
              </w:rPr>
              <w:lastRenderedPageBreak/>
              <w:t>"active Screen*")) OR ((TI "blanket Screen*") AND (AB "blanket Screen*"))</w:t>
            </w:r>
          </w:p>
        </w:tc>
        <w:tc>
          <w:tcPr>
            <w:tcW w:w="232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2CFF99FD" w14:textId="77777777" w:rsidR="00062256" w:rsidRDefault="00062256" w:rsidP="003F0AF9">
            <w:pPr>
              <w:rPr>
                <w:sz w:val="20"/>
                <w:szCs w:val="20"/>
              </w:rPr>
            </w:pPr>
            <w:r>
              <w:rPr>
                <w:rStyle w:val="medium-bold"/>
                <w:sz w:val="20"/>
                <w:szCs w:val="20"/>
                <w:bdr w:val="none" w:sz="0" w:space="0" w:color="auto" w:frame="1"/>
              </w:rPr>
              <w:lastRenderedPageBreak/>
              <w:t>Search modes</w:t>
            </w:r>
            <w:r>
              <w:rPr>
                <w:sz w:val="20"/>
                <w:szCs w:val="20"/>
              </w:rPr>
              <w:t> </w:t>
            </w:r>
            <w:r>
              <w:rPr>
                <w:rStyle w:val="medium-normal"/>
                <w:sz w:val="20"/>
                <w:szCs w:val="20"/>
                <w:bdr w:val="none" w:sz="0" w:space="0" w:color="auto" w:frame="1"/>
              </w:rPr>
              <w:t>- Boolean/Phrase</w:t>
            </w:r>
          </w:p>
        </w:tc>
        <w:tc>
          <w:tcPr>
            <w:tcW w:w="917"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4C34172" w14:textId="77777777" w:rsidR="00062256" w:rsidRDefault="00062256" w:rsidP="003F0AF9">
            <w:pPr>
              <w:rPr>
                <w:sz w:val="20"/>
                <w:szCs w:val="20"/>
              </w:rPr>
            </w:pPr>
            <w:r>
              <w:rPr>
                <w:rStyle w:val="medium-normal"/>
                <w:sz w:val="20"/>
                <w:szCs w:val="20"/>
                <w:bdr w:val="none" w:sz="0" w:space="0" w:color="auto" w:frame="1"/>
              </w:rPr>
              <w:t>196,115</w:t>
            </w:r>
          </w:p>
        </w:tc>
      </w:tr>
      <w:tr w:rsidR="00062256" w14:paraId="508D42F5" w14:textId="77777777" w:rsidTr="003F0AF9">
        <w:tc>
          <w:tcPr>
            <w:tcW w:w="468"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B7057A1"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S1</w:t>
            </w:r>
          </w:p>
        </w:tc>
        <w:tc>
          <w:tcPr>
            <w:tcW w:w="1289"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FDE884B"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MH “Methicillin-Resistant Staphylococcus aureus” OR ((TI "</w:t>
            </w:r>
            <w:proofErr w:type="spellStart"/>
            <w:r>
              <w:rPr>
                <w:rStyle w:val="medium-normal"/>
                <w:rFonts w:ascii="Helvetica" w:hAnsi="Helvetica" w:cs="Helvetica"/>
                <w:color w:val="333333"/>
                <w:sz w:val="20"/>
                <w:szCs w:val="20"/>
                <w:bdr w:val="none" w:sz="0" w:space="0" w:color="auto" w:frame="1"/>
              </w:rPr>
              <w:t>Meticillin</w:t>
            </w:r>
            <w:proofErr w:type="spellEnd"/>
            <w:r>
              <w:rPr>
                <w:rStyle w:val="medium-normal"/>
                <w:rFonts w:ascii="Helvetica" w:hAnsi="Helvetica" w:cs="Helvetica"/>
                <w:color w:val="333333"/>
                <w:sz w:val="20"/>
                <w:szCs w:val="20"/>
                <w:bdr w:val="none" w:sz="0" w:space="0" w:color="auto" w:frame="1"/>
              </w:rPr>
              <w:t>-Resistant Staphylococcus aureus") OR (AB "</w:t>
            </w:r>
            <w:proofErr w:type="spellStart"/>
            <w:r>
              <w:rPr>
                <w:rStyle w:val="medium-normal"/>
                <w:rFonts w:ascii="Helvetica" w:hAnsi="Helvetica" w:cs="Helvetica"/>
                <w:color w:val="333333"/>
                <w:sz w:val="20"/>
                <w:szCs w:val="20"/>
                <w:bdr w:val="none" w:sz="0" w:space="0" w:color="auto" w:frame="1"/>
              </w:rPr>
              <w:t>Meticillin</w:t>
            </w:r>
            <w:proofErr w:type="spellEnd"/>
            <w:r>
              <w:rPr>
                <w:rStyle w:val="medium-normal"/>
                <w:rFonts w:ascii="Helvetica" w:hAnsi="Helvetica" w:cs="Helvetica"/>
                <w:color w:val="333333"/>
                <w:sz w:val="20"/>
                <w:szCs w:val="20"/>
                <w:bdr w:val="none" w:sz="0" w:space="0" w:color="auto" w:frame="1"/>
              </w:rPr>
              <w:t>-Resistant Staphylococcus")) OR ((TI “Methicillin Resistant Staphylococcus aureus”) OR (AB “Methicillin Resistant Staphylococcus aureus”)) OR ((TI MRSA) AND (AB MRSA)) OR ((TI “Oxacillin-resistant Staphylococcus aureus”) OR (AB “Oxacillin-resistant Staphylococcus aureus”)) OR ((TI ORSA) OR (AB ORSA))</w:t>
            </w:r>
          </w:p>
        </w:tc>
        <w:tc>
          <w:tcPr>
            <w:tcW w:w="2326"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71F5FB0" w14:textId="77777777" w:rsidR="00062256" w:rsidRDefault="00062256" w:rsidP="003F0AF9">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Search modes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Boolean/Phrase</w:t>
            </w:r>
          </w:p>
        </w:tc>
        <w:tc>
          <w:tcPr>
            <w:tcW w:w="91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9A6D6DA" w14:textId="77777777" w:rsidR="00062256" w:rsidRDefault="00062256" w:rsidP="003F0AF9">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5,253</w:t>
            </w:r>
          </w:p>
        </w:tc>
      </w:tr>
    </w:tbl>
    <w:p w14:paraId="564EA212" w14:textId="77777777" w:rsidR="00062256" w:rsidRDefault="00062256" w:rsidP="00062256"/>
    <w:p w14:paraId="6023B995" w14:textId="77777777" w:rsidR="00062256" w:rsidRPr="00062256" w:rsidRDefault="00062256" w:rsidP="00062256">
      <w:pPr>
        <w:rPr>
          <w:b/>
          <w:bCs/>
        </w:rPr>
      </w:pPr>
      <w:r w:rsidRPr="00062256">
        <w:rPr>
          <w:rFonts w:ascii="Arial Unicode MS" w:eastAsia="Arial Unicode MS" w:hAnsi="Arial Unicode MS" w:cs="Arial Unicode MS"/>
          <w:b/>
          <w:bCs/>
          <w:sz w:val="20"/>
        </w:rPr>
        <w:t xml:space="preserve">Database: Ovid </w:t>
      </w:r>
      <w:proofErr w:type="spellStart"/>
      <w:r w:rsidRPr="00062256">
        <w:rPr>
          <w:rFonts w:ascii="Arial Unicode MS" w:eastAsia="Arial Unicode MS" w:hAnsi="Arial Unicode MS" w:cs="Arial Unicode MS"/>
          <w:b/>
          <w:bCs/>
          <w:sz w:val="20"/>
        </w:rPr>
        <w:t>Emcare</w:t>
      </w:r>
      <w:proofErr w:type="spellEnd"/>
      <w:r w:rsidRPr="00062256">
        <w:rPr>
          <w:rFonts w:ascii="Arial Unicode MS" w:eastAsia="Arial Unicode MS" w:hAnsi="Arial Unicode MS" w:cs="Arial Unicode MS"/>
          <w:b/>
          <w:bCs/>
          <w:sz w:val="20"/>
        </w:rPr>
        <w:t xml:space="preserve"> &lt;1995 to 2021 Week 05&gt;</w:t>
      </w:r>
    </w:p>
    <w:p w14:paraId="461D5732"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1     Methicillin-resistant staphylococcus aureus.mp. or exp methicillin resistant Staphylococcus aureus/ (14748)</w:t>
      </w:r>
    </w:p>
    <w:p w14:paraId="6EA702CF"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2     </w:t>
      </w:r>
      <w:proofErr w:type="spellStart"/>
      <w:r>
        <w:rPr>
          <w:rFonts w:ascii="Arial Unicode MS" w:eastAsia="Arial Unicode MS" w:hAnsi="Arial Unicode MS" w:cs="Arial Unicode MS"/>
          <w:sz w:val="20"/>
        </w:rPr>
        <w:t>meticillin</w:t>
      </w:r>
      <w:proofErr w:type="spellEnd"/>
      <w:r>
        <w:rPr>
          <w:rFonts w:ascii="Arial Unicode MS" w:eastAsia="Arial Unicode MS" w:hAnsi="Arial Unicode MS" w:cs="Arial Unicode MS"/>
          <w:sz w:val="20"/>
        </w:rPr>
        <w:t xml:space="preserve">-resistant </w:t>
      </w:r>
      <w:proofErr w:type="gramStart"/>
      <w:r>
        <w:rPr>
          <w:rFonts w:ascii="Arial Unicode MS" w:eastAsia="Arial Unicode MS" w:hAnsi="Arial Unicode MS" w:cs="Arial Unicode MS"/>
          <w:sz w:val="20"/>
        </w:rPr>
        <w:t>staphylococcus</w:t>
      </w:r>
      <w:proofErr w:type="gramEnd"/>
      <w:r>
        <w:rPr>
          <w:rFonts w:ascii="Arial Unicode MS" w:eastAsia="Arial Unicode MS" w:hAnsi="Arial Unicode MS" w:cs="Arial Unicode MS"/>
          <w:sz w:val="20"/>
        </w:rPr>
        <w:t xml:space="preserve"> aureus.mp. (568)</w:t>
      </w:r>
    </w:p>
    <w:p w14:paraId="1823C3C0"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3     exp oxacillin-resistant Staphylococcus aureus/ (15)</w:t>
      </w:r>
    </w:p>
    <w:p w14:paraId="2F195CAA"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4     MRSA.mp. (7370)</w:t>
      </w:r>
    </w:p>
    <w:p w14:paraId="7B04BD45"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5     ORSA.mp. (19)</w:t>
      </w:r>
    </w:p>
    <w:p w14:paraId="7FDE0642"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6     1 or 2 or 3 or 4 or 5 (15516)</w:t>
      </w:r>
    </w:p>
    <w:p w14:paraId="03A31E79"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7     </w:t>
      </w:r>
      <w:proofErr w:type="gramStart"/>
      <w:r>
        <w:rPr>
          <w:rFonts w:ascii="Arial Unicode MS" w:eastAsia="Arial Unicode MS" w:hAnsi="Arial Unicode MS" w:cs="Arial Unicode MS"/>
          <w:sz w:val="20"/>
        </w:rPr>
        <w:t>mass</w:t>
      </w:r>
      <w:proofErr w:type="gramEnd"/>
      <w:r>
        <w:rPr>
          <w:rFonts w:ascii="Arial Unicode MS" w:eastAsia="Arial Unicode MS" w:hAnsi="Arial Unicode MS" w:cs="Arial Unicode MS"/>
          <w:sz w:val="20"/>
        </w:rPr>
        <w:t xml:space="preserve"> screening.mp. or mass screening/ (10585)</w:t>
      </w:r>
    </w:p>
    <w:p w14:paraId="23D4AB40"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8     </w:t>
      </w:r>
      <w:proofErr w:type="gramStart"/>
      <w:r>
        <w:rPr>
          <w:rFonts w:ascii="Arial Unicode MS" w:eastAsia="Arial Unicode MS" w:hAnsi="Arial Unicode MS" w:cs="Arial Unicode MS"/>
          <w:sz w:val="20"/>
        </w:rPr>
        <w:t>mass</w:t>
      </w:r>
      <w:proofErr w:type="gramEnd"/>
      <w:r>
        <w:rPr>
          <w:rFonts w:ascii="Arial Unicode MS" w:eastAsia="Arial Unicode MS" w:hAnsi="Arial Unicode MS" w:cs="Arial Unicode MS"/>
          <w:sz w:val="20"/>
        </w:rPr>
        <w:t xml:space="preserve"> screen.mp. (6)</w:t>
      </w:r>
    </w:p>
    <w:p w14:paraId="30BA7EEF"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9     universal.mp. (34256)</w:t>
      </w:r>
    </w:p>
    <w:p w14:paraId="7DA451A4"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10     generali$ed.mp. (0)</w:t>
      </w:r>
    </w:p>
    <w:p w14:paraId="23DCF0F9"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11     </w:t>
      </w:r>
      <w:proofErr w:type="gramStart"/>
      <w:r>
        <w:rPr>
          <w:rFonts w:ascii="Arial Unicode MS" w:eastAsia="Arial Unicode MS" w:hAnsi="Arial Unicode MS" w:cs="Arial Unicode MS"/>
          <w:sz w:val="20"/>
        </w:rPr>
        <w:t>hospital</w:t>
      </w:r>
      <w:proofErr w:type="gramEnd"/>
      <w:r>
        <w:rPr>
          <w:rFonts w:ascii="Arial Unicode MS" w:eastAsia="Arial Unicode MS" w:hAnsi="Arial Unicode MS" w:cs="Arial Unicode MS"/>
          <w:sz w:val="20"/>
        </w:rPr>
        <w:t xml:space="preserve"> wide.mp. (1104)</w:t>
      </w:r>
    </w:p>
    <w:p w14:paraId="6E15459D"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lastRenderedPageBreak/>
        <w:t>12     systematic.mp. (212005)</w:t>
      </w:r>
    </w:p>
    <w:p w14:paraId="411C8AFA"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13     9 or 10 or 11 or 12 (245770)</w:t>
      </w:r>
    </w:p>
    <w:p w14:paraId="7F0C64DE"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14     screening/ (69171)</w:t>
      </w:r>
    </w:p>
    <w:p w14:paraId="1986A6DD"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15     13 and 14 (5052)</w:t>
      </w:r>
    </w:p>
    <w:p w14:paraId="5DBC3CD5"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16     </w:t>
      </w:r>
      <w:proofErr w:type="gramStart"/>
      <w:r>
        <w:rPr>
          <w:rFonts w:ascii="Arial Unicode MS" w:eastAsia="Arial Unicode MS" w:hAnsi="Arial Unicode MS" w:cs="Arial Unicode MS"/>
          <w:sz w:val="20"/>
        </w:rPr>
        <w:t>active</w:t>
      </w:r>
      <w:proofErr w:type="gramEnd"/>
      <w:r>
        <w:rPr>
          <w:rFonts w:ascii="Arial Unicode MS" w:eastAsia="Arial Unicode MS" w:hAnsi="Arial Unicode MS" w:cs="Arial Unicode MS"/>
          <w:sz w:val="20"/>
        </w:rPr>
        <w:t xml:space="preserve"> screen*.</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(234)</w:t>
      </w:r>
    </w:p>
    <w:p w14:paraId="19769B56"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17     </w:t>
      </w:r>
      <w:proofErr w:type="gramStart"/>
      <w:r>
        <w:rPr>
          <w:rFonts w:ascii="Arial Unicode MS" w:eastAsia="Arial Unicode MS" w:hAnsi="Arial Unicode MS" w:cs="Arial Unicode MS"/>
          <w:sz w:val="20"/>
        </w:rPr>
        <w:t>blanket</w:t>
      </w:r>
      <w:proofErr w:type="gramEnd"/>
      <w:r>
        <w:rPr>
          <w:rFonts w:ascii="Arial Unicode MS" w:eastAsia="Arial Unicode MS" w:hAnsi="Arial Unicode MS" w:cs="Arial Unicode MS"/>
          <w:sz w:val="20"/>
        </w:rPr>
        <w:t xml:space="preserve"> screen*.</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(1)</w:t>
      </w:r>
    </w:p>
    <w:p w14:paraId="7631F18E"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18     7 or 8 or 15 or 16 or 17 (15633)</w:t>
      </w:r>
    </w:p>
    <w:p w14:paraId="750CC114"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19     </w:t>
      </w:r>
      <w:proofErr w:type="gramStart"/>
      <w:r>
        <w:rPr>
          <w:rFonts w:ascii="Arial Unicode MS" w:eastAsia="Arial Unicode MS" w:hAnsi="Arial Unicode MS" w:cs="Arial Unicode MS"/>
          <w:sz w:val="20"/>
        </w:rPr>
        <w:t>case</w:t>
      </w:r>
      <w:proofErr w:type="gramEnd"/>
      <w:r>
        <w:rPr>
          <w:rFonts w:ascii="Arial Unicode MS" w:eastAsia="Arial Unicode MS" w:hAnsi="Arial Unicode MS" w:cs="Arial Unicode MS"/>
          <w:sz w:val="20"/>
        </w:rPr>
        <w:t xml:space="preserve"> finding.mp. or case finding/ (2377)</w:t>
      </w:r>
    </w:p>
    <w:p w14:paraId="05581D12"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20     targeted.mp. (95193)</w:t>
      </w:r>
    </w:p>
    <w:p w14:paraId="205FF84F"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21     </w:t>
      </w:r>
      <w:proofErr w:type="gramStart"/>
      <w:r>
        <w:rPr>
          <w:rFonts w:ascii="Arial Unicode MS" w:eastAsia="Arial Unicode MS" w:hAnsi="Arial Unicode MS" w:cs="Arial Unicode MS"/>
          <w:sz w:val="20"/>
        </w:rPr>
        <w:t>risk</w:t>
      </w:r>
      <w:proofErr w:type="gramEnd"/>
      <w:r>
        <w:rPr>
          <w:rFonts w:ascii="Arial Unicode MS" w:eastAsia="Arial Unicode MS" w:hAnsi="Arial Unicode MS" w:cs="Arial Unicode MS"/>
          <w:sz w:val="20"/>
        </w:rPr>
        <w:t xml:space="preserve"> factor.mp. or risk factor/ (340082)</w:t>
      </w:r>
    </w:p>
    <w:p w14:paraId="1CC5AE17"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22     </w:t>
      </w:r>
      <w:proofErr w:type="gramStart"/>
      <w:r>
        <w:rPr>
          <w:rFonts w:ascii="Arial Unicode MS" w:eastAsia="Arial Unicode MS" w:hAnsi="Arial Unicode MS" w:cs="Arial Unicode MS"/>
          <w:sz w:val="20"/>
        </w:rPr>
        <w:t>risk</w:t>
      </w:r>
      <w:proofErr w:type="gramEnd"/>
      <w:r>
        <w:rPr>
          <w:rFonts w:ascii="Arial Unicode MS" w:eastAsia="Arial Unicode MS" w:hAnsi="Arial Unicode MS" w:cs="Arial Unicode MS"/>
          <w:sz w:val="20"/>
        </w:rPr>
        <w:t>/ (231786)</w:t>
      </w:r>
    </w:p>
    <w:p w14:paraId="66B47574"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23     high risk.mp. or </w:t>
      </w:r>
      <w:proofErr w:type="gramStart"/>
      <w:r>
        <w:rPr>
          <w:rFonts w:ascii="Arial Unicode MS" w:eastAsia="Arial Unicode MS" w:hAnsi="Arial Unicode MS" w:cs="Arial Unicode MS"/>
          <w:sz w:val="20"/>
        </w:rPr>
        <w:t>high risk</w:t>
      </w:r>
      <w:proofErr w:type="gramEnd"/>
      <w:r>
        <w:rPr>
          <w:rFonts w:ascii="Arial Unicode MS" w:eastAsia="Arial Unicode MS" w:hAnsi="Arial Unicode MS" w:cs="Arial Unicode MS"/>
          <w:sz w:val="20"/>
        </w:rPr>
        <w:t xml:space="preserve"> population/ (176417)</w:t>
      </w:r>
    </w:p>
    <w:p w14:paraId="340ADFD3"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24     selective.mp. (67484)</w:t>
      </w:r>
    </w:p>
    <w:p w14:paraId="20395EB9"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25     </w:t>
      </w:r>
      <w:proofErr w:type="gramStart"/>
      <w:r>
        <w:rPr>
          <w:rFonts w:ascii="Arial Unicode MS" w:eastAsia="Arial Unicode MS" w:hAnsi="Arial Unicode MS" w:cs="Arial Unicode MS"/>
          <w:sz w:val="20"/>
        </w:rPr>
        <w:t>patient</w:t>
      </w:r>
      <w:proofErr w:type="gramEnd"/>
      <w:r>
        <w:rPr>
          <w:rFonts w:ascii="Arial Unicode MS" w:eastAsia="Arial Unicode MS" w:hAnsi="Arial Unicode MS" w:cs="Arial Unicode MS"/>
          <w:sz w:val="20"/>
        </w:rPr>
        <w:t xml:space="preserve"> admission.mp. (639)</w:t>
      </w:r>
    </w:p>
    <w:p w14:paraId="53F3941B"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26     preadmission.mp. (819)</w:t>
      </w:r>
    </w:p>
    <w:p w14:paraId="4285B2CA"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27     readmission.mp. (22714)</w:t>
      </w:r>
    </w:p>
    <w:p w14:paraId="1E28C733"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28     repeat.mp. (38953)</w:t>
      </w:r>
    </w:p>
    <w:p w14:paraId="1D6EC4E0"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29     re test*.</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(971)</w:t>
      </w:r>
    </w:p>
    <w:p w14:paraId="3D837495"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30     decolonisation.mp. (144)</w:t>
      </w:r>
    </w:p>
    <w:p w14:paraId="771C3C3C"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31     decolonization.mp. (549)</w:t>
      </w:r>
    </w:p>
    <w:p w14:paraId="113FCE46"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32     </w:t>
      </w:r>
      <w:proofErr w:type="spellStart"/>
      <w:r>
        <w:rPr>
          <w:rFonts w:ascii="Arial Unicode MS" w:eastAsia="Arial Unicode MS" w:hAnsi="Arial Unicode MS" w:cs="Arial Unicode MS"/>
          <w:sz w:val="20"/>
        </w:rPr>
        <w:t>sampl</w:t>
      </w:r>
      <w:proofErr w:type="spellEnd"/>
      <w:r>
        <w:rPr>
          <w:rFonts w:ascii="Arial Unicode MS" w:eastAsia="Arial Unicode MS" w:hAnsi="Arial Unicode MS" w:cs="Arial Unicode MS"/>
          <w:sz w:val="20"/>
        </w:rPr>
        <w:t>*.</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(637318)</w:t>
      </w:r>
    </w:p>
    <w:p w14:paraId="57D90C4D"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33     19 or 20 or 21 or 22 or 23 or 24 (781041)</w:t>
      </w:r>
    </w:p>
    <w:p w14:paraId="3CB9BAA4"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34     25 or 26 or 27 or 28 or 29 or 30 or 31 or 32 (694537)</w:t>
      </w:r>
    </w:p>
    <w:p w14:paraId="3C3A0929"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35     18 and 33 (5508)</w:t>
      </w:r>
    </w:p>
    <w:p w14:paraId="197E2CBC"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36     18 and 34 (2300)</w:t>
      </w:r>
    </w:p>
    <w:p w14:paraId="1886DCAD"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37     35 or 36 (6974)</w:t>
      </w:r>
    </w:p>
    <w:p w14:paraId="08CC8B0E"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38     6 and 37 (87)</w:t>
      </w:r>
    </w:p>
    <w:p w14:paraId="29FF4006"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39     limit 38 to yr="2018 -Current" (4)</w:t>
      </w:r>
    </w:p>
    <w:p w14:paraId="6E6D4292" w14:textId="77777777" w:rsidR="00062256" w:rsidRDefault="00062256" w:rsidP="00062256"/>
    <w:p w14:paraId="709FD0AD" w14:textId="5B3B96C7" w:rsidR="00062256" w:rsidRDefault="00062256" w:rsidP="00062256">
      <w:pPr>
        <w:pStyle w:val="Heading5"/>
      </w:pPr>
      <w:r>
        <w:t>E</w:t>
      </w:r>
      <w:r w:rsidR="00EF7212">
        <w:t>mbase</w:t>
      </w:r>
    </w:p>
    <w:p w14:paraId="4B0EF8B7" w14:textId="77777777" w:rsidR="00062256" w:rsidRDefault="00062256" w:rsidP="00062256">
      <w:pPr>
        <w:rPr>
          <w:b/>
        </w:rPr>
      </w:pPr>
      <w:r>
        <w:rPr>
          <w:b/>
        </w:rPr>
        <w:t>Date of search: 1/06/2018</w:t>
      </w:r>
    </w:p>
    <w:tbl>
      <w:tblPr>
        <w:tblW w:w="46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952"/>
        <w:gridCol w:w="6375"/>
        <w:gridCol w:w="1031"/>
      </w:tblGrid>
      <w:tr w:rsidR="00062256" w14:paraId="0914A996" w14:textId="77777777" w:rsidTr="00062256">
        <w:tc>
          <w:tcPr>
            <w:tcW w:w="569" w:type="pct"/>
            <w:shd w:val="clear" w:color="auto" w:fill="FFFFFF"/>
            <w:tcMar>
              <w:top w:w="45" w:type="dxa"/>
              <w:left w:w="105" w:type="dxa"/>
              <w:bottom w:w="45" w:type="dxa"/>
              <w:right w:w="45" w:type="dxa"/>
            </w:tcMar>
            <w:vAlign w:val="center"/>
            <w:hideMark/>
          </w:tcPr>
          <w:p w14:paraId="3E155D95" w14:textId="77777777" w:rsidR="00062256" w:rsidRDefault="00062256" w:rsidP="003F0AF9">
            <w:pPr>
              <w:spacing w:line="360" w:lineRule="atLeast"/>
              <w:rPr>
                <w:rFonts w:ascii="Helvetica" w:hAnsi="Helvetica" w:cs="Helvetica"/>
                <w:b/>
                <w:bCs/>
                <w:color w:val="0A0905"/>
                <w:sz w:val="18"/>
                <w:szCs w:val="18"/>
              </w:rPr>
            </w:pPr>
            <w:r>
              <w:rPr>
                <w:rStyle w:val="searchhistory-search-header"/>
                <w:rFonts w:ascii="Helvetica" w:hAnsi="Helvetica" w:cs="Helvetica"/>
                <w:b/>
                <w:bCs/>
                <w:color w:val="0A0905"/>
                <w:sz w:val="18"/>
                <w:szCs w:val="18"/>
              </w:rPr>
              <w:t>Searches</w:t>
            </w:r>
          </w:p>
        </w:tc>
        <w:tc>
          <w:tcPr>
            <w:tcW w:w="3814" w:type="pct"/>
            <w:shd w:val="clear" w:color="auto" w:fill="FFFFFF"/>
            <w:tcMar>
              <w:top w:w="30" w:type="dxa"/>
              <w:left w:w="0" w:type="dxa"/>
              <w:bottom w:w="30" w:type="dxa"/>
              <w:right w:w="0" w:type="dxa"/>
            </w:tcMar>
            <w:vAlign w:val="center"/>
            <w:hideMark/>
          </w:tcPr>
          <w:p w14:paraId="54B3E3C9" w14:textId="77777777" w:rsidR="00062256" w:rsidRDefault="00062256" w:rsidP="003F0AF9">
            <w:pPr>
              <w:spacing w:line="360" w:lineRule="atLeast"/>
              <w:rPr>
                <w:rFonts w:ascii="Helvetica" w:hAnsi="Helvetica" w:cs="Helvetica"/>
                <w:b/>
                <w:bCs/>
                <w:color w:val="0A0905"/>
                <w:sz w:val="18"/>
                <w:szCs w:val="18"/>
              </w:rPr>
            </w:pPr>
            <w:r>
              <w:rPr>
                <w:rFonts w:ascii="Helvetica" w:hAnsi="Helvetica" w:cs="Helvetica"/>
                <w:b/>
                <w:bCs/>
                <w:color w:val="0A0905"/>
                <w:sz w:val="18"/>
                <w:szCs w:val="18"/>
              </w:rPr>
              <w:t>Results</w:t>
            </w:r>
          </w:p>
        </w:tc>
        <w:tc>
          <w:tcPr>
            <w:tcW w:w="617" w:type="pct"/>
            <w:shd w:val="clear" w:color="auto" w:fill="FFFFFF"/>
            <w:vAlign w:val="center"/>
            <w:hideMark/>
          </w:tcPr>
          <w:p w14:paraId="14367AE0" w14:textId="77777777" w:rsidR="00062256" w:rsidRDefault="00062256" w:rsidP="003F0AF9">
            <w:pPr>
              <w:spacing w:line="360" w:lineRule="atLeast"/>
              <w:rPr>
                <w:rFonts w:ascii="Helvetica" w:hAnsi="Helvetica" w:cs="Helvetica"/>
                <w:b/>
                <w:bCs/>
                <w:color w:val="0A0905"/>
                <w:sz w:val="18"/>
                <w:szCs w:val="18"/>
              </w:rPr>
            </w:pPr>
            <w:r>
              <w:rPr>
                <w:rFonts w:ascii="Helvetica" w:hAnsi="Helvetica" w:cs="Helvetica"/>
                <w:b/>
                <w:bCs/>
                <w:color w:val="0A0905"/>
                <w:sz w:val="18"/>
                <w:szCs w:val="18"/>
              </w:rPr>
              <w:t>Type</w:t>
            </w:r>
          </w:p>
        </w:tc>
      </w:tr>
      <w:tr w:rsidR="00062256" w14:paraId="042A5ECC" w14:textId="77777777" w:rsidTr="00062256">
        <w:tc>
          <w:tcPr>
            <w:tcW w:w="569" w:type="pct"/>
            <w:shd w:val="clear" w:color="auto" w:fill="F8F8F8"/>
            <w:tcMar>
              <w:top w:w="45" w:type="dxa"/>
              <w:left w:w="0" w:type="dxa"/>
              <w:bottom w:w="45" w:type="dxa"/>
              <w:right w:w="0" w:type="dxa"/>
            </w:tcMar>
            <w:hideMark/>
          </w:tcPr>
          <w:p w14:paraId="78BA9A88" w14:textId="77777777" w:rsidR="00062256" w:rsidRDefault="00062256" w:rsidP="003F0AF9">
            <w:pPr>
              <w:spacing w:line="360" w:lineRule="atLeast"/>
              <w:jc w:val="center"/>
              <w:rPr>
                <w:rFonts w:ascii="Helvetica" w:hAnsi="Helvetica" w:cs="Helvetica"/>
                <w:color w:val="0A0905"/>
                <w:sz w:val="18"/>
                <w:szCs w:val="18"/>
              </w:rPr>
            </w:pPr>
            <w:r>
              <w:rPr>
                <w:rFonts w:ascii="Helvetica" w:hAnsi="Helvetica" w:cs="Helvetica"/>
                <w:color w:val="0A0905"/>
                <w:sz w:val="18"/>
                <w:szCs w:val="18"/>
              </w:rPr>
              <w:lastRenderedPageBreak/>
              <w:t>1</w:t>
            </w:r>
          </w:p>
        </w:tc>
        <w:tc>
          <w:tcPr>
            <w:tcW w:w="3814" w:type="pct"/>
            <w:shd w:val="clear" w:color="auto" w:fill="F8F8F8"/>
            <w:tcMar>
              <w:top w:w="45" w:type="dxa"/>
              <w:left w:w="0" w:type="dxa"/>
              <w:bottom w:w="45" w:type="dxa"/>
              <w:right w:w="0" w:type="dxa"/>
            </w:tcMar>
            <w:hideMark/>
          </w:tcPr>
          <w:p w14:paraId="29C758B5" w14:textId="77777777" w:rsidR="00062256" w:rsidRDefault="00062256" w:rsidP="003F0AF9">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exp Methicillin-resistant staphylococcus aureus/ or ('</w:t>
            </w:r>
            <w:proofErr w:type="spellStart"/>
            <w:proofErr w:type="gramStart"/>
            <w:r>
              <w:rPr>
                <w:rStyle w:val="searchhistory-search-term"/>
                <w:rFonts w:ascii="Helvetica" w:hAnsi="Helvetica" w:cs="Helvetica"/>
                <w:color w:val="0A0905"/>
                <w:sz w:val="18"/>
                <w:szCs w:val="18"/>
              </w:rPr>
              <w:t>Met?icillin</w:t>
            </w:r>
            <w:proofErr w:type="gramEnd"/>
            <w:r>
              <w:rPr>
                <w:rStyle w:val="searchhistory-search-term"/>
                <w:rFonts w:ascii="Helvetica" w:hAnsi="Helvetica" w:cs="Helvetica"/>
                <w:color w:val="0A0905"/>
                <w:sz w:val="18"/>
                <w:szCs w:val="18"/>
              </w:rPr>
              <w:t>-resistant</w:t>
            </w:r>
            <w:proofErr w:type="spellEnd"/>
            <w:r>
              <w:rPr>
                <w:rStyle w:val="searchhistory-search-term"/>
                <w:rFonts w:ascii="Helvetica" w:hAnsi="Helvetica" w:cs="Helvetica"/>
                <w:color w:val="0A0905"/>
                <w:sz w:val="18"/>
                <w:szCs w:val="18"/>
              </w:rPr>
              <w:t xml:space="preserve"> staphylococcus aureus' or MRSA or 'Oxacillin-resistant Staphylococcus aureus' or ORSA).</w:t>
            </w:r>
            <w:proofErr w:type="spellStart"/>
            <w:r>
              <w:rPr>
                <w:rStyle w:val="searchhistory-search-term"/>
                <w:rFonts w:ascii="Helvetica" w:hAnsi="Helvetica" w:cs="Helvetica"/>
                <w:color w:val="0A0905"/>
                <w:sz w:val="18"/>
                <w:szCs w:val="18"/>
              </w:rPr>
              <w:t>tw,kw</w:t>
            </w:r>
            <w:proofErr w:type="spellEnd"/>
            <w:r>
              <w:rPr>
                <w:rStyle w:val="searchhistory-search-term"/>
                <w:rFonts w:ascii="Helvetica" w:hAnsi="Helvetica" w:cs="Helvetica"/>
                <w:color w:val="0A0905"/>
                <w:sz w:val="18"/>
                <w:szCs w:val="18"/>
              </w:rPr>
              <w:t>.</w:t>
            </w:r>
          </w:p>
        </w:tc>
        <w:tc>
          <w:tcPr>
            <w:tcW w:w="617" w:type="pct"/>
            <w:shd w:val="clear" w:color="auto" w:fill="F8F8F8"/>
            <w:tcMar>
              <w:top w:w="45" w:type="dxa"/>
              <w:left w:w="0" w:type="dxa"/>
              <w:bottom w:w="45" w:type="dxa"/>
              <w:right w:w="0" w:type="dxa"/>
            </w:tcMar>
            <w:hideMark/>
          </w:tcPr>
          <w:p w14:paraId="5FA2D09F" w14:textId="77777777" w:rsidR="00062256" w:rsidRDefault="00062256" w:rsidP="003F0AF9">
            <w:pPr>
              <w:spacing w:line="360" w:lineRule="atLeast"/>
              <w:jc w:val="right"/>
              <w:rPr>
                <w:rFonts w:ascii="Helvetica" w:hAnsi="Helvetica" w:cs="Helvetica"/>
                <w:color w:val="0A0905"/>
                <w:sz w:val="18"/>
                <w:szCs w:val="18"/>
              </w:rPr>
            </w:pPr>
            <w:r>
              <w:rPr>
                <w:rFonts w:ascii="Helvetica" w:hAnsi="Helvetica" w:cs="Helvetica"/>
                <w:color w:val="0A0905"/>
                <w:sz w:val="18"/>
                <w:szCs w:val="18"/>
              </w:rPr>
              <w:t>49766</w:t>
            </w:r>
          </w:p>
        </w:tc>
      </w:tr>
      <w:tr w:rsidR="00062256" w14:paraId="6E2E3FE3" w14:textId="77777777" w:rsidTr="00062256">
        <w:tc>
          <w:tcPr>
            <w:tcW w:w="569" w:type="pct"/>
            <w:shd w:val="clear" w:color="auto" w:fill="FFFFFF"/>
            <w:tcMar>
              <w:top w:w="45" w:type="dxa"/>
              <w:left w:w="0" w:type="dxa"/>
              <w:bottom w:w="45" w:type="dxa"/>
              <w:right w:w="0" w:type="dxa"/>
            </w:tcMar>
            <w:hideMark/>
          </w:tcPr>
          <w:p w14:paraId="68837553" w14:textId="77777777" w:rsidR="00062256" w:rsidRDefault="00062256" w:rsidP="003F0AF9">
            <w:pPr>
              <w:spacing w:line="360" w:lineRule="atLeast"/>
              <w:jc w:val="center"/>
              <w:rPr>
                <w:rFonts w:ascii="Helvetica" w:hAnsi="Helvetica" w:cs="Helvetica"/>
                <w:color w:val="0A0905"/>
                <w:sz w:val="18"/>
                <w:szCs w:val="18"/>
              </w:rPr>
            </w:pPr>
            <w:r>
              <w:rPr>
                <w:rFonts w:ascii="Helvetica" w:hAnsi="Helvetica" w:cs="Helvetica"/>
                <w:color w:val="0A0905"/>
                <w:sz w:val="18"/>
                <w:szCs w:val="18"/>
              </w:rPr>
              <w:t>2</w:t>
            </w:r>
          </w:p>
        </w:tc>
        <w:tc>
          <w:tcPr>
            <w:tcW w:w="3814" w:type="pct"/>
            <w:shd w:val="clear" w:color="auto" w:fill="FFFFFF"/>
            <w:tcMar>
              <w:top w:w="45" w:type="dxa"/>
              <w:left w:w="0" w:type="dxa"/>
              <w:bottom w:w="45" w:type="dxa"/>
              <w:right w:w="0" w:type="dxa"/>
            </w:tcMar>
            <w:hideMark/>
          </w:tcPr>
          <w:p w14:paraId="1638DA5B" w14:textId="77777777" w:rsidR="00062256" w:rsidRDefault="00062256" w:rsidP="003F0AF9">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 xml:space="preserve">exp screening/ or exp mass screening/ or hospital </w:t>
            </w:r>
            <w:proofErr w:type="spellStart"/>
            <w:proofErr w:type="gramStart"/>
            <w:r>
              <w:rPr>
                <w:rStyle w:val="searchhistory-search-term"/>
                <w:rFonts w:ascii="Helvetica" w:hAnsi="Helvetica" w:cs="Helvetica"/>
                <w:color w:val="0A0905"/>
                <w:sz w:val="18"/>
                <w:szCs w:val="18"/>
              </w:rPr>
              <w:t>wide.tw,kw</w:t>
            </w:r>
            <w:proofErr w:type="spellEnd"/>
            <w:proofErr w:type="gramEnd"/>
            <w:r>
              <w:rPr>
                <w:rStyle w:val="searchhistory-search-term"/>
                <w:rFonts w:ascii="Helvetica" w:hAnsi="Helvetica" w:cs="Helvetica"/>
                <w:color w:val="0A0905"/>
                <w:sz w:val="18"/>
                <w:szCs w:val="18"/>
              </w:rPr>
              <w:t>. or (active screen$ or wide screen$).</w:t>
            </w:r>
            <w:proofErr w:type="spellStart"/>
            <w:proofErr w:type="gramStart"/>
            <w:r>
              <w:rPr>
                <w:rStyle w:val="searchhistory-search-term"/>
                <w:rFonts w:ascii="Helvetica" w:hAnsi="Helvetica" w:cs="Helvetica"/>
                <w:color w:val="0A0905"/>
                <w:sz w:val="18"/>
                <w:szCs w:val="18"/>
              </w:rPr>
              <w:t>tw,kw</w:t>
            </w:r>
            <w:proofErr w:type="spellEnd"/>
            <w:proofErr w:type="gramEnd"/>
            <w:r>
              <w:rPr>
                <w:rStyle w:val="searchhistory-search-term"/>
                <w:rFonts w:ascii="Helvetica" w:hAnsi="Helvetica" w:cs="Helvetica"/>
                <w:color w:val="0A0905"/>
                <w:sz w:val="18"/>
                <w:szCs w:val="18"/>
              </w:rPr>
              <w:t xml:space="preserve">. or </w:t>
            </w:r>
            <w:proofErr w:type="spellStart"/>
            <w:proofErr w:type="gramStart"/>
            <w:r>
              <w:rPr>
                <w:rStyle w:val="searchhistory-search-term"/>
                <w:rFonts w:ascii="Helvetica" w:hAnsi="Helvetica" w:cs="Helvetica"/>
                <w:color w:val="0A0905"/>
                <w:sz w:val="18"/>
                <w:szCs w:val="18"/>
              </w:rPr>
              <w:t>overall.tw,kw</w:t>
            </w:r>
            <w:proofErr w:type="spellEnd"/>
            <w:proofErr w:type="gramEnd"/>
            <w:r>
              <w:rPr>
                <w:rStyle w:val="searchhistory-search-term"/>
                <w:rFonts w:ascii="Helvetica" w:hAnsi="Helvetica" w:cs="Helvetica"/>
                <w:color w:val="0A0905"/>
                <w:sz w:val="18"/>
                <w:szCs w:val="18"/>
              </w:rPr>
              <w:t xml:space="preserve">. or blanket </w:t>
            </w:r>
            <w:proofErr w:type="gramStart"/>
            <w:r>
              <w:rPr>
                <w:rStyle w:val="searchhistory-search-term"/>
                <w:rFonts w:ascii="Helvetica" w:hAnsi="Helvetica" w:cs="Helvetica"/>
                <w:color w:val="0A0905"/>
                <w:sz w:val="18"/>
                <w:szCs w:val="18"/>
              </w:rPr>
              <w:t>screen$.</w:t>
            </w:r>
            <w:proofErr w:type="spellStart"/>
            <w:r>
              <w:rPr>
                <w:rStyle w:val="searchhistory-search-term"/>
                <w:rFonts w:ascii="Helvetica" w:hAnsi="Helvetica" w:cs="Helvetica"/>
                <w:color w:val="0A0905"/>
                <w:sz w:val="18"/>
                <w:szCs w:val="18"/>
              </w:rPr>
              <w:t>tw,kw</w:t>
            </w:r>
            <w:proofErr w:type="spellEnd"/>
            <w:proofErr w:type="gramEnd"/>
            <w:r>
              <w:rPr>
                <w:rStyle w:val="searchhistory-search-term"/>
                <w:rFonts w:ascii="Helvetica" w:hAnsi="Helvetica" w:cs="Helvetica"/>
                <w:color w:val="0A0905"/>
                <w:sz w:val="18"/>
                <w:szCs w:val="18"/>
              </w:rPr>
              <w:t>. or (systematic or general$).</w:t>
            </w:r>
            <w:proofErr w:type="spellStart"/>
            <w:proofErr w:type="gramStart"/>
            <w:r>
              <w:rPr>
                <w:rStyle w:val="searchhistory-search-term"/>
                <w:rFonts w:ascii="Helvetica" w:hAnsi="Helvetica" w:cs="Helvetica"/>
                <w:color w:val="0A0905"/>
                <w:sz w:val="18"/>
                <w:szCs w:val="18"/>
              </w:rPr>
              <w:t>tw,kw</w:t>
            </w:r>
            <w:proofErr w:type="spellEnd"/>
            <w:proofErr w:type="gramEnd"/>
            <w:r>
              <w:rPr>
                <w:rStyle w:val="searchhistory-search-term"/>
                <w:rFonts w:ascii="Helvetica" w:hAnsi="Helvetica" w:cs="Helvetica"/>
                <w:color w:val="0A0905"/>
                <w:sz w:val="18"/>
                <w:szCs w:val="18"/>
              </w:rPr>
              <w:t>.</w:t>
            </w:r>
          </w:p>
        </w:tc>
        <w:tc>
          <w:tcPr>
            <w:tcW w:w="617" w:type="pct"/>
            <w:shd w:val="clear" w:color="auto" w:fill="FFFFFF"/>
            <w:tcMar>
              <w:top w:w="45" w:type="dxa"/>
              <w:left w:w="0" w:type="dxa"/>
              <w:bottom w:w="45" w:type="dxa"/>
              <w:right w:w="0" w:type="dxa"/>
            </w:tcMar>
            <w:hideMark/>
          </w:tcPr>
          <w:p w14:paraId="1E1D8970" w14:textId="77777777" w:rsidR="00062256" w:rsidRDefault="00062256" w:rsidP="003F0AF9">
            <w:pPr>
              <w:spacing w:line="360" w:lineRule="atLeast"/>
              <w:jc w:val="right"/>
              <w:rPr>
                <w:rFonts w:ascii="Helvetica" w:hAnsi="Helvetica" w:cs="Helvetica"/>
                <w:color w:val="0A0905"/>
                <w:sz w:val="18"/>
                <w:szCs w:val="18"/>
              </w:rPr>
            </w:pPr>
            <w:r>
              <w:rPr>
                <w:rFonts w:ascii="Helvetica" w:hAnsi="Helvetica" w:cs="Helvetica"/>
                <w:color w:val="0A0905"/>
                <w:sz w:val="18"/>
                <w:szCs w:val="18"/>
              </w:rPr>
              <w:t>3729132</w:t>
            </w:r>
          </w:p>
        </w:tc>
      </w:tr>
      <w:tr w:rsidR="00062256" w14:paraId="582A6479" w14:textId="77777777" w:rsidTr="00062256">
        <w:tc>
          <w:tcPr>
            <w:tcW w:w="569" w:type="pct"/>
            <w:shd w:val="clear" w:color="auto" w:fill="F8F8F8"/>
            <w:tcMar>
              <w:top w:w="45" w:type="dxa"/>
              <w:left w:w="0" w:type="dxa"/>
              <w:bottom w:w="45" w:type="dxa"/>
              <w:right w:w="0" w:type="dxa"/>
            </w:tcMar>
            <w:hideMark/>
          </w:tcPr>
          <w:p w14:paraId="7F55DC20" w14:textId="77777777" w:rsidR="00062256" w:rsidRDefault="00062256" w:rsidP="003F0AF9">
            <w:pPr>
              <w:spacing w:line="360" w:lineRule="atLeast"/>
              <w:jc w:val="center"/>
              <w:rPr>
                <w:rFonts w:ascii="Helvetica" w:hAnsi="Helvetica" w:cs="Helvetica"/>
                <w:color w:val="0A0905"/>
                <w:sz w:val="18"/>
                <w:szCs w:val="18"/>
              </w:rPr>
            </w:pPr>
            <w:r>
              <w:rPr>
                <w:rFonts w:ascii="Helvetica" w:hAnsi="Helvetica" w:cs="Helvetica"/>
                <w:color w:val="0A0905"/>
                <w:sz w:val="18"/>
                <w:szCs w:val="18"/>
              </w:rPr>
              <w:t>3</w:t>
            </w:r>
          </w:p>
        </w:tc>
        <w:tc>
          <w:tcPr>
            <w:tcW w:w="3814" w:type="pct"/>
            <w:shd w:val="clear" w:color="auto" w:fill="F8F8F8"/>
            <w:tcMar>
              <w:top w:w="45" w:type="dxa"/>
              <w:left w:w="0" w:type="dxa"/>
              <w:bottom w:w="45" w:type="dxa"/>
              <w:right w:w="0" w:type="dxa"/>
            </w:tcMar>
            <w:hideMark/>
          </w:tcPr>
          <w:p w14:paraId="1BEAB0C9" w14:textId="77777777" w:rsidR="00062256" w:rsidRDefault="00062256" w:rsidP="003F0AF9">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 xml:space="preserve">exp case finding/ or exp risk factor/ or </w:t>
            </w:r>
            <w:proofErr w:type="spellStart"/>
            <w:proofErr w:type="gramStart"/>
            <w:r>
              <w:rPr>
                <w:rStyle w:val="searchhistory-search-term"/>
                <w:rFonts w:ascii="Helvetica" w:hAnsi="Helvetica" w:cs="Helvetica"/>
                <w:color w:val="0A0905"/>
                <w:sz w:val="18"/>
                <w:szCs w:val="18"/>
              </w:rPr>
              <w:t>targeted.tw,kw</w:t>
            </w:r>
            <w:proofErr w:type="spellEnd"/>
            <w:proofErr w:type="gramEnd"/>
            <w:r>
              <w:rPr>
                <w:rStyle w:val="searchhistory-search-term"/>
                <w:rFonts w:ascii="Helvetica" w:hAnsi="Helvetica" w:cs="Helvetica"/>
                <w:color w:val="0A0905"/>
                <w:sz w:val="18"/>
                <w:szCs w:val="18"/>
              </w:rPr>
              <w:t xml:space="preserve">. or exp high risk patient/ or exp risk/ or exp selective sweep/ or </w:t>
            </w:r>
            <w:proofErr w:type="spellStart"/>
            <w:proofErr w:type="gramStart"/>
            <w:r>
              <w:rPr>
                <w:rStyle w:val="searchhistory-search-term"/>
                <w:rFonts w:ascii="Helvetica" w:hAnsi="Helvetica" w:cs="Helvetica"/>
                <w:color w:val="0A0905"/>
                <w:sz w:val="18"/>
                <w:szCs w:val="18"/>
              </w:rPr>
              <w:t>selective.tw,kw</w:t>
            </w:r>
            <w:proofErr w:type="spellEnd"/>
            <w:proofErr w:type="gramEnd"/>
            <w:r>
              <w:rPr>
                <w:rStyle w:val="searchhistory-search-term"/>
                <w:rFonts w:ascii="Helvetica" w:hAnsi="Helvetica" w:cs="Helvetica"/>
                <w:color w:val="0A0905"/>
                <w:sz w:val="18"/>
                <w:szCs w:val="18"/>
              </w:rPr>
              <w:t>.</w:t>
            </w:r>
          </w:p>
        </w:tc>
        <w:tc>
          <w:tcPr>
            <w:tcW w:w="617" w:type="pct"/>
            <w:shd w:val="clear" w:color="auto" w:fill="F8F8F8"/>
            <w:tcMar>
              <w:top w:w="45" w:type="dxa"/>
              <w:left w:w="0" w:type="dxa"/>
              <w:bottom w:w="45" w:type="dxa"/>
              <w:right w:w="0" w:type="dxa"/>
            </w:tcMar>
            <w:hideMark/>
          </w:tcPr>
          <w:p w14:paraId="158CDDEC" w14:textId="77777777" w:rsidR="00062256" w:rsidRDefault="00062256" w:rsidP="003F0AF9">
            <w:pPr>
              <w:spacing w:line="360" w:lineRule="atLeast"/>
              <w:jc w:val="right"/>
              <w:rPr>
                <w:rFonts w:ascii="Helvetica" w:hAnsi="Helvetica" w:cs="Helvetica"/>
                <w:color w:val="0A0905"/>
                <w:sz w:val="18"/>
                <w:szCs w:val="18"/>
              </w:rPr>
            </w:pPr>
            <w:r>
              <w:rPr>
                <w:rFonts w:ascii="Helvetica" w:hAnsi="Helvetica" w:cs="Helvetica"/>
                <w:color w:val="0A0905"/>
                <w:sz w:val="18"/>
                <w:szCs w:val="18"/>
              </w:rPr>
              <w:t>3014589</w:t>
            </w:r>
          </w:p>
        </w:tc>
      </w:tr>
      <w:tr w:rsidR="00062256" w14:paraId="230CB014" w14:textId="77777777" w:rsidTr="00062256">
        <w:tc>
          <w:tcPr>
            <w:tcW w:w="569" w:type="pct"/>
            <w:shd w:val="clear" w:color="auto" w:fill="FFFFFF"/>
            <w:tcMar>
              <w:top w:w="45" w:type="dxa"/>
              <w:left w:w="0" w:type="dxa"/>
              <w:bottom w:w="45" w:type="dxa"/>
              <w:right w:w="0" w:type="dxa"/>
            </w:tcMar>
            <w:hideMark/>
          </w:tcPr>
          <w:p w14:paraId="6D5D6992" w14:textId="77777777" w:rsidR="00062256" w:rsidRDefault="00062256" w:rsidP="003F0AF9">
            <w:pPr>
              <w:spacing w:line="360" w:lineRule="atLeast"/>
              <w:jc w:val="center"/>
              <w:rPr>
                <w:rFonts w:ascii="Helvetica" w:hAnsi="Helvetica" w:cs="Helvetica"/>
                <w:color w:val="0A0905"/>
                <w:sz w:val="18"/>
                <w:szCs w:val="18"/>
              </w:rPr>
            </w:pPr>
            <w:r>
              <w:rPr>
                <w:rFonts w:ascii="Helvetica" w:hAnsi="Helvetica" w:cs="Helvetica"/>
                <w:color w:val="0A0905"/>
                <w:sz w:val="18"/>
                <w:szCs w:val="18"/>
              </w:rPr>
              <w:t>4</w:t>
            </w:r>
          </w:p>
        </w:tc>
        <w:tc>
          <w:tcPr>
            <w:tcW w:w="3814" w:type="pct"/>
            <w:shd w:val="clear" w:color="auto" w:fill="FFFFFF"/>
            <w:tcMar>
              <w:top w:w="45" w:type="dxa"/>
              <w:left w:w="0" w:type="dxa"/>
              <w:bottom w:w="45" w:type="dxa"/>
              <w:right w:w="0" w:type="dxa"/>
            </w:tcMar>
            <w:hideMark/>
          </w:tcPr>
          <w:p w14:paraId="33A7EA4B" w14:textId="77777777" w:rsidR="00062256" w:rsidRDefault="00062256" w:rsidP="003F0AF9">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 xml:space="preserve">exp hospital admission/ or </w:t>
            </w:r>
            <w:proofErr w:type="spellStart"/>
            <w:proofErr w:type="gramStart"/>
            <w:r>
              <w:rPr>
                <w:rStyle w:val="searchhistory-search-term"/>
                <w:rFonts w:ascii="Helvetica" w:hAnsi="Helvetica" w:cs="Helvetica"/>
                <w:color w:val="0A0905"/>
                <w:sz w:val="18"/>
                <w:szCs w:val="18"/>
              </w:rPr>
              <w:t>admission.tw,kw</w:t>
            </w:r>
            <w:proofErr w:type="spellEnd"/>
            <w:proofErr w:type="gramEnd"/>
            <w:r>
              <w:rPr>
                <w:rStyle w:val="searchhistory-search-term"/>
                <w:rFonts w:ascii="Helvetica" w:hAnsi="Helvetica" w:cs="Helvetica"/>
                <w:color w:val="0A0905"/>
                <w:sz w:val="18"/>
                <w:szCs w:val="18"/>
              </w:rPr>
              <w:t xml:space="preserve">. or </w:t>
            </w:r>
            <w:proofErr w:type="spellStart"/>
            <w:proofErr w:type="gramStart"/>
            <w:r>
              <w:rPr>
                <w:rStyle w:val="searchhistory-search-term"/>
                <w:rFonts w:ascii="Helvetica" w:hAnsi="Helvetica" w:cs="Helvetica"/>
                <w:color w:val="0A0905"/>
                <w:sz w:val="18"/>
                <w:szCs w:val="18"/>
              </w:rPr>
              <w:t>preadmission.tw,kw</w:t>
            </w:r>
            <w:proofErr w:type="spellEnd"/>
            <w:proofErr w:type="gramEnd"/>
            <w:r>
              <w:rPr>
                <w:rStyle w:val="searchhistory-search-term"/>
                <w:rFonts w:ascii="Helvetica" w:hAnsi="Helvetica" w:cs="Helvetica"/>
                <w:color w:val="0A0905"/>
                <w:sz w:val="18"/>
                <w:szCs w:val="18"/>
              </w:rPr>
              <w:t xml:space="preserve">. or </w:t>
            </w:r>
            <w:proofErr w:type="spellStart"/>
            <w:proofErr w:type="gramStart"/>
            <w:r>
              <w:rPr>
                <w:rStyle w:val="searchhistory-search-term"/>
                <w:rFonts w:ascii="Helvetica" w:hAnsi="Helvetica" w:cs="Helvetica"/>
                <w:color w:val="0A0905"/>
                <w:sz w:val="18"/>
                <w:szCs w:val="18"/>
              </w:rPr>
              <w:t>readmission.tw,kw</w:t>
            </w:r>
            <w:proofErr w:type="spellEnd"/>
            <w:proofErr w:type="gramEnd"/>
            <w:r>
              <w:rPr>
                <w:rStyle w:val="searchhistory-search-term"/>
                <w:rFonts w:ascii="Helvetica" w:hAnsi="Helvetica" w:cs="Helvetica"/>
                <w:color w:val="0A0905"/>
                <w:sz w:val="18"/>
                <w:szCs w:val="18"/>
              </w:rPr>
              <w:t xml:space="preserve">. or exp sample/ or </w:t>
            </w:r>
            <w:proofErr w:type="spellStart"/>
            <w:proofErr w:type="gramStart"/>
            <w:r>
              <w:rPr>
                <w:rStyle w:val="searchhistory-search-term"/>
                <w:rFonts w:ascii="Helvetica" w:hAnsi="Helvetica" w:cs="Helvetica"/>
                <w:color w:val="0A0905"/>
                <w:sz w:val="18"/>
                <w:szCs w:val="18"/>
              </w:rPr>
              <w:t>re$test.tw,kw</w:t>
            </w:r>
            <w:proofErr w:type="spellEnd"/>
            <w:proofErr w:type="gramEnd"/>
            <w:r>
              <w:rPr>
                <w:rStyle w:val="searchhistory-search-term"/>
                <w:rFonts w:ascii="Helvetica" w:hAnsi="Helvetica" w:cs="Helvetica"/>
                <w:color w:val="0A0905"/>
                <w:sz w:val="18"/>
                <w:szCs w:val="18"/>
              </w:rPr>
              <w:t xml:space="preserve">. or </w:t>
            </w:r>
            <w:proofErr w:type="spellStart"/>
            <w:proofErr w:type="gramStart"/>
            <w:r>
              <w:rPr>
                <w:rStyle w:val="searchhistory-search-term"/>
                <w:rFonts w:ascii="Helvetica" w:hAnsi="Helvetica" w:cs="Helvetica"/>
                <w:color w:val="0A0905"/>
                <w:sz w:val="18"/>
                <w:szCs w:val="18"/>
              </w:rPr>
              <w:t>decoloni$ation.tw,kw</w:t>
            </w:r>
            <w:proofErr w:type="spellEnd"/>
            <w:proofErr w:type="gramEnd"/>
            <w:r>
              <w:rPr>
                <w:rStyle w:val="searchhistory-search-term"/>
                <w:rFonts w:ascii="Helvetica" w:hAnsi="Helvetica" w:cs="Helvetica"/>
                <w:color w:val="0A0905"/>
                <w:sz w:val="18"/>
                <w:szCs w:val="18"/>
              </w:rPr>
              <w:t>.</w:t>
            </w:r>
          </w:p>
        </w:tc>
        <w:tc>
          <w:tcPr>
            <w:tcW w:w="617" w:type="pct"/>
            <w:shd w:val="clear" w:color="auto" w:fill="FFFFFF"/>
            <w:tcMar>
              <w:top w:w="45" w:type="dxa"/>
              <w:left w:w="0" w:type="dxa"/>
              <w:bottom w:w="45" w:type="dxa"/>
              <w:right w:w="0" w:type="dxa"/>
            </w:tcMar>
            <w:hideMark/>
          </w:tcPr>
          <w:p w14:paraId="4BD41A95" w14:textId="77777777" w:rsidR="00062256" w:rsidRDefault="00062256" w:rsidP="003F0AF9">
            <w:pPr>
              <w:spacing w:line="360" w:lineRule="atLeast"/>
              <w:jc w:val="right"/>
              <w:rPr>
                <w:rFonts w:ascii="Helvetica" w:hAnsi="Helvetica" w:cs="Helvetica"/>
                <w:color w:val="0A0905"/>
                <w:sz w:val="18"/>
                <w:szCs w:val="18"/>
              </w:rPr>
            </w:pPr>
            <w:r>
              <w:rPr>
                <w:rFonts w:ascii="Helvetica" w:hAnsi="Helvetica" w:cs="Helvetica"/>
                <w:color w:val="0A0905"/>
                <w:sz w:val="18"/>
                <w:szCs w:val="18"/>
              </w:rPr>
              <w:t>431849</w:t>
            </w:r>
          </w:p>
        </w:tc>
      </w:tr>
      <w:tr w:rsidR="00062256" w14:paraId="1E149094" w14:textId="77777777" w:rsidTr="00062256">
        <w:tc>
          <w:tcPr>
            <w:tcW w:w="569" w:type="pct"/>
            <w:shd w:val="clear" w:color="auto" w:fill="F8F8F8"/>
            <w:tcMar>
              <w:top w:w="45" w:type="dxa"/>
              <w:left w:w="0" w:type="dxa"/>
              <w:bottom w:w="45" w:type="dxa"/>
              <w:right w:w="0" w:type="dxa"/>
            </w:tcMar>
            <w:hideMark/>
          </w:tcPr>
          <w:p w14:paraId="38CBC2F6" w14:textId="77777777" w:rsidR="00062256" w:rsidRDefault="00062256" w:rsidP="003F0AF9">
            <w:pPr>
              <w:spacing w:line="360" w:lineRule="atLeast"/>
              <w:jc w:val="center"/>
              <w:rPr>
                <w:rFonts w:ascii="Helvetica" w:hAnsi="Helvetica" w:cs="Helvetica"/>
                <w:color w:val="0A0905"/>
                <w:sz w:val="18"/>
                <w:szCs w:val="18"/>
              </w:rPr>
            </w:pPr>
            <w:r>
              <w:rPr>
                <w:rFonts w:ascii="Helvetica" w:hAnsi="Helvetica" w:cs="Helvetica"/>
                <w:color w:val="0A0905"/>
                <w:sz w:val="18"/>
                <w:szCs w:val="18"/>
              </w:rPr>
              <w:t>5</w:t>
            </w:r>
          </w:p>
        </w:tc>
        <w:tc>
          <w:tcPr>
            <w:tcW w:w="3814" w:type="pct"/>
            <w:shd w:val="clear" w:color="auto" w:fill="F8F8F8"/>
            <w:tcMar>
              <w:top w:w="45" w:type="dxa"/>
              <w:left w:w="0" w:type="dxa"/>
              <w:bottom w:w="45" w:type="dxa"/>
              <w:right w:w="0" w:type="dxa"/>
            </w:tcMar>
            <w:hideMark/>
          </w:tcPr>
          <w:p w14:paraId="7C032D15" w14:textId="77777777" w:rsidR="00062256" w:rsidRDefault="00062256" w:rsidP="003F0AF9">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2 and 3</w:t>
            </w:r>
          </w:p>
        </w:tc>
        <w:tc>
          <w:tcPr>
            <w:tcW w:w="617" w:type="pct"/>
            <w:shd w:val="clear" w:color="auto" w:fill="F8F8F8"/>
            <w:tcMar>
              <w:top w:w="45" w:type="dxa"/>
              <w:left w:w="0" w:type="dxa"/>
              <w:bottom w:w="45" w:type="dxa"/>
              <w:right w:w="0" w:type="dxa"/>
            </w:tcMar>
            <w:hideMark/>
          </w:tcPr>
          <w:p w14:paraId="20E5770A" w14:textId="77777777" w:rsidR="00062256" w:rsidRDefault="00062256" w:rsidP="003F0AF9">
            <w:pPr>
              <w:spacing w:line="360" w:lineRule="atLeast"/>
              <w:jc w:val="right"/>
              <w:rPr>
                <w:rFonts w:ascii="Helvetica" w:hAnsi="Helvetica" w:cs="Helvetica"/>
                <w:color w:val="0A0905"/>
                <w:sz w:val="18"/>
                <w:szCs w:val="18"/>
              </w:rPr>
            </w:pPr>
            <w:r>
              <w:rPr>
                <w:rFonts w:ascii="Helvetica" w:hAnsi="Helvetica" w:cs="Helvetica"/>
                <w:color w:val="0A0905"/>
                <w:sz w:val="18"/>
                <w:szCs w:val="18"/>
              </w:rPr>
              <w:t>646003</w:t>
            </w:r>
          </w:p>
        </w:tc>
      </w:tr>
      <w:tr w:rsidR="00062256" w14:paraId="41D2754C" w14:textId="77777777" w:rsidTr="00062256">
        <w:tc>
          <w:tcPr>
            <w:tcW w:w="569" w:type="pct"/>
            <w:shd w:val="clear" w:color="auto" w:fill="FFFFFF"/>
            <w:tcMar>
              <w:top w:w="45" w:type="dxa"/>
              <w:left w:w="0" w:type="dxa"/>
              <w:bottom w:w="45" w:type="dxa"/>
              <w:right w:w="0" w:type="dxa"/>
            </w:tcMar>
            <w:hideMark/>
          </w:tcPr>
          <w:p w14:paraId="15FB3E5B" w14:textId="77777777" w:rsidR="00062256" w:rsidRDefault="00062256" w:rsidP="003F0AF9">
            <w:pPr>
              <w:spacing w:line="360" w:lineRule="atLeast"/>
              <w:jc w:val="center"/>
              <w:rPr>
                <w:rFonts w:ascii="Helvetica" w:hAnsi="Helvetica" w:cs="Helvetica"/>
                <w:color w:val="0A0905"/>
                <w:sz w:val="18"/>
                <w:szCs w:val="18"/>
              </w:rPr>
            </w:pPr>
            <w:r>
              <w:rPr>
                <w:rFonts w:ascii="Helvetica" w:hAnsi="Helvetica" w:cs="Helvetica"/>
                <w:color w:val="0A0905"/>
                <w:sz w:val="18"/>
                <w:szCs w:val="18"/>
              </w:rPr>
              <w:t>6</w:t>
            </w:r>
          </w:p>
        </w:tc>
        <w:tc>
          <w:tcPr>
            <w:tcW w:w="3814" w:type="pct"/>
            <w:shd w:val="clear" w:color="auto" w:fill="FFFFFF"/>
            <w:tcMar>
              <w:top w:w="45" w:type="dxa"/>
              <w:left w:w="0" w:type="dxa"/>
              <w:bottom w:w="45" w:type="dxa"/>
              <w:right w:w="0" w:type="dxa"/>
            </w:tcMar>
            <w:hideMark/>
          </w:tcPr>
          <w:p w14:paraId="6293F290" w14:textId="77777777" w:rsidR="00062256" w:rsidRDefault="00062256" w:rsidP="003F0AF9">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2 and 4</w:t>
            </w:r>
          </w:p>
        </w:tc>
        <w:tc>
          <w:tcPr>
            <w:tcW w:w="617" w:type="pct"/>
            <w:shd w:val="clear" w:color="auto" w:fill="FFFFFF"/>
            <w:tcMar>
              <w:top w:w="45" w:type="dxa"/>
              <w:left w:w="0" w:type="dxa"/>
              <w:bottom w:w="45" w:type="dxa"/>
              <w:right w:w="0" w:type="dxa"/>
            </w:tcMar>
            <w:hideMark/>
          </w:tcPr>
          <w:p w14:paraId="60CD5F6B" w14:textId="77777777" w:rsidR="00062256" w:rsidRDefault="00062256" w:rsidP="003F0AF9">
            <w:pPr>
              <w:spacing w:line="360" w:lineRule="atLeast"/>
              <w:jc w:val="right"/>
              <w:rPr>
                <w:rFonts w:ascii="Helvetica" w:hAnsi="Helvetica" w:cs="Helvetica"/>
                <w:color w:val="0A0905"/>
                <w:sz w:val="18"/>
                <w:szCs w:val="18"/>
              </w:rPr>
            </w:pPr>
            <w:r>
              <w:rPr>
                <w:rFonts w:ascii="Helvetica" w:hAnsi="Helvetica" w:cs="Helvetica"/>
                <w:color w:val="0A0905"/>
                <w:sz w:val="18"/>
                <w:szCs w:val="18"/>
              </w:rPr>
              <w:t>97525</w:t>
            </w:r>
          </w:p>
        </w:tc>
      </w:tr>
      <w:tr w:rsidR="00062256" w14:paraId="08748F0A" w14:textId="77777777" w:rsidTr="00062256">
        <w:tc>
          <w:tcPr>
            <w:tcW w:w="569" w:type="pct"/>
            <w:shd w:val="clear" w:color="auto" w:fill="F8F8F8"/>
            <w:tcMar>
              <w:top w:w="45" w:type="dxa"/>
              <w:left w:w="0" w:type="dxa"/>
              <w:bottom w:w="45" w:type="dxa"/>
              <w:right w:w="0" w:type="dxa"/>
            </w:tcMar>
            <w:hideMark/>
          </w:tcPr>
          <w:p w14:paraId="41EAADE4" w14:textId="77777777" w:rsidR="00062256" w:rsidRDefault="00062256" w:rsidP="003F0AF9">
            <w:pPr>
              <w:spacing w:line="360" w:lineRule="atLeast"/>
              <w:jc w:val="center"/>
              <w:rPr>
                <w:rFonts w:ascii="Helvetica" w:hAnsi="Helvetica" w:cs="Helvetica"/>
                <w:color w:val="0A0905"/>
                <w:sz w:val="18"/>
                <w:szCs w:val="18"/>
              </w:rPr>
            </w:pPr>
            <w:r>
              <w:rPr>
                <w:rFonts w:ascii="Helvetica" w:hAnsi="Helvetica" w:cs="Helvetica"/>
                <w:color w:val="0A0905"/>
                <w:sz w:val="18"/>
                <w:szCs w:val="18"/>
              </w:rPr>
              <w:t>7</w:t>
            </w:r>
          </w:p>
        </w:tc>
        <w:tc>
          <w:tcPr>
            <w:tcW w:w="3814" w:type="pct"/>
            <w:shd w:val="clear" w:color="auto" w:fill="F8F8F8"/>
            <w:tcMar>
              <w:top w:w="45" w:type="dxa"/>
              <w:left w:w="0" w:type="dxa"/>
              <w:bottom w:w="45" w:type="dxa"/>
              <w:right w:w="0" w:type="dxa"/>
            </w:tcMar>
            <w:hideMark/>
          </w:tcPr>
          <w:p w14:paraId="631DD007" w14:textId="77777777" w:rsidR="00062256" w:rsidRDefault="00062256" w:rsidP="003F0AF9">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5 or 6</w:t>
            </w:r>
          </w:p>
        </w:tc>
        <w:tc>
          <w:tcPr>
            <w:tcW w:w="617" w:type="pct"/>
            <w:shd w:val="clear" w:color="auto" w:fill="F8F8F8"/>
            <w:tcMar>
              <w:top w:w="45" w:type="dxa"/>
              <w:left w:w="0" w:type="dxa"/>
              <w:bottom w:w="45" w:type="dxa"/>
              <w:right w:w="0" w:type="dxa"/>
            </w:tcMar>
            <w:hideMark/>
          </w:tcPr>
          <w:p w14:paraId="09C29255" w14:textId="77777777" w:rsidR="00062256" w:rsidRDefault="00062256" w:rsidP="003F0AF9">
            <w:pPr>
              <w:spacing w:line="360" w:lineRule="atLeast"/>
              <w:jc w:val="right"/>
              <w:rPr>
                <w:rFonts w:ascii="Helvetica" w:hAnsi="Helvetica" w:cs="Helvetica"/>
                <w:color w:val="0A0905"/>
                <w:sz w:val="18"/>
                <w:szCs w:val="18"/>
              </w:rPr>
            </w:pPr>
            <w:r>
              <w:rPr>
                <w:rFonts w:ascii="Helvetica" w:hAnsi="Helvetica" w:cs="Helvetica"/>
                <w:color w:val="0A0905"/>
                <w:sz w:val="18"/>
                <w:szCs w:val="18"/>
              </w:rPr>
              <w:t>719248</w:t>
            </w:r>
          </w:p>
        </w:tc>
      </w:tr>
      <w:tr w:rsidR="00062256" w14:paraId="0AF1E1C8" w14:textId="77777777" w:rsidTr="00062256">
        <w:tc>
          <w:tcPr>
            <w:tcW w:w="569" w:type="pct"/>
            <w:shd w:val="clear" w:color="auto" w:fill="FFFFFF"/>
            <w:tcMar>
              <w:top w:w="45" w:type="dxa"/>
              <w:left w:w="0" w:type="dxa"/>
              <w:bottom w:w="45" w:type="dxa"/>
              <w:right w:w="0" w:type="dxa"/>
            </w:tcMar>
            <w:hideMark/>
          </w:tcPr>
          <w:p w14:paraId="7AA02309" w14:textId="77777777" w:rsidR="00062256" w:rsidRDefault="00062256" w:rsidP="003F0AF9">
            <w:pPr>
              <w:spacing w:line="360" w:lineRule="atLeast"/>
              <w:jc w:val="center"/>
              <w:rPr>
                <w:rFonts w:ascii="Helvetica" w:hAnsi="Helvetica" w:cs="Helvetica"/>
                <w:color w:val="0A0905"/>
                <w:sz w:val="18"/>
                <w:szCs w:val="18"/>
              </w:rPr>
            </w:pPr>
            <w:r>
              <w:rPr>
                <w:rFonts w:ascii="Helvetica" w:hAnsi="Helvetica" w:cs="Helvetica"/>
                <w:color w:val="0A0905"/>
                <w:sz w:val="18"/>
                <w:szCs w:val="18"/>
              </w:rPr>
              <w:t>8</w:t>
            </w:r>
          </w:p>
        </w:tc>
        <w:tc>
          <w:tcPr>
            <w:tcW w:w="3814" w:type="pct"/>
            <w:shd w:val="clear" w:color="auto" w:fill="FFFFFF"/>
            <w:tcMar>
              <w:top w:w="45" w:type="dxa"/>
              <w:left w:w="0" w:type="dxa"/>
              <w:bottom w:w="45" w:type="dxa"/>
              <w:right w:w="0" w:type="dxa"/>
            </w:tcMar>
            <w:hideMark/>
          </w:tcPr>
          <w:p w14:paraId="6C6CF725" w14:textId="77777777" w:rsidR="00062256" w:rsidRDefault="00062256" w:rsidP="003F0AF9">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1 and 7</w:t>
            </w:r>
          </w:p>
        </w:tc>
        <w:tc>
          <w:tcPr>
            <w:tcW w:w="617" w:type="pct"/>
            <w:shd w:val="clear" w:color="auto" w:fill="FFFFFF"/>
            <w:tcMar>
              <w:top w:w="45" w:type="dxa"/>
              <w:left w:w="0" w:type="dxa"/>
              <w:bottom w:w="45" w:type="dxa"/>
              <w:right w:w="0" w:type="dxa"/>
            </w:tcMar>
            <w:hideMark/>
          </w:tcPr>
          <w:p w14:paraId="2B522F6B" w14:textId="77777777" w:rsidR="00062256" w:rsidRDefault="00062256" w:rsidP="003F0AF9">
            <w:pPr>
              <w:spacing w:line="360" w:lineRule="atLeast"/>
              <w:jc w:val="right"/>
              <w:rPr>
                <w:rFonts w:ascii="Helvetica" w:hAnsi="Helvetica" w:cs="Helvetica"/>
                <w:color w:val="0A0905"/>
                <w:sz w:val="18"/>
                <w:szCs w:val="18"/>
              </w:rPr>
            </w:pPr>
            <w:r>
              <w:rPr>
                <w:rFonts w:ascii="Helvetica" w:hAnsi="Helvetica" w:cs="Helvetica"/>
                <w:color w:val="0A0905"/>
                <w:sz w:val="18"/>
                <w:szCs w:val="18"/>
              </w:rPr>
              <w:t>3119</w:t>
            </w:r>
          </w:p>
        </w:tc>
      </w:tr>
      <w:tr w:rsidR="00062256" w14:paraId="285D3A01" w14:textId="77777777" w:rsidTr="00062256">
        <w:tc>
          <w:tcPr>
            <w:tcW w:w="569" w:type="pct"/>
            <w:shd w:val="clear" w:color="auto" w:fill="F8F8F8"/>
            <w:tcMar>
              <w:top w:w="45" w:type="dxa"/>
              <w:left w:w="0" w:type="dxa"/>
              <w:bottom w:w="45" w:type="dxa"/>
              <w:right w:w="0" w:type="dxa"/>
            </w:tcMar>
            <w:hideMark/>
          </w:tcPr>
          <w:p w14:paraId="7C6F7B30" w14:textId="77777777" w:rsidR="00062256" w:rsidRDefault="00062256" w:rsidP="003F0AF9">
            <w:pPr>
              <w:spacing w:line="360" w:lineRule="atLeast"/>
              <w:jc w:val="center"/>
              <w:rPr>
                <w:rFonts w:ascii="Helvetica" w:hAnsi="Helvetica" w:cs="Helvetica"/>
                <w:color w:val="0A0905"/>
                <w:sz w:val="18"/>
                <w:szCs w:val="18"/>
              </w:rPr>
            </w:pPr>
            <w:r>
              <w:rPr>
                <w:rFonts w:ascii="Helvetica" w:hAnsi="Helvetica" w:cs="Helvetica"/>
                <w:color w:val="0A0905"/>
                <w:sz w:val="18"/>
                <w:szCs w:val="18"/>
              </w:rPr>
              <w:t>9</w:t>
            </w:r>
          </w:p>
        </w:tc>
        <w:tc>
          <w:tcPr>
            <w:tcW w:w="3814" w:type="pct"/>
            <w:shd w:val="clear" w:color="auto" w:fill="F8F8F8"/>
            <w:tcMar>
              <w:top w:w="45" w:type="dxa"/>
              <w:left w:w="0" w:type="dxa"/>
              <w:bottom w:w="45" w:type="dxa"/>
              <w:right w:w="0" w:type="dxa"/>
            </w:tcMar>
            <w:hideMark/>
          </w:tcPr>
          <w:p w14:paraId="5BD5CFDB" w14:textId="77777777" w:rsidR="00062256" w:rsidRDefault="00062256" w:rsidP="003F0AF9">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limit 8 to english language</w:t>
            </w:r>
          </w:p>
        </w:tc>
        <w:tc>
          <w:tcPr>
            <w:tcW w:w="617" w:type="pct"/>
            <w:shd w:val="clear" w:color="auto" w:fill="F8F8F8"/>
            <w:tcMar>
              <w:top w:w="45" w:type="dxa"/>
              <w:left w:w="0" w:type="dxa"/>
              <w:bottom w:w="45" w:type="dxa"/>
              <w:right w:w="0" w:type="dxa"/>
            </w:tcMar>
            <w:hideMark/>
          </w:tcPr>
          <w:p w14:paraId="3493E24B" w14:textId="77777777" w:rsidR="00062256" w:rsidRDefault="00062256" w:rsidP="003F0AF9">
            <w:pPr>
              <w:spacing w:line="360" w:lineRule="atLeast"/>
              <w:jc w:val="right"/>
              <w:rPr>
                <w:rFonts w:ascii="Helvetica" w:hAnsi="Helvetica" w:cs="Helvetica"/>
                <w:color w:val="0A0905"/>
                <w:sz w:val="18"/>
                <w:szCs w:val="18"/>
              </w:rPr>
            </w:pPr>
            <w:r>
              <w:rPr>
                <w:rFonts w:ascii="Helvetica" w:hAnsi="Helvetica" w:cs="Helvetica"/>
                <w:color w:val="0A0905"/>
                <w:sz w:val="18"/>
                <w:szCs w:val="18"/>
              </w:rPr>
              <w:t>2963</w:t>
            </w:r>
          </w:p>
        </w:tc>
      </w:tr>
      <w:tr w:rsidR="00062256" w14:paraId="65AD5891" w14:textId="77777777" w:rsidTr="00062256">
        <w:tc>
          <w:tcPr>
            <w:tcW w:w="569" w:type="pct"/>
            <w:shd w:val="clear" w:color="auto" w:fill="FFFFFF"/>
            <w:tcMar>
              <w:top w:w="45" w:type="dxa"/>
              <w:left w:w="0" w:type="dxa"/>
              <w:bottom w:w="45" w:type="dxa"/>
              <w:right w:w="0" w:type="dxa"/>
            </w:tcMar>
            <w:hideMark/>
          </w:tcPr>
          <w:p w14:paraId="1B86FB47" w14:textId="77777777" w:rsidR="00062256" w:rsidRDefault="00062256" w:rsidP="003F0AF9">
            <w:pPr>
              <w:spacing w:line="360" w:lineRule="atLeast"/>
              <w:jc w:val="center"/>
              <w:rPr>
                <w:rFonts w:ascii="Helvetica" w:hAnsi="Helvetica" w:cs="Helvetica"/>
                <w:color w:val="0A0905"/>
                <w:sz w:val="18"/>
                <w:szCs w:val="18"/>
              </w:rPr>
            </w:pPr>
            <w:r>
              <w:rPr>
                <w:rFonts w:ascii="Helvetica" w:hAnsi="Helvetica" w:cs="Helvetica"/>
                <w:color w:val="0A0905"/>
                <w:sz w:val="18"/>
                <w:szCs w:val="18"/>
              </w:rPr>
              <w:t>10</w:t>
            </w:r>
          </w:p>
        </w:tc>
        <w:tc>
          <w:tcPr>
            <w:tcW w:w="3814" w:type="pct"/>
            <w:shd w:val="clear" w:color="auto" w:fill="FFFFFF"/>
            <w:tcMar>
              <w:top w:w="45" w:type="dxa"/>
              <w:left w:w="0" w:type="dxa"/>
              <w:bottom w:w="45" w:type="dxa"/>
              <w:right w:w="0" w:type="dxa"/>
            </w:tcMar>
            <w:hideMark/>
          </w:tcPr>
          <w:p w14:paraId="24628E23" w14:textId="77777777" w:rsidR="00062256" w:rsidRDefault="00062256" w:rsidP="003F0AF9">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limit 9 to yr=2004-current</w:t>
            </w:r>
          </w:p>
        </w:tc>
        <w:tc>
          <w:tcPr>
            <w:tcW w:w="617" w:type="pct"/>
            <w:shd w:val="clear" w:color="auto" w:fill="FFFFFF"/>
            <w:tcMar>
              <w:top w:w="45" w:type="dxa"/>
              <w:left w:w="0" w:type="dxa"/>
              <w:bottom w:w="45" w:type="dxa"/>
              <w:right w:w="0" w:type="dxa"/>
            </w:tcMar>
            <w:hideMark/>
          </w:tcPr>
          <w:p w14:paraId="73F3A928" w14:textId="77777777" w:rsidR="00062256" w:rsidRDefault="00062256" w:rsidP="003F0AF9">
            <w:pPr>
              <w:spacing w:line="360" w:lineRule="atLeast"/>
              <w:jc w:val="right"/>
              <w:rPr>
                <w:rFonts w:ascii="Helvetica" w:hAnsi="Helvetica" w:cs="Helvetica"/>
                <w:color w:val="0A0905"/>
                <w:sz w:val="18"/>
                <w:szCs w:val="18"/>
              </w:rPr>
            </w:pPr>
            <w:r>
              <w:rPr>
                <w:rFonts w:ascii="Helvetica" w:hAnsi="Helvetica" w:cs="Helvetica"/>
                <w:color w:val="0A0905"/>
                <w:sz w:val="18"/>
                <w:szCs w:val="18"/>
              </w:rPr>
              <w:t>2736</w:t>
            </w:r>
          </w:p>
        </w:tc>
      </w:tr>
      <w:tr w:rsidR="00062256" w14:paraId="067EA59C" w14:textId="77777777" w:rsidTr="00062256">
        <w:tc>
          <w:tcPr>
            <w:tcW w:w="569" w:type="pct"/>
            <w:shd w:val="clear" w:color="auto" w:fill="DBF0FC"/>
            <w:tcMar>
              <w:top w:w="45" w:type="dxa"/>
              <w:left w:w="0" w:type="dxa"/>
              <w:bottom w:w="45" w:type="dxa"/>
              <w:right w:w="0" w:type="dxa"/>
            </w:tcMar>
            <w:hideMark/>
          </w:tcPr>
          <w:p w14:paraId="462BA863" w14:textId="77777777" w:rsidR="00062256" w:rsidRDefault="00062256" w:rsidP="003F0AF9">
            <w:pPr>
              <w:spacing w:line="360" w:lineRule="atLeast"/>
              <w:jc w:val="center"/>
              <w:rPr>
                <w:rFonts w:ascii="Helvetica" w:hAnsi="Helvetica" w:cs="Helvetica"/>
                <w:color w:val="0A0905"/>
                <w:sz w:val="18"/>
                <w:szCs w:val="18"/>
              </w:rPr>
            </w:pPr>
            <w:r>
              <w:rPr>
                <w:rFonts w:ascii="Helvetica" w:hAnsi="Helvetica" w:cs="Helvetica"/>
                <w:color w:val="0A0905"/>
                <w:sz w:val="18"/>
                <w:szCs w:val="18"/>
              </w:rPr>
              <w:t>11</w:t>
            </w:r>
          </w:p>
        </w:tc>
        <w:tc>
          <w:tcPr>
            <w:tcW w:w="3814" w:type="pct"/>
            <w:shd w:val="clear" w:color="auto" w:fill="DBF0FC"/>
            <w:tcMar>
              <w:top w:w="45" w:type="dxa"/>
              <w:left w:w="0" w:type="dxa"/>
              <w:bottom w:w="45" w:type="dxa"/>
              <w:right w:w="0" w:type="dxa"/>
            </w:tcMar>
            <w:hideMark/>
          </w:tcPr>
          <w:p w14:paraId="13E7C585" w14:textId="77777777" w:rsidR="00062256" w:rsidRDefault="00062256" w:rsidP="003F0AF9">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10 not (animal/ not human/)</w:t>
            </w:r>
          </w:p>
        </w:tc>
        <w:tc>
          <w:tcPr>
            <w:tcW w:w="617" w:type="pct"/>
            <w:shd w:val="clear" w:color="auto" w:fill="DBF0FC"/>
            <w:tcMar>
              <w:top w:w="45" w:type="dxa"/>
              <w:left w:w="0" w:type="dxa"/>
              <w:bottom w:w="45" w:type="dxa"/>
              <w:right w:w="0" w:type="dxa"/>
            </w:tcMar>
            <w:hideMark/>
          </w:tcPr>
          <w:p w14:paraId="3D9133D7" w14:textId="77777777" w:rsidR="00062256" w:rsidRDefault="00062256" w:rsidP="003F0AF9">
            <w:pPr>
              <w:spacing w:line="360" w:lineRule="atLeast"/>
              <w:jc w:val="right"/>
              <w:rPr>
                <w:rFonts w:ascii="Helvetica" w:hAnsi="Helvetica" w:cs="Helvetica"/>
                <w:color w:val="0A0905"/>
                <w:sz w:val="18"/>
                <w:szCs w:val="18"/>
              </w:rPr>
            </w:pPr>
            <w:r>
              <w:rPr>
                <w:rFonts w:ascii="Helvetica" w:hAnsi="Helvetica" w:cs="Helvetica"/>
                <w:color w:val="0A0905"/>
                <w:sz w:val="18"/>
                <w:szCs w:val="18"/>
              </w:rPr>
              <w:t>2726</w:t>
            </w:r>
          </w:p>
        </w:tc>
      </w:tr>
    </w:tbl>
    <w:p w14:paraId="43A417BB" w14:textId="77777777" w:rsidR="00062256" w:rsidRDefault="00062256" w:rsidP="00062256"/>
    <w:p w14:paraId="30FAB6F6" w14:textId="77777777" w:rsidR="00062256" w:rsidRPr="00062256" w:rsidRDefault="00062256" w:rsidP="00062256">
      <w:pPr>
        <w:rPr>
          <w:b/>
          <w:bCs/>
        </w:rPr>
      </w:pPr>
      <w:r w:rsidRPr="00062256">
        <w:rPr>
          <w:rFonts w:ascii="Arial Unicode MS" w:eastAsia="Arial Unicode MS" w:hAnsi="Arial Unicode MS" w:cs="Arial Unicode MS"/>
          <w:b/>
          <w:bCs/>
          <w:sz w:val="20"/>
        </w:rPr>
        <w:t>Database: Embase &lt;1974 to 2021 February 15&gt;</w:t>
      </w:r>
    </w:p>
    <w:p w14:paraId="2BF8D929"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1     Methicillin-resistant staphylococcus aureus.mp. or exp methicillin resistant Staphylococcus aureus/ (57349)</w:t>
      </w:r>
    </w:p>
    <w:p w14:paraId="04AFB145"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2     </w:t>
      </w:r>
      <w:proofErr w:type="spellStart"/>
      <w:r>
        <w:rPr>
          <w:rFonts w:ascii="Arial Unicode MS" w:eastAsia="Arial Unicode MS" w:hAnsi="Arial Unicode MS" w:cs="Arial Unicode MS"/>
          <w:sz w:val="20"/>
        </w:rPr>
        <w:t>meticillin</w:t>
      </w:r>
      <w:proofErr w:type="spellEnd"/>
      <w:r>
        <w:rPr>
          <w:rFonts w:ascii="Arial Unicode MS" w:eastAsia="Arial Unicode MS" w:hAnsi="Arial Unicode MS" w:cs="Arial Unicode MS"/>
          <w:sz w:val="20"/>
        </w:rPr>
        <w:t xml:space="preserve">-resistant </w:t>
      </w:r>
      <w:proofErr w:type="gramStart"/>
      <w:r>
        <w:rPr>
          <w:rFonts w:ascii="Arial Unicode MS" w:eastAsia="Arial Unicode MS" w:hAnsi="Arial Unicode MS" w:cs="Arial Unicode MS"/>
          <w:sz w:val="20"/>
        </w:rPr>
        <w:t>staphylococcus</w:t>
      </w:r>
      <w:proofErr w:type="gramEnd"/>
      <w:r>
        <w:rPr>
          <w:rFonts w:ascii="Arial Unicode MS" w:eastAsia="Arial Unicode MS" w:hAnsi="Arial Unicode MS" w:cs="Arial Unicode MS"/>
          <w:sz w:val="20"/>
        </w:rPr>
        <w:t xml:space="preserve"> aureus.mp. (1324)</w:t>
      </w:r>
    </w:p>
    <w:p w14:paraId="63306075"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3     exp oxacillin-resistant Staphylococcus aureus/ (61)</w:t>
      </w:r>
    </w:p>
    <w:p w14:paraId="51F151C7"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4     MRSA.mp. (36370)</w:t>
      </w:r>
    </w:p>
    <w:p w14:paraId="31DB2100"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5     ORSA.mp. (152)</w:t>
      </w:r>
    </w:p>
    <w:p w14:paraId="3E8DD172"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6     1 or 2 or 3 or 4 or 5 (62682)</w:t>
      </w:r>
    </w:p>
    <w:p w14:paraId="61A8D116"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7     </w:t>
      </w:r>
      <w:proofErr w:type="gramStart"/>
      <w:r>
        <w:rPr>
          <w:rFonts w:ascii="Arial Unicode MS" w:eastAsia="Arial Unicode MS" w:hAnsi="Arial Unicode MS" w:cs="Arial Unicode MS"/>
          <w:sz w:val="20"/>
        </w:rPr>
        <w:t>mass</w:t>
      </w:r>
      <w:proofErr w:type="gramEnd"/>
      <w:r>
        <w:rPr>
          <w:rFonts w:ascii="Arial Unicode MS" w:eastAsia="Arial Unicode MS" w:hAnsi="Arial Unicode MS" w:cs="Arial Unicode MS"/>
          <w:sz w:val="20"/>
        </w:rPr>
        <w:t xml:space="preserve"> screening.mp. or mass screening/ (60714)</w:t>
      </w:r>
    </w:p>
    <w:p w14:paraId="246A2E8F"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8     </w:t>
      </w:r>
      <w:proofErr w:type="gramStart"/>
      <w:r>
        <w:rPr>
          <w:rFonts w:ascii="Arial Unicode MS" w:eastAsia="Arial Unicode MS" w:hAnsi="Arial Unicode MS" w:cs="Arial Unicode MS"/>
          <w:sz w:val="20"/>
        </w:rPr>
        <w:t>mass</w:t>
      </w:r>
      <w:proofErr w:type="gramEnd"/>
      <w:r>
        <w:rPr>
          <w:rFonts w:ascii="Arial Unicode MS" w:eastAsia="Arial Unicode MS" w:hAnsi="Arial Unicode MS" w:cs="Arial Unicode MS"/>
          <w:sz w:val="20"/>
        </w:rPr>
        <w:t xml:space="preserve"> screen.mp. (57)</w:t>
      </w:r>
    </w:p>
    <w:p w14:paraId="1888D734"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9     universal.mp. (113419)</w:t>
      </w:r>
    </w:p>
    <w:p w14:paraId="54B4A2A8"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lastRenderedPageBreak/>
        <w:t>10     generali$ed.mp. (6)</w:t>
      </w:r>
    </w:p>
    <w:p w14:paraId="30D0ECC9"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11     </w:t>
      </w:r>
      <w:proofErr w:type="gramStart"/>
      <w:r>
        <w:rPr>
          <w:rFonts w:ascii="Arial Unicode MS" w:eastAsia="Arial Unicode MS" w:hAnsi="Arial Unicode MS" w:cs="Arial Unicode MS"/>
          <w:sz w:val="20"/>
        </w:rPr>
        <w:t>hospital</w:t>
      </w:r>
      <w:proofErr w:type="gramEnd"/>
      <w:r>
        <w:rPr>
          <w:rFonts w:ascii="Arial Unicode MS" w:eastAsia="Arial Unicode MS" w:hAnsi="Arial Unicode MS" w:cs="Arial Unicode MS"/>
          <w:sz w:val="20"/>
        </w:rPr>
        <w:t xml:space="preserve"> wide.mp. (3316)</w:t>
      </w:r>
    </w:p>
    <w:p w14:paraId="5A18A81F"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12     systematic.mp. (607449)</w:t>
      </w:r>
    </w:p>
    <w:p w14:paraId="7EF68393"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13     9 or 10 or 11 or 12 (720324)</w:t>
      </w:r>
    </w:p>
    <w:p w14:paraId="5222A832"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14     screening/ (181539)</w:t>
      </w:r>
    </w:p>
    <w:p w14:paraId="169B6181"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15     13 and 14 (10270)</w:t>
      </w:r>
    </w:p>
    <w:p w14:paraId="61F85572"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16     </w:t>
      </w:r>
      <w:proofErr w:type="gramStart"/>
      <w:r>
        <w:rPr>
          <w:rFonts w:ascii="Arial Unicode MS" w:eastAsia="Arial Unicode MS" w:hAnsi="Arial Unicode MS" w:cs="Arial Unicode MS"/>
          <w:sz w:val="20"/>
        </w:rPr>
        <w:t>active</w:t>
      </w:r>
      <w:proofErr w:type="gramEnd"/>
      <w:r>
        <w:rPr>
          <w:rFonts w:ascii="Arial Unicode MS" w:eastAsia="Arial Unicode MS" w:hAnsi="Arial Unicode MS" w:cs="Arial Unicode MS"/>
          <w:sz w:val="20"/>
        </w:rPr>
        <w:t xml:space="preserve"> screen*.</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(998)</w:t>
      </w:r>
    </w:p>
    <w:p w14:paraId="0EF2F07A"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17     </w:t>
      </w:r>
      <w:proofErr w:type="gramStart"/>
      <w:r>
        <w:rPr>
          <w:rFonts w:ascii="Arial Unicode MS" w:eastAsia="Arial Unicode MS" w:hAnsi="Arial Unicode MS" w:cs="Arial Unicode MS"/>
          <w:sz w:val="20"/>
        </w:rPr>
        <w:t>blanket</w:t>
      </w:r>
      <w:proofErr w:type="gramEnd"/>
      <w:r>
        <w:rPr>
          <w:rFonts w:ascii="Arial Unicode MS" w:eastAsia="Arial Unicode MS" w:hAnsi="Arial Unicode MS" w:cs="Arial Unicode MS"/>
          <w:sz w:val="20"/>
        </w:rPr>
        <w:t xml:space="preserve"> screen*.</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(13)</w:t>
      </w:r>
    </w:p>
    <w:p w14:paraId="190027AD"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18     7 or 8 or 15 or 16 or 17 (71773)</w:t>
      </w:r>
    </w:p>
    <w:p w14:paraId="35FEE9E5"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19     </w:t>
      </w:r>
      <w:proofErr w:type="gramStart"/>
      <w:r>
        <w:rPr>
          <w:rFonts w:ascii="Arial Unicode MS" w:eastAsia="Arial Unicode MS" w:hAnsi="Arial Unicode MS" w:cs="Arial Unicode MS"/>
          <w:sz w:val="20"/>
        </w:rPr>
        <w:t>case</w:t>
      </w:r>
      <w:proofErr w:type="gramEnd"/>
      <w:r>
        <w:rPr>
          <w:rFonts w:ascii="Arial Unicode MS" w:eastAsia="Arial Unicode MS" w:hAnsi="Arial Unicode MS" w:cs="Arial Unicode MS"/>
          <w:sz w:val="20"/>
        </w:rPr>
        <w:t xml:space="preserve"> finding.mp. or case finding/ (7851)</w:t>
      </w:r>
    </w:p>
    <w:p w14:paraId="0F5FCC10"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20     targeted.mp. (520273)</w:t>
      </w:r>
    </w:p>
    <w:p w14:paraId="69243B6E"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21     </w:t>
      </w:r>
      <w:proofErr w:type="gramStart"/>
      <w:r>
        <w:rPr>
          <w:rFonts w:ascii="Arial Unicode MS" w:eastAsia="Arial Unicode MS" w:hAnsi="Arial Unicode MS" w:cs="Arial Unicode MS"/>
          <w:sz w:val="20"/>
        </w:rPr>
        <w:t>risk</w:t>
      </w:r>
      <w:proofErr w:type="gramEnd"/>
      <w:r>
        <w:rPr>
          <w:rFonts w:ascii="Arial Unicode MS" w:eastAsia="Arial Unicode MS" w:hAnsi="Arial Unicode MS" w:cs="Arial Unicode MS"/>
          <w:sz w:val="20"/>
        </w:rPr>
        <w:t xml:space="preserve"> factor.mp. or risk factor/ (1231574)</w:t>
      </w:r>
    </w:p>
    <w:p w14:paraId="2E08DEF4"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22     </w:t>
      </w:r>
      <w:proofErr w:type="gramStart"/>
      <w:r>
        <w:rPr>
          <w:rFonts w:ascii="Arial Unicode MS" w:eastAsia="Arial Unicode MS" w:hAnsi="Arial Unicode MS" w:cs="Arial Unicode MS"/>
          <w:sz w:val="20"/>
        </w:rPr>
        <w:t>risk</w:t>
      </w:r>
      <w:proofErr w:type="gramEnd"/>
      <w:r>
        <w:rPr>
          <w:rFonts w:ascii="Arial Unicode MS" w:eastAsia="Arial Unicode MS" w:hAnsi="Arial Unicode MS" w:cs="Arial Unicode MS"/>
          <w:sz w:val="20"/>
        </w:rPr>
        <w:t>/ (502552)</w:t>
      </w:r>
    </w:p>
    <w:p w14:paraId="255DF103"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23     high risk.mp. or </w:t>
      </w:r>
      <w:proofErr w:type="gramStart"/>
      <w:r>
        <w:rPr>
          <w:rFonts w:ascii="Arial Unicode MS" w:eastAsia="Arial Unicode MS" w:hAnsi="Arial Unicode MS" w:cs="Arial Unicode MS"/>
          <w:sz w:val="20"/>
        </w:rPr>
        <w:t>high risk</w:t>
      </w:r>
      <w:proofErr w:type="gramEnd"/>
      <w:r>
        <w:rPr>
          <w:rFonts w:ascii="Arial Unicode MS" w:eastAsia="Arial Unicode MS" w:hAnsi="Arial Unicode MS" w:cs="Arial Unicode MS"/>
          <w:sz w:val="20"/>
        </w:rPr>
        <w:t xml:space="preserve"> population/ (633690)</w:t>
      </w:r>
    </w:p>
    <w:p w14:paraId="1FF3C6AD"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24     selective.mp. (652584)</w:t>
      </w:r>
    </w:p>
    <w:p w14:paraId="6619925E"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25     </w:t>
      </w:r>
      <w:proofErr w:type="gramStart"/>
      <w:r>
        <w:rPr>
          <w:rFonts w:ascii="Arial Unicode MS" w:eastAsia="Arial Unicode MS" w:hAnsi="Arial Unicode MS" w:cs="Arial Unicode MS"/>
          <w:sz w:val="20"/>
        </w:rPr>
        <w:t>patient</w:t>
      </w:r>
      <w:proofErr w:type="gramEnd"/>
      <w:r>
        <w:rPr>
          <w:rFonts w:ascii="Arial Unicode MS" w:eastAsia="Arial Unicode MS" w:hAnsi="Arial Unicode MS" w:cs="Arial Unicode MS"/>
          <w:sz w:val="20"/>
        </w:rPr>
        <w:t xml:space="preserve"> admission.mp. (1843)</w:t>
      </w:r>
    </w:p>
    <w:p w14:paraId="7E1110D6"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26     preadmission.mp. (2253)</w:t>
      </w:r>
    </w:p>
    <w:p w14:paraId="6FBFE923"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27     readmission.mp. (77246)</w:t>
      </w:r>
    </w:p>
    <w:p w14:paraId="305FC63F"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28     repeat.mp. (275749)</w:t>
      </w:r>
    </w:p>
    <w:p w14:paraId="65453354"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29     re test*.</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(4097)</w:t>
      </w:r>
    </w:p>
    <w:p w14:paraId="2ACF128E"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30     decolonisation.mp. (310)</w:t>
      </w:r>
    </w:p>
    <w:p w14:paraId="6507A0C9"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31     decolonization.mp. (1457)</w:t>
      </w:r>
    </w:p>
    <w:p w14:paraId="70B018A2"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 xml:space="preserve">32     </w:t>
      </w:r>
      <w:proofErr w:type="spellStart"/>
      <w:r>
        <w:rPr>
          <w:rFonts w:ascii="Arial Unicode MS" w:eastAsia="Arial Unicode MS" w:hAnsi="Arial Unicode MS" w:cs="Arial Unicode MS"/>
          <w:sz w:val="20"/>
        </w:rPr>
        <w:t>sampl</w:t>
      </w:r>
      <w:proofErr w:type="spellEnd"/>
      <w:r>
        <w:rPr>
          <w:rFonts w:ascii="Arial Unicode MS" w:eastAsia="Arial Unicode MS" w:hAnsi="Arial Unicode MS" w:cs="Arial Unicode MS"/>
          <w:sz w:val="20"/>
        </w:rPr>
        <w:t>*.</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(2851283)</w:t>
      </w:r>
    </w:p>
    <w:p w14:paraId="2EADE1FC"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33     19 or 20 or 21 or 22 or 23 or 24 (3182030)</w:t>
      </w:r>
    </w:p>
    <w:p w14:paraId="5FC34002"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34     25 or 26 or 27 or 28 or 29 or 30 or 31 or 32 (3174728)</w:t>
      </w:r>
    </w:p>
    <w:p w14:paraId="607B8728"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35     18 and 33 (19392)</w:t>
      </w:r>
    </w:p>
    <w:p w14:paraId="7DFD0216"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36     18 and 34 (9752)</w:t>
      </w:r>
    </w:p>
    <w:p w14:paraId="6E461028"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37     35 or 36 (26190)</w:t>
      </w:r>
    </w:p>
    <w:p w14:paraId="10E6CCA4"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38     6 and 37 (253)</w:t>
      </w:r>
    </w:p>
    <w:p w14:paraId="014557AB" w14:textId="77777777" w:rsidR="00062256" w:rsidRDefault="00062256" w:rsidP="00062256">
      <w:pPr>
        <w:rPr>
          <w:rFonts w:ascii="Arial Unicode MS" w:eastAsia="Arial Unicode MS" w:hAnsi="Arial Unicode MS" w:cs="Arial Unicode MS"/>
          <w:sz w:val="20"/>
        </w:rPr>
      </w:pPr>
      <w:r>
        <w:rPr>
          <w:rFonts w:ascii="Arial Unicode MS" w:eastAsia="Arial Unicode MS" w:hAnsi="Arial Unicode MS" w:cs="Arial Unicode MS"/>
          <w:sz w:val="20"/>
        </w:rPr>
        <w:t>39     limit 38 to yr="2018 -Current" (14)</w:t>
      </w:r>
    </w:p>
    <w:p w14:paraId="112F661F" w14:textId="77777777" w:rsidR="00062256" w:rsidRDefault="00062256" w:rsidP="00062256">
      <w:pPr>
        <w:rPr>
          <w:rFonts w:ascii="Arial Unicode MS" w:eastAsia="Arial Unicode MS" w:hAnsi="Arial Unicode MS" w:cs="Arial Unicode MS"/>
          <w:sz w:val="20"/>
        </w:rPr>
      </w:pPr>
    </w:p>
    <w:p w14:paraId="626D5FC4" w14:textId="77777777" w:rsidR="00062256" w:rsidRDefault="00062256" w:rsidP="00062256">
      <w:pPr>
        <w:rPr>
          <w:rFonts w:ascii="Arial Unicode MS" w:eastAsia="Arial Unicode MS" w:hAnsi="Arial Unicode MS" w:cs="Arial Unicode MS"/>
          <w:sz w:val="20"/>
        </w:rPr>
      </w:pPr>
    </w:p>
    <w:p w14:paraId="18FFDE5D" w14:textId="77777777" w:rsidR="00062256" w:rsidRDefault="00062256" w:rsidP="00062256"/>
    <w:p w14:paraId="75B28B24" w14:textId="77777777" w:rsidR="00062256" w:rsidRDefault="00062256" w:rsidP="006A40C5"/>
    <w:p w14:paraId="7241FC28" w14:textId="2D5A7820" w:rsidR="00062256" w:rsidRDefault="00062256" w:rsidP="00EF7212">
      <w:pPr>
        <w:pStyle w:val="Heading3"/>
      </w:pPr>
      <w:r>
        <w:lastRenderedPageBreak/>
        <w:t>Question 2</w:t>
      </w:r>
    </w:p>
    <w:p w14:paraId="02BF1EAC" w14:textId="6F6CB2E9" w:rsidR="00062256" w:rsidRDefault="00062256" w:rsidP="00EF7212">
      <w:pPr>
        <w:pStyle w:val="Heading4"/>
      </w:pPr>
      <w:r>
        <w:t>PICO Table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59"/>
        <w:gridCol w:w="1819"/>
        <w:gridCol w:w="1857"/>
        <w:gridCol w:w="3181"/>
      </w:tblGrid>
      <w:tr w:rsidR="00EF7212" w:rsidRPr="00684786" w14:paraId="3F5F14B0" w14:textId="77777777" w:rsidTr="00012495">
        <w:tc>
          <w:tcPr>
            <w:tcW w:w="5000" w:type="pct"/>
            <w:gridSpan w:val="4"/>
            <w:shd w:val="clear" w:color="auto" w:fill="BFBFBF"/>
            <w:vAlign w:val="center"/>
          </w:tcPr>
          <w:p w14:paraId="0BA12041" w14:textId="77777777" w:rsidR="00EF7212" w:rsidRPr="00684786" w:rsidRDefault="00EF7212" w:rsidP="00012495">
            <w:pPr>
              <w:pStyle w:val="Tabletext9pt"/>
              <w:spacing w:after="0"/>
              <w:rPr>
                <w:rFonts w:asciiTheme="minorHAnsi" w:hAnsiTheme="minorHAnsi" w:cstheme="minorHAnsi"/>
                <w:b/>
                <w:sz w:val="20"/>
                <w:szCs w:val="20"/>
              </w:rPr>
            </w:pPr>
            <w:r w:rsidRPr="00684786">
              <w:rPr>
                <w:rFonts w:asciiTheme="minorHAnsi" w:hAnsiTheme="minorHAnsi" w:cstheme="minorHAnsi"/>
                <w:b/>
                <w:sz w:val="20"/>
                <w:szCs w:val="20"/>
              </w:rPr>
              <w:t>PICO Table</w:t>
            </w:r>
          </w:p>
        </w:tc>
      </w:tr>
      <w:tr w:rsidR="00EF7212" w:rsidRPr="00684786" w14:paraId="60BA36CE" w14:textId="77777777" w:rsidTr="00012495">
        <w:tc>
          <w:tcPr>
            <w:tcW w:w="1197" w:type="pct"/>
            <w:shd w:val="clear" w:color="auto" w:fill="auto"/>
            <w:vAlign w:val="center"/>
          </w:tcPr>
          <w:p w14:paraId="3DA96AD2" w14:textId="77777777" w:rsidR="00EF7212" w:rsidRPr="00684786" w:rsidRDefault="00EF7212" w:rsidP="00012495">
            <w:pPr>
              <w:pStyle w:val="Tabletitle9pt"/>
              <w:spacing w:after="0"/>
              <w:rPr>
                <w:rFonts w:asciiTheme="minorHAnsi" w:hAnsiTheme="minorHAnsi" w:cstheme="minorHAnsi"/>
                <w:sz w:val="20"/>
                <w:szCs w:val="20"/>
              </w:rPr>
            </w:pPr>
            <w:r w:rsidRPr="00684786">
              <w:rPr>
                <w:rFonts w:asciiTheme="minorHAnsi" w:hAnsiTheme="minorHAnsi" w:cstheme="minorHAnsi"/>
                <w:sz w:val="20"/>
                <w:szCs w:val="20"/>
              </w:rPr>
              <w:t>Population</w:t>
            </w:r>
          </w:p>
        </w:tc>
        <w:tc>
          <w:tcPr>
            <w:tcW w:w="1009" w:type="pct"/>
          </w:tcPr>
          <w:p w14:paraId="2773CDB0" w14:textId="77777777" w:rsidR="00EF7212" w:rsidRPr="00684786" w:rsidRDefault="00EF7212" w:rsidP="00012495">
            <w:pPr>
              <w:pStyle w:val="Tabletext9pt"/>
              <w:spacing w:after="0"/>
              <w:rPr>
                <w:rFonts w:asciiTheme="minorHAnsi" w:hAnsiTheme="minorHAnsi" w:cstheme="minorHAnsi"/>
                <w:b/>
                <w:sz w:val="20"/>
                <w:szCs w:val="20"/>
              </w:rPr>
            </w:pPr>
            <w:r w:rsidRPr="00684786">
              <w:rPr>
                <w:rFonts w:asciiTheme="minorHAnsi" w:hAnsiTheme="minorHAnsi" w:cstheme="minorHAnsi"/>
                <w:b/>
                <w:sz w:val="20"/>
                <w:szCs w:val="20"/>
              </w:rPr>
              <w:t>Intervention</w:t>
            </w:r>
          </w:p>
        </w:tc>
        <w:tc>
          <w:tcPr>
            <w:tcW w:w="1030" w:type="pct"/>
          </w:tcPr>
          <w:p w14:paraId="20A692C9" w14:textId="77777777" w:rsidR="00EF7212" w:rsidRPr="00684786" w:rsidRDefault="00EF7212" w:rsidP="00012495">
            <w:pPr>
              <w:pStyle w:val="Tabletext9pt"/>
              <w:spacing w:after="0"/>
              <w:rPr>
                <w:rFonts w:asciiTheme="minorHAnsi" w:hAnsiTheme="minorHAnsi" w:cstheme="minorHAnsi"/>
                <w:b/>
                <w:sz w:val="20"/>
                <w:szCs w:val="20"/>
              </w:rPr>
            </w:pPr>
            <w:r w:rsidRPr="00684786">
              <w:rPr>
                <w:rFonts w:asciiTheme="minorHAnsi" w:hAnsiTheme="minorHAnsi" w:cstheme="minorHAnsi"/>
                <w:b/>
                <w:sz w:val="20"/>
                <w:szCs w:val="20"/>
              </w:rPr>
              <w:t>Comparator</w:t>
            </w:r>
          </w:p>
        </w:tc>
        <w:tc>
          <w:tcPr>
            <w:tcW w:w="1764" w:type="pct"/>
          </w:tcPr>
          <w:p w14:paraId="3159E530" w14:textId="77777777" w:rsidR="00EF7212" w:rsidRPr="00684786" w:rsidRDefault="00EF7212" w:rsidP="00012495">
            <w:pPr>
              <w:pStyle w:val="Tabletext9pt"/>
              <w:spacing w:after="0"/>
              <w:rPr>
                <w:rFonts w:asciiTheme="minorHAnsi" w:hAnsiTheme="minorHAnsi" w:cstheme="minorHAnsi"/>
                <w:b/>
                <w:sz w:val="20"/>
                <w:szCs w:val="20"/>
              </w:rPr>
            </w:pPr>
            <w:r w:rsidRPr="00684786">
              <w:rPr>
                <w:rFonts w:asciiTheme="minorHAnsi" w:hAnsiTheme="minorHAnsi" w:cstheme="minorHAnsi"/>
                <w:b/>
                <w:sz w:val="20"/>
                <w:szCs w:val="20"/>
              </w:rPr>
              <w:t>Outcomes</w:t>
            </w:r>
          </w:p>
        </w:tc>
      </w:tr>
      <w:tr w:rsidR="00EF7212" w:rsidRPr="00684786" w14:paraId="1D4A4B58" w14:textId="77777777" w:rsidTr="00012495">
        <w:trPr>
          <w:trHeight w:val="2406"/>
        </w:trPr>
        <w:tc>
          <w:tcPr>
            <w:tcW w:w="1197" w:type="pct"/>
            <w:shd w:val="clear" w:color="auto" w:fill="auto"/>
          </w:tcPr>
          <w:p w14:paraId="62D56AE7" w14:textId="77777777" w:rsidR="00EF7212" w:rsidRPr="00684786" w:rsidRDefault="00EF7212" w:rsidP="00012495">
            <w:pPr>
              <w:pStyle w:val="NoSpacing"/>
              <w:rPr>
                <w:rFonts w:asciiTheme="minorHAnsi" w:hAnsiTheme="minorHAnsi" w:cstheme="minorHAnsi"/>
                <w:sz w:val="20"/>
                <w:szCs w:val="20"/>
              </w:rPr>
            </w:pPr>
            <w:r>
              <w:t>Patients and staff in healthcare premises, long-term care facilities or community care</w:t>
            </w:r>
          </w:p>
          <w:p w14:paraId="3073199A" w14:textId="77777777" w:rsidR="00EF7212" w:rsidRPr="00684786" w:rsidRDefault="00EF7212" w:rsidP="00012495">
            <w:pPr>
              <w:pStyle w:val="NoSpacing"/>
              <w:rPr>
                <w:rFonts w:asciiTheme="minorHAnsi" w:hAnsiTheme="minorHAnsi" w:cstheme="minorHAnsi"/>
                <w:sz w:val="20"/>
                <w:szCs w:val="20"/>
              </w:rPr>
            </w:pPr>
          </w:p>
          <w:p w14:paraId="4AAA022F" w14:textId="77777777" w:rsidR="00EF7212" w:rsidRPr="00684786" w:rsidRDefault="00EF7212" w:rsidP="00012495">
            <w:pPr>
              <w:pStyle w:val="NoSpacing"/>
              <w:rPr>
                <w:rFonts w:asciiTheme="minorHAnsi" w:hAnsiTheme="minorHAnsi" w:cstheme="minorHAnsi"/>
                <w:sz w:val="20"/>
                <w:szCs w:val="20"/>
              </w:rPr>
            </w:pPr>
          </w:p>
          <w:p w14:paraId="7722ABB9" w14:textId="77777777" w:rsidR="00EF7212" w:rsidRPr="00684786" w:rsidRDefault="00EF7212" w:rsidP="00012495">
            <w:pPr>
              <w:pStyle w:val="NoSpacing"/>
              <w:ind w:left="720"/>
              <w:rPr>
                <w:rFonts w:asciiTheme="minorHAnsi" w:hAnsiTheme="minorHAnsi" w:cstheme="minorHAnsi"/>
                <w:sz w:val="20"/>
                <w:szCs w:val="20"/>
              </w:rPr>
            </w:pPr>
          </w:p>
        </w:tc>
        <w:tc>
          <w:tcPr>
            <w:tcW w:w="1009" w:type="pct"/>
          </w:tcPr>
          <w:p w14:paraId="0822D292" w14:textId="77777777" w:rsidR="00EF7212" w:rsidRPr="00684786" w:rsidRDefault="00EF7212" w:rsidP="00012495">
            <w:pPr>
              <w:keepNext/>
              <w:keepLines/>
              <w:spacing w:after="0" w:line="240" w:lineRule="auto"/>
              <w:rPr>
                <w:rFonts w:cstheme="minorHAnsi"/>
                <w:sz w:val="20"/>
                <w:szCs w:val="20"/>
              </w:rPr>
            </w:pPr>
            <w:r>
              <w:t>Culture Screening</w:t>
            </w:r>
          </w:p>
          <w:p w14:paraId="3AF4CFFB" w14:textId="77777777" w:rsidR="00EF7212" w:rsidRPr="00684786" w:rsidRDefault="00EF7212" w:rsidP="00012495">
            <w:pPr>
              <w:keepNext/>
              <w:keepLines/>
              <w:spacing w:after="0" w:line="240" w:lineRule="auto"/>
              <w:ind w:left="227"/>
              <w:rPr>
                <w:rFonts w:cstheme="minorHAnsi"/>
                <w:sz w:val="20"/>
                <w:szCs w:val="20"/>
              </w:rPr>
            </w:pPr>
          </w:p>
          <w:p w14:paraId="5CDB98B6" w14:textId="77777777" w:rsidR="00EF7212" w:rsidRPr="00684786" w:rsidRDefault="00EF7212" w:rsidP="00012495">
            <w:pPr>
              <w:keepNext/>
              <w:keepLines/>
              <w:spacing w:after="0" w:line="240" w:lineRule="auto"/>
              <w:ind w:left="227"/>
              <w:rPr>
                <w:rFonts w:cstheme="minorHAnsi"/>
                <w:sz w:val="20"/>
                <w:szCs w:val="20"/>
              </w:rPr>
            </w:pPr>
          </w:p>
          <w:p w14:paraId="6F7E77B9" w14:textId="77777777" w:rsidR="00EF7212" w:rsidRPr="00684786" w:rsidRDefault="00EF7212" w:rsidP="00012495">
            <w:pPr>
              <w:keepNext/>
              <w:keepLines/>
              <w:spacing w:after="0" w:line="240" w:lineRule="auto"/>
              <w:ind w:left="227"/>
              <w:rPr>
                <w:rFonts w:cstheme="minorHAnsi"/>
                <w:sz w:val="20"/>
                <w:szCs w:val="20"/>
              </w:rPr>
            </w:pPr>
          </w:p>
          <w:p w14:paraId="61C3ECD7" w14:textId="77777777" w:rsidR="00EF7212" w:rsidRPr="00684786" w:rsidRDefault="00EF7212" w:rsidP="00012495">
            <w:pPr>
              <w:keepNext/>
              <w:keepLines/>
              <w:spacing w:after="0" w:line="240" w:lineRule="auto"/>
              <w:ind w:left="227"/>
              <w:rPr>
                <w:rFonts w:cstheme="minorHAnsi"/>
                <w:sz w:val="20"/>
                <w:szCs w:val="20"/>
              </w:rPr>
            </w:pPr>
          </w:p>
          <w:p w14:paraId="3461DF07" w14:textId="77777777" w:rsidR="00EF7212" w:rsidRPr="00684786" w:rsidRDefault="00EF7212" w:rsidP="00012495">
            <w:pPr>
              <w:keepNext/>
              <w:keepLines/>
              <w:spacing w:after="0" w:line="240" w:lineRule="auto"/>
              <w:ind w:left="227"/>
              <w:rPr>
                <w:rFonts w:cstheme="minorHAnsi"/>
                <w:sz w:val="20"/>
                <w:szCs w:val="20"/>
              </w:rPr>
            </w:pPr>
          </w:p>
          <w:p w14:paraId="29B5F11A" w14:textId="77777777" w:rsidR="00EF7212" w:rsidRPr="00684786" w:rsidRDefault="00EF7212" w:rsidP="00012495">
            <w:pPr>
              <w:keepNext/>
              <w:keepLines/>
              <w:spacing w:after="0" w:line="240" w:lineRule="auto"/>
              <w:ind w:left="227"/>
              <w:rPr>
                <w:rFonts w:cstheme="minorHAnsi"/>
                <w:sz w:val="20"/>
                <w:szCs w:val="20"/>
              </w:rPr>
            </w:pPr>
          </w:p>
          <w:p w14:paraId="43EF38F4" w14:textId="77777777" w:rsidR="00EF7212" w:rsidRPr="00684786" w:rsidRDefault="00EF7212" w:rsidP="00012495">
            <w:pPr>
              <w:keepNext/>
              <w:keepLines/>
              <w:spacing w:after="0" w:line="240" w:lineRule="auto"/>
              <w:ind w:left="227"/>
              <w:rPr>
                <w:rFonts w:cstheme="minorHAnsi"/>
                <w:sz w:val="20"/>
                <w:szCs w:val="20"/>
              </w:rPr>
            </w:pPr>
          </w:p>
          <w:p w14:paraId="4B68BF8F" w14:textId="77777777" w:rsidR="00EF7212" w:rsidRPr="00684786" w:rsidRDefault="00EF7212" w:rsidP="00012495">
            <w:pPr>
              <w:keepNext/>
              <w:keepLines/>
              <w:spacing w:after="0" w:line="240" w:lineRule="auto"/>
              <w:ind w:left="227"/>
              <w:rPr>
                <w:rFonts w:cstheme="minorHAnsi"/>
                <w:sz w:val="20"/>
                <w:szCs w:val="20"/>
              </w:rPr>
            </w:pPr>
          </w:p>
          <w:p w14:paraId="0C899F67" w14:textId="77777777" w:rsidR="00EF7212" w:rsidRPr="00684786" w:rsidRDefault="00EF7212" w:rsidP="00012495">
            <w:pPr>
              <w:keepNext/>
              <w:keepLines/>
              <w:spacing w:after="0" w:line="240" w:lineRule="auto"/>
              <w:ind w:left="227"/>
              <w:rPr>
                <w:rFonts w:cstheme="minorHAnsi"/>
                <w:sz w:val="20"/>
                <w:szCs w:val="20"/>
              </w:rPr>
            </w:pPr>
          </w:p>
        </w:tc>
        <w:tc>
          <w:tcPr>
            <w:tcW w:w="1030" w:type="pct"/>
          </w:tcPr>
          <w:p w14:paraId="16B4ECB7" w14:textId="77777777" w:rsidR="00EF7212" w:rsidRPr="00684786" w:rsidRDefault="00EF7212" w:rsidP="00012495">
            <w:pPr>
              <w:keepNext/>
              <w:keepLines/>
              <w:spacing w:after="0" w:line="240" w:lineRule="auto"/>
              <w:rPr>
                <w:rFonts w:cstheme="minorHAnsi"/>
                <w:sz w:val="20"/>
                <w:szCs w:val="20"/>
              </w:rPr>
            </w:pPr>
            <w:r>
              <w:t>PCR screening or any other method of screening</w:t>
            </w:r>
          </w:p>
        </w:tc>
        <w:tc>
          <w:tcPr>
            <w:tcW w:w="1764" w:type="pct"/>
          </w:tcPr>
          <w:p w14:paraId="35E9E818" w14:textId="77777777" w:rsidR="00EF7212" w:rsidRDefault="00EF7212" w:rsidP="00012495">
            <w:pPr>
              <w:keepNext/>
              <w:keepLines/>
              <w:spacing w:after="0" w:line="240" w:lineRule="auto"/>
            </w:pPr>
            <w:r>
              <w:t xml:space="preserve">Primary outcome: </w:t>
            </w:r>
          </w:p>
          <w:p w14:paraId="6979C2B9" w14:textId="77777777" w:rsidR="00EF7212" w:rsidRDefault="00EF7212" w:rsidP="00EF7212">
            <w:pPr>
              <w:pStyle w:val="ListParagraph"/>
              <w:keepNext/>
              <w:keepLines/>
              <w:numPr>
                <w:ilvl w:val="0"/>
                <w:numId w:val="1"/>
              </w:numPr>
              <w:spacing w:after="0" w:line="240" w:lineRule="auto"/>
            </w:pPr>
            <w:r>
              <w:t>Detection of prevalence of MRSA colonisation (number of days/hours?)</w:t>
            </w:r>
          </w:p>
          <w:p w14:paraId="7F302385" w14:textId="77777777" w:rsidR="00EF7212" w:rsidRDefault="00EF7212" w:rsidP="00EF7212">
            <w:pPr>
              <w:pStyle w:val="ListParagraph"/>
              <w:keepNext/>
              <w:keepLines/>
              <w:numPr>
                <w:ilvl w:val="0"/>
                <w:numId w:val="1"/>
              </w:numPr>
              <w:spacing w:after="0" w:line="240" w:lineRule="auto"/>
            </w:pPr>
            <w:r>
              <w:t>Detection of prevalence of MRSA infection (number of days/hours?)</w:t>
            </w:r>
          </w:p>
          <w:p w14:paraId="74CFB03B" w14:textId="77777777" w:rsidR="00EF7212" w:rsidRDefault="00EF7212" w:rsidP="00EF7212">
            <w:pPr>
              <w:pStyle w:val="ListParagraph"/>
              <w:keepNext/>
              <w:keepLines/>
              <w:numPr>
                <w:ilvl w:val="0"/>
                <w:numId w:val="1"/>
              </w:numPr>
              <w:spacing w:after="0" w:line="240" w:lineRule="auto"/>
            </w:pPr>
            <w:r>
              <w:t>Turnaround time</w:t>
            </w:r>
          </w:p>
          <w:p w14:paraId="5EA8BEA5" w14:textId="77777777" w:rsidR="00EF7212" w:rsidRDefault="00EF7212" w:rsidP="00EF7212">
            <w:pPr>
              <w:pStyle w:val="ListParagraph"/>
              <w:keepNext/>
              <w:keepLines/>
              <w:numPr>
                <w:ilvl w:val="0"/>
                <w:numId w:val="1"/>
              </w:numPr>
              <w:spacing w:after="0" w:line="240" w:lineRule="auto"/>
            </w:pPr>
            <w:r>
              <w:t>Diagnostic accuracy</w:t>
            </w:r>
          </w:p>
          <w:p w14:paraId="0AA6997C" w14:textId="77777777" w:rsidR="00EF7212" w:rsidRDefault="00EF7212" w:rsidP="00012495">
            <w:pPr>
              <w:keepNext/>
              <w:keepLines/>
              <w:spacing w:after="0" w:line="240" w:lineRule="auto"/>
            </w:pPr>
            <w:r>
              <w:t>Secondary outcomes:</w:t>
            </w:r>
          </w:p>
          <w:p w14:paraId="345ADFD9" w14:textId="77777777" w:rsidR="00EF7212" w:rsidRPr="00452123" w:rsidRDefault="00EF7212" w:rsidP="00EF7212">
            <w:pPr>
              <w:pStyle w:val="ListParagraph"/>
              <w:keepNext/>
              <w:keepLines/>
              <w:numPr>
                <w:ilvl w:val="0"/>
                <w:numId w:val="7"/>
              </w:numPr>
              <w:spacing w:after="0" w:line="240" w:lineRule="auto"/>
            </w:pPr>
            <w:r>
              <w:t>Cost of screening</w:t>
            </w:r>
          </w:p>
        </w:tc>
      </w:tr>
      <w:tr w:rsidR="00EF7212" w:rsidRPr="00684786" w14:paraId="1CB3F581" w14:textId="77777777" w:rsidTr="00012495">
        <w:tc>
          <w:tcPr>
            <w:tcW w:w="5000" w:type="pct"/>
            <w:gridSpan w:val="4"/>
            <w:tcBorders>
              <w:bottom w:val="single" w:sz="4" w:space="0" w:color="auto"/>
            </w:tcBorders>
            <w:shd w:val="clear" w:color="auto" w:fill="BFBFBF" w:themeFill="background1" w:themeFillShade="BF"/>
            <w:vAlign w:val="center"/>
          </w:tcPr>
          <w:p w14:paraId="46393BB2" w14:textId="77777777" w:rsidR="00EF7212" w:rsidRPr="00684786" w:rsidRDefault="00EF7212" w:rsidP="00012495">
            <w:pPr>
              <w:spacing w:after="0" w:line="240" w:lineRule="auto"/>
              <w:rPr>
                <w:rFonts w:cstheme="minorHAnsi"/>
                <w:b/>
                <w:sz w:val="20"/>
                <w:szCs w:val="20"/>
              </w:rPr>
            </w:pPr>
            <w:r w:rsidRPr="00684786">
              <w:rPr>
                <w:rFonts w:cstheme="minorHAnsi"/>
                <w:b/>
                <w:sz w:val="20"/>
                <w:szCs w:val="20"/>
              </w:rPr>
              <w:t>Additional comments on PICO</w:t>
            </w:r>
          </w:p>
        </w:tc>
      </w:tr>
      <w:tr w:rsidR="00EF7212" w:rsidRPr="00684786" w14:paraId="36EEF96E" w14:textId="77777777" w:rsidTr="00012495">
        <w:trPr>
          <w:trHeight w:val="77"/>
        </w:trPr>
        <w:tc>
          <w:tcPr>
            <w:tcW w:w="5000" w:type="pct"/>
            <w:gridSpan w:val="4"/>
            <w:shd w:val="clear" w:color="auto" w:fill="auto"/>
            <w:vAlign w:val="center"/>
          </w:tcPr>
          <w:p w14:paraId="7FA6A403" w14:textId="77777777" w:rsidR="00EF7212" w:rsidRPr="00684786" w:rsidRDefault="00EF7212" w:rsidP="00012495">
            <w:pPr>
              <w:spacing w:after="0" w:line="240" w:lineRule="auto"/>
              <w:rPr>
                <w:rFonts w:cstheme="minorHAnsi"/>
                <w:b/>
                <w:sz w:val="20"/>
                <w:szCs w:val="20"/>
              </w:rPr>
            </w:pPr>
          </w:p>
        </w:tc>
      </w:tr>
    </w:tbl>
    <w:p w14:paraId="381891B3" w14:textId="77777777" w:rsidR="00EF7212" w:rsidRPr="00EF7212" w:rsidRDefault="00EF7212" w:rsidP="00EF7212"/>
    <w:p w14:paraId="54C71E72" w14:textId="641985E6" w:rsidR="00EF7212" w:rsidRDefault="00EF7212" w:rsidP="00EF7212">
      <w:pPr>
        <w:pStyle w:val="Heading3"/>
      </w:pPr>
      <w:r>
        <w:t>Searches</w:t>
      </w:r>
    </w:p>
    <w:p w14:paraId="4232A65D" w14:textId="242544E1" w:rsidR="00EF7212" w:rsidRDefault="00EF7212" w:rsidP="00EF7212">
      <w:pPr>
        <w:pStyle w:val="Heading4"/>
      </w:pPr>
      <w:r>
        <w:t>MEDLINE</w:t>
      </w:r>
    </w:p>
    <w:p w14:paraId="2A7C9074" w14:textId="77777777" w:rsidR="00EF7212" w:rsidRPr="007E67CC" w:rsidRDefault="00EF7212" w:rsidP="00EF7212">
      <w:pPr>
        <w:spacing w:after="0" w:line="360" w:lineRule="auto"/>
        <w:rPr>
          <w:rFonts w:cstheme="minorHAnsi"/>
          <w:b/>
        </w:rPr>
      </w:pPr>
      <w:r w:rsidRPr="007E67CC">
        <w:rPr>
          <w:rFonts w:cstheme="minorHAnsi"/>
          <w:b/>
        </w:rPr>
        <w:t>Medline</w:t>
      </w:r>
    </w:p>
    <w:tbl>
      <w:tblPr>
        <w:tblW w:w="5299" w:type="pct"/>
        <w:tblCellSpacing w:w="0" w:type="dxa"/>
        <w:tblInd w:w="-575" w:type="dxa"/>
        <w:tblBorders>
          <w:top w:val="single" w:sz="6" w:space="0" w:color="E7E7E7"/>
          <w:left w:val="single" w:sz="6" w:space="0" w:color="E7E7E7"/>
          <w:bottom w:val="single" w:sz="6" w:space="0" w:color="E7E7E7"/>
          <w:right w:val="single" w:sz="6" w:space="0" w:color="E7E7E7"/>
        </w:tblBorders>
        <w:tblCellMar>
          <w:left w:w="0" w:type="dxa"/>
          <w:right w:w="0" w:type="dxa"/>
        </w:tblCellMar>
        <w:tblLook w:val="04A0" w:firstRow="1" w:lastRow="0" w:firstColumn="1" w:lastColumn="0" w:noHBand="0" w:noVBand="1"/>
      </w:tblPr>
      <w:tblGrid>
        <w:gridCol w:w="790"/>
        <w:gridCol w:w="5706"/>
        <w:gridCol w:w="2250"/>
        <w:gridCol w:w="803"/>
      </w:tblGrid>
      <w:tr w:rsidR="00EF7212" w:rsidRPr="00535EBF" w14:paraId="0A2FF005" w14:textId="77777777" w:rsidTr="00EF7212">
        <w:trPr>
          <w:tblCellSpacing w:w="0" w:type="dxa"/>
        </w:trPr>
        <w:tc>
          <w:tcPr>
            <w:tcW w:w="414"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2F69C345" w14:textId="77777777" w:rsidR="00EF7212" w:rsidRPr="00535EBF" w:rsidRDefault="00EF7212" w:rsidP="00012495">
            <w:pPr>
              <w:spacing w:after="0" w:line="240" w:lineRule="auto"/>
              <w:rPr>
                <w:rFonts w:eastAsia="Times New Roman" w:cstheme="minorHAnsi"/>
                <w:b/>
                <w:bCs/>
                <w:color w:val="333333"/>
                <w:sz w:val="18"/>
                <w:szCs w:val="18"/>
              </w:rPr>
            </w:pPr>
            <w:r w:rsidRPr="00535EBF">
              <w:rPr>
                <w:rFonts w:eastAsia="Times New Roman" w:cstheme="minorHAnsi"/>
                <w:b/>
                <w:bCs/>
                <w:color w:val="333333"/>
                <w:sz w:val="18"/>
                <w:szCs w:val="18"/>
              </w:rPr>
              <w:t xml:space="preserve"># </w:t>
            </w:r>
          </w:p>
        </w:tc>
        <w:tc>
          <w:tcPr>
            <w:tcW w:w="2987"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0774EF1C" w14:textId="77777777" w:rsidR="00EF7212" w:rsidRPr="00535EBF" w:rsidRDefault="00EF7212" w:rsidP="00012495">
            <w:pPr>
              <w:spacing w:after="0" w:line="240" w:lineRule="auto"/>
              <w:rPr>
                <w:rFonts w:eastAsia="Times New Roman" w:cstheme="minorHAnsi"/>
                <w:b/>
                <w:bCs/>
                <w:color w:val="333333"/>
                <w:sz w:val="18"/>
                <w:szCs w:val="18"/>
              </w:rPr>
            </w:pPr>
            <w:r w:rsidRPr="00535EBF">
              <w:rPr>
                <w:rFonts w:eastAsia="Times New Roman" w:cstheme="minorHAnsi"/>
                <w:b/>
                <w:bCs/>
                <w:color w:val="333333"/>
                <w:sz w:val="18"/>
                <w:szCs w:val="18"/>
              </w:rPr>
              <w:t xml:space="preserve">Query </w:t>
            </w:r>
          </w:p>
        </w:tc>
        <w:tc>
          <w:tcPr>
            <w:tcW w:w="1178"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2C05ABC3" w14:textId="77777777" w:rsidR="00EF7212" w:rsidRPr="00535EBF" w:rsidRDefault="00EF7212" w:rsidP="00012495">
            <w:pPr>
              <w:spacing w:after="0" w:line="240" w:lineRule="auto"/>
              <w:rPr>
                <w:rFonts w:eastAsia="Times New Roman" w:cstheme="minorHAnsi"/>
                <w:b/>
                <w:bCs/>
                <w:color w:val="333333"/>
                <w:sz w:val="18"/>
                <w:szCs w:val="18"/>
              </w:rPr>
            </w:pPr>
            <w:r w:rsidRPr="00535EBF">
              <w:rPr>
                <w:rFonts w:eastAsia="Times New Roman" w:cstheme="minorHAnsi"/>
                <w:b/>
                <w:bCs/>
                <w:color w:val="333333"/>
                <w:sz w:val="18"/>
                <w:szCs w:val="18"/>
              </w:rPr>
              <w:t xml:space="preserve">Limiters/Expanders </w:t>
            </w:r>
          </w:p>
        </w:tc>
        <w:tc>
          <w:tcPr>
            <w:tcW w:w="420"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709B2038" w14:textId="77777777" w:rsidR="00EF7212" w:rsidRPr="00535EBF" w:rsidRDefault="00EF7212" w:rsidP="00012495">
            <w:pPr>
              <w:spacing w:after="0" w:line="240" w:lineRule="auto"/>
              <w:rPr>
                <w:rFonts w:eastAsia="Times New Roman" w:cstheme="minorHAnsi"/>
                <w:b/>
                <w:bCs/>
                <w:color w:val="333333"/>
                <w:sz w:val="18"/>
                <w:szCs w:val="18"/>
              </w:rPr>
            </w:pPr>
            <w:r w:rsidRPr="00535EBF">
              <w:rPr>
                <w:rFonts w:eastAsia="Times New Roman" w:cstheme="minorHAnsi"/>
                <w:b/>
                <w:bCs/>
                <w:color w:val="333333"/>
                <w:sz w:val="18"/>
                <w:szCs w:val="18"/>
              </w:rPr>
              <w:t xml:space="preserve">Results </w:t>
            </w:r>
          </w:p>
        </w:tc>
      </w:tr>
      <w:tr w:rsidR="00EF7212" w:rsidRPr="00535EBF" w14:paraId="3B7C359E" w14:textId="77777777" w:rsidTr="00EF7212">
        <w:trPr>
          <w:tblCellSpacing w:w="0" w:type="dxa"/>
        </w:trPr>
        <w:tc>
          <w:tcPr>
            <w:tcW w:w="41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C17A40A"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S10 </w:t>
            </w:r>
          </w:p>
        </w:tc>
        <w:tc>
          <w:tcPr>
            <w:tcW w:w="298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1FD049F"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S9 NOT ((MH ''animals'') NOT (MH ''humans'')) </w:t>
            </w:r>
          </w:p>
        </w:tc>
        <w:tc>
          <w:tcPr>
            <w:tcW w:w="117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2A744AB"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Search modes - Boolean/Phrase </w:t>
            </w:r>
          </w:p>
        </w:tc>
        <w:tc>
          <w:tcPr>
            <w:tcW w:w="42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6022618"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895 </w:t>
            </w:r>
          </w:p>
        </w:tc>
      </w:tr>
      <w:tr w:rsidR="00EF7212" w:rsidRPr="00535EBF" w14:paraId="14AC950E" w14:textId="77777777" w:rsidTr="00EF7212">
        <w:trPr>
          <w:tblCellSpacing w:w="0" w:type="dxa"/>
        </w:trPr>
        <w:tc>
          <w:tcPr>
            <w:tcW w:w="41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721D281"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S9 </w:t>
            </w:r>
          </w:p>
        </w:tc>
        <w:tc>
          <w:tcPr>
            <w:tcW w:w="298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7956C1D"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S8 NOT ((AB "in vivo")) </w:t>
            </w:r>
          </w:p>
        </w:tc>
        <w:tc>
          <w:tcPr>
            <w:tcW w:w="117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A6178CB"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Search modes - Boolean/Phrase </w:t>
            </w:r>
          </w:p>
        </w:tc>
        <w:tc>
          <w:tcPr>
            <w:tcW w:w="42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863B893"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895 </w:t>
            </w:r>
          </w:p>
        </w:tc>
      </w:tr>
      <w:tr w:rsidR="00EF7212" w:rsidRPr="00535EBF" w14:paraId="66839F76" w14:textId="77777777" w:rsidTr="00EF7212">
        <w:trPr>
          <w:tblCellSpacing w:w="0" w:type="dxa"/>
        </w:trPr>
        <w:tc>
          <w:tcPr>
            <w:tcW w:w="41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BDEEFA9"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S8 </w:t>
            </w:r>
          </w:p>
        </w:tc>
        <w:tc>
          <w:tcPr>
            <w:tcW w:w="298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29CFB5C"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S1 AND S6 </w:t>
            </w:r>
          </w:p>
        </w:tc>
        <w:tc>
          <w:tcPr>
            <w:tcW w:w="117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B63F7E1"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Limiters - Date of Publication: 20040701-; English Language </w:t>
            </w:r>
            <w:r w:rsidRPr="00535EBF">
              <w:rPr>
                <w:rFonts w:eastAsia="Times New Roman" w:cstheme="minorHAnsi"/>
                <w:color w:val="333333"/>
                <w:sz w:val="18"/>
                <w:szCs w:val="18"/>
              </w:rPr>
              <w:br/>
              <w:t xml:space="preserve">Search modes - Boolean/Phrase </w:t>
            </w:r>
          </w:p>
        </w:tc>
        <w:tc>
          <w:tcPr>
            <w:tcW w:w="42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529252B"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900 </w:t>
            </w:r>
          </w:p>
        </w:tc>
      </w:tr>
      <w:tr w:rsidR="00EF7212" w:rsidRPr="00535EBF" w14:paraId="1F54F175" w14:textId="77777777" w:rsidTr="00EF7212">
        <w:trPr>
          <w:tblCellSpacing w:w="0" w:type="dxa"/>
        </w:trPr>
        <w:tc>
          <w:tcPr>
            <w:tcW w:w="41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2895E96"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S7 </w:t>
            </w:r>
          </w:p>
        </w:tc>
        <w:tc>
          <w:tcPr>
            <w:tcW w:w="298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AFE8FD6"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S1 AND S6 </w:t>
            </w:r>
          </w:p>
        </w:tc>
        <w:tc>
          <w:tcPr>
            <w:tcW w:w="117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2E0DB70"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Search modes - Boolean/Phrase </w:t>
            </w:r>
          </w:p>
        </w:tc>
        <w:tc>
          <w:tcPr>
            <w:tcW w:w="42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74F113C"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1,116 </w:t>
            </w:r>
          </w:p>
        </w:tc>
      </w:tr>
      <w:tr w:rsidR="00EF7212" w:rsidRPr="00535EBF" w14:paraId="72000BDB" w14:textId="77777777" w:rsidTr="00EF7212">
        <w:trPr>
          <w:tblCellSpacing w:w="0" w:type="dxa"/>
        </w:trPr>
        <w:tc>
          <w:tcPr>
            <w:tcW w:w="41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8BFD3FF"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S6 </w:t>
            </w:r>
          </w:p>
        </w:tc>
        <w:tc>
          <w:tcPr>
            <w:tcW w:w="298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234A3D9"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S2 OR S5 </w:t>
            </w:r>
          </w:p>
        </w:tc>
        <w:tc>
          <w:tcPr>
            <w:tcW w:w="117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87E76E1"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Search modes - Boolean/Phrase </w:t>
            </w:r>
          </w:p>
        </w:tc>
        <w:tc>
          <w:tcPr>
            <w:tcW w:w="42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6A34E4E"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93,395 </w:t>
            </w:r>
          </w:p>
        </w:tc>
      </w:tr>
      <w:tr w:rsidR="00EF7212" w:rsidRPr="00535EBF" w14:paraId="0CE5E810" w14:textId="77777777" w:rsidTr="00EF7212">
        <w:trPr>
          <w:tblCellSpacing w:w="0" w:type="dxa"/>
        </w:trPr>
        <w:tc>
          <w:tcPr>
            <w:tcW w:w="41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6D3C4C7"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S5 </w:t>
            </w:r>
          </w:p>
        </w:tc>
        <w:tc>
          <w:tcPr>
            <w:tcW w:w="298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530AF48"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S3 AND S4 </w:t>
            </w:r>
          </w:p>
        </w:tc>
        <w:tc>
          <w:tcPr>
            <w:tcW w:w="117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7C11E58"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Search modes - Boolean/Phrase </w:t>
            </w:r>
          </w:p>
        </w:tc>
        <w:tc>
          <w:tcPr>
            <w:tcW w:w="42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6B5F0DC"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79,146 </w:t>
            </w:r>
          </w:p>
        </w:tc>
      </w:tr>
      <w:tr w:rsidR="00EF7212" w:rsidRPr="00535EBF" w14:paraId="48A9F98E" w14:textId="77777777" w:rsidTr="00EF7212">
        <w:trPr>
          <w:tblCellSpacing w:w="0" w:type="dxa"/>
        </w:trPr>
        <w:tc>
          <w:tcPr>
            <w:tcW w:w="41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B0473DE"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S4 </w:t>
            </w:r>
          </w:p>
        </w:tc>
        <w:tc>
          <w:tcPr>
            <w:tcW w:w="298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4DE057C"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(TI (culture* OR agar OR ''chromogenic media'' OR ''broth enrichment'' OR ''enrichment broth'' OR ''disk diffusion'' OR brilliance)) OR (AB (culture* OR agar OR ''chromogenic media'' OR ''broth enrichment'' OR ''enrichment broth'' OR ''disk diffusion'' OR brilliance)) </w:t>
            </w:r>
          </w:p>
        </w:tc>
        <w:tc>
          <w:tcPr>
            <w:tcW w:w="117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4852702"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Search modes - Boolean/Phrase </w:t>
            </w:r>
          </w:p>
        </w:tc>
        <w:tc>
          <w:tcPr>
            <w:tcW w:w="42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3366413"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976,559 </w:t>
            </w:r>
          </w:p>
        </w:tc>
      </w:tr>
      <w:tr w:rsidR="00EF7212" w:rsidRPr="00535EBF" w14:paraId="0C8DBB5F" w14:textId="77777777" w:rsidTr="00EF7212">
        <w:trPr>
          <w:tblCellSpacing w:w="0" w:type="dxa"/>
        </w:trPr>
        <w:tc>
          <w:tcPr>
            <w:tcW w:w="41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BD78F75"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S3 </w:t>
            </w:r>
          </w:p>
        </w:tc>
        <w:tc>
          <w:tcPr>
            <w:tcW w:w="298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7A7514C"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(TI (''polymerase Chain Reaction'' OR PCR OR xpert OR GeneXpert OR GenoQuick OR </w:t>
            </w:r>
            <w:proofErr w:type="spellStart"/>
            <w:r w:rsidRPr="00535EBF">
              <w:rPr>
                <w:rFonts w:eastAsia="Times New Roman" w:cstheme="minorHAnsi"/>
                <w:color w:val="333333"/>
                <w:sz w:val="18"/>
                <w:szCs w:val="18"/>
              </w:rPr>
              <w:t>GeneOhm</w:t>
            </w:r>
            <w:proofErr w:type="spellEnd"/>
            <w:r w:rsidRPr="00535EBF">
              <w:rPr>
                <w:rFonts w:eastAsia="Times New Roman" w:cstheme="minorHAnsi"/>
                <w:color w:val="333333"/>
                <w:sz w:val="18"/>
                <w:szCs w:val="18"/>
              </w:rPr>
              <w:t xml:space="preserve"> OR evigene OR ''BD MAX'' OR mecA)) OR (AB (''polymerase Chain Reaction'' OR PCR OR xpert OR GeneXpert OR </w:t>
            </w:r>
            <w:proofErr w:type="spellStart"/>
            <w:r w:rsidRPr="00535EBF">
              <w:rPr>
                <w:rFonts w:eastAsia="Times New Roman" w:cstheme="minorHAnsi"/>
                <w:color w:val="333333"/>
                <w:sz w:val="18"/>
                <w:szCs w:val="18"/>
              </w:rPr>
              <w:t>GenoQuickOR</w:t>
            </w:r>
            <w:proofErr w:type="spellEnd"/>
            <w:r w:rsidRPr="00535EBF">
              <w:rPr>
                <w:rFonts w:eastAsia="Times New Roman" w:cstheme="minorHAnsi"/>
                <w:color w:val="333333"/>
                <w:sz w:val="18"/>
                <w:szCs w:val="18"/>
              </w:rPr>
              <w:t xml:space="preserve"> </w:t>
            </w:r>
            <w:proofErr w:type="spellStart"/>
            <w:r w:rsidRPr="00535EBF">
              <w:rPr>
                <w:rFonts w:eastAsia="Times New Roman" w:cstheme="minorHAnsi"/>
                <w:color w:val="333333"/>
                <w:sz w:val="18"/>
                <w:szCs w:val="18"/>
              </w:rPr>
              <w:t>GeneOhm</w:t>
            </w:r>
            <w:proofErr w:type="spellEnd"/>
            <w:r w:rsidRPr="00535EBF">
              <w:rPr>
                <w:rFonts w:eastAsia="Times New Roman" w:cstheme="minorHAnsi"/>
                <w:color w:val="333333"/>
                <w:sz w:val="18"/>
                <w:szCs w:val="18"/>
              </w:rPr>
              <w:t xml:space="preserve"> OR evigene OR ''BD MAX'' OR mecA)) </w:t>
            </w:r>
          </w:p>
        </w:tc>
        <w:tc>
          <w:tcPr>
            <w:tcW w:w="117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8E6A9A0"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Search modes - Boolean/Phrase </w:t>
            </w:r>
          </w:p>
        </w:tc>
        <w:tc>
          <w:tcPr>
            <w:tcW w:w="42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40630DF"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557,742 </w:t>
            </w:r>
          </w:p>
        </w:tc>
      </w:tr>
      <w:tr w:rsidR="00EF7212" w:rsidRPr="00535EBF" w14:paraId="6E4C178E" w14:textId="77777777" w:rsidTr="00EF7212">
        <w:trPr>
          <w:tblCellSpacing w:w="0" w:type="dxa"/>
        </w:trPr>
        <w:tc>
          <w:tcPr>
            <w:tcW w:w="41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459F59E"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lastRenderedPageBreak/>
              <w:t xml:space="preserve">S2 </w:t>
            </w:r>
          </w:p>
        </w:tc>
        <w:tc>
          <w:tcPr>
            <w:tcW w:w="298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A307A86"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(MH "Molecular Diagnostic Techniques+") OR (MH ''Polymerase Chain Reaction+") </w:t>
            </w:r>
          </w:p>
        </w:tc>
        <w:tc>
          <w:tcPr>
            <w:tcW w:w="117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0D95580"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Search modes - Boolean/Phrase </w:t>
            </w:r>
          </w:p>
        </w:tc>
        <w:tc>
          <w:tcPr>
            <w:tcW w:w="42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CB1DBDB"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15,159 </w:t>
            </w:r>
          </w:p>
        </w:tc>
      </w:tr>
      <w:tr w:rsidR="00EF7212" w:rsidRPr="00535EBF" w14:paraId="7BFAFFFA" w14:textId="77777777" w:rsidTr="00EF7212">
        <w:trPr>
          <w:tblCellSpacing w:w="0" w:type="dxa"/>
        </w:trPr>
        <w:tc>
          <w:tcPr>
            <w:tcW w:w="41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83088DC"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S1 </w:t>
            </w:r>
          </w:p>
        </w:tc>
        <w:tc>
          <w:tcPr>
            <w:tcW w:w="298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8FF5DE0"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(MH "Methicillin-Resistant Staphylococcus aureus"</w:t>
            </w:r>
            <w:r>
              <w:rPr>
                <w:rFonts w:eastAsia="Times New Roman" w:cstheme="minorHAnsi"/>
                <w:color w:val="333333"/>
                <w:sz w:val="18"/>
                <w:szCs w:val="18"/>
              </w:rPr>
              <w:t>)</w:t>
            </w:r>
            <w:r w:rsidRPr="00535EBF">
              <w:rPr>
                <w:rFonts w:eastAsia="Times New Roman" w:cstheme="minorHAnsi"/>
                <w:color w:val="333333"/>
                <w:sz w:val="18"/>
                <w:szCs w:val="18"/>
              </w:rPr>
              <w:t xml:space="preserve"> OR </w:t>
            </w:r>
            <w:r>
              <w:rPr>
                <w:rFonts w:eastAsia="Times New Roman" w:cstheme="minorHAnsi"/>
                <w:color w:val="333333"/>
                <w:sz w:val="18"/>
                <w:szCs w:val="18"/>
              </w:rPr>
              <w:t>(</w:t>
            </w:r>
            <w:r w:rsidRPr="00535EBF">
              <w:rPr>
                <w:rFonts w:eastAsia="Times New Roman" w:cstheme="minorHAnsi"/>
                <w:color w:val="333333"/>
                <w:sz w:val="18"/>
                <w:szCs w:val="18"/>
              </w:rPr>
              <w:t xml:space="preserve">AB </w:t>
            </w:r>
            <w:r>
              <w:rPr>
                <w:rFonts w:eastAsia="Times New Roman" w:cstheme="minorHAnsi"/>
                <w:color w:val="333333"/>
                <w:sz w:val="18"/>
                <w:szCs w:val="18"/>
              </w:rPr>
              <w:t>(</w:t>
            </w:r>
            <w:r w:rsidRPr="00535EBF">
              <w:rPr>
                <w:rFonts w:eastAsia="Times New Roman" w:cstheme="minorHAnsi"/>
                <w:color w:val="333333"/>
                <w:sz w:val="18"/>
                <w:szCs w:val="18"/>
              </w:rPr>
              <w:t xml:space="preserve">Methicillin-Resistant Staphylococcus aureus OR </w:t>
            </w:r>
            <w:proofErr w:type="spellStart"/>
            <w:r w:rsidRPr="00535EBF">
              <w:rPr>
                <w:rFonts w:eastAsia="Times New Roman" w:cstheme="minorHAnsi"/>
                <w:color w:val="333333"/>
                <w:sz w:val="18"/>
                <w:szCs w:val="18"/>
              </w:rPr>
              <w:t>Meticillin</w:t>
            </w:r>
            <w:proofErr w:type="spellEnd"/>
            <w:r w:rsidRPr="00535EBF">
              <w:rPr>
                <w:rFonts w:eastAsia="Times New Roman" w:cstheme="minorHAnsi"/>
                <w:color w:val="333333"/>
                <w:sz w:val="18"/>
                <w:szCs w:val="18"/>
              </w:rPr>
              <w:t>-Resistant Staphylococcus aureus OR MRSA</w:t>
            </w:r>
            <w:r>
              <w:rPr>
                <w:rFonts w:eastAsia="Times New Roman" w:cstheme="minorHAnsi"/>
                <w:color w:val="333333"/>
                <w:sz w:val="18"/>
                <w:szCs w:val="18"/>
              </w:rPr>
              <w:t>))</w:t>
            </w:r>
            <w:r w:rsidRPr="00535EBF">
              <w:rPr>
                <w:rFonts w:eastAsia="Times New Roman" w:cstheme="minorHAnsi"/>
                <w:color w:val="333333"/>
                <w:sz w:val="18"/>
                <w:szCs w:val="18"/>
              </w:rPr>
              <w:t xml:space="preserve"> OR </w:t>
            </w:r>
            <w:r>
              <w:rPr>
                <w:rFonts w:eastAsia="Times New Roman" w:cstheme="minorHAnsi"/>
                <w:color w:val="333333"/>
                <w:sz w:val="18"/>
                <w:szCs w:val="18"/>
              </w:rPr>
              <w:t>(</w:t>
            </w:r>
            <w:r w:rsidRPr="00535EBF">
              <w:rPr>
                <w:rFonts w:eastAsia="Times New Roman" w:cstheme="minorHAnsi"/>
                <w:color w:val="333333"/>
                <w:sz w:val="18"/>
                <w:szCs w:val="18"/>
              </w:rPr>
              <w:t xml:space="preserve">TI </w:t>
            </w:r>
            <w:r>
              <w:rPr>
                <w:rFonts w:eastAsia="Times New Roman" w:cstheme="minorHAnsi"/>
                <w:color w:val="333333"/>
                <w:sz w:val="18"/>
                <w:szCs w:val="18"/>
              </w:rPr>
              <w:t>(</w:t>
            </w:r>
            <w:r w:rsidRPr="00535EBF">
              <w:rPr>
                <w:rFonts w:eastAsia="Times New Roman" w:cstheme="minorHAnsi"/>
                <w:color w:val="333333"/>
                <w:sz w:val="18"/>
                <w:szCs w:val="18"/>
              </w:rPr>
              <w:t xml:space="preserve">Methicillin-Resistant Staphylococcus aureus OR </w:t>
            </w:r>
            <w:proofErr w:type="spellStart"/>
            <w:r w:rsidRPr="00535EBF">
              <w:rPr>
                <w:rFonts w:eastAsia="Times New Roman" w:cstheme="minorHAnsi"/>
                <w:color w:val="333333"/>
                <w:sz w:val="18"/>
                <w:szCs w:val="18"/>
              </w:rPr>
              <w:t>Meticillin</w:t>
            </w:r>
            <w:proofErr w:type="spellEnd"/>
            <w:r w:rsidRPr="00535EBF">
              <w:rPr>
                <w:rFonts w:eastAsia="Times New Roman" w:cstheme="minorHAnsi"/>
                <w:color w:val="333333"/>
                <w:sz w:val="18"/>
                <w:szCs w:val="18"/>
              </w:rPr>
              <w:t>-Resistant Staphylococcus aureus OR MRSA</w:t>
            </w:r>
            <w:r>
              <w:rPr>
                <w:rFonts w:eastAsia="Times New Roman" w:cstheme="minorHAnsi"/>
                <w:color w:val="333333"/>
                <w:sz w:val="18"/>
                <w:szCs w:val="18"/>
              </w:rPr>
              <w:t>))</w:t>
            </w:r>
            <w:r w:rsidRPr="00535EBF">
              <w:rPr>
                <w:rFonts w:eastAsia="Times New Roman" w:cstheme="minorHAnsi"/>
                <w:color w:val="333333"/>
                <w:sz w:val="18"/>
                <w:szCs w:val="18"/>
              </w:rPr>
              <w:t xml:space="preserve"> </w:t>
            </w:r>
          </w:p>
        </w:tc>
        <w:tc>
          <w:tcPr>
            <w:tcW w:w="117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7C14140"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Search modes - Boolean/Phrase </w:t>
            </w:r>
          </w:p>
        </w:tc>
        <w:tc>
          <w:tcPr>
            <w:tcW w:w="42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BF11D39" w14:textId="77777777" w:rsidR="00EF7212" w:rsidRPr="00535EBF" w:rsidRDefault="00EF7212" w:rsidP="00012495">
            <w:pPr>
              <w:spacing w:after="0" w:line="240" w:lineRule="auto"/>
              <w:rPr>
                <w:rFonts w:eastAsia="Times New Roman" w:cstheme="minorHAnsi"/>
                <w:color w:val="333333"/>
                <w:sz w:val="18"/>
                <w:szCs w:val="18"/>
              </w:rPr>
            </w:pPr>
            <w:r w:rsidRPr="00535EBF">
              <w:rPr>
                <w:rFonts w:eastAsia="Times New Roman" w:cstheme="minorHAnsi"/>
                <w:color w:val="333333"/>
                <w:sz w:val="18"/>
                <w:szCs w:val="18"/>
              </w:rPr>
              <w:t xml:space="preserve">28,049 </w:t>
            </w:r>
          </w:p>
        </w:tc>
      </w:tr>
    </w:tbl>
    <w:p w14:paraId="44D03312" w14:textId="673B05B7" w:rsidR="00EF7212" w:rsidRDefault="00EF7212" w:rsidP="00EF7212"/>
    <w:p w14:paraId="289BA18C" w14:textId="77777777" w:rsidR="00EF7212" w:rsidRPr="00EF7212" w:rsidRDefault="00EF7212" w:rsidP="00EF7212">
      <w:pPr>
        <w:spacing w:after="0" w:line="240" w:lineRule="auto"/>
        <w:rPr>
          <w:rFonts w:ascii="Times New Roman" w:eastAsia="Times New Roman" w:hAnsi="Times New Roman" w:cs="Times New Roman"/>
          <w:b/>
          <w:bCs/>
          <w:sz w:val="24"/>
          <w:szCs w:val="24"/>
          <w:lang w:val="en-US"/>
        </w:rPr>
      </w:pPr>
      <w:r w:rsidRPr="00EF7212">
        <w:rPr>
          <w:rFonts w:ascii="Arial Unicode MS" w:eastAsia="Arial Unicode MS" w:hAnsi="Arial Unicode MS" w:cs="Arial Unicode MS"/>
          <w:b/>
          <w:bCs/>
          <w:sz w:val="20"/>
          <w:szCs w:val="24"/>
          <w:lang w:val="en-US"/>
        </w:rPr>
        <w:t>Database: Ovid MEDLINE(R) ALL &lt;1946 to February 15, 2021&gt;</w:t>
      </w:r>
    </w:p>
    <w:p w14:paraId="0F1ED15B"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1     Methicillin-resistant staphylococcus aureus.mp. or exp methicillin resistant Staphylococcus aureus/ (28583)</w:t>
      </w:r>
    </w:p>
    <w:p w14:paraId="2C523885"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 xml:space="preserve">2     </w:t>
      </w:r>
      <w:proofErr w:type="spellStart"/>
      <w:r w:rsidRPr="00EF7212">
        <w:rPr>
          <w:rFonts w:ascii="Arial Unicode MS" w:eastAsia="Arial Unicode MS" w:hAnsi="Arial Unicode MS" w:cs="Arial Unicode MS"/>
          <w:sz w:val="20"/>
          <w:szCs w:val="24"/>
          <w:lang w:val="en-US"/>
        </w:rPr>
        <w:t>meticillin</w:t>
      </w:r>
      <w:proofErr w:type="spellEnd"/>
      <w:r w:rsidRPr="00EF7212">
        <w:rPr>
          <w:rFonts w:ascii="Arial Unicode MS" w:eastAsia="Arial Unicode MS" w:hAnsi="Arial Unicode MS" w:cs="Arial Unicode MS"/>
          <w:sz w:val="20"/>
          <w:szCs w:val="24"/>
          <w:lang w:val="en-US"/>
        </w:rPr>
        <w:t xml:space="preserve">-resistant </w:t>
      </w:r>
      <w:proofErr w:type="gramStart"/>
      <w:r w:rsidRPr="00EF7212">
        <w:rPr>
          <w:rFonts w:ascii="Arial Unicode MS" w:eastAsia="Arial Unicode MS" w:hAnsi="Arial Unicode MS" w:cs="Arial Unicode MS"/>
          <w:sz w:val="20"/>
          <w:szCs w:val="24"/>
          <w:lang w:val="en-US"/>
        </w:rPr>
        <w:t>staphylococcus</w:t>
      </w:r>
      <w:proofErr w:type="gramEnd"/>
      <w:r w:rsidRPr="00EF7212">
        <w:rPr>
          <w:rFonts w:ascii="Arial Unicode MS" w:eastAsia="Arial Unicode MS" w:hAnsi="Arial Unicode MS" w:cs="Arial Unicode MS"/>
          <w:sz w:val="20"/>
          <w:szCs w:val="24"/>
          <w:lang w:val="en-US"/>
        </w:rPr>
        <w:t xml:space="preserve"> aureus.mp. (1068)</w:t>
      </w:r>
    </w:p>
    <w:p w14:paraId="694F2373"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3     exp oxacillin-resistant Staphylococcus aureus/ (0)</w:t>
      </w:r>
    </w:p>
    <w:p w14:paraId="1C0FEA84"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4     MRSA.mp. (24724)</w:t>
      </w:r>
    </w:p>
    <w:p w14:paraId="29A48779"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5     ORSA.mp. (103)</w:t>
      </w:r>
    </w:p>
    <w:p w14:paraId="27EDE54E"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6     1 or 2 or 3 or 4 or 5 (34660)</w:t>
      </w:r>
    </w:p>
    <w:p w14:paraId="6C82AB96"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 xml:space="preserve">7     molecular </w:t>
      </w:r>
      <w:proofErr w:type="gramStart"/>
      <w:r w:rsidRPr="00EF7212">
        <w:rPr>
          <w:rFonts w:ascii="Arial Unicode MS" w:eastAsia="Arial Unicode MS" w:hAnsi="Arial Unicode MS" w:cs="Arial Unicode MS"/>
          <w:sz w:val="20"/>
          <w:szCs w:val="24"/>
          <w:lang w:val="en-US"/>
        </w:rPr>
        <w:t>diagnosis</w:t>
      </w:r>
      <w:proofErr w:type="gramEnd"/>
      <w:r w:rsidRPr="00EF7212">
        <w:rPr>
          <w:rFonts w:ascii="Arial Unicode MS" w:eastAsia="Arial Unicode MS" w:hAnsi="Arial Unicode MS" w:cs="Arial Unicode MS"/>
          <w:sz w:val="20"/>
          <w:szCs w:val="24"/>
          <w:lang w:val="en-US"/>
        </w:rPr>
        <w:t>/ or exp polymerase chain reaction/ (452799)</w:t>
      </w:r>
    </w:p>
    <w:p w14:paraId="6BFD99EB"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 xml:space="preserve">8  </w:t>
      </w:r>
      <w:proofErr w:type="gramStart"/>
      <w:r w:rsidRPr="00EF7212">
        <w:rPr>
          <w:rFonts w:ascii="Arial Unicode MS" w:eastAsia="Arial Unicode MS" w:hAnsi="Arial Unicode MS" w:cs="Arial Unicode MS"/>
          <w:sz w:val="20"/>
          <w:szCs w:val="24"/>
          <w:lang w:val="en-US"/>
        </w:rPr>
        <w:t xml:space="preserve">   (</w:t>
      </w:r>
      <w:proofErr w:type="gramEnd"/>
      <w:r w:rsidRPr="00EF7212">
        <w:rPr>
          <w:rFonts w:ascii="Arial Unicode MS" w:eastAsia="Arial Unicode MS" w:hAnsi="Arial Unicode MS" w:cs="Arial Unicode MS"/>
          <w:sz w:val="20"/>
          <w:szCs w:val="24"/>
          <w:lang w:val="en-US"/>
        </w:rPr>
        <w:t xml:space="preserve">polymerase Chain Reaction or PCR or xpert or GeneXpert or GenoQuick or </w:t>
      </w:r>
      <w:proofErr w:type="spellStart"/>
      <w:r w:rsidRPr="00EF7212">
        <w:rPr>
          <w:rFonts w:ascii="Arial Unicode MS" w:eastAsia="Arial Unicode MS" w:hAnsi="Arial Unicode MS" w:cs="Arial Unicode MS"/>
          <w:sz w:val="20"/>
          <w:szCs w:val="24"/>
          <w:lang w:val="en-US"/>
        </w:rPr>
        <w:t>GeneOhm</w:t>
      </w:r>
      <w:proofErr w:type="spellEnd"/>
      <w:r w:rsidRPr="00EF7212">
        <w:rPr>
          <w:rFonts w:ascii="Arial Unicode MS" w:eastAsia="Arial Unicode MS" w:hAnsi="Arial Unicode MS" w:cs="Arial Unicode MS"/>
          <w:sz w:val="20"/>
          <w:szCs w:val="24"/>
          <w:lang w:val="en-US"/>
        </w:rPr>
        <w:t xml:space="preserve"> or evigene or BD MAX).</w:t>
      </w:r>
      <w:proofErr w:type="spellStart"/>
      <w:r w:rsidRPr="00EF7212">
        <w:rPr>
          <w:rFonts w:ascii="Arial Unicode MS" w:eastAsia="Arial Unicode MS" w:hAnsi="Arial Unicode MS" w:cs="Arial Unicode MS"/>
          <w:sz w:val="20"/>
          <w:szCs w:val="24"/>
          <w:lang w:val="en-US"/>
        </w:rPr>
        <w:t>mp</w:t>
      </w:r>
      <w:proofErr w:type="spellEnd"/>
      <w:r w:rsidRPr="00EF7212">
        <w:rPr>
          <w:rFonts w:ascii="Arial Unicode MS" w:eastAsia="Arial Unicode MS" w:hAnsi="Arial Unicode MS" w:cs="Arial Unicode MS"/>
          <w:sz w:val="20"/>
          <w:szCs w:val="24"/>
          <w:lang w:val="en-US"/>
        </w:rPr>
        <w:t>. or mecA.tw. [</w:t>
      </w:r>
      <w:proofErr w:type="spellStart"/>
      <w:r w:rsidRPr="00EF7212">
        <w:rPr>
          <w:rFonts w:ascii="Arial Unicode MS" w:eastAsia="Arial Unicode MS" w:hAnsi="Arial Unicode MS" w:cs="Arial Unicode MS"/>
          <w:sz w:val="20"/>
          <w:szCs w:val="24"/>
          <w:lang w:val="en-US"/>
        </w:rPr>
        <w:t>mp</w:t>
      </w:r>
      <w:proofErr w:type="spellEnd"/>
      <w:r w:rsidRPr="00EF7212">
        <w:rPr>
          <w:rFonts w:ascii="Arial Unicode MS" w:eastAsia="Arial Unicode MS" w:hAnsi="Arial Unicode MS" w:cs="Arial Unicode MS"/>
          <w:sz w:val="20"/>
          <w:szCs w:val="24"/>
          <w:lang w:val="en-US"/>
        </w:rPr>
        <w:t>=title, abstract, original title, name of substance word, subject heading word, floating sub-heading word, keyword heading word, organism supplementary concept word, protocol supplementary concept word, rare disease supplementary concept word, unique identifier, synonyms] (861045)</w:t>
      </w:r>
    </w:p>
    <w:p w14:paraId="7B06B318"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 xml:space="preserve">9  </w:t>
      </w:r>
      <w:proofErr w:type="gramStart"/>
      <w:r w:rsidRPr="00EF7212">
        <w:rPr>
          <w:rFonts w:ascii="Arial Unicode MS" w:eastAsia="Arial Unicode MS" w:hAnsi="Arial Unicode MS" w:cs="Arial Unicode MS"/>
          <w:sz w:val="20"/>
          <w:szCs w:val="24"/>
          <w:lang w:val="en-US"/>
        </w:rPr>
        <w:t xml:space="preserve">   (</w:t>
      </w:r>
      <w:proofErr w:type="gramEnd"/>
      <w:r w:rsidRPr="00EF7212">
        <w:rPr>
          <w:rFonts w:ascii="Arial Unicode MS" w:eastAsia="Arial Unicode MS" w:hAnsi="Arial Unicode MS" w:cs="Arial Unicode MS"/>
          <w:sz w:val="20"/>
          <w:szCs w:val="24"/>
          <w:lang w:val="en-US"/>
        </w:rPr>
        <w:t>culture* or agar or chromogenic media or broth enrichment or enrichment broth or disk diffusion).</w:t>
      </w:r>
      <w:proofErr w:type="spellStart"/>
      <w:r w:rsidRPr="00EF7212">
        <w:rPr>
          <w:rFonts w:ascii="Arial Unicode MS" w:eastAsia="Arial Unicode MS" w:hAnsi="Arial Unicode MS" w:cs="Arial Unicode MS"/>
          <w:sz w:val="20"/>
          <w:szCs w:val="24"/>
          <w:lang w:val="en-US"/>
        </w:rPr>
        <w:t>mp</w:t>
      </w:r>
      <w:proofErr w:type="spellEnd"/>
      <w:r w:rsidRPr="00EF7212">
        <w:rPr>
          <w:rFonts w:ascii="Arial Unicode MS" w:eastAsia="Arial Unicode MS" w:hAnsi="Arial Unicode MS" w:cs="Arial Unicode MS"/>
          <w:sz w:val="20"/>
          <w:szCs w:val="24"/>
          <w:lang w:val="en-US"/>
        </w:rPr>
        <w:t>. or brilliance.tw. [</w:t>
      </w:r>
      <w:proofErr w:type="spellStart"/>
      <w:r w:rsidRPr="00EF7212">
        <w:rPr>
          <w:rFonts w:ascii="Arial Unicode MS" w:eastAsia="Arial Unicode MS" w:hAnsi="Arial Unicode MS" w:cs="Arial Unicode MS"/>
          <w:sz w:val="20"/>
          <w:szCs w:val="24"/>
          <w:lang w:val="en-US"/>
        </w:rPr>
        <w:t>mp</w:t>
      </w:r>
      <w:proofErr w:type="spellEnd"/>
      <w:r w:rsidRPr="00EF7212">
        <w:rPr>
          <w:rFonts w:ascii="Arial Unicode MS" w:eastAsia="Arial Unicode MS" w:hAnsi="Arial Unicode MS" w:cs="Arial Unicode MS"/>
          <w:sz w:val="20"/>
          <w:szCs w:val="24"/>
          <w:lang w:val="en-US"/>
        </w:rPr>
        <w:t>=title, abstract, original title, name of substance word, subject heading word, floating sub-heading word, keyword heading word, organism supplementary concept word, protocol supplementary concept word, rare disease supplementary concept word, unique identifier, synonyms] (1715490)</w:t>
      </w:r>
    </w:p>
    <w:p w14:paraId="4B11A11F"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10     8 and 9 (169069)</w:t>
      </w:r>
    </w:p>
    <w:p w14:paraId="7E5EF069"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11     7 or 10 (528596)</w:t>
      </w:r>
    </w:p>
    <w:p w14:paraId="1B39D74B"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12     1 and 11 (2037)</w:t>
      </w:r>
    </w:p>
    <w:p w14:paraId="1505287F"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13     limit 12 to (english language and yr="2018 -Current") (282)</w:t>
      </w:r>
    </w:p>
    <w:p w14:paraId="01EF5839"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14     animal/ not human/ (4754820)</w:t>
      </w:r>
    </w:p>
    <w:p w14:paraId="56182C24"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 xml:space="preserve">15     in </w:t>
      </w:r>
      <w:proofErr w:type="spellStart"/>
      <w:r w:rsidRPr="00EF7212">
        <w:rPr>
          <w:rFonts w:ascii="Arial Unicode MS" w:eastAsia="Arial Unicode MS" w:hAnsi="Arial Unicode MS" w:cs="Arial Unicode MS"/>
          <w:sz w:val="20"/>
          <w:szCs w:val="24"/>
          <w:lang w:val="en-US"/>
        </w:rPr>
        <w:t>vivo.ab</w:t>
      </w:r>
      <w:proofErr w:type="spellEnd"/>
      <w:r w:rsidRPr="00EF7212">
        <w:rPr>
          <w:rFonts w:ascii="Arial Unicode MS" w:eastAsia="Arial Unicode MS" w:hAnsi="Arial Unicode MS" w:cs="Arial Unicode MS"/>
          <w:sz w:val="20"/>
          <w:szCs w:val="24"/>
          <w:lang w:val="en-US"/>
        </w:rPr>
        <w:t>. (868682)</w:t>
      </w:r>
    </w:p>
    <w:p w14:paraId="78624C13"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 xml:space="preserve">16     in </w:t>
      </w:r>
      <w:proofErr w:type="spellStart"/>
      <w:r w:rsidRPr="00EF7212">
        <w:rPr>
          <w:rFonts w:ascii="Arial Unicode MS" w:eastAsia="Arial Unicode MS" w:hAnsi="Arial Unicode MS" w:cs="Arial Unicode MS"/>
          <w:sz w:val="20"/>
          <w:szCs w:val="24"/>
          <w:lang w:val="en-US"/>
        </w:rPr>
        <w:t>vitro.ab</w:t>
      </w:r>
      <w:proofErr w:type="spellEnd"/>
      <w:r w:rsidRPr="00EF7212">
        <w:rPr>
          <w:rFonts w:ascii="Arial Unicode MS" w:eastAsia="Arial Unicode MS" w:hAnsi="Arial Unicode MS" w:cs="Arial Unicode MS"/>
          <w:sz w:val="20"/>
          <w:szCs w:val="24"/>
          <w:lang w:val="en-US"/>
        </w:rPr>
        <w:t>. (1135082)</w:t>
      </w:r>
    </w:p>
    <w:p w14:paraId="6E0D746E"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17     14 or 15 or 16 (5786451)</w:t>
      </w:r>
    </w:p>
    <w:p w14:paraId="15387FCC"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18     13 not 17 (249)</w:t>
      </w:r>
    </w:p>
    <w:p w14:paraId="338B74E0"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p>
    <w:p w14:paraId="5E572CE6" w14:textId="77777777" w:rsidR="00EF7212" w:rsidRPr="00EF7212" w:rsidRDefault="00EF7212" w:rsidP="00EF7212"/>
    <w:p w14:paraId="40DBED30" w14:textId="55863EB7" w:rsidR="00EF7212" w:rsidRDefault="00EF7212" w:rsidP="00EF7212">
      <w:pPr>
        <w:pStyle w:val="Heading4"/>
      </w:pPr>
      <w:r>
        <w:t>CINAHL/</w:t>
      </w:r>
      <w:proofErr w:type="spellStart"/>
      <w:r>
        <w:t>EMCare</w:t>
      </w:r>
      <w:proofErr w:type="spellEnd"/>
      <w:r>
        <w:t xml:space="preserve"> </w:t>
      </w:r>
    </w:p>
    <w:p w14:paraId="55512CAC" w14:textId="77777777" w:rsidR="00EF7212" w:rsidRDefault="00EF7212" w:rsidP="00EF7212">
      <w:pPr>
        <w:spacing w:after="0" w:line="360" w:lineRule="auto"/>
        <w:rPr>
          <w:rFonts w:cstheme="minorHAnsi"/>
          <w:b/>
        </w:rPr>
      </w:pPr>
      <w:r w:rsidRPr="007E67CC">
        <w:rPr>
          <w:rFonts w:cstheme="minorHAnsi"/>
          <w:b/>
        </w:rPr>
        <w:t xml:space="preserve">CINAHL </w:t>
      </w:r>
    </w:p>
    <w:tbl>
      <w:tblPr>
        <w:tblW w:w="5303" w:type="pct"/>
        <w:tblCellSpacing w:w="0" w:type="dxa"/>
        <w:tblInd w:w="-575" w:type="dxa"/>
        <w:tblBorders>
          <w:top w:val="single" w:sz="6" w:space="0" w:color="E7E7E7"/>
          <w:left w:val="single" w:sz="6" w:space="0" w:color="E7E7E7"/>
          <w:bottom w:val="single" w:sz="6" w:space="0" w:color="E7E7E7"/>
          <w:right w:val="single" w:sz="6" w:space="0" w:color="E7E7E7"/>
        </w:tblBorders>
        <w:tblCellMar>
          <w:left w:w="0" w:type="dxa"/>
          <w:right w:w="0" w:type="dxa"/>
        </w:tblCellMar>
        <w:tblLook w:val="04A0" w:firstRow="1" w:lastRow="0" w:firstColumn="1" w:lastColumn="0" w:noHBand="0" w:noVBand="1"/>
      </w:tblPr>
      <w:tblGrid>
        <w:gridCol w:w="789"/>
        <w:gridCol w:w="5705"/>
        <w:gridCol w:w="2253"/>
        <w:gridCol w:w="809"/>
      </w:tblGrid>
      <w:tr w:rsidR="00EF7212" w:rsidRPr="005B55D3" w14:paraId="10DD5C6B" w14:textId="77777777" w:rsidTr="00EF7212">
        <w:trPr>
          <w:tblCellSpacing w:w="0" w:type="dxa"/>
        </w:trPr>
        <w:tc>
          <w:tcPr>
            <w:tcW w:w="413"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7560480F" w14:textId="77777777" w:rsidR="00EF7212" w:rsidRPr="005B55D3" w:rsidRDefault="00EF7212" w:rsidP="00012495">
            <w:pPr>
              <w:spacing w:after="0" w:line="240" w:lineRule="auto"/>
              <w:rPr>
                <w:rFonts w:eastAsia="Times New Roman" w:cstheme="minorHAnsi"/>
                <w:b/>
                <w:bCs/>
                <w:color w:val="333333"/>
                <w:sz w:val="20"/>
                <w:szCs w:val="20"/>
              </w:rPr>
            </w:pPr>
            <w:r w:rsidRPr="005B55D3">
              <w:rPr>
                <w:rFonts w:eastAsia="Times New Roman" w:cstheme="minorHAnsi"/>
                <w:b/>
                <w:bCs/>
                <w:color w:val="333333"/>
                <w:sz w:val="20"/>
                <w:szCs w:val="20"/>
              </w:rPr>
              <w:t xml:space="preserve"># </w:t>
            </w:r>
          </w:p>
        </w:tc>
        <w:tc>
          <w:tcPr>
            <w:tcW w:w="2985"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09B9591E" w14:textId="77777777" w:rsidR="00EF7212" w:rsidRPr="005B55D3" w:rsidRDefault="00EF7212" w:rsidP="00012495">
            <w:pPr>
              <w:spacing w:after="0" w:line="240" w:lineRule="auto"/>
              <w:rPr>
                <w:rFonts w:eastAsia="Times New Roman" w:cstheme="minorHAnsi"/>
                <w:b/>
                <w:bCs/>
                <w:color w:val="333333"/>
                <w:sz w:val="20"/>
                <w:szCs w:val="20"/>
              </w:rPr>
            </w:pPr>
            <w:r w:rsidRPr="005B55D3">
              <w:rPr>
                <w:rFonts w:eastAsia="Times New Roman" w:cstheme="minorHAnsi"/>
                <w:b/>
                <w:bCs/>
                <w:color w:val="333333"/>
                <w:sz w:val="20"/>
                <w:szCs w:val="20"/>
              </w:rPr>
              <w:t xml:space="preserve">Query </w:t>
            </w:r>
          </w:p>
        </w:tc>
        <w:tc>
          <w:tcPr>
            <w:tcW w:w="1179"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269C9C81" w14:textId="77777777" w:rsidR="00EF7212" w:rsidRPr="005B55D3" w:rsidRDefault="00EF7212" w:rsidP="00012495">
            <w:pPr>
              <w:spacing w:after="0" w:line="240" w:lineRule="auto"/>
              <w:rPr>
                <w:rFonts w:eastAsia="Times New Roman" w:cstheme="minorHAnsi"/>
                <w:b/>
                <w:bCs/>
                <w:color w:val="333333"/>
                <w:sz w:val="20"/>
                <w:szCs w:val="20"/>
              </w:rPr>
            </w:pPr>
            <w:r w:rsidRPr="005B55D3">
              <w:rPr>
                <w:rFonts w:eastAsia="Times New Roman" w:cstheme="minorHAnsi"/>
                <w:b/>
                <w:bCs/>
                <w:color w:val="333333"/>
                <w:sz w:val="20"/>
                <w:szCs w:val="20"/>
              </w:rPr>
              <w:t xml:space="preserve">Limiters/Expanders </w:t>
            </w:r>
          </w:p>
        </w:tc>
        <w:tc>
          <w:tcPr>
            <w:tcW w:w="423"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612CDB13" w14:textId="77777777" w:rsidR="00EF7212" w:rsidRPr="005B55D3" w:rsidRDefault="00EF7212" w:rsidP="00012495">
            <w:pPr>
              <w:spacing w:after="0" w:line="240" w:lineRule="auto"/>
              <w:rPr>
                <w:rFonts w:eastAsia="Times New Roman" w:cstheme="minorHAnsi"/>
                <w:b/>
                <w:bCs/>
                <w:color w:val="333333"/>
                <w:sz w:val="20"/>
                <w:szCs w:val="20"/>
              </w:rPr>
            </w:pPr>
            <w:r w:rsidRPr="005B55D3">
              <w:rPr>
                <w:rFonts w:eastAsia="Times New Roman" w:cstheme="minorHAnsi"/>
                <w:b/>
                <w:bCs/>
                <w:color w:val="333333"/>
                <w:sz w:val="20"/>
                <w:szCs w:val="20"/>
              </w:rPr>
              <w:t xml:space="preserve">Results </w:t>
            </w:r>
          </w:p>
        </w:tc>
      </w:tr>
      <w:tr w:rsidR="00EF7212" w:rsidRPr="005B55D3" w14:paraId="11D26499" w14:textId="77777777" w:rsidTr="00EF7212">
        <w:trPr>
          <w:tblCellSpacing w:w="0" w:type="dxa"/>
        </w:trPr>
        <w:tc>
          <w:tcPr>
            <w:tcW w:w="41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72F39A8"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S10 </w:t>
            </w:r>
          </w:p>
        </w:tc>
        <w:tc>
          <w:tcPr>
            <w:tcW w:w="29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9C3B222"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S9 NOT ((MH ''animals'') NOT (MH ''humans'')) </w:t>
            </w:r>
          </w:p>
        </w:tc>
        <w:tc>
          <w:tcPr>
            <w:tcW w:w="117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3957C7F"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Search modes - Boolean/Phrase </w:t>
            </w:r>
          </w:p>
        </w:tc>
        <w:tc>
          <w:tcPr>
            <w:tcW w:w="42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8D5EC2E"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17 </w:t>
            </w:r>
          </w:p>
        </w:tc>
      </w:tr>
      <w:tr w:rsidR="00EF7212" w:rsidRPr="005B55D3" w14:paraId="2B02621B" w14:textId="77777777" w:rsidTr="00EF7212">
        <w:trPr>
          <w:tblCellSpacing w:w="0" w:type="dxa"/>
        </w:trPr>
        <w:tc>
          <w:tcPr>
            <w:tcW w:w="41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F6A0AC9"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S9 </w:t>
            </w:r>
          </w:p>
        </w:tc>
        <w:tc>
          <w:tcPr>
            <w:tcW w:w="29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22CAC9E"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S8 NOT ((AB "in vivo")) </w:t>
            </w:r>
          </w:p>
        </w:tc>
        <w:tc>
          <w:tcPr>
            <w:tcW w:w="117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6E6FCF1"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Search modes - Boolean/Phrase </w:t>
            </w:r>
          </w:p>
        </w:tc>
        <w:tc>
          <w:tcPr>
            <w:tcW w:w="42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68297B3"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17 </w:t>
            </w:r>
          </w:p>
        </w:tc>
      </w:tr>
      <w:tr w:rsidR="00EF7212" w:rsidRPr="005B55D3" w14:paraId="380B0CAF" w14:textId="77777777" w:rsidTr="00EF7212">
        <w:trPr>
          <w:tblCellSpacing w:w="0" w:type="dxa"/>
        </w:trPr>
        <w:tc>
          <w:tcPr>
            <w:tcW w:w="41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57A6281"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S8 </w:t>
            </w:r>
          </w:p>
        </w:tc>
        <w:tc>
          <w:tcPr>
            <w:tcW w:w="29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321A74A"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S1 AND S6 </w:t>
            </w:r>
          </w:p>
        </w:tc>
        <w:tc>
          <w:tcPr>
            <w:tcW w:w="117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D1B6CBF"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Limiters - Published Date: 20040701-; English Language; Exclude MEDLINE records </w:t>
            </w:r>
            <w:r w:rsidRPr="005B55D3">
              <w:rPr>
                <w:rFonts w:eastAsia="Times New Roman" w:cstheme="minorHAnsi"/>
                <w:color w:val="333333"/>
                <w:sz w:val="20"/>
                <w:szCs w:val="20"/>
              </w:rPr>
              <w:br/>
              <w:t xml:space="preserve">Search modes - Boolean/Phrase </w:t>
            </w:r>
          </w:p>
        </w:tc>
        <w:tc>
          <w:tcPr>
            <w:tcW w:w="42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0278AF7"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18 </w:t>
            </w:r>
          </w:p>
        </w:tc>
      </w:tr>
      <w:tr w:rsidR="00EF7212" w:rsidRPr="005B55D3" w14:paraId="259F3289" w14:textId="77777777" w:rsidTr="00EF7212">
        <w:trPr>
          <w:tblCellSpacing w:w="0" w:type="dxa"/>
        </w:trPr>
        <w:tc>
          <w:tcPr>
            <w:tcW w:w="41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AF25F3B"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lastRenderedPageBreak/>
              <w:t xml:space="preserve">S7 </w:t>
            </w:r>
          </w:p>
        </w:tc>
        <w:tc>
          <w:tcPr>
            <w:tcW w:w="29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F3C231D"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S1 AND S6 </w:t>
            </w:r>
          </w:p>
        </w:tc>
        <w:tc>
          <w:tcPr>
            <w:tcW w:w="117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11BF0B8"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Search modes - Boolean/Phrase </w:t>
            </w:r>
          </w:p>
        </w:tc>
        <w:tc>
          <w:tcPr>
            <w:tcW w:w="42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7EE8CDF"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118 </w:t>
            </w:r>
          </w:p>
        </w:tc>
      </w:tr>
      <w:tr w:rsidR="00EF7212" w:rsidRPr="005B55D3" w14:paraId="7A3F24BE" w14:textId="77777777" w:rsidTr="00EF7212">
        <w:trPr>
          <w:tblCellSpacing w:w="0" w:type="dxa"/>
        </w:trPr>
        <w:tc>
          <w:tcPr>
            <w:tcW w:w="41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7627E58"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S6 </w:t>
            </w:r>
          </w:p>
        </w:tc>
        <w:tc>
          <w:tcPr>
            <w:tcW w:w="29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895E83C"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S2 OR S5 </w:t>
            </w:r>
          </w:p>
        </w:tc>
        <w:tc>
          <w:tcPr>
            <w:tcW w:w="117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9FB1FB6"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Search modes - Boolean/Phrase </w:t>
            </w:r>
          </w:p>
        </w:tc>
        <w:tc>
          <w:tcPr>
            <w:tcW w:w="42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1FC61C1"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3,035 </w:t>
            </w:r>
          </w:p>
        </w:tc>
      </w:tr>
      <w:tr w:rsidR="00EF7212" w:rsidRPr="005B55D3" w14:paraId="626ABEB7" w14:textId="77777777" w:rsidTr="00EF7212">
        <w:trPr>
          <w:tblCellSpacing w:w="0" w:type="dxa"/>
        </w:trPr>
        <w:tc>
          <w:tcPr>
            <w:tcW w:w="41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3718222"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S5 </w:t>
            </w:r>
          </w:p>
        </w:tc>
        <w:tc>
          <w:tcPr>
            <w:tcW w:w="29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49A4EF6"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S3 AND S4 </w:t>
            </w:r>
          </w:p>
        </w:tc>
        <w:tc>
          <w:tcPr>
            <w:tcW w:w="117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ED3E976"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Search modes - Boolean/Phrase </w:t>
            </w:r>
          </w:p>
        </w:tc>
        <w:tc>
          <w:tcPr>
            <w:tcW w:w="42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2B0599E"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2,348 </w:t>
            </w:r>
          </w:p>
        </w:tc>
      </w:tr>
      <w:tr w:rsidR="00EF7212" w:rsidRPr="005B55D3" w14:paraId="3519AC57" w14:textId="77777777" w:rsidTr="00EF7212">
        <w:trPr>
          <w:tblCellSpacing w:w="0" w:type="dxa"/>
        </w:trPr>
        <w:tc>
          <w:tcPr>
            <w:tcW w:w="41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42354CA"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S4 </w:t>
            </w:r>
          </w:p>
        </w:tc>
        <w:tc>
          <w:tcPr>
            <w:tcW w:w="29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A7888D9"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(TI (culture* OR agar OR ''chromogenic media'' OR ''broth enrichment'' OR ''enrichment broth'' OR ''disk diffusion'' OR brilliance)) OR (AB (culture* OR agar OR ''chromogenic media'' OR ''broth enrichment'' OR ''enrichment broth'' OR ''disk diffusion'' OR brilliance)) </w:t>
            </w:r>
          </w:p>
        </w:tc>
        <w:tc>
          <w:tcPr>
            <w:tcW w:w="117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D26C0E8"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Search modes - Boolean/Phrase </w:t>
            </w:r>
          </w:p>
        </w:tc>
        <w:tc>
          <w:tcPr>
            <w:tcW w:w="42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2C3301E"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45,799 </w:t>
            </w:r>
          </w:p>
        </w:tc>
      </w:tr>
      <w:tr w:rsidR="00EF7212" w:rsidRPr="005B55D3" w14:paraId="33B68A70" w14:textId="77777777" w:rsidTr="00EF7212">
        <w:trPr>
          <w:tblCellSpacing w:w="0" w:type="dxa"/>
        </w:trPr>
        <w:tc>
          <w:tcPr>
            <w:tcW w:w="41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4F55D59"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S3 </w:t>
            </w:r>
          </w:p>
        </w:tc>
        <w:tc>
          <w:tcPr>
            <w:tcW w:w="29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40AEDB5"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(TI (''polymerase Chain Reaction'' OR PCR OR xpert OR GeneXpert OR GenoQuick OR </w:t>
            </w:r>
            <w:proofErr w:type="spellStart"/>
            <w:r w:rsidRPr="005B55D3">
              <w:rPr>
                <w:rFonts w:eastAsia="Times New Roman" w:cstheme="minorHAnsi"/>
                <w:color w:val="333333"/>
                <w:sz w:val="20"/>
                <w:szCs w:val="20"/>
              </w:rPr>
              <w:t>GeneOhm</w:t>
            </w:r>
            <w:proofErr w:type="spellEnd"/>
            <w:r w:rsidRPr="005B55D3">
              <w:rPr>
                <w:rFonts w:eastAsia="Times New Roman" w:cstheme="minorHAnsi"/>
                <w:color w:val="333333"/>
                <w:sz w:val="20"/>
                <w:szCs w:val="20"/>
              </w:rPr>
              <w:t xml:space="preserve"> OR evigene OR ''BD MAX'' OR mecA)) OR (AB (''polymerase Chain Reaction'' OR PCR OR xpert OR GeneXpert OR </w:t>
            </w:r>
            <w:proofErr w:type="spellStart"/>
            <w:r w:rsidRPr="005B55D3">
              <w:rPr>
                <w:rFonts w:eastAsia="Times New Roman" w:cstheme="minorHAnsi"/>
                <w:color w:val="333333"/>
                <w:sz w:val="20"/>
                <w:szCs w:val="20"/>
              </w:rPr>
              <w:t>GenoQuickOR</w:t>
            </w:r>
            <w:proofErr w:type="spellEnd"/>
            <w:r w:rsidRPr="005B55D3">
              <w:rPr>
                <w:rFonts w:eastAsia="Times New Roman" w:cstheme="minorHAnsi"/>
                <w:color w:val="333333"/>
                <w:sz w:val="20"/>
                <w:szCs w:val="20"/>
              </w:rPr>
              <w:t xml:space="preserve"> </w:t>
            </w:r>
            <w:proofErr w:type="spellStart"/>
            <w:r w:rsidRPr="005B55D3">
              <w:rPr>
                <w:rFonts w:eastAsia="Times New Roman" w:cstheme="minorHAnsi"/>
                <w:color w:val="333333"/>
                <w:sz w:val="20"/>
                <w:szCs w:val="20"/>
              </w:rPr>
              <w:t>GeneOhm</w:t>
            </w:r>
            <w:proofErr w:type="spellEnd"/>
            <w:r w:rsidRPr="005B55D3">
              <w:rPr>
                <w:rFonts w:eastAsia="Times New Roman" w:cstheme="minorHAnsi"/>
                <w:color w:val="333333"/>
                <w:sz w:val="20"/>
                <w:szCs w:val="20"/>
              </w:rPr>
              <w:t xml:space="preserve"> OR evigene OR ''BD MAX'' OR mecA)) </w:t>
            </w:r>
          </w:p>
        </w:tc>
        <w:tc>
          <w:tcPr>
            <w:tcW w:w="117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24E1271"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Search modes - Boolean/Phrase </w:t>
            </w:r>
          </w:p>
        </w:tc>
        <w:tc>
          <w:tcPr>
            <w:tcW w:w="42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8266326"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15,917 </w:t>
            </w:r>
          </w:p>
        </w:tc>
      </w:tr>
      <w:tr w:rsidR="00EF7212" w:rsidRPr="005B55D3" w14:paraId="4E3BABEB" w14:textId="77777777" w:rsidTr="00EF7212">
        <w:trPr>
          <w:tblCellSpacing w:w="0" w:type="dxa"/>
        </w:trPr>
        <w:tc>
          <w:tcPr>
            <w:tcW w:w="41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CE9B829"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S2 </w:t>
            </w:r>
          </w:p>
        </w:tc>
        <w:tc>
          <w:tcPr>
            <w:tcW w:w="29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D4AF60E"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(MH "Molecular Diagnostic Techniques") OR (MH ''Polymerase Chain Reaction+") </w:t>
            </w:r>
          </w:p>
        </w:tc>
        <w:tc>
          <w:tcPr>
            <w:tcW w:w="117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FCE45FD"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Search modes - Boolean/Phrase </w:t>
            </w:r>
          </w:p>
        </w:tc>
        <w:tc>
          <w:tcPr>
            <w:tcW w:w="42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75FB8A7"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712 </w:t>
            </w:r>
          </w:p>
        </w:tc>
      </w:tr>
      <w:tr w:rsidR="00EF7212" w:rsidRPr="005B55D3" w14:paraId="0D655514" w14:textId="77777777" w:rsidTr="00EF7212">
        <w:trPr>
          <w:tblCellSpacing w:w="0" w:type="dxa"/>
        </w:trPr>
        <w:tc>
          <w:tcPr>
            <w:tcW w:w="41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23F3AA0"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S1 </w:t>
            </w:r>
          </w:p>
        </w:tc>
        <w:tc>
          <w:tcPr>
            <w:tcW w:w="29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EB8E750"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(MH "Methicillin-Resistant Staphylococcus aureus") OR (AB (Methicillin-Resistant Staphylococcus aureus OR </w:t>
            </w:r>
            <w:proofErr w:type="spellStart"/>
            <w:r w:rsidRPr="005B55D3">
              <w:rPr>
                <w:rFonts w:eastAsia="Times New Roman" w:cstheme="minorHAnsi"/>
                <w:color w:val="333333"/>
                <w:sz w:val="20"/>
                <w:szCs w:val="20"/>
              </w:rPr>
              <w:t>Meticillin</w:t>
            </w:r>
            <w:proofErr w:type="spellEnd"/>
            <w:r w:rsidRPr="005B55D3">
              <w:rPr>
                <w:rFonts w:eastAsia="Times New Roman" w:cstheme="minorHAnsi"/>
                <w:color w:val="333333"/>
                <w:sz w:val="20"/>
                <w:szCs w:val="20"/>
              </w:rPr>
              <w:t xml:space="preserve">-Resistant Staphylococcus aureus OR MRSA)) OR (TI (Methicillin-Resistant Staphylococcus aureus OR </w:t>
            </w:r>
            <w:proofErr w:type="spellStart"/>
            <w:r w:rsidRPr="005B55D3">
              <w:rPr>
                <w:rFonts w:eastAsia="Times New Roman" w:cstheme="minorHAnsi"/>
                <w:color w:val="333333"/>
                <w:sz w:val="20"/>
                <w:szCs w:val="20"/>
              </w:rPr>
              <w:t>Meticillin</w:t>
            </w:r>
            <w:proofErr w:type="spellEnd"/>
            <w:r w:rsidRPr="005B55D3">
              <w:rPr>
                <w:rFonts w:eastAsia="Times New Roman" w:cstheme="minorHAnsi"/>
                <w:color w:val="333333"/>
                <w:sz w:val="20"/>
                <w:szCs w:val="20"/>
              </w:rPr>
              <w:t xml:space="preserve">-Resistant Staphylococcus aureus OR MRSA)) </w:t>
            </w:r>
          </w:p>
        </w:tc>
        <w:tc>
          <w:tcPr>
            <w:tcW w:w="117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68EC414"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Search modes - Boolean/Phrase </w:t>
            </w:r>
          </w:p>
        </w:tc>
        <w:tc>
          <w:tcPr>
            <w:tcW w:w="42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E04E8D7" w14:textId="77777777" w:rsidR="00EF7212" w:rsidRPr="005B55D3" w:rsidRDefault="00EF7212" w:rsidP="00012495">
            <w:pPr>
              <w:spacing w:after="0" w:line="240" w:lineRule="auto"/>
              <w:rPr>
                <w:rFonts w:eastAsia="Times New Roman" w:cstheme="minorHAnsi"/>
                <w:color w:val="333333"/>
                <w:sz w:val="20"/>
                <w:szCs w:val="20"/>
              </w:rPr>
            </w:pPr>
            <w:r w:rsidRPr="005B55D3">
              <w:rPr>
                <w:rFonts w:eastAsia="Times New Roman" w:cstheme="minorHAnsi"/>
                <w:color w:val="333333"/>
                <w:sz w:val="20"/>
                <w:szCs w:val="20"/>
              </w:rPr>
              <w:t xml:space="preserve">6,353 </w:t>
            </w:r>
          </w:p>
        </w:tc>
      </w:tr>
    </w:tbl>
    <w:p w14:paraId="1A20D7C9" w14:textId="037D92FF" w:rsidR="00EF7212" w:rsidRDefault="00EF7212" w:rsidP="00EF7212"/>
    <w:p w14:paraId="19E225E7" w14:textId="77777777" w:rsidR="00EF7212" w:rsidRPr="00EF7212" w:rsidRDefault="00EF7212" w:rsidP="00EF7212">
      <w:pPr>
        <w:spacing w:after="0" w:line="240" w:lineRule="auto"/>
        <w:rPr>
          <w:b/>
          <w:bCs/>
        </w:rPr>
      </w:pPr>
      <w:r w:rsidRPr="00EF7212">
        <w:rPr>
          <w:b/>
          <w:bCs/>
        </w:rPr>
        <w:t xml:space="preserve">Database: Ovid </w:t>
      </w:r>
      <w:proofErr w:type="spellStart"/>
      <w:r w:rsidRPr="00EF7212">
        <w:rPr>
          <w:b/>
          <w:bCs/>
        </w:rPr>
        <w:t>Emcare</w:t>
      </w:r>
      <w:proofErr w:type="spellEnd"/>
      <w:r w:rsidRPr="00EF7212">
        <w:rPr>
          <w:b/>
          <w:bCs/>
        </w:rPr>
        <w:t xml:space="preserve"> &lt;1995 to 2021 Week 05&gt;</w:t>
      </w:r>
    </w:p>
    <w:p w14:paraId="6D90B5CE" w14:textId="77777777" w:rsidR="00EF7212" w:rsidRDefault="00EF7212" w:rsidP="00EF7212">
      <w:pPr>
        <w:spacing w:after="0" w:line="240" w:lineRule="auto"/>
      </w:pPr>
      <w:r>
        <w:t>1     Methicillin-resistant staphylococcus aureus.mp. or exp methicillin resistant Staphylococcus aureus/ (14748)</w:t>
      </w:r>
    </w:p>
    <w:p w14:paraId="639B9E9D" w14:textId="77777777" w:rsidR="00EF7212" w:rsidRDefault="00EF7212" w:rsidP="00EF7212">
      <w:pPr>
        <w:spacing w:after="0" w:line="240" w:lineRule="auto"/>
      </w:pPr>
      <w:r>
        <w:t xml:space="preserve">2     </w:t>
      </w:r>
      <w:proofErr w:type="spellStart"/>
      <w:r>
        <w:t>meticillin</w:t>
      </w:r>
      <w:proofErr w:type="spellEnd"/>
      <w:r>
        <w:t xml:space="preserve">-resistant </w:t>
      </w:r>
      <w:proofErr w:type="gramStart"/>
      <w:r>
        <w:t>staphylococcus</w:t>
      </w:r>
      <w:proofErr w:type="gramEnd"/>
      <w:r>
        <w:t xml:space="preserve"> aureus.mp. (568)</w:t>
      </w:r>
    </w:p>
    <w:p w14:paraId="6420D3C3" w14:textId="77777777" w:rsidR="00EF7212" w:rsidRDefault="00EF7212" w:rsidP="00EF7212">
      <w:pPr>
        <w:spacing w:after="0" w:line="240" w:lineRule="auto"/>
      </w:pPr>
      <w:r>
        <w:t>3     exp oxacillin-resistant Staphylococcus aureus/ (15)</w:t>
      </w:r>
    </w:p>
    <w:p w14:paraId="5A68BACD" w14:textId="77777777" w:rsidR="00EF7212" w:rsidRDefault="00EF7212" w:rsidP="00EF7212">
      <w:pPr>
        <w:spacing w:after="0" w:line="240" w:lineRule="auto"/>
      </w:pPr>
      <w:r>
        <w:t>4     MRSA.mp. (7370)</w:t>
      </w:r>
    </w:p>
    <w:p w14:paraId="7ED337F0" w14:textId="77777777" w:rsidR="00EF7212" w:rsidRDefault="00EF7212" w:rsidP="00EF7212">
      <w:pPr>
        <w:spacing w:after="0" w:line="240" w:lineRule="auto"/>
      </w:pPr>
      <w:r>
        <w:t>5     ORSA.mp. (19)</w:t>
      </w:r>
    </w:p>
    <w:p w14:paraId="081600DB" w14:textId="77777777" w:rsidR="00EF7212" w:rsidRDefault="00EF7212" w:rsidP="00EF7212">
      <w:pPr>
        <w:spacing w:after="0" w:line="240" w:lineRule="auto"/>
      </w:pPr>
      <w:r>
        <w:t>6     1 or 2 or 3 or 4 or 5 (15516)</w:t>
      </w:r>
    </w:p>
    <w:p w14:paraId="4F2B7F0A" w14:textId="77777777" w:rsidR="00EF7212" w:rsidRDefault="00EF7212" w:rsidP="00EF7212">
      <w:pPr>
        <w:spacing w:after="0" w:line="240" w:lineRule="auto"/>
      </w:pPr>
      <w:r>
        <w:t xml:space="preserve">7     molecular </w:t>
      </w:r>
      <w:proofErr w:type="gramStart"/>
      <w:r>
        <w:t>diagnosis</w:t>
      </w:r>
      <w:proofErr w:type="gramEnd"/>
      <w:r>
        <w:t>/ or exp polymerase chain reaction/ (127464)</w:t>
      </w:r>
    </w:p>
    <w:p w14:paraId="52B58649" w14:textId="77777777" w:rsidR="00EF7212" w:rsidRDefault="00EF7212" w:rsidP="00EF7212">
      <w:pPr>
        <w:spacing w:after="0" w:line="240" w:lineRule="auto"/>
      </w:pPr>
      <w:r>
        <w:t xml:space="preserve">8  </w:t>
      </w:r>
      <w:proofErr w:type="gramStart"/>
      <w:r>
        <w:t xml:space="preserve">   (</w:t>
      </w:r>
      <w:proofErr w:type="gramEnd"/>
      <w:r>
        <w:t xml:space="preserve">polymerase Chain Reaction or PCR or xpert or GeneXpert or GenoQuick or </w:t>
      </w:r>
      <w:proofErr w:type="spellStart"/>
      <w:r>
        <w:t>GeneOhm</w:t>
      </w:r>
      <w:proofErr w:type="spellEnd"/>
      <w:r>
        <w:t xml:space="preserve"> or evigene or BD MAX).</w:t>
      </w:r>
      <w:proofErr w:type="spellStart"/>
      <w:r>
        <w:t>mp</w:t>
      </w:r>
      <w:proofErr w:type="spellEnd"/>
      <w:r>
        <w:t>. or mecA.tw. [</w:t>
      </w:r>
      <w:proofErr w:type="spellStart"/>
      <w:r>
        <w:t>mp</w:t>
      </w:r>
      <w:proofErr w:type="spellEnd"/>
      <w:r>
        <w:t>=title, abstract, heading word, drug trade name, original title, device manufacturer, drug manufacturer, device trade name, keyword] (141194)</w:t>
      </w:r>
    </w:p>
    <w:p w14:paraId="18ED8EB1" w14:textId="77777777" w:rsidR="00EF7212" w:rsidRDefault="00EF7212" w:rsidP="00EF7212">
      <w:pPr>
        <w:spacing w:after="0" w:line="240" w:lineRule="auto"/>
      </w:pPr>
      <w:r>
        <w:t xml:space="preserve">9  </w:t>
      </w:r>
      <w:proofErr w:type="gramStart"/>
      <w:r>
        <w:t xml:space="preserve">   (</w:t>
      </w:r>
      <w:proofErr w:type="gramEnd"/>
      <w:r>
        <w:t>culture* or agar or chromogenic media or broth enrichment or enrichment broth or disk diffusion).</w:t>
      </w:r>
      <w:proofErr w:type="spellStart"/>
      <w:r>
        <w:t>mp</w:t>
      </w:r>
      <w:proofErr w:type="spellEnd"/>
      <w:r>
        <w:t>. or brilliance.tw. [</w:t>
      </w:r>
      <w:proofErr w:type="spellStart"/>
      <w:r>
        <w:t>mp</w:t>
      </w:r>
      <w:proofErr w:type="spellEnd"/>
      <w:r>
        <w:t>=title, abstract, heading word, drug trade name, original title, device manufacturer, drug manufacturer, device trade name, keyword] (217652)</w:t>
      </w:r>
    </w:p>
    <w:p w14:paraId="6C87CC8D" w14:textId="77777777" w:rsidR="00EF7212" w:rsidRDefault="00EF7212" w:rsidP="00EF7212">
      <w:pPr>
        <w:spacing w:after="0" w:line="240" w:lineRule="auto"/>
      </w:pPr>
      <w:r>
        <w:t>10     8 and 9 (26850)</w:t>
      </w:r>
    </w:p>
    <w:p w14:paraId="30BF3C87" w14:textId="77777777" w:rsidR="00EF7212" w:rsidRDefault="00EF7212" w:rsidP="00EF7212">
      <w:pPr>
        <w:spacing w:after="0" w:line="240" w:lineRule="auto"/>
      </w:pPr>
      <w:r>
        <w:t>11     7 or 10 (130172)</w:t>
      </w:r>
    </w:p>
    <w:p w14:paraId="3381D1E6" w14:textId="77777777" w:rsidR="00EF7212" w:rsidRDefault="00EF7212" w:rsidP="00EF7212">
      <w:pPr>
        <w:spacing w:after="0" w:line="240" w:lineRule="auto"/>
      </w:pPr>
      <w:r>
        <w:t>12     1 and 11 (1127)</w:t>
      </w:r>
    </w:p>
    <w:p w14:paraId="165E29A4" w14:textId="77777777" w:rsidR="00EF7212" w:rsidRDefault="00EF7212" w:rsidP="00EF7212">
      <w:pPr>
        <w:spacing w:after="0" w:line="240" w:lineRule="auto"/>
      </w:pPr>
      <w:r>
        <w:t>13     limit 12 to (english language and yr="2018 -Current") (287)</w:t>
      </w:r>
    </w:p>
    <w:p w14:paraId="35703E30" w14:textId="77777777" w:rsidR="00EF7212" w:rsidRDefault="00EF7212" w:rsidP="00EF7212">
      <w:pPr>
        <w:spacing w:after="0" w:line="240" w:lineRule="auto"/>
      </w:pPr>
      <w:r>
        <w:t>14     animal/ not human/ (1928)</w:t>
      </w:r>
    </w:p>
    <w:p w14:paraId="2E0E8776" w14:textId="77777777" w:rsidR="00EF7212" w:rsidRDefault="00EF7212" w:rsidP="00EF7212">
      <w:pPr>
        <w:spacing w:after="0" w:line="240" w:lineRule="auto"/>
      </w:pPr>
      <w:r>
        <w:t xml:space="preserve">15     in </w:t>
      </w:r>
      <w:proofErr w:type="spellStart"/>
      <w:r>
        <w:t>vivo.ab</w:t>
      </w:r>
      <w:proofErr w:type="spellEnd"/>
      <w:r>
        <w:t>. (117724)</w:t>
      </w:r>
    </w:p>
    <w:p w14:paraId="7E6F9367" w14:textId="77777777" w:rsidR="00EF7212" w:rsidRDefault="00EF7212" w:rsidP="00EF7212">
      <w:pPr>
        <w:spacing w:after="0" w:line="240" w:lineRule="auto"/>
      </w:pPr>
      <w:r>
        <w:t xml:space="preserve">16     in </w:t>
      </w:r>
      <w:proofErr w:type="spellStart"/>
      <w:r>
        <w:t>vitro.ab</w:t>
      </w:r>
      <w:proofErr w:type="spellEnd"/>
      <w:r>
        <w:t>. (141322)</w:t>
      </w:r>
    </w:p>
    <w:p w14:paraId="1976D8F2" w14:textId="77777777" w:rsidR="00EF7212" w:rsidRDefault="00EF7212" w:rsidP="00EF7212">
      <w:pPr>
        <w:spacing w:after="0" w:line="240" w:lineRule="auto"/>
      </w:pPr>
      <w:r>
        <w:t>17     14 or 15 or 16 (208947)</w:t>
      </w:r>
    </w:p>
    <w:p w14:paraId="037CF2FE" w14:textId="26C40511" w:rsidR="00EF7212" w:rsidRDefault="00EF7212" w:rsidP="00EF7212">
      <w:pPr>
        <w:spacing w:after="0" w:line="240" w:lineRule="auto"/>
      </w:pPr>
      <w:r>
        <w:lastRenderedPageBreak/>
        <w:t>18     13 not 17 (270)</w:t>
      </w:r>
    </w:p>
    <w:p w14:paraId="49032EEC" w14:textId="77777777" w:rsidR="00EF7212" w:rsidRPr="00EF7212" w:rsidRDefault="00EF7212" w:rsidP="00EF7212"/>
    <w:p w14:paraId="252C33B9" w14:textId="18143A78" w:rsidR="00EF7212" w:rsidRDefault="00EF7212" w:rsidP="00EF7212">
      <w:pPr>
        <w:pStyle w:val="Heading4"/>
      </w:pPr>
      <w:r>
        <w:t>Embase</w:t>
      </w:r>
    </w:p>
    <w:p w14:paraId="18E877B6" w14:textId="77777777" w:rsidR="00EF7212" w:rsidRDefault="00EF7212" w:rsidP="00EF7212">
      <w:pPr>
        <w:spacing w:after="0" w:line="360" w:lineRule="auto"/>
        <w:rPr>
          <w:rFonts w:cstheme="minorHAnsi"/>
          <w:b/>
        </w:rPr>
      </w:pPr>
      <w:r>
        <w:rPr>
          <w:rFonts w:cstheme="minorHAnsi"/>
          <w:b/>
        </w:rPr>
        <w:t>Embase</w:t>
      </w:r>
    </w:p>
    <w:p w14:paraId="294534AB" w14:textId="77777777" w:rsidR="00EF7212" w:rsidRDefault="00EF7212" w:rsidP="00EF7212">
      <w:pPr>
        <w:spacing w:after="0" w:line="360" w:lineRule="auto"/>
        <w:rPr>
          <w:rFonts w:cstheme="minorHAnsi"/>
          <w:b/>
        </w:rPr>
      </w:pPr>
      <w:r>
        <w:rPr>
          <w:rFonts w:cstheme="minorHAnsi"/>
          <w:b/>
        </w:rPr>
        <w:t>512 papers</w:t>
      </w:r>
    </w:p>
    <w:tbl>
      <w:tblPr>
        <w:tblW w:w="21600" w:type="dxa"/>
        <w:tblCellSpacing w:w="0" w:type="dxa"/>
        <w:tblInd w:w="120" w:type="dxa"/>
        <w:tblCellMar>
          <w:left w:w="0" w:type="dxa"/>
          <w:right w:w="0" w:type="dxa"/>
        </w:tblCellMar>
        <w:tblLook w:val="04A0" w:firstRow="1" w:lastRow="0" w:firstColumn="1" w:lastColumn="0" w:noHBand="0" w:noVBand="1"/>
      </w:tblPr>
      <w:tblGrid>
        <w:gridCol w:w="21600"/>
      </w:tblGrid>
      <w:tr w:rsidR="00EF7212" w14:paraId="78AD7A1B" w14:textId="77777777" w:rsidTr="00012495">
        <w:trPr>
          <w:tblCellSpacing w:w="0" w:type="dxa"/>
        </w:trPr>
        <w:tc>
          <w:tcPr>
            <w:tcW w:w="0" w:type="auto"/>
            <w:vAlign w:val="center"/>
            <w:hideMark/>
          </w:tcPr>
          <w:p w14:paraId="5F025CC2" w14:textId="77777777" w:rsidR="00EF7212" w:rsidRDefault="00EF7212" w:rsidP="00012495">
            <w:pPr>
              <w:spacing w:line="360" w:lineRule="atLeast"/>
              <w:rPr>
                <w:rFonts w:ascii="Helvetica" w:hAnsi="Helvetica" w:cs="Helvetica"/>
                <w:color w:val="0A0905"/>
                <w:sz w:val="18"/>
                <w:szCs w:val="18"/>
              </w:rPr>
            </w:pPr>
          </w:p>
        </w:tc>
      </w:tr>
    </w:tbl>
    <w:p w14:paraId="323252C6" w14:textId="77777777" w:rsidR="00EF7212" w:rsidRDefault="00EF7212" w:rsidP="00EF7212">
      <w:pPr>
        <w:spacing w:after="0" w:line="360" w:lineRule="auto"/>
        <w:rPr>
          <w:rFonts w:cstheme="minorHAnsi"/>
          <w:b/>
        </w:rPr>
      </w:pPr>
    </w:p>
    <w:tbl>
      <w:tblPr>
        <w:tblW w:w="9923" w:type="dxa"/>
        <w:shd w:val="clear" w:color="auto" w:fill="FFFFFF"/>
        <w:tblCellMar>
          <w:left w:w="0" w:type="dxa"/>
          <w:right w:w="0" w:type="dxa"/>
        </w:tblCellMar>
        <w:tblLook w:val="04A0" w:firstRow="1" w:lastRow="0" w:firstColumn="1" w:lastColumn="0" w:noHBand="0" w:noVBand="1"/>
      </w:tblPr>
      <w:tblGrid>
        <w:gridCol w:w="709"/>
        <w:gridCol w:w="7938"/>
        <w:gridCol w:w="1276"/>
      </w:tblGrid>
      <w:tr w:rsidR="00EF7212" w14:paraId="0A346301" w14:textId="77777777" w:rsidTr="00012495">
        <w:tc>
          <w:tcPr>
            <w:tcW w:w="709" w:type="dxa"/>
            <w:shd w:val="clear" w:color="auto" w:fill="F8F8F8"/>
            <w:tcMar>
              <w:top w:w="45" w:type="dxa"/>
              <w:left w:w="0" w:type="dxa"/>
              <w:bottom w:w="45" w:type="dxa"/>
              <w:right w:w="0" w:type="dxa"/>
            </w:tcMar>
            <w:hideMark/>
          </w:tcPr>
          <w:p w14:paraId="4F9E3E3C" w14:textId="77777777" w:rsidR="00EF7212" w:rsidRDefault="00EF7212" w:rsidP="00012495">
            <w:pPr>
              <w:spacing w:line="360" w:lineRule="atLeast"/>
              <w:jc w:val="center"/>
              <w:rPr>
                <w:rFonts w:ascii="Helvetica" w:hAnsi="Helvetica" w:cs="Helvetica"/>
                <w:color w:val="0A0905"/>
                <w:sz w:val="18"/>
                <w:szCs w:val="18"/>
              </w:rPr>
            </w:pPr>
            <w:r>
              <w:rPr>
                <w:rFonts w:ascii="Helvetica" w:hAnsi="Helvetica" w:cs="Helvetica"/>
                <w:color w:val="0A0905"/>
                <w:sz w:val="18"/>
                <w:szCs w:val="18"/>
              </w:rPr>
              <w:t>1</w:t>
            </w:r>
          </w:p>
        </w:tc>
        <w:tc>
          <w:tcPr>
            <w:tcW w:w="7938" w:type="dxa"/>
            <w:shd w:val="clear" w:color="auto" w:fill="F8F8F8"/>
            <w:tcMar>
              <w:top w:w="45" w:type="dxa"/>
              <w:left w:w="0" w:type="dxa"/>
              <w:bottom w:w="45" w:type="dxa"/>
              <w:right w:w="0" w:type="dxa"/>
            </w:tcMar>
            <w:hideMark/>
          </w:tcPr>
          <w:p w14:paraId="04C66881" w14:textId="77777777" w:rsidR="00EF7212" w:rsidRDefault="00EF7212" w:rsidP="00012495">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 xml:space="preserve">methicillin resistant Staphylococcus aureus/ or (Methicillin-Resistant Staphylococcus aureus or </w:t>
            </w:r>
            <w:proofErr w:type="spellStart"/>
            <w:r>
              <w:rPr>
                <w:rStyle w:val="searchhistory-search-term"/>
                <w:rFonts w:ascii="Helvetica" w:hAnsi="Helvetica" w:cs="Helvetica"/>
                <w:color w:val="0A0905"/>
                <w:sz w:val="18"/>
                <w:szCs w:val="18"/>
              </w:rPr>
              <w:t>Meticillin</w:t>
            </w:r>
            <w:proofErr w:type="spellEnd"/>
            <w:r>
              <w:rPr>
                <w:rStyle w:val="searchhistory-search-term"/>
                <w:rFonts w:ascii="Helvetica" w:hAnsi="Helvetica" w:cs="Helvetica"/>
                <w:color w:val="0A0905"/>
                <w:sz w:val="18"/>
                <w:szCs w:val="18"/>
              </w:rPr>
              <w:t>-Resistant Staphylococcus aureus or MRSA).tw.</w:t>
            </w:r>
          </w:p>
        </w:tc>
        <w:tc>
          <w:tcPr>
            <w:tcW w:w="1276" w:type="dxa"/>
            <w:shd w:val="clear" w:color="auto" w:fill="F8F8F8"/>
            <w:tcMar>
              <w:top w:w="45" w:type="dxa"/>
              <w:left w:w="0" w:type="dxa"/>
              <w:bottom w:w="45" w:type="dxa"/>
              <w:right w:w="0" w:type="dxa"/>
            </w:tcMar>
            <w:hideMark/>
          </w:tcPr>
          <w:p w14:paraId="4AA3D522" w14:textId="77777777" w:rsidR="00EF7212" w:rsidRDefault="00EF7212" w:rsidP="00012495">
            <w:pPr>
              <w:spacing w:line="360" w:lineRule="atLeast"/>
              <w:jc w:val="right"/>
              <w:rPr>
                <w:rFonts w:ascii="Helvetica" w:hAnsi="Helvetica" w:cs="Helvetica"/>
                <w:color w:val="0A0905"/>
                <w:sz w:val="18"/>
                <w:szCs w:val="18"/>
              </w:rPr>
            </w:pPr>
            <w:r>
              <w:rPr>
                <w:rFonts w:ascii="Helvetica" w:hAnsi="Helvetica" w:cs="Helvetica"/>
                <w:color w:val="0A0905"/>
                <w:sz w:val="18"/>
                <w:szCs w:val="18"/>
              </w:rPr>
              <w:t>48932</w:t>
            </w:r>
          </w:p>
        </w:tc>
      </w:tr>
      <w:tr w:rsidR="00EF7212" w14:paraId="0FB67390" w14:textId="77777777" w:rsidTr="00012495">
        <w:tc>
          <w:tcPr>
            <w:tcW w:w="709" w:type="dxa"/>
            <w:shd w:val="clear" w:color="auto" w:fill="FFFFFF"/>
            <w:tcMar>
              <w:top w:w="45" w:type="dxa"/>
              <w:left w:w="0" w:type="dxa"/>
              <w:bottom w:w="45" w:type="dxa"/>
              <w:right w:w="0" w:type="dxa"/>
            </w:tcMar>
            <w:hideMark/>
          </w:tcPr>
          <w:p w14:paraId="16C6D530" w14:textId="77777777" w:rsidR="00EF7212" w:rsidRDefault="00EF7212" w:rsidP="00012495">
            <w:pPr>
              <w:spacing w:line="360" w:lineRule="atLeast"/>
              <w:jc w:val="center"/>
              <w:rPr>
                <w:rFonts w:ascii="Helvetica" w:hAnsi="Helvetica" w:cs="Helvetica"/>
                <w:color w:val="0A0905"/>
                <w:sz w:val="18"/>
                <w:szCs w:val="18"/>
              </w:rPr>
            </w:pPr>
            <w:r>
              <w:rPr>
                <w:rFonts w:ascii="Helvetica" w:hAnsi="Helvetica" w:cs="Helvetica"/>
                <w:color w:val="0A0905"/>
                <w:sz w:val="18"/>
                <w:szCs w:val="18"/>
              </w:rPr>
              <w:t>2</w:t>
            </w:r>
          </w:p>
        </w:tc>
        <w:tc>
          <w:tcPr>
            <w:tcW w:w="7938" w:type="dxa"/>
            <w:shd w:val="clear" w:color="auto" w:fill="FFFFFF"/>
            <w:tcMar>
              <w:top w:w="45" w:type="dxa"/>
              <w:left w:w="0" w:type="dxa"/>
              <w:bottom w:w="45" w:type="dxa"/>
              <w:right w:w="0" w:type="dxa"/>
            </w:tcMar>
            <w:hideMark/>
          </w:tcPr>
          <w:p w14:paraId="64ED5246" w14:textId="77777777" w:rsidR="00EF7212" w:rsidRDefault="00EF7212" w:rsidP="00012495">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molecular diagnosis/ or exp polymerase chain reaction/</w:t>
            </w:r>
          </w:p>
        </w:tc>
        <w:tc>
          <w:tcPr>
            <w:tcW w:w="1276" w:type="dxa"/>
            <w:shd w:val="clear" w:color="auto" w:fill="FFFFFF"/>
            <w:tcMar>
              <w:top w:w="45" w:type="dxa"/>
              <w:left w:w="0" w:type="dxa"/>
              <w:bottom w:w="45" w:type="dxa"/>
              <w:right w:w="0" w:type="dxa"/>
            </w:tcMar>
            <w:hideMark/>
          </w:tcPr>
          <w:p w14:paraId="7F7A3E56" w14:textId="77777777" w:rsidR="00EF7212" w:rsidRDefault="00EF7212" w:rsidP="00012495">
            <w:pPr>
              <w:spacing w:line="360" w:lineRule="atLeast"/>
              <w:jc w:val="right"/>
              <w:rPr>
                <w:rFonts w:ascii="Helvetica" w:hAnsi="Helvetica" w:cs="Helvetica"/>
                <w:color w:val="0A0905"/>
                <w:sz w:val="18"/>
                <w:szCs w:val="18"/>
              </w:rPr>
            </w:pPr>
            <w:r>
              <w:rPr>
                <w:rFonts w:ascii="Helvetica" w:hAnsi="Helvetica" w:cs="Helvetica"/>
                <w:color w:val="0A0905"/>
                <w:sz w:val="18"/>
                <w:szCs w:val="18"/>
              </w:rPr>
              <w:t>778220</w:t>
            </w:r>
          </w:p>
        </w:tc>
      </w:tr>
      <w:tr w:rsidR="00EF7212" w14:paraId="755775FC" w14:textId="77777777" w:rsidTr="00012495">
        <w:tc>
          <w:tcPr>
            <w:tcW w:w="709" w:type="dxa"/>
            <w:shd w:val="clear" w:color="auto" w:fill="F8F8F8"/>
            <w:tcMar>
              <w:top w:w="45" w:type="dxa"/>
              <w:left w:w="0" w:type="dxa"/>
              <w:bottom w:w="45" w:type="dxa"/>
              <w:right w:w="0" w:type="dxa"/>
            </w:tcMar>
            <w:hideMark/>
          </w:tcPr>
          <w:p w14:paraId="657C1AC6" w14:textId="77777777" w:rsidR="00EF7212" w:rsidRDefault="00EF7212" w:rsidP="00012495">
            <w:pPr>
              <w:spacing w:line="360" w:lineRule="atLeast"/>
              <w:jc w:val="center"/>
              <w:rPr>
                <w:rFonts w:ascii="Helvetica" w:hAnsi="Helvetica" w:cs="Helvetica"/>
                <w:color w:val="0A0905"/>
                <w:sz w:val="18"/>
                <w:szCs w:val="18"/>
              </w:rPr>
            </w:pPr>
            <w:r>
              <w:rPr>
                <w:rFonts w:ascii="Helvetica" w:hAnsi="Helvetica" w:cs="Helvetica"/>
                <w:color w:val="0A0905"/>
                <w:sz w:val="18"/>
                <w:szCs w:val="18"/>
              </w:rPr>
              <w:t>3</w:t>
            </w:r>
          </w:p>
        </w:tc>
        <w:tc>
          <w:tcPr>
            <w:tcW w:w="7938" w:type="dxa"/>
            <w:shd w:val="clear" w:color="auto" w:fill="F8F8F8"/>
            <w:tcMar>
              <w:top w:w="45" w:type="dxa"/>
              <w:left w:w="0" w:type="dxa"/>
              <w:bottom w:w="45" w:type="dxa"/>
              <w:right w:w="0" w:type="dxa"/>
            </w:tcMar>
            <w:hideMark/>
          </w:tcPr>
          <w:p w14:paraId="651C185C" w14:textId="77777777" w:rsidR="00EF7212" w:rsidRDefault="00EF7212" w:rsidP="00012495">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 xml:space="preserve">(''polymerase Chain Reaction'' or PCR or xpert or GeneXpert or GenoQuick or </w:t>
            </w:r>
            <w:proofErr w:type="spellStart"/>
            <w:r>
              <w:rPr>
                <w:rStyle w:val="searchhistory-search-term"/>
                <w:rFonts w:ascii="Helvetica" w:hAnsi="Helvetica" w:cs="Helvetica"/>
                <w:color w:val="0A0905"/>
                <w:sz w:val="18"/>
                <w:szCs w:val="18"/>
              </w:rPr>
              <w:t>GeneOhm</w:t>
            </w:r>
            <w:proofErr w:type="spellEnd"/>
            <w:r>
              <w:rPr>
                <w:rStyle w:val="searchhistory-search-term"/>
                <w:rFonts w:ascii="Helvetica" w:hAnsi="Helvetica" w:cs="Helvetica"/>
                <w:color w:val="0A0905"/>
                <w:sz w:val="18"/>
                <w:szCs w:val="18"/>
              </w:rPr>
              <w:t xml:space="preserve"> or evigene or ''BD MAX'' or mecA).tw.</w:t>
            </w:r>
          </w:p>
        </w:tc>
        <w:tc>
          <w:tcPr>
            <w:tcW w:w="1276" w:type="dxa"/>
            <w:shd w:val="clear" w:color="auto" w:fill="F8F8F8"/>
            <w:tcMar>
              <w:top w:w="45" w:type="dxa"/>
              <w:left w:w="0" w:type="dxa"/>
              <w:bottom w:w="45" w:type="dxa"/>
              <w:right w:w="0" w:type="dxa"/>
            </w:tcMar>
            <w:hideMark/>
          </w:tcPr>
          <w:p w14:paraId="01DF79FC" w14:textId="77777777" w:rsidR="00EF7212" w:rsidRDefault="00EF7212" w:rsidP="00012495">
            <w:pPr>
              <w:spacing w:line="360" w:lineRule="atLeast"/>
              <w:jc w:val="right"/>
              <w:rPr>
                <w:rFonts w:ascii="Helvetica" w:hAnsi="Helvetica" w:cs="Helvetica"/>
                <w:color w:val="0A0905"/>
                <w:sz w:val="18"/>
                <w:szCs w:val="18"/>
              </w:rPr>
            </w:pPr>
            <w:r>
              <w:rPr>
                <w:rFonts w:ascii="Helvetica" w:hAnsi="Helvetica" w:cs="Helvetica"/>
                <w:color w:val="0A0905"/>
                <w:sz w:val="18"/>
                <w:szCs w:val="18"/>
              </w:rPr>
              <w:t>755263</w:t>
            </w:r>
          </w:p>
        </w:tc>
      </w:tr>
      <w:tr w:rsidR="00EF7212" w14:paraId="5CEACA1B" w14:textId="77777777" w:rsidTr="00012495">
        <w:tc>
          <w:tcPr>
            <w:tcW w:w="709" w:type="dxa"/>
            <w:shd w:val="clear" w:color="auto" w:fill="FFFFFF"/>
            <w:tcMar>
              <w:top w:w="45" w:type="dxa"/>
              <w:left w:w="0" w:type="dxa"/>
              <w:bottom w:w="45" w:type="dxa"/>
              <w:right w:w="0" w:type="dxa"/>
            </w:tcMar>
            <w:hideMark/>
          </w:tcPr>
          <w:p w14:paraId="375642A8" w14:textId="77777777" w:rsidR="00EF7212" w:rsidRDefault="00EF7212" w:rsidP="00012495">
            <w:pPr>
              <w:spacing w:line="360" w:lineRule="atLeast"/>
              <w:jc w:val="center"/>
              <w:rPr>
                <w:rFonts w:ascii="Helvetica" w:hAnsi="Helvetica" w:cs="Helvetica"/>
                <w:color w:val="0A0905"/>
                <w:sz w:val="18"/>
                <w:szCs w:val="18"/>
              </w:rPr>
            </w:pPr>
            <w:r>
              <w:rPr>
                <w:rFonts w:ascii="Helvetica" w:hAnsi="Helvetica" w:cs="Helvetica"/>
                <w:color w:val="0A0905"/>
                <w:sz w:val="18"/>
                <w:szCs w:val="18"/>
              </w:rPr>
              <w:t>4</w:t>
            </w:r>
          </w:p>
        </w:tc>
        <w:tc>
          <w:tcPr>
            <w:tcW w:w="7938" w:type="dxa"/>
            <w:shd w:val="clear" w:color="auto" w:fill="FFFFFF"/>
            <w:tcMar>
              <w:top w:w="45" w:type="dxa"/>
              <w:left w:w="0" w:type="dxa"/>
              <w:bottom w:w="45" w:type="dxa"/>
              <w:right w:w="0" w:type="dxa"/>
            </w:tcMar>
            <w:hideMark/>
          </w:tcPr>
          <w:p w14:paraId="0347E60D" w14:textId="77777777" w:rsidR="00EF7212" w:rsidRDefault="00EF7212" w:rsidP="00012495">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(culture* or agar or ''chromogenic media'' or ''broth enrichment'' or ''enrichment broth'' or ''disk diffusion'' or brilliance).tw.</w:t>
            </w:r>
          </w:p>
        </w:tc>
        <w:tc>
          <w:tcPr>
            <w:tcW w:w="1276" w:type="dxa"/>
            <w:shd w:val="clear" w:color="auto" w:fill="FFFFFF"/>
            <w:tcMar>
              <w:top w:w="45" w:type="dxa"/>
              <w:left w:w="0" w:type="dxa"/>
              <w:bottom w:w="45" w:type="dxa"/>
              <w:right w:w="0" w:type="dxa"/>
            </w:tcMar>
            <w:hideMark/>
          </w:tcPr>
          <w:p w14:paraId="78512AFB" w14:textId="77777777" w:rsidR="00EF7212" w:rsidRDefault="00EF7212" w:rsidP="00012495">
            <w:pPr>
              <w:spacing w:line="360" w:lineRule="atLeast"/>
              <w:jc w:val="right"/>
              <w:rPr>
                <w:rFonts w:ascii="Helvetica" w:hAnsi="Helvetica" w:cs="Helvetica"/>
                <w:color w:val="0A0905"/>
                <w:sz w:val="18"/>
                <w:szCs w:val="18"/>
              </w:rPr>
            </w:pPr>
            <w:r>
              <w:rPr>
                <w:rFonts w:ascii="Helvetica" w:hAnsi="Helvetica" w:cs="Helvetica"/>
                <w:color w:val="0A0905"/>
                <w:sz w:val="18"/>
                <w:szCs w:val="18"/>
              </w:rPr>
              <w:t>1208036</w:t>
            </w:r>
          </w:p>
        </w:tc>
      </w:tr>
      <w:tr w:rsidR="00EF7212" w14:paraId="7BEAC50C" w14:textId="77777777" w:rsidTr="00012495">
        <w:tc>
          <w:tcPr>
            <w:tcW w:w="709" w:type="dxa"/>
            <w:shd w:val="clear" w:color="auto" w:fill="F8F8F8"/>
            <w:tcMar>
              <w:top w:w="45" w:type="dxa"/>
              <w:left w:w="0" w:type="dxa"/>
              <w:bottom w:w="45" w:type="dxa"/>
              <w:right w:w="0" w:type="dxa"/>
            </w:tcMar>
            <w:hideMark/>
          </w:tcPr>
          <w:p w14:paraId="3658665E" w14:textId="77777777" w:rsidR="00EF7212" w:rsidRDefault="00EF7212" w:rsidP="00012495">
            <w:pPr>
              <w:spacing w:line="360" w:lineRule="atLeast"/>
              <w:jc w:val="center"/>
              <w:rPr>
                <w:rFonts w:ascii="Helvetica" w:hAnsi="Helvetica" w:cs="Helvetica"/>
                <w:color w:val="0A0905"/>
                <w:sz w:val="18"/>
                <w:szCs w:val="18"/>
              </w:rPr>
            </w:pPr>
            <w:r>
              <w:rPr>
                <w:rFonts w:ascii="Helvetica" w:hAnsi="Helvetica" w:cs="Helvetica"/>
                <w:color w:val="0A0905"/>
                <w:sz w:val="18"/>
                <w:szCs w:val="18"/>
              </w:rPr>
              <w:t>5</w:t>
            </w:r>
          </w:p>
        </w:tc>
        <w:tc>
          <w:tcPr>
            <w:tcW w:w="7938" w:type="dxa"/>
            <w:shd w:val="clear" w:color="auto" w:fill="F8F8F8"/>
            <w:tcMar>
              <w:top w:w="45" w:type="dxa"/>
              <w:left w:w="0" w:type="dxa"/>
              <w:bottom w:w="45" w:type="dxa"/>
              <w:right w:w="0" w:type="dxa"/>
            </w:tcMar>
            <w:hideMark/>
          </w:tcPr>
          <w:p w14:paraId="785C07F3" w14:textId="77777777" w:rsidR="00EF7212" w:rsidRDefault="00EF7212" w:rsidP="00012495">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3 and 4</w:t>
            </w:r>
          </w:p>
        </w:tc>
        <w:tc>
          <w:tcPr>
            <w:tcW w:w="1276" w:type="dxa"/>
            <w:shd w:val="clear" w:color="auto" w:fill="F8F8F8"/>
            <w:tcMar>
              <w:top w:w="45" w:type="dxa"/>
              <w:left w:w="0" w:type="dxa"/>
              <w:bottom w:w="45" w:type="dxa"/>
              <w:right w:w="0" w:type="dxa"/>
            </w:tcMar>
            <w:hideMark/>
          </w:tcPr>
          <w:p w14:paraId="7DA9F361" w14:textId="77777777" w:rsidR="00EF7212" w:rsidRDefault="00EF7212" w:rsidP="00012495">
            <w:pPr>
              <w:spacing w:line="360" w:lineRule="atLeast"/>
              <w:jc w:val="right"/>
              <w:rPr>
                <w:rFonts w:ascii="Helvetica" w:hAnsi="Helvetica" w:cs="Helvetica"/>
                <w:color w:val="0A0905"/>
                <w:sz w:val="18"/>
                <w:szCs w:val="18"/>
              </w:rPr>
            </w:pPr>
            <w:r>
              <w:rPr>
                <w:rFonts w:ascii="Helvetica" w:hAnsi="Helvetica" w:cs="Helvetica"/>
                <w:color w:val="0A0905"/>
                <w:sz w:val="18"/>
                <w:szCs w:val="18"/>
              </w:rPr>
              <w:t>114141</w:t>
            </w:r>
          </w:p>
        </w:tc>
      </w:tr>
      <w:tr w:rsidR="00EF7212" w14:paraId="259BABD5" w14:textId="77777777" w:rsidTr="00012495">
        <w:tc>
          <w:tcPr>
            <w:tcW w:w="709" w:type="dxa"/>
            <w:shd w:val="clear" w:color="auto" w:fill="FFFFFF"/>
            <w:tcMar>
              <w:top w:w="45" w:type="dxa"/>
              <w:left w:w="0" w:type="dxa"/>
              <w:bottom w:w="45" w:type="dxa"/>
              <w:right w:w="0" w:type="dxa"/>
            </w:tcMar>
            <w:hideMark/>
          </w:tcPr>
          <w:p w14:paraId="78966474" w14:textId="77777777" w:rsidR="00EF7212" w:rsidRDefault="00EF7212" w:rsidP="00012495">
            <w:pPr>
              <w:spacing w:line="360" w:lineRule="atLeast"/>
              <w:jc w:val="center"/>
              <w:rPr>
                <w:rFonts w:ascii="Helvetica" w:hAnsi="Helvetica" w:cs="Helvetica"/>
                <w:color w:val="0A0905"/>
                <w:sz w:val="18"/>
                <w:szCs w:val="18"/>
              </w:rPr>
            </w:pPr>
            <w:r>
              <w:rPr>
                <w:rFonts w:ascii="Helvetica" w:hAnsi="Helvetica" w:cs="Helvetica"/>
                <w:color w:val="0A0905"/>
                <w:sz w:val="18"/>
                <w:szCs w:val="18"/>
              </w:rPr>
              <w:t>6</w:t>
            </w:r>
          </w:p>
        </w:tc>
        <w:tc>
          <w:tcPr>
            <w:tcW w:w="7938" w:type="dxa"/>
            <w:shd w:val="clear" w:color="auto" w:fill="FFFFFF"/>
            <w:tcMar>
              <w:top w:w="45" w:type="dxa"/>
              <w:left w:w="0" w:type="dxa"/>
              <w:bottom w:w="45" w:type="dxa"/>
              <w:right w:w="0" w:type="dxa"/>
            </w:tcMar>
            <w:hideMark/>
          </w:tcPr>
          <w:p w14:paraId="3C98A329" w14:textId="77777777" w:rsidR="00EF7212" w:rsidRDefault="00EF7212" w:rsidP="00012495">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2 or 5</w:t>
            </w:r>
          </w:p>
        </w:tc>
        <w:tc>
          <w:tcPr>
            <w:tcW w:w="1276" w:type="dxa"/>
            <w:shd w:val="clear" w:color="auto" w:fill="FFFFFF"/>
            <w:tcMar>
              <w:top w:w="45" w:type="dxa"/>
              <w:left w:w="0" w:type="dxa"/>
              <w:bottom w:w="45" w:type="dxa"/>
              <w:right w:w="0" w:type="dxa"/>
            </w:tcMar>
            <w:hideMark/>
          </w:tcPr>
          <w:p w14:paraId="46B840D3" w14:textId="77777777" w:rsidR="00EF7212" w:rsidRDefault="00EF7212" w:rsidP="00012495">
            <w:pPr>
              <w:spacing w:line="360" w:lineRule="atLeast"/>
              <w:jc w:val="right"/>
              <w:rPr>
                <w:rFonts w:ascii="Helvetica" w:hAnsi="Helvetica" w:cs="Helvetica"/>
                <w:color w:val="0A0905"/>
                <w:sz w:val="18"/>
                <w:szCs w:val="18"/>
              </w:rPr>
            </w:pPr>
            <w:r>
              <w:rPr>
                <w:rFonts w:ascii="Helvetica" w:hAnsi="Helvetica" w:cs="Helvetica"/>
                <w:color w:val="0A0905"/>
                <w:sz w:val="18"/>
                <w:szCs w:val="18"/>
              </w:rPr>
              <w:t>813804</w:t>
            </w:r>
          </w:p>
        </w:tc>
      </w:tr>
      <w:tr w:rsidR="00EF7212" w14:paraId="3A427235" w14:textId="77777777" w:rsidTr="00012495">
        <w:tc>
          <w:tcPr>
            <w:tcW w:w="709" w:type="dxa"/>
            <w:shd w:val="clear" w:color="auto" w:fill="F8F8F8"/>
            <w:tcMar>
              <w:top w:w="45" w:type="dxa"/>
              <w:left w:w="0" w:type="dxa"/>
              <w:bottom w:w="45" w:type="dxa"/>
              <w:right w:w="0" w:type="dxa"/>
            </w:tcMar>
            <w:hideMark/>
          </w:tcPr>
          <w:p w14:paraId="601BC14D" w14:textId="77777777" w:rsidR="00EF7212" w:rsidRDefault="00EF7212" w:rsidP="00012495">
            <w:pPr>
              <w:spacing w:line="360" w:lineRule="atLeast"/>
              <w:jc w:val="center"/>
              <w:rPr>
                <w:rFonts w:ascii="Helvetica" w:hAnsi="Helvetica" w:cs="Helvetica"/>
                <w:color w:val="0A0905"/>
                <w:sz w:val="18"/>
                <w:szCs w:val="18"/>
              </w:rPr>
            </w:pPr>
            <w:r>
              <w:rPr>
                <w:rFonts w:ascii="Helvetica" w:hAnsi="Helvetica" w:cs="Helvetica"/>
                <w:color w:val="0A0905"/>
                <w:sz w:val="18"/>
                <w:szCs w:val="18"/>
              </w:rPr>
              <w:t>7</w:t>
            </w:r>
          </w:p>
        </w:tc>
        <w:tc>
          <w:tcPr>
            <w:tcW w:w="7938" w:type="dxa"/>
            <w:shd w:val="clear" w:color="auto" w:fill="F8F8F8"/>
            <w:tcMar>
              <w:top w:w="45" w:type="dxa"/>
              <w:left w:w="0" w:type="dxa"/>
              <w:bottom w:w="45" w:type="dxa"/>
              <w:right w:w="0" w:type="dxa"/>
            </w:tcMar>
            <w:hideMark/>
          </w:tcPr>
          <w:p w14:paraId="23D38649" w14:textId="77777777" w:rsidR="00EF7212" w:rsidRDefault="00EF7212" w:rsidP="00012495">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1 and 6</w:t>
            </w:r>
          </w:p>
        </w:tc>
        <w:tc>
          <w:tcPr>
            <w:tcW w:w="1276" w:type="dxa"/>
            <w:shd w:val="clear" w:color="auto" w:fill="F8F8F8"/>
            <w:tcMar>
              <w:top w:w="45" w:type="dxa"/>
              <w:left w:w="0" w:type="dxa"/>
              <w:bottom w:w="45" w:type="dxa"/>
              <w:right w:w="0" w:type="dxa"/>
            </w:tcMar>
            <w:hideMark/>
          </w:tcPr>
          <w:p w14:paraId="04D353CC" w14:textId="77777777" w:rsidR="00EF7212" w:rsidRDefault="00EF7212" w:rsidP="00012495">
            <w:pPr>
              <w:spacing w:line="360" w:lineRule="atLeast"/>
              <w:jc w:val="right"/>
              <w:rPr>
                <w:rFonts w:ascii="Helvetica" w:hAnsi="Helvetica" w:cs="Helvetica"/>
                <w:color w:val="0A0905"/>
                <w:sz w:val="18"/>
                <w:szCs w:val="18"/>
              </w:rPr>
            </w:pPr>
            <w:r>
              <w:rPr>
                <w:rFonts w:ascii="Helvetica" w:hAnsi="Helvetica" w:cs="Helvetica"/>
                <w:color w:val="0A0905"/>
                <w:sz w:val="18"/>
                <w:szCs w:val="18"/>
              </w:rPr>
              <w:t>4384</w:t>
            </w:r>
          </w:p>
        </w:tc>
      </w:tr>
      <w:tr w:rsidR="00EF7212" w14:paraId="491E67D5" w14:textId="77777777" w:rsidTr="00012495">
        <w:tc>
          <w:tcPr>
            <w:tcW w:w="709" w:type="dxa"/>
            <w:shd w:val="clear" w:color="auto" w:fill="FFFFFF"/>
            <w:tcMar>
              <w:top w:w="45" w:type="dxa"/>
              <w:left w:w="0" w:type="dxa"/>
              <w:bottom w:w="45" w:type="dxa"/>
              <w:right w:w="0" w:type="dxa"/>
            </w:tcMar>
            <w:hideMark/>
          </w:tcPr>
          <w:p w14:paraId="22241E77" w14:textId="77777777" w:rsidR="00EF7212" w:rsidRDefault="00EF7212" w:rsidP="00012495">
            <w:pPr>
              <w:spacing w:line="360" w:lineRule="atLeast"/>
              <w:jc w:val="center"/>
              <w:rPr>
                <w:rFonts w:ascii="Helvetica" w:hAnsi="Helvetica" w:cs="Helvetica"/>
                <w:color w:val="0A0905"/>
                <w:sz w:val="18"/>
                <w:szCs w:val="18"/>
              </w:rPr>
            </w:pPr>
            <w:r>
              <w:rPr>
                <w:rFonts w:ascii="Helvetica" w:hAnsi="Helvetica" w:cs="Helvetica"/>
                <w:color w:val="0A0905"/>
                <w:sz w:val="18"/>
                <w:szCs w:val="18"/>
              </w:rPr>
              <w:t>8</w:t>
            </w:r>
          </w:p>
        </w:tc>
        <w:tc>
          <w:tcPr>
            <w:tcW w:w="7938" w:type="dxa"/>
            <w:shd w:val="clear" w:color="auto" w:fill="FFFFFF"/>
            <w:tcMar>
              <w:top w:w="45" w:type="dxa"/>
              <w:left w:w="0" w:type="dxa"/>
              <w:bottom w:w="45" w:type="dxa"/>
              <w:right w:w="0" w:type="dxa"/>
            </w:tcMar>
            <w:hideMark/>
          </w:tcPr>
          <w:p w14:paraId="5EB19272" w14:textId="77777777" w:rsidR="00EF7212" w:rsidRDefault="00EF7212" w:rsidP="00012495">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limit 7 to (english language and yr="2004 -Current")</w:t>
            </w:r>
          </w:p>
        </w:tc>
        <w:tc>
          <w:tcPr>
            <w:tcW w:w="1276" w:type="dxa"/>
            <w:shd w:val="clear" w:color="auto" w:fill="FFFFFF"/>
            <w:tcMar>
              <w:top w:w="45" w:type="dxa"/>
              <w:left w:w="0" w:type="dxa"/>
              <w:bottom w:w="45" w:type="dxa"/>
              <w:right w:w="0" w:type="dxa"/>
            </w:tcMar>
            <w:hideMark/>
          </w:tcPr>
          <w:p w14:paraId="5D4C09BC" w14:textId="77777777" w:rsidR="00EF7212" w:rsidRDefault="00EF7212" w:rsidP="00012495">
            <w:pPr>
              <w:spacing w:line="360" w:lineRule="atLeast"/>
              <w:jc w:val="right"/>
              <w:rPr>
                <w:rFonts w:ascii="Helvetica" w:hAnsi="Helvetica" w:cs="Helvetica"/>
                <w:color w:val="0A0905"/>
                <w:sz w:val="18"/>
                <w:szCs w:val="18"/>
              </w:rPr>
            </w:pPr>
            <w:r>
              <w:rPr>
                <w:rFonts w:ascii="Helvetica" w:hAnsi="Helvetica" w:cs="Helvetica"/>
                <w:color w:val="0A0905"/>
                <w:sz w:val="18"/>
                <w:szCs w:val="18"/>
              </w:rPr>
              <w:t>3703</w:t>
            </w:r>
          </w:p>
        </w:tc>
      </w:tr>
      <w:tr w:rsidR="00EF7212" w14:paraId="2ACCF199" w14:textId="77777777" w:rsidTr="00012495">
        <w:tc>
          <w:tcPr>
            <w:tcW w:w="709" w:type="dxa"/>
            <w:shd w:val="clear" w:color="auto" w:fill="F8F8F8"/>
            <w:tcMar>
              <w:top w:w="45" w:type="dxa"/>
              <w:left w:w="0" w:type="dxa"/>
              <w:bottom w:w="45" w:type="dxa"/>
              <w:right w:w="0" w:type="dxa"/>
            </w:tcMar>
            <w:hideMark/>
          </w:tcPr>
          <w:p w14:paraId="2E823DDB" w14:textId="77777777" w:rsidR="00EF7212" w:rsidRDefault="00EF7212" w:rsidP="00012495">
            <w:pPr>
              <w:spacing w:line="360" w:lineRule="atLeast"/>
              <w:jc w:val="center"/>
              <w:rPr>
                <w:rFonts w:ascii="Helvetica" w:hAnsi="Helvetica" w:cs="Helvetica"/>
                <w:color w:val="0A0905"/>
                <w:sz w:val="18"/>
                <w:szCs w:val="18"/>
              </w:rPr>
            </w:pPr>
            <w:r>
              <w:rPr>
                <w:rFonts w:ascii="Helvetica" w:hAnsi="Helvetica" w:cs="Helvetica"/>
                <w:color w:val="0A0905"/>
                <w:sz w:val="18"/>
                <w:szCs w:val="18"/>
              </w:rPr>
              <w:t>9</w:t>
            </w:r>
          </w:p>
        </w:tc>
        <w:tc>
          <w:tcPr>
            <w:tcW w:w="7938" w:type="dxa"/>
            <w:shd w:val="clear" w:color="auto" w:fill="F8F8F8"/>
            <w:tcMar>
              <w:top w:w="45" w:type="dxa"/>
              <w:left w:w="0" w:type="dxa"/>
              <w:bottom w:w="45" w:type="dxa"/>
              <w:right w:w="0" w:type="dxa"/>
            </w:tcMar>
            <w:hideMark/>
          </w:tcPr>
          <w:p w14:paraId="558BCE7A" w14:textId="77777777" w:rsidR="00EF7212" w:rsidRDefault="00EF7212" w:rsidP="00012495">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8 not (animal/ not human/)</w:t>
            </w:r>
          </w:p>
        </w:tc>
        <w:tc>
          <w:tcPr>
            <w:tcW w:w="1276" w:type="dxa"/>
            <w:shd w:val="clear" w:color="auto" w:fill="F8F8F8"/>
            <w:tcMar>
              <w:top w:w="45" w:type="dxa"/>
              <w:left w:w="0" w:type="dxa"/>
              <w:bottom w:w="45" w:type="dxa"/>
              <w:right w:w="0" w:type="dxa"/>
            </w:tcMar>
            <w:hideMark/>
          </w:tcPr>
          <w:p w14:paraId="6F7D08F1" w14:textId="77777777" w:rsidR="00EF7212" w:rsidRDefault="00EF7212" w:rsidP="00012495">
            <w:pPr>
              <w:spacing w:line="360" w:lineRule="atLeast"/>
              <w:jc w:val="right"/>
              <w:rPr>
                <w:rFonts w:ascii="Helvetica" w:hAnsi="Helvetica" w:cs="Helvetica"/>
                <w:color w:val="0A0905"/>
                <w:sz w:val="18"/>
                <w:szCs w:val="18"/>
              </w:rPr>
            </w:pPr>
            <w:r>
              <w:rPr>
                <w:rFonts w:ascii="Helvetica" w:hAnsi="Helvetica" w:cs="Helvetica"/>
                <w:color w:val="0A0905"/>
                <w:sz w:val="18"/>
                <w:szCs w:val="18"/>
              </w:rPr>
              <w:t>3671</w:t>
            </w:r>
          </w:p>
        </w:tc>
      </w:tr>
      <w:tr w:rsidR="00EF7212" w14:paraId="4F3CFA7C" w14:textId="77777777" w:rsidTr="00012495">
        <w:tc>
          <w:tcPr>
            <w:tcW w:w="709" w:type="dxa"/>
            <w:shd w:val="clear" w:color="auto" w:fill="FFFFFF"/>
            <w:tcMar>
              <w:top w:w="45" w:type="dxa"/>
              <w:left w:w="0" w:type="dxa"/>
              <w:bottom w:w="45" w:type="dxa"/>
              <w:right w:w="0" w:type="dxa"/>
            </w:tcMar>
            <w:hideMark/>
          </w:tcPr>
          <w:p w14:paraId="135D51BA" w14:textId="77777777" w:rsidR="00EF7212" w:rsidRDefault="00EF7212" w:rsidP="00012495">
            <w:pPr>
              <w:spacing w:line="360" w:lineRule="atLeast"/>
              <w:jc w:val="center"/>
              <w:rPr>
                <w:rFonts w:ascii="Helvetica" w:hAnsi="Helvetica" w:cs="Helvetica"/>
                <w:color w:val="0A0905"/>
                <w:sz w:val="18"/>
                <w:szCs w:val="18"/>
              </w:rPr>
            </w:pPr>
            <w:r>
              <w:rPr>
                <w:rFonts w:ascii="Helvetica" w:hAnsi="Helvetica" w:cs="Helvetica"/>
                <w:color w:val="0A0905"/>
                <w:sz w:val="18"/>
                <w:szCs w:val="18"/>
              </w:rPr>
              <w:t>10</w:t>
            </w:r>
          </w:p>
        </w:tc>
        <w:tc>
          <w:tcPr>
            <w:tcW w:w="7938" w:type="dxa"/>
            <w:shd w:val="clear" w:color="auto" w:fill="FFFFFF"/>
            <w:tcMar>
              <w:top w:w="45" w:type="dxa"/>
              <w:left w:w="0" w:type="dxa"/>
              <w:bottom w:w="45" w:type="dxa"/>
              <w:right w:w="0" w:type="dxa"/>
            </w:tcMar>
            <w:hideMark/>
          </w:tcPr>
          <w:p w14:paraId="7E15098F" w14:textId="77777777" w:rsidR="00EF7212" w:rsidRDefault="00EF7212" w:rsidP="00012495">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9 not "in vivo</w:t>
            </w:r>
            <w:proofErr w:type="gramStart"/>
            <w:r>
              <w:rPr>
                <w:rStyle w:val="searchhistory-search-term"/>
                <w:rFonts w:ascii="Helvetica" w:hAnsi="Helvetica" w:cs="Helvetica"/>
                <w:color w:val="0A0905"/>
                <w:sz w:val="18"/>
                <w:szCs w:val="18"/>
              </w:rPr>
              <w:t>".ab.</w:t>
            </w:r>
            <w:proofErr w:type="gramEnd"/>
          </w:p>
        </w:tc>
        <w:tc>
          <w:tcPr>
            <w:tcW w:w="1276" w:type="dxa"/>
            <w:shd w:val="clear" w:color="auto" w:fill="FFFFFF"/>
            <w:tcMar>
              <w:top w:w="45" w:type="dxa"/>
              <w:left w:w="0" w:type="dxa"/>
              <w:bottom w:w="45" w:type="dxa"/>
              <w:right w:w="0" w:type="dxa"/>
            </w:tcMar>
            <w:hideMark/>
          </w:tcPr>
          <w:p w14:paraId="081CAD9C" w14:textId="77777777" w:rsidR="00EF7212" w:rsidRDefault="00EF7212" w:rsidP="00012495">
            <w:pPr>
              <w:spacing w:line="360" w:lineRule="atLeast"/>
              <w:jc w:val="right"/>
              <w:rPr>
                <w:rFonts w:ascii="Helvetica" w:hAnsi="Helvetica" w:cs="Helvetica"/>
                <w:color w:val="0A0905"/>
                <w:sz w:val="18"/>
                <w:szCs w:val="18"/>
              </w:rPr>
            </w:pPr>
            <w:r>
              <w:rPr>
                <w:rFonts w:ascii="Helvetica" w:hAnsi="Helvetica" w:cs="Helvetica"/>
                <w:color w:val="0A0905"/>
                <w:sz w:val="18"/>
                <w:szCs w:val="18"/>
              </w:rPr>
              <w:t>3614</w:t>
            </w:r>
          </w:p>
        </w:tc>
      </w:tr>
      <w:tr w:rsidR="00EF7212" w14:paraId="3814D446" w14:textId="77777777" w:rsidTr="00012495">
        <w:tc>
          <w:tcPr>
            <w:tcW w:w="709" w:type="dxa"/>
            <w:shd w:val="clear" w:color="auto" w:fill="DBF0FC"/>
            <w:tcMar>
              <w:top w:w="45" w:type="dxa"/>
              <w:left w:w="0" w:type="dxa"/>
              <w:bottom w:w="45" w:type="dxa"/>
              <w:right w:w="0" w:type="dxa"/>
            </w:tcMar>
            <w:hideMark/>
          </w:tcPr>
          <w:p w14:paraId="71624574" w14:textId="77777777" w:rsidR="00EF7212" w:rsidRDefault="00EF7212" w:rsidP="00012495">
            <w:pPr>
              <w:spacing w:line="360" w:lineRule="atLeast"/>
              <w:jc w:val="center"/>
              <w:rPr>
                <w:rFonts w:ascii="Helvetica" w:hAnsi="Helvetica" w:cs="Helvetica"/>
                <w:color w:val="0A0905"/>
                <w:sz w:val="18"/>
                <w:szCs w:val="18"/>
              </w:rPr>
            </w:pPr>
            <w:r>
              <w:rPr>
                <w:rFonts w:ascii="Helvetica" w:hAnsi="Helvetica" w:cs="Helvetica"/>
                <w:color w:val="0A0905"/>
                <w:sz w:val="18"/>
                <w:szCs w:val="18"/>
              </w:rPr>
              <w:t>11</w:t>
            </w:r>
          </w:p>
        </w:tc>
        <w:tc>
          <w:tcPr>
            <w:tcW w:w="7938" w:type="dxa"/>
            <w:shd w:val="clear" w:color="auto" w:fill="DBF0FC"/>
            <w:tcMar>
              <w:top w:w="45" w:type="dxa"/>
              <w:left w:w="0" w:type="dxa"/>
              <w:bottom w:w="45" w:type="dxa"/>
              <w:right w:w="0" w:type="dxa"/>
            </w:tcMar>
            <w:hideMark/>
          </w:tcPr>
          <w:p w14:paraId="620F6E3F" w14:textId="77777777" w:rsidR="00EF7212" w:rsidRDefault="00EF7212" w:rsidP="00012495">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limit 10 to exclude medline journals</w:t>
            </w:r>
          </w:p>
        </w:tc>
        <w:tc>
          <w:tcPr>
            <w:tcW w:w="1276" w:type="dxa"/>
            <w:shd w:val="clear" w:color="auto" w:fill="DBF0FC"/>
            <w:tcMar>
              <w:top w:w="45" w:type="dxa"/>
              <w:left w:w="0" w:type="dxa"/>
              <w:bottom w:w="45" w:type="dxa"/>
              <w:right w:w="0" w:type="dxa"/>
            </w:tcMar>
            <w:hideMark/>
          </w:tcPr>
          <w:p w14:paraId="05055183" w14:textId="77777777" w:rsidR="00EF7212" w:rsidRDefault="00EF7212" w:rsidP="00012495">
            <w:pPr>
              <w:spacing w:line="360" w:lineRule="atLeast"/>
              <w:jc w:val="right"/>
              <w:rPr>
                <w:rFonts w:ascii="Helvetica" w:hAnsi="Helvetica" w:cs="Helvetica"/>
                <w:color w:val="0A0905"/>
                <w:sz w:val="18"/>
                <w:szCs w:val="18"/>
              </w:rPr>
            </w:pPr>
            <w:r>
              <w:rPr>
                <w:rFonts w:ascii="Helvetica" w:hAnsi="Helvetica" w:cs="Helvetica"/>
                <w:color w:val="0A0905"/>
                <w:sz w:val="18"/>
                <w:szCs w:val="18"/>
              </w:rPr>
              <w:t>512</w:t>
            </w:r>
          </w:p>
        </w:tc>
      </w:tr>
    </w:tbl>
    <w:p w14:paraId="5B13CFD4" w14:textId="17610D03" w:rsidR="00EF7212" w:rsidRDefault="00EF7212" w:rsidP="00EF7212"/>
    <w:p w14:paraId="2CF6F103" w14:textId="77777777" w:rsidR="00EF7212" w:rsidRPr="00EF7212" w:rsidRDefault="00EF7212" w:rsidP="00EF7212">
      <w:pPr>
        <w:spacing w:after="0" w:line="240" w:lineRule="auto"/>
        <w:rPr>
          <w:rFonts w:ascii="Times New Roman" w:eastAsia="Times New Roman" w:hAnsi="Times New Roman" w:cs="Times New Roman"/>
          <w:b/>
          <w:bCs/>
          <w:sz w:val="24"/>
          <w:szCs w:val="24"/>
          <w:lang w:val="en-US"/>
        </w:rPr>
      </w:pPr>
      <w:r w:rsidRPr="00EF7212">
        <w:rPr>
          <w:rFonts w:ascii="Arial Unicode MS" w:eastAsia="Arial Unicode MS" w:hAnsi="Arial Unicode MS" w:cs="Arial Unicode MS"/>
          <w:b/>
          <w:bCs/>
          <w:sz w:val="20"/>
          <w:szCs w:val="24"/>
          <w:lang w:val="en-US"/>
        </w:rPr>
        <w:t>Database: Embase &lt;1974 to 2021 February 15&gt;</w:t>
      </w:r>
    </w:p>
    <w:p w14:paraId="431EFBD2"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1     Methicillin-resistant staphylococcus aureus.mp. or exp methicillin resistant Staphylococcus aureus/ (57349)</w:t>
      </w:r>
    </w:p>
    <w:p w14:paraId="16AF8660"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 xml:space="preserve">2     </w:t>
      </w:r>
      <w:proofErr w:type="spellStart"/>
      <w:r w:rsidRPr="00EF7212">
        <w:rPr>
          <w:rFonts w:ascii="Arial Unicode MS" w:eastAsia="Arial Unicode MS" w:hAnsi="Arial Unicode MS" w:cs="Arial Unicode MS"/>
          <w:sz w:val="20"/>
          <w:szCs w:val="24"/>
          <w:lang w:val="en-US"/>
        </w:rPr>
        <w:t>meticillin</w:t>
      </w:r>
      <w:proofErr w:type="spellEnd"/>
      <w:r w:rsidRPr="00EF7212">
        <w:rPr>
          <w:rFonts w:ascii="Arial Unicode MS" w:eastAsia="Arial Unicode MS" w:hAnsi="Arial Unicode MS" w:cs="Arial Unicode MS"/>
          <w:sz w:val="20"/>
          <w:szCs w:val="24"/>
          <w:lang w:val="en-US"/>
        </w:rPr>
        <w:t xml:space="preserve">-resistant </w:t>
      </w:r>
      <w:proofErr w:type="gramStart"/>
      <w:r w:rsidRPr="00EF7212">
        <w:rPr>
          <w:rFonts w:ascii="Arial Unicode MS" w:eastAsia="Arial Unicode MS" w:hAnsi="Arial Unicode MS" w:cs="Arial Unicode MS"/>
          <w:sz w:val="20"/>
          <w:szCs w:val="24"/>
          <w:lang w:val="en-US"/>
        </w:rPr>
        <w:t>staphylococcus</w:t>
      </w:r>
      <w:proofErr w:type="gramEnd"/>
      <w:r w:rsidRPr="00EF7212">
        <w:rPr>
          <w:rFonts w:ascii="Arial Unicode MS" w:eastAsia="Arial Unicode MS" w:hAnsi="Arial Unicode MS" w:cs="Arial Unicode MS"/>
          <w:sz w:val="20"/>
          <w:szCs w:val="24"/>
          <w:lang w:val="en-US"/>
        </w:rPr>
        <w:t xml:space="preserve"> aureus.mp. (1324)</w:t>
      </w:r>
    </w:p>
    <w:p w14:paraId="66C2D79B"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3     exp oxacillin-resistant Staphylococcus aureus/ (61)</w:t>
      </w:r>
    </w:p>
    <w:p w14:paraId="5BD64121"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4     MRSA.mp. (36370)</w:t>
      </w:r>
    </w:p>
    <w:p w14:paraId="458D7770"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5     ORSA.mp. (152)</w:t>
      </w:r>
    </w:p>
    <w:p w14:paraId="5F2BE578"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6     1 or 2 or 3 or 4 or 5 (62682)</w:t>
      </w:r>
    </w:p>
    <w:p w14:paraId="320F0802"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 xml:space="preserve">7     molecular </w:t>
      </w:r>
      <w:proofErr w:type="gramStart"/>
      <w:r w:rsidRPr="00EF7212">
        <w:rPr>
          <w:rFonts w:ascii="Arial Unicode MS" w:eastAsia="Arial Unicode MS" w:hAnsi="Arial Unicode MS" w:cs="Arial Unicode MS"/>
          <w:sz w:val="20"/>
          <w:szCs w:val="24"/>
          <w:lang w:val="en-US"/>
        </w:rPr>
        <w:t>diagnosis</w:t>
      </w:r>
      <w:proofErr w:type="gramEnd"/>
      <w:r w:rsidRPr="00EF7212">
        <w:rPr>
          <w:rFonts w:ascii="Arial Unicode MS" w:eastAsia="Arial Unicode MS" w:hAnsi="Arial Unicode MS" w:cs="Arial Unicode MS"/>
          <w:sz w:val="20"/>
          <w:szCs w:val="24"/>
          <w:lang w:val="en-US"/>
        </w:rPr>
        <w:t>/ or exp polymerase chain reaction/ (988324)</w:t>
      </w:r>
    </w:p>
    <w:p w14:paraId="05B2FF49"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 xml:space="preserve">8  </w:t>
      </w:r>
      <w:proofErr w:type="gramStart"/>
      <w:r w:rsidRPr="00EF7212">
        <w:rPr>
          <w:rFonts w:ascii="Arial Unicode MS" w:eastAsia="Arial Unicode MS" w:hAnsi="Arial Unicode MS" w:cs="Arial Unicode MS"/>
          <w:sz w:val="20"/>
          <w:szCs w:val="24"/>
          <w:lang w:val="en-US"/>
        </w:rPr>
        <w:t xml:space="preserve">   (</w:t>
      </w:r>
      <w:proofErr w:type="gramEnd"/>
      <w:r w:rsidRPr="00EF7212">
        <w:rPr>
          <w:rFonts w:ascii="Arial Unicode MS" w:eastAsia="Arial Unicode MS" w:hAnsi="Arial Unicode MS" w:cs="Arial Unicode MS"/>
          <w:sz w:val="20"/>
          <w:szCs w:val="24"/>
          <w:lang w:val="en-US"/>
        </w:rPr>
        <w:t xml:space="preserve">polymerase Chain Reaction or PCR or xpert or GeneXpert or GenoQuick or </w:t>
      </w:r>
      <w:proofErr w:type="spellStart"/>
      <w:r w:rsidRPr="00EF7212">
        <w:rPr>
          <w:rFonts w:ascii="Arial Unicode MS" w:eastAsia="Arial Unicode MS" w:hAnsi="Arial Unicode MS" w:cs="Arial Unicode MS"/>
          <w:sz w:val="20"/>
          <w:szCs w:val="24"/>
          <w:lang w:val="en-US"/>
        </w:rPr>
        <w:t>GeneOhm</w:t>
      </w:r>
      <w:proofErr w:type="spellEnd"/>
      <w:r w:rsidRPr="00EF7212">
        <w:rPr>
          <w:rFonts w:ascii="Arial Unicode MS" w:eastAsia="Arial Unicode MS" w:hAnsi="Arial Unicode MS" w:cs="Arial Unicode MS"/>
          <w:sz w:val="20"/>
          <w:szCs w:val="24"/>
          <w:lang w:val="en-US"/>
        </w:rPr>
        <w:t xml:space="preserve"> or evigene or BD MAX).</w:t>
      </w:r>
      <w:proofErr w:type="spellStart"/>
      <w:r w:rsidRPr="00EF7212">
        <w:rPr>
          <w:rFonts w:ascii="Arial Unicode MS" w:eastAsia="Arial Unicode MS" w:hAnsi="Arial Unicode MS" w:cs="Arial Unicode MS"/>
          <w:sz w:val="20"/>
          <w:szCs w:val="24"/>
          <w:lang w:val="en-US"/>
        </w:rPr>
        <w:t>mp</w:t>
      </w:r>
      <w:proofErr w:type="spellEnd"/>
      <w:r w:rsidRPr="00EF7212">
        <w:rPr>
          <w:rFonts w:ascii="Arial Unicode MS" w:eastAsia="Arial Unicode MS" w:hAnsi="Arial Unicode MS" w:cs="Arial Unicode MS"/>
          <w:sz w:val="20"/>
          <w:szCs w:val="24"/>
          <w:lang w:val="en-US"/>
        </w:rPr>
        <w:t>. or mecA.tw. [</w:t>
      </w:r>
      <w:proofErr w:type="spellStart"/>
      <w:r w:rsidRPr="00EF7212">
        <w:rPr>
          <w:rFonts w:ascii="Arial Unicode MS" w:eastAsia="Arial Unicode MS" w:hAnsi="Arial Unicode MS" w:cs="Arial Unicode MS"/>
          <w:sz w:val="20"/>
          <w:szCs w:val="24"/>
          <w:lang w:val="en-US"/>
        </w:rPr>
        <w:t>mp</w:t>
      </w:r>
      <w:proofErr w:type="spellEnd"/>
      <w:r w:rsidRPr="00EF7212">
        <w:rPr>
          <w:rFonts w:ascii="Arial Unicode MS" w:eastAsia="Arial Unicode MS" w:hAnsi="Arial Unicode MS" w:cs="Arial Unicode MS"/>
          <w:sz w:val="20"/>
          <w:szCs w:val="24"/>
          <w:lang w:val="en-US"/>
        </w:rPr>
        <w:t>=title, abstract, heading word, drug trade name, original title, device manufacturer, drug manufacturer, device trade name, keyword, floating subheading word, candidate term word] (1242407)</w:t>
      </w:r>
    </w:p>
    <w:p w14:paraId="3EF83CBB"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 xml:space="preserve">9  </w:t>
      </w:r>
      <w:proofErr w:type="gramStart"/>
      <w:r w:rsidRPr="00EF7212">
        <w:rPr>
          <w:rFonts w:ascii="Arial Unicode MS" w:eastAsia="Arial Unicode MS" w:hAnsi="Arial Unicode MS" w:cs="Arial Unicode MS"/>
          <w:sz w:val="20"/>
          <w:szCs w:val="24"/>
          <w:lang w:val="en-US"/>
        </w:rPr>
        <w:t xml:space="preserve">   (</w:t>
      </w:r>
      <w:proofErr w:type="gramEnd"/>
      <w:r w:rsidRPr="00EF7212">
        <w:rPr>
          <w:rFonts w:ascii="Arial Unicode MS" w:eastAsia="Arial Unicode MS" w:hAnsi="Arial Unicode MS" w:cs="Arial Unicode MS"/>
          <w:sz w:val="20"/>
          <w:szCs w:val="24"/>
          <w:lang w:val="en-US"/>
        </w:rPr>
        <w:t>culture* or agar or chromogenic media or broth enrichment or enrichment broth or disk diffusion).</w:t>
      </w:r>
      <w:proofErr w:type="spellStart"/>
      <w:r w:rsidRPr="00EF7212">
        <w:rPr>
          <w:rFonts w:ascii="Arial Unicode MS" w:eastAsia="Arial Unicode MS" w:hAnsi="Arial Unicode MS" w:cs="Arial Unicode MS"/>
          <w:sz w:val="20"/>
          <w:szCs w:val="24"/>
          <w:lang w:val="en-US"/>
        </w:rPr>
        <w:t>mp</w:t>
      </w:r>
      <w:proofErr w:type="spellEnd"/>
      <w:r w:rsidRPr="00EF7212">
        <w:rPr>
          <w:rFonts w:ascii="Arial Unicode MS" w:eastAsia="Arial Unicode MS" w:hAnsi="Arial Unicode MS" w:cs="Arial Unicode MS"/>
          <w:sz w:val="20"/>
          <w:szCs w:val="24"/>
          <w:lang w:val="en-US"/>
        </w:rPr>
        <w:t>. or brilliance.tw. [</w:t>
      </w:r>
      <w:proofErr w:type="spellStart"/>
      <w:r w:rsidRPr="00EF7212">
        <w:rPr>
          <w:rFonts w:ascii="Arial Unicode MS" w:eastAsia="Arial Unicode MS" w:hAnsi="Arial Unicode MS" w:cs="Arial Unicode MS"/>
          <w:sz w:val="20"/>
          <w:szCs w:val="24"/>
          <w:lang w:val="en-US"/>
        </w:rPr>
        <w:t>mp</w:t>
      </w:r>
      <w:proofErr w:type="spellEnd"/>
      <w:r w:rsidRPr="00EF7212">
        <w:rPr>
          <w:rFonts w:ascii="Arial Unicode MS" w:eastAsia="Arial Unicode MS" w:hAnsi="Arial Unicode MS" w:cs="Arial Unicode MS"/>
          <w:sz w:val="20"/>
          <w:szCs w:val="24"/>
          <w:lang w:val="en-US"/>
        </w:rPr>
        <w:t xml:space="preserve">=title, abstract, heading word, drug trade name, original title, device </w:t>
      </w:r>
      <w:r w:rsidRPr="00EF7212">
        <w:rPr>
          <w:rFonts w:ascii="Arial Unicode MS" w:eastAsia="Arial Unicode MS" w:hAnsi="Arial Unicode MS" w:cs="Arial Unicode MS"/>
          <w:sz w:val="20"/>
          <w:szCs w:val="24"/>
          <w:lang w:val="en-US"/>
        </w:rPr>
        <w:lastRenderedPageBreak/>
        <w:t>manufacturer, drug manufacturer, device trade name, keyword, floating subheading word, candidate term word] (1840736)</w:t>
      </w:r>
    </w:p>
    <w:p w14:paraId="543EA806"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10     8 and 9 (227571)</w:t>
      </w:r>
    </w:p>
    <w:p w14:paraId="02C0E312"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11     7 or 10 (1036162)</w:t>
      </w:r>
    </w:p>
    <w:p w14:paraId="3CD3EACD"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12     1 and 11 (5371)</w:t>
      </w:r>
    </w:p>
    <w:p w14:paraId="28E39C55"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13     limit 12 to (english language and yr="2018 -Current") (1122)</w:t>
      </w:r>
    </w:p>
    <w:p w14:paraId="3EF13BE6"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14     animal/ not human/ (1103984)</w:t>
      </w:r>
    </w:p>
    <w:p w14:paraId="4793CA49"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 xml:space="preserve">15     in </w:t>
      </w:r>
      <w:proofErr w:type="spellStart"/>
      <w:r w:rsidRPr="00EF7212">
        <w:rPr>
          <w:rFonts w:ascii="Arial Unicode MS" w:eastAsia="Arial Unicode MS" w:hAnsi="Arial Unicode MS" w:cs="Arial Unicode MS"/>
          <w:sz w:val="20"/>
          <w:szCs w:val="24"/>
          <w:lang w:val="en-US"/>
        </w:rPr>
        <w:t>vivo.ab</w:t>
      </w:r>
      <w:proofErr w:type="spellEnd"/>
      <w:r w:rsidRPr="00EF7212">
        <w:rPr>
          <w:rFonts w:ascii="Arial Unicode MS" w:eastAsia="Arial Unicode MS" w:hAnsi="Arial Unicode MS" w:cs="Arial Unicode MS"/>
          <w:sz w:val="20"/>
          <w:szCs w:val="24"/>
          <w:lang w:val="en-US"/>
        </w:rPr>
        <w:t>. (1088987)</w:t>
      </w:r>
    </w:p>
    <w:p w14:paraId="0BC4234C"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 xml:space="preserve">16     in </w:t>
      </w:r>
      <w:proofErr w:type="spellStart"/>
      <w:r w:rsidRPr="00EF7212">
        <w:rPr>
          <w:rFonts w:ascii="Arial Unicode MS" w:eastAsia="Arial Unicode MS" w:hAnsi="Arial Unicode MS" w:cs="Arial Unicode MS"/>
          <w:sz w:val="20"/>
          <w:szCs w:val="24"/>
          <w:lang w:val="en-US"/>
        </w:rPr>
        <w:t>vitro.ab</w:t>
      </w:r>
      <w:proofErr w:type="spellEnd"/>
      <w:r w:rsidRPr="00EF7212">
        <w:rPr>
          <w:rFonts w:ascii="Arial Unicode MS" w:eastAsia="Arial Unicode MS" w:hAnsi="Arial Unicode MS" w:cs="Arial Unicode MS"/>
          <w:sz w:val="20"/>
          <w:szCs w:val="24"/>
          <w:lang w:val="en-US"/>
        </w:rPr>
        <w:t>. (1420471)</w:t>
      </w:r>
    </w:p>
    <w:p w14:paraId="7E8AC6BD"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17     14 or 15 or 16 (3010640)</w:t>
      </w:r>
    </w:p>
    <w:p w14:paraId="2CF74057"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18     13 not 17 (1037)</w:t>
      </w:r>
    </w:p>
    <w:p w14:paraId="246C10DD"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r w:rsidRPr="00EF7212">
        <w:rPr>
          <w:rFonts w:ascii="Arial Unicode MS" w:eastAsia="Arial Unicode MS" w:hAnsi="Arial Unicode MS" w:cs="Arial Unicode MS"/>
          <w:sz w:val="20"/>
          <w:szCs w:val="24"/>
          <w:lang w:val="en-US"/>
        </w:rPr>
        <w:t>19     limit 18 to exclude medline journals (420)</w:t>
      </w:r>
    </w:p>
    <w:p w14:paraId="60CFBE28" w14:textId="77777777" w:rsidR="00EF7212" w:rsidRPr="00EF7212" w:rsidRDefault="00EF7212" w:rsidP="00EF7212">
      <w:pPr>
        <w:spacing w:after="0" w:line="240" w:lineRule="auto"/>
        <w:rPr>
          <w:rFonts w:ascii="Arial Unicode MS" w:eastAsia="Arial Unicode MS" w:hAnsi="Arial Unicode MS" w:cs="Arial Unicode MS"/>
          <w:sz w:val="20"/>
          <w:szCs w:val="24"/>
          <w:lang w:val="en-US"/>
        </w:rPr>
      </w:pPr>
    </w:p>
    <w:p w14:paraId="013CEA49" w14:textId="77777777" w:rsidR="00EF7212" w:rsidRPr="00EF7212" w:rsidRDefault="00EF7212" w:rsidP="00EF7212"/>
    <w:p w14:paraId="14D383FF" w14:textId="31248EC1" w:rsidR="00EF7212" w:rsidRDefault="00EF7212" w:rsidP="00EF7212">
      <w:pPr>
        <w:pStyle w:val="Heading3"/>
      </w:pPr>
      <w:r>
        <w:t>Questions 5,7</w:t>
      </w:r>
    </w:p>
    <w:p w14:paraId="117B7953" w14:textId="77777777" w:rsidR="00EF7212" w:rsidRDefault="00EF7212" w:rsidP="00EF7212">
      <w:pPr>
        <w:pStyle w:val="Heading4"/>
      </w:pPr>
      <w:r>
        <w:t>PICO Table</w:t>
      </w:r>
    </w:p>
    <w:p w14:paraId="48EA14A8" w14:textId="77777777" w:rsidR="00EF7212" w:rsidRDefault="00EF7212" w:rsidP="00EF7212">
      <w:pPr>
        <w:pStyle w:val="Heading3"/>
      </w:pPr>
      <w:r>
        <w:t>Searches</w:t>
      </w:r>
    </w:p>
    <w:p w14:paraId="57275103" w14:textId="77777777" w:rsidR="00EF7212" w:rsidRDefault="00EF7212" w:rsidP="00EF7212">
      <w:pPr>
        <w:pStyle w:val="Heading4"/>
      </w:pPr>
      <w:r>
        <w:t>MEDLINE</w:t>
      </w:r>
    </w:p>
    <w:p w14:paraId="1A5BD415" w14:textId="77777777" w:rsidR="00EF7212" w:rsidRDefault="00EF7212" w:rsidP="00EF7212">
      <w:pPr>
        <w:pStyle w:val="Heading4"/>
      </w:pPr>
      <w:r>
        <w:t>CINAHL/</w:t>
      </w:r>
      <w:proofErr w:type="spellStart"/>
      <w:r>
        <w:t>EMCare</w:t>
      </w:r>
      <w:proofErr w:type="spellEnd"/>
      <w:r>
        <w:t xml:space="preserve"> </w:t>
      </w:r>
    </w:p>
    <w:p w14:paraId="4FE3E3FF" w14:textId="77777777" w:rsidR="00EF7212" w:rsidRDefault="00EF7212" w:rsidP="00EF7212">
      <w:pPr>
        <w:pStyle w:val="Heading4"/>
      </w:pPr>
      <w:r>
        <w:t>Embase</w:t>
      </w:r>
    </w:p>
    <w:p w14:paraId="38783400" w14:textId="74AE9A94" w:rsidR="006A40C5" w:rsidRDefault="006A40C5" w:rsidP="006A40C5"/>
    <w:p w14:paraId="62854566" w14:textId="10D7799C" w:rsidR="00EF7212" w:rsidRDefault="00EF7212" w:rsidP="00EF7212">
      <w:pPr>
        <w:pStyle w:val="Heading3"/>
      </w:pPr>
      <w:r>
        <w:t>Questions 6,17</w:t>
      </w:r>
    </w:p>
    <w:p w14:paraId="2DC4383E" w14:textId="31DC0EE2" w:rsidR="00EF7212" w:rsidRDefault="00EF7212" w:rsidP="00EF7212">
      <w:pPr>
        <w:pStyle w:val="Heading4"/>
      </w:pPr>
      <w:r>
        <w:t>PICO Table</w:t>
      </w:r>
    </w:p>
    <w:tbl>
      <w:tblPr>
        <w:tblW w:w="55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05"/>
        <w:gridCol w:w="708"/>
        <w:gridCol w:w="2552"/>
        <w:gridCol w:w="1780"/>
        <w:gridCol w:w="2642"/>
      </w:tblGrid>
      <w:tr w:rsidR="00990C2C" w:rsidRPr="00990C2C" w14:paraId="0670F240" w14:textId="77777777" w:rsidTr="00B2785A">
        <w:tc>
          <w:tcPr>
            <w:tcW w:w="3113" w:type="dxa"/>
            <w:gridSpan w:val="2"/>
            <w:shd w:val="clear" w:color="auto" w:fill="auto"/>
            <w:vAlign w:val="center"/>
          </w:tcPr>
          <w:p w14:paraId="5FB5FFC1" w14:textId="77777777" w:rsidR="00990C2C" w:rsidRPr="00990C2C" w:rsidRDefault="00990C2C" w:rsidP="00990C2C">
            <w:pPr>
              <w:keepNext/>
              <w:spacing w:after="0" w:line="240" w:lineRule="auto"/>
              <w:rPr>
                <w:rFonts w:eastAsia="Times New Roman" w:cstheme="minorHAnsi"/>
                <w:b/>
                <w:sz w:val="20"/>
                <w:szCs w:val="20"/>
              </w:rPr>
            </w:pPr>
            <w:r w:rsidRPr="00990C2C">
              <w:rPr>
                <w:rFonts w:eastAsia="Times New Roman" w:cstheme="minorHAnsi"/>
                <w:b/>
                <w:sz w:val="20"/>
                <w:szCs w:val="20"/>
              </w:rPr>
              <w:t>Population</w:t>
            </w:r>
          </w:p>
        </w:tc>
        <w:tc>
          <w:tcPr>
            <w:tcW w:w="2552" w:type="dxa"/>
          </w:tcPr>
          <w:p w14:paraId="64218439" w14:textId="77777777" w:rsidR="00990C2C" w:rsidRPr="00990C2C" w:rsidRDefault="00990C2C" w:rsidP="00990C2C">
            <w:pPr>
              <w:spacing w:after="0" w:line="240" w:lineRule="auto"/>
              <w:rPr>
                <w:rFonts w:eastAsia="Times New Roman" w:cstheme="minorHAnsi"/>
                <w:b/>
                <w:sz w:val="20"/>
                <w:szCs w:val="20"/>
              </w:rPr>
            </w:pPr>
            <w:r w:rsidRPr="00990C2C">
              <w:rPr>
                <w:rFonts w:eastAsia="Times New Roman" w:cstheme="minorHAnsi"/>
                <w:b/>
                <w:sz w:val="20"/>
                <w:szCs w:val="20"/>
              </w:rPr>
              <w:t>Intervention</w:t>
            </w:r>
          </w:p>
        </w:tc>
        <w:tc>
          <w:tcPr>
            <w:tcW w:w="1780" w:type="dxa"/>
          </w:tcPr>
          <w:p w14:paraId="74DA7B3C" w14:textId="77777777" w:rsidR="00990C2C" w:rsidRPr="00990C2C" w:rsidRDefault="00990C2C" w:rsidP="00990C2C">
            <w:pPr>
              <w:spacing w:after="0" w:line="240" w:lineRule="auto"/>
              <w:rPr>
                <w:rFonts w:eastAsia="Times New Roman" w:cstheme="minorHAnsi"/>
                <w:b/>
                <w:sz w:val="20"/>
                <w:szCs w:val="20"/>
              </w:rPr>
            </w:pPr>
            <w:r w:rsidRPr="00990C2C">
              <w:rPr>
                <w:rFonts w:eastAsia="Times New Roman" w:cstheme="minorHAnsi"/>
                <w:b/>
                <w:sz w:val="20"/>
                <w:szCs w:val="20"/>
              </w:rPr>
              <w:t>Comparator</w:t>
            </w:r>
          </w:p>
        </w:tc>
        <w:tc>
          <w:tcPr>
            <w:tcW w:w="2642" w:type="dxa"/>
          </w:tcPr>
          <w:p w14:paraId="7CB6A8A6" w14:textId="77777777" w:rsidR="00990C2C" w:rsidRPr="00990C2C" w:rsidRDefault="00990C2C" w:rsidP="00990C2C">
            <w:pPr>
              <w:spacing w:after="0" w:line="240" w:lineRule="auto"/>
              <w:rPr>
                <w:rFonts w:eastAsia="Times New Roman" w:cstheme="minorHAnsi"/>
                <w:b/>
                <w:sz w:val="20"/>
                <w:szCs w:val="20"/>
              </w:rPr>
            </w:pPr>
            <w:r w:rsidRPr="00990C2C">
              <w:rPr>
                <w:rFonts w:eastAsia="Times New Roman" w:cstheme="minorHAnsi"/>
                <w:b/>
                <w:sz w:val="20"/>
                <w:szCs w:val="20"/>
              </w:rPr>
              <w:t>Outcomes</w:t>
            </w:r>
          </w:p>
        </w:tc>
      </w:tr>
      <w:tr w:rsidR="00990C2C" w:rsidRPr="00990C2C" w14:paraId="08654E40" w14:textId="77777777" w:rsidTr="00B2785A">
        <w:tc>
          <w:tcPr>
            <w:tcW w:w="2405" w:type="dxa"/>
            <w:shd w:val="clear" w:color="auto" w:fill="auto"/>
          </w:tcPr>
          <w:p w14:paraId="360A4429" w14:textId="77777777" w:rsidR="00990C2C" w:rsidRPr="00990C2C" w:rsidRDefault="00990C2C" w:rsidP="00990C2C">
            <w:pPr>
              <w:spacing w:after="0" w:line="240" w:lineRule="auto"/>
              <w:rPr>
                <w:rFonts w:cstheme="minorHAnsi"/>
                <w:sz w:val="20"/>
                <w:szCs w:val="20"/>
              </w:rPr>
            </w:pPr>
            <w:r w:rsidRPr="00990C2C">
              <w:rPr>
                <w:rFonts w:cstheme="minorHAnsi"/>
              </w:rPr>
              <w:t>Healthcare setting, particularly hospital and long-term care facilities</w:t>
            </w:r>
          </w:p>
        </w:tc>
        <w:tc>
          <w:tcPr>
            <w:tcW w:w="3260" w:type="dxa"/>
            <w:gridSpan w:val="2"/>
          </w:tcPr>
          <w:p w14:paraId="42E5BA9A" w14:textId="77777777" w:rsidR="00990C2C" w:rsidRPr="00990C2C" w:rsidRDefault="00990C2C" w:rsidP="00990C2C">
            <w:pPr>
              <w:keepNext/>
              <w:keepLines/>
              <w:spacing w:after="0" w:line="240" w:lineRule="auto"/>
              <w:rPr>
                <w:rFonts w:cstheme="minorHAnsi"/>
              </w:rPr>
            </w:pPr>
            <w:r w:rsidRPr="00990C2C">
              <w:rPr>
                <w:rFonts w:cstheme="minorHAnsi"/>
              </w:rPr>
              <w:t>Q6: environmental screening/sampling</w:t>
            </w:r>
          </w:p>
          <w:p w14:paraId="02347A65" w14:textId="77777777" w:rsidR="00990C2C" w:rsidRPr="00990C2C" w:rsidRDefault="00990C2C" w:rsidP="00990C2C">
            <w:pPr>
              <w:keepNext/>
              <w:keepLines/>
              <w:spacing w:after="0" w:line="240" w:lineRule="auto"/>
              <w:rPr>
                <w:rFonts w:cstheme="minorHAnsi"/>
              </w:rPr>
            </w:pPr>
            <w:r w:rsidRPr="00990C2C">
              <w:rPr>
                <w:rFonts w:cstheme="minorHAnsi"/>
              </w:rPr>
              <w:t>Q17: Different cleaning agents or methods</w:t>
            </w:r>
          </w:p>
          <w:p w14:paraId="32481D01" w14:textId="77777777" w:rsidR="00990C2C" w:rsidRPr="00990C2C" w:rsidRDefault="00990C2C" w:rsidP="00990C2C">
            <w:pPr>
              <w:keepNext/>
              <w:keepLines/>
              <w:numPr>
                <w:ilvl w:val="0"/>
                <w:numId w:val="37"/>
              </w:numPr>
              <w:spacing w:after="0" w:line="240" w:lineRule="auto"/>
              <w:contextualSpacing/>
              <w:rPr>
                <w:rFonts w:eastAsiaTheme="minorEastAsia" w:cstheme="minorHAnsi"/>
                <w:lang w:eastAsia="en-GB"/>
              </w:rPr>
            </w:pPr>
            <w:r w:rsidRPr="00990C2C">
              <w:rPr>
                <w:rFonts w:eastAsiaTheme="minorEastAsia" w:cstheme="minorHAnsi"/>
                <w:lang w:eastAsia="en-GB"/>
              </w:rPr>
              <w:t>alcohols</w:t>
            </w:r>
            <w:r w:rsidRPr="00990C2C">
              <w:rPr>
                <w:rFonts w:eastAsiaTheme="minorEastAsia" w:cstheme="minorHAnsi"/>
                <w:b/>
                <w:bCs/>
                <w:lang w:eastAsia="en-GB"/>
              </w:rPr>
              <w:t xml:space="preserve"> </w:t>
            </w:r>
          </w:p>
          <w:p w14:paraId="138D7E91" w14:textId="77777777" w:rsidR="00990C2C" w:rsidRPr="00990C2C" w:rsidRDefault="00990C2C" w:rsidP="00990C2C">
            <w:pPr>
              <w:keepNext/>
              <w:keepLines/>
              <w:numPr>
                <w:ilvl w:val="0"/>
                <w:numId w:val="37"/>
              </w:numPr>
              <w:spacing w:after="0" w:line="240" w:lineRule="auto"/>
              <w:contextualSpacing/>
              <w:rPr>
                <w:rFonts w:eastAsiaTheme="minorEastAsia" w:cstheme="minorHAnsi"/>
                <w:lang w:eastAsia="en-GB"/>
              </w:rPr>
            </w:pPr>
            <w:r w:rsidRPr="00990C2C">
              <w:rPr>
                <w:rFonts w:eastAsiaTheme="minorEastAsia" w:cstheme="minorHAnsi"/>
                <w:lang w:eastAsia="en-GB"/>
              </w:rPr>
              <w:t>quaternary ammonium compounds</w:t>
            </w:r>
          </w:p>
          <w:p w14:paraId="363D4AEE" w14:textId="77777777" w:rsidR="00990C2C" w:rsidRPr="00990C2C" w:rsidRDefault="00990C2C" w:rsidP="00990C2C">
            <w:pPr>
              <w:keepNext/>
              <w:keepLines/>
              <w:numPr>
                <w:ilvl w:val="0"/>
                <w:numId w:val="37"/>
              </w:numPr>
              <w:spacing w:after="0" w:line="240" w:lineRule="auto"/>
              <w:contextualSpacing/>
              <w:rPr>
                <w:rFonts w:eastAsiaTheme="minorEastAsia" w:cstheme="minorHAnsi"/>
                <w:lang w:eastAsia="en-GB"/>
              </w:rPr>
            </w:pPr>
            <w:r w:rsidRPr="00990C2C">
              <w:rPr>
                <w:rFonts w:eastAsiaTheme="minorEastAsia" w:cstheme="minorHAnsi"/>
                <w:bCs/>
                <w:lang w:eastAsia="en-GB"/>
              </w:rPr>
              <w:t>phenolics</w:t>
            </w:r>
            <w:r w:rsidRPr="00990C2C">
              <w:rPr>
                <w:rFonts w:eastAsiaTheme="minorEastAsia" w:cstheme="minorHAnsi"/>
                <w:lang w:eastAsia="en-GB"/>
              </w:rPr>
              <w:t xml:space="preserve"> </w:t>
            </w:r>
          </w:p>
          <w:p w14:paraId="68706686" w14:textId="77777777" w:rsidR="00990C2C" w:rsidRPr="00990C2C" w:rsidRDefault="00990C2C" w:rsidP="00990C2C">
            <w:pPr>
              <w:keepNext/>
              <w:keepLines/>
              <w:numPr>
                <w:ilvl w:val="0"/>
                <w:numId w:val="37"/>
              </w:numPr>
              <w:spacing w:after="0" w:line="240" w:lineRule="auto"/>
              <w:contextualSpacing/>
              <w:rPr>
                <w:rFonts w:eastAsiaTheme="minorEastAsia" w:cstheme="minorHAnsi"/>
                <w:lang w:eastAsia="en-GB"/>
              </w:rPr>
            </w:pPr>
            <w:r w:rsidRPr="00990C2C">
              <w:rPr>
                <w:rFonts w:eastAsiaTheme="minorEastAsia" w:cstheme="minorHAnsi"/>
                <w:bCs/>
                <w:lang w:eastAsia="en-GB"/>
              </w:rPr>
              <w:t>Sodium hypochlorite</w:t>
            </w:r>
            <w:r w:rsidRPr="00990C2C">
              <w:rPr>
                <w:rFonts w:eastAsiaTheme="minorEastAsia" w:cstheme="minorHAnsi"/>
                <w:lang w:eastAsia="en-GB"/>
              </w:rPr>
              <w:t xml:space="preserve"> </w:t>
            </w:r>
          </w:p>
          <w:p w14:paraId="3B1A0942" w14:textId="77777777" w:rsidR="00990C2C" w:rsidRPr="00990C2C" w:rsidRDefault="00990C2C" w:rsidP="00990C2C">
            <w:pPr>
              <w:keepNext/>
              <w:keepLines/>
              <w:numPr>
                <w:ilvl w:val="0"/>
                <w:numId w:val="37"/>
              </w:numPr>
              <w:spacing w:after="0" w:line="240" w:lineRule="auto"/>
              <w:contextualSpacing/>
              <w:rPr>
                <w:rFonts w:eastAsiaTheme="minorEastAsia" w:cstheme="minorHAnsi"/>
                <w:lang w:eastAsia="en-GB"/>
              </w:rPr>
            </w:pPr>
            <w:r w:rsidRPr="00990C2C">
              <w:rPr>
                <w:rFonts w:eastAsiaTheme="minorEastAsia" w:cstheme="minorHAnsi"/>
                <w:lang w:eastAsia="en-GB"/>
              </w:rPr>
              <w:t xml:space="preserve">ultraviolet </w:t>
            </w:r>
          </w:p>
          <w:p w14:paraId="70E1F600" w14:textId="77777777" w:rsidR="00990C2C" w:rsidRPr="00990C2C" w:rsidRDefault="00990C2C" w:rsidP="00990C2C">
            <w:pPr>
              <w:keepNext/>
              <w:keepLines/>
              <w:numPr>
                <w:ilvl w:val="0"/>
                <w:numId w:val="37"/>
              </w:numPr>
              <w:spacing w:after="0" w:line="240" w:lineRule="auto"/>
              <w:contextualSpacing/>
              <w:rPr>
                <w:rFonts w:eastAsiaTheme="minorEastAsia" w:cstheme="minorHAnsi"/>
                <w:lang w:eastAsia="en-GB"/>
              </w:rPr>
            </w:pPr>
            <w:r w:rsidRPr="00990C2C">
              <w:rPr>
                <w:rFonts w:eastAsiaTheme="minorEastAsia" w:cstheme="minorHAnsi"/>
                <w:lang w:eastAsia="en-GB"/>
              </w:rPr>
              <w:t xml:space="preserve">hydrogen peroxide </w:t>
            </w:r>
          </w:p>
          <w:p w14:paraId="27A753B7" w14:textId="77777777" w:rsidR="00990C2C" w:rsidRPr="00990C2C" w:rsidRDefault="00990C2C" w:rsidP="00990C2C">
            <w:pPr>
              <w:keepNext/>
              <w:keepLines/>
              <w:numPr>
                <w:ilvl w:val="0"/>
                <w:numId w:val="37"/>
              </w:numPr>
              <w:spacing w:after="0" w:line="240" w:lineRule="auto"/>
              <w:contextualSpacing/>
              <w:rPr>
                <w:rFonts w:eastAsiaTheme="minorEastAsia" w:cstheme="minorHAnsi"/>
                <w:lang w:eastAsia="en-GB"/>
              </w:rPr>
            </w:pPr>
            <w:r w:rsidRPr="00990C2C">
              <w:rPr>
                <w:rFonts w:eastAsiaTheme="minorEastAsia" w:cstheme="minorHAnsi"/>
                <w:lang w:val="en" w:eastAsia="en-GB"/>
              </w:rPr>
              <w:t>antimicrobial surfaces</w:t>
            </w:r>
          </w:p>
        </w:tc>
        <w:tc>
          <w:tcPr>
            <w:tcW w:w="1780" w:type="dxa"/>
          </w:tcPr>
          <w:p w14:paraId="594354BE" w14:textId="77777777" w:rsidR="00990C2C" w:rsidRPr="00990C2C" w:rsidRDefault="00990C2C" w:rsidP="00990C2C">
            <w:pPr>
              <w:keepNext/>
              <w:keepLines/>
              <w:spacing w:after="0" w:line="240" w:lineRule="auto"/>
              <w:rPr>
                <w:rFonts w:cstheme="minorHAnsi"/>
              </w:rPr>
            </w:pPr>
            <w:r w:rsidRPr="00990C2C">
              <w:rPr>
                <w:rFonts w:cstheme="minorHAnsi"/>
              </w:rPr>
              <w:t>Q6: none</w:t>
            </w:r>
          </w:p>
          <w:p w14:paraId="0716DEE2" w14:textId="77777777" w:rsidR="00990C2C" w:rsidRPr="00990C2C" w:rsidRDefault="00990C2C" w:rsidP="00990C2C">
            <w:pPr>
              <w:keepNext/>
              <w:keepLines/>
              <w:spacing w:after="0" w:line="240" w:lineRule="auto"/>
              <w:ind w:left="227"/>
              <w:rPr>
                <w:rFonts w:cstheme="minorHAnsi"/>
              </w:rPr>
            </w:pPr>
          </w:p>
          <w:p w14:paraId="1371401F" w14:textId="77777777" w:rsidR="00990C2C" w:rsidRPr="00990C2C" w:rsidRDefault="00990C2C" w:rsidP="00990C2C">
            <w:pPr>
              <w:keepNext/>
              <w:keepLines/>
              <w:spacing w:after="0" w:line="240" w:lineRule="auto"/>
              <w:rPr>
                <w:rFonts w:cstheme="minorHAnsi"/>
                <w:sz w:val="20"/>
                <w:szCs w:val="20"/>
              </w:rPr>
            </w:pPr>
            <w:r w:rsidRPr="00990C2C">
              <w:rPr>
                <w:rFonts w:cstheme="minorHAnsi"/>
              </w:rPr>
              <w:t>Q 17: Each other</w:t>
            </w:r>
          </w:p>
        </w:tc>
        <w:tc>
          <w:tcPr>
            <w:tcW w:w="2642" w:type="dxa"/>
          </w:tcPr>
          <w:p w14:paraId="7AB5ABB1" w14:textId="77777777" w:rsidR="00990C2C" w:rsidRPr="00990C2C" w:rsidRDefault="00990C2C" w:rsidP="00990C2C">
            <w:pPr>
              <w:keepNext/>
              <w:keepLines/>
              <w:spacing w:after="0" w:line="240" w:lineRule="auto"/>
              <w:ind w:left="227"/>
              <w:rPr>
                <w:rFonts w:cstheme="minorHAnsi"/>
              </w:rPr>
            </w:pPr>
            <w:r w:rsidRPr="00990C2C">
              <w:rPr>
                <w:rFonts w:cstheme="minorHAnsi"/>
              </w:rPr>
              <w:t>- prevalence of MRSA colonisation</w:t>
            </w:r>
          </w:p>
          <w:p w14:paraId="26889B9D" w14:textId="77777777" w:rsidR="00990C2C" w:rsidRPr="00990C2C" w:rsidRDefault="00990C2C" w:rsidP="00990C2C">
            <w:pPr>
              <w:keepNext/>
              <w:keepLines/>
              <w:spacing w:after="0" w:line="240" w:lineRule="auto"/>
              <w:ind w:left="227"/>
              <w:rPr>
                <w:rFonts w:cstheme="minorHAnsi"/>
              </w:rPr>
            </w:pPr>
            <w:r w:rsidRPr="00990C2C">
              <w:rPr>
                <w:rFonts w:cstheme="minorHAnsi"/>
              </w:rPr>
              <w:t>- prevalence of MRSA infections</w:t>
            </w:r>
          </w:p>
          <w:p w14:paraId="61C6A8AE" w14:textId="77777777" w:rsidR="00990C2C" w:rsidRPr="00990C2C" w:rsidRDefault="00990C2C" w:rsidP="00990C2C">
            <w:pPr>
              <w:keepNext/>
              <w:keepLines/>
              <w:spacing w:after="0" w:line="240" w:lineRule="auto"/>
              <w:ind w:left="227"/>
              <w:rPr>
                <w:rFonts w:cstheme="minorHAnsi"/>
              </w:rPr>
            </w:pPr>
            <w:r w:rsidRPr="00990C2C">
              <w:rPr>
                <w:rFonts w:cstheme="minorHAnsi"/>
              </w:rPr>
              <w:t>- environmental contamination (i.e., identification of MRSA from surfaces)</w:t>
            </w:r>
          </w:p>
          <w:p w14:paraId="1D420277" w14:textId="77777777" w:rsidR="00990C2C" w:rsidRPr="00990C2C" w:rsidRDefault="00990C2C" w:rsidP="00990C2C">
            <w:pPr>
              <w:keepNext/>
              <w:keepLines/>
              <w:spacing w:after="0" w:line="240" w:lineRule="auto"/>
              <w:ind w:left="227"/>
              <w:rPr>
                <w:rFonts w:cstheme="minorHAnsi"/>
                <w:sz w:val="20"/>
                <w:szCs w:val="20"/>
              </w:rPr>
            </w:pPr>
          </w:p>
        </w:tc>
      </w:tr>
    </w:tbl>
    <w:p w14:paraId="6233C3AC" w14:textId="77777777" w:rsidR="00990C2C" w:rsidRPr="00990C2C" w:rsidRDefault="00990C2C" w:rsidP="00990C2C"/>
    <w:p w14:paraId="5BAE625C" w14:textId="77777777" w:rsidR="00EF7212" w:rsidRDefault="00EF7212" w:rsidP="00EF7212">
      <w:pPr>
        <w:pStyle w:val="Heading3"/>
      </w:pPr>
      <w:r>
        <w:t>Searches</w:t>
      </w:r>
    </w:p>
    <w:p w14:paraId="4C005A55" w14:textId="7EAB24E2" w:rsidR="00EF7212" w:rsidRDefault="00EF7212" w:rsidP="00EF7212">
      <w:pPr>
        <w:pStyle w:val="Heading4"/>
      </w:pPr>
      <w:r>
        <w:t>MEDLINE</w:t>
      </w:r>
    </w:p>
    <w:tbl>
      <w:tblPr>
        <w:tblW w:w="5672" w:type="pct"/>
        <w:tblCellSpacing w:w="0" w:type="dxa"/>
        <w:tblInd w:w="-575" w:type="dxa"/>
        <w:tblBorders>
          <w:top w:val="single" w:sz="6" w:space="0" w:color="E7E7E7"/>
          <w:left w:val="single" w:sz="6" w:space="0" w:color="E7E7E7"/>
          <w:bottom w:val="single" w:sz="6" w:space="0" w:color="E7E7E7"/>
          <w:right w:val="single" w:sz="6" w:space="0" w:color="E7E7E7"/>
        </w:tblBorders>
        <w:tblCellMar>
          <w:left w:w="0" w:type="dxa"/>
          <w:right w:w="0" w:type="dxa"/>
        </w:tblCellMar>
        <w:tblLook w:val="04A0" w:firstRow="1" w:lastRow="0" w:firstColumn="1" w:lastColumn="0" w:noHBand="0" w:noVBand="1"/>
      </w:tblPr>
      <w:tblGrid>
        <w:gridCol w:w="797"/>
        <w:gridCol w:w="5307"/>
        <w:gridCol w:w="2923"/>
        <w:gridCol w:w="1194"/>
      </w:tblGrid>
      <w:tr w:rsidR="00990C2C" w:rsidRPr="00CF308A" w14:paraId="4D8238D3" w14:textId="77777777" w:rsidTr="00B2785A">
        <w:trPr>
          <w:tblCellSpacing w:w="0" w:type="dxa"/>
        </w:trPr>
        <w:tc>
          <w:tcPr>
            <w:tcW w:w="390"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2870B99B" w14:textId="77777777" w:rsidR="00990C2C" w:rsidRPr="00CF308A" w:rsidRDefault="00990C2C" w:rsidP="00B2785A">
            <w:pPr>
              <w:spacing w:after="0" w:line="240" w:lineRule="auto"/>
              <w:rPr>
                <w:rFonts w:eastAsia="Times New Roman" w:cstheme="minorHAnsi"/>
                <w:b/>
                <w:bCs/>
                <w:color w:val="333333"/>
                <w:sz w:val="18"/>
                <w:szCs w:val="18"/>
              </w:rPr>
            </w:pPr>
            <w:r w:rsidRPr="00CF308A">
              <w:rPr>
                <w:rFonts w:eastAsia="Times New Roman" w:cstheme="minorHAnsi"/>
                <w:b/>
                <w:bCs/>
                <w:color w:val="333333"/>
                <w:sz w:val="18"/>
                <w:szCs w:val="18"/>
              </w:rPr>
              <w:t xml:space="preserve"># </w:t>
            </w:r>
          </w:p>
        </w:tc>
        <w:tc>
          <w:tcPr>
            <w:tcW w:w="2596"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078D257C" w14:textId="77777777" w:rsidR="00990C2C" w:rsidRPr="00CF308A" w:rsidRDefault="00990C2C" w:rsidP="00B2785A">
            <w:pPr>
              <w:spacing w:after="0" w:line="240" w:lineRule="auto"/>
              <w:rPr>
                <w:rFonts w:eastAsia="Times New Roman" w:cstheme="minorHAnsi"/>
                <w:b/>
                <w:bCs/>
                <w:color w:val="333333"/>
                <w:sz w:val="18"/>
                <w:szCs w:val="18"/>
              </w:rPr>
            </w:pPr>
            <w:r w:rsidRPr="00CF308A">
              <w:rPr>
                <w:rFonts w:eastAsia="Times New Roman" w:cstheme="minorHAnsi"/>
                <w:b/>
                <w:bCs/>
                <w:color w:val="333333"/>
                <w:sz w:val="18"/>
                <w:szCs w:val="18"/>
              </w:rPr>
              <w:t xml:space="preserve">Query </w:t>
            </w:r>
          </w:p>
        </w:tc>
        <w:tc>
          <w:tcPr>
            <w:tcW w:w="1430"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4CE3C609" w14:textId="77777777" w:rsidR="00990C2C" w:rsidRPr="00CF308A" w:rsidRDefault="00990C2C" w:rsidP="00B2785A">
            <w:pPr>
              <w:spacing w:after="0" w:line="240" w:lineRule="auto"/>
              <w:rPr>
                <w:rFonts w:eastAsia="Times New Roman" w:cstheme="minorHAnsi"/>
                <w:b/>
                <w:bCs/>
                <w:color w:val="333333"/>
                <w:sz w:val="18"/>
                <w:szCs w:val="18"/>
              </w:rPr>
            </w:pPr>
            <w:r w:rsidRPr="00CF308A">
              <w:rPr>
                <w:rFonts w:eastAsia="Times New Roman" w:cstheme="minorHAnsi"/>
                <w:b/>
                <w:bCs/>
                <w:color w:val="333333"/>
                <w:sz w:val="18"/>
                <w:szCs w:val="18"/>
              </w:rPr>
              <w:t xml:space="preserve">Limiters/Expanders </w:t>
            </w:r>
          </w:p>
        </w:tc>
        <w:tc>
          <w:tcPr>
            <w:tcW w:w="584"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593125C1" w14:textId="77777777" w:rsidR="00990C2C" w:rsidRPr="00CF308A" w:rsidRDefault="00990C2C" w:rsidP="00B2785A">
            <w:pPr>
              <w:spacing w:after="0" w:line="240" w:lineRule="auto"/>
              <w:rPr>
                <w:rFonts w:eastAsia="Times New Roman" w:cstheme="minorHAnsi"/>
                <w:b/>
                <w:bCs/>
                <w:color w:val="333333"/>
                <w:sz w:val="18"/>
                <w:szCs w:val="18"/>
              </w:rPr>
            </w:pPr>
            <w:r w:rsidRPr="00CF308A">
              <w:rPr>
                <w:rFonts w:eastAsia="Times New Roman" w:cstheme="minorHAnsi"/>
                <w:b/>
                <w:bCs/>
                <w:color w:val="333333"/>
                <w:sz w:val="18"/>
                <w:szCs w:val="18"/>
              </w:rPr>
              <w:t xml:space="preserve">Results </w:t>
            </w:r>
          </w:p>
        </w:tc>
      </w:tr>
      <w:tr w:rsidR="00990C2C" w:rsidRPr="00CF308A" w14:paraId="1F188D8F" w14:textId="77777777" w:rsidTr="00B2785A">
        <w:trPr>
          <w:tblCellSpacing w:w="0" w:type="dxa"/>
        </w:trPr>
        <w:tc>
          <w:tcPr>
            <w:tcW w:w="39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7CADD15"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S10 </w:t>
            </w:r>
          </w:p>
        </w:tc>
        <w:tc>
          <w:tcPr>
            <w:tcW w:w="259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C902DB8"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S9 NOT ((AB "in vivo") OR (AB "in vitro")) </w:t>
            </w:r>
          </w:p>
        </w:tc>
        <w:tc>
          <w:tcPr>
            <w:tcW w:w="143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236C370"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Limiters - Date of Publication: 20040701-; English Language </w:t>
            </w:r>
            <w:r w:rsidRPr="00CF308A">
              <w:rPr>
                <w:rFonts w:eastAsia="Times New Roman" w:cstheme="minorHAnsi"/>
                <w:color w:val="333333"/>
                <w:sz w:val="18"/>
                <w:szCs w:val="18"/>
              </w:rPr>
              <w:br/>
              <w:t xml:space="preserve">Search modes - Boolean/Phrase </w:t>
            </w:r>
          </w:p>
        </w:tc>
        <w:tc>
          <w:tcPr>
            <w:tcW w:w="58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9F46021"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1,323 </w:t>
            </w:r>
          </w:p>
        </w:tc>
      </w:tr>
      <w:tr w:rsidR="00990C2C" w:rsidRPr="00CF308A" w14:paraId="22192212" w14:textId="77777777" w:rsidTr="00B2785A">
        <w:trPr>
          <w:tblCellSpacing w:w="0" w:type="dxa"/>
        </w:trPr>
        <w:tc>
          <w:tcPr>
            <w:tcW w:w="39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BFB69F0"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S9 </w:t>
            </w:r>
          </w:p>
        </w:tc>
        <w:tc>
          <w:tcPr>
            <w:tcW w:w="259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71BDE80"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S8 NOT (MH ''animals'' NOT MH ''humans'') </w:t>
            </w:r>
          </w:p>
        </w:tc>
        <w:tc>
          <w:tcPr>
            <w:tcW w:w="143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333A4D4"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Limiters - Date of Publication: 20040701-; English Language </w:t>
            </w:r>
            <w:r w:rsidRPr="00CF308A">
              <w:rPr>
                <w:rFonts w:eastAsia="Times New Roman" w:cstheme="minorHAnsi"/>
                <w:color w:val="333333"/>
                <w:sz w:val="18"/>
                <w:szCs w:val="18"/>
              </w:rPr>
              <w:br/>
              <w:t xml:space="preserve">Search modes - Boolean/Phrase </w:t>
            </w:r>
          </w:p>
        </w:tc>
        <w:tc>
          <w:tcPr>
            <w:tcW w:w="58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F4701B4"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1,376 </w:t>
            </w:r>
          </w:p>
        </w:tc>
      </w:tr>
      <w:tr w:rsidR="00990C2C" w:rsidRPr="00CF308A" w14:paraId="3DB66A2E" w14:textId="77777777" w:rsidTr="00B2785A">
        <w:trPr>
          <w:tblCellSpacing w:w="0" w:type="dxa"/>
        </w:trPr>
        <w:tc>
          <w:tcPr>
            <w:tcW w:w="39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93CD18C"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lastRenderedPageBreak/>
              <w:t xml:space="preserve">S8 </w:t>
            </w:r>
          </w:p>
        </w:tc>
        <w:tc>
          <w:tcPr>
            <w:tcW w:w="259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D3FCCDC"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S5 OR S6 </w:t>
            </w:r>
          </w:p>
        </w:tc>
        <w:tc>
          <w:tcPr>
            <w:tcW w:w="143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3A30E6E"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Limiters - Date of Publication: 20040701-; English Language </w:t>
            </w:r>
            <w:r w:rsidRPr="00CF308A">
              <w:rPr>
                <w:rFonts w:eastAsia="Times New Roman" w:cstheme="minorHAnsi"/>
                <w:color w:val="333333"/>
                <w:sz w:val="18"/>
                <w:szCs w:val="18"/>
              </w:rPr>
              <w:br/>
              <w:t xml:space="preserve">Search modes - Boolean/Phrase </w:t>
            </w:r>
          </w:p>
        </w:tc>
        <w:tc>
          <w:tcPr>
            <w:tcW w:w="58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16D6B33"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1,376 </w:t>
            </w:r>
          </w:p>
        </w:tc>
      </w:tr>
      <w:tr w:rsidR="00990C2C" w:rsidRPr="00CF308A" w14:paraId="1BF41E08" w14:textId="77777777" w:rsidTr="00B2785A">
        <w:trPr>
          <w:tblCellSpacing w:w="0" w:type="dxa"/>
        </w:trPr>
        <w:tc>
          <w:tcPr>
            <w:tcW w:w="39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A143AB5"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S7 </w:t>
            </w:r>
          </w:p>
        </w:tc>
        <w:tc>
          <w:tcPr>
            <w:tcW w:w="259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51CFCFC"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S5 OR S6 </w:t>
            </w:r>
          </w:p>
        </w:tc>
        <w:tc>
          <w:tcPr>
            <w:tcW w:w="143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422111D"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Search modes - Boolean/Phrase </w:t>
            </w:r>
          </w:p>
        </w:tc>
        <w:tc>
          <w:tcPr>
            <w:tcW w:w="58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9F73689"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1,786 </w:t>
            </w:r>
          </w:p>
        </w:tc>
      </w:tr>
      <w:tr w:rsidR="00990C2C" w:rsidRPr="00CF308A" w14:paraId="1ECD1BD0" w14:textId="77777777" w:rsidTr="00B2785A">
        <w:trPr>
          <w:tblCellSpacing w:w="0" w:type="dxa"/>
        </w:trPr>
        <w:tc>
          <w:tcPr>
            <w:tcW w:w="39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F30E0E9"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S6 </w:t>
            </w:r>
          </w:p>
        </w:tc>
        <w:tc>
          <w:tcPr>
            <w:tcW w:w="259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13139D7"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S1 AND S3 AND S4 </w:t>
            </w:r>
          </w:p>
        </w:tc>
        <w:tc>
          <w:tcPr>
            <w:tcW w:w="143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884B5DD"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Search modes - Boolean/Phrase </w:t>
            </w:r>
          </w:p>
        </w:tc>
        <w:tc>
          <w:tcPr>
            <w:tcW w:w="58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641A113"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1,300 </w:t>
            </w:r>
          </w:p>
        </w:tc>
      </w:tr>
      <w:tr w:rsidR="00990C2C" w:rsidRPr="00CF308A" w14:paraId="07432ACB" w14:textId="77777777" w:rsidTr="00B2785A">
        <w:trPr>
          <w:tblCellSpacing w:w="0" w:type="dxa"/>
        </w:trPr>
        <w:tc>
          <w:tcPr>
            <w:tcW w:w="39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DB0C019"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S5 </w:t>
            </w:r>
          </w:p>
        </w:tc>
        <w:tc>
          <w:tcPr>
            <w:tcW w:w="259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0C64823"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S1 AND S2 AND S4 </w:t>
            </w:r>
          </w:p>
        </w:tc>
        <w:tc>
          <w:tcPr>
            <w:tcW w:w="143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1CA4461"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Search modes - Boolean/Phrase </w:t>
            </w:r>
          </w:p>
        </w:tc>
        <w:tc>
          <w:tcPr>
            <w:tcW w:w="58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7ADF2AA"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653 </w:t>
            </w:r>
          </w:p>
        </w:tc>
      </w:tr>
      <w:tr w:rsidR="00990C2C" w:rsidRPr="00CF308A" w14:paraId="3292C999" w14:textId="77777777" w:rsidTr="00B2785A">
        <w:trPr>
          <w:tblCellSpacing w:w="0" w:type="dxa"/>
        </w:trPr>
        <w:tc>
          <w:tcPr>
            <w:tcW w:w="39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6CD68B7"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S4 </w:t>
            </w:r>
          </w:p>
        </w:tc>
        <w:tc>
          <w:tcPr>
            <w:tcW w:w="259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1370C73"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(MH "Patients' Rooms") OR (AB (environment* OR room* OR ward* OR unit*)) OR (TI (environment* OR room* OR ward* OR unit*)) </w:t>
            </w:r>
          </w:p>
        </w:tc>
        <w:tc>
          <w:tcPr>
            <w:tcW w:w="143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7E554B2"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Search modes - Boolean/Phrase </w:t>
            </w:r>
          </w:p>
        </w:tc>
        <w:tc>
          <w:tcPr>
            <w:tcW w:w="58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3EEFDFD"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1,778,761 </w:t>
            </w:r>
          </w:p>
        </w:tc>
      </w:tr>
      <w:tr w:rsidR="00990C2C" w:rsidRPr="00CF308A" w14:paraId="724D81BB" w14:textId="77777777" w:rsidTr="00B2785A">
        <w:trPr>
          <w:tblCellSpacing w:w="0" w:type="dxa"/>
        </w:trPr>
        <w:tc>
          <w:tcPr>
            <w:tcW w:w="39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44CC1A2"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S3 </w:t>
            </w:r>
          </w:p>
        </w:tc>
        <w:tc>
          <w:tcPr>
            <w:tcW w:w="259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FAD2F87"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(AB (Screening OR sampling OR surveillance)) OR (TI (Screening OR sampling OR surveillance)) </w:t>
            </w:r>
          </w:p>
        </w:tc>
        <w:tc>
          <w:tcPr>
            <w:tcW w:w="143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205396A"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Search modes - Boolean/Phrase </w:t>
            </w:r>
          </w:p>
        </w:tc>
        <w:tc>
          <w:tcPr>
            <w:tcW w:w="58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D787C82"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761,294 </w:t>
            </w:r>
          </w:p>
        </w:tc>
      </w:tr>
      <w:tr w:rsidR="00990C2C" w:rsidRPr="00CF308A" w14:paraId="5AB024EE" w14:textId="77777777" w:rsidTr="00B2785A">
        <w:trPr>
          <w:tblCellSpacing w:w="0" w:type="dxa"/>
        </w:trPr>
        <w:tc>
          <w:tcPr>
            <w:tcW w:w="39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276E277"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S2 </w:t>
            </w:r>
          </w:p>
        </w:tc>
        <w:tc>
          <w:tcPr>
            <w:tcW w:w="259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5DAA8B3" w14:textId="77777777" w:rsidR="00990C2C"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(MH "Decontamination/MT") OR (MH "Disinfection/MT") OR (MH "Housekeeping, Hospital/MT") OR (AB (clean* OR </w:t>
            </w:r>
            <w:proofErr w:type="spellStart"/>
            <w:r w:rsidRPr="00CF308A">
              <w:rPr>
                <w:rFonts w:eastAsia="Times New Roman" w:cstheme="minorHAnsi"/>
                <w:color w:val="333333"/>
                <w:sz w:val="18"/>
                <w:szCs w:val="18"/>
              </w:rPr>
              <w:t>decontaminat</w:t>
            </w:r>
            <w:proofErr w:type="spellEnd"/>
            <w:r w:rsidRPr="00CF308A">
              <w:rPr>
                <w:rFonts w:eastAsia="Times New Roman" w:cstheme="minorHAnsi"/>
                <w:color w:val="333333"/>
                <w:sz w:val="18"/>
                <w:szCs w:val="18"/>
              </w:rPr>
              <w:t xml:space="preserve">* OR detergent OR disinfect* OR alcohol* OR ethyl OR Isopropyl OR iodophor OR ''quaternary ammonium'' OR phenolics OR ultraviolet OR ‘’UV light’’ OR UV-C OR UVGI OR ''High-intensity narrow-spectrum'' OR HINS OR ''hydrogen peroxide '' OR HPV OR ''automated dispersal system'' OR ''antimicrobial surfaces'' OR steam OR ozone OR bleach OR hypochlorite OR chlorine OR peracetic OR *aldehyde)) OR (TI (clean* OR </w:t>
            </w:r>
            <w:proofErr w:type="spellStart"/>
            <w:r w:rsidRPr="00CF308A">
              <w:rPr>
                <w:rFonts w:eastAsia="Times New Roman" w:cstheme="minorHAnsi"/>
                <w:color w:val="333333"/>
                <w:sz w:val="18"/>
                <w:szCs w:val="18"/>
              </w:rPr>
              <w:t>decontaminat</w:t>
            </w:r>
            <w:proofErr w:type="spellEnd"/>
            <w:r w:rsidRPr="00CF308A">
              <w:rPr>
                <w:rFonts w:eastAsia="Times New Roman" w:cstheme="minorHAnsi"/>
                <w:color w:val="333333"/>
                <w:sz w:val="18"/>
                <w:szCs w:val="18"/>
              </w:rPr>
              <w:t xml:space="preserve">* OR detergent OR disinfect* OR alcohol* OR ethyl OR Isopropyl OR iodophor OR ''quaternary ammonium'' OR phenolics OR ultraviolet OR ‘’UV light’’ OR UV-C OR UVGI OR ''High-intensity narrow-spectrum'' OR HINS OR ''hydrogen peroxide '' OR HPV OR ''automated dispersal system'' OR ''antimicrobial surfaces'' OR steam OR ozone OR bleach OR hypochlorite OR chlorine OR peracetic OR *aldehyde)) </w:t>
            </w:r>
          </w:p>
          <w:p w14:paraId="7086C114" w14:textId="77777777" w:rsidR="00990C2C" w:rsidRPr="00CF308A" w:rsidRDefault="00990C2C" w:rsidP="00B2785A">
            <w:pPr>
              <w:spacing w:after="0" w:line="240" w:lineRule="auto"/>
              <w:rPr>
                <w:rFonts w:eastAsia="Times New Roman" w:cstheme="minorHAnsi"/>
                <w:color w:val="333333"/>
                <w:sz w:val="18"/>
                <w:szCs w:val="18"/>
              </w:rPr>
            </w:pPr>
          </w:p>
        </w:tc>
        <w:tc>
          <w:tcPr>
            <w:tcW w:w="143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CAA053D"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Search modes - Boolean/Phrase </w:t>
            </w:r>
          </w:p>
        </w:tc>
        <w:tc>
          <w:tcPr>
            <w:tcW w:w="58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197E16F"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766,516 </w:t>
            </w:r>
          </w:p>
        </w:tc>
      </w:tr>
      <w:tr w:rsidR="00990C2C" w:rsidRPr="00CF308A" w14:paraId="652D2826" w14:textId="77777777" w:rsidTr="00B2785A">
        <w:trPr>
          <w:tblCellSpacing w:w="0" w:type="dxa"/>
        </w:trPr>
        <w:tc>
          <w:tcPr>
            <w:tcW w:w="39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285B4D9"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S1 </w:t>
            </w:r>
          </w:p>
        </w:tc>
        <w:tc>
          <w:tcPr>
            <w:tcW w:w="259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E77C25F"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(MH "Methicillin-Resistant Staphylococcus aureus") OR (AB (Methicillin-Resistant Staphylococcus aureus OR </w:t>
            </w:r>
            <w:proofErr w:type="spellStart"/>
            <w:r w:rsidRPr="00CF308A">
              <w:rPr>
                <w:rFonts w:eastAsia="Times New Roman" w:cstheme="minorHAnsi"/>
                <w:color w:val="333333"/>
                <w:sz w:val="18"/>
                <w:szCs w:val="18"/>
              </w:rPr>
              <w:t>Meticillin</w:t>
            </w:r>
            <w:proofErr w:type="spellEnd"/>
            <w:r w:rsidRPr="00CF308A">
              <w:rPr>
                <w:rFonts w:eastAsia="Times New Roman" w:cstheme="minorHAnsi"/>
                <w:color w:val="333333"/>
                <w:sz w:val="18"/>
                <w:szCs w:val="18"/>
              </w:rPr>
              <w:t xml:space="preserve">-Resistant Staphylococcus aureus OR MRSA)) OR (TI (Methicillin-Resistant Staphylococcus aureus OR </w:t>
            </w:r>
            <w:proofErr w:type="spellStart"/>
            <w:r w:rsidRPr="00CF308A">
              <w:rPr>
                <w:rFonts w:eastAsia="Times New Roman" w:cstheme="minorHAnsi"/>
                <w:color w:val="333333"/>
                <w:sz w:val="18"/>
                <w:szCs w:val="18"/>
              </w:rPr>
              <w:t>Meticillin</w:t>
            </w:r>
            <w:proofErr w:type="spellEnd"/>
            <w:r w:rsidRPr="00CF308A">
              <w:rPr>
                <w:rFonts w:eastAsia="Times New Roman" w:cstheme="minorHAnsi"/>
                <w:color w:val="333333"/>
                <w:sz w:val="18"/>
                <w:szCs w:val="18"/>
              </w:rPr>
              <w:t xml:space="preserve">-Resistant Staphylococcus aureus OR MRSA)) </w:t>
            </w:r>
          </w:p>
        </w:tc>
        <w:tc>
          <w:tcPr>
            <w:tcW w:w="143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36892AC"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Search modes - Boolean/Phrase </w:t>
            </w:r>
          </w:p>
        </w:tc>
        <w:tc>
          <w:tcPr>
            <w:tcW w:w="58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DCFBA5C" w14:textId="77777777" w:rsidR="00990C2C" w:rsidRPr="00CF308A" w:rsidRDefault="00990C2C" w:rsidP="00B2785A">
            <w:pPr>
              <w:spacing w:after="0" w:line="240" w:lineRule="auto"/>
              <w:rPr>
                <w:rFonts w:eastAsia="Times New Roman" w:cstheme="minorHAnsi"/>
                <w:color w:val="333333"/>
                <w:sz w:val="18"/>
                <w:szCs w:val="18"/>
              </w:rPr>
            </w:pPr>
            <w:r w:rsidRPr="00CF308A">
              <w:rPr>
                <w:rFonts w:eastAsia="Times New Roman" w:cstheme="minorHAnsi"/>
                <w:color w:val="333333"/>
                <w:sz w:val="18"/>
                <w:szCs w:val="18"/>
              </w:rPr>
              <w:t xml:space="preserve">28,109 </w:t>
            </w:r>
          </w:p>
        </w:tc>
      </w:tr>
    </w:tbl>
    <w:p w14:paraId="06B2EDAA" w14:textId="106A13A6" w:rsidR="00990C2C" w:rsidRDefault="00990C2C" w:rsidP="00990C2C"/>
    <w:p w14:paraId="371FCDFF"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w:t>
      </w:r>
    </w:p>
    <w:p w14:paraId="5A2E86A1"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1     Methicillin-resistant staphylococcus aureus.mp. or exp methicillin resistant Staphylococcus aureus/ (28920)</w:t>
      </w:r>
    </w:p>
    <w:p w14:paraId="45EFA3E8"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 xml:space="preserve">2     </w:t>
      </w:r>
      <w:proofErr w:type="spellStart"/>
      <w:r>
        <w:rPr>
          <w:rFonts w:ascii="Arial Unicode MS" w:eastAsia="Arial Unicode MS" w:hAnsi="Arial Unicode MS" w:cs="Arial Unicode MS"/>
          <w:sz w:val="20"/>
        </w:rPr>
        <w:t>meticillin</w:t>
      </w:r>
      <w:proofErr w:type="spellEnd"/>
      <w:r>
        <w:rPr>
          <w:rFonts w:ascii="Arial Unicode MS" w:eastAsia="Arial Unicode MS" w:hAnsi="Arial Unicode MS" w:cs="Arial Unicode MS"/>
          <w:sz w:val="20"/>
        </w:rPr>
        <w:t xml:space="preserve">-resistant </w:t>
      </w:r>
      <w:proofErr w:type="gramStart"/>
      <w:r>
        <w:rPr>
          <w:rFonts w:ascii="Arial Unicode MS" w:eastAsia="Arial Unicode MS" w:hAnsi="Arial Unicode MS" w:cs="Arial Unicode MS"/>
          <w:sz w:val="20"/>
        </w:rPr>
        <w:t>staphylococcus</w:t>
      </w:r>
      <w:proofErr w:type="gramEnd"/>
      <w:r>
        <w:rPr>
          <w:rFonts w:ascii="Arial Unicode MS" w:eastAsia="Arial Unicode MS" w:hAnsi="Arial Unicode MS" w:cs="Arial Unicode MS"/>
          <w:sz w:val="20"/>
        </w:rPr>
        <w:t xml:space="preserve"> aureus.mp. (1071)</w:t>
      </w:r>
    </w:p>
    <w:p w14:paraId="156FD7D2"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3     exp oxacillin-resistant Staphylococcus aureus/ (0)</w:t>
      </w:r>
    </w:p>
    <w:p w14:paraId="7EB75346"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4     MRSA.mp. (25033)</w:t>
      </w:r>
    </w:p>
    <w:p w14:paraId="5A02A947"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5     ORSA.mp. (103)</w:t>
      </w:r>
    </w:p>
    <w:p w14:paraId="3324E495"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6     1 or 2 or 3 or 4 or 5 (35069)</w:t>
      </w:r>
    </w:p>
    <w:p w14:paraId="2961EF2A"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 xml:space="preserve">7     </w:t>
      </w:r>
      <w:proofErr w:type="gramStart"/>
      <w:r>
        <w:rPr>
          <w:rFonts w:ascii="Arial Unicode MS" w:eastAsia="Arial Unicode MS" w:hAnsi="Arial Unicode MS" w:cs="Arial Unicode MS"/>
          <w:sz w:val="20"/>
        </w:rPr>
        <w:t>decontamination</w:t>
      </w:r>
      <w:proofErr w:type="gramEnd"/>
      <w:r>
        <w:rPr>
          <w:rFonts w:ascii="Arial Unicode MS" w:eastAsia="Arial Unicode MS" w:hAnsi="Arial Unicode MS" w:cs="Arial Unicode MS"/>
          <w:sz w:val="20"/>
        </w:rPr>
        <w:t>/ or disinfection/ or clean*.</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xml:space="preserve">. or </w:t>
      </w:r>
      <w:proofErr w:type="spellStart"/>
      <w:r>
        <w:rPr>
          <w:rFonts w:ascii="Arial Unicode MS" w:eastAsia="Arial Unicode MS" w:hAnsi="Arial Unicode MS" w:cs="Arial Unicode MS"/>
          <w:sz w:val="20"/>
        </w:rPr>
        <w:t>decontaminat</w:t>
      </w:r>
      <w:proofErr w:type="spellEnd"/>
      <w:r>
        <w:rPr>
          <w:rFonts w:ascii="Arial Unicode MS" w:eastAsia="Arial Unicode MS" w:hAnsi="Arial Unicode MS" w:cs="Arial Unicode MS"/>
          <w:sz w:val="20"/>
        </w:rPr>
        <w:t>*.</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detergent.mp. or disinfect*.</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alcohol*.</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ethyl.mp. or Isopropyl.mp. or iodophor.mp. or quaternary ammonium.mp. or phenolics.mp. or ultraviolet.mp. or UV light.mp. or UV-C.mp. or UVGI.mp. or High-intensity narrow-spectrum.mp. or HINS.mp. or hydrogen peroxide.mp. or HPV.mp. or automated dispersal system.mp. or antimicrobial surfaces.mp. or steam.mp. or ozone.mp. or bleach.mp. or hypochlorite.mp. or chlorine.mp. or peracetic.mp. or *aldehyde/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xml:space="preserve">=title, abstract, original title, name of substance word, subject heading word, floating sub-heading word, keyword heading word, </w:t>
      </w:r>
      <w:r>
        <w:rPr>
          <w:rFonts w:ascii="Arial Unicode MS" w:eastAsia="Arial Unicode MS" w:hAnsi="Arial Unicode MS" w:cs="Arial Unicode MS"/>
          <w:sz w:val="20"/>
        </w:rPr>
        <w:lastRenderedPageBreak/>
        <w:t>organism supplementary concept word, protocol supplementary concept word, rare disease supplementary concept word, unique identifier, synonyms] (1121017)</w:t>
      </w:r>
    </w:p>
    <w:p w14:paraId="2D20D93A"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 xml:space="preserve">8  </w:t>
      </w:r>
      <w:proofErr w:type="gramStart"/>
      <w:r>
        <w:rPr>
          <w:rFonts w:ascii="Arial Unicode MS" w:eastAsia="Arial Unicode MS" w:hAnsi="Arial Unicode MS" w:cs="Arial Unicode MS"/>
          <w:sz w:val="20"/>
        </w:rPr>
        <w:t xml:space="preserve">   (</w:t>
      </w:r>
      <w:proofErr w:type="gramEnd"/>
      <w:r>
        <w:rPr>
          <w:rFonts w:ascii="Arial Unicode MS" w:eastAsia="Arial Unicode MS" w:hAnsi="Arial Unicode MS" w:cs="Arial Unicode MS"/>
          <w:sz w:val="20"/>
        </w:rPr>
        <w:t>Screening or sampling or surveillance).</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=title, abstract, original title, name of substance word, subject heading word, floating sub-heading word, keyword heading word, organism supplementary concept word, protocol supplementary concept word, rare disease supplementary concept word, unique identifier, synonyms] (1112323)</w:t>
      </w:r>
    </w:p>
    <w:p w14:paraId="603A5E09"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 xml:space="preserve">9  </w:t>
      </w:r>
      <w:proofErr w:type="gramStart"/>
      <w:r>
        <w:rPr>
          <w:rFonts w:ascii="Arial Unicode MS" w:eastAsia="Arial Unicode MS" w:hAnsi="Arial Unicode MS" w:cs="Arial Unicode MS"/>
          <w:sz w:val="20"/>
        </w:rPr>
        <w:t xml:space="preserve">   (</w:t>
      </w:r>
      <w:proofErr w:type="gramEnd"/>
      <w:r>
        <w:rPr>
          <w:rFonts w:ascii="Arial Unicode MS" w:eastAsia="Arial Unicode MS" w:hAnsi="Arial Unicode MS" w:cs="Arial Unicode MS"/>
          <w:sz w:val="20"/>
        </w:rPr>
        <w:t>environment* or room* or ward* or unit*).</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=title, abstract, original title, name of substance word, subject heading word, floating sub-heading word, keyword heading word, organism supplementary concept word, protocol supplementary concept word, rare disease supplementary concept word, unique identifier, synonyms] (3490850)</w:t>
      </w:r>
    </w:p>
    <w:p w14:paraId="3A36628D"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10     6 and 7 and 9 (1077)</w:t>
      </w:r>
    </w:p>
    <w:p w14:paraId="536F888C"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11     6 and 8 and 9 (1860)</w:t>
      </w:r>
    </w:p>
    <w:p w14:paraId="78D64E14"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12     10 or 11 (2658)</w:t>
      </w:r>
    </w:p>
    <w:p w14:paraId="507E52B2"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 xml:space="preserve">13     </w:t>
      </w:r>
      <w:proofErr w:type="gramStart"/>
      <w:r>
        <w:rPr>
          <w:rFonts w:ascii="Arial Unicode MS" w:eastAsia="Arial Unicode MS" w:hAnsi="Arial Unicode MS" w:cs="Arial Unicode MS"/>
          <w:sz w:val="20"/>
        </w:rPr>
        <w:t>animal</w:t>
      </w:r>
      <w:proofErr w:type="gramEnd"/>
      <w:r>
        <w:rPr>
          <w:rFonts w:ascii="Arial Unicode MS" w:eastAsia="Arial Unicode MS" w:hAnsi="Arial Unicode MS" w:cs="Arial Unicode MS"/>
          <w:sz w:val="20"/>
        </w:rPr>
        <w:t>/ (6817417)</w:t>
      </w:r>
    </w:p>
    <w:p w14:paraId="19375334"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14     in vivo/ (0)</w:t>
      </w:r>
    </w:p>
    <w:p w14:paraId="7A7FB1E0"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15     in vitro/ (385994)</w:t>
      </w:r>
    </w:p>
    <w:p w14:paraId="0FD7E33A"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16     13 or 14 or 15 (6926937)</w:t>
      </w:r>
    </w:p>
    <w:p w14:paraId="6834DD7E"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17     12 not 16 (2497)</w:t>
      </w:r>
    </w:p>
    <w:p w14:paraId="4F22182B"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18     limit 17 to (english language and yr="2018 -Current") (444)</w:t>
      </w:r>
    </w:p>
    <w:p w14:paraId="5080729D" w14:textId="77777777" w:rsidR="00990C2C" w:rsidRPr="00990C2C" w:rsidRDefault="00990C2C" w:rsidP="00990C2C"/>
    <w:p w14:paraId="449652D5" w14:textId="567BB80F" w:rsidR="00EF7212" w:rsidRDefault="00EF7212" w:rsidP="00EF7212">
      <w:pPr>
        <w:pStyle w:val="Heading4"/>
      </w:pPr>
      <w:r>
        <w:t>CINAHL/</w:t>
      </w:r>
      <w:proofErr w:type="spellStart"/>
      <w:r>
        <w:t>EMCare</w:t>
      </w:r>
      <w:proofErr w:type="spellEnd"/>
      <w:r>
        <w:t xml:space="preserve"> </w:t>
      </w:r>
    </w:p>
    <w:tbl>
      <w:tblPr>
        <w:tblW w:w="5671" w:type="pct"/>
        <w:tblCellSpacing w:w="0" w:type="dxa"/>
        <w:tblInd w:w="-717" w:type="dxa"/>
        <w:tblBorders>
          <w:top w:val="single" w:sz="6" w:space="0" w:color="E7E7E7"/>
          <w:left w:val="single" w:sz="6" w:space="0" w:color="E7E7E7"/>
          <w:bottom w:val="single" w:sz="6" w:space="0" w:color="E7E7E7"/>
          <w:right w:val="single" w:sz="6" w:space="0" w:color="E7E7E7"/>
        </w:tblBorders>
        <w:tblCellMar>
          <w:left w:w="0" w:type="dxa"/>
          <w:right w:w="0" w:type="dxa"/>
        </w:tblCellMar>
        <w:tblLook w:val="04A0" w:firstRow="1" w:lastRow="0" w:firstColumn="1" w:lastColumn="0" w:noHBand="0" w:noVBand="1"/>
      </w:tblPr>
      <w:tblGrid>
        <w:gridCol w:w="1063"/>
        <w:gridCol w:w="4911"/>
        <w:gridCol w:w="3319"/>
        <w:gridCol w:w="926"/>
      </w:tblGrid>
      <w:tr w:rsidR="00990C2C" w:rsidRPr="00553AF0" w14:paraId="3ACF3A41" w14:textId="77777777" w:rsidTr="00B2785A">
        <w:trPr>
          <w:tblCellSpacing w:w="0" w:type="dxa"/>
        </w:trPr>
        <w:tc>
          <w:tcPr>
            <w:tcW w:w="520"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32D27ABB" w14:textId="77777777" w:rsidR="00990C2C" w:rsidRPr="00553AF0" w:rsidRDefault="00990C2C" w:rsidP="00B2785A">
            <w:pPr>
              <w:spacing w:after="0" w:line="240" w:lineRule="auto"/>
              <w:rPr>
                <w:rFonts w:eastAsia="Times New Roman" w:cstheme="minorHAnsi"/>
                <w:b/>
                <w:bCs/>
                <w:color w:val="333333"/>
                <w:sz w:val="18"/>
                <w:szCs w:val="18"/>
              </w:rPr>
            </w:pPr>
            <w:r w:rsidRPr="00553AF0">
              <w:rPr>
                <w:rFonts w:eastAsia="Times New Roman" w:cstheme="minorHAnsi"/>
                <w:b/>
                <w:bCs/>
                <w:color w:val="333333"/>
                <w:sz w:val="18"/>
                <w:szCs w:val="18"/>
              </w:rPr>
              <w:t xml:space="preserve"># </w:t>
            </w:r>
          </w:p>
        </w:tc>
        <w:tc>
          <w:tcPr>
            <w:tcW w:w="2403"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4FBB1659" w14:textId="77777777" w:rsidR="00990C2C" w:rsidRPr="00553AF0" w:rsidRDefault="00990C2C" w:rsidP="00B2785A">
            <w:pPr>
              <w:spacing w:after="0" w:line="240" w:lineRule="auto"/>
              <w:rPr>
                <w:rFonts w:eastAsia="Times New Roman" w:cstheme="minorHAnsi"/>
                <w:b/>
                <w:bCs/>
                <w:color w:val="333333"/>
                <w:sz w:val="18"/>
                <w:szCs w:val="18"/>
              </w:rPr>
            </w:pPr>
            <w:r w:rsidRPr="00553AF0">
              <w:rPr>
                <w:rFonts w:eastAsia="Times New Roman" w:cstheme="minorHAnsi"/>
                <w:b/>
                <w:bCs/>
                <w:color w:val="333333"/>
                <w:sz w:val="18"/>
                <w:szCs w:val="18"/>
              </w:rPr>
              <w:t xml:space="preserve">Query </w:t>
            </w:r>
          </w:p>
        </w:tc>
        <w:tc>
          <w:tcPr>
            <w:tcW w:w="1624"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575539EF" w14:textId="77777777" w:rsidR="00990C2C" w:rsidRPr="00553AF0" w:rsidRDefault="00990C2C" w:rsidP="00B2785A">
            <w:pPr>
              <w:spacing w:after="0" w:line="240" w:lineRule="auto"/>
              <w:rPr>
                <w:rFonts w:eastAsia="Times New Roman" w:cstheme="minorHAnsi"/>
                <w:b/>
                <w:bCs/>
                <w:color w:val="333333"/>
                <w:sz w:val="18"/>
                <w:szCs w:val="18"/>
              </w:rPr>
            </w:pPr>
            <w:r w:rsidRPr="00553AF0">
              <w:rPr>
                <w:rFonts w:eastAsia="Times New Roman" w:cstheme="minorHAnsi"/>
                <w:b/>
                <w:bCs/>
                <w:color w:val="333333"/>
                <w:sz w:val="18"/>
                <w:szCs w:val="18"/>
              </w:rPr>
              <w:t xml:space="preserve">Limiters/Expanders </w:t>
            </w:r>
          </w:p>
        </w:tc>
        <w:tc>
          <w:tcPr>
            <w:tcW w:w="453"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7B9C6B59" w14:textId="77777777" w:rsidR="00990C2C" w:rsidRPr="00553AF0" w:rsidRDefault="00990C2C" w:rsidP="00B2785A">
            <w:pPr>
              <w:spacing w:after="0" w:line="240" w:lineRule="auto"/>
              <w:rPr>
                <w:rFonts w:eastAsia="Times New Roman" w:cstheme="minorHAnsi"/>
                <w:b/>
                <w:bCs/>
                <w:color w:val="333333"/>
                <w:sz w:val="18"/>
                <w:szCs w:val="18"/>
              </w:rPr>
            </w:pPr>
            <w:r w:rsidRPr="00553AF0">
              <w:rPr>
                <w:rFonts w:eastAsia="Times New Roman" w:cstheme="minorHAnsi"/>
                <w:b/>
                <w:bCs/>
                <w:color w:val="333333"/>
                <w:sz w:val="18"/>
                <w:szCs w:val="18"/>
              </w:rPr>
              <w:t xml:space="preserve">Results </w:t>
            </w:r>
          </w:p>
        </w:tc>
      </w:tr>
      <w:tr w:rsidR="00990C2C" w:rsidRPr="00553AF0" w14:paraId="050B46AF" w14:textId="77777777" w:rsidTr="00B2785A">
        <w:trPr>
          <w:tblCellSpacing w:w="0" w:type="dxa"/>
        </w:trPr>
        <w:tc>
          <w:tcPr>
            <w:tcW w:w="52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AFAB272"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S12 </w:t>
            </w:r>
          </w:p>
        </w:tc>
        <w:tc>
          <w:tcPr>
            <w:tcW w:w="240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E9C894B"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S9 NOT ((AB "in vivo") OR (AB "in vitro")) </w:t>
            </w:r>
          </w:p>
        </w:tc>
        <w:tc>
          <w:tcPr>
            <w:tcW w:w="162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64BDFD6"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Limiters - Published Date: 20040701-; English Language; Exclude MEDLINE records </w:t>
            </w:r>
            <w:r w:rsidRPr="00553AF0">
              <w:rPr>
                <w:rFonts w:eastAsia="Times New Roman" w:cstheme="minorHAnsi"/>
                <w:color w:val="333333"/>
                <w:sz w:val="18"/>
                <w:szCs w:val="18"/>
              </w:rPr>
              <w:br/>
              <w:t xml:space="preserve">Search modes - Boolean/Phrase </w:t>
            </w:r>
          </w:p>
        </w:tc>
        <w:tc>
          <w:tcPr>
            <w:tcW w:w="45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7D6C332"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133 </w:t>
            </w:r>
          </w:p>
        </w:tc>
      </w:tr>
      <w:tr w:rsidR="00990C2C" w:rsidRPr="00553AF0" w14:paraId="57C4A2BC" w14:textId="77777777" w:rsidTr="00B2785A">
        <w:trPr>
          <w:tblCellSpacing w:w="0" w:type="dxa"/>
        </w:trPr>
        <w:tc>
          <w:tcPr>
            <w:tcW w:w="52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CA3623F"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S11 </w:t>
            </w:r>
          </w:p>
        </w:tc>
        <w:tc>
          <w:tcPr>
            <w:tcW w:w="240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2FCC6FB"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S9 NOT ((AB "in vivo") OR (AB "in vitro")) </w:t>
            </w:r>
          </w:p>
        </w:tc>
        <w:tc>
          <w:tcPr>
            <w:tcW w:w="162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66A5895"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Limiters - Published Date: 20040701-; English Language </w:t>
            </w:r>
            <w:r w:rsidRPr="00553AF0">
              <w:rPr>
                <w:rFonts w:eastAsia="Times New Roman" w:cstheme="minorHAnsi"/>
                <w:color w:val="333333"/>
                <w:sz w:val="18"/>
                <w:szCs w:val="18"/>
              </w:rPr>
              <w:br/>
              <w:t xml:space="preserve">Search modes - Boolean/Phrase </w:t>
            </w:r>
          </w:p>
        </w:tc>
        <w:tc>
          <w:tcPr>
            <w:tcW w:w="45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8D53E51"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583 </w:t>
            </w:r>
          </w:p>
        </w:tc>
      </w:tr>
      <w:tr w:rsidR="00990C2C" w:rsidRPr="00553AF0" w14:paraId="32AD46AB" w14:textId="77777777" w:rsidTr="00B2785A">
        <w:trPr>
          <w:tblCellSpacing w:w="0" w:type="dxa"/>
        </w:trPr>
        <w:tc>
          <w:tcPr>
            <w:tcW w:w="52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DA3E30F"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S10 </w:t>
            </w:r>
          </w:p>
        </w:tc>
        <w:tc>
          <w:tcPr>
            <w:tcW w:w="240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34A8B59"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S9 NOT ((AB "in vivo") OR (AB "in vitro")) </w:t>
            </w:r>
          </w:p>
        </w:tc>
        <w:tc>
          <w:tcPr>
            <w:tcW w:w="162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DD08117"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Limiters - Published Date: 20040701-; English Language </w:t>
            </w:r>
            <w:r w:rsidRPr="00553AF0">
              <w:rPr>
                <w:rFonts w:eastAsia="Times New Roman" w:cstheme="minorHAnsi"/>
                <w:color w:val="333333"/>
                <w:sz w:val="18"/>
                <w:szCs w:val="18"/>
              </w:rPr>
              <w:br/>
              <w:t xml:space="preserve">Search modes - Boolean/Phrase </w:t>
            </w:r>
          </w:p>
        </w:tc>
        <w:tc>
          <w:tcPr>
            <w:tcW w:w="45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2F52C32"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583 </w:t>
            </w:r>
          </w:p>
        </w:tc>
      </w:tr>
      <w:tr w:rsidR="00990C2C" w:rsidRPr="00553AF0" w14:paraId="1416F096" w14:textId="77777777" w:rsidTr="00B2785A">
        <w:trPr>
          <w:tblCellSpacing w:w="0" w:type="dxa"/>
        </w:trPr>
        <w:tc>
          <w:tcPr>
            <w:tcW w:w="52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C7CD30E"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S9 </w:t>
            </w:r>
          </w:p>
        </w:tc>
        <w:tc>
          <w:tcPr>
            <w:tcW w:w="240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BB99E20"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S8 NOT (MH ''animals'' NOT MH ''humans'') </w:t>
            </w:r>
          </w:p>
        </w:tc>
        <w:tc>
          <w:tcPr>
            <w:tcW w:w="162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AF3E387"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Limiters - Published Date: 20040701-; English Language </w:t>
            </w:r>
            <w:r w:rsidRPr="00553AF0">
              <w:rPr>
                <w:rFonts w:eastAsia="Times New Roman" w:cstheme="minorHAnsi"/>
                <w:color w:val="333333"/>
                <w:sz w:val="18"/>
                <w:szCs w:val="18"/>
              </w:rPr>
              <w:br/>
              <w:t xml:space="preserve">Search modes - Boolean/Phrase </w:t>
            </w:r>
          </w:p>
        </w:tc>
        <w:tc>
          <w:tcPr>
            <w:tcW w:w="45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96C8AD5"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594 </w:t>
            </w:r>
          </w:p>
        </w:tc>
      </w:tr>
      <w:tr w:rsidR="00990C2C" w:rsidRPr="00553AF0" w14:paraId="025EAF1A" w14:textId="77777777" w:rsidTr="00B2785A">
        <w:trPr>
          <w:tblCellSpacing w:w="0" w:type="dxa"/>
        </w:trPr>
        <w:tc>
          <w:tcPr>
            <w:tcW w:w="52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F1870D9"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S8 </w:t>
            </w:r>
          </w:p>
        </w:tc>
        <w:tc>
          <w:tcPr>
            <w:tcW w:w="240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7AE242C"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S5 OR S6 </w:t>
            </w:r>
          </w:p>
        </w:tc>
        <w:tc>
          <w:tcPr>
            <w:tcW w:w="162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EAEA90A"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Limiters - Published Date: 20040701-; English Language </w:t>
            </w:r>
            <w:r w:rsidRPr="00553AF0">
              <w:rPr>
                <w:rFonts w:eastAsia="Times New Roman" w:cstheme="minorHAnsi"/>
                <w:color w:val="333333"/>
                <w:sz w:val="18"/>
                <w:szCs w:val="18"/>
              </w:rPr>
              <w:br/>
              <w:t xml:space="preserve">Search modes - Boolean/Phrase </w:t>
            </w:r>
          </w:p>
        </w:tc>
        <w:tc>
          <w:tcPr>
            <w:tcW w:w="45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D97C49E"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594 </w:t>
            </w:r>
          </w:p>
        </w:tc>
      </w:tr>
      <w:tr w:rsidR="00990C2C" w:rsidRPr="00553AF0" w14:paraId="40F6DCE1" w14:textId="77777777" w:rsidTr="00B2785A">
        <w:trPr>
          <w:tblCellSpacing w:w="0" w:type="dxa"/>
        </w:trPr>
        <w:tc>
          <w:tcPr>
            <w:tcW w:w="52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57039C9"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S7 </w:t>
            </w:r>
          </w:p>
        </w:tc>
        <w:tc>
          <w:tcPr>
            <w:tcW w:w="240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D65967C"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S5 OR S6 </w:t>
            </w:r>
          </w:p>
        </w:tc>
        <w:tc>
          <w:tcPr>
            <w:tcW w:w="162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D4AE1EF"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Search modes - Boolean/Phrase </w:t>
            </w:r>
          </w:p>
        </w:tc>
        <w:tc>
          <w:tcPr>
            <w:tcW w:w="45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CCA8902"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704 </w:t>
            </w:r>
          </w:p>
        </w:tc>
      </w:tr>
      <w:tr w:rsidR="00990C2C" w:rsidRPr="00553AF0" w14:paraId="56354CA8" w14:textId="77777777" w:rsidTr="00B2785A">
        <w:trPr>
          <w:tblCellSpacing w:w="0" w:type="dxa"/>
        </w:trPr>
        <w:tc>
          <w:tcPr>
            <w:tcW w:w="52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98484B2"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S6 </w:t>
            </w:r>
          </w:p>
        </w:tc>
        <w:tc>
          <w:tcPr>
            <w:tcW w:w="240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BE37C27"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S1 AND S3 AND S4 </w:t>
            </w:r>
          </w:p>
        </w:tc>
        <w:tc>
          <w:tcPr>
            <w:tcW w:w="162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11EB5B0"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Search modes - Boolean/Phrase </w:t>
            </w:r>
          </w:p>
        </w:tc>
        <w:tc>
          <w:tcPr>
            <w:tcW w:w="45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22D12C1"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442 </w:t>
            </w:r>
          </w:p>
        </w:tc>
      </w:tr>
      <w:tr w:rsidR="00990C2C" w:rsidRPr="00553AF0" w14:paraId="2DB2AA17" w14:textId="77777777" w:rsidTr="00B2785A">
        <w:trPr>
          <w:tblCellSpacing w:w="0" w:type="dxa"/>
        </w:trPr>
        <w:tc>
          <w:tcPr>
            <w:tcW w:w="52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5CA9B00"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S5 </w:t>
            </w:r>
          </w:p>
        </w:tc>
        <w:tc>
          <w:tcPr>
            <w:tcW w:w="240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8A94443"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S1 AND S2 AND S4 </w:t>
            </w:r>
          </w:p>
        </w:tc>
        <w:tc>
          <w:tcPr>
            <w:tcW w:w="162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0ACA271"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Search modes - Boolean/Phrase </w:t>
            </w:r>
          </w:p>
        </w:tc>
        <w:tc>
          <w:tcPr>
            <w:tcW w:w="45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9E0BCAB"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340 </w:t>
            </w:r>
          </w:p>
        </w:tc>
      </w:tr>
      <w:tr w:rsidR="00990C2C" w:rsidRPr="00553AF0" w14:paraId="43D8A88D" w14:textId="77777777" w:rsidTr="00B2785A">
        <w:trPr>
          <w:tblCellSpacing w:w="0" w:type="dxa"/>
        </w:trPr>
        <w:tc>
          <w:tcPr>
            <w:tcW w:w="52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A33F026"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lastRenderedPageBreak/>
              <w:t xml:space="preserve">S4 </w:t>
            </w:r>
          </w:p>
        </w:tc>
        <w:tc>
          <w:tcPr>
            <w:tcW w:w="240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590B9B1"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(MH "Patients' Rooms") OR (AB (environment* OR room* OR ward* OR unit*)) OR (TI (environment* OR room* OR ward* OR unit*)) </w:t>
            </w:r>
          </w:p>
        </w:tc>
        <w:tc>
          <w:tcPr>
            <w:tcW w:w="162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C30BDFA"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Search modes - Boolean/Phrase </w:t>
            </w:r>
          </w:p>
        </w:tc>
        <w:tc>
          <w:tcPr>
            <w:tcW w:w="45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4F4F145"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261,777 </w:t>
            </w:r>
          </w:p>
        </w:tc>
      </w:tr>
      <w:tr w:rsidR="00990C2C" w:rsidRPr="00553AF0" w14:paraId="3A51A873" w14:textId="77777777" w:rsidTr="00B2785A">
        <w:trPr>
          <w:tblCellSpacing w:w="0" w:type="dxa"/>
        </w:trPr>
        <w:tc>
          <w:tcPr>
            <w:tcW w:w="52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9C703CF"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S3 </w:t>
            </w:r>
          </w:p>
        </w:tc>
        <w:tc>
          <w:tcPr>
            <w:tcW w:w="240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2EA0D32"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(AB (Screening OR sampling OR surveillance)) OR (TI (Screening OR sampling OR surveillance)) </w:t>
            </w:r>
          </w:p>
        </w:tc>
        <w:tc>
          <w:tcPr>
            <w:tcW w:w="162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808E758"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Search modes - Boolean/Phrase </w:t>
            </w:r>
          </w:p>
        </w:tc>
        <w:tc>
          <w:tcPr>
            <w:tcW w:w="45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89FECF1"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102,472 </w:t>
            </w:r>
          </w:p>
        </w:tc>
      </w:tr>
      <w:tr w:rsidR="00990C2C" w:rsidRPr="00553AF0" w14:paraId="62625051" w14:textId="77777777" w:rsidTr="00B2785A">
        <w:trPr>
          <w:tblCellSpacing w:w="0" w:type="dxa"/>
        </w:trPr>
        <w:tc>
          <w:tcPr>
            <w:tcW w:w="52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9B827E1"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S2 </w:t>
            </w:r>
          </w:p>
        </w:tc>
        <w:tc>
          <w:tcPr>
            <w:tcW w:w="240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8DED65A"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(MH "Sterilization and Disinfection") OR (AB (clean* OR </w:t>
            </w:r>
            <w:proofErr w:type="spellStart"/>
            <w:r w:rsidRPr="00553AF0">
              <w:rPr>
                <w:rFonts w:eastAsia="Times New Roman" w:cstheme="minorHAnsi"/>
                <w:color w:val="333333"/>
                <w:sz w:val="18"/>
                <w:szCs w:val="18"/>
              </w:rPr>
              <w:t>decontaminat</w:t>
            </w:r>
            <w:proofErr w:type="spellEnd"/>
            <w:r w:rsidRPr="00553AF0">
              <w:rPr>
                <w:rFonts w:eastAsia="Times New Roman" w:cstheme="minorHAnsi"/>
                <w:color w:val="333333"/>
                <w:sz w:val="18"/>
                <w:szCs w:val="18"/>
              </w:rPr>
              <w:t xml:space="preserve">* OR detergent OR disinfect* OR alcohol* OR ethyl OR Isopropyl OR iodophor OR ''quaternary ammonium'' OR phenolics OR ultraviolet OR ‘’UV light’’ OR UV-C OR UVGI OR ''High-intensity narrow-spectrum'' OR HINS OR ''hydrogen peroxide '' OR HPV OR ''automated dispersal system'' OR ''antimicrobial surfaces'' OR steam OR ozone OR bleach OR hypochlorite OR chlorine OR peracetic OR *aldehyde)) OR (TI (clean* OR </w:t>
            </w:r>
            <w:proofErr w:type="spellStart"/>
            <w:r w:rsidRPr="00553AF0">
              <w:rPr>
                <w:rFonts w:eastAsia="Times New Roman" w:cstheme="minorHAnsi"/>
                <w:color w:val="333333"/>
                <w:sz w:val="18"/>
                <w:szCs w:val="18"/>
              </w:rPr>
              <w:t>decontaminat</w:t>
            </w:r>
            <w:proofErr w:type="spellEnd"/>
            <w:r w:rsidRPr="00553AF0">
              <w:rPr>
                <w:rFonts w:eastAsia="Times New Roman" w:cstheme="minorHAnsi"/>
                <w:color w:val="333333"/>
                <w:sz w:val="18"/>
                <w:szCs w:val="18"/>
              </w:rPr>
              <w:t xml:space="preserve">* OR detergent OR disinfect* OR alcohol* OR ethyl OR Isopropyl OR iodophor OR ''quaternary ammonium'' OR phenolics OR ultraviolet OR ‘’UV light’’ OR UV-C OR UVGI OR ''High-intensity narrow-spectrum'' OR HINS OR ''hydrogen peroxide '' OR HPV OR ''automated dispersal system'' OR ''antimicrobial surfaces'' OR steam OR ozone OR bleach OR hypochlorite OR chlorine OR peracetic OR *aldehyde)) </w:t>
            </w:r>
          </w:p>
        </w:tc>
        <w:tc>
          <w:tcPr>
            <w:tcW w:w="162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7D21EF2"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Search modes - Boolean/Phrase </w:t>
            </w:r>
          </w:p>
        </w:tc>
        <w:tc>
          <w:tcPr>
            <w:tcW w:w="45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2FA2B77"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70,604 </w:t>
            </w:r>
          </w:p>
        </w:tc>
      </w:tr>
      <w:tr w:rsidR="00990C2C" w:rsidRPr="00553AF0" w14:paraId="3031B4C1" w14:textId="77777777" w:rsidTr="00B2785A">
        <w:trPr>
          <w:tblCellSpacing w:w="0" w:type="dxa"/>
        </w:trPr>
        <w:tc>
          <w:tcPr>
            <w:tcW w:w="52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0B01654"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S1 </w:t>
            </w:r>
          </w:p>
        </w:tc>
        <w:tc>
          <w:tcPr>
            <w:tcW w:w="240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E558BBA"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(MH "Methicillin-Resistant Staphylococcus aureus") OR (AB (Methicillin-Resistant Staphylococcus aureus OR </w:t>
            </w:r>
            <w:proofErr w:type="spellStart"/>
            <w:r w:rsidRPr="00553AF0">
              <w:rPr>
                <w:rFonts w:eastAsia="Times New Roman" w:cstheme="minorHAnsi"/>
                <w:color w:val="333333"/>
                <w:sz w:val="18"/>
                <w:szCs w:val="18"/>
              </w:rPr>
              <w:t>Meticillin</w:t>
            </w:r>
            <w:proofErr w:type="spellEnd"/>
            <w:r w:rsidRPr="00553AF0">
              <w:rPr>
                <w:rFonts w:eastAsia="Times New Roman" w:cstheme="minorHAnsi"/>
                <w:color w:val="333333"/>
                <w:sz w:val="18"/>
                <w:szCs w:val="18"/>
              </w:rPr>
              <w:t xml:space="preserve">-Resistant Staphylococcus aureus OR MRSA)) OR (TI (Methicillin-Resistant Staphylococcus aureus OR </w:t>
            </w:r>
            <w:proofErr w:type="spellStart"/>
            <w:r w:rsidRPr="00553AF0">
              <w:rPr>
                <w:rFonts w:eastAsia="Times New Roman" w:cstheme="minorHAnsi"/>
                <w:color w:val="333333"/>
                <w:sz w:val="18"/>
                <w:szCs w:val="18"/>
              </w:rPr>
              <w:t>Meticillin</w:t>
            </w:r>
            <w:proofErr w:type="spellEnd"/>
            <w:r w:rsidRPr="00553AF0">
              <w:rPr>
                <w:rFonts w:eastAsia="Times New Roman" w:cstheme="minorHAnsi"/>
                <w:color w:val="333333"/>
                <w:sz w:val="18"/>
                <w:szCs w:val="18"/>
              </w:rPr>
              <w:t xml:space="preserve">-Resistant Staphylococcus aureus OR MRSA)) </w:t>
            </w:r>
          </w:p>
        </w:tc>
        <w:tc>
          <w:tcPr>
            <w:tcW w:w="162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2DE381D"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Search modes - Boolean/Phrase </w:t>
            </w:r>
          </w:p>
        </w:tc>
        <w:tc>
          <w:tcPr>
            <w:tcW w:w="45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21B6655" w14:textId="77777777" w:rsidR="00990C2C" w:rsidRPr="00553AF0" w:rsidRDefault="00990C2C" w:rsidP="00B2785A">
            <w:pPr>
              <w:spacing w:after="0" w:line="240" w:lineRule="auto"/>
              <w:rPr>
                <w:rFonts w:eastAsia="Times New Roman" w:cstheme="minorHAnsi"/>
                <w:color w:val="333333"/>
                <w:sz w:val="18"/>
                <w:szCs w:val="18"/>
              </w:rPr>
            </w:pPr>
            <w:r w:rsidRPr="00553AF0">
              <w:rPr>
                <w:rFonts w:eastAsia="Times New Roman" w:cstheme="minorHAnsi"/>
                <w:color w:val="333333"/>
                <w:sz w:val="18"/>
                <w:szCs w:val="18"/>
              </w:rPr>
              <w:t xml:space="preserve">6,361 </w:t>
            </w:r>
          </w:p>
        </w:tc>
      </w:tr>
    </w:tbl>
    <w:p w14:paraId="6350EE4A" w14:textId="77777777" w:rsidR="00990C2C" w:rsidRPr="00990C2C" w:rsidRDefault="00990C2C" w:rsidP="00990C2C"/>
    <w:p w14:paraId="55F49B0E" w14:textId="77777777" w:rsidR="00EF7212" w:rsidRDefault="00EF7212" w:rsidP="00EF7212">
      <w:pPr>
        <w:pStyle w:val="Heading4"/>
      </w:pPr>
      <w:r>
        <w:t>Embase</w:t>
      </w:r>
    </w:p>
    <w:tbl>
      <w:tblPr>
        <w:tblW w:w="10206" w:type="dxa"/>
        <w:shd w:val="clear" w:color="auto" w:fill="FFFFFF"/>
        <w:tblCellMar>
          <w:left w:w="0" w:type="dxa"/>
          <w:right w:w="0" w:type="dxa"/>
        </w:tblCellMar>
        <w:tblLook w:val="04A0" w:firstRow="1" w:lastRow="0" w:firstColumn="1" w:lastColumn="0" w:noHBand="0" w:noVBand="1"/>
      </w:tblPr>
      <w:tblGrid>
        <w:gridCol w:w="1201"/>
        <w:gridCol w:w="7446"/>
        <w:gridCol w:w="1559"/>
      </w:tblGrid>
      <w:tr w:rsidR="00990C2C" w14:paraId="3D3F1E6B" w14:textId="77777777" w:rsidTr="00B2785A">
        <w:tc>
          <w:tcPr>
            <w:tcW w:w="1201" w:type="dxa"/>
            <w:shd w:val="clear" w:color="auto" w:fill="F8F8F8"/>
            <w:tcMar>
              <w:top w:w="45" w:type="dxa"/>
              <w:left w:w="0" w:type="dxa"/>
              <w:bottom w:w="45" w:type="dxa"/>
              <w:right w:w="0" w:type="dxa"/>
            </w:tcMar>
            <w:hideMark/>
          </w:tcPr>
          <w:p w14:paraId="5CFFF8F0" w14:textId="77777777" w:rsidR="00990C2C" w:rsidRDefault="00990C2C" w:rsidP="00B2785A">
            <w:pPr>
              <w:spacing w:line="360" w:lineRule="atLeast"/>
              <w:jc w:val="center"/>
              <w:rPr>
                <w:rFonts w:ascii="Helvetica" w:hAnsi="Helvetica" w:cs="Helvetica"/>
                <w:color w:val="0A0905"/>
                <w:sz w:val="18"/>
                <w:szCs w:val="18"/>
              </w:rPr>
            </w:pPr>
            <w:r>
              <w:rPr>
                <w:rFonts w:ascii="Helvetica" w:hAnsi="Helvetica" w:cs="Helvetica"/>
                <w:color w:val="0A0905"/>
                <w:sz w:val="18"/>
                <w:szCs w:val="18"/>
              </w:rPr>
              <w:t>1</w:t>
            </w:r>
          </w:p>
        </w:tc>
        <w:tc>
          <w:tcPr>
            <w:tcW w:w="7446" w:type="dxa"/>
            <w:shd w:val="clear" w:color="auto" w:fill="F8F8F8"/>
            <w:tcMar>
              <w:top w:w="45" w:type="dxa"/>
              <w:left w:w="0" w:type="dxa"/>
              <w:bottom w:w="45" w:type="dxa"/>
              <w:right w:w="0" w:type="dxa"/>
            </w:tcMar>
            <w:hideMark/>
          </w:tcPr>
          <w:p w14:paraId="62FE08B9" w14:textId="77777777" w:rsidR="00990C2C" w:rsidRDefault="00990C2C" w:rsidP="00B2785A">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 xml:space="preserve">methicillin resistant Staphylococcus aureus/ or (Methicillin-Resistant Staphylococcus aureus or </w:t>
            </w:r>
            <w:proofErr w:type="spellStart"/>
            <w:r>
              <w:rPr>
                <w:rStyle w:val="searchhistory-search-term"/>
                <w:rFonts w:ascii="Helvetica" w:hAnsi="Helvetica" w:cs="Helvetica"/>
                <w:color w:val="0A0905"/>
                <w:sz w:val="18"/>
                <w:szCs w:val="18"/>
              </w:rPr>
              <w:t>Meticillin</w:t>
            </w:r>
            <w:proofErr w:type="spellEnd"/>
            <w:r>
              <w:rPr>
                <w:rStyle w:val="searchhistory-search-term"/>
                <w:rFonts w:ascii="Helvetica" w:hAnsi="Helvetica" w:cs="Helvetica"/>
                <w:color w:val="0A0905"/>
                <w:sz w:val="18"/>
                <w:szCs w:val="18"/>
              </w:rPr>
              <w:t>-Resistant Staphylococcus aureus or MRSA).tw.</w:t>
            </w:r>
          </w:p>
        </w:tc>
        <w:tc>
          <w:tcPr>
            <w:tcW w:w="1559" w:type="dxa"/>
            <w:shd w:val="clear" w:color="auto" w:fill="F8F8F8"/>
            <w:tcMar>
              <w:top w:w="45" w:type="dxa"/>
              <w:left w:w="0" w:type="dxa"/>
              <w:bottom w:w="45" w:type="dxa"/>
              <w:right w:w="0" w:type="dxa"/>
            </w:tcMar>
            <w:hideMark/>
          </w:tcPr>
          <w:p w14:paraId="46A18383" w14:textId="77777777" w:rsidR="00990C2C" w:rsidRDefault="00990C2C" w:rsidP="00B2785A">
            <w:pPr>
              <w:spacing w:line="360" w:lineRule="atLeast"/>
              <w:jc w:val="right"/>
              <w:rPr>
                <w:rFonts w:ascii="Helvetica" w:hAnsi="Helvetica" w:cs="Helvetica"/>
                <w:color w:val="0A0905"/>
                <w:sz w:val="18"/>
                <w:szCs w:val="18"/>
              </w:rPr>
            </w:pPr>
            <w:r>
              <w:rPr>
                <w:rFonts w:ascii="Helvetica" w:hAnsi="Helvetica" w:cs="Helvetica"/>
                <w:color w:val="0A0905"/>
                <w:sz w:val="18"/>
                <w:szCs w:val="18"/>
              </w:rPr>
              <w:t>48977</w:t>
            </w:r>
          </w:p>
        </w:tc>
      </w:tr>
      <w:tr w:rsidR="00990C2C" w14:paraId="7A83378A" w14:textId="77777777" w:rsidTr="00B2785A">
        <w:tc>
          <w:tcPr>
            <w:tcW w:w="1201" w:type="dxa"/>
            <w:shd w:val="clear" w:color="auto" w:fill="FFFFFF"/>
            <w:tcMar>
              <w:top w:w="45" w:type="dxa"/>
              <w:left w:w="0" w:type="dxa"/>
              <w:bottom w:w="45" w:type="dxa"/>
              <w:right w:w="0" w:type="dxa"/>
            </w:tcMar>
            <w:hideMark/>
          </w:tcPr>
          <w:p w14:paraId="397EC2F1" w14:textId="77777777" w:rsidR="00990C2C" w:rsidRDefault="00990C2C" w:rsidP="00B2785A">
            <w:pPr>
              <w:spacing w:line="360" w:lineRule="atLeast"/>
              <w:jc w:val="center"/>
              <w:rPr>
                <w:rFonts w:ascii="Helvetica" w:hAnsi="Helvetica" w:cs="Helvetica"/>
                <w:color w:val="0A0905"/>
                <w:sz w:val="18"/>
                <w:szCs w:val="18"/>
              </w:rPr>
            </w:pPr>
            <w:r>
              <w:rPr>
                <w:rFonts w:ascii="Helvetica" w:hAnsi="Helvetica" w:cs="Helvetica"/>
                <w:color w:val="0A0905"/>
                <w:sz w:val="18"/>
                <w:szCs w:val="18"/>
              </w:rPr>
              <w:t>2</w:t>
            </w:r>
          </w:p>
        </w:tc>
        <w:tc>
          <w:tcPr>
            <w:tcW w:w="7446" w:type="dxa"/>
            <w:shd w:val="clear" w:color="auto" w:fill="FFFFFF"/>
            <w:tcMar>
              <w:top w:w="45" w:type="dxa"/>
              <w:left w:w="0" w:type="dxa"/>
              <w:bottom w:w="45" w:type="dxa"/>
              <w:right w:w="0" w:type="dxa"/>
            </w:tcMar>
            <w:hideMark/>
          </w:tcPr>
          <w:p w14:paraId="4F0969BF" w14:textId="77777777" w:rsidR="00990C2C" w:rsidRDefault="00990C2C" w:rsidP="00B2785A">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 xml:space="preserve">decontamination/ or disinfection/ or (clean* or </w:t>
            </w:r>
            <w:proofErr w:type="spellStart"/>
            <w:r>
              <w:rPr>
                <w:rStyle w:val="searchhistory-search-term"/>
                <w:rFonts w:ascii="Helvetica" w:hAnsi="Helvetica" w:cs="Helvetica"/>
                <w:color w:val="0A0905"/>
                <w:sz w:val="18"/>
                <w:szCs w:val="18"/>
              </w:rPr>
              <w:t>decontaminat</w:t>
            </w:r>
            <w:proofErr w:type="spellEnd"/>
            <w:r>
              <w:rPr>
                <w:rStyle w:val="searchhistory-search-term"/>
                <w:rFonts w:ascii="Helvetica" w:hAnsi="Helvetica" w:cs="Helvetica"/>
                <w:color w:val="0A0905"/>
                <w:sz w:val="18"/>
                <w:szCs w:val="18"/>
              </w:rPr>
              <w:t>* or detergent or disinfect* or alcohol* or ethyl or Isopropyl or iodophor or ''quaternary ammonium'' or phenolics or ultraviolet or ''UV light'' or UV-C or UVGI or ''High-intensity narrow-spectrum'' or HINS or ''hydrogen peroxide'' or HPV or ''automated dispersal system'' or ''antimicrobial surfaces'' or steam or ozone or bleach or hypochlorite or chlorine or peracetic or *aldehyde/).tw.</w:t>
            </w:r>
          </w:p>
        </w:tc>
        <w:tc>
          <w:tcPr>
            <w:tcW w:w="1559" w:type="dxa"/>
            <w:shd w:val="clear" w:color="auto" w:fill="FFFFFF"/>
            <w:tcMar>
              <w:top w:w="45" w:type="dxa"/>
              <w:left w:w="0" w:type="dxa"/>
              <w:bottom w:w="45" w:type="dxa"/>
              <w:right w:w="0" w:type="dxa"/>
            </w:tcMar>
            <w:hideMark/>
          </w:tcPr>
          <w:p w14:paraId="372AA831" w14:textId="77777777" w:rsidR="00990C2C" w:rsidRDefault="00990C2C" w:rsidP="00B2785A">
            <w:pPr>
              <w:spacing w:line="360" w:lineRule="atLeast"/>
              <w:jc w:val="right"/>
              <w:rPr>
                <w:rFonts w:ascii="Helvetica" w:hAnsi="Helvetica" w:cs="Helvetica"/>
                <w:color w:val="0A0905"/>
                <w:sz w:val="18"/>
                <w:szCs w:val="18"/>
              </w:rPr>
            </w:pPr>
            <w:r>
              <w:rPr>
                <w:rFonts w:ascii="Helvetica" w:hAnsi="Helvetica" w:cs="Helvetica"/>
                <w:color w:val="0A0905"/>
                <w:sz w:val="18"/>
                <w:szCs w:val="18"/>
              </w:rPr>
              <w:t>920104</w:t>
            </w:r>
          </w:p>
        </w:tc>
      </w:tr>
      <w:tr w:rsidR="00990C2C" w14:paraId="7B1C9F09" w14:textId="77777777" w:rsidTr="00B2785A">
        <w:tc>
          <w:tcPr>
            <w:tcW w:w="1201" w:type="dxa"/>
            <w:shd w:val="clear" w:color="auto" w:fill="F8F8F8"/>
            <w:tcMar>
              <w:top w:w="45" w:type="dxa"/>
              <w:left w:w="0" w:type="dxa"/>
              <w:bottom w:w="45" w:type="dxa"/>
              <w:right w:w="0" w:type="dxa"/>
            </w:tcMar>
            <w:hideMark/>
          </w:tcPr>
          <w:p w14:paraId="16F69DE0" w14:textId="77777777" w:rsidR="00990C2C" w:rsidRDefault="00990C2C" w:rsidP="00B2785A">
            <w:pPr>
              <w:spacing w:line="360" w:lineRule="atLeast"/>
              <w:jc w:val="center"/>
              <w:rPr>
                <w:rFonts w:ascii="Helvetica" w:hAnsi="Helvetica" w:cs="Helvetica"/>
                <w:color w:val="0A0905"/>
                <w:sz w:val="18"/>
                <w:szCs w:val="18"/>
              </w:rPr>
            </w:pPr>
            <w:r>
              <w:rPr>
                <w:rFonts w:ascii="Helvetica" w:hAnsi="Helvetica" w:cs="Helvetica"/>
                <w:color w:val="0A0905"/>
                <w:sz w:val="18"/>
                <w:szCs w:val="18"/>
              </w:rPr>
              <w:t>3</w:t>
            </w:r>
          </w:p>
        </w:tc>
        <w:tc>
          <w:tcPr>
            <w:tcW w:w="7446" w:type="dxa"/>
            <w:shd w:val="clear" w:color="auto" w:fill="F8F8F8"/>
            <w:tcMar>
              <w:top w:w="45" w:type="dxa"/>
              <w:left w:w="0" w:type="dxa"/>
              <w:bottom w:w="45" w:type="dxa"/>
              <w:right w:w="0" w:type="dxa"/>
            </w:tcMar>
            <w:hideMark/>
          </w:tcPr>
          <w:p w14:paraId="0E134DDB" w14:textId="77777777" w:rsidR="00990C2C" w:rsidRDefault="00990C2C" w:rsidP="00B2785A">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(Screening or sampling or surveillance).tw.</w:t>
            </w:r>
          </w:p>
        </w:tc>
        <w:tc>
          <w:tcPr>
            <w:tcW w:w="1559" w:type="dxa"/>
            <w:shd w:val="clear" w:color="auto" w:fill="F8F8F8"/>
            <w:tcMar>
              <w:top w:w="45" w:type="dxa"/>
              <w:left w:w="0" w:type="dxa"/>
              <w:bottom w:w="45" w:type="dxa"/>
              <w:right w:w="0" w:type="dxa"/>
            </w:tcMar>
            <w:hideMark/>
          </w:tcPr>
          <w:p w14:paraId="159E75DF" w14:textId="77777777" w:rsidR="00990C2C" w:rsidRDefault="00990C2C" w:rsidP="00B2785A">
            <w:pPr>
              <w:spacing w:line="360" w:lineRule="atLeast"/>
              <w:jc w:val="right"/>
              <w:rPr>
                <w:rFonts w:ascii="Helvetica" w:hAnsi="Helvetica" w:cs="Helvetica"/>
                <w:color w:val="0A0905"/>
                <w:sz w:val="18"/>
                <w:szCs w:val="18"/>
              </w:rPr>
            </w:pPr>
            <w:r>
              <w:rPr>
                <w:rFonts w:ascii="Helvetica" w:hAnsi="Helvetica" w:cs="Helvetica"/>
                <w:color w:val="0A0905"/>
                <w:sz w:val="18"/>
                <w:szCs w:val="18"/>
              </w:rPr>
              <w:t>1022623</w:t>
            </w:r>
          </w:p>
        </w:tc>
      </w:tr>
      <w:tr w:rsidR="00990C2C" w14:paraId="6538C2AF" w14:textId="77777777" w:rsidTr="00B2785A">
        <w:tc>
          <w:tcPr>
            <w:tcW w:w="1201" w:type="dxa"/>
            <w:shd w:val="clear" w:color="auto" w:fill="FFFFFF"/>
            <w:tcMar>
              <w:top w:w="45" w:type="dxa"/>
              <w:left w:w="0" w:type="dxa"/>
              <w:bottom w:w="45" w:type="dxa"/>
              <w:right w:w="0" w:type="dxa"/>
            </w:tcMar>
            <w:hideMark/>
          </w:tcPr>
          <w:p w14:paraId="140E10DC" w14:textId="77777777" w:rsidR="00990C2C" w:rsidRDefault="00990C2C" w:rsidP="00B2785A">
            <w:pPr>
              <w:spacing w:line="360" w:lineRule="atLeast"/>
              <w:jc w:val="center"/>
              <w:rPr>
                <w:rFonts w:ascii="Helvetica" w:hAnsi="Helvetica" w:cs="Helvetica"/>
                <w:color w:val="0A0905"/>
                <w:sz w:val="18"/>
                <w:szCs w:val="18"/>
              </w:rPr>
            </w:pPr>
            <w:r>
              <w:rPr>
                <w:rFonts w:ascii="Helvetica" w:hAnsi="Helvetica" w:cs="Helvetica"/>
                <w:color w:val="0A0905"/>
                <w:sz w:val="18"/>
                <w:szCs w:val="18"/>
              </w:rPr>
              <w:t>4</w:t>
            </w:r>
          </w:p>
        </w:tc>
        <w:tc>
          <w:tcPr>
            <w:tcW w:w="7446" w:type="dxa"/>
            <w:shd w:val="clear" w:color="auto" w:fill="FFFFFF"/>
            <w:tcMar>
              <w:top w:w="45" w:type="dxa"/>
              <w:left w:w="0" w:type="dxa"/>
              <w:bottom w:w="45" w:type="dxa"/>
              <w:right w:w="0" w:type="dxa"/>
            </w:tcMar>
            <w:hideMark/>
          </w:tcPr>
          <w:p w14:paraId="7AA993AC" w14:textId="77777777" w:rsidR="00990C2C" w:rsidRDefault="00990C2C" w:rsidP="00B2785A">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(environment* or room* or ward* or unit*).tw.</w:t>
            </w:r>
          </w:p>
        </w:tc>
        <w:tc>
          <w:tcPr>
            <w:tcW w:w="1559" w:type="dxa"/>
            <w:shd w:val="clear" w:color="auto" w:fill="FFFFFF"/>
            <w:tcMar>
              <w:top w:w="45" w:type="dxa"/>
              <w:left w:w="0" w:type="dxa"/>
              <w:bottom w:w="45" w:type="dxa"/>
              <w:right w:w="0" w:type="dxa"/>
            </w:tcMar>
            <w:hideMark/>
          </w:tcPr>
          <w:p w14:paraId="56931FD3" w14:textId="77777777" w:rsidR="00990C2C" w:rsidRDefault="00990C2C" w:rsidP="00B2785A">
            <w:pPr>
              <w:spacing w:line="360" w:lineRule="atLeast"/>
              <w:jc w:val="right"/>
              <w:rPr>
                <w:rFonts w:ascii="Helvetica" w:hAnsi="Helvetica" w:cs="Helvetica"/>
                <w:color w:val="0A0905"/>
                <w:sz w:val="18"/>
                <w:szCs w:val="18"/>
              </w:rPr>
            </w:pPr>
            <w:r>
              <w:rPr>
                <w:rFonts w:ascii="Helvetica" w:hAnsi="Helvetica" w:cs="Helvetica"/>
                <w:color w:val="0A0905"/>
                <w:sz w:val="18"/>
                <w:szCs w:val="18"/>
              </w:rPr>
              <w:t>2359360</w:t>
            </w:r>
          </w:p>
        </w:tc>
      </w:tr>
      <w:tr w:rsidR="00990C2C" w14:paraId="1225D5FE" w14:textId="77777777" w:rsidTr="00B2785A">
        <w:tc>
          <w:tcPr>
            <w:tcW w:w="1201" w:type="dxa"/>
            <w:shd w:val="clear" w:color="auto" w:fill="F8F8F8"/>
            <w:tcMar>
              <w:top w:w="45" w:type="dxa"/>
              <w:left w:w="0" w:type="dxa"/>
              <w:bottom w:w="45" w:type="dxa"/>
              <w:right w:w="0" w:type="dxa"/>
            </w:tcMar>
            <w:hideMark/>
          </w:tcPr>
          <w:p w14:paraId="4D919608" w14:textId="77777777" w:rsidR="00990C2C" w:rsidRDefault="00990C2C" w:rsidP="00B2785A">
            <w:pPr>
              <w:spacing w:line="360" w:lineRule="atLeast"/>
              <w:jc w:val="center"/>
              <w:rPr>
                <w:rFonts w:ascii="Helvetica" w:hAnsi="Helvetica" w:cs="Helvetica"/>
                <w:color w:val="0A0905"/>
                <w:sz w:val="18"/>
                <w:szCs w:val="18"/>
              </w:rPr>
            </w:pPr>
            <w:r>
              <w:rPr>
                <w:rFonts w:ascii="Helvetica" w:hAnsi="Helvetica" w:cs="Helvetica"/>
                <w:color w:val="0A0905"/>
                <w:sz w:val="18"/>
                <w:szCs w:val="18"/>
              </w:rPr>
              <w:t>5</w:t>
            </w:r>
          </w:p>
        </w:tc>
        <w:tc>
          <w:tcPr>
            <w:tcW w:w="7446" w:type="dxa"/>
            <w:shd w:val="clear" w:color="auto" w:fill="F8F8F8"/>
            <w:tcMar>
              <w:top w:w="45" w:type="dxa"/>
              <w:left w:w="0" w:type="dxa"/>
              <w:bottom w:w="45" w:type="dxa"/>
              <w:right w:w="0" w:type="dxa"/>
            </w:tcMar>
            <w:hideMark/>
          </w:tcPr>
          <w:p w14:paraId="65357E4E" w14:textId="77777777" w:rsidR="00990C2C" w:rsidRDefault="00990C2C" w:rsidP="00B2785A">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1 and 2 and 4</w:t>
            </w:r>
          </w:p>
        </w:tc>
        <w:tc>
          <w:tcPr>
            <w:tcW w:w="1559" w:type="dxa"/>
            <w:shd w:val="clear" w:color="auto" w:fill="F8F8F8"/>
            <w:tcMar>
              <w:top w:w="45" w:type="dxa"/>
              <w:left w:w="0" w:type="dxa"/>
              <w:bottom w:w="45" w:type="dxa"/>
              <w:right w:w="0" w:type="dxa"/>
            </w:tcMar>
            <w:hideMark/>
          </w:tcPr>
          <w:p w14:paraId="503B6887" w14:textId="77777777" w:rsidR="00990C2C" w:rsidRDefault="00990C2C" w:rsidP="00B2785A">
            <w:pPr>
              <w:spacing w:line="360" w:lineRule="atLeast"/>
              <w:jc w:val="right"/>
              <w:rPr>
                <w:rFonts w:ascii="Helvetica" w:hAnsi="Helvetica" w:cs="Helvetica"/>
                <w:color w:val="0A0905"/>
                <w:sz w:val="18"/>
                <w:szCs w:val="18"/>
              </w:rPr>
            </w:pPr>
            <w:r>
              <w:rPr>
                <w:rFonts w:ascii="Helvetica" w:hAnsi="Helvetica" w:cs="Helvetica"/>
                <w:color w:val="0A0905"/>
                <w:sz w:val="18"/>
                <w:szCs w:val="18"/>
              </w:rPr>
              <w:t>1226</w:t>
            </w:r>
          </w:p>
        </w:tc>
      </w:tr>
      <w:tr w:rsidR="00990C2C" w14:paraId="088F2B43" w14:textId="77777777" w:rsidTr="00B2785A">
        <w:tc>
          <w:tcPr>
            <w:tcW w:w="1201" w:type="dxa"/>
            <w:shd w:val="clear" w:color="auto" w:fill="FFFFFF"/>
            <w:tcMar>
              <w:top w:w="45" w:type="dxa"/>
              <w:left w:w="0" w:type="dxa"/>
              <w:bottom w:w="45" w:type="dxa"/>
              <w:right w:w="0" w:type="dxa"/>
            </w:tcMar>
            <w:hideMark/>
          </w:tcPr>
          <w:p w14:paraId="508F27AC" w14:textId="77777777" w:rsidR="00990C2C" w:rsidRDefault="00990C2C" w:rsidP="00B2785A">
            <w:pPr>
              <w:spacing w:line="360" w:lineRule="atLeast"/>
              <w:jc w:val="center"/>
              <w:rPr>
                <w:rFonts w:ascii="Helvetica" w:hAnsi="Helvetica" w:cs="Helvetica"/>
                <w:color w:val="0A0905"/>
                <w:sz w:val="18"/>
                <w:szCs w:val="18"/>
              </w:rPr>
            </w:pPr>
            <w:r>
              <w:rPr>
                <w:rFonts w:ascii="Helvetica" w:hAnsi="Helvetica" w:cs="Helvetica"/>
                <w:color w:val="0A0905"/>
                <w:sz w:val="18"/>
                <w:szCs w:val="18"/>
              </w:rPr>
              <w:t>6</w:t>
            </w:r>
          </w:p>
        </w:tc>
        <w:tc>
          <w:tcPr>
            <w:tcW w:w="7446" w:type="dxa"/>
            <w:shd w:val="clear" w:color="auto" w:fill="FFFFFF"/>
            <w:tcMar>
              <w:top w:w="45" w:type="dxa"/>
              <w:left w:w="0" w:type="dxa"/>
              <w:bottom w:w="45" w:type="dxa"/>
              <w:right w:w="0" w:type="dxa"/>
            </w:tcMar>
            <w:hideMark/>
          </w:tcPr>
          <w:p w14:paraId="1EF1C661" w14:textId="77777777" w:rsidR="00990C2C" w:rsidRDefault="00990C2C" w:rsidP="00B2785A">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1 and 3 and 4</w:t>
            </w:r>
          </w:p>
        </w:tc>
        <w:tc>
          <w:tcPr>
            <w:tcW w:w="1559" w:type="dxa"/>
            <w:shd w:val="clear" w:color="auto" w:fill="FFFFFF"/>
            <w:tcMar>
              <w:top w:w="45" w:type="dxa"/>
              <w:left w:w="0" w:type="dxa"/>
              <w:bottom w:w="45" w:type="dxa"/>
              <w:right w:w="0" w:type="dxa"/>
            </w:tcMar>
            <w:hideMark/>
          </w:tcPr>
          <w:p w14:paraId="3C54495C" w14:textId="77777777" w:rsidR="00990C2C" w:rsidRDefault="00990C2C" w:rsidP="00B2785A">
            <w:pPr>
              <w:spacing w:line="360" w:lineRule="atLeast"/>
              <w:jc w:val="right"/>
              <w:rPr>
                <w:rFonts w:ascii="Helvetica" w:hAnsi="Helvetica" w:cs="Helvetica"/>
                <w:color w:val="0A0905"/>
                <w:sz w:val="18"/>
                <w:szCs w:val="18"/>
              </w:rPr>
            </w:pPr>
            <w:r>
              <w:rPr>
                <w:rFonts w:ascii="Helvetica" w:hAnsi="Helvetica" w:cs="Helvetica"/>
                <w:color w:val="0A0905"/>
                <w:sz w:val="18"/>
                <w:szCs w:val="18"/>
              </w:rPr>
              <w:t>2267</w:t>
            </w:r>
          </w:p>
        </w:tc>
      </w:tr>
      <w:tr w:rsidR="00990C2C" w14:paraId="316BA907" w14:textId="77777777" w:rsidTr="00B2785A">
        <w:tc>
          <w:tcPr>
            <w:tcW w:w="1201" w:type="dxa"/>
            <w:shd w:val="clear" w:color="auto" w:fill="F8F8F8"/>
            <w:tcMar>
              <w:top w:w="45" w:type="dxa"/>
              <w:left w:w="0" w:type="dxa"/>
              <w:bottom w:w="45" w:type="dxa"/>
              <w:right w:w="0" w:type="dxa"/>
            </w:tcMar>
            <w:hideMark/>
          </w:tcPr>
          <w:p w14:paraId="777B5ED6" w14:textId="77777777" w:rsidR="00990C2C" w:rsidRDefault="00990C2C" w:rsidP="00B2785A">
            <w:pPr>
              <w:spacing w:line="360" w:lineRule="atLeast"/>
              <w:jc w:val="center"/>
              <w:rPr>
                <w:rFonts w:ascii="Helvetica" w:hAnsi="Helvetica" w:cs="Helvetica"/>
                <w:color w:val="0A0905"/>
                <w:sz w:val="18"/>
                <w:szCs w:val="18"/>
              </w:rPr>
            </w:pPr>
            <w:r>
              <w:rPr>
                <w:rFonts w:ascii="Helvetica" w:hAnsi="Helvetica" w:cs="Helvetica"/>
                <w:color w:val="0A0905"/>
                <w:sz w:val="18"/>
                <w:szCs w:val="18"/>
              </w:rPr>
              <w:t>7</w:t>
            </w:r>
          </w:p>
        </w:tc>
        <w:tc>
          <w:tcPr>
            <w:tcW w:w="7446" w:type="dxa"/>
            <w:shd w:val="clear" w:color="auto" w:fill="F8F8F8"/>
            <w:tcMar>
              <w:top w:w="45" w:type="dxa"/>
              <w:left w:w="0" w:type="dxa"/>
              <w:bottom w:w="45" w:type="dxa"/>
              <w:right w:w="0" w:type="dxa"/>
            </w:tcMar>
            <w:hideMark/>
          </w:tcPr>
          <w:p w14:paraId="52F22C1B" w14:textId="77777777" w:rsidR="00990C2C" w:rsidRDefault="00990C2C" w:rsidP="00B2785A">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5 or 6</w:t>
            </w:r>
          </w:p>
        </w:tc>
        <w:tc>
          <w:tcPr>
            <w:tcW w:w="1559" w:type="dxa"/>
            <w:shd w:val="clear" w:color="auto" w:fill="F8F8F8"/>
            <w:tcMar>
              <w:top w:w="45" w:type="dxa"/>
              <w:left w:w="0" w:type="dxa"/>
              <w:bottom w:w="45" w:type="dxa"/>
              <w:right w:w="0" w:type="dxa"/>
            </w:tcMar>
            <w:hideMark/>
          </w:tcPr>
          <w:p w14:paraId="2F92E518" w14:textId="77777777" w:rsidR="00990C2C" w:rsidRDefault="00990C2C" w:rsidP="00B2785A">
            <w:pPr>
              <w:spacing w:line="360" w:lineRule="atLeast"/>
              <w:jc w:val="right"/>
              <w:rPr>
                <w:rFonts w:ascii="Helvetica" w:hAnsi="Helvetica" w:cs="Helvetica"/>
                <w:color w:val="0A0905"/>
                <w:sz w:val="18"/>
                <w:szCs w:val="18"/>
              </w:rPr>
            </w:pPr>
            <w:r>
              <w:rPr>
                <w:rFonts w:ascii="Helvetica" w:hAnsi="Helvetica" w:cs="Helvetica"/>
                <w:color w:val="0A0905"/>
                <w:sz w:val="18"/>
                <w:szCs w:val="18"/>
              </w:rPr>
              <w:t>3125</w:t>
            </w:r>
          </w:p>
        </w:tc>
      </w:tr>
      <w:tr w:rsidR="00990C2C" w14:paraId="4D40C961" w14:textId="77777777" w:rsidTr="00B2785A">
        <w:tc>
          <w:tcPr>
            <w:tcW w:w="1201" w:type="dxa"/>
            <w:shd w:val="clear" w:color="auto" w:fill="FFFFFF"/>
            <w:tcMar>
              <w:top w:w="45" w:type="dxa"/>
              <w:left w:w="0" w:type="dxa"/>
              <w:bottom w:w="45" w:type="dxa"/>
              <w:right w:w="0" w:type="dxa"/>
            </w:tcMar>
            <w:hideMark/>
          </w:tcPr>
          <w:p w14:paraId="0A404D2F" w14:textId="77777777" w:rsidR="00990C2C" w:rsidRDefault="00990C2C" w:rsidP="00B2785A">
            <w:pPr>
              <w:spacing w:line="360" w:lineRule="atLeast"/>
              <w:jc w:val="center"/>
              <w:rPr>
                <w:rFonts w:ascii="Helvetica" w:hAnsi="Helvetica" w:cs="Helvetica"/>
                <w:color w:val="0A0905"/>
                <w:sz w:val="18"/>
                <w:szCs w:val="18"/>
              </w:rPr>
            </w:pPr>
            <w:r>
              <w:rPr>
                <w:rFonts w:ascii="Helvetica" w:hAnsi="Helvetica" w:cs="Helvetica"/>
                <w:color w:val="0A0905"/>
                <w:sz w:val="18"/>
                <w:szCs w:val="18"/>
              </w:rPr>
              <w:lastRenderedPageBreak/>
              <w:t>8</w:t>
            </w:r>
          </w:p>
        </w:tc>
        <w:tc>
          <w:tcPr>
            <w:tcW w:w="7446" w:type="dxa"/>
            <w:shd w:val="clear" w:color="auto" w:fill="FFFFFF"/>
            <w:tcMar>
              <w:top w:w="45" w:type="dxa"/>
              <w:left w:w="0" w:type="dxa"/>
              <w:bottom w:w="45" w:type="dxa"/>
              <w:right w:w="0" w:type="dxa"/>
            </w:tcMar>
            <w:hideMark/>
          </w:tcPr>
          <w:p w14:paraId="5FDDBD2B" w14:textId="77777777" w:rsidR="00990C2C" w:rsidRDefault="00990C2C" w:rsidP="00B2785A">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limit 7 to (english language and exclude medline journals and yr="2004 -Current")</w:t>
            </w:r>
          </w:p>
        </w:tc>
        <w:tc>
          <w:tcPr>
            <w:tcW w:w="1559" w:type="dxa"/>
            <w:shd w:val="clear" w:color="auto" w:fill="FFFFFF"/>
            <w:tcMar>
              <w:top w:w="45" w:type="dxa"/>
              <w:left w:w="0" w:type="dxa"/>
              <w:bottom w:w="45" w:type="dxa"/>
              <w:right w:w="0" w:type="dxa"/>
            </w:tcMar>
            <w:hideMark/>
          </w:tcPr>
          <w:p w14:paraId="58AF0432" w14:textId="77777777" w:rsidR="00990C2C" w:rsidRDefault="00990C2C" w:rsidP="00B2785A">
            <w:pPr>
              <w:spacing w:line="360" w:lineRule="atLeast"/>
              <w:jc w:val="right"/>
              <w:rPr>
                <w:rFonts w:ascii="Helvetica" w:hAnsi="Helvetica" w:cs="Helvetica"/>
                <w:color w:val="0A0905"/>
                <w:sz w:val="18"/>
                <w:szCs w:val="18"/>
              </w:rPr>
            </w:pPr>
            <w:r>
              <w:rPr>
                <w:rFonts w:ascii="Helvetica" w:hAnsi="Helvetica" w:cs="Helvetica"/>
                <w:color w:val="0A0905"/>
                <w:sz w:val="18"/>
                <w:szCs w:val="18"/>
              </w:rPr>
              <w:t>300</w:t>
            </w:r>
          </w:p>
        </w:tc>
      </w:tr>
      <w:tr w:rsidR="00990C2C" w14:paraId="74F1D0AC" w14:textId="77777777" w:rsidTr="00B2785A">
        <w:tc>
          <w:tcPr>
            <w:tcW w:w="1201" w:type="dxa"/>
            <w:shd w:val="clear" w:color="auto" w:fill="F8F8F8"/>
            <w:tcMar>
              <w:top w:w="45" w:type="dxa"/>
              <w:left w:w="0" w:type="dxa"/>
              <w:bottom w:w="45" w:type="dxa"/>
              <w:right w:w="0" w:type="dxa"/>
            </w:tcMar>
            <w:hideMark/>
          </w:tcPr>
          <w:p w14:paraId="497A7890" w14:textId="77777777" w:rsidR="00990C2C" w:rsidRDefault="00990C2C" w:rsidP="00B2785A">
            <w:pPr>
              <w:spacing w:line="360" w:lineRule="atLeast"/>
              <w:jc w:val="center"/>
              <w:rPr>
                <w:rFonts w:ascii="Helvetica" w:hAnsi="Helvetica" w:cs="Helvetica"/>
                <w:color w:val="0A0905"/>
                <w:sz w:val="18"/>
                <w:szCs w:val="18"/>
              </w:rPr>
            </w:pPr>
            <w:r>
              <w:rPr>
                <w:rFonts w:ascii="Helvetica" w:hAnsi="Helvetica" w:cs="Helvetica"/>
                <w:color w:val="0A0905"/>
                <w:sz w:val="18"/>
                <w:szCs w:val="18"/>
              </w:rPr>
              <w:t>9</w:t>
            </w:r>
          </w:p>
        </w:tc>
        <w:tc>
          <w:tcPr>
            <w:tcW w:w="7446" w:type="dxa"/>
            <w:shd w:val="clear" w:color="auto" w:fill="F8F8F8"/>
            <w:tcMar>
              <w:top w:w="45" w:type="dxa"/>
              <w:left w:w="0" w:type="dxa"/>
              <w:bottom w:w="45" w:type="dxa"/>
              <w:right w:w="0" w:type="dxa"/>
            </w:tcMar>
            <w:hideMark/>
          </w:tcPr>
          <w:p w14:paraId="7A6FFC7C" w14:textId="77777777" w:rsidR="00990C2C" w:rsidRDefault="00990C2C" w:rsidP="00B2785A">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8 not (animal/ not human/)</w:t>
            </w:r>
          </w:p>
        </w:tc>
        <w:tc>
          <w:tcPr>
            <w:tcW w:w="1559" w:type="dxa"/>
            <w:shd w:val="clear" w:color="auto" w:fill="F8F8F8"/>
            <w:tcMar>
              <w:top w:w="45" w:type="dxa"/>
              <w:left w:w="0" w:type="dxa"/>
              <w:bottom w:w="45" w:type="dxa"/>
              <w:right w:w="0" w:type="dxa"/>
            </w:tcMar>
            <w:hideMark/>
          </w:tcPr>
          <w:p w14:paraId="35360886" w14:textId="77777777" w:rsidR="00990C2C" w:rsidRDefault="00990C2C" w:rsidP="00B2785A">
            <w:pPr>
              <w:spacing w:line="360" w:lineRule="atLeast"/>
              <w:jc w:val="right"/>
              <w:rPr>
                <w:rFonts w:ascii="Helvetica" w:hAnsi="Helvetica" w:cs="Helvetica"/>
                <w:color w:val="0A0905"/>
                <w:sz w:val="18"/>
                <w:szCs w:val="18"/>
              </w:rPr>
            </w:pPr>
            <w:r>
              <w:rPr>
                <w:rFonts w:ascii="Helvetica" w:hAnsi="Helvetica" w:cs="Helvetica"/>
                <w:color w:val="0A0905"/>
                <w:sz w:val="18"/>
                <w:szCs w:val="18"/>
              </w:rPr>
              <w:t>300</w:t>
            </w:r>
          </w:p>
        </w:tc>
      </w:tr>
      <w:tr w:rsidR="00990C2C" w14:paraId="6D35355E" w14:textId="77777777" w:rsidTr="00B2785A">
        <w:tc>
          <w:tcPr>
            <w:tcW w:w="1201" w:type="dxa"/>
            <w:shd w:val="clear" w:color="auto" w:fill="DBF0FC"/>
            <w:tcMar>
              <w:top w:w="45" w:type="dxa"/>
              <w:left w:w="0" w:type="dxa"/>
              <w:bottom w:w="45" w:type="dxa"/>
              <w:right w:w="0" w:type="dxa"/>
            </w:tcMar>
            <w:hideMark/>
          </w:tcPr>
          <w:p w14:paraId="7BDF4813" w14:textId="77777777" w:rsidR="00990C2C" w:rsidRDefault="00990C2C" w:rsidP="00B2785A">
            <w:pPr>
              <w:spacing w:line="360" w:lineRule="atLeast"/>
              <w:jc w:val="center"/>
              <w:rPr>
                <w:rFonts w:ascii="Helvetica" w:hAnsi="Helvetica" w:cs="Helvetica"/>
                <w:color w:val="0A0905"/>
                <w:sz w:val="18"/>
                <w:szCs w:val="18"/>
              </w:rPr>
            </w:pPr>
            <w:r>
              <w:rPr>
                <w:rFonts w:ascii="Helvetica" w:hAnsi="Helvetica" w:cs="Helvetica"/>
                <w:color w:val="0A0905"/>
                <w:sz w:val="18"/>
                <w:szCs w:val="18"/>
              </w:rPr>
              <w:t>10</w:t>
            </w:r>
          </w:p>
        </w:tc>
        <w:tc>
          <w:tcPr>
            <w:tcW w:w="7446" w:type="dxa"/>
            <w:shd w:val="clear" w:color="auto" w:fill="DBF0FC"/>
            <w:tcMar>
              <w:top w:w="45" w:type="dxa"/>
              <w:left w:w="0" w:type="dxa"/>
              <w:bottom w:w="45" w:type="dxa"/>
              <w:right w:w="0" w:type="dxa"/>
            </w:tcMar>
            <w:hideMark/>
          </w:tcPr>
          <w:p w14:paraId="3FDCE8D4" w14:textId="77777777" w:rsidR="00990C2C" w:rsidRDefault="00990C2C" w:rsidP="00B2785A">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9 not "in vivo</w:t>
            </w:r>
            <w:proofErr w:type="gramStart"/>
            <w:r>
              <w:rPr>
                <w:rStyle w:val="searchhistory-search-term"/>
                <w:rFonts w:ascii="Helvetica" w:hAnsi="Helvetica" w:cs="Helvetica"/>
                <w:color w:val="0A0905"/>
                <w:sz w:val="18"/>
                <w:szCs w:val="18"/>
              </w:rPr>
              <w:t>".ab.</w:t>
            </w:r>
            <w:proofErr w:type="gramEnd"/>
          </w:p>
        </w:tc>
        <w:tc>
          <w:tcPr>
            <w:tcW w:w="1559" w:type="dxa"/>
            <w:shd w:val="clear" w:color="auto" w:fill="DBF0FC"/>
            <w:tcMar>
              <w:top w:w="45" w:type="dxa"/>
              <w:left w:w="0" w:type="dxa"/>
              <w:bottom w:w="45" w:type="dxa"/>
              <w:right w:w="0" w:type="dxa"/>
            </w:tcMar>
            <w:hideMark/>
          </w:tcPr>
          <w:p w14:paraId="18DCE476" w14:textId="77777777" w:rsidR="00990C2C" w:rsidRDefault="00990C2C" w:rsidP="00B2785A">
            <w:pPr>
              <w:spacing w:line="360" w:lineRule="atLeast"/>
              <w:jc w:val="right"/>
              <w:rPr>
                <w:rFonts w:ascii="Helvetica" w:hAnsi="Helvetica" w:cs="Helvetica"/>
                <w:color w:val="0A0905"/>
                <w:sz w:val="18"/>
                <w:szCs w:val="18"/>
              </w:rPr>
            </w:pPr>
            <w:r>
              <w:rPr>
                <w:rFonts w:ascii="Helvetica" w:hAnsi="Helvetica" w:cs="Helvetica"/>
                <w:color w:val="0A0905"/>
                <w:sz w:val="18"/>
                <w:szCs w:val="18"/>
              </w:rPr>
              <w:t>298</w:t>
            </w:r>
          </w:p>
        </w:tc>
      </w:tr>
    </w:tbl>
    <w:p w14:paraId="696D2403" w14:textId="4C74E366" w:rsidR="00EF7212" w:rsidRDefault="00EF7212" w:rsidP="006A40C5"/>
    <w:p w14:paraId="02101814"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w:t>
      </w:r>
    </w:p>
    <w:p w14:paraId="3E7877EE"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1     Methicillin-resistant staphylococcus aureus.mp. or exp methicillin resistant Staphylococcus aureus/ (58145)</w:t>
      </w:r>
    </w:p>
    <w:p w14:paraId="2E9DB5F0"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 xml:space="preserve">2     </w:t>
      </w:r>
      <w:proofErr w:type="spellStart"/>
      <w:r>
        <w:rPr>
          <w:rFonts w:ascii="Arial Unicode MS" w:eastAsia="Arial Unicode MS" w:hAnsi="Arial Unicode MS" w:cs="Arial Unicode MS"/>
          <w:sz w:val="20"/>
        </w:rPr>
        <w:t>meticillin</w:t>
      </w:r>
      <w:proofErr w:type="spellEnd"/>
      <w:r>
        <w:rPr>
          <w:rFonts w:ascii="Arial Unicode MS" w:eastAsia="Arial Unicode MS" w:hAnsi="Arial Unicode MS" w:cs="Arial Unicode MS"/>
          <w:sz w:val="20"/>
        </w:rPr>
        <w:t xml:space="preserve">-resistant </w:t>
      </w:r>
      <w:proofErr w:type="gramStart"/>
      <w:r>
        <w:rPr>
          <w:rFonts w:ascii="Arial Unicode MS" w:eastAsia="Arial Unicode MS" w:hAnsi="Arial Unicode MS" w:cs="Arial Unicode MS"/>
          <w:sz w:val="20"/>
        </w:rPr>
        <w:t>staphylococcus</w:t>
      </w:r>
      <w:proofErr w:type="gramEnd"/>
      <w:r>
        <w:rPr>
          <w:rFonts w:ascii="Arial Unicode MS" w:eastAsia="Arial Unicode MS" w:hAnsi="Arial Unicode MS" w:cs="Arial Unicode MS"/>
          <w:sz w:val="20"/>
        </w:rPr>
        <w:t xml:space="preserve"> aureus.mp. (1302)</w:t>
      </w:r>
    </w:p>
    <w:p w14:paraId="735985CF"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3     exp oxacillin-resistant Staphylococcus aureus/ (62)</w:t>
      </w:r>
    </w:p>
    <w:p w14:paraId="4C6F5D4B"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4     MRSA.mp. (36927)</w:t>
      </w:r>
    </w:p>
    <w:p w14:paraId="675AF344"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5     ORSA.mp. (153)</w:t>
      </w:r>
    </w:p>
    <w:p w14:paraId="27335C8F"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6     1 or 2 or 3 or 4 or 5 (63637)</w:t>
      </w:r>
    </w:p>
    <w:p w14:paraId="7872A027"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 xml:space="preserve">7     </w:t>
      </w:r>
      <w:proofErr w:type="gramStart"/>
      <w:r>
        <w:rPr>
          <w:rFonts w:ascii="Arial Unicode MS" w:eastAsia="Arial Unicode MS" w:hAnsi="Arial Unicode MS" w:cs="Arial Unicode MS"/>
          <w:sz w:val="20"/>
        </w:rPr>
        <w:t>decontamination</w:t>
      </w:r>
      <w:proofErr w:type="gramEnd"/>
      <w:r>
        <w:rPr>
          <w:rFonts w:ascii="Arial Unicode MS" w:eastAsia="Arial Unicode MS" w:hAnsi="Arial Unicode MS" w:cs="Arial Unicode MS"/>
          <w:sz w:val="20"/>
        </w:rPr>
        <w:t>/ or disinfection/ or clean*.</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xml:space="preserve">. or </w:t>
      </w:r>
      <w:proofErr w:type="spellStart"/>
      <w:r>
        <w:rPr>
          <w:rFonts w:ascii="Arial Unicode MS" w:eastAsia="Arial Unicode MS" w:hAnsi="Arial Unicode MS" w:cs="Arial Unicode MS"/>
          <w:sz w:val="20"/>
        </w:rPr>
        <w:t>decontaminat</w:t>
      </w:r>
      <w:proofErr w:type="spellEnd"/>
      <w:r>
        <w:rPr>
          <w:rFonts w:ascii="Arial Unicode MS" w:eastAsia="Arial Unicode MS" w:hAnsi="Arial Unicode MS" w:cs="Arial Unicode MS"/>
          <w:sz w:val="20"/>
        </w:rPr>
        <w:t>*.</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detergent.mp. or disinfect*.</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alcohol*.</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ethyl.mp. or Isopropyl.mp. or iodophor.mp. or quaternary ammonium.mp. or phenolics.mp. or ultraviolet.mp. or UV light.mp. or UV-C.mp. or UVGI.mp. or High-intensity narrow-spectrum.mp. or HINS.mp. or hydrogen peroxide.mp. or HPV.mp. or automated dispersal system.mp. or antimicrobial surfaces.mp. or steam.mp. or ozone.mp. or bleach.mp. or hypochlorite.mp. or chlorine.mp. or peracetic.mp. or *aldehyde/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=title, abstract, heading word, drug trade name, original title, device manufacturer, drug manufacturer, device trade name, keyword, floating subheading word, candidate term word] (1566693)</w:t>
      </w:r>
    </w:p>
    <w:p w14:paraId="6076FFF0"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 xml:space="preserve">8  </w:t>
      </w:r>
      <w:proofErr w:type="gramStart"/>
      <w:r>
        <w:rPr>
          <w:rFonts w:ascii="Arial Unicode MS" w:eastAsia="Arial Unicode MS" w:hAnsi="Arial Unicode MS" w:cs="Arial Unicode MS"/>
          <w:sz w:val="20"/>
        </w:rPr>
        <w:t xml:space="preserve">   (</w:t>
      </w:r>
      <w:proofErr w:type="gramEnd"/>
      <w:r>
        <w:rPr>
          <w:rFonts w:ascii="Arial Unicode MS" w:eastAsia="Arial Unicode MS" w:hAnsi="Arial Unicode MS" w:cs="Arial Unicode MS"/>
          <w:sz w:val="20"/>
        </w:rPr>
        <w:t>Screening or sampling or surveillance).</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=title, abstract, heading word, drug trade name, original title, device manufacturer, drug manufacturer, device trade name, keyword, floating subheading word, candidate term word] (1933584)</w:t>
      </w:r>
    </w:p>
    <w:p w14:paraId="5045791F"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 xml:space="preserve">9  </w:t>
      </w:r>
      <w:proofErr w:type="gramStart"/>
      <w:r>
        <w:rPr>
          <w:rFonts w:ascii="Arial Unicode MS" w:eastAsia="Arial Unicode MS" w:hAnsi="Arial Unicode MS" w:cs="Arial Unicode MS"/>
          <w:sz w:val="20"/>
        </w:rPr>
        <w:t xml:space="preserve">   (</w:t>
      </w:r>
      <w:proofErr w:type="gramEnd"/>
      <w:r>
        <w:rPr>
          <w:rFonts w:ascii="Arial Unicode MS" w:eastAsia="Arial Unicode MS" w:hAnsi="Arial Unicode MS" w:cs="Arial Unicode MS"/>
          <w:sz w:val="20"/>
        </w:rPr>
        <w:t>environment* or room* or ward* or unit*).</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=title, abstract, heading word, drug trade name, original title, device manufacturer, drug manufacturer, device trade name, keyword, floating subheading word, candidate term word] (5268139)</w:t>
      </w:r>
    </w:p>
    <w:p w14:paraId="1444796C"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10     6 and 7 and 9 (2296)</w:t>
      </w:r>
    </w:p>
    <w:p w14:paraId="21F2F1F0"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11     6 and 8 and 9 (4164)</w:t>
      </w:r>
    </w:p>
    <w:p w14:paraId="00384587"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12     10 or 11 (5834)</w:t>
      </w:r>
    </w:p>
    <w:p w14:paraId="09D00E82"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 xml:space="preserve">13     </w:t>
      </w:r>
      <w:proofErr w:type="gramStart"/>
      <w:r>
        <w:rPr>
          <w:rFonts w:ascii="Arial Unicode MS" w:eastAsia="Arial Unicode MS" w:hAnsi="Arial Unicode MS" w:cs="Arial Unicode MS"/>
          <w:sz w:val="20"/>
        </w:rPr>
        <w:t>animal</w:t>
      </w:r>
      <w:proofErr w:type="gramEnd"/>
      <w:r>
        <w:rPr>
          <w:rFonts w:ascii="Arial Unicode MS" w:eastAsia="Arial Unicode MS" w:hAnsi="Arial Unicode MS" w:cs="Arial Unicode MS"/>
          <w:sz w:val="20"/>
        </w:rPr>
        <w:t>/ (1507269)</w:t>
      </w:r>
    </w:p>
    <w:p w14:paraId="0DC94921"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14     in vivo/ (17)</w:t>
      </w:r>
    </w:p>
    <w:p w14:paraId="7E0725CE"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15     in vitro/ (1349609)</w:t>
      </w:r>
    </w:p>
    <w:p w14:paraId="734254F1"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16     13 or 14 or 15 (2823176)</w:t>
      </w:r>
    </w:p>
    <w:p w14:paraId="52C1A8F2"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17     12 not 16 (5469)</w:t>
      </w:r>
    </w:p>
    <w:p w14:paraId="6A7B2E71" w14:textId="77777777" w:rsidR="00990C2C" w:rsidRDefault="00990C2C" w:rsidP="00990C2C">
      <w:pPr>
        <w:rPr>
          <w:rFonts w:ascii="Arial Unicode MS" w:eastAsia="Arial Unicode MS" w:hAnsi="Arial Unicode MS" w:cs="Arial Unicode MS"/>
          <w:sz w:val="20"/>
        </w:rPr>
      </w:pPr>
      <w:r>
        <w:rPr>
          <w:rFonts w:ascii="Arial Unicode MS" w:eastAsia="Arial Unicode MS" w:hAnsi="Arial Unicode MS" w:cs="Arial Unicode MS"/>
          <w:sz w:val="20"/>
        </w:rPr>
        <w:t>18     limit 17 to (english language and yr="2018 -Current") (983)</w:t>
      </w:r>
    </w:p>
    <w:p w14:paraId="3B448D88" w14:textId="77777777" w:rsidR="00990C2C" w:rsidRDefault="00990C2C" w:rsidP="006A40C5"/>
    <w:p w14:paraId="43F91D1E" w14:textId="09D10A02" w:rsidR="00EF7212" w:rsidRDefault="00EF7212" w:rsidP="00EF7212">
      <w:pPr>
        <w:pStyle w:val="Heading3"/>
      </w:pPr>
      <w:r>
        <w:lastRenderedPageBreak/>
        <w:t>Questions 8,9,10,11</w:t>
      </w:r>
    </w:p>
    <w:p w14:paraId="46DEEEDA" w14:textId="41C623D5" w:rsidR="00EF7212" w:rsidRDefault="00EF7212" w:rsidP="00EF7212">
      <w:pPr>
        <w:pStyle w:val="Heading4"/>
      </w:pPr>
      <w:r>
        <w:t>PICO Table</w:t>
      </w:r>
    </w:p>
    <w:tbl>
      <w:tblPr>
        <w:tblW w:w="6054" w:type="pct"/>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70"/>
        <w:gridCol w:w="1558"/>
        <w:gridCol w:w="3138"/>
        <w:gridCol w:w="3951"/>
      </w:tblGrid>
      <w:tr w:rsidR="006C5D72" w:rsidRPr="00F6347F" w14:paraId="7BA1AA8D" w14:textId="77777777" w:rsidTr="00E714EC">
        <w:tc>
          <w:tcPr>
            <w:tcW w:w="10917" w:type="dxa"/>
            <w:gridSpan w:val="4"/>
            <w:shd w:val="clear" w:color="auto" w:fill="BFBFBF"/>
            <w:vAlign w:val="center"/>
          </w:tcPr>
          <w:p w14:paraId="1BB7F794" w14:textId="77777777" w:rsidR="006C5D72" w:rsidRPr="00F6347F" w:rsidRDefault="006C5D72" w:rsidP="00E714EC">
            <w:pPr>
              <w:spacing w:after="0" w:line="240" w:lineRule="auto"/>
              <w:rPr>
                <w:rFonts w:ascii="Calibri" w:eastAsia="Times New Roman" w:hAnsi="Calibri" w:cs="Calibri"/>
                <w:b/>
                <w:sz w:val="20"/>
                <w:szCs w:val="20"/>
              </w:rPr>
            </w:pPr>
            <w:r w:rsidRPr="00F6347F">
              <w:rPr>
                <w:rFonts w:ascii="Calibri" w:eastAsia="Times New Roman" w:hAnsi="Calibri" w:cs="Calibri"/>
                <w:b/>
                <w:sz w:val="20"/>
                <w:szCs w:val="20"/>
              </w:rPr>
              <w:t>PICO Table</w:t>
            </w:r>
          </w:p>
        </w:tc>
      </w:tr>
      <w:tr w:rsidR="006C5D72" w:rsidRPr="00F6347F" w14:paraId="78735DBC" w14:textId="77777777" w:rsidTr="00E714EC">
        <w:tc>
          <w:tcPr>
            <w:tcW w:w="2270" w:type="dxa"/>
            <w:shd w:val="clear" w:color="auto" w:fill="auto"/>
            <w:vAlign w:val="center"/>
          </w:tcPr>
          <w:p w14:paraId="0418CF7F" w14:textId="77777777" w:rsidR="006C5D72" w:rsidRPr="00F6347F" w:rsidRDefault="006C5D72" w:rsidP="00E714EC">
            <w:pPr>
              <w:keepNext/>
              <w:spacing w:after="0" w:line="240" w:lineRule="auto"/>
              <w:rPr>
                <w:rFonts w:ascii="Calibri" w:eastAsia="Times New Roman" w:hAnsi="Calibri" w:cs="Calibri"/>
                <w:b/>
                <w:sz w:val="20"/>
                <w:szCs w:val="20"/>
              </w:rPr>
            </w:pPr>
            <w:r w:rsidRPr="00F6347F">
              <w:rPr>
                <w:rFonts w:ascii="Calibri" w:eastAsia="Times New Roman" w:hAnsi="Calibri" w:cs="Calibri"/>
                <w:b/>
                <w:sz w:val="20"/>
                <w:szCs w:val="20"/>
              </w:rPr>
              <w:t>Population</w:t>
            </w:r>
          </w:p>
        </w:tc>
        <w:tc>
          <w:tcPr>
            <w:tcW w:w="1558" w:type="dxa"/>
          </w:tcPr>
          <w:p w14:paraId="46DD00BF" w14:textId="77777777" w:rsidR="006C5D72" w:rsidRPr="00F6347F" w:rsidRDefault="006C5D72" w:rsidP="00E714EC">
            <w:pPr>
              <w:spacing w:after="0" w:line="240" w:lineRule="auto"/>
              <w:rPr>
                <w:rFonts w:ascii="Calibri" w:eastAsia="Times New Roman" w:hAnsi="Calibri" w:cs="Calibri"/>
                <w:b/>
                <w:sz w:val="20"/>
                <w:szCs w:val="20"/>
              </w:rPr>
            </w:pPr>
            <w:r w:rsidRPr="00F6347F">
              <w:rPr>
                <w:rFonts w:ascii="Calibri" w:eastAsia="Times New Roman" w:hAnsi="Calibri" w:cs="Calibri"/>
                <w:b/>
                <w:sz w:val="20"/>
                <w:szCs w:val="20"/>
              </w:rPr>
              <w:t>Intervention</w:t>
            </w:r>
          </w:p>
        </w:tc>
        <w:tc>
          <w:tcPr>
            <w:tcW w:w="3138" w:type="dxa"/>
          </w:tcPr>
          <w:p w14:paraId="27726F69" w14:textId="77777777" w:rsidR="006C5D72" w:rsidRPr="00F6347F" w:rsidRDefault="006C5D72" w:rsidP="00E714EC">
            <w:pPr>
              <w:spacing w:after="0" w:line="240" w:lineRule="auto"/>
              <w:rPr>
                <w:rFonts w:ascii="Calibri" w:eastAsia="Times New Roman" w:hAnsi="Calibri" w:cs="Calibri"/>
                <w:b/>
                <w:sz w:val="20"/>
                <w:szCs w:val="20"/>
              </w:rPr>
            </w:pPr>
            <w:r w:rsidRPr="00F6347F">
              <w:rPr>
                <w:rFonts w:ascii="Calibri" w:eastAsia="Times New Roman" w:hAnsi="Calibri" w:cs="Calibri"/>
                <w:b/>
                <w:sz w:val="20"/>
                <w:szCs w:val="20"/>
              </w:rPr>
              <w:t>Comparator</w:t>
            </w:r>
          </w:p>
        </w:tc>
        <w:tc>
          <w:tcPr>
            <w:tcW w:w="3951" w:type="dxa"/>
          </w:tcPr>
          <w:p w14:paraId="6C28E8AE" w14:textId="77777777" w:rsidR="006C5D72" w:rsidRPr="00F6347F" w:rsidRDefault="006C5D72" w:rsidP="00E714EC">
            <w:pPr>
              <w:spacing w:after="0" w:line="240" w:lineRule="auto"/>
              <w:rPr>
                <w:rFonts w:ascii="Calibri" w:eastAsia="Times New Roman" w:hAnsi="Calibri" w:cs="Calibri"/>
                <w:b/>
                <w:sz w:val="20"/>
                <w:szCs w:val="20"/>
              </w:rPr>
            </w:pPr>
            <w:r w:rsidRPr="00F6347F">
              <w:rPr>
                <w:rFonts w:ascii="Calibri" w:eastAsia="Times New Roman" w:hAnsi="Calibri" w:cs="Calibri"/>
                <w:b/>
                <w:sz w:val="20"/>
                <w:szCs w:val="20"/>
              </w:rPr>
              <w:t>Outcomes</w:t>
            </w:r>
          </w:p>
        </w:tc>
      </w:tr>
      <w:tr w:rsidR="006C5D72" w:rsidRPr="00F6347F" w14:paraId="0E4BC4A4" w14:textId="77777777" w:rsidTr="00E714EC">
        <w:tc>
          <w:tcPr>
            <w:tcW w:w="2270" w:type="dxa"/>
            <w:shd w:val="clear" w:color="auto" w:fill="auto"/>
          </w:tcPr>
          <w:p w14:paraId="7CDFDF51" w14:textId="77777777" w:rsidR="006C5D72" w:rsidRPr="00F6347F" w:rsidRDefault="006C5D72" w:rsidP="00E714EC">
            <w:pPr>
              <w:spacing w:after="200" w:line="276" w:lineRule="auto"/>
              <w:rPr>
                <w:rFonts w:ascii="Calibri" w:eastAsia="Calibri" w:hAnsi="Calibri" w:cs="Calibri"/>
                <w:sz w:val="20"/>
                <w:szCs w:val="20"/>
                <w:lang w:eastAsia="en-GB"/>
              </w:rPr>
            </w:pPr>
            <w:r w:rsidRPr="00F6347F">
              <w:rPr>
                <w:rFonts w:ascii="Calibri" w:eastAsia="Calibri" w:hAnsi="Calibri" w:cs="Calibri"/>
                <w:lang w:eastAsia="en-GB"/>
              </w:rPr>
              <w:t>Patients</w:t>
            </w:r>
            <w:r>
              <w:rPr>
                <w:rFonts w:ascii="Calibri" w:eastAsia="Calibri" w:hAnsi="Calibri" w:cs="Calibri"/>
                <w:lang w:eastAsia="en-GB"/>
              </w:rPr>
              <w:t>/staff</w:t>
            </w:r>
            <w:r w:rsidRPr="00F6347F">
              <w:rPr>
                <w:rFonts w:ascii="Calibri" w:eastAsia="Calibri" w:hAnsi="Calibri" w:cs="Calibri"/>
                <w:lang w:eastAsia="en-GB"/>
              </w:rPr>
              <w:t xml:space="preserve"> in healthcare premises, long-term care facilities or community care</w:t>
            </w:r>
          </w:p>
        </w:tc>
        <w:tc>
          <w:tcPr>
            <w:tcW w:w="1558" w:type="dxa"/>
          </w:tcPr>
          <w:p w14:paraId="33872787" w14:textId="77777777" w:rsidR="006C5D72" w:rsidRPr="00F6347F" w:rsidRDefault="006C5D72" w:rsidP="00E714EC">
            <w:pPr>
              <w:keepNext/>
              <w:keepLines/>
              <w:spacing w:after="0" w:line="240" w:lineRule="auto"/>
              <w:rPr>
                <w:rFonts w:ascii="Calibri" w:eastAsia="Times New Roman" w:hAnsi="Calibri" w:cs="Calibri"/>
                <w:sz w:val="20"/>
                <w:szCs w:val="20"/>
                <w:lang w:eastAsia="en-GB"/>
              </w:rPr>
            </w:pPr>
            <w:r w:rsidRPr="00F6347F">
              <w:rPr>
                <w:rFonts w:ascii="Calibri" w:eastAsia="Times New Roman" w:hAnsi="Calibri" w:cs="Times New Roman"/>
                <w:lang w:eastAsia="en-GB"/>
              </w:rPr>
              <w:t>Topical suppression therapy (mupirocin)</w:t>
            </w:r>
          </w:p>
          <w:p w14:paraId="63043EAE" w14:textId="77777777" w:rsidR="006C5D72" w:rsidRPr="00F6347F" w:rsidRDefault="006C5D72" w:rsidP="00E714EC">
            <w:pPr>
              <w:keepNext/>
              <w:keepLines/>
              <w:spacing w:after="0" w:line="240" w:lineRule="auto"/>
              <w:ind w:left="227"/>
              <w:rPr>
                <w:rFonts w:ascii="Calibri" w:eastAsia="Times New Roman" w:hAnsi="Calibri" w:cs="Calibri"/>
                <w:sz w:val="20"/>
                <w:szCs w:val="20"/>
                <w:lang w:eastAsia="en-GB"/>
              </w:rPr>
            </w:pPr>
          </w:p>
          <w:p w14:paraId="34E594D8" w14:textId="77777777" w:rsidR="006C5D72" w:rsidRPr="00F6347F" w:rsidRDefault="006C5D72" w:rsidP="00E714EC">
            <w:pPr>
              <w:keepNext/>
              <w:keepLines/>
              <w:spacing w:after="0" w:line="240" w:lineRule="auto"/>
              <w:ind w:left="227"/>
              <w:rPr>
                <w:rFonts w:ascii="Calibri" w:eastAsia="Times New Roman" w:hAnsi="Calibri" w:cs="Calibri"/>
                <w:sz w:val="20"/>
                <w:szCs w:val="20"/>
                <w:lang w:eastAsia="en-GB"/>
              </w:rPr>
            </w:pPr>
          </w:p>
          <w:p w14:paraId="668BF111" w14:textId="77777777" w:rsidR="006C5D72" w:rsidRPr="00F6347F" w:rsidRDefault="006C5D72" w:rsidP="00E714EC">
            <w:pPr>
              <w:keepNext/>
              <w:keepLines/>
              <w:spacing w:after="0" w:line="240" w:lineRule="auto"/>
              <w:ind w:left="227"/>
              <w:rPr>
                <w:rFonts w:ascii="Calibri" w:eastAsia="Times New Roman" w:hAnsi="Calibri" w:cs="Calibri"/>
                <w:sz w:val="20"/>
                <w:szCs w:val="20"/>
                <w:lang w:eastAsia="en-GB"/>
              </w:rPr>
            </w:pPr>
          </w:p>
        </w:tc>
        <w:tc>
          <w:tcPr>
            <w:tcW w:w="3138" w:type="dxa"/>
          </w:tcPr>
          <w:p w14:paraId="21AC07C6" w14:textId="77777777" w:rsidR="006C5D72" w:rsidRPr="00F6347F" w:rsidRDefault="006C5D72" w:rsidP="00E714EC">
            <w:pPr>
              <w:keepNext/>
              <w:keepLines/>
              <w:spacing w:after="0" w:line="240" w:lineRule="auto"/>
              <w:rPr>
                <w:rFonts w:ascii="Calibri" w:eastAsia="Times New Roman" w:hAnsi="Calibri" w:cs="Calibri"/>
                <w:sz w:val="20"/>
                <w:szCs w:val="20"/>
                <w:lang w:eastAsia="en-GB"/>
              </w:rPr>
            </w:pPr>
            <w:r w:rsidRPr="00F6347F">
              <w:rPr>
                <w:rFonts w:ascii="Calibri" w:eastAsia="Times New Roman" w:hAnsi="Calibri" w:cs="Times New Roman"/>
                <w:lang w:eastAsia="en-GB"/>
              </w:rPr>
              <w:t>Any other method of suppression including no suppression, using single rooms, CHG daily bathing and topical suppression together, CHG bathing alone, application of CHG via another form</w:t>
            </w:r>
          </w:p>
        </w:tc>
        <w:tc>
          <w:tcPr>
            <w:tcW w:w="3951" w:type="dxa"/>
          </w:tcPr>
          <w:p w14:paraId="5FB2EE4D" w14:textId="77777777" w:rsidR="006C5D72" w:rsidRPr="00F6347F" w:rsidRDefault="006C5D72" w:rsidP="00E714EC">
            <w:pPr>
              <w:keepNext/>
              <w:keepLines/>
              <w:spacing w:after="0" w:line="240" w:lineRule="auto"/>
              <w:rPr>
                <w:rFonts w:ascii="Calibri" w:eastAsia="Times New Roman" w:hAnsi="Calibri" w:cs="Times New Roman"/>
                <w:lang w:eastAsia="en-GB"/>
              </w:rPr>
            </w:pPr>
            <w:r w:rsidRPr="00F6347F">
              <w:rPr>
                <w:rFonts w:ascii="Calibri" w:eastAsia="Times New Roman" w:hAnsi="Calibri" w:cs="Times New Roman"/>
                <w:lang w:eastAsia="en-GB"/>
              </w:rPr>
              <w:t xml:space="preserve">Primary outcome: </w:t>
            </w:r>
          </w:p>
          <w:p w14:paraId="6E6CE2BA" w14:textId="77777777" w:rsidR="006C5D72" w:rsidRPr="00F6347F" w:rsidRDefault="006C5D72" w:rsidP="00E714EC">
            <w:pPr>
              <w:keepNext/>
              <w:keepLines/>
              <w:numPr>
                <w:ilvl w:val="0"/>
                <w:numId w:val="1"/>
              </w:numPr>
              <w:spacing w:after="0" w:line="240" w:lineRule="auto"/>
              <w:contextualSpacing/>
              <w:rPr>
                <w:rFonts w:ascii="Calibri" w:eastAsia="Times New Roman" w:hAnsi="Calibri" w:cs="Times New Roman"/>
                <w:lang w:eastAsia="en-GB"/>
              </w:rPr>
            </w:pPr>
            <w:r w:rsidRPr="00F6347F">
              <w:rPr>
                <w:rFonts w:ascii="Calibri" w:eastAsia="Times New Roman" w:hAnsi="Calibri" w:cs="Times New Roman"/>
                <w:lang w:eastAsia="en-GB"/>
              </w:rPr>
              <w:t>Prevalence of MRSA colonisation</w:t>
            </w:r>
          </w:p>
          <w:p w14:paraId="6242E2D8" w14:textId="77777777" w:rsidR="006C5D72" w:rsidRPr="00F6347F" w:rsidRDefault="006C5D72" w:rsidP="00E714EC">
            <w:pPr>
              <w:keepNext/>
              <w:keepLines/>
              <w:numPr>
                <w:ilvl w:val="0"/>
                <w:numId w:val="1"/>
              </w:numPr>
              <w:spacing w:after="0" w:line="240" w:lineRule="auto"/>
              <w:contextualSpacing/>
              <w:rPr>
                <w:rFonts w:ascii="Calibri" w:eastAsia="Times New Roman" w:hAnsi="Calibri" w:cs="Times New Roman"/>
                <w:lang w:eastAsia="en-GB"/>
              </w:rPr>
            </w:pPr>
            <w:r w:rsidRPr="00F6347F">
              <w:rPr>
                <w:rFonts w:ascii="Calibri" w:eastAsia="Times New Roman" w:hAnsi="Calibri" w:cs="Times New Roman"/>
                <w:lang w:eastAsia="en-GB"/>
              </w:rPr>
              <w:t>Prevalence of MRSA infection</w:t>
            </w:r>
          </w:p>
          <w:p w14:paraId="3B055A40" w14:textId="77777777" w:rsidR="006C5D72" w:rsidRDefault="006C5D72" w:rsidP="00E714EC">
            <w:pPr>
              <w:keepNext/>
              <w:keepLines/>
              <w:numPr>
                <w:ilvl w:val="0"/>
                <w:numId w:val="1"/>
              </w:numPr>
              <w:spacing w:after="0" w:line="240" w:lineRule="auto"/>
              <w:contextualSpacing/>
              <w:rPr>
                <w:rFonts w:ascii="Calibri" w:eastAsia="Times New Roman" w:hAnsi="Calibri" w:cs="Times New Roman"/>
                <w:lang w:eastAsia="en-GB"/>
              </w:rPr>
            </w:pPr>
            <w:r w:rsidRPr="00F6347F">
              <w:rPr>
                <w:rFonts w:ascii="Calibri" w:eastAsia="Times New Roman" w:hAnsi="Calibri" w:cs="Times New Roman"/>
                <w:lang w:eastAsia="en-GB"/>
              </w:rPr>
              <w:t xml:space="preserve">eradication of carriage of MRSA in staff or patients. </w:t>
            </w:r>
          </w:p>
          <w:p w14:paraId="576424A9" w14:textId="77777777" w:rsidR="006C5D72" w:rsidRPr="00F6347F" w:rsidRDefault="006C5D72" w:rsidP="00E714EC">
            <w:pPr>
              <w:keepNext/>
              <w:keepLines/>
              <w:numPr>
                <w:ilvl w:val="0"/>
                <w:numId w:val="1"/>
              </w:numPr>
              <w:spacing w:after="0" w:line="240" w:lineRule="auto"/>
              <w:contextualSpacing/>
              <w:rPr>
                <w:rFonts w:ascii="Calibri" w:eastAsia="Times New Roman" w:hAnsi="Calibri" w:cs="Times New Roman"/>
                <w:lang w:eastAsia="en-GB"/>
              </w:rPr>
            </w:pPr>
            <w:r w:rsidRPr="00C01E28">
              <w:rPr>
                <w:rFonts w:cstheme="minorHAnsi"/>
              </w:rPr>
              <w:t>Resistance of MRSA to mupirocin or chlorhexidine</w:t>
            </w:r>
          </w:p>
          <w:p w14:paraId="37DF5850" w14:textId="77777777" w:rsidR="006C5D72" w:rsidRPr="00F6347F" w:rsidRDefault="006C5D72" w:rsidP="00E714EC">
            <w:pPr>
              <w:keepNext/>
              <w:keepLines/>
              <w:spacing w:after="0" w:line="240" w:lineRule="auto"/>
              <w:rPr>
                <w:rFonts w:ascii="Calibri" w:eastAsia="Times New Roman" w:hAnsi="Calibri" w:cs="Calibri"/>
                <w:sz w:val="20"/>
                <w:szCs w:val="20"/>
                <w:lang w:eastAsia="en-GB"/>
              </w:rPr>
            </w:pPr>
            <w:r w:rsidRPr="00F6347F">
              <w:rPr>
                <w:rFonts w:ascii="Calibri" w:eastAsia="Times New Roman" w:hAnsi="Calibri" w:cs="Times New Roman"/>
                <w:lang w:eastAsia="en-GB"/>
              </w:rPr>
              <w:t xml:space="preserve">Secondary outcome: </w:t>
            </w:r>
            <w:r>
              <w:rPr>
                <w:rFonts w:ascii="Calibri" w:eastAsia="Times New Roman" w:hAnsi="Calibri" w:cs="Times New Roman"/>
                <w:lang w:eastAsia="en-GB"/>
              </w:rPr>
              <w:t>Side effects</w:t>
            </w:r>
          </w:p>
        </w:tc>
      </w:tr>
      <w:tr w:rsidR="006C5D72" w:rsidRPr="00F6347F" w14:paraId="64C4E039" w14:textId="77777777" w:rsidTr="00E714EC">
        <w:tc>
          <w:tcPr>
            <w:tcW w:w="10917" w:type="dxa"/>
            <w:gridSpan w:val="4"/>
            <w:tcBorders>
              <w:bottom w:val="single" w:sz="4" w:space="0" w:color="auto"/>
            </w:tcBorders>
            <w:shd w:val="clear" w:color="auto" w:fill="BFBFBF"/>
            <w:vAlign w:val="center"/>
          </w:tcPr>
          <w:p w14:paraId="0BC37750" w14:textId="77777777" w:rsidR="006C5D72" w:rsidRPr="00F6347F" w:rsidRDefault="006C5D72" w:rsidP="00E714EC">
            <w:pPr>
              <w:spacing w:after="0" w:line="240" w:lineRule="auto"/>
              <w:rPr>
                <w:rFonts w:ascii="Calibri" w:eastAsia="Times New Roman" w:hAnsi="Calibri" w:cs="Calibri"/>
                <w:b/>
                <w:sz w:val="20"/>
                <w:szCs w:val="20"/>
                <w:lang w:eastAsia="en-GB"/>
              </w:rPr>
            </w:pPr>
            <w:r w:rsidRPr="00F6347F">
              <w:rPr>
                <w:rFonts w:ascii="Calibri" w:eastAsia="Times New Roman" w:hAnsi="Calibri" w:cs="Calibri"/>
                <w:b/>
                <w:sz w:val="20"/>
                <w:szCs w:val="20"/>
                <w:lang w:eastAsia="en-GB"/>
              </w:rPr>
              <w:t>Additional comments on PICO</w:t>
            </w:r>
          </w:p>
        </w:tc>
      </w:tr>
      <w:tr w:rsidR="006C5D72" w:rsidRPr="00F6347F" w14:paraId="5D43D762" w14:textId="77777777" w:rsidTr="00E714EC">
        <w:trPr>
          <w:trHeight w:val="1131"/>
        </w:trPr>
        <w:tc>
          <w:tcPr>
            <w:tcW w:w="10917" w:type="dxa"/>
            <w:gridSpan w:val="4"/>
            <w:shd w:val="clear" w:color="auto" w:fill="auto"/>
          </w:tcPr>
          <w:p w14:paraId="6FDAD255" w14:textId="77777777" w:rsidR="006C5D72" w:rsidRPr="00F6347F" w:rsidRDefault="006C5D72" w:rsidP="00E714EC">
            <w:pPr>
              <w:spacing w:after="0" w:line="276" w:lineRule="auto"/>
              <w:rPr>
                <w:rFonts w:ascii="Calibri" w:eastAsia="Calibri" w:hAnsi="Calibri" w:cs="Calibri"/>
                <w:lang w:eastAsia="en-GB"/>
              </w:rPr>
            </w:pPr>
            <w:r w:rsidRPr="00F6347F">
              <w:rPr>
                <w:rFonts w:ascii="Calibri" w:eastAsia="Calibri" w:hAnsi="Calibri" w:cs="Calibri"/>
                <w:lang w:eastAsia="en-GB"/>
              </w:rPr>
              <w:t>Excluded:</w:t>
            </w:r>
          </w:p>
          <w:p w14:paraId="38C3E8BC" w14:textId="77777777" w:rsidR="006C5D72" w:rsidRPr="00F6347F" w:rsidRDefault="006C5D72" w:rsidP="00E714EC">
            <w:pPr>
              <w:spacing w:after="0" w:line="276" w:lineRule="auto"/>
              <w:rPr>
                <w:rFonts w:ascii="Calibri" w:eastAsia="Calibri" w:hAnsi="Calibri" w:cs="Calibri"/>
                <w:lang w:eastAsia="en-GB"/>
              </w:rPr>
            </w:pPr>
            <w:r w:rsidRPr="00F6347F">
              <w:rPr>
                <w:rFonts w:ascii="Calibri" w:eastAsia="Calibri" w:hAnsi="Calibri" w:cs="Calibri"/>
                <w:lang w:eastAsia="en-GB"/>
              </w:rPr>
              <w:t xml:space="preserve">Selective decontamination (antibiotic paste/IV) for gram negative (or any other non-MRSA target). </w:t>
            </w:r>
          </w:p>
          <w:p w14:paraId="4EC456D4" w14:textId="77777777" w:rsidR="006C5D72" w:rsidRPr="00F6347F" w:rsidRDefault="006C5D72" w:rsidP="00E714EC">
            <w:pPr>
              <w:spacing w:after="0" w:line="276" w:lineRule="auto"/>
              <w:rPr>
                <w:rFonts w:ascii="Calibri" w:eastAsia="Calibri" w:hAnsi="Calibri" w:cs="Calibri"/>
                <w:lang w:eastAsia="en-GB"/>
              </w:rPr>
            </w:pPr>
            <w:r w:rsidRPr="00F6347F">
              <w:rPr>
                <w:rFonts w:ascii="Calibri" w:eastAsia="Calibri" w:hAnsi="Calibri" w:cs="Calibri"/>
                <w:lang w:eastAsia="en-GB"/>
              </w:rPr>
              <w:t>Prophylaxis</w:t>
            </w:r>
          </w:p>
        </w:tc>
      </w:tr>
    </w:tbl>
    <w:p w14:paraId="695977DF" w14:textId="77777777" w:rsidR="006C5D72" w:rsidRPr="006C5D72" w:rsidRDefault="006C5D72" w:rsidP="006C5D72"/>
    <w:p w14:paraId="717DEAB3" w14:textId="77777777" w:rsidR="00EF7212" w:rsidRDefault="00EF7212" w:rsidP="00EF7212">
      <w:pPr>
        <w:pStyle w:val="Heading3"/>
      </w:pPr>
      <w:r>
        <w:t>Searches</w:t>
      </w:r>
    </w:p>
    <w:p w14:paraId="06A1B623" w14:textId="49770A56" w:rsidR="00EF7212" w:rsidRDefault="00EF7212" w:rsidP="00EF7212">
      <w:pPr>
        <w:pStyle w:val="Heading4"/>
      </w:pPr>
      <w:r>
        <w:t>MEDLINE</w:t>
      </w:r>
    </w:p>
    <w:tbl>
      <w:tblPr>
        <w:tblW w:w="4610" w:type="pct"/>
        <w:tblBorders>
          <w:top w:val="single" w:sz="6" w:space="0" w:color="E7E7E7"/>
          <w:left w:val="single" w:sz="6" w:space="0" w:color="E7E7E7"/>
          <w:bottom w:val="single" w:sz="6" w:space="0" w:color="E7E7E7"/>
          <w:right w:val="single" w:sz="6" w:space="0" w:color="E7E7E7"/>
        </w:tblBorders>
        <w:shd w:val="clear" w:color="auto" w:fill="FFFFFF"/>
        <w:tblCellMar>
          <w:left w:w="0" w:type="dxa"/>
          <w:right w:w="0" w:type="dxa"/>
        </w:tblCellMar>
        <w:tblLook w:val="04A0" w:firstRow="1" w:lastRow="0" w:firstColumn="1" w:lastColumn="0" w:noHBand="0" w:noVBand="1"/>
      </w:tblPr>
      <w:tblGrid>
        <w:gridCol w:w="452"/>
        <w:gridCol w:w="2529"/>
        <w:gridCol w:w="2037"/>
        <w:gridCol w:w="2249"/>
        <w:gridCol w:w="1040"/>
      </w:tblGrid>
      <w:tr w:rsidR="00195109" w14:paraId="3952B371" w14:textId="77777777" w:rsidTr="00E714EC">
        <w:tc>
          <w:tcPr>
            <w:tcW w:w="372"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1F3C847C" w14:textId="77777777" w:rsidR="00195109" w:rsidRDefault="00195109" w:rsidP="00E714EC">
            <w:pPr>
              <w:rPr>
                <w:rFonts w:ascii="Helvetica" w:hAnsi="Helvetica" w:cs="Helvetica"/>
                <w:b/>
                <w:bCs/>
                <w:color w:val="333333"/>
                <w:sz w:val="20"/>
                <w:szCs w:val="20"/>
              </w:rPr>
            </w:pPr>
            <w:r>
              <w:rPr>
                <w:rStyle w:val="medium-bold"/>
                <w:rFonts w:ascii="Helvetica" w:hAnsi="Helvetica" w:cs="Helvetica"/>
                <w:b/>
                <w:bCs/>
                <w:color w:val="333333"/>
                <w:sz w:val="20"/>
                <w:szCs w:val="20"/>
                <w:bdr w:val="none" w:sz="0" w:space="0" w:color="auto" w:frame="1"/>
              </w:rPr>
              <w:t>#</w:t>
            </w:r>
          </w:p>
        </w:tc>
        <w:tc>
          <w:tcPr>
            <w:tcW w:w="1431"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6FB34835" w14:textId="77777777" w:rsidR="00195109" w:rsidRDefault="00195109" w:rsidP="00E714EC">
            <w:pPr>
              <w:rPr>
                <w:rFonts w:ascii="Helvetica" w:hAnsi="Helvetica" w:cs="Helvetica"/>
                <w:b/>
                <w:bCs/>
                <w:color w:val="333333"/>
                <w:sz w:val="20"/>
                <w:szCs w:val="20"/>
              </w:rPr>
            </w:pPr>
            <w:r>
              <w:rPr>
                <w:rStyle w:val="medium-bold"/>
                <w:rFonts w:ascii="Helvetica" w:hAnsi="Helvetica" w:cs="Helvetica"/>
                <w:b/>
                <w:bCs/>
                <w:color w:val="333333"/>
                <w:sz w:val="20"/>
                <w:szCs w:val="20"/>
                <w:bdr w:val="none" w:sz="0" w:space="0" w:color="auto" w:frame="1"/>
              </w:rPr>
              <w:t>Query</w:t>
            </w:r>
          </w:p>
        </w:tc>
        <w:tc>
          <w:tcPr>
            <w:tcW w:w="1208"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4BE61E2D" w14:textId="77777777" w:rsidR="00195109" w:rsidRDefault="00195109" w:rsidP="00E714EC">
            <w:pPr>
              <w:rPr>
                <w:rFonts w:ascii="Helvetica" w:hAnsi="Helvetica" w:cs="Helvetica"/>
                <w:b/>
                <w:bCs/>
                <w:color w:val="333333"/>
                <w:sz w:val="20"/>
                <w:szCs w:val="20"/>
              </w:rPr>
            </w:pPr>
            <w:r>
              <w:rPr>
                <w:rStyle w:val="medium-bold"/>
                <w:rFonts w:ascii="Helvetica" w:hAnsi="Helvetica" w:cs="Helvetica"/>
                <w:b/>
                <w:bCs/>
                <w:color w:val="333333"/>
                <w:sz w:val="20"/>
                <w:szCs w:val="20"/>
                <w:bdr w:val="none" w:sz="0" w:space="0" w:color="auto" w:frame="1"/>
              </w:rPr>
              <w:t>Limiters/Expanders</w:t>
            </w:r>
          </w:p>
        </w:tc>
        <w:tc>
          <w:tcPr>
            <w:tcW w:w="1453"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5620872D" w14:textId="77777777" w:rsidR="00195109" w:rsidRDefault="00195109" w:rsidP="00E714EC">
            <w:pPr>
              <w:rPr>
                <w:rFonts w:ascii="Helvetica" w:hAnsi="Helvetica" w:cs="Helvetica"/>
                <w:b/>
                <w:bCs/>
                <w:color w:val="333333"/>
                <w:sz w:val="20"/>
                <w:szCs w:val="20"/>
              </w:rPr>
            </w:pPr>
            <w:r>
              <w:rPr>
                <w:rStyle w:val="medium-bold"/>
                <w:rFonts w:ascii="Helvetica" w:hAnsi="Helvetica" w:cs="Helvetica"/>
                <w:b/>
                <w:bCs/>
                <w:color w:val="333333"/>
                <w:sz w:val="20"/>
                <w:szCs w:val="20"/>
                <w:bdr w:val="none" w:sz="0" w:space="0" w:color="auto" w:frame="1"/>
              </w:rPr>
              <w:t>Last Run Via</w:t>
            </w:r>
          </w:p>
        </w:tc>
        <w:tc>
          <w:tcPr>
            <w:tcW w:w="535"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38EEB997" w14:textId="77777777" w:rsidR="00195109" w:rsidRDefault="00195109" w:rsidP="00E714EC">
            <w:pPr>
              <w:rPr>
                <w:rFonts w:ascii="Helvetica" w:hAnsi="Helvetica" w:cs="Helvetica"/>
                <w:b/>
                <w:bCs/>
                <w:color w:val="333333"/>
                <w:sz w:val="20"/>
                <w:szCs w:val="20"/>
              </w:rPr>
            </w:pPr>
            <w:r>
              <w:rPr>
                <w:rStyle w:val="medium-bold"/>
                <w:rFonts w:ascii="Helvetica" w:hAnsi="Helvetica" w:cs="Helvetica"/>
                <w:b/>
                <w:bCs/>
                <w:color w:val="333333"/>
                <w:sz w:val="20"/>
                <w:szCs w:val="20"/>
                <w:bdr w:val="none" w:sz="0" w:space="0" w:color="auto" w:frame="1"/>
              </w:rPr>
              <w:t>Results</w:t>
            </w:r>
          </w:p>
        </w:tc>
      </w:tr>
      <w:tr w:rsidR="00195109" w14:paraId="79BB2C47" w14:textId="77777777" w:rsidTr="00E714EC">
        <w:tc>
          <w:tcPr>
            <w:tcW w:w="372"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4BACADF"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S6</w:t>
            </w:r>
          </w:p>
        </w:tc>
        <w:tc>
          <w:tcPr>
            <w:tcW w:w="14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D059829"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 xml:space="preserve">S5 NOT </w:t>
            </w:r>
            <w:proofErr w:type="gramStart"/>
            <w:r>
              <w:rPr>
                <w:rStyle w:val="medium-normal"/>
                <w:rFonts w:ascii="Helvetica" w:hAnsi="Helvetica" w:cs="Helvetica"/>
                <w:color w:val="333333"/>
                <w:sz w:val="20"/>
                <w:szCs w:val="20"/>
                <w:bdr w:val="none" w:sz="0" w:space="0" w:color="auto" w:frame="1"/>
              </w:rPr>
              <w:t>( (</w:t>
            </w:r>
            <w:proofErr w:type="gramEnd"/>
            <w:r>
              <w:rPr>
                <w:rStyle w:val="medium-normal"/>
                <w:rFonts w:ascii="Helvetica" w:hAnsi="Helvetica" w:cs="Helvetica"/>
                <w:color w:val="333333"/>
                <w:sz w:val="20"/>
                <w:szCs w:val="20"/>
                <w:bdr w:val="none" w:sz="0" w:space="0" w:color="auto" w:frame="1"/>
              </w:rPr>
              <w:t>AB "in vivo") OR (AB "in vitro") )</w:t>
            </w:r>
          </w:p>
        </w:tc>
        <w:tc>
          <w:tcPr>
            <w:tcW w:w="120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AAB6437"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Limiters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Date of Publication: 20040701-</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Search modes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Boolean/Phrase</w:t>
            </w:r>
          </w:p>
        </w:tc>
        <w:tc>
          <w:tcPr>
            <w:tcW w:w="1453"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C306D9D"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Interface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EBSCOhost Research Databases</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Search Screen</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Advanced Search</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Database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MEDLINE</w:t>
            </w:r>
          </w:p>
        </w:tc>
        <w:tc>
          <w:tcPr>
            <w:tcW w:w="53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8EA25DB" w14:textId="77777777" w:rsidR="00195109" w:rsidRDefault="00195109" w:rsidP="00E714EC">
            <w:pPr>
              <w:rPr>
                <w:rFonts w:ascii="Helvetica" w:hAnsi="Helvetica" w:cs="Helvetica"/>
                <w:color w:val="333333"/>
                <w:sz w:val="20"/>
                <w:szCs w:val="20"/>
              </w:rPr>
            </w:pPr>
            <w:r>
              <w:rPr>
                <w:rStyle w:val="medium-normal"/>
                <w:bdr w:val="none" w:sz="0" w:space="0" w:color="auto" w:frame="1"/>
              </w:rPr>
              <w:t>1,020</w:t>
            </w:r>
          </w:p>
        </w:tc>
      </w:tr>
      <w:tr w:rsidR="00195109" w14:paraId="199A7DB1" w14:textId="77777777" w:rsidTr="00E714EC">
        <w:tc>
          <w:tcPr>
            <w:tcW w:w="372"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C9EAB50"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S5</w:t>
            </w:r>
          </w:p>
        </w:tc>
        <w:tc>
          <w:tcPr>
            <w:tcW w:w="14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E1ED7EF"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 xml:space="preserve">S4 NOT </w:t>
            </w:r>
            <w:proofErr w:type="gramStart"/>
            <w:r>
              <w:rPr>
                <w:rStyle w:val="medium-normal"/>
                <w:rFonts w:ascii="Helvetica" w:hAnsi="Helvetica" w:cs="Helvetica"/>
                <w:color w:val="333333"/>
                <w:sz w:val="20"/>
                <w:szCs w:val="20"/>
                <w:bdr w:val="none" w:sz="0" w:space="0" w:color="auto" w:frame="1"/>
              </w:rPr>
              <w:t>( (</w:t>
            </w:r>
            <w:proofErr w:type="gramEnd"/>
            <w:r>
              <w:rPr>
                <w:rStyle w:val="medium-normal"/>
                <w:rFonts w:ascii="Helvetica" w:hAnsi="Helvetica" w:cs="Helvetica"/>
                <w:color w:val="333333"/>
                <w:sz w:val="20"/>
                <w:szCs w:val="20"/>
                <w:bdr w:val="none" w:sz="0" w:space="0" w:color="auto" w:frame="1"/>
              </w:rPr>
              <w:t>MH ''animals'' NOT MH ''humans'') )</w:t>
            </w:r>
          </w:p>
        </w:tc>
        <w:tc>
          <w:tcPr>
            <w:tcW w:w="120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04EA452"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Limiters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Date of Publication: 20040701-</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Search modes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Boolean/Phrase</w:t>
            </w:r>
          </w:p>
        </w:tc>
        <w:tc>
          <w:tcPr>
            <w:tcW w:w="1453"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402B5FA"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Interface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EBSCOhost Research Databases</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Search Screen</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Advanced Search</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Database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MEDLINE</w:t>
            </w:r>
          </w:p>
        </w:tc>
        <w:tc>
          <w:tcPr>
            <w:tcW w:w="53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270C3002"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1,089</w:t>
            </w:r>
          </w:p>
        </w:tc>
      </w:tr>
      <w:tr w:rsidR="00195109" w14:paraId="6CAD5920" w14:textId="77777777" w:rsidTr="00E714EC">
        <w:tc>
          <w:tcPr>
            <w:tcW w:w="372"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6D4B548"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S4</w:t>
            </w:r>
          </w:p>
        </w:tc>
        <w:tc>
          <w:tcPr>
            <w:tcW w:w="14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93B7E06"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S1 AND S2 AND S3</w:t>
            </w:r>
          </w:p>
        </w:tc>
        <w:tc>
          <w:tcPr>
            <w:tcW w:w="120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A5E711D"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Limiters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Date of Publication: 20040701-</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Search modes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Boolean/Phrase</w:t>
            </w:r>
          </w:p>
        </w:tc>
        <w:tc>
          <w:tcPr>
            <w:tcW w:w="1453"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4264392"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Interface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EBSCOhost Research Databases</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Search Screen</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Advanced Search</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Database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MEDLINE</w:t>
            </w:r>
          </w:p>
        </w:tc>
        <w:tc>
          <w:tcPr>
            <w:tcW w:w="53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AFB104E"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1,089</w:t>
            </w:r>
          </w:p>
        </w:tc>
      </w:tr>
      <w:tr w:rsidR="00195109" w14:paraId="1C43E47B" w14:textId="77777777" w:rsidTr="00E714EC">
        <w:tc>
          <w:tcPr>
            <w:tcW w:w="372"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14103D4"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S3</w:t>
            </w:r>
          </w:p>
        </w:tc>
        <w:tc>
          <w:tcPr>
            <w:tcW w:w="14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63CC8BD"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 xml:space="preserve">MH "Carrier state" OR ((TI Screen*) OR (AB Screen*)) OR ((TI "Early Detection*") OR (AB "Early Detection*")) OR ((TI Surveillance) OR (AB Surveillance)) OR ((TI carrier) or (AB carrier)) or ((TI </w:t>
            </w:r>
            <w:proofErr w:type="spellStart"/>
            <w:r>
              <w:rPr>
                <w:rStyle w:val="medium-normal"/>
                <w:rFonts w:ascii="Helvetica" w:hAnsi="Helvetica" w:cs="Helvetica"/>
                <w:color w:val="333333"/>
                <w:sz w:val="20"/>
                <w:szCs w:val="20"/>
                <w:bdr w:val="none" w:sz="0" w:space="0" w:color="auto" w:frame="1"/>
              </w:rPr>
              <w:t>coloni#ed</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coloni#ed</w:t>
            </w:r>
            <w:proofErr w:type="spellEnd"/>
            <w:r>
              <w:rPr>
                <w:rStyle w:val="medium-normal"/>
                <w:rFonts w:ascii="Helvetica" w:hAnsi="Helvetica" w:cs="Helvetica"/>
                <w:color w:val="333333"/>
                <w:sz w:val="20"/>
                <w:szCs w:val="20"/>
                <w:bdr w:val="none" w:sz="0" w:space="0" w:color="auto" w:frame="1"/>
              </w:rPr>
              <w:t xml:space="preserve">)) OR (MH </w:t>
            </w:r>
            <w:r>
              <w:rPr>
                <w:rStyle w:val="medium-normal"/>
                <w:rFonts w:ascii="Helvetica" w:hAnsi="Helvetica" w:cs="Helvetica"/>
                <w:color w:val="333333"/>
                <w:sz w:val="20"/>
                <w:szCs w:val="20"/>
                <w:bdr w:val="none" w:sz="0" w:space="0" w:color="auto" w:frame="1"/>
              </w:rPr>
              <w:lastRenderedPageBreak/>
              <w:t>“Disease Transmission, Infectious”) OR (</w:t>
            </w:r>
            <w:proofErr w:type="spellStart"/>
            <w:r>
              <w:rPr>
                <w:rStyle w:val="medium-normal"/>
                <w:rFonts w:ascii="Helvetica" w:hAnsi="Helvetica" w:cs="Helvetica"/>
                <w:color w:val="333333"/>
                <w:sz w:val="20"/>
                <w:szCs w:val="20"/>
                <w:bdr w:val="none" w:sz="0" w:space="0" w:color="auto" w:frame="1"/>
              </w:rPr>
              <w:t>coloni#ation</w:t>
            </w:r>
            <w:proofErr w:type="spellEnd"/>
            <w:r>
              <w:rPr>
                <w:rStyle w:val="medium-normal"/>
                <w:rFonts w:ascii="Helvetica" w:hAnsi="Helvetica" w:cs="Helvetica"/>
                <w:color w:val="333333"/>
                <w:sz w:val="20"/>
                <w:szCs w:val="20"/>
                <w:bdr w:val="none" w:sz="0" w:space="0" w:color="auto" w:frame="1"/>
              </w:rPr>
              <w:t>)</w:t>
            </w:r>
          </w:p>
        </w:tc>
        <w:tc>
          <w:tcPr>
            <w:tcW w:w="120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24EDC3A4"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lastRenderedPageBreak/>
              <w:t>Limiters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Date of Publication: 20040701-</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Search modes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Boolean/Phrase</w:t>
            </w:r>
          </w:p>
        </w:tc>
        <w:tc>
          <w:tcPr>
            <w:tcW w:w="1453"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0774145"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Interface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EBSCOhost Research Databases</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Search Screen</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Advanced Search</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Database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MEDLINE</w:t>
            </w:r>
          </w:p>
        </w:tc>
        <w:tc>
          <w:tcPr>
            <w:tcW w:w="53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A0FD3FA"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701,086</w:t>
            </w:r>
          </w:p>
        </w:tc>
      </w:tr>
      <w:tr w:rsidR="00195109" w14:paraId="707B28B5" w14:textId="77777777" w:rsidTr="00E714EC">
        <w:tc>
          <w:tcPr>
            <w:tcW w:w="372"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3A1012C"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S2</w:t>
            </w:r>
          </w:p>
        </w:tc>
        <w:tc>
          <w:tcPr>
            <w:tcW w:w="14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2B6E18F"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 xml:space="preserve">Suppression OR (MH "Mupirocin") OR ((TI </w:t>
            </w:r>
            <w:proofErr w:type="spellStart"/>
            <w:r>
              <w:rPr>
                <w:rStyle w:val="medium-normal"/>
                <w:rFonts w:ascii="Helvetica" w:hAnsi="Helvetica" w:cs="Helvetica"/>
                <w:color w:val="333333"/>
                <w:sz w:val="20"/>
                <w:szCs w:val="20"/>
                <w:bdr w:val="none" w:sz="0" w:space="0" w:color="auto" w:frame="1"/>
              </w:rPr>
              <w:t>decoloni#ation</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decoloni#ation</w:t>
            </w:r>
            <w:proofErr w:type="spellEnd"/>
            <w:r>
              <w:rPr>
                <w:rStyle w:val="medium-normal"/>
                <w:rFonts w:ascii="Helvetica" w:hAnsi="Helvetica" w:cs="Helvetica"/>
                <w:color w:val="333333"/>
                <w:sz w:val="20"/>
                <w:szCs w:val="20"/>
                <w:bdr w:val="none" w:sz="0" w:space="0" w:color="auto" w:frame="1"/>
              </w:rPr>
              <w:t>)) OR ((TI Mupirocin) OR (AB Mupirocin)) OR ((TI "</w:t>
            </w:r>
            <w:proofErr w:type="spellStart"/>
            <w:r>
              <w:rPr>
                <w:rStyle w:val="medium-normal"/>
                <w:rFonts w:ascii="Helvetica" w:hAnsi="Helvetica" w:cs="Helvetica"/>
                <w:color w:val="333333"/>
                <w:sz w:val="20"/>
                <w:szCs w:val="20"/>
                <w:bdr w:val="none" w:sz="0" w:space="0" w:color="auto" w:frame="1"/>
              </w:rPr>
              <w:t>Pseudomonic</w:t>
            </w:r>
            <w:proofErr w:type="spellEnd"/>
            <w:r>
              <w:rPr>
                <w:rStyle w:val="medium-normal"/>
                <w:rFonts w:ascii="Helvetica" w:hAnsi="Helvetica" w:cs="Helvetica"/>
                <w:color w:val="333333"/>
                <w:sz w:val="20"/>
                <w:szCs w:val="20"/>
                <w:bdr w:val="none" w:sz="0" w:space="0" w:color="auto" w:frame="1"/>
              </w:rPr>
              <w:t xml:space="preserve"> Acid") OR (AB "</w:t>
            </w:r>
            <w:proofErr w:type="spellStart"/>
            <w:r>
              <w:rPr>
                <w:rStyle w:val="medium-normal"/>
                <w:rFonts w:ascii="Helvetica" w:hAnsi="Helvetica" w:cs="Helvetica"/>
                <w:color w:val="333333"/>
                <w:sz w:val="20"/>
                <w:szCs w:val="20"/>
                <w:bdr w:val="none" w:sz="0" w:space="0" w:color="auto" w:frame="1"/>
              </w:rPr>
              <w:t>Pseudomonic</w:t>
            </w:r>
            <w:proofErr w:type="spellEnd"/>
            <w:r>
              <w:rPr>
                <w:rStyle w:val="medium-normal"/>
                <w:rFonts w:ascii="Helvetica" w:hAnsi="Helvetica" w:cs="Helvetica"/>
                <w:color w:val="333333"/>
                <w:sz w:val="20"/>
                <w:szCs w:val="20"/>
                <w:bdr w:val="none" w:sz="0" w:space="0" w:color="auto" w:frame="1"/>
              </w:rPr>
              <w:t xml:space="preserve"> Acid")) OR ((TI Bactroban) OR (AB Bactroban)) OR "Carboxylic acid*" OR "</w:t>
            </w:r>
            <w:proofErr w:type="spellStart"/>
            <w:r>
              <w:rPr>
                <w:rStyle w:val="medium-normal"/>
                <w:rFonts w:ascii="Helvetica" w:hAnsi="Helvetica" w:cs="Helvetica"/>
                <w:color w:val="333333"/>
                <w:sz w:val="20"/>
                <w:szCs w:val="20"/>
                <w:bdr w:val="none" w:sz="0" w:space="0" w:color="auto" w:frame="1"/>
              </w:rPr>
              <w:t>oxynonanoic</w:t>
            </w:r>
            <w:proofErr w:type="spellEnd"/>
            <w:r>
              <w:rPr>
                <w:rStyle w:val="medium-normal"/>
                <w:rFonts w:ascii="Helvetica" w:hAnsi="Helvetica" w:cs="Helvetica"/>
                <w:color w:val="333333"/>
                <w:sz w:val="20"/>
                <w:szCs w:val="20"/>
                <w:bdr w:val="none" w:sz="0" w:space="0" w:color="auto" w:frame="1"/>
              </w:rPr>
              <w:t xml:space="preserve"> acid*" OR </w:t>
            </w:r>
            <w:proofErr w:type="spellStart"/>
            <w:r>
              <w:rPr>
                <w:rStyle w:val="medium-normal"/>
                <w:rFonts w:ascii="Helvetica" w:hAnsi="Helvetica" w:cs="Helvetica"/>
                <w:color w:val="333333"/>
                <w:sz w:val="20"/>
                <w:szCs w:val="20"/>
                <w:bdr w:val="none" w:sz="0" w:space="0" w:color="auto" w:frame="1"/>
              </w:rPr>
              <w:t>Mupirocina</w:t>
            </w:r>
            <w:proofErr w:type="spellEnd"/>
            <w:r>
              <w:rPr>
                <w:rStyle w:val="medium-normal"/>
                <w:rFonts w:ascii="Helvetica" w:hAnsi="Helvetica" w:cs="Helvetica"/>
                <w:color w:val="333333"/>
                <w:sz w:val="20"/>
                <w:szCs w:val="20"/>
                <w:bdr w:val="none" w:sz="0" w:space="0" w:color="auto" w:frame="1"/>
              </w:rPr>
              <w:t xml:space="preserve"> OR </w:t>
            </w:r>
            <w:proofErr w:type="spellStart"/>
            <w:r>
              <w:rPr>
                <w:rStyle w:val="medium-normal"/>
                <w:rFonts w:ascii="Helvetica" w:hAnsi="Helvetica" w:cs="Helvetica"/>
                <w:color w:val="333333"/>
                <w:sz w:val="20"/>
                <w:szCs w:val="20"/>
                <w:bdr w:val="none" w:sz="0" w:space="0" w:color="auto" w:frame="1"/>
              </w:rPr>
              <w:t>Mupirocine</w:t>
            </w:r>
            <w:proofErr w:type="spellEnd"/>
            <w:r>
              <w:rPr>
                <w:rStyle w:val="medium-normal"/>
                <w:rFonts w:ascii="Helvetica" w:hAnsi="Helvetica" w:cs="Helvetica"/>
                <w:color w:val="333333"/>
                <w:sz w:val="20"/>
                <w:szCs w:val="20"/>
                <w:bdr w:val="none" w:sz="0" w:space="0" w:color="auto" w:frame="1"/>
              </w:rPr>
              <w:t xml:space="preserve"> OR </w:t>
            </w:r>
            <w:proofErr w:type="spellStart"/>
            <w:r>
              <w:rPr>
                <w:rStyle w:val="medium-normal"/>
                <w:rFonts w:ascii="Helvetica" w:hAnsi="Helvetica" w:cs="Helvetica"/>
                <w:color w:val="333333"/>
                <w:sz w:val="20"/>
                <w:szCs w:val="20"/>
                <w:bdr w:val="none" w:sz="0" w:space="0" w:color="auto" w:frame="1"/>
              </w:rPr>
              <w:t>Mupirocinum</w:t>
            </w:r>
            <w:proofErr w:type="spellEnd"/>
            <w:r>
              <w:rPr>
                <w:rStyle w:val="medium-normal"/>
                <w:rFonts w:ascii="Helvetica" w:hAnsi="Helvetica" w:cs="Helvetica"/>
                <w:color w:val="333333"/>
                <w:sz w:val="20"/>
                <w:szCs w:val="20"/>
                <w:bdr w:val="none" w:sz="0" w:space="0" w:color="auto" w:frame="1"/>
              </w:rPr>
              <w:t xml:space="preserve"> OR "</w:t>
            </w:r>
            <w:proofErr w:type="spellStart"/>
            <w:r>
              <w:rPr>
                <w:rStyle w:val="medium-normal"/>
                <w:rFonts w:ascii="Helvetica" w:hAnsi="Helvetica" w:cs="Helvetica"/>
                <w:color w:val="333333"/>
                <w:sz w:val="20"/>
                <w:szCs w:val="20"/>
                <w:bdr w:val="none" w:sz="0" w:space="0" w:color="auto" w:frame="1"/>
              </w:rPr>
              <w:t>Pseudomonic</w:t>
            </w:r>
            <w:proofErr w:type="spellEnd"/>
            <w:r>
              <w:rPr>
                <w:rStyle w:val="medium-normal"/>
                <w:rFonts w:ascii="Helvetica" w:hAnsi="Helvetica" w:cs="Helvetica"/>
                <w:color w:val="333333"/>
                <w:sz w:val="20"/>
                <w:szCs w:val="20"/>
                <w:bdr w:val="none" w:sz="0" w:space="0" w:color="auto" w:frame="1"/>
              </w:rPr>
              <w:t xml:space="preserve"> acid*" OR </w:t>
            </w:r>
            <w:proofErr w:type="spellStart"/>
            <w:r>
              <w:rPr>
                <w:rStyle w:val="medium-normal"/>
                <w:rFonts w:ascii="Helvetica" w:hAnsi="Helvetica" w:cs="Helvetica"/>
                <w:color w:val="333333"/>
                <w:sz w:val="20"/>
                <w:szCs w:val="20"/>
                <w:bdr w:val="none" w:sz="0" w:space="0" w:color="auto" w:frame="1"/>
              </w:rPr>
              <w:t>Centany</w:t>
            </w:r>
            <w:proofErr w:type="spellEnd"/>
            <w:r>
              <w:rPr>
                <w:rStyle w:val="medium-normal"/>
                <w:rFonts w:ascii="Helvetica" w:hAnsi="Helvetica" w:cs="Helvetica"/>
                <w:color w:val="333333"/>
                <w:sz w:val="20"/>
                <w:szCs w:val="20"/>
                <w:bdr w:val="none" w:sz="0" w:space="0" w:color="auto" w:frame="1"/>
              </w:rPr>
              <w:t xml:space="preserve"> OR </w:t>
            </w:r>
            <w:proofErr w:type="spellStart"/>
            <w:r>
              <w:rPr>
                <w:rStyle w:val="medium-normal"/>
                <w:rFonts w:ascii="Helvetica" w:hAnsi="Helvetica" w:cs="Helvetica"/>
                <w:color w:val="333333"/>
                <w:sz w:val="20"/>
                <w:szCs w:val="20"/>
                <w:bdr w:val="none" w:sz="0" w:space="0" w:color="auto" w:frame="1"/>
              </w:rPr>
              <w:t>Plasimine</w:t>
            </w:r>
            <w:proofErr w:type="spellEnd"/>
            <w:r>
              <w:rPr>
                <w:rStyle w:val="medium-normal"/>
                <w:rFonts w:ascii="Helvetica" w:hAnsi="Helvetica" w:cs="Helvetica"/>
                <w:color w:val="333333"/>
                <w:sz w:val="20"/>
                <w:szCs w:val="20"/>
                <w:bdr w:val="none" w:sz="0" w:space="0" w:color="auto" w:frame="1"/>
              </w:rPr>
              <w:t xml:space="preserve"> OR </w:t>
            </w:r>
            <w:proofErr w:type="spellStart"/>
            <w:r>
              <w:rPr>
                <w:rStyle w:val="medium-normal"/>
                <w:rFonts w:ascii="Helvetica" w:hAnsi="Helvetica" w:cs="Helvetica"/>
                <w:color w:val="333333"/>
                <w:sz w:val="20"/>
                <w:szCs w:val="20"/>
                <w:bdr w:val="none" w:sz="0" w:space="0" w:color="auto" w:frame="1"/>
              </w:rPr>
              <w:t>Spectroderm</w:t>
            </w:r>
            <w:proofErr w:type="spellEnd"/>
            <w:r>
              <w:rPr>
                <w:rStyle w:val="medium-normal"/>
                <w:rFonts w:ascii="Helvetica" w:hAnsi="Helvetica" w:cs="Helvetica"/>
                <w:color w:val="333333"/>
                <w:sz w:val="20"/>
                <w:szCs w:val="20"/>
                <w:bdr w:val="none" w:sz="0" w:space="0" w:color="auto" w:frame="1"/>
              </w:rPr>
              <w:t xml:space="preserve"> OR "T-</w:t>
            </w:r>
            <w:proofErr w:type="spellStart"/>
            <w:r>
              <w:rPr>
                <w:rStyle w:val="medium-normal"/>
                <w:rFonts w:ascii="Helvetica" w:hAnsi="Helvetica" w:cs="Helvetica"/>
                <w:color w:val="333333"/>
                <w:sz w:val="20"/>
                <w:szCs w:val="20"/>
                <w:bdr w:val="none" w:sz="0" w:space="0" w:color="auto" w:frame="1"/>
              </w:rPr>
              <w:t>Bact</w:t>
            </w:r>
            <w:proofErr w:type="spellEnd"/>
            <w:r>
              <w:rPr>
                <w:rStyle w:val="medium-normal"/>
                <w:rFonts w:ascii="Helvetica" w:hAnsi="Helvetica" w:cs="Helvetica"/>
                <w:color w:val="333333"/>
                <w:sz w:val="20"/>
                <w:szCs w:val="20"/>
                <w:bdr w:val="none" w:sz="0" w:space="0" w:color="auto" w:frame="1"/>
              </w:rPr>
              <w:t xml:space="preserve">*" OR </w:t>
            </w:r>
            <w:proofErr w:type="spellStart"/>
            <w:r>
              <w:rPr>
                <w:rStyle w:val="medium-normal"/>
                <w:rFonts w:ascii="Helvetica" w:hAnsi="Helvetica" w:cs="Helvetica"/>
                <w:color w:val="333333"/>
                <w:sz w:val="20"/>
                <w:szCs w:val="20"/>
                <w:bdr w:val="none" w:sz="0" w:space="0" w:color="auto" w:frame="1"/>
              </w:rPr>
              <w:t>Turixin</w:t>
            </w:r>
            <w:proofErr w:type="spellEnd"/>
            <w:r>
              <w:rPr>
                <w:rStyle w:val="medium-normal"/>
                <w:rFonts w:ascii="Helvetica" w:hAnsi="Helvetica" w:cs="Helvetica"/>
                <w:color w:val="333333"/>
                <w:sz w:val="20"/>
                <w:szCs w:val="20"/>
                <w:bdr w:val="none" w:sz="0" w:space="0" w:color="auto" w:frame="1"/>
              </w:rPr>
              <w:t xml:space="preserve"> OR "(4E)-9-({(2E)-4-[(2S,3R,4R,5S)-3,4-Dihydroxy-5-({(2S,3S)-3-[(2S,3S)-3-hydroxy-2-butanyl]-2-oxiranyl}methyl)tetrahydro-2H-pyran-2-yl]-3-methyl-2-butenoyl}oxy)-4-nonenoic acid" OR ((TI Bactroban) OR (AB Bactroban))) OR ((MH "Administration, Topical") OR (MH "Anti-Infective Agents, Local")) OR ((TI Topical*) OR (AB Topical*)) OR ((TI Local*) OR (AB Local*))) OR (MH "Chlorhexidine" OR (MH Gluconates) OR ((TI "Chlorhexidine") OR (AB "Chlorhexidine")) OR ((TI CHG) OR (AB CHG)) OR ((TI </w:t>
            </w:r>
            <w:proofErr w:type="spellStart"/>
            <w:r>
              <w:rPr>
                <w:rStyle w:val="medium-normal"/>
                <w:rFonts w:ascii="Helvetica" w:hAnsi="Helvetica" w:cs="Helvetica"/>
                <w:color w:val="333333"/>
                <w:sz w:val="20"/>
                <w:szCs w:val="20"/>
                <w:bdr w:val="none" w:sz="0" w:space="0" w:color="auto" w:frame="1"/>
              </w:rPr>
              <w:t>Avagard</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Avagard</w:t>
            </w:r>
            <w:proofErr w:type="spellEnd"/>
            <w:r>
              <w:rPr>
                <w:rStyle w:val="medium-normal"/>
                <w:rFonts w:ascii="Helvetica" w:hAnsi="Helvetica" w:cs="Helvetica"/>
                <w:color w:val="333333"/>
                <w:sz w:val="20"/>
                <w:szCs w:val="20"/>
                <w:bdr w:val="none" w:sz="0" w:space="0" w:color="auto" w:frame="1"/>
              </w:rPr>
              <w:t xml:space="preserve">)) OR ((TI </w:t>
            </w:r>
            <w:proofErr w:type="spellStart"/>
            <w:r>
              <w:rPr>
                <w:rStyle w:val="medium-normal"/>
                <w:rFonts w:ascii="Helvetica" w:hAnsi="Helvetica" w:cs="Helvetica"/>
                <w:color w:val="333333"/>
                <w:sz w:val="20"/>
                <w:szCs w:val="20"/>
                <w:bdr w:val="none" w:sz="0" w:space="0" w:color="auto" w:frame="1"/>
              </w:rPr>
              <w:t>ChloraPrep</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ChloraPrep</w:t>
            </w:r>
            <w:proofErr w:type="spellEnd"/>
            <w:r>
              <w:rPr>
                <w:rStyle w:val="medium-normal"/>
                <w:rFonts w:ascii="Helvetica" w:hAnsi="Helvetica" w:cs="Helvetica"/>
                <w:color w:val="333333"/>
                <w:sz w:val="20"/>
                <w:szCs w:val="20"/>
                <w:bdr w:val="none" w:sz="0" w:space="0" w:color="auto" w:frame="1"/>
              </w:rPr>
              <w:t xml:space="preserve">)) OR ((TI </w:t>
            </w:r>
            <w:proofErr w:type="spellStart"/>
            <w:r>
              <w:rPr>
                <w:rStyle w:val="medium-normal"/>
                <w:rFonts w:ascii="Helvetica" w:hAnsi="Helvetica" w:cs="Helvetica"/>
                <w:color w:val="333333"/>
                <w:sz w:val="20"/>
                <w:szCs w:val="20"/>
                <w:bdr w:val="none" w:sz="0" w:space="0" w:color="auto" w:frame="1"/>
              </w:rPr>
              <w:t>Hibiclens</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Hibiclens</w:t>
            </w:r>
            <w:proofErr w:type="spellEnd"/>
            <w:r>
              <w:rPr>
                <w:rStyle w:val="medium-normal"/>
                <w:rFonts w:ascii="Helvetica" w:hAnsi="Helvetica" w:cs="Helvetica"/>
                <w:color w:val="333333"/>
                <w:sz w:val="20"/>
                <w:szCs w:val="20"/>
                <w:bdr w:val="none" w:sz="0" w:space="0" w:color="auto" w:frame="1"/>
              </w:rPr>
              <w:t xml:space="preserve">)) OR ((TI </w:t>
            </w:r>
            <w:proofErr w:type="spellStart"/>
            <w:r>
              <w:rPr>
                <w:rStyle w:val="medium-normal"/>
                <w:rFonts w:ascii="Helvetica" w:hAnsi="Helvetica" w:cs="Helvetica"/>
                <w:color w:val="333333"/>
                <w:sz w:val="20"/>
                <w:szCs w:val="20"/>
                <w:bdr w:val="none" w:sz="0" w:space="0" w:color="auto" w:frame="1"/>
              </w:rPr>
              <w:t>Hibistat</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Hibistat</w:t>
            </w:r>
            <w:proofErr w:type="spellEnd"/>
            <w:r>
              <w:rPr>
                <w:rStyle w:val="medium-normal"/>
                <w:rFonts w:ascii="Helvetica" w:hAnsi="Helvetica" w:cs="Helvetica"/>
                <w:color w:val="333333"/>
                <w:sz w:val="20"/>
                <w:szCs w:val="20"/>
                <w:bdr w:val="none" w:sz="0" w:space="0" w:color="auto" w:frame="1"/>
              </w:rPr>
              <w:t xml:space="preserve">)) OR ((TI </w:t>
            </w:r>
            <w:proofErr w:type="spellStart"/>
            <w:r>
              <w:rPr>
                <w:rStyle w:val="medium-normal"/>
                <w:rFonts w:ascii="Helvetica" w:hAnsi="Helvetica" w:cs="Helvetica"/>
                <w:color w:val="333333"/>
                <w:sz w:val="20"/>
                <w:szCs w:val="20"/>
                <w:bdr w:val="none" w:sz="0" w:space="0" w:color="auto" w:frame="1"/>
              </w:rPr>
              <w:t>PerioChip</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PerioChip</w:t>
            </w:r>
            <w:proofErr w:type="spellEnd"/>
            <w:r>
              <w:rPr>
                <w:rStyle w:val="medium-normal"/>
                <w:rFonts w:ascii="Helvetica" w:hAnsi="Helvetica" w:cs="Helvetica"/>
                <w:color w:val="333333"/>
                <w:sz w:val="20"/>
                <w:szCs w:val="20"/>
                <w:bdr w:val="none" w:sz="0" w:space="0" w:color="auto" w:frame="1"/>
              </w:rPr>
              <w:t xml:space="preserve">)) OR ((TI </w:t>
            </w:r>
            <w:proofErr w:type="spellStart"/>
            <w:r>
              <w:rPr>
                <w:rStyle w:val="medium-normal"/>
                <w:rFonts w:ascii="Helvetica" w:hAnsi="Helvetica" w:cs="Helvetica"/>
                <w:color w:val="333333"/>
                <w:sz w:val="20"/>
                <w:szCs w:val="20"/>
                <w:bdr w:val="none" w:sz="0" w:space="0" w:color="auto" w:frame="1"/>
              </w:rPr>
              <w:t>Tubulicid</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Tubulicid</w:t>
            </w:r>
            <w:proofErr w:type="spellEnd"/>
            <w:r>
              <w:rPr>
                <w:rStyle w:val="medium-normal"/>
                <w:rFonts w:ascii="Helvetica" w:hAnsi="Helvetica" w:cs="Helvetica"/>
                <w:color w:val="333333"/>
                <w:sz w:val="20"/>
                <w:szCs w:val="20"/>
                <w:bdr w:val="none" w:sz="0" w:space="0" w:color="auto" w:frame="1"/>
              </w:rPr>
              <w:t>)) OR ((TI "</w:t>
            </w:r>
            <w:proofErr w:type="spellStart"/>
            <w:r>
              <w:rPr>
                <w:rStyle w:val="medium-normal"/>
                <w:rFonts w:ascii="Helvetica" w:hAnsi="Helvetica" w:cs="Helvetica"/>
                <w:color w:val="333333"/>
                <w:sz w:val="20"/>
                <w:szCs w:val="20"/>
                <w:bdr w:val="none" w:sz="0" w:space="0" w:color="auto" w:frame="1"/>
              </w:rPr>
              <w:t>Sebidin</w:t>
            </w:r>
            <w:proofErr w:type="spellEnd"/>
            <w:r>
              <w:rPr>
                <w:rStyle w:val="medium-normal"/>
                <w:rFonts w:ascii="Helvetica" w:hAnsi="Helvetica" w:cs="Helvetica"/>
                <w:color w:val="333333"/>
                <w:sz w:val="20"/>
                <w:szCs w:val="20"/>
                <w:bdr w:val="none" w:sz="0" w:space="0" w:color="auto" w:frame="1"/>
              </w:rPr>
              <w:t xml:space="preserve"> A") OR (AB "</w:t>
            </w:r>
            <w:proofErr w:type="spellStart"/>
            <w:r>
              <w:rPr>
                <w:rStyle w:val="medium-normal"/>
                <w:rFonts w:ascii="Helvetica" w:hAnsi="Helvetica" w:cs="Helvetica"/>
                <w:color w:val="333333"/>
                <w:sz w:val="20"/>
                <w:szCs w:val="20"/>
                <w:bdr w:val="none" w:sz="0" w:space="0" w:color="auto" w:frame="1"/>
              </w:rPr>
              <w:t>Sebidin</w:t>
            </w:r>
            <w:proofErr w:type="spellEnd"/>
            <w:r>
              <w:rPr>
                <w:rStyle w:val="medium-normal"/>
                <w:rFonts w:ascii="Helvetica" w:hAnsi="Helvetica" w:cs="Helvetica"/>
                <w:color w:val="333333"/>
                <w:sz w:val="20"/>
                <w:szCs w:val="20"/>
                <w:bdr w:val="none" w:sz="0" w:space="0" w:color="auto" w:frame="1"/>
              </w:rPr>
              <w:t xml:space="preserve"> A")) OR ((TI </w:t>
            </w:r>
            <w:r>
              <w:rPr>
                <w:rStyle w:val="medium-normal"/>
                <w:rFonts w:ascii="Helvetica" w:hAnsi="Helvetica" w:cs="Helvetica"/>
                <w:color w:val="333333"/>
                <w:sz w:val="20"/>
                <w:szCs w:val="20"/>
                <w:bdr w:val="none" w:sz="0" w:space="0" w:color="auto" w:frame="1"/>
              </w:rPr>
              <w:lastRenderedPageBreak/>
              <w:t xml:space="preserve">MK412A) OR (AB MK412A)) OR (((TI </w:t>
            </w:r>
            <w:proofErr w:type="spellStart"/>
            <w:r>
              <w:rPr>
                <w:rStyle w:val="medium-normal"/>
                <w:rFonts w:ascii="Helvetica" w:hAnsi="Helvetica" w:cs="Helvetica"/>
                <w:color w:val="333333"/>
                <w:sz w:val="20"/>
                <w:szCs w:val="20"/>
                <w:bdr w:val="none" w:sz="0" w:space="0" w:color="auto" w:frame="1"/>
              </w:rPr>
              <w:t>beptasept</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beptasept</w:t>
            </w:r>
            <w:proofErr w:type="spellEnd"/>
            <w:r>
              <w:rPr>
                <w:rStyle w:val="medium-normal"/>
                <w:rFonts w:ascii="Helvetica" w:hAnsi="Helvetica" w:cs="Helvetica"/>
                <w:color w:val="333333"/>
                <w:sz w:val="20"/>
                <w:szCs w:val="20"/>
                <w:bdr w:val="none" w:sz="0" w:space="0" w:color="auto" w:frame="1"/>
              </w:rPr>
              <w:t xml:space="preserve">)) OR ((TI dyna-hex-2) OR (AB dyna-hex-2)) OR ((TI </w:t>
            </w:r>
            <w:proofErr w:type="spellStart"/>
            <w:r>
              <w:rPr>
                <w:rStyle w:val="medium-normal"/>
                <w:rFonts w:ascii="Helvetica" w:hAnsi="Helvetica" w:cs="Helvetica"/>
                <w:color w:val="333333"/>
                <w:sz w:val="20"/>
                <w:szCs w:val="20"/>
                <w:bdr w:val="none" w:sz="0" w:space="0" w:color="auto" w:frame="1"/>
              </w:rPr>
              <w:t>tegaderm</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tegaderm</w:t>
            </w:r>
            <w:proofErr w:type="spellEnd"/>
            <w:r>
              <w:rPr>
                <w:rStyle w:val="medium-normal"/>
                <w:rFonts w:ascii="Helvetica" w:hAnsi="Helvetica" w:cs="Helvetica"/>
                <w:color w:val="333333"/>
                <w:sz w:val="20"/>
                <w:szCs w:val="20"/>
                <w:bdr w:val="none" w:sz="0" w:space="0" w:color="auto" w:frame="1"/>
              </w:rPr>
              <w:t xml:space="preserve">)) OR ((TI </w:t>
            </w:r>
            <w:proofErr w:type="spellStart"/>
            <w:r>
              <w:rPr>
                <w:rStyle w:val="medium-normal"/>
                <w:rFonts w:ascii="Helvetica" w:hAnsi="Helvetica" w:cs="Helvetica"/>
                <w:color w:val="333333"/>
                <w:sz w:val="20"/>
                <w:szCs w:val="20"/>
                <w:bdr w:val="none" w:sz="0" w:space="0" w:color="auto" w:frame="1"/>
              </w:rPr>
              <w:t>hibiscrub</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hibiscrub</w:t>
            </w:r>
            <w:proofErr w:type="spellEnd"/>
            <w:r>
              <w:rPr>
                <w:rStyle w:val="medium-normal"/>
                <w:rFonts w:ascii="Helvetica" w:hAnsi="Helvetica" w:cs="Helvetica"/>
                <w:color w:val="333333"/>
                <w:sz w:val="20"/>
                <w:szCs w:val="20"/>
                <w:bdr w:val="none" w:sz="0" w:space="0" w:color="auto" w:frame="1"/>
              </w:rPr>
              <w:t xml:space="preserve">)) OR ((TI </w:t>
            </w:r>
            <w:proofErr w:type="spellStart"/>
            <w:r>
              <w:rPr>
                <w:rStyle w:val="medium-normal"/>
                <w:rFonts w:ascii="Helvetica" w:hAnsi="Helvetica" w:cs="Helvetica"/>
                <w:color w:val="333333"/>
                <w:sz w:val="20"/>
                <w:szCs w:val="20"/>
                <w:bdr w:val="none" w:sz="0" w:space="0" w:color="auto" w:frame="1"/>
              </w:rPr>
              <w:t>hydrex</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hydrex</w:t>
            </w:r>
            <w:proofErr w:type="spellEnd"/>
            <w:r>
              <w:rPr>
                <w:rStyle w:val="medium-normal"/>
                <w:rFonts w:ascii="Helvetica" w:hAnsi="Helvetica" w:cs="Helvetica"/>
                <w:color w:val="333333"/>
                <w:sz w:val="20"/>
                <w:szCs w:val="20"/>
                <w:bdr w:val="none" w:sz="0" w:space="0" w:color="auto" w:frame="1"/>
              </w:rPr>
              <w:t xml:space="preserve">)) OR ((TI “CX antiseptic powder”) OR (AB “CX antiseptic powder)) OR ((TI </w:t>
            </w:r>
            <w:proofErr w:type="spellStart"/>
            <w:r>
              <w:rPr>
                <w:rStyle w:val="medium-normal"/>
                <w:rFonts w:ascii="Helvetica" w:hAnsi="Helvetica" w:cs="Helvetica"/>
                <w:color w:val="333333"/>
                <w:sz w:val="20"/>
                <w:szCs w:val="20"/>
                <w:bdr w:val="none" w:sz="0" w:space="0" w:color="auto" w:frame="1"/>
              </w:rPr>
              <w:t>hibitane</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hibitane</w:t>
            </w:r>
            <w:proofErr w:type="spellEnd"/>
            <w:r>
              <w:rPr>
                <w:rStyle w:val="medium-normal"/>
                <w:rFonts w:ascii="Helvetica" w:hAnsi="Helvetica" w:cs="Helvetica"/>
                <w:color w:val="333333"/>
                <w:sz w:val="20"/>
                <w:szCs w:val="20"/>
                <w:bdr w:val="none" w:sz="0" w:space="0" w:color="auto" w:frame="1"/>
              </w:rPr>
              <w:t>))</w:t>
            </w:r>
          </w:p>
        </w:tc>
        <w:tc>
          <w:tcPr>
            <w:tcW w:w="120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CF7E611"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lastRenderedPageBreak/>
              <w:t>Search modes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Boolean/Phrase</w:t>
            </w:r>
          </w:p>
        </w:tc>
        <w:tc>
          <w:tcPr>
            <w:tcW w:w="1453"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D420016"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Interface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EBSCOhost Research Databases</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Search Screen</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Advanced Search</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Database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MEDLINE</w:t>
            </w:r>
          </w:p>
        </w:tc>
        <w:tc>
          <w:tcPr>
            <w:tcW w:w="53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809F14F"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1,531,211</w:t>
            </w:r>
          </w:p>
        </w:tc>
      </w:tr>
      <w:tr w:rsidR="00195109" w14:paraId="6E95336F" w14:textId="77777777" w:rsidTr="00E714EC">
        <w:tc>
          <w:tcPr>
            <w:tcW w:w="372"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FD58CC2"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S1</w:t>
            </w:r>
          </w:p>
        </w:tc>
        <w:tc>
          <w:tcPr>
            <w:tcW w:w="14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E85C29E"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MH “Methicillin-Resistant Staphylococcus aureus” OR ((TI “Methicillin Resistant Staphylococcus aureus”) OR (AB “Methicillin Resistant Staphylococcus aureus”)) OR ((TI MRSA) OR (AB MRSA)) OR ((TI “Oxacillin-resistant Staphylococcus aureus”) OR (AB “Oxacillin-resistant Staphylococcus aureus”)) OR ((TI ORSA) OR (AB ORSA))</w:t>
            </w:r>
          </w:p>
        </w:tc>
        <w:tc>
          <w:tcPr>
            <w:tcW w:w="120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C8826ED"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Search modes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Boolean/Phrase</w:t>
            </w:r>
          </w:p>
        </w:tc>
        <w:tc>
          <w:tcPr>
            <w:tcW w:w="1453"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E4A31EE"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Interface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EBSCOhost Research Databases</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Search Screen</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Advanced Search</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Database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CINAHL</w:t>
            </w:r>
          </w:p>
        </w:tc>
        <w:tc>
          <w:tcPr>
            <w:tcW w:w="53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F6A5D97" w14:textId="77777777" w:rsidR="00195109" w:rsidRDefault="00195109" w:rsidP="00E714EC">
            <w:pPr>
              <w:rPr>
                <w:rFonts w:ascii="Helvetica" w:hAnsi="Helvetica" w:cs="Helvetica"/>
                <w:color w:val="333333"/>
                <w:sz w:val="20"/>
                <w:szCs w:val="20"/>
              </w:rPr>
            </w:pPr>
            <w:r>
              <w:rPr>
                <w:rFonts w:ascii="Helvetica" w:hAnsi="Helvetica" w:cs="Helvetica"/>
                <w:color w:val="333333"/>
                <w:sz w:val="20"/>
                <w:szCs w:val="20"/>
              </w:rPr>
              <w:t>2</w:t>
            </w:r>
            <w:r>
              <w:t>8,237</w:t>
            </w:r>
          </w:p>
        </w:tc>
      </w:tr>
    </w:tbl>
    <w:p w14:paraId="76D45902" w14:textId="405186C8" w:rsidR="006C5D72" w:rsidRDefault="006C5D72" w:rsidP="006C5D72"/>
    <w:tbl>
      <w:tblPr>
        <w:tblW w:w="5672" w:type="pct"/>
        <w:tblCellSpacing w:w="0" w:type="dxa"/>
        <w:tblInd w:w="-575" w:type="dxa"/>
        <w:tblBorders>
          <w:top w:val="single" w:sz="6" w:space="0" w:color="E7E7E7"/>
          <w:left w:val="single" w:sz="6" w:space="0" w:color="E7E7E7"/>
          <w:bottom w:val="single" w:sz="6" w:space="0" w:color="E7E7E7"/>
          <w:right w:val="single" w:sz="6" w:space="0" w:color="E7E7E7"/>
        </w:tblBorders>
        <w:tblCellMar>
          <w:left w:w="0" w:type="dxa"/>
          <w:right w:w="0" w:type="dxa"/>
        </w:tblCellMar>
        <w:tblLook w:val="04A0" w:firstRow="1" w:lastRow="0" w:firstColumn="1" w:lastColumn="0" w:noHBand="0" w:noVBand="1"/>
      </w:tblPr>
      <w:tblGrid>
        <w:gridCol w:w="797"/>
        <w:gridCol w:w="5309"/>
        <w:gridCol w:w="2919"/>
        <w:gridCol w:w="1196"/>
      </w:tblGrid>
      <w:tr w:rsidR="00195109" w:rsidRPr="00D120AC" w14:paraId="525E413B" w14:textId="77777777" w:rsidTr="00E714EC">
        <w:trPr>
          <w:tblCellSpacing w:w="0" w:type="dxa"/>
        </w:trPr>
        <w:tc>
          <w:tcPr>
            <w:tcW w:w="390"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7C8A0A85" w14:textId="77777777" w:rsidR="00195109" w:rsidRPr="00D120AC" w:rsidRDefault="00195109" w:rsidP="00E714EC">
            <w:pPr>
              <w:spacing w:after="0" w:line="240" w:lineRule="auto"/>
              <w:rPr>
                <w:rFonts w:eastAsia="Times New Roman" w:cstheme="minorHAnsi"/>
                <w:b/>
                <w:bCs/>
                <w:color w:val="333333"/>
                <w:sz w:val="18"/>
                <w:szCs w:val="18"/>
              </w:rPr>
            </w:pPr>
            <w:r w:rsidRPr="00D120AC">
              <w:rPr>
                <w:rFonts w:eastAsia="Times New Roman" w:cstheme="minorHAnsi"/>
                <w:b/>
                <w:bCs/>
                <w:color w:val="333333"/>
                <w:sz w:val="18"/>
                <w:szCs w:val="18"/>
              </w:rPr>
              <w:t xml:space="preserve"># </w:t>
            </w:r>
          </w:p>
        </w:tc>
        <w:tc>
          <w:tcPr>
            <w:tcW w:w="2597"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56C2794A" w14:textId="77777777" w:rsidR="00195109" w:rsidRPr="00D120AC" w:rsidRDefault="00195109" w:rsidP="00E714EC">
            <w:pPr>
              <w:spacing w:after="0" w:line="240" w:lineRule="auto"/>
              <w:rPr>
                <w:rFonts w:eastAsia="Times New Roman" w:cstheme="minorHAnsi"/>
                <w:b/>
                <w:bCs/>
                <w:color w:val="333333"/>
                <w:sz w:val="18"/>
                <w:szCs w:val="18"/>
              </w:rPr>
            </w:pPr>
            <w:r w:rsidRPr="00D120AC">
              <w:rPr>
                <w:rFonts w:eastAsia="Times New Roman" w:cstheme="minorHAnsi"/>
                <w:b/>
                <w:bCs/>
                <w:color w:val="333333"/>
                <w:sz w:val="18"/>
                <w:szCs w:val="18"/>
              </w:rPr>
              <w:t xml:space="preserve">Query </w:t>
            </w:r>
          </w:p>
        </w:tc>
        <w:tc>
          <w:tcPr>
            <w:tcW w:w="1428"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7DB3F827" w14:textId="77777777" w:rsidR="00195109" w:rsidRPr="00D120AC" w:rsidRDefault="00195109" w:rsidP="00E714EC">
            <w:pPr>
              <w:spacing w:after="0" w:line="240" w:lineRule="auto"/>
              <w:rPr>
                <w:rFonts w:eastAsia="Times New Roman" w:cstheme="minorHAnsi"/>
                <w:b/>
                <w:bCs/>
                <w:color w:val="333333"/>
                <w:sz w:val="18"/>
                <w:szCs w:val="18"/>
              </w:rPr>
            </w:pPr>
            <w:r w:rsidRPr="00D120AC">
              <w:rPr>
                <w:rFonts w:eastAsia="Times New Roman" w:cstheme="minorHAnsi"/>
                <w:b/>
                <w:bCs/>
                <w:color w:val="333333"/>
                <w:sz w:val="18"/>
                <w:szCs w:val="18"/>
              </w:rPr>
              <w:t xml:space="preserve">Limiters/Expanders </w:t>
            </w:r>
          </w:p>
        </w:tc>
        <w:tc>
          <w:tcPr>
            <w:tcW w:w="585"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7C43DC10" w14:textId="77777777" w:rsidR="00195109" w:rsidRPr="00D120AC" w:rsidRDefault="00195109" w:rsidP="00E714EC">
            <w:pPr>
              <w:spacing w:after="0" w:line="240" w:lineRule="auto"/>
              <w:rPr>
                <w:rFonts w:eastAsia="Times New Roman" w:cstheme="minorHAnsi"/>
                <w:b/>
                <w:bCs/>
                <w:color w:val="333333"/>
                <w:sz w:val="18"/>
                <w:szCs w:val="18"/>
              </w:rPr>
            </w:pPr>
            <w:r w:rsidRPr="00D120AC">
              <w:rPr>
                <w:rFonts w:eastAsia="Times New Roman" w:cstheme="minorHAnsi"/>
                <w:b/>
                <w:bCs/>
                <w:color w:val="333333"/>
                <w:sz w:val="18"/>
                <w:szCs w:val="18"/>
              </w:rPr>
              <w:t xml:space="preserve">Results </w:t>
            </w:r>
          </w:p>
        </w:tc>
      </w:tr>
      <w:tr w:rsidR="00195109" w:rsidRPr="00D120AC" w14:paraId="52C9FEFB" w14:textId="77777777" w:rsidTr="00E714EC">
        <w:trPr>
          <w:tblCellSpacing w:w="0" w:type="dxa"/>
        </w:trPr>
        <w:tc>
          <w:tcPr>
            <w:tcW w:w="39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4F9522C"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S7 </w:t>
            </w:r>
          </w:p>
        </w:tc>
        <w:tc>
          <w:tcPr>
            <w:tcW w:w="259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BD21E60"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S6 NOT ((AB "in vivo")) </w:t>
            </w:r>
          </w:p>
        </w:tc>
        <w:tc>
          <w:tcPr>
            <w:tcW w:w="142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6E43225"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Limiters - Date of Publication: 20040701-; English Language </w:t>
            </w:r>
            <w:r w:rsidRPr="00D120AC">
              <w:rPr>
                <w:rFonts w:eastAsia="Times New Roman" w:cstheme="minorHAnsi"/>
                <w:color w:val="333333"/>
                <w:sz w:val="18"/>
                <w:szCs w:val="18"/>
              </w:rPr>
              <w:br/>
              <w:t xml:space="preserve">Search modes - Boolean/Phrase </w:t>
            </w:r>
          </w:p>
        </w:tc>
        <w:tc>
          <w:tcPr>
            <w:tcW w:w="5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B64BD96"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571 </w:t>
            </w:r>
          </w:p>
        </w:tc>
      </w:tr>
      <w:tr w:rsidR="00195109" w:rsidRPr="00D120AC" w14:paraId="55F5A8A3" w14:textId="77777777" w:rsidTr="00E714EC">
        <w:trPr>
          <w:tblCellSpacing w:w="0" w:type="dxa"/>
        </w:trPr>
        <w:tc>
          <w:tcPr>
            <w:tcW w:w="39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A47B4B5"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S6 </w:t>
            </w:r>
          </w:p>
        </w:tc>
        <w:tc>
          <w:tcPr>
            <w:tcW w:w="259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BEC4F36"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S5 NOT (MH ''animals'' NOT MH ''humans'') </w:t>
            </w:r>
          </w:p>
        </w:tc>
        <w:tc>
          <w:tcPr>
            <w:tcW w:w="142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3A77AB8"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Limiters - Date of Publication: 20040701-; English Language </w:t>
            </w:r>
            <w:r w:rsidRPr="00D120AC">
              <w:rPr>
                <w:rFonts w:eastAsia="Times New Roman" w:cstheme="minorHAnsi"/>
                <w:color w:val="333333"/>
                <w:sz w:val="18"/>
                <w:szCs w:val="18"/>
              </w:rPr>
              <w:br/>
              <w:t xml:space="preserve">Search modes - Boolean/Phrase </w:t>
            </w:r>
          </w:p>
        </w:tc>
        <w:tc>
          <w:tcPr>
            <w:tcW w:w="5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B1BD635"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590 </w:t>
            </w:r>
          </w:p>
        </w:tc>
      </w:tr>
      <w:tr w:rsidR="00195109" w:rsidRPr="00D120AC" w14:paraId="18D587D6" w14:textId="77777777" w:rsidTr="00E714EC">
        <w:trPr>
          <w:tblCellSpacing w:w="0" w:type="dxa"/>
        </w:trPr>
        <w:tc>
          <w:tcPr>
            <w:tcW w:w="39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C5358F2"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S5 </w:t>
            </w:r>
          </w:p>
        </w:tc>
        <w:tc>
          <w:tcPr>
            <w:tcW w:w="259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4880CB0"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S1 AND S2 AND S3 </w:t>
            </w:r>
          </w:p>
        </w:tc>
        <w:tc>
          <w:tcPr>
            <w:tcW w:w="142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25B8E6F"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Limiters - Date of Publication: 20040701-; English Language </w:t>
            </w:r>
            <w:r w:rsidRPr="00D120AC">
              <w:rPr>
                <w:rFonts w:eastAsia="Times New Roman" w:cstheme="minorHAnsi"/>
                <w:color w:val="333333"/>
                <w:sz w:val="18"/>
                <w:szCs w:val="18"/>
              </w:rPr>
              <w:br/>
              <w:t xml:space="preserve">Search modes - Boolean/Phrase </w:t>
            </w:r>
          </w:p>
        </w:tc>
        <w:tc>
          <w:tcPr>
            <w:tcW w:w="5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D7411A3"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590 </w:t>
            </w:r>
          </w:p>
        </w:tc>
      </w:tr>
      <w:tr w:rsidR="00195109" w:rsidRPr="00D120AC" w14:paraId="3BCC9019" w14:textId="77777777" w:rsidTr="00E714EC">
        <w:trPr>
          <w:tblCellSpacing w:w="0" w:type="dxa"/>
        </w:trPr>
        <w:tc>
          <w:tcPr>
            <w:tcW w:w="39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2C8ECB1"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S4 </w:t>
            </w:r>
          </w:p>
        </w:tc>
        <w:tc>
          <w:tcPr>
            <w:tcW w:w="259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12D14E0"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S1 AND S2 AND S3 </w:t>
            </w:r>
          </w:p>
        </w:tc>
        <w:tc>
          <w:tcPr>
            <w:tcW w:w="142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9868F4C"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Search modes - Boolean/Phrase </w:t>
            </w:r>
          </w:p>
        </w:tc>
        <w:tc>
          <w:tcPr>
            <w:tcW w:w="5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A3419BE"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859 </w:t>
            </w:r>
          </w:p>
        </w:tc>
      </w:tr>
      <w:tr w:rsidR="00195109" w:rsidRPr="00D120AC" w14:paraId="6996C15C" w14:textId="77777777" w:rsidTr="00E714EC">
        <w:trPr>
          <w:tblCellSpacing w:w="0" w:type="dxa"/>
        </w:trPr>
        <w:tc>
          <w:tcPr>
            <w:tcW w:w="39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1C0F583"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S3 </w:t>
            </w:r>
          </w:p>
        </w:tc>
        <w:tc>
          <w:tcPr>
            <w:tcW w:w="259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29761AE"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(MH "Drug Resistance, Microbial") OR (MH "Drug Resistance, Bacterial") OR (TI (resistance OR resistant OR </w:t>
            </w:r>
            <w:proofErr w:type="spellStart"/>
            <w:r w:rsidRPr="00D120AC">
              <w:rPr>
                <w:rFonts w:eastAsia="Times New Roman" w:cstheme="minorHAnsi"/>
                <w:color w:val="333333"/>
                <w:sz w:val="18"/>
                <w:szCs w:val="18"/>
              </w:rPr>
              <w:t>qacA</w:t>
            </w:r>
            <w:proofErr w:type="spellEnd"/>
            <w:r w:rsidRPr="00D120AC">
              <w:rPr>
                <w:rFonts w:eastAsia="Times New Roman" w:cstheme="minorHAnsi"/>
                <w:color w:val="333333"/>
                <w:sz w:val="18"/>
                <w:szCs w:val="18"/>
              </w:rPr>
              <w:t xml:space="preserve"> OR </w:t>
            </w:r>
            <w:proofErr w:type="spellStart"/>
            <w:r w:rsidRPr="00D120AC">
              <w:rPr>
                <w:rFonts w:eastAsia="Times New Roman" w:cstheme="minorHAnsi"/>
                <w:color w:val="333333"/>
                <w:sz w:val="18"/>
                <w:szCs w:val="18"/>
              </w:rPr>
              <w:t>qacB</w:t>
            </w:r>
            <w:proofErr w:type="spellEnd"/>
            <w:r w:rsidRPr="00D120AC">
              <w:rPr>
                <w:rFonts w:eastAsia="Times New Roman" w:cstheme="minorHAnsi"/>
                <w:color w:val="333333"/>
                <w:sz w:val="18"/>
                <w:szCs w:val="18"/>
              </w:rPr>
              <w:t xml:space="preserve"> OR </w:t>
            </w:r>
            <w:proofErr w:type="spellStart"/>
            <w:r w:rsidRPr="00D120AC">
              <w:rPr>
                <w:rFonts w:eastAsia="Times New Roman" w:cstheme="minorHAnsi"/>
                <w:color w:val="333333"/>
                <w:sz w:val="18"/>
                <w:szCs w:val="18"/>
              </w:rPr>
              <w:t>qacA</w:t>
            </w:r>
            <w:proofErr w:type="spellEnd"/>
            <w:r w:rsidRPr="00D120AC">
              <w:rPr>
                <w:rFonts w:eastAsia="Times New Roman" w:cstheme="minorHAnsi"/>
                <w:color w:val="333333"/>
                <w:sz w:val="18"/>
                <w:szCs w:val="18"/>
              </w:rPr>
              <w:t xml:space="preserve">/B OR </w:t>
            </w:r>
            <w:proofErr w:type="spellStart"/>
            <w:r w:rsidRPr="00D120AC">
              <w:rPr>
                <w:rFonts w:eastAsia="Times New Roman" w:cstheme="minorHAnsi"/>
                <w:color w:val="333333"/>
                <w:sz w:val="18"/>
                <w:szCs w:val="18"/>
              </w:rPr>
              <w:t>smr</w:t>
            </w:r>
            <w:proofErr w:type="spellEnd"/>
            <w:r w:rsidRPr="00D120AC">
              <w:rPr>
                <w:rFonts w:eastAsia="Times New Roman" w:cstheme="minorHAnsi"/>
                <w:color w:val="333333"/>
                <w:sz w:val="18"/>
                <w:szCs w:val="18"/>
              </w:rPr>
              <w:t xml:space="preserve"> OR </w:t>
            </w:r>
            <w:proofErr w:type="spellStart"/>
            <w:r w:rsidRPr="00D120AC">
              <w:rPr>
                <w:rFonts w:eastAsia="Times New Roman" w:cstheme="minorHAnsi"/>
                <w:color w:val="333333"/>
                <w:sz w:val="18"/>
                <w:szCs w:val="18"/>
              </w:rPr>
              <w:t>mupA</w:t>
            </w:r>
            <w:proofErr w:type="spellEnd"/>
            <w:r w:rsidRPr="00D120AC">
              <w:rPr>
                <w:rFonts w:eastAsia="Times New Roman" w:cstheme="minorHAnsi"/>
                <w:color w:val="333333"/>
                <w:sz w:val="18"/>
                <w:szCs w:val="18"/>
              </w:rPr>
              <w:t xml:space="preserve"> OR iles2)) OR (AB (resistance OR resistant OR </w:t>
            </w:r>
            <w:proofErr w:type="spellStart"/>
            <w:r w:rsidRPr="00D120AC">
              <w:rPr>
                <w:rFonts w:eastAsia="Times New Roman" w:cstheme="minorHAnsi"/>
                <w:color w:val="333333"/>
                <w:sz w:val="18"/>
                <w:szCs w:val="18"/>
              </w:rPr>
              <w:t>qacA</w:t>
            </w:r>
            <w:proofErr w:type="spellEnd"/>
            <w:r w:rsidRPr="00D120AC">
              <w:rPr>
                <w:rFonts w:eastAsia="Times New Roman" w:cstheme="minorHAnsi"/>
                <w:color w:val="333333"/>
                <w:sz w:val="18"/>
                <w:szCs w:val="18"/>
              </w:rPr>
              <w:t xml:space="preserve"> OR </w:t>
            </w:r>
            <w:proofErr w:type="spellStart"/>
            <w:r w:rsidRPr="00D120AC">
              <w:rPr>
                <w:rFonts w:eastAsia="Times New Roman" w:cstheme="minorHAnsi"/>
                <w:color w:val="333333"/>
                <w:sz w:val="18"/>
                <w:szCs w:val="18"/>
              </w:rPr>
              <w:t>qacB</w:t>
            </w:r>
            <w:proofErr w:type="spellEnd"/>
            <w:r w:rsidRPr="00D120AC">
              <w:rPr>
                <w:rFonts w:eastAsia="Times New Roman" w:cstheme="minorHAnsi"/>
                <w:color w:val="333333"/>
                <w:sz w:val="18"/>
                <w:szCs w:val="18"/>
              </w:rPr>
              <w:t xml:space="preserve"> OR </w:t>
            </w:r>
            <w:proofErr w:type="spellStart"/>
            <w:r w:rsidRPr="00D120AC">
              <w:rPr>
                <w:rFonts w:eastAsia="Times New Roman" w:cstheme="minorHAnsi"/>
                <w:color w:val="333333"/>
                <w:sz w:val="18"/>
                <w:szCs w:val="18"/>
              </w:rPr>
              <w:t>qacA</w:t>
            </w:r>
            <w:proofErr w:type="spellEnd"/>
            <w:r w:rsidRPr="00D120AC">
              <w:rPr>
                <w:rFonts w:eastAsia="Times New Roman" w:cstheme="minorHAnsi"/>
                <w:color w:val="333333"/>
                <w:sz w:val="18"/>
                <w:szCs w:val="18"/>
              </w:rPr>
              <w:t xml:space="preserve">/B OR </w:t>
            </w:r>
            <w:proofErr w:type="spellStart"/>
            <w:r w:rsidRPr="00D120AC">
              <w:rPr>
                <w:rFonts w:eastAsia="Times New Roman" w:cstheme="minorHAnsi"/>
                <w:color w:val="333333"/>
                <w:sz w:val="18"/>
                <w:szCs w:val="18"/>
              </w:rPr>
              <w:t>smr</w:t>
            </w:r>
            <w:proofErr w:type="spellEnd"/>
            <w:r w:rsidRPr="00D120AC">
              <w:rPr>
                <w:rFonts w:eastAsia="Times New Roman" w:cstheme="minorHAnsi"/>
                <w:color w:val="333333"/>
                <w:sz w:val="18"/>
                <w:szCs w:val="18"/>
              </w:rPr>
              <w:t xml:space="preserve"> OR </w:t>
            </w:r>
            <w:proofErr w:type="spellStart"/>
            <w:r w:rsidRPr="00D120AC">
              <w:rPr>
                <w:rFonts w:eastAsia="Times New Roman" w:cstheme="minorHAnsi"/>
                <w:color w:val="333333"/>
                <w:sz w:val="18"/>
                <w:szCs w:val="18"/>
              </w:rPr>
              <w:t>mupA</w:t>
            </w:r>
            <w:proofErr w:type="spellEnd"/>
            <w:r w:rsidRPr="00D120AC">
              <w:rPr>
                <w:rFonts w:eastAsia="Times New Roman" w:cstheme="minorHAnsi"/>
                <w:color w:val="333333"/>
                <w:sz w:val="18"/>
                <w:szCs w:val="18"/>
              </w:rPr>
              <w:t xml:space="preserve"> OR iles2)) </w:t>
            </w:r>
          </w:p>
        </w:tc>
        <w:tc>
          <w:tcPr>
            <w:tcW w:w="142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48B27CE"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Search modes - Boolean/Phrase </w:t>
            </w:r>
          </w:p>
        </w:tc>
        <w:tc>
          <w:tcPr>
            <w:tcW w:w="5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982CA46"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900,606 </w:t>
            </w:r>
          </w:p>
        </w:tc>
      </w:tr>
      <w:tr w:rsidR="00195109" w:rsidRPr="00D120AC" w14:paraId="4AFE5FDB" w14:textId="77777777" w:rsidTr="00E714EC">
        <w:trPr>
          <w:tblCellSpacing w:w="0" w:type="dxa"/>
        </w:trPr>
        <w:tc>
          <w:tcPr>
            <w:tcW w:w="39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784CFC5"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S2 </w:t>
            </w:r>
          </w:p>
        </w:tc>
        <w:tc>
          <w:tcPr>
            <w:tcW w:w="259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D23A13E"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MH "Mupirocin" OR MH "Chlorhexidine OR (TI (Suppression OR Mupirocin OR "</w:t>
            </w:r>
            <w:proofErr w:type="spellStart"/>
            <w:r w:rsidRPr="00D120AC">
              <w:rPr>
                <w:rFonts w:eastAsia="Times New Roman" w:cstheme="minorHAnsi"/>
                <w:color w:val="333333"/>
                <w:sz w:val="18"/>
                <w:szCs w:val="18"/>
              </w:rPr>
              <w:t>Pseudomonic</w:t>
            </w:r>
            <w:proofErr w:type="spellEnd"/>
            <w:r w:rsidRPr="00D120AC">
              <w:rPr>
                <w:rFonts w:eastAsia="Times New Roman" w:cstheme="minorHAnsi"/>
                <w:color w:val="333333"/>
                <w:sz w:val="18"/>
                <w:szCs w:val="18"/>
              </w:rPr>
              <w:t xml:space="preserve"> Acid" OR Bactroban OR Chlorhexidine OR CHG OR </w:t>
            </w:r>
            <w:proofErr w:type="spellStart"/>
            <w:r w:rsidRPr="00D120AC">
              <w:rPr>
                <w:rFonts w:eastAsia="Times New Roman" w:cstheme="minorHAnsi"/>
                <w:color w:val="333333"/>
                <w:sz w:val="18"/>
                <w:szCs w:val="18"/>
              </w:rPr>
              <w:t>Hibiscrub</w:t>
            </w:r>
            <w:proofErr w:type="spellEnd"/>
            <w:r w:rsidRPr="00D120AC">
              <w:rPr>
                <w:rFonts w:eastAsia="Times New Roman" w:cstheme="minorHAnsi"/>
                <w:color w:val="333333"/>
                <w:sz w:val="18"/>
                <w:szCs w:val="18"/>
              </w:rPr>
              <w:t xml:space="preserve"> OR </w:t>
            </w:r>
            <w:proofErr w:type="spellStart"/>
            <w:r w:rsidRPr="00D120AC">
              <w:rPr>
                <w:rFonts w:eastAsia="Times New Roman" w:cstheme="minorHAnsi"/>
                <w:color w:val="333333"/>
                <w:sz w:val="18"/>
                <w:szCs w:val="18"/>
              </w:rPr>
              <w:t>Hydrex</w:t>
            </w:r>
            <w:proofErr w:type="spellEnd"/>
            <w:r w:rsidRPr="00D120AC">
              <w:rPr>
                <w:rFonts w:eastAsia="Times New Roman" w:cstheme="minorHAnsi"/>
                <w:color w:val="333333"/>
                <w:sz w:val="18"/>
                <w:szCs w:val="18"/>
              </w:rPr>
              <w:t xml:space="preserve"> OR Octenidine hydrochloride OR </w:t>
            </w:r>
            <w:proofErr w:type="spellStart"/>
            <w:r w:rsidRPr="00D120AC">
              <w:rPr>
                <w:rFonts w:eastAsia="Times New Roman" w:cstheme="minorHAnsi"/>
                <w:color w:val="333333"/>
                <w:sz w:val="18"/>
                <w:szCs w:val="18"/>
              </w:rPr>
              <w:lastRenderedPageBreak/>
              <w:t>Octenisan</w:t>
            </w:r>
            <w:proofErr w:type="spellEnd"/>
            <w:r w:rsidRPr="00D120AC">
              <w:rPr>
                <w:rFonts w:eastAsia="Times New Roman" w:cstheme="minorHAnsi"/>
                <w:color w:val="333333"/>
                <w:sz w:val="18"/>
                <w:szCs w:val="18"/>
              </w:rPr>
              <w:t xml:space="preserve"> OR Povidone-iodine OR Betadine OR neomycin OR </w:t>
            </w:r>
            <w:proofErr w:type="spellStart"/>
            <w:r w:rsidRPr="00D120AC">
              <w:rPr>
                <w:rFonts w:eastAsia="Times New Roman" w:cstheme="minorHAnsi"/>
                <w:color w:val="333333"/>
                <w:sz w:val="18"/>
                <w:szCs w:val="18"/>
              </w:rPr>
              <w:t>Naseptin</w:t>
            </w:r>
            <w:proofErr w:type="spellEnd"/>
            <w:r w:rsidRPr="00D120AC">
              <w:rPr>
                <w:rFonts w:eastAsia="Times New Roman" w:cstheme="minorHAnsi"/>
                <w:color w:val="333333"/>
                <w:sz w:val="18"/>
                <w:szCs w:val="18"/>
              </w:rPr>
              <w:t xml:space="preserve"> OR Polyhexanide OR </w:t>
            </w:r>
            <w:proofErr w:type="spellStart"/>
            <w:r w:rsidRPr="00D120AC">
              <w:rPr>
                <w:rFonts w:eastAsia="Times New Roman" w:cstheme="minorHAnsi"/>
                <w:color w:val="333333"/>
                <w:sz w:val="18"/>
                <w:szCs w:val="18"/>
              </w:rPr>
              <w:t>Prontoderm</w:t>
            </w:r>
            <w:proofErr w:type="spellEnd"/>
            <w:r w:rsidRPr="00D120AC">
              <w:rPr>
                <w:rFonts w:eastAsia="Times New Roman" w:cstheme="minorHAnsi"/>
                <w:color w:val="333333"/>
                <w:sz w:val="18"/>
                <w:szCs w:val="18"/>
              </w:rPr>
              <w:t>)) OR (AB (Suppression OR Mupirocin OR "</w:t>
            </w:r>
            <w:proofErr w:type="spellStart"/>
            <w:r w:rsidRPr="00D120AC">
              <w:rPr>
                <w:rFonts w:eastAsia="Times New Roman" w:cstheme="minorHAnsi"/>
                <w:color w:val="333333"/>
                <w:sz w:val="18"/>
                <w:szCs w:val="18"/>
              </w:rPr>
              <w:t>Pseudomonic</w:t>
            </w:r>
            <w:proofErr w:type="spellEnd"/>
            <w:r w:rsidRPr="00D120AC">
              <w:rPr>
                <w:rFonts w:eastAsia="Times New Roman" w:cstheme="minorHAnsi"/>
                <w:color w:val="333333"/>
                <w:sz w:val="18"/>
                <w:szCs w:val="18"/>
              </w:rPr>
              <w:t xml:space="preserve"> Acid" OR Bactroban OR Chlorhexidine OR CHG OR </w:t>
            </w:r>
            <w:proofErr w:type="spellStart"/>
            <w:r w:rsidRPr="00D120AC">
              <w:rPr>
                <w:rFonts w:eastAsia="Times New Roman" w:cstheme="minorHAnsi"/>
                <w:color w:val="333333"/>
                <w:sz w:val="18"/>
                <w:szCs w:val="18"/>
              </w:rPr>
              <w:t>Hibiscrub</w:t>
            </w:r>
            <w:proofErr w:type="spellEnd"/>
            <w:r w:rsidRPr="00D120AC">
              <w:rPr>
                <w:rFonts w:eastAsia="Times New Roman" w:cstheme="minorHAnsi"/>
                <w:color w:val="333333"/>
                <w:sz w:val="18"/>
                <w:szCs w:val="18"/>
              </w:rPr>
              <w:t xml:space="preserve"> OR </w:t>
            </w:r>
            <w:proofErr w:type="spellStart"/>
            <w:r w:rsidRPr="00D120AC">
              <w:rPr>
                <w:rFonts w:eastAsia="Times New Roman" w:cstheme="minorHAnsi"/>
                <w:color w:val="333333"/>
                <w:sz w:val="18"/>
                <w:szCs w:val="18"/>
              </w:rPr>
              <w:t>Hydrex</w:t>
            </w:r>
            <w:proofErr w:type="spellEnd"/>
            <w:r w:rsidRPr="00D120AC">
              <w:rPr>
                <w:rFonts w:eastAsia="Times New Roman" w:cstheme="minorHAnsi"/>
                <w:color w:val="333333"/>
                <w:sz w:val="18"/>
                <w:szCs w:val="18"/>
              </w:rPr>
              <w:t xml:space="preserve"> OR Octenidine hydrochloride OR </w:t>
            </w:r>
            <w:proofErr w:type="spellStart"/>
            <w:r w:rsidRPr="00D120AC">
              <w:rPr>
                <w:rFonts w:eastAsia="Times New Roman" w:cstheme="minorHAnsi"/>
                <w:color w:val="333333"/>
                <w:sz w:val="18"/>
                <w:szCs w:val="18"/>
              </w:rPr>
              <w:t>Octenisan</w:t>
            </w:r>
            <w:proofErr w:type="spellEnd"/>
            <w:r w:rsidRPr="00D120AC">
              <w:rPr>
                <w:rFonts w:eastAsia="Times New Roman" w:cstheme="minorHAnsi"/>
                <w:color w:val="333333"/>
                <w:sz w:val="18"/>
                <w:szCs w:val="18"/>
              </w:rPr>
              <w:t xml:space="preserve"> OR Povidone-iodine OR Betadine OR neomycin OR </w:t>
            </w:r>
            <w:proofErr w:type="spellStart"/>
            <w:r w:rsidRPr="00D120AC">
              <w:rPr>
                <w:rFonts w:eastAsia="Times New Roman" w:cstheme="minorHAnsi"/>
                <w:color w:val="333333"/>
                <w:sz w:val="18"/>
                <w:szCs w:val="18"/>
              </w:rPr>
              <w:t>Naseptin</w:t>
            </w:r>
            <w:proofErr w:type="spellEnd"/>
            <w:r w:rsidRPr="00D120AC">
              <w:rPr>
                <w:rFonts w:eastAsia="Times New Roman" w:cstheme="minorHAnsi"/>
                <w:color w:val="333333"/>
                <w:sz w:val="18"/>
                <w:szCs w:val="18"/>
              </w:rPr>
              <w:t xml:space="preserve"> OR Polyhexanide OR </w:t>
            </w:r>
            <w:proofErr w:type="spellStart"/>
            <w:r w:rsidRPr="00D120AC">
              <w:rPr>
                <w:rFonts w:eastAsia="Times New Roman" w:cstheme="minorHAnsi"/>
                <w:color w:val="333333"/>
                <w:sz w:val="18"/>
                <w:szCs w:val="18"/>
              </w:rPr>
              <w:t>Prontoderm</w:t>
            </w:r>
            <w:proofErr w:type="spellEnd"/>
            <w:r w:rsidRPr="00D120AC">
              <w:rPr>
                <w:rFonts w:eastAsia="Times New Roman" w:cstheme="minorHAnsi"/>
                <w:color w:val="333333"/>
                <w:sz w:val="18"/>
                <w:szCs w:val="18"/>
              </w:rPr>
              <w:t xml:space="preserve">)) </w:t>
            </w:r>
          </w:p>
        </w:tc>
        <w:tc>
          <w:tcPr>
            <w:tcW w:w="142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AED97D8"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lastRenderedPageBreak/>
              <w:t xml:space="preserve">Search modes - Boolean/Phrase </w:t>
            </w:r>
          </w:p>
        </w:tc>
        <w:tc>
          <w:tcPr>
            <w:tcW w:w="5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7E72EE3"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29,215 </w:t>
            </w:r>
          </w:p>
        </w:tc>
      </w:tr>
      <w:tr w:rsidR="00195109" w:rsidRPr="00D120AC" w14:paraId="635996B5" w14:textId="77777777" w:rsidTr="00E714EC">
        <w:trPr>
          <w:tblCellSpacing w:w="0" w:type="dxa"/>
        </w:trPr>
        <w:tc>
          <w:tcPr>
            <w:tcW w:w="39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BB0208A"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S1 </w:t>
            </w:r>
          </w:p>
        </w:tc>
        <w:tc>
          <w:tcPr>
            <w:tcW w:w="259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EDD08A7"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(MH "Methicillin-Resistant Staphylococcus aureus") OR (AB (Methicillin-Resistant Staphylococcus aureus OR </w:t>
            </w:r>
            <w:proofErr w:type="spellStart"/>
            <w:r w:rsidRPr="00D120AC">
              <w:rPr>
                <w:rFonts w:eastAsia="Times New Roman" w:cstheme="minorHAnsi"/>
                <w:color w:val="333333"/>
                <w:sz w:val="18"/>
                <w:szCs w:val="18"/>
              </w:rPr>
              <w:t>Meticillin</w:t>
            </w:r>
            <w:proofErr w:type="spellEnd"/>
            <w:r w:rsidRPr="00D120AC">
              <w:rPr>
                <w:rFonts w:eastAsia="Times New Roman" w:cstheme="minorHAnsi"/>
                <w:color w:val="333333"/>
                <w:sz w:val="18"/>
                <w:szCs w:val="18"/>
              </w:rPr>
              <w:t xml:space="preserve">-Resistant Staphylococcus aureus OR MRSA)) OR (TI (Methicillin-Resistant Staphylococcus aureus OR </w:t>
            </w:r>
            <w:proofErr w:type="spellStart"/>
            <w:r w:rsidRPr="00D120AC">
              <w:rPr>
                <w:rFonts w:eastAsia="Times New Roman" w:cstheme="minorHAnsi"/>
                <w:color w:val="333333"/>
                <w:sz w:val="18"/>
                <w:szCs w:val="18"/>
              </w:rPr>
              <w:t>Meticillin</w:t>
            </w:r>
            <w:proofErr w:type="spellEnd"/>
            <w:r w:rsidRPr="00D120AC">
              <w:rPr>
                <w:rFonts w:eastAsia="Times New Roman" w:cstheme="minorHAnsi"/>
                <w:color w:val="333333"/>
                <w:sz w:val="18"/>
                <w:szCs w:val="18"/>
              </w:rPr>
              <w:t xml:space="preserve">-Resistant Staphylococcus aureus OR MRSA)) </w:t>
            </w:r>
          </w:p>
        </w:tc>
        <w:tc>
          <w:tcPr>
            <w:tcW w:w="142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0A1C331"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Search modes - Boolean/Phrase </w:t>
            </w:r>
          </w:p>
        </w:tc>
        <w:tc>
          <w:tcPr>
            <w:tcW w:w="5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8C9DE15" w14:textId="77777777" w:rsidR="00195109" w:rsidRPr="00D120AC" w:rsidRDefault="00195109" w:rsidP="00E714EC">
            <w:pPr>
              <w:spacing w:after="0" w:line="240" w:lineRule="auto"/>
              <w:rPr>
                <w:rFonts w:eastAsia="Times New Roman" w:cstheme="minorHAnsi"/>
                <w:color w:val="333333"/>
                <w:sz w:val="18"/>
                <w:szCs w:val="18"/>
              </w:rPr>
            </w:pPr>
            <w:r w:rsidRPr="00D120AC">
              <w:rPr>
                <w:rFonts w:eastAsia="Times New Roman" w:cstheme="minorHAnsi"/>
                <w:color w:val="333333"/>
                <w:sz w:val="18"/>
                <w:szCs w:val="18"/>
              </w:rPr>
              <w:t xml:space="preserve">28,173 </w:t>
            </w:r>
          </w:p>
        </w:tc>
      </w:tr>
    </w:tbl>
    <w:p w14:paraId="12AC7D80" w14:textId="77777777" w:rsidR="00195109" w:rsidRDefault="00195109" w:rsidP="006C5D72"/>
    <w:p w14:paraId="52301349" w14:textId="77777777" w:rsidR="006C5D72" w:rsidRDefault="006C5D72" w:rsidP="006C5D72">
      <w:pPr>
        <w:spacing w:after="0"/>
      </w:pPr>
      <w:r>
        <w:t>Database: Ovid MEDLINE(R) ALL &lt;1946 to December 06, 2018&gt;</w:t>
      </w:r>
    </w:p>
    <w:p w14:paraId="1960B243" w14:textId="77777777" w:rsidR="006C5D72" w:rsidRDefault="006C5D72" w:rsidP="006C5D72">
      <w:pPr>
        <w:spacing w:after="0"/>
      </w:pPr>
      <w:r>
        <w:t>Search Strategy:</w:t>
      </w:r>
    </w:p>
    <w:p w14:paraId="2DA3668B" w14:textId="77777777" w:rsidR="006C5D72" w:rsidRDefault="006C5D72" w:rsidP="006C5D72">
      <w:pPr>
        <w:spacing w:after="0"/>
      </w:pPr>
      <w:r>
        <w:t>--------------------------------------------------------------------------------</w:t>
      </w:r>
    </w:p>
    <w:p w14:paraId="70A1B0CB" w14:textId="77777777" w:rsidR="006C5D72" w:rsidRDefault="006C5D72" w:rsidP="006C5D72">
      <w:pPr>
        <w:spacing w:after="0"/>
      </w:pPr>
      <w:r>
        <w:t xml:space="preserve">1     exp POVIDONE-IODINE/ae, aa, </w:t>
      </w:r>
      <w:proofErr w:type="spellStart"/>
      <w:r>
        <w:t>tu</w:t>
      </w:r>
      <w:proofErr w:type="spellEnd"/>
      <w:r>
        <w:t xml:space="preserve">, to [Adverse Effects, </w:t>
      </w:r>
      <w:proofErr w:type="spellStart"/>
      <w:r>
        <w:t>Analogs</w:t>
      </w:r>
      <w:proofErr w:type="spellEnd"/>
      <w:r>
        <w:t xml:space="preserve"> &amp; Derivatives, Therapeutic Use, Toxicity] (1326)</w:t>
      </w:r>
    </w:p>
    <w:p w14:paraId="060854D6" w14:textId="77777777" w:rsidR="006C5D72" w:rsidRDefault="006C5D72" w:rsidP="006C5D72">
      <w:pPr>
        <w:spacing w:after="0"/>
      </w:pPr>
      <w:r>
        <w:t>2     exp Anti-Infective Agents, Local/ or Povidone-Iodine/ (216791)</w:t>
      </w:r>
    </w:p>
    <w:p w14:paraId="08AB373D" w14:textId="77777777" w:rsidR="006C5D72" w:rsidRDefault="006C5D72" w:rsidP="006C5D72">
      <w:pPr>
        <w:spacing w:after="0"/>
      </w:pPr>
      <w:r>
        <w:t xml:space="preserve">3     exp "Tea Tree Oil"/ae, </w:t>
      </w:r>
      <w:proofErr w:type="spellStart"/>
      <w:r>
        <w:t>tu</w:t>
      </w:r>
      <w:proofErr w:type="spellEnd"/>
      <w:r>
        <w:t xml:space="preserve"> [Adverse Effects, Therapeutic Use] (142)</w:t>
      </w:r>
    </w:p>
    <w:p w14:paraId="2B72DA0E" w14:textId="77777777" w:rsidR="006C5D72" w:rsidRDefault="006C5D72" w:rsidP="006C5D72">
      <w:pPr>
        <w:spacing w:after="0"/>
      </w:pPr>
      <w:r>
        <w:t xml:space="preserve">4     </w:t>
      </w:r>
      <w:proofErr w:type="gramStart"/>
      <w:r>
        <w:t>melaleuca</w:t>
      </w:r>
      <w:proofErr w:type="gramEnd"/>
      <w:r>
        <w:t xml:space="preserve"> oil.mp. (19)</w:t>
      </w:r>
    </w:p>
    <w:p w14:paraId="70241C15" w14:textId="77777777" w:rsidR="006C5D72" w:rsidRDefault="006C5D72" w:rsidP="006C5D72">
      <w:pPr>
        <w:spacing w:after="0"/>
      </w:pPr>
      <w:r>
        <w:t>5     *Staphylococcal Infections/ or exp Anti-Infective Agents, Local/ or *Staphylococcus aureus/ or Anti-Infective Agents/ or octenidine.mp. or exp Anti-Bacterial Agents/ (927779)</w:t>
      </w:r>
    </w:p>
    <w:p w14:paraId="34563908" w14:textId="77777777" w:rsidR="006C5D72" w:rsidRDefault="006C5D72" w:rsidP="006C5D72">
      <w:pPr>
        <w:spacing w:after="0"/>
      </w:pPr>
      <w:r>
        <w:t>6     gentamicin cream.mp. (23)</w:t>
      </w:r>
    </w:p>
    <w:p w14:paraId="6AD6B4DB" w14:textId="77777777" w:rsidR="006C5D72" w:rsidRDefault="006C5D72" w:rsidP="006C5D72">
      <w:pPr>
        <w:spacing w:after="0"/>
      </w:pPr>
      <w:r>
        <w:t>7     hypochlorous acid.mp. or exp Hypochlorous Acid/ (7440)</w:t>
      </w:r>
    </w:p>
    <w:p w14:paraId="49E5244D" w14:textId="77777777" w:rsidR="006C5D72" w:rsidRDefault="006C5D72" w:rsidP="006C5D72">
      <w:pPr>
        <w:spacing w:after="0"/>
      </w:pPr>
      <w:r>
        <w:t>8     *Wound Infection/ or exp Anti-Infective Agents, Local/ or exp Disinfectants/ or polyhexanide.mp. or Methicillin-Resistant Staphylococcus aureus/ (276960)</w:t>
      </w:r>
    </w:p>
    <w:p w14:paraId="76AE89CB" w14:textId="77777777" w:rsidR="006C5D72" w:rsidRDefault="006C5D72" w:rsidP="006C5D72">
      <w:pPr>
        <w:spacing w:after="0"/>
      </w:pPr>
      <w:r>
        <w:t>9     Hexachlorophene.mp. or exp HEXACHLOROPHENE/ (1288)</w:t>
      </w:r>
    </w:p>
    <w:p w14:paraId="20E91933" w14:textId="77777777" w:rsidR="006C5D72" w:rsidRDefault="006C5D72" w:rsidP="006C5D72">
      <w:pPr>
        <w:spacing w:after="0"/>
      </w:pPr>
      <w:r>
        <w:t>10     nabac.mp. (0)</w:t>
      </w:r>
    </w:p>
    <w:p w14:paraId="29787519" w14:textId="77777777" w:rsidR="006C5D72" w:rsidRDefault="006C5D72" w:rsidP="006C5D72">
      <w:pPr>
        <w:spacing w:after="0"/>
      </w:pPr>
      <w:r>
        <w:t>11     1 or 2 or 3 or 4 or 5 or 6 or 7 or 8 or 9 or 10 (976055)</w:t>
      </w:r>
    </w:p>
    <w:p w14:paraId="0D310312" w14:textId="77777777" w:rsidR="006C5D72" w:rsidRDefault="006C5D72" w:rsidP="006C5D72">
      <w:pPr>
        <w:spacing w:after="0"/>
      </w:pPr>
      <w:r>
        <w:t>12     exp ADMINISTRATION, TOPICAL/ or topical.mp. (146768)</w:t>
      </w:r>
    </w:p>
    <w:p w14:paraId="2C4F8BDA" w14:textId="77777777" w:rsidR="006C5D72" w:rsidRDefault="006C5D72" w:rsidP="006C5D72">
      <w:pPr>
        <w:spacing w:after="0"/>
      </w:pPr>
      <w:r>
        <w:t>13     skin.mp. (726646)</w:t>
      </w:r>
    </w:p>
    <w:p w14:paraId="02B4FA86" w14:textId="77777777" w:rsidR="006C5D72" w:rsidRDefault="006C5D72" w:rsidP="006C5D72">
      <w:pPr>
        <w:spacing w:after="0"/>
      </w:pPr>
      <w:r>
        <w:t>14     local.mp. (724770)</w:t>
      </w:r>
    </w:p>
    <w:p w14:paraId="73FB8F5D" w14:textId="77777777" w:rsidR="006C5D72" w:rsidRDefault="006C5D72" w:rsidP="006C5D72">
      <w:pPr>
        <w:spacing w:after="0"/>
      </w:pPr>
      <w:r>
        <w:t>15     gel.mp. (422891)</w:t>
      </w:r>
    </w:p>
    <w:p w14:paraId="14B7D4D5" w14:textId="77777777" w:rsidR="006C5D72" w:rsidRDefault="006C5D72" w:rsidP="006C5D72">
      <w:pPr>
        <w:spacing w:after="0"/>
      </w:pPr>
      <w:r>
        <w:t>16     cream.mp. (15135)</w:t>
      </w:r>
    </w:p>
    <w:p w14:paraId="6B6CA51A" w14:textId="77777777" w:rsidR="006C5D72" w:rsidRDefault="006C5D72" w:rsidP="006C5D72">
      <w:pPr>
        <w:spacing w:after="0"/>
      </w:pPr>
      <w:r>
        <w:t>17     ointment.mp. or OINTMENTS/ (17477)</w:t>
      </w:r>
    </w:p>
    <w:p w14:paraId="4206B95A" w14:textId="77777777" w:rsidR="006C5D72" w:rsidRDefault="006C5D72" w:rsidP="006C5D72">
      <w:pPr>
        <w:spacing w:after="0"/>
      </w:pPr>
      <w:r>
        <w:t>18     lotion.mp. (1592)</w:t>
      </w:r>
    </w:p>
    <w:p w14:paraId="1701828C" w14:textId="77777777" w:rsidR="006C5D72" w:rsidRDefault="006C5D72" w:rsidP="006C5D72">
      <w:pPr>
        <w:spacing w:after="0"/>
      </w:pPr>
      <w:r>
        <w:t>19     12 or 13 or 14 or 15 or 16 or 17 or 18 (1916368)</w:t>
      </w:r>
    </w:p>
    <w:p w14:paraId="2FF9E7F6" w14:textId="77777777" w:rsidR="006C5D72" w:rsidRDefault="006C5D72" w:rsidP="006C5D72">
      <w:pPr>
        <w:spacing w:after="0"/>
      </w:pPr>
      <w:r>
        <w:t>20     11 and 19 (104501)</w:t>
      </w:r>
    </w:p>
    <w:p w14:paraId="21449D90" w14:textId="77777777" w:rsidR="006C5D72" w:rsidRDefault="006C5D72" w:rsidP="006C5D72">
      <w:pPr>
        <w:spacing w:after="0"/>
      </w:pPr>
      <w:r>
        <w:t>21     Methicillin resistant staphylococcus aureus.mp. or Staphylococcus aureus/ or Methicillin-Resistant Staphylococcus aureus/ or Staphylococcal Infections/ (102951)</w:t>
      </w:r>
    </w:p>
    <w:p w14:paraId="605D64F1" w14:textId="77777777" w:rsidR="006C5D72" w:rsidRDefault="006C5D72" w:rsidP="006C5D72">
      <w:pPr>
        <w:spacing w:after="0"/>
      </w:pPr>
      <w:r>
        <w:t>22     MRSA.mp. or exp Methicillin-Resistant Staphylococcus aureus/ (24693)</w:t>
      </w:r>
    </w:p>
    <w:p w14:paraId="79F66443" w14:textId="77777777" w:rsidR="006C5D72" w:rsidRDefault="006C5D72" w:rsidP="006C5D72">
      <w:pPr>
        <w:spacing w:after="0"/>
      </w:pPr>
      <w:r>
        <w:t>23     oxacillin resistant staphylococcus aureus.mp. (188)</w:t>
      </w:r>
    </w:p>
    <w:p w14:paraId="7C71620F" w14:textId="77777777" w:rsidR="006C5D72" w:rsidRDefault="006C5D72" w:rsidP="006C5D72">
      <w:pPr>
        <w:spacing w:after="0"/>
      </w:pPr>
      <w:r>
        <w:t>24     21 or 22 or 23 (105383)</w:t>
      </w:r>
    </w:p>
    <w:p w14:paraId="24CBE63E" w14:textId="77777777" w:rsidR="006C5D72" w:rsidRDefault="006C5D72" w:rsidP="006C5D72">
      <w:pPr>
        <w:spacing w:after="0"/>
      </w:pPr>
      <w:r>
        <w:t>25     20 and 24 (14649)</w:t>
      </w:r>
    </w:p>
    <w:p w14:paraId="3D4C97B0" w14:textId="77777777" w:rsidR="006C5D72" w:rsidRDefault="006C5D72" w:rsidP="006C5D72">
      <w:pPr>
        <w:spacing w:after="0"/>
      </w:pPr>
      <w:r>
        <w:t>26     Infection Control/ or Cross Infection/ or Surgical Wound Infection/ or decolonisation.mp. or Mass Screening/ or exp Carrier State/ (212208)</w:t>
      </w:r>
    </w:p>
    <w:p w14:paraId="3E64197F" w14:textId="77777777" w:rsidR="006C5D72" w:rsidRDefault="006C5D72" w:rsidP="006C5D72">
      <w:pPr>
        <w:spacing w:after="0"/>
      </w:pPr>
      <w:r>
        <w:t>27     eradication.mp. (38959)</w:t>
      </w:r>
    </w:p>
    <w:p w14:paraId="2132FFD2" w14:textId="77777777" w:rsidR="006C5D72" w:rsidRDefault="006C5D72" w:rsidP="006C5D72">
      <w:pPr>
        <w:spacing w:after="0"/>
      </w:pPr>
      <w:r>
        <w:t>28     Cross Infection/ or Staphylococcal Infections/ or colonisation.mp. (107967)</w:t>
      </w:r>
    </w:p>
    <w:p w14:paraId="3C8CD73B" w14:textId="77777777" w:rsidR="006C5D72" w:rsidRDefault="006C5D72" w:rsidP="006C5D72">
      <w:pPr>
        <w:spacing w:after="0"/>
      </w:pPr>
      <w:r>
        <w:lastRenderedPageBreak/>
        <w:t>29     treament.mp. (271)</w:t>
      </w:r>
    </w:p>
    <w:p w14:paraId="0229D844" w14:textId="77777777" w:rsidR="006C5D72" w:rsidRDefault="006C5D72" w:rsidP="006C5D72">
      <w:pPr>
        <w:spacing w:after="0"/>
      </w:pPr>
      <w:r>
        <w:t>30     decontamination.mp. or exp DECONTAMINATION/ (11450)</w:t>
      </w:r>
    </w:p>
    <w:p w14:paraId="1A5A5669" w14:textId="77777777" w:rsidR="006C5D72" w:rsidRDefault="006C5D72" w:rsidP="006C5D72">
      <w:pPr>
        <w:spacing w:after="0"/>
      </w:pPr>
      <w:r>
        <w:t>31     surveillance.mp. (201872)</w:t>
      </w:r>
    </w:p>
    <w:p w14:paraId="16B1CC59" w14:textId="77777777" w:rsidR="006C5D72" w:rsidRDefault="006C5D72" w:rsidP="006C5D72">
      <w:pPr>
        <w:spacing w:after="0"/>
      </w:pPr>
      <w:r>
        <w:t>32     26 or 27 or 28 or 29 or 30 or 31 (494562)</w:t>
      </w:r>
    </w:p>
    <w:p w14:paraId="3DF9206A" w14:textId="77777777" w:rsidR="006C5D72" w:rsidRDefault="006C5D72" w:rsidP="006C5D72">
      <w:pPr>
        <w:spacing w:after="0"/>
      </w:pPr>
      <w:r>
        <w:t>33     25 and 32 (9358)</w:t>
      </w:r>
    </w:p>
    <w:p w14:paraId="195D512F" w14:textId="77777777" w:rsidR="006C5D72" w:rsidRDefault="006C5D72" w:rsidP="006C5D72">
      <w:pPr>
        <w:spacing w:after="0"/>
      </w:pPr>
      <w:r>
        <w:t>34     limit 33 to (english language and humans and yr="2004 -Current") (4439)</w:t>
      </w:r>
    </w:p>
    <w:p w14:paraId="2C004746" w14:textId="77777777" w:rsidR="006C5D72" w:rsidRDefault="006C5D72" w:rsidP="006C5D72">
      <w:pPr>
        <w:spacing w:after="0"/>
      </w:pPr>
      <w:r>
        <w:t>35     hospital.mp. or exp Hospitals/ (1225976)</w:t>
      </w:r>
    </w:p>
    <w:p w14:paraId="21BB220C" w14:textId="77777777" w:rsidR="006C5D72" w:rsidRDefault="006C5D72" w:rsidP="006C5D72">
      <w:pPr>
        <w:spacing w:after="0"/>
      </w:pPr>
      <w:r>
        <w:t>36     healthcare.mp. (196248)</w:t>
      </w:r>
    </w:p>
    <w:p w14:paraId="2315E321" w14:textId="77777777" w:rsidR="006C5D72" w:rsidRDefault="006C5D72" w:rsidP="006C5D72">
      <w:pPr>
        <w:spacing w:after="0"/>
      </w:pPr>
      <w:r>
        <w:t>37     nursing home.mp. or exp Home Nursing/ (29141)</w:t>
      </w:r>
    </w:p>
    <w:p w14:paraId="19B72861" w14:textId="77777777" w:rsidR="006C5D72" w:rsidRDefault="006C5D72" w:rsidP="006C5D72">
      <w:pPr>
        <w:spacing w:after="0"/>
      </w:pPr>
      <w:r>
        <w:t>38     Nursing Homes/ or Residential Facilities/ or Long-Term Care/ or residential home.mp. or Homes for the Aged/ or Health Services for the Aged/ (77028)</w:t>
      </w:r>
    </w:p>
    <w:p w14:paraId="2294DE57" w14:textId="77777777" w:rsidR="006C5D72" w:rsidRDefault="006C5D72" w:rsidP="006C5D72">
      <w:pPr>
        <w:spacing w:after="0"/>
      </w:pPr>
      <w:r>
        <w:t>39     patient.mp. or exp Patients/ (2511552)</w:t>
      </w:r>
    </w:p>
    <w:p w14:paraId="442285EC" w14:textId="77777777" w:rsidR="006C5D72" w:rsidRDefault="006C5D72" w:rsidP="006C5D72">
      <w:pPr>
        <w:spacing w:after="0"/>
      </w:pPr>
      <w:r>
        <w:t>40     outpatient.mp. or exp Outpatients/ (132498)</w:t>
      </w:r>
    </w:p>
    <w:p w14:paraId="7B789229" w14:textId="77777777" w:rsidR="006C5D72" w:rsidRDefault="006C5D72" w:rsidP="006C5D72">
      <w:pPr>
        <w:spacing w:after="0"/>
      </w:pPr>
      <w:r>
        <w:t>41     service user.mp. (1267)</w:t>
      </w:r>
    </w:p>
    <w:p w14:paraId="5B8C3085" w14:textId="77777777" w:rsidR="006C5D72" w:rsidRDefault="006C5D72" w:rsidP="006C5D72">
      <w:pPr>
        <w:spacing w:after="0"/>
      </w:pPr>
      <w:r>
        <w:t>42     surgery.mp. (2455231)</w:t>
      </w:r>
    </w:p>
    <w:p w14:paraId="2C2E4173" w14:textId="77777777" w:rsidR="006C5D72" w:rsidRDefault="006C5D72" w:rsidP="006C5D72">
      <w:pPr>
        <w:spacing w:after="0"/>
      </w:pPr>
      <w:r>
        <w:t xml:space="preserve">43     intensive </w:t>
      </w:r>
      <w:proofErr w:type="gramStart"/>
      <w:r>
        <w:t>care</w:t>
      </w:r>
      <w:proofErr w:type="gramEnd"/>
      <w:r>
        <w:t xml:space="preserve"> unit.mp. or exp Intensive Care Units/ (126215)</w:t>
      </w:r>
    </w:p>
    <w:p w14:paraId="0591982C" w14:textId="77777777" w:rsidR="006C5D72" w:rsidRDefault="006C5D72" w:rsidP="006C5D72">
      <w:pPr>
        <w:spacing w:after="0"/>
      </w:pPr>
      <w:r>
        <w:t>44     ward.mp. (35448)</w:t>
      </w:r>
    </w:p>
    <w:p w14:paraId="3D8776B9" w14:textId="77777777" w:rsidR="006C5D72" w:rsidRDefault="006C5D72" w:rsidP="006C5D72">
      <w:pPr>
        <w:spacing w:after="0"/>
      </w:pPr>
      <w:r>
        <w:t>45     clinic.mp. (217054)</w:t>
      </w:r>
    </w:p>
    <w:p w14:paraId="10E26D87" w14:textId="77777777" w:rsidR="006C5D72" w:rsidRDefault="006C5D72" w:rsidP="006C5D72">
      <w:pPr>
        <w:spacing w:after="0"/>
      </w:pPr>
      <w:r>
        <w:t>46     35 or 36 or 37 or 38 or 39 or 40 or 41 or 42 or 43 or 44 or 45 (5472336)</w:t>
      </w:r>
    </w:p>
    <w:p w14:paraId="6229344B" w14:textId="1A1BBA70" w:rsidR="006C5D72" w:rsidRDefault="006C5D72" w:rsidP="006C5D72">
      <w:pPr>
        <w:spacing w:after="0"/>
      </w:pPr>
      <w:r>
        <w:t>47     34 and 46 (2547)</w:t>
      </w:r>
    </w:p>
    <w:p w14:paraId="34CC174E" w14:textId="77777777" w:rsidR="006C5D72" w:rsidRPr="006C5D72" w:rsidRDefault="006C5D72" w:rsidP="006C5D72"/>
    <w:p w14:paraId="6048DC16" w14:textId="77777777" w:rsidR="006C5D72" w:rsidRPr="006C5D72" w:rsidRDefault="006C5D72" w:rsidP="006C5D72">
      <w:pPr>
        <w:spacing w:after="0" w:line="240" w:lineRule="auto"/>
        <w:rPr>
          <w:rFonts w:ascii="Times New Roman" w:eastAsia="Times New Roman" w:hAnsi="Times New Roman" w:cs="Times New Roman"/>
          <w:sz w:val="24"/>
          <w:szCs w:val="24"/>
          <w:lang w:val="en-US"/>
        </w:rPr>
      </w:pPr>
      <w:r w:rsidRPr="006C5D72">
        <w:rPr>
          <w:rFonts w:ascii="Arial Unicode MS" w:eastAsia="Arial Unicode MS" w:hAnsi="Arial Unicode MS" w:cs="Arial Unicode MS"/>
          <w:sz w:val="20"/>
          <w:szCs w:val="24"/>
          <w:lang w:val="en-US"/>
        </w:rPr>
        <w:t>Database: Ovid MEDLINE(R) ALL &lt;1946 to February 15, 2021&gt;</w:t>
      </w:r>
    </w:p>
    <w:p w14:paraId="6630247D"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Search Strategy:</w:t>
      </w:r>
    </w:p>
    <w:p w14:paraId="5FF4A9D9"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w:t>
      </w:r>
    </w:p>
    <w:p w14:paraId="4824CCE3"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     Methicillin-resistant staphylococcus aureus.mp. or exp methicillin resistant Staphylococcus aureus/ (28583)</w:t>
      </w:r>
    </w:p>
    <w:p w14:paraId="46D4FF40"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 xml:space="preserve">2     </w:t>
      </w:r>
      <w:proofErr w:type="spellStart"/>
      <w:r w:rsidRPr="006C5D72">
        <w:rPr>
          <w:rFonts w:ascii="Arial Unicode MS" w:eastAsia="Arial Unicode MS" w:hAnsi="Arial Unicode MS" w:cs="Arial Unicode MS"/>
          <w:sz w:val="20"/>
          <w:szCs w:val="24"/>
          <w:lang w:val="en-US"/>
        </w:rPr>
        <w:t>meticillin</w:t>
      </w:r>
      <w:proofErr w:type="spellEnd"/>
      <w:r w:rsidRPr="006C5D72">
        <w:rPr>
          <w:rFonts w:ascii="Arial Unicode MS" w:eastAsia="Arial Unicode MS" w:hAnsi="Arial Unicode MS" w:cs="Arial Unicode MS"/>
          <w:sz w:val="20"/>
          <w:szCs w:val="24"/>
          <w:lang w:val="en-US"/>
        </w:rPr>
        <w:t xml:space="preserve">-resistant </w:t>
      </w:r>
      <w:proofErr w:type="gramStart"/>
      <w:r w:rsidRPr="006C5D72">
        <w:rPr>
          <w:rFonts w:ascii="Arial Unicode MS" w:eastAsia="Arial Unicode MS" w:hAnsi="Arial Unicode MS" w:cs="Arial Unicode MS"/>
          <w:sz w:val="20"/>
          <w:szCs w:val="24"/>
          <w:lang w:val="en-US"/>
        </w:rPr>
        <w:t>staphylococcus</w:t>
      </w:r>
      <w:proofErr w:type="gramEnd"/>
      <w:r w:rsidRPr="006C5D72">
        <w:rPr>
          <w:rFonts w:ascii="Arial Unicode MS" w:eastAsia="Arial Unicode MS" w:hAnsi="Arial Unicode MS" w:cs="Arial Unicode MS"/>
          <w:sz w:val="20"/>
          <w:szCs w:val="24"/>
          <w:lang w:val="en-US"/>
        </w:rPr>
        <w:t xml:space="preserve"> aureus.mp. (1068)</w:t>
      </w:r>
    </w:p>
    <w:p w14:paraId="74510B78"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3     exp oxacillin-resistant Staphylococcus aureus/ (0)</w:t>
      </w:r>
    </w:p>
    <w:p w14:paraId="6431F6E6"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4     MRSA.mp. (24724)</w:t>
      </w:r>
    </w:p>
    <w:p w14:paraId="6BD9BC94"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5     ORSA.mp. (103)</w:t>
      </w:r>
    </w:p>
    <w:p w14:paraId="1B24709B"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6     1 or 2 or 3 or 4 or 5 (34660)</w:t>
      </w:r>
    </w:p>
    <w:p w14:paraId="6000A114"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 xml:space="preserve">7  </w:t>
      </w:r>
      <w:proofErr w:type="gramStart"/>
      <w:r w:rsidRPr="006C5D72">
        <w:rPr>
          <w:rFonts w:ascii="Arial Unicode MS" w:eastAsia="Arial Unicode MS" w:hAnsi="Arial Unicode MS" w:cs="Arial Unicode MS"/>
          <w:sz w:val="20"/>
          <w:szCs w:val="24"/>
          <w:lang w:val="en-US"/>
        </w:rPr>
        <w:t xml:space="preserve">   (</w:t>
      </w:r>
      <w:proofErr w:type="gramEnd"/>
      <w:r w:rsidRPr="006C5D72">
        <w:rPr>
          <w:rFonts w:ascii="Arial Unicode MS" w:eastAsia="Arial Unicode MS" w:hAnsi="Arial Unicode MS" w:cs="Arial Unicode MS"/>
          <w:sz w:val="20"/>
          <w:szCs w:val="24"/>
          <w:lang w:val="en-US"/>
        </w:rPr>
        <w:t xml:space="preserve">Suppression or mupirocin or decolonization or Bactroban or </w:t>
      </w:r>
      <w:proofErr w:type="spellStart"/>
      <w:r w:rsidRPr="006C5D72">
        <w:rPr>
          <w:rFonts w:ascii="Arial Unicode MS" w:eastAsia="Arial Unicode MS" w:hAnsi="Arial Unicode MS" w:cs="Arial Unicode MS"/>
          <w:sz w:val="20"/>
          <w:szCs w:val="24"/>
          <w:lang w:val="en-US"/>
        </w:rPr>
        <w:t>oxynonanoic</w:t>
      </w:r>
      <w:proofErr w:type="spellEnd"/>
      <w:r w:rsidRPr="006C5D72">
        <w:rPr>
          <w:rFonts w:ascii="Arial Unicode MS" w:eastAsia="Arial Unicode MS" w:hAnsi="Arial Unicode MS" w:cs="Arial Unicode MS"/>
          <w:sz w:val="20"/>
          <w:szCs w:val="24"/>
          <w:lang w:val="en-US"/>
        </w:rPr>
        <w:t xml:space="preserve"> acid or </w:t>
      </w:r>
      <w:proofErr w:type="spellStart"/>
      <w:r w:rsidRPr="006C5D72">
        <w:rPr>
          <w:rFonts w:ascii="Arial Unicode MS" w:eastAsia="Arial Unicode MS" w:hAnsi="Arial Unicode MS" w:cs="Arial Unicode MS"/>
          <w:sz w:val="20"/>
          <w:szCs w:val="24"/>
          <w:lang w:val="en-US"/>
        </w:rPr>
        <w:t>mupirocina</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mupirocine</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mupirocinum</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centany</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plasimine</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spectroderm</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avagard</w:t>
      </w:r>
      <w:proofErr w:type="spellEnd"/>
      <w:r w:rsidRPr="006C5D72">
        <w:rPr>
          <w:rFonts w:ascii="Arial Unicode MS" w:eastAsia="Arial Unicode MS" w:hAnsi="Arial Unicode MS" w:cs="Arial Unicode MS"/>
          <w:sz w:val="20"/>
          <w:szCs w:val="24"/>
          <w:lang w:val="en-US"/>
        </w:rPr>
        <w:t xml:space="preserve"> or t-</w:t>
      </w:r>
      <w:proofErr w:type="spellStart"/>
      <w:r w:rsidRPr="006C5D72">
        <w:rPr>
          <w:rFonts w:ascii="Arial Unicode MS" w:eastAsia="Arial Unicode MS" w:hAnsi="Arial Unicode MS" w:cs="Arial Unicode MS"/>
          <w:sz w:val="20"/>
          <w:szCs w:val="24"/>
          <w:lang w:val="en-US"/>
        </w:rPr>
        <w:t>bact</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Turixin</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chloraprep</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hibiclens</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hibistat</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periochip</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tubulicid</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sebidin</w:t>
      </w:r>
      <w:proofErr w:type="spellEnd"/>
      <w:r w:rsidRPr="006C5D72">
        <w:rPr>
          <w:rFonts w:ascii="Arial Unicode MS" w:eastAsia="Arial Unicode MS" w:hAnsi="Arial Unicode MS" w:cs="Arial Unicode MS"/>
          <w:sz w:val="20"/>
          <w:szCs w:val="24"/>
          <w:lang w:val="en-US"/>
        </w:rPr>
        <w:t xml:space="preserve"> A or MK412A or </w:t>
      </w:r>
      <w:proofErr w:type="spellStart"/>
      <w:r w:rsidRPr="006C5D72">
        <w:rPr>
          <w:rFonts w:ascii="Arial Unicode MS" w:eastAsia="Arial Unicode MS" w:hAnsi="Arial Unicode MS" w:cs="Arial Unicode MS"/>
          <w:sz w:val="20"/>
          <w:szCs w:val="24"/>
          <w:lang w:val="en-US"/>
        </w:rPr>
        <w:t>beptasept</w:t>
      </w:r>
      <w:proofErr w:type="spellEnd"/>
      <w:r w:rsidRPr="006C5D72">
        <w:rPr>
          <w:rFonts w:ascii="Arial Unicode MS" w:eastAsia="Arial Unicode MS" w:hAnsi="Arial Unicode MS" w:cs="Arial Unicode MS"/>
          <w:sz w:val="20"/>
          <w:szCs w:val="24"/>
          <w:lang w:val="en-US"/>
        </w:rPr>
        <w:t xml:space="preserve"> or dyna-hex-2 or </w:t>
      </w:r>
      <w:proofErr w:type="spellStart"/>
      <w:r w:rsidRPr="006C5D72">
        <w:rPr>
          <w:rFonts w:ascii="Arial Unicode MS" w:eastAsia="Arial Unicode MS" w:hAnsi="Arial Unicode MS" w:cs="Arial Unicode MS"/>
          <w:sz w:val="20"/>
          <w:szCs w:val="24"/>
          <w:lang w:val="en-US"/>
        </w:rPr>
        <w:t>tegaderm</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hibiscrub</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hydrex</w:t>
      </w:r>
      <w:proofErr w:type="spellEnd"/>
      <w:r w:rsidRPr="006C5D72">
        <w:rPr>
          <w:rFonts w:ascii="Arial Unicode MS" w:eastAsia="Arial Unicode MS" w:hAnsi="Arial Unicode MS" w:cs="Arial Unicode MS"/>
          <w:sz w:val="20"/>
          <w:szCs w:val="24"/>
          <w:lang w:val="en-US"/>
        </w:rPr>
        <w:t xml:space="preserve"> or antiseptic powder or </w:t>
      </w:r>
      <w:proofErr w:type="spellStart"/>
      <w:r w:rsidRPr="006C5D72">
        <w:rPr>
          <w:rFonts w:ascii="Arial Unicode MS" w:eastAsia="Arial Unicode MS" w:hAnsi="Arial Unicode MS" w:cs="Arial Unicode MS"/>
          <w:sz w:val="20"/>
          <w:szCs w:val="24"/>
          <w:lang w:val="en-US"/>
        </w:rPr>
        <w:t>hibitane</w:t>
      </w:r>
      <w:proofErr w:type="spellEnd"/>
      <w:r w:rsidRPr="006C5D72">
        <w:rPr>
          <w:rFonts w:ascii="Arial Unicode MS" w:eastAsia="Arial Unicode MS" w:hAnsi="Arial Unicode MS" w:cs="Arial Unicode MS"/>
          <w:sz w:val="20"/>
          <w:szCs w:val="24"/>
          <w:lang w:val="en-US"/>
        </w:rPr>
        <w:t>).</w:t>
      </w:r>
      <w:proofErr w:type="spellStart"/>
      <w:r w:rsidRPr="006C5D72">
        <w:rPr>
          <w:rFonts w:ascii="Arial Unicode MS" w:eastAsia="Arial Unicode MS" w:hAnsi="Arial Unicode MS" w:cs="Arial Unicode MS"/>
          <w:sz w:val="20"/>
          <w:szCs w:val="24"/>
          <w:lang w:val="en-US"/>
        </w:rPr>
        <w:t>mp</w:t>
      </w:r>
      <w:proofErr w:type="spellEnd"/>
      <w:r w:rsidRPr="006C5D72">
        <w:rPr>
          <w:rFonts w:ascii="Arial Unicode MS" w:eastAsia="Arial Unicode MS" w:hAnsi="Arial Unicode MS" w:cs="Arial Unicode MS"/>
          <w:sz w:val="20"/>
          <w:szCs w:val="24"/>
          <w:lang w:val="en-US"/>
        </w:rPr>
        <w:t xml:space="preserve">. or exp </w:t>
      </w:r>
      <w:proofErr w:type="spellStart"/>
      <w:r w:rsidRPr="006C5D72">
        <w:rPr>
          <w:rFonts w:ascii="Arial Unicode MS" w:eastAsia="Arial Unicode MS" w:hAnsi="Arial Unicode MS" w:cs="Arial Unicode MS"/>
          <w:sz w:val="20"/>
          <w:szCs w:val="24"/>
          <w:lang w:val="en-US"/>
        </w:rPr>
        <w:t>pseudomonic</w:t>
      </w:r>
      <w:proofErr w:type="spellEnd"/>
      <w:r w:rsidRPr="006C5D72">
        <w:rPr>
          <w:rFonts w:ascii="Arial Unicode MS" w:eastAsia="Arial Unicode MS" w:hAnsi="Arial Unicode MS" w:cs="Arial Unicode MS"/>
          <w:sz w:val="20"/>
          <w:szCs w:val="24"/>
          <w:lang w:val="en-US"/>
        </w:rPr>
        <w:t xml:space="preserve"> acid/ or exp </w:t>
      </w:r>
      <w:proofErr w:type="spellStart"/>
      <w:r w:rsidRPr="006C5D72">
        <w:rPr>
          <w:rFonts w:ascii="Arial Unicode MS" w:eastAsia="Arial Unicode MS" w:hAnsi="Arial Unicode MS" w:cs="Arial Unicode MS"/>
          <w:sz w:val="20"/>
          <w:szCs w:val="24"/>
          <w:lang w:val="en-US"/>
        </w:rPr>
        <w:t>antiinfective</w:t>
      </w:r>
      <w:proofErr w:type="spellEnd"/>
      <w:r w:rsidRPr="006C5D72">
        <w:rPr>
          <w:rFonts w:ascii="Arial Unicode MS" w:eastAsia="Arial Unicode MS" w:hAnsi="Arial Unicode MS" w:cs="Arial Unicode MS"/>
          <w:sz w:val="20"/>
          <w:szCs w:val="24"/>
          <w:lang w:val="en-US"/>
        </w:rPr>
        <w:t xml:space="preserve"> agent/ or exp topical drug administration/ or exp chlorhexidine gluconate/ or exp chlorhexidine/ or exp carboxylic acid/ or exp topical treatment/ or exp topical agent/ [</w:t>
      </w:r>
      <w:proofErr w:type="spellStart"/>
      <w:r w:rsidRPr="006C5D72">
        <w:rPr>
          <w:rFonts w:ascii="Arial Unicode MS" w:eastAsia="Arial Unicode MS" w:hAnsi="Arial Unicode MS" w:cs="Arial Unicode MS"/>
          <w:sz w:val="20"/>
          <w:szCs w:val="24"/>
          <w:lang w:val="en-US"/>
        </w:rPr>
        <w:t>mp</w:t>
      </w:r>
      <w:proofErr w:type="spellEnd"/>
      <w:r w:rsidRPr="006C5D72">
        <w:rPr>
          <w:rFonts w:ascii="Arial Unicode MS" w:eastAsia="Arial Unicode MS" w:hAnsi="Arial Unicode MS" w:cs="Arial Unicode MS"/>
          <w:sz w:val="20"/>
          <w:szCs w:val="24"/>
          <w:lang w:val="en-US"/>
        </w:rPr>
        <w:t>=title, abstract, original title, name of substance word, subject heading word, floating sub-heading word, keyword heading word, organism supplementary concept word, protocol supplementary concept word, rare disease supplementary concept word, unique identifier, synonyms] (1303011)</w:t>
      </w:r>
    </w:p>
    <w:p w14:paraId="13307401"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8     exp disease transmission/ or exp early diagnosis/ or carrier state.mp. or screen.mp. or surveillance.mp. or colonization.mp. or colonisation.mp. or colonised.mp. or colonized.mp. [</w:t>
      </w:r>
      <w:proofErr w:type="spellStart"/>
      <w:r w:rsidRPr="006C5D72">
        <w:rPr>
          <w:rFonts w:ascii="Arial Unicode MS" w:eastAsia="Arial Unicode MS" w:hAnsi="Arial Unicode MS" w:cs="Arial Unicode MS"/>
          <w:sz w:val="20"/>
          <w:szCs w:val="24"/>
          <w:lang w:val="en-US"/>
        </w:rPr>
        <w:t>mp</w:t>
      </w:r>
      <w:proofErr w:type="spellEnd"/>
      <w:r w:rsidRPr="006C5D72">
        <w:rPr>
          <w:rFonts w:ascii="Arial Unicode MS" w:eastAsia="Arial Unicode MS" w:hAnsi="Arial Unicode MS" w:cs="Arial Unicode MS"/>
          <w:sz w:val="20"/>
          <w:szCs w:val="24"/>
          <w:lang w:val="en-US"/>
        </w:rPr>
        <w:t>=title, abstract, original title, name of substance word, subject heading word, floating sub-heading word, keyword heading word, organism supplementary concept word, protocol supplementary concept word, rare disease supplementary concept word, unique identifier, synonyms] (525065)</w:t>
      </w:r>
    </w:p>
    <w:p w14:paraId="44DF07E1"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9     6 and 7 and 8 (922)</w:t>
      </w:r>
    </w:p>
    <w:p w14:paraId="3B3E2173"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 xml:space="preserve">10     in </w:t>
      </w:r>
      <w:proofErr w:type="spellStart"/>
      <w:r w:rsidRPr="006C5D72">
        <w:rPr>
          <w:rFonts w:ascii="Arial Unicode MS" w:eastAsia="Arial Unicode MS" w:hAnsi="Arial Unicode MS" w:cs="Arial Unicode MS"/>
          <w:sz w:val="20"/>
          <w:szCs w:val="24"/>
          <w:lang w:val="en-US"/>
        </w:rPr>
        <w:t>vivo.ab</w:t>
      </w:r>
      <w:proofErr w:type="spellEnd"/>
      <w:r w:rsidRPr="006C5D72">
        <w:rPr>
          <w:rFonts w:ascii="Arial Unicode MS" w:eastAsia="Arial Unicode MS" w:hAnsi="Arial Unicode MS" w:cs="Arial Unicode MS"/>
          <w:sz w:val="20"/>
          <w:szCs w:val="24"/>
          <w:lang w:val="en-US"/>
        </w:rPr>
        <w:t>. (868682)</w:t>
      </w:r>
    </w:p>
    <w:p w14:paraId="59960308"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 xml:space="preserve">11     in </w:t>
      </w:r>
      <w:proofErr w:type="spellStart"/>
      <w:r w:rsidRPr="006C5D72">
        <w:rPr>
          <w:rFonts w:ascii="Arial Unicode MS" w:eastAsia="Arial Unicode MS" w:hAnsi="Arial Unicode MS" w:cs="Arial Unicode MS"/>
          <w:sz w:val="20"/>
          <w:szCs w:val="24"/>
          <w:lang w:val="en-US"/>
        </w:rPr>
        <w:t>vitro.ab</w:t>
      </w:r>
      <w:proofErr w:type="spellEnd"/>
      <w:r w:rsidRPr="006C5D72">
        <w:rPr>
          <w:rFonts w:ascii="Arial Unicode MS" w:eastAsia="Arial Unicode MS" w:hAnsi="Arial Unicode MS" w:cs="Arial Unicode MS"/>
          <w:sz w:val="20"/>
          <w:szCs w:val="24"/>
          <w:lang w:val="en-US"/>
        </w:rPr>
        <w:t>. (1135082)</w:t>
      </w:r>
    </w:p>
    <w:p w14:paraId="6AFF23F8"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12     exp animals/ (23816248)</w:t>
      </w:r>
    </w:p>
    <w:p w14:paraId="5913C7AB"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13     10 or 11 or 12 (24119008)</w:t>
      </w:r>
    </w:p>
    <w:p w14:paraId="66DFDE95"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14     9 not 13 (99)</w:t>
      </w:r>
    </w:p>
    <w:p w14:paraId="356AF6D0" w14:textId="79639C9C" w:rsid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15     limit 14 to (english language and yr="2018 -Current") (42)</w:t>
      </w:r>
    </w:p>
    <w:p w14:paraId="7D7C133D" w14:textId="1BFB140F" w:rsidR="006C5D72" w:rsidRDefault="006C5D72" w:rsidP="006C5D72">
      <w:pPr>
        <w:spacing w:after="0" w:line="240" w:lineRule="auto"/>
        <w:rPr>
          <w:rFonts w:ascii="Arial Unicode MS" w:eastAsia="Arial Unicode MS" w:hAnsi="Arial Unicode MS" w:cs="Arial Unicode MS"/>
          <w:sz w:val="20"/>
          <w:szCs w:val="24"/>
          <w:lang w:val="en-US"/>
        </w:rPr>
      </w:pPr>
    </w:p>
    <w:p w14:paraId="68A1FD14" w14:textId="77777777" w:rsidR="006C5D72" w:rsidRPr="006C5D72" w:rsidRDefault="006C5D72" w:rsidP="006C5D72">
      <w:pPr>
        <w:spacing w:after="0" w:line="240" w:lineRule="auto"/>
        <w:rPr>
          <w:rFonts w:ascii="Times New Roman" w:eastAsia="Times New Roman" w:hAnsi="Times New Roman" w:cs="Times New Roman"/>
          <w:sz w:val="24"/>
          <w:szCs w:val="24"/>
          <w:lang w:val="en-US"/>
        </w:rPr>
      </w:pPr>
      <w:r w:rsidRPr="006C5D72">
        <w:rPr>
          <w:rFonts w:ascii="Arial Unicode MS" w:eastAsia="Arial Unicode MS" w:hAnsi="Arial Unicode MS" w:cs="Arial Unicode MS"/>
          <w:sz w:val="20"/>
          <w:szCs w:val="24"/>
          <w:lang w:val="en-US"/>
        </w:rPr>
        <w:t>Database: Ovid MEDLINE(R) ALL &lt;1946 to February 15, 2021&gt;</w:t>
      </w:r>
    </w:p>
    <w:p w14:paraId="2976DDD4"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lastRenderedPageBreak/>
        <w:t>Search Strategy:</w:t>
      </w:r>
    </w:p>
    <w:p w14:paraId="5028E7A1"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w:t>
      </w:r>
    </w:p>
    <w:p w14:paraId="4C4AEE9E"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     Methicillin-resistant staphylococcus aureus.mp. or exp methicillin resistant Staphylococcus aureus/ (28583)</w:t>
      </w:r>
    </w:p>
    <w:p w14:paraId="71B10926"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 xml:space="preserve">2     </w:t>
      </w:r>
      <w:proofErr w:type="spellStart"/>
      <w:r w:rsidRPr="006C5D72">
        <w:rPr>
          <w:rFonts w:ascii="Arial Unicode MS" w:eastAsia="Arial Unicode MS" w:hAnsi="Arial Unicode MS" w:cs="Arial Unicode MS"/>
          <w:sz w:val="20"/>
          <w:szCs w:val="24"/>
          <w:lang w:val="en-US"/>
        </w:rPr>
        <w:t>meticillin</w:t>
      </w:r>
      <w:proofErr w:type="spellEnd"/>
      <w:r w:rsidRPr="006C5D72">
        <w:rPr>
          <w:rFonts w:ascii="Arial Unicode MS" w:eastAsia="Arial Unicode MS" w:hAnsi="Arial Unicode MS" w:cs="Arial Unicode MS"/>
          <w:sz w:val="20"/>
          <w:szCs w:val="24"/>
          <w:lang w:val="en-US"/>
        </w:rPr>
        <w:t xml:space="preserve">-resistant </w:t>
      </w:r>
      <w:proofErr w:type="gramStart"/>
      <w:r w:rsidRPr="006C5D72">
        <w:rPr>
          <w:rFonts w:ascii="Arial Unicode MS" w:eastAsia="Arial Unicode MS" w:hAnsi="Arial Unicode MS" w:cs="Arial Unicode MS"/>
          <w:sz w:val="20"/>
          <w:szCs w:val="24"/>
          <w:lang w:val="en-US"/>
        </w:rPr>
        <w:t>staphylococcus</w:t>
      </w:r>
      <w:proofErr w:type="gramEnd"/>
      <w:r w:rsidRPr="006C5D72">
        <w:rPr>
          <w:rFonts w:ascii="Arial Unicode MS" w:eastAsia="Arial Unicode MS" w:hAnsi="Arial Unicode MS" w:cs="Arial Unicode MS"/>
          <w:sz w:val="20"/>
          <w:szCs w:val="24"/>
          <w:lang w:val="en-US"/>
        </w:rPr>
        <w:t xml:space="preserve"> aureus.mp. (1068)</w:t>
      </w:r>
    </w:p>
    <w:p w14:paraId="2FB8EA45"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3     exp oxacillin-resistant Staphylococcus aureus/ (0)</w:t>
      </w:r>
    </w:p>
    <w:p w14:paraId="64002F75"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4     MRSA.mp. (24724)</w:t>
      </w:r>
    </w:p>
    <w:p w14:paraId="762985E6"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5     ORSA.mp. (103)</w:t>
      </w:r>
    </w:p>
    <w:p w14:paraId="3202C610"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6     1 or 2 or 3 or 4 or 5 (34660)</w:t>
      </w:r>
    </w:p>
    <w:p w14:paraId="2F7510E1"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 xml:space="preserve">7     </w:t>
      </w:r>
      <w:proofErr w:type="spellStart"/>
      <w:r w:rsidRPr="006C5D72">
        <w:rPr>
          <w:rFonts w:ascii="Arial Unicode MS" w:eastAsia="Arial Unicode MS" w:hAnsi="Arial Unicode MS" w:cs="Arial Unicode MS"/>
          <w:sz w:val="20"/>
          <w:szCs w:val="24"/>
          <w:lang w:val="en-US"/>
        </w:rPr>
        <w:t>pseudomonic</w:t>
      </w:r>
      <w:proofErr w:type="spellEnd"/>
      <w:r w:rsidRPr="006C5D72">
        <w:rPr>
          <w:rFonts w:ascii="Arial Unicode MS" w:eastAsia="Arial Unicode MS" w:hAnsi="Arial Unicode MS" w:cs="Arial Unicode MS"/>
          <w:sz w:val="20"/>
          <w:szCs w:val="24"/>
          <w:lang w:val="en-US"/>
        </w:rPr>
        <w:t xml:space="preserve"> acid/ or chlorhexidine/ or Suppression.mp. or Mupirocin.mp. or </w:t>
      </w:r>
      <w:proofErr w:type="spellStart"/>
      <w:r w:rsidRPr="006C5D72">
        <w:rPr>
          <w:rFonts w:ascii="Arial Unicode MS" w:eastAsia="Arial Unicode MS" w:hAnsi="Arial Unicode MS" w:cs="Arial Unicode MS"/>
          <w:sz w:val="20"/>
          <w:szCs w:val="24"/>
          <w:lang w:val="en-US"/>
        </w:rPr>
        <w:t>Pseudomonic</w:t>
      </w:r>
      <w:proofErr w:type="spellEnd"/>
      <w:r w:rsidRPr="006C5D72">
        <w:rPr>
          <w:rFonts w:ascii="Arial Unicode MS" w:eastAsia="Arial Unicode MS" w:hAnsi="Arial Unicode MS" w:cs="Arial Unicode MS"/>
          <w:sz w:val="20"/>
          <w:szCs w:val="24"/>
          <w:lang w:val="en-US"/>
        </w:rPr>
        <w:t xml:space="preserve"> Acid.mp. or Bactroban.mp. or Chlorhexidine.mp. or CHG.mp. or Hibiscrub.mp. or Hydrex.mp. or Octenidine hydrochloride.mp. or Octenisan.mp. or Povidone-iodine.mp. or Betadine.mp. or neomycin.mp. or Naseptin.mp. or Polyhexanide.mp. or Prontoderm.tw. [</w:t>
      </w:r>
      <w:proofErr w:type="spellStart"/>
      <w:r w:rsidRPr="006C5D72">
        <w:rPr>
          <w:rFonts w:ascii="Arial Unicode MS" w:eastAsia="Arial Unicode MS" w:hAnsi="Arial Unicode MS" w:cs="Arial Unicode MS"/>
          <w:sz w:val="20"/>
          <w:szCs w:val="24"/>
          <w:lang w:val="en-US"/>
        </w:rPr>
        <w:t>mp</w:t>
      </w:r>
      <w:proofErr w:type="spellEnd"/>
      <w:r w:rsidRPr="006C5D72">
        <w:rPr>
          <w:rFonts w:ascii="Arial Unicode MS" w:eastAsia="Arial Unicode MS" w:hAnsi="Arial Unicode MS" w:cs="Arial Unicode MS"/>
          <w:sz w:val="20"/>
          <w:szCs w:val="24"/>
          <w:lang w:val="en-US"/>
        </w:rPr>
        <w:t>=title, abstract, original title, name of substance word, subject heading word, floating sub-heading word, keyword heading word, organism supplementary concept word, protocol supplementary concept word, rare disease supplementary concept word, unique identifier, synonyms] (286308)</w:t>
      </w:r>
    </w:p>
    <w:p w14:paraId="39156300"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 xml:space="preserve">8     antibiotic </w:t>
      </w:r>
      <w:proofErr w:type="gramStart"/>
      <w:r w:rsidRPr="006C5D72">
        <w:rPr>
          <w:rFonts w:ascii="Arial Unicode MS" w:eastAsia="Arial Unicode MS" w:hAnsi="Arial Unicode MS" w:cs="Arial Unicode MS"/>
          <w:sz w:val="20"/>
          <w:szCs w:val="24"/>
          <w:lang w:val="en-US"/>
        </w:rPr>
        <w:t>resistance</w:t>
      </w:r>
      <w:proofErr w:type="gramEnd"/>
      <w:r w:rsidRPr="006C5D72">
        <w:rPr>
          <w:rFonts w:ascii="Arial Unicode MS" w:eastAsia="Arial Unicode MS" w:hAnsi="Arial Unicode MS" w:cs="Arial Unicode MS"/>
          <w:sz w:val="20"/>
          <w:szCs w:val="24"/>
          <w:lang w:val="en-US"/>
        </w:rPr>
        <w:t>/ or resistance.mp. or resistant.mp. or qacA.mp. or qacB.mp. or qacA.mp. or smr.mp. or mupA.mp. or iles2.mp. [</w:t>
      </w:r>
      <w:proofErr w:type="spellStart"/>
      <w:r w:rsidRPr="006C5D72">
        <w:rPr>
          <w:rFonts w:ascii="Arial Unicode MS" w:eastAsia="Arial Unicode MS" w:hAnsi="Arial Unicode MS" w:cs="Arial Unicode MS"/>
          <w:sz w:val="20"/>
          <w:szCs w:val="24"/>
          <w:lang w:val="en-US"/>
        </w:rPr>
        <w:t>mp</w:t>
      </w:r>
      <w:proofErr w:type="spellEnd"/>
      <w:r w:rsidRPr="006C5D72">
        <w:rPr>
          <w:rFonts w:ascii="Arial Unicode MS" w:eastAsia="Arial Unicode MS" w:hAnsi="Arial Unicode MS" w:cs="Arial Unicode MS"/>
          <w:sz w:val="20"/>
          <w:szCs w:val="24"/>
          <w:lang w:val="en-US"/>
        </w:rPr>
        <w:t>=title, abstract, original title, name of substance word, subject heading word, floating sub-heading word, keyword heading word, organism supplementary concept word, protocol supplementary concept word, rare disease supplementary concept word, unique identifier, synonyms] (1170513)</w:t>
      </w:r>
    </w:p>
    <w:p w14:paraId="0483D9FC"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9     6 and 7 and 8 (1506)</w:t>
      </w:r>
    </w:p>
    <w:p w14:paraId="514E4A00"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10     limit 9 to (english language and yr="2018 -Current") (266)</w:t>
      </w:r>
    </w:p>
    <w:p w14:paraId="4379B758"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11     animals/ (6754016)</w:t>
      </w:r>
    </w:p>
    <w:p w14:paraId="2F7B808A"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12     in vitro/ (385549)</w:t>
      </w:r>
    </w:p>
    <w:p w14:paraId="2FFEF23E"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13     in vivo/ (0)</w:t>
      </w:r>
    </w:p>
    <w:p w14:paraId="62A012A2"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14     11 or 12 or 13 (6863294)</w:t>
      </w:r>
    </w:p>
    <w:p w14:paraId="31F7B016"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15     10 not 14 (231)</w:t>
      </w:r>
    </w:p>
    <w:p w14:paraId="062B10AA"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p>
    <w:p w14:paraId="0A3D3189"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p>
    <w:p w14:paraId="6C532E58" w14:textId="77777777" w:rsidR="006C5D72" w:rsidRPr="006C5D72" w:rsidRDefault="006C5D72" w:rsidP="006C5D72"/>
    <w:p w14:paraId="04D51FC8" w14:textId="7EF777BD" w:rsidR="00EF7212" w:rsidRDefault="00EF7212" w:rsidP="00EF7212">
      <w:pPr>
        <w:pStyle w:val="Heading4"/>
      </w:pPr>
      <w:r>
        <w:t>CINAHL/</w:t>
      </w:r>
      <w:proofErr w:type="spellStart"/>
      <w:r>
        <w:t>EMCare</w:t>
      </w:r>
      <w:proofErr w:type="spellEnd"/>
      <w:r>
        <w:t xml:space="preserve"> </w:t>
      </w:r>
    </w:p>
    <w:tbl>
      <w:tblPr>
        <w:tblW w:w="4610" w:type="pct"/>
        <w:tblBorders>
          <w:top w:val="single" w:sz="6" w:space="0" w:color="E7E7E7"/>
          <w:left w:val="single" w:sz="6" w:space="0" w:color="E7E7E7"/>
          <w:bottom w:val="single" w:sz="6" w:space="0" w:color="E7E7E7"/>
          <w:right w:val="single" w:sz="6" w:space="0" w:color="E7E7E7"/>
        </w:tblBorders>
        <w:shd w:val="clear" w:color="auto" w:fill="FFFFFF"/>
        <w:tblCellMar>
          <w:left w:w="0" w:type="dxa"/>
          <w:right w:w="0" w:type="dxa"/>
        </w:tblCellMar>
        <w:tblLook w:val="04A0" w:firstRow="1" w:lastRow="0" w:firstColumn="1" w:lastColumn="0" w:noHBand="0" w:noVBand="1"/>
      </w:tblPr>
      <w:tblGrid>
        <w:gridCol w:w="564"/>
        <w:gridCol w:w="2529"/>
        <w:gridCol w:w="2037"/>
        <w:gridCol w:w="2274"/>
        <w:gridCol w:w="903"/>
      </w:tblGrid>
      <w:tr w:rsidR="00195109" w14:paraId="1BF62550" w14:textId="77777777" w:rsidTr="00E714EC">
        <w:tc>
          <w:tcPr>
            <w:tcW w:w="405"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789D9C96" w14:textId="77777777" w:rsidR="00195109" w:rsidRDefault="00195109" w:rsidP="00E714EC">
            <w:pPr>
              <w:rPr>
                <w:rFonts w:ascii="Helvetica" w:hAnsi="Helvetica" w:cs="Helvetica"/>
                <w:b/>
                <w:bCs/>
                <w:color w:val="333333"/>
                <w:sz w:val="20"/>
                <w:szCs w:val="20"/>
              </w:rPr>
            </w:pPr>
            <w:r>
              <w:rPr>
                <w:rStyle w:val="medium-bold"/>
                <w:rFonts w:ascii="Helvetica" w:hAnsi="Helvetica" w:cs="Helvetica"/>
                <w:b/>
                <w:bCs/>
                <w:color w:val="333333"/>
                <w:sz w:val="20"/>
                <w:szCs w:val="20"/>
                <w:bdr w:val="none" w:sz="0" w:space="0" w:color="auto" w:frame="1"/>
              </w:rPr>
              <w:t>#</w:t>
            </w:r>
          </w:p>
        </w:tc>
        <w:tc>
          <w:tcPr>
            <w:tcW w:w="1431"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518D0ECB" w14:textId="77777777" w:rsidR="00195109" w:rsidRDefault="00195109" w:rsidP="00E714EC">
            <w:pPr>
              <w:rPr>
                <w:rFonts w:ascii="Helvetica" w:hAnsi="Helvetica" w:cs="Helvetica"/>
                <w:b/>
                <w:bCs/>
                <w:color w:val="333333"/>
                <w:sz w:val="20"/>
                <w:szCs w:val="20"/>
              </w:rPr>
            </w:pPr>
            <w:r>
              <w:rPr>
                <w:rStyle w:val="medium-bold"/>
                <w:rFonts w:ascii="Helvetica" w:hAnsi="Helvetica" w:cs="Helvetica"/>
                <w:b/>
                <w:bCs/>
                <w:color w:val="333333"/>
                <w:sz w:val="20"/>
                <w:szCs w:val="20"/>
                <w:bdr w:val="none" w:sz="0" w:space="0" w:color="auto" w:frame="1"/>
              </w:rPr>
              <w:t>Query</w:t>
            </w:r>
          </w:p>
        </w:tc>
        <w:tc>
          <w:tcPr>
            <w:tcW w:w="1240"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2B7D5598" w14:textId="77777777" w:rsidR="00195109" w:rsidRDefault="00195109" w:rsidP="00E714EC">
            <w:pPr>
              <w:rPr>
                <w:rFonts w:ascii="Helvetica" w:hAnsi="Helvetica" w:cs="Helvetica"/>
                <w:b/>
                <w:bCs/>
                <w:color w:val="333333"/>
                <w:sz w:val="20"/>
                <w:szCs w:val="20"/>
              </w:rPr>
            </w:pPr>
            <w:r>
              <w:rPr>
                <w:rStyle w:val="medium-bold"/>
                <w:rFonts w:ascii="Helvetica" w:hAnsi="Helvetica" w:cs="Helvetica"/>
                <w:b/>
                <w:bCs/>
                <w:color w:val="333333"/>
                <w:sz w:val="20"/>
                <w:szCs w:val="20"/>
                <w:bdr w:val="none" w:sz="0" w:space="0" w:color="auto" w:frame="1"/>
              </w:rPr>
              <w:t>Limiters/Expanders</w:t>
            </w:r>
          </w:p>
        </w:tc>
        <w:tc>
          <w:tcPr>
            <w:tcW w:w="1486"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02496584" w14:textId="77777777" w:rsidR="00195109" w:rsidRDefault="00195109" w:rsidP="00E714EC">
            <w:pPr>
              <w:rPr>
                <w:rFonts w:ascii="Helvetica" w:hAnsi="Helvetica" w:cs="Helvetica"/>
                <w:b/>
                <w:bCs/>
                <w:color w:val="333333"/>
                <w:sz w:val="20"/>
                <w:szCs w:val="20"/>
              </w:rPr>
            </w:pPr>
            <w:r>
              <w:rPr>
                <w:rStyle w:val="medium-bold"/>
                <w:rFonts w:ascii="Helvetica" w:hAnsi="Helvetica" w:cs="Helvetica"/>
                <w:b/>
                <w:bCs/>
                <w:color w:val="333333"/>
                <w:sz w:val="20"/>
                <w:szCs w:val="20"/>
                <w:bdr w:val="none" w:sz="0" w:space="0" w:color="auto" w:frame="1"/>
              </w:rPr>
              <w:t>Last Run Via</w:t>
            </w:r>
          </w:p>
        </w:tc>
        <w:tc>
          <w:tcPr>
            <w:tcW w:w="439"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54C81C65" w14:textId="77777777" w:rsidR="00195109" w:rsidRDefault="00195109" w:rsidP="00E714EC">
            <w:pPr>
              <w:rPr>
                <w:rFonts w:ascii="Helvetica" w:hAnsi="Helvetica" w:cs="Helvetica"/>
                <w:b/>
                <w:bCs/>
                <w:color w:val="333333"/>
                <w:sz w:val="20"/>
                <w:szCs w:val="20"/>
              </w:rPr>
            </w:pPr>
            <w:r>
              <w:rPr>
                <w:rStyle w:val="medium-bold"/>
                <w:rFonts w:ascii="Helvetica" w:hAnsi="Helvetica" w:cs="Helvetica"/>
                <w:b/>
                <w:bCs/>
                <w:color w:val="333333"/>
                <w:sz w:val="20"/>
                <w:szCs w:val="20"/>
                <w:bdr w:val="none" w:sz="0" w:space="0" w:color="auto" w:frame="1"/>
              </w:rPr>
              <w:t>Results</w:t>
            </w:r>
          </w:p>
        </w:tc>
      </w:tr>
      <w:tr w:rsidR="00195109" w14:paraId="7C99734F" w14:textId="77777777" w:rsidTr="00E714EC">
        <w:tc>
          <w:tcPr>
            <w:tcW w:w="40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D0237A4"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S6</w:t>
            </w:r>
          </w:p>
        </w:tc>
        <w:tc>
          <w:tcPr>
            <w:tcW w:w="14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91D76A7"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 xml:space="preserve">S5 NOT </w:t>
            </w:r>
            <w:proofErr w:type="gramStart"/>
            <w:r>
              <w:rPr>
                <w:rStyle w:val="medium-normal"/>
                <w:rFonts w:ascii="Helvetica" w:hAnsi="Helvetica" w:cs="Helvetica"/>
                <w:color w:val="333333"/>
                <w:sz w:val="20"/>
                <w:szCs w:val="20"/>
                <w:bdr w:val="none" w:sz="0" w:space="0" w:color="auto" w:frame="1"/>
              </w:rPr>
              <w:t>( (</w:t>
            </w:r>
            <w:proofErr w:type="gramEnd"/>
            <w:r>
              <w:rPr>
                <w:rStyle w:val="medium-normal"/>
                <w:rFonts w:ascii="Helvetica" w:hAnsi="Helvetica" w:cs="Helvetica"/>
                <w:color w:val="333333"/>
                <w:sz w:val="20"/>
                <w:szCs w:val="20"/>
                <w:bdr w:val="none" w:sz="0" w:space="0" w:color="auto" w:frame="1"/>
              </w:rPr>
              <w:t>AB "in vivo") OR (AB "in vitro") )</w:t>
            </w:r>
          </w:p>
        </w:tc>
        <w:tc>
          <w:tcPr>
            <w:tcW w:w="1240"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2A5DC9F9"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Limiters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Published Date: 20040701-; Exclude MEDLINE records</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Search modes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Boolean/Phrase</w:t>
            </w:r>
          </w:p>
        </w:tc>
        <w:tc>
          <w:tcPr>
            <w:tcW w:w="148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B1A1F1C"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Interface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EBSCOhost Research Databases</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Search Screen</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Advanced Search</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Database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CINAHL</w:t>
            </w:r>
          </w:p>
        </w:tc>
        <w:tc>
          <w:tcPr>
            <w:tcW w:w="43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4286437"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74</w:t>
            </w:r>
          </w:p>
        </w:tc>
      </w:tr>
      <w:tr w:rsidR="00195109" w14:paraId="7BDFEDEF" w14:textId="77777777" w:rsidTr="00E714EC">
        <w:tc>
          <w:tcPr>
            <w:tcW w:w="40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25E99C08"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S5</w:t>
            </w:r>
          </w:p>
        </w:tc>
        <w:tc>
          <w:tcPr>
            <w:tcW w:w="14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E139BFA"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 xml:space="preserve">S4 NOT </w:t>
            </w:r>
            <w:proofErr w:type="gramStart"/>
            <w:r>
              <w:rPr>
                <w:rStyle w:val="medium-normal"/>
                <w:rFonts w:ascii="Helvetica" w:hAnsi="Helvetica" w:cs="Helvetica"/>
                <w:color w:val="333333"/>
                <w:sz w:val="20"/>
                <w:szCs w:val="20"/>
                <w:bdr w:val="none" w:sz="0" w:space="0" w:color="auto" w:frame="1"/>
              </w:rPr>
              <w:t>( (</w:t>
            </w:r>
            <w:proofErr w:type="gramEnd"/>
            <w:r>
              <w:rPr>
                <w:rStyle w:val="medium-normal"/>
                <w:rFonts w:ascii="Helvetica" w:hAnsi="Helvetica" w:cs="Helvetica"/>
                <w:color w:val="333333"/>
                <w:sz w:val="20"/>
                <w:szCs w:val="20"/>
                <w:bdr w:val="none" w:sz="0" w:space="0" w:color="auto" w:frame="1"/>
              </w:rPr>
              <w:t>MH ''animals'' NOT MH ''humans'') )</w:t>
            </w:r>
          </w:p>
        </w:tc>
        <w:tc>
          <w:tcPr>
            <w:tcW w:w="1240"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21537AB9"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Limiters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Published Date: 20040701-; Exclude MEDLINE records</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Search modes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Boolean/Phrase</w:t>
            </w:r>
          </w:p>
        </w:tc>
        <w:tc>
          <w:tcPr>
            <w:tcW w:w="148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A97C7D4"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Interface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EBSCOhost Research Databases</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Search Screen</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Advanced Search</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Database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CINAHL</w:t>
            </w:r>
          </w:p>
        </w:tc>
        <w:tc>
          <w:tcPr>
            <w:tcW w:w="43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BD9C178" w14:textId="77777777" w:rsidR="00195109" w:rsidRDefault="00195109" w:rsidP="00E714EC">
            <w:pPr>
              <w:rPr>
                <w:rFonts w:ascii="Helvetica" w:hAnsi="Helvetica" w:cs="Helvetica"/>
                <w:color w:val="333333"/>
                <w:sz w:val="20"/>
                <w:szCs w:val="20"/>
              </w:rPr>
            </w:pPr>
            <w:r>
              <w:rPr>
                <w:rFonts w:ascii="Helvetica" w:hAnsi="Helvetica" w:cs="Helvetica"/>
                <w:color w:val="333333"/>
                <w:sz w:val="20"/>
                <w:szCs w:val="20"/>
              </w:rPr>
              <w:t>3</w:t>
            </w:r>
            <w:r>
              <w:t>57</w:t>
            </w:r>
          </w:p>
        </w:tc>
      </w:tr>
      <w:tr w:rsidR="00195109" w14:paraId="55BE6A6D" w14:textId="77777777" w:rsidTr="00E714EC">
        <w:tc>
          <w:tcPr>
            <w:tcW w:w="40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8B7E5C1"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S4</w:t>
            </w:r>
          </w:p>
        </w:tc>
        <w:tc>
          <w:tcPr>
            <w:tcW w:w="14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21F607BD"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S1 AND S2 AND S3</w:t>
            </w:r>
          </w:p>
        </w:tc>
        <w:tc>
          <w:tcPr>
            <w:tcW w:w="1240"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693A357"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Limiters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Published Date: 20040701-; Exclude MEDLINE records</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Search modes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Boolean/Phrase</w:t>
            </w:r>
          </w:p>
        </w:tc>
        <w:tc>
          <w:tcPr>
            <w:tcW w:w="148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8EE3DF7"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Interface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EBSCOhost Research Databases</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Search Screen</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Advanced Search</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Database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CINAHL</w:t>
            </w:r>
          </w:p>
        </w:tc>
        <w:tc>
          <w:tcPr>
            <w:tcW w:w="43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6CBDBDD" w14:textId="77777777" w:rsidR="00195109" w:rsidRDefault="00195109" w:rsidP="00E714EC">
            <w:pPr>
              <w:rPr>
                <w:rFonts w:ascii="Helvetica" w:hAnsi="Helvetica" w:cs="Helvetica"/>
                <w:color w:val="333333"/>
                <w:sz w:val="20"/>
                <w:szCs w:val="20"/>
              </w:rPr>
            </w:pPr>
            <w:r>
              <w:rPr>
                <w:rFonts w:ascii="Helvetica" w:hAnsi="Helvetica" w:cs="Helvetica"/>
                <w:color w:val="333333"/>
                <w:sz w:val="20"/>
                <w:szCs w:val="20"/>
              </w:rPr>
              <w:t>3</w:t>
            </w:r>
            <w:r>
              <w:t>57</w:t>
            </w:r>
          </w:p>
        </w:tc>
      </w:tr>
      <w:tr w:rsidR="00195109" w14:paraId="68CCBF36" w14:textId="77777777" w:rsidTr="00E714EC">
        <w:tc>
          <w:tcPr>
            <w:tcW w:w="40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505B9D5"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lastRenderedPageBreak/>
              <w:t>S3</w:t>
            </w:r>
          </w:p>
        </w:tc>
        <w:tc>
          <w:tcPr>
            <w:tcW w:w="14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7B6D8E0"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 xml:space="preserve">MH "Carrier state" OR ((TI Screen*) OR (AB Screen*)) OR ((TI "Early Detection*") OR (AB "Early Detection*")) OR ((TI Surveillance) OR (AB Surveillance)) OR ((TI carrier) or (AB carrier)) or ((TI </w:t>
            </w:r>
            <w:proofErr w:type="spellStart"/>
            <w:r>
              <w:rPr>
                <w:rStyle w:val="medium-normal"/>
                <w:rFonts w:ascii="Helvetica" w:hAnsi="Helvetica" w:cs="Helvetica"/>
                <w:color w:val="333333"/>
                <w:sz w:val="20"/>
                <w:szCs w:val="20"/>
                <w:bdr w:val="none" w:sz="0" w:space="0" w:color="auto" w:frame="1"/>
              </w:rPr>
              <w:t>coloni#ed</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coloni#ed</w:t>
            </w:r>
            <w:proofErr w:type="spellEnd"/>
            <w:r>
              <w:rPr>
                <w:rStyle w:val="medium-normal"/>
                <w:rFonts w:ascii="Helvetica" w:hAnsi="Helvetica" w:cs="Helvetica"/>
                <w:color w:val="333333"/>
                <w:sz w:val="20"/>
                <w:szCs w:val="20"/>
                <w:bdr w:val="none" w:sz="0" w:space="0" w:color="auto" w:frame="1"/>
              </w:rPr>
              <w:t>)) OR (MH “Disease Transmission, Infectious”) OR (</w:t>
            </w:r>
            <w:proofErr w:type="spellStart"/>
            <w:r>
              <w:rPr>
                <w:rStyle w:val="medium-normal"/>
                <w:rFonts w:ascii="Helvetica" w:hAnsi="Helvetica" w:cs="Helvetica"/>
                <w:color w:val="333333"/>
                <w:sz w:val="20"/>
                <w:szCs w:val="20"/>
                <w:bdr w:val="none" w:sz="0" w:space="0" w:color="auto" w:frame="1"/>
              </w:rPr>
              <w:t>coloni#ation</w:t>
            </w:r>
            <w:proofErr w:type="spellEnd"/>
            <w:r>
              <w:rPr>
                <w:rStyle w:val="medium-normal"/>
                <w:rFonts w:ascii="Helvetica" w:hAnsi="Helvetica" w:cs="Helvetica"/>
                <w:color w:val="333333"/>
                <w:sz w:val="20"/>
                <w:szCs w:val="20"/>
                <w:bdr w:val="none" w:sz="0" w:space="0" w:color="auto" w:frame="1"/>
              </w:rPr>
              <w:t>)</w:t>
            </w:r>
          </w:p>
        </w:tc>
        <w:tc>
          <w:tcPr>
            <w:tcW w:w="1240"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CAAE191"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Limiters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Published Date: 20040701-</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Search modes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Boolean/Phrase</w:t>
            </w:r>
          </w:p>
        </w:tc>
        <w:tc>
          <w:tcPr>
            <w:tcW w:w="148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29C497F"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Interface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EBSCOhost Research Databases</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Search Screen</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Advanced Search</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Database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CINAHL</w:t>
            </w:r>
          </w:p>
        </w:tc>
        <w:tc>
          <w:tcPr>
            <w:tcW w:w="43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0BC7476"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94,345</w:t>
            </w:r>
          </w:p>
        </w:tc>
      </w:tr>
      <w:tr w:rsidR="00195109" w14:paraId="6B315C12" w14:textId="77777777" w:rsidTr="00E714EC">
        <w:tc>
          <w:tcPr>
            <w:tcW w:w="40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1D06D7C"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S2</w:t>
            </w:r>
          </w:p>
        </w:tc>
        <w:tc>
          <w:tcPr>
            <w:tcW w:w="14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404F2FC"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 xml:space="preserve">Suppression OR (MH "Mupirocin") OR ((TI </w:t>
            </w:r>
            <w:proofErr w:type="spellStart"/>
            <w:r>
              <w:rPr>
                <w:rStyle w:val="medium-normal"/>
                <w:rFonts w:ascii="Helvetica" w:hAnsi="Helvetica" w:cs="Helvetica"/>
                <w:color w:val="333333"/>
                <w:sz w:val="20"/>
                <w:szCs w:val="20"/>
                <w:bdr w:val="none" w:sz="0" w:space="0" w:color="auto" w:frame="1"/>
              </w:rPr>
              <w:t>decoloni#ation</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decoloni#ation</w:t>
            </w:r>
            <w:proofErr w:type="spellEnd"/>
            <w:r>
              <w:rPr>
                <w:rStyle w:val="medium-normal"/>
                <w:rFonts w:ascii="Helvetica" w:hAnsi="Helvetica" w:cs="Helvetica"/>
                <w:color w:val="333333"/>
                <w:sz w:val="20"/>
                <w:szCs w:val="20"/>
                <w:bdr w:val="none" w:sz="0" w:space="0" w:color="auto" w:frame="1"/>
              </w:rPr>
              <w:t>)) OR ((TI Mupirocin) OR (AB Mupirocin)) OR ((TI "</w:t>
            </w:r>
            <w:proofErr w:type="spellStart"/>
            <w:r>
              <w:rPr>
                <w:rStyle w:val="medium-normal"/>
                <w:rFonts w:ascii="Helvetica" w:hAnsi="Helvetica" w:cs="Helvetica"/>
                <w:color w:val="333333"/>
                <w:sz w:val="20"/>
                <w:szCs w:val="20"/>
                <w:bdr w:val="none" w:sz="0" w:space="0" w:color="auto" w:frame="1"/>
              </w:rPr>
              <w:t>Pseudomonic</w:t>
            </w:r>
            <w:proofErr w:type="spellEnd"/>
            <w:r>
              <w:rPr>
                <w:rStyle w:val="medium-normal"/>
                <w:rFonts w:ascii="Helvetica" w:hAnsi="Helvetica" w:cs="Helvetica"/>
                <w:color w:val="333333"/>
                <w:sz w:val="20"/>
                <w:szCs w:val="20"/>
                <w:bdr w:val="none" w:sz="0" w:space="0" w:color="auto" w:frame="1"/>
              </w:rPr>
              <w:t xml:space="preserve"> Acid") OR (AB "</w:t>
            </w:r>
            <w:proofErr w:type="spellStart"/>
            <w:r>
              <w:rPr>
                <w:rStyle w:val="medium-normal"/>
                <w:rFonts w:ascii="Helvetica" w:hAnsi="Helvetica" w:cs="Helvetica"/>
                <w:color w:val="333333"/>
                <w:sz w:val="20"/>
                <w:szCs w:val="20"/>
                <w:bdr w:val="none" w:sz="0" w:space="0" w:color="auto" w:frame="1"/>
              </w:rPr>
              <w:t>Pseudomonic</w:t>
            </w:r>
            <w:proofErr w:type="spellEnd"/>
            <w:r>
              <w:rPr>
                <w:rStyle w:val="medium-normal"/>
                <w:rFonts w:ascii="Helvetica" w:hAnsi="Helvetica" w:cs="Helvetica"/>
                <w:color w:val="333333"/>
                <w:sz w:val="20"/>
                <w:szCs w:val="20"/>
                <w:bdr w:val="none" w:sz="0" w:space="0" w:color="auto" w:frame="1"/>
              </w:rPr>
              <w:t xml:space="preserve"> Acid")) OR ((TI Bactroban) OR (AB Bactroban)) OR "Carboxylic acid*" OR "</w:t>
            </w:r>
            <w:proofErr w:type="spellStart"/>
            <w:r>
              <w:rPr>
                <w:rStyle w:val="medium-normal"/>
                <w:rFonts w:ascii="Helvetica" w:hAnsi="Helvetica" w:cs="Helvetica"/>
                <w:color w:val="333333"/>
                <w:sz w:val="20"/>
                <w:szCs w:val="20"/>
                <w:bdr w:val="none" w:sz="0" w:space="0" w:color="auto" w:frame="1"/>
              </w:rPr>
              <w:t>oxynonanoic</w:t>
            </w:r>
            <w:proofErr w:type="spellEnd"/>
            <w:r>
              <w:rPr>
                <w:rStyle w:val="medium-normal"/>
                <w:rFonts w:ascii="Helvetica" w:hAnsi="Helvetica" w:cs="Helvetica"/>
                <w:color w:val="333333"/>
                <w:sz w:val="20"/>
                <w:szCs w:val="20"/>
                <w:bdr w:val="none" w:sz="0" w:space="0" w:color="auto" w:frame="1"/>
              </w:rPr>
              <w:t xml:space="preserve"> acid*" OR </w:t>
            </w:r>
            <w:proofErr w:type="spellStart"/>
            <w:r>
              <w:rPr>
                <w:rStyle w:val="medium-normal"/>
                <w:rFonts w:ascii="Helvetica" w:hAnsi="Helvetica" w:cs="Helvetica"/>
                <w:color w:val="333333"/>
                <w:sz w:val="20"/>
                <w:szCs w:val="20"/>
                <w:bdr w:val="none" w:sz="0" w:space="0" w:color="auto" w:frame="1"/>
              </w:rPr>
              <w:t>Mupirocina</w:t>
            </w:r>
            <w:proofErr w:type="spellEnd"/>
            <w:r>
              <w:rPr>
                <w:rStyle w:val="medium-normal"/>
                <w:rFonts w:ascii="Helvetica" w:hAnsi="Helvetica" w:cs="Helvetica"/>
                <w:color w:val="333333"/>
                <w:sz w:val="20"/>
                <w:szCs w:val="20"/>
                <w:bdr w:val="none" w:sz="0" w:space="0" w:color="auto" w:frame="1"/>
              </w:rPr>
              <w:t xml:space="preserve"> OR </w:t>
            </w:r>
            <w:proofErr w:type="spellStart"/>
            <w:r>
              <w:rPr>
                <w:rStyle w:val="medium-normal"/>
                <w:rFonts w:ascii="Helvetica" w:hAnsi="Helvetica" w:cs="Helvetica"/>
                <w:color w:val="333333"/>
                <w:sz w:val="20"/>
                <w:szCs w:val="20"/>
                <w:bdr w:val="none" w:sz="0" w:space="0" w:color="auto" w:frame="1"/>
              </w:rPr>
              <w:t>Mupirocine</w:t>
            </w:r>
            <w:proofErr w:type="spellEnd"/>
            <w:r>
              <w:rPr>
                <w:rStyle w:val="medium-normal"/>
                <w:rFonts w:ascii="Helvetica" w:hAnsi="Helvetica" w:cs="Helvetica"/>
                <w:color w:val="333333"/>
                <w:sz w:val="20"/>
                <w:szCs w:val="20"/>
                <w:bdr w:val="none" w:sz="0" w:space="0" w:color="auto" w:frame="1"/>
              </w:rPr>
              <w:t xml:space="preserve"> OR </w:t>
            </w:r>
            <w:proofErr w:type="spellStart"/>
            <w:r>
              <w:rPr>
                <w:rStyle w:val="medium-normal"/>
                <w:rFonts w:ascii="Helvetica" w:hAnsi="Helvetica" w:cs="Helvetica"/>
                <w:color w:val="333333"/>
                <w:sz w:val="20"/>
                <w:szCs w:val="20"/>
                <w:bdr w:val="none" w:sz="0" w:space="0" w:color="auto" w:frame="1"/>
              </w:rPr>
              <w:t>Mupirocinum</w:t>
            </w:r>
            <w:proofErr w:type="spellEnd"/>
            <w:r>
              <w:rPr>
                <w:rStyle w:val="medium-normal"/>
                <w:rFonts w:ascii="Helvetica" w:hAnsi="Helvetica" w:cs="Helvetica"/>
                <w:color w:val="333333"/>
                <w:sz w:val="20"/>
                <w:szCs w:val="20"/>
                <w:bdr w:val="none" w:sz="0" w:space="0" w:color="auto" w:frame="1"/>
              </w:rPr>
              <w:t xml:space="preserve"> OR "</w:t>
            </w:r>
            <w:proofErr w:type="spellStart"/>
            <w:r>
              <w:rPr>
                <w:rStyle w:val="medium-normal"/>
                <w:rFonts w:ascii="Helvetica" w:hAnsi="Helvetica" w:cs="Helvetica"/>
                <w:color w:val="333333"/>
                <w:sz w:val="20"/>
                <w:szCs w:val="20"/>
                <w:bdr w:val="none" w:sz="0" w:space="0" w:color="auto" w:frame="1"/>
              </w:rPr>
              <w:t>Pseudomonic</w:t>
            </w:r>
            <w:proofErr w:type="spellEnd"/>
            <w:r>
              <w:rPr>
                <w:rStyle w:val="medium-normal"/>
                <w:rFonts w:ascii="Helvetica" w:hAnsi="Helvetica" w:cs="Helvetica"/>
                <w:color w:val="333333"/>
                <w:sz w:val="20"/>
                <w:szCs w:val="20"/>
                <w:bdr w:val="none" w:sz="0" w:space="0" w:color="auto" w:frame="1"/>
              </w:rPr>
              <w:t xml:space="preserve"> acid*" OR </w:t>
            </w:r>
            <w:proofErr w:type="spellStart"/>
            <w:r>
              <w:rPr>
                <w:rStyle w:val="medium-normal"/>
                <w:rFonts w:ascii="Helvetica" w:hAnsi="Helvetica" w:cs="Helvetica"/>
                <w:color w:val="333333"/>
                <w:sz w:val="20"/>
                <w:szCs w:val="20"/>
                <w:bdr w:val="none" w:sz="0" w:space="0" w:color="auto" w:frame="1"/>
              </w:rPr>
              <w:t>Centany</w:t>
            </w:r>
            <w:proofErr w:type="spellEnd"/>
            <w:r>
              <w:rPr>
                <w:rStyle w:val="medium-normal"/>
                <w:rFonts w:ascii="Helvetica" w:hAnsi="Helvetica" w:cs="Helvetica"/>
                <w:color w:val="333333"/>
                <w:sz w:val="20"/>
                <w:szCs w:val="20"/>
                <w:bdr w:val="none" w:sz="0" w:space="0" w:color="auto" w:frame="1"/>
              </w:rPr>
              <w:t xml:space="preserve"> OR </w:t>
            </w:r>
            <w:proofErr w:type="spellStart"/>
            <w:r>
              <w:rPr>
                <w:rStyle w:val="medium-normal"/>
                <w:rFonts w:ascii="Helvetica" w:hAnsi="Helvetica" w:cs="Helvetica"/>
                <w:color w:val="333333"/>
                <w:sz w:val="20"/>
                <w:szCs w:val="20"/>
                <w:bdr w:val="none" w:sz="0" w:space="0" w:color="auto" w:frame="1"/>
              </w:rPr>
              <w:t>Plasimine</w:t>
            </w:r>
            <w:proofErr w:type="spellEnd"/>
            <w:r>
              <w:rPr>
                <w:rStyle w:val="medium-normal"/>
                <w:rFonts w:ascii="Helvetica" w:hAnsi="Helvetica" w:cs="Helvetica"/>
                <w:color w:val="333333"/>
                <w:sz w:val="20"/>
                <w:szCs w:val="20"/>
                <w:bdr w:val="none" w:sz="0" w:space="0" w:color="auto" w:frame="1"/>
              </w:rPr>
              <w:t xml:space="preserve"> OR </w:t>
            </w:r>
            <w:proofErr w:type="spellStart"/>
            <w:r>
              <w:rPr>
                <w:rStyle w:val="medium-normal"/>
                <w:rFonts w:ascii="Helvetica" w:hAnsi="Helvetica" w:cs="Helvetica"/>
                <w:color w:val="333333"/>
                <w:sz w:val="20"/>
                <w:szCs w:val="20"/>
                <w:bdr w:val="none" w:sz="0" w:space="0" w:color="auto" w:frame="1"/>
              </w:rPr>
              <w:t>Spectroderm</w:t>
            </w:r>
            <w:proofErr w:type="spellEnd"/>
            <w:r>
              <w:rPr>
                <w:rStyle w:val="medium-normal"/>
                <w:rFonts w:ascii="Helvetica" w:hAnsi="Helvetica" w:cs="Helvetica"/>
                <w:color w:val="333333"/>
                <w:sz w:val="20"/>
                <w:szCs w:val="20"/>
                <w:bdr w:val="none" w:sz="0" w:space="0" w:color="auto" w:frame="1"/>
              </w:rPr>
              <w:t xml:space="preserve"> OR "T-</w:t>
            </w:r>
            <w:proofErr w:type="spellStart"/>
            <w:r>
              <w:rPr>
                <w:rStyle w:val="medium-normal"/>
                <w:rFonts w:ascii="Helvetica" w:hAnsi="Helvetica" w:cs="Helvetica"/>
                <w:color w:val="333333"/>
                <w:sz w:val="20"/>
                <w:szCs w:val="20"/>
                <w:bdr w:val="none" w:sz="0" w:space="0" w:color="auto" w:frame="1"/>
              </w:rPr>
              <w:t>Bact</w:t>
            </w:r>
            <w:proofErr w:type="spellEnd"/>
            <w:r>
              <w:rPr>
                <w:rStyle w:val="medium-normal"/>
                <w:rFonts w:ascii="Helvetica" w:hAnsi="Helvetica" w:cs="Helvetica"/>
                <w:color w:val="333333"/>
                <w:sz w:val="20"/>
                <w:szCs w:val="20"/>
                <w:bdr w:val="none" w:sz="0" w:space="0" w:color="auto" w:frame="1"/>
              </w:rPr>
              <w:t xml:space="preserve">*" OR </w:t>
            </w:r>
            <w:proofErr w:type="spellStart"/>
            <w:r>
              <w:rPr>
                <w:rStyle w:val="medium-normal"/>
                <w:rFonts w:ascii="Helvetica" w:hAnsi="Helvetica" w:cs="Helvetica"/>
                <w:color w:val="333333"/>
                <w:sz w:val="20"/>
                <w:szCs w:val="20"/>
                <w:bdr w:val="none" w:sz="0" w:space="0" w:color="auto" w:frame="1"/>
              </w:rPr>
              <w:t>Turixin</w:t>
            </w:r>
            <w:proofErr w:type="spellEnd"/>
            <w:r>
              <w:rPr>
                <w:rStyle w:val="medium-normal"/>
                <w:rFonts w:ascii="Helvetica" w:hAnsi="Helvetica" w:cs="Helvetica"/>
                <w:color w:val="333333"/>
                <w:sz w:val="20"/>
                <w:szCs w:val="20"/>
                <w:bdr w:val="none" w:sz="0" w:space="0" w:color="auto" w:frame="1"/>
              </w:rPr>
              <w:t xml:space="preserve"> OR "(4E)-9-({(2E)-4-[(2S,3R,4R,5S)-3,4-Dihydroxy-5-({(2S,3S)-3-[(2S,3S)-3-hydroxy-2-butanyl]-2-oxiranyl}methyl)tetrahydro-2H-pyran-2-yl]-3-methyl-2-butenoyl}oxy)-4-nonenoic acid" OR ((TI Bactroban) OR (AB Bactroban))) OR ((MH "Administration, Topical") OR (MH "Anti-Infective Agents, Local")) OR ((TI Topical*) OR (AB Topical*)) OR ((TI Local*) OR (AB Local*))) OR (MH "Chlorhexidine" OR (MH Gluconates) OR ((TI "Chlorhexidine") OR (AB "Chlorhexidine")) OR ((TI CHG) OR (AB CHG)) OR ((TI </w:t>
            </w:r>
            <w:proofErr w:type="spellStart"/>
            <w:r>
              <w:rPr>
                <w:rStyle w:val="medium-normal"/>
                <w:rFonts w:ascii="Helvetica" w:hAnsi="Helvetica" w:cs="Helvetica"/>
                <w:color w:val="333333"/>
                <w:sz w:val="20"/>
                <w:szCs w:val="20"/>
                <w:bdr w:val="none" w:sz="0" w:space="0" w:color="auto" w:frame="1"/>
              </w:rPr>
              <w:t>Avagard</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Avagard</w:t>
            </w:r>
            <w:proofErr w:type="spellEnd"/>
            <w:r>
              <w:rPr>
                <w:rStyle w:val="medium-normal"/>
                <w:rFonts w:ascii="Helvetica" w:hAnsi="Helvetica" w:cs="Helvetica"/>
                <w:color w:val="333333"/>
                <w:sz w:val="20"/>
                <w:szCs w:val="20"/>
                <w:bdr w:val="none" w:sz="0" w:space="0" w:color="auto" w:frame="1"/>
              </w:rPr>
              <w:t xml:space="preserve">)) OR ((TI </w:t>
            </w:r>
            <w:proofErr w:type="spellStart"/>
            <w:r>
              <w:rPr>
                <w:rStyle w:val="medium-normal"/>
                <w:rFonts w:ascii="Helvetica" w:hAnsi="Helvetica" w:cs="Helvetica"/>
                <w:color w:val="333333"/>
                <w:sz w:val="20"/>
                <w:szCs w:val="20"/>
                <w:bdr w:val="none" w:sz="0" w:space="0" w:color="auto" w:frame="1"/>
              </w:rPr>
              <w:t>ChloraPrep</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lastRenderedPageBreak/>
              <w:t>ChloraPrep</w:t>
            </w:r>
            <w:proofErr w:type="spellEnd"/>
            <w:r>
              <w:rPr>
                <w:rStyle w:val="medium-normal"/>
                <w:rFonts w:ascii="Helvetica" w:hAnsi="Helvetica" w:cs="Helvetica"/>
                <w:color w:val="333333"/>
                <w:sz w:val="20"/>
                <w:szCs w:val="20"/>
                <w:bdr w:val="none" w:sz="0" w:space="0" w:color="auto" w:frame="1"/>
              </w:rPr>
              <w:t xml:space="preserve">)) OR ((TI </w:t>
            </w:r>
            <w:proofErr w:type="spellStart"/>
            <w:r>
              <w:rPr>
                <w:rStyle w:val="medium-normal"/>
                <w:rFonts w:ascii="Helvetica" w:hAnsi="Helvetica" w:cs="Helvetica"/>
                <w:color w:val="333333"/>
                <w:sz w:val="20"/>
                <w:szCs w:val="20"/>
                <w:bdr w:val="none" w:sz="0" w:space="0" w:color="auto" w:frame="1"/>
              </w:rPr>
              <w:t>Hibiclens</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Hibiclens</w:t>
            </w:r>
            <w:proofErr w:type="spellEnd"/>
            <w:r>
              <w:rPr>
                <w:rStyle w:val="medium-normal"/>
                <w:rFonts w:ascii="Helvetica" w:hAnsi="Helvetica" w:cs="Helvetica"/>
                <w:color w:val="333333"/>
                <w:sz w:val="20"/>
                <w:szCs w:val="20"/>
                <w:bdr w:val="none" w:sz="0" w:space="0" w:color="auto" w:frame="1"/>
              </w:rPr>
              <w:t xml:space="preserve">)) OR ((TI </w:t>
            </w:r>
            <w:proofErr w:type="spellStart"/>
            <w:r>
              <w:rPr>
                <w:rStyle w:val="medium-normal"/>
                <w:rFonts w:ascii="Helvetica" w:hAnsi="Helvetica" w:cs="Helvetica"/>
                <w:color w:val="333333"/>
                <w:sz w:val="20"/>
                <w:szCs w:val="20"/>
                <w:bdr w:val="none" w:sz="0" w:space="0" w:color="auto" w:frame="1"/>
              </w:rPr>
              <w:t>Hibistat</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Hibistat</w:t>
            </w:r>
            <w:proofErr w:type="spellEnd"/>
            <w:r>
              <w:rPr>
                <w:rStyle w:val="medium-normal"/>
                <w:rFonts w:ascii="Helvetica" w:hAnsi="Helvetica" w:cs="Helvetica"/>
                <w:color w:val="333333"/>
                <w:sz w:val="20"/>
                <w:szCs w:val="20"/>
                <w:bdr w:val="none" w:sz="0" w:space="0" w:color="auto" w:frame="1"/>
              </w:rPr>
              <w:t xml:space="preserve">)) OR ((TI </w:t>
            </w:r>
            <w:proofErr w:type="spellStart"/>
            <w:r>
              <w:rPr>
                <w:rStyle w:val="medium-normal"/>
                <w:rFonts w:ascii="Helvetica" w:hAnsi="Helvetica" w:cs="Helvetica"/>
                <w:color w:val="333333"/>
                <w:sz w:val="20"/>
                <w:szCs w:val="20"/>
                <w:bdr w:val="none" w:sz="0" w:space="0" w:color="auto" w:frame="1"/>
              </w:rPr>
              <w:t>PerioChip</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PerioChip</w:t>
            </w:r>
            <w:proofErr w:type="spellEnd"/>
            <w:r>
              <w:rPr>
                <w:rStyle w:val="medium-normal"/>
                <w:rFonts w:ascii="Helvetica" w:hAnsi="Helvetica" w:cs="Helvetica"/>
                <w:color w:val="333333"/>
                <w:sz w:val="20"/>
                <w:szCs w:val="20"/>
                <w:bdr w:val="none" w:sz="0" w:space="0" w:color="auto" w:frame="1"/>
              </w:rPr>
              <w:t xml:space="preserve">)) OR ((TI </w:t>
            </w:r>
            <w:proofErr w:type="spellStart"/>
            <w:r>
              <w:rPr>
                <w:rStyle w:val="medium-normal"/>
                <w:rFonts w:ascii="Helvetica" w:hAnsi="Helvetica" w:cs="Helvetica"/>
                <w:color w:val="333333"/>
                <w:sz w:val="20"/>
                <w:szCs w:val="20"/>
                <w:bdr w:val="none" w:sz="0" w:space="0" w:color="auto" w:frame="1"/>
              </w:rPr>
              <w:t>Tubulicid</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Tubulicid</w:t>
            </w:r>
            <w:proofErr w:type="spellEnd"/>
            <w:r>
              <w:rPr>
                <w:rStyle w:val="medium-normal"/>
                <w:rFonts w:ascii="Helvetica" w:hAnsi="Helvetica" w:cs="Helvetica"/>
                <w:color w:val="333333"/>
                <w:sz w:val="20"/>
                <w:szCs w:val="20"/>
                <w:bdr w:val="none" w:sz="0" w:space="0" w:color="auto" w:frame="1"/>
              </w:rPr>
              <w:t>)) OR ((TI "</w:t>
            </w:r>
            <w:proofErr w:type="spellStart"/>
            <w:r>
              <w:rPr>
                <w:rStyle w:val="medium-normal"/>
                <w:rFonts w:ascii="Helvetica" w:hAnsi="Helvetica" w:cs="Helvetica"/>
                <w:color w:val="333333"/>
                <w:sz w:val="20"/>
                <w:szCs w:val="20"/>
                <w:bdr w:val="none" w:sz="0" w:space="0" w:color="auto" w:frame="1"/>
              </w:rPr>
              <w:t>Sebidin</w:t>
            </w:r>
            <w:proofErr w:type="spellEnd"/>
            <w:r>
              <w:rPr>
                <w:rStyle w:val="medium-normal"/>
                <w:rFonts w:ascii="Helvetica" w:hAnsi="Helvetica" w:cs="Helvetica"/>
                <w:color w:val="333333"/>
                <w:sz w:val="20"/>
                <w:szCs w:val="20"/>
                <w:bdr w:val="none" w:sz="0" w:space="0" w:color="auto" w:frame="1"/>
              </w:rPr>
              <w:t xml:space="preserve"> A") OR (AB "</w:t>
            </w:r>
            <w:proofErr w:type="spellStart"/>
            <w:r>
              <w:rPr>
                <w:rStyle w:val="medium-normal"/>
                <w:rFonts w:ascii="Helvetica" w:hAnsi="Helvetica" w:cs="Helvetica"/>
                <w:color w:val="333333"/>
                <w:sz w:val="20"/>
                <w:szCs w:val="20"/>
                <w:bdr w:val="none" w:sz="0" w:space="0" w:color="auto" w:frame="1"/>
              </w:rPr>
              <w:t>Sebidin</w:t>
            </w:r>
            <w:proofErr w:type="spellEnd"/>
            <w:r>
              <w:rPr>
                <w:rStyle w:val="medium-normal"/>
                <w:rFonts w:ascii="Helvetica" w:hAnsi="Helvetica" w:cs="Helvetica"/>
                <w:color w:val="333333"/>
                <w:sz w:val="20"/>
                <w:szCs w:val="20"/>
                <w:bdr w:val="none" w:sz="0" w:space="0" w:color="auto" w:frame="1"/>
              </w:rPr>
              <w:t xml:space="preserve"> A")) OR ((TI MK412A) OR (AB MK412A)) OR (((TI </w:t>
            </w:r>
            <w:proofErr w:type="spellStart"/>
            <w:r>
              <w:rPr>
                <w:rStyle w:val="medium-normal"/>
                <w:rFonts w:ascii="Helvetica" w:hAnsi="Helvetica" w:cs="Helvetica"/>
                <w:color w:val="333333"/>
                <w:sz w:val="20"/>
                <w:szCs w:val="20"/>
                <w:bdr w:val="none" w:sz="0" w:space="0" w:color="auto" w:frame="1"/>
              </w:rPr>
              <w:t>beptasept</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beptasept</w:t>
            </w:r>
            <w:proofErr w:type="spellEnd"/>
            <w:r>
              <w:rPr>
                <w:rStyle w:val="medium-normal"/>
                <w:rFonts w:ascii="Helvetica" w:hAnsi="Helvetica" w:cs="Helvetica"/>
                <w:color w:val="333333"/>
                <w:sz w:val="20"/>
                <w:szCs w:val="20"/>
                <w:bdr w:val="none" w:sz="0" w:space="0" w:color="auto" w:frame="1"/>
              </w:rPr>
              <w:t xml:space="preserve">)) OR ((TI dyna-hex-2) OR (AB dyna-hex-2)) OR ((TI </w:t>
            </w:r>
            <w:proofErr w:type="spellStart"/>
            <w:r>
              <w:rPr>
                <w:rStyle w:val="medium-normal"/>
                <w:rFonts w:ascii="Helvetica" w:hAnsi="Helvetica" w:cs="Helvetica"/>
                <w:color w:val="333333"/>
                <w:sz w:val="20"/>
                <w:szCs w:val="20"/>
                <w:bdr w:val="none" w:sz="0" w:space="0" w:color="auto" w:frame="1"/>
              </w:rPr>
              <w:t>tegaderm</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tegaderm</w:t>
            </w:r>
            <w:proofErr w:type="spellEnd"/>
            <w:r>
              <w:rPr>
                <w:rStyle w:val="medium-normal"/>
                <w:rFonts w:ascii="Helvetica" w:hAnsi="Helvetica" w:cs="Helvetica"/>
                <w:color w:val="333333"/>
                <w:sz w:val="20"/>
                <w:szCs w:val="20"/>
                <w:bdr w:val="none" w:sz="0" w:space="0" w:color="auto" w:frame="1"/>
              </w:rPr>
              <w:t xml:space="preserve">)) OR ((TI </w:t>
            </w:r>
            <w:proofErr w:type="spellStart"/>
            <w:r>
              <w:rPr>
                <w:rStyle w:val="medium-normal"/>
                <w:rFonts w:ascii="Helvetica" w:hAnsi="Helvetica" w:cs="Helvetica"/>
                <w:color w:val="333333"/>
                <w:sz w:val="20"/>
                <w:szCs w:val="20"/>
                <w:bdr w:val="none" w:sz="0" w:space="0" w:color="auto" w:frame="1"/>
              </w:rPr>
              <w:t>hibiscrub</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hibiscrub</w:t>
            </w:r>
            <w:proofErr w:type="spellEnd"/>
            <w:r>
              <w:rPr>
                <w:rStyle w:val="medium-normal"/>
                <w:rFonts w:ascii="Helvetica" w:hAnsi="Helvetica" w:cs="Helvetica"/>
                <w:color w:val="333333"/>
                <w:sz w:val="20"/>
                <w:szCs w:val="20"/>
                <w:bdr w:val="none" w:sz="0" w:space="0" w:color="auto" w:frame="1"/>
              </w:rPr>
              <w:t xml:space="preserve">)) OR ((TI </w:t>
            </w:r>
            <w:proofErr w:type="spellStart"/>
            <w:r>
              <w:rPr>
                <w:rStyle w:val="medium-normal"/>
                <w:rFonts w:ascii="Helvetica" w:hAnsi="Helvetica" w:cs="Helvetica"/>
                <w:color w:val="333333"/>
                <w:sz w:val="20"/>
                <w:szCs w:val="20"/>
                <w:bdr w:val="none" w:sz="0" w:space="0" w:color="auto" w:frame="1"/>
              </w:rPr>
              <w:t>hydrex</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hydrex</w:t>
            </w:r>
            <w:proofErr w:type="spellEnd"/>
            <w:r>
              <w:rPr>
                <w:rStyle w:val="medium-normal"/>
                <w:rFonts w:ascii="Helvetica" w:hAnsi="Helvetica" w:cs="Helvetica"/>
                <w:color w:val="333333"/>
                <w:sz w:val="20"/>
                <w:szCs w:val="20"/>
                <w:bdr w:val="none" w:sz="0" w:space="0" w:color="auto" w:frame="1"/>
              </w:rPr>
              <w:t xml:space="preserve">)) OR ((TI “CX antiseptic powder”) OR (AB “CX antiseptic powder)) OR ((TI </w:t>
            </w:r>
            <w:proofErr w:type="spellStart"/>
            <w:r>
              <w:rPr>
                <w:rStyle w:val="medium-normal"/>
                <w:rFonts w:ascii="Helvetica" w:hAnsi="Helvetica" w:cs="Helvetica"/>
                <w:color w:val="333333"/>
                <w:sz w:val="20"/>
                <w:szCs w:val="20"/>
                <w:bdr w:val="none" w:sz="0" w:space="0" w:color="auto" w:frame="1"/>
              </w:rPr>
              <w:t>hibitane</w:t>
            </w:r>
            <w:proofErr w:type="spellEnd"/>
            <w:r>
              <w:rPr>
                <w:rStyle w:val="medium-normal"/>
                <w:rFonts w:ascii="Helvetica" w:hAnsi="Helvetica" w:cs="Helvetica"/>
                <w:color w:val="333333"/>
                <w:sz w:val="20"/>
                <w:szCs w:val="20"/>
                <w:bdr w:val="none" w:sz="0" w:space="0" w:color="auto" w:frame="1"/>
              </w:rPr>
              <w:t xml:space="preserve">) OR (AB </w:t>
            </w:r>
            <w:proofErr w:type="spellStart"/>
            <w:r>
              <w:rPr>
                <w:rStyle w:val="medium-normal"/>
                <w:rFonts w:ascii="Helvetica" w:hAnsi="Helvetica" w:cs="Helvetica"/>
                <w:color w:val="333333"/>
                <w:sz w:val="20"/>
                <w:szCs w:val="20"/>
                <w:bdr w:val="none" w:sz="0" w:space="0" w:color="auto" w:frame="1"/>
              </w:rPr>
              <w:t>hibitane</w:t>
            </w:r>
            <w:proofErr w:type="spellEnd"/>
            <w:r>
              <w:rPr>
                <w:rStyle w:val="medium-normal"/>
                <w:rFonts w:ascii="Helvetica" w:hAnsi="Helvetica" w:cs="Helvetica"/>
                <w:color w:val="333333"/>
                <w:sz w:val="20"/>
                <w:szCs w:val="20"/>
                <w:bdr w:val="none" w:sz="0" w:space="0" w:color="auto" w:frame="1"/>
              </w:rPr>
              <w:t>))</w:t>
            </w:r>
          </w:p>
        </w:tc>
        <w:tc>
          <w:tcPr>
            <w:tcW w:w="1240"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CEA6538"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lastRenderedPageBreak/>
              <w:t>Search modes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Boolean/Phrase</w:t>
            </w:r>
          </w:p>
        </w:tc>
        <w:tc>
          <w:tcPr>
            <w:tcW w:w="148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739ED9C"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Interface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EBSCOhost Research Databases</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Search Screen</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Advanced Search</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Database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CINAHL</w:t>
            </w:r>
          </w:p>
        </w:tc>
        <w:tc>
          <w:tcPr>
            <w:tcW w:w="43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45D5276"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87,297</w:t>
            </w:r>
          </w:p>
        </w:tc>
      </w:tr>
      <w:tr w:rsidR="00195109" w14:paraId="0CADFF10" w14:textId="77777777" w:rsidTr="00E714EC">
        <w:tc>
          <w:tcPr>
            <w:tcW w:w="40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FA60B42"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S1</w:t>
            </w:r>
          </w:p>
        </w:tc>
        <w:tc>
          <w:tcPr>
            <w:tcW w:w="14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00AD266"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MH “Methicillin-Resistant Staphylococcus aureus” OR ((TI “Methicillin Resistant Staphylococcus aureus”) OR (AB “Methicillin Resistant Staphylococcus aureus”)) OR ((TI MRSA) OR (AB MRSA)) OR ((TI “Oxacillin-resistant Staphylococcus aureus”) OR (AB “Oxacillin-resistant Staphylococcus aureus”)) OR ((TI ORSA) OR (AB ORSA))</w:t>
            </w:r>
          </w:p>
        </w:tc>
        <w:tc>
          <w:tcPr>
            <w:tcW w:w="1240"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A364A5A"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Search modes</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Boolean/Phrase</w:t>
            </w:r>
          </w:p>
        </w:tc>
        <w:tc>
          <w:tcPr>
            <w:tcW w:w="148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FCF3A7C" w14:textId="77777777" w:rsidR="00195109" w:rsidRDefault="00195109" w:rsidP="00E714EC">
            <w:pPr>
              <w:rPr>
                <w:rFonts w:ascii="Helvetica" w:hAnsi="Helvetica" w:cs="Helvetica"/>
                <w:color w:val="333333"/>
                <w:sz w:val="20"/>
                <w:szCs w:val="20"/>
              </w:rPr>
            </w:pPr>
            <w:r>
              <w:rPr>
                <w:rStyle w:val="medium-bold"/>
                <w:rFonts w:ascii="Helvetica" w:hAnsi="Helvetica" w:cs="Helvetica"/>
                <w:color w:val="333333"/>
                <w:sz w:val="20"/>
                <w:szCs w:val="20"/>
                <w:bdr w:val="none" w:sz="0" w:space="0" w:color="auto" w:frame="1"/>
              </w:rPr>
              <w:t>Interface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EBSCOhost Research Databases</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Search Screen</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Advanced Search</w:t>
            </w:r>
            <w:r>
              <w:rPr>
                <w:rFonts w:ascii="Helvetica" w:hAnsi="Helvetica" w:cs="Helvetica"/>
                <w:color w:val="333333"/>
                <w:sz w:val="20"/>
                <w:szCs w:val="20"/>
              </w:rPr>
              <w:t> </w:t>
            </w:r>
            <w:r>
              <w:rPr>
                <w:rFonts w:ascii="Helvetica" w:hAnsi="Helvetica" w:cs="Helvetica"/>
                <w:color w:val="333333"/>
                <w:sz w:val="20"/>
                <w:szCs w:val="20"/>
              </w:rPr>
              <w:br/>
            </w:r>
            <w:r>
              <w:rPr>
                <w:rStyle w:val="medium-bold"/>
                <w:rFonts w:ascii="Helvetica" w:hAnsi="Helvetica" w:cs="Helvetica"/>
                <w:color w:val="333333"/>
                <w:sz w:val="20"/>
                <w:szCs w:val="20"/>
                <w:bdr w:val="none" w:sz="0" w:space="0" w:color="auto" w:frame="1"/>
              </w:rPr>
              <w:t>Database</w:t>
            </w:r>
            <w:r>
              <w:rPr>
                <w:rFonts w:ascii="Helvetica" w:hAnsi="Helvetica" w:cs="Helvetica"/>
                <w:color w:val="333333"/>
                <w:sz w:val="20"/>
                <w:szCs w:val="20"/>
              </w:rPr>
              <w:t> </w:t>
            </w:r>
            <w:r>
              <w:rPr>
                <w:rStyle w:val="medium-normal"/>
                <w:rFonts w:ascii="Helvetica" w:hAnsi="Helvetica" w:cs="Helvetica"/>
                <w:color w:val="333333"/>
                <w:sz w:val="20"/>
                <w:szCs w:val="20"/>
                <w:bdr w:val="none" w:sz="0" w:space="0" w:color="auto" w:frame="1"/>
              </w:rPr>
              <w:t>- CINAHL</w:t>
            </w:r>
          </w:p>
        </w:tc>
        <w:tc>
          <w:tcPr>
            <w:tcW w:w="43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C037BB7" w14:textId="77777777" w:rsidR="00195109" w:rsidRDefault="00195109" w:rsidP="00E714EC">
            <w:pPr>
              <w:rPr>
                <w:rFonts w:ascii="Helvetica" w:hAnsi="Helvetica" w:cs="Helvetica"/>
                <w:color w:val="333333"/>
                <w:sz w:val="20"/>
                <w:szCs w:val="20"/>
              </w:rPr>
            </w:pPr>
            <w:r>
              <w:rPr>
                <w:rStyle w:val="medium-normal"/>
                <w:rFonts w:ascii="Helvetica" w:hAnsi="Helvetica" w:cs="Helvetica"/>
                <w:color w:val="333333"/>
                <w:sz w:val="20"/>
                <w:szCs w:val="20"/>
                <w:bdr w:val="none" w:sz="0" w:space="0" w:color="auto" w:frame="1"/>
              </w:rPr>
              <w:t>6,314</w:t>
            </w:r>
          </w:p>
        </w:tc>
      </w:tr>
    </w:tbl>
    <w:p w14:paraId="76B993A1" w14:textId="344D7357" w:rsidR="00195109" w:rsidRDefault="00195109" w:rsidP="00195109"/>
    <w:tbl>
      <w:tblPr>
        <w:tblW w:w="5672" w:type="pct"/>
        <w:tblCellSpacing w:w="0" w:type="dxa"/>
        <w:tblInd w:w="-575" w:type="dxa"/>
        <w:tblBorders>
          <w:top w:val="single" w:sz="6" w:space="0" w:color="E7E7E7"/>
          <w:left w:val="single" w:sz="6" w:space="0" w:color="E7E7E7"/>
          <w:bottom w:val="single" w:sz="6" w:space="0" w:color="E7E7E7"/>
          <w:right w:val="single" w:sz="6" w:space="0" w:color="E7E7E7"/>
        </w:tblBorders>
        <w:tblCellMar>
          <w:left w:w="0" w:type="dxa"/>
          <w:right w:w="0" w:type="dxa"/>
        </w:tblCellMar>
        <w:tblLook w:val="04A0" w:firstRow="1" w:lastRow="0" w:firstColumn="1" w:lastColumn="0" w:noHBand="0" w:noVBand="1"/>
      </w:tblPr>
      <w:tblGrid>
        <w:gridCol w:w="795"/>
        <w:gridCol w:w="5311"/>
        <w:gridCol w:w="2919"/>
        <w:gridCol w:w="1196"/>
      </w:tblGrid>
      <w:tr w:rsidR="00195109" w:rsidRPr="00DA0B3B" w14:paraId="3C3EE101" w14:textId="77777777" w:rsidTr="00E714EC">
        <w:trPr>
          <w:tblCellSpacing w:w="0" w:type="dxa"/>
        </w:trPr>
        <w:tc>
          <w:tcPr>
            <w:tcW w:w="389"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64B68A26" w14:textId="77777777" w:rsidR="00195109" w:rsidRPr="00DA0B3B" w:rsidRDefault="00195109" w:rsidP="00E714EC">
            <w:pPr>
              <w:spacing w:after="0" w:line="240" w:lineRule="auto"/>
              <w:rPr>
                <w:rFonts w:eastAsia="Times New Roman" w:cstheme="minorHAnsi"/>
                <w:b/>
                <w:bCs/>
                <w:color w:val="333333"/>
                <w:sz w:val="18"/>
                <w:szCs w:val="18"/>
              </w:rPr>
            </w:pPr>
            <w:r w:rsidRPr="00DA0B3B">
              <w:rPr>
                <w:rFonts w:eastAsia="Times New Roman" w:cstheme="minorHAnsi"/>
                <w:b/>
                <w:bCs/>
                <w:color w:val="333333"/>
                <w:sz w:val="18"/>
                <w:szCs w:val="18"/>
              </w:rPr>
              <w:t xml:space="preserve"># </w:t>
            </w:r>
          </w:p>
        </w:tc>
        <w:tc>
          <w:tcPr>
            <w:tcW w:w="2598"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49DEC2C6" w14:textId="77777777" w:rsidR="00195109" w:rsidRPr="00DA0B3B" w:rsidRDefault="00195109" w:rsidP="00E714EC">
            <w:pPr>
              <w:spacing w:after="0" w:line="240" w:lineRule="auto"/>
              <w:rPr>
                <w:rFonts w:eastAsia="Times New Roman" w:cstheme="minorHAnsi"/>
                <w:b/>
                <w:bCs/>
                <w:color w:val="333333"/>
                <w:sz w:val="18"/>
                <w:szCs w:val="18"/>
              </w:rPr>
            </w:pPr>
            <w:r w:rsidRPr="00DA0B3B">
              <w:rPr>
                <w:rFonts w:eastAsia="Times New Roman" w:cstheme="minorHAnsi"/>
                <w:b/>
                <w:bCs/>
                <w:color w:val="333333"/>
                <w:sz w:val="18"/>
                <w:szCs w:val="18"/>
              </w:rPr>
              <w:t xml:space="preserve">Query </w:t>
            </w:r>
          </w:p>
        </w:tc>
        <w:tc>
          <w:tcPr>
            <w:tcW w:w="1428"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01E30026" w14:textId="77777777" w:rsidR="00195109" w:rsidRPr="00DA0B3B" w:rsidRDefault="00195109" w:rsidP="00E714EC">
            <w:pPr>
              <w:spacing w:after="0" w:line="240" w:lineRule="auto"/>
              <w:rPr>
                <w:rFonts w:eastAsia="Times New Roman" w:cstheme="minorHAnsi"/>
                <w:b/>
                <w:bCs/>
                <w:color w:val="333333"/>
                <w:sz w:val="18"/>
                <w:szCs w:val="18"/>
              </w:rPr>
            </w:pPr>
            <w:r w:rsidRPr="00DA0B3B">
              <w:rPr>
                <w:rFonts w:eastAsia="Times New Roman" w:cstheme="minorHAnsi"/>
                <w:b/>
                <w:bCs/>
                <w:color w:val="333333"/>
                <w:sz w:val="18"/>
                <w:szCs w:val="18"/>
              </w:rPr>
              <w:t xml:space="preserve">Limiters/Expanders </w:t>
            </w:r>
          </w:p>
        </w:tc>
        <w:tc>
          <w:tcPr>
            <w:tcW w:w="585"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7C895997" w14:textId="77777777" w:rsidR="00195109" w:rsidRPr="00DA0B3B" w:rsidRDefault="00195109" w:rsidP="00E714EC">
            <w:pPr>
              <w:spacing w:after="0" w:line="240" w:lineRule="auto"/>
              <w:rPr>
                <w:rFonts w:eastAsia="Times New Roman" w:cstheme="minorHAnsi"/>
                <w:b/>
                <w:bCs/>
                <w:color w:val="333333"/>
                <w:sz w:val="18"/>
                <w:szCs w:val="18"/>
              </w:rPr>
            </w:pPr>
            <w:r w:rsidRPr="00DA0B3B">
              <w:rPr>
                <w:rFonts w:eastAsia="Times New Roman" w:cstheme="minorHAnsi"/>
                <w:b/>
                <w:bCs/>
                <w:color w:val="333333"/>
                <w:sz w:val="18"/>
                <w:szCs w:val="18"/>
              </w:rPr>
              <w:t xml:space="preserve">Results </w:t>
            </w:r>
          </w:p>
        </w:tc>
      </w:tr>
      <w:tr w:rsidR="00195109" w:rsidRPr="00DA0B3B" w14:paraId="6ED151B3" w14:textId="77777777" w:rsidTr="00E714EC">
        <w:trPr>
          <w:tblCellSpacing w:w="0" w:type="dxa"/>
        </w:trPr>
        <w:tc>
          <w:tcPr>
            <w:tcW w:w="38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34ACA8A"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S7 </w:t>
            </w:r>
          </w:p>
        </w:tc>
        <w:tc>
          <w:tcPr>
            <w:tcW w:w="259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748EE8A"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S6 NOT ((AB "in vivo")) </w:t>
            </w:r>
          </w:p>
        </w:tc>
        <w:tc>
          <w:tcPr>
            <w:tcW w:w="142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3F41F3D"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Limiters - Published Date: 20040701-; English Language </w:t>
            </w:r>
            <w:r w:rsidRPr="00DA0B3B">
              <w:rPr>
                <w:rFonts w:eastAsia="Times New Roman" w:cstheme="minorHAnsi"/>
                <w:color w:val="333333"/>
                <w:sz w:val="18"/>
                <w:szCs w:val="18"/>
              </w:rPr>
              <w:br/>
              <w:t xml:space="preserve">Search modes - Boolean/Phrase </w:t>
            </w:r>
          </w:p>
        </w:tc>
        <w:tc>
          <w:tcPr>
            <w:tcW w:w="5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75F51C9"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54 </w:t>
            </w:r>
          </w:p>
        </w:tc>
      </w:tr>
      <w:tr w:rsidR="00195109" w:rsidRPr="00DA0B3B" w14:paraId="31AB3DF0" w14:textId="77777777" w:rsidTr="00E714EC">
        <w:trPr>
          <w:tblCellSpacing w:w="0" w:type="dxa"/>
        </w:trPr>
        <w:tc>
          <w:tcPr>
            <w:tcW w:w="38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F383D61"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S6 </w:t>
            </w:r>
          </w:p>
        </w:tc>
        <w:tc>
          <w:tcPr>
            <w:tcW w:w="259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B97AE18"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S5 NOT (MH ''animals'' NOT MH ''humans'') </w:t>
            </w:r>
          </w:p>
        </w:tc>
        <w:tc>
          <w:tcPr>
            <w:tcW w:w="142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4FEB24C"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Limiters - Published Date: 20040701-; English Language </w:t>
            </w:r>
            <w:r w:rsidRPr="00DA0B3B">
              <w:rPr>
                <w:rFonts w:eastAsia="Times New Roman" w:cstheme="minorHAnsi"/>
                <w:color w:val="333333"/>
                <w:sz w:val="18"/>
                <w:szCs w:val="18"/>
              </w:rPr>
              <w:br/>
              <w:t xml:space="preserve">Search modes - Boolean/Phrase </w:t>
            </w:r>
          </w:p>
        </w:tc>
        <w:tc>
          <w:tcPr>
            <w:tcW w:w="5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A0AF6D0"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57 </w:t>
            </w:r>
          </w:p>
        </w:tc>
      </w:tr>
      <w:tr w:rsidR="00195109" w:rsidRPr="00DA0B3B" w14:paraId="054DF225" w14:textId="77777777" w:rsidTr="00E714EC">
        <w:trPr>
          <w:tblCellSpacing w:w="0" w:type="dxa"/>
        </w:trPr>
        <w:tc>
          <w:tcPr>
            <w:tcW w:w="38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173F8C2"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S5 </w:t>
            </w:r>
          </w:p>
        </w:tc>
        <w:tc>
          <w:tcPr>
            <w:tcW w:w="259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91AD26A"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S1 AND S2 AND S3 </w:t>
            </w:r>
          </w:p>
        </w:tc>
        <w:tc>
          <w:tcPr>
            <w:tcW w:w="142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506FF3C"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Limiters - Published Date: 20040701-; English Language; Exclude </w:t>
            </w:r>
            <w:r w:rsidRPr="00DA0B3B">
              <w:rPr>
                <w:rFonts w:eastAsia="Times New Roman" w:cstheme="minorHAnsi"/>
                <w:color w:val="333333"/>
                <w:sz w:val="18"/>
                <w:szCs w:val="18"/>
              </w:rPr>
              <w:lastRenderedPageBreak/>
              <w:t xml:space="preserve">MEDLINE records </w:t>
            </w:r>
            <w:r w:rsidRPr="00DA0B3B">
              <w:rPr>
                <w:rFonts w:eastAsia="Times New Roman" w:cstheme="minorHAnsi"/>
                <w:color w:val="333333"/>
                <w:sz w:val="18"/>
                <w:szCs w:val="18"/>
              </w:rPr>
              <w:br/>
              <w:t xml:space="preserve">Search modes - Boolean/Phrase </w:t>
            </w:r>
          </w:p>
        </w:tc>
        <w:tc>
          <w:tcPr>
            <w:tcW w:w="5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87A4249"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lastRenderedPageBreak/>
              <w:t xml:space="preserve">57 </w:t>
            </w:r>
          </w:p>
        </w:tc>
      </w:tr>
      <w:tr w:rsidR="00195109" w:rsidRPr="00DA0B3B" w14:paraId="0E69ACC1" w14:textId="77777777" w:rsidTr="00E714EC">
        <w:trPr>
          <w:tblCellSpacing w:w="0" w:type="dxa"/>
        </w:trPr>
        <w:tc>
          <w:tcPr>
            <w:tcW w:w="38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A4F203A"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S4 </w:t>
            </w:r>
          </w:p>
        </w:tc>
        <w:tc>
          <w:tcPr>
            <w:tcW w:w="259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894200B"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S1 AND S2 AND S3 </w:t>
            </w:r>
          </w:p>
        </w:tc>
        <w:tc>
          <w:tcPr>
            <w:tcW w:w="142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59E3112"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Search modes - Boolean/Phrase </w:t>
            </w:r>
          </w:p>
        </w:tc>
        <w:tc>
          <w:tcPr>
            <w:tcW w:w="5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0CD48AB"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274 </w:t>
            </w:r>
          </w:p>
        </w:tc>
      </w:tr>
      <w:tr w:rsidR="00195109" w:rsidRPr="00DA0B3B" w14:paraId="137207A5" w14:textId="77777777" w:rsidTr="00E714EC">
        <w:trPr>
          <w:tblCellSpacing w:w="0" w:type="dxa"/>
        </w:trPr>
        <w:tc>
          <w:tcPr>
            <w:tcW w:w="38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715197F"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S3 </w:t>
            </w:r>
          </w:p>
        </w:tc>
        <w:tc>
          <w:tcPr>
            <w:tcW w:w="259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F7FC526"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(MH "Drug Resistance, Microbial") OR (TI (resistance OR resistant OR </w:t>
            </w:r>
            <w:proofErr w:type="spellStart"/>
            <w:r w:rsidRPr="00DA0B3B">
              <w:rPr>
                <w:rFonts w:eastAsia="Times New Roman" w:cstheme="minorHAnsi"/>
                <w:color w:val="333333"/>
                <w:sz w:val="18"/>
                <w:szCs w:val="18"/>
              </w:rPr>
              <w:t>qacA</w:t>
            </w:r>
            <w:proofErr w:type="spellEnd"/>
            <w:r w:rsidRPr="00DA0B3B">
              <w:rPr>
                <w:rFonts w:eastAsia="Times New Roman" w:cstheme="minorHAnsi"/>
                <w:color w:val="333333"/>
                <w:sz w:val="18"/>
                <w:szCs w:val="18"/>
              </w:rPr>
              <w:t xml:space="preserve"> OR </w:t>
            </w:r>
            <w:proofErr w:type="spellStart"/>
            <w:r w:rsidRPr="00DA0B3B">
              <w:rPr>
                <w:rFonts w:eastAsia="Times New Roman" w:cstheme="minorHAnsi"/>
                <w:color w:val="333333"/>
                <w:sz w:val="18"/>
                <w:szCs w:val="18"/>
              </w:rPr>
              <w:t>qacB</w:t>
            </w:r>
            <w:proofErr w:type="spellEnd"/>
            <w:r w:rsidRPr="00DA0B3B">
              <w:rPr>
                <w:rFonts w:eastAsia="Times New Roman" w:cstheme="minorHAnsi"/>
                <w:color w:val="333333"/>
                <w:sz w:val="18"/>
                <w:szCs w:val="18"/>
              </w:rPr>
              <w:t xml:space="preserve"> OR </w:t>
            </w:r>
            <w:proofErr w:type="spellStart"/>
            <w:r w:rsidRPr="00DA0B3B">
              <w:rPr>
                <w:rFonts w:eastAsia="Times New Roman" w:cstheme="minorHAnsi"/>
                <w:color w:val="333333"/>
                <w:sz w:val="18"/>
                <w:szCs w:val="18"/>
              </w:rPr>
              <w:t>qacA</w:t>
            </w:r>
            <w:proofErr w:type="spellEnd"/>
            <w:r w:rsidRPr="00DA0B3B">
              <w:rPr>
                <w:rFonts w:eastAsia="Times New Roman" w:cstheme="minorHAnsi"/>
                <w:color w:val="333333"/>
                <w:sz w:val="18"/>
                <w:szCs w:val="18"/>
              </w:rPr>
              <w:t xml:space="preserve">/B OR </w:t>
            </w:r>
            <w:proofErr w:type="spellStart"/>
            <w:r w:rsidRPr="00DA0B3B">
              <w:rPr>
                <w:rFonts w:eastAsia="Times New Roman" w:cstheme="minorHAnsi"/>
                <w:color w:val="333333"/>
                <w:sz w:val="18"/>
                <w:szCs w:val="18"/>
              </w:rPr>
              <w:t>smr</w:t>
            </w:r>
            <w:proofErr w:type="spellEnd"/>
            <w:r w:rsidRPr="00DA0B3B">
              <w:rPr>
                <w:rFonts w:eastAsia="Times New Roman" w:cstheme="minorHAnsi"/>
                <w:color w:val="333333"/>
                <w:sz w:val="18"/>
                <w:szCs w:val="18"/>
              </w:rPr>
              <w:t xml:space="preserve"> OR </w:t>
            </w:r>
            <w:proofErr w:type="spellStart"/>
            <w:r w:rsidRPr="00DA0B3B">
              <w:rPr>
                <w:rFonts w:eastAsia="Times New Roman" w:cstheme="minorHAnsi"/>
                <w:color w:val="333333"/>
                <w:sz w:val="18"/>
                <w:szCs w:val="18"/>
              </w:rPr>
              <w:t>mupA</w:t>
            </w:r>
            <w:proofErr w:type="spellEnd"/>
            <w:r w:rsidRPr="00DA0B3B">
              <w:rPr>
                <w:rFonts w:eastAsia="Times New Roman" w:cstheme="minorHAnsi"/>
                <w:color w:val="333333"/>
                <w:sz w:val="18"/>
                <w:szCs w:val="18"/>
              </w:rPr>
              <w:t xml:space="preserve"> OR iles2)) OR (AB (resistance OR resistant OR </w:t>
            </w:r>
            <w:proofErr w:type="spellStart"/>
            <w:r w:rsidRPr="00DA0B3B">
              <w:rPr>
                <w:rFonts w:eastAsia="Times New Roman" w:cstheme="minorHAnsi"/>
                <w:color w:val="333333"/>
                <w:sz w:val="18"/>
                <w:szCs w:val="18"/>
              </w:rPr>
              <w:t>qacA</w:t>
            </w:r>
            <w:proofErr w:type="spellEnd"/>
            <w:r w:rsidRPr="00DA0B3B">
              <w:rPr>
                <w:rFonts w:eastAsia="Times New Roman" w:cstheme="minorHAnsi"/>
                <w:color w:val="333333"/>
                <w:sz w:val="18"/>
                <w:szCs w:val="18"/>
              </w:rPr>
              <w:t xml:space="preserve"> OR </w:t>
            </w:r>
            <w:proofErr w:type="spellStart"/>
            <w:r w:rsidRPr="00DA0B3B">
              <w:rPr>
                <w:rFonts w:eastAsia="Times New Roman" w:cstheme="minorHAnsi"/>
                <w:color w:val="333333"/>
                <w:sz w:val="18"/>
                <w:szCs w:val="18"/>
              </w:rPr>
              <w:t>qacB</w:t>
            </w:r>
            <w:proofErr w:type="spellEnd"/>
            <w:r w:rsidRPr="00DA0B3B">
              <w:rPr>
                <w:rFonts w:eastAsia="Times New Roman" w:cstheme="minorHAnsi"/>
                <w:color w:val="333333"/>
                <w:sz w:val="18"/>
                <w:szCs w:val="18"/>
              </w:rPr>
              <w:t xml:space="preserve"> OR </w:t>
            </w:r>
            <w:proofErr w:type="spellStart"/>
            <w:r w:rsidRPr="00DA0B3B">
              <w:rPr>
                <w:rFonts w:eastAsia="Times New Roman" w:cstheme="minorHAnsi"/>
                <w:color w:val="333333"/>
                <w:sz w:val="18"/>
                <w:szCs w:val="18"/>
              </w:rPr>
              <w:t>qacA</w:t>
            </w:r>
            <w:proofErr w:type="spellEnd"/>
            <w:r w:rsidRPr="00DA0B3B">
              <w:rPr>
                <w:rFonts w:eastAsia="Times New Roman" w:cstheme="minorHAnsi"/>
                <w:color w:val="333333"/>
                <w:sz w:val="18"/>
                <w:szCs w:val="18"/>
              </w:rPr>
              <w:t xml:space="preserve">/B OR </w:t>
            </w:r>
            <w:proofErr w:type="spellStart"/>
            <w:r w:rsidRPr="00DA0B3B">
              <w:rPr>
                <w:rFonts w:eastAsia="Times New Roman" w:cstheme="minorHAnsi"/>
                <w:color w:val="333333"/>
                <w:sz w:val="18"/>
                <w:szCs w:val="18"/>
              </w:rPr>
              <w:t>smr</w:t>
            </w:r>
            <w:proofErr w:type="spellEnd"/>
            <w:r w:rsidRPr="00DA0B3B">
              <w:rPr>
                <w:rFonts w:eastAsia="Times New Roman" w:cstheme="minorHAnsi"/>
                <w:color w:val="333333"/>
                <w:sz w:val="18"/>
                <w:szCs w:val="18"/>
              </w:rPr>
              <w:t xml:space="preserve"> OR </w:t>
            </w:r>
            <w:proofErr w:type="spellStart"/>
            <w:r w:rsidRPr="00DA0B3B">
              <w:rPr>
                <w:rFonts w:eastAsia="Times New Roman" w:cstheme="minorHAnsi"/>
                <w:color w:val="333333"/>
                <w:sz w:val="18"/>
                <w:szCs w:val="18"/>
              </w:rPr>
              <w:t>mupA</w:t>
            </w:r>
            <w:proofErr w:type="spellEnd"/>
            <w:r w:rsidRPr="00DA0B3B">
              <w:rPr>
                <w:rFonts w:eastAsia="Times New Roman" w:cstheme="minorHAnsi"/>
                <w:color w:val="333333"/>
                <w:sz w:val="18"/>
                <w:szCs w:val="18"/>
              </w:rPr>
              <w:t xml:space="preserve"> OR iles2)) </w:t>
            </w:r>
          </w:p>
        </w:tc>
        <w:tc>
          <w:tcPr>
            <w:tcW w:w="142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3BB1C7E"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Search modes - Boolean/Phrase </w:t>
            </w:r>
          </w:p>
        </w:tc>
        <w:tc>
          <w:tcPr>
            <w:tcW w:w="5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C40F7DF"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55,246 </w:t>
            </w:r>
          </w:p>
        </w:tc>
      </w:tr>
      <w:tr w:rsidR="00195109" w:rsidRPr="00DA0B3B" w14:paraId="4621EF77" w14:textId="77777777" w:rsidTr="00E714EC">
        <w:trPr>
          <w:tblCellSpacing w:w="0" w:type="dxa"/>
        </w:trPr>
        <w:tc>
          <w:tcPr>
            <w:tcW w:w="38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89C127F"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S2 </w:t>
            </w:r>
          </w:p>
        </w:tc>
        <w:tc>
          <w:tcPr>
            <w:tcW w:w="259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67E458A"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MH "Mupirocin" OR MH "Chlorhexidine OR (TI (Suppression OR Mupirocin OR "</w:t>
            </w:r>
            <w:proofErr w:type="spellStart"/>
            <w:r w:rsidRPr="00DA0B3B">
              <w:rPr>
                <w:rFonts w:eastAsia="Times New Roman" w:cstheme="minorHAnsi"/>
                <w:color w:val="333333"/>
                <w:sz w:val="18"/>
                <w:szCs w:val="18"/>
              </w:rPr>
              <w:t>Pseudomonic</w:t>
            </w:r>
            <w:proofErr w:type="spellEnd"/>
            <w:r w:rsidRPr="00DA0B3B">
              <w:rPr>
                <w:rFonts w:eastAsia="Times New Roman" w:cstheme="minorHAnsi"/>
                <w:color w:val="333333"/>
                <w:sz w:val="18"/>
                <w:szCs w:val="18"/>
              </w:rPr>
              <w:t xml:space="preserve"> Acid" OR Bactroban OR Chlorhexidine OR CHG OR </w:t>
            </w:r>
            <w:proofErr w:type="spellStart"/>
            <w:r w:rsidRPr="00DA0B3B">
              <w:rPr>
                <w:rFonts w:eastAsia="Times New Roman" w:cstheme="minorHAnsi"/>
                <w:color w:val="333333"/>
                <w:sz w:val="18"/>
                <w:szCs w:val="18"/>
              </w:rPr>
              <w:t>Hibiscrub</w:t>
            </w:r>
            <w:proofErr w:type="spellEnd"/>
            <w:r w:rsidRPr="00DA0B3B">
              <w:rPr>
                <w:rFonts w:eastAsia="Times New Roman" w:cstheme="minorHAnsi"/>
                <w:color w:val="333333"/>
                <w:sz w:val="18"/>
                <w:szCs w:val="18"/>
              </w:rPr>
              <w:t xml:space="preserve"> OR </w:t>
            </w:r>
            <w:proofErr w:type="spellStart"/>
            <w:r w:rsidRPr="00DA0B3B">
              <w:rPr>
                <w:rFonts w:eastAsia="Times New Roman" w:cstheme="minorHAnsi"/>
                <w:color w:val="333333"/>
                <w:sz w:val="18"/>
                <w:szCs w:val="18"/>
              </w:rPr>
              <w:t>Hydrex</w:t>
            </w:r>
            <w:proofErr w:type="spellEnd"/>
            <w:r w:rsidRPr="00DA0B3B">
              <w:rPr>
                <w:rFonts w:eastAsia="Times New Roman" w:cstheme="minorHAnsi"/>
                <w:color w:val="333333"/>
                <w:sz w:val="18"/>
                <w:szCs w:val="18"/>
              </w:rPr>
              <w:t xml:space="preserve"> OR Octenidine hydrochloride OR </w:t>
            </w:r>
            <w:proofErr w:type="spellStart"/>
            <w:r w:rsidRPr="00DA0B3B">
              <w:rPr>
                <w:rFonts w:eastAsia="Times New Roman" w:cstheme="minorHAnsi"/>
                <w:color w:val="333333"/>
                <w:sz w:val="18"/>
                <w:szCs w:val="18"/>
              </w:rPr>
              <w:t>Octenisan</w:t>
            </w:r>
            <w:proofErr w:type="spellEnd"/>
            <w:r w:rsidRPr="00DA0B3B">
              <w:rPr>
                <w:rFonts w:eastAsia="Times New Roman" w:cstheme="minorHAnsi"/>
                <w:color w:val="333333"/>
                <w:sz w:val="18"/>
                <w:szCs w:val="18"/>
              </w:rPr>
              <w:t xml:space="preserve"> OR Povidone-iodine OR Betadine OR neomycin OR </w:t>
            </w:r>
            <w:proofErr w:type="spellStart"/>
            <w:r w:rsidRPr="00DA0B3B">
              <w:rPr>
                <w:rFonts w:eastAsia="Times New Roman" w:cstheme="minorHAnsi"/>
                <w:color w:val="333333"/>
                <w:sz w:val="18"/>
                <w:szCs w:val="18"/>
              </w:rPr>
              <w:t>Naseptin</w:t>
            </w:r>
            <w:proofErr w:type="spellEnd"/>
            <w:r w:rsidRPr="00DA0B3B">
              <w:rPr>
                <w:rFonts w:eastAsia="Times New Roman" w:cstheme="minorHAnsi"/>
                <w:color w:val="333333"/>
                <w:sz w:val="18"/>
                <w:szCs w:val="18"/>
              </w:rPr>
              <w:t xml:space="preserve"> OR Polyhexanide OR </w:t>
            </w:r>
            <w:proofErr w:type="spellStart"/>
            <w:r w:rsidRPr="00DA0B3B">
              <w:rPr>
                <w:rFonts w:eastAsia="Times New Roman" w:cstheme="minorHAnsi"/>
                <w:color w:val="333333"/>
                <w:sz w:val="18"/>
                <w:szCs w:val="18"/>
              </w:rPr>
              <w:t>Prontoderm</w:t>
            </w:r>
            <w:proofErr w:type="spellEnd"/>
            <w:r w:rsidRPr="00DA0B3B">
              <w:rPr>
                <w:rFonts w:eastAsia="Times New Roman" w:cstheme="minorHAnsi"/>
                <w:color w:val="333333"/>
                <w:sz w:val="18"/>
                <w:szCs w:val="18"/>
              </w:rPr>
              <w:t>)) OR (AB (Suppression OR Mupirocin OR "</w:t>
            </w:r>
            <w:proofErr w:type="spellStart"/>
            <w:r w:rsidRPr="00DA0B3B">
              <w:rPr>
                <w:rFonts w:eastAsia="Times New Roman" w:cstheme="minorHAnsi"/>
                <w:color w:val="333333"/>
                <w:sz w:val="18"/>
                <w:szCs w:val="18"/>
              </w:rPr>
              <w:t>Pseudomonic</w:t>
            </w:r>
            <w:proofErr w:type="spellEnd"/>
            <w:r w:rsidRPr="00DA0B3B">
              <w:rPr>
                <w:rFonts w:eastAsia="Times New Roman" w:cstheme="minorHAnsi"/>
                <w:color w:val="333333"/>
                <w:sz w:val="18"/>
                <w:szCs w:val="18"/>
              </w:rPr>
              <w:t xml:space="preserve"> Acid" OR Bactroban OR Chlorhexidine OR CHG OR </w:t>
            </w:r>
            <w:proofErr w:type="spellStart"/>
            <w:r w:rsidRPr="00DA0B3B">
              <w:rPr>
                <w:rFonts w:eastAsia="Times New Roman" w:cstheme="minorHAnsi"/>
                <w:color w:val="333333"/>
                <w:sz w:val="18"/>
                <w:szCs w:val="18"/>
              </w:rPr>
              <w:t>Hibiscrub</w:t>
            </w:r>
            <w:proofErr w:type="spellEnd"/>
            <w:r w:rsidRPr="00DA0B3B">
              <w:rPr>
                <w:rFonts w:eastAsia="Times New Roman" w:cstheme="minorHAnsi"/>
                <w:color w:val="333333"/>
                <w:sz w:val="18"/>
                <w:szCs w:val="18"/>
              </w:rPr>
              <w:t xml:space="preserve"> OR </w:t>
            </w:r>
            <w:proofErr w:type="spellStart"/>
            <w:r w:rsidRPr="00DA0B3B">
              <w:rPr>
                <w:rFonts w:eastAsia="Times New Roman" w:cstheme="minorHAnsi"/>
                <w:color w:val="333333"/>
                <w:sz w:val="18"/>
                <w:szCs w:val="18"/>
              </w:rPr>
              <w:t>Hydrex</w:t>
            </w:r>
            <w:proofErr w:type="spellEnd"/>
            <w:r w:rsidRPr="00DA0B3B">
              <w:rPr>
                <w:rFonts w:eastAsia="Times New Roman" w:cstheme="minorHAnsi"/>
                <w:color w:val="333333"/>
                <w:sz w:val="18"/>
                <w:szCs w:val="18"/>
              </w:rPr>
              <w:t xml:space="preserve"> OR Octenidine hydrochloride OR </w:t>
            </w:r>
            <w:proofErr w:type="spellStart"/>
            <w:r w:rsidRPr="00DA0B3B">
              <w:rPr>
                <w:rFonts w:eastAsia="Times New Roman" w:cstheme="minorHAnsi"/>
                <w:color w:val="333333"/>
                <w:sz w:val="18"/>
                <w:szCs w:val="18"/>
              </w:rPr>
              <w:t>Octenisan</w:t>
            </w:r>
            <w:proofErr w:type="spellEnd"/>
            <w:r w:rsidRPr="00DA0B3B">
              <w:rPr>
                <w:rFonts w:eastAsia="Times New Roman" w:cstheme="minorHAnsi"/>
                <w:color w:val="333333"/>
                <w:sz w:val="18"/>
                <w:szCs w:val="18"/>
              </w:rPr>
              <w:t xml:space="preserve"> OR Povidone-iodine OR Betadine OR neomycin OR </w:t>
            </w:r>
            <w:proofErr w:type="spellStart"/>
            <w:r w:rsidRPr="00DA0B3B">
              <w:rPr>
                <w:rFonts w:eastAsia="Times New Roman" w:cstheme="minorHAnsi"/>
                <w:color w:val="333333"/>
                <w:sz w:val="18"/>
                <w:szCs w:val="18"/>
              </w:rPr>
              <w:t>Naseptin</w:t>
            </w:r>
            <w:proofErr w:type="spellEnd"/>
            <w:r w:rsidRPr="00DA0B3B">
              <w:rPr>
                <w:rFonts w:eastAsia="Times New Roman" w:cstheme="minorHAnsi"/>
                <w:color w:val="333333"/>
                <w:sz w:val="18"/>
                <w:szCs w:val="18"/>
              </w:rPr>
              <w:t xml:space="preserve"> OR Polyhexanide OR </w:t>
            </w:r>
            <w:proofErr w:type="spellStart"/>
            <w:r w:rsidRPr="00DA0B3B">
              <w:rPr>
                <w:rFonts w:eastAsia="Times New Roman" w:cstheme="minorHAnsi"/>
                <w:color w:val="333333"/>
                <w:sz w:val="18"/>
                <w:szCs w:val="18"/>
              </w:rPr>
              <w:t>Prontoderm</w:t>
            </w:r>
            <w:proofErr w:type="spellEnd"/>
            <w:r w:rsidRPr="00DA0B3B">
              <w:rPr>
                <w:rFonts w:eastAsia="Times New Roman" w:cstheme="minorHAnsi"/>
                <w:color w:val="333333"/>
                <w:sz w:val="18"/>
                <w:szCs w:val="18"/>
              </w:rPr>
              <w:t xml:space="preserve">)) </w:t>
            </w:r>
          </w:p>
        </w:tc>
        <w:tc>
          <w:tcPr>
            <w:tcW w:w="142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53E89D7"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Search modes - Boolean/Phrase </w:t>
            </w:r>
          </w:p>
        </w:tc>
        <w:tc>
          <w:tcPr>
            <w:tcW w:w="5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B3AB440"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3,437 </w:t>
            </w:r>
          </w:p>
        </w:tc>
      </w:tr>
      <w:tr w:rsidR="00195109" w:rsidRPr="00DA0B3B" w14:paraId="630CD59A" w14:textId="77777777" w:rsidTr="00E714EC">
        <w:trPr>
          <w:tblCellSpacing w:w="0" w:type="dxa"/>
        </w:trPr>
        <w:tc>
          <w:tcPr>
            <w:tcW w:w="38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EEC7795"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S1 </w:t>
            </w:r>
          </w:p>
        </w:tc>
        <w:tc>
          <w:tcPr>
            <w:tcW w:w="259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0B45050"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(MH "Methicillin-Resistant Staphylococcus aureus") OR (AB (Methicillin-Resistant Staphylococcus aureus OR </w:t>
            </w:r>
            <w:proofErr w:type="spellStart"/>
            <w:r w:rsidRPr="00DA0B3B">
              <w:rPr>
                <w:rFonts w:eastAsia="Times New Roman" w:cstheme="minorHAnsi"/>
                <w:color w:val="333333"/>
                <w:sz w:val="18"/>
                <w:szCs w:val="18"/>
              </w:rPr>
              <w:t>Meticillin</w:t>
            </w:r>
            <w:proofErr w:type="spellEnd"/>
            <w:r w:rsidRPr="00DA0B3B">
              <w:rPr>
                <w:rFonts w:eastAsia="Times New Roman" w:cstheme="minorHAnsi"/>
                <w:color w:val="333333"/>
                <w:sz w:val="18"/>
                <w:szCs w:val="18"/>
              </w:rPr>
              <w:t xml:space="preserve">-Resistant Staphylococcus aureus OR MRSA)) OR (TI (Methicillin-Resistant Staphylococcus aureus OR </w:t>
            </w:r>
            <w:proofErr w:type="spellStart"/>
            <w:r w:rsidRPr="00DA0B3B">
              <w:rPr>
                <w:rFonts w:eastAsia="Times New Roman" w:cstheme="minorHAnsi"/>
                <w:color w:val="333333"/>
                <w:sz w:val="18"/>
                <w:szCs w:val="18"/>
              </w:rPr>
              <w:t>Meticillin</w:t>
            </w:r>
            <w:proofErr w:type="spellEnd"/>
            <w:r w:rsidRPr="00DA0B3B">
              <w:rPr>
                <w:rFonts w:eastAsia="Times New Roman" w:cstheme="minorHAnsi"/>
                <w:color w:val="333333"/>
                <w:sz w:val="18"/>
                <w:szCs w:val="18"/>
              </w:rPr>
              <w:t xml:space="preserve">-Resistant Staphylococcus aureus OR MRSA)) </w:t>
            </w:r>
          </w:p>
        </w:tc>
        <w:tc>
          <w:tcPr>
            <w:tcW w:w="142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07A0E50"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Search modes - Boolean/Phrase </w:t>
            </w:r>
          </w:p>
        </w:tc>
        <w:tc>
          <w:tcPr>
            <w:tcW w:w="585"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583F9A3" w14:textId="77777777" w:rsidR="00195109" w:rsidRPr="00DA0B3B" w:rsidRDefault="00195109" w:rsidP="00E714EC">
            <w:pPr>
              <w:spacing w:after="0" w:line="240" w:lineRule="auto"/>
              <w:rPr>
                <w:rFonts w:eastAsia="Times New Roman" w:cstheme="minorHAnsi"/>
                <w:color w:val="333333"/>
                <w:sz w:val="18"/>
                <w:szCs w:val="18"/>
              </w:rPr>
            </w:pPr>
            <w:r w:rsidRPr="00DA0B3B">
              <w:rPr>
                <w:rFonts w:eastAsia="Times New Roman" w:cstheme="minorHAnsi"/>
                <w:color w:val="333333"/>
                <w:sz w:val="18"/>
                <w:szCs w:val="18"/>
              </w:rPr>
              <w:t xml:space="preserve">6,367 </w:t>
            </w:r>
          </w:p>
        </w:tc>
      </w:tr>
    </w:tbl>
    <w:p w14:paraId="1A4E964B" w14:textId="7E6B6AA7" w:rsidR="00195109" w:rsidRDefault="00195109" w:rsidP="00195109"/>
    <w:p w14:paraId="79E79694" w14:textId="77777777" w:rsidR="00195109" w:rsidRPr="00195109" w:rsidRDefault="00195109" w:rsidP="00195109"/>
    <w:p w14:paraId="2682179C" w14:textId="67D07298" w:rsidR="006C5D72" w:rsidRDefault="006C5D72" w:rsidP="006C5D72"/>
    <w:tbl>
      <w:tblPr>
        <w:tblW w:w="5317"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07"/>
        <w:gridCol w:w="2990"/>
        <w:gridCol w:w="2292"/>
        <w:gridCol w:w="2696"/>
        <w:gridCol w:w="903"/>
      </w:tblGrid>
      <w:tr w:rsidR="006C5D72" w:rsidRPr="001C63B0" w14:paraId="562717FC" w14:textId="77777777" w:rsidTr="00E714EC">
        <w:tc>
          <w:tcPr>
            <w:tcW w:w="369" w:type="pct"/>
            <w:shd w:val="clear" w:color="auto" w:fill="auto"/>
            <w:tcMar>
              <w:top w:w="90" w:type="dxa"/>
              <w:left w:w="90" w:type="dxa"/>
              <w:bottom w:w="90" w:type="dxa"/>
              <w:right w:w="90" w:type="dxa"/>
            </w:tcMar>
            <w:vAlign w:val="bottom"/>
            <w:hideMark/>
          </w:tcPr>
          <w:p w14:paraId="368BE6AE" w14:textId="77777777" w:rsidR="006C5D72" w:rsidRPr="001C63B0" w:rsidRDefault="006C5D72" w:rsidP="00E714EC">
            <w:pPr>
              <w:spacing w:after="0" w:line="240" w:lineRule="auto"/>
              <w:rPr>
                <w:rFonts w:ascii="Helvetica" w:eastAsia="Times New Roman" w:hAnsi="Helvetica" w:cs="Helvetica"/>
                <w:b/>
                <w:bCs/>
                <w:color w:val="333333"/>
                <w:sz w:val="20"/>
                <w:szCs w:val="20"/>
                <w:lang w:eastAsia="en-GB"/>
              </w:rPr>
            </w:pPr>
            <w:r w:rsidRPr="001C63B0">
              <w:rPr>
                <w:rFonts w:ascii="Helvetica" w:eastAsia="Times New Roman" w:hAnsi="Helvetica" w:cs="Helvetica"/>
                <w:b/>
                <w:bCs/>
                <w:color w:val="333333"/>
                <w:sz w:val="20"/>
                <w:szCs w:val="20"/>
                <w:bdr w:val="none" w:sz="0" w:space="0" w:color="auto" w:frame="1"/>
                <w:lang w:eastAsia="en-GB"/>
              </w:rPr>
              <w:t>#</w:t>
            </w:r>
            <w:r w:rsidRPr="001C63B0">
              <w:rPr>
                <w:rFonts w:ascii="Helvetica" w:eastAsia="Times New Roman" w:hAnsi="Helvetica" w:cs="Helvetica"/>
                <w:b/>
                <w:bCs/>
                <w:color w:val="333333"/>
                <w:sz w:val="20"/>
                <w:szCs w:val="20"/>
                <w:lang w:eastAsia="en-GB"/>
              </w:rPr>
              <w:t xml:space="preserve"> </w:t>
            </w:r>
          </w:p>
        </w:tc>
        <w:tc>
          <w:tcPr>
            <w:tcW w:w="1559" w:type="pct"/>
            <w:shd w:val="clear" w:color="auto" w:fill="auto"/>
            <w:tcMar>
              <w:top w:w="90" w:type="dxa"/>
              <w:left w:w="90" w:type="dxa"/>
              <w:bottom w:w="90" w:type="dxa"/>
              <w:right w:w="90" w:type="dxa"/>
            </w:tcMar>
            <w:vAlign w:val="bottom"/>
            <w:hideMark/>
          </w:tcPr>
          <w:p w14:paraId="301D80AC" w14:textId="77777777" w:rsidR="006C5D72" w:rsidRPr="001C63B0" w:rsidRDefault="006C5D72" w:rsidP="00E714EC">
            <w:pPr>
              <w:spacing w:after="0" w:line="240" w:lineRule="auto"/>
              <w:rPr>
                <w:rFonts w:ascii="Helvetica" w:eastAsia="Times New Roman" w:hAnsi="Helvetica" w:cs="Helvetica"/>
                <w:b/>
                <w:bCs/>
                <w:color w:val="333333"/>
                <w:sz w:val="20"/>
                <w:szCs w:val="20"/>
                <w:lang w:eastAsia="en-GB"/>
              </w:rPr>
            </w:pPr>
            <w:r w:rsidRPr="001C63B0">
              <w:rPr>
                <w:rFonts w:ascii="Helvetica" w:eastAsia="Times New Roman" w:hAnsi="Helvetica" w:cs="Helvetica"/>
                <w:b/>
                <w:bCs/>
                <w:color w:val="333333"/>
                <w:sz w:val="20"/>
                <w:szCs w:val="20"/>
                <w:bdr w:val="none" w:sz="0" w:space="0" w:color="auto" w:frame="1"/>
                <w:lang w:eastAsia="en-GB"/>
              </w:rPr>
              <w:t>Query</w:t>
            </w:r>
            <w:r w:rsidRPr="001C63B0">
              <w:rPr>
                <w:rFonts w:ascii="Helvetica" w:eastAsia="Times New Roman" w:hAnsi="Helvetica" w:cs="Helvetica"/>
                <w:b/>
                <w:bCs/>
                <w:color w:val="333333"/>
                <w:sz w:val="20"/>
                <w:szCs w:val="20"/>
                <w:lang w:eastAsia="en-GB"/>
              </w:rPr>
              <w:t xml:space="preserve"> </w:t>
            </w:r>
          </w:p>
        </w:tc>
        <w:tc>
          <w:tcPr>
            <w:tcW w:w="1195" w:type="pct"/>
            <w:shd w:val="clear" w:color="auto" w:fill="auto"/>
            <w:tcMar>
              <w:top w:w="90" w:type="dxa"/>
              <w:left w:w="90" w:type="dxa"/>
              <w:bottom w:w="90" w:type="dxa"/>
              <w:right w:w="90" w:type="dxa"/>
            </w:tcMar>
            <w:vAlign w:val="bottom"/>
            <w:hideMark/>
          </w:tcPr>
          <w:p w14:paraId="76DE09B1" w14:textId="77777777" w:rsidR="006C5D72" w:rsidRPr="001C63B0" w:rsidRDefault="006C5D72" w:rsidP="00E714EC">
            <w:pPr>
              <w:spacing w:after="0" w:line="240" w:lineRule="auto"/>
              <w:rPr>
                <w:rFonts w:ascii="Helvetica" w:eastAsia="Times New Roman" w:hAnsi="Helvetica" w:cs="Helvetica"/>
                <w:b/>
                <w:bCs/>
                <w:color w:val="333333"/>
                <w:sz w:val="20"/>
                <w:szCs w:val="20"/>
                <w:lang w:eastAsia="en-GB"/>
              </w:rPr>
            </w:pPr>
            <w:r w:rsidRPr="001C63B0">
              <w:rPr>
                <w:rFonts w:ascii="Helvetica" w:eastAsia="Times New Roman" w:hAnsi="Helvetica" w:cs="Helvetica"/>
                <w:b/>
                <w:bCs/>
                <w:color w:val="333333"/>
                <w:sz w:val="20"/>
                <w:szCs w:val="20"/>
                <w:bdr w:val="none" w:sz="0" w:space="0" w:color="auto" w:frame="1"/>
                <w:lang w:eastAsia="en-GB"/>
              </w:rPr>
              <w:t>Limiters/Expanders</w:t>
            </w:r>
            <w:r w:rsidRPr="001C63B0">
              <w:rPr>
                <w:rFonts w:ascii="Helvetica" w:eastAsia="Times New Roman" w:hAnsi="Helvetica" w:cs="Helvetica"/>
                <w:b/>
                <w:bCs/>
                <w:color w:val="333333"/>
                <w:sz w:val="20"/>
                <w:szCs w:val="20"/>
                <w:lang w:eastAsia="en-GB"/>
              </w:rPr>
              <w:t xml:space="preserve"> </w:t>
            </w:r>
          </w:p>
        </w:tc>
        <w:tc>
          <w:tcPr>
            <w:tcW w:w="1406" w:type="pct"/>
            <w:shd w:val="clear" w:color="auto" w:fill="auto"/>
            <w:tcMar>
              <w:top w:w="90" w:type="dxa"/>
              <w:left w:w="90" w:type="dxa"/>
              <w:bottom w:w="90" w:type="dxa"/>
              <w:right w:w="90" w:type="dxa"/>
            </w:tcMar>
            <w:vAlign w:val="bottom"/>
            <w:hideMark/>
          </w:tcPr>
          <w:p w14:paraId="3F26C8E2" w14:textId="77777777" w:rsidR="006C5D72" w:rsidRPr="001C63B0" w:rsidRDefault="006C5D72" w:rsidP="00E714EC">
            <w:pPr>
              <w:spacing w:after="0" w:line="240" w:lineRule="auto"/>
              <w:rPr>
                <w:rFonts w:ascii="Helvetica" w:eastAsia="Times New Roman" w:hAnsi="Helvetica" w:cs="Helvetica"/>
                <w:b/>
                <w:bCs/>
                <w:color w:val="333333"/>
                <w:sz w:val="20"/>
                <w:szCs w:val="20"/>
                <w:lang w:eastAsia="en-GB"/>
              </w:rPr>
            </w:pPr>
            <w:r w:rsidRPr="001C63B0">
              <w:rPr>
                <w:rFonts w:ascii="Helvetica" w:eastAsia="Times New Roman" w:hAnsi="Helvetica" w:cs="Helvetica"/>
                <w:b/>
                <w:bCs/>
                <w:color w:val="333333"/>
                <w:sz w:val="20"/>
                <w:szCs w:val="20"/>
                <w:bdr w:val="none" w:sz="0" w:space="0" w:color="auto" w:frame="1"/>
                <w:lang w:eastAsia="en-GB"/>
              </w:rPr>
              <w:t>Last Run Via</w:t>
            </w:r>
            <w:r w:rsidRPr="001C63B0">
              <w:rPr>
                <w:rFonts w:ascii="Helvetica" w:eastAsia="Times New Roman" w:hAnsi="Helvetica" w:cs="Helvetica"/>
                <w:b/>
                <w:bCs/>
                <w:color w:val="333333"/>
                <w:sz w:val="20"/>
                <w:szCs w:val="20"/>
                <w:lang w:eastAsia="en-GB"/>
              </w:rPr>
              <w:t xml:space="preserve"> </w:t>
            </w:r>
          </w:p>
        </w:tc>
        <w:tc>
          <w:tcPr>
            <w:tcW w:w="471" w:type="pct"/>
            <w:shd w:val="clear" w:color="auto" w:fill="auto"/>
            <w:tcMar>
              <w:top w:w="90" w:type="dxa"/>
              <w:left w:w="90" w:type="dxa"/>
              <w:bottom w:w="90" w:type="dxa"/>
              <w:right w:w="90" w:type="dxa"/>
            </w:tcMar>
            <w:vAlign w:val="bottom"/>
            <w:hideMark/>
          </w:tcPr>
          <w:p w14:paraId="4DF54A10" w14:textId="77777777" w:rsidR="006C5D72" w:rsidRPr="001C63B0" w:rsidRDefault="006C5D72" w:rsidP="00E714EC">
            <w:pPr>
              <w:spacing w:after="0" w:line="240" w:lineRule="auto"/>
              <w:rPr>
                <w:rFonts w:ascii="Helvetica" w:eastAsia="Times New Roman" w:hAnsi="Helvetica" w:cs="Helvetica"/>
                <w:b/>
                <w:bCs/>
                <w:color w:val="333333"/>
                <w:sz w:val="20"/>
                <w:szCs w:val="20"/>
                <w:lang w:eastAsia="en-GB"/>
              </w:rPr>
            </w:pPr>
            <w:r w:rsidRPr="001C63B0">
              <w:rPr>
                <w:rFonts w:ascii="Helvetica" w:eastAsia="Times New Roman" w:hAnsi="Helvetica" w:cs="Helvetica"/>
                <w:b/>
                <w:bCs/>
                <w:color w:val="333333"/>
                <w:sz w:val="20"/>
                <w:szCs w:val="20"/>
                <w:bdr w:val="none" w:sz="0" w:space="0" w:color="auto" w:frame="1"/>
                <w:lang w:eastAsia="en-GB"/>
              </w:rPr>
              <w:t>Results</w:t>
            </w:r>
            <w:r w:rsidRPr="001C63B0">
              <w:rPr>
                <w:rFonts w:ascii="Helvetica" w:eastAsia="Times New Roman" w:hAnsi="Helvetica" w:cs="Helvetica"/>
                <w:b/>
                <w:bCs/>
                <w:color w:val="333333"/>
                <w:sz w:val="20"/>
                <w:szCs w:val="20"/>
                <w:lang w:eastAsia="en-GB"/>
              </w:rPr>
              <w:t xml:space="preserve"> </w:t>
            </w:r>
          </w:p>
        </w:tc>
      </w:tr>
      <w:tr w:rsidR="006C5D72" w:rsidRPr="001C63B0" w14:paraId="6B50ED5E" w14:textId="77777777" w:rsidTr="00E714EC">
        <w:tc>
          <w:tcPr>
            <w:tcW w:w="369" w:type="pct"/>
            <w:shd w:val="clear" w:color="auto" w:fill="auto"/>
            <w:tcMar>
              <w:top w:w="90" w:type="dxa"/>
              <w:left w:w="90" w:type="dxa"/>
              <w:bottom w:w="90" w:type="dxa"/>
              <w:right w:w="90" w:type="dxa"/>
            </w:tcMar>
            <w:vAlign w:val="bottom"/>
            <w:hideMark/>
          </w:tcPr>
          <w:p w14:paraId="34D00606"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S6</w:t>
            </w:r>
            <w:r w:rsidRPr="001C63B0">
              <w:rPr>
                <w:rFonts w:ascii="Helvetica" w:eastAsia="Times New Roman" w:hAnsi="Helvetica" w:cs="Helvetica"/>
                <w:color w:val="333333"/>
                <w:sz w:val="20"/>
                <w:szCs w:val="20"/>
                <w:lang w:eastAsia="en-GB"/>
              </w:rPr>
              <w:t xml:space="preserve"> </w:t>
            </w:r>
          </w:p>
        </w:tc>
        <w:tc>
          <w:tcPr>
            <w:tcW w:w="1559" w:type="pct"/>
            <w:shd w:val="clear" w:color="auto" w:fill="auto"/>
            <w:tcMar>
              <w:top w:w="90" w:type="dxa"/>
              <w:left w:w="90" w:type="dxa"/>
              <w:bottom w:w="90" w:type="dxa"/>
              <w:right w:w="90" w:type="dxa"/>
            </w:tcMar>
            <w:vAlign w:val="bottom"/>
            <w:hideMark/>
          </w:tcPr>
          <w:p w14:paraId="2B83E81A"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(S2 OR S3) AND (S1 AND S4 AND S5)</w:t>
            </w:r>
            <w:r w:rsidRPr="001C63B0">
              <w:rPr>
                <w:rFonts w:ascii="Helvetica" w:eastAsia="Times New Roman" w:hAnsi="Helvetica" w:cs="Helvetica"/>
                <w:color w:val="333333"/>
                <w:sz w:val="20"/>
                <w:szCs w:val="20"/>
                <w:lang w:eastAsia="en-GB"/>
              </w:rPr>
              <w:t xml:space="preserve"> </w:t>
            </w:r>
          </w:p>
        </w:tc>
        <w:tc>
          <w:tcPr>
            <w:tcW w:w="1195" w:type="pct"/>
            <w:shd w:val="clear" w:color="auto" w:fill="auto"/>
            <w:tcMar>
              <w:top w:w="90" w:type="dxa"/>
              <w:left w:w="90" w:type="dxa"/>
              <w:bottom w:w="90" w:type="dxa"/>
              <w:right w:w="90" w:type="dxa"/>
            </w:tcMar>
            <w:vAlign w:val="bottom"/>
            <w:hideMark/>
          </w:tcPr>
          <w:p w14:paraId="7E6BF1B4"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Search modes</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Boolean/Phrase</w:t>
            </w:r>
            <w:r w:rsidRPr="001C63B0">
              <w:rPr>
                <w:rFonts w:ascii="Helvetica" w:eastAsia="Times New Roman" w:hAnsi="Helvetica" w:cs="Helvetica"/>
                <w:color w:val="333333"/>
                <w:sz w:val="20"/>
                <w:szCs w:val="20"/>
                <w:lang w:eastAsia="en-GB"/>
              </w:rPr>
              <w:t xml:space="preserve"> </w:t>
            </w:r>
          </w:p>
        </w:tc>
        <w:tc>
          <w:tcPr>
            <w:tcW w:w="1406" w:type="pct"/>
            <w:shd w:val="clear" w:color="auto" w:fill="auto"/>
            <w:tcMar>
              <w:top w:w="90" w:type="dxa"/>
              <w:left w:w="90" w:type="dxa"/>
              <w:bottom w:w="90" w:type="dxa"/>
              <w:right w:w="90" w:type="dxa"/>
            </w:tcMar>
            <w:vAlign w:val="bottom"/>
            <w:hideMark/>
          </w:tcPr>
          <w:p w14:paraId="0E247271"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Interface</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EBSCOhost Research Databases</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lang w:eastAsia="en-GB"/>
              </w:rPr>
              <w:br/>
            </w:r>
            <w:r w:rsidRPr="001C63B0">
              <w:rPr>
                <w:rFonts w:ascii="Helvetica" w:eastAsia="Times New Roman" w:hAnsi="Helvetica" w:cs="Helvetica"/>
                <w:color w:val="333333"/>
                <w:sz w:val="20"/>
                <w:szCs w:val="20"/>
                <w:bdr w:val="none" w:sz="0" w:space="0" w:color="auto" w:frame="1"/>
                <w:lang w:eastAsia="en-GB"/>
              </w:rPr>
              <w:t>Search Screen</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Advanced Search</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lang w:eastAsia="en-GB"/>
              </w:rPr>
              <w:br/>
            </w:r>
            <w:r w:rsidRPr="001C63B0">
              <w:rPr>
                <w:rFonts w:ascii="Helvetica" w:eastAsia="Times New Roman" w:hAnsi="Helvetica" w:cs="Helvetica"/>
                <w:color w:val="333333"/>
                <w:sz w:val="20"/>
                <w:szCs w:val="20"/>
                <w:bdr w:val="none" w:sz="0" w:space="0" w:color="auto" w:frame="1"/>
                <w:lang w:eastAsia="en-GB"/>
              </w:rPr>
              <w:t>Database</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CINAHL Complete</w:t>
            </w:r>
            <w:r w:rsidRPr="001C63B0">
              <w:rPr>
                <w:rFonts w:ascii="Helvetica" w:eastAsia="Times New Roman" w:hAnsi="Helvetica" w:cs="Helvetica"/>
                <w:color w:val="333333"/>
                <w:sz w:val="20"/>
                <w:szCs w:val="20"/>
                <w:lang w:eastAsia="en-GB"/>
              </w:rPr>
              <w:t xml:space="preserve"> </w:t>
            </w:r>
          </w:p>
        </w:tc>
        <w:tc>
          <w:tcPr>
            <w:tcW w:w="471" w:type="pct"/>
            <w:shd w:val="clear" w:color="auto" w:fill="auto"/>
            <w:tcMar>
              <w:top w:w="90" w:type="dxa"/>
              <w:left w:w="90" w:type="dxa"/>
              <w:bottom w:w="90" w:type="dxa"/>
              <w:right w:w="90" w:type="dxa"/>
            </w:tcMar>
            <w:vAlign w:val="bottom"/>
            <w:hideMark/>
          </w:tcPr>
          <w:p w14:paraId="274709D5"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309</w:t>
            </w:r>
            <w:r w:rsidRPr="001C63B0">
              <w:rPr>
                <w:rFonts w:ascii="Helvetica" w:eastAsia="Times New Roman" w:hAnsi="Helvetica" w:cs="Helvetica"/>
                <w:color w:val="333333"/>
                <w:sz w:val="20"/>
                <w:szCs w:val="20"/>
                <w:lang w:eastAsia="en-GB"/>
              </w:rPr>
              <w:t xml:space="preserve"> </w:t>
            </w:r>
          </w:p>
        </w:tc>
      </w:tr>
      <w:tr w:rsidR="006C5D72" w:rsidRPr="001C63B0" w14:paraId="5A8E63C4" w14:textId="77777777" w:rsidTr="00E714EC">
        <w:tc>
          <w:tcPr>
            <w:tcW w:w="369" w:type="pct"/>
            <w:shd w:val="clear" w:color="auto" w:fill="auto"/>
            <w:tcMar>
              <w:top w:w="90" w:type="dxa"/>
              <w:left w:w="90" w:type="dxa"/>
              <w:bottom w:w="90" w:type="dxa"/>
              <w:right w:w="90" w:type="dxa"/>
            </w:tcMar>
            <w:vAlign w:val="bottom"/>
            <w:hideMark/>
          </w:tcPr>
          <w:p w14:paraId="1AAF29CF"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S5</w:t>
            </w:r>
            <w:r w:rsidRPr="001C63B0">
              <w:rPr>
                <w:rFonts w:ascii="Helvetica" w:eastAsia="Times New Roman" w:hAnsi="Helvetica" w:cs="Helvetica"/>
                <w:color w:val="333333"/>
                <w:sz w:val="20"/>
                <w:szCs w:val="20"/>
                <w:lang w:eastAsia="en-GB"/>
              </w:rPr>
              <w:t xml:space="preserve"> </w:t>
            </w:r>
          </w:p>
        </w:tc>
        <w:tc>
          <w:tcPr>
            <w:tcW w:w="1559" w:type="pct"/>
            <w:shd w:val="clear" w:color="auto" w:fill="auto"/>
            <w:tcMar>
              <w:top w:w="90" w:type="dxa"/>
              <w:left w:w="90" w:type="dxa"/>
              <w:bottom w:w="90" w:type="dxa"/>
              <w:right w:w="90" w:type="dxa"/>
            </w:tcMar>
            <w:vAlign w:val="bottom"/>
            <w:hideMark/>
          </w:tcPr>
          <w:p w14:paraId="4CE3AB03"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S2 OR S3</w:t>
            </w:r>
            <w:r w:rsidRPr="001C63B0">
              <w:rPr>
                <w:rFonts w:ascii="Helvetica" w:eastAsia="Times New Roman" w:hAnsi="Helvetica" w:cs="Helvetica"/>
                <w:color w:val="333333"/>
                <w:sz w:val="20"/>
                <w:szCs w:val="20"/>
                <w:lang w:eastAsia="en-GB"/>
              </w:rPr>
              <w:t xml:space="preserve"> </w:t>
            </w:r>
          </w:p>
        </w:tc>
        <w:tc>
          <w:tcPr>
            <w:tcW w:w="1195" w:type="pct"/>
            <w:shd w:val="clear" w:color="auto" w:fill="auto"/>
            <w:tcMar>
              <w:top w:w="90" w:type="dxa"/>
              <w:left w:w="90" w:type="dxa"/>
              <w:bottom w:w="90" w:type="dxa"/>
              <w:right w:w="90" w:type="dxa"/>
            </w:tcMar>
            <w:vAlign w:val="bottom"/>
            <w:hideMark/>
          </w:tcPr>
          <w:p w14:paraId="55247080"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Search modes</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Boolean/Phrase</w:t>
            </w:r>
            <w:r w:rsidRPr="001C63B0">
              <w:rPr>
                <w:rFonts w:ascii="Helvetica" w:eastAsia="Times New Roman" w:hAnsi="Helvetica" w:cs="Helvetica"/>
                <w:color w:val="333333"/>
                <w:sz w:val="20"/>
                <w:szCs w:val="20"/>
                <w:lang w:eastAsia="en-GB"/>
              </w:rPr>
              <w:t xml:space="preserve"> </w:t>
            </w:r>
          </w:p>
        </w:tc>
        <w:tc>
          <w:tcPr>
            <w:tcW w:w="1406" w:type="pct"/>
            <w:shd w:val="clear" w:color="auto" w:fill="auto"/>
            <w:tcMar>
              <w:top w:w="90" w:type="dxa"/>
              <w:left w:w="90" w:type="dxa"/>
              <w:bottom w:w="90" w:type="dxa"/>
              <w:right w:w="90" w:type="dxa"/>
            </w:tcMar>
            <w:vAlign w:val="bottom"/>
            <w:hideMark/>
          </w:tcPr>
          <w:p w14:paraId="71FCB33E"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Interface</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EBSCOhost Research Databases</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lang w:eastAsia="en-GB"/>
              </w:rPr>
              <w:br/>
            </w:r>
            <w:r w:rsidRPr="001C63B0">
              <w:rPr>
                <w:rFonts w:ascii="Helvetica" w:eastAsia="Times New Roman" w:hAnsi="Helvetica" w:cs="Helvetica"/>
                <w:color w:val="333333"/>
                <w:sz w:val="20"/>
                <w:szCs w:val="20"/>
                <w:bdr w:val="none" w:sz="0" w:space="0" w:color="auto" w:frame="1"/>
                <w:lang w:eastAsia="en-GB"/>
              </w:rPr>
              <w:t>Search Screen</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Advanced Search</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lang w:eastAsia="en-GB"/>
              </w:rPr>
              <w:br/>
            </w:r>
            <w:r w:rsidRPr="001C63B0">
              <w:rPr>
                <w:rFonts w:ascii="Helvetica" w:eastAsia="Times New Roman" w:hAnsi="Helvetica" w:cs="Helvetica"/>
                <w:color w:val="333333"/>
                <w:sz w:val="20"/>
                <w:szCs w:val="20"/>
                <w:bdr w:val="none" w:sz="0" w:space="0" w:color="auto" w:frame="1"/>
                <w:lang w:eastAsia="en-GB"/>
              </w:rPr>
              <w:t>Database</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CINAHL Complete</w:t>
            </w:r>
            <w:r w:rsidRPr="001C63B0">
              <w:rPr>
                <w:rFonts w:ascii="Helvetica" w:eastAsia="Times New Roman" w:hAnsi="Helvetica" w:cs="Helvetica"/>
                <w:color w:val="333333"/>
                <w:sz w:val="20"/>
                <w:szCs w:val="20"/>
                <w:lang w:eastAsia="en-GB"/>
              </w:rPr>
              <w:t xml:space="preserve"> </w:t>
            </w:r>
          </w:p>
        </w:tc>
        <w:tc>
          <w:tcPr>
            <w:tcW w:w="471" w:type="pct"/>
            <w:shd w:val="clear" w:color="auto" w:fill="auto"/>
            <w:tcMar>
              <w:top w:w="90" w:type="dxa"/>
              <w:left w:w="90" w:type="dxa"/>
              <w:bottom w:w="90" w:type="dxa"/>
              <w:right w:w="90" w:type="dxa"/>
            </w:tcMar>
            <w:vAlign w:val="bottom"/>
            <w:hideMark/>
          </w:tcPr>
          <w:p w14:paraId="06753C13"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20,561</w:t>
            </w:r>
            <w:r w:rsidRPr="001C63B0">
              <w:rPr>
                <w:rFonts w:ascii="Helvetica" w:eastAsia="Times New Roman" w:hAnsi="Helvetica" w:cs="Helvetica"/>
                <w:color w:val="333333"/>
                <w:sz w:val="20"/>
                <w:szCs w:val="20"/>
                <w:lang w:eastAsia="en-GB"/>
              </w:rPr>
              <w:t xml:space="preserve"> </w:t>
            </w:r>
          </w:p>
        </w:tc>
      </w:tr>
      <w:tr w:rsidR="006C5D72" w:rsidRPr="001C63B0" w14:paraId="763F9131" w14:textId="77777777" w:rsidTr="00E714EC">
        <w:tc>
          <w:tcPr>
            <w:tcW w:w="369" w:type="pct"/>
            <w:shd w:val="clear" w:color="auto" w:fill="auto"/>
            <w:tcMar>
              <w:top w:w="90" w:type="dxa"/>
              <w:left w:w="90" w:type="dxa"/>
              <w:bottom w:w="90" w:type="dxa"/>
              <w:right w:w="90" w:type="dxa"/>
            </w:tcMar>
            <w:vAlign w:val="bottom"/>
            <w:hideMark/>
          </w:tcPr>
          <w:p w14:paraId="23963F41"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S4</w:t>
            </w:r>
            <w:r w:rsidRPr="001C63B0">
              <w:rPr>
                <w:rFonts w:ascii="Helvetica" w:eastAsia="Times New Roman" w:hAnsi="Helvetica" w:cs="Helvetica"/>
                <w:color w:val="333333"/>
                <w:sz w:val="20"/>
                <w:szCs w:val="20"/>
                <w:lang w:eastAsia="en-GB"/>
              </w:rPr>
              <w:t xml:space="preserve"> </w:t>
            </w:r>
          </w:p>
        </w:tc>
        <w:tc>
          <w:tcPr>
            <w:tcW w:w="1559" w:type="pct"/>
            <w:shd w:val="clear" w:color="auto" w:fill="auto"/>
            <w:tcMar>
              <w:top w:w="90" w:type="dxa"/>
              <w:left w:w="90" w:type="dxa"/>
              <w:bottom w:w="90" w:type="dxa"/>
              <w:right w:w="90" w:type="dxa"/>
            </w:tcMar>
            <w:vAlign w:val="bottom"/>
            <w:hideMark/>
          </w:tcPr>
          <w:p w14:paraId="56056D6A"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 xml:space="preserve">MH "Carrier state" OR ((TI Screen*) OR (AB Screen*)) OR ((TI "Early Detection*") OR (AB "Early Detection*")) OR ((TI Surveillance) OR (AB Surveillance)) OR ((TI carrier) or (AB carrier)) or ((TI </w:t>
            </w:r>
            <w:proofErr w:type="spellStart"/>
            <w:r w:rsidRPr="001C63B0">
              <w:rPr>
                <w:rFonts w:ascii="Helvetica" w:eastAsia="Times New Roman" w:hAnsi="Helvetica" w:cs="Helvetica"/>
                <w:color w:val="333333"/>
                <w:sz w:val="20"/>
                <w:szCs w:val="20"/>
                <w:bdr w:val="none" w:sz="0" w:space="0" w:color="auto" w:frame="1"/>
                <w:lang w:eastAsia="en-GB"/>
              </w:rPr>
              <w:t>coloni#ed</w:t>
            </w:r>
            <w:proofErr w:type="spellEnd"/>
            <w:r w:rsidRPr="001C63B0">
              <w:rPr>
                <w:rFonts w:ascii="Helvetica" w:eastAsia="Times New Roman" w:hAnsi="Helvetica" w:cs="Helvetica"/>
                <w:color w:val="333333"/>
                <w:sz w:val="20"/>
                <w:szCs w:val="20"/>
                <w:bdr w:val="none" w:sz="0" w:space="0" w:color="auto" w:frame="1"/>
                <w:lang w:eastAsia="en-GB"/>
              </w:rPr>
              <w:t xml:space="preserve">) or (AB </w:t>
            </w:r>
            <w:proofErr w:type="spellStart"/>
            <w:r w:rsidRPr="001C63B0">
              <w:rPr>
                <w:rFonts w:ascii="Helvetica" w:eastAsia="Times New Roman" w:hAnsi="Helvetica" w:cs="Helvetica"/>
                <w:color w:val="333333"/>
                <w:sz w:val="20"/>
                <w:szCs w:val="20"/>
                <w:bdr w:val="none" w:sz="0" w:space="0" w:color="auto" w:frame="1"/>
                <w:lang w:eastAsia="en-GB"/>
              </w:rPr>
              <w:t>coloni#ed</w:t>
            </w:r>
            <w:proofErr w:type="spellEnd"/>
            <w:r w:rsidRPr="001C63B0">
              <w:rPr>
                <w:rFonts w:ascii="Helvetica" w:eastAsia="Times New Roman" w:hAnsi="Helvetica" w:cs="Helvetica"/>
                <w:color w:val="333333"/>
                <w:sz w:val="20"/>
                <w:szCs w:val="20"/>
                <w:bdr w:val="none" w:sz="0" w:space="0" w:color="auto" w:frame="1"/>
                <w:lang w:eastAsia="en-GB"/>
              </w:rPr>
              <w:t>)) OR (MH “Disease Transmission, Infectious”) OR (</w:t>
            </w:r>
            <w:proofErr w:type="spellStart"/>
            <w:r w:rsidRPr="001C63B0">
              <w:rPr>
                <w:rFonts w:ascii="Helvetica" w:eastAsia="Times New Roman" w:hAnsi="Helvetica" w:cs="Helvetica"/>
                <w:color w:val="333333"/>
                <w:sz w:val="20"/>
                <w:szCs w:val="20"/>
                <w:bdr w:val="none" w:sz="0" w:space="0" w:color="auto" w:frame="1"/>
                <w:lang w:eastAsia="en-GB"/>
              </w:rPr>
              <w:t>coloni#ation</w:t>
            </w:r>
            <w:proofErr w:type="spellEnd"/>
            <w:r w:rsidRPr="001C63B0">
              <w:rPr>
                <w:rFonts w:ascii="Helvetica" w:eastAsia="Times New Roman" w:hAnsi="Helvetica" w:cs="Helvetica"/>
                <w:color w:val="333333"/>
                <w:sz w:val="20"/>
                <w:szCs w:val="20"/>
                <w:bdr w:val="none" w:sz="0" w:space="0" w:color="auto" w:frame="1"/>
                <w:lang w:eastAsia="en-GB"/>
              </w:rPr>
              <w:t>)</w:t>
            </w:r>
            <w:r w:rsidRPr="001C63B0">
              <w:rPr>
                <w:rFonts w:ascii="Helvetica" w:eastAsia="Times New Roman" w:hAnsi="Helvetica" w:cs="Helvetica"/>
                <w:color w:val="333333"/>
                <w:sz w:val="20"/>
                <w:szCs w:val="20"/>
                <w:lang w:eastAsia="en-GB"/>
              </w:rPr>
              <w:t xml:space="preserve"> </w:t>
            </w:r>
          </w:p>
        </w:tc>
        <w:tc>
          <w:tcPr>
            <w:tcW w:w="1195" w:type="pct"/>
            <w:shd w:val="clear" w:color="auto" w:fill="auto"/>
            <w:tcMar>
              <w:top w:w="90" w:type="dxa"/>
              <w:left w:w="90" w:type="dxa"/>
              <w:bottom w:w="90" w:type="dxa"/>
              <w:right w:w="90" w:type="dxa"/>
            </w:tcMar>
            <w:vAlign w:val="bottom"/>
            <w:hideMark/>
          </w:tcPr>
          <w:p w14:paraId="29435C51"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Limiters</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Published Date: 20040601-20181231; English Language; Language: English</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lang w:eastAsia="en-GB"/>
              </w:rPr>
              <w:br/>
            </w:r>
            <w:r w:rsidRPr="001C63B0">
              <w:rPr>
                <w:rFonts w:ascii="Helvetica" w:eastAsia="Times New Roman" w:hAnsi="Helvetica" w:cs="Helvetica"/>
                <w:color w:val="333333"/>
                <w:sz w:val="20"/>
                <w:szCs w:val="20"/>
                <w:bdr w:val="none" w:sz="0" w:space="0" w:color="auto" w:frame="1"/>
                <w:lang w:eastAsia="en-GB"/>
              </w:rPr>
              <w:t>Search modes</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Boolean/Phrase</w:t>
            </w:r>
            <w:r w:rsidRPr="001C63B0">
              <w:rPr>
                <w:rFonts w:ascii="Helvetica" w:eastAsia="Times New Roman" w:hAnsi="Helvetica" w:cs="Helvetica"/>
                <w:color w:val="333333"/>
                <w:sz w:val="20"/>
                <w:szCs w:val="20"/>
                <w:lang w:eastAsia="en-GB"/>
              </w:rPr>
              <w:t xml:space="preserve"> </w:t>
            </w:r>
          </w:p>
        </w:tc>
        <w:tc>
          <w:tcPr>
            <w:tcW w:w="1406" w:type="pct"/>
            <w:shd w:val="clear" w:color="auto" w:fill="auto"/>
            <w:tcMar>
              <w:top w:w="90" w:type="dxa"/>
              <w:left w:w="90" w:type="dxa"/>
              <w:bottom w:w="90" w:type="dxa"/>
              <w:right w:w="90" w:type="dxa"/>
            </w:tcMar>
            <w:vAlign w:val="bottom"/>
            <w:hideMark/>
          </w:tcPr>
          <w:p w14:paraId="18395CFB"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Interface</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EBSCOhost Research Databases</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lang w:eastAsia="en-GB"/>
              </w:rPr>
              <w:br/>
            </w:r>
            <w:r w:rsidRPr="001C63B0">
              <w:rPr>
                <w:rFonts w:ascii="Helvetica" w:eastAsia="Times New Roman" w:hAnsi="Helvetica" w:cs="Helvetica"/>
                <w:color w:val="333333"/>
                <w:sz w:val="20"/>
                <w:szCs w:val="20"/>
                <w:bdr w:val="none" w:sz="0" w:space="0" w:color="auto" w:frame="1"/>
                <w:lang w:eastAsia="en-GB"/>
              </w:rPr>
              <w:t>Search Screen</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Advanced Search</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lang w:eastAsia="en-GB"/>
              </w:rPr>
              <w:br/>
            </w:r>
            <w:r w:rsidRPr="001C63B0">
              <w:rPr>
                <w:rFonts w:ascii="Helvetica" w:eastAsia="Times New Roman" w:hAnsi="Helvetica" w:cs="Helvetica"/>
                <w:color w:val="333333"/>
                <w:sz w:val="20"/>
                <w:szCs w:val="20"/>
                <w:bdr w:val="none" w:sz="0" w:space="0" w:color="auto" w:frame="1"/>
                <w:lang w:eastAsia="en-GB"/>
              </w:rPr>
              <w:t>Database</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CINAHL Complete</w:t>
            </w:r>
            <w:r w:rsidRPr="001C63B0">
              <w:rPr>
                <w:rFonts w:ascii="Helvetica" w:eastAsia="Times New Roman" w:hAnsi="Helvetica" w:cs="Helvetica"/>
                <w:color w:val="333333"/>
                <w:sz w:val="20"/>
                <w:szCs w:val="20"/>
                <w:lang w:eastAsia="en-GB"/>
              </w:rPr>
              <w:t xml:space="preserve"> </w:t>
            </w:r>
          </w:p>
        </w:tc>
        <w:tc>
          <w:tcPr>
            <w:tcW w:w="471" w:type="pct"/>
            <w:shd w:val="clear" w:color="auto" w:fill="auto"/>
            <w:tcMar>
              <w:top w:w="90" w:type="dxa"/>
              <w:left w:w="90" w:type="dxa"/>
              <w:bottom w:w="90" w:type="dxa"/>
              <w:right w:w="90" w:type="dxa"/>
            </w:tcMar>
            <w:vAlign w:val="bottom"/>
            <w:hideMark/>
          </w:tcPr>
          <w:p w14:paraId="6BB0BC95"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163,249</w:t>
            </w:r>
            <w:r w:rsidRPr="001C63B0">
              <w:rPr>
                <w:rFonts w:ascii="Helvetica" w:eastAsia="Times New Roman" w:hAnsi="Helvetica" w:cs="Helvetica"/>
                <w:color w:val="333333"/>
                <w:sz w:val="20"/>
                <w:szCs w:val="20"/>
                <w:lang w:eastAsia="en-GB"/>
              </w:rPr>
              <w:t xml:space="preserve"> </w:t>
            </w:r>
          </w:p>
        </w:tc>
      </w:tr>
      <w:tr w:rsidR="006C5D72" w:rsidRPr="001C63B0" w14:paraId="14B1F5B8" w14:textId="77777777" w:rsidTr="00E714EC">
        <w:tc>
          <w:tcPr>
            <w:tcW w:w="369" w:type="pct"/>
            <w:shd w:val="clear" w:color="auto" w:fill="auto"/>
            <w:tcMar>
              <w:top w:w="90" w:type="dxa"/>
              <w:left w:w="90" w:type="dxa"/>
              <w:bottom w:w="90" w:type="dxa"/>
              <w:right w:w="90" w:type="dxa"/>
            </w:tcMar>
            <w:vAlign w:val="bottom"/>
            <w:hideMark/>
          </w:tcPr>
          <w:p w14:paraId="7FB208BF"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lastRenderedPageBreak/>
              <w:t>S3</w:t>
            </w:r>
            <w:r w:rsidRPr="001C63B0">
              <w:rPr>
                <w:rFonts w:ascii="Helvetica" w:eastAsia="Times New Roman" w:hAnsi="Helvetica" w:cs="Helvetica"/>
                <w:color w:val="333333"/>
                <w:sz w:val="20"/>
                <w:szCs w:val="20"/>
                <w:lang w:eastAsia="en-GB"/>
              </w:rPr>
              <w:t xml:space="preserve"> </w:t>
            </w:r>
          </w:p>
        </w:tc>
        <w:tc>
          <w:tcPr>
            <w:tcW w:w="1559" w:type="pct"/>
            <w:shd w:val="clear" w:color="auto" w:fill="auto"/>
            <w:tcMar>
              <w:top w:w="90" w:type="dxa"/>
              <w:left w:w="90" w:type="dxa"/>
              <w:bottom w:w="90" w:type="dxa"/>
              <w:right w:w="90" w:type="dxa"/>
            </w:tcMar>
            <w:vAlign w:val="bottom"/>
            <w:hideMark/>
          </w:tcPr>
          <w:p w14:paraId="6C0682A4"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octenidine OR gentamicin cream OR hypochlorous acid OR polyhexanide OR Hexachlorophene OR topical agents OR topical therapy</w:t>
            </w:r>
            <w:r w:rsidRPr="001C63B0">
              <w:rPr>
                <w:rFonts w:ascii="Helvetica" w:eastAsia="Times New Roman" w:hAnsi="Helvetica" w:cs="Helvetica"/>
                <w:color w:val="333333"/>
                <w:sz w:val="20"/>
                <w:szCs w:val="20"/>
                <w:lang w:eastAsia="en-GB"/>
              </w:rPr>
              <w:t xml:space="preserve"> </w:t>
            </w:r>
          </w:p>
        </w:tc>
        <w:tc>
          <w:tcPr>
            <w:tcW w:w="1195" w:type="pct"/>
            <w:shd w:val="clear" w:color="auto" w:fill="auto"/>
            <w:tcMar>
              <w:top w:w="90" w:type="dxa"/>
              <w:left w:w="90" w:type="dxa"/>
              <w:bottom w:w="90" w:type="dxa"/>
              <w:right w:w="90" w:type="dxa"/>
            </w:tcMar>
            <w:vAlign w:val="bottom"/>
            <w:hideMark/>
          </w:tcPr>
          <w:p w14:paraId="50CEC623"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Limiters</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Published Date: 20040601-20181231; English Language; Language: English</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lang w:eastAsia="en-GB"/>
              </w:rPr>
              <w:br/>
            </w:r>
            <w:r w:rsidRPr="001C63B0">
              <w:rPr>
                <w:rFonts w:ascii="Helvetica" w:eastAsia="Times New Roman" w:hAnsi="Helvetica" w:cs="Helvetica"/>
                <w:color w:val="333333"/>
                <w:sz w:val="20"/>
                <w:szCs w:val="20"/>
                <w:bdr w:val="none" w:sz="0" w:space="0" w:color="auto" w:frame="1"/>
                <w:lang w:eastAsia="en-GB"/>
              </w:rPr>
              <w:t>Search modes</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Boolean/Phrase</w:t>
            </w:r>
            <w:r w:rsidRPr="001C63B0">
              <w:rPr>
                <w:rFonts w:ascii="Helvetica" w:eastAsia="Times New Roman" w:hAnsi="Helvetica" w:cs="Helvetica"/>
                <w:color w:val="333333"/>
                <w:sz w:val="20"/>
                <w:szCs w:val="20"/>
                <w:lang w:eastAsia="en-GB"/>
              </w:rPr>
              <w:t xml:space="preserve"> </w:t>
            </w:r>
          </w:p>
        </w:tc>
        <w:tc>
          <w:tcPr>
            <w:tcW w:w="1406" w:type="pct"/>
            <w:shd w:val="clear" w:color="auto" w:fill="auto"/>
            <w:tcMar>
              <w:top w:w="90" w:type="dxa"/>
              <w:left w:w="90" w:type="dxa"/>
              <w:bottom w:w="90" w:type="dxa"/>
              <w:right w:w="90" w:type="dxa"/>
            </w:tcMar>
            <w:vAlign w:val="bottom"/>
            <w:hideMark/>
          </w:tcPr>
          <w:p w14:paraId="27941099"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Interface</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EBSCOhost Research Databases</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lang w:eastAsia="en-GB"/>
              </w:rPr>
              <w:br/>
            </w:r>
            <w:r w:rsidRPr="001C63B0">
              <w:rPr>
                <w:rFonts w:ascii="Helvetica" w:eastAsia="Times New Roman" w:hAnsi="Helvetica" w:cs="Helvetica"/>
                <w:color w:val="333333"/>
                <w:sz w:val="20"/>
                <w:szCs w:val="20"/>
                <w:bdr w:val="none" w:sz="0" w:space="0" w:color="auto" w:frame="1"/>
                <w:lang w:eastAsia="en-GB"/>
              </w:rPr>
              <w:t>Search Screen</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Advanced Search</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lang w:eastAsia="en-GB"/>
              </w:rPr>
              <w:br/>
            </w:r>
            <w:r w:rsidRPr="001C63B0">
              <w:rPr>
                <w:rFonts w:ascii="Helvetica" w:eastAsia="Times New Roman" w:hAnsi="Helvetica" w:cs="Helvetica"/>
                <w:color w:val="333333"/>
                <w:sz w:val="20"/>
                <w:szCs w:val="20"/>
                <w:bdr w:val="none" w:sz="0" w:space="0" w:color="auto" w:frame="1"/>
                <w:lang w:eastAsia="en-GB"/>
              </w:rPr>
              <w:t>Database</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CINAHL Complete</w:t>
            </w:r>
            <w:r w:rsidRPr="001C63B0">
              <w:rPr>
                <w:rFonts w:ascii="Helvetica" w:eastAsia="Times New Roman" w:hAnsi="Helvetica" w:cs="Helvetica"/>
                <w:color w:val="333333"/>
                <w:sz w:val="20"/>
                <w:szCs w:val="20"/>
                <w:lang w:eastAsia="en-GB"/>
              </w:rPr>
              <w:t xml:space="preserve"> </w:t>
            </w:r>
          </w:p>
        </w:tc>
        <w:tc>
          <w:tcPr>
            <w:tcW w:w="471" w:type="pct"/>
            <w:shd w:val="clear" w:color="auto" w:fill="auto"/>
            <w:tcMar>
              <w:top w:w="90" w:type="dxa"/>
              <w:left w:w="90" w:type="dxa"/>
              <w:bottom w:w="90" w:type="dxa"/>
              <w:right w:w="90" w:type="dxa"/>
            </w:tcMar>
            <w:vAlign w:val="bottom"/>
            <w:hideMark/>
          </w:tcPr>
          <w:p w14:paraId="764D75ED"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2,328</w:t>
            </w:r>
            <w:r w:rsidRPr="001C63B0">
              <w:rPr>
                <w:rFonts w:ascii="Helvetica" w:eastAsia="Times New Roman" w:hAnsi="Helvetica" w:cs="Helvetica"/>
                <w:color w:val="333333"/>
                <w:sz w:val="20"/>
                <w:szCs w:val="20"/>
                <w:lang w:eastAsia="en-GB"/>
              </w:rPr>
              <w:t xml:space="preserve"> </w:t>
            </w:r>
          </w:p>
        </w:tc>
      </w:tr>
      <w:tr w:rsidR="006C5D72" w:rsidRPr="001C63B0" w14:paraId="3A0F3F8C" w14:textId="77777777" w:rsidTr="00E714EC">
        <w:tc>
          <w:tcPr>
            <w:tcW w:w="369" w:type="pct"/>
            <w:shd w:val="clear" w:color="auto" w:fill="auto"/>
            <w:tcMar>
              <w:top w:w="90" w:type="dxa"/>
              <w:left w:w="90" w:type="dxa"/>
              <w:bottom w:w="90" w:type="dxa"/>
              <w:right w:w="90" w:type="dxa"/>
            </w:tcMar>
            <w:vAlign w:val="bottom"/>
            <w:hideMark/>
          </w:tcPr>
          <w:p w14:paraId="0A2C479F"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S2</w:t>
            </w:r>
            <w:r w:rsidRPr="001C63B0">
              <w:rPr>
                <w:rFonts w:ascii="Helvetica" w:eastAsia="Times New Roman" w:hAnsi="Helvetica" w:cs="Helvetica"/>
                <w:color w:val="333333"/>
                <w:sz w:val="20"/>
                <w:szCs w:val="20"/>
                <w:lang w:eastAsia="en-GB"/>
              </w:rPr>
              <w:t xml:space="preserve"> </w:t>
            </w:r>
          </w:p>
        </w:tc>
        <w:tc>
          <w:tcPr>
            <w:tcW w:w="1559" w:type="pct"/>
            <w:shd w:val="clear" w:color="auto" w:fill="auto"/>
            <w:tcMar>
              <w:top w:w="90" w:type="dxa"/>
              <w:left w:w="90" w:type="dxa"/>
              <w:bottom w:w="90" w:type="dxa"/>
              <w:right w:w="90" w:type="dxa"/>
            </w:tcMar>
            <w:vAlign w:val="bottom"/>
            <w:hideMark/>
          </w:tcPr>
          <w:p w14:paraId="5FC465F1"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 xml:space="preserve">suppression OR decolonisation OR eradication OR povidone-iodine OR povidone iodine OR tea tree oil OR tea-tree oil OR </w:t>
            </w:r>
            <w:proofErr w:type="spellStart"/>
            <w:r w:rsidRPr="001C63B0">
              <w:rPr>
                <w:rFonts w:ascii="Helvetica" w:eastAsia="Times New Roman" w:hAnsi="Helvetica" w:cs="Helvetica"/>
                <w:color w:val="333333"/>
                <w:sz w:val="20"/>
                <w:szCs w:val="20"/>
                <w:bdr w:val="none" w:sz="0" w:space="0" w:color="auto" w:frame="1"/>
                <w:lang w:eastAsia="en-GB"/>
              </w:rPr>
              <w:t>ti</w:t>
            </w:r>
            <w:proofErr w:type="spellEnd"/>
            <w:r w:rsidRPr="001C63B0">
              <w:rPr>
                <w:rFonts w:ascii="Helvetica" w:eastAsia="Times New Roman" w:hAnsi="Helvetica" w:cs="Helvetica"/>
                <w:color w:val="333333"/>
                <w:sz w:val="20"/>
                <w:szCs w:val="20"/>
                <w:bdr w:val="none" w:sz="0" w:space="0" w:color="auto" w:frame="1"/>
                <w:lang w:eastAsia="en-GB"/>
              </w:rPr>
              <w:t xml:space="preserve"> tree oil OR melaleuca oil OR </w:t>
            </w:r>
            <w:proofErr w:type="spellStart"/>
            <w:r w:rsidRPr="001C63B0">
              <w:rPr>
                <w:rFonts w:ascii="Helvetica" w:eastAsia="Times New Roman" w:hAnsi="Helvetica" w:cs="Helvetica"/>
                <w:color w:val="333333"/>
                <w:sz w:val="20"/>
                <w:szCs w:val="20"/>
                <w:bdr w:val="none" w:sz="0" w:space="0" w:color="auto" w:frame="1"/>
                <w:lang w:eastAsia="en-GB"/>
              </w:rPr>
              <w:t>anti$infective</w:t>
            </w:r>
            <w:proofErr w:type="spellEnd"/>
            <w:r w:rsidRPr="001C63B0">
              <w:rPr>
                <w:rFonts w:ascii="Helvetica" w:eastAsia="Times New Roman" w:hAnsi="Helvetica" w:cs="Helvetica"/>
                <w:color w:val="333333"/>
                <w:sz w:val="20"/>
                <w:szCs w:val="20"/>
                <w:bdr w:val="none" w:sz="0" w:space="0" w:color="auto" w:frame="1"/>
                <w:lang w:eastAsia="en-GB"/>
              </w:rPr>
              <w:t xml:space="preserve"> agents OR </w:t>
            </w:r>
            <w:proofErr w:type="spellStart"/>
            <w:r w:rsidRPr="001C63B0">
              <w:rPr>
                <w:rFonts w:ascii="Helvetica" w:eastAsia="Times New Roman" w:hAnsi="Helvetica" w:cs="Helvetica"/>
                <w:color w:val="333333"/>
                <w:sz w:val="20"/>
                <w:szCs w:val="20"/>
                <w:bdr w:val="none" w:sz="0" w:space="0" w:color="auto" w:frame="1"/>
                <w:lang w:eastAsia="en-GB"/>
              </w:rPr>
              <w:t>anti$bacterial</w:t>
            </w:r>
            <w:proofErr w:type="spellEnd"/>
            <w:r w:rsidRPr="001C63B0">
              <w:rPr>
                <w:rFonts w:ascii="Helvetica" w:eastAsia="Times New Roman" w:hAnsi="Helvetica" w:cs="Helvetica"/>
                <w:color w:val="333333"/>
                <w:sz w:val="20"/>
                <w:szCs w:val="20"/>
                <w:bdr w:val="none" w:sz="0" w:space="0" w:color="auto" w:frame="1"/>
                <w:lang w:eastAsia="en-GB"/>
              </w:rPr>
              <w:t xml:space="preserve"> agents OR disinfect$</w:t>
            </w:r>
            <w:r w:rsidRPr="001C63B0">
              <w:rPr>
                <w:rFonts w:ascii="Helvetica" w:eastAsia="Times New Roman" w:hAnsi="Helvetica" w:cs="Helvetica"/>
                <w:color w:val="333333"/>
                <w:sz w:val="20"/>
                <w:szCs w:val="20"/>
                <w:lang w:eastAsia="en-GB"/>
              </w:rPr>
              <w:t xml:space="preserve"> </w:t>
            </w:r>
          </w:p>
        </w:tc>
        <w:tc>
          <w:tcPr>
            <w:tcW w:w="1195" w:type="pct"/>
            <w:shd w:val="clear" w:color="auto" w:fill="auto"/>
            <w:tcMar>
              <w:top w:w="90" w:type="dxa"/>
              <w:left w:w="90" w:type="dxa"/>
              <w:bottom w:w="90" w:type="dxa"/>
              <w:right w:w="90" w:type="dxa"/>
            </w:tcMar>
            <w:vAlign w:val="bottom"/>
            <w:hideMark/>
          </w:tcPr>
          <w:p w14:paraId="0C87BDD3"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Limiters</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Published Date: 20040601-20181231; English Language; Language: English</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lang w:eastAsia="en-GB"/>
              </w:rPr>
              <w:br/>
            </w:r>
            <w:r w:rsidRPr="001C63B0">
              <w:rPr>
                <w:rFonts w:ascii="Helvetica" w:eastAsia="Times New Roman" w:hAnsi="Helvetica" w:cs="Helvetica"/>
                <w:color w:val="333333"/>
                <w:sz w:val="20"/>
                <w:szCs w:val="20"/>
                <w:bdr w:val="none" w:sz="0" w:space="0" w:color="auto" w:frame="1"/>
                <w:lang w:eastAsia="en-GB"/>
              </w:rPr>
              <w:t>Search modes</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Boolean/Phrase</w:t>
            </w:r>
            <w:r w:rsidRPr="001C63B0">
              <w:rPr>
                <w:rFonts w:ascii="Helvetica" w:eastAsia="Times New Roman" w:hAnsi="Helvetica" w:cs="Helvetica"/>
                <w:color w:val="333333"/>
                <w:sz w:val="20"/>
                <w:szCs w:val="20"/>
                <w:lang w:eastAsia="en-GB"/>
              </w:rPr>
              <w:t xml:space="preserve"> </w:t>
            </w:r>
          </w:p>
        </w:tc>
        <w:tc>
          <w:tcPr>
            <w:tcW w:w="1406" w:type="pct"/>
            <w:shd w:val="clear" w:color="auto" w:fill="auto"/>
            <w:tcMar>
              <w:top w:w="90" w:type="dxa"/>
              <w:left w:w="90" w:type="dxa"/>
              <w:bottom w:w="90" w:type="dxa"/>
              <w:right w:w="90" w:type="dxa"/>
            </w:tcMar>
            <w:vAlign w:val="bottom"/>
            <w:hideMark/>
          </w:tcPr>
          <w:p w14:paraId="4E89F103"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Interface</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EBSCOhost Research Databases</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lang w:eastAsia="en-GB"/>
              </w:rPr>
              <w:br/>
            </w:r>
            <w:r w:rsidRPr="001C63B0">
              <w:rPr>
                <w:rFonts w:ascii="Helvetica" w:eastAsia="Times New Roman" w:hAnsi="Helvetica" w:cs="Helvetica"/>
                <w:color w:val="333333"/>
                <w:sz w:val="20"/>
                <w:szCs w:val="20"/>
                <w:bdr w:val="none" w:sz="0" w:space="0" w:color="auto" w:frame="1"/>
                <w:lang w:eastAsia="en-GB"/>
              </w:rPr>
              <w:t>Search Screen</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Advanced Search</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lang w:eastAsia="en-GB"/>
              </w:rPr>
              <w:br/>
            </w:r>
            <w:r w:rsidRPr="001C63B0">
              <w:rPr>
                <w:rFonts w:ascii="Helvetica" w:eastAsia="Times New Roman" w:hAnsi="Helvetica" w:cs="Helvetica"/>
                <w:color w:val="333333"/>
                <w:sz w:val="20"/>
                <w:szCs w:val="20"/>
                <w:bdr w:val="none" w:sz="0" w:space="0" w:color="auto" w:frame="1"/>
                <w:lang w:eastAsia="en-GB"/>
              </w:rPr>
              <w:t>Database</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CINAHL Complete</w:t>
            </w:r>
            <w:r w:rsidRPr="001C63B0">
              <w:rPr>
                <w:rFonts w:ascii="Helvetica" w:eastAsia="Times New Roman" w:hAnsi="Helvetica" w:cs="Helvetica"/>
                <w:color w:val="333333"/>
                <w:sz w:val="20"/>
                <w:szCs w:val="20"/>
                <w:lang w:eastAsia="en-GB"/>
              </w:rPr>
              <w:t xml:space="preserve"> </w:t>
            </w:r>
          </w:p>
        </w:tc>
        <w:tc>
          <w:tcPr>
            <w:tcW w:w="471" w:type="pct"/>
            <w:shd w:val="clear" w:color="auto" w:fill="auto"/>
            <w:tcMar>
              <w:top w:w="90" w:type="dxa"/>
              <w:left w:w="90" w:type="dxa"/>
              <w:bottom w:w="90" w:type="dxa"/>
              <w:right w:w="90" w:type="dxa"/>
            </w:tcMar>
            <w:vAlign w:val="bottom"/>
            <w:hideMark/>
          </w:tcPr>
          <w:p w14:paraId="1CEFE41F"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18,333</w:t>
            </w:r>
            <w:r w:rsidRPr="001C63B0">
              <w:rPr>
                <w:rFonts w:ascii="Helvetica" w:eastAsia="Times New Roman" w:hAnsi="Helvetica" w:cs="Helvetica"/>
                <w:color w:val="333333"/>
                <w:sz w:val="20"/>
                <w:szCs w:val="20"/>
                <w:lang w:eastAsia="en-GB"/>
              </w:rPr>
              <w:t xml:space="preserve"> </w:t>
            </w:r>
          </w:p>
        </w:tc>
      </w:tr>
      <w:tr w:rsidR="006C5D72" w:rsidRPr="001C63B0" w14:paraId="33315D79" w14:textId="77777777" w:rsidTr="00E714EC">
        <w:tc>
          <w:tcPr>
            <w:tcW w:w="369" w:type="pct"/>
            <w:shd w:val="clear" w:color="auto" w:fill="auto"/>
            <w:tcMar>
              <w:top w:w="90" w:type="dxa"/>
              <w:left w:w="90" w:type="dxa"/>
              <w:bottom w:w="90" w:type="dxa"/>
              <w:right w:w="90" w:type="dxa"/>
            </w:tcMar>
            <w:vAlign w:val="bottom"/>
            <w:hideMark/>
          </w:tcPr>
          <w:p w14:paraId="76059FDE"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S1</w:t>
            </w:r>
            <w:r w:rsidRPr="001C63B0">
              <w:rPr>
                <w:rFonts w:ascii="Helvetica" w:eastAsia="Times New Roman" w:hAnsi="Helvetica" w:cs="Helvetica"/>
                <w:color w:val="333333"/>
                <w:sz w:val="20"/>
                <w:szCs w:val="20"/>
                <w:lang w:eastAsia="en-GB"/>
              </w:rPr>
              <w:t xml:space="preserve"> </w:t>
            </w:r>
          </w:p>
        </w:tc>
        <w:tc>
          <w:tcPr>
            <w:tcW w:w="1559" w:type="pct"/>
            <w:shd w:val="clear" w:color="auto" w:fill="auto"/>
            <w:tcMar>
              <w:top w:w="90" w:type="dxa"/>
              <w:left w:w="90" w:type="dxa"/>
              <w:bottom w:w="90" w:type="dxa"/>
              <w:right w:w="90" w:type="dxa"/>
            </w:tcMar>
            <w:vAlign w:val="bottom"/>
            <w:hideMark/>
          </w:tcPr>
          <w:p w14:paraId="50D308D3"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MH “Methicillin-Resistant Staphylococcus aureus” OR ((TI “Methicillin Resistant Staphylococcus aureus”) OR (AB “Methicillin Resistant Staphylococcus aureus”)) OR ((TI MRSA) OR (AB MRSA)) OR ((TI “Oxacillin-resistant Staphylococcus aureus”) OR (AB “Oxacillin-resistant Staphylococcus aureus”)) OR ((TI ORSA) OR (AB ORSA))</w:t>
            </w:r>
            <w:r w:rsidRPr="001C63B0">
              <w:rPr>
                <w:rFonts w:ascii="Helvetica" w:eastAsia="Times New Roman" w:hAnsi="Helvetica" w:cs="Helvetica"/>
                <w:color w:val="333333"/>
                <w:sz w:val="20"/>
                <w:szCs w:val="20"/>
                <w:lang w:eastAsia="en-GB"/>
              </w:rPr>
              <w:t xml:space="preserve"> </w:t>
            </w:r>
          </w:p>
        </w:tc>
        <w:tc>
          <w:tcPr>
            <w:tcW w:w="1195" w:type="pct"/>
            <w:shd w:val="clear" w:color="auto" w:fill="auto"/>
            <w:tcMar>
              <w:top w:w="90" w:type="dxa"/>
              <w:left w:w="90" w:type="dxa"/>
              <w:bottom w:w="90" w:type="dxa"/>
              <w:right w:w="90" w:type="dxa"/>
            </w:tcMar>
            <w:vAlign w:val="bottom"/>
            <w:hideMark/>
          </w:tcPr>
          <w:p w14:paraId="4B066630"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Limiters</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Published Date: 20040601-20181231; English Language; Language: English</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lang w:eastAsia="en-GB"/>
              </w:rPr>
              <w:br/>
            </w:r>
            <w:r w:rsidRPr="001C63B0">
              <w:rPr>
                <w:rFonts w:ascii="Helvetica" w:eastAsia="Times New Roman" w:hAnsi="Helvetica" w:cs="Helvetica"/>
                <w:color w:val="333333"/>
                <w:sz w:val="20"/>
                <w:szCs w:val="20"/>
                <w:bdr w:val="none" w:sz="0" w:space="0" w:color="auto" w:frame="1"/>
                <w:lang w:eastAsia="en-GB"/>
              </w:rPr>
              <w:t>Search modes</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Boolean/Phrase</w:t>
            </w:r>
            <w:r w:rsidRPr="001C63B0">
              <w:rPr>
                <w:rFonts w:ascii="Helvetica" w:eastAsia="Times New Roman" w:hAnsi="Helvetica" w:cs="Helvetica"/>
                <w:color w:val="333333"/>
                <w:sz w:val="20"/>
                <w:szCs w:val="20"/>
                <w:lang w:eastAsia="en-GB"/>
              </w:rPr>
              <w:t xml:space="preserve"> </w:t>
            </w:r>
          </w:p>
        </w:tc>
        <w:tc>
          <w:tcPr>
            <w:tcW w:w="1406" w:type="pct"/>
            <w:shd w:val="clear" w:color="auto" w:fill="auto"/>
            <w:tcMar>
              <w:top w:w="90" w:type="dxa"/>
              <w:left w:w="90" w:type="dxa"/>
              <w:bottom w:w="90" w:type="dxa"/>
              <w:right w:w="90" w:type="dxa"/>
            </w:tcMar>
            <w:vAlign w:val="bottom"/>
            <w:hideMark/>
          </w:tcPr>
          <w:p w14:paraId="4F8B099E"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Interface</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EBSCOhost Research Databases</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lang w:eastAsia="en-GB"/>
              </w:rPr>
              <w:br/>
            </w:r>
            <w:r w:rsidRPr="001C63B0">
              <w:rPr>
                <w:rFonts w:ascii="Helvetica" w:eastAsia="Times New Roman" w:hAnsi="Helvetica" w:cs="Helvetica"/>
                <w:color w:val="333333"/>
                <w:sz w:val="20"/>
                <w:szCs w:val="20"/>
                <w:bdr w:val="none" w:sz="0" w:space="0" w:color="auto" w:frame="1"/>
                <w:lang w:eastAsia="en-GB"/>
              </w:rPr>
              <w:t>Search Screen</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Advanced Search</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lang w:eastAsia="en-GB"/>
              </w:rPr>
              <w:br/>
            </w:r>
            <w:r w:rsidRPr="001C63B0">
              <w:rPr>
                <w:rFonts w:ascii="Helvetica" w:eastAsia="Times New Roman" w:hAnsi="Helvetica" w:cs="Helvetica"/>
                <w:color w:val="333333"/>
                <w:sz w:val="20"/>
                <w:szCs w:val="20"/>
                <w:bdr w:val="none" w:sz="0" w:space="0" w:color="auto" w:frame="1"/>
                <w:lang w:eastAsia="en-GB"/>
              </w:rPr>
              <w:t>Database</w:t>
            </w:r>
            <w:r w:rsidRPr="001C63B0">
              <w:rPr>
                <w:rFonts w:ascii="Helvetica" w:eastAsia="Times New Roman" w:hAnsi="Helvetica" w:cs="Helvetica"/>
                <w:color w:val="333333"/>
                <w:sz w:val="20"/>
                <w:szCs w:val="20"/>
                <w:lang w:eastAsia="en-GB"/>
              </w:rPr>
              <w:t xml:space="preserve"> </w:t>
            </w:r>
            <w:r w:rsidRPr="001C63B0">
              <w:rPr>
                <w:rFonts w:ascii="Helvetica" w:eastAsia="Times New Roman" w:hAnsi="Helvetica" w:cs="Helvetica"/>
                <w:color w:val="333333"/>
                <w:sz w:val="20"/>
                <w:szCs w:val="20"/>
                <w:bdr w:val="none" w:sz="0" w:space="0" w:color="auto" w:frame="1"/>
                <w:lang w:eastAsia="en-GB"/>
              </w:rPr>
              <w:t>- CINAHL Complete</w:t>
            </w:r>
            <w:r w:rsidRPr="001C63B0">
              <w:rPr>
                <w:rFonts w:ascii="Helvetica" w:eastAsia="Times New Roman" w:hAnsi="Helvetica" w:cs="Helvetica"/>
                <w:color w:val="333333"/>
                <w:sz w:val="20"/>
                <w:szCs w:val="20"/>
                <w:lang w:eastAsia="en-GB"/>
              </w:rPr>
              <w:t xml:space="preserve"> </w:t>
            </w:r>
          </w:p>
        </w:tc>
        <w:tc>
          <w:tcPr>
            <w:tcW w:w="471" w:type="pct"/>
            <w:shd w:val="clear" w:color="auto" w:fill="auto"/>
            <w:tcMar>
              <w:top w:w="90" w:type="dxa"/>
              <w:left w:w="90" w:type="dxa"/>
              <w:bottom w:w="90" w:type="dxa"/>
              <w:right w:w="90" w:type="dxa"/>
            </w:tcMar>
            <w:vAlign w:val="bottom"/>
            <w:hideMark/>
          </w:tcPr>
          <w:p w14:paraId="23FCC57F" w14:textId="77777777" w:rsidR="006C5D72" w:rsidRPr="001C63B0" w:rsidRDefault="006C5D72" w:rsidP="00E714EC">
            <w:pPr>
              <w:spacing w:after="0" w:line="240" w:lineRule="auto"/>
              <w:rPr>
                <w:rFonts w:ascii="Helvetica" w:eastAsia="Times New Roman" w:hAnsi="Helvetica" w:cs="Helvetica"/>
                <w:color w:val="333333"/>
                <w:sz w:val="20"/>
                <w:szCs w:val="20"/>
                <w:lang w:eastAsia="en-GB"/>
              </w:rPr>
            </w:pPr>
            <w:r w:rsidRPr="001C63B0">
              <w:rPr>
                <w:rFonts w:ascii="Helvetica" w:eastAsia="Times New Roman" w:hAnsi="Helvetica" w:cs="Helvetica"/>
                <w:color w:val="333333"/>
                <w:sz w:val="20"/>
                <w:szCs w:val="20"/>
                <w:bdr w:val="none" w:sz="0" w:space="0" w:color="auto" w:frame="1"/>
                <w:lang w:eastAsia="en-GB"/>
              </w:rPr>
              <w:t>8,111</w:t>
            </w:r>
            <w:r w:rsidRPr="001C63B0">
              <w:rPr>
                <w:rFonts w:ascii="Helvetica" w:eastAsia="Times New Roman" w:hAnsi="Helvetica" w:cs="Helvetica"/>
                <w:color w:val="333333"/>
                <w:sz w:val="20"/>
                <w:szCs w:val="20"/>
                <w:lang w:eastAsia="en-GB"/>
              </w:rPr>
              <w:t xml:space="preserve"> </w:t>
            </w:r>
          </w:p>
        </w:tc>
      </w:tr>
    </w:tbl>
    <w:p w14:paraId="42C91087" w14:textId="77777777" w:rsidR="006C5D72" w:rsidRPr="006C5D72" w:rsidRDefault="006C5D72" w:rsidP="006C5D72"/>
    <w:p w14:paraId="22AF9525" w14:textId="77777777" w:rsidR="006C5D72" w:rsidRPr="006C5D72" w:rsidRDefault="006C5D72" w:rsidP="006C5D72">
      <w:pPr>
        <w:spacing w:after="0" w:line="240" w:lineRule="auto"/>
        <w:rPr>
          <w:rFonts w:ascii="Times New Roman" w:eastAsia="Times New Roman" w:hAnsi="Times New Roman" w:cs="Times New Roman"/>
          <w:sz w:val="24"/>
          <w:szCs w:val="24"/>
          <w:lang w:val="en-US"/>
        </w:rPr>
      </w:pPr>
      <w:r w:rsidRPr="006C5D72">
        <w:rPr>
          <w:rFonts w:ascii="Arial Unicode MS" w:eastAsia="Arial Unicode MS" w:hAnsi="Arial Unicode MS" w:cs="Arial Unicode MS"/>
          <w:sz w:val="20"/>
          <w:szCs w:val="24"/>
          <w:lang w:val="en-US"/>
        </w:rPr>
        <w:t xml:space="preserve">Database: Ovid </w:t>
      </w:r>
      <w:proofErr w:type="spellStart"/>
      <w:r w:rsidRPr="006C5D72">
        <w:rPr>
          <w:rFonts w:ascii="Arial Unicode MS" w:eastAsia="Arial Unicode MS" w:hAnsi="Arial Unicode MS" w:cs="Arial Unicode MS"/>
          <w:sz w:val="20"/>
          <w:szCs w:val="24"/>
          <w:lang w:val="en-US"/>
        </w:rPr>
        <w:t>Emcare</w:t>
      </w:r>
      <w:proofErr w:type="spellEnd"/>
      <w:r w:rsidRPr="006C5D72">
        <w:rPr>
          <w:rFonts w:ascii="Arial Unicode MS" w:eastAsia="Arial Unicode MS" w:hAnsi="Arial Unicode MS" w:cs="Arial Unicode MS"/>
          <w:sz w:val="20"/>
          <w:szCs w:val="24"/>
          <w:lang w:val="en-US"/>
        </w:rPr>
        <w:t xml:space="preserve"> &lt;1995 to 2021 Week 05&gt;</w:t>
      </w:r>
    </w:p>
    <w:p w14:paraId="44F97E30"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Search Strategy:</w:t>
      </w:r>
    </w:p>
    <w:p w14:paraId="326AD7CC"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w:t>
      </w:r>
    </w:p>
    <w:p w14:paraId="47E57737"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     Methicillin-resistant staphylococcus aureus.mp. or exp methicillin resistant Staphylococcus aureus/ (14748)</w:t>
      </w:r>
    </w:p>
    <w:p w14:paraId="491B451B"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 xml:space="preserve">2     </w:t>
      </w:r>
      <w:proofErr w:type="spellStart"/>
      <w:r w:rsidRPr="006C5D72">
        <w:rPr>
          <w:rFonts w:ascii="Arial Unicode MS" w:eastAsia="Arial Unicode MS" w:hAnsi="Arial Unicode MS" w:cs="Arial Unicode MS"/>
          <w:sz w:val="20"/>
          <w:szCs w:val="24"/>
          <w:lang w:val="en-US"/>
        </w:rPr>
        <w:t>meticillin</w:t>
      </w:r>
      <w:proofErr w:type="spellEnd"/>
      <w:r w:rsidRPr="006C5D72">
        <w:rPr>
          <w:rFonts w:ascii="Arial Unicode MS" w:eastAsia="Arial Unicode MS" w:hAnsi="Arial Unicode MS" w:cs="Arial Unicode MS"/>
          <w:sz w:val="20"/>
          <w:szCs w:val="24"/>
          <w:lang w:val="en-US"/>
        </w:rPr>
        <w:t xml:space="preserve">-resistant </w:t>
      </w:r>
      <w:proofErr w:type="gramStart"/>
      <w:r w:rsidRPr="006C5D72">
        <w:rPr>
          <w:rFonts w:ascii="Arial Unicode MS" w:eastAsia="Arial Unicode MS" w:hAnsi="Arial Unicode MS" w:cs="Arial Unicode MS"/>
          <w:sz w:val="20"/>
          <w:szCs w:val="24"/>
          <w:lang w:val="en-US"/>
        </w:rPr>
        <w:t>staphylococcus</w:t>
      </w:r>
      <w:proofErr w:type="gramEnd"/>
      <w:r w:rsidRPr="006C5D72">
        <w:rPr>
          <w:rFonts w:ascii="Arial Unicode MS" w:eastAsia="Arial Unicode MS" w:hAnsi="Arial Unicode MS" w:cs="Arial Unicode MS"/>
          <w:sz w:val="20"/>
          <w:szCs w:val="24"/>
          <w:lang w:val="en-US"/>
        </w:rPr>
        <w:t xml:space="preserve"> aureus.mp. (568)</w:t>
      </w:r>
    </w:p>
    <w:p w14:paraId="36370BA1"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3     exp oxacillin-resistant Staphylococcus aureus/ (15)</w:t>
      </w:r>
    </w:p>
    <w:p w14:paraId="78C5EBC3"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4     MRSA.mp. (7370)</w:t>
      </w:r>
    </w:p>
    <w:p w14:paraId="5BF29498"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5     ORSA.mp. (19)</w:t>
      </w:r>
    </w:p>
    <w:p w14:paraId="043B75B2"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6     1 or 2 or 3 or 4 or 5 (15516)</w:t>
      </w:r>
    </w:p>
    <w:p w14:paraId="781EE568"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 xml:space="preserve">7  </w:t>
      </w:r>
      <w:proofErr w:type="gramStart"/>
      <w:r w:rsidRPr="006C5D72">
        <w:rPr>
          <w:rFonts w:ascii="Arial Unicode MS" w:eastAsia="Arial Unicode MS" w:hAnsi="Arial Unicode MS" w:cs="Arial Unicode MS"/>
          <w:sz w:val="20"/>
          <w:szCs w:val="24"/>
          <w:lang w:val="en-US"/>
        </w:rPr>
        <w:t xml:space="preserve">   (</w:t>
      </w:r>
      <w:proofErr w:type="gramEnd"/>
      <w:r w:rsidRPr="006C5D72">
        <w:rPr>
          <w:rFonts w:ascii="Arial Unicode MS" w:eastAsia="Arial Unicode MS" w:hAnsi="Arial Unicode MS" w:cs="Arial Unicode MS"/>
          <w:sz w:val="20"/>
          <w:szCs w:val="24"/>
          <w:lang w:val="en-US"/>
        </w:rPr>
        <w:t xml:space="preserve">Suppression or mupirocin or decolonization or Bactroban or </w:t>
      </w:r>
      <w:proofErr w:type="spellStart"/>
      <w:r w:rsidRPr="006C5D72">
        <w:rPr>
          <w:rFonts w:ascii="Arial Unicode MS" w:eastAsia="Arial Unicode MS" w:hAnsi="Arial Unicode MS" w:cs="Arial Unicode MS"/>
          <w:sz w:val="20"/>
          <w:szCs w:val="24"/>
          <w:lang w:val="en-US"/>
        </w:rPr>
        <w:t>oxynonanoic</w:t>
      </w:r>
      <w:proofErr w:type="spellEnd"/>
      <w:r w:rsidRPr="006C5D72">
        <w:rPr>
          <w:rFonts w:ascii="Arial Unicode MS" w:eastAsia="Arial Unicode MS" w:hAnsi="Arial Unicode MS" w:cs="Arial Unicode MS"/>
          <w:sz w:val="20"/>
          <w:szCs w:val="24"/>
          <w:lang w:val="en-US"/>
        </w:rPr>
        <w:t xml:space="preserve"> acid or </w:t>
      </w:r>
      <w:proofErr w:type="spellStart"/>
      <w:r w:rsidRPr="006C5D72">
        <w:rPr>
          <w:rFonts w:ascii="Arial Unicode MS" w:eastAsia="Arial Unicode MS" w:hAnsi="Arial Unicode MS" w:cs="Arial Unicode MS"/>
          <w:sz w:val="20"/>
          <w:szCs w:val="24"/>
          <w:lang w:val="en-US"/>
        </w:rPr>
        <w:t>mupirocina</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mupirocine</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mupirocinum</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centany</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plasimine</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spectroderm</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avagard</w:t>
      </w:r>
      <w:proofErr w:type="spellEnd"/>
      <w:r w:rsidRPr="006C5D72">
        <w:rPr>
          <w:rFonts w:ascii="Arial Unicode MS" w:eastAsia="Arial Unicode MS" w:hAnsi="Arial Unicode MS" w:cs="Arial Unicode MS"/>
          <w:sz w:val="20"/>
          <w:szCs w:val="24"/>
          <w:lang w:val="en-US"/>
        </w:rPr>
        <w:t xml:space="preserve"> or t-</w:t>
      </w:r>
      <w:proofErr w:type="spellStart"/>
      <w:r w:rsidRPr="006C5D72">
        <w:rPr>
          <w:rFonts w:ascii="Arial Unicode MS" w:eastAsia="Arial Unicode MS" w:hAnsi="Arial Unicode MS" w:cs="Arial Unicode MS"/>
          <w:sz w:val="20"/>
          <w:szCs w:val="24"/>
          <w:lang w:val="en-US"/>
        </w:rPr>
        <w:t>bact</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Turixin</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chloraprep</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hibiclens</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hibistat</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periochip</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tubulicid</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sebidin</w:t>
      </w:r>
      <w:proofErr w:type="spellEnd"/>
      <w:r w:rsidRPr="006C5D72">
        <w:rPr>
          <w:rFonts w:ascii="Arial Unicode MS" w:eastAsia="Arial Unicode MS" w:hAnsi="Arial Unicode MS" w:cs="Arial Unicode MS"/>
          <w:sz w:val="20"/>
          <w:szCs w:val="24"/>
          <w:lang w:val="en-US"/>
        </w:rPr>
        <w:t xml:space="preserve"> A or MK412A or </w:t>
      </w:r>
      <w:proofErr w:type="spellStart"/>
      <w:r w:rsidRPr="006C5D72">
        <w:rPr>
          <w:rFonts w:ascii="Arial Unicode MS" w:eastAsia="Arial Unicode MS" w:hAnsi="Arial Unicode MS" w:cs="Arial Unicode MS"/>
          <w:sz w:val="20"/>
          <w:szCs w:val="24"/>
          <w:lang w:val="en-US"/>
        </w:rPr>
        <w:t>beptasept</w:t>
      </w:r>
      <w:proofErr w:type="spellEnd"/>
      <w:r w:rsidRPr="006C5D72">
        <w:rPr>
          <w:rFonts w:ascii="Arial Unicode MS" w:eastAsia="Arial Unicode MS" w:hAnsi="Arial Unicode MS" w:cs="Arial Unicode MS"/>
          <w:sz w:val="20"/>
          <w:szCs w:val="24"/>
          <w:lang w:val="en-US"/>
        </w:rPr>
        <w:t xml:space="preserve"> or dyna-hex-2 or </w:t>
      </w:r>
      <w:proofErr w:type="spellStart"/>
      <w:r w:rsidRPr="006C5D72">
        <w:rPr>
          <w:rFonts w:ascii="Arial Unicode MS" w:eastAsia="Arial Unicode MS" w:hAnsi="Arial Unicode MS" w:cs="Arial Unicode MS"/>
          <w:sz w:val="20"/>
          <w:szCs w:val="24"/>
          <w:lang w:val="en-US"/>
        </w:rPr>
        <w:t>tegaderm</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hibiscrub</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hydrex</w:t>
      </w:r>
      <w:proofErr w:type="spellEnd"/>
      <w:r w:rsidRPr="006C5D72">
        <w:rPr>
          <w:rFonts w:ascii="Arial Unicode MS" w:eastAsia="Arial Unicode MS" w:hAnsi="Arial Unicode MS" w:cs="Arial Unicode MS"/>
          <w:sz w:val="20"/>
          <w:szCs w:val="24"/>
          <w:lang w:val="en-US"/>
        </w:rPr>
        <w:t xml:space="preserve"> or antiseptic powder or </w:t>
      </w:r>
      <w:proofErr w:type="spellStart"/>
      <w:r w:rsidRPr="006C5D72">
        <w:rPr>
          <w:rFonts w:ascii="Arial Unicode MS" w:eastAsia="Arial Unicode MS" w:hAnsi="Arial Unicode MS" w:cs="Arial Unicode MS"/>
          <w:sz w:val="20"/>
          <w:szCs w:val="24"/>
          <w:lang w:val="en-US"/>
        </w:rPr>
        <w:t>hibitane</w:t>
      </w:r>
      <w:proofErr w:type="spellEnd"/>
      <w:r w:rsidRPr="006C5D72">
        <w:rPr>
          <w:rFonts w:ascii="Arial Unicode MS" w:eastAsia="Arial Unicode MS" w:hAnsi="Arial Unicode MS" w:cs="Arial Unicode MS"/>
          <w:sz w:val="20"/>
          <w:szCs w:val="24"/>
          <w:lang w:val="en-US"/>
        </w:rPr>
        <w:t>).</w:t>
      </w:r>
      <w:proofErr w:type="spellStart"/>
      <w:r w:rsidRPr="006C5D72">
        <w:rPr>
          <w:rFonts w:ascii="Arial Unicode MS" w:eastAsia="Arial Unicode MS" w:hAnsi="Arial Unicode MS" w:cs="Arial Unicode MS"/>
          <w:sz w:val="20"/>
          <w:szCs w:val="24"/>
          <w:lang w:val="en-US"/>
        </w:rPr>
        <w:t>mp</w:t>
      </w:r>
      <w:proofErr w:type="spellEnd"/>
      <w:r w:rsidRPr="006C5D72">
        <w:rPr>
          <w:rFonts w:ascii="Arial Unicode MS" w:eastAsia="Arial Unicode MS" w:hAnsi="Arial Unicode MS" w:cs="Arial Unicode MS"/>
          <w:sz w:val="20"/>
          <w:szCs w:val="24"/>
          <w:lang w:val="en-US"/>
        </w:rPr>
        <w:t xml:space="preserve">. or exp </w:t>
      </w:r>
      <w:proofErr w:type="spellStart"/>
      <w:r w:rsidRPr="006C5D72">
        <w:rPr>
          <w:rFonts w:ascii="Arial Unicode MS" w:eastAsia="Arial Unicode MS" w:hAnsi="Arial Unicode MS" w:cs="Arial Unicode MS"/>
          <w:sz w:val="20"/>
          <w:szCs w:val="24"/>
          <w:lang w:val="en-US"/>
        </w:rPr>
        <w:t>pseudomonic</w:t>
      </w:r>
      <w:proofErr w:type="spellEnd"/>
      <w:r w:rsidRPr="006C5D72">
        <w:rPr>
          <w:rFonts w:ascii="Arial Unicode MS" w:eastAsia="Arial Unicode MS" w:hAnsi="Arial Unicode MS" w:cs="Arial Unicode MS"/>
          <w:sz w:val="20"/>
          <w:szCs w:val="24"/>
          <w:lang w:val="en-US"/>
        </w:rPr>
        <w:t xml:space="preserve"> acid/ or exp </w:t>
      </w:r>
      <w:proofErr w:type="spellStart"/>
      <w:r w:rsidRPr="006C5D72">
        <w:rPr>
          <w:rFonts w:ascii="Arial Unicode MS" w:eastAsia="Arial Unicode MS" w:hAnsi="Arial Unicode MS" w:cs="Arial Unicode MS"/>
          <w:sz w:val="20"/>
          <w:szCs w:val="24"/>
          <w:lang w:val="en-US"/>
        </w:rPr>
        <w:t>antiinfective</w:t>
      </w:r>
      <w:proofErr w:type="spellEnd"/>
      <w:r w:rsidRPr="006C5D72">
        <w:rPr>
          <w:rFonts w:ascii="Arial Unicode MS" w:eastAsia="Arial Unicode MS" w:hAnsi="Arial Unicode MS" w:cs="Arial Unicode MS"/>
          <w:sz w:val="20"/>
          <w:szCs w:val="24"/>
          <w:lang w:val="en-US"/>
        </w:rPr>
        <w:t xml:space="preserve"> agent/ or exp topical drug administration/ or exp chlorhexidine gluconate/ or exp chlorhexidine/ or exp carboxylic acid/ or exp topical treatment/ or exp topical agent/ [</w:t>
      </w:r>
      <w:proofErr w:type="spellStart"/>
      <w:r w:rsidRPr="006C5D72">
        <w:rPr>
          <w:rFonts w:ascii="Arial Unicode MS" w:eastAsia="Arial Unicode MS" w:hAnsi="Arial Unicode MS" w:cs="Arial Unicode MS"/>
          <w:sz w:val="20"/>
          <w:szCs w:val="24"/>
          <w:lang w:val="en-US"/>
        </w:rPr>
        <w:t>mp</w:t>
      </w:r>
      <w:proofErr w:type="spellEnd"/>
      <w:r w:rsidRPr="006C5D72">
        <w:rPr>
          <w:rFonts w:ascii="Arial Unicode MS" w:eastAsia="Arial Unicode MS" w:hAnsi="Arial Unicode MS" w:cs="Arial Unicode MS"/>
          <w:sz w:val="20"/>
          <w:szCs w:val="24"/>
          <w:lang w:val="en-US"/>
        </w:rPr>
        <w:t>=title, abstract, heading word, drug trade name, original title, device manufacturer, drug manufacturer, device trade name, keyword] (704786)</w:t>
      </w:r>
    </w:p>
    <w:p w14:paraId="5453CC61"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8     exp disease transmission/ or exp early diagnosis/ or carrier state.mp. or screen.mp. or surveillance.mp. or colonization.mp. or colonisation.mp. or colonised.mp. or colonized.mp. [</w:t>
      </w:r>
      <w:proofErr w:type="spellStart"/>
      <w:r w:rsidRPr="006C5D72">
        <w:rPr>
          <w:rFonts w:ascii="Arial Unicode MS" w:eastAsia="Arial Unicode MS" w:hAnsi="Arial Unicode MS" w:cs="Arial Unicode MS"/>
          <w:sz w:val="20"/>
          <w:szCs w:val="24"/>
          <w:lang w:val="en-US"/>
        </w:rPr>
        <w:t>mp</w:t>
      </w:r>
      <w:proofErr w:type="spellEnd"/>
      <w:r w:rsidRPr="006C5D72">
        <w:rPr>
          <w:rFonts w:ascii="Arial Unicode MS" w:eastAsia="Arial Unicode MS" w:hAnsi="Arial Unicode MS" w:cs="Arial Unicode MS"/>
          <w:sz w:val="20"/>
          <w:szCs w:val="24"/>
          <w:lang w:val="en-US"/>
        </w:rPr>
        <w:t>=title, abstract, heading word, drug trade name, original title, device manufacturer, drug manufacturer, device trade name, keyword] (205989)</w:t>
      </w:r>
    </w:p>
    <w:p w14:paraId="2DD479FC"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9     6 and 7 and 8 (2861)</w:t>
      </w:r>
    </w:p>
    <w:p w14:paraId="4B587CBB"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 xml:space="preserve">10     in </w:t>
      </w:r>
      <w:proofErr w:type="spellStart"/>
      <w:r w:rsidRPr="006C5D72">
        <w:rPr>
          <w:rFonts w:ascii="Arial Unicode MS" w:eastAsia="Arial Unicode MS" w:hAnsi="Arial Unicode MS" w:cs="Arial Unicode MS"/>
          <w:sz w:val="20"/>
          <w:szCs w:val="24"/>
          <w:lang w:val="en-US"/>
        </w:rPr>
        <w:t>vivo.ab</w:t>
      </w:r>
      <w:proofErr w:type="spellEnd"/>
      <w:r w:rsidRPr="006C5D72">
        <w:rPr>
          <w:rFonts w:ascii="Arial Unicode MS" w:eastAsia="Arial Unicode MS" w:hAnsi="Arial Unicode MS" w:cs="Arial Unicode MS"/>
          <w:sz w:val="20"/>
          <w:szCs w:val="24"/>
          <w:lang w:val="en-US"/>
        </w:rPr>
        <w:t>. (117724)</w:t>
      </w:r>
    </w:p>
    <w:p w14:paraId="1CB5F704"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 xml:space="preserve">11     in </w:t>
      </w:r>
      <w:proofErr w:type="spellStart"/>
      <w:r w:rsidRPr="006C5D72">
        <w:rPr>
          <w:rFonts w:ascii="Arial Unicode MS" w:eastAsia="Arial Unicode MS" w:hAnsi="Arial Unicode MS" w:cs="Arial Unicode MS"/>
          <w:sz w:val="20"/>
          <w:szCs w:val="24"/>
          <w:lang w:val="en-US"/>
        </w:rPr>
        <w:t>vitro.ab</w:t>
      </w:r>
      <w:proofErr w:type="spellEnd"/>
      <w:r w:rsidRPr="006C5D72">
        <w:rPr>
          <w:rFonts w:ascii="Arial Unicode MS" w:eastAsia="Arial Unicode MS" w:hAnsi="Arial Unicode MS" w:cs="Arial Unicode MS"/>
          <w:sz w:val="20"/>
          <w:szCs w:val="24"/>
          <w:lang w:val="en-US"/>
        </w:rPr>
        <w:t>. (141322)</w:t>
      </w:r>
    </w:p>
    <w:p w14:paraId="0BD20935"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12     exp animals/ (5148489)</w:t>
      </w:r>
    </w:p>
    <w:p w14:paraId="13B7E4F0"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13     10 or 11 or 12 (5190749)</w:t>
      </w:r>
    </w:p>
    <w:p w14:paraId="10D684E3"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14     9 not 13 (380)</w:t>
      </w:r>
    </w:p>
    <w:p w14:paraId="10B4A6B3" w14:textId="682DDDEE" w:rsid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15     limit 14 to (english language and yr="2018 -Current") (33)</w:t>
      </w:r>
    </w:p>
    <w:p w14:paraId="42A7F310" w14:textId="40249377" w:rsidR="006C5D72" w:rsidRDefault="006C5D72" w:rsidP="006C5D72">
      <w:pPr>
        <w:spacing w:after="0" w:line="240" w:lineRule="auto"/>
        <w:rPr>
          <w:rFonts w:ascii="Arial Unicode MS" w:eastAsia="Arial Unicode MS" w:hAnsi="Arial Unicode MS" w:cs="Arial Unicode MS"/>
          <w:sz w:val="20"/>
          <w:szCs w:val="24"/>
          <w:lang w:val="en-US"/>
        </w:rPr>
      </w:pPr>
    </w:p>
    <w:p w14:paraId="0C8D4C4D" w14:textId="77777777" w:rsidR="006C5D72" w:rsidRPr="006C5D72" w:rsidRDefault="006C5D72" w:rsidP="006C5D72">
      <w:pPr>
        <w:spacing w:after="0" w:line="240" w:lineRule="auto"/>
        <w:rPr>
          <w:rFonts w:ascii="Times New Roman" w:eastAsia="Times New Roman" w:hAnsi="Times New Roman" w:cs="Times New Roman"/>
          <w:sz w:val="24"/>
          <w:szCs w:val="24"/>
          <w:lang w:val="en-US"/>
        </w:rPr>
      </w:pPr>
      <w:r w:rsidRPr="006C5D72">
        <w:rPr>
          <w:rFonts w:ascii="Arial Unicode MS" w:eastAsia="Arial Unicode MS" w:hAnsi="Arial Unicode MS" w:cs="Arial Unicode MS"/>
          <w:sz w:val="20"/>
          <w:szCs w:val="24"/>
          <w:lang w:val="en-US"/>
        </w:rPr>
        <w:t xml:space="preserve">Database: Ovid </w:t>
      </w:r>
      <w:proofErr w:type="spellStart"/>
      <w:r w:rsidRPr="006C5D72">
        <w:rPr>
          <w:rFonts w:ascii="Arial Unicode MS" w:eastAsia="Arial Unicode MS" w:hAnsi="Arial Unicode MS" w:cs="Arial Unicode MS"/>
          <w:sz w:val="20"/>
          <w:szCs w:val="24"/>
          <w:lang w:val="en-US"/>
        </w:rPr>
        <w:t>Emcare</w:t>
      </w:r>
      <w:proofErr w:type="spellEnd"/>
      <w:r w:rsidRPr="006C5D72">
        <w:rPr>
          <w:rFonts w:ascii="Arial Unicode MS" w:eastAsia="Arial Unicode MS" w:hAnsi="Arial Unicode MS" w:cs="Arial Unicode MS"/>
          <w:sz w:val="20"/>
          <w:szCs w:val="24"/>
          <w:lang w:val="en-US"/>
        </w:rPr>
        <w:t xml:space="preserve"> &lt;1995 to 2021 Week 05&gt;</w:t>
      </w:r>
    </w:p>
    <w:p w14:paraId="23B4E789"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Search Strategy:</w:t>
      </w:r>
    </w:p>
    <w:p w14:paraId="6E234A22"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w:t>
      </w:r>
    </w:p>
    <w:p w14:paraId="5ADFF29C"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     Methicillin-resistant staphylococcus aureus.mp. or exp methicillin resistant Staphylococcus aureus/ (14748)</w:t>
      </w:r>
    </w:p>
    <w:p w14:paraId="5C6B390A"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 xml:space="preserve">2     </w:t>
      </w:r>
      <w:proofErr w:type="spellStart"/>
      <w:r w:rsidRPr="006C5D72">
        <w:rPr>
          <w:rFonts w:ascii="Arial Unicode MS" w:eastAsia="Arial Unicode MS" w:hAnsi="Arial Unicode MS" w:cs="Arial Unicode MS"/>
          <w:sz w:val="20"/>
          <w:szCs w:val="24"/>
          <w:lang w:val="en-US"/>
        </w:rPr>
        <w:t>meticillin</w:t>
      </w:r>
      <w:proofErr w:type="spellEnd"/>
      <w:r w:rsidRPr="006C5D72">
        <w:rPr>
          <w:rFonts w:ascii="Arial Unicode MS" w:eastAsia="Arial Unicode MS" w:hAnsi="Arial Unicode MS" w:cs="Arial Unicode MS"/>
          <w:sz w:val="20"/>
          <w:szCs w:val="24"/>
          <w:lang w:val="en-US"/>
        </w:rPr>
        <w:t xml:space="preserve">-resistant </w:t>
      </w:r>
      <w:proofErr w:type="gramStart"/>
      <w:r w:rsidRPr="006C5D72">
        <w:rPr>
          <w:rFonts w:ascii="Arial Unicode MS" w:eastAsia="Arial Unicode MS" w:hAnsi="Arial Unicode MS" w:cs="Arial Unicode MS"/>
          <w:sz w:val="20"/>
          <w:szCs w:val="24"/>
          <w:lang w:val="en-US"/>
        </w:rPr>
        <w:t>staphylococcus</w:t>
      </w:r>
      <w:proofErr w:type="gramEnd"/>
      <w:r w:rsidRPr="006C5D72">
        <w:rPr>
          <w:rFonts w:ascii="Arial Unicode MS" w:eastAsia="Arial Unicode MS" w:hAnsi="Arial Unicode MS" w:cs="Arial Unicode MS"/>
          <w:sz w:val="20"/>
          <w:szCs w:val="24"/>
          <w:lang w:val="en-US"/>
        </w:rPr>
        <w:t xml:space="preserve"> aureus.mp. (568)</w:t>
      </w:r>
    </w:p>
    <w:p w14:paraId="187823D4"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3     exp oxacillin-resistant Staphylococcus aureus/ (15)</w:t>
      </w:r>
    </w:p>
    <w:p w14:paraId="540344C5"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4     MRSA.mp. (7370)</w:t>
      </w:r>
    </w:p>
    <w:p w14:paraId="1C7221B8"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5     ORSA.mp. (19)</w:t>
      </w:r>
    </w:p>
    <w:p w14:paraId="618455C0"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6     1 or 2 or 3 or 4 or 5 (15516)</w:t>
      </w:r>
    </w:p>
    <w:p w14:paraId="2CDA92A6"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 xml:space="preserve">7     </w:t>
      </w:r>
      <w:proofErr w:type="spellStart"/>
      <w:r w:rsidRPr="006C5D72">
        <w:rPr>
          <w:rFonts w:ascii="Arial Unicode MS" w:eastAsia="Arial Unicode MS" w:hAnsi="Arial Unicode MS" w:cs="Arial Unicode MS"/>
          <w:sz w:val="20"/>
          <w:szCs w:val="24"/>
          <w:lang w:val="en-US"/>
        </w:rPr>
        <w:t>pseudomonic</w:t>
      </w:r>
      <w:proofErr w:type="spellEnd"/>
      <w:r w:rsidRPr="006C5D72">
        <w:rPr>
          <w:rFonts w:ascii="Arial Unicode MS" w:eastAsia="Arial Unicode MS" w:hAnsi="Arial Unicode MS" w:cs="Arial Unicode MS"/>
          <w:sz w:val="20"/>
          <w:szCs w:val="24"/>
          <w:lang w:val="en-US"/>
        </w:rPr>
        <w:t xml:space="preserve"> acid/ or chlorhexidine/ or Suppression.mp. or Mupirocin.mp. or </w:t>
      </w:r>
      <w:proofErr w:type="spellStart"/>
      <w:r w:rsidRPr="006C5D72">
        <w:rPr>
          <w:rFonts w:ascii="Arial Unicode MS" w:eastAsia="Arial Unicode MS" w:hAnsi="Arial Unicode MS" w:cs="Arial Unicode MS"/>
          <w:sz w:val="20"/>
          <w:szCs w:val="24"/>
          <w:lang w:val="en-US"/>
        </w:rPr>
        <w:t>Pseudomonic</w:t>
      </w:r>
      <w:proofErr w:type="spellEnd"/>
      <w:r w:rsidRPr="006C5D72">
        <w:rPr>
          <w:rFonts w:ascii="Arial Unicode MS" w:eastAsia="Arial Unicode MS" w:hAnsi="Arial Unicode MS" w:cs="Arial Unicode MS"/>
          <w:sz w:val="20"/>
          <w:szCs w:val="24"/>
          <w:lang w:val="en-US"/>
        </w:rPr>
        <w:t xml:space="preserve"> Acid.mp. or Bactroban.mp. or Chlorhexidine.mp. or CHG.mp. or Hibiscrub.mp. or Hydrex.mp. or Octenidine hydrochloride.mp. or Octenisan.mp. or Povidone-iodine.mp. or Betadine.mp. or neomycin.mp. or Naseptin.mp. or Polyhexanide.mp. or Prontoderm.tw. [</w:t>
      </w:r>
      <w:proofErr w:type="spellStart"/>
      <w:r w:rsidRPr="006C5D72">
        <w:rPr>
          <w:rFonts w:ascii="Arial Unicode MS" w:eastAsia="Arial Unicode MS" w:hAnsi="Arial Unicode MS" w:cs="Arial Unicode MS"/>
          <w:sz w:val="20"/>
          <w:szCs w:val="24"/>
          <w:lang w:val="en-US"/>
        </w:rPr>
        <w:t>mp</w:t>
      </w:r>
      <w:proofErr w:type="spellEnd"/>
      <w:r w:rsidRPr="006C5D72">
        <w:rPr>
          <w:rFonts w:ascii="Arial Unicode MS" w:eastAsia="Arial Unicode MS" w:hAnsi="Arial Unicode MS" w:cs="Arial Unicode MS"/>
          <w:sz w:val="20"/>
          <w:szCs w:val="24"/>
          <w:lang w:val="en-US"/>
        </w:rPr>
        <w:t>=title, abstract, heading word, drug trade name, original title, device manufacturer, drug manufacturer, device trade name, keyword] (56558)</w:t>
      </w:r>
    </w:p>
    <w:p w14:paraId="5838B35C"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 xml:space="preserve">8     antibiotic </w:t>
      </w:r>
      <w:proofErr w:type="gramStart"/>
      <w:r w:rsidRPr="006C5D72">
        <w:rPr>
          <w:rFonts w:ascii="Arial Unicode MS" w:eastAsia="Arial Unicode MS" w:hAnsi="Arial Unicode MS" w:cs="Arial Unicode MS"/>
          <w:sz w:val="20"/>
          <w:szCs w:val="24"/>
          <w:lang w:val="en-US"/>
        </w:rPr>
        <w:t>resistance</w:t>
      </w:r>
      <w:proofErr w:type="gramEnd"/>
      <w:r w:rsidRPr="006C5D72">
        <w:rPr>
          <w:rFonts w:ascii="Arial Unicode MS" w:eastAsia="Arial Unicode MS" w:hAnsi="Arial Unicode MS" w:cs="Arial Unicode MS"/>
          <w:sz w:val="20"/>
          <w:szCs w:val="24"/>
          <w:lang w:val="en-US"/>
        </w:rPr>
        <w:t>/ or resistance.mp. or resistant.mp. or qacA.mp. or qacB.mp. or qacA.mp. or smr.mp. or mupA.mp. or iles2.mp. [</w:t>
      </w:r>
      <w:proofErr w:type="spellStart"/>
      <w:r w:rsidRPr="006C5D72">
        <w:rPr>
          <w:rFonts w:ascii="Arial Unicode MS" w:eastAsia="Arial Unicode MS" w:hAnsi="Arial Unicode MS" w:cs="Arial Unicode MS"/>
          <w:sz w:val="20"/>
          <w:szCs w:val="24"/>
          <w:lang w:val="en-US"/>
        </w:rPr>
        <w:t>mp</w:t>
      </w:r>
      <w:proofErr w:type="spellEnd"/>
      <w:r w:rsidRPr="006C5D72">
        <w:rPr>
          <w:rFonts w:ascii="Arial Unicode MS" w:eastAsia="Arial Unicode MS" w:hAnsi="Arial Unicode MS" w:cs="Arial Unicode MS"/>
          <w:sz w:val="20"/>
          <w:szCs w:val="24"/>
          <w:lang w:val="en-US"/>
        </w:rPr>
        <w:t>=title, abstract, heading word, drug trade name, original title, device manufacturer, drug manufacturer, device trade name, keyword] (232799)</w:t>
      </w:r>
    </w:p>
    <w:p w14:paraId="1245AE16"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9     6 and 7 and 8 (1463)</w:t>
      </w:r>
    </w:p>
    <w:p w14:paraId="1634376B"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10     limit 9 to (english language and yr="2018 -Current") (214)</w:t>
      </w:r>
    </w:p>
    <w:p w14:paraId="6C3ECAE7"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11     animals/ (2171)</w:t>
      </w:r>
    </w:p>
    <w:p w14:paraId="3FFAE140"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12     in vitro/ (134793)</w:t>
      </w:r>
    </w:p>
    <w:p w14:paraId="16A02C4B"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13     in vivo/ (0)</w:t>
      </w:r>
    </w:p>
    <w:p w14:paraId="19CFFD22"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14     11 or 12 or 13 (136932)</w:t>
      </w:r>
    </w:p>
    <w:p w14:paraId="5B2ECA8E"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15     10 not 14 (197)</w:t>
      </w:r>
    </w:p>
    <w:p w14:paraId="2D1D952F"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p>
    <w:p w14:paraId="563A1039"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p>
    <w:p w14:paraId="7D6BD746"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p>
    <w:p w14:paraId="57278895" w14:textId="77777777" w:rsidR="006C5D72" w:rsidRPr="006C5D72" w:rsidRDefault="006C5D72" w:rsidP="006C5D72"/>
    <w:p w14:paraId="7F30DE92" w14:textId="4488AD2B" w:rsidR="00EF7212" w:rsidRDefault="00EF7212" w:rsidP="00EF7212">
      <w:pPr>
        <w:pStyle w:val="Heading4"/>
      </w:pPr>
      <w:r>
        <w:t>Embase</w:t>
      </w:r>
    </w:p>
    <w:p w14:paraId="4A6818C5" w14:textId="168B28B7" w:rsidR="00195109" w:rsidRDefault="00195109" w:rsidP="0019510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951"/>
        <w:gridCol w:w="7338"/>
        <w:gridCol w:w="711"/>
        <w:gridCol w:w="16"/>
      </w:tblGrid>
      <w:tr w:rsidR="00195109" w14:paraId="5B3F6443" w14:textId="77777777" w:rsidTr="00E714EC">
        <w:tc>
          <w:tcPr>
            <w:tcW w:w="0" w:type="auto"/>
            <w:shd w:val="clear" w:color="auto" w:fill="FFFFFF"/>
            <w:tcMar>
              <w:top w:w="45" w:type="dxa"/>
              <w:left w:w="105" w:type="dxa"/>
              <w:bottom w:w="45" w:type="dxa"/>
              <w:right w:w="45" w:type="dxa"/>
            </w:tcMar>
            <w:vAlign w:val="center"/>
            <w:hideMark/>
          </w:tcPr>
          <w:p w14:paraId="0C65E50E" w14:textId="77777777" w:rsidR="00195109" w:rsidRDefault="00195109" w:rsidP="00E714EC">
            <w:pPr>
              <w:spacing w:line="360" w:lineRule="atLeast"/>
              <w:rPr>
                <w:rFonts w:ascii="Helvetica" w:hAnsi="Helvetica" w:cs="Helvetica"/>
                <w:b/>
                <w:bCs/>
                <w:color w:val="0A0905"/>
                <w:sz w:val="18"/>
                <w:szCs w:val="18"/>
              </w:rPr>
            </w:pPr>
            <w:r>
              <w:rPr>
                <w:rStyle w:val="searchhistory-search-header"/>
                <w:rFonts w:ascii="Helvetica" w:hAnsi="Helvetica" w:cs="Helvetica"/>
                <w:b/>
                <w:bCs/>
                <w:color w:val="0A0905"/>
                <w:sz w:val="18"/>
                <w:szCs w:val="18"/>
              </w:rPr>
              <w:t>Searches</w:t>
            </w:r>
          </w:p>
        </w:tc>
        <w:tc>
          <w:tcPr>
            <w:tcW w:w="0" w:type="auto"/>
            <w:shd w:val="clear" w:color="auto" w:fill="FFFFFF"/>
            <w:tcMar>
              <w:top w:w="30" w:type="dxa"/>
              <w:left w:w="0" w:type="dxa"/>
              <w:bottom w:w="30" w:type="dxa"/>
              <w:right w:w="0" w:type="dxa"/>
            </w:tcMar>
            <w:vAlign w:val="center"/>
            <w:hideMark/>
          </w:tcPr>
          <w:p w14:paraId="3C110B20" w14:textId="77777777" w:rsidR="00195109" w:rsidRDefault="00195109" w:rsidP="00E714EC">
            <w:pPr>
              <w:spacing w:line="360" w:lineRule="atLeast"/>
              <w:jc w:val="right"/>
              <w:rPr>
                <w:rFonts w:ascii="Helvetica" w:hAnsi="Helvetica" w:cs="Helvetica"/>
                <w:b/>
                <w:bCs/>
                <w:color w:val="0A0905"/>
                <w:sz w:val="18"/>
                <w:szCs w:val="18"/>
              </w:rPr>
            </w:pPr>
            <w:r>
              <w:rPr>
                <w:rFonts w:ascii="Helvetica" w:hAnsi="Helvetica" w:cs="Helvetica"/>
                <w:b/>
                <w:bCs/>
                <w:color w:val="0A0905"/>
                <w:sz w:val="18"/>
                <w:szCs w:val="18"/>
              </w:rPr>
              <w:t>Results</w:t>
            </w:r>
          </w:p>
        </w:tc>
        <w:tc>
          <w:tcPr>
            <w:tcW w:w="0" w:type="auto"/>
            <w:shd w:val="clear" w:color="auto" w:fill="FFFFFF"/>
            <w:vAlign w:val="center"/>
            <w:hideMark/>
          </w:tcPr>
          <w:p w14:paraId="74E49793" w14:textId="77777777" w:rsidR="00195109" w:rsidRDefault="00195109" w:rsidP="00E714EC">
            <w:pPr>
              <w:spacing w:line="360" w:lineRule="atLeast"/>
              <w:jc w:val="center"/>
              <w:rPr>
                <w:rFonts w:ascii="Helvetica" w:hAnsi="Helvetica" w:cs="Helvetica"/>
                <w:b/>
                <w:bCs/>
                <w:color w:val="0A0905"/>
                <w:sz w:val="18"/>
                <w:szCs w:val="18"/>
              </w:rPr>
            </w:pPr>
            <w:r>
              <w:rPr>
                <w:rFonts w:ascii="Helvetica" w:hAnsi="Helvetica" w:cs="Helvetica"/>
                <w:b/>
                <w:bCs/>
                <w:color w:val="0A0905"/>
                <w:sz w:val="18"/>
                <w:szCs w:val="18"/>
              </w:rPr>
              <w:t>Type</w:t>
            </w:r>
          </w:p>
        </w:tc>
        <w:tc>
          <w:tcPr>
            <w:tcW w:w="0" w:type="auto"/>
            <w:shd w:val="clear" w:color="auto" w:fill="FFFFFF"/>
            <w:vAlign w:val="center"/>
          </w:tcPr>
          <w:p w14:paraId="0097D127" w14:textId="77777777" w:rsidR="00195109" w:rsidRDefault="00195109" w:rsidP="00E714EC">
            <w:pPr>
              <w:spacing w:line="360" w:lineRule="atLeast"/>
              <w:jc w:val="center"/>
              <w:rPr>
                <w:rFonts w:ascii="Helvetica" w:hAnsi="Helvetica" w:cs="Helvetica"/>
                <w:b/>
                <w:bCs/>
                <w:color w:val="0A0905"/>
                <w:sz w:val="18"/>
                <w:szCs w:val="18"/>
              </w:rPr>
            </w:pPr>
          </w:p>
        </w:tc>
      </w:tr>
      <w:tr w:rsidR="00195109" w14:paraId="64D2AA3A" w14:textId="77777777" w:rsidTr="00E714EC">
        <w:tc>
          <w:tcPr>
            <w:tcW w:w="0" w:type="auto"/>
            <w:shd w:val="clear" w:color="auto" w:fill="F8F8F8"/>
            <w:tcMar>
              <w:top w:w="45" w:type="dxa"/>
              <w:left w:w="0" w:type="dxa"/>
              <w:bottom w:w="45" w:type="dxa"/>
              <w:right w:w="0" w:type="dxa"/>
            </w:tcMar>
            <w:hideMark/>
          </w:tcPr>
          <w:p w14:paraId="29F646CB" w14:textId="77777777" w:rsidR="00195109" w:rsidRDefault="00195109" w:rsidP="00E714EC">
            <w:pPr>
              <w:spacing w:line="360" w:lineRule="atLeast"/>
              <w:jc w:val="center"/>
              <w:rPr>
                <w:rFonts w:ascii="Helvetica" w:hAnsi="Helvetica" w:cs="Helvetica"/>
                <w:color w:val="0A0905"/>
                <w:sz w:val="18"/>
                <w:szCs w:val="18"/>
              </w:rPr>
            </w:pPr>
            <w:r>
              <w:rPr>
                <w:rFonts w:ascii="Helvetica" w:hAnsi="Helvetica" w:cs="Helvetica"/>
                <w:color w:val="0A0905"/>
                <w:sz w:val="18"/>
                <w:szCs w:val="18"/>
              </w:rPr>
              <w:t>1</w:t>
            </w:r>
          </w:p>
        </w:tc>
        <w:tc>
          <w:tcPr>
            <w:tcW w:w="0" w:type="auto"/>
            <w:shd w:val="clear" w:color="auto" w:fill="F8F8F8"/>
            <w:tcMar>
              <w:top w:w="45" w:type="dxa"/>
              <w:left w:w="0" w:type="dxa"/>
              <w:bottom w:w="45" w:type="dxa"/>
              <w:right w:w="0" w:type="dxa"/>
            </w:tcMar>
            <w:hideMark/>
          </w:tcPr>
          <w:p w14:paraId="6806A0A0" w14:textId="77777777" w:rsidR="00195109" w:rsidRDefault="00195109" w:rsidP="00E714EC">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 xml:space="preserve">(Suppression or mupirocin or decolonization or Bactroban or </w:t>
            </w:r>
            <w:proofErr w:type="spellStart"/>
            <w:r>
              <w:rPr>
                <w:rStyle w:val="searchhistory-search-term"/>
                <w:rFonts w:ascii="Helvetica" w:hAnsi="Helvetica" w:cs="Helvetica"/>
                <w:color w:val="0A0905"/>
                <w:sz w:val="18"/>
                <w:szCs w:val="18"/>
              </w:rPr>
              <w:t>oxynonanoic</w:t>
            </w:r>
            <w:proofErr w:type="spellEnd"/>
            <w:r>
              <w:rPr>
                <w:rStyle w:val="searchhistory-search-term"/>
                <w:rFonts w:ascii="Helvetica" w:hAnsi="Helvetica" w:cs="Helvetica"/>
                <w:color w:val="0A0905"/>
                <w:sz w:val="18"/>
                <w:szCs w:val="18"/>
              </w:rPr>
              <w:t xml:space="preserve"> acid or </w:t>
            </w:r>
            <w:proofErr w:type="spellStart"/>
            <w:r>
              <w:rPr>
                <w:rStyle w:val="searchhistory-search-term"/>
                <w:rFonts w:ascii="Helvetica" w:hAnsi="Helvetica" w:cs="Helvetica"/>
                <w:color w:val="0A0905"/>
                <w:sz w:val="18"/>
                <w:szCs w:val="18"/>
              </w:rPr>
              <w:t>mupirocina</w:t>
            </w:r>
            <w:proofErr w:type="spellEnd"/>
            <w:r>
              <w:rPr>
                <w:rStyle w:val="searchhistory-search-term"/>
                <w:rFonts w:ascii="Helvetica" w:hAnsi="Helvetica" w:cs="Helvetica"/>
                <w:color w:val="0A0905"/>
                <w:sz w:val="18"/>
                <w:szCs w:val="18"/>
              </w:rPr>
              <w:t xml:space="preserve"> or </w:t>
            </w:r>
            <w:proofErr w:type="spellStart"/>
            <w:r>
              <w:rPr>
                <w:rStyle w:val="searchhistory-search-term"/>
                <w:rFonts w:ascii="Helvetica" w:hAnsi="Helvetica" w:cs="Helvetica"/>
                <w:color w:val="0A0905"/>
                <w:sz w:val="18"/>
                <w:szCs w:val="18"/>
              </w:rPr>
              <w:t>mupirocine</w:t>
            </w:r>
            <w:proofErr w:type="spellEnd"/>
            <w:r>
              <w:rPr>
                <w:rStyle w:val="searchhistory-search-term"/>
                <w:rFonts w:ascii="Helvetica" w:hAnsi="Helvetica" w:cs="Helvetica"/>
                <w:color w:val="0A0905"/>
                <w:sz w:val="18"/>
                <w:szCs w:val="18"/>
              </w:rPr>
              <w:t xml:space="preserve"> or </w:t>
            </w:r>
            <w:proofErr w:type="spellStart"/>
            <w:r>
              <w:rPr>
                <w:rStyle w:val="searchhistory-search-term"/>
                <w:rFonts w:ascii="Helvetica" w:hAnsi="Helvetica" w:cs="Helvetica"/>
                <w:color w:val="0A0905"/>
                <w:sz w:val="18"/>
                <w:szCs w:val="18"/>
              </w:rPr>
              <w:t>mupirocinum</w:t>
            </w:r>
            <w:proofErr w:type="spellEnd"/>
            <w:r>
              <w:rPr>
                <w:rStyle w:val="searchhistory-search-term"/>
                <w:rFonts w:ascii="Helvetica" w:hAnsi="Helvetica" w:cs="Helvetica"/>
                <w:color w:val="0A0905"/>
                <w:sz w:val="18"/>
                <w:szCs w:val="18"/>
              </w:rPr>
              <w:t xml:space="preserve"> or </w:t>
            </w:r>
            <w:proofErr w:type="spellStart"/>
            <w:r>
              <w:rPr>
                <w:rStyle w:val="searchhistory-search-term"/>
                <w:rFonts w:ascii="Helvetica" w:hAnsi="Helvetica" w:cs="Helvetica"/>
                <w:color w:val="0A0905"/>
                <w:sz w:val="18"/>
                <w:szCs w:val="18"/>
              </w:rPr>
              <w:t>centany</w:t>
            </w:r>
            <w:proofErr w:type="spellEnd"/>
            <w:r>
              <w:rPr>
                <w:rStyle w:val="searchhistory-search-term"/>
                <w:rFonts w:ascii="Helvetica" w:hAnsi="Helvetica" w:cs="Helvetica"/>
                <w:color w:val="0A0905"/>
                <w:sz w:val="18"/>
                <w:szCs w:val="18"/>
              </w:rPr>
              <w:t xml:space="preserve"> or </w:t>
            </w:r>
            <w:proofErr w:type="spellStart"/>
            <w:r>
              <w:rPr>
                <w:rStyle w:val="searchhistory-search-term"/>
                <w:rFonts w:ascii="Helvetica" w:hAnsi="Helvetica" w:cs="Helvetica"/>
                <w:color w:val="0A0905"/>
                <w:sz w:val="18"/>
                <w:szCs w:val="18"/>
              </w:rPr>
              <w:t>plasimine</w:t>
            </w:r>
            <w:proofErr w:type="spellEnd"/>
            <w:r>
              <w:rPr>
                <w:rStyle w:val="searchhistory-search-term"/>
                <w:rFonts w:ascii="Helvetica" w:hAnsi="Helvetica" w:cs="Helvetica"/>
                <w:color w:val="0A0905"/>
                <w:sz w:val="18"/>
                <w:szCs w:val="18"/>
              </w:rPr>
              <w:t xml:space="preserve"> or </w:t>
            </w:r>
            <w:proofErr w:type="spellStart"/>
            <w:r>
              <w:rPr>
                <w:rStyle w:val="searchhistory-search-term"/>
                <w:rFonts w:ascii="Helvetica" w:hAnsi="Helvetica" w:cs="Helvetica"/>
                <w:color w:val="0A0905"/>
                <w:sz w:val="18"/>
                <w:szCs w:val="18"/>
              </w:rPr>
              <w:t>spectroderm</w:t>
            </w:r>
            <w:proofErr w:type="spellEnd"/>
            <w:r>
              <w:rPr>
                <w:rStyle w:val="searchhistory-search-term"/>
                <w:rFonts w:ascii="Helvetica" w:hAnsi="Helvetica" w:cs="Helvetica"/>
                <w:color w:val="0A0905"/>
                <w:sz w:val="18"/>
                <w:szCs w:val="18"/>
              </w:rPr>
              <w:t xml:space="preserve"> or </w:t>
            </w:r>
            <w:proofErr w:type="spellStart"/>
            <w:r>
              <w:rPr>
                <w:rStyle w:val="searchhistory-search-term"/>
                <w:rFonts w:ascii="Helvetica" w:hAnsi="Helvetica" w:cs="Helvetica"/>
                <w:color w:val="0A0905"/>
                <w:sz w:val="18"/>
                <w:szCs w:val="18"/>
              </w:rPr>
              <w:t>avagard</w:t>
            </w:r>
            <w:proofErr w:type="spellEnd"/>
            <w:r>
              <w:rPr>
                <w:rStyle w:val="searchhistory-search-term"/>
                <w:rFonts w:ascii="Helvetica" w:hAnsi="Helvetica" w:cs="Helvetica"/>
                <w:color w:val="0A0905"/>
                <w:sz w:val="18"/>
                <w:szCs w:val="18"/>
              </w:rPr>
              <w:t xml:space="preserve"> or t-</w:t>
            </w:r>
            <w:proofErr w:type="spellStart"/>
            <w:r>
              <w:rPr>
                <w:rStyle w:val="searchhistory-search-term"/>
                <w:rFonts w:ascii="Helvetica" w:hAnsi="Helvetica" w:cs="Helvetica"/>
                <w:color w:val="0A0905"/>
                <w:sz w:val="18"/>
                <w:szCs w:val="18"/>
              </w:rPr>
              <w:t>bact</w:t>
            </w:r>
            <w:proofErr w:type="spellEnd"/>
            <w:r>
              <w:rPr>
                <w:rStyle w:val="searchhistory-search-term"/>
                <w:rFonts w:ascii="Helvetica" w:hAnsi="Helvetica" w:cs="Helvetica"/>
                <w:color w:val="0A0905"/>
                <w:sz w:val="18"/>
                <w:szCs w:val="18"/>
              </w:rPr>
              <w:t xml:space="preserve"> or </w:t>
            </w:r>
            <w:proofErr w:type="spellStart"/>
            <w:r>
              <w:rPr>
                <w:rStyle w:val="searchhistory-search-term"/>
                <w:rFonts w:ascii="Helvetica" w:hAnsi="Helvetica" w:cs="Helvetica"/>
                <w:color w:val="0A0905"/>
                <w:sz w:val="18"/>
                <w:szCs w:val="18"/>
              </w:rPr>
              <w:t>Turixin</w:t>
            </w:r>
            <w:proofErr w:type="spellEnd"/>
            <w:r>
              <w:rPr>
                <w:rStyle w:val="searchhistory-search-term"/>
                <w:rFonts w:ascii="Helvetica" w:hAnsi="Helvetica" w:cs="Helvetica"/>
                <w:color w:val="0A0905"/>
                <w:sz w:val="18"/>
                <w:szCs w:val="18"/>
              </w:rPr>
              <w:t xml:space="preserve"> or </w:t>
            </w:r>
            <w:proofErr w:type="spellStart"/>
            <w:r>
              <w:rPr>
                <w:rStyle w:val="searchhistory-search-term"/>
                <w:rFonts w:ascii="Helvetica" w:hAnsi="Helvetica" w:cs="Helvetica"/>
                <w:color w:val="0A0905"/>
                <w:sz w:val="18"/>
                <w:szCs w:val="18"/>
              </w:rPr>
              <w:t>chloraprep</w:t>
            </w:r>
            <w:proofErr w:type="spellEnd"/>
            <w:r>
              <w:rPr>
                <w:rStyle w:val="searchhistory-search-term"/>
                <w:rFonts w:ascii="Helvetica" w:hAnsi="Helvetica" w:cs="Helvetica"/>
                <w:color w:val="0A0905"/>
                <w:sz w:val="18"/>
                <w:szCs w:val="18"/>
              </w:rPr>
              <w:t xml:space="preserve"> or </w:t>
            </w:r>
            <w:proofErr w:type="spellStart"/>
            <w:r>
              <w:rPr>
                <w:rStyle w:val="searchhistory-search-term"/>
                <w:rFonts w:ascii="Helvetica" w:hAnsi="Helvetica" w:cs="Helvetica"/>
                <w:color w:val="0A0905"/>
                <w:sz w:val="18"/>
                <w:szCs w:val="18"/>
              </w:rPr>
              <w:t>hibiclens</w:t>
            </w:r>
            <w:proofErr w:type="spellEnd"/>
            <w:r>
              <w:rPr>
                <w:rStyle w:val="searchhistory-search-term"/>
                <w:rFonts w:ascii="Helvetica" w:hAnsi="Helvetica" w:cs="Helvetica"/>
                <w:color w:val="0A0905"/>
                <w:sz w:val="18"/>
                <w:szCs w:val="18"/>
              </w:rPr>
              <w:t xml:space="preserve"> or </w:t>
            </w:r>
            <w:proofErr w:type="spellStart"/>
            <w:r>
              <w:rPr>
                <w:rStyle w:val="searchhistory-search-term"/>
                <w:rFonts w:ascii="Helvetica" w:hAnsi="Helvetica" w:cs="Helvetica"/>
                <w:color w:val="0A0905"/>
                <w:sz w:val="18"/>
                <w:szCs w:val="18"/>
              </w:rPr>
              <w:t>hibistat</w:t>
            </w:r>
            <w:proofErr w:type="spellEnd"/>
            <w:r>
              <w:rPr>
                <w:rStyle w:val="searchhistory-search-term"/>
                <w:rFonts w:ascii="Helvetica" w:hAnsi="Helvetica" w:cs="Helvetica"/>
                <w:color w:val="0A0905"/>
                <w:sz w:val="18"/>
                <w:szCs w:val="18"/>
              </w:rPr>
              <w:t xml:space="preserve"> or </w:t>
            </w:r>
            <w:proofErr w:type="spellStart"/>
            <w:r>
              <w:rPr>
                <w:rStyle w:val="searchhistory-search-term"/>
                <w:rFonts w:ascii="Helvetica" w:hAnsi="Helvetica" w:cs="Helvetica"/>
                <w:color w:val="0A0905"/>
                <w:sz w:val="18"/>
                <w:szCs w:val="18"/>
              </w:rPr>
              <w:t>periochip</w:t>
            </w:r>
            <w:proofErr w:type="spellEnd"/>
            <w:r>
              <w:rPr>
                <w:rStyle w:val="searchhistory-search-term"/>
                <w:rFonts w:ascii="Helvetica" w:hAnsi="Helvetica" w:cs="Helvetica"/>
                <w:color w:val="0A0905"/>
                <w:sz w:val="18"/>
                <w:szCs w:val="18"/>
              </w:rPr>
              <w:t xml:space="preserve"> or </w:t>
            </w:r>
            <w:proofErr w:type="spellStart"/>
            <w:r>
              <w:rPr>
                <w:rStyle w:val="searchhistory-search-term"/>
                <w:rFonts w:ascii="Helvetica" w:hAnsi="Helvetica" w:cs="Helvetica"/>
                <w:color w:val="0A0905"/>
                <w:sz w:val="18"/>
                <w:szCs w:val="18"/>
              </w:rPr>
              <w:t>tubulicid</w:t>
            </w:r>
            <w:proofErr w:type="spellEnd"/>
            <w:r>
              <w:rPr>
                <w:rStyle w:val="searchhistory-search-term"/>
                <w:rFonts w:ascii="Helvetica" w:hAnsi="Helvetica" w:cs="Helvetica"/>
                <w:color w:val="0A0905"/>
                <w:sz w:val="18"/>
                <w:szCs w:val="18"/>
              </w:rPr>
              <w:t xml:space="preserve"> or </w:t>
            </w:r>
            <w:proofErr w:type="spellStart"/>
            <w:r>
              <w:rPr>
                <w:rStyle w:val="searchhistory-search-term"/>
                <w:rFonts w:ascii="Helvetica" w:hAnsi="Helvetica" w:cs="Helvetica"/>
                <w:color w:val="0A0905"/>
                <w:sz w:val="18"/>
                <w:szCs w:val="18"/>
              </w:rPr>
              <w:t>sebidin</w:t>
            </w:r>
            <w:proofErr w:type="spellEnd"/>
            <w:r>
              <w:rPr>
                <w:rStyle w:val="searchhistory-search-term"/>
                <w:rFonts w:ascii="Helvetica" w:hAnsi="Helvetica" w:cs="Helvetica"/>
                <w:color w:val="0A0905"/>
                <w:sz w:val="18"/>
                <w:szCs w:val="18"/>
              </w:rPr>
              <w:t xml:space="preserve"> A or MK412A or </w:t>
            </w:r>
            <w:proofErr w:type="spellStart"/>
            <w:r>
              <w:rPr>
                <w:rStyle w:val="searchhistory-search-term"/>
                <w:rFonts w:ascii="Helvetica" w:hAnsi="Helvetica" w:cs="Helvetica"/>
                <w:color w:val="0A0905"/>
                <w:sz w:val="18"/>
                <w:szCs w:val="18"/>
              </w:rPr>
              <w:t>beptasept</w:t>
            </w:r>
            <w:proofErr w:type="spellEnd"/>
            <w:r>
              <w:rPr>
                <w:rStyle w:val="searchhistory-search-term"/>
                <w:rFonts w:ascii="Helvetica" w:hAnsi="Helvetica" w:cs="Helvetica"/>
                <w:color w:val="0A0905"/>
                <w:sz w:val="18"/>
                <w:szCs w:val="18"/>
              </w:rPr>
              <w:t xml:space="preserve"> or dyna-hex-2 or </w:t>
            </w:r>
            <w:proofErr w:type="spellStart"/>
            <w:r>
              <w:rPr>
                <w:rStyle w:val="searchhistory-search-term"/>
                <w:rFonts w:ascii="Helvetica" w:hAnsi="Helvetica" w:cs="Helvetica"/>
                <w:color w:val="0A0905"/>
                <w:sz w:val="18"/>
                <w:szCs w:val="18"/>
              </w:rPr>
              <w:t>tegaderm</w:t>
            </w:r>
            <w:proofErr w:type="spellEnd"/>
            <w:r>
              <w:rPr>
                <w:rStyle w:val="searchhistory-search-term"/>
                <w:rFonts w:ascii="Helvetica" w:hAnsi="Helvetica" w:cs="Helvetica"/>
                <w:color w:val="0A0905"/>
                <w:sz w:val="18"/>
                <w:szCs w:val="18"/>
              </w:rPr>
              <w:t xml:space="preserve"> or </w:t>
            </w:r>
            <w:proofErr w:type="spellStart"/>
            <w:r>
              <w:rPr>
                <w:rStyle w:val="searchhistory-search-term"/>
                <w:rFonts w:ascii="Helvetica" w:hAnsi="Helvetica" w:cs="Helvetica"/>
                <w:color w:val="0A0905"/>
                <w:sz w:val="18"/>
                <w:szCs w:val="18"/>
              </w:rPr>
              <w:t>hibiscrub</w:t>
            </w:r>
            <w:proofErr w:type="spellEnd"/>
            <w:r>
              <w:rPr>
                <w:rStyle w:val="searchhistory-search-term"/>
                <w:rFonts w:ascii="Helvetica" w:hAnsi="Helvetica" w:cs="Helvetica"/>
                <w:color w:val="0A0905"/>
                <w:sz w:val="18"/>
                <w:szCs w:val="18"/>
              </w:rPr>
              <w:t xml:space="preserve"> or </w:t>
            </w:r>
            <w:proofErr w:type="spellStart"/>
            <w:r>
              <w:rPr>
                <w:rStyle w:val="searchhistory-search-term"/>
                <w:rFonts w:ascii="Helvetica" w:hAnsi="Helvetica" w:cs="Helvetica"/>
                <w:color w:val="0A0905"/>
                <w:sz w:val="18"/>
                <w:szCs w:val="18"/>
              </w:rPr>
              <w:t>hydrex</w:t>
            </w:r>
            <w:proofErr w:type="spellEnd"/>
            <w:r>
              <w:rPr>
                <w:rStyle w:val="searchhistory-search-term"/>
                <w:rFonts w:ascii="Helvetica" w:hAnsi="Helvetica" w:cs="Helvetica"/>
                <w:color w:val="0A0905"/>
                <w:sz w:val="18"/>
                <w:szCs w:val="18"/>
              </w:rPr>
              <w:t xml:space="preserve"> or antiseptic powder or "</w:t>
            </w:r>
            <w:proofErr w:type="spellStart"/>
            <w:r>
              <w:rPr>
                <w:rStyle w:val="searchhistory-search-term"/>
                <w:rFonts w:ascii="Helvetica" w:hAnsi="Helvetica" w:cs="Helvetica"/>
                <w:color w:val="0A0905"/>
                <w:sz w:val="18"/>
                <w:szCs w:val="18"/>
              </w:rPr>
              <w:t>hibitane</w:t>
            </w:r>
            <w:proofErr w:type="spellEnd"/>
            <w:r>
              <w:rPr>
                <w:rStyle w:val="searchhistory-search-term"/>
                <w:rFonts w:ascii="Helvetica" w:hAnsi="Helvetica" w:cs="Helvetica"/>
                <w:color w:val="0A0905"/>
                <w:sz w:val="18"/>
                <w:szCs w:val="18"/>
              </w:rPr>
              <w:t xml:space="preserve"> (4E)-9-({(2E)-4-[(2S,3R,4R,5S)-3,4-Dihydroxy-5-({(2S,3S)-3-[(2S,3S)-3-hydroxy-2-butanyl]-2-oxiranyl}methyl)tetrahydro-2H-pyran-2-yl]-3-methyl-2-butenoyl}oxy)-4-nonenoic acid").</w:t>
            </w:r>
            <w:proofErr w:type="spellStart"/>
            <w:r>
              <w:rPr>
                <w:rStyle w:val="searchhistory-search-term"/>
                <w:rFonts w:ascii="Helvetica" w:hAnsi="Helvetica" w:cs="Helvetica"/>
                <w:color w:val="0A0905"/>
                <w:sz w:val="18"/>
                <w:szCs w:val="18"/>
              </w:rPr>
              <w:t>tw,kw</w:t>
            </w:r>
            <w:proofErr w:type="spellEnd"/>
            <w:r>
              <w:rPr>
                <w:rStyle w:val="searchhistory-search-term"/>
                <w:rFonts w:ascii="Helvetica" w:hAnsi="Helvetica" w:cs="Helvetica"/>
                <w:color w:val="0A0905"/>
                <w:sz w:val="18"/>
                <w:szCs w:val="18"/>
              </w:rPr>
              <w:t xml:space="preserve">. or exp </w:t>
            </w:r>
            <w:proofErr w:type="spellStart"/>
            <w:r>
              <w:rPr>
                <w:rStyle w:val="searchhistory-search-term"/>
                <w:rFonts w:ascii="Helvetica" w:hAnsi="Helvetica" w:cs="Helvetica"/>
                <w:color w:val="0A0905"/>
                <w:sz w:val="18"/>
                <w:szCs w:val="18"/>
              </w:rPr>
              <w:t>pseudomonic</w:t>
            </w:r>
            <w:proofErr w:type="spellEnd"/>
            <w:r>
              <w:rPr>
                <w:rStyle w:val="searchhistory-search-term"/>
                <w:rFonts w:ascii="Helvetica" w:hAnsi="Helvetica" w:cs="Helvetica"/>
                <w:color w:val="0A0905"/>
                <w:sz w:val="18"/>
                <w:szCs w:val="18"/>
              </w:rPr>
              <w:t xml:space="preserve"> acid/ or exp </w:t>
            </w:r>
            <w:proofErr w:type="spellStart"/>
            <w:r>
              <w:rPr>
                <w:rStyle w:val="searchhistory-search-term"/>
                <w:rFonts w:ascii="Helvetica" w:hAnsi="Helvetica" w:cs="Helvetica"/>
                <w:color w:val="0A0905"/>
                <w:sz w:val="18"/>
                <w:szCs w:val="18"/>
              </w:rPr>
              <w:t>antiinfective</w:t>
            </w:r>
            <w:proofErr w:type="spellEnd"/>
            <w:r>
              <w:rPr>
                <w:rStyle w:val="searchhistory-search-term"/>
                <w:rFonts w:ascii="Helvetica" w:hAnsi="Helvetica" w:cs="Helvetica"/>
                <w:color w:val="0A0905"/>
                <w:sz w:val="18"/>
                <w:szCs w:val="18"/>
              </w:rPr>
              <w:t xml:space="preserve"> agent/ or exp topical drug administration/ or exp chlorhexidine gluconate/ or exp chlorhexidine/ or exp carboxylic acid/ or exp topical treatment/ or exp topical agent/</w:t>
            </w:r>
          </w:p>
        </w:tc>
        <w:tc>
          <w:tcPr>
            <w:tcW w:w="0" w:type="auto"/>
            <w:shd w:val="clear" w:color="auto" w:fill="F8F8F8"/>
            <w:tcMar>
              <w:top w:w="45" w:type="dxa"/>
              <w:left w:w="0" w:type="dxa"/>
              <w:bottom w:w="45" w:type="dxa"/>
              <w:right w:w="0" w:type="dxa"/>
            </w:tcMar>
            <w:hideMark/>
          </w:tcPr>
          <w:p w14:paraId="614D13E2" w14:textId="77777777" w:rsidR="00195109" w:rsidRDefault="00195109" w:rsidP="00E714EC">
            <w:pPr>
              <w:spacing w:line="360" w:lineRule="atLeast"/>
              <w:jc w:val="right"/>
              <w:rPr>
                <w:rFonts w:ascii="Helvetica" w:hAnsi="Helvetica" w:cs="Helvetica"/>
                <w:color w:val="0A0905"/>
                <w:sz w:val="18"/>
                <w:szCs w:val="18"/>
              </w:rPr>
            </w:pPr>
            <w:r>
              <w:rPr>
                <w:rFonts w:ascii="Helvetica" w:hAnsi="Helvetica" w:cs="Helvetica"/>
                <w:color w:val="0A0905"/>
                <w:sz w:val="18"/>
                <w:szCs w:val="18"/>
              </w:rPr>
              <w:t>3712435</w:t>
            </w:r>
          </w:p>
        </w:tc>
        <w:tc>
          <w:tcPr>
            <w:tcW w:w="0" w:type="auto"/>
            <w:shd w:val="clear" w:color="auto" w:fill="F8F8F8"/>
            <w:tcMar>
              <w:top w:w="45" w:type="dxa"/>
              <w:left w:w="0" w:type="dxa"/>
              <w:bottom w:w="45" w:type="dxa"/>
              <w:right w:w="0" w:type="dxa"/>
            </w:tcMar>
          </w:tcPr>
          <w:p w14:paraId="6500A54F" w14:textId="77777777" w:rsidR="00195109" w:rsidRDefault="00195109" w:rsidP="00E714EC">
            <w:pPr>
              <w:spacing w:line="360" w:lineRule="atLeast"/>
              <w:jc w:val="center"/>
              <w:rPr>
                <w:rFonts w:ascii="Helvetica" w:hAnsi="Helvetica" w:cs="Helvetica"/>
                <w:color w:val="0A0905"/>
                <w:sz w:val="18"/>
                <w:szCs w:val="18"/>
              </w:rPr>
            </w:pPr>
          </w:p>
        </w:tc>
      </w:tr>
      <w:tr w:rsidR="00195109" w14:paraId="08D8672D" w14:textId="77777777" w:rsidTr="00E714EC">
        <w:tc>
          <w:tcPr>
            <w:tcW w:w="0" w:type="auto"/>
            <w:shd w:val="clear" w:color="auto" w:fill="FFFFFF"/>
            <w:tcMar>
              <w:top w:w="45" w:type="dxa"/>
              <w:left w:w="0" w:type="dxa"/>
              <w:bottom w:w="45" w:type="dxa"/>
              <w:right w:w="0" w:type="dxa"/>
            </w:tcMar>
            <w:hideMark/>
          </w:tcPr>
          <w:p w14:paraId="00D96DCF" w14:textId="77777777" w:rsidR="00195109" w:rsidRDefault="00195109" w:rsidP="00E714EC">
            <w:pPr>
              <w:spacing w:line="360" w:lineRule="atLeast"/>
              <w:jc w:val="center"/>
              <w:rPr>
                <w:rFonts w:ascii="Helvetica" w:hAnsi="Helvetica" w:cs="Helvetica"/>
                <w:color w:val="0A0905"/>
                <w:sz w:val="18"/>
                <w:szCs w:val="18"/>
              </w:rPr>
            </w:pPr>
            <w:r>
              <w:rPr>
                <w:rFonts w:ascii="Helvetica" w:hAnsi="Helvetica" w:cs="Helvetica"/>
                <w:color w:val="0A0905"/>
                <w:sz w:val="18"/>
                <w:szCs w:val="18"/>
              </w:rPr>
              <w:t>2</w:t>
            </w:r>
          </w:p>
        </w:tc>
        <w:tc>
          <w:tcPr>
            <w:tcW w:w="0" w:type="auto"/>
            <w:shd w:val="clear" w:color="auto" w:fill="FFFFFF"/>
            <w:tcMar>
              <w:top w:w="45" w:type="dxa"/>
              <w:left w:w="0" w:type="dxa"/>
              <w:bottom w:w="45" w:type="dxa"/>
              <w:right w:w="0" w:type="dxa"/>
            </w:tcMar>
            <w:hideMark/>
          </w:tcPr>
          <w:p w14:paraId="30563F8B" w14:textId="77777777" w:rsidR="00195109" w:rsidRDefault="00195109" w:rsidP="00E714EC">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exp Methicillin-resistant staphylococcus aureus/ or ('</w:t>
            </w:r>
            <w:proofErr w:type="spellStart"/>
            <w:proofErr w:type="gramStart"/>
            <w:r>
              <w:rPr>
                <w:rStyle w:val="searchhistory-search-term"/>
                <w:rFonts w:ascii="Helvetica" w:hAnsi="Helvetica" w:cs="Helvetica"/>
                <w:color w:val="0A0905"/>
                <w:sz w:val="18"/>
                <w:szCs w:val="18"/>
              </w:rPr>
              <w:t>Met?icillin</w:t>
            </w:r>
            <w:proofErr w:type="gramEnd"/>
            <w:r>
              <w:rPr>
                <w:rStyle w:val="searchhistory-search-term"/>
                <w:rFonts w:ascii="Helvetica" w:hAnsi="Helvetica" w:cs="Helvetica"/>
                <w:color w:val="0A0905"/>
                <w:sz w:val="18"/>
                <w:szCs w:val="18"/>
              </w:rPr>
              <w:t>-resistant</w:t>
            </w:r>
            <w:proofErr w:type="spellEnd"/>
            <w:r>
              <w:rPr>
                <w:rStyle w:val="searchhistory-search-term"/>
                <w:rFonts w:ascii="Helvetica" w:hAnsi="Helvetica" w:cs="Helvetica"/>
                <w:color w:val="0A0905"/>
                <w:sz w:val="18"/>
                <w:szCs w:val="18"/>
              </w:rPr>
              <w:t xml:space="preserve"> staphylococcus aureus' or MRSA or 'Oxacillin-resistant Staphylococcus aureus' or ORSA).</w:t>
            </w:r>
            <w:proofErr w:type="spellStart"/>
            <w:r>
              <w:rPr>
                <w:rStyle w:val="searchhistory-search-term"/>
                <w:rFonts w:ascii="Helvetica" w:hAnsi="Helvetica" w:cs="Helvetica"/>
                <w:color w:val="0A0905"/>
                <w:sz w:val="18"/>
                <w:szCs w:val="18"/>
              </w:rPr>
              <w:t>tw,kw</w:t>
            </w:r>
            <w:proofErr w:type="spellEnd"/>
            <w:r>
              <w:rPr>
                <w:rStyle w:val="searchhistory-search-term"/>
                <w:rFonts w:ascii="Helvetica" w:hAnsi="Helvetica" w:cs="Helvetica"/>
                <w:color w:val="0A0905"/>
                <w:sz w:val="18"/>
                <w:szCs w:val="18"/>
              </w:rPr>
              <w:t>.</w:t>
            </w:r>
          </w:p>
        </w:tc>
        <w:tc>
          <w:tcPr>
            <w:tcW w:w="0" w:type="auto"/>
            <w:shd w:val="clear" w:color="auto" w:fill="FFFFFF"/>
            <w:tcMar>
              <w:top w:w="45" w:type="dxa"/>
              <w:left w:w="0" w:type="dxa"/>
              <w:bottom w:w="45" w:type="dxa"/>
              <w:right w:w="0" w:type="dxa"/>
            </w:tcMar>
            <w:hideMark/>
          </w:tcPr>
          <w:p w14:paraId="77D08AD0" w14:textId="77777777" w:rsidR="00195109" w:rsidRDefault="00195109" w:rsidP="00E714EC">
            <w:pPr>
              <w:spacing w:line="360" w:lineRule="atLeast"/>
              <w:jc w:val="right"/>
              <w:rPr>
                <w:rFonts w:ascii="Helvetica" w:hAnsi="Helvetica" w:cs="Helvetica"/>
                <w:color w:val="0A0905"/>
                <w:sz w:val="18"/>
                <w:szCs w:val="18"/>
              </w:rPr>
            </w:pPr>
            <w:r>
              <w:rPr>
                <w:rFonts w:ascii="Helvetica" w:hAnsi="Helvetica" w:cs="Helvetica"/>
                <w:color w:val="0A0905"/>
                <w:sz w:val="18"/>
                <w:szCs w:val="18"/>
              </w:rPr>
              <w:t>49907</w:t>
            </w:r>
          </w:p>
        </w:tc>
        <w:tc>
          <w:tcPr>
            <w:tcW w:w="0" w:type="auto"/>
            <w:shd w:val="clear" w:color="auto" w:fill="FFFFFF"/>
            <w:tcMar>
              <w:top w:w="45" w:type="dxa"/>
              <w:left w:w="0" w:type="dxa"/>
              <w:bottom w:w="45" w:type="dxa"/>
              <w:right w:w="0" w:type="dxa"/>
            </w:tcMar>
          </w:tcPr>
          <w:p w14:paraId="166A58AB" w14:textId="77777777" w:rsidR="00195109" w:rsidRDefault="00195109" w:rsidP="00E714EC">
            <w:pPr>
              <w:spacing w:line="360" w:lineRule="atLeast"/>
              <w:jc w:val="center"/>
              <w:rPr>
                <w:rFonts w:ascii="Helvetica" w:hAnsi="Helvetica" w:cs="Helvetica"/>
                <w:color w:val="0A0905"/>
                <w:sz w:val="18"/>
                <w:szCs w:val="18"/>
              </w:rPr>
            </w:pPr>
          </w:p>
        </w:tc>
      </w:tr>
      <w:tr w:rsidR="00195109" w14:paraId="2162E51D" w14:textId="77777777" w:rsidTr="00E714EC">
        <w:tc>
          <w:tcPr>
            <w:tcW w:w="0" w:type="auto"/>
            <w:shd w:val="clear" w:color="auto" w:fill="F8F8F8"/>
            <w:tcMar>
              <w:top w:w="45" w:type="dxa"/>
              <w:left w:w="0" w:type="dxa"/>
              <w:bottom w:w="45" w:type="dxa"/>
              <w:right w:w="0" w:type="dxa"/>
            </w:tcMar>
            <w:hideMark/>
          </w:tcPr>
          <w:p w14:paraId="70FACEA9" w14:textId="77777777" w:rsidR="00195109" w:rsidRDefault="00195109" w:rsidP="00E714EC">
            <w:pPr>
              <w:spacing w:line="360" w:lineRule="atLeast"/>
              <w:jc w:val="center"/>
              <w:rPr>
                <w:rFonts w:ascii="Helvetica" w:hAnsi="Helvetica" w:cs="Helvetica"/>
                <w:color w:val="0A0905"/>
                <w:sz w:val="18"/>
                <w:szCs w:val="18"/>
              </w:rPr>
            </w:pPr>
            <w:r>
              <w:rPr>
                <w:rFonts w:ascii="Helvetica" w:hAnsi="Helvetica" w:cs="Helvetica"/>
                <w:color w:val="0A0905"/>
                <w:sz w:val="18"/>
                <w:szCs w:val="18"/>
              </w:rPr>
              <w:lastRenderedPageBreak/>
              <w:t>3</w:t>
            </w:r>
          </w:p>
        </w:tc>
        <w:tc>
          <w:tcPr>
            <w:tcW w:w="0" w:type="auto"/>
            <w:shd w:val="clear" w:color="auto" w:fill="F8F8F8"/>
            <w:tcMar>
              <w:top w:w="45" w:type="dxa"/>
              <w:left w:w="0" w:type="dxa"/>
              <w:bottom w:w="45" w:type="dxa"/>
              <w:right w:w="0" w:type="dxa"/>
            </w:tcMar>
            <w:hideMark/>
          </w:tcPr>
          <w:p w14:paraId="60D714C4" w14:textId="77777777" w:rsidR="00195109" w:rsidRDefault="00195109" w:rsidP="00E714EC">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 xml:space="preserve">exp disease transmission/ or exp early diagnosis/ or (carrier state or screen or surveillance or </w:t>
            </w:r>
            <w:proofErr w:type="spellStart"/>
            <w:proofErr w:type="gramStart"/>
            <w:r>
              <w:rPr>
                <w:rStyle w:val="searchhistory-search-term"/>
                <w:rFonts w:ascii="Helvetica" w:hAnsi="Helvetica" w:cs="Helvetica"/>
                <w:color w:val="0A0905"/>
                <w:sz w:val="18"/>
                <w:szCs w:val="18"/>
              </w:rPr>
              <w:t>coloni?ation</w:t>
            </w:r>
            <w:proofErr w:type="spellEnd"/>
            <w:proofErr w:type="gramEnd"/>
            <w:r>
              <w:rPr>
                <w:rStyle w:val="searchhistory-search-term"/>
                <w:rFonts w:ascii="Helvetica" w:hAnsi="Helvetica" w:cs="Helvetica"/>
                <w:color w:val="0A0905"/>
                <w:sz w:val="18"/>
                <w:szCs w:val="18"/>
              </w:rPr>
              <w:t xml:space="preserve"> or </w:t>
            </w:r>
            <w:proofErr w:type="spellStart"/>
            <w:r>
              <w:rPr>
                <w:rStyle w:val="searchhistory-search-term"/>
                <w:rFonts w:ascii="Helvetica" w:hAnsi="Helvetica" w:cs="Helvetica"/>
                <w:color w:val="0A0905"/>
                <w:sz w:val="18"/>
                <w:szCs w:val="18"/>
              </w:rPr>
              <w:t>coloni?ed</w:t>
            </w:r>
            <w:proofErr w:type="spellEnd"/>
            <w:r>
              <w:rPr>
                <w:rStyle w:val="searchhistory-search-term"/>
                <w:rFonts w:ascii="Helvetica" w:hAnsi="Helvetica" w:cs="Helvetica"/>
                <w:color w:val="0A0905"/>
                <w:sz w:val="18"/>
                <w:szCs w:val="18"/>
              </w:rPr>
              <w:t>).</w:t>
            </w:r>
            <w:proofErr w:type="spellStart"/>
            <w:r>
              <w:rPr>
                <w:rStyle w:val="searchhistory-search-term"/>
                <w:rFonts w:ascii="Helvetica" w:hAnsi="Helvetica" w:cs="Helvetica"/>
                <w:color w:val="0A0905"/>
                <w:sz w:val="18"/>
                <w:szCs w:val="18"/>
              </w:rPr>
              <w:t>tw,kw</w:t>
            </w:r>
            <w:proofErr w:type="spellEnd"/>
            <w:r>
              <w:rPr>
                <w:rStyle w:val="searchhistory-search-term"/>
                <w:rFonts w:ascii="Helvetica" w:hAnsi="Helvetica" w:cs="Helvetica"/>
                <w:color w:val="0A0905"/>
                <w:sz w:val="18"/>
                <w:szCs w:val="18"/>
              </w:rPr>
              <w:t>.</w:t>
            </w:r>
          </w:p>
        </w:tc>
        <w:tc>
          <w:tcPr>
            <w:tcW w:w="0" w:type="auto"/>
            <w:shd w:val="clear" w:color="auto" w:fill="F8F8F8"/>
            <w:tcMar>
              <w:top w:w="45" w:type="dxa"/>
              <w:left w:w="0" w:type="dxa"/>
              <w:bottom w:w="45" w:type="dxa"/>
              <w:right w:w="0" w:type="dxa"/>
            </w:tcMar>
            <w:hideMark/>
          </w:tcPr>
          <w:p w14:paraId="36448848" w14:textId="77777777" w:rsidR="00195109" w:rsidRDefault="00195109" w:rsidP="00E714EC">
            <w:pPr>
              <w:spacing w:line="360" w:lineRule="atLeast"/>
              <w:jc w:val="right"/>
              <w:rPr>
                <w:rFonts w:ascii="Helvetica" w:hAnsi="Helvetica" w:cs="Helvetica"/>
                <w:color w:val="0A0905"/>
                <w:sz w:val="18"/>
                <w:szCs w:val="18"/>
              </w:rPr>
            </w:pPr>
            <w:r>
              <w:rPr>
                <w:rFonts w:ascii="Helvetica" w:hAnsi="Helvetica" w:cs="Helvetica"/>
                <w:color w:val="0A0905"/>
                <w:sz w:val="18"/>
                <w:szCs w:val="18"/>
              </w:rPr>
              <w:t>728023</w:t>
            </w:r>
          </w:p>
        </w:tc>
        <w:tc>
          <w:tcPr>
            <w:tcW w:w="0" w:type="auto"/>
            <w:shd w:val="clear" w:color="auto" w:fill="F8F8F8"/>
            <w:tcMar>
              <w:top w:w="45" w:type="dxa"/>
              <w:left w:w="0" w:type="dxa"/>
              <w:bottom w:w="45" w:type="dxa"/>
              <w:right w:w="0" w:type="dxa"/>
            </w:tcMar>
          </w:tcPr>
          <w:p w14:paraId="7E2D0D44" w14:textId="77777777" w:rsidR="00195109" w:rsidRDefault="00195109" w:rsidP="00E714EC">
            <w:pPr>
              <w:spacing w:line="360" w:lineRule="atLeast"/>
              <w:jc w:val="center"/>
              <w:rPr>
                <w:rFonts w:ascii="Helvetica" w:hAnsi="Helvetica" w:cs="Helvetica"/>
                <w:color w:val="0A0905"/>
                <w:sz w:val="18"/>
                <w:szCs w:val="18"/>
              </w:rPr>
            </w:pPr>
          </w:p>
        </w:tc>
      </w:tr>
      <w:tr w:rsidR="00195109" w14:paraId="3A74FE25" w14:textId="77777777" w:rsidTr="00E714EC">
        <w:tc>
          <w:tcPr>
            <w:tcW w:w="0" w:type="auto"/>
            <w:shd w:val="clear" w:color="auto" w:fill="FFFFFF"/>
            <w:tcMar>
              <w:top w:w="45" w:type="dxa"/>
              <w:left w:w="0" w:type="dxa"/>
              <w:bottom w:w="45" w:type="dxa"/>
              <w:right w:w="0" w:type="dxa"/>
            </w:tcMar>
            <w:hideMark/>
          </w:tcPr>
          <w:p w14:paraId="69FC434D" w14:textId="77777777" w:rsidR="00195109" w:rsidRDefault="00195109" w:rsidP="00E714EC">
            <w:pPr>
              <w:spacing w:line="360" w:lineRule="atLeast"/>
              <w:jc w:val="center"/>
              <w:rPr>
                <w:rFonts w:ascii="Helvetica" w:hAnsi="Helvetica" w:cs="Helvetica"/>
                <w:color w:val="0A0905"/>
                <w:sz w:val="18"/>
                <w:szCs w:val="18"/>
              </w:rPr>
            </w:pPr>
            <w:r>
              <w:rPr>
                <w:rFonts w:ascii="Helvetica" w:hAnsi="Helvetica" w:cs="Helvetica"/>
                <w:color w:val="0A0905"/>
                <w:sz w:val="18"/>
                <w:szCs w:val="18"/>
              </w:rPr>
              <w:t>4</w:t>
            </w:r>
          </w:p>
        </w:tc>
        <w:tc>
          <w:tcPr>
            <w:tcW w:w="0" w:type="auto"/>
            <w:shd w:val="clear" w:color="auto" w:fill="FFFFFF"/>
            <w:tcMar>
              <w:top w:w="45" w:type="dxa"/>
              <w:left w:w="0" w:type="dxa"/>
              <w:bottom w:w="45" w:type="dxa"/>
              <w:right w:w="0" w:type="dxa"/>
            </w:tcMar>
            <w:hideMark/>
          </w:tcPr>
          <w:p w14:paraId="0DAEE2E7" w14:textId="77777777" w:rsidR="00195109" w:rsidRDefault="00195109" w:rsidP="00E714EC">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1 and 2 and 3</w:t>
            </w:r>
          </w:p>
        </w:tc>
        <w:tc>
          <w:tcPr>
            <w:tcW w:w="0" w:type="auto"/>
            <w:shd w:val="clear" w:color="auto" w:fill="FFFFFF"/>
            <w:tcMar>
              <w:top w:w="45" w:type="dxa"/>
              <w:left w:w="0" w:type="dxa"/>
              <w:bottom w:w="45" w:type="dxa"/>
              <w:right w:w="0" w:type="dxa"/>
            </w:tcMar>
            <w:hideMark/>
          </w:tcPr>
          <w:p w14:paraId="09436A0C" w14:textId="77777777" w:rsidR="00195109" w:rsidRDefault="00195109" w:rsidP="00E714EC">
            <w:pPr>
              <w:spacing w:line="360" w:lineRule="atLeast"/>
              <w:jc w:val="right"/>
              <w:rPr>
                <w:rFonts w:ascii="Helvetica" w:hAnsi="Helvetica" w:cs="Helvetica"/>
                <w:color w:val="0A0905"/>
                <w:sz w:val="18"/>
                <w:szCs w:val="18"/>
              </w:rPr>
            </w:pPr>
            <w:r>
              <w:rPr>
                <w:rFonts w:ascii="Helvetica" w:hAnsi="Helvetica" w:cs="Helvetica"/>
                <w:color w:val="0A0905"/>
                <w:sz w:val="18"/>
                <w:szCs w:val="18"/>
              </w:rPr>
              <w:t>6872</w:t>
            </w:r>
          </w:p>
        </w:tc>
        <w:tc>
          <w:tcPr>
            <w:tcW w:w="0" w:type="auto"/>
            <w:shd w:val="clear" w:color="auto" w:fill="FFFFFF"/>
            <w:tcMar>
              <w:top w:w="45" w:type="dxa"/>
              <w:left w:w="0" w:type="dxa"/>
              <w:bottom w:w="45" w:type="dxa"/>
              <w:right w:w="0" w:type="dxa"/>
            </w:tcMar>
          </w:tcPr>
          <w:p w14:paraId="7A4815B0" w14:textId="77777777" w:rsidR="00195109" w:rsidRDefault="00195109" w:rsidP="00E714EC">
            <w:pPr>
              <w:spacing w:line="360" w:lineRule="atLeast"/>
              <w:jc w:val="center"/>
              <w:rPr>
                <w:rFonts w:ascii="Helvetica" w:hAnsi="Helvetica" w:cs="Helvetica"/>
                <w:color w:val="0A0905"/>
                <w:sz w:val="18"/>
                <w:szCs w:val="18"/>
              </w:rPr>
            </w:pPr>
          </w:p>
        </w:tc>
      </w:tr>
      <w:tr w:rsidR="00195109" w14:paraId="09A5B665" w14:textId="77777777" w:rsidTr="00E714EC">
        <w:tc>
          <w:tcPr>
            <w:tcW w:w="0" w:type="auto"/>
            <w:shd w:val="clear" w:color="auto" w:fill="F8F8F8"/>
            <w:tcMar>
              <w:top w:w="45" w:type="dxa"/>
              <w:left w:w="0" w:type="dxa"/>
              <w:bottom w:w="45" w:type="dxa"/>
              <w:right w:w="0" w:type="dxa"/>
            </w:tcMar>
            <w:hideMark/>
          </w:tcPr>
          <w:p w14:paraId="35469900" w14:textId="77777777" w:rsidR="00195109" w:rsidRDefault="00195109" w:rsidP="00E714EC">
            <w:pPr>
              <w:spacing w:line="360" w:lineRule="atLeast"/>
              <w:jc w:val="center"/>
              <w:rPr>
                <w:rFonts w:ascii="Helvetica" w:hAnsi="Helvetica" w:cs="Helvetica"/>
                <w:color w:val="0A0905"/>
                <w:sz w:val="18"/>
                <w:szCs w:val="18"/>
              </w:rPr>
            </w:pPr>
            <w:r>
              <w:rPr>
                <w:rFonts w:ascii="Helvetica" w:hAnsi="Helvetica" w:cs="Helvetica"/>
                <w:color w:val="0A0905"/>
                <w:sz w:val="18"/>
                <w:szCs w:val="18"/>
              </w:rPr>
              <w:t>5</w:t>
            </w:r>
          </w:p>
        </w:tc>
        <w:tc>
          <w:tcPr>
            <w:tcW w:w="0" w:type="auto"/>
            <w:shd w:val="clear" w:color="auto" w:fill="F8F8F8"/>
            <w:tcMar>
              <w:top w:w="45" w:type="dxa"/>
              <w:left w:w="0" w:type="dxa"/>
              <w:bottom w:w="45" w:type="dxa"/>
              <w:right w:w="0" w:type="dxa"/>
            </w:tcMar>
            <w:hideMark/>
          </w:tcPr>
          <w:p w14:paraId="70685A62" w14:textId="77777777" w:rsidR="00195109" w:rsidRDefault="00195109" w:rsidP="00E714EC">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4 not ("in vivo" or "in vitro"</w:t>
            </w:r>
            <w:proofErr w:type="gramStart"/>
            <w:r>
              <w:rPr>
                <w:rStyle w:val="searchhistory-search-term"/>
                <w:rFonts w:ascii="Helvetica" w:hAnsi="Helvetica" w:cs="Helvetica"/>
                <w:color w:val="0A0905"/>
                <w:sz w:val="18"/>
                <w:szCs w:val="18"/>
              </w:rPr>
              <w:t>).ab.</w:t>
            </w:r>
            <w:proofErr w:type="gramEnd"/>
          </w:p>
        </w:tc>
        <w:tc>
          <w:tcPr>
            <w:tcW w:w="0" w:type="auto"/>
            <w:shd w:val="clear" w:color="auto" w:fill="F8F8F8"/>
            <w:tcMar>
              <w:top w:w="45" w:type="dxa"/>
              <w:left w:w="0" w:type="dxa"/>
              <w:bottom w:w="45" w:type="dxa"/>
              <w:right w:w="0" w:type="dxa"/>
            </w:tcMar>
            <w:hideMark/>
          </w:tcPr>
          <w:p w14:paraId="6E604315" w14:textId="77777777" w:rsidR="00195109" w:rsidRDefault="00195109" w:rsidP="00E714EC">
            <w:pPr>
              <w:spacing w:line="360" w:lineRule="atLeast"/>
              <w:jc w:val="right"/>
              <w:rPr>
                <w:rFonts w:ascii="Helvetica" w:hAnsi="Helvetica" w:cs="Helvetica"/>
                <w:color w:val="0A0905"/>
                <w:sz w:val="18"/>
                <w:szCs w:val="18"/>
              </w:rPr>
            </w:pPr>
            <w:r>
              <w:rPr>
                <w:rFonts w:ascii="Helvetica" w:hAnsi="Helvetica" w:cs="Helvetica"/>
                <w:color w:val="0A0905"/>
                <w:sz w:val="18"/>
                <w:szCs w:val="18"/>
              </w:rPr>
              <w:t>6454</w:t>
            </w:r>
          </w:p>
        </w:tc>
        <w:tc>
          <w:tcPr>
            <w:tcW w:w="0" w:type="auto"/>
            <w:shd w:val="clear" w:color="auto" w:fill="F8F8F8"/>
            <w:tcMar>
              <w:top w:w="45" w:type="dxa"/>
              <w:left w:w="0" w:type="dxa"/>
              <w:bottom w:w="45" w:type="dxa"/>
              <w:right w:w="0" w:type="dxa"/>
            </w:tcMar>
          </w:tcPr>
          <w:p w14:paraId="7DFA629A" w14:textId="77777777" w:rsidR="00195109" w:rsidRDefault="00195109" w:rsidP="00E714EC">
            <w:pPr>
              <w:spacing w:line="360" w:lineRule="atLeast"/>
              <w:jc w:val="center"/>
              <w:rPr>
                <w:rFonts w:ascii="Helvetica" w:hAnsi="Helvetica" w:cs="Helvetica"/>
                <w:color w:val="0A0905"/>
                <w:sz w:val="18"/>
                <w:szCs w:val="18"/>
              </w:rPr>
            </w:pPr>
          </w:p>
        </w:tc>
      </w:tr>
      <w:tr w:rsidR="00195109" w14:paraId="1E07AD44" w14:textId="77777777" w:rsidTr="00E714EC">
        <w:tc>
          <w:tcPr>
            <w:tcW w:w="0" w:type="auto"/>
            <w:shd w:val="clear" w:color="auto" w:fill="DBF0FC"/>
            <w:tcMar>
              <w:top w:w="45" w:type="dxa"/>
              <w:left w:w="0" w:type="dxa"/>
              <w:bottom w:w="45" w:type="dxa"/>
              <w:right w:w="0" w:type="dxa"/>
            </w:tcMar>
            <w:hideMark/>
          </w:tcPr>
          <w:p w14:paraId="3552EB54" w14:textId="77777777" w:rsidR="00195109" w:rsidRDefault="00195109" w:rsidP="00E714EC">
            <w:pPr>
              <w:spacing w:line="360" w:lineRule="atLeast"/>
              <w:jc w:val="center"/>
              <w:rPr>
                <w:rFonts w:ascii="Helvetica" w:hAnsi="Helvetica" w:cs="Helvetica"/>
                <w:color w:val="0A0905"/>
                <w:sz w:val="18"/>
                <w:szCs w:val="18"/>
              </w:rPr>
            </w:pPr>
            <w:r>
              <w:rPr>
                <w:rFonts w:ascii="Helvetica" w:hAnsi="Helvetica" w:cs="Helvetica"/>
                <w:color w:val="0A0905"/>
                <w:sz w:val="18"/>
                <w:szCs w:val="18"/>
              </w:rPr>
              <w:t>6</w:t>
            </w:r>
          </w:p>
        </w:tc>
        <w:tc>
          <w:tcPr>
            <w:tcW w:w="0" w:type="auto"/>
            <w:shd w:val="clear" w:color="auto" w:fill="DBF0FC"/>
            <w:tcMar>
              <w:top w:w="45" w:type="dxa"/>
              <w:left w:w="0" w:type="dxa"/>
              <w:bottom w:w="45" w:type="dxa"/>
              <w:right w:w="0" w:type="dxa"/>
            </w:tcMar>
            <w:hideMark/>
          </w:tcPr>
          <w:p w14:paraId="491AB68E" w14:textId="77777777" w:rsidR="00195109" w:rsidRDefault="00195109" w:rsidP="00E714EC">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5 not exp animals/ not humans.sh.</w:t>
            </w:r>
          </w:p>
        </w:tc>
        <w:tc>
          <w:tcPr>
            <w:tcW w:w="0" w:type="auto"/>
            <w:shd w:val="clear" w:color="auto" w:fill="DBF0FC"/>
            <w:tcMar>
              <w:top w:w="45" w:type="dxa"/>
              <w:left w:w="0" w:type="dxa"/>
              <w:bottom w:w="45" w:type="dxa"/>
              <w:right w:w="0" w:type="dxa"/>
            </w:tcMar>
            <w:hideMark/>
          </w:tcPr>
          <w:p w14:paraId="20DA328A" w14:textId="77777777" w:rsidR="00195109" w:rsidRDefault="00195109" w:rsidP="00E714EC">
            <w:pPr>
              <w:spacing w:line="360" w:lineRule="atLeast"/>
              <w:jc w:val="right"/>
              <w:rPr>
                <w:rFonts w:ascii="Helvetica" w:hAnsi="Helvetica" w:cs="Helvetica"/>
                <w:color w:val="0A0905"/>
                <w:sz w:val="18"/>
                <w:szCs w:val="18"/>
              </w:rPr>
            </w:pPr>
            <w:r>
              <w:rPr>
                <w:rFonts w:ascii="Helvetica" w:hAnsi="Helvetica" w:cs="Helvetica"/>
                <w:color w:val="0A0905"/>
                <w:sz w:val="18"/>
                <w:szCs w:val="18"/>
              </w:rPr>
              <w:t>1265</w:t>
            </w:r>
          </w:p>
        </w:tc>
        <w:tc>
          <w:tcPr>
            <w:tcW w:w="0" w:type="auto"/>
            <w:shd w:val="clear" w:color="auto" w:fill="DBF0FC"/>
            <w:tcMar>
              <w:top w:w="45" w:type="dxa"/>
              <w:left w:w="0" w:type="dxa"/>
              <w:bottom w:w="45" w:type="dxa"/>
              <w:right w:w="0" w:type="dxa"/>
            </w:tcMar>
          </w:tcPr>
          <w:p w14:paraId="6DD1A083" w14:textId="77777777" w:rsidR="00195109" w:rsidRDefault="00195109" w:rsidP="00E714EC">
            <w:pPr>
              <w:spacing w:line="360" w:lineRule="atLeast"/>
              <w:jc w:val="center"/>
              <w:rPr>
                <w:rFonts w:ascii="Helvetica" w:hAnsi="Helvetica" w:cs="Helvetica"/>
                <w:color w:val="0A0905"/>
                <w:sz w:val="18"/>
                <w:szCs w:val="18"/>
              </w:rPr>
            </w:pPr>
          </w:p>
        </w:tc>
      </w:tr>
      <w:tr w:rsidR="00195109" w14:paraId="2902ACF2" w14:textId="77777777" w:rsidTr="00E714EC">
        <w:tc>
          <w:tcPr>
            <w:tcW w:w="0" w:type="auto"/>
            <w:shd w:val="clear" w:color="auto" w:fill="DBF0FC"/>
            <w:tcMar>
              <w:top w:w="45" w:type="dxa"/>
              <w:left w:w="0" w:type="dxa"/>
              <w:bottom w:w="45" w:type="dxa"/>
              <w:right w:w="0" w:type="dxa"/>
            </w:tcMar>
          </w:tcPr>
          <w:p w14:paraId="278EBDEE" w14:textId="77777777" w:rsidR="00195109" w:rsidRDefault="00195109" w:rsidP="00E714EC">
            <w:pPr>
              <w:spacing w:line="360" w:lineRule="atLeast"/>
              <w:jc w:val="center"/>
              <w:rPr>
                <w:rFonts w:ascii="Helvetica" w:hAnsi="Helvetica" w:cs="Helvetica"/>
                <w:color w:val="0A0905"/>
                <w:sz w:val="18"/>
                <w:szCs w:val="18"/>
              </w:rPr>
            </w:pPr>
            <w:r>
              <w:rPr>
                <w:rFonts w:ascii="Helvetica" w:hAnsi="Helvetica" w:cs="Helvetica"/>
                <w:color w:val="0A0905"/>
                <w:sz w:val="18"/>
                <w:szCs w:val="18"/>
              </w:rPr>
              <w:t>7</w:t>
            </w:r>
          </w:p>
        </w:tc>
        <w:tc>
          <w:tcPr>
            <w:tcW w:w="0" w:type="auto"/>
            <w:shd w:val="clear" w:color="auto" w:fill="DBF0FC"/>
            <w:tcMar>
              <w:top w:w="45" w:type="dxa"/>
              <w:left w:w="0" w:type="dxa"/>
              <w:bottom w:w="45" w:type="dxa"/>
              <w:right w:w="0" w:type="dxa"/>
            </w:tcMar>
          </w:tcPr>
          <w:p w14:paraId="2A191E17" w14:textId="77777777" w:rsidR="00195109" w:rsidRDefault="00195109" w:rsidP="00E714EC">
            <w:pPr>
              <w:spacing w:line="360" w:lineRule="atLeast"/>
              <w:rPr>
                <w:rStyle w:val="searchhistory-search-term"/>
                <w:rFonts w:ascii="Helvetica" w:hAnsi="Helvetica" w:cs="Helvetica"/>
                <w:color w:val="0A0905"/>
                <w:sz w:val="18"/>
                <w:szCs w:val="18"/>
              </w:rPr>
            </w:pPr>
            <w:r>
              <w:rPr>
                <w:rStyle w:val="searchhistory-search-term"/>
                <w:rFonts w:ascii="Helvetica" w:hAnsi="Helvetica" w:cs="Helvetica"/>
                <w:color w:val="0A0905"/>
                <w:sz w:val="18"/>
                <w:szCs w:val="18"/>
              </w:rPr>
              <w:t>limit 6 to (english language and yr="2004 -Current")</w:t>
            </w:r>
          </w:p>
        </w:tc>
        <w:tc>
          <w:tcPr>
            <w:tcW w:w="0" w:type="auto"/>
            <w:shd w:val="clear" w:color="auto" w:fill="DBF0FC"/>
            <w:tcMar>
              <w:top w:w="45" w:type="dxa"/>
              <w:left w:w="0" w:type="dxa"/>
              <w:bottom w:w="45" w:type="dxa"/>
              <w:right w:w="0" w:type="dxa"/>
            </w:tcMar>
          </w:tcPr>
          <w:p w14:paraId="20A42EE6" w14:textId="77777777" w:rsidR="00195109" w:rsidRDefault="00195109" w:rsidP="00E714EC">
            <w:pPr>
              <w:spacing w:line="360" w:lineRule="atLeast"/>
              <w:jc w:val="right"/>
              <w:rPr>
                <w:rFonts w:ascii="Helvetica" w:hAnsi="Helvetica" w:cs="Helvetica"/>
                <w:color w:val="0A0905"/>
                <w:sz w:val="18"/>
                <w:szCs w:val="18"/>
              </w:rPr>
            </w:pPr>
            <w:r>
              <w:rPr>
                <w:rFonts w:ascii="Helvetica" w:hAnsi="Helvetica" w:cs="Helvetica"/>
                <w:color w:val="0A0905"/>
                <w:sz w:val="18"/>
                <w:szCs w:val="18"/>
              </w:rPr>
              <w:t>101</w:t>
            </w:r>
          </w:p>
        </w:tc>
        <w:tc>
          <w:tcPr>
            <w:tcW w:w="0" w:type="auto"/>
            <w:shd w:val="clear" w:color="auto" w:fill="DBF0FC"/>
            <w:tcMar>
              <w:top w:w="45" w:type="dxa"/>
              <w:left w:w="0" w:type="dxa"/>
              <w:bottom w:w="45" w:type="dxa"/>
              <w:right w:w="0" w:type="dxa"/>
            </w:tcMar>
          </w:tcPr>
          <w:p w14:paraId="55A7FF86" w14:textId="77777777" w:rsidR="00195109" w:rsidRDefault="00195109" w:rsidP="00E714EC">
            <w:pPr>
              <w:spacing w:line="360" w:lineRule="atLeast"/>
              <w:jc w:val="center"/>
              <w:rPr>
                <w:rFonts w:ascii="Helvetica" w:hAnsi="Helvetica" w:cs="Helvetica"/>
                <w:color w:val="0A0905"/>
                <w:sz w:val="18"/>
                <w:szCs w:val="18"/>
              </w:rPr>
            </w:pPr>
          </w:p>
        </w:tc>
      </w:tr>
    </w:tbl>
    <w:p w14:paraId="73A5C493" w14:textId="65CE2CB1" w:rsidR="00195109" w:rsidRDefault="00195109" w:rsidP="00195109"/>
    <w:tbl>
      <w:tblPr>
        <w:tblW w:w="9923" w:type="dxa"/>
        <w:shd w:val="clear" w:color="auto" w:fill="FFFFFF"/>
        <w:tblCellMar>
          <w:left w:w="0" w:type="dxa"/>
          <w:right w:w="0" w:type="dxa"/>
        </w:tblCellMar>
        <w:tblLook w:val="04A0" w:firstRow="1" w:lastRow="0" w:firstColumn="1" w:lastColumn="0" w:noHBand="0" w:noVBand="1"/>
      </w:tblPr>
      <w:tblGrid>
        <w:gridCol w:w="1134"/>
        <w:gridCol w:w="7797"/>
        <w:gridCol w:w="992"/>
      </w:tblGrid>
      <w:tr w:rsidR="00195109" w14:paraId="342EBB51" w14:textId="77777777" w:rsidTr="00E714EC">
        <w:tc>
          <w:tcPr>
            <w:tcW w:w="1134" w:type="dxa"/>
            <w:shd w:val="clear" w:color="auto" w:fill="FFFFFF"/>
            <w:vAlign w:val="center"/>
            <w:hideMark/>
          </w:tcPr>
          <w:bookmarkStart w:id="1" w:name="Number"/>
          <w:p w14:paraId="3F905364" w14:textId="77777777" w:rsidR="00195109" w:rsidRPr="006563BE" w:rsidRDefault="00195109" w:rsidP="00E714EC">
            <w:pPr>
              <w:spacing w:line="360" w:lineRule="atLeast"/>
              <w:jc w:val="center"/>
              <w:rPr>
                <w:rFonts w:ascii="Helvetica" w:hAnsi="Helvetica" w:cs="Helvetica"/>
                <w:bCs/>
                <w:color w:val="0A0905"/>
                <w:sz w:val="18"/>
                <w:szCs w:val="18"/>
              </w:rPr>
            </w:pPr>
            <w:r w:rsidRPr="006563BE">
              <w:rPr>
                <w:rFonts w:ascii="Helvetica" w:hAnsi="Helvetica" w:cs="Helvetica"/>
                <w:bCs/>
                <w:color w:val="0A0905"/>
                <w:sz w:val="18"/>
                <w:szCs w:val="18"/>
              </w:rPr>
              <w:fldChar w:fldCharType="begin"/>
            </w:r>
            <w:r w:rsidRPr="006563BE">
              <w:rPr>
                <w:rFonts w:ascii="Helvetica" w:hAnsi="Helvetica" w:cs="Helvetica"/>
                <w:bCs/>
                <w:color w:val="0A0905"/>
                <w:sz w:val="18"/>
                <w:szCs w:val="18"/>
              </w:rPr>
              <w:instrText xml:space="preserve"> HYPERLINK "http://ovidsp.tx.ovid.com/sp-3.30.0b/ovidweb.cgi?&amp;S=JHBJFPPAMGDDCMEHNCEKKFOBFMCIAA00&amp;Sort+Sets=descending" </w:instrText>
            </w:r>
            <w:r w:rsidRPr="006563BE">
              <w:rPr>
                <w:rFonts w:ascii="Helvetica" w:hAnsi="Helvetica" w:cs="Helvetica"/>
                <w:bCs/>
                <w:color w:val="0A0905"/>
                <w:sz w:val="18"/>
                <w:szCs w:val="18"/>
              </w:rPr>
              <w:fldChar w:fldCharType="separate"/>
            </w:r>
            <w:r w:rsidRPr="006563BE">
              <w:rPr>
                <w:rStyle w:val="Hyperlink"/>
                <w:rFonts w:ascii="Helvetica" w:hAnsi="Helvetica" w:cs="Helvetica"/>
                <w:color w:val="0768A9"/>
                <w:sz w:val="18"/>
                <w:szCs w:val="18"/>
              </w:rPr>
              <w:t># ▲</w:t>
            </w:r>
            <w:r w:rsidRPr="006563BE">
              <w:rPr>
                <w:rFonts w:ascii="Helvetica" w:hAnsi="Helvetica" w:cs="Helvetica"/>
                <w:bCs/>
                <w:color w:val="0A0905"/>
                <w:sz w:val="18"/>
                <w:szCs w:val="18"/>
              </w:rPr>
              <w:fldChar w:fldCharType="end"/>
            </w:r>
            <w:bookmarkEnd w:id="1"/>
          </w:p>
        </w:tc>
        <w:tc>
          <w:tcPr>
            <w:tcW w:w="7797" w:type="dxa"/>
            <w:shd w:val="clear" w:color="auto" w:fill="FFFFFF"/>
            <w:tcMar>
              <w:top w:w="45" w:type="dxa"/>
              <w:left w:w="105" w:type="dxa"/>
              <w:bottom w:w="45" w:type="dxa"/>
              <w:right w:w="45" w:type="dxa"/>
            </w:tcMar>
            <w:vAlign w:val="center"/>
            <w:hideMark/>
          </w:tcPr>
          <w:p w14:paraId="1EDC0BC8" w14:textId="77777777" w:rsidR="00195109" w:rsidRDefault="00195109" w:rsidP="00E714EC">
            <w:pPr>
              <w:spacing w:line="360" w:lineRule="atLeast"/>
              <w:rPr>
                <w:rFonts w:ascii="Helvetica" w:hAnsi="Helvetica" w:cs="Helvetica"/>
                <w:b/>
                <w:bCs/>
                <w:color w:val="0A0905"/>
                <w:sz w:val="18"/>
                <w:szCs w:val="18"/>
              </w:rPr>
            </w:pPr>
            <w:r>
              <w:rPr>
                <w:rStyle w:val="searchhistory-search-header"/>
                <w:rFonts w:ascii="Helvetica" w:hAnsi="Helvetica" w:cs="Helvetica"/>
                <w:b/>
                <w:bCs/>
                <w:color w:val="0A0905"/>
                <w:sz w:val="18"/>
                <w:szCs w:val="18"/>
              </w:rPr>
              <w:t>Searches</w:t>
            </w:r>
          </w:p>
        </w:tc>
        <w:tc>
          <w:tcPr>
            <w:tcW w:w="992" w:type="dxa"/>
            <w:shd w:val="clear" w:color="auto" w:fill="FFFFFF"/>
            <w:tcMar>
              <w:top w:w="30" w:type="dxa"/>
              <w:left w:w="0" w:type="dxa"/>
              <w:bottom w:w="30" w:type="dxa"/>
              <w:right w:w="0" w:type="dxa"/>
            </w:tcMar>
            <w:vAlign w:val="center"/>
            <w:hideMark/>
          </w:tcPr>
          <w:p w14:paraId="7ABCB312" w14:textId="77777777" w:rsidR="00195109" w:rsidRDefault="00195109" w:rsidP="00E714EC">
            <w:pPr>
              <w:spacing w:line="360" w:lineRule="atLeast"/>
              <w:jc w:val="right"/>
              <w:rPr>
                <w:rFonts w:ascii="Helvetica" w:hAnsi="Helvetica" w:cs="Helvetica"/>
                <w:b/>
                <w:bCs/>
                <w:color w:val="0A0905"/>
                <w:sz w:val="18"/>
                <w:szCs w:val="18"/>
              </w:rPr>
            </w:pPr>
            <w:r>
              <w:rPr>
                <w:rFonts w:ascii="Helvetica" w:hAnsi="Helvetica" w:cs="Helvetica"/>
                <w:b/>
                <w:bCs/>
                <w:color w:val="0A0905"/>
                <w:sz w:val="18"/>
                <w:szCs w:val="18"/>
              </w:rPr>
              <w:t>Results</w:t>
            </w:r>
          </w:p>
        </w:tc>
      </w:tr>
      <w:tr w:rsidR="00195109" w14:paraId="792CCF4D" w14:textId="77777777" w:rsidTr="00E714EC">
        <w:tc>
          <w:tcPr>
            <w:tcW w:w="1134" w:type="dxa"/>
            <w:shd w:val="clear" w:color="auto" w:fill="F8F8F8"/>
            <w:tcMar>
              <w:top w:w="45" w:type="dxa"/>
              <w:left w:w="0" w:type="dxa"/>
              <w:bottom w:w="45" w:type="dxa"/>
              <w:right w:w="0" w:type="dxa"/>
            </w:tcMar>
            <w:hideMark/>
          </w:tcPr>
          <w:p w14:paraId="7FD4DCFA" w14:textId="77777777" w:rsidR="00195109" w:rsidRPr="006563BE" w:rsidRDefault="00195109" w:rsidP="00E714EC">
            <w:pPr>
              <w:spacing w:line="360" w:lineRule="atLeast"/>
              <w:jc w:val="center"/>
              <w:rPr>
                <w:rFonts w:ascii="Helvetica" w:hAnsi="Helvetica" w:cs="Helvetica"/>
                <w:color w:val="0A0905"/>
                <w:sz w:val="18"/>
                <w:szCs w:val="18"/>
              </w:rPr>
            </w:pPr>
            <w:r w:rsidRPr="006563BE">
              <w:rPr>
                <w:rFonts w:ascii="Helvetica" w:hAnsi="Helvetica" w:cs="Helvetica"/>
                <w:color w:val="0A0905"/>
                <w:sz w:val="18"/>
                <w:szCs w:val="18"/>
              </w:rPr>
              <w:t>1</w:t>
            </w:r>
          </w:p>
        </w:tc>
        <w:tc>
          <w:tcPr>
            <w:tcW w:w="7797" w:type="dxa"/>
            <w:shd w:val="clear" w:color="auto" w:fill="F8F8F8"/>
            <w:tcMar>
              <w:top w:w="45" w:type="dxa"/>
              <w:left w:w="0" w:type="dxa"/>
              <w:bottom w:w="45" w:type="dxa"/>
              <w:right w:w="0" w:type="dxa"/>
            </w:tcMar>
            <w:hideMark/>
          </w:tcPr>
          <w:p w14:paraId="242E58C2" w14:textId="77777777" w:rsidR="00195109" w:rsidRDefault="00195109" w:rsidP="00E714EC">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 xml:space="preserve">methicillin resistant Staphylococcus aureus/ or (Methicillin-Resistant Staphylococcus aureus or </w:t>
            </w:r>
            <w:proofErr w:type="spellStart"/>
            <w:r>
              <w:rPr>
                <w:rStyle w:val="searchhistory-search-term"/>
                <w:rFonts w:ascii="Helvetica" w:hAnsi="Helvetica" w:cs="Helvetica"/>
                <w:color w:val="0A0905"/>
                <w:sz w:val="18"/>
                <w:szCs w:val="18"/>
              </w:rPr>
              <w:t>Meticillin</w:t>
            </w:r>
            <w:proofErr w:type="spellEnd"/>
            <w:r>
              <w:rPr>
                <w:rStyle w:val="searchhistory-search-term"/>
                <w:rFonts w:ascii="Helvetica" w:hAnsi="Helvetica" w:cs="Helvetica"/>
                <w:color w:val="0A0905"/>
                <w:sz w:val="18"/>
                <w:szCs w:val="18"/>
              </w:rPr>
              <w:t>-Resistant Staphylococcus aureus or MRSA).tw.</w:t>
            </w:r>
          </w:p>
        </w:tc>
        <w:tc>
          <w:tcPr>
            <w:tcW w:w="992" w:type="dxa"/>
            <w:shd w:val="clear" w:color="auto" w:fill="F8F8F8"/>
            <w:tcMar>
              <w:top w:w="45" w:type="dxa"/>
              <w:left w:w="0" w:type="dxa"/>
              <w:bottom w:w="45" w:type="dxa"/>
              <w:right w:w="0" w:type="dxa"/>
            </w:tcMar>
            <w:hideMark/>
          </w:tcPr>
          <w:p w14:paraId="210FE0B9" w14:textId="77777777" w:rsidR="00195109" w:rsidRDefault="00195109" w:rsidP="00E714EC">
            <w:pPr>
              <w:spacing w:line="360" w:lineRule="atLeast"/>
              <w:jc w:val="right"/>
              <w:rPr>
                <w:rFonts w:ascii="Helvetica" w:hAnsi="Helvetica" w:cs="Helvetica"/>
                <w:color w:val="0A0905"/>
                <w:sz w:val="18"/>
                <w:szCs w:val="18"/>
              </w:rPr>
            </w:pPr>
            <w:r>
              <w:rPr>
                <w:rFonts w:ascii="Helvetica" w:hAnsi="Helvetica" w:cs="Helvetica"/>
                <w:color w:val="0A0905"/>
                <w:sz w:val="18"/>
                <w:szCs w:val="18"/>
              </w:rPr>
              <w:t>49061</w:t>
            </w:r>
          </w:p>
        </w:tc>
      </w:tr>
      <w:tr w:rsidR="00195109" w14:paraId="3FE5AE60" w14:textId="77777777" w:rsidTr="00E714EC">
        <w:tc>
          <w:tcPr>
            <w:tcW w:w="1134" w:type="dxa"/>
            <w:shd w:val="clear" w:color="auto" w:fill="FFFFFF"/>
            <w:tcMar>
              <w:top w:w="45" w:type="dxa"/>
              <w:left w:w="0" w:type="dxa"/>
              <w:bottom w:w="45" w:type="dxa"/>
              <w:right w:w="0" w:type="dxa"/>
            </w:tcMar>
            <w:hideMark/>
          </w:tcPr>
          <w:p w14:paraId="4719C2B8" w14:textId="77777777" w:rsidR="00195109" w:rsidRDefault="00195109" w:rsidP="00E714EC">
            <w:pPr>
              <w:spacing w:line="360" w:lineRule="atLeast"/>
              <w:jc w:val="center"/>
              <w:rPr>
                <w:rFonts w:ascii="Helvetica" w:hAnsi="Helvetica" w:cs="Helvetica"/>
                <w:color w:val="0A0905"/>
                <w:sz w:val="18"/>
                <w:szCs w:val="18"/>
              </w:rPr>
            </w:pPr>
            <w:r>
              <w:rPr>
                <w:rFonts w:ascii="Helvetica" w:hAnsi="Helvetica" w:cs="Helvetica"/>
                <w:color w:val="0A0905"/>
                <w:sz w:val="18"/>
                <w:szCs w:val="18"/>
              </w:rPr>
              <w:t>2</w:t>
            </w:r>
          </w:p>
        </w:tc>
        <w:tc>
          <w:tcPr>
            <w:tcW w:w="7797" w:type="dxa"/>
            <w:shd w:val="clear" w:color="auto" w:fill="FFFFFF"/>
            <w:tcMar>
              <w:top w:w="45" w:type="dxa"/>
              <w:left w:w="0" w:type="dxa"/>
              <w:bottom w:w="45" w:type="dxa"/>
              <w:right w:w="0" w:type="dxa"/>
            </w:tcMar>
            <w:hideMark/>
          </w:tcPr>
          <w:p w14:paraId="424FEF86" w14:textId="77777777" w:rsidR="00195109" w:rsidRDefault="00195109" w:rsidP="00E714EC">
            <w:pPr>
              <w:spacing w:line="360" w:lineRule="atLeast"/>
              <w:rPr>
                <w:rFonts w:ascii="Helvetica" w:hAnsi="Helvetica" w:cs="Helvetica"/>
                <w:color w:val="0A0905"/>
                <w:sz w:val="18"/>
                <w:szCs w:val="18"/>
              </w:rPr>
            </w:pPr>
            <w:proofErr w:type="spellStart"/>
            <w:r>
              <w:rPr>
                <w:rStyle w:val="searchhistory-search-term"/>
                <w:rFonts w:ascii="Helvetica" w:hAnsi="Helvetica" w:cs="Helvetica"/>
                <w:color w:val="0A0905"/>
                <w:sz w:val="18"/>
                <w:szCs w:val="18"/>
              </w:rPr>
              <w:t>pseudomonic</w:t>
            </w:r>
            <w:proofErr w:type="spellEnd"/>
            <w:r>
              <w:rPr>
                <w:rStyle w:val="searchhistory-search-term"/>
                <w:rFonts w:ascii="Helvetica" w:hAnsi="Helvetica" w:cs="Helvetica"/>
                <w:color w:val="0A0905"/>
                <w:sz w:val="18"/>
                <w:szCs w:val="18"/>
              </w:rPr>
              <w:t xml:space="preserve"> acid/ or chlorhexidine/ or (Suppression or Mupirocin or "</w:t>
            </w:r>
            <w:proofErr w:type="spellStart"/>
            <w:r>
              <w:rPr>
                <w:rStyle w:val="searchhistory-search-term"/>
                <w:rFonts w:ascii="Helvetica" w:hAnsi="Helvetica" w:cs="Helvetica"/>
                <w:color w:val="0A0905"/>
                <w:sz w:val="18"/>
                <w:szCs w:val="18"/>
              </w:rPr>
              <w:t>Pseudomonic</w:t>
            </w:r>
            <w:proofErr w:type="spellEnd"/>
            <w:r>
              <w:rPr>
                <w:rStyle w:val="searchhistory-search-term"/>
                <w:rFonts w:ascii="Helvetica" w:hAnsi="Helvetica" w:cs="Helvetica"/>
                <w:color w:val="0A0905"/>
                <w:sz w:val="18"/>
                <w:szCs w:val="18"/>
              </w:rPr>
              <w:t xml:space="preserve"> Acid" or Bactroban or Chlorhexidine or CHG or </w:t>
            </w:r>
            <w:proofErr w:type="spellStart"/>
            <w:r>
              <w:rPr>
                <w:rStyle w:val="searchhistory-search-term"/>
                <w:rFonts w:ascii="Helvetica" w:hAnsi="Helvetica" w:cs="Helvetica"/>
                <w:color w:val="0A0905"/>
                <w:sz w:val="18"/>
                <w:szCs w:val="18"/>
              </w:rPr>
              <w:t>Hibiscrub</w:t>
            </w:r>
            <w:proofErr w:type="spellEnd"/>
            <w:r>
              <w:rPr>
                <w:rStyle w:val="searchhistory-search-term"/>
                <w:rFonts w:ascii="Helvetica" w:hAnsi="Helvetica" w:cs="Helvetica"/>
                <w:color w:val="0A0905"/>
                <w:sz w:val="18"/>
                <w:szCs w:val="18"/>
              </w:rPr>
              <w:t xml:space="preserve"> or </w:t>
            </w:r>
            <w:proofErr w:type="spellStart"/>
            <w:r>
              <w:rPr>
                <w:rStyle w:val="searchhistory-search-term"/>
                <w:rFonts w:ascii="Helvetica" w:hAnsi="Helvetica" w:cs="Helvetica"/>
                <w:color w:val="0A0905"/>
                <w:sz w:val="18"/>
                <w:szCs w:val="18"/>
              </w:rPr>
              <w:t>Hydrex</w:t>
            </w:r>
            <w:proofErr w:type="spellEnd"/>
            <w:r>
              <w:rPr>
                <w:rStyle w:val="searchhistory-search-term"/>
                <w:rFonts w:ascii="Helvetica" w:hAnsi="Helvetica" w:cs="Helvetica"/>
                <w:color w:val="0A0905"/>
                <w:sz w:val="18"/>
                <w:szCs w:val="18"/>
              </w:rPr>
              <w:t xml:space="preserve"> or Octenidine hydrochloride or </w:t>
            </w:r>
            <w:proofErr w:type="spellStart"/>
            <w:r>
              <w:rPr>
                <w:rStyle w:val="searchhistory-search-term"/>
                <w:rFonts w:ascii="Helvetica" w:hAnsi="Helvetica" w:cs="Helvetica"/>
                <w:color w:val="0A0905"/>
                <w:sz w:val="18"/>
                <w:szCs w:val="18"/>
              </w:rPr>
              <w:t>Octenisan</w:t>
            </w:r>
            <w:proofErr w:type="spellEnd"/>
            <w:r>
              <w:rPr>
                <w:rStyle w:val="searchhistory-search-term"/>
                <w:rFonts w:ascii="Helvetica" w:hAnsi="Helvetica" w:cs="Helvetica"/>
                <w:color w:val="0A0905"/>
                <w:sz w:val="18"/>
                <w:szCs w:val="18"/>
              </w:rPr>
              <w:t xml:space="preserve"> or Povidone-iodine or Betadine or neomycin or </w:t>
            </w:r>
            <w:proofErr w:type="spellStart"/>
            <w:r>
              <w:rPr>
                <w:rStyle w:val="searchhistory-search-term"/>
                <w:rFonts w:ascii="Helvetica" w:hAnsi="Helvetica" w:cs="Helvetica"/>
                <w:color w:val="0A0905"/>
                <w:sz w:val="18"/>
                <w:szCs w:val="18"/>
              </w:rPr>
              <w:t>Naseptin</w:t>
            </w:r>
            <w:proofErr w:type="spellEnd"/>
            <w:r>
              <w:rPr>
                <w:rStyle w:val="searchhistory-search-term"/>
                <w:rFonts w:ascii="Helvetica" w:hAnsi="Helvetica" w:cs="Helvetica"/>
                <w:color w:val="0A0905"/>
                <w:sz w:val="18"/>
                <w:szCs w:val="18"/>
              </w:rPr>
              <w:t xml:space="preserve"> or Polyhexanide or </w:t>
            </w:r>
            <w:proofErr w:type="spellStart"/>
            <w:r>
              <w:rPr>
                <w:rStyle w:val="searchhistory-search-term"/>
                <w:rFonts w:ascii="Helvetica" w:hAnsi="Helvetica" w:cs="Helvetica"/>
                <w:color w:val="0A0905"/>
                <w:sz w:val="18"/>
                <w:szCs w:val="18"/>
              </w:rPr>
              <w:t>Prontoderm</w:t>
            </w:r>
            <w:proofErr w:type="spellEnd"/>
            <w:r>
              <w:rPr>
                <w:rStyle w:val="searchhistory-search-term"/>
                <w:rFonts w:ascii="Helvetica" w:hAnsi="Helvetica" w:cs="Helvetica"/>
                <w:color w:val="0A0905"/>
                <w:sz w:val="18"/>
                <w:szCs w:val="18"/>
              </w:rPr>
              <w:t>).tw.</w:t>
            </w:r>
          </w:p>
        </w:tc>
        <w:tc>
          <w:tcPr>
            <w:tcW w:w="992" w:type="dxa"/>
            <w:shd w:val="clear" w:color="auto" w:fill="FFFFFF"/>
            <w:tcMar>
              <w:top w:w="45" w:type="dxa"/>
              <w:left w:w="0" w:type="dxa"/>
              <w:bottom w:w="45" w:type="dxa"/>
              <w:right w:w="0" w:type="dxa"/>
            </w:tcMar>
            <w:hideMark/>
          </w:tcPr>
          <w:p w14:paraId="0FA4C9FD" w14:textId="77777777" w:rsidR="00195109" w:rsidRDefault="00195109" w:rsidP="00E714EC">
            <w:pPr>
              <w:spacing w:line="360" w:lineRule="atLeast"/>
              <w:jc w:val="right"/>
              <w:rPr>
                <w:rFonts w:ascii="Helvetica" w:hAnsi="Helvetica" w:cs="Helvetica"/>
                <w:color w:val="0A0905"/>
                <w:sz w:val="18"/>
                <w:szCs w:val="18"/>
              </w:rPr>
            </w:pPr>
            <w:r>
              <w:rPr>
                <w:rFonts w:ascii="Helvetica" w:hAnsi="Helvetica" w:cs="Helvetica"/>
                <w:color w:val="0A0905"/>
                <w:sz w:val="18"/>
                <w:szCs w:val="18"/>
              </w:rPr>
              <w:t>302826</w:t>
            </w:r>
          </w:p>
        </w:tc>
      </w:tr>
      <w:tr w:rsidR="00195109" w14:paraId="198A5190" w14:textId="77777777" w:rsidTr="00E714EC">
        <w:tc>
          <w:tcPr>
            <w:tcW w:w="1134" w:type="dxa"/>
            <w:shd w:val="clear" w:color="auto" w:fill="F8F8F8"/>
            <w:tcMar>
              <w:top w:w="45" w:type="dxa"/>
              <w:left w:w="0" w:type="dxa"/>
              <w:bottom w:w="45" w:type="dxa"/>
              <w:right w:w="0" w:type="dxa"/>
            </w:tcMar>
            <w:hideMark/>
          </w:tcPr>
          <w:p w14:paraId="695F6CF1" w14:textId="77777777" w:rsidR="00195109" w:rsidRDefault="00195109" w:rsidP="00E714EC">
            <w:pPr>
              <w:spacing w:line="360" w:lineRule="atLeast"/>
              <w:jc w:val="center"/>
              <w:rPr>
                <w:rFonts w:ascii="Helvetica" w:hAnsi="Helvetica" w:cs="Helvetica"/>
                <w:color w:val="0A0905"/>
                <w:sz w:val="18"/>
                <w:szCs w:val="18"/>
              </w:rPr>
            </w:pPr>
            <w:r>
              <w:rPr>
                <w:rFonts w:ascii="Helvetica" w:hAnsi="Helvetica" w:cs="Helvetica"/>
                <w:color w:val="0A0905"/>
                <w:sz w:val="18"/>
                <w:szCs w:val="18"/>
              </w:rPr>
              <w:t>3</w:t>
            </w:r>
          </w:p>
        </w:tc>
        <w:tc>
          <w:tcPr>
            <w:tcW w:w="7797" w:type="dxa"/>
            <w:shd w:val="clear" w:color="auto" w:fill="F8F8F8"/>
            <w:tcMar>
              <w:top w:w="45" w:type="dxa"/>
              <w:left w:w="0" w:type="dxa"/>
              <w:bottom w:w="45" w:type="dxa"/>
              <w:right w:w="0" w:type="dxa"/>
            </w:tcMar>
            <w:hideMark/>
          </w:tcPr>
          <w:p w14:paraId="0CE3521D" w14:textId="77777777" w:rsidR="00195109" w:rsidRDefault="00195109" w:rsidP="00E714EC">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 xml:space="preserve">antibiotic resistance/ or (resistance or resistant or </w:t>
            </w:r>
            <w:proofErr w:type="spellStart"/>
            <w:r>
              <w:rPr>
                <w:rStyle w:val="searchhistory-search-term"/>
                <w:rFonts w:ascii="Helvetica" w:hAnsi="Helvetica" w:cs="Helvetica"/>
                <w:color w:val="0A0905"/>
                <w:sz w:val="18"/>
                <w:szCs w:val="18"/>
              </w:rPr>
              <w:t>qacA</w:t>
            </w:r>
            <w:proofErr w:type="spellEnd"/>
            <w:r>
              <w:rPr>
                <w:rStyle w:val="searchhistory-search-term"/>
                <w:rFonts w:ascii="Helvetica" w:hAnsi="Helvetica" w:cs="Helvetica"/>
                <w:color w:val="0A0905"/>
                <w:sz w:val="18"/>
                <w:szCs w:val="18"/>
              </w:rPr>
              <w:t xml:space="preserve"> or </w:t>
            </w:r>
            <w:proofErr w:type="spellStart"/>
            <w:r>
              <w:rPr>
                <w:rStyle w:val="searchhistory-search-term"/>
                <w:rFonts w:ascii="Helvetica" w:hAnsi="Helvetica" w:cs="Helvetica"/>
                <w:color w:val="0A0905"/>
                <w:sz w:val="18"/>
                <w:szCs w:val="18"/>
              </w:rPr>
              <w:t>qacB</w:t>
            </w:r>
            <w:proofErr w:type="spellEnd"/>
            <w:r>
              <w:rPr>
                <w:rStyle w:val="searchhistory-search-term"/>
                <w:rFonts w:ascii="Helvetica" w:hAnsi="Helvetica" w:cs="Helvetica"/>
                <w:color w:val="0A0905"/>
                <w:sz w:val="18"/>
                <w:szCs w:val="18"/>
              </w:rPr>
              <w:t xml:space="preserve"> or </w:t>
            </w:r>
            <w:proofErr w:type="spellStart"/>
            <w:r>
              <w:rPr>
                <w:rStyle w:val="searchhistory-search-term"/>
                <w:rFonts w:ascii="Helvetica" w:hAnsi="Helvetica" w:cs="Helvetica"/>
                <w:color w:val="0A0905"/>
                <w:sz w:val="18"/>
                <w:szCs w:val="18"/>
              </w:rPr>
              <w:t>qacA</w:t>
            </w:r>
            <w:proofErr w:type="spellEnd"/>
            <w:r>
              <w:rPr>
                <w:rStyle w:val="searchhistory-search-term"/>
                <w:rFonts w:ascii="Helvetica" w:hAnsi="Helvetica" w:cs="Helvetica"/>
                <w:color w:val="0A0905"/>
                <w:sz w:val="18"/>
                <w:szCs w:val="18"/>
              </w:rPr>
              <w:t xml:space="preserve">/b or </w:t>
            </w:r>
            <w:proofErr w:type="spellStart"/>
            <w:r>
              <w:rPr>
                <w:rStyle w:val="searchhistory-search-term"/>
                <w:rFonts w:ascii="Helvetica" w:hAnsi="Helvetica" w:cs="Helvetica"/>
                <w:color w:val="0A0905"/>
                <w:sz w:val="18"/>
                <w:szCs w:val="18"/>
              </w:rPr>
              <w:t>smr</w:t>
            </w:r>
            <w:proofErr w:type="spellEnd"/>
            <w:r>
              <w:rPr>
                <w:rStyle w:val="searchhistory-search-term"/>
                <w:rFonts w:ascii="Helvetica" w:hAnsi="Helvetica" w:cs="Helvetica"/>
                <w:color w:val="0A0905"/>
                <w:sz w:val="18"/>
                <w:szCs w:val="18"/>
              </w:rPr>
              <w:t xml:space="preserve"> or </w:t>
            </w:r>
            <w:proofErr w:type="spellStart"/>
            <w:r>
              <w:rPr>
                <w:rStyle w:val="searchhistory-search-term"/>
                <w:rFonts w:ascii="Helvetica" w:hAnsi="Helvetica" w:cs="Helvetica"/>
                <w:color w:val="0A0905"/>
                <w:sz w:val="18"/>
                <w:szCs w:val="18"/>
              </w:rPr>
              <w:t>mupA</w:t>
            </w:r>
            <w:proofErr w:type="spellEnd"/>
            <w:r>
              <w:rPr>
                <w:rStyle w:val="searchhistory-search-term"/>
                <w:rFonts w:ascii="Helvetica" w:hAnsi="Helvetica" w:cs="Helvetica"/>
                <w:color w:val="0A0905"/>
                <w:sz w:val="18"/>
                <w:szCs w:val="18"/>
              </w:rPr>
              <w:t xml:space="preserve"> or iles2).tw.</w:t>
            </w:r>
          </w:p>
        </w:tc>
        <w:tc>
          <w:tcPr>
            <w:tcW w:w="992" w:type="dxa"/>
            <w:shd w:val="clear" w:color="auto" w:fill="F8F8F8"/>
            <w:tcMar>
              <w:top w:w="45" w:type="dxa"/>
              <w:left w:w="0" w:type="dxa"/>
              <w:bottom w:w="45" w:type="dxa"/>
              <w:right w:w="0" w:type="dxa"/>
            </w:tcMar>
            <w:hideMark/>
          </w:tcPr>
          <w:p w14:paraId="07D1DFFB" w14:textId="77777777" w:rsidR="00195109" w:rsidRDefault="00195109" w:rsidP="00E714EC">
            <w:pPr>
              <w:spacing w:line="360" w:lineRule="atLeast"/>
              <w:jc w:val="right"/>
              <w:rPr>
                <w:rFonts w:ascii="Helvetica" w:hAnsi="Helvetica" w:cs="Helvetica"/>
                <w:color w:val="0A0905"/>
                <w:sz w:val="18"/>
                <w:szCs w:val="18"/>
              </w:rPr>
            </w:pPr>
            <w:r>
              <w:rPr>
                <w:rFonts w:ascii="Helvetica" w:hAnsi="Helvetica" w:cs="Helvetica"/>
                <w:color w:val="0A0905"/>
                <w:sz w:val="18"/>
                <w:szCs w:val="18"/>
              </w:rPr>
              <w:t>1130214</w:t>
            </w:r>
          </w:p>
        </w:tc>
      </w:tr>
      <w:tr w:rsidR="00195109" w14:paraId="09F40C58" w14:textId="77777777" w:rsidTr="00E714EC">
        <w:tc>
          <w:tcPr>
            <w:tcW w:w="1134" w:type="dxa"/>
            <w:shd w:val="clear" w:color="auto" w:fill="FFFFFF"/>
            <w:tcMar>
              <w:top w:w="45" w:type="dxa"/>
              <w:left w:w="0" w:type="dxa"/>
              <w:bottom w:w="45" w:type="dxa"/>
              <w:right w:w="0" w:type="dxa"/>
            </w:tcMar>
            <w:hideMark/>
          </w:tcPr>
          <w:p w14:paraId="6A67CFAF" w14:textId="77777777" w:rsidR="00195109" w:rsidRDefault="00195109" w:rsidP="00E714EC">
            <w:pPr>
              <w:spacing w:line="360" w:lineRule="atLeast"/>
              <w:jc w:val="center"/>
              <w:rPr>
                <w:rFonts w:ascii="Helvetica" w:hAnsi="Helvetica" w:cs="Helvetica"/>
                <w:color w:val="0A0905"/>
                <w:sz w:val="18"/>
                <w:szCs w:val="18"/>
              </w:rPr>
            </w:pPr>
            <w:r>
              <w:rPr>
                <w:rFonts w:ascii="Helvetica" w:hAnsi="Helvetica" w:cs="Helvetica"/>
                <w:color w:val="0A0905"/>
                <w:sz w:val="18"/>
                <w:szCs w:val="18"/>
              </w:rPr>
              <w:t>4</w:t>
            </w:r>
          </w:p>
        </w:tc>
        <w:tc>
          <w:tcPr>
            <w:tcW w:w="7797" w:type="dxa"/>
            <w:shd w:val="clear" w:color="auto" w:fill="FFFFFF"/>
            <w:tcMar>
              <w:top w:w="45" w:type="dxa"/>
              <w:left w:w="0" w:type="dxa"/>
              <w:bottom w:w="45" w:type="dxa"/>
              <w:right w:w="0" w:type="dxa"/>
            </w:tcMar>
            <w:hideMark/>
          </w:tcPr>
          <w:p w14:paraId="2B976CA1" w14:textId="77777777" w:rsidR="00195109" w:rsidRDefault="00195109" w:rsidP="00E714EC">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1 and 2 and 3</w:t>
            </w:r>
          </w:p>
        </w:tc>
        <w:tc>
          <w:tcPr>
            <w:tcW w:w="992" w:type="dxa"/>
            <w:shd w:val="clear" w:color="auto" w:fill="FFFFFF"/>
            <w:tcMar>
              <w:top w:w="45" w:type="dxa"/>
              <w:left w:w="0" w:type="dxa"/>
              <w:bottom w:w="45" w:type="dxa"/>
              <w:right w:w="0" w:type="dxa"/>
            </w:tcMar>
            <w:hideMark/>
          </w:tcPr>
          <w:p w14:paraId="6B2F2039" w14:textId="77777777" w:rsidR="00195109" w:rsidRDefault="00195109" w:rsidP="00E714EC">
            <w:pPr>
              <w:spacing w:line="360" w:lineRule="atLeast"/>
              <w:jc w:val="right"/>
              <w:rPr>
                <w:rFonts w:ascii="Helvetica" w:hAnsi="Helvetica" w:cs="Helvetica"/>
                <w:color w:val="0A0905"/>
                <w:sz w:val="18"/>
                <w:szCs w:val="18"/>
              </w:rPr>
            </w:pPr>
            <w:r>
              <w:rPr>
                <w:rFonts w:ascii="Helvetica" w:hAnsi="Helvetica" w:cs="Helvetica"/>
                <w:color w:val="0A0905"/>
                <w:sz w:val="18"/>
                <w:szCs w:val="18"/>
              </w:rPr>
              <w:t>2994</w:t>
            </w:r>
          </w:p>
        </w:tc>
      </w:tr>
      <w:tr w:rsidR="00195109" w14:paraId="1A89E751" w14:textId="77777777" w:rsidTr="00E714EC">
        <w:tc>
          <w:tcPr>
            <w:tcW w:w="1134" w:type="dxa"/>
            <w:shd w:val="clear" w:color="auto" w:fill="F8F8F8"/>
            <w:tcMar>
              <w:top w:w="45" w:type="dxa"/>
              <w:left w:w="0" w:type="dxa"/>
              <w:bottom w:w="45" w:type="dxa"/>
              <w:right w:w="0" w:type="dxa"/>
            </w:tcMar>
            <w:hideMark/>
          </w:tcPr>
          <w:p w14:paraId="728A3327" w14:textId="77777777" w:rsidR="00195109" w:rsidRDefault="00195109" w:rsidP="00E714EC">
            <w:pPr>
              <w:spacing w:line="360" w:lineRule="atLeast"/>
              <w:jc w:val="center"/>
              <w:rPr>
                <w:rFonts w:ascii="Helvetica" w:hAnsi="Helvetica" w:cs="Helvetica"/>
                <w:color w:val="0A0905"/>
                <w:sz w:val="18"/>
                <w:szCs w:val="18"/>
              </w:rPr>
            </w:pPr>
            <w:r>
              <w:rPr>
                <w:rFonts w:ascii="Helvetica" w:hAnsi="Helvetica" w:cs="Helvetica"/>
                <w:color w:val="0A0905"/>
                <w:sz w:val="18"/>
                <w:szCs w:val="18"/>
              </w:rPr>
              <w:t>5</w:t>
            </w:r>
          </w:p>
        </w:tc>
        <w:tc>
          <w:tcPr>
            <w:tcW w:w="7797" w:type="dxa"/>
            <w:shd w:val="clear" w:color="auto" w:fill="F8F8F8"/>
            <w:tcMar>
              <w:top w:w="45" w:type="dxa"/>
              <w:left w:w="0" w:type="dxa"/>
              <w:bottom w:w="45" w:type="dxa"/>
              <w:right w:w="0" w:type="dxa"/>
            </w:tcMar>
            <w:hideMark/>
          </w:tcPr>
          <w:p w14:paraId="3AD95F4C" w14:textId="77777777" w:rsidR="00195109" w:rsidRDefault="00195109" w:rsidP="00E714EC">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limit 4 to (english language and exclude medline journals and yr="2004 -Current")</w:t>
            </w:r>
          </w:p>
        </w:tc>
        <w:tc>
          <w:tcPr>
            <w:tcW w:w="992" w:type="dxa"/>
            <w:shd w:val="clear" w:color="auto" w:fill="F8F8F8"/>
            <w:tcMar>
              <w:top w:w="45" w:type="dxa"/>
              <w:left w:w="0" w:type="dxa"/>
              <w:bottom w:w="45" w:type="dxa"/>
              <w:right w:w="0" w:type="dxa"/>
            </w:tcMar>
            <w:hideMark/>
          </w:tcPr>
          <w:p w14:paraId="4029B177" w14:textId="77777777" w:rsidR="00195109" w:rsidRDefault="00195109" w:rsidP="00E714EC">
            <w:pPr>
              <w:spacing w:line="360" w:lineRule="atLeast"/>
              <w:jc w:val="right"/>
              <w:rPr>
                <w:rFonts w:ascii="Helvetica" w:hAnsi="Helvetica" w:cs="Helvetica"/>
                <w:color w:val="0A0905"/>
                <w:sz w:val="18"/>
                <w:szCs w:val="18"/>
              </w:rPr>
            </w:pPr>
            <w:r>
              <w:rPr>
                <w:rFonts w:ascii="Helvetica" w:hAnsi="Helvetica" w:cs="Helvetica"/>
                <w:color w:val="0A0905"/>
                <w:sz w:val="18"/>
                <w:szCs w:val="18"/>
              </w:rPr>
              <w:t>263</w:t>
            </w:r>
          </w:p>
        </w:tc>
      </w:tr>
      <w:tr w:rsidR="00195109" w14:paraId="5E9D4E2E" w14:textId="77777777" w:rsidTr="00E714EC">
        <w:tc>
          <w:tcPr>
            <w:tcW w:w="1134" w:type="dxa"/>
            <w:shd w:val="clear" w:color="auto" w:fill="FFFFFF"/>
            <w:tcMar>
              <w:top w:w="45" w:type="dxa"/>
              <w:left w:w="0" w:type="dxa"/>
              <w:bottom w:w="45" w:type="dxa"/>
              <w:right w:w="0" w:type="dxa"/>
            </w:tcMar>
            <w:hideMark/>
          </w:tcPr>
          <w:p w14:paraId="377BD409" w14:textId="77777777" w:rsidR="00195109" w:rsidRDefault="00195109" w:rsidP="00E714EC">
            <w:pPr>
              <w:spacing w:line="360" w:lineRule="atLeast"/>
              <w:jc w:val="center"/>
              <w:rPr>
                <w:rFonts w:ascii="Helvetica" w:hAnsi="Helvetica" w:cs="Helvetica"/>
                <w:color w:val="0A0905"/>
                <w:sz w:val="18"/>
                <w:szCs w:val="18"/>
              </w:rPr>
            </w:pPr>
            <w:r>
              <w:rPr>
                <w:rFonts w:ascii="Helvetica" w:hAnsi="Helvetica" w:cs="Helvetica"/>
                <w:color w:val="0A0905"/>
                <w:sz w:val="18"/>
                <w:szCs w:val="18"/>
              </w:rPr>
              <w:t>6</w:t>
            </w:r>
          </w:p>
        </w:tc>
        <w:tc>
          <w:tcPr>
            <w:tcW w:w="7797" w:type="dxa"/>
            <w:shd w:val="clear" w:color="auto" w:fill="FFFFFF"/>
            <w:tcMar>
              <w:top w:w="45" w:type="dxa"/>
              <w:left w:w="0" w:type="dxa"/>
              <w:bottom w:w="45" w:type="dxa"/>
              <w:right w:w="0" w:type="dxa"/>
            </w:tcMar>
            <w:hideMark/>
          </w:tcPr>
          <w:p w14:paraId="24822D4C" w14:textId="77777777" w:rsidR="00195109" w:rsidRDefault="00195109" w:rsidP="00E714EC">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5 not (animal/ not human/)</w:t>
            </w:r>
          </w:p>
        </w:tc>
        <w:tc>
          <w:tcPr>
            <w:tcW w:w="992" w:type="dxa"/>
            <w:shd w:val="clear" w:color="auto" w:fill="FFFFFF"/>
            <w:tcMar>
              <w:top w:w="45" w:type="dxa"/>
              <w:left w:w="0" w:type="dxa"/>
              <w:bottom w:w="45" w:type="dxa"/>
              <w:right w:w="0" w:type="dxa"/>
            </w:tcMar>
            <w:hideMark/>
          </w:tcPr>
          <w:p w14:paraId="31106FC9" w14:textId="77777777" w:rsidR="00195109" w:rsidRDefault="00195109" w:rsidP="00E714EC">
            <w:pPr>
              <w:spacing w:line="360" w:lineRule="atLeast"/>
              <w:jc w:val="right"/>
              <w:rPr>
                <w:rFonts w:ascii="Helvetica" w:hAnsi="Helvetica" w:cs="Helvetica"/>
                <w:color w:val="0A0905"/>
                <w:sz w:val="18"/>
                <w:szCs w:val="18"/>
              </w:rPr>
            </w:pPr>
            <w:r>
              <w:rPr>
                <w:rFonts w:ascii="Helvetica" w:hAnsi="Helvetica" w:cs="Helvetica"/>
                <w:color w:val="0A0905"/>
                <w:sz w:val="18"/>
                <w:szCs w:val="18"/>
              </w:rPr>
              <w:t>263</w:t>
            </w:r>
          </w:p>
        </w:tc>
      </w:tr>
      <w:tr w:rsidR="00195109" w14:paraId="7F3ED5BE" w14:textId="77777777" w:rsidTr="00E714EC">
        <w:tc>
          <w:tcPr>
            <w:tcW w:w="1134" w:type="dxa"/>
            <w:shd w:val="clear" w:color="auto" w:fill="DBF0FC"/>
            <w:tcMar>
              <w:top w:w="45" w:type="dxa"/>
              <w:left w:w="0" w:type="dxa"/>
              <w:bottom w:w="45" w:type="dxa"/>
              <w:right w:w="0" w:type="dxa"/>
            </w:tcMar>
            <w:hideMark/>
          </w:tcPr>
          <w:p w14:paraId="53CD2495" w14:textId="77777777" w:rsidR="00195109" w:rsidRDefault="00195109" w:rsidP="00E714EC">
            <w:pPr>
              <w:spacing w:line="360" w:lineRule="atLeast"/>
              <w:jc w:val="center"/>
              <w:rPr>
                <w:rFonts w:ascii="Helvetica" w:hAnsi="Helvetica" w:cs="Helvetica"/>
                <w:color w:val="0A0905"/>
                <w:sz w:val="18"/>
                <w:szCs w:val="18"/>
              </w:rPr>
            </w:pPr>
            <w:r>
              <w:rPr>
                <w:rFonts w:ascii="Helvetica" w:hAnsi="Helvetica" w:cs="Helvetica"/>
                <w:color w:val="0A0905"/>
                <w:sz w:val="18"/>
                <w:szCs w:val="18"/>
              </w:rPr>
              <w:t>7</w:t>
            </w:r>
          </w:p>
        </w:tc>
        <w:tc>
          <w:tcPr>
            <w:tcW w:w="7797" w:type="dxa"/>
            <w:shd w:val="clear" w:color="auto" w:fill="DBF0FC"/>
            <w:tcMar>
              <w:top w:w="45" w:type="dxa"/>
              <w:left w:w="0" w:type="dxa"/>
              <w:bottom w:w="45" w:type="dxa"/>
              <w:right w:w="0" w:type="dxa"/>
            </w:tcMar>
            <w:hideMark/>
          </w:tcPr>
          <w:p w14:paraId="00015B39" w14:textId="77777777" w:rsidR="00195109" w:rsidRDefault="00195109" w:rsidP="00E714EC">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6 not "in vivo</w:t>
            </w:r>
            <w:proofErr w:type="gramStart"/>
            <w:r>
              <w:rPr>
                <w:rStyle w:val="searchhistory-search-term"/>
                <w:rFonts w:ascii="Helvetica" w:hAnsi="Helvetica" w:cs="Helvetica"/>
                <w:color w:val="0A0905"/>
                <w:sz w:val="18"/>
                <w:szCs w:val="18"/>
              </w:rPr>
              <w:t>".ab.</w:t>
            </w:r>
            <w:proofErr w:type="gramEnd"/>
          </w:p>
        </w:tc>
        <w:tc>
          <w:tcPr>
            <w:tcW w:w="992" w:type="dxa"/>
            <w:shd w:val="clear" w:color="auto" w:fill="DBF0FC"/>
            <w:tcMar>
              <w:top w:w="45" w:type="dxa"/>
              <w:left w:w="0" w:type="dxa"/>
              <w:bottom w:w="45" w:type="dxa"/>
              <w:right w:w="0" w:type="dxa"/>
            </w:tcMar>
            <w:hideMark/>
          </w:tcPr>
          <w:p w14:paraId="4F154D2F" w14:textId="77777777" w:rsidR="00195109" w:rsidRDefault="00195109" w:rsidP="00E714EC">
            <w:pPr>
              <w:spacing w:line="360" w:lineRule="atLeast"/>
              <w:jc w:val="right"/>
              <w:rPr>
                <w:rFonts w:ascii="Helvetica" w:hAnsi="Helvetica" w:cs="Helvetica"/>
                <w:color w:val="0A0905"/>
                <w:sz w:val="18"/>
                <w:szCs w:val="18"/>
              </w:rPr>
            </w:pPr>
            <w:r>
              <w:rPr>
                <w:rFonts w:ascii="Helvetica" w:hAnsi="Helvetica" w:cs="Helvetica"/>
                <w:color w:val="0A0905"/>
                <w:sz w:val="18"/>
                <w:szCs w:val="18"/>
              </w:rPr>
              <w:t>256</w:t>
            </w:r>
          </w:p>
        </w:tc>
      </w:tr>
    </w:tbl>
    <w:p w14:paraId="31957CC6" w14:textId="77777777" w:rsidR="00195109" w:rsidRPr="00195109" w:rsidRDefault="00195109" w:rsidP="00195109"/>
    <w:p w14:paraId="5D9BF51B" w14:textId="431701B2" w:rsidR="006C5D72" w:rsidRDefault="006C5D72" w:rsidP="006C5D72"/>
    <w:p w14:paraId="403D85BD" w14:textId="77777777" w:rsidR="006C5D72" w:rsidRDefault="006C5D72" w:rsidP="006C5D72">
      <w:pPr>
        <w:spacing w:after="0" w:line="240" w:lineRule="auto"/>
      </w:pPr>
      <w:r>
        <w:rPr>
          <w:rFonts w:ascii="Arial Unicode MS" w:eastAsia="Arial Unicode MS" w:hAnsi="Arial Unicode MS" w:cs="Arial Unicode MS"/>
          <w:sz w:val="20"/>
        </w:rPr>
        <w:t>Database: Embase &lt;1996 to 2018 Week 50&gt;</w:t>
      </w:r>
    </w:p>
    <w:p w14:paraId="1340860B"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Search Strategy:</w:t>
      </w:r>
    </w:p>
    <w:p w14:paraId="2D631A6E"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w:t>
      </w:r>
    </w:p>
    <w:p w14:paraId="4DF9BDE9"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 xml:space="preserve">1  </w:t>
      </w:r>
      <w:proofErr w:type="gramStart"/>
      <w:r>
        <w:rPr>
          <w:rFonts w:ascii="Arial Unicode MS" w:eastAsia="Arial Unicode MS" w:hAnsi="Arial Unicode MS" w:cs="Arial Unicode MS"/>
          <w:sz w:val="20"/>
        </w:rPr>
        <w:t xml:space="preserve">   [</w:t>
      </w:r>
      <w:proofErr w:type="gramEnd"/>
      <w:r>
        <w:rPr>
          <w:rFonts w:ascii="Arial Unicode MS" w:eastAsia="Arial Unicode MS" w:hAnsi="Arial Unicode MS" w:cs="Arial Unicode MS"/>
          <w:sz w:val="20"/>
        </w:rPr>
        <w:t xml:space="preserve">exp POVIDONE-IODINE/ae, aa, </w:t>
      </w:r>
      <w:proofErr w:type="spellStart"/>
      <w:r>
        <w:rPr>
          <w:rFonts w:ascii="Arial Unicode MS" w:eastAsia="Arial Unicode MS" w:hAnsi="Arial Unicode MS" w:cs="Arial Unicode MS"/>
          <w:sz w:val="20"/>
        </w:rPr>
        <w:t>tu</w:t>
      </w:r>
      <w:proofErr w:type="spellEnd"/>
      <w:r>
        <w:rPr>
          <w:rFonts w:ascii="Arial Unicode MS" w:eastAsia="Arial Unicode MS" w:hAnsi="Arial Unicode MS" w:cs="Arial Unicode MS"/>
          <w:sz w:val="20"/>
        </w:rPr>
        <w:t xml:space="preserve">, to [Adverse Effects, </w:t>
      </w:r>
      <w:proofErr w:type="spellStart"/>
      <w:r>
        <w:rPr>
          <w:rFonts w:ascii="Arial Unicode MS" w:eastAsia="Arial Unicode MS" w:hAnsi="Arial Unicode MS" w:cs="Arial Unicode MS"/>
          <w:sz w:val="20"/>
        </w:rPr>
        <w:t>Analogs</w:t>
      </w:r>
      <w:proofErr w:type="spellEnd"/>
      <w:r>
        <w:rPr>
          <w:rFonts w:ascii="Arial Unicode MS" w:eastAsia="Arial Unicode MS" w:hAnsi="Arial Unicode MS" w:cs="Arial Unicode MS"/>
          <w:sz w:val="20"/>
        </w:rPr>
        <w:t xml:space="preserve"> &amp; Derivatives, Therapeutic Use, Toxicity]] (0)</w:t>
      </w:r>
    </w:p>
    <w:p w14:paraId="00F76638"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2     exp Anti-Infective Agents, Local/ or Povidone-Iodine/ (245680)</w:t>
      </w:r>
    </w:p>
    <w:p w14:paraId="2E192C44"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 xml:space="preserve">3     exp "Tea Tree Oil"/ae, </w:t>
      </w:r>
      <w:proofErr w:type="spellStart"/>
      <w:r>
        <w:rPr>
          <w:rFonts w:ascii="Arial Unicode MS" w:eastAsia="Arial Unicode MS" w:hAnsi="Arial Unicode MS" w:cs="Arial Unicode MS"/>
          <w:sz w:val="20"/>
        </w:rPr>
        <w:t>tu</w:t>
      </w:r>
      <w:proofErr w:type="spellEnd"/>
      <w:r>
        <w:rPr>
          <w:rFonts w:ascii="Arial Unicode MS" w:eastAsia="Arial Unicode MS" w:hAnsi="Arial Unicode MS" w:cs="Arial Unicode MS"/>
          <w:sz w:val="20"/>
        </w:rPr>
        <w:t xml:space="preserve"> [Adverse Effects, Therapeutic Use] (116)</w:t>
      </w:r>
    </w:p>
    <w:p w14:paraId="16C3EFD8"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 xml:space="preserve">4     </w:t>
      </w:r>
      <w:proofErr w:type="gramStart"/>
      <w:r>
        <w:rPr>
          <w:rFonts w:ascii="Arial Unicode MS" w:eastAsia="Arial Unicode MS" w:hAnsi="Arial Unicode MS" w:cs="Arial Unicode MS"/>
          <w:sz w:val="20"/>
        </w:rPr>
        <w:t>melaleuca</w:t>
      </w:r>
      <w:proofErr w:type="gramEnd"/>
      <w:r>
        <w:rPr>
          <w:rFonts w:ascii="Arial Unicode MS" w:eastAsia="Arial Unicode MS" w:hAnsi="Arial Unicode MS" w:cs="Arial Unicode MS"/>
          <w:sz w:val="20"/>
        </w:rPr>
        <w:t xml:space="preserve"> oil.mp. (25)</w:t>
      </w:r>
    </w:p>
    <w:p w14:paraId="75D4E6DA"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5     *Staphylococcal Infections/ or exp Anti-Infective Agents, Local/ or *Staphylococcus aureus/ or Anti-Infective Agents/ or octenidine.mp. or exp Anti-Bacterial Agents/ (2283998)</w:t>
      </w:r>
    </w:p>
    <w:p w14:paraId="03A9364B"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lastRenderedPageBreak/>
        <w:t>6     gentamicin cream.mp. (25)</w:t>
      </w:r>
    </w:p>
    <w:p w14:paraId="0D948522"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7     hypochlorous acid.mp. or exp Hypochlorous Acid/ (2641)</w:t>
      </w:r>
    </w:p>
    <w:p w14:paraId="15C4316F"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8     *Wound Infection/ or exp Anti-Infective Agents, Local/ or exp Disinfectants/ or polyhexanide.mp. or Methicillin-Resistant Staphylococcus aureus/ (287397)</w:t>
      </w:r>
    </w:p>
    <w:p w14:paraId="22A93F20"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9     Hexachlorophene.mp. or exp HEXACHLOROPHENE/ (699)</w:t>
      </w:r>
    </w:p>
    <w:p w14:paraId="51E77342"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10     nabac.mp. (0)</w:t>
      </w:r>
    </w:p>
    <w:p w14:paraId="373D9381"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11     1 or 2 or 3 or 4 or 5 or 6 or 7 or 8 or 9 or 10 (2296879)</w:t>
      </w:r>
    </w:p>
    <w:p w14:paraId="50507E40"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12     exp ADMINISTRATION, TOPICAL/ or topical.mp. (191330)</w:t>
      </w:r>
    </w:p>
    <w:p w14:paraId="3B08348B"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13     skin.mp. (742686)</w:t>
      </w:r>
    </w:p>
    <w:p w14:paraId="44D4836D"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14     local.mp. (654387)</w:t>
      </w:r>
    </w:p>
    <w:p w14:paraId="27C2B8A7"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15     gel.mp. (311444)</w:t>
      </w:r>
    </w:p>
    <w:p w14:paraId="7432A027"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16     cream.mp. (22762)</w:t>
      </w:r>
    </w:p>
    <w:p w14:paraId="5536EEEE"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17     ointment.mp. or OINTMENTS/ (12052)</w:t>
      </w:r>
    </w:p>
    <w:p w14:paraId="3778F68E"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18     lotion.mp. (2940)</w:t>
      </w:r>
    </w:p>
    <w:p w14:paraId="3697741D"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19     12 or 13 or 14 or 15 or 16 or 17 or 18 (1761930)</w:t>
      </w:r>
    </w:p>
    <w:p w14:paraId="6B4E3DCC"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20     11 and 19 (305304)</w:t>
      </w:r>
    </w:p>
    <w:p w14:paraId="33A59CF8"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21     Methicillin resistant staphylococcus aureus.mp. or Staphylococcus aureus/ or Methicillin-Resistant Staphylococcus aureus/ or Staphylococcal Infections/ (130436)</w:t>
      </w:r>
    </w:p>
    <w:p w14:paraId="73839242"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22     MRSA.mp. or exp Methicillin-Resistant Staphylococcus aureus/ (46931)</w:t>
      </w:r>
    </w:p>
    <w:p w14:paraId="198EE8B6"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23     oxacillin resistant staphylococcus aureus.mp. (177)</w:t>
      </w:r>
    </w:p>
    <w:p w14:paraId="1A8255FA"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24     21 or 22 or 23 (132089)</w:t>
      </w:r>
    </w:p>
    <w:p w14:paraId="152912B8"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25     20 and 24 (22834)</w:t>
      </w:r>
    </w:p>
    <w:p w14:paraId="63BFC77A"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26     Infection Control/ or Cross Infection/ or Surgical Wound Infection/ or decolonisation.mp. or Mass Screening/ or exp Carrier State/ (166968)</w:t>
      </w:r>
    </w:p>
    <w:p w14:paraId="4F547AB9"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27     eradication.mp. (47759)</w:t>
      </w:r>
    </w:p>
    <w:p w14:paraId="76F4D828"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28     Cross Infection/ or Staphylococcal Infections/ or colonisation.mp. (23338)</w:t>
      </w:r>
    </w:p>
    <w:p w14:paraId="2A156547"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29     treament.mp. (1017)</w:t>
      </w:r>
    </w:p>
    <w:p w14:paraId="11DB1A41"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30     decontamination.mp. or exp DECONTAMINATION/ (11394)</w:t>
      </w:r>
    </w:p>
    <w:p w14:paraId="1D8AF1B4"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31     surveillance.mp. (233743)</w:t>
      </w:r>
    </w:p>
    <w:p w14:paraId="766741CE"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32     26 or 27 or 28 or 29 or 30 or 31 (453416)</w:t>
      </w:r>
    </w:p>
    <w:p w14:paraId="72547D9C"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33     25 and 32 (4512)</w:t>
      </w:r>
    </w:p>
    <w:p w14:paraId="2E63BA97"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34     limit 33 to (english language and humans and yr="2004 -Current") (2850)</w:t>
      </w:r>
    </w:p>
    <w:p w14:paraId="42FA0281"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35     hospital.mp. or exp Hospitals/ (1825481)</w:t>
      </w:r>
    </w:p>
    <w:p w14:paraId="0C3EEBED"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36     healthcare.mp. (316430)</w:t>
      </w:r>
    </w:p>
    <w:p w14:paraId="64EDAD80"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37     nursing home.mp. or exp Home Nursing/ (89381)</w:t>
      </w:r>
    </w:p>
    <w:p w14:paraId="0D25EF81"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38     Nursing Homes/ or Residential Facilities/ or Long-Term Care/ or residential home.mp. or Homes for the Aged/ or Health Services for the Aged/ (164586)</w:t>
      </w:r>
    </w:p>
    <w:p w14:paraId="0361DFD7"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39     patient.mp. or exp Patients/ (4570293)</w:t>
      </w:r>
    </w:p>
    <w:p w14:paraId="5CD4E284"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40     outpatient.mp. or exp Outpatients/ (230945)</w:t>
      </w:r>
    </w:p>
    <w:p w14:paraId="6E02D09F"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41     service user.mp. (1707)</w:t>
      </w:r>
    </w:p>
    <w:p w14:paraId="7D0A4876"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42     surgery.mp. (2597775)</w:t>
      </w:r>
    </w:p>
    <w:p w14:paraId="0E8ADBDE"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 xml:space="preserve">43     intensive </w:t>
      </w:r>
      <w:proofErr w:type="gramStart"/>
      <w:r>
        <w:rPr>
          <w:rFonts w:ascii="Arial Unicode MS" w:eastAsia="Arial Unicode MS" w:hAnsi="Arial Unicode MS" w:cs="Arial Unicode MS"/>
          <w:sz w:val="20"/>
        </w:rPr>
        <w:t>care</w:t>
      </w:r>
      <w:proofErr w:type="gramEnd"/>
      <w:r>
        <w:rPr>
          <w:rFonts w:ascii="Arial Unicode MS" w:eastAsia="Arial Unicode MS" w:hAnsi="Arial Unicode MS" w:cs="Arial Unicode MS"/>
          <w:sz w:val="20"/>
        </w:rPr>
        <w:t xml:space="preserve"> unit.mp. or exp Intensive Care Units/ (184695)</w:t>
      </w:r>
    </w:p>
    <w:p w14:paraId="00219703"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44     ward.mp. (173506)</w:t>
      </w:r>
    </w:p>
    <w:p w14:paraId="23AB0CE2"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45     clinic.mp. (317648)</w:t>
      </w:r>
    </w:p>
    <w:p w14:paraId="7419F5D1"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46     35 or 36 or 37 or 38 or 39 or 40 or 41 or 42 or 43 or 44 or 45 (7076126)</w:t>
      </w:r>
    </w:p>
    <w:p w14:paraId="22F8589A" w14:textId="77777777" w:rsidR="006C5D72" w:rsidRDefault="006C5D72" w:rsidP="006C5D72">
      <w:pPr>
        <w:spacing w:after="0" w:line="240" w:lineRule="auto"/>
        <w:rPr>
          <w:rFonts w:ascii="Arial Unicode MS" w:eastAsia="Arial Unicode MS" w:hAnsi="Arial Unicode MS" w:cs="Arial Unicode MS"/>
          <w:sz w:val="20"/>
        </w:rPr>
      </w:pPr>
      <w:r>
        <w:rPr>
          <w:rFonts w:ascii="Arial Unicode MS" w:eastAsia="Arial Unicode MS" w:hAnsi="Arial Unicode MS" w:cs="Arial Unicode MS"/>
          <w:sz w:val="20"/>
        </w:rPr>
        <w:t>47     34 and 46 (2109)</w:t>
      </w:r>
    </w:p>
    <w:p w14:paraId="64A8F14A" w14:textId="77777777" w:rsidR="006C5D72" w:rsidRPr="006C5D72" w:rsidRDefault="006C5D72" w:rsidP="006C5D72"/>
    <w:p w14:paraId="5771936D" w14:textId="77777777" w:rsidR="006C5D72" w:rsidRPr="006C5D72" w:rsidRDefault="006C5D72" w:rsidP="006C5D72">
      <w:pPr>
        <w:spacing w:after="0" w:line="240" w:lineRule="auto"/>
        <w:rPr>
          <w:rFonts w:ascii="Times New Roman" w:eastAsia="Times New Roman" w:hAnsi="Times New Roman" w:cs="Times New Roman"/>
          <w:sz w:val="24"/>
          <w:szCs w:val="24"/>
          <w:lang w:val="en-US"/>
        </w:rPr>
      </w:pPr>
      <w:r w:rsidRPr="006C5D72">
        <w:rPr>
          <w:rFonts w:ascii="Arial Unicode MS" w:eastAsia="Arial Unicode MS" w:hAnsi="Arial Unicode MS" w:cs="Arial Unicode MS"/>
          <w:sz w:val="20"/>
          <w:szCs w:val="24"/>
          <w:lang w:val="en-US"/>
        </w:rPr>
        <w:t>Database: Embase &lt;1974 to 2021 February 15&gt;</w:t>
      </w:r>
    </w:p>
    <w:p w14:paraId="3B31B156"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Search Strategy:</w:t>
      </w:r>
    </w:p>
    <w:p w14:paraId="7C6D09EE"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w:t>
      </w:r>
    </w:p>
    <w:p w14:paraId="7E22D98E"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     Methicillin-resistant staphylococcus aureus.mp. or exp methicillin resistant Staphylococcus aureus/ (57349)</w:t>
      </w:r>
    </w:p>
    <w:p w14:paraId="1A012495"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 xml:space="preserve">2     </w:t>
      </w:r>
      <w:proofErr w:type="spellStart"/>
      <w:r w:rsidRPr="006C5D72">
        <w:rPr>
          <w:rFonts w:ascii="Arial Unicode MS" w:eastAsia="Arial Unicode MS" w:hAnsi="Arial Unicode MS" w:cs="Arial Unicode MS"/>
          <w:sz w:val="20"/>
          <w:szCs w:val="24"/>
          <w:lang w:val="en-US"/>
        </w:rPr>
        <w:t>meticillin</w:t>
      </w:r>
      <w:proofErr w:type="spellEnd"/>
      <w:r w:rsidRPr="006C5D72">
        <w:rPr>
          <w:rFonts w:ascii="Arial Unicode MS" w:eastAsia="Arial Unicode MS" w:hAnsi="Arial Unicode MS" w:cs="Arial Unicode MS"/>
          <w:sz w:val="20"/>
          <w:szCs w:val="24"/>
          <w:lang w:val="en-US"/>
        </w:rPr>
        <w:t xml:space="preserve">-resistant </w:t>
      </w:r>
      <w:proofErr w:type="gramStart"/>
      <w:r w:rsidRPr="006C5D72">
        <w:rPr>
          <w:rFonts w:ascii="Arial Unicode MS" w:eastAsia="Arial Unicode MS" w:hAnsi="Arial Unicode MS" w:cs="Arial Unicode MS"/>
          <w:sz w:val="20"/>
          <w:szCs w:val="24"/>
          <w:lang w:val="en-US"/>
        </w:rPr>
        <w:t>staphylococcus</w:t>
      </w:r>
      <w:proofErr w:type="gramEnd"/>
      <w:r w:rsidRPr="006C5D72">
        <w:rPr>
          <w:rFonts w:ascii="Arial Unicode MS" w:eastAsia="Arial Unicode MS" w:hAnsi="Arial Unicode MS" w:cs="Arial Unicode MS"/>
          <w:sz w:val="20"/>
          <w:szCs w:val="24"/>
          <w:lang w:val="en-US"/>
        </w:rPr>
        <w:t xml:space="preserve"> aureus.mp. (1324)</w:t>
      </w:r>
    </w:p>
    <w:p w14:paraId="38E535AE"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3     exp oxacillin-resistant Staphylococcus aureus/ (61)</w:t>
      </w:r>
    </w:p>
    <w:p w14:paraId="4C492DF9"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4     MRSA.mp. (36370)</w:t>
      </w:r>
    </w:p>
    <w:p w14:paraId="2E759A86"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5     ORSA.mp. (152)</w:t>
      </w:r>
    </w:p>
    <w:p w14:paraId="70B5E430"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6     1 or 2 or 3 or 4 or 5 (62682)</w:t>
      </w:r>
    </w:p>
    <w:p w14:paraId="0CFFF9A8"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 xml:space="preserve">7  </w:t>
      </w:r>
      <w:proofErr w:type="gramStart"/>
      <w:r w:rsidRPr="006C5D72">
        <w:rPr>
          <w:rFonts w:ascii="Arial Unicode MS" w:eastAsia="Arial Unicode MS" w:hAnsi="Arial Unicode MS" w:cs="Arial Unicode MS"/>
          <w:sz w:val="20"/>
          <w:szCs w:val="24"/>
          <w:lang w:val="en-US"/>
        </w:rPr>
        <w:t xml:space="preserve">   (</w:t>
      </w:r>
      <w:proofErr w:type="gramEnd"/>
      <w:r w:rsidRPr="006C5D72">
        <w:rPr>
          <w:rFonts w:ascii="Arial Unicode MS" w:eastAsia="Arial Unicode MS" w:hAnsi="Arial Unicode MS" w:cs="Arial Unicode MS"/>
          <w:sz w:val="20"/>
          <w:szCs w:val="24"/>
          <w:lang w:val="en-US"/>
        </w:rPr>
        <w:t xml:space="preserve">Suppression or mupirocin or decolonization or Bactroban or </w:t>
      </w:r>
      <w:proofErr w:type="spellStart"/>
      <w:r w:rsidRPr="006C5D72">
        <w:rPr>
          <w:rFonts w:ascii="Arial Unicode MS" w:eastAsia="Arial Unicode MS" w:hAnsi="Arial Unicode MS" w:cs="Arial Unicode MS"/>
          <w:sz w:val="20"/>
          <w:szCs w:val="24"/>
          <w:lang w:val="en-US"/>
        </w:rPr>
        <w:t>oxynonanoic</w:t>
      </w:r>
      <w:proofErr w:type="spellEnd"/>
      <w:r w:rsidRPr="006C5D72">
        <w:rPr>
          <w:rFonts w:ascii="Arial Unicode MS" w:eastAsia="Arial Unicode MS" w:hAnsi="Arial Unicode MS" w:cs="Arial Unicode MS"/>
          <w:sz w:val="20"/>
          <w:szCs w:val="24"/>
          <w:lang w:val="en-US"/>
        </w:rPr>
        <w:t xml:space="preserve"> acid or </w:t>
      </w:r>
      <w:proofErr w:type="spellStart"/>
      <w:r w:rsidRPr="006C5D72">
        <w:rPr>
          <w:rFonts w:ascii="Arial Unicode MS" w:eastAsia="Arial Unicode MS" w:hAnsi="Arial Unicode MS" w:cs="Arial Unicode MS"/>
          <w:sz w:val="20"/>
          <w:szCs w:val="24"/>
          <w:lang w:val="en-US"/>
        </w:rPr>
        <w:t>mupirocina</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mupirocine</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mupirocinum</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centany</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plasimine</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spectroderm</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avagard</w:t>
      </w:r>
      <w:proofErr w:type="spellEnd"/>
      <w:r w:rsidRPr="006C5D72">
        <w:rPr>
          <w:rFonts w:ascii="Arial Unicode MS" w:eastAsia="Arial Unicode MS" w:hAnsi="Arial Unicode MS" w:cs="Arial Unicode MS"/>
          <w:sz w:val="20"/>
          <w:szCs w:val="24"/>
          <w:lang w:val="en-US"/>
        </w:rPr>
        <w:t xml:space="preserve"> or t-</w:t>
      </w:r>
      <w:proofErr w:type="spellStart"/>
      <w:r w:rsidRPr="006C5D72">
        <w:rPr>
          <w:rFonts w:ascii="Arial Unicode MS" w:eastAsia="Arial Unicode MS" w:hAnsi="Arial Unicode MS" w:cs="Arial Unicode MS"/>
          <w:sz w:val="20"/>
          <w:szCs w:val="24"/>
          <w:lang w:val="en-US"/>
        </w:rPr>
        <w:t>bact</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Turixin</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lastRenderedPageBreak/>
        <w:t>chloraprep</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hibiclens</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hibistat</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periochip</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tubulicid</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sebidin</w:t>
      </w:r>
      <w:proofErr w:type="spellEnd"/>
      <w:r w:rsidRPr="006C5D72">
        <w:rPr>
          <w:rFonts w:ascii="Arial Unicode MS" w:eastAsia="Arial Unicode MS" w:hAnsi="Arial Unicode MS" w:cs="Arial Unicode MS"/>
          <w:sz w:val="20"/>
          <w:szCs w:val="24"/>
          <w:lang w:val="en-US"/>
        </w:rPr>
        <w:t xml:space="preserve"> A or MK412A or </w:t>
      </w:r>
      <w:proofErr w:type="spellStart"/>
      <w:r w:rsidRPr="006C5D72">
        <w:rPr>
          <w:rFonts w:ascii="Arial Unicode MS" w:eastAsia="Arial Unicode MS" w:hAnsi="Arial Unicode MS" w:cs="Arial Unicode MS"/>
          <w:sz w:val="20"/>
          <w:szCs w:val="24"/>
          <w:lang w:val="en-US"/>
        </w:rPr>
        <w:t>beptasept</w:t>
      </w:r>
      <w:proofErr w:type="spellEnd"/>
      <w:r w:rsidRPr="006C5D72">
        <w:rPr>
          <w:rFonts w:ascii="Arial Unicode MS" w:eastAsia="Arial Unicode MS" w:hAnsi="Arial Unicode MS" w:cs="Arial Unicode MS"/>
          <w:sz w:val="20"/>
          <w:szCs w:val="24"/>
          <w:lang w:val="en-US"/>
        </w:rPr>
        <w:t xml:space="preserve"> or dyna-hex-2 or </w:t>
      </w:r>
      <w:proofErr w:type="spellStart"/>
      <w:r w:rsidRPr="006C5D72">
        <w:rPr>
          <w:rFonts w:ascii="Arial Unicode MS" w:eastAsia="Arial Unicode MS" w:hAnsi="Arial Unicode MS" w:cs="Arial Unicode MS"/>
          <w:sz w:val="20"/>
          <w:szCs w:val="24"/>
          <w:lang w:val="en-US"/>
        </w:rPr>
        <w:t>tegaderm</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hibiscrub</w:t>
      </w:r>
      <w:proofErr w:type="spellEnd"/>
      <w:r w:rsidRPr="006C5D72">
        <w:rPr>
          <w:rFonts w:ascii="Arial Unicode MS" w:eastAsia="Arial Unicode MS" w:hAnsi="Arial Unicode MS" w:cs="Arial Unicode MS"/>
          <w:sz w:val="20"/>
          <w:szCs w:val="24"/>
          <w:lang w:val="en-US"/>
        </w:rPr>
        <w:t xml:space="preserve"> or </w:t>
      </w:r>
      <w:proofErr w:type="spellStart"/>
      <w:r w:rsidRPr="006C5D72">
        <w:rPr>
          <w:rFonts w:ascii="Arial Unicode MS" w:eastAsia="Arial Unicode MS" w:hAnsi="Arial Unicode MS" w:cs="Arial Unicode MS"/>
          <w:sz w:val="20"/>
          <w:szCs w:val="24"/>
          <w:lang w:val="en-US"/>
        </w:rPr>
        <w:t>hydrex</w:t>
      </w:r>
      <w:proofErr w:type="spellEnd"/>
      <w:r w:rsidRPr="006C5D72">
        <w:rPr>
          <w:rFonts w:ascii="Arial Unicode MS" w:eastAsia="Arial Unicode MS" w:hAnsi="Arial Unicode MS" w:cs="Arial Unicode MS"/>
          <w:sz w:val="20"/>
          <w:szCs w:val="24"/>
          <w:lang w:val="en-US"/>
        </w:rPr>
        <w:t xml:space="preserve"> or antiseptic powder or </w:t>
      </w:r>
      <w:proofErr w:type="spellStart"/>
      <w:r w:rsidRPr="006C5D72">
        <w:rPr>
          <w:rFonts w:ascii="Arial Unicode MS" w:eastAsia="Arial Unicode MS" w:hAnsi="Arial Unicode MS" w:cs="Arial Unicode MS"/>
          <w:sz w:val="20"/>
          <w:szCs w:val="24"/>
          <w:lang w:val="en-US"/>
        </w:rPr>
        <w:t>hibitane</w:t>
      </w:r>
      <w:proofErr w:type="spellEnd"/>
      <w:r w:rsidRPr="006C5D72">
        <w:rPr>
          <w:rFonts w:ascii="Arial Unicode MS" w:eastAsia="Arial Unicode MS" w:hAnsi="Arial Unicode MS" w:cs="Arial Unicode MS"/>
          <w:sz w:val="20"/>
          <w:szCs w:val="24"/>
          <w:lang w:val="en-US"/>
        </w:rPr>
        <w:t>).</w:t>
      </w:r>
      <w:proofErr w:type="spellStart"/>
      <w:r w:rsidRPr="006C5D72">
        <w:rPr>
          <w:rFonts w:ascii="Arial Unicode MS" w:eastAsia="Arial Unicode MS" w:hAnsi="Arial Unicode MS" w:cs="Arial Unicode MS"/>
          <w:sz w:val="20"/>
          <w:szCs w:val="24"/>
          <w:lang w:val="en-US"/>
        </w:rPr>
        <w:t>mp</w:t>
      </w:r>
      <w:proofErr w:type="spellEnd"/>
      <w:r w:rsidRPr="006C5D72">
        <w:rPr>
          <w:rFonts w:ascii="Arial Unicode MS" w:eastAsia="Arial Unicode MS" w:hAnsi="Arial Unicode MS" w:cs="Arial Unicode MS"/>
          <w:sz w:val="20"/>
          <w:szCs w:val="24"/>
          <w:lang w:val="en-US"/>
        </w:rPr>
        <w:t xml:space="preserve">. or exp </w:t>
      </w:r>
      <w:proofErr w:type="spellStart"/>
      <w:r w:rsidRPr="006C5D72">
        <w:rPr>
          <w:rFonts w:ascii="Arial Unicode MS" w:eastAsia="Arial Unicode MS" w:hAnsi="Arial Unicode MS" w:cs="Arial Unicode MS"/>
          <w:sz w:val="20"/>
          <w:szCs w:val="24"/>
          <w:lang w:val="en-US"/>
        </w:rPr>
        <w:t>pseudomonic</w:t>
      </w:r>
      <w:proofErr w:type="spellEnd"/>
      <w:r w:rsidRPr="006C5D72">
        <w:rPr>
          <w:rFonts w:ascii="Arial Unicode MS" w:eastAsia="Arial Unicode MS" w:hAnsi="Arial Unicode MS" w:cs="Arial Unicode MS"/>
          <w:sz w:val="20"/>
          <w:szCs w:val="24"/>
          <w:lang w:val="en-US"/>
        </w:rPr>
        <w:t xml:space="preserve"> acid/ or exp </w:t>
      </w:r>
      <w:proofErr w:type="spellStart"/>
      <w:r w:rsidRPr="006C5D72">
        <w:rPr>
          <w:rFonts w:ascii="Arial Unicode MS" w:eastAsia="Arial Unicode MS" w:hAnsi="Arial Unicode MS" w:cs="Arial Unicode MS"/>
          <w:sz w:val="20"/>
          <w:szCs w:val="24"/>
          <w:lang w:val="en-US"/>
        </w:rPr>
        <w:t>antiinfective</w:t>
      </w:r>
      <w:proofErr w:type="spellEnd"/>
      <w:r w:rsidRPr="006C5D72">
        <w:rPr>
          <w:rFonts w:ascii="Arial Unicode MS" w:eastAsia="Arial Unicode MS" w:hAnsi="Arial Unicode MS" w:cs="Arial Unicode MS"/>
          <w:sz w:val="20"/>
          <w:szCs w:val="24"/>
          <w:lang w:val="en-US"/>
        </w:rPr>
        <w:t xml:space="preserve"> agent/ or exp topical drug administration/ or exp chlorhexidine gluconate/ or exp chlorhexidine/ or exp carboxylic acid/ or exp topical treatment/ or exp topical agent/ [</w:t>
      </w:r>
      <w:proofErr w:type="spellStart"/>
      <w:r w:rsidRPr="006C5D72">
        <w:rPr>
          <w:rFonts w:ascii="Arial Unicode MS" w:eastAsia="Arial Unicode MS" w:hAnsi="Arial Unicode MS" w:cs="Arial Unicode MS"/>
          <w:sz w:val="20"/>
          <w:szCs w:val="24"/>
          <w:lang w:val="en-US"/>
        </w:rPr>
        <w:t>mp</w:t>
      </w:r>
      <w:proofErr w:type="spellEnd"/>
      <w:r w:rsidRPr="006C5D72">
        <w:rPr>
          <w:rFonts w:ascii="Arial Unicode MS" w:eastAsia="Arial Unicode MS" w:hAnsi="Arial Unicode MS" w:cs="Arial Unicode MS"/>
          <w:sz w:val="20"/>
          <w:szCs w:val="24"/>
          <w:lang w:val="en-US"/>
        </w:rPr>
        <w:t>=title, abstract, heading word, drug trade name, original title, device manufacturer, drug manufacturer, device trade name, keyword, floating subheading word, candidate term word] (4534992)</w:t>
      </w:r>
    </w:p>
    <w:p w14:paraId="53194B04"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8     exp disease transmission/ or exp early diagnosis/ or carrier state.mp. or screen.mp. or surveillance.mp. or colonization.mp. or colonisation.mp. or colonised.mp. or colonized.mp. [</w:t>
      </w:r>
      <w:proofErr w:type="spellStart"/>
      <w:r w:rsidRPr="006C5D72">
        <w:rPr>
          <w:rFonts w:ascii="Arial Unicode MS" w:eastAsia="Arial Unicode MS" w:hAnsi="Arial Unicode MS" w:cs="Arial Unicode MS"/>
          <w:sz w:val="20"/>
          <w:szCs w:val="24"/>
          <w:lang w:val="en-US"/>
        </w:rPr>
        <w:t>mp</w:t>
      </w:r>
      <w:proofErr w:type="spellEnd"/>
      <w:r w:rsidRPr="006C5D72">
        <w:rPr>
          <w:rFonts w:ascii="Arial Unicode MS" w:eastAsia="Arial Unicode MS" w:hAnsi="Arial Unicode MS" w:cs="Arial Unicode MS"/>
          <w:sz w:val="20"/>
          <w:szCs w:val="24"/>
          <w:lang w:val="en-US"/>
        </w:rPr>
        <w:t>=title, abstract, heading word, drug trade name, original title, device manufacturer, drug manufacturer, device trade name, keyword, floating subheading word, candidate term word] (971013)</w:t>
      </w:r>
    </w:p>
    <w:p w14:paraId="0C5FC002"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9     6 and 7 and 8 (9381)</w:t>
      </w:r>
    </w:p>
    <w:p w14:paraId="5055C140"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 xml:space="preserve">10     in </w:t>
      </w:r>
      <w:proofErr w:type="spellStart"/>
      <w:r w:rsidRPr="006C5D72">
        <w:rPr>
          <w:rFonts w:ascii="Arial Unicode MS" w:eastAsia="Arial Unicode MS" w:hAnsi="Arial Unicode MS" w:cs="Arial Unicode MS"/>
          <w:sz w:val="20"/>
          <w:szCs w:val="24"/>
          <w:lang w:val="en-US"/>
        </w:rPr>
        <w:t>vivo.ab</w:t>
      </w:r>
      <w:proofErr w:type="spellEnd"/>
      <w:r w:rsidRPr="006C5D72">
        <w:rPr>
          <w:rFonts w:ascii="Arial Unicode MS" w:eastAsia="Arial Unicode MS" w:hAnsi="Arial Unicode MS" w:cs="Arial Unicode MS"/>
          <w:sz w:val="20"/>
          <w:szCs w:val="24"/>
          <w:lang w:val="en-US"/>
        </w:rPr>
        <w:t>. (1088987)</w:t>
      </w:r>
    </w:p>
    <w:p w14:paraId="04E39AC1"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 xml:space="preserve">11     in </w:t>
      </w:r>
      <w:proofErr w:type="spellStart"/>
      <w:r w:rsidRPr="006C5D72">
        <w:rPr>
          <w:rFonts w:ascii="Arial Unicode MS" w:eastAsia="Arial Unicode MS" w:hAnsi="Arial Unicode MS" w:cs="Arial Unicode MS"/>
          <w:sz w:val="20"/>
          <w:szCs w:val="24"/>
          <w:lang w:val="en-US"/>
        </w:rPr>
        <w:t>vitro.ab</w:t>
      </w:r>
      <w:proofErr w:type="spellEnd"/>
      <w:r w:rsidRPr="006C5D72">
        <w:rPr>
          <w:rFonts w:ascii="Arial Unicode MS" w:eastAsia="Arial Unicode MS" w:hAnsi="Arial Unicode MS" w:cs="Arial Unicode MS"/>
          <w:sz w:val="20"/>
          <w:szCs w:val="24"/>
          <w:lang w:val="en-US"/>
        </w:rPr>
        <w:t>. (1420471)</w:t>
      </w:r>
    </w:p>
    <w:p w14:paraId="2AB4A42C"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12     exp animals/ (26849627)</w:t>
      </w:r>
    </w:p>
    <w:p w14:paraId="6F0AFF74"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13     10 or 11 or 12 (27235471)</w:t>
      </w:r>
    </w:p>
    <w:p w14:paraId="13F6EC52"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14     9 not 13 (1488)</w:t>
      </w:r>
    </w:p>
    <w:p w14:paraId="02D4BDEA" w14:textId="05840C0E" w:rsid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15     limit 14 to (english language and yr="2018 -Current") (132)</w:t>
      </w:r>
    </w:p>
    <w:p w14:paraId="35CF3141" w14:textId="68A15EFB" w:rsidR="006C5D72" w:rsidRDefault="006C5D72" w:rsidP="006C5D72">
      <w:pPr>
        <w:spacing w:after="0" w:line="240" w:lineRule="auto"/>
        <w:rPr>
          <w:rFonts w:ascii="Arial Unicode MS" w:eastAsia="Arial Unicode MS" w:hAnsi="Arial Unicode MS" w:cs="Arial Unicode MS"/>
          <w:sz w:val="20"/>
          <w:szCs w:val="24"/>
          <w:lang w:val="en-US"/>
        </w:rPr>
      </w:pPr>
    </w:p>
    <w:p w14:paraId="11C5B142" w14:textId="77777777" w:rsidR="006C5D72" w:rsidRDefault="006C5D72" w:rsidP="006C5D72">
      <w:pPr>
        <w:spacing w:after="0" w:line="240" w:lineRule="auto"/>
        <w:rPr>
          <w:rFonts w:ascii="Arial Unicode MS" w:eastAsia="Arial Unicode MS" w:hAnsi="Arial Unicode MS" w:cs="Arial Unicode MS"/>
          <w:sz w:val="20"/>
          <w:szCs w:val="24"/>
          <w:lang w:val="en-US"/>
        </w:rPr>
      </w:pPr>
    </w:p>
    <w:p w14:paraId="67630752" w14:textId="5D1CB4D8" w:rsidR="006C5D72" w:rsidRDefault="006C5D72" w:rsidP="006C5D72">
      <w:pPr>
        <w:spacing w:after="0" w:line="240" w:lineRule="auto"/>
        <w:rPr>
          <w:rFonts w:ascii="Arial Unicode MS" w:eastAsia="Arial Unicode MS" w:hAnsi="Arial Unicode MS" w:cs="Arial Unicode MS"/>
          <w:sz w:val="20"/>
          <w:szCs w:val="24"/>
          <w:lang w:val="en-US"/>
        </w:rPr>
      </w:pPr>
    </w:p>
    <w:p w14:paraId="3152BD6D"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p>
    <w:p w14:paraId="4E39DB35" w14:textId="77777777" w:rsidR="006C5D72" w:rsidRPr="006C5D72" w:rsidRDefault="006C5D72" w:rsidP="006C5D72">
      <w:pPr>
        <w:spacing w:after="0" w:line="240" w:lineRule="auto"/>
        <w:rPr>
          <w:rFonts w:ascii="Times New Roman" w:eastAsia="Times New Roman" w:hAnsi="Times New Roman" w:cs="Times New Roman"/>
          <w:sz w:val="24"/>
          <w:szCs w:val="24"/>
          <w:lang w:val="en-US"/>
        </w:rPr>
      </w:pPr>
      <w:r w:rsidRPr="006C5D72">
        <w:rPr>
          <w:rFonts w:ascii="Arial Unicode MS" w:eastAsia="Arial Unicode MS" w:hAnsi="Arial Unicode MS" w:cs="Arial Unicode MS"/>
          <w:sz w:val="20"/>
          <w:szCs w:val="24"/>
          <w:lang w:val="en-US"/>
        </w:rPr>
        <w:t>Database: Embase &lt;1974 to 2021 February 15&gt;</w:t>
      </w:r>
    </w:p>
    <w:p w14:paraId="1C9B6D94"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Search Strategy:</w:t>
      </w:r>
    </w:p>
    <w:p w14:paraId="11C77AC5"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w:t>
      </w:r>
    </w:p>
    <w:p w14:paraId="2CBD8D4B"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     Methicillin-resistant staphylococcus aureus.mp. or exp methicillin resistant Staphylococcus aureus/ (57349)</w:t>
      </w:r>
    </w:p>
    <w:p w14:paraId="7EE232C9"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 xml:space="preserve">2     </w:t>
      </w:r>
      <w:proofErr w:type="spellStart"/>
      <w:r w:rsidRPr="006C5D72">
        <w:rPr>
          <w:rFonts w:ascii="Arial Unicode MS" w:eastAsia="Arial Unicode MS" w:hAnsi="Arial Unicode MS" w:cs="Arial Unicode MS"/>
          <w:sz w:val="20"/>
          <w:szCs w:val="24"/>
          <w:lang w:val="en-US"/>
        </w:rPr>
        <w:t>meticillin</w:t>
      </w:r>
      <w:proofErr w:type="spellEnd"/>
      <w:r w:rsidRPr="006C5D72">
        <w:rPr>
          <w:rFonts w:ascii="Arial Unicode MS" w:eastAsia="Arial Unicode MS" w:hAnsi="Arial Unicode MS" w:cs="Arial Unicode MS"/>
          <w:sz w:val="20"/>
          <w:szCs w:val="24"/>
          <w:lang w:val="en-US"/>
        </w:rPr>
        <w:t xml:space="preserve">-resistant </w:t>
      </w:r>
      <w:proofErr w:type="gramStart"/>
      <w:r w:rsidRPr="006C5D72">
        <w:rPr>
          <w:rFonts w:ascii="Arial Unicode MS" w:eastAsia="Arial Unicode MS" w:hAnsi="Arial Unicode MS" w:cs="Arial Unicode MS"/>
          <w:sz w:val="20"/>
          <w:szCs w:val="24"/>
          <w:lang w:val="en-US"/>
        </w:rPr>
        <w:t>staphylococcus</w:t>
      </w:r>
      <w:proofErr w:type="gramEnd"/>
      <w:r w:rsidRPr="006C5D72">
        <w:rPr>
          <w:rFonts w:ascii="Arial Unicode MS" w:eastAsia="Arial Unicode MS" w:hAnsi="Arial Unicode MS" w:cs="Arial Unicode MS"/>
          <w:sz w:val="20"/>
          <w:szCs w:val="24"/>
          <w:lang w:val="en-US"/>
        </w:rPr>
        <w:t xml:space="preserve"> aureus.mp. (1324)</w:t>
      </w:r>
    </w:p>
    <w:p w14:paraId="46C3403B"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3     exp oxacillin-resistant Staphylococcus aureus/ (61)</w:t>
      </w:r>
    </w:p>
    <w:p w14:paraId="4B83F0F9"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4     MRSA.mp. (36370)</w:t>
      </w:r>
    </w:p>
    <w:p w14:paraId="1FC05C9F"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5     ORSA.mp. (152)</w:t>
      </w:r>
    </w:p>
    <w:p w14:paraId="31AE0346"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6     1 or 2 or 3 or 4 or 5 (62682)</w:t>
      </w:r>
    </w:p>
    <w:p w14:paraId="7BC06127"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 xml:space="preserve">7     </w:t>
      </w:r>
      <w:proofErr w:type="spellStart"/>
      <w:r w:rsidRPr="006C5D72">
        <w:rPr>
          <w:rFonts w:ascii="Arial Unicode MS" w:eastAsia="Arial Unicode MS" w:hAnsi="Arial Unicode MS" w:cs="Arial Unicode MS"/>
          <w:sz w:val="20"/>
          <w:szCs w:val="24"/>
          <w:lang w:val="en-US"/>
        </w:rPr>
        <w:t>pseudomonic</w:t>
      </w:r>
      <w:proofErr w:type="spellEnd"/>
      <w:r w:rsidRPr="006C5D72">
        <w:rPr>
          <w:rFonts w:ascii="Arial Unicode MS" w:eastAsia="Arial Unicode MS" w:hAnsi="Arial Unicode MS" w:cs="Arial Unicode MS"/>
          <w:sz w:val="20"/>
          <w:szCs w:val="24"/>
          <w:lang w:val="en-US"/>
        </w:rPr>
        <w:t xml:space="preserve"> acid/ or chlorhexidine/ or Suppression.mp. or Mupirocin.mp. or </w:t>
      </w:r>
      <w:proofErr w:type="spellStart"/>
      <w:r w:rsidRPr="006C5D72">
        <w:rPr>
          <w:rFonts w:ascii="Arial Unicode MS" w:eastAsia="Arial Unicode MS" w:hAnsi="Arial Unicode MS" w:cs="Arial Unicode MS"/>
          <w:sz w:val="20"/>
          <w:szCs w:val="24"/>
          <w:lang w:val="en-US"/>
        </w:rPr>
        <w:t>Pseudomonic</w:t>
      </w:r>
      <w:proofErr w:type="spellEnd"/>
      <w:r w:rsidRPr="006C5D72">
        <w:rPr>
          <w:rFonts w:ascii="Arial Unicode MS" w:eastAsia="Arial Unicode MS" w:hAnsi="Arial Unicode MS" w:cs="Arial Unicode MS"/>
          <w:sz w:val="20"/>
          <w:szCs w:val="24"/>
          <w:lang w:val="en-US"/>
        </w:rPr>
        <w:t xml:space="preserve"> Acid.mp. or Bactroban.mp. or Chlorhexidine.mp. or CHG.mp. or Hibiscrub.mp. or Hydrex.mp. or Octenidine hydrochloride.mp. or Octenisan.mp. or Povidone-iodine.mp. or Betadine.mp. or neomycin.mp. or Naseptin.mp. or Polyhexanide.mp. or Prontoderm.tw. [</w:t>
      </w:r>
      <w:proofErr w:type="spellStart"/>
      <w:r w:rsidRPr="006C5D72">
        <w:rPr>
          <w:rFonts w:ascii="Arial Unicode MS" w:eastAsia="Arial Unicode MS" w:hAnsi="Arial Unicode MS" w:cs="Arial Unicode MS"/>
          <w:sz w:val="20"/>
          <w:szCs w:val="24"/>
          <w:lang w:val="en-US"/>
        </w:rPr>
        <w:t>mp</w:t>
      </w:r>
      <w:proofErr w:type="spellEnd"/>
      <w:r w:rsidRPr="006C5D72">
        <w:rPr>
          <w:rFonts w:ascii="Arial Unicode MS" w:eastAsia="Arial Unicode MS" w:hAnsi="Arial Unicode MS" w:cs="Arial Unicode MS"/>
          <w:sz w:val="20"/>
          <w:szCs w:val="24"/>
          <w:lang w:val="en-US"/>
        </w:rPr>
        <w:t>=title, abstract, heading word, drug trade name, original title, device manufacturer, drug manufacturer, device trade name, keyword, floating subheading word, candidate term word] (407014)</w:t>
      </w:r>
    </w:p>
    <w:p w14:paraId="1E5C155F"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 xml:space="preserve">8     antibiotic </w:t>
      </w:r>
      <w:proofErr w:type="gramStart"/>
      <w:r w:rsidRPr="006C5D72">
        <w:rPr>
          <w:rFonts w:ascii="Arial Unicode MS" w:eastAsia="Arial Unicode MS" w:hAnsi="Arial Unicode MS" w:cs="Arial Unicode MS"/>
          <w:sz w:val="20"/>
          <w:szCs w:val="24"/>
          <w:lang w:val="en-US"/>
        </w:rPr>
        <w:t>resistance</w:t>
      </w:r>
      <w:proofErr w:type="gramEnd"/>
      <w:r w:rsidRPr="006C5D72">
        <w:rPr>
          <w:rFonts w:ascii="Arial Unicode MS" w:eastAsia="Arial Unicode MS" w:hAnsi="Arial Unicode MS" w:cs="Arial Unicode MS"/>
          <w:sz w:val="20"/>
          <w:szCs w:val="24"/>
          <w:lang w:val="en-US"/>
        </w:rPr>
        <w:t>/ or resistance.mp. or resistant.mp. or qacA.mp. or qacB.mp. or qacA.mp. or smr.mp. or mupA.mp. or iles2.mp. [</w:t>
      </w:r>
      <w:proofErr w:type="spellStart"/>
      <w:r w:rsidRPr="006C5D72">
        <w:rPr>
          <w:rFonts w:ascii="Arial Unicode MS" w:eastAsia="Arial Unicode MS" w:hAnsi="Arial Unicode MS" w:cs="Arial Unicode MS"/>
          <w:sz w:val="20"/>
          <w:szCs w:val="24"/>
          <w:lang w:val="en-US"/>
        </w:rPr>
        <w:t>mp</w:t>
      </w:r>
      <w:proofErr w:type="spellEnd"/>
      <w:r w:rsidRPr="006C5D72">
        <w:rPr>
          <w:rFonts w:ascii="Arial Unicode MS" w:eastAsia="Arial Unicode MS" w:hAnsi="Arial Unicode MS" w:cs="Arial Unicode MS"/>
          <w:sz w:val="20"/>
          <w:szCs w:val="24"/>
          <w:lang w:val="en-US"/>
        </w:rPr>
        <w:t>=title, abstract, heading word, drug trade name, original title, device manufacturer, drug manufacturer, device trade name, keyword, floating subheading word, candidate term word] (1575984)</w:t>
      </w:r>
    </w:p>
    <w:p w14:paraId="4DACAF42"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9     6 and 7 and 8 (4759)</w:t>
      </w:r>
    </w:p>
    <w:p w14:paraId="74CC5755"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10     limit 9 to (english language and yr="2018 -Current") (663)</w:t>
      </w:r>
    </w:p>
    <w:p w14:paraId="5E3F4858"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11     animals/ (1251041)</w:t>
      </w:r>
    </w:p>
    <w:p w14:paraId="3CC74A89"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12     in vitro/ (1345283)</w:t>
      </w:r>
    </w:p>
    <w:p w14:paraId="44833932"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13     in vivo/ (18)</w:t>
      </w:r>
    </w:p>
    <w:p w14:paraId="7935FB51"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14     11 or 12 or 13 (2564227)</w:t>
      </w:r>
    </w:p>
    <w:p w14:paraId="26F74F8F" w14:textId="77777777" w:rsidR="006C5D72" w:rsidRPr="006C5D72" w:rsidRDefault="006C5D72" w:rsidP="006C5D72">
      <w:pPr>
        <w:spacing w:after="0" w:line="240" w:lineRule="auto"/>
        <w:rPr>
          <w:rFonts w:ascii="Arial Unicode MS" w:eastAsia="Arial Unicode MS" w:hAnsi="Arial Unicode MS" w:cs="Arial Unicode MS"/>
          <w:sz w:val="20"/>
          <w:szCs w:val="24"/>
          <w:lang w:val="en-US"/>
        </w:rPr>
      </w:pPr>
      <w:r w:rsidRPr="006C5D72">
        <w:rPr>
          <w:rFonts w:ascii="Arial Unicode MS" w:eastAsia="Arial Unicode MS" w:hAnsi="Arial Unicode MS" w:cs="Arial Unicode MS"/>
          <w:sz w:val="20"/>
          <w:szCs w:val="24"/>
          <w:lang w:val="en-US"/>
        </w:rPr>
        <w:t>15     10 not 14 (596)</w:t>
      </w:r>
    </w:p>
    <w:p w14:paraId="06C9B438" w14:textId="78B3E19C" w:rsidR="006C5D72" w:rsidRDefault="006C5D72" w:rsidP="006C5D72"/>
    <w:p w14:paraId="27E31483" w14:textId="77777777" w:rsidR="006C5D72" w:rsidRDefault="006C5D72" w:rsidP="006C5D72"/>
    <w:p w14:paraId="5E6ADC7D" w14:textId="77777777" w:rsidR="006C5D72" w:rsidRPr="006C5D72" w:rsidRDefault="006C5D72" w:rsidP="006C5D72"/>
    <w:p w14:paraId="23AEAA94" w14:textId="77777777" w:rsidR="006A40C5" w:rsidRDefault="006A40C5" w:rsidP="006A40C5"/>
    <w:p w14:paraId="337994CB" w14:textId="2342C38A" w:rsidR="00EF7212" w:rsidRDefault="00EF7212" w:rsidP="00EF7212">
      <w:pPr>
        <w:pStyle w:val="Heading3"/>
      </w:pPr>
      <w:r>
        <w:lastRenderedPageBreak/>
        <w:t>Questions 12,13</w:t>
      </w:r>
    </w:p>
    <w:p w14:paraId="5A4DEDB6" w14:textId="1B99C4A7" w:rsidR="00EF7212" w:rsidRDefault="00EF7212" w:rsidP="00EF7212">
      <w:pPr>
        <w:pStyle w:val="Heading4"/>
      </w:pPr>
      <w:r>
        <w:t>PICO Table</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9"/>
        <w:gridCol w:w="4026"/>
        <w:gridCol w:w="1417"/>
        <w:gridCol w:w="1134"/>
      </w:tblGrid>
      <w:tr w:rsidR="00D4542C" w:rsidRPr="00684786" w14:paraId="1F01FA2C" w14:textId="77777777" w:rsidTr="00B2785A">
        <w:tc>
          <w:tcPr>
            <w:tcW w:w="0" w:type="auto"/>
            <w:shd w:val="clear" w:color="auto" w:fill="auto"/>
            <w:vAlign w:val="center"/>
          </w:tcPr>
          <w:p w14:paraId="3F16897F" w14:textId="77777777" w:rsidR="00D4542C" w:rsidRPr="00684786" w:rsidRDefault="00D4542C" w:rsidP="00B2785A">
            <w:pPr>
              <w:pStyle w:val="Tabletitle9pt"/>
              <w:spacing w:after="0"/>
              <w:rPr>
                <w:rFonts w:asciiTheme="minorHAnsi" w:hAnsiTheme="minorHAnsi" w:cstheme="minorHAnsi"/>
                <w:sz w:val="20"/>
                <w:szCs w:val="20"/>
              </w:rPr>
            </w:pPr>
            <w:r w:rsidRPr="00684786">
              <w:rPr>
                <w:rFonts w:asciiTheme="minorHAnsi" w:hAnsiTheme="minorHAnsi" w:cstheme="minorHAnsi"/>
                <w:sz w:val="20"/>
                <w:szCs w:val="20"/>
              </w:rPr>
              <w:t>Population</w:t>
            </w:r>
          </w:p>
        </w:tc>
        <w:tc>
          <w:tcPr>
            <w:tcW w:w="4026" w:type="dxa"/>
          </w:tcPr>
          <w:p w14:paraId="5EA593A5" w14:textId="77777777" w:rsidR="00D4542C" w:rsidRPr="00684786" w:rsidRDefault="00D4542C" w:rsidP="00B2785A">
            <w:pPr>
              <w:pStyle w:val="Tabletext9pt"/>
              <w:spacing w:after="0"/>
              <w:rPr>
                <w:rFonts w:asciiTheme="minorHAnsi" w:hAnsiTheme="minorHAnsi" w:cstheme="minorHAnsi"/>
                <w:b/>
                <w:sz w:val="20"/>
                <w:szCs w:val="20"/>
              </w:rPr>
            </w:pPr>
            <w:r w:rsidRPr="00684786">
              <w:rPr>
                <w:rFonts w:asciiTheme="minorHAnsi" w:hAnsiTheme="minorHAnsi" w:cstheme="minorHAnsi"/>
                <w:b/>
                <w:sz w:val="20"/>
                <w:szCs w:val="20"/>
              </w:rPr>
              <w:t>Intervention</w:t>
            </w:r>
          </w:p>
        </w:tc>
        <w:tc>
          <w:tcPr>
            <w:tcW w:w="1417" w:type="dxa"/>
          </w:tcPr>
          <w:p w14:paraId="111DF7DD" w14:textId="77777777" w:rsidR="00D4542C" w:rsidRPr="00684786" w:rsidRDefault="00D4542C" w:rsidP="00B2785A">
            <w:pPr>
              <w:pStyle w:val="Tabletext9pt"/>
              <w:spacing w:after="0"/>
              <w:rPr>
                <w:rFonts w:asciiTheme="minorHAnsi" w:hAnsiTheme="minorHAnsi" w:cstheme="minorHAnsi"/>
                <w:b/>
                <w:sz w:val="20"/>
                <w:szCs w:val="20"/>
              </w:rPr>
            </w:pPr>
            <w:r w:rsidRPr="00684786">
              <w:rPr>
                <w:rFonts w:asciiTheme="minorHAnsi" w:hAnsiTheme="minorHAnsi" w:cstheme="minorHAnsi"/>
                <w:b/>
                <w:sz w:val="20"/>
                <w:szCs w:val="20"/>
              </w:rPr>
              <w:t>Comparator</w:t>
            </w:r>
          </w:p>
        </w:tc>
        <w:tc>
          <w:tcPr>
            <w:tcW w:w="1134" w:type="dxa"/>
          </w:tcPr>
          <w:p w14:paraId="45BA815F" w14:textId="77777777" w:rsidR="00D4542C" w:rsidRPr="00684786" w:rsidRDefault="00D4542C" w:rsidP="00B2785A">
            <w:pPr>
              <w:pStyle w:val="Tabletext9pt"/>
              <w:spacing w:after="0"/>
              <w:rPr>
                <w:rFonts w:asciiTheme="minorHAnsi" w:hAnsiTheme="minorHAnsi" w:cstheme="minorHAnsi"/>
                <w:b/>
                <w:sz w:val="20"/>
                <w:szCs w:val="20"/>
              </w:rPr>
            </w:pPr>
            <w:r w:rsidRPr="00684786">
              <w:rPr>
                <w:rFonts w:asciiTheme="minorHAnsi" w:hAnsiTheme="minorHAnsi" w:cstheme="minorHAnsi"/>
                <w:b/>
                <w:sz w:val="20"/>
                <w:szCs w:val="20"/>
              </w:rPr>
              <w:t>Outcomes</w:t>
            </w:r>
          </w:p>
        </w:tc>
      </w:tr>
      <w:tr w:rsidR="00D4542C" w:rsidRPr="00684786" w14:paraId="4386CFC6" w14:textId="77777777" w:rsidTr="00B2785A">
        <w:trPr>
          <w:trHeight w:val="1398"/>
        </w:trPr>
        <w:tc>
          <w:tcPr>
            <w:tcW w:w="0" w:type="auto"/>
            <w:shd w:val="clear" w:color="auto" w:fill="auto"/>
          </w:tcPr>
          <w:p w14:paraId="29E7299A" w14:textId="77777777" w:rsidR="00D4542C" w:rsidRPr="007D0934" w:rsidRDefault="00D4542C" w:rsidP="00B2785A">
            <w:pPr>
              <w:pStyle w:val="NoSpacing"/>
              <w:rPr>
                <w:rFonts w:cstheme="minorHAnsi"/>
              </w:rPr>
            </w:pPr>
            <w:r w:rsidRPr="008265FD">
              <w:rPr>
                <w:rFonts w:cstheme="minorHAnsi"/>
              </w:rPr>
              <w:t>Patients in any healthcare setting, particularly hospital and long-term care facilities</w:t>
            </w:r>
          </w:p>
        </w:tc>
        <w:tc>
          <w:tcPr>
            <w:tcW w:w="4026" w:type="dxa"/>
          </w:tcPr>
          <w:p w14:paraId="2433B497" w14:textId="77777777" w:rsidR="00D4542C" w:rsidRPr="007D0934" w:rsidRDefault="00D4542C" w:rsidP="00B2785A">
            <w:pPr>
              <w:keepNext/>
              <w:keepLines/>
              <w:spacing w:after="0" w:line="240" w:lineRule="auto"/>
              <w:rPr>
                <w:rFonts w:cs="AdvOT07517017"/>
              </w:rPr>
            </w:pPr>
            <w:r w:rsidRPr="008265FD">
              <w:rPr>
                <w:rFonts w:cstheme="minorHAnsi"/>
              </w:rPr>
              <w:t xml:space="preserve">- </w:t>
            </w:r>
            <w:r w:rsidRPr="008265FD">
              <w:rPr>
                <w:rFonts w:cs="AdvOT07517017"/>
              </w:rPr>
              <w:t>Hospital based surveillance system (with feedback</w:t>
            </w:r>
            <w:r>
              <w:rPr>
                <w:rFonts w:cs="AdvOT07517017"/>
              </w:rPr>
              <w:t>) of MRSA prevalence in patients</w:t>
            </w:r>
          </w:p>
          <w:p w14:paraId="6EA3CECF" w14:textId="77777777" w:rsidR="00D4542C" w:rsidRPr="007D0934" w:rsidRDefault="00D4542C" w:rsidP="00B2785A">
            <w:pPr>
              <w:keepNext/>
              <w:keepLines/>
              <w:spacing w:after="0" w:line="240" w:lineRule="auto"/>
              <w:rPr>
                <w:rFonts w:cstheme="minorHAnsi"/>
              </w:rPr>
            </w:pPr>
            <w:r w:rsidRPr="008265FD">
              <w:rPr>
                <w:rFonts w:cs="AdvOT07517017"/>
              </w:rPr>
              <w:t>- Unit</w:t>
            </w:r>
            <w:r>
              <w:rPr>
                <w:rFonts w:cs="AdvOT07517017"/>
              </w:rPr>
              <w:t>/</w:t>
            </w:r>
            <w:proofErr w:type="gramStart"/>
            <w:r>
              <w:rPr>
                <w:rFonts w:cs="AdvOT07517017"/>
              </w:rPr>
              <w:t>ward</w:t>
            </w:r>
            <w:r w:rsidRPr="008265FD">
              <w:rPr>
                <w:rFonts w:cs="AdvOT07517017"/>
              </w:rPr>
              <w:t xml:space="preserve"> based</w:t>
            </w:r>
            <w:proofErr w:type="gramEnd"/>
            <w:r w:rsidRPr="008265FD">
              <w:rPr>
                <w:rFonts w:cs="AdvOT07517017"/>
              </w:rPr>
              <w:t xml:space="preserve"> surveillance system (with feedback</w:t>
            </w:r>
            <w:r>
              <w:rPr>
                <w:rFonts w:cs="AdvOT07517017"/>
              </w:rPr>
              <w:t>) of MRSA prevalence in patients</w:t>
            </w:r>
          </w:p>
        </w:tc>
        <w:tc>
          <w:tcPr>
            <w:tcW w:w="1417" w:type="dxa"/>
          </w:tcPr>
          <w:p w14:paraId="1D41BFC1" w14:textId="77777777" w:rsidR="00D4542C" w:rsidRPr="007D0934" w:rsidRDefault="00D4542C" w:rsidP="00B2785A">
            <w:pPr>
              <w:keepNext/>
              <w:keepLines/>
              <w:spacing w:after="0" w:line="240" w:lineRule="auto"/>
              <w:rPr>
                <w:rFonts w:cs="AdvOT07517017"/>
              </w:rPr>
            </w:pPr>
            <w:r w:rsidRPr="008265FD">
              <w:rPr>
                <w:rFonts w:cs="AdvOT07517017"/>
              </w:rPr>
              <w:t>- Each other</w:t>
            </w:r>
          </w:p>
          <w:p w14:paraId="7E661FF5" w14:textId="77777777" w:rsidR="00D4542C" w:rsidRDefault="00D4542C" w:rsidP="00B2785A">
            <w:pPr>
              <w:keepNext/>
              <w:keepLines/>
              <w:spacing w:after="0" w:line="240" w:lineRule="auto"/>
              <w:rPr>
                <w:rFonts w:cstheme="minorHAnsi"/>
              </w:rPr>
            </w:pPr>
          </w:p>
          <w:p w14:paraId="2EE4F9D5" w14:textId="77777777" w:rsidR="00D4542C" w:rsidRPr="00684786" w:rsidRDefault="00D4542C" w:rsidP="00B2785A">
            <w:pPr>
              <w:keepNext/>
              <w:keepLines/>
              <w:spacing w:after="0" w:line="240" w:lineRule="auto"/>
              <w:rPr>
                <w:rFonts w:cstheme="minorHAnsi"/>
                <w:sz w:val="20"/>
                <w:szCs w:val="20"/>
              </w:rPr>
            </w:pPr>
            <w:r w:rsidRPr="008265FD">
              <w:rPr>
                <w:rFonts w:cstheme="minorHAnsi"/>
              </w:rPr>
              <w:t>- None</w:t>
            </w:r>
          </w:p>
        </w:tc>
        <w:tc>
          <w:tcPr>
            <w:tcW w:w="1134" w:type="dxa"/>
          </w:tcPr>
          <w:p w14:paraId="215135B9" w14:textId="77777777" w:rsidR="00D4542C" w:rsidRPr="007D0934" w:rsidRDefault="00D4542C" w:rsidP="00B2785A">
            <w:pPr>
              <w:keepNext/>
              <w:keepLines/>
              <w:spacing w:after="0" w:line="240" w:lineRule="auto"/>
              <w:rPr>
                <w:rFonts w:cstheme="minorHAnsi"/>
              </w:rPr>
            </w:pPr>
            <w:r w:rsidRPr="008265FD">
              <w:rPr>
                <w:rFonts w:cs="AdvOT07517017"/>
              </w:rPr>
              <w:t>MRSA incidence</w:t>
            </w:r>
          </w:p>
        </w:tc>
      </w:tr>
    </w:tbl>
    <w:p w14:paraId="7519FF86" w14:textId="77777777" w:rsidR="00D4542C" w:rsidRPr="00D4542C" w:rsidRDefault="00D4542C" w:rsidP="00D4542C"/>
    <w:p w14:paraId="7AA54145" w14:textId="77777777" w:rsidR="00EF7212" w:rsidRDefault="00EF7212" w:rsidP="00EF7212">
      <w:pPr>
        <w:pStyle w:val="Heading3"/>
      </w:pPr>
      <w:r>
        <w:t>Searches</w:t>
      </w:r>
    </w:p>
    <w:p w14:paraId="30C5F252" w14:textId="3AF1C5C6" w:rsidR="00EF7212" w:rsidRDefault="00EF7212" w:rsidP="00EF7212">
      <w:pPr>
        <w:pStyle w:val="Heading4"/>
      </w:pPr>
      <w:r>
        <w:t>MEDLINE</w:t>
      </w:r>
    </w:p>
    <w:tbl>
      <w:tblPr>
        <w:tblW w:w="5525" w:type="pct"/>
        <w:tblCellSpacing w:w="0" w:type="dxa"/>
        <w:tblInd w:w="-434" w:type="dxa"/>
        <w:tblBorders>
          <w:top w:val="single" w:sz="6" w:space="0" w:color="E7E7E7"/>
          <w:left w:val="single" w:sz="6" w:space="0" w:color="E7E7E7"/>
          <w:bottom w:val="single" w:sz="6" w:space="0" w:color="E7E7E7"/>
          <w:right w:val="single" w:sz="6" w:space="0" w:color="E7E7E7"/>
        </w:tblBorders>
        <w:tblCellMar>
          <w:left w:w="0" w:type="dxa"/>
          <w:right w:w="0" w:type="dxa"/>
        </w:tblCellMar>
        <w:tblLook w:val="04A0" w:firstRow="1" w:lastRow="0" w:firstColumn="1" w:lastColumn="0" w:noHBand="0" w:noVBand="1"/>
      </w:tblPr>
      <w:tblGrid>
        <w:gridCol w:w="661"/>
        <w:gridCol w:w="5305"/>
        <w:gridCol w:w="3051"/>
        <w:gridCol w:w="939"/>
      </w:tblGrid>
      <w:tr w:rsidR="00D4542C" w:rsidRPr="00B2636E" w14:paraId="255C6B13" w14:textId="77777777" w:rsidTr="00B2785A">
        <w:trPr>
          <w:tblCellSpacing w:w="0" w:type="dxa"/>
        </w:trPr>
        <w:tc>
          <w:tcPr>
            <w:tcW w:w="334"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547F49B0" w14:textId="77777777" w:rsidR="00D4542C" w:rsidRPr="00B2636E" w:rsidRDefault="00D4542C" w:rsidP="00B2785A">
            <w:pPr>
              <w:spacing w:after="0" w:line="240" w:lineRule="auto"/>
              <w:rPr>
                <w:rFonts w:eastAsia="Times New Roman" w:cstheme="minorHAnsi"/>
                <w:b/>
                <w:bCs/>
                <w:color w:val="333333"/>
                <w:sz w:val="18"/>
                <w:szCs w:val="18"/>
              </w:rPr>
            </w:pPr>
            <w:r w:rsidRPr="00B2636E">
              <w:rPr>
                <w:rFonts w:eastAsia="Times New Roman" w:cstheme="minorHAnsi"/>
                <w:b/>
                <w:bCs/>
                <w:color w:val="333333"/>
                <w:sz w:val="18"/>
                <w:szCs w:val="18"/>
              </w:rPr>
              <w:t xml:space="preserve"># </w:t>
            </w:r>
          </w:p>
        </w:tc>
        <w:tc>
          <w:tcPr>
            <w:tcW w:w="2666"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323AC3CC" w14:textId="77777777" w:rsidR="00D4542C" w:rsidRPr="00B2636E" w:rsidRDefault="00D4542C" w:rsidP="00B2785A">
            <w:pPr>
              <w:spacing w:after="0" w:line="240" w:lineRule="auto"/>
              <w:rPr>
                <w:rFonts w:eastAsia="Times New Roman" w:cstheme="minorHAnsi"/>
                <w:b/>
                <w:bCs/>
                <w:color w:val="333333"/>
                <w:sz w:val="18"/>
                <w:szCs w:val="18"/>
              </w:rPr>
            </w:pPr>
            <w:r w:rsidRPr="00B2636E">
              <w:rPr>
                <w:rFonts w:eastAsia="Times New Roman" w:cstheme="minorHAnsi"/>
                <w:b/>
                <w:bCs/>
                <w:color w:val="333333"/>
                <w:sz w:val="18"/>
                <w:szCs w:val="18"/>
              </w:rPr>
              <w:t xml:space="preserve">Query </w:t>
            </w:r>
          </w:p>
        </w:tc>
        <w:tc>
          <w:tcPr>
            <w:tcW w:w="1534"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1376414E" w14:textId="77777777" w:rsidR="00D4542C" w:rsidRPr="00B2636E" w:rsidRDefault="00D4542C" w:rsidP="00B2785A">
            <w:pPr>
              <w:spacing w:after="0" w:line="240" w:lineRule="auto"/>
              <w:rPr>
                <w:rFonts w:eastAsia="Times New Roman" w:cstheme="minorHAnsi"/>
                <w:b/>
                <w:bCs/>
                <w:color w:val="333333"/>
                <w:sz w:val="18"/>
                <w:szCs w:val="18"/>
              </w:rPr>
            </w:pPr>
            <w:r w:rsidRPr="00B2636E">
              <w:rPr>
                <w:rFonts w:eastAsia="Times New Roman" w:cstheme="minorHAnsi"/>
                <w:b/>
                <w:bCs/>
                <w:color w:val="333333"/>
                <w:sz w:val="18"/>
                <w:szCs w:val="18"/>
              </w:rPr>
              <w:t xml:space="preserve">Limiters/Expanders </w:t>
            </w:r>
          </w:p>
        </w:tc>
        <w:tc>
          <w:tcPr>
            <w:tcW w:w="466"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3AB3F8CC" w14:textId="77777777" w:rsidR="00D4542C" w:rsidRPr="00B2636E" w:rsidRDefault="00D4542C" w:rsidP="00B2785A">
            <w:pPr>
              <w:spacing w:after="0" w:line="240" w:lineRule="auto"/>
              <w:rPr>
                <w:rFonts w:eastAsia="Times New Roman" w:cstheme="minorHAnsi"/>
                <w:b/>
                <w:bCs/>
                <w:color w:val="333333"/>
                <w:sz w:val="18"/>
                <w:szCs w:val="18"/>
              </w:rPr>
            </w:pPr>
            <w:r w:rsidRPr="00B2636E">
              <w:rPr>
                <w:rFonts w:eastAsia="Times New Roman" w:cstheme="minorHAnsi"/>
                <w:b/>
                <w:bCs/>
                <w:color w:val="333333"/>
                <w:sz w:val="18"/>
                <w:szCs w:val="18"/>
              </w:rPr>
              <w:t xml:space="preserve">Results </w:t>
            </w:r>
          </w:p>
        </w:tc>
      </w:tr>
      <w:tr w:rsidR="00D4542C" w:rsidRPr="00B2636E" w14:paraId="6273CC08" w14:textId="77777777" w:rsidTr="00B2785A">
        <w:trPr>
          <w:tblCellSpacing w:w="0" w:type="dxa"/>
        </w:trPr>
        <w:tc>
          <w:tcPr>
            <w:tcW w:w="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5847DE2"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S7 </w:t>
            </w:r>
          </w:p>
        </w:tc>
        <w:tc>
          <w:tcPr>
            <w:tcW w:w="266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6DE39F8"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S5 NOT </w:t>
            </w:r>
            <w:proofErr w:type="gramStart"/>
            <w:r w:rsidRPr="00B2636E">
              <w:rPr>
                <w:rFonts w:eastAsia="Times New Roman" w:cstheme="minorHAnsi"/>
                <w:color w:val="333333"/>
                <w:sz w:val="18"/>
                <w:szCs w:val="18"/>
              </w:rPr>
              <w:t>( (</w:t>
            </w:r>
            <w:proofErr w:type="gramEnd"/>
            <w:r w:rsidRPr="00B2636E">
              <w:rPr>
                <w:rFonts w:eastAsia="Times New Roman" w:cstheme="minorHAnsi"/>
                <w:color w:val="333333"/>
                <w:sz w:val="18"/>
                <w:szCs w:val="18"/>
              </w:rPr>
              <w:t xml:space="preserve">AB "in vivo") OR (AB "in vitro") ) </w:t>
            </w:r>
          </w:p>
        </w:tc>
        <w:tc>
          <w:tcPr>
            <w:tcW w:w="15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662A407"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Limiters - Date of Publication: 20040701-; English Language </w:t>
            </w:r>
            <w:r w:rsidRPr="00B2636E">
              <w:rPr>
                <w:rFonts w:eastAsia="Times New Roman" w:cstheme="minorHAnsi"/>
                <w:color w:val="333333"/>
                <w:sz w:val="18"/>
                <w:szCs w:val="18"/>
              </w:rPr>
              <w:br/>
              <w:t xml:space="preserve">Search modes - Boolean/Phrase </w:t>
            </w:r>
          </w:p>
        </w:tc>
        <w:tc>
          <w:tcPr>
            <w:tcW w:w="46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13B7E95"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105 </w:t>
            </w:r>
          </w:p>
        </w:tc>
      </w:tr>
      <w:tr w:rsidR="00D4542C" w:rsidRPr="00B2636E" w14:paraId="3021937D" w14:textId="77777777" w:rsidTr="00B2785A">
        <w:trPr>
          <w:tblCellSpacing w:w="0" w:type="dxa"/>
        </w:trPr>
        <w:tc>
          <w:tcPr>
            <w:tcW w:w="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F6727B3"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S6 </w:t>
            </w:r>
          </w:p>
        </w:tc>
        <w:tc>
          <w:tcPr>
            <w:tcW w:w="266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36AC656"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S5 NOT </w:t>
            </w:r>
            <w:proofErr w:type="gramStart"/>
            <w:r w:rsidRPr="00B2636E">
              <w:rPr>
                <w:rFonts w:eastAsia="Times New Roman" w:cstheme="minorHAnsi"/>
                <w:color w:val="333333"/>
                <w:sz w:val="18"/>
                <w:szCs w:val="18"/>
              </w:rPr>
              <w:t>( (</w:t>
            </w:r>
            <w:proofErr w:type="gramEnd"/>
            <w:r w:rsidRPr="00B2636E">
              <w:rPr>
                <w:rFonts w:eastAsia="Times New Roman" w:cstheme="minorHAnsi"/>
                <w:color w:val="333333"/>
                <w:sz w:val="18"/>
                <w:szCs w:val="18"/>
              </w:rPr>
              <w:t xml:space="preserve">MH ''animals'' NOT MH ''humans'') ) </w:t>
            </w:r>
          </w:p>
        </w:tc>
        <w:tc>
          <w:tcPr>
            <w:tcW w:w="15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2478F95"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Limiters - Date of Publication: 20040701-; English Language </w:t>
            </w:r>
            <w:r w:rsidRPr="00B2636E">
              <w:rPr>
                <w:rFonts w:eastAsia="Times New Roman" w:cstheme="minorHAnsi"/>
                <w:color w:val="333333"/>
                <w:sz w:val="18"/>
                <w:szCs w:val="18"/>
              </w:rPr>
              <w:br/>
              <w:t xml:space="preserve">Search modes - Boolean/Phrase </w:t>
            </w:r>
          </w:p>
        </w:tc>
        <w:tc>
          <w:tcPr>
            <w:tcW w:w="46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E5C25C3"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107 </w:t>
            </w:r>
          </w:p>
        </w:tc>
      </w:tr>
      <w:tr w:rsidR="00D4542C" w:rsidRPr="00B2636E" w14:paraId="70E57916" w14:textId="77777777" w:rsidTr="00B2785A">
        <w:trPr>
          <w:tblCellSpacing w:w="0" w:type="dxa"/>
        </w:trPr>
        <w:tc>
          <w:tcPr>
            <w:tcW w:w="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32400BF"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S5 </w:t>
            </w:r>
          </w:p>
        </w:tc>
        <w:tc>
          <w:tcPr>
            <w:tcW w:w="266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73D6D29"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S1 AND S2 AND S3 </w:t>
            </w:r>
          </w:p>
        </w:tc>
        <w:tc>
          <w:tcPr>
            <w:tcW w:w="15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A91AC90"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Limiters - Date of Publication: 20040701-; English Language </w:t>
            </w:r>
            <w:r w:rsidRPr="00B2636E">
              <w:rPr>
                <w:rFonts w:eastAsia="Times New Roman" w:cstheme="minorHAnsi"/>
                <w:color w:val="333333"/>
                <w:sz w:val="18"/>
                <w:szCs w:val="18"/>
              </w:rPr>
              <w:br/>
              <w:t xml:space="preserve">Search modes - Boolean/Phrase </w:t>
            </w:r>
          </w:p>
        </w:tc>
        <w:tc>
          <w:tcPr>
            <w:tcW w:w="46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195F505"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107 </w:t>
            </w:r>
          </w:p>
        </w:tc>
      </w:tr>
      <w:tr w:rsidR="00D4542C" w:rsidRPr="00B2636E" w14:paraId="0EA2ABAE" w14:textId="77777777" w:rsidTr="00B2785A">
        <w:trPr>
          <w:tblCellSpacing w:w="0" w:type="dxa"/>
        </w:trPr>
        <w:tc>
          <w:tcPr>
            <w:tcW w:w="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E632AA5"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S4 </w:t>
            </w:r>
          </w:p>
        </w:tc>
        <w:tc>
          <w:tcPr>
            <w:tcW w:w="266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D67BF4E"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S1 AND S2 AND S3 </w:t>
            </w:r>
          </w:p>
        </w:tc>
        <w:tc>
          <w:tcPr>
            <w:tcW w:w="15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022D221"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Search modes - Boolean/Phrase </w:t>
            </w:r>
          </w:p>
        </w:tc>
        <w:tc>
          <w:tcPr>
            <w:tcW w:w="46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2E3F7B5"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144 </w:t>
            </w:r>
          </w:p>
        </w:tc>
      </w:tr>
      <w:tr w:rsidR="00D4542C" w:rsidRPr="00B2636E" w14:paraId="0F0532B5" w14:textId="77777777" w:rsidTr="00B2785A">
        <w:trPr>
          <w:tblCellSpacing w:w="0" w:type="dxa"/>
        </w:trPr>
        <w:tc>
          <w:tcPr>
            <w:tcW w:w="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1A0FAAB"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S3 </w:t>
            </w:r>
          </w:p>
        </w:tc>
        <w:tc>
          <w:tcPr>
            <w:tcW w:w="266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7BD3E65"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w:t>
            </w:r>
            <w:r w:rsidRPr="006D5E04">
              <w:rPr>
                <w:rFonts w:eastAsia="Times New Roman" w:cstheme="minorHAnsi"/>
                <w:color w:val="333333"/>
                <w:sz w:val="18"/>
                <w:szCs w:val="18"/>
              </w:rPr>
              <w:t>MH "Hospital Communication Systems") OR (MH "Health Communication") OR (MH "Disease Notification") OR feedback OR ‘’surveillance report*’’ OR’’ quarterly report*’’ OR ‘’annual</w:t>
            </w:r>
            <w:r w:rsidRPr="00B2636E">
              <w:rPr>
                <w:rFonts w:eastAsia="Times New Roman" w:cstheme="minorHAnsi"/>
                <w:color w:val="333333"/>
                <w:sz w:val="18"/>
                <w:szCs w:val="18"/>
              </w:rPr>
              <w:t xml:space="preserve"> report*’' OR alert OR </w:t>
            </w:r>
            <w:proofErr w:type="spellStart"/>
            <w:r w:rsidRPr="00B2636E">
              <w:rPr>
                <w:rFonts w:eastAsia="Times New Roman" w:cstheme="minorHAnsi"/>
                <w:color w:val="333333"/>
                <w:sz w:val="18"/>
                <w:szCs w:val="18"/>
              </w:rPr>
              <w:t>notif</w:t>
            </w:r>
            <w:proofErr w:type="spellEnd"/>
            <w:r w:rsidRPr="00B2636E">
              <w:rPr>
                <w:rFonts w:eastAsia="Times New Roman" w:cstheme="minorHAnsi"/>
                <w:color w:val="333333"/>
                <w:sz w:val="18"/>
                <w:szCs w:val="18"/>
              </w:rPr>
              <w:t xml:space="preserve">* </w:t>
            </w:r>
          </w:p>
        </w:tc>
        <w:tc>
          <w:tcPr>
            <w:tcW w:w="15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20FA572"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Search modes - Boolean/Phrase </w:t>
            </w:r>
          </w:p>
        </w:tc>
        <w:tc>
          <w:tcPr>
            <w:tcW w:w="46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D4AF0D1"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189,343 </w:t>
            </w:r>
          </w:p>
        </w:tc>
      </w:tr>
      <w:tr w:rsidR="00D4542C" w:rsidRPr="00B2636E" w14:paraId="5D06A0BA" w14:textId="77777777" w:rsidTr="00B2785A">
        <w:trPr>
          <w:tblCellSpacing w:w="0" w:type="dxa"/>
        </w:trPr>
        <w:tc>
          <w:tcPr>
            <w:tcW w:w="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57706BF"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S2 </w:t>
            </w:r>
          </w:p>
        </w:tc>
        <w:tc>
          <w:tcPr>
            <w:tcW w:w="266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24AA1AE"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(MH "Population Surveillance+") OR surveillance OR survey OR screening OR monitor* OR ‘’data collection’’ </w:t>
            </w:r>
          </w:p>
        </w:tc>
        <w:tc>
          <w:tcPr>
            <w:tcW w:w="15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4297751"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Search modes - Boolean/Phrase </w:t>
            </w:r>
          </w:p>
        </w:tc>
        <w:tc>
          <w:tcPr>
            <w:tcW w:w="46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5D30F82"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2,315,648 </w:t>
            </w:r>
          </w:p>
        </w:tc>
      </w:tr>
      <w:tr w:rsidR="00D4542C" w:rsidRPr="00B2636E" w14:paraId="4A6672DC" w14:textId="77777777" w:rsidTr="00B2785A">
        <w:trPr>
          <w:tblCellSpacing w:w="0" w:type="dxa"/>
        </w:trPr>
        <w:tc>
          <w:tcPr>
            <w:tcW w:w="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250E9BE"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S1 </w:t>
            </w:r>
          </w:p>
        </w:tc>
        <w:tc>
          <w:tcPr>
            <w:tcW w:w="266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524069F"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(MH "Methicillin-Resistant Staphylococcus aureus"</w:t>
            </w:r>
            <w:r>
              <w:rPr>
                <w:rFonts w:eastAsia="Times New Roman" w:cstheme="minorHAnsi"/>
                <w:color w:val="333333"/>
                <w:sz w:val="18"/>
                <w:szCs w:val="18"/>
              </w:rPr>
              <w:t>)</w:t>
            </w:r>
            <w:r w:rsidRPr="00B2636E">
              <w:rPr>
                <w:rFonts w:eastAsia="Times New Roman" w:cstheme="minorHAnsi"/>
                <w:color w:val="333333"/>
                <w:sz w:val="18"/>
                <w:szCs w:val="18"/>
              </w:rPr>
              <w:t xml:space="preserve"> OR </w:t>
            </w:r>
            <w:r>
              <w:rPr>
                <w:rFonts w:eastAsia="Times New Roman" w:cstheme="minorHAnsi"/>
                <w:color w:val="333333"/>
                <w:sz w:val="18"/>
                <w:szCs w:val="18"/>
              </w:rPr>
              <w:t>(</w:t>
            </w:r>
            <w:r w:rsidRPr="00B2636E">
              <w:rPr>
                <w:rFonts w:eastAsia="Times New Roman" w:cstheme="minorHAnsi"/>
                <w:color w:val="333333"/>
                <w:sz w:val="18"/>
                <w:szCs w:val="18"/>
              </w:rPr>
              <w:t xml:space="preserve">AB </w:t>
            </w:r>
            <w:r>
              <w:rPr>
                <w:rFonts w:eastAsia="Times New Roman" w:cstheme="minorHAnsi"/>
                <w:color w:val="333333"/>
                <w:sz w:val="18"/>
                <w:szCs w:val="18"/>
              </w:rPr>
              <w:t>(</w:t>
            </w:r>
            <w:r w:rsidRPr="00B2636E">
              <w:rPr>
                <w:rFonts w:eastAsia="Times New Roman" w:cstheme="minorHAnsi"/>
                <w:color w:val="333333"/>
                <w:sz w:val="18"/>
                <w:szCs w:val="18"/>
              </w:rPr>
              <w:t xml:space="preserve">Methicillin-Resistant Staphylococcus aureus OR </w:t>
            </w:r>
            <w:proofErr w:type="spellStart"/>
            <w:r w:rsidRPr="00B2636E">
              <w:rPr>
                <w:rFonts w:eastAsia="Times New Roman" w:cstheme="minorHAnsi"/>
                <w:color w:val="333333"/>
                <w:sz w:val="18"/>
                <w:szCs w:val="18"/>
              </w:rPr>
              <w:t>Meticillin</w:t>
            </w:r>
            <w:proofErr w:type="spellEnd"/>
            <w:r w:rsidRPr="00B2636E">
              <w:rPr>
                <w:rFonts w:eastAsia="Times New Roman" w:cstheme="minorHAnsi"/>
                <w:color w:val="333333"/>
                <w:sz w:val="18"/>
                <w:szCs w:val="18"/>
              </w:rPr>
              <w:t>-Resistant Staphylococcus aureus OR MRSA</w:t>
            </w:r>
            <w:r>
              <w:rPr>
                <w:rFonts w:eastAsia="Times New Roman" w:cstheme="minorHAnsi"/>
                <w:color w:val="333333"/>
                <w:sz w:val="18"/>
                <w:szCs w:val="18"/>
              </w:rPr>
              <w:t>))</w:t>
            </w:r>
            <w:r w:rsidRPr="00B2636E">
              <w:rPr>
                <w:rFonts w:eastAsia="Times New Roman" w:cstheme="minorHAnsi"/>
                <w:color w:val="333333"/>
                <w:sz w:val="18"/>
                <w:szCs w:val="18"/>
              </w:rPr>
              <w:t xml:space="preserve"> OR </w:t>
            </w:r>
            <w:r>
              <w:rPr>
                <w:rFonts w:eastAsia="Times New Roman" w:cstheme="minorHAnsi"/>
                <w:color w:val="333333"/>
                <w:sz w:val="18"/>
                <w:szCs w:val="18"/>
              </w:rPr>
              <w:t>(</w:t>
            </w:r>
            <w:r w:rsidRPr="00B2636E">
              <w:rPr>
                <w:rFonts w:eastAsia="Times New Roman" w:cstheme="minorHAnsi"/>
                <w:color w:val="333333"/>
                <w:sz w:val="18"/>
                <w:szCs w:val="18"/>
              </w:rPr>
              <w:t xml:space="preserve">TI </w:t>
            </w:r>
            <w:r>
              <w:rPr>
                <w:rFonts w:eastAsia="Times New Roman" w:cstheme="minorHAnsi"/>
                <w:color w:val="333333"/>
                <w:sz w:val="18"/>
                <w:szCs w:val="18"/>
              </w:rPr>
              <w:t>(</w:t>
            </w:r>
            <w:r w:rsidRPr="00B2636E">
              <w:rPr>
                <w:rFonts w:eastAsia="Times New Roman" w:cstheme="minorHAnsi"/>
                <w:color w:val="333333"/>
                <w:sz w:val="18"/>
                <w:szCs w:val="18"/>
              </w:rPr>
              <w:t xml:space="preserve">Methicillin-Resistant Staphylococcus aureus OR </w:t>
            </w:r>
            <w:proofErr w:type="spellStart"/>
            <w:r w:rsidRPr="00B2636E">
              <w:rPr>
                <w:rFonts w:eastAsia="Times New Roman" w:cstheme="minorHAnsi"/>
                <w:color w:val="333333"/>
                <w:sz w:val="18"/>
                <w:szCs w:val="18"/>
              </w:rPr>
              <w:t>Meticillin</w:t>
            </w:r>
            <w:proofErr w:type="spellEnd"/>
            <w:r w:rsidRPr="00B2636E">
              <w:rPr>
                <w:rFonts w:eastAsia="Times New Roman" w:cstheme="minorHAnsi"/>
                <w:color w:val="333333"/>
                <w:sz w:val="18"/>
                <w:szCs w:val="18"/>
              </w:rPr>
              <w:t>-Resistant Staphylococcus aureus OR MRSA</w:t>
            </w:r>
            <w:r>
              <w:rPr>
                <w:rFonts w:eastAsia="Times New Roman" w:cstheme="minorHAnsi"/>
                <w:color w:val="333333"/>
                <w:sz w:val="18"/>
                <w:szCs w:val="18"/>
              </w:rPr>
              <w:t>))</w:t>
            </w:r>
            <w:r w:rsidRPr="00B2636E">
              <w:rPr>
                <w:rFonts w:eastAsia="Times New Roman" w:cstheme="minorHAnsi"/>
                <w:color w:val="333333"/>
                <w:sz w:val="18"/>
                <w:szCs w:val="18"/>
              </w:rPr>
              <w:t xml:space="preserve"> </w:t>
            </w:r>
          </w:p>
        </w:tc>
        <w:tc>
          <w:tcPr>
            <w:tcW w:w="15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21EF17A"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Search modes - Boolean/Phrase </w:t>
            </w:r>
          </w:p>
        </w:tc>
        <w:tc>
          <w:tcPr>
            <w:tcW w:w="46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822CEDA" w14:textId="77777777" w:rsidR="00D4542C" w:rsidRPr="00B2636E" w:rsidRDefault="00D4542C" w:rsidP="00B2785A">
            <w:pPr>
              <w:spacing w:after="0" w:line="240" w:lineRule="auto"/>
              <w:rPr>
                <w:rFonts w:eastAsia="Times New Roman" w:cstheme="minorHAnsi"/>
                <w:color w:val="333333"/>
                <w:sz w:val="18"/>
                <w:szCs w:val="18"/>
              </w:rPr>
            </w:pPr>
            <w:r w:rsidRPr="00B2636E">
              <w:rPr>
                <w:rFonts w:eastAsia="Times New Roman" w:cstheme="minorHAnsi"/>
                <w:color w:val="333333"/>
                <w:sz w:val="18"/>
                <w:szCs w:val="18"/>
              </w:rPr>
              <w:t xml:space="preserve">27,972 </w:t>
            </w:r>
          </w:p>
        </w:tc>
      </w:tr>
    </w:tbl>
    <w:p w14:paraId="683D157E" w14:textId="6CE4368B" w:rsidR="00D4542C" w:rsidRDefault="00D4542C" w:rsidP="00D4542C"/>
    <w:p w14:paraId="796BF089" w14:textId="77777777" w:rsidR="00D4542C" w:rsidRPr="00D4542C" w:rsidRDefault="00D4542C" w:rsidP="00D4542C">
      <w:pPr>
        <w:spacing w:after="0" w:line="240" w:lineRule="auto"/>
        <w:rPr>
          <w:rFonts w:ascii="Times New Roman" w:eastAsia="Times New Roman" w:hAnsi="Times New Roman" w:cs="Times New Roman"/>
          <w:sz w:val="24"/>
          <w:szCs w:val="24"/>
          <w:lang w:val="en-US"/>
        </w:rPr>
      </w:pPr>
      <w:r w:rsidRPr="00D4542C">
        <w:rPr>
          <w:rFonts w:ascii="Arial Unicode MS" w:eastAsia="Arial Unicode MS" w:hAnsi="Arial Unicode MS" w:cs="Arial Unicode MS"/>
          <w:sz w:val="20"/>
          <w:szCs w:val="24"/>
          <w:lang w:val="en-US"/>
        </w:rPr>
        <w:t>Database: Ovid MEDLINE(R) ALL &lt;1946 to February 15, 2021&gt;</w:t>
      </w:r>
    </w:p>
    <w:p w14:paraId="3CF7B56D" w14:textId="77777777" w:rsidR="00D4542C" w:rsidRPr="00D4542C" w:rsidRDefault="00D4542C" w:rsidP="00D4542C">
      <w:pPr>
        <w:spacing w:after="0" w:line="240" w:lineRule="auto"/>
        <w:rPr>
          <w:rFonts w:ascii="Arial Unicode MS" w:eastAsia="Arial Unicode MS" w:hAnsi="Arial Unicode MS" w:cs="Arial Unicode MS"/>
          <w:sz w:val="20"/>
          <w:szCs w:val="24"/>
          <w:lang w:val="en-US"/>
        </w:rPr>
      </w:pPr>
      <w:r w:rsidRPr="00D4542C">
        <w:rPr>
          <w:rFonts w:ascii="Arial Unicode MS" w:eastAsia="Arial Unicode MS" w:hAnsi="Arial Unicode MS" w:cs="Arial Unicode MS"/>
          <w:sz w:val="20"/>
          <w:szCs w:val="24"/>
          <w:lang w:val="en-US"/>
        </w:rPr>
        <w:t>Search Strategy:</w:t>
      </w:r>
    </w:p>
    <w:p w14:paraId="05F7E19B" w14:textId="77777777" w:rsidR="00D4542C" w:rsidRPr="00D4542C" w:rsidRDefault="00D4542C" w:rsidP="00D4542C">
      <w:pPr>
        <w:spacing w:after="0" w:line="240" w:lineRule="auto"/>
        <w:rPr>
          <w:rFonts w:ascii="Arial Unicode MS" w:eastAsia="Arial Unicode MS" w:hAnsi="Arial Unicode MS" w:cs="Arial Unicode MS"/>
          <w:sz w:val="20"/>
          <w:szCs w:val="24"/>
          <w:lang w:val="en-US"/>
        </w:rPr>
      </w:pPr>
      <w:r w:rsidRPr="00D4542C">
        <w:rPr>
          <w:rFonts w:ascii="Arial Unicode MS" w:eastAsia="Arial Unicode MS" w:hAnsi="Arial Unicode MS" w:cs="Arial Unicode MS"/>
          <w:sz w:val="20"/>
          <w:szCs w:val="24"/>
          <w:lang w:val="en-US"/>
        </w:rPr>
        <w:t>--------------------------------------------------------------------------------</w:t>
      </w:r>
    </w:p>
    <w:p w14:paraId="1196A3F8" w14:textId="77777777" w:rsidR="00D4542C" w:rsidRPr="00D4542C" w:rsidRDefault="00D4542C" w:rsidP="00D4542C">
      <w:pPr>
        <w:spacing w:after="0" w:line="240" w:lineRule="auto"/>
        <w:rPr>
          <w:rFonts w:ascii="Arial Unicode MS" w:eastAsia="Arial Unicode MS" w:hAnsi="Arial Unicode MS" w:cs="Arial Unicode MS"/>
          <w:sz w:val="20"/>
          <w:szCs w:val="24"/>
          <w:lang w:val="en-US"/>
        </w:rPr>
      </w:pPr>
      <w:r w:rsidRPr="00D4542C">
        <w:rPr>
          <w:rFonts w:ascii="Arial Unicode MS" w:eastAsia="Arial Unicode MS" w:hAnsi="Arial Unicode MS" w:cs="Arial Unicode MS"/>
          <w:sz w:val="20"/>
          <w:szCs w:val="24"/>
          <w:lang w:val="en-US"/>
        </w:rPr>
        <w:t>1     Methicillin-resistant staphylococcus aureus.mp. or exp methicillin resistant Staphylococcus aureus/ (28583)</w:t>
      </w:r>
    </w:p>
    <w:p w14:paraId="5B1D1E75" w14:textId="77777777" w:rsidR="00D4542C" w:rsidRPr="00D4542C" w:rsidRDefault="00D4542C" w:rsidP="00D4542C">
      <w:pPr>
        <w:spacing w:after="0" w:line="240" w:lineRule="auto"/>
        <w:rPr>
          <w:rFonts w:ascii="Arial Unicode MS" w:eastAsia="Arial Unicode MS" w:hAnsi="Arial Unicode MS" w:cs="Arial Unicode MS"/>
          <w:sz w:val="20"/>
          <w:szCs w:val="24"/>
          <w:lang w:val="en-US"/>
        </w:rPr>
      </w:pPr>
      <w:r w:rsidRPr="00D4542C">
        <w:rPr>
          <w:rFonts w:ascii="Arial Unicode MS" w:eastAsia="Arial Unicode MS" w:hAnsi="Arial Unicode MS" w:cs="Arial Unicode MS"/>
          <w:sz w:val="20"/>
          <w:szCs w:val="24"/>
          <w:lang w:val="en-US"/>
        </w:rPr>
        <w:t xml:space="preserve">2     </w:t>
      </w:r>
      <w:proofErr w:type="spellStart"/>
      <w:r w:rsidRPr="00D4542C">
        <w:rPr>
          <w:rFonts w:ascii="Arial Unicode MS" w:eastAsia="Arial Unicode MS" w:hAnsi="Arial Unicode MS" w:cs="Arial Unicode MS"/>
          <w:sz w:val="20"/>
          <w:szCs w:val="24"/>
          <w:lang w:val="en-US"/>
        </w:rPr>
        <w:t>meticillin</w:t>
      </w:r>
      <w:proofErr w:type="spellEnd"/>
      <w:r w:rsidRPr="00D4542C">
        <w:rPr>
          <w:rFonts w:ascii="Arial Unicode MS" w:eastAsia="Arial Unicode MS" w:hAnsi="Arial Unicode MS" w:cs="Arial Unicode MS"/>
          <w:sz w:val="20"/>
          <w:szCs w:val="24"/>
          <w:lang w:val="en-US"/>
        </w:rPr>
        <w:t xml:space="preserve">-resistant </w:t>
      </w:r>
      <w:proofErr w:type="gramStart"/>
      <w:r w:rsidRPr="00D4542C">
        <w:rPr>
          <w:rFonts w:ascii="Arial Unicode MS" w:eastAsia="Arial Unicode MS" w:hAnsi="Arial Unicode MS" w:cs="Arial Unicode MS"/>
          <w:sz w:val="20"/>
          <w:szCs w:val="24"/>
          <w:lang w:val="en-US"/>
        </w:rPr>
        <w:t>staphylococcus</w:t>
      </w:r>
      <w:proofErr w:type="gramEnd"/>
      <w:r w:rsidRPr="00D4542C">
        <w:rPr>
          <w:rFonts w:ascii="Arial Unicode MS" w:eastAsia="Arial Unicode MS" w:hAnsi="Arial Unicode MS" w:cs="Arial Unicode MS"/>
          <w:sz w:val="20"/>
          <w:szCs w:val="24"/>
          <w:lang w:val="en-US"/>
        </w:rPr>
        <w:t xml:space="preserve"> aureus.mp. (1068)</w:t>
      </w:r>
    </w:p>
    <w:p w14:paraId="072665A5" w14:textId="77777777" w:rsidR="00D4542C" w:rsidRPr="00D4542C" w:rsidRDefault="00D4542C" w:rsidP="00D4542C">
      <w:pPr>
        <w:spacing w:after="0" w:line="240" w:lineRule="auto"/>
        <w:rPr>
          <w:rFonts w:ascii="Arial Unicode MS" w:eastAsia="Arial Unicode MS" w:hAnsi="Arial Unicode MS" w:cs="Arial Unicode MS"/>
          <w:sz w:val="20"/>
          <w:szCs w:val="24"/>
          <w:lang w:val="en-US"/>
        </w:rPr>
      </w:pPr>
      <w:r w:rsidRPr="00D4542C">
        <w:rPr>
          <w:rFonts w:ascii="Arial Unicode MS" w:eastAsia="Arial Unicode MS" w:hAnsi="Arial Unicode MS" w:cs="Arial Unicode MS"/>
          <w:sz w:val="20"/>
          <w:szCs w:val="24"/>
          <w:lang w:val="en-US"/>
        </w:rPr>
        <w:t>3     exp oxacillin-resistant Staphylococcus aureus/ (0)</w:t>
      </w:r>
    </w:p>
    <w:p w14:paraId="67161712" w14:textId="77777777" w:rsidR="00D4542C" w:rsidRPr="00D4542C" w:rsidRDefault="00D4542C" w:rsidP="00D4542C">
      <w:pPr>
        <w:spacing w:after="0" w:line="240" w:lineRule="auto"/>
        <w:rPr>
          <w:rFonts w:ascii="Arial Unicode MS" w:eastAsia="Arial Unicode MS" w:hAnsi="Arial Unicode MS" w:cs="Arial Unicode MS"/>
          <w:sz w:val="20"/>
          <w:szCs w:val="24"/>
          <w:lang w:val="en-US"/>
        </w:rPr>
      </w:pPr>
      <w:r w:rsidRPr="00D4542C">
        <w:rPr>
          <w:rFonts w:ascii="Arial Unicode MS" w:eastAsia="Arial Unicode MS" w:hAnsi="Arial Unicode MS" w:cs="Arial Unicode MS"/>
          <w:sz w:val="20"/>
          <w:szCs w:val="24"/>
          <w:lang w:val="en-US"/>
        </w:rPr>
        <w:t>4     MRSA.mp. (24724)</w:t>
      </w:r>
    </w:p>
    <w:p w14:paraId="55800D37" w14:textId="77777777" w:rsidR="00D4542C" w:rsidRPr="00D4542C" w:rsidRDefault="00D4542C" w:rsidP="00D4542C">
      <w:pPr>
        <w:spacing w:after="0" w:line="240" w:lineRule="auto"/>
        <w:rPr>
          <w:rFonts w:ascii="Arial Unicode MS" w:eastAsia="Arial Unicode MS" w:hAnsi="Arial Unicode MS" w:cs="Arial Unicode MS"/>
          <w:sz w:val="20"/>
          <w:szCs w:val="24"/>
          <w:lang w:val="en-US"/>
        </w:rPr>
      </w:pPr>
      <w:r w:rsidRPr="00D4542C">
        <w:rPr>
          <w:rFonts w:ascii="Arial Unicode MS" w:eastAsia="Arial Unicode MS" w:hAnsi="Arial Unicode MS" w:cs="Arial Unicode MS"/>
          <w:sz w:val="20"/>
          <w:szCs w:val="24"/>
          <w:lang w:val="en-US"/>
        </w:rPr>
        <w:t>5     ORSA.mp. (103)</w:t>
      </w:r>
    </w:p>
    <w:p w14:paraId="2C87E49A" w14:textId="77777777" w:rsidR="00D4542C" w:rsidRPr="00D4542C" w:rsidRDefault="00D4542C" w:rsidP="00D4542C">
      <w:pPr>
        <w:spacing w:after="0" w:line="240" w:lineRule="auto"/>
        <w:rPr>
          <w:rFonts w:ascii="Arial Unicode MS" w:eastAsia="Arial Unicode MS" w:hAnsi="Arial Unicode MS" w:cs="Arial Unicode MS"/>
          <w:sz w:val="20"/>
          <w:szCs w:val="24"/>
          <w:lang w:val="en-US"/>
        </w:rPr>
      </w:pPr>
      <w:r w:rsidRPr="00D4542C">
        <w:rPr>
          <w:rFonts w:ascii="Arial Unicode MS" w:eastAsia="Arial Unicode MS" w:hAnsi="Arial Unicode MS" w:cs="Arial Unicode MS"/>
          <w:sz w:val="20"/>
          <w:szCs w:val="24"/>
          <w:lang w:val="en-US"/>
        </w:rPr>
        <w:t>6     1 or 2 or 3 or 4 or 5 (34660)</w:t>
      </w:r>
    </w:p>
    <w:p w14:paraId="0A0D660A" w14:textId="7459B7D1" w:rsidR="00D4542C" w:rsidRPr="00D4542C" w:rsidRDefault="00D4542C" w:rsidP="00D4542C">
      <w:r w:rsidRPr="00D4542C">
        <w:rPr>
          <w:rFonts w:ascii="Arial Unicode MS" w:eastAsia="Arial Unicode MS" w:hAnsi="Arial Unicode MS" w:cs="Arial Unicode MS"/>
          <w:sz w:val="20"/>
          <w:szCs w:val="24"/>
          <w:lang w:val="en-US"/>
        </w:rPr>
        <w:t xml:space="preserve">7  </w:t>
      </w:r>
      <w:proofErr w:type="gramStart"/>
      <w:r w:rsidRPr="00D4542C">
        <w:rPr>
          <w:rFonts w:ascii="Arial Unicode MS" w:eastAsia="Arial Unicode MS" w:hAnsi="Arial Unicode MS" w:cs="Arial Unicode MS"/>
          <w:sz w:val="20"/>
          <w:szCs w:val="24"/>
          <w:lang w:val="en-US"/>
        </w:rPr>
        <w:t xml:space="preserve">   (</w:t>
      </w:r>
      <w:proofErr w:type="gramEnd"/>
      <w:r w:rsidRPr="00D4542C">
        <w:rPr>
          <w:rFonts w:ascii="Arial Unicode MS" w:eastAsia="Arial Unicode MS" w:hAnsi="Arial Unicode MS" w:cs="Arial Unicode MS"/>
          <w:sz w:val="20"/>
          <w:szCs w:val="24"/>
          <w:lang w:val="en-US"/>
        </w:rPr>
        <w:t>surveillance or survey or screening or monitor*).</w:t>
      </w:r>
      <w:proofErr w:type="spellStart"/>
      <w:r w:rsidRPr="00D4542C">
        <w:rPr>
          <w:rFonts w:ascii="Arial Unicode MS" w:eastAsia="Arial Unicode MS" w:hAnsi="Arial Unicode MS" w:cs="Arial Unicode MS"/>
          <w:sz w:val="20"/>
          <w:szCs w:val="24"/>
          <w:lang w:val="en-US"/>
        </w:rPr>
        <w:t>mp</w:t>
      </w:r>
      <w:proofErr w:type="spellEnd"/>
      <w:r w:rsidRPr="00D4542C">
        <w:rPr>
          <w:rFonts w:ascii="Arial Unicode MS" w:eastAsia="Arial Unicode MS" w:hAnsi="Arial Unicode MS" w:cs="Arial Unicode MS"/>
          <w:sz w:val="20"/>
          <w:szCs w:val="24"/>
          <w:lang w:val="en-US"/>
        </w:rPr>
        <w:t>. or data collection/ [</w:t>
      </w:r>
      <w:proofErr w:type="spellStart"/>
      <w:r w:rsidRPr="00D4542C">
        <w:rPr>
          <w:rFonts w:ascii="Arial Unicode MS" w:eastAsia="Arial Unicode MS" w:hAnsi="Arial Unicode MS" w:cs="Arial Unicode MS"/>
          <w:sz w:val="20"/>
          <w:szCs w:val="24"/>
          <w:lang w:val="en-US"/>
        </w:rPr>
        <w:t>mp</w:t>
      </w:r>
      <w:proofErr w:type="spellEnd"/>
      <w:r w:rsidRPr="00D4542C">
        <w:rPr>
          <w:rFonts w:ascii="Arial Unicode MS" w:eastAsia="Arial Unicode MS" w:hAnsi="Arial Unicode MS" w:cs="Arial Unicode MS"/>
          <w:sz w:val="20"/>
          <w:szCs w:val="24"/>
          <w:lang w:val="en-US"/>
        </w:rPr>
        <w:t>=title, abstract, original title, name of substance word, subject heading word, floating sub-heading word, keyword</w:t>
      </w:r>
    </w:p>
    <w:p w14:paraId="34EE102D" w14:textId="575150D1" w:rsidR="00EF7212" w:rsidRDefault="00EF7212" w:rsidP="00EF7212">
      <w:pPr>
        <w:pStyle w:val="Heading4"/>
      </w:pPr>
      <w:r>
        <w:lastRenderedPageBreak/>
        <w:t>CINAHL/</w:t>
      </w:r>
      <w:proofErr w:type="spellStart"/>
      <w:r>
        <w:t>EMCare</w:t>
      </w:r>
      <w:proofErr w:type="spellEnd"/>
      <w:r>
        <w:t xml:space="preserve"> </w:t>
      </w:r>
    </w:p>
    <w:tbl>
      <w:tblPr>
        <w:tblW w:w="5525" w:type="pct"/>
        <w:tblCellSpacing w:w="0" w:type="dxa"/>
        <w:tblInd w:w="-292" w:type="dxa"/>
        <w:tblBorders>
          <w:top w:val="single" w:sz="6" w:space="0" w:color="E7E7E7"/>
          <w:left w:val="single" w:sz="6" w:space="0" w:color="E7E7E7"/>
          <w:bottom w:val="single" w:sz="6" w:space="0" w:color="E7E7E7"/>
          <w:right w:val="single" w:sz="6" w:space="0" w:color="E7E7E7"/>
        </w:tblBorders>
        <w:tblCellMar>
          <w:left w:w="0" w:type="dxa"/>
          <w:right w:w="0" w:type="dxa"/>
        </w:tblCellMar>
        <w:tblLook w:val="04A0" w:firstRow="1" w:lastRow="0" w:firstColumn="1" w:lastColumn="0" w:noHBand="0" w:noVBand="1"/>
      </w:tblPr>
      <w:tblGrid>
        <w:gridCol w:w="531"/>
        <w:gridCol w:w="5309"/>
        <w:gridCol w:w="3055"/>
        <w:gridCol w:w="1061"/>
      </w:tblGrid>
      <w:tr w:rsidR="00D4542C" w:rsidRPr="006D5E04" w14:paraId="15347DEB" w14:textId="77777777" w:rsidTr="00B2785A">
        <w:trPr>
          <w:tblCellSpacing w:w="0" w:type="dxa"/>
        </w:trPr>
        <w:tc>
          <w:tcPr>
            <w:tcW w:w="267"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5936CC3F" w14:textId="77777777" w:rsidR="00D4542C" w:rsidRPr="006D5E04" w:rsidRDefault="00D4542C" w:rsidP="00B2785A">
            <w:pPr>
              <w:spacing w:after="0" w:line="240" w:lineRule="auto"/>
              <w:rPr>
                <w:rFonts w:eastAsia="Times New Roman" w:cstheme="minorHAnsi"/>
                <w:b/>
                <w:bCs/>
                <w:color w:val="333333"/>
                <w:sz w:val="18"/>
                <w:szCs w:val="18"/>
              </w:rPr>
            </w:pPr>
            <w:r w:rsidRPr="006D5E04">
              <w:rPr>
                <w:rFonts w:eastAsia="Times New Roman" w:cstheme="minorHAnsi"/>
                <w:b/>
                <w:bCs/>
                <w:color w:val="333333"/>
                <w:sz w:val="18"/>
                <w:szCs w:val="18"/>
              </w:rPr>
              <w:t xml:space="preserve"># </w:t>
            </w:r>
          </w:p>
        </w:tc>
        <w:tc>
          <w:tcPr>
            <w:tcW w:w="2666"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26467EA1" w14:textId="77777777" w:rsidR="00D4542C" w:rsidRPr="006D5E04" w:rsidRDefault="00D4542C" w:rsidP="00B2785A">
            <w:pPr>
              <w:spacing w:after="0" w:line="240" w:lineRule="auto"/>
              <w:rPr>
                <w:rFonts w:eastAsia="Times New Roman" w:cstheme="minorHAnsi"/>
                <w:b/>
                <w:bCs/>
                <w:color w:val="333333"/>
                <w:sz w:val="18"/>
                <w:szCs w:val="18"/>
              </w:rPr>
            </w:pPr>
            <w:r w:rsidRPr="006D5E04">
              <w:rPr>
                <w:rFonts w:eastAsia="Times New Roman" w:cstheme="minorHAnsi"/>
                <w:b/>
                <w:bCs/>
                <w:color w:val="333333"/>
                <w:sz w:val="18"/>
                <w:szCs w:val="18"/>
              </w:rPr>
              <w:t xml:space="preserve">Query </w:t>
            </w:r>
          </w:p>
        </w:tc>
        <w:tc>
          <w:tcPr>
            <w:tcW w:w="1534"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7974B5FC" w14:textId="77777777" w:rsidR="00D4542C" w:rsidRPr="006D5E04" w:rsidRDefault="00D4542C" w:rsidP="00B2785A">
            <w:pPr>
              <w:spacing w:after="0" w:line="240" w:lineRule="auto"/>
              <w:rPr>
                <w:rFonts w:eastAsia="Times New Roman" w:cstheme="minorHAnsi"/>
                <w:b/>
                <w:bCs/>
                <w:color w:val="333333"/>
                <w:sz w:val="18"/>
                <w:szCs w:val="18"/>
              </w:rPr>
            </w:pPr>
            <w:r w:rsidRPr="006D5E04">
              <w:rPr>
                <w:rFonts w:eastAsia="Times New Roman" w:cstheme="minorHAnsi"/>
                <w:b/>
                <w:bCs/>
                <w:color w:val="333333"/>
                <w:sz w:val="18"/>
                <w:szCs w:val="18"/>
              </w:rPr>
              <w:t xml:space="preserve">Limiters/Expanders </w:t>
            </w:r>
          </w:p>
        </w:tc>
        <w:tc>
          <w:tcPr>
            <w:tcW w:w="533"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0D767A0A" w14:textId="77777777" w:rsidR="00D4542C" w:rsidRPr="006D5E04" w:rsidRDefault="00D4542C" w:rsidP="00B2785A">
            <w:pPr>
              <w:spacing w:after="0" w:line="240" w:lineRule="auto"/>
              <w:rPr>
                <w:rFonts w:eastAsia="Times New Roman" w:cstheme="minorHAnsi"/>
                <w:b/>
                <w:bCs/>
                <w:color w:val="333333"/>
                <w:sz w:val="18"/>
                <w:szCs w:val="18"/>
              </w:rPr>
            </w:pPr>
            <w:r w:rsidRPr="006D5E04">
              <w:rPr>
                <w:rFonts w:eastAsia="Times New Roman" w:cstheme="minorHAnsi"/>
                <w:b/>
                <w:bCs/>
                <w:color w:val="333333"/>
                <w:sz w:val="18"/>
                <w:szCs w:val="18"/>
              </w:rPr>
              <w:t xml:space="preserve">Results </w:t>
            </w:r>
          </w:p>
        </w:tc>
      </w:tr>
      <w:tr w:rsidR="00D4542C" w:rsidRPr="006D5E04" w14:paraId="7F6AA8E8" w14:textId="77777777" w:rsidTr="00B2785A">
        <w:trPr>
          <w:tblCellSpacing w:w="0" w:type="dxa"/>
        </w:trPr>
        <w:tc>
          <w:tcPr>
            <w:tcW w:w="26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9CF6143"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S7 </w:t>
            </w:r>
          </w:p>
        </w:tc>
        <w:tc>
          <w:tcPr>
            <w:tcW w:w="266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3D3065B"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S5 NOT </w:t>
            </w:r>
            <w:proofErr w:type="gramStart"/>
            <w:r w:rsidRPr="006D5E04">
              <w:rPr>
                <w:rFonts w:eastAsia="Times New Roman" w:cstheme="minorHAnsi"/>
                <w:color w:val="333333"/>
                <w:sz w:val="18"/>
                <w:szCs w:val="18"/>
              </w:rPr>
              <w:t>( (</w:t>
            </w:r>
            <w:proofErr w:type="gramEnd"/>
            <w:r w:rsidRPr="006D5E04">
              <w:rPr>
                <w:rFonts w:eastAsia="Times New Roman" w:cstheme="minorHAnsi"/>
                <w:color w:val="333333"/>
                <w:sz w:val="18"/>
                <w:szCs w:val="18"/>
              </w:rPr>
              <w:t xml:space="preserve">AB "in vivo") OR (AB "in vitro") ) </w:t>
            </w:r>
          </w:p>
        </w:tc>
        <w:tc>
          <w:tcPr>
            <w:tcW w:w="15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1A7A1AF"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Limiters - Published Date: 20040701-; English Language; Exclude MEDLINE records </w:t>
            </w:r>
            <w:r w:rsidRPr="006D5E04">
              <w:rPr>
                <w:rFonts w:eastAsia="Times New Roman" w:cstheme="minorHAnsi"/>
                <w:color w:val="333333"/>
                <w:sz w:val="18"/>
                <w:szCs w:val="18"/>
              </w:rPr>
              <w:br/>
              <w:t xml:space="preserve">Search modes - Boolean/Phrase </w:t>
            </w:r>
          </w:p>
        </w:tc>
        <w:tc>
          <w:tcPr>
            <w:tcW w:w="5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6F27B22"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8 </w:t>
            </w:r>
          </w:p>
        </w:tc>
      </w:tr>
      <w:tr w:rsidR="00D4542C" w:rsidRPr="006D5E04" w14:paraId="463266EF" w14:textId="77777777" w:rsidTr="00B2785A">
        <w:trPr>
          <w:tblCellSpacing w:w="0" w:type="dxa"/>
        </w:trPr>
        <w:tc>
          <w:tcPr>
            <w:tcW w:w="26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9DEB927"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S6 </w:t>
            </w:r>
          </w:p>
        </w:tc>
        <w:tc>
          <w:tcPr>
            <w:tcW w:w="266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071E429"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S5 NOT </w:t>
            </w:r>
            <w:proofErr w:type="gramStart"/>
            <w:r w:rsidRPr="006D5E04">
              <w:rPr>
                <w:rFonts w:eastAsia="Times New Roman" w:cstheme="minorHAnsi"/>
                <w:color w:val="333333"/>
                <w:sz w:val="18"/>
                <w:szCs w:val="18"/>
              </w:rPr>
              <w:t>( (</w:t>
            </w:r>
            <w:proofErr w:type="gramEnd"/>
            <w:r w:rsidRPr="006D5E04">
              <w:rPr>
                <w:rFonts w:eastAsia="Times New Roman" w:cstheme="minorHAnsi"/>
                <w:color w:val="333333"/>
                <w:sz w:val="18"/>
                <w:szCs w:val="18"/>
              </w:rPr>
              <w:t xml:space="preserve">MH ''animals'' NOT MH ''humans'') ) </w:t>
            </w:r>
          </w:p>
        </w:tc>
        <w:tc>
          <w:tcPr>
            <w:tcW w:w="15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C4ACE51"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Limiters - Published Date: 20040701-; English Language; Exclude MEDLINE records </w:t>
            </w:r>
            <w:r w:rsidRPr="006D5E04">
              <w:rPr>
                <w:rFonts w:eastAsia="Times New Roman" w:cstheme="minorHAnsi"/>
                <w:color w:val="333333"/>
                <w:sz w:val="18"/>
                <w:szCs w:val="18"/>
              </w:rPr>
              <w:br/>
              <w:t xml:space="preserve">Search modes - Boolean/Phrase </w:t>
            </w:r>
          </w:p>
        </w:tc>
        <w:tc>
          <w:tcPr>
            <w:tcW w:w="5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CD9AF98"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8 </w:t>
            </w:r>
          </w:p>
        </w:tc>
      </w:tr>
      <w:tr w:rsidR="00D4542C" w:rsidRPr="006D5E04" w14:paraId="7DC04F19" w14:textId="77777777" w:rsidTr="00B2785A">
        <w:trPr>
          <w:tblCellSpacing w:w="0" w:type="dxa"/>
        </w:trPr>
        <w:tc>
          <w:tcPr>
            <w:tcW w:w="26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6A3BD76"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S5 </w:t>
            </w:r>
          </w:p>
        </w:tc>
        <w:tc>
          <w:tcPr>
            <w:tcW w:w="266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2A81B28"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S1 AND S2 AND S3 </w:t>
            </w:r>
          </w:p>
        </w:tc>
        <w:tc>
          <w:tcPr>
            <w:tcW w:w="15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626855B"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Limiters - Published Date: 20040701-; English Language; Exclude MEDLINE records </w:t>
            </w:r>
            <w:r w:rsidRPr="006D5E04">
              <w:rPr>
                <w:rFonts w:eastAsia="Times New Roman" w:cstheme="minorHAnsi"/>
                <w:color w:val="333333"/>
                <w:sz w:val="18"/>
                <w:szCs w:val="18"/>
              </w:rPr>
              <w:br/>
              <w:t xml:space="preserve">Search modes - Boolean/Phrase </w:t>
            </w:r>
          </w:p>
        </w:tc>
        <w:tc>
          <w:tcPr>
            <w:tcW w:w="5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ED6B3E6"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8 </w:t>
            </w:r>
          </w:p>
        </w:tc>
      </w:tr>
      <w:tr w:rsidR="00D4542C" w:rsidRPr="006D5E04" w14:paraId="380E2E84" w14:textId="77777777" w:rsidTr="00B2785A">
        <w:trPr>
          <w:tblCellSpacing w:w="0" w:type="dxa"/>
        </w:trPr>
        <w:tc>
          <w:tcPr>
            <w:tcW w:w="26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5A77C66"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S4 </w:t>
            </w:r>
          </w:p>
        </w:tc>
        <w:tc>
          <w:tcPr>
            <w:tcW w:w="266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55C3AE3"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S1 AND S2 AND S3 </w:t>
            </w:r>
          </w:p>
        </w:tc>
        <w:tc>
          <w:tcPr>
            <w:tcW w:w="15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E4BC42D"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Search modes - Boolean/Phrase </w:t>
            </w:r>
          </w:p>
        </w:tc>
        <w:tc>
          <w:tcPr>
            <w:tcW w:w="5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BB19E2F"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44 </w:t>
            </w:r>
          </w:p>
        </w:tc>
      </w:tr>
      <w:tr w:rsidR="00D4542C" w:rsidRPr="006D5E04" w14:paraId="67421A18" w14:textId="77777777" w:rsidTr="00B2785A">
        <w:trPr>
          <w:tblCellSpacing w:w="0" w:type="dxa"/>
        </w:trPr>
        <w:tc>
          <w:tcPr>
            <w:tcW w:w="26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31B55B2"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S3 </w:t>
            </w:r>
          </w:p>
        </w:tc>
        <w:tc>
          <w:tcPr>
            <w:tcW w:w="266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AB35C0B"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feedback OR ‘’surveillance report*’’ OR’’ quarterly report*’’ OR ‘’annual report*’' OR alert OR </w:t>
            </w:r>
            <w:proofErr w:type="spellStart"/>
            <w:r w:rsidRPr="006D5E04">
              <w:rPr>
                <w:rFonts w:eastAsia="Times New Roman" w:cstheme="minorHAnsi"/>
                <w:color w:val="333333"/>
                <w:sz w:val="18"/>
                <w:szCs w:val="18"/>
              </w:rPr>
              <w:t>notif</w:t>
            </w:r>
            <w:proofErr w:type="spellEnd"/>
            <w:r w:rsidRPr="006D5E04">
              <w:rPr>
                <w:rFonts w:eastAsia="Times New Roman" w:cstheme="minorHAnsi"/>
                <w:color w:val="333333"/>
                <w:sz w:val="18"/>
                <w:szCs w:val="18"/>
              </w:rPr>
              <w:t xml:space="preserve">* </w:t>
            </w:r>
          </w:p>
        </w:tc>
        <w:tc>
          <w:tcPr>
            <w:tcW w:w="15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DDEC552"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Search modes - Boolean/Phrase </w:t>
            </w:r>
          </w:p>
        </w:tc>
        <w:tc>
          <w:tcPr>
            <w:tcW w:w="5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644C4E4"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32,293 </w:t>
            </w:r>
          </w:p>
        </w:tc>
      </w:tr>
      <w:tr w:rsidR="00D4542C" w:rsidRPr="006D5E04" w14:paraId="11CDC761" w14:textId="77777777" w:rsidTr="00B2785A">
        <w:trPr>
          <w:tblCellSpacing w:w="0" w:type="dxa"/>
        </w:trPr>
        <w:tc>
          <w:tcPr>
            <w:tcW w:w="26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DEFFE8E"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S2 </w:t>
            </w:r>
          </w:p>
        </w:tc>
        <w:tc>
          <w:tcPr>
            <w:tcW w:w="266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B0586BF"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(MH "Population Surveillance+") OR surveillance OR survey OR screening OR monitor* OR ‘’data collection’’ </w:t>
            </w:r>
          </w:p>
        </w:tc>
        <w:tc>
          <w:tcPr>
            <w:tcW w:w="15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E0F1C4A"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Search modes - Boolean/Phrase </w:t>
            </w:r>
          </w:p>
        </w:tc>
        <w:tc>
          <w:tcPr>
            <w:tcW w:w="5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4BD009F"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403,460 </w:t>
            </w:r>
          </w:p>
        </w:tc>
      </w:tr>
      <w:tr w:rsidR="00D4542C" w:rsidRPr="006D5E04" w14:paraId="4CF983C2" w14:textId="77777777" w:rsidTr="00B2785A">
        <w:trPr>
          <w:tblCellSpacing w:w="0" w:type="dxa"/>
        </w:trPr>
        <w:tc>
          <w:tcPr>
            <w:tcW w:w="267"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E669235"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S1 </w:t>
            </w:r>
          </w:p>
        </w:tc>
        <w:tc>
          <w:tcPr>
            <w:tcW w:w="2666"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003B70C"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(MH "Methicillin-Resistant Staphylococcus aureus") OR (AB (Methicillin-Resistant Staphylococcus aureus OR </w:t>
            </w:r>
            <w:proofErr w:type="spellStart"/>
            <w:r w:rsidRPr="006D5E04">
              <w:rPr>
                <w:rFonts w:eastAsia="Times New Roman" w:cstheme="minorHAnsi"/>
                <w:color w:val="333333"/>
                <w:sz w:val="18"/>
                <w:szCs w:val="18"/>
              </w:rPr>
              <w:t>Meticillin</w:t>
            </w:r>
            <w:proofErr w:type="spellEnd"/>
            <w:r w:rsidRPr="006D5E04">
              <w:rPr>
                <w:rFonts w:eastAsia="Times New Roman" w:cstheme="minorHAnsi"/>
                <w:color w:val="333333"/>
                <w:sz w:val="18"/>
                <w:szCs w:val="18"/>
              </w:rPr>
              <w:t xml:space="preserve">-Resistant Staphylococcus aureus OR MRSA)) OR (TI (Methicillin-Resistant Staphylococcus aureus OR </w:t>
            </w:r>
            <w:proofErr w:type="spellStart"/>
            <w:r w:rsidRPr="006D5E04">
              <w:rPr>
                <w:rFonts w:eastAsia="Times New Roman" w:cstheme="minorHAnsi"/>
                <w:color w:val="333333"/>
                <w:sz w:val="18"/>
                <w:szCs w:val="18"/>
              </w:rPr>
              <w:t>Meticillin</w:t>
            </w:r>
            <w:proofErr w:type="spellEnd"/>
            <w:r w:rsidRPr="006D5E04">
              <w:rPr>
                <w:rFonts w:eastAsia="Times New Roman" w:cstheme="minorHAnsi"/>
                <w:color w:val="333333"/>
                <w:sz w:val="18"/>
                <w:szCs w:val="18"/>
              </w:rPr>
              <w:t xml:space="preserve">-Resistant Staphylococcus aureus OR MRSA)) </w:t>
            </w:r>
          </w:p>
        </w:tc>
        <w:tc>
          <w:tcPr>
            <w:tcW w:w="15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9921F41"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 xml:space="preserve">Search modes - Boolean/Phrase </w:t>
            </w:r>
          </w:p>
        </w:tc>
        <w:tc>
          <w:tcPr>
            <w:tcW w:w="5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5C5B690" w14:textId="77777777" w:rsidR="00D4542C" w:rsidRPr="006D5E04" w:rsidRDefault="00D4542C" w:rsidP="00B2785A">
            <w:pPr>
              <w:spacing w:after="0" w:line="240" w:lineRule="auto"/>
              <w:rPr>
                <w:rFonts w:eastAsia="Times New Roman" w:cstheme="minorHAnsi"/>
                <w:color w:val="333333"/>
                <w:sz w:val="18"/>
                <w:szCs w:val="18"/>
              </w:rPr>
            </w:pPr>
            <w:r w:rsidRPr="006D5E04">
              <w:rPr>
                <w:rFonts w:eastAsia="Times New Roman" w:cstheme="minorHAnsi"/>
                <w:color w:val="333333"/>
                <w:sz w:val="18"/>
                <w:szCs w:val="18"/>
              </w:rPr>
              <w:t>6,344</w:t>
            </w:r>
          </w:p>
        </w:tc>
      </w:tr>
    </w:tbl>
    <w:p w14:paraId="6596352B" w14:textId="5C2B5EF8" w:rsidR="00D4542C" w:rsidRDefault="00D4542C" w:rsidP="00D4542C"/>
    <w:p w14:paraId="6E8B189F" w14:textId="77777777" w:rsidR="00D4542C" w:rsidRDefault="00D4542C" w:rsidP="00D4542C">
      <w:r>
        <w:rPr>
          <w:rFonts w:ascii="Arial Unicode MS" w:eastAsia="Arial Unicode MS" w:hAnsi="Arial Unicode MS" w:cs="Arial Unicode MS"/>
          <w:sz w:val="20"/>
        </w:rPr>
        <w:t xml:space="preserve">Database: Ovid </w:t>
      </w:r>
      <w:proofErr w:type="spellStart"/>
      <w:r>
        <w:rPr>
          <w:rFonts w:ascii="Arial Unicode MS" w:eastAsia="Arial Unicode MS" w:hAnsi="Arial Unicode MS" w:cs="Arial Unicode MS"/>
          <w:sz w:val="20"/>
        </w:rPr>
        <w:t>Emcare</w:t>
      </w:r>
      <w:proofErr w:type="spellEnd"/>
      <w:r>
        <w:rPr>
          <w:rFonts w:ascii="Arial Unicode MS" w:eastAsia="Arial Unicode MS" w:hAnsi="Arial Unicode MS" w:cs="Arial Unicode MS"/>
          <w:sz w:val="20"/>
        </w:rPr>
        <w:t xml:space="preserve"> &lt;1995 to 2021 Week 05&gt;</w:t>
      </w:r>
    </w:p>
    <w:p w14:paraId="693C7DF3"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Search Strategy:</w:t>
      </w:r>
    </w:p>
    <w:p w14:paraId="50B8CC96"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w:t>
      </w:r>
    </w:p>
    <w:p w14:paraId="5C8D7341"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1     Methicillin-resistant staphylococcus aureus.mp. or exp methicillin resistant Staphylococcus aureus/ (14748)</w:t>
      </w:r>
    </w:p>
    <w:p w14:paraId="398B5982"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 xml:space="preserve">2     </w:t>
      </w:r>
      <w:proofErr w:type="spellStart"/>
      <w:r>
        <w:rPr>
          <w:rFonts w:ascii="Arial Unicode MS" w:eastAsia="Arial Unicode MS" w:hAnsi="Arial Unicode MS" w:cs="Arial Unicode MS"/>
          <w:sz w:val="20"/>
        </w:rPr>
        <w:t>meticillin</w:t>
      </w:r>
      <w:proofErr w:type="spellEnd"/>
      <w:r>
        <w:rPr>
          <w:rFonts w:ascii="Arial Unicode MS" w:eastAsia="Arial Unicode MS" w:hAnsi="Arial Unicode MS" w:cs="Arial Unicode MS"/>
          <w:sz w:val="20"/>
        </w:rPr>
        <w:t xml:space="preserve">-resistant </w:t>
      </w:r>
      <w:proofErr w:type="gramStart"/>
      <w:r>
        <w:rPr>
          <w:rFonts w:ascii="Arial Unicode MS" w:eastAsia="Arial Unicode MS" w:hAnsi="Arial Unicode MS" w:cs="Arial Unicode MS"/>
          <w:sz w:val="20"/>
        </w:rPr>
        <w:t>staphylococcus</w:t>
      </w:r>
      <w:proofErr w:type="gramEnd"/>
      <w:r>
        <w:rPr>
          <w:rFonts w:ascii="Arial Unicode MS" w:eastAsia="Arial Unicode MS" w:hAnsi="Arial Unicode MS" w:cs="Arial Unicode MS"/>
          <w:sz w:val="20"/>
        </w:rPr>
        <w:t xml:space="preserve"> aureus.mp. (568)</w:t>
      </w:r>
    </w:p>
    <w:p w14:paraId="31F5A259"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3     exp oxacillin-resistant Staphylococcus aureus/ (15)</w:t>
      </w:r>
    </w:p>
    <w:p w14:paraId="37620D2B"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4     MRSA.mp. (7370)</w:t>
      </w:r>
    </w:p>
    <w:p w14:paraId="47A0067C"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5     ORSA.mp. (19)</w:t>
      </w:r>
    </w:p>
    <w:p w14:paraId="6125910C"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6     1 or 2 or 3 or 4 or 5 (15516)</w:t>
      </w:r>
    </w:p>
    <w:p w14:paraId="793A5691"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 xml:space="preserve">7  </w:t>
      </w:r>
      <w:proofErr w:type="gramStart"/>
      <w:r>
        <w:rPr>
          <w:rFonts w:ascii="Arial Unicode MS" w:eastAsia="Arial Unicode MS" w:hAnsi="Arial Unicode MS" w:cs="Arial Unicode MS"/>
          <w:sz w:val="20"/>
        </w:rPr>
        <w:t xml:space="preserve">   (</w:t>
      </w:r>
      <w:proofErr w:type="gramEnd"/>
      <w:r>
        <w:rPr>
          <w:rFonts w:ascii="Arial Unicode MS" w:eastAsia="Arial Unicode MS" w:hAnsi="Arial Unicode MS" w:cs="Arial Unicode MS"/>
          <w:sz w:val="20"/>
        </w:rPr>
        <w:t>surveillance or survey or screening or monitor*).</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data collection/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=title, abstract, heading word, drug trade name, original title, device manufacturer, drug manufacturer, device trade name, keyword] (1016727)</w:t>
      </w:r>
    </w:p>
    <w:p w14:paraId="4E17F761"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8     disease notification/ or feedback.mp. or surveillance report*.</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quarterly report*.</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annual report*.</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xml:space="preserve">. or alert.mp. or </w:t>
      </w:r>
      <w:proofErr w:type="spellStart"/>
      <w:r>
        <w:rPr>
          <w:rFonts w:ascii="Arial Unicode MS" w:eastAsia="Arial Unicode MS" w:hAnsi="Arial Unicode MS" w:cs="Arial Unicode MS"/>
          <w:sz w:val="20"/>
        </w:rPr>
        <w:t>notif</w:t>
      </w:r>
      <w:proofErr w:type="spellEnd"/>
      <w:r>
        <w:rPr>
          <w:rFonts w:ascii="Arial Unicode MS" w:eastAsia="Arial Unicode MS" w:hAnsi="Arial Unicode MS" w:cs="Arial Unicode MS"/>
          <w:sz w:val="20"/>
        </w:rPr>
        <w:t>*.</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=title, abstract, heading word, drug trade name, original title, device manufacturer, drug manufacturer, device trade name, keyword] (80685)</w:t>
      </w:r>
    </w:p>
    <w:p w14:paraId="087A2413"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9     6 and 7 and 8 (105)</w:t>
      </w:r>
    </w:p>
    <w:p w14:paraId="50C6AC97"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10     limit 9 to (english language and yr="2018 -Current") (13)</w:t>
      </w:r>
    </w:p>
    <w:p w14:paraId="70D805D4" w14:textId="77777777" w:rsidR="00D4542C" w:rsidRDefault="00D4542C" w:rsidP="00D4542C">
      <w:pPr>
        <w:rPr>
          <w:rFonts w:ascii="Arial Unicode MS" w:eastAsia="Arial Unicode MS" w:hAnsi="Arial Unicode MS" w:cs="Arial Unicode MS"/>
          <w:sz w:val="20"/>
        </w:rPr>
      </w:pPr>
    </w:p>
    <w:p w14:paraId="2A648237"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w:t>
      </w:r>
    </w:p>
    <w:p w14:paraId="06E7328E" w14:textId="77777777" w:rsidR="00D4542C" w:rsidRPr="00D4542C" w:rsidRDefault="00D4542C" w:rsidP="00D4542C"/>
    <w:p w14:paraId="2BEF66C4" w14:textId="1B409454" w:rsidR="00EF7212" w:rsidRDefault="00EF7212" w:rsidP="00EF7212">
      <w:pPr>
        <w:pStyle w:val="Heading4"/>
      </w:pPr>
      <w:r>
        <w:t>Embase</w:t>
      </w:r>
    </w:p>
    <w:tbl>
      <w:tblPr>
        <w:tblW w:w="0" w:type="auto"/>
        <w:tblCellMar>
          <w:left w:w="0" w:type="dxa"/>
          <w:right w:w="0" w:type="dxa"/>
        </w:tblCellMar>
        <w:tblLook w:val="04A0" w:firstRow="1" w:lastRow="0" w:firstColumn="1" w:lastColumn="0" w:noHBand="0" w:noVBand="1"/>
      </w:tblPr>
      <w:tblGrid>
        <w:gridCol w:w="653"/>
        <w:gridCol w:w="6482"/>
        <w:gridCol w:w="674"/>
        <w:gridCol w:w="1217"/>
      </w:tblGrid>
      <w:tr w:rsidR="00D4542C" w:rsidRPr="00E80C39" w14:paraId="075EDB47" w14:textId="77777777" w:rsidTr="00B2785A">
        <w:tc>
          <w:tcPr>
            <w:tcW w:w="737" w:type="dxa"/>
            <w:shd w:val="clear" w:color="auto" w:fill="FFFFFF"/>
            <w:vAlign w:val="center"/>
            <w:hideMark/>
          </w:tcPr>
          <w:p w14:paraId="521F3BD4" w14:textId="77777777" w:rsidR="00D4542C" w:rsidRPr="00E80C39" w:rsidRDefault="0098058C" w:rsidP="00B2785A">
            <w:pPr>
              <w:spacing w:after="0" w:line="360" w:lineRule="atLeast"/>
              <w:jc w:val="center"/>
              <w:rPr>
                <w:rFonts w:eastAsia="Times New Roman" w:cstheme="minorHAnsi"/>
                <w:b/>
                <w:bCs/>
                <w:color w:val="0A0905"/>
                <w:sz w:val="18"/>
                <w:szCs w:val="18"/>
              </w:rPr>
            </w:pPr>
            <w:hyperlink r:id="rId5" w:history="1">
              <w:r w:rsidR="00D4542C" w:rsidRPr="00E80C39">
                <w:rPr>
                  <w:rFonts w:eastAsia="Times New Roman" w:cstheme="minorHAnsi"/>
                  <w:color w:val="0768A9"/>
                  <w:sz w:val="18"/>
                  <w:szCs w:val="18"/>
                  <w:u w:val="single"/>
                </w:rPr>
                <w:t xml:space="preserve"># </w:t>
              </w:r>
              <w:r w:rsidR="00D4542C" w:rsidRPr="00E80C39">
                <w:rPr>
                  <w:rFonts w:ascii="Arial" w:eastAsia="Times New Roman" w:hAnsi="Arial" w:cs="Arial"/>
                  <w:color w:val="0768A9"/>
                  <w:sz w:val="18"/>
                  <w:szCs w:val="18"/>
                  <w:u w:val="single"/>
                </w:rPr>
                <w:t>▲</w:t>
              </w:r>
            </w:hyperlink>
          </w:p>
        </w:tc>
        <w:tc>
          <w:tcPr>
            <w:tcW w:w="7428" w:type="dxa"/>
            <w:shd w:val="clear" w:color="auto" w:fill="FFFFFF"/>
            <w:tcMar>
              <w:top w:w="45" w:type="dxa"/>
              <w:left w:w="105" w:type="dxa"/>
              <w:bottom w:w="45" w:type="dxa"/>
              <w:right w:w="45" w:type="dxa"/>
            </w:tcMar>
            <w:vAlign w:val="center"/>
            <w:hideMark/>
          </w:tcPr>
          <w:p w14:paraId="134702EB" w14:textId="77777777" w:rsidR="00D4542C" w:rsidRPr="00E80C39" w:rsidRDefault="00D4542C" w:rsidP="00B2785A">
            <w:pPr>
              <w:spacing w:after="0" w:line="360" w:lineRule="atLeast"/>
              <w:rPr>
                <w:rFonts w:eastAsia="Times New Roman" w:cstheme="minorHAnsi"/>
                <w:b/>
                <w:bCs/>
                <w:color w:val="0A0905"/>
                <w:sz w:val="18"/>
                <w:szCs w:val="18"/>
              </w:rPr>
            </w:pPr>
            <w:r w:rsidRPr="00E80C39">
              <w:rPr>
                <w:rFonts w:eastAsia="Times New Roman" w:cstheme="minorHAnsi"/>
                <w:b/>
                <w:bCs/>
                <w:color w:val="0A0905"/>
                <w:sz w:val="18"/>
                <w:szCs w:val="18"/>
              </w:rPr>
              <w:t>Searches</w:t>
            </w:r>
          </w:p>
        </w:tc>
        <w:tc>
          <w:tcPr>
            <w:tcW w:w="680" w:type="dxa"/>
            <w:shd w:val="clear" w:color="auto" w:fill="FFFFFF"/>
            <w:tcMar>
              <w:top w:w="30" w:type="dxa"/>
              <w:left w:w="0" w:type="dxa"/>
              <w:bottom w:w="30" w:type="dxa"/>
              <w:right w:w="0" w:type="dxa"/>
            </w:tcMar>
            <w:vAlign w:val="center"/>
            <w:hideMark/>
          </w:tcPr>
          <w:p w14:paraId="2647AF1D" w14:textId="77777777" w:rsidR="00D4542C" w:rsidRPr="00E80C39" w:rsidRDefault="00D4542C" w:rsidP="00B2785A">
            <w:pPr>
              <w:spacing w:after="0" w:line="360" w:lineRule="atLeast"/>
              <w:jc w:val="right"/>
              <w:rPr>
                <w:rFonts w:eastAsia="Times New Roman" w:cstheme="minorHAnsi"/>
                <w:b/>
                <w:bCs/>
                <w:color w:val="0A0905"/>
                <w:sz w:val="18"/>
                <w:szCs w:val="18"/>
              </w:rPr>
            </w:pPr>
            <w:r w:rsidRPr="00E80C39">
              <w:rPr>
                <w:rFonts w:eastAsia="Times New Roman" w:cstheme="minorHAnsi"/>
                <w:b/>
                <w:bCs/>
                <w:color w:val="0A0905"/>
                <w:sz w:val="18"/>
                <w:szCs w:val="18"/>
              </w:rPr>
              <w:t>Results</w:t>
            </w:r>
          </w:p>
        </w:tc>
        <w:tc>
          <w:tcPr>
            <w:tcW w:w="1304" w:type="dxa"/>
            <w:shd w:val="clear" w:color="auto" w:fill="FFFFFF"/>
            <w:vAlign w:val="center"/>
            <w:hideMark/>
          </w:tcPr>
          <w:p w14:paraId="2715B8CA" w14:textId="77777777" w:rsidR="00D4542C" w:rsidRPr="00E80C39" w:rsidRDefault="00D4542C" w:rsidP="00B2785A">
            <w:pPr>
              <w:spacing w:after="0" w:line="360" w:lineRule="atLeast"/>
              <w:jc w:val="right"/>
              <w:rPr>
                <w:rFonts w:eastAsia="Times New Roman" w:cstheme="minorHAnsi"/>
                <w:b/>
                <w:bCs/>
                <w:color w:val="0A0905"/>
                <w:sz w:val="18"/>
                <w:szCs w:val="18"/>
              </w:rPr>
            </w:pPr>
            <w:r w:rsidRPr="00E80C39">
              <w:rPr>
                <w:rFonts w:eastAsia="Times New Roman" w:cstheme="minorHAnsi"/>
                <w:b/>
                <w:bCs/>
                <w:color w:val="0A0905"/>
                <w:sz w:val="18"/>
                <w:szCs w:val="18"/>
              </w:rPr>
              <w:t>Type</w:t>
            </w:r>
          </w:p>
        </w:tc>
      </w:tr>
      <w:tr w:rsidR="00D4542C" w:rsidRPr="00E80C39" w14:paraId="729334AB" w14:textId="77777777" w:rsidTr="00B2785A">
        <w:tc>
          <w:tcPr>
            <w:tcW w:w="737" w:type="dxa"/>
            <w:shd w:val="clear" w:color="auto" w:fill="F8F8F8"/>
            <w:tcMar>
              <w:top w:w="45" w:type="dxa"/>
              <w:left w:w="0" w:type="dxa"/>
              <w:bottom w:w="45" w:type="dxa"/>
              <w:right w:w="0" w:type="dxa"/>
            </w:tcMar>
            <w:hideMark/>
          </w:tcPr>
          <w:p w14:paraId="5D0EE79E" w14:textId="77777777" w:rsidR="00D4542C" w:rsidRPr="00E80C39" w:rsidRDefault="00D4542C" w:rsidP="00B2785A">
            <w:pPr>
              <w:spacing w:after="0" w:line="360" w:lineRule="atLeast"/>
              <w:jc w:val="center"/>
              <w:rPr>
                <w:rFonts w:eastAsia="Times New Roman" w:cstheme="minorHAnsi"/>
                <w:color w:val="0A0905"/>
                <w:sz w:val="18"/>
                <w:szCs w:val="18"/>
              </w:rPr>
            </w:pPr>
            <w:r w:rsidRPr="00E80C39">
              <w:rPr>
                <w:rFonts w:eastAsia="Times New Roman" w:cstheme="minorHAnsi"/>
                <w:color w:val="0A0905"/>
                <w:sz w:val="18"/>
                <w:szCs w:val="18"/>
              </w:rPr>
              <w:t>1</w:t>
            </w:r>
          </w:p>
        </w:tc>
        <w:tc>
          <w:tcPr>
            <w:tcW w:w="7428" w:type="dxa"/>
            <w:shd w:val="clear" w:color="auto" w:fill="F8F8F8"/>
            <w:tcMar>
              <w:top w:w="45" w:type="dxa"/>
              <w:left w:w="0" w:type="dxa"/>
              <w:bottom w:w="45" w:type="dxa"/>
              <w:right w:w="0" w:type="dxa"/>
            </w:tcMar>
            <w:hideMark/>
          </w:tcPr>
          <w:p w14:paraId="1FD8746A" w14:textId="77777777" w:rsidR="00D4542C" w:rsidRPr="00E80C39" w:rsidRDefault="00D4542C" w:rsidP="00B2785A">
            <w:pPr>
              <w:spacing w:after="0" w:line="360" w:lineRule="atLeast"/>
              <w:rPr>
                <w:rFonts w:eastAsia="Times New Roman" w:cstheme="minorHAnsi"/>
                <w:color w:val="0A0905"/>
                <w:sz w:val="18"/>
                <w:szCs w:val="18"/>
              </w:rPr>
            </w:pPr>
            <w:r w:rsidRPr="00E80C39">
              <w:rPr>
                <w:rFonts w:eastAsia="Times New Roman" w:cstheme="minorHAnsi"/>
                <w:color w:val="0A0905"/>
                <w:sz w:val="18"/>
                <w:szCs w:val="18"/>
              </w:rPr>
              <w:t xml:space="preserve">methicillin resistant Staphylococcus aureus/ or (Methicillin-Resistant Staphylococcus aureus or </w:t>
            </w:r>
            <w:proofErr w:type="spellStart"/>
            <w:r w:rsidRPr="00E80C39">
              <w:rPr>
                <w:rFonts w:eastAsia="Times New Roman" w:cstheme="minorHAnsi"/>
                <w:color w:val="0A0905"/>
                <w:sz w:val="18"/>
                <w:szCs w:val="18"/>
              </w:rPr>
              <w:t>Meticillin</w:t>
            </w:r>
            <w:proofErr w:type="spellEnd"/>
            <w:r w:rsidRPr="00E80C39">
              <w:rPr>
                <w:rFonts w:eastAsia="Times New Roman" w:cstheme="minorHAnsi"/>
                <w:color w:val="0A0905"/>
                <w:sz w:val="18"/>
                <w:szCs w:val="18"/>
              </w:rPr>
              <w:t>-Resistant Staphylococcus aureus or MRSA).tw.</w:t>
            </w:r>
          </w:p>
        </w:tc>
        <w:tc>
          <w:tcPr>
            <w:tcW w:w="680" w:type="dxa"/>
            <w:shd w:val="clear" w:color="auto" w:fill="F8F8F8"/>
            <w:tcMar>
              <w:top w:w="45" w:type="dxa"/>
              <w:left w:w="0" w:type="dxa"/>
              <w:bottom w:w="45" w:type="dxa"/>
              <w:right w:w="0" w:type="dxa"/>
            </w:tcMar>
            <w:hideMark/>
          </w:tcPr>
          <w:p w14:paraId="4DF6BC15" w14:textId="77777777" w:rsidR="00D4542C" w:rsidRPr="00E80C39" w:rsidRDefault="00D4542C" w:rsidP="00B2785A">
            <w:pPr>
              <w:spacing w:after="0" w:line="360" w:lineRule="atLeast"/>
              <w:jc w:val="right"/>
              <w:rPr>
                <w:rFonts w:eastAsia="Times New Roman" w:cstheme="minorHAnsi"/>
                <w:color w:val="0A0905"/>
                <w:sz w:val="18"/>
                <w:szCs w:val="18"/>
              </w:rPr>
            </w:pPr>
            <w:r w:rsidRPr="00E80C39">
              <w:rPr>
                <w:rFonts w:eastAsia="Times New Roman" w:cstheme="minorHAnsi"/>
                <w:color w:val="0A0905"/>
                <w:sz w:val="18"/>
                <w:szCs w:val="18"/>
              </w:rPr>
              <w:t>48774</w:t>
            </w:r>
          </w:p>
        </w:tc>
        <w:tc>
          <w:tcPr>
            <w:tcW w:w="1304" w:type="dxa"/>
            <w:shd w:val="clear" w:color="auto" w:fill="F8F8F8"/>
            <w:tcMar>
              <w:top w:w="45" w:type="dxa"/>
              <w:left w:w="0" w:type="dxa"/>
              <w:bottom w:w="45" w:type="dxa"/>
              <w:right w:w="0" w:type="dxa"/>
            </w:tcMar>
            <w:hideMark/>
          </w:tcPr>
          <w:p w14:paraId="0D9A469A" w14:textId="77777777" w:rsidR="00D4542C" w:rsidRPr="00E80C39" w:rsidRDefault="00D4542C" w:rsidP="00B2785A">
            <w:pPr>
              <w:spacing w:after="0" w:line="360" w:lineRule="atLeast"/>
              <w:jc w:val="right"/>
              <w:rPr>
                <w:rFonts w:eastAsia="Times New Roman" w:cstheme="minorHAnsi"/>
                <w:color w:val="0A0905"/>
                <w:sz w:val="18"/>
                <w:szCs w:val="18"/>
              </w:rPr>
            </w:pPr>
            <w:r w:rsidRPr="00E80C39">
              <w:rPr>
                <w:rFonts w:eastAsia="Times New Roman" w:cstheme="minorHAnsi"/>
                <w:color w:val="0A0905"/>
                <w:sz w:val="18"/>
                <w:szCs w:val="18"/>
              </w:rPr>
              <w:t>Advanced</w:t>
            </w:r>
          </w:p>
        </w:tc>
      </w:tr>
      <w:tr w:rsidR="00D4542C" w:rsidRPr="00E80C39" w14:paraId="72491CEC" w14:textId="77777777" w:rsidTr="00B2785A">
        <w:tc>
          <w:tcPr>
            <w:tcW w:w="737" w:type="dxa"/>
            <w:tcMar>
              <w:top w:w="45" w:type="dxa"/>
              <w:left w:w="0" w:type="dxa"/>
              <w:bottom w:w="45" w:type="dxa"/>
              <w:right w:w="0" w:type="dxa"/>
            </w:tcMar>
            <w:hideMark/>
          </w:tcPr>
          <w:p w14:paraId="14588334" w14:textId="77777777" w:rsidR="00D4542C" w:rsidRPr="00E80C39" w:rsidRDefault="00D4542C" w:rsidP="00B2785A">
            <w:pPr>
              <w:spacing w:after="0" w:line="360" w:lineRule="atLeast"/>
              <w:jc w:val="center"/>
              <w:rPr>
                <w:rFonts w:eastAsia="Times New Roman" w:cstheme="minorHAnsi"/>
                <w:color w:val="0A0905"/>
                <w:sz w:val="18"/>
                <w:szCs w:val="18"/>
              </w:rPr>
            </w:pPr>
            <w:r w:rsidRPr="00E80C39">
              <w:rPr>
                <w:rFonts w:eastAsia="Times New Roman" w:cstheme="minorHAnsi"/>
                <w:color w:val="0A0905"/>
                <w:sz w:val="18"/>
                <w:szCs w:val="18"/>
              </w:rPr>
              <w:t>2</w:t>
            </w:r>
          </w:p>
        </w:tc>
        <w:tc>
          <w:tcPr>
            <w:tcW w:w="7428" w:type="dxa"/>
            <w:tcMar>
              <w:top w:w="45" w:type="dxa"/>
              <w:left w:w="0" w:type="dxa"/>
              <w:bottom w:w="45" w:type="dxa"/>
              <w:right w:w="0" w:type="dxa"/>
            </w:tcMar>
            <w:hideMark/>
          </w:tcPr>
          <w:p w14:paraId="22AE17C4" w14:textId="77777777" w:rsidR="00D4542C" w:rsidRPr="00E80C39" w:rsidRDefault="00D4542C" w:rsidP="00B2785A">
            <w:pPr>
              <w:spacing w:after="0" w:line="360" w:lineRule="atLeast"/>
              <w:rPr>
                <w:rFonts w:eastAsia="Times New Roman" w:cstheme="minorHAnsi"/>
                <w:color w:val="0A0905"/>
                <w:sz w:val="18"/>
                <w:szCs w:val="18"/>
              </w:rPr>
            </w:pPr>
            <w:r w:rsidRPr="00E80C39">
              <w:rPr>
                <w:rFonts w:eastAsia="Times New Roman" w:cstheme="minorHAnsi"/>
                <w:color w:val="0A0905"/>
                <w:sz w:val="18"/>
                <w:szCs w:val="18"/>
              </w:rPr>
              <w:t>(</w:t>
            </w:r>
            <w:proofErr w:type="gramStart"/>
            <w:r w:rsidRPr="00E80C39">
              <w:rPr>
                <w:rFonts w:eastAsia="Times New Roman" w:cstheme="minorHAnsi"/>
                <w:color w:val="0A0905"/>
                <w:sz w:val="18"/>
                <w:szCs w:val="18"/>
              </w:rPr>
              <w:t>surveillance</w:t>
            </w:r>
            <w:proofErr w:type="gramEnd"/>
            <w:r w:rsidRPr="00E80C39">
              <w:rPr>
                <w:rFonts w:eastAsia="Times New Roman" w:cstheme="minorHAnsi"/>
                <w:color w:val="0A0905"/>
                <w:sz w:val="18"/>
                <w:szCs w:val="18"/>
              </w:rPr>
              <w:t xml:space="preserve"> or survey or screening or monitor* or ''data collection'').tw.</w:t>
            </w:r>
          </w:p>
        </w:tc>
        <w:tc>
          <w:tcPr>
            <w:tcW w:w="680" w:type="dxa"/>
            <w:tcMar>
              <w:top w:w="45" w:type="dxa"/>
              <w:left w:w="0" w:type="dxa"/>
              <w:bottom w:w="45" w:type="dxa"/>
              <w:right w:w="0" w:type="dxa"/>
            </w:tcMar>
            <w:hideMark/>
          </w:tcPr>
          <w:p w14:paraId="0BD284AF" w14:textId="77777777" w:rsidR="00D4542C" w:rsidRPr="00E80C39" w:rsidRDefault="00D4542C" w:rsidP="00B2785A">
            <w:pPr>
              <w:spacing w:after="0" w:line="360" w:lineRule="atLeast"/>
              <w:jc w:val="right"/>
              <w:rPr>
                <w:rFonts w:eastAsia="Times New Roman" w:cstheme="minorHAnsi"/>
                <w:color w:val="0A0905"/>
                <w:sz w:val="18"/>
                <w:szCs w:val="18"/>
              </w:rPr>
            </w:pPr>
            <w:r w:rsidRPr="00E80C39">
              <w:rPr>
                <w:rFonts w:eastAsia="Times New Roman" w:cstheme="minorHAnsi"/>
                <w:color w:val="0A0905"/>
                <w:sz w:val="18"/>
                <w:szCs w:val="18"/>
              </w:rPr>
              <w:t>2255651</w:t>
            </w:r>
          </w:p>
        </w:tc>
        <w:tc>
          <w:tcPr>
            <w:tcW w:w="1304" w:type="dxa"/>
            <w:tcMar>
              <w:top w:w="45" w:type="dxa"/>
              <w:left w:w="0" w:type="dxa"/>
              <w:bottom w:w="45" w:type="dxa"/>
              <w:right w:w="0" w:type="dxa"/>
            </w:tcMar>
            <w:hideMark/>
          </w:tcPr>
          <w:p w14:paraId="2638F62E" w14:textId="77777777" w:rsidR="00D4542C" w:rsidRPr="00E80C39" w:rsidRDefault="00D4542C" w:rsidP="00B2785A">
            <w:pPr>
              <w:spacing w:after="0" w:line="360" w:lineRule="atLeast"/>
              <w:jc w:val="right"/>
              <w:rPr>
                <w:rFonts w:eastAsia="Times New Roman" w:cstheme="minorHAnsi"/>
                <w:color w:val="0A0905"/>
                <w:sz w:val="18"/>
                <w:szCs w:val="18"/>
              </w:rPr>
            </w:pPr>
            <w:r w:rsidRPr="00E80C39">
              <w:rPr>
                <w:rFonts w:eastAsia="Times New Roman" w:cstheme="minorHAnsi"/>
                <w:color w:val="0A0905"/>
                <w:sz w:val="18"/>
                <w:szCs w:val="18"/>
              </w:rPr>
              <w:t>Advanced</w:t>
            </w:r>
          </w:p>
        </w:tc>
      </w:tr>
      <w:tr w:rsidR="00D4542C" w:rsidRPr="00E80C39" w14:paraId="6C6AF82A" w14:textId="77777777" w:rsidTr="00B2785A">
        <w:tc>
          <w:tcPr>
            <w:tcW w:w="737" w:type="dxa"/>
            <w:shd w:val="clear" w:color="auto" w:fill="F8F8F8"/>
            <w:tcMar>
              <w:top w:w="45" w:type="dxa"/>
              <w:left w:w="0" w:type="dxa"/>
              <w:bottom w:w="45" w:type="dxa"/>
              <w:right w:w="0" w:type="dxa"/>
            </w:tcMar>
            <w:hideMark/>
          </w:tcPr>
          <w:p w14:paraId="79E77E3F" w14:textId="77777777" w:rsidR="00D4542C" w:rsidRPr="00E80C39" w:rsidRDefault="00D4542C" w:rsidP="00B2785A">
            <w:pPr>
              <w:spacing w:after="0" w:line="360" w:lineRule="atLeast"/>
              <w:jc w:val="center"/>
              <w:rPr>
                <w:rFonts w:eastAsia="Times New Roman" w:cstheme="minorHAnsi"/>
                <w:color w:val="0A0905"/>
                <w:sz w:val="18"/>
                <w:szCs w:val="18"/>
              </w:rPr>
            </w:pPr>
            <w:r w:rsidRPr="00E80C39">
              <w:rPr>
                <w:rFonts w:eastAsia="Times New Roman" w:cstheme="minorHAnsi"/>
                <w:color w:val="0A0905"/>
                <w:sz w:val="18"/>
                <w:szCs w:val="18"/>
              </w:rPr>
              <w:t>3</w:t>
            </w:r>
          </w:p>
        </w:tc>
        <w:tc>
          <w:tcPr>
            <w:tcW w:w="7428" w:type="dxa"/>
            <w:shd w:val="clear" w:color="auto" w:fill="F8F8F8"/>
            <w:tcMar>
              <w:top w:w="45" w:type="dxa"/>
              <w:left w:w="0" w:type="dxa"/>
              <w:bottom w:w="45" w:type="dxa"/>
              <w:right w:w="0" w:type="dxa"/>
            </w:tcMar>
            <w:hideMark/>
          </w:tcPr>
          <w:p w14:paraId="40E3221C" w14:textId="77777777" w:rsidR="00D4542C" w:rsidRPr="00E80C39" w:rsidRDefault="00D4542C" w:rsidP="00B2785A">
            <w:pPr>
              <w:spacing w:after="0" w:line="360" w:lineRule="atLeast"/>
              <w:rPr>
                <w:rFonts w:eastAsia="Times New Roman" w:cstheme="minorHAnsi"/>
                <w:color w:val="0A0905"/>
                <w:sz w:val="18"/>
                <w:szCs w:val="18"/>
              </w:rPr>
            </w:pPr>
            <w:r w:rsidRPr="00E80C39">
              <w:rPr>
                <w:rFonts w:eastAsia="Times New Roman" w:cstheme="minorHAnsi"/>
                <w:color w:val="0A0905"/>
                <w:sz w:val="18"/>
                <w:szCs w:val="18"/>
              </w:rPr>
              <w:t xml:space="preserve">disease notification/ or (feedback or ''surveillance report*'' or ''quarterly report*'' or ''annual report*'' or alert or </w:t>
            </w:r>
            <w:proofErr w:type="spellStart"/>
            <w:r w:rsidRPr="00E80C39">
              <w:rPr>
                <w:rFonts w:eastAsia="Times New Roman" w:cstheme="minorHAnsi"/>
                <w:color w:val="0A0905"/>
                <w:sz w:val="18"/>
                <w:szCs w:val="18"/>
              </w:rPr>
              <w:t>notif</w:t>
            </w:r>
            <w:proofErr w:type="spellEnd"/>
            <w:r w:rsidRPr="00E80C39">
              <w:rPr>
                <w:rFonts w:eastAsia="Times New Roman" w:cstheme="minorHAnsi"/>
                <w:color w:val="0A0905"/>
                <w:sz w:val="18"/>
                <w:szCs w:val="18"/>
              </w:rPr>
              <w:t>*).tw.</w:t>
            </w:r>
          </w:p>
        </w:tc>
        <w:tc>
          <w:tcPr>
            <w:tcW w:w="680" w:type="dxa"/>
            <w:shd w:val="clear" w:color="auto" w:fill="F8F8F8"/>
            <w:tcMar>
              <w:top w:w="45" w:type="dxa"/>
              <w:left w:w="0" w:type="dxa"/>
              <w:bottom w:w="45" w:type="dxa"/>
              <w:right w:w="0" w:type="dxa"/>
            </w:tcMar>
            <w:hideMark/>
          </w:tcPr>
          <w:p w14:paraId="64A06350" w14:textId="77777777" w:rsidR="00D4542C" w:rsidRPr="00E80C39" w:rsidRDefault="00D4542C" w:rsidP="00B2785A">
            <w:pPr>
              <w:spacing w:after="0" w:line="360" w:lineRule="atLeast"/>
              <w:jc w:val="right"/>
              <w:rPr>
                <w:rFonts w:eastAsia="Times New Roman" w:cstheme="minorHAnsi"/>
                <w:color w:val="0A0905"/>
                <w:sz w:val="18"/>
                <w:szCs w:val="18"/>
              </w:rPr>
            </w:pPr>
            <w:r w:rsidRPr="00E80C39">
              <w:rPr>
                <w:rFonts w:eastAsia="Times New Roman" w:cstheme="minorHAnsi"/>
                <w:color w:val="0A0905"/>
                <w:sz w:val="18"/>
                <w:szCs w:val="18"/>
              </w:rPr>
              <w:t>207188</w:t>
            </w:r>
          </w:p>
        </w:tc>
        <w:tc>
          <w:tcPr>
            <w:tcW w:w="1304" w:type="dxa"/>
            <w:shd w:val="clear" w:color="auto" w:fill="F8F8F8"/>
            <w:tcMar>
              <w:top w:w="45" w:type="dxa"/>
              <w:left w:w="0" w:type="dxa"/>
              <w:bottom w:w="45" w:type="dxa"/>
              <w:right w:w="0" w:type="dxa"/>
            </w:tcMar>
            <w:hideMark/>
          </w:tcPr>
          <w:p w14:paraId="780ED76A" w14:textId="77777777" w:rsidR="00D4542C" w:rsidRPr="00E80C39" w:rsidRDefault="00D4542C" w:rsidP="00B2785A">
            <w:pPr>
              <w:spacing w:after="0" w:line="360" w:lineRule="atLeast"/>
              <w:jc w:val="right"/>
              <w:rPr>
                <w:rFonts w:eastAsia="Times New Roman" w:cstheme="minorHAnsi"/>
                <w:color w:val="0A0905"/>
                <w:sz w:val="18"/>
                <w:szCs w:val="18"/>
              </w:rPr>
            </w:pPr>
            <w:r w:rsidRPr="00E80C39">
              <w:rPr>
                <w:rFonts w:eastAsia="Times New Roman" w:cstheme="minorHAnsi"/>
                <w:color w:val="0A0905"/>
                <w:sz w:val="18"/>
                <w:szCs w:val="18"/>
              </w:rPr>
              <w:t>Advanced</w:t>
            </w:r>
          </w:p>
        </w:tc>
      </w:tr>
      <w:tr w:rsidR="00D4542C" w:rsidRPr="00E80C39" w14:paraId="12CC4EFF" w14:textId="77777777" w:rsidTr="00B2785A">
        <w:tc>
          <w:tcPr>
            <w:tcW w:w="737" w:type="dxa"/>
            <w:tcMar>
              <w:top w:w="45" w:type="dxa"/>
              <w:left w:w="0" w:type="dxa"/>
              <w:bottom w:w="45" w:type="dxa"/>
              <w:right w:w="0" w:type="dxa"/>
            </w:tcMar>
            <w:hideMark/>
          </w:tcPr>
          <w:p w14:paraId="5EBF4A6F" w14:textId="77777777" w:rsidR="00D4542C" w:rsidRPr="00E80C39" w:rsidRDefault="00D4542C" w:rsidP="00B2785A">
            <w:pPr>
              <w:spacing w:after="0" w:line="360" w:lineRule="atLeast"/>
              <w:jc w:val="center"/>
              <w:rPr>
                <w:rFonts w:eastAsia="Times New Roman" w:cstheme="minorHAnsi"/>
                <w:color w:val="0A0905"/>
                <w:sz w:val="18"/>
                <w:szCs w:val="18"/>
              </w:rPr>
            </w:pPr>
            <w:r w:rsidRPr="00E80C39">
              <w:rPr>
                <w:rFonts w:eastAsia="Times New Roman" w:cstheme="minorHAnsi"/>
                <w:color w:val="0A0905"/>
                <w:sz w:val="18"/>
                <w:szCs w:val="18"/>
              </w:rPr>
              <w:t>4</w:t>
            </w:r>
          </w:p>
        </w:tc>
        <w:tc>
          <w:tcPr>
            <w:tcW w:w="7428" w:type="dxa"/>
            <w:tcMar>
              <w:top w:w="45" w:type="dxa"/>
              <w:left w:w="0" w:type="dxa"/>
              <w:bottom w:w="45" w:type="dxa"/>
              <w:right w:w="0" w:type="dxa"/>
            </w:tcMar>
            <w:hideMark/>
          </w:tcPr>
          <w:p w14:paraId="6B9762CE" w14:textId="77777777" w:rsidR="00D4542C" w:rsidRPr="00E80C39" w:rsidRDefault="00D4542C" w:rsidP="00B2785A">
            <w:pPr>
              <w:spacing w:after="0" w:line="360" w:lineRule="atLeast"/>
              <w:rPr>
                <w:rFonts w:eastAsia="Times New Roman" w:cstheme="minorHAnsi"/>
                <w:color w:val="0A0905"/>
                <w:sz w:val="18"/>
                <w:szCs w:val="18"/>
              </w:rPr>
            </w:pPr>
            <w:r w:rsidRPr="00E80C39">
              <w:rPr>
                <w:rFonts w:eastAsia="Times New Roman" w:cstheme="minorHAnsi"/>
                <w:color w:val="0A0905"/>
                <w:sz w:val="18"/>
                <w:szCs w:val="18"/>
              </w:rPr>
              <w:t>1 and 2 and 3</w:t>
            </w:r>
          </w:p>
        </w:tc>
        <w:tc>
          <w:tcPr>
            <w:tcW w:w="680" w:type="dxa"/>
            <w:tcMar>
              <w:top w:w="45" w:type="dxa"/>
              <w:left w:w="0" w:type="dxa"/>
              <w:bottom w:w="45" w:type="dxa"/>
              <w:right w:w="0" w:type="dxa"/>
            </w:tcMar>
            <w:hideMark/>
          </w:tcPr>
          <w:p w14:paraId="29B67AEA" w14:textId="77777777" w:rsidR="00D4542C" w:rsidRPr="00E80C39" w:rsidRDefault="00D4542C" w:rsidP="00B2785A">
            <w:pPr>
              <w:spacing w:after="0" w:line="360" w:lineRule="atLeast"/>
              <w:jc w:val="right"/>
              <w:rPr>
                <w:rFonts w:eastAsia="Times New Roman" w:cstheme="minorHAnsi"/>
                <w:color w:val="0A0905"/>
                <w:sz w:val="18"/>
                <w:szCs w:val="18"/>
              </w:rPr>
            </w:pPr>
            <w:r w:rsidRPr="00E80C39">
              <w:rPr>
                <w:rFonts w:eastAsia="Times New Roman" w:cstheme="minorHAnsi"/>
                <w:color w:val="0A0905"/>
                <w:sz w:val="18"/>
                <w:szCs w:val="18"/>
              </w:rPr>
              <w:t>264</w:t>
            </w:r>
          </w:p>
        </w:tc>
        <w:tc>
          <w:tcPr>
            <w:tcW w:w="1304" w:type="dxa"/>
            <w:tcMar>
              <w:top w:w="45" w:type="dxa"/>
              <w:left w:w="0" w:type="dxa"/>
              <w:bottom w:w="45" w:type="dxa"/>
              <w:right w:w="0" w:type="dxa"/>
            </w:tcMar>
            <w:hideMark/>
          </w:tcPr>
          <w:p w14:paraId="58962312" w14:textId="77777777" w:rsidR="00D4542C" w:rsidRPr="00E80C39" w:rsidRDefault="00D4542C" w:rsidP="00B2785A">
            <w:pPr>
              <w:spacing w:after="0" w:line="360" w:lineRule="atLeast"/>
              <w:jc w:val="right"/>
              <w:rPr>
                <w:rFonts w:eastAsia="Times New Roman" w:cstheme="minorHAnsi"/>
                <w:color w:val="0A0905"/>
                <w:sz w:val="18"/>
                <w:szCs w:val="18"/>
              </w:rPr>
            </w:pPr>
            <w:r w:rsidRPr="00E80C39">
              <w:rPr>
                <w:rFonts w:eastAsia="Times New Roman" w:cstheme="minorHAnsi"/>
                <w:color w:val="0A0905"/>
                <w:sz w:val="18"/>
                <w:szCs w:val="18"/>
              </w:rPr>
              <w:t>Advanced</w:t>
            </w:r>
          </w:p>
        </w:tc>
      </w:tr>
      <w:tr w:rsidR="00D4542C" w:rsidRPr="00E80C39" w14:paraId="08CA144F" w14:textId="77777777" w:rsidTr="00B2785A">
        <w:tc>
          <w:tcPr>
            <w:tcW w:w="737" w:type="dxa"/>
            <w:shd w:val="clear" w:color="auto" w:fill="F8F8F8"/>
            <w:tcMar>
              <w:top w:w="45" w:type="dxa"/>
              <w:left w:w="0" w:type="dxa"/>
              <w:bottom w:w="45" w:type="dxa"/>
              <w:right w:w="0" w:type="dxa"/>
            </w:tcMar>
            <w:hideMark/>
          </w:tcPr>
          <w:p w14:paraId="42FF3DDD" w14:textId="77777777" w:rsidR="00D4542C" w:rsidRPr="00E80C39" w:rsidRDefault="00D4542C" w:rsidP="00B2785A">
            <w:pPr>
              <w:spacing w:after="0" w:line="360" w:lineRule="atLeast"/>
              <w:jc w:val="center"/>
              <w:rPr>
                <w:rFonts w:eastAsia="Times New Roman" w:cstheme="minorHAnsi"/>
                <w:color w:val="0A0905"/>
                <w:sz w:val="18"/>
                <w:szCs w:val="18"/>
              </w:rPr>
            </w:pPr>
            <w:r w:rsidRPr="00E80C39">
              <w:rPr>
                <w:rFonts w:eastAsia="Times New Roman" w:cstheme="minorHAnsi"/>
                <w:color w:val="0A0905"/>
                <w:sz w:val="18"/>
                <w:szCs w:val="18"/>
              </w:rPr>
              <w:t>5</w:t>
            </w:r>
          </w:p>
        </w:tc>
        <w:tc>
          <w:tcPr>
            <w:tcW w:w="7428" w:type="dxa"/>
            <w:shd w:val="clear" w:color="auto" w:fill="F8F8F8"/>
            <w:tcMar>
              <w:top w:w="45" w:type="dxa"/>
              <w:left w:w="0" w:type="dxa"/>
              <w:bottom w:w="45" w:type="dxa"/>
              <w:right w:w="0" w:type="dxa"/>
            </w:tcMar>
            <w:hideMark/>
          </w:tcPr>
          <w:p w14:paraId="54F52E16" w14:textId="77777777" w:rsidR="00D4542C" w:rsidRPr="00E80C39" w:rsidRDefault="00D4542C" w:rsidP="00B2785A">
            <w:pPr>
              <w:spacing w:after="0" w:line="360" w:lineRule="atLeast"/>
              <w:rPr>
                <w:rFonts w:eastAsia="Times New Roman" w:cstheme="minorHAnsi"/>
                <w:color w:val="0A0905"/>
                <w:sz w:val="18"/>
                <w:szCs w:val="18"/>
              </w:rPr>
            </w:pPr>
            <w:r w:rsidRPr="00E80C39">
              <w:rPr>
                <w:rFonts w:eastAsia="Times New Roman" w:cstheme="minorHAnsi"/>
                <w:color w:val="0A0905"/>
                <w:sz w:val="18"/>
                <w:szCs w:val="18"/>
              </w:rPr>
              <w:t>limit 4 to (english language and yr="2004 -Current")</w:t>
            </w:r>
          </w:p>
        </w:tc>
        <w:tc>
          <w:tcPr>
            <w:tcW w:w="680" w:type="dxa"/>
            <w:shd w:val="clear" w:color="auto" w:fill="F8F8F8"/>
            <w:tcMar>
              <w:top w:w="45" w:type="dxa"/>
              <w:left w:w="0" w:type="dxa"/>
              <w:bottom w:w="45" w:type="dxa"/>
              <w:right w:w="0" w:type="dxa"/>
            </w:tcMar>
            <w:hideMark/>
          </w:tcPr>
          <w:p w14:paraId="5CF5E3EC" w14:textId="77777777" w:rsidR="00D4542C" w:rsidRPr="00E80C39" w:rsidRDefault="00D4542C" w:rsidP="00B2785A">
            <w:pPr>
              <w:spacing w:after="0" w:line="360" w:lineRule="atLeast"/>
              <w:jc w:val="right"/>
              <w:rPr>
                <w:rFonts w:eastAsia="Times New Roman" w:cstheme="minorHAnsi"/>
                <w:color w:val="0A0905"/>
                <w:sz w:val="18"/>
                <w:szCs w:val="18"/>
              </w:rPr>
            </w:pPr>
            <w:r w:rsidRPr="00E80C39">
              <w:rPr>
                <w:rFonts w:eastAsia="Times New Roman" w:cstheme="minorHAnsi"/>
                <w:color w:val="0A0905"/>
                <w:sz w:val="18"/>
                <w:szCs w:val="18"/>
              </w:rPr>
              <w:t>229</w:t>
            </w:r>
          </w:p>
        </w:tc>
        <w:tc>
          <w:tcPr>
            <w:tcW w:w="1304" w:type="dxa"/>
            <w:shd w:val="clear" w:color="auto" w:fill="F8F8F8"/>
            <w:tcMar>
              <w:top w:w="45" w:type="dxa"/>
              <w:left w:w="0" w:type="dxa"/>
              <w:bottom w:w="45" w:type="dxa"/>
              <w:right w:w="0" w:type="dxa"/>
            </w:tcMar>
            <w:hideMark/>
          </w:tcPr>
          <w:p w14:paraId="6035BE15" w14:textId="77777777" w:rsidR="00D4542C" w:rsidRPr="00E80C39" w:rsidRDefault="00D4542C" w:rsidP="00B2785A">
            <w:pPr>
              <w:spacing w:after="0" w:line="360" w:lineRule="atLeast"/>
              <w:jc w:val="right"/>
              <w:rPr>
                <w:rFonts w:eastAsia="Times New Roman" w:cstheme="minorHAnsi"/>
                <w:color w:val="0A0905"/>
                <w:sz w:val="18"/>
                <w:szCs w:val="18"/>
              </w:rPr>
            </w:pPr>
            <w:r w:rsidRPr="00E80C39">
              <w:rPr>
                <w:rFonts w:eastAsia="Times New Roman" w:cstheme="minorHAnsi"/>
                <w:color w:val="0A0905"/>
                <w:sz w:val="18"/>
                <w:szCs w:val="18"/>
              </w:rPr>
              <w:t>Advanced</w:t>
            </w:r>
          </w:p>
        </w:tc>
      </w:tr>
      <w:tr w:rsidR="00D4542C" w:rsidRPr="00E80C39" w14:paraId="0B0EE494" w14:textId="77777777" w:rsidTr="00B2785A">
        <w:tc>
          <w:tcPr>
            <w:tcW w:w="737" w:type="dxa"/>
            <w:tcMar>
              <w:top w:w="45" w:type="dxa"/>
              <w:left w:w="0" w:type="dxa"/>
              <w:bottom w:w="45" w:type="dxa"/>
              <w:right w:w="0" w:type="dxa"/>
            </w:tcMar>
            <w:hideMark/>
          </w:tcPr>
          <w:p w14:paraId="4B79C4A9" w14:textId="77777777" w:rsidR="00D4542C" w:rsidRPr="00E80C39" w:rsidRDefault="00D4542C" w:rsidP="00B2785A">
            <w:pPr>
              <w:spacing w:after="0" w:line="360" w:lineRule="atLeast"/>
              <w:jc w:val="center"/>
              <w:rPr>
                <w:rFonts w:eastAsia="Times New Roman" w:cstheme="minorHAnsi"/>
                <w:color w:val="0A0905"/>
                <w:sz w:val="18"/>
                <w:szCs w:val="18"/>
              </w:rPr>
            </w:pPr>
            <w:r w:rsidRPr="00E80C39">
              <w:rPr>
                <w:rFonts w:eastAsia="Times New Roman" w:cstheme="minorHAnsi"/>
                <w:color w:val="0A0905"/>
                <w:sz w:val="18"/>
                <w:szCs w:val="18"/>
              </w:rPr>
              <w:t>6</w:t>
            </w:r>
          </w:p>
        </w:tc>
        <w:tc>
          <w:tcPr>
            <w:tcW w:w="7428" w:type="dxa"/>
            <w:tcMar>
              <w:top w:w="45" w:type="dxa"/>
              <w:left w:w="0" w:type="dxa"/>
              <w:bottom w:w="45" w:type="dxa"/>
              <w:right w:w="0" w:type="dxa"/>
            </w:tcMar>
            <w:hideMark/>
          </w:tcPr>
          <w:p w14:paraId="197A5672" w14:textId="77777777" w:rsidR="00D4542C" w:rsidRPr="00E80C39" w:rsidRDefault="00D4542C" w:rsidP="00B2785A">
            <w:pPr>
              <w:spacing w:after="0" w:line="360" w:lineRule="atLeast"/>
              <w:rPr>
                <w:rFonts w:eastAsia="Times New Roman" w:cstheme="minorHAnsi"/>
                <w:color w:val="0A0905"/>
                <w:sz w:val="18"/>
                <w:szCs w:val="18"/>
              </w:rPr>
            </w:pPr>
            <w:r w:rsidRPr="00E80C39">
              <w:rPr>
                <w:rFonts w:eastAsia="Times New Roman" w:cstheme="minorHAnsi"/>
                <w:color w:val="0A0905"/>
                <w:sz w:val="18"/>
                <w:szCs w:val="18"/>
              </w:rPr>
              <w:t>5 not (animal/ not human/)</w:t>
            </w:r>
          </w:p>
        </w:tc>
        <w:tc>
          <w:tcPr>
            <w:tcW w:w="680" w:type="dxa"/>
            <w:tcMar>
              <w:top w:w="45" w:type="dxa"/>
              <w:left w:w="0" w:type="dxa"/>
              <w:bottom w:w="45" w:type="dxa"/>
              <w:right w:w="0" w:type="dxa"/>
            </w:tcMar>
            <w:hideMark/>
          </w:tcPr>
          <w:p w14:paraId="05531F18" w14:textId="77777777" w:rsidR="00D4542C" w:rsidRPr="00E80C39" w:rsidRDefault="00D4542C" w:rsidP="00B2785A">
            <w:pPr>
              <w:spacing w:after="0" w:line="360" w:lineRule="atLeast"/>
              <w:jc w:val="right"/>
              <w:rPr>
                <w:rFonts w:eastAsia="Times New Roman" w:cstheme="minorHAnsi"/>
                <w:color w:val="0A0905"/>
                <w:sz w:val="18"/>
                <w:szCs w:val="18"/>
              </w:rPr>
            </w:pPr>
            <w:r w:rsidRPr="00E80C39">
              <w:rPr>
                <w:rFonts w:eastAsia="Times New Roman" w:cstheme="minorHAnsi"/>
                <w:color w:val="0A0905"/>
                <w:sz w:val="18"/>
                <w:szCs w:val="18"/>
              </w:rPr>
              <w:t>228</w:t>
            </w:r>
          </w:p>
        </w:tc>
        <w:tc>
          <w:tcPr>
            <w:tcW w:w="1304" w:type="dxa"/>
            <w:tcMar>
              <w:top w:w="45" w:type="dxa"/>
              <w:left w:w="0" w:type="dxa"/>
              <w:bottom w:w="45" w:type="dxa"/>
              <w:right w:w="0" w:type="dxa"/>
            </w:tcMar>
            <w:hideMark/>
          </w:tcPr>
          <w:p w14:paraId="60DCA0BA" w14:textId="77777777" w:rsidR="00D4542C" w:rsidRPr="00E80C39" w:rsidRDefault="00D4542C" w:rsidP="00B2785A">
            <w:pPr>
              <w:spacing w:after="0" w:line="360" w:lineRule="atLeast"/>
              <w:jc w:val="right"/>
              <w:rPr>
                <w:rFonts w:eastAsia="Times New Roman" w:cstheme="minorHAnsi"/>
                <w:color w:val="0A0905"/>
                <w:sz w:val="18"/>
                <w:szCs w:val="18"/>
              </w:rPr>
            </w:pPr>
            <w:r w:rsidRPr="00E80C39">
              <w:rPr>
                <w:rFonts w:eastAsia="Times New Roman" w:cstheme="minorHAnsi"/>
                <w:color w:val="0A0905"/>
                <w:sz w:val="18"/>
                <w:szCs w:val="18"/>
              </w:rPr>
              <w:t>Advanced</w:t>
            </w:r>
          </w:p>
        </w:tc>
      </w:tr>
      <w:tr w:rsidR="00D4542C" w:rsidRPr="00E80C39" w14:paraId="13AA2825" w14:textId="77777777" w:rsidTr="00B2785A">
        <w:tc>
          <w:tcPr>
            <w:tcW w:w="737" w:type="dxa"/>
            <w:shd w:val="clear" w:color="auto" w:fill="DBF0FC"/>
            <w:tcMar>
              <w:top w:w="45" w:type="dxa"/>
              <w:left w:w="0" w:type="dxa"/>
              <w:bottom w:w="45" w:type="dxa"/>
              <w:right w:w="0" w:type="dxa"/>
            </w:tcMar>
            <w:hideMark/>
          </w:tcPr>
          <w:p w14:paraId="5563AF8C" w14:textId="77777777" w:rsidR="00D4542C" w:rsidRPr="00E80C39" w:rsidRDefault="00D4542C" w:rsidP="00B2785A">
            <w:pPr>
              <w:spacing w:after="0" w:line="360" w:lineRule="atLeast"/>
              <w:jc w:val="center"/>
              <w:rPr>
                <w:rFonts w:eastAsia="Times New Roman" w:cstheme="minorHAnsi"/>
                <w:color w:val="0A0905"/>
                <w:sz w:val="18"/>
                <w:szCs w:val="18"/>
              </w:rPr>
            </w:pPr>
            <w:r w:rsidRPr="00E80C39">
              <w:rPr>
                <w:rFonts w:eastAsia="Times New Roman" w:cstheme="minorHAnsi"/>
                <w:color w:val="0A0905"/>
                <w:sz w:val="18"/>
                <w:szCs w:val="18"/>
              </w:rPr>
              <w:t>7</w:t>
            </w:r>
          </w:p>
        </w:tc>
        <w:tc>
          <w:tcPr>
            <w:tcW w:w="7428" w:type="dxa"/>
            <w:shd w:val="clear" w:color="auto" w:fill="DBF0FC"/>
            <w:tcMar>
              <w:top w:w="45" w:type="dxa"/>
              <w:left w:w="0" w:type="dxa"/>
              <w:bottom w:w="45" w:type="dxa"/>
              <w:right w:w="0" w:type="dxa"/>
            </w:tcMar>
            <w:hideMark/>
          </w:tcPr>
          <w:p w14:paraId="6C526706" w14:textId="77777777" w:rsidR="00D4542C" w:rsidRPr="00E80C39" w:rsidRDefault="00D4542C" w:rsidP="00B2785A">
            <w:pPr>
              <w:spacing w:after="0" w:line="360" w:lineRule="atLeast"/>
              <w:rPr>
                <w:rFonts w:eastAsia="Times New Roman" w:cstheme="minorHAnsi"/>
                <w:color w:val="0A0905"/>
                <w:sz w:val="18"/>
                <w:szCs w:val="18"/>
              </w:rPr>
            </w:pPr>
            <w:r w:rsidRPr="00E80C39">
              <w:rPr>
                <w:rFonts w:eastAsia="Times New Roman" w:cstheme="minorHAnsi"/>
                <w:color w:val="0A0905"/>
                <w:sz w:val="18"/>
                <w:szCs w:val="18"/>
              </w:rPr>
              <w:t>6 not ("in vivo" or "in vitro"</w:t>
            </w:r>
            <w:proofErr w:type="gramStart"/>
            <w:r w:rsidRPr="00E80C39">
              <w:rPr>
                <w:rFonts w:eastAsia="Times New Roman" w:cstheme="minorHAnsi"/>
                <w:color w:val="0A0905"/>
                <w:sz w:val="18"/>
                <w:szCs w:val="18"/>
              </w:rPr>
              <w:t>).ab.</w:t>
            </w:r>
            <w:proofErr w:type="gramEnd"/>
          </w:p>
        </w:tc>
        <w:tc>
          <w:tcPr>
            <w:tcW w:w="680" w:type="dxa"/>
            <w:shd w:val="clear" w:color="auto" w:fill="DBF0FC"/>
            <w:tcMar>
              <w:top w:w="45" w:type="dxa"/>
              <w:left w:w="0" w:type="dxa"/>
              <w:bottom w:w="45" w:type="dxa"/>
              <w:right w:w="0" w:type="dxa"/>
            </w:tcMar>
            <w:hideMark/>
          </w:tcPr>
          <w:p w14:paraId="304730DD" w14:textId="77777777" w:rsidR="00D4542C" w:rsidRPr="00E80C39" w:rsidRDefault="00D4542C" w:rsidP="00B2785A">
            <w:pPr>
              <w:spacing w:after="0" w:line="360" w:lineRule="atLeast"/>
              <w:jc w:val="right"/>
              <w:rPr>
                <w:rFonts w:eastAsia="Times New Roman" w:cstheme="minorHAnsi"/>
                <w:color w:val="0A0905"/>
                <w:sz w:val="18"/>
                <w:szCs w:val="18"/>
              </w:rPr>
            </w:pPr>
            <w:r w:rsidRPr="00E80C39">
              <w:rPr>
                <w:rFonts w:eastAsia="Times New Roman" w:cstheme="minorHAnsi"/>
                <w:color w:val="0A0905"/>
                <w:sz w:val="18"/>
                <w:szCs w:val="18"/>
              </w:rPr>
              <w:t>226</w:t>
            </w:r>
          </w:p>
        </w:tc>
        <w:tc>
          <w:tcPr>
            <w:tcW w:w="1304" w:type="dxa"/>
            <w:shd w:val="clear" w:color="auto" w:fill="DBF0FC"/>
            <w:tcMar>
              <w:top w:w="45" w:type="dxa"/>
              <w:left w:w="0" w:type="dxa"/>
              <w:bottom w:w="45" w:type="dxa"/>
              <w:right w:w="0" w:type="dxa"/>
            </w:tcMar>
            <w:hideMark/>
          </w:tcPr>
          <w:p w14:paraId="362A667A" w14:textId="77777777" w:rsidR="00D4542C" w:rsidRPr="00E80C39" w:rsidRDefault="00D4542C" w:rsidP="00B2785A">
            <w:pPr>
              <w:spacing w:after="0" w:line="360" w:lineRule="atLeast"/>
              <w:jc w:val="right"/>
              <w:rPr>
                <w:rFonts w:eastAsia="Times New Roman" w:cstheme="minorHAnsi"/>
                <w:color w:val="0A0905"/>
                <w:sz w:val="18"/>
                <w:szCs w:val="18"/>
              </w:rPr>
            </w:pPr>
            <w:r w:rsidRPr="00E80C39">
              <w:rPr>
                <w:rFonts w:eastAsia="Times New Roman" w:cstheme="minorHAnsi"/>
                <w:color w:val="0A0905"/>
                <w:sz w:val="18"/>
                <w:szCs w:val="18"/>
              </w:rPr>
              <w:t>Advanced</w:t>
            </w:r>
          </w:p>
        </w:tc>
      </w:tr>
    </w:tbl>
    <w:p w14:paraId="17870EBE" w14:textId="01D2D469" w:rsidR="00D4542C" w:rsidRDefault="00D4542C" w:rsidP="00D4542C"/>
    <w:p w14:paraId="5F25E936" w14:textId="77777777" w:rsidR="00D4542C" w:rsidRDefault="00D4542C" w:rsidP="00D4542C">
      <w:r>
        <w:rPr>
          <w:rFonts w:ascii="Arial Unicode MS" w:eastAsia="Arial Unicode MS" w:hAnsi="Arial Unicode MS" w:cs="Arial Unicode MS"/>
          <w:sz w:val="20"/>
        </w:rPr>
        <w:t>Database: Embase &lt;1974 to 2021 February 15&gt;</w:t>
      </w:r>
    </w:p>
    <w:p w14:paraId="4C7094A8"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Search Strategy:</w:t>
      </w:r>
    </w:p>
    <w:p w14:paraId="1603DB48"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w:t>
      </w:r>
    </w:p>
    <w:p w14:paraId="2D00225D"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1     Methicillin-resistant staphylococcus aureus.mp. or exp methicillin resistant Staphylococcus aureus/ (57349)</w:t>
      </w:r>
    </w:p>
    <w:p w14:paraId="79330F04"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 xml:space="preserve">2     </w:t>
      </w:r>
      <w:proofErr w:type="spellStart"/>
      <w:r>
        <w:rPr>
          <w:rFonts w:ascii="Arial Unicode MS" w:eastAsia="Arial Unicode MS" w:hAnsi="Arial Unicode MS" w:cs="Arial Unicode MS"/>
          <w:sz w:val="20"/>
        </w:rPr>
        <w:t>meticillin</w:t>
      </w:r>
      <w:proofErr w:type="spellEnd"/>
      <w:r>
        <w:rPr>
          <w:rFonts w:ascii="Arial Unicode MS" w:eastAsia="Arial Unicode MS" w:hAnsi="Arial Unicode MS" w:cs="Arial Unicode MS"/>
          <w:sz w:val="20"/>
        </w:rPr>
        <w:t xml:space="preserve">-resistant </w:t>
      </w:r>
      <w:proofErr w:type="gramStart"/>
      <w:r>
        <w:rPr>
          <w:rFonts w:ascii="Arial Unicode MS" w:eastAsia="Arial Unicode MS" w:hAnsi="Arial Unicode MS" w:cs="Arial Unicode MS"/>
          <w:sz w:val="20"/>
        </w:rPr>
        <w:t>staphylococcus</w:t>
      </w:r>
      <w:proofErr w:type="gramEnd"/>
      <w:r>
        <w:rPr>
          <w:rFonts w:ascii="Arial Unicode MS" w:eastAsia="Arial Unicode MS" w:hAnsi="Arial Unicode MS" w:cs="Arial Unicode MS"/>
          <w:sz w:val="20"/>
        </w:rPr>
        <w:t xml:space="preserve"> aureus.mp. (1324)</w:t>
      </w:r>
    </w:p>
    <w:p w14:paraId="36D4065D"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3     exp oxacillin-resistant Staphylococcus aureus/ (61)</w:t>
      </w:r>
    </w:p>
    <w:p w14:paraId="7F04E5A3"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4     MRSA.mp. (36370)</w:t>
      </w:r>
    </w:p>
    <w:p w14:paraId="79EAA5D5"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5     ORSA.mp. (152)</w:t>
      </w:r>
    </w:p>
    <w:p w14:paraId="39E8D3E4"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6     1 or 2 or 3 or 4 or 5 (62682)</w:t>
      </w:r>
    </w:p>
    <w:p w14:paraId="3415A0E1"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 xml:space="preserve">7  </w:t>
      </w:r>
      <w:proofErr w:type="gramStart"/>
      <w:r>
        <w:rPr>
          <w:rFonts w:ascii="Arial Unicode MS" w:eastAsia="Arial Unicode MS" w:hAnsi="Arial Unicode MS" w:cs="Arial Unicode MS"/>
          <w:sz w:val="20"/>
        </w:rPr>
        <w:t xml:space="preserve">   (</w:t>
      </w:r>
      <w:proofErr w:type="gramEnd"/>
      <w:r>
        <w:rPr>
          <w:rFonts w:ascii="Arial Unicode MS" w:eastAsia="Arial Unicode MS" w:hAnsi="Arial Unicode MS" w:cs="Arial Unicode MS"/>
          <w:sz w:val="20"/>
        </w:rPr>
        <w:t>surveillance or survey or screening or monitor*).</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data collection/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=title, abstract, heading word, drug trade name, original title, device manufacturer, drug manufacturer, device trade name, keyword, floating subheading word, candidate term word] (4131215)</w:t>
      </w:r>
    </w:p>
    <w:p w14:paraId="3CC9A36B"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8     disease notification/ or feedback.mp. or surveillance report*.</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quarterly report*.</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annual report*.</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xml:space="preserve">. or alert.mp. or </w:t>
      </w:r>
      <w:proofErr w:type="spellStart"/>
      <w:r>
        <w:rPr>
          <w:rFonts w:ascii="Arial Unicode MS" w:eastAsia="Arial Unicode MS" w:hAnsi="Arial Unicode MS" w:cs="Arial Unicode MS"/>
          <w:sz w:val="20"/>
        </w:rPr>
        <w:t>notif</w:t>
      </w:r>
      <w:proofErr w:type="spellEnd"/>
      <w:r>
        <w:rPr>
          <w:rFonts w:ascii="Arial Unicode MS" w:eastAsia="Arial Unicode MS" w:hAnsi="Arial Unicode MS" w:cs="Arial Unicode MS"/>
          <w:sz w:val="20"/>
        </w:rPr>
        <w:t>*.</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=title, abstract, heading word, drug trade name, original title, device manufacturer, drug manufacturer, device trade name, keyword, floating subheading word, candidate term word] (303507)</w:t>
      </w:r>
    </w:p>
    <w:p w14:paraId="1E8F04E2"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9     6 and 7 and 8 (356)</w:t>
      </w:r>
    </w:p>
    <w:p w14:paraId="6FBB10BD"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10     limit 9 to (english language and yr="2018 -Current") (53)</w:t>
      </w:r>
    </w:p>
    <w:p w14:paraId="767E1D2A" w14:textId="77777777" w:rsidR="00D4542C" w:rsidRDefault="00D4542C" w:rsidP="00D4542C">
      <w:pPr>
        <w:rPr>
          <w:rFonts w:ascii="Arial Unicode MS" w:eastAsia="Arial Unicode MS" w:hAnsi="Arial Unicode MS" w:cs="Arial Unicode MS"/>
          <w:sz w:val="20"/>
        </w:rPr>
      </w:pPr>
    </w:p>
    <w:p w14:paraId="5F31D3DC" w14:textId="77777777" w:rsidR="00D4542C" w:rsidRDefault="00D4542C" w:rsidP="00D4542C">
      <w:pPr>
        <w:rPr>
          <w:rFonts w:ascii="Arial Unicode MS" w:eastAsia="Arial Unicode MS" w:hAnsi="Arial Unicode MS" w:cs="Arial Unicode MS"/>
          <w:sz w:val="20"/>
        </w:rPr>
      </w:pPr>
      <w:r>
        <w:rPr>
          <w:rFonts w:ascii="Arial Unicode MS" w:eastAsia="Arial Unicode MS" w:hAnsi="Arial Unicode MS" w:cs="Arial Unicode MS"/>
          <w:sz w:val="20"/>
        </w:rPr>
        <w:t>***************************</w:t>
      </w:r>
    </w:p>
    <w:p w14:paraId="102B5FC4" w14:textId="77777777" w:rsidR="00D4542C" w:rsidRPr="00D4542C" w:rsidRDefault="00D4542C" w:rsidP="00D4542C"/>
    <w:p w14:paraId="2BA59DE2" w14:textId="77777777" w:rsidR="006A40C5" w:rsidRDefault="006A40C5" w:rsidP="006A40C5"/>
    <w:p w14:paraId="53543C34" w14:textId="2A665EA0" w:rsidR="00EF7212" w:rsidRDefault="00EF7212" w:rsidP="00EF7212">
      <w:pPr>
        <w:pStyle w:val="Heading3"/>
      </w:pPr>
      <w:r>
        <w:t>Questions 14,15</w:t>
      </w:r>
    </w:p>
    <w:p w14:paraId="61968422" w14:textId="2BA5C671" w:rsidR="00EF7212" w:rsidRDefault="00EF7212" w:rsidP="00EF7212">
      <w:pPr>
        <w:pStyle w:val="Heading4"/>
      </w:pPr>
      <w:r>
        <w:t>PICO Table</w:t>
      </w:r>
    </w:p>
    <w:tbl>
      <w:tblPr>
        <w:tblW w:w="52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5"/>
        <w:gridCol w:w="2584"/>
        <w:gridCol w:w="2725"/>
        <w:gridCol w:w="2473"/>
      </w:tblGrid>
      <w:tr w:rsidR="00867444" w:rsidRPr="00AF44CF" w14:paraId="348DB095" w14:textId="77777777" w:rsidTr="00B2785A">
        <w:tc>
          <w:tcPr>
            <w:tcW w:w="10564" w:type="dxa"/>
            <w:gridSpan w:val="4"/>
            <w:shd w:val="clear" w:color="auto" w:fill="BFBFBF"/>
            <w:vAlign w:val="center"/>
          </w:tcPr>
          <w:p w14:paraId="108AB6A6" w14:textId="79286D77" w:rsidR="00867444" w:rsidRPr="00AF44CF" w:rsidRDefault="00867444" w:rsidP="00B2785A">
            <w:pPr>
              <w:pStyle w:val="Tabletext9pt"/>
              <w:spacing w:after="0"/>
              <w:rPr>
                <w:rFonts w:asciiTheme="minorHAnsi" w:hAnsiTheme="minorHAnsi" w:cstheme="minorHAnsi"/>
                <w:b/>
                <w:sz w:val="22"/>
                <w:szCs w:val="22"/>
              </w:rPr>
            </w:pPr>
            <w:r w:rsidRPr="00AF44CF">
              <w:rPr>
                <w:rFonts w:asciiTheme="minorHAnsi" w:hAnsiTheme="minorHAnsi" w:cstheme="minorHAnsi"/>
                <w:b/>
                <w:sz w:val="22"/>
                <w:szCs w:val="22"/>
              </w:rPr>
              <w:t>PICO Table</w:t>
            </w:r>
            <w:r>
              <w:rPr>
                <w:rFonts w:asciiTheme="minorHAnsi" w:hAnsiTheme="minorHAnsi" w:cstheme="minorHAnsi"/>
                <w:b/>
                <w:sz w:val="22"/>
                <w:szCs w:val="22"/>
              </w:rPr>
              <w:t xml:space="preserve"> Q14 </w:t>
            </w:r>
          </w:p>
        </w:tc>
      </w:tr>
      <w:tr w:rsidR="00867444" w:rsidRPr="00AF44CF" w14:paraId="2AA43CA9" w14:textId="77777777" w:rsidTr="00B2785A">
        <w:tc>
          <w:tcPr>
            <w:tcW w:w="1853" w:type="dxa"/>
            <w:shd w:val="clear" w:color="auto" w:fill="auto"/>
            <w:vAlign w:val="center"/>
          </w:tcPr>
          <w:p w14:paraId="3ABC1966" w14:textId="77777777" w:rsidR="00867444" w:rsidRPr="00AF44CF" w:rsidRDefault="00867444" w:rsidP="00B2785A">
            <w:pPr>
              <w:pStyle w:val="Tabletitle9pt"/>
              <w:spacing w:after="0"/>
              <w:rPr>
                <w:rFonts w:asciiTheme="minorHAnsi" w:hAnsiTheme="minorHAnsi" w:cstheme="minorHAnsi"/>
                <w:sz w:val="22"/>
                <w:szCs w:val="22"/>
              </w:rPr>
            </w:pPr>
            <w:r w:rsidRPr="00AF44CF">
              <w:rPr>
                <w:rFonts w:asciiTheme="minorHAnsi" w:hAnsiTheme="minorHAnsi" w:cstheme="minorHAnsi"/>
                <w:sz w:val="22"/>
                <w:szCs w:val="22"/>
              </w:rPr>
              <w:t>Population</w:t>
            </w:r>
          </w:p>
        </w:tc>
        <w:tc>
          <w:tcPr>
            <w:tcW w:w="2892" w:type="dxa"/>
          </w:tcPr>
          <w:p w14:paraId="5D272CA7" w14:textId="77777777" w:rsidR="00867444" w:rsidRPr="00AF44CF" w:rsidRDefault="00867444" w:rsidP="00B2785A">
            <w:pPr>
              <w:pStyle w:val="Tabletext9pt"/>
              <w:spacing w:after="0"/>
              <w:rPr>
                <w:rFonts w:asciiTheme="minorHAnsi" w:hAnsiTheme="minorHAnsi" w:cstheme="minorHAnsi"/>
                <w:b/>
                <w:sz w:val="22"/>
                <w:szCs w:val="22"/>
              </w:rPr>
            </w:pPr>
            <w:r w:rsidRPr="00AF44CF">
              <w:rPr>
                <w:rFonts w:asciiTheme="minorHAnsi" w:hAnsiTheme="minorHAnsi" w:cstheme="minorHAnsi"/>
                <w:b/>
                <w:sz w:val="22"/>
                <w:szCs w:val="22"/>
              </w:rPr>
              <w:t>Intervention</w:t>
            </w:r>
          </w:p>
        </w:tc>
        <w:tc>
          <w:tcPr>
            <w:tcW w:w="3052" w:type="dxa"/>
          </w:tcPr>
          <w:p w14:paraId="42E8F143" w14:textId="77777777" w:rsidR="00867444" w:rsidRPr="00AF44CF" w:rsidRDefault="00867444" w:rsidP="00B2785A">
            <w:pPr>
              <w:pStyle w:val="Tabletext9pt"/>
              <w:spacing w:after="0"/>
              <w:rPr>
                <w:rFonts w:asciiTheme="minorHAnsi" w:hAnsiTheme="minorHAnsi" w:cstheme="minorHAnsi"/>
                <w:b/>
                <w:sz w:val="22"/>
                <w:szCs w:val="22"/>
              </w:rPr>
            </w:pPr>
            <w:r w:rsidRPr="00AF44CF">
              <w:rPr>
                <w:rFonts w:asciiTheme="minorHAnsi" w:hAnsiTheme="minorHAnsi" w:cstheme="minorHAnsi"/>
                <w:b/>
                <w:sz w:val="22"/>
                <w:szCs w:val="22"/>
              </w:rPr>
              <w:t>Comparator</w:t>
            </w:r>
          </w:p>
        </w:tc>
        <w:tc>
          <w:tcPr>
            <w:tcW w:w="2767" w:type="dxa"/>
          </w:tcPr>
          <w:p w14:paraId="7D7C7512" w14:textId="77777777" w:rsidR="00867444" w:rsidRPr="00AF44CF" w:rsidRDefault="00867444" w:rsidP="00B2785A">
            <w:pPr>
              <w:pStyle w:val="Tabletext9pt"/>
              <w:spacing w:after="0"/>
              <w:rPr>
                <w:rFonts w:asciiTheme="minorHAnsi" w:hAnsiTheme="minorHAnsi" w:cstheme="minorHAnsi"/>
                <w:b/>
                <w:sz w:val="22"/>
                <w:szCs w:val="22"/>
              </w:rPr>
            </w:pPr>
            <w:r w:rsidRPr="00AF44CF">
              <w:rPr>
                <w:rFonts w:asciiTheme="minorHAnsi" w:hAnsiTheme="minorHAnsi" w:cstheme="minorHAnsi"/>
                <w:b/>
                <w:sz w:val="22"/>
                <w:szCs w:val="22"/>
              </w:rPr>
              <w:t>Outcomes</w:t>
            </w:r>
          </w:p>
        </w:tc>
      </w:tr>
      <w:tr w:rsidR="00867444" w:rsidRPr="00AF44CF" w14:paraId="68DF47D0" w14:textId="77777777" w:rsidTr="00B2785A">
        <w:tc>
          <w:tcPr>
            <w:tcW w:w="1853" w:type="dxa"/>
            <w:shd w:val="clear" w:color="auto" w:fill="auto"/>
          </w:tcPr>
          <w:p w14:paraId="79B7E274" w14:textId="77777777" w:rsidR="00867444" w:rsidRPr="00AF44CF" w:rsidRDefault="00867444" w:rsidP="00B2785A">
            <w:pPr>
              <w:pStyle w:val="NoSpacing"/>
              <w:rPr>
                <w:rFonts w:asciiTheme="minorHAnsi" w:hAnsiTheme="minorHAnsi" w:cstheme="minorHAnsi"/>
              </w:rPr>
            </w:pPr>
            <w:r w:rsidRPr="00AF44CF">
              <w:rPr>
                <w:rFonts w:asciiTheme="minorHAnsi" w:hAnsiTheme="minorHAnsi" w:cstheme="minorHAnsi"/>
              </w:rPr>
              <w:t xml:space="preserve">Patients in any healthcare setting, colonised with </w:t>
            </w:r>
            <w:proofErr w:type="gramStart"/>
            <w:r w:rsidRPr="00AF44CF">
              <w:rPr>
                <w:rFonts w:asciiTheme="minorHAnsi" w:hAnsiTheme="minorHAnsi" w:cstheme="minorHAnsi"/>
              </w:rPr>
              <w:t>MRSA</w:t>
            </w:r>
            <w:proofErr w:type="gramEnd"/>
          </w:p>
          <w:p w14:paraId="1E776BC9" w14:textId="77777777" w:rsidR="00867444" w:rsidRPr="00AF44CF" w:rsidRDefault="00867444" w:rsidP="00B2785A">
            <w:pPr>
              <w:pStyle w:val="NoSpacing"/>
              <w:rPr>
                <w:rFonts w:asciiTheme="minorHAnsi" w:hAnsiTheme="minorHAnsi" w:cstheme="minorHAnsi"/>
              </w:rPr>
            </w:pPr>
          </w:p>
          <w:p w14:paraId="666ECA5F" w14:textId="77777777" w:rsidR="00867444" w:rsidRPr="00AF44CF" w:rsidRDefault="00867444" w:rsidP="00B2785A">
            <w:pPr>
              <w:pStyle w:val="NoSpacing"/>
              <w:rPr>
                <w:rFonts w:asciiTheme="minorHAnsi" w:hAnsiTheme="minorHAnsi" w:cstheme="minorHAnsi"/>
              </w:rPr>
            </w:pPr>
            <w:r w:rsidRPr="00AF44CF">
              <w:rPr>
                <w:rFonts w:asciiTheme="minorHAnsi" w:hAnsiTheme="minorHAnsi" w:cstheme="minorHAnsi"/>
              </w:rPr>
              <w:t xml:space="preserve">Patients in any healthcare setting, infected with </w:t>
            </w:r>
            <w:proofErr w:type="gramStart"/>
            <w:r w:rsidRPr="00AF44CF">
              <w:rPr>
                <w:rFonts w:asciiTheme="minorHAnsi" w:hAnsiTheme="minorHAnsi" w:cstheme="minorHAnsi"/>
              </w:rPr>
              <w:t>MRSA</w:t>
            </w:r>
            <w:proofErr w:type="gramEnd"/>
          </w:p>
          <w:p w14:paraId="43567BDF" w14:textId="77777777" w:rsidR="00867444" w:rsidRPr="00AF44CF" w:rsidRDefault="00867444" w:rsidP="00B2785A">
            <w:pPr>
              <w:pStyle w:val="NoSpacing"/>
              <w:rPr>
                <w:rFonts w:asciiTheme="minorHAnsi" w:hAnsiTheme="minorHAnsi" w:cstheme="minorHAnsi"/>
              </w:rPr>
            </w:pPr>
          </w:p>
        </w:tc>
        <w:tc>
          <w:tcPr>
            <w:tcW w:w="2892" w:type="dxa"/>
          </w:tcPr>
          <w:p w14:paraId="67DB0049" w14:textId="77777777" w:rsidR="00867444" w:rsidRPr="00AF44CF" w:rsidRDefault="00867444" w:rsidP="00B2785A">
            <w:pPr>
              <w:keepNext/>
              <w:keepLines/>
              <w:spacing w:after="0" w:line="240" w:lineRule="auto"/>
              <w:rPr>
                <w:rFonts w:cstheme="minorHAnsi"/>
              </w:rPr>
            </w:pPr>
            <w:r w:rsidRPr="00AF44CF">
              <w:rPr>
                <w:rFonts w:cstheme="minorHAnsi"/>
              </w:rPr>
              <w:t>Contact precautions plus standard precautions</w:t>
            </w:r>
          </w:p>
          <w:p w14:paraId="57A6EE66" w14:textId="77777777" w:rsidR="00867444" w:rsidRPr="00AF44CF" w:rsidRDefault="00867444" w:rsidP="00B2785A">
            <w:pPr>
              <w:keepNext/>
              <w:keepLines/>
              <w:spacing w:after="0" w:line="240" w:lineRule="auto"/>
              <w:ind w:left="227"/>
              <w:rPr>
                <w:rFonts w:cstheme="minorHAnsi"/>
              </w:rPr>
            </w:pPr>
          </w:p>
          <w:p w14:paraId="3A149EE3" w14:textId="77777777" w:rsidR="00867444" w:rsidRPr="00AF44CF" w:rsidRDefault="00867444" w:rsidP="00B2785A">
            <w:pPr>
              <w:keepNext/>
              <w:keepLines/>
              <w:spacing w:after="0" w:line="240" w:lineRule="auto"/>
              <w:ind w:left="227"/>
              <w:rPr>
                <w:rFonts w:cstheme="minorHAnsi"/>
              </w:rPr>
            </w:pPr>
          </w:p>
          <w:p w14:paraId="44205084" w14:textId="77777777" w:rsidR="00867444" w:rsidRPr="00AF44CF" w:rsidRDefault="00867444" w:rsidP="00B2785A">
            <w:pPr>
              <w:keepNext/>
              <w:keepLines/>
              <w:spacing w:after="0" w:line="240" w:lineRule="auto"/>
              <w:ind w:left="227"/>
              <w:rPr>
                <w:rFonts w:cstheme="minorHAnsi"/>
              </w:rPr>
            </w:pPr>
          </w:p>
          <w:p w14:paraId="26BDC0EE" w14:textId="77777777" w:rsidR="00867444" w:rsidRPr="00AF44CF" w:rsidRDefault="00867444" w:rsidP="00B2785A">
            <w:pPr>
              <w:keepNext/>
              <w:keepLines/>
              <w:spacing w:after="0" w:line="240" w:lineRule="auto"/>
              <w:ind w:left="227"/>
              <w:rPr>
                <w:rFonts w:cstheme="minorHAnsi"/>
              </w:rPr>
            </w:pPr>
          </w:p>
          <w:p w14:paraId="589F304B" w14:textId="77777777" w:rsidR="00867444" w:rsidRPr="00AF44CF" w:rsidRDefault="00867444" w:rsidP="00B2785A">
            <w:pPr>
              <w:keepNext/>
              <w:keepLines/>
              <w:spacing w:after="0" w:line="240" w:lineRule="auto"/>
              <w:ind w:left="227"/>
              <w:rPr>
                <w:rFonts w:cstheme="minorHAnsi"/>
              </w:rPr>
            </w:pPr>
          </w:p>
          <w:p w14:paraId="6E0C922C" w14:textId="77777777" w:rsidR="00867444" w:rsidRPr="00AF44CF" w:rsidRDefault="00867444" w:rsidP="00B2785A">
            <w:pPr>
              <w:keepNext/>
              <w:keepLines/>
              <w:spacing w:after="0" w:line="240" w:lineRule="auto"/>
              <w:ind w:left="227"/>
              <w:rPr>
                <w:rFonts w:cstheme="minorHAnsi"/>
              </w:rPr>
            </w:pPr>
          </w:p>
          <w:p w14:paraId="73509585" w14:textId="77777777" w:rsidR="00867444" w:rsidRPr="00AF44CF" w:rsidRDefault="00867444" w:rsidP="00B2785A">
            <w:pPr>
              <w:keepNext/>
              <w:keepLines/>
              <w:spacing w:after="0" w:line="240" w:lineRule="auto"/>
              <w:ind w:left="227"/>
              <w:rPr>
                <w:rFonts w:cstheme="minorHAnsi"/>
              </w:rPr>
            </w:pPr>
          </w:p>
          <w:p w14:paraId="7585131D" w14:textId="77777777" w:rsidR="00867444" w:rsidRPr="00AF44CF" w:rsidRDefault="00867444" w:rsidP="00B2785A">
            <w:pPr>
              <w:keepNext/>
              <w:keepLines/>
              <w:spacing w:after="0" w:line="240" w:lineRule="auto"/>
              <w:ind w:left="227"/>
              <w:rPr>
                <w:rFonts w:cstheme="minorHAnsi"/>
              </w:rPr>
            </w:pPr>
          </w:p>
        </w:tc>
        <w:tc>
          <w:tcPr>
            <w:tcW w:w="3052" w:type="dxa"/>
          </w:tcPr>
          <w:p w14:paraId="0D3B2CDC" w14:textId="77777777" w:rsidR="00867444" w:rsidRPr="00AF44CF" w:rsidRDefault="00867444" w:rsidP="00B2785A">
            <w:pPr>
              <w:keepNext/>
              <w:keepLines/>
              <w:spacing w:after="0" w:line="240" w:lineRule="auto"/>
              <w:rPr>
                <w:rFonts w:cstheme="minorHAnsi"/>
              </w:rPr>
            </w:pPr>
            <w:r w:rsidRPr="00AF44CF">
              <w:rPr>
                <w:rFonts w:cstheme="minorHAnsi"/>
              </w:rPr>
              <w:t>Standard precautions alone</w:t>
            </w:r>
          </w:p>
        </w:tc>
        <w:tc>
          <w:tcPr>
            <w:tcW w:w="2767" w:type="dxa"/>
          </w:tcPr>
          <w:p w14:paraId="3234A800" w14:textId="77777777" w:rsidR="00867444" w:rsidRPr="00AF44CF" w:rsidRDefault="00867444" w:rsidP="00B2785A">
            <w:pPr>
              <w:keepNext/>
              <w:keepLines/>
              <w:spacing w:after="0" w:line="240" w:lineRule="auto"/>
              <w:rPr>
                <w:rFonts w:cstheme="minorHAnsi"/>
                <w:u w:val="single"/>
              </w:rPr>
            </w:pPr>
            <w:r w:rsidRPr="00AF44CF">
              <w:rPr>
                <w:rFonts w:cstheme="minorHAnsi"/>
                <w:u w:val="single"/>
              </w:rPr>
              <w:t>Primary outcomes</w:t>
            </w:r>
          </w:p>
          <w:p w14:paraId="291DC4B2" w14:textId="77777777" w:rsidR="00867444" w:rsidRPr="00AF44CF" w:rsidRDefault="00867444" w:rsidP="00B2785A">
            <w:pPr>
              <w:keepNext/>
              <w:keepLines/>
              <w:spacing w:after="0" w:line="240" w:lineRule="auto"/>
              <w:ind w:left="227"/>
              <w:rPr>
                <w:rFonts w:cstheme="minorHAnsi"/>
              </w:rPr>
            </w:pPr>
            <w:r w:rsidRPr="00AF44CF">
              <w:rPr>
                <w:rFonts w:cstheme="minorHAnsi"/>
              </w:rPr>
              <w:t>- prevalence of MRSA colonisation</w:t>
            </w:r>
          </w:p>
          <w:p w14:paraId="760F9915" w14:textId="77777777" w:rsidR="00867444" w:rsidRPr="00AF44CF" w:rsidRDefault="00867444" w:rsidP="00B2785A">
            <w:pPr>
              <w:keepNext/>
              <w:keepLines/>
              <w:spacing w:after="0" w:line="240" w:lineRule="auto"/>
              <w:ind w:left="227"/>
              <w:rPr>
                <w:rFonts w:cstheme="minorHAnsi"/>
              </w:rPr>
            </w:pPr>
            <w:r w:rsidRPr="00AF44CF">
              <w:rPr>
                <w:rFonts w:cstheme="minorHAnsi"/>
              </w:rPr>
              <w:t>- prevalence of MRSA infections</w:t>
            </w:r>
          </w:p>
          <w:p w14:paraId="4F70B237" w14:textId="77777777" w:rsidR="00867444" w:rsidRPr="00AF44CF" w:rsidRDefault="00867444" w:rsidP="00B2785A">
            <w:pPr>
              <w:keepNext/>
              <w:keepLines/>
              <w:spacing w:after="0" w:line="240" w:lineRule="auto"/>
              <w:ind w:left="227"/>
              <w:rPr>
                <w:rFonts w:cstheme="minorHAnsi"/>
              </w:rPr>
            </w:pPr>
          </w:p>
          <w:p w14:paraId="3171BDED" w14:textId="77777777" w:rsidR="00867444" w:rsidRPr="00AF44CF" w:rsidRDefault="00867444" w:rsidP="00B2785A">
            <w:pPr>
              <w:keepNext/>
              <w:keepLines/>
              <w:spacing w:after="0" w:line="240" w:lineRule="auto"/>
              <w:ind w:left="227"/>
              <w:rPr>
                <w:rFonts w:cstheme="minorHAnsi"/>
              </w:rPr>
            </w:pPr>
          </w:p>
          <w:p w14:paraId="738FEDAF" w14:textId="77777777" w:rsidR="00867444" w:rsidRPr="00AF44CF" w:rsidRDefault="00867444" w:rsidP="00B2785A">
            <w:pPr>
              <w:keepNext/>
              <w:keepLines/>
              <w:spacing w:after="0" w:line="240" w:lineRule="auto"/>
              <w:rPr>
                <w:rFonts w:cstheme="minorHAnsi"/>
                <w:u w:val="single"/>
              </w:rPr>
            </w:pPr>
            <w:r w:rsidRPr="00AF44CF">
              <w:rPr>
                <w:rFonts w:cstheme="minorHAnsi"/>
                <w:u w:val="single"/>
              </w:rPr>
              <w:t>Secondary outcomes</w:t>
            </w:r>
          </w:p>
          <w:p w14:paraId="739E4270" w14:textId="77777777" w:rsidR="00867444" w:rsidRPr="00AF44CF" w:rsidRDefault="00867444" w:rsidP="00B2785A">
            <w:pPr>
              <w:keepNext/>
              <w:keepLines/>
              <w:spacing w:after="0" w:line="240" w:lineRule="auto"/>
              <w:ind w:left="227"/>
              <w:rPr>
                <w:rFonts w:cstheme="minorHAnsi"/>
              </w:rPr>
            </w:pPr>
            <w:r w:rsidRPr="00AF44CF">
              <w:rPr>
                <w:rFonts w:cstheme="minorHAnsi"/>
              </w:rPr>
              <w:t>- patient satisfaction</w:t>
            </w:r>
          </w:p>
          <w:p w14:paraId="1967CA3C" w14:textId="77777777" w:rsidR="00867444" w:rsidRPr="00AF44CF" w:rsidRDefault="00867444" w:rsidP="00B2785A">
            <w:pPr>
              <w:keepNext/>
              <w:keepLines/>
              <w:spacing w:after="0" w:line="240" w:lineRule="auto"/>
              <w:ind w:left="227"/>
              <w:rPr>
                <w:rFonts w:cstheme="minorHAnsi"/>
              </w:rPr>
            </w:pPr>
            <w:r w:rsidRPr="00AF44CF">
              <w:rPr>
                <w:rFonts w:cstheme="minorHAnsi"/>
              </w:rPr>
              <w:t xml:space="preserve">- patient experience </w:t>
            </w:r>
          </w:p>
          <w:p w14:paraId="3DC629E7" w14:textId="77777777" w:rsidR="00867444" w:rsidRPr="00AF44CF" w:rsidRDefault="00867444" w:rsidP="00B2785A">
            <w:pPr>
              <w:keepNext/>
              <w:keepLines/>
              <w:spacing w:after="0" w:line="240" w:lineRule="auto"/>
              <w:rPr>
                <w:rFonts w:cstheme="minorHAnsi"/>
              </w:rPr>
            </w:pPr>
          </w:p>
          <w:p w14:paraId="76424F0B" w14:textId="77777777" w:rsidR="00867444" w:rsidRPr="00AF44CF" w:rsidRDefault="00867444" w:rsidP="00B2785A">
            <w:pPr>
              <w:keepNext/>
              <w:keepLines/>
              <w:spacing w:after="0" w:line="240" w:lineRule="auto"/>
              <w:ind w:left="227"/>
              <w:rPr>
                <w:rFonts w:cstheme="minorHAnsi"/>
              </w:rPr>
            </w:pPr>
          </w:p>
        </w:tc>
      </w:tr>
      <w:tr w:rsidR="00867444" w:rsidRPr="00AF44CF" w14:paraId="2E4C2628" w14:textId="77777777" w:rsidTr="00B2785A">
        <w:tc>
          <w:tcPr>
            <w:tcW w:w="10564" w:type="dxa"/>
            <w:gridSpan w:val="4"/>
            <w:tcBorders>
              <w:bottom w:val="single" w:sz="4" w:space="0" w:color="auto"/>
            </w:tcBorders>
            <w:shd w:val="clear" w:color="auto" w:fill="BFBFBF" w:themeFill="background1" w:themeFillShade="BF"/>
            <w:vAlign w:val="center"/>
          </w:tcPr>
          <w:p w14:paraId="58D2E947" w14:textId="77777777" w:rsidR="00867444" w:rsidRPr="00AF44CF" w:rsidRDefault="00867444" w:rsidP="00B2785A">
            <w:pPr>
              <w:spacing w:after="0" w:line="240" w:lineRule="auto"/>
              <w:rPr>
                <w:rFonts w:cstheme="minorHAnsi"/>
                <w:b/>
              </w:rPr>
            </w:pPr>
            <w:r w:rsidRPr="00AF44CF">
              <w:rPr>
                <w:rFonts w:cstheme="minorHAnsi"/>
                <w:b/>
              </w:rPr>
              <w:t>Additional comments on PICO</w:t>
            </w:r>
          </w:p>
        </w:tc>
      </w:tr>
      <w:tr w:rsidR="00867444" w:rsidRPr="00AF44CF" w14:paraId="3C651111" w14:textId="77777777" w:rsidTr="00B2785A">
        <w:tc>
          <w:tcPr>
            <w:tcW w:w="10564" w:type="dxa"/>
            <w:gridSpan w:val="4"/>
            <w:shd w:val="clear" w:color="auto" w:fill="auto"/>
            <w:vAlign w:val="center"/>
          </w:tcPr>
          <w:p w14:paraId="3A608C72" w14:textId="77777777" w:rsidR="00867444" w:rsidRPr="00AF44CF" w:rsidRDefault="00867444" w:rsidP="00B2785A">
            <w:pPr>
              <w:spacing w:after="0" w:line="240" w:lineRule="auto"/>
              <w:rPr>
                <w:rFonts w:cstheme="minorHAnsi"/>
                <w:b/>
              </w:rPr>
            </w:pPr>
          </w:p>
          <w:p w14:paraId="24F8C8EF" w14:textId="77777777" w:rsidR="00867444" w:rsidRPr="00AF44CF" w:rsidRDefault="00867444" w:rsidP="00B2785A">
            <w:pPr>
              <w:spacing w:after="0" w:line="240" w:lineRule="auto"/>
              <w:rPr>
                <w:rFonts w:cstheme="minorHAnsi"/>
              </w:rPr>
            </w:pPr>
            <w:r w:rsidRPr="00AF44CF">
              <w:rPr>
                <w:rFonts w:cstheme="minorHAnsi"/>
              </w:rPr>
              <w:t>No additional comments</w:t>
            </w:r>
          </w:p>
          <w:p w14:paraId="7741324B" w14:textId="77777777" w:rsidR="00867444" w:rsidRPr="00AF44CF" w:rsidRDefault="00867444" w:rsidP="00B2785A">
            <w:pPr>
              <w:spacing w:after="0" w:line="240" w:lineRule="auto"/>
              <w:rPr>
                <w:rFonts w:cstheme="minorHAnsi"/>
                <w:b/>
              </w:rPr>
            </w:pPr>
          </w:p>
          <w:p w14:paraId="1B334D4D" w14:textId="77777777" w:rsidR="00867444" w:rsidRPr="00AF44CF" w:rsidRDefault="00867444" w:rsidP="00B2785A">
            <w:pPr>
              <w:spacing w:after="0" w:line="240" w:lineRule="auto"/>
              <w:rPr>
                <w:rFonts w:cstheme="minorHAnsi"/>
                <w:b/>
              </w:rPr>
            </w:pPr>
          </w:p>
          <w:p w14:paraId="1A2945BD" w14:textId="77777777" w:rsidR="00867444" w:rsidRPr="00AF44CF" w:rsidRDefault="00867444" w:rsidP="00B2785A">
            <w:pPr>
              <w:spacing w:after="0" w:line="240" w:lineRule="auto"/>
              <w:rPr>
                <w:rFonts w:cstheme="minorHAnsi"/>
                <w:b/>
              </w:rPr>
            </w:pPr>
          </w:p>
        </w:tc>
      </w:tr>
    </w:tbl>
    <w:p w14:paraId="11BAA582" w14:textId="703579B5" w:rsidR="00867444" w:rsidRDefault="00867444" w:rsidP="00867444"/>
    <w:tbl>
      <w:tblPr>
        <w:tblW w:w="52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2"/>
        <w:gridCol w:w="3748"/>
        <w:gridCol w:w="1564"/>
        <w:gridCol w:w="2473"/>
      </w:tblGrid>
      <w:tr w:rsidR="00867444" w:rsidRPr="000948DD" w14:paraId="4F99169C" w14:textId="77777777" w:rsidTr="00B2785A">
        <w:tc>
          <w:tcPr>
            <w:tcW w:w="10088" w:type="dxa"/>
            <w:gridSpan w:val="4"/>
            <w:shd w:val="clear" w:color="auto" w:fill="BFBFBF"/>
            <w:vAlign w:val="center"/>
          </w:tcPr>
          <w:p w14:paraId="5AC4EBDB" w14:textId="51DC4B29" w:rsidR="00867444" w:rsidRPr="000948DD" w:rsidRDefault="00867444" w:rsidP="00B2785A">
            <w:pPr>
              <w:pStyle w:val="Tabletext9pt"/>
              <w:spacing w:after="0"/>
              <w:rPr>
                <w:rFonts w:asciiTheme="minorHAnsi" w:hAnsiTheme="minorHAnsi" w:cstheme="minorHAnsi"/>
                <w:b/>
                <w:sz w:val="22"/>
                <w:szCs w:val="22"/>
              </w:rPr>
            </w:pPr>
            <w:r w:rsidRPr="000948DD">
              <w:rPr>
                <w:rFonts w:asciiTheme="minorHAnsi" w:hAnsiTheme="minorHAnsi" w:cstheme="minorHAnsi"/>
                <w:b/>
                <w:sz w:val="22"/>
                <w:szCs w:val="22"/>
              </w:rPr>
              <w:t>PICO Table</w:t>
            </w:r>
            <w:r>
              <w:rPr>
                <w:rFonts w:asciiTheme="minorHAnsi" w:hAnsiTheme="minorHAnsi" w:cstheme="minorHAnsi"/>
                <w:b/>
                <w:sz w:val="22"/>
                <w:szCs w:val="22"/>
              </w:rPr>
              <w:t xml:space="preserve"> Q15</w:t>
            </w:r>
          </w:p>
        </w:tc>
      </w:tr>
      <w:tr w:rsidR="00867444" w:rsidRPr="000948DD" w14:paraId="021E1730" w14:textId="77777777" w:rsidTr="00B2785A">
        <w:tc>
          <w:tcPr>
            <w:tcW w:w="1769" w:type="dxa"/>
            <w:shd w:val="clear" w:color="auto" w:fill="auto"/>
            <w:vAlign w:val="center"/>
          </w:tcPr>
          <w:p w14:paraId="3F0547A6" w14:textId="77777777" w:rsidR="00867444" w:rsidRPr="000948DD" w:rsidRDefault="00867444" w:rsidP="00B2785A">
            <w:pPr>
              <w:pStyle w:val="Tabletitle9pt"/>
              <w:spacing w:after="0"/>
              <w:rPr>
                <w:rFonts w:asciiTheme="minorHAnsi" w:hAnsiTheme="minorHAnsi" w:cstheme="minorHAnsi"/>
                <w:sz w:val="22"/>
                <w:szCs w:val="22"/>
              </w:rPr>
            </w:pPr>
            <w:r w:rsidRPr="000948DD">
              <w:rPr>
                <w:rFonts w:asciiTheme="minorHAnsi" w:hAnsiTheme="minorHAnsi" w:cstheme="minorHAnsi"/>
                <w:sz w:val="22"/>
                <w:szCs w:val="22"/>
              </w:rPr>
              <w:t>Population</w:t>
            </w:r>
          </w:p>
        </w:tc>
        <w:tc>
          <w:tcPr>
            <w:tcW w:w="4013" w:type="dxa"/>
          </w:tcPr>
          <w:p w14:paraId="489A7123" w14:textId="77777777" w:rsidR="00867444" w:rsidRPr="000948DD" w:rsidRDefault="00867444" w:rsidP="00B2785A">
            <w:pPr>
              <w:pStyle w:val="Tabletext9pt"/>
              <w:spacing w:after="0"/>
              <w:rPr>
                <w:rFonts w:asciiTheme="minorHAnsi" w:hAnsiTheme="minorHAnsi" w:cstheme="minorHAnsi"/>
                <w:b/>
                <w:sz w:val="22"/>
                <w:szCs w:val="22"/>
              </w:rPr>
            </w:pPr>
            <w:r w:rsidRPr="000948DD">
              <w:rPr>
                <w:rFonts w:asciiTheme="minorHAnsi" w:hAnsiTheme="minorHAnsi" w:cstheme="minorHAnsi"/>
                <w:b/>
                <w:sz w:val="22"/>
                <w:szCs w:val="22"/>
              </w:rPr>
              <w:t>Intervention</w:t>
            </w:r>
          </w:p>
        </w:tc>
        <w:tc>
          <w:tcPr>
            <w:tcW w:w="1664" w:type="dxa"/>
          </w:tcPr>
          <w:p w14:paraId="67F330A4" w14:textId="77777777" w:rsidR="00867444" w:rsidRPr="000948DD" w:rsidRDefault="00867444" w:rsidP="00B2785A">
            <w:pPr>
              <w:pStyle w:val="Tabletext9pt"/>
              <w:spacing w:after="0"/>
              <w:rPr>
                <w:rFonts w:asciiTheme="minorHAnsi" w:hAnsiTheme="minorHAnsi" w:cstheme="minorHAnsi"/>
                <w:b/>
                <w:sz w:val="22"/>
                <w:szCs w:val="22"/>
              </w:rPr>
            </w:pPr>
            <w:r w:rsidRPr="000948DD">
              <w:rPr>
                <w:rFonts w:asciiTheme="minorHAnsi" w:hAnsiTheme="minorHAnsi" w:cstheme="minorHAnsi"/>
                <w:b/>
                <w:sz w:val="22"/>
                <w:szCs w:val="22"/>
              </w:rPr>
              <w:t>Comparator</w:t>
            </w:r>
          </w:p>
        </w:tc>
        <w:tc>
          <w:tcPr>
            <w:tcW w:w="2642" w:type="dxa"/>
          </w:tcPr>
          <w:p w14:paraId="779DF71D" w14:textId="77777777" w:rsidR="00867444" w:rsidRPr="000948DD" w:rsidRDefault="00867444" w:rsidP="00B2785A">
            <w:pPr>
              <w:pStyle w:val="Tabletext9pt"/>
              <w:spacing w:after="0"/>
              <w:rPr>
                <w:rFonts w:asciiTheme="minorHAnsi" w:hAnsiTheme="minorHAnsi" w:cstheme="minorHAnsi"/>
                <w:b/>
                <w:sz w:val="22"/>
                <w:szCs w:val="22"/>
              </w:rPr>
            </w:pPr>
            <w:r w:rsidRPr="000948DD">
              <w:rPr>
                <w:rFonts w:asciiTheme="minorHAnsi" w:hAnsiTheme="minorHAnsi" w:cstheme="minorHAnsi"/>
                <w:b/>
                <w:sz w:val="22"/>
                <w:szCs w:val="22"/>
              </w:rPr>
              <w:t>Outcomes</w:t>
            </w:r>
          </w:p>
        </w:tc>
      </w:tr>
      <w:tr w:rsidR="00867444" w:rsidRPr="000948DD" w14:paraId="187A28DC" w14:textId="77777777" w:rsidTr="00B2785A">
        <w:tc>
          <w:tcPr>
            <w:tcW w:w="1769" w:type="dxa"/>
            <w:shd w:val="clear" w:color="auto" w:fill="auto"/>
          </w:tcPr>
          <w:p w14:paraId="576C4575" w14:textId="77777777" w:rsidR="00867444" w:rsidRPr="000948DD" w:rsidRDefault="00867444" w:rsidP="00B2785A">
            <w:pPr>
              <w:pStyle w:val="NoSpacing"/>
              <w:rPr>
                <w:rFonts w:asciiTheme="minorHAnsi" w:hAnsiTheme="minorHAnsi" w:cstheme="minorHAnsi"/>
              </w:rPr>
            </w:pPr>
            <w:r w:rsidRPr="000948DD">
              <w:rPr>
                <w:rFonts w:asciiTheme="minorHAnsi" w:hAnsiTheme="minorHAnsi" w:cstheme="minorHAnsi"/>
              </w:rPr>
              <w:t xml:space="preserve">Patients in any healthcare setting, colonised with </w:t>
            </w:r>
            <w:proofErr w:type="gramStart"/>
            <w:r w:rsidRPr="000948DD">
              <w:rPr>
                <w:rFonts w:asciiTheme="minorHAnsi" w:hAnsiTheme="minorHAnsi" w:cstheme="minorHAnsi"/>
              </w:rPr>
              <w:t>MRSA</w:t>
            </w:r>
            <w:proofErr w:type="gramEnd"/>
          </w:p>
          <w:p w14:paraId="6FB17C1C" w14:textId="77777777" w:rsidR="00867444" w:rsidRPr="000948DD" w:rsidRDefault="00867444" w:rsidP="00B2785A">
            <w:pPr>
              <w:pStyle w:val="NoSpacing"/>
              <w:rPr>
                <w:rFonts w:asciiTheme="minorHAnsi" w:hAnsiTheme="minorHAnsi" w:cstheme="minorHAnsi"/>
              </w:rPr>
            </w:pPr>
          </w:p>
          <w:p w14:paraId="06F33084" w14:textId="77777777" w:rsidR="00867444" w:rsidRPr="000948DD" w:rsidRDefault="00867444" w:rsidP="00B2785A">
            <w:pPr>
              <w:pStyle w:val="NoSpacing"/>
              <w:rPr>
                <w:rFonts w:asciiTheme="minorHAnsi" w:hAnsiTheme="minorHAnsi" w:cstheme="minorHAnsi"/>
              </w:rPr>
            </w:pPr>
            <w:r w:rsidRPr="000948DD">
              <w:rPr>
                <w:rFonts w:asciiTheme="minorHAnsi" w:hAnsiTheme="minorHAnsi" w:cstheme="minorHAnsi"/>
              </w:rPr>
              <w:t xml:space="preserve">Patients in any healthcare setting, infected with </w:t>
            </w:r>
            <w:proofErr w:type="gramStart"/>
            <w:r w:rsidRPr="000948DD">
              <w:rPr>
                <w:rFonts w:asciiTheme="minorHAnsi" w:hAnsiTheme="minorHAnsi" w:cstheme="minorHAnsi"/>
              </w:rPr>
              <w:t>MRSA</w:t>
            </w:r>
            <w:proofErr w:type="gramEnd"/>
          </w:p>
          <w:p w14:paraId="3A98F29F" w14:textId="77777777" w:rsidR="00867444" w:rsidRPr="000948DD" w:rsidRDefault="00867444" w:rsidP="00B2785A">
            <w:pPr>
              <w:pStyle w:val="NoSpacing"/>
              <w:rPr>
                <w:rFonts w:asciiTheme="minorHAnsi" w:hAnsiTheme="minorHAnsi" w:cstheme="minorHAnsi"/>
              </w:rPr>
            </w:pPr>
          </w:p>
          <w:p w14:paraId="18A0A038" w14:textId="77777777" w:rsidR="00867444" w:rsidRPr="000948DD" w:rsidRDefault="00867444" w:rsidP="00B2785A">
            <w:pPr>
              <w:pStyle w:val="NoSpacing"/>
              <w:rPr>
                <w:rFonts w:asciiTheme="minorHAnsi" w:hAnsiTheme="minorHAnsi" w:cstheme="minorHAnsi"/>
              </w:rPr>
            </w:pPr>
          </w:p>
        </w:tc>
        <w:tc>
          <w:tcPr>
            <w:tcW w:w="4013" w:type="dxa"/>
          </w:tcPr>
          <w:p w14:paraId="652F51BE" w14:textId="77777777" w:rsidR="00867444" w:rsidRDefault="00867444" w:rsidP="00B2785A">
            <w:pPr>
              <w:keepNext/>
              <w:keepLines/>
              <w:spacing w:after="0" w:line="240" w:lineRule="auto"/>
              <w:rPr>
                <w:rFonts w:cstheme="minorHAnsi"/>
              </w:rPr>
            </w:pPr>
            <w:r w:rsidRPr="000948DD">
              <w:rPr>
                <w:rFonts w:cstheme="minorHAnsi"/>
              </w:rPr>
              <w:lastRenderedPageBreak/>
              <w:t>Isolation</w:t>
            </w:r>
          </w:p>
          <w:p w14:paraId="635FD836" w14:textId="77777777" w:rsidR="00867444" w:rsidRPr="000948DD" w:rsidRDefault="00867444" w:rsidP="00B2785A">
            <w:pPr>
              <w:keepNext/>
              <w:keepLines/>
              <w:spacing w:after="0" w:line="240" w:lineRule="auto"/>
              <w:rPr>
                <w:rFonts w:cstheme="minorHAnsi"/>
              </w:rPr>
            </w:pPr>
          </w:p>
          <w:p w14:paraId="6EF688EC" w14:textId="77777777" w:rsidR="00867444" w:rsidRPr="000948DD" w:rsidRDefault="00867444" w:rsidP="00B2785A">
            <w:pPr>
              <w:keepNext/>
              <w:keepLines/>
              <w:spacing w:after="0" w:line="240" w:lineRule="auto"/>
              <w:rPr>
                <w:rFonts w:cstheme="minorHAnsi"/>
              </w:rPr>
            </w:pPr>
            <w:r>
              <w:rPr>
                <w:rFonts w:cstheme="minorHAnsi"/>
              </w:rPr>
              <w:t>N</w:t>
            </w:r>
            <w:r w:rsidRPr="000948DD">
              <w:rPr>
                <w:rFonts w:cstheme="minorHAnsi"/>
              </w:rPr>
              <w:t xml:space="preserve">urse cohorting </w:t>
            </w:r>
          </w:p>
          <w:p w14:paraId="02EFC8DD" w14:textId="77777777" w:rsidR="00867444" w:rsidRPr="000948DD" w:rsidRDefault="00867444" w:rsidP="00B2785A">
            <w:pPr>
              <w:keepNext/>
              <w:keepLines/>
              <w:spacing w:after="0" w:line="240" w:lineRule="auto"/>
              <w:ind w:left="227"/>
              <w:rPr>
                <w:rFonts w:cstheme="minorHAnsi"/>
              </w:rPr>
            </w:pPr>
          </w:p>
          <w:p w14:paraId="43F974F7" w14:textId="77777777" w:rsidR="00867444" w:rsidRPr="000948DD" w:rsidRDefault="00867444" w:rsidP="00B2785A">
            <w:pPr>
              <w:keepNext/>
              <w:keepLines/>
              <w:spacing w:after="0" w:line="240" w:lineRule="auto"/>
              <w:ind w:left="227"/>
              <w:rPr>
                <w:rFonts w:cstheme="minorHAnsi"/>
              </w:rPr>
            </w:pPr>
          </w:p>
          <w:p w14:paraId="540907CA" w14:textId="77777777" w:rsidR="00867444" w:rsidRPr="000948DD" w:rsidRDefault="00867444" w:rsidP="00B2785A">
            <w:pPr>
              <w:keepNext/>
              <w:keepLines/>
              <w:spacing w:after="0" w:line="240" w:lineRule="auto"/>
              <w:ind w:left="227"/>
              <w:rPr>
                <w:rFonts w:cstheme="minorHAnsi"/>
              </w:rPr>
            </w:pPr>
          </w:p>
          <w:p w14:paraId="797CBBFA" w14:textId="77777777" w:rsidR="00867444" w:rsidRPr="000948DD" w:rsidRDefault="00867444" w:rsidP="00B2785A">
            <w:pPr>
              <w:keepNext/>
              <w:keepLines/>
              <w:spacing w:after="0" w:line="240" w:lineRule="auto"/>
              <w:ind w:left="227"/>
              <w:rPr>
                <w:rFonts w:cstheme="minorHAnsi"/>
              </w:rPr>
            </w:pPr>
          </w:p>
          <w:p w14:paraId="41445FBB" w14:textId="77777777" w:rsidR="00867444" w:rsidRPr="000948DD" w:rsidRDefault="00867444" w:rsidP="00B2785A">
            <w:pPr>
              <w:keepNext/>
              <w:keepLines/>
              <w:spacing w:after="0" w:line="240" w:lineRule="auto"/>
              <w:ind w:left="227"/>
              <w:rPr>
                <w:rFonts w:cstheme="minorHAnsi"/>
              </w:rPr>
            </w:pPr>
          </w:p>
        </w:tc>
        <w:tc>
          <w:tcPr>
            <w:tcW w:w="1664" w:type="dxa"/>
          </w:tcPr>
          <w:p w14:paraId="771950C9" w14:textId="77777777" w:rsidR="00867444" w:rsidRPr="000948DD" w:rsidRDefault="00867444" w:rsidP="00B2785A">
            <w:pPr>
              <w:keepNext/>
              <w:keepLines/>
              <w:spacing w:after="0" w:line="240" w:lineRule="auto"/>
              <w:ind w:left="227"/>
              <w:rPr>
                <w:rFonts w:cstheme="minorHAnsi"/>
              </w:rPr>
            </w:pPr>
            <w:r w:rsidRPr="000948DD">
              <w:rPr>
                <w:rFonts w:cstheme="minorHAnsi"/>
              </w:rPr>
              <w:t>Each other</w:t>
            </w:r>
          </w:p>
          <w:p w14:paraId="213D36A4" w14:textId="77777777" w:rsidR="00867444" w:rsidRDefault="00867444" w:rsidP="00B2785A">
            <w:pPr>
              <w:keepNext/>
              <w:keepLines/>
              <w:spacing w:after="0" w:line="240" w:lineRule="auto"/>
              <w:ind w:left="227"/>
              <w:rPr>
                <w:rFonts w:cstheme="minorHAnsi"/>
              </w:rPr>
            </w:pPr>
          </w:p>
          <w:p w14:paraId="446602BA" w14:textId="77777777" w:rsidR="00867444" w:rsidRPr="000948DD" w:rsidRDefault="00867444" w:rsidP="00B2785A">
            <w:pPr>
              <w:keepNext/>
              <w:keepLines/>
              <w:spacing w:after="0" w:line="240" w:lineRule="auto"/>
              <w:ind w:left="227"/>
              <w:rPr>
                <w:rFonts w:cstheme="minorHAnsi"/>
              </w:rPr>
            </w:pPr>
            <w:r>
              <w:rPr>
                <w:rFonts w:cstheme="minorHAnsi"/>
              </w:rPr>
              <w:t>N</w:t>
            </w:r>
            <w:r w:rsidRPr="000948DD">
              <w:rPr>
                <w:rFonts w:cstheme="minorHAnsi"/>
              </w:rPr>
              <w:t>one</w:t>
            </w:r>
          </w:p>
        </w:tc>
        <w:tc>
          <w:tcPr>
            <w:tcW w:w="2642" w:type="dxa"/>
          </w:tcPr>
          <w:p w14:paraId="1883688C" w14:textId="77777777" w:rsidR="00867444" w:rsidRPr="000948DD" w:rsidRDefault="00867444" w:rsidP="00B2785A">
            <w:pPr>
              <w:keepNext/>
              <w:keepLines/>
              <w:spacing w:after="0" w:line="240" w:lineRule="auto"/>
              <w:rPr>
                <w:rFonts w:cstheme="minorHAnsi"/>
                <w:u w:val="single"/>
              </w:rPr>
            </w:pPr>
            <w:r w:rsidRPr="000948DD">
              <w:rPr>
                <w:rFonts w:cstheme="minorHAnsi"/>
                <w:u w:val="single"/>
              </w:rPr>
              <w:t>Primary outcomes</w:t>
            </w:r>
          </w:p>
          <w:p w14:paraId="044E8793" w14:textId="77777777" w:rsidR="00867444" w:rsidRPr="000948DD" w:rsidRDefault="00867444" w:rsidP="00B2785A">
            <w:pPr>
              <w:keepNext/>
              <w:keepLines/>
              <w:spacing w:after="0" w:line="240" w:lineRule="auto"/>
              <w:ind w:left="227"/>
              <w:rPr>
                <w:rFonts w:cstheme="minorHAnsi"/>
              </w:rPr>
            </w:pPr>
            <w:r w:rsidRPr="000948DD">
              <w:rPr>
                <w:rFonts w:cstheme="minorHAnsi"/>
              </w:rPr>
              <w:t>- prevalence of MRSA colonisation</w:t>
            </w:r>
          </w:p>
          <w:p w14:paraId="53B3B52B" w14:textId="77777777" w:rsidR="00867444" w:rsidRPr="000948DD" w:rsidRDefault="00867444" w:rsidP="00B2785A">
            <w:pPr>
              <w:keepNext/>
              <w:keepLines/>
              <w:spacing w:after="0" w:line="240" w:lineRule="auto"/>
              <w:ind w:left="227"/>
              <w:rPr>
                <w:rFonts w:cstheme="minorHAnsi"/>
              </w:rPr>
            </w:pPr>
            <w:r w:rsidRPr="000948DD">
              <w:rPr>
                <w:rFonts w:cstheme="minorHAnsi"/>
              </w:rPr>
              <w:t>- prevalence of MRSA infections</w:t>
            </w:r>
          </w:p>
          <w:p w14:paraId="303A1740" w14:textId="77777777" w:rsidR="00867444" w:rsidRPr="000948DD" w:rsidRDefault="00867444" w:rsidP="00B2785A">
            <w:pPr>
              <w:keepNext/>
              <w:keepLines/>
              <w:spacing w:after="0" w:line="240" w:lineRule="auto"/>
              <w:ind w:left="227"/>
              <w:rPr>
                <w:rFonts w:cstheme="minorHAnsi"/>
              </w:rPr>
            </w:pPr>
            <w:r w:rsidRPr="000948DD">
              <w:rPr>
                <w:rFonts w:cstheme="minorHAnsi"/>
              </w:rPr>
              <w:t>-cost</w:t>
            </w:r>
          </w:p>
          <w:p w14:paraId="3F9AC9EB" w14:textId="77777777" w:rsidR="00867444" w:rsidRPr="000948DD" w:rsidRDefault="00867444" w:rsidP="00B2785A">
            <w:pPr>
              <w:keepNext/>
              <w:keepLines/>
              <w:spacing w:after="0" w:line="240" w:lineRule="auto"/>
              <w:ind w:left="227"/>
              <w:rPr>
                <w:rFonts w:cstheme="minorHAnsi"/>
              </w:rPr>
            </w:pPr>
          </w:p>
          <w:p w14:paraId="304103C7" w14:textId="77777777" w:rsidR="00867444" w:rsidRPr="000948DD" w:rsidRDefault="00867444" w:rsidP="00B2785A">
            <w:pPr>
              <w:keepNext/>
              <w:keepLines/>
              <w:spacing w:after="0" w:line="240" w:lineRule="auto"/>
              <w:ind w:left="227"/>
              <w:rPr>
                <w:rFonts w:cstheme="minorHAnsi"/>
              </w:rPr>
            </w:pPr>
          </w:p>
          <w:p w14:paraId="493AC71A" w14:textId="77777777" w:rsidR="00867444" w:rsidRPr="000948DD" w:rsidRDefault="00867444" w:rsidP="00B2785A">
            <w:pPr>
              <w:keepNext/>
              <w:keepLines/>
              <w:spacing w:after="0" w:line="240" w:lineRule="auto"/>
              <w:rPr>
                <w:rFonts w:cstheme="minorHAnsi"/>
                <w:u w:val="single"/>
              </w:rPr>
            </w:pPr>
            <w:r w:rsidRPr="000948DD">
              <w:rPr>
                <w:rFonts w:cstheme="minorHAnsi"/>
                <w:u w:val="single"/>
              </w:rPr>
              <w:t>Secondary outcomes</w:t>
            </w:r>
          </w:p>
          <w:p w14:paraId="6EF51A2B" w14:textId="77777777" w:rsidR="00867444" w:rsidRPr="000948DD" w:rsidRDefault="00867444" w:rsidP="00B2785A">
            <w:pPr>
              <w:keepNext/>
              <w:keepLines/>
              <w:spacing w:after="0" w:line="240" w:lineRule="auto"/>
              <w:ind w:left="227"/>
              <w:rPr>
                <w:rFonts w:cstheme="minorHAnsi"/>
              </w:rPr>
            </w:pPr>
            <w:r w:rsidRPr="000948DD">
              <w:rPr>
                <w:rFonts w:cstheme="minorHAnsi"/>
              </w:rPr>
              <w:t>- length of hospital stay</w:t>
            </w:r>
          </w:p>
          <w:p w14:paraId="4BF9C8C6" w14:textId="77777777" w:rsidR="00867444" w:rsidRPr="000948DD" w:rsidRDefault="00867444" w:rsidP="00B2785A">
            <w:pPr>
              <w:keepNext/>
              <w:keepLines/>
              <w:spacing w:after="0" w:line="240" w:lineRule="auto"/>
              <w:ind w:left="227"/>
              <w:rPr>
                <w:rFonts w:cstheme="minorHAnsi"/>
              </w:rPr>
            </w:pPr>
            <w:r w:rsidRPr="000948DD">
              <w:rPr>
                <w:rFonts w:cstheme="minorHAnsi"/>
              </w:rPr>
              <w:t>- Rates of antibiotic therapy</w:t>
            </w:r>
          </w:p>
          <w:p w14:paraId="48983629" w14:textId="77777777" w:rsidR="00867444" w:rsidRPr="000948DD" w:rsidRDefault="00867444" w:rsidP="00B2785A">
            <w:pPr>
              <w:keepNext/>
              <w:keepLines/>
              <w:spacing w:after="0" w:line="240" w:lineRule="auto"/>
              <w:ind w:left="227"/>
              <w:rPr>
                <w:rFonts w:cstheme="minorHAnsi"/>
              </w:rPr>
            </w:pPr>
            <w:r w:rsidRPr="000948DD">
              <w:rPr>
                <w:rFonts w:cstheme="minorHAnsi"/>
              </w:rPr>
              <w:t>- patient satisfaction</w:t>
            </w:r>
          </w:p>
          <w:p w14:paraId="1262A1C2" w14:textId="77777777" w:rsidR="00867444" w:rsidRPr="000948DD" w:rsidRDefault="00867444" w:rsidP="00B2785A">
            <w:pPr>
              <w:keepNext/>
              <w:keepLines/>
              <w:spacing w:after="0" w:line="240" w:lineRule="auto"/>
              <w:ind w:left="227"/>
              <w:rPr>
                <w:rFonts w:cstheme="minorHAnsi"/>
              </w:rPr>
            </w:pPr>
            <w:r w:rsidRPr="000948DD">
              <w:rPr>
                <w:rFonts w:cstheme="minorHAnsi"/>
              </w:rPr>
              <w:t>- patient experience</w:t>
            </w:r>
          </w:p>
          <w:p w14:paraId="6CE4414D" w14:textId="77777777" w:rsidR="00867444" w:rsidRPr="000948DD" w:rsidRDefault="00867444" w:rsidP="00B2785A">
            <w:pPr>
              <w:keepNext/>
              <w:keepLines/>
              <w:spacing w:after="0" w:line="240" w:lineRule="auto"/>
              <w:ind w:left="227"/>
              <w:rPr>
                <w:rFonts w:cstheme="minorHAnsi"/>
              </w:rPr>
            </w:pPr>
            <w:r w:rsidRPr="000948DD">
              <w:rPr>
                <w:rFonts w:cstheme="minorHAnsi"/>
              </w:rPr>
              <w:t xml:space="preserve">- </w:t>
            </w:r>
            <w:r>
              <w:rPr>
                <w:rFonts w:cstheme="minorHAnsi"/>
              </w:rPr>
              <w:t>q</w:t>
            </w:r>
            <w:r w:rsidRPr="000948DD">
              <w:rPr>
                <w:rFonts w:cstheme="minorHAnsi"/>
              </w:rPr>
              <w:t xml:space="preserve">uality of life </w:t>
            </w:r>
          </w:p>
          <w:p w14:paraId="0BAA1F29" w14:textId="77777777" w:rsidR="00867444" w:rsidRPr="000948DD" w:rsidRDefault="00867444" w:rsidP="00B2785A">
            <w:pPr>
              <w:keepNext/>
              <w:keepLines/>
              <w:spacing w:after="0" w:line="240" w:lineRule="auto"/>
              <w:ind w:left="227"/>
              <w:rPr>
                <w:rFonts w:cstheme="minorHAnsi"/>
              </w:rPr>
            </w:pPr>
          </w:p>
        </w:tc>
      </w:tr>
      <w:tr w:rsidR="00867444" w:rsidRPr="000948DD" w14:paraId="044CA1C9" w14:textId="77777777" w:rsidTr="00B2785A">
        <w:tc>
          <w:tcPr>
            <w:tcW w:w="10088" w:type="dxa"/>
            <w:gridSpan w:val="4"/>
            <w:tcBorders>
              <w:bottom w:val="single" w:sz="4" w:space="0" w:color="auto"/>
            </w:tcBorders>
            <w:shd w:val="clear" w:color="auto" w:fill="BFBFBF" w:themeFill="background1" w:themeFillShade="BF"/>
            <w:vAlign w:val="center"/>
          </w:tcPr>
          <w:p w14:paraId="217E45E8" w14:textId="77777777" w:rsidR="00867444" w:rsidRPr="000948DD" w:rsidRDefault="00867444" w:rsidP="00B2785A">
            <w:pPr>
              <w:spacing w:after="0" w:line="240" w:lineRule="auto"/>
              <w:rPr>
                <w:rFonts w:cstheme="minorHAnsi"/>
                <w:b/>
              </w:rPr>
            </w:pPr>
            <w:r w:rsidRPr="000948DD">
              <w:rPr>
                <w:rFonts w:cstheme="minorHAnsi"/>
                <w:b/>
              </w:rPr>
              <w:t>Additional comments on PICO</w:t>
            </w:r>
          </w:p>
        </w:tc>
      </w:tr>
      <w:tr w:rsidR="00867444" w:rsidRPr="000948DD" w14:paraId="3CEF0053" w14:textId="77777777" w:rsidTr="00B2785A">
        <w:tc>
          <w:tcPr>
            <w:tcW w:w="10088" w:type="dxa"/>
            <w:gridSpan w:val="4"/>
            <w:shd w:val="clear" w:color="auto" w:fill="auto"/>
            <w:vAlign w:val="center"/>
          </w:tcPr>
          <w:p w14:paraId="0AE760F5" w14:textId="77777777" w:rsidR="00867444" w:rsidRPr="000948DD" w:rsidRDefault="00867444" w:rsidP="00B2785A">
            <w:pPr>
              <w:spacing w:after="0" w:line="240" w:lineRule="auto"/>
              <w:rPr>
                <w:rFonts w:cstheme="minorHAnsi"/>
                <w:b/>
              </w:rPr>
            </w:pPr>
          </w:p>
          <w:p w14:paraId="697F4EAC" w14:textId="77777777" w:rsidR="00867444" w:rsidRPr="00812EF9" w:rsidRDefault="00867444" w:rsidP="00B2785A">
            <w:pPr>
              <w:spacing w:after="0" w:line="240" w:lineRule="auto"/>
              <w:rPr>
                <w:rFonts w:cstheme="minorHAnsi"/>
              </w:rPr>
            </w:pPr>
            <w:r w:rsidRPr="000948DD">
              <w:rPr>
                <w:rFonts w:cstheme="minorHAnsi"/>
              </w:rPr>
              <w:t>No additional comments</w:t>
            </w:r>
          </w:p>
          <w:p w14:paraId="53FA1B1D" w14:textId="77777777" w:rsidR="00867444" w:rsidRPr="000948DD" w:rsidRDefault="00867444" w:rsidP="00B2785A">
            <w:pPr>
              <w:spacing w:after="0" w:line="240" w:lineRule="auto"/>
              <w:rPr>
                <w:rFonts w:cstheme="minorHAnsi"/>
                <w:b/>
              </w:rPr>
            </w:pPr>
          </w:p>
        </w:tc>
      </w:tr>
    </w:tbl>
    <w:p w14:paraId="4E8AFB2E" w14:textId="77777777" w:rsidR="00867444" w:rsidRPr="00867444" w:rsidRDefault="00867444" w:rsidP="00867444"/>
    <w:p w14:paraId="6658061C" w14:textId="77777777" w:rsidR="00EF7212" w:rsidRDefault="00EF7212" w:rsidP="00EF7212">
      <w:pPr>
        <w:pStyle w:val="Heading3"/>
      </w:pPr>
      <w:r>
        <w:t>Searches</w:t>
      </w:r>
    </w:p>
    <w:p w14:paraId="59EF4061" w14:textId="0B3C5171" w:rsidR="00EF7212" w:rsidRDefault="00EF7212" w:rsidP="00EF7212">
      <w:pPr>
        <w:pStyle w:val="Heading4"/>
      </w:pPr>
      <w:r>
        <w:t>MEDLINE</w:t>
      </w:r>
    </w:p>
    <w:tbl>
      <w:tblPr>
        <w:tblW w:w="4920" w:type="pct"/>
        <w:tblCellSpacing w:w="0" w:type="dxa"/>
        <w:tblBorders>
          <w:top w:val="single" w:sz="6" w:space="0" w:color="E7E7E7"/>
          <w:left w:val="single" w:sz="6" w:space="0" w:color="E7E7E7"/>
          <w:bottom w:val="single" w:sz="6" w:space="0" w:color="E7E7E7"/>
          <w:right w:val="single" w:sz="6" w:space="0" w:color="E7E7E7"/>
        </w:tblBorders>
        <w:tblCellMar>
          <w:left w:w="0" w:type="dxa"/>
          <w:right w:w="0" w:type="dxa"/>
        </w:tblCellMar>
        <w:tblLook w:val="04A0" w:firstRow="1" w:lastRow="0" w:firstColumn="1" w:lastColumn="0" w:noHBand="0" w:noVBand="1"/>
      </w:tblPr>
      <w:tblGrid>
        <w:gridCol w:w="627"/>
        <w:gridCol w:w="5070"/>
        <w:gridCol w:w="2408"/>
        <w:gridCol w:w="761"/>
      </w:tblGrid>
      <w:tr w:rsidR="00867444" w:rsidRPr="00A66217" w14:paraId="1D525A43" w14:textId="77777777" w:rsidTr="00B2785A">
        <w:trPr>
          <w:tblCellSpacing w:w="0" w:type="dxa"/>
        </w:trPr>
        <w:tc>
          <w:tcPr>
            <w:tcW w:w="35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E475D4C"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S6 </w:t>
            </w:r>
          </w:p>
        </w:tc>
        <w:tc>
          <w:tcPr>
            <w:tcW w:w="285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2D31A9A"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S5 NOT ((AB "in vivo") OR (AB "in vitro")) </w:t>
            </w:r>
          </w:p>
        </w:tc>
        <w:tc>
          <w:tcPr>
            <w:tcW w:w="135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7B078AA"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Limiters - Date of Publication: 20040701-20180631; English Language </w:t>
            </w:r>
            <w:r w:rsidRPr="00A66217">
              <w:rPr>
                <w:rFonts w:eastAsia="Times New Roman" w:cstheme="minorHAnsi"/>
                <w:color w:val="333333"/>
                <w:sz w:val="18"/>
                <w:szCs w:val="18"/>
              </w:rPr>
              <w:br/>
              <w:t xml:space="preserve">Search modes - Boolean/Phrase </w:t>
            </w:r>
          </w:p>
        </w:tc>
        <w:tc>
          <w:tcPr>
            <w:tcW w:w="42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811C8D5"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328 </w:t>
            </w:r>
          </w:p>
        </w:tc>
      </w:tr>
      <w:tr w:rsidR="00867444" w:rsidRPr="00A66217" w14:paraId="71E01284" w14:textId="77777777" w:rsidTr="00B2785A">
        <w:trPr>
          <w:tblCellSpacing w:w="0" w:type="dxa"/>
        </w:trPr>
        <w:tc>
          <w:tcPr>
            <w:tcW w:w="35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B5D8FBB"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S5 </w:t>
            </w:r>
          </w:p>
        </w:tc>
        <w:tc>
          <w:tcPr>
            <w:tcW w:w="285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F5FFF81"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S4 NOT (MH ''animals'' NOT MH ''humans'') </w:t>
            </w:r>
          </w:p>
        </w:tc>
        <w:tc>
          <w:tcPr>
            <w:tcW w:w="135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0D9DA65"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Limiters - Date of Publication: 20040701-20180631; English Language </w:t>
            </w:r>
            <w:r w:rsidRPr="00A66217">
              <w:rPr>
                <w:rFonts w:eastAsia="Times New Roman" w:cstheme="minorHAnsi"/>
                <w:color w:val="333333"/>
                <w:sz w:val="18"/>
                <w:szCs w:val="18"/>
              </w:rPr>
              <w:br/>
              <w:t xml:space="preserve">Search modes - Boolean/Phrase </w:t>
            </w:r>
          </w:p>
        </w:tc>
        <w:tc>
          <w:tcPr>
            <w:tcW w:w="42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09C2910"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331 </w:t>
            </w:r>
          </w:p>
        </w:tc>
      </w:tr>
      <w:tr w:rsidR="00867444" w:rsidRPr="00A66217" w14:paraId="449F4840" w14:textId="77777777" w:rsidTr="00B2785A">
        <w:trPr>
          <w:tblCellSpacing w:w="0" w:type="dxa"/>
        </w:trPr>
        <w:tc>
          <w:tcPr>
            <w:tcW w:w="35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C334BA3"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S4 </w:t>
            </w:r>
          </w:p>
        </w:tc>
        <w:tc>
          <w:tcPr>
            <w:tcW w:w="285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6E98575"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S1 AND S2 </w:t>
            </w:r>
          </w:p>
        </w:tc>
        <w:tc>
          <w:tcPr>
            <w:tcW w:w="135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7B199CC"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Limiters - Date of Publication: 20040701-20180631; English Language </w:t>
            </w:r>
            <w:r w:rsidRPr="00A66217">
              <w:rPr>
                <w:rFonts w:eastAsia="Times New Roman" w:cstheme="minorHAnsi"/>
                <w:color w:val="333333"/>
                <w:sz w:val="18"/>
                <w:szCs w:val="18"/>
              </w:rPr>
              <w:br/>
              <w:t xml:space="preserve">Search modes - Boolean/Phrase </w:t>
            </w:r>
          </w:p>
        </w:tc>
        <w:tc>
          <w:tcPr>
            <w:tcW w:w="42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365D4BE"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331 </w:t>
            </w:r>
          </w:p>
        </w:tc>
      </w:tr>
      <w:tr w:rsidR="00867444" w:rsidRPr="00A66217" w14:paraId="69FD94B7" w14:textId="77777777" w:rsidTr="00B2785A">
        <w:trPr>
          <w:tblCellSpacing w:w="0" w:type="dxa"/>
        </w:trPr>
        <w:tc>
          <w:tcPr>
            <w:tcW w:w="35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DA3A72D"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S3 </w:t>
            </w:r>
          </w:p>
        </w:tc>
        <w:tc>
          <w:tcPr>
            <w:tcW w:w="285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A5140B6"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S1 AND S2 </w:t>
            </w:r>
          </w:p>
        </w:tc>
        <w:tc>
          <w:tcPr>
            <w:tcW w:w="135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A2C7E61"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Search modes - Boolean/Phrase </w:t>
            </w:r>
          </w:p>
        </w:tc>
        <w:tc>
          <w:tcPr>
            <w:tcW w:w="42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7F9173F"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430 </w:t>
            </w:r>
          </w:p>
        </w:tc>
      </w:tr>
      <w:tr w:rsidR="00867444" w:rsidRPr="00A66217" w14:paraId="6EA1A66F" w14:textId="77777777" w:rsidTr="00B2785A">
        <w:trPr>
          <w:tblCellSpacing w:w="0" w:type="dxa"/>
        </w:trPr>
        <w:tc>
          <w:tcPr>
            <w:tcW w:w="35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03F1F99"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S2 </w:t>
            </w:r>
          </w:p>
        </w:tc>
        <w:tc>
          <w:tcPr>
            <w:tcW w:w="285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0AC18BB"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(AB (''Contact precautions'' OR ''barrier precautions'' OR ''protective clothing'' OR ‘’personal protective equipment’’ OR PPE OR glove* OR mask* OR gown* OR apron*)) OR (TI (''Contact precautions'' OR ''barrier precautions'' OR ''protective clothing'' OR ‘’personal protective equipment’’ OR PPE OR glove* OR mask* OR gown* OR apron*)) OR (MH "Gloves, Protective+") </w:t>
            </w:r>
          </w:p>
        </w:tc>
        <w:tc>
          <w:tcPr>
            <w:tcW w:w="135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53DAA34"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Search modes - Boolean/Phrase </w:t>
            </w:r>
          </w:p>
        </w:tc>
        <w:tc>
          <w:tcPr>
            <w:tcW w:w="42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9B778C9"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86,531 </w:t>
            </w:r>
          </w:p>
        </w:tc>
      </w:tr>
      <w:tr w:rsidR="00867444" w:rsidRPr="00A66217" w14:paraId="3A7C8623" w14:textId="77777777" w:rsidTr="00B2785A">
        <w:trPr>
          <w:tblCellSpacing w:w="0" w:type="dxa"/>
        </w:trPr>
        <w:tc>
          <w:tcPr>
            <w:tcW w:w="35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A7AF459"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S1 </w:t>
            </w:r>
          </w:p>
        </w:tc>
        <w:tc>
          <w:tcPr>
            <w:tcW w:w="285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9FCD644"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MH "Methicillin-Resistant Staphylococcus aureus") OR </w:t>
            </w:r>
            <w:r>
              <w:rPr>
                <w:rFonts w:eastAsia="Times New Roman" w:cstheme="minorHAnsi"/>
                <w:color w:val="333333"/>
                <w:sz w:val="18"/>
                <w:szCs w:val="18"/>
              </w:rPr>
              <w:t>(</w:t>
            </w:r>
            <w:r w:rsidRPr="00A66217">
              <w:rPr>
                <w:rFonts w:eastAsia="Times New Roman" w:cstheme="minorHAnsi"/>
                <w:color w:val="333333"/>
                <w:sz w:val="18"/>
                <w:szCs w:val="18"/>
              </w:rPr>
              <w:t xml:space="preserve">AB </w:t>
            </w:r>
            <w:r>
              <w:rPr>
                <w:rFonts w:eastAsia="Times New Roman" w:cstheme="minorHAnsi"/>
                <w:color w:val="333333"/>
                <w:sz w:val="18"/>
                <w:szCs w:val="18"/>
              </w:rPr>
              <w:t>(</w:t>
            </w:r>
            <w:r w:rsidRPr="00A66217">
              <w:rPr>
                <w:rFonts w:eastAsia="Times New Roman" w:cstheme="minorHAnsi"/>
                <w:color w:val="333333"/>
                <w:sz w:val="18"/>
                <w:szCs w:val="18"/>
              </w:rPr>
              <w:t xml:space="preserve">Methicillin-Resistant Staphylococcus aureus OR </w:t>
            </w:r>
            <w:proofErr w:type="spellStart"/>
            <w:r w:rsidRPr="00A66217">
              <w:rPr>
                <w:rFonts w:eastAsia="Times New Roman" w:cstheme="minorHAnsi"/>
                <w:color w:val="333333"/>
                <w:sz w:val="18"/>
                <w:szCs w:val="18"/>
              </w:rPr>
              <w:t>Meticillin</w:t>
            </w:r>
            <w:proofErr w:type="spellEnd"/>
            <w:r w:rsidRPr="00A66217">
              <w:rPr>
                <w:rFonts w:eastAsia="Times New Roman" w:cstheme="minorHAnsi"/>
                <w:color w:val="333333"/>
                <w:sz w:val="18"/>
                <w:szCs w:val="18"/>
              </w:rPr>
              <w:t>-Resistant Staphylococcus aureus OR MRSA</w:t>
            </w:r>
            <w:r>
              <w:rPr>
                <w:rFonts w:eastAsia="Times New Roman" w:cstheme="minorHAnsi"/>
                <w:color w:val="333333"/>
                <w:sz w:val="18"/>
                <w:szCs w:val="18"/>
              </w:rPr>
              <w:t>))</w:t>
            </w:r>
            <w:r w:rsidRPr="00A66217">
              <w:rPr>
                <w:rFonts w:eastAsia="Times New Roman" w:cstheme="minorHAnsi"/>
                <w:color w:val="333333"/>
                <w:sz w:val="18"/>
                <w:szCs w:val="18"/>
              </w:rPr>
              <w:t xml:space="preserve"> OR </w:t>
            </w:r>
            <w:r>
              <w:rPr>
                <w:rFonts w:eastAsia="Times New Roman" w:cstheme="minorHAnsi"/>
                <w:color w:val="333333"/>
                <w:sz w:val="18"/>
                <w:szCs w:val="18"/>
              </w:rPr>
              <w:t>(</w:t>
            </w:r>
            <w:r w:rsidRPr="00A66217">
              <w:rPr>
                <w:rFonts w:eastAsia="Times New Roman" w:cstheme="minorHAnsi"/>
                <w:color w:val="333333"/>
                <w:sz w:val="18"/>
                <w:szCs w:val="18"/>
              </w:rPr>
              <w:t xml:space="preserve">TI </w:t>
            </w:r>
            <w:r>
              <w:rPr>
                <w:rFonts w:eastAsia="Times New Roman" w:cstheme="minorHAnsi"/>
                <w:color w:val="333333"/>
                <w:sz w:val="18"/>
                <w:szCs w:val="18"/>
              </w:rPr>
              <w:t>(</w:t>
            </w:r>
            <w:r w:rsidRPr="00A66217">
              <w:rPr>
                <w:rFonts w:eastAsia="Times New Roman" w:cstheme="minorHAnsi"/>
                <w:color w:val="333333"/>
                <w:sz w:val="18"/>
                <w:szCs w:val="18"/>
              </w:rPr>
              <w:t xml:space="preserve">Methicillin-Resistant Staphylococcus aureus OR </w:t>
            </w:r>
            <w:proofErr w:type="spellStart"/>
            <w:r w:rsidRPr="00A66217">
              <w:rPr>
                <w:rFonts w:eastAsia="Times New Roman" w:cstheme="minorHAnsi"/>
                <w:color w:val="333333"/>
                <w:sz w:val="18"/>
                <w:szCs w:val="18"/>
              </w:rPr>
              <w:t>Meticillin</w:t>
            </w:r>
            <w:proofErr w:type="spellEnd"/>
            <w:r w:rsidRPr="00A66217">
              <w:rPr>
                <w:rFonts w:eastAsia="Times New Roman" w:cstheme="minorHAnsi"/>
                <w:color w:val="333333"/>
                <w:sz w:val="18"/>
                <w:szCs w:val="18"/>
              </w:rPr>
              <w:t>-Resistant Staphylococcus aureus OR MRSA</w:t>
            </w:r>
            <w:r>
              <w:rPr>
                <w:rFonts w:eastAsia="Times New Roman" w:cstheme="minorHAnsi"/>
                <w:color w:val="333333"/>
                <w:sz w:val="18"/>
                <w:szCs w:val="18"/>
              </w:rPr>
              <w:t>))</w:t>
            </w:r>
          </w:p>
        </w:tc>
        <w:tc>
          <w:tcPr>
            <w:tcW w:w="135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3B4EA0A"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Search modes - Boolean/Phrase </w:t>
            </w:r>
          </w:p>
        </w:tc>
        <w:tc>
          <w:tcPr>
            <w:tcW w:w="42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E83345B" w14:textId="77777777" w:rsidR="00867444" w:rsidRPr="00A66217" w:rsidRDefault="00867444" w:rsidP="00B2785A">
            <w:pPr>
              <w:spacing w:after="0" w:line="240" w:lineRule="auto"/>
              <w:rPr>
                <w:rFonts w:eastAsia="Times New Roman" w:cstheme="minorHAnsi"/>
                <w:color w:val="333333"/>
                <w:sz w:val="18"/>
                <w:szCs w:val="18"/>
              </w:rPr>
            </w:pPr>
            <w:r w:rsidRPr="00A66217">
              <w:rPr>
                <w:rFonts w:eastAsia="Times New Roman" w:cstheme="minorHAnsi"/>
                <w:color w:val="333333"/>
                <w:sz w:val="18"/>
                <w:szCs w:val="18"/>
              </w:rPr>
              <w:t xml:space="preserve">28,043 </w:t>
            </w:r>
          </w:p>
        </w:tc>
      </w:tr>
    </w:tbl>
    <w:p w14:paraId="240D24F5" w14:textId="5632C8F3" w:rsidR="00867444" w:rsidRDefault="00867444" w:rsidP="00867444"/>
    <w:tbl>
      <w:tblPr>
        <w:tblW w:w="0" w:type="auto"/>
        <w:tblBorders>
          <w:top w:val="single" w:sz="6" w:space="0" w:color="E7E7E7"/>
          <w:left w:val="single" w:sz="6" w:space="0" w:color="E7E7E7"/>
          <w:bottom w:val="single" w:sz="6" w:space="0" w:color="E7E7E7"/>
          <w:right w:val="single" w:sz="6" w:space="0" w:color="E7E7E7"/>
        </w:tblBorders>
        <w:shd w:val="clear" w:color="auto" w:fill="FFFFFF"/>
        <w:tblCellMar>
          <w:left w:w="0" w:type="dxa"/>
          <w:right w:w="0" w:type="dxa"/>
        </w:tblCellMar>
        <w:tblLook w:val="04A0" w:firstRow="1" w:lastRow="0" w:firstColumn="1" w:lastColumn="0" w:noHBand="0" w:noVBand="1"/>
      </w:tblPr>
      <w:tblGrid>
        <w:gridCol w:w="395"/>
        <w:gridCol w:w="5245"/>
        <w:gridCol w:w="2467"/>
        <w:gridCol w:w="903"/>
      </w:tblGrid>
      <w:tr w:rsidR="00867444" w:rsidRPr="00865EC6" w14:paraId="4F0A6EE4" w14:textId="77777777" w:rsidTr="00B2785A">
        <w:tc>
          <w:tcPr>
            <w:tcW w:w="0" w:type="auto"/>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36D356DF" w14:textId="77777777" w:rsidR="00867444" w:rsidRPr="00865EC6" w:rsidRDefault="00867444" w:rsidP="00B2785A">
            <w:pPr>
              <w:spacing w:after="0" w:line="240" w:lineRule="auto"/>
              <w:rPr>
                <w:rFonts w:ascii="Helvetica" w:eastAsia="Times New Roman" w:hAnsi="Helvetica" w:cs="Helvetica"/>
                <w:b/>
                <w:bCs/>
                <w:color w:val="333333"/>
                <w:sz w:val="20"/>
                <w:szCs w:val="20"/>
              </w:rPr>
            </w:pPr>
            <w:r w:rsidRPr="00865EC6">
              <w:rPr>
                <w:rFonts w:ascii="Helvetica" w:eastAsia="Times New Roman" w:hAnsi="Helvetica" w:cs="Helvetica"/>
                <w:b/>
                <w:bCs/>
                <w:color w:val="333333"/>
                <w:sz w:val="20"/>
                <w:szCs w:val="20"/>
                <w:bdr w:val="none" w:sz="0" w:space="0" w:color="auto" w:frame="1"/>
              </w:rPr>
              <w:t>#</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64B878E2" w14:textId="77777777" w:rsidR="00867444" w:rsidRPr="00865EC6" w:rsidRDefault="00867444" w:rsidP="00B2785A">
            <w:pPr>
              <w:spacing w:after="0" w:line="240" w:lineRule="auto"/>
              <w:rPr>
                <w:rFonts w:ascii="Helvetica" w:eastAsia="Times New Roman" w:hAnsi="Helvetica" w:cs="Helvetica"/>
                <w:b/>
                <w:bCs/>
                <w:color w:val="333333"/>
                <w:sz w:val="20"/>
                <w:szCs w:val="20"/>
              </w:rPr>
            </w:pPr>
            <w:r w:rsidRPr="00865EC6">
              <w:rPr>
                <w:rFonts w:ascii="Helvetica" w:eastAsia="Times New Roman" w:hAnsi="Helvetica" w:cs="Helvetica"/>
                <w:b/>
                <w:bCs/>
                <w:color w:val="333333"/>
                <w:sz w:val="20"/>
                <w:szCs w:val="20"/>
                <w:bdr w:val="none" w:sz="0" w:space="0" w:color="auto" w:frame="1"/>
              </w:rPr>
              <w:t>Query</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14026812" w14:textId="77777777" w:rsidR="00867444" w:rsidRPr="00865EC6" w:rsidRDefault="00867444" w:rsidP="00B2785A">
            <w:pPr>
              <w:spacing w:after="0" w:line="240" w:lineRule="auto"/>
              <w:rPr>
                <w:rFonts w:ascii="Helvetica" w:eastAsia="Times New Roman" w:hAnsi="Helvetica" w:cs="Helvetica"/>
                <w:b/>
                <w:bCs/>
                <w:color w:val="333333"/>
                <w:sz w:val="20"/>
                <w:szCs w:val="20"/>
              </w:rPr>
            </w:pPr>
            <w:r w:rsidRPr="00865EC6">
              <w:rPr>
                <w:rFonts w:ascii="Helvetica" w:eastAsia="Times New Roman" w:hAnsi="Helvetica" w:cs="Helvetica"/>
                <w:b/>
                <w:bCs/>
                <w:color w:val="333333"/>
                <w:sz w:val="20"/>
                <w:szCs w:val="20"/>
                <w:bdr w:val="none" w:sz="0" w:space="0" w:color="auto" w:frame="1"/>
              </w:rPr>
              <w:t>Limiters/Expanders</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3B5F3895" w14:textId="77777777" w:rsidR="00867444" w:rsidRPr="00865EC6" w:rsidRDefault="00867444" w:rsidP="00B2785A">
            <w:pPr>
              <w:spacing w:after="0" w:line="240" w:lineRule="auto"/>
              <w:rPr>
                <w:rFonts w:ascii="Helvetica" w:eastAsia="Times New Roman" w:hAnsi="Helvetica" w:cs="Helvetica"/>
                <w:b/>
                <w:bCs/>
                <w:color w:val="333333"/>
                <w:sz w:val="20"/>
                <w:szCs w:val="20"/>
              </w:rPr>
            </w:pPr>
            <w:r w:rsidRPr="00865EC6">
              <w:rPr>
                <w:rFonts w:ascii="Helvetica" w:eastAsia="Times New Roman" w:hAnsi="Helvetica" w:cs="Helvetica"/>
                <w:b/>
                <w:bCs/>
                <w:color w:val="333333"/>
                <w:sz w:val="20"/>
                <w:szCs w:val="20"/>
                <w:bdr w:val="none" w:sz="0" w:space="0" w:color="auto" w:frame="1"/>
              </w:rPr>
              <w:t>Results</w:t>
            </w:r>
          </w:p>
        </w:tc>
      </w:tr>
      <w:tr w:rsidR="00867444" w:rsidRPr="00865EC6" w14:paraId="30039C6A" w14:textId="77777777" w:rsidTr="00B2785A">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E4CF499"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S5</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9506E45"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S4 NOT ((AB "in vivo") OR (AB "in vitro"))</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2DA31AFE"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Limiters</w:t>
            </w:r>
            <w:r w:rsidRPr="00865EC6">
              <w:rPr>
                <w:rFonts w:ascii="Helvetica" w:eastAsia="Times New Roman" w:hAnsi="Helvetica" w:cs="Helvetica"/>
                <w:color w:val="333333"/>
                <w:sz w:val="20"/>
                <w:szCs w:val="20"/>
              </w:rPr>
              <w:t> </w:t>
            </w:r>
            <w:r w:rsidRPr="00865EC6">
              <w:rPr>
                <w:rFonts w:ascii="Helvetica" w:eastAsia="Times New Roman" w:hAnsi="Helvetica" w:cs="Helvetica"/>
                <w:color w:val="333333"/>
                <w:sz w:val="20"/>
                <w:szCs w:val="20"/>
                <w:bdr w:val="none" w:sz="0" w:space="0" w:color="auto" w:frame="1"/>
              </w:rPr>
              <w:t>- Date of Publication: 20040701-; English Language</w:t>
            </w:r>
            <w:r w:rsidRPr="00865EC6">
              <w:rPr>
                <w:rFonts w:ascii="Helvetica" w:eastAsia="Times New Roman" w:hAnsi="Helvetica" w:cs="Helvetica"/>
                <w:color w:val="333333"/>
                <w:sz w:val="20"/>
                <w:szCs w:val="20"/>
              </w:rPr>
              <w:t> </w:t>
            </w:r>
            <w:r w:rsidRPr="00865EC6">
              <w:rPr>
                <w:rFonts w:ascii="Helvetica" w:eastAsia="Times New Roman" w:hAnsi="Helvetica" w:cs="Helvetica"/>
                <w:color w:val="333333"/>
                <w:sz w:val="20"/>
                <w:szCs w:val="20"/>
              </w:rPr>
              <w:br/>
            </w:r>
            <w:r w:rsidRPr="00865EC6">
              <w:rPr>
                <w:rFonts w:ascii="Helvetica" w:eastAsia="Times New Roman" w:hAnsi="Helvetica" w:cs="Helvetica"/>
                <w:color w:val="333333"/>
                <w:sz w:val="20"/>
                <w:szCs w:val="20"/>
                <w:bdr w:val="none" w:sz="0" w:space="0" w:color="auto" w:frame="1"/>
              </w:rPr>
              <w:t>Search modes</w:t>
            </w:r>
            <w:r w:rsidRPr="00865EC6">
              <w:rPr>
                <w:rFonts w:ascii="Helvetica" w:eastAsia="Times New Roman" w:hAnsi="Helvetica" w:cs="Helvetica"/>
                <w:color w:val="333333"/>
                <w:sz w:val="20"/>
                <w:szCs w:val="20"/>
              </w:rPr>
              <w:t> </w:t>
            </w:r>
            <w:r w:rsidRPr="00865EC6">
              <w:rPr>
                <w:rFonts w:ascii="Helvetica" w:eastAsia="Times New Roman" w:hAnsi="Helvetica" w:cs="Helvetica"/>
                <w:color w:val="333333"/>
                <w:sz w:val="20"/>
                <w:szCs w:val="20"/>
                <w:bdr w:val="none" w:sz="0" w:space="0" w:color="auto" w:frame="1"/>
              </w:rPr>
              <w:t>- Boolean/Phrase</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54F5884"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232</w:t>
            </w:r>
          </w:p>
        </w:tc>
      </w:tr>
      <w:tr w:rsidR="00867444" w:rsidRPr="00865EC6" w14:paraId="6E9A6F88" w14:textId="77777777" w:rsidTr="00B2785A">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5946DE5"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S4</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A48A66E"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S3 NOT (MH ''animals'' NOT MH ''humans'')</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025CBA9"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Search modes</w:t>
            </w:r>
            <w:r w:rsidRPr="00865EC6">
              <w:rPr>
                <w:rFonts w:ascii="Helvetica" w:eastAsia="Times New Roman" w:hAnsi="Helvetica" w:cs="Helvetica"/>
                <w:color w:val="333333"/>
                <w:sz w:val="20"/>
                <w:szCs w:val="20"/>
              </w:rPr>
              <w:t> </w:t>
            </w:r>
            <w:r w:rsidRPr="00865EC6">
              <w:rPr>
                <w:rFonts w:ascii="Helvetica" w:eastAsia="Times New Roman" w:hAnsi="Helvetica" w:cs="Helvetica"/>
                <w:color w:val="333333"/>
                <w:sz w:val="20"/>
                <w:szCs w:val="20"/>
                <w:bdr w:val="none" w:sz="0" w:space="0" w:color="auto" w:frame="1"/>
              </w:rPr>
              <w:t>- Boolean/Phrase</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502FC6B"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233</w:t>
            </w:r>
          </w:p>
        </w:tc>
      </w:tr>
      <w:tr w:rsidR="00867444" w:rsidRPr="00865EC6" w14:paraId="41074BAC" w14:textId="77777777" w:rsidTr="00B2785A">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5B5AC5E"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S3</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5A264A6"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S1 AND S2</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1FBE742"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Limiters</w:t>
            </w:r>
            <w:r w:rsidRPr="00865EC6">
              <w:rPr>
                <w:rFonts w:ascii="Helvetica" w:eastAsia="Times New Roman" w:hAnsi="Helvetica" w:cs="Helvetica"/>
                <w:color w:val="333333"/>
                <w:sz w:val="20"/>
                <w:szCs w:val="20"/>
              </w:rPr>
              <w:t> </w:t>
            </w:r>
            <w:r w:rsidRPr="00865EC6">
              <w:rPr>
                <w:rFonts w:ascii="Helvetica" w:eastAsia="Times New Roman" w:hAnsi="Helvetica" w:cs="Helvetica"/>
                <w:color w:val="333333"/>
                <w:sz w:val="20"/>
                <w:szCs w:val="20"/>
                <w:bdr w:val="none" w:sz="0" w:space="0" w:color="auto" w:frame="1"/>
              </w:rPr>
              <w:t>- Date of Publication: 20040701-; English Language</w:t>
            </w:r>
            <w:r w:rsidRPr="00865EC6">
              <w:rPr>
                <w:rFonts w:ascii="Helvetica" w:eastAsia="Times New Roman" w:hAnsi="Helvetica" w:cs="Helvetica"/>
                <w:color w:val="333333"/>
                <w:sz w:val="20"/>
                <w:szCs w:val="20"/>
              </w:rPr>
              <w:t> </w:t>
            </w:r>
            <w:r w:rsidRPr="00865EC6">
              <w:rPr>
                <w:rFonts w:ascii="Helvetica" w:eastAsia="Times New Roman" w:hAnsi="Helvetica" w:cs="Helvetica"/>
                <w:color w:val="333333"/>
                <w:sz w:val="20"/>
                <w:szCs w:val="20"/>
              </w:rPr>
              <w:br/>
            </w:r>
            <w:r w:rsidRPr="00865EC6">
              <w:rPr>
                <w:rFonts w:ascii="Helvetica" w:eastAsia="Times New Roman" w:hAnsi="Helvetica" w:cs="Helvetica"/>
                <w:color w:val="333333"/>
                <w:sz w:val="20"/>
                <w:szCs w:val="20"/>
                <w:bdr w:val="none" w:sz="0" w:space="0" w:color="auto" w:frame="1"/>
              </w:rPr>
              <w:lastRenderedPageBreak/>
              <w:t>Search modes</w:t>
            </w:r>
            <w:r w:rsidRPr="00865EC6">
              <w:rPr>
                <w:rFonts w:ascii="Helvetica" w:eastAsia="Times New Roman" w:hAnsi="Helvetica" w:cs="Helvetica"/>
                <w:color w:val="333333"/>
                <w:sz w:val="20"/>
                <w:szCs w:val="20"/>
              </w:rPr>
              <w:t> </w:t>
            </w:r>
            <w:r w:rsidRPr="00865EC6">
              <w:rPr>
                <w:rFonts w:ascii="Helvetica" w:eastAsia="Times New Roman" w:hAnsi="Helvetica" w:cs="Helvetica"/>
                <w:color w:val="333333"/>
                <w:sz w:val="20"/>
                <w:szCs w:val="20"/>
                <w:bdr w:val="none" w:sz="0" w:space="0" w:color="auto" w:frame="1"/>
              </w:rPr>
              <w:t>- Boolean/Phrase</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7E3963D"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lastRenderedPageBreak/>
              <w:t>233</w:t>
            </w:r>
          </w:p>
        </w:tc>
      </w:tr>
      <w:tr w:rsidR="00867444" w:rsidRPr="00865EC6" w14:paraId="6EB32E59" w14:textId="77777777" w:rsidTr="00B2785A">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FEED116"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S2</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7D81D66"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(MH "Patient Isolation") OR (MH "Hospitals, Isolation") OR (AB (''patient isolation'' OR ''single room*'' OR ‘’isolation ward’’ OR ‘’isolation unit’’ OR side-room OR quarantine OR cohorting OR ‘’cohort isolation’’)) OR (TI (''patient isolation'' OR ''single room*'' OR ‘’isolation ward’’ OR ‘’isolation unit’’ OR side-room OR quarantine OR cohorting OR ‘’cohort isolation’’))</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8EC94D1"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Search modes</w:t>
            </w:r>
            <w:r w:rsidRPr="00865EC6">
              <w:rPr>
                <w:rFonts w:ascii="Helvetica" w:eastAsia="Times New Roman" w:hAnsi="Helvetica" w:cs="Helvetica"/>
                <w:color w:val="333333"/>
                <w:sz w:val="20"/>
                <w:szCs w:val="20"/>
              </w:rPr>
              <w:t> </w:t>
            </w:r>
            <w:r w:rsidRPr="00865EC6">
              <w:rPr>
                <w:rFonts w:ascii="Helvetica" w:eastAsia="Times New Roman" w:hAnsi="Helvetica" w:cs="Helvetica"/>
                <w:color w:val="333333"/>
                <w:sz w:val="20"/>
                <w:szCs w:val="20"/>
                <w:bdr w:val="none" w:sz="0" w:space="0" w:color="auto" w:frame="1"/>
              </w:rPr>
              <w:t>- Boolean/Phrase</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715E9B3"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8,408</w:t>
            </w:r>
          </w:p>
        </w:tc>
      </w:tr>
      <w:tr w:rsidR="00867444" w:rsidRPr="00865EC6" w14:paraId="6D504FC3" w14:textId="77777777" w:rsidTr="00B2785A">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B06009E"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S1</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052AA01"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 xml:space="preserve">(MH "Methicillin-Resistant Staphylococcus aureus") OR (AB (Methicillin-Resistant Staphylococcus aureus OR </w:t>
            </w:r>
            <w:proofErr w:type="spellStart"/>
            <w:r w:rsidRPr="00865EC6">
              <w:rPr>
                <w:rFonts w:ascii="Helvetica" w:eastAsia="Times New Roman" w:hAnsi="Helvetica" w:cs="Helvetica"/>
                <w:color w:val="333333"/>
                <w:sz w:val="20"/>
                <w:szCs w:val="20"/>
                <w:bdr w:val="none" w:sz="0" w:space="0" w:color="auto" w:frame="1"/>
              </w:rPr>
              <w:t>Meticillin</w:t>
            </w:r>
            <w:proofErr w:type="spellEnd"/>
            <w:r w:rsidRPr="00865EC6">
              <w:rPr>
                <w:rFonts w:ascii="Helvetica" w:eastAsia="Times New Roman" w:hAnsi="Helvetica" w:cs="Helvetica"/>
                <w:color w:val="333333"/>
                <w:sz w:val="20"/>
                <w:szCs w:val="20"/>
                <w:bdr w:val="none" w:sz="0" w:space="0" w:color="auto" w:frame="1"/>
              </w:rPr>
              <w:t xml:space="preserve">-Resistant Staphylococcus aureus OR MRSA)) OR (TI (Methicillin-Resistant Staphylococcus aureus OR </w:t>
            </w:r>
            <w:proofErr w:type="spellStart"/>
            <w:r w:rsidRPr="00865EC6">
              <w:rPr>
                <w:rFonts w:ascii="Helvetica" w:eastAsia="Times New Roman" w:hAnsi="Helvetica" w:cs="Helvetica"/>
                <w:color w:val="333333"/>
                <w:sz w:val="20"/>
                <w:szCs w:val="20"/>
                <w:bdr w:val="none" w:sz="0" w:space="0" w:color="auto" w:frame="1"/>
              </w:rPr>
              <w:t>Meticillin</w:t>
            </w:r>
            <w:proofErr w:type="spellEnd"/>
            <w:r w:rsidRPr="00865EC6">
              <w:rPr>
                <w:rFonts w:ascii="Helvetica" w:eastAsia="Times New Roman" w:hAnsi="Helvetica" w:cs="Helvetica"/>
                <w:color w:val="333333"/>
                <w:sz w:val="20"/>
                <w:szCs w:val="20"/>
                <w:bdr w:val="none" w:sz="0" w:space="0" w:color="auto" w:frame="1"/>
              </w:rPr>
              <w:t>-Resistant Staphylococcus aureus OR MRSA)) OR ((TI “Oxacillin-resistant Staphylococcus aureus”) OR (AB “Oxacillin-resistant Staphylococcus aureus”)) OR ((TI ORSA) OR (AB ORSA))</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E50C4E6"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Search modes</w:t>
            </w:r>
            <w:r w:rsidRPr="00865EC6">
              <w:rPr>
                <w:rFonts w:ascii="Helvetica" w:eastAsia="Times New Roman" w:hAnsi="Helvetica" w:cs="Helvetica"/>
                <w:color w:val="333333"/>
                <w:sz w:val="20"/>
                <w:szCs w:val="20"/>
              </w:rPr>
              <w:t> </w:t>
            </w:r>
            <w:r w:rsidRPr="00865EC6">
              <w:rPr>
                <w:rFonts w:ascii="Helvetica" w:eastAsia="Times New Roman" w:hAnsi="Helvetica" w:cs="Helvetica"/>
                <w:color w:val="333333"/>
                <w:sz w:val="20"/>
                <w:szCs w:val="20"/>
                <w:bdr w:val="none" w:sz="0" w:space="0" w:color="auto" w:frame="1"/>
              </w:rPr>
              <w:t>- Boolean/Phrase</w:t>
            </w:r>
          </w:p>
        </w:tc>
        <w:tc>
          <w:tcPr>
            <w:tcW w:w="0" w:type="auto"/>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B9E91E8"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28,233</w:t>
            </w:r>
          </w:p>
        </w:tc>
      </w:tr>
    </w:tbl>
    <w:p w14:paraId="7554031E" w14:textId="7EB278E6" w:rsidR="00867444" w:rsidRDefault="00867444" w:rsidP="00867444"/>
    <w:p w14:paraId="1A9DD165" w14:textId="77777777" w:rsidR="00867444" w:rsidRDefault="00867444" w:rsidP="00867444">
      <w:r>
        <w:rPr>
          <w:rFonts w:ascii="Arial Unicode MS" w:eastAsia="Arial Unicode MS" w:hAnsi="Arial Unicode MS" w:cs="Arial Unicode MS"/>
          <w:sz w:val="20"/>
        </w:rPr>
        <w:t>Database: Ovid MEDLINE(R) ALL &lt;1946 to February 15, 2021&gt;</w:t>
      </w:r>
    </w:p>
    <w:p w14:paraId="3376D021"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Search Strategy:</w:t>
      </w:r>
    </w:p>
    <w:p w14:paraId="701B63EB"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w:t>
      </w:r>
    </w:p>
    <w:p w14:paraId="65D517B8"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1     Methicillin-resistant staphylococcus aureus.mp. or exp methicillin resistant Staphylococcus aureus/ (28583)</w:t>
      </w:r>
    </w:p>
    <w:p w14:paraId="3AFBD6AB"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 xml:space="preserve">2     </w:t>
      </w:r>
      <w:proofErr w:type="spellStart"/>
      <w:r>
        <w:rPr>
          <w:rFonts w:ascii="Arial Unicode MS" w:eastAsia="Arial Unicode MS" w:hAnsi="Arial Unicode MS" w:cs="Arial Unicode MS"/>
          <w:sz w:val="20"/>
        </w:rPr>
        <w:t>meticillin</w:t>
      </w:r>
      <w:proofErr w:type="spellEnd"/>
      <w:r>
        <w:rPr>
          <w:rFonts w:ascii="Arial Unicode MS" w:eastAsia="Arial Unicode MS" w:hAnsi="Arial Unicode MS" w:cs="Arial Unicode MS"/>
          <w:sz w:val="20"/>
        </w:rPr>
        <w:t xml:space="preserve">-resistant </w:t>
      </w:r>
      <w:proofErr w:type="gramStart"/>
      <w:r>
        <w:rPr>
          <w:rFonts w:ascii="Arial Unicode MS" w:eastAsia="Arial Unicode MS" w:hAnsi="Arial Unicode MS" w:cs="Arial Unicode MS"/>
          <w:sz w:val="20"/>
        </w:rPr>
        <w:t>staphylococcus</w:t>
      </w:r>
      <w:proofErr w:type="gramEnd"/>
      <w:r>
        <w:rPr>
          <w:rFonts w:ascii="Arial Unicode MS" w:eastAsia="Arial Unicode MS" w:hAnsi="Arial Unicode MS" w:cs="Arial Unicode MS"/>
          <w:sz w:val="20"/>
        </w:rPr>
        <w:t xml:space="preserve"> aureus.mp. (1068)</w:t>
      </w:r>
    </w:p>
    <w:p w14:paraId="6A673C61"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3     exp oxacillin-resistant Staphylococcus aureus/ (0)</w:t>
      </w:r>
    </w:p>
    <w:p w14:paraId="15844269"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4     MRSA.mp. (24724)</w:t>
      </w:r>
    </w:p>
    <w:p w14:paraId="0DF48293"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5     ORSA.mp. (103)</w:t>
      </w:r>
    </w:p>
    <w:p w14:paraId="7841FF5D"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6     1 or 2 or 3 or 4 or 5 (34660)</w:t>
      </w:r>
    </w:p>
    <w:p w14:paraId="16EE9B4F"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 xml:space="preserve">7     exp protective glove/ or exp protective clothing/ or </w:t>
      </w:r>
      <w:proofErr w:type="gramStart"/>
      <w:r>
        <w:rPr>
          <w:rFonts w:ascii="Arial Unicode MS" w:eastAsia="Arial Unicode MS" w:hAnsi="Arial Unicode MS" w:cs="Arial Unicode MS"/>
          <w:sz w:val="20"/>
        </w:rPr>
        <w:t>Contact</w:t>
      </w:r>
      <w:proofErr w:type="gramEnd"/>
      <w:r>
        <w:rPr>
          <w:rFonts w:ascii="Arial Unicode MS" w:eastAsia="Arial Unicode MS" w:hAnsi="Arial Unicode MS" w:cs="Arial Unicode MS"/>
          <w:sz w:val="20"/>
        </w:rPr>
        <w:t xml:space="preserve"> precaution.mp. or barrier precautions.mp. or protective clothing/ or personal protective equipment/ or PPE.mp. or glove*.</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mask*.</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gown*.</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apron*.</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=title, abstract, original title, name of substance word, subject heading word, floating sub-heading word, keyword heading word, organism supplementary concept word, protocol supplementary concept word, rare disease supplementary concept word, unique identifier, synonyms] (116141)</w:t>
      </w:r>
    </w:p>
    <w:p w14:paraId="5AC8D760"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8     6 and 7 (349)</w:t>
      </w:r>
    </w:p>
    <w:p w14:paraId="65FB681F"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9     limit 8 to (english language and yr="2018 -Current") (67)</w:t>
      </w:r>
    </w:p>
    <w:p w14:paraId="1FD517DA" w14:textId="78D65CD4" w:rsidR="00867444" w:rsidRDefault="00867444" w:rsidP="00867444"/>
    <w:p w14:paraId="6BB3006A" w14:textId="77777777" w:rsidR="00867444" w:rsidRDefault="00867444" w:rsidP="00867444">
      <w:r>
        <w:rPr>
          <w:rFonts w:ascii="Arial Unicode MS" w:eastAsia="Arial Unicode MS" w:hAnsi="Arial Unicode MS" w:cs="Arial Unicode MS"/>
          <w:sz w:val="20"/>
        </w:rPr>
        <w:t>Database: Embase &lt;1974 to 2021 February 15&gt;</w:t>
      </w:r>
    </w:p>
    <w:p w14:paraId="4D23DAEB"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Search Strategy:</w:t>
      </w:r>
    </w:p>
    <w:p w14:paraId="73923F50"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w:t>
      </w:r>
    </w:p>
    <w:p w14:paraId="4C93C703"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1     Methicillin-resistant staphylococcus aureus.mp. or exp methicillin resistant Staphylococcus aureus/ (57349)</w:t>
      </w:r>
    </w:p>
    <w:p w14:paraId="5C46AE1B"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 xml:space="preserve">2     </w:t>
      </w:r>
      <w:proofErr w:type="spellStart"/>
      <w:r>
        <w:rPr>
          <w:rFonts w:ascii="Arial Unicode MS" w:eastAsia="Arial Unicode MS" w:hAnsi="Arial Unicode MS" w:cs="Arial Unicode MS"/>
          <w:sz w:val="20"/>
        </w:rPr>
        <w:t>meticillin</w:t>
      </w:r>
      <w:proofErr w:type="spellEnd"/>
      <w:r>
        <w:rPr>
          <w:rFonts w:ascii="Arial Unicode MS" w:eastAsia="Arial Unicode MS" w:hAnsi="Arial Unicode MS" w:cs="Arial Unicode MS"/>
          <w:sz w:val="20"/>
        </w:rPr>
        <w:t xml:space="preserve">-resistant </w:t>
      </w:r>
      <w:proofErr w:type="gramStart"/>
      <w:r>
        <w:rPr>
          <w:rFonts w:ascii="Arial Unicode MS" w:eastAsia="Arial Unicode MS" w:hAnsi="Arial Unicode MS" w:cs="Arial Unicode MS"/>
          <w:sz w:val="20"/>
        </w:rPr>
        <w:t>staphylococcus</w:t>
      </w:r>
      <w:proofErr w:type="gramEnd"/>
      <w:r>
        <w:rPr>
          <w:rFonts w:ascii="Arial Unicode MS" w:eastAsia="Arial Unicode MS" w:hAnsi="Arial Unicode MS" w:cs="Arial Unicode MS"/>
          <w:sz w:val="20"/>
        </w:rPr>
        <w:t xml:space="preserve"> aureus.mp. (1324)</w:t>
      </w:r>
    </w:p>
    <w:p w14:paraId="1E9230DB"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lastRenderedPageBreak/>
        <w:t>3     exp oxacillin-resistant Staphylococcus aureus/ (61)</w:t>
      </w:r>
    </w:p>
    <w:p w14:paraId="6968FC60"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4     MRSA.mp. (36370)</w:t>
      </w:r>
    </w:p>
    <w:p w14:paraId="7BA6DF44"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5     ORSA.mp. (152)</w:t>
      </w:r>
    </w:p>
    <w:p w14:paraId="4BD01F3A"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6     1 or 2 or 3 or 4 or 5 (62682)</w:t>
      </w:r>
    </w:p>
    <w:p w14:paraId="0A4AC0BA"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 xml:space="preserve">7  </w:t>
      </w:r>
      <w:proofErr w:type="gramStart"/>
      <w:r>
        <w:rPr>
          <w:rFonts w:ascii="Arial Unicode MS" w:eastAsia="Arial Unicode MS" w:hAnsi="Arial Unicode MS" w:cs="Arial Unicode MS"/>
          <w:sz w:val="20"/>
        </w:rPr>
        <w:t xml:space="preserve">   (</w:t>
      </w:r>
      <w:proofErr w:type="gramEnd"/>
      <w:r>
        <w:rPr>
          <w:rFonts w:ascii="Arial Unicode MS" w:eastAsia="Arial Unicode MS" w:hAnsi="Arial Unicode MS" w:cs="Arial Unicode MS"/>
          <w:sz w:val="20"/>
        </w:rPr>
        <w:t>patient isolation or hospital isolation or single room or isolation ward or isolation unit* or side room or cohorting or cohort isolation).</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=title, abstract, heading word, drug trade name, original title, device manufacturer, drug manufacturer, device trade name, keyword, floating subheading word, candidate term word] (4056)</w:t>
      </w:r>
    </w:p>
    <w:p w14:paraId="70D04C13"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8     6 and 7 (330)</w:t>
      </w:r>
    </w:p>
    <w:p w14:paraId="02037110"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9     limit 8 to (english language and yr="2018 -Current") (37)</w:t>
      </w:r>
    </w:p>
    <w:p w14:paraId="52B41C9D" w14:textId="77777777" w:rsidR="00867444" w:rsidRPr="00867444" w:rsidRDefault="00867444" w:rsidP="00867444"/>
    <w:p w14:paraId="4A85ABC5" w14:textId="3D10EDEA" w:rsidR="00EF7212" w:rsidRDefault="00EF7212" w:rsidP="00EF7212">
      <w:pPr>
        <w:pStyle w:val="Heading4"/>
      </w:pPr>
      <w:r>
        <w:t>CINAHL/</w:t>
      </w:r>
      <w:proofErr w:type="spellStart"/>
      <w:r>
        <w:t>EMCare</w:t>
      </w:r>
      <w:proofErr w:type="spellEnd"/>
      <w:r>
        <w:t xml:space="preserve"> </w:t>
      </w:r>
    </w:p>
    <w:tbl>
      <w:tblPr>
        <w:tblW w:w="4920" w:type="pct"/>
        <w:tblCellSpacing w:w="0" w:type="dxa"/>
        <w:tblBorders>
          <w:top w:val="single" w:sz="6" w:space="0" w:color="E7E7E7"/>
          <w:left w:val="single" w:sz="6" w:space="0" w:color="E7E7E7"/>
          <w:bottom w:val="single" w:sz="6" w:space="0" w:color="E7E7E7"/>
          <w:right w:val="single" w:sz="6" w:space="0" w:color="E7E7E7"/>
        </w:tblBorders>
        <w:tblCellMar>
          <w:left w:w="0" w:type="dxa"/>
          <w:right w:w="0" w:type="dxa"/>
        </w:tblCellMar>
        <w:tblLook w:val="04A0" w:firstRow="1" w:lastRow="0" w:firstColumn="1" w:lastColumn="0" w:noHBand="0" w:noVBand="1"/>
      </w:tblPr>
      <w:tblGrid>
        <w:gridCol w:w="627"/>
        <w:gridCol w:w="5070"/>
        <w:gridCol w:w="2408"/>
        <w:gridCol w:w="761"/>
      </w:tblGrid>
      <w:tr w:rsidR="00867444" w:rsidRPr="004B22CE" w14:paraId="076761DF" w14:textId="77777777" w:rsidTr="00B2785A">
        <w:trPr>
          <w:tblCellSpacing w:w="0" w:type="dxa"/>
        </w:trPr>
        <w:tc>
          <w:tcPr>
            <w:tcW w:w="354"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5A06C74F" w14:textId="77777777" w:rsidR="00867444" w:rsidRPr="004B22CE" w:rsidRDefault="00867444" w:rsidP="00B2785A">
            <w:pPr>
              <w:spacing w:after="0" w:line="240" w:lineRule="auto"/>
              <w:rPr>
                <w:rFonts w:eastAsia="Times New Roman" w:cstheme="minorHAnsi"/>
                <w:b/>
                <w:bCs/>
                <w:color w:val="333333"/>
                <w:sz w:val="18"/>
                <w:szCs w:val="18"/>
              </w:rPr>
            </w:pPr>
            <w:r w:rsidRPr="004B22CE">
              <w:rPr>
                <w:rFonts w:eastAsia="Times New Roman" w:cstheme="minorHAnsi"/>
                <w:b/>
                <w:bCs/>
                <w:color w:val="333333"/>
                <w:sz w:val="18"/>
                <w:szCs w:val="18"/>
              </w:rPr>
              <w:t xml:space="preserve"># </w:t>
            </w:r>
          </w:p>
        </w:tc>
        <w:tc>
          <w:tcPr>
            <w:tcW w:w="2859"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5119002F" w14:textId="77777777" w:rsidR="00867444" w:rsidRPr="004B22CE" w:rsidRDefault="00867444" w:rsidP="00B2785A">
            <w:pPr>
              <w:spacing w:after="0" w:line="240" w:lineRule="auto"/>
              <w:rPr>
                <w:rFonts w:eastAsia="Times New Roman" w:cstheme="minorHAnsi"/>
                <w:b/>
                <w:bCs/>
                <w:color w:val="333333"/>
                <w:sz w:val="18"/>
                <w:szCs w:val="18"/>
              </w:rPr>
            </w:pPr>
            <w:r w:rsidRPr="004B22CE">
              <w:rPr>
                <w:rFonts w:eastAsia="Times New Roman" w:cstheme="minorHAnsi"/>
                <w:b/>
                <w:bCs/>
                <w:color w:val="333333"/>
                <w:sz w:val="18"/>
                <w:szCs w:val="18"/>
              </w:rPr>
              <w:t xml:space="preserve">Query </w:t>
            </w:r>
          </w:p>
        </w:tc>
        <w:tc>
          <w:tcPr>
            <w:tcW w:w="1358"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4728E6C9" w14:textId="77777777" w:rsidR="00867444" w:rsidRPr="004B22CE" w:rsidRDefault="00867444" w:rsidP="00B2785A">
            <w:pPr>
              <w:spacing w:after="0" w:line="240" w:lineRule="auto"/>
              <w:rPr>
                <w:rFonts w:eastAsia="Times New Roman" w:cstheme="minorHAnsi"/>
                <w:b/>
                <w:bCs/>
                <w:color w:val="333333"/>
                <w:sz w:val="18"/>
                <w:szCs w:val="18"/>
              </w:rPr>
            </w:pPr>
            <w:r w:rsidRPr="004B22CE">
              <w:rPr>
                <w:rFonts w:eastAsia="Times New Roman" w:cstheme="minorHAnsi"/>
                <w:b/>
                <w:bCs/>
                <w:color w:val="333333"/>
                <w:sz w:val="18"/>
                <w:szCs w:val="18"/>
              </w:rPr>
              <w:t xml:space="preserve">Limiters/Expanders </w:t>
            </w:r>
          </w:p>
        </w:tc>
        <w:tc>
          <w:tcPr>
            <w:tcW w:w="429"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072A9373" w14:textId="77777777" w:rsidR="00867444" w:rsidRPr="004B22CE" w:rsidRDefault="00867444" w:rsidP="00B2785A">
            <w:pPr>
              <w:spacing w:after="0" w:line="240" w:lineRule="auto"/>
              <w:rPr>
                <w:rFonts w:eastAsia="Times New Roman" w:cstheme="minorHAnsi"/>
                <w:b/>
                <w:bCs/>
                <w:color w:val="333333"/>
                <w:sz w:val="18"/>
                <w:szCs w:val="18"/>
              </w:rPr>
            </w:pPr>
            <w:r w:rsidRPr="004B22CE">
              <w:rPr>
                <w:rFonts w:eastAsia="Times New Roman" w:cstheme="minorHAnsi"/>
                <w:b/>
                <w:bCs/>
                <w:color w:val="333333"/>
                <w:sz w:val="18"/>
                <w:szCs w:val="18"/>
              </w:rPr>
              <w:t xml:space="preserve">Results </w:t>
            </w:r>
          </w:p>
        </w:tc>
      </w:tr>
      <w:tr w:rsidR="00867444" w:rsidRPr="004B22CE" w14:paraId="12770DAF" w14:textId="77777777" w:rsidTr="00B2785A">
        <w:trPr>
          <w:tblCellSpacing w:w="0" w:type="dxa"/>
        </w:trPr>
        <w:tc>
          <w:tcPr>
            <w:tcW w:w="35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422593E"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 xml:space="preserve">S6 </w:t>
            </w:r>
          </w:p>
        </w:tc>
        <w:tc>
          <w:tcPr>
            <w:tcW w:w="285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4C65FF6"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 xml:space="preserve">S5 NOT ((AB "in vivo") OR (AB "in vitro")) </w:t>
            </w:r>
          </w:p>
        </w:tc>
        <w:tc>
          <w:tcPr>
            <w:tcW w:w="135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95C424C"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 xml:space="preserve">Limiters - Published Date: 20040701-20180631; English Language; Exclude MEDLINE records </w:t>
            </w:r>
            <w:r w:rsidRPr="004B22CE">
              <w:rPr>
                <w:rFonts w:eastAsia="Times New Roman" w:cstheme="minorHAnsi"/>
                <w:color w:val="333333"/>
                <w:sz w:val="18"/>
                <w:szCs w:val="18"/>
              </w:rPr>
              <w:br/>
              <w:t xml:space="preserve">Search modes - Boolean/Phrase </w:t>
            </w:r>
          </w:p>
        </w:tc>
        <w:tc>
          <w:tcPr>
            <w:tcW w:w="42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36846F5"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 xml:space="preserve">77 </w:t>
            </w:r>
          </w:p>
        </w:tc>
      </w:tr>
      <w:tr w:rsidR="00867444" w:rsidRPr="004B22CE" w14:paraId="54DAAC57" w14:textId="77777777" w:rsidTr="00B2785A">
        <w:trPr>
          <w:tblCellSpacing w:w="0" w:type="dxa"/>
        </w:trPr>
        <w:tc>
          <w:tcPr>
            <w:tcW w:w="35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C549C88"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 xml:space="preserve">S5 </w:t>
            </w:r>
          </w:p>
        </w:tc>
        <w:tc>
          <w:tcPr>
            <w:tcW w:w="285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50602D1"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 xml:space="preserve">S4 NOT (MH ''animals'' NOT MH ''humans'') </w:t>
            </w:r>
          </w:p>
        </w:tc>
        <w:tc>
          <w:tcPr>
            <w:tcW w:w="135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2A6FE0A"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 xml:space="preserve">Limiters - Published Date: 20040701-20180631; English Language; Exclude MEDLINE records </w:t>
            </w:r>
            <w:r w:rsidRPr="004B22CE">
              <w:rPr>
                <w:rFonts w:eastAsia="Times New Roman" w:cstheme="minorHAnsi"/>
                <w:color w:val="333333"/>
                <w:sz w:val="18"/>
                <w:szCs w:val="18"/>
              </w:rPr>
              <w:br/>
              <w:t xml:space="preserve">Search modes - Boolean/Phrase </w:t>
            </w:r>
          </w:p>
        </w:tc>
        <w:tc>
          <w:tcPr>
            <w:tcW w:w="42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B6CB7F9"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 xml:space="preserve">77 </w:t>
            </w:r>
          </w:p>
        </w:tc>
      </w:tr>
      <w:tr w:rsidR="00867444" w:rsidRPr="004B22CE" w14:paraId="385F5D92" w14:textId="77777777" w:rsidTr="00B2785A">
        <w:trPr>
          <w:tblCellSpacing w:w="0" w:type="dxa"/>
        </w:trPr>
        <w:tc>
          <w:tcPr>
            <w:tcW w:w="35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4125A1F"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 xml:space="preserve">S4 </w:t>
            </w:r>
          </w:p>
        </w:tc>
        <w:tc>
          <w:tcPr>
            <w:tcW w:w="285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F185345"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 xml:space="preserve">S1 AND S2 </w:t>
            </w:r>
          </w:p>
        </w:tc>
        <w:tc>
          <w:tcPr>
            <w:tcW w:w="135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33F4925"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 xml:space="preserve">Limiters - Published Date: 20040701-20180631; English Language; Exclude MEDLINE records </w:t>
            </w:r>
            <w:r w:rsidRPr="004B22CE">
              <w:rPr>
                <w:rFonts w:eastAsia="Times New Roman" w:cstheme="minorHAnsi"/>
                <w:color w:val="333333"/>
                <w:sz w:val="18"/>
                <w:szCs w:val="18"/>
              </w:rPr>
              <w:br/>
              <w:t xml:space="preserve">Search modes - Boolean/Phrase </w:t>
            </w:r>
          </w:p>
        </w:tc>
        <w:tc>
          <w:tcPr>
            <w:tcW w:w="42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DE5EA6E"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 xml:space="preserve">77 </w:t>
            </w:r>
          </w:p>
        </w:tc>
      </w:tr>
      <w:tr w:rsidR="00867444" w:rsidRPr="004B22CE" w14:paraId="1332E997" w14:textId="77777777" w:rsidTr="00B2785A">
        <w:trPr>
          <w:tblCellSpacing w:w="0" w:type="dxa"/>
        </w:trPr>
        <w:tc>
          <w:tcPr>
            <w:tcW w:w="35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D957B30"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 xml:space="preserve">S3 </w:t>
            </w:r>
          </w:p>
        </w:tc>
        <w:tc>
          <w:tcPr>
            <w:tcW w:w="285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AA3AF6A"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 xml:space="preserve">S1 AND S2 </w:t>
            </w:r>
          </w:p>
        </w:tc>
        <w:tc>
          <w:tcPr>
            <w:tcW w:w="135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48D3A37"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 xml:space="preserve">Search modes - Boolean/Phrase </w:t>
            </w:r>
          </w:p>
        </w:tc>
        <w:tc>
          <w:tcPr>
            <w:tcW w:w="42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8FF3F7A"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 xml:space="preserve">264 </w:t>
            </w:r>
          </w:p>
        </w:tc>
      </w:tr>
      <w:tr w:rsidR="00867444" w:rsidRPr="004B22CE" w14:paraId="6C78ABDF" w14:textId="77777777" w:rsidTr="00B2785A">
        <w:trPr>
          <w:tblCellSpacing w:w="0" w:type="dxa"/>
        </w:trPr>
        <w:tc>
          <w:tcPr>
            <w:tcW w:w="35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337F729"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 xml:space="preserve">S2 </w:t>
            </w:r>
          </w:p>
        </w:tc>
        <w:tc>
          <w:tcPr>
            <w:tcW w:w="285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14C12C9"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(AB (''Contact precautions'' OR ''barrier precautions'' OR ''protective clothing'' OR ‘’personal protective equipment’’ OR PPE OR glove* OR mask* OR gown* OR apron*</w:t>
            </w:r>
            <w:r>
              <w:rPr>
                <w:rFonts w:eastAsia="Times New Roman" w:cstheme="minorHAnsi"/>
                <w:color w:val="333333"/>
                <w:sz w:val="18"/>
                <w:szCs w:val="18"/>
              </w:rPr>
              <w:t>))</w:t>
            </w:r>
            <w:r w:rsidRPr="004B22CE">
              <w:rPr>
                <w:rFonts w:eastAsia="Times New Roman" w:cstheme="minorHAnsi"/>
                <w:color w:val="333333"/>
                <w:sz w:val="18"/>
                <w:szCs w:val="18"/>
              </w:rPr>
              <w:t xml:space="preserve"> OR </w:t>
            </w:r>
            <w:r>
              <w:rPr>
                <w:rFonts w:eastAsia="Times New Roman" w:cstheme="minorHAnsi"/>
                <w:color w:val="333333"/>
                <w:sz w:val="18"/>
                <w:szCs w:val="18"/>
              </w:rPr>
              <w:t>(</w:t>
            </w:r>
            <w:r w:rsidRPr="004B22CE">
              <w:rPr>
                <w:rFonts w:eastAsia="Times New Roman" w:cstheme="minorHAnsi"/>
                <w:color w:val="333333"/>
                <w:sz w:val="18"/>
                <w:szCs w:val="18"/>
              </w:rPr>
              <w:t xml:space="preserve">TI </w:t>
            </w:r>
            <w:r>
              <w:rPr>
                <w:rFonts w:eastAsia="Times New Roman" w:cstheme="minorHAnsi"/>
                <w:color w:val="333333"/>
                <w:sz w:val="18"/>
                <w:szCs w:val="18"/>
              </w:rPr>
              <w:t>(</w:t>
            </w:r>
            <w:r w:rsidRPr="004B22CE">
              <w:rPr>
                <w:rFonts w:eastAsia="Times New Roman" w:cstheme="minorHAnsi"/>
                <w:color w:val="333333"/>
                <w:sz w:val="18"/>
                <w:szCs w:val="18"/>
              </w:rPr>
              <w:t>''Contact precautions'' OR ''barrier precautions'' OR ''protective clothing'' OR ‘’personal protective equipment’’ OR PPE OR glove* OR mask* OR gown* OR apron*</w:t>
            </w:r>
            <w:r>
              <w:rPr>
                <w:rFonts w:eastAsia="Times New Roman" w:cstheme="minorHAnsi"/>
                <w:color w:val="333333"/>
                <w:sz w:val="18"/>
                <w:szCs w:val="18"/>
              </w:rPr>
              <w:t>))</w:t>
            </w:r>
            <w:r w:rsidRPr="004B22CE">
              <w:rPr>
                <w:rFonts w:eastAsia="Times New Roman" w:cstheme="minorHAnsi"/>
                <w:color w:val="333333"/>
                <w:sz w:val="18"/>
                <w:szCs w:val="18"/>
              </w:rPr>
              <w:t xml:space="preserve"> OR </w:t>
            </w:r>
            <w:r>
              <w:rPr>
                <w:rFonts w:eastAsia="Times New Roman" w:cstheme="minorHAnsi"/>
                <w:color w:val="333333"/>
                <w:sz w:val="18"/>
                <w:szCs w:val="18"/>
              </w:rPr>
              <w:t>(</w:t>
            </w:r>
            <w:r w:rsidRPr="004B22CE">
              <w:rPr>
                <w:rFonts w:eastAsia="Times New Roman" w:cstheme="minorHAnsi"/>
                <w:color w:val="333333"/>
                <w:sz w:val="18"/>
                <w:szCs w:val="18"/>
              </w:rPr>
              <w:t xml:space="preserve">MH "Gloves") </w:t>
            </w:r>
          </w:p>
        </w:tc>
        <w:tc>
          <w:tcPr>
            <w:tcW w:w="135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E796C61"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 xml:space="preserve">Search modes - Boolean/Phrase </w:t>
            </w:r>
          </w:p>
        </w:tc>
        <w:tc>
          <w:tcPr>
            <w:tcW w:w="42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33FAA64"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 xml:space="preserve">12,520 </w:t>
            </w:r>
          </w:p>
        </w:tc>
      </w:tr>
      <w:tr w:rsidR="00867444" w:rsidRPr="004B22CE" w14:paraId="10DD8E0B" w14:textId="77777777" w:rsidTr="00B2785A">
        <w:trPr>
          <w:tblCellSpacing w:w="0" w:type="dxa"/>
        </w:trPr>
        <w:tc>
          <w:tcPr>
            <w:tcW w:w="35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C66796D"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 xml:space="preserve">S1 </w:t>
            </w:r>
          </w:p>
        </w:tc>
        <w:tc>
          <w:tcPr>
            <w:tcW w:w="285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24D4EB3"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 xml:space="preserve">MH "Methicillin-Resistant Staphylococcus aureus") OR (AB (Methicillin-Resistant Staphylococcus aureus OR </w:t>
            </w:r>
            <w:proofErr w:type="spellStart"/>
            <w:r w:rsidRPr="004B22CE">
              <w:rPr>
                <w:rFonts w:eastAsia="Times New Roman" w:cstheme="minorHAnsi"/>
                <w:color w:val="333333"/>
                <w:sz w:val="18"/>
                <w:szCs w:val="18"/>
              </w:rPr>
              <w:t>Meticillin</w:t>
            </w:r>
            <w:proofErr w:type="spellEnd"/>
            <w:r w:rsidRPr="004B22CE">
              <w:rPr>
                <w:rFonts w:eastAsia="Times New Roman" w:cstheme="minorHAnsi"/>
                <w:color w:val="333333"/>
                <w:sz w:val="18"/>
                <w:szCs w:val="18"/>
              </w:rPr>
              <w:t xml:space="preserve">-Resistant Staphylococcus aureus OR MRSA)) OR (TI (Methicillin-Resistant Staphylococcus aureus OR </w:t>
            </w:r>
            <w:proofErr w:type="spellStart"/>
            <w:r w:rsidRPr="004B22CE">
              <w:rPr>
                <w:rFonts w:eastAsia="Times New Roman" w:cstheme="minorHAnsi"/>
                <w:color w:val="333333"/>
                <w:sz w:val="18"/>
                <w:szCs w:val="18"/>
              </w:rPr>
              <w:t>Meticillin</w:t>
            </w:r>
            <w:proofErr w:type="spellEnd"/>
            <w:r w:rsidRPr="004B22CE">
              <w:rPr>
                <w:rFonts w:eastAsia="Times New Roman" w:cstheme="minorHAnsi"/>
                <w:color w:val="333333"/>
                <w:sz w:val="18"/>
                <w:szCs w:val="18"/>
              </w:rPr>
              <w:t xml:space="preserve">-Resistant Staphylococcus aureus OR MRSA)) </w:t>
            </w:r>
          </w:p>
        </w:tc>
        <w:tc>
          <w:tcPr>
            <w:tcW w:w="1358"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AD0E57E"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 xml:space="preserve">Search modes - Boolean/Phrase </w:t>
            </w:r>
          </w:p>
        </w:tc>
        <w:tc>
          <w:tcPr>
            <w:tcW w:w="42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B010305" w14:textId="77777777" w:rsidR="00867444" w:rsidRPr="004B22CE" w:rsidRDefault="00867444" w:rsidP="00B2785A">
            <w:pPr>
              <w:spacing w:after="0" w:line="240" w:lineRule="auto"/>
              <w:rPr>
                <w:rFonts w:eastAsia="Times New Roman" w:cstheme="minorHAnsi"/>
                <w:color w:val="333333"/>
                <w:sz w:val="18"/>
                <w:szCs w:val="18"/>
              </w:rPr>
            </w:pPr>
            <w:r w:rsidRPr="004B22CE">
              <w:rPr>
                <w:rFonts w:eastAsia="Times New Roman" w:cstheme="minorHAnsi"/>
                <w:color w:val="333333"/>
                <w:sz w:val="18"/>
                <w:szCs w:val="18"/>
              </w:rPr>
              <w:t>6,353</w:t>
            </w:r>
          </w:p>
        </w:tc>
      </w:tr>
    </w:tbl>
    <w:p w14:paraId="4D84106F" w14:textId="1E9EEA74" w:rsidR="00867444" w:rsidRDefault="00867444" w:rsidP="00867444"/>
    <w:tbl>
      <w:tblPr>
        <w:tblW w:w="4931" w:type="pct"/>
        <w:tblBorders>
          <w:top w:val="single" w:sz="6" w:space="0" w:color="E7E7E7"/>
          <w:left w:val="single" w:sz="6" w:space="0" w:color="E7E7E7"/>
          <w:bottom w:val="single" w:sz="6" w:space="0" w:color="E7E7E7"/>
          <w:right w:val="single" w:sz="6" w:space="0" w:color="E7E7E7"/>
        </w:tblBorders>
        <w:shd w:val="clear" w:color="auto" w:fill="FFFFFF"/>
        <w:tblCellMar>
          <w:left w:w="0" w:type="dxa"/>
          <w:right w:w="0" w:type="dxa"/>
        </w:tblCellMar>
        <w:tblLook w:val="04A0" w:firstRow="1" w:lastRow="0" w:firstColumn="1" w:lastColumn="0" w:noHBand="0" w:noVBand="1"/>
      </w:tblPr>
      <w:tblGrid>
        <w:gridCol w:w="672"/>
        <w:gridCol w:w="5122"/>
        <w:gridCol w:w="2189"/>
        <w:gridCol w:w="903"/>
      </w:tblGrid>
      <w:tr w:rsidR="00867444" w:rsidRPr="00865EC6" w14:paraId="6287256C" w14:textId="77777777" w:rsidTr="00B2785A">
        <w:tc>
          <w:tcPr>
            <w:tcW w:w="389"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4E0B7285" w14:textId="77777777" w:rsidR="00867444" w:rsidRPr="00865EC6" w:rsidRDefault="00867444" w:rsidP="00B2785A">
            <w:pPr>
              <w:spacing w:after="0" w:line="240" w:lineRule="auto"/>
              <w:rPr>
                <w:rFonts w:ascii="Helvetica" w:eastAsia="Times New Roman" w:hAnsi="Helvetica" w:cs="Helvetica"/>
                <w:b/>
                <w:bCs/>
                <w:color w:val="333333"/>
                <w:sz w:val="20"/>
                <w:szCs w:val="20"/>
              </w:rPr>
            </w:pPr>
            <w:r w:rsidRPr="00865EC6">
              <w:rPr>
                <w:rFonts w:ascii="Helvetica" w:eastAsia="Times New Roman" w:hAnsi="Helvetica" w:cs="Helvetica"/>
                <w:b/>
                <w:bCs/>
                <w:color w:val="333333"/>
                <w:sz w:val="20"/>
                <w:szCs w:val="20"/>
                <w:bdr w:val="none" w:sz="0" w:space="0" w:color="auto" w:frame="1"/>
              </w:rPr>
              <w:t>#</w:t>
            </w:r>
          </w:p>
        </w:tc>
        <w:tc>
          <w:tcPr>
            <w:tcW w:w="2893"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2835438A" w14:textId="77777777" w:rsidR="00867444" w:rsidRPr="00865EC6" w:rsidRDefault="00867444" w:rsidP="00B2785A">
            <w:pPr>
              <w:spacing w:after="0" w:line="240" w:lineRule="auto"/>
              <w:rPr>
                <w:rFonts w:ascii="Helvetica" w:eastAsia="Times New Roman" w:hAnsi="Helvetica" w:cs="Helvetica"/>
                <w:b/>
                <w:bCs/>
                <w:color w:val="333333"/>
                <w:sz w:val="20"/>
                <w:szCs w:val="20"/>
              </w:rPr>
            </w:pPr>
            <w:r w:rsidRPr="00865EC6">
              <w:rPr>
                <w:rFonts w:ascii="Helvetica" w:eastAsia="Times New Roman" w:hAnsi="Helvetica" w:cs="Helvetica"/>
                <w:b/>
                <w:bCs/>
                <w:color w:val="333333"/>
                <w:sz w:val="20"/>
                <w:szCs w:val="20"/>
                <w:bdr w:val="none" w:sz="0" w:space="0" w:color="auto" w:frame="1"/>
              </w:rPr>
              <w:t>Query</w:t>
            </w:r>
          </w:p>
        </w:tc>
        <w:tc>
          <w:tcPr>
            <w:tcW w:w="1242"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1E6CDC34" w14:textId="77777777" w:rsidR="00867444" w:rsidRPr="00865EC6" w:rsidRDefault="00867444" w:rsidP="00B2785A">
            <w:pPr>
              <w:spacing w:after="0" w:line="240" w:lineRule="auto"/>
              <w:rPr>
                <w:rFonts w:ascii="Helvetica" w:eastAsia="Times New Roman" w:hAnsi="Helvetica" w:cs="Helvetica"/>
                <w:b/>
                <w:bCs/>
                <w:color w:val="333333"/>
                <w:sz w:val="20"/>
                <w:szCs w:val="20"/>
              </w:rPr>
            </w:pPr>
            <w:r w:rsidRPr="00865EC6">
              <w:rPr>
                <w:rFonts w:ascii="Helvetica" w:eastAsia="Times New Roman" w:hAnsi="Helvetica" w:cs="Helvetica"/>
                <w:b/>
                <w:bCs/>
                <w:color w:val="333333"/>
                <w:sz w:val="20"/>
                <w:szCs w:val="20"/>
                <w:bdr w:val="none" w:sz="0" w:space="0" w:color="auto" w:frame="1"/>
              </w:rPr>
              <w:t>Limiters/Expanders</w:t>
            </w:r>
          </w:p>
        </w:tc>
        <w:tc>
          <w:tcPr>
            <w:tcW w:w="476"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51486CEA" w14:textId="77777777" w:rsidR="00867444" w:rsidRPr="00865EC6" w:rsidRDefault="00867444" w:rsidP="00B2785A">
            <w:pPr>
              <w:spacing w:after="0" w:line="240" w:lineRule="auto"/>
              <w:rPr>
                <w:rFonts w:ascii="Helvetica" w:eastAsia="Times New Roman" w:hAnsi="Helvetica" w:cs="Helvetica"/>
                <w:b/>
                <w:bCs/>
                <w:color w:val="333333"/>
                <w:sz w:val="20"/>
                <w:szCs w:val="20"/>
              </w:rPr>
            </w:pPr>
            <w:r w:rsidRPr="00865EC6">
              <w:rPr>
                <w:rFonts w:ascii="Helvetica" w:eastAsia="Times New Roman" w:hAnsi="Helvetica" w:cs="Helvetica"/>
                <w:b/>
                <w:bCs/>
                <w:color w:val="333333"/>
                <w:sz w:val="20"/>
                <w:szCs w:val="20"/>
                <w:bdr w:val="none" w:sz="0" w:space="0" w:color="auto" w:frame="1"/>
              </w:rPr>
              <w:t>Results</w:t>
            </w:r>
          </w:p>
        </w:tc>
      </w:tr>
      <w:tr w:rsidR="00867444" w:rsidRPr="00865EC6" w14:paraId="52763B76" w14:textId="77777777" w:rsidTr="00B2785A">
        <w:tc>
          <w:tcPr>
            <w:tcW w:w="38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5B386F5"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lastRenderedPageBreak/>
              <w:t>S5</w:t>
            </w:r>
          </w:p>
        </w:tc>
        <w:tc>
          <w:tcPr>
            <w:tcW w:w="2893"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34D6656"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S4 NOT ((AB "in vivo") OR (AB "in vitro"))</w:t>
            </w:r>
          </w:p>
        </w:tc>
        <w:tc>
          <w:tcPr>
            <w:tcW w:w="1242"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B5B9223"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Limiters</w:t>
            </w:r>
            <w:r w:rsidRPr="00865EC6">
              <w:rPr>
                <w:rFonts w:ascii="Helvetica" w:eastAsia="Times New Roman" w:hAnsi="Helvetica" w:cs="Helvetica"/>
                <w:color w:val="333333"/>
                <w:sz w:val="20"/>
                <w:szCs w:val="20"/>
              </w:rPr>
              <w:t> </w:t>
            </w:r>
            <w:r w:rsidRPr="00865EC6">
              <w:rPr>
                <w:rFonts w:ascii="Helvetica" w:eastAsia="Times New Roman" w:hAnsi="Helvetica" w:cs="Helvetica"/>
                <w:color w:val="333333"/>
                <w:sz w:val="20"/>
                <w:szCs w:val="20"/>
                <w:bdr w:val="none" w:sz="0" w:space="0" w:color="auto" w:frame="1"/>
              </w:rPr>
              <w:t>- Published Date: 20040701-; English Language; Exclude MEDLINE records</w:t>
            </w:r>
            <w:r w:rsidRPr="00865EC6">
              <w:rPr>
                <w:rFonts w:ascii="Helvetica" w:eastAsia="Times New Roman" w:hAnsi="Helvetica" w:cs="Helvetica"/>
                <w:color w:val="333333"/>
                <w:sz w:val="20"/>
                <w:szCs w:val="20"/>
              </w:rPr>
              <w:t> </w:t>
            </w:r>
            <w:r w:rsidRPr="00865EC6">
              <w:rPr>
                <w:rFonts w:ascii="Helvetica" w:eastAsia="Times New Roman" w:hAnsi="Helvetica" w:cs="Helvetica"/>
                <w:color w:val="333333"/>
                <w:sz w:val="20"/>
                <w:szCs w:val="20"/>
              </w:rPr>
              <w:br/>
            </w:r>
            <w:r w:rsidRPr="00865EC6">
              <w:rPr>
                <w:rFonts w:ascii="Helvetica" w:eastAsia="Times New Roman" w:hAnsi="Helvetica" w:cs="Helvetica"/>
                <w:color w:val="333333"/>
                <w:sz w:val="20"/>
                <w:szCs w:val="20"/>
                <w:bdr w:val="none" w:sz="0" w:space="0" w:color="auto" w:frame="1"/>
              </w:rPr>
              <w:t>Search modes</w:t>
            </w:r>
            <w:r w:rsidRPr="00865EC6">
              <w:rPr>
                <w:rFonts w:ascii="Helvetica" w:eastAsia="Times New Roman" w:hAnsi="Helvetica" w:cs="Helvetica"/>
                <w:color w:val="333333"/>
                <w:sz w:val="20"/>
                <w:szCs w:val="20"/>
              </w:rPr>
              <w:t> </w:t>
            </w:r>
            <w:r w:rsidRPr="00865EC6">
              <w:rPr>
                <w:rFonts w:ascii="Helvetica" w:eastAsia="Times New Roman" w:hAnsi="Helvetica" w:cs="Helvetica"/>
                <w:color w:val="333333"/>
                <w:sz w:val="20"/>
                <w:szCs w:val="20"/>
                <w:bdr w:val="none" w:sz="0" w:space="0" w:color="auto" w:frame="1"/>
              </w:rPr>
              <w:t>- Boolean/Phrase</w:t>
            </w:r>
          </w:p>
        </w:tc>
        <w:tc>
          <w:tcPr>
            <w:tcW w:w="47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3021898"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79</w:t>
            </w:r>
          </w:p>
        </w:tc>
      </w:tr>
      <w:tr w:rsidR="00867444" w:rsidRPr="00865EC6" w14:paraId="3FBC2FD9" w14:textId="77777777" w:rsidTr="00B2785A">
        <w:tc>
          <w:tcPr>
            <w:tcW w:w="38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CD3F935"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S4</w:t>
            </w:r>
          </w:p>
        </w:tc>
        <w:tc>
          <w:tcPr>
            <w:tcW w:w="2893"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B0C29D8"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S3 NOT (MH ''animals'' NOT MH ''humans'')</w:t>
            </w:r>
          </w:p>
        </w:tc>
        <w:tc>
          <w:tcPr>
            <w:tcW w:w="1242"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CADF0CC"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Search modes</w:t>
            </w:r>
            <w:r w:rsidRPr="00865EC6">
              <w:rPr>
                <w:rFonts w:ascii="Helvetica" w:eastAsia="Times New Roman" w:hAnsi="Helvetica" w:cs="Helvetica"/>
                <w:color w:val="333333"/>
                <w:sz w:val="20"/>
                <w:szCs w:val="20"/>
              </w:rPr>
              <w:t> </w:t>
            </w:r>
            <w:r w:rsidRPr="00865EC6">
              <w:rPr>
                <w:rFonts w:ascii="Helvetica" w:eastAsia="Times New Roman" w:hAnsi="Helvetica" w:cs="Helvetica"/>
                <w:color w:val="333333"/>
                <w:sz w:val="20"/>
                <w:szCs w:val="20"/>
                <w:bdr w:val="none" w:sz="0" w:space="0" w:color="auto" w:frame="1"/>
              </w:rPr>
              <w:t>- Boolean/Phrase</w:t>
            </w:r>
          </w:p>
        </w:tc>
        <w:tc>
          <w:tcPr>
            <w:tcW w:w="47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7FBBE30"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324</w:t>
            </w:r>
          </w:p>
        </w:tc>
      </w:tr>
      <w:tr w:rsidR="00867444" w:rsidRPr="00865EC6" w14:paraId="2364B991" w14:textId="77777777" w:rsidTr="00B2785A">
        <w:tc>
          <w:tcPr>
            <w:tcW w:w="38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1846DB3"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S3</w:t>
            </w:r>
          </w:p>
        </w:tc>
        <w:tc>
          <w:tcPr>
            <w:tcW w:w="2893"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0714C03"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S1 AND S2</w:t>
            </w:r>
          </w:p>
        </w:tc>
        <w:tc>
          <w:tcPr>
            <w:tcW w:w="1242"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57DDCB7"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Limiters</w:t>
            </w:r>
            <w:r w:rsidRPr="00865EC6">
              <w:rPr>
                <w:rFonts w:ascii="Helvetica" w:eastAsia="Times New Roman" w:hAnsi="Helvetica" w:cs="Helvetica"/>
                <w:color w:val="333333"/>
                <w:sz w:val="20"/>
                <w:szCs w:val="20"/>
              </w:rPr>
              <w:t> </w:t>
            </w:r>
            <w:r w:rsidRPr="00865EC6">
              <w:rPr>
                <w:rFonts w:ascii="Helvetica" w:eastAsia="Times New Roman" w:hAnsi="Helvetica" w:cs="Helvetica"/>
                <w:color w:val="333333"/>
                <w:sz w:val="20"/>
                <w:szCs w:val="20"/>
                <w:bdr w:val="none" w:sz="0" w:space="0" w:color="auto" w:frame="1"/>
              </w:rPr>
              <w:t>- Published Date: 20040701-; English Language</w:t>
            </w:r>
            <w:r w:rsidRPr="00865EC6">
              <w:rPr>
                <w:rFonts w:ascii="Helvetica" w:eastAsia="Times New Roman" w:hAnsi="Helvetica" w:cs="Helvetica"/>
                <w:color w:val="333333"/>
                <w:sz w:val="20"/>
                <w:szCs w:val="20"/>
              </w:rPr>
              <w:t> </w:t>
            </w:r>
            <w:r w:rsidRPr="00865EC6">
              <w:rPr>
                <w:rFonts w:ascii="Helvetica" w:eastAsia="Times New Roman" w:hAnsi="Helvetica" w:cs="Helvetica"/>
                <w:color w:val="333333"/>
                <w:sz w:val="20"/>
                <w:szCs w:val="20"/>
              </w:rPr>
              <w:br/>
            </w:r>
            <w:r w:rsidRPr="00865EC6">
              <w:rPr>
                <w:rFonts w:ascii="Helvetica" w:eastAsia="Times New Roman" w:hAnsi="Helvetica" w:cs="Helvetica"/>
                <w:color w:val="333333"/>
                <w:sz w:val="20"/>
                <w:szCs w:val="20"/>
                <w:bdr w:val="none" w:sz="0" w:space="0" w:color="auto" w:frame="1"/>
              </w:rPr>
              <w:t>Search modes</w:t>
            </w:r>
            <w:r w:rsidRPr="00865EC6">
              <w:rPr>
                <w:rFonts w:ascii="Helvetica" w:eastAsia="Times New Roman" w:hAnsi="Helvetica" w:cs="Helvetica"/>
                <w:color w:val="333333"/>
                <w:sz w:val="20"/>
                <w:szCs w:val="20"/>
              </w:rPr>
              <w:t> </w:t>
            </w:r>
            <w:r w:rsidRPr="00865EC6">
              <w:rPr>
                <w:rFonts w:ascii="Helvetica" w:eastAsia="Times New Roman" w:hAnsi="Helvetica" w:cs="Helvetica"/>
                <w:color w:val="333333"/>
                <w:sz w:val="20"/>
                <w:szCs w:val="20"/>
                <w:bdr w:val="none" w:sz="0" w:space="0" w:color="auto" w:frame="1"/>
              </w:rPr>
              <w:t>- Boolean/Phrase</w:t>
            </w:r>
          </w:p>
        </w:tc>
        <w:tc>
          <w:tcPr>
            <w:tcW w:w="47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8893936"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226</w:t>
            </w:r>
          </w:p>
        </w:tc>
      </w:tr>
      <w:tr w:rsidR="00867444" w:rsidRPr="00865EC6" w14:paraId="022AA078" w14:textId="77777777" w:rsidTr="00B2785A">
        <w:tc>
          <w:tcPr>
            <w:tcW w:w="38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A2FA732"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S2</w:t>
            </w:r>
          </w:p>
        </w:tc>
        <w:tc>
          <w:tcPr>
            <w:tcW w:w="2893"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12E19DB"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(MH "Patient Isolation") OR (MH "Hospitals, Isolation") OR (AB (''patient isolation'' OR ''single room*'' OR ‘’isolation ward’’ OR ‘’isolation unit’’ OR side-room OR quarantine OR cohorting OR ‘’cohort isolation’’)) OR (TI (''patient isolation'' OR ''single room*'' OR ‘’isolation ward’’ OR ‘’isolation unit’’ OR side-room OR quarantine OR cohorting OR ‘’cohort isolation’’))</w:t>
            </w:r>
          </w:p>
        </w:tc>
        <w:tc>
          <w:tcPr>
            <w:tcW w:w="1242"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20A2C798"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Search modes</w:t>
            </w:r>
            <w:r w:rsidRPr="00865EC6">
              <w:rPr>
                <w:rFonts w:ascii="Helvetica" w:eastAsia="Times New Roman" w:hAnsi="Helvetica" w:cs="Helvetica"/>
                <w:color w:val="333333"/>
                <w:sz w:val="20"/>
                <w:szCs w:val="20"/>
              </w:rPr>
              <w:t> </w:t>
            </w:r>
            <w:r w:rsidRPr="00865EC6">
              <w:rPr>
                <w:rFonts w:ascii="Helvetica" w:eastAsia="Times New Roman" w:hAnsi="Helvetica" w:cs="Helvetica"/>
                <w:color w:val="333333"/>
                <w:sz w:val="20"/>
                <w:szCs w:val="20"/>
                <w:bdr w:val="none" w:sz="0" w:space="0" w:color="auto" w:frame="1"/>
              </w:rPr>
              <w:t>- Boolean/Phrase</w:t>
            </w:r>
          </w:p>
        </w:tc>
        <w:tc>
          <w:tcPr>
            <w:tcW w:w="47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FCFCE50"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2,523</w:t>
            </w:r>
          </w:p>
        </w:tc>
      </w:tr>
      <w:tr w:rsidR="00867444" w:rsidRPr="00865EC6" w14:paraId="2DFB44D3" w14:textId="77777777" w:rsidTr="00B2785A">
        <w:tc>
          <w:tcPr>
            <w:tcW w:w="38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85AC10F"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S1</w:t>
            </w:r>
          </w:p>
        </w:tc>
        <w:tc>
          <w:tcPr>
            <w:tcW w:w="2893"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CAD2F67"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 xml:space="preserve">(MH "Methicillin-Resistant Staphylococcus aureus") OR (AB (Methicillin-Resistant Staphylococcus aureus OR </w:t>
            </w:r>
            <w:proofErr w:type="spellStart"/>
            <w:r w:rsidRPr="00865EC6">
              <w:rPr>
                <w:rFonts w:ascii="Helvetica" w:eastAsia="Times New Roman" w:hAnsi="Helvetica" w:cs="Helvetica"/>
                <w:color w:val="333333"/>
                <w:sz w:val="20"/>
                <w:szCs w:val="20"/>
                <w:bdr w:val="none" w:sz="0" w:space="0" w:color="auto" w:frame="1"/>
              </w:rPr>
              <w:t>Meticillin</w:t>
            </w:r>
            <w:proofErr w:type="spellEnd"/>
            <w:r w:rsidRPr="00865EC6">
              <w:rPr>
                <w:rFonts w:ascii="Helvetica" w:eastAsia="Times New Roman" w:hAnsi="Helvetica" w:cs="Helvetica"/>
                <w:color w:val="333333"/>
                <w:sz w:val="20"/>
                <w:szCs w:val="20"/>
                <w:bdr w:val="none" w:sz="0" w:space="0" w:color="auto" w:frame="1"/>
              </w:rPr>
              <w:t xml:space="preserve">-Resistant Staphylococcus aureus OR MRSA)) OR (TI (Methicillin-Resistant Staphylococcus aureus OR </w:t>
            </w:r>
            <w:proofErr w:type="spellStart"/>
            <w:r w:rsidRPr="00865EC6">
              <w:rPr>
                <w:rFonts w:ascii="Helvetica" w:eastAsia="Times New Roman" w:hAnsi="Helvetica" w:cs="Helvetica"/>
                <w:color w:val="333333"/>
                <w:sz w:val="20"/>
                <w:szCs w:val="20"/>
                <w:bdr w:val="none" w:sz="0" w:space="0" w:color="auto" w:frame="1"/>
              </w:rPr>
              <w:t>Meticillin</w:t>
            </w:r>
            <w:proofErr w:type="spellEnd"/>
            <w:r w:rsidRPr="00865EC6">
              <w:rPr>
                <w:rFonts w:ascii="Helvetica" w:eastAsia="Times New Roman" w:hAnsi="Helvetica" w:cs="Helvetica"/>
                <w:color w:val="333333"/>
                <w:sz w:val="20"/>
                <w:szCs w:val="20"/>
                <w:bdr w:val="none" w:sz="0" w:space="0" w:color="auto" w:frame="1"/>
              </w:rPr>
              <w:t>-Resistant Staphylococcus aureus OR MRSA)) OR ((TI “Oxacillin-resistant Staphylococcus aureus”) OR (AB “Oxacillin-resistant Staphylococcus aureus”)) OR ((TI ORSA) OR (AB ORSA))</w:t>
            </w:r>
          </w:p>
        </w:tc>
        <w:tc>
          <w:tcPr>
            <w:tcW w:w="1242"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B002974"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Search modes</w:t>
            </w:r>
            <w:r w:rsidRPr="00865EC6">
              <w:rPr>
                <w:rFonts w:ascii="Helvetica" w:eastAsia="Times New Roman" w:hAnsi="Helvetica" w:cs="Helvetica"/>
                <w:color w:val="333333"/>
                <w:sz w:val="20"/>
                <w:szCs w:val="20"/>
              </w:rPr>
              <w:t> </w:t>
            </w:r>
            <w:r w:rsidRPr="00865EC6">
              <w:rPr>
                <w:rFonts w:ascii="Helvetica" w:eastAsia="Times New Roman" w:hAnsi="Helvetica" w:cs="Helvetica"/>
                <w:color w:val="333333"/>
                <w:sz w:val="20"/>
                <w:szCs w:val="20"/>
                <w:bdr w:val="none" w:sz="0" w:space="0" w:color="auto" w:frame="1"/>
              </w:rPr>
              <w:t>- Boolean/Phrase</w:t>
            </w:r>
          </w:p>
        </w:tc>
        <w:tc>
          <w:tcPr>
            <w:tcW w:w="47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0433956" w14:textId="77777777" w:rsidR="00867444" w:rsidRPr="00865EC6" w:rsidRDefault="00867444" w:rsidP="00B2785A">
            <w:pPr>
              <w:spacing w:after="0" w:line="240" w:lineRule="auto"/>
              <w:rPr>
                <w:rFonts w:ascii="Helvetica" w:eastAsia="Times New Roman" w:hAnsi="Helvetica" w:cs="Helvetica"/>
                <w:color w:val="333333"/>
                <w:sz w:val="20"/>
                <w:szCs w:val="20"/>
              </w:rPr>
            </w:pPr>
            <w:r w:rsidRPr="00865EC6">
              <w:rPr>
                <w:rFonts w:ascii="Helvetica" w:eastAsia="Times New Roman" w:hAnsi="Helvetica" w:cs="Helvetica"/>
                <w:color w:val="333333"/>
                <w:sz w:val="20"/>
                <w:szCs w:val="20"/>
                <w:bdr w:val="none" w:sz="0" w:space="0" w:color="auto" w:frame="1"/>
              </w:rPr>
              <w:t>6,367</w:t>
            </w:r>
          </w:p>
        </w:tc>
      </w:tr>
    </w:tbl>
    <w:p w14:paraId="51952F4B" w14:textId="1B8C2F6B" w:rsidR="00867444" w:rsidRDefault="00867444" w:rsidP="00867444"/>
    <w:p w14:paraId="0BB2C1E9" w14:textId="77777777" w:rsidR="00867444" w:rsidRDefault="00867444" w:rsidP="00867444">
      <w:r>
        <w:rPr>
          <w:rFonts w:ascii="Arial Unicode MS" w:eastAsia="Arial Unicode MS" w:hAnsi="Arial Unicode MS" w:cs="Arial Unicode MS"/>
          <w:sz w:val="20"/>
        </w:rPr>
        <w:t xml:space="preserve">Database: Ovid </w:t>
      </w:r>
      <w:proofErr w:type="spellStart"/>
      <w:r>
        <w:rPr>
          <w:rFonts w:ascii="Arial Unicode MS" w:eastAsia="Arial Unicode MS" w:hAnsi="Arial Unicode MS" w:cs="Arial Unicode MS"/>
          <w:sz w:val="20"/>
        </w:rPr>
        <w:t>Emcare</w:t>
      </w:r>
      <w:proofErr w:type="spellEnd"/>
      <w:r>
        <w:rPr>
          <w:rFonts w:ascii="Arial Unicode MS" w:eastAsia="Arial Unicode MS" w:hAnsi="Arial Unicode MS" w:cs="Arial Unicode MS"/>
          <w:sz w:val="20"/>
        </w:rPr>
        <w:t xml:space="preserve"> &lt;1995 to 2021 Week 05&gt;</w:t>
      </w:r>
    </w:p>
    <w:p w14:paraId="63C5CE4D"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Search Strategy:</w:t>
      </w:r>
    </w:p>
    <w:p w14:paraId="368844D4"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w:t>
      </w:r>
    </w:p>
    <w:p w14:paraId="24C53F3A"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1     Methicillin-resistant staphylococcus aureus.mp. or exp methicillin resistant Staphylococcus aureus/ (14748)</w:t>
      </w:r>
    </w:p>
    <w:p w14:paraId="3E174F1D"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 xml:space="preserve">2     </w:t>
      </w:r>
      <w:proofErr w:type="spellStart"/>
      <w:r>
        <w:rPr>
          <w:rFonts w:ascii="Arial Unicode MS" w:eastAsia="Arial Unicode MS" w:hAnsi="Arial Unicode MS" w:cs="Arial Unicode MS"/>
          <w:sz w:val="20"/>
        </w:rPr>
        <w:t>meticillin</w:t>
      </w:r>
      <w:proofErr w:type="spellEnd"/>
      <w:r>
        <w:rPr>
          <w:rFonts w:ascii="Arial Unicode MS" w:eastAsia="Arial Unicode MS" w:hAnsi="Arial Unicode MS" w:cs="Arial Unicode MS"/>
          <w:sz w:val="20"/>
        </w:rPr>
        <w:t xml:space="preserve">-resistant </w:t>
      </w:r>
      <w:proofErr w:type="gramStart"/>
      <w:r>
        <w:rPr>
          <w:rFonts w:ascii="Arial Unicode MS" w:eastAsia="Arial Unicode MS" w:hAnsi="Arial Unicode MS" w:cs="Arial Unicode MS"/>
          <w:sz w:val="20"/>
        </w:rPr>
        <w:t>staphylococcus</w:t>
      </w:r>
      <w:proofErr w:type="gramEnd"/>
      <w:r>
        <w:rPr>
          <w:rFonts w:ascii="Arial Unicode MS" w:eastAsia="Arial Unicode MS" w:hAnsi="Arial Unicode MS" w:cs="Arial Unicode MS"/>
          <w:sz w:val="20"/>
        </w:rPr>
        <w:t xml:space="preserve"> aureus.mp. (568)</w:t>
      </w:r>
    </w:p>
    <w:p w14:paraId="1F42EA79"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3     exp oxacillin-resistant Staphylococcus aureus/ (15)</w:t>
      </w:r>
    </w:p>
    <w:p w14:paraId="6529DCC0"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4     MRSA.mp. (7370)</w:t>
      </w:r>
    </w:p>
    <w:p w14:paraId="1206A5D1"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5     ORSA.mp. (19)</w:t>
      </w:r>
    </w:p>
    <w:p w14:paraId="24140444"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6     1 or 2 or 3 or 4 or 5 (15516)</w:t>
      </w:r>
    </w:p>
    <w:p w14:paraId="2EF4672A"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 xml:space="preserve">7     exp protective glove/ or exp protective clothing/ or </w:t>
      </w:r>
      <w:proofErr w:type="gramStart"/>
      <w:r>
        <w:rPr>
          <w:rFonts w:ascii="Arial Unicode MS" w:eastAsia="Arial Unicode MS" w:hAnsi="Arial Unicode MS" w:cs="Arial Unicode MS"/>
          <w:sz w:val="20"/>
        </w:rPr>
        <w:t>Contact</w:t>
      </w:r>
      <w:proofErr w:type="gramEnd"/>
      <w:r>
        <w:rPr>
          <w:rFonts w:ascii="Arial Unicode MS" w:eastAsia="Arial Unicode MS" w:hAnsi="Arial Unicode MS" w:cs="Arial Unicode MS"/>
          <w:sz w:val="20"/>
        </w:rPr>
        <w:t xml:space="preserve"> precaution.mp. or barrier precautions.mp. or protective clothing/ or personal protective equipment/ or PPE.mp. or glove*.</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mask*.</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gown*.</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apron*.</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=title, abstract, heading word, drug trade name, original title, device manufacturer, drug manufacturer, device trade name, keyword] (45920)</w:t>
      </w:r>
    </w:p>
    <w:p w14:paraId="71269484"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8     6 and 7 (403)</w:t>
      </w:r>
    </w:p>
    <w:p w14:paraId="701C791F"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9     limit 8 to (english language and yr="2018 -Current") (50)</w:t>
      </w:r>
    </w:p>
    <w:p w14:paraId="0F5F8D21" w14:textId="77777777" w:rsidR="00867444" w:rsidRDefault="00867444" w:rsidP="00867444">
      <w:pPr>
        <w:rPr>
          <w:rFonts w:ascii="Arial Unicode MS" w:eastAsia="Arial Unicode MS" w:hAnsi="Arial Unicode MS" w:cs="Arial Unicode MS"/>
          <w:sz w:val="20"/>
        </w:rPr>
      </w:pPr>
    </w:p>
    <w:p w14:paraId="2130891A" w14:textId="77777777" w:rsidR="00867444" w:rsidRDefault="00867444" w:rsidP="00867444">
      <w:pPr>
        <w:rPr>
          <w:rFonts w:ascii="Arial Unicode MS" w:eastAsia="Arial Unicode MS" w:hAnsi="Arial Unicode MS" w:cs="Arial Unicode MS"/>
          <w:sz w:val="20"/>
        </w:rPr>
      </w:pPr>
    </w:p>
    <w:p w14:paraId="5E0877FF" w14:textId="77777777" w:rsidR="00867444" w:rsidRDefault="00867444" w:rsidP="00867444">
      <w:r>
        <w:rPr>
          <w:rFonts w:ascii="Arial Unicode MS" w:eastAsia="Arial Unicode MS" w:hAnsi="Arial Unicode MS" w:cs="Arial Unicode MS"/>
          <w:sz w:val="20"/>
        </w:rPr>
        <w:t xml:space="preserve">Database: Ovid </w:t>
      </w:r>
      <w:proofErr w:type="spellStart"/>
      <w:r>
        <w:rPr>
          <w:rFonts w:ascii="Arial Unicode MS" w:eastAsia="Arial Unicode MS" w:hAnsi="Arial Unicode MS" w:cs="Arial Unicode MS"/>
          <w:sz w:val="20"/>
        </w:rPr>
        <w:t>Emcare</w:t>
      </w:r>
      <w:proofErr w:type="spellEnd"/>
      <w:r>
        <w:rPr>
          <w:rFonts w:ascii="Arial Unicode MS" w:eastAsia="Arial Unicode MS" w:hAnsi="Arial Unicode MS" w:cs="Arial Unicode MS"/>
          <w:sz w:val="20"/>
        </w:rPr>
        <w:t xml:space="preserve"> &lt;1995 to 2021 Week 05&gt;</w:t>
      </w:r>
    </w:p>
    <w:p w14:paraId="05F04B68"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Search Strategy:</w:t>
      </w:r>
    </w:p>
    <w:p w14:paraId="6E89791E"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w:t>
      </w:r>
    </w:p>
    <w:p w14:paraId="2AF877C6"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1     Methicillin-resistant staphylococcus aureus.mp. or exp methicillin resistant Staphylococcus aureus/ (14748)</w:t>
      </w:r>
    </w:p>
    <w:p w14:paraId="1917B4C8"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 xml:space="preserve">2     </w:t>
      </w:r>
      <w:proofErr w:type="spellStart"/>
      <w:r>
        <w:rPr>
          <w:rFonts w:ascii="Arial Unicode MS" w:eastAsia="Arial Unicode MS" w:hAnsi="Arial Unicode MS" w:cs="Arial Unicode MS"/>
          <w:sz w:val="20"/>
        </w:rPr>
        <w:t>meticillin</w:t>
      </w:r>
      <w:proofErr w:type="spellEnd"/>
      <w:r>
        <w:rPr>
          <w:rFonts w:ascii="Arial Unicode MS" w:eastAsia="Arial Unicode MS" w:hAnsi="Arial Unicode MS" w:cs="Arial Unicode MS"/>
          <w:sz w:val="20"/>
        </w:rPr>
        <w:t xml:space="preserve">-resistant </w:t>
      </w:r>
      <w:proofErr w:type="gramStart"/>
      <w:r>
        <w:rPr>
          <w:rFonts w:ascii="Arial Unicode MS" w:eastAsia="Arial Unicode MS" w:hAnsi="Arial Unicode MS" w:cs="Arial Unicode MS"/>
          <w:sz w:val="20"/>
        </w:rPr>
        <w:t>staphylococcus</w:t>
      </w:r>
      <w:proofErr w:type="gramEnd"/>
      <w:r>
        <w:rPr>
          <w:rFonts w:ascii="Arial Unicode MS" w:eastAsia="Arial Unicode MS" w:hAnsi="Arial Unicode MS" w:cs="Arial Unicode MS"/>
          <w:sz w:val="20"/>
        </w:rPr>
        <w:t xml:space="preserve"> aureus.mp. (568)</w:t>
      </w:r>
    </w:p>
    <w:p w14:paraId="3D7F2BEE"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3     exp oxacillin-resistant Staphylococcus aureus/ (15)</w:t>
      </w:r>
    </w:p>
    <w:p w14:paraId="52C52A0B"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4     MRSA.mp. (7370)</w:t>
      </w:r>
    </w:p>
    <w:p w14:paraId="70EAC701"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5     ORSA.mp. (19)</w:t>
      </w:r>
    </w:p>
    <w:p w14:paraId="79E1577D"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6     1 or 2 or 3 or 4 or 5 (15516)</w:t>
      </w:r>
    </w:p>
    <w:p w14:paraId="54E6466D"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 xml:space="preserve">7  </w:t>
      </w:r>
      <w:proofErr w:type="gramStart"/>
      <w:r>
        <w:rPr>
          <w:rFonts w:ascii="Arial Unicode MS" w:eastAsia="Arial Unicode MS" w:hAnsi="Arial Unicode MS" w:cs="Arial Unicode MS"/>
          <w:sz w:val="20"/>
        </w:rPr>
        <w:t xml:space="preserve">   (</w:t>
      </w:r>
      <w:proofErr w:type="gramEnd"/>
      <w:r>
        <w:rPr>
          <w:rFonts w:ascii="Arial Unicode MS" w:eastAsia="Arial Unicode MS" w:hAnsi="Arial Unicode MS" w:cs="Arial Unicode MS"/>
          <w:sz w:val="20"/>
        </w:rPr>
        <w:t>patient isolation or hospital isolation or single room or isolation ward or isolation unit* or side room or cohorting or cohort isolation).</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=title, abstract, heading word, drug trade name, original title, device manufacturer, drug manufacturer, device trade name, keyword] (1377)</w:t>
      </w:r>
    </w:p>
    <w:p w14:paraId="2128B2B8" w14:textId="77777777"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8     6 and 7 (133)</w:t>
      </w:r>
    </w:p>
    <w:p w14:paraId="57A152C2" w14:textId="65F36B3F" w:rsidR="00867444" w:rsidRDefault="00867444" w:rsidP="00867444">
      <w:pPr>
        <w:rPr>
          <w:rFonts w:ascii="Arial Unicode MS" w:eastAsia="Arial Unicode MS" w:hAnsi="Arial Unicode MS" w:cs="Arial Unicode MS"/>
          <w:sz w:val="20"/>
        </w:rPr>
      </w:pPr>
      <w:r>
        <w:rPr>
          <w:rFonts w:ascii="Arial Unicode MS" w:eastAsia="Arial Unicode MS" w:hAnsi="Arial Unicode MS" w:cs="Arial Unicode MS"/>
          <w:sz w:val="20"/>
        </w:rPr>
        <w:t>9     limit 8 to (english language and yr="2018 -Current") (19)</w:t>
      </w:r>
    </w:p>
    <w:p w14:paraId="051B78F1" w14:textId="46663DBB" w:rsidR="00EF7212" w:rsidRDefault="00EF7212" w:rsidP="00EF7212">
      <w:pPr>
        <w:pStyle w:val="Heading4"/>
      </w:pPr>
      <w:r>
        <w:t>Embase</w:t>
      </w:r>
    </w:p>
    <w:tbl>
      <w:tblPr>
        <w:tblW w:w="9803" w:type="dxa"/>
        <w:tblCellMar>
          <w:left w:w="0" w:type="dxa"/>
          <w:right w:w="0" w:type="dxa"/>
        </w:tblCellMar>
        <w:tblLook w:val="04A0" w:firstRow="1" w:lastRow="0" w:firstColumn="1" w:lastColumn="0" w:noHBand="0" w:noVBand="1"/>
      </w:tblPr>
      <w:tblGrid>
        <w:gridCol w:w="731"/>
        <w:gridCol w:w="7654"/>
        <w:gridCol w:w="1418"/>
      </w:tblGrid>
      <w:tr w:rsidR="00576431" w:rsidRPr="002D6D39" w14:paraId="3B6AF9A5" w14:textId="77777777" w:rsidTr="00B2785A">
        <w:tc>
          <w:tcPr>
            <w:tcW w:w="731" w:type="dxa"/>
            <w:shd w:val="clear" w:color="auto" w:fill="FFFFFF"/>
            <w:vAlign w:val="center"/>
            <w:hideMark/>
          </w:tcPr>
          <w:p w14:paraId="03444721" w14:textId="77777777" w:rsidR="00576431" w:rsidRPr="002D6D39" w:rsidRDefault="0098058C" w:rsidP="00B2785A">
            <w:pPr>
              <w:spacing w:line="360" w:lineRule="atLeast"/>
              <w:jc w:val="center"/>
              <w:rPr>
                <w:rFonts w:cstheme="minorHAnsi"/>
                <w:b/>
                <w:bCs/>
                <w:color w:val="0A0905"/>
                <w:sz w:val="18"/>
                <w:szCs w:val="18"/>
              </w:rPr>
            </w:pPr>
            <w:hyperlink r:id="rId6" w:history="1">
              <w:r w:rsidR="00576431" w:rsidRPr="002D6D39">
                <w:rPr>
                  <w:rStyle w:val="Hyperlink"/>
                  <w:rFonts w:cstheme="minorHAnsi"/>
                  <w:color w:val="0768A9"/>
                  <w:sz w:val="18"/>
                  <w:szCs w:val="18"/>
                </w:rPr>
                <w:t xml:space="preserve"># </w:t>
              </w:r>
              <w:r w:rsidR="00576431" w:rsidRPr="002D6D39">
                <w:rPr>
                  <w:rStyle w:val="Hyperlink"/>
                  <w:rFonts w:ascii="Arial" w:hAnsi="Arial" w:cs="Arial"/>
                  <w:color w:val="0768A9"/>
                  <w:sz w:val="18"/>
                  <w:szCs w:val="18"/>
                </w:rPr>
                <w:t>▲</w:t>
              </w:r>
            </w:hyperlink>
          </w:p>
        </w:tc>
        <w:tc>
          <w:tcPr>
            <w:tcW w:w="7654" w:type="dxa"/>
            <w:shd w:val="clear" w:color="auto" w:fill="FFFFFF"/>
            <w:tcMar>
              <w:top w:w="45" w:type="dxa"/>
              <w:left w:w="105" w:type="dxa"/>
              <w:bottom w:w="45" w:type="dxa"/>
              <w:right w:w="45" w:type="dxa"/>
            </w:tcMar>
            <w:vAlign w:val="center"/>
            <w:hideMark/>
          </w:tcPr>
          <w:p w14:paraId="6D697E9F" w14:textId="77777777" w:rsidR="00576431" w:rsidRPr="002D6D39" w:rsidRDefault="00576431" w:rsidP="00B2785A">
            <w:pPr>
              <w:spacing w:line="360" w:lineRule="atLeast"/>
              <w:rPr>
                <w:rFonts w:cstheme="minorHAnsi"/>
                <w:b/>
                <w:bCs/>
                <w:color w:val="0A0905"/>
                <w:sz w:val="18"/>
                <w:szCs w:val="18"/>
              </w:rPr>
            </w:pPr>
            <w:r w:rsidRPr="002D6D39">
              <w:rPr>
                <w:rStyle w:val="searchhistory-search-header"/>
                <w:rFonts w:cstheme="minorHAnsi"/>
                <w:b/>
                <w:bCs/>
                <w:color w:val="0A0905"/>
                <w:sz w:val="18"/>
                <w:szCs w:val="18"/>
              </w:rPr>
              <w:t>Searches</w:t>
            </w:r>
          </w:p>
        </w:tc>
        <w:tc>
          <w:tcPr>
            <w:tcW w:w="1418" w:type="dxa"/>
            <w:shd w:val="clear" w:color="auto" w:fill="FFFFFF"/>
            <w:tcMar>
              <w:top w:w="30" w:type="dxa"/>
              <w:left w:w="0" w:type="dxa"/>
              <w:bottom w:w="30" w:type="dxa"/>
              <w:right w:w="0" w:type="dxa"/>
            </w:tcMar>
            <w:vAlign w:val="center"/>
            <w:hideMark/>
          </w:tcPr>
          <w:p w14:paraId="032B9E77" w14:textId="77777777" w:rsidR="00576431" w:rsidRPr="002D6D39" w:rsidRDefault="00576431" w:rsidP="00B2785A">
            <w:pPr>
              <w:spacing w:line="360" w:lineRule="atLeast"/>
              <w:jc w:val="right"/>
              <w:rPr>
                <w:rFonts w:cstheme="minorHAnsi"/>
                <w:b/>
                <w:bCs/>
                <w:color w:val="0A0905"/>
                <w:sz w:val="18"/>
                <w:szCs w:val="18"/>
              </w:rPr>
            </w:pPr>
            <w:r w:rsidRPr="002D6D39">
              <w:rPr>
                <w:rFonts w:cstheme="minorHAnsi"/>
                <w:b/>
                <w:bCs/>
                <w:color w:val="0A0905"/>
                <w:sz w:val="18"/>
                <w:szCs w:val="18"/>
              </w:rPr>
              <w:t>Results</w:t>
            </w:r>
          </w:p>
        </w:tc>
      </w:tr>
      <w:tr w:rsidR="00576431" w:rsidRPr="002D6D39" w14:paraId="57F7D3D9" w14:textId="77777777" w:rsidTr="00B2785A">
        <w:tc>
          <w:tcPr>
            <w:tcW w:w="731" w:type="dxa"/>
            <w:shd w:val="clear" w:color="auto" w:fill="F8F8F8"/>
            <w:tcMar>
              <w:top w:w="45" w:type="dxa"/>
              <w:left w:w="0" w:type="dxa"/>
              <w:bottom w:w="45" w:type="dxa"/>
              <w:right w:w="0" w:type="dxa"/>
            </w:tcMar>
            <w:hideMark/>
          </w:tcPr>
          <w:p w14:paraId="11F8148D" w14:textId="77777777" w:rsidR="00576431" w:rsidRPr="002D6D39" w:rsidRDefault="00576431" w:rsidP="00B2785A">
            <w:pPr>
              <w:spacing w:line="360" w:lineRule="atLeast"/>
              <w:jc w:val="center"/>
              <w:rPr>
                <w:rFonts w:cstheme="minorHAnsi"/>
                <w:color w:val="0A0905"/>
                <w:sz w:val="18"/>
                <w:szCs w:val="18"/>
              </w:rPr>
            </w:pPr>
            <w:r w:rsidRPr="002D6D39">
              <w:rPr>
                <w:rFonts w:cstheme="minorHAnsi"/>
                <w:color w:val="0A0905"/>
                <w:sz w:val="18"/>
                <w:szCs w:val="18"/>
              </w:rPr>
              <w:t>1</w:t>
            </w:r>
          </w:p>
        </w:tc>
        <w:tc>
          <w:tcPr>
            <w:tcW w:w="7654" w:type="dxa"/>
            <w:shd w:val="clear" w:color="auto" w:fill="F8F8F8"/>
            <w:tcMar>
              <w:top w:w="45" w:type="dxa"/>
              <w:left w:w="0" w:type="dxa"/>
              <w:bottom w:w="45" w:type="dxa"/>
              <w:right w:w="0" w:type="dxa"/>
            </w:tcMar>
            <w:hideMark/>
          </w:tcPr>
          <w:p w14:paraId="75391506" w14:textId="77777777" w:rsidR="00576431" w:rsidRPr="002D6D39" w:rsidRDefault="00576431" w:rsidP="00B2785A">
            <w:pPr>
              <w:spacing w:line="360" w:lineRule="atLeast"/>
              <w:rPr>
                <w:rFonts w:cstheme="minorHAnsi"/>
                <w:color w:val="0A0905"/>
                <w:sz w:val="18"/>
                <w:szCs w:val="18"/>
              </w:rPr>
            </w:pPr>
            <w:r w:rsidRPr="002D6D39">
              <w:rPr>
                <w:rStyle w:val="searchhistory-search-term"/>
                <w:rFonts w:cstheme="minorHAnsi"/>
                <w:color w:val="0A0905"/>
                <w:sz w:val="18"/>
                <w:szCs w:val="18"/>
              </w:rPr>
              <w:t xml:space="preserve">methicillin resistant Staphylococcus aureus/ or (Methicillin-Resistant Staphylococcus aureus or </w:t>
            </w:r>
            <w:proofErr w:type="spellStart"/>
            <w:r w:rsidRPr="002D6D39">
              <w:rPr>
                <w:rStyle w:val="searchhistory-search-term"/>
                <w:rFonts w:cstheme="minorHAnsi"/>
                <w:color w:val="0A0905"/>
                <w:sz w:val="18"/>
                <w:szCs w:val="18"/>
              </w:rPr>
              <w:t>Meticillin</w:t>
            </w:r>
            <w:proofErr w:type="spellEnd"/>
            <w:r w:rsidRPr="002D6D39">
              <w:rPr>
                <w:rStyle w:val="searchhistory-search-term"/>
                <w:rFonts w:cstheme="minorHAnsi"/>
                <w:color w:val="0A0905"/>
                <w:sz w:val="18"/>
                <w:szCs w:val="18"/>
              </w:rPr>
              <w:t>-Resistant Staphylococcus aureus or MRSA).tw.</w:t>
            </w:r>
          </w:p>
        </w:tc>
        <w:tc>
          <w:tcPr>
            <w:tcW w:w="1418" w:type="dxa"/>
            <w:shd w:val="clear" w:color="auto" w:fill="F8F8F8"/>
            <w:tcMar>
              <w:top w:w="45" w:type="dxa"/>
              <w:left w:w="0" w:type="dxa"/>
              <w:bottom w:w="45" w:type="dxa"/>
              <w:right w:w="0" w:type="dxa"/>
            </w:tcMar>
            <w:hideMark/>
          </w:tcPr>
          <w:p w14:paraId="29E8830A" w14:textId="77777777" w:rsidR="00576431" w:rsidRPr="002D6D39" w:rsidRDefault="00576431" w:rsidP="00B2785A">
            <w:pPr>
              <w:spacing w:line="360" w:lineRule="atLeast"/>
              <w:jc w:val="right"/>
              <w:rPr>
                <w:rFonts w:cstheme="minorHAnsi"/>
                <w:color w:val="0A0905"/>
                <w:sz w:val="18"/>
                <w:szCs w:val="18"/>
              </w:rPr>
            </w:pPr>
            <w:r w:rsidRPr="002D6D39">
              <w:rPr>
                <w:rFonts w:cstheme="minorHAnsi"/>
                <w:color w:val="0A0905"/>
                <w:sz w:val="18"/>
                <w:szCs w:val="18"/>
              </w:rPr>
              <w:t>48899</w:t>
            </w:r>
          </w:p>
        </w:tc>
      </w:tr>
      <w:tr w:rsidR="00576431" w:rsidRPr="002D6D39" w14:paraId="731EF186" w14:textId="77777777" w:rsidTr="00B2785A">
        <w:tc>
          <w:tcPr>
            <w:tcW w:w="731" w:type="dxa"/>
            <w:tcMar>
              <w:top w:w="45" w:type="dxa"/>
              <w:left w:w="0" w:type="dxa"/>
              <w:bottom w:w="45" w:type="dxa"/>
              <w:right w:w="0" w:type="dxa"/>
            </w:tcMar>
            <w:hideMark/>
          </w:tcPr>
          <w:p w14:paraId="59871508" w14:textId="77777777" w:rsidR="00576431" w:rsidRPr="002D6D39" w:rsidRDefault="00576431" w:rsidP="00B2785A">
            <w:pPr>
              <w:spacing w:line="360" w:lineRule="atLeast"/>
              <w:jc w:val="center"/>
              <w:rPr>
                <w:rFonts w:cstheme="minorHAnsi"/>
                <w:color w:val="0A0905"/>
                <w:sz w:val="18"/>
                <w:szCs w:val="18"/>
              </w:rPr>
            </w:pPr>
            <w:r w:rsidRPr="002D6D39">
              <w:rPr>
                <w:rFonts w:cstheme="minorHAnsi"/>
                <w:color w:val="0A0905"/>
                <w:sz w:val="18"/>
                <w:szCs w:val="18"/>
              </w:rPr>
              <w:t>2</w:t>
            </w:r>
          </w:p>
        </w:tc>
        <w:tc>
          <w:tcPr>
            <w:tcW w:w="7654" w:type="dxa"/>
            <w:tcMar>
              <w:top w:w="45" w:type="dxa"/>
              <w:left w:w="0" w:type="dxa"/>
              <w:bottom w:w="45" w:type="dxa"/>
              <w:right w:w="0" w:type="dxa"/>
            </w:tcMar>
            <w:hideMark/>
          </w:tcPr>
          <w:p w14:paraId="2E3EAEA5" w14:textId="77777777" w:rsidR="00576431" w:rsidRPr="002D6D39" w:rsidRDefault="00576431" w:rsidP="00B2785A">
            <w:pPr>
              <w:spacing w:line="360" w:lineRule="atLeast"/>
              <w:rPr>
                <w:rFonts w:cstheme="minorHAnsi"/>
                <w:color w:val="0A0905"/>
                <w:sz w:val="18"/>
                <w:szCs w:val="18"/>
              </w:rPr>
            </w:pPr>
            <w:r w:rsidRPr="002D6D39">
              <w:rPr>
                <w:rStyle w:val="searchhistory-search-term"/>
                <w:rFonts w:cstheme="minorHAnsi"/>
                <w:color w:val="0A0905"/>
                <w:sz w:val="18"/>
                <w:szCs w:val="18"/>
              </w:rPr>
              <w:t>exp protective glove/ or exp protective clothing/ or (''Contact precaution''' or ''barrier precautions'' or ''protective clothing'' or ''personal protective equipment'' or PPE or glove* or mask* or gown* or apron*).tw.</w:t>
            </w:r>
          </w:p>
        </w:tc>
        <w:tc>
          <w:tcPr>
            <w:tcW w:w="1418" w:type="dxa"/>
            <w:tcMar>
              <w:top w:w="45" w:type="dxa"/>
              <w:left w:w="0" w:type="dxa"/>
              <w:bottom w:w="45" w:type="dxa"/>
              <w:right w:w="0" w:type="dxa"/>
            </w:tcMar>
            <w:hideMark/>
          </w:tcPr>
          <w:p w14:paraId="35BEC882" w14:textId="77777777" w:rsidR="00576431" w:rsidRPr="002D6D39" w:rsidRDefault="00576431" w:rsidP="00B2785A">
            <w:pPr>
              <w:spacing w:line="360" w:lineRule="atLeast"/>
              <w:jc w:val="right"/>
              <w:rPr>
                <w:rFonts w:cstheme="minorHAnsi"/>
                <w:color w:val="0A0905"/>
                <w:sz w:val="18"/>
                <w:szCs w:val="18"/>
              </w:rPr>
            </w:pPr>
            <w:r w:rsidRPr="002D6D39">
              <w:rPr>
                <w:rFonts w:cstheme="minorHAnsi"/>
                <w:color w:val="0A0905"/>
                <w:sz w:val="18"/>
                <w:szCs w:val="18"/>
              </w:rPr>
              <w:t>112100</w:t>
            </w:r>
          </w:p>
        </w:tc>
      </w:tr>
      <w:tr w:rsidR="00576431" w:rsidRPr="002D6D39" w14:paraId="5A5131C0" w14:textId="77777777" w:rsidTr="00B2785A">
        <w:tc>
          <w:tcPr>
            <w:tcW w:w="731" w:type="dxa"/>
            <w:shd w:val="clear" w:color="auto" w:fill="F8F8F8"/>
            <w:tcMar>
              <w:top w:w="45" w:type="dxa"/>
              <w:left w:w="0" w:type="dxa"/>
              <w:bottom w:w="45" w:type="dxa"/>
              <w:right w:w="0" w:type="dxa"/>
            </w:tcMar>
            <w:hideMark/>
          </w:tcPr>
          <w:p w14:paraId="05249AC5" w14:textId="77777777" w:rsidR="00576431" w:rsidRPr="002D6D39" w:rsidRDefault="00576431" w:rsidP="00B2785A">
            <w:pPr>
              <w:spacing w:line="360" w:lineRule="atLeast"/>
              <w:jc w:val="center"/>
              <w:rPr>
                <w:rFonts w:cstheme="minorHAnsi"/>
                <w:color w:val="0A0905"/>
                <w:sz w:val="18"/>
                <w:szCs w:val="18"/>
              </w:rPr>
            </w:pPr>
            <w:r w:rsidRPr="002D6D39">
              <w:rPr>
                <w:rFonts w:cstheme="minorHAnsi"/>
                <w:color w:val="0A0905"/>
                <w:sz w:val="18"/>
                <w:szCs w:val="18"/>
              </w:rPr>
              <w:t>3</w:t>
            </w:r>
          </w:p>
        </w:tc>
        <w:tc>
          <w:tcPr>
            <w:tcW w:w="7654" w:type="dxa"/>
            <w:shd w:val="clear" w:color="auto" w:fill="F8F8F8"/>
            <w:tcMar>
              <w:top w:w="45" w:type="dxa"/>
              <w:left w:w="0" w:type="dxa"/>
              <w:bottom w:w="45" w:type="dxa"/>
              <w:right w:w="0" w:type="dxa"/>
            </w:tcMar>
            <w:hideMark/>
          </w:tcPr>
          <w:p w14:paraId="6852190F" w14:textId="77777777" w:rsidR="00576431" w:rsidRPr="002D6D39" w:rsidRDefault="00576431" w:rsidP="00B2785A">
            <w:pPr>
              <w:spacing w:line="360" w:lineRule="atLeast"/>
              <w:rPr>
                <w:rFonts w:cstheme="minorHAnsi"/>
                <w:color w:val="0A0905"/>
                <w:sz w:val="18"/>
                <w:szCs w:val="18"/>
              </w:rPr>
            </w:pPr>
            <w:r w:rsidRPr="002D6D39">
              <w:rPr>
                <w:rStyle w:val="searchhistory-search-term"/>
                <w:rFonts w:cstheme="minorHAnsi"/>
                <w:color w:val="0A0905"/>
                <w:sz w:val="18"/>
                <w:szCs w:val="18"/>
              </w:rPr>
              <w:t>1 and 2</w:t>
            </w:r>
          </w:p>
        </w:tc>
        <w:tc>
          <w:tcPr>
            <w:tcW w:w="1418" w:type="dxa"/>
            <w:shd w:val="clear" w:color="auto" w:fill="F8F8F8"/>
            <w:tcMar>
              <w:top w:w="45" w:type="dxa"/>
              <w:left w:w="0" w:type="dxa"/>
              <w:bottom w:w="45" w:type="dxa"/>
              <w:right w:w="0" w:type="dxa"/>
            </w:tcMar>
            <w:hideMark/>
          </w:tcPr>
          <w:p w14:paraId="309835B5" w14:textId="77777777" w:rsidR="00576431" w:rsidRPr="002D6D39" w:rsidRDefault="00576431" w:rsidP="00B2785A">
            <w:pPr>
              <w:spacing w:line="360" w:lineRule="atLeast"/>
              <w:jc w:val="right"/>
              <w:rPr>
                <w:rFonts w:cstheme="minorHAnsi"/>
                <w:color w:val="0A0905"/>
                <w:sz w:val="18"/>
                <w:szCs w:val="18"/>
              </w:rPr>
            </w:pPr>
            <w:r w:rsidRPr="002D6D39">
              <w:rPr>
                <w:rFonts w:cstheme="minorHAnsi"/>
                <w:color w:val="0A0905"/>
                <w:sz w:val="18"/>
                <w:szCs w:val="18"/>
              </w:rPr>
              <w:t>564</w:t>
            </w:r>
          </w:p>
        </w:tc>
      </w:tr>
      <w:tr w:rsidR="00576431" w:rsidRPr="002D6D39" w14:paraId="5C17E71F" w14:textId="77777777" w:rsidTr="00B2785A">
        <w:tc>
          <w:tcPr>
            <w:tcW w:w="731" w:type="dxa"/>
            <w:tcMar>
              <w:top w:w="45" w:type="dxa"/>
              <w:left w:w="0" w:type="dxa"/>
              <w:bottom w:w="45" w:type="dxa"/>
              <w:right w:w="0" w:type="dxa"/>
            </w:tcMar>
            <w:hideMark/>
          </w:tcPr>
          <w:p w14:paraId="77EE7A26" w14:textId="77777777" w:rsidR="00576431" w:rsidRPr="002D6D39" w:rsidRDefault="00576431" w:rsidP="00B2785A">
            <w:pPr>
              <w:spacing w:line="360" w:lineRule="atLeast"/>
              <w:jc w:val="center"/>
              <w:rPr>
                <w:rFonts w:cstheme="minorHAnsi"/>
                <w:color w:val="0A0905"/>
                <w:sz w:val="18"/>
                <w:szCs w:val="18"/>
              </w:rPr>
            </w:pPr>
            <w:r w:rsidRPr="002D6D39">
              <w:rPr>
                <w:rFonts w:cstheme="minorHAnsi"/>
                <w:color w:val="0A0905"/>
                <w:sz w:val="18"/>
                <w:szCs w:val="18"/>
              </w:rPr>
              <w:t>4</w:t>
            </w:r>
          </w:p>
        </w:tc>
        <w:tc>
          <w:tcPr>
            <w:tcW w:w="7654" w:type="dxa"/>
            <w:tcMar>
              <w:top w:w="45" w:type="dxa"/>
              <w:left w:w="0" w:type="dxa"/>
              <w:bottom w:w="45" w:type="dxa"/>
              <w:right w:w="0" w:type="dxa"/>
            </w:tcMar>
            <w:hideMark/>
          </w:tcPr>
          <w:p w14:paraId="12D0F71F" w14:textId="77777777" w:rsidR="00576431" w:rsidRPr="002D6D39" w:rsidRDefault="00576431" w:rsidP="00B2785A">
            <w:pPr>
              <w:spacing w:line="360" w:lineRule="atLeast"/>
              <w:rPr>
                <w:rFonts w:cstheme="minorHAnsi"/>
                <w:color w:val="0A0905"/>
                <w:sz w:val="18"/>
                <w:szCs w:val="18"/>
              </w:rPr>
            </w:pPr>
            <w:r w:rsidRPr="002D6D39">
              <w:rPr>
                <w:rStyle w:val="searchhistory-search-term"/>
                <w:rFonts w:cstheme="minorHAnsi"/>
                <w:color w:val="0A0905"/>
                <w:sz w:val="18"/>
                <w:szCs w:val="18"/>
              </w:rPr>
              <w:t>limit 3 to (english language and yr="2004 -Current")</w:t>
            </w:r>
          </w:p>
        </w:tc>
        <w:tc>
          <w:tcPr>
            <w:tcW w:w="1418" w:type="dxa"/>
            <w:tcMar>
              <w:top w:w="45" w:type="dxa"/>
              <w:left w:w="0" w:type="dxa"/>
              <w:bottom w:w="45" w:type="dxa"/>
              <w:right w:w="0" w:type="dxa"/>
            </w:tcMar>
            <w:hideMark/>
          </w:tcPr>
          <w:p w14:paraId="75A528B7" w14:textId="77777777" w:rsidR="00576431" w:rsidRPr="002D6D39" w:rsidRDefault="00576431" w:rsidP="00B2785A">
            <w:pPr>
              <w:spacing w:line="360" w:lineRule="atLeast"/>
              <w:jc w:val="right"/>
              <w:rPr>
                <w:rFonts w:cstheme="minorHAnsi"/>
                <w:color w:val="0A0905"/>
                <w:sz w:val="18"/>
                <w:szCs w:val="18"/>
              </w:rPr>
            </w:pPr>
            <w:r w:rsidRPr="002D6D39">
              <w:rPr>
                <w:rFonts w:cstheme="minorHAnsi"/>
                <w:color w:val="0A0905"/>
                <w:sz w:val="18"/>
                <w:szCs w:val="18"/>
              </w:rPr>
              <w:t>434</w:t>
            </w:r>
          </w:p>
        </w:tc>
      </w:tr>
      <w:tr w:rsidR="00576431" w:rsidRPr="002D6D39" w14:paraId="1F95D530" w14:textId="77777777" w:rsidTr="00B2785A">
        <w:tc>
          <w:tcPr>
            <w:tcW w:w="731" w:type="dxa"/>
            <w:shd w:val="clear" w:color="auto" w:fill="F8F8F8"/>
            <w:tcMar>
              <w:top w:w="45" w:type="dxa"/>
              <w:left w:w="0" w:type="dxa"/>
              <w:bottom w:w="45" w:type="dxa"/>
              <w:right w:w="0" w:type="dxa"/>
            </w:tcMar>
            <w:hideMark/>
          </w:tcPr>
          <w:p w14:paraId="1C0A66CE" w14:textId="77777777" w:rsidR="00576431" w:rsidRPr="002D6D39" w:rsidRDefault="00576431" w:rsidP="00B2785A">
            <w:pPr>
              <w:spacing w:line="360" w:lineRule="atLeast"/>
              <w:jc w:val="center"/>
              <w:rPr>
                <w:rFonts w:cstheme="minorHAnsi"/>
                <w:color w:val="0A0905"/>
                <w:sz w:val="18"/>
                <w:szCs w:val="18"/>
              </w:rPr>
            </w:pPr>
            <w:r w:rsidRPr="002D6D39">
              <w:rPr>
                <w:rFonts w:cstheme="minorHAnsi"/>
                <w:color w:val="0A0905"/>
                <w:sz w:val="18"/>
                <w:szCs w:val="18"/>
              </w:rPr>
              <w:t>5</w:t>
            </w:r>
          </w:p>
        </w:tc>
        <w:tc>
          <w:tcPr>
            <w:tcW w:w="7654" w:type="dxa"/>
            <w:shd w:val="clear" w:color="auto" w:fill="F8F8F8"/>
            <w:tcMar>
              <w:top w:w="45" w:type="dxa"/>
              <w:left w:w="0" w:type="dxa"/>
              <w:bottom w:w="45" w:type="dxa"/>
              <w:right w:w="0" w:type="dxa"/>
            </w:tcMar>
            <w:hideMark/>
          </w:tcPr>
          <w:p w14:paraId="5616BECE" w14:textId="77777777" w:rsidR="00576431" w:rsidRPr="002D6D39" w:rsidRDefault="00576431" w:rsidP="00B2785A">
            <w:pPr>
              <w:spacing w:line="360" w:lineRule="atLeast"/>
              <w:rPr>
                <w:rFonts w:cstheme="minorHAnsi"/>
                <w:color w:val="0A0905"/>
                <w:sz w:val="18"/>
                <w:szCs w:val="18"/>
              </w:rPr>
            </w:pPr>
            <w:r w:rsidRPr="002D6D39">
              <w:rPr>
                <w:rStyle w:val="searchhistory-search-term"/>
                <w:rFonts w:cstheme="minorHAnsi"/>
                <w:color w:val="0A0905"/>
                <w:sz w:val="18"/>
                <w:szCs w:val="18"/>
              </w:rPr>
              <w:t>4 not (animal/ not human/)</w:t>
            </w:r>
          </w:p>
        </w:tc>
        <w:tc>
          <w:tcPr>
            <w:tcW w:w="1418" w:type="dxa"/>
            <w:shd w:val="clear" w:color="auto" w:fill="F8F8F8"/>
            <w:tcMar>
              <w:top w:w="45" w:type="dxa"/>
              <w:left w:w="0" w:type="dxa"/>
              <w:bottom w:w="45" w:type="dxa"/>
              <w:right w:w="0" w:type="dxa"/>
            </w:tcMar>
            <w:hideMark/>
          </w:tcPr>
          <w:p w14:paraId="41A2DA19" w14:textId="77777777" w:rsidR="00576431" w:rsidRPr="002D6D39" w:rsidRDefault="00576431" w:rsidP="00B2785A">
            <w:pPr>
              <w:spacing w:line="360" w:lineRule="atLeast"/>
              <w:jc w:val="right"/>
              <w:rPr>
                <w:rFonts w:cstheme="minorHAnsi"/>
                <w:color w:val="0A0905"/>
                <w:sz w:val="18"/>
                <w:szCs w:val="18"/>
              </w:rPr>
            </w:pPr>
            <w:r w:rsidRPr="002D6D39">
              <w:rPr>
                <w:rFonts w:cstheme="minorHAnsi"/>
                <w:color w:val="0A0905"/>
                <w:sz w:val="18"/>
                <w:szCs w:val="18"/>
              </w:rPr>
              <w:t>432</w:t>
            </w:r>
          </w:p>
        </w:tc>
      </w:tr>
      <w:tr w:rsidR="00576431" w:rsidRPr="002D6D39" w14:paraId="2DD72EEC" w14:textId="77777777" w:rsidTr="00B2785A">
        <w:tc>
          <w:tcPr>
            <w:tcW w:w="731" w:type="dxa"/>
            <w:shd w:val="clear" w:color="auto" w:fill="DBF0FC"/>
            <w:tcMar>
              <w:top w:w="45" w:type="dxa"/>
              <w:left w:w="0" w:type="dxa"/>
              <w:bottom w:w="45" w:type="dxa"/>
              <w:right w:w="0" w:type="dxa"/>
            </w:tcMar>
            <w:hideMark/>
          </w:tcPr>
          <w:p w14:paraId="52205FB0" w14:textId="77777777" w:rsidR="00576431" w:rsidRPr="002D6D39" w:rsidRDefault="00576431" w:rsidP="00B2785A">
            <w:pPr>
              <w:spacing w:line="360" w:lineRule="atLeast"/>
              <w:jc w:val="center"/>
              <w:rPr>
                <w:rFonts w:cstheme="minorHAnsi"/>
                <w:color w:val="0A0905"/>
                <w:sz w:val="18"/>
                <w:szCs w:val="18"/>
              </w:rPr>
            </w:pPr>
            <w:r w:rsidRPr="002D6D39">
              <w:rPr>
                <w:rFonts w:cstheme="minorHAnsi"/>
                <w:color w:val="0A0905"/>
                <w:sz w:val="18"/>
                <w:szCs w:val="18"/>
              </w:rPr>
              <w:t>6</w:t>
            </w:r>
          </w:p>
        </w:tc>
        <w:tc>
          <w:tcPr>
            <w:tcW w:w="7654" w:type="dxa"/>
            <w:shd w:val="clear" w:color="auto" w:fill="DBF0FC"/>
            <w:tcMar>
              <w:top w:w="45" w:type="dxa"/>
              <w:left w:w="0" w:type="dxa"/>
              <w:bottom w:w="45" w:type="dxa"/>
              <w:right w:w="0" w:type="dxa"/>
            </w:tcMar>
            <w:hideMark/>
          </w:tcPr>
          <w:p w14:paraId="3F03C731" w14:textId="77777777" w:rsidR="00576431" w:rsidRPr="002D6D39" w:rsidRDefault="00576431" w:rsidP="00B2785A">
            <w:pPr>
              <w:spacing w:line="360" w:lineRule="atLeast"/>
              <w:rPr>
                <w:rFonts w:cstheme="minorHAnsi"/>
                <w:color w:val="0A0905"/>
                <w:sz w:val="18"/>
                <w:szCs w:val="18"/>
              </w:rPr>
            </w:pPr>
            <w:r w:rsidRPr="002D6D39">
              <w:rPr>
                <w:rStyle w:val="searchhistory-search-term"/>
                <w:rFonts w:cstheme="minorHAnsi"/>
                <w:color w:val="0A0905"/>
                <w:sz w:val="18"/>
                <w:szCs w:val="18"/>
              </w:rPr>
              <w:t>5 not ("in vivo" or "in vitro"</w:t>
            </w:r>
            <w:proofErr w:type="gramStart"/>
            <w:r w:rsidRPr="002D6D39">
              <w:rPr>
                <w:rStyle w:val="searchhistory-search-term"/>
                <w:rFonts w:cstheme="minorHAnsi"/>
                <w:color w:val="0A0905"/>
                <w:sz w:val="18"/>
                <w:szCs w:val="18"/>
              </w:rPr>
              <w:t>).ab.</w:t>
            </w:r>
            <w:proofErr w:type="gramEnd"/>
          </w:p>
        </w:tc>
        <w:tc>
          <w:tcPr>
            <w:tcW w:w="1418" w:type="dxa"/>
            <w:shd w:val="clear" w:color="auto" w:fill="DBF0FC"/>
            <w:tcMar>
              <w:top w:w="45" w:type="dxa"/>
              <w:left w:w="0" w:type="dxa"/>
              <w:bottom w:w="45" w:type="dxa"/>
              <w:right w:w="0" w:type="dxa"/>
            </w:tcMar>
            <w:hideMark/>
          </w:tcPr>
          <w:p w14:paraId="0EFD7DFE" w14:textId="77777777" w:rsidR="00576431" w:rsidRPr="002D6D39" w:rsidRDefault="00576431" w:rsidP="00B2785A">
            <w:pPr>
              <w:spacing w:line="360" w:lineRule="atLeast"/>
              <w:jc w:val="right"/>
              <w:rPr>
                <w:rFonts w:cstheme="minorHAnsi"/>
                <w:color w:val="0A0905"/>
                <w:sz w:val="18"/>
                <w:szCs w:val="18"/>
              </w:rPr>
            </w:pPr>
            <w:r w:rsidRPr="002D6D39">
              <w:rPr>
                <w:rFonts w:cstheme="minorHAnsi"/>
                <w:color w:val="0A0905"/>
                <w:sz w:val="18"/>
                <w:szCs w:val="18"/>
              </w:rPr>
              <w:t>425</w:t>
            </w:r>
          </w:p>
        </w:tc>
      </w:tr>
      <w:tr w:rsidR="00576431" w:rsidRPr="002D6D39" w14:paraId="58397D26" w14:textId="77777777" w:rsidTr="00B2785A">
        <w:tc>
          <w:tcPr>
            <w:tcW w:w="731" w:type="dxa"/>
            <w:shd w:val="clear" w:color="auto" w:fill="DBF0FC"/>
            <w:tcMar>
              <w:top w:w="45" w:type="dxa"/>
              <w:left w:w="0" w:type="dxa"/>
              <w:bottom w:w="45" w:type="dxa"/>
              <w:right w:w="0" w:type="dxa"/>
            </w:tcMar>
          </w:tcPr>
          <w:p w14:paraId="332FEFAC" w14:textId="77777777" w:rsidR="00576431" w:rsidRPr="002D6D39" w:rsidRDefault="00576431" w:rsidP="00B2785A">
            <w:pPr>
              <w:spacing w:line="360" w:lineRule="atLeast"/>
              <w:jc w:val="center"/>
              <w:rPr>
                <w:rFonts w:cstheme="minorHAnsi"/>
                <w:color w:val="0A0905"/>
                <w:sz w:val="18"/>
                <w:szCs w:val="18"/>
              </w:rPr>
            </w:pPr>
            <w:r>
              <w:rPr>
                <w:rFonts w:cstheme="minorHAnsi"/>
                <w:color w:val="0A0905"/>
                <w:sz w:val="18"/>
                <w:szCs w:val="18"/>
              </w:rPr>
              <w:t>7</w:t>
            </w:r>
          </w:p>
        </w:tc>
        <w:tc>
          <w:tcPr>
            <w:tcW w:w="7654" w:type="dxa"/>
            <w:shd w:val="clear" w:color="auto" w:fill="DBF0FC"/>
            <w:tcMar>
              <w:top w:w="45" w:type="dxa"/>
              <w:left w:w="0" w:type="dxa"/>
              <w:bottom w:w="45" w:type="dxa"/>
              <w:right w:w="0" w:type="dxa"/>
            </w:tcMar>
          </w:tcPr>
          <w:p w14:paraId="510A6E74" w14:textId="77777777" w:rsidR="00576431" w:rsidRPr="002D6D39" w:rsidRDefault="00576431" w:rsidP="00B2785A">
            <w:pPr>
              <w:spacing w:line="360" w:lineRule="atLeast"/>
              <w:rPr>
                <w:rStyle w:val="searchhistory-search-term"/>
                <w:rFonts w:cstheme="minorHAnsi"/>
                <w:color w:val="0A0905"/>
                <w:sz w:val="18"/>
                <w:szCs w:val="18"/>
              </w:rPr>
            </w:pPr>
            <w:r w:rsidRPr="002D6D39">
              <w:rPr>
                <w:rStyle w:val="searchhistory-search-term"/>
                <w:rFonts w:cstheme="minorHAnsi"/>
                <w:color w:val="0A0905"/>
                <w:sz w:val="18"/>
                <w:szCs w:val="18"/>
              </w:rPr>
              <w:t>limit 7 to exclude medline journals</w:t>
            </w:r>
          </w:p>
        </w:tc>
        <w:tc>
          <w:tcPr>
            <w:tcW w:w="1418" w:type="dxa"/>
            <w:shd w:val="clear" w:color="auto" w:fill="DBF0FC"/>
            <w:tcMar>
              <w:top w:w="45" w:type="dxa"/>
              <w:left w:w="0" w:type="dxa"/>
              <w:bottom w:w="45" w:type="dxa"/>
              <w:right w:w="0" w:type="dxa"/>
            </w:tcMar>
          </w:tcPr>
          <w:p w14:paraId="183C313C" w14:textId="77777777" w:rsidR="00576431" w:rsidRPr="002D6D39" w:rsidRDefault="00576431" w:rsidP="00B2785A">
            <w:pPr>
              <w:spacing w:line="360" w:lineRule="atLeast"/>
              <w:jc w:val="right"/>
              <w:rPr>
                <w:rFonts w:cstheme="minorHAnsi"/>
                <w:color w:val="0A0905"/>
                <w:sz w:val="18"/>
                <w:szCs w:val="18"/>
              </w:rPr>
            </w:pPr>
            <w:r>
              <w:rPr>
                <w:rFonts w:cstheme="minorHAnsi"/>
                <w:color w:val="0A0905"/>
                <w:sz w:val="18"/>
                <w:szCs w:val="18"/>
              </w:rPr>
              <w:t>52</w:t>
            </w:r>
          </w:p>
        </w:tc>
      </w:tr>
    </w:tbl>
    <w:p w14:paraId="5B5B13B6" w14:textId="47B4014D" w:rsidR="00576431" w:rsidRDefault="00576431" w:rsidP="00576431"/>
    <w:tbl>
      <w:tblPr>
        <w:tblW w:w="5000" w:type="pct"/>
        <w:tblCellMar>
          <w:left w:w="0" w:type="dxa"/>
          <w:right w:w="0" w:type="dxa"/>
        </w:tblCellMar>
        <w:tblLook w:val="04A0" w:firstRow="1" w:lastRow="0" w:firstColumn="1" w:lastColumn="0" w:noHBand="0" w:noVBand="1"/>
      </w:tblPr>
      <w:tblGrid>
        <w:gridCol w:w="369"/>
        <w:gridCol w:w="6266"/>
        <w:gridCol w:w="922"/>
        <w:gridCol w:w="1469"/>
      </w:tblGrid>
      <w:tr w:rsidR="00576431" w:rsidRPr="005569DA" w14:paraId="5AC82FCE" w14:textId="77777777" w:rsidTr="00B2785A">
        <w:trPr>
          <w:trHeight w:val="292"/>
        </w:trPr>
        <w:tc>
          <w:tcPr>
            <w:tcW w:w="204" w:type="pct"/>
            <w:shd w:val="clear" w:color="auto" w:fill="F8F8F8"/>
            <w:tcMar>
              <w:top w:w="45" w:type="dxa"/>
              <w:left w:w="0" w:type="dxa"/>
              <w:bottom w:w="45" w:type="dxa"/>
              <w:right w:w="0" w:type="dxa"/>
            </w:tcMar>
            <w:hideMark/>
          </w:tcPr>
          <w:p w14:paraId="5E88492F" w14:textId="77777777" w:rsidR="00576431" w:rsidRPr="005569DA" w:rsidRDefault="00576431" w:rsidP="00B2785A">
            <w:pPr>
              <w:rPr>
                <w:rFonts w:eastAsia="Times New Roman"/>
              </w:rPr>
            </w:pPr>
            <w:r w:rsidRPr="005569DA">
              <w:rPr>
                <w:rFonts w:eastAsia="Times New Roman"/>
              </w:rPr>
              <w:t>1</w:t>
            </w:r>
          </w:p>
        </w:tc>
        <w:tc>
          <w:tcPr>
            <w:tcW w:w="3471" w:type="pct"/>
            <w:shd w:val="clear" w:color="auto" w:fill="F8F8F8"/>
            <w:tcMar>
              <w:top w:w="45" w:type="dxa"/>
              <w:left w:w="0" w:type="dxa"/>
              <w:bottom w:w="45" w:type="dxa"/>
              <w:right w:w="0" w:type="dxa"/>
            </w:tcMar>
            <w:hideMark/>
          </w:tcPr>
          <w:p w14:paraId="2D6C6AE4" w14:textId="77777777" w:rsidR="00576431" w:rsidRPr="005569DA" w:rsidRDefault="00576431" w:rsidP="00B2785A">
            <w:pPr>
              <w:rPr>
                <w:rFonts w:eastAsia="Times New Roman"/>
              </w:rPr>
            </w:pPr>
            <w:proofErr w:type="spellStart"/>
            <w:r w:rsidRPr="005569DA">
              <w:rPr>
                <w:rFonts w:eastAsia="Times New Roman"/>
              </w:rPr>
              <w:t>xp</w:t>
            </w:r>
            <w:proofErr w:type="spellEnd"/>
            <w:r w:rsidRPr="005569DA">
              <w:rPr>
                <w:rFonts w:eastAsia="Times New Roman"/>
              </w:rPr>
              <w:t xml:space="preserve"> Methicillin-resistant staphylococcus aureus/</w:t>
            </w:r>
          </w:p>
        </w:tc>
        <w:tc>
          <w:tcPr>
            <w:tcW w:w="511" w:type="pct"/>
            <w:shd w:val="clear" w:color="auto" w:fill="F8F8F8"/>
            <w:tcMar>
              <w:top w:w="45" w:type="dxa"/>
              <w:left w:w="0" w:type="dxa"/>
              <w:bottom w:w="45" w:type="dxa"/>
              <w:right w:w="0" w:type="dxa"/>
            </w:tcMar>
            <w:hideMark/>
          </w:tcPr>
          <w:p w14:paraId="334D6600" w14:textId="77777777" w:rsidR="00576431" w:rsidRPr="005569DA" w:rsidRDefault="00576431" w:rsidP="00B2785A">
            <w:pPr>
              <w:rPr>
                <w:rFonts w:eastAsia="Times New Roman"/>
              </w:rPr>
            </w:pPr>
            <w:r w:rsidRPr="005569DA">
              <w:rPr>
                <w:rFonts w:eastAsia="Times New Roman"/>
              </w:rPr>
              <w:t>39259</w:t>
            </w:r>
          </w:p>
        </w:tc>
        <w:tc>
          <w:tcPr>
            <w:tcW w:w="815" w:type="pct"/>
            <w:shd w:val="clear" w:color="auto" w:fill="F8F8F8"/>
            <w:tcMar>
              <w:top w:w="45" w:type="dxa"/>
              <w:left w:w="0" w:type="dxa"/>
              <w:bottom w:w="45" w:type="dxa"/>
              <w:right w:w="0" w:type="dxa"/>
            </w:tcMar>
          </w:tcPr>
          <w:p w14:paraId="3B4ED82E" w14:textId="77777777" w:rsidR="00576431" w:rsidRPr="005569DA" w:rsidRDefault="00576431" w:rsidP="00B2785A">
            <w:pPr>
              <w:rPr>
                <w:rFonts w:eastAsia="Times New Roman"/>
              </w:rPr>
            </w:pPr>
          </w:p>
        </w:tc>
      </w:tr>
      <w:tr w:rsidR="00576431" w:rsidRPr="005569DA" w14:paraId="5DA87C09" w14:textId="77777777" w:rsidTr="00B2785A">
        <w:trPr>
          <w:trHeight w:val="585"/>
        </w:trPr>
        <w:tc>
          <w:tcPr>
            <w:tcW w:w="204" w:type="pct"/>
            <w:tcMar>
              <w:top w:w="45" w:type="dxa"/>
              <w:left w:w="0" w:type="dxa"/>
              <w:bottom w:w="45" w:type="dxa"/>
              <w:right w:w="0" w:type="dxa"/>
            </w:tcMar>
            <w:hideMark/>
          </w:tcPr>
          <w:p w14:paraId="4CDEDC89" w14:textId="77777777" w:rsidR="00576431" w:rsidRPr="005569DA" w:rsidRDefault="00576431" w:rsidP="00B2785A">
            <w:pPr>
              <w:rPr>
                <w:rFonts w:eastAsia="Times New Roman"/>
              </w:rPr>
            </w:pPr>
            <w:r w:rsidRPr="005569DA">
              <w:rPr>
                <w:rFonts w:eastAsia="Times New Roman"/>
              </w:rPr>
              <w:lastRenderedPageBreak/>
              <w:t>2</w:t>
            </w:r>
          </w:p>
        </w:tc>
        <w:tc>
          <w:tcPr>
            <w:tcW w:w="3471" w:type="pct"/>
            <w:tcMar>
              <w:top w:w="45" w:type="dxa"/>
              <w:left w:w="0" w:type="dxa"/>
              <w:bottom w:w="45" w:type="dxa"/>
              <w:right w:w="0" w:type="dxa"/>
            </w:tcMar>
            <w:hideMark/>
          </w:tcPr>
          <w:p w14:paraId="1CBF406C" w14:textId="77777777" w:rsidR="00576431" w:rsidRPr="005569DA" w:rsidRDefault="00576431" w:rsidP="00B2785A">
            <w:pPr>
              <w:rPr>
                <w:rFonts w:eastAsia="Times New Roman"/>
              </w:rPr>
            </w:pPr>
            <w:r w:rsidRPr="005569DA">
              <w:rPr>
                <w:rFonts w:eastAsia="Times New Roman"/>
              </w:rPr>
              <w:t>('</w:t>
            </w:r>
            <w:proofErr w:type="spellStart"/>
            <w:proofErr w:type="gramStart"/>
            <w:r w:rsidRPr="005569DA">
              <w:rPr>
                <w:rFonts w:eastAsia="Times New Roman"/>
              </w:rPr>
              <w:t>Met?icillin</w:t>
            </w:r>
            <w:proofErr w:type="gramEnd"/>
            <w:r w:rsidRPr="005569DA">
              <w:rPr>
                <w:rFonts w:eastAsia="Times New Roman"/>
              </w:rPr>
              <w:t>-resistant</w:t>
            </w:r>
            <w:proofErr w:type="spellEnd"/>
            <w:r w:rsidRPr="005569DA">
              <w:rPr>
                <w:rFonts w:eastAsia="Times New Roman"/>
              </w:rPr>
              <w:t xml:space="preserve"> staphylococcus aureus' or MRSA).</w:t>
            </w:r>
            <w:proofErr w:type="spellStart"/>
            <w:r w:rsidRPr="005569DA">
              <w:rPr>
                <w:rFonts w:eastAsia="Times New Roman"/>
              </w:rPr>
              <w:t>tw,kw</w:t>
            </w:r>
            <w:proofErr w:type="spellEnd"/>
            <w:r w:rsidRPr="005569DA">
              <w:rPr>
                <w:rFonts w:eastAsia="Times New Roman"/>
              </w:rPr>
              <w:t>.</w:t>
            </w:r>
          </w:p>
        </w:tc>
        <w:tc>
          <w:tcPr>
            <w:tcW w:w="511" w:type="pct"/>
            <w:tcMar>
              <w:top w:w="45" w:type="dxa"/>
              <w:left w:w="0" w:type="dxa"/>
              <w:bottom w:w="45" w:type="dxa"/>
              <w:right w:w="0" w:type="dxa"/>
            </w:tcMar>
            <w:hideMark/>
          </w:tcPr>
          <w:p w14:paraId="7017421A" w14:textId="77777777" w:rsidR="00576431" w:rsidRPr="005569DA" w:rsidRDefault="00576431" w:rsidP="00B2785A">
            <w:pPr>
              <w:rPr>
                <w:rFonts w:eastAsia="Times New Roman"/>
              </w:rPr>
            </w:pPr>
            <w:r w:rsidRPr="005569DA">
              <w:rPr>
                <w:rFonts w:eastAsia="Times New Roman"/>
              </w:rPr>
              <w:t>36832</w:t>
            </w:r>
          </w:p>
        </w:tc>
        <w:tc>
          <w:tcPr>
            <w:tcW w:w="815" w:type="pct"/>
            <w:tcMar>
              <w:top w:w="45" w:type="dxa"/>
              <w:left w:w="0" w:type="dxa"/>
              <w:bottom w:w="45" w:type="dxa"/>
              <w:right w:w="0" w:type="dxa"/>
            </w:tcMar>
          </w:tcPr>
          <w:p w14:paraId="474FDB9A" w14:textId="77777777" w:rsidR="00576431" w:rsidRPr="005569DA" w:rsidRDefault="00576431" w:rsidP="00B2785A">
            <w:pPr>
              <w:rPr>
                <w:rFonts w:eastAsia="Times New Roman"/>
              </w:rPr>
            </w:pPr>
          </w:p>
        </w:tc>
      </w:tr>
      <w:tr w:rsidR="00576431" w:rsidRPr="005569DA" w14:paraId="53A039D6" w14:textId="77777777" w:rsidTr="00B2785A">
        <w:trPr>
          <w:trHeight w:val="585"/>
        </w:trPr>
        <w:tc>
          <w:tcPr>
            <w:tcW w:w="204" w:type="pct"/>
            <w:shd w:val="clear" w:color="auto" w:fill="F8F8F8"/>
            <w:tcMar>
              <w:top w:w="45" w:type="dxa"/>
              <w:left w:w="0" w:type="dxa"/>
              <w:bottom w:w="45" w:type="dxa"/>
              <w:right w:w="0" w:type="dxa"/>
            </w:tcMar>
            <w:hideMark/>
          </w:tcPr>
          <w:p w14:paraId="23AB3DFD" w14:textId="77777777" w:rsidR="00576431" w:rsidRPr="005569DA" w:rsidRDefault="00576431" w:rsidP="00B2785A">
            <w:pPr>
              <w:rPr>
                <w:rFonts w:eastAsia="Times New Roman"/>
              </w:rPr>
            </w:pPr>
            <w:r w:rsidRPr="005569DA">
              <w:rPr>
                <w:rFonts w:eastAsia="Times New Roman"/>
              </w:rPr>
              <w:t>3</w:t>
            </w:r>
          </w:p>
        </w:tc>
        <w:tc>
          <w:tcPr>
            <w:tcW w:w="3471" w:type="pct"/>
            <w:shd w:val="clear" w:color="auto" w:fill="F8F8F8"/>
            <w:tcMar>
              <w:top w:w="45" w:type="dxa"/>
              <w:left w:w="0" w:type="dxa"/>
              <w:bottom w:w="45" w:type="dxa"/>
              <w:right w:w="0" w:type="dxa"/>
            </w:tcMar>
            <w:hideMark/>
          </w:tcPr>
          <w:p w14:paraId="7B75C8C8" w14:textId="77777777" w:rsidR="00576431" w:rsidRPr="005569DA" w:rsidRDefault="00576431" w:rsidP="00B2785A">
            <w:pPr>
              <w:rPr>
                <w:rFonts w:eastAsia="Times New Roman"/>
              </w:rPr>
            </w:pPr>
            <w:r w:rsidRPr="005569DA">
              <w:rPr>
                <w:rFonts w:eastAsia="Times New Roman"/>
              </w:rPr>
              <w:t>('Oxacillin-resistant Staphylococcus aureus' or ORSA).</w:t>
            </w:r>
            <w:proofErr w:type="spellStart"/>
            <w:proofErr w:type="gramStart"/>
            <w:r w:rsidRPr="005569DA">
              <w:rPr>
                <w:rFonts w:eastAsia="Times New Roman"/>
              </w:rPr>
              <w:t>tw,kw</w:t>
            </w:r>
            <w:proofErr w:type="spellEnd"/>
            <w:proofErr w:type="gramEnd"/>
            <w:r w:rsidRPr="005569DA">
              <w:rPr>
                <w:rFonts w:eastAsia="Times New Roman"/>
              </w:rPr>
              <w:t>.</w:t>
            </w:r>
          </w:p>
        </w:tc>
        <w:tc>
          <w:tcPr>
            <w:tcW w:w="511" w:type="pct"/>
            <w:shd w:val="clear" w:color="auto" w:fill="F8F8F8"/>
            <w:tcMar>
              <w:top w:w="45" w:type="dxa"/>
              <w:left w:w="0" w:type="dxa"/>
              <w:bottom w:w="45" w:type="dxa"/>
              <w:right w:w="0" w:type="dxa"/>
            </w:tcMar>
            <w:hideMark/>
          </w:tcPr>
          <w:p w14:paraId="70A4917F" w14:textId="77777777" w:rsidR="00576431" w:rsidRPr="005569DA" w:rsidRDefault="00576431" w:rsidP="00B2785A">
            <w:pPr>
              <w:rPr>
                <w:rFonts w:eastAsia="Times New Roman"/>
              </w:rPr>
            </w:pPr>
            <w:r w:rsidRPr="005569DA">
              <w:rPr>
                <w:rFonts w:eastAsia="Times New Roman"/>
              </w:rPr>
              <w:t>304</w:t>
            </w:r>
          </w:p>
        </w:tc>
        <w:tc>
          <w:tcPr>
            <w:tcW w:w="815" w:type="pct"/>
            <w:shd w:val="clear" w:color="auto" w:fill="F8F8F8"/>
            <w:tcMar>
              <w:top w:w="45" w:type="dxa"/>
              <w:left w:w="0" w:type="dxa"/>
              <w:bottom w:w="45" w:type="dxa"/>
              <w:right w:w="0" w:type="dxa"/>
            </w:tcMar>
          </w:tcPr>
          <w:p w14:paraId="746EA441" w14:textId="77777777" w:rsidR="00576431" w:rsidRPr="005569DA" w:rsidRDefault="00576431" w:rsidP="00B2785A">
            <w:pPr>
              <w:rPr>
                <w:rFonts w:eastAsia="Times New Roman"/>
              </w:rPr>
            </w:pPr>
          </w:p>
        </w:tc>
      </w:tr>
      <w:tr w:rsidR="00576431" w:rsidRPr="005569DA" w14:paraId="38B864CD" w14:textId="77777777" w:rsidTr="00B2785A">
        <w:trPr>
          <w:trHeight w:val="292"/>
        </w:trPr>
        <w:tc>
          <w:tcPr>
            <w:tcW w:w="204" w:type="pct"/>
            <w:tcMar>
              <w:top w:w="45" w:type="dxa"/>
              <w:left w:w="0" w:type="dxa"/>
              <w:bottom w:w="45" w:type="dxa"/>
              <w:right w:w="0" w:type="dxa"/>
            </w:tcMar>
            <w:hideMark/>
          </w:tcPr>
          <w:p w14:paraId="44D7BA0F" w14:textId="77777777" w:rsidR="00576431" w:rsidRPr="005569DA" w:rsidRDefault="00576431" w:rsidP="00B2785A">
            <w:pPr>
              <w:rPr>
                <w:rFonts w:eastAsia="Times New Roman"/>
              </w:rPr>
            </w:pPr>
            <w:r w:rsidRPr="005569DA">
              <w:rPr>
                <w:rFonts w:eastAsia="Times New Roman"/>
              </w:rPr>
              <w:t>4</w:t>
            </w:r>
          </w:p>
        </w:tc>
        <w:tc>
          <w:tcPr>
            <w:tcW w:w="3471" w:type="pct"/>
            <w:tcMar>
              <w:top w:w="45" w:type="dxa"/>
              <w:left w:w="0" w:type="dxa"/>
              <w:bottom w:w="45" w:type="dxa"/>
              <w:right w:w="0" w:type="dxa"/>
            </w:tcMar>
            <w:hideMark/>
          </w:tcPr>
          <w:p w14:paraId="230999D5" w14:textId="77777777" w:rsidR="00576431" w:rsidRPr="005569DA" w:rsidRDefault="00576431" w:rsidP="00B2785A">
            <w:pPr>
              <w:rPr>
                <w:rFonts w:eastAsia="Times New Roman"/>
              </w:rPr>
            </w:pPr>
            <w:r w:rsidRPr="005569DA">
              <w:rPr>
                <w:rFonts w:eastAsia="Times New Roman"/>
              </w:rPr>
              <w:t>1 or 2 or 3</w:t>
            </w:r>
          </w:p>
        </w:tc>
        <w:tc>
          <w:tcPr>
            <w:tcW w:w="511" w:type="pct"/>
            <w:tcMar>
              <w:top w:w="45" w:type="dxa"/>
              <w:left w:w="0" w:type="dxa"/>
              <w:bottom w:w="45" w:type="dxa"/>
              <w:right w:w="0" w:type="dxa"/>
            </w:tcMar>
            <w:hideMark/>
          </w:tcPr>
          <w:p w14:paraId="425F45B0" w14:textId="77777777" w:rsidR="00576431" w:rsidRPr="005569DA" w:rsidRDefault="00576431" w:rsidP="00B2785A">
            <w:pPr>
              <w:rPr>
                <w:rFonts w:eastAsia="Times New Roman"/>
              </w:rPr>
            </w:pPr>
            <w:r w:rsidRPr="005569DA">
              <w:rPr>
                <w:rFonts w:eastAsia="Times New Roman"/>
              </w:rPr>
              <w:t>49676</w:t>
            </w:r>
          </w:p>
        </w:tc>
        <w:tc>
          <w:tcPr>
            <w:tcW w:w="815" w:type="pct"/>
            <w:tcMar>
              <w:top w:w="45" w:type="dxa"/>
              <w:left w:w="0" w:type="dxa"/>
              <w:bottom w:w="45" w:type="dxa"/>
              <w:right w:w="0" w:type="dxa"/>
            </w:tcMar>
          </w:tcPr>
          <w:p w14:paraId="5C014B73" w14:textId="77777777" w:rsidR="00576431" w:rsidRPr="005569DA" w:rsidRDefault="00576431" w:rsidP="00B2785A">
            <w:pPr>
              <w:rPr>
                <w:rFonts w:eastAsia="Times New Roman"/>
              </w:rPr>
            </w:pPr>
          </w:p>
        </w:tc>
      </w:tr>
      <w:tr w:rsidR="00576431" w:rsidRPr="005569DA" w14:paraId="75D2C711" w14:textId="77777777" w:rsidTr="00B2785A">
        <w:trPr>
          <w:trHeight w:val="877"/>
        </w:trPr>
        <w:tc>
          <w:tcPr>
            <w:tcW w:w="204" w:type="pct"/>
            <w:shd w:val="clear" w:color="auto" w:fill="F8F8F8"/>
            <w:tcMar>
              <w:top w:w="45" w:type="dxa"/>
              <w:left w:w="0" w:type="dxa"/>
              <w:bottom w:w="45" w:type="dxa"/>
              <w:right w:w="0" w:type="dxa"/>
            </w:tcMar>
            <w:hideMark/>
          </w:tcPr>
          <w:p w14:paraId="14FFE724" w14:textId="77777777" w:rsidR="00576431" w:rsidRPr="005569DA" w:rsidRDefault="00576431" w:rsidP="00B2785A">
            <w:pPr>
              <w:rPr>
                <w:rFonts w:eastAsia="Times New Roman"/>
              </w:rPr>
            </w:pPr>
            <w:r w:rsidRPr="005569DA">
              <w:rPr>
                <w:rFonts w:eastAsia="Times New Roman"/>
              </w:rPr>
              <w:t>5</w:t>
            </w:r>
          </w:p>
        </w:tc>
        <w:tc>
          <w:tcPr>
            <w:tcW w:w="3471" w:type="pct"/>
            <w:shd w:val="clear" w:color="auto" w:fill="F8F8F8"/>
            <w:tcMar>
              <w:top w:w="45" w:type="dxa"/>
              <w:left w:w="0" w:type="dxa"/>
              <w:bottom w:w="45" w:type="dxa"/>
              <w:right w:w="0" w:type="dxa"/>
            </w:tcMar>
            <w:hideMark/>
          </w:tcPr>
          <w:p w14:paraId="3852FB50" w14:textId="77777777" w:rsidR="00576431" w:rsidRPr="005569DA" w:rsidRDefault="00576431" w:rsidP="00B2785A">
            <w:pPr>
              <w:rPr>
                <w:rFonts w:eastAsia="Times New Roman"/>
              </w:rPr>
            </w:pPr>
            <w:r w:rsidRPr="005569DA">
              <w:rPr>
                <w:rFonts w:eastAsia="Times New Roman"/>
              </w:rPr>
              <w:t xml:space="preserve">('patient isolation$' or 'hospital isolation$' or single room or isolation ward or 'isolation unit$' or </w:t>
            </w:r>
            <w:proofErr w:type="spellStart"/>
            <w:proofErr w:type="gramStart"/>
            <w:r w:rsidRPr="005569DA">
              <w:rPr>
                <w:rFonts w:eastAsia="Times New Roman"/>
              </w:rPr>
              <w:t>side?room</w:t>
            </w:r>
            <w:proofErr w:type="spellEnd"/>
            <w:proofErr w:type="gramEnd"/>
            <w:r w:rsidRPr="005569DA">
              <w:rPr>
                <w:rFonts w:eastAsia="Times New Roman"/>
              </w:rPr>
              <w:t xml:space="preserve"> or cohorting or cohort isolation).</w:t>
            </w:r>
            <w:proofErr w:type="spellStart"/>
            <w:r w:rsidRPr="005569DA">
              <w:rPr>
                <w:rFonts w:eastAsia="Times New Roman"/>
              </w:rPr>
              <w:t>tw,kw</w:t>
            </w:r>
            <w:proofErr w:type="spellEnd"/>
            <w:r w:rsidRPr="005569DA">
              <w:rPr>
                <w:rFonts w:eastAsia="Times New Roman"/>
              </w:rPr>
              <w:t>.</w:t>
            </w:r>
          </w:p>
        </w:tc>
        <w:tc>
          <w:tcPr>
            <w:tcW w:w="511" w:type="pct"/>
            <w:shd w:val="clear" w:color="auto" w:fill="F8F8F8"/>
            <w:tcMar>
              <w:top w:w="45" w:type="dxa"/>
              <w:left w:w="0" w:type="dxa"/>
              <w:bottom w:w="45" w:type="dxa"/>
              <w:right w:w="0" w:type="dxa"/>
            </w:tcMar>
            <w:hideMark/>
          </w:tcPr>
          <w:p w14:paraId="627FFE7B" w14:textId="77777777" w:rsidR="00576431" w:rsidRPr="005569DA" w:rsidRDefault="00576431" w:rsidP="00B2785A">
            <w:pPr>
              <w:rPr>
                <w:rFonts w:eastAsia="Times New Roman"/>
              </w:rPr>
            </w:pPr>
            <w:r w:rsidRPr="005569DA">
              <w:rPr>
                <w:rFonts w:eastAsia="Times New Roman"/>
              </w:rPr>
              <w:t>2038</w:t>
            </w:r>
          </w:p>
        </w:tc>
        <w:tc>
          <w:tcPr>
            <w:tcW w:w="815" w:type="pct"/>
            <w:shd w:val="clear" w:color="auto" w:fill="F8F8F8"/>
            <w:tcMar>
              <w:top w:w="45" w:type="dxa"/>
              <w:left w:w="0" w:type="dxa"/>
              <w:bottom w:w="45" w:type="dxa"/>
              <w:right w:w="0" w:type="dxa"/>
            </w:tcMar>
          </w:tcPr>
          <w:p w14:paraId="6352AD64" w14:textId="77777777" w:rsidR="00576431" w:rsidRPr="005569DA" w:rsidRDefault="00576431" w:rsidP="00B2785A">
            <w:pPr>
              <w:rPr>
                <w:rFonts w:eastAsia="Times New Roman"/>
              </w:rPr>
            </w:pPr>
          </w:p>
        </w:tc>
      </w:tr>
      <w:tr w:rsidR="00576431" w:rsidRPr="005569DA" w14:paraId="5EFF632B" w14:textId="77777777" w:rsidTr="00B2785A">
        <w:trPr>
          <w:trHeight w:val="292"/>
        </w:trPr>
        <w:tc>
          <w:tcPr>
            <w:tcW w:w="204" w:type="pct"/>
            <w:tcMar>
              <w:top w:w="45" w:type="dxa"/>
              <w:left w:w="0" w:type="dxa"/>
              <w:bottom w:w="45" w:type="dxa"/>
              <w:right w:w="0" w:type="dxa"/>
            </w:tcMar>
            <w:hideMark/>
          </w:tcPr>
          <w:p w14:paraId="322BCD0A" w14:textId="77777777" w:rsidR="00576431" w:rsidRPr="005569DA" w:rsidRDefault="00576431" w:rsidP="00B2785A">
            <w:pPr>
              <w:rPr>
                <w:rFonts w:eastAsia="Times New Roman"/>
              </w:rPr>
            </w:pPr>
            <w:r w:rsidRPr="005569DA">
              <w:rPr>
                <w:rFonts w:eastAsia="Times New Roman"/>
              </w:rPr>
              <w:t>6</w:t>
            </w:r>
          </w:p>
        </w:tc>
        <w:tc>
          <w:tcPr>
            <w:tcW w:w="3471" w:type="pct"/>
            <w:tcMar>
              <w:top w:w="45" w:type="dxa"/>
              <w:left w:w="0" w:type="dxa"/>
              <w:bottom w:w="45" w:type="dxa"/>
              <w:right w:w="0" w:type="dxa"/>
            </w:tcMar>
            <w:hideMark/>
          </w:tcPr>
          <w:p w14:paraId="5565C7D5" w14:textId="77777777" w:rsidR="00576431" w:rsidRPr="005569DA" w:rsidRDefault="00576431" w:rsidP="00B2785A">
            <w:pPr>
              <w:rPr>
                <w:rFonts w:eastAsia="Times New Roman"/>
              </w:rPr>
            </w:pPr>
            <w:r w:rsidRPr="005569DA">
              <w:rPr>
                <w:rFonts w:eastAsia="Times New Roman"/>
              </w:rPr>
              <w:t>4 and 5</w:t>
            </w:r>
          </w:p>
        </w:tc>
        <w:tc>
          <w:tcPr>
            <w:tcW w:w="511" w:type="pct"/>
            <w:tcMar>
              <w:top w:w="45" w:type="dxa"/>
              <w:left w:w="0" w:type="dxa"/>
              <w:bottom w:w="45" w:type="dxa"/>
              <w:right w:w="0" w:type="dxa"/>
            </w:tcMar>
            <w:hideMark/>
          </w:tcPr>
          <w:p w14:paraId="3CB00FFE" w14:textId="77777777" w:rsidR="00576431" w:rsidRPr="005569DA" w:rsidRDefault="00576431" w:rsidP="00B2785A">
            <w:pPr>
              <w:rPr>
                <w:rFonts w:eastAsia="Times New Roman"/>
              </w:rPr>
            </w:pPr>
            <w:r w:rsidRPr="005569DA">
              <w:rPr>
                <w:rFonts w:eastAsia="Times New Roman"/>
              </w:rPr>
              <w:t>253</w:t>
            </w:r>
          </w:p>
        </w:tc>
        <w:tc>
          <w:tcPr>
            <w:tcW w:w="815" w:type="pct"/>
            <w:tcMar>
              <w:top w:w="45" w:type="dxa"/>
              <w:left w:w="0" w:type="dxa"/>
              <w:bottom w:w="45" w:type="dxa"/>
              <w:right w:w="0" w:type="dxa"/>
            </w:tcMar>
          </w:tcPr>
          <w:p w14:paraId="49626667" w14:textId="77777777" w:rsidR="00576431" w:rsidRPr="005569DA" w:rsidRDefault="00576431" w:rsidP="00B2785A">
            <w:pPr>
              <w:rPr>
                <w:rFonts w:eastAsia="Times New Roman"/>
              </w:rPr>
            </w:pPr>
          </w:p>
        </w:tc>
      </w:tr>
      <w:tr w:rsidR="00576431" w:rsidRPr="005569DA" w14:paraId="5C33C33B" w14:textId="77777777" w:rsidTr="00B2785A">
        <w:trPr>
          <w:trHeight w:val="292"/>
        </w:trPr>
        <w:tc>
          <w:tcPr>
            <w:tcW w:w="204" w:type="pct"/>
            <w:shd w:val="clear" w:color="auto" w:fill="F8F8F8"/>
            <w:tcMar>
              <w:top w:w="45" w:type="dxa"/>
              <w:left w:w="0" w:type="dxa"/>
              <w:bottom w:w="45" w:type="dxa"/>
              <w:right w:w="0" w:type="dxa"/>
            </w:tcMar>
            <w:hideMark/>
          </w:tcPr>
          <w:p w14:paraId="068C5C17" w14:textId="77777777" w:rsidR="00576431" w:rsidRPr="005569DA" w:rsidRDefault="00576431" w:rsidP="00B2785A">
            <w:pPr>
              <w:rPr>
                <w:rFonts w:eastAsia="Times New Roman"/>
              </w:rPr>
            </w:pPr>
            <w:r w:rsidRPr="005569DA">
              <w:rPr>
                <w:rFonts w:eastAsia="Times New Roman"/>
              </w:rPr>
              <w:t>7</w:t>
            </w:r>
          </w:p>
        </w:tc>
        <w:tc>
          <w:tcPr>
            <w:tcW w:w="3471" w:type="pct"/>
            <w:shd w:val="clear" w:color="auto" w:fill="F8F8F8"/>
            <w:tcMar>
              <w:top w:w="45" w:type="dxa"/>
              <w:left w:w="0" w:type="dxa"/>
              <w:bottom w:w="45" w:type="dxa"/>
              <w:right w:w="0" w:type="dxa"/>
            </w:tcMar>
            <w:hideMark/>
          </w:tcPr>
          <w:p w14:paraId="51B58E4F" w14:textId="77777777" w:rsidR="00576431" w:rsidRPr="005569DA" w:rsidRDefault="00576431" w:rsidP="00B2785A">
            <w:pPr>
              <w:rPr>
                <w:rFonts w:eastAsia="Times New Roman"/>
              </w:rPr>
            </w:pPr>
            <w:r w:rsidRPr="005569DA">
              <w:rPr>
                <w:rFonts w:eastAsia="Times New Roman"/>
              </w:rPr>
              <w:t>6 not (animal/ not human/)</w:t>
            </w:r>
          </w:p>
        </w:tc>
        <w:tc>
          <w:tcPr>
            <w:tcW w:w="511" w:type="pct"/>
            <w:shd w:val="clear" w:color="auto" w:fill="F8F8F8"/>
            <w:tcMar>
              <w:top w:w="45" w:type="dxa"/>
              <w:left w:w="0" w:type="dxa"/>
              <w:bottom w:w="45" w:type="dxa"/>
              <w:right w:w="0" w:type="dxa"/>
            </w:tcMar>
            <w:hideMark/>
          </w:tcPr>
          <w:p w14:paraId="3D215021" w14:textId="77777777" w:rsidR="00576431" w:rsidRPr="005569DA" w:rsidRDefault="00576431" w:rsidP="00B2785A">
            <w:pPr>
              <w:rPr>
                <w:rFonts w:eastAsia="Times New Roman"/>
              </w:rPr>
            </w:pPr>
            <w:r w:rsidRPr="005569DA">
              <w:rPr>
                <w:rFonts w:eastAsia="Times New Roman"/>
              </w:rPr>
              <w:t>253</w:t>
            </w:r>
          </w:p>
        </w:tc>
        <w:tc>
          <w:tcPr>
            <w:tcW w:w="815" w:type="pct"/>
            <w:shd w:val="clear" w:color="auto" w:fill="F8F8F8"/>
            <w:tcMar>
              <w:top w:w="45" w:type="dxa"/>
              <w:left w:w="0" w:type="dxa"/>
              <w:bottom w:w="45" w:type="dxa"/>
              <w:right w:w="0" w:type="dxa"/>
            </w:tcMar>
          </w:tcPr>
          <w:p w14:paraId="420BDD40" w14:textId="77777777" w:rsidR="00576431" w:rsidRPr="005569DA" w:rsidRDefault="00576431" w:rsidP="00B2785A">
            <w:pPr>
              <w:rPr>
                <w:rFonts w:eastAsia="Times New Roman"/>
              </w:rPr>
            </w:pPr>
          </w:p>
        </w:tc>
      </w:tr>
      <w:tr w:rsidR="00576431" w:rsidRPr="005569DA" w14:paraId="094602E3" w14:textId="77777777" w:rsidTr="00B2785A">
        <w:trPr>
          <w:trHeight w:val="292"/>
        </w:trPr>
        <w:tc>
          <w:tcPr>
            <w:tcW w:w="204" w:type="pct"/>
            <w:tcMar>
              <w:top w:w="45" w:type="dxa"/>
              <w:left w:w="0" w:type="dxa"/>
              <w:bottom w:w="45" w:type="dxa"/>
              <w:right w:w="0" w:type="dxa"/>
            </w:tcMar>
            <w:hideMark/>
          </w:tcPr>
          <w:p w14:paraId="48D58640" w14:textId="77777777" w:rsidR="00576431" w:rsidRPr="005569DA" w:rsidRDefault="00576431" w:rsidP="00B2785A">
            <w:pPr>
              <w:rPr>
                <w:rFonts w:eastAsia="Times New Roman"/>
              </w:rPr>
            </w:pPr>
            <w:r w:rsidRPr="005569DA">
              <w:rPr>
                <w:rFonts w:eastAsia="Times New Roman"/>
              </w:rPr>
              <w:t>8</w:t>
            </w:r>
          </w:p>
        </w:tc>
        <w:tc>
          <w:tcPr>
            <w:tcW w:w="3471" w:type="pct"/>
            <w:tcMar>
              <w:top w:w="45" w:type="dxa"/>
              <w:left w:w="0" w:type="dxa"/>
              <w:bottom w:w="45" w:type="dxa"/>
              <w:right w:w="0" w:type="dxa"/>
            </w:tcMar>
            <w:hideMark/>
          </w:tcPr>
          <w:p w14:paraId="428C1A98" w14:textId="77777777" w:rsidR="00576431" w:rsidRPr="005569DA" w:rsidRDefault="00576431" w:rsidP="00B2785A">
            <w:pPr>
              <w:rPr>
                <w:rFonts w:eastAsia="Times New Roman"/>
              </w:rPr>
            </w:pPr>
            <w:r w:rsidRPr="005569DA">
              <w:rPr>
                <w:rFonts w:eastAsia="Times New Roman"/>
              </w:rPr>
              <w:t>7 not ("in vivo" or "in vitro"</w:t>
            </w:r>
            <w:proofErr w:type="gramStart"/>
            <w:r w:rsidRPr="005569DA">
              <w:rPr>
                <w:rFonts w:eastAsia="Times New Roman"/>
              </w:rPr>
              <w:t>).ab.</w:t>
            </w:r>
            <w:proofErr w:type="gramEnd"/>
          </w:p>
        </w:tc>
        <w:tc>
          <w:tcPr>
            <w:tcW w:w="511" w:type="pct"/>
            <w:tcMar>
              <w:top w:w="45" w:type="dxa"/>
              <w:left w:w="0" w:type="dxa"/>
              <w:bottom w:w="45" w:type="dxa"/>
              <w:right w:w="0" w:type="dxa"/>
            </w:tcMar>
            <w:hideMark/>
          </w:tcPr>
          <w:p w14:paraId="13E50ECA" w14:textId="77777777" w:rsidR="00576431" w:rsidRPr="005569DA" w:rsidRDefault="00576431" w:rsidP="00B2785A">
            <w:pPr>
              <w:rPr>
                <w:rFonts w:eastAsia="Times New Roman"/>
              </w:rPr>
            </w:pPr>
            <w:r w:rsidRPr="005569DA">
              <w:rPr>
                <w:rFonts w:eastAsia="Times New Roman"/>
              </w:rPr>
              <w:t>251</w:t>
            </w:r>
          </w:p>
        </w:tc>
        <w:tc>
          <w:tcPr>
            <w:tcW w:w="815" w:type="pct"/>
            <w:tcMar>
              <w:top w:w="45" w:type="dxa"/>
              <w:left w:w="0" w:type="dxa"/>
              <w:bottom w:w="45" w:type="dxa"/>
              <w:right w:w="0" w:type="dxa"/>
            </w:tcMar>
          </w:tcPr>
          <w:p w14:paraId="55751F7E" w14:textId="77777777" w:rsidR="00576431" w:rsidRPr="005569DA" w:rsidRDefault="00576431" w:rsidP="00B2785A">
            <w:pPr>
              <w:rPr>
                <w:rFonts w:eastAsia="Times New Roman"/>
              </w:rPr>
            </w:pPr>
          </w:p>
        </w:tc>
      </w:tr>
      <w:tr w:rsidR="00576431" w:rsidRPr="005569DA" w14:paraId="649EDE04" w14:textId="77777777" w:rsidTr="00B2785A">
        <w:trPr>
          <w:trHeight w:val="292"/>
        </w:trPr>
        <w:tc>
          <w:tcPr>
            <w:tcW w:w="204" w:type="pct"/>
            <w:shd w:val="clear" w:color="auto" w:fill="F8F8F8"/>
            <w:tcMar>
              <w:top w:w="45" w:type="dxa"/>
              <w:left w:w="0" w:type="dxa"/>
              <w:bottom w:w="45" w:type="dxa"/>
              <w:right w:w="0" w:type="dxa"/>
            </w:tcMar>
            <w:hideMark/>
          </w:tcPr>
          <w:p w14:paraId="5DE97755" w14:textId="77777777" w:rsidR="00576431" w:rsidRPr="005569DA" w:rsidRDefault="00576431" w:rsidP="00B2785A">
            <w:pPr>
              <w:rPr>
                <w:rFonts w:eastAsia="Times New Roman"/>
              </w:rPr>
            </w:pPr>
            <w:r w:rsidRPr="005569DA">
              <w:rPr>
                <w:rFonts w:eastAsia="Times New Roman"/>
              </w:rPr>
              <w:t>9</w:t>
            </w:r>
          </w:p>
        </w:tc>
        <w:tc>
          <w:tcPr>
            <w:tcW w:w="3471" w:type="pct"/>
            <w:shd w:val="clear" w:color="auto" w:fill="F8F8F8"/>
            <w:tcMar>
              <w:top w:w="45" w:type="dxa"/>
              <w:left w:w="0" w:type="dxa"/>
              <w:bottom w:w="45" w:type="dxa"/>
              <w:right w:w="0" w:type="dxa"/>
            </w:tcMar>
            <w:hideMark/>
          </w:tcPr>
          <w:p w14:paraId="6093F2E9" w14:textId="77777777" w:rsidR="00576431" w:rsidRPr="005569DA" w:rsidRDefault="00576431" w:rsidP="00B2785A">
            <w:pPr>
              <w:rPr>
                <w:rFonts w:eastAsia="Times New Roman"/>
              </w:rPr>
            </w:pPr>
            <w:r w:rsidRPr="005569DA">
              <w:rPr>
                <w:rFonts w:eastAsia="Times New Roman"/>
              </w:rPr>
              <w:t>limit 8 to english language</w:t>
            </w:r>
          </w:p>
        </w:tc>
        <w:tc>
          <w:tcPr>
            <w:tcW w:w="511" w:type="pct"/>
            <w:shd w:val="clear" w:color="auto" w:fill="F8F8F8"/>
            <w:tcMar>
              <w:top w:w="45" w:type="dxa"/>
              <w:left w:w="0" w:type="dxa"/>
              <w:bottom w:w="45" w:type="dxa"/>
              <w:right w:w="0" w:type="dxa"/>
            </w:tcMar>
            <w:hideMark/>
          </w:tcPr>
          <w:p w14:paraId="26DAB83A" w14:textId="77777777" w:rsidR="00576431" w:rsidRPr="005569DA" w:rsidRDefault="00576431" w:rsidP="00B2785A">
            <w:pPr>
              <w:rPr>
                <w:rFonts w:eastAsia="Times New Roman"/>
              </w:rPr>
            </w:pPr>
            <w:r w:rsidRPr="005569DA">
              <w:rPr>
                <w:rFonts w:eastAsia="Times New Roman"/>
              </w:rPr>
              <w:t>222</w:t>
            </w:r>
          </w:p>
        </w:tc>
        <w:tc>
          <w:tcPr>
            <w:tcW w:w="815" w:type="pct"/>
            <w:shd w:val="clear" w:color="auto" w:fill="F8F8F8"/>
            <w:tcMar>
              <w:top w:w="45" w:type="dxa"/>
              <w:left w:w="0" w:type="dxa"/>
              <w:bottom w:w="45" w:type="dxa"/>
              <w:right w:w="0" w:type="dxa"/>
            </w:tcMar>
          </w:tcPr>
          <w:p w14:paraId="2FDA4BE8" w14:textId="77777777" w:rsidR="00576431" w:rsidRPr="005569DA" w:rsidRDefault="00576431" w:rsidP="00B2785A">
            <w:pPr>
              <w:rPr>
                <w:rFonts w:eastAsia="Times New Roman"/>
              </w:rPr>
            </w:pPr>
          </w:p>
        </w:tc>
      </w:tr>
      <w:tr w:rsidR="00576431" w:rsidRPr="005569DA" w14:paraId="3DAE9195" w14:textId="77777777" w:rsidTr="00B2785A">
        <w:trPr>
          <w:trHeight w:val="292"/>
        </w:trPr>
        <w:tc>
          <w:tcPr>
            <w:tcW w:w="204" w:type="pct"/>
            <w:shd w:val="clear" w:color="auto" w:fill="DBF0FC"/>
            <w:tcMar>
              <w:top w:w="45" w:type="dxa"/>
              <w:left w:w="0" w:type="dxa"/>
              <w:bottom w:w="45" w:type="dxa"/>
              <w:right w:w="0" w:type="dxa"/>
            </w:tcMar>
            <w:hideMark/>
          </w:tcPr>
          <w:p w14:paraId="3DB83E62" w14:textId="77777777" w:rsidR="00576431" w:rsidRPr="005569DA" w:rsidRDefault="00576431" w:rsidP="00B2785A">
            <w:pPr>
              <w:rPr>
                <w:rFonts w:eastAsia="Times New Roman"/>
              </w:rPr>
            </w:pPr>
            <w:r w:rsidRPr="005569DA">
              <w:rPr>
                <w:rFonts w:eastAsia="Times New Roman"/>
              </w:rPr>
              <w:t>10</w:t>
            </w:r>
          </w:p>
        </w:tc>
        <w:tc>
          <w:tcPr>
            <w:tcW w:w="3471" w:type="pct"/>
            <w:shd w:val="clear" w:color="auto" w:fill="DBF0FC"/>
            <w:tcMar>
              <w:top w:w="45" w:type="dxa"/>
              <w:left w:w="0" w:type="dxa"/>
              <w:bottom w:w="45" w:type="dxa"/>
              <w:right w:w="0" w:type="dxa"/>
            </w:tcMar>
            <w:hideMark/>
          </w:tcPr>
          <w:p w14:paraId="603E03E6" w14:textId="77777777" w:rsidR="00576431" w:rsidRPr="005569DA" w:rsidRDefault="00576431" w:rsidP="00B2785A">
            <w:pPr>
              <w:rPr>
                <w:rFonts w:eastAsia="Times New Roman"/>
              </w:rPr>
            </w:pPr>
            <w:r w:rsidRPr="005569DA">
              <w:rPr>
                <w:rFonts w:eastAsia="Times New Roman"/>
              </w:rPr>
              <w:t>limit 9 to yr=2004-current</w:t>
            </w:r>
          </w:p>
        </w:tc>
        <w:tc>
          <w:tcPr>
            <w:tcW w:w="511" w:type="pct"/>
            <w:shd w:val="clear" w:color="auto" w:fill="DBF0FC"/>
            <w:tcMar>
              <w:top w:w="45" w:type="dxa"/>
              <w:left w:w="0" w:type="dxa"/>
              <w:bottom w:w="45" w:type="dxa"/>
              <w:right w:w="0" w:type="dxa"/>
            </w:tcMar>
            <w:hideMark/>
          </w:tcPr>
          <w:p w14:paraId="462887A4" w14:textId="77777777" w:rsidR="00576431" w:rsidRPr="005569DA" w:rsidRDefault="00576431" w:rsidP="00B2785A">
            <w:pPr>
              <w:rPr>
                <w:rFonts w:eastAsia="Times New Roman"/>
              </w:rPr>
            </w:pPr>
            <w:r w:rsidRPr="005569DA">
              <w:rPr>
                <w:rFonts w:eastAsia="Times New Roman"/>
              </w:rPr>
              <w:t>177</w:t>
            </w:r>
          </w:p>
        </w:tc>
        <w:tc>
          <w:tcPr>
            <w:tcW w:w="815" w:type="pct"/>
            <w:shd w:val="clear" w:color="auto" w:fill="DBF0FC"/>
            <w:tcMar>
              <w:top w:w="45" w:type="dxa"/>
              <w:left w:w="0" w:type="dxa"/>
              <w:bottom w:w="45" w:type="dxa"/>
              <w:right w:w="0" w:type="dxa"/>
            </w:tcMar>
          </w:tcPr>
          <w:p w14:paraId="1BE86670" w14:textId="77777777" w:rsidR="00576431" w:rsidRPr="005569DA" w:rsidRDefault="00576431" w:rsidP="00B2785A">
            <w:pPr>
              <w:rPr>
                <w:rFonts w:eastAsia="Times New Roman"/>
              </w:rPr>
            </w:pPr>
          </w:p>
        </w:tc>
      </w:tr>
    </w:tbl>
    <w:p w14:paraId="5FA2C77B" w14:textId="6D13D220" w:rsidR="00576431" w:rsidRDefault="00576431" w:rsidP="00576431"/>
    <w:p w14:paraId="6CB7C98F" w14:textId="77777777" w:rsidR="00576431" w:rsidRDefault="00576431" w:rsidP="00576431">
      <w:r>
        <w:rPr>
          <w:rFonts w:ascii="Arial Unicode MS" w:eastAsia="Arial Unicode MS" w:hAnsi="Arial Unicode MS" w:cs="Arial Unicode MS"/>
          <w:sz w:val="20"/>
        </w:rPr>
        <w:t>Database: Embase &lt;1974 to 2021 February 15&gt;</w:t>
      </w:r>
    </w:p>
    <w:p w14:paraId="61BC5A33" w14:textId="77777777" w:rsidR="00576431" w:rsidRDefault="00576431" w:rsidP="00576431">
      <w:pPr>
        <w:rPr>
          <w:rFonts w:ascii="Arial Unicode MS" w:eastAsia="Arial Unicode MS" w:hAnsi="Arial Unicode MS" w:cs="Arial Unicode MS"/>
          <w:sz w:val="20"/>
        </w:rPr>
      </w:pPr>
      <w:r>
        <w:rPr>
          <w:rFonts w:ascii="Arial Unicode MS" w:eastAsia="Arial Unicode MS" w:hAnsi="Arial Unicode MS" w:cs="Arial Unicode MS"/>
          <w:sz w:val="20"/>
        </w:rPr>
        <w:t>Search Strategy:</w:t>
      </w:r>
    </w:p>
    <w:p w14:paraId="11DD3C0F" w14:textId="77777777" w:rsidR="00576431" w:rsidRDefault="00576431" w:rsidP="00576431">
      <w:pPr>
        <w:rPr>
          <w:rFonts w:ascii="Arial Unicode MS" w:eastAsia="Arial Unicode MS" w:hAnsi="Arial Unicode MS" w:cs="Arial Unicode MS"/>
          <w:sz w:val="20"/>
        </w:rPr>
      </w:pPr>
      <w:r>
        <w:rPr>
          <w:rFonts w:ascii="Arial Unicode MS" w:eastAsia="Arial Unicode MS" w:hAnsi="Arial Unicode MS" w:cs="Arial Unicode MS"/>
          <w:sz w:val="20"/>
        </w:rPr>
        <w:t>--------------------------------------------------------------------------------</w:t>
      </w:r>
    </w:p>
    <w:p w14:paraId="6F55C3A5" w14:textId="77777777" w:rsidR="00576431" w:rsidRDefault="00576431" w:rsidP="00576431">
      <w:pPr>
        <w:rPr>
          <w:rFonts w:ascii="Arial Unicode MS" w:eastAsia="Arial Unicode MS" w:hAnsi="Arial Unicode MS" w:cs="Arial Unicode MS"/>
          <w:sz w:val="20"/>
        </w:rPr>
      </w:pPr>
      <w:r>
        <w:rPr>
          <w:rFonts w:ascii="Arial Unicode MS" w:eastAsia="Arial Unicode MS" w:hAnsi="Arial Unicode MS" w:cs="Arial Unicode MS"/>
          <w:sz w:val="20"/>
        </w:rPr>
        <w:t>1     Methicillin-resistant staphylococcus aureus.mp. or exp methicillin resistant Staphylococcus aureus/ (57349)</w:t>
      </w:r>
    </w:p>
    <w:p w14:paraId="483F739F" w14:textId="77777777" w:rsidR="00576431" w:rsidRDefault="00576431" w:rsidP="00576431">
      <w:pPr>
        <w:rPr>
          <w:rFonts w:ascii="Arial Unicode MS" w:eastAsia="Arial Unicode MS" w:hAnsi="Arial Unicode MS" w:cs="Arial Unicode MS"/>
          <w:sz w:val="20"/>
        </w:rPr>
      </w:pPr>
      <w:r>
        <w:rPr>
          <w:rFonts w:ascii="Arial Unicode MS" w:eastAsia="Arial Unicode MS" w:hAnsi="Arial Unicode MS" w:cs="Arial Unicode MS"/>
          <w:sz w:val="20"/>
        </w:rPr>
        <w:t xml:space="preserve">2     </w:t>
      </w:r>
      <w:proofErr w:type="spellStart"/>
      <w:r>
        <w:rPr>
          <w:rFonts w:ascii="Arial Unicode MS" w:eastAsia="Arial Unicode MS" w:hAnsi="Arial Unicode MS" w:cs="Arial Unicode MS"/>
          <w:sz w:val="20"/>
        </w:rPr>
        <w:t>meticillin</w:t>
      </w:r>
      <w:proofErr w:type="spellEnd"/>
      <w:r>
        <w:rPr>
          <w:rFonts w:ascii="Arial Unicode MS" w:eastAsia="Arial Unicode MS" w:hAnsi="Arial Unicode MS" w:cs="Arial Unicode MS"/>
          <w:sz w:val="20"/>
        </w:rPr>
        <w:t xml:space="preserve">-resistant </w:t>
      </w:r>
      <w:proofErr w:type="gramStart"/>
      <w:r>
        <w:rPr>
          <w:rFonts w:ascii="Arial Unicode MS" w:eastAsia="Arial Unicode MS" w:hAnsi="Arial Unicode MS" w:cs="Arial Unicode MS"/>
          <w:sz w:val="20"/>
        </w:rPr>
        <w:t>staphylococcus</w:t>
      </w:r>
      <w:proofErr w:type="gramEnd"/>
      <w:r>
        <w:rPr>
          <w:rFonts w:ascii="Arial Unicode MS" w:eastAsia="Arial Unicode MS" w:hAnsi="Arial Unicode MS" w:cs="Arial Unicode MS"/>
          <w:sz w:val="20"/>
        </w:rPr>
        <w:t xml:space="preserve"> aureus.mp. (1324)</w:t>
      </w:r>
    </w:p>
    <w:p w14:paraId="45437D24" w14:textId="77777777" w:rsidR="00576431" w:rsidRDefault="00576431" w:rsidP="00576431">
      <w:pPr>
        <w:rPr>
          <w:rFonts w:ascii="Arial Unicode MS" w:eastAsia="Arial Unicode MS" w:hAnsi="Arial Unicode MS" w:cs="Arial Unicode MS"/>
          <w:sz w:val="20"/>
        </w:rPr>
      </w:pPr>
      <w:r>
        <w:rPr>
          <w:rFonts w:ascii="Arial Unicode MS" w:eastAsia="Arial Unicode MS" w:hAnsi="Arial Unicode MS" w:cs="Arial Unicode MS"/>
          <w:sz w:val="20"/>
        </w:rPr>
        <w:t>3     exp oxacillin-resistant Staphylococcus aureus/ (61)</w:t>
      </w:r>
    </w:p>
    <w:p w14:paraId="4924BAE0" w14:textId="77777777" w:rsidR="00576431" w:rsidRDefault="00576431" w:rsidP="00576431">
      <w:pPr>
        <w:rPr>
          <w:rFonts w:ascii="Arial Unicode MS" w:eastAsia="Arial Unicode MS" w:hAnsi="Arial Unicode MS" w:cs="Arial Unicode MS"/>
          <w:sz w:val="20"/>
        </w:rPr>
      </w:pPr>
      <w:r>
        <w:rPr>
          <w:rFonts w:ascii="Arial Unicode MS" w:eastAsia="Arial Unicode MS" w:hAnsi="Arial Unicode MS" w:cs="Arial Unicode MS"/>
          <w:sz w:val="20"/>
        </w:rPr>
        <w:t>4     MRSA.mp. (36370)</w:t>
      </w:r>
    </w:p>
    <w:p w14:paraId="2121F353" w14:textId="77777777" w:rsidR="00576431" w:rsidRDefault="00576431" w:rsidP="00576431">
      <w:pPr>
        <w:rPr>
          <w:rFonts w:ascii="Arial Unicode MS" w:eastAsia="Arial Unicode MS" w:hAnsi="Arial Unicode MS" w:cs="Arial Unicode MS"/>
          <w:sz w:val="20"/>
        </w:rPr>
      </w:pPr>
      <w:r>
        <w:rPr>
          <w:rFonts w:ascii="Arial Unicode MS" w:eastAsia="Arial Unicode MS" w:hAnsi="Arial Unicode MS" w:cs="Arial Unicode MS"/>
          <w:sz w:val="20"/>
        </w:rPr>
        <w:t>5     ORSA.mp. (152)</w:t>
      </w:r>
    </w:p>
    <w:p w14:paraId="2E8089BA" w14:textId="77777777" w:rsidR="00576431" w:rsidRDefault="00576431" w:rsidP="00576431">
      <w:pPr>
        <w:rPr>
          <w:rFonts w:ascii="Arial Unicode MS" w:eastAsia="Arial Unicode MS" w:hAnsi="Arial Unicode MS" w:cs="Arial Unicode MS"/>
          <w:sz w:val="20"/>
        </w:rPr>
      </w:pPr>
      <w:r>
        <w:rPr>
          <w:rFonts w:ascii="Arial Unicode MS" w:eastAsia="Arial Unicode MS" w:hAnsi="Arial Unicode MS" w:cs="Arial Unicode MS"/>
          <w:sz w:val="20"/>
        </w:rPr>
        <w:t>6     1 or 2 or 3 or 4 or 5 (62682)</w:t>
      </w:r>
    </w:p>
    <w:p w14:paraId="14305E7E" w14:textId="77777777" w:rsidR="00576431" w:rsidRDefault="00576431" w:rsidP="00576431">
      <w:pPr>
        <w:rPr>
          <w:rFonts w:ascii="Arial Unicode MS" w:eastAsia="Arial Unicode MS" w:hAnsi="Arial Unicode MS" w:cs="Arial Unicode MS"/>
          <w:sz w:val="20"/>
        </w:rPr>
      </w:pPr>
      <w:r>
        <w:rPr>
          <w:rFonts w:ascii="Arial Unicode MS" w:eastAsia="Arial Unicode MS" w:hAnsi="Arial Unicode MS" w:cs="Arial Unicode MS"/>
          <w:sz w:val="20"/>
        </w:rPr>
        <w:t xml:space="preserve">7     exp protective glove/ or exp protective clothing/ or </w:t>
      </w:r>
      <w:proofErr w:type="gramStart"/>
      <w:r>
        <w:rPr>
          <w:rFonts w:ascii="Arial Unicode MS" w:eastAsia="Arial Unicode MS" w:hAnsi="Arial Unicode MS" w:cs="Arial Unicode MS"/>
          <w:sz w:val="20"/>
        </w:rPr>
        <w:t>Contact</w:t>
      </w:r>
      <w:proofErr w:type="gramEnd"/>
      <w:r>
        <w:rPr>
          <w:rFonts w:ascii="Arial Unicode MS" w:eastAsia="Arial Unicode MS" w:hAnsi="Arial Unicode MS" w:cs="Arial Unicode MS"/>
          <w:sz w:val="20"/>
        </w:rPr>
        <w:t xml:space="preserve"> precaution.mp. or barrier precautions.mp. or protective clothing/ or personal protective equipment/ or PPE.mp. or glove*.</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mask*.</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gown*.</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apron*.</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=title, abstract, heading word, drug trade name, original title, device manufacturer, drug manufacturer, device trade name, keyword, floating subheading word, candidate term word] (174951)</w:t>
      </w:r>
    </w:p>
    <w:p w14:paraId="1EA5CAE9" w14:textId="77777777" w:rsidR="00576431" w:rsidRDefault="00576431" w:rsidP="00576431">
      <w:pPr>
        <w:rPr>
          <w:rFonts w:ascii="Arial Unicode MS" w:eastAsia="Arial Unicode MS" w:hAnsi="Arial Unicode MS" w:cs="Arial Unicode MS"/>
          <w:sz w:val="20"/>
        </w:rPr>
      </w:pPr>
      <w:r>
        <w:rPr>
          <w:rFonts w:ascii="Arial Unicode MS" w:eastAsia="Arial Unicode MS" w:hAnsi="Arial Unicode MS" w:cs="Arial Unicode MS"/>
          <w:sz w:val="20"/>
        </w:rPr>
        <w:t>8     6 and 7 (897)</w:t>
      </w:r>
    </w:p>
    <w:p w14:paraId="59661CE4" w14:textId="77777777" w:rsidR="00576431" w:rsidRDefault="00576431" w:rsidP="00576431">
      <w:pPr>
        <w:rPr>
          <w:rFonts w:ascii="Arial Unicode MS" w:eastAsia="Arial Unicode MS" w:hAnsi="Arial Unicode MS" w:cs="Arial Unicode MS"/>
          <w:sz w:val="20"/>
        </w:rPr>
      </w:pPr>
      <w:r>
        <w:rPr>
          <w:rFonts w:ascii="Arial Unicode MS" w:eastAsia="Arial Unicode MS" w:hAnsi="Arial Unicode MS" w:cs="Arial Unicode MS"/>
          <w:sz w:val="20"/>
        </w:rPr>
        <w:t>9     limit 8 to (english language and yr="2018 -Current") (157)</w:t>
      </w:r>
    </w:p>
    <w:p w14:paraId="2C70FD07" w14:textId="3D6F4546" w:rsidR="00576431" w:rsidRDefault="00576431" w:rsidP="00576431"/>
    <w:p w14:paraId="1B338231" w14:textId="77777777" w:rsidR="00576431" w:rsidRDefault="00576431" w:rsidP="00576431">
      <w:r>
        <w:rPr>
          <w:rFonts w:ascii="Arial Unicode MS" w:eastAsia="Arial Unicode MS" w:hAnsi="Arial Unicode MS" w:cs="Arial Unicode MS"/>
          <w:sz w:val="20"/>
        </w:rPr>
        <w:t>Database: Embase &lt;1974 to 2021 February 15&gt;</w:t>
      </w:r>
    </w:p>
    <w:p w14:paraId="22164D72" w14:textId="77777777" w:rsidR="00576431" w:rsidRDefault="00576431" w:rsidP="00576431">
      <w:pPr>
        <w:rPr>
          <w:rFonts w:ascii="Arial Unicode MS" w:eastAsia="Arial Unicode MS" w:hAnsi="Arial Unicode MS" w:cs="Arial Unicode MS"/>
          <w:sz w:val="20"/>
        </w:rPr>
      </w:pPr>
      <w:r>
        <w:rPr>
          <w:rFonts w:ascii="Arial Unicode MS" w:eastAsia="Arial Unicode MS" w:hAnsi="Arial Unicode MS" w:cs="Arial Unicode MS"/>
          <w:sz w:val="20"/>
        </w:rPr>
        <w:t>Search Strategy:</w:t>
      </w:r>
    </w:p>
    <w:p w14:paraId="4CA5D85E" w14:textId="77777777" w:rsidR="00576431" w:rsidRDefault="00576431" w:rsidP="00576431">
      <w:pPr>
        <w:rPr>
          <w:rFonts w:ascii="Arial Unicode MS" w:eastAsia="Arial Unicode MS" w:hAnsi="Arial Unicode MS" w:cs="Arial Unicode MS"/>
          <w:sz w:val="20"/>
        </w:rPr>
      </w:pPr>
      <w:r>
        <w:rPr>
          <w:rFonts w:ascii="Arial Unicode MS" w:eastAsia="Arial Unicode MS" w:hAnsi="Arial Unicode MS" w:cs="Arial Unicode MS"/>
          <w:sz w:val="20"/>
        </w:rPr>
        <w:t>--------------------------------------------------------------------------------</w:t>
      </w:r>
    </w:p>
    <w:p w14:paraId="116A72B5" w14:textId="77777777" w:rsidR="00576431" w:rsidRDefault="00576431" w:rsidP="00576431">
      <w:pPr>
        <w:rPr>
          <w:rFonts w:ascii="Arial Unicode MS" w:eastAsia="Arial Unicode MS" w:hAnsi="Arial Unicode MS" w:cs="Arial Unicode MS"/>
          <w:sz w:val="20"/>
        </w:rPr>
      </w:pPr>
      <w:r>
        <w:rPr>
          <w:rFonts w:ascii="Arial Unicode MS" w:eastAsia="Arial Unicode MS" w:hAnsi="Arial Unicode MS" w:cs="Arial Unicode MS"/>
          <w:sz w:val="20"/>
        </w:rPr>
        <w:lastRenderedPageBreak/>
        <w:t>1     Methicillin-resistant staphylococcus aureus.mp. or exp methicillin resistant Staphylococcus aureus/ (57349)</w:t>
      </w:r>
    </w:p>
    <w:p w14:paraId="3BBF3417" w14:textId="77777777" w:rsidR="00576431" w:rsidRDefault="00576431" w:rsidP="00576431">
      <w:pPr>
        <w:rPr>
          <w:rFonts w:ascii="Arial Unicode MS" w:eastAsia="Arial Unicode MS" w:hAnsi="Arial Unicode MS" w:cs="Arial Unicode MS"/>
          <w:sz w:val="20"/>
        </w:rPr>
      </w:pPr>
      <w:r>
        <w:rPr>
          <w:rFonts w:ascii="Arial Unicode MS" w:eastAsia="Arial Unicode MS" w:hAnsi="Arial Unicode MS" w:cs="Arial Unicode MS"/>
          <w:sz w:val="20"/>
        </w:rPr>
        <w:t xml:space="preserve">2     </w:t>
      </w:r>
      <w:proofErr w:type="spellStart"/>
      <w:r>
        <w:rPr>
          <w:rFonts w:ascii="Arial Unicode MS" w:eastAsia="Arial Unicode MS" w:hAnsi="Arial Unicode MS" w:cs="Arial Unicode MS"/>
          <w:sz w:val="20"/>
        </w:rPr>
        <w:t>meticillin</w:t>
      </w:r>
      <w:proofErr w:type="spellEnd"/>
      <w:r>
        <w:rPr>
          <w:rFonts w:ascii="Arial Unicode MS" w:eastAsia="Arial Unicode MS" w:hAnsi="Arial Unicode MS" w:cs="Arial Unicode MS"/>
          <w:sz w:val="20"/>
        </w:rPr>
        <w:t xml:space="preserve">-resistant </w:t>
      </w:r>
      <w:proofErr w:type="gramStart"/>
      <w:r>
        <w:rPr>
          <w:rFonts w:ascii="Arial Unicode MS" w:eastAsia="Arial Unicode MS" w:hAnsi="Arial Unicode MS" w:cs="Arial Unicode MS"/>
          <w:sz w:val="20"/>
        </w:rPr>
        <w:t>staphylococcus</w:t>
      </w:r>
      <w:proofErr w:type="gramEnd"/>
      <w:r>
        <w:rPr>
          <w:rFonts w:ascii="Arial Unicode MS" w:eastAsia="Arial Unicode MS" w:hAnsi="Arial Unicode MS" w:cs="Arial Unicode MS"/>
          <w:sz w:val="20"/>
        </w:rPr>
        <w:t xml:space="preserve"> aureus.mp. (1324)</w:t>
      </w:r>
    </w:p>
    <w:p w14:paraId="313E21E2" w14:textId="77777777" w:rsidR="00576431" w:rsidRDefault="00576431" w:rsidP="00576431">
      <w:pPr>
        <w:rPr>
          <w:rFonts w:ascii="Arial Unicode MS" w:eastAsia="Arial Unicode MS" w:hAnsi="Arial Unicode MS" w:cs="Arial Unicode MS"/>
          <w:sz w:val="20"/>
        </w:rPr>
      </w:pPr>
      <w:r>
        <w:rPr>
          <w:rFonts w:ascii="Arial Unicode MS" w:eastAsia="Arial Unicode MS" w:hAnsi="Arial Unicode MS" w:cs="Arial Unicode MS"/>
          <w:sz w:val="20"/>
        </w:rPr>
        <w:t>3     exp oxacillin-resistant Staphylococcus aureus/ (61)</w:t>
      </w:r>
    </w:p>
    <w:p w14:paraId="37A6B88A" w14:textId="77777777" w:rsidR="00576431" w:rsidRDefault="00576431" w:rsidP="00576431">
      <w:pPr>
        <w:rPr>
          <w:rFonts w:ascii="Arial Unicode MS" w:eastAsia="Arial Unicode MS" w:hAnsi="Arial Unicode MS" w:cs="Arial Unicode MS"/>
          <w:sz w:val="20"/>
        </w:rPr>
      </w:pPr>
      <w:r>
        <w:rPr>
          <w:rFonts w:ascii="Arial Unicode MS" w:eastAsia="Arial Unicode MS" w:hAnsi="Arial Unicode MS" w:cs="Arial Unicode MS"/>
          <w:sz w:val="20"/>
        </w:rPr>
        <w:t>4     MRSA.mp. (36370)</w:t>
      </w:r>
    </w:p>
    <w:p w14:paraId="12024D05" w14:textId="77777777" w:rsidR="00576431" w:rsidRDefault="00576431" w:rsidP="00576431">
      <w:pPr>
        <w:rPr>
          <w:rFonts w:ascii="Arial Unicode MS" w:eastAsia="Arial Unicode MS" w:hAnsi="Arial Unicode MS" w:cs="Arial Unicode MS"/>
          <w:sz w:val="20"/>
        </w:rPr>
      </w:pPr>
      <w:r>
        <w:rPr>
          <w:rFonts w:ascii="Arial Unicode MS" w:eastAsia="Arial Unicode MS" w:hAnsi="Arial Unicode MS" w:cs="Arial Unicode MS"/>
          <w:sz w:val="20"/>
        </w:rPr>
        <w:t>5     ORSA.mp. (152)</w:t>
      </w:r>
    </w:p>
    <w:p w14:paraId="7D5165D8" w14:textId="77777777" w:rsidR="00576431" w:rsidRDefault="00576431" w:rsidP="00576431">
      <w:pPr>
        <w:rPr>
          <w:rFonts w:ascii="Arial Unicode MS" w:eastAsia="Arial Unicode MS" w:hAnsi="Arial Unicode MS" w:cs="Arial Unicode MS"/>
          <w:sz w:val="20"/>
        </w:rPr>
      </w:pPr>
      <w:r>
        <w:rPr>
          <w:rFonts w:ascii="Arial Unicode MS" w:eastAsia="Arial Unicode MS" w:hAnsi="Arial Unicode MS" w:cs="Arial Unicode MS"/>
          <w:sz w:val="20"/>
        </w:rPr>
        <w:t>6     1 or 2 or 3 or 4 or 5 (62682)</w:t>
      </w:r>
    </w:p>
    <w:p w14:paraId="36BD160A" w14:textId="77777777" w:rsidR="00576431" w:rsidRDefault="00576431" w:rsidP="00576431">
      <w:pPr>
        <w:rPr>
          <w:rFonts w:ascii="Arial Unicode MS" w:eastAsia="Arial Unicode MS" w:hAnsi="Arial Unicode MS" w:cs="Arial Unicode MS"/>
          <w:sz w:val="20"/>
        </w:rPr>
      </w:pPr>
      <w:r>
        <w:rPr>
          <w:rFonts w:ascii="Arial Unicode MS" w:eastAsia="Arial Unicode MS" w:hAnsi="Arial Unicode MS" w:cs="Arial Unicode MS"/>
          <w:sz w:val="20"/>
        </w:rPr>
        <w:t xml:space="preserve">7  </w:t>
      </w:r>
      <w:proofErr w:type="gramStart"/>
      <w:r>
        <w:rPr>
          <w:rFonts w:ascii="Arial Unicode MS" w:eastAsia="Arial Unicode MS" w:hAnsi="Arial Unicode MS" w:cs="Arial Unicode MS"/>
          <w:sz w:val="20"/>
        </w:rPr>
        <w:t xml:space="preserve">   (</w:t>
      </w:r>
      <w:proofErr w:type="gramEnd"/>
      <w:r>
        <w:rPr>
          <w:rFonts w:ascii="Arial Unicode MS" w:eastAsia="Arial Unicode MS" w:hAnsi="Arial Unicode MS" w:cs="Arial Unicode MS"/>
          <w:sz w:val="20"/>
        </w:rPr>
        <w:t>patient isolation or hospital isolation or single room or isolation ward or isolation unit* or side room or cohorting or cohort isolation).</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=title, abstract, heading word, drug trade name, original title, device manufacturer, drug manufacturer, device trade name, keyword, floating subheading word, candidate term word] (4056)</w:t>
      </w:r>
    </w:p>
    <w:p w14:paraId="0F03602B" w14:textId="77777777" w:rsidR="00576431" w:rsidRDefault="00576431" w:rsidP="00576431">
      <w:pPr>
        <w:rPr>
          <w:rFonts w:ascii="Arial Unicode MS" w:eastAsia="Arial Unicode MS" w:hAnsi="Arial Unicode MS" w:cs="Arial Unicode MS"/>
          <w:sz w:val="20"/>
        </w:rPr>
      </w:pPr>
      <w:r>
        <w:rPr>
          <w:rFonts w:ascii="Arial Unicode MS" w:eastAsia="Arial Unicode MS" w:hAnsi="Arial Unicode MS" w:cs="Arial Unicode MS"/>
          <w:sz w:val="20"/>
        </w:rPr>
        <w:t>8     6 and 7 (330)</w:t>
      </w:r>
    </w:p>
    <w:p w14:paraId="0F8CFFA1" w14:textId="77777777" w:rsidR="00576431" w:rsidRDefault="00576431" w:rsidP="00576431">
      <w:pPr>
        <w:rPr>
          <w:rFonts w:ascii="Arial Unicode MS" w:eastAsia="Arial Unicode MS" w:hAnsi="Arial Unicode MS" w:cs="Arial Unicode MS"/>
          <w:sz w:val="20"/>
        </w:rPr>
      </w:pPr>
      <w:r>
        <w:rPr>
          <w:rFonts w:ascii="Arial Unicode MS" w:eastAsia="Arial Unicode MS" w:hAnsi="Arial Unicode MS" w:cs="Arial Unicode MS"/>
          <w:sz w:val="20"/>
        </w:rPr>
        <w:t>9     limit 8 to (english language and yr="2018 -Current") (37)</w:t>
      </w:r>
    </w:p>
    <w:p w14:paraId="70C15E3A" w14:textId="77777777" w:rsidR="00576431" w:rsidRPr="00576431" w:rsidRDefault="00576431" w:rsidP="00576431"/>
    <w:p w14:paraId="575E93D9" w14:textId="77777777" w:rsidR="006A40C5" w:rsidRPr="006A40C5" w:rsidRDefault="006A40C5" w:rsidP="006A40C5"/>
    <w:p w14:paraId="3448E416" w14:textId="1F6DF099" w:rsidR="00EF7212" w:rsidRDefault="00EF7212" w:rsidP="00EF7212">
      <w:pPr>
        <w:pStyle w:val="Heading3"/>
      </w:pPr>
      <w:r>
        <w:t>Question 16</w:t>
      </w:r>
    </w:p>
    <w:p w14:paraId="6B62F02A" w14:textId="77A45ED3" w:rsidR="00EF7212" w:rsidRDefault="00EF7212" w:rsidP="00EF7212">
      <w:pPr>
        <w:pStyle w:val="Heading4"/>
      </w:pPr>
      <w:r>
        <w:t>PICO Table</w:t>
      </w:r>
    </w:p>
    <w:tbl>
      <w:tblPr>
        <w:tblW w:w="55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3"/>
        <w:gridCol w:w="3544"/>
        <w:gridCol w:w="1638"/>
        <w:gridCol w:w="2642"/>
      </w:tblGrid>
      <w:tr w:rsidR="00856E3A" w:rsidRPr="00856E3A" w14:paraId="5ECC7524" w14:textId="77777777" w:rsidTr="00B2785A">
        <w:tc>
          <w:tcPr>
            <w:tcW w:w="2263" w:type="dxa"/>
            <w:shd w:val="clear" w:color="auto" w:fill="auto"/>
            <w:vAlign w:val="center"/>
          </w:tcPr>
          <w:p w14:paraId="58898EFD" w14:textId="77777777" w:rsidR="00856E3A" w:rsidRPr="00856E3A" w:rsidRDefault="00856E3A" w:rsidP="00856E3A">
            <w:pPr>
              <w:keepNext/>
              <w:spacing w:after="0" w:line="240" w:lineRule="auto"/>
              <w:rPr>
                <w:rFonts w:eastAsia="Times New Roman" w:cstheme="minorHAnsi"/>
                <w:b/>
                <w:sz w:val="20"/>
                <w:szCs w:val="20"/>
              </w:rPr>
            </w:pPr>
            <w:r w:rsidRPr="00856E3A">
              <w:rPr>
                <w:rFonts w:eastAsia="Times New Roman" w:cstheme="minorHAnsi"/>
                <w:b/>
                <w:sz w:val="20"/>
                <w:szCs w:val="20"/>
              </w:rPr>
              <w:t>Population</w:t>
            </w:r>
          </w:p>
        </w:tc>
        <w:tc>
          <w:tcPr>
            <w:tcW w:w="3544" w:type="dxa"/>
          </w:tcPr>
          <w:p w14:paraId="303F74A6" w14:textId="77777777" w:rsidR="00856E3A" w:rsidRPr="00856E3A" w:rsidRDefault="00856E3A" w:rsidP="00856E3A">
            <w:pPr>
              <w:spacing w:after="0" w:line="240" w:lineRule="auto"/>
              <w:rPr>
                <w:rFonts w:eastAsia="Times New Roman" w:cstheme="minorHAnsi"/>
                <w:b/>
                <w:sz w:val="20"/>
                <w:szCs w:val="20"/>
              </w:rPr>
            </w:pPr>
            <w:r w:rsidRPr="00856E3A">
              <w:rPr>
                <w:rFonts w:eastAsia="Times New Roman" w:cstheme="minorHAnsi"/>
                <w:b/>
                <w:sz w:val="20"/>
                <w:szCs w:val="20"/>
              </w:rPr>
              <w:t>Intervention</w:t>
            </w:r>
          </w:p>
        </w:tc>
        <w:tc>
          <w:tcPr>
            <w:tcW w:w="1638" w:type="dxa"/>
          </w:tcPr>
          <w:p w14:paraId="0D6ADDFF" w14:textId="77777777" w:rsidR="00856E3A" w:rsidRPr="00856E3A" w:rsidRDefault="00856E3A" w:rsidP="00856E3A">
            <w:pPr>
              <w:spacing w:after="0" w:line="240" w:lineRule="auto"/>
              <w:rPr>
                <w:rFonts w:eastAsia="Times New Roman" w:cstheme="minorHAnsi"/>
                <w:b/>
                <w:sz w:val="20"/>
                <w:szCs w:val="20"/>
              </w:rPr>
            </w:pPr>
            <w:r w:rsidRPr="00856E3A">
              <w:rPr>
                <w:rFonts w:eastAsia="Times New Roman" w:cstheme="minorHAnsi"/>
                <w:b/>
                <w:sz w:val="20"/>
                <w:szCs w:val="20"/>
              </w:rPr>
              <w:t>Comparator</w:t>
            </w:r>
          </w:p>
        </w:tc>
        <w:tc>
          <w:tcPr>
            <w:tcW w:w="2642" w:type="dxa"/>
          </w:tcPr>
          <w:p w14:paraId="57D3435F" w14:textId="77777777" w:rsidR="00856E3A" w:rsidRPr="00856E3A" w:rsidRDefault="00856E3A" w:rsidP="00856E3A">
            <w:pPr>
              <w:spacing w:after="0" w:line="240" w:lineRule="auto"/>
              <w:rPr>
                <w:rFonts w:eastAsia="Times New Roman" w:cstheme="minorHAnsi"/>
                <w:b/>
                <w:sz w:val="20"/>
                <w:szCs w:val="20"/>
              </w:rPr>
            </w:pPr>
            <w:r w:rsidRPr="00856E3A">
              <w:rPr>
                <w:rFonts w:eastAsia="Times New Roman" w:cstheme="minorHAnsi"/>
                <w:b/>
                <w:sz w:val="20"/>
                <w:szCs w:val="20"/>
              </w:rPr>
              <w:t>Outcomes</w:t>
            </w:r>
          </w:p>
        </w:tc>
      </w:tr>
      <w:tr w:rsidR="00856E3A" w:rsidRPr="00856E3A" w14:paraId="34F0DF09" w14:textId="77777777" w:rsidTr="00B2785A">
        <w:tc>
          <w:tcPr>
            <w:tcW w:w="2263" w:type="dxa"/>
            <w:shd w:val="clear" w:color="auto" w:fill="auto"/>
          </w:tcPr>
          <w:p w14:paraId="64B6D9EA" w14:textId="77777777" w:rsidR="00856E3A" w:rsidRPr="00856E3A" w:rsidRDefault="00856E3A" w:rsidP="00856E3A">
            <w:pPr>
              <w:spacing w:after="0" w:line="240" w:lineRule="auto"/>
              <w:rPr>
                <w:rFonts w:cstheme="minorHAnsi"/>
              </w:rPr>
            </w:pPr>
            <w:r w:rsidRPr="00856E3A">
              <w:rPr>
                <w:rFonts w:cstheme="minorHAnsi"/>
              </w:rPr>
              <w:t xml:space="preserve">Patients in any healthcare setting, that are transferred to other wards or healthcare </w:t>
            </w:r>
            <w:proofErr w:type="gramStart"/>
            <w:r w:rsidRPr="00856E3A">
              <w:rPr>
                <w:rFonts w:cstheme="minorHAnsi"/>
              </w:rPr>
              <w:t>settings</w:t>
            </w:r>
            <w:proofErr w:type="gramEnd"/>
          </w:p>
          <w:p w14:paraId="55D2DF2A" w14:textId="77777777" w:rsidR="00856E3A" w:rsidRPr="00856E3A" w:rsidRDefault="00856E3A" w:rsidP="00856E3A">
            <w:pPr>
              <w:spacing w:after="0" w:line="240" w:lineRule="auto"/>
              <w:rPr>
                <w:rFonts w:cstheme="minorHAnsi"/>
              </w:rPr>
            </w:pPr>
          </w:p>
          <w:p w14:paraId="15C84373" w14:textId="77777777" w:rsidR="00856E3A" w:rsidRPr="00856E3A" w:rsidRDefault="00856E3A" w:rsidP="00856E3A">
            <w:pPr>
              <w:spacing w:after="0" w:line="240" w:lineRule="auto"/>
              <w:rPr>
                <w:rFonts w:cstheme="minorHAnsi"/>
                <w:sz w:val="20"/>
                <w:szCs w:val="20"/>
              </w:rPr>
            </w:pPr>
          </w:p>
        </w:tc>
        <w:tc>
          <w:tcPr>
            <w:tcW w:w="3544" w:type="dxa"/>
          </w:tcPr>
          <w:p w14:paraId="3ED0498D" w14:textId="77777777" w:rsidR="00856E3A" w:rsidRPr="00856E3A" w:rsidRDefault="00856E3A" w:rsidP="00856E3A">
            <w:pPr>
              <w:keepNext/>
              <w:keepLines/>
              <w:spacing w:after="0" w:line="240" w:lineRule="auto"/>
              <w:rPr>
                <w:rFonts w:cstheme="minorHAnsi"/>
              </w:rPr>
            </w:pPr>
            <w:r w:rsidRPr="00856E3A">
              <w:rPr>
                <w:rFonts w:cstheme="minorHAnsi"/>
              </w:rPr>
              <w:t>Transfer of patient to another ward</w:t>
            </w:r>
          </w:p>
          <w:p w14:paraId="57A27798" w14:textId="77777777" w:rsidR="00856E3A" w:rsidRPr="00856E3A" w:rsidRDefault="00856E3A" w:rsidP="00856E3A">
            <w:pPr>
              <w:keepNext/>
              <w:keepLines/>
              <w:spacing w:after="0" w:line="240" w:lineRule="auto"/>
              <w:rPr>
                <w:rFonts w:cstheme="minorHAnsi"/>
              </w:rPr>
            </w:pPr>
            <w:r w:rsidRPr="00856E3A">
              <w:rPr>
                <w:rFonts w:cstheme="minorHAnsi"/>
              </w:rPr>
              <w:t xml:space="preserve">Transfer of patients to another dept </w:t>
            </w:r>
            <w:proofErr w:type="gramStart"/>
            <w:r w:rsidRPr="00856E3A">
              <w:rPr>
                <w:rFonts w:cstheme="minorHAnsi"/>
              </w:rPr>
              <w:t>e.g.</w:t>
            </w:r>
            <w:proofErr w:type="gramEnd"/>
            <w:r w:rsidRPr="00856E3A">
              <w:rPr>
                <w:rFonts w:cstheme="minorHAnsi"/>
              </w:rPr>
              <w:t xml:space="preserve"> x-ray</w:t>
            </w:r>
          </w:p>
          <w:p w14:paraId="0ED2E61A" w14:textId="77777777" w:rsidR="00856E3A" w:rsidRPr="00856E3A" w:rsidRDefault="00856E3A" w:rsidP="00856E3A">
            <w:pPr>
              <w:keepNext/>
              <w:keepLines/>
              <w:spacing w:after="0" w:line="240" w:lineRule="auto"/>
              <w:rPr>
                <w:rFonts w:cstheme="minorHAnsi"/>
              </w:rPr>
            </w:pPr>
            <w:r w:rsidRPr="00856E3A">
              <w:rPr>
                <w:rFonts w:cstheme="minorHAnsi"/>
              </w:rPr>
              <w:t>Transfer of patient to a different hospital</w:t>
            </w:r>
          </w:p>
          <w:p w14:paraId="4BD22BCA" w14:textId="77777777" w:rsidR="00856E3A" w:rsidRPr="00856E3A" w:rsidRDefault="00856E3A" w:rsidP="00856E3A">
            <w:pPr>
              <w:keepNext/>
              <w:keepLines/>
              <w:spacing w:after="0" w:line="240" w:lineRule="auto"/>
              <w:rPr>
                <w:rFonts w:cstheme="minorHAnsi"/>
              </w:rPr>
            </w:pPr>
            <w:r w:rsidRPr="00856E3A">
              <w:rPr>
                <w:rFonts w:cstheme="minorHAnsi"/>
              </w:rPr>
              <w:t xml:space="preserve">Transfer of patient to a different care setting e.g., </w:t>
            </w:r>
            <w:r w:rsidRPr="00856E3A">
              <w:rPr>
                <w:rFonts w:cstheme="minorHAnsi"/>
                <w:lang w:val="en"/>
              </w:rPr>
              <w:t xml:space="preserve">hospice or residential </w:t>
            </w:r>
            <w:proofErr w:type="gramStart"/>
            <w:r w:rsidRPr="00856E3A">
              <w:rPr>
                <w:rFonts w:cstheme="minorHAnsi"/>
                <w:lang w:val="en"/>
              </w:rPr>
              <w:t>home</w:t>
            </w:r>
            <w:proofErr w:type="gramEnd"/>
          </w:p>
          <w:p w14:paraId="58E6D500" w14:textId="77777777" w:rsidR="00856E3A" w:rsidRPr="00856E3A" w:rsidRDefault="00856E3A" w:rsidP="00856E3A">
            <w:pPr>
              <w:keepNext/>
              <w:keepLines/>
              <w:spacing w:after="0" w:line="240" w:lineRule="auto"/>
              <w:ind w:left="227"/>
              <w:rPr>
                <w:rFonts w:cstheme="minorHAnsi"/>
                <w:sz w:val="20"/>
                <w:szCs w:val="20"/>
              </w:rPr>
            </w:pPr>
          </w:p>
        </w:tc>
        <w:tc>
          <w:tcPr>
            <w:tcW w:w="1638" w:type="dxa"/>
          </w:tcPr>
          <w:p w14:paraId="2A863B11" w14:textId="77777777" w:rsidR="00856E3A" w:rsidRPr="00856E3A" w:rsidRDefault="00856E3A" w:rsidP="00856E3A">
            <w:pPr>
              <w:keepNext/>
              <w:keepLines/>
              <w:spacing w:after="0" w:line="240" w:lineRule="auto"/>
              <w:rPr>
                <w:rFonts w:cstheme="minorHAnsi"/>
                <w:sz w:val="20"/>
                <w:szCs w:val="20"/>
              </w:rPr>
            </w:pPr>
            <w:r w:rsidRPr="00856E3A">
              <w:rPr>
                <w:rFonts w:cstheme="minorHAnsi"/>
              </w:rPr>
              <w:t>No transfer</w:t>
            </w:r>
          </w:p>
        </w:tc>
        <w:tc>
          <w:tcPr>
            <w:tcW w:w="2642" w:type="dxa"/>
          </w:tcPr>
          <w:p w14:paraId="7A94BB63" w14:textId="77777777" w:rsidR="00856E3A" w:rsidRPr="00856E3A" w:rsidRDefault="00856E3A" w:rsidP="00856E3A">
            <w:pPr>
              <w:keepNext/>
              <w:keepLines/>
              <w:spacing w:after="0" w:line="240" w:lineRule="auto"/>
              <w:rPr>
                <w:rFonts w:cstheme="minorHAnsi"/>
                <w:u w:val="single"/>
              </w:rPr>
            </w:pPr>
            <w:r w:rsidRPr="00856E3A">
              <w:rPr>
                <w:rFonts w:cstheme="minorHAnsi"/>
                <w:u w:val="single"/>
              </w:rPr>
              <w:t>Primary outcomes</w:t>
            </w:r>
          </w:p>
          <w:p w14:paraId="36E5B85B" w14:textId="77777777" w:rsidR="00856E3A" w:rsidRPr="00856E3A" w:rsidRDefault="00856E3A" w:rsidP="00856E3A">
            <w:pPr>
              <w:keepNext/>
              <w:keepLines/>
              <w:spacing w:after="0" w:line="240" w:lineRule="auto"/>
              <w:ind w:left="227"/>
              <w:rPr>
                <w:rFonts w:cstheme="minorHAnsi"/>
              </w:rPr>
            </w:pPr>
            <w:r w:rsidRPr="00856E3A">
              <w:rPr>
                <w:rFonts w:cstheme="minorHAnsi"/>
              </w:rPr>
              <w:t>- prevalence of MRSA colonisation</w:t>
            </w:r>
          </w:p>
          <w:p w14:paraId="25DE4A69" w14:textId="77777777" w:rsidR="00856E3A" w:rsidRPr="00856E3A" w:rsidRDefault="00856E3A" w:rsidP="00856E3A">
            <w:pPr>
              <w:keepNext/>
              <w:keepLines/>
              <w:spacing w:after="0" w:line="240" w:lineRule="auto"/>
              <w:ind w:left="227"/>
              <w:rPr>
                <w:rFonts w:cstheme="minorHAnsi"/>
              </w:rPr>
            </w:pPr>
            <w:r w:rsidRPr="00856E3A">
              <w:rPr>
                <w:rFonts w:cstheme="minorHAnsi"/>
              </w:rPr>
              <w:t>- prevalence of MRSA infections</w:t>
            </w:r>
          </w:p>
          <w:p w14:paraId="5BD95F55" w14:textId="77777777" w:rsidR="00856E3A" w:rsidRPr="00856E3A" w:rsidRDefault="00856E3A" w:rsidP="00856E3A">
            <w:pPr>
              <w:keepNext/>
              <w:keepLines/>
              <w:spacing w:after="0" w:line="240" w:lineRule="auto"/>
              <w:rPr>
                <w:rFonts w:cstheme="minorHAnsi"/>
                <w:u w:val="single"/>
              </w:rPr>
            </w:pPr>
            <w:r w:rsidRPr="00856E3A">
              <w:rPr>
                <w:rFonts w:cstheme="minorHAnsi"/>
                <w:u w:val="single"/>
              </w:rPr>
              <w:t>Secondary outcomes</w:t>
            </w:r>
          </w:p>
          <w:p w14:paraId="3D2B1AC4" w14:textId="77777777" w:rsidR="00856E3A" w:rsidRPr="00856E3A" w:rsidRDefault="00856E3A" w:rsidP="00856E3A">
            <w:pPr>
              <w:keepNext/>
              <w:keepLines/>
              <w:spacing w:after="0" w:line="240" w:lineRule="auto"/>
              <w:ind w:left="227"/>
              <w:rPr>
                <w:rFonts w:cstheme="minorHAnsi"/>
              </w:rPr>
            </w:pPr>
            <w:r w:rsidRPr="00856E3A">
              <w:rPr>
                <w:rFonts w:cstheme="minorHAnsi"/>
              </w:rPr>
              <w:t>- patient quality of life</w:t>
            </w:r>
          </w:p>
          <w:p w14:paraId="39AEB7B5" w14:textId="77777777" w:rsidR="00856E3A" w:rsidRPr="00856E3A" w:rsidRDefault="00856E3A" w:rsidP="00856E3A">
            <w:pPr>
              <w:keepNext/>
              <w:keepLines/>
              <w:spacing w:after="0" w:line="240" w:lineRule="auto"/>
              <w:ind w:left="227"/>
              <w:rPr>
                <w:rFonts w:cstheme="minorHAnsi"/>
              </w:rPr>
            </w:pPr>
            <w:r w:rsidRPr="00856E3A">
              <w:rPr>
                <w:rFonts w:cstheme="minorHAnsi"/>
              </w:rPr>
              <w:t>- length of hospital stay</w:t>
            </w:r>
          </w:p>
          <w:p w14:paraId="7ECA60CF" w14:textId="77777777" w:rsidR="00856E3A" w:rsidRPr="00856E3A" w:rsidRDefault="00856E3A" w:rsidP="00856E3A">
            <w:pPr>
              <w:keepNext/>
              <w:keepLines/>
              <w:spacing w:after="0" w:line="240" w:lineRule="auto"/>
              <w:ind w:left="227"/>
              <w:rPr>
                <w:rFonts w:cstheme="minorHAnsi"/>
              </w:rPr>
            </w:pPr>
            <w:r w:rsidRPr="00856E3A">
              <w:rPr>
                <w:rFonts w:cstheme="minorHAnsi"/>
              </w:rPr>
              <w:t xml:space="preserve">- mortality </w:t>
            </w:r>
          </w:p>
        </w:tc>
      </w:tr>
    </w:tbl>
    <w:p w14:paraId="77D6CB25" w14:textId="77777777" w:rsidR="00856E3A" w:rsidRPr="00856E3A" w:rsidRDefault="00856E3A" w:rsidP="00856E3A"/>
    <w:p w14:paraId="4DA462BC" w14:textId="77777777" w:rsidR="00EF7212" w:rsidRDefault="00EF7212" w:rsidP="00EF7212">
      <w:pPr>
        <w:pStyle w:val="Heading3"/>
      </w:pPr>
      <w:r>
        <w:t>Searches</w:t>
      </w:r>
    </w:p>
    <w:p w14:paraId="366C9A4B" w14:textId="44F2DDB3" w:rsidR="00EF7212" w:rsidRDefault="00EF7212" w:rsidP="00EF7212">
      <w:pPr>
        <w:pStyle w:val="Heading4"/>
      </w:pPr>
      <w:r>
        <w:t>MEDLINE</w:t>
      </w:r>
    </w:p>
    <w:tbl>
      <w:tblPr>
        <w:tblW w:w="5525" w:type="pct"/>
        <w:tblCellSpacing w:w="0" w:type="dxa"/>
        <w:tblInd w:w="-434" w:type="dxa"/>
        <w:tblBorders>
          <w:top w:val="single" w:sz="6" w:space="0" w:color="E7E7E7"/>
          <w:left w:val="single" w:sz="6" w:space="0" w:color="E7E7E7"/>
          <w:bottom w:val="single" w:sz="6" w:space="0" w:color="E7E7E7"/>
          <w:right w:val="single" w:sz="6" w:space="0" w:color="E7E7E7"/>
        </w:tblBorders>
        <w:tblCellMar>
          <w:left w:w="0" w:type="dxa"/>
          <w:right w:w="0" w:type="dxa"/>
        </w:tblCellMar>
        <w:tblLook w:val="04A0" w:firstRow="1" w:lastRow="0" w:firstColumn="1" w:lastColumn="0" w:noHBand="0" w:noVBand="1"/>
      </w:tblPr>
      <w:tblGrid>
        <w:gridCol w:w="665"/>
        <w:gridCol w:w="5442"/>
        <w:gridCol w:w="2656"/>
        <w:gridCol w:w="1193"/>
      </w:tblGrid>
      <w:tr w:rsidR="00856E3A" w:rsidRPr="00626925" w14:paraId="3DE05936" w14:textId="77777777" w:rsidTr="00B2785A">
        <w:trPr>
          <w:tblCellSpacing w:w="0" w:type="dxa"/>
        </w:trPr>
        <w:tc>
          <w:tcPr>
            <w:tcW w:w="334"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4D4A5E90" w14:textId="77777777" w:rsidR="00856E3A" w:rsidRPr="00626925" w:rsidRDefault="00856E3A" w:rsidP="00B2785A">
            <w:pPr>
              <w:spacing w:after="0" w:line="240" w:lineRule="auto"/>
              <w:rPr>
                <w:rFonts w:eastAsia="Times New Roman" w:cstheme="minorHAnsi"/>
                <w:b/>
                <w:bCs/>
                <w:color w:val="333333"/>
                <w:sz w:val="18"/>
                <w:szCs w:val="18"/>
              </w:rPr>
            </w:pPr>
            <w:r w:rsidRPr="00626925">
              <w:rPr>
                <w:rFonts w:eastAsia="Times New Roman" w:cstheme="minorHAnsi"/>
                <w:b/>
                <w:bCs/>
                <w:color w:val="333333"/>
                <w:sz w:val="18"/>
                <w:szCs w:val="18"/>
              </w:rPr>
              <w:t xml:space="preserve"># </w:t>
            </w:r>
          </w:p>
        </w:tc>
        <w:tc>
          <w:tcPr>
            <w:tcW w:w="2733"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391AA04A" w14:textId="77777777" w:rsidR="00856E3A" w:rsidRPr="00626925" w:rsidRDefault="00856E3A" w:rsidP="00B2785A">
            <w:pPr>
              <w:spacing w:after="0" w:line="240" w:lineRule="auto"/>
              <w:rPr>
                <w:rFonts w:eastAsia="Times New Roman" w:cstheme="minorHAnsi"/>
                <w:b/>
                <w:bCs/>
                <w:color w:val="333333"/>
                <w:sz w:val="18"/>
                <w:szCs w:val="18"/>
              </w:rPr>
            </w:pPr>
            <w:r w:rsidRPr="00626925">
              <w:rPr>
                <w:rFonts w:eastAsia="Times New Roman" w:cstheme="minorHAnsi"/>
                <w:b/>
                <w:bCs/>
                <w:color w:val="333333"/>
                <w:sz w:val="18"/>
                <w:szCs w:val="18"/>
              </w:rPr>
              <w:t xml:space="preserve">Query </w:t>
            </w:r>
          </w:p>
        </w:tc>
        <w:tc>
          <w:tcPr>
            <w:tcW w:w="1334"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4D8418E3" w14:textId="77777777" w:rsidR="00856E3A" w:rsidRPr="00626925" w:rsidRDefault="00856E3A" w:rsidP="00B2785A">
            <w:pPr>
              <w:spacing w:after="0" w:line="240" w:lineRule="auto"/>
              <w:rPr>
                <w:rFonts w:eastAsia="Times New Roman" w:cstheme="minorHAnsi"/>
                <w:b/>
                <w:bCs/>
                <w:color w:val="333333"/>
                <w:sz w:val="18"/>
                <w:szCs w:val="18"/>
              </w:rPr>
            </w:pPr>
            <w:r w:rsidRPr="00626925">
              <w:rPr>
                <w:rFonts w:eastAsia="Times New Roman" w:cstheme="minorHAnsi"/>
                <w:b/>
                <w:bCs/>
                <w:color w:val="333333"/>
                <w:sz w:val="18"/>
                <w:szCs w:val="18"/>
              </w:rPr>
              <w:t xml:space="preserve">Limiters/Expanders </w:t>
            </w:r>
          </w:p>
        </w:tc>
        <w:tc>
          <w:tcPr>
            <w:tcW w:w="599"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5FBBACC8" w14:textId="77777777" w:rsidR="00856E3A" w:rsidRPr="00626925" w:rsidRDefault="00856E3A" w:rsidP="00B2785A">
            <w:pPr>
              <w:spacing w:after="0" w:line="240" w:lineRule="auto"/>
              <w:rPr>
                <w:rFonts w:eastAsia="Times New Roman" w:cstheme="minorHAnsi"/>
                <w:b/>
                <w:bCs/>
                <w:color w:val="333333"/>
                <w:sz w:val="18"/>
                <w:szCs w:val="18"/>
              </w:rPr>
            </w:pPr>
            <w:r w:rsidRPr="00626925">
              <w:rPr>
                <w:rFonts w:eastAsia="Times New Roman" w:cstheme="minorHAnsi"/>
                <w:b/>
                <w:bCs/>
                <w:color w:val="333333"/>
                <w:sz w:val="18"/>
                <w:szCs w:val="18"/>
              </w:rPr>
              <w:t xml:space="preserve">Results </w:t>
            </w:r>
          </w:p>
        </w:tc>
      </w:tr>
      <w:tr w:rsidR="00856E3A" w:rsidRPr="00626925" w14:paraId="6A1B4433" w14:textId="77777777" w:rsidTr="00B2785A">
        <w:trPr>
          <w:tblCellSpacing w:w="0" w:type="dxa"/>
        </w:trPr>
        <w:tc>
          <w:tcPr>
            <w:tcW w:w="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2CB3D50"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S6 </w:t>
            </w:r>
          </w:p>
        </w:tc>
        <w:tc>
          <w:tcPr>
            <w:tcW w:w="27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9FC17F5"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S5 NOT </w:t>
            </w:r>
            <w:proofErr w:type="gramStart"/>
            <w:r w:rsidRPr="00626925">
              <w:rPr>
                <w:rFonts w:eastAsia="Times New Roman" w:cstheme="minorHAnsi"/>
                <w:color w:val="333333"/>
                <w:sz w:val="18"/>
                <w:szCs w:val="18"/>
              </w:rPr>
              <w:t>( (</w:t>
            </w:r>
            <w:proofErr w:type="gramEnd"/>
            <w:r w:rsidRPr="00626925">
              <w:rPr>
                <w:rFonts w:eastAsia="Times New Roman" w:cstheme="minorHAnsi"/>
                <w:color w:val="333333"/>
                <w:sz w:val="18"/>
                <w:szCs w:val="18"/>
              </w:rPr>
              <w:t xml:space="preserve">AB "in vivo") OR (AB "in vitro") ) </w:t>
            </w:r>
          </w:p>
        </w:tc>
        <w:tc>
          <w:tcPr>
            <w:tcW w:w="1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72FC913"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Limiters - Date of Publication: 20040701-; English Language </w:t>
            </w:r>
            <w:r w:rsidRPr="00626925">
              <w:rPr>
                <w:rFonts w:eastAsia="Times New Roman" w:cstheme="minorHAnsi"/>
                <w:color w:val="333333"/>
                <w:sz w:val="18"/>
                <w:szCs w:val="18"/>
              </w:rPr>
              <w:br/>
              <w:t xml:space="preserve">Search modes - Boolean/Phrase </w:t>
            </w:r>
          </w:p>
        </w:tc>
        <w:tc>
          <w:tcPr>
            <w:tcW w:w="59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F41CB27"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50 </w:t>
            </w:r>
          </w:p>
        </w:tc>
      </w:tr>
      <w:tr w:rsidR="00856E3A" w:rsidRPr="00626925" w14:paraId="723CC1CD" w14:textId="77777777" w:rsidTr="00B2785A">
        <w:trPr>
          <w:tblCellSpacing w:w="0" w:type="dxa"/>
        </w:trPr>
        <w:tc>
          <w:tcPr>
            <w:tcW w:w="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31438BD"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S5 </w:t>
            </w:r>
          </w:p>
        </w:tc>
        <w:tc>
          <w:tcPr>
            <w:tcW w:w="27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9D166D4"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S4 NOT </w:t>
            </w:r>
            <w:proofErr w:type="gramStart"/>
            <w:r w:rsidRPr="00626925">
              <w:rPr>
                <w:rFonts w:eastAsia="Times New Roman" w:cstheme="minorHAnsi"/>
                <w:color w:val="333333"/>
                <w:sz w:val="18"/>
                <w:szCs w:val="18"/>
              </w:rPr>
              <w:t>( (</w:t>
            </w:r>
            <w:proofErr w:type="gramEnd"/>
            <w:r w:rsidRPr="00626925">
              <w:rPr>
                <w:rFonts w:eastAsia="Times New Roman" w:cstheme="minorHAnsi"/>
                <w:color w:val="333333"/>
                <w:sz w:val="18"/>
                <w:szCs w:val="18"/>
              </w:rPr>
              <w:t xml:space="preserve">MH ''animals'' NOT MH ''humans'') ) </w:t>
            </w:r>
          </w:p>
        </w:tc>
        <w:tc>
          <w:tcPr>
            <w:tcW w:w="1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162A762"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Limiters - Date of Publication: 20040701-; English Language </w:t>
            </w:r>
            <w:r w:rsidRPr="00626925">
              <w:rPr>
                <w:rFonts w:eastAsia="Times New Roman" w:cstheme="minorHAnsi"/>
                <w:color w:val="333333"/>
                <w:sz w:val="18"/>
                <w:szCs w:val="18"/>
              </w:rPr>
              <w:br/>
              <w:t xml:space="preserve">Search modes - Boolean/Phrase </w:t>
            </w:r>
          </w:p>
        </w:tc>
        <w:tc>
          <w:tcPr>
            <w:tcW w:w="59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0BC48AC"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50 </w:t>
            </w:r>
          </w:p>
        </w:tc>
      </w:tr>
      <w:tr w:rsidR="00856E3A" w:rsidRPr="00626925" w14:paraId="66B40830" w14:textId="77777777" w:rsidTr="00B2785A">
        <w:trPr>
          <w:tblCellSpacing w:w="0" w:type="dxa"/>
        </w:trPr>
        <w:tc>
          <w:tcPr>
            <w:tcW w:w="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FE3D514"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S4 </w:t>
            </w:r>
          </w:p>
        </w:tc>
        <w:tc>
          <w:tcPr>
            <w:tcW w:w="27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27220A2"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S1 AND S2 </w:t>
            </w:r>
          </w:p>
        </w:tc>
        <w:tc>
          <w:tcPr>
            <w:tcW w:w="1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F5A9B73"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Limiters - Date of Publication: 20040701-; English Language </w:t>
            </w:r>
            <w:r w:rsidRPr="00626925">
              <w:rPr>
                <w:rFonts w:eastAsia="Times New Roman" w:cstheme="minorHAnsi"/>
                <w:color w:val="333333"/>
                <w:sz w:val="18"/>
                <w:szCs w:val="18"/>
              </w:rPr>
              <w:br/>
              <w:t xml:space="preserve">Search modes - Boolean/Phrase </w:t>
            </w:r>
          </w:p>
        </w:tc>
        <w:tc>
          <w:tcPr>
            <w:tcW w:w="59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20A7841"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50 </w:t>
            </w:r>
          </w:p>
        </w:tc>
      </w:tr>
      <w:tr w:rsidR="00856E3A" w:rsidRPr="00626925" w14:paraId="3D132E9E" w14:textId="77777777" w:rsidTr="00B2785A">
        <w:trPr>
          <w:tblCellSpacing w:w="0" w:type="dxa"/>
        </w:trPr>
        <w:tc>
          <w:tcPr>
            <w:tcW w:w="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3AB0A95"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S3 </w:t>
            </w:r>
          </w:p>
        </w:tc>
        <w:tc>
          <w:tcPr>
            <w:tcW w:w="27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3C1CB3F"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S1 AND S2 </w:t>
            </w:r>
          </w:p>
        </w:tc>
        <w:tc>
          <w:tcPr>
            <w:tcW w:w="1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6C9F16E9"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Search modes - Boolean/Phrase </w:t>
            </w:r>
          </w:p>
        </w:tc>
        <w:tc>
          <w:tcPr>
            <w:tcW w:w="59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E3EDF8F"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87 </w:t>
            </w:r>
          </w:p>
        </w:tc>
      </w:tr>
      <w:tr w:rsidR="00856E3A" w:rsidRPr="00626925" w14:paraId="5C3E4530" w14:textId="77777777" w:rsidTr="00B2785A">
        <w:trPr>
          <w:tblCellSpacing w:w="0" w:type="dxa"/>
        </w:trPr>
        <w:tc>
          <w:tcPr>
            <w:tcW w:w="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3F029AF"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lastRenderedPageBreak/>
              <w:t xml:space="preserve">S2 </w:t>
            </w:r>
          </w:p>
        </w:tc>
        <w:tc>
          <w:tcPr>
            <w:tcW w:w="27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F7BE096"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(MH "Patient Transfer") OR ''patient referral'' OR ''patient transfer'' OR ‘’transfer of patients’’ OR transferring patients’’ OR ''patient movement'' OR ‘’movement of patients’’ OR ‘’patient sharing’’ OR ‘’source of admission’’ OR ‘’specialty of admission’’ </w:t>
            </w:r>
          </w:p>
        </w:tc>
        <w:tc>
          <w:tcPr>
            <w:tcW w:w="1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E63B54E"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Search modes - Boolean/Phrase </w:t>
            </w:r>
          </w:p>
        </w:tc>
        <w:tc>
          <w:tcPr>
            <w:tcW w:w="59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22F50DF"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14,279 </w:t>
            </w:r>
          </w:p>
        </w:tc>
      </w:tr>
      <w:tr w:rsidR="00856E3A" w:rsidRPr="00626925" w14:paraId="740FFB60" w14:textId="77777777" w:rsidTr="00B2785A">
        <w:trPr>
          <w:tblCellSpacing w:w="0" w:type="dxa"/>
        </w:trPr>
        <w:tc>
          <w:tcPr>
            <w:tcW w:w="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BF13BE5"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S1 </w:t>
            </w:r>
          </w:p>
        </w:tc>
        <w:tc>
          <w:tcPr>
            <w:tcW w:w="27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093AAE3"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(MH "Methicillin-Resistant Staphylococcus aureus") OR (AB (Methicillin-Resistant Staphylococcus aureus OR </w:t>
            </w:r>
            <w:proofErr w:type="spellStart"/>
            <w:r w:rsidRPr="00626925">
              <w:rPr>
                <w:rFonts w:eastAsia="Times New Roman" w:cstheme="minorHAnsi"/>
                <w:color w:val="333333"/>
                <w:sz w:val="18"/>
                <w:szCs w:val="18"/>
              </w:rPr>
              <w:t>Meticillin</w:t>
            </w:r>
            <w:proofErr w:type="spellEnd"/>
            <w:r w:rsidRPr="00626925">
              <w:rPr>
                <w:rFonts w:eastAsia="Times New Roman" w:cstheme="minorHAnsi"/>
                <w:color w:val="333333"/>
                <w:sz w:val="18"/>
                <w:szCs w:val="18"/>
              </w:rPr>
              <w:t xml:space="preserve">-Resistant Staphylococcus aureus OR MRSA)) OR (TI (Methicillin-Resistant Staphylococcus aureus OR </w:t>
            </w:r>
            <w:proofErr w:type="spellStart"/>
            <w:r w:rsidRPr="00626925">
              <w:rPr>
                <w:rFonts w:eastAsia="Times New Roman" w:cstheme="minorHAnsi"/>
                <w:color w:val="333333"/>
                <w:sz w:val="18"/>
                <w:szCs w:val="18"/>
              </w:rPr>
              <w:t>Meticillin</w:t>
            </w:r>
            <w:proofErr w:type="spellEnd"/>
            <w:r w:rsidRPr="00626925">
              <w:rPr>
                <w:rFonts w:eastAsia="Times New Roman" w:cstheme="minorHAnsi"/>
                <w:color w:val="333333"/>
                <w:sz w:val="18"/>
                <w:szCs w:val="18"/>
              </w:rPr>
              <w:t xml:space="preserve">-Resistant Staphylococcus aureus OR MRSA)) </w:t>
            </w:r>
          </w:p>
        </w:tc>
        <w:tc>
          <w:tcPr>
            <w:tcW w:w="1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C0FB97B"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Search modes - Boolean/Phrase </w:t>
            </w:r>
          </w:p>
        </w:tc>
        <w:tc>
          <w:tcPr>
            <w:tcW w:w="599"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24B768F" w14:textId="77777777" w:rsidR="00856E3A" w:rsidRPr="00626925" w:rsidRDefault="00856E3A" w:rsidP="00B2785A">
            <w:pPr>
              <w:spacing w:after="0" w:line="240" w:lineRule="auto"/>
              <w:rPr>
                <w:rFonts w:eastAsia="Times New Roman" w:cstheme="minorHAnsi"/>
                <w:color w:val="333333"/>
                <w:sz w:val="18"/>
                <w:szCs w:val="18"/>
              </w:rPr>
            </w:pPr>
            <w:r w:rsidRPr="00626925">
              <w:rPr>
                <w:rFonts w:eastAsia="Times New Roman" w:cstheme="minorHAnsi"/>
                <w:color w:val="333333"/>
                <w:sz w:val="18"/>
                <w:szCs w:val="18"/>
              </w:rPr>
              <w:t xml:space="preserve">27,939 </w:t>
            </w:r>
          </w:p>
        </w:tc>
      </w:tr>
    </w:tbl>
    <w:p w14:paraId="342FFF3C" w14:textId="0F33014C" w:rsidR="00856E3A" w:rsidRDefault="00856E3A" w:rsidP="00856E3A"/>
    <w:p w14:paraId="1F4F851A" w14:textId="77777777" w:rsidR="006C542F" w:rsidRPr="006C542F" w:rsidRDefault="006C542F" w:rsidP="006C542F">
      <w:pPr>
        <w:spacing w:after="0" w:line="240" w:lineRule="auto"/>
        <w:rPr>
          <w:rFonts w:ascii="Times New Roman" w:eastAsia="Times New Roman" w:hAnsi="Times New Roman" w:cs="Times New Roman"/>
          <w:sz w:val="24"/>
          <w:szCs w:val="24"/>
          <w:lang w:val="en-US"/>
        </w:rPr>
      </w:pPr>
      <w:r w:rsidRPr="006C542F">
        <w:rPr>
          <w:rFonts w:ascii="Arial Unicode MS" w:eastAsia="Arial Unicode MS" w:hAnsi="Arial Unicode MS" w:cs="Arial Unicode MS"/>
          <w:sz w:val="20"/>
          <w:szCs w:val="24"/>
          <w:lang w:val="en-US"/>
        </w:rPr>
        <w:t>Database: Ovid MEDLINE(R) ALL &lt;1946 to February 15, 2021&gt;</w:t>
      </w:r>
    </w:p>
    <w:p w14:paraId="48B1F6E2"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Search Strategy:</w:t>
      </w:r>
    </w:p>
    <w:p w14:paraId="6E591E08"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w:t>
      </w:r>
    </w:p>
    <w:p w14:paraId="6BE20241"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     Methicillin-resistant staphylococcus aureus.mp. or exp methicillin resistant Staphylococcus aureus/ (28583)</w:t>
      </w:r>
    </w:p>
    <w:p w14:paraId="587D6070"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 xml:space="preserve">2     </w:t>
      </w:r>
      <w:proofErr w:type="spellStart"/>
      <w:r w:rsidRPr="006C542F">
        <w:rPr>
          <w:rFonts w:ascii="Arial Unicode MS" w:eastAsia="Arial Unicode MS" w:hAnsi="Arial Unicode MS" w:cs="Arial Unicode MS"/>
          <w:sz w:val="20"/>
          <w:szCs w:val="24"/>
          <w:lang w:val="en-US"/>
        </w:rPr>
        <w:t>meticillin</w:t>
      </w:r>
      <w:proofErr w:type="spellEnd"/>
      <w:r w:rsidRPr="006C542F">
        <w:rPr>
          <w:rFonts w:ascii="Arial Unicode MS" w:eastAsia="Arial Unicode MS" w:hAnsi="Arial Unicode MS" w:cs="Arial Unicode MS"/>
          <w:sz w:val="20"/>
          <w:szCs w:val="24"/>
          <w:lang w:val="en-US"/>
        </w:rPr>
        <w:t xml:space="preserve">-resistant </w:t>
      </w:r>
      <w:proofErr w:type="gramStart"/>
      <w:r w:rsidRPr="006C542F">
        <w:rPr>
          <w:rFonts w:ascii="Arial Unicode MS" w:eastAsia="Arial Unicode MS" w:hAnsi="Arial Unicode MS" w:cs="Arial Unicode MS"/>
          <w:sz w:val="20"/>
          <w:szCs w:val="24"/>
          <w:lang w:val="en-US"/>
        </w:rPr>
        <w:t>staphylococcus</w:t>
      </w:r>
      <w:proofErr w:type="gramEnd"/>
      <w:r w:rsidRPr="006C542F">
        <w:rPr>
          <w:rFonts w:ascii="Arial Unicode MS" w:eastAsia="Arial Unicode MS" w:hAnsi="Arial Unicode MS" w:cs="Arial Unicode MS"/>
          <w:sz w:val="20"/>
          <w:szCs w:val="24"/>
          <w:lang w:val="en-US"/>
        </w:rPr>
        <w:t xml:space="preserve"> aureus.mp. (1068)</w:t>
      </w:r>
    </w:p>
    <w:p w14:paraId="5CE98705"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3     exp oxacillin-resistant Staphylococcus aureus/ (0)</w:t>
      </w:r>
    </w:p>
    <w:p w14:paraId="05EDBEF6"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4     MRSA.mp. (24724)</w:t>
      </w:r>
    </w:p>
    <w:p w14:paraId="0CC38550"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5     ORSA.mp. (103)</w:t>
      </w:r>
    </w:p>
    <w:p w14:paraId="43DE0C67"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6     1 or 2 or 3 or 4 or 5 (34660)</w:t>
      </w:r>
    </w:p>
    <w:p w14:paraId="388EAA0E"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7     hospital.mp. or hospital department/ or hospital infection/ or hospital/ (1359910)</w:t>
      </w:r>
    </w:p>
    <w:p w14:paraId="541E9E5F"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8     healthcare.mp. (266950)</w:t>
      </w:r>
    </w:p>
    <w:p w14:paraId="35AE80B3"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9     nosocomial.mp. (32017)</w:t>
      </w:r>
    </w:p>
    <w:p w14:paraId="028C12DF"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10     exp nursing home/ (9431)</w:t>
      </w:r>
    </w:p>
    <w:p w14:paraId="52BC9F32"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 xml:space="preserve">11     </w:t>
      </w:r>
      <w:proofErr w:type="gramStart"/>
      <w:r w:rsidRPr="006C542F">
        <w:rPr>
          <w:rFonts w:ascii="Arial Unicode MS" w:eastAsia="Arial Unicode MS" w:hAnsi="Arial Unicode MS" w:cs="Arial Unicode MS"/>
          <w:sz w:val="20"/>
          <w:szCs w:val="24"/>
          <w:lang w:val="en-US"/>
        </w:rPr>
        <w:t>care</w:t>
      </w:r>
      <w:proofErr w:type="gramEnd"/>
      <w:r w:rsidRPr="006C542F">
        <w:rPr>
          <w:rFonts w:ascii="Arial Unicode MS" w:eastAsia="Arial Unicode MS" w:hAnsi="Arial Unicode MS" w:cs="Arial Unicode MS"/>
          <w:sz w:val="20"/>
          <w:szCs w:val="24"/>
          <w:lang w:val="en-US"/>
        </w:rPr>
        <w:t xml:space="preserve"> home.mp. (2462)</w:t>
      </w:r>
    </w:p>
    <w:p w14:paraId="2934251F"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12     long term care/ or long term facility.mp. (26442)</w:t>
      </w:r>
    </w:p>
    <w:p w14:paraId="5080EC94"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13     residential home.mp. (347)</w:t>
      </w:r>
    </w:p>
    <w:p w14:paraId="7D00CD31"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14     outbreak.mp. (70206)</w:t>
      </w:r>
    </w:p>
    <w:p w14:paraId="22CCD26E"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15     7 or 8 or 9 or 10 or 11 or 12 or 13 (1603039)</w:t>
      </w:r>
    </w:p>
    <w:p w14:paraId="26B182BB"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16     6 and 14 and 15 (659)</w:t>
      </w:r>
    </w:p>
    <w:p w14:paraId="02F0FF54"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17     limit 16 to yr="2020 -Current" (32)</w:t>
      </w:r>
    </w:p>
    <w:p w14:paraId="32C575F6" w14:textId="1BC0F2EB" w:rsidR="006C542F" w:rsidRDefault="006C542F" w:rsidP="00856E3A"/>
    <w:p w14:paraId="64485131" w14:textId="77777777" w:rsidR="006C542F" w:rsidRPr="006C542F" w:rsidRDefault="006C542F" w:rsidP="006C542F">
      <w:pPr>
        <w:spacing w:after="0" w:line="240" w:lineRule="auto"/>
        <w:rPr>
          <w:rFonts w:ascii="Times New Roman" w:eastAsia="Times New Roman" w:hAnsi="Times New Roman" w:cs="Times New Roman"/>
          <w:sz w:val="24"/>
          <w:szCs w:val="24"/>
          <w:lang w:val="en-US"/>
        </w:rPr>
      </w:pPr>
      <w:r w:rsidRPr="006C542F">
        <w:rPr>
          <w:rFonts w:ascii="Arial Unicode MS" w:eastAsia="Arial Unicode MS" w:hAnsi="Arial Unicode MS" w:cs="Arial Unicode MS"/>
          <w:sz w:val="20"/>
          <w:szCs w:val="24"/>
          <w:lang w:val="en-US"/>
        </w:rPr>
        <w:t>Database: Embase &lt;1974 to 2021 February 15&gt;</w:t>
      </w:r>
    </w:p>
    <w:p w14:paraId="455FA861"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Search Strategy:</w:t>
      </w:r>
    </w:p>
    <w:p w14:paraId="01CB7A71"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w:t>
      </w:r>
    </w:p>
    <w:p w14:paraId="7624F56C"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     Methicillin-resistant staphylococcus aureus.mp. or exp methicillin resistant Staphylococcus aureus/ (57349)</w:t>
      </w:r>
    </w:p>
    <w:p w14:paraId="02E82F2B"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 xml:space="preserve">2     </w:t>
      </w:r>
      <w:proofErr w:type="spellStart"/>
      <w:r w:rsidRPr="006C542F">
        <w:rPr>
          <w:rFonts w:ascii="Arial Unicode MS" w:eastAsia="Arial Unicode MS" w:hAnsi="Arial Unicode MS" w:cs="Arial Unicode MS"/>
          <w:sz w:val="20"/>
          <w:szCs w:val="24"/>
          <w:lang w:val="en-US"/>
        </w:rPr>
        <w:t>meticillin</w:t>
      </w:r>
      <w:proofErr w:type="spellEnd"/>
      <w:r w:rsidRPr="006C542F">
        <w:rPr>
          <w:rFonts w:ascii="Arial Unicode MS" w:eastAsia="Arial Unicode MS" w:hAnsi="Arial Unicode MS" w:cs="Arial Unicode MS"/>
          <w:sz w:val="20"/>
          <w:szCs w:val="24"/>
          <w:lang w:val="en-US"/>
        </w:rPr>
        <w:t xml:space="preserve">-resistant </w:t>
      </w:r>
      <w:proofErr w:type="gramStart"/>
      <w:r w:rsidRPr="006C542F">
        <w:rPr>
          <w:rFonts w:ascii="Arial Unicode MS" w:eastAsia="Arial Unicode MS" w:hAnsi="Arial Unicode MS" w:cs="Arial Unicode MS"/>
          <w:sz w:val="20"/>
          <w:szCs w:val="24"/>
          <w:lang w:val="en-US"/>
        </w:rPr>
        <w:t>staphylococcus</w:t>
      </w:r>
      <w:proofErr w:type="gramEnd"/>
      <w:r w:rsidRPr="006C542F">
        <w:rPr>
          <w:rFonts w:ascii="Arial Unicode MS" w:eastAsia="Arial Unicode MS" w:hAnsi="Arial Unicode MS" w:cs="Arial Unicode MS"/>
          <w:sz w:val="20"/>
          <w:szCs w:val="24"/>
          <w:lang w:val="en-US"/>
        </w:rPr>
        <w:t xml:space="preserve"> aureus.mp. (1324)</w:t>
      </w:r>
    </w:p>
    <w:p w14:paraId="206643A3"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3     exp oxacillin-resistant Staphylococcus aureus/ (61)</w:t>
      </w:r>
    </w:p>
    <w:p w14:paraId="0E3D94D8"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4     MRSA.mp. (36370)</w:t>
      </w:r>
    </w:p>
    <w:p w14:paraId="6B83D7AA"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5     ORSA.mp. (152)</w:t>
      </w:r>
    </w:p>
    <w:p w14:paraId="3BF5939D"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6     1 or 2 or 3 or 4 or 5 (62682)</w:t>
      </w:r>
    </w:p>
    <w:p w14:paraId="572CB571"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 xml:space="preserve">7  </w:t>
      </w:r>
      <w:proofErr w:type="gramStart"/>
      <w:r w:rsidRPr="006C542F">
        <w:rPr>
          <w:rFonts w:ascii="Arial Unicode MS" w:eastAsia="Arial Unicode MS" w:hAnsi="Arial Unicode MS" w:cs="Arial Unicode MS"/>
          <w:sz w:val="20"/>
          <w:szCs w:val="24"/>
          <w:lang w:val="en-US"/>
        </w:rPr>
        <w:t xml:space="preserve">   (</w:t>
      </w:r>
      <w:proofErr w:type="gramEnd"/>
      <w:r w:rsidRPr="006C542F">
        <w:rPr>
          <w:rFonts w:ascii="Arial Unicode MS" w:eastAsia="Arial Unicode MS" w:hAnsi="Arial Unicode MS" w:cs="Arial Unicode MS"/>
          <w:sz w:val="20"/>
          <w:szCs w:val="24"/>
          <w:lang w:val="en-US"/>
        </w:rPr>
        <w:t>Patient Transfer or patient referral or patient transfer or transfer of patients or transferring patients or patient movement or movement of patients or patient sharing or source of admission or specialty of admission).</w:t>
      </w:r>
      <w:proofErr w:type="spellStart"/>
      <w:r w:rsidRPr="006C542F">
        <w:rPr>
          <w:rFonts w:ascii="Arial Unicode MS" w:eastAsia="Arial Unicode MS" w:hAnsi="Arial Unicode MS" w:cs="Arial Unicode MS"/>
          <w:sz w:val="20"/>
          <w:szCs w:val="24"/>
          <w:lang w:val="en-US"/>
        </w:rPr>
        <w:t>mp</w:t>
      </w:r>
      <w:proofErr w:type="spellEnd"/>
      <w:r w:rsidRPr="006C542F">
        <w:rPr>
          <w:rFonts w:ascii="Arial Unicode MS" w:eastAsia="Arial Unicode MS" w:hAnsi="Arial Unicode MS" w:cs="Arial Unicode MS"/>
          <w:sz w:val="20"/>
          <w:szCs w:val="24"/>
          <w:lang w:val="en-US"/>
        </w:rPr>
        <w:t>. [</w:t>
      </w:r>
      <w:proofErr w:type="spellStart"/>
      <w:r w:rsidRPr="006C542F">
        <w:rPr>
          <w:rFonts w:ascii="Arial Unicode MS" w:eastAsia="Arial Unicode MS" w:hAnsi="Arial Unicode MS" w:cs="Arial Unicode MS"/>
          <w:sz w:val="20"/>
          <w:szCs w:val="24"/>
          <w:lang w:val="en-US"/>
        </w:rPr>
        <w:t>mp</w:t>
      </w:r>
      <w:proofErr w:type="spellEnd"/>
      <w:r w:rsidRPr="006C542F">
        <w:rPr>
          <w:rFonts w:ascii="Arial Unicode MS" w:eastAsia="Arial Unicode MS" w:hAnsi="Arial Unicode MS" w:cs="Arial Unicode MS"/>
          <w:sz w:val="20"/>
          <w:szCs w:val="24"/>
          <w:lang w:val="en-US"/>
        </w:rPr>
        <w:t>=title, abstract, heading word, drug trade name, original title, device manufacturer, drug manufacturer, device trade name, keyword, floating subheading word, candidate term word] (130976)</w:t>
      </w:r>
    </w:p>
    <w:p w14:paraId="69398DDC"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8     6 and 7 (254)</w:t>
      </w:r>
    </w:p>
    <w:p w14:paraId="60041AA5"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9     limit 8 to (english language and yr="2018 -Current") (59)</w:t>
      </w:r>
    </w:p>
    <w:p w14:paraId="187F1119"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p>
    <w:p w14:paraId="5433DA3E" w14:textId="77777777" w:rsidR="006C542F" w:rsidRDefault="006C542F" w:rsidP="00856E3A"/>
    <w:p w14:paraId="48DB476A" w14:textId="77777777" w:rsidR="006C542F" w:rsidRPr="00856E3A" w:rsidRDefault="006C542F" w:rsidP="00856E3A"/>
    <w:p w14:paraId="7F67FA78" w14:textId="242B9141" w:rsidR="00EF7212" w:rsidRDefault="00EF7212" w:rsidP="00EF7212">
      <w:pPr>
        <w:pStyle w:val="Heading4"/>
      </w:pPr>
      <w:r>
        <w:lastRenderedPageBreak/>
        <w:t>CINAHL/</w:t>
      </w:r>
      <w:proofErr w:type="spellStart"/>
      <w:r>
        <w:t>EMCare</w:t>
      </w:r>
      <w:proofErr w:type="spellEnd"/>
      <w:r>
        <w:t xml:space="preserve"> </w:t>
      </w:r>
    </w:p>
    <w:tbl>
      <w:tblPr>
        <w:tblW w:w="5524" w:type="pct"/>
        <w:tblCellSpacing w:w="0" w:type="dxa"/>
        <w:tblInd w:w="-434" w:type="dxa"/>
        <w:tblBorders>
          <w:top w:val="single" w:sz="6" w:space="0" w:color="E7E7E7"/>
          <w:left w:val="single" w:sz="6" w:space="0" w:color="E7E7E7"/>
          <w:bottom w:val="single" w:sz="6" w:space="0" w:color="E7E7E7"/>
          <w:right w:val="single" w:sz="6" w:space="0" w:color="E7E7E7"/>
        </w:tblBorders>
        <w:tblCellMar>
          <w:left w:w="0" w:type="dxa"/>
          <w:right w:w="0" w:type="dxa"/>
        </w:tblCellMar>
        <w:tblLook w:val="04A0" w:firstRow="1" w:lastRow="0" w:firstColumn="1" w:lastColumn="0" w:noHBand="0" w:noVBand="1"/>
      </w:tblPr>
      <w:tblGrid>
        <w:gridCol w:w="665"/>
        <w:gridCol w:w="5441"/>
        <w:gridCol w:w="2654"/>
        <w:gridCol w:w="1194"/>
      </w:tblGrid>
      <w:tr w:rsidR="00856E3A" w:rsidRPr="002446CB" w14:paraId="628EEA8F" w14:textId="77777777" w:rsidTr="00B2785A">
        <w:trPr>
          <w:tblCellSpacing w:w="0" w:type="dxa"/>
        </w:trPr>
        <w:tc>
          <w:tcPr>
            <w:tcW w:w="334"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6B2366A3" w14:textId="77777777" w:rsidR="00856E3A" w:rsidRPr="002446CB" w:rsidRDefault="00856E3A" w:rsidP="00B2785A">
            <w:pPr>
              <w:spacing w:after="0" w:line="240" w:lineRule="auto"/>
              <w:rPr>
                <w:rFonts w:eastAsia="Times New Roman" w:cstheme="minorHAnsi"/>
                <w:b/>
                <w:bCs/>
                <w:color w:val="333333"/>
                <w:sz w:val="20"/>
                <w:szCs w:val="20"/>
              </w:rPr>
            </w:pPr>
            <w:r w:rsidRPr="002446CB">
              <w:rPr>
                <w:rFonts w:eastAsia="Times New Roman" w:cstheme="minorHAnsi"/>
                <w:b/>
                <w:bCs/>
                <w:color w:val="333333"/>
                <w:sz w:val="20"/>
                <w:szCs w:val="20"/>
              </w:rPr>
              <w:t xml:space="preserve"># </w:t>
            </w:r>
          </w:p>
        </w:tc>
        <w:tc>
          <w:tcPr>
            <w:tcW w:w="2733"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4825653D" w14:textId="77777777" w:rsidR="00856E3A" w:rsidRPr="002446CB" w:rsidRDefault="00856E3A" w:rsidP="00B2785A">
            <w:pPr>
              <w:spacing w:after="0" w:line="240" w:lineRule="auto"/>
              <w:rPr>
                <w:rFonts w:eastAsia="Times New Roman" w:cstheme="minorHAnsi"/>
                <w:b/>
                <w:bCs/>
                <w:color w:val="333333"/>
                <w:sz w:val="20"/>
                <w:szCs w:val="20"/>
              </w:rPr>
            </w:pPr>
            <w:r w:rsidRPr="002446CB">
              <w:rPr>
                <w:rFonts w:eastAsia="Times New Roman" w:cstheme="minorHAnsi"/>
                <w:b/>
                <w:bCs/>
                <w:color w:val="333333"/>
                <w:sz w:val="20"/>
                <w:szCs w:val="20"/>
              </w:rPr>
              <w:t xml:space="preserve">Query </w:t>
            </w:r>
          </w:p>
        </w:tc>
        <w:tc>
          <w:tcPr>
            <w:tcW w:w="1333"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5DA9AFE6" w14:textId="77777777" w:rsidR="00856E3A" w:rsidRPr="002446CB" w:rsidRDefault="00856E3A" w:rsidP="00B2785A">
            <w:pPr>
              <w:spacing w:after="0" w:line="240" w:lineRule="auto"/>
              <w:rPr>
                <w:rFonts w:eastAsia="Times New Roman" w:cstheme="minorHAnsi"/>
                <w:b/>
                <w:bCs/>
                <w:color w:val="333333"/>
                <w:sz w:val="20"/>
                <w:szCs w:val="20"/>
              </w:rPr>
            </w:pPr>
            <w:r w:rsidRPr="002446CB">
              <w:rPr>
                <w:rFonts w:eastAsia="Times New Roman" w:cstheme="minorHAnsi"/>
                <w:b/>
                <w:bCs/>
                <w:color w:val="333333"/>
                <w:sz w:val="20"/>
                <w:szCs w:val="20"/>
              </w:rPr>
              <w:t xml:space="preserve">Limiters/Expanders </w:t>
            </w:r>
          </w:p>
        </w:tc>
        <w:tc>
          <w:tcPr>
            <w:tcW w:w="600" w:type="pct"/>
            <w:tcBorders>
              <w:top w:val="outset" w:sz="6" w:space="0" w:color="auto"/>
              <w:left w:val="outset" w:sz="6" w:space="0" w:color="auto"/>
              <w:bottom w:val="outset" w:sz="6" w:space="0" w:color="auto"/>
              <w:right w:val="outset" w:sz="6" w:space="0" w:color="auto"/>
            </w:tcBorders>
            <w:shd w:val="clear" w:color="auto" w:fill="FFFFDD"/>
            <w:tcMar>
              <w:top w:w="90" w:type="dxa"/>
              <w:left w:w="90" w:type="dxa"/>
              <w:bottom w:w="90" w:type="dxa"/>
              <w:right w:w="90" w:type="dxa"/>
            </w:tcMar>
            <w:vAlign w:val="center"/>
            <w:hideMark/>
          </w:tcPr>
          <w:p w14:paraId="51CDE31F" w14:textId="77777777" w:rsidR="00856E3A" w:rsidRPr="002446CB" w:rsidRDefault="00856E3A" w:rsidP="00B2785A">
            <w:pPr>
              <w:spacing w:after="0" w:line="240" w:lineRule="auto"/>
              <w:rPr>
                <w:rFonts w:eastAsia="Times New Roman" w:cstheme="minorHAnsi"/>
                <w:b/>
                <w:bCs/>
                <w:color w:val="333333"/>
                <w:sz w:val="20"/>
                <w:szCs w:val="20"/>
              </w:rPr>
            </w:pPr>
            <w:r w:rsidRPr="002446CB">
              <w:rPr>
                <w:rFonts w:eastAsia="Times New Roman" w:cstheme="minorHAnsi"/>
                <w:b/>
                <w:bCs/>
                <w:color w:val="333333"/>
                <w:sz w:val="20"/>
                <w:szCs w:val="20"/>
              </w:rPr>
              <w:t xml:space="preserve">Results </w:t>
            </w:r>
          </w:p>
        </w:tc>
      </w:tr>
      <w:tr w:rsidR="00856E3A" w:rsidRPr="002446CB" w14:paraId="6A98A37B" w14:textId="77777777" w:rsidTr="00B2785A">
        <w:trPr>
          <w:tblCellSpacing w:w="0" w:type="dxa"/>
        </w:trPr>
        <w:tc>
          <w:tcPr>
            <w:tcW w:w="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FC96909"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S6 </w:t>
            </w:r>
          </w:p>
        </w:tc>
        <w:tc>
          <w:tcPr>
            <w:tcW w:w="27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CCF4621"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S5 NOT </w:t>
            </w:r>
            <w:proofErr w:type="gramStart"/>
            <w:r w:rsidRPr="002446CB">
              <w:rPr>
                <w:rFonts w:eastAsia="Times New Roman" w:cstheme="minorHAnsi"/>
                <w:color w:val="333333"/>
                <w:sz w:val="20"/>
                <w:szCs w:val="20"/>
              </w:rPr>
              <w:t>( (</w:t>
            </w:r>
            <w:proofErr w:type="gramEnd"/>
            <w:r w:rsidRPr="002446CB">
              <w:rPr>
                <w:rFonts w:eastAsia="Times New Roman" w:cstheme="minorHAnsi"/>
                <w:color w:val="333333"/>
                <w:sz w:val="20"/>
                <w:szCs w:val="20"/>
              </w:rPr>
              <w:t xml:space="preserve">AB "in vivo") OR (AB "in vitro") ) </w:t>
            </w:r>
          </w:p>
        </w:tc>
        <w:tc>
          <w:tcPr>
            <w:tcW w:w="13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6C21AE3"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Limiters - Published Date: 20040701-; English Language </w:t>
            </w:r>
            <w:r w:rsidRPr="002446CB">
              <w:rPr>
                <w:rFonts w:eastAsia="Times New Roman" w:cstheme="minorHAnsi"/>
                <w:color w:val="333333"/>
                <w:sz w:val="20"/>
                <w:szCs w:val="20"/>
              </w:rPr>
              <w:br/>
              <w:t xml:space="preserve">Search modes - Boolean/Phrase </w:t>
            </w:r>
          </w:p>
        </w:tc>
        <w:tc>
          <w:tcPr>
            <w:tcW w:w="60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F8E2119"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17 </w:t>
            </w:r>
          </w:p>
        </w:tc>
      </w:tr>
      <w:tr w:rsidR="00856E3A" w:rsidRPr="002446CB" w14:paraId="79FA3255" w14:textId="77777777" w:rsidTr="00B2785A">
        <w:trPr>
          <w:tblCellSpacing w:w="0" w:type="dxa"/>
        </w:trPr>
        <w:tc>
          <w:tcPr>
            <w:tcW w:w="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7CC498FF"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S5 </w:t>
            </w:r>
          </w:p>
        </w:tc>
        <w:tc>
          <w:tcPr>
            <w:tcW w:w="27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D2E5D62"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S4 NOT </w:t>
            </w:r>
            <w:proofErr w:type="gramStart"/>
            <w:r w:rsidRPr="002446CB">
              <w:rPr>
                <w:rFonts w:eastAsia="Times New Roman" w:cstheme="minorHAnsi"/>
                <w:color w:val="333333"/>
                <w:sz w:val="20"/>
                <w:szCs w:val="20"/>
              </w:rPr>
              <w:t>( (</w:t>
            </w:r>
            <w:proofErr w:type="gramEnd"/>
            <w:r w:rsidRPr="002446CB">
              <w:rPr>
                <w:rFonts w:eastAsia="Times New Roman" w:cstheme="minorHAnsi"/>
                <w:color w:val="333333"/>
                <w:sz w:val="20"/>
                <w:szCs w:val="20"/>
              </w:rPr>
              <w:t xml:space="preserve">MH ''animals'' NOT MH ''humans'') ) </w:t>
            </w:r>
          </w:p>
        </w:tc>
        <w:tc>
          <w:tcPr>
            <w:tcW w:w="13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6C13E10"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Limiters - Published Date: 20040701-; English Language </w:t>
            </w:r>
            <w:r w:rsidRPr="002446CB">
              <w:rPr>
                <w:rFonts w:eastAsia="Times New Roman" w:cstheme="minorHAnsi"/>
                <w:color w:val="333333"/>
                <w:sz w:val="20"/>
                <w:szCs w:val="20"/>
              </w:rPr>
              <w:br/>
              <w:t xml:space="preserve">Search modes - Boolean/Phrase </w:t>
            </w:r>
          </w:p>
        </w:tc>
        <w:tc>
          <w:tcPr>
            <w:tcW w:w="60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E76ADE7"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17 </w:t>
            </w:r>
          </w:p>
        </w:tc>
      </w:tr>
      <w:tr w:rsidR="00856E3A" w:rsidRPr="002446CB" w14:paraId="71151497" w14:textId="77777777" w:rsidTr="00B2785A">
        <w:trPr>
          <w:tblCellSpacing w:w="0" w:type="dxa"/>
        </w:trPr>
        <w:tc>
          <w:tcPr>
            <w:tcW w:w="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E69E8A8"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S4 </w:t>
            </w:r>
          </w:p>
        </w:tc>
        <w:tc>
          <w:tcPr>
            <w:tcW w:w="27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00F3F97"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S1 AND S2 </w:t>
            </w:r>
          </w:p>
        </w:tc>
        <w:tc>
          <w:tcPr>
            <w:tcW w:w="13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4072D11"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Limiters - Published Date: 20040701-; English Language </w:t>
            </w:r>
            <w:r w:rsidRPr="002446CB">
              <w:rPr>
                <w:rFonts w:eastAsia="Times New Roman" w:cstheme="minorHAnsi"/>
                <w:color w:val="333333"/>
                <w:sz w:val="20"/>
                <w:szCs w:val="20"/>
              </w:rPr>
              <w:br/>
              <w:t xml:space="preserve">Search modes - Boolean/Phrase </w:t>
            </w:r>
          </w:p>
        </w:tc>
        <w:tc>
          <w:tcPr>
            <w:tcW w:w="60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258BB46"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17 </w:t>
            </w:r>
          </w:p>
        </w:tc>
      </w:tr>
      <w:tr w:rsidR="00856E3A" w:rsidRPr="002446CB" w14:paraId="7803CF1E" w14:textId="77777777" w:rsidTr="00B2785A">
        <w:trPr>
          <w:tblCellSpacing w:w="0" w:type="dxa"/>
        </w:trPr>
        <w:tc>
          <w:tcPr>
            <w:tcW w:w="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0C3CC7B"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S3 </w:t>
            </w:r>
          </w:p>
        </w:tc>
        <w:tc>
          <w:tcPr>
            <w:tcW w:w="27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2886C9E"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S1 AND S2 </w:t>
            </w:r>
          </w:p>
        </w:tc>
        <w:tc>
          <w:tcPr>
            <w:tcW w:w="13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6BBAC62"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Search modes - Boolean/Phrase </w:t>
            </w:r>
          </w:p>
        </w:tc>
        <w:tc>
          <w:tcPr>
            <w:tcW w:w="60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28D11448"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23 </w:t>
            </w:r>
          </w:p>
        </w:tc>
      </w:tr>
      <w:tr w:rsidR="00856E3A" w:rsidRPr="002446CB" w14:paraId="67A4F28C" w14:textId="77777777" w:rsidTr="00B2785A">
        <w:trPr>
          <w:tblCellSpacing w:w="0" w:type="dxa"/>
        </w:trPr>
        <w:tc>
          <w:tcPr>
            <w:tcW w:w="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452D9E3F"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S2 </w:t>
            </w:r>
          </w:p>
        </w:tc>
        <w:tc>
          <w:tcPr>
            <w:tcW w:w="27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21CA38B"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(MH "Patient Transfer") OR ''patient referral'' OR ''patient transfer'' OR ‘’transfer of patients’’ OR transferring patients’’ OR ''patient movement'' OR ‘’movement of patients’’ OR ‘’patient sharing’’ OR ‘’source of admission’’ OR ‘’specialty of admission’’ </w:t>
            </w:r>
          </w:p>
        </w:tc>
        <w:tc>
          <w:tcPr>
            <w:tcW w:w="13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1FBAB801"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Search modes - Boolean/Phrase </w:t>
            </w:r>
          </w:p>
        </w:tc>
        <w:tc>
          <w:tcPr>
            <w:tcW w:w="60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931D428"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1,906 </w:t>
            </w:r>
          </w:p>
        </w:tc>
      </w:tr>
      <w:tr w:rsidR="00856E3A" w:rsidRPr="002446CB" w14:paraId="00A11944" w14:textId="77777777" w:rsidTr="00B2785A">
        <w:trPr>
          <w:tblCellSpacing w:w="0" w:type="dxa"/>
        </w:trPr>
        <w:tc>
          <w:tcPr>
            <w:tcW w:w="334"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DF9D3E7"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S1 </w:t>
            </w:r>
          </w:p>
        </w:tc>
        <w:tc>
          <w:tcPr>
            <w:tcW w:w="27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3443261A"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(MH "Methicillin-Resistant Staphylococcus aureus") OR (AB (Methicillin-Resistant Staphylococcus aureus OR </w:t>
            </w:r>
            <w:proofErr w:type="spellStart"/>
            <w:r w:rsidRPr="002446CB">
              <w:rPr>
                <w:rFonts w:eastAsia="Times New Roman" w:cstheme="minorHAnsi"/>
                <w:color w:val="333333"/>
                <w:sz w:val="20"/>
                <w:szCs w:val="20"/>
              </w:rPr>
              <w:t>Meticillin</w:t>
            </w:r>
            <w:proofErr w:type="spellEnd"/>
            <w:r w:rsidRPr="002446CB">
              <w:rPr>
                <w:rFonts w:eastAsia="Times New Roman" w:cstheme="minorHAnsi"/>
                <w:color w:val="333333"/>
                <w:sz w:val="20"/>
                <w:szCs w:val="20"/>
              </w:rPr>
              <w:t xml:space="preserve">-Resistant Staphylococcus aureus OR MRSA)) OR (TI (Methicillin-Resistant Staphylococcus aureus OR </w:t>
            </w:r>
            <w:proofErr w:type="spellStart"/>
            <w:r w:rsidRPr="002446CB">
              <w:rPr>
                <w:rFonts w:eastAsia="Times New Roman" w:cstheme="minorHAnsi"/>
                <w:color w:val="333333"/>
                <w:sz w:val="20"/>
                <w:szCs w:val="20"/>
              </w:rPr>
              <w:t>Meticillin</w:t>
            </w:r>
            <w:proofErr w:type="spellEnd"/>
            <w:r w:rsidRPr="002446CB">
              <w:rPr>
                <w:rFonts w:eastAsia="Times New Roman" w:cstheme="minorHAnsi"/>
                <w:color w:val="333333"/>
                <w:sz w:val="20"/>
                <w:szCs w:val="20"/>
              </w:rPr>
              <w:t xml:space="preserve">-Resistant Staphylococcus aureus OR MRSA)) </w:t>
            </w:r>
          </w:p>
        </w:tc>
        <w:tc>
          <w:tcPr>
            <w:tcW w:w="1333"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0F197D7A"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 xml:space="preserve">Search modes - Boolean/Phrase </w:t>
            </w:r>
          </w:p>
        </w:tc>
        <w:tc>
          <w:tcPr>
            <w:tcW w:w="600" w:type="pct"/>
            <w:tcBorders>
              <w:top w:val="outset" w:sz="6" w:space="0" w:color="auto"/>
              <w:left w:val="outset" w:sz="6" w:space="0" w:color="auto"/>
              <w:bottom w:val="outset" w:sz="6" w:space="0" w:color="auto"/>
              <w:right w:val="outset" w:sz="6" w:space="0" w:color="auto"/>
            </w:tcBorders>
            <w:tcMar>
              <w:top w:w="90" w:type="dxa"/>
              <w:left w:w="90" w:type="dxa"/>
              <w:bottom w:w="90" w:type="dxa"/>
              <w:right w:w="90" w:type="dxa"/>
            </w:tcMar>
            <w:vAlign w:val="center"/>
            <w:hideMark/>
          </w:tcPr>
          <w:p w14:paraId="5FEF767A" w14:textId="77777777" w:rsidR="00856E3A" w:rsidRPr="002446CB" w:rsidRDefault="00856E3A" w:rsidP="00B2785A">
            <w:pPr>
              <w:spacing w:after="0" w:line="240" w:lineRule="auto"/>
              <w:rPr>
                <w:rFonts w:eastAsia="Times New Roman" w:cstheme="minorHAnsi"/>
                <w:color w:val="333333"/>
                <w:sz w:val="20"/>
                <w:szCs w:val="20"/>
              </w:rPr>
            </w:pPr>
            <w:r w:rsidRPr="002446CB">
              <w:rPr>
                <w:rFonts w:eastAsia="Times New Roman" w:cstheme="minorHAnsi"/>
                <w:color w:val="333333"/>
                <w:sz w:val="20"/>
                <w:szCs w:val="20"/>
              </w:rPr>
              <w:t>6,340</w:t>
            </w:r>
          </w:p>
        </w:tc>
      </w:tr>
    </w:tbl>
    <w:p w14:paraId="015D3668" w14:textId="77777777" w:rsidR="006C542F" w:rsidRPr="006C542F" w:rsidRDefault="006C542F" w:rsidP="006C542F">
      <w:pPr>
        <w:spacing w:after="0" w:line="240" w:lineRule="auto"/>
        <w:rPr>
          <w:rFonts w:ascii="Times New Roman" w:eastAsia="Times New Roman" w:hAnsi="Times New Roman" w:cs="Times New Roman"/>
          <w:sz w:val="24"/>
          <w:szCs w:val="24"/>
          <w:lang w:val="en-US"/>
        </w:rPr>
      </w:pPr>
      <w:r w:rsidRPr="006C542F">
        <w:rPr>
          <w:rFonts w:ascii="Arial Unicode MS" w:eastAsia="Arial Unicode MS" w:hAnsi="Arial Unicode MS" w:cs="Arial Unicode MS"/>
          <w:sz w:val="20"/>
          <w:szCs w:val="24"/>
          <w:lang w:val="en-US"/>
        </w:rPr>
        <w:t xml:space="preserve">Database: Ovid </w:t>
      </w:r>
      <w:proofErr w:type="spellStart"/>
      <w:r w:rsidRPr="006C542F">
        <w:rPr>
          <w:rFonts w:ascii="Arial Unicode MS" w:eastAsia="Arial Unicode MS" w:hAnsi="Arial Unicode MS" w:cs="Arial Unicode MS"/>
          <w:sz w:val="20"/>
          <w:szCs w:val="24"/>
          <w:lang w:val="en-US"/>
        </w:rPr>
        <w:t>Emcare</w:t>
      </w:r>
      <w:proofErr w:type="spellEnd"/>
      <w:r w:rsidRPr="006C542F">
        <w:rPr>
          <w:rFonts w:ascii="Arial Unicode MS" w:eastAsia="Arial Unicode MS" w:hAnsi="Arial Unicode MS" w:cs="Arial Unicode MS"/>
          <w:sz w:val="20"/>
          <w:szCs w:val="24"/>
          <w:lang w:val="en-US"/>
        </w:rPr>
        <w:t xml:space="preserve"> &lt;1995 to 2021 Week 05&gt;</w:t>
      </w:r>
    </w:p>
    <w:p w14:paraId="6FFCF3EB"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Search Strategy:</w:t>
      </w:r>
    </w:p>
    <w:p w14:paraId="56266ACB"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w:t>
      </w:r>
    </w:p>
    <w:p w14:paraId="1ADBCCD5"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     Methicillin-resistant staphylococcus aureus.mp. or exp methicillin resistant Staphylococcus aureus/ (14748)</w:t>
      </w:r>
    </w:p>
    <w:p w14:paraId="7D4DCE1C"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 xml:space="preserve">2     </w:t>
      </w:r>
      <w:proofErr w:type="spellStart"/>
      <w:r w:rsidRPr="006C542F">
        <w:rPr>
          <w:rFonts w:ascii="Arial Unicode MS" w:eastAsia="Arial Unicode MS" w:hAnsi="Arial Unicode MS" w:cs="Arial Unicode MS"/>
          <w:sz w:val="20"/>
          <w:szCs w:val="24"/>
          <w:lang w:val="en-US"/>
        </w:rPr>
        <w:t>meticillin</w:t>
      </w:r>
      <w:proofErr w:type="spellEnd"/>
      <w:r w:rsidRPr="006C542F">
        <w:rPr>
          <w:rFonts w:ascii="Arial Unicode MS" w:eastAsia="Arial Unicode MS" w:hAnsi="Arial Unicode MS" w:cs="Arial Unicode MS"/>
          <w:sz w:val="20"/>
          <w:szCs w:val="24"/>
          <w:lang w:val="en-US"/>
        </w:rPr>
        <w:t xml:space="preserve">-resistant </w:t>
      </w:r>
      <w:proofErr w:type="gramStart"/>
      <w:r w:rsidRPr="006C542F">
        <w:rPr>
          <w:rFonts w:ascii="Arial Unicode MS" w:eastAsia="Arial Unicode MS" w:hAnsi="Arial Unicode MS" w:cs="Arial Unicode MS"/>
          <w:sz w:val="20"/>
          <w:szCs w:val="24"/>
          <w:lang w:val="en-US"/>
        </w:rPr>
        <w:t>staphylococcus</w:t>
      </w:r>
      <w:proofErr w:type="gramEnd"/>
      <w:r w:rsidRPr="006C542F">
        <w:rPr>
          <w:rFonts w:ascii="Arial Unicode MS" w:eastAsia="Arial Unicode MS" w:hAnsi="Arial Unicode MS" w:cs="Arial Unicode MS"/>
          <w:sz w:val="20"/>
          <w:szCs w:val="24"/>
          <w:lang w:val="en-US"/>
        </w:rPr>
        <w:t xml:space="preserve"> aureus.mp. (568)</w:t>
      </w:r>
    </w:p>
    <w:p w14:paraId="2CE8F3FF"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3     exp oxacillin-resistant Staphylococcus aureus/ (15)</w:t>
      </w:r>
    </w:p>
    <w:p w14:paraId="7FE53FCB"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4     MRSA.mp. (7370)</w:t>
      </w:r>
    </w:p>
    <w:p w14:paraId="18CD5DDD"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5     ORSA.mp. (19)</w:t>
      </w:r>
    </w:p>
    <w:p w14:paraId="1996985E"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6     1 or 2 or 3 or 4 or 5 (15516)</w:t>
      </w:r>
    </w:p>
    <w:p w14:paraId="416000A6"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7     hospital.mp. or hospital department/ or hospital infection/ or hospital/ (706333)</w:t>
      </w:r>
    </w:p>
    <w:p w14:paraId="1B05CA7B"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8     healthcare.mp. (187785)</w:t>
      </w:r>
    </w:p>
    <w:p w14:paraId="483592EC"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9     nosocomial.mp. (10602)</w:t>
      </w:r>
    </w:p>
    <w:p w14:paraId="4A523117"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10     exp nursing home/ (24540)</w:t>
      </w:r>
    </w:p>
    <w:p w14:paraId="4E321286"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 xml:space="preserve">11     </w:t>
      </w:r>
      <w:proofErr w:type="gramStart"/>
      <w:r w:rsidRPr="006C542F">
        <w:rPr>
          <w:rFonts w:ascii="Arial Unicode MS" w:eastAsia="Arial Unicode MS" w:hAnsi="Arial Unicode MS" w:cs="Arial Unicode MS"/>
          <w:sz w:val="20"/>
          <w:szCs w:val="24"/>
          <w:lang w:val="en-US"/>
        </w:rPr>
        <w:t>care</w:t>
      </w:r>
      <w:proofErr w:type="gramEnd"/>
      <w:r w:rsidRPr="006C542F">
        <w:rPr>
          <w:rFonts w:ascii="Arial Unicode MS" w:eastAsia="Arial Unicode MS" w:hAnsi="Arial Unicode MS" w:cs="Arial Unicode MS"/>
          <w:sz w:val="20"/>
          <w:szCs w:val="24"/>
          <w:lang w:val="en-US"/>
        </w:rPr>
        <w:t xml:space="preserve"> home.mp. (1977)</w:t>
      </w:r>
    </w:p>
    <w:p w14:paraId="71FD9058"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12     long term care/ or long term facility.mp. (46709)</w:t>
      </w:r>
    </w:p>
    <w:p w14:paraId="27976EDD"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13     residential home.mp. (3444)</w:t>
      </w:r>
    </w:p>
    <w:p w14:paraId="7784E787"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14     outbreak.mp. (16999)</w:t>
      </w:r>
    </w:p>
    <w:p w14:paraId="40B31EAE"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15     7 or 8 or 9 or 10 or 11 or 12 or 13 (905879)</w:t>
      </w:r>
    </w:p>
    <w:p w14:paraId="32ACBDC5"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16     6 and 14 and 15 (283)</w:t>
      </w:r>
    </w:p>
    <w:p w14:paraId="27F91020"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17     limit 16 to yr="2020 -Current" (14)</w:t>
      </w:r>
    </w:p>
    <w:p w14:paraId="36703C5C" w14:textId="18EC6223" w:rsidR="00856E3A" w:rsidRDefault="00856E3A" w:rsidP="00856E3A"/>
    <w:p w14:paraId="46CCEADD" w14:textId="77777777" w:rsidR="006C542F" w:rsidRPr="006C542F" w:rsidRDefault="006C542F" w:rsidP="006C542F">
      <w:pPr>
        <w:spacing w:after="0" w:line="240" w:lineRule="auto"/>
        <w:rPr>
          <w:rFonts w:ascii="Times New Roman" w:eastAsia="Times New Roman" w:hAnsi="Times New Roman" w:cs="Times New Roman"/>
          <w:sz w:val="24"/>
          <w:szCs w:val="24"/>
          <w:lang w:val="en-US"/>
        </w:rPr>
      </w:pPr>
      <w:r w:rsidRPr="006C542F">
        <w:rPr>
          <w:rFonts w:ascii="Arial Unicode MS" w:eastAsia="Arial Unicode MS" w:hAnsi="Arial Unicode MS" w:cs="Arial Unicode MS"/>
          <w:sz w:val="20"/>
          <w:szCs w:val="24"/>
          <w:lang w:val="en-US"/>
        </w:rPr>
        <w:t xml:space="preserve">Database: Ovid </w:t>
      </w:r>
      <w:proofErr w:type="spellStart"/>
      <w:r w:rsidRPr="006C542F">
        <w:rPr>
          <w:rFonts w:ascii="Arial Unicode MS" w:eastAsia="Arial Unicode MS" w:hAnsi="Arial Unicode MS" w:cs="Arial Unicode MS"/>
          <w:sz w:val="20"/>
          <w:szCs w:val="24"/>
          <w:lang w:val="en-US"/>
        </w:rPr>
        <w:t>Emcare</w:t>
      </w:r>
      <w:proofErr w:type="spellEnd"/>
      <w:r w:rsidRPr="006C542F">
        <w:rPr>
          <w:rFonts w:ascii="Arial Unicode MS" w:eastAsia="Arial Unicode MS" w:hAnsi="Arial Unicode MS" w:cs="Arial Unicode MS"/>
          <w:sz w:val="20"/>
          <w:szCs w:val="24"/>
          <w:lang w:val="en-US"/>
        </w:rPr>
        <w:t xml:space="preserve"> &lt;1995 to 2021 Week 05&gt;</w:t>
      </w:r>
    </w:p>
    <w:p w14:paraId="3E5B0C08"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Search Strategy:</w:t>
      </w:r>
    </w:p>
    <w:p w14:paraId="45E97063"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w:t>
      </w:r>
    </w:p>
    <w:p w14:paraId="27896BDE"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lastRenderedPageBreak/>
        <w:t>1     Methicillin-resistant staphylococcus aureus.mp. or exp methicillin resistant Staphylococcus aureus/ (14748)</w:t>
      </w:r>
    </w:p>
    <w:p w14:paraId="5DFBFEAF"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 xml:space="preserve">2     </w:t>
      </w:r>
      <w:proofErr w:type="spellStart"/>
      <w:r w:rsidRPr="006C542F">
        <w:rPr>
          <w:rFonts w:ascii="Arial Unicode MS" w:eastAsia="Arial Unicode MS" w:hAnsi="Arial Unicode MS" w:cs="Arial Unicode MS"/>
          <w:sz w:val="20"/>
          <w:szCs w:val="24"/>
          <w:lang w:val="en-US"/>
        </w:rPr>
        <w:t>meticillin</w:t>
      </w:r>
      <w:proofErr w:type="spellEnd"/>
      <w:r w:rsidRPr="006C542F">
        <w:rPr>
          <w:rFonts w:ascii="Arial Unicode MS" w:eastAsia="Arial Unicode MS" w:hAnsi="Arial Unicode MS" w:cs="Arial Unicode MS"/>
          <w:sz w:val="20"/>
          <w:szCs w:val="24"/>
          <w:lang w:val="en-US"/>
        </w:rPr>
        <w:t xml:space="preserve">-resistant </w:t>
      </w:r>
      <w:proofErr w:type="gramStart"/>
      <w:r w:rsidRPr="006C542F">
        <w:rPr>
          <w:rFonts w:ascii="Arial Unicode MS" w:eastAsia="Arial Unicode MS" w:hAnsi="Arial Unicode MS" w:cs="Arial Unicode MS"/>
          <w:sz w:val="20"/>
          <w:szCs w:val="24"/>
          <w:lang w:val="en-US"/>
        </w:rPr>
        <w:t>staphylococcus</w:t>
      </w:r>
      <w:proofErr w:type="gramEnd"/>
      <w:r w:rsidRPr="006C542F">
        <w:rPr>
          <w:rFonts w:ascii="Arial Unicode MS" w:eastAsia="Arial Unicode MS" w:hAnsi="Arial Unicode MS" w:cs="Arial Unicode MS"/>
          <w:sz w:val="20"/>
          <w:szCs w:val="24"/>
          <w:lang w:val="en-US"/>
        </w:rPr>
        <w:t xml:space="preserve"> aureus.mp. (568)</w:t>
      </w:r>
    </w:p>
    <w:p w14:paraId="27667404"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3     exp oxacillin-resistant Staphylococcus aureus/ (15)</w:t>
      </w:r>
    </w:p>
    <w:p w14:paraId="207D7B45"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4     MRSA.mp. (7370)</w:t>
      </w:r>
    </w:p>
    <w:p w14:paraId="08EEDA4A"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5     ORSA.mp. (19)</w:t>
      </w:r>
    </w:p>
    <w:p w14:paraId="4E3902A7"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6     1 or 2 or 3 or 4 or 5 (15516)</w:t>
      </w:r>
    </w:p>
    <w:p w14:paraId="7C279C3A"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 xml:space="preserve">7  </w:t>
      </w:r>
      <w:proofErr w:type="gramStart"/>
      <w:r w:rsidRPr="006C542F">
        <w:rPr>
          <w:rFonts w:ascii="Arial Unicode MS" w:eastAsia="Arial Unicode MS" w:hAnsi="Arial Unicode MS" w:cs="Arial Unicode MS"/>
          <w:sz w:val="20"/>
          <w:szCs w:val="24"/>
          <w:lang w:val="en-US"/>
        </w:rPr>
        <w:t xml:space="preserve">   (</w:t>
      </w:r>
      <w:proofErr w:type="gramEnd"/>
      <w:r w:rsidRPr="006C542F">
        <w:rPr>
          <w:rFonts w:ascii="Arial Unicode MS" w:eastAsia="Arial Unicode MS" w:hAnsi="Arial Unicode MS" w:cs="Arial Unicode MS"/>
          <w:sz w:val="20"/>
          <w:szCs w:val="24"/>
          <w:lang w:val="en-US"/>
        </w:rPr>
        <w:t>Patient Transfer or patient referral or patient transfer or transfer of patients or transferring patients or patient movement or movement of patients or patient sharing or source of admission or specialty of admission).</w:t>
      </w:r>
      <w:proofErr w:type="spellStart"/>
      <w:r w:rsidRPr="006C542F">
        <w:rPr>
          <w:rFonts w:ascii="Arial Unicode MS" w:eastAsia="Arial Unicode MS" w:hAnsi="Arial Unicode MS" w:cs="Arial Unicode MS"/>
          <w:sz w:val="20"/>
          <w:szCs w:val="24"/>
          <w:lang w:val="en-US"/>
        </w:rPr>
        <w:t>mp</w:t>
      </w:r>
      <w:proofErr w:type="spellEnd"/>
      <w:r w:rsidRPr="006C542F">
        <w:rPr>
          <w:rFonts w:ascii="Arial Unicode MS" w:eastAsia="Arial Unicode MS" w:hAnsi="Arial Unicode MS" w:cs="Arial Unicode MS"/>
          <w:sz w:val="20"/>
          <w:szCs w:val="24"/>
          <w:lang w:val="en-US"/>
        </w:rPr>
        <w:t>. [</w:t>
      </w:r>
      <w:proofErr w:type="spellStart"/>
      <w:r w:rsidRPr="006C542F">
        <w:rPr>
          <w:rFonts w:ascii="Arial Unicode MS" w:eastAsia="Arial Unicode MS" w:hAnsi="Arial Unicode MS" w:cs="Arial Unicode MS"/>
          <w:sz w:val="20"/>
          <w:szCs w:val="24"/>
          <w:lang w:val="en-US"/>
        </w:rPr>
        <w:t>mp</w:t>
      </w:r>
      <w:proofErr w:type="spellEnd"/>
      <w:r w:rsidRPr="006C542F">
        <w:rPr>
          <w:rFonts w:ascii="Arial Unicode MS" w:eastAsia="Arial Unicode MS" w:hAnsi="Arial Unicode MS" w:cs="Arial Unicode MS"/>
          <w:sz w:val="20"/>
          <w:szCs w:val="24"/>
          <w:lang w:val="en-US"/>
        </w:rPr>
        <w:t>=title, abstract, heading word, drug trade name, original title, device manufacturer, drug manufacturer, device trade name, keyword] (41475)</w:t>
      </w:r>
    </w:p>
    <w:p w14:paraId="16A15BED"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8     6 and 7 (87)</w:t>
      </w:r>
    </w:p>
    <w:p w14:paraId="47505A81"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9     limit 8 to (english language and yr="2018 -Current") (13)</w:t>
      </w:r>
    </w:p>
    <w:p w14:paraId="3F7D8945" w14:textId="77777777" w:rsidR="006C542F" w:rsidRDefault="006C542F" w:rsidP="00856E3A"/>
    <w:p w14:paraId="2D86FD51" w14:textId="77777777" w:rsidR="006C542F" w:rsidRPr="00856E3A" w:rsidRDefault="006C542F" w:rsidP="00856E3A"/>
    <w:p w14:paraId="5300DBE2" w14:textId="3F52EB3E" w:rsidR="00EF7212" w:rsidRDefault="00EF7212" w:rsidP="00EF7212">
      <w:pPr>
        <w:pStyle w:val="Heading4"/>
      </w:pPr>
      <w:r>
        <w:t>Embase</w:t>
      </w:r>
    </w:p>
    <w:tbl>
      <w:tblPr>
        <w:tblW w:w="10106" w:type="dxa"/>
        <w:tblCellMar>
          <w:left w:w="0" w:type="dxa"/>
          <w:right w:w="0" w:type="dxa"/>
        </w:tblCellMar>
        <w:tblLook w:val="04A0" w:firstRow="1" w:lastRow="0" w:firstColumn="1" w:lastColumn="0" w:noHBand="0" w:noVBand="1"/>
      </w:tblPr>
      <w:tblGrid>
        <w:gridCol w:w="1078"/>
        <w:gridCol w:w="6454"/>
        <w:gridCol w:w="1252"/>
        <w:gridCol w:w="1322"/>
      </w:tblGrid>
      <w:tr w:rsidR="00856E3A" w:rsidRPr="00C33583" w14:paraId="6B0AC488" w14:textId="77777777" w:rsidTr="00B2785A">
        <w:tc>
          <w:tcPr>
            <w:tcW w:w="1078" w:type="dxa"/>
            <w:shd w:val="clear" w:color="auto" w:fill="FFFFFF"/>
            <w:vAlign w:val="center"/>
            <w:hideMark/>
          </w:tcPr>
          <w:p w14:paraId="31116B30" w14:textId="77777777" w:rsidR="00856E3A" w:rsidRPr="00C33583" w:rsidRDefault="00856E3A" w:rsidP="00B2785A">
            <w:pPr>
              <w:spacing w:line="360" w:lineRule="atLeast"/>
              <w:jc w:val="center"/>
              <w:rPr>
                <w:rFonts w:cstheme="minorHAnsi"/>
                <w:b/>
                <w:bCs/>
                <w:color w:val="0A0905"/>
                <w:sz w:val="18"/>
                <w:szCs w:val="18"/>
              </w:rPr>
            </w:pPr>
          </w:p>
        </w:tc>
        <w:tc>
          <w:tcPr>
            <w:tcW w:w="6454" w:type="dxa"/>
            <w:shd w:val="clear" w:color="auto" w:fill="FFFFFF"/>
            <w:tcMar>
              <w:top w:w="45" w:type="dxa"/>
              <w:left w:w="105" w:type="dxa"/>
              <w:bottom w:w="45" w:type="dxa"/>
              <w:right w:w="45" w:type="dxa"/>
            </w:tcMar>
            <w:vAlign w:val="center"/>
            <w:hideMark/>
          </w:tcPr>
          <w:p w14:paraId="0449E376" w14:textId="77777777" w:rsidR="00856E3A" w:rsidRPr="00C33583" w:rsidRDefault="00856E3A" w:rsidP="00B2785A">
            <w:pPr>
              <w:spacing w:line="360" w:lineRule="atLeast"/>
              <w:rPr>
                <w:rFonts w:cstheme="minorHAnsi"/>
                <w:b/>
                <w:bCs/>
                <w:color w:val="0A0905"/>
                <w:sz w:val="18"/>
                <w:szCs w:val="18"/>
              </w:rPr>
            </w:pPr>
            <w:r w:rsidRPr="00C33583">
              <w:rPr>
                <w:rStyle w:val="searchhistory-search-header"/>
                <w:rFonts w:cstheme="minorHAnsi"/>
                <w:b/>
                <w:bCs/>
                <w:color w:val="0A0905"/>
                <w:sz w:val="18"/>
                <w:szCs w:val="18"/>
              </w:rPr>
              <w:t>Searches</w:t>
            </w:r>
          </w:p>
        </w:tc>
        <w:tc>
          <w:tcPr>
            <w:tcW w:w="1252" w:type="dxa"/>
            <w:shd w:val="clear" w:color="auto" w:fill="FFFFFF"/>
            <w:tcMar>
              <w:top w:w="30" w:type="dxa"/>
              <w:left w:w="0" w:type="dxa"/>
              <w:bottom w:w="30" w:type="dxa"/>
              <w:right w:w="0" w:type="dxa"/>
            </w:tcMar>
            <w:vAlign w:val="center"/>
            <w:hideMark/>
          </w:tcPr>
          <w:p w14:paraId="21A7E33C" w14:textId="77777777" w:rsidR="00856E3A" w:rsidRPr="00C33583" w:rsidRDefault="00856E3A" w:rsidP="00B2785A">
            <w:pPr>
              <w:spacing w:line="360" w:lineRule="atLeast"/>
              <w:jc w:val="right"/>
              <w:rPr>
                <w:rFonts w:cstheme="minorHAnsi"/>
                <w:b/>
                <w:bCs/>
                <w:color w:val="0A0905"/>
                <w:sz w:val="18"/>
                <w:szCs w:val="18"/>
              </w:rPr>
            </w:pPr>
            <w:r w:rsidRPr="00C33583">
              <w:rPr>
                <w:rFonts w:cstheme="minorHAnsi"/>
                <w:b/>
                <w:bCs/>
                <w:color w:val="0A0905"/>
                <w:sz w:val="18"/>
                <w:szCs w:val="18"/>
              </w:rPr>
              <w:t>Results</w:t>
            </w:r>
          </w:p>
        </w:tc>
        <w:tc>
          <w:tcPr>
            <w:tcW w:w="1322" w:type="dxa"/>
            <w:shd w:val="clear" w:color="auto" w:fill="FFFFFF"/>
            <w:vAlign w:val="center"/>
            <w:hideMark/>
          </w:tcPr>
          <w:p w14:paraId="40C54592" w14:textId="77777777" w:rsidR="00856E3A" w:rsidRPr="00C33583" w:rsidRDefault="00856E3A" w:rsidP="00B2785A">
            <w:pPr>
              <w:spacing w:line="360" w:lineRule="atLeast"/>
              <w:jc w:val="center"/>
              <w:rPr>
                <w:rFonts w:cstheme="minorHAnsi"/>
                <w:b/>
                <w:bCs/>
                <w:color w:val="0A0905"/>
                <w:sz w:val="18"/>
                <w:szCs w:val="18"/>
              </w:rPr>
            </w:pPr>
            <w:r w:rsidRPr="00C33583">
              <w:rPr>
                <w:rFonts w:cstheme="minorHAnsi"/>
                <w:b/>
                <w:bCs/>
                <w:color w:val="0A0905"/>
                <w:sz w:val="18"/>
                <w:szCs w:val="18"/>
              </w:rPr>
              <w:t>Type</w:t>
            </w:r>
          </w:p>
        </w:tc>
      </w:tr>
      <w:tr w:rsidR="00856E3A" w:rsidRPr="00C33583" w14:paraId="60DC5379" w14:textId="77777777" w:rsidTr="00B2785A">
        <w:tc>
          <w:tcPr>
            <w:tcW w:w="1078" w:type="dxa"/>
            <w:shd w:val="clear" w:color="auto" w:fill="DBF0FC"/>
            <w:tcMar>
              <w:top w:w="45" w:type="dxa"/>
              <w:left w:w="0" w:type="dxa"/>
              <w:bottom w:w="45" w:type="dxa"/>
              <w:right w:w="0" w:type="dxa"/>
            </w:tcMar>
            <w:hideMark/>
          </w:tcPr>
          <w:p w14:paraId="17229516" w14:textId="77777777" w:rsidR="00856E3A" w:rsidRPr="00C33583" w:rsidRDefault="00856E3A" w:rsidP="00B2785A">
            <w:pPr>
              <w:spacing w:line="360" w:lineRule="atLeast"/>
              <w:jc w:val="center"/>
              <w:rPr>
                <w:rFonts w:cstheme="minorHAnsi"/>
                <w:color w:val="0A0905"/>
                <w:sz w:val="18"/>
                <w:szCs w:val="18"/>
              </w:rPr>
            </w:pPr>
            <w:r w:rsidRPr="00C33583">
              <w:rPr>
                <w:rFonts w:cstheme="minorHAnsi"/>
                <w:color w:val="0A0905"/>
                <w:sz w:val="18"/>
                <w:szCs w:val="18"/>
              </w:rPr>
              <w:t>6</w:t>
            </w:r>
          </w:p>
        </w:tc>
        <w:tc>
          <w:tcPr>
            <w:tcW w:w="6454" w:type="dxa"/>
            <w:shd w:val="clear" w:color="auto" w:fill="DBF0FC"/>
            <w:tcMar>
              <w:top w:w="45" w:type="dxa"/>
              <w:left w:w="0" w:type="dxa"/>
              <w:bottom w:w="45" w:type="dxa"/>
              <w:right w:w="0" w:type="dxa"/>
            </w:tcMar>
            <w:hideMark/>
          </w:tcPr>
          <w:p w14:paraId="24BE3440" w14:textId="77777777" w:rsidR="00856E3A" w:rsidRPr="00C33583" w:rsidRDefault="00856E3A" w:rsidP="00B2785A">
            <w:pPr>
              <w:spacing w:line="360" w:lineRule="atLeast"/>
              <w:rPr>
                <w:rFonts w:cstheme="minorHAnsi"/>
                <w:color w:val="0A0905"/>
                <w:sz w:val="18"/>
                <w:szCs w:val="18"/>
              </w:rPr>
            </w:pPr>
            <w:r w:rsidRPr="00C33583">
              <w:rPr>
                <w:rStyle w:val="searchhistory-search-term"/>
                <w:rFonts w:cstheme="minorHAnsi"/>
                <w:color w:val="0A0905"/>
                <w:sz w:val="18"/>
                <w:szCs w:val="18"/>
              </w:rPr>
              <w:t>5 not ("in vivo" or "in vitro"</w:t>
            </w:r>
            <w:proofErr w:type="gramStart"/>
            <w:r w:rsidRPr="00C33583">
              <w:rPr>
                <w:rStyle w:val="searchhistory-search-term"/>
                <w:rFonts w:cstheme="minorHAnsi"/>
                <w:color w:val="0A0905"/>
                <w:sz w:val="18"/>
                <w:szCs w:val="18"/>
              </w:rPr>
              <w:t>).ab.</w:t>
            </w:r>
            <w:proofErr w:type="gramEnd"/>
          </w:p>
        </w:tc>
        <w:tc>
          <w:tcPr>
            <w:tcW w:w="1252" w:type="dxa"/>
            <w:shd w:val="clear" w:color="auto" w:fill="DBF0FC"/>
            <w:tcMar>
              <w:top w:w="45" w:type="dxa"/>
              <w:left w:w="0" w:type="dxa"/>
              <w:bottom w:w="45" w:type="dxa"/>
              <w:right w:w="0" w:type="dxa"/>
            </w:tcMar>
            <w:hideMark/>
          </w:tcPr>
          <w:p w14:paraId="2FE74B20" w14:textId="77777777" w:rsidR="00856E3A" w:rsidRPr="00C33583" w:rsidRDefault="00856E3A" w:rsidP="00B2785A">
            <w:pPr>
              <w:spacing w:line="360" w:lineRule="atLeast"/>
              <w:jc w:val="right"/>
              <w:rPr>
                <w:rFonts w:cstheme="minorHAnsi"/>
                <w:color w:val="0A0905"/>
                <w:sz w:val="18"/>
                <w:szCs w:val="18"/>
              </w:rPr>
            </w:pPr>
            <w:r w:rsidRPr="00C33583">
              <w:rPr>
                <w:rFonts w:cstheme="minorHAnsi"/>
                <w:color w:val="0A0905"/>
                <w:sz w:val="18"/>
                <w:szCs w:val="18"/>
              </w:rPr>
              <w:t>127</w:t>
            </w:r>
          </w:p>
        </w:tc>
        <w:tc>
          <w:tcPr>
            <w:tcW w:w="1322" w:type="dxa"/>
            <w:shd w:val="clear" w:color="auto" w:fill="DBF0FC"/>
            <w:tcMar>
              <w:top w:w="45" w:type="dxa"/>
              <w:left w:w="0" w:type="dxa"/>
              <w:bottom w:w="45" w:type="dxa"/>
              <w:right w:w="0" w:type="dxa"/>
            </w:tcMar>
            <w:hideMark/>
          </w:tcPr>
          <w:p w14:paraId="5739D63A" w14:textId="77777777" w:rsidR="00856E3A" w:rsidRPr="00C33583" w:rsidRDefault="00856E3A" w:rsidP="00B2785A">
            <w:pPr>
              <w:spacing w:line="360" w:lineRule="atLeast"/>
              <w:jc w:val="center"/>
              <w:rPr>
                <w:rFonts w:cstheme="minorHAnsi"/>
                <w:color w:val="0A0905"/>
                <w:sz w:val="18"/>
                <w:szCs w:val="18"/>
              </w:rPr>
            </w:pPr>
            <w:r w:rsidRPr="00C33583">
              <w:rPr>
                <w:rFonts w:cstheme="minorHAnsi"/>
                <w:color w:val="0A0905"/>
                <w:sz w:val="18"/>
                <w:szCs w:val="18"/>
              </w:rPr>
              <w:t>Advanced</w:t>
            </w:r>
          </w:p>
        </w:tc>
      </w:tr>
      <w:tr w:rsidR="00856E3A" w:rsidRPr="00C33583" w14:paraId="43143E4D" w14:textId="77777777" w:rsidTr="00B2785A">
        <w:tc>
          <w:tcPr>
            <w:tcW w:w="1078" w:type="dxa"/>
            <w:tcMar>
              <w:top w:w="45" w:type="dxa"/>
              <w:left w:w="0" w:type="dxa"/>
              <w:bottom w:w="45" w:type="dxa"/>
              <w:right w:w="0" w:type="dxa"/>
            </w:tcMar>
            <w:hideMark/>
          </w:tcPr>
          <w:p w14:paraId="7F7B3214" w14:textId="77777777" w:rsidR="00856E3A" w:rsidRPr="00C33583" w:rsidRDefault="00856E3A" w:rsidP="00B2785A">
            <w:pPr>
              <w:spacing w:line="360" w:lineRule="atLeast"/>
              <w:jc w:val="center"/>
              <w:rPr>
                <w:rFonts w:cstheme="minorHAnsi"/>
                <w:color w:val="0A0905"/>
                <w:sz w:val="18"/>
                <w:szCs w:val="18"/>
              </w:rPr>
            </w:pPr>
            <w:r w:rsidRPr="00C33583">
              <w:rPr>
                <w:rFonts w:cstheme="minorHAnsi"/>
                <w:color w:val="0A0905"/>
                <w:sz w:val="18"/>
                <w:szCs w:val="18"/>
              </w:rPr>
              <w:t>5</w:t>
            </w:r>
          </w:p>
        </w:tc>
        <w:tc>
          <w:tcPr>
            <w:tcW w:w="6454" w:type="dxa"/>
            <w:tcMar>
              <w:top w:w="45" w:type="dxa"/>
              <w:left w:w="0" w:type="dxa"/>
              <w:bottom w:w="45" w:type="dxa"/>
              <w:right w:w="0" w:type="dxa"/>
            </w:tcMar>
            <w:hideMark/>
          </w:tcPr>
          <w:p w14:paraId="343D2366" w14:textId="77777777" w:rsidR="00856E3A" w:rsidRPr="00C33583" w:rsidRDefault="00856E3A" w:rsidP="00B2785A">
            <w:pPr>
              <w:spacing w:line="360" w:lineRule="atLeast"/>
              <w:rPr>
                <w:rFonts w:cstheme="minorHAnsi"/>
                <w:color w:val="0A0905"/>
                <w:sz w:val="18"/>
                <w:szCs w:val="18"/>
              </w:rPr>
            </w:pPr>
            <w:r w:rsidRPr="00C33583">
              <w:rPr>
                <w:rStyle w:val="searchhistory-search-term"/>
                <w:rFonts w:cstheme="minorHAnsi"/>
                <w:color w:val="0A0905"/>
                <w:sz w:val="18"/>
                <w:szCs w:val="18"/>
              </w:rPr>
              <w:t>4 not (animal/ not human/)</w:t>
            </w:r>
          </w:p>
        </w:tc>
        <w:tc>
          <w:tcPr>
            <w:tcW w:w="1252" w:type="dxa"/>
            <w:tcMar>
              <w:top w:w="45" w:type="dxa"/>
              <w:left w:w="0" w:type="dxa"/>
              <w:bottom w:w="45" w:type="dxa"/>
              <w:right w:w="0" w:type="dxa"/>
            </w:tcMar>
            <w:hideMark/>
          </w:tcPr>
          <w:p w14:paraId="2883DCE5" w14:textId="77777777" w:rsidR="00856E3A" w:rsidRPr="00C33583" w:rsidRDefault="00856E3A" w:rsidP="00B2785A">
            <w:pPr>
              <w:spacing w:line="360" w:lineRule="atLeast"/>
              <w:jc w:val="right"/>
              <w:rPr>
                <w:rFonts w:cstheme="minorHAnsi"/>
                <w:color w:val="0A0905"/>
                <w:sz w:val="18"/>
                <w:szCs w:val="18"/>
              </w:rPr>
            </w:pPr>
            <w:r w:rsidRPr="00C33583">
              <w:rPr>
                <w:rFonts w:cstheme="minorHAnsi"/>
                <w:color w:val="0A0905"/>
                <w:sz w:val="18"/>
                <w:szCs w:val="18"/>
              </w:rPr>
              <w:t>128</w:t>
            </w:r>
          </w:p>
        </w:tc>
        <w:tc>
          <w:tcPr>
            <w:tcW w:w="1322" w:type="dxa"/>
            <w:tcMar>
              <w:top w:w="45" w:type="dxa"/>
              <w:left w:w="0" w:type="dxa"/>
              <w:bottom w:w="45" w:type="dxa"/>
              <w:right w:w="0" w:type="dxa"/>
            </w:tcMar>
            <w:hideMark/>
          </w:tcPr>
          <w:p w14:paraId="65BDF2B0" w14:textId="77777777" w:rsidR="00856E3A" w:rsidRPr="00C33583" w:rsidRDefault="00856E3A" w:rsidP="00B2785A">
            <w:pPr>
              <w:spacing w:line="360" w:lineRule="atLeast"/>
              <w:jc w:val="center"/>
              <w:rPr>
                <w:rFonts w:cstheme="minorHAnsi"/>
                <w:color w:val="0A0905"/>
                <w:sz w:val="18"/>
                <w:szCs w:val="18"/>
              </w:rPr>
            </w:pPr>
            <w:r w:rsidRPr="00C33583">
              <w:rPr>
                <w:rFonts w:cstheme="minorHAnsi"/>
                <w:color w:val="0A0905"/>
                <w:sz w:val="18"/>
                <w:szCs w:val="18"/>
              </w:rPr>
              <w:t>Advanced</w:t>
            </w:r>
          </w:p>
        </w:tc>
      </w:tr>
      <w:tr w:rsidR="00856E3A" w:rsidRPr="00C33583" w14:paraId="253B06E1" w14:textId="77777777" w:rsidTr="00B2785A">
        <w:tc>
          <w:tcPr>
            <w:tcW w:w="1078" w:type="dxa"/>
            <w:shd w:val="clear" w:color="auto" w:fill="F8F8F8"/>
            <w:tcMar>
              <w:top w:w="45" w:type="dxa"/>
              <w:left w:w="0" w:type="dxa"/>
              <w:bottom w:w="45" w:type="dxa"/>
              <w:right w:w="0" w:type="dxa"/>
            </w:tcMar>
            <w:hideMark/>
          </w:tcPr>
          <w:p w14:paraId="7AA6ED2E" w14:textId="77777777" w:rsidR="00856E3A" w:rsidRPr="00C33583" w:rsidRDefault="00856E3A" w:rsidP="00B2785A">
            <w:pPr>
              <w:spacing w:line="360" w:lineRule="atLeast"/>
              <w:jc w:val="center"/>
              <w:rPr>
                <w:rFonts w:cstheme="minorHAnsi"/>
                <w:color w:val="0A0905"/>
                <w:sz w:val="18"/>
                <w:szCs w:val="18"/>
              </w:rPr>
            </w:pPr>
            <w:r w:rsidRPr="00C33583">
              <w:rPr>
                <w:rFonts w:cstheme="minorHAnsi"/>
                <w:color w:val="0A0905"/>
                <w:sz w:val="18"/>
                <w:szCs w:val="18"/>
              </w:rPr>
              <w:t>4</w:t>
            </w:r>
          </w:p>
        </w:tc>
        <w:tc>
          <w:tcPr>
            <w:tcW w:w="6454" w:type="dxa"/>
            <w:shd w:val="clear" w:color="auto" w:fill="F8F8F8"/>
            <w:tcMar>
              <w:top w:w="45" w:type="dxa"/>
              <w:left w:w="0" w:type="dxa"/>
              <w:bottom w:w="45" w:type="dxa"/>
              <w:right w:w="0" w:type="dxa"/>
            </w:tcMar>
            <w:hideMark/>
          </w:tcPr>
          <w:p w14:paraId="70E5FC69" w14:textId="77777777" w:rsidR="00856E3A" w:rsidRPr="00C33583" w:rsidRDefault="00856E3A" w:rsidP="00B2785A">
            <w:pPr>
              <w:spacing w:line="360" w:lineRule="atLeast"/>
              <w:rPr>
                <w:rFonts w:cstheme="minorHAnsi"/>
                <w:color w:val="0A0905"/>
                <w:sz w:val="18"/>
                <w:szCs w:val="18"/>
              </w:rPr>
            </w:pPr>
            <w:r w:rsidRPr="00C33583">
              <w:rPr>
                <w:rStyle w:val="searchhistory-search-term"/>
                <w:rFonts w:cstheme="minorHAnsi"/>
                <w:color w:val="0A0905"/>
                <w:sz w:val="18"/>
                <w:szCs w:val="18"/>
              </w:rPr>
              <w:t>limit 3 to (english language and yr="2004 -Current")</w:t>
            </w:r>
          </w:p>
        </w:tc>
        <w:tc>
          <w:tcPr>
            <w:tcW w:w="1252" w:type="dxa"/>
            <w:shd w:val="clear" w:color="auto" w:fill="F8F8F8"/>
            <w:tcMar>
              <w:top w:w="45" w:type="dxa"/>
              <w:left w:w="0" w:type="dxa"/>
              <w:bottom w:w="45" w:type="dxa"/>
              <w:right w:w="0" w:type="dxa"/>
            </w:tcMar>
            <w:hideMark/>
          </w:tcPr>
          <w:p w14:paraId="42114E57" w14:textId="77777777" w:rsidR="00856E3A" w:rsidRPr="00C33583" w:rsidRDefault="00856E3A" w:rsidP="00B2785A">
            <w:pPr>
              <w:spacing w:line="360" w:lineRule="atLeast"/>
              <w:jc w:val="right"/>
              <w:rPr>
                <w:rFonts w:cstheme="minorHAnsi"/>
                <w:color w:val="0A0905"/>
                <w:sz w:val="18"/>
                <w:szCs w:val="18"/>
              </w:rPr>
            </w:pPr>
            <w:r w:rsidRPr="00C33583">
              <w:rPr>
                <w:rFonts w:cstheme="minorHAnsi"/>
                <w:color w:val="0A0905"/>
                <w:sz w:val="18"/>
                <w:szCs w:val="18"/>
              </w:rPr>
              <w:t>128</w:t>
            </w:r>
          </w:p>
        </w:tc>
        <w:tc>
          <w:tcPr>
            <w:tcW w:w="1322" w:type="dxa"/>
            <w:shd w:val="clear" w:color="auto" w:fill="F8F8F8"/>
            <w:tcMar>
              <w:top w:w="45" w:type="dxa"/>
              <w:left w:w="0" w:type="dxa"/>
              <w:bottom w:w="45" w:type="dxa"/>
              <w:right w:w="0" w:type="dxa"/>
            </w:tcMar>
            <w:hideMark/>
          </w:tcPr>
          <w:p w14:paraId="2CF745BC" w14:textId="77777777" w:rsidR="00856E3A" w:rsidRPr="00C33583" w:rsidRDefault="00856E3A" w:rsidP="00B2785A">
            <w:pPr>
              <w:spacing w:line="360" w:lineRule="atLeast"/>
              <w:jc w:val="center"/>
              <w:rPr>
                <w:rFonts w:cstheme="minorHAnsi"/>
                <w:color w:val="0A0905"/>
                <w:sz w:val="18"/>
                <w:szCs w:val="18"/>
              </w:rPr>
            </w:pPr>
            <w:r w:rsidRPr="00C33583">
              <w:rPr>
                <w:rFonts w:cstheme="minorHAnsi"/>
                <w:color w:val="0A0905"/>
                <w:sz w:val="18"/>
                <w:szCs w:val="18"/>
              </w:rPr>
              <w:t>Advanced</w:t>
            </w:r>
          </w:p>
        </w:tc>
      </w:tr>
      <w:tr w:rsidR="00856E3A" w:rsidRPr="00C33583" w14:paraId="78295DB5" w14:textId="77777777" w:rsidTr="00B2785A">
        <w:tc>
          <w:tcPr>
            <w:tcW w:w="1078" w:type="dxa"/>
            <w:tcMar>
              <w:top w:w="45" w:type="dxa"/>
              <w:left w:w="0" w:type="dxa"/>
              <w:bottom w:w="45" w:type="dxa"/>
              <w:right w:w="0" w:type="dxa"/>
            </w:tcMar>
            <w:hideMark/>
          </w:tcPr>
          <w:p w14:paraId="6483A773" w14:textId="77777777" w:rsidR="00856E3A" w:rsidRPr="00C33583" w:rsidRDefault="00856E3A" w:rsidP="00B2785A">
            <w:pPr>
              <w:spacing w:line="360" w:lineRule="atLeast"/>
              <w:jc w:val="center"/>
              <w:rPr>
                <w:rFonts w:cstheme="minorHAnsi"/>
                <w:color w:val="0A0905"/>
                <w:sz w:val="18"/>
                <w:szCs w:val="18"/>
              </w:rPr>
            </w:pPr>
            <w:r w:rsidRPr="00C33583">
              <w:rPr>
                <w:rFonts w:cstheme="minorHAnsi"/>
                <w:color w:val="0A0905"/>
                <w:sz w:val="18"/>
                <w:szCs w:val="18"/>
              </w:rPr>
              <w:t>3</w:t>
            </w:r>
          </w:p>
        </w:tc>
        <w:tc>
          <w:tcPr>
            <w:tcW w:w="6454" w:type="dxa"/>
            <w:tcMar>
              <w:top w:w="45" w:type="dxa"/>
              <w:left w:w="0" w:type="dxa"/>
              <w:bottom w:w="45" w:type="dxa"/>
              <w:right w:w="0" w:type="dxa"/>
            </w:tcMar>
            <w:hideMark/>
          </w:tcPr>
          <w:p w14:paraId="29BBCC15" w14:textId="77777777" w:rsidR="00856E3A" w:rsidRPr="00C33583" w:rsidRDefault="00856E3A" w:rsidP="00B2785A">
            <w:pPr>
              <w:spacing w:line="360" w:lineRule="atLeast"/>
              <w:rPr>
                <w:rFonts w:cstheme="minorHAnsi"/>
                <w:color w:val="0A0905"/>
                <w:sz w:val="18"/>
                <w:szCs w:val="18"/>
              </w:rPr>
            </w:pPr>
            <w:r w:rsidRPr="00C33583">
              <w:rPr>
                <w:rStyle w:val="searchhistory-search-term"/>
                <w:rFonts w:cstheme="minorHAnsi"/>
                <w:color w:val="0A0905"/>
                <w:sz w:val="18"/>
                <w:szCs w:val="18"/>
              </w:rPr>
              <w:t>1 and 2</w:t>
            </w:r>
          </w:p>
        </w:tc>
        <w:tc>
          <w:tcPr>
            <w:tcW w:w="1252" w:type="dxa"/>
            <w:tcMar>
              <w:top w:w="45" w:type="dxa"/>
              <w:left w:w="0" w:type="dxa"/>
              <w:bottom w:w="45" w:type="dxa"/>
              <w:right w:w="0" w:type="dxa"/>
            </w:tcMar>
            <w:hideMark/>
          </w:tcPr>
          <w:p w14:paraId="24910B49" w14:textId="77777777" w:rsidR="00856E3A" w:rsidRPr="00C33583" w:rsidRDefault="00856E3A" w:rsidP="00B2785A">
            <w:pPr>
              <w:spacing w:line="360" w:lineRule="atLeast"/>
              <w:jc w:val="right"/>
              <w:rPr>
                <w:rFonts w:cstheme="minorHAnsi"/>
                <w:color w:val="0A0905"/>
                <w:sz w:val="18"/>
                <w:szCs w:val="18"/>
              </w:rPr>
            </w:pPr>
            <w:r w:rsidRPr="00C33583">
              <w:rPr>
                <w:rFonts w:cstheme="minorHAnsi"/>
                <w:color w:val="0A0905"/>
                <w:sz w:val="18"/>
                <w:szCs w:val="18"/>
              </w:rPr>
              <w:t>182</w:t>
            </w:r>
          </w:p>
        </w:tc>
        <w:tc>
          <w:tcPr>
            <w:tcW w:w="1322" w:type="dxa"/>
            <w:tcMar>
              <w:top w:w="45" w:type="dxa"/>
              <w:left w:w="0" w:type="dxa"/>
              <w:bottom w:w="45" w:type="dxa"/>
              <w:right w:w="0" w:type="dxa"/>
            </w:tcMar>
            <w:hideMark/>
          </w:tcPr>
          <w:p w14:paraId="6B6AB833" w14:textId="77777777" w:rsidR="00856E3A" w:rsidRPr="00C33583" w:rsidRDefault="00856E3A" w:rsidP="00B2785A">
            <w:pPr>
              <w:spacing w:line="360" w:lineRule="atLeast"/>
              <w:jc w:val="center"/>
              <w:rPr>
                <w:rFonts w:cstheme="minorHAnsi"/>
                <w:color w:val="0A0905"/>
                <w:sz w:val="18"/>
                <w:szCs w:val="18"/>
              </w:rPr>
            </w:pPr>
            <w:r w:rsidRPr="00C33583">
              <w:rPr>
                <w:rFonts w:cstheme="minorHAnsi"/>
                <w:color w:val="0A0905"/>
                <w:sz w:val="18"/>
                <w:szCs w:val="18"/>
              </w:rPr>
              <w:t>Advanced</w:t>
            </w:r>
          </w:p>
        </w:tc>
      </w:tr>
      <w:tr w:rsidR="00856E3A" w:rsidRPr="00C33583" w14:paraId="4A04B66E" w14:textId="77777777" w:rsidTr="00B2785A">
        <w:tc>
          <w:tcPr>
            <w:tcW w:w="1078" w:type="dxa"/>
            <w:shd w:val="clear" w:color="auto" w:fill="F8F8F8"/>
            <w:tcMar>
              <w:top w:w="45" w:type="dxa"/>
              <w:left w:w="0" w:type="dxa"/>
              <w:bottom w:w="45" w:type="dxa"/>
              <w:right w:w="0" w:type="dxa"/>
            </w:tcMar>
            <w:hideMark/>
          </w:tcPr>
          <w:p w14:paraId="65FCD938" w14:textId="77777777" w:rsidR="00856E3A" w:rsidRPr="00C33583" w:rsidRDefault="00856E3A" w:rsidP="00B2785A">
            <w:pPr>
              <w:spacing w:line="360" w:lineRule="atLeast"/>
              <w:jc w:val="center"/>
              <w:rPr>
                <w:rFonts w:cstheme="minorHAnsi"/>
                <w:color w:val="0A0905"/>
                <w:sz w:val="18"/>
                <w:szCs w:val="18"/>
              </w:rPr>
            </w:pPr>
            <w:r w:rsidRPr="00C33583">
              <w:rPr>
                <w:rFonts w:cstheme="minorHAnsi"/>
                <w:color w:val="0A0905"/>
                <w:sz w:val="18"/>
                <w:szCs w:val="18"/>
              </w:rPr>
              <w:t>2</w:t>
            </w:r>
          </w:p>
        </w:tc>
        <w:tc>
          <w:tcPr>
            <w:tcW w:w="6454" w:type="dxa"/>
            <w:shd w:val="clear" w:color="auto" w:fill="F8F8F8"/>
            <w:tcMar>
              <w:top w:w="45" w:type="dxa"/>
              <w:left w:w="0" w:type="dxa"/>
              <w:bottom w:w="45" w:type="dxa"/>
              <w:right w:w="0" w:type="dxa"/>
            </w:tcMar>
            <w:hideMark/>
          </w:tcPr>
          <w:p w14:paraId="30262BE9" w14:textId="77777777" w:rsidR="00856E3A" w:rsidRPr="00C33583" w:rsidRDefault="00856E3A" w:rsidP="00B2785A">
            <w:pPr>
              <w:spacing w:line="360" w:lineRule="atLeast"/>
              <w:rPr>
                <w:rFonts w:cstheme="minorHAnsi"/>
                <w:color w:val="0A0905"/>
                <w:sz w:val="18"/>
                <w:szCs w:val="18"/>
              </w:rPr>
            </w:pPr>
            <w:r w:rsidRPr="00C33583">
              <w:rPr>
                <w:rStyle w:val="searchhistory-search-term"/>
                <w:rFonts w:cstheme="minorHAnsi"/>
                <w:color w:val="0A0905"/>
                <w:sz w:val="18"/>
                <w:szCs w:val="18"/>
              </w:rPr>
              <w:t>patient transport/ or (''patient referral'' or ''patient transfer'' or ''transfer of patients'' or ''transferring patients'' or ''patient movement'' or ''movement of patients'' or ''patient sharing'' or ''source of admission'' or ''specialty of admission'').tw.</w:t>
            </w:r>
          </w:p>
        </w:tc>
        <w:tc>
          <w:tcPr>
            <w:tcW w:w="1252" w:type="dxa"/>
            <w:shd w:val="clear" w:color="auto" w:fill="F8F8F8"/>
            <w:tcMar>
              <w:top w:w="45" w:type="dxa"/>
              <w:left w:w="0" w:type="dxa"/>
              <w:bottom w:w="45" w:type="dxa"/>
              <w:right w:w="0" w:type="dxa"/>
            </w:tcMar>
            <w:hideMark/>
          </w:tcPr>
          <w:p w14:paraId="436F5912" w14:textId="77777777" w:rsidR="00856E3A" w:rsidRPr="00C33583" w:rsidRDefault="00856E3A" w:rsidP="00B2785A">
            <w:pPr>
              <w:spacing w:line="360" w:lineRule="atLeast"/>
              <w:jc w:val="right"/>
              <w:rPr>
                <w:rFonts w:cstheme="minorHAnsi"/>
                <w:color w:val="0A0905"/>
                <w:sz w:val="18"/>
                <w:szCs w:val="18"/>
              </w:rPr>
            </w:pPr>
            <w:r w:rsidRPr="00C33583">
              <w:rPr>
                <w:rFonts w:cstheme="minorHAnsi"/>
                <w:color w:val="0A0905"/>
                <w:sz w:val="18"/>
                <w:szCs w:val="18"/>
              </w:rPr>
              <w:t>30298</w:t>
            </w:r>
          </w:p>
        </w:tc>
        <w:tc>
          <w:tcPr>
            <w:tcW w:w="1322" w:type="dxa"/>
            <w:shd w:val="clear" w:color="auto" w:fill="F8F8F8"/>
            <w:tcMar>
              <w:top w:w="45" w:type="dxa"/>
              <w:left w:w="0" w:type="dxa"/>
              <w:bottom w:w="45" w:type="dxa"/>
              <w:right w:w="0" w:type="dxa"/>
            </w:tcMar>
            <w:hideMark/>
          </w:tcPr>
          <w:p w14:paraId="21B8CFB2" w14:textId="77777777" w:rsidR="00856E3A" w:rsidRPr="00C33583" w:rsidRDefault="00856E3A" w:rsidP="00B2785A">
            <w:pPr>
              <w:spacing w:line="360" w:lineRule="atLeast"/>
              <w:jc w:val="center"/>
              <w:rPr>
                <w:rFonts w:cstheme="minorHAnsi"/>
                <w:color w:val="0A0905"/>
                <w:sz w:val="18"/>
                <w:szCs w:val="18"/>
              </w:rPr>
            </w:pPr>
            <w:r w:rsidRPr="00C33583">
              <w:rPr>
                <w:rFonts w:cstheme="minorHAnsi"/>
                <w:color w:val="0A0905"/>
                <w:sz w:val="18"/>
                <w:szCs w:val="18"/>
              </w:rPr>
              <w:t>Advanced</w:t>
            </w:r>
          </w:p>
        </w:tc>
      </w:tr>
      <w:tr w:rsidR="00856E3A" w:rsidRPr="00C33583" w14:paraId="1A43B645" w14:textId="77777777" w:rsidTr="00B2785A">
        <w:tc>
          <w:tcPr>
            <w:tcW w:w="1078" w:type="dxa"/>
            <w:tcMar>
              <w:top w:w="45" w:type="dxa"/>
              <w:left w:w="0" w:type="dxa"/>
              <w:bottom w:w="45" w:type="dxa"/>
              <w:right w:w="0" w:type="dxa"/>
            </w:tcMar>
            <w:hideMark/>
          </w:tcPr>
          <w:p w14:paraId="31D780D7" w14:textId="77777777" w:rsidR="00856E3A" w:rsidRPr="00C33583" w:rsidRDefault="00856E3A" w:rsidP="00B2785A">
            <w:pPr>
              <w:spacing w:line="360" w:lineRule="atLeast"/>
              <w:jc w:val="center"/>
              <w:rPr>
                <w:rFonts w:cstheme="minorHAnsi"/>
                <w:color w:val="0A0905"/>
                <w:sz w:val="18"/>
                <w:szCs w:val="18"/>
              </w:rPr>
            </w:pPr>
            <w:r w:rsidRPr="00C33583">
              <w:rPr>
                <w:rFonts w:cstheme="minorHAnsi"/>
                <w:color w:val="0A0905"/>
                <w:sz w:val="18"/>
                <w:szCs w:val="18"/>
              </w:rPr>
              <w:t>1</w:t>
            </w:r>
          </w:p>
        </w:tc>
        <w:tc>
          <w:tcPr>
            <w:tcW w:w="6454" w:type="dxa"/>
            <w:tcMar>
              <w:top w:w="45" w:type="dxa"/>
              <w:left w:w="0" w:type="dxa"/>
              <w:bottom w:w="45" w:type="dxa"/>
              <w:right w:w="0" w:type="dxa"/>
            </w:tcMar>
            <w:hideMark/>
          </w:tcPr>
          <w:p w14:paraId="33767AA5" w14:textId="77777777" w:rsidR="00856E3A" w:rsidRPr="00C33583" w:rsidRDefault="00856E3A" w:rsidP="00B2785A">
            <w:pPr>
              <w:spacing w:line="360" w:lineRule="atLeast"/>
              <w:rPr>
                <w:rFonts w:cstheme="minorHAnsi"/>
                <w:color w:val="0A0905"/>
                <w:sz w:val="18"/>
                <w:szCs w:val="18"/>
              </w:rPr>
            </w:pPr>
            <w:r w:rsidRPr="00C33583">
              <w:rPr>
                <w:rStyle w:val="searchhistory-search-term"/>
                <w:rFonts w:cstheme="minorHAnsi"/>
                <w:color w:val="0A0905"/>
                <w:sz w:val="18"/>
                <w:szCs w:val="18"/>
              </w:rPr>
              <w:t xml:space="preserve">methicillin resistant Staphylococcus aureus/ or (Methicillin-Resistant Staphylococcus aureus or </w:t>
            </w:r>
            <w:proofErr w:type="spellStart"/>
            <w:r w:rsidRPr="00C33583">
              <w:rPr>
                <w:rStyle w:val="searchhistory-search-term"/>
                <w:rFonts w:cstheme="minorHAnsi"/>
                <w:color w:val="0A0905"/>
                <w:sz w:val="18"/>
                <w:szCs w:val="18"/>
              </w:rPr>
              <w:t>Meticillin</w:t>
            </w:r>
            <w:proofErr w:type="spellEnd"/>
            <w:r w:rsidRPr="00C33583">
              <w:rPr>
                <w:rStyle w:val="searchhistory-search-term"/>
                <w:rFonts w:cstheme="minorHAnsi"/>
                <w:color w:val="0A0905"/>
                <w:sz w:val="18"/>
                <w:szCs w:val="18"/>
              </w:rPr>
              <w:t>-Resistant Staphylococcus aureus or MRSA).</w:t>
            </w:r>
            <w:proofErr w:type="spellStart"/>
            <w:r w:rsidRPr="00C33583">
              <w:rPr>
                <w:rStyle w:val="searchhistory-search-term"/>
                <w:rFonts w:cstheme="minorHAnsi"/>
                <w:color w:val="0A0905"/>
                <w:sz w:val="18"/>
                <w:szCs w:val="18"/>
              </w:rPr>
              <w:t>ti</w:t>
            </w:r>
            <w:proofErr w:type="spellEnd"/>
            <w:r w:rsidRPr="00C33583">
              <w:rPr>
                <w:rStyle w:val="searchhistory-search-term"/>
                <w:rFonts w:cstheme="minorHAnsi"/>
                <w:color w:val="0A0905"/>
                <w:sz w:val="18"/>
                <w:szCs w:val="18"/>
              </w:rPr>
              <w:t xml:space="preserve">. or (Methicillin-Resistant Staphylococcus aureus or </w:t>
            </w:r>
            <w:proofErr w:type="spellStart"/>
            <w:r w:rsidRPr="00C33583">
              <w:rPr>
                <w:rStyle w:val="searchhistory-search-term"/>
                <w:rFonts w:cstheme="minorHAnsi"/>
                <w:color w:val="0A0905"/>
                <w:sz w:val="18"/>
                <w:szCs w:val="18"/>
              </w:rPr>
              <w:t>Meticillin</w:t>
            </w:r>
            <w:proofErr w:type="spellEnd"/>
            <w:r w:rsidRPr="00C33583">
              <w:rPr>
                <w:rStyle w:val="searchhistory-search-term"/>
                <w:rFonts w:cstheme="minorHAnsi"/>
                <w:color w:val="0A0905"/>
                <w:sz w:val="18"/>
                <w:szCs w:val="18"/>
              </w:rPr>
              <w:t>-Resistant Staphylococcus aureus or MRSA</w:t>
            </w:r>
            <w:proofErr w:type="gramStart"/>
            <w:r w:rsidRPr="00C33583">
              <w:rPr>
                <w:rStyle w:val="searchhistory-search-term"/>
                <w:rFonts w:cstheme="minorHAnsi"/>
                <w:color w:val="0A0905"/>
                <w:sz w:val="18"/>
                <w:szCs w:val="18"/>
              </w:rPr>
              <w:t>).ab.</w:t>
            </w:r>
            <w:proofErr w:type="gramEnd"/>
          </w:p>
        </w:tc>
        <w:tc>
          <w:tcPr>
            <w:tcW w:w="1252" w:type="dxa"/>
            <w:tcMar>
              <w:top w:w="45" w:type="dxa"/>
              <w:left w:w="0" w:type="dxa"/>
              <w:bottom w:w="45" w:type="dxa"/>
              <w:right w:w="0" w:type="dxa"/>
            </w:tcMar>
            <w:hideMark/>
          </w:tcPr>
          <w:p w14:paraId="634BCACE" w14:textId="77777777" w:rsidR="00856E3A" w:rsidRPr="00C33583" w:rsidRDefault="00856E3A" w:rsidP="00B2785A">
            <w:pPr>
              <w:spacing w:line="360" w:lineRule="atLeast"/>
              <w:jc w:val="right"/>
              <w:rPr>
                <w:rFonts w:cstheme="minorHAnsi"/>
                <w:color w:val="0A0905"/>
                <w:sz w:val="18"/>
                <w:szCs w:val="18"/>
              </w:rPr>
            </w:pPr>
            <w:r w:rsidRPr="00C33583">
              <w:rPr>
                <w:rFonts w:cstheme="minorHAnsi"/>
                <w:color w:val="0A0905"/>
                <w:sz w:val="18"/>
                <w:szCs w:val="18"/>
              </w:rPr>
              <w:t>48702</w:t>
            </w:r>
          </w:p>
        </w:tc>
        <w:tc>
          <w:tcPr>
            <w:tcW w:w="1322" w:type="dxa"/>
            <w:tcMar>
              <w:top w:w="45" w:type="dxa"/>
              <w:left w:w="0" w:type="dxa"/>
              <w:bottom w:w="45" w:type="dxa"/>
              <w:right w:w="0" w:type="dxa"/>
            </w:tcMar>
            <w:hideMark/>
          </w:tcPr>
          <w:p w14:paraId="6DB029E2" w14:textId="77777777" w:rsidR="00856E3A" w:rsidRPr="00C33583" w:rsidRDefault="00856E3A" w:rsidP="00B2785A">
            <w:pPr>
              <w:spacing w:line="360" w:lineRule="atLeast"/>
              <w:jc w:val="center"/>
              <w:rPr>
                <w:rFonts w:cstheme="minorHAnsi"/>
                <w:color w:val="0A0905"/>
                <w:sz w:val="18"/>
                <w:szCs w:val="18"/>
              </w:rPr>
            </w:pPr>
            <w:r w:rsidRPr="00C33583">
              <w:rPr>
                <w:rFonts w:cstheme="minorHAnsi"/>
                <w:color w:val="0A0905"/>
                <w:sz w:val="18"/>
                <w:szCs w:val="18"/>
              </w:rPr>
              <w:t>Advanced</w:t>
            </w:r>
          </w:p>
        </w:tc>
      </w:tr>
    </w:tbl>
    <w:p w14:paraId="7E035F45" w14:textId="77777777" w:rsidR="006C542F" w:rsidRPr="006C542F" w:rsidRDefault="006C542F" w:rsidP="006C542F">
      <w:pPr>
        <w:spacing w:after="0" w:line="240" w:lineRule="auto"/>
        <w:rPr>
          <w:rFonts w:ascii="Times New Roman" w:eastAsia="Times New Roman" w:hAnsi="Times New Roman" w:cs="Times New Roman"/>
          <w:sz w:val="24"/>
          <w:szCs w:val="24"/>
          <w:lang w:val="en-US"/>
        </w:rPr>
      </w:pPr>
      <w:r w:rsidRPr="006C542F">
        <w:rPr>
          <w:rFonts w:ascii="Arial Unicode MS" w:eastAsia="Arial Unicode MS" w:hAnsi="Arial Unicode MS" w:cs="Arial Unicode MS"/>
          <w:sz w:val="20"/>
          <w:szCs w:val="24"/>
          <w:lang w:val="en-US"/>
        </w:rPr>
        <w:t>Database: Embase &lt;1974 to 2021 February 15&gt;</w:t>
      </w:r>
    </w:p>
    <w:p w14:paraId="626AE0B6"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Search Strategy:</w:t>
      </w:r>
    </w:p>
    <w:p w14:paraId="393B8FB1"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w:t>
      </w:r>
    </w:p>
    <w:p w14:paraId="3D045085"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     Methicillin-resistant staphylococcus aureus.mp. or exp methicillin resistant Staphylococcus aureus/ (57349)</w:t>
      </w:r>
    </w:p>
    <w:p w14:paraId="6991C246"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 xml:space="preserve">2     </w:t>
      </w:r>
      <w:proofErr w:type="spellStart"/>
      <w:r w:rsidRPr="006C542F">
        <w:rPr>
          <w:rFonts w:ascii="Arial Unicode MS" w:eastAsia="Arial Unicode MS" w:hAnsi="Arial Unicode MS" w:cs="Arial Unicode MS"/>
          <w:sz w:val="20"/>
          <w:szCs w:val="24"/>
          <w:lang w:val="en-US"/>
        </w:rPr>
        <w:t>meticillin</w:t>
      </w:r>
      <w:proofErr w:type="spellEnd"/>
      <w:r w:rsidRPr="006C542F">
        <w:rPr>
          <w:rFonts w:ascii="Arial Unicode MS" w:eastAsia="Arial Unicode MS" w:hAnsi="Arial Unicode MS" w:cs="Arial Unicode MS"/>
          <w:sz w:val="20"/>
          <w:szCs w:val="24"/>
          <w:lang w:val="en-US"/>
        </w:rPr>
        <w:t xml:space="preserve">-resistant </w:t>
      </w:r>
      <w:proofErr w:type="gramStart"/>
      <w:r w:rsidRPr="006C542F">
        <w:rPr>
          <w:rFonts w:ascii="Arial Unicode MS" w:eastAsia="Arial Unicode MS" w:hAnsi="Arial Unicode MS" w:cs="Arial Unicode MS"/>
          <w:sz w:val="20"/>
          <w:szCs w:val="24"/>
          <w:lang w:val="en-US"/>
        </w:rPr>
        <w:t>staphylococcus</w:t>
      </w:r>
      <w:proofErr w:type="gramEnd"/>
      <w:r w:rsidRPr="006C542F">
        <w:rPr>
          <w:rFonts w:ascii="Arial Unicode MS" w:eastAsia="Arial Unicode MS" w:hAnsi="Arial Unicode MS" w:cs="Arial Unicode MS"/>
          <w:sz w:val="20"/>
          <w:szCs w:val="24"/>
          <w:lang w:val="en-US"/>
        </w:rPr>
        <w:t xml:space="preserve"> aureus.mp. (1324)</w:t>
      </w:r>
    </w:p>
    <w:p w14:paraId="17D6EDF8"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3     exp oxacillin-resistant Staphylococcus aureus/ (61)</w:t>
      </w:r>
    </w:p>
    <w:p w14:paraId="2B740435"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4     MRSA.mp. (36370)</w:t>
      </w:r>
    </w:p>
    <w:p w14:paraId="1CD2392D"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5     ORSA.mp. (152)</w:t>
      </w:r>
    </w:p>
    <w:p w14:paraId="47E8379B"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6     1 or 2 or 3 or 4 or 5 (62682)</w:t>
      </w:r>
    </w:p>
    <w:p w14:paraId="32AA215B"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7     hospital.mp. or hospital department/ or hospital infection/ or hospital/ (2297052)</w:t>
      </w:r>
    </w:p>
    <w:p w14:paraId="43CE770D"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8     healthcare.mp. (431524)</w:t>
      </w:r>
    </w:p>
    <w:p w14:paraId="62BA0324"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9     nosocomial.mp. (44608)</w:t>
      </w:r>
    </w:p>
    <w:p w14:paraId="1517589E"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10     exp nursing home/ (53745)</w:t>
      </w:r>
    </w:p>
    <w:p w14:paraId="3BAF6563"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 xml:space="preserve">11     </w:t>
      </w:r>
      <w:proofErr w:type="gramStart"/>
      <w:r w:rsidRPr="006C542F">
        <w:rPr>
          <w:rFonts w:ascii="Arial Unicode MS" w:eastAsia="Arial Unicode MS" w:hAnsi="Arial Unicode MS" w:cs="Arial Unicode MS"/>
          <w:sz w:val="20"/>
          <w:szCs w:val="24"/>
          <w:lang w:val="en-US"/>
        </w:rPr>
        <w:t>care</w:t>
      </w:r>
      <w:proofErr w:type="gramEnd"/>
      <w:r w:rsidRPr="006C542F">
        <w:rPr>
          <w:rFonts w:ascii="Arial Unicode MS" w:eastAsia="Arial Unicode MS" w:hAnsi="Arial Unicode MS" w:cs="Arial Unicode MS"/>
          <w:sz w:val="20"/>
          <w:szCs w:val="24"/>
          <w:lang w:val="en-US"/>
        </w:rPr>
        <w:t xml:space="preserve"> home.mp. (3319)</w:t>
      </w:r>
    </w:p>
    <w:p w14:paraId="52D16573"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12     long term care/ or long term facility.mp. (132386)</w:t>
      </w:r>
    </w:p>
    <w:p w14:paraId="462DC87D"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lastRenderedPageBreak/>
        <w:t>13     residential home.mp. (7536)</w:t>
      </w:r>
    </w:p>
    <w:p w14:paraId="657149D6"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14     outbreak.mp. (75342)</w:t>
      </w:r>
    </w:p>
    <w:p w14:paraId="462A7C32"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15     7 or 8 or 9 or 10 or 11 or 12 or 13 (2779790)</w:t>
      </w:r>
    </w:p>
    <w:p w14:paraId="66EB61C1"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16     6 and 14 and 15 (932)</w:t>
      </w:r>
    </w:p>
    <w:p w14:paraId="6F120FEA" w14:textId="70ACE4AC" w:rsid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17     limit 16 to yr="2020 -Current" (39)</w:t>
      </w:r>
    </w:p>
    <w:p w14:paraId="33CD8436" w14:textId="6E55CA7B" w:rsidR="006C542F" w:rsidRDefault="006C542F" w:rsidP="006C542F">
      <w:pPr>
        <w:spacing w:after="0" w:line="240" w:lineRule="auto"/>
        <w:rPr>
          <w:rFonts w:ascii="Arial Unicode MS" w:eastAsia="Arial Unicode MS" w:hAnsi="Arial Unicode MS" w:cs="Arial Unicode MS"/>
          <w:sz w:val="20"/>
          <w:szCs w:val="24"/>
          <w:lang w:val="en-US"/>
        </w:rPr>
      </w:pPr>
    </w:p>
    <w:p w14:paraId="10AC4BE6" w14:textId="77777777" w:rsidR="006C542F" w:rsidRPr="006C542F" w:rsidRDefault="006C542F" w:rsidP="006C542F">
      <w:pPr>
        <w:spacing w:after="0" w:line="240" w:lineRule="auto"/>
        <w:rPr>
          <w:rFonts w:ascii="Times New Roman" w:eastAsia="Times New Roman" w:hAnsi="Times New Roman" w:cs="Times New Roman"/>
          <w:sz w:val="24"/>
          <w:szCs w:val="24"/>
          <w:lang w:val="en-US"/>
        </w:rPr>
      </w:pPr>
      <w:r w:rsidRPr="006C542F">
        <w:rPr>
          <w:rFonts w:ascii="Arial Unicode MS" w:eastAsia="Arial Unicode MS" w:hAnsi="Arial Unicode MS" w:cs="Arial Unicode MS"/>
          <w:sz w:val="20"/>
          <w:szCs w:val="24"/>
          <w:lang w:val="en-US"/>
        </w:rPr>
        <w:t>Database: Ovid MEDLINE(R) ALL &lt;1946 to February 15, 2021&gt;</w:t>
      </w:r>
    </w:p>
    <w:p w14:paraId="3CE880CF"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Search Strategy:</w:t>
      </w:r>
    </w:p>
    <w:p w14:paraId="3EA25F43"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w:t>
      </w:r>
    </w:p>
    <w:p w14:paraId="762D73EA"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1     Methicillin-resistant staphylococcus aureus.mp. or exp methicillin resistant Staphylococcus aureus/ (28583)</w:t>
      </w:r>
    </w:p>
    <w:p w14:paraId="48C4CB66"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 xml:space="preserve">2     </w:t>
      </w:r>
      <w:proofErr w:type="spellStart"/>
      <w:r w:rsidRPr="006C542F">
        <w:rPr>
          <w:rFonts w:ascii="Arial Unicode MS" w:eastAsia="Arial Unicode MS" w:hAnsi="Arial Unicode MS" w:cs="Arial Unicode MS"/>
          <w:sz w:val="20"/>
          <w:szCs w:val="24"/>
          <w:lang w:val="en-US"/>
        </w:rPr>
        <w:t>meticillin</w:t>
      </w:r>
      <w:proofErr w:type="spellEnd"/>
      <w:r w:rsidRPr="006C542F">
        <w:rPr>
          <w:rFonts w:ascii="Arial Unicode MS" w:eastAsia="Arial Unicode MS" w:hAnsi="Arial Unicode MS" w:cs="Arial Unicode MS"/>
          <w:sz w:val="20"/>
          <w:szCs w:val="24"/>
          <w:lang w:val="en-US"/>
        </w:rPr>
        <w:t xml:space="preserve">-resistant </w:t>
      </w:r>
      <w:proofErr w:type="gramStart"/>
      <w:r w:rsidRPr="006C542F">
        <w:rPr>
          <w:rFonts w:ascii="Arial Unicode MS" w:eastAsia="Arial Unicode MS" w:hAnsi="Arial Unicode MS" w:cs="Arial Unicode MS"/>
          <w:sz w:val="20"/>
          <w:szCs w:val="24"/>
          <w:lang w:val="en-US"/>
        </w:rPr>
        <w:t>staphylococcus</w:t>
      </w:r>
      <w:proofErr w:type="gramEnd"/>
      <w:r w:rsidRPr="006C542F">
        <w:rPr>
          <w:rFonts w:ascii="Arial Unicode MS" w:eastAsia="Arial Unicode MS" w:hAnsi="Arial Unicode MS" w:cs="Arial Unicode MS"/>
          <w:sz w:val="20"/>
          <w:szCs w:val="24"/>
          <w:lang w:val="en-US"/>
        </w:rPr>
        <w:t xml:space="preserve"> aureus.mp. (1068)</w:t>
      </w:r>
    </w:p>
    <w:p w14:paraId="40BBD767"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3     exp oxacillin-resistant Staphylococcus aureus/ (0)</w:t>
      </w:r>
    </w:p>
    <w:p w14:paraId="014371F9"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4     MRSA.mp. (24724)</w:t>
      </w:r>
    </w:p>
    <w:p w14:paraId="137811FC"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5     ORSA.mp. (103)</w:t>
      </w:r>
    </w:p>
    <w:p w14:paraId="0056B0B1"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6     1 or 2 or 3 or 4 or 5 (34660)</w:t>
      </w:r>
    </w:p>
    <w:p w14:paraId="18C52180"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 xml:space="preserve">7  </w:t>
      </w:r>
      <w:proofErr w:type="gramStart"/>
      <w:r w:rsidRPr="006C542F">
        <w:rPr>
          <w:rFonts w:ascii="Arial Unicode MS" w:eastAsia="Arial Unicode MS" w:hAnsi="Arial Unicode MS" w:cs="Arial Unicode MS"/>
          <w:sz w:val="20"/>
          <w:szCs w:val="24"/>
          <w:lang w:val="en-US"/>
        </w:rPr>
        <w:t xml:space="preserve">   (</w:t>
      </w:r>
      <w:proofErr w:type="gramEnd"/>
      <w:r w:rsidRPr="006C542F">
        <w:rPr>
          <w:rFonts w:ascii="Arial Unicode MS" w:eastAsia="Arial Unicode MS" w:hAnsi="Arial Unicode MS" w:cs="Arial Unicode MS"/>
          <w:sz w:val="20"/>
          <w:szCs w:val="24"/>
          <w:lang w:val="en-US"/>
        </w:rPr>
        <w:t>Patient Transfer or patient referral or patient transfer or transfer of patients or transferring patients or patient movement or movement of patients or patient sharing or source of admission or specialty of admission).</w:t>
      </w:r>
      <w:proofErr w:type="spellStart"/>
      <w:r w:rsidRPr="006C542F">
        <w:rPr>
          <w:rFonts w:ascii="Arial Unicode MS" w:eastAsia="Arial Unicode MS" w:hAnsi="Arial Unicode MS" w:cs="Arial Unicode MS"/>
          <w:sz w:val="20"/>
          <w:szCs w:val="24"/>
          <w:lang w:val="en-US"/>
        </w:rPr>
        <w:t>mp</w:t>
      </w:r>
      <w:proofErr w:type="spellEnd"/>
      <w:r w:rsidRPr="006C542F">
        <w:rPr>
          <w:rFonts w:ascii="Arial Unicode MS" w:eastAsia="Arial Unicode MS" w:hAnsi="Arial Unicode MS" w:cs="Arial Unicode MS"/>
          <w:sz w:val="20"/>
          <w:szCs w:val="24"/>
          <w:lang w:val="en-US"/>
        </w:rPr>
        <w:t>. [</w:t>
      </w:r>
      <w:proofErr w:type="spellStart"/>
      <w:r w:rsidRPr="006C542F">
        <w:rPr>
          <w:rFonts w:ascii="Arial Unicode MS" w:eastAsia="Arial Unicode MS" w:hAnsi="Arial Unicode MS" w:cs="Arial Unicode MS"/>
          <w:sz w:val="20"/>
          <w:szCs w:val="24"/>
          <w:lang w:val="en-US"/>
        </w:rPr>
        <w:t>mp</w:t>
      </w:r>
      <w:proofErr w:type="spellEnd"/>
      <w:r w:rsidRPr="006C542F">
        <w:rPr>
          <w:rFonts w:ascii="Arial Unicode MS" w:eastAsia="Arial Unicode MS" w:hAnsi="Arial Unicode MS" w:cs="Arial Unicode MS"/>
          <w:sz w:val="20"/>
          <w:szCs w:val="24"/>
          <w:lang w:val="en-US"/>
        </w:rPr>
        <w:t>=title, abstract, original title, name of substance word, subject heading word, floating sub-heading word, keyword heading word, organism supplementary concept word, protocol supplementary concept word, rare disease supplementary concept word, unique identifier, synonyms] (14103)</w:t>
      </w:r>
    </w:p>
    <w:p w14:paraId="5DA2E741"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8     6 and 7 (89)</w:t>
      </w:r>
    </w:p>
    <w:p w14:paraId="4D8E9E92"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r w:rsidRPr="006C542F">
        <w:rPr>
          <w:rFonts w:ascii="Arial Unicode MS" w:eastAsia="Arial Unicode MS" w:hAnsi="Arial Unicode MS" w:cs="Arial Unicode MS"/>
          <w:sz w:val="20"/>
          <w:szCs w:val="24"/>
          <w:lang w:val="en-US"/>
        </w:rPr>
        <w:t>9     limit 8 to (english language and yr="2018 -Current") (12)</w:t>
      </w:r>
    </w:p>
    <w:p w14:paraId="73661543"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p>
    <w:p w14:paraId="6C45B9BB"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p>
    <w:p w14:paraId="22F965F1" w14:textId="77777777" w:rsidR="006C542F" w:rsidRPr="006C542F" w:rsidRDefault="006C542F" w:rsidP="006C542F">
      <w:pPr>
        <w:spacing w:after="0" w:line="240" w:lineRule="auto"/>
        <w:rPr>
          <w:rFonts w:ascii="Arial Unicode MS" w:eastAsia="Arial Unicode MS" w:hAnsi="Arial Unicode MS" w:cs="Arial Unicode MS"/>
          <w:sz w:val="20"/>
          <w:szCs w:val="24"/>
          <w:lang w:val="en-US"/>
        </w:rPr>
      </w:pPr>
    </w:p>
    <w:p w14:paraId="14BC411D" w14:textId="480A9458" w:rsidR="00EF7212" w:rsidRDefault="00EF7212" w:rsidP="00EF7212">
      <w:pPr>
        <w:pStyle w:val="Heading3"/>
      </w:pPr>
      <w:r>
        <w:t>Questions 18,19</w:t>
      </w:r>
    </w:p>
    <w:p w14:paraId="151AC0D7" w14:textId="5462004C" w:rsidR="00EF7212" w:rsidRDefault="00EF7212" w:rsidP="00EF7212">
      <w:pPr>
        <w:pStyle w:val="Heading4"/>
      </w:pPr>
      <w:r>
        <w:t>PICO Table</w:t>
      </w:r>
    </w:p>
    <w:tbl>
      <w:tblPr>
        <w:tblW w:w="52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53"/>
        <w:gridCol w:w="2390"/>
        <w:gridCol w:w="2331"/>
        <w:gridCol w:w="2473"/>
      </w:tblGrid>
      <w:tr w:rsidR="008610C6" w:rsidRPr="00F21ED8" w14:paraId="033A886A" w14:textId="77777777" w:rsidTr="00BF153F">
        <w:tc>
          <w:tcPr>
            <w:tcW w:w="10088" w:type="dxa"/>
            <w:gridSpan w:val="4"/>
            <w:shd w:val="clear" w:color="auto" w:fill="BFBFBF"/>
            <w:vAlign w:val="center"/>
          </w:tcPr>
          <w:p w14:paraId="71AFE03D" w14:textId="77777777" w:rsidR="008610C6" w:rsidRPr="00F21ED8" w:rsidRDefault="008610C6" w:rsidP="00BF153F">
            <w:pPr>
              <w:pStyle w:val="Tabletext9pt"/>
              <w:spacing w:after="0"/>
              <w:rPr>
                <w:rFonts w:asciiTheme="minorHAnsi" w:hAnsiTheme="minorHAnsi" w:cstheme="minorHAnsi"/>
                <w:b/>
                <w:sz w:val="22"/>
                <w:szCs w:val="22"/>
              </w:rPr>
            </w:pPr>
            <w:r w:rsidRPr="00F21ED8">
              <w:rPr>
                <w:rFonts w:asciiTheme="minorHAnsi" w:hAnsiTheme="minorHAnsi" w:cstheme="minorHAnsi"/>
                <w:b/>
                <w:sz w:val="22"/>
                <w:szCs w:val="22"/>
              </w:rPr>
              <w:t>PICO Table</w:t>
            </w:r>
          </w:p>
        </w:tc>
      </w:tr>
      <w:tr w:rsidR="008610C6" w:rsidRPr="00F21ED8" w14:paraId="60DD25BE" w14:textId="77777777" w:rsidTr="00BF153F">
        <w:tc>
          <w:tcPr>
            <w:tcW w:w="2405" w:type="dxa"/>
            <w:shd w:val="clear" w:color="auto" w:fill="auto"/>
            <w:vAlign w:val="center"/>
          </w:tcPr>
          <w:p w14:paraId="778FEE8C" w14:textId="77777777" w:rsidR="008610C6" w:rsidRPr="00F21ED8" w:rsidRDefault="008610C6" w:rsidP="00BF153F">
            <w:pPr>
              <w:pStyle w:val="Tabletitle9pt"/>
              <w:spacing w:after="0"/>
              <w:rPr>
                <w:rFonts w:asciiTheme="minorHAnsi" w:hAnsiTheme="minorHAnsi" w:cstheme="minorHAnsi"/>
                <w:sz w:val="22"/>
                <w:szCs w:val="22"/>
              </w:rPr>
            </w:pPr>
            <w:r w:rsidRPr="00F21ED8">
              <w:rPr>
                <w:rFonts w:asciiTheme="minorHAnsi" w:hAnsiTheme="minorHAnsi" w:cstheme="minorHAnsi"/>
                <w:sz w:val="22"/>
                <w:szCs w:val="22"/>
              </w:rPr>
              <w:t>Population</w:t>
            </w:r>
          </w:p>
        </w:tc>
        <w:tc>
          <w:tcPr>
            <w:tcW w:w="2552" w:type="dxa"/>
          </w:tcPr>
          <w:p w14:paraId="67BF58DC" w14:textId="77777777" w:rsidR="008610C6" w:rsidRPr="00F21ED8" w:rsidRDefault="008610C6" w:rsidP="00BF153F">
            <w:pPr>
              <w:pStyle w:val="Tabletext9pt"/>
              <w:spacing w:after="0"/>
              <w:rPr>
                <w:rFonts w:asciiTheme="minorHAnsi" w:hAnsiTheme="minorHAnsi" w:cstheme="minorHAnsi"/>
                <w:b/>
                <w:sz w:val="22"/>
                <w:szCs w:val="22"/>
              </w:rPr>
            </w:pPr>
            <w:r w:rsidRPr="00F21ED8">
              <w:rPr>
                <w:rFonts w:asciiTheme="minorHAnsi" w:hAnsiTheme="minorHAnsi" w:cstheme="minorHAnsi"/>
                <w:b/>
                <w:sz w:val="22"/>
                <w:szCs w:val="22"/>
              </w:rPr>
              <w:t>Intervention</w:t>
            </w:r>
          </w:p>
        </w:tc>
        <w:tc>
          <w:tcPr>
            <w:tcW w:w="2489" w:type="dxa"/>
          </w:tcPr>
          <w:p w14:paraId="32C0E556" w14:textId="77777777" w:rsidR="008610C6" w:rsidRPr="00F21ED8" w:rsidRDefault="008610C6" w:rsidP="00BF153F">
            <w:pPr>
              <w:pStyle w:val="Tabletext9pt"/>
              <w:spacing w:after="0"/>
              <w:rPr>
                <w:rFonts w:asciiTheme="minorHAnsi" w:hAnsiTheme="minorHAnsi" w:cstheme="minorHAnsi"/>
                <w:b/>
                <w:sz w:val="22"/>
                <w:szCs w:val="22"/>
              </w:rPr>
            </w:pPr>
            <w:r w:rsidRPr="00F21ED8">
              <w:rPr>
                <w:rFonts w:asciiTheme="minorHAnsi" w:hAnsiTheme="minorHAnsi" w:cstheme="minorHAnsi"/>
                <w:b/>
                <w:sz w:val="22"/>
                <w:szCs w:val="22"/>
              </w:rPr>
              <w:t>Comparator</w:t>
            </w:r>
          </w:p>
        </w:tc>
        <w:tc>
          <w:tcPr>
            <w:tcW w:w="2642" w:type="dxa"/>
          </w:tcPr>
          <w:p w14:paraId="2D2ADFEC" w14:textId="77777777" w:rsidR="008610C6" w:rsidRPr="00F21ED8" w:rsidRDefault="008610C6" w:rsidP="00BF153F">
            <w:pPr>
              <w:pStyle w:val="Tabletext9pt"/>
              <w:spacing w:after="0"/>
              <w:rPr>
                <w:rFonts w:asciiTheme="minorHAnsi" w:hAnsiTheme="minorHAnsi" w:cstheme="minorHAnsi"/>
                <w:b/>
                <w:sz w:val="22"/>
                <w:szCs w:val="22"/>
              </w:rPr>
            </w:pPr>
            <w:r w:rsidRPr="00F21ED8">
              <w:rPr>
                <w:rFonts w:asciiTheme="minorHAnsi" w:hAnsiTheme="minorHAnsi" w:cstheme="minorHAnsi"/>
                <w:b/>
                <w:sz w:val="22"/>
                <w:szCs w:val="22"/>
              </w:rPr>
              <w:t>Outcomes</w:t>
            </w:r>
          </w:p>
        </w:tc>
      </w:tr>
      <w:tr w:rsidR="008610C6" w:rsidRPr="00F21ED8" w14:paraId="08F00F8A" w14:textId="77777777" w:rsidTr="00BF153F">
        <w:tc>
          <w:tcPr>
            <w:tcW w:w="2405" w:type="dxa"/>
            <w:shd w:val="clear" w:color="auto" w:fill="auto"/>
          </w:tcPr>
          <w:p w14:paraId="1EFDCF07" w14:textId="77777777" w:rsidR="008610C6" w:rsidRDefault="008610C6" w:rsidP="00BF153F">
            <w:pPr>
              <w:pStyle w:val="NoSpacing"/>
              <w:rPr>
                <w:rFonts w:asciiTheme="minorHAnsi" w:hAnsiTheme="minorHAnsi" w:cstheme="minorHAnsi"/>
              </w:rPr>
            </w:pPr>
            <w:r w:rsidRPr="00F21ED8">
              <w:rPr>
                <w:rFonts w:asciiTheme="minorHAnsi" w:hAnsiTheme="minorHAnsi" w:cstheme="minorHAnsi"/>
              </w:rPr>
              <w:t>Patients in any healthcare setting, particularly hospital and long-term care facilities</w:t>
            </w:r>
          </w:p>
          <w:p w14:paraId="09FC13B1" w14:textId="77777777" w:rsidR="008610C6" w:rsidRDefault="008610C6" w:rsidP="00BF153F">
            <w:pPr>
              <w:pStyle w:val="NoSpacing"/>
              <w:rPr>
                <w:rFonts w:asciiTheme="minorHAnsi" w:hAnsiTheme="minorHAnsi" w:cstheme="minorHAnsi"/>
              </w:rPr>
            </w:pPr>
          </w:p>
          <w:p w14:paraId="268C201B" w14:textId="77777777" w:rsidR="008610C6" w:rsidRPr="00F21ED8" w:rsidRDefault="008610C6" w:rsidP="00BF153F">
            <w:pPr>
              <w:pStyle w:val="NoSpacing"/>
              <w:rPr>
                <w:rFonts w:asciiTheme="minorHAnsi" w:hAnsiTheme="minorHAnsi" w:cstheme="minorHAnsi"/>
              </w:rPr>
            </w:pPr>
            <w:r>
              <w:rPr>
                <w:rFonts w:asciiTheme="minorHAnsi" w:hAnsiTheme="minorHAnsi" w:cstheme="minorHAnsi"/>
              </w:rPr>
              <w:t>Shared equipment</w:t>
            </w:r>
            <w:r w:rsidRPr="00F21ED8">
              <w:rPr>
                <w:rFonts w:asciiTheme="minorHAnsi" w:hAnsiTheme="minorHAnsi" w:cstheme="minorHAnsi"/>
              </w:rPr>
              <w:t xml:space="preserve"> in any healthcare setting, particularly hospital and long-term care facilities</w:t>
            </w:r>
          </w:p>
          <w:p w14:paraId="68B86520" w14:textId="77777777" w:rsidR="008610C6" w:rsidRPr="00F21ED8" w:rsidRDefault="008610C6" w:rsidP="00BF153F">
            <w:pPr>
              <w:pStyle w:val="NoSpacing"/>
              <w:rPr>
                <w:rFonts w:asciiTheme="minorHAnsi" w:hAnsiTheme="minorHAnsi" w:cstheme="minorHAnsi"/>
              </w:rPr>
            </w:pPr>
          </w:p>
          <w:p w14:paraId="050C7B1C" w14:textId="77777777" w:rsidR="008610C6" w:rsidRPr="00F21ED8" w:rsidRDefault="008610C6" w:rsidP="00BF153F">
            <w:pPr>
              <w:pStyle w:val="NoSpacing"/>
              <w:rPr>
                <w:rFonts w:asciiTheme="minorHAnsi" w:hAnsiTheme="minorHAnsi" w:cstheme="minorHAnsi"/>
              </w:rPr>
            </w:pPr>
          </w:p>
        </w:tc>
        <w:tc>
          <w:tcPr>
            <w:tcW w:w="2552" w:type="dxa"/>
          </w:tcPr>
          <w:p w14:paraId="4ADB85A9" w14:textId="77777777" w:rsidR="008610C6" w:rsidRPr="00F21ED8" w:rsidRDefault="008610C6" w:rsidP="00BF153F">
            <w:pPr>
              <w:keepNext/>
              <w:keepLines/>
              <w:spacing w:after="0" w:line="240" w:lineRule="auto"/>
              <w:rPr>
                <w:rFonts w:cstheme="minorHAnsi"/>
              </w:rPr>
            </w:pPr>
            <w:r w:rsidRPr="00F21ED8">
              <w:rPr>
                <w:rFonts w:cstheme="minorHAnsi"/>
              </w:rPr>
              <w:t>Shared equipment</w:t>
            </w:r>
          </w:p>
          <w:p w14:paraId="62A38FD7" w14:textId="77777777" w:rsidR="008610C6" w:rsidRPr="00F21ED8" w:rsidRDefault="008610C6" w:rsidP="00BF153F">
            <w:pPr>
              <w:keepNext/>
              <w:keepLines/>
              <w:spacing w:after="0" w:line="240" w:lineRule="auto"/>
              <w:ind w:left="227"/>
              <w:rPr>
                <w:rFonts w:cstheme="minorHAnsi"/>
              </w:rPr>
            </w:pPr>
          </w:p>
          <w:p w14:paraId="37D21714" w14:textId="77777777" w:rsidR="008610C6" w:rsidRPr="00F21ED8" w:rsidRDefault="008610C6" w:rsidP="00BF153F">
            <w:pPr>
              <w:keepNext/>
              <w:keepLines/>
              <w:spacing w:after="0" w:line="240" w:lineRule="auto"/>
              <w:ind w:left="227"/>
              <w:rPr>
                <w:rFonts w:cstheme="minorHAnsi"/>
              </w:rPr>
            </w:pPr>
          </w:p>
          <w:p w14:paraId="11CC2A4B" w14:textId="77777777" w:rsidR="008610C6" w:rsidRPr="00F21ED8" w:rsidRDefault="008610C6" w:rsidP="00BF153F">
            <w:pPr>
              <w:keepNext/>
              <w:keepLines/>
              <w:spacing w:after="0" w:line="240" w:lineRule="auto"/>
              <w:ind w:left="227"/>
              <w:rPr>
                <w:rFonts w:cstheme="minorHAnsi"/>
              </w:rPr>
            </w:pPr>
          </w:p>
          <w:p w14:paraId="607F326C" w14:textId="77777777" w:rsidR="008610C6" w:rsidRPr="00F21ED8" w:rsidRDefault="008610C6" w:rsidP="00BF153F">
            <w:pPr>
              <w:keepNext/>
              <w:keepLines/>
              <w:spacing w:after="0" w:line="240" w:lineRule="auto"/>
              <w:ind w:left="227"/>
              <w:rPr>
                <w:rFonts w:cstheme="minorHAnsi"/>
              </w:rPr>
            </w:pPr>
          </w:p>
          <w:p w14:paraId="0ABE3566" w14:textId="77777777" w:rsidR="008610C6" w:rsidRPr="00F21ED8" w:rsidRDefault="008610C6" w:rsidP="00BF153F">
            <w:pPr>
              <w:keepNext/>
              <w:keepLines/>
              <w:spacing w:after="0" w:line="240" w:lineRule="auto"/>
              <w:ind w:left="227"/>
              <w:rPr>
                <w:rFonts w:cstheme="minorHAnsi"/>
              </w:rPr>
            </w:pPr>
          </w:p>
          <w:p w14:paraId="3E134D91" w14:textId="77777777" w:rsidR="008610C6" w:rsidRPr="00F21ED8" w:rsidRDefault="008610C6" w:rsidP="00BF153F">
            <w:pPr>
              <w:keepNext/>
              <w:keepLines/>
              <w:spacing w:after="0" w:line="240" w:lineRule="auto"/>
              <w:ind w:left="227"/>
              <w:rPr>
                <w:rFonts w:cstheme="minorHAnsi"/>
              </w:rPr>
            </w:pPr>
          </w:p>
          <w:p w14:paraId="05938068" w14:textId="77777777" w:rsidR="008610C6" w:rsidRPr="00F21ED8" w:rsidRDefault="008610C6" w:rsidP="00BF153F">
            <w:pPr>
              <w:keepNext/>
              <w:keepLines/>
              <w:spacing w:after="0" w:line="240" w:lineRule="auto"/>
              <w:rPr>
                <w:rFonts w:cstheme="minorHAnsi"/>
              </w:rPr>
            </w:pPr>
            <w:r w:rsidRPr="00F21ED8">
              <w:rPr>
                <w:rFonts w:cstheme="minorHAnsi"/>
              </w:rPr>
              <w:t>Decontamination methods of shared equipment</w:t>
            </w:r>
          </w:p>
          <w:p w14:paraId="06B1C943" w14:textId="77777777" w:rsidR="008610C6" w:rsidRPr="00F21ED8" w:rsidRDefault="008610C6" w:rsidP="00BF153F">
            <w:pPr>
              <w:keepNext/>
              <w:keepLines/>
              <w:spacing w:after="0" w:line="240" w:lineRule="auto"/>
              <w:ind w:left="227"/>
              <w:rPr>
                <w:rFonts w:cstheme="minorHAnsi"/>
              </w:rPr>
            </w:pPr>
          </w:p>
        </w:tc>
        <w:tc>
          <w:tcPr>
            <w:tcW w:w="2489" w:type="dxa"/>
          </w:tcPr>
          <w:p w14:paraId="6D82BAA5" w14:textId="77777777" w:rsidR="008610C6" w:rsidRDefault="008610C6" w:rsidP="00BF153F">
            <w:pPr>
              <w:keepNext/>
              <w:keepLines/>
              <w:spacing w:after="0" w:line="240" w:lineRule="auto"/>
              <w:rPr>
                <w:rFonts w:cstheme="minorHAnsi"/>
              </w:rPr>
            </w:pPr>
            <w:r>
              <w:rPr>
                <w:rFonts w:cstheme="minorHAnsi"/>
              </w:rPr>
              <w:t>- Disposable equipment</w:t>
            </w:r>
          </w:p>
          <w:p w14:paraId="4B3F4BB2" w14:textId="77777777" w:rsidR="008610C6" w:rsidRDefault="008610C6" w:rsidP="00BF153F">
            <w:pPr>
              <w:keepNext/>
              <w:keepLines/>
              <w:spacing w:after="0" w:line="240" w:lineRule="auto"/>
              <w:rPr>
                <w:rFonts w:cstheme="minorHAnsi"/>
              </w:rPr>
            </w:pPr>
            <w:r>
              <w:rPr>
                <w:rFonts w:cstheme="minorHAnsi"/>
              </w:rPr>
              <w:t>- None</w:t>
            </w:r>
          </w:p>
          <w:p w14:paraId="5647B9F7" w14:textId="77777777" w:rsidR="008610C6" w:rsidRDefault="008610C6" w:rsidP="00BF153F">
            <w:pPr>
              <w:keepNext/>
              <w:keepLines/>
              <w:spacing w:after="0" w:line="240" w:lineRule="auto"/>
              <w:rPr>
                <w:rFonts w:cstheme="minorHAnsi"/>
              </w:rPr>
            </w:pPr>
          </w:p>
          <w:p w14:paraId="18B60B74" w14:textId="77777777" w:rsidR="008610C6" w:rsidRDefault="008610C6" w:rsidP="00BF153F">
            <w:pPr>
              <w:keepNext/>
              <w:keepLines/>
              <w:spacing w:after="0" w:line="240" w:lineRule="auto"/>
              <w:rPr>
                <w:rFonts w:cstheme="minorHAnsi"/>
              </w:rPr>
            </w:pPr>
          </w:p>
          <w:p w14:paraId="1AE22900" w14:textId="77777777" w:rsidR="008610C6" w:rsidRDefault="008610C6" w:rsidP="00BF153F">
            <w:pPr>
              <w:keepNext/>
              <w:keepLines/>
              <w:spacing w:after="0" w:line="240" w:lineRule="auto"/>
              <w:rPr>
                <w:rFonts w:cstheme="minorHAnsi"/>
              </w:rPr>
            </w:pPr>
          </w:p>
          <w:p w14:paraId="714B9FE4" w14:textId="77777777" w:rsidR="008610C6" w:rsidRDefault="008610C6" w:rsidP="00BF153F">
            <w:pPr>
              <w:keepNext/>
              <w:keepLines/>
              <w:spacing w:after="0" w:line="240" w:lineRule="auto"/>
              <w:rPr>
                <w:rFonts w:cstheme="minorHAnsi"/>
              </w:rPr>
            </w:pPr>
          </w:p>
          <w:p w14:paraId="7D41E52F" w14:textId="77777777" w:rsidR="008610C6" w:rsidRDefault="008610C6" w:rsidP="00BF153F">
            <w:pPr>
              <w:keepNext/>
              <w:keepLines/>
              <w:spacing w:after="0" w:line="240" w:lineRule="auto"/>
              <w:rPr>
                <w:rFonts w:cstheme="minorHAnsi"/>
              </w:rPr>
            </w:pPr>
          </w:p>
          <w:p w14:paraId="640249E9" w14:textId="77777777" w:rsidR="008610C6" w:rsidRDefault="008610C6" w:rsidP="00BF153F">
            <w:pPr>
              <w:keepNext/>
              <w:keepLines/>
              <w:spacing w:after="0" w:line="240" w:lineRule="auto"/>
              <w:rPr>
                <w:rFonts w:cstheme="minorHAnsi"/>
              </w:rPr>
            </w:pPr>
            <w:r>
              <w:rPr>
                <w:rFonts w:cstheme="minorHAnsi"/>
              </w:rPr>
              <w:t>- Each other</w:t>
            </w:r>
          </w:p>
          <w:p w14:paraId="46DA6A01" w14:textId="77777777" w:rsidR="008610C6" w:rsidRPr="00F21ED8" w:rsidRDefault="008610C6" w:rsidP="00BF153F">
            <w:pPr>
              <w:keepNext/>
              <w:keepLines/>
              <w:spacing w:after="0" w:line="240" w:lineRule="auto"/>
              <w:rPr>
                <w:rFonts w:cstheme="minorHAnsi"/>
              </w:rPr>
            </w:pPr>
            <w:r>
              <w:rPr>
                <w:rFonts w:cstheme="minorHAnsi"/>
              </w:rPr>
              <w:t>- No decontamination</w:t>
            </w:r>
          </w:p>
        </w:tc>
        <w:tc>
          <w:tcPr>
            <w:tcW w:w="2642" w:type="dxa"/>
          </w:tcPr>
          <w:p w14:paraId="44217397" w14:textId="77777777" w:rsidR="008610C6" w:rsidRPr="00F21ED8" w:rsidRDefault="008610C6" w:rsidP="00BF153F">
            <w:pPr>
              <w:keepNext/>
              <w:keepLines/>
              <w:spacing w:after="0" w:line="240" w:lineRule="auto"/>
              <w:ind w:left="227"/>
              <w:rPr>
                <w:rFonts w:cstheme="minorHAnsi"/>
              </w:rPr>
            </w:pPr>
            <w:r w:rsidRPr="00F21ED8">
              <w:rPr>
                <w:rFonts w:cstheme="minorHAnsi"/>
              </w:rPr>
              <w:t>- prevalence of MRSA colonisation</w:t>
            </w:r>
          </w:p>
          <w:p w14:paraId="525C4FC8" w14:textId="77777777" w:rsidR="008610C6" w:rsidRPr="00F21ED8" w:rsidRDefault="008610C6" w:rsidP="00BF153F">
            <w:pPr>
              <w:keepNext/>
              <w:keepLines/>
              <w:spacing w:after="0" w:line="240" w:lineRule="auto"/>
              <w:ind w:left="227"/>
              <w:rPr>
                <w:rFonts w:cstheme="minorHAnsi"/>
              </w:rPr>
            </w:pPr>
            <w:r w:rsidRPr="00F21ED8">
              <w:rPr>
                <w:rFonts w:cstheme="minorHAnsi"/>
              </w:rPr>
              <w:t>- prevalence of MRSA infections</w:t>
            </w:r>
          </w:p>
          <w:p w14:paraId="3A6D8306" w14:textId="77777777" w:rsidR="008610C6" w:rsidRPr="00F21ED8" w:rsidRDefault="008610C6" w:rsidP="00BF153F">
            <w:pPr>
              <w:keepNext/>
              <w:keepLines/>
              <w:spacing w:after="0" w:line="240" w:lineRule="auto"/>
              <w:ind w:left="227"/>
              <w:rPr>
                <w:rFonts w:cstheme="minorHAnsi"/>
              </w:rPr>
            </w:pPr>
            <w:r w:rsidRPr="00F21ED8">
              <w:rPr>
                <w:rFonts w:cstheme="minorHAnsi"/>
              </w:rPr>
              <w:t>- contamination of equipment with MRSA</w:t>
            </w:r>
          </w:p>
          <w:p w14:paraId="16484F14" w14:textId="77777777" w:rsidR="008610C6" w:rsidRPr="00F21ED8" w:rsidRDefault="008610C6" w:rsidP="00BF153F">
            <w:pPr>
              <w:keepNext/>
              <w:keepLines/>
              <w:spacing w:after="0" w:line="240" w:lineRule="auto"/>
              <w:ind w:left="227"/>
              <w:rPr>
                <w:rFonts w:cstheme="minorHAnsi"/>
              </w:rPr>
            </w:pPr>
          </w:p>
          <w:p w14:paraId="6F0E7A32" w14:textId="77777777" w:rsidR="008610C6" w:rsidRPr="00F21ED8" w:rsidRDefault="008610C6" w:rsidP="00BF153F">
            <w:pPr>
              <w:keepNext/>
              <w:keepLines/>
              <w:spacing w:after="0" w:line="240" w:lineRule="auto"/>
              <w:ind w:left="227"/>
              <w:rPr>
                <w:rFonts w:cstheme="minorHAnsi"/>
              </w:rPr>
            </w:pPr>
          </w:p>
          <w:p w14:paraId="1972B864" w14:textId="77777777" w:rsidR="008610C6" w:rsidRPr="00F21ED8" w:rsidRDefault="008610C6" w:rsidP="00BF153F">
            <w:pPr>
              <w:keepNext/>
              <w:keepLines/>
              <w:spacing w:after="0" w:line="240" w:lineRule="auto"/>
              <w:ind w:left="227"/>
              <w:rPr>
                <w:rFonts w:cstheme="minorHAnsi"/>
              </w:rPr>
            </w:pPr>
          </w:p>
          <w:p w14:paraId="6118A147" w14:textId="77777777" w:rsidR="008610C6" w:rsidRPr="00F21ED8" w:rsidRDefault="008610C6" w:rsidP="00BF153F">
            <w:pPr>
              <w:keepNext/>
              <w:keepLines/>
              <w:spacing w:after="0" w:line="240" w:lineRule="auto"/>
              <w:ind w:left="227"/>
              <w:rPr>
                <w:rFonts w:cstheme="minorHAnsi"/>
              </w:rPr>
            </w:pPr>
          </w:p>
        </w:tc>
      </w:tr>
      <w:tr w:rsidR="008610C6" w:rsidRPr="00F21ED8" w14:paraId="5DE55790" w14:textId="77777777" w:rsidTr="00BF153F">
        <w:tc>
          <w:tcPr>
            <w:tcW w:w="10088" w:type="dxa"/>
            <w:gridSpan w:val="4"/>
            <w:tcBorders>
              <w:bottom w:val="single" w:sz="4" w:space="0" w:color="auto"/>
            </w:tcBorders>
            <w:shd w:val="clear" w:color="auto" w:fill="BFBFBF" w:themeFill="background1" w:themeFillShade="BF"/>
            <w:vAlign w:val="center"/>
          </w:tcPr>
          <w:p w14:paraId="7C90E670" w14:textId="77777777" w:rsidR="008610C6" w:rsidRPr="00F21ED8" w:rsidRDefault="008610C6" w:rsidP="00BF153F">
            <w:pPr>
              <w:spacing w:after="0" w:line="240" w:lineRule="auto"/>
              <w:rPr>
                <w:rFonts w:cstheme="minorHAnsi"/>
                <w:b/>
              </w:rPr>
            </w:pPr>
            <w:r w:rsidRPr="00F21ED8">
              <w:rPr>
                <w:rFonts w:cstheme="minorHAnsi"/>
                <w:b/>
              </w:rPr>
              <w:t>Additional comments on PICO</w:t>
            </w:r>
          </w:p>
        </w:tc>
      </w:tr>
      <w:tr w:rsidR="008610C6" w:rsidRPr="00F21ED8" w14:paraId="6D209E49" w14:textId="77777777" w:rsidTr="00BF153F">
        <w:tc>
          <w:tcPr>
            <w:tcW w:w="10088" w:type="dxa"/>
            <w:gridSpan w:val="4"/>
            <w:shd w:val="clear" w:color="auto" w:fill="auto"/>
            <w:vAlign w:val="center"/>
          </w:tcPr>
          <w:p w14:paraId="425D1956" w14:textId="77777777" w:rsidR="008610C6" w:rsidRPr="00F21ED8" w:rsidRDefault="008610C6" w:rsidP="00BF153F">
            <w:pPr>
              <w:spacing w:after="0" w:line="240" w:lineRule="auto"/>
              <w:rPr>
                <w:rFonts w:cstheme="minorHAnsi"/>
                <w:b/>
              </w:rPr>
            </w:pPr>
          </w:p>
          <w:p w14:paraId="08A1D2E9" w14:textId="77777777" w:rsidR="008610C6" w:rsidRPr="00F21ED8" w:rsidRDefault="008610C6" w:rsidP="00BF153F">
            <w:pPr>
              <w:spacing w:after="0" w:line="240" w:lineRule="auto"/>
              <w:rPr>
                <w:rFonts w:cstheme="minorHAnsi"/>
              </w:rPr>
            </w:pPr>
            <w:r w:rsidRPr="00F21ED8">
              <w:rPr>
                <w:rFonts w:cstheme="minorHAnsi"/>
              </w:rPr>
              <w:t>No additional comments</w:t>
            </w:r>
          </w:p>
          <w:p w14:paraId="4324DFE1" w14:textId="77777777" w:rsidR="008610C6" w:rsidRPr="00F21ED8" w:rsidRDefault="008610C6" w:rsidP="00BF153F">
            <w:pPr>
              <w:spacing w:after="0" w:line="240" w:lineRule="auto"/>
              <w:rPr>
                <w:rFonts w:cstheme="minorHAnsi"/>
                <w:b/>
              </w:rPr>
            </w:pPr>
          </w:p>
          <w:p w14:paraId="78AD8D28" w14:textId="77777777" w:rsidR="008610C6" w:rsidRPr="00F21ED8" w:rsidRDefault="008610C6" w:rsidP="00BF153F">
            <w:pPr>
              <w:spacing w:after="0" w:line="240" w:lineRule="auto"/>
              <w:rPr>
                <w:rFonts w:cstheme="minorHAnsi"/>
                <w:b/>
              </w:rPr>
            </w:pPr>
          </w:p>
          <w:p w14:paraId="350D303E" w14:textId="77777777" w:rsidR="008610C6" w:rsidRPr="00F21ED8" w:rsidRDefault="008610C6" w:rsidP="00BF153F">
            <w:pPr>
              <w:spacing w:after="0" w:line="240" w:lineRule="auto"/>
              <w:rPr>
                <w:rFonts w:cstheme="minorHAnsi"/>
                <w:b/>
              </w:rPr>
            </w:pPr>
          </w:p>
          <w:p w14:paraId="560085FA" w14:textId="77777777" w:rsidR="008610C6" w:rsidRPr="00F21ED8" w:rsidRDefault="008610C6" w:rsidP="00BF153F">
            <w:pPr>
              <w:spacing w:after="0" w:line="240" w:lineRule="auto"/>
              <w:rPr>
                <w:rFonts w:cstheme="minorHAnsi"/>
                <w:b/>
              </w:rPr>
            </w:pPr>
          </w:p>
        </w:tc>
      </w:tr>
    </w:tbl>
    <w:p w14:paraId="4EB24743" w14:textId="77777777" w:rsidR="008610C6" w:rsidRPr="008610C6" w:rsidRDefault="008610C6" w:rsidP="008610C6"/>
    <w:p w14:paraId="3E64C0A3" w14:textId="77777777" w:rsidR="00EF7212" w:rsidRDefault="00EF7212" w:rsidP="00EF7212">
      <w:pPr>
        <w:pStyle w:val="Heading3"/>
      </w:pPr>
      <w:r>
        <w:t>Searches</w:t>
      </w:r>
    </w:p>
    <w:p w14:paraId="3A3F0076" w14:textId="5BAB3473" w:rsidR="00EF7212" w:rsidRDefault="00EF7212" w:rsidP="00EF7212">
      <w:pPr>
        <w:pStyle w:val="Heading4"/>
      </w:pPr>
      <w:r>
        <w:t>MEDLINE</w:t>
      </w:r>
    </w:p>
    <w:tbl>
      <w:tblPr>
        <w:tblW w:w="5226" w:type="pct"/>
        <w:tblInd w:w="-434" w:type="dxa"/>
        <w:tblBorders>
          <w:top w:val="single" w:sz="6" w:space="0" w:color="E7E7E7"/>
          <w:left w:val="single" w:sz="6" w:space="0" w:color="E7E7E7"/>
          <w:bottom w:val="single" w:sz="6" w:space="0" w:color="E7E7E7"/>
          <w:right w:val="single" w:sz="6" w:space="0" w:color="E7E7E7"/>
        </w:tblBorders>
        <w:shd w:val="clear" w:color="auto" w:fill="FFFFFF"/>
        <w:tblCellMar>
          <w:left w:w="0" w:type="dxa"/>
          <w:right w:w="0" w:type="dxa"/>
        </w:tblCellMar>
        <w:tblLook w:val="04A0" w:firstRow="1" w:lastRow="0" w:firstColumn="1" w:lastColumn="0" w:noHBand="0" w:noVBand="1"/>
      </w:tblPr>
      <w:tblGrid>
        <w:gridCol w:w="399"/>
        <w:gridCol w:w="5709"/>
        <w:gridCol w:w="2256"/>
        <w:gridCol w:w="1053"/>
      </w:tblGrid>
      <w:tr w:rsidR="008610C6" w:rsidRPr="00345E59" w14:paraId="0C195760" w14:textId="77777777" w:rsidTr="00BF153F">
        <w:tc>
          <w:tcPr>
            <w:tcW w:w="212"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4016F6C7" w14:textId="77777777" w:rsidR="008610C6" w:rsidRPr="00345E59" w:rsidRDefault="008610C6" w:rsidP="00BF153F">
            <w:pPr>
              <w:rPr>
                <w:rFonts w:ascii="Helvetica" w:hAnsi="Helvetica" w:cs="Helvetica"/>
                <w:b/>
                <w:bCs/>
                <w:color w:val="333333"/>
                <w:sz w:val="16"/>
                <w:szCs w:val="20"/>
              </w:rPr>
            </w:pPr>
            <w:r w:rsidRPr="00345E59">
              <w:rPr>
                <w:rStyle w:val="medium-bold"/>
                <w:rFonts w:ascii="Helvetica" w:hAnsi="Helvetica" w:cs="Helvetica"/>
                <w:b/>
                <w:bCs/>
                <w:color w:val="333333"/>
                <w:sz w:val="16"/>
                <w:szCs w:val="20"/>
                <w:bdr w:val="none" w:sz="0" w:space="0" w:color="auto" w:frame="1"/>
              </w:rPr>
              <w:t>#</w:t>
            </w:r>
          </w:p>
        </w:tc>
        <w:tc>
          <w:tcPr>
            <w:tcW w:w="3031"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4C060796" w14:textId="77777777" w:rsidR="008610C6" w:rsidRPr="00345E59" w:rsidRDefault="008610C6" w:rsidP="00BF153F">
            <w:pPr>
              <w:rPr>
                <w:rFonts w:ascii="Helvetica" w:hAnsi="Helvetica" w:cs="Helvetica"/>
                <w:b/>
                <w:bCs/>
                <w:color w:val="333333"/>
                <w:sz w:val="16"/>
                <w:szCs w:val="20"/>
              </w:rPr>
            </w:pPr>
            <w:r w:rsidRPr="00345E59">
              <w:rPr>
                <w:rStyle w:val="medium-bold"/>
                <w:rFonts w:ascii="Helvetica" w:hAnsi="Helvetica" w:cs="Helvetica"/>
                <w:b/>
                <w:bCs/>
                <w:color w:val="333333"/>
                <w:sz w:val="16"/>
                <w:szCs w:val="20"/>
                <w:bdr w:val="none" w:sz="0" w:space="0" w:color="auto" w:frame="1"/>
              </w:rPr>
              <w:t>Query</w:t>
            </w:r>
          </w:p>
        </w:tc>
        <w:tc>
          <w:tcPr>
            <w:tcW w:w="1198"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1E5DD06C" w14:textId="77777777" w:rsidR="008610C6" w:rsidRPr="00345E59" w:rsidRDefault="008610C6" w:rsidP="00BF153F">
            <w:pPr>
              <w:rPr>
                <w:rFonts w:ascii="Helvetica" w:hAnsi="Helvetica" w:cs="Helvetica"/>
                <w:b/>
                <w:bCs/>
                <w:color w:val="333333"/>
                <w:sz w:val="16"/>
                <w:szCs w:val="20"/>
              </w:rPr>
            </w:pPr>
            <w:r w:rsidRPr="00345E59">
              <w:rPr>
                <w:rStyle w:val="medium-bold"/>
                <w:rFonts w:ascii="Helvetica" w:hAnsi="Helvetica" w:cs="Helvetica"/>
                <w:b/>
                <w:bCs/>
                <w:color w:val="333333"/>
                <w:sz w:val="16"/>
                <w:szCs w:val="20"/>
                <w:bdr w:val="none" w:sz="0" w:space="0" w:color="auto" w:frame="1"/>
              </w:rPr>
              <w:t>Limiters/Expanders</w:t>
            </w:r>
          </w:p>
        </w:tc>
        <w:tc>
          <w:tcPr>
            <w:tcW w:w="559"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10118B4A" w14:textId="77777777" w:rsidR="008610C6" w:rsidRPr="00345E59" w:rsidRDefault="008610C6" w:rsidP="00BF153F">
            <w:pPr>
              <w:rPr>
                <w:rFonts w:ascii="Helvetica" w:hAnsi="Helvetica" w:cs="Helvetica"/>
                <w:b/>
                <w:bCs/>
                <w:color w:val="333333"/>
                <w:sz w:val="16"/>
                <w:szCs w:val="20"/>
              </w:rPr>
            </w:pPr>
            <w:r w:rsidRPr="00345E59">
              <w:rPr>
                <w:rStyle w:val="medium-bold"/>
                <w:rFonts w:ascii="Helvetica" w:hAnsi="Helvetica" w:cs="Helvetica"/>
                <w:b/>
                <w:bCs/>
                <w:color w:val="333333"/>
                <w:sz w:val="16"/>
                <w:szCs w:val="20"/>
                <w:bdr w:val="none" w:sz="0" w:space="0" w:color="auto" w:frame="1"/>
              </w:rPr>
              <w:t>Results</w:t>
            </w:r>
          </w:p>
        </w:tc>
      </w:tr>
      <w:tr w:rsidR="008610C6" w:rsidRPr="00345E59" w14:paraId="3DDF4EAE" w14:textId="77777777" w:rsidTr="00BF153F">
        <w:tc>
          <w:tcPr>
            <w:tcW w:w="212"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339A7E9" w14:textId="77777777" w:rsidR="008610C6" w:rsidRPr="00345E59" w:rsidRDefault="008610C6" w:rsidP="00BF153F">
            <w:pPr>
              <w:rPr>
                <w:rFonts w:ascii="Helvetica" w:hAnsi="Helvetica" w:cs="Helvetica"/>
                <w:color w:val="333333"/>
                <w:sz w:val="16"/>
                <w:szCs w:val="20"/>
              </w:rPr>
            </w:pPr>
            <w:r w:rsidRPr="00345E59">
              <w:rPr>
                <w:rStyle w:val="medium-normal"/>
                <w:rFonts w:ascii="Helvetica" w:hAnsi="Helvetica" w:cs="Helvetica"/>
                <w:color w:val="333333"/>
                <w:sz w:val="16"/>
                <w:szCs w:val="20"/>
                <w:bdr w:val="none" w:sz="0" w:space="0" w:color="auto" w:frame="1"/>
              </w:rPr>
              <w:t>S7</w:t>
            </w:r>
          </w:p>
        </w:tc>
        <w:tc>
          <w:tcPr>
            <w:tcW w:w="30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5EB6BAA" w14:textId="77777777" w:rsidR="008610C6" w:rsidRPr="00345E59" w:rsidRDefault="008610C6" w:rsidP="00BF153F">
            <w:pPr>
              <w:rPr>
                <w:rFonts w:ascii="Helvetica" w:hAnsi="Helvetica" w:cs="Helvetica"/>
                <w:color w:val="333333"/>
                <w:sz w:val="16"/>
                <w:szCs w:val="20"/>
              </w:rPr>
            </w:pPr>
            <w:r w:rsidRPr="00345E59">
              <w:rPr>
                <w:rStyle w:val="medium-normal"/>
                <w:rFonts w:ascii="Helvetica" w:hAnsi="Helvetica" w:cs="Helvetica"/>
                <w:color w:val="333333"/>
                <w:sz w:val="16"/>
                <w:szCs w:val="20"/>
                <w:bdr w:val="none" w:sz="0" w:space="0" w:color="auto" w:frame="1"/>
              </w:rPr>
              <w:t xml:space="preserve">S6 NOT </w:t>
            </w:r>
            <w:proofErr w:type="gramStart"/>
            <w:r w:rsidRPr="00345E59">
              <w:rPr>
                <w:rStyle w:val="medium-normal"/>
                <w:rFonts w:ascii="Helvetica" w:hAnsi="Helvetica" w:cs="Helvetica"/>
                <w:color w:val="333333"/>
                <w:sz w:val="16"/>
                <w:szCs w:val="20"/>
                <w:bdr w:val="none" w:sz="0" w:space="0" w:color="auto" w:frame="1"/>
              </w:rPr>
              <w:t>( (</w:t>
            </w:r>
            <w:proofErr w:type="gramEnd"/>
            <w:r w:rsidRPr="00345E59">
              <w:rPr>
                <w:rStyle w:val="medium-normal"/>
                <w:rFonts w:ascii="Helvetica" w:hAnsi="Helvetica" w:cs="Helvetica"/>
                <w:color w:val="333333"/>
                <w:sz w:val="16"/>
                <w:szCs w:val="20"/>
                <w:bdr w:val="none" w:sz="0" w:space="0" w:color="auto" w:frame="1"/>
              </w:rPr>
              <w:t>AB "in vivo") OR (AB "in vitro") )</w:t>
            </w:r>
          </w:p>
        </w:tc>
        <w:tc>
          <w:tcPr>
            <w:tcW w:w="119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38E2051" w14:textId="77777777" w:rsidR="008610C6" w:rsidRPr="00345E59" w:rsidRDefault="008610C6" w:rsidP="00BF153F">
            <w:pPr>
              <w:rPr>
                <w:rFonts w:ascii="Helvetica" w:hAnsi="Helvetica" w:cs="Helvetica"/>
                <w:color w:val="333333"/>
                <w:sz w:val="16"/>
                <w:szCs w:val="20"/>
              </w:rPr>
            </w:pPr>
            <w:r w:rsidRPr="00345E59">
              <w:rPr>
                <w:rStyle w:val="medium-bold"/>
                <w:rFonts w:ascii="Helvetica" w:hAnsi="Helvetica" w:cs="Helvetica"/>
                <w:color w:val="333333"/>
                <w:sz w:val="16"/>
                <w:szCs w:val="20"/>
                <w:bdr w:val="none" w:sz="0" w:space="0" w:color="auto" w:frame="1"/>
              </w:rPr>
              <w:t>Limiters</w:t>
            </w:r>
            <w:r w:rsidRPr="00345E59">
              <w:rPr>
                <w:rFonts w:ascii="Helvetica" w:hAnsi="Helvetica" w:cs="Helvetica"/>
                <w:color w:val="333333"/>
                <w:sz w:val="16"/>
                <w:szCs w:val="20"/>
              </w:rPr>
              <w:t> </w:t>
            </w:r>
            <w:r w:rsidRPr="00345E59">
              <w:rPr>
                <w:rStyle w:val="medium-normal"/>
                <w:rFonts w:ascii="Helvetica" w:hAnsi="Helvetica" w:cs="Helvetica"/>
                <w:color w:val="333333"/>
                <w:sz w:val="16"/>
                <w:szCs w:val="20"/>
                <w:bdr w:val="none" w:sz="0" w:space="0" w:color="auto" w:frame="1"/>
              </w:rPr>
              <w:t>- Date of Publication: 20040701-; English Language</w:t>
            </w:r>
            <w:r w:rsidRPr="00345E59">
              <w:rPr>
                <w:rFonts w:ascii="Helvetica" w:hAnsi="Helvetica" w:cs="Helvetica"/>
                <w:color w:val="333333"/>
                <w:sz w:val="16"/>
                <w:szCs w:val="20"/>
              </w:rPr>
              <w:t> </w:t>
            </w:r>
            <w:r w:rsidRPr="00345E59">
              <w:rPr>
                <w:rFonts w:ascii="Helvetica" w:hAnsi="Helvetica" w:cs="Helvetica"/>
                <w:color w:val="333333"/>
                <w:sz w:val="16"/>
                <w:szCs w:val="20"/>
              </w:rPr>
              <w:br/>
            </w:r>
            <w:r w:rsidRPr="00345E59">
              <w:rPr>
                <w:rStyle w:val="medium-bold"/>
                <w:rFonts w:ascii="Helvetica" w:hAnsi="Helvetica" w:cs="Helvetica"/>
                <w:color w:val="333333"/>
                <w:sz w:val="16"/>
                <w:szCs w:val="20"/>
                <w:bdr w:val="none" w:sz="0" w:space="0" w:color="auto" w:frame="1"/>
              </w:rPr>
              <w:t>Search modes</w:t>
            </w:r>
            <w:r w:rsidRPr="00345E59">
              <w:rPr>
                <w:rFonts w:ascii="Helvetica" w:hAnsi="Helvetica" w:cs="Helvetica"/>
                <w:color w:val="333333"/>
                <w:sz w:val="16"/>
                <w:szCs w:val="20"/>
              </w:rPr>
              <w:t> </w:t>
            </w:r>
            <w:r w:rsidRPr="00345E59">
              <w:rPr>
                <w:rStyle w:val="medium-normal"/>
                <w:rFonts w:ascii="Helvetica" w:hAnsi="Helvetica" w:cs="Helvetica"/>
                <w:color w:val="333333"/>
                <w:sz w:val="16"/>
                <w:szCs w:val="20"/>
                <w:bdr w:val="none" w:sz="0" w:space="0" w:color="auto" w:frame="1"/>
              </w:rPr>
              <w:t>- Boolean/Phrase</w:t>
            </w:r>
          </w:p>
        </w:tc>
        <w:tc>
          <w:tcPr>
            <w:tcW w:w="55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E7A88CE" w14:textId="77777777" w:rsidR="008610C6" w:rsidRPr="00345E59" w:rsidRDefault="008610C6" w:rsidP="00BF153F">
            <w:pPr>
              <w:rPr>
                <w:rFonts w:ascii="Helvetica" w:hAnsi="Helvetica" w:cs="Helvetica"/>
                <w:color w:val="333333"/>
                <w:sz w:val="16"/>
                <w:szCs w:val="20"/>
              </w:rPr>
            </w:pPr>
            <w:r w:rsidRPr="00345E59">
              <w:rPr>
                <w:rStyle w:val="medium-normal"/>
                <w:rFonts w:ascii="Helvetica" w:hAnsi="Helvetica" w:cs="Helvetica"/>
                <w:color w:val="333333"/>
                <w:sz w:val="16"/>
                <w:szCs w:val="20"/>
                <w:bdr w:val="none" w:sz="0" w:space="0" w:color="auto" w:frame="1"/>
              </w:rPr>
              <w:t>169</w:t>
            </w:r>
          </w:p>
        </w:tc>
      </w:tr>
      <w:tr w:rsidR="008610C6" w:rsidRPr="00345E59" w14:paraId="4F679116" w14:textId="77777777" w:rsidTr="00BF153F">
        <w:tc>
          <w:tcPr>
            <w:tcW w:w="212"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ADA4F30" w14:textId="77777777" w:rsidR="008610C6" w:rsidRPr="00345E59" w:rsidRDefault="008610C6" w:rsidP="00BF153F">
            <w:pPr>
              <w:rPr>
                <w:rFonts w:ascii="Helvetica" w:hAnsi="Helvetica" w:cs="Helvetica"/>
                <w:color w:val="333333"/>
                <w:sz w:val="16"/>
                <w:szCs w:val="20"/>
              </w:rPr>
            </w:pPr>
            <w:r w:rsidRPr="00345E59">
              <w:rPr>
                <w:rStyle w:val="medium-normal"/>
                <w:rFonts w:ascii="Helvetica" w:hAnsi="Helvetica" w:cs="Helvetica"/>
                <w:color w:val="333333"/>
                <w:sz w:val="16"/>
                <w:szCs w:val="20"/>
                <w:bdr w:val="none" w:sz="0" w:space="0" w:color="auto" w:frame="1"/>
              </w:rPr>
              <w:t>S6</w:t>
            </w:r>
          </w:p>
        </w:tc>
        <w:tc>
          <w:tcPr>
            <w:tcW w:w="30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41CC671" w14:textId="77777777" w:rsidR="008610C6" w:rsidRPr="00345E59" w:rsidRDefault="008610C6" w:rsidP="00BF153F">
            <w:pPr>
              <w:rPr>
                <w:rFonts w:ascii="Helvetica" w:hAnsi="Helvetica" w:cs="Helvetica"/>
                <w:color w:val="333333"/>
                <w:sz w:val="16"/>
                <w:szCs w:val="20"/>
              </w:rPr>
            </w:pPr>
            <w:r w:rsidRPr="00345E59">
              <w:rPr>
                <w:rStyle w:val="medium-normal"/>
                <w:rFonts w:ascii="Helvetica" w:hAnsi="Helvetica" w:cs="Helvetica"/>
                <w:color w:val="333333"/>
                <w:sz w:val="16"/>
                <w:szCs w:val="20"/>
                <w:bdr w:val="none" w:sz="0" w:space="0" w:color="auto" w:frame="1"/>
              </w:rPr>
              <w:t xml:space="preserve">S5 NOT </w:t>
            </w:r>
            <w:proofErr w:type="gramStart"/>
            <w:r w:rsidRPr="00345E59">
              <w:rPr>
                <w:rStyle w:val="medium-normal"/>
                <w:rFonts w:ascii="Helvetica" w:hAnsi="Helvetica" w:cs="Helvetica"/>
                <w:color w:val="333333"/>
                <w:sz w:val="16"/>
                <w:szCs w:val="20"/>
                <w:bdr w:val="none" w:sz="0" w:space="0" w:color="auto" w:frame="1"/>
              </w:rPr>
              <w:t>( (</w:t>
            </w:r>
            <w:proofErr w:type="gramEnd"/>
            <w:r w:rsidRPr="00345E59">
              <w:rPr>
                <w:rStyle w:val="medium-normal"/>
                <w:rFonts w:ascii="Helvetica" w:hAnsi="Helvetica" w:cs="Helvetica"/>
                <w:color w:val="333333"/>
                <w:sz w:val="16"/>
                <w:szCs w:val="20"/>
                <w:bdr w:val="none" w:sz="0" w:space="0" w:color="auto" w:frame="1"/>
              </w:rPr>
              <w:t>MH ''animals'' NOT MH ''humans'') )</w:t>
            </w:r>
          </w:p>
        </w:tc>
        <w:tc>
          <w:tcPr>
            <w:tcW w:w="119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EF5CD5E" w14:textId="77777777" w:rsidR="008610C6" w:rsidRPr="00345E59" w:rsidRDefault="008610C6" w:rsidP="00BF153F">
            <w:pPr>
              <w:rPr>
                <w:rFonts w:ascii="Helvetica" w:hAnsi="Helvetica" w:cs="Helvetica"/>
                <w:color w:val="333333"/>
                <w:sz w:val="16"/>
                <w:szCs w:val="20"/>
              </w:rPr>
            </w:pPr>
            <w:r w:rsidRPr="00345E59">
              <w:rPr>
                <w:rStyle w:val="medium-bold"/>
                <w:rFonts w:ascii="Helvetica" w:hAnsi="Helvetica" w:cs="Helvetica"/>
                <w:color w:val="333333"/>
                <w:sz w:val="16"/>
                <w:szCs w:val="20"/>
                <w:bdr w:val="none" w:sz="0" w:space="0" w:color="auto" w:frame="1"/>
              </w:rPr>
              <w:t>Search modes</w:t>
            </w:r>
            <w:r w:rsidRPr="00345E59">
              <w:rPr>
                <w:rFonts w:ascii="Helvetica" w:hAnsi="Helvetica" w:cs="Helvetica"/>
                <w:color w:val="333333"/>
                <w:sz w:val="16"/>
                <w:szCs w:val="20"/>
              </w:rPr>
              <w:t> </w:t>
            </w:r>
            <w:r w:rsidRPr="00345E59">
              <w:rPr>
                <w:rStyle w:val="medium-normal"/>
                <w:rFonts w:ascii="Helvetica" w:hAnsi="Helvetica" w:cs="Helvetica"/>
                <w:color w:val="333333"/>
                <w:sz w:val="16"/>
                <w:szCs w:val="20"/>
                <w:bdr w:val="none" w:sz="0" w:space="0" w:color="auto" w:frame="1"/>
              </w:rPr>
              <w:t>- Boolean/Phrase</w:t>
            </w:r>
          </w:p>
        </w:tc>
        <w:tc>
          <w:tcPr>
            <w:tcW w:w="55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6D473B3" w14:textId="77777777" w:rsidR="008610C6" w:rsidRPr="00345E59" w:rsidRDefault="008610C6" w:rsidP="00BF153F">
            <w:pPr>
              <w:rPr>
                <w:rFonts w:ascii="Helvetica" w:hAnsi="Helvetica" w:cs="Helvetica"/>
                <w:color w:val="333333"/>
                <w:sz w:val="16"/>
                <w:szCs w:val="20"/>
              </w:rPr>
            </w:pPr>
            <w:r w:rsidRPr="00345E59">
              <w:rPr>
                <w:rStyle w:val="medium-normal"/>
                <w:rFonts w:ascii="Helvetica" w:hAnsi="Helvetica" w:cs="Helvetica"/>
                <w:color w:val="333333"/>
                <w:sz w:val="16"/>
                <w:szCs w:val="20"/>
                <w:bdr w:val="none" w:sz="0" w:space="0" w:color="auto" w:frame="1"/>
              </w:rPr>
              <w:t>201</w:t>
            </w:r>
          </w:p>
        </w:tc>
      </w:tr>
      <w:tr w:rsidR="008610C6" w:rsidRPr="00345E59" w14:paraId="4A880669" w14:textId="77777777" w:rsidTr="00BF153F">
        <w:tc>
          <w:tcPr>
            <w:tcW w:w="212"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335EAF5" w14:textId="77777777" w:rsidR="008610C6" w:rsidRPr="00345E59" w:rsidRDefault="008610C6" w:rsidP="00BF153F">
            <w:pPr>
              <w:rPr>
                <w:rFonts w:ascii="Helvetica" w:hAnsi="Helvetica" w:cs="Helvetica"/>
                <w:color w:val="333333"/>
                <w:sz w:val="16"/>
                <w:szCs w:val="20"/>
              </w:rPr>
            </w:pPr>
            <w:r w:rsidRPr="00345E59">
              <w:rPr>
                <w:rStyle w:val="medium-normal"/>
                <w:rFonts w:ascii="Helvetica" w:hAnsi="Helvetica" w:cs="Helvetica"/>
                <w:color w:val="333333"/>
                <w:sz w:val="16"/>
                <w:szCs w:val="20"/>
                <w:bdr w:val="none" w:sz="0" w:space="0" w:color="auto" w:frame="1"/>
              </w:rPr>
              <w:t>S5</w:t>
            </w:r>
          </w:p>
        </w:tc>
        <w:tc>
          <w:tcPr>
            <w:tcW w:w="30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6839D68" w14:textId="77777777" w:rsidR="008610C6" w:rsidRPr="00345E59" w:rsidRDefault="008610C6" w:rsidP="00BF153F">
            <w:pPr>
              <w:rPr>
                <w:rFonts w:ascii="Helvetica" w:hAnsi="Helvetica" w:cs="Helvetica"/>
                <w:color w:val="333333"/>
                <w:sz w:val="16"/>
                <w:szCs w:val="20"/>
              </w:rPr>
            </w:pPr>
            <w:r w:rsidRPr="00345E59">
              <w:rPr>
                <w:rStyle w:val="medium-normal"/>
                <w:rFonts w:ascii="Helvetica" w:hAnsi="Helvetica" w:cs="Helvetica"/>
                <w:color w:val="333333"/>
                <w:sz w:val="16"/>
                <w:szCs w:val="20"/>
                <w:bdr w:val="none" w:sz="0" w:space="0" w:color="auto" w:frame="1"/>
              </w:rPr>
              <w:t>((S3 AND S4) or S2) AND S1</w:t>
            </w:r>
          </w:p>
        </w:tc>
        <w:tc>
          <w:tcPr>
            <w:tcW w:w="119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23A87E9" w14:textId="77777777" w:rsidR="008610C6" w:rsidRPr="00345E59" w:rsidRDefault="008610C6" w:rsidP="00BF153F">
            <w:pPr>
              <w:rPr>
                <w:rFonts w:ascii="Helvetica" w:hAnsi="Helvetica" w:cs="Helvetica"/>
                <w:color w:val="333333"/>
                <w:sz w:val="16"/>
                <w:szCs w:val="20"/>
              </w:rPr>
            </w:pPr>
            <w:r w:rsidRPr="00345E59">
              <w:rPr>
                <w:rStyle w:val="medium-bold"/>
                <w:rFonts w:ascii="Helvetica" w:hAnsi="Helvetica" w:cs="Helvetica"/>
                <w:color w:val="333333"/>
                <w:sz w:val="16"/>
                <w:szCs w:val="20"/>
                <w:bdr w:val="none" w:sz="0" w:space="0" w:color="auto" w:frame="1"/>
              </w:rPr>
              <w:t>Search modes</w:t>
            </w:r>
            <w:r w:rsidRPr="00345E59">
              <w:rPr>
                <w:rFonts w:ascii="Helvetica" w:hAnsi="Helvetica" w:cs="Helvetica"/>
                <w:color w:val="333333"/>
                <w:sz w:val="16"/>
                <w:szCs w:val="20"/>
              </w:rPr>
              <w:t> </w:t>
            </w:r>
            <w:r w:rsidRPr="00345E59">
              <w:rPr>
                <w:rStyle w:val="medium-normal"/>
                <w:rFonts w:ascii="Helvetica" w:hAnsi="Helvetica" w:cs="Helvetica"/>
                <w:color w:val="333333"/>
                <w:sz w:val="16"/>
                <w:szCs w:val="20"/>
                <w:bdr w:val="none" w:sz="0" w:space="0" w:color="auto" w:frame="1"/>
              </w:rPr>
              <w:t>- Boolean/Phrase</w:t>
            </w:r>
          </w:p>
        </w:tc>
        <w:tc>
          <w:tcPr>
            <w:tcW w:w="55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A7CA30C" w14:textId="77777777" w:rsidR="008610C6" w:rsidRPr="00345E59" w:rsidRDefault="008610C6" w:rsidP="00BF153F">
            <w:pPr>
              <w:rPr>
                <w:rFonts w:ascii="Helvetica" w:hAnsi="Helvetica" w:cs="Helvetica"/>
                <w:color w:val="333333"/>
                <w:sz w:val="16"/>
                <w:szCs w:val="20"/>
              </w:rPr>
            </w:pPr>
            <w:r w:rsidRPr="00345E59">
              <w:rPr>
                <w:rStyle w:val="medium-normal"/>
                <w:rFonts w:ascii="Helvetica" w:hAnsi="Helvetica" w:cs="Helvetica"/>
                <w:color w:val="333333"/>
                <w:sz w:val="16"/>
                <w:szCs w:val="20"/>
                <w:bdr w:val="none" w:sz="0" w:space="0" w:color="auto" w:frame="1"/>
              </w:rPr>
              <w:t>201</w:t>
            </w:r>
          </w:p>
        </w:tc>
      </w:tr>
      <w:tr w:rsidR="008610C6" w:rsidRPr="00345E59" w14:paraId="7AF2EFC2" w14:textId="77777777" w:rsidTr="00BF153F">
        <w:tc>
          <w:tcPr>
            <w:tcW w:w="212"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F6AB812" w14:textId="77777777" w:rsidR="008610C6" w:rsidRPr="00345E59" w:rsidRDefault="008610C6" w:rsidP="00BF153F">
            <w:pPr>
              <w:rPr>
                <w:rFonts w:ascii="Helvetica" w:hAnsi="Helvetica" w:cs="Helvetica"/>
                <w:color w:val="333333"/>
                <w:sz w:val="16"/>
                <w:szCs w:val="20"/>
              </w:rPr>
            </w:pPr>
            <w:r w:rsidRPr="00345E59">
              <w:rPr>
                <w:rStyle w:val="medium-normal"/>
                <w:rFonts w:ascii="Helvetica" w:hAnsi="Helvetica" w:cs="Helvetica"/>
                <w:color w:val="333333"/>
                <w:sz w:val="16"/>
                <w:szCs w:val="20"/>
                <w:bdr w:val="none" w:sz="0" w:space="0" w:color="auto" w:frame="1"/>
              </w:rPr>
              <w:t>S4</w:t>
            </w:r>
          </w:p>
        </w:tc>
        <w:tc>
          <w:tcPr>
            <w:tcW w:w="30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C2460C9" w14:textId="77777777" w:rsidR="008610C6" w:rsidRPr="00345E59" w:rsidRDefault="008610C6" w:rsidP="00BF153F">
            <w:pPr>
              <w:rPr>
                <w:rFonts w:ascii="Helvetica" w:hAnsi="Helvetica" w:cs="Helvetica"/>
                <w:color w:val="333333"/>
                <w:sz w:val="16"/>
                <w:szCs w:val="20"/>
              </w:rPr>
            </w:pPr>
            <w:proofErr w:type="spellStart"/>
            <w:r w:rsidRPr="00345E59">
              <w:rPr>
                <w:rStyle w:val="medium-normal"/>
                <w:rFonts w:ascii="Helvetica" w:hAnsi="Helvetica" w:cs="Helvetica"/>
                <w:color w:val="333333"/>
                <w:sz w:val="16"/>
                <w:szCs w:val="20"/>
                <w:bdr w:val="none" w:sz="0" w:space="0" w:color="auto" w:frame="1"/>
              </w:rPr>
              <w:t>contamina</w:t>
            </w:r>
            <w:proofErr w:type="spellEnd"/>
            <w:r w:rsidRPr="00345E59">
              <w:rPr>
                <w:rStyle w:val="medium-normal"/>
                <w:rFonts w:ascii="Helvetica" w:hAnsi="Helvetica" w:cs="Helvetica"/>
                <w:color w:val="333333"/>
                <w:sz w:val="16"/>
                <w:szCs w:val="20"/>
                <w:bdr w:val="none" w:sz="0" w:space="0" w:color="auto" w:frame="1"/>
              </w:rPr>
              <w:t xml:space="preserve">* OR </w:t>
            </w:r>
            <w:proofErr w:type="spellStart"/>
            <w:r w:rsidRPr="00345E59">
              <w:rPr>
                <w:rStyle w:val="medium-normal"/>
                <w:rFonts w:ascii="Helvetica" w:hAnsi="Helvetica" w:cs="Helvetica"/>
                <w:color w:val="333333"/>
                <w:sz w:val="16"/>
                <w:szCs w:val="20"/>
                <w:bdr w:val="none" w:sz="0" w:space="0" w:color="auto" w:frame="1"/>
              </w:rPr>
              <w:t>decontamina</w:t>
            </w:r>
            <w:proofErr w:type="spellEnd"/>
            <w:r w:rsidRPr="00345E59">
              <w:rPr>
                <w:rStyle w:val="medium-normal"/>
                <w:rFonts w:ascii="Helvetica" w:hAnsi="Helvetica" w:cs="Helvetica"/>
                <w:color w:val="333333"/>
                <w:sz w:val="16"/>
                <w:szCs w:val="20"/>
                <w:bdr w:val="none" w:sz="0" w:space="0" w:color="auto" w:frame="1"/>
              </w:rPr>
              <w:t>* OR clean* OR disinfect* OR detergent OR alcohol OR ethanol OR wash* OR wipe* OR bleach OR chlorine</w:t>
            </w:r>
          </w:p>
        </w:tc>
        <w:tc>
          <w:tcPr>
            <w:tcW w:w="119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AA1B51E" w14:textId="77777777" w:rsidR="008610C6" w:rsidRPr="00345E59" w:rsidRDefault="008610C6" w:rsidP="00BF153F">
            <w:pPr>
              <w:rPr>
                <w:rFonts w:ascii="Helvetica" w:hAnsi="Helvetica" w:cs="Helvetica"/>
                <w:color w:val="333333"/>
                <w:sz w:val="16"/>
                <w:szCs w:val="20"/>
              </w:rPr>
            </w:pPr>
            <w:r w:rsidRPr="00345E59">
              <w:rPr>
                <w:rStyle w:val="medium-bold"/>
                <w:rFonts w:ascii="Helvetica" w:hAnsi="Helvetica" w:cs="Helvetica"/>
                <w:color w:val="333333"/>
                <w:sz w:val="16"/>
                <w:szCs w:val="20"/>
                <w:bdr w:val="none" w:sz="0" w:space="0" w:color="auto" w:frame="1"/>
              </w:rPr>
              <w:t>Search modes</w:t>
            </w:r>
            <w:r w:rsidRPr="00345E59">
              <w:rPr>
                <w:rFonts w:ascii="Helvetica" w:hAnsi="Helvetica" w:cs="Helvetica"/>
                <w:color w:val="333333"/>
                <w:sz w:val="16"/>
                <w:szCs w:val="20"/>
              </w:rPr>
              <w:t> </w:t>
            </w:r>
            <w:r w:rsidRPr="00345E59">
              <w:rPr>
                <w:rStyle w:val="medium-normal"/>
                <w:rFonts w:ascii="Helvetica" w:hAnsi="Helvetica" w:cs="Helvetica"/>
                <w:color w:val="333333"/>
                <w:sz w:val="16"/>
                <w:szCs w:val="20"/>
                <w:bdr w:val="none" w:sz="0" w:space="0" w:color="auto" w:frame="1"/>
              </w:rPr>
              <w:t>- Boolean/Phrase</w:t>
            </w:r>
          </w:p>
        </w:tc>
        <w:tc>
          <w:tcPr>
            <w:tcW w:w="55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8AE1F48" w14:textId="77777777" w:rsidR="008610C6" w:rsidRPr="00345E59" w:rsidRDefault="008610C6" w:rsidP="00BF153F">
            <w:pPr>
              <w:rPr>
                <w:rFonts w:ascii="Helvetica" w:hAnsi="Helvetica" w:cs="Helvetica"/>
                <w:color w:val="333333"/>
                <w:sz w:val="16"/>
                <w:szCs w:val="20"/>
              </w:rPr>
            </w:pPr>
            <w:r w:rsidRPr="00345E59">
              <w:rPr>
                <w:rStyle w:val="medium-normal"/>
                <w:rFonts w:ascii="Helvetica" w:hAnsi="Helvetica" w:cs="Helvetica"/>
                <w:color w:val="333333"/>
                <w:sz w:val="16"/>
                <w:szCs w:val="20"/>
                <w:bdr w:val="none" w:sz="0" w:space="0" w:color="auto" w:frame="1"/>
              </w:rPr>
              <w:t>1,178,729</w:t>
            </w:r>
          </w:p>
        </w:tc>
      </w:tr>
      <w:tr w:rsidR="008610C6" w:rsidRPr="00345E59" w14:paraId="6C3FB713" w14:textId="77777777" w:rsidTr="00BF153F">
        <w:tc>
          <w:tcPr>
            <w:tcW w:w="212"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4E4E72D" w14:textId="77777777" w:rsidR="008610C6" w:rsidRPr="00345E59" w:rsidRDefault="008610C6" w:rsidP="00BF153F">
            <w:pPr>
              <w:rPr>
                <w:rFonts w:ascii="Helvetica" w:hAnsi="Helvetica" w:cs="Helvetica"/>
                <w:color w:val="333333"/>
                <w:sz w:val="16"/>
                <w:szCs w:val="20"/>
              </w:rPr>
            </w:pPr>
            <w:r w:rsidRPr="00345E59">
              <w:rPr>
                <w:rStyle w:val="medium-normal"/>
                <w:rFonts w:ascii="Helvetica" w:hAnsi="Helvetica" w:cs="Helvetica"/>
                <w:color w:val="333333"/>
                <w:sz w:val="16"/>
                <w:szCs w:val="20"/>
                <w:bdr w:val="none" w:sz="0" w:space="0" w:color="auto" w:frame="1"/>
              </w:rPr>
              <w:t>S3</w:t>
            </w:r>
          </w:p>
        </w:tc>
        <w:tc>
          <w:tcPr>
            <w:tcW w:w="30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C85935E" w14:textId="77777777" w:rsidR="008610C6" w:rsidRPr="00345E59" w:rsidRDefault="008610C6" w:rsidP="00BF153F">
            <w:pPr>
              <w:rPr>
                <w:rFonts w:ascii="Helvetica" w:hAnsi="Helvetica" w:cs="Helvetica"/>
                <w:color w:val="333333"/>
                <w:sz w:val="16"/>
                <w:szCs w:val="20"/>
              </w:rPr>
            </w:pPr>
            <w:r w:rsidRPr="00345E59">
              <w:rPr>
                <w:rStyle w:val="medium-normal"/>
                <w:rFonts w:ascii="Helvetica" w:hAnsi="Helvetica" w:cs="Helvetica"/>
                <w:color w:val="333333"/>
                <w:sz w:val="16"/>
                <w:szCs w:val="20"/>
                <w:bdr w:val="none" w:sz="0" w:space="0" w:color="auto" w:frame="1"/>
              </w:rPr>
              <w:t xml:space="preserve">(AB (''shared equipment'' OR ''shared patient equipment'' OR ‘’shared instrument*’’ OR non-disposable OR communal or reusable OR keyboard* OR ''hand-held device'' OR </w:t>
            </w:r>
            <w:proofErr w:type="spellStart"/>
            <w:r w:rsidRPr="00345E59">
              <w:rPr>
                <w:rStyle w:val="medium-normal"/>
                <w:rFonts w:ascii="Helvetica" w:hAnsi="Helvetica" w:cs="Helvetica"/>
                <w:color w:val="333333"/>
                <w:sz w:val="16"/>
                <w:szCs w:val="20"/>
                <w:bdr w:val="none" w:sz="0" w:space="0" w:color="auto" w:frame="1"/>
              </w:rPr>
              <w:t>ipad</w:t>
            </w:r>
            <w:proofErr w:type="spellEnd"/>
            <w:r w:rsidRPr="00345E59">
              <w:rPr>
                <w:rStyle w:val="medium-normal"/>
                <w:rFonts w:ascii="Helvetica" w:hAnsi="Helvetica" w:cs="Helvetica"/>
                <w:color w:val="333333"/>
                <w:sz w:val="16"/>
                <w:szCs w:val="20"/>
                <w:bdr w:val="none" w:sz="0" w:space="0" w:color="auto" w:frame="1"/>
              </w:rPr>
              <w:t xml:space="preserve">* OR ''tablet computer'' OR phone* OR ‘’medical chart*’’ OR pen OR pens OR wheelchair* OR trolley* OR tourniquet* OR stethoscope* OR transducer* OR thermometer* OR cuff* OR oximeter* OR endoscope* OR endotracheal OR laryngoscope* OR </w:t>
            </w:r>
            <w:proofErr w:type="spellStart"/>
            <w:r w:rsidRPr="00345E59">
              <w:rPr>
                <w:rStyle w:val="medium-normal"/>
                <w:rFonts w:ascii="Helvetica" w:hAnsi="Helvetica" w:cs="Helvetica"/>
                <w:color w:val="333333"/>
                <w:sz w:val="16"/>
                <w:szCs w:val="20"/>
                <w:bdr w:val="none" w:sz="0" w:space="0" w:color="auto" w:frame="1"/>
              </w:rPr>
              <w:t>dermatoscope</w:t>
            </w:r>
            <w:proofErr w:type="spellEnd"/>
            <w:r w:rsidRPr="00345E59">
              <w:rPr>
                <w:rStyle w:val="medium-normal"/>
                <w:rFonts w:ascii="Helvetica" w:hAnsi="Helvetica" w:cs="Helvetica"/>
                <w:color w:val="333333"/>
                <w:sz w:val="16"/>
                <w:szCs w:val="20"/>
                <w:bdr w:val="none" w:sz="0" w:space="0" w:color="auto" w:frame="1"/>
              </w:rPr>
              <w:t xml:space="preserve">* OR hoist* OR sling* OR ‘’drip stand’’ OR ‘’IV pole’’ OR ‘’infusion pump’’ OR ECG)) OR (TI (''shared equipment'' OR ''shared patient equipment'' OR ‘’shared instrument*’’ OR non-disposable OR communal or reusable OR keyboard* OR ''hand-held device'' OR </w:t>
            </w:r>
            <w:proofErr w:type="spellStart"/>
            <w:r w:rsidRPr="00345E59">
              <w:rPr>
                <w:rStyle w:val="medium-normal"/>
                <w:rFonts w:ascii="Helvetica" w:hAnsi="Helvetica" w:cs="Helvetica"/>
                <w:color w:val="333333"/>
                <w:sz w:val="16"/>
                <w:szCs w:val="20"/>
                <w:bdr w:val="none" w:sz="0" w:space="0" w:color="auto" w:frame="1"/>
              </w:rPr>
              <w:t>ipad</w:t>
            </w:r>
            <w:proofErr w:type="spellEnd"/>
            <w:r w:rsidRPr="00345E59">
              <w:rPr>
                <w:rStyle w:val="medium-normal"/>
                <w:rFonts w:ascii="Helvetica" w:hAnsi="Helvetica" w:cs="Helvetica"/>
                <w:color w:val="333333"/>
                <w:sz w:val="16"/>
                <w:szCs w:val="20"/>
                <w:bdr w:val="none" w:sz="0" w:space="0" w:color="auto" w:frame="1"/>
              </w:rPr>
              <w:t xml:space="preserve">* OR ''tablet computer'' OR phone* OR ‘’medical chart*’’ OR pen OR pens OR wheelchair* OR trolley* OR tourniquet* OR stethoscope* OR transducer* OR thermometer* OR cuff* OR oximeter* OR endoscope* OR endotracheal OR laryngoscope* OR </w:t>
            </w:r>
            <w:proofErr w:type="spellStart"/>
            <w:r w:rsidRPr="00345E59">
              <w:rPr>
                <w:rStyle w:val="medium-normal"/>
                <w:rFonts w:ascii="Helvetica" w:hAnsi="Helvetica" w:cs="Helvetica"/>
                <w:color w:val="333333"/>
                <w:sz w:val="16"/>
                <w:szCs w:val="20"/>
                <w:bdr w:val="none" w:sz="0" w:space="0" w:color="auto" w:frame="1"/>
              </w:rPr>
              <w:t>dermatoscope</w:t>
            </w:r>
            <w:proofErr w:type="spellEnd"/>
            <w:r w:rsidRPr="00345E59">
              <w:rPr>
                <w:rStyle w:val="medium-normal"/>
                <w:rFonts w:ascii="Helvetica" w:hAnsi="Helvetica" w:cs="Helvetica"/>
                <w:color w:val="333333"/>
                <w:sz w:val="16"/>
                <w:szCs w:val="20"/>
                <w:bdr w:val="none" w:sz="0" w:space="0" w:color="auto" w:frame="1"/>
              </w:rPr>
              <w:t>* OR hoist* OR sling* OR ‘’drip stand’’ OR ‘’IV pole’’ OR ‘’infusion pump’’ OR ECG))</w:t>
            </w:r>
          </w:p>
        </w:tc>
        <w:tc>
          <w:tcPr>
            <w:tcW w:w="119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B737E2C" w14:textId="77777777" w:rsidR="008610C6" w:rsidRPr="00345E59" w:rsidRDefault="008610C6" w:rsidP="00BF153F">
            <w:pPr>
              <w:rPr>
                <w:rFonts w:ascii="Helvetica" w:hAnsi="Helvetica" w:cs="Helvetica"/>
                <w:color w:val="333333"/>
                <w:sz w:val="16"/>
                <w:szCs w:val="20"/>
              </w:rPr>
            </w:pPr>
            <w:r w:rsidRPr="00345E59">
              <w:rPr>
                <w:rStyle w:val="medium-bold"/>
                <w:rFonts w:ascii="Helvetica" w:hAnsi="Helvetica" w:cs="Helvetica"/>
                <w:color w:val="333333"/>
                <w:sz w:val="16"/>
                <w:szCs w:val="20"/>
                <w:bdr w:val="none" w:sz="0" w:space="0" w:color="auto" w:frame="1"/>
              </w:rPr>
              <w:t>Search modes</w:t>
            </w:r>
            <w:r w:rsidRPr="00345E59">
              <w:rPr>
                <w:rFonts w:ascii="Helvetica" w:hAnsi="Helvetica" w:cs="Helvetica"/>
                <w:color w:val="333333"/>
                <w:sz w:val="16"/>
                <w:szCs w:val="20"/>
              </w:rPr>
              <w:t> </w:t>
            </w:r>
            <w:r w:rsidRPr="00345E59">
              <w:rPr>
                <w:rStyle w:val="medium-normal"/>
                <w:rFonts w:ascii="Helvetica" w:hAnsi="Helvetica" w:cs="Helvetica"/>
                <w:color w:val="333333"/>
                <w:sz w:val="16"/>
                <w:szCs w:val="20"/>
                <w:bdr w:val="none" w:sz="0" w:space="0" w:color="auto" w:frame="1"/>
              </w:rPr>
              <w:t>- Boolean/Phrase</w:t>
            </w:r>
          </w:p>
        </w:tc>
        <w:tc>
          <w:tcPr>
            <w:tcW w:w="55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8BC5617" w14:textId="77777777" w:rsidR="008610C6" w:rsidRPr="00345E59" w:rsidRDefault="008610C6" w:rsidP="00BF153F">
            <w:pPr>
              <w:rPr>
                <w:rFonts w:ascii="Helvetica" w:hAnsi="Helvetica" w:cs="Helvetica"/>
                <w:color w:val="333333"/>
                <w:sz w:val="16"/>
                <w:szCs w:val="20"/>
              </w:rPr>
            </w:pPr>
            <w:r w:rsidRPr="00345E59">
              <w:rPr>
                <w:rStyle w:val="medium-normal"/>
                <w:rFonts w:ascii="Helvetica" w:hAnsi="Helvetica" w:cs="Helvetica"/>
                <w:color w:val="333333"/>
                <w:sz w:val="16"/>
                <w:szCs w:val="20"/>
                <w:bdr w:val="none" w:sz="0" w:space="0" w:color="auto" w:frame="1"/>
              </w:rPr>
              <w:t>255,584</w:t>
            </w:r>
          </w:p>
        </w:tc>
      </w:tr>
      <w:tr w:rsidR="008610C6" w:rsidRPr="00345E59" w14:paraId="557C2931" w14:textId="77777777" w:rsidTr="00BF153F">
        <w:tc>
          <w:tcPr>
            <w:tcW w:w="212"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35F4485" w14:textId="77777777" w:rsidR="008610C6" w:rsidRPr="00345E59" w:rsidRDefault="008610C6" w:rsidP="00BF153F">
            <w:pPr>
              <w:rPr>
                <w:rFonts w:ascii="Helvetica" w:hAnsi="Helvetica" w:cs="Helvetica"/>
                <w:color w:val="333333"/>
                <w:sz w:val="16"/>
                <w:szCs w:val="20"/>
              </w:rPr>
            </w:pPr>
            <w:r w:rsidRPr="00345E59">
              <w:rPr>
                <w:rStyle w:val="medium-normal"/>
                <w:rFonts w:ascii="Helvetica" w:hAnsi="Helvetica" w:cs="Helvetica"/>
                <w:color w:val="333333"/>
                <w:sz w:val="16"/>
                <w:szCs w:val="20"/>
                <w:bdr w:val="none" w:sz="0" w:space="0" w:color="auto" w:frame="1"/>
              </w:rPr>
              <w:t>S2</w:t>
            </w:r>
          </w:p>
        </w:tc>
        <w:tc>
          <w:tcPr>
            <w:tcW w:w="30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8D47C74" w14:textId="77777777" w:rsidR="008610C6" w:rsidRPr="00345E59" w:rsidRDefault="008610C6" w:rsidP="00BF153F">
            <w:pPr>
              <w:rPr>
                <w:rFonts w:ascii="Helvetica" w:hAnsi="Helvetica" w:cs="Helvetica"/>
                <w:color w:val="333333"/>
                <w:sz w:val="16"/>
                <w:szCs w:val="20"/>
              </w:rPr>
            </w:pPr>
            <w:r w:rsidRPr="00345E59">
              <w:rPr>
                <w:rStyle w:val="medium-normal"/>
                <w:rFonts w:ascii="Helvetica" w:hAnsi="Helvetica" w:cs="Helvetica"/>
                <w:color w:val="333333"/>
                <w:sz w:val="16"/>
                <w:szCs w:val="20"/>
                <w:bdr w:val="none" w:sz="0" w:space="0" w:color="auto" w:frame="1"/>
              </w:rPr>
              <w:t>(MH "Equipment Contamination+")</w:t>
            </w:r>
          </w:p>
        </w:tc>
        <w:tc>
          <w:tcPr>
            <w:tcW w:w="119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AB75BAF" w14:textId="77777777" w:rsidR="008610C6" w:rsidRPr="00345E59" w:rsidRDefault="008610C6" w:rsidP="00BF153F">
            <w:pPr>
              <w:rPr>
                <w:rFonts w:ascii="Helvetica" w:hAnsi="Helvetica" w:cs="Helvetica"/>
                <w:color w:val="333333"/>
                <w:sz w:val="16"/>
                <w:szCs w:val="20"/>
              </w:rPr>
            </w:pPr>
            <w:r w:rsidRPr="00345E59">
              <w:rPr>
                <w:rStyle w:val="medium-bold"/>
                <w:rFonts w:ascii="Helvetica" w:hAnsi="Helvetica" w:cs="Helvetica"/>
                <w:color w:val="333333"/>
                <w:sz w:val="16"/>
                <w:szCs w:val="20"/>
                <w:bdr w:val="none" w:sz="0" w:space="0" w:color="auto" w:frame="1"/>
              </w:rPr>
              <w:t>Search modes</w:t>
            </w:r>
            <w:r w:rsidRPr="00345E59">
              <w:rPr>
                <w:rFonts w:ascii="Helvetica" w:hAnsi="Helvetica" w:cs="Helvetica"/>
                <w:color w:val="333333"/>
                <w:sz w:val="16"/>
                <w:szCs w:val="20"/>
              </w:rPr>
              <w:t> </w:t>
            </w:r>
            <w:r w:rsidRPr="00345E59">
              <w:rPr>
                <w:rStyle w:val="medium-normal"/>
                <w:rFonts w:ascii="Helvetica" w:hAnsi="Helvetica" w:cs="Helvetica"/>
                <w:color w:val="333333"/>
                <w:sz w:val="16"/>
                <w:szCs w:val="20"/>
                <w:bdr w:val="none" w:sz="0" w:space="0" w:color="auto" w:frame="1"/>
              </w:rPr>
              <w:t>- Boolean/Phrase</w:t>
            </w:r>
          </w:p>
        </w:tc>
        <w:tc>
          <w:tcPr>
            <w:tcW w:w="55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74537D8" w14:textId="77777777" w:rsidR="008610C6" w:rsidRPr="00345E59" w:rsidRDefault="008610C6" w:rsidP="00BF153F">
            <w:pPr>
              <w:rPr>
                <w:rFonts w:ascii="Helvetica" w:hAnsi="Helvetica" w:cs="Helvetica"/>
                <w:color w:val="333333"/>
                <w:sz w:val="16"/>
                <w:szCs w:val="20"/>
              </w:rPr>
            </w:pPr>
            <w:r w:rsidRPr="00345E59">
              <w:rPr>
                <w:rStyle w:val="medium-normal"/>
                <w:rFonts w:ascii="Helvetica" w:hAnsi="Helvetica" w:cs="Helvetica"/>
                <w:color w:val="333333"/>
                <w:sz w:val="16"/>
                <w:szCs w:val="20"/>
                <w:bdr w:val="none" w:sz="0" w:space="0" w:color="auto" w:frame="1"/>
              </w:rPr>
              <w:t>11,735</w:t>
            </w:r>
          </w:p>
        </w:tc>
      </w:tr>
      <w:tr w:rsidR="008610C6" w:rsidRPr="00345E59" w14:paraId="77CA30C5" w14:textId="77777777" w:rsidTr="00BF153F">
        <w:tc>
          <w:tcPr>
            <w:tcW w:w="212"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74520D5" w14:textId="77777777" w:rsidR="008610C6" w:rsidRPr="00345E59" w:rsidRDefault="008610C6" w:rsidP="00BF153F">
            <w:pPr>
              <w:rPr>
                <w:rFonts w:ascii="Helvetica" w:hAnsi="Helvetica" w:cs="Helvetica"/>
                <w:color w:val="333333"/>
                <w:sz w:val="16"/>
                <w:szCs w:val="20"/>
              </w:rPr>
            </w:pPr>
            <w:r w:rsidRPr="00345E59">
              <w:rPr>
                <w:rStyle w:val="medium-normal"/>
                <w:rFonts w:ascii="Helvetica" w:hAnsi="Helvetica" w:cs="Helvetica"/>
                <w:color w:val="333333"/>
                <w:sz w:val="16"/>
                <w:szCs w:val="20"/>
                <w:bdr w:val="none" w:sz="0" w:space="0" w:color="auto" w:frame="1"/>
              </w:rPr>
              <w:t>S1</w:t>
            </w:r>
          </w:p>
        </w:tc>
        <w:tc>
          <w:tcPr>
            <w:tcW w:w="30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20951A9" w14:textId="77777777" w:rsidR="008610C6" w:rsidRPr="00345E59" w:rsidRDefault="008610C6" w:rsidP="00BF153F">
            <w:pPr>
              <w:rPr>
                <w:rFonts w:ascii="Helvetica" w:hAnsi="Helvetica" w:cs="Helvetica"/>
                <w:color w:val="333333"/>
                <w:sz w:val="16"/>
                <w:szCs w:val="20"/>
              </w:rPr>
            </w:pPr>
            <w:r w:rsidRPr="00345E59">
              <w:rPr>
                <w:rStyle w:val="medium-normal"/>
                <w:rFonts w:ascii="Helvetica" w:hAnsi="Helvetica" w:cs="Helvetica"/>
                <w:color w:val="333333"/>
                <w:sz w:val="16"/>
                <w:szCs w:val="20"/>
                <w:bdr w:val="none" w:sz="0" w:space="0" w:color="auto" w:frame="1"/>
              </w:rPr>
              <w:t>MH “Methicillin-Resistant Staphylococcus aureus” OR ((TI “Methicillin Resistant Staphylococcus aureus”) AND (AB “Methicillin Resistant Staphylococcus aureus”)) OR ((TI MRSA) AND (AB MRSA)) OR ((TI “Oxacillin-resistant Staphylococcus aureus” AND (AB “Oxacillin-resistant Staphylococcus aureus”)) OR ((TI ORSA) AND (AB ORSA))</w:t>
            </w:r>
          </w:p>
        </w:tc>
        <w:tc>
          <w:tcPr>
            <w:tcW w:w="119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A8EA8C5" w14:textId="77777777" w:rsidR="008610C6" w:rsidRPr="00345E59" w:rsidRDefault="008610C6" w:rsidP="00BF153F">
            <w:pPr>
              <w:rPr>
                <w:rFonts w:ascii="Helvetica" w:hAnsi="Helvetica" w:cs="Helvetica"/>
                <w:color w:val="333333"/>
                <w:sz w:val="16"/>
                <w:szCs w:val="20"/>
              </w:rPr>
            </w:pPr>
            <w:r w:rsidRPr="00345E59">
              <w:rPr>
                <w:rStyle w:val="medium-bold"/>
                <w:rFonts w:ascii="Helvetica" w:hAnsi="Helvetica" w:cs="Helvetica"/>
                <w:color w:val="333333"/>
                <w:sz w:val="16"/>
                <w:szCs w:val="20"/>
                <w:bdr w:val="none" w:sz="0" w:space="0" w:color="auto" w:frame="1"/>
              </w:rPr>
              <w:t>Search modes</w:t>
            </w:r>
            <w:r w:rsidRPr="00345E59">
              <w:rPr>
                <w:rFonts w:ascii="Helvetica" w:hAnsi="Helvetica" w:cs="Helvetica"/>
                <w:color w:val="333333"/>
                <w:sz w:val="16"/>
                <w:szCs w:val="20"/>
              </w:rPr>
              <w:t> </w:t>
            </w:r>
            <w:r w:rsidRPr="00345E59">
              <w:rPr>
                <w:rStyle w:val="medium-normal"/>
                <w:rFonts w:ascii="Helvetica" w:hAnsi="Helvetica" w:cs="Helvetica"/>
                <w:color w:val="333333"/>
                <w:sz w:val="16"/>
                <w:szCs w:val="20"/>
                <w:bdr w:val="none" w:sz="0" w:space="0" w:color="auto" w:frame="1"/>
              </w:rPr>
              <w:t>- Boolean/Phrase</w:t>
            </w:r>
          </w:p>
        </w:tc>
        <w:tc>
          <w:tcPr>
            <w:tcW w:w="55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DED6861" w14:textId="77777777" w:rsidR="008610C6" w:rsidRPr="00345E59" w:rsidRDefault="008610C6" w:rsidP="00BF153F">
            <w:pPr>
              <w:rPr>
                <w:rFonts w:ascii="Helvetica" w:hAnsi="Helvetica" w:cs="Helvetica"/>
                <w:color w:val="333333"/>
                <w:sz w:val="16"/>
                <w:szCs w:val="20"/>
              </w:rPr>
            </w:pPr>
            <w:r w:rsidRPr="00345E59">
              <w:rPr>
                <w:rStyle w:val="medium-normal"/>
                <w:rFonts w:ascii="Helvetica" w:hAnsi="Helvetica" w:cs="Helvetica"/>
                <w:color w:val="333333"/>
                <w:sz w:val="16"/>
                <w:szCs w:val="20"/>
                <w:bdr w:val="none" w:sz="0" w:space="0" w:color="auto" w:frame="1"/>
              </w:rPr>
              <w:t>16,287</w:t>
            </w:r>
          </w:p>
        </w:tc>
      </w:tr>
    </w:tbl>
    <w:p w14:paraId="5208169D" w14:textId="2844BE04" w:rsidR="008610C6" w:rsidRDefault="008610C6" w:rsidP="008610C6"/>
    <w:p w14:paraId="1F433109" w14:textId="77777777" w:rsidR="008610C6" w:rsidRDefault="008610C6" w:rsidP="008610C6">
      <w:r>
        <w:rPr>
          <w:rFonts w:ascii="Arial Unicode MS" w:eastAsia="Arial Unicode MS" w:hAnsi="Arial Unicode MS" w:cs="Arial Unicode MS"/>
          <w:sz w:val="20"/>
        </w:rPr>
        <w:t>Database: Ovid MEDLINE(R) ALL &lt;1946 to February 15, 2021&gt;</w:t>
      </w:r>
    </w:p>
    <w:p w14:paraId="6FBCF7A4"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Search Strategy:</w:t>
      </w:r>
    </w:p>
    <w:p w14:paraId="3F753275"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w:t>
      </w:r>
    </w:p>
    <w:p w14:paraId="0E1D914B"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1     Methicillin-resistant staphylococcus aureus.mp. or exp methicillin resistant Staphylococcus aureus/ (28583)</w:t>
      </w:r>
    </w:p>
    <w:p w14:paraId="1F5B951B"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 xml:space="preserve">2     </w:t>
      </w:r>
      <w:proofErr w:type="spellStart"/>
      <w:r>
        <w:rPr>
          <w:rFonts w:ascii="Arial Unicode MS" w:eastAsia="Arial Unicode MS" w:hAnsi="Arial Unicode MS" w:cs="Arial Unicode MS"/>
          <w:sz w:val="20"/>
        </w:rPr>
        <w:t>meticillin</w:t>
      </w:r>
      <w:proofErr w:type="spellEnd"/>
      <w:r>
        <w:rPr>
          <w:rFonts w:ascii="Arial Unicode MS" w:eastAsia="Arial Unicode MS" w:hAnsi="Arial Unicode MS" w:cs="Arial Unicode MS"/>
          <w:sz w:val="20"/>
        </w:rPr>
        <w:t xml:space="preserve">-resistant </w:t>
      </w:r>
      <w:proofErr w:type="gramStart"/>
      <w:r>
        <w:rPr>
          <w:rFonts w:ascii="Arial Unicode MS" w:eastAsia="Arial Unicode MS" w:hAnsi="Arial Unicode MS" w:cs="Arial Unicode MS"/>
          <w:sz w:val="20"/>
        </w:rPr>
        <w:t>staphylococcus</w:t>
      </w:r>
      <w:proofErr w:type="gramEnd"/>
      <w:r>
        <w:rPr>
          <w:rFonts w:ascii="Arial Unicode MS" w:eastAsia="Arial Unicode MS" w:hAnsi="Arial Unicode MS" w:cs="Arial Unicode MS"/>
          <w:sz w:val="20"/>
        </w:rPr>
        <w:t xml:space="preserve"> aureus.mp. (1068)</w:t>
      </w:r>
    </w:p>
    <w:p w14:paraId="177402C1"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3     exp oxacillin-resistant Staphylococcus aureus/ (0)</w:t>
      </w:r>
    </w:p>
    <w:p w14:paraId="589A66B3"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lastRenderedPageBreak/>
        <w:t>4     MRSA.mp. (24724)</w:t>
      </w:r>
    </w:p>
    <w:p w14:paraId="3662D0E5"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5     ORSA.mp. (103)</w:t>
      </w:r>
    </w:p>
    <w:p w14:paraId="07F4C24D"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6     1 or 2 or 3 or 4 or 5 (34660)</w:t>
      </w:r>
    </w:p>
    <w:p w14:paraId="53CEC708"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7     exp medical device/ or exp hospital equipment/ or shared equipment.mp. or shared patient equipment.mp. or shared instrument.mp. or non-disposable.mp. or communal.mp. or reusable.mp. or keyboard.mp. or hand-held device.mp. or ipad.mp. or tablet computer.mp. or phone.mp. or medical chart.mp. or pen*.</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wheelchair.mp. or trolley.mp. or tourniquet.mp. or stethoscope.mp. or transducer.mp. or thermometer.mp. or cuff.mp. or oximeter.mp. or endoscope.mp. or endotracheal.mp. or laryngoscope.mp. or dermatoscope.mp. or hoist.mp. or sling.mp. or drip stand.mp. or IV pole.mp. or infusion pump.mp. or ECG.mp.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=title, abstract, original title, name of substance word, subject heading word, floating sub-heading word, keyword heading word, organism supplementary concept word, protocol supplementary concept word, rare disease supplementary concept word, unique identifier, synonyms] (2310784)</w:t>
      </w:r>
    </w:p>
    <w:p w14:paraId="3EB66D8D"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 xml:space="preserve">8  </w:t>
      </w:r>
      <w:proofErr w:type="gramStart"/>
      <w:r>
        <w:rPr>
          <w:rFonts w:ascii="Arial Unicode MS" w:eastAsia="Arial Unicode MS" w:hAnsi="Arial Unicode MS" w:cs="Arial Unicode MS"/>
          <w:sz w:val="20"/>
        </w:rPr>
        <w:t xml:space="preserve">   (</w:t>
      </w:r>
      <w:proofErr w:type="gramEnd"/>
      <w:r>
        <w:rPr>
          <w:rFonts w:ascii="Arial Unicode MS" w:eastAsia="Arial Unicode MS" w:hAnsi="Arial Unicode MS" w:cs="Arial Unicode MS"/>
          <w:sz w:val="20"/>
        </w:rPr>
        <w:t>medical device contamination or decontamination or disinfection or disinfection system or detergent).</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=title, abstract, original title, name of substance word, subject heading word, floating sub-heading word, keyword heading word, organism supplementary concept word, protocol supplementary concept word, rare disease supplementary concept word, unique identifier, synonyms] (78518)</w:t>
      </w:r>
    </w:p>
    <w:p w14:paraId="7795866C"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9     6 and 7 and 8 (251)</w:t>
      </w:r>
    </w:p>
    <w:p w14:paraId="3E52D306"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10     limit 9 to (english language and yr="2018 -Current") (42)</w:t>
      </w:r>
    </w:p>
    <w:p w14:paraId="703A74F2" w14:textId="77777777" w:rsidR="008610C6" w:rsidRPr="008610C6" w:rsidRDefault="008610C6" w:rsidP="008610C6"/>
    <w:p w14:paraId="1E018124" w14:textId="0A765557" w:rsidR="00EF7212" w:rsidRDefault="00EF7212" w:rsidP="00EF7212">
      <w:pPr>
        <w:pStyle w:val="Heading4"/>
      </w:pPr>
      <w:r>
        <w:t>CINAHL/</w:t>
      </w:r>
      <w:proofErr w:type="spellStart"/>
      <w:r>
        <w:t>EMCare</w:t>
      </w:r>
      <w:proofErr w:type="spellEnd"/>
      <w:r>
        <w:t xml:space="preserve"> </w:t>
      </w:r>
    </w:p>
    <w:tbl>
      <w:tblPr>
        <w:tblW w:w="5299" w:type="pct"/>
        <w:tblInd w:w="-575" w:type="dxa"/>
        <w:tblBorders>
          <w:top w:val="single" w:sz="6" w:space="0" w:color="E7E7E7"/>
          <w:left w:val="single" w:sz="6" w:space="0" w:color="E7E7E7"/>
          <w:bottom w:val="single" w:sz="6" w:space="0" w:color="E7E7E7"/>
          <w:right w:val="single" w:sz="6" w:space="0" w:color="E7E7E7"/>
        </w:tblBorders>
        <w:tblCellMar>
          <w:left w:w="0" w:type="dxa"/>
          <w:right w:w="0" w:type="dxa"/>
        </w:tblCellMar>
        <w:tblLook w:val="04A0" w:firstRow="1" w:lastRow="0" w:firstColumn="1" w:lastColumn="0" w:noHBand="0" w:noVBand="1"/>
      </w:tblPr>
      <w:tblGrid>
        <w:gridCol w:w="530"/>
        <w:gridCol w:w="4383"/>
        <w:gridCol w:w="3186"/>
        <w:gridCol w:w="1450"/>
      </w:tblGrid>
      <w:tr w:rsidR="008610C6" w:rsidRPr="001D70E1" w14:paraId="6E037DFC" w14:textId="77777777" w:rsidTr="00BF153F">
        <w:tc>
          <w:tcPr>
            <w:tcW w:w="278"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28B47423" w14:textId="77777777" w:rsidR="008610C6" w:rsidRPr="001D70E1" w:rsidRDefault="008610C6" w:rsidP="00BF153F">
            <w:pPr>
              <w:rPr>
                <w:b/>
                <w:bCs/>
                <w:sz w:val="18"/>
                <w:szCs w:val="20"/>
              </w:rPr>
            </w:pPr>
            <w:r w:rsidRPr="001D70E1">
              <w:rPr>
                <w:rStyle w:val="medium-bold"/>
                <w:b/>
                <w:bCs/>
                <w:szCs w:val="20"/>
                <w:bdr w:val="none" w:sz="0" w:space="0" w:color="auto" w:frame="1"/>
              </w:rPr>
              <w:t>#</w:t>
            </w:r>
          </w:p>
        </w:tc>
        <w:tc>
          <w:tcPr>
            <w:tcW w:w="2295"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2DD83211" w14:textId="77777777" w:rsidR="008610C6" w:rsidRPr="001D70E1" w:rsidRDefault="008610C6" w:rsidP="00BF153F">
            <w:pPr>
              <w:rPr>
                <w:b/>
                <w:bCs/>
                <w:sz w:val="18"/>
                <w:szCs w:val="20"/>
              </w:rPr>
            </w:pPr>
            <w:r w:rsidRPr="001D70E1">
              <w:rPr>
                <w:rStyle w:val="medium-bold"/>
                <w:b/>
                <w:bCs/>
                <w:szCs w:val="20"/>
                <w:bdr w:val="none" w:sz="0" w:space="0" w:color="auto" w:frame="1"/>
              </w:rPr>
              <w:t>Query</w:t>
            </w:r>
          </w:p>
        </w:tc>
        <w:tc>
          <w:tcPr>
            <w:tcW w:w="1668"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5A05775D" w14:textId="77777777" w:rsidR="008610C6" w:rsidRPr="001D70E1" w:rsidRDefault="008610C6" w:rsidP="00BF153F">
            <w:pPr>
              <w:rPr>
                <w:b/>
                <w:bCs/>
                <w:sz w:val="18"/>
                <w:szCs w:val="20"/>
              </w:rPr>
            </w:pPr>
            <w:r w:rsidRPr="001D70E1">
              <w:rPr>
                <w:rStyle w:val="medium-bold"/>
                <w:b/>
                <w:bCs/>
                <w:szCs w:val="20"/>
                <w:bdr w:val="none" w:sz="0" w:space="0" w:color="auto" w:frame="1"/>
              </w:rPr>
              <w:t>Limiters/Expanders</w:t>
            </w:r>
          </w:p>
        </w:tc>
        <w:tc>
          <w:tcPr>
            <w:tcW w:w="759"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1EC105AD" w14:textId="77777777" w:rsidR="008610C6" w:rsidRPr="001D70E1" w:rsidRDefault="008610C6" w:rsidP="00BF153F">
            <w:pPr>
              <w:rPr>
                <w:b/>
                <w:bCs/>
                <w:sz w:val="18"/>
                <w:szCs w:val="20"/>
              </w:rPr>
            </w:pPr>
            <w:r w:rsidRPr="001D70E1">
              <w:rPr>
                <w:rStyle w:val="medium-bold"/>
                <w:b/>
                <w:bCs/>
                <w:szCs w:val="20"/>
                <w:bdr w:val="none" w:sz="0" w:space="0" w:color="auto" w:frame="1"/>
              </w:rPr>
              <w:t>Results</w:t>
            </w:r>
          </w:p>
        </w:tc>
      </w:tr>
      <w:tr w:rsidR="008610C6" w:rsidRPr="001D70E1" w14:paraId="25FD4E3D" w14:textId="77777777" w:rsidTr="00BF153F">
        <w:tc>
          <w:tcPr>
            <w:tcW w:w="27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70518F9" w14:textId="77777777" w:rsidR="008610C6" w:rsidRPr="001D70E1" w:rsidRDefault="008610C6" w:rsidP="00BF153F">
            <w:pPr>
              <w:rPr>
                <w:sz w:val="18"/>
                <w:szCs w:val="20"/>
              </w:rPr>
            </w:pPr>
            <w:r w:rsidRPr="001D70E1">
              <w:rPr>
                <w:rStyle w:val="medium-normal"/>
                <w:sz w:val="18"/>
                <w:szCs w:val="20"/>
                <w:bdr w:val="none" w:sz="0" w:space="0" w:color="auto" w:frame="1"/>
              </w:rPr>
              <w:t>S7</w:t>
            </w:r>
          </w:p>
        </w:tc>
        <w:tc>
          <w:tcPr>
            <w:tcW w:w="229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99BB5A4" w14:textId="77777777" w:rsidR="008610C6" w:rsidRPr="001D70E1" w:rsidRDefault="008610C6" w:rsidP="00BF153F">
            <w:pPr>
              <w:rPr>
                <w:sz w:val="18"/>
                <w:szCs w:val="20"/>
              </w:rPr>
            </w:pPr>
            <w:r w:rsidRPr="001D70E1">
              <w:rPr>
                <w:rStyle w:val="medium-normal"/>
                <w:sz w:val="18"/>
                <w:szCs w:val="20"/>
                <w:bdr w:val="none" w:sz="0" w:space="0" w:color="auto" w:frame="1"/>
              </w:rPr>
              <w:t xml:space="preserve">S6 NOT </w:t>
            </w:r>
            <w:proofErr w:type="gramStart"/>
            <w:r w:rsidRPr="001D70E1">
              <w:rPr>
                <w:rStyle w:val="medium-normal"/>
                <w:sz w:val="18"/>
                <w:szCs w:val="20"/>
                <w:bdr w:val="none" w:sz="0" w:space="0" w:color="auto" w:frame="1"/>
              </w:rPr>
              <w:t>( (</w:t>
            </w:r>
            <w:proofErr w:type="gramEnd"/>
            <w:r w:rsidRPr="001D70E1">
              <w:rPr>
                <w:rStyle w:val="medium-normal"/>
                <w:sz w:val="18"/>
                <w:szCs w:val="20"/>
                <w:bdr w:val="none" w:sz="0" w:space="0" w:color="auto" w:frame="1"/>
              </w:rPr>
              <w:t>AB "in vivo") OR (AB "in vitro") )</w:t>
            </w:r>
          </w:p>
        </w:tc>
        <w:tc>
          <w:tcPr>
            <w:tcW w:w="166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25941C5D" w14:textId="77777777" w:rsidR="008610C6" w:rsidRPr="001D70E1" w:rsidRDefault="008610C6" w:rsidP="00BF153F">
            <w:pPr>
              <w:rPr>
                <w:sz w:val="18"/>
                <w:szCs w:val="20"/>
              </w:rPr>
            </w:pPr>
            <w:r w:rsidRPr="001D70E1">
              <w:rPr>
                <w:rStyle w:val="medium-bold"/>
                <w:szCs w:val="20"/>
                <w:bdr w:val="none" w:sz="0" w:space="0" w:color="auto" w:frame="1"/>
              </w:rPr>
              <w:t>Limiters</w:t>
            </w:r>
            <w:r w:rsidRPr="001D70E1">
              <w:rPr>
                <w:sz w:val="18"/>
                <w:szCs w:val="20"/>
              </w:rPr>
              <w:t> </w:t>
            </w:r>
            <w:r w:rsidRPr="001D70E1">
              <w:rPr>
                <w:rStyle w:val="medium-normal"/>
                <w:sz w:val="18"/>
                <w:szCs w:val="20"/>
                <w:bdr w:val="none" w:sz="0" w:space="0" w:color="auto" w:frame="1"/>
              </w:rPr>
              <w:t>- Published Date: 20040701-; English Language; Exclude MEDLINE records</w:t>
            </w:r>
            <w:r w:rsidRPr="001D70E1">
              <w:rPr>
                <w:sz w:val="18"/>
                <w:szCs w:val="20"/>
              </w:rPr>
              <w:t> </w:t>
            </w:r>
            <w:r w:rsidRPr="001D70E1">
              <w:rPr>
                <w:sz w:val="18"/>
                <w:szCs w:val="20"/>
              </w:rPr>
              <w:br/>
            </w:r>
            <w:r w:rsidRPr="001D70E1">
              <w:rPr>
                <w:rStyle w:val="medium-bold"/>
                <w:szCs w:val="20"/>
                <w:bdr w:val="none" w:sz="0" w:space="0" w:color="auto" w:frame="1"/>
              </w:rPr>
              <w:t>Search modes</w:t>
            </w:r>
            <w:r w:rsidRPr="001D70E1">
              <w:rPr>
                <w:sz w:val="18"/>
                <w:szCs w:val="20"/>
              </w:rPr>
              <w:t> </w:t>
            </w:r>
            <w:r w:rsidRPr="001D70E1">
              <w:rPr>
                <w:rStyle w:val="medium-normal"/>
                <w:sz w:val="18"/>
                <w:szCs w:val="20"/>
                <w:bdr w:val="none" w:sz="0" w:space="0" w:color="auto" w:frame="1"/>
              </w:rPr>
              <w:t>- Boolean/Phrase</w:t>
            </w:r>
          </w:p>
        </w:tc>
        <w:tc>
          <w:tcPr>
            <w:tcW w:w="75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E10CFB6" w14:textId="77777777" w:rsidR="008610C6" w:rsidRPr="001D70E1" w:rsidRDefault="008610C6" w:rsidP="00BF153F">
            <w:pPr>
              <w:rPr>
                <w:sz w:val="18"/>
                <w:szCs w:val="20"/>
              </w:rPr>
            </w:pPr>
            <w:r w:rsidRPr="001D70E1">
              <w:rPr>
                <w:rStyle w:val="medium-normal"/>
                <w:sz w:val="18"/>
                <w:szCs w:val="20"/>
                <w:bdr w:val="none" w:sz="0" w:space="0" w:color="auto" w:frame="1"/>
              </w:rPr>
              <w:t>29</w:t>
            </w:r>
          </w:p>
        </w:tc>
      </w:tr>
      <w:tr w:rsidR="008610C6" w:rsidRPr="001D70E1" w14:paraId="5B9BAF03" w14:textId="77777777" w:rsidTr="00BF153F">
        <w:tc>
          <w:tcPr>
            <w:tcW w:w="27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1AF3AD4" w14:textId="77777777" w:rsidR="008610C6" w:rsidRPr="001D70E1" w:rsidRDefault="008610C6" w:rsidP="00BF153F">
            <w:pPr>
              <w:rPr>
                <w:sz w:val="18"/>
                <w:szCs w:val="20"/>
              </w:rPr>
            </w:pPr>
            <w:r w:rsidRPr="001D70E1">
              <w:rPr>
                <w:rStyle w:val="medium-normal"/>
                <w:sz w:val="18"/>
                <w:szCs w:val="20"/>
                <w:bdr w:val="none" w:sz="0" w:space="0" w:color="auto" w:frame="1"/>
              </w:rPr>
              <w:t>S6</w:t>
            </w:r>
          </w:p>
        </w:tc>
        <w:tc>
          <w:tcPr>
            <w:tcW w:w="229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A708120" w14:textId="77777777" w:rsidR="008610C6" w:rsidRPr="001D70E1" w:rsidRDefault="008610C6" w:rsidP="00BF153F">
            <w:pPr>
              <w:rPr>
                <w:sz w:val="18"/>
                <w:szCs w:val="20"/>
              </w:rPr>
            </w:pPr>
            <w:r w:rsidRPr="001D70E1">
              <w:rPr>
                <w:rStyle w:val="medium-normal"/>
                <w:sz w:val="18"/>
                <w:szCs w:val="20"/>
                <w:bdr w:val="none" w:sz="0" w:space="0" w:color="auto" w:frame="1"/>
              </w:rPr>
              <w:t xml:space="preserve">S5 NOT </w:t>
            </w:r>
            <w:proofErr w:type="gramStart"/>
            <w:r w:rsidRPr="001D70E1">
              <w:rPr>
                <w:rStyle w:val="medium-normal"/>
                <w:sz w:val="18"/>
                <w:szCs w:val="20"/>
                <w:bdr w:val="none" w:sz="0" w:space="0" w:color="auto" w:frame="1"/>
              </w:rPr>
              <w:t>( (</w:t>
            </w:r>
            <w:proofErr w:type="gramEnd"/>
            <w:r w:rsidRPr="001D70E1">
              <w:rPr>
                <w:rStyle w:val="medium-normal"/>
                <w:sz w:val="18"/>
                <w:szCs w:val="20"/>
                <w:bdr w:val="none" w:sz="0" w:space="0" w:color="auto" w:frame="1"/>
              </w:rPr>
              <w:t>MH ''animals'' NOT MH ''humans'') )</w:t>
            </w:r>
          </w:p>
        </w:tc>
        <w:tc>
          <w:tcPr>
            <w:tcW w:w="166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916859E" w14:textId="77777777" w:rsidR="008610C6" w:rsidRPr="001D70E1" w:rsidRDefault="008610C6" w:rsidP="00BF153F">
            <w:pPr>
              <w:rPr>
                <w:sz w:val="18"/>
                <w:szCs w:val="20"/>
              </w:rPr>
            </w:pPr>
            <w:r w:rsidRPr="001D70E1">
              <w:rPr>
                <w:rStyle w:val="medium-bold"/>
                <w:szCs w:val="20"/>
                <w:bdr w:val="none" w:sz="0" w:space="0" w:color="auto" w:frame="1"/>
              </w:rPr>
              <w:t>Search modes</w:t>
            </w:r>
            <w:r w:rsidRPr="001D70E1">
              <w:rPr>
                <w:sz w:val="18"/>
                <w:szCs w:val="20"/>
              </w:rPr>
              <w:t> </w:t>
            </w:r>
            <w:r w:rsidRPr="001D70E1">
              <w:rPr>
                <w:rStyle w:val="medium-normal"/>
                <w:sz w:val="18"/>
                <w:szCs w:val="20"/>
                <w:bdr w:val="none" w:sz="0" w:space="0" w:color="auto" w:frame="1"/>
              </w:rPr>
              <w:t>- Boolean/Phrase</w:t>
            </w:r>
          </w:p>
        </w:tc>
        <w:tc>
          <w:tcPr>
            <w:tcW w:w="75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010B279" w14:textId="77777777" w:rsidR="008610C6" w:rsidRPr="001D70E1" w:rsidRDefault="008610C6" w:rsidP="00BF153F">
            <w:pPr>
              <w:rPr>
                <w:sz w:val="18"/>
                <w:szCs w:val="20"/>
              </w:rPr>
            </w:pPr>
            <w:r w:rsidRPr="001D70E1">
              <w:rPr>
                <w:rStyle w:val="medium-normal"/>
                <w:sz w:val="18"/>
                <w:szCs w:val="20"/>
                <w:bdr w:val="none" w:sz="0" w:space="0" w:color="auto" w:frame="1"/>
              </w:rPr>
              <w:t>102</w:t>
            </w:r>
          </w:p>
        </w:tc>
      </w:tr>
      <w:tr w:rsidR="008610C6" w:rsidRPr="001D70E1" w14:paraId="4000685B" w14:textId="77777777" w:rsidTr="00BF153F">
        <w:tc>
          <w:tcPr>
            <w:tcW w:w="27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E95E4DF" w14:textId="77777777" w:rsidR="008610C6" w:rsidRPr="001D70E1" w:rsidRDefault="008610C6" w:rsidP="00BF153F">
            <w:pPr>
              <w:rPr>
                <w:sz w:val="18"/>
                <w:szCs w:val="20"/>
              </w:rPr>
            </w:pPr>
            <w:r w:rsidRPr="001D70E1">
              <w:rPr>
                <w:rStyle w:val="medium-normal"/>
                <w:sz w:val="18"/>
                <w:szCs w:val="20"/>
                <w:bdr w:val="none" w:sz="0" w:space="0" w:color="auto" w:frame="1"/>
              </w:rPr>
              <w:t>S5</w:t>
            </w:r>
          </w:p>
        </w:tc>
        <w:tc>
          <w:tcPr>
            <w:tcW w:w="229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77A3699" w14:textId="77777777" w:rsidR="008610C6" w:rsidRPr="001D70E1" w:rsidRDefault="008610C6" w:rsidP="00BF153F">
            <w:pPr>
              <w:rPr>
                <w:sz w:val="18"/>
                <w:szCs w:val="20"/>
              </w:rPr>
            </w:pPr>
            <w:r w:rsidRPr="001D70E1">
              <w:rPr>
                <w:rStyle w:val="medium-normal"/>
                <w:sz w:val="18"/>
                <w:szCs w:val="20"/>
                <w:bdr w:val="none" w:sz="0" w:space="0" w:color="auto" w:frame="1"/>
              </w:rPr>
              <w:t>((S3 AND S4) or S2) AND S1</w:t>
            </w:r>
          </w:p>
        </w:tc>
        <w:tc>
          <w:tcPr>
            <w:tcW w:w="166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68D6187" w14:textId="77777777" w:rsidR="008610C6" w:rsidRPr="001D70E1" w:rsidRDefault="008610C6" w:rsidP="00BF153F">
            <w:pPr>
              <w:rPr>
                <w:sz w:val="18"/>
                <w:szCs w:val="20"/>
              </w:rPr>
            </w:pPr>
            <w:r w:rsidRPr="001D70E1">
              <w:rPr>
                <w:rStyle w:val="medium-bold"/>
                <w:szCs w:val="20"/>
                <w:bdr w:val="none" w:sz="0" w:space="0" w:color="auto" w:frame="1"/>
              </w:rPr>
              <w:t>Search modes</w:t>
            </w:r>
            <w:r w:rsidRPr="001D70E1">
              <w:rPr>
                <w:sz w:val="18"/>
                <w:szCs w:val="20"/>
              </w:rPr>
              <w:t> </w:t>
            </w:r>
            <w:r w:rsidRPr="001D70E1">
              <w:rPr>
                <w:rStyle w:val="medium-normal"/>
                <w:sz w:val="18"/>
                <w:szCs w:val="20"/>
                <w:bdr w:val="none" w:sz="0" w:space="0" w:color="auto" w:frame="1"/>
              </w:rPr>
              <w:t>- Boolean/Phrase</w:t>
            </w:r>
          </w:p>
        </w:tc>
        <w:tc>
          <w:tcPr>
            <w:tcW w:w="75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8E338A1" w14:textId="77777777" w:rsidR="008610C6" w:rsidRPr="001D70E1" w:rsidRDefault="008610C6" w:rsidP="00BF153F">
            <w:pPr>
              <w:rPr>
                <w:sz w:val="18"/>
                <w:szCs w:val="20"/>
              </w:rPr>
            </w:pPr>
            <w:r w:rsidRPr="001D70E1">
              <w:rPr>
                <w:rStyle w:val="medium-normal"/>
                <w:sz w:val="18"/>
                <w:szCs w:val="20"/>
                <w:bdr w:val="none" w:sz="0" w:space="0" w:color="auto" w:frame="1"/>
              </w:rPr>
              <w:t>102</w:t>
            </w:r>
          </w:p>
        </w:tc>
      </w:tr>
      <w:tr w:rsidR="008610C6" w:rsidRPr="001D70E1" w14:paraId="4F478AA2" w14:textId="77777777" w:rsidTr="00BF153F">
        <w:tc>
          <w:tcPr>
            <w:tcW w:w="27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AB04C3D" w14:textId="77777777" w:rsidR="008610C6" w:rsidRPr="001D70E1" w:rsidRDefault="008610C6" w:rsidP="00BF153F">
            <w:pPr>
              <w:rPr>
                <w:sz w:val="18"/>
                <w:szCs w:val="20"/>
              </w:rPr>
            </w:pPr>
            <w:r w:rsidRPr="001D70E1">
              <w:rPr>
                <w:rStyle w:val="medium-normal"/>
                <w:sz w:val="18"/>
                <w:szCs w:val="20"/>
                <w:bdr w:val="none" w:sz="0" w:space="0" w:color="auto" w:frame="1"/>
              </w:rPr>
              <w:t>S4</w:t>
            </w:r>
          </w:p>
        </w:tc>
        <w:tc>
          <w:tcPr>
            <w:tcW w:w="229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869B08E" w14:textId="77777777" w:rsidR="008610C6" w:rsidRPr="001D70E1" w:rsidRDefault="008610C6" w:rsidP="00BF153F">
            <w:pPr>
              <w:rPr>
                <w:sz w:val="18"/>
                <w:szCs w:val="20"/>
              </w:rPr>
            </w:pPr>
            <w:proofErr w:type="spellStart"/>
            <w:r w:rsidRPr="001D70E1">
              <w:rPr>
                <w:rStyle w:val="medium-normal"/>
                <w:sz w:val="18"/>
                <w:szCs w:val="20"/>
                <w:bdr w:val="none" w:sz="0" w:space="0" w:color="auto" w:frame="1"/>
              </w:rPr>
              <w:t>contamina</w:t>
            </w:r>
            <w:proofErr w:type="spellEnd"/>
            <w:r w:rsidRPr="001D70E1">
              <w:rPr>
                <w:rStyle w:val="medium-normal"/>
                <w:sz w:val="18"/>
                <w:szCs w:val="20"/>
                <w:bdr w:val="none" w:sz="0" w:space="0" w:color="auto" w:frame="1"/>
              </w:rPr>
              <w:t xml:space="preserve">* OR </w:t>
            </w:r>
            <w:proofErr w:type="spellStart"/>
            <w:r w:rsidRPr="001D70E1">
              <w:rPr>
                <w:rStyle w:val="medium-normal"/>
                <w:sz w:val="18"/>
                <w:szCs w:val="20"/>
                <w:bdr w:val="none" w:sz="0" w:space="0" w:color="auto" w:frame="1"/>
              </w:rPr>
              <w:t>decontamina</w:t>
            </w:r>
            <w:proofErr w:type="spellEnd"/>
            <w:r w:rsidRPr="001D70E1">
              <w:rPr>
                <w:rStyle w:val="medium-normal"/>
                <w:sz w:val="18"/>
                <w:szCs w:val="20"/>
                <w:bdr w:val="none" w:sz="0" w:space="0" w:color="auto" w:frame="1"/>
              </w:rPr>
              <w:t>* OR clean* OR disinfect* OR detergent OR alcohol OR ethanol OR wash* OR wipe* OR bleach OR chlorine</w:t>
            </w:r>
          </w:p>
        </w:tc>
        <w:tc>
          <w:tcPr>
            <w:tcW w:w="166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9A6FCBE" w14:textId="77777777" w:rsidR="008610C6" w:rsidRPr="001D70E1" w:rsidRDefault="008610C6" w:rsidP="00BF153F">
            <w:pPr>
              <w:rPr>
                <w:sz w:val="18"/>
                <w:szCs w:val="20"/>
              </w:rPr>
            </w:pPr>
            <w:r w:rsidRPr="001D70E1">
              <w:rPr>
                <w:rStyle w:val="medium-bold"/>
                <w:szCs w:val="20"/>
                <w:bdr w:val="none" w:sz="0" w:space="0" w:color="auto" w:frame="1"/>
              </w:rPr>
              <w:t>Search modes</w:t>
            </w:r>
            <w:r w:rsidRPr="001D70E1">
              <w:rPr>
                <w:sz w:val="18"/>
                <w:szCs w:val="20"/>
              </w:rPr>
              <w:t> </w:t>
            </w:r>
            <w:r w:rsidRPr="001D70E1">
              <w:rPr>
                <w:rStyle w:val="medium-normal"/>
                <w:sz w:val="18"/>
                <w:szCs w:val="20"/>
                <w:bdr w:val="none" w:sz="0" w:space="0" w:color="auto" w:frame="1"/>
              </w:rPr>
              <w:t>- Boolean/Phrase</w:t>
            </w:r>
          </w:p>
        </w:tc>
        <w:tc>
          <w:tcPr>
            <w:tcW w:w="75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63AF7F6" w14:textId="77777777" w:rsidR="008610C6" w:rsidRPr="001D70E1" w:rsidRDefault="008610C6" w:rsidP="00BF153F">
            <w:pPr>
              <w:rPr>
                <w:sz w:val="18"/>
                <w:szCs w:val="20"/>
              </w:rPr>
            </w:pPr>
            <w:r w:rsidRPr="001D70E1">
              <w:rPr>
                <w:rStyle w:val="medium-normal"/>
                <w:sz w:val="18"/>
                <w:szCs w:val="20"/>
                <w:bdr w:val="none" w:sz="0" w:space="0" w:color="auto" w:frame="1"/>
              </w:rPr>
              <w:t>100,294</w:t>
            </w:r>
          </w:p>
        </w:tc>
      </w:tr>
      <w:tr w:rsidR="008610C6" w:rsidRPr="001D70E1" w14:paraId="083FB27B" w14:textId="77777777" w:rsidTr="00BF153F">
        <w:tc>
          <w:tcPr>
            <w:tcW w:w="27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69E42D8" w14:textId="77777777" w:rsidR="008610C6" w:rsidRPr="001D70E1" w:rsidRDefault="008610C6" w:rsidP="00BF153F">
            <w:pPr>
              <w:rPr>
                <w:sz w:val="18"/>
                <w:szCs w:val="20"/>
              </w:rPr>
            </w:pPr>
            <w:r w:rsidRPr="001D70E1">
              <w:rPr>
                <w:rStyle w:val="medium-normal"/>
                <w:sz w:val="18"/>
                <w:szCs w:val="20"/>
                <w:bdr w:val="none" w:sz="0" w:space="0" w:color="auto" w:frame="1"/>
              </w:rPr>
              <w:t>S3</w:t>
            </w:r>
          </w:p>
        </w:tc>
        <w:tc>
          <w:tcPr>
            <w:tcW w:w="229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07711B8" w14:textId="77777777" w:rsidR="008610C6" w:rsidRPr="001D70E1" w:rsidRDefault="008610C6" w:rsidP="00BF153F">
            <w:pPr>
              <w:rPr>
                <w:sz w:val="18"/>
                <w:szCs w:val="20"/>
              </w:rPr>
            </w:pPr>
            <w:r w:rsidRPr="001D70E1">
              <w:rPr>
                <w:rStyle w:val="medium-normal"/>
                <w:sz w:val="18"/>
                <w:szCs w:val="20"/>
                <w:bdr w:val="none" w:sz="0" w:space="0" w:color="auto" w:frame="1"/>
              </w:rPr>
              <w:t xml:space="preserve">(AB (''shared equipment'' OR ''shared patient equipment'' OR ‘’shared instrument*’’ OR non-disposable OR communal or reusable OR keyboard* OR ''hand-held device'' OR </w:t>
            </w:r>
            <w:proofErr w:type="spellStart"/>
            <w:r w:rsidRPr="001D70E1">
              <w:rPr>
                <w:rStyle w:val="medium-normal"/>
                <w:sz w:val="18"/>
                <w:szCs w:val="20"/>
                <w:bdr w:val="none" w:sz="0" w:space="0" w:color="auto" w:frame="1"/>
              </w:rPr>
              <w:t>ipad</w:t>
            </w:r>
            <w:proofErr w:type="spellEnd"/>
            <w:r w:rsidRPr="001D70E1">
              <w:rPr>
                <w:rStyle w:val="medium-normal"/>
                <w:sz w:val="18"/>
                <w:szCs w:val="20"/>
                <w:bdr w:val="none" w:sz="0" w:space="0" w:color="auto" w:frame="1"/>
              </w:rPr>
              <w:t xml:space="preserve">* OR ''tablet computer'' OR phone* OR ‘’medical chart*’’ OR pen OR pens OR wheelchair* OR trolley* OR tourniquet* OR stethoscope* OR transducer* OR thermometer* OR cuff* OR oximeter* OR endoscope* OR endotracheal OR laryngoscope* OR </w:t>
            </w:r>
            <w:proofErr w:type="spellStart"/>
            <w:r w:rsidRPr="001D70E1">
              <w:rPr>
                <w:rStyle w:val="medium-normal"/>
                <w:sz w:val="18"/>
                <w:szCs w:val="20"/>
                <w:bdr w:val="none" w:sz="0" w:space="0" w:color="auto" w:frame="1"/>
              </w:rPr>
              <w:t>dermatoscope</w:t>
            </w:r>
            <w:proofErr w:type="spellEnd"/>
            <w:r w:rsidRPr="001D70E1">
              <w:rPr>
                <w:rStyle w:val="medium-normal"/>
                <w:sz w:val="18"/>
                <w:szCs w:val="20"/>
                <w:bdr w:val="none" w:sz="0" w:space="0" w:color="auto" w:frame="1"/>
              </w:rPr>
              <w:t xml:space="preserve">* OR hoist* OR sling* OR ‘’drip stand’’ OR ‘’IV pole’’ OR ‘’infusion pump’’ OR ECG)) OR (TI (''shared equipment'' OR ''shared patient equipment'' OR ‘’shared </w:t>
            </w:r>
            <w:r w:rsidRPr="001D70E1">
              <w:rPr>
                <w:rStyle w:val="medium-normal"/>
                <w:sz w:val="18"/>
                <w:szCs w:val="20"/>
                <w:bdr w:val="none" w:sz="0" w:space="0" w:color="auto" w:frame="1"/>
              </w:rPr>
              <w:lastRenderedPageBreak/>
              <w:t xml:space="preserve">instrument*’’ OR non-disposable OR communal or reusable OR keyboard* OR ''hand-held device'' OR </w:t>
            </w:r>
            <w:proofErr w:type="spellStart"/>
            <w:r w:rsidRPr="001D70E1">
              <w:rPr>
                <w:rStyle w:val="medium-normal"/>
                <w:sz w:val="18"/>
                <w:szCs w:val="20"/>
                <w:bdr w:val="none" w:sz="0" w:space="0" w:color="auto" w:frame="1"/>
              </w:rPr>
              <w:t>ipad</w:t>
            </w:r>
            <w:proofErr w:type="spellEnd"/>
            <w:r w:rsidRPr="001D70E1">
              <w:rPr>
                <w:rStyle w:val="medium-normal"/>
                <w:sz w:val="18"/>
                <w:szCs w:val="20"/>
                <w:bdr w:val="none" w:sz="0" w:space="0" w:color="auto" w:frame="1"/>
              </w:rPr>
              <w:t xml:space="preserve">* OR ''tablet computer'' OR phone* OR ‘’medical chart*’’ OR pen OR pens OR wheelchair* OR trolley* OR tourniquet* OR stethoscope* OR transducer* OR thermometer* OR cuff* OR oximeter* OR endoscope* OR endotracheal OR laryngoscope* OR </w:t>
            </w:r>
            <w:proofErr w:type="spellStart"/>
            <w:r w:rsidRPr="001D70E1">
              <w:rPr>
                <w:rStyle w:val="medium-normal"/>
                <w:sz w:val="18"/>
                <w:szCs w:val="20"/>
                <w:bdr w:val="none" w:sz="0" w:space="0" w:color="auto" w:frame="1"/>
              </w:rPr>
              <w:t>dermatoscope</w:t>
            </w:r>
            <w:proofErr w:type="spellEnd"/>
            <w:r w:rsidRPr="001D70E1">
              <w:rPr>
                <w:rStyle w:val="medium-normal"/>
                <w:sz w:val="18"/>
                <w:szCs w:val="20"/>
                <w:bdr w:val="none" w:sz="0" w:space="0" w:color="auto" w:frame="1"/>
              </w:rPr>
              <w:t>* OR hoist* OR sling* OR ‘’drip stand’’ OR ‘’IV pole’’ OR ‘’infusion pump’’ OR ECG))</w:t>
            </w:r>
          </w:p>
        </w:tc>
        <w:tc>
          <w:tcPr>
            <w:tcW w:w="166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2EF6AA0" w14:textId="77777777" w:rsidR="008610C6" w:rsidRPr="001D70E1" w:rsidRDefault="008610C6" w:rsidP="00BF153F">
            <w:pPr>
              <w:rPr>
                <w:sz w:val="18"/>
                <w:szCs w:val="20"/>
              </w:rPr>
            </w:pPr>
            <w:r w:rsidRPr="001D70E1">
              <w:rPr>
                <w:rStyle w:val="medium-bold"/>
                <w:szCs w:val="20"/>
                <w:bdr w:val="none" w:sz="0" w:space="0" w:color="auto" w:frame="1"/>
              </w:rPr>
              <w:lastRenderedPageBreak/>
              <w:t>Search modes</w:t>
            </w:r>
            <w:r w:rsidRPr="001D70E1">
              <w:rPr>
                <w:sz w:val="18"/>
                <w:szCs w:val="20"/>
              </w:rPr>
              <w:t> </w:t>
            </w:r>
            <w:r w:rsidRPr="001D70E1">
              <w:rPr>
                <w:rStyle w:val="medium-normal"/>
                <w:sz w:val="18"/>
                <w:szCs w:val="20"/>
                <w:bdr w:val="none" w:sz="0" w:space="0" w:color="auto" w:frame="1"/>
              </w:rPr>
              <w:t>- Boolean/Phrase</w:t>
            </w:r>
          </w:p>
        </w:tc>
        <w:tc>
          <w:tcPr>
            <w:tcW w:w="75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5DA7176" w14:textId="77777777" w:rsidR="008610C6" w:rsidRPr="001D70E1" w:rsidRDefault="008610C6" w:rsidP="00BF153F">
            <w:pPr>
              <w:rPr>
                <w:sz w:val="18"/>
                <w:szCs w:val="20"/>
              </w:rPr>
            </w:pPr>
            <w:r w:rsidRPr="001D70E1">
              <w:rPr>
                <w:rStyle w:val="medium-normal"/>
                <w:sz w:val="18"/>
                <w:szCs w:val="20"/>
                <w:bdr w:val="none" w:sz="0" w:space="0" w:color="auto" w:frame="1"/>
              </w:rPr>
              <w:t>39,775</w:t>
            </w:r>
          </w:p>
        </w:tc>
      </w:tr>
      <w:tr w:rsidR="008610C6" w:rsidRPr="001D70E1" w14:paraId="0194D5B9" w14:textId="77777777" w:rsidTr="00BF153F">
        <w:tc>
          <w:tcPr>
            <w:tcW w:w="27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EAEE0C5" w14:textId="77777777" w:rsidR="008610C6" w:rsidRPr="001D70E1" w:rsidRDefault="008610C6" w:rsidP="00BF153F">
            <w:pPr>
              <w:rPr>
                <w:sz w:val="18"/>
                <w:szCs w:val="20"/>
              </w:rPr>
            </w:pPr>
            <w:r w:rsidRPr="001D70E1">
              <w:rPr>
                <w:rStyle w:val="medium-normal"/>
                <w:sz w:val="18"/>
                <w:szCs w:val="20"/>
                <w:bdr w:val="none" w:sz="0" w:space="0" w:color="auto" w:frame="1"/>
              </w:rPr>
              <w:t>S2</w:t>
            </w:r>
          </w:p>
        </w:tc>
        <w:tc>
          <w:tcPr>
            <w:tcW w:w="229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5F18F00" w14:textId="77777777" w:rsidR="008610C6" w:rsidRPr="001D70E1" w:rsidRDefault="008610C6" w:rsidP="00BF153F">
            <w:pPr>
              <w:rPr>
                <w:sz w:val="18"/>
                <w:szCs w:val="20"/>
              </w:rPr>
            </w:pPr>
            <w:r w:rsidRPr="001D70E1">
              <w:rPr>
                <w:rStyle w:val="medium-normal"/>
                <w:sz w:val="18"/>
                <w:szCs w:val="20"/>
                <w:bdr w:val="none" w:sz="0" w:space="0" w:color="auto" w:frame="1"/>
              </w:rPr>
              <w:t>(MH "Equipment Contamination+")</w:t>
            </w:r>
          </w:p>
        </w:tc>
        <w:tc>
          <w:tcPr>
            <w:tcW w:w="166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F07DDFE" w14:textId="77777777" w:rsidR="008610C6" w:rsidRPr="001D70E1" w:rsidRDefault="008610C6" w:rsidP="00BF153F">
            <w:pPr>
              <w:rPr>
                <w:sz w:val="18"/>
                <w:szCs w:val="20"/>
              </w:rPr>
            </w:pPr>
            <w:r w:rsidRPr="001D70E1">
              <w:rPr>
                <w:rStyle w:val="medium-bold"/>
                <w:szCs w:val="20"/>
                <w:bdr w:val="none" w:sz="0" w:space="0" w:color="auto" w:frame="1"/>
              </w:rPr>
              <w:t>Search modes</w:t>
            </w:r>
            <w:r w:rsidRPr="001D70E1">
              <w:rPr>
                <w:sz w:val="18"/>
                <w:szCs w:val="20"/>
              </w:rPr>
              <w:t> </w:t>
            </w:r>
            <w:r w:rsidRPr="001D70E1">
              <w:rPr>
                <w:rStyle w:val="medium-normal"/>
                <w:sz w:val="18"/>
                <w:szCs w:val="20"/>
                <w:bdr w:val="none" w:sz="0" w:space="0" w:color="auto" w:frame="1"/>
              </w:rPr>
              <w:t>- Boolean/Phrase</w:t>
            </w:r>
          </w:p>
        </w:tc>
        <w:tc>
          <w:tcPr>
            <w:tcW w:w="75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BDC6829" w14:textId="77777777" w:rsidR="008610C6" w:rsidRPr="001D70E1" w:rsidRDefault="008610C6" w:rsidP="00BF153F">
            <w:pPr>
              <w:rPr>
                <w:sz w:val="18"/>
                <w:szCs w:val="20"/>
              </w:rPr>
            </w:pPr>
            <w:r w:rsidRPr="001D70E1">
              <w:rPr>
                <w:rStyle w:val="medium-normal"/>
                <w:sz w:val="18"/>
                <w:szCs w:val="20"/>
                <w:bdr w:val="none" w:sz="0" w:space="0" w:color="auto" w:frame="1"/>
              </w:rPr>
              <w:t>2,668</w:t>
            </w:r>
          </w:p>
        </w:tc>
      </w:tr>
      <w:tr w:rsidR="008610C6" w:rsidRPr="001D70E1" w14:paraId="646C66FA" w14:textId="77777777" w:rsidTr="00BF153F">
        <w:tc>
          <w:tcPr>
            <w:tcW w:w="278"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5D7D22E" w14:textId="77777777" w:rsidR="008610C6" w:rsidRPr="001D70E1" w:rsidRDefault="008610C6" w:rsidP="00BF153F">
            <w:pPr>
              <w:rPr>
                <w:rFonts w:ascii="Helvetica" w:hAnsi="Helvetica" w:cs="Helvetica"/>
                <w:color w:val="333333"/>
                <w:sz w:val="18"/>
                <w:szCs w:val="20"/>
              </w:rPr>
            </w:pPr>
            <w:r w:rsidRPr="001D70E1">
              <w:rPr>
                <w:rStyle w:val="medium-normal"/>
                <w:rFonts w:ascii="Helvetica" w:hAnsi="Helvetica" w:cs="Helvetica"/>
                <w:color w:val="333333"/>
                <w:sz w:val="18"/>
                <w:szCs w:val="20"/>
                <w:bdr w:val="none" w:sz="0" w:space="0" w:color="auto" w:frame="1"/>
              </w:rPr>
              <w:t>S1</w:t>
            </w:r>
          </w:p>
        </w:tc>
        <w:tc>
          <w:tcPr>
            <w:tcW w:w="2295"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3A6FC7E" w14:textId="77777777" w:rsidR="008610C6" w:rsidRPr="001D70E1" w:rsidRDefault="008610C6" w:rsidP="00BF153F">
            <w:pPr>
              <w:rPr>
                <w:rFonts w:ascii="Helvetica" w:hAnsi="Helvetica" w:cs="Helvetica"/>
                <w:color w:val="333333"/>
                <w:sz w:val="18"/>
                <w:szCs w:val="20"/>
              </w:rPr>
            </w:pPr>
            <w:r w:rsidRPr="001D70E1">
              <w:rPr>
                <w:rStyle w:val="medium-normal"/>
                <w:rFonts w:ascii="Helvetica" w:hAnsi="Helvetica" w:cs="Helvetica"/>
                <w:color w:val="333333"/>
                <w:sz w:val="18"/>
                <w:szCs w:val="20"/>
                <w:bdr w:val="none" w:sz="0" w:space="0" w:color="auto" w:frame="1"/>
              </w:rPr>
              <w:t>MH “Methicillin-Resistant Staphylococcus aureus” OR ((TI “Methicillin Resistant Staphylococcus aureus”) AND (AB “Methicillin Resistant Staphylococcus aureus”)) OR ((TI MRSA) AND (AB MRSA)) OR ((TI “Oxacillin-resistant Staphylococcus aureus” AND (AB “Oxacillin-resistant Staphylococcus aureus”)) OR ((TI ORSA) AND (AB ORSA))</w:t>
            </w:r>
          </w:p>
        </w:tc>
        <w:tc>
          <w:tcPr>
            <w:tcW w:w="1668"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8311B2E" w14:textId="77777777" w:rsidR="008610C6" w:rsidRPr="001D70E1" w:rsidRDefault="008610C6" w:rsidP="00BF153F">
            <w:pPr>
              <w:rPr>
                <w:rFonts w:ascii="Helvetica" w:hAnsi="Helvetica" w:cs="Helvetica"/>
                <w:color w:val="333333"/>
                <w:sz w:val="18"/>
                <w:szCs w:val="20"/>
              </w:rPr>
            </w:pPr>
            <w:r w:rsidRPr="001D70E1">
              <w:rPr>
                <w:rStyle w:val="medium-bold"/>
                <w:rFonts w:ascii="Helvetica" w:hAnsi="Helvetica" w:cs="Helvetica"/>
                <w:color w:val="333333"/>
                <w:szCs w:val="20"/>
                <w:bdr w:val="none" w:sz="0" w:space="0" w:color="auto" w:frame="1"/>
              </w:rPr>
              <w:t>Search modes</w:t>
            </w:r>
            <w:r w:rsidRPr="001D70E1">
              <w:rPr>
                <w:rFonts w:ascii="Helvetica" w:hAnsi="Helvetica" w:cs="Helvetica"/>
                <w:color w:val="333333"/>
                <w:sz w:val="18"/>
                <w:szCs w:val="20"/>
              </w:rPr>
              <w:t> </w:t>
            </w:r>
            <w:r w:rsidRPr="001D70E1">
              <w:rPr>
                <w:rStyle w:val="medium-normal"/>
                <w:rFonts w:ascii="Helvetica" w:hAnsi="Helvetica" w:cs="Helvetica"/>
                <w:color w:val="333333"/>
                <w:sz w:val="18"/>
                <w:szCs w:val="20"/>
                <w:bdr w:val="none" w:sz="0" w:space="0" w:color="auto" w:frame="1"/>
              </w:rPr>
              <w:t>- Boolean/Phrase</w:t>
            </w:r>
          </w:p>
        </w:tc>
        <w:tc>
          <w:tcPr>
            <w:tcW w:w="759"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EEC9066" w14:textId="77777777" w:rsidR="008610C6" w:rsidRPr="001D70E1" w:rsidRDefault="008610C6" w:rsidP="00BF153F">
            <w:pPr>
              <w:rPr>
                <w:rFonts w:ascii="Helvetica" w:hAnsi="Helvetica" w:cs="Helvetica"/>
                <w:color w:val="333333"/>
                <w:sz w:val="18"/>
                <w:szCs w:val="20"/>
              </w:rPr>
            </w:pPr>
            <w:r w:rsidRPr="001D70E1">
              <w:rPr>
                <w:rStyle w:val="medium-normal"/>
                <w:rFonts w:ascii="Helvetica" w:hAnsi="Helvetica" w:cs="Helvetica"/>
                <w:color w:val="333333"/>
                <w:sz w:val="18"/>
                <w:szCs w:val="20"/>
                <w:bdr w:val="none" w:sz="0" w:space="0" w:color="auto" w:frame="1"/>
              </w:rPr>
              <w:t>3,702</w:t>
            </w:r>
          </w:p>
        </w:tc>
      </w:tr>
    </w:tbl>
    <w:p w14:paraId="78B49B02" w14:textId="125A2EA0" w:rsidR="008610C6" w:rsidRDefault="008610C6" w:rsidP="008610C6"/>
    <w:p w14:paraId="13C59844" w14:textId="77777777" w:rsidR="008610C6" w:rsidRDefault="008610C6" w:rsidP="008610C6">
      <w:r>
        <w:rPr>
          <w:rFonts w:ascii="Arial Unicode MS" w:eastAsia="Arial Unicode MS" w:hAnsi="Arial Unicode MS" w:cs="Arial Unicode MS"/>
          <w:sz w:val="20"/>
        </w:rPr>
        <w:t xml:space="preserve">Database: Ovid </w:t>
      </w:r>
      <w:proofErr w:type="spellStart"/>
      <w:r>
        <w:rPr>
          <w:rFonts w:ascii="Arial Unicode MS" w:eastAsia="Arial Unicode MS" w:hAnsi="Arial Unicode MS" w:cs="Arial Unicode MS"/>
          <w:sz w:val="20"/>
        </w:rPr>
        <w:t>Emcare</w:t>
      </w:r>
      <w:proofErr w:type="spellEnd"/>
      <w:r>
        <w:rPr>
          <w:rFonts w:ascii="Arial Unicode MS" w:eastAsia="Arial Unicode MS" w:hAnsi="Arial Unicode MS" w:cs="Arial Unicode MS"/>
          <w:sz w:val="20"/>
        </w:rPr>
        <w:t xml:space="preserve"> &lt;1995 to 2021 Week 05&gt;</w:t>
      </w:r>
    </w:p>
    <w:p w14:paraId="1E6F1C68"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Search Strategy:</w:t>
      </w:r>
    </w:p>
    <w:p w14:paraId="27A181FF"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w:t>
      </w:r>
    </w:p>
    <w:p w14:paraId="7A04E0A9"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1     Methicillin-resistant staphylococcus aureus.mp. or exp methicillin resistant Staphylococcus aureus/ (14748)</w:t>
      </w:r>
    </w:p>
    <w:p w14:paraId="282BA91C"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 xml:space="preserve">2     </w:t>
      </w:r>
      <w:proofErr w:type="spellStart"/>
      <w:r>
        <w:rPr>
          <w:rFonts w:ascii="Arial Unicode MS" w:eastAsia="Arial Unicode MS" w:hAnsi="Arial Unicode MS" w:cs="Arial Unicode MS"/>
          <w:sz w:val="20"/>
        </w:rPr>
        <w:t>meticillin</w:t>
      </w:r>
      <w:proofErr w:type="spellEnd"/>
      <w:r>
        <w:rPr>
          <w:rFonts w:ascii="Arial Unicode MS" w:eastAsia="Arial Unicode MS" w:hAnsi="Arial Unicode MS" w:cs="Arial Unicode MS"/>
          <w:sz w:val="20"/>
        </w:rPr>
        <w:t xml:space="preserve">-resistant </w:t>
      </w:r>
      <w:proofErr w:type="gramStart"/>
      <w:r>
        <w:rPr>
          <w:rFonts w:ascii="Arial Unicode MS" w:eastAsia="Arial Unicode MS" w:hAnsi="Arial Unicode MS" w:cs="Arial Unicode MS"/>
          <w:sz w:val="20"/>
        </w:rPr>
        <w:t>staphylococcus</w:t>
      </w:r>
      <w:proofErr w:type="gramEnd"/>
      <w:r>
        <w:rPr>
          <w:rFonts w:ascii="Arial Unicode MS" w:eastAsia="Arial Unicode MS" w:hAnsi="Arial Unicode MS" w:cs="Arial Unicode MS"/>
          <w:sz w:val="20"/>
        </w:rPr>
        <w:t xml:space="preserve"> aureus.mp. (568)</w:t>
      </w:r>
    </w:p>
    <w:p w14:paraId="2E035870"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3     exp oxacillin-resistant Staphylococcus aureus/ (15)</w:t>
      </w:r>
    </w:p>
    <w:p w14:paraId="51647C2E"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4     MRSA.mp. (7370)</w:t>
      </w:r>
    </w:p>
    <w:p w14:paraId="16FCD318"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5     ORSA.mp. (19)</w:t>
      </w:r>
    </w:p>
    <w:p w14:paraId="7C3B0626"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6     1 or 2 or 3 or 4 or 5 (15516)</w:t>
      </w:r>
    </w:p>
    <w:p w14:paraId="7F67D61D"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7     exp medical device/ or exp hospital equipment/ or shared equipment.mp. or shared patient equipment.mp. or shared instrument.mp. or non-disposable.mp. or communal.mp. or reusable.mp. or keyboard.mp. or hand-held device.mp. or ipad.mp. or tablet computer.mp. or phone.mp. or medical chart.mp. or pen*.</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wheelchair.mp. or trolley.mp. or tourniquet.mp. or stethoscope.mp. or transducer.mp. or thermometer.mp. or cuff.mp. or oximeter.mp. or endoscope.mp. or endotracheal.mp. or laryngoscope.mp. or dermatoscope.mp. or hoist.mp. or sling.mp. or drip stand.mp. or IV pole.mp. or infusion pump.mp. or ECG.mp.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=title, abstract, heading word, drug trade name, original title, device manufacturer, drug manufacturer, device trade name, keyword] (892899)</w:t>
      </w:r>
    </w:p>
    <w:p w14:paraId="4D8E0F8B"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 xml:space="preserve">8  </w:t>
      </w:r>
      <w:proofErr w:type="gramStart"/>
      <w:r>
        <w:rPr>
          <w:rFonts w:ascii="Arial Unicode MS" w:eastAsia="Arial Unicode MS" w:hAnsi="Arial Unicode MS" w:cs="Arial Unicode MS"/>
          <w:sz w:val="20"/>
        </w:rPr>
        <w:t xml:space="preserve">   (</w:t>
      </w:r>
      <w:proofErr w:type="gramEnd"/>
      <w:r>
        <w:rPr>
          <w:rFonts w:ascii="Arial Unicode MS" w:eastAsia="Arial Unicode MS" w:hAnsi="Arial Unicode MS" w:cs="Arial Unicode MS"/>
          <w:sz w:val="20"/>
        </w:rPr>
        <w:t>medical device contamination or decontamination or disinfection or disinfection system or detergent).</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=title, abstract, heading word, drug trade name, original title, device manufacturer, drug manufacturer, device trade name, keyword] (14602)</w:t>
      </w:r>
    </w:p>
    <w:p w14:paraId="5DF72ED2"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9     6 and 7 and 8 (271)</w:t>
      </w:r>
    </w:p>
    <w:p w14:paraId="6ECC1AA2"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10     limit 9 to (english language and yr="2018 -Current") (26)</w:t>
      </w:r>
    </w:p>
    <w:p w14:paraId="28BB5BF6" w14:textId="77777777" w:rsidR="008610C6" w:rsidRPr="008610C6" w:rsidRDefault="008610C6" w:rsidP="008610C6"/>
    <w:p w14:paraId="3AC4067D" w14:textId="77777777" w:rsidR="00EF7212" w:rsidRDefault="00EF7212" w:rsidP="00EF7212">
      <w:pPr>
        <w:pStyle w:val="Heading4"/>
      </w:pPr>
      <w:r>
        <w:lastRenderedPageBreak/>
        <w:t>Embase</w:t>
      </w:r>
    </w:p>
    <w:tbl>
      <w:tblPr>
        <w:tblW w:w="5522"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797"/>
        <w:gridCol w:w="7832"/>
        <w:gridCol w:w="1328"/>
      </w:tblGrid>
      <w:tr w:rsidR="008610C6" w14:paraId="5F0F3F5F" w14:textId="77777777" w:rsidTr="00BF153F">
        <w:tc>
          <w:tcPr>
            <w:tcW w:w="400" w:type="pct"/>
            <w:shd w:val="clear" w:color="auto" w:fill="FFFFFF"/>
            <w:tcMar>
              <w:top w:w="45" w:type="dxa"/>
              <w:left w:w="0" w:type="dxa"/>
              <w:bottom w:w="45" w:type="dxa"/>
              <w:right w:w="0" w:type="dxa"/>
            </w:tcMar>
          </w:tcPr>
          <w:p w14:paraId="5D8F61AB" w14:textId="77777777" w:rsidR="008610C6" w:rsidRDefault="008610C6" w:rsidP="00BF153F">
            <w:pPr>
              <w:spacing w:line="360" w:lineRule="atLeast"/>
              <w:jc w:val="center"/>
              <w:rPr>
                <w:rFonts w:ascii="Helvetica" w:hAnsi="Helvetica" w:cs="Helvetica"/>
                <w:color w:val="0A0905"/>
                <w:sz w:val="18"/>
                <w:szCs w:val="18"/>
              </w:rPr>
            </w:pPr>
            <w:r>
              <w:rPr>
                <w:rFonts w:ascii="Helvetica" w:hAnsi="Helvetica" w:cs="Helvetica"/>
                <w:color w:val="0A0905"/>
                <w:sz w:val="18"/>
                <w:szCs w:val="18"/>
              </w:rPr>
              <w:t>1</w:t>
            </w:r>
          </w:p>
        </w:tc>
        <w:tc>
          <w:tcPr>
            <w:tcW w:w="3933" w:type="pct"/>
            <w:shd w:val="clear" w:color="auto" w:fill="FFFFFF"/>
            <w:tcMar>
              <w:top w:w="45" w:type="dxa"/>
              <w:left w:w="0" w:type="dxa"/>
              <w:bottom w:w="45" w:type="dxa"/>
              <w:right w:w="0" w:type="dxa"/>
            </w:tcMar>
          </w:tcPr>
          <w:p w14:paraId="60A2C100" w14:textId="77777777" w:rsidR="008610C6" w:rsidRDefault="008610C6" w:rsidP="00BF153F">
            <w:pPr>
              <w:spacing w:line="360" w:lineRule="atLeast"/>
              <w:rPr>
                <w:rStyle w:val="searchhistory-search-term"/>
                <w:rFonts w:ascii="Helvetica" w:hAnsi="Helvetica" w:cs="Helvetica"/>
                <w:color w:val="0A0905"/>
                <w:sz w:val="18"/>
                <w:szCs w:val="18"/>
              </w:rPr>
            </w:pPr>
            <w:r>
              <w:rPr>
                <w:rStyle w:val="searchhistory-search-term"/>
                <w:rFonts w:ascii="Helvetica" w:hAnsi="Helvetica" w:cs="Helvetica"/>
                <w:color w:val="0A0905"/>
                <w:sz w:val="18"/>
                <w:szCs w:val="18"/>
              </w:rPr>
              <w:t>exp Methicillin-resistant staphylococcus aureus/ or ('</w:t>
            </w:r>
            <w:proofErr w:type="spellStart"/>
            <w:proofErr w:type="gramStart"/>
            <w:r>
              <w:rPr>
                <w:rStyle w:val="searchhistory-search-term"/>
                <w:rFonts w:ascii="Helvetica" w:hAnsi="Helvetica" w:cs="Helvetica"/>
                <w:color w:val="0A0905"/>
                <w:sz w:val="18"/>
                <w:szCs w:val="18"/>
              </w:rPr>
              <w:t>Met?icillin</w:t>
            </w:r>
            <w:proofErr w:type="gramEnd"/>
            <w:r>
              <w:rPr>
                <w:rStyle w:val="searchhistory-search-term"/>
                <w:rFonts w:ascii="Helvetica" w:hAnsi="Helvetica" w:cs="Helvetica"/>
                <w:color w:val="0A0905"/>
                <w:sz w:val="18"/>
                <w:szCs w:val="18"/>
              </w:rPr>
              <w:t>-resistant</w:t>
            </w:r>
            <w:proofErr w:type="spellEnd"/>
            <w:r>
              <w:rPr>
                <w:rStyle w:val="searchhistory-search-term"/>
                <w:rFonts w:ascii="Helvetica" w:hAnsi="Helvetica" w:cs="Helvetica"/>
                <w:color w:val="0A0905"/>
                <w:sz w:val="18"/>
                <w:szCs w:val="18"/>
              </w:rPr>
              <w:t xml:space="preserve"> staphylococcus aureus' or MRSA or 'Oxacillin-resistant Staphylococcus aureus' or ORSA).</w:t>
            </w:r>
            <w:proofErr w:type="spellStart"/>
            <w:r>
              <w:rPr>
                <w:rStyle w:val="searchhistory-search-term"/>
                <w:rFonts w:ascii="Helvetica" w:hAnsi="Helvetica" w:cs="Helvetica"/>
                <w:color w:val="0A0905"/>
                <w:sz w:val="18"/>
                <w:szCs w:val="18"/>
              </w:rPr>
              <w:t>tw,kw</w:t>
            </w:r>
            <w:proofErr w:type="spellEnd"/>
            <w:r>
              <w:rPr>
                <w:rStyle w:val="searchhistory-search-term"/>
                <w:rFonts w:ascii="Helvetica" w:hAnsi="Helvetica" w:cs="Helvetica"/>
                <w:color w:val="0A0905"/>
                <w:sz w:val="18"/>
                <w:szCs w:val="18"/>
              </w:rPr>
              <w:t>.</w:t>
            </w:r>
          </w:p>
        </w:tc>
        <w:tc>
          <w:tcPr>
            <w:tcW w:w="667" w:type="pct"/>
            <w:shd w:val="clear" w:color="auto" w:fill="FFFFFF"/>
            <w:tcMar>
              <w:top w:w="45" w:type="dxa"/>
              <w:left w:w="0" w:type="dxa"/>
              <w:bottom w:w="45" w:type="dxa"/>
              <w:right w:w="0" w:type="dxa"/>
            </w:tcMar>
          </w:tcPr>
          <w:p w14:paraId="5ED2FBB5" w14:textId="77777777" w:rsidR="008610C6" w:rsidRDefault="008610C6" w:rsidP="00BF153F">
            <w:pPr>
              <w:spacing w:line="360" w:lineRule="atLeast"/>
              <w:jc w:val="right"/>
              <w:rPr>
                <w:rFonts w:ascii="Helvetica" w:hAnsi="Helvetica" w:cs="Helvetica"/>
                <w:color w:val="0A0905"/>
                <w:sz w:val="18"/>
                <w:szCs w:val="18"/>
              </w:rPr>
            </w:pPr>
            <w:r>
              <w:rPr>
                <w:rFonts w:ascii="Helvetica" w:hAnsi="Helvetica" w:cs="Helvetica"/>
                <w:color w:val="0A0905"/>
                <w:sz w:val="18"/>
                <w:szCs w:val="18"/>
              </w:rPr>
              <w:t>49706</w:t>
            </w:r>
          </w:p>
        </w:tc>
      </w:tr>
      <w:tr w:rsidR="008610C6" w14:paraId="53095AF7" w14:textId="77777777" w:rsidTr="00BF153F">
        <w:tc>
          <w:tcPr>
            <w:tcW w:w="400" w:type="pct"/>
            <w:shd w:val="clear" w:color="auto" w:fill="FFFFFF"/>
            <w:tcMar>
              <w:top w:w="45" w:type="dxa"/>
              <w:left w:w="0" w:type="dxa"/>
              <w:bottom w:w="45" w:type="dxa"/>
              <w:right w:w="0" w:type="dxa"/>
            </w:tcMar>
            <w:hideMark/>
          </w:tcPr>
          <w:p w14:paraId="66FEF993" w14:textId="77777777" w:rsidR="008610C6" w:rsidRDefault="008610C6" w:rsidP="00BF153F">
            <w:pPr>
              <w:spacing w:line="360" w:lineRule="atLeast"/>
              <w:jc w:val="center"/>
              <w:rPr>
                <w:rFonts w:ascii="Helvetica" w:hAnsi="Helvetica" w:cs="Helvetica"/>
                <w:color w:val="0A0905"/>
                <w:sz w:val="18"/>
                <w:szCs w:val="18"/>
              </w:rPr>
            </w:pPr>
            <w:r>
              <w:rPr>
                <w:rFonts w:ascii="Helvetica" w:hAnsi="Helvetica" w:cs="Helvetica"/>
                <w:color w:val="0A0905"/>
                <w:sz w:val="18"/>
                <w:szCs w:val="18"/>
              </w:rPr>
              <w:t>2</w:t>
            </w:r>
          </w:p>
        </w:tc>
        <w:tc>
          <w:tcPr>
            <w:tcW w:w="3933" w:type="pct"/>
            <w:shd w:val="clear" w:color="auto" w:fill="FFFFFF"/>
            <w:tcMar>
              <w:top w:w="45" w:type="dxa"/>
              <w:left w:w="0" w:type="dxa"/>
              <w:bottom w:w="45" w:type="dxa"/>
              <w:right w:w="0" w:type="dxa"/>
            </w:tcMar>
            <w:hideMark/>
          </w:tcPr>
          <w:p w14:paraId="5EB962FA" w14:textId="77777777" w:rsidR="008610C6" w:rsidRDefault="008610C6" w:rsidP="00BF153F">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exp medical device contamination/ or exp decontamination/ or exp disinfection/ or exp disinfection system/ or exp detergent/</w:t>
            </w:r>
          </w:p>
        </w:tc>
        <w:tc>
          <w:tcPr>
            <w:tcW w:w="667" w:type="pct"/>
            <w:shd w:val="clear" w:color="auto" w:fill="FFFFFF"/>
            <w:tcMar>
              <w:top w:w="45" w:type="dxa"/>
              <w:left w:w="0" w:type="dxa"/>
              <w:bottom w:w="45" w:type="dxa"/>
              <w:right w:w="0" w:type="dxa"/>
            </w:tcMar>
            <w:hideMark/>
          </w:tcPr>
          <w:p w14:paraId="09170437" w14:textId="77777777" w:rsidR="008610C6" w:rsidRDefault="008610C6" w:rsidP="00BF153F">
            <w:pPr>
              <w:spacing w:line="360" w:lineRule="atLeast"/>
              <w:jc w:val="right"/>
              <w:rPr>
                <w:rFonts w:ascii="Helvetica" w:hAnsi="Helvetica" w:cs="Helvetica"/>
                <w:color w:val="0A0905"/>
                <w:sz w:val="18"/>
                <w:szCs w:val="18"/>
              </w:rPr>
            </w:pPr>
            <w:r>
              <w:rPr>
                <w:rFonts w:ascii="Helvetica" w:hAnsi="Helvetica" w:cs="Helvetica"/>
                <w:color w:val="0A0905"/>
                <w:sz w:val="18"/>
                <w:szCs w:val="18"/>
              </w:rPr>
              <w:t>42832</w:t>
            </w:r>
          </w:p>
        </w:tc>
      </w:tr>
      <w:tr w:rsidR="008610C6" w14:paraId="73FC6E8E" w14:textId="77777777" w:rsidTr="00BF153F">
        <w:tc>
          <w:tcPr>
            <w:tcW w:w="400" w:type="pct"/>
            <w:shd w:val="clear" w:color="auto" w:fill="F8F8F8"/>
            <w:tcMar>
              <w:top w:w="45" w:type="dxa"/>
              <w:left w:w="0" w:type="dxa"/>
              <w:bottom w:w="45" w:type="dxa"/>
              <w:right w:w="0" w:type="dxa"/>
            </w:tcMar>
            <w:hideMark/>
          </w:tcPr>
          <w:p w14:paraId="28F39D48" w14:textId="77777777" w:rsidR="008610C6" w:rsidRDefault="008610C6" w:rsidP="00BF153F">
            <w:pPr>
              <w:spacing w:line="360" w:lineRule="atLeast"/>
              <w:jc w:val="center"/>
              <w:rPr>
                <w:rFonts w:ascii="Helvetica" w:hAnsi="Helvetica" w:cs="Helvetica"/>
                <w:color w:val="0A0905"/>
                <w:sz w:val="18"/>
                <w:szCs w:val="18"/>
              </w:rPr>
            </w:pPr>
            <w:r>
              <w:rPr>
                <w:rFonts w:ascii="Helvetica" w:hAnsi="Helvetica" w:cs="Helvetica"/>
                <w:color w:val="0A0905"/>
                <w:sz w:val="18"/>
                <w:szCs w:val="18"/>
              </w:rPr>
              <w:t>3</w:t>
            </w:r>
          </w:p>
        </w:tc>
        <w:tc>
          <w:tcPr>
            <w:tcW w:w="3933" w:type="pct"/>
            <w:shd w:val="clear" w:color="auto" w:fill="F8F8F8"/>
            <w:tcMar>
              <w:top w:w="45" w:type="dxa"/>
              <w:left w:w="0" w:type="dxa"/>
              <w:bottom w:w="45" w:type="dxa"/>
              <w:right w:w="0" w:type="dxa"/>
            </w:tcMar>
            <w:hideMark/>
          </w:tcPr>
          <w:p w14:paraId="24E5AE0C" w14:textId="77777777" w:rsidR="008610C6" w:rsidRDefault="008610C6" w:rsidP="00BF153F">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 xml:space="preserve">exp medical device/ or exp hospital equipment/ or (shared equipment or shared patient equipment or shared instrument or non-disposable or communal or reusable or keyboard or hand-held device or </w:t>
            </w:r>
            <w:proofErr w:type="spellStart"/>
            <w:r>
              <w:rPr>
                <w:rStyle w:val="searchhistory-search-term"/>
                <w:rFonts w:ascii="Helvetica" w:hAnsi="Helvetica" w:cs="Helvetica"/>
                <w:color w:val="0A0905"/>
                <w:sz w:val="18"/>
                <w:szCs w:val="18"/>
              </w:rPr>
              <w:t>ipad</w:t>
            </w:r>
            <w:proofErr w:type="spellEnd"/>
            <w:r>
              <w:rPr>
                <w:rStyle w:val="searchhistory-search-term"/>
                <w:rFonts w:ascii="Helvetica" w:hAnsi="Helvetica" w:cs="Helvetica"/>
                <w:color w:val="0A0905"/>
                <w:sz w:val="18"/>
                <w:szCs w:val="18"/>
              </w:rPr>
              <w:t xml:space="preserve"> or tablet computer or phone or medical chart or pen* or wheelchair or trolley or tourniquet or stethoscope or transducer or thermometer or cuff or oximeter or endoscope or endotracheal or laryngoscope or </w:t>
            </w:r>
            <w:proofErr w:type="spellStart"/>
            <w:r>
              <w:rPr>
                <w:rStyle w:val="searchhistory-search-term"/>
                <w:rFonts w:ascii="Helvetica" w:hAnsi="Helvetica" w:cs="Helvetica"/>
                <w:color w:val="0A0905"/>
                <w:sz w:val="18"/>
                <w:szCs w:val="18"/>
              </w:rPr>
              <w:t>dermatoscope</w:t>
            </w:r>
            <w:proofErr w:type="spellEnd"/>
            <w:r>
              <w:rPr>
                <w:rStyle w:val="searchhistory-search-term"/>
                <w:rFonts w:ascii="Helvetica" w:hAnsi="Helvetica" w:cs="Helvetica"/>
                <w:color w:val="0A0905"/>
                <w:sz w:val="18"/>
                <w:szCs w:val="18"/>
              </w:rPr>
              <w:t xml:space="preserve"> or hoist or sling or drip stand or IV pole or infusion pump or ECG).</w:t>
            </w:r>
            <w:proofErr w:type="spellStart"/>
            <w:proofErr w:type="gramStart"/>
            <w:r>
              <w:rPr>
                <w:rStyle w:val="searchhistory-search-term"/>
                <w:rFonts w:ascii="Helvetica" w:hAnsi="Helvetica" w:cs="Helvetica"/>
                <w:color w:val="0A0905"/>
                <w:sz w:val="18"/>
                <w:szCs w:val="18"/>
              </w:rPr>
              <w:t>tw,kw</w:t>
            </w:r>
            <w:proofErr w:type="spellEnd"/>
            <w:proofErr w:type="gramEnd"/>
            <w:r>
              <w:rPr>
                <w:rStyle w:val="searchhistory-search-term"/>
                <w:rFonts w:ascii="Helvetica" w:hAnsi="Helvetica" w:cs="Helvetica"/>
                <w:color w:val="0A0905"/>
                <w:sz w:val="18"/>
                <w:szCs w:val="18"/>
              </w:rPr>
              <w:t>.</w:t>
            </w:r>
          </w:p>
        </w:tc>
        <w:tc>
          <w:tcPr>
            <w:tcW w:w="667" w:type="pct"/>
            <w:shd w:val="clear" w:color="auto" w:fill="F8F8F8"/>
            <w:tcMar>
              <w:top w:w="45" w:type="dxa"/>
              <w:left w:w="0" w:type="dxa"/>
              <w:bottom w:w="45" w:type="dxa"/>
              <w:right w:w="0" w:type="dxa"/>
            </w:tcMar>
            <w:hideMark/>
          </w:tcPr>
          <w:p w14:paraId="1A52C280" w14:textId="77777777" w:rsidR="008610C6" w:rsidRDefault="008610C6" w:rsidP="00BF153F">
            <w:pPr>
              <w:spacing w:line="360" w:lineRule="atLeast"/>
              <w:jc w:val="right"/>
              <w:rPr>
                <w:rFonts w:ascii="Helvetica" w:hAnsi="Helvetica" w:cs="Helvetica"/>
                <w:color w:val="0A0905"/>
                <w:sz w:val="18"/>
                <w:szCs w:val="18"/>
              </w:rPr>
            </w:pPr>
            <w:r>
              <w:rPr>
                <w:rFonts w:ascii="Helvetica" w:hAnsi="Helvetica" w:cs="Helvetica"/>
                <w:color w:val="0A0905"/>
                <w:sz w:val="18"/>
                <w:szCs w:val="18"/>
              </w:rPr>
              <w:t>2952116</w:t>
            </w:r>
          </w:p>
        </w:tc>
      </w:tr>
      <w:tr w:rsidR="008610C6" w14:paraId="0EFA7318" w14:textId="77777777" w:rsidTr="00BF153F">
        <w:tc>
          <w:tcPr>
            <w:tcW w:w="400" w:type="pct"/>
            <w:shd w:val="clear" w:color="auto" w:fill="FFFFFF"/>
            <w:tcMar>
              <w:top w:w="45" w:type="dxa"/>
              <w:left w:w="0" w:type="dxa"/>
              <w:bottom w:w="45" w:type="dxa"/>
              <w:right w:w="0" w:type="dxa"/>
            </w:tcMar>
            <w:hideMark/>
          </w:tcPr>
          <w:p w14:paraId="362A376C" w14:textId="77777777" w:rsidR="008610C6" w:rsidRDefault="008610C6" w:rsidP="00BF153F">
            <w:pPr>
              <w:spacing w:line="360" w:lineRule="atLeast"/>
              <w:jc w:val="center"/>
              <w:rPr>
                <w:rFonts w:ascii="Helvetica" w:hAnsi="Helvetica" w:cs="Helvetica"/>
                <w:color w:val="0A0905"/>
                <w:sz w:val="18"/>
                <w:szCs w:val="18"/>
              </w:rPr>
            </w:pPr>
            <w:r>
              <w:rPr>
                <w:rFonts w:ascii="Helvetica" w:hAnsi="Helvetica" w:cs="Helvetica"/>
                <w:color w:val="0A0905"/>
                <w:sz w:val="18"/>
                <w:szCs w:val="18"/>
              </w:rPr>
              <w:t>4</w:t>
            </w:r>
          </w:p>
        </w:tc>
        <w:tc>
          <w:tcPr>
            <w:tcW w:w="3933" w:type="pct"/>
            <w:shd w:val="clear" w:color="auto" w:fill="FFFFFF"/>
            <w:tcMar>
              <w:top w:w="45" w:type="dxa"/>
              <w:left w:w="0" w:type="dxa"/>
              <w:bottom w:w="45" w:type="dxa"/>
              <w:right w:w="0" w:type="dxa"/>
            </w:tcMar>
            <w:hideMark/>
          </w:tcPr>
          <w:p w14:paraId="0C9CEB33" w14:textId="77777777" w:rsidR="008610C6" w:rsidRDefault="008610C6" w:rsidP="00BF153F">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 xml:space="preserve">exp medical device/ or exp hospital equipment/ or (shared equipment or shared patient equipment or shared instrument or non-disposable or communal or reusable or keyboard or hand-held device or </w:t>
            </w:r>
            <w:proofErr w:type="spellStart"/>
            <w:r>
              <w:rPr>
                <w:rStyle w:val="searchhistory-search-term"/>
                <w:rFonts w:ascii="Helvetica" w:hAnsi="Helvetica" w:cs="Helvetica"/>
                <w:color w:val="0A0905"/>
                <w:sz w:val="18"/>
                <w:szCs w:val="18"/>
              </w:rPr>
              <w:t>ipad</w:t>
            </w:r>
            <w:proofErr w:type="spellEnd"/>
            <w:r>
              <w:rPr>
                <w:rStyle w:val="searchhistory-search-term"/>
                <w:rFonts w:ascii="Helvetica" w:hAnsi="Helvetica" w:cs="Helvetica"/>
                <w:color w:val="0A0905"/>
                <w:sz w:val="18"/>
                <w:szCs w:val="18"/>
              </w:rPr>
              <w:t xml:space="preserve"> or tablet computer or phone or medical chart or pen* or wheelchair or trolley or tourniquet or stethoscope or transducer or thermometer or cuff or oximeter or endoscope or endotracheal or laryngoscope or </w:t>
            </w:r>
            <w:proofErr w:type="spellStart"/>
            <w:r>
              <w:rPr>
                <w:rStyle w:val="searchhistory-search-term"/>
                <w:rFonts w:ascii="Helvetica" w:hAnsi="Helvetica" w:cs="Helvetica"/>
                <w:color w:val="0A0905"/>
                <w:sz w:val="18"/>
                <w:szCs w:val="18"/>
              </w:rPr>
              <w:t>dermatoscope</w:t>
            </w:r>
            <w:proofErr w:type="spellEnd"/>
            <w:r>
              <w:rPr>
                <w:rStyle w:val="searchhistory-search-term"/>
                <w:rFonts w:ascii="Helvetica" w:hAnsi="Helvetica" w:cs="Helvetica"/>
                <w:color w:val="0A0905"/>
                <w:sz w:val="18"/>
                <w:szCs w:val="18"/>
              </w:rPr>
              <w:t xml:space="preserve"> or hoist or sling or drip stand or IV pole or infusion pump or ECG).</w:t>
            </w:r>
            <w:proofErr w:type="spellStart"/>
            <w:proofErr w:type="gramStart"/>
            <w:r>
              <w:rPr>
                <w:rStyle w:val="searchhistory-search-term"/>
                <w:rFonts w:ascii="Helvetica" w:hAnsi="Helvetica" w:cs="Helvetica"/>
                <w:color w:val="0A0905"/>
                <w:sz w:val="18"/>
                <w:szCs w:val="18"/>
              </w:rPr>
              <w:t>tw,kw</w:t>
            </w:r>
            <w:proofErr w:type="spellEnd"/>
            <w:proofErr w:type="gramEnd"/>
            <w:r>
              <w:rPr>
                <w:rStyle w:val="searchhistory-search-term"/>
                <w:rFonts w:ascii="Helvetica" w:hAnsi="Helvetica" w:cs="Helvetica"/>
                <w:color w:val="0A0905"/>
                <w:sz w:val="18"/>
                <w:szCs w:val="18"/>
              </w:rPr>
              <w:t>.</w:t>
            </w:r>
          </w:p>
        </w:tc>
        <w:tc>
          <w:tcPr>
            <w:tcW w:w="667" w:type="pct"/>
            <w:shd w:val="clear" w:color="auto" w:fill="FFFFFF"/>
            <w:tcMar>
              <w:top w:w="45" w:type="dxa"/>
              <w:left w:w="0" w:type="dxa"/>
              <w:bottom w:w="45" w:type="dxa"/>
              <w:right w:w="0" w:type="dxa"/>
            </w:tcMar>
            <w:hideMark/>
          </w:tcPr>
          <w:p w14:paraId="7AF7C982" w14:textId="77777777" w:rsidR="008610C6" w:rsidRDefault="008610C6" w:rsidP="00BF153F">
            <w:pPr>
              <w:spacing w:line="360" w:lineRule="atLeast"/>
              <w:jc w:val="right"/>
              <w:rPr>
                <w:rFonts w:ascii="Helvetica" w:hAnsi="Helvetica" w:cs="Helvetica"/>
                <w:color w:val="0A0905"/>
                <w:sz w:val="18"/>
                <w:szCs w:val="18"/>
              </w:rPr>
            </w:pPr>
            <w:r>
              <w:rPr>
                <w:rFonts w:ascii="Helvetica" w:hAnsi="Helvetica" w:cs="Helvetica"/>
                <w:color w:val="0A0905"/>
                <w:sz w:val="18"/>
                <w:szCs w:val="18"/>
              </w:rPr>
              <w:t>2952116</w:t>
            </w:r>
          </w:p>
        </w:tc>
      </w:tr>
      <w:tr w:rsidR="008610C6" w14:paraId="20B9FB07" w14:textId="77777777" w:rsidTr="00BF153F">
        <w:tc>
          <w:tcPr>
            <w:tcW w:w="400" w:type="pct"/>
            <w:shd w:val="clear" w:color="auto" w:fill="F8F8F8"/>
            <w:tcMar>
              <w:top w:w="45" w:type="dxa"/>
              <w:left w:w="0" w:type="dxa"/>
              <w:bottom w:w="45" w:type="dxa"/>
              <w:right w:w="0" w:type="dxa"/>
            </w:tcMar>
            <w:hideMark/>
          </w:tcPr>
          <w:p w14:paraId="391E24BA" w14:textId="77777777" w:rsidR="008610C6" w:rsidRDefault="008610C6" w:rsidP="00BF153F">
            <w:pPr>
              <w:spacing w:line="360" w:lineRule="atLeast"/>
              <w:jc w:val="center"/>
              <w:rPr>
                <w:rFonts w:ascii="Helvetica" w:hAnsi="Helvetica" w:cs="Helvetica"/>
                <w:color w:val="0A0905"/>
                <w:sz w:val="18"/>
                <w:szCs w:val="18"/>
              </w:rPr>
            </w:pPr>
            <w:r>
              <w:rPr>
                <w:rFonts w:ascii="Helvetica" w:hAnsi="Helvetica" w:cs="Helvetica"/>
                <w:color w:val="0A0905"/>
                <w:sz w:val="18"/>
                <w:szCs w:val="18"/>
              </w:rPr>
              <w:t>5</w:t>
            </w:r>
          </w:p>
        </w:tc>
        <w:tc>
          <w:tcPr>
            <w:tcW w:w="3933" w:type="pct"/>
            <w:shd w:val="clear" w:color="auto" w:fill="F8F8F8"/>
            <w:tcMar>
              <w:top w:w="45" w:type="dxa"/>
              <w:left w:w="0" w:type="dxa"/>
              <w:bottom w:w="45" w:type="dxa"/>
              <w:right w:w="0" w:type="dxa"/>
            </w:tcMar>
            <w:hideMark/>
          </w:tcPr>
          <w:p w14:paraId="5473D893" w14:textId="77777777" w:rsidR="008610C6" w:rsidRDefault="008610C6" w:rsidP="00BF153F">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1 and 2 and 3 and 4</w:t>
            </w:r>
          </w:p>
        </w:tc>
        <w:tc>
          <w:tcPr>
            <w:tcW w:w="667" w:type="pct"/>
            <w:shd w:val="clear" w:color="auto" w:fill="F8F8F8"/>
            <w:tcMar>
              <w:top w:w="45" w:type="dxa"/>
              <w:left w:w="0" w:type="dxa"/>
              <w:bottom w:w="45" w:type="dxa"/>
              <w:right w:w="0" w:type="dxa"/>
            </w:tcMar>
            <w:hideMark/>
          </w:tcPr>
          <w:p w14:paraId="7B48538B" w14:textId="77777777" w:rsidR="008610C6" w:rsidRDefault="008610C6" w:rsidP="00BF153F">
            <w:pPr>
              <w:spacing w:line="360" w:lineRule="atLeast"/>
              <w:jc w:val="right"/>
              <w:rPr>
                <w:rFonts w:ascii="Helvetica" w:hAnsi="Helvetica" w:cs="Helvetica"/>
                <w:color w:val="0A0905"/>
                <w:sz w:val="18"/>
                <w:szCs w:val="18"/>
              </w:rPr>
            </w:pPr>
            <w:r>
              <w:rPr>
                <w:rFonts w:ascii="Helvetica" w:hAnsi="Helvetica" w:cs="Helvetica"/>
                <w:color w:val="0A0905"/>
                <w:sz w:val="18"/>
                <w:szCs w:val="18"/>
              </w:rPr>
              <w:t>320</w:t>
            </w:r>
          </w:p>
        </w:tc>
      </w:tr>
      <w:tr w:rsidR="008610C6" w14:paraId="0F40DEEC" w14:textId="77777777" w:rsidTr="00BF153F">
        <w:tc>
          <w:tcPr>
            <w:tcW w:w="400" w:type="pct"/>
            <w:shd w:val="clear" w:color="auto" w:fill="FFFFFF"/>
            <w:tcMar>
              <w:top w:w="45" w:type="dxa"/>
              <w:left w:w="0" w:type="dxa"/>
              <w:bottom w:w="45" w:type="dxa"/>
              <w:right w:w="0" w:type="dxa"/>
            </w:tcMar>
            <w:hideMark/>
          </w:tcPr>
          <w:p w14:paraId="19DFF504" w14:textId="77777777" w:rsidR="008610C6" w:rsidRDefault="008610C6" w:rsidP="00BF153F">
            <w:pPr>
              <w:spacing w:line="360" w:lineRule="atLeast"/>
              <w:jc w:val="center"/>
              <w:rPr>
                <w:rFonts w:ascii="Helvetica" w:hAnsi="Helvetica" w:cs="Helvetica"/>
                <w:color w:val="0A0905"/>
                <w:sz w:val="18"/>
                <w:szCs w:val="18"/>
              </w:rPr>
            </w:pPr>
            <w:r>
              <w:rPr>
                <w:rFonts w:ascii="Helvetica" w:hAnsi="Helvetica" w:cs="Helvetica"/>
                <w:color w:val="0A0905"/>
                <w:sz w:val="18"/>
                <w:szCs w:val="18"/>
              </w:rPr>
              <w:t>6</w:t>
            </w:r>
          </w:p>
        </w:tc>
        <w:tc>
          <w:tcPr>
            <w:tcW w:w="3933" w:type="pct"/>
            <w:shd w:val="clear" w:color="auto" w:fill="FFFFFF"/>
            <w:tcMar>
              <w:top w:w="45" w:type="dxa"/>
              <w:left w:w="0" w:type="dxa"/>
              <w:bottom w:w="45" w:type="dxa"/>
              <w:right w:w="0" w:type="dxa"/>
            </w:tcMar>
            <w:hideMark/>
          </w:tcPr>
          <w:p w14:paraId="3FC75A24" w14:textId="77777777" w:rsidR="008610C6" w:rsidRDefault="008610C6" w:rsidP="00BF153F">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5 not exp animals/ not humans.sh.</w:t>
            </w:r>
          </w:p>
        </w:tc>
        <w:tc>
          <w:tcPr>
            <w:tcW w:w="667" w:type="pct"/>
            <w:shd w:val="clear" w:color="auto" w:fill="FFFFFF"/>
            <w:tcMar>
              <w:top w:w="45" w:type="dxa"/>
              <w:left w:w="0" w:type="dxa"/>
              <w:bottom w:w="45" w:type="dxa"/>
              <w:right w:w="0" w:type="dxa"/>
            </w:tcMar>
            <w:hideMark/>
          </w:tcPr>
          <w:p w14:paraId="5DDA000D" w14:textId="77777777" w:rsidR="008610C6" w:rsidRDefault="008610C6" w:rsidP="00BF153F">
            <w:pPr>
              <w:spacing w:line="360" w:lineRule="atLeast"/>
              <w:jc w:val="right"/>
              <w:rPr>
                <w:rFonts w:ascii="Helvetica" w:hAnsi="Helvetica" w:cs="Helvetica"/>
                <w:color w:val="0A0905"/>
                <w:sz w:val="18"/>
                <w:szCs w:val="18"/>
              </w:rPr>
            </w:pPr>
            <w:r>
              <w:rPr>
                <w:rFonts w:ascii="Helvetica" w:hAnsi="Helvetica" w:cs="Helvetica"/>
                <w:color w:val="0A0905"/>
                <w:sz w:val="18"/>
                <w:szCs w:val="18"/>
              </w:rPr>
              <w:t>100</w:t>
            </w:r>
          </w:p>
        </w:tc>
      </w:tr>
      <w:tr w:rsidR="008610C6" w14:paraId="58775DAA" w14:textId="77777777" w:rsidTr="00BF153F">
        <w:tc>
          <w:tcPr>
            <w:tcW w:w="400" w:type="pct"/>
            <w:shd w:val="clear" w:color="auto" w:fill="F8F8F8"/>
            <w:tcMar>
              <w:top w:w="45" w:type="dxa"/>
              <w:left w:w="0" w:type="dxa"/>
              <w:bottom w:w="45" w:type="dxa"/>
              <w:right w:w="0" w:type="dxa"/>
            </w:tcMar>
            <w:hideMark/>
          </w:tcPr>
          <w:p w14:paraId="46B4C24D" w14:textId="77777777" w:rsidR="008610C6" w:rsidRDefault="008610C6" w:rsidP="00BF153F">
            <w:pPr>
              <w:spacing w:line="360" w:lineRule="atLeast"/>
              <w:jc w:val="center"/>
              <w:rPr>
                <w:rFonts w:ascii="Helvetica" w:hAnsi="Helvetica" w:cs="Helvetica"/>
                <w:color w:val="0A0905"/>
                <w:sz w:val="18"/>
                <w:szCs w:val="18"/>
              </w:rPr>
            </w:pPr>
            <w:r>
              <w:rPr>
                <w:rFonts w:ascii="Helvetica" w:hAnsi="Helvetica" w:cs="Helvetica"/>
                <w:color w:val="0A0905"/>
                <w:sz w:val="18"/>
                <w:szCs w:val="18"/>
              </w:rPr>
              <w:t>7</w:t>
            </w:r>
          </w:p>
        </w:tc>
        <w:tc>
          <w:tcPr>
            <w:tcW w:w="3933" w:type="pct"/>
            <w:shd w:val="clear" w:color="auto" w:fill="F8F8F8"/>
            <w:tcMar>
              <w:top w:w="45" w:type="dxa"/>
              <w:left w:w="0" w:type="dxa"/>
              <w:bottom w:w="45" w:type="dxa"/>
              <w:right w:w="0" w:type="dxa"/>
            </w:tcMar>
            <w:hideMark/>
          </w:tcPr>
          <w:p w14:paraId="1F8ED127" w14:textId="77777777" w:rsidR="008610C6" w:rsidRDefault="008610C6" w:rsidP="00BF153F">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6 not ("in vivo" or "in vitro"</w:t>
            </w:r>
            <w:proofErr w:type="gramStart"/>
            <w:r>
              <w:rPr>
                <w:rStyle w:val="searchhistory-search-term"/>
                <w:rFonts w:ascii="Helvetica" w:hAnsi="Helvetica" w:cs="Helvetica"/>
                <w:color w:val="0A0905"/>
                <w:sz w:val="18"/>
                <w:szCs w:val="18"/>
              </w:rPr>
              <w:t>).ab.</w:t>
            </w:r>
            <w:proofErr w:type="gramEnd"/>
          </w:p>
        </w:tc>
        <w:tc>
          <w:tcPr>
            <w:tcW w:w="667" w:type="pct"/>
            <w:shd w:val="clear" w:color="auto" w:fill="F8F8F8"/>
            <w:tcMar>
              <w:top w:w="45" w:type="dxa"/>
              <w:left w:w="0" w:type="dxa"/>
              <w:bottom w:w="45" w:type="dxa"/>
              <w:right w:w="0" w:type="dxa"/>
            </w:tcMar>
            <w:hideMark/>
          </w:tcPr>
          <w:p w14:paraId="44FA7C17" w14:textId="77777777" w:rsidR="008610C6" w:rsidRDefault="008610C6" w:rsidP="00BF153F">
            <w:pPr>
              <w:spacing w:line="360" w:lineRule="atLeast"/>
              <w:jc w:val="right"/>
              <w:rPr>
                <w:rFonts w:ascii="Helvetica" w:hAnsi="Helvetica" w:cs="Helvetica"/>
                <w:color w:val="0A0905"/>
                <w:sz w:val="18"/>
                <w:szCs w:val="18"/>
              </w:rPr>
            </w:pPr>
            <w:r>
              <w:rPr>
                <w:rFonts w:ascii="Helvetica" w:hAnsi="Helvetica" w:cs="Helvetica"/>
                <w:color w:val="0A0905"/>
                <w:sz w:val="18"/>
                <w:szCs w:val="18"/>
              </w:rPr>
              <w:t>96</w:t>
            </w:r>
          </w:p>
        </w:tc>
      </w:tr>
      <w:tr w:rsidR="008610C6" w14:paraId="11629733" w14:textId="77777777" w:rsidTr="00BF153F">
        <w:tc>
          <w:tcPr>
            <w:tcW w:w="400" w:type="pct"/>
            <w:shd w:val="clear" w:color="auto" w:fill="FFFFFF"/>
            <w:tcMar>
              <w:top w:w="45" w:type="dxa"/>
              <w:left w:w="0" w:type="dxa"/>
              <w:bottom w:w="45" w:type="dxa"/>
              <w:right w:w="0" w:type="dxa"/>
            </w:tcMar>
            <w:hideMark/>
          </w:tcPr>
          <w:p w14:paraId="76511E64" w14:textId="77777777" w:rsidR="008610C6" w:rsidRDefault="008610C6" w:rsidP="00BF153F">
            <w:pPr>
              <w:spacing w:line="360" w:lineRule="atLeast"/>
              <w:jc w:val="center"/>
              <w:rPr>
                <w:rFonts w:ascii="Helvetica" w:hAnsi="Helvetica" w:cs="Helvetica"/>
                <w:color w:val="0A0905"/>
                <w:sz w:val="18"/>
                <w:szCs w:val="18"/>
              </w:rPr>
            </w:pPr>
            <w:r>
              <w:rPr>
                <w:rFonts w:ascii="Helvetica" w:hAnsi="Helvetica" w:cs="Helvetica"/>
                <w:color w:val="0A0905"/>
                <w:sz w:val="18"/>
                <w:szCs w:val="18"/>
              </w:rPr>
              <w:t>8</w:t>
            </w:r>
          </w:p>
        </w:tc>
        <w:tc>
          <w:tcPr>
            <w:tcW w:w="3933" w:type="pct"/>
            <w:shd w:val="clear" w:color="auto" w:fill="FFFFFF"/>
            <w:tcMar>
              <w:top w:w="45" w:type="dxa"/>
              <w:left w:w="0" w:type="dxa"/>
              <w:bottom w:w="45" w:type="dxa"/>
              <w:right w:w="0" w:type="dxa"/>
            </w:tcMar>
            <w:hideMark/>
          </w:tcPr>
          <w:p w14:paraId="2107E827" w14:textId="77777777" w:rsidR="008610C6" w:rsidRDefault="008610C6" w:rsidP="00BF153F">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limit 7 to english language</w:t>
            </w:r>
          </w:p>
        </w:tc>
        <w:tc>
          <w:tcPr>
            <w:tcW w:w="667" w:type="pct"/>
            <w:shd w:val="clear" w:color="auto" w:fill="FFFFFF"/>
            <w:tcMar>
              <w:top w:w="45" w:type="dxa"/>
              <w:left w:w="0" w:type="dxa"/>
              <w:bottom w:w="45" w:type="dxa"/>
              <w:right w:w="0" w:type="dxa"/>
            </w:tcMar>
            <w:hideMark/>
          </w:tcPr>
          <w:p w14:paraId="4761E387" w14:textId="77777777" w:rsidR="008610C6" w:rsidRDefault="008610C6" w:rsidP="00BF153F">
            <w:pPr>
              <w:spacing w:line="360" w:lineRule="atLeast"/>
              <w:jc w:val="right"/>
              <w:rPr>
                <w:rFonts w:ascii="Helvetica" w:hAnsi="Helvetica" w:cs="Helvetica"/>
                <w:color w:val="0A0905"/>
                <w:sz w:val="18"/>
                <w:szCs w:val="18"/>
              </w:rPr>
            </w:pPr>
            <w:r>
              <w:rPr>
                <w:rFonts w:ascii="Helvetica" w:hAnsi="Helvetica" w:cs="Helvetica"/>
                <w:color w:val="0A0905"/>
                <w:sz w:val="18"/>
                <w:szCs w:val="18"/>
              </w:rPr>
              <w:t>92</w:t>
            </w:r>
          </w:p>
        </w:tc>
      </w:tr>
      <w:tr w:rsidR="008610C6" w14:paraId="7E2F78EC" w14:textId="77777777" w:rsidTr="00BF153F">
        <w:tc>
          <w:tcPr>
            <w:tcW w:w="400" w:type="pct"/>
            <w:shd w:val="clear" w:color="auto" w:fill="DBF0FC"/>
            <w:tcMar>
              <w:top w:w="45" w:type="dxa"/>
              <w:left w:w="0" w:type="dxa"/>
              <w:bottom w:w="45" w:type="dxa"/>
              <w:right w:w="0" w:type="dxa"/>
            </w:tcMar>
            <w:hideMark/>
          </w:tcPr>
          <w:p w14:paraId="0E4F3B40" w14:textId="77777777" w:rsidR="008610C6" w:rsidRDefault="008610C6" w:rsidP="00BF153F">
            <w:pPr>
              <w:spacing w:line="360" w:lineRule="atLeast"/>
              <w:jc w:val="center"/>
              <w:rPr>
                <w:rFonts w:ascii="Helvetica" w:hAnsi="Helvetica" w:cs="Helvetica"/>
                <w:color w:val="0A0905"/>
                <w:sz w:val="18"/>
                <w:szCs w:val="18"/>
              </w:rPr>
            </w:pPr>
            <w:r>
              <w:rPr>
                <w:rFonts w:ascii="Helvetica" w:hAnsi="Helvetica" w:cs="Helvetica"/>
                <w:color w:val="0A0905"/>
                <w:sz w:val="18"/>
                <w:szCs w:val="18"/>
              </w:rPr>
              <w:t>9</w:t>
            </w:r>
          </w:p>
        </w:tc>
        <w:tc>
          <w:tcPr>
            <w:tcW w:w="3933" w:type="pct"/>
            <w:shd w:val="clear" w:color="auto" w:fill="DBF0FC"/>
            <w:tcMar>
              <w:top w:w="45" w:type="dxa"/>
              <w:left w:w="0" w:type="dxa"/>
              <w:bottom w:w="45" w:type="dxa"/>
              <w:right w:w="0" w:type="dxa"/>
            </w:tcMar>
            <w:hideMark/>
          </w:tcPr>
          <w:p w14:paraId="10A0B0D0" w14:textId="77777777" w:rsidR="008610C6" w:rsidRDefault="008610C6" w:rsidP="00BF153F">
            <w:pPr>
              <w:spacing w:line="360" w:lineRule="atLeast"/>
              <w:rPr>
                <w:rFonts w:ascii="Helvetica" w:hAnsi="Helvetica" w:cs="Helvetica"/>
                <w:color w:val="0A0905"/>
                <w:sz w:val="18"/>
                <w:szCs w:val="18"/>
              </w:rPr>
            </w:pPr>
            <w:r>
              <w:rPr>
                <w:rStyle w:val="searchhistory-search-term"/>
                <w:rFonts w:ascii="Helvetica" w:hAnsi="Helvetica" w:cs="Helvetica"/>
                <w:color w:val="0A0905"/>
                <w:sz w:val="18"/>
                <w:szCs w:val="18"/>
              </w:rPr>
              <w:t>limit 8 to yr=2004-current</w:t>
            </w:r>
          </w:p>
        </w:tc>
        <w:tc>
          <w:tcPr>
            <w:tcW w:w="667" w:type="pct"/>
            <w:shd w:val="clear" w:color="auto" w:fill="DBF0FC"/>
            <w:tcMar>
              <w:top w:w="45" w:type="dxa"/>
              <w:left w:w="0" w:type="dxa"/>
              <w:bottom w:w="45" w:type="dxa"/>
              <w:right w:w="0" w:type="dxa"/>
            </w:tcMar>
            <w:hideMark/>
          </w:tcPr>
          <w:p w14:paraId="7FABD5A1" w14:textId="77777777" w:rsidR="008610C6" w:rsidRDefault="008610C6" w:rsidP="00BF153F">
            <w:pPr>
              <w:spacing w:line="360" w:lineRule="atLeast"/>
              <w:jc w:val="right"/>
              <w:rPr>
                <w:rFonts w:ascii="Helvetica" w:hAnsi="Helvetica" w:cs="Helvetica"/>
                <w:color w:val="0A0905"/>
                <w:sz w:val="18"/>
                <w:szCs w:val="18"/>
              </w:rPr>
            </w:pPr>
            <w:r>
              <w:rPr>
                <w:rFonts w:ascii="Helvetica" w:hAnsi="Helvetica" w:cs="Helvetica"/>
                <w:color w:val="0A0905"/>
                <w:sz w:val="18"/>
                <w:szCs w:val="18"/>
              </w:rPr>
              <w:t>86</w:t>
            </w:r>
          </w:p>
        </w:tc>
      </w:tr>
    </w:tbl>
    <w:p w14:paraId="2A9E44A5" w14:textId="61EED649" w:rsidR="00EF7212" w:rsidRDefault="00EF7212" w:rsidP="002D1A50"/>
    <w:p w14:paraId="229FA3B6" w14:textId="615833E3" w:rsidR="008610C6" w:rsidRDefault="008610C6" w:rsidP="002D1A50"/>
    <w:p w14:paraId="4BAE3CCB" w14:textId="77777777" w:rsidR="008610C6" w:rsidRDefault="008610C6" w:rsidP="008610C6">
      <w:r>
        <w:rPr>
          <w:rFonts w:ascii="Arial Unicode MS" w:eastAsia="Arial Unicode MS" w:hAnsi="Arial Unicode MS" w:cs="Arial Unicode MS"/>
          <w:sz w:val="20"/>
        </w:rPr>
        <w:t>Database: Embase &lt;1974 to 2021 February 15&gt;</w:t>
      </w:r>
    </w:p>
    <w:p w14:paraId="765F0465"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Search Strategy:</w:t>
      </w:r>
    </w:p>
    <w:p w14:paraId="36388FED"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w:t>
      </w:r>
    </w:p>
    <w:p w14:paraId="32F64D0B"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1     Methicillin-resistant staphylococcus aureus.mp. or exp methicillin resistant Staphylococcus aureus/ (57349)</w:t>
      </w:r>
    </w:p>
    <w:p w14:paraId="2DF65F96"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 xml:space="preserve">2     </w:t>
      </w:r>
      <w:proofErr w:type="spellStart"/>
      <w:r>
        <w:rPr>
          <w:rFonts w:ascii="Arial Unicode MS" w:eastAsia="Arial Unicode MS" w:hAnsi="Arial Unicode MS" w:cs="Arial Unicode MS"/>
          <w:sz w:val="20"/>
        </w:rPr>
        <w:t>meticillin</w:t>
      </w:r>
      <w:proofErr w:type="spellEnd"/>
      <w:r>
        <w:rPr>
          <w:rFonts w:ascii="Arial Unicode MS" w:eastAsia="Arial Unicode MS" w:hAnsi="Arial Unicode MS" w:cs="Arial Unicode MS"/>
          <w:sz w:val="20"/>
        </w:rPr>
        <w:t xml:space="preserve">-resistant </w:t>
      </w:r>
      <w:proofErr w:type="gramStart"/>
      <w:r>
        <w:rPr>
          <w:rFonts w:ascii="Arial Unicode MS" w:eastAsia="Arial Unicode MS" w:hAnsi="Arial Unicode MS" w:cs="Arial Unicode MS"/>
          <w:sz w:val="20"/>
        </w:rPr>
        <w:t>staphylococcus</w:t>
      </w:r>
      <w:proofErr w:type="gramEnd"/>
      <w:r>
        <w:rPr>
          <w:rFonts w:ascii="Arial Unicode MS" w:eastAsia="Arial Unicode MS" w:hAnsi="Arial Unicode MS" w:cs="Arial Unicode MS"/>
          <w:sz w:val="20"/>
        </w:rPr>
        <w:t xml:space="preserve"> aureus.mp. (1324)</w:t>
      </w:r>
    </w:p>
    <w:p w14:paraId="5FBDC6FF"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3     exp oxacillin-resistant Staphylococcus aureus/ (61)</w:t>
      </w:r>
    </w:p>
    <w:p w14:paraId="0E8805BF"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lastRenderedPageBreak/>
        <w:t>4     MRSA.mp. (36370)</w:t>
      </w:r>
    </w:p>
    <w:p w14:paraId="13513373"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5     ORSA.mp. (152)</w:t>
      </w:r>
    </w:p>
    <w:p w14:paraId="2D2F8C0F"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6     1 or 2 or 3 or 4 or 5 (62682)</w:t>
      </w:r>
    </w:p>
    <w:p w14:paraId="141CE7A8"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7     exp medical device/ or exp hospital equipment/ or shared equipment.mp. or shared patient equipment.mp. or shared instrument.mp. or non-disposable.mp. or communal.mp. or reusable.mp. or keyboard.mp. or hand-held device.mp. or ipad.mp. or tablet computer.mp. or phone.mp. or medical chart.mp. or pen*.</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or wheelchair.mp. or trolley.mp. or tourniquet.mp. or stethoscope.mp. or transducer.mp. or thermometer.mp. or cuff.mp. or oximeter.mp. or endoscope.mp. or endotracheal.mp. or laryngoscope.mp. or dermatoscope.mp. or hoist.mp. or sling.mp. or drip stand.mp. or IV pole.mp. or infusion pump.mp. or ECG.mp.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=title, abstract, heading word, drug trade name, original title, device manufacturer, drug manufacturer, device trade name, keyword, floating subheading word, candidate term word] (3961403)</w:t>
      </w:r>
    </w:p>
    <w:p w14:paraId="33EFC118"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 xml:space="preserve">8  </w:t>
      </w:r>
      <w:proofErr w:type="gramStart"/>
      <w:r>
        <w:rPr>
          <w:rFonts w:ascii="Arial Unicode MS" w:eastAsia="Arial Unicode MS" w:hAnsi="Arial Unicode MS" w:cs="Arial Unicode MS"/>
          <w:sz w:val="20"/>
        </w:rPr>
        <w:t xml:space="preserve">   (</w:t>
      </w:r>
      <w:proofErr w:type="gramEnd"/>
      <w:r>
        <w:rPr>
          <w:rFonts w:ascii="Arial Unicode MS" w:eastAsia="Arial Unicode MS" w:hAnsi="Arial Unicode MS" w:cs="Arial Unicode MS"/>
          <w:sz w:val="20"/>
        </w:rPr>
        <w:t>medical device contamination or decontamination or disinfection or disinfection system or detergent).</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=title, abstract, heading word, drug trade name, original title, device manufacturer, drug manufacturer, device trade name, keyword, floating subheading word, candidate term word] (96465)</w:t>
      </w:r>
    </w:p>
    <w:p w14:paraId="0FCF7DE1"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9     6 and 7 and 8 (703)</w:t>
      </w:r>
    </w:p>
    <w:p w14:paraId="261CD125"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10     limit 9 to (english language and yr="2018 -Current") (138)</w:t>
      </w:r>
    </w:p>
    <w:p w14:paraId="0FCB8334" w14:textId="77777777" w:rsidR="008610C6" w:rsidRDefault="008610C6" w:rsidP="002D1A50"/>
    <w:p w14:paraId="58E9BFA5" w14:textId="063CCA58" w:rsidR="00EF7212" w:rsidRDefault="00EF7212" w:rsidP="00EF7212">
      <w:pPr>
        <w:pStyle w:val="Heading3"/>
      </w:pPr>
      <w:r>
        <w:t>Questions 20,21</w:t>
      </w:r>
    </w:p>
    <w:p w14:paraId="1A6A0851" w14:textId="3A9038F5" w:rsidR="00EF7212" w:rsidRDefault="00EF7212" w:rsidP="00EF7212">
      <w:pPr>
        <w:pStyle w:val="Heading4"/>
      </w:pPr>
      <w:r>
        <w:t>PICO Table</w:t>
      </w:r>
    </w:p>
    <w:tbl>
      <w:tblPr>
        <w:tblW w:w="52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90"/>
        <w:gridCol w:w="3449"/>
        <w:gridCol w:w="3582"/>
        <w:gridCol w:w="26"/>
      </w:tblGrid>
      <w:tr w:rsidR="008610C6" w:rsidRPr="00851ADF" w14:paraId="572A099B" w14:textId="77777777" w:rsidTr="00BF153F">
        <w:tc>
          <w:tcPr>
            <w:tcW w:w="10088" w:type="dxa"/>
            <w:gridSpan w:val="4"/>
            <w:shd w:val="clear" w:color="auto" w:fill="BFBFBF"/>
            <w:vAlign w:val="center"/>
          </w:tcPr>
          <w:p w14:paraId="00870727" w14:textId="77777777" w:rsidR="008610C6" w:rsidRPr="00851ADF" w:rsidRDefault="008610C6" w:rsidP="00BF153F">
            <w:pPr>
              <w:pStyle w:val="Tabletext9pt"/>
              <w:spacing w:after="0"/>
              <w:rPr>
                <w:rFonts w:asciiTheme="minorHAnsi" w:hAnsiTheme="minorHAnsi" w:cstheme="minorHAnsi"/>
                <w:b/>
                <w:sz w:val="22"/>
                <w:szCs w:val="22"/>
              </w:rPr>
            </w:pPr>
            <w:r w:rsidRPr="00851ADF">
              <w:rPr>
                <w:rFonts w:asciiTheme="minorHAnsi" w:hAnsiTheme="minorHAnsi" w:cstheme="minorHAnsi"/>
                <w:b/>
                <w:sz w:val="22"/>
                <w:szCs w:val="22"/>
              </w:rPr>
              <w:t>PICO Table</w:t>
            </w:r>
          </w:p>
        </w:tc>
      </w:tr>
      <w:tr w:rsidR="008610C6" w:rsidRPr="00851ADF" w14:paraId="3EB02C78" w14:textId="77777777" w:rsidTr="00BF153F">
        <w:trPr>
          <w:gridAfter w:val="1"/>
          <w:wAfter w:w="28" w:type="dxa"/>
        </w:trPr>
        <w:tc>
          <w:tcPr>
            <w:tcW w:w="2547" w:type="dxa"/>
            <w:shd w:val="clear" w:color="auto" w:fill="auto"/>
            <w:vAlign w:val="center"/>
          </w:tcPr>
          <w:p w14:paraId="02BF601F" w14:textId="77777777" w:rsidR="008610C6" w:rsidRPr="00851ADF" w:rsidRDefault="008610C6" w:rsidP="00BF153F">
            <w:pPr>
              <w:pStyle w:val="Tabletitle9pt"/>
              <w:spacing w:after="0"/>
              <w:rPr>
                <w:rFonts w:asciiTheme="minorHAnsi" w:hAnsiTheme="minorHAnsi" w:cstheme="minorHAnsi"/>
                <w:sz w:val="22"/>
                <w:szCs w:val="22"/>
              </w:rPr>
            </w:pPr>
            <w:r w:rsidRPr="00851ADF">
              <w:rPr>
                <w:rFonts w:asciiTheme="minorHAnsi" w:hAnsiTheme="minorHAnsi" w:cstheme="minorHAnsi"/>
                <w:sz w:val="22"/>
                <w:szCs w:val="22"/>
              </w:rPr>
              <w:t>Population</w:t>
            </w:r>
          </w:p>
        </w:tc>
        <w:tc>
          <w:tcPr>
            <w:tcW w:w="3685" w:type="dxa"/>
          </w:tcPr>
          <w:p w14:paraId="02D737EB" w14:textId="77777777" w:rsidR="008610C6" w:rsidRPr="00851ADF" w:rsidRDefault="008610C6" w:rsidP="00BF153F">
            <w:pPr>
              <w:pStyle w:val="Tabletext9pt"/>
              <w:spacing w:after="0"/>
              <w:rPr>
                <w:rFonts w:asciiTheme="minorHAnsi" w:hAnsiTheme="minorHAnsi" w:cstheme="minorHAnsi"/>
                <w:b/>
                <w:sz w:val="22"/>
                <w:szCs w:val="22"/>
              </w:rPr>
            </w:pPr>
            <w:r w:rsidRPr="00851ADF">
              <w:rPr>
                <w:rFonts w:asciiTheme="minorHAnsi" w:hAnsiTheme="minorHAnsi" w:cstheme="minorHAnsi"/>
                <w:b/>
                <w:sz w:val="22"/>
                <w:szCs w:val="22"/>
              </w:rPr>
              <w:t>Themes</w:t>
            </w:r>
          </w:p>
        </w:tc>
        <w:tc>
          <w:tcPr>
            <w:tcW w:w="3828" w:type="dxa"/>
          </w:tcPr>
          <w:p w14:paraId="1588DDC3" w14:textId="77777777" w:rsidR="008610C6" w:rsidRPr="00851ADF" w:rsidRDefault="008610C6" w:rsidP="00BF153F">
            <w:pPr>
              <w:pStyle w:val="Tabletext9pt"/>
              <w:spacing w:after="0"/>
              <w:rPr>
                <w:rFonts w:asciiTheme="minorHAnsi" w:hAnsiTheme="minorHAnsi" w:cstheme="minorHAnsi"/>
                <w:b/>
                <w:sz w:val="22"/>
                <w:szCs w:val="22"/>
              </w:rPr>
            </w:pPr>
            <w:r w:rsidRPr="00851ADF">
              <w:rPr>
                <w:rFonts w:asciiTheme="minorHAnsi" w:hAnsiTheme="minorHAnsi" w:cstheme="minorHAnsi"/>
                <w:b/>
                <w:sz w:val="22"/>
                <w:szCs w:val="22"/>
              </w:rPr>
              <w:t>Outcomes</w:t>
            </w:r>
          </w:p>
        </w:tc>
      </w:tr>
      <w:tr w:rsidR="008610C6" w:rsidRPr="00851ADF" w14:paraId="3BEA07CB" w14:textId="77777777" w:rsidTr="00BF153F">
        <w:trPr>
          <w:gridAfter w:val="1"/>
          <w:wAfter w:w="28" w:type="dxa"/>
        </w:trPr>
        <w:tc>
          <w:tcPr>
            <w:tcW w:w="2547" w:type="dxa"/>
            <w:shd w:val="clear" w:color="auto" w:fill="auto"/>
          </w:tcPr>
          <w:p w14:paraId="07A6D760" w14:textId="77777777" w:rsidR="008610C6" w:rsidRPr="00851ADF" w:rsidRDefault="008610C6" w:rsidP="00BF153F">
            <w:pPr>
              <w:pStyle w:val="NoSpacing"/>
              <w:rPr>
                <w:rFonts w:asciiTheme="minorHAnsi" w:hAnsiTheme="minorHAnsi" w:cstheme="minorHAnsi"/>
              </w:rPr>
            </w:pPr>
            <w:r w:rsidRPr="00851ADF">
              <w:rPr>
                <w:rFonts w:asciiTheme="minorHAnsi" w:hAnsiTheme="minorHAnsi" w:cstheme="minorHAnsi"/>
              </w:rPr>
              <w:t>Patients/relatives/carers in any healthcare setting, particularly hospital and long-term care facilities</w:t>
            </w:r>
          </w:p>
          <w:p w14:paraId="26A12EBB" w14:textId="77777777" w:rsidR="008610C6" w:rsidRPr="00851ADF" w:rsidRDefault="008610C6" w:rsidP="008610C6">
            <w:pPr>
              <w:numPr>
                <w:ilvl w:val="0"/>
                <w:numId w:val="41"/>
              </w:numPr>
              <w:spacing w:after="0" w:line="240" w:lineRule="auto"/>
              <w:rPr>
                <w:rFonts w:cstheme="minorHAnsi"/>
              </w:rPr>
            </w:pPr>
            <w:r w:rsidRPr="00851ADF">
              <w:rPr>
                <w:rFonts w:cstheme="minorHAnsi"/>
              </w:rPr>
              <w:t>Pre-hospital</w:t>
            </w:r>
          </w:p>
          <w:p w14:paraId="108A7FE6" w14:textId="77777777" w:rsidR="008610C6" w:rsidRPr="00851ADF" w:rsidRDefault="008610C6" w:rsidP="008610C6">
            <w:pPr>
              <w:numPr>
                <w:ilvl w:val="0"/>
                <w:numId w:val="41"/>
              </w:numPr>
              <w:spacing w:after="0" w:line="240" w:lineRule="auto"/>
              <w:rPr>
                <w:rFonts w:cstheme="minorHAnsi"/>
              </w:rPr>
            </w:pPr>
            <w:r w:rsidRPr="00851ADF">
              <w:rPr>
                <w:rFonts w:cstheme="minorHAnsi"/>
              </w:rPr>
              <w:t>During treatment at hospital</w:t>
            </w:r>
          </w:p>
          <w:p w14:paraId="2C59445E" w14:textId="77777777" w:rsidR="008610C6" w:rsidRDefault="008610C6" w:rsidP="008610C6">
            <w:pPr>
              <w:numPr>
                <w:ilvl w:val="0"/>
                <w:numId w:val="41"/>
              </w:numPr>
              <w:spacing w:after="0" w:line="240" w:lineRule="auto"/>
              <w:rPr>
                <w:rFonts w:cstheme="minorHAnsi"/>
              </w:rPr>
            </w:pPr>
            <w:r w:rsidRPr="00851ADF">
              <w:rPr>
                <w:rFonts w:cstheme="minorHAnsi"/>
              </w:rPr>
              <w:t xml:space="preserve">when discharged </w:t>
            </w:r>
            <w:proofErr w:type="gramStart"/>
            <w:r w:rsidRPr="00851ADF">
              <w:rPr>
                <w:rFonts w:cstheme="minorHAnsi"/>
              </w:rPr>
              <w:t>home</w:t>
            </w:r>
            <w:proofErr w:type="gramEnd"/>
          </w:p>
          <w:p w14:paraId="77A08B42" w14:textId="77777777" w:rsidR="008610C6" w:rsidRPr="00ED5C80" w:rsidRDefault="008610C6" w:rsidP="00BF153F">
            <w:pPr>
              <w:spacing w:after="0" w:line="240" w:lineRule="auto"/>
              <w:ind w:left="360"/>
              <w:rPr>
                <w:rFonts w:cstheme="minorHAnsi"/>
              </w:rPr>
            </w:pPr>
          </w:p>
        </w:tc>
        <w:tc>
          <w:tcPr>
            <w:tcW w:w="3685" w:type="dxa"/>
          </w:tcPr>
          <w:p w14:paraId="650B5D42" w14:textId="77777777" w:rsidR="008610C6" w:rsidRPr="00851ADF" w:rsidRDefault="008610C6" w:rsidP="00BF153F">
            <w:pPr>
              <w:keepNext/>
              <w:keepLines/>
              <w:spacing w:after="0" w:line="240" w:lineRule="auto"/>
              <w:rPr>
                <w:rFonts w:cstheme="minorHAnsi"/>
              </w:rPr>
            </w:pPr>
            <w:r w:rsidRPr="00851ADF">
              <w:rPr>
                <w:rFonts w:cstheme="minorHAnsi"/>
              </w:rPr>
              <w:t>Information and support needs of patients and their families and carers about MRSA</w:t>
            </w:r>
          </w:p>
          <w:p w14:paraId="0005979B" w14:textId="77777777" w:rsidR="008610C6" w:rsidRPr="00851ADF" w:rsidRDefault="008610C6" w:rsidP="008610C6">
            <w:pPr>
              <w:keepNext/>
              <w:keepLines/>
              <w:numPr>
                <w:ilvl w:val="0"/>
                <w:numId w:val="42"/>
              </w:numPr>
              <w:spacing w:after="0" w:line="240" w:lineRule="auto"/>
              <w:rPr>
                <w:rFonts w:cstheme="minorHAnsi"/>
              </w:rPr>
            </w:pPr>
            <w:r w:rsidRPr="00851ADF">
              <w:rPr>
                <w:rFonts w:cstheme="minorHAnsi"/>
              </w:rPr>
              <w:t>screening</w:t>
            </w:r>
          </w:p>
          <w:p w14:paraId="7195B4A0" w14:textId="77777777" w:rsidR="008610C6" w:rsidRPr="00851ADF" w:rsidRDefault="008610C6" w:rsidP="008610C6">
            <w:pPr>
              <w:keepNext/>
              <w:keepLines/>
              <w:numPr>
                <w:ilvl w:val="0"/>
                <w:numId w:val="42"/>
              </w:numPr>
              <w:spacing w:after="0" w:line="240" w:lineRule="auto"/>
              <w:rPr>
                <w:rFonts w:cstheme="minorHAnsi"/>
              </w:rPr>
            </w:pPr>
            <w:r w:rsidRPr="00851ADF">
              <w:rPr>
                <w:rFonts w:cstheme="minorHAnsi"/>
              </w:rPr>
              <w:t xml:space="preserve">suppression </w:t>
            </w:r>
          </w:p>
          <w:p w14:paraId="173F5B7C" w14:textId="77777777" w:rsidR="008610C6" w:rsidRPr="00851ADF" w:rsidRDefault="008610C6" w:rsidP="008610C6">
            <w:pPr>
              <w:keepNext/>
              <w:keepLines/>
              <w:numPr>
                <w:ilvl w:val="0"/>
                <w:numId w:val="42"/>
              </w:numPr>
              <w:spacing w:after="0" w:line="240" w:lineRule="auto"/>
              <w:rPr>
                <w:rFonts w:cstheme="minorHAnsi"/>
              </w:rPr>
            </w:pPr>
            <w:r w:rsidRPr="00851ADF">
              <w:rPr>
                <w:rFonts w:cstheme="minorHAnsi"/>
              </w:rPr>
              <w:t>management</w:t>
            </w:r>
          </w:p>
          <w:p w14:paraId="74A560F6" w14:textId="77777777" w:rsidR="008610C6" w:rsidRPr="00851ADF" w:rsidRDefault="008610C6" w:rsidP="00BF153F">
            <w:pPr>
              <w:keepNext/>
              <w:keepLines/>
              <w:spacing w:after="0" w:line="240" w:lineRule="auto"/>
              <w:ind w:left="227"/>
              <w:rPr>
                <w:rFonts w:cstheme="minorHAnsi"/>
              </w:rPr>
            </w:pPr>
          </w:p>
        </w:tc>
        <w:tc>
          <w:tcPr>
            <w:tcW w:w="3828" w:type="dxa"/>
          </w:tcPr>
          <w:p w14:paraId="0785B10F" w14:textId="77777777" w:rsidR="008610C6" w:rsidRPr="00851ADF" w:rsidRDefault="008610C6" w:rsidP="008610C6">
            <w:pPr>
              <w:keepNext/>
              <w:keepLines/>
              <w:numPr>
                <w:ilvl w:val="0"/>
                <w:numId w:val="42"/>
              </w:numPr>
              <w:spacing w:after="0" w:line="240" w:lineRule="auto"/>
              <w:rPr>
                <w:rFonts w:cstheme="minorHAnsi"/>
              </w:rPr>
            </w:pPr>
            <w:r w:rsidRPr="00851ADF">
              <w:rPr>
                <w:rFonts w:cstheme="minorHAnsi"/>
              </w:rPr>
              <w:t>Patient and/or carer satisfaction (with information provided)</w:t>
            </w:r>
          </w:p>
          <w:p w14:paraId="2EE6514F" w14:textId="77777777" w:rsidR="008610C6" w:rsidRPr="00851ADF" w:rsidRDefault="008610C6" w:rsidP="008610C6">
            <w:pPr>
              <w:keepNext/>
              <w:keepLines/>
              <w:numPr>
                <w:ilvl w:val="0"/>
                <w:numId w:val="42"/>
              </w:numPr>
              <w:spacing w:after="0" w:line="240" w:lineRule="auto"/>
              <w:ind w:right="346"/>
              <w:rPr>
                <w:rFonts w:cstheme="minorHAnsi"/>
              </w:rPr>
            </w:pPr>
            <w:r w:rsidRPr="00851ADF">
              <w:rPr>
                <w:rFonts w:cstheme="minorHAnsi"/>
              </w:rPr>
              <w:t xml:space="preserve">Health-related quality of life </w:t>
            </w:r>
          </w:p>
          <w:p w14:paraId="54CA1AC4" w14:textId="77777777" w:rsidR="008610C6" w:rsidRPr="00851ADF" w:rsidRDefault="008610C6" w:rsidP="008610C6">
            <w:pPr>
              <w:keepNext/>
              <w:keepLines/>
              <w:numPr>
                <w:ilvl w:val="0"/>
                <w:numId w:val="42"/>
              </w:numPr>
              <w:spacing w:after="0" w:line="240" w:lineRule="auto"/>
              <w:rPr>
                <w:rFonts w:cstheme="minorHAnsi"/>
              </w:rPr>
            </w:pPr>
            <w:r w:rsidRPr="00851ADF">
              <w:rPr>
                <w:rFonts w:cstheme="minorHAnsi"/>
              </w:rPr>
              <w:t xml:space="preserve">Understanding/knowledge of MRSA </w:t>
            </w:r>
          </w:p>
          <w:p w14:paraId="6871AD96" w14:textId="77777777" w:rsidR="008610C6" w:rsidRPr="00851ADF" w:rsidRDefault="008610C6" w:rsidP="008610C6">
            <w:pPr>
              <w:keepNext/>
              <w:keepLines/>
              <w:numPr>
                <w:ilvl w:val="0"/>
                <w:numId w:val="42"/>
              </w:numPr>
              <w:spacing w:after="0" w:line="240" w:lineRule="auto"/>
              <w:rPr>
                <w:rFonts w:cstheme="minorHAnsi"/>
              </w:rPr>
            </w:pPr>
            <w:r w:rsidRPr="00851ADF">
              <w:rPr>
                <w:rFonts w:cstheme="minorHAnsi"/>
              </w:rPr>
              <w:t>Psychological factors (</w:t>
            </w:r>
            <w:proofErr w:type="gramStart"/>
            <w:r w:rsidRPr="00851ADF">
              <w:rPr>
                <w:rFonts w:cstheme="minorHAnsi"/>
              </w:rPr>
              <w:t>e.g.</w:t>
            </w:r>
            <w:proofErr w:type="gramEnd"/>
            <w:r w:rsidRPr="00851ADF">
              <w:rPr>
                <w:rFonts w:cstheme="minorHAnsi"/>
              </w:rPr>
              <w:t xml:space="preserve"> anxiety)</w:t>
            </w:r>
          </w:p>
          <w:p w14:paraId="6C1D5245" w14:textId="77777777" w:rsidR="008610C6" w:rsidRPr="00851ADF" w:rsidRDefault="008610C6" w:rsidP="00BF153F">
            <w:pPr>
              <w:keepNext/>
              <w:keepLines/>
              <w:spacing w:after="0" w:line="240" w:lineRule="auto"/>
              <w:ind w:left="227"/>
              <w:rPr>
                <w:rFonts w:cstheme="minorHAnsi"/>
              </w:rPr>
            </w:pPr>
          </w:p>
        </w:tc>
      </w:tr>
      <w:tr w:rsidR="008610C6" w:rsidRPr="00851ADF" w14:paraId="7131DA18" w14:textId="77777777" w:rsidTr="00BF153F">
        <w:tc>
          <w:tcPr>
            <w:tcW w:w="10088" w:type="dxa"/>
            <w:gridSpan w:val="4"/>
            <w:tcBorders>
              <w:bottom w:val="single" w:sz="4" w:space="0" w:color="auto"/>
            </w:tcBorders>
            <w:shd w:val="clear" w:color="auto" w:fill="BFBFBF" w:themeFill="background1" w:themeFillShade="BF"/>
            <w:vAlign w:val="center"/>
          </w:tcPr>
          <w:p w14:paraId="1C39D1C9" w14:textId="77777777" w:rsidR="008610C6" w:rsidRPr="00851ADF" w:rsidRDefault="008610C6" w:rsidP="00BF153F">
            <w:pPr>
              <w:spacing w:after="0" w:line="240" w:lineRule="auto"/>
              <w:rPr>
                <w:rFonts w:cstheme="minorHAnsi"/>
                <w:b/>
              </w:rPr>
            </w:pPr>
            <w:r w:rsidRPr="00851ADF">
              <w:rPr>
                <w:rFonts w:cstheme="minorHAnsi"/>
                <w:b/>
              </w:rPr>
              <w:t>Additional comments on PICO</w:t>
            </w:r>
          </w:p>
        </w:tc>
      </w:tr>
      <w:tr w:rsidR="008610C6" w:rsidRPr="00851ADF" w14:paraId="44AED044" w14:textId="77777777" w:rsidTr="00BF153F">
        <w:tc>
          <w:tcPr>
            <w:tcW w:w="10088" w:type="dxa"/>
            <w:gridSpan w:val="4"/>
            <w:shd w:val="clear" w:color="auto" w:fill="auto"/>
            <w:vAlign w:val="center"/>
          </w:tcPr>
          <w:p w14:paraId="2088AEE6" w14:textId="77777777" w:rsidR="008610C6" w:rsidRPr="00851ADF" w:rsidRDefault="008610C6" w:rsidP="00BF153F">
            <w:pPr>
              <w:spacing w:after="0" w:line="240" w:lineRule="auto"/>
              <w:rPr>
                <w:rFonts w:cstheme="minorHAnsi"/>
                <w:b/>
              </w:rPr>
            </w:pPr>
          </w:p>
          <w:p w14:paraId="36AA81DA" w14:textId="77777777" w:rsidR="008610C6" w:rsidRPr="003427BF" w:rsidRDefault="008610C6" w:rsidP="00BF153F">
            <w:pPr>
              <w:spacing w:after="0" w:line="240" w:lineRule="auto"/>
              <w:rPr>
                <w:rFonts w:cstheme="minorHAnsi"/>
              </w:rPr>
            </w:pPr>
            <w:r w:rsidRPr="00851ADF">
              <w:rPr>
                <w:rFonts w:cstheme="minorHAnsi"/>
              </w:rPr>
              <w:t>All information and support needs identified in the literature will be reviewed and presented - it will not be limited to those examples in the PICO.</w:t>
            </w:r>
          </w:p>
          <w:p w14:paraId="464448EF" w14:textId="77777777" w:rsidR="008610C6" w:rsidRPr="00851ADF" w:rsidRDefault="008610C6" w:rsidP="00BF153F">
            <w:pPr>
              <w:spacing w:after="0" w:line="240" w:lineRule="auto"/>
              <w:rPr>
                <w:rFonts w:cstheme="minorHAnsi"/>
                <w:b/>
              </w:rPr>
            </w:pPr>
          </w:p>
        </w:tc>
      </w:tr>
    </w:tbl>
    <w:p w14:paraId="49E5D18A" w14:textId="77777777" w:rsidR="008610C6" w:rsidRPr="008610C6" w:rsidRDefault="008610C6" w:rsidP="008610C6"/>
    <w:p w14:paraId="70CDCA10" w14:textId="77777777" w:rsidR="00EF7212" w:rsidRDefault="00EF7212" w:rsidP="00EF7212">
      <w:pPr>
        <w:pStyle w:val="Heading3"/>
      </w:pPr>
      <w:r>
        <w:t>Searches</w:t>
      </w:r>
    </w:p>
    <w:p w14:paraId="21CDC253" w14:textId="71919243" w:rsidR="00EF7212" w:rsidRDefault="00EF7212" w:rsidP="00EF7212">
      <w:pPr>
        <w:pStyle w:val="Heading4"/>
      </w:pPr>
      <w:r>
        <w:t>MEDLINE</w:t>
      </w:r>
    </w:p>
    <w:tbl>
      <w:tblPr>
        <w:tblW w:w="5000" w:type="pct"/>
        <w:tblBorders>
          <w:top w:val="single" w:sz="6" w:space="0" w:color="E7E7E7"/>
          <w:left w:val="single" w:sz="6" w:space="0" w:color="E7E7E7"/>
          <w:bottom w:val="single" w:sz="6" w:space="0" w:color="E7E7E7"/>
          <w:right w:val="single" w:sz="6" w:space="0" w:color="E7E7E7"/>
        </w:tblBorders>
        <w:shd w:val="clear" w:color="auto" w:fill="FFFFFF"/>
        <w:tblCellMar>
          <w:left w:w="0" w:type="dxa"/>
          <w:right w:w="0" w:type="dxa"/>
        </w:tblCellMar>
        <w:tblLook w:val="04A0" w:firstRow="1" w:lastRow="0" w:firstColumn="1" w:lastColumn="0" w:noHBand="0" w:noVBand="1"/>
      </w:tblPr>
      <w:tblGrid>
        <w:gridCol w:w="983"/>
        <w:gridCol w:w="4719"/>
        <w:gridCol w:w="2254"/>
        <w:gridCol w:w="1054"/>
      </w:tblGrid>
      <w:tr w:rsidR="008610C6" w:rsidRPr="007E4EAE" w14:paraId="005D097F" w14:textId="77777777" w:rsidTr="00BF153F">
        <w:tc>
          <w:tcPr>
            <w:tcW w:w="545"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4E52AE1D" w14:textId="77777777" w:rsidR="008610C6" w:rsidRPr="007E4EAE" w:rsidRDefault="008610C6" w:rsidP="00BF153F">
            <w:pPr>
              <w:spacing w:after="0" w:line="240" w:lineRule="auto"/>
              <w:rPr>
                <w:rFonts w:ascii="Helvetica" w:eastAsia="Times New Roman" w:hAnsi="Helvetica" w:cs="Helvetica"/>
                <w:b/>
                <w:bCs/>
                <w:color w:val="333333"/>
                <w:sz w:val="20"/>
                <w:szCs w:val="20"/>
              </w:rPr>
            </w:pPr>
            <w:r w:rsidRPr="007E4EAE">
              <w:rPr>
                <w:rFonts w:ascii="Helvetica" w:eastAsia="Times New Roman" w:hAnsi="Helvetica" w:cs="Helvetica"/>
                <w:b/>
                <w:bCs/>
                <w:color w:val="333333"/>
                <w:sz w:val="20"/>
                <w:szCs w:val="20"/>
                <w:bdr w:val="none" w:sz="0" w:space="0" w:color="auto" w:frame="1"/>
              </w:rPr>
              <w:t>#</w:t>
            </w:r>
          </w:p>
        </w:tc>
        <w:tc>
          <w:tcPr>
            <w:tcW w:w="2618"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54EE5E08" w14:textId="77777777" w:rsidR="008610C6" w:rsidRPr="007E4EAE" w:rsidRDefault="008610C6" w:rsidP="00BF153F">
            <w:pPr>
              <w:spacing w:after="0" w:line="240" w:lineRule="auto"/>
              <w:rPr>
                <w:rFonts w:ascii="Helvetica" w:eastAsia="Times New Roman" w:hAnsi="Helvetica" w:cs="Helvetica"/>
                <w:b/>
                <w:bCs/>
                <w:color w:val="333333"/>
                <w:sz w:val="20"/>
                <w:szCs w:val="20"/>
              </w:rPr>
            </w:pPr>
            <w:r w:rsidRPr="007E4EAE">
              <w:rPr>
                <w:rFonts w:ascii="Helvetica" w:eastAsia="Times New Roman" w:hAnsi="Helvetica" w:cs="Helvetica"/>
                <w:b/>
                <w:bCs/>
                <w:color w:val="333333"/>
                <w:sz w:val="20"/>
                <w:szCs w:val="20"/>
                <w:bdr w:val="none" w:sz="0" w:space="0" w:color="auto" w:frame="1"/>
              </w:rPr>
              <w:t>Query</w:t>
            </w:r>
          </w:p>
        </w:tc>
        <w:tc>
          <w:tcPr>
            <w:tcW w:w="1251"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579A4E65" w14:textId="77777777" w:rsidR="008610C6" w:rsidRPr="007E4EAE" w:rsidRDefault="008610C6" w:rsidP="00BF153F">
            <w:pPr>
              <w:spacing w:after="0" w:line="240" w:lineRule="auto"/>
              <w:rPr>
                <w:rFonts w:ascii="Helvetica" w:eastAsia="Times New Roman" w:hAnsi="Helvetica" w:cs="Helvetica"/>
                <w:b/>
                <w:bCs/>
                <w:color w:val="333333"/>
                <w:sz w:val="20"/>
                <w:szCs w:val="20"/>
              </w:rPr>
            </w:pPr>
            <w:r w:rsidRPr="007E4EAE">
              <w:rPr>
                <w:rFonts w:ascii="Helvetica" w:eastAsia="Times New Roman" w:hAnsi="Helvetica" w:cs="Helvetica"/>
                <w:b/>
                <w:bCs/>
                <w:color w:val="333333"/>
                <w:sz w:val="20"/>
                <w:szCs w:val="20"/>
                <w:bdr w:val="none" w:sz="0" w:space="0" w:color="auto" w:frame="1"/>
              </w:rPr>
              <w:t>Limiters/Expanders</w:t>
            </w:r>
          </w:p>
        </w:tc>
        <w:tc>
          <w:tcPr>
            <w:tcW w:w="585"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55BE4B56" w14:textId="77777777" w:rsidR="008610C6" w:rsidRPr="007E4EAE" w:rsidRDefault="008610C6" w:rsidP="00BF153F">
            <w:pPr>
              <w:spacing w:after="0" w:line="240" w:lineRule="auto"/>
              <w:rPr>
                <w:rFonts w:ascii="Helvetica" w:eastAsia="Times New Roman" w:hAnsi="Helvetica" w:cs="Helvetica"/>
                <w:b/>
                <w:bCs/>
                <w:color w:val="333333"/>
                <w:sz w:val="20"/>
                <w:szCs w:val="20"/>
              </w:rPr>
            </w:pPr>
            <w:r w:rsidRPr="007E4EAE">
              <w:rPr>
                <w:rFonts w:ascii="Helvetica" w:eastAsia="Times New Roman" w:hAnsi="Helvetica" w:cs="Helvetica"/>
                <w:b/>
                <w:bCs/>
                <w:color w:val="333333"/>
                <w:sz w:val="20"/>
                <w:szCs w:val="20"/>
                <w:bdr w:val="none" w:sz="0" w:space="0" w:color="auto" w:frame="1"/>
              </w:rPr>
              <w:t>Results</w:t>
            </w:r>
          </w:p>
        </w:tc>
      </w:tr>
      <w:tr w:rsidR="008610C6" w:rsidRPr="007E4EAE" w14:paraId="6E5D1284" w14:textId="77777777" w:rsidTr="00BF153F">
        <w:tc>
          <w:tcPr>
            <w:tcW w:w="54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C420C28"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lastRenderedPageBreak/>
              <w:t>S6</w:t>
            </w:r>
          </w:p>
        </w:tc>
        <w:tc>
          <w:tcPr>
            <w:tcW w:w="261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CD904CA"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 xml:space="preserve">S5 NOT </w:t>
            </w:r>
            <w:proofErr w:type="gramStart"/>
            <w:r w:rsidRPr="007E4EAE">
              <w:rPr>
                <w:rFonts w:ascii="Helvetica" w:eastAsia="Times New Roman" w:hAnsi="Helvetica" w:cs="Helvetica"/>
                <w:color w:val="333333"/>
                <w:sz w:val="20"/>
                <w:szCs w:val="20"/>
                <w:bdr w:val="none" w:sz="0" w:space="0" w:color="auto" w:frame="1"/>
              </w:rPr>
              <w:t>( (</w:t>
            </w:r>
            <w:proofErr w:type="gramEnd"/>
            <w:r w:rsidRPr="007E4EAE">
              <w:rPr>
                <w:rFonts w:ascii="Helvetica" w:eastAsia="Times New Roman" w:hAnsi="Helvetica" w:cs="Helvetica"/>
                <w:color w:val="333333"/>
                <w:sz w:val="20"/>
                <w:szCs w:val="20"/>
                <w:bdr w:val="none" w:sz="0" w:space="0" w:color="auto" w:frame="1"/>
              </w:rPr>
              <w:t>AB "in vivo") OR (AB "in vitro") )</w:t>
            </w:r>
          </w:p>
        </w:tc>
        <w:tc>
          <w:tcPr>
            <w:tcW w:w="125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C99B2B0"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Search modes</w:t>
            </w:r>
            <w:r w:rsidRPr="007E4EAE">
              <w:rPr>
                <w:rFonts w:ascii="Helvetica" w:eastAsia="Times New Roman" w:hAnsi="Helvetica" w:cs="Helvetica"/>
                <w:color w:val="333333"/>
                <w:sz w:val="20"/>
                <w:szCs w:val="20"/>
              </w:rPr>
              <w:t> </w:t>
            </w:r>
            <w:r w:rsidRPr="007E4EAE">
              <w:rPr>
                <w:rFonts w:ascii="Helvetica" w:eastAsia="Times New Roman" w:hAnsi="Helvetica" w:cs="Helvetica"/>
                <w:color w:val="333333"/>
                <w:sz w:val="20"/>
                <w:szCs w:val="20"/>
                <w:bdr w:val="none" w:sz="0" w:space="0" w:color="auto" w:frame="1"/>
              </w:rPr>
              <w:t>- Boolean/Phrase</w:t>
            </w:r>
          </w:p>
        </w:tc>
        <w:tc>
          <w:tcPr>
            <w:tcW w:w="58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F68B10C"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211</w:t>
            </w:r>
          </w:p>
        </w:tc>
      </w:tr>
      <w:tr w:rsidR="008610C6" w:rsidRPr="007E4EAE" w14:paraId="4C92F5AF" w14:textId="77777777" w:rsidTr="00BF153F">
        <w:tc>
          <w:tcPr>
            <w:tcW w:w="54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39C4738"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S5</w:t>
            </w:r>
          </w:p>
        </w:tc>
        <w:tc>
          <w:tcPr>
            <w:tcW w:w="261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D64ED29"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S4 NOT (MH ''animals'' NOT MH ''humans'')</w:t>
            </w:r>
          </w:p>
        </w:tc>
        <w:tc>
          <w:tcPr>
            <w:tcW w:w="125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3EB121D"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Search modes</w:t>
            </w:r>
            <w:r w:rsidRPr="007E4EAE">
              <w:rPr>
                <w:rFonts w:ascii="Helvetica" w:eastAsia="Times New Roman" w:hAnsi="Helvetica" w:cs="Helvetica"/>
                <w:color w:val="333333"/>
                <w:sz w:val="20"/>
                <w:szCs w:val="20"/>
              </w:rPr>
              <w:t> </w:t>
            </w:r>
            <w:r w:rsidRPr="007E4EAE">
              <w:rPr>
                <w:rFonts w:ascii="Helvetica" w:eastAsia="Times New Roman" w:hAnsi="Helvetica" w:cs="Helvetica"/>
                <w:color w:val="333333"/>
                <w:sz w:val="20"/>
                <w:szCs w:val="20"/>
                <w:bdr w:val="none" w:sz="0" w:space="0" w:color="auto" w:frame="1"/>
              </w:rPr>
              <w:t>- Boolean/Phrase</w:t>
            </w:r>
          </w:p>
        </w:tc>
        <w:tc>
          <w:tcPr>
            <w:tcW w:w="58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2C22C2AB"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226</w:t>
            </w:r>
          </w:p>
        </w:tc>
      </w:tr>
      <w:tr w:rsidR="008610C6" w:rsidRPr="007E4EAE" w14:paraId="74F47A98" w14:textId="77777777" w:rsidTr="00BF153F">
        <w:tc>
          <w:tcPr>
            <w:tcW w:w="54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CE81311"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S4</w:t>
            </w:r>
          </w:p>
        </w:tc>
        <w:tc>
          <w:tcPr>
            <w:tcW w:w="261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2E303A82"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S1 AND S2 AND S3</w:t>
            </w:r>
          </w:p>
        </w:tc>
        <w:tc>
          <w:tcPr>
            <w:tcW w:w="125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B416412"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Limiters</w:t>
            </w:r>
            <w:r w:rsidRPr="007E4EAE">
              <w:rPr>
                <w:rFonts w:ascii="Helvetica" w:eastAsia="Times New Roman" w:hAnsi="Helvetica" w:cs="Helvetica"/>
                <w:color w:val="333333"/>
                <w:sz w:val="20"/>
                <w:szCs w:val="20"/>
              </w:rPr>
              <w:t> </w:t>
            </w:r>
            <w:r w:rsidRPr="007E4EAE">
              <w:rPr>
                <w:rFonts w:ascii="Helvetica" w:eastAsia="Times New Roman" w:hAnsi="Helvetica" w:cs="Helvetica"/>
                <w:color w:val="333333"/>
                <w:sz w:val="20"/>
                <w:szCs w:val="20"/>
                <w:bdr w:val="none" w:sz="0" w:space="0" w:color="auto" w:frame="1"/>
              </w:rPr>
              <w:t>- Date of Publication: 20040701-; English Language</w:t>
            </w:r>
            <w:r w:rsidRPr="007E4EAE">
              <w:rPr>
                <w:rFonts w:ascii="Helvetica" w:eastAsia="Times New Roman" w:hAnsi="Helvetica" w:cs="Helvetica"/>
                <w:color w:val="333333"/>
                <w:sz w:val="20"/>
                <w:szCs w:val="20"/>
              </w:rPr>
              <w:t> </w:t>
            </w:r>
            <w:r w:rsidRPr="007E4EAE">
              <w:rPr>
                <w:rFonts w:ascii="Helvetica" w:eastAsia="Times New Roman" w:hAnsi="Helvetica" w:cs="Helvetica"/>
                <w:color w:val="333333"/>
                <w:sz w:val="20"/>
                <w:szCs w:val="20"/>
              </w:rPr>
              <w:br/>
            </w:r>
            <w:r w:rsidRPr="007E4EAE">
              <w:rPr>
                <w:rFonts w:ascii="Helvetica" w:eastAsia="Times New Roman" w:hAnsi="Helvetica" w:cs="Helvetica"/>
                <w:color w:val="333333"/>
                <w:sz w:val="20"/>
                <w:szCs w:val="20"/>
                <w:bdr w:val="none" w:sz="0" w:space="0" w:color="auto" w:frame="1"/>
              </w:rPr>
              <w:t>Search modes</w:t>
            </w:r>
            <w:r w:rsidRPr="007E4EAE">
              <w:rPr>
                <w:rFonts w:ascii="Helvetica" w:eastAsia="Times New Roman" w:hAnsi="Helvetica" w:cs="Helvetica"/>
                <w:color w:val="333333"/>
                <w:sz w:val="20"/>
                <w:szCs w:val="20"/>
              </w:rPr>
              <w:t> </w:t>
            </w:r>
            <w:r w:rsidRPr="007E4EAE">
              <w:rPr>
                <w:rFonts w:ascii="Helvetica" w:eastAsia="Times New Roman" w:hAnsi="Helvetica" w:cs="Helvetica"/>
                <w:color w:val="333333"/>
                <w:sz w:val="20"/>
                <w:szCs w:val="20"/>
                <w:bdr w:val="none" w:sz="0" w:space="0" w:color="auto" w:frame="1"/>
              </w:rPr>
              <w:t>- Boolean/Phrase</w:t>
            </w:r>
          </w:p>
        </w:tc>
        <w:tc>
          <w:tcPr>
            <w:tcW w:w="58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6A8CE05"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226</w:t>
            </w:r>
          </w:p>
        </w:tc>
      </w:tr>
      <w:tr w:rsidR="008610C6" w:rsidRPr="007E4EAE" w14:paraId="7C28DBDF" w14:textId="77777777" w:rsidTr="00BF153F">
        <w:tc>
          <w:tcPr>
            <w:tcW w:w="54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20FFED2"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S3</w:t>
            </w:r>
          </w:p>
        </w:tc>
        <w:tc>
          <w:tcPr>
            <w:tcW w:w="261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AAFA3D2"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 xml:space="preserve">(MH "Anxiety+/PC/PX") OR (''patient experience'' OR anxiety OR anxious OR fear* OR concern* OR issue* OR </w:t>
            </w:r>
            <w:proofErr w:type="spellStart"/>
            <w:r w:rsidRPr="007E4EAE">
              <w:rPr>
                <w:rFonts w:ascii="Helvetica" w:eastAsia="Times New Roman" w:hAnsi="Helvetica" w:cs="Helvetica"/>
                <w:color w:val="333333"/>
                <w:sz w:val="20"/>
                <w:szCs w:val="20"/>
                <w:bdr w:val="none" w:sz="0" w:space="0" w:color="auto" w:frame="1"/>
              </w:rPr>
              <w:t>worrie</w:t>
            </w:r>
            <w:proofErr w:type="spellEnd"/>
            <w:r w:rsidRPr="007E4EAE">
              <w:rPr>
                <w:rFonts w:ascii="Helvetica" w:eastAsia="Times New Roman" w:hAnsi="Helvetica" w:cs="Helvetica"/>
                <w:color w:val="333333"/>
                <w:sz w:val="20"/>
                <w:szCs w:val="20"/>
                <w:bdr w:val="none" w:sz="0" w:space="0" w:color="auto" w:frame="1"/>
              </w:rPr>
              <w:t>* or worry)</w:t>
            </w:r>
          </w:p>
        </w:tc>
        <w:tc>
          <w:tcPr>
            <w:tcW w:w="125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F2C677C"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Search modes</w:t>
            </w:r>
            <w:r w:rsidRPr="007E4EAE">
              <w:rPr>
                <w:rFonts w:ascii="Helvetica" w:eastAsia="Times New Roman" w:hAnsi="Helvetica" w:cs="Helvetica"/>
                <w:color w:val="333333"/>
                <w:sz w:val="20"/>
                <w:szCs w:val="20"/>
              </w:rPr>
              <w:t> </w:t>
            </w:r>
            <w:r w:rsidRPr="007E4EAE">
              <w:rPr>
                <w:rFonts w:ascii="Helvetica" w:eastAsia="Times New Roman" w:hAnsi="Helvetica" w:cs="Helvetica"/>
                <w:color w:val="333333"/>
                <w:sz w:val="20"/>
                <w:szCs w:val="20"/>
                <w:bdr w:val="none" w:sz="0" w:space="0" w:color="auto" w:frame="1"/>
              </w:rPr>
              <w:t>- Boolean/Phrase</w:t>
            </w:r>
          </w:p>
        </w:tc>
        <w:tc>
          <w:tcPr>
            <w:tcW w:w="58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58AE2BA"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1,217,887</w:t>
            </w:r>
          </w:p>
        </w:tc>
      </w:tr>
      <w:tr w:rsidR="008610C6" w:rsidRPr="007E4EAE" w14:paraId="1D3C6196" w14:textId="77777777" w:rsidTr="00BF153F">
        <w:tc>
          <w:tcPr>
            <w:tcW w:w="54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6880634"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S2</w:t>
            </w:r>
          </w:p>
        </w:tc>
        <w:tc>
          <w:tcPr>
            <w:tcW w:w="261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B62CD08"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(MH "Patient Education as Topic/MT") OR (MH "Health Knowledge, Attitudes, Practice") OR (MH "Information Dissemination/MT") OR (information OR education OR leaflet* OR handout* OR pamphlet* OR booklet* OR sheet* knowledge OR perception* OR awareness OR attitude* OR perspective* OR view* OR opinion*)</w:t>
            </w:r>
          </w:p>
        </w:tc>
        <w:tc>
          <w:tcPr>
            <w:tcW w:w="125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860AB6F"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Search modes</w:t>
            </w:r>
            <w:r w:rsidRPr="007E4EAE">
              <w:rPr>
                <w:rFonts w:ascii="Helvetica" w:eastAsia="Times New Roman" w:hAnsi="Helvetica" w:cs="Helvetica"/>
                <w:color w:val="333333"/>
                <w:sz w:val="20"/>
                <w:szCs w:val="20"/>
              </w:rPr>
              <w:t> </w:t>
            </w:r>
            <w:r w:rsidRPr="007E4EAE">
              <w:rPr>
                <w:rFonts w:ascii="Helvetica" w:eastAsia="Times New Roman" w:hAnsi="Helvetica" w:cs="Helvetica"/>
                <w:color w:val="333333"/>
                <w:sz w:val="20"/>
                <w:szCs w:val="20"/>
                <w:bdr w:val="none" w:sz="0" w:space="0" w:color="auto" w:frame="1"/>
              </w:rPr>
              <w:t>- Boolean/Phrase</w:t>
            </w:r>
          </w:p>
        </w:tc>
        <w:tc>
          <w:tcPr>
            <w:tcW w:w="58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F9DA128"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3,229,875</w:t>
            </w:r>
          </w:p>
        </w:tc>
      </w:tr>
      <w:tr w:rsidR="008610C6" w:rsidRPr="007E4EAE" w14:paraId="7B975BDA" w14:textId="77777777" w:rsidTr="00BF153F">
        <w:tc>
          <w:tcPr>
            <w:tcW w:w="54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0787A1B"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S1</w:t>
            </w:r>
          </w:p>
        </w:tc>
        <w:tc>
          <w:tcPr>
            <w:tcW w:w="2618"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8F123A5"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 xml:space="preserve">(MH "Methicillin-Resistant Staphylococcus aureus") OR (AB (Methicillin-Resistant Staphylococcus aureus OR </w:t>
            </w:r>
            <w:proofErr w:type="spellStart"/>
            <w:r w:rsidRPr="007E4EAE">
              <w:rPr>
                <w:rFonts w:ascii="Helvetica" w:eastAsia="Times New Roman" w:hAnsi="Helvetica" w:cs="Helvetica"/>
                <w:color w:val="333333"/>
                <w:sz w:val="20"/>
                <w:szCs w:val="20"/>
                <w:bdr w:val="none" w:sz="0" w:space="0" w:color="auto" w:frame="1"/>
              </w:rPr>
              <w:t>Meticillin</w:t>
            </w:r>
            <w:proofErr w:type="spellEnd"/>
            <w:r w:rsidRPr="007E4EAE">
              <w:rPr>
                <w:rFonts w:ascii="Helvetica" w:eastAsia="Times New Roman" w:hAnsi="Helvetica" w:cs="Helvetica"/>
                <w:color w:val="333333"/>
                <w:sz w:val="20"/>
                <w:szCs w:val="20"/>
                <w:bdr w:val="none" w:sz="0" w:space="0" w:color="auto" w:frame="1"/>
              </w:rPr>
              <w:t xml:space="preserve">-Resistant Staphylococcus aureus OR MRSA)) OR (TI (Methicillin-Resistant Staphylococcus aureus OR </w:t>
            </w:r>
            <w:proofErr w:type="spellStart"/>
            <w:r w:rsidRPr="007E4EAE">
              <w:rPr>
                <w:rFonts w:ascii="Helvetica" w:eastAsia="Times New Roman" w:hAnsi="Helvetica" w:cs="Helvetica"/>
                <w:color w:val="333333"/>
                <w:sz w:val="20"/>
                <w:szCs w:val="20"/>
                <w:bdr w:val="none" w:sz="0" w:space="0" w:color="auto" w:frame="1"/>
              </w:rPr>
              <w:t>Meticillin</w:t>
            </w:r>
            <w:proofErr w:type="spellEnd"/>
            <w:r w:rsidRPr="007E4EAE">
              <w:rPr>
                <w:rFonts w:ascii="Helvetica" w:eastAsia="Times New Roman" w:hAnsi="Helvetica" w:cs="Helvetica"/>
                <w:color w:val="333333"/>
                <w:sz w:val="20"/>
                <w:szCs w:val="20"/>
                <w:bdr w:val="none" w:sz="0" w:space="0" w:color="auto" w:frame="1"/>
              </w:rPr>
              <w:t>-Resistant Staphylococcus aureus OR MRSA)) OR ((TI “Oxacillin-resistant Staphylococcus aureus”) OR (AB “Oxacillin-resistant Staphylococcus aureus”)) OR ((TI ORSA) OR (AB ORSA))</w:t>
            </w:r>
          </w:p>
        </w:tc>
        <w:tc>
          <w:tcPr>
            <w:tcW w:w="125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5F12F81"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Search modes</w:t>
            </w:r>
            <w:r w:rsidRPr="007E4EAE">
              <w:rPr>
                <w:rFonts w:ascii="Helvetica" w:eastAsia="Times New Roman" w:hAnsi="Helvetica" w:cs="Helvetica"/>
                <w:color w:val="333333"/>
                <w:sz w:val="20"/>
                <w:szCs w:val="20"/>
              </w:rPr>
              <w:t> </w:t>
            </w:r>
            <w:r w:rsidRPr="007E4EAE">
              <w:rPr>
                <w:rFonts w:ascii="Helvetica" w:eastAsia="Times New Roman" w:hAnsi="Helvetica" w:cs="Helvetica"/>
                <w:color w:val="333333"/>
                <w:sz w:val="20"/>
                <w:szCs w:val="20"/>
                <w:bdr w:val="none" w:sz="0" w:space="0" w:color="auto" w:frame="1"/>
              </w:rPr>
              <w:t>- Boolean/Phrase</w:t>
            </w:r>
          </w:p>
        </w:tc>
        <w:tc>
          <w:tcPr>
            <w:tcW w:w="585"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0B85B67"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28,233</w:t>
            </w:r>
          </w:p>
        </w:tc>
      </w:tr>
    </w:tbl>
    <w:p w14:paraId="78A513DD" w14:textId="78ABA770" w:rsidR="008610C6" w:rsidRDefault="008610C6" w:rsidP="008610C6"/>
    <w:p w14:paraId="2CA951B6" w14:textId="77777777" w:rsidR="008610C6" w:rsidRDefault="008610C6" w:rsidP="008610C6">
      <w:r>
        <w:rPr>
          <w:rFonts w:ascii="Arial Unicode MS" w:eastAsia="Arial Unicode MS" w:hAnsi="Arial Unicode MS" w:cs="Arial Unicode MS"/>
          <w:sz w:val="20"/>
        </w:rPr>
        <w:t>Database: Ovid MEDLINE(R) ALL &lt;1946 to February 15, 2021&gt;</w:t>
      </w:r>
    </w:p>
    <w:p w14:paraId="76B088E8"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Search Strategy:</w:t>
      </w:r>
    </w:p>
    <w:p w14:paraId="6D812BA8"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w:t>
      </w:r>
    </w:p>
    <w:p w14:paraId="0F74C425"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1     Methicillin-resistant staphylococcus aureus.mp. or exp methicillin resistant Staphylococcus aureus/ (28583)</w:t>
      </w:r>
    </w:p>
    <w:p w14:paraId="0D957984"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 xml:space="preserve">2     </w:t>
      </w:r>
      <w:proofErr w:type="spellStart"/>
      <w:r>
        <w:rPr>
          <w:rFonts w:ascii="Arial Unicode MS" w:eastAsia="Arial Unicode MS" w:hAnsi="Arial Unicode MS" w:cs="Arial Unicode MS"/>
          <w:sz w:val="20"/>
        </w:rPr>
        <w:t>meticillin</w:t>
      </w:r>
      <w:proofErr w:type="spellEnd"/>
      <w:r>
        <w:rPr>
          <w:rFonts w:ascii="Arial Unicode MS" w:eastAsia="Arial Unicode MS" w:hAnsi="Arial Unicode MS" w:cs="Arial Unicode MS"/>
          <w:sz w:val="20"/>
        </w:rPr>
        <w:t xml:space="preserve">-resistant </w:t>
      </w:r>
      <w:proofErr w:type="gramStart"/>
      <w:r>
        <w:rPr>
          <w:rFonts w:ascii="Arial Unicode MS" w:eastAsia="Arial Unicode MS" w:hAnsi="Arial Unicode MS" w:cs="Arial Unicode MS"/>
          <w:sz w:val="20"/>
        </w:rPr>
        <w:t>staphylococcus</w:t>
      </w:r>
      <w:proofErr w:type="gramEnd"/>
      <w:r>
        <w:rPr>
          <w:rFonts w:ascii="Arial Unicode MS" w:eastAsia="Arial Unicode MS" w:hAnsi="Arial Unicode MS" w:cs="Arial Unicode MS"/>
          <w:sz w:val="20"/>
        </w:rPr>
        <w:t xml:space="preserve"> aureus.mp. (1068)</w:t>
      </w:r>
    </w:p>
    <w:p w14:paraId="3A6367AA"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3     exp oxacillin-resistant Staphylococcus aureus/ (0)</w:t>
      </w:r>
    </w:p>
    <w:p w14:paraId="128CACC4"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4     MRSA.mp. (24724)</w:t>
      </w:r>
    </w:p>
    <w:p w14:paraId="39CCA409"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5     ORSA.mp. (103)</w:t>
      </w:r>
    </w:p>
    <w:p w14:paraId="7ABDB606"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6     1 or 2 or 3 or 4 or 5 (34660)</w:t>
      </w:r>
    </w:p>
    <w:p w14:paraId="5AFCEC54"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7     exp patient education/ or exp attitude to health/ or exp health personnel attitude/ or exp information dissemination/ or information.mp. or education.mp. or leaflet.mp. or handout.mp. or pamphlet.mp. or booklet.mp. or sheet.mp. or knowledge.mp. or perception.mp. or awareness.mp. or attitude.mp. or perspective.mp. or view.mp. or opinion.mp. [</w:t>
      </w:r>
      <w:proofErr w:type="spellStart"/>
      <w:r>
        <w:rPr>
          <w:rFonts w:ascii="Arial Unicode MS" w:eastAsia="Arial Unicode MS" w:hAnsi="Arial Unicode MS" w:cs="Arial Unicode MS"/>
          <w:sz w:val="20"/>
        </w:rPr>
        <w:t>mp</w:t>
      </w:r>
      <w:proofErr w:type="spellEnd"/>
      <w:r>
        <w:rPr>
          <w:rFonts w:ascii="Arial Unicode MS" w:eastAsia="Arial Unicode MS" w:hAnsi="Arial Unicode MS" w:cs="Arial Unicode MS"/>
          <w:sz w:val="20"/>
        </w:rPr>
        <w:t>=title, abstract, original title, name of substance word, subject heading word, floating sub-heading word, keyword heading word, organism supplementary concept word, protocol supplementary concept word, rare disease supplementary concept word, unique identifier, synonyms] (3982769)</w:t>
      </w:r>
    </w:p>
    <w:p w14:paraId="34033EF0"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 xml:space="preserve">8  </w:t>
      </w:r>
      <w:proofErr w:type="gramStart"/>
      <w:r>
        <w:rPr>
          <w:rFonts w:ascii="Arial Unicode MS" w:eastAsia="Arial Unicode MS" w:hAnsi="Arial Unicode MS" w:cs="Arial Unicode MS"/>
          <w:sz w:val="20"/>
        </w:rPr>
        <w:t xml:space="preserve">   [</w:t>
      </w:r>
      <w:proofErr w:type="gramEnd"/>
      <w:r>
        <w:rPr>
          <w:rFonts w:ascii="Arial Unicode MS" w:eastAsia="Arial Unicode MS" w:hAnsi="Arial Unicode MS" w:cs="Arial Unicode MS"/>
          <w:sz w:val="20"/>
        </w:rPr>
        <w:t xml:space="preserve">exp anxiety/co, pc, rh, </w:t>
      </w:r>
      <w:proofErr w:type="spellStart"/>
      <w:r>
        <w:rPr>
          <w:rFonts w:ascii="Arial Unicode MS" w:eastAsia="Arial Unicode MS" w:hAnsi="Arial Unicode MS" w:cs="Arial Unicode MS"/>
          <w:sz w:val="20"/>
        </w:rPr>
        <w:t>si</w:t>
      </w:r>
      <w:proofErr w:type="spellEnd"/>
      <w:r>
        <w:rPr>
          <w:rFonts w:ascii="Arial Unicode MS" w:eastAsia="Arial Unicode MS" w:hAnsi="Arial Unicode MS" w:cs="Arial Unicode MS"/>
          <w:sz w:val="20"/>
        </w:rPr>
        <w:t xml:space="preserve">, </w:t>
      </w:r>
      <w:proofErr w:type="spellStart"/>
      <w:r>
        <w:rPr>
          <w:rFonts w:ascii="Arial Unicode MS" w:eastAsia="Arial Unicode MS" w:hAnsi="Arial Unicode MS" w:cs="Arial Unicode MS"/>
          <w:sz w:val="20"/>
        </w:rPr>
        <w:t>th</w:t>
      </w:r>
      <w:proofErr w:type="spellEnd"/>
      <w:r>
        <w:rPr>
          <w:rFonts w:ascii="Arial Unicode MS" w:eastAsia="Arial Unicode MS" w:hAnsi="Arial Unicode MS" w:cs="Arial Unicode MS"/>
          <w:sz w:val="20"/>
        </w:rPr>
        <w:t xml:space="preserve"> [Complication, Prevention, Rehabilitation, Side Effect, Therapy]] (0)</w:t>
      </w:r>
    </w:p>
    <w:p w14:paraId="7B9250A8"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lastRenderedPageBreak/>
        <w:t>9     exp patient satisfaction/ or exp personal experience/ (92058)</w:t>
      </w:r>
    </w:p>
    <w:p w14:paraId="372D2435"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 xml:space="preserve">10     exp fear/co, pc, </w:t>
      </w:r>
      <w:proofErr w:type="spellStart"/>
      <w:r>
        <w:rPr>
          <w:rFonts w:ascii="Arial Unicode MS" w:eastAsia="Arial Unicode MS" w:hAnsi="Arial Unicode MS" w:cs="Arial Unicode MS"/>
          <w:sz w:val="20"/>
        </w:rPr>
        <w:t>th</w:t>
      </w:r>
      <w:proofErr w:type="spellEnd"/>
      <w:r>
        <w:rPr>
          <w:rFonts w:ascii="Arial Unicode MS" w:eastAsia="Arial Unicode MS" w:hAnsi="Arial Unicode MS" w:cs="Arial Unicode MS"/>
          <w:sz w:val="20"/>
        </w:rPr>
        <w:t xml:space="preserve"> [Complication, Prevention, Therapy] (31)</w:t>
      </w:r>
    </w:p>
    <w:p w14:paraId="59D2E3BD"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 xml:space="preserve">11  </w:t>
      </w:r>
      <w:proofErr w:type="gramStart"/>
      <w:r>
        <w:rPr>
          <w:rFonts w:ascii="Arial Unicode MS" w:eastAsia="Arial Unicode MS" w:hAnsi="Arial Unicode MS" w:cs="Arial Unicode MS"/>
          <w:sz w:val="20"/>
        </w:rPr>
        <w:t xml:space="preserve">   (</w:t>
      </w:r>
      <w:proofErr w:type="gramEnd"/>
      <w:r>
        <w:rPr>
          <w:rFonts w:ascii="Arial Unicode MS" w:eastAsia="Arial Unicode MS" w:hAnsi="Arial Unicode MS" w:cs="Arial Unicode MS"/>
          <w:sz w:val="20"/>
        </w:rPr>
        <w:t>fear or concern or issue or worries).</w:t>
      </w:r>
      <w:proofErr w:type="spellStart"/>
      <w:r>
        <w:rPr>
          <w:rFonts w:ascii="Arial Unicode MS" w:eastAsia="Arial Unicode MS" w:hAnsi="Arial Unicode MS" w:cs="Arial Unicode MS"/>
          <w:sz w:val="20"/>
        </w:rPr>
        <w:t>tw,kw</w:t>
      </w:r>
      <w:proofErr w:type="spellEnd"/>
      <w:r>
        <w:rPr>
          <w:rFonts w:ascii="Arial Unicode MS" w:eastAsia="Arial Unicode MS" w:hAnsi="Arial Unicode MS" w:cs="Arial Unicode MS"/>
          <w:sz w:val="20"/>
        </w:rPr>
        <w:t>. (494349)</w:t>
      </w:r>
    </w:p>
    <w:p w14:paraId="0A77A560"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12     8 or 9 or 10 or 11 (582734)</w:t>
      </w:r>
    </w:p>
    <w:p w14:paraId="2B1013F1"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13     6 and 7 and 12 (249)</w:t>
      </w:r>
    </w:p>
    <w:p w14:paraId="22D9C3A4"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14     limit 13 to (english language and yr="2018 -Current") (60)</w:t>
      </w:r>
    </w:p>
    <w:p w14:paraId="1733422C" w14:textId="77777777" w:rsidR="008610C6" w:rsidRDefault="008610C6" w:rsidP="008610C6">
      <w:pPr>
        <w:rPr>
          <w:rFonts w:ascii="Arial Unicode MS" w:eastAsia="Arial Unicode MS" w:hAnsi="Arial Unicode MS" w:cs="Arial Unicode MS"/>
          <w:sz w:val="20"/>
        </w:rPr>
      </w:pPr>
    </w:p>
    <w:p w14:paraId="247E526D" w14:textId="77777777" w:rsidR="008610C6" w:rsidRDefault="008610C6" w:rsidP="008610C6">
      <w:pPr>
        <w:rPr>
          <w:rFonts w:ascii="Arial Unicode MS" w:eastAsia="Arial Unicode MS" w:hAnsi="Arial Unicode MS" w:cs="Arial Unicode MS"/>
          <w:sz w:val="20"/>
        </w:rPr>
      </w:pPr>
      <w:r>
        <w:rPr>
          <w:rFonts w:ascii="Arial Unicode MS" w:eastAsia="Arial Unicode MS" w:hAnsi="Arial Unicode MS" w:cs="Arial Unicode MS"/>
          <w:sz w:val="20"/>
        </w:rPr>
        <w:t>***************************</w:t>
      </w:r>
    </w:p>
    <w:p w14:paraId="1D2CDB2B" w14:textId="77777777" w:rsidR="008610C6" w:rsidRDefault="008610C6" w:rsidP="008610C6">
      <w:pPr>
        <w:rPr>
          <w:rFonts w:ascii="Arial Unicode MS" w:eastAsia="Arial Unicode MS" w:hAnsi="Arial Unicode MS" w:cs="Arial Unicode MS"/>
          <w:sz w:val="20"/>
        </w:rPr>
      </w:pPr>
    </w:p>
    <w:p w14:paraId="6DA49D07" w14:textId="5CE0C39B" w:rsidR="00EF7212" w:rsidRDefault="00EF7212" w:rsidP="00EF7212">
      <w:pPr>
        <w:pStyle w:val="Heading4"/>
      </w:pPr>
      <w:r>
        <w:t>CINAHL/</w:t>
      </w:r>
      <w:proofErr w:type="spellStart"/>
      <w:r>
        <w:t>EMCare</w:t>
      </w:r>
      <w:proofErr w:type="spellEnd"/>
      <w:r>
        <w:t xml:space="preserve"> </w:t>
      </w:r>
    </w:p>
    <w:tbl>
      <w:tblPr>
        <w:tblW w:w="5000" w:type="pct"/>
        <w:tblBorders>
          <w:top w:val="single" w:sz="6" w:space="0" w:color="E7E7E7"/>
          <w:left w:val="single" w:sz="6" w:space="0" w:color="E7E7E7"/>
          <w:bottom w:val="single" w:sz="6" w:space="0" w:color="E7E7E7"/>
          <w:right w:val="single" w:sz="6" w:space="0" w:color="E7E7E7"/>
        </w:tblBorders>
        <w:shd w:val="clear" w:color="auto" w:fill="FFFFFF"/>
        <w:tblCellMar>
          <w:left w:w="0" w:type="dxa"/>
          <w:right w:w="0" w:type="dxa"/>
        </w:tblCellMar>
        <w:tblLook w:val="04A0" w:firstRow="1" w:lastRow="0" w:firstColumn="1" w:lastColumn="0" w:noHBand="0" w:noVBand="1"/>
      </w:tblPr>
      <w:tblGrid>
        <w:gridCol w:w="672"/>
        <w:gridCol w:w="5308"/>
        <w:gridCol w:w="2037"/>
        <w:gridCol w:w="993"/>
      </w:tblGrid>
      <w:tr w:rsidR="008610C6" w:rsidRPr="007E4EAE" w14:paraId="7015662F" w14:textId="77777777" w:rsidTr="00BF153F">
        <w:tc>
          <w:tcPr>
            <w:tcW w:w="406"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79F6FFDF" w14:textId="77777777" w:rsidR="008610C6" w:rsidRPr="007E4EAE" w:rsidRDefault="008610C6" w:rsidP="00BF153F">
            <w:pPr>
              <w:spacing w:after="0" w:line="240" w:lineRule="auto"/>
              <w:rPr>
                <w:rFonts w:ascii="Helvetica" w:eastAsia="Times New Roman" w:hAnsi="Helvetica" w:cs="Helvetica"/>
                <w:b/>
                <w:bCs/>
                <w:color w:val="333333"/>
                <w:sz w:val="20"/>
                <w:szCs w:val="20"/>
              </w:rPr>
            </w:pPr>
            <w:r w:rsidRPr="007E4EAE">
              <w:rPr>
                <w:rFonts w:ascii="Helvetica" w:eastAsia="Times New Roman" w:hAnsi="Helvetica" w:cs="Helvetica"/>
                <w:b/>
                <w:bCs/>
                <w:color w:val="333333"/>
                <w:sz w:val="20"/>
                <w:szCs w:val="20"/>
                <w:bdr w:val="none" w:sz="0" w:space="0" w:color="auto" w:frame="1"/>
              </w:rPr>
              <w:t>#</w:t>
            </w:r>
          </w:p>
        </w:tc>
        <w:tc>
          <w:tcPr>
            <w:tcW w:w="2979"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13C30ED1" w14:textId="77777777" w:rsidR="008610C6" w:rsidRPr="007E4EAE" w:rsidRDefault="008610C6" w:rsidP="00BF153F">
            <w:pPr>
              <w:spacing w:after="0" w:line="240" w:lineRule="auto"/>
              <w:rPr>
                <w:rFonts w:ascii="Helvetica" w:eastAsia="Times New Roman" w:hAnsi="Helvetica" w:cs="Helvetica"/>
                <w:b/>
                <w:bCs/>
                <w:color w:val="333333"/>
                <w:sz w:val="20"/>
                <w:szCs w:val="20"/>
              </w:rPr>
            </w:pPr>
            <w:r w:rsidRPr="007E4EAE">
              <w:rPr>
                <w:rFonts w:ascii="Helvetica" w:eastAsia="Times New Roman" w:hAnsi="Helvetica" w:cs="Helvetica"/>
                <w:b/>
                <w:bCs/>
                <w:color w:val="333333"/>
                <w:sz w:val="20"/>
                <w:szCs w:val="20"/>
                <w:bdr w:val="none" w:sz="0" w:space="0" w:color="auto" w:frame="1"/>
              </w:rPr>
              <w:t>Query</w:t>
            </w:r>
          </w:p>
        </w:tc>
        <w:tc>
          <w:tcPr>
            <w:tcW w:w="1031"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3D1C24B1" w14:textId="77777777" w:rsidR="008610C6" w:rsidRPr="007E4EAE" w:rsidRDefault="008610C6" w:rsidP="00BF153F">
            <w:pPr>
              <w:spacing w:after="0" w:line="240" w:lineRule="auto"/>
              <w:rPr>
                <w:rFonts w:ascii="Helvetica" w:eastAsia="Times New Roman" w:hAnsi="Helvetica" w:cs="Helvetica"/>
                <w:b/>
                <w:bCs/>
                <w:color w:val="333333"/>
                <w:sz w:val="20"/>
                <w:szCs w:val="20"/>
              </w:rPr>
            </w:pPr>
            <w:r w:rsidRPr="007E4EAE">
              <w:rPr>
                <w:rFonts w:ascii="Helvetica" w:eastAsia="Times New Roman" w:hAnsi="Helvetica" w:cs="Helvetica"/>
                <w:b/>
                <w:bCs/>
                <w:color w:val="333333"/>
                <w:sz w:val="20"/>
                <w:szCs w:val="20"/>
                <w:bdr w:val="none" w:sz="0" w:space="0" w:color="auto" w:frame="1"/>
              </w:rPr>
              <w:t>Limiters/Expanders</w:t>
            </w:r>
          </w:p>
        </w:tc>
        <w:tc>
          <w:tcPr>
            <w:tcW w:w="584" w:type="pct"/>
            <w:tcBorders>
              <w:top w:val="outset" w:sz="6" w:space="0" w:color="auto"/>
              <w:left w:val="outset" w:sz="6" w:space="0" w:color="auto"/>
              <w:bottom w:val="outset" w:sz="6" w:space="0" w:color="auto"/>
              <w:right w:val="outset" w:sz="6" w:space="0" w:color="auto"/>
            </w:tcBorders>
            <w:shd w:val="clear" w:color="auto" w:fill="auto"/>
            <w:tcMar>
              <w:top w:w="90" w:type="dxa"/>
              <w:left w:w="90" w:type="dxa"/>
              <w:bottom w:w="90" w:type="dxa"/>
              <w:right w:w="90" w:type="dxa"/>
            </w:tcMar>
            <w:vAlign w:val="bottom"/>
            <w:hideMark/>
          </w:tcPr>
          <w:p w14:paraId="7BB8800D" w14:textId="77777777" w:rsidR="008610C6" w:rsidRPr="007E4EAE" w:rsidRDefault="008610C6" w:rsidP="00BF153F">
            <w:pPr>
              <w:spacing w:after="0" w:line="240" w:lineRule="auto"/>
              <w:rPr>
                <w:rFonts w:ascii="Helvetica" w:eastAsia="Times New Roman" w:hAnsi="Helvetica" w:cs="Helvetica"/>
                <w:b/>
                <w:bCs/>
                <w:color w:val="333333"/>
                <w:sz w:val="20"/>
                <w:szCs w:val="20"/>
              </w:rPr>
            </w:pPr>
            <w:r w:rsidRPr="007E4EAE">
              <w:rPr>
                <w:rFonts w:ascii="Helvetica" w:eastAsia="Times New Roman" w:hAnsi="Helvetica" w:cs="Helvetica"/>
                <w:b/>
                <w:bCs/>
                <w:color w:val="333333"/>
                <w:sz w:val="20"/>
                <w:szCs w:val="20"/>
                <w:bdr w:val="none" w:sz="0" w:space="0" w:color="auto" w:frame="1"/>
              </w:rPr>
              <w:t>Results</w:t>
            </w:r>
          </w:p>
        </w:tc>
      </w:tr>
      <w:tr w:rsidR="008610C6" w:rsidRPr="007E4EAE" w14:paraId="0FFE89C9" w14:textId="77777777" w:rsidTr="00BF153F">
        <w:tc>
          <w:tcPr>
            <w:tcW w:w="40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FFE15D4"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S6</w:t>
            </w:r>
          </w:p>
        </w:tc>
        <w:tc>
          <w:tcPr>
            <w:tcW w:w="297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198507D"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 xml:space="preserve">S5 NOT </w:t>
            </w:r>
            <w:proofErr w:type="gramStart"/>
            <w:r w:rsidRPr="007E4EAE">
              <w:rPr>
                <w:rFonts w:ascii="Helvetica" w:eastAsia="Times New Roman" w:hAnsi="Helvetica" w:cs="Helvetica"/>
                <w:color w:val="333333"/>
                <w:sz w:val="20"/>
                <w:szCs w:val="20"/>
                <w:bdr w:val="none" w:sz="0" w:space="0" w:color="auto" w:frame="1"/>
              </w:rPr>
              <w:t>( (</w:t>
            </w:r>
            <w:proofErr w:type="gramEnd"/>
            <w:r w:rsidRPr="007E4EAE">
              <w:rPr>
                <w:rFonts w:ascii="Helvetica" w:eastAsia="Times New Roman" w:hAnsi="Helvetica" w:cs="Helvetica"/>
                <w:color w:val="333333"/>
                <w:sz w:val="20"/>
                <w:szCs w:val="20"/>
                <w:bdr w:val="none" w:sz="0" w:space="0" w:color="auto" w:frame="1"/>
              </w:rPr>
              <w:t>AB "in vivo") OR (AB "in vitro") )</w:t>
            </w:r>
          </w:p>
        </w:tc>
        <w:tc>
          <w:tcPr>
            <w:tcW w:w="10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B54A998"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Limiters</w:t>
            </w:r>
            <w:r w:rsidRPr="007E4EAE">
              <w:rPr>
                <w:rFonts w:ascii="Helvetica" w:eastAsia="Times New Roman" w:hAnsi="Helvetica" w:cs="Helvetica"/>
                <w:color w:val="333333"/>
                <w:sz w:val="20"/>
                <w:szCs w:val="20"/>
              </w:rPr>
              <w:t> </w:t>
            </w:r>
            <w:r w:rsidRPr="007E4EAE">
              <w:rPr>
                <w:rFonts w:ascii="Helvetica" w:eastAsia="Times New Roman" w:hAnsi="Helvetica" w:cs="Helvetica"/>
                <w:color w:val="333333"/>
                <w:sz w:val="20"/>
                <w:szCs w:val="20"/>
                <w:bdr w:val="none" w:sz="0" w:space="0" w:color="auto" w:frame="1"/>
              </w:rPr>
              <w:t>- Published Date: 20040701-; English Language; Exclude MEDLINE records</w:t>
            </w:r>
            <w:r w:rsidRPr="007E4EAE">
              <w:rPr>
                <w:rFonts w:ascii="Helvetica" w:eastAsia="Times New Roman" w:hAnsi="Helvetica" w:cs="Helvetica"/>
                <w:color w:val="333333"/>
                <w:sz w:val="20"/>
                <w:szCs w:val="20"/>
              </w:rPr>
              <w:t> </w:t>
            </w:r>
            <w:r w:rsidRPr="007E4EAE">
              <w:rPr>
                <w:rFonts w:ascii="Helvetica" w:eastAsia="Times New Roman" w:hAnsi="Helvetica" w:cs="Helvetica"/>
                <w:color w:val="333333"/>
                <w:sz w:val="20"/>
                <w:szCs w:val="20"/>
              </w:rPr>
              <w:br/>
            </w:r>
            <w:r w:rsidRPr="007E4EAE">
              <w:rPr>
                <w:rFonts w:ascii="Helvetica" w:eastAsia="Times New Roman" w:hAnsi="Helvetica" w:cs="Helvetica"/>
                <w:color w:val="333333"/>
                <w:sz w:val="20"/>
                <w:szCs w:val="20"/>
                <w:bdr w:val="none" w:sz="0" w:space="0" w:color="auto" w:frame="1"/>
              </w:rPr>
              <w:t>Search modes</w:t>
            </w:r>
            <w:r w:rsidRPr="007E4EAE">
              <w:rPr>
                <w:rFonts w:ascii="Helvetica" w:eastAsia="Times New Roman" w:hAnsi="Helvetica" w:cs="Helvetica"/>
                <w:color w:val="333333"/>
                <w:sz w:val="20"/>
                <w:szCs w:val="20"/>
              </w:rPr>
              <w:t> </w:t>
            </w:r>
            <w:r w:rsidRPr="007E4EAE">
              <w:rPr>
                <w:rFonts w:ascii="Helvetica" w:eastAsia="Times New Roman" w:hAnsi="Helvetica" w:cs="Helvetica"/>
                <w:color w:val="333333"/>
                <w:sz w:val="20"/>
                <w:szCs w:val="20"/>
                <w:bdr w:val="none" w:sz="0" w:space="0" w:color="auto" w:frame="1"/>
              </w:rPr>
              <w:t>- Boolean/Phrase</w:t>
            </w:r>
          </w:p>
        </w:tc>
        <w:tc>
          <w:tcPr>
            <w:tcW w:w="584"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59FB126B"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37</w:t>
            </w:r>
          </w:p>
        </w:tc>
      </w:tr>
      <w:tr w:rsidR="008610C6" w:rsidRPr="007E4EAE" w14:paraId="586DA932" w14:textId="77777777" w:rsidTr="00BF153F">
        <w:tc>
          <w:tcPr>
            <w:tcW w:w="40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2F8A19D"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S5</w:t>
            </w:r>
          </w:p>
        </w:tc>
        <w:tc>
          <w:tcPr>
            <w:tcW w:w="297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75CC35A"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S4 NOT (MH ''animals'' NOT MH ''humans'')</w:t>
            </w:r>
          </w:p>
        </w:tc>
        <w:tc>
          <w:tcPr>
            <w:tcW w:w="10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CBF19D5"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Search modes</w:t>
            </w:r>
            <w:r w:rsidRPr="007E4EAE">
              <w:rPr>
                <w:rFonts w:ascii="Helvetica" w:eastAsia="Times New Roman" w:hAnsi="Helvetica" w:cs="Helvetica"/>
                <w:color w:val="333333"/>
                <w:sz w:val="20"/>
                <w:szCs w:val="20"/>
              </w:rPr>
              <w:t> </w:t>
            </w:r>
            <w:r w:rsidRPr="007E4EAE">
              <w:rPr>
                <w:rFonts w:ascii="Helvetica" w:eastAsia="Times New Roman" w:hAnsi="Helvetica" w:cs="Helvetica"/>
                <w:color w:val="333333"/>
                <w:sz w:val="20"/>
                <w:szCs w:val="20"/>
                <w:bdr w:val="none" w:sz="0" w:space="0" w:color="auto" w:frame="1"/>
              </w:rPr>
              <w:t>- Boolean/Phrase</w:t>
            </w:r>
          </w:p>
        </w:tc>
        <w:tc>
          <w:tcPr>
            <w:tcW w:w="584"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A4EB475"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122</w:t>
            </w:r>
          </w:p>
        </w:tc>
      </w:tr>
      <w:tr w:rsidR="008610C6" w:rsidRPr="007E4EAE" w14:paraId="0084023E" w14:textId="77777777" w:rsidTr="00BF153F">
        <w:tc>
          <w:tcPr>
            <w:tcW w:w="40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200C1F4"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S4</w:t>
            </w:r>
          </w:p>
        </w:tc>
        <w:tc>
          <w:tcPr>
            <w:tcW w:w="297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21D587F"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S1 AND S2 AND S3</w:t>
            </w:r>
          </w:p>
        </w:tc>
        <w:tc>
          <w:tcPr>
            <w:tcW w:w="10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AD8FC71"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Limiters</w:t>
            </w:r>
            <w:r w:rsidRPr="007E4EAE">
              <w:rPr>
                <w:rFonts w:ascii="Helvetica" w:eastAsia="Times New Roman" w:hAnsi="Helvetica" w:cs="Helvetica"/>
                <w:color w:val="333333"/>
                <w:sz w:val="20"/>
                <w:szCs w:val="20"/>
              </w:rPr>
              <w:t> </w:t>
            </w:r>
            <w:r w:rsidRPr="007E4EAE">
              <w:rPr>
                <w:rFonts w:ascii="Helvetica" w:eastAsia="Times New Roman" w:hAnsi="Helvetica" w:cs="Helvetica"/>
                <w:color w:val="333333"/>
                <w:sz w:val="20"/>
                <w:szCs w:val="20"/>
                <w:bdr w:val="none" w:sz="0" w:space="0" w:color="auto" w:frame="1"/>
              </w:rPr>
              <w:t>- Published Date: 20040701-; English Language</w:t>
            </w:r>
            <w:r w:rsidRPr="007E4EAE">
              <w:rPr>
                <w:rFonts w:ascii="Helvetica" w:eastAsia="Times New Roman" w:hAnsi="Helvetica" w:cs="Helvetica"/>
                <w:color w:val="333333"/>
                <w:sz w:val="20"/>
                <w:szCs w:val="20"/>
              </w:rPr>
              <w:t> </w:t>
            </w:r>
            <w:r w:rsidRPr="007E4EAE">
              <w:rPr>
                <w:rFonts w:ascii="Helvetica" w:eastAsia="Times New Roman" w:hAnsi="Helvetica" w:cs="Helvetica"/>
                <w:color w:val="333333"/>
                <w:sz w:val="20"/>
                <w:szCs w:val="20"/>
              </w:rPr>
              <w:br/>
            </w:r>
            <w:r w:rsidRPr="007E4EAE">
              <w:rPr>
                <w:rFonts w:ascii="Helvetica" w:eastAsia="Times New Roman" w:hAnsi="Helvetica" w:cs="Helvetica"/>
                <w:color w:val="333333"/>
                <w:sz w:val="20"/>
                <w:szCs w:val="20"/>
                <w:bdr w:val="none" w:sz="0" w:space="0" w:color="auto" w:frame="1"/>
              </w:rPr>
              <w:t>Search modes</w:t>
            </w:r>
            <w:r w:rsidRPr="007E4EAE">
              <w:rPr>
                <w:rFonts w:ascii="Helvetica" w:eastAsia="Times New Roman" w:hAnsi="Helvetica" w:cs="Helvetica"/>
                <w:color w:val="333333"/>
                <w:sz w:val="20"/>
                <w:szCs w:val="20"/>
              </w:rPr>
              <w:t> </w:t>
            </w:r>
            <w:r w:rsidRPr="007E4EAE">
              <w:rPr>
                <w:rFonts w:ascii="Helvetica" w:eastAsia="Times New Roman" w:hAnsi="Helvetica" w:cs="Helvetica"/>
                <w:color w:val="333333"/>
                <w:sz w:val="20"/>
                <w:szCs w:val="20"/>
                <w:bdr w:val="none" w:sz="0" w:space="0" w:color="auto" w:frame="1"/>
              </w:rPr>
              <w:t>- Boolean/Phrase</w:t>
            </w:r>
          </w:p>
        </w:tc>
        <w:tc>
          <w:tcPr>
            <w:tcW w:w="584"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21597902"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97</w:t>
            </w:r>
          </w:p>
        </w:tc>
      </w:tr>
      <w:tr w:rsidR="008610C6" w:rsidRPr="007E4EAE" w14:paraId="3A86E923" w14:textId="77777777" w:rsidTr="00BF153F">
        <w:tc>
          <w:tcPr>
            <w:tcW w:w="40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356C70F"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S3</w:t>
            </w:r>
          </w:p>
        </w:tc>
        <w:tc>
          <w:tcPr>
            <w:tcW w:w="297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31F6FAE"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 xml:space="preserve">(MH "Anxiety+/PC/PX") OR (''patient experience'' OR anxiety OR anxious OR fear* OR concern* OR issue* OR </w:t>
            </w:r>
            <w:proofErr w:type="spellStart"/>
            <w:r w:rsidRPr="007E4EAE">
              <w:rPr>
                <w:rFonts w:ascii="Helvetica" w:eastAsia="Times New Roman" w:hAnsi="Helvetica" w:cs="Helvetica"/>
                <w:color w:val="333333"/>
                <w:sz w:val="20"/>
                <w:szCs w:val="20"/>
                <w:bdr w:val="none" w:sz="0" w:space="0" w:color="auto" w:frame="1"/>
              </w:rPr>
              <w:t>worrie</w:t>
            </w:r>
            <w:proofErr w:type="spellEnd"/>
            <w:r w:rsidRPr="007E4EAE">
              <w:rPr>
                <w:rFonts w:ascii="Helvetica" w:eastAsia="Times New Roman" w:hAnsi="Helvetica" w:cs="Helvetica"/>
                <w:color w:val="333333"/>
                <w:sz w:val="20"/>
                <w:szCs w:val="20"/>
                <w:bdr w:val="none" w:sz="0" w:space="0" w:color="auto" w:frame="1"/>
              </w:rPr>
              <w:t>* or worry)</w:t>
            </w:r>
          </w:p>
        </w:tc>
        <w:tc>
          <w:tcPr>
            <w:tcW w:w="10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80C345D"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Search modes</w:t>
            </w:r>
            <w:r w:rsidRPr="007E4EAE">
              <w:rPr>
                <w:rFonts w:ascii="Helvetica" w:eastAsia="Times New Roman" w:hAnsi="Helvetica" w:cs="Helvetica"/>
                <w:color w:val="333333"/>
                <w:sz w:val="20"/>
                <w:szCs w:val="20"/>
              </w:rPr>
              <w:t> </w:t>
            </w:r>
            <w:r w:rsidRPr="007E4EAE">
              <w:rPr>
                <w:rFonts w:ascii="Helvetica" w:eastAsia="Times New Roman" w:hAnsi="Helvetica" w:cs="Helvetica"/>
                <w:color w:val="333333"/>
                <w:sz w:val="20"/>
                <w:szCs w:val="20"/>
                <w:bdr w:val="none" w:sz="0" w:space="0" w:color="auto" w:frame="1"/>
              </w:rPr>
              <w:t>- Boolean/Phrase</w:t>
            </w:r>
          </w:p>
        </w:tc>
        <w:tc>
          <w:tcPr>
            <w:tcW w:w="584"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47419892"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323,054</w:t>
            </w:r>
          </w:p>
        </w:tc>
      </w:tr>
      <w:tr w:rsidR="008610C6" w:rsidRPr="007E4EAE" w14:paraId="18A8118C" w14:textId="77777777" w:rsidTr="00BF153F">
        <w:tc>
          <w:tcPr>
            <w:tcW w:w="40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4AAC438"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S2</w:t>
            </w:r>
          </w:p>
        </w:tc>
        <w:tc>
          <w:tcPr>
            <w:tcW w:w="297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63696C0"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(MH "Patient Education as Topic/MT") OR (MH "Health Knowledge, Attitudes, Practice") OR (MH "Information Dissemination/MT") OR (information OR education OR leaflet* OR handout* OR pamphlet* OR booklet* OR sheet* knowledge OR perception* OR awareness OR attitude* OR perspective* OR view* OR opinion*)</w:t>
            </w:r>
          </w:p>
        </w:tc>
        <w:tc>
          <w:tcPr>
            <w:tcW w:w="10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774207A2"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Search modes</w:t>
            </w:r>
            <w:r w:rsidRPr="007E4EAE">
              <w:rPr>
                <w:rFonts w:ascii="Helvetica" w:eastAsia="Times New Roman" w:hAnsi="Helvetica" w:cs="Helvetica"/>
                <w:color w:val="333333"/>
                <w:sz w:val="20"/>
                <w:szCs w:val="20"/>
              </w:rPr>
              <w:t> </w:t>
            </w:r>
            <w:r w:rsidRPr="007E4EAE">
              <w:rPr>
                <w:rFonts w:ascii="Helvetica" w:eastAsia="Times New Roman" w:hAnsi="Helvetica" w:cs="Helvetica"/>
                <w:color w:val="333333"/>
                <w:sz w:val="20"/>
                <w:szCs w:val="20"/>
                <w:bdr w:val="none" w:sz="0" w:space="0" w:color="auto" w:frame="1"/>
              </w:rPr>
              <w:t>- Boolean/Phrase</w:t>
            </w:r>
          </w:p>
        </w:tc>
        <w:tc>
          <w:tcPr>
            <w:tcW w:w="584"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3B2BC16C"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954,385</w:t>
            </w:r>
          </w:p>
        </w:tc>
      </w:tr>
      <w:tr w:rsidR="008610C6" w:rsidRPr="007E4EAE" w14:paraId="66E60486" w14:textId="77777777" w:rsidTr="00BF153F">
        <w:tc>
          <w:tcPr>
            <w:tcW w:w="406"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02B5DC03"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S1</w:t>
            </w:r>
          </w:p>
        </w:tc>
        <w:tc>
          <w:tcPr>
            <w:tcW w:w="2979"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15C622C1"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 xml:space="preserve">(MH "Methicillin-Resistant Staphylococcus aureus") OR (AB (Methicillin-Resistant Staphylococcus aureus OR </w:t>
            </w:r>
            <w:proofErr w:type="spellStart"/>
            <w:r w:rsidRPr="007E4EAE">
              <w:rPr>
                <w:rFonts w:ascii="Helvetica" w:eastAsia="Times New Roman" w:hAnsi="Helvetica" w:cs="Helvetica"/>
                <w:color w:val="333333"/>
                <w:sz w:val="20"/>
                <w:szCs w:val="20"/>
                <w:bdr w:val="none" w:sz="0" w:space="0" w:color="auto" w:frame="1"/>
              </w:rPr>
              <w:t>Meticillin</w:t>
            </w:r>
            <w:proofErr w:type="spellEnd"/>
            <w:r w:rsidRPr="007E4EAE">
              <w:rPr>
                <w:rFonts w:ascii="Helvetica" w:eastAsia="Times New Roman" w:hAnsi="Helvetica" w:cs="Helvetica"/>
                <w:color w:val="333333"/>
                <w:sz w:val="20"/>
                <w:szCs w:val="20"/>
                <w:bdr w:val="none" w:sz="0" w:space="0" w:color="auto" w:frame="1"/>
              </w:rPr>
              <w:t xml:space="preserve">-Resistant Staphylococcus aureus OR MRSA)) OR (TI (Methicillin-Resistant Staphylococcus aureus OR </w:t>
            </w:r>
            <w:proofErr w:type="spellStart"/>
            <w:r w:rsidRPr="007E4EAE">
              <w:rPr>
                <w:rFonts w:ascii="Helvetica" w:eastAsia="Times New Roman" w:hAnsi="Helvetica" w:cs="Helvetica"/>
                <w:color w:val="333333"/>
                <w:sz w:val="20"/>
                <w:szCs w:val="20"/>
                <w:bdr w:val="none" w:sz="0" w:space="0" w:color="auto" w:frame="1"/>
              </w:rPr>
              <w:t>Meticillin</w:t>
            </w:r>
            <w:proofErr w:type="spellEnd"/>
            <w:r w:rsidRPr="007E4EAE">
              <w:rPr>
                <w:rFonts w:ascii="Helvetica" w:eastAsia="Times New Roman" w:hAnsi="Helvetica" w:cs="Helvetica"/>
                <w:color w:val="333333"/>
                <w:sz w:val="20"/>
                <w:szCs w:val="20"/>
                <w:bdr w:val="none" w:sz="0" w:space="0" w:color="auto" w:frame="1"/>
              </w:rPr>
              <w:t>-Resistant Staphylococcus aureus OR MRSA)) OR ((TI “Oxacillin-resistant Staphylococcus aureus”) OR (AB “Oxacillin-resistant Staphylococcus aureus”)) OR ((TI ORSA) OR (AB ORSA))</w:t>
            </w:r>
          </w:p>
        </w:tc>
        <w:tc>
          <w:tcPr>
            <w:tcW w:w="1031"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D2FFA6A"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Search modes</w:t>
            </w:r>
            <w:r w:rsidRPr="007E4EAE">
              <w:rPr>
                <w:rFonts w:ascii="Helvetica" w:eastAsia="Times New Roman" w:hAnsi="Helvetica" w:cs="Helvetica"/>
                <w:color w:val="333333"/>
                <w:sz w:val="20"/>
                <w:szCs w:val="20"/>
              </w:rPr>
              <w:t> </w:t>
            </w:r>
            <w:r w:rsidRPr="007E4EAE">
              <w:rPr>
                <w:rFonts w:ascii="Helvetica" w:eastAsia="Times New Roman" w:hAnsi="Helvetica" w:cs="Helvetica"/>
                <w:color w:val="333333"/>
                <w:sz w:val="20"/>
                <w:szCs w:val="20"/>
                <w:bdr w:val="none" w:sz="0" w:space="0" w:color="auto" w:frame="1"/>
              </w:rPr>
              <w:t>- Boolean/Phrase</w:t>
            </w:r>
          </w:p>
        </w:tc>
        <w:tc>
          <w:tcPr>
            <w:tcW w:w="584" w:type="pct"/>
            <w:tcBorders>
              <w:top w:val="outset" w:sz="6" w:space="0" w:color="auto"/>
              <w:left w:val="outset" w:sz="6" w:space="0" w:color="auto"/>
              <w:bottom w:val="outset" w:sz="6" w:space="0" w:color="auto"/>
              <w:right w:val="outset" w:sz="6" w:space="0" w:color="auto"/>
            </w:tcBorders>
            <w:shd w:val="clear" w:color="auto" w:fill="auto"/>
            <w:tcMar>
              <w:top w:w="75" w:type="dxa"/>
              <w:left w:w="75" w:type="dxa"/>
              <w:bottom w:w="75" w:type="dxa"/>
              <w:right w:w="75" w:type="dxa"/>
            </w:tcMar>
            <w:hideMark/>
          </w:tcPr>
          <w:p w14:paraId="64A69D1B" w14:textId="77777777" w:rsidR="008610C6" w:rsidRPr="007E4EAE" w:rsidRDefault="008610C6" w:rsidP="00BF153F">
            <w:pPr>
              <w:spacing w:after="0" w:line="240" w:lineRule="auto"/>
              <w:rPr>
                <w:rFonts w:ascii="Helvetica" w:eastAsia="Times New Roman" w:hAnsi="Helvetica" w:cs="Helvetica"/>
                <w:color w:val="333333"/>
                <w:sz w:val="20"/>
                <w:szCs w:val="20"/>
              </w:rPr>
            </w:pPr>
            <w:r w:rsidRPr="007E4EAE">
              <w:rPr>
                <w:rFonts w:ascii="Helvetica" w:eastAsia="Times New Roman" w:hAnsi="Helvetica" w:cs="Helvetica"/>
                <w:color w:val="333333"/>
                <w:sz w:val="20"/>
                <w:szCs w:val="20"/>
                <w:bdr w:val="none" w:sz="0" w:space="0" w:color="auto" w:frame="1"/>
              </w:rPr>
              <w:t>6,367</w:t>
            </w:r>
          </w:p>
        </w:tc>
      </w:tr>
    </w:tbl>
    <w:p w14:paraId="35BCF9FC" w14:textId="714C9565" w:rsidR="008610C6" w:rsidRDefault="008610C6" w:rsidP="008610C6"/>
    <w:p w14:paraId="4811C27E"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p>
    <w:p w14:paraId="6C5F34A3" w14:textId="77777777" w:rsidR="008610C6" w:rsidRPr="008610C6" w:rsidRDefault="008610C6" w:rsidP="008610C6">
      <w:pPr>
        <w:spacing w:after="0" w:line="240" w:lineRule="auto"/>
        <w:rPr>
          <w:rFonts w:ascii="Times New Roman" w:eastAsia="Times New Roman" w:hAnsi="Times New Roman" w:cs="Times New Roman"/>
          <w:sz w:val="24"/>
          <w:szCs w:val="24"/>
          <w:lang w:val="en-US"/>
        </w:rPr>
      </w:pPr>
      <w:r w:rsidRPr="008610C6">
        <w:rPr>
          <w:rFonts w:ascii="Arial Unicode MS" w:eastAsia="Arial Unicode MS" w:hAnsi="Arial Unicode MS" w:cs="Arial Unicode MS"/>
          <w:sz w:val="20"/>
          <w:szCs w:val="24"/>
          <w:lang w:val="en-US"/>
        </w:rPr>
        <w:t xml:space="preserve">Database: Ovid </w:t>
      </w:r>
      <w:proofErr w:type="spellStart"/>
      <w:r w:rsidRPr="008610C6">
        <w:rPr>
          <w:rFonts w:ascii="Arial Unicode MS" w:eastAsia="Arial Unicode MS" w:hAnsi="Arial Unicode MS" w:cs="Arial Unicode MS"/>
          <w:sz w:val="20"/>
          <w:szCs w:val="24"/>
          <w:lang w:val="en-US"/>
        </w:rPr>
        <w:t>Emcare</w:t>
      </w:r>
      <w:proofErr w:type="spellEnd"/>
      <w:r w:rsidRPr="008610C6">
        <w:rPr>
          <w:rFonts w:ascii="Arial Unicode MS" w:eastAsia="Arial Unicode MS" w:hAnsi="Arial Unicode MS" w:cs="Arial Unicode MS"/>
          <w:sz w:val="20"/>
          <w:szCs w:val="24"/>
          <w:lang w:val="en-US"/>
        </w:rPr>
        <w:t xml:space="preserve"> &lt;1995 to 2021 Week 05&gt;</w:t>
      </w:r>
    </w:p>
    <w:p w14:paraId="1B733B64"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Search Strategy:</w:t>
      </w:r>
    </w:p>
    <w:p w14:paraId="2EBA2DA4"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w:t>
      </w:r>
    </w:p>
    <w:p w14:paraId="3775BCE7"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lastRenderedPageBreak/>
        <w:t>1     Methicillin-resistant staphylococcus aureus.mp. or exp methicillin resistant Staphylococcus aureus/ (14748)</w:t>
      </w:r>
    </w:p>
    <w:p w14:paraId="3ADCB8F8"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 xml:space="preserve">2     </w:t>
      </w:r>
      <w:proofErr w:type="spellStart"/>
      <w:r w:rsidRPr="008610C6">
        <w:rPr>
          <w:rFonts w:ascii="Arial Unicode MS" w:eastAsia="Arial Unicode MS" w:hAnsi="Arial Unicode MS" w:cs="Arial Unicode MS"/>
          <w:sz w:val="20"/>
          <w:szCs w:val="24"/>
          <w:lang w:val="en-US"/>
        </w:rPr>
        <w:t>meticillin</w:t>
      </w:r>
      <w:proofErr w:type="spellEnd"/>
      <w:r w:rsidRPr="008610C6">
        <w:rPr>
          <w:rFonts w:ascii="Arial Unicode MS" w:eastAsia="Arial Unicode MS" w:hAnsi="Arial Unicode MS" w:cs="Arial Unicode MS"/>
          <w:sz w:val="20"/>
          <w:szCs w:val="24"/>
          <w:lang w:val="en-US"/>
        </w:rPr>
        <w:t xml:space="preserve">-resistant </w:t>
      </w:r>
      <w:proofErr w:type="gramStart"/>
      <w:r w:rsidRPr="008610C6">
        <w:rPr>
          <w:rFonts w:ascii="Arial Unicode MS" w:eastAsia="Arial Unicode MS" w:hAnsi="Arial Unicode MS" w:cs="Arial Unicode MS"/>
          <w:sz w:val="20"/>
          <w:szCs w:val="24"/>
          <w:lang w:val="en-US"/>
        </w:rPr>
        <w:t>staphylococcus</w:t>
      </w:r>
      <w:proofErr w:type="gramEnd"/>
      <w:r w:rsidRPr="008610C6">
        <w:rPr>
          <w:rFonts w:ascii="Arial Unicode MS" w:eastAsia="Arial Unicode MS" w:hAnsi="Arial Unicode MS" w:cs="Arial Unicode MS"/>
          <w:sz w:val="20"/>
          <w:szCs w:val="24"/>
          <w:lang w:val="en-US"/>
        </w:rPr>
        <w:t xml:space="preserve"> aureus.mp. (568)</w:t>
      </w:r>
    </w:p>
    <w:p w14:paraId="40B0CDC6"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3     exp oxacillin-resistant Staphylococcus aureus/ (15)</w:t>
      </w:r>
    </w:p>
    <w:p w14:paraId="59D2E9F0"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4     MRSA.mp. (7370)</w:t>
      </w:r>
    </w:p>
    <w:p w14:paraId="0B658132"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5     ORSA.mp. (19)</w:t>
      </w:r>
    </w:p>
    <w:p w14:paraId="501A08F2"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6     1 or 2 or 3 or 4 or 5 (15516)</w:t>
      </w:r>
    </w:p>
    <w:p w14:paraId="11D60515"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7     exp patient education/ or exp attitude to health/ or exp health personnel attitude/ or exp information dissemination/ or information.mp. or education.mp. or leaflet.mp. or handout.mp. or pamphlet.mp. or booklet.mp. or sheet.mp. or knowledge.mp. or perception.mp. or awareness.mp. or attitude.mp. or perspective.mp. or view.mp. or opinion.mp. [</w:t>
      </w:r>
      <w:proofErr w:type="spellStart"/>
      <w:r w:rsidRPr="008610C6">
        <w:rPr>
          <w:rFonts w:ascii="Arial Unicode MS" w:eastAsia="Arial Unicode MS" w:hAnsi="Arial Unicode MS" w:cs="Arial Unicode MS"/>
          <w:sz w:val="20"/>
          <w:szCs w:val="24"/>
          <w:lang w:val="en-US"/>
        </w:rPr>
        <w:t>mp</w:t>
      </w:r>
      <w:proofErr w:type="spellEnd"/>
      <w:r w:rsidRPr="008610C6">
        <w:rPr>
          <w:rFonts w:ascii="Arial Unicode MS" w:eastAsia="Arial Unicode MS" w:hAnsi="Arial Unicode MS" w:cs="Arial Unicode MS"/>
          <w:sz w:val="20"/>
          <w:szCs w:val="24"/>
          <w:lang w:val="en-US"/>
        </w:rPr>
        <w:t>=title, abstract, heading word, drug trade name, original title, device manufacturer, drug manufacturer, device trade name, keyword] (1523593)</w:t>
      </w:r>
    </w:p>
    <w:p w14:paraId="5A8DAFF3"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 xml:space="preserve">8  </w:t>
      </w:r>
      <w:proofErr w:type="gramStart"/>
      <w:r w:rsidRPr="008610C6">
        <w:rPr>
          <w:rFonts w:ascii="Arial Unicode MS" w:eastAsia="Arial Unicode MS" w:hAnsi="Arial Unicode MS" w:cs="Arial Unicode MS"/>
          <w:sz w:val="20"/>
          <w:szCs w:val="24"/>
          <w:lang w:val="en-US"/>
        </w:rPr>
        <w:t xml:space="preserve">   [</w:t>
      </w:r>
      <w:proofErr w:type="gramEnd"/>
      <w:r w:rsidRPr="008610C6">
        <w:rPr>
          <w:rFonts w:ascii="Arial Unicode MS" w:eastAsia="Arial Unicode MS" w:hAnsi="Arial Unicode MS" w:cs="Arial Unicode MS"/>
          <w:sz w:val="20"/>
          <w:szCs w:val="24"/>
          <w:lang w:val="en-US"/>
        </w:rPr>
        <w:t xml:space="preserve">exp anxiety/co, pc, rh, </w:t>
      </w:r>
      <w:proofErr w:type="spellStart"/>
      <w:r w:rsidRPr="008610C6">
        <w:rPr>
          <w:rFonts w:ascii="Arial Unicode MS" w:eastAsia="Arial Unicode MS" w:hAnsi="Arial Unicode MS" w:cs="Arial Unicode MS"/>
          <w:sz w:val="20"/>
          <w:szCs w:val="24"/>
          <w:lang w:val="en-US"/>
        </w:rPr>
        <w:t>si</w:t>
      </w:r>
      <w:proofErr w:type="spellEnd"/>
      <w:r w:rsidRPr="008610C6">
        <w:rPr>
          <w:rFonts w:ascii="Arial Unicode MS" w:eastAsia="Arial Unicode MS" w:hAnsi="Arial Unicode MS" w:cs="Arial Unicode MS"/>
          <w:sz w:val="20"/>
          <w:szCs w:val="24"/>
          <w:lang w:val="en-US"/>
        </w:rPr>
        <w:t xml:space="preserve">, </w:t>
      </w:r>
      <w:proofErr w:type="spellStart"/>
      <w:r w:rsidRPr="008610C6">
        <w:rPr>
          <w:rFonts w:ascii="Arial Unicode MS" w:eastAsia="Arial Unicode MS" w:hAnsi="Arial Unicode MS" w:cs="Arial Unicode MS"/>
          <w:sz w:val="20"/>
          <w:szCs w:val="24"/>
          <w:lang w:val="en-US"/>
        </w:rPr>
        <w:t>th</w:t>
      </w:r>
      <w:proofErr w:type="spellEnd"/>
      <w:r w:rsidRPr="008610C6">
        <w:rPr>
          <w:rFonts w:ascii="Arial Unicode MS" w:eastAsia="Arial Unicode MS" w:hAnsi="Arial Unicode MS" w:cs="Arial Unicode MS"/>
          <w:sz w:val="20"/>
          <w:szCs w:val="24"/>
          <w:lang w:val="en-US"/>
        </w:rPr>
        <w:t xml:space="preserve"> [Complication, Prevention, Rehabilitation, Side Effect, Therapy]] (0)</w:t>
      </w:r>
    </w:p>
    <w:p w14:paraId="08A3D566"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9     exp patient satisfaction/ or exp personal experience/ (86857)</w:t>
      </w:r>
    </w:p>
    <w:p w14:paraId="103E4E8C"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 xml:space="preserve">10  </w:t>
      </w:r>
      <w:proofErr w:type="gramStart"/>
      <w:r w:rsidRPr="008610C6">
        <w:rPr>
          <w:rFonts w:ascii="Arial Unicode MS" w:eastAsia="Arial Unicode MS" w:hAnsi="Arial Unicode MS" w:cs="Arial Unicode MS"/>
          <w:sz w:val="20"/>
          <w:szCs w:val="24"/>
          <w:lang w:val="en-US"/>
        </w:rPr>
        <w:t xml:space="preserve">   [</w:t>
      </w:r>
      <w:proofErr w:type="gramEnd"/>
      <w:r w:rsidRPr="008610C6">
        <w:rPr>
          <w:rFonts w:ascii="Arial Unicode MS" w:eastAsia="Arial Unicode MS" w:hAnsi="Arial Unicode MS" w:cs="Arial Unicode MS"/>
          <w:sz w:val="20"/>
          <w:szCs w:val="24"/>
          <w:lang w:val="en-US"/>
        </w:rPr>
        <w:t xml:space="preserve">exp fear/co, pc, </w:t>
      </w:r>
      <w:proofErr w:type="spellStart"/>
      <w:r w:rsidRPr="008610C6">
        <w:rPr>
          <w:rFonts w:ascii="Arial Unicode MS" w:eastAsia="Arial Unicode MS" w:hAnsi="Arial Unicode MS" w:cs="Arial Unicode MS"/>
          <w:sz w:val="20"/>
          <w:szCs w:val="24"/>
          <w:lang w:val="en-US"/>
        </w:rPr>
        <w:t>th</w:t>
      </w:r>
      <w:proofErr w:type="spellEnd"/>
      <w:r w:rsidRPr="008610C6">
        <w:rPr>
          <w:rFonts w:ascii="Arial Unicode MS" w:eastAsia="Arial Unicode MS" w:hAnsi="Arial Unicode MS" w:cs="Arial Unicode MS"/>
          <w:sz w:val="20"/>
          <w:szCs w:val="24"/>
          <w:lang w:val="en-US"/>
        </w:rPr>
        <w:t xml:space="preserve"> [Complication, Prevention, Therapy]] (0)</w:t>
      </w:r>
    </w:p>
    <w:p w14:paraId="415815F2"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 xml:space="preserve">11  </w:t>
      </w:r>
      <w:proofErr w:type="gramStart"/>
      <w:r w:rsidRPr="008610C6">
        <w:rPr>
          <w:rFonts w:ascii="Arial Unicode MS" w:eastAsia="Arial Unicode MS" w:hAnsi="Arial Unicode MS" w:cs="Arial Unicode MS"/>
          <w:sz w:val="20"/>
          <w:szCs w:val="24"/>
          <w:lang w:val="en-US"/>
        </w:rPr>
        <w:t xml:space="preserve">   (</w:t>
      </w:r>
      <w:proofErr w:type="gramEnd"/>
      <w:r w:rsidRPr="008610C6">
        <w:rPr>
          <w:rFonts w:ascii="Arial Unicode MS" w:eastAsia="Arial Unicode MS" w:hAnsi="Arial Unicode MS" w:cs="Arial Unicode MS"/>
          <w:sz w:val="20"/>
          <w:szCs w:val="24"/>
          <w:lang w:val="en-US"/>
        </w:rPr>
        <w:t>fear or concern or issue or worries).</w:t>
      </w:r>
      <w:proofErr w:type="spellStart"/>
      <w:r w:rsidRPr="008610C6">
        <w:rPr>
          <w:rFonts w:ascii="Arial Unicode MS" w:eastAsia="Arial Unicode MS" w:hAnsi="Arial Unicode MS" w:cs="Arial Unicode MS"/>
          <w:sz w:val="20"/>
          <w:szCs w:val="24"/>
          <w:lang w:val="en-US"/>
        </w:rPr>
        <w:t>tw,kw</w:t>
      </w:r>
      <w:proofErr w:type="spellEnd"/>
      <w:r w:rsidRPr="008610C6">
        <w:rPr>
          <w:rFonts w:ascii="Arial Unicode MS" w:eastAsia="Arial Unicode MS" w:hAnsi="Arial Unicode MS" w:cs="Arial Unicode MS"/>
          <w:sz w:val="20"/>
          <w:szCs w:val="24"/>
          <w:lang w:val="en-US"/>
        </w:rPr>
        <w:t>. (193712)</w:t>
      </w:r>
    </w:p>
    <w:p w14:paraId="6B4EAA85"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12     8 or 9 or 10 or 11 (276230)</w:t>
      </w:r>
    </w:p>
    <w:p w14:paraId="43F0A6B4"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13     6 and 7 and 12 (159)</w:t>
      </w:r>
    </w:p>
    <w:p w14:paraId="023820EF"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14     limit 13 to (english language and yr="2018 -Current") (32)</w:t>
      </w:r>
    </w:p>
    <w:p w14:paraId="3E5426A0"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p>
    <w:p w14:paraId="3D5A8BA3"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w:t>
      </w:r>
    </w:p>
    <w:p w14:paraId="220C2C71" w14:textId="77777777" w:rsidR="008610C6" w:rsidRPr="008610C6" w:rsidRDefault="008610C6" w:rsidP="008610C6"/>
    <w:p w14:paraId="5F28FC31" w14:textId="77777777" w:rsidR="00EF7212" w:rsidRDefault="00EF7212" w:rsidP="00EF7212">
      <w:pPr>
        <w:pStyle w:val="Heading4"/>
      </w:pPr>
      <w:r>
        <w:t>Embase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11"/>
        <w:gridCol w:w="7487"/>
        <w:gridCol w:w="1318"/>
      </w:tblGrid>
      <w:tr w:rsidR="008610C6" w:rsidRPr="005805E0" w14:paraId="79584EE5" w14:textId="77777777" w:rsidTr="008610C6">
        <w:tc>
          <w:tcPr>
            <w:tcW w:w="117" w:type="pct"/>
            <w:shd w:val="clear" w:color="auto" w:fill="F8F8F8"/>
            <w:tcMar>
              <w:top w:w="45" w:type="dxa"/>
              <w:left w:w="0" w:type="dxa"/>
              <w:bottom w:w="45" w:type="dxa"/>
              <w:right w:w="0" w:type="dxa"/>
            </w:tcMar>
            <w:hideMark/>
          </w:tcPr>
          <w:p w14:paraId="7C76302E" w14:textId="77777777" w:rsidR="008610C6" w:rsidRPr="005805E0" w:rsidRDefault="008610C6" w:rsidP="00BF153F">
            <w:pPr>
              <w:spacing w:after="0" w:line="360" w:lineRule="atLeast"/>
              <w:jc w:val="center"/>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1</w:t>
            </w:r>
          </w:p>
        </w:tc>
        <w:tc>
          <w:tcPr>
            <w:tcW w:w="4152" w:type="pct"/>
            <w:shd w:val="clear" w:color="auto" w:fill="F8F8F8"/>
            <w:tcMar>
              <w:top w:w="45" w:type="dxa"/>
              <w:left w:w="0" w:type="dxa"/>
              <w:bottom w:w="45" w:type="dxa"/>
              <w:right w:w="0" w:type="dxa"/>
            </w:tcMar>
            <w:hideMark/>
          </w:tcPr>
          <w:p w14:paraId="5D23416E" w14:textId="77777777" w:rsidR="008610C6" w:rsidRPr="005805E0" w:rsidRDefault="008610C6" w:rsidP="00BF153F">
            <w:pPr>
              <w:spacing w:after="0" w:line="360" w:lineRule="atLeas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exp Methicillin-resistant staphylococcus aureus/</w:t>
            </w:r>
          </w:p>
        </w:tc>
        <w:tc>
          <w:tcPr>
            <w:tcW w:w="731" w:type="pct"/>
            <w:shd w:val="clear" w:color="auto" w:fill="F8F8F8"/>
            <w:tcMar>
              <w:top w:w="45" w:type="dxa"/>
              <w:left w:w="0" w:type="dxa"/>
              <w:bottom w:w="45" w:type="dxa"/>
              <w:right w:w="0" w:type="dxa"/>
            </w:tcMar>
            <w:hideMark/>
          </w:tcPr>
          <w:p w14:paraId="2C920861" w14:textId="77777777" w:rsidR="008610C6" w:rsidRPr="005805E0" w:rsidRDefault="008610C6" w:rsidP="00BF153F">
            <w:pPr>
              <w:spacing w:after="0" w:line="360" w:lineRule="atLeast"/>
              <w:jc w:val="righ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39259</w:t>
            </w:r>
          </w:p>
        </w:tc>
      </w:tr>
      <w:tr w:rsidR="008610C6" w:rsidRPr="005805E0" w14:paraId="446FF7BC" w14:textId="77777777" w:rsidTr="008610C6">
        <w:tc>
          <w:tcPr>
            <w:tcW w:w="117" w:type="pct"/>
            <w:shd w:val="clear" w:color="auto" w:fill="FFFFFF"/>
            <w:tcMar>
              <w:top w:w="45" w:type="dxa"/>
              <w:left w:w="0" w:type="dxa"/>
              <w:bottom w:w="45" w:type="dxa"/>
              <w:right w:w="0" w:type="dxa"/>
            </w:tcMar>
            <w:hideMark/>
          </w:tcPr>
          <w:p w14:paraId="4BD7A957" w14:textId="77777777" w:rsidR="008610C6" w:rsidRPr="005805E0" w:rsidRDefault="008610C6" w:rsidP="00BF153F">
            <w:pPr>
              <w:spacing w:after="0" w:line="360" w:lineRule="atLeast"/>
              <w:jc w:val="center"/>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2</w:t>
            </w:r>
          </w:p>
        </w:tc>
        <w:tc>
          <w:tcPr>
            <w:tcW w:w="4152" w:type="pct"/>
            <w:shd w:val="clear" w:color="auto" w:fill="FFFFFF"/>
            <w:tcMar>
              <w:top w:w="45" w:type="dxa"/>
              <w:left w:w="0" w:type="dxa"/>
              <w:bottom w:w="45" w:type="dxa"/>
              <w:right w:w="0" w:type="dxa"/>
            </w:tcMar>
            <w:hideMark/>
          </w:tcPr>
          <w:p w14:paraId="2B885C14" w14:textId="77777777" w:rsidR="008610C6" w:rsidRPr="005805E0" w:rsidRDefault="008610C6" w:rsidP="00BF153F">
            <w:pPr>
              <w:spacing w:after="0" w:line="360" w:lineRule="atLeas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w:t>
            </w:r>
            <w:proofErr w:type="spellStart"/>
            <w:proofErr w:type="gramStart"/>
            <w:r w:rsidRPr="005805E0">
              <w:rPr>
                <w:rFonts w:ascii="Helvetica" w:eastAsia="Times New Roman" w:hAnsi="Helvetica" w:cs="Helvetica"/>
                <w:color w:val="0A0905"/>
                <w:sz w:val="18"/>
                <w:szCs w:val="18"/>
              </w:rPr>
              <w:t>Met?icillin</w:t>
            </w:r>
            <w:proofErr w:type="gramEnd"/>
            <w:r w:rsidRPr="005805E0">
              <w:rPr>
                <w:rFonts w:ascii="Helvetica" w:eastAsia="Times New Roman" w:hAnsi="Helvetica" w:cs="Helvetica"/>
                <w:color w:val="0A0905"/>
                <w:sz w:val="18"/>
                <w:szCs w:val="18"/>
              </w:rPr>
              <w:t>-resistant</w:t>
            </w:r>
            <w:proofErr w:type="spellEnd"/>
            <w:r w:rsidRPr="005805E0">
              <w:rPr>
                <w:rFonts w:ascii="Helvetica" w:eastAsia="Times New Roman" w:hAnsi="Helvetica" w:cs="Helvetica"/>
                <w:color w:val="0A0905"/>
                <w:sz w:val="18"/>
                <w:szCs w:val="18"/>
              </w:rPr>
              <w:t xml:space="preserve"> staphylococcus aureus' or MRSA).</w:t>
            </w:r>
            <w:proofErr w:type="spellStart"/>
            <w:r w:rsidRPr="005805E0">
              <w:rPr>
                <w:rFonts w:ascii="Helvetica" w:eastAsia="Times New Roman" w:hAnsi="Helvetica" w:cs="Helvetica"/>
                <w:color w:val="0A0905"/>
                <w:sz w:val="18"/>
                <w:szCs w:val="18"/>
              </w:rPr>
              <w:t>tw,kw</w:t>
            </w:r>
            <w:proofErr w:type="spellEnd"/>
            <w:r w:rsidRPr="005805E0">
              <w:rPr>
                <w:rFonts w:ascii="Helvetica" w:eastAsia="Times New Roman" w:hAnsi="Helvetica" w:cs="Helvetica"/>
                <w:color w:val="0A0905"/>
                <w:sz w:val="18"/>
                <w:szCs w:val="18"/>
              </w:rPr>
              <w:t>.</w:t>
            </w:r>
          </w:p>
        </w:tc>
        <w:tc>
          <w:tcPr>
            <w:tcW w:w="731" w:type="pct"/>
            <w:shd w:val="clear" w:color="auto" w:fill="FFFFFF"/>
            <w:tcMar>
              <w:top w:w="45" w:type="dxa"/>
              <w:left w:w="0" w:type="dxa"/>
              <w:bottom w:w="45" w:type="dxa"/>
              <w:right w:w="0" w:type="dxa"/>
            </w:tcMar>
            <w:hideMark/>
          </w:tcPr>
          <w:p w14:paraId="29412D34" w14:textId="77777777" w:rsidR="008610C6" w:rsidRPr="005805E0" w:rsidRDefault="008610C6" w:rsidP="00BF153F">
            <w:pPr>
              <w:spacing w:after="0" w:line="360" w:lineRule="atLeast"/>
              <w:jc w:val="righ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36832</w:t>
            </w:r>
          </w:p>
        </w:tc>
      </w:tr>
      <w:tr w:rsidR="008610C6" w:rsidRPr="005805E0" w14:paraId="197563D9" w14:textId="77777777" w:rsidTr="008610C6">
        <w:tc>
          <w:tcPr>
            <w:tcW w:w="117" w:type="pct"/>
            <w:shd w:val="clear" w:color="auto" w:fill="F8F8F8"/>
            <w:tcMar>
              <w:top w:w="45" w:type="dxa"/>
              <w:left w:w="0" w:type="dxa"/>
              <w:bottom w:w="45" w:type="dxa"/>
              <w:right w:w="0" w:type="dxa"/>
            </w:tcMar>
            <w:hideMark/>
          </w:tcPr>
          <w:p w14:paraId="167FCAF4" w14:textId="77777777" w:rsidR="008610C6" w:rsidRPr="005805E0" w:rsidRDefault="008610C6" w:rsidP="00BF153F">
            <w:pPr>
              <w:spacing w:after="0" w:line="360" w:lineRule="atLeast"/>
              <w:jc w:val="center"/>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3</w:t>
            </w:r>
          </w:p>
        </w:tc>
        <w:tc>
          <w:tcPr>
            <w:tcW w:w="4152" w:type="pct"/>
            <w:shd w:val="clear" w:color="auto" w:fill="F8F8F8"/>
            <w:tcMar>
              <w:top w:w="45" w:type="dxa"/>
              <w:left w:w="0" w:type="dxa"/>
              <w:bottom w:w="45" w:type="dxa"/>
              <w:right w:w="0" w:type="dxa"/>
            </w:tcMar>
            <w:hideMark/>
          </w:tcPr>
          <w:p w14:paraId="3F99BC72" w14:textId="77777777" w:rsidR="008610C6" w:rsidRPr="005805E0" w:rsidRDefault="008610C6" w:rsidP="00BF153F">
            <w:pPr>
              <w:spacing w:after="0" w:line="360" w:lineRule="atLeas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('Oxacillin-resistant Staphylococcus aureus' or ORSA).</w:t>
            </w:r>
            <w:proofErr w:type="spellStart"/>
            <w:proofErr w:type="gramStart"/>
            <w:r w:rsidRPr="005805E0">
              <w:rPr>
                <w:rFonts w:ascii="Helvetica" w:eastAsia="Times New Roman" w:hAnsi="Helvetica" w:cs="Helvetica"/>
                <w:color w:val="0A0905"/>
                <w:sz w:val="18"/>
                <w:szCs w:val="18"/>
              </w:rPr>
              <w:t>tw,kw</w:t>
            </w:r>
            <w:proofErr w:type="spellEnd"/>
            <w:proofErr w:type="gramEnd"/>
            <w:r w:rsidRPr="005805E0">
              <w:rPr>
                <w:rFonts w:ascii="Helvetica" w:eastAsia="Times New Roman" w:hAnsi="Helvetica" w:cs="Helvetica"/>
                <w:color w:val="0A0905"/>
                <w:sz w:val="18"/>
                <w:szCs w:val="18"/>
              </w:rPr>
              <w:t>.</w:t>
            </w:r>
          </w:p>
        </w:tc>
        <w:tc>
          <w:tcPr>
            <w:tcW w:w="731" w:type="pct"/>
            <w:shd w:val="clear" w:color="auto" w:fill="F8F8F8"/>
            <w:tcMar>
              <w:top w:w="45" w:type="dxa"/>
              <w:left w:w="0" w:type="dxa"/>
              <w:bottom w:w="45" w:type="dxa"/>
              <w:right w:w="0" w:type="dxa"/>
            </w:tcMar>
            <w:hideMark/>
          </w:tcPr>
          <w:p w14:paraId="07DF3809" w14:textId="77777777" w:rsidR="008610C6" w:rsidRPr="005805E0" w:rsidRDefault="008610C6" w:rsidP="00BF153F">
            <w:pPr>
              <w:spacing w:after="0" w:line="360" w:lineRule="atLeast"/>
              <w:jc w:val="righ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304</w:t>
            </w:r>
          </w:p>
        </w:tc>
      </w:tr>
      <w:tr w:rsidR="008610C6" w:rsidRPr="005805E0" w14:paraId="348A4F34" w14:textId="77777777" w:rsidTr="008610C6">
        <w:tc>
          <w:tcPr>
            <w:tcW w:w="117" w:type="pct"/>
            <w:shd w:val="clear" w:color="auto" w:fill="FFFFFF"/>
            <w:tcMar>
              <w:top w:w="45" w:type="dxa"/>
              <w:left w:w="0" w:type="dxa"/>
              <w:bottom w:w="45" w:type="dxa"/>
              <w:right w:w="0" w:type="dxa"/>
            </w:tcMar>
            <w:hideMark/>
          </w:tcPr>
          <w:p w14:paraId="4784469C" w14:textId="77777777" w:rsidR="008610C6" w:rsidRPr="005805E0" w:rsidRDefault="008610C6" w:rsidP="00BF153F">
            <w:pPr>
              <w:spacing w:after="0" w:line="360" w:lineRule="atLeast"/>
              <w:jc w:val="center"/>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4</w:t>
            </w:r>
          </w:p>
        </w:tc>
        <w:tc>
          <w:tcPr>
            <w:tcW w:w="4152" w:type="pct"/>
            <w:shd w:val="clear" w:color="auto" w:fill="FFFFFF"/>
            <w:tcMar>
              <w:top w:w="45" w:type="dxa"/>
              <w:left w:w="0" w:type="dxa"/>
              <w:bottom w:w="45" w:type="dxa"/>
              <w:right w:w="0" w:type="dxa"/>
            </w:tcMar>
            <w:hideMark/>
          </w:tcPr>
          <w:p w14:paraId="3895B327" w14:textId="77777777" w:rsidR="008610C6" w:rsidRPr="005805E0" w:rsidRDefault="008610C6" w:rsidP="00BF153F">
            <w:pPr>
              <w:spacing w:after="0" w:line="360" w:lineRule="atLeas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1 or 2 or 3</w:t>
            </w:r>
          </w:p>
        </w:tc>
        <w:tc>
          <w:tcPr>
            <w:tcW w:w="731" w:type="pct"/>
            <w:shd w:val="clear" w:color="auto" w:fill="FFFFFF"/>
            <w:tcMar>
              <w:top w:w="45" w:type="dxa"/>
              <w:left w:w="0" w:type="dxa"/>
              <w:bottom w:w="45" w:type="dxa"/>
              <w:right w:w="0" w:type="dxa"/>
            </w:tcMar>
            <w:hideMark/>
          </w:tcPr>
          <w:p w14:paraId="6206A8E5" w14:textId="77777777" w:rsidR="008610C6" w:rsidRPr="005805E0" w:rsidRDefault="008610C6" w:rsidP="00BF153F">
            <w:pPr>
              <w:spacing w:after="0" w:line="360" w:lineRule="atLeast"/>
              <w:jc w:val="righ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49676</w:t>
            </w:r>
          </w:p>
        </w:tc>
      </w:tr>
      <w:tr w:rsidR="008610C6" w:rsidRPr="005805E0" w14:paraId="00EC82FA" w14:textId="77777777" w:rsidTr="008610C6">
        <w:tc>
          <w:tcPr>
            <w:tcW w:w="117" w:type="pct"/>
            <w:shd w:val="clear" w:color="auto" w:fill="F8F8F8"/>
            <w:tcMar>
              <w:top w:w="45" w:type="dxa"/>
              <w:left w:w="0" w:type="dxa"/>
              <w:bottom w:w="45" w:type="dxa"/>
              <w:right w:w="0" w:type="dxa"/>
            </w:tcMar>
            <w:hideMark/>
          </w:tcPr>
          <w:p w14:paraId="390D5AF4" w14:textId="77777777" w:rsidR="008610C6" w:rsidRPr="005805E0" w:rsidRDefault="008610C6" w:rsidP="00BF153F">
            <w:pPr>
              <w:spacing w:after="0" w:line="360" w:lineRule="atLeast"/>
              <w:jc w:val="center"/>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5</w:t>
            </w:r>
          </w:p>
        </w:tc>
        <w:tc>
          <w:tcPr>
            <w:tcW w:w="4152" w:type="pct"/>
            <w:shd w:val="clear" w:color="auto" w:fill="F8F8F8"/>
            <w:tcMar>
              <w:top w:w="45" w:type="dxa"/>
              <w:left w:w="0" w:type="dxa"/>
              <w:bottom w:w="45" w:type="dxa"/>
              <w:right w:w="0" w:type="dxa"/>
            </w:tcMar>
            <w:hideMark/>
          </w:tcPr>
          <w:p w14:paraId="50670D0B" w14:textId="77777777" w:rsidR="008610C6" w:rsidRPr="005805E0" w:rsidRDefault="008610C6" w:rsidP="00BF153F">
            <w:pPr>
              <w:spacing w:after="0" w:line="360" w:lineRule="atLeas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exp patient education/ or exp attitude to health/ or exp health personnel attitude/ or exp information dissemination/ or (information or education or leaflet or handout or pamphlet or booklet or sheet or knowledge or perception or awareness or attitude or perspective or view or opinion).</w:t>
            </w:r>
            <w:proofErr w:type="spellStart"/>
            <w:proofErr w:type="gramStart"/>
            <w:r w:rsidRPr="005805E0">
              <w:rPr>
                <w:rFonts w:ascii="Helvetica" w:eastAsia="Times New Roman" w:hAnsi="Helvetica" w:cs="Helvetica"/>
                <w:color w:val="0A0905"/>
                <w:sz w:val="18"/>
                <w:szCs w:val="18"/>
              </w:rPr>
              <w:t>tw,kw</w:t>
            </w:r>
            <w:proofErr w:type="spellEnd"/>
            <w:proofErr w:type="gramEnd"/>
            <w:r w:rsidRPr="005805E0">
              <w:rPr>
                <w:rFonts w:ascii="Helvetica" w:eastAsia="Times New Roman" w:hAnsi="Helvetica" w:cs="Helvetica"/>
                <w:color w:val="0A0905"/>
                <w:sz w:val="18"/>
                <w:szCs w:val="18"/>
              </w:rPr>
              <w:t>.</w:t>
            </w:r>
          </w:p>
        </w:tc>
        <w:tc>
          <w:tcPr>
            <w:tcW w:w="731" w:type="pct"/>
            <w:shd w:val="clear" w:color="auto" w:fill="F8F8F8"/>
            <w:tcMar>
              <w:top w:w="45" w:type="dxa"/>
              <w:left w:w="0" w:type="dxa"/>
              <w:bottom w:w="45" w:type="dxa"/>
              <w:right w:w="0" w:type="dxa"/>
            </w:tcMar>
            <w:hideMark/>
          </w:tcPr>
          <w:p w14:paraId="1C6C4700" w14:textId="77777777" w:rsidR="008610C6" w:rsidRPr="005805E0" w:rsidRDefault="008610C6" w:rsidP="00BF153F">
            <w:pPr>
              <w:spacing w:after="0" w:line="360" w:lineRule="atLeast"/>
              <w:jc w:val="righ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3356552</w:t>
            </w:r>
          </w:p>
        </w:tc>
      </w:tr>
      <w:tr w:rsidR="008610C6" w:rsidRPr="005805E0" w14:paraId="13F65C8E" w14:textId="77777777" w:rsidTr="008610C6">
        <w:tc>
          <w:tcPr>
            <w:tcW w:w="117" w:type="pct"/>
            <w:shd w:val="clear" w:color="auto" w:fill="FFFFFF"/>
            <w:tcMar>
              <w:top w:w="45" w:type="dxa"/>
              <w:left w:w="0" w:type="dxa"/>
              <w:bottom w:w="45" w:type="dxa"/>
              <w:right w:w="0" w:type="dxa"/>
            </w:tcMar>
            <w:hideMark/>
          </w:tcPr>
          <w:p w14:paraId="0C69583C" w14:textId="77777777" w:rsidR="008610C6" w:rsidRPr="005805E0" w:rsidRDefault="008610C6" w:rsidP="00BF153F">
            <w:pPr>
              <w:spacing w:after="0" w:line="360" w:lineRule="atLeast"/>
              <w:jc w:val="center"/>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6</w:t>
            </w:r>
          </w:p>
        </w:tc>
        <w:tc>
          <w:tcPr>
            <w:tcW w:w="4152" w:type="pct"/>
            <w:shd w:val="clear" w:color="auto" w:fill="FFFFFF"/>
            <w:tcMar>
              <w:top w:w="45" w:type="dxa"/>
              <w:left w:w="0" w:type="dxa"/>
              <w:bottom w:w="45" w:type="dxa"/>
              <w:right w:w="0" w:type="dxa"/>
            </w:tcMar>
            <w:hideMark/>
          </w:tcPr>
          <w:p w14:paraId="406ABE1B" w14:textId="77777777" w:rsidR="008610C6" w:rsidRPr="005805E0" w:rsidRDefault="008610C6" w:rsidP="00BF153F">
            <w:pPr>
              <w:spacing w:after="0" w:line="360" w:lineRule="atLeas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 xml:space="preserve">exp anxiety/co, pc, rh, </w:t>
            </w:r>
            <w:proofErr w:type="spellStart"/>
            <w:r w:rsidRPr="005805E0">
              <w:rPr>
                <w:rFonts w:ascii="Helvetica" w:eastAsia="Times New Roman" w:hAnsi="Helvetica" w:cs="Helvetica"/>
                <w:color w:val="0A0905"/>
                <w:sz w:val="18"/>
                <w:szCs w:val="18"/>
              </w:rPr>
              <w:t>si</w:t>
            </w:r>
            <w:proofErr w:type="spellEnd"/>
            <w:r w:rsidRPr="005805E0">
              <w:rPr>
                <w:rFonts w:ascii="Helvetica" w:eastAsia="Times New Roman" w:hAnsi="Helvetica" w:cs="Helvetica"/>
                <w:color w:val="0A0905"/>
                <w:sz w:val="18"/>
                <w:szCs w:val="18"/>
              </w:rPr>
              <w:t xml:space="preserve">, </w:t>
            </w:r>
            <w:proofErr w:type="spellStart"/>
            <w:r w:rsidRPr="005805E0">
              <w:rPr>
                <w:rFonts w:ascii="Helvetica" w:eastAsia="Times New Roman" w:hAnsi="Helvetica" w:cs="Helvetica"/>
                <w:color w:val="0A0905"/>
                <w:sz w:val="18"/>
                <w:szCs w:val="18"/>
              </w:rPr>
              <w:t>th</w:t>
            </w:r>
            <w:proofErr w:type="spellEnd"/>
            <w:r w:rsidRPr="005805E0">
              <w:rPr>
                <w:rFonts w:ascii="Helvetica" w:eastAsia="Times New Roman" w:hAnsi="Helvetica" w:cs="Helvetica"/>
                <w:color w:val="0A0905"/>
                <w:sz w:val="18"/>
                <w:szCs w:val="18"/>
              </w:rPr>
              <w:t xml:space="preserve"> [Complication, Prevention, Rehabilitation, Side Effect, Therapy]</w:t>
            </w:r>
          </w:p>
        </w:tc>
        <w:tc>
          <w:tcPr>
            <w:tcW w:w="731" w:type="pct"/>
            <w:shd w:val="clear" w:color="auto" w:fill="FFFFFF"/>
            <w:tcMar>
              <w:top w:w="45" w:type="dxa"/>
              <w:left w:w="0" w:type="dxa"/>
              <w:bottom w:w="45" w:type="dxa"/>
              <w:right w:w="0" w:type="dxa"/>
            </w:tcMar>
            <w:hideMark/>
          </w:tcPr>
          <w:p w14:paraId="5A0BDBA6" w14:textId="77777777" w:rsidR="008610C6" w:rsidRPr="005805E0" w:rsidRDefault="008610C6" w:rsidP="00BF153F">
            <w:pPr>
              <w:spacing w:after="0" w:line="360" w:lineRule="atLeast"/>
              <w:jc w:val="righ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4615</w:t>
            </w:r>
          </w:p>
        </w:tc>
      </w:tr>
      <w:tr w:rsidR="008610C6" w:rsidRPr="005805E0" w14:paraId="67ADCD79" w14:textId="77777777" w:rsidTr="008610C6">
        <w:tc>
          <w:tcPr>
            <w:tcW w:w="117" w:type="pct"/>
            <w:shd w:val="clear" w:color="auto" w:fill="F8F8F8"/>
            <w:tcMar>
              <w:top w:w="45" w:type="dxa"/>
              <w:left w:w="0" w:type="dxa"/>
              <w:bottom w:w="45" w:type="dxa"/>
              <w:right w:w="0" w:type="dxa"/>
            </w:tcMar>
            <w:hideMark/>
          </w:tcPr>
          <w:p w14:paraId="6D49609E" w14:textId="77777777" w:rsidR="008610C6" w:rsidRPr="005805E0" w:rsidRDefault="008610C6" w:rsidP="00BF153F">
            <w:pPr>
              <w:spacing w:after="0" w:line="360" w:lineRule="atLeast"/>
              <w:jc w:val="center"/>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7</w:t>
            </w:r>
          </w:p>
        </w:tc>
        <w:tc>
          <w:tcPr>
            <w:tcW w:w="4152" w:type="pct"/>
            <w:shd w:val="clear" w:color="auto" w:fill="F8F8F8"/>
            <w:tcMar>
              <w:top w:w="45" w:type="dxa"/>
              <w:left w:w="0" w:type="dxa"/>
              <w:bottom w:w="45" w:type="dxa"/>
              <w:right w:w="0" w:type="dxa"/>
            </w:tcMar>
            <w:hideMark/>
          </w:tcPr>
          <w:p w14:paraId="330C6D9C" w14:textId="77777777" w:rsidR="008610C6" w:rsidRPr="005805E0" w:rsidRDefault="008610C6" w:rsidP="00BF153F">
            <w:pPr>
              <w:spacing w:after="0" w:line="360" w:lineRule="atLeas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exp patient satisfaction/ or exp personal experience/</w:t>
            </w:r>
          </w:p>
        </w:tc>
        <w:tc>
          <w:tcPr>
            <w:tcW w:w="731" w:type="pct"/>
            <w:shd w:val="clear" w:color="auto" w:fill="F8F8F8"/>
            <w:tcMar>
              <w:top w:w="45" w:type="dxa"/>
              <w:left w:w="0" w:type="dxa"/>
              <w:bottom w:w="45" w:type="dxa"/>
              <w:right w:w="0" w:type="dxa"/>
            </w:tcMar>
            <w:hideMark/>
          </w:tcPr>
          <w:p w14:paraId="7ED5B5D6" w14:textId="77777777" w:rsidR="008610C6" w:rsidRPr="005805E0" w:rsidRDefault="008610C6" w:rsidP="00BF153F">
            <w:pPr>
              <w:spacing w:after="0" w:line="360" w:lineRule="atLeast"/>
              <w:jc w:val="righ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148058</w:t>
            </w:r>
          </w:p>
        </w:tc>
      </w:tr>
      <w:tr w:rsidR="008610C6" w:rsidRPr="005805E0" w14:paraId="5F181ABC" w14:textId="77777777" w:rsidTr="008610C6">
        <w:tc>
          <w:tcPr>
            <w:tcW w:w="117" w:type="pct"/>
            <w:shd w:val="clear" w:color="auto" w:fill="FFFFFF"/>
            <w:tcMar>
              <w:top w:w="45" w:type="dxa"/>
              <w:left w:w="0" w:type="dxa"/>
              <w:bottom w:w="45" w:type="dxa"/>
              <w:right w:w="0" w:type="dxa"/>
            </w:tcMar>
            <w:hideMark/>
          </w:tcPr>
          <w:p w14:paraId="11B0892E" w14:textId="77777777" w:rsidR="008610C6" w:rsidRPr="005805E0" w:rsidRDefault="008610C6" w:rsidP="00BF153F">
            <w:pPr>
              <w:spacing w:after="0" w:line="360" w:lineRule="atLeast"/>
              <w:jc w:val="center"/>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8</w:t>
            </w:r>
          </w:p>
        </w:tc>
        <w:tc>
          <w:tcPr>
            <w:tcW w:w="4152" w:type="pct"/>
            <w:shd w:val="clear" w:color="auto" w:fill="FFFFFF"/>
            <w:tcMar>
              <w:top w:w="45" w:type="dxa"/>
              <w:left w:w="0" w:type="dxa"/>
              <w:bottom w:w="45" w:type="dxa"/>
              <w:right w:w="0" w:type="dxa"/>
            </w:tcMar>
            <w:hideMark/>
          </w:tcPr>
          <w:p w14:paraId="3C8B649B" w14:textId="77777777" w:rsidR="008610C6" w:rsidRPr="005805E0" w:rsidRDefault="008610C6" w:rsidP="00BF153F">
            <w:pPr>
              <w:spacing w:after="0" w:line="360" w:lineRule="atLeas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 xml:space="preserve">exp fear/co, pc, </w:t>
            </w:r>
            <w:proofErr w:type="spellStart"/>
            <w:r w:rsidRPr="005805E0">
              <w:rPr>
                <w:rFonts w:ascii="Helvetica" w:eastAsia="Times New Roman" w:hAnsi="Helvetica" w:cs="Helvetica"/>
                <w:color w:val="0A0905"/>
                <w:sz w:val="18"/>
                <w:szCs w:val="18"/>
              </w:rPr>
              <w:t>th</w:t>
            </w:r>
            <w:proofErr w:type="spellEnd"/>
            <w:r w:rsidRPr="005805E0">
              <w:rPr>
                <w:rFonts w:ascii="Helvetica" w:eastAsia="Times New Roman" w:hAnsi="Helvetica" w:cs="Helvetica"/>
                <w:color w:val="0A0905"/>
                <w:sz w:val="18"/>
                <w:szCs w:val="18"/>
              </w:rPr>
              <w:t xml:space="preserve"> [Complication, Prevention, Therapy]</w:t>
            </w:r>
          </w:p>
        </w:tc>
        <w:tc>
          <w:tcPr>
            <w:tcW w:w="731" w:type="pct"/>
            <w:shd w:val="clear" w:color="auto" w:fill="FFFFFF"/>
            <w:tcMar>
              <w:top w:w="45" w:type="dxa"/>
              <w:left w:w="0" w:type="dxa"/>
              <w:bottom w:w="45" w:type="dxa"/>
              <w:right w:w="0" w:type="dxa"/>
            </w:tcMar>
            <w:hideMark/>
          </w:tcPr>
          <w:p w14:paraId="4A9F5F4E" w14:textId="77777777" w:rsidR="008610C6" w:rsidRPr="005805E0" w:rsidRDefault="008610C6" w:rsidP="00BF153F">
            <w:pPr>
              <w:spacing w:after="0" w:line="360" w:lineRule="atLeast"/>
              <w:jc w:val="righ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4611</w:t>
            </w:r>
          </w:p>
        </w:tc>
      </w:tr>
      <w:tr w:rsidR="008610C6" w:rsidRPr="005805E0" w14:paraId="141C714D" w14:textId="77777777" w:rsidTr="008610C6">
        <w:tc>
          <w:tcPr>
            <w:tcW w:w="117" w:type="pct"/>
            <w:shd w:val="clear" w:color="auto" w:fill="F8F8F8"/>
            <w:tcMar>
              <w:top w:w="45" w:type="dxa"/>
              <w:left w:w="0" w:type="dxa"/>
              <w:bottom w:w="45" w:type="dxa"/>
              <w:right w:w="0" w:type="dxa"/>
            </w:tcMar>
            <w:hideMark/>
          </w:tcPr>
          <w:p w14:paraId="3AC6919D" w14:textId="77777777" w:rsidR="008610C6" w:rsidRPr="005805E0" w:rsidRDefault="008610C6" w:rsidP="00BF153F">
            <w:pPr>
              <w:spacing w:after="0" w:line="360" w:lineRule="atLeast"/>
              <w:jc w:val="center"/>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9</w:t>
            </w:r>
          </w:p>
        </w:tc>
        <w:tc>
          <w:tcPr>
            <w:tcW w:w="4152" w:type="pct"/>
            <w:shd w:val="clear" w:color="auto" w:fill="F8F8F8"/>
            <w:tcMar>
              <w:top w:w="45" w:type="dxa"/>
              <w:left w:w="0" w:type="dxa"/>
              <w:bottom w:w="45" w:type="dxa"/>
              <w:right w:w="0" w:type="dxa"/>
            </w:tcMar>
            <w:hideMark/>
          </w:tcPr>
          <w:p w14:paraId="6ECCFC6A" w14:textId="77777777" w:rsidR="008610C6" w:rsidRPr="005805E0" w:rsidRDefault="008610C6" w:rsidP="00BF153F">
            <w:pPr>
              <w:spacing w:after="0" w:line="360" w:lineRule="atLeas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(fear or concern or issue or worries).</w:t>
            </w:r>
            <w:proofErr w:type="spellStart"/>
            <w:proofErr w:type="gramStart"/>
            <w:r w:rsidRPr="005805E0">
              <w:rPr>
                <w:rFonts w:ascii="Helvetica" w:eastAsia="Times New Roman" w:hAnsi="Helvetica" w:cs="Helvetica"/>
                <w:color w:val="0A0905"/>
                <w:sz w:val="18"/>
                <w:szCs w:val="18"/>
              </w:rPr>
              <w:t>tw,kw</w:t>
            </w:r>
            <w:proofErr w:type="spellEnd"/>
            <w:proofErr w:type="gramEnd"/>
            <w:r w:rsidRPr="005805E0">
              <w:rPr>
                <w:rFonts w:ascii="Helvetica" w:eastAsia="Times New Roman" w:hAnsi="Helvetica" w:cs="Helvetica"/>
                <w:color w:val="0A0905"/>
                <w:sz w:val="18"/>
                <w:szCs w:val="18"/>
              </w:rPr>
              <w:t>.</w:t>
            </w:r>
          </w:p>
        </w:tc>
        <w:tc>
          <w:tcPr>
            <w:tcW w:w="731" w:type="pct"/>
            <w:shd w:val="clear" w:color="auto" w:fill="F8F8F8"/>
            <w:tcMar>
              <w:top w:w="45" w:type="dxa"/>
              <w:left w:w="0" w:type="dxa"/>
              <w:bottom w:w="45" w:type="dxa"/>
              <w:right w:w="0" w:type="dxa"/>
            </w:tcMar>
            <w:hideMark/>
          </w:tcPr>
          <w:p w14:paraId="48FC5A2E" w14:textId="77777777" w:rsidR="008610C6" w:rsidRPr="005805E0" w:rsidRDefault="008610C6" w:rsidP="00BF153F">
            <w:pPr>
              <w:spacing w:after="0" w:line="360" w:lineRule="atLeast"/>
              <w:jc w:val="righ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511986</w:t>
            </w:r>
          </w:p>
        </w:tc>
      </w:tr>
      <w:tr w:rsidR="008610C6" w:rsidRPr="005805E0" w14:paraId="4F3D5680" w14:textId="77777777" w:rsidTr="008610C6">
        <w:tc>
          <w:tcPr>
            <w:tcW w:w="117" w:type="pct"/>
            <w:shd w:val="clear" w:color="auto" w:fill="FFFFFF"/>
            <w:tcMar>
              <w:top w:w="45" w:type="dxa"/>
              <w:left w:w="0" w:type="dxa"/>
              <w:bottom w:w="45" w:type="dxa"/>
              <w:right w:w="0" w:type="dxa"/>
            </w:tcMar>
            <w:hideMark/>
          </w:tcPr>
          <w:p w14:paraId="2233619A" w14:textId="77777777" w:rsidR="008610C6" w:rsidRPr="005805E0" w:rsidRDefault="008610C6" w:rsidP="00BF153F">
            <w:pPr>
              <w:spacing w:after="0" w:line="360" w:lineRule="atLeast"/>
              <w:jc w:val="center"/>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10</w:t>
            </w:r>
          </w:p>
        </w:tc>
        <w:tc>
          <w:tcPr>
            <w:tcW w:w="4152" w:type="pct"/>
            <w:shd w:val="clear" w:color="auto" w:fill="FFFFFF"/>
            <w:tcMar>
              <w:top w:w="45" w:type="dxa"/>
              <w:left w:w="0" w:type="dxa"/>
              <w:bottom w:w="45" w:type="dxa"/>
              <w:right w:w="0" w:type="dxa"/>
            </w:tcMar>
            <w:hideMark/>
          </w:tcPr>
          <w:p w14:paraId="2834277D" w14:textId="77777777" w:rsidR="008610C6" w:rsidRPr="005805E0" w:rsidRDefault="008610C6" w:rsidP="00BF153F">
            <w:pPr>
              <w:spacing w:after="0" w:line="360" w:lineRule="atLeas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6 or 7 or 8 or 9</w:t>
            </w:r>
          </w:p>
        </w:tc>
        <w:tc>
          <w:tcPr>
            <w:tcW w:w="731" w:type="pct"/>
            <w:shd w:val="clear" w:color="auto" w:fill="FFFFFF"/>
            <w:tcMar>
              <w:top w:w="45" w:type="dxa"/>
              <w:left w:w="0" w:type="dxa"/>
              <w:bottom w:w="45" w:type="dxa"/>
              <w:right w:w="0" w:type="dxa"/>
            </w:tcMar>
            <w:hideMark/>
          </w:tcPr>
          <w:p w14:paraId="73DBB861" w14:textId="77777777" w:rsidR="008610C6" w:rsidRPr="005805E0" w:rsidRDefault="008610C6" w:rsidP="00BF153F">
            <w:pPr>
              <w:spacing w:after="0" w:line="360" w:lineRule="atLeast"/>
              <w:jc w:val="righ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657682</w:t>
            </w:r>
          </w:p>
        </w:tc>
      </w:tr>
      <w:tr w:rsidR="008610C6" w:rsidRPr="005805E0" w14:paraId="3DD6CF48" w14:textId="77777777" w:rsidTr="008610C6">
        <w:tc>
          <w:tcPr>
            <w:tcW w:w="117" w:type="pct"/>
            <w:shd w:val="clear" w:color="auto" w:fill="F8F8F8"/>
            <w:tcMar>
              <w:top w:w="45" w:type="dxa"/>
              <w:left w:w="0" w:type="dxa"/>
              <w:bottom w:w="45" w:type="dxa"/>
              <w:right w:w="0" w:type="dxa"/>
            </w:tcMar>
            <w:hideMark/>
          </w:tcPr>
          <w:p w14:paraId="7F2C50AD" w14:textId="77777777" w:rsidR="008610C6" w:rsidRPr="005805E0" w:rsidRDefault="008610C6" w:rsidP="00BF153F">
            <w:pPr>
              <w:spacing w:after="0" w:line="360" w:lineRule="atLeast"/>
              <w:jc w:val="center"/>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11</w:t>
            </w:r>
          </w:p>
        </w:tc>
        <w:tc>
          <w:tcPr>
            <w:tcW w:w="4152" w:type="pct"/>
            <w:shd w:val="clear" w:color="auto" w:fill="F8F8F8"/>
            <w:tcMar>
              <w:top w:w="45" w:type="dxa"/>
              <w:left w:w="0" w:type="dxa"/>
              <w:bottom w:w="45" w:type="dxa"/>
              <w:right w:w="0" w:type="dxa"/>
            </w:tcMar>
            <w:hideMark/>
          </w:tcPr>
          <w:p w14:paraId="621FF76E" w14:textId="77777777" w:rsidR="008610C6" w:rsidRPr="005805E0" w:rsidRDefault="008610C6" w:rsidP="00BF153F">
            <w:pPr>
              <w:spacing w:after="0" w:line="360" w:lineRule="atLeas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4 and 5 and 10</w:t>
            </w:r>
          </w:p>
        </w:tc>
        <w:tc>
          <w:tcPr>
            <w:tcW w:w="731" w:type="pct"/>
            <w:shd w:val="clear" w:color="auto" w:fill="F8F8F8"/>
            <w:tcMar>
              <w:top w:w="45" w:type="dxa"/>
              <w:left w:w="0" w:type="dxa"/>
              <w:bottom w:w="45" w:type="dxa"/>
              <w:right w:w="0" w:type="dxa"/>
            </w:tcMar>
            <w:hideMark/>
          </w:tcPr>
          <w:p w14:paraId="7F641717" w14:textId="77777777" w:rsidR="008610C6" w:rsidRPr="005805E0" w:rsidRDefault="008610C6" w:rsidP="00BF153F">
            <w:pPr>
              <w:spacing w:after="0" w:line="360" w:lineRule="atLeast"/>
              <w:jc w:val="righ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414</w:t>
            </w:r>
          </w:p>
        </w:tc>
      </w:tr>
      <w:tr w:rsidR="008610C6" w:rsidRPr="005805E0" w14:paraId="09D86315" w14:textId="77777777" w:rsidTr="008610C6">
        <w:tc>
          <w:tcPr>
            <w:tcW w:w="117" w:type="pct"/>
            <w:shd w:val="clear" w:color="auto" w:fill="FFFFFF"/>
            <w:tcMar>
              <w:top w:w="45" w:type="dxa"/>
              <w:left w:w="0" w:type="dxa"/>
              <w:bottom w:w="45" w:type="dxa"/>
              <w:right w:w="0" w:type="dxa"/>
            </w:tcMar>
            <w:hideMark/>
          </w:tcPr>
          <w:p w14:paraId="74DAD5CB" w14:textId="77777777" w:rsidR="008610C6" w:rsidRPr="005805E0" w:rsidRDefault="008610C6" w:rsidP="00BF153F">
            <w:pPr>
              <w:spacing w:after="0" w:line="360" w:lineRule="atLeast"/>
              <w:jc w:val="center"/>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12</w:t>
            </w:r>
          </w:p>
        </w:tc>
        <w:tc>
          <w:tcPr>
            <w:tcW w:w="4152" w:type="pct"/>
            <w:shd w:val="clear" w:color="auto" w:fill="FFFFFF"/>
            <w:tcMar>
              <w:top w:w="45" w:type="dxa"/>
              <w:left w:w="0" w:type="dxa"/>
              <w:bottom w:w="45" w:type="dxa"/>
              <w:right w:w="0" w:type="dxa"/>
            </w:tcMar>
            <w:hideMark/>
          </w:tcPr>
          <w:p w14:paraId="0A48C862" w14:textId="77777777" w:rsidR="008610C6" w:rsidRPr="005805E0" w:rsidRDefault="008610C6" w:rsidP="00BF153F">
            <w:pPr>
              <w:spacing w:after="0" w:line="360" w:lineRule="atLeas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11 not exp animals/ not humans.sh.</w:t>
            </w:r>
          </w:p>
        </w:tc>
        <w:tc>
          <w:tcPr>
            <w:tcW w:w="731" w:type="pct"/>
            <w:shd w:val="clear" w:color="auto" w:fill="FFFFFF"/>
            <w:tcMar>
              <w:top w:w="45" w:type="dxa"/>
              <w:left w:w="0" w:type="dxa"/>
              <w:bottom w:w="45" w:type="dxa"/>
              <w:right w:w="0" w:type="dxa"/>
            </w:tcMar>
            <w:hideMark/>
          </w:tcPr>
          <w:p w14:paraId="253BFFFD" w14:textId="77777777" w:rsidR="008610C6" w:rsidRPr="005805E0" w:rsidRDefault="008610C6" w:rsidP="00BF153F">
            <w:pPr>
              <w:spacing w:after="0" w:line="360" w:lineRule="atLeast"/>
              <w:jc w:val="righ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87</w:t>
            </w:r>
          </w:p>
        </w:tc>
      </w:tr>
      <w:tr w:rsidR="008610C6" w:rsidRPr="005805E0" w14:paraId="2E8E385E" w14:textId="77777777" w:rsidTr="008610C6">
        <w:tc>
          <w:tcPr>
            <w:tcW w:w="117" w:type="pct"/>
            <w:shd w:val="clear" w:color="auto" w:fill="F8F8F8"/>
            <w:tcMar>
              <w:top w:w="45" w:type="dxa"/>
              <w:left w:w="0" w:type="dxa"/>
              <w:bottom w:w="45" w:type="dxa"/>
              <w:right w:w="0" w:type="dxa"/>
            </w:tcMar>
            <w:hideMark/>
          </w:tcPr>
          <w:p w14:paraId="4D5DCBC2" w14:textId="77777777" w:rsidR="008610C6" w:rsidRPr="005805E0" w:rsidRDefault="008610C6" w:rsidP="00BF153F">
            <w:pPr>
              <w:spacing w:after="0" w:line="360" w:lineRule="atLeast"/>
              <w:jc w:val="center"/>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13</w:t>
            </w:r>
          </w:p>
        </w:tc>
        <w:tc>
          <w:tcPr>
            <w:tcW w:w="4152" w:type="pct"/>
            <w:shd w:val="clear" w:color="auto" w:fill="F8F8F8"/>
            <w:tcMar>
              <w:top w:w="45" w:type="dxa"/>
              <w:left w:w="0" w:type="dxa"/>
              <w:bottom w:w="45" w:type="dxa"/>
              <w:right w:w="0" w:type="dxa"/>
            </w:tcMar>
            <w:hideMark/>
          </w:tcPr>
          <w:p w14:paraId="225EB4FC" w14:textId="77777777" w:rsidR="008610C6" w:rsidRPr="005805E0" w:rsidRDefault="008610C6" w:rsidP="00BF153F">
            <w:pPr>
              <w:spacing w:after="0" w:line="360" w:lineRule="atLeas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12 not (exp in vivo study/ or exp in vitro study/)</w:t>
            </w:r>
          </w:p>
        </w:tc>
        <w:tc>
          <w:tcPr>
            <w:tcW w:w="731" w:type="pct"/>
            <w:shd w:val="clear" w:color="auto" w:fill="F8F8F8"/>
            <w:tcMar>
              <w:top w:w="45" w:type="dxa"/>
              <w:left w:w="0" w:type="dxa"/>
              <w:bottom w:w="45" w:type="dxa"/>
              <w:right w:w="0" w:type="dxa"/>
            </w:tcMar>
            <w:hideMark/>
          </w:tcPr>
          <w:p w14:paraId="2651E36B" w14:textId="77777777" w:rsidR="008610C6" w:rsidRPr="005805E0" w:rsidRDefault="008610C6" w:rsidP="00BF153F">
            <w:pPr>
              <w:spacing w:after="0" w:line="360" w:lineRule="atLeast"/>
              <w:jc w:val="righ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76</w:t>
            </w:r>
          </w:p>
        </w:tc>
      </w:tr>
      <w:tr w:rsidR="008610C6" w:rsidRPr="005805E0" w14:paraId="04CD6716" w14:textId="77777777" w:rsidTr="008610C6">
        <w:tc>
          <w:tcPr>
            <w:tcW w:w="117" w:type="pct"/>
            <w:shd w:val="clear" w:color="auto" w:fill="FFFFFF"/>
            <w:tcMar>
              <w:top w:w="45" w:type="dxa"/>
              <w:left w:w="0" w:type="dxa"/>
              <w:bottom w:w="45" w:type="dxa"/>
              <w:right w:w="0" w:type="dxa"/>
            </w:tcMar>
            <w:hideMark/>
          </w:tcPr>
          <w:p w14:paraId="21154657" w14:textId="77777777" w:rsidR="008610C6" w:rsidRPr="005805E0" w:rsidRDefault="008610C6" w:rsidP="00BF153F">
            <w:pPr>
              <w:spacing w:after="0" w:line="360" w:lineRule="atLeast"/>
              <w:jc w:val="center"/>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14</w:t>
            </w:r>
          </w:p>
        </w:tc>
        <w:tc>
          <w:tcPr>
            <w:tcW w:w="4152" w:type="pct"/>
            <w:shd w:val="clear" w:color="auto" w:fill="FFFFFF"/>
            <w:tcMar>
              <w:top w:w="45" w:type="dxa"/>
              <w:left w:w="0" w:type="dxa"/>
              <w:bottom w:w="45" w:type="dxa"/>
              <w:right w:w="0" w:type="dxa"/>
            </w:tcMar>
            <w:hideMark/>
          </w:tcPr>
          <w:p w14:paraId="4838496D" w14:textId="77777777" w:rsidR="008610C6" w:rsidRPr="005805E0" w:rsidRDefault="008610C6" w:rsidP="00BF153F">
            <w:pPr>
              <w:spacing w:after="0" w:line="360" w:lineRule="atLeas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limit 13 to yr=2004-current</w:t>
            </w:r>
          </w:p>
        </w:tc>
        <w:tc>
          <w:tcPr>
            <w:tcW w:w="731" w:type="pct"/>
            <w:shd w:val="clear" w:color="auto" w:fill="FFFFFF"/>
            <w:tcMar>
              <w:top w:w="45" w:type="dxa"/>
              <w:left w:w="0" w:type="dxa"/>
              <w:bottom w:w="45" w:type="dxa"/>
              <w:right w:w="0" w:type="dxa"/>
            </w:tcMar>
            <w:hideMark/>
          </w:tcPr>
          <w:p w14:paraId="3265C1ED" w14:textId="77777777" w:rsidR="008610C6" w:rsidRPr="005805E0" w:rsidRDefault="008610C6" w:rsidP="00BF153F">
            <w:pPr>
              <w:spacing w:after="0" w:line="360" w:lineRule="atLeast"/>
              <w:jc w:val="righ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59</w:t>
            </w:r>
          </w:p>
        </w:tc>
      </w:tr>
      <w:tr w:rsidR="008610C6" w:rsidRPr="005805E0" w14:paraId="320D4BDA" w14:textId="77777777" w:rsidTr="008610C6">
        <w:tc>
          <w:tcPr>
            <w:tcW w:w="117" w:type="pct"/>
            <w:shd w:val="clear" w:color="auto" w:fill="DBF0FC"/>
            <w:tcMar>
              <w:top w:w="45" w:type="dxa"/>
              <w:left w:w="0" w:type="dxa"/>
              <w:bottom w:w="45" w:type="dxa"/>
              <w:right w:w="0" w:type="dxa"/>
            </w:tcMar>
            <w:hideMark/>
          </w:tcPr>
          <w:p w14:paraId="56F85D21" w14:textId="77777777" w:rsidR="008610C6" w:rsidRPr="005805E0" w:rsidRDefault="008610C6" w:rsidP="00BF153F">
            <w:pPr>
              <w:spacing w:after="0" w:line="360" w:lineRule="atLeast"/>
              <w:jc w:val="center"/>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15</w:t>
            </w:r>
          </w:p>
        </w:tc>
        <w:tc>
          <w:tcPr>
            <w:tcW w:w="4152" w:type="pct"/>
            <w:shd w:val="clear" w:color="auto" w:fill="DBF0FC"/>
            <w:tcMar>
              <w:top w:w="45" w:type="dxa"/>
              <w:left w:w="0" w:type="dxa"/>
              <w:bottom w:w="45" w:type="dxa"/>
              <w:right w:w="0" w:type="dxa"/>
            </w:tcMar>
            <w:hideMark/>
          </w:tcPr>
          <w:p w14:paraId="1119A64A" w14:textId="77777777" w:rsidR="008610C6" w:rsidRPr="005805E0" w:rsidRDefault="008610C6" w:rsidP="00BF153F">
            <w:pPr>
              <w:spacing w:after="0" w:line="360" w:lineRule="atLeas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limit 14 to english language</w:t>
            </w:r>
          </w:p>
        </w:tc>
        <w:tc>
          <w:tcPr>
            <w:tcW w:w="731" w:type="pct"/>
            <w:shd w:val="clear" w:color="auto" w:fill="DBF0FC"/>
            <w:tcMar>
              <w:top w:w="45" w:type="dxa"/>
              <w:left w:w="0" w:type="dxa"/>
              <w:bottom w:w="45" w:type="dxa"/>
              <w:right w:w="0" w:type="dxa"/>
            </w:tcMar>
            <w:hideMark/>
          </w:tcPr>
          <w:p w14:paraId="200D1C8F" w14:textId="77777777" w:rsidR="008610C6" w:rsidRPr="005805E0" w:rsidRDefault="008610C6" w:rsidP="00BF153F">
            <w:pPr>
              <w:spacing w:after="0" w:line="360" w:lineRule="atLeast"/>
              <w:jc w:val="right"/>
              <w:rPr>
                <w:rFonts w:ascii="Helvetica" w:eastAsia="Times New Roman" w:hAnsi="Helvetica" w:cs="Helvetica"/>
                <w:color w:val="0A0905"/>
                <w:sz w:val="18"/>
                <w:szCs w:val="18"/>
              </w:rPr>
            </w:pPr>
            <w:r w:rsidRPr="005805E0">
              <w:rPr>
                <w:rFonts w:ascii="Helvetica" w:eastAsia="Times New Roman" w:hAnsi="Helvetica" w:cs="Helvetica"/>
                <w:color w:val="0A0905"/>
                <w:sz w:val="18"/>
                <w:szCs w:val="18"/>
              </w:rPr>
              <w:t>58</w:t>
            </w:r>
          </w:p>
        </w:tc>
      </w:tr>
    </w:tbl>
    <w:p w14:paraId="67EEFB8E" w14:textId="77777777" w:rsidR="008610C6" w:rsidRPr="008610C6" w:rsidRDefault="008610C6" w:rsidP="008610C6">
      <w:pPr>
        <w:spacing w:after="0" w:line="240" w:lineRule="auto"/>
        <w:rPr>
          <w:rFonts w:ascii="Times New Roman" w:eastAsia="Times New Roman" w:hAnsi="Times New Roman" w:cs="Times New Roman"/>
          <w:sz w:val="24"/>
          <w:szCs w:val="24"/>
          <w:lang w:val="en-US"/>
        </w:rPr>
      </w:pPr>
      <w:r w:rsidRPr="008610C6">
        <w:rPr>
          <w:rFonts w:ascii="Arial Unicode MS" w:eastAsia="Arial Unicode MS" w:hAnsi="Arial Unicode MS" w:cs="Arial Unicode MS"/>
          <w:sz w:val="20"/>
          <w:szCs w:val="24"/>
          <w:lang w:val="en-US"/>
        </w:rPr>
        <w:lastRenderedPageBreak/>
        <w:t>Database: Embase &lt;1974 to 2021 February 15&gt;</w:t>
      </w:r>
    </w:p>
    <w:p w14:paraId="56355A9D"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Search Strategy:</w:t>
      </w:r>
    </w:p>
    <w:p w14:paraId="57E225AE"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w:t>
      </w:r>
    </w:p>
    <w:p w14:paraId="19CC6C97"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1     Methicillin-resistant staphylococcus aureus.mp. or exp methicillin resistant Staphylococcus aureus/ (57349)</w:t>
      </w:r>
    </w:p>
    <w:p w14:paraId="526E914E"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 xml:space="preserve">2     </w:t>
      </w:r>
      <w:proofErr w:type="spellStart"/>
      <w:r w:rsidRPr="008610C6">
        <w:rPr>
          <w:rFonts w:ascii="Arial Unicode MS" w:eastAsia="Arial Unicode MS" w:hAnsi="Arial Unicode MS" w:cs="Arial Unicode MS"/>
          <w:sz w:val="20"/>
          <w:szCs w:val="24"/>
          <w:lang w:val="en-US"/>
        </w:rPr>
        <w:t>meticillin</w:t>
      </w:r>
      <w:proofErr w:type="spellEnd"/>
      <w:r w:rsidRPr="008610C6">
        <w:rPr>
          <w:rFonts w:ascii="Arial Unicode MS" w:eastAsia="Arial Unicode MS" w:hAnsi="Arial Unicode MS" w:cs="Arial Unicode MS"/>
          <w:sz w:val="20"/>
          <w:szCs w:val="24"/>
          <w:lang w:val="en-US"/>
        </w:rPr>
        <w:t xml:space="preserve">-resistant </w:t>
      </w:r>
      <w:proofErr w:type="gramStart"/>
      <w:r w:rsidRPr="008610C6">
        <w:rPr>
          <w:rFonts w:ascii="Arial Unicode MS" w:eastAsia="Arial Unicode MS" w:hAnsi="Arial Unicode MS" w:cs="Arial Unicode MS"/>
          <w:sz w:val="20"/>
          <w:szCs w:val="24"/>
          <w:lang w:val="en-US"/>
        </w:rPr>
        <w:t>staphylococcus</w:t>
      </w:r>
      <w:proofErr w:type="gramEnd"/>
      <w:r w:rsidRPr="008610C6">
        <w:rPr>
          <w:rFonts w:ascii="Arial Unicode MS" w:eastAsia="Arial Unicode MS" w:hAnsi="Arial Unicode MS" w:cs="Arial Unicode MS"/>
          <w:sz w:val="20"/>
          <w:szCs w:val="24"/>
          <w:lang w:val="en-US"/>
        </w:rPr>
        <w:t xml:space="preserve"> aureus.mp. (1324)</w:t>
      </w:r>
    </w:p>
    <w:p w14:paraId="76C93CDE"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3     exp oxacillin-resistant Staphylococcus aureus/ (61)</w:t>
      </w:r>
    </w:p>
    <w:p w14:paraId="21310131"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4     MRSA.mp. (36370)</w:t>
      </w:r>
    </w:p>
    <w:p w14:paraId="7007880B"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5     ORSA.mp. (152)</w:t>
      </w:r>
    </w:p>
    <w:p w14:paraId="6BFB06A1"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6     1 or 2 or 3 or 4 or 5 (62682)</w:t>
      </w:r>
    </w:p>
    <w:p w14:paraId="183A396A"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7     exp patient education/ or exp attitude to health/ or exp health personnel attitude/ or exp information dissemination/ or information.mp. or education.mp. or leaflet.mp. or handout.mp. or pamphlet.mp. or booklet.mp. or sheet.mp. or knowledge.mp. or perception.mp. or awareness.mp. or attitude.mp. or perspective.mp. or view.mp. or opinion.mp. [</w:t>
      </w:r>
      <w:proofErr w:type="spellStart"/>
      <w:r w:rsidRPr="008610C6">
        <w:rPr>
          <w:rFonts w:ascii="Arial Unicode MS" w:eastAsia="Arial Unicode MS" w:hAnsi="Arial Unicode MS" w:cs="Arial Unicode MS"/>
          <w:sz w:val="20"/>
          <w:szCs w:val="24"/>
          <w:lang w:val="en-US"/>
        </w:rPr>
        <w:t>mp</w:t>
      </w:r>
      <w:proofErr w:type="spellEnd"/>
      <w:r w:rsidRPr="008610C6">
        <w:rPr>
          <w:rFonts w:ascii="Arial Unicode MS" w:eastAsia="Arial Unicode MS" w:hAnsi="Arial Unicode MS" w:cs="Arial Unicode MS"/>
          <w:sz w:val="20"/>
          <w:szCs w:val="24"/>
          <w:lang w:val="en-US"/>
        </w:rPr>
        <w:t>=title, abstract, heading word, drug trade name, original title, device manufacturer, drug manufacturer, device trade name, keyword, floating subheading word, candidate term word] (4979461)</w:t>
      </w:r>
    </w:p>
    <w:p w14:paraId="0CB952C8"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 xml:space="preserve">8     exp anxiety/co, pc, rh, </w:t>
      </w:r>
      <w:proofErr w:type="spellStart"/>
      <w:r w:rsidRPr="008610C6">
        <w:rPr>
          <w:rFonts w:ascii="Arial Unicode MS" w:eastAsia="Arial Unicode MS" w:hAnsi="Arial Unicode MS" w:cs="Arial Unicode MS"/>
          <w:sz w:val="20"/>
          <w:szCs w:val="24"/>
          <w:lang w:val="en-US"/>
        </w:rPr>
        <w:t>si</w:t>
      </w:r>
      <w:proofErr w:type="spellEnd"/>
      <w:r w:rsidRPr="008610C6">
        <w:rPr>
          <w:rFonts w:ascii="Arial Unicode MS" w:eastAsia="Arial Unicode MS" w:hAnsi="Arial Unicode MS" w:cs="Arial Unicode MS"/>
          <w:sz w:val="20"/>
          <w:szCs w:val="24"/>
          <w:lang w:val="en-US"/>
        </w:rPr>
        <w:t>, th [Complication, Prevention, Rehabilitation, Side Effect, Therapy] (4126)</w:t>
      </w:r>
    </w:p>
    <w:p w14:paraId="3CA969C5"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9     exp patient satisfaction/ or exp personal experience/ (186869)</w:t>
      </w:r>
    </w:p>
    <w:p w14:paraId="4A4B7D5D"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 xml:space="preserve">10     exp fear/co, pc, </w:t>
      </w:r>
      <w:proofErr w:type="spellStart"/>
      <w:r w:rsidRPr="008610C6">
        <w:rPr>
          <w:rFonts w:ascii="Arial Unicode MS" w:eastAsia="Arial Unicode MS" w:hAnsi="Arial Unicode MS" w:cs="Arial Unicode MS"/>
          <w:sz w:val="20"/>
          <w:szCs w:val="24"/>
          <w:lang w:val="en-US"/>
        </w:rPr>
        <w:t>th</w:t>
      </w:r>
      <w:proofErr w:type="spellEnd"/>
      <w:r w:rsidRPr="008610C6">
        <w:rPr>
          <w:rFonts w:ascii="Arial Unicode MS" w:eastAsia="Arial Unicode MS" w:hAnsi="Arial Unicode MS" w:cs="Arial Unicode MS"/>
          <w:sz w:val="20"/>
          <w:szCs w:val="24"/>
          <w:lang w:val="en-US"/>
        </w:rPr>
        <w:t xml:space="preserve"> [Complication, Prevention, Therapy] (4108)</w:t>
      </w:r>
    </w:p>
    <w:p w14:paraId="4D15279C"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 xml:space="preserve">11  </w:t>
      </w:r>
      <w:proofErr w:type="gramStart"/>
      <w:r w:rsidRPr="008610C6">
        <w:rPr>
          <w:rFonts w:ascii="Arial Unicode MS" w:eastAsia="Arial Unicode MS" w:hAnsi="Arial Unicode MS" w:cs="Arial Unicode MS"/>
          <w:sz w:val="20"/>
          <w:szCs w:val="24"/>
          <w:lang w:val="en-US"/>
        </w:rPr>
        <w:t xml:space="preserve">   (</w:t>
      </w:r>
      <w:proofErr w:type="gramEnd"/>
      <w:r w:rsidRPr="008610C6">
        <w:rPr>
          <w:rFonts w:ascii="Arial Unicode MS" w:eastAsia="Arial Unicode MS" w:hAnsi="Arial Unicode MS" w:cs="Arial Unicode MS"/>
          <w:sz w:val="20"/>
          <w:szCs w:val="24"/>
          <w:lang w:val="en-US"/>
        </w:rPr>
        <w:t>fear or concern or issue or worries).</w:t>
      </w:r>
      <w:proofErr w:type="spellStart"/>
      <w:r w:rsidRPr="008610C6">
        <w:rPr>
          <w:rFonts w:ascii="Arial Unicode MS" w:eastAsia="Arial Unicode MS" w:hAnsi="Arial Unicode MS" w:cs="Arial Unicode MS"/>
          <w:sz w:val="20"/>
          <w:szCs w:val="24"/>
          <w:lang w:val="en-US"/>
        </w:rPr>
        <w:t>tw,kw</w:t>
      </w:r>
      <w:proofErr w:type="spellEnd"/>
      <w:r w:rsidRPr="008610C6">
        <w:rPr>
          <w:rFonts w:ascii="Arial Unicode MS" w:eastAsia="Arial Unicode MS" w:hAnsi="Arial Unicode MS" w:cs="Arial Unicode MS"/>
          <w:sz w:val="20"/>
          <w:szCs w:val="24"/>
          <w:lang w:val="en-US"/>
        </w:rPr>
        <w:t>. (653950)</w:t>
      </w:r>
    </w:p>
    <w:p w14:paraId="3F9D68CF"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12     8 or 9 or 10 or 11 (836055)</w:t>
      </w:r>
    </w:p>
    <w:p w14:paraId="14CA9E93"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13     6 and 7 and 12 (572)</w:t>
      </w:r>
    </w:p>
    <w:p w14:paraId="3C322AEB"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14     limit 13 to (english language and yr="2018 -Current") (111)</w:t>
      </w:r>
    </w:p>
    <w:p w14:paraId="6BA55814"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p>
    <w:p w14:paraId="0C3CA33E" w14:textId="0D4F48B5" w:rsidR="008610C6" w:rsidRPr="008610C6" w:rsidRDefault="00EF7212" w:rsidP="008610C6">
      <w:pPr>
        <w:pStyle w:val="Heading3"/>
      </w:pPr>
      <w:r>
        <w:t>Question 22</w:t>
      </w:r>
    </w:p>
    <w:p w14:paraId="04E50B54" w14:textId="122AB61D" w:rsidR="00EF7212" w:rsidRDefault="00EF7212" w:rsidP="00EF7212">
      <w:pPr>
        <w:pStyle w:val="Heading4"/>
      </w:pPr>
      <w:r>
        <w:t>PICO Table</w:t>
      </w:r>
    </w:p>
    <w:tbl>
      <w:tblPr>
        <w:tblW w:w="52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58"/>
        <w:gridCol w:w="3180"/>
        <w:gridCol w:w="1730"/>
        <w:gridCol w:w="2679"/>
      </w:tblGrid>
      <w:tr w:rsidR="008610C6" w:rsidRPr="00DA649D" w14:paraId="2184828F" w14:textId="77777777" w:rsidTr="00BF153F">
        <w:tc>
          <w:tcPr>
            <w:tcW w:w="10088" w:type="dxa"/>
            <w:gridSpan w:val="4"/>
            <w:shd w:val="clear" w:color="auto" w:fill="BFBFBF"/>
            <w:vAlign w:val="center"/>
          </w:tcPr>
          <w:p w14:paraId="0DE4E727" w14:textId="77777777" w:rsidR="008610C6" w:rsidRPr="00DA649D" w:rsidRDefault="008610C6" w:rsidP="00BF153F">
            <w:pPr>
              <w:pStyle w:val="Tabletext9pt"/>
              <w:spacing w:after="0"/>
              <w:rPr>
                <w:rFonts w:asciiTheme="minorHAnsi" w:hAnsiTheme="minorHAnsi" w:cstheme="minorHAnsi"/>
                <w:b/>
                <w:sz w:val="22"/>
                <w:szCs w:val="22"/>
              </w:rPr>
            </w:pPr>
            <w:r w:rsidRPr="00DA649D">
              <w:rPr>
                <w:rFonts w:asciiTheme="minorHAnsi" w:hAnsiTheme="minorHAnsi" w:cstheme="minorHAnsi"/>
                <w:b/>
                <w:sz w:val="22"/>
                <w:szCs w:val="22"/>
              </w:rPr>
              <w:t>PICO Table</w:t>
            </w:r>
          </w:p>
        </w:tc>
      </w:tr>
      <w:tr w:rsidR="008610C6" w:rsidRPr="00DA649D" w14:paraId="2CC885E2" w14:textId="77777777" w:rsidTr="00BF153F">
        <w:tc>
          <w:tcPr>
            <w:tcW w:w="1980" w:type="dxa"/>
            <w:shd w:val="clear" w:color="auto" w:fill="auto"/>
            <w:vAlign w:val="center"/>
          </w:tcPr>
          <w:p w14:paraId="7391750C" w14:textId="77777777" w:rsidR="008610C6" w:rsidRPr="00DA649D" w:rsidRDefault="008610C6" w:rsidP="00BF153F">
            <w:pPr>
              <w:pStyle w:val="Tabletitle9pt"/>
              <w:spacing w:after="0"/>
              <w:rPr>
                <w:rFonts w:asciiTheme="minorHAnsi" w:hAnsiTheme="minorHAnsi" w:cstheme="minorHAnsi"/>
                <w:sz w:val="22"/>
                <w:szCs w:val="22"/>
              </w:rPr>
            </w:pPr>
            <w:r w:rsidRPr="00DA649D">
              <w:rPr>
                <w:rFonts w:asciiTheme="minorHAnsi" w:hAnsiTheme="minorHAnsi" w:cstheme="minorHAnsi"/>
                <w:sz w:val="22"/>
                <w:szCs w:val="22"/>
              </w:rPr>
              <w:t>Population</w:t>
            </w:r>
          </w:p>
        </w:tc>
        <w:tc>
          <w:tcPr>
            <w:tcW w:w="3402" w:type="dxa"/>
          </w:tcPr>
          <w:p w14:paraId="2E444A0B" w14:textId="77777777" w:rsidR="008610C6" w:rsidRPr="00DA649D" w:rsidRDefault="008610C6" w:rsidP="00BF153F">
            <w:pPr>
              <w:pStyle w:val="Tabletext9pt"/>
              <w:spacing w:after="0"/>
              <w:rPr>
                <w:rFonts w:asciiTheme="minorHAnsi" w:hAnsiTheme="minorHAnsi" w:cstheme="minorHAnsi"/>
                <w:b/>
                <w:sz w:val="22"/>
                <w:szCs w:val="22"/>
              </w:rPr>
            </w:pPr>
            <w:r w:rsidRPr="00DA649D">
              <w:rPr>
                <w:rFonts w:asciiTheme="minorHAnsi" w:hAnsiTheme="minorHAnsi" w:cstheme="minorHAnsi"/>
                <w:b/>
                <w:sz w:val="22"/>
                <w:szCs w:val="22"/>
              </w:rPr>
              <w:t>Intervention</w:t>
            </w:r>
          </w:p>
        </w:tc>
        <w:tc>
          <w:tcPr>
            <w:tcW w:w="1843" w:type="dxa"/>
          </w:tcPr>
          <w:p w14:paraId="0CD94511" w14:textId="77777777" w:rsidR="008610C6" w:rsidRPr="00DA649D" w:rsidRDefault="008610C6" w:rsidP="00BF153F">
            <w:pPr>
              <w:pStyle w:val="Tabletext9pt"/>
              <w:spacing w:after="0"/>
              <w:rPr>
                <w:rFonts w:asciiTheme="minorHAnsi" w:hAnsiTheme="minorHAnsi" w:cstheme="minorHAnsi"/>
                <w:b/>
                <w:sz w:val="22"/>
                <w:szCs w:val="22"/>
              </w:rPr>
            </w:pPr>
            <w:r w:rsidRPr="00DA649D">
              <w:rPr>
                <w:rFonts w:asciiTheme="minorHAnsi" w:hAnsiTheme="minorHAnsi" w:cstheme="minorHAnsi"/>
                <w:b/>
                <w:sz w:val="22"/>
                <w:szCs w:val="22"/>
              </w:rPr>
              <w:t>Comparator</w:t>
            </w:r>
          </w:p>
        </w:tc>
        <w:tc>
          <w:tcPr>
            <w:tcW w:w="2863" w:type="dxa"/>
          </w:tcPr>
          <w:p w14:paraId="063B5214" w14:textId="77777777" w:rsidR="008610C6" w:rsidRPr="00DA649D" w:rsidRDefault="008610C6" w:rsidP="00BF153F">
            <w:pPr>
              <w:pStyle w:val="Tabletext9pt"/>
              <w:spacing w:after="0"/>
              <w:rPr>
                <w:rFonts w:asciiTheme="minorHAnsi" w:hAnsiTheme="minorHAnsi" w:cstheme="minorHAnsi"/>
                <w:b/>
                <w:sz w:val="22"/>
                <w:szCs w:val="22"/>
              </w:rPr>
            </w:pPr>
            <w:r w:rsidRPr="00DA649D">
              <w:rPr>
                <w:rFonts w:asciiTheme="minorHAnsi" w:hAnsiTheme="minorHAnsi" w:cstheme="minorHAnsi"/>
                <w:b/>
                <w:sz w:val="22"/>
                <w:szCs w:val="22"/>
              </w:rPr>
              <w:t>Outcomes</w:t>
            </w:r>
          </w:p>
        </w:tc>
      </w:tr>
      <w:tr w:rsidR="008610C6" w:rsidRPr="00DA649D" w14:paraId="78D0889E" w14:textId="77777777" w:rsidTr="00BF153F">
        <w:tc>
          <w:tcPr>
            <w:tcW w:w="1980" w:type="dxa"/>
            <w:shd w:val="clear" w:color="auto" w:fill="auto"/>
          </w:tcPr>
          <w:p w14:paraId="23C506EB" w14:textId="77777777" w:rsidR="008610C6" w:rsidRPr="00DA649D" w:rsidRDefault="008610C6" w:rsidP="00BF153F">
            <w:pPr>
              <w:pStyle w:val="NoSpacing"/>
              <w:rPr>
                <w:rFonts w:asciiTheme="minorHAnsi" w:hAnsiTheme="minorHAnsi" w:cstheme="minorHAnsi"/>
              </w:rPr>
            </w:pPr>
            <w:r w:rsidRPr="00DA649D">
              <w:rPr>
                <w:rFonts w:asciiTheme="minorHAnsi" w:hAnsiTheme="minorHAnsi" w:cstheme="minorHAnsi"/>
              </w:rPr>
              <w:t>Healthcare professionals</w:t>
            </w:r>
            <w:r>
              <w:rPr>
                <w:rFonts w:asciiTheme="minorHAnsi" w:hAnsiTheme="minorHAnsi" w:cstheme="minorHAnsi"/>
              </w:rPr>
              <w:t xml:space="preserve"> </w:t>
            </w:r>
            <w:r>
              <w:rPr>
                <w:rFonts w:cstheme="minorHAnsi"/>
              </w:rPr>
              <w:t xml:space="preserve">handling the deceased colonised/infected with </w:t>
            </w:r>
            <w:proofErr w:type="gramStart"/>
            <w:r>
              <w:rPr>
                <w:rFonts w:cstheme="minorHAnsi"/>
              </w:rPr>
              <w:t>MRSA</w:t>
            </w:r>
            <w:proofErr w:type="gramEnd"/>
          </w:p>
          <w:p w14:paraId="58A73AB7" w14:textId="77777777" w:rsidR="008610C6" w:rsidRPr="00DA649D" w:rsidRDefault="008610C6" w:rsidP="00BF153F">
            <w:pPr>
              <w:pStyle w:val="NoSpacing"/>
              <w:rPr>
                <w:rFonts w:asciiTheme="minorHAnsi" w:hAnsiTheme="minorHAnsi" w:cstheme="minorHAnsi"/>
              </w:rPr>
            </w:pPr>
          </w:p>
        </w:tc>
        <w:tc>
          <w:tcPr>
            <w:tcW w:w="3402" w:type="dxa"/>
          </w:tcPr>
          <w:p w14:paraId="2284540D" w14:textId="77777777" w:rsidR="008610C6" w:rsidRDefault="008610C6" w:rsidP="00BF153F">
            <w:pPr>
              <w:keepNext/>
              <w:keepLines/>
              <w:spacing w:after="0" w:line="240" w:lineRule="auto"/>
              <w:rPr>
                <w:rFonts w:cstheme="minorHAnsi"/>
              </w:rPr>
            </w:pPr>
            <w:r w:rsidRPr="00DA649D">
              <w:rPr>
                <w:rFonts w:cstheme="minorHAnsi"/>
              </w:rPr>
              <w:t>Education</w:t>
            </w:r>
            <w:r>
              <w:rPr>
                <w:rFonts w:cstheme="minorHAnsi"/>
              </w:rPr>
              <w:t xml:space="preserve"> on care of the deceased colonised/infected with </w:t>
            </w:r>
            <w:proofErr w:type="gramStart"/>
            <w:r>
              <w:rPr>
                <w:rFonts w:cstheme="minorHAnsi"/>
              </w:rPr>
              <w:t>MRSA</w:t>
            </w:r>
            <w:proofErr w:type="gramEnd"/>
            <w:r>
              <w:rPr>
                <w:rFonts w:cstheme="minorHAnsi"/>
              </w:rPr>
              <w:t xml:space="preserve"> </w:t>
            </w:r>
          </w:p>
          <w:p w14:paraId="49993AD5" w14:textId="77777777" w:rsidR="008610C6" w:rsidRPr="00D31B15" w:rsidRDefault="008610C6" w:rsidP="008610C6">
            <w:pPr>
              <w:pStyle w:val="ListParagraph"/>
              <w:keepNext/>
              <w:keepLines/>
              <w:numPr>
                <w:ilvl w:val="0"/>
                <w:numId w:val="43"/>
              </w:numPr>
              <w:spacing w:after="0" w:line="240" w:lineRule="auto"/>
              <w:rPr>
                <w:rFonts w:cstheme="minorHAnsi"/>
              </w:rPr>
            </w:pPr>
            <w:r w:rsidRPr="00D31B15">
              <w:rPr>
                <w:rFonts w:cstheme="minorHAnsi"/>
              </w:rPr>
              <w:t>Face to face formal training</w:t>
            </w:r>
          </w:p>
          <w:p w14:paraId="1672DB7E" w14:textId="77777777" w:rsidR="008610C6" w:rsidRPr="00D31B15" w:rsidRDefault="008610C6" w:rsidP="008610C6">
            <w:pPr>
              <w:pStyle w:val="ListParagraph"/>
              <w:keepNext/>
              <w:keepLines/>
              <w:numPr>
                <w:ilvl w:val="0"/>
                <w:numId w:val="43"/>
              </w:numPr>
              <w:spacing w:after="0" w:line="240" w:lineRule="auto"/>
              <w:rPr>
                <w:rFonts w:cstheme="minorHAnsi"/>
              </w:rPr>
            </w:pPr>
            <w:r w:rsidRPr="00D31B15">
              <w:rPr>
                <w:rFonts w:cstheme="minorHAnsi"/>
              </w:rPr>
              <w:t xml:space="preserve">Online training </w:t>
            </w:r>
          </w:p>
          <w:p w14:paraId="4F5B29A5" w14:textId="77777777" w:rsidR="008610C6" w:rsidRPr="00D31B15" w:rsidRDefault="008610C6" w:rsidP="008610C6">
            <w:pPr>
              <w:pStyle w:val="ListParagraph"/>
              <w:keepNext/>
              <w:keepLines/>
              <w:numPr>
                <w:ilvl w:val="0"/>
                <w:numId w:val="43"/>
              </w:numPr>
              <w:spacing w:after="0" w:line="240" w:lineRule="auto"/>
              <w:rPr>
                <w:rFonts w:cstheme="minorHAnsi"/>
              </w:rPr>
            </w:pPr>
            <w:r w:rsidRPr="00D31B15">
              <w:rPr>
                <w:rFonts w:cstheme="minorHAnsi"/>
              </w:rPr>
              <w:t>Leaflet/brochure</w:t>
            </w:r>
          </w:p>
          <w:p w14:paraId="7759739B" w14:textId="77777777" w:rsidR="008610C6" w:rsidRPr="00DA649D" w:rsidRDefault="008610C6" w:rsidP="00BF153F">
            <w:pPr>
              <w:keepNext/>
              <w:keepLines/>
              <w:spacing w:after="0" w:line="240" w:lineRule="auto"/>
              <w:ind w:left="227"/>
              <w:rPr>
                <w:rFonts w:cstheme="minorHAnsi"/>
              </w:rPr>
            </w:pPr>
          </w:p>
          <w:p w14:paraId="3DB50B41" w14:textId="77777777" w:rsidR="008610C6" w:rsidRPr="00DA649D" w:rsidRDefault="008610C6" w:rsidP="00BF153F">
            <w:pPr>
              <w:keepNext/>
              <w:keepLines/>
              <w:spacing w:after="0" w:line="240" w:lineRule="auto"/>
              <w:ind w:left="227"/>
              <w:rPr>
                <w:rFonts w:cstheme="minorHAnsi"/>
              </w:rPr>
            </w:pPr>
          </w:p>
          <w:p w14:paraId="657D7F86" w14:textId="77777777" w:rsidR="008610C6" w:rsidRPr="00DA649D" w:rsidRDefault="008610C6" w:rsidP="00BF153F">
            <w:pPr>
              <w:keepNext/>
              <w:keepLines/>
              <w:spacing w:after="0" w:line="240" w:lineRule="auto"/>
              <w:ind w:left="227"/>
              <w:rPr>
                <w:rFonts w:cstheme="minorHAnsi"/>
              </w:rPr>
            </w:pPr>
          </w:p>
          <w:p w14:paraId="1A921964" w14:textId="77777777" w:rsidR="008610C6" w:rsidRPr="00DA649D" w:rsidRDefault="008610C6" w:rsidP="00BF153F">
            <w:pPr>
              <w:keepNext/>
              <w:keepLines/>
              <w:spacing w:after="0" w:line="240" w:lineRule="auto"/>
              <w:ind w:left="227"/>
              <w:rPr>
                <w:rFonts w:cstheme="minorHAnsi"/>
              </w:rPr>
            </w:pPr>
          </w:p>
        </w:tc>
        <w:tc>
          <w:tcPr>
            <w:tcW w:w="1843" w:type="dxa"/>
          </w:tcPr>
          <w:p w14:paraId="71E4BF68" w14:textId="77777777" w:rsidR="008610C6" w:rsidRDefault="008610C6" w:rsidP="008610C6">
            <w:pPr>
              <w:pStyle w:val="ListParagraph"/>
              <w:keepNext/>
              <w:keepLines/>
              <w:numPr>
                <w:ilvl w:val="0"/>
                <w:numId w:val="43"/>
              </w:numPr>
              <w:spacing w:after="0" w:line="240" w:lineRule="auto"/>
              <w:rPr>
                <w:rFonts w:cstheme="minorHAnsi"/>
              </w:rPr>
            </w:pPr>
            <w:r w:rsidRPr="00D31B15">
              <w:rPr>
                <w:rFonts w:cstheme="minorHAnsi"/>
              </w:rPr>
              <w:t>Each other</w:t>
            </w:r>
          </w:p>
          <w:p w14:paraId="6F8FEDD1" w14:textId="77777777" w:rsidR="008610C6" w:rsidRPr="00D31B15" w:rsidRDefault="008610C6" w:rsidP="008610C6">
            <w:pPr>
              <w:pStyle w:val="ListParagraph"/>
              <w:keepNext/>
              <w:keepLines/>
              <w:numPr>
                <w:ilvl w:val="0"/>
                <w:numId w:val="43"/>
              </w:numPr>
              <w:spacing w:after="0" w:line="240" w:lineRule="auto"/>
              <w:rPr>
                <w:rFonts w:cstheme="minorHAnsi"/>
              </w:rPr>
            </w:pPr>
            <w:r>
              <w:rPr>
                <w:rFonts w:cstheme="minorHAnsi"/>
              </w:rPr>
              <w:t>None</w:t>
            </w:r>
          </w:p>
          <w:p w14:paraId="7FA360A2" w14:textId="77777777" w:rsidR="008610C6" w:rsidRPr="00DA649D" w:rsidRDefault="008610C6" w:rsidP="00BF153F">
            <w:pPr>
              <w:keepNext/>
              <w:keepLines/>
              <w:spacing w:after="0" w:line="240" w:lineRule="auto"/>
              <w:ind w:left="227"/>
              <w:rPr>
                <w:rFonts w:cstheme="minorHAnsi"/>
              </w:rPr>
            </w:pPr>
          </w:p>
          <w:p w14:paraId="39BF34D7" w14:textId="77777777" w:rsidR="008610C6" w:rsidRPr="00DA649D" w:rsidRDefault="008610C6" w:rsidP="00BF153F">
            <w:pPr>
              <w:keepNext/>
              <w:keepLines/>
              <w:spacing w:after="0" w:line="240" w:lineRule="auto"/>
              <w:rPr>
                <w:rFonts w:cstheme="minorHAnsi"/>
              </w:rPr>
            </w:pPr>
          </w:p>
        </w:tc>
        <w:tc>
          <w:tcPr>
            <w:tcW w:w="2863" w:type="dxa"/>
          </w:tcPr>
          <w:p w14:paraId="775AFE09" w14:textId="77777777" w:rsidR="008610C6" w:rsidRPr="00DA649D" w:rsidRDefault="008610C6" w:rsidP="00BF153F">
            <w:pPr>
              <w:keepNext/>
              <w:keepLines/>
              <w:spacing w:after="0" w:line="240" w:lineRule="auto"/>
              <w:rPr>
                <w:rFonts w:cstheme="minorHAnsi"/>
              </w:rPr>
            </w:pPr>
            <w:r>
              <w:rPr>
                <w:rFonts w:cstheme="minorHAnsi"/>
              </w:rPr>
              <w:t>T</w:t>
            </w:r>
            <w:r w:rsidRPr="00DA649D">
              <w:rPr>
                <w:rFonts w:cstheme="minorHAnsi"/>
              </w:rPr>
              <w:t>ransmission of MRSA to staff or other patients</w:t>
            </w:r>
          </w:p>
        </w:tc>
      </w:tr>
      <w:tr w:rsidR="008610C6" w:rsidRPr="00DA649D" w14:paraId="2DC6AF0B" w14:textId="77777777" w:rsidTr="00BF153F">
        <w:tc>
          <w:tcPr>
            <w:tcW w:w="10088" w:type="dxa"/>
            <w:gridSpan w:val="4"/>
            <w:tcBorders>
              <w:bottom w:val="single" w:sz="4" w:space="0" w:color="auto"/>
            </w:tcBorders>
            <w:shd w:val="clear" w:color="auto" w:fill="BFBFBF" w:themeFill="background1" w:themeFillShade="BF"/>
            <w:vAlign w:val="center"/>
          </w:tcPr>
          <w:p w14:paraId="7315FE38" w14:textId="77777777" w:rsidR="008610C6" w:rsidRPr="00DA649D" w:rsidRDefault="008610C6" w:rsidP="00BF153F">
            <w:pPr>
              <w:spacing w:after="0" w:line="240" w:lineRule="auto"/>
              <w:rPr>
                <w:rFonts w:cstheme="minorHAnsi"/>
                <w:b/>
              </w:rPr>
            </w:pPr>
            <w:r w:rsidRPr="00DA649D">
              <w:rPr>
                <w:rFonts w:cstheme="minorHAnsi"/>
                <w:b/>
              </w:rPr>
              <w:t>Additional comments on PICO</w:t>
            </w:r>
          </w:p>
        </w:tc>
      </w:tr>
      <w:tr w:rsidR="008610C6" w:rsidRPr="00DA649D" w14:paraId="5ACABC17" w14:textId="77777777" w:rsidTr="00BF153F">
        <w:tc>
          <w:tcPr>
            <w:tcW w:w="10088" w:type="dxa"/>
            <w:gridSpan w:val="4"/>
            <w:shd w:val="clear" w:color="auto" w:fill="auto"/>
            <w:vAlign w:val="center"/>
          </w:tcPr>
          <w:p w14:paraId="3A3606D9" w14:textId="77777777" w:rsidR="008610C6" w:rsidRPr="00DA649D" w:rsidRDefault="008610C6" w:rsidP="00BF153F">
            <w:pPr>
              <w:spacing w:after="0" w:line="240" w:lineRule="auto"/>
              <w:rPr>
                <w:rFonts w:cstheme="minorHAnsi"/>
                <w:b/>
              </w:rPr>
            </w:pPr>
          </w:p>
          <w:p w14:paraId="45B1821B" w14:textId="77777777" w:rsidR="008610C6" w:rsidRPr="00DA649D" w:rsidRDefault="008610C6" w:rsidP="00BF153F">
            <w:pPr>
              <w:spacing w:after="0" w:line="240" w:lineRule="auto"/>
              <w:rPr>
                <w:rFonts w:cstheme="minorHAnsi"/>
              </w:rPr>
            </w:pPr>
            <w:r w:rsidRPr="00DA649D">
              <w:rPr>
                <w:rFonts w:cstheme="minorHAnsi"/>
              </w:rPr>
              <w:t xml:space="preserve">Shall we also make notes of what needs to be included in the education or is this not relevant for this question? Or </w:t>
            </w:r>
            <w:r>
              <w:rPr>
                <w:rFonts w:cstheme="minorHAnsi"/>
              </w:rPr>
              <w:t>maybe it is</w:t>
            </w:r>
            <w:r w:rsidRPr="00DA649D">
              <w:rPr>
                <w:rFonts w:cstheme="minorHAnsi"/>
              </w:rPr>
              <w:t xml:space="preserve"> already known?</w:t>
            </w:r>
          </w:p>
          <w:p w14:paraId="45D92664" w14:textId="77777777" w:rsidR="008610C6" w:rsidRPr="00DA649D" w:rsidRDefault="008610C6" w:rsidP="00BF153F">
            <w:pPr>
              <w:spacing w:after="0" w:line="240" w:lineRule="auto"/>
              <w:rPr>
                <w:rFonts w:cstheme="minorHAnsi"/>
                <w:b/>
              </w:rPr>
            </w:pPr>
          </w:p>
          <w:p w14:paraId="36A2A957" w14:textId="77777777" w:rsidR="008610C6" w:rsidRPr="00DA649D" w:rsidRDefault="008610C6" w:rsidP="00BF153F">
            <w:pPr>
              <w:spacing w:after="0" w:line="240" w:lineRule="auto"/>
              <w:rPr>
                <w:rFonts w:cstheme="minorHAnsi"/>
                <w:b/>
              </w:rPr>
            </w:pPr>
          </w:p>
          <w:p w14:paraId="19472E5F" w14:textId="77777777" w:rsidR="008610C6" w:rsidRPr="00DA649D" w:rsidRDefault="008610C6" w:rsidP="00BF153F">
            <w:pPr>
              <w:spacing w:after="0" w:line="240" w:lineRule="auto"/>
              <w:rPr>
                <w:rFonts w:cstheme="minorHAnsi"/>
                <w:b/>
              </w:rPr>
            </w:pPr>
          </w:p>
        </w:tc>
      </w:tr>
    </w:tbl>
    <w:p w14:paraId="0B9929CA" w14:textId="77777777" w:rsidR="008610C6" w:rsidRPr="008610C6" w:rsidRDefault="008610C6" w:rsidP="008610C6"/>
    <w:p w14:paraId="61F04D30" w14:textId="77777777" w:rsidR="00EF7212" w:rsidRDefault="00EF7212" w:rsidP="00EF7212">
      <w:pPr>
        <w:pStyle w:val="Heading3"/>
      </w:pPr>
      <w:r>
        <w:t>Searches</w:t>
      </w:r>
    </w:p>
    <w:p w14:paraId="5ACE02B4" w14:textId="220F10BA" w:rsidR="00EF7212" w:rsidRDefault="00EF7212" w:rsidP="00EF7212">
      <w:pPr>
        <w:pStyle w:val="Heading4"/>
      </w:pPr>
      <w:r>
        <w:t>MEDLINE</w:t>
      </w:r>
    </w:p>
    <w:p w14:paraId="2CB58BE9" w14:textId="77777777" w:rsidR="008610C6" w:rsidRPr="008610C6" w:rsidRDefault="008610C6" w:rsidP="008610C6">
      <w:pPr>
        <w:spacing w:after="0" w:line="240" w:lineRule="auto"/>
        <w:rPr>
          <w:rFonts w:ascii="Times New Roman" w:eastAsia="Times New Roman" w:hAnsi="Times New Roman" w:cs="Times New Roman"/>
          <w:sz w:val="24"/>
          <w:szCs w:val="24"/>
          <w:lang w:val="en-US"/>
        </w:rPr>
      </w:pPr>
      <w:r w:rsidRPr="008610C6">
        <w:rPr>
          <w:rFonts w:ascii="Arial Unicode MS" w:eastAsia="Arial Unicode MS" w:hAnsi="Arial Unicode MS" w:cs="Arial Unicode MS"/>
          <w:sz w:val="20"/>
          <w:szCs w:val="24"/>
          <w:lang w:val="en-US"/>
        </w:rPr>
        <w:t>Database: Ovid MEDLINE(R) ALL &lt;1946 to February 15, 2021&gt;</w:t>
      </w:r>
    </w:p>
    <w:p w14:paraId="4BC528CF"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Search Strategy:</w:t>
      </w:r>
    </w:p>
    <w:p w14:paraId="65BB6BC2"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w:t>
      </w:r>
    </w:p>
    <w:p w14:paraId="6221D428"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lastRenderedPageBreak/>
        <w:t>1     Methicillin-resistant staphylococcus aureus.mp. or exp methicillin resistant Staphylococcus aureus/ (28583)</w:t>
      </w:r>
    </w:p>
    <w:p w14:paraId="46D4E4D6"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 xml:space="preserve">2     </w:t>
      </w:r>
      <w:proofErr w:type="spellStart"/>
      <w:r w:rsidRPr="008610C6">
        <w:rPr>
          <w:rFonts w:ascii="Arial Unicode MS" w:eastAsia="Arial Unicode MS" w:hAnsi="Arial Unicode MS" w:cs="Arial Unicode MS"/>
          <w:sz w:val="20"/>
          <w:szCs w:val="24"/>
          <w:lang w:val="en-US"/>
        </w:rPr>
        <w:t>meticillin</w:t>
      </w:r>
      <w:proofErr w:type="spellEnd"/>
      <w:r w:rsidRPr="008610C6">
        <w:rPr>
          <w:rFonts w:ascii="Arial Unicode MS" w:eastAsia="Arial Unicode MS" w:hAnsi="Arial Unicode MS" w:cs="Arial Unicode MS"/>
          <w:sz w:val="20"/>
          <w:szCs w:val="24"/>
          <w:lang w:val="en-US"/>
        </w:rPr>
        <w:t xml:space="preserve">-resistant </w:t>
      </w:r>
      <w:proofErr w:type="gramStart"/>
      <w:r w:rsidRPr="008610C6">
        <w:rPr>
          <w:rFonts w:ascii="Arial Unicode MS" w:eastAsia="Arial Unicode MS" w:hAnsi="Arial Unicode MS" w:cs="Arial Unicode MS"/>
          <w:sz w:val="20"/>
          <w:szCs w:val="24"/>
          <w:lang w:val="en-US"/>
        </w:rPr>
        <w:t>staphylococcus</w:t>
      </w:r>
      <w:proofErr w:type="gramEnd"/>
      <w:r w:rsidRPr="008610C6">
        <w:rPr>
          <w:rFonts w:ascii="Arial Unicode MS" w:eastAsia="Arial Unicode MS" w:hAnsi="Arial Unicode MS" w:cs="Arial Unicode MS"/>
          <w:sz w:val="20"/>
          <w:szCs w:val="24"/>
          <w:lang w:val="en-US"/>
        </w:rPr>
        <w:t xml:space="preserve"> aureus.mp. (1068)</w:t>
      </w:r>
    </w:p>
    <w:p w14:paraId="705BCB91"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3     exp oxacillin-resistant Staphylococcus aureus/ (0)</w:t>
      </w:r>
    </w:p>
    <w:p w14:paraId="0C9D741D"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4     MRSA.mp. (24724)</w:t>
      </w:r>
    </w:p>
    <w:p w14:paraId="0F7C2885"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5     ORSA.mp. (103)</w:t>
      </w:r>
    </w:p>
    <w:p w14:paraId="292B41B2"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6     1 or 2 or 3 or 4 or 5 (34660)</w:t>
      </w:r>
    </w:p>
    <w:p w14:paraId="7B841929"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 xml:space="preserve">7  </w:t>
      </w:r>
      <w:proofErr w:type="gramStart"/>
      <w:r w:rsidRPr="008610C6">
        <w:rPr>
          <w:rFonts w:ascii="Arial Unicode MS" w:eastAsia="Arial Unicode MS" w:hAnsi="Arial Unicode MS" w:cs="Arial Unicode MS"/>
          <w:sz w:val="20"/>
          <w:szCs w:val="24"/>
          <w:lang w:val="en-US"/>
        </w:rPr>
        <w:t xml:space="preserve">   (</w:t>
      </w:r>
      <w:proofErr w:type="gramEnd"/>
      <w:r w:rsidRPr="008610C6">
        <w:rPr>
          <w:rFonts w:ascii="Arial Unicode MS" w:eastAsia="Arial Unicode MS" w:hAnsi="Arial Unicode MS" w:cs="Arial Unicode MS"/>
          <w:sz w:val="20"/>
          <w:szCs w:val="24"/>
          <w:lang w:val="en-US"/>
        </w:rPr>
        <w:t>death or deceased or die* or post-mortem or corpse or cadaver).</w:t>
      </w:r>
      <w:proofErr w:type="spellStart"/>
      <w:r w:rsidRPr="008610C6">
        <w:rPr>
          <w:rFonts w:ascii="Arial Unicode MS" w:eastAsia="Arial Unicode MS" w:hAnsi="Arial Unicode MS" w:cs="Arial Unicode MS"/>
          <w:sz w:val="20"/>
          <w:szCs w:val="24"/>
          <w:lang w:val="en-US"/>
        </w:rPr>
        <w:t>mp</w:t>
      </w:r>
      <w:proofErr w:type="spellEnd"/>
      <w:r w:rsidRPr="008610C6">
        <w:rPr>
          <w:rFonts w:ascii="Arial Unicode MS" w:eastAsia="Arial Unicode MS" w:hAnsi="Arial Unicode MS" w:cs="Arial Unicode MS"/>
          <w:sz w:val="20"/>
          <w:szCs w:val="24"/>
          <w:lang w:val="en-US"/>
        </w:rPr>
        <w:t>. [</w:t>
      </w:r>
      <w:proofErr w:type="spellStart"/>
      <w:r w:rsidRPr="008610C6">
        <w:rPr>
          <w:rFonts w:ascii="Arial Unicode MS" w:eastAsia="Arial Unicode MS" w:hAnsi="Arial Unicode MS" w:cs="Arial Unicode MS"/>
          <w:sz w:val="20"/>
          <w:szCs w:val="24"/>
          <w:lang w:val="en-US"/>
        </w:rPr>
        <w:t>mp</w:t>
      </w:r>
      <w:proofErr w:type="spellEnd"/>
      <w:r w:rsidRPr="008610C6">
        <w:rPr>
          <w:rFonts w:ascii="Arial Unicode MS" w:eastAsia="Arial Unicode MS" w:hAnsi="Arial Unicode MS" w:cs="Arial Unicode MS"/>
          <w:sz w:val="20"/>
          <w:szCs w:val="24"/>
          <w:lang w:val="en-US"/>
        </w:rPr>
        <w:t>=title, abstract, original title, name of substance word, subject heading word, floating sub-heading word, keyword heading word, organism supplementary concept word, protocol supplementary concept word, rare disease supplementary concept word, unique identifier, synonyms] (2200024)</w:t>
      </w:r>
    </w:p>
    <w:p w14:paraId="15C62F63"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 xml:space="preserve">8  </w:t>
      </w:r>
      <w:proofErr w:type="gramStart"/>
      <w:r w:rsidRPr="008610C6">
        <w:rPr>
          <w:rFonts w:ascii="Arial Unicode MS" w:eastAsia="Arial Unicode MS" w:hAnsi="Arial Unicode MS" w:cs="Arial Unicode MS"/>
          <w:sz w:val="20"/>
          <w:szCs w:val="24"/>
          <w:lang w:val="en-US"/>
        </w:rPr>
        <w:t xml:space="preserve">   (</w:t>
      </w:r>
      <w:proofErr w:type="gramEnd"/>
      <w:r w:rsidRPr="008610C6">
        <w:rPr>
          <w:rFonts w:ascii="Arial Unicode MS" w:eastAsia="Arial Unicode MS" w:hAnsi="Arial Unicode MS" w:cs="Arial Unicode MS"/>
          <w:sz w:val="20"/>
          <w:szCs w:val="24"/>
          <w:lang w:val="en-US"/>
        </w:rPr>
        <w:t>healthcare professional* or funeral director* or mortuary staff or undertaker* or staff).</w:t>
      </w:r>
      <w:proofErr w:type="spellStart"/>
      <w:r w:rsidRPr="008610C6">
        <w:rPr>
          <w:rFonts w:ascii="Arial Unicode MS" w:eastAsia="Arial Unicode MS" w:hAnsi="Arial Unicode MS" w:cs="Arial Unicode MS"/>
          <w:sz w:val="20"/>
          <w:szCs w:val="24"/>
          <w:lang w:val="en-US"/>
        </w:rPr>
        <w:t>mp</w:t>
      </w:r>
      <w:proofErr w:type="spellEnd"/>
      <w:r w:rsidRPr="008610C6">
        <w:rPr>
          <w:rFonts w:ascii="Arial Unicode MS" w:eastAsia="Arial Unicode MS" w:hAnsi="Arial Unicode MS" w:cs="Arial Unicode MS"/>
          <w:sz w:val="20"/>
          <w:szCs w:val="24"/>
          <w:lang w:val="en-US"/>
        </w:rPr>
        <w:t>. [</w:t>
      </w:r>
      <w:proofErr w:type="spellStart"/>
      <w:r w:rsidRPr="008610C6">
        <w:rPr>
          <w:rFonts w:ascii="Arial Unicode MS" w:eastAsia="Arial Unicode MS" w:hAnsi="Arial Unicode MS" w:cs="Arial Unicode MS"/>
          <w:sz w:val="20"/>
          <w:szCs w:val="24"/>
          <w:lang w:val="en-US"/>
        </w:rPr>
        <w:t>mp</w:t>
      </w:r>
      <w:proofErr w:type="spellEnd"/>
      <w:r w:rsidRPr="008610C6">
        <w:rPr>
          <w:rFonts w:ascii="Arial Unicode MS" w:eastAsia="Arial Unicode MS" w:hAnsi="Arial Unicode MS" w:cs="Arial Unicode MS"/>
          <w:sz w:val="20"/>
          <w:szCs w:val="24"/>
          <w:lang w:val="en-US"/>
        </w:rPr>
        <w:t>=title, abstract, original title, name of substance word, subject heading word, floating sub-heading word, keyword heading word, organism supplementary concept word, protocol supplementary concept word, rare disease supplementary concept word, unique identifier, synonyms] (267898)</w:t>
      </w:r>
    </w:p>
    <w:p w14:paraId="6F14953F"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9     6 and 7 and 8 (33)</w:t>
      </w:r>
    </w:p>
    <w:p w14:paraId="37017448" w14:textId="77777777" w:rsidR="008610C6" w:rsidRPr="008610C6" w:rsidRDefault="008610C6" w:rsidP="008610C6"/>
    <w:p w14:paraId="2C4A8C2F" w14:textId="03AE7924" w:rsidR="00EF7212" w:rsidRDefault="00EF7212" w:rsidP="00EF7212">
      <w:pPr>
        <w:pStyle w:val="Heading4"/>
      </w:pPr>
      <w:r>
        <w:t>CINAHL/</w:t>
      </w:r>
      <w:proofErr w:type="spellStart"/>
      <w:r>
        <w:t>EMCare</w:t>
      </w:r>
      <w:proofErr w:type="spellEnd"/>
      <w:r>
        <w:t xml:space="preserve"> </w:t>
      </w:r>
    </w:p>
    <w:p w14:paraId="0D1D62FC" w14:textId="77777777" w:rsidR="008610C6" w:rsidRDefault="008610C6" w:rsidP="008610C6">
      <w:pPr>
        <w:spacing w:after="0" w:line="360" w:lineRule="auto"/>
        <w:rPr>
          <w:rFonts w:cstheme="minorHAnsi"/>
          <w:b/>
        </w:rPr>
      </w:pPr>
      <w:r w:rsidRPr="00F5202A">
        <w:rPr>
          <w:rFonts w:cstheme="minorHAnsi"/>
          <w:b/>
        </w:rPr>
        <w:t>CINAHL (excluding medline records)</w:t>
      </w:r>
    </w:p>
    <w:p w14:paraId="3B6B282D" w14:textId="77777777" w:rsidR="008610C6" w:rsidRPr="00D41215" w:rsidRDefault="008610C6" w:rsidP="008610C6">
      <w:pPr>
        <w:spacing w:after="0" w:line="360" w:lineRule="auto"/>
        <w:rPr>
          <w:rFonts w:cstheme="minorHAnsi"/>
        </w:rPr>
      </w:pPr>
      <w:r>
        <w:rPr>
          <w:rFonts w:cstheme="minorHAnsi"/>
        </w:rPr>
        <w:t>0</w:t>
      </w:r>
      <w:r w:rsidRPr="00F5202A">
        <w:rPr>
          <w:rFonts w:cstheme="minorHAnsi"/>
        </w:rPr>
        <w:t xml:space="preserve"> papers</w:t>
      </w:r>
    </w:p>
    <w:p w14:paraId="18F11CE4" w14:textId="77777777" w:rsidR="008610C6" w:rsidRPr="00F5202A" w:rsidRDefault="008610C6" w:rsidP="008610C6">
      <w:pPr>
        <w:spacing w:after="0" w:line="240" w:lineRule="auto"/>
        <w:rPr>
          <w:rFonts w:cstheme="minorHAnsi"/>
          <w:b/>
          <w:sz w:val="16"/>
          <w:szCs w:val="16"/>
        </w:rPr>
      </w:pPr>
    </w:p>
    <w:p w14:paraId="74EE28CC" w14:textId="77777777" w:rsidR="008610C6" w:rsidRPr="00F5202A" w:rsidRDefault="008610C6" w:rsidP="008610C6">
      <w:pPr>
        <w:spacing w:after="0" w:line="240" w:lineRule="auto"/>
        <w:rPr>
          <w:rFonts w:cstheme="minorHAnsi"/>
          <w:b/>
          <w:i/>
          <w:sz w:val="17"/>
          <w:szCs w:val="17"/>
        </w:rPr>
      </w:pPr>
    </w:p>
    <w:tbl>
      <w:tblPr>
        <w:tblW w:w="5000" w:type="pct"/>
        <w:tblCellSpacing w:w="0" w:type="dxa"/>
        <w:tblBorders>
          <w:top w:val="single" w:sz="6" w:space="0" w:color="E7E7E7"/>
          <w:left w:val="single" w:sz="6" w:space="0" w:color="E7E7E7"/>
          <w:bottom w:val="single" w:sz="6" w:space="0" w:color="E7E7E7"/>
          <w:right w:val="single" w:sz="6" w:space="0" w:color="E7E7E7"/>
        </w:tblBorders>
        <w:tblCellMar>
          <w:left w:w="0" w:type="dxa"/>
          <w:right w:w="0" w:type="dxa"/>
        </w:tblCellMar>
        <w:tblLook w:val="04A0" w:firstRow="1" w:lastRow="0" w:firstColumn="1" w:lastColumn="0" w:noHBand="0" w:noVBand="1"/>
      </w:tblPr>
      <w:tblGrid>
        <w:gridCol w:w="797"/>
        <w:gridCol w:w="5301"/>
        <w:gridCol w:w="2912"/>
      </w:tblGrid>
      <w:tr w:rsidR="008610C6" w:rsidRPr="00F5202A" w14:paraId="158FCB53" w14:textId="77777777" w:rsidTr="00BF153F">
        <w:trPr>
          <w:tblCellSpacing w:w="0" w:type="dxa"/>
        </w:trPr>
        <w:tc>
          <w:tcPr>
            <w:tcW w:w="0" w:type="auto"/>
            <w:tcBorders>
              <w:top w:val="single" w:sz="6" w:space="0" w:color="DCDADA"/>
              <w:left w:val="single" w:sz="6" w:space="0" w:color="DCDADA"/>
              <w:bottom w:val="single" w:sz="6" w:space="0" w:color="DCDADA"/>
              <w:right w:val="single" w:sz="6" w:space="0" w:color="DCDADA"/>
            </w:tcBorders>
            <w:shd w:val="clear" w:color="auto" w:fill="FFFFDD"/>
            <w:tcMar>
              <w:top w:w="90" w:type="dxa"/>
              <w:left w:w="90" w:type="dxa"/>
              <w:bottom w:w="90" w:type="dxa"/>
              <w:right w:w="90" w:type="dxa"/>
            </w:tcMar>
            <w:vAlign w:val="center"/>
            <w:hideMark/>
          </w:tcPr>
          <w:p w14:paraId="6FA00F5F" w14:textId="77777777" w:rsidR="008610C6" w:rsidRPr="00F5202A" w:rsidRDefault="008610C6" w:rsidP="00BF153F">
            <w:pPr>
              <w:spacing w:after="0" w:line="240" w:lineRule="auto"/>
              <w:rPr>
                <w:rFonts w:eastAsia="Times New Roman" w:cstheme="minorHAnsi"/>
                <w:sz w:val="18"/>
                <w:szCs w:val="18"/>
              </w:rPr>
            </w:pPr>
          </w:p>
        </w:tc>
        <w:tc>
          <w:tcPr>
            <w:tcW w:w="2942" w:type="pct"/>
            <w:tcBorders>
              <w:top w:val="single" w:sz="6" w:space="0" w:color="DCDADA"/>
              <w:left w:val="single" w:sz="6" w:space="0" w:color="DCDADA"/>
              <w:bottom w:val="single" w:sz="6" w:space="0" w:color="DCDADA"/>
              <w:right w:val="single" w:sz="6" w:space="0" w:color="DCDADA"/>
            </w:tcBorders>
            <w:shd w:val="clear" w:color="auto" w:fill="FFFFDD"/>
            <w:tcMar>
              <w:top w:w="90" w:type="dxa"/>
              <w:left w:w="90" w:type="dxa"/>
              <w:bottom w:w="90" w:type="dxa"/>
              <w:right w:w="90" w:type="dxa"/>
            </w:tcMar>
            <w:vAlign w:val="center"/>
            <w:hideMark/>
          </w:tcPr>
          <w:p w14:paraId="6A7A93B0" w14:textId="77777777" w:rsidR="008610C6" w:rsidRPr="00F5202A" w:rsidRDefault="008610C6" w:rsidP="00BF153F">
            <w:pPr>
              <w:spacing w:after="0" w:line="240" w:lineRule="auto"/>
              <w:rPr>
                <w:rFonts w:eastAsia="Times New Roman" w:cstheme="minorHAnsi"/>
                <w:b/>
                <w:bCs/>
                <w:color w:val="333333"/>
                <w:sz w:val="18"/>
                <w:szCs w:val="18"/>
              </w:rPr>
            </w:pPr>
            <w:r w:rsidRPr="00F5202A">
              <w:rPr>
                <w:rFonts w:eastAsia="Times New Roman" w:cstheme="minorHAnsi"/>
                <w:b/>
                <w:bCs/>
                <w:color w:val="333333"/>
                <w:sz w:val="18"/>
                <w:szCs w:val="18"/>
              </w:rPr>
              <w:t xml:space="preserve">Query </w:t>
            </w:r>
          </w:p>
        </w:tc>
        <w:tc>
          <w:tcPr>
            <w:tcW w:w="1616" w:type="pct"/>
            <w:tcBorders>
              <w:top w:val="single" w:sz="6" w:space="0" w:color="DCDADA"/>
              <w:left w:val="single" w:sz="6" w:space="0" w:color="DCDADA"/>
              <w:bottom w:val="single" w:sz="6" w:space="0" w:color="DCDADA"/>
              <w:right w:val="single" w:sz="6" w:space="0" w:color="DCDADA"/>
            </w:tcBorders>
            <w:shd w:val="clear" w:color="auto" w:fill="FFFFDD"/>
            <w:tcMar>
              <w:top w:w="90" w:type="dxa"/>
              <w:left w:w="90" w:type="dxa"/>
              <w:bottom w:w="90" w:type="dxa"/>
              <w:right w:w="90" w:type="dxa"/>
            </w:tcMar>
            <w:vAlign w:val="center"/>
            <w:hideMark/>
          </w:tcPr>
          <w:p w14:paraId="7B80C198" w14:textId="77777777" w:rsidR="008610C6" w:rsidRPr="00F5202A" w:rsidRDefault="008610C6" w:rsidP="00BF153F">
            <w:pPr>
              <w:spacing w:after="0" w:line="240" w:lineRule="auto"/>
              <w:rPr>
                <w:rFonts w:eastAsia="Times New Roman" w:cstheme="minorHAnsi"/>
                <w:b/>
                <w:bCs/>
                <w:color w:val="333333"/>
                <w:sz w:val="18"/>
                <w:szCs w:val="18"/>
              </w:rPr>
            </w:pPr>
            <w:r w:rsidRPr="00F5202A">
              <w:rPr>
                <w:rFonts w:eastAsia="Times New Roman" w:cstheme="minorHAnsi"/>
                <w:b/>
                <w:bCs/>
                <w:color w:val="333333"/>
                <w:sz w:val="18"/>
                <w:szCs w:val="18"/>
              </w:rPr>
              <w:t xml:space="preserve">Limiters/Expanders </w:t>
            </w:r>
          </w:p>
        </w:tc>
      </w:tr>
      <w:tr w:rsidR="008610C6" w:rsidRPr="00F5202A" w14:paraId="56BB6A41" w14:textId="77777777" w:rsidTr="00BF153F">
        <w:trPr>
          <w:tblCellSpacing w:w="0" w:type="dxa"/>
        </w:trPr>
        <w:tc>
          <w:tcPr>
            <w:tcW w:w="442" w:type="pct"/>
            <w:tcBorders>
              <w:top w:val="single" w:sz="6" w:space="0" w:color="DCDADA"/>
              <w:left w:val="single" w:sz="6" w:space="0" w:color="DCDADA"/>
              <w:bottom w:val="single" w:sz="6" w:space="0" w:color="DCDADA"/>
              <w:right w:val="single" w:sz="6" w:space="0" w:color="DCDADA"/>
            </w:tcBorders>
            <w:tcMar>
              <w:top w:w="75" w:type="dxa"/>
              <w:left w:w="75" w:type="dxa"/>
              <w:bottom w:w="75" w:type="dxa"/>
              <w:right w:w="75" w:type="dxa"/>
            </w:tcMar>
            <w:hideMark/>
          </w:tcPr>
          <w:p w14:paraId="4877E03B" w14:textId="77777777" w:rsidR="008610C6" w:rsidRPr="00F5202A" w:rsidRDefault="008610C6" w:rsidP="00BF153F">
            <w:pPr>
              <w:spacing w:after="0" w:line="240" w:lineRule="auto"/>
              <w:rPr>
                <w:rFonts w:eastAsia="Times New Roman" w:cstheme="minorHAnsi"/>
                <w:color w:val="333333"/>
                <w:sz w:val="18"/>
                <w:szCs w:val="18"/>
              </w:rPr>
            </w:pPr>
            <w:r w:rsidRPr="00F5202A">
              <w:rPr>
                <w:rFonts w:eastAsia="Times New Roman" w:cstheme="minorHAnsi"/>
                <w:color w:val="333333"/>
                <w:sz w:val="18"/>
                <w:szCs w:val="18"/>
              </w:rPr>
              <w:t>S6</w:t>
            </w:r>
          </w:p>
        </w:tc>
        <w:tc>
          <w:tcPr>
            <w:tcW w:w="2942" w:type="pct"/>
            <w:tcBorders>
              <w:top w:val="single" w:sz="6" w:space="0" w:color="DCDADA"/>
              <w:left w:val="single" w:sz="6" w:space="0" w:color="DCDADA"/>
              <w:bottom w:val="single" w:sz="6" w:space="0" w:color="DCDADA"/>
              <w:right w:val="single" w:sz="6" w:space="0" w:color="DCDADA"/>
            </w:tcBorders>
            <w:tcMar>
              <w:top w:w="75" w:type="dxa"/>
              <w:left w:w="75" w:type="dxa"/>
              <w:bottom w:w="75" w:type="dxa"/>
              <w:right w:w="75" w:type="dxa"/>
            </w:tcMar>
            <w:hideMark/>
          </w:tcPr>
          <w:p w14:paraId="39E2104D" w14:textId="77777777" w:rsidR="008610C6" w:rsidRPr="00F5202A" w:rsidRDefault="008610C6" w:rsidP="00BF153F">
            <w:pPr>
              <w:spacing w:after="0" w:line="240" w:lineRule="auto"/>
              <w:rPr>
                <w:rFonts w:eastAsia="Times New Roman" w:cstheme="minorHAnsi"/>
                <w:color w:val="333333"/>
                <w:sz w:val="18"/>
                <w:szCs w:val="18"/>
              </w:rPr>
            </w:pPr>
            <w:r w:rsidRPr="00F5202A">
              <w:rPr>
                <w:rFonts w:eastAsia="Times New Roman" w:cstheme="minorHAnsi"/>
                <w:color w:val="333333"/>
                <w:sz w:val="18"/>
                <w:szCs w:val="18"/>
              </w:rPr>
              <w:t xml:space="preserve">S1 AND S2 AND S3 AND S4 </w:t>
            </w:r>
          </w:p>
        </w:tc>
        <w:tc>
          <w:tcPr>
            <w:tcW w:w="1616" w:type="pct"/>
            <w:tcBorders>
              <w:top w:val="single" w:sz="6" w:space="0" w:color="DCDADA"/>
              <w:left w:val="single" w:sz="6" w:space="0" w:color="DCDADA"/>
              <w:bottom w:val="single" w:sz="6" w:space="0" w:color="DCDADA"/>
              <w:right w:val="single" w:sz="6" w:space="0" w:color="DCDADA"/>
            </w:tcBorders>
            <w:tcMar>
              <w:top w:w="75" w:type="dxa"/>
              <w:left w:w="75" w:type="dxa"/>
              <w:bottom w:w="75" w:type="dxa"/>
              <w:right w:w="75" w:type="dxa"/>
            </w:tcMar>
            <w:hideMark/>
          </w:tcPr>
          <w:p w14:paraId="30981DC9" w14:textId="77777777" w:rsidR="008610C6" w:rsidRPr="00F5202A" w:rsidRDefault="008610C6" w:rsidP="00BF153F">
            <w:pPr>
              <w:spacing w:after="0" w:line="240" w:lineRule="auto"/>
              <w:rPr>
                <w:rFonts w:eastAsia="Times New Roman" w:cstheme="minorHAnsi"/>
                <w:color w:val="333333"/>
                <w:sz w:val="18"/>
                <w:szCs w:val="18"/>
              </w:rPr>
            </w:pPr>
            <w:r w:rsidRPr="00F5202A">
              <w:rPr>
                <w:rStyle w:val="medium-bold"/>
                <w:rFonts w:cstheme="minorHAnsi"/>
                <w:color w:val="333333"/>
              </w:rPr>
              <w:t>Limiters</w:t>
            </w:r>
            <w:r w:rsidRPr="00F5202A">
              <w:rPr>
                <w:rFonts w:cstheme="minorHAnsi"/>
                <w:color w:val="333333"/>
                <w:sz w:val="18"/>
                <w:szCs w:val="18"/>
              </w:rPr>
              <w:t xml:space="preserve"> </w:t>
            </w:r>
            <w:r w:rsidRPr="00F5202A">
              <w:rPr>
                <w:rStyle w:val="medium-normal"/>
                <w:rFonts w:cstheme="minorHAnsi"/>
                <w:color w:val="333333"/>
                <w:sz w:val="18"/>
                <w:szCs w:val="18"/>
              </w:rPr>
              <w:t xml:space="preserve">- Date of Publication: 20040701; English Language; </w:t>
            </w:r>
            <w:r w:rsidRPr="00F5202A">
              <w:rPr>
                <w:rFonts w:cstheme="minorHAnsi"/>
                <w:color w:val="333333"/>
                <w:sz w:val="18"/>
                <w:szCs w:val="18"/>
              </w:rPr>
              <w:br/>
            </w:r>
            <w:r w:rsidRPr="00F5202A">
              <w:rPr>
                <w:rStyle w:val="medium-bold"/>
                <w:rFonts w:cstheme="minorHAnsi"/>
                <w:color w:val="333333"/>
              </w:rPr>
              <w:t>Search modes</w:t>
            </w:r>
            <w:r w:rsidRPr="00F5202A">
              <w:rPr>
                <w:rFonts w:cstheme="minorHAnsi"/>
                <w:color w:val="333333"/>
                <w:sz w:val="18"/>
                <w:szCs w:val="18"/>
              </w:rPr>
              <w:t xml:space="preserve"> </w:t>
            </w:r>
            <w:r w:rsidRPr="00F5202A">
              <w:rPr>
                <w:rStyle w:val="medium-normal"/>
                <w:rFonts w:cstheme="minorHAnsi"/>
                <w:color w:val="333333"/>
                <w:sz w:val="18"/>
                <w:szCs w:val="18"/>
              </w:rPr>
              <w:t>- Boolean/Phrase</w:t>
            </w:r>
          </w:p>
        </w:tc>
      </w:tr>
      <w:tr w:rsidR="008610C6" w:rsidRPr="00F5202A" w14:paraId="024595D2" w14:textId="77777777" w:rsidTr="00BF153F">
        <w:trPr>
          <w:tblCellSpacing w:w="0" w:type="dxa"/>
        </w:trPr>
        <w:tc>
          <w:tcPr>
            <w:tcW w:w="442" w:type="pct"/>
            <w:tcBorders>
              <w:top w:val="single" w:sz="6" w:space="0" w:color="DCDADA"/>
              <w:left w:val="single" w:sz="6" w:space="0" w:color="DCDADA"/>
              <w:bottom w:val="single" w:sz="6" w:space="0" w:color="DCDADA"/>
              <w:right w:val="single" w:sz="6" w:space="0" w:color="DCDADA"/>
            </w:tcBorders>
            <w:tcMar>
              <w:top w:w="75" w:type="dxa"/>
              <w:left w:w="75" w:type="dxa"/>
              <w:bottom w:w="75" w:type="dxa"/>
              <w:right w:w="75" w:type="dxa"/>
            </w:tcMar>
            <w:hideMark/>
          </w:tcPr>
          <w:p w14:paraId="6EE82F54" w14:textId="77777777" w:rsidR="008610C6" w:rsidRPr="00F5202A" w:rsidRDefault="008610C6" w:rsidP="00BF153F">
            <w:pPr>
              <w:spacing w:after="0" w:line="240" w:lineRule="auto"/>
              <w:rPr>
                <w:rFonts w:eastAsia="Times New Roman" w:cstheme="minorHAnsi"/>
                <w:color w:val="333333"/>
                <w:sz w:val="18"/>
                <w:szCs w:val="18"/>
              </w:rPr>
            </w:pPr>
            <w:r w:rsidRPr="00F5202A">
              <w:rPr>
                <w:rFonts w:eastAsia="Times New Roman" w:cstheme="minorHAnsi"/>
                <w:color w:val="333333"/>
                <w:sz w:val="18"/>
                <w:szCs w:val="18"/>
              </w:rPr>
              <w:t xml:space="preserve">S5 </w:t>
            </w:r>
          </w:p>
        </w:tc>
        <w:tc>
          <w:tcPr>
            <w:tcW w:w="2942" w:type="pct"/>
            <w:tcBorders>
              <w:top w:val="single" w:sz="6" w:space="0" w:color="DCDADA"/>
              <w:left w:val="single" w:sz="6" w:space="0" w:color="DCDADA"/>
              <w:bottom w:val="single" w:sz="6" w:space="0" w:color="DCDADA"/>
              <w:right w:val="single" w:sz="6" w:space="0" w:color="DCDADA"/>
            </w:tcBorders>
            <w:tcMar>
              <w:top w:w="75" w:type="dxa"/>
              <w:left w:w="75" w:type="dxa"/>
              <w:bottom w:w="75" w:type="dxa"/>
              <w:right w:w="75" w:type="dxa"/>
            </w:tcMar>
            <w:hideMark/>
          </w:tcPr>
          <w:p w14:paraId="5C6CA30C" w14:textId="77777777" w:rsidR="008610C6" w:rsidRPr="00F5202A" w:rsidRDefault="008610C6" w:rsidP="00BF153F">
            <w:pPr>
              <w:spacing w:after="0" w:line="240" w:lineRule="auto"/>
              <w:rPr>
                <w:rFonts w:eastAsia="Times New Roman" w:cstheme="minorHAnsi"/>
                <w:color w:val="333333"/>
                <w:sz w:val="18"/>
                <w:szCs w:val="18"/>
              </w:rPr>
            </w:pPr>
            <w:r w:rsidRPr="00F5202A">
              <w:rPr>
                <w:rFonts w:eastAsia="Times New Roman" w:cstheme="minorHAnsi"/>
                <w:color w:val="333333"/>
                <w:sz w:val="18"/>
                <w:szCs w:val="18"/>
              </w:rPr>
              <w:t xml:space="preserve">S1 AND S2 AND S3 AND S4 </w:t>
            </w:r>
          </w:p>
        </w:tc>
        <w:tc>
          <w:tcPr>
            <w:tcW w:w="1616" w:type="pct"/>
            <w:tcBorders>
              <w:top w:val="single" w:sz="6" w:space="0" w:color="DCDADA"/>
              <w:left w:val="single" w:sz="6" w:space="0" w:color="DCDADA"/>
              <w:bottom w:val="single" w:sz="6" w:space="0" w:color="DCDADA"/>
              <w:right w:val="single" w:sz="6" w:space="0" w:color="DCDADA"/>
            </w:tcBorders>
            <w:tcMar>
              <w:top w:w="75" w:type="dxa"/>
              <w:left w:w="75" w:type="dxa"/>
              <w:bottom w:w="75" w:type="dxa"/>
              <w:right w:w="75" w:type="dxa"/>
            </w:tcMar>
            <w:hideMark/>
          </w:tcPr>
          <w:p w14:paraId="4EB7F52D" w14:textId="77777777" w:rsidR="008610C6" w:rsidRPr="00F5202A" w:rsidRDefault="008610C6" w:rsidP="00BF153F">
            <w:pPr>
              <w:spacing w:after="0" w:line="240" w:lineRule="auto"/>
              <w:rPr>
                <w:rFonts w:eastAsia="Times New Roman" w:cstheme="minorHAnsi"/>
                <w:color w:val="333333"/>
                <w:sz w:val="18"/>
                <w:szCs w:val="18"/>
              </w:rPr>
            </w:pPr>
            <w:r w:rsidRPr="00F5202A">
              <w:rPr>
                <w:rFonts w:eastAsia="Times New Roman" w:cstheme="minorHAnsi"/>
                <w:color w:val="333333"/>
                <w:sz w:val="18"/>
                <w:szCs w:val="18"/>
              </w:rPr>
              <w:t xml:space="preserve">Search modes - Boolean/Phrase </w:t>
            </w:r>
          </w:p>
        </w:tc>
      </w:tr>
      <w:tr w:rsidR="008610C6" w:rsidRPr="00F5202A" w14:paraId="12F54B95" w14:textId="77777777" w:rsidTr="00BF153F">
        <w:trPr>
          <w:tblCellSpacing w:w="0" w:type="dxa"/>
        </w:trPr>
        <w:tc>
          <w:tcPr>
            <w:tcW w:w="442" w:type="pct"/>
            <w:tcBorders>
              <w:top w:val="single" w:sz="6" w:space="0" w:color="DCDADA"/>
              <w:left w:val="single" w:sz="6" w:space="0" w:color="DCDADA"/>
              <w:bottom w:val="single" w:sz="6" w:space="0" w:color="DCDADA"/>
              <w:right w:val="single" w:sz="6" w:space="0" w:color="DCDADA"/>
            </w:tcBorders>
            <w:tcMar>
              <w:top w:w="75" w:type="dxa"/>
              <w:left w:w="75" w:type="dxa"/>
              <w:bottom w:w="75" w:type="dxa"/>
              <w:right w:w="75" w:type="dxa"/>
            </w:tcMar>
            <w:hideMark/>
          </w:tcPr>
          <w:p w14:paraId="42913DEE" w14:textId="77777777" w:rsidR="008610C6" w:rsidRPr="00F5202A" w:rsidRDefault="008610C6" w:rsidP="00BF153F">
            <w:pPr>
              <w:spacing w:after="0" w:line="240" w:lineRule="auto"/>
              <w:rPr>
                <w:rFonts w:eastAsia="Times New Roman" w:cstheme="minorHAnsi"/>
                <w:color w:val="333333"/>
                <w:sz w:val="18"/>
                <w:szCs w:val="18"/>
              </w:rPr>
            </w:pPr>
            <w:r w:rsidRPr="00F5202A">
              <w:rPr>
                <w:rFonts w:eastAsia="Times New Roman" w:cstheme="minorHAnsi"/>
                <w:color w:val="333333"/>
                <w:sz w:val="18"/>
                <w:szCs w:val="18"/>
              </w:rPr>
              <w:t xml:space="preserve">S4 </w:t>
            </w:r>
          </w:p>
        </w:tc>
        <w:tc>
          <w:tcPr>
            <w:tcW w:w="2942" w:type="pct"/>
            <w:tcBorders>
              <w:top w:val="single" w:sz="6" w:space="0" w:color="DCDADA"/>
              <w:left w:val="single" w:sz="6" w:space="0" w:color="DCDADA"/>
              <w:bottom w:val="single" w:sz="6" w:space="0" w:color="DCDADA"/>
              <w:right w:val="single" w:sz="6" w:space="0" w:color="DCDADA"/>
            </w:tcBorders>
            <w:tcMar>
              <w:top w:w="75" w:type="dxa"/>
              <w:left w:w="75" w:type="dxa"/>
              <w:bottom w:w="75" w:type="dxa"/>
              <w:right w:w="75" w:type="dxa"/>
            </w:tcMar>
            <w:hideMark/>
          </w:tcPr>
          <w:p w14:paraId="5901A67C" w14:textId="77777777" w:rsidR="008610C6" w:rsidRPr="00F5202A" w:rsidRDefault="008610C6" w:rsidP="00BF153F">
            <w:pPr>
              <w:spacing w:after="0" w:line="240" w:lineRule="auto"/>
              <w:rPr>
                <w:rFonts w:eastAsia="Times New Roman" w:cstheme="minorHAnsi"/>
                <w:color w:val="333333"/>
                <w:sz w:val="18"/>
                <w:szCs w:val="18"/>
              </w:rPr>
            </w:pPr>
            <w:r w:rsidRPr="00F5202A">
              <w:rPr>
                <w:rFonts w:eastAsia="Times New Roman" w:cstheme="minorHAnsi"/>
                <w:color w:val="333333"/>
                <w:sz w:val="18"/>
                <w:szCs w:val="18"/>
              </w:rPr>
              <w:t>''healthcare professional</w:t>
            </w:r>
            <w:r>
              <w:rPr>
                <w:rFonts w:eastAsia="Times New Roman" w:cstheme="minorHAnsi"/>
                <w:color w:val="333333"/>
                <w:sz w:val="18"/>
                <w:szCs w:val="18"/>
              </w:rPr>
              <w:t>*</w:t>
            </w:r>
            <w:r w:rsidRPr="00F5202A">
              <w:rPr>
                <w:rFonts w:eastAsia="Times New Roman" w:cstheme="minorHAnsi"/>
                <w:color w:val="333333"/>
                <w:sz w:val="18"/>
                <w:szCs w:val="18"/>
              </w:rPr>
              <w:t>'' OR ''funeral director</w:t>
            </w:r>
            <w:r>
              <w:rPr>
                <w:rFonts w:eastAsia="Times New Roman" w:cstheme="minorHAnsi"/>
                <w:color w:val="333333"/>
                <w:sz w:val="18"/>
                <w:szCs w:val="18"/>
              </w:rPr>
              <w:t>*</w:t>
            </w:r>
            <w:r w:rsidRPr="00F5202A">
              <w:rPr>
                <w:rFonts w:eastAsia="Times New Roman" w:cstheme="minorHAnsi"/>
                <w:color w:val="333333"/>
                <w:sz w:val="18"/>
                <w:szCs w:val="18"/>
              </w:rPr>
              <w:t xml:space="preserve">'' OR ''mortuary staff'' OR undertaker* OR staff </w:t>
            </w:r>
          </w:p>
        </w:tc>
        <w:tc>
          <w:tcPr>
            <w:tcW w:w="1616" w:type="pct"/>
            <w:tcBorders>
              <w:top w:val="single" w:sz="6" w:space="0" w:color="DCDADA"/>
              <w:left w:val="single" w:sz="6" w:space="0" w:color="DCDADA"/>
              <w:bottom w:val="single" w:sz="6" w:space="0" w:color="DCDADA"/>
              <w:right w:val="single" w:sz="6" w:space="0" w:color="DCDADA"/>
            </w:tcBorders>
            <w:tcMar>
              <w:top w:w="75" w:type="dxa"/>
              <w:left w:w="75" w:type="dxa"/>
              <w:bottom w:w="75" w:type="dxa"/>
              <w:right w:w="75" w:type="dxa"/>
            </w:tcMar>
            <w:hideMark/>
          </w:tcPr>
          <w:p w14:paraId="2F5CB76B" w14:textId="77777777" w:rsidR="008610C6" w:rsidRPr="00F5202A" w:rsidRDefault="008610C6" w:rsidP="00BF153F">
            <w:pPr>
              <w:spacing w:after="0" w:line="240" w:lineRule="auto"/>
              <w:rPr>
                <w:rFonts w:eastAsia="Times New Roman" w:cstheme="minorHAnsi"/>
                <w:color w:val="333333"/>
                <w:sz w:val="18"/>
                <w:szCs w:val="18"/>
              </w:rPr>
            </w:pPr>
            <w:r w:rsidRPr="00F5202A">
              <w:rPr>
                <w:rFonts w:eastAsia="Times New Roman" w:cstheme="minorHAnsi"/>
                <w:color w:val="333333"/>
                <w:sz w:val="18"/>
                <w:szCs w:val="18"/>
              </w:rPr>
              <w:t xml:space="preserve">Search modes - Boolean/Phrase </w:t>
            </w:r>
          </w:p>
        </w:tc>
      </w:tr>
      <w:tr w:rsidR="008610C6" w:rsidRPr="00F5202A" w14:paraId="310E72FD" w14:textId="77777777" w:rsidTr="00BF153F">
        <w:trPr>
          <w:tblCellSpacing w:w="0" w:type="dxa"/>
        </w:trPr>
        <w:tc>
          <w:tcPr>
            <w:tcW w:w="442" w:type="pct"/>
            <w:tcBorders>
              <w:top w:val="single" w:sz="6" w:space="0" w:color="DCDADA"/>
              <w:left w:val="single" w:sz="6" w:space="0" w:color="DCDADA"/>
              <w:bottom w:val="single" w:sz="6" w:space="0" w:color="DCDADA"/>
              <w:right w:val="single" w:sz="6" w:space="0" w:color="DCDADA"/>
            </w:tcBorders>
            <w:tcMar>
              <w:top w:w="75" w:type="dxa"/>
              <w:left w:w="75" w:type="dxa"/>
              <w:bottom w:w="75" w:type="dxa"/>
              <w:right w:w="75" w:type="dxa"/>
            </w:tcMar>
            <w:hideMark/>
          </w:tcPr>
          <w:p w14:paraId="67614015" w14:textId="77777777" w:rsidR="008610C6" w:rsidRPr="00F5202A" w:rsidRDefault="008610C6" w:rsidP="00BF153F">
            <w:pPr>
              <w:spacing w:after="0" w:line="240" w:lineRule="auto"/>
              <w:rPr>
                <w:rFonts w:eastAsia="Times New Roman" w:cstheme="minorHAnsi"/>
                <w:color w:val="333333"/>
                <w:sz w:val="18"/>
                <w:szCs w:val="18"/>
              </w:rPr>
            </w:pPr>
            <w:r w:rsidRPr="00F5202A">
              <w:rPr>
                <w:rFonts w:eastAsia="Times New Roman" w:cstheme="minorHAnsi"/>
                <w:color w:val="333333"/>
                <w:sz w:val="18"/>
                <w:szCs w:val="18"/>
              </w:rPr>
              <w:t xml:space="preserve">S3 </w:t>
            </w:r>
          </w:p>
        </w:tc>
        <w:tc>
          <w:tcPr>
            <w:tcW w:w="2942" w:type="pct"/>
            <w:tcBorders>
              <w:top w:val="single" w:sz="6" w:space="0" w:color="DCDADA"/>
              <w:left w:val="single" w:sz="6" w:space="0" w:color="DCDADA"/>
              <w:bottom w:val="single" w:sz="6" w:space="0" w:color="DCDADA"/>
              <w:right w:val="single" w:sz="6" w:space="0" w:color="DCDADA"/>
            </w:tcBorders>
            <w:tcMar>
              <w:top w:w="75" w:type="dxa"/>
              <w:left w:w="75" w:type="dxa"/>
              <w:bottom w:w="75" w:type="dxa"/>
              <w:right w:w="75" w:type="dxa"/>
            </w:tcMar>
            <w:hideMark/>
          </w:tcPr>
          <w:p w14:paraId="18E4653C" w14:textId="77777777" w:rsidR="008610C6" w:rsidRPr="00F5202A" w:rsidRDefault="008610C6" w:rsidP="00BF153F">
            <w:pPr>
              <w:spacing w:after="0" w:line="240" w:lineRule="auto"/>
              <w:rPr>
                <w:rFonts w:eastAsia="Times New Roman" w:cstheme="minorHAnsi"/>
                <w:color w:val="333333"/>
                <w:sz w:val="18"/>
                <w:szCs w:val="18"/>
              </w:rPr>
            </w:pPr>
            <w:r w:rsidRPr="001A5001">
              <w:rPr>
                <w:rFonts w:eastAsia="Times New Roman" w:cstheme="minorHAnsi"/>
                <w:color w:val="333333"/>
                <w:sz w:val="18"/>
                <w:szCs w:val="18"/>
              </w:rPr>
              <w:t xml:space="preserve">(MH "Health Knowledge, Attitudes, Practice") OR (MH "Information Dissemination/MT") OR </w:t>
            </w:r>
            <w:r>
              <w:rPr>
                <w:rFonts w:eastAsia="Times New Roman" w:cstheme="minorHAnsi"/>
                <w:color w:val="333333"/>
                <w:sz w:val="18"/>
                <w:szCs w:val="18"/>
              </w:rPr>
              <w:t>t</w:t>
            </w:r>
            <w:r w:rsidRPr="00F5202A">
              <w:rPr>
                <w:rFonts w:eastAsia="Times New Roman" w:cstheme="minorHAnsi"/>
                <w:color w:val="333333"/>
                <w:sz w:val="18"/>
                <w:szCs w:val="18"/>
              </w:rPr>
              <w:t>rain</w:t>
            </w:r>
            <w:r>
              <w:rPr>
                <w:rFonts w:eastAsia="Times New Roman" w:cstheme="minorHAnsi"/>
                <w:color w:val="333333"/>
                <w:sz w:val="18"/>
                <w:szCs w:val="18"/>
              </w:rPr>
              <w:t>*</w:t>
            </w:r>
            <w:r w:rsidRPr="00F5202A">
              <w:rPr>
                <w:rFonts w:eastAsia="Times New Roman" w:cstheme="minorHAnsi"/>
                <w:color w:val="333333"/>
                <w:sz w:val="18"/>
                <w:szCs w:val="18"/>
              </w:rPr>
              <w:t xml:space="preserve"> OR </w:t>
            </w:r>
            <w:proofErr w:type="spellStart"/>
            <w:r w:rsidRPr="00F5202A">
              <w:rPr>
                <w:rFonts w:eastAsia="Times New Roman" w:cstheme="minorHAnsi"/>
                <w:color w:val="333333"/>
                <w:sz w:val="18"/>
                <w:szCs w:val="18"/>
              </w:rPr>
              <w:t>educat</w:t>
            </w:r>
            <w:proofErr w:type="spellEnd"/>
            <w:r>
              <w:rPr>
                <w:rFonts w:eastAsia="Times New Roman" w:cstheme="minorHAnsi"/>
                <w:color w:val="333333"/>
                <w:sz w:val="18"/>
                <w:szCs w:val="18"/>
              </w:rPr>
              <w:t>*</w:t>
            </w:r>
            <w:r w:rsidRPr="00F5202A">
              <w:rPr>
                <w:rFonts w:eastAsia="Times New Roman" w:cstheme="minorHAnsi"/>
                <w:color w:val="333333"/>
                <w:sz w:val="18"/>
                <w:szCs w:val="18"/>
              </w:rPr>
              <w:t xml:space="preserve"> OR guidance OR guideline OR </w:t>
            </w:r>
            <w:r>
              <w:rPr>
                <w:rFonts w:eastAsia="Times New Roman" w:cstheme="minorHAnsi"/>
                <w:color w:val="333333"/>
                <w:sz w:val="18"/>
                <w:szCs w:val="18"/>
              </w:rPr>
              <w:t>leafle</w:t>
            </w:r>
            <w:r w:rsidRPr="00F5202A">
              <w:rPr>
                <w:rFonts w:eastAsia="Times New Roman" w:cstheme="minorHAnsi"/>
                <w:color w:val="333333"/>
                <w:sz w:val="18"/>
                <w:szCs w:val="18"/>
              </w:rPr>
              <w:t>t</w:t>
            </w:r>
            <w:r>
              <w:rPr>
                <w:rFonts w:eastAsia="Times New Roman" w:cstheme="minorHAnsi"/>
                <w:color w:val="333333"/>
                <w:sz w:val="18"/>
                <w:szCs w:val="18"/>
              </w:rPr>
              <w:t>* OR handout*</w:t>
            </w:r>
            <w:r w:rsidRPr="00F5202A">
              <w:rPr>
                <w:rFonts w:eastAsia="Times New Roman" w:cstheme="minorHAnsi"/>
                <w:color w:val="333333"/>
                <w:sz w:val="18"/>
                <w:szCs w:val="18"/>
              </w:rPr>
              <w:t xml:space="preserve"> OR</w:t>
            </w:r>
            <w:r>
              <w:t xml:space="preserve"> </w:t>
            </w:r>
            <w:r w:rsidRPr="001A5001">
              <w:rPr>
                <w:rFonts w:eastAsia="Times New Roman" w:cstheme="minorHAnsi"/>
                <w:color w:val="333333"/>
                <w:sz w:val="18"/>
                <w:szCs w:val="18"/>
              </w:rPr>
              <w:t xml:space="preserve">pamphlet* OR booklet* OR sheet* </w:t>
            </w:r>
            <w:r>
              <w:rPr>
                <w:rFonts w:eastAsia="Times New Roman" w:cstheme="minorHAnsi"/>
                <w:color w:val="333333"/>
                <w:sz w:val="18"/>
                <w:szCs w:val="18"/>
              </w:rPr>
              <w:t>OR</w:t>
            </w:r>
            <w:r w:rsidRPr="00F5202A">
              <w:rPr>
                <w:rFonts w:eastAsia="Times New Roman" w:cstheme="minorHAnsi"/>
                <w:color w:val="333333"/>
                <w:sz w:val="18"/>
                <w:szCs w:val="18"/>
              </w:rPr>
              <w:t xml:space="preserve"> information OR knowledge </w:t>
            </w:r>
          </w:p>
        </w:tc>
        <w:tc>
          <w:tcPr>
            <w:tcW w:w="1616" w:type="pct"/>
            <w:tcBorders>
              <w:top w:val="single" w:sz="6" w:space="0" w:color="DCDADA"/>
              <w:left w:val="single" w:sz="6" w:space="0" w:color="DCDADA"/>
              <w:bottom w:val="single" w:sz="6" w:space="0" w:color="DCDADA"/>
              <w:right w:val="single" w:sz="6" w:space="0" w:color="DCDADA"/>
            </w:tcBorders>
            <w:tcMar>
              <w:top w:w="75" w:type="dxa"/>
              <w:left w:w="75" w:type="dxa"/>
              <w:bottom w:w="75" w:type="dxa"/>
              <w:right w:w="75" w:type="dxa"/>
            </w:tcMar>
            <w:hideMark/>
          </w:tcPr>
          <w:p w14:paraId="0D0C6F17" w14:textId="77777777" w:rsidR="008610C6" w:rsidRPr="00F5202A" w:rsidRDefault="008610C6" w:rsidP="00BF153F">
            <w:pPr>
              <w:spacing w:after="0" w:line="240" w:lineRule="auto"/>
              <w:rPr>
                <w:rFonts w:eastAsia="Times New Roman" w:cstheme="minorHAnsi"/>
                <w:color w:val="333333"/>
                <w:sz w:val="18"/>
                <w:szCs w:val="18"/>
              </w:rPr>
            </w:pPr>
            <w:r w:rsidRPr="00F5202A">
              <w:rPr>
                <w:rFonts w:eastAsia="Times New Roman" w:cstheme="minorHAnsi"/>
                <w:color w:val="333333"/>
                <w:sz w:val="18"/>
                <w:szCs w:val="18"/>
              </w:rPr>
              <w:t xml:space="preserve">Search modes - Boolean/Phrase </w:t>
            </w:r>
          </w:p>
        </w:tc>
      </w:tr>
      <w:tr w:rsidR="008610C6" w:rsidRPr="00F5202A" w14:paraId="77E108CF" w14:textId="77777777" w:rsidTr="00BF153F">
        <w:trPr>
          <w:tblCellSpacing w:w="0" w:type="dxa"/>
        </w:trPr>
        <w:tc>
          <w:tcPr>
            <w:tcW w:w="442" w:type="pct"/>
            <w:tcBorders>
              <w:top w:val="single" w:sz="6" w:space="0" w:color="DCDADA"/>
              <w:left w:val="single" w:sz="6" w:space="0" w:color="DCDADA"/>
              <w:bottom w:val="single" w:sz="6" w:space="0" w:color="DCDADA"/>
              <w:right w:val="single" w:sz="6" w:space="0" w:color="DCDADA"/>
            </w:tcBorders>
            <w:tcMar>
              <w:top w:w="75" w:type="dxa"/>
              <w:left w:w="75" w:type="dxa"/>
              <w:bottom w:w="75" w:type="dxa"/>
              <w:right w:w="75" w:type="dxa"/>
            </w:tcMar>
            <w:hideMark/>
          </w:tcPr>
          <w:p w14:paraId="125E1F24" w14:textId="77777777" w:rsidR="008610C6" w:rsidRPr="00F5202A" w:rsidRDefault="008610C6" w:rsidP="00BF153F">
            <w:pPr>
              <w:spacing w:after="0" w:line="240" w:lineRule="auto"/>
              <w:rPr>
                <w:rFonts w:eastAsia="Times New Roman" w:cstheme="minorHAnsi"/>
                <w:color w:val="333333"/>
                <w:sz w:val="18"/>
                <w:szCs w:val="18"/>
              </w:rPr>
            </w:pPr>
            <w:r w:rsidRPr="00F5202A">
              <w:rPr>
                <w:rFonts w:eastAsia="Times New Roman" w:cstheme="minorHAnsi"/>
                <w:color w:val="333333"/>
                <w:sz w:val="18"/>
                <w:szCs w:val="18"/>
              </w:rPr>
              <w:t xml:space="preserve">S2 </w:t>
            </w:r>
          </w:p>
        </w:tc>
        <w:tc>
          <w:tcPr>
            <w:tcW w:w="2942" w:type="pct"/>
            <w:tcBorders>
              <w:top w:val="single" w:sz="6" w:space="0" w:color="DCDADA"/>
              <w:left w:val="single" w:sz="6" w:space="0" w:color="DCDADA"/>
              <w:bottom w:val="single" w:sz="6" w:space="0" w:color="DCDADA"/>
              <w:right w:val="single" w:sz="6" w:space="0" w:color="DCDADA"/>
            </w:tcBorders>
            <w:tcMar>
              <w:top w:w="75" w:type="dxa"/>
              <w:left w:w="75" w:type="dxa"/>
              <w:bottom w:w="75" w:type="dxa"/>
              <w:right w:w="75" w:type="dxa"/>
            </w:tcMar>
            <w:hideMark/>
          </w:tcPr>
          <w:p w14:paraId="3FDD69A4" w14:textId="77777777" w:rsidR="008610C6" w:rsidRPr="00F5202A" w:rsidRDefault="008610C6" w:rsidP="00BF153F">
            <w:pPr>
              <w:spacing w:after="0" w:line="240" w:lineRule="auto"/>
              <w:rPr>
                <w:rFonts w:eastAsia="Times New Roman" w:cstheme="minorHAnsi"/>
                <w:color w:val="333333"/>
                <w:sz w:val="18"/>
                <w:szCs w:val="18"/>
              </w:rPr>
            </w:pPr>
            <w:r w:rsidRPr="00F5202A">
              <w:rPr>
                <w:rFonts w:eastAsia="Times New Roman" w:cstheme="minorHAnsi"/>
                <w:color w:val="333333"/>
                <w:sz w:val="18"/>
                <w:szCs w:val="18"/>
              </w:rPr>
              <w:t xml:space="preserve">death OR deceased OR die* OR post-mortem OR corpse OR cadaver </w:t>
            </w:r>
          </w:p>
        </w:tc>
        <w:tc>
          <w:tcPr>
            <w:tcW w:w="1616" w:type="pct"/>
            <w:tcBorders>
              <w:top w:val="single" w:sz="6" w:space="0" w:color="DCDADA"/>
              <w:left w:val="single" w:sz="6" w:space="0" w:color="DCDADA"/>
              <w:bottom w:val="single" w:sz="6" w:space="0" w:color="DCDADA"/>
              <w:right w:val="single" w:sz="6" w:space="0" w:color="DCDADA"/>
            </w:tcBorders>
            <w:tcMar>
              <w:top w:w="75" w:type="dxa"/>
              <w:left w:w="75" w:type="dxa"/>
              <w:bottom w:w="75" w:type="dxa"/>
              <w:right w:w="75" w:type="dxa"/>
            </w:tcMar>
            <w:hideMark/>
          </w:tcPr>
          <w:p w14:paraId="2C2A8FF2" w14:textId="77777777" w:rsidR="008610C6" w:rsidRPr="00F5202A" w:rsidRDefault="008610C6" w:rsidP="00BF153F">
            <w:pPr>
              <w:spacing w:after="0" w:line="240" w:lineRule="auto"/>
              <w:rPr>
                <w:rFonts w:eastAsia="Times New Roman" w:cstheme="minorHAnsi"/>
                <w:color w:val="333333"/>
                <w:sz w:val="18"/>
                <w:szCs w:val="18"/>
              </w:rPr>
            </w:pPr>
            <w:r w:rsidRPr="00F5202A">
              <w:rPr>
                <w:rFonts w:eastAsia="Times New Roman" w:cstheme="minorHAnsi"/>
                <w:color w:val="333333"/>
                <w:sz w:val="18"/>
                <w:szCs w:val="18"/>
              </w:rPr>
              <w:t xml:space="preserve">Search modes - Boolean/Phrase </w:t>
            </w:r>
          </w:p>
        </w:tc>
      </w:tr>
      <w:tr w:rsidR="008610C6" w:rsidRPr="00F5202A" w14:paraId="5ED77626" w14:textId="77777777" w:rsidTr="00BF153F">
        <w:trPr>
          <w:tblCellSpacing w:w="0" w:type="dxa"/>
        </w:trPr>
        <w:tc>
          <w:tcPr>
            <w:tcW w:w="442" w:type="pct"/>
            <w:tcBorders>
              <w:top w:val="single" w:sz="6" w:space="0" w:color="DCDADA"/>
              <w:left w:val="single" w:sz="6" w:space="0" w:color="DCDADA"/>
              <w:bottom w:val="single" w:sz="6" w:space="0" w:color="DCDADA"/>
              <w:right w:val="single" w:sz="6" w:space="0" w:color="DCDADA"/>
            </w:tcBorders>
            <w:tcMar>
              <w:top w:w="75" w:type="dxa"/>
              <w:left w:w="75" w:type="dxa"/>
              <w:bottom w:w="75" w:type="dxa"/>
              <w:right w:w="75" w:type="dxa"/>
            </w:tcMar>
            <w:hideMark/>
          </w:tcPr>
          <w:p w14:paraId="0F1BDB7F" w14:textId="77777777" w:rsidR="008610C6" w:rsidRPr="00F5202A" w:rsidRDefault="008610C6" w:rsidP="00BF153F">
            <w:pPr>
              <w:spacing w:after="0" w:line="240" w:lineRule="auto"/>
              <w:rPr>
                <w:rFonts w:eastAsia="Times New Roman" w:cstheme="minorHAnsi"/>
                <w:color w:val="333333"/>
                <w:sz w:val="18"/>
                <w:szCs w:val="18"/>
              </w:rPr>
            </w:pPr>
            <w:r w:rsidRPr="00F5202A">
              <w:rPr>
                <w:rFonts w:eastAsia="Times New Roman" w:cstheme="minorHAnsi"/>
                <w:color w:val="333333"/>
                <w:sz w:val="18"/>
                <w:szCs w:val="18"/>
              </w:rPr>
              <w:t xml:space="preserve">S1 </w:t>
            </w:r>
          </w:p>
        </w:tc>
        <w:tc>
          <w:tcPr>
            <w:tcW w:w="2942" w:type="pct"/>
            <w:tcBorders>
              <w:top w:val="single" w:sz="6" w:space="0" w:color="DCDADA"/>
              <w:left w:val="single" w:sz="6" w:space="0" w:color="DCDADA"/>
              <w:bottom w:val="single" w:sz="6" w:space="0" w:color="DCDADA"/>
              <w:right w:val="single" w:sz="6" w:space="0" w:color="DCDADA"/>
            </w:tcBorders>
            <w:tcMar>
              <w:top w:w="75" w:type="dxa"/>
              <w:left w:w="75" w:type="dxa"/>
              <w:bottom w:w="75" w:type="dxa"/>
              <w:right w:w="75" w:type="dxa"/>
            </w:tcMar>
            <w:hideMark/>
          </w:tcPr>
          <w:p w14:paraId="3AC05900" w14:textId="77777777" w:rsidR="008610C6" w:rsidRPr="00F5202A" w:rsidRDefault="008610C6" w:rsidP="00BF153F">
            <w:pPr>
              <w:spacing w:after="0" w:line="240" w:lineRule="auto"/>
              <w:rPr>
                <w:rFonts w:eastAsia="Times New Roman" w:cstheme="minorHAnsi"/>
                <w:color w:val="333333"/>
                <w:sz w:val="18"/>
                <w:szCs w:val="18"/>
              </w:rPr>
            </w:pPr>
            <w:r w:rsidRPr="001A5001">
              <w:rPr>
                <w:rFonts w:eastAsia="Times New Roman" w:cstheme="minorHAnsi"/>
                <w:color w:val="333333"/>
                <w:sz w:val="18"/>
                <w:szCs w:val="18"/>
              </w:rPr>
              <w:t xml:space="preserve">(MH "Methicillin-Resistant Staphylococcus aureus") OR (Methicillin-Resistant Staphylococcus aureus OR </w:t>
            </w:r>
            <w:proofErr w:type="spellStart"/>
            <w:r w:rsidRPr="001A5001">
              <w:rPr>
                <w:rFonts w:eastAsia="Times New Roman" w:cstheme="minorHAnsi"/>
                <w:color w:val="333333"/>
                <w:sz w:val="18"/>
                <w:szCs w:val="18"/>
              </w:rPr>
              <w:t>Meticillin</w:t>
            </w:r>
            <w:proofErr w:type="spellEnd"/>
            <w:r w:rsidRPr="001A5001">
              <w:rPr>
                <w:rFonts w:eastAsia="Times New Roman" w:cstheme="minorHAnsi"/>
                <w:color w:val="333333"/>
                <w:sz w:val="18"/>
                <w:szCs w:val="18"/>
              </w:rPr>
              <w:t xml:space="preserve"> Resistant Staphylococcus aureus OR MRSA)</w:t>
            </w:r>
          </w:p>
        </w:tc>
        <w:tc>
          <w:tcPr>
            <w:tcW w:w="1616" w:type="pct"/>
            <w:tcBorders>
              <w:top w:val="single" w:sz="6" w:space="0" w:color="DCDADA"/>
              <w:left w:val="single" w:sz="6" w:space="0" w:color="DCDADA"/>
              <w:bottom w:val="single" w:sz="6" w:space="0" w:color="DCDADA"/>
              <w:right w:val="single" w:sz="6" w:space="0" w:color="DCDADA"/>
            </w:tcBorders>
            <w:tcMar>
              <w:top w:w="75" w:type="dxa"/>
              <w:left w:w="75" w:type="dxa"/>
              <w:bottom w:w="75" w:type="dxa"/>
              <w:right w:w="75" w:type="dxa"/>
            </w:tcMar>
            <w:hideMark/>
          </w:tcPr>
          <w:p w14:paraId="002321E1" w14:textId="77777777" w:rsidR="008610C6" w:rsidRPr="00F5202A" w:rsidRDefault="008610C6" w:rsidP="00BF153F">
            <w:pPr>
              <w:spacing w:after="0" w:line="240" w:lineRule="auto"/>
              <w:rPr>
                <w:rFonts w:eastAsia="Times New Roman" w:cstheme="minorHAnsi"/>
                <w:color w:val="333333"/>
                <w:sz w:val="18"/>
                <w:szCs w:val="18"/>
              </w:rPr>
            </w:pPr>
            <w:r w:rsidRPr="00F5202A">
              <w:rPr>
                <w:rFonts w:eastAsia="Times New Roman" w:cstheme="minorHAnsi"/>
                <w:color w:val="333333"/>
                <w:sz w:val="18"/>
                <w:szCs w:val="18"/>
              </w:rPr>
              <w:t xml:space="preserve">Search modes - Boolean/Phrase </w:t>
            </w:r>
          </w:p>
        </w:tc>
      </w:tr>
    </w:tbl>
    <w:p w14:paraId="0ADC7F9A" w14:textId="77777777" w:rsidR="008610C6" w:rsidRDefault="008610C6" w:rsidP="008610C6">
      <w:pPr>
        <w:spacing w:after="0" w:line="360" w:lineRule="auto"/>
        <w:rPr>
          <w:rFonts w:cstheme="minorHAnsi"/>
          <w:b/>
        </w:rPr>
      </w:pPr>
    </w:p>
    <w:p w14:paraId="28AA2EF3" w14:textId="77777777" w:rsidR="008610C6" w:rsidRPr="008610C6" w:rsidRDefault="008610C6" w:rsidP="008610C6">
      <w:pPr>
        <w:spacing w:after="0" w:line="240" w:lineRule="auto"/>
        <w:rPr>
          <w:rFonts w:ascii="Times New Roman" w:eastAsia="Times New Roman" w:hAnsi="Times New Roman" w:cs="Times New Roman"/>
          <w:sz w:val="24"/>
          <w:szCs w:val="24"/>
          <w:lang w:val="en-US"/>
        </w:rPr>
      </w:pPr>
      <w:r w:rsidRPr="008610C6">
        <w:rPr>
          <w:rFonts w:ascii="Arial Unicode MS" w:eastAsia="Arial Unicode MS" w:hAnsi="Arial Unicode MS" w:cs="Arial Unicode MS"/>
          <w:sz w:val="20"/>
          <w:szCs w:val="24"/>
          <w:lang w:val="en-US"/>
        </w:rPr>
        <w:t xml:space="preserve">Database: Ovid </w:t>
      </w:r>
      <w:proofErr w:type="spellStart"/>
      <w:r w:rsidRPr="008610C6">
        <w:rPr>
          <w:rFonts w:ascii="Arial Unicode MS" w:eastAsia="Arial Unicode MS" w:hAnsi="Arial Unicode MS" w:cs="Arial Unicode MS"/>
          <w:sz w:val="20"/>
          <w:szCs w:val="24"/>
          <w:lang w:val="en-US"/>
        </w:rPr>
        <w:t>Emcare</w:t>
      </w:r>
      <w:proofErr w:type="spellEnd"/>
      <w:r w:rsidRPr="008610C6">
        <w:rPr>
          <w:rFonts w:ascii="Arial Unicode MS" w:eastAsia="Arial Unicode MS" w:hAnsi="Arial Unicode MS" w:cs="Arial Unicode MS"/>
          <w:sz w:val="20"/>
          <w:szCs w:val="24"/>
          <w:lang w:val="en-US"/>
        </w:rPr>
        <w:t xml:space="preserve"> &lt;1995 to 2021 Week 05&gt;</w:t>
      </w:r>
    </w:p>
    <w:p w14:paraId="23D7DC72"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Search Strategy:</w:t>
      </w:r>
    </w:p>
    <w:p w14:paraId="2B30D5C9"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w:t>
      </w:r>
    </w:p>
    <w:p w14:paraId="0B8647BB"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1     Methicillin-resistant staphylococcus aureus.mp. or exp methicillin resistant Staphylococcus aureus/ (14748)</w:t>
      </w:r>
    </w:p>
    <w:p w14:paraId="397A7DE4"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 xml:space="preserve">2     </w:t>
      </w:r>
      <w:proofErr w:type="spellStart"/>
      <w:r w:rsidRPr="008610C6">
        <w:rPr>
          <w:rFonts w:ascii="Arial Unicode MS" w:eastAsia="Arial Unicode MS" w:hAnsi="Arial Unicode MS" w:cs="Arial Unicode MS"/>
          <w:sz w:val="20"/>
          <w:szCs w:val="24"/>
          <w:lang w:val="en-US"/>
        </w:rPr>
        <w:t>meticillin</w:t>
      </w:r>
      <w:proofErr w:type="spellEnd"/>
      <w:r w:rsidRPr="008610C6">
        <w:rPr>
          <w:rFonts w:ascii="Arial Unicode MS" w:eastAsia="Arial Unicode MS" w:hAnsi="Arial Unicode MS" w:cs="Arial Unicode MS"/>
          <w:sz w:val="20"/>
          <w:szCs w:val="24"/>
          <w:lang w:val="en-US"/>
        </w:rPr>
        <w:t xml:space="preserve">-resistant </w:t>
      </w:r>
      <w:proofErr w:type="gramStart"/>
      <w:r w:rsidRPr="008610C6">
        <w:rPr>
          <w:rFonts w:ascii="Arial Unicode MS" w:eastAsia="Arial Unicode MS" w:hAnsi="Arial Unicode MS" w:cs="Arial Unicode MS"/>
          <w:sz w:val="20"/>
          <w:szCs w:val="24"/>
          <w:lang w:val="en-US"/>
        </w:rPr>
        <w:t>staphylococcus</w:t>
      </w:r>
      <w:proofErr w:type="gramEnd"/>
      <w:r w:rsidRPr="008610C6">
        <w:rPr>
          <w:rFonts w:ascii="Arial Unicode MS" w:eastAsia="Arial Unicode MS" w:hAnsi="Arial Unicode MS" w:cs="Arial Unicode MS"/>
          <w:sz w:val="20"/>
          <w:szCs w:val="24"/>
          <w:lang w:val="en-US"/>
        </w:rPr>
        <w:t xml:space="preserve"> aureus.mp. (568)</w:t>
      </w:r>
    </w:p>
    <w:p w14:paraId="2B3C6D12"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3     exp oxacillin-resistant Staphylococcus aureus/ (15)</w:t>
      </w:r>
    </w:p>
    <w:p w14:paraId="48310BD4"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4     MRSA.mp. (7370)</w:t>
      </w:r>
    </w:p>
    <w:p w14:paraId="1C9F9803"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5     ORSA.mp. (19)</w:t>
      </w:r>
    </w:p>
    <w:p w14:paraId="31977652"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6     1 or 2 or 3 or 4 or 5 (15516)</w:t>
      </w:r>
    </w:p>
    <w:p w14:paraId="1AA2E95B"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 xml:space="preserve">7  </w:t>
      </w:r>
      <w:proofErr w:type="gramStart"/>
      <w:r w:rsidRPr="008610C6">
        <w:rPr>
          <w:rFonts w:ascii="Arial Unicode MS" w:eastAsia="Arial Unicode MS" w:hAnsi="Arial Unicode MS" w:cs="Arial Unicode MS"/>
          <w:sz w:val="20"/>
          <w:szCs w:val="24"/>
          <w:lang w:val="en-US"/>
        </w:rPr>
        <w:t xml:space="preserve">   (</w:t>
      </w:r>
      <w:proofErr w:type="gramEnd"/>
      <w:r w:rsidRPr="008610C6">
        <w:rPr>
          <w:rFonts w:ascii="Arial Unicode MS" w:eastAsia="Arial Unicode MS" w:hAnsi="Arial Unicode MS" w:cs="Arial Unicode MS"/>
          <w:sz w:val="20"/>
          <w:szCs w:val="24"/>
          <w:lang w:val="en-US"/>
        </w:rPr>
        <w:t>death or deceased or die* or post-mortem or corpse or cadaver).</w:t>
      </w:r>
      <w:proofErr w:type="spellStart"/>
      <w:r w:rsidRPr="008610C6">
        <w:rPr>
          <w:rFonts w:ascii="Arial Unicode MS" w:eastAsia="Arial Unicode MS" w:hAnsi="Arial Unicode MS" w:cs="Arial Unicode MS"/>
          <w:sz w:val="20"/>
          <w:szCs w:val="24"/>
          <w:lang w:val="en-US"/>
        </w:rPr>
        <w:t>mp</w:t>
      </w:r>
      <w:proofErr w:type="spellEnd"/>
      <w:r w:rsidRPr="008610C6">
        <w:rPr>
          <w:rFonts w:ascii="Arial Unicode MS" w:eastAsia="Arial Unicode MS" w:hAnsi="Arial Unicode MS" w:cs="Arial Unicode MS"/>
          <w:sz w:val="20"/>
          <w:szCs w:val="24"/>
          <w:lang w:val="en-US"/>
        </w:rPr>
        <w:t>. [</w:t>
      </w:r>
      <w:proofErr w:type="spellStart"/>
      <w:r w:rsidRPr="008610C6">
        <w:rPr>
          <w:rFonts w:ascii="Arial Unicode MS" w:eastAsia="Arial Unicode MS" w:hAnsi="Arial Unicode MS" w:cs="Arial Unicode MS"/>
          <w:sz w:val="20"/>
          <w:szCs w:val="24"/>
          <w:lang w:val="en-US"/>
        </w:rPr>
        <w:t>mp</w:t>
      </w:r>
      <w:proofErr w:type="spellEnd"/>
      <w:r w:rsidRPr="008610C6">
        <w:rPr>
          <w:rFonts w:ascii="Arial Unicode MS" w:eastAsia="Arial Unicode MS" w:hAnsi="Arial Unicode MS" w:cs="Arial Unicode MS"/>
          <w:sz w:val="20"/>
          <w:szCs w:val="24"/>
          <w:lang w:val="en-US"/>
        </w:rPr>
        <w:t>=title, abstract, heading word, drug trade name, original title, device manufacturer, drug manufacturer, device trade name, keyword] (589988)</w:t>
      </w:r>
    </w:p>
    <w:p w14:paraId="76DEF90F"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lastRenderedPageBreak/>
        <w:t xml:space="preserve">8  </w:t>
      </w:r>
      <w:proofErr w:type="gramStart"/>
      <w:r w:rsidRPr="008610C6">
        <w:rPr>
          <w:rFonts w:ascii="Arial Unicode MS" w:eastAsia="Arial Unicode MS" w:hAnsi="Arial Unicode MS" w:cs="Arial Unicode MS"/>
          <w:sz w:val="20"/>
          <w:szCs w:val="24"/>
          <w:lang w:val="en-US"/>
        </w:rPr>
        <w:t xml:space="preserve">   (</w:t>
      </w:r>
      <w:proofErr w:type="gramEnd"/>
      <w:r w:rsidRPr="008610C6">
        <w:rPr>
          <w:rFonts w:ascii="Arial Unicode MS" w:eastAsia="Arial Unicode MS" w:hAnsi="Arial Unicode MS" w:cs="Arial Unicode MS"/>
          <w:sz w:val="20"/>
          <w:szCs w:val="24"/>
          <w:lang w:val="en-US"/>
        </w:rPr>
        <w:t>healthcare professional* or funeral director* or mortuary staff or undertaker* or staff).</w:t>
      </w:r>
      <w:proofErr w:type="spellStart"/>
      <w:r w:rsidRPr="008610C6">
        <w:rPr>
          <w:rFonts w:ascii="Arial Unicode MS" w:eastAsia="Arial Unicode MS" w:hAnsi="Arial Unicode MS" w:cs="Arial Unicode MS"/>
          <w:sz w:val="20"/>
          <w:szCs w:val="24"/>
          <w:lang w:val="en-US"/>
        </w:rPr>
        <w:t>mp</w:t>
      </w:r>
      <w:proofErr w:type="spellEnd"/>
      <w:r w:rsidRPr="008610C6">
        <w:rPr>
          <w:rFonts w:ascii="Arial Unicode MS" w:eastAsia="Arial Unicode MS" w:hAnsi="Arial Unicode MS" w:cs="Arial Unicode MS"/>
          <w:sz w:val="20"/>
          <w:szCs w:val="24"/>
          <w:lang w:val="en-US"/>
        </w:rPr>
        <w:t>. [</w:t>
      </w:r>
      <w:proofErr w:type="spellStart"/>
      <w:r w:rsidRPr="008610C6">
        <w:rPr>
          <w:rFonts w:ascii="Arial Unicode MS" w:eastAsia="Arial Unicode MS" w:hAnsi="Arial Unicode MS" w:cs="Arial Unicode MS"/>
          <w:sz w:val="20"/>
          <w:szCs w:val="24"/>
          <w:lang w:val="en-US"/>
        </w:rPr>
        <w:t>mp</w:t>
      </w:r>
      <w:proofErr w:type="spellEnd"/>
      <w:r w:rsidRPr="008610C6">
        <w:rPr>
          <w:rFonts w:ascii="Arial Unicode MS" w:eastAsia="Arial Unicode MS" w:hAnsi="Arial Unicode MS" w:cs="Arial Unicode MS"/>
          <w:sz w:val="20"/>
          <w:szCs w:val="24"/>
          <w:lang w:val="en-US"/>
        </w:rPr>
        <w:t>=title, abstract, heading word, drug trade name, original title, device manufacturer, drug manufacturer, device trade name, keyword] (140963)</w:t>
      </w:r>
    </w:p>
    <w:p w14:paraId="6305ACB5"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9     6 and 7 and 8 (27)</w:t>
      </w:r>
    </w:p>
    <w:p w14:paraId="6BBF8A1F"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10     limit 9 to yr="2018 -Current" (4)</w:t>
      </w:r>
    </w:p>
    <w:p w14:paraId="2E22B675"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p>
    <w:p w14:paraId="18BF1F21" w14:textId="77777777" w:rsidR="008610C6" w:rsidRDefault="008610C6" w:rsidP="00EF7212">
      <w:pPr>
        <w:pStyle w:val="Heading4"/>
      </w:pPr>
    </w:p>
    <w:p w14:paraId="42F0A3EB" w14:textId="7719FAE5" w:rsidR="00EF7212" w:rsidRDefault="00EF7212" w:rsidP="00EF7212">
      <w:pPr>
        <w:pStyle w:val="Heading4"/>
      </w:pPr>
      <w:r>
        <w:t>Embase</w:t>
      </w:r>
    </w:p>
    <w:p w14:paraId="069D39E1" w14:textId="77777777" w:rsidR="008610C6" w:rsidRDefault="008610C6" w:rsidP="008610C6">
      <w:pPr>
        <w:rPr>
          <w:rFonts w:cstheme="minorHAnsi"/>
          <w:b/>
          <w:u w:val="single"/>
        </w:rPr>
      </w:pPr>
      <w:r w:rsidRPr="00C33583">
        <w:rPr>
          <w:rFonts w:cstheme="minorHAnsi"/>
          <w:b/>
          <w:u w:val="single"/>
        </w:rPr>
        <w:t>EMBASE</w:t>
      </w:r>
    </w:p>
    <w:p w14:paraId="58C22AED" w14:textId="77777777" w:rsidR="008610C6" w:rsidRPr="005674CD" w:rsidRDefault="008610C6" w:rsidP="008610C6">
      <w:pPr>
        <w:rPr>
          <w:rFonts w:cstheme="minorHAnsi"/>
          <w:b/>
        </w:rPr>
      </w:pPr>
      <w:r>
        <w:rPr>
          <w:rFonts w:cstheme="minorHAnsi"/>
          <w:b/>
        </w:rPr>
        <w:t>0</w:t>
      </w:r>
      <w:r w:rsidRPr="005674CD">
        <w:rPr>
          <w:rFonts w:cstheme="minorHAnsi"/>
          <w:b/>
        </w:rPr>
        <w:t xml:space="preserve"> papers</w:t>
      </w:r>
    </w:p>
    <w:tbl>
      <w:tblPr>
        <w:tblW w:w="22146" w:type="dxa"/>
        <w:tblCellSpacing w:w="0" w:type="dxa"/>
        <w:tblInd w:w="-426" w:type="dxa"/>
        <w:tblCellMar>
          <w:left w:w="0" w:type="dxa"/>
          <w:right w:w="0" w:type="dxa"/>
        </w:tblCellMar>
        <w:tblLook w:val="04A0" w:firstRow="1" w:lastRow="0" w:firstColumn="1" w:lastColumn="0" w:noHBand="0" w:noVBand="1"/>
      </w:tblPr>
      <w:tblGrid>
        <w:gridCol w:w="426"/>
        <w:gridCol w:w="328"/>
        <w:gridCol w:w="7327"/>
        <w:gridCol w:w="709"/>
        <w:gridCol w:w="1417"/>
        <w:gridCol w:w="11939"/>
      </w:tblGrid>
      <w:tr w:rsidR="008610C6" w:rsidRPr="005674CD" w14:paraId="0D66996D" w14:textId="77777777" w:rsidTr="00BF153F">
        <w:trPr>
          <w:tblCellSpacing w:w="0" w:type="dxa"/>
        </w:trPr>
        <w:tc>
          <w:tcPr>
            <w:tcW w:w="22146" w:type="dxa"/>
            <w:gridSpan w:val="6"/>
            <w:vAlign w:val="center"/>
            <w:hideMark/>
          </w:tcPr>
          <w:p w14:paraId="2BF5BD29" w14:textId="77777777" w:rsidR="008610C6" w:rsidRPr="005674CD" w:rsidRDefault="008610C6" w:rsidP="00BF153F">
            <w:pPr>
              <w:spacing w:line="360" w:lineRule="atLeast"/>
              <w:rPr>
                <w:rFonts w:cstheme="minorHAnsi"/>
                <w:color w:val="0A0905"/>
                <w:sz w:val="18"/>
                <w:szCs w:val="18"/>
              </w:rPr>
            </w:pPr>
          </w:p>
        </w:tc>
      </w:tr>
      <w:tr w:rsidR="008610C6" w:rsidRPr="005674CD" w14:paraId="620F62EB" w14:textId="77777777" w:rsidTr="00BF153F">
        <w:tblPrEx>
          <w:tblCellSpacing w:w="0" w:type="nil"/>
          <w:shd w:val="clear" w:color="auto" w:fill="FFFFFF"/>
        </w:tblPrEx>
        <w:trPr>
          <w:gridBefore w:val="1"/>
          <w:gridAfter w:val="1"/>
          <w:wBefore w:w="426" w:type="dxa"/>
          <w:wAfter w:w="11939" w:type="dxa"/>
        </w:trPr>
        <w:tc>
          <w:tcPr>
            <w:tcW w:w="328" w:type="dxa"/>
            <w:shd w:val="clear" w:color="auto" w:fill="F8F8F8"/>
            <w:tcMar>
              <w:top w:w="45" w:type="dxa"/>
              <w:left w:w="0" w:type="dxa"/>
              <w:bottom w:w="45" w:type="dxa"/>
              <w:right w:w="0" w:type="dxa"/>
            </w:tcMar>
            <w:hideMark/>
          </w:tcPr>
          <w:p w14:paraId="3418A1AC" w14:textId="77777777" w:rsidR="008610C6" w:rsidRPr="005674CD" w:rsidRDefault="008610C6" w:rsidP="00BF153F">
            <w:pPr>
              <w:spacing w:after="0" w:line="360" w:lineRule="atLeast"/>
              <w:jc w:val="center"/>
              <w:rPr>
                <w:rFonts w:eastAsia="Times New Roman" w:cstheme="minorHAnsi"/>
                <w:color w:val="0A0905"/>
                <w:sz w:val="18"/>
                <w:szCs w:val="18"/>
              </w:rPr>
            </w:pPr>
            <w:r w:rsidRPr="005674CD">
              <w:rPr>
                <w:rFonts w:eastAsia="Times New Roman" w:cstheme="minorHAnsi"/>
                <w:color w:val="0A0905"/>
                <w:sz w:val="18"/>
                <w:szCs w:val="18"/>
              </w:rPr>
              <w:t>1</w:t>
            </w:r>
          </w:p>
        </w:tc>
        <w:tc>
          <w:tcPr>
            <w:tcW w:w="7327" w:type="dxa"/>
            <w:shd w:val="clear" w:color="auto" w:fill="F8F8F8"/>
            <w:tcMar>
              <w:top w:w="45" w:type="dxa"/>
              <w:left w:w="0" w:type="dxa"/>
              <w:bottom w:w="45" w:type="dxa"/>
              <w:right w:w="0" w:type="dxa"/>
            </w:tcMar>
            <w:hideMark/>
          </w:tcPr>
          <w:p w14:paraId="2FFF0A5E" w14:textId="77777777" w:rsidR="008610C6" w:rsidRPr="005674CD" w:rsidRDefault="008610C6" w:rsidP="00BF153F">
            <w:pPr>
              <w:spacing w:after="0" w:line="360" w:lineRule="atLeast"/>
              <w:rPr>
                <w:rFonts w:eastAsia="Times New Roman" w:cstheme="minorHAnsi"/>
                <w:color w:val="0A0905"/>
                <w:sz w:val="18"/>
                <w:szCs w:val="18"/>
              </w:rPr>
            </w:pPr>
            <w:r w:rsidRPr="005674CD">
              <w:rPr>
                <w:rFonts w:eastAsia="Times New Roman" w:cstheme="minorHAnsi"/>
                <w:color w:val="0A0905"/>
                <w:sz w:val="18"/>
                <w:szCs w:val="18"/>
              </w:rPr>
              <w:t xml:space="preserve">methicillin resistant Staphylococcus aureus/ or (Methicillin-Resistant Staphylococcus aureus or </w:t>
            </w:r>
            <w:proofErr w:type="spellStart"/>
            <w:r w:rsidRPr="005674CD">
              <w:rPr>
                <w:rFonts w:eastAsia="Times New Roman" w:cstheme="minorHAnsi"/>
                <w:color w:val="0A0905"/>
                <w:sz w:val="18"/>
                <w:szCs w:val="18"/>
              </w:rPr>
              <w:t>Meticillin</w:t>
            </w:r>
            <w:proofErr w:type="spellEnd"/>
            <w:r w:rsidRPr="005674CD">
              <w:rPr>
                <w:rFonts w:eastAsia="Times New Roman" w:cstheme="minorHAnsi"/>
                <w:color w:val="0A0905"/>
                <w:sz w:val="18"/>
                <w:szCs w:val="18"/>
              </w:rPr>
              <w:t>-Resistant Staphylococcus aureus or MRSA).tw.</w:t>
            </w:r>
          </w:p>
        </w:tc>
        <w:tc>
          <w:tcPr>
            <w:tcW w:w="709" w:type="dxa"/>
            <w:shd w:val="clear" w:color="auto" w:fill="F8F8F8"/>
            <w:tcMar>
              <w:top w:w="45" w:type="dxa"/>
              <w:left w:w="0" w:type="dxa"/>
              <w:bottom w:w="45" w:type="dxa"/>
              <w:right w:w="0" w:type="dxa"/>
            </w:tcMar>
            <w:hideMark/>
          </w:tcPr>
          <w:p w14:paraId="663D8B8B" w14:textId="77777777" w:rsidR="008610C6" w:rsidRPr="005674CD" w:rsidRDefault="008610C6" w:rsidP="00BF153F">
            <w:pPr>
              <w:spacing w:after="0" w:line="360" w:lineRule="atLeast"/>
              <w:jc w:val="right"/>
              <w:rPr>
                <w:rFonts w:eastAsia="Times New Roman" w:cstheme="minorHAnsi"/>
                <w:color w:val="0A0905"/>
                <w:sz w:val="18"/>
                <w:szCs w:val="18"/>
              </w:rPr>
            </w:pPr>
            <w:r w:rsidRPr="005674CD">
              <w:rPr>
                <w:rFonts w:eastAsia="Times New Roman" w:cstheme="minorHAnsi"/>
                <w:color w:val="0A0905"/>
                <w:sz w:val="18"/>
                <w:szCs w:val="18"/>
              </w:rPr>
              <w:t>48899</w:t>
            </w:r>
          </w:p>
        </w:tc>
        <w:tc>
          <w:tcPr>
            <w:tcW w:w="1417" w:type="dxa"/>
            <w:shd w:val="clear" w:color="auto" w:fill="F8F8F8"/>
            <w:tcMar>
              <w:top w:w="45" w:type="dxa"/>
              <w:left w:w="0" w:type="dxa"/>
              <w:bottom w:w="45" w:type="dxa"/>
              <w:right w:w="0" w:type="dxa"/>
            </w:tcMar>
            <w:hideMark/>
          </w:tcPr>
          <w:p w14:paraId="621F33B4" w14:textId="77777777" w:rsidR="008610C6" w:rsidRPr="005674CD" w:rsidRDefault="008610C6" w:rsidP="00BF153F">
            <w:pPr>
              <w:spacing w:after="0" w:line="360" w:lineRule="atLeast"/>
              <w:jc w:val="center"/>
              <w:rPr>
                <w:rFonts w:eastAsia="Times New Roman" w:cstheme="minorHAnsi"/>
                <w:color w:val="0A0905"/>
                <w:sz w:val="18"/>
                <w:szCs w:val="18"/>
              </w:rPr>
            </w:pPr>
            <w:r w:rsidRPr="005674CD">
              <w:rPr>
                <w:rFonts w:eastAsia="Times New Roman" w:cstheme="minorHAnsi"/>
                <w:color w:val="0A0905"/>
                <w:sz w:val="18"/>
                <w:szCs w:val="18"/>
              </w:rPr>
              <w:t>Advanced</w:t>
            </w:r>
          </w:p>
        </w:tc>
      </w:tr>
      <w:tr w:rsidR="008610C6" w:rsidRPr="005674CD" w14:paraId="0CB89B13" w14:textId="77777777" w:rsidTr="00BF153F">
        <w:tblPrEx>
          <w:tblCellSpacing w:w="0" w:type="nil"/>
          <w:shd w:val="clear" w:color="auto" w:fill="FFFFFF"/>
        </w:tblPrEx>
        <w:trPr>
          <w:gridBefore w:val="1"/>
          <w:gridAfter w:val="1"/>
          <w:wBefore w:w="426" w:type="dxa"/>
          <w:wAfter w:w="11939" w:type="dxa"/>
        </w:trPr>
        <w:tc>
          <w:tcPr>
            <w:tcW w:w="328" w:type="dxa"/>
            <w:shd w:val="clear" w:color="auto" w:fill="FFFFFF"/>
            <w:tcMar>
              <w:top w:w="45" w:type="dxa"/>
              <w:left w:w="0" w:type="dxa"/>
              <w:bottom w:w="45" w:type="dxa"/>
              <w:right w:w="0" w:type="dxa"/>
            </w:tcMar>
            <w:hideMark/>
          </w:tcPr>
          <w:p w14:paraId="0352CC1C" w14:textId="77777777" w:rsidR="008610C6" w:rsidRPr="005674CD" w:rsidRDefault="008610C6" w:rsidP="00BF153F">
            <w:pPr>
              <w:spacing w:after="0" w:line="360" w:lineRule="atLeast"/>
              <w:jc w:val="center"/>
              <w:rPr>
                <w:rFonts w:eastAsia="Times New Roman" w:cstheme="minorHAnsi"/>
                <w:color w:val="0A0905"/>
                <w:sz w:val="18"/>
                <w:szCs w:val="18"/>
              </w:rPr>
            </w:pPr>
            <w:r w:rsidRPr="005674CD">
              <w:rPr>
                <w:rFonts w:eastAsia="Times New Roman" w:cstheme="minorHAnsi"/>
                <w:color w:val="0A0905"/>
                <w:sz w:val="18"/>
                <w:szCs w:val="18"/>
              </w:rPr>
              <w:t>2</w:t>
            </w:r>
          </w:p>
        </w:tc>
        <w:tc>
          <w:tcPr>
            <w:tcW w:w="7327" w:type="dxa"/>
            <w:shd w:val="clear" w:color="auto" w:fill="FFFFFF"/>
            <w:tcMar>
              <w:top w:w="45" w:type="dxa"/>
              <w:left w:w="0" w:type="dxa"/>
              <w:bottom w:w="45" w:type="dxa"/>
              <w:right w:w="0" w:type="dxa"/>
            </w:tcMar>
            <w:hideMark/>
          </w:tcPr>
          <w:p w14:paraId="1A6CEF85" w14:textId="77777777" w:rsidR="008610C6" w:rsidRPr="005674CD" w:rsidRDefault="008610C6" w:rsidP="00BF153F">
            <w:pPr>
              <w:spacing w:after="0" w:line="360" w:lineRule="atLeast"/>
              <w:rPr>
                <w:rFonts w:eastAsia="Times New Roman" w:cstheme="minorHAnsi"/>
                <w:color w:val="0A0905"/>
                <w:sz w:val="18"/>
                <w:szCs w:val="18"/>
              </w:rPr>
            </w:pPr>
            <w:r w:rsidRPr="005674CD">
              <w:rPr>
                <w:rFonts w:eastAsia="Times New Roman" w:cstheme="minorHAnsi"/>
                <w:color w:val="0A0905"/>
                <w:sz w:val="18"/>
                <w:szCs w:val="18"/>
              </w:rPr>
              <w:t>(</w:t>
            </w:r>
            <w:proofErr w:type="gramStart"/>
            <w:r w:rsidRPr="005674CD">
              <w:rPr>
                <w:rFonts w:eastAsia="Times New Roman" w:cstheme="minorHAnsi"/>
                <w:color w:val="0A0905"/>
                <w:sz w:val="18"/>
                <w:szCs w:val="18"/>
              </w:rPr>
              <w:t>death</w:t>
            </w:r>
            <w:proofErr w:type="gramEnd"/>
            <w:r w:rsidRPr="005674CD">
              <w:rPr>
                <w:rFonts w:eastAsia="Times New Roman" w:cstheme="minorHAnsi"/>
                <w:color w:val="0A0905"/>
                <w:sz w:val="18"/>
                <w:szCs w:val="18"/>
              </w:rPr>
              <w:t xml:space="preserve"> or deceased or die* or post-mortem or corpse or cadaver).tw.</w:t>
            </w:r>
          </w:p>
        </w:tc>
        <w:tc>
          <w:tcPr>
            <w:tcW w:w="709" w:type="dxa"/>
            <w:shd w:val="clear" w:color="auto" w:fill="FFFFFF"/>
            <w:tcMar>
              <w:top w:w="45" w:type="dxa"/>
              <w:left w:w="0" w:type="dxa"/>
              <w:bottom w:w="45" w:type="dxa"/>
              <w:right w:w="0" w:type="dxa"/>
            </w:tcMar>
            <w:hideMark/>
          </w:tcPr>
          <w:p w14:paraId="602D6E46" w14:textId="77777777" w:rsidR="008610C6" w:rsidRPr="005674CD" w:rsidRDefault="008610C6" w:rsidP="00BF153F">
            <w:pPr>
              <w:spacing w:after="0" w:line="360" w:lineRule="atLeast"/>
              <w:jc w:val="right"/>
              <w:rPr>
                <w:rFonts w:eastAsia="Times New Roman" w:cstheme="minorHAnsi"/>
                <w:color w:val="0A0905"/>
                <w:sz w:val="18"/>
                <w:szCs w:val="18"/>
              </w:rPr>
            </w:pPr>
            <w:r w:rsidRPr="005674CD">
              <w:rPr>
                <w:rFonts w:eastAsia="Times New Roman" w:cstheme="minorHAnsi"/>
                <w:color w:val="0A0905"/>
                <w:sz w:val="18"/>
                <w:szCs w:val="18"/>
              </w:rPr>
              <w:t>1907361</w:t>
            </w:r>
          </w:p>
        </w:tc>
        <w:tc>
          <w:tcPr>
            <w:tcW w:w="1417" w:type="dxa"/>
            <w:shd w:val="clear" w:color="auto" w:fill="FFFFFF"/>
            <w:tcMar>
              <w:top w:w="45" w:type="dxa"/>
              <w:left w:w="0" w:type="dxa"/>
              <w:bottom w:w="45" w:type="dxa"/>
              <w:right w:w="0" w:type="dxa"/>
            </w:tcMar>
            <w:hideMark/>
          </w:tcPr>
          <w:p w14:paraId="49EC63AC" w14:textId="77777777" w:rsidR="008610C6" w:rsidRPr="005674CD" w:rsidRDefault="008610C6" w:rsidP="00BF153F">
            <w:pPr>
              <w:spacing w:after="0" w:line="360" w:lineRule="atLeast"/>
              <w:jc w:val="center"/>
              <w:rPr>
                <w:rFonts w:eastAsia="Times New Roman" w:cstheme="minorHAnsi"/>
                <w:color w:val="0A0905"/>
                <w:sz w:val="18"/>
                <w:szCs w:val="18"/>
              </w:rPr>
            </w:pPr>
            <w:r w:rsidRPr="005674CD">
              <w:rPr>
                <w:rFonts w:eastAsia="Times New Roman" w:cstheme="minorHAnsi"/>
                <w:color w:val="0A0905"/>
                <w:sz w:val="18"/>
                <w:szCs w:val="18"/>
              </w:rPr>
              <w:t>Advanced</w:t>
            </w:r>
          </w:p>
        </w:tc>
      </w:tr>
      <w:tr w:rsidR="008610C6" w:rsidRPr="005674CD" w14:paraId="44C4122B" w14:textId="77777777" w:rsidTr="00BF153F">
        <w:tblPrEx>
          <w:tblCellSpacing w:w="0" w:type="nil"/>
          <w:shd w:val="clear" w:color="auto" w:fill="FFFFFF"/>
        </w:tblPrEx>
        <w:trPr>
          <w:gridBefore w:val="1"/>
          <w:gridAfter w:val="1"/>
          <w:wBefore w:w="426" w:type="dxa"/>
          <w:wAfter w:w="11939" w:type="dxa"/>
        </w:trPr>
        <w:tc>
          <w:tcPr>
            <w:tcW w:w="328" w:type="dxa"/>
            <w:shd w:val="clear" w:color="auto" w:fill="F8F8F8"/>
            <w:tcMar>
              <w:top w:w="45" w:type="dxa"/>
              <w:left w:w="0" w:type="dxa"/>
              <w:bottom w:w="45" w:type="dxa"/>
              <w:right w:w="0" w:type="dxa"/>
            </w:tcMar>
            <w:hideMark/>
          </w:tcPr>
          <w:p w14:paraId="2121D65C" w14:textId="77777777" w:rsidR="008610C6" w:rsidRPr="005674CD" w:rsidRDefault="008610C6" w:rsidP="00BF153F">
            <w:pPr>
              <w:spacing w:after="0" w:line="360" w:lineRule="atLeast"/>
              <w:jc w:val="center"/>
              <w:rPr>
                <w:rFonts w:eastAsia="Times New Roman" w:cstheme="minorHAnsi"/>
                <w:color w:val="0A0905"/>
                <w:sz w:val="18"/>
                <w:szCs w:val="18"/>
              </w:rPr>
            </w:pPr>
            <w:r w:rsidRPr="005674CD">
              <w:rPr>
                <w:rFonts w:eastAsia="Times New Roman" w:cstheme="minorHAnsi"/>
                <w:color w:val="0A0905"/>
                <w:sz w:val="18"/>
                <w:szCs w:val="18"/>
              </w:rPr>
              <w:t>3</w:t>
            </w:r>
          </w:p>
        </w:tc>
        <w:tc>
          <w:tcPr>
            <w:tcW w:w="7327" w:type="dxa"/>
            <w:shd w:val="clear" w:color="auto" w:fill="F8F8F8"/>
            <w:tcMar>
              <w:top w:w="45" w:type="dxa"/>
              <w:left w:w="0" w:type="dxa"/>
              <w:bottom w:w="45" w:type="dxa"/>
              <w:right w:w="0" w:type="dxa"/>
            </w:tcMar>
            <w:hideMark/>
          </w:tcPr>
          <w:p w14:paraId="2A295294" w14:textId="77777777" w:rsidR="008610C6" w:rsidRPr="005674CD" w:rsidRDefault="008610C6" w:rsidP="00BF153F">
            <w:pPr>
              <w:spacing w:after="0" w:line="360" w:lineRule="atLeast"/>
              <w:rPr>
                <w:rFonts w:eastAsia="Times New Roman" w:cstheme="minorHAnsi"/>
                <w:color w:val="0A0905"/>
                <w:sz w:val="18"/>
                <w:szCs w:val="18"/>
              </w:rPr>
            </w:pPr>
            <w:r w:rsidRPr="005674CD">
              <w:rPr>
                <w:rFonts w:eastAsia="Times New Roman" w:cstheme="minorHAnsi"/>
                <w:color w:val="0A0905"/>
                <w:sz w:val="18"/>
                <w:szCs w:val="18"/>
              </w:rPr>
              <w:t xml:space="preserve">exp attitude to health/ or exp information dissemination/ or (train* or </w:t>
            </w:r>
            <w:proofErr w:type="spellStart"/>
            <w:r w:rsidRPr="005674CD">
              <w:rPr>
                <w:rFonts w:eastAsia="Times New Roman" w:cstheme="minorHAnsi"/>
                <w:color w:val="0A0905"/>
                <w:sz w:val="18"/>
                <w:szCs w:val="18"/>
              </w:rPr>
              <w:t>educat</w:t>
            </w:r>
            <w:proofErr w:type="spellEnd"/>
            <w:r w:rsidRPr="005674CD">
              <w:rPr>
                <w:rFonts w:eastAsia="Times New Roman" w:cstheme="minorHAnsi"/>
                <w:color w:val="0A0905"/>
                <w:sz w:val="18"/>
                <w:szCs w:val="18"/>
              </w:rPr>
              <w:t>* or guidance or guideline or leaflet* or handout* or pamphlet* or booklet* or sheet* or information or knowledge).tw.</w:t>
            </w:r>
          </w:p>
        </w:tc>
        <w:tc>
          <w:tcPr>
            <w:tcW w:w="709" w:type="dxa"/>
            <w:shd w:val="clear" w:color="auto" w:fill="F8F8F8"/>
            <w:tcMar>
              <w:top w:w="45" w:type="dxa"/>
              <w:left w:w="0" w:type="dxa"/>
              <w:bottom w:w="45" w:type="dxa"/>
              <w:right w:w="0" w:type="dxa"/>
            </w:tcMar>
            <w:hideMark/>
          </w:tcPr>
          <w:p w14:paraId="0E51B25D" w14:textId="77777777" w:rsidR="008610C6" w:rsidRPr="005674CD" w:rsidRDefault="008610C6" w:rsidP="00BF153F">
            <w:pPr>
              <w:spacing w:after="0" w:line="360" w:lineRule="atLeast"/>
              <w:jc w:val="right"/>
              <w:rPr>
                <w:rFonts w:eastAsia="Times New Roman" w:cstheme="minorHAnsi"/>
                <w:color w:val="0A0905"/>
                <w:sz w:val="18"/>
                <w:szCs w:val="18"/>
              </w:rPr>
            </w:pPr>
            <w:r w:rsidRPr="005674CD">
              <w:rPr>
                <w:rFonts w:eastAsia="Times New Roman" w:cstheme="minorHAnsi"/>
                <w:color w:val="0A0905"/>
                <w:sz w:val="18"/>
                <w:szCs w:val="18"/>
              </w:rPr>
              <w:t>3136560</w:t>
            </w:r>
          </w:p>
        </w:tc>
        <w:tc>
          <w:tcPr>
            <w:tcW w:w="1417" w:type="dxa"/>
            <w:shd w:val="clear" w:color="auto" w:fill="F8F8F8"/>
            <w:tcMar>
              <w:top w:w="45" w:type="dxa"/>
              <w:left w:w="0" w:type="dxa"/>
              <w:bottom w:w="45" w:type="dxa"/>
              <w:right w:w="0" w:type="dxa"/>
            </w:tcMar>
            <w:hideMark/>
          </w:tcPr>
          <w:p w14:paraId="6F344EE8" w14:textId="77777777" w:rsidR="008610C6" w:rsidRPr="005674CD" w:rsidRDefault="008610C6" w:rsidP="00BF153F">
            <w:pPr>
              <w:spacing w:after="0" w:line="360" w:lineRule="atLeast"/>
              <w:jc w:val="center"/>
              <w:rPr>
                <w:rFonts w:eastAsia="Times New Roman" w:cstheme="minorHAnsi"/>
                <w:color w:val="0A0905"/>
                <w:sz w:val="18"/>
                <w:szCs w:val="18"/>
              </w:rPr>
            </w:pPr>
            <w:r w:rsidRPr="005674CD">
              <w:rPr>
                <w:rFonts w:eastAsia="Times New Roman" w:cstheme="minorHAnsi"/>
                <w:color w:val="0A0905"/>
                <w:sz w:val="18"/>
                <w:szCs w:val="18"/>
              </w:rPr>
              <w:t>Advanced</w:t>
            </w:r>
          </w:p>
        </w:tc>
      </w:tr>
      <w:tr w:rsidR="008610C6" w:rsidRPr="005674CD" w14:paraId="224F670F" w14:textId="77777777" w:rsidTr="00BF153F">
        <w:tblPrEx>
          <w:tblCellSpacing w:w="0" w:type="nil"/>
          <w:shd w:val="clear" w:color="auto" w:fill="FFFFFF"/>
        </w:tblPrEx>
        <w:trPr>
          <w:gridBefore w:val="1"/>
          <w:gridAfter w:val="1"/>
          <w:wBefore w:w="426" w:type="dxa"/>
          <w:wAfter w:w="11939" w:type="dxa"/>
        </w:trPr>
        <w:tc>
          <w:tcPr>
            <w:tcW w:w="328" w:type="dxa"/>
            <w:shd w:val="clear" w:color="auto" w:fill="FFFFFF"/>
            <w:tcMar>
              <w:top w:w="45" w:type="dxa"/>
              <w:left w:w="0" w:type="dxa"/>
              <w:bottom w:w="45" w:type="dxa"/>
              <w:right w:w="0" w:type="dxa"/>
            </w:tcMar>
            <w:hideMark/>
          </w:tcPr>
          <w:p w14:paraId="30F9C713" w14:textId="77777777" w:rsidR="008610C6" w:rsidRPr="005674CD" w:rsidRDefault="008610C6" w:rsidP="00BF153F">
            <w:pPr>
              <w:spacing w:after="0" w:line="360" w:lineRule="atLeast"/>
              <w:jc w:val="center"/>
              <w:rPr>
                <w:rFonts w:eastAsia="Times New Roman" w:cstheme="minorHAnsi"/>
                <w:color w:val="0A0905"/>
                <w:sz w:val="18"/>
                <w:szCs w:val="18"/>
              </w:rPr>
            </w:pPr>
            <w:r w:rsidRPr="005674CD">
              <w:rPr>
                <w:rFonts w:eastAsia="Times New Roman" w:cstheme="minorHAnsi"/>
                <w:color w:val="0A0905"/>
                <w:sz w:val="18"/>
                <w:szCs w:val="18"/>
              </w:rPr>
              <w:t>4</w:t>
            </w:r>
          </w:p>
        </w:tc>
        <w:tc>
          <w:tcPr>
            <w:tcW w:w="7327" w:type="dxa"/>
            <w:shd w:val="clear" w:color="auto" w:fill="FFFFFF"/>
            <w:tcMar>
              <w:top w:w="45" w:type="dxa"/>
              <w:left w:w="0" w:type="dxa"/>
              <w:bottom w:w="45" w:type="dxa"/>
              <w:right w:w="0" w:type="dxa"/>
            </w:tcMar>
            <w:hideMark/>
          </w:tcPr>
          <w:p w14:paraId="7956FA5E" w14:textId="77777777" w:rsidR="008610C6" w:rsidRPr="005674CD" w:rsidRDefault="008610C6" w:rsidP="00BF153F">
            <w:pPr>
              <w:spacing w:after="0" w:line="360" w:lineRule="atLeast"/>
              <w:rPr>
                <w:rFonts w:eastAsia="Times New Roman" w:cstheme="minorHAnsi"/>
                <w:color w:val="0A0905"/>
                <w:sz w:val="18"/>
                <w:szCs w:val="18"/>
              </w:rPr>
            </w:pPr>
            <w:r w:rsidRPr="005674CD">
              <w:rPr>
                <w:rFonts w:eastAsia="Times New Roman" w:cstheme="minorHAnsi"/>
                <w:color w:val="0A0905"/>
                <w:sz w:val="18"/>
                <w:szCs w:val="18"/>
              </w:rPr>
              <w:t>(''healthcare professional*'' or ''funeral director*'' or ''mortuary staff'' or undertaker* or staff).tw.</w:t>
            </w:r>
          </w:p>
        </w:tc>
        <w:tc>
          <w:tcPr>
            <w:tcW w:w="709" w:type="dxa"/>
            <w:shd w:val="clear" w:color="auto" w:fill="FFFFFF"/>
            <w:tcMar>
              <w:top w:w="45" w:type="dxa"/>
              <w:left w:w="0" w:type="dxa"/>
              <w:bottom w:w="45" w:type="dxa"/>
              <w:right w:w="0" w:type="dxa"/>
            </w:tcMar>
            <w:hideMark/>
          </w:tcPr>
          <w:p w14:paraId="18CFD985" w14:textId="77777777" w:rsidR="008610C6" w:rsidRPr="005674CD" w:rsidRDefault="008610C6" w:rsidP="00BF153F">
            <w:pPr>
              <w:spacing w:after="0" w:line="360" w:lineRule="atLeast"/>
              <w:jc w:val="right"/>
              <w:rPr>
                <w:rFonts w:eastAsia="Times New Roman" w:cstheme="minorHAnsi"/>
                <w:color w:val="0A0905"/>
                <w:sz w:val="18"/>
                <w:szCs w:val="18"/>
              </w:rPr>
            </w:pPr>
            <w:r w:rsidRPr="005674CD">
              <w:rPr>
                <w:rFonts w:eastAsia="Times New Roman" w:cstheme="minorHAnsi"/>
                <w:color w:val="0A0905"/>
                <w:sz w:val="18"/>
                <w:szCs w:val="18"/>
              </w:rPr>
              <w:t>206851</w:t>
            </w:r>
          </w:p>
        </w:tc>
        <w:tc>
          <w:tcPr>
            <w:tcW w:w="1417" w:type="dxa"/>
            <w:shd w:val="clear" w:color="auto" w:fill="FFFFFF"/>
            <w:tcMar>
              <w:top w:w="45" w:type="dxa"/>
              <w:left w:w="0" w:type="dxa"/>
              <w:bottom w:w="45" w:type="dxa"/>
              <w:right w:w="0" w:type="dxa"/>
            </w:tcMar>
            <w:hideMark/>
          </w:tcPr>
          <w:p w14:paraId="78D8700C" w14:textId="77777777" w:rsidR="008610C6" w:rsidRPr="005674CD" w:rsidRDefault="008610C6" w:rsidP="00BF153F">
            <w:pPr>
              <w:spacing w:after="0" w:line="360" w:lineRule="atLeast"/>
              <w:jc w:val="center"/>
              <w:rPr>
                <w:rFonts w:eastAsia="Times New Roman" w:cstheme="minorHAnsi"/>
                <w:color w:val="0A0905"/>
                <w:sz w:val="18"/>
                <w:szCs w:val="18"/>
              </w:rPr>
            </w:pPr>
            <w:r w:rsidRPr="005674CD">
              <w:rPr>
                <w:rFonts w:eastAsia="Times New Roman" w:cstheme="minorHAnsi"/>
                <w:color w:val="0A0905"/>
                <w:sz w:val="18"/>
                <w:szCs w:val="18"/>
              </w:rPr>
              <w:t>Advanced</w:t>
            </w:r>
          </w:p>
        </w:tc>
      </w:tr>
      <w:tr w:rsidR="008610C6" w:rsidRPr="005674CD" w14:paraId="0FA7042C" w14:textId="77777777" w:rsidTr="00BF153F">
        <w:tblPrEx>
          <w:tblCellSpacing w:w="0" w:type="nil"/>
          <w:shd w:val="clear" w:color="auto" w:fill="FFFFFF"/>
        </w:tblPrEx>
        <w:trPr>
          <w:gridBefore w:val="1"/>
          <w:gridAfter w:val="1"/>
          <w:wBefore w:w="426" w:type="dxa"/>
          <w:wAfter w:w="11939" w:type="dxa"/>
        </w:trPr>
        <w:tc>
          <w:tcPr>
            <w:tcW w:w="328" w:type="dxa"/>
            <w:shd w:val="clear" w:color="auto" w:fill="F8F8F8"/>
            <w:tcMar>
              <w:top w:w="45" w:type="dxa"/>
              <w:left w:w="0" w:type="dxa"/>
              <w:bottom w:w="45" w:type="dxa"/>
              <w:right w:w="0" w:type="dxa"/>
            </w:tcMar>
            <w:hideMark/>
          </w:tcPr>
          <w:p w14:paraId="5B317719" w14:textId="77777777" w:rsidR="008610C6" w:rsidRPr="005674CD" w:rsidRDefault="008610C6" w:rsidP="00BF153F">
            <w:pPr>
              <w:spacing w:after="0" w:line="360" w:lineRule="atLeast"/>
              <w:jc w:val="center"/>
              <w:rPr>
                <w:rFonts w:eastAsia="Times New Roman" w:cstheme="minorHAnsi"/>
                <w:color w:val="0A0905"/>
                <w:sz w:val="18"/>
                <w:szCs w:val="18"/>
              </w:rPr>
            </w:pPr>
            <w:r w:rsidRPr="005674CD">
              <w:rPr>
                <w:rFonts w:eastAsia="Times New Roman" w:cstheme="minorHAnsi"/>
                <w:color w:val="0A0905"/>
                <w:sz w:val="18"/>
                <w:szCs w:val="18"/>
              </w:rPr>
              <w:t>5</w:t>
            </w:r>
          </w:p>
        </w:tc>
        <w:tc>
          <w:tcPr>
            <w:tcW w:w="7327" w:type="dxa"/>
            <w:shd w:val="clear" w:color="auto" w:fill="F8F8F8"/>
            <w:tcMar>
              <w:top w:w="45" w:type="dxa"/>
              <w:left w:w="0" w:type="dxa"/>
              <w:bottom w:w="45" w:type="dxa"/>
              <w:right w:w="0" w:type="dxa"/>
            </w:tcMar>
            <w:hideMark/>
          </w:tcPr>
          <w:p w14:paraId="13B2F352" w14:textId="77777777" w:rsidR="008610C6" w:rsidRPr="005674CD" w:rsidRDefault="008610C6" w:rsidP="00BF153F">
            <w:pPr>
              <w:spacing w:after="0" w:line="360" w:lineRule="atLeast"/>
              <w:rPr>
                <w:rFonts w:eastAsia="Times New Roman" w:cstheme="minorHAnsi"/>
                <w:color w:val="0A0905"/>
                <w:sz w:val="18"/>
                <w:szCs w:val="18"/>
              </w:rPr>
            </w:pPr>
            <w:r w:rsidRPr="005674CD">
              <w:rPr>
                <w:rFonts w:eastAsia="Times New Roman" w:cstheme="minorHAnsi"/>
                <w:color w:val="0A0905"/>
                <w:sz w:val="18"/>
                <w:szCs w:val="18"/>
              </w:rPr>
              <w:t>1 and 2 and 3 and 4</w:t>
            </w:r>
          </w:p>
        </w:tc>
        <w:tc>
          <w:tcPr>
            <w:tcW w:w="709" w:type="dxa"/>
            <w:shd w:val="clear" w:color="auto" w:fill="F8F8F8"/>
            <w:tcMar>
              <w:top w:w="45" w:type="dxa"/>
              <w:left w:w="0" w:type="dxa"/>
              <w:bottom w:w="45" w:type="dxa"/>
              <w:right w:w="0" w:type="dxa"/>
            </w:tcMar>
            <w:hideMark/>
          </w:tcPr>
          <w:p w14:paraId="532D4038" w14:textId="77777777" w:rsidR="008610C6" w:rsidRPr="005674CD" w:rsidRDefault="008610C6" w:rsidP="00BF153F">
            <w:pPr>
              <w:spacing w:after="0" w:line="360" w:lineRule="atLeast"/>
              <w:jc w:val="right"/>
              <w:rPr>
                <w:rFonts w:eastAsia="Times New Roman" w:cstheme="minorHAnsi"/>
                <w:color w:val="0A0905"/>
                <w:sz w:val="18"/>
                <w:szCs w:val="18"/>
              </w:rPr>
            </w:pPr>
            <w:r>
              <w:rPr>
                <w:rFonts w:eastAsia="Times New Roman" w:cstheme="minorHAnsi"/>
                <w:color w:val="0A0905"/>
                <w:sz w:val="18"/>
                <w:szCs w:val="18"/>
              </w:rPr>
              <w:t>8</w:t>
            </w:r>
          </w:p>
        </w:tc>
        <w:tc>
          <w:tcPr>
            <w:tcW w:w="1417" w:type="dxa"/>
            <w:shd w:val="clear" w:color="auto" w:fill="F8F8F8"/>
            <w:tcMar>
              <w:top w:w="45" w:type="dxa"/>
              <w:left w:w="0" w:type="dxa"/>
              <w:bottom w:w="45" w:type="dxa"/>
              <w:right w:w="0" w:type="dxa"/>
            </w:tcMar>
            <w:hideMark/>
          </w:tcPr>
          <w:p w14:paraId="0A057D5D" w14:textId="77777777" w:rsidR="008610C6" w:rsidRPr="005674CD" w:rsidRDefault="008610C6" w:rsidP="00BF153F">
            <w:pPr>
              <w:spacing w:after="0" w:line="360" w:lineRule="atLeast"/>
              <w:jc w:val="center"/>
              <w:rPr>
                <w:rFonts w:eastAsia="Times New Roman" w:cstheme="minorHAnsi"/>
                <w:color w:val="0A0905"/>
                <w:sz w:val="18"/>
                <w:szCs w:val="18"/>
              </w:rPr>
            </w:pPr>
            <w:r w:rsidRPr="005674CD">
              <w:rPr>
                <w:rFonts w:eastAsia="Times New Roman" w:cstheme="minorHAnsi"/>
                <w:color w:val="0A0905"/>
                <w:sz w:val="18"/>
                <w:szCs w:val="18"/>
              </w:rPr>
              <w:t>Advanced</w:t>
            </w:r>
          </w:p>
        </w:tc>
      </w:tr>
      <w:tr w:rsidR="008610C6" w:rsidRPr="005674CD" w14:paraId="55694923" w14:textId="77777777" w:rsidTr="00BF153F">
        <w:tblPrEx>
          <w:tblCellSpacing w:w="0" w:type="nil"/>
          <w:shd w:val="clear" w:color="auto" w:fill="FFFFFF"/>
        </w:tblPrEx>
        <w:trPr>
          <w:gridBefore w:val="1"/>
          <w:gridAfter w:val="1"/>
          <w:wBefore w:w="426" w:type="dxa"/>
          <w:wAfter w:w="11939" w:type="dxa"/>
        </w:trPr>
        <w:tc>
          <w:tcPr>
            <w:tcW w:w="328" w:type="dxa"/>
            <w:shd w:val="clear" w:color="auto" w:fill="DBF0FC"/>
            <w:tcMar>
              <w:top w:w="45" w:type="dxa"/>
              <w:left w:w="0" w:type="dxa"/>
              <w:bottom w:w="45" w:type="dxa"/>
              <w:right w:w="0" w:type="dxa"/>
            </w:tcMar>
            <w:hideMark/>
          </w:tcPr>
          <w:p w14:paraId="1557C5FB" w14:textId="77777777" w:rsidR="008610C6" w:rsidRPr="005674CD" w:rsidRDefault="008610C6" w:rsidP="00BF153F">
            <w:pPr>
              <w:spacing w:after="0" w:line="360" w:lineRule="atLeast"/>
              <w:jc w:val="center"/>
              <w:rPr>
                <w:rFonts w:eastAsia="Times New Roman" w:cstheme="minorHAnsi"/>
                <w:color w:val="0A0905"/>
                <w:sz w:val="18"/>
                <w:szCs w:val="18"/>
              </w:rPr>
            </w:pPr>
            <w:r w:rsidRPr="005674CD">
              <w:rPr>
                <w:rFonts w:eastAsia="Times New Roman" w:cstheme="minorHAnsi"/>
                <w:color w:val="0A0905"/>
                <w:sz w:val="18"/>
                <w:szCs w:val="18"/>
              </w:rPr>
              <w:t>6</w:t>
            </w:r>
          </w:p>
        </w:tc>
        <w:tc>
          <w:tcPr>
            <w:tcW w:w="7327" w:type="dxa"/>
            <w:shd w:val="clear" w:color="auto" w:fill="DBF0FC"/>
            <w:tcMar>
              <w:top w:w="45" w:type="dxa"/>
              <w:left w:w="0" w:type="dxa"/>
              <w:bottom w:w="45" w:type="dxa"/>
              <w:right w:w="0" w:type="dxa"/>
            </w:tcMar>
            <w:hideMark/>
          </w:tcPr>
          <w:p w14:paraId="6352F849" w14:textId="77777777" w:rsidR="008610C6" w:rsidRPr="005674CD" w:rsidRDefault="008610C6" w:rsidP="00BF153F">
            <w:pPr>
              <w:spacing w:after="0" w:line="360" w:lineRule="atLeast"/>
              <w:rPr>
                <w:rFonts w:eastAsia="Times New Roman" w:cstheme="minorHAnsi"/>
                <w:color w:val="0A0905"/>
                <w:sz w:val="18"/>
                <w:szCs w:val="18"/>
              </w:rPr>
            </w:pPr>
            <w:r w:rsidRPr="005674CD">
              <w:rPr>
                <w:rFonts w:cstheme="minorHAnsi"/>
                <w:color w:val="2D2D2D"/>
                <w:sz w:val="18"/>
                <w:szCs w:val="18"/>
                <w:shd w:val="clear" w:color="auto" w:fill="DBF0FC"/>
              </w:rPr>
              <w:t>limit 5 to (english language and yr="2004 -Current")</w:t>
            </w:r>
          </w:p>
        </w:tc>
        <w:tc>
          <w:tcPr>
            <w:tcW w:w="709" w:type="dxa"/>
            <w:shd w:val="clear" w:color="auto" w:fill="DBF0FC"/>
            <w:tcMar>
              <w:top w:w="45" w:type="dxa"/>
              <w:left w:w="0" w:type="dxa"/>
              <w:bottom w:w="45" w:type="dxa"/>
              <w:right w:w="0" w:type="dxa"/>
            </w:tcMar>
            <w:hideMark/>
          </w:tcPr>
          <w:p w14:paraId="010BFB04" w14:textId="77777777" w:rsidR="008610C6" w:rsidRPr="005674CD" w:rsidRDefault="008610C6" w:rsidP="00BF153F">
            <w:pPr>
              <w:spacing w:after="0" w:line="360" w:lineRule="atLeast"/>
              <w:jc w:val="right"/>
              <w:rPr>
                <w:rFonts w:eastAsia="Times New Roman" w:cstheme="minorHAnsi"/>
                <w:color w:val="0A0905"/>
                <w:sz w:val="18"/>
                <w:szCs w:val="18"/>
              </w:rPr>
            </w:pPr>
            <w:r w:rsidRPr="005674CD">
              <w:rPr>
                <w:rFonts w:eastAsia="Times New Roman" w:cstheme="minorHAnsi"/>
                <w:color w:val="0A0905"/>
                <w:sz w:val="18"/>
                <w:szCs w:val="18"/>
              </w:rPr>
              <w:t>0</w:t>
            </w:r>
          </w:p>
        </w:tc>
        <w:tc>
          <w:tcPr>
            <w:tcW w:w="1417" w:type="dxa"/>
            <w:shd w:val="clear" w:color="auto" w:fill="DBF0FC"/>
            <w:tcMar>
              <w:top w:w="45" w:type="dxa"/>
              <w:left w:w="0" w:type="dxa"/>
              <w:bottom w:w="45" w:type="dxa"/>
              <w:right w:w="0" w:type="dxa"/>
            </w:tcMar>
            <w:hideMark/>
          </w:tcPr>
          <w:p w14:paraId="43A96A8C" w14:textId="77777777" w:rsidR="008610C6" w:rsidRPr="005674CD" w:rsidRDefault="008610C6" w:rsidP="00BF153F">
            <w:pPr>
              <w:spacing w:after="0" w:line="360" w:lineRule="atLeast"/>
              <w:jc w:val="center"/>
              <w:rPr>
                <w:rFonts w:eastAsia="Times New Roman" w:cstheme="minorHAnsi"/>
                <w:color w:val="0A0905"/>
                <w:sz w:val="18"/>
                <w:szCs w:val="18"/>
              </w:rPr>
            </w:pPr>
            <w:r w:rsidRPr="005674CD">
              <w:rPr>
                <w:rFonts w:eastAsia="Times New Roman" w:cstheme="minorHAnsi"/>
                <w:color w:val="0A0905"/>
                <w:sz w:val="18"/>
                <w:szCs w:val="18"/>
              </w:rPr>
              <w:t>Advanced</w:t>
            </w:r>
          </w:p>
        </w:tc>
      </w:tr>
    </w:tbl>
    <w:p w14:paraId="4327A592" w14:textId="77777777" w:rsidR="008610C6" w:rsidRDefault="008610C6" w:rsidP="008610C6"/>
    <w:p w14:paraId="5FE89BB5" w14:textId="77777777" w:rsidR="008610C6" w:rsidRPr="008610C6" w:rsidRDefault="008610C6" w:rsidP="008610C6">
      <w:pPr>
        <w:spacing w:after="0" w:line="240" w:lineRule="auto"/>
        <w:rPr>
          <w:rFonts w:ascii="Times New Roman" w:eastAsia="Times New Roman" w:hAnsi="Times New Roman" w:cs="Times New Roman"/>
          <w:sz w:val="24"/>
          <w:szCs w:val="24"/>
          <w:lang w:val="en-US"/>
        </w:rPr>
      </w:pPr>
      <w:r w:rsidRPr="008610C6">
        <w:rPr>
          <w:rFonts w:ascii="Arial Unicode MS" w:eastAsia="Arial Unicode MS" w:hAnsi="Arial Unicode MS" w:cs="Arial Unicode MS"/>
          <w:sz w:val="20"/>
          <w:szCs w:val="24"/>
          <w:lang w:val="en-US"/>
        </w:rPr>
        <w:t>Database: Embase &lt;1974 to 2021 February 15&gt;</w:t>
      </w:r>
    </w:p>
    <w:p w14:paraId="79AA661D"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Search Strategy:</w:t>
      </w:r>
    </w:p>
    <w:p w14:paraId="191C4DF0"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w:t>
      </w:r>
    </w:p>
    <w:p w14:paraId="6DE6BD23"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1     Methicillin-resistant staphylococcus aureus.mp. or exp methicillin resistant Staphylococcus aureus/ (57349)</w:t>
      </w:r>
    </w:p>
    <w:p w14:paraId="47F2D675"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 xml:space="preserve">2     </w:t>
      </w:r>
      <w:proofErr w:type="spellStart"/>
      <w:r w:rsidRPr="008610C6">
        <w:rPr>
          <w:rFonts w:ascii="Arial Unicode MS" w:eastAsia="Arial Unicode MS" w:hAnsi="Arial Unicode MS" w:cs="Arial Unicode MS"/>
          <w:sz w:val="20"/>
          <w:szCs w:val="24"/>
          <w:lang w:val="en-US"/>
        </w:rPr>
        <w:t>meticillin</w:t>
      </w:r>
      <w:proofErr w:type="spellEnd"/>
      <w:r w:rsidRPr="008610C6">
        <w:rPr>
          <w:rFonts w:ascii="Arial Unicode MS" w:eastAsia="Arial Unicode MS" w:hAnsi="Arial Unicode MS" w:cs="Arial Unicode MS"/>
          <w:sz w:val="20"/>
          <w:szCs w:val="24"/>
          <w:lang w:val="en-US"/>
        </w:rPr>
        <w:t xml:space="preserve">-resistant </w:t>
      </w:r>
      <w:proofErr w:type="gramStart"/>
      <w:r w:rsidRPr="008610C6">
        <w:rPr>
          <w:rFonts w:ascii="Arial Unicode MS" w:eastAsia="Arial Unicode MS" w:hAnsi="Arial Unicode MS" w:cs="Arial Unicode MS"/>
          <w:sz w:val="20"/>
          <w:szCs w:val="24"/>
          <w:lang w:val="en-US"/>
        </w:rPr>
        <w:t>staphylococcus</w:t>
      </w:r>
      <w:proofErr w:type="gramEnd"/>
      <w:r w:rsidRPr="008610C6">
        <w:rPr>
          <w:rFonts w:ascii="Arial Unicode MS" w:eastAsia="Arial Unicode MS" w:hAnsi="Arial Unicode MS" w:cs="Arial Unicode MS"/>
          <w:sz w:val="20"/>
          <w:szCs w:val="24"/>
          <w:lang w:val="en-US"/>
        </w:rPr>
        <w:t xml:space="preserve"> aureus.mp. (1324)</w:t>
      </w:r>
    </w:p>
    <w:p w14:paraId="4A1A3253"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3     exp oxacillin-resistant Staphylococcus aureus/ (61)</w:t>
      </w:r>
    </w:p>
    <w:p w14:paraId="6A09829A"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4     MRSA.mp. (36370)</w:t>
      </w:r>
    </w:p>
    <w:p w14:paraId="09E42FBB"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5     ORSA.mp. (152)</w:t>
      </w:r>
    </w:p>
    <w:p w14:paraId="1207CDFC"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6     1 or 2 or 3 or 4 or 5 (62682)</w:t>
      </w:r>
    </w:p>
    <w:p w14:paraId="5076071A"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 xml:space="preserve">7  </w:t>
      </w:r>
      <w:proofErr w:type="gramStart"/>
      <w:r w:rsidRPr="008610C6">
        <w:rPr>
          <w:rFonts w:ascii="Arial Unicode MS" w:eastAsia="Arial Unicode MS" w:hAnsi="Arial Unicode MS" w:cs="Arial Unicode MS"/>
          <w:sz w:val="20"/>
          <w:szCs w:val="24"/>
          <w:lang w:val="en-US"/>
        </w:rPr>
        <w:t xml:space="preserve">   (</w:t>
      </w:r>
      <w:proofErr w:type="gramEnd"/>
      <w:r w:rsidRPr="008610C6">
        <w:rPr>
          <w:rFonts w:ascii="Arial Unicode MS" w:eastAsia="Arial Unicode MS" w:hAnsi="Arial Unicode MS" w:cs="Arial Unicode MS"/>
          <w:sz w:val="20"/>
          <w:szCs w:val="24"/>
          <w:lang w:val="en-US"/>
        </w:rPr>
        <w:t>death or deceased or die* or post-mortem or corpse or cadaver).</w:t>
      </w:r>
      <w:proofErr w:type="spellStart"/>
      <w:r w:rsidRPr="008610C6">
        <w:rPr>
          <w:rFonts w:ascii="Arial Unicode MS" w:eastAsia="Arial Unicode MS" w:hAnsi="Arial Unicode MS" w:cs="Arial Unicode MS"/>
          <w:sz w:val="20"/>
          <w:szCs w:val="24"/>
          <w:lang w:val="en-US"/>
        </w:rPr>
        <w:t>mp</w:t>
      </w:r>
      <w:proofErr w:type="spellEnd"/>
      <w:r w:rsidRPr="008610C6">
        <w:rPr>
          <w:rFonts w:ascii="Arial Unicode MS" w:eastAsia="Arial Unicode MS" w:hAnsi="Arial Unicode MS" w:cs="Arial Unicode MS"/>
          <w:sz w:val="20"/>
          <w:szCs w:val="24"/>
          <w:lang w:val="en-US"/>
        </w:rPr>
        <w:t>. [</w:t>
      </w:r>
      <w:proofErr w:type="spellStart"/>
      <w:r w:rsidRPr="008610C6">
        <w:rPr>
          <w:rFonts w:ascii="Arial Unicode MS" w:eastAsia="Arial Unicode MS" w:hAnsi="Arial Unicode MS" w:cs="Arial Unicode MS"/>
          <w:sz w:val="20"/>
          <w:szCs w:val="24"/>
          <w:lang w:val="en-US"/>
        </w:rPr>
        <w:t>mp</w:t>
      </w:r>
      <w:proofErr w:type="spellEnd"/>
      <w:r w:rsidRPr="008610C6">
        <w:rPr>
          <w:rFonts w:ascii="Arial Unicode MS" w:eastAsia="Arial Unicode MS" w:hAnsi="Arial Unicode MS" w:cs="Arial Unicode MS"/>
          <w:sz w:val="20"/>
          <w:szCs w:val="24"/>
          <w:lang w:val="en-US"/>
        </w:rPr>
        <w:t>=title, abstract, heading word, drug trade name, original title, device manufacturer, drug manufacturer, device trade name, keyword, floating subheading word, candidate term word] (2975374)</w:t>
      </w:r>
    </w:p>
    <w:p w14:paraId="5AFB4005"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 xml:space="preserve">8  </w:t>
      </w:r>
      <w:proofErr w:type="gramStart"/>
      <w:r w:rsidRPr="008610C6">
        <w:rPr>
          <w:rFonts w:ascii="Arial Unicode MS" w:eastAsia="Arial Unicode MS" w:hAnsi="Arial Unicode MS" w:cs="Arial Unicode MS"/>
          <w:sz w:val="20"/>
          <w:szCs w:val="24"/>
          <w:lang w:val="en-US"/>
        </w:rPr>
        <w:t xml:space="preserve">   (</w:t>
      </w:r>
      <w:proofErr w:type="gramEnd"/>
      <w:r w:rsidRPr="008610C6">
        <w:rPr>
          <w:rFonts w:ascii="Arial Unicode MS" w:eastAsia="Arial Unicode MS" w:hAnsi="Arial Unicode MS" w:cs="Arial Unicode MS"/>
          <w:sz w:val="20"/>
          <w:szCs w:val="24"/>
          <w:lang w:val="en-US"/>
        </w:rPr>
        <w:t>healthcare professional* or funeral director* or mortuary staff or undertaker* or staff).</w:t>
      </w:r>
      <w:proofErr w:type="spellStart"/>
      <w:r w:rsidRPr="008610C6">
        <w:rPr>
          <w:rFonts w:ascii="Arial Unicode MS" w:eastAsia="Arial Unicode MS" w:hAnsi="Arial Unicode MS" w:cs="Arial Unicode MS"/>
          <w:sz w:val="20"/>
          <w:szCs w:val="24"/>
          <w:lang w:val="en-US"/>
        </w:rPr>
        <w:t>mp</w:t>
      </w:r>
      <w:proofErr w:type="spellEnd"/>
      <w:r w:rsidRPr="008610C6">
        <w:rPr>
          <w:rFonts w:ascii="Arial Unicode MS" w:eastAsia="Arial Unicode MS" w:hAnsi="Arial Unicode MS" w:cs="Arial Unicode MS"/>
          <w:sz w:val="20"/>
          <w:szCs w:val="24"/>
          <w:lang w:val="en-US"/>
        </w:rPr>
        <w:t>. [</w:t>
      </w:r>
      <w:proofErr w:type="spellStart"/>
      <w:r w:rsidRPr="008610C6">
        <w:rPr>
          <w:rFonts w:ascii="Arial Unicode MS" w:eastAsia="Arial Unicode MS" w:hAnsi="Arial Unicode MS" w:cs="Arial Unicode MS"/>
          <w:sz w:val="20"/>
          <w:szCs w:val="24"/>
          <w:lang w:val="en-US"/>
        </w:rPr>
        <w:t>mp</w:t>
      </w:r>
      <w:proofErr w:type="spellEnd"/>
      <w:r w:rsidRPr="008610C6">
        <w:rPr>
          <w:rFonts w:ascii="Arial Unicode MS" w:eastAsia="Arial Unicode MS" w:hAnsi="Arial Unicode MS" w:cs="Arial Unicode MS"/>
          <w:sz w:val="20"/>
          <w:szCs w:val="24"/>
          <w:lang w:val="en-US"/>
        </w:rPr>
        <w:t>=title, abstract, heading word, drug trade name, original title, device manufacturer, drug manufacturer, device trade name, keyword, floating subheading word, candidate term word] (344355)</w:t>
      </w:r>
    </w:p>
    <w:p w14:paraId="73D3D5E8"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9     6 and 7 and 8 (63)</w:t>
      </w:r>
    </w:p>
    <w:p w14:paraId="20C21A2C"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10     limit 9 to yr="2018 -Current" (6)</w:t>
      </w:r>
    </w:p>
    <w:p w14:paraId="5172CB3F"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p>
    <w:p w14:paraId="3BEC11BE" w14:textId="77777777" w:rsidR="008610C6" w:rsidRPr="008610C6" w:rsidRDefault="008610C6" w:rsidP="008610C6">
      <w:pPr>
        <w:spacing w:after="0" w:line="240" w:lineRule="auto"/>
        <w:rPr>
          <w:rFonts w:ascii="Arial Unicode MS" w:eastAsia="Arial Unicode MS" w:hAnsi="Arial Unicode MS" w:cs="Arial Unicode MS"/>
          <w:sz w:val="20"/>
          <w:szCs w:val="24"/>
          <w:lang w:val="en-US"/>
        </w:rPr>
      </w:pPr>
      <w:r w:rsidRPr="008610C6">
        <w:rPr>
          <w:rFonts w:ascii="Arial Unicode MS" w:eastAsia="Arial Unicode MS" w:hAnsi="Arial Unicode MS" w:cs="Arial Unicode MS"/>
          <w:sz w:val="20"/>
          <w:szCs w:val="24"/>
          <w:lang w:val="en-US"/>
        </w:rPr>
        <w:t>***************************</w:t>
      </w:r>
    </w:p>
    <w:p w14:paraId="3ABB0F17" w14:textId="1D39A4C3" w:rsidR="008610C6" w:rsidRDefault="008610C6" w:rsidP="008610C6"/>
    <w:p w14:paraId="129CA7F7" w14:textId="77777777" w:rsidR="008610C6" w:rsidRPr="00D746E7" w:rsidRDefault="008610C6" w:rsidP="008610C6">
      <w:pPr>
        <w:pStyle w:val="Heading4"/>
      </w:pPr>
      <w:proofErr w:type="spellStart"/>
      <w:r w:rsidRPr="00D746E7">
        <w:t>Psychinfo</w:t>
      </w:r>
      <w:proofErr w:type="spellEnd"/>
    </w:p>
    <w:p w14:paraId="1EE47551" w14:textId="77777777" w:rsidR="008610C6" w:rsidRPr="00D41215" w:rsidRDefault="008610C6" w:rsidP="008610C6">
      <w:pPr>
        <w:rPr>
          <w:rFonts w:cstheme="minorHAnsi"/>
          <w:b/>
        </w:rPr>
      </w:pPr>
      <w:r w:rsidRPr="00D41215">
        <w:rPr>
          <w:b/>
        </w:rPr>
        <w:t xml:space="preserve">0 </w:t>
      </w:r>
      <w:r w:rsidRPr="00D41215">
        <w:rPr>
          <w:rFonts w:cstheme="minorHAnsi"/>
          <w:b/>
        </w:rPr>
        <w:t>papers</w:t>
      </w:r>
    </w:p>
    <w:tbl>
      <w:tblPr>
        <w:tblW w:w="22146" w:type="dxa"/>
        <w:tblCellSpacing w:w="0" w:type="dxa"/>
        <w:tblInd w:w="-426" w:type="dxa"/>
        <w:tblCellMar>
          <w:left w:w="0" w:type="dxa"/>
          <w:right w:w="0" w:type="dxa"/>
        </w:tblCellMar>
        <w:tblLook w:val="04A0" w:firstRow="1" w:lastRow="0" w:firstColumn="1" w:lastColumn="0" w:noHBand="0" w:noVBand="1"/>
      </w:tblPr>
      <w:tblGrid>
        <w:gridCol w:w="426"/>
        <w:gridCol w:w="328"/>
        <w:gridCol w:w="7327"/>
        <w:gridCol w:w="709"/>
        <w:gridCol w:w="1417"/>
        <w:gridCol w:w="11939"/>
      </w:tblGrid>
      <w:tr w:rsidR="008610C6" w:rsidRPr="005674CD" w14:paraId="5A55439B" w14:textId="77777777" w:rsidTr="00BF153F">
        <w:trPr>
          <w:tblCellSpacing w:w="0" w:type="dxa"/>
        </w:trPr>
        <w:tc>
          <w:tcPr>
            <w:tcW w:w="22146" w:type="dxa"/>
            <w:gridSpan w:val="6"/>
            <w:vAlign w:val="center"/>
            <w:hideMark/>
          </w:tcPr>
          <w:p w14:paraId="3D755BF3" w14:textId="77777777" w:rsidR="008610C6" w:rsidRPr="005674CD" w:rsidRDefault="008610C6" w:rsidP="00BF153F">
            <w:pPr>
              <w:spacing w:line="360" w:lineRule="atLeast"/>
              <w:rPr>
                <w:rFonts w:cstheme="minorHAnsi"/>
                <w:color w:val="0A0905"/>
                <w:sz w:val="18"/>
                <w:szCs w:val="18"/>
              </w:rPr>
            </w:pPr>
          </w:p>
        </w:tc>
      </w:tr>
      <w:tr w:rsidR="008610C6" w:rsidRPr="005674CD" w14:paraId="3917D626" w14:textId="77777777" w:rsidTr="00BF153F">
        <w:tblPrEx>
          <w:tblCellSpacing w:w="0" w:type="nil"/>
          <w:shd w:val="clear" w:color="auto" w:fill="FFFFFF"/>
        </w:tblPrEx>
        <w:trPr>
          <w:gridBefore w:val="1"/>
          <w:gridAfter w:val="1"/>
          <w:wBefore w:w="426" w:type="dxa"/>
          <w:wAfter w:w="11939" w:type="dxa"/>
        </w:trPr>
        <w:tc>
          <w:tcPr>
            <w:tcW w:w="328" w:type="dxa"/>
            <w:shd w:val="clear" w:color="auto" w:fill="F8F8F8"/>
            <w:tcMar>
              <w:top w:w="45" w:type="dxa"/>
              <w:left w:w="0" w:type="dxa"/>
              <w:bottom w:w="45" w:type="dxa"/>
              <w:right w:w="0" w:type="dxa"/>
            </w:tcMar>
            <w:hideMark/>
          </w:tcPr>
          <w:p w14:paraId="140F7258" w14:textId="77777777" w:rsidR="008610C6" w:rsidRPr="005674CD" w:rsidRDefault="008610C6" w:rsidP="00BF153F">
            <w:pPr>
              <w:spacing w:after="0" w:line="360" w:lineRule="atLeast"/>
              <w:jc w:val="center"/>
              <w:rPr>
                <w:rFonts w:eastAsia="Times New Roman" w:cstheme="minorHAnsi"/>
                <w:color w:val="0A0905"/>
                <w:sz w:val="18"/>
                <w:szCs w:val="18"/>
              </w:rPr>
            </w:pPr>
            <w:r w:rsidRPr="005674CD">
              <w:rPr>
                <w:rFonts w:eastAsia="Times New Roman" w:cstheme="minorHAnsi"/>
                <w:color w:val="0A0905"/>
                <w:sz w:val="18"/>
                <w:szCs w:val="18"/>
              </w:rPr>
              <w:t>1</w:t>
            </w:r>
          </w:p>
        </w:tc>
        <w:tc>
          <w:tcPr>
            <w:tcW w:w="7327" w:type="dxa"/>
            <w:shd w:val="clear" w:color="auto" w:fill="F8F8F8"/>
            <w:tcMar>
              <w:top w:w="45" w:type="dxa"/>
              <w:left w:w="0" w:type="dxa"/>
              <w:bottom w:w="45" w:type="dxa"/>
              <w:right w:w="0" w:type="dxa"/>
            </w:tcMar>
            <w:hideMark/>
          </w:tcPr>
          <w:p w14:paraId="2FA25610" w14:textId="77777777" w:rsidR="008610C6" w:rsidRPr="005674CD" w:rsidRDefault="008610C6" w:rsidP="00BF153F">
            <w:pPr>
              <w:spacing w:after="0" w:line="360" w:lineRule="atLeast"/>
              <w:rPr>
                <w:rFonts w:eastAsia="Times New Roman" w:cstheme="minorHAnsi"/>
                <w:color w:val="0A0905"/>
                <w:sz w:val="18"/>
                <w:szCs w:val="18"/>
              </w:rPr>
            </w:pPr>
            <w:r w:rsidRPr="005674CD">
              <w:rPr>
                <w:rFonts w:eastAsia="Times New Roman" w:cstheme="minorHAnsi"/>
                <w:color w:val="0A0905"/>
                <w:sz w:val="18"/>
                <w:szCs w:val="18"/>
              </w:rPr>
              <w:t xml:space="preserve"> (Methicillin-Resistant Staphylococcus aureus or </w:t>
            </w:r>
            <w:proofErr w:type="spellStart"/>
            <w:r w:rsidRPr="005674CD">
              <w:rPr>
                <w:rFonts w:eastAsia="Times New Roman" w:cstheme="minorHAnsi"/>
                <w:color w:val="0A0905"/>
                <w:sz w:val="18"/>
                <w:szCs w:val="18"/>
              </w:rPr>
              <w:t>Meticillin</w:t>
            </w:r>
            <w:proofErr w:type="spellEnd"/>
            <w:r w:rsidRPr="005674CD">
              <w:rPr>
                <w:rFonts w:eastAsia="Times New Roman" w:cstheme="minorHAnsi"/>
                <w:color w:val="0A0905"/>
                <w:sz w:val="18"/>
                <w:szCs w:val="18"/>
              </w:rPr>
              <w:t>-Resistant Staphylococcus aureus or MRSA).tw.</w:t>
            </w:r>
          </w:p>
        </w:tc>
        <w:tc>
          <w:tcPr>
            <w:tcW w:w="709" w:type="dxa"/>
            <w:shd w:val="clear" w:color="auto" w:fill="F8F8F8"/>
            <w:tcMar>
              <w:top w:w="45" w:type="dxa"/>
              <w:left w:w="0" w:type="dxa"/>
              <w:bottom w:w="45" w:type="dxa"/>
              <w:right w:w="0" w:type="dxa"/>
            </w:tcMar>
            <w:hideMark/>
          </w:tcPr>
          <w:p w14:paraId="01CC7138" w14:textId="77777777" w:rsidR="008610C6" w:rsidRPr="005674CD" w:rsidRDefault="008610C6" w:rsidP="00BF153F">
            <w:pPr>
              <w:spacing w:after="0" w:line="360" w:lineRule="atLeast"/>
              <w:jc w:val="right"/>
              <w:rPr>
                <w:rFonts w:eastAsia="Times New Roman" w:cstheme="minorHAnsi"/>
                <w:color w:val="0A0905"/>
                <w:sz w:val="18"/>
                <w:szCs w:val="18"/>
              </w:rPr>
            </w:pPr>
            <w:r>
              <w:rPr>
                <w:rFonts w:eastAsia="Times New Roman" w:cstheme="minorHAnsi"/>
                <w:color w:val="0A0905"/>
                <w:sz w:val="18"/>
                <w:szCs w:val="18"/>
              </w:rPr>
              <w:t>183</w:t>
            </w:r>
          </w:p>
        </w:tc>
        <w:tc>
          <w:tcPr>
            <w:tcW w:w="1417" w:type="dxa"/>
            <w:shd w:val="clear" w:color="auto" w:fill="F8F8F8"/>
            <w:tcMar>
              <w:top w:w="45" w:type="dxa"/>
              <w:left w:w="0" w:type="dxa"/>
              <w:bottom w:w="45" w:type="dxa"/>
              <w:right w:w="0" w:type="dxa"/>
            </w:tcMar>
            <w:hideMark/>
          </w:tcPr>
          <w:p w14:paraId="1B2016CF" w14:textId="77777777" w:rsidR="008610C6" w:rsidRPr="005674CD" w:rsidRDefault="008610C6" w:rsidP="00BF153F">
            <w:pPr>
              <w:spacing w:after="0" w:line="360" w:lineRule="atLeast"/>
              <w:jc w:val="center"/>
              <w:rPr>
                <w:rFonts w:eastAsia="Times New Roman" w:cstheme="minorHAnsi"/>
                <w:color w:val="0A0905"/>
                <w:sz w:val="18"/>
                <w:szCs w:val="18"/>
              </w:rPr>
            </w:pPr>
            <w:r w:rsidRPr="005674CD">
              <w:rPr>
                <w:rFonts w:eastAsia="Times New Roman" w:cstheme="minorHAnsi"/>
                <w:color w:val="0A0905"/>
                <w:sz w:val="18"/>
                <w:szCs w:val="18"/>
              </w:rPr>
              <w:t>Advanced</w:t>
            </w:r>
          </w:p>
        </w:tc>
      </w:tr>
      <w:tr w:rsidR="008610C6" w:rsidRPr="005674CD" w14:paraId="73B52A26" w14:textId="77777777" w:rsidTr="00BF153F">
        <w:tblPrEx>
          <w:tblCellSpacing w:w="0" w:type="nil"/>
          <w:shd w:val="clear" w:color="auto" w:fill="FFFFFF"/>
        </w:tblPrEx>
        <w:trPr>
          <w:gridBefore w:val="1"/>
          <w:gridAfter w:val="1"/>
          <w:wBefore w:w="426" w:type="dxa"/>
          <w:wAfter w:w="11939" w:type="dxa"/>
        </w:trPr>
        <w:tc>
          <w:tcPr>
            <w:tcW w:w="328" w:type="dxa"/>
            <w:shd w:val="clear" w:color="auto" w:fill="FFFFFF"/>
            <w:tcMar>
              <w:top w:w="45" w:type="dxa"/>
              <w:left w:w="0" w:type="dxa"/>
              <w:bottom w:w="45" w:type="dxa"/>
              <w:right w:w="0" w:type="dxa"/>
            </w:tcMar>
            <w:hideMark/>
          </w:tcPr>
          <w:p w14:paraId="627F3D34" w14:textId="77777777" w:rsidR="008610C6" w:rsidRPr="005674CD" w:rsidRDefault="008610C6" w:rsidP="00BF153F">
            <w:pPr>
              <w:spacing w:after="0" w:line="360" w:lineRule="atLeast"/>
              <w:jc w:val="center"/>
              <w:rPr>
                <w:rFonts w:eastAsia="Times New Roman" w:cstheme="minorHAnsi"/>
                <w:color w:val="0A0905"/>
                <w:sz w:val="18"/>
                <w:szCs w:val="18"/>
              </w:rPr>
            </w:pPr>
            <w:r w:rsidRPr="005674CD">
              <w:rPr>
                <w:rFonts w:eastAsia="Times New Roman" w:cstheme="minorHAnsi"/>
                <w:color w:val="0A0905"/>
                <w:sz w:val="18"/>
                <w:szCs w:val="18"/>
              </w:rPr>
              <w:lastRenderedPageBreak/>
              <w:t>2</w:t>
            </w:r>
          </w:p>
        </w:tc>
        <w:tc>
          <w:tcPr>
            <w:tcW w:w="7327" w:type="dxa"/>
            <w:shd w:val="clear" w:color="auto" w:fill="FFFFFF"/>
            <w:tcMar>
              <w:top w:w="45" w:type="dxa"/>
              <w:left w:w="0" w:type="dxa"/>
              <w:bottom w:w="45" w:type="dxa"/>
              <w:right w:w="0" w:type="dxa"/>
            </w:tcMar>
            <w:hideMark/>
          </w:tcPr>
          <w:p w14:paraId="465BE615" w14:textId="77777777" w:rsidR="008610C6" w:rsidRPr="005674CD" w:rsidRDefault="008610C6" w:rsidP="00BF153F">
            <w:pPr>
              <w:spacing w:after="0" w:line="360" w:lineRule="atLeast"/>
              <w:rPr>
                <w:rFonts w:eastAsia="Times New Roman" w:cstheme="minorHAnsi"/>
                <w:color w:val="0A0905"/>
                <w:sz w:val="18"/>
                <w:szCs w:val="18"/>
              </w:rPr>
            </w:pPr>
            <w:r w:rsidRPr="005674CD">
              <w:rPr>
                <w:rFonts w:eastAsia="Times New Roman" w:cstheme="minorHAnsi"/>
                <w:color w:val="0A0905"/>
                <w:sz w:val="18"/>
                <w:szCs w:val="18"/>
              </w:rPr>
              <w:t>(</w:t>
            </w:r>
            <w:proofErr w:type="gramStart"/>
            <w:r w:rsidRPr="005674CD">
              <w:rPr>
                <w:rFonts w:eastAsia="Times New Roman" w:cstheme="minorHAnsi"/>
                <w:color w:val="0A0905"/>
                <w:sz w:val="18"/>
                <w:szCs w:val="18"/>
              </w:rPr>
              <w:t>death</w:t>
            </w:r>
            <w:proofErr w:type="gramEnd"/>
            <w:r w:rsidRPr="005674CD">
              <w:rPr>
                <w:rFonts w:eastAsia="Times New Roman" w:cstheme="minorHAnsi"/>
                <w:color w:val="0A0905"/>
                <w:sz w:val="18"/>
                <w:szCs w:val="18"/>
              </w:rPr>
              <w:t xml:space="preserve"> or deceased or die* or post-mortem or corpse or cadaver).tw.</w:t>
            </w:r>
          </w:p>
        </w:tc>
        <w:tc>
          <w:tcPr>
            <w:tcW w:w="709" w:type="dxa"/>
            <w:shd w:val="clear" w:color="auto" w:fill="FFFFFF"/>
            <w:tcMar>
              <w:top w:w="45" w:type="dxa"/>
              <w:left w:w="0" w:type="dxa"/>
              <w:bottom w:w="45" w:type="dxa"/>
              <w:right w:w="0" w:type="dxa"/>
            </w:tcMar>
            <w:hideMark/>
          </w:tcPr>
          <w:p w14:paraId="4E968693" w14:textId="77777777" w:rsidR="008610C6" w:rsidRPr="005674CD" w:rsidRDefault="008610C6" w:rsidP="00BF153F">
            <w:pPr>
              <w:spacing w:after="0" w:line="360" w:lineRule="atLeast"/>
              <w:jc w:val="right"/>
              <w:rPr>
                <w:rFonts w:eastAsia="Times New Roman" w:cstheme="minorHAnsi"/>
                <w:color w:val="0A0905"/>
                <w:sz w:val="18"/>
                <w:szCs w:val="18"/>
              </w:rPr>
            </w:pPr>
            <w:r w:rsidRPr="005674CD">
              <w:rPr>
                <w:rFonts w:eastAsia="Times New Roman" w:cstheme="minorHAnsi"/>
                <w:color w:val="0A0905"/>
                <w:sz w:val="18"/>
                <w:szCs w:val="18"/>
              </w:rPr>
              <w:t>1</w:t>
            </w:r>
            <w:r>
              <w:rPr>
                <w:rFonts w:eastAsia="Times New Roman" w:cstheme="minorHAnsi"/>
                <w:color w:val="0A0905"/>
                <w:sz w:val="18"/>
                <w:szCs w:val="18"/>
              </w:rPr>
              <w:t>45253</w:t>
            </w:r>
          </w:p>
        </w:tc>
        <w:tc>
          <w:tcPr>
            <w:tcW w:w="1417" w:type="dxa"/>
            <w:shd w:val="clear" w:color="auto" w:fill="FFFFFF"/>
            <w:tcMar>
              <w:top w:w="45" w:type="dxa"/>
              <w:left w:w="0" w:type="dxa"/>
              <w:bottom w:w="45" w:type="dxa"/>
              <w:right w:w="0" w:type="dxa"/>
            </w:tcMar>
            <w:hideMark/>
          </w:tcPr>
          <w:p w14:paraId="7FB59229" w14:textId="77777777" w:rsidR="008610C6" w:rsidRPr="005674CD" w:rsidRDefault="008610C6" w:rsidP="00BF153F">
            <w:pPr>
              <w:spacing w:after="0" w:line="360" w:lineRule="atLeast"/>
              <w:jc w:val="center"/>
              <w:rPr>
                <w:rFonts w:eastAsia="Times New Roman" w:cstheme="minorHAnsi"/>
                <w:color w:val="0A0905"/>
                <w:sz w:val="18"/>
                <w:szCs w:val="18"/>
              </w:rPr>
            </w:pPr>
            <w:r w:rsidRPr="005674CD">
              <w:rPr>
                <w:rFonts w:eastAsia="Times New Roman" w:cstheme="minorHAnsi"/>
                <w:color w:val="0A0905"/>
                <w:sz w:val="18"/>
                <w:szCs w:val="18"/>
              </w:rPr>
              <w:t>Advanced</w:t>
            </w:r>
          </w:p>
        </w:tc>
      </w:tr>
      <w:tr w:rsidR="008610C6" w:rsidRPr="005674CD" w14:paraId="463CD2E5" w14:textId="77777777" w:rsidTr="00BF153F">
        <w:tblPrEx>
          <w:tblCellSpacing w:w="0" w:type="nil"/>
          <w:shd w:val="clear" w:color="auto" w:fill="FFFFFF"/>
        </w:tblPrEx>
        <w:trPr>
          <w:gridBefore w:val="1"/>
          <w:gridAfter w:val="1"/>
          <w:wBefore w:w="426" w:type="dxa"/>
          <w:wAfter w:w="11939" w:type="dxa"/>
        </w:trPr>
        <w:tc>
          <w:tcPr>
            <w:tcW w:w="328" w:type="dxa"/>
            <w:shd w:val="clear" w:color="auto" w:fill="F8F8F8"/>
            <w:tcMar>
              <w:top w:w="45" w:type="dxa"/>
              <w:left w:w="0" w:type="dxa"/>
              <w:bottom w:w="45" w:type="dxa"/>
              <w:right w:w="0" w:type="dxa"/>
            </w:tcMar>
            <w:hideMark/>
          </w:tcPr>
          <w:p w14:paraId="081EEC5E" w14:textId="77777777" w:rsidR="008610C6" w:rsidRPr="005674CD" w:rsidRDefault="008610C6" w:rsidP="00BF153F">
            <w:pPr>
              <w:spacing w:after="0" w:line="360" w:lineRule="atLeast"/>
              <w:jc w:val="center"/>
              <w:rPr>
                <w:rFonts w:eastAsia="Times New Roman" w:cstheme="minorHAnsi"/>
                <w:color w:val="0A0905"/>
                <w:sz w:val="18"/>
                <w:szCs w:val="18"/>
              </w:rPr>
            </w:pPr>
            <w:r w:rsidRPr="005674CD">
              <w:rPr>
                <w:rFonts w:eastAsia="Times New Roman" w:cstheme="minorHAnsi"/>
                <w:color w:val="0A0905"/>
                <w:sz w:val="18"/>
                <w:szCs w:val="18"/>
              </w:rPr>
              <w:t>3</w:t>
            </w:r>
          </w:p>
        </w:tc>
        <w:tc>
          <w:tcPr>
            <w:tcW w:w="7327" w:type="dxa"/>
            <w:shd w:val="clear" w:color="auto" w:fill="F8F8F8"/>
            <w:tcMar>
              <w:top w:w="45" w:type="dxa"/>
              <w:left w:w="0" w:type="dxa"/>
              <w:bottom w:w="45" w:type="dxa"/>
              <w:right w:w="0" w:type="dxa"/>
            </w:tcMar>
            <w:hideMark/>
          </w:tcPr>
          <w:p w14:paraId="255E8FAB" w14:textId="77777777" w:rsidR="008610C6" w:rsidRPr="005674CD" w:rsidRDefault="008610C6" w:rsidP="00BF153F">
            <w:pPr>
              <w:spacing w:after="0" w:line="360" w:lineRule="atLeast"/>
              <w:rPr>
                <w:rFonts w:eastAsia="Times New Roman" w:cstheme="minorHAnsi"/>
                <w:color w:val="0A0905"/>
                <w:sz w:val="18"/>
                <w:szCs w:val="18"/>
              </w:rPr>
            </w:pPr>
            <w:r w:rsidRPr="00D746E7">
              <w:rPr>
                <w:rFonts w:eastAsia="Times New Roman" w:cstheme="minorHAnsi"/>
                <w:color w:val="0A0905"/>
                <w:sz w:val="18"/>
                <w:szCs w:val="18"/>
              </w:rPr>
              <w:t>Health Knowledge/ or Health Attitudes/ or Health Personnel Attitudes/</w:t>
            </w:r>
            <w:r>
              <w:rPr>
                <w:rFonts w:eastAsia="Times New Roman" w:cstheme="minorHAnsi"/>
                <w:color w:val="0A0905"/>
                <w:sz w:val="18"/>
                <w:szCs w:val="18"/>
              </w:rPr>
              <w:t xml:space="preserve"> </w:t>
            </w:r>
            <w:r w:rsidRPr="005674CD">
              <w:rPr>
                <w:rFonts w:eastAsia="Times New Roman" w:cstheme="minorHAnsi"/>
                <w:color w:val="0A0905"/>
                <w:sz w:val="18"/>
                <w:szCs w:val="18"/>
              </w:rPr>
              <w:t xml:space="preserve">or exp information dissemination/ or (train* or </w:t>
            </w:r>
            <w:proofErr w:type="spellStart"/>
            <w:r w:rsidRPr="005674CD">
              <w:rPr>
                <w:rFonts w:eastAsia="Times New Roman" w:cstheme="minorHAnsi"/>
                <w:color w:val="0A0905"/>
                <w:sz w:val="18"/>
                <w:szCs w:val="18"/>
              </w:rPr>
              <w:t>educat</w:t>
            </w:r>
            <w:proofErr w:type="spellEnd"/>
            <w:r w:rsidRPr="005674CD">
              <w:rPr>
                <w:rFonts w:eastAsia="Times New Roman" w:cstheme="minorHAnsi"/>
                <w:color w:val="0A0905"/>
                <w:sz w:val="18"/>
                <w:szCs w:val="18"/>
              </w:rPr>
              <w:t>* or guidance or guideline or leaflet* or handout* or pamphlet* or booklet* or sheet* or information or knowledge).tw.</w:t>
            </w:r>
          </w:p>
        </w:tc>
        <w:tc>
          <w:tcPr>
            <w:tcW w:w="709" w:type="dxa"/>
            <w:shd w:val="clear" w:color="auto" w:fill="F8F8F8"/>
            <w:tcMar>
              <w:top w:w="45" w:type="dxa"/>
              <w:left w:w="0" w:type="dxa"/>
              <w:bottom w:w="45" w:type="dxa"/>
              <w:right w:w="0" w:type="dxa"/>
            </w:tcMar>
            <w:hideMark/>
          </w:tcPr>
          <w:p w14:paraId="37BA4B78" w14:textId="77777777" w:rsidR="008610C6" w:rsidRPr="005674CD" w:rsidRDefault="008610C6" w:rsidP="00BF153F">
            <w:pPr>
              <w:spacing w:after="0" w:line="360" w:lineRule="atLeast"/>
              <w:jc w:val="right"/>
              <w:rPr>
                <w:rFonts w:eastAsia="Times New Roman" w:cstheme="minorHAnsi"/>
                <w:color w:val="0A0905"/>
                <w:sz w:val="18"/>
                <w:szCs w:val="18"/>
              </w:rPr>
            </w:pPr>
            <w:r>
              <w:rPr>
                <w:rFonts w:eastAsia="Times New Roman" w:cstheme="minorHAnsi"/>
                <w:color w:val="0A0905"/>
                <w:sz w:val="18"/>
                <w:szCs w:val="18"/>
              </w:rPr>
              <w:t>1247266</w:t>
            </w:r>
          </w:p>
        </w:tc>
        <w:tc>
          <w:tcPr>
            <w:tcW w:w="1417" w:type="dxa"/>
            <w:shd w:val="clear" w:color="auto" w:fill="F8F8F8"/>
            <w:tcMar>
              <w:top w:w="45" w:type="dxa"/>
              <w:left w:w="0" w:type="dxa"/>
              <w:bottom w:w="45" w:type="dxa"/>
              <w:right w:w="0" w:type="dxa"/>
            </w:tcMar>
            <w:hideMark/>
          </w:tcPr>
          <w:p w14:paraId="00EE04DA" w14:textId="77777777" w:rsidR="008610C6" w:rsidRPr="005674CD" w:rsidRDefault="008610C6" w:rsidP="00BF153F">
            <w:pPr>
              <w:spacing w:after="0" w:line="360" w:lineRule="atLeast"/>
              <w:jc w:val="center"/>
              <w:rPr>
                <w:rFonts w:eastAsia="Times New Roman" w:cstheme="minorHAnsi"/>
                <w:color w:val="0A0905"/>
                <w:sz w:val="18"/>
                <w:szCs w:val="18"/>
              </w:rPr>
            </w:pPr>
            <w:r w:rsidRPr="005674CD">
              <w:rPr>
                <w:rFonts w:eastAsia="Times New Roman" w:cstheme="minorHAnsi"/>
                <w:color w:val="0A0905"/>
                <w:sz w:val="18"/>
                <w:szCs w:val="18"/>
              </w:rPr>
              <w:t>Advanced</w:t>
            </w:r>
          </w:p>
        </w:tc>
      </w:tr>
      <w:tr w:rsidR="008610C6" w:rsidRPr="005674CD" w14:paraId="3D18060F" w14:textId="77777777" w:rsidTr="00BF153F">
        <w:tblPrEx>
          <w:tblCellSpacing w:w="0" w:type="nil"/>
          <w:shd w:val="clear" w:color="auto" w:fill="FFFFFF"/>
        </w:tblPrEx>
        <w:trPr>
          <w:gridBefore w:val="1"/>
          <w:gridAfter w:val="1"/>
          <w:wBefore w:w="426" w:type="dxa"/>
          <w:wAfter w:w="11939" w:type="dxa"/>
        </w:trPr>
        <w:tc>
          <w:tcPr>
            <w:tcW w:w="328" w:type="dxa"/>
            <w:shd w:val="clear" w:color="auto" w:fill="FFFFFF"/>
            <w:tcMar>
              <w:top w:w="45" w:type="dxa"/>
              <w:left w:w="0" w:type="dxa"/>
              <w:bottom w:w="45" w:type="dxa"/>
              <w:right w:w="0" w:type="dxa"/>
            </w:tcMar>
            <w:hideMark/>
          </w:tcPr>
          <w:p w14:paraId="267381C5" w14:textId="77777777" w:rsidR="008610C6" w:rsidRPr="005674CD" w:rsidRDefault="008610C6" w:rsidP="00BF153F">
            <w:pPr>
              <w:spacing w:after="0" w:line="360" w:lineRule="atLeast"/>
              <w:jc w:val="center"/>
              <w:rPr>
                <w:rFonts w:eastAsia="Times New Roman" w:cstheme="minorHAnsi"/>
                <w:color w:val="0A0905"/>
                <w:sz w:val="18"/>
                <w:szCs w:val="18"/>
              </w:rPr>
            </w:pPr>
            <w:r w:rsidRPr="005674CD">
              <w:rPr>
                <w:rFonts w:eastAsia="Times New Roman" w:cstheme="minorHAnsi"/>
                <w:color w:val="0A0905"/>
                <w:sz w:val="18"/>
                <w:szCs w:val="18"/>
              </w:rPr>
              <w:t>4</w:t>
            </w:r>
          </w:p>
        </w:tc>
        <w:tc>
          <w:tcPr>
            <w:tcW w:w="7327" w:type="dxa"/>
            <w:shd w:val="clear" w:color="auto" w:fill="FFFFFF"/>
            <w:tcMar>
              <w:top w:w="45" w:type="dxa"/>
              <w:left w:w="0" w:type="dxa"/>
              <w:bottom w:w="45" w:type="dxa"/>
              <w:right w:w="0" w:type="dxa"/>
            </w:tcMar>
            <w:hideMark/>
          </w:tcPr>
          <w:p w14:paraId="38463B0F" w14:textId="77777777" w:rsidR="008610C6" w:rsidRPr="005674CD" w:rsidRDefault="008610C6" w:rsidP="00BF153F">
            <w:pPr>
              <w:spacing w:after="0" w:line="360" w:lineRule="atLeast"/>
              <w:rPr>
                <w:rFonts w:eastAsia="Times New Roman" w:cstheme="minorHAnsi"/>
                <w:color w:val="0A0905"/>
                <w:sz w:val="18"/>
                <w:szCs w:val="18"/>
              </w:rPr>
            </w:pPr>
            <w:r w:rsidRPr="005674CD">
              <w:rPr>
                <w:rFonts w:eastAsia="Times New Roman" w:cstheme="minorHAnsi"/>
                <w:color w:val="0A0905"/>
                <w:sz w:val="18"/>
                <w:szCs w:val="18"/>
              </w:rPr>
              <w:t>(''healthcare professional*'' or ''funeral director*'' or ''mortuary staff'' or undertaker* or staff).tw.</w:t>
            </w:r>
          </w:p>
        </w:tc>
        <w:tc>
          <w:tcPr>
            <w:tcW w:w="709" w:type="dxa"/>
            <w:shd w:val="clear" w:color="auto" w:fill="FFFFFF"/>
            <w:tcMar>
              <w:top w:w="45" w:type="dxa"/>
              <w:left w:w="0" w:type="dxa"/>
              <w:bottom w:w="45" w:type="dxa"/>
              <w:right w:w="0" w:type="dxa"/>
            </w:tcMar>
            <w:hideMark/>
          </w:tcPr>
          <w:p w14:paraId="795475C7" w14:textId="77777777" w:rsidR="008610C6" w:rsidRPr="005674CD" w:rsidRDefault="008610C6" w:rsidP="00BF153F">
            <w:pPr>
              <w:spacing w:after="0" w:line="360" w:lineRule="atLeast"/>
              <w:jc w:val="right"/>
              <w:rPr>
                <w:rFonts w:eastAsia="Times New Roman" w:cstheme="minorHAnsi"/>
                <w:color w:val="0A0905"/>
                <w:sz w:val="18"/>
                <w:szCs w:val="18"/>
              </w:rPr>
            </w:pPr>
            <w:r>
              <w:rPr>
                <w:rFonts w:eastAsia="Times New Roman" w:cstheme="minorHAnsi"/>
                <w:color w:val="0A0905"/>
                <w:sz w:val="18"/>
                <w:szCs w:val="18"/>
              </w:rPr>
              <w:t>76365</w:t>
            </w:r>
          </w:p>
        </w:tc>
        <w:tc>
          <w:tcPr>
            <w:tcW w:w="1417" w:type="dxa"/>
            <w:shd w:val="clear" w:color="auto" w:fill="FFFFFF"/>
            <w:tcMar>
              <w:top w:w="45" w:type="dxa"/>
              <w:left w:w="0" w:type="dxa"/>
              <w:bottom w:w="45" w:type="dxa"/>
              <w:right w:w="0" w:type="dxa"/>
            </w:tcMar>
            <w:hideMark/>
          </w:tcPr>
          <w:p w14:paraId="38375080" w14:textId="77777777" w:rsidR="008610C6" w:rsidRPr="005674CD" w:rsidRDefault="008610C6" w:rsidP="00BF153F">
            <w:pPr>
              <w:spacing w:after="0" w:line="360" w:lineRule="atLeast"/>
              <w:jc w:val="center"/>
              <w:rPr>
                <w:rFonts w:eastAsia="Times New Roman" w:cstheme="minorHAnsi"/>
                <w:color w:val="0A0905"/>
                <w:sz w:val="18"/>
                <w:szCs w:val="18"/>
              </w:rPr>
            </w:pPr>
            <w:r w:rsidRPr="005674CD">
              <w:rPr>
                <w:rFonts w:eastAsia="Times New Roman" w:cstheme="minorHAnsi"/>
                <w:color w:val="0A0905"/>
                <w:sz w:val="18"/>
                <w:szCs w:val="18"/>
              </w:rPr>
              <w:t>Advanced</w:t>
            </w:r>
          </w:p>
        </w:tc>
      </w:tr>
      <w:tr w:rsidR="008610C6" w:rsidRPr="005674CD" w14:paraId="3F349C60" w14:textId="77777777" w:rsidTr="00BF153F">
        <w:tblPrEx>
          <w:tblCellSpacing w:w="0" w:type="nil"/>
          <w:shd w:val="clear" w:color="auto" w:fill="FFFFFF"/>
        </w:tblPrEx>
        <w:trPr>
          <w:gridBefore w:val="1"/>
          <w:gridAfter w:val="1"/>
          <w:wBefore w:w="426" w:type="dxa"/>
          <w:wAfter w:w="11939" w:type="dxa"/>
        </w:trPr>
        <w:tc>
          <w:tcPr>
            <w:tcW w:w="328" w:type="dxa"/>
            <w:shd w:val="clear" w:color="auto" w:fill="F8F8F8"/>
            <w:tcMar>
              <w:top w:w="45" w:type="dxa"/>
              <w:left w:w="0" w:type="dxa"/>
              <w:bottom w:w="45" w:type="dxa"/>
              <w:right w:w="0" w:type="dxa"/>
            </w:tcMar>
            <w:hideMark/>
          </w:tcPr>
          <w:p w14:paraId="5DAD32D5" w14:textId="77777777" w:rsidR="008610C6" w:rsidRPr="005674CD" w:rsidRDefault="008610C6" w:rsidP="00BF153F">
            <w:pPr>
              <w:spacing w:after="0" w:line="360" w:lineRule="atLeast"/>
              <w:jc w:val="center"/>
              <w:rPr>
                <w:rFonts w:eastAsia="Times New Roman" w:cstheme="minorHAnsi"/>
                <w:color w:val="0A0905"/>
                <w:sz w:val="18"/>
                <w:szCs w:val="18"/>
              </w:rPr>
            </w:pPr>
            <w:r w:rsidRPr="005674CD">
              <w:rPr>
                <w:rFonts w:eastAsia="Times New Roman" w:cstheme="minorHAnsi"/>
                <w:color w:val="0A0905"/>
                <w:sz w:val="18"/>
                <w:szCs w:val="18"/>
              </w:rPr>
              <w:t>5</w:t>
            </w:r>
          </w:p>
        </w:tc>
        <w:tc>
          <w:tcPr>
            <w:tcW w:w="7327" w:type="dxa"/>
            <w:shd w:val="clear" w:color="auto" w:fill="F8F8F8"/>
            <w:tcMar>
              <w:top w:w="45" w:type="dxa"/>
              <w:left w:w="0" w:type="dxa"/>
              <w:bottom w:w="45" w:type="dxa"/>
              <w:right w:w="0" w:type="dxa"/>
            </w:tcMar>
            <w:hideMark/>
          </w:tcPr>
          <w:p w14:paraId="5883F6DC" w14:textId="77777777" w:rsidR="008610C6" w:rsidRPr="005674CD" w:rsidRDefault="008610C6" w:rsidP="00BF153F">
            <w:pPr>
              <w:spacing w:after="0" w:line="360" w:lineRule="atLeast"/>
              <w:rPr>
                <w:rFonts w:eastAsia="Times New Roman" w:cstheme="minorHAnsi"/>
                <w:color w:val="0A0905"/>
                <w:sz w:val="18"/>
                <w:szCs w:val="18"/>
              </w:rPr>
            </w:pPr>
            <w:r w:rsidRPr="005674CD">
              <w:rPr>
                <w:rFonts w:eastAsia="Times New Roman" w:cstheme="minorHAnsi"/>
                <w:color w:val="0A0905"/>
                <w:sz w:val="18"/>
                <w:szCs w:val="18"/>
              </w:rPr>
              <w:t>1 and 2 and 3 and 4</w:t>
            </w:r>
          </w:p>
        </w:tc>
        <w:tc>
          <w:tcPr>
            <w:tcW w:w="709" w:type="dxa"/>
            <w:shd w:val="clear" w:color="auto" w:fill="F8F8F8"/>
            <w:tcMar>
              <w:top w:w="45" w:type="dxa"/>
              <w:left w:w="0" w:type="dxa"/>
              <w:bottom w:w="45" w:type="dxa"/>
              <w:right w:w="0" w:type="dxa"/>
            </w:tcMar>
            <w:hideMark/>
          </w:tcPr>
          <w:p w14:paraId="59A23BD3" w14:textId="77777777" w:rsidR="008610C6" w:rsidRPr="005674CD" w:rsidRDefault="008610C6" w:rsidP="00BF153F">
            <w:pPr>
              <w:spacing w:after="0" w:line="360" w:lineRule="atLeast"/>
              <w:jc w:val="right"/>
              <w:rPr>
                <w:rFonts w:eastAsia="Times New Roman" w:cstheme="minorHAnsi"/>
                <w:color w:val="0A0905"/>
                <w:sz w:val="18"/>
                <w:szCs w:val="18"/>
              </w:rPr>
            </w:pPr>
            <w:r>
              <w:rPr>
                <w:rFonts w:eastAsia="Times New Roman" w:cstheme="minorHAnsi"/>
                <w:color w:val="0A0905"/>
                <w:sz w:val="18"/>
                <w:szCs w:val="18"/>
              </w:rPr>
              <w:t>0</w:t>
            </w:r>
          </w:p>
        </w:tc>
        <w:tc>
          <w:tcPr>
            <w:tcW w:w="1417" w:type="dxa"/>
            <w:shd w:val="clear" w:color="auto" w:fill="F8F8F8"/>
            <w:tcMar>
              <w:top w:w="45" w:type="dxa"/>
              <w:left w:w="0" w:type="dxa"/>
              <w:bottom w:w="45" w:type="dxa"/>
              <w:right w:w="0" w:type="dxa"/>
            </w:tcMar>
            <w:hideMark/>
          </w:tcPr>
          <w:p w14:paraId="3FDDE8B1" w14:textId="77777777" w:rsidR="008610C6" w:rsidRPr="005674CD" w:rsidRDefault="008610C6" w:rsidP="00BF153F">
            <w:pPr>
              <w:spacing w:after="0" w:line="360" w:lineRule="atLeast"/>
              <w:jc w:val="center"/>
              <w:rPr>
                <w:rFonts w:eastAsia="Times New Roman" w:cstheme="minorHAnsi"/>
                <w:color w:val="0A0905"/>
                <w:sz w:val="18"/>
                <w:szCs w:val="18"/>
              </w:rPr>
            </w:pPr>
            <w:r w:rsidRPr="005674CD">
              <w:rPr>
                <w:rFonts w:eastAsia="Times New Roman" w:cstheme="minorHAnsi"/>
                <w:color w:val="0A0905"/>
                <w:sz w:val="18"/>
                <w:szCs w:val="18"/>
              </w:rPr>
              <w:t>Advanced</w:t>
            </w:r>
          </w:p>
        </w:tc>
      </w:tr>
    </w:tbl>
    <w:p w14:paraId="605FF30D" w14:textId="77777777" w:rsidR="008610C6" w:rsidRDefault="008610C6" w:rsidP="008610C6"/>
    <w:p w14:paraId="47729A77" w14:textId="77777777" w:rsidR="008610C6" w:rsidRPr="008610C6" w:rsidRDefault="008610C6" w:rsidP="008610C6"/>
    <w:p w14:paraId="67CA7CB1" w14:textId="652B52EE" w:rsidR="002D1A50" w:rsidRDefault="002D1A50">
      <w:r>
        <w:br w:type="page"/>
      </w:r>
    </w:p>
    <w:p w14:paraId="44F0ECDE" w14:textId="77777777" w:rsidR="000B5E0C" w:rsidRDefault="000B5E0C" w:rsidP="002D1A50">
      <w:pPr>
        <w:pStyle w:val="Heading2"/>
        <w:sectPr w:rsidR="000B5E0C">
          <w:pgSz w:w="11906" w:h="16838"/>
          <w:pgMar w:top="1440" w:right="1440" w:bottom="1440" w:left="1440" w:header="708" w:footer="708" w:gutter="0"/>
          <w:cols w:space="708"/>
          <w:docGrid w:linePitch="360"/>
        </w:sectPr>
      </w:pPr>
    </w:p>
    <w:p w14:paraId="5741D679" w14:textId="2A5ECA6E" w:rsidR="002D1A50" w:rsidRDefault="002D1A50" w:rsidP="002D1A50">
      <w:pPr>
        <w:pStyle w:val="Heading2"/>
      </w:pPr>
      <w:r>
        <w:lastRenderedPageBreak/>
        <w:t xml:space="preserve">Appendix </w:t>
      </w:r>
      <w:r w:rsidR="00BE5A20">
        <w:t>2</w:t>
      </w:r>
      <w:r>
        <w:t xml:space="preserve"> – Results of study selection </w:t>
      </w:r>
    </w:p>
    <w:p w14:paraId="29CA0747" w14:textId="491E0C7C" w:rsidR="00062256" w:rsidRDefault="006C5D72" w:rsidP="00062256">
      <w:pPr>
        <w:pStyle w:val="Heading3"/>
        <w:numPr>
          <w:ilvl w:val="0"/>
          <w:numId w:val="3"/>
        </w:numPr>
      </w:pPr>
      <w:r>
        <w:t>Study selection</w:t>
      </w:r>
    </w:p>
    <w:tbl>
      <w:tblPr>
        <w:tblStyle w:val="TableGrid"/>
        <w:tblW w:w="5000" w:type="pct"/>
        <w:tblLook w:val="04A0" w:firstRow="1" w:lastRow="0" w:firstColumn="1" w:lastColumn="0" w:noHBand="0" w:noVBand="1"/>
      </w:tblPr>
      <w:tblGrid>
        <w:gridCol w:w="2316"/>
        <w:gridCol w:w="1058"/>
        <w:gridCol w:w="1058"/>
        <w:gridCol w:w="1057"/>
        <w:gridCol w:w="1057"/>
        <w:gridCol w:w="1057"/>
        <w:gridCol w:w="1057"/>
        <w:gridCol w:w="1057"/>
        <w:gridCol w:w="1057"/>
        <w:gridCol w:w="1057"/>
        <w:gridCol w:w="1057"/>
        <w:gridCol w:w="1060"/>
      </w:tblGrid>
      <w:tr w:rsidR="000B5E0C" w:rsidRPr="000B5E0C" w14:paraId="511D4DDF" w14:textId="16EE0C16" w:rsidTr="000B5E0C">
        <w:tc>
          <w:tcPr>
            <w:tcW w:w="830" w:type="pct"/>
          </w:tcPr>
          <w:p w14:paraId="720E4AD8" w14:textId="77777777" w:rsidR="000B5E0C" w:rsidRPr="000B5E0C" w:rsidRDefault="000B5E0C" w:rsidP="00062256">
            <w:pPr>
              <w:rPr>
                <w:b/>
                <w:bCs/>
              </w:rPr>
            </w:pPr>
          </w:p>
        </w:tc>
        <w:tc>
          <w:tcPr>
            <w:tcW w:w="379" w:type="pct"/>
          </w:tcPr>
          <w:p w14:paraId="295A26F9" w14:textId="69BBDCE2" w:rsidR="000B5E0C" w:rsidRPr="000B5E0C" w:rsidRDefault="000B5E0C" w:rsidP="00062256">
            <w:pPr>
              <w:rPr>
                <w:b/>
                <w:bCs/>
              </w:rPr>
            </w:pPr>
            <w:r>
              <w:rPr>
                <w:b/>
                <w:bCs/>
              </w:rPr>
              <w:t>Q</w:t>
            </w:r>
            <w:r w:rsidRPr="000B5E0C">
              <w:rPr>
                <w:b/>
                <w:bCs/>
              </w:rPr>
              <w:t>1,3,4</w:t>
            </w:r>
          </w:p>
        </w:tc>
        <w:tc>
          <w:tcPr>
            <w:tcW w:w="379" w:type="pct"/>
          </w:tcPr>
          <w:p w14:paraId="0295E485" w14:textId="6715BAF1" w:rsidR="000B5E0C" w:rsidRPr="000B5E0C" w:rsidRDefault="000B5E0C" w:rsidP="00062256">
            <w:pPr>
              <w:rPr>
                <w:b/>
                <w:bCs/>
              </w:rPr>
            </w:pPr>
            <w:r>
              <w:rPr>
                <w:b/>
                <w:bCs/>
              </w:rPr>
              <w:t>Q</w:t>
            </w:r>
            <w:r w:rsidRPr="000B5E0C">
              <w:rPr>
                <w:b/>
                <w:bCs/>
              </w:rPr>
              <w:t>2</w:t>
            </w:r>
          </w:p>
        </w:tc>
        <w:tc>
          <w:tcPr>
            <w:tcW w:w="379" w:type="pct"/>
          </w:tcPr>
          <w:p w14:paraId="4B6C6F6C" w14:textId="47B19E85" w:rsidR="000B5E0C" w:rsidRPr="000B5E0C" w:rsidRDefault="000B5E0C" w:rsidP="00062256">
            <w:pPr>
              <w:rPr>
                <w:b/>
                <w:bCs/>
              </w:rPr>
            </w:pPr>
            <w:r>
              <w:rPr>
                <w:b/>
                <w:bCs/>
              </w:rPr>
              <w:t>Q</w:t>
            </w:r>
            <w:r w:rsidRPr="000B5E0C">
              <w:rPr>
                <w:b/>
                <w:bCs/>
              </w:rPr>
              <w:t>5,7</w:t>
            </w:r>
          </w:p>
        </w:tc>
        <w:tc>
          <w:tcPr>
            <w:tcW w:w="379" w:type="pct"/>
          </w:tcPr>
          <w:p w14:paraId="19FB696A" w14:textId="041B2E89" w:rsidR="000B5E0C" w:rsidRPr="000B5E0C" w:rsidRDefault="000B5E0C" w:rsidP="00062256">
            <w:pPr>
              <w:rPr>
                <w:b/>
                <w:bCs/>
              </w:rPr>
            </w:pPr>
            <w:r>
              <w:rPr>
                <w:b/>
                <w:bCs/>
              </w:rPr>
              <w:t>Q</w:t>
            </w:r>
            <w:r w:rsidRPr="000B5E0C">
              <w:rPr>
                <w:b/>
                <w:bCs/>
              </w:rPr>
              <w:t>6,17</w:t>
            </w:r>
          </w:p>
        </w:tc>
        <w:tc>
          <w:tcPr>
            <w:tcW w:w="379" w:type="pct"/>
          </w:tcPr>
          <w:p w14:paraId="5D07D68E" w14:textId="21D4E58F" w:rsidR="000B5E0C" w:rsidRPr="000B5E0C" w:rsidRDefault="000B5E0C" w:rsidP="00062256">
            <w:pPr>
              <w:rPr>
                <w:b/>
                <w:bCs/>
              </w:rPr>
            </w:pPr>
            <w:r>
              <w:rPr>
                <w:b/>
                <w:bCs/>
              </w:rPr>
              <w:t>Q</w:t>
            </w:r>
            <w:r w:rsidRPr="000B5E0C">
              <w:rPr>
                <w:b/>
                <w:bCs/>
              </w:rPr>
              <w:t>8-11</w:t>
            </w:r>
          </w:p>
        </w:tc>
        <w:tc>
          <w:tcPr>
            <w:tcW w:w="379" w:type="pct"/>
          </w:tcPr>
          <w:p w14:paraId="10BEF7A1" w14:textId="7F7763BB" w:rsidR="000B5E0C" w:rsidRPr="000B5E0C" w:rsidRDefault="000B5E0C" w:rsidP="00062256">
            <w:pPr>
              <w:rPr>
                <w:b/>
                <w:bCs/>
              </w:rPr>
            </w:pPr>
            <w:r>
              <w:rPr>
                <w:b/>
                <w:bCs/>
              </w:rPr>
              <w:t>Q</w:t>
            </w:r>
            <w:r w:rsidRPr="000B5E0C">
              <w:rPr>
                <w:b/>
                <w:bCs/>
              </w:rPr>
              <w:t>12,13</w:t>
            </w:r>
          </w:p>
        </w:tc>
        <w:tc>
          <w:tcPr>
            <w:tcW w:w="379" w:type="pct"/>
          </w:tcPr>
          <w:p w14:paraId="092EA080" w14:textId="2239F366" w:rsidR="000B5E0C" w:rsidRPr="000B5E0C" w:rsidRDefault="000B5E0C" w:rsidP="00062256">
            <w:pPr>
              <w:rPr>
                <w:b/>
                <w:bCs/>
              </w:rPr>
            </w:pPr>
            <w:r>
              <w:rPr>
                <w:b/>
                <w:bCs/>
              </w:rPr>
              <w:t>Q</w:t>
            </w:r>
            <w:r w:rsidRPr="000B5E0C">
              <w:rPr>
                <w:b/>
                <w:bCs/>
              </w:rPr>
              <w:t>14,15</w:t>
            </w:r>
          </w:p>
        </w:tc>
        <w:tc>
          <w:tcPr>
            <w:tcW w:w="379" w:type="pct"/>
          </w:tcPr>
          <w:p w14:paraId="5CD00D23" w14:textId="243B4A47" w:rsidR="000B5E0C" w:rsidRPr="000B5E0C" w:rsidRDefault="000B5E0C" w:rsidP="00062256">
            <w:pPr>
              <w:rPr>
                <w:b/>
                <w:bCs/>
              </w:rPr>
            </w:pPr>
            <w:r>
              <w:rPr>
                <w:b/>
                <w:bCs/>
              </w:rPr>
              <w:t>Q</w:t>
            </w:r>
            <w:r w:rsidRPr="000B5E0C">
              <w:rPr>
                <w:b/>
                <w:bCs/>
              </w:rPr>
              <w:t>16</w:t>
            </w:r>
          </w:p>
        </w:tc>
        <w:tc>
          <w:tcPr>
            <w:tcW w:w="379" w:type="pct"/>
          </w:tcPr>
          <w:p w14:paraId="3494F239" w14:textId="119D3E71" w:rsidR="000B5E0C" w:rsidRPr="000B5E0C" w:rsidRDefault="000B5E0C" w:rsidP="00062256">
            <w:pPr>
              <w:rPr>
                <w:b/>
                <w:bCs/>
              </w:rPr>
            </w:pPr>
            <w:r>
              <w:rPr>
                <w:b/>
                <w:bCs/>
              </w:rPr>
              <w:t>Q</w:t>
            </w:r>
            <w:r w:rsidRPr="000B5E0C">
              <w:rPr>
                <w:b/>
                <w:bCs/>
              </w:rPr>
              <w:t>18,19</w:t>
            </w:r>
          </w:p>
        </w:tc>
        <w:tc>
          <w:tcPr>
            <w:tcW w:w="379" w:type="pct"/>
          </w:tcPr>
          <w:p w14:paraId="471DF6DB" w14:textId="587134D0" w:rsidR="000B5E0C" w:rsidRPr="000B5E0C" w:rsidRDefault="000B5E0C" w:rsidP="00062256">
            <w:pPr>
              <w:rPr>
                <w:b/>
                <w:bCs/>
              </w:rPr>
            </w:pPr>
            <w:r>
              <w:rPr>
                <w:b/>
                <w:bCs/>
              </w:rPr>
              <w:t>Q</w:t>
            </w:r>
            <w:r w:rsidRPr="000B5E0C">
              <w:rPr>
                <w:b/>
                <w:bCs/>
              </w:rPr>
              <w:t>20,21</w:t>
            </w:r>
          </w:p>
        </w:tc>
        <w:tc>
          <w:tcPr>
            <w:tcW w:w="380" w:type="pct"/>
          </w:tcPr>
          <w:p w14:paraId="45525EFD" w14:textId="0A03FF82" w:rsidR="000B5E0C" w:rsidRPr="000B5E0C" w:rsidRDefault="000B5E0C" w:rsidP="00062256">
            <w:pPr>
              <w:rPr>
                <w:b/>
                <w:bCs/>
              </w:rPr>
            </w:pPr>
            <w:r>
              <w:rPr>
                <w:b/>
                <w:bCs/>
              </w:rPr>
              <w:t>Q</w:t>
            </w:r>
            <w:r w:rsidRPr="000B5E0C">
              <w:rPr>
                <w:b/>
                <w:bCs/>
              </w:rPr>
              <w:t>22</w:t>
            </w:r>
          </w:p>
        </w:tc>
      </w:tr>
      <w:tr w:rsidR="000B5E0C" w:rsidRPr="000B5E0C" w14:paraId="77C7342F" w14:textId="77777777" w:rsidTr="000B5E0C">
        <w:tc>
          <w:tcPr>
            <w:tcW w:w="5000" w:type="pct"/>
            <w:gridSpan w:val="12"/>
          </w:tcPr>
          <w:p w14:paraId="6CAE5A32" w14:textId="4B243CB2" w:rsidR="000B5E0C" w:rsidRDefault="000B5E0C" w:rsidP="00062256">
            <w:pPr>
              <w:rPr>
                <w:b/>
                <w:bCs/>
              </w:rPr>
            </w:pPr>
            <w:bookmarkStart w:id="2" w:name="_Hlk71641400"/>
            <w:r>
              <w:rPr>
                <w:b/>
                <w:bCs/>
              </w:rPr>
              <w:t>Stage 1: systematic search</w:t>
            </w:r>
          </w:p>
        </w:tc>
      </w:tr>
      <w:bookmarkEnd w:id="2"/>
      <w:tr w:rsidR="000B5E0C" w14:paraId="1ECA0897" w14:textId="0412F631" w:rsidTr="000B5E0C">
        <w:tc>
          <w:tcPr>
            <w:tcW w:w="830" w:type="pct"/>
          </w:tcPr>
          <w:p w14:paraId="6C4143B1" w14:textId="11317B9E" w:rsidR="000B5E0C" w:rsidRDefault="000B5E0C" w:rsidP="00062256">
            <w:r>
              <w:t>Total studies retrieved for sifting</w:t>
            </w:r>
          </w:p>
        </w:tc>
        <w:tc>
          <w:tcPr>
            <w:tcW w:w="379" w:type="pct"/>
          </w:tcPr>
          <w:p w14:paraId="1ECEDBC8" w14:textId="5962D74F" w:rsidR="000B5E0C" w:rsidRDefault="000B5E0C" w:rsidP="00062256">
            <w:r>
              <w:t>1431</w:t>
            </w:r>
          </w:p>
        </w:tc>
        <w:tc>
          <w:tcPr>
            <w:tcW w:w="379" w:type="pct"/>
          </w:tcPr>
          <w:p w14:paraId="00D25284" w14:textId="6F45186C" w:rsidR="000B5E0C" w:rsidRDefault="000B5E0C" w:rsidP="00062256">
            <w:r>
              <w:t>3255</w:t>
            </w:r>
          </w:p>
        </w:tc>
        <w:tc>
          <w:tcPr>
            <w:tcW w:w="379" w:type="pct"/>
          </w:tcPr>
          <w:p w14:paraId="1FB430AD" w14:textId="5259C693" w:rsidR="000B5E0C" w:rsidRDefault="000B5E0C" w:rsidP="00062256">
            <w:r>
              <w:t>2913</w:t>
            </w:r>
          </w:p>
        </w:tc>
        <w:tc>
          <w:tcPr>
            <w:tcW w:w="379" w:type="pct"/>
          </w:tcPr>
          <w:p w14:paraId="5EBC2275" w14:textId="37429E7B" w:rsidR="000B5E0C" w:rsidRDefault="0028704E" w:rsidP="00062256">
            <w:r>
              <w:t>3361</w:t>
            </w:r>
          </w:p>
        </w:tc>
        <w:tc>
          <w:tcPr>
            <w:tcW w:w="379" w:type="pct"/>
          </w:tcPr>
          <w:p w14:paraId="7282BE07" w14:textId="356741E8" w:rsidR="000B5E0C" w:rsidRDefault="006C5D72" w:rsidP="00062256">
            <w:r>
              <w:t>8272</w:t>
            </w:r>
          </w:p>
        </w:tc>
        <w:tc>
          <w:tcPr>
            <w:tcW w:w="379" w:type="pct"/>
          </w:tcPr>
          <w:p w14:paraId="1CC0FAB2" w14:textId="0233724D" w:rsidR="000B5E0C" w:rsidRDefault="00EE03E7" w:rsidP="00062256">
            <w:r>
              <w:t>441</w:t>
            </w:r>
          </w:p>
        </w:tc>
        <w:tc>
          <w:tcPr>
            <w:tcW w:w="379" w:type="pct"/>
          </w:tcPr>
          <w:p w14:paraId="325E44B9" w14:textId="769D4A09" w:rsidR="000B5E0C" w:rsidRDefault="00ED55D7" w:rsidP="00062256">
            <w:r>
              <w:t>1293</w:t>
            </w:r>
          </w:p>
        </w:tc>
        <w:tc>
          <w:tcPr>
            <w:tcW w:w="379" w:type="pct"/>
          </w:tcPr>
          <w:p w14:paraId="657F40AD" w14:textId="2C5C0637" w:rsidR="000B5E0C" w:rsidRDefault="00875E9B" w:rsidP="00062256">
            <w:r>
              <w:t>194</w:t>
            </w:r>
          </w:p>
        </w:tc>
        <w:tc>
          <w:tcPr>
            <w:tcW w:w="379" w:type="pct"/>
          </w:tcPr>
          <w:p w14:paraId="5DE11406" w14:textId="75DD335B" w:rsidR="000B5E0C" w:rsidRDefault="005D0713" w:rsidP="00062256">
            <w:r>
              <w:t>490</w:t>
            </w:r>
          </w:p>
        </w:tc>
        <w:tc>
          <w:tcPr>
            <w:tcW w:w="379" w:type="pct"/>
          </w:tcPr>
          <w:p w14:paraId="42A66F4D" w14:textId="47543917" w:rsidR="000B5E0C" w:rsidRDefault="005B48F5" w:rsidP="00062256">
            <w:r>
              <w:t>515</w:t>
            </w:r>
          </w:p>
        </w:tc>
        <w:tc>
          <w:tcPr>
            <w:tcW w:w="380" w:type="pct"/>
          </w:tcPr>
          <w:p w14:paraId="667B66F4" w14:textId="6D22B7E9" w:rsidR="000B5E0C" w:rsidRDefault="005D0713" w:rsidP="00062256">
            <w:r>
              <w:t>25</w:t>
            </w:r>
          </w:p>
        </w:tc>
      </w:tr>
      <w:tr w:rsidR="000B5E0C" w:rsidRPr="000B5E0C" w14:paraId="71299B71" w14:textId="77777777" w:rsidTr="00012495">
        <w:tc>
          <w:tcPr>
            <w:tcW w:w="5000" w:type="pct"/>
            <w:gridSpan w:val="12"/>
          </w:tcPr>
          <w:p w14:paraId="0DC246FA" w14:textId="3195921D" w:rsidR="000B5E0C" w:rsidRDefault="000B5E0C" w:rsidP="00012495">
            <w:pPr>
              <w:rPr>
                <w:b/>
                <w:bCs/>
              </w:rPr>
            </w:pPr>
            <w:r>
              <w:rPr>
                <w:b/>
                <w:bCs/>
              </w:rPr>
              <w:t>Stage 2: title/abstract sift</w:t>
            </w:r>
          </w:p>
        </w:tc>
      </w:tr>
      <w:tr w:rsidR="000B5E0C" w14:paraId="2CDC5922" w14:textId="34B982B5" w:rsidTr="000B5E0C">
        <w:tc>
          <w:tcPr>
            <w:tcW w:w="830" w:type="pct"/>
          </w:tcPr>
          <w:p w14:paraId="6E6CD463" w14:textId="2ECE5C2C" w:rsidR="000B5E0C" w:rsidRDefault="000B5E0C" w:rsidP="00062256">
            <w:r>
              <w:t>Number excluded at title/abstract stage</w:t>
            </w:r>
          </w:p>
        </w:tc>
        <w:tc>
          <w:tcPr>
            <w:tcW w:w="379" w:type="pct"/>
          </w:tcPr>
          <w:p w14:paraId="601CC4F6" w14:textId="1A6D5A50" w:rsidR="000B5E0C" w:rsidRDefault="000B5E0C" w:rsidP="00062256">
            <w:r>
              <w:t>1406</w:t>
            </w:r>
          </w:p>
        </w:tc>
        <w:tc>
          <w:tcPr>
            <w:tcW w:w="379" w:type="pct"/>
          </w:tcPr>
          <w:p w14:paraId="4ABCF9E4" w14:textId="34DE9CA8" w:rsidR="000B5E0C" w:rsidRDefault="000B5E0C" w:rsidP="00062256">
            <w:r>
              <w:t>2965</w:t>
            </w:r>
          </w:p>
        </w:tc>
        <w:tc>
          <w:tcPr>
            <w:tcW w:w="379" w:type="pct"/>
          </w:tcPr>
          <w:p w14:paraId="4ECB8894" w14:textId="4CF05776" w:rsidR="000B5E0C" w:rsidRDefault="000B5E0C" w:rsidP="00062256">
            <w:r>
              <w:t>2895</w:t>
            </w:r>
          </w:p>
        </w:tc>
        <w:tc>
          <w:tcPr>
            <w:tcW w:w="379" w:type="pct"/>
          </w:tcPr>
          <w:p w14:paraId="71436D0E" w14:textId="34250F55" w:rsidR="000B5E0C" w:rsidRDefault="0028704E" w:rsidP="00062256">
            <w:r>
              <w:t>3233</w:t>
            </w:r>
          </w:p>
        </w:tc>
        <w:tc>
          <w:tcPr>
            <w:tcW w:w="379" w:type="pct"/>
          </w:tcPr>
          <w:p w14:paraId="42BBA361" w14:textId="30F87D2E" w:rsidR="000B5E0C" w:rsidRDefault="006C5D72" w:rsidP="00062256">
            <w:r>
              <w:t>7665</w:t>
            </w:r>
          </w:p>
        </w:tc>
        <w:tc>
          <w:tcPr>
            <w:tcW w:w="379" w:type="pct"/>
          </w:tcPr>
          <w:p w14:paraId="33778C4B" w14:textId="1DA6EF32" w:rsidR="000B5E0C" w:rsidRDefault="00EE03E7" w:rsidP="00062256">
            <w:r>
              <w:t>408</w:t>
            </w:r>
          </w:p>
        </w:tc>
        <w:tc>
          <w:tcPr>
            <w:tcW w:w="379" w:type="pct"/>
          </w:tcPr>
          <w:p w14:paraId="0C4DDABD" w14:textId="360B00D2" w:rsidR="000B5E0C" w:rsidRDefault="00ED55D7" w:rsidP="00062256">
            <w:r>
              <w:t>1213</w:t>
            </w:r>
          </w:p>
        </w:tc>
        <w:tc>
          <w:tcPr>
            <w:tcW w:w="379" w:type="pct"/>
          </w:tcPr>
          <w:p w14:paraId="21CD2EB2" w14:textId="0CDE8A7F" w:rsidR="000B5E0C" w:rsidRDefault="00875E9B" w:rsidP="00062256">
            <w:r>
              <w:t>163</w:t>
            </w:r>
          </w:p>
        </w:tc>
        <w:tc>
          <w:tcPr>
            <w:tcW w:w="379" w:type="pct"/>
          </w:tcPr>
          <w:p w14:paraId="578538AE" w14:textId="67B4E4AB" w:rsidR="000B5E0C" w:rsidRDefault="005D0713" w:rsidP="00062256">
            <w:r>
              <w:t>422</w:t>
            </w:r>
          </w:p>
        </w:tc>
        <w:tc>
          <w:tcPr>
            <w:tcW w:w="379" w:type="pct"/>
          </w:tcPr>
          <w:p w14:paraId="26E7EC02" w14:textId="445FC7CB" w:rsidR="000B5E0C" w:rsidRDefault="005B48F5" w:rsidP="00062256">
            <w:r>
              <w:t>484</w:t>
            </w:r>
          </w:p>
        </w:tc>
        <w:tc>
          <w:tcPr>
            <w:tcW w:w="380" w:type="pct"/>
          </w:tcPr>
          <w:p w14:paraId="4BD835EA" w14:textId="703FCA8A" w:rsidR="000B5E0C" w:rsidRDefault="005D0713" w:rsidP="00062256">
            <w:r>
              <w:t>25</w:t>
            </w:r>
          </w:p>
        </w:tc>
      </w:tr>
      <w:tr w:rsidR="000B5E0C" w:rsidRPr="000B5E0C" w14:paraId="791E1641" w14:textId="40993BE2" w:rsidTr="000B5E0C">
        <w:tc>
          <w:tcPr>
            <w:tcW w:w="830" w:type="pct"/>
          </w:tcPr>
          <w:p w14:paraId="1C5432BD" w14:textId="14DF7B6E" w:rsidR="000B5E0C" w:rsidRPr="000B5E0C" w:rsidRDefault="000B5E0C" w:rsidP="00062256">
            <w:pPr>
              <w:rPr>
                <w:i/>
                <w:iCs/>
                <w:sz w:val="20"/>
                <w:szCs w:val="20"/>
              </w:rPr>
            </w:pPr>
            <w:r>
              <w:rPr>
                <w:i/>
                <w:iCs/>
                <w:sz w:val="20"/>
                <w:szCs w:val="20"/>
              </w:rPr>
              <w:t xml:space="preserve">   </w:t>
            </w:r>
            <w:r w:rsidRPr="000B5E0C">
              <w:rPr>
                <w:i/>
                <w:iCs/>
                <w:sz w:val="20"/>
                <w:szCs w:val="20"/>
              </w:rPr>
              <w:t>Of which duplicates</w:t>
            </w:r>
          </w:p>
        </w:tc>
        <w:tc>
          <w:tcPr>
            <w:tcW w:w="379" w:type="pct"/>
          </w:tcPr>
          <w:p w14:paraId="652B37C7" w14:textId="5B3C69A6" w:rsidR="000B5E0C" w:rsidRPr="000B5E0C" w:rsidRDefault="000B5E0C" w:rsidP="00062256">
            <w:pPr>
              <w:rPr>
                <w:i/>
                <w:iCs/>
                <w:sz w:val="20"/>
                <w:szCs w:val="20"/>
              </w:rPr>
            </w:pPr>
            <w:r>
              <w:rPr>
                <w:i/>
                <w:iCs/>
                <w:sz w:val="20"/>
                <w:szCs w:val="20"/>
              </w:rPr>
              <w:t xml:space="preserve">   65</w:t>
            </w:r>
          </w:p>
        </w:tc>
        <w:tc>
          <w:tcPr>
            <w:tcW w:w="379" w:type="pct"/>
          </w:tcPr>
          <w:p w14:paraId="4607B332" w14:textId="5687C92D" w:rsidR="000B5E0C" w:rsidRPr="000B5E0C" w:rsidRDefault="000B5E0C" w:rsidP="00062256">
            <w:pPr>
              <w:rPr>
                <w:i/>
                <w:iCs/>
                <w:sz w:val="20"/>
                <w:szCs w:val="20"/>
              </w:rPr>
            </w:pPr>
            <w:r>
              <w:rPr>
                <w:i/>
                <w:iCs/>
                <w:sz w:val="20"/>
                <w:szCs w:val="20"/>
              </w:rPr>
              <w:t xml:space="preserve">   306</w:t>
            </w:r>
          </w:p>
        </w:tc>
        <w:tc>
          <w:tcPr>
            <w:tcW w:w="379" w:type="pct"/>
          </w:tcPr>
          <w:p w14:paraId="30726034" w14:textId="20415CE9" w:rsidR="000B5E0C" w:rsidRPr="000B5E0C" w:rsidRDefault="000B5E0C" w:rsidP="00062256">
            <w:pPr>
              <w:rPr>
                <w:i/>
                <w:iCs/>
                <w:sz w:val="20"/>
                <w:szCs w:val="20"/>
              </w:rPr>
            </w:pPr>
            <w:r>
              <w:rPr>
                <w:i/>
                <w:iCs/>
                <w:sz w:val="20"/>
                <w:szCs w:val="20"/>
              </w:rPr>
              <w:t xml:space="preserve">  418</w:t>
            </w:r>
          </w:p>
        </w:tc>
        <w:tc>
          <w:tcPr>
            <w:tcW w:w="379" w:type="pct"/>
          </w:tcPr>
          <w:p w14:paraId="2EE178F8" w14:textId="68FA1A0B" w:rsidR="000B5E0C" w:rsidRPr="000B5E0C" w:rsidRDefault="0028704E" w:rsidP="00062256">
            <w:pPr>
              <w:rPr>
                <w:i/>
                <w:iCs/>
                <w:sz w:val="20"/>
                <w:szCs w:val="20"/>
              </w:rPr>
            </w:pPr>
            <w:r>
              <w:rPr>
                <w:i/>
                <w:iCs/>
                <w:sz w:val="20"/>
                <w:szCs w:val="20"/>
              </w:rPr>
              <w:t xml:space="preserve">   740</w:t>
            </w:r>
          </w:p>
        </w:tc>
        <w:tc>
          <w:tcPr>
            <w:tcW w:w="379" w:type="pct"/>
          </w:tcPr>
          <w:p w14:paraId="1AEA7FEA" w14:textId="7E4F3103" w:rsidR="000B5E0C" w:rsidRPr="000B5E0C" w:rsidRDefault="006C5D72" w:rsidP="00062256">
            <w:pPr>
              <w:rPr>
                <w:i/>
                <w:iCs/>
                <w:sz w:val="20"/>
                <w:szCs w:val="20"/>
              </w:rPr>
            </w:pPr>
            <w:r>
              <w:rPr>
                <w:i/>
                <w:iCs/>
                <w:sz w:val="20"/>
                <w:szCs w:val="20"/>
              </w:rPr>
              <w:t xml:space="preserve">   504</w:t>
            </w:r>
          </w:p>
        </w:tc>
        <w:tc>
          <w:tcPr>
            <w:tcW w:w="379" w:type="pct"/>
          </w:tcPr>
          <w:p w14:paraId="3139E1DD" w14:textId="5807357A" w:rsidR="000B5E0C" w:rsidRPr="000B5E0C" w:rsidRDefault="00EE03E7" w:rsidP="00062256">
            <w:pPr>
              <w:rPr>
                <w:i/>
                <w:iCs/>
                <w:sz w:val="20"/>
                <w:szCs w:val="20"/>
              </w:rPr>
            </w:pPr>
            <w:r>
              <w:rPr>
                <w:i/>
                <w:iCs/>
                <w:sz w:val="20"/>
                <w:szCs w:val="20"/>
              </w:rPr>
              <w:t xml:space="preserve">   166</w:t>
            </w:r>
          </w:p>
        </w:tc>
        <w:tc>
          <w:tcPr>
            <w:tcW w:w="379" w:type="pct"/>
          </w:tcPr>
          <w:p w14:paraId="149ABB6C" w14:textId="06A9AE59" w:rsidR="000B5E0C" w:rsidRPr="000B5E0C" w:rsidRDefault="00ED55D7" w:rsidP="00062256">
            <w:pPr>
              <w:rPr>
                <w:i/>
                <w:iCs/>
                <w:sz w:val="20"/>
                <w:szCs w:val="20"/>
              </w:rPr>
            </w:pPr>
            <w:r>
              <w:rPr>
                <w:i/>
                <w:iCs/>
                <w:sz w:val="20"/>
                <w:szCs w:val="20"/>
              </w:rPr>
              <w:t xml:space="preserve">   185</w:t>
            </w:r>
          </w:p>
        </w:tc>
        <w:tc>
          <w:tcPr>
            <w:tcW w:w="379" w:type="pct"/>
          </w:tcPr>
          <w:p w14:paraId="0F14D370" w14:textId="30580DA2" w:rsidR="000B5E0C" w:rsidRPr="000B5E0C" w:rsidRDefault="00875E9B" w:rsidP="00062256">
            <w:pPr>
              <w:rPr>
                <w:i/>
                <w:iCs/>
                <w:sz w:val="20"/>
                <w:szCs w:val="20"/>
              </w:rPr>
            </w:pPr>
            <w:r>
              <w:rPr>
                <w:i/>
                <w:iCs/>
                <w:sz w:val="20"/>
                <w:szCs w:val="20"/>
              </w:rPr>
              <w:t xml:space="preserve">   67</w:t>
            </w:r>
          </w:p>
        </w:tc>
        <w:tc>
          <w:tcPr>
            <w:tcW w:w="379" w:type="pct"/>
          </w:tcPr>
          <w:p w14:paraId="2D0021D1" w14:textId="19EA5B64" w:rsidR="000B5E0C" w:rsidRPr="000B5E0C" w:rsidRDefault="005D0713" w:rsidP="00062256">
            <w:pPr>
              <w:rPr>
                <w:i/>
                <w:iCs/>
                <w:sz w:val="20"/>
                <w:szCs w:val="20"/>
              </w:rPr>
            </w:pPr>
            <w:r>
              <w:rPr>
                <w:i/>
                <w:iCs/>
                <w:sz w:val="20"/>
                <w:szCs w:val="20"/>
              </w:rPr>
              <w:t xml:space="preserve">   52</w:t>
            </w:r>
          </w:p>
        </w:tc>
        <w:tc>
          <w:tcPr>
            <w:tcW w:w="379" w:type="pct"/>
          </w:tcPr>
          <w:p w14:paraId="3B604C2B" w14:textId="09C22A21" w:rsidR="000B5E0C" w:rsidRPr="000B5E0C" w:rsidRDefault="005B48F5" w:rsidP="00062256">
            <w:pPr>
              <w:rPr>
                <w:i/>
                <w:iCs/>
                <w:sz w:val="20"/>
                <w:szCs w:val="20"/>
              </w:rPr>
            </w:pPr>
            <w:r>
              <w:rPr>
                <w:i/>
                <w:iCs/>
                <w:sz w:val="20"/>
                <w:szCs w:val="20"/>
              </w:rPr>
              <w:t xml:space="preserve">   88</w:t>
            </w:r>
          </w:p>
        </w:tc>
        <w:tc>
          <w:tcPr>
            <w:tcW w:w="380" w:type="pct"/>
          </w:tcPr>
          <w:p w14:paraId="519B19D4" w14:textId="4075407C" w:rsidR="000B5E0C" w:rsidRPr="000B5E0C" w:rsidRDefault="005D0713" w:rsidP="00062256">
            <w:pPr>
              <w:rPr>
                <w:i/>
                <w:iCs/>
                <w:sz w:val="20"/>
                <w:szCs w:val="20"/>
              </w:rPr>
            </w:pPr>
            <w:r>
              <w:rPr>
                <w:i/>
                <w:iCs/>
                <w:sz w:val="20"/>
                <w:szCs w:val="20"/>
              </w:rPr>
              <w:t xml:space="preserve">   4</w:t>
            </w:r>
          </w:p>
        </w:tc>
      </w:tr>
      <w:tr w:rsidR="000B5E0C" w14:paraId="534BCFB3" w14:textId="77777777" w:rsidTr="000B5E0C">
        <w:tc>
          <w:tcPr>
            <w:tcW w:w="830" w:type="pct"/>
          </w:tcPr>
          <w:p w14:paraId="0FD82CE9" w14:textId="210D62D5" w:rsidR="000B5E0C" w:rsidRDefault="000B5E0C" w:rsidP="00012495">
            <w:r>
              <w:t>Number included at title/abstract stage</w:t>
            </w:r>
          </w:p>
        </w:tc>
        <w:tc>
          <w:tcPr>
            <w:tcW w:w="379" w:type="pct"/>
          </w:tcPr>
          <w:p w14:paraId="733F9612" w14:textId="29E09AF7" w:rsidR="000B5E0C" w:rsidRDefault="000B5E0C" w:rsidP="00012495">
            <w:r>
              <w:t>25</w:t>
            </w:r>
          </w:p>
        </w:tc>
        <w:tc>
          <w:tcPr>
            <w:tcW w:w="379" w:type="pct"/>
          </w:tcPr>
          <w:p w14:paraId="696D2FEA" w14:textId="77A11E02" w:rsidR="000B5E0C" w:rsidRDefault="000B5E0C" w:rsidP="00012495">
            <w:r>
              <w:t>299</w:t>
            </w:r>
          </w:p>
        </w:tc>
        <w:tc>
          <w:tcPr>
            <w:tcW w:w="379" w:type="pct"/>
          </w:tcPr>
          <w:p w14:paraId="1CD41C1F" w14:textId="76FF3C78" w:rsidR="000B5E0C" w:rsidRDefault="000B5E0C" w:rsidP="00012495">
            <w:r>
              <w:t>18</w:t>
            </w:r>
          </w:p>
        </w:tc>
        <w:tc>
          <w:tcPr>
            <w:tcW w:w="379" w:type="pct"/>
          </w:tcPr>
          <w:p w14:paraId="10478B42" w14:textId="3B34ED97" w:rsidR="000B5E0C" w:rsidRDefault="0028704E" w:rsidP="00012495">
            <w:r>
              <w:t>128</w:t>
            </w:r>
          </w:p>
        </w:tc>
        <w:tc>
          <w:tcPr>
            <w:tcW w:w="379" w:type="pct"/>
          </w:tcPr>
          <w:p w14:paraId="23B62D15" w14:textId="0771C208" w:rsidR="000B5E0C" w:rsidRDefault="006C5D72" w:rsidP="00012495">
            <w:r>
              <w:t>607</w:t>
            </w:r>
          </w:p>
        </w:tc>
        <w:tc>
          <w:tcPr>
            <w:tcW w:w="379" w:type="pct"/>
          </w:tcPr>
          <w:p w14:paraId="1EEC4AC2" w14:textId="139EBAE0" w:rsidR="000B5E0C" w:rsidRDefault="00EE03E7" w:rsidP="00012495">
            <w:r>
              <w:t>33</w:t>
            </w:r>
          </w:p>
        </w:tc>
        <w:tc>
          <w:tcPr>
            <w:tcW w:w="379" w:type="pct"/>
          </w:tcPr>
          <w:p w14:paraId="69FCBCEE" w14:textId="0FB4F434" w:rsidR="000B5E0C" w:rsidRDefault="00ED55D7" w:rsidP="00012495">
            <w:r>
              <w:t>80</w:t>
            </w:r>
          </w:p>
        </w:tc>
        <w:tc>
          <w:tcPr>
            <w:tcW w:w="379" w:type="pct"/>
          </w:tcPr>
          <w:p w14:paraId="1FE8E91A" w14:textId="250522A1" w:rsidR="000B5E0C" w:rsidRDefault="00875E9B" w:rsidP="00012495">
            <w:r>
              <w:t>31</w:t>
            </w:r>
          </w:p>
        </w:tc>
        <w:tc>
          <w:tcPr>
            <w:tcW w:w="379" w:type="pct"/>
          </w:tcPr>
          <w:p w14:paraId="454360D6" w14:textId="0A15171F" w:rsidR="000B5E0C" w:rsidRDefault="005D0713" w:rsidP="00012495">
            <w:r>
              <w:t>68</w:t>
            </w:r>
          </w:p>
        </w:tc>
        <w:tc>
          <w:tcPr>
            <w:tcW w:w="379" w:type="pct"/>
          </w:tcPr>
          <w:p w14:paraId="44E6DC24" w14:textId="5013E6D2" w:rsidR="000B5E0C" w:rsidRDefault="005B48F5" w:rsidP="00012495">
            <w:r>
              <w:t>31</w:t>
            </w:r>
          </w:p>
        </w:tc>
        <w:tc>
          <w:tcPr>
            <w:tcW w:w="380" w:type="pct"/>
          </w:tcPr>
          <w:p w14:paraId="67982838" w14:textId="6D379B07" w:rsidR="000B5E0C" w:rsidRDefault="005D0713" w:rsidP="00012495">
            <w:r>
              <w:t>0</w:t>
            </w:r>
          </w:p>
        </w:tc>
      </w:tr>
      <w:tr w:rsidR="000B5E0C" w:rsidRPr="000B5E0C" w14:paraId="62883029" w14:textId="77777777" w:rsidTr="00012495">
        <w:tc>
          <w:tcPr>
            <w:tcW w:w="5000" w:type="pct"/>
            <w:gridSpan w:val="12"/>
          </w:tcPr>
          <w:p w14:paraId="2A82446F" w14:textId="7623D727" w:rsidR="000B5E0C" w:rsidRDefault="000B5E0C" w:rsidP="00012495">
            <w:pPr>
              <w:rPr>
                <w:b/>
                <w:bCs/>
              </w:rPr>
            </w:pPr>
            <w:r>
              <w:rPr>
                <w:b/>
                <w:bCs/>
              </w:rPr>
              <w:t xml:space="preserve">Stage 3: full text </w:t>
            </w:r>
            <w:proofErr w:type="gramStart"/>
            <w:r>
              <w:rPr>
                <w:b/>
                <w:bCs/>
              </w:rPr>
              <w:t>sift</w:t>
            </w:r>
            <w:proofErr w:type="gramEnd"/>
          </w:p>
        </w:tc>
      </w:tr>
      <w:tr w:rsidR="000B5E0C" w14:paraId="08C88EB9" w14:textId="77777777" w:rsidTr="000B5E0C">
        <w:tc>
          <w:tcPr>
            <w:tcW w:w="830" w:type="pct"/>
          </w:tcPr>
          <w:p w14:paraId="1E6BDA53" w14:textId="62B1CDB8" w:rsidR="000B5E0C" w:rsidRDefault="000B5E0C" w:rsidP="00012495">
            <w:r>
              <w:t>Number excluded at full text stage*</w:t>
            </w:r>
          </w:p>
        </w:tc>
        <w:tc>
          <w:tcPr>
            <w:tcW w:w="379" w:type="pct"/>
          </w:tcPr>
          <w:p w14:paraId="2AA362E4" w14:textId="76C0A344" w:rsidR="000B5E0C" w:rsidRDefault="000B5E0C" w:rsidP="00012495">
            <w:r>
              <w:t>23</w:t>
            </w:r>
          </w:p>
        </w:tc>
        <w:tc>
          <w:tcPr>
            <w:tcW w:w="379" w:type="pct"/>
          </w:tcPr>
          <w:p w14:paraId="59159C45" w14:textId="5C4C5A94" w:rsidR="000B5E0C" w:rsidRDefault="000B5E0C" w:rsidP="00012495">
            <w:r>
              <w:t>215</w:t>
            </w:r>
          </w:p>
        </w:tc>
        <w:tc>
          <w:tcPr>
            <w:tcW w:w="379" w:type="pct"/>
          </w:tcPr>
          <w:p w14:paraId="2D18DBEF" w14:textId="2E69A56A" w:rsidR="000B5E0C" w:rsidRDefault="000B5E0C" w:rsidP="00012495">
            <w:r>
              <w:t>16</w:t>
            </w:r>
          </w:p>
        </w:tc>
        <w:tc>
          <w:tcPr>
            <w:tcW w:w="379" w:type="pct"/>
          </w:tcPr>
          <w:p w14:paraId="2DBA23A3" w14:textId="101261AA" w:rsidR="000B5E0C" w:rsidRDefault="0028704E" w:rsidP="00012495">
            <w:r>
              <w:t>104</w:t>
            </w:r>
          </w:p>
        </w:tc>
        <w:tc>
          <w:tcPr>
            <w:tcW w:w="379" w:type="pct"/>
          </w:tcPr>
          <w:p w14:paraId="58F5E673" w14:textId="552577D4" w:rsidR="000B5E0C" w:rsidRDefault="006C5D72" w:rsidP="00012495">
            <w:r>
              <w:t>556</w:t>
            </w:r>
          </w:p>
        </w:tc>
        <w:tc>
          <w:tcPr>
            <w:tcW w:w="379" w:type="pct"/>
          </w:tcPr>
          <w:p w14:paraId="6C96B97E" w14:textId="355402E3" w:rsidR="000B5E0C" w:rsidRDefault="00EE03E7" w:rsidP="00012495">
            <w:r>
              <w:t>27</w:t>
            </w:r>
          </w:p>
        </w:tc>
        <w:tc>
          <w:tcPr>
            <w:tcW w:w="379" w:type="pct"/>
          </w:tcPr>
          <w:p w14:paraId="6D57104E" w14:textId="334E22D1" w:rsidR="000B5E0C" w:rsidRDefault="003130A8" w:rsidP="00012495">
            <w:r>
              <w:t>71</w:t>
            </w:r>
          </w:p>
        </w:tc>
        <w:tc>
          <w:tcPr>
            <w:tcW w:w="379" w:type="pct"/>
          </w:tcPr>
          <w:p w14:paraId="40197227" w14:textId="10296263" w:rsidR="000B5E0C" w:rsidRDefault="00875E9B" w:rsidP="00012495">
            <w:r>
              <w:t>13</w:t>
            </w:r>
          </w:p>
        </w:tc>
        <w:tc>
          <w:tcPr>
            <w:tcW w:w="379" w:type="pct"/>
          </w:tcPr>
          <w:p w14:paraId="2B3D18B6" w14:textId="2B762756" w:rsidR="000B5E0C" w:rsidRDefault="005D0713" w:rsidP="00012495">
            <w:r>
              <w:t>60</w:t>
            </w:r>
          </w:p>
        </w:tc>
        <w:tc>
          <w:tcPr>
            <w:tcW w:w="379" w:type="pct"/>
          </w:tcPr>
          <w:p w14:paraId="61E9D016" w14:textId="6005B02B" w:rsidR="000B5E0C" w:rsidRDefault="005B48F5" w:rsidP="00012495">
            <w:r>
              <w:t>2</w:t>
            </w:r>
            <w:r w:rsidR="009D75F7">
              <w:t>2</w:t>
            </w:r>
          </w:p>
        </w:tc>
        <w:tc>
          <w:tcPr>
            <w:tcW w:w="380" w:type="pct"/>
          </w:tcPr>
          <w:p w14:paraId="61E0D141" w14:textId="5801D82C" w:rsidR="000B5E0C" w:rsidRDefault="005D0713" w:rsidP="00012495">
            <w:r>
              <w:t>0</w:t>
            </w:r>
          </w:p>
        </w:tc>
      </w:tr>
      <w:tr w:rsidR="000B5E0C" w14:paraId="69268EF2" w14:textId="77777777" w:rsidTr="000B5E0C">
        <w:tc>
          <w:tcPr>
            <w:tcW w:w="830" w:type="pct"/>
          </w:tcPr>
          <w:p w14:paraId="1117F619" w14:textId="3E418442" w:rsidR="000B5E0C" w:rsidRDefault="000B5E0C" w:rsidP="00012495">
            <w:r>
              <w:t>Number of full texts not found</w:t>
            </w:r>
          </w:p>
        </w:tc>
        <w:tc>
          <w:tcPr>
            <w:tcW w:w="379" w:type="pct"/>
          </w:tcPr>
          <w:p w14:paraId="5F48DAF9" w14:textId="57446C8D" w:rsidR="000B5E0C" w:rsidRDefault="000B5E0C" w:rsidP="00012495">
            <w:r>
              <w:t>0</w:t>
            </w:r>
          </w:p>
        </w:tc>
        <w:tc>
          <w:tcPr>
            <w:tcW w:w="379" w:type="pct"/>
          </w:tcPr>
          <w:p w14:paraId="09055DA6" w14:textId="783BD8B2" w:rsidR="000B5E0C" w:rsidRDefault="000B5E0C" w:rsidP="00012495">
            <w:r>
              <w:t>9</w:t>
            </w:r>
          </w:p>
        </w:tc>
        <w:tc>
          <w:tcPr>
            <w:tcW w:w="379" w:type="pct"/>
          </w:tcPr>
          <w:p w14:paraId="2DE65EF4" w14:textId="25FBA52E" w:rsidR="000B5E0C" w:rsidRDefault="000B5E0C" w:rsidP="00012495">
            <w:r>
              <w:t>1</w:t>
            </w:r>
          </w:p>
        </w:tc>
        <w:tc>
          <w:tcPr>
            <w:tcW w:w="379" w:type="pct"/>
          </w:tcPr>
          <w:p w14:paraId="79D59293" w14:textId="101AF591" w:rsidR="000B5E0C" w:rsidRDefault="0028704E" w:rsidP="00012495">
            <w:r>
              <w:t>1</w:t>
            </w:r>
          </w:p>
        </w:tc>
        <w:tc>
          <w:tcPr>
            <w:tcW w:w="379" w:type="pct"/>
          </w:tcPr>
          <w:p w14:paraId="11650CBD" w14:textId="673ECB2B" w:rsidR="000B5E0C" w:rsidRDefault="006C5D72" w:rsidP="00012495">
            <w:r>
              <w:t>10</w:t>
            </w:r>
          </w:p>
        </w:tc>
        <w:tc>
          <w:tcPr>
            <w:tcW w:w="379" w:type="pct"/>
          </w:tcPr>
          <w:p w14:paraId="6CA66189" w14:textId="72FF8AD0" w:rsidR="000B5E0C" w:rsidRDefault="00EE03E7" w:rsidP="00012495">
            <w:r>
              <w:t>2</w:t>
            </w:r>
          </w:p>
        </w:tc>
        <w:tc>
          <w:tcPr>
            <w:tcW w:w="379" w:type="pct"/>
          </w:tcPr>
          <w:p w14:paraId="45F8AB6C" w14:textId="6FCBBED6" w:rsidR="000B5E0C" w:rsidRDefault="00ED55D7" w:rsidP="00012495">
            <w:r>
              <w:t>2</w:t>
            </w:r>
          </w:p>
        </w:tc>
        <w:tc>
          <w:tcPr>
            <w:tcW w:w="379" w:type="pct"/>
          </w:tcPr>
          <w:p w14:paraId="6FD52260" w14:textId="1EB026E4" w:rsidR="000B5E0C" w:rsidRDefault="00875E9B" w:rsidP="00012495">
            <w:r>
              <w:t>0</w:t>
            </w:r>
          </w:p>
        </w:tc>
        <w:tc>
          <w:tcPr>
            <w:tcW w:w="379" w:type="pct"/>
          </w:tcPr>
          <w:p w14:paraId="5E94BC67" w14:textId="6ECFD798" w:rsidR="000B5E0C" w:rsidRDefault="005D0713" w:rsidP="00012495">
            <w:r>
              <w:t>0</w:t>
            </w:r>
          </w:p>
        </w:tc>
        <w:tc>
          <w:tcPr>
            <w:tcW w:w="379" w:type="pct"/>
          </w:tcPr>
          <w:p w14:paraId="0B0C9B41" w14:textId="385BD080" w:rsidR="000B5E0C" w:rsidRDefault="009D75F7" w:rsidP="00012495">
            <w:r>
              <w:t>1</w:t>
            </w:r>
          </w:p>
        </w:tc>
        <w:tc>
          <w:tcPr>
            <w:tcW w:w="380" w:type="pct"/>
          </w:tcPr>
          <w:p w14:paraId="7DACCC4D" w14:textId="59CEE421" w:rsidR="000B5E0C" w:rsidRDefault="005D0713" w:rsidP="00012495">
            <w:r>
              <w:t>0</w:t>
            </w:r>
          </w:p>
        </w:tc>
      </w:tr>
      <w:tr w:rsidR="000B5E0C" w14:paraId="43DCDAA2" w14:textId="77777777" w:rsidTr="000B5E0C">
        <w:tc>
          <w:tcPr>
            <w:tcW w:w="830" w:type="pct"/>
          </w:tcPr>
          <w:p w14:paraId="0746C630" w14:textId="1A903C6B" w:rsidR="000B5E0C" w:rsidRDefault="000B5E0C" w:rsidP="00012495">
            <w:r>
              <w:t>Number remaining after full text search</w:t>
            </w:r>
          </w:p>
        </w:tc>
        <w:tc>
          <w:tcPr>
            <w:tcW w:w="379" w:type="pct"/>
          </w:tcPr>
          <w:p w14:paraId="412DE4F9" w14:textId="77053902" w:rsidR="000B5E0C" w:rsidRDefault="000B5E0C" w:rsidP="00012495">
            <w:r>
              <w:t>2</w:t>
            </w:r>
          </w:p>
        </w:tc>
        <w:tc>
          <w:tcPr>
            <w:tcW w:w="379" w:type="pct"/>
          </w:tcPr>
          <w:p w14:paraId="18B5ED84" w14:textId="1A8B5F47" w:rsidR="000B5E0C" w:rsidRDefault="000B5E0C" w:rsidP="00012495">
            <w:r>
              <w:t>75</w:t>
            </w:r>
          </w:p>
        </w:tc>
        <w:tc>
          <w:tcPr>
            <w:tcW w:w="379" w:type="pct"/>
          </w:tcPr>
          <w:p w14:paraId="16659841" w14:textId="41FCAF1A" w:rsidR="000B5E0C" w:rsidRDefault="000B5E0C" w:rsidP="00012495">
            <w:r>
              <w:t>1</w:t>
            </w:r>
          </w:p>
        </w:tc>
        <w:tc>
          <w:tcPr>
            <w:tcW w:w="379" w:type="pct"/>
          </w:tcPr>
          <w:p w14:paraId="528EAB09" w14:textId="6A80D680" w:rsidR="000B5E0C" w:rsidRDefault="0028704E" w:rsidP="00012495">
            <w:r>
              <w:t>23</w:t>
            </w:r>
          </w:p>
        </w:tc>
        <w:tc>
          <w:tcPr>
            <w:tcW w:w="379" w:type="pct"/>
          </w:tcPr>
          <w:p w14:paraId="464465AA" w14:textId="303B395C" w:rsidR="000B5E0C" w:rsidRDefault="006C5D72" w:rsidP="00012495">
            <w:r>
              <w:t>41</w:t>
            </w:r>
          </w:p>
        </w:tc>
        <w:tc>
          <w:tcPr>
            <w:tcW w:w="379" w:type="pct"/>
          </w:tcPr>
          <w:p w14:paraId="48FD0C17" w14:textId="6FE19E62" w:rsidR="000B5E0C" w:rsidRDefault="00980DFA" w:rsidP="00012495">
            <w:r>
              <w:t>4</w:t>
            </w:r>
          </w:p>
        </w:tc>
        <w:tc>
          <w:tcPr>
            <w:tcW w:w="379" w:type="pct"/>
          </w:tcPr>
          <w:p w14:paraId="2EC5A653" w14:textId="488F3081" w:rsidR="000B5E0C" w:rsidRDefault="00ED55D7" w:rsidP="00012495">
            <w:r>
              <w:t>12</w:t>
            </w:r>
          </w:p>
        </w:tc>
        <w:tc>
          <w:tcPr>
            <w:tcW w:w="379" w:type="pct"/>
          </w:tcPr>
          <w:p w14:paraId="6F8A7B11" w14:textId="6F40D490" w:rsidR="000B5E0C" w:rsidRDefault="00875E9B" w:rsidP="00012495">
            <w:r>
              <w:t>18</w:t>
            </w:r>
          </w:p>
        </w:tc>
        <w:tc>
          <w:tcPr>
            <w:tcW w:w="379" w:type="pct"/>
          </w:tcPr>
          <w:p w14:paraId="2EA02EDE" w14:textId="368EDBC1" w:rsidR="000B5E0C" w:rsidRDefault="005D0713" w:rsidP="00012495">
            <w:r>
              <w:t>8</w:t>
            </w:r>
          </w:p>
        </w:tc>
        <w:tc>
          <w:tcPr>
            <w:tcW w:w="379" w:type="pct"/>
          </w:tcPr>
          <w:p w14:paraId="5232BF82" w14:textId="653E0A84" w:rsidR="000B5E0C" w:rsidRDefault="009D75F7" w:rsidP="00012495">
            <w:r>
              <w:t>2</w:t>
            </w:r>
          </w:p>
        </w:tc>
        <w:tc>
          <w:tcPr>
            <w:tcW w:w="380" w:type="pct"/>
          </w:tcPr>
          <w:p w14:paraId="7FE9B54A" w14:textId="71129F26" w:rsidR="000B5E0C" w:rsidRDefault="005D0713" w:rsidP="00012495">
            <w:r>
              <w:t>0</w:t>
            </w:r>
          </w:p>
        </w:tc>
      </w:tr>
      <w:tr w:rsidR="000B5E0C" w14:paraId="33D4C389" w14:textId="77777777" w:rsidTr="000B5E0C">
        <w:tc>
          <w:tcPr>
            <w:tcW w:w="830" w:type="pct"/>
          </w:tcPr>
          <w:p w14:paraId="0ABC5158" w14:textId="639D46B1" w:rsidR="000B5E0C" w:rsidRDefault="000B5E0C" w:rsidP="00012495">
            <w:r>
              <w:t>Additional articles from pearl searching</w:t>
            </w:r>
          </w:p>
        </w:tc>
        <w:tc>
          <w:tcPr>
            <w:tcW w:w="379" w:type="pct"/>
          </w:tcPr>
          <w:p w14:paraId="7589644C" w14:textId="1E68EF20" w:rsidR="000B5E0C" w:rsidRDefault="000B5E0C" w:rsidP="00012495">
            <w:r>
              <w:t>0</w:t>
            </w:r>
          </w:p>
        </w:tc>
        <w:tc>
          <w:tcPr>
            <w:tcW w:w="379" w:type="pct"/>
          </w:tcPr>
          <w:p w14:paraId="32D9B4D1" w14:textId="6FD2D7A5" w:rsidR="000B5E0C" w:rsidRDefault="000B5E0C" w:rsidP="00012495">
            <w:r>
              <w:t>8</w:t>
            </w:r>
          </w:p>
        </w:tc>
        <w:tc>
          <w:tcPr>
            <w:tcW w:w="379" w:type="pct"/>
          </w:tcPr>
          <w:p w14:paraId="64FA7D7B" w14:textId="15D646AC" w:rsidR="000B5E0C" w:rsidRDefault="000B5E0C" w:rsidP="00012495">
            <w:r>
              <w:t>0</w:t>
            </w:r>
          </w:p>
        </w:tc>
        <w:tc>
          <w:tcPr>
            <w:tcW w:w="379" w:type="pct"/>
          </w:tcPr>
          <w:p w14:paraId="78ACC36D" w14:textId="3FEC5126" w:rsidR="000B5E0C" w:rsidRDefault="0028704E" w:rsidP="00012495">
            <w:r>
              <w:t>4</w:t>
            </w:r>
          </w:p>
        </w:tc>
        <w:tc>
          <w:tcPr>
            <w:tcW w:w="379" w:type="pct"/>
          </w:tcPr>
          <w:p w14:paraId="16D23472" w14:textId="02E1BE2D" w:rsidR="000B5E0C" w:rsidRDefault="006C5D72" w:rsidP="00012495">
            <w:r>
              <w:t>28</w:t>
            </w:r>
          </w:p>
        </w:tc>
        <w:tc>
          <w:tcPr>
            <w:tcW w:w="379" w:type="pct"/>
          </w:tcPr>
          <w:p w14:paraId="1932B908" w14:textId="72A443F2" w:rsidR="000B5E0C" w:rsidRDefault="00EE03E7" w:rsidP="00012495">
            <w:r>
              <w:t>7</w:t>
            </w:r>
          </w:p>
        </w:tc>
        <w:tc>
          <w:tcPr>
            <w:tcW w:w="379" w:type="pct"/>
          </w:tcPr>
          <w:p w14:paraId="49F1238D" w14:textId="130A7A08" w:rsidR="000B5E0C" w:rsidRDefault="00ED55D7" w:rsidP="00012495">
            <w:r>
              <w:t>0</w:t>
            </w:r>
          </w:p>
        </w:tc>
        <w:tc>
          <w:tcPr>
            <w:tcW w:w="379" w:type="pct"/>
          </w:tcPr>
          <w:p w14:paraId="42EDA22D" w14:textId="1AD9123D" w:rsidR="000B5E0C" w:rsidRDefault="00D21F19" w:rsidP="00012495">
            <w:r>
              <w:t>6</w:t>
            </w:r>
          </w:p>
        </w:tc>
        <w:tc>
          <w:tcPr>
            <w:tcW w:w="379" w:type="pct"/>
          </w:tcPr>
          <w:p w14:paraId="31737CE7" w14:textId="21914691" w:rsidR="000B5E0C" w:rsidRDefault="005D0713" w:rsidP="00012495">
            <w:r>
              <w:t>0</w:t>
            </w:r>
          </w:p>
        </w:tc>
        <w:tc>
          <w:tcPr>
            <w:tcW w:w="379" w:type="pct"/>
          </w:tcPr>
          <w:p w14:paraId="368B7A9E" w14:textId="5C85C690" w:rsidR="000B5E0C" w:rsidRDefault="005B48F5" w:rsidP="00012495">
            <w:r>
              <w:t>0</w:t>
            </w:r>
          </w:p>
        </w:tc>
        <w:tc>
          <w:tcPr>
            <w:tcW w:w="380" w:type="pct"/>
          </w:tcPr>
          <w:p w14:paraId="1FEBCAEE" w14:textId="72707AD9" w:rsidR="000B5E0C" w:rsidRDefault="005D0713" w:rsidP="00012495">
            <w:r>
              <w:t>0</w:t>
            </w:r>
          </w:p>
        </w:tc>
      </w:tr>
      <w:tr w:rsidR="000B5E0C" w:rsidRPr="000B5E0C" w14:paraId="646625CA" w14:textId="77777777" w:rsidTr="00012495">
        <w:tc>
          <w:tcPr>
            <w:tcW w:w="5000" w:type="pct"/>
            <w:gridSpan w:val="12"/>
          </w:tcPr>
          <w:p w14:paraId="2692AF91" w14:textId="7248A742" w:rsidR="000B5E0C" w:rsidRDefault="000B5E0C" w:rsidP="00012495">
            <w:pPr>
              <w:rPr>
                <w:b/>
                <w:bCs/>
              </w:rPr>
            </w:pPr>
            <w:r>
              <w:rPr>
                <w:b/>
                <w:bCs/>
              </w:rPr>
              <w:t>Stage 4: quality appraisal</w:t>
            </w:r>
          </w:p>
        </w:tc>
      </w:tr>
      <w:tr w:rsidR="000B5E0C" w14:paraId="3B2B7096" w14:textId="77777777" w:rsidTr="00012495">
        <w:tc>
          <w:tcPr>
            <w:tcW w:w="830" w:type="pct"/>
          </w:tcPr>
          <w:p w14:paraId="680BFD08" w14:textId="0E9ACC29" w:rsidR="000B5E0C" w:rsidRDefault="000B5E0C" w:rsidP="00012495">
            <w:r>
              <w:t>Number of papers excluded at QA</w:t>
            </w:r>
          </w:p>
        </w:tc>
        <w:tc>
          <w:tcPr>
            <w:tcW w:w="379" w:type="pct"/>
          </w:tcPr>
          <w:p w14:paraId="2EF6F91E" w14:textId="3AAA5998" w:rsidR="000B5E0C" w:rsidRDefault="000B5E0C" w:rsidP="00012495">
            <w:r>
              <w:t>0</w:t>
            </w:r>
          </w:p>
        </w:tc>
        <w:tc>
          <w:tcPr>
            <w:tcW w:w="379" w:type="pct"/>
          </w:tcPr>
          <w:p w14:paraId="53BFCC3D" w14:textId="06A7BF45" w:rsidR="000B5E0C" w:rsidRDefault="000B5E0C" w:rsidP="00012495">
            <w:r>
              <w:t>3</w:t>
            </w:r>
          </w:p>
        </w:tc>
        <w:tc>
          <w:tcPr>
            <w:tcW w:w="379" w:type="pct"/>
          </w:tcPr>
          <w:p w14:paraId="000B1FEC" w14:textId="5862003C" w:rsidR="000B5E0C" w:rsidRDefault="000B5E0C" w:rsidP="00012495">
            <w:r>
              <w:t>0</w:t>
            </w:r>
          </w:p>
        </w:tc>
        <w:tc>
          <w:tcPr>
            <w:tcW w:w="379" w:type="pct"/>
          </w:tcPr>
          <w:p w14:paraId="45D45974" w14:textId="67F1FEF0" w:rsidR="000B5E0C" w:rsidRDefault="0028704E" w:rsidP="00012495">
            <w:r>
              <w:t>0</w:t>
            </w:r>
          </w:p>
        </w:tc>
        <w:tc>
          <w:tcPr>
            <w:tcW w:w="379" w:type="pct"/>
          </w:tcPr>
          <w:p w14:paraId="7E78A43C" w14:textId="29497820" w:rsidR="000B5E0C" w:rsidRDefault="006C5D72" w:rsidP="00012495">
            <w:r>
              <w:t>0</w:t>
            </w:r>
          </w:p>
        </w:tc>
        <w:tc>
          <w:tcPr>
            <w:tcW w:w="379" w:type="pct"/>
          </w:tcPr>
          <w:p w14:paraId="75418B41" w14:textId="22CF805E" w:rsidR="000B5E0C" w:rsidRDefault="00EE03E7" w:rsidP="00012495">
            <w:r>
              <w:t>0</w:t>
            </w:r>
          </w:p>
        </w:tc>
        <w:tc>
          <w:tcPr>
            <w:tcW w:w="379" w:type="pct"/>
          </w:tcPr>
          <w:p w14:paraId="6E882762" w14:textId="7698B05D" w:rsidR="000B5E0C" w:rsidRDefault="00ED55D7" w:rsidP="00012495">
            <w:r>
              <w:t>0</w:t>
            </w:r>
          </w:p>
        </w:tc>
        <w:tc>
          <w:tcPr>
            <w:tcW w:w="379" w:type="pct"/>
          </w:tcPr>
          <w:p w14:paraId="785BD4A8" w14:textId="7BEA6812" w:rsidR="000B5E0C" w:rsidRDefault="00875E9B" w:rsidP="00012495">
            <w:r>
              <w:t>0</w:t>
            </w:r>
          </w:p>
        </w:tc>
        <w:tc>
          <w:tcPr>
            <w:tcW w:w="379" w:type="pct"/>
          </w:tcPr>
          <w:p w14:paraId="75FA2D2F" w14:textId="5D4CFF24" w:rsidR="000B5E0C" w:rsidRDefault="005D0713" w:rsidP="00012495">
            <w:r>
              <w:t>0</w:t>
            </w:r>
          </w:p>
        </w:tc>
        <w:tc>
          <w:tcPr>
            <w:tcW w:w="379" w:type="pct"/>
          </w:tcPr>
          <w:p w14:paraId="19A46388" w14:textId="248196AA" w:rsidR="000B5E0C" w:rsidRDefault="009D75F7" w:rsidP="00012495">
            <w:r>
              <w:t>6</w:t>
            </w:r>
          </w:p>
        </w:tc>
        <w:tc>
          <w:tcPr>
            <w:tcW w:w="380" w:type="pct"/>
          </w:tcPr>
          <w:p w14:paraId="528B0AD5" w14:textId="6025D562" w:rsidR="000B5E0C" w:rsidRDefault="005D0713" w:rsidP="00012495">
            <w:r>
              <w:t>0</w:t>
            </w:r>
          </w:p>
        </w:tc>
      </w:tr>
      <w:tr w:rsidR="000B5E0C" w:rsidRPr="000B5E0C" w14:paraId="399EABB0" w14:textId="77777777" w:rsidTr="00012495">
        <w:tc>
          <w:tcPr>
            <w:tcW w:w="5000" w:type="pct"/>
            <w:gridSpan w:val="12"/>
          </w:tcPr>
          <w:p w14:paraId="64AC1B42" w14:textId="745F0CF9" w:rsidR="000B5E0C" w:rsidRDefault="000B5E0C" w:rsidP="00012495">
            <w:pPr>
              <w:rPr>
                <w:b/>
                <w:bCs/>
              </w:rPr>
            </w:pPr>
            <w:r>
              <w:rPr>
                <w:b/>
                <w:bCs/>
              </w:rPr>
              <w:t>Total number of studies included</w:t>
            </w:r>
          </w:p>
        </w:tc>
      </w:tr>
      <w:tr w:rsidR="000B5E0C" w14:paraId="55AD9ACA" w14:textId="463AB3DB" w:rsidTr="000B5E0C">
        <w:tc>
          <w:tcPr>
            <w:tcW w:w="830" w:type="pct"/>
          </w:tcPr>
          <w:p w14:paraId="1248B8D2" w14:textId="091E1900" w:rsidR="000B5E0C" w:rsidRDefault="000B5E0C" w:rsidP="00062256">
            <w:r>
              <w:t>Total number of studies included</w:t>
            </w:r>
          </w:p>
        </w:tc>
        <w:tc>
          <w:tcPr>
            <w:tcW w:w="379" w:type="pct"/>
          </w:tcPr>
          <w:p w14:paraId="0AE717D9" w14:textId="343BF430" w:rsidR="000B5E0C" w:rsidRDefault="000B5E0C" w:rsidP="00062256">
            <w:r>
              <w:t>2</w:t>
            </w:r>
          </w:p>
        </w:tc>
        <w:tc>
          <w:tcPr>
            <w:tcW w:w="379" w:type="pct"/>
          </w:tcPr>
          <w:p w14:paraId="5E8AA537" w14:textId="6F444FB8" w:rsidR="000B5E0C" w:rsidRDefault="000B5E0C" w:rsidP="00062256">
            <w:r>
              <w:t>80</w:t>
            </w:r>
          </w:p>
        </w:tc>
        <w:tc>
          <w:tcPr>
            <w:tcW w:w="379" w:type="pct"/>
          </w:tcPr>
          <w:p w14:paraId="07F11077" w14:textId="42AFF023" w:rsidR="000B5E0C" w:rsidRDefault="000B5E0C" w:rsidP="00062256">
            <w:r>
              <w:t>1</w:t>
            </w:r>
          </w:p>
        </w:tc>
        <w:tc>
          <w:tcPr>
            <w:tcW w:w="379" w:type="pct"/>
          </w:tcPr>
          <w:p w14:paraId="461164C5" w14:textId="0298563F" w:rsidR="000B5E0C" w:rsidRDefault="0028704E" w:rsidP="00062256">
            <w:r>
              <w:t>27</w:t>
            </w:r>
          </w:p>
        </w:tc>
        <w:tc>
          <w:tcPr>
            <w:tcW w:w="379" w:type="pct"/>
          </w:tcPr>
          <w:p w14:paraId="2453B49B" w14:textId="3C81271C" w:rsidR="000B5E0C" w:rsidRDefault="006C5D72" w:rsidP="00062256">
            <w:r>
              <w:t>69</w:t>
            </w:r>
          </w:p>
        </w:tc>
        <w:tc>
          <w:tcPr>
            <w:tcW w:w="379" w:type="pct"/>
          </w:tcPr>
          <w:p w14:paraId="3A446C62" w14:textId="1D4AAC76" w:rsidR="000B5E0C" w:rsidRDefault="00EE03E7" w:rsidP="00062256">
            <w:r>
              <w:t>1</w:t>
            </w:r>
            <w:r w:rsidR="00980DFA">
              <w:t>1</w:t>
            </w:r>
          </w:p>
        </w:tc>
        <w:tc>
          <w:tcPr>
            <w:tcW w:w="379" w:type="pct"/>
          </w:tcPr>
          <w:p w14:paraId="6DFECFC7" w14:textId="0E12D2C9" w:rsidR="000B5E0C" w:rsidRDefault="003130A8" w:rsidP="00062256">
            <w:r>
              <w:t>7</w:t>
            </w:r>
          </w:p>
        </w:tc>
        <w:tc>
          <w:tcPr>
            <w:tcW w:w="379" w:type="pct"/>
          </w:tcPr>
          <w:p w14:paraId="6375FFE0" w14:textId="11EB3B18" w:rsidR="000B5E0C" w:rsidRDefault="00875E9B" w:rsidP="00062256">
            <w:r>
              <w:t>2</w:t>
            </w:r>
            <w:r w:rsidR="00D21F19">
              <w:t>4</w:t>
            </w:r>
          </w:p>
        </w:tc>
        <w:tc>
          <w:tcPr>
            <w:tcW w:w="379" w:type="pct"/>
          </w:tcPr>
          <w:p w14:paraId="40E61482" w14:textId="6DE4F971" w:rsidR="000B5E0C" w:rsidRDefault="005D0713" w:rsidP="00062256">
            <w:r>
              <w:t>8</w:t>
            </w:r>
          </w:p>
        </w:tc>
        <w:tc>
          <w:tcPr>
            <w:tcW w:w="379" w:type="pct"/>
          </w:tcPr>
          <w:p w14:paraId="37F4D74F" w14:textId="741E0F8B" w:rsidR="000B5E0C" w:rsidRDefault="009D75F7" w:rsidP="00062256">
            <w:r>
              <w:t>13</w:t>
            </w:r>
            <w:r w:rsidRPr="009D75F7">
              <w:rPr>
                <w:rFonts w:cstheme="minorHAnsi"/>
                <w:vertAlign w:val="superscript"/>
              </w:rPr>
              <w:t>§</w:t>
            </w:r>
          </w:p>
        </w:tc>
        <w:tc>
          <w:tcPr>
            <w:tcW w:w="380" w:type="pct"/>
          </w:tcPr>
          <w:p w14:paraId="5512AA3B" w14:textId="267808DD" w:rsidR="000B5E0C" w:rsidRDefault="005D0713" w:rsidP="00062256">
            <w:r>
              <w:t>0</w:t>
            </w:r>
          </w:p>
        </w:tc>
      </w:tr>
    </w:tbl>
    <w:p w14:paraId="0B4446A4" w14:textId="329B30FD" w:rsidR="00062256" w:rsidRDefault="000B5E0C" w:rsidP="00062256">
      <w:r>
        <w:t>* Please check excluded studies table for reasons for exclusion</w:t>
      </w:r>
      <w:r w:rsidR="009D75F7">
        <w:t xml:space="preserve"> </w:t>
      </w:r>
      <w:r w:rsidR="009D75F7" w:rsidRPr="009D75F7">
        <w:rPr>
          <w:rFonts w:cstheme="minorHAnsi"/>
          <w:vertAlign w:val="superscript"/>
        </w:rPr>
        <w:t>§</w:t>
      </w:r>
      <w:r w:rsidR="009D75F7">
        <w:t>five of which included in Q14,</w:t>
      </w:r>
      <w:proofErr w:type="gramStart"/>
      <w:r w:rsidR="009D75F7">
        <w:t>15</w:t>
      </w:r>
      <w:proofErr w:type="gramEnd"/>
    </w:p>
    <w:p w14:paraId="13880FE7" w14:textId="42864320" w:rsidR="00062256" w:rsidRDefault="00062256" w:rsidP="00062256"/>
    <w:p w14:paraId="5D43D5C9" w14:textId="080E2C22" w:rsidR="000B5E0C" w:rsidRDefault="000B5E0C">
      <w:pPr>
        <w:rPr>
          <w:rFonts w:asciiTheme="majorHAnsi" w:eastAsiaTheme="majorEastAsia" w:hAnsiTheme="majorHAnsi" w:cstheme="majorBidi"/>
          <w:color w:val="1F3763" w:themeColor="accent1" w:themeShade="7F"/>
          <w:sz w:val="24"/>
          <w:szCs w:val="24"/>
        </w:rPr>
      </w:pPr>
    </w:p>
    <w:p w14:paraId="55FB6E1E" w14:textId="77777777" w:rsidR="000B5E0C" w:rsidRDefault="000B5E0C" w:rsidP="00062256">
      <w:pPr>
        <w:pStyle w:val="Heading3"/>
        <w:numPr>
          <w:ilvl w:val="0"/>
          <w:numId w:val="3"/>
        </w:numPr>
        <w:sectPr w:rsidR="000B5E0C" w:rsidSect="000B5E0C">
          <w:pgSz w:w="16838" w:h="11906" w:orient="landscape"/>
          <w:pgMar w:top="1440" w:right="1440" w:bottom="1440" w:left="1440" w:header="708" w:footer="708" w:gutter="0"/>
          <w:cols w:space="708"/>
          <w:docGrid w:linePitch="360"/>
        </w:sectPr>
      </w:pPr>
    </w:p>
    <w:p w14:paraId="6F0CC569" w14:textId="48CC057D" w:rsidR="00062256" w:rsidRDefault="00062256" w:rsidP="00062256">
      <w:pPr>
        <w:pStyle w:val="Heading3"/>
        <w:numPr>
          <w:ilvl w:val="0"/>
          <w:numId w:val="3"/>
        </w:numPr>
      </w:pPr>
      <w:r>
        <w:lastRenderedPageBreak/>
        <w:t xml:space="preserve">Excluded studies </w:t>
      </w:r>
      <w:proofErr w:type="gramStart"/>
      <w:r>
        <w:t>table</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2"/>
        <w:gridCol w:w="1321"/>
        <w:gridCol w:w="2003"/>
      </w:tblGrid>
      <w:tr w:rsidR="00062256" w:rsidRPr="00100C5E" w14:paraId="60915B87" w14:textId="77777777" w:rsidTr="0028704E">
        <w:trPr>
          <w:trHeight w:val="142"/>
        </w:trPr>
        <w:tc>
          <w:tcPr>
            <w:tcW w:w="5000" w:type="pct"/>
            <w:gridSpan w:val="3"/>
            <w:shd w:val="clear" w:color="auto" w:fill="BFBFBF" w:themeFill="background1" w:themeFillShade="BF"/>
            <w:noWrap/>
            <w:vAlign w:val="bottom"/>
          </w:tcPr>
          <w:p w14:paraId="09717490" w14:textId="1A7E85B0" w:rsidR="00062256" w:rsidRPr="00100C5E" w:rsidRDefault="00062256" w:rsidP="003F0AF9">
            <w:pPr>
              <w:rPr>
                <w:b/>
              </w:rPr>
            </w:pPr>
            <w:bookmarkStart w:id="3" w:name="_Hlk71553644"/>
            <w:r>
              <w:rPr>
                <w:b/>
              </w:rPr>
              <w:t>Questions 1,3,4</w:t>
            </w:r>
          </w:p>
        </w:tc>
      </w:tr>
      <w:bookmarkEnd w:id="3"/>
      <w:tr w:rsidR="00062256" w:rsidRPr="00100C5E" w14:paraId="2F94E79C" w14:textId="77777777" w:rsidTr="00EE03E7">
        <w:trPr>
          <w:trHeight w:val="300"/>
        </w:trPr>
        <w:tc>
          <w:tcPr>
            <w:tcW w:w="3895" w:type="pct"/>
            <w:gridSpan w:val="2"/>
            <w:shd w:val="clear" w:color="auto" w:fill="auto"/>
            <w:noWrap/>
            <w:vAlign w:val="center"/>
          </w:tcPr>
          <w:p w14:paraId="46361696" w14:textId="77777777" w:rsidR="00062256" w:rsidRPr="00100C5E" w:rsidRDefault="00062256" w:rsidP="003F0AF9">
            <w:pPr>
              <w:spacing w:after="0" w:line="240" w:lineRule="auto"/>
              <w:rPr>
                <w:rFonts w:ascii="Calibri" w:eastAsia="Times New Roman" w:hAnsi="Calibri" w:cs="Calibri"/>
                <w:b/>
                <w:color w:val="000000"/>
                <w:lang w:eastAsia="en-GB"/>
              </w:rPr>
            </w:pPr>
            <w:r w:rsidRPr="00100C5E">
              <w:rPr>
                <w:rFonts w:ascii="Calibri" w:eastAsia="Times New Roman" w:hAnsi="Calibri" w:cs="Calibri"/>
                <w:b/>
                <w:color w:val="000000"/>
                <w:lang w:eastAsia="en-GB"/>
              </w:rPr>
              <w:t>Citation</w:t>
            </w:r>
          </w:p>
        </w:tc>
        <w:tc>
          <w:tcPr>
            <w:tcW w:w="1105" w:type="pct"/>
            <w:vAlign w:val="center"/>
          </w:tcPr>
          <w:p w14:paraId="240D5C26" w14:textId="77777777" w:rsidR="00062256" w:rsidRPr="00100C5E" w:rsidRDefault="00062256" w:rsidP="003F0AF9">
            <w:pPr>
              <w:rPr>
                <w:b/>
              </w:rPr>
            </w:pPr>
            <w:r w:rsidRPr="00100C5E">
              <w:rPr>
                <w:b/>
              </w:rPr>
              <w:t>Reason for exclusion</w:t>
            </w:r>
          </w:p>
        </w:tc>
      </w:tr>
      <w:tr w:rsidR="00062256" w:rsidRPr="00FC5DDB" w14:paraId="59082A8B" w14:textId="77777777" w:rsidTr="00EE03E7">
        <w:trPr>
          <w:trHeight w:val="300"/>
        </w:trPr>
        <w:tc>
          <w:tcPr>
            <w:tcW w:w="3895" w:type="pct"/>
            <w:gridSpan w:val="2"/>
            <w:shd w:val="clear" w:color="auto" w:fill="auto"/>
            <w:noWrap/>
            <w:vAlign w:val="center"/>
            <w:hideMark/>
          </w:tcPr>
          <w:p w14:paraId="4371321E" w14:textId="77777777" w:rsidR="00062256" w:rsidRPr="00FC5DDB" w:rsidRDefault="00062256" w:rsidP="003F0AF9">
            <w:pPr>
              <w:spacing w:after="0" w:line="240" w:lineRule="auto"/>
              <w:rPr>
                <w:rFonts w:ascii="Calibri" w:eastAsia="Times New Roman" w:hAnsi="Calibri" w:cs="Calibri"/>
                <w:color w:val="000000"/>
                <w:lang w:eastAsia="en-GB"/>
              </w:rPr>
            </w:pPr>
            <w:proofErr w:type="spellStart"/>
            <w:r w:rsidRPr="00A92108">
              <w:rPr>
                <w:rFonts w:ascii="Calibri" w:eastAsia="Times New Roman" w:hAnsi="Calibri" w:cs="Calibri"/>
                <w:color w:val="000000"/>
                <w:lang w:eastAsia="en-GB"/>
              </w:rPr>
              <w:t>Bastiaens</w:t>
            </w:r>
            <w:proofErr w:type="spellEnd"/>
            <w:r w:rsidRPr="00A92108">
              <w:rPr>
                <w:rFonts w:ascii="Calibri" w:eastAsia="Times New Roman" w:hAnsi="Calibri" w:cs="Calibri"/>
                <w:color w:val="000000"/>
                <w:lang w:eastAsia="en-GB"/>
              </w:rPr>
              <w:t xml:space="preserve">, G. J. H., </w:t>
            </w:r>
            <w:proofErr w:type="spellStart"/>
            <w:r>
              <w:rPr>
                <w:rFonts w:ascii="Calibri" w:eastAsia="Times New Roman" w:hAnsi="Calibri" w:cs="Calibri"/>
                <w:color w:val="000000"/>
                <w:lang w:eastAsia="en-GB"/>
              </w:rPr>
              <w:t>Baarslag</w:t>
            </w:r>
            <w:proofErr w:type="spellEnd"/>
            <w:r>
              <w:rPr>
                <w:rFonts w:ascii="Calibri" w:eastAsia="Times New Roman" w:hAnsi="Calibri" w:cs="Calibri"/>
                <w:color w:val="000000"/>
                <w:lang w:eastAsia="en-GB"/>
              </w:rPr>
              <w:t xml:space="preserve">, T., </w:t>
            </w:r>
            <w:proofErr w:type="spellStart"/>
            <w:r>
              <w:rPr>
                <w:rFonts w:ascii="Calibri" w:eastAsia="Times New Roman" w:hAnsi="Calibri" w:cs="Calibri"/>
                <w:color w:val="000000"/>
                <w:lang w:eastAsia="en-GB"/>
              </w:rPr>
              <w:t>Pelgrum</w:t>
            </w:r>
            <w:proofErr w:type="spellEnd"/>
            <w:r>
              <w:rPr>
                <w:rFonts w:ascii="Calibri" w:eastAsia="Times New Roman" w:hAnsi="Calibri" w:cs="Calibri"/>
                <w:color w:val="000000"/>
                <w:lang w:eastAsia="en-GB"/>
              </w:rPr>
              <w:t xml:space="preserve">, C. et </w:t>
            </w:r>
            <w:proofErr w:type="spellStart"/>
            <w:proofErr w:type="gramStart"/>
            <w:r>
              <w:rPr>
                <w:rFonts w:ascii="Calibri" w:eastAsia="Times New Roman" w:hAnsi="Calibri" w:cs="Calibri"/>
                <w:color w:val="000000"/>
                <w:lang w:eastAsia="en-GB"/>
              </w:rPr>
              <w:t>al</w:t>
            </w:r>
            <w:r w:rsidRPr="00A92108">
              <w:rPr>
                <w:rFonts w:ascii="Calibri" w:eastAsia="Times New Roman" w:hAnsi="Calibri" w:cs="Calibri"/>
                <w:color w:val="000000"/>
                <w:lang w:eastAsia="en-GB"/>
              </w:rPr>
              <w:t>.Active</w:t>
            </w:r>
            <w:proofErr w:type="spellEnd"/>
            <w:proofErr w:type="gramEnd"/>
            <w:r w:rsidRPr="00A92108">
              <w:rPr>
                <w:rFonts w:ascii="Calibri" w:eastAsia="Times New Roman" w:hAnsi="Calibri" w:cs="Calibri"/>
                <w:color w:val="000000"/>
                <w:lang w:eastAsia="en-GB"/>
              </w:rPr>
              <w:t xml:space="preserve"> surveillance for highly resistant microorganisms in patients with prolonged hospitalization. </w:t>
            </w:r>
            <w:proofErr w:type="spellStart"/>
            <w:r w:rsidRPr="00A92108">
              <w:rPr>
                <w:rFonts w:ascii="Calibri" w:eastAsia="Times New Roman" w:hAnsi="Calibri" w:cs="Calibri"/>
                <w:color w:val="000000"/>
                <w:lang w:eastAsia="en-GB"/>
              </w:rPr>
              <w:t>Antimicrob</w:t>
            </w:r>
            <w:proofErr w:type="spellEnd"/>
            <w:r w:rsidRPr="00A92108">
              <w:rPr>
                <w:rFonts w:ascii="Calibri" w:eastAsia="Times New Roman" w:hAnsi="Calibri" w:cs="Calibri"/>
                <w:color w:val="000000"/>
                <w:lang w:eastAsia="en-GB"/>
              </w:rPr>
              <w:t xml:space="preserve"> Resist Infect Control</w:t>
            </w:r>
            <w:r>
              <w:rPr>
                <w:rFonts w:ascii="Calibri" w:eastAsia="Times New Roman" w:hAnsi="Calibri" w:cs="Calibri"/>
                <w:color w:val="000000"/>
                <w:lang w:eastAsia="en-GB"/>
              </w:rPr>
              <w:t>. 2020;</w:t>
            </w:r>
            <w:r w:rsidRPr="00A92108">
              <w:rPr>
                <w:rFonts w:ascii="Calibri" w:eastAsia="Times New Roman" w:hAnsi="Calibri" w:cs="Calibri"/>
                <w:color w:val="000000"/>
                <w:lang w:eastAsia="en-GB"/>
              </w:rPr>
              <w:t>9(1):8.</w:t>
            </w:r>
          </w:p>
        </w:tc>
        <w:tc>
          <w:tcPr>
            <w:tcW w:w="1105" w:type="pct"/>
            <w:vAlign w:val="bottom"/>
          </w:tcPr>
          <w:p w14:paraId="689C8E33" w14:textId="77777777" w:rsidR="00062256" w:rsidRPr="00FD6C56" w:rsidRDefault="00062256" w:rsidP="003F0AF9">
            <w:r>
              <w:t>Letter to editor</w:t>
            </w:r>
          </w:p>
        </w:tc>
      </w:tr>
      <w:tr w:rsidR="00062256" w:rsidRPr="00FC5DDB" w14:paraId="64F5CD74" w14:textId="77777777" w:rsidTr="00EE03E7">
        <w:trPr>
          <w:trHeight w:val="300"/>
        </w:trPr>
        <w:tc>
          <w:tcPr>
            <w:tcW w:w="3895" w:type="pct"/>
            <w:gridSpan w:val="2"/>
            <w:shd w:val="clear" w:color="auto" w:fill="auto"/>
            <w:noWrap/>
            <w:vAlign w:val="center"/>
          </w:tcPr>
          <w:p w14:paraId="2955058B" w14:textId="77777777" w:rsidR="00062256" w:rsidRPr="00FC5DDB" w:rsidRDefault="00062256" w:rsidP="003F0AF9">
            <w:pPr>
              <w:spacing w:after="0" w:line="240" w:lineRule="auto"/>
              <w:rPr>
                <w:rFonts w:ascii="Calibri" w:eastAsia="Times New Roman" w:hAnsi="Calibri" w:cs="Calibri"/>
                <w:color w:val="000000"/>
                <w:lang w:eastAsia="en-GB"/>
              </w:rPr>
            </w:pPr>
            <w:r w:rsidRPr="00FC5DDB">
              <w:rPr>
                <w:rFonts w:ascii="Calibri" w:eastAsia="Times New Roman" w:hAnsi="Calibri" w:cs="Calibri"/>
                <w:color w:val="000000"/>
                <w:lang w:eastAsia="en-GB"/>
              </w:rPr>
              <w:t>Bissett, L</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Controlling the risk of MRSA infection: screening and isolating patients</w:t>
            </w:r>
            <w:r>
              <w:rPr>
                <w:rFonts w:ascii="Calibri" w:eastAsia="Times New Roman" w:hAnsi="Calibri" w:cs="Calibri"/>
                <w:color w:val="000000"/>
                <w:lang w:eastAsia="en-GB"/>
              </w:rPr>
              <w:t xml:space="preserve">. </w:t>
            </w:r>
            <w:r w:rsidRPr="00100C5E">
              <w:rPr>
                <w:rFonts w:ascii="Calibri" w:eastAsia="Times New Roman" w:hAnsi="Calibri" w:cs="Calibri"/>
                <w:color w:val="000000"/>
                <w:lang w:eastAsia="en-GB"/>
              </w:rPr>
              <w:t xml:space="preserve">Br J </w:t>
            </w:r>
            <w:proofErr w:type="spellStart"/>
            <w:r w:rsidRPr="00100C5E">
              <w:rPr>
                <w:rFonts w:ascii="Calibri" w:eastAsia="Times New Roman" w:hAnsi="Calibri" w:cs="Calibri"/>
                <w:color w:val="000000"/>
                <w:lang w:eastAsia="en-GB"/>
              </w:rPr>
              <w:t>Nurs</w:t>
            </w:r>
            <w:proofErr w:type="spellEnd"/>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2005</w:t>
            </w:r>
            <w:r>
              <w:rPr>
                <w:rFonts w:ascii="Calibri" w:eastAsia="Times New Roman" w:hAnsi="Calibri" w:cs="Calibri"/>
                <w:color w:val="000000"/>
                <w:lang w:eastAsia="en-GB"/>
              </w:rPr>
              <w:t>;</w:t>
            </w:r>
            <w:r w:rsidRPr="00FC5DDB">
              <w:rPr>
                <w:rFonts w:ascii="Calibri" w:eastAsia="Times New Roman" w:hAnsi="Calibri" w:cs="Calibri"/>
                <w:color w:val="000000"/>
                <w:lang w:eastAsia="en-GB"/>
              </w:rPr>
              <w:t>14</w:t>
            </w:r>
            <w:r>
              <w:rPr>
                <w:rFonts w:ascii="Calibri" w:eastAsia="Times New Roman" w:hAnsi="Calibri" w:cs="Calibri"/>
                <w:color w:val="000000"/>
                <w:lang w:eastAsia="en-GB"/>
              </w:rPr>
              <w:t>(</w:t>
            </w:r>
            <w:r w:rsidRPr="00FC5DDB">
              <w:rPr>
                <w:rFonts w:ascii="Calibri" w:eastAsia="Times New Roman" w:hAnsi="Calibri" w:cs="Calibri"/>
                <w:color w:val="000000"/>
                <w:lang w:eastAsia="en-GB"/>
              </w:rPr>
              <w:t>7</w:t>
            </w:r>
            <w:r>
              <w:rPr>
                <w:rFonts w:ascii="Calibri" w:eastAsia="Times New Roman" w:hAnsi="Calibri" w:cs="Calibri"/>
                <w:color w:val="000000"/>
                <w:lang w:eastAsia="en-GB"/>
              </w:rPr>
              <w:t>):</w:t>
            </w:r>
            <w:r w:rsidRPr="00FC5DDB">
              <w:rPr>
                <w:rFonts w:ascii="Calibri" w:eastAsia="Times New Roman" w:hAnsi="Calibri" w:cs="Calibri"/>
                <w:color w:val="000000"/>
                <w:lang w:eastAsia="en-GB"/>
              </w:rPr>
              <w:t>386-390</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 xml:space="preserve"> </w:t>
            </w:r>
          </w:p>
        </w:tc>
        <w:tc>
          <w:tcPr>
            <w:tcW w:w="1105" w:type="pct"/>
            <w:vAlign w:val="bottom"/>
          </w:tcPr>
          <w:p w14:paraId="3DC26051" w14:textId="77777777" w:rsidR="00062256" w:rsidRPr="00FD6C56" w:rsidRDefault="00062256" w:rsidP="003F0AF9">
            <w:r w:rsidRPr="00FD6C56">
              <w:t>Review</w:t>
            </w:r>
          </w:p>
        </w:tc>
      </w:tr>
      <w:tr w:rsidR="00062256" w:rsidRPr="00FC5DDB" w14:paraId="3AFD9325" w14:textId="77777777" w:rsidTr="00EE03E7">
        <w:trPr>
          <w:trHeight w:val="369"/>
        </w:trPr>
        <w:tc>
          <w:tcPr>
            <w:tcW w:w="3895" w:type="pct"/>
            <w:gridSpan w:val="2"/>
            <w:shd w:val="clear" w:color="auto" w:fill="auto"/>
            <w:noWrap/>
            <w:vAlign w:val="bottom"/>
            <w:hideMark/>
          </w:tcPr>
          <w:p w14:paraId="44D7C6AA" w14:textId="3A47E751" w:rsidR="00062256" w:rsidRPr="00FC5DDB" w:rsidRDefault="00062256" w:rsidP="003F0AF9">
            <w:pPr>
              <w:spacing w:after="0" w:line="240" w:lineRule="auto"/>
              <w:rPr>
                <w:rFonts w:ascii="Calibri" w:eastAsia="Times New Roman" w:hAnsi="Calibri" w:cs="Calibri"/>
                <w:color w:val="000000"/>
                <w:lang w:eastAsia="en-GB"/>
              </w:rPr>
            </w:pPr>
            <w:bookmarkStart w:id="4" w:name="_Hlk2782057"/>
            <w:r w:rsidRPr="00FC5DDB">
              <w:rPr>
                <w:rFonts w:ascii="Calibri" w:eastAsia="Times New Roman" w:hAnsi="Calibri" w:cs="Calibri"/>
                <w:color w:val="000000"/>
                <w:lang w:eastAsia="en-GB"/>
              </w:rPr>
              <w:t>Collins</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 J</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Raza</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 M</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Ford</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 M</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et al. </w:t>
            </w:r>
            <w:r w:rsidRPr="00FC5DDB">
              <w:rPr>
                <w:rFonts w:ascii="Calibri" w:eastAsia="Times New Roman" w:hAnsi="Calibri" w:cs="Calibri"/>
                <w:color w:val="000000"/>
                <w:lang w:eastAsia="en-GB"/>
              </w:rPr>
              <w:t xml:space="preserve">Review of a three Year </w:t>
            </w:r>
            <w:proofErr w:type="spellStart"/>
            <w:r w:rsidRPr="00FC5DDB">
              <w:rPr>
                <w:rFonts w:ascii="Calibri" w:eastAsia="Times New Roman" w:hAnsi="Calibri" w:cs="Calibri"/>
                <w:color w:val="000000"/>
                <w:lang w:eastAsia="en-GB"/>
              </w:rPr>
              <w:t>meticillin</w:t>
            </w:r>
            <w:proofErr w:type="spellEnd"/>
            <w:r w:rsidRPr="00FC5DDB">
              <w:rPr>
                <w:rFonts w:ascii="Calibri" w:eastAsia="Times New Roman" w:hAnsi="Calibri" w:cs="Calibri"/>
                <w:color w:val="000000"/>
                <w:lang w:eastAsia="en-GB"/>
              </w:rPr>
              <w:t>-resistant Staphylococcus aureus screening programme. J Hosp Infect</w:t>
            </w:r>
            <w:r>
              <w:rPr>
                <w:rFonts w:ascii="Calibri" w:eastAsia="Times New Roman" w:hAnsi="Calibri" w:cs="Calibri"/>
                <w:color w:val="000000"/>
                <w:lang w:eastAsia="en-GB"/>
              </w:rPr>
              <w:t xml:space="preserve">. </w:t>
            </w:r>
            <w:proofErr w:type="gramStart"/>
            <w:r w:rsidRPr="00FC5DDB">
              <w:rPr>
                <w:rFonts w:ascii="Calibri" w:eastAsia="Times New Roman" w:hAnsi="Calibri" w:cs="Calibri"/>
                <w:color w:val="000000"/>
                <w:lang w:eastAsia="en-GB"/>
              </w:rPr>
              <w:t>2011</w:t>
            </w:r>
            <w:r>
              <w:rPr>
                <w:rFonts w:ascii="Calibri" w:eastAsia="Times New Roman" w:hAnsi="Calibri" w:cs="Calibri"/>
                <w:color w:val="000000"/>
                <w:lang w:eastAsia="en-GB"/>
              </w:rPr>
              <w:t>;</w:t>
            </w:r>
            <w:r w:rsidRPr="00FC5DDB">
              <w:rPr>
                <w:rFonts w:ascii="Calibri" w:eastAsia="Times New Roman" w:hAnsi="Calibri" w:cs="Calibri"/>
                <w:color w:val="000000"/>
                <w:lang w:eastAsia="en-GB"/>
              </w:rPr>
              <w:t>78</w:t>
            </w:r>
            <w:r>
              <w:rPr>
                <w:rFonts w:ascii="Calibri" w:eastAsia="Times New Roman" w:hAnsi="Calibri" w:cs="Calibri"/>
                <w:color w:val="000000"/>
                <w:lang w:eastAsia="en-GB"/>
              </w:rPr>
              <w:t>:</w:t>
            </w:r>
            <w:r w:rsidRPr="00FC5DDB">
              <w:rPr>
                <w:rFonts w:ascii="Calibri" w:eastAsia="Times New Roman" w:hAnsi="Calibri" w:cs="Calibri"/>
                <w:color w:val="000000"/>
                <w:lang w:eastAsia="en-GB"/>
              </w:rPr>
              <w:t>8185</w:t>
            </w:r>
            <w:bookmarkEnd w:id="4"/>
            <w:proofErr w:type="gramEnd"/>
          </w:p>
        </w:tc>
        <w:tc>
          <w:tcPr>
            <w:tcW w:w="1105" w:type="pct"/>
            <w:vAlign w:val="bottom"/>
          </w:tcPr>
          <w:p w14:paraId="24ED3456" w14:textId="77777777" w:rsidR="00062256" w:rsidRPr="00FD6C56" w:rsidRDefault="00062256" w:rsidP="003F0AF9">
            <w:r w:rsidRPr="00FD6C56">
              <w:t>No comparison group</w:t>
            </w:r>
          </w:p>
        </w:tc>
      </w:tr>
      <w:tr w:rsidR="00062256" w:rsidRPr="00FC5DDB" w14:paraId="7DD6834B" w14:textId="77777777" w:rsidTr="00EE03E7">
        <w:trPr>
          <w:trHeight w:val="300"/>
        </w:trPr>
        <w:tc>
          <w:tcPr>
            <w:tcW w:w="3895" w:type="pct"/>
            <w:gridSpan w:val="2"/>
            <w:shd w:val="clear" w:color="auto" w:fill="auto"/>
            <w:noWrap/>
            <w:vAlign w:val="center"/>
            <w:hideMark/>
          </w:tcPr>
          <w:p w14:paraId="2D02CC5B" w14:textId="7E30E9BF" w:rsidR="00062256" w:rsidRPr="00FC5DDB" w:rsidRDefault="00062256" w:rsidP="003F0AF9">
            <w:pPr>
              <w:spacing w:after="0" w:line="240" w:lineRule="auto"/>
              <w:rPr>
                <w:rFonts w:ascii="Calibri" w:eastAsia="Times New Roman" w:hAnsi="Calibri" w:cs="Calibri"/>
                <w:color w:val="000000"/>
                <w:lang w:eastAsia="en-GB"/>
              </w:rPr>
            </w:pPr>
            <w:bookmarkStart w:id="5" w:name="_Hlk2782069"/>
            <w:r w:rsidRPr="00FC5DDB">
              <w:rPr>
                <w:rFonts w:ascii="Calibri" w:eastAsia="Times New Roman" w:hAnsi="Calibri" w:cs="Calibri"/>
                <w:color w:val="000000"/>
                <w:lang w:eastAsia="en-GB"/>
              </w:rPr>
              <w:t xml:space="preserve">Creamer, </w:t>
            </w:r>
            <w:r>
              <w:rPr>
                <w:rFonts w:ascii="Calibri" w:eastAsia="Times New Roman" w:hAnsi="Calibri" w:cs="Calibri"/>
                <w:color w:val="000000"/>
                <w:lang w:eastAsia="en-GB"/>
              </w:rPr>
              <w:t>E.</w:t>
            </w:r>
            <w:r w:rsidRPr="00FC5DDB">
              <w:rPr>
                <w:rFonts w:ascii="Calibri" w:eastAsia="Times New Roman" w:hAnsi="Calibri" w:cs="Calibri"/>
                <w:color w:val="000000"/>
                <w:lang w:eastAsia="en-GB"/>
              </w:rPr>
              <w:t>, Galvin, S</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Dolan, A</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et al. </w:t>
            </w:r>
            <w:r w:rsidRPr="00FC5DDB">
              <w:rPr>
                <w:rFonts w:ascii="Calibri" w:eastAsia="Times New Roman" w:hAnsi="Calibri" w:cs="Calibri"/>
                <w:color w:val="000000"/>
                <w:lang w:eastAsia="en-GB"/>
              </w:rPr>
              <w:t xml:space="preserve">Evaluation of screening risk and </w:t>
            </w:r>
            <w:proofErr w:type="spellStart"/>
            <w:r w:rsidRPr="00FC5DDB">
              <w:rPr>
                <w:rFonts w:ascii="Calibri" w:eastAsia="Times New Roman" w:hAnsi="Calibri" w:cs="Calibri"/>
                <w:color w:val="000000"/>
                <w:lang w:eastAsia="en-GB"/>
              </w:rPr>
              <w:t>nonrisk</w:t>
            </w:r>
            <w:proofErr w:type="spellEnd"/>
            <w:r w:rsidRPr="00FC5DDB">
              <w:rPr>
                <w:rFonts w:ascii="Calibri" w:eastAsia="Times New Roman" w:hAnsi="Calibri" w:cs="Calibri"/>
                <w:color w:val="000000"/>
                <w:lang w:eastAsia="en-GB"/>
              </w:rPr>
              <w:t xml:space="preserve"> patients for methicillin-resistant Staphylococcus aureus on admission in an acute care hospital</w:t>
            </w:r>
            <w:r>
              <w:rPr>
                <w:rFonts w:ascii="Calibri" w:eastAsia="Times New Roman" w:hAnsi="Calibri" w:cs="Calibri"/>
                <w:color w:val="000000"/>
                <w:lang w:eastAsia="en-GB"/>
              </w:rPr>
              <w:t xml:space="preserve">. </w:t>
            </w:r>
            <w:r w:rsidRPr="00100C5E">
              <w:rPr>
                <w:rFonts w:ascii="Calibri" w:eastAsia="Times New Roman" w:hAnsi="Calibri" w:cs="Calibri"/>
                <w:color w:val="000000"/>
                <w:lang w:eastAsia="en-GB"/>
              </w:rPr>
              <w:t>Am J Infect Control</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2012</w:t>
            </w:r>
            <w:r>
              <w:rPr>
                <w:rFonts w:ascii="Calibri" w:eastAsia="Times New Roman" w:hAnsi="Calibri" w:cs="Calibri"/>
                <w:color w:val="000000"/>
                <w:lang w:eastAsia="en-GB"/>
              </w:rPr>
              <w:t>;</w:t>
            </w:r>
            <w:r w:rsidRPr="00FC5DDB">
              <w:rPr>
                <w:rFonts w:ascii="Calibri" w:eastAsia="Times New Roman" w:hAnsi="Calibri" w:cs="Calibri"/>
                <w:color w:val="000000"/>
                <w:lang w:eastAsia="en-GB"/>
              </w:rPr>
              <w:t>40</w:t>
            </w:r>
            <w:r>
              <w:rPr>
                <w:rFonts w:ascii="Calibri" w:eastAsia="Times New Roman" w:hAnsi="Calibri" w:cs="Calibri"/>
                <w:color w:val="000000"/>
                <w:lang w:eastAsia="en-GB"/>
              </w:rPr>
              <w:t>(</w:t>
            </w:r>
            <w:r w:rsidRPr="00FC5DDB">
              <w:rPr>
                <w:rFonts w:ascii="Calibri" w:eastAsia="Times New Roman" w:hAnsi="Calibri" w:cs="Calibri"/>
                <w:color w:val="000000"/>
                <w:lang w:eastAsia="en-GB"/>
              </w:rPr>
              <w:t>5</w:t>
            </w:r>
            <w:r>
              <w:rPr>
                <w:rFonts w:ascii="Calibri" w:eastAsia="Times New Roman" w:hAnsi="Calibri" w:cs="Calibri"/>
                <w:color w:val="000000"/>
                <w:lang w:eastAsia="en-GB"/>
              </w:rPr>
              <w:t>):</w:t>
            </w:r>
            <w:r w:rsidRPr="00FC5DDB">
              <w:rPr>
                <w:rFonts w:ascii="Calibri" w:eastAsia="Times New Roman" w:hAnsi="Calibri" w:cs="Calibri"/>
                <w:color w:val="000000"/>
                <w:lang w:eastAsia="en-GB"/>
              </w:rPr>
              <w:t>411-415</w:t>
            </w:r>
            <w:bookmarkEnd w:id="5"/>
          </w:p>
        </w:tc>
        <w:tc>
          <w:tcPr>
            <w:tcW w:w="1105" w:type="pct"/>
            <w:vAlign w:val="center"/>
          </w:tcPr>
          <w:p w14:paraId="5F6697B2" w14:textId="77777777" w:rsidR="00062256" w:rsidRPr="00FD6C56" w:rsidRDefault="00062256" w:rsidP="003F0AF9">
            <w:r w:rsidRPr="00FD6C56">
              <w:t>No comparison group</w:t>
            </w:r>
          </w:p>
        </w:tc>
      </w:tr>
      <w:tr w:rsidR="00062256" w:rsidRPr="00FC5DDB" w14:paraId="00511671" w14:textId="77777777" w:rsidTr="00EE03E7">
        <w:trPr>
          <w:trHeight w:val="300"/>
        </w:trPr>
        <w:tc>
          <w:tcPr>
            <w:tcW w:w="3895" w:type="pct"/>
            <w:gridSpan w:val="2"/>
            <w:shd w:val="clear" w:color="auto" w:fill="auto"/>
            <w:noWrap/>
            <w:vAlign w:val="center"/>
            <w:hideMark/>
          </w:tcPr>
          <w:p w14:paraId="2977C936" w14:textId="77777777" w:rsidR="00062256" w:rsidRPr="00FC5DDB" w:rsidRDefault="00062256" w:rsidP="003F0AF9">
            <w:pPr>
              <w:spacing w:after="0" w:line="240" w:lineRule="auto"/>
              <w:rPr>
                <w:rFonts w:ascii="Calibri" w:eastAsia="Times New Roman" w:hAnsi="Calibri" w:cs="Calibri"/>
                <w:color w:val="000000"/>
                <w:lang w:eastAsia="en-GB"/>
              </w:rPr>
            </w:pPr>
            <w:r w:rsidRPr="00FC5DDB">
              <w:rPr>
                <w:rFonts w:ascii="Calibri" w:eastAsia="Times New Roman" w:hAnsi="Calibri" w:cs="Calibri"/>
                <w:color w:val="000000"/>
                <w:lang w:eastAsia="en-GB"/>
              </w:rPr>
              <w:t>Dancer SJ.</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Considering the introduction of universal MRSA screening</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 J Hosp Infect</w:t>
            </w:r>
            <w:r>
              <w:rPr>
                <w:rFonts w:ascii="Calibri" w:eastAsia="Times New Roman" w:hAnsi="Calibri" w:cs="Calibri"/>
                <w:color w:val="000000"/>
                <w:lang w:eastAsia="en-GB"/>
              </w:rPr>
              <w:t xml:space="preserve">. </w:t>
            </w:r>
            <w:proofErr w:type="gramStart"/>
            <w:r w:rsidRPr="00FC5DDB">
              <w:rPr>
                <w:rFonts w:ascii="Calibri" w:eastAsia="Times New Roman" w:hAnsi="Calibri" w:cs="Calibri"/>
                <w:color w:val="000000"/>
                <w:lang w:eastAsia="en-GB"/>
              </w:rPr>
              <w:t>2008</w:t>
            </w:r>
            <w:r>
              <w:rPr>
                <w:rFonts w:ascii="Calibri" w:eastAsia="Times New Roman" w:hAnsi="Calibri" w:cs="Calibri"/>
                <w:color w:val="000000"/>
                <w:lang w:eastAsia="en-GB"/>
              </w:rPr>
              <w:t>;</w:t>
            </w:r>
            <w:r w:rsidRPr="00FC5DDB">
              <w:rPr>
                <w:rFonts w:ascii="Calibri" w:eastAsia="Times New Roman" w:hAnsi="Calibri" w:cs="Calibri"/>
                <w:color w:val="000000"/>
                <w:lang w:eastAsia="en-GB"/>
              </w:rPr>
              <w:t>69</w:t>
            </w:r>
            <w:r>
              <w:rPr>
                <w:rFonts w:ascii="Calibri" w:eastAsia="Times New Roman" w:hAnsi="Calibri" w:cs="Calibri"/>
                <w:color w:val="000000"/>
                <w:lang w:eastAsia="en-GB"/>
              </w:rPr>
              <w:t>:</w:t>
            </w:r>
            <w:r w:rsidRPr="00FC5DDB">
              <w:rPr>
                <w:rFonts w:ascii="Calibri" w:eastAsia="Times New Roman" w:hAnsi="Calibri" w:cs="Calibri"/>
                <w:color w:val="000000"/>
                <w:lang w:eastAsia="en-GB"/>
              </w:rPr>
              <w:t>315</w:t>
            </w:r>
            <w:proofErr w:type="gramEnd"/>
            <w:r w:rsidRPr="00FC5DDB">
              <w:rPr>
                <w:rFonts w:ascii="Calibri" w:eastAsia="Times New Roman" w:hAnsi="Calibri" w:cs="Calibri"/>
                <w:color w:val="000000"/>
                <w:lang w:eastAsia="en-GB"/>
              </w:rPr>
              <w:t>-20</w:t>
            </w:r>
          </w:p>
        </w:tc>
        <w:tc>
          <w:tcPr>
            <w:tcW w:w="1105" w:type="pct"/>
            <w:vAlign w:val="bottom"/>
          </w:tcPr>
          <w:p w14:paraId="736EE4EC" w14:textId="77777777" w:rsidR="00062256" w:rsidRPr="00FD6C56" w:rsidRDefault="00062256" w:rsidP="003F0AF9">
            <w:r w:rsidRPr="00FD6C56">
              <w:t>Review</w:t>
            </w:r>
          </w:p>
        </w:tc>
      </w:tr>
      <w:tr w:rsidR="00062256" w:rsidRPr="00FC5DDB" w14:paraId="752FC941" w14:textId="77777777" w:rsidTr="00EE03E7">
        <w:trPr>
          <w:trHeight w:val="300"/>
        </w:trPr>
        <w:tc>
          <w:tcPr>
            <w:tcW w:w="3895" w:type="pct"/>
            <w:gridSpan w:val="2"/>
            <w:shd w:val="clear" w:color="auto" w:fill="auto"/>
            <w:noWrap/>
            <w:vAlign w:val="center"/>
            <w:hideMark/>
          </w:tcPr>
          <w:p w14:paraId="41D6A552" w14:textId="77777777" w:rsidR="00062256" w:rsidRPr="00FC5DDB" w:rsidRDefault="00062256" w:rsidP="003F0AF9">
            <w:pPr>
              <w:spacing w:after="0" w:line="240" w:lineRule="auto"/>
              <w:rPr>
                <w:rFonts w:ascii="Calibri" w:eastAsia="Times New Roman" w:hAnsi="Calibri" w:cs="Calibri"/>
                <w:color w:val="000000"/>
                <w:lang w:eastAsia="en-GB"/>
              </w:rPr>
            </w:pPr>
            <w:proofErr w:type="spellStart"/>
            <w:r w:rsidRPr="00FC5DDB">
              <w:rPr>
                <w:rFonts w:ascii="Calibri" w:eastAsia="Times New Roman" w:hAnsi="Calibri" w:cs="Calibri"/>
                <w:color w:val="000000"/>
                <w:lang w:eastAsia="en-GB"/>
              </w:rPr>
              <w:t>Deeny</w:t>
            </w:r>
            <w:proofErr w:type="spellEnd"/>
            <w:r w:rsidRPr="00FC5DDB">
              <w:rPr>
                <w:rFonts w:ascii="Calibri" w:eastAsia="Times New Roman" w:hAnsi="Calibri" w:cs="Calibri"/>
                <w:color w:val="000000"/>
                <w:lang w:eastAsia="en-GB"/>
              </w:rPr>
              <w:t xml:space="preserve">, S. R., Cooper, B. S., Cookson, B. </w:t>
            </w:r>
            <w:r>
              <w:rPr>
                <w:rFonts w:ascii="Calibri" w:eastAsia="Times New Roman" w:hAnsi="Calibri" w:cs="Calibri"/>
                <w:color w:val="000000"/>
                <w:lang w:eastAsia="en-GB"/>
              </w:rPr>
              <w:t>et al</w:t>
            </w:r>
            <w:r w:rsidRPr="00FC5DDB">
              <w:rPr>
                <w:rFonts w:ascii="Calibri" w:eastAsia="Times New Roman" w:hAnsi="Calibri" w:cs="Calibri"/>
                <w:color w:val="000000"/>
                <w:lang w:eastAsia="en-GB"/>
              </w:rPr>
              <w:t>.</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 xml:space="preserve">Targeted versus universal screening and decolonization to reduce healthcare-associated </w:t>
            </w:r>
            <w:proofErr w:type="spellStart"/>
            <w:r w:rsidRPr="00FC5DDB">
              <w:rPr>
                <w:rFonts w:ascii="Calibri" w:eastAsia="Times New Roman" w:hAnsi="Calibri" w:cs="Calibri"/>
                <w:color w:val="000000"/>
                <w:lang w:eastAsia="en-GB"/>
              </w:rPr>
              <w:t>meticillin</w:t>
            </w:r>
            <w:proofErr w:type="spellEnd"/>
            <w:r w:rsidRPr="00FC5DDB">
              <w:rPr>
                <w:rFonts w:ascii="Calibri" w:eastAsia="Times New Roman" w:hAnsi="Calibri" w:cs="Calibri"/>
                <w:color w:val="000000"/>
                <w:lang w:eastAsia="en-GB"/>
              </w:rPr>
              <w:t>-resistant Staphylococcus aureus infection</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J Hosp Infect</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2013</w:t>
            </w:r>
            <w:r>
              <w:rPr>
                <w:rFonts w:ascii="Calibri" w:eastAsia="Times New Roman" w:hAnsi="Calibri" w:cs="Calibri"/>
                <w:color w:val="000000"/>
                <w:lang w:eastAsia="en-GB"/>
              </w:rPr>
              <w:t>;</w:t>
            </w:r>
            <w:r w:rsidRPr="00FC5DDB">
              <w:rPr>
                <w:rFonts w:ascii="Calibri" w:eastAsia="Times New Roman" w:hAnsi="Calibri" w:cs="Calibri"/>
                <w:color w:val="000000"/>
                <w:lang w:eastAsia="en-GB"/>
              </w:rPr>
              <w:t>85</w:t>
            </w:r>
            <w:r>
              <w:rPr>
                <w:rFonts w:ascii="Calibri" w:eastAsia="Times New Roman" w:hAnsi="Calibri" w:cs="Calibri"/>
                <w:color w:val="000000"/>
                <w:lang w:eastAsia="en-GB"/>
              </w:rPr>
              <w:t>(</w:t>
            </w:r>
            <w:r w:rsidRPr="00FC5DDB">
              <w:rPr>
                <w:rFonts w:ascii="Calibri" w:eastAsia="Times New Roman" w:hAnsi="Calibri" w:cs="Calibri"/>
                <w:color w:val="000000"/>
                <w:lang w:eastAsia="en-GB"/>
              </w:rPr>
              <w:t>1</w:t>
            </w:r>
            <w:r>
              <w:rPr>
                <w:rFonts w:ascii="Calibri" w:eastAsia="Times New Roman" w:hAnsi="Calibri" w:cs="Calibri"/>
                <w:color w:val="000000"/>
                <w:lang w:eastAsia="en-GB"/>
              </w:rPr>
              <w:t>):</w:t>
            </w:r>
            <w:r w:rsidRPr="00FC5DDB">
              <w:rPr>
                <w:rFonts w:ascii="Calibri" w:eastAsia="Times New Roman" w:hAnsi="Calibri" w:cs="Calibri"/>
                <w:color w:val="000000"/>
                <w:lang w:eastAsia="en-GB"/>
              </w:rPr>
              <w:t>33-44</w:t>
            </w:r>
          </w:p>
        </w:tc>
        <w:tc>
          <w:tcPr>
            <w:tcW w:w="1105" w:type="pct"/>
            <w:vAlign w:val="bottom"/>
          </w:tcPr>
          <w:p w14:paraId="62912470" w14:textId="77777777" w:rsidR="00062256" w:rsidRPr="00FD6C56" w:rsidRDefault="00062256" w:rsidP="003F0AF9">
            <w:r w:rsidRPr="00FD6C56">
              <w:t>M</w:t>
            </w:r>
            <w:r>
              <w:t>athematical m</w:t>
            </w:r>
            <w:r w:rsidRPr="00FD6C56">
              <w:t>odel</w:t>
            </w:r>
          </w:p>
        </w:tc>
      </w:tr>
      <w:tr w:rsidR="00062256" w:rsidRPr="00FC5DDB" w14:paraId="648096ED" w14:textId="77777777" w:rsidTr="00EE03E7">
        <w:trPr>
          <w:trHeight w:val="300"/>
        </w:trPr>
        <w:tc>
          <w:tcPr>
            <w:tcW w:w="3895" w:type="pct"/>
            <w:gridSpan w:val="2"/>
            <w:shd w:val="clear" w:color="auto" w:fill="auto"/>
            <w:noWrap/>
            <w:vAlign w:val="center"/>
            <w:hideMark/>
          </w:tcPr>
          <w:p w14:paraId="4548CA62" w14:textId="1166B1F9" w:rsidR="00062256" w:rsidRPr="00FC5DDB" w:rsidRDefault="00062256" w:rsidP="003F0AF9">
            <w:pPr>
              <w:spacing w:after="0" w:line="240" w:lineRule="auto"/>
              <w:rPr>
                <w:rFonts w:ascii="Calibri" w:eastAsia="Times New Roman" w:hAnsi="Calibri" w:cs="Calibri"/>
                <w:color w:val="000000"/>
                <w:lang w:eastAsia="en-GB"/>
              </w:rPr>
            </w:pPr>
            <w:bookmarkStart w:id="6" w:name="_Hlk2782080"/>
            <w:proofErr w:type="spellStart"/>
            <w:r w:rsidRPr="00FC5DDB">
              <w:rPr>
                <w:rFonts w:ascii="Calibri" w:eastAsia="Times New Roman" w:hAnsi="Calibri" w:cs="Calibri"/>
                <w:color w:val="000000"/>
                <w:lang w:eastAsia="en-GB"/>
              </w:rPr>
              <w:t>Evison</w:t>
            </w:r>
            <w:proofErr w:type="spellEnd"/>
            <w:r w:rsidRPr="00FC5DDB">
              <w:rPr>
                <w:rFonts w:ascii="Calibri" w:eastAsia="Times New Roman" w:hAnsi="Calibri" w:cs="Calibri"/>
                <w:color w:val="000000"/>
                <w:lang w:eastAsia="en-GB"/>
              </w:rPr>
              <w:t>, J</w:t>
            </w:r>
            <w:r>
              <w:rPr>
                <w:rFonts w:ascii="Calibri" w:eastAsia="Times New Roman" w:hAnsi="Calibri" w:cs="Calibri"/>
                <w:color w:val="000000"/>
                <w:lang w:eastAsia="en-GB"/>
              </w:rPr>
              <w:t xml:space="preserve">., </w:t>
            </w:r>
            <w:proofErr w:type="spellStart"/>
            <w:r w:rsidRPr="00FC5DDB">
              <w:rPr>
                <w:rFonts w:ascii="Calibri" w:eastAsia="Times New Roman" w:hAnsi="Calibri" w:cs="Calibri"/>
                <w:color w:val="000000"/>
                <w:lang w:eastAsia="en-GB"/>
              </w:rPr>
              <w:t>Mühlemann</w:t>
            </w:r>
            <w:proofErr w:type="spellEnd"/>
            <w:r w:rsidRPr="00FC5DDB">
              <w:rPr>
                <w:rFonts w:ascii="Calibri" w:eastAsia="Times New Roman" w:hAnsi="Calibri" w:cs="Calibri"/>
                <w:color w:val="000000"/>
                <w:lang w:eastAsia="en-GB"/>
              </w:rPr>
              <w:t>, K</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Screening for carriage of methicillin-resistant Staphylococcus aureus shortly after exposure may lead to false-negative results</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 xml:space="preserve">Infect Control Hosp </w:t>
            </w:r>
            <w:proofErr w:type="spellStart"/>
            <w:r w:rsidRPr="00FC5DDB">
              <w:rPr>
                <w:rFonts w:ascii="Calibri" w:eastAsia="Times New Roman" w:hAnsi="Calibri" w:cs="Calibri"/>
                <w:color w:val="000000"/>
                <w:lang w:eastAsia="en-GB"/>
              </w:rPr>
              <w:t>Epidemiol</w:t>
            </w:r>
            <w:proofErr w:type="spellEnd"/>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2008</w:t>
            </w:r>
            <w:r>
              <w:rPr>
                <w:rFonts w:ascii="Calibri" w:eastAsia="Times New Roman" w:hAnsi="Calibri" w:cs="Calibri"/>
                <w:color w:val="000000"/>
                <w:lang w:eastAsia="en-GB"/>
              </w:rPr>
              <w:t>;</w:t>
            </w:r>
            <w:r w:rsidRPr="00FC5DDB">
              <w:rPr>
                <w:rFonts w:ascii="Calibri" w:eastAsia="Times New Roman" w:hAnsi="Calibri" w:cs="Calibri"/>
                <w:color w:val="000000"/>
                <w:lang w:eastAsia="en-GB"/>
              </w:rPr>
              <w:t>29</w:t>
            </w:r>
            <w:r>
              <w:rPr>
                <w:rFonts w:ascii="Calibri" w:eastAsia="Times New Roman" w:hAnsi="Calibri" w:cs="Calibri"/>
                <w:color w:val="000000"/>
                <w:lang w:eastAsia="en-GB"/>
              </w:rPr>
              <w:t>(</w:t>
            </w:r>
            <w:r w:rsidRPr="00FC5DDB">
              <w:rPr>
                <w:rFonts w:ascii="Calibri" w:eastAsia="Times New Roman" w:hAnsi="Calibri" w:cs="Calibri"/>
                <w:color w:val="000000"/>
                <w:lang w:eastAsia="en-GB"/>
              </w:rPr>
              <w:t>8</w:t>
            </w:r>
            <w:r>
              <w:rPr>
                <w:rFonts w:ascii="Calibri" w:eastAsia="Times New Roman" w:hAnsi="Calibri" w:cs="Calibri"/>
                <w:color w:val="000000"/>
                <w:lang w:eastAsia="en-GB"/>
              </w:rPr>
              <w:t>):</w:t>
            </w:r>
            <w:r w:rsidRPr="00FC5DDB">
              <w:rPr>
                <w:rFonts w:ascii="Calibri" w:eastAsia="Times New Roman" w:hAnsi="Calibri" w:cs="Calibri"/>
                <w:color w:val="000000"/>
                <w:lang w:eastAsia="en-GB"/>
              </w:rPr>
              <w:t>774-776</w:t>
            </w:r>
            <w:bookmarkEnd w:id="6"/>
          </w:p>
        </w:tc>
        <w:tc>
          <w:tcPr>
            <w:tcW w:w="1105" w:type="pct"/>
            <w:vAlign w:val="center"/>
          </w:tcPr>
          <w:p w14:paraId="1488F08A" w14:textId="77777777" w:rsidR="00062256" w:rsidRPr="00FD6C56" w:rsidRDefault="00062256" w:rsidP="003F0AF9">
            <w:r w:rsidRPr="00FD6C56">
              <w:t>No comparison group</w:t>
            </w:r>
          </w:p>
        </w:tc>
      </w:tr>
      <w:tr w:rsidR="00062256" w:rsidRPr="00FC5DDB" w14:paraId="7C30320A" w14:textId="77777777" w:rsidTr="00EE03E7">
        <w:trPr>
          <w:trHeight w:val="300"/>
        </w:trPr>
        <w:tc>
          <w:tcPr>
            <w:tcW w:w="3895" w:type="pct"/>
            <w:gridSpan w:val="2"/>
            <w:shd w:val="clear" w:color="auto" w:fill="auto"/>
            <w:noWrap/>
            <w:vAlign w:val="center"/>
            <w:hideMark/>
          </w:tcPr>
          <w:p w14:paraId="342AF62A" w14:textId="77777777" w:rsidR="00062256" w:rsidRPr="00FC5DDB" w:rsidRDefault="00062256" w:rsidP="003F0AF9">
            <w:pPr>
              <w:spacing w:after="0" w:line="240" w:lineRule="auto"/>
              <w:rPr>
                <w:rFonts w:ascii="Calibri" w:eastAsia="Times New Roman" w:hAnsi="Calibri" w:cs="Calibri"/>
                <w:color w:val="000000"/>
                <w:lang w:eastAsia="en-GB"/>
              </w:rPr>
            </w:pPr>
            <w:r w:rsidRPr="00FC5DDB">
              <w:rPr>
                <w:rFonts w:ascii="Calibri" w:eastAsia="Times New Roman" w:hAnsi="Calibri" w:cs="Calibri"/>
                <w:color w:val="000000"/>
                <w:lang w:eastAsia="en-GB"/>
              </w:rPr>
              <w:t xml:space="preserve">Farbman, L., Avni, T., </w:t>
            </w:r>
            <w:proofErr w:type="spellStart"/>
            <w:r w:rsidRPr="00FC5DDB">
              <w:rPr>
                <w:rFonts w:ascii="Calibri" w:eastAsia="Times New Roman" w:hAnsi="Calibri" w:cs="Calibri"/>
                <w:color w:val="000000"/>
                <w:lang w:eastAsia="en-GB"/>
              </w:rPr>
              <w:t>Rubinovitch</w:t>
            </w:r>
            <w:proofErr w:type="spellEnd"/>
            <w:r w:rsidRPr="00FC5DDB">
              <w:rPr>
                <w:rFonts w:ascii="Calibri" w:eastAsia="Times New Roman" w:hAnsi="Calibri" w:cs="Calibri"/>
                <w:color w:val="000000"/>
                <w:lang w:eastAsia="en-GB"/>
              </w:rPr>
              <w:t xml:space="preserve">, B. </w:t>
            </w:r>
            <w:r>
              <w:rPr>
                <w:rFonts w:ascii="Calibri" w:eastAsia="Times New Roman" w:hAnsi="Calibri" w:cs="Calibri"/>
                <w:color w:val="000000"/>
                <w:lang w:eastAsia="en-GB"/>
              </w:rPr>
              <w:t>et al</w:t>
            </w:r>
            <w:r w:rsidRPr="00FC5DDB">
              <w:rPr>
                <w:rFonts w:ascii="Calibri" w:eastAsia="Times New Roman" w:hAnsi="Calibri" w:cs="Calibri"/>
                <w:color w:val="000000"/>
                <w:lang w:eastAsia="en-GB"/>
              </w:rPr>
              <w:t>.</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Cost-benefit of infection control interventions targeting methicillin-resistant Staphylococcus aureus in hospitals: systematic review</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 xml:space="preserve">Clin </w:t>
            </w:r>
            <w:proofErr w:type="spellStart"/>
            <w:r w:rsidRPr="00FC5DDB">
              <w:rPr>
                <w:rFonts w:ascii="Calibri" w:eastAsia="Times New Roman" w:hAnsi="Calibri" w:cs="Calibri"/>
                <w:color w:val="000000"/>
                <w:lang w:eastAsia="en-GB"/>
              </w:rPr>
              <w:t>Microbiol</w:t>
            </w:r>
            <w:proofErr w:type="spellEnd"/>
            <w:r w:rsidRPr="00FC5DDB">
              <w:rPr>
                <w:rFonts w:ascii="Calibri" w:eastAsia="Times New Roman" w:hAnsi="Calibri" w:cs="Calibri"/>
                <w:color w:val="000000"/>
                <w:lang w:eastAsia="en-GB"/>
              </w:rPr>
              <w:t xml:space="preserve"> Infec</w:t>
            </w:r>
            <w:r>
              <w:rPr>
                <w:rFonts w:ascii="Calibri" w:eastAsia="Times New Roman" w:hAnsi="Calibri" w:cs="Calibri"/>
                <w:color w:val="000000"/>
                <w:lang w:eastAsia="en-GB"/>
              </w:rPr>
              <w:t xml:space="preserve">t. </w:t>
            </w:r>
            <w:r w:rsidRPr="00FC5DDB">
              <w:rPr>
                <w:rFonts w:ascii="Calibri" w:eastAsia="Times New Roman" w:hAnsi="Calibri" w:cs="Calibri"/>
                <w:color w:val="000000"/>
                <w:lang w:eastAsia="en-GB"/>
              </w:rPr>
              <w:t>2013</w:t>
            </w:r>
            <w:r>
              <w:rPr>
                <w:rFonts w:ascii="Calibri" w:eastAsia="Times New Roman" w:hAnsi="Calibri" w:cs="Calibri"/>
                <w:color w:val="000000"/>
                <w:lang w:eastAsia="en-GB"/>
              </w:rPr>
              <w:t>;</w:t>
            </w:r>
            <w:r w:rsidRPr="00FC5DDB">
              <w:rPr>
                <w:rFonts w:ascii="Calibri" w:eastAsia="Times New Roman" w:hAnsi="Calibri" w:cs="Calibri"/>
                <w:color w:val="000000"/>
                <w:lang w:eastAsia="en-GB"/>
              </w:rPr>
              <w:t>19</w:t>
            </w:r>
            <w:r>
              <w:rPr>
                <w:rFonts w:ascii="Calibri" w:eastAsia="Times New Roman" w:hAnsi="Calibri" w:cs="Calibri"/>
                <w:color w:val="000000"/>
                <w:lang w:eastAsia="en-GB"/>
              </w:rPr>
              <w:t>(</w:t>
            </w:r>
            <w:r w:rsidRPr="00FC5DDB">
              <w:rPr>
                <w:rFonts w:ascii="Calibri" w:eastAsia="Times New Roman" w:hAnsi="Calibri" w:cs="Calibri"/>
                <w:color w:val="000000"/>
                <w:lang w:eastAsia="en-GB"/>
              </w:rPr>
              <w:t>12</w:t>
            </w:r>
            <w:proofErr w:type="gramStart"/>
            <w:r>
              <w:rPr>
                <w:rFonts w:ascii="Calibri" w:eastAsia="Times New Roman" w:hAnsi="Calibri" w:cs="Calibri"/>
                <w:color w:val="000000"/>
                <w:lang w:eastAsia="en-GB"/>
              </w:rPr>
              <w:t>):</w:t>
            </w:r>
            <w:r w:rsidRPr="00FC5DDB">
              <w:rPr>
                <w:rFonts w:ascii="Calibri" w:eastAsia="Times New Roman" w:hAnsi="Calibri" w:cs="Calibri"/>
                <w:color w:val="000000"/>
                <w:lang w:eastAsia="en-GB"/>
              </w:rPr>
              <w:t>E</w:t>
            </w:r>
            <w:proofErr w:type="gramEnd"/>
            <w:r w:rsidRPr="00FC5DDB">
              <w:rPr>
                <w:rFonts w:ascii="Calibri" w:eastAsia="Times New Roman" w:hAnsi="Calibri" w:cs="Calibri"/>
                <w:color w:val="000000"/>
                <w:lang w:eastAsia="en-GB"/>
              </w:rPr>
              <w:t>582-E593</w:t>
            </w:r>
          </w:p>
        </w:tc>
        <w:tc>
          <w:tcPr>
            <w:tcW w:w="1105" w:type="pct"/>
            <w:vAlign w:val="bottom"/>
          </w:tcPr>
          <w:p w14:paraId="6F326A98" w14:textId="77777777" w:rsidR="00062256" w:rsidRPr="00FD6C56" w:rsidRDefault="00062256" w:rsidP="003F0AF9">
            <w:r w:rsidRPr="00FD6C56">
              <w:t>Review</w:t>
            </w:r>
          </w:p>
        </w:tc>
      </w:tr>
      <w:tr w:rsidR="00062256" w:rsidRPr="00FC5DDB" w14:paraId="79C69534" w14:textId="77777777" w:rsidTr="00EE03E7">
        <w:trPr>
          <w:trHeight w:val="300"/>
        </w:trPr>
        <w:tc>
          <w:tcPr>
            <w:tcW w:w="3895" w:type="pct"/>
            <w:gridSpan w:val="2"/>
            <w:shd w:val="clear" w:color="auto" w:fill="auto"/>
            <w:noWrap/>
            <w:vAlign w:val="bottom"/>
            <w:hideMark/>
          </w:tcPr>
          <w:p w14:paraId="5FFCAE54" w14:textId="77777777" w:rsidR="00062256" w:rsidRPr="00FC5DDB" w:rsidRDefault="00062256" w:rsidP="003F0AF9">
            <w:pPr>
              <w:spacing w:after="0" w:line="240" w:lineRule="auto"/>
              <w:rPr>
                <w:rFonts w:ascii="Calibri" w:eastAsia="Times New Roman" w:hAnsi="Calibri" w:cs="Calibri"/>
                <w:color w:val="000000"/>
                <w:lang w:eastAsia="en-GB"/>
              </w:rPr>
            </w:pPr>
            <w:r w:rsidRPr="00FC5DDB">
              <w:rPr>
                <w:rFonts w:ascii="Calibri" w:eastAsia="Times New Roman" w:hAnsi="Calibri" w:cs="Calibri"/>
                <w:color w:val="000000"/>
                <w:lang w:eastAsia="en-GB"/>
              </w:rPr>
              <w:t xml:space="preserve">Fuller, C., </w:t>
            </w:r>
            <w:proofErr w:type="spellStart"/>
            <w:r w:rsidRPr="00FC5DDB">
              <w:rPr>
                <w:rFonts w:ascii="Calibri" w:eastAsia="Times New Roman" w:hAnsi="Calibri" w:cs="Calibri"/>
                <w:color w:val="000000"/>
                <w:lang w:eastAsia="en-GB"/>
              </w:rPr>
              <w:t>Robotham</w:t>
            </w:r>
            <w:proofErr w:type="spellEnd"/>
            <w:r w:rsidRPr="00FC5DDB">
              <w:rPr>
                <w:rFonts w:ascii="Calibri" w:eastAsia="Times New Roman" w:hAnsi="Calibri" w:cs="Calibri"/>
                <w:color w:val="000000"/>
                <w:lang w:eastAsia="en-GB"/>
              </w:rPr>
              <w:t xml:space="preserve">, J., Savage, J. </w:t>
            </w:r>
            <w:r>
              <w:rPr>
                <w:rFonts w:ascii="Calibri" w:eastAsia="Times New Roman" w:hAnsi="Calibri" w:cs="Calibri"/>
                <w:color w:val="000000"/>
                <w:lang w:eastAsia="en-GB"/>
              </w:rPr>
              <w:t>et al</w:t>
            </w:r>
            <w:r w:rsidRPr="00FC5DDB">
              <w:rPr>
                <w:rFonts w:ascii="Calibri" w:eastAsia="Times New Roman" w:hAnsi="Calibri" w:cs="Calibri"/>
                <w:color w:val="000000"/>
                <w:lang w:eastAsia="en-GB"/>
              </w:rPr>
              <w:t>.</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 xml:space="preserve">The national </w:t>
            </w:r>
            <w:proofErr w:type="gramStart"/>
            <w:r w:rsidRPr="00FC5DDB">
              <w:rPr>
                <w:rFonts w:ascii="Calibri" w:eastAsia="Times New Roman" w:hAnsi="Calibri" w:cs="Calibri"/>
                <w:color w:val="000000"/>
                <w:lang w:eastAsia="en-GB"/>
              </w:rPr>
              <w:t>one week</w:t>
            </w:r>
            <w:proofErr w:type="gramEnd"/>
            <w:r w:rsidRPr="00FC5DDB">
              <w:rPr>
                <w:rFonts w:ascii="Calibri" w:eastAsia="Times New Roman" w:hAnsi="Calibri" w:cs="Calibri"/>
                <w:color w:val="000000"/>
                <w:lang w:eastAsia="en-GB"/>
              </w:rPr>
              <w:t xml:space="preserve"> prevalence audit of universal </w:t>
            </w:r>
            <w:proofErr w:type="spellStart"/>
            <w:r w:rsidRPr="00FC5DDB">
              <w:rPr>
                <w:rFonts w:ascii="Calibri" w:eastAsia="Times New Roman" w:hAnsi="Calibri" w:cs="Calibri"/>
                <w:color w:val="000000"/>
                <w:lang w:eastAsia="en-GB"/>
              </w:rPr>
              <w:t>meticillin</w:t>
            </w:r>
            <w:proofErr w:type="spellEnd"/>
            <w:r w:rsidRPr="00FC5DDB">
              <w:rPr>
                <w:rFonts w:ascii="Calibri" w:eastAsia="Times New Roman" w:hAnsi="Calibri" w:cs="Calibri"/>
                <w:color w:val="000000"/>
                <w:lang w:eastAsia="en-GB"/>
              </w:rPr>
              <w:t>-resistant Staphylococcus aureus (MRSA) admission screening 2012</w:t>
            </w:r>
            <w:r>
              <w:rPr>
                <w:rFonts w:ascii="Calibri" w:eastAsia="Times New Roman" w:hAnsi="Calibri" w:cs="Calibri"/>
                <w:color w:val="000000"/>
                <w:lang w:eastAsia="en-GB"/>
              </w:rPr>
              <w:t xml:space="preserve">. </w:t>
            </w:r>
            <w:proofErr w:type="spellStart"/>
            <w:r w:rsidRPr="00FC5DDB">
              <w:rPr>
                <w:rFonts w:ascii="Calibri" w:eastAsia="Times New Roman" w:hAnsi="Calibri" w:cs="Calibri"/>
                <w:color w:val="000000"/>
                <w:lang w:eastAsia="en-GB"/>
              </w:rPr>
              <w:t>P</w:t>
            </w:r>
            <w:r>
              <w:rPr>
                <w:rFonts w:ascii="Calibri" w:eastAsia="Times New Roman" w:hAnsi="Calibri" w:cs="Calibri"/>
                <w:color w:val="000000"/>
                <w:lang w:eastAsia="en-GB"/>
              </w:rPr>
              <w:t>LoS</w:t>
            </w:r>
            <w:proofErr w:type="spellEnd"/>
            <w:r w:rsidRPr="00FC5DDB">
              <w:rPr>
                <w:rFonts w:ascii="Calibri" w:eastAsia="Times New Roman" w:hAnsi="Calibri" w:cs="Calibri"/>
                <w:color w:val="000000"/>
                <w:lang w:eastAsia="en-GB"/>
              </w:rPr>
              <w:t xml:space="preserve"> O</w:t>
            </w:r>
            <w:r>
              <w:rPr>
                <w:rFonts w:ascii="Calibri" w:eastAsia="Times New Roman" w:hAnsi="Calibri" w:cs="Calibri"/>
                <w:color w:val="000000"/>
                <w:lang w:eastAsia="en-GB"/>
              </w:rPr>
              <w:t xml:space="preserve">NE. </w:t>
            </w:r>
            <w:r w:rsidRPr="00FC5DDB">
              <w:rPr>
                <w:rFonts w:ascii="Calibri" w:eastAsia="Times New Roman" w:hAnsi="Calibri" w:cs="Calibri"/>
                <w:color w:val="000000"/>
                <w:lang w:eastAsia="en-GB"/>
              </w:rPr>
              <w:t>2013</w:t>
            </w:r>
            <w:r>
              <w:rPr>
                <w:rFonts w:ascii="Calibri" w:eastAsia="Times New Roman" w:hAnsi="Calibri" w:cs="Calibri"/>
                <w:color w:val="000000"/>
                <w:lang w:eastAsia="en-GB"/>
              </w:rPr>
              <w:t>;</w:t>
            </w:r>
            <w:r w:rsidRPr="00FC5DDB">
              <w:rPr>
                <w:rFonts w:ascii="Calibri" w:eastAsia="Times New Roman" w:hAnsi="Calibri" w:cs="Calibri"/>
                <w:color w:val="000000"/>
                <w:lang w:eastAsia="en-GB"/>
              </w:rPr>
              <w:t>8</w:t>
            </w:r>
            <w:r>
              <w:rPr>
                <w:rFonts w:ascii="Calibri" w:eastAsia="Times New Roman" w:hAnsi="Calibri" w:cs="Calibri"/>
                <w:color w:val="000000"/>
                <w:lang w:eastAsia="en-GB"/>
              </w:rPr>
              <w:t>(</w:t>
            </w:r>
            <w:r w:rsidRPr="00FC5DDB">
              <w:rPr>
                <w:rFonts w:ascii="Calibri" w:eastAsia="Times New Roman" w:hAnsi="Calibri" w:cs="Calibri"/>
                <w:color w:val="000000"/>
                <w:lang w:eastAsia="en-GB"/>
              </w:rPr>
              <w:t>9</w:t>
            </w:r>
            <w:proofErr w:type="gramStart"/>
            <w:r>
              <w:rPr>
                <w:rFonts w:ascii="Calibri" w:eastAsia="Times New Roman" w:hAnsi="Calibri" w:cs="Calibri"/>
                <w:color w:val="000000"/>
                <w:lang w:eastAsia="en-GB"/>
              </w:rPr>
              <w:t>):</w:t>
            </w:r>
            <w:r w:rsidRPr="00FC5DDB">
              <w:rPr>
                <w:rFonts w:ascii="Calibri" w:eastAsia="Times New Roman" w:hAnsi="Calibri" w:cs="Calibri"/>
                <w:color w:val="000000"/>
                <w:lang w:eastAsia="en-GB"/>
              </w:rPr>
              <w:t>e</w:t>
            </w:r>
            <w:proofErr w:type="gramEnd"/>
            <w:r w:rsidRPr="00FC5DDB">
              <w:rPr>
                <w:rFonts w:ascii="Calibri" w:eastAsia="Times New Roman" w:hAnsi="Calibri" w:cs="Calibri"/>
                <w:color w:val="000000"/>
                <w:lang w:eastAsia="en-GB"/>
              </w:rPr>
              <w:t>74219</w:t>
            </w:r>
          </w:p>
        </w:tc>
        <w:tc>
          <w:tcPr>
            <w:tcW w:w="1105" w:type="pct"/>
            <w:vAlign w:val="bottom"/>
          </w:tcPr>
          <w:p w14:paraId="7BB8C0BA" w14:textId="77777777" w:rsidR="00062256" w:rsidRPr="00FD6C56" w:rsidRDefault="00062256" w:rsidP="003F0AF9">
            <w:r w:rsidRPr="00FD6C56">
              <w:t>No relevant outcomes</w:t>
            </w:r>
          </w:p>
        </w:tc>
      </w:tr>
      <w:tr w:rsidR="00062256" w:rsidRPr="00FC5DDB" w14:paraId="679A9187" w14:textId="77777777" w:rsidTr="00EE03E7">
        <w:trPr>
          <w:trHeight w:val="300"/>
        </w:trPr>
        <w:tc>
          <w:tcPr>
            <w:tcW w:w="3895" w:type="pct"/>
            <w:gridSpan w:val="2"/>
            <w:shd w:val="clear" w:color="auto" w:fill="auto"/>
            <w:noWrap/>
            <w:vAlign w:val="bottom"/>
            <w:hideMark/>
          </w:tcPr>
          <w:p w14:paraId="5256F2FC" w14:textId="77777777" w:rsidR="00062256" w:rsidRPr="00FC5DDB" w:rsidRDefault="00062256" w:rsidP="003F0AF9">
            <w:pPr>
              <w:spacing w:after="0" w:line="240" w:lineRule="auto"/>
              <w:rPr>
                <w:rFonts w:ascii="Calibri" w:eastAsia="Times New Roman" w:hAnsi="Calibri" w:cs="Calibri"/>
                <w:color w:val="000000"/>
                <w:lang w:eastAsia="en-GB"/>
              </w:rPr>
            </w:pPr>
            <w:r w:rsidRPr="00FC5DDB">
              <w:rPr>
                <w:rFonts w:ascii="Calibri" w:eastAsia="Times New Roman" w:hAnsi="Calibri" w:cs="Calibri"/>
                <w:color w:val="000000"/>
                <w:lang w:eastAsia="en-GB"/>
              </w:rPr>
              <w:t>Gilligan, P., Quirke, M., Winder, S.</w:t>
            </w:r>
            <w:r>
              <w:rPr>
                <w:rFonts w:ascii="Calibri" w:eastAsia="Times New Roman" w:hAnsi="Calibri" w:cs="Calibri"/>
                <w:color w:val="000000"/>
                <w:lang w:eastAsia="en-GB"/>
              </w:rPr>
              <w:t xml:space="preserve"> et al</w:t>
            </w:r>
            <w:r w:rsidRPr="00FC5DDB">
              <w:rPr>
                <w:rFonts w:ascii="Calibri" w:eastAsia="Times New Roman" w:hAnsi="Calibri" w:cs="Calibri"/>
                <w:color w:val="000000"/>
                <w:lang w:eastAsia="en-GB"/>
              </w:rPr>
              <w:t>.</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Impact of admission screening for methicillin-resistant Staphylococcus aureus on the length of stay in an emergency department</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J Hosp Infect</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2010</w:t>
            </w:r>
            <w:r>
              <w:rPr>
                <w:rFonts w:ascii="Calibri" w:eastAsia="Times New Roman" w:hAnsi="Calibri" w:cs="Calibri"/>
                <w:color w:val="000000"/>
                <w:lang w:eastAsia="en-GB"/>
              </w:rPr>
              <w:t>;</w:t>
            </w:r>
            <w:r w:rsidRPr="00FC5DDB">
              <w:rPr>
                <w:rFonts w:ascii="Calibri" w:eastAsia="Times New Roman" w:hAnsi="Calibri" w:cs="Calibri"/>
                <w:color w:val="000000"/>
                <w:lang w:eastAsia="en-GB"/>
              </w:rPr>
              <w:t>75</w:t>
            </w:r>
            <w:r>
              <w:rPr>
                <w:rFonts w:ascii="Calibri" w:eastAsia="Times New Roman" w:hAnsi="Calibri" w:cs="Calibri"/>
                <w:color w:val="000000"/>
                <w:lang w:eastAsia="en-GB"/>
              </w:rPr>
              <w:t>(</w:t>
            </w:r>
            <w:r w:rsidRPr="00FC5DDB">
              <w:rPr>
                <w:rFonts w:ascii="Calibri" w:eastAsia="Times New Roman" w:hAnsi="Calibri" w:cs="Calibri"/>
                <w:color w:val="000000"/>
                <w:lang w:eastAsia="en-GB"/>
              </w:rPr>
              <w:t>2</w:t>
            </w:r>
            <w:r>
              <w:rPr>
                <w:rFonts w:ascii="Calibri" w:eastAsia="Times New Roman" w:hAnsi="Calibri" w:cs="Calibri"/>
                <w:color w:val="000000"/>
                <w:lang w:eastAsia="en-GB"/>
              </w:rPr>
              <w:t>):</w:t>
            </w:r>
            <w:r w:rsidRPr="00FC5DDB">
              <w:rPr>
                <w:rFonts w:ascii="Calibri" w:eastAsia="Times New Roman" w:hAnsi="Calibri" w:cs="Calibri"/>
                <w:color w:val="000000"/>
                <w:lang w:eastAsia="en-GB"/>
              </w:rPr>
              <w:t>99</w:t>
            </w:r>
            <w:r>
              <w:rPr>
                <w:rFonts w:ascii="Calibri" w:eastAsia="Times New Roman" w:hAnsi="Calibri" w:cs="Calibri"/>
                <w:color w:val="000000"/>
                <w:lang w:eastAsia="en-GB"/>
              </w:rPr>
              <w:t>-</w:t>
            </w:r>
            <w:r w:rsidRPr="00FC5DDB">
              <w:rPr>
                <w:rFonts w:ascii="Calibri" w:eastAsia="Times New Roman" w:hAnsi="Calibri" w:cs="Calibri"/>
                <w:color w:val="000000"/>
                <w:lang w:eastAsia="en-GB"/>
              </w:rPr>
              <w:t>102</w:t>
            </w:r>
          </w:p>
        </w:tc>
        <w:tc>
          <w:tcPr>
            <w:tcW w:w="1105" w:type="pct"/>
            <w:vAlign w:val="bottom"/>
          </w:tcPr>
          <w:p w14:paraId="6CB49A91" w14:textId="77777777" w:rsidR="00062256" w:rsidRPr="00FD6C56" w:rsidRDefault="00062256" w:rsidP="003F0AF9">
            <w:r w:rsidRPr="00FD6C56">
              <w:t>No relevant outcomes</w:t>
            </w:r>
          </w:p>
        </w:tc>
      </w:tr>
      <w:tr w:rsidR="00062256" w:rsidRPr="00FC5DDB" w14:paraId="6573DDC4" w14:textId="77777777" w:rsidTr="00EE03E7">
        <w:trPr>
          <w:trHeight w:val="300"/>
        </w:trPr>
        <w:tc>
          <w:tcPr>
            <w:tcW w:w="3895" w:type="pct"/>
            <w:gridSpan w:val="2"/>
            <w:shd w:val="clear" w:color="auto" w:fill="auto"/>
            <w:noWrap/>
            <w:vAlign w:val="center"/>
            <w:hideMark/>
          </w:tcPr>
          <w:p w14:paraId="2FCDD4C4" w14:textId="77777777" w:rsidR="00062256" w:rsidRPr="00FC5DDB" w:rsidRDefault="00062256" w:rsidP="003F0AF9">
            <w:pPr>
              <w:spacing w:after="0" w:line="240" w:lineRule="auto"/>
              <w:rPr>
                <w:rFonts w:ascii="Calibri" w:eastAsia="Times New Roman" w:hAnsi="Calibri" w:cs="Calibri"/>
                <w:color w:val="000000"/>
                <w:lang w:eastAsia="en-GB"/>
              </w:rPr>
            </w:pPr>
            <w:r w:rsidRPr="00FC5DDB">
              <w:rPr>
                <w:rFonts w:ascii="Calibri" w:eastAsia="Times New Roman" w:hAnsi="Calibri" w:cs="Calibri"/>
                <w:color w:val="000000"/>
                <w:lang w:eastAsia="en-GB"/>
              </w:rPr>
              <w:t>Glick, S</w:t>
            </w:r>
            <w:r>
              <w:rPr>
                <w:rFonts w:ascii="Calibri" w:eastAsia="Times New Roman" w:hAnsi="Calibri" w:cs="Calibri"/>
                <w:color w:val="000000"/>
                <w:lang w:eastAsia="en-GB"/>
              </w:rPr>
              <w:t>.</w:t>
            </w:r>
            <w:r w:rsidRPr="00FC5DDB">
              <w:rPr>
                <w:rFonts w:ascii="Calibri" w:eastAsia="Times New Roman" w:hAnsi="Calibri" w:cs="Calibri"/>
                <w:color w:val="000000"/>
                <w:lang w:eastAsia="en-GB"/>
              </w:rPr>
              <w:t>B., Samson, D</w:t>
            </w:r>
            <w:r>
              <w:rPr>
                <w:rFonts w:ascii="Calibri" w:eastAsia="Times New Roman" w:hAnsi="Calibri" w:cs="Calibri"/>
                <w:color w:val="000000"/>
                <w:lang w:eastAsia="en-GB"/>
              </w:rPr>
              <w:t>.</w:t>
            </w:r>
            <w:r w:rsidRPr="00FC5DDB">
              <w:rPr>
                <w:rFonts w:ascii="Calibri" w:eastAsia="Times New Roman" w:hAnsi="Calibri" w:cs="Calibri"/>
                <w:color w:val="000000"/>
                <w:lang w:eastAsia="en-GB"/>
              </w:rPr>
              <w:t>J., Huang, E</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S. </w:t>
            </w:r>
            <w:r>
              <w:rPr>
                <w:rFonts w:ascii="Calibri" w:eastAsia="Times New Roman" w:hAnsi="Calibri" w:cs="Calibri"/>
                <w:color w:val="000000"/>
                <w:lang w:eastAsia="en-GB"/>
              </w:rPr>
              <w:t>et al</w:t>
            </w:r>
            <w:r w:rsidRPr="00FC5DDB">
              <w:rPr>
                <w:rFonts w:ascii="Calibri" w:eastAsia="Times New Roman" w:hAnsi="Calibri" w:cs="Calibri"/>
                <w:color w:val="000000"/>
                <w:lang w:eastAsia="en-GB"/>
              </w:rPr>
              <w:t>.</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Screening for methicillin-resistant Staphylococcus aureus: a comparative effectiveness review</w:t>
            </w:r>
            <w:r>
              <w:rPr>
                <w:rFonts w:ascii="Calibri" w:eastAsia="Times New Roman" w:hAnsi="Calibri" w:cs="Calibri"/>
                <w:color w:val="000000"/>
                <w:lang w:eastAsia="en-GB"/>
              </w:rPr>
              <w:t xml:space="preserve">. </w:t>
            </w:r>
            <w:r w:rsidRPr="00100C5E">
              <w:rPr>
                <w:rFonts w:ascii="Calibri" w:eastAsia="Times New Roman" w:hAnsi="Calibri" w:cs="Calibri"/>
                <w:color w:val="000000"/>
                <w:lang w:eastAsia="en-GB"/>
              </w:rPr>
              <w:t>Am J Infect Control</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2014</w:t>
            </w:r>
            <w:r>
              <w:rPr>
                <w:rFonts w:ascii="Calibri" w:eastAsia="Times New Roman" w:hAnsi="Calibri" w:cs="Calibri"/>
                <w:color w:val="000000"/>
                <w:lang w:eastAsia="en-GB"/>
              </w:rPr>
              <w:t>;</w:t>
            </w:r>
            <w:r w:rsidRPr="00FC5DDB">
              <w:rPr>
                <w:rFonts w:ascii="Calibri" w:eastAsia="Times New Roman" w:hAnsi="Calibri" w:cs="Calibri"/>
                <w:color w:val="000000"/>
                <w:lang w:eastAsia="en-GB"/>
              </w:rPr>
              <w:t>42</w:t>
            </w:r>
            <w:r>
              <w:rPr>
                <w:rFonts w:ascii="Calibri" w:eastAsia="Times New Roman" w:hAnsi="Calibri" w:cs="Calibri"/>
                <w:color w:val="000000"/>
                <w:lang w:eastAsia="en-GB"/>
              </w:rPr>
              <w:t>(</w:t>
            </w:r>
            <w:r w:rsidRPr="00FC5DDB">
              <w:rPr>
                <w:rFonts w:ascii="Calibri" w:eastAsia="Times New Roman" w:hAnsi="Calibri" w:cs="Calibri"/>
                <w:color w:val="000000"/>
                <w:lang w:eastAsia="en-GB"/>
              </w:rPr>
              <w:t>2</w:t>
            </w:r>
            <w:r>
              <w:rPr>
                <w:rFonts w:ascii="Calibri" w:eastAsia="Times New Roman" w:hAnsi="Calibri" w:cs="Calibri"/>
                <w:color w:val="000000"/>
                <w:lang w:eastAsia="en-GB"/>
              </w:rPr>
              <w:t>):</w:t>
            </w:r>
            <w:r w:rsidRPr="00FC5DDB">
              <w:rPr>
                <w:rFonts w:ascii="Calibri" w:eastAsia="Times New Roman" w:hAnsi="Calibri" w:cs="Calibri"/>
                <w:color w:val="000000"/>
                <w:lang w:eastAsia="en-GB"/>
              </w:rPr>
              <w:t>148-155</w:t>
            </w:r>
          </w:p>
        </w:tc>
        <w:tc>
          <w:tcPr>
            <w:tcW w:w="1105" w:type="pct"/>
            <w:vAlign w:val="bottom"/>
          </w:tcPr>
          <w:p w14:paraId="06682C30" w14:textId="77777777" w:rsidR="00062256" w:rsidRPr="00FD6C56" w:rsidRDefault="00062256" w:rsidP="003F0AF9">
            <w:r w:rsidRPr="00FD6C56">
              <w:t>Review</w:t>
            </w:r>
          </w:p>
        </w:tc>
      </w:tr>
      <w:tr w:rsidR="00062256" w:rsidRPr="00FC5DDB" w14:paraId="278047A8" w14:textId="77777777" w:rsidTr="00EE03E7">
        <w:trPr>
          <w:trHeight w:val="300"/>
        </w:trPr>
        <w:tc>
          <w:tcPr>
            <w:tcW w:w="3895" w:type="pct"/>
            <w:gridSpan w:val="2"/>
            <w:shd w:val="clear" w:color="auto" w:fill="auto"/>
            <w:noWrap/>
            <w:vAlign w:val="center"/>
            <w:hideMark/>
          </w:tcPr>
          <w:p w14:paraId="290F881D" w14:textId="77777777" w:rsidR="00062256" w:rsidRPr="00FC5DDB" w:rsidRDefault="00062256" w:rsidP="003F0AF9">
            <w:pPr>
              <w:spacing w:after="0" w:line="240" w:lineRule="auto"/>
              <w:rPr>
                <w:rFonts w:ascii="Calibri" w:eastAsia="Times New Roman" w:hAnsi="Calibri" w:cs="Calibri"/>
                <w:color w:val="000000"/>
                <w:lang w:eastAsia="en-GB"/>
              </w:rPr>
            </w:pPr>
            <w:r w:rsidRPr="00FC5DDB">
              <w:rPr>
                <w:rFonts w:ascii="Calibri" w:eastAsia="Times New Roman" w:hAnsi="Calibri" w:cs="Calibri"/>
                <w:color w:val="000000"/>
                <w:lang w:eastAsia="en-GB"/>
              </w:rPr>
              <w:t>Glick, S</w:t>
            </w:r>
            <w:r>
              <w:rPr>
                <w:rFonts w:ascii="Calibri" w:eastAsia="Times New Roman" w:hAnsi="Calibri" w:cs="Calibri"/>
                <w:color w:val="000000"/>
                <w:lang w:eastAsia="en-GB"/>
              </w:rPr>
              <w:t>.</w:t>
            </w:r>
            <w:r w:rsidRPr="00FC5DDB">
              <w:rPr>
                <w:rFonts w:ascii="Calibri" w:eastAsia="Times New Roman" w:hAnsi="Calibri" w:cs="Calibri"/>
                <w:color w:val="000000"/>
                <w:lang w:eastAsia="en-GB"/>
              </w:rPr>
              <w:t>B., Samson, D</w:t>
            </w:r>
            <w:r>
              <w:rPr>
                <w:rFonts w:ascii="Calibri" w:eastAsia="Times New Roman" w:hAnsi="Calibri" w:cs="Calibri"/>
                <w:color w:val="000000"/>
                <w:lang w:eastAsia="en-GB"/>
              </w:rPr>
              <w:t>.</w:t>
            </w:r>
            <w:r w:rsidRPr="00FC5DDB">
              <w:rPr>
                <w:rFonts w:ascii="Calibri" w:eastAsia="Times New Roman" w:hAnsi="Calibri" w:cs="Calibri"/>
                <w:color w:val="000000"/>
                <w:lang w:eastAsia="en-GB"/>
              </w:rPr>
              <w:t>J., Huang, E</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et al. </w:t>
            </w:r>
            <w:r w:rsidRPr="00FC5DDB">
              <w:rPr>
                <w:rFonts w:ascii="Calibri" w:eastAsia="Times New Roman" w:hAnsi="Calibri" w:cs="Calibri"/>
                <w:color w:val="000000"/>
                <w:lang w:eastAsia="en-GB"/>
              </w:rPr>
              <w:t>Screening for Methicillin-Resistant Staphylococcus Aureus (MRSA)</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2013</w:t>
            </w:r>
            <w:r>
              <w:rPr>
                <w:rFonts w:ascii="Calibri" w:eastAsia="Times New Roman" w:hAnsi="Calibri" w:cs="Calibri"/>
                <w:color w:val="000000"/>
                <w:lang w:eastAsia="en-GB"/>
              </w:rPr>
              <w:t xml:space="preserve">. </w:t>
            </w:r>
            <w:r w:rsidRPr="00100C5E">
              <w:rPr>
                <w:rFonts w:ascii="Calibri" w:eastAsia="Times New Roman" w:hAnsi="Calibri" w:cs="Calibri"/>
                <w:color w:val="000000"/>
                <w:lang w:eastAsia="en-GB"/>
              </w:rPr>
              <w:t>AHRQ Comparative Effectiveness Reviews.</w:t>
            </w:r>
            <w:r>
              <w:rPr>
                <w:rFonts w:ascii="Calibri" w:eastAsia="Times New Roman" w:hAnsi="Calibri" w:cs="Calibri"/>
                <w:color w:val="000000"/>
                <w:lang w:eastAsia="en-GB"/>
              </w:rPr>
              <w:t xml:space="preserve"> </w:t>
            </w:r>
            <w:r w:rsidRPr="00100C5E">
              <w:rPr>
                <w:rFonts w:ascii="Calibri" w:eastAsia="Times New Roman" w:hAnsi="Calibri" w:cs="Calibri"/>
                <w:color w:val="000000"/>
                <w:lang w:eastAsia="en-GB"/>
              </w:rPr>
              <w:t>Report No.: 13-EHC043-EF.</w:t>
            </w:r>
          </w:p>
        </w:tc>
        <w:tc>
          <w:tcPr>
            <w:tcW w:w="1105" w:type="pct"/>
            <w:vAlign w:val="bottom"/>
          </w:tcPr>
          <w:p w14:paraId="53E58731" w14:textId="77777777" w:rsidR="00062256" w:rsidRPr="00FD6C56" w:rsidRDefault="00062256" w:rsidP="003F0AF9">
            <w:r w:rsidRPr="00FD6C56">
              <w:t>Review</w:t>
            </w:r>
          </w:p>
        </w:tc>
      </w:tr>
      <w:tr w:rsidR="00062256" w:rsidRPr="00FC5DDB" w14:paraId="5B0C989C" w14:textId="77777777" w:rsidTr="00EE03E7">
        <w:trPr>
          <w:trHeight w:val="300"/>
        </w:trPr>
        <w:tc>
          <w:tcPr>
            <w:tcW w:w="3895" w:type="pct"/>
            <w:gridSpan w:val="2"/>
            <w:shd w:val="clear" w:color="auto" w:fill="auto"/>
            <w:noWrap/>
            <w:vAlign w:val="center"/>
            <w:hideMark/>
          </w:tcPr>
          <w:p w14:paraId="7F49BE3C" w14:textId="77777777" w:rsidR="00062256" w:rsidRPr="00FC5DDB" w:rsidRDefault="00062256" w:rsidP="003F0AF9">
            <w:pPr>
              <w:spacing w:after="0" w:line="240" w:lineRule="auto"/>
              <w:rPr>
                <w:rFonts w:ascii="Calibri" w:eastAsia="Times New Roman" w:hAnsi="Calibri" w:cs="Calibri"/>
                <w:color w:val="000000"/>
                <w:lang w:eastAsia="en-GB"/>
              </w:rPr>
            </w:pPr>
            <w:r w:rsidRPr="00FC5DDB">
              <w:rPr>
                <w:rFonts w:ascii="Calibri" w:eastAsia="Times New Roman" w:hAnsi="Calibri" w:cs="Calibri"/>
                <w:color w:val="000000"/>
                <w:lang w:eastAsia="en-GB"/>
              </w:rPr>
              <w:t xml:space="preserve">Gould I. Costs of hospital-acquired methicillin-resistant Staphylococcus aureus (MRSA) and its control. Int J </w:t>
            </w:r>
            <w:proofErr w:type="spellStart"/>
            <w:r w:rsidRPr="00FC5DDB">
              <w:rPr>
                <w:rFonts w:ascii="Calibri" w:eastAsia="Times New Roman" w:hAnsi="Calibri" w:cs="Calibri"/>
                <w:color w:val="000000"/>
                <w:lang w:eastAsia="en-GB"/>
              </w:rPr>
              <w:t>Antimicrob</w:t>
            </w:r>
            <w:proofErr w:type="spellEnd"/>
            <w:r w:rsidRPr="00FC5DDB">
              <w:rPr>
                <w:rFonts w:ascii="Calibri" w:eastAsia="Times New Roman" w:hAnsi="Calibri" w:cs="Calibri"/>
                <w:color w:val="000000"/>
                <w:lang w:eastAsia="en-GB"/>
              </w:rPr>
              <w:t xml:space="preserve"> Agents </w:t>
            </w:r>
            <w:proofErr w:type="gramStart"/>
            <w:r w:rsidRPr="00FC5DDB">
              <w:rPr>
                <w:rFonts w:ascii="Calibri" w:eastAsia="Times New Roman" w:hAnsi="Calibri" w:cs="Calibri"/>
                <w:color w:val="000000"/>
                <w:lang w:eastAsia="en-GB"/>
              </w:rPr>
              <w:t>2006;28:379</w:t>
            </w:r>
            <w:proofErr w:type="gramEnd"/>
            <w:r w:rsidRPr="00FC5DDB">
              <w:rPr>
                <w:rFonts w:ascii="Calibri" w:eastAsia="Times New Roman" w:hAnsi="Calibri" w:cs="Calibri"/>
                <w:color w:val="000000"/>
                <w:lang w:eastAsia="en-GB"/>
              </w:rPr>
              <w:t xml:space="preserve">–384 </w:t>
            </w:r>
          </w:p>
        </w:tc>
        <w:tc>
          <w:tcPr>
            <w:tcW w:w="1105" w:type="pct"/>
            <w:vAlign w:val="bottom"/>
          </w:tcPr>
          <w:p w14:paraId="4B140B91" w14:textId="77777777" w:rsidR="00062256" w:rsidRPr="00FD6C56" w:rsidRDefault="00062256" w:rsidP="003F0AF9">
            <w:r w:rsidRPr="00FD6C56">
              <w:t>Review</w:t>
            </w:r>
          </w:p>
        </w:tc>
      </w:tr>
      <w:tr w:rsidR="00062256" w:rsidRPr="00FC5DDB" w14:paraId="16BC8AF8" w14:textId="77777777" w:rsidTr="00EE03E7">
        <w:trPr>
          <w:trHeight w:val="300"/>
        </w:trPr>
        <w:tc>
          <w:tcPr>
            <w:tcW w:w="3895" w:type="pct"/>
            <w:gridSpan w:val="2"/>
            <w:shd w:val="clear" w:color="auto" w:fill="auto"/>
            <w:noWrap/>
            <w:vAlign w:val="center"/>
          </w:tcPr>
          <w:p w14:paraId="0D4777D6" w14:textId="77777777" w:rsidR="00062256" w:rsidRPr="00FC5DDB" w:rsidRDefault="00062256" w:rsidP="003F0AF9">
            <w:pPr>
              <w:spacing w:after="0" w:line="240" w:lineRule="auto"/>
              <w:rPr>
                <w:rFonts w:ascii="Calibri" w:eastAsia="Times New Roman" w:hAnsi="Calibri" w:cs="Calibri"/>
                <w:color w:val="000000"/>
                <w:lang w:eastAsia="en-GB"/>
              </w:rPr>
            </w:pPr>
            <w:r w:rsidRPr="00A92108">
              <w:rPr>
                <w:rFonts w:ascii="Calibri" w:eastAsia="Times New Roman" w:hAnsi="Calibri" w:cs="Calibri"/>
                <w:color w:val="000000"/>
                <w:lang w:eastAsia="en-GB"/>
              </w:rPr>
              <w:t>Henderson, A.</w:t>
            </w:r>
            <w:r>
              <w:rPr>
                <w:rFonts w:ascii="Calibri" w:eastAsia="Times New Roman" w:hAnsi="Calibri" w:cs="Calibri"/>
                <w:color w:val="000000"/>
                <w:lang w:eastAsia="en-GB"/>
              </w:rPr>
              <w:t xml:space="preserve">, </w:t>
            </w:r>
            <w:r w:rsidRPr="00A92108">
              <w:rPr>
                <w:rFonts w:ascii="Calibri" w:eastAsia="Times New Roman" w:hAnsi="Calibri" w:cs="Calibri"/>
                <w:color w:val="000000"/>
                <w:lang w:eastAsia="en-GB"/>
              </w:rPr>
              <w:t>Nimmo</w:t>
            </w:r>
            <w:r>
              <w:rPr>
                <w:rFonts w:ascii="Calibri" w:eastAsia="Times New Roman" w:hAnsi="Calibri" w:cs="Calibri"/>
                <w:color w:val="000000"/>
                <w:lang w:eastAsia="en-GB"/>
              </w:rPr>
              <w:t>, G.R.</w:t>
            </w:r>
            <w:r w:rsidRPr="00A92108">
              <w:rPr>
                <w:rFonts w:ascii="Calibri" w:eastAsia="Times New Roman" w:hAnsi="Calibri" w:cs="Calibri"/>
                <w:color w:val="000000"/>
                <w:lang w:eastAsia="en-GB"/>
              </w:rPr>
              <w:t xml:space="preserve"> Control of healthcare- and community-associated MRSA: Recent progress and persisting challenges. Br Med Bull</w:t>
            </w:r>
            <w:r>
              <w:rPr>
                <w:rFonts w:ascii="Calibri" w:eastAsia="Times New Roman" w:hAnsi="Calibri" w:cs="Calibri"/>
                <w:color w:val="000000"/>
                <w:lang w:eastAsia="en-GB"/>
              </w:rPr>
              <w:t>. 2018;</w:t>
            </w:r>
            <w:r w:rsidRPr="00A92108">
              <w:rPr>
                <w:rFonts w:ascii="Calibri" w:eastAsia="Times New Roman" w:hAnsi="Calibri" w:cs="Calibri"/>
                <w:color w:val="000000"/>
                <w:lang w:eastAsia="en-GB"/>
              </w:rPr>
              <w:t xml:space="preserve"> 125(1): 25-41.</w:t>
            </w:r>
          </w:p>
        </w:tc>
        <w:tc>
          <w:tcPr>
            <w:tcW w:w="1105" w:type="pct"/>
            <w:vAlign w:val="bottom"/>
          </w:tcPr>
          <w:p w14:paraId="09CCF415" w14:textId="77777777" w:rsidR="00062256" w:rsidRPr="00FD6C56" w:rsidRDefault="00062256" w:rsidP="003F0AF9">
            <w:r>
              <w:t xml:space="preserve">Review </w:t>
            </w:r>
          </w:p>
        </w:tc>
      </w:tr>
      <w:tr w:rsidR="00062256" w:rsidRPr="00FC5DDB" w14:paraId="4CFFBAA4" w14:textId="77777777" w:rsidTr="00EE03E7">
        <w:trPr>
          <w:trHeight w:val="300"/>
        </w:trPr>
        <w:tc>
          <w:tcPr>
            <w:tcW w:w="3895" w:type="pct"/>
            <w:gridSpan w:val="2"/>
            <w:shd w:val="clear" w:color="auto" w:fill="auto"/>
            <w:noWrap/>
            <w:vAlign w:val="center"/>
            <w:hideMark/>
          </w:tcPr>
          <w:p w14:paraId="5A2C0E8E" w14:textId="77777777" w:rsidR="00062256" w:rsidRPr="00FC5DDB" w:rsidRDefault="00062256" w:rsidP="003F0AF9">
            <w:pPr>
              <w:spacing w:after="0" w:line="240" w:lineRule="auto"/>
              <w:rPr>
                <w:rFonts w:ascii="Calibri" w:eastAsia="Times New Roman" w:hAnsi="Calibri" w:cs="Calibri"/>
                <w:color w:val="000000"/>
                <w:lang w:eastAsia="en-GB"/>
              </w:rPr>
            </w:pPr>
            <w:r w:rsidRPr="00FC5DDB">
              <w:rPr>
                <w:rFonts w:ascii="Calibri" w:eastAsia="Times New Roman" w:hAnsi="Calibri" w:cs="Calibri"/>
                <w:color w:val="000000"/>
                <w:lang w:eastAsia="en-GB"/>
              </w:rPr>
              <w:t>Huang, S</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S., </w:t>
            </w:r>
            <w:proofErr w:type="spellStart"/>
            <w:r w:rsidRPr="00FC5DDB">
              <w:rPr>
                <w:rFonts w:ascii="Calibri" w:eastAsia="Times New Roman" w:hAnsi="Calibri" w:cs="Calibri"/>
                <w:color w:val="000000"/>
                <w:lang w:eastAsia="en-GB"/>
              </w:rPr>
              <w:t>Rifas-Shiman</w:t>
            </w:r>
            <w:proofErr w:type="spellEnd"/>
            <w:r w:rsidRPr="00FC5DDB">
              <w:rPr>
                <w:rFonts w:ascii="Calibri" w:eastAsia="Times New Roman" w:hAnsi="Calibri" w:cs="Calibri"/>
                <w:color w:val="000000"/>
                <w:lang w:eastAsia="en-GB"/>
              </w:rPr>
              <w:t>, S</w:t>
            </w:r>
            <w:r>
              <w:rPr>
                <w:rFonts w:ascii="Calibri" w:eastAsia="Times New Roman" w:hAnsi="Calibri" w:cs="Calibri"/>
                <w:color w:val="000000"/>
                <w:lang w:eastAsia="en-GB"/>
              </w:rPr>
              <w:t>.</w:t>
            </w:r>
            <w:r w:rsidRPr="00FC5DDB">
              <w:rPr>
                <w:rFonts w:ascii="Calibri" w:eastAsia="Times New Roman" w:hAnsi="Calibri" w:cs="Calibri"/>
                <w:color w:val="000000"/>
                <w:lang w:eastAsia="en-GB"/>
              </w:rPr>
              <w:t>L., Warren, D</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K. </w:t>
            </w:r>
            <w:r>
              <w:rPr>
                <w:rFonts w:ascii="Calibri" w:eastAsia="Times New Roman" w:hAnsi="Calibri" w:cs="Calibri"/>
                <w:color w:val="000000"/>
                <w:lang w:eastAsia="en-GB"/>
              </w:rPr>
              <w:t xml:space="preserve">et al. </w:t>
            </w:r>
            <w:r w:rsidRPr="00FC5DDB">
              <w:rPr>
                <w:rFonts w:ascii="Calibri" w:eastAsia="Times New Roman" w:hAnsi="Calibri" w:cs="Calibri"/>
                <w:color w:val="000000"/>
                <w:lang w:eastAsia="en-GB"/>
              </w:rPr>
              <w:t>Improving methicillin-resistant Staphylococcus aureus surveillance and reporting in intensive care units</w:t>
            </w:r>
            <w:r>
              <w:rPr>
                <w:rFonts w:ascii="Calibri" w:eastAsia="Times New Roman" w:hAnsi="Calibri" w:cs="Calibri"/>
                <w:color w:val="000000"/>
                <w:lang w:eastAsia="en-GB"/>
              </w:rPr>
              <w:t xml:space="preserve">. </w:t>
            </w:r>
            <w:r w:rsidRPr="00100C5E">
              <w:rPr>
                <w:rFonts w:ascii="Calibri" w:eastAsia="Times New Roman" w:hAnsi="Calibri" w:cs="Calibri"/>
                <w:color w:val="000000"/>
                <w:lang w:eastAsia="en-GB"/>
              </w:rPr>
              <w:t>J Infect Dis</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2007</w:t>
            </w:r>
            <w:r>
              <w:rPr>
                <w:rFonts w:ascii="Calibri" w:eastAsia="Times New Roman" w:hAnsi="Calibri" w:cs="Calibri"/>
                <w:color w:val="000000"/>
                <w:lang w:eastAsia="en-GB"/>
              </w:rPr>
              <w:t>;</w:t>
            </w:r>
            <w:r w:rsidRPr="00FC5DDB">
              <w:rPr>
                <w:rFonts w:ascii="Calibri" w:eastAsia="Times New Roman" w:hAnsi="Calibri" w:cs="Calibri"/>
                <w:color w:val="000000"/>
                <w:lang w:eastAsia="en-GB"/>
              </w:rPr>
              <w:t>195</w:t>
            </w:r>
            <w:r>
              <w:rPr>
                <w:rFonts w:ascii="Calibri" w:eastAsia="Times New Roman" w:hAnsi="Calibri" w:cs="Calibri"/>
                <w:color w:val="000000"/>
                <w:lang w:eastAsia="en-GB"/>
              </w:rPr>
              <w:t>(</w:t>
            </w:r>
            <w:r w:rsidRPr="00FC5DDB">
              <w:rPr>
                <w:rFonts w:ascii="Calibri" w:eastAsia="Times New Roman" w:hAnsi="Calibri" w:cs="Calibri"/>
                <w:color w:val="000000"/>
                <w:lang w:eastAsia="en-GB"/>
              </w:rPr>
              <w:t>3</w:t>
            </w:r>
            <w:r>
              <w:rPr>
                <w:rFonts w:ascii="Calibri" w:eastAsia="Times New Roman" w:hAnsi="Calibri" w:cs="Calibri"/>
                <w:color w:val="000000"/>
                <w:lang w:eastAsia="en-GB"/>
              </w:rPr>
              <w:t>):</w:t>
            </w:r>
            <w:r w:rsidRPr="00FC5DDB">
              <w:rPr>
                <w:rFonts w:ascii="Calibri" w:eastAsia="Times New Roman" w:hAnsi="Calibri" w:cs="Calibri"/>
                <w:color w:val="000000"/>
                <w:lang w:eastAsia="en-GB"/>
              </w:rPr>
              <w:t>330-338</w:t>
            </w:r>
          </w:p>
        </w:tc>
        <w:tc>
          <w:tcPr>
            <w:tcW w:w="1105" w:type="pct"/>
            <w:vAlign w:val="bottom"/>
          </w:tcPr>
          <w:p w14:paraId="67373BD8" w14:textId="77777777" w:rsidR="00062256" w:rsidRPr="00FD6C56" w:rsidRDefault="00062256" w:rsidP="003F0AF9">
            <w:r w:rsidRPr="00FD6C56">
              <w:t>Not related to the topic</w:t>
            </w:r>
          </w:p>
        </w:tc>
      </w:tr>
      <w:tr w:rsidR="00062256" w:rsidRPr="00FC5DDB" w14:paraId="7EE70C74" w14:textId="77777777" w:rsidTr="00EE03E7">
        <w:trPr>
          <w:trHeight w:val="300"/>
        </w:trPr>
        <w:tc>
          <w:tcPr>
            <w:tcW w:w="3895" w:type="pct"/>
            <w:gridSpan w:val="2"/>
            <w:shd w:val="clear" w:color="auto" w:fill="auto"/>
            <w:noWrap/>
            <w:vAlign w:val="center"/>
            <w:hideMark/>
          </w:tcPr>
          <w:p w14:paraId="09A7F202" w14:textId="77777777" w:rsidR="00062256" w:rsidRPr="00FC5DDB" w:rsidRDefault="00062256" w:rsidP="003F0AF9">
            <w:pPr>
              <w:spacing w:after="0" w:line="240" w:lineRule="auto"/>
              <w:rPr>
                <w:rFonts w:ascii="Calibri" w:eastAsia="Times New Roman" w:hAnsi="Calibri" w:cs="Calibri"/>
                <w:color w:val="000000"/>
                <w:lang w:eastAsia="en-GB"/>
              </w:rPr>
            </w:pPr>
            <w:proofErr w:type="spellStart"/>
            <w:r w:rsidRPr="00FC5DDB">
              <w:rPr>
                <w:rFonts w:ascii="Calibri" w:eastAsia="Times New Roman" w:hAnsi="Calibri" w:cs="Calibri"/>
                <w:color w:val="000000"/>
                <w:lang w:eastAsia="en-GB"/>
              </w:rPr>
              <w:lastRenderedPageBreak/>
              <w:t>Hubben</w:t>
            </w:r>
            <w:proofErr w:type="spellEnd"/>
            <w:r w:rsidRPr="00FC5DDB">
              <w:rPr>
                <w:rFonts w:ascii="Calibri" w:eastAsia="Times New Roman" w:hAnsi="Calibri" w:cs="Calibri"/>
                <w:color w:val="000000"/>
                <w:lang w:eastAsia="en-GB"/>
              </w:rPr>
              <w:t>, G</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Bootsma, M</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 </w:t>
            </w:r>
            <w:proofErr w:type="spellStart"/>
            <w:r w:rsidRPr="00FC5DDB">
              <w:rPr>
                <w:rFonts w:ascii="Calibri" w:eastAsia="Times New Roman" w:hAnsi="Calibri" w:cs="Calibri"/>
                <w:color w:val="000000"/>
                <w:lang w:eastAsia="en-GB"/>
              </w:rPr>
              <w:t>Luteijn</w:t>
            </w:r>
            <w:proofErr w:type="spellEnd"/>
            <w:r w:rsidRPr="00FC5DDB">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et al. </w:t>
            </w:r>
            <w:r w:rsidRPr="00FC5DDB">
              <w:rPr>
                <w:rFonts w:ascii="Calibri" w:eastAsia="Times New Roman" w:hAnsi="Calibri" w:cs="Calibri"/>
                <w:color w:val="000000"/>
                <w:lang w:eastAsia="en-GB"/>
              </w:rPr>
              <w:t>Modelling the costs and effects of selective and universal hospital admission screening for methicillin-resistant Staphylococcus aureus</w:t>
            </w:r>
            <w:r>
              <w:rPr>
                <w:rFonts w:ascii="Calibri" w:eastAsia="Times New Roman" w:hAnsi="Calibri" w:cs="Calibri"/>
                <w:color w:val="000000"/>
                <w:lang w:eastAsia="en-GB"/>
              </w:rPr>
              <w:t xml:space="preserve">. </w:t>
            </w:r>
            <w:proofErr w:type="spellStart"/>
            <w:r w:rsidRPr="00FC5DDB">
              <w:rPr>
                <w:rFonts w:ascii="Calibri" w:eastAsia="Times New Roman" w:hAnsi="Calibri" w:cs="Calibri"/>
                <w:color w:val="000000"/>
                <w:lang w:eastAsia="en-GB"/>
              </w:rPr>
              <w:t>P</w:t>
            </w:r>
            <w:r>
              <w:rPr>
                <w:rFonts w:ascii="Calibri" w:eastAsia="Times New Roman" w:hAnsi="Calibri" w:cs="Calibri"/>
                <w:color w:val="000000"/>
                <w:lang w:eastAsia="en-GB"/>
              </w:rPr>
              <w:t>LoS</w:t>
            </w:r>
            <w:proofErr w:type="spellEnd"/>
            <w:r w:rsidRPr="00FC5DDB">
              <w:rPr>
                <w:rFonts w:ascii="Calibri" w:eastAsia="Times New Roman" w:hAnsi="Calibri" w:cs="Calibri"/>
                <w:color w:val="000000"/>
                <w:lang w:eastAsia="en-GB"/>
              </w:rPr>
              <w:t xml:space="preserve"> O</w:t>
            </w:r>
            <w:r>
              <w:rPr>
                <w:rFonts w:ascii="Calibri" w:eastAsia="Times New Roman" w:hAnsi="Calibri" w:cs="Calibri"/>
                <w:color w:val="000000"/>
                <w:lang w:eastAsia="en-GB"/>
              </w:rPr>
              <w:t xml:space="preserve">NE. </w:t>
            </w:r>
            <w:r w:rsidRPr="00FC5DDB">
              <w:rPr>
                <w:rFonts w:ascii="Calibri" w:eastAsia="Times New Roman" w:hAnsi="Calibri" w:cs="Calibri"/>
                <w:color w:val="000000"/>
                <w:lang w:eastAsia="en-GB"/>
              </w:rPr>
              <w:t>2011</w:t>
            </w:r>
            <w:r>
              <w:rPr>
                <w:rFonts w:ascii="Calibri" w:eastAsia="Times New Roman" w:hAnsi="Calibri" w:cs="Calibri"/>
                <w:color w:val="000000"/>
                <w:lang w:eastAsia="en-GB"/>
              </w:rPr>
              <w:t>;</w:t>
            </w:r>
            <w:r w:rsidRPr="00FC5DDB">
              <w:rPr>
                <w:rFonts w:ascii="Calibri" w:eastAsia="Times New Roman" w:hAnsi="Calibri" w:cs="Calibri"/>
                <w:color w:val="000000"/>
                <w:lang w:eastAsia="en-GB"/>
              </w:rPr>
              <w:t>6</w:t>
            </w:r>
            <w:r>
              <w:rPr>
                <w:rFonts w:ascii="Calibri" w:eastAsia="Times New Roman" w:hAnsi="Calibri" w:cs="Calibri"/>
                <w:color w:val="000000"/>
                <w:lang w:eastAsia="en-GB"/>
              </w:rPr>
              <w:t>(</w:t>
            </w:r>
            <w:r w:rsidRPr="00FC5DDB">
              <w:rPr>
                <w:rFonts w:ascii="Calibri" w:eastAsia="Times New Roman" w:hAnsi="Calibri" w:cs="Calibri"/>
                <w:color w:val="000000"/>
                <w:lang w:eastAsia="en-GB"/>
              </w:rPr>
              <w:t>3</w:t>
            </w:r>
            <w:proofErr w:type="gramStart"/>
            <w:r>
              <w:rPr>
                <w:rFonts w:ascii="Calibri" w:eastAsia="Times New Roman" w:hAnsi="Calibri" w:cs="Calibri"/>
                <w:color w:val="000000"/>
                <w:lang w:eastAsia="en-GB"/>
              </w:rPr>
              <w:t>):</w:t>
            </w:r>
            <w:r w:rsidRPr="00FC5DDB">
              <w:rPr>
                <w:rFonts w:ascii="Calibri" w:eastAsia="Times New Roman" w:hAnsi="Calibri" w:cs="Calibri"/>
                <w:color w:val="000000"/>
                <w:lang w:eastAsia="en-GB"/>
              </w:rPr>
              <w:t>e</w:t>
            </w:r>
            <w:proofErr w:type="gramEnd"/>
            <w:r w:rsidRPr="00FC5DDB">
              <w:rPr>
                <w:rFonts w:ascii="Calibri" w:eastAsia="Times New Roman" w:hAnsi="Calibri" w:cs="Calibri"/>
                <w:color w:val="000000"/>
                <w:lang w:eastAsia="en-GB"/>
              </w:rPr>
              <w:t>14783</w:t>
            </w:r>
          </w:p>
        </w:tc>
        <w:tc>
          <w:tcPr>
            <w:tcW w:w="1105" w:type="pct"/>
            <w:vAlign w:val="bottom"/>
          </w:tcPr>
          <w:p w14:paraId="0AFBF4B2" w14:textId="77777777" w:rsidR="00062256" w:rsidRPr="00FD6C56" w:rsidRDefault="00062256" w:rsidP="003F0AF9">
            <w:r w:rsidRPr="00FD6C56">
              <w:t>M</w:t>
            </w:r>
            <w:r>
              <w:t>athematical m</w:t>
            </w:r>
            <w:r w:rsidRPr="00FD6C56">
              <w:t>odel</w:t>
            </w:r>
          </w:p>
        </w:tc>
      </w:tr>
      <w:tr w:rsidR="00062256" w:rsidRPr="00FC5DDB" w14:paraId="53B216AE" w14:textId="77777777" w:rsidTr="00EE03E7">
        <w:trPr>
          <w:trHeight w:val="300"/>
        </w:trPr>
        <w:tc>
          <w:tcPr>
            <w:tcW w:w="3895" w:type="pct"/>
            <w:gridSpan w:val="2"/>
            <w:shd w:val="clear" w:color="auto" w:fill="auto"/>
            <w:noWrap/>
            <w:vAlign w:val="center"/>
          </w:tcPr>
          <w:p w14:paraId="00D5BC66" w14:textId="77777777" w:rsidR="00062256" w:rsidRPr="00FC5DDB" w:rsidRDefault="00062256" w:rsidP="003F0AF9">
            <w:pPr>
              <w:spacing w:after="0" w:line="240" w:lineRule="auto"/>
              <w:rPr>
                <w:rFonts w:ascii="Calibri" w:eastAsia="Times New Roman" w:hAnsi="Calibri" w:cs="Calibri"/>
                <w:color w:val="000000"/>
                <w:lang w:eastAsia="en-GB"/>
              </w:rPr>
            </w:pPr>
            <w:proofErr w:type="spellStart"/>
            <w:r w:rsidRPr="00A92108">
              <w:rPr>
                <w:rFonts w:ascii="Calibri" w:eastAsia="Times New Roman" w:hAnsi="Calibri" w:cs="Calibri"/>
                <w:color w:val="000000"/>
                <w:lang w:eastAsia="en-GB"/>
              </w:rPr>
              <w:t>Hutzschenreuter</w:t>
            </w:r>
            <w:proofErr w:type="spellEnd"/>
            <w:r w:rsidRPr="00A92108">
              <w:rPr>
                <w:rFonts w:ascii="Calibri" w:eastAsia="Times New Roman" w:hAnsi="Calibri" w:cs="Calibri"/>
                <w:color w:val="000000"/>
                <w:lang w:eastAsia="en-GB"/>
              </w:rPr>
              <w:t xml:space="preserve">, L., </w:t>
            </w:r>
            <w:proofErr w:type="spellStart"/>
            <w:r>
              <w:rPr>
                <w:rFonts w:ascii="Calibri" w:eastAsia="Times New Roman" w:hAnsi="Calibri" w:cs="Calibri"/>
                <w:color w:val="000000"/>
                <w:lang w:eastAsia="en-GB"/>
              </w:rPr>
              <w:t>Flessa</w:t>
            </w:r>
            <w:proofErr w:type="spellEnd"/>
            <w:r>
              <w:rPr>
                <w:rFonts w:ascii="Calibri" w:eastAsia="Times New Roman" w:hAnsi="Calibri" w:cs="Calibri"/>
                <w:color w:val="000000"/>
                <w:lang w:eastAsia="en-GB"/>
              </w:rPr>
              <w:t xml:space="preserve">, S., </w:t>
            </w:r>
            <w:proofErr w:type="spellStart"/>
            <w:r>
              <w:rPr>
                <w:rFonts w:ascii="Calibri" w:eastAsia="Times New Roman" w:hAnsi="Calibri" w:cs="Calibri"/>
                <w:color w:val="000000"/>
                <w:lang w:eastAsia="en-GB"/>
              </w:rPr>
              <w:t>Dittman</w:t>
            </w:r>
            <w:proofErr w:type="spellEnd"/>
            <w:r>
              <w:rPr>
                <w:rFonts w:ascii="Calibri" w:eastAsia="Times New Roman" w:hAnsi="Calibri" w:cs="Calibri"/>
                <w:color w:val="000000"/>
                <w:lang w:eastAsia="en-GB"/>
              </w:rPr>
              <w:t xml:space="preserve">, K. </w:t>
            </w:r>
            <w:r w:rsidRPr="00A92108">
              <w:rPr>
                <w:rFonts w:ascii="Calibri" w:eastAsia="Times New Roman" w:hAnsi="Calibri" w:cs="Calibri"/>
                <w:color w:val="000000"/>
                <w:lang w:eastAsia="en-GB"/>
              </w:rPr>
              <w:t xml:space="preserve">et al. Costs of outpatient and inpatient MRSA screening and treatment strategies for patients at elective hospital admission - a decision tree analysis. </w:t>
            </w:r>
            <w:proofErr w:type="spellStart"/>
            <w:r w:rsidRPr="00A92108">
              <w:rPr>
                <w:rFonts w:ascii="Calibri" w:eastAsia="Times New Roman" w:hAnsi="Calibri" w:cs="Calibri"/>
                <w:color w:val="000000"/>
                <w:lang w:eastAsia="en-GB"/>
              </w:rPr>
              <w:t>Antimicrob</w:t>
            </w:r>
            <w:proofErr w:type="spellEnd"/>
            <w:r w:rsidRPr="00A92108">
              <w:rPr>
                <w:rFonts w:ascii="Calibri" w:eastAsia="Times New Roman" w:hAnsi="Calibri" w:cs="Calibri"/>
                <w:color w:val="000000"/>
                <w:lang w:eastAsia="en-GB"/>
              </w:rPr>
              <w:t xml:space="preserve"> Resist Infect Control</w:t>
            </w:r>
            <w:r>
              <w:rPr>
                <w:rFonts w:ascii="Calibri" w:eastAsia="Times New Roman" w:hAnsi="Calibri" w:cs="Calibri"/>
                <w:color w:val="000000"/>
                <w:lang w:eastAsia="en-GB"/>
              </w:rPr>
              <w:t>. 2018;</w:t>
            </w:r>
            <w:r w:rsidRPr="00A92108">
              <w:rPr>
                <w:rFonts w:ascii="Calibri" w:eastAsia="Times New Roman" w:hAnsi="Calibri" w:cs="Calibri"/>
                <w:color w:val="000000"/>
                <w:lang w:eastAsia="en-GB"/>
              </w:rPr>
              <w:t>7: 147.</w:t>
            </w:r>
          </w:p>
        </w:tc>
        <w:tc>
          <w:tcPr>
            <w:tcW w:w="1105" w:type="pct"/>
            <w:vAlign w:val="bottom"/>
          </w:tcPr>
          <w:p w14:paraId="22A94B15" w14:textId="77777777" w:rsidR="00062256" w:rsidRPr="00FD6C56" w:rsidRDefault="00062256" w:rsidP="003F0AF9">
            <w:r w:rsidRPr="00FD6C56">
              <w:t>M</w:t>
            </w:r>
            <w:r>
              <w:t>athematical m</w:t>
            </w:r>
            <w:r w:rsidRPr="00FD6C56">
              <w:t>odel</w:t>
            </w:r>
          </w:p>
        </w:tc>
      </w:tr>
      <w:tr w:rsidR="00062256" w:rsidRPr="00FC5DDB" w14:paraId="1E4DC694" w14:textId="77777777" w:rsidTr="00EE03E7">
        <w:trPr>
          <w:trHeight w:val="300"/>
        </w:trPr>
        <w:tc>
          <w:tcPr>
            <w:tcW w:w="3895" w:type="pct"/>
            <w:gridSpan w:val="2"/>
            <w:shd w:val="clear" w:color="auto" w:fill="auto"/>
            <w:noWrap/>
            <w:vAlign w:val="center"/>
            <w:hideMark/>
          </w:tcPr>
          <w:p w14:paraId="721D0370" w14:textId="77777777" w:rsidR="00062256" w:rsidRPr="00FC5DDB" w:rsidRDefault="00062256" w:rsidP="003F0AF9">
            <w:pPr>
              <w:spacing w:after="0" w:line="240" w:lineRule="auto"/>
              <w:rPr>
                <w:rFonts w:ascii="Calibri" w:eastAsia="Times New Roman" w:hAnsi="Calibri" w:cs="Calibri"/>
                <w:color w:val="000000"/>
                <w:lang w:eastAsia="en-GB"/>
              </w:rPr>
            </w:pPr>
            <w:r w:rsidRPr="00FC5DDB">
              <w:rPr>
                <w:rFonts w:ascii="Calibri" w:eastAsia="Times New Roman" w:hAnsi="Calibri" w:cs="Calibri"/>
                <w:color w:val="000000"/>
                <w:lang w:eastAsia="en-GB"/>
              </w:rPr>
              <w:t>Kang, J</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 </w:t>
            </w:r>
            <w:proofErr w:type="spellStart"/>
            <w:r w:rsidRPr="00FC5DDB">
              <w:rPr>
                <w:rFonts w:ascii="Calibri" w:eastAsia="Times New Roman" w:hAnsi="Calibri" w:cs="Calibri"/>
                <w:color w:val="000000"/>
                <w:lang w:eastAsia="en-GB"/>
              </w:rPr>
              <w:t>Mandsager</w:t>
            </w:r>
            <w:proofErr w:type="spellEnd"/>
            <w:r w:rsidRPr="00FC5DDB">
              <w:rPr>
                <w:rFonts w:ascii="Calibri" w:eastAsia="Times New Roman" w:hAnsi="Calibri" w:cs="Calibri"/>
                <w:color w:val="000000"/>
                <w:lang w:eastAsia="en-GB"/>
              </w:rPr>
              <w:t>, P</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Biddle, A</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K. </w:t>
            </w:r>
            <w:r>
              <w:rPr>
                <w:rFonts w:ascii="Calibri" w:eastAsia="Times New Roman" w:hAnsi="Calibri" w:cs="Calibri"/>
                <w:color w:val="000000"/>
                <w:lang w:eastAsia="en-GB"/>
              </w:rPr>
              <w:t>et al</w:t>
            </w:r>
            <w:r w:rsidRPr="00FC5DDB">
              <w:rPr>
                <w:rFonts w:ascii="Calibri" w:eastAsia="Times New Roman" w:hAnsi="Calibri" w:cs="Calibri"/>
                <w:color w:val="000000"/>
                <w:lang w:eastAsia="en-GB"/>
              </w:rPr>
              <w:t>.</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Cost-effectiveness analysis of active surveillance screening for methicillin-resistant Staphylococcus aureus in an academic hospital setting</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 xml:space="preserve">Infect Control Hosp </w:t>
            </w:r>
            <w:proofErr w:type="spellStart"/>
            <w:r w:rsidRPr="00FC5DDB">
              <w:rPr>
                <w:rFonts w:ascii="Calibri" w:eastAsia="Times New Roman" w:hAnsi="Calibri" w:cs="Calibri"/>
                <w:color w:val="000000"/>
                <w:lang w:eastAsia="en-GB"/>
              </w:rPr>
              <w:t>Epidemiol</w:t>
            </w:r>
            <w:proofErr w:type="spellEnd"/>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2012</w:t>
            </w:r>
            <w:r>
              <w:rPr>
                <w:rFonts w:ascii="Calibri" w:eastAsia="Times New Roman" w:hAnsi="Calibri" w:cs="Calibri"/>
                <w:color w:val="000000"/>
                <w:lang w:eastAsia="en-GB"/>
              </w:rPr>
              <w:t>;</w:t>
            </w:r>
            <w:r w:rsidRPr="00FC5DDB">
              <w:rPr>
                <w:rFonts w:ascii="Calibri" w:eastAsia="Times New Roman" w:hAnsi="Calibri" w:cs="Calibri"/>
                <w:color w:val="000000"/>
                <w:lang w:eastAsia="en-GB"/>
              </w:rPr>
              <w:t>33</w:t>
            </w:r>
            <w:r>
              <w:rPr>
                <w:rFonts w:ascii="Calibri" w:eastAsia="Times New Roman" w:hAnsi="Calibri" w:cs="Calibri"/>
                <w:color w:val="000000"/>
                <w:lang w:eastAsia="en-GB"/>
              </w:rPr>
              <w:t>(</w:t>
            </w:r>
            <w:r w:rsidRPr="00FC5DDB">
              <w:rPr>
                <w:rFonts w:ascii="Calibri" w:eastAsia="Times New Roman" w:hAnsi="Calibri" w:cs="Calibri"/>
                <w:color w:val="000000"/>
                <w:lang w:eastAsia="en-GB"/>
              </w:rPr>
              <w:t>5</w:t>
            </w:r>
            <w:r>
              <w:rPr>
                <w:rFonts w:ascii="Calibri" w:eastAsia="Times New Roman" w:hAnsi="Calibri" w:cs="Calibri"/>
                <w:color w:val="000000"/>
                <w:lang w:eastAsia="en-GB"/>
              </w:rPr>
              <w:t>):</w:t>
            </w:r>
            <w:r w:rsidRPr="00FC5DDB">
              <w:rPr>
                <w:rFonts w:ascii="Calibri" w:eastAsia="Times New Roman" w:hAnsi="Calibri" w:cs="Calibri"/>
                <w:color w:val="000000"/>
                <w:lang w:eastAsia="en-GB"/>
              </w:rPr>
              <w:t>477-486</w:t>
            </w:r>
          </w:p>
        </w:tc>
        <w:tc>
          <w:tcPr>
            <w:tcW w:w="1105" w:type="pct"/>
            <w:vAlign w:val="bottom"/>
          </w:tcPr>
          <w:p w14:paraId="5E19C956" w14:textId="77777777" w:rsidR="00062256" w:rsidRPr="00FD6C56" w:rsidRDefault="00062256" w:rsidP="003F0AF9">
            <w:r w:rsidRPr="00FD6C56">
              <w:t>M</w:t>
            </w:r>
            <w:r>
              <w:t>athematical m</w:t>
            </w:r>
            <w:r w:rsidRPr="00FD6C56">
              <w:t>odel</w:t>
            </w:r>
          </w:p>
        </w:tc>
      </w:tr>
      <w:tr w:rsidR="00062256" w:rsidRPr="00FC5DDB" w14:paraId="66843A2D" w14:textId="77777777" w:rsidTr="00EE03E7">
        <w:trPr>
          <w:trHeight w:val="300"/>
        </w:trPr>
        <w:tc>
          <w:tcPr>
            <w:tcW w:w="3895" w:type="pct"/>
            <w:gridSpan w:val="2"/>
            <w:shd w:val="clear" w:color="auto" w:fill="auto"/>
            <w:noWrap/>
            <w:vAlign w:val="center"/>
            <w:hideMark/>
          </w:tcPr>
          <w:p w14:paraId="28C7E98B" w14:textId="2C205205" w:rsidR="00062256" w:rsidRPr="00FC5DDB" w:rsidRDefault="00062256" w:rsidP="003F0AF9">
            <w:pPr>
              <w:spacing w:after="0" w:line="240" w:lineRule="auto"/>
              <w:rPr>
                <w:rFonts w:ascii="Calibri" w:eastAsia="Times New Roman" w:hAnsi="Calibri" w:cs="Calibri"/>
                <w:color w:val="000000"/>
                <w:lang w:eastAsia="en-GB"/>
              </w:rPr>
            </w:pPr>
            <w:bookmarkStart w:id="7" w:name="_Hlk2782115"/>
            <w:r w:rsidRPr="00FC5DDB">
              <w:rPr>
                <w:rFonts w:ascii="Calibri" w:eastAsia="Times New Roman" w:hAnsi="Calibri" w:cs="Calibri"/>
                <w:color w:val="000000"/>
                <w:lang w:eastAsia="en-GB"/>
              </w:rPr>
              <w:t>Lee, Y</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Chen, J</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Lin, H</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et al. </w:t>
            </w:r>
            <w:r w:rsidRPr="00FC5DDB">
              <w:rPr>
                <w:rFonts w:ascii="Calibri" w:eastAsia="Times New Roman" w:hAnsi="Calibri" w:cs="Calibri"/>
                <w:color w:val="000000"/>
                <w:lang w:eastAsia="en-GB"/>
              </w:rPr>
              <w:t xml:space="preserve">Impact of active screening for methicillin-resistant Staphylococcus aureus (MRSA) and decolonization on MRSA infections, </w:t>
            </w:r>
            <w:proofErr w:type="gramStart"/>
            <w:r w:rsidRPr="00FC5DDB">
              <w:rPr>
                <w:rFonts w:ascii="Calibri" w:eastAsia="Times New Roman" w:hAnsi="Calibri" w:cs="Calibri"/>
                <w:color w:val="000000"/>
                <w:lang w:eastAsia="en-GB"/>
              </w:rPr>
              <w:t>mortality</w:t>
            </w:r>
            <w:proofErr w:type="gramEnd"/>
            <w:r w:rsidRPr="00FC5DDB">
              <w:rPr>
                <w:rFonts w:ascii="Calibri" w:eastAsia="Times New Roman" w:hAnsi="Calibri" w:cs="Calibri"/>
                <w:color w:val="000000"/>
                <w:lang w:eastAsia="en-GB"/>
              </w:rPr>
              <w:t xml:space="preserve"> and medical cost: a quasi-experimental study in surgical intensive care unit</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Crit Care</w:t>
            </w:r>
            <w:r>
              <w:rPr>
                <w:rFonts w:ascii="Calibri" w:eastAsia="Times New Roman" w:hAnsi="Calibri" w:cs="Calibri"/>
                <w:color w:val="000000"/>
                <w:lang w:eastAsia="en-GB"/>
              </w:rPr>
              <w:t xml:space="preserve">. </w:t>
            </w:r>
            <w:proofErr w:type="gramStart"/>
            <w:r w:rsidRPr="00FC5DDB">
              <w:rPr>
                <w:rFonts w:ascii="Calibri" w:eastAsia="Times New Roman" w:hAnsi="Calibri" w:cs="Calibri"/>
                <w:color w:val="000000"/>
                <w:lang w:eastAsia="en-GB"/>
              </w:rPr>
              <w:t>2015</w:t>
            </w:r>
            <w:r>
              <w:rPr>
                <w:rFonts w:ascii="Calibri" w:eastAsia="Times New Roman" w:hAnsi="Calibri" w:cs="Calibri"/>
                <w:color w:val="000000"/>
                <w:lang w:eastAsia="en-GB"/>
              </w:rPr>
              <w:t>;</w:t>
            </w:r>
            <w:r w:rsidRPr="00FC5DDB">
              <w:rPr>
                <w:rFonts w:ascii="Calibri" w:eastAsia="Times New Roman" w:hAnsi="Calibri" w:cs="Calibri"/>
                <w:color w:val="000000"/>
                <w:lang w:eastAsia="en-GB"/>
              </w:rPr>
              <w:t>19</w:t>
            </w:r>
            <w:r>
              <w:rPr>
                <w:rFonts w:ascii="Calibri" w:eastAsia="Times New Roman" w:hAnsi="Calibri" w:cs="Calibri"/>
                <w:color w:val="000000"/>
                <w:lang w:eastAsia="en-GB"/>
              </w:rPr>
              <w:t>:</w:t>
            </w:r>
            <w:r w:rsidRPr="00FC5DDB">
              <w:rPr>
                <w:rFonts w:ascii="Calibri" w:eastAsia="Times New Roman" w:hAnsi="Calibri" w:cs="Calibri"/>
                <w:color w:val="000000"/>
                <w:lang w:eastAsia="en-GB"/>
              </w:rPr>
              <w:t>143</w:t>
            </w:r>
            <w:proofErr w:type="gramEnd"/>
            <w:r w:rsidRPr="00FC5DDB">
              <w:rPr>
                <w:rFonts w:ascii="Calibri" w:eastAsia="Times New Roman" w:hAnsi="Calibri" w:cs="Calibri"/>
                <w:color w:val="000000"/>
                <w:lang w:eastAsia="en-GB"/>
              </w:rPr>
              <w:t>-143</w:t>
            </w:r>
            <w:bookmarkEnd w:id="7"/>
          </w:p>
        </w:tc>
        <w:tc>
          <w:tcPr>
            <w:tcW w:w="1105" w:type="pct"/>
            <w:vAlign w:val="bottom"/>
          </w:tcPr>
          <w:p w14:paraId="185741CE" w14:textId="77777777" w:rsidR="00062256" w:rsidRPr="00FD6C56" w:rsidRDefault="00062256" w:rsidP="003F0AF9">
            <w:r w:rsidRPr="00FD6C56">
              <w:t>No comparison group</w:t>
            </w:r>
          </w:p>
        </w:tc>
      </w:tr>
      <w:tr w:rsidR="00062256" w:rsidRPr="00FC5DDB" w14:paraId="38E215B7" w14:textId="77777777" w:rsidTr="00EE03E7">
        <w:trPr>
          <w:trHeight w:val="300"/>
        </w:trPr>
        <w:tc>
          <w:tcPr>
            <w:tcW w:w="3895" w:type="pct"/>
            <w:gridSpan w:val="2"/>
            <w:shd w:val="clear" w:color="auto" w:fill="auto"/>
            <w:noWrap/>
            <w:vAlign w:val="center"/>
          </w:tcPr>
          <w:p w14:paraId="79B8AEFB" w14:textId="77777777" w:rsidR="00062256" w:rsidRPr="00FC5DDB" w:rsidRDefault="00062256" w:rsidP="003F0AF9">
            <w:pPr>
              <w:spacing w:after="0" w:line="240" w:lineRule="auto"/>
              <w:rPr>
                <w:rFonts w:ascii="Calibri" w:eastAsia="Times New Roman" w:hAnsi="Calibri" w:cs="Calibri"/>
                <w:color w:val="000000"/>
                <w:lang w:eastAsia="en-GB"/>
              </w:rPr>
            </w:pPr>
            <w:r w:rsidRPr="00A92108">
              <w:rPr>
                <w:rFonts w:ascii="Calibri" w:eastAsia="Times New Roman" w:hAnsi="Calibri" w:cs="Calibri"/>
                <w:color w:val="000000"/>
                <w:lang w:eastAsia="en-GB"/>
              </w:rPr>
              <w:t xml:space="preserve">McFarland, A., </w:t>
            </w:r>
            <w:r>
              <w:rPr>
                <w:rFonts w:ascii="Calibri" w:eastAsia="Times New Roman" w:hAnsi="Calibri" w:cs="Calibri"/>
                <w:color w:val="000000"/>
                <w:lang w:eastAsia="en-GB"/>
              </w:rPr>
              <w:t xml:space="preserve">Reilly, J., </w:t>
            </w:r>
            <w:proofErr w:type="spellStart"/>
            <w:r>
              <w:rPr>
                <w:rFonts w:ascii="Calibri" w:eastAsia="Times New Roman" w:hAnsi="Calibri" w:cs="Calibri"/>
                <w:color w:val="000000"/>
                <w:lang w:eastAsia="en-GB"/>
              </w:rPr>
              <w:t>Manoukian</w:t>
            </w:r>
            <w:proofErr w:type="spellEnd"/>
            <w:r>
              <w:rPr>
                <w:rFonts w:ascii="Calibri" w:eastAsia="Times New Roman" w:hAnsi="Calibri" w:cs="Calibri"/>
                <w:color w:val="000000"/>
                <w:lang w:eastAsia="en-GB"/>
              </w:rPr>
              <w:t xml:space="preserve">, S. </w:t>
            </w:r>
            <w:r w:rsidRPr="00A92108">
              <w:rPr>
                <w:rFonts w:ascii="Calibri" w:eastAsia="Times New Roman" w:hAnsi="Calibri" w:cs="Calibri"/>
                <w:color w:val="000000"/>
                <w:lang w:eastAsia="en-GB"/>
              </w:rPr>
              <w:t>et al. The economic benefits of surgical site infection prevention in adults: a systematic review. J Hosp Infect</w:t>
            </w:r>
            <w:r>
              <w:rPr>
                <w:rFonts w:ascii="Calibri" w:eastAsia="Times New Roman" w:hAnsi="Calibri" w:cs="Calibri"/>
                <w:color w:val="000000"/>
                <w:lang w:eastAsia="en-GB"/>
              </w:rPr>
              <w:t>. 2020;</w:t>
            </w:r>
            <w:r w:rsidRPr="00A92108">
              <w:rPr>
                <w:rFonts w:ascii="Calibri" w:eastAsia="Times New Roman" w:hAnsi="Calibri" w:cs="Calibri"/>
                <w:color w:val="000000"/>
                <w:lang w:eastAsia="en-GB"/>
              </w:rPr>
              <w:t xml:space="preserve"> 106(1): 76-101.</w:t>
            </w:r>
          </w:p>
        </w:tc>
        <w:tc>
          <w:tcPr>
            <w:tcW w:w="1105" w:type="pct"/>
            <w:vAlign w:val="bottom"/>
          </w:tcPr>
          <w:p w14:paraId="3D1DBCD5" w14:textId="77777777" w:rsidR="00062256" w:rsidRPr="00FD6C56" w:rsidRDefault="00062256" w:rsidP="003F0AF9">
            <w:r>
              <w:t>Review</w:t>
            </w:r>
          </w:p>
        </w:tc>
      </w:tr>
      <w:tr w:rsidR="00062256" w:rsidRPr="00FC5DDB" w14:paraId="27161DDD" w14:textId="77777777" w:rsidTr="00EE03E7">
        <w:trPr>
          <w:trHeight w:val="300"/>
        </w:trPr>
        <w:tc>
          <w:tcPr>
            <w:tcW w:w="3895" w:type="pct"/>
            <w:gridSpan w:val="2"/>
            <w:shd w:val="clear" w:color="auto" w:fill="auto"/>
            <w:noWrap/>
            <w:vAlign w:val="center"/>
            <w:hideMark/>
          </w:tcPr>
          <w:p w14:paraId="5467DB41" w14:textId="77777777" w:rsidR="00062256" w:rsidRPr="00FC5DDB" w:rsidRDefault="00062256" w:rsidP="003F0AF9">
            <w:pPr>
              <w:spacing w:after="0" w:line="240" w:lineRule="auto"/>
              <w:rPr>
                <w:rFonts w:ascii="Calibri" w:eastAsia="Times New Roman" w:hAnsi="Calibri" w:cs="Calibri"/>
                <w:color w:val="000000"/>
                <w:lang w:eastAsia="en-GB"/>
              </w:rPr>
            </w:pPr>
            <w:r w:rsidRPr="00FC5DDB">
              <w:rPr>
                <w:rFonts w:ascii="Calibri" w:eastAsia="Times New Roman" w:hAnsi="Calibri" w:cs="Calibri"/>
                <w:color w:val="000000"/>
                <w:lang w:eastAsia="en-GB"/>
              </w:rPr>
              <w:t xml:space="preserve">Millar M. Should we screen low risk patients for </w:t>
            </w:r>
            <w:proofErr w:type="spellStart"/>
            <w:r w:rsidRPr="00FC5DDB">
              <w:rPr>
                <w:rFonts w:ascii="Calibri" w:eastAsia="Times New Roman" w:hAnsi="Calibri" w:cs="Calibri"/>
                <w:color w:val="000000"/>
                <w:lang w:eastAsia="en-GB"/>
              </w:rPr>
              <w:t>meticillin</w:t>
            </w:r>
            <w:proofErr w:type="spellEnd"/>
            <w:r w:rsidRPr="00FC5DDB">
              <w:rPr>
                <w:rFonts w:ascii="Calibri" w:eastAsia="Times New Roman" w:hAnsi="Calibri" w:cs="Calibri"/>
                <w:color w:val="000000"/>
                <w:lang w:eastAsia="en-GB"/>
              </w:rPr>
              <w:t xml:space="preserve"> resistant Staphylococcus aureus?</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BMJ</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2009</w:t>
            </w:r>
            <w:r>
              <w:rPr>
                <w:rFonts w:ascii="Calibri" w:eastAsia="Times New Roman" w:hAnsi="Calibri" w:cs="Calibri"/>
                <w:color w:val="000000"/>
                <w:lang w:eastAsia="en-GB"/>
              </w:rPr>
              <w:t>;</w:t>
            </w:r>
            <w:r w:rsidRPr="00FC5DDB">
              <w:rPr>
                <w:rFonts w:ascii="Calibri" w:eastAsia="Times New Roman" w:hAnsi="Calibri" w:cs="Calibri"/>
                <w:color w:val="000000"/>
                <w:lang w:eastAsia="en-GB"/>
              </w:rPr>
              <w:t>339 b4035</w:t>
            </w:r>
          </w:p>
        </w:tc>
        <w:tc>
          <w:tcPr>
            <w:tcW w:w="1105" w:type="pct"/>
            <w:vAlign w:val="bottom"/>
          </w:tcPr>
          <w:p w14:paraId="2F533B49" w14:textId="77777777" w:rsidR="00062256" w:rsidRPr="00FD6C56" w:rsidRDefault="00062256" w:rsidP="003F0AF9">
            <w:r w:rsidRPr="00FD6C56">
              <w:t>Review</w:t>
            </w:r>
          </w:p>
        </w:tc>
      </w:tr>
      <w:tr w:rsidR="00062256" w:rsidRPr="00FC5DDB" w14:paraId="52D93FFB" w14:textId="77777777" w:rsidTr="00EE03E7">
        <w:trPr>
          <w:trHeight w:val="300"/>
        </w:trPr>
        <w:tc>
          <w:tcPr>
            <w:tcW w:w="3895" w:type="pct"/>
            <w:gridSpan w:val="2"/>
            <w:shd w:val="clear" w:color="auto" w:fill="auto"/>
            <w:noWrap/>
            <w:vAlign w:val="center"/>
            <w:hideMark/>
          </w:tcPr>
          <w:p w14:paraId="16845F8F" w14:textId="77777777" w:rsidR="00062256" w:rsidRPr="00FC5DDB" w:rsidRDefault="00062256" w:rsidP="003F0AF9">
            <w:pPr>
              <w:spacing w:after="0" w:line="240" w:lineRule="auto"/>
              <w:rPr>
                <w:rFonts w:ascii="Calibri" w:eastAsia="Times New Roman" w:hAnsi="Calibri" w:cs="Calibri"/>
                <w:color w:val="000000"/>
                <w:lang w:eastAsia="en-GB"/>
              </w:rPr>
            </w:pPr>
            <w:r w:rsidRPr="00FC5DDB">
              <w:rPr>
                <w:rFonts w:ascii="Calibri" w:eastAsia="Times New Roman" w:hAnsi="Calibri" w:cs="Calibri"/>
                <w:color w:val="000000"/>
                <w:lang w:eastAsia="en-GB"/>
              </w:rPr>
              <w:t>Miyamoto, N</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 </w:t>
            </w:r>
            <w:proofErr w:type="spellStart"/>
            <w:r w:rsidRPr="00FC5DDB">
              <w:rPr>
                <w:rFonts w:ascii="Calibri" w:eastAsia="Times New Roman" w:hAnsi="Calibri" w:cs="Calibri"/>
                <w:color w:val="000000"/>
                <w:lang w:eastAsia="en-GB"/>
              </w:rPr>
              <w:t>Yahara</w:t>
            </w:r>
            <w:proofErr w:type="spellEnd"/>
            <w:r w:rsidRPr="00FC5DDB">
              <w:rPr>
                <w:rFonts w:ascii="Calibri" w:eastAsia="Times New Roman" w:hAnsi="Calibri" w:cs="Calibri"/>
                <w:color w:val="000000"/>
                <w:lang w:eastAsia="en-GB"/>
              </w:rPr>
              <w:t>, K</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 </w:t>
            </w:r>
            <w:proofErr w:type="spellStart"/>
            <w:r w:rsidRPr="00FC5DDB">
              <w:rPr>
                <w:rFonts w:ascii="Calibri" w:eastAsia="Times New Roman" w:hAnsi="Calibri" w:cs="Calibri"/>
                <w:color w:val="000000"/>
                <w:lang w:eastAsia="en-GB"/>
              </w:rPr>
              <w:t>Horita</w:t>
            </w:r>
            <w:proofErr w:type="spellEnd"/>
            <w:r w:rsidRPr="00FC5DDB">
              <w:rPr>
                <w:rFonts w:ascii="Calibri" w:eastAsia="Times New Roman" w:hAnsi="Calibri" w:cs="Calibri"/>
                <w:color w:val="000000"/>
                <w:lang w:eastAsia="en-GB"/>
              </w:rPr>
              <w:t>, R</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et al. </w:t>
            </w:r>
            <w:r w:rsidRPr="00FC5DDB">
              <w:rPr>
                <w:rFonts w:ascii="Calibri" w:eastAsia="Times New Roman" w:hAnsi="Calibri" w:cs="Calibri"/>
                <w:color w:val="000000"/>
                <w:lang w:eastAsia="en-GB"/>
              </w:rPr>
              <w:t>Integration of DPC and clinical microbiological data in Japan reveals importance of confirming a negative follow-up blood culture in patients with MRSA bacteremia</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Journal Infect</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Chemother</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2017</w:t>
            </w:r>
            <w:r>
              <w:rPr>
                <w:rFonts w:ascii="Calibri" w:eastAsia="Times New Roman" w:hAnsi="Calibri" w:cs="Calibri"/>
                <w:color w:val="000000"/>
                <w:lang w:eastAsia="en-GB"/>
              </w:rPr>
              <w:t>;</w:t>
            </w:r>
            <w:r w:rsidRPr="00FC5DDB">
              <w:rPr>
                <w:rFonts w:ascii="Calibri" w:eastAsia="Times New Roman" w:hAnsi="Calibri" w:cs="Calibri"/>
                <w:color w:val="000000"/>
                <w:lang w:eastAsia="en-GB"/>
              </w:rPr>
              <w:t>23</w:t>
            </w:r>
            <w:r>
              <w:rPr>
                <w:rFonts w:ascii="Calibri" w:eastAsia="Times New Roman" w:hAnsi="Calibri" w:cs="Calibri"/>
                <w:color w:val="000000"/>
                <w:lang w:eastAsia="en-GB"/>
              </w:rPr>
              <w:t>(</w:t>
            </w:r>
            <w:r w:rsidRPr="00FC5DDB">
              <w:rPr>
                <w:rFonts w:ascii="Calibri" w:eastAsia="Times New Roman" w:hAnsi="Calibri" w:cs="Calibri"/>
                <w:color w:val="000000"/>
                <w:lang w:eastAsia="en-GB"/>
              </w:rPr>
              <w:t>10</w:t>
            </w:r>
            <w:r>
              <w:rPr>
                <w:rFonts w:ascii="Calibri" w:eastAsia="Times New Roman" w:hAnsi="Calibri" w:cs="Calibri"/>
                <w:color w:val="000000"/>
                <w:lang w:eastAsia="en-GB"/>
              </w:rPr>
              <w:t>):</w:t>
            </w:r>
            <w:r w:rsidRPr="00FC5DDB">
              <w:rPr>
                <w:rFonts w:ascii="Calibri" w:eastAsia="Times New Roman" w:hAnsi="Calibri" w:cs="Calibri"/>
                <w:color w:val="000000"/>
                <w:lang w:eastAsia="en-GB"/>
              </w:rPr>
              <w:t>687-691</w:t>
            </w:r>
          </w:p>
        </w:tc>
        <w:tc>
          <w:tcPr>
            <w:tcW w:w="1105" w:type="pct"/>
            <w:vAlign w:val="bottom"/>
          </w:tcPr>
          <w:p w14:paraId="6F52B43B" w14:textId="77777777" w:rsidR="00062256" w:rsidRPr="00FD6C56" w:rsidRDefault="00062256" w:rsidP="003F0AF9">
            <w:r w:rsidRPr="00FD6C56">
              <w:t>No relevant outcomes</w:t>
            </w:r>
          </w:p>
        </w:tc>
      </w:tr>
      <w:tr w:rsidR="00062256" w:rsidRPr="00FC5DDB" w14:paraId="23EC5370" w14:textId="77777777" w:rsidTr="00EE03E7">
        <w:trPr>
          <w:trHeight w:val="300"/>
        </w:trPr>
        <w:tc>
          <w:tcPr>
            <w:tcW w:w="3895" w:type="pct"/>
            <w:gridSpan w:val="2"/>
            <w:shd w:val="clear" w:color="auto" w:fill="auto"/>
            <w:noWrap/>
            <w:vAlign w:val="bottom"/>
            <w:hideMark/>
          </w:tcPr>
          <w:p w14:paraId="73786675" w14:textId="1F783B1E" w:rsidR="00062256" w:rsidRPr="00FC5DDB" w:rsidRDefault="00062256" w:rsidP="003F0AF9">
            <w:pPr>
              <w:spacing w:after="0" w:line="240" w:lineRule="auto"/>
              <w:rPr>
                <w:rFonts w:ascii="Calibri" w:eastAsia="Times New Roman" w:hAnsi="Calibri" w:cs="Calibri"/>
                <w:color w:val="000000"/>
                <w:lang w:eastAsia="en-GB"/>
              </w:rPr>
            </w:pPr>
            <w:bookmarkStart w:id="8" w:name="_Hlk2782127"/>
            <w:r w:rsidRPr="00FC5DDB">
              <w:rPr>
                <w:rFonts w:ascii="Calibri" w:eastAsia="Times New Roman" w:hAnsi="Calibri" w:cs="Calibri"/>
                <w:color w:val="000000"/>
                <w:lang w:eastAsia="en-GB"/>
              </w:rPr>
              <w:t xml:space="preserve">Otter, J. A., </w:t>
            </w:r>
            <w:proofErr w:type="spellStart"/>
            <w:r w:rsidRPr="00FC5DDB">
              <w:rPr>
                <w:rFonts w:ascii="Calibri" w:eastAsia="Times New Roman" w:hAnsi="Calibri" w:cs="Calibri"/>
                <w:color w:val="000000"/>
                <w:lang w:eastAsia="en-GB"/>
              </w:rPr>
              <w:t>Tosas-Auguet</w:t>
            </w:r>
            <w:proofErr w:type="spellEnd"/>
            <w:r w:rsidRPr="00FC5DDB">
              <w:rPr>
                <w:rFonts w:ascii="Calibri" w:eastAsia="Times New Roman" w:hAnsi="Calibri" w:cs="Calibri"/>
                <w:color w:val="000000"/>
                <w:lang w:eastAsia="en-GB"/>
              </w:rPr>
              <w:t xml:space="preserve">, O., </w:t>
            </w:r>
            <w:proofErr w:type="spellStart"/>
            <w:r w:rsidRPr="00FC5DDB">
              <w:rPr>
                <w:rFonts w:ascii="Calibri" w:eastAsia="Times New Roman" w:hAnsi="Calibri" w:cs="Calibri"/>
                <w:color w:val="000000"/>
                <w:lang w:eastAsia="en-GB"/>
              </w:rPr>
              <w:t>Herdman</w:t>
            </w:r>
            <w:proofErr w:type="spellEnd"/>
            <w:r w:rsidRPr="00FC5DDB">
              <w:rPr>
                <w:rFonts w:ascii="Calibri" w:eastAsia="Times New Roman" w:hAnsi="Calibri" w:cs="Calibri"/>
                <w:color w:val="000000"/>
                <w:lang w:eastAsia="en-GB"/>
              </w:rPr>
              <w:t xml:space="preserve">, M. T. </w:t>
            </w:r>
            <w:r>
              <w:rPr>
                <w:rFonts w:ascii="Calibri" w:eastAsia="Times New Roman" w:hAnsi="Calibri" w:cs="Calibri"/>
                <w:color w:val="000000"/>
                <w:lang w:eastAsia="en-GB"/>
              </w:rPr>
              <w:t xml:space="preserve">et al. </w:t>
            </w:r>
            <w:r w:rsidRPr="00FC5DDB">
              <w:rPr>
                <w:rFonts w:ascii="Calibri" w:eastAsia="Times New Roman" w:hAnsi="Calibri" w:cs="Calibri"/>
                <w:color w:val="000000"/>
                <w:lang w:eastAsia="en-GB"/>
              </w:rPr>
              <w:t xml:space="preserve">Implications of targeted versus universal admission screening for </w:t>
            </w:r>
            <w:proofErr w:type="spellStart"/>
            <w:r w:rsidRPr="00FC5DDB">
              <w:rPr>
                <w:rFonts w:ascii="Calibri" w:eastAsia="Times New Roman" w:hAnsi="Calibri" w:cs="Calibri"/>
                <w:color w:val="000000"/>
                <w:lang w:eastAsia="en-GB"/>
              </w:rPr>
              <w:t>meticillin</w:t>
            </w:r>
            <w:proofErr w:type="spellEnd"/>
            <w:r w:rsidRPr="00FC5DDB">
              <w:rPr>
                <w:rFonts w:ascii="Calibri" w:eastAsia="Times New Roman" w:hAnsi="Calibri" w:cs="Calibri"/>
                <w:color w:val="000000"/>
                <w:lang w:eastAsia="en-GB"/>
              </w:rPr>
              <w:t>-resistant Staphylococcus aureus carriage in a London hospital</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J Hosp Infect</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2014</w:t>
            </w:r>
            <w:r>
              <w:rPr>
                <w:rFonts w:ascii="Calibri" w:eastAsia="Times New Roman" w:hAnsi="Calibri" w:cs="Calibri"/>
                <w:color w:val="000000"/>
                <w:lang w:eastAsia="en-GB"/>
              </w:rPr>
              <w:t>;</w:t>
            </w:r>
            <w:r w:rsidRPr="00FC5DDB">
              <w:rPr>
                <w:rFonts w:ascii="Calibri" w:eastAsia="Times New Roman" w:hAnsi="Calibri" w:cs="Calibri"/>
                <w:color w:val="000000"/>
                <w:lang w:eastAsia="en-GB"/>
              </w:rPr>
              <w:t>87</w:t>
            </w:r>
            <w:r>
              <w:rPr>
                <w:rFonts w:ascii="Calibri" w:eastAsia="Times New Roman" w:hAnsi="Calibri" w:cs="Calibri"/>
                <w:color w:val="000000"/>
                <w:lang w:eastAsia="en-GB"/>
              </w:rPr>
              <w:t>(</w:t>
            </w:r>
            <w:r w:rsidRPr="00FC5DDB">
              <w:rPr>
                <w:rFonts w:ascii="Calibri" w:eastAsia="Times New Roman" w:hAnsi="Calibri" w:cs="Calibri"/>
                <w:color w:val="000000"/>
                <w:lang w:eastAsia="en-GB"/>
              </w:rPr>
              <w:t>3</w:t>
            </w:r>
            <w:r>
              <w:rPr>
                <w:rFonts w:ascii="Calibri" w:eastAsia="Times New Roman" w:hAnsi="Calibri" w:cs="Calibri"/>
                <w:color w:val="000000"/>
                <w:lang w:eastAsia="en-GB"/>
              </w:rPr>
              <w:t>):</w:t>
            </w:r>
            <w:r w:rsidRPr="00FC5DDB">
              <w:rPr>
                <w:rFonts w:ascii="Calibri" w:eastAsia="Times New Roman" w:hAnsi="Calibri" w:cs="Calibri"/>
                <w:color w:val="000000"/>
                <w:lang w:eastAsia="en-GB"/>
              </w:rPr>
              <w:t>171-174</w:t>
            </w:r>
            <w:bookmarkEnd w:id="8"/>
          </w:p>
        </w:tc>
        <w:tc>
          <w:tcPr>
            <w:tcW w:w="1105" w:type="pct"/>
            <w:vAlign w:val="bottom"/>
          </w:tcPr>
          <w:p w14:paraId="6CFF9462" w14:textId="77777777" w:rsidR="00062256" w:rsidRPr="00FD6C56" w:rsidRDefault="00062256" w:rsidP="003F0AF9">
            <w:r w:rsidRPr="00FD6C56">
              <w:t>No comparison group</w:t>
            </w:r>
          </w:p>
        </w:tc>
      </w:tr>
      <w:tr w:rsidR="00062256" w:rsidRPr="00FC5DDB" w14:paraId="3C8D80EB" w14:textId="77777777" w:rsidTr="00EE03E7">
        <w:trPr>
          <w:trHeight w:val="300"/>
        </w:trPr>
        <w:tc>
          <w:tcPr>
            <w:tcW w:w="3895" w:type="pct"/>
            <w:gridSpan w:val="2"/>
            <w:shd w:val="clear" w:color="auto" w:fill="auto"/>
            <w:noWrap/>
            <w:vAlign w:val="center"/>
            <w:hideMark/>
          </w:tcPr>
          <w:p w14:paraId="3C49AF74" w14:textId="77777777" w:rsidR="00062256" w:rsidRPr="00FC5DDB" w:rsidRDefault="00062256" w:rsidP="003F0AF9">
            <w:pPr>
              <w:spacing w:after="0" w:line="240" w:lineRule="auto"/>
              <w:rPr>
                <w:rFonts w:ascii="Calibri" w:eastAsia="Times New Roman" w:hAnsi="Calibri" w:cs="Calibri"/>
                <w:color w:val="000000"/>
                <w:lang w:eastAsia="en-GB"/>
              </w:rPr>
            </w:pPr>
            <w:r w:rsidRPr="00FC5DDB">
              <w:rPr>
                <w:rFonts w:ascii="Calibri" w:eastAsia="Times New Roman" w:hAnsi="Calibri" w:cs="Calibri"/>
                <w:color w:val="000000"/>
                <w:lang w:eastAsia="en-GB"/>
              </w:rPr>
              <w:t xml:space="preserve">Peterson LR, </w:t>
            </w:r>
            <w:proofErr w:type="spellStart"/>
            <w:r w:rsidRPr="00FC5DDB">
              <w:rPr>
                <w:rFonts w:ascii="Calibri" w:eastAsia="Times New Roman" w:hAnsi="Calibri" w:cs="Calibri"/>
                <w:color w:val="000000"/>
                <w:lang w:eastAsia="en-GB"/>
              </w:rPr>
              <w:t>Diekema</w:t>
            </w:r>
            <w:proofErr w:type="spellEnd"/>
            <w:r w:rsidRPr="00FC5DDB">
              <w:rPr>
                <w:rFonts w:ascii="Calibri" w:eastAsia="Times New Roman" w:hAnsi="Calibri" w:cs="Calibri"/>
                <w:color w:val="000000"/>
                <w:lang w:eastAsia="en-GB"/>
              </w:rPr>
              <w:t xml:space="preserve"> DJ. Point-counterpoint: To screen or not to screen for methicillin-resistant Staphylococcus aureus. J Clin </w:t>
            </w:r>
            <w:proofErr w:type="spellStart"/>
            <w:r w:rsidRPr="00FC5DDB">
              <w:rPr>
                <w:rFonts w:ascii="Calibri" w:eastAsia="Times New Roman" w:hAnsi="Calibri" w:cs="Calibri"/>
                <w:color w:val="000000"/>
                <w:lang w:eastAsia="en-GB"/>
              </w:rPr>
              <w:t>Microbiol</w:t>
            </w:r>
            <w:proofErr w:type="spellEnd"/>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2010</w:t>
            </w:r>
            <w:r>
              <w:rPr>
                <w:rFonts w:ascii="Calibri" w:eastAsia="Times New Roman" w:hAnsi="Calibri" w:cs="Calibri"/>
                <w:color w:val="000000"/>
                <w:lang w:eastAsia="en-GB"/>
              </w:rPr>
              <w:t>;</w:t>
            </w:r>
            <w:r w:rsidRPr="00FC5DDB">
              <w:rPr>
                <w:rFonts w:ascii="Calibri" w:eastAsia="Times New Roman" w:hAnsi="Calibri" w:cs="Calibri"/>
                <w:color w:val="000000"/>
                <w:lang w:eastAsia="en-GB"/>
              </w:rPr>
              <w:t>48</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683-89</w:t>
            </w:r>
          </w:p>
        </w:tc>
        <w:tc>
          <w:tcPr>
            <w:tcW w:w="1105" w:type="pct"/>
            <w:vAlign w:val="bottom"/>
          </w:tcPr>
          <w:p w14:paraId="71DCBEB8" w14:textId="77777777" w:rsidR="00062256" w:rsidRPr="00FD6C56" w:rsidRDefault="00062256" w:rsidP="003F0AF9">
            <w:r w:rsidRPr="00FD6C56">
              <w:t>Review</w:t>
            </w:r>
          </w:p>
        </w:tc>
      </w:tr>
      <w:tr w:rsidR="00062256" w:rsidRPr="00FC5DDB" w14:paraId="21B02170" w14:textId="77777777" w:rsidTr="00EE03E7">
        <w:trPr>
          <w:trHeight w:val="300"/>
        </w:trPr>
        <w:tc>
          <w:tcPr>
            <w:tcW w:w="3895" w:type="pct"/>
            <w:gridSpan w:val="2"/>
            <w:shd w:val="clear" w:color="auto" w:fill="auto"/>
            <w:noWrap/>
            <w:vAlign w:val="center"/>
            <w:hideMark/>
          </w:tcPr>
          <w:p w14:paraId="1B979CC0" w14:textId="77777777" w:rsidR="00062256" w:rsidRPr="00FC5DDB" w:rsidRDefault="00062256" w:rsidP="003F0AF9">
            <w:pPr>
              <w:spacing w:after="0" w:line="240" w:lineRule="auto"/>
              <w:rPr>
                <w:rFonts w:ascii="Calibri" w:eastAsia="Times New Roman" w:hAnsi="Calibri" w:cs="Calibri"/>
                <w:color w:val="000000"/>
                <w:lang w:eastAsia="en-GB"/>
              </w:rPr>
            </w:pPr>
            <w:proofErr w:type="spellStart"/>
            <w:r w:rsidRPr="00FC5DDB">
              <w:rPr>
                <w:rFonts w:ascii="Calibri" w:eastAsia="Times New Roman" w:hAnsi="Calibri" w:cs="Calibri"/>
                <w:color w:val="000000"/>
                <w:lang w:eastAsia="en-GB"/>
              </w:rPr>
              <w:t>Rieser</w:t>
            </w:r>
            <w:proofErr w:type="spellEnd"/>
            <w:r w:rsidRPr="00FC5DDB">
              <w:rPr>
                <w:rFonts w:ascii="Calibri" w:eastAsia="Times New Roman" w:hAnsi="Calibri" w:cs="Calibri"/>
                <w:color w:val="000000"/>
                <w:lang w:eastAsia="en-GB"/>
              </w:rPr>
              <w:t>, G</w:t>
            </w:r>
            <w:r>
              <w:rPr>
                <w:rFonts w:ascii="Calibri" w:eastAsia="Times New Roman" w:hAnsi="Calibri" w:cs="Calibri"/>
                <w:color w:val="000000"/>
                <w:lang w:eastAsia="en-GB"/>
              </w:rPr>
              <w:t>.R</w:t>
            </w:r>
            <w:r w:rsidRPr="00FC5DDB">
              <w:rPr>
                <w:rFonts w:ascii="Calibri" w:eastAsia="Times New Roman" w:hAnsi="Calibri" w:cs="Calibri"/>
                <w:color w:val="000000"/>
                <w:lang w:eastAsia="en-GB"/>
              </w:rPr>
              <w:t>.</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 </w:t>
            </w:r>
            <w:proofErr w:type="spellStart"/>
            <w:r w:rsidRPr="00FC5DDB">
              <w:rPr>
                <w:rFonts w:ascii="Calibri" w:eastAsia="Times New Roman" w:hAnsi="Calibri" w:cs="Calibri"/>
                <w:color w:val="000000"/>
                <w:lang w:eastAsia="en-GB"/>
              </w:rPr>
              <w:t>Moskal</w:t>
            </w:r>
            <w:proofErr w:type="spellEnd"/>
            <w:r w:rsidRPr="00FC5DDB">
              <w:rPr>
                <w:rFonts w:ascii="Calibri" w:eastAsia="Times New Roman" w:hAnsi="Calibri" w:cs="Calibri"/>
                <w:color w:val="000000"/>
                <w:lang w:eastAsia="en-GB"/>
              </w:rPr>
              <w:t>, J</w:t>
            </w:r>
            <w:r>
              <w:rPr>
                <w:rFonts w:ascii="Calibri" w:eastAsia="Times New Roman" w:hAnsi="Calibri" w:cs="Calibri"/>
                <w:color w:val="000000"/>
                <w:lang w:eastAsia="en-GB"/>
              </w:rPr>
              <w:t>.</w:t>
            </w:r>
            <w:r w:rsidRPr="00FC5DDB">
              <w:rPr>
                <w:rFonts w:ascii="Calibri" w:eastAsia="Times New Roman" w:hAnsi="Calibri" w:cs="Calibri"/>
                <w:color w:val="000000"/>
                <w:lang w:eastAsia="en-GB"/>
              </w:rPr>
              <w:t>T.</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 xml:space="preserve">Cost Efficacy of Methicillin-Resistant Staphylococcus aureus Decolonization </w:t>
            </w:r>
            <w:proofErr w:type="gramStart"/>
            <w:r w:rsidRPr="00FC5DDB">
              <w:rPr>
                <w:rFonts w:ascii="Calibri" w:eastAsia="Times New Roman" w:hAnsi="Calibri" w:cs="Calibri"/>
                <w:color w:val="000000"/>
                <w:lang w:eastAsia="en-GB"/>
              </w:rPr>
              <w:t>With</w:t>
            </w:r>
            <w:proofErr w:type="gramEnd"/>
            <w:r w:rsidRPr="00FC5DDB">
              <w:rPr>
                <w:rFonts w:ascii="Calibri" w:eastAsia="Times New Roman" w:hAnsi="Calibri" w:cs="Calibri"/>
                <w:color w:val="000000"/>
                <w:lang w:eastAsia="en-GB"/>
              </w:rPr>
              <w:t xml:space="preserve"> Intranasal Povidone-Iodine</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J</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Arthroplasty</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2018</w:t>
            </w:r>
            <w:r>
              <w:rPr>
                <w:rFonts w:ascii="Calibri" w:eastAsia="Times New Roman" w:hAnsi="Calibri" w:cs="Calibri"/>
                <w:color w:val="000000"/>
                <w:lang w:eastAsia="en-GB"/>
              </w:rPr>
              <w:t>;</w:t>
            </w:r>
            <w:r w:rsidRPr="00FC5DDB">
              <w:rPr>
                <w:rFonts w:ascii="Calibri" w:eastAsia="Times New Roman" w:hAnsi="Calibri" w:cs="Calibri"/>
                <w:color w:val="000000"/>
                <w:lang w:eastAsia="en-GB"/>
              </w:rPr>
              <w:t>33</w:t>
            </w:r>
            <w:r>
              <w:rPr>
                <w:rFonts w:ascii="Calibri" w:eastAsia="Times New Roman" w:hAnsi="Calibri" w:cs="Calibri"/>
                <w:color w:val="000000"/>
                <w:lang w:eastAsia="en-GB"/>
              </w:rPr>
              <w:t>(</w:t>
            </w:r>
            <w:r w:rsidRPr="00FC5DDB">
              <w:rPr>
                <w:rFonts w:ascii="Calibri" w:eastAsia="Times New Roman" w:hAnsi="Calibri" w:cs="Calibri"/>
                <w:color w:val="000000"/>
                <w:lang w:eastAsia="en-GB"/>
              </w:rPr>
              <w:t>6</w:t>
            </w:r>
            <w:r>
              <w:rPr>
                <w:rFonts w:ascii="Calibri" w:eastAsia="Times New Roman" w:hAnsi="Calibri" w:cs="Calibri"/>
                <w:color w:val="000000"/>
                <w:lang w:eastAsia="en-GB"/>
              </w:rPr>
              <w:t>):</w:t>
            </w:r>
            <w:r w:rsidRPr="00FC5DDB">
              <w:rPr>
                <w:rFonts w:ascii="Calibri" w:eastAsia="Times New Roman" w:hAnsi="Calibri" w:cs="Calibri"/>
                <w:color w:val="000000"/>
                <w:lang w:eastAsia="en-GB"/>
              </w:rPr>
              <w:t>1652-1655</w:t>
            </w:r>
          </w:p>
        </w:tc>
        <w:tc>
          <w:tcPr>
            <w:tcW w:w="1105" w:type="pct"/>
            <w:vAlign w:val="bottom"/>
          </w:tcPr>
          <w:p w14:paraId="22654260" w14:textId="77777777" w:rsidR="00062256" w:rsidRPr="00FD6C56" w:rsidRDefault="00062256" w:rsidP="003F0AF9">
            <w:r w:rsidRPr="00FD6C56">
              <w:t>Not related to the topic</w:t>
            </w:r>
          </w:p>
        </w:tc>
      </w:tr>
      <w:tr w:rsidR="00062256" w:rsidRPr="00FC5DDB" w14:paraId="2D894BAA" w14:textId="77777777" w:rsidTr="00EE03E7">
        <w:trPr>
          <w:trHeight w:val="300"/>
        </w:trPr>
        <w:tc>
          <w:tcPr>
            <w:tcW w:w="3895" w:type="pct"/>
            <w:gridSpan w:val="2"/>
            <w:shd w:val="clear" w:color="auto" w:fill="auto"/>
            <w:noWrap/>
            <w:vAlign w:val="center"/>
            <w:hideMark/>
          </w:tcPr>
          <w:p w14:paraId="7CFF80E1" w14:textId="77777777" w:rsidR="00062256" w:rsidRPr="00FC5DDB" w:rsidRDefault="00062256" w:rsidP="003F0AF9">
            <w:pPr>
              <w:spacing w:after="0" w:line="240" w:lineRule="auto"/>
              <w:rPr>
                <w:rFonts w:ascii="Calibri" w:eastAsia="Times New Roman" w:hAnsi="Calibri" w:cs="Calibri"/>
                <w:color w:val="000000"/>
                <w:lang w:eastAsia="en-GB"/>
              </w:rPr>
            </w:pPr>
            <w:r w:rsidRPr="00FC5DDB">
              <w:rPr>
                <w:rFonts w:ascii="Calibri" w:eastAsia="Times New Roman" w:hAnsi="Calibri" w:cs="Calibri"/>
                <w:color w:val="000000"/>
                <w:lang w:eastAsia="en-GB"/>
              </w:rPr>
              <w:t>Ritchie K, Bradbury I, Craig J et al.</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 xml:space="preserve">The clinical and cost effectiveness of screening for </w:t>
            </w:r>
            <w:proofErr w:type="spellStart"/>
            <w:r w:rsidRPr="00FC5DDB">
              <w:rPr>
                <w:rFonts w:ascii="Calibri" w:eastAsia="Times New Roman" w:hAnsi="Calibri" w:cs="Calibri"/>
                <w:color w:val="000000"/>
                <w:lang w:eastAsia="en-GB"/>
              </w:rPr>
              <w:t>meticillin</w:t>
            </w:r>
            <w:proofErr w:type="spellEnd"/>
            <w:r w:rsidRPr="00FC5DDB">
              <w:rPr>
                <w:rFonts w:ascii="Calibri" w:eastAsia="Times New Roman" w:hAnsi="Calibri" w:cs="Calibri"/>
                <w:color w:val="000000"/>
                <w:lang w:eastAsia="en-GB"/>
              </w:rPr>
              <w:t>-resistant Staphylococcus aureus (MRSA)</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NHS Q</w:t>
            </w:r>
            <w:r>
              <w:rPr>
                <w:rFonts w:ascii="Calibri" w:eastAsia="Times New Roman" w:hAnsi="Calibri" w:cs="Calibri"/>
                <w:color w:val="000000"/>
                <w:lang w:eastAsia="en-GB"/>
              </w:rPr>
              <w:t xml:space="preserve">IS. </w:t>
            </w:r>
            <w:r w:rsidRPr="00FC5DDB">
              <w:rPr>
                <w:rFonts w:ascii="Calibri" w:eastAsia="Times New Roman" w:hAnsi="Calibri" w:cs="Calibri"/>
                <w:color w:val="000000"/>
                <w:lang w:eastAsia="en-GB"/>
              </w:rPr>
              <w:t>2007</w:t>
            </w:r>
            <w:r>
              <w:rPr>
                <w:rFonts w:ascii="Calibri" w:eastAsia="Times New Roman" w:hAnsi="Calibri" w:cs="Calibri"/>
                <w:color w:val="000000"/>
                <w:lang w:eastAsia="en-GB"/>
              </w:rPr>
              <w:t>;</w:t>
            </w:r>
            <w:r w:rsidRPr="00FC5DDB">
              <w:rPr>
                <w:rFonts w:ascii="Calibri" w:eastAsia="Times New Roman" w:hAnsi="Calibri" w:cs="Calibri"/>
                <w:color w:val="000000"/>
                <w:lang w:eastAsia="en-GB"/>
              </w:rPr>
              <w:t>10</w:t>
            </w:r>
            <w:r>
              <w:rPr>
                <w:rFonts w:ascii="Calibri" w:eastAsia="Times New Roman" w:hAnsi="Calibri" w:cs="Calibri"/>
                <w:color w:val="000000"/>
                <w:lang w:eastAsia="en-GB"/>
              </w:rPr>
              <w:t>(</w:t>
            </w:r>
            <w:r w:rsidRPr="00FC5DDB">
              <w:rPr>
                <w:rFonts w:ascii="Calibri" w:eastAsia="Times New Roman" w:hAnsi="Calibri" w:cs="Calibri"/>
                <w:color w:val="000000"/>
                <w:lang w:eastAsia="en-GB"/>
              </w:rPr>
              <w:t>HTA report 9</w:t>
            </w:r>
            <w:r>
              <w:rPr>
                <w:rFonts w:ascii="Calibri" w:eastAsia="Times New Roman" w:hAnsi="Calibri" w:cs="Calibri"/>
                <w:color w:val="000000"/>
                <w:lang w:eastAsia="en-GB"/>
              </w:rPr>
              <w:t>)</w:t>
            </w:r>
          </w:p>
        </w:tc>
        <w:tc>
          <w:tcPr>
            <w:tcW w:w="1105" w:type="pct"/>
            <w:vAlign w:val="bottom"/>
          </w:tcPr>
          <w:p w14:paraId="7100249B" w14:textId="77777777" w:rsidR="00062256" w:rsidRPr="00FD6C56" w:rsidRDefault="00062256" w:rsidP="003F0AF9">
            <w:r w:rsidRPr="00FD6C56">
              <w:t>Review</w:t>
            </w:r>
          </w:p>
        </w:tc>
      </w:tr>
      <w:tr w:rsidR="00062256" w:rsidRPr="00FC5DDB" w14:paraId="4A1D9E58" w14:textId="77777777" w:rsidTr="00EE03E7">
        <w:trPr>
          <w:trHeight w:val="300"/>
        </w:trPr>
        <w:tc>
          <w:tcPr>
            <w:tcW w:w="3895" w:type="pct"/>
            <w:gridSpan w:val="2"/>
            <w:shd w:val="clear" w:color="auto" w:fill="auto"/>
            <w:noWrap/>
            <w:vAlign w:val="center"/>
            <w:hideMark/>
          </w:tcPr>
          <w:p w14:paraId="07288E41" w14:textId="0096AD2C" w:rsidR="00062256" w:rsidRPr="00FC5DDB" w:rsidRDefault="00062256" w:rsidP="003F0AF9">
            <w:pPr>
              <w:spacing w:after="0" w:line="240" w:lineRule="auto"/>
              <w:rPr>
                <w:rFonts w:ascii="Calibri" w:eastAsia="Times New Roman" w:hAnsi="Calibri" w:cs="Calibri"/>
                <w:color w:val="000000"/>
                <w:lang w:eastAsia="en-GB"/>
              </w:rPr>
            </w:pPr>
            <w:bookmarkStart w:id="9" w:name="_Hlk2782138"/>
            <w:proofErr w:type="spellStart"/>
            <w:r w:rsidRPr="00FC5DDB">
              <w:rPr>
                <w:rFonts w:ascii="Calibri" w:eastAsia="Times New Roman" w:hAnsi="Calibri" w:cs="Calibri"/>
                <w:color w:val="000000"/>
                <w:lang w:eastAsia="en-GB"/>
              </w:rPr>
              <w:t>Robicsek</w:t>
            </w:r>
            <w:proofErr w:type="spellEnd"/>
            <w:r w:rsidRPr="00FC5DDB">
              <w:rPr>
                <w:rFonts w:ascii="Calibri" w:eastAsia="Times New Roman" w:hAnsi="Calibri" w:cs="Calibri"/>
                <w:color w:val="000000"/>
                <w:lang w:eastAsia="en-GB"/>
              </w:rPr>
              <w:t>, A</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Beaumont, J</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L., </w:t>
            </w:r>
            <w:proofErr w:type="spellStart"/>
            <w:r w:rsidRPr="00FC5DDB">
              <w:rPr>
                <w:rFonts w:ascii="Calibri" w:eastAsia="Times New Roman" w:hAnsi="Calibri" w:cs="Calibri"/>
                <w:color w:val="000000"/>
                <w:lang w:eastAsia="en-GB"/>
              </w:rPr>
              <w:t>Paule</w:t>
            </w:r>
            <w:proofErr w:type="spellEnd"/>
            <w:r w:rsidRPr="00FC5DDB">
              <w:rPr>
                <w:rFonts w:ascii="Calibri" w:eastAsia="Times New Roman" w:hAnsi="Calibri" w:cs="Calibri"/>
                <w:color w:val="000000"/>
                <w:lang w:eastAsia="en-GB"/>
              </w:rPr>
              <w:t xml:space="preserve"> </w:t>
            </w:r>
            <w:r>
              <w:rPr>
                <w:rFonts w:ascii="Calibri" w:eastAsia="Times New Roman" w:hAnsi="Calibri" w:cs="Calibri"/>
                <w:color w:val="000000"/>
                <w:lang w:eastAsia="en-GB"/>
              </w:rPr>
              <w:t>et al</w:t>
            </w:r>
            <w:r w:rsidRPr="00FC5DDB">
              <w:rPr>
                <w:rFonts w:ascii="Calibri" w:eastAsia="Times New Roman" w:hAnsi="Calibri" w:cs="Calibri"/>
                <w:color w:val="000000"/>
                <w:lang w:eastAsia="en-GB"/>
              </w:rPr>
              <w:t>.</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Universal surveillance for methicillin-resistant Staphylococcus aureus in 3 affiliated hospitals</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 xml:space="preserve">Ann </w:t>
            </w:r>
            <w:r>
              <w:rPr>
                <w:rFonts w:ascii="Calibri" w:eastAsia="Times New Roman" w:hAnsi="Calibri" w:cs="Calibri"/>
                <w:color w:val="000000"/>
                <w:lang w:eastAsia="en-GB"/>
              </w:rPr>
              <w:t>I</w:t>
            </w:r>
            <w:r w:rsidRPr="00FC5DDB">
              <w:rPr>
                <w:rFonts w:ascii="Calibri" w:eastAsia="Times New Roman" w:hAnsi="Calibri" w:cs="Calibri"/>
                <w:color w:val="000000"/>
                <w:lang w:eastAsia="en-GB"/>
              </w:rPr>
              <w:t>ntern Med</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2008</w:t>
            </w:r>
            <w:r>
              <w:rPr>
                <w:rFonts w:ascii="Calibri" w:eastAsia="Times New Roman" w:hAnsi="Calibri" w:cs="Calibri"/>
                <w:color w:val="000000"/>
                <w:lang w:eastAsia="en-GB"/>
              </w:rPr>
              <w:t>;</w:t>
            </w:r>
            <w:r w:rsidRPr="00FC5DDB">
              <w:rPr>
                <w:rFonts w:ascii="Calibri" w:eastAsia="Times New Roman" w:hAnsi="Calibri" w:cs="Calibri"/>
                <w:color w:val="000000"/>
                <w:lang w:eastAsia="en-GB"/>
              </w:rPr>
              <w:t>148</w:t>
            </w:r>
            <w:r>
              <w:rPr>
                <w:rFonts w:ascii="Calibri" w:eastAsia="Times New Roman" w:hAnsi="Calibri" w:cs="Calibri"/>
                <w:color w:val="000000"/>
                <w:lang w:eastAsia="en-GB"/>
              </w:rPr>
              <w:t>(</w:t>
            </w:r>
            <w:r w:rsidRPr="00FC5DDB">
              <w:rPr>
                <w:rFonts w:ascii="Calibri" w:eastAsia="Times New Roman" w:hAnsi="Calibri" w:cs="Calibri"/>
                <w:color w:val="000000"/>
                <w:lang w:eastAsia="en-GB"/>
              </w:rPr>
              <w:t>6</w:t>
            </w:r>
            <w:r>
              <w:rPr>
                <w:rFonts w:ascii="Calibri" w:eastAsia="Times New Roman" w:hAnsi="Calibri" w:cs="Calibri"/>
                <w:color w:val="000000"/>
                <w:lang w:eastAsia="en-GB"/>
              </w:rPr>
              <w:t>):</w:t>
            </w:r>
            <w:r w:rsidRPr="00FC5DDB">
              <w:rPr>
                <w:rFonts w:ascii="Calibri" w:eastAsia="Times New Roman" w:hAnsi="Calibri" w:cs="Calibri"/>
                <w:color w:val="000000"/>
                <w:lang w:eastAsia="en-GB"/>
              </w:rPr>
              <w:t>409-418</w:t>
            </w:r>
            <w:bookmarkEnd w:id="9"/>
          </w:p>
        </w:tc>
        <w:tc>
          <w:tcPr>
            <w:tcW w:w="1105" w:type="pct"/>
            <w:vAlign w:val="center"/>
          </w:tcPr>
          <w:p w14:paraId="39E610C1" w14:textId="77777777" w:rsidR="00062256" w:rsidRPr="00FD6C56" w:rsidRDefault="00062256" w:rsidP="003F0AF9">
            <w:r>
              <w:t>M</w:t>
            </w:r>
            <w:r w:rsidRPr="00FD6C56">
              <w:t>ore than one intervention</w:t>
            </w:r>
          </w:p>
        </w:tc>
      </w:tr>
      <w:tr w:rsidR="00062256" w:rsidRPr="00FC5DDB" w14:paraId="5F66E026" w14:textId="77777777" w:rsidTr="00EE03E7">
        <w:trPr>
          <w:trHeight w:val="300"/>
        </w:trPr>
        <w:tc>
          <w:tcPr>
            <w:tcW w:w="3895" w:type="pct"/>
            <w:gridSpan w:val="2"/>
            <w:shd w:val="clear" w:color="auto" w:fill="auto"/>
            <w:noWrap/>
            <w:vAlign w:val="center"/>
            <w:hideMark/>
          </w:tcPr>
          <w:p w14:paraId="6D5074D3" w14:textId="77777777" w:rsidR="00062256" w:rsidRPr="00FC5DDB" w:rsidRDefault="00062256" w:rsidP="003F0AF9">
            <w:pPr>
              <w:spacing w:after="0" w:line="240" w:lineRule="auto"/>
              <w:rPr>
                <w:rFonts w:ascii="Calibri" w:eastAsia="Times New Roman" w:hAnsi="Calibri" w:cs="Calibri"/>
                <w:color w:val="000000"/>
                <w:lang w:eastAsia="en-GB"/>
              </w:rPr>
            </w:pPr>
            <w:proofErr w:type="spellStart"/>
            <w:r w:rsidRPr="00FC5DDB">
              <w:rPr>
                <w:rFonts w:ascii="Calibri" w:eastAsia="Times New Roman" w:hAnsi="Calibri" w:cs="Calibri"/>
                <w:color w:val="000000"/>
                <w:lang w:eastAsia="en-GB"/>
              </w:rPr>
              <w:t>Robotham</w:t>
            </w:r>
            <w:proofErr w:type="spellEnd"/>
            <w:r w:rsidRPr="00FC5DDB">
              <w:rPr>
                <w:rFonts w:ascii="Calibri" w:eastAsia="Times New Roman" w:hAnsi="Calibri" w:cs="Calibri"/>
                <w:color w:val="000000"/>
                <w:lang w:eastAsia="en-GB"/>
              </w:rPr>
              <w:t>, J</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V., </w:t>
            </w:r>
            <w:proofErr w:type="spellStart"/>
            <w:r w:rsidRPr="00FC5DDB">
              <w:rPr>
                <w:rFonts w:ascii="Calibri" w:eastAsia="Times New Roman" w:hAnsi="Calibri" w:cs="Calibri"/>
                <w:color w:val="000000"/>
                <w:lang w:eastAsia="en-GB"/>
              </w:rPr>
              <w:t>Deeny</w:t>
            </w:r>
            <w:proofErr w:type="spellEnd"/>
            <w:r w:rsidRPr="00FC5DDB">
              <w:rPr>
                <w:rFonts w:ascii="Calibri" w:eastAsia="Times New Roman" w:hAnsi="Calibri" w:cs="Calibri"/>
                <w:color w:val="000000"/>
                <w:lang w:eastAsia="en-GB"/>
              </w:rPr>
              <w:t>, S</w:t>
            </w:r>
            <w:r>
              <w:rPr>
                <w:rFonts w:ascii="Calibri" w:eastAsia="Times New Roman" w:hAnsi="Calibri" w:cs="Calibri"/>
                <w:color w:val="000000"/>
                <w:lang w:eastAsia="en-GB"/>
              </w:rPr>
              <w:t>.</w:t>
            </w:r>
            <w:r w:rsidRPr="00FC5DDB">
              <w:rPr>
                <w:rFonts w:ascii="Calibri" w:eastAsia="Times New Roman" w:hAnsi="Calibri" w:cs="Calibri"/>
                <w:color w:val="000000"/>
                <w:lang w:eastAsia="en-GB"/>
              </w:rPr>
              <w:t>R., Fuller, C</w:t>
            </w:r>
            <w:r>
              <w:rPr>
                <w:rFonts w:ascii="Calibri" w:eastAsia="Times New Roman" w:hAnsi="Calibri" w:cs="Calibri"/>
                <w:color w:val="000000"/>
                <w:lang w:eastAsia="en-GB"/>
              </w:rPr>
              <w:t xml:space="preserve">. et al. </w:t>
            </w:r>
            <w:r w:rsidRPr="00FC5DDB">
              <w:rPr>
                <w:rFonts w:ascii="Calibri" w:eastAsia="Times New Roman" w:hAnsi="Calibri" w:cs="Calibri"/>
                <w:color w:val="000000"/>
                <w:lang w:eastAsia="en-GB"/>
              </w:rPr>
              <w:t xml:space="preserve">Cost-effectiveness of national mandatory screening of all admissions to English National Health Service hospitals for </w:t>
            </w:r>
            <w:proofErr w:type="spellStart"/>
            <w:r w:rsidRPr="00FC5DDB">
              <w:rPr>
                <w:rFonts w:ascii="Calibri" w:eastAsia="Times New Roman" w:hAnsi="Calibri" w:cs="Calibri"/>
                <w:color w:val="000000"/>
                <w:lang w:eastAsia="en-GB"/>
              </w:rPr>
              <w:t>meticillin</w:t>
            </w:r>
            <w:proofErr w:type="spellEnd"/>
            <w:r w:rsidRPr="00FC5DDB">
              <w:rPr>
                <w:rFonts w:ascii="Calibri" w:eastAsia="Times New Roman" w:hAnsi="Calibri" w:cs="Calibri"/>
                <w:color w:val="000000"/>
                <w:lang w:eastAsia="en-GB"/>
              </w:rPr>
              <w:t>-resistant Staphylococcus aureus: a mathematical modelling study</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Lancet Infect Dis</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2016</w:t>
            </w:r>
            <w:r>
              <w:rPr>
                <w:rFonts w:ascii="Calibri" w:eastAsia="Times New Roman" w:hAnsi="Calibri" w:cs="Calibri"/>
                <w:color w:val="000000"/>
                <w:lang w:eastAsia="en-GB"/>
              </w:rPr>
              <w:t>;</w:t>
            </w:r>
            <w:r w:rsidRPr="00FC5DDB">
              <w:rPr>
                <w:rFonts w:ascii="Calibri" w:eastAsia="Times New Roman" w:hAnsi="Calibri" w:cs="Calibri"/>
                <w:color w:val="000000"/>
                <w:lang w:eastAsia="en-GB"/>
              </w:rPr>
              <w:t>16</w:t>
            </w:r>
            <w:r>
              <w:rPr>
                <w:rFonts w:ascii="Calibri" w:eastAsia="Times New Roman" w:hAnsi="Calibri" w:cs="Calibri"/>
                <w:color w:val="000000"/>
                <w:lang w:eastAsia="en-GB"/>
              </w:rPr>
              <w:t>(</w:t>
            </w:r>
            <w:r w:rsidRPr="00FC5DDB">
              <w:rPr>
                <w:rFonts w:ascii="Calibri" w:eastAsia="Times New Roman" w:hAnsi="Calibri" w:cs="Calibri"/>
                <w:color w:val="000000"/>
                <w:lang w:eastAsia="en-GB"/>
              </w:rPr>
              <w:t>3</w:t>
            </w:r>
            <w:r>
              <w:rPr>
                <w:rFonts w:ascii="Calibri" w:eastAsia="Times New Roman" w:hAnsi="Calibri" w:cs="Calibri"/>
                <w:color w:val="000000"/>
                <w:lang w:eastAsia="en-GB"/>
              </w:rPr>
              <w:t>):</w:t>
            </w:r>
            <w:r w:rsidRPr="00FC5DDB">
              <w:rPr>
                <w:rFonts w:ascii="Calibri" w:eastAsia="Times New Roman" w:hAnsi="Calibri" w:cs="Calibri"/>
                <w:color w:val="000000"/>
                <w:lang w:eastAsia="en-GB"/>
              </w:rPr>
              <w:t>348-356</w:t>
            </w:r>
          </w:p>
        </w:tc>
        <w:tc>
          <w:tcPr>
            <w:tcW w:w="1105" w:type="pct"/>
          </w:tcPr>
          <w:p w14:paraId="429EC135" w14:textId="77777777" w:rsidR="00062256" w:rsidRDefault="00062256" w:rsidP="003F0AF9">
            <w:r w:rsidRPr="00FD6C56">
              <w:t>M</w:t>
            </w:r>
            <w:r w:rsidRPr="003D0847">
              <w:t>athematical m</w:t>
            </w:r>
            <w:r w:rsidRPr="00FD6C56">
              <w:t>odel</w:t>
            </w:r>
          </w:p>
        </w:tc>
      </w:tr>
      <w:tr w:rsidR="00062256" w:rsidRPr="00FC5DDB" w14:paraId="26B14E94" w14:textId="77777777" w:rsidTr="00EE03E7">
        <w:trPr>
          <w:trHeight w:val="300"/>
        </w:trPr>
        <w:tc>
          <w:tcPr>
            <w:tcW w:w="3895" w:type="pct"/>
            <w:gridSpan w:val="2"/>
            <w:shd w:val="clear" w:color="auto" w:fill="auto"/>
            <w:noWrap/>
            <w:vAlign w:val="center"/>
            <w:hideMark/>
          </w:tcPr>
          <w:p w14:paraId="08B2001A" w14:textId="227901B5" w:rsidR="00062256" w:rsidRPr="00FC5DDB" w:rsidRDefault="00062256" w:rsidP="003F0AF9">
            <w:pPr>
              <w:spacing w:after="0" w:line="240" w:lineRule="auto"/>
              <w:rPr>
                <w:rFonts w:ascii="Calibri" w:eastAsia="Times New Roman" w:hAnsi="Calibri" w:cs="Calibri"/>
                <w:color w:val="000000"/>
                <w:lang w:eastAsia="en-GB"/>
              </w:rPr>
            </w:pPr>
            <w:bookmarkStart w:id="10" w:name="_Hlk2781978"/>
            <w:r w:rsidRPr="00FC5DDB">
              <w:rPr>
                <w:rFonts w:ascii="Calibri" w:eastAsia="Times New Roman" w:hAnsi="Calibri" w:cs="Calibri"/>
                <w:color w:val="000000"/>
                <w:lang w:eastAsia="en-GB"/>
              </w:rPr>
              <w:t>Roth, V</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R., </w:t>
            </w:r>
            <w:proofErr w:type="spellStart"/>
            <w:r w:rsidRPr="00FC5DDB">
              <w:rPr>
                <w:rFonts w:ascii="Calibri" w:eastAsia="Times New Roman" w:hAnsi="Calibri" w:cs="Calibri"/>
                <w:color w:val="000000"/>
                <w:lang w:eastAsia="en-GB"/>
              </w:rPr>
              <w:t>Longpre</w:t>
            </w:r>
            <w:proofErr w:type="spellEnd"/>
            <w:r w:rsidRPr="00FC5DDB">
              <w:rPr>
                <w:rFonts w:ascii="Calibri" w:eastAsia="Times New Roman" w:hAnsi="Calibri" w:cs="Calibri"/>
                <w:color w:val="000000"/>
                <w:lang w:eastAsia="en-GB"/>
              </w:rPr>
              <w:t>, T</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Coyle, D</w:t>
            </w:r>
            <w:r>
              <w:rPr>
                <w:rFonts w:ascii="Calibri" w:eastAsia="Times New Roman" w:hAnsi="Calibri" w:cs="Calibri"/>
                <w:color w:val="000000"/>
                <w:lang w:eastAsia="en-GB"/>
              </w:rPr>
              <w:t xml:space="preserve">. et al. </w:t>
            </w:r>
            <w:r w:rsidRPr="00FC5DDB">
              <w:rPr>
                <w:rFonts w:ascii="Calibri" w:eastAsia="Times New Roman" w:hAnsi="Calibri" w:cs="Calibri"/>
                <w:color w:val="000000"/>
                <w:lang w:eastAsia="en-GB"/>
              </w:rPr>
              <w:t>Cost Analysis of Universal Screening vs. Risk Factor-Based Screening for Methicillin-Resistant Staphylococcus aureus (MRSA)</w:t>
            </w:r>
            <w:r>
              <w:rPr>
                <w:rFonts w:ascii="Calibri" w:eastAsia="Times New Roman" w:hAnsi="Calibri" w:cs="Calibri"/>
                <w:color w:val="000000"/>
                <w:lang w:eastAsia="en-GB"/>
              </w:rPr>
              <w:t xml:space="preserve">. </w:t>
            </w:r>
            <w:proofErr w:type="spellStart"/>
            <w:r w:rsidRPr="00FC5DDB">
              <w:rPr>
                <w:rFonts w:ascii="Calibri" w:eastAsia="Times New Roman" w:hAnsi="Calibri" w:cs="Calibri"/>
                <w:color w:val="000000"/>
                <w:lang w:eastAsia="en-GB"/>
              </w:rPr>
              <w:t>P</w:t>
            </w:r>
            <w:r>
              <w:rPr>
                <w:rFonts w:ascii="Calibri" w:eastAsia="Times New Roman" w:hAnsi="Calibri" w:cs="Calibri"/>
                <w:color w:val="000000"/>
                <w:lang w:eastAsia="en-GB"/>
              </w:rPr>
              <w:t>LoS</w:t>
            </w:r>
            <w:proofErr w:type="spellEnd"/>
            <w:r w:rsidRPr="00FC5DDB">
              <w:rPr>
                <w:rFonts w:ascii="Calibri" w:eastAsia="Times New Roman" w:hAnsi="Calibri" w:cs="Calibri"/>
                <w:color w:val="000000"/>
                <w:lang w:eastAsia="en-GB"/>
              </w:rPr>
              <w:t xml:space="preserve"> O</w:t>
            </w:r>
            <w:r>
              <w:rPr>
                <w:rFonts w:ascii="Calibri" w:eastAsia="Times New Roman" w:hAnsi="Calibri" w:cs="Calibri"/>
                <w:color w:val="000000"/>
                <w:lang w:eastAsia="en-GB"/>
              </w:rPr>
              <w:t xml:space="preserve">NE. </w:t>
            </w:r>
            <w:r w:rsidRPr="00FC5DDB">
              <w:rPr>
                <w:rFonts w:ascii="Calibri" w:eastAsia="Times New Roman" w:hAnsi="Calibri" w:cs="Calibri"/>
                <w:color w:val="000000"/>
                <w:lang w:eastAsia="en-GB"/>
              </w:rPr>
              <w:t>2016</w:t>
            </w:r>
            <w:r>
              <w:rPr>
                <w:rFonts w:ascii="Calibri" w:eastAsia="Times New Roman" w:hAnsi="Calibri" w:cs="Calibri"/>
                <w:color w:val="000000"/>
                <w:lang w:eastAsia="en-GB"/>
              </w:rPr>
              <w:t>;</w:t>
            </w:r>
            <w:r w:rsidRPr="00FC5DDB">
              <w:rPr>
                <w:rFonts w:ascii="Calibri" w:eastAsia="Times New Roman" w:hAnsi="Calibri" w:cs="Calibri"/>
                <w:color w:val="000000"/>
                <w:lang w:eastAsia="en-GB"/>
              </w:rPr>
              <w:t>11</w:t>
            </w:r>
            <w:r>
              <w:rPr>
                <w:rFonts w:ascii="Calibri" w:eastAsia="Times New Roman" w:hAnsi="Calibri" w:cs="Calibri"/>
                <w:color w:val="000000"/>
                <w:lang w:eastAsia="en-GB"/>
              </w:rPr>
              <w:t>(</w:t>
            </w:r>
            <w:r w:rsidRPr="00FC5DDB">
              <w:rPr>
                <w:rFonts w:ascii="Calibri" w:eastAsia="Times New Roman" w:hAnsi="Calibri" w:cs="Calibri"/>
                <w:color w:val="000000"/>
                <w:lang w:eastAsia="en-GB"/>
              </w:rPr>
              <w:t>7</w:t>
            </w:r>
            <w:proofErr w:type="gramStart"/>
            <w:r>
              <w:rPr>
                <w:rFonts w:ascii="Calibri" w:eastAsia="Times New Roman" w:hAnsi="Calibri" w:cs="Calibri"/>
                <w:color w:val="000000"/>
                <w:lang w:eastAsia="en-GB"/>
              </w:rPr>
              <w:t>):</w:t>
            </w:r>
            <w:r w:rsidRPr="00F75F40">
              <w:rPr>
                <w:rFonts w:ascii="Calibri" w:eastAsia="Times New Roman" w:hAnsi="Calibri" w:cs="Calibri"/>
                <w:color w:val="000000"/>
                <w:lang w:eastAsia="en-GB"/>
              </w:rPr>
              <w:t>e</w:t>
            </w:r>
            <w:proofErr w:type="gramEnd"/>
            <w:r w:rsidRPr="00F75F40">
              <w:rPr>
                <w:rFonts w:ascii="Calibri" w:eastAsia="Times New Roman" w:hAnsi="Calibri" w:cs="Calibri"/>
                <w:color w:val="000000"/>
                <w:lang w:eastAsia="en-GB"/>
              </w:rPr>
              <w:t>0159667</w:t>
            </w:r>
            <w:bookmarkEnd w:id="10"/>
          </w:p>
        </w:tc>
        <w:tc>
          <w:tcPr>
            <w:tcW w:w="1105" w:type="pct"/>
          </w:tcPr>
          <w:p w14:paraId="2FBAA74F" w14:textId="77777777" w:rsidR="00062256" w:rsidRDefault="00062256" w:rsidP="003F0AF9">
            <w:r w:rsidRPr="00FD6C56">
              <w:t>M</w:t>
            </w:r>
            <w:r w:rsidRPr="003D0847">
              <w:t>athematical m</w:t>
            </w:r>
            <w:r w:rsidRPr="00FD6C56">
              <w:t>odel</w:t>
            </w:r>
          </w:p>
        </w:tc>
      </w:tr>
      <w:tr w:rsidR="00062256" w:rsidRPr="00FC5DDB" w14:paraId="5753A237" w14:textId="77777777" w:rsidTr="00EE03E7">
        <w:trPr>
          <w:trHeight w:val="300"/>
        </w:trPr>
        <w:tc>
          <w:tcPr>
            <w:tcW w:w="3895" w:type="pct"/>
            <w:gridSpan w:val="2"/>
            <w:shd w:val="clear" w:color="auto" w:fill="auto"/>
            <w:noWrap/>
            <w:vAlign w:val="center"/>
            <w:hideMark/>
          </w:tcPr>
          <w:p w14:paraId="7B20452D" w14:textId="7DF4DBD6" w:rsidR="00062256" w:rsidRPr="00FC5DDB" w:rsidRDefault="00062256" w:rsidP="003F0AF9">
            <w:pPr>
              <w:spacing w:after="0" w:line="240" w:lineRule="auto"/>
              <w:rPr>
                <w:rFonts w:ascii="Calibri" w:eastAsia="Times New Roman" w:hAnsi="Calibri" w:cs="Calibri"/>
                <w:color w:val="000000"/>
                <w:lang w:eastAsia="en-GB"/>
              </w:rPr>
            </w:pPr>
            <w:bookmarkStart w:id="11" w:name="_Hlk2782162"/>
            <w:proofErr w:type="spellStart"/>
            <w:r w:rsidRPr="00FC5DDB">
              <w:rPr>
                <w:rFonts w:ascii="Calibri" w:eastAsia="Times New Roman" w:hAnsi="Calibri" w:cs="Calibri"/>
                <w:color w:val="000000"/>
                <w:lang w:eastAsia="en-GB"/>
              </w:rPr>
              <w:t>Rymzhanova</w:t>
            </w:r>
            <w:proofErr w:type="spellEnd"/>
            <w:r w:rsidRPr="00FC5DDB">
              <w:rPr>
                <w:rFonts w:ascii="Calibri" w:eastAsia="Times New Roman" w:hAnsi="Calibri" w:cs="Calibri"/>
                <w:color w:val="000000"/>
                <w:lang w:eastAsia="en-GB"/>
              </w:rPr>
              <w:t xml:space="preserve">, </w:t>
            </w:r>
            <w:r>
              <w:rPr>
                <w:rFonts w:ascii="Calibri" w:eastAsia="Times New Roman" w:hAnsi="Calibri" w:cs="Calibri"/>
                <w:color w:val="000000"/>
                <w:lang w:eastAsia="en-GB"/>
              </w:rPr>
              <w:t xml:space="preserve">R., </w:t>
            </w:r>
            <w:proofErr w:type="spellStart"/>
            <w:r w:rsidRPr="00FC5DDB">
              <w:rPr>
                <w:rFonts w:ascii="Calibri" w:eastAsia="Times New Roman" w:hAnsi="Calibri" w:cs="Calibri"/>
                <w:color w:val="000000"/>
                <w:lang w:eastAsia="en-GB"/>
              </w:rPr>
              <w:t>Thouverez</w:t>
            </w:r>
            <w:proofErr w:type="spellEnd"/>
            <w:r w:rsidRPr="00FC5DDB">
              <w:rPr>
                <w:rFonts w:ascii="Calibri" w:eastAsia="Times New Roman" w:hAnsi="Calibri" w:cs="Calibri"/>
                <w:color w:val="000000"/>
                <w:lang w:eastAsia="en-GB"/>
              </w:rPr>
              <w:t>, M. Talon D.</w:t>
            </w:r>
            <w:r>
              <w:rPr>
                <w:rFonts w:ascii="Calibri" w:eastAsia="Times New Roman" w:hAnsi="Calibri" w:cs="Calibri"/>
                <w:color w:val="000000"/>
                <w:lang w:eastAsia="en-GB"/>
              </w:rPr>
              <w:t xml:space="preserve"> et al</w:t>
            </w:r>
            <w:r w:rsidRPr="00FC5DDB">
              <w:rPr>
                <w:rFonts w:ascii="Calibri" w:eastAsia="Times New Roman" w:hAnsi="Calibri" w:cs="Calibri"/>
                <w:color w:val="000000"/>
                <w:lang w:eastAsia="en-GB"/>
              </w:rPr>
              <w:t>.</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Usefulness of weekly methicillin-resistant Staphylococcus aureus screening</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 Infect Control Hosp </w:t>
            </w:r>
            <w:proofErr w:type="spellStart"/>
            <w:r w:rsidRPr="00FC5DDB">
              <w:rPr>
                <w:rFonts w:ascii="Calibri" w:eastAsia="Times New Roman" w:hAnsi="Calibri" w:cs="Calibri"/>
                <w:color w:val="000000"/>
                <w:lang w:eastAsia="en-GB"/>
              </w:rPr>
              <w:t>Epidemiol</w:t>
            </w:r>
            <w:proofErr w:type="spellEnd"/>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2009</w:t>
            </w:r>
            <w:r>
              <w:rPr>
                <w:rFonts w:ascii="Calibri" w:eastAsia="Times New Roman" w:hAnsi="Calibri" w:cs="Calibri"/>
                <w:color w:val="000000"/>
                <w:lang w:eastAsia="en-GB"/>
              </w:rPr>
              <w:t>;</w:t>
            </w:r>
            <w:r w:rsidRPr="00FC5DDB">
              <w:rPr>
                <w:rFonts w:ascii="Calibri" w:eastAsia="Times New Roman" w:hAnsi="Calibri" w:cs="Calibri"/>
                <w:color w:val="000000"/>
                <w:lang w:eastAsia="en-GB"/>
              </w:rPr>
              <w:t>30</w:t>
            </w:r>
            <w:r>
              <w:rPr>
                <w:rFonts w:ascii="Calibri" w:eastAsia="Times New Roman" w:hAnsi="Calibri" w:cs="Calibri"/>
                <w:color w:val="000000"/>
                <w:lang w:eastAsia="en-GB"/>
              </w:rPr>
              <w:t>(</w:t>
            </w:r>
            <w:r w:rsidRPr="00FC5DDB">
              <w:rPr>
                <w:rFonts w:ascii="Calibri" w:eastAsia="Times New Roman" w:hAnsi="Calibri" w:cs="Calibri"/>
                <w:color w:val="000000"/>
                <w:lang w:eastAsia="en-GB"/>
              </w:rPr>
              <w:t>11</w:t>
            </w:r>
            <w:r>
              <w:rPr>
                <w:rFonts w:ascii="Calibri" w:eastAsia="Times New Roman" w:hAnsi="Calibri" w:cs="Calibri"/>
                <w:color w:val="000000"/>
                <w:lang w:eastAsia="en-GB"/>
              </w:rPr>
              <w:t>):</w:t>
            </w:r>
            <w:r w:rsidRPr="00FC5DDB">
              <w:rPr>
                <w:rFonts w:ascii="Calibri" w:eastAsia="Times New Roman" w:hAnsi="Calibri" w:cs="Calibri"/>
                <w:color w:val="000000"/>
                <w:lang w:eastAsia="en-GB"/>
              </w:rPr>
              <w:t>1113-15</w:t>
            </w:r>
            <w:bookmarkEnd w:id="11"/>
          </w:p>
        </w:tc>
        <w:tc>
          <w:tcPr>
            <w:tcW w:w="1105" w:type="pct"/>
            <w:vAlign w:val="bottom"/>
          </w:tcPr>
          <w:p w14:paraId="200ABF25" w14:textId="77777777" w:rsidR="00062256" w:rsidRPr="00FD6C56" w:rsidRDefault="00062256" w:rsidP="003F0AF9">
            <w:r w:rsidRPr="00FD6C56">
              <w:t>No comparison group</w:t>
            </w:r>
          </w:p>
        </w:tc>
      </w:tr>
      <w:tr w:rsidR="00062256" w:rsidRPr="00FC5DDB" w14:paraId="67313E00" w14:textId="77777777" w:rsidTr="00EE03E7">
        <w:trPr>
          <w:trHeight w:val="300"/>
        </w:trPr>
        <w:tc>
          <w:tcPr>
            <w:tcW w:w="3895" w:type="pct"/>
            <w:gridSpan w:val="2"/>
            <w:shd w:val="clear" w:color="auto" w:fill="auto"/>
            <w:noWrap/>
            <w:vAlign w:val="center"/>
            <w:hideMark/>
          </w:tcPr>
          <w:p w14:paraId="3E830587" w14:textId="77777777" w:rsidR="00062256" w:rsidRPr="00FC5DDB" w:rsidRDefault="00062256" w:rsidP="003F0AF9">
            <w:pPr>
              <w:spacing w:after="0" w:line="240" w:lineRule="auto"/>
              <w:rPr>
                <w:rFonts w:ascii="Calibri" w:eastAsia="Times New Roman" w:hAnsi="Calibri" w:cs="Calibri"/>
                <w:color w:val="000000"/>
                <w:lang w:eastAsia="en-GB"/>
              </w:rPr>
            </w:pPr>
            <w:r w:rsidRPr="00FC5DDB">
              <w:rPr>
                <w:rFonts w:ascii="Calibri" w:eastAsia="Times New Roman" w:hAnsi="Calibri" w:cs="Calibri"/>
                <w:color w:val="000000"/>
                <w:lang w:eastAsia="en-GB"/>
              </w:rPr>
              <w:lastRenderedPageBreak/>
              <w:t xml:space="preserve">Silvestri, L., </w:t>
            </w:r>
            <w:proofErr w:type="spellStart"/>
            <w:r w:rsidRPr="00FC5DDB">
              <w:rPr>
                <w:rFonts w:ascii="Calibri" w:eastAsia="Times New Roman" w:hAnsi="Calibri" w:cs="Calibri"/>
                <w:color w:val="000000"/>
                <w:lang w:eastAsia="en-GB"/>
              </w:rPr>
              <w:t>Solidoro</w:t>
            </w:r>
            <w:proofErr w:type="spellEnd"/>
            <w:r w:rsidRPr="00FC5DDB">
              <w:rPr>
                <w:rFonts w:ascii="Calibri" w:eastAsia="Times New Roman" w:hAnsi="Calibri" w:cs="Calibri"/>
                <w:color w:val="000000"/>
                <w:lang w:eastAsia="en-GB"/>
              </w:rPr>
              <w:t>, A., Milanese, M.</w:t>
            </w:r>
            <w:r>
              <w:rPr>
                <w:rFonts w:ascii="Calibri" w:eastAsia="Times New Roman" w:hAnsi="Calibri" w:cs="Calibri"/>
                <w:color w:val="000000"/>
                <w:lang w:eastAsia="en-GB"/>
              </w:rPr>
              <w:t xml:space="preserve"> et al</w:t>
            </w:r>
            <w:r w:rsidRPr="00FC5DDB">
              <w:rPr>
                <w:rFonts w:ascii="Calibri" w:eastAsia="Times New Roman" w:hAnsi="Calibri" w:cs="Calibri"/>
                <w:color w:val="000000"/>
                <w:lang w:eastAsia="en-GB"/>
              </w:rPr>
              <w:t>.</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Topical oropharyngeal vancomycin to control methicillin-resistant Staphylococcus aureus lower airway infection in ventilated patients</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 xml:space="preserve">Minerva </w:t>
            </w:r>
            <w:proofErr w:type="spellStart"/>
            <w:r w:rsidRPr="00FC5DDB">
              <w:rPr>
                <w:rFonts w:ascii="Calibri" w:eastAsia="Times New Roman" w:hAnsi="Calibri" w:cs="Calibri"/>
                <w:color w:val="000000"/>
                <w:lang w:eastAsia="en-GB"/>
              </w:rPr>
              <w:t>Anestesiol</w:t>
            </w:r>
            <w:proofErr w:type="spellEnd"/>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2010</w:t>
            </w:r>
            <w:r>
              <w:rPr>
                <w:rFonts w:ascii="Calibri" w:eastAsia="Times New Roman" w:hAnsi="Calibri" w:cs="Calibri"/>
                <w:color w:val="000000"/>
                <w:lang w:eastAsia="en-GB"/>
              </w:rPr>
              <w:t>;</w:t>
            </w:r>
            <w:r w:rsidRPr="00FC5DDB">
              <w:rPr>
                <w:rFonts w:ascii="Calibri" w:eastAsia="Times New Roman" w:hAnsi="Calibri" w:cs="Calibri"/>
                <w:color w:val="000000"/>
                <w:lang w:eastAsia="en-GB"/>
              </w:rPr>
              <w:t>76</w:t>
            </w:r>
            <w:r>
              <w:rPr>
                <w:rFonts w:ascii="Calibri" w:eastAsia="Times New Roman" w:hAnsi="Calibri" w:cs="Calibri"/>
                <w:color w:val="000000"/>
                <w:lang w:eastAsia="en-GB"/>
              </w:rPr>
              <w:t>(</w:t>
            </w:r>
            <w:r w:rsidRPr="00FC5DDB">
              <w:rPr>
                <w:rFonts w:ascii="Calibri" w:eastAsia="Times New Roman" w:hAnsi="Calibri" w:cs="Calibri"/>
                <w:color w:val="000000"/>
                <w:lang w:eastAsia="en-GB"/>
              </w:rPr>
              <w:t>3</w:t>
            </w:r>
            <w:r>
              <w:rPr>
                <w:rFonts w:ascii="Calibri" w:eastAsia="Times New Roman" w:hAnsi="Calibri" w:cs="Calibri"/>
                <w:color w:val="000000"/>
                <w:lang w:eastAsia="en-GB"/>
              </w:rPr>
              <w:t>):</w:t>
            </w:r>
            <w:r w:rsidRPr="00FC5DDB">
              <w:rPr>
                <w:rFonts w:ascii="Calibri" w:eastAsia="Times New Roman" w:hAnsi="Calibri" w:cs="Calibri"/>
                <w:color w:val="000000"/>
                <w:lang w:eastAsia="en-GB"/>
              </w:rPr>
              <w:t>193-202</w:t>
            </w:r>
          </w:p>
        </w:tc>
        <w:tc>
          <w:tcPr>
            <w:tcW w:w="1105" w:type="pct"/>
            <w:vAlign w:val="bottom"/>
          </w:tcPr>
          <w:p w14:paraId="4377D4F3" w14:textId="77777777" w:rsidR="00062256" w:rsidRPr="00FD6C56" w:rsidRDefault="00062256" w:rsidP="003F0AF9">
            <w:r w:rsidRPr="00FD6C56">
              <w:t>Not related to the topic</w:t>
            </w:r>
          </w:p>
        </w:tc>
      </w:tr>
      <w:tr w:rsidR="00062256" w:rsidRPr="00FC5DDB" w14:paraId="75F6C8CF" w14:textId="77777777" w:rsidTr="00EE03E7">
        <w:trPr>
          <w:trHeight w:val="300"/>
        </w:trPr>
        <w:tc>
          <w:tcPr>
            <w:tcW w:w="3895" w:type="pct"/>
            <w:gridSpan w:val="2"/>
            <w:shd w:val="clear" w:color="auto" w:fill="auto"/>
            <w:noWrap/>
            <w:vAlign w:val="center"/>
            <w:hideMark/>
          </w:tcPr>
          <w:p w14:paraId="67246A07" w14:textId="17F578C6" w:rsidR="00062256" w:rsidRPr="00FC5DDB" w:rsidRDefault="00062256" w:rsidP="003F0AF9">
            <w:pPr>
              <w:spacing w:after="0" w:line="240" w:lineRule="auto"/>
              <w:rPr>
                <w:rFonts w:ascii="Calibri" w:eastAsia="Times New Roman" w:hAnsi="Calibri" w:cs="Calibri"/>
                <w:color w:val="000000"/>
                <w:lang w:eastAsia="en-GB"/>
              </w:rPr>
            </w:pPr>
            <w:bookmarkStart w:id="12" w:name="_Hlk2781997"/>
            <w:proofErr w:type="spellStart"/>
            <w:r w:rsidRPr="00FC5DDB">
              <w:rPr>
                <w:rFonts w:ascii="Calibri" w:eastAsia="Times New Roman" w:hAnsi="Calibri" w:cs="Calibri"/>
                <w:color w:val="000000"/>
                <w:lang w:eastAsia="en-GB"/>
              </w:rPr>
              <w:t>Tübbicke</w:t>
            </w:r>
            <w:proofErr w:type="spellEnd"/>
            <w:r w:rsidRPr="00FC5DDB">
              <w:rPr>
                <w:rFonts w:ascii="Calibri" w:eastAsia="Times New Roman" w:hAnsi="Calibri" w:cs="Calibri"/>
                <w:color w:val="000000"/>
                <w:lang w:eastAsia="en-GB"/>
              </w:rPr>
              <w:t>, A</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 </w:t>
            </w:r>
            <w:proofErr w:type="spellStart"/>
            <w:r w:rsidRPr="00FC5DDB">
              <w:rPr>
                <w:rFonts w:ascii="Calibri" w:eastAsia="Times New Roman" w:hAnsi="Calibri" w:cs="Calibri"/>
                <w:color w:val="000000"/>
                <w:lang w:eastAsia="en-GB"/>
              </w:rPr>
              <w:t>Hübner</w:t>
            </w:r>
            <w:proofErr w:type="spellEnd"/>
            <w:r w:rsidRPr="00FC5DDB">
              <w:rPr>
                <w:rFonts w:ascii="Calibri" w:eastAsia="Times New Roman" w:hAnsi="Calibri" w:cs="Calibri"/>
                <w:color w:val="000000"/>
                <w:lang w:eastAsia="en-GB"/>
              </w:rPr>
              <w:t>, C</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 </w:t>
            </w:r>
            <w:proofErr w:type="spellStart"/>
            <w:r w:rsidRPr="00FC5DDB">
              <w:rPr>
                <w:rFonts w:ascii="Calibri" w:eastAsia="Times New Roman" w:hAnsi="Calibri" w:cs="Calibri"/>
                <w:color w:val="000000"/>
                <w:lang w:eastAsia="en-GB"/>
              </w:rPr>
              <w:t>Hübner</w:t>
            </w:r>
            <w:proofErr w:type="spellEnd"/>
            <w:r w:rsidRPr="00FC5DDB">
              <w:rPr>
                <w:rFonts w:ascii="Calibri" w:eastAsia="Times New Roman" w:hAnsi="Calibri" w:cs="Calibri"/>
                <w:color w:val="000000"/>
                <w:lang w:eastAsia="en-GB"/>
              </w:rPr>
              <w:t>, N</w:t>
            </w:r>
            <w:r>
              <w:rPr>
                <w:rFonts w:ascii="Calibri" w:eastAsia="Times New Roman" w:hAnsi="Calibri" w:cs="Calibri"/>
                <w:color w:val="000000"/>
                <w:lang w:eastAsia="en-GB"/>
              </w:rPr>
              <w:t xml:space="preserve">. et al. </w:t>
            </w:r>
            <w:r w:rsidRPr="00FC5DDB">
              <w:rPr>
                <w:rFonts w:ascii="Calibri" w:eastAsia="Times New Roman" w:hAnsi="Calibri" w:cs="Calibri"/>
                <w:color w:val="000000"/>
                <w:lang w:eastAsia="en-GB"/>
              </w:rPr>
              <w:t>Cost comparison of MRSA screening and management - a decision tree analysis</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 xml:space="preserve">BMC Health </w:t>
            </w:r>
            <w:proofErr w:type="spellStart"/>
            <w:r w:rsidRPr="00FC5DDB">
              <w:rPr>
                <w:rFonts w:ascii="Calibri" w:eastAsia="Times New Roman" w:hAnsi="Calibri" w:cs="Calibri"/>
                <w:color w:val="000000"/>
                <w:lang w:eastAsia="en-GB"/>
              </w:rPr>
              <w:t>Serv</w:t>
            </w:r>
            <w:proofErr w:type="spellEnd"/>
            <w:r w:rsidRPr="00FC5DDB">
              <w:rPr>
                <w:rFonts w:ascii="Calibri" w:eastAsia="Times New Roman" w:hAnsi="Calibri" w:cs="Calibri"/>
                <w:color w:val="000000"/>
                <w:lang w:eastAsia="en-GB"/>
              </w:rPr>
              <w:t xml:space="preserve"> Res</w:t>
            </w:r>
            <w:r>
              <w:rPr>
                <w:rFonts w:ascii="Calibri" w:eastAsia="Times New Roman" w:hAnsi="Calibri" w:cs="Calibri"/>
                <w:color w:val="000000"/>
                <w:lang w:eastAsia="en-GB"/>
              </w:rPr>
              <w:t xml:space="preserve">. </w:t>
            </w:r>
            <w:proofErr w:type="gramStart"/>
            <w:r w:rsidRPr="00FC5DDB">
              <w:rPr>
                <w:rFonts w:ascii="Calibri" w:eastAsia="Times New Roman" w:hAnsi="Calibri" w:cs="Calibri"/>
                <w:color w:val="000000"/>
                <w:lang w:eastAsia="en-GB"/>
              </w:rPr>
              <w:t>2012</w:t>
            </w:r>
            <w:r>
              <w:rPr>
                <w:rFonts w:ascii="Calibri" w:eastAsia="Times New Roman" w:hAnsi="Calibri" w:cs="Calibri"/>
                <w:color w:val="000000"/>
                <w:lang w:eastAsia="en-GB"/>
              </w:rPr>
              <w:t>;</w:t>
            </w:r>
            <w:r w:rsidRPr="00FC5DDB">
              <w:rPr>
                <w:rFonts w:ascii="Calibri" w:eastAsia="Times New Roman" w:hAnsi="Calibri" w:cs="Calibri"/>
                <w:color w:val="000000"/>
                <w:lang w:eastAsia="en-GB"/>
              </w:rPr>
              <w:t>12</w:t>
            </w:r>
            <w:r>
              <w:rPr>
                <w:rFonts w:ascii="Calibri" w:eastAsia="Times New Roman" w:hAnsi="Calibri" w:cs="Calibri"/>
                <w:color w:val="000000"/>
                <w:lang w:eastAsia="en-GB"/>
              </w:rPr>
              <w:t>:</w:t>
            </w:r>
            <w:r w:rsidRPr="00FC5DDB">
              <w:rPr>
                <w:rFonts w:ascii="Calibri" w:eastAsia="Times New Roman" w:hAnsi="Calibri" w:cs="Calibri"/>
                <w:color w:val="000000"/>
                <w:lang w:eastAsia="en-GB"/>
              </w:rPr>
              <w:t>438</w:t>
            </w:r>
            <w:proofErr w:type="gramEnd"/>
            <w:r w:rsidRPr="00FC5DDB">
              <w:rPr>
                <w:rFonts w:ascii="Calibri" w:eastAsia="Times New Roman" w:hAnsi="Calibri" w:cs="Calibri"/>
                <w:color w:val="000000"/>
                <w:lang w:eastAsia="en-GB"/>
              </w:rPr>
              <w:t>-438</w:t>
            </w:r>
            <w:bookmarkEnd w:id="12"/>
          </w:p>
        </w:tc>
        <w:tc>
          <w:tcPr>
            <w:tcW w:w="1105" w:type="pct"/>
            <w:vAlign w:val="bottom"/>
          </w:tcPr>
          <w:p w14:paraId="7B047B30" w14:textId="77777777" w:rsidR="00062256" w:rsidRPr="00FD6C56" w:rsidRDefault="00062256" w:rsidP="003F0AF9">
            <w:r w:rsidRPr="00FD6C56">
              <w:t>M</w:t>
            </w:r>
            <w:r>
              <w:t>athematical m</w:t>
            </w:r>
            <w:r w:rsidRPr="00FD6C56">
              <w:t>odel</w:t>
            </w:r>
          </w:p>
        </w:tc>
      </w:tr>
      <w:tr w:rsidR="00062256" w:rsidRPr="00FC5DDB" w14:paraId="30296816" w14:textId="77777777" w:rsidTr="00EE03E7">
        <w:trPr>
          <w:trHeight w:val="300"/>
        </w:trPr>
        <w:tc>
          <w:tcPr>
            <w:tcW w:w="3895" w:type="pct"/>
            <w:gridSpan w:val="2"/>
            <w:shd w:val="clear" w:color="auto" w:fill="auto"/>
            <w:noWrap/>
            <w:vAlign w:val="center"/>
            <w:hideMark/>
          </w:tcPr>
          <w:p w14:paraId="1782AE74" w14:textId="5F8418CC" w:rsidR="00062256" w:rsidRPr="00FC5DDB" w:rsidRDefault="00062256" w:rsidP="003F0AF9">
            <w:pPr>
              <w:spacing w:after="0" w:line="240" w:lineRule="auto"/>
              <w:rPr>
                <w:rFonts w:ascii="Calibri" w:eastAsia="Times New Roman" w:hAnsi="Calibri" w:cs="Calibri"/>
                <w:color w:val="000000"/>
                <w:lang w:eastAsia="en-GB"/>
              </w:rPr>
            </w:pPr>
            <w:bookmarkStart w:id="13" w:name="_Hlk2782172"/>
            <w:r w:rsidRPr="00FC5DDB">
              <w:rPr>
                <w:rFonts w:ascii="Calibri" w:eastAsia="Times New Roman" w:hAnsi="Calibri" w:cs="Calibri"/>
                <w:color w:val="000000"/>
                <w:lang w:eastAsia="en-GB"/>
              </w:rPr>
              <w:t>Williams, V</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R., </w:t>
            </w:r>
            <w:proofErr w:type="spellStart"/>
            <w:r w:rsidRPr="00FC5DDB">
              <w:rPr>
                <w:rFonts w:ascii="Calibri" w:eastAsia="Times New Roman" w:hAnsi="Calibri" w:cs="Calibri"/>
                <w:color w:val="000000"/>
                <w:lang w:eastAsia="en-GB"/>
              </w:rPr>
              <w:t>Callery</w:t>
            </w:r>
            <w:proofErr w:type="spellEnd"/>
            <w:r w:rsidRPr="00FC5DDB">
              <w:rPr>
                <w:rFonts w:ascii="Calibri" w:eastAsia="Times New Roman" w:hAnsi="Calibri" w:cs="Calibri"/>
                <w:color w:val="000000"/>
                <w:lang w:eastAsia="en-GB"/>
              </w:rPr>
              <w:t>, S</w:t>
            </w:r>
            <w:r>
              <w:rPr>
                <w:rFonts w:ascii="Calibri" w:eastAsia="Times New Roman" w:hAnsi="Calibri" w:cs="Calibri"/>
                <w:color w:val="000000"/>
                <w:lang w:eastAsia="en-GB"/>
              </w:rPr>
              <w:t>.</w:t>
            </w:r>
            <w:r w:rsidRPr="00FC5DDB">
              <w:rPr>
                <w:rFonts w:ascii="Calibri" w:eastAsia="Times New Roman" w:hAnsi="Calibri" w:cs="Calibri"/>
                <w:color w:val="000000"/>
                <w:lang w:eastAsia="en-GB"/>
              </w:rPr>
              <w:t xml:space="preserve">, </w:t>
            </w:r>
            <w:proofErr w:type="spellStart"/>
            <w:r w:rsidRPr="00FC5DDB">
              <w:rPr>
                <w:rFonts w:ascii="Calibri" w:eastAsia="Times New Roman" w:hAnsi="Calibri" w:cs="Calibri"/>
                <w:color w:val="000000"/>
                <w:lang w:eastAsia="en-GB"/>
              </w:rPr>
              <w:t>Vearncombe</w:t>
            </w:r>
            <w:proofErr w:type="spellEnd"/>
            <w:r w:rsidRPr="00FC5DDB">
              <w:rPr>
                <w:rFonts w:ascii="Calibri" w:eastAsia="Times New Roman" w:hAnsi="Calibri" w:cs="Calibri"/>
                <w:color w:val="000000"/>
                <w:lang w:eastAsia="en-GB"/>
              </w:rPr>
              <w:t>, M</w:t>
            </w:r>
            <w:r>
              <w:rPr>
                <w:rFonts w:ascii="Calibri" w:eastAsia="Times New Roman" w:hAnsi="Calibri" w:cs="Calibri"/>
                <w:color w:val="000000"/>
                <w:lang w:eastAsia="en-GB"/>
              </w:rPr>
              <w:t>. et al</w:t>
            </w:r>
            <w:r w:rsidRPr="00FC5DDB">
              <w:rPr>
                <w:rFonts w:ascii="Calibri" w:eastAsia="Times New Roman" w:hAnsi="Calibri" w:cs="Calibri"/>
                <w:color w:val="000000"/>
                <w:lang w:eastAsia="en-GB"/>
              </w:rPr>
              <w:t>.</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 xml:space="preserve">Universal versus targeted active surveillance for </w:t>
            </w:r>
            <w:proofErr w:type="spellStart"/>
            <w:r w:rsidRPr="00FC5DDB">
              <w:rPr>
                <w:rFonts w:ascii="Calibri" w:eastAsia="Times New Roman" w:hAnsi="Calibri" w:cs="Calibri"/>
                <w:color w:val="000000"/>
                <w:lang w:eastAsia="en-GB"/>
              </w:rPr>
              <w:t>Methcillin</w:t>
            </w:r>
            <w:proofErr w:type="spellEnd"/>
            <w:r w:rsidRPr="00FC5DDB">
              <w:rPr>
                <w:rFonts w:ascii="Calibri" w:eastAsia="Times New Roman" w:hAnsi="Calibri" w:cs="Calibri"/>
                <w:color w:val="000000"/>
                <w:lang w:eastAsia="en-GB"/>
              </w:rPr>
              <w:t>-resistant Staphylococcus aureus in medical patients</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Can J Infect Control</w:t>
            </w:r>
            <w:r>
              <w:rPr>
                <w:rFonts w:ascii="Calibri" w:eastAsia="Times New Roman" w:hAnsi="Calibri" w:cs="Calibri"/>
                <w:color w:val="000000"/>
                <w:lang w:eastAsia="en-GB"/>
              </w:rPr>
              <w:t xml:space="preserve">. </w:t>
            </w:r>
            <w:r w:rsidRPr="00FC5DDB">
              <w:rPr>
                <w:rFonts w:ascii="Calibri" w:eastAsia="Times New Roman" w:hAnsi="Calibri" w:cs="Calibri"/>
                <w:color w:val="000000"/>
                <w:lang w:eastAsia="en-GB"/>
              </w:rPr>
              <w:t>2011</w:t>
            </w:r>
            <w:r>
              <w:rPr>
                <w:rFonts w:ascii="Calibri" w:eastAsia="Times New Roman" w:hAnsi="Calibri" w:cs="Calibri"/>
                <w:color w:val="000000"/>
                <w:lang w:eastAsia="en-GB"/>
              </w:rPr>
              <w:t>;</w:t>
            </w:r>
            <w:r w:rsidRPr="00FC5DDB">
              <w:rPr>
                <w:rFonts w:ascii="Calibri" w:eastAsia="Times New Roman" w:hAnsi="Calibri" w:cs="Calibri"/>
                <w:color w:val="000000"/>
                <w:lang w:eastAsia="en-GB"/>
              </w:rPr>
              <w:t>26</w:t>
            </w:r>
            <w:r>
              <w:rPr>
                <w:rFonts w:ascii="Calibri" w:eastAsia="Times New Roman" w:hAnsi="Calibri" w:cs="Calibri"/>
                <w:color w:val="000000"/>
                <w:lang w:eastAsia="en-GB"/>
              </w:rPr>
              <w:t>(</w:t>
            </w:r>
            <w:r w:rsidRPr="00FC5DDB">
              <w:rPr>
                <w:rFonts w:ascii="Calibri" w:eastAsia="Times New Roman" w:hAnsi="Calibri" w:cs="Calibri"/>
                <w:color w:val="000000"/>
                <w:lang w:eastAsia="en-GB"/>
              </w:rPr>
              <w:t>2</w:t>
            </w:r>
            <w:r>
              <w:rPr>
                <w:rFonts w:ascii="Calibri" w:eastAsia="Times New Roman" w:hAnsi="Calibri" w:cs="Calibri"/>
                <w:color w:val="000000"/>
                <w:lang w:eastAsia="en-GB"/>
              </w:rPr>
              <w:t>):</w:t>
            </w:r>
            <w:r w:rsidRPr="00FC5DDB">
              <w:rPr>
                <w:rFonts w:ascii="Calibri" w:eastAsia="Times New Roman" w:hAnsi="Calibri" w:cs="Calibri"/>
                <w:color w:val="000000"/>
                <w:lang w:eastAsia="en-GB"/>
              </w:rPr>
              <w:t>105-111</w:t>
            </w:r>
            <w:bookmarkEnd w:id="13"/>
          </w:p>
        </w:tc>
        <w:tc>
          <w:tcPr>
            <w:tcW w:w="1105" w:type="pct"/>
            <w:vAlign w:val="bottom"/>
          </w:tcPr>
          <w:p w14:paraId="0B6B585C" w14:textId="77777777" w:rsidR="00062256" w:rsidRPr="00FD6C56" w:rsidRDefault="00062256" w:rsidP="003F0AF9">
            <w:r w:rsidRPr="00FD6C56">
              <w:t>No comparison group</w:t>
            </w:r>
          </w:p>
        </w:tc>
      </w:tr>
      <w:tr w:rsidR="00EF7212" w:rsidRPr="00100C5E" w14:paraId="43CDEE37" w14:textId="77777777" w:rsidTr="0028704E">
        <w:trPr>
          <w:trHeight w:val="142"/>
        </w:trPr>
        <w:tc>
          <w:tcPr>
            <w:tcW w:w="5000" w:type="pct"/>
            <w:gridSpan w:val="3"/>
            <w:shd w:val="clear" w:color="auto" w:fill="BFBFBF" w:themeFill="background1" w:themeFillShade="BF"/>
            <w:noWrap/>
            <w:vAlign w:val="bottom"/>
          </w:tcPr>
          <w:p w14:paraId="56A99BE1" w14:textId="3D07BA92" w:rsidR="00EF7212" w:rsidRPr="00100C5E" w:rsidRDefault="00EF7212" w:rsidP="00012495">
            <w:pPr>
              <w:rPr>
                <w:b/>
              </w:rPr>
            </w:pPr>
            <w:r>
              <w:rPr>
                <w:b/>
              </w:rPr>
              <w:t>Question 2</w:t>
            </w:r>
          </w:p>
        </w:tc>
      </w:tr>
      <w:tr w:rsidR="000B5E0C" w:rsidRPr="00EF7212" w14:paraId="2B411C3C"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ED504D" w14:textId="77777777" w:rsidR="00EF7212" w:rsidRPr="00EF7212" w:rsidRDefault="00EF7212" w:rsidP="00012495">
            <w:pPr>
              <w:spacing w:after="0" w:line="240" w:lineRule="auto"/>
              <w:rPr>
                <w:rFonts w:ascii="Calibri" w:eastAsia="Times New Roman" w:hAnsi="Calibri" w:cs="Calibri"/>
                <w:b/>
                <w:bCs/>
                <w:color w:val="000000"/>
                <w:lang w:eastAsia="en-GB"/>
              </w:rPr>
            </w:pPr>
            <w:r w:rsidRPr="00EF7212">
              <w:rPr>
                <w:rFonts w:ascii="Calibri" w:eastAsia="Times New Roman" w:hAnsi="Calibri" w:cs="Calibri"/>
                <w:b/>
                <w:bCs/>
                <w:color w:val="000000"/>
                <w:lang w:eastAsia="en-GB"/>
              </w:rPr>
              <w:t>Citation</w:t>
            </w:r>
          </w:p>
        </w:tc>
        <w:tc>
          <w:tcPr>
            <w:tcW w:w="1105" w:type="pct"/>
            <w:tcBorders>
              <w:top w:val="single" w:sz="4" w:space="0" w:color="auto"/>
              <w:left w:val="single" w:sz="4" w:space="0" w:color="auto"/>
              <w:bottom w:val="single" w:sz="4" w:space="0" w:color="auto"/>
              <w:right w:val="single" w:sz="4" w:space="0" w:color="auto"/>
            </w:tcBorders>
            <w:vAlign w:val="bottom"/>
          </w:tcPr>
          <w:p w14:paraId="2B2E535F" w14:textId="77777777" w:rsidR="00EF7212" w:rsidRPr="00EF7212" w:rsidRDefault="00EF7212" w:rsidP="00EF7212">
            <w:pPr>
              <w:rPr>
                <w:b/>
                <w:bCs/>
              </w:rPr>
            </w:pPr>
            <w:r w:rsidRPr="00EF7212">
              <w:rPr>
                <w:b/>
                <w:bCs/>
              </w:rPr>
              <w:t>Reason for exclusion</w:t>
            </w:r>
          </w:p>
        </w:tc>
      </w:tr>
      <w:tr w:rsidR="00EF7212" w:rsidRPr="00FF0A4B" w14:paraId="1AA59304" w14:textId="77777777" w:rsidTr="0028704E">
        <w:trPr>
          <w:trHeight w:val="284"/>
        </w:trPr>
        <w:tc>
          <w:tcPr>
            <w:tcW w:w="5000" w:type="pct"/>
            <w:gridSpan w:val="3"/>
            <w:shd w:val="clear" w:color="auto" w:fill="D9D9D9" w:themeFill="background1" w:themeFillShade="D9"/>
            <w:noWrap/>
            <w:vAlign w:val="center"/>
          </w:tcPr>
          <w:p w14:paraId="7BE4FC07" w14:textId="77777777" w:rsidR="00EF7212" w:rsidRPr="00FF0A4B" w:rsidRDefault="00EF7212" w:rsidP="00012495">
            <w:pPr>
              <w:spacing w:after="0" w:line="240" w:lineRule="auto"/>
              <w:contextualSpacing/>
              <w:rPr>
                <w:b/>
              </w:rPr>
            </w:pPr>
            <w:r w:rsidRPr="00FF0A4B">
              <w:rPr>
                <w:b/>
              </w:rPr>
              <w:t>Excluded at quality appraisal</w:t>
            </w:r>
          </w:p>
        </w:tc>
      </w:tr>
      <w:tr w:rsidR="000B5E0C" w:rsidRPr="00FC5DDB" w14:paraId="7D4716A7" w14:textId="77777777" w:rsidTr="00EE03E7">
        <w:trPr>
          <w:trHeight w:val="567"/>
        </w:trPr>
        <w:tc>
          <w:tcPr>
            <w:tcW w:w="3895" w:type="pct"/>
            <w:gridSpan w:val="2"/>
            <w:shd w:val="clear" w:color="auto" w:fill="auto"/>
            <w:noWrap/>
            <w:vAlign w:val="center"/>
          </w:tcPr>
          <w:p w14:paraId="5D05C310" w14:textId="77777777" w:rsidR="00EF7212" w:rsidRPr="00075AB0" w:rsidRDefault="00EF7212" w:rsidP="00012495">
            <w:pPr>
              <w:spacing w:line="240" w:lineRule="auto"/>
              <w:contextualSpacing/>
            </w:pPr>
            <w:proofErr w:type="spellStart"/>
            <w:r>
              <w:t>Andriesse</w:t>
            </w:r>
            <w:proofErr w:type="spellEnd"/>
            <w:r>
              <w:t xml:space="preserve">, G.I., van </w:t>
            </w:r>
            <w:proofErr w:type="spellStart"/>
            <w:r>
              <w:t>Rijen</w:t>
            </w:r>
            <w:proofErr w:type="spellEnd"/>
            <w:r>
              <w:t xml:space="preserve">, M.M.L., </w:t>
            </w:r>
            <w:proofErr w:type="spellStart"/>
            <w:r>
              <w:t>Bogaers</w:t>
            </w:r>
            <w:proofErr w:type="spellEnd"/>
            <w:r>
              <w:t xml:space="preserve">, D. et al. Comparison of two PCR-based methods and conventional culture for the detection of nasal carriage of Staphylococcus aureus in pre-operative patients. Eur J Clin </w:t>
            </w:r>
            <w:proofErr w:type="spellStart"/>
            <w:r>
              <w:t>Microbiol</w:t>
            </w:r>
            <w:proofErr w:type="spellEnd"/>
            <w:r>
              <w:t xml:space="preserve"> Infect Dis 2009; 28(10): 1223-6</w:t>
            </w:r>
          </w:p>
        </w:tc>
        <w:tc>
          <w:tcPr>
            <w:tcW w:w="1105" w:type="pct"/>
            <w:vAlign w:val="center"/>
          </w:tcPr>
          <w:p w14:paraId="41192902" w14:textId="77777777" w:rsidR="00EF7212" w:rsidRPr="00FD6C56" w:rsidRDefault="00EF7212" w:rsidP="00012495">
            <w:pPr>
              <w:spacing w:line="240" w:lineRule="auto"/>
              <w:contextualSpacing/>
            </w:pPr>
            <w:r>
              <w:t>Failed to explain why a large proportion of patients excluded from analysis</w:t>
            </w:r>
          </w:p>
        </w:tc>
      </w:tr>
      <w:tr w:rsidR="000B5E0C" w:rsidRPr="00FC5DDB" w14:paraId="0640DB30" w14:textId="77777777" w:rsidTr="00EE03E7">
        <w:trPr>
          <w:trHeight w:val="567"/>
        </w:trPr>
        <w:tc>
          <w:tcPr>
            <w:tcW w:w="3895" w:type="pct"/>
            <w:gridSpan w:val="2"/>
            <w:shd w:val="clear" w:color="auto" w:fill="auto"/>
            <w:noWrap/>
            <w:vAlign w:val="center"/>
          </w:tcPr>
          <w:p w14:paraId="2B3CF836" w14:textId="77777777" w:rsidR="00EF7212" w:rsidRPr="00FC5DDB" w:rsidRDefault="00EF7212" w:rsidP="00012495">
            <w:pPr>
              <w:spacing w:after="0" w:line="240" w:lineRule="auto"/>
              <w:contextualSpacing/>
              <w:rPr>
                <w:rFonts w:ascii="Calibri" w:eastAsia="Times New Roman" w:hAnsi="Calibri" w:cs="Calibri"/>
                <w:color w:val="000000"/>
                <w:lang w:eastAsia="en-GB"/>
              </w:rPr>
            </w:pPr>
            <w:proofErr w:type="spellStart"/>
            <w:r w:rsidRPr="00075AB0">
              <w:rPr>
                <w:rFonts w:ascii="Calibri" w:eastAsia="Times New Roman" w:hAnsi="Calibri" w:cs="Calibri"/>
                <w:color w:val="000000"/>
                <w:lang w:eastAsia="en-GB"/>
              </w:rPr>
              <w:t>Ekrami</w:t>
            </w:r>
            <w:proofErr w:type="spellEnd"/>
            <w:r w:rsidRPr="00075AB0">
              <w:rPr>
                <w:rFonts w:ascii="Calibri" w:eastAsia="Times New Roman" w:hAnsi="Calibri" w:cs="Calibri"/>
                <w:color w:val="000000"/>
                <w:lang w:eastAsia="en-GB"/>
              </w:rPr>
              <w:t xml:space="preserve">, A., </w:t>
            </w:r>
            <w:proofErr w:type="spellStart"/>
            <w:r w:rsidRPr="00075AB0">
              <w:rPr>
                <w:rFonts w:ascii="Calibri" w:eastAsia="Times New Roman" w:hAnsi="Calibri" w:cs="Calibri"/>
                <w:color w:val="000000"/>
                <w:lang w:eastAsia="en-GB"/>
              </w:rPr>
              <w:t>Alavi</w:t>
            </w:r>
            <w:proofErr w:type="spellEnd"/>
            <w:r w:rsidRPr="00075AB0">
              <w:rPr>
                <w:rFonts w:ascii="Calibri" w:eastAsia="Times New Roman" w:hAnsi="Calibri" w:cs="Calibri"/>
                <w:color w:val="000000"/>
                <w:lang w:eastAsia="en-GB"/>
              </w:rPr>
              <w:t xml:space="preserve">, M., </w:t>
            </w:r>
            <w:proofErr w:type="spellStart"/>
            <w:r w:rsidRPr="00075AB0">
              <w:rPr>
                <w:rFonts w:ascii="Calibri" w:eastAsia="Times New Roman" w:hAnsi="Calibri" w:cs="Calibri"/>
                <w:color w:val="000000"/>
                <w:lang w:eastAsia="en-GB"/>
              </w:rPr>
              <w:t>Kalantar</w:t>
            </w:r>
            <w:proofErr w:type="spellEnd"/>
            <w:r w:rsidRPr="00075AB0">
              <w:rPr>
                <w:rFonts w:ascii="Calibri" w:eastAsia="Times New Roman" w:hAnsi="Calibri" w:cs="Calibri"/>
                <w:color w:val="000000"/>
                <w:lang w:eastAsia="en-GB"/>
              </w:rPr>
              <w:t xml:space="preserve">, E., et al. Prevalence of Methicillin Resistant Staphylococcus species isolated from burn patients in a Burn Center, Ahvaz, Iran. </w:t>
            </w:r>
            <w:proofErr w:type="spellStart"/>
            <w:r w:rsidRPr="00075AB0">
              <w:rPr>
                <w:rFonts w:ascii="Calibri" w:eastAsia="Times New Roman" w:hAnsi="Calibri" w:cs="Calibri"/>
                <w:color w:val="000000"/>
                <w:lang w:eastAsia="en-GB"/>
              </w:rPr>
              <w:t>Jundishapur</w:t>
            </w:r>
            <w:proofErr w:type="spellEnd"/>
            <w:r w:rsidRPr="00075AB0">
              <w:rPr>
                <w:rFonts w:ascii="Calibri" w:eastAsia="Times New Roman" w:hAnsi="Calibri" w:cs="Calibri"/>
                <w:color w:val="000000"/>
                <w:lang w:eastAsia="en-GB"/>
              </w:rPr>
              <w:t xml:space="preserve"> J </w:t>
            </w:r>
            <w:proofErr w:type="spellStart"/>
            <w:r w:rsidRPr="00075AB0">
              <w:rPr>
                <w:rFonts w:ascii="Calibri" w:eastAsia="Times New Roman" w:hAnsi="Calibri" w:cs="Calibri"/>
                <w:color w:val="000000"/>
                <w:lang w:eastAsia="en-GB"/>
              </w:rPr>
              <w:t>Microbiol</w:t>
            </w:r>
            <w:proofErr w:type="spellEnd"/>
            <w:r w:rsidRPr="00075AB0">
              <w:rPr>
                <w:rFonts w:ascii="Calibri" w:eastAsia="Times New Roman" w:hAnsi="Calibri" w:cs="Calibri"/>
                <w:color w:val="000000"/>
                <w:lang w:eastAsia="en-GB"/>
              </w:rPr>
              <w:t>, 2010;3, 84-91.</w:t>
            </w:r>
          </w:p>
        </w:tc>
        <w:tc>
          <w:tcPr>
            <w:tcW w:w="1105" w:type="pct"/>
            <w:vAlign w:val="center"/>
          </w:tcPr>
          <w:p w14:paraId="5D0AE6B0" w14:textId="77777777" w:rsidR="00EF7212" w:rsidRPr="00FD6C56" w:rsidRDefault="00EF7212" w:rsidP="00012495">
            <w:pPr>
              <w:spacing w:line="240" w:lineRule="auto"/>
              <w:contextualSpacing/>
            </w:pPr>
            <w:r>
              <w:t>Not possible to determine if screening, unknown PCR method</w:t>
            </w:r>
          </w:p>
        </w:tc>
      </w:tr>
      <w:tr w:rsidR="000B5E0C" w:rsidRPr="00FC5DDB" w14:paraId="64BEBF01" w14:textId="77777777" w:rsidTr="00EE03E7">
        <w:trPr>
          <w:trHeight w:val="567"/>
        </w:trPr>
        <w:tc>
          <w:tcPr>
            <w:tcW w:w="3895" w:type="pct"/>
            <w:gridSpan w:val="2"/>
            <w:shd w:val="clear" w:color="auto" w:fill="auto"/>
            <w:noWrap/>
            <w:vAlign w:val="center"/>
          </w:tcPr>
          <w:p w14:paraId="01256D79" w14:textId="77777777" w:rsidR="00EF7212" w:rsidRPr="00FC5DDB" w:rsidRDefault="00EF7212" w:rsidP="00012495">
            <w:pPr>
              <w:spacing w:after="0" w:line="240" w:lineRule="auto"/>
              <w:contextualSpacing/>
              <w:rPr>
                <w:rFonts w:ascii="Calibri" w:eastAsia="Times New Roman" w:hAnsi="Calibri" w:cs="Calibri"/>
                <w:color w:val="000000"/>
                <w:lang w:eastAsia="en-GB"/>
              </w:rPr>
            </w:pPr>
            <w:proofErr w:type="spellStart"/>
            <w:r w:rsidRPr="00075AB0">
              <w:rPr>
                <w:rFonts w:ascii="Calibri" w:eastAsia="Times New Roman" w:hAnsi="Calibri" w:cs="Calibri"/>
                <w:color w:val="000000"/>
                <w:lang w:eastAsia="en-GB"/>
              </w:rPr>
              <w:t>Jainamboo</w:t>
            </w:r>
            <w:proofErr w:type="spellEnd"/>
            <w:r w:rsidRPr="00075AB0">
              <w:rPr>
                <w:rFonts w:ascii="Calibri" w:eastAsia="Times New Roman" w:hAnsi="Calibri" w:cs="Calibri"/>
                <w:color w:val="000000"/>
                <w:lang w:eastAsia="en-GB"/>
              </w:rPr>
              <w:t xml:space="preserve">, M. P., </w:t>
            </w:r>
            <w:proofErr w:type="spellStart"/>
            <w:r w:rsidRPr="00075AB0">
              <w:rPr>
                <w:rFonts w:ascii="Calibri" w:eastAsia="Times New Roman" w:hAnsi="Calibri" w:cs="Calibri"/>
                <w:color w:val="000000"/>
                <w:lang w:eastAsia="en-GB"/>
              </w:rPr>
              <w:t>Praseetha</w:t>
            </w:r>
            <w:proofErr w:type="spellEnd"/>
            <w:r w:rsidRPr="00075AB0">
              <w:rPr>
                <w:rFonts w:ascii="Calibri" w:eastAsia="Times New Roman" w:hAnsi="Calibri" w:cs="Calibri"/>
                <w:color w:val="000000"/>
                <w:lang w:eastAsia="en-GB"/>
              </w:rPr>
              <w:t>, P. Screening of Methicillin Resistant Staphylococcus Aureus isolates by different advanced techniques in hospital settings. Res J Pharm Biol Chem Sci, 2017; 8, 2716-2724.</w:t>
            </w:r>
          </w:p>
        </w:tc>
        <w:tc>
          <w:tcPr>
            <w:tcW w:w="1105" w:type="pct"/>
            <w:vAlign w:val="center"/>
          </w:tcPr>
          <w:p w14:paraId="13E574CE" w14:textId="77777777" w:rsidR="00EF7212" w:rsidRPr="00FD6C56" w:rsidRDefault="00EF7212" w:rsidP="00012495">
            <w:pPr>
              <w:spacing w:line="240" w:lineRule="auto"/>
              <w:contextualSpacing/>
            </w:pPr>
            <w:r>
              <w:t>Failed to explain why a large proportion of patients excluded from analysis</w:t>
            </w:r>
          </w:p>
        </w:tc>
      </w:tr>
      <w:tr w:rsidR="000B5E0C" w:rsidRPr="00FF0A4B" w14:paraId="6E10B0F6" w14:textId="77777777" w:rsidTr="00EE03E7">
        <w:trPr>
          <w:trHeight w:val="284"/>
        </w:trPr>
        <w:tc>
          <w:tcPr>
            <w:tcW w:w="3895" w:type="pct"/>
            <w:gridSpan w:val="2"/>
            <w:shd w:val="clear" w:color="auto" w:fill="D9D9D9" w:themeFill="background1" w:themeFillShade="D9"/>
            <w:noWrap/>
            <w:vAlign w:val="center"/>
          </w:tcPr>
          <w:p w14:paraId="04B2693D" w14:textId="77777777" w:rsidR="00EF7212" w:rsidRPr="00FF0A4B" w:rsidRDefault="00EF7212" w:rsidP="00012495">
            <w:pPr>
              <w:spacing w:after="0" w:line="240" w:lineRule="auto"/>
              <w:contextualSpacing/>
              <w:rPr>
                <w:rFonts w:ascii="Calibri" w:eastAsia="Times New Roman" w:hAnsi="Calibri" w:cs="Calibri"/>
                <w:b/>
                <w:color w:val="000000"/>
                <w:lang w:eastAsia="en-GB"/>
              </w:rPr>
            </w:pPr>
            <w:r w:rsidRPr="00FF0A4B">
              <w:rPr>
                <w:rFonts w:ascii="Calibri" w:eastAsia="Times New Roman" w:hAnsi="Calibri" w:cs="Calibri"/>
                <w:b/>
                <w:color w:val="000000"/>
                <w:lang w:eastAsia="en-GB"/>
              </w:rPr>
              <w:t>Excluded at full sift</w:t>
            </w:r>
          </w:p>
        </w:tc>
        <w:tc>
          <w:tcPr>
            <w:tcW w:w="1105" w:type="pct"/>
            <w:shd w:val="clear" w:color="auto" w:fill="D9D9D9" w:themeFill="background1" w:themeFillShade="D9"/>
            <w:vAlign w:val="center"/>
          </w:tcPr>
          <w:p w14:paraId="4B7BF91D" w14:textId="77777777" w:rsidR="00EF7212" w:rsidRPr="00FF0A4B" w:rsidRDefault="00EF7212" w:rsidP="00012495">
            <w:pPr>
              <w:spacing w:line="240" w:lineRule="auto"/>
              <w:contextualSpacing/>
              <w:rPr>
                <w:b/>
              </w:rPr>
            </w:pPr>
          </w:p>
        </w:tc>
      </w:tr>
      <w:tr w:rsidR="000B5E0C" w:rsidRPr="00FF0A4B" w14:paraId="19915A2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161CEFF"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Adhikari, R., Pant, N. D., Neupane, S., Neupane, M., Bhattarai, R., Bhatta, S., Chaudhary, R. and </w:t>
            </w:r>
            <w:proofErr w:type="spellStart"/>
            <w:r w:rsidRPr="00FF0A4B">
              <w:rPr>
                <w:rFonts w:ascii="Calibri" w:eastAsia="Times New Roman" w:hAnsi="Calibri" w:cs="Calibri"/>
                <w:color w:val="000000"/>
                <w:lang w:eastAsia="en-GB"/>
              </w:rPr>
              <w:t>Lekhak</w:t>
            </w:r>
            <w:proofErr w:type="spellEnd"/>
            <w:r w:rsidRPr="00FF0A4B">
              <w:rPr>
                <w:rFonts w:ascii="Calibri" w:eastAsia="Times New Roman" w:hAnsi="Calibri" w:cs="Calibri"/>
                <w:color w:val="000000"/>
                <w:lang w:eastAsia="en-GB"/>
              </w:rPr>
              <w:t>, B.</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Detection of Methicillin Resistant Staphylococcus aureus and Determination of Minimum Inhibitory Concentration of Vancomycin for Staphylococcus aureus Isolated from Pus/Wound Swab Samples of the Patients Attending a Tertiary Care Hospital in Kathmandu, Nepal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Canadian Journal of Infectious Diseases and Medical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2017</w:t>
            </w:r>
          </w:p>
        </w:tc>
        <w:tc>
          <w:tcPr>
            <w:tcW w:w="1105" w:type="pct"/>
            <w:tcBorders>
              <w:top w:val="nil"/>
              <w:left w:val="nil"/>
              <w:bottom w:val="single" w:sz="4" w:space="0" w:color="auto"/>
              <w:right w:val="single" w:sz="4" w:space="0" w:color="auto"/>
            </w:tcBorders>
            <w:shd w:val="clear" w:color="auto" w:fill="auto"/>
            <w:noWrap/>
            <w:vAlign w:val="bottom"/>
            <w:hideMark/>
          </w:tcPr>
          <w:p w14:paraId="704EC96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PCR</w:t>
            </w:r>
          </w:p>
        </w:tc>
      </w:tr>
      <w:tr w:rsidR="000B5E0C" w:rsidRPr="00FF0A4B" w14:paraId="5C7FF70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83D173B"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Aghamali</w:t>
            </w:r>
            <w:proofErr w:type="spellEnd"/>
            <w:r w:rsidRPr="00FF0A4B">
              <w:rPr>
                <w:rFonts w:ascii="Calibri" w:eastAsia="Times New Roman" w:hAnsi="Calibri" w:cs="Calibri"/>
                <w:color w:val="000000"/>
                <w:lang w:eastAsia="en-GB"/>
              </w:rPr>
              <w:t xml:space="preserve">, M., Rahbar, M., </w:t>
            </w:r>
            <w:proofErr w:type="spellStart"/>
            <w:r w:rsidRPr="00FF0A4B">
              <w:rPr>
                <w:rFonts w:ascii="Calibri" w:eastAsia="Times New Roman" w:hAnsi="Calibri" w:cs="Calibri"/>
                <w:color w:val="000000"/>
                <w:lang w:eastAsia="en-GB"/>
              </w:rPr>
              <w:t>Samadi</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Kafil</w:t>
            </w:r>
            <w:proofErr w:type="spellEnd"/>
            <w:r w:rsidRPr="00FF0A4B">
              <w:rPr>
                <w:rFonts w:ascii="Calibri" w:eastAsia="Times New Roman" w:hAnsi="Calibri" w:cs="Calibri"/>
                <w:color w:val="000000"/>
                <w:lang w:eastAsia="en-GB"/>
              </w:rPr>
              <w:t xml:space="preserve">, H., </w:t>
            </w:r>
            <w:proofErr w:type="spellStart"/>
            <w:r w:rsidRPr="00FF0A4B">
              <w:rPr>
                <w:rFonts w:ascii="Calibri" w:eastAsia="Times New Roman" w:hAnsi="Calibri" w:cs="Calibri"/>
                <w:color w:val="000000"/>
                <w:lang w:eastAsia="en-GB"/>
              </w:rPr>
              <w:t>Esmailkhani</w:t>
            </w:r>
            <w:proofErr w:type="spellEnd"/>
            <w:r w:rsidRPr="00FF0A4B">
              <w:rPr>
                <w:rFonts w:ascii="Calibri" w:eastAsia="Times New Roman" w:hAnsi="Calibri" w:cs="Calibri"/>
                <w:color w:val="000000"/>
                <w:lang w:eastAsia="en-GB"/>
              </w:rPr>
              <w:t xml:space="preserve">, A. and Zahedi </w:t>
            </w:r>
            <w:proofErr w:type="spellStart"/>
            <w:r w:rsidRPr="00FF0A4B">
              <w:rPr>
                <w:rFonts w:ascii="Calibri" w:eastAsia="Times New Roman" w:hAnsi="Calibri" w:cs="Calibri"/>
                <w:color w:val="000000"/>
                <w:lang w:eastAsia="en-GB"/>
              </w:rPr>
              <w:t>Bialvaei</w:t>
            </w:r>
            <w:proofErr w:type="spellEnd"/>
            <w:r w:rsidRPr="00FF0A4B">
              <w:rPr>
                <w:rFonts w:ascii="Calibri" w:eastAsia="Times New Roman" w:hAnsi="Calibri" w:cs="Calibri"/>
                <w:color w:val="000000"/>
                <w:lang w:eastAsia="en-GB"/>
              </w:rPr>
              <w:t>, 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Laboratory methods for identification of methicillin-resistant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Reviews in Medical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2017</w:t>
            </w:r>
          </w:p>
        </w:tc>
        <w:tc>
          <w:tcPr>
            <w:tcW w:w="1105" w:type="pct"/>
            <w:tcBorders>
              <w:top w:val="nil"/>
              <w:left w:val="nil"/>
              <w:bottom w:val="single" w:sz="4" w:space="0" w:color="auto"/>
              <w:right w:val="single" w:sz="4" w:space="0" w:color="auto"/>
            </w:tcBorders>
            <w:shd w:val="clear" w:color="auto" w:fill="auto"/>
            <w:noWrap/>
            <w:vAlign w:val="bottom"/>
            <w:hideMark/>
          </w:tcPr>
          <w:p w14:paraId="5AB13D0D"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042BCB7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3435E466"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Akpaka</w:t>
            </w:r>
            <w:proofErr w:type="spellEnd"/>
            <w:r w:rsidRPr="00FF0A4B">
              <w:rPr>
                <w:rFonts w:ascii="Calibri" w:eastAsia="Times New Roman" w:hAnsi="Calibri" w:cs="Calibri"/>
                <w:color w:val="000000"/>
                <w:lang w:eastAsia="en-GB"/>
              </w:rPr>
              <w:t xml:space="preserve">, P. E. K., S.: Rutherford, C.: </w:t>
            </w:r>
            <w:proofErr w:type="spellStart"/>
            <w:r w:rsidRPr="00FF0A4B">
              <w:rPr>
                <w:rFonts w:ascii="Calibri" w:eastAsia="Times New Roman" w:hAnsi="Calibri" w:cs="Calibri"/>
                <w:color w:val="000000"/>
                <w:lang w:eastAsia="en-GB"/>
              </w:rPr>
              <w:t>Swantson</w:t>
            </w:r>
            <w:proofErr w:type="spellEnd"/>
            <w:r w:rsidRPr="00FF0A4B">
              <w:rPr>
                <w:rFonts w:ascii="Calibri" w:eastAsia="Times New Roman" w:hAnsi="Calibri" w:cs="Calibri"/>
                <w:color w:val="000000"/>
                <w:lang w:eastAsia="en-GB"/>
              </w:rPr>
              <w:t>, W. H.: Jayaratne, P.</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Evaluation of methods and costs for detecting methicillin-resistant Staphylococcus aureus isolates from clinical specimens at regional hospitals in Trinidad and Tobago</w:t>
            </w:r>
            <w:r>
              <w:rPr>
                <w:rFonts w:ascii="Calibri" w:eastAsia="Times New Roman" w:hAnsi="Calibri" w:cs="Calibri"/>
                <w:color w:val="000000"/>
                <w:lang w:eastAsia="en-GB"/>
              </w:rPr>
              <w:t xml:space="preserve"> </w:t>
            </w:r>
            <w:proofErr w:type="gramStart"/>
            <w:r w:rsidRPr="00FF0A4B">
              <w:rPr>
                <w:rFonts w:ascii="Calibri" w:eastAsia="Times New Roman" w:hAnsi="Calibri" w:cs="Calibri"/>
                <w:color w:val="000000"/>
                <w:lang w:eastAsia="en-GB"/>
              </w:rPr>
              <w:t>The</w:t>
            </w:r>
            <w:proofErr w:type="gramEnd"/>
            <w:r w:rsidRPr="00FF0A4B">
              <w:rPr>
                <w:rFonts w:ascii="Calibri" w:eastAsia="Times New Roman" w:hAnsi="Calibri" w:cs="Calibri"/>
                <w:color w:val="000000"/>
                <w:lang w:eastAsia="en-GB"/>
              </w:rPr>
              <w:t xml:space="preserve"> West Indian Medical Journal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2008</w:t>
            </w:r>
          </w:p>
        </w:tc>
        <w:tc>
          <w:tcPr>
            <w:tcW w:w="1105" w:type="pct"/>
            <w:tcBorders>
              <w:top w:val="nil"/>
              <w:left w:val="nil"/>
              <w:bottom w:val="single" w:sz="4" w:space="0" w:color="auto"/>
              <w:right w:val="single" w:sz="4" w:space="0" w:color="auto"/>
            </w:tcBorders>
            <w:shd w:val="clear" w:color="auto" w:fill="auto"/>
            <w:noWrap/>
            <w:vAlign w:val="bottom"/>
            <w:hideMark/>
          </w:tcPr>
          <w:p w14:paraId="1287F0C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1D46066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F298CA4"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Al-</w:t>
            </w:r>
            <w:proofErr w:type="spellStart"/>
            <w:r w:rsidRPr="00FF0A4B">
              <w:rPr>
                <w:rFonts w:ascii="Calibri" w:eastAsia="Times New Roman" w:hAnsi="Calibri" w:cs="Calibri"/>
                <w:color w:val="000000"/>
                <w:lang w:eastAsia="en-GB"/>
              </w:rPr>
              <w:t>Arfaj</w:t>
            </w:r>
            <w:proofErr w:type="spellEnd"/>
            <w:r w:rsidRPr="00FF0A4B">
              <w:rPr>
                <w:rFonts w:ascii="Calibri" w:eastAsia="Times New Roman" w:hAnsi="Calibri" w:cs="Calibri"/>
                <w:color w:val="000000"/>
                <w:lang w:eastAsia="en-GB"/>
              </w:rPr>
              <w:t xml:space="preserve">, A. A., </w:t>
            </w:r>
            <w:proofErr w:type="spellStart"/>
            <w:r w:rsidRPr="00FF0A4B">
              <w:rPr>
                <w:rFonts w:ascii="Calibri" w:eastAsia="Times New Roman" w:hAnsi="Calibri" w:cs="Calibri"/>
                <w:color w:val="000000"/>
                <w:lang w:eastAsia="en-GB"/>
              </w:rPr>
              <w:t>Hessain</w:t>
            </w:r>
            <w:proofErr w:type="spellEnd"/>
            <w:r w:rsidRPr="00FF0A4B">
              <w:rPr>
                <w:rFonts w:ascii="Calibri" w:eastAsia="Times New Roman" w:hAnsi="Calibri" w:cs="Calibri"/>
                <w:color w:val="000000"/>
                <w:lang w:eastAsia="en-GB"/>
              </w:rPr>
              <w:t xml:space="preserve">, A. M., </w:t>
            </w:r>
            <w:proofErr w:type="spellStart"/>
            <w:r w:rsidRPr="00FF0A4B">
              <w:rPr>
                <w:rFonts w:ascii="Calibri" w:eastAsia="Times New Roman" w:hAnsi="Calibri" w:cs="Calibri"/>
                <w:color w:val="000000"/>
                <w:lang w:eastAsia="en-GB"/>
              </w:rPr>
              <w:t>Kabli</w:t>
            </w:r>
            <w:proofErr w:type="spellEnd"/>
            <w:r w:rsidRPr="00FF0A4B">
              <w:rPr>
                <w:rFonts w:ascii="Calibri" w:eastAsia="Times New Roman" w:hAnsi="Calibri" w:cs="Calibri"/>
                <w:color w:val="000000"/>
                <w:lang w:eastAsia="en-GB"/>
              </w:rPr>
              <w:t xml:space="preserve">, S. A., </w:t>
            </w:r>
            <w:proofErr w:type="spellStart"/>
            <w:r w:rsidRPr="00FF0A4B">
              <w:rPr>
                <w:rFonts w:ascii="Calibri" w:eastAsia="Times New Roman" w:hAnsi="Calibri" w:cs="Calibri"/>
                <w:color w:val="000000"/>
                <w:lang w:eastAsia="en-GB"/>
              </w:rPr>
              <w:t>Hemeg</w:t>
            </w:r>
            <w:proofErr w:type="spellEnd"/>
            <w:r w:rsidRPr="00FF0A4B">
              <w:rPr>
                <w:rFonts w:ascii="Calibri" w:eastAsia="Times New Roman" w:hAnsi="Calibri" w:cs="Calibri"/>
                <w:color w:val="000000"/>
                <w:lang w:eastAsia="en-GB"/>
              </w:rPr>
              <w:t>, H. A. and Moussa, I. M.</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Random amplified polymorphic DNA-polymerase chain reaction for molecular typing of methicillin-resistant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Journal of Food, Agriculture and Environment</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1805457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relevant outcomes</w:t>
            </w:r>
          </w:p>
        </w:tc>
      </w:tr>
      <w:tr w:rsidR="000B5E0C" w:rsidRPr="00FF0A4B" w14:paraId="68C2B57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227044AF"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lastRenderedPageBreak/>
              <w:t>Alfaresi</w:t>
            </w:r>
            <w:proofErr w:type="spellEnd"/>
            <w:r w:rsidRPr="00FF0A4B">
              <w:rPr>
                <w:rFonts w:ascii="Calibri" w:eastAsia="Times New Roman" w:hAnsi="Calibri" w:cs="Calibri"/>
                <w:color w:val="000000"/>
                <w:lang w:eastAsia="en-GB"/>
              </w:rPr>
              <w:t>, M. 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Comparison of light cycler PCR and conventional susceptibility testing for detection of MRSA from cultures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Saudi Medical Journal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2005</w:t>
            </w:r>
          </w:p>
        </w:tc>
        <w:tc>
          <w:tcPr>
            <w:tcW w:w="1105" w:type="pct"/>
            <w:tcBorders>
              <w:top w:val="nil"/>
              <w:left w:val="nil"/>
              <w:bottom w:val="single" w:sz="4" w:space="0" w:color="auto"/>
              <w:right w:val="single" w:sz="4" w:space="0" w:color="auto"/>
            </w:tcBorders>
            <w:shd w:val="clear" w:color="auto" w:fill="auto"/>
            <w:noWrap/>
            <w:vAlign w:val="bottom"/>
            <w:hideMark/>
          </w:tcPr>
          <w:p w14:paraId="4807A7F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relevant outcomes</w:t>
            </w:r>
          </w:p>
        </w:tc>
      </w:tr>
      <w:tr w:rsidR="000B5E0C" w:rsidRPr="00FF0A4B" w14:paraId="42486B4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10B9A706"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Al-Haj-Hussein, B. T. A.-S., Mohammed A.: </w:t>
            </w:r>
            <w:proofErr w:type="spellStart"/>
            <w:r w:rsidRPr="00FF0A4B">
              <w:rPr>
                <w:rFonts w:ascii="Calibri" w:eastAsia="Times New Roman" w:hAnsi="Calibri" w:cs="Calibri"/>
                <w:color w:val="000000"/>
                <w:lang w:eastAsia="en-GB"/>
              </w:rPr>
              <w:t>Azhar</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Esam</w:t>
            </w:r>
            <w:proofErr w:type="spellEnd"/>
            <w:r w:rsidRPr="00FF0A4B">
              <w:rPr>
                <w:rFonts w:ascii="Calibri" w:eastAsia="Times New Roman" w:hAnsi="Calibri" w:cs="Calibri"/>
                <w:color w:val="000000"/>
                <w:lang w:eastAsia="en-GB"/>
              </w:rPr>
              <w:t xml:space="preserve"> A.: </w:t>
            </w:r>
            <w:proofErr w:type="spellStart"/>
            <w:r w:rsidRPr="00FF0A4B">
              <w:rPr>
                <w:rFonts w:ascii="Calibri" w:eastAsia="Times New Roman" w:hAnsi="Calibri" w:cs="Calibri"/>
                <w:color w:val="000000"/>
                <w:lang w:eastAsia="en-GB"/>
              </w:rPr>
              <w:t>Ashankyty</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Ibraheem</w:t>
            </w:r>
            <w:proofErr w:type="spellEnd"/>
            <w:r w:rsidRPr="00FF0A4B">
              <w:rPr>
                <w:rFonts w:ascii="Calibri" w:eastAsia="Times New Roman" w:hAnsi="Calibri" w:cs="Calibri"/>
                <w:color w:val="000000"/>
                <w:lang w:eastAsia="en-GB"/>
              </w:rPr>
              <w:t xml:space="preserve"> M.: </w:t>
            </w:r>
            <w:proofErr w:type="spellStart"/>
            <w:r w:rsidRPr="00FF0A4B">
              <w:rPr>
                <w:rFonts w:ascii="Calibri" w:eastAsia="Times New Roman" w:hAnsi="Calibri" w:cs="Calibri"/>
                <w:color w:val="000000"/>
                <w:lang w:eastAsia="en-GB"/>
              </w:rPr>
              <w:t>Osoba</w:t>
            </w:r>
            <w:proofErr w:type="spellEnd"/>
            <w:r w:rsidRPr="00FF0A4B">
              <w:rPr>
                <w:rFonts w:ascii="Calibri" w:eastAsia="Times New Roman" w:hAnsi="Calibri" w:cs="Calibri"/>
                <w:color w:val="000000"/>
                <w:lang w:eastAsia="en-GB"/>
              </w:rPr>
              <w:t>, Abimbola O.</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Evaluation of 2 real-time PCR assays for the investigation of mecA gene in clinical isolates of MRSA in Western Saudi Arabia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Saudi Medical Journal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2005</w:t>
            </w:r>
          </w:p>
        </w:tc>
        <w:tc>
          <w:tcPr>
            <w:tcW w:w="1105" w:type="pct"/>
            <w:tcBorders>
              <w:top w:val="nil"/>
              <w:left w:val="nil"/>
              <w:bottom w:val="single" w:sz="4" w:space="0" w:color="auto"/>
              <w:right w:val="single" w:sz="4" w:space="0" w:color="auto"/>
            </w:tcBorders>
            <w:shd w:val="clear" w:color="auto" w:fill="auto"/>
            <w:noWrap/>
            <w:vAlign w:val="bottom"/>
            <w:hideMark/>
          </w:tcPr>
          <w:p w14:paraId="3D495B82"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32658B7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6F47A56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Al-Talib </w:t>
            </w:r>
            <w:proofErr w:type="gramStart"/>
            <w:r w:rsidRPr="00FF0A4B">
              <w:rPr>
                <w:rFonts w:ascii="Calibri" w:eastAsia="Times New Roman" w:hAnsi="Calibri" w:cs="Calibri"/>
                <w:color w:val="000000"/>
                <w:lang w:eastAsia="en-GB"/>
              </w:rPr>
              <w:t>H,  Yean</w:t>
            </w:r>
            <w:proofErr w:type="gramEnd"/>
            <w:r w:rsidRPr="00FF0A4B">
              <w:rPr>
                <w:rFonts w:ascii="Calibri" w:eastAsia="Times New Roman" w:hAnsi="Calibri" w:cs="Calibri"/>
                <w:color w:val="000000"/>
                <w:lang w:eastAsia="en-GB"/>
              </w:rPr>
              <w:t xml:space="preserve"> CY, Al-</w:t>
            </w:r>
            <w:proofErr w:type="spellStart"/>
            <w:r w:rsidRPr="00FF0A4B">
              <w:rPr>
                <w:rFonts w:ascii="Calibri" w:eastAsia="Times New Roman" w:hAnsi="Calibri" w:cs="Calibri"/>
                <w:color w:val="000000"/>
                <w:lang w:eastAsia="en-GB"/>
              </w:rPr>
              <w:t>Khateeb</w:t>
            </w:r>
            <w:proofErr w:type="spellEnd"/>
            <w:r w:rsidRPr="00FF0A4B">
              <w:rPr>
                <w:rFonts w:ascii="Calibri" w:eastAsia="Times New Roman" w:hAnsi="Calibri" w:cs="Calibri"/>
                <w:color w:val="000000"/>
                <w:lang w:eastAsia="en-GB"/>
              </w:rPr>
              <w:t xml:space="preserve"> A, Hasan H, Ravichandran M</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Rapid detection of methicillin-resistant Staphylococcus aureus by a newly developed dry reagent-based polymerase chain reaction assay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Journal of Microbiology, Immunology and Infectio</w:t>
            </w:r>
            <w:r>
              <w:rPr>
                <w:rFonts w:ascii="Calibri" w:eastAsia="Times New Roman" w:hAnsi="Calibri" w:cs="Calibri"/>
                <w:color w:val="000000"/>
                <w:lang w:eastAsia="en-GB"/>
              </w:rPr>
              <w:t xml:space="preserve">n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2AA260B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comparison group</w:t>
            </w:r>
          </w:p>
        </w:tc>
      </w:tr>
      <w:tr w:rsidR="000B5E0C" w:rsidRPr="00FF0A4B" w14:paraId="2A1BFD0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7CA47AD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Al-Talib, H. Y., Chan Yean: Al-</w:t>
            </w:r>
            <w:proofErr w:type="spellStart"/>
            <w:r w:rsidRPr="00FF0A4B">
              <w:rPr>
                <w:rFonts w:ascii="Calibri" w:eastAsia="Times New Roman" w:hAnsi="Calibri" w:cs="Calibri"/>
                <w:color w:val="000000"/>
                <w:lang w:eastAsia="en-GB"/>
              </w:rPr>
              <w:t>khateeb</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Alyaa</w:t>
            </w:r>
            <w:proofErr w:type="spellEnd"/>
            <w:r w:rsidRPr="00FF0A4B">
              <w:rPr>
                <w:rFonts w:ascii="Calibri" w:eastAsia="Times New Roman" w:hAnsi="Calibri" w:cs="Calibri"/>
                <w:color w:val="000000"/>
                <w:lang w:eastAsia="en-GB"/>
              </w:rPr>
              <w:t xml:space="preserve">: Singh, </w:t>
            </w:r>
            <w:proofErr w:type="spellStart"/>
            <w:r w:rsidRPr="00FF0A4B">
              <w:rPr>
                <w:rFonts w:ascii="Calibri" w:eastAsia="Times New Roman" w:hAnsi="Calibri" w:cs="Calibri"/>
                <w:color w:val="000000"/>
                <w:lang w:eastAsia="en-GB"/>
              </w:rPr>
              <w:t>Kirnpal</w:t>
            </w:r>
            <w:proofErr w:type="spellEnd"/>
            <w:r w:rsidRPr="00FF0A4B">
              <w:rPr>
                <w:rFonts w:ascii="Calibri" w:eastAsia="Times New Roman" w:hAnsi="Calibri" w:cs="Calibri"/>
                <w:color w:val="000000"/>
                <w:lang w:eastAsia="en-GB"/>
              </w:rPr>
              <w:t xml:space="preserve">-Kaur Banga: Hasan, </w:t>
            </w:r>
            <w:proofErr w:type="spellStart"/>
            <w:r w:rsidRPr="00FF0A4B">
              <w:rPr>
                <w:rFonts w:ascii="Calibri" w:eastAsia="Times New Roman" w:hAnsi="Calibri" w:cs="Calibri"/>
                <w:color w:val="000000"/>
                <w:lang w:eastAsia="en-GB"/>
              </w:rPr>
              <w:t>Habsah</w:t>
            </w:r>
            <w:proofErr w:type="spellEnd"/>
            <w:r w:rsidRPr="00FF0A4B">
              <w:rPr>
                <w:rFonts w:ascii="Calibri" w:eastAsia="Times New Roman" w:hAnsi="Calibri" w:cs="Calibri"/>
                <w:color w:val="000000"/>
                <w:lang w:eastAsia="en-GB"/>
              </w:rPr>
              <w:t>: Al-</w:t>
            </w:r>
            <w:proofErr w:type="spellStart"/>
            <w:r w:rsidRPr="00FF0A4B">
              <w:rPr>
                <w:rFonts w:ascii="Calibri" w:eastAsia="Times New Roman" w:hAnsi="Calibri" w:cs="Calibri"/>
                <w:color w:val="000000"/>
                <w:lang w:eastAsia="en-GB"/>
              </w:rPr>
              <w:t>Jashamy</w:t>
            </w:r>
            <w:proofErr w:type="spellEnd"/>
            <w:r w:rsidRPr="00FF0A4B">
              <w:rPr>
                <w:rFonts w:ascii="Calibri" w:eastAsia="Times New Roman" w:hAnsi="Calibri" w:cs="Calibri"/>
                <w:color w:val="000000"/>
                <w:lang w:eastAsia="en-GB"/>
              </w:rPr>
              <w:t>, Karim: Ravichandran, Manickam</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Comparative evaluation of five culture media with triplex PCR assay for detection of methicillin-resistant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Current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4D0A95A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1A2A06F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EC631A9"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Andersen, B. M. T., T.: </w:t>
            </w:r>
            <w:proofErr w:type="spellStart"/>
            <w:r w:rsidRPr="00FF0A4B">
              <w:rPr>
                <w:rFonts w:ascii="Calibri" w:eastAsia="Times New Roman" w:hAnsi="Calibri" w:cs="Calibri"/>
                <w:color w:val="000000"/>
                <w:lang w:eastAsia="en-GB"/>
              </w:rPr>
              <w:t>Seljordslia</w:t>
            </w:r>
            <w:proofErr w:type="spellEnd"/>
            <w:r w:rsidRPr="00FF0A4B">
              <w:rPr>
                <w:rFonts w:ascii="Calibri" w:eastAsia="Times New Roman" w:hAnsi="Calibri" w:cs="Calibri"/>
                <w:color w:val="000000"/>
                <w:lang w:eastAsia="en-GB"/>
              </w:rPr>
              <w:t xml:space="preserve">, B.: </w:t>
            </w:r>
            <w:proofErr w:type="spellStart"/>
            <w:r w:rsidRPr="00FF0A4B">
              <w:rPr>
                <w:rFonts w:ascii="Calibri" w:eastAsia="Times New Roman" w:hAnsi="Calibri" w:cs="Calibri"/>
                <w:color w:val="000000"/>
                <w:lang w:eastAsia="en-GB"/>
              </w:rPr>
              <w:t>Hochlin</w:t>
            </w:r>
            <w:proofErr w:type="spellEnd"/>
            <w:r w:rsidRPr="00FF0A4B">
              <w:rPr>
                <w:rFonts w:ascii="Calibri" w:eastAsia="Times New Roman" w:hAnsi="Calibri" w:cs="Calibri"/>
                <w:color w:val="000000"/>
                <w:lang w:eastAsia="en-GB"/>
              </w:rPr>
              <w:t xml:space="preserve">, K.: </w:t>
            </w:r>
            <w:proofErr w:type="spellStart"/>
            <w:r w:rsidRPr="00FF0A4B">
              <w:rPr>
                <w:rFonts w:ascii="Calibri" w:eastAsia="Times New Roman" w:hAnsi="Calibri" w:cs="Calibri"/>
                <w:color w:val="000000"/>
                <w:lang w:eastAsia="en-GB"/>
              </w:rPr>
              <w:t>Syversen</w:t>
            </w:r>
            <w:proofErr w:type="spellEnd"/>
            <w:r w:rsidRPr="00FF0A4B">
              <w:rPr>
                <w:rFonts w:ascii="Calibri" w:eastAsia="Times New Roman" w:hAnsi="Calibri" w:cs="Calibri"/>
                <w:color w:val="000000"/>
                <w:lang w:eastAsia="en-GB"/>
              </w:rPr>
              <w:t>, G.: Jonassen, T. Ø: Rasch, M.: Sandvik, 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Rapid MRSA test in exposed persons: costs and savings in hospitals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The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Infection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646BE48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healthcare setting</w:t>
            </w:r>
          </w:p>
        </w:tc>
      </w:tr>
      <w:tr w:rsidR="000B5E0C" w:rsidRPr="00FF0A4B" w14:paraId="1175C4A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595A5DB1" w14:textId="77777777" w:rsidR="00EF7212" w:rsidRPr="00FF0A4B" w:rsidRDefault="00EF7212" w:rsidP="00012495">
            <w:pPr>
              <w:spacing w:after="0" w:line="240" w:lineRule="auto"/>
              <w:contextualSpacing/>
              <w:rPr>
                <w:rFonts w:ascii="Calibri" w:eastAsia="Times New Roman" w:hAnsi="Calibri" w:cs="Calibri"/>
                <w:lang w:eastAsia="en-GB"/>
              </w:rPr>
            </w:pPr>
            <w:r w:rsidRPr="00FF0A4B">
              <w:rPr>
                <w:rFonts w:ascii="Calibri" w:eastAsia="Times New Roman" w:hAnsi="Calibri" w:cs="Calibri"/>
                <w:lang w:eastAsia="en-GB"/>
              </w:rPr>
              <w:t>Arya, S. C. M., Lalit K.: Mathai, George: Agarwal, Bharat K.: Agarwal, Shekhar</w:t>
            </w:r>
            <w:r>
              <w:rPr>
                <w:rFonts w:ascii="Calibri" w:eastAsia="Times New Roman" w:hAnsi="Calibri" w:cs="Calibri"/>
                <w:lang w:eastAsia="en-GB"/>
              </w:rPr>
              <w:t xml:space="preserve"> </w:t>
            </w:r>
            <w:r w:rsidRPr="00FF0A4B">
              <w:rPr>
                <w:rFonts w:ascii="Calibri" w:eastAsia="Times New Roman" w:hAnsi="Calibri" w:cs="Calibri"/>
                <w:lang w:eastAsia="en-GB"/>
              </w:rPr>
              <w:t>Evaluation of oxacillin and cefoxitin disk diffusion test for routine detection of methicillin resistant Staphylococcus aureus</w:t>
            </w:r>
            <w:r>
              <w:rPr>
                <w:rFonts w:ascii="Calibri" w:eastAsia="Times New Roman" w:hAnsi="Calibri" w:cs="Calibri"/>
                <w:lang w:eastAsia="en-GB"/>
              </w:rPr>
              <w:t xml:space="preserve"> </w:t>
            </w:r>
            <w:r w:rsidRPr="00FF0A4B">
              <w:rPr>
                <w:rFonts w:ascii="Calibri" w:eastAsia="Times New Roman" w:hAnsi="Calibri" w:cs="Calibri"/>
                <w:lang w:eastAsia="en-GB"/>
              </w:rPr>
              <w:t>Saudi Medical Journal</w:t>
            </w:r>
            <w:r>
              <w:rPr>
                <w:rFonts w:ascii="Calibri" w:eastAsia="Times New Roman" w:hAnsi="Calibri" w:cs="Calibri"/>
                <w:lang w:eastAsia="en-GB"/>
              </w:rPr>
              <w:t xml:space="preserve"> </w:t>
            </w:r>
            <w:r w:rsidRPr="00FF0A4B">
              <w:rPr>
                <w:rFonts w:ascii="Calibri" w:eastAsia="Times New Roman" w:hAnsi="Calibri" w:cs="Calibri"/>
                <w:lang w:eastAsia="en-GB"/>
              </w:rPr>
              <w:t>2005</w:t>
            </w:r>
          </w:p>
        </w:tc>
        <w:tc>
          <w:tcPr>
            <w:tcW w:w="1105" w:type="pct"/>
            <w:tcBorders>
              <w:top w:val="nil"/>
              <w:left w:val="nil"/>
              <w:bottom w:val="single" w:sz="4" w:space="0" w:color="auto"/>
              <w:right w:val="single" w:sz="4" w:space="0" w:color="auto"/>
            </w:tcBorders>
            <w:shd w:val="clear" w:color="auto" w:fill="auto"/>
            <w:noWrap/>
            <w:vAlign w:val="bottom"/>
            <w:hideMark/>
          </w:tcPr>
          <w:p w14:paraId="7AC923F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0988BE8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6E06E3C2"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Awad</w:t>
            </w:r>
            <w:proofErr w:type="spellEnd"/>
            <w:r w:rsidRPr="00FF0A4B">
              <w:rPr>
                <w:rFonts w:ascii="Calibri" w:eastAsia="Times New Roman" w:hAnsi="Calibri" w:cs="Calibri"/>
                <w:color w:val="000000"/>
                <w:lang w:eastAsia="en-GB"/>
              </w:rPr>
              <w:t xml:space="preserve">, S. A., </w:t>
            </w:r>
            <w:proofErr w:type="spellStart"/>
            <w:r w:rsidRPr="00FF0A4B">
              <w:rPr>
                <w:rFonts w:ascii="Calibri" w:eastAsia="Times New Roman" w:hAnsi="Calibri" w:cs="Calibri"/>
                <w:color w:val="000000"/>
                <w:lang w:eastAsia="en-GB"/>
              </w:rPr>
              <w:t>Issam</w:t>
            </w:r>
            <w:proofErr w:type="spellEnd"/>
            <w:r w:rsidRPr="00FF0A4B">
              <w:rPr>
                <w:rFonts w:ascii="Calibri" w:eastAsia="Times New Roman" w:hAnsi="Calibri" w:cs="Calibri"/>
                <w:color w:val="000000"/>
                <w:lang w:eastAsia="en-GB"/>
              </w:rPr>
              <w:t>: Alharbi, Ahmed Eid</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Evaluation of a duplex real-time PCR assay to detect MRSA from broth culture, human sera seeded with MRSA and from patient's serum</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Bioinformation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2013</w:t>
            </w:r>
          </w:p>
        </w:tc>
        <w:tc>
          <w:tcPr>
            <w:tcW w:w="1105" w:type="pct"/>
            <w:tcBorders>
              <w:top w:val="nil"/>
              <w:left w:val="nil"/>
              <w:bottom w:val="single" w:sz="4" w:space="0" w:color="auto"/>
              <w:right w:val="single" w:sz="4" w:space="0" w:color="auto"/>
            </w:tcBorders>
            <w:shd w:val="clear" w:color="auto" w:fill="auto"/>
            <w:noWrap/>
            <w:vAlign w:val="bottom"/>
            <w:hideMark/>
          </w:tcPr>
          <w:p w14:paraId="195C6B3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634F509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E01C2FD"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Ayeni, F. A. and </w:t>
            </w:r>
            <w:proofErr w:type="spellStart"/>
            <w:r w:rsidRPr="00FF0A4B">
              <w:rPr>
                <w:rFonts w:ascii="Calibri" w:eastAsia="Times New Roman" w:hAnsi="Calibri" w:cs="Calibri"/>
                <w:color w:val="000000"/>
                <w:lang w:eastAsia="en-GB"/>
              </w:rPr>
              <w:t>Odumosu</w:t>
            </w:r>
            <w:proofErr w:type="spellEnd"/>
            <w:r w:rsidRPr="00FF0A4B">
              <w:rPr>
                <w:rFonts w:ascii="Calibri" w:eastAsia="Times New Roman" w:hAnsi="Calibri" w:cs="Calibri"/>
                <w:color w:val="000000"/>
                <w:lang w:eastAsia="en-GB"/>
              </w:rPr>
              <w:t>, B. T.</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False identification of other microorganisms as staphylococcus aureus in Southern Nigeria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Tropical Journal of Pharmaceutical Research</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2016</w:t>
            </w:r>
          </w:p>
        </w:tc>
        <w:tc>
          <w:tcPr>
            <w:tcW w:w="1105" w:type="pct"/>
            <w:tcBorders>
              <w:top w:val="nil"/>
              <w:left w:val="nil"/>
              <w:bottom w:val="single" w:sz="4" w:space="0" w:color="auto"/>
              <w:right w:val="single" w:sz="4" w:space="0" w:color="auto"/>
            </w:tcBorders>
            <w:shd w:val="clear" w:color="auto" w:fill="auto"/>
            <w:noWrap/>
            <w:vAlign w:val="bottom"/>
            <w:hideMark/>
          </w:tcPr>
          <w:p w14:paraId="04A2597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PCR</w:t>
            </w:r>
          </w:p>
        </w:tc>
      </w:tr>
      <w:tr w:rsidR="000B5E0C" w:rsidRPr="00FF0A4B" w14:paraId="5C183F2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74D2D42B"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Baddour</w:t>
            </w:r>
            <w:proofErr w:type="spellEnd"/>
            <w:r w:rsidRPr="00FF0A4B">
              <w:rPr>
                <w:rFonts w:ascii="Calibri" w:eastAsia="Times New Roman" w:hAnsi="Calibri" w:cs="Calibri"/>
                <w:color w:val="000000"/>
                <w:lang w:eastAsia="en-GB"/>
              </w:rPr>
              <w:t xml:space="preserve">, M. M. A., M. M.: </w:t>
            </w:r>
            <w:proofErr w:type="spellStart"/>
            <w:r w:rsidRPr="00FF0A4B">
              <w:rPr>
                <w:rFonts w:ascii="Calibri" w:eastAsia="Times New Roman" w:hAnsi="Calibri" w:cs="Calibri"/>
                <w:color w:val="000000"/>
                <w:lang w:eastAsia="en-GB"/>
              </w:rPr>
              <w:t>Fatani</w:t>
            </w:r>
            <w:proofErr w:type="spellEnd"/>
            <w:r w:rsidRPr="00FF0A4B">
              <w:rPr>
                <w:rFonts w:ascii="Calibri" w:eastAsia="Times New Roman" w:hAnsi="Calibri" w:cs="Calibri"/>
                <w:color w:val="000000"/>
                <w:lang w:eastAsia="en-GB"/>
              </w:rPr>
              <w:t>, A. J.</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Comparison of mecA polymerase chain reaction with phenotypic methods for the detection of methicillin-resistant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Current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2007</w:t>
            </w:r>
          </w:p>
        </w:tc>
        <w:tc>
          <w:tcPr>
            <w:tcW w:w="1105" w:type="pct"/>
            <w:tcBorders>
              <w:top w:val="nil"/>
              <w:left w:val="nil"/>
              <w:bottom w:val="single" w:sz="4" w:space="0" w:color="auto"/>
              <w:right w:val="single" w:sz="4" w:space="0" w:color="auto"/>
            </w:tcBorders>
            <w:shd w:val="clear" w:color="auto" w:fill="auto"/>
            <w:noWrap/>
            <w:vAlign w:val="bottom"/>
            <w:hideMark/>
          </w:tcPr>
          <w:p w14:paraId="57225B5F"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6F8E0C1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293A92E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Banks, J. T. B., Suman: Tubbs, R. Shane: Wolff, Charles L.: Gillespie, G. Yancey: </w:t>
            </w:r>
            <w:proofErr w:type="spellStart"/>
            <w:r w:rsidRPr="00FF0A4B">
              <w:rPr>
                <w:rFonts w:ascii="Calibri" w:eastAsia="Times New Roman" w:hAnsi="Calibri" w:cs="Calibri"/>
                <w:color w:val="000000"/>
                <w:lang w:eastAsia="en-GB"/>
              </w:rPr>
              <w:t>Markert</w:t>
            </w:r>
            <w:proofErr w:type="spellEnd"/>
            <w:r w:rsidRPr="00FF0A4B">
              <w:rPr>
                <w:rFonts w:ascii="Calibri" w:eastAsia="Times New Roman" w:hAnsi="Calibri" w:cs="Calibri"/>
                <w:color w:val="000000"/>
                <w:lang w:eastAsia="en-GB"/>
              </w:rPr>
              <w:t>, James M.: Blount, Jeffrey P.</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Polymerase chain reaction for the rapid detection of cerebrospinal fluid shunt or ventriculostomy infections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Neurosurgery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2005</w:t>
            </w:r>
          </w:p>
        </w:tc>
        <w:tc>
          <w:tcPr>
            <w:tcW w:w="1105" w:type="pct"/>
            <w:tcBorders>
              <w:top w:val="nil"/>
              <w:left w:val="nil"/>
              <w:bottom w:val="single" w:sz="4" w:space="0" w:color="auto"/>
              <w:right w:val="single" w:sz="4" w:space="0" w:color="auto"/>
            </w:tcBorders>
            <w:shd w:val="clear" w:color="auto" w:fill="auto"/>
            <w:noWrap/>
            <w:vAlign w:val="bottom"/>
            <w:hideMark/>
          </w:tcPr>
          <w:p w14:paraId="47219CED"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relevant outcomes</w:t>
            </w:r>
          </w:p>
        </w:tc>
      </w:tr>
      <w:tr w:rsidR="000B5E0C" w:rsidRPr="00FF0A4B" w14:paraId="4C2EE30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7736A1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Bartels, Mette </w:t>
            </w:r>
            <w:proofErr w:type="spellStart"/>
            <w:r w:rsidRPr="00FF0A4B">
              <w:rPr>
                <w:rFonts w:ascii="Calibri" w:eastAsia="Times New Roman" w:hAnsi="Calibri" w:cs="Calibri"/>
                <w:color w:val="000000"/>
                <w:lang w:eastAsia="en-GB"/>
              </w:rPr>
              <w:t>Damkjaer</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Boye</w:t>
            </w:r>
            <w:proofErr w:type="spellEnd"/>
            <w:r w:rsidRPr="00FF0A4B">
              <w:rPr>
                <w:rFonts w:ascii="Calibri" w:eastAsia="Times New Roman" w:hAnsi="Calibri" w:cs="Calibri"/>
                <w:color w:val="000000"/>
                <w:lang w:eastAsia="en-GB"/>
              </w:rPr>
              <w:t xml:space="preserve">, Kit, Rohde, Susanne Mie, Larsen, Anders </w:t>
            </w:r>
            <w:proofErr w:type="spellStart"/>
            <w:r w:rsidRPr="00FF0A4B">
              <w:rPr>
                <w:rFonts w:ascii="Calibri" w:eastAsia="Times New Roman" w:hAnsi="Calibri" w:cs="Calibri"/>
                <w:color w:val="000000"/>
                <w:lang w:eastAsia="en-GB"/>
              </w:rPr>
              <w:t>Rhod</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Torfs</w:t>
            </w:r>
            <w:proofErr w:type="spellEnd"/>
            <w:r w:rsidRPr="00FF0A4B">
              <w:rPr>
                <w:rFonts w:ascii="Calibri" w:eastAsia="Times New Roman" w:hAnsi="Calibri" w:cs="Calibri"/>
                <w:color w:val="000000"/>
                <w:lang w:eastAsia="en-GB"/>
              </w:rPr>
              <w:t xml:space="preserve">, Herbert, </w:t>
            </w:r>
            <w:proofErr w:type="spellStart"/>
            <w:r w:rsidRPr="00FF0A4B">
              <w:rPr>
                <w:rFonts w:ascii="Calibri" w:eastAsia="Times New Roman" w:hAnsi="Calibri" w:cs="Calibri"/>
                <w:color w:val="000000"/>
                <w:lang w:eastAsia="en-GB"/>
              </w:rPr>
              <w:t>Bouchy</w:t>
            </w:r>
            <w:proofErr w:type="spellEnd"/>
            <w:r w:rsidRPr="00FF0A4B">
              <w:rPr>
                <w:rFonts w:ascii="Calibri" w:eastAsia="Times New Roman" w:hAnsi="Calibri" w:cs="Calibri"/>
                <w:color w:val="000000"/>
                <w:lang w:eastAsia="en-GB"/>
              </w:rPr>
              <w:t xml:space="preserve">, Peggy, </w:t>
            </w:r>
            <w:proofErr w:type="spellStart"/>
            <w:r w:rsidRPr="00FF0A4B">
              <w:rPr>
                <w:rFonts w:ascii="Calibri" w:eastAsia="Times New Roman" w:hAnsi="Calibri" w:cs="Calibri"/>
                <w:color w:val="000000"/>
                <w:lang w:eastAsia="en-GB"/>
              </w:rPr>
              <w:t>Skov</w:t>
            </w:r>
            <w:proofErr w:type="spellEnd"/>
            <w:r w:rsidRPr="00FF0A4B">
              <w:rPr>
                <w:rFonts w:ascii="Calibri" w:eastAsia="Times New Roman" w:hAnsi="Calibri" w:cs="Calibri"/>
                <w:color w:val="000000"/>
                <w:lang w:eastAsia="en-GB"/>
              </w:rPr>
              <w:t xml:space="preserve">, Robert and </w:t>
            </w:r>
            <w:proofErr w:type="spellStart"/>
            <w:r w:rsidRPr="00FF0A4B">
              <w:rPr>
                <w:rFonts w:ascii="Calibri" w:eastAsia="Times New Roman" w:hAnsi="Calibri" w:cs="Calibri"/>
                <w:color w:val="000000"/>
                <w:lang w:eastAsia="en-GB"/>
              </w:rPr>
              <w:t>Westh</w:t>
            </w:r>
            <w:proofErr w:type="spellEnd"/>
            <w:r w:rsidRPr="00FF0A4B">
              <w:rPr>
                <w:rFonts w:ascii="Calibri" w:eastAsia="Times New Roman" w:hAnsi="Calibri" w:cs="Calibri"/>
                <w:color w:val="000000"/>
                <w:lang w:eastAsia="en-GB"/>
              </w:rPr>
              <w:t>, Henrik</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A common variant of staphylococcal cassette chromosome mec type IVa in isolates from Copenhagen, Denmark, is not detected by the BD </w:t>
            </w:r>
            <w:proofErr w:type="spellStart"/>
            <w:r w:rsidRPr="00FF0A4B">
              <w:rPr>
                <w:rFonts w:ascii="Calibri" w:eastAsia="Times New Roman" w:hAnsi="Calibri" w:cs="Calibri"/>
                <w:color w:val="000000"/>
                <w:lang w:eastAsia="en-GB"/>
              </w:rPr>
              <w:t>GeneOhm</w:t>
            </w:r>
            <w:proofErr w:type="spellEnd"/>
            <w:r w:rsidRPr="00FF0A4B">
              <w:rPr>
                <w:rFonts w:ascii="Calibri" w:eastAsia="Times New Roman" w:hAnsi="Calibri" w:cs="Calibri"/>
                <w:color w:val="000000"/>
                <w:lang w:eastAsia="en-GB"/>
              </w:rPr>
              <w:t xml:space="preserve"> methicillin-resistant Staphylococcus aureus assay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2009</w:t>
            </w:r>
          </w:p>
        </w:tc>
        <w:tc>
          <w:tcPr>
            <w:tcW w:w="1105" w:type="pct"/>
            <w:tcBorders>
              <w:top w:val="nil"/>
              <w:left w:val="nil"/>
              <w:bottom w:val="single" w:sz="4" w:space="0" w:color="auto"/>
              <w:right w:val="single" w:sz="4" w:space="0" w:color="auto"/>
            </w:tcBorders>
            <w:shd w:val="clear" w:color="auto" w:fill="auto"/>
            <w:noWrap/>
            <w:vAlign w:val="bottom"/>
            <w:hideMark/>
          </w:tcPr>
          <w:p w14:paraId="61BA893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5A6F9C8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3DC8CB3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Bauer, K. A. W., Jessica E.: </w:t>
            </w:r>
            <w:proofErr w:type="spellStart"/>
            <w:r w:rsidRPr="00FF0A4B">
              <w:rPr>
                <w:rFonts w:ascii="Calibri" w:eastAsia="Times New Roman" w:hAnsi="Calibri" w:cs="Calibri"/>
                <w:color w:val="000000"/>
                <w:lang w:eastAsia="en-GB"/>
              </w:rPr>
              <w:t>Balada-Llasat</w:t>
            </w:r>
            <w:proofErr w:type="spellEnd"/>
            <w:r w:rsidRPr="00FF0A4B">
              <w:rPr>
                <w:rFonts w:ascii="Calibri" w:eastAsia="Times New Roman" w:hAnsi="Calibri" w:cs="Calibri"/>
                <w:color w:val="000000"/>
                <w:lang w:eastAsia="en-GB"/>
              </w:rPr>
              <w:t xml:space="preserve">, Joan-Miquel: Pancholi, </w:t>
            </w:r>
            <w:proofErr w:type="spellStart"/>
            <w:r w:rsidRPr="00FF0A4B">
              <w:rPr>
                <w:rFonts w:ascii="Calibri" w:eastAsia="Times New Roman" w:hAnsi="Calibri" w:cs="Calibri"/>
                <w:color w:val="000000"/>
                <w:lang w:eastAsia="en-GB"/>
              </w:rPr>
              <w:t>Preeti</w:t>
            </w:r>
            <w:proofErr w:type="spellEnd"/>
            <w:r w:rsidRPr="00FF0A4B">
              <w:rPr>
                <w:rFonts w:ascii="Calibri" w:eastAsia="Times New Roman" w:hAnsi="Calibri" w:cs="Calibri"/>
                <w:color w:val="000000"/>
                <w:lang w:eastAsia="en-GB"/>
              </w:rPr>
              <w:t>: Stevenson, Kurt B.: Goff, Debra 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An antimicrobial stewardship program's impact with rapid polymerase chain reaction methicillin-resistant Staphylococcus aureus/S. aureus blood culture test in patients with S. aureus bacteremia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Clinical Infectious Diseases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5B294CA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28A5859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6D4E7C6"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Bebko</w:t>
            </w:r>
            <w:proofErr w:type="spellEnd"/>
            <w:r w:rsidRPr="00FF0A4B">
              <w:rPr>
                <w:rFonts w:ascii="Calibri" w:eastAsia="Times New Roman" w:hAnsi="Calibri" w:cs="Calibri"/>
                <w:color w:val="000000"/>
                <w:lang w:eastAsia="en-GB"/>
              </w:rPr>
              <w:t xml:space="preserve">, S. P. B., Patricia: Green, David M.: </w:t>
            </w:r>
            <w:proofErr w:type="spellStart"/>
            <w:r w:rsidRPr="00FF0A4B">
              <w:rPr>
                <w:rFonts w:ascii="Calibri" w:eastAsia="Times New Roman" w:hAnsi="Calibri" w:cs="Calibri"/>
                <w:color w:val="000000"/>
                <w:lang w:eastAsia="en-GB"/>
              </w:rPr>
              <w:t>Awad</w:t>
            </w:r>
            <w:proofErr w:type="spellEnd"/>
            <w:r w:rsidRPr="00FF0A4B">
              <w:rPr>
                <w:rFonts w:ascii="Calibri" w:eastAsia="Times New Roman" w:hAnsi="Calibri" w:cs="Calibri"/>
                <w:color w:val="000000"/>
                <w:lang w:eastAsia="en-GB"/>
              </w:rPr>
              <w:t>, Samir 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Identification of Methicillin-Susceptible or Methicillin-Resistant Staphylococcus aureus Carrier Status Preoperatively Using Polymerase Chain Reaction in Patients Undergoing Elective Surgery </w:t>
            </w:r>
            <w:proofErr w:type="gramStart"/>
            <w:r w:rsidRPr="00FF0A4B">
              <w:rPr>
                <w:rFonts w:ascii="Calibri" w:eastAsia="Times New Roman" w:hAnsi="Calibri" w:cs="Calibri"/>
                <w:color w:val="000000"/>
                <w:lang w:eastAsia="en-GB"/>
              </w:rPr>
              <w:t>With</w:t>
            </w:r>
            <w:proofErr w:type="gramEnd"/>
            <w:r w:rsidRPr="00FF0A4B">
              <w:rPr>
                <w:rFonts w:ascii="Calibri" w:eastAsia="Times New Roman" w:hAnsi="Calibri" w:cs="Calibri"/>
                <w:color w:val="000000"/>
                <w:lang w:eastAsia="en-GB"/>
              </w:rPr>
              <w:t xml:space="preserve"> Hardware Implantation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Infection Control &amp; Hospital Epidemiology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2015</w:t>
            </w:r>
          </w:p>
        </w:tc>
        <w:tc>
          <w:tcPr>
            <w:tcW w:w="1105" w:type="pct"/>
            <w:tcBorders>
              <w:top w:val="nil"/>
              <w:left w:val="nil"/>
              <w:bottom w:val="single" w:sz="4" w:space="0" w:color="auto"/>
              <w:right w:val="single" w:sz="4" w:space="0" w:color="auto"/>
            </w:tcBorders>
            <w:shd w:val="clear" w:color="auto" w:fill="auto"/>
            <w:noWrap/>
            <w:vAlign w:val="bottom"/>
            <w:hideMark/>
          </w:tcPr>
          <w:p w14:paraId="30CC4CA8"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relevant outcomes</w:t>
            </w:r>
          </w:p>
        </w:tc>
      </w:tr>
      <w:tr w:rsidR="000B5E0C" w:rsidRPr="00FF0A4B" w14:paraId="30E622D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102293F"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lastRenderedPageBreak/>
              <w:t>Belmekki</w:t>
            </w:r>
            <w:proofErr w:type="spellEnd"/>
            <w:r w:rsidRPr="00FF0A4B">
              <w:rPr>
                <w:rFonts w:ascii="Calibri" w:eastAsia="Times New Roman" w:hAnsi="Calibri" w:cs="Calibri"/>
                <w:color w:val="000000"/>
                <w:lang w:eastAsia="en-GB"/>
              </w:rPr>
              <w:t xml:space="preserve">, Mohamed, </w:t>
            </w:r>
            <w:proofErr w:type="spellStart"/>
            <w:r w:rsidRPr="00FF0A4B">
              <w:rPr>
                <w:rFonts w:ascii="Calibri" w:eastAsia="Times New Roman" w:hAnsi="Calibri" w:cs="Calibri"/>
                <w:color w:val="000000"/>
                <w:lang w:eastAsia="en-GB"/>
              </w:rPr>
              <w:t>Mammeri</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Hedi</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Hamdad</w:t>
            </w:r>
            <w:proofErr w:type="spellEnd"/>
            <w:r w:rsidRPr="00FF0A4B">
              <w:rPr>
                <w:rFonts w:ascii="Calibri" w:eastAsia="Times New Roman" w:hAnsi="Calibri" w:cs="Calibri"/>
                <w:color w:val="000000"/>
                <w:lang w:eastAsia="en-GB"/>
              </w:rPr>
              <w:t xml:space="preserve">, Farida, Rousseau, Florence, </w:t>
            </w:r>
            <w:proofErr w:type="spellStart"/>
            <w:r w:rsidRPr="00FF0A4B">
              <w:rPr>
                <w:rFonts w:ascii="Calibri" w:eastAsia="Times New Roman" w:hAnsi="Calibri" w:cs="Calibri"/>
                <w:color w:val="000000"/>
                <w:lang w:eastAsia="en-GB"/>
              </w:rPr>
              <w:t>Canarelli</w:t>
            </w:r>
            <w:proofErr w:type="spellEnd"/>
            <w:r w:rsidRPr="00FF0A4B">
              <w:rPr>
                <w:rFonts w:ascii="Calibri" w:eastAsia="Times New Roman" w:hAnsi="Calibri" w:cs="Calibri"/>
                <w:color w:val="000000"/>
                <w:lang w:eastAsia="en-GB"/>
              </w:rPr>
              <w:t xml:space="preserve">, Brigitte and </w:t>
            </w:r>
            <w:proofErr w:type="spellStart"/>
            <w:r w:rsidRPr="00FF0A4B">
              <w:rPr>
                <w:rFonts w:ascii="Calibri" w:eastAsia="Times New Roman" w:hAnsi="Calibri" w:cs="Calibri"/>
                <w:color w:val="000000"/>
                <w:lang w:eastAsia="en-GB"/>
              </w:rPr>
              <w:t>Biendo</w:t>
            </w:r>
            <w:proofErr w:type="spellEnd"/>
            <w:r w:rsidRPr="00FF0A4B">
              <w:rPr>
                <w:rFonts w:ascii="Calibri" w:eastAsia="Times New Roman" w:hAnsi="Calibri" w:cs="Calibri"/>
                <w:color w:val="000000"/>
                <w:lang w:eastAsia="en-GB"/>
              </w:rPr>
              <w:t>, Maurice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Comparison of Xpert MRSA/SA Nasal and MRSA/SA ELITe MGB assays for detection of the mecA gene with susceptibility testing methods for determination of methicillin resistance in Staphylococcus aureus isolates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2013</w:t>
            </w:r>
          </w:p>
        </w:tc>
        <w:tc>
          <w:tcPr>
            <w:tcW w:w="1105" w:type="pct"/>
            <w:tcBorders>
              <w:top w:val="nil"/>
              <w:left w:val="nil"/>
              <w:bottom w:val="single" w:sz="4" w:space="0" w:color="auto"/>
              <w:right w:val="single" w:sz="4" w:space="0" w:color="auto"/>
            </w:tcBorders>
            <w:shd w:val="clear" w:color="auto" w:fill="auto"/>
            <w:noWrap/>
            <w:vAlign w:val="bottom"/>
            <w:hideMark/>
          </w:tcPr>
          <w:p w14:paraId="7AF555B6"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025DADE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7D2CE4D"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Bhatt, P., </w:t>
            </w:r>
            <w:proofErr w:type="spellStart"/>
            <w:r w:rsidRPr="00FF0A4B">
              <w:rPr>
                <w:rFonts w:ascii="Calibri" w:eastAsia="Times New Roman" w:hAnsi="Calibri" w:cs="Calibri"/>
                <w:color w:val="000000"/>
                <w:lang w:eastAsia="en-GB"/>
              </w:rPr>
              <w:t>Tandel</w:t>
            </w:r>
            <w:proofErr w:type="spellEnd"/>
            <w:r w:rsidRPr="00FF0A4B">
              <w:rPr>
                <w:rFonts w:ascii="Calibri" w:eastAsia="Times New Roman" w:hAnsi="Calibri" w:cs="Calibri"/>
                <w:color w:val="000000"/>
                <w:lang w:eastAsia="en-GB"/>
              </w:rPr>
              <w:t xml:space="preserve">, K., Singh, A., Kumar, M., Grover, N. and </w:t>
            </w:r>
            <w:proofErr w:type="spellStart"/>
            <w:r w:rsidRPr="00FF0A4B">
              <w:rPr>
                <w:rFonts w:ascii="Calibri" w:eastAsia="Times New Roman" w:hAnsi="Calibri" w:cs="Calibri"/>
                <w:color w:val="000000"/>
                <w:lang w:eastAsia="en-GB"/>
              </w:rPr>
              <w:t>Sahni</w:t>
            </w:r>
            <w:proofErr w:type="spellEnd"/>
            <w:r w:rsidRPr="00FF0A4B">
              <w:rPr>
                <w:rFonts w:ascii="Calibri" w:eastAsia="Times New Roman" w:hAnsi="Calibri" w:cs="Calibri"/>
                <w:color w:val="000000"/>
                <w:lang w:eastAsia="en-GB"/>
              </w:rPr>
              <w:t>, A. K.</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Prevalence and molecular characterization of methicillin resistance among coagulase-negative staphylococci at a tertiary care </w:t>
            </w:r>
            <w:proofErr w:type="spellStart"/>
            <w:r w:rsidRPr="00FF0A4B">
              <w:rPr>
                <w:rFonts w:ascii="Calibri" w:eastAsia="Times New Roman" w:hAnsi="Calibri" w:cs="Calibri"/>
                <w:color w:val="000000"/>
                <w:lang w:eastAsia="en-GB"/>
              </w:rPr>
              <w:t>center</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Medical Journal Armed Forces India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2016</w:t>
            </w:r>
          </w:p>
        </w:tc>
        <w:tc>
          <w:tcPr>
            <w:tcW w:w="1105" w:type="pct"/>
            <w:tcBorders>
              <w:top w:val="nil"/>
              <w:left w:val="nil"/>
              <w:bottom w:val="single" w:sz="4" w:space="0" w:color="auto"/>
              <w:right w:val="single" w:sz="4" w:space="0" w:color="auto"/>
            </w:tcBorders>
            <w:shd w:val="clear" w:color="auto" w:fill="auto"/>
            <w:noWrap/>
            <w:vAlign w:val="bottom"/>
            <w:hideMark/>
          </w:tcPr>
          <w:p w14:paraId="3D4104B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2762CFE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EE63CB4"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Bhutia, </w:t>
            </w:r>
            <w:proofErr w:type="spellStart"/>
            <w:r w:rsidRPr="00FF0A4B">
              <w:rPr>
                <w:rFonts w:ascii="Calibri" w:eastAsia="Times New Roman" w:hAnsi="Calibri" w:cs="Calibri"/>
                <w:color w:val="000000"/>
                <w:lang w:eastAsia="en-GB"/>
              </w:rPr>
              <w:t>Kunsang</w:t>
            </w:r>
            <w:proofErr w:type="spellEnd"/>
            <w:r w:rsidRPr="00FF0A4B">
              <w:rPr>
                <w:rFonts w:ascii="Calibri" w:eastAsia="Times New Roman" w:hAnsi="Calibri" w:cs="Calibri"/>
                <w:color w:val="000000"/>
                <w:lang w:eastAsia="en-GB"/>
              </w:rPr>
              <w:t xml:space="preserve"> O., Singh, T. </w:t>
            </w:r>
            <w:proofErr w:type="spellStart"/>
            <w:r w:rsidRPr="00FF0A4B">
              <w:rPr>
                <w:rFonts w:ascii="Calibri" w:eastAsia="Times New Roman" w:hAnsi="Calibri" w:cs="Calibri"/>
                <w:color w:val="000000"/>
                <w:lang w:eastAsia="en-GB"/>
              </w:rPr>
              <w:t>Shantikumar</w:t>
            </w:r>
            <w:proofErr w:type="spellEnd"/>
            <w:r w:rsidRPr="00FF0A4B">
              <w:rPr>
                <w:rFonts w:ascii="Calibri" w:eastAsia="Times New Roman" w:hAnsi="Calibri" w:cs="Calibri"/>
                <w:color w:val="000000"/>
                <w:lang w:eastAsia="en-GB"/>
              </w:rPr>
              <w:t xml:space="preserve">, Biswas, </w:t>
            </w:r>
            <w:proofErr w:type="spellStart"/>
            <w:r w:rsidRPr="00FF0A4B">
              <w:rPr>
                <w:rFonts w:ascii="Calibri" w:eastAsia="Times New Roman" w:hAnsi="Calibri" w:cs="Calibri"/>
                <w:color w:val="000000"/>
                <w:lang w:eastAsia="en-GB"/>
              </w:rPr>
              <w:t>Shilpie</w:t>
            </w:r>
            <w:proofErr w:type="spellEnd"/>
            <w:r w:rsidRPr="00FF0A4B">
              <w:rPr>
                <w:rFonts w:ascii="Calibri" w:eastAsia="Times New Roman" w:hAnsi="Calibri" w:cs="Calibri"/>
                <w:color w:val="000000"/>
                <w:lang w:eastAsia="en-GB"/>
              </w:rPr>
              <w:t xml:space="preserve"> and Adhikari, Luna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Evaluation of phenotypic with genotypic methods for species identification and detection of methicillin resistant in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International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Applied &amp; Basic Medical Research</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41B3BCE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4B3B5F3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14CE663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Blanc, D. S. B., Patrick: Nahimana-</w:t>
            </w:r>
            <w:proofErr w:type="spellStart"/>
            <w:r w:rsidRPr="00FF0A4B">
              <w:rPr>
                <w:rFonts w:ascii="Calibri" w:eastAsia="Times New Roman" w:hAnsi="Calibri" w:cs="Calibri"/>
                <w:color w:val="000000"/>
                <w:lang w:eastAsia="en-GB"/>
              </w:rPr>
              <w:t>Tessemo</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Immaculée</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Jaton</w:t>
            </w:r>
            <w:proofErr w:type="spellEnd"/>
            <w:r w:rsidRPr="00FF0A4B">
              <w:rPr>
                <w:rFonts w:ascii="Calibri" w:eastAsia="Times New Roman" w:hAnsi="Calibri" w:cs="Calibri"/>
                <w:color w:val="000000"/>
                <w:lang w:eastAsia="en-GB"/>
              </w:rPr>
              <w:t xml:space="preserve">, Katia: </w:t>
            </w:r>
            <w:proofErr w:type="spellStart"/>
            <w:r w:rsidRPr="00FF0A4B">
              <w:rPr>
                <w:rFonts w:ascii="Calibri" w:eastAsia="Times New Roman" w:hAnsi="Calibri" w:cs="Calibri"/>
                <w:color w:val="000000"/>
                <w:lang w:eastAsia="en-GB"/>
              </w:rPr>
              <w:t>Greub</w:t>
            </w:r>
            <w:proofErr w:type="spellEnd"/>
            <w:r w:rsidRPr="00FF0A4B">
              <w:rPr>
                <w:rFonts w:ascii="Calibri" w:eastAsia="Times New Roman" w:hAnsi="Calibri" w:cs="Calibri"/>
                <w:color w:val="000000"/>
                <w:lang w:eastAsia="en-GB"/>
              </w:rPr>
              <w:t>, Gilbert: Zanetti, Giorgio</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High proportion of wrongly identified methicillin-resistant Staphylococcus aureus carriers by use of a rapid commercial PCR assay due to presence of staphylococcal cassette chromosome element lacking the mecA gene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2011</w:t>
            </w:r>
          </w:p>
        </w:tc>
        <w:tc>
          <w:tcPr>
            <w:tcW w:w="1105" w:type="pct"/>
            <w:tcBorders>
              <w:top w:val="nil"/>
              <w:left w:val="nil"/>
              <w:bottom w:val="single" w:sz="4" w:space="0" w:color="auto"/>
              <w:right w:val="single" w:sz="4" w:space="0" w:color="auto"/>
            </w:tcBorders>
            <w:shd w:val="clear" w:color="auto" w:fill="auto"/>
            <w:noWrap/>
            <w:vAlign w:val="bottom"/>
            <w:hideMark/>
          </w:tcPr>
          <w:p w14:paraId="4D337C7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comparison group</w:t>
            </w:r>
          </w:p>
        </w:tc>
      </w:tr>
      <w:tr w:rsidR="000B5E0C" w:rsidRPr="00FF0A4B" w14:paraId="72715F3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3FC177D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Blanc, D. S. N., I.: Zanetti, G.: </w:t>
            </w:r>
            <w:proofErr w:type="spellStart"/>
            <w:r w:rsidRPr="00FF0A4B">
              <w:rPr>
                <w:rFonts w:ascii="Calibri" w:eastAsia="Times New Roman" w:hAnsi="Calibri" w:cs="Calibri"/>
                <w:color w:val="000000"/>
                <w:lang w:eastAsia="en-GB"/>
              </w:rPr>
              <w:t>Greub</w:t>
            </w:r>
            <w:proofErr w:type="spellEnd"/>
            <w:r w:rsidRPr="00FF0A4B">
              <w:rPr>
                <w:rFonts w:ascii="Calibri" w:eastAsia="Times New Roman" w:hAnsi="Calibri" w:cs="Calibri"/>
                <w:color w:val="000000"/>
                <w:lang w:eastAsia="en-GB"/>
              </w:rPr>
              <w:t>, G.</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MRSA screening by the Xpert MRSA PCR assay: pooling samples of the nose, throat, and groin increases the sensitivity of detection without increasing the laboratory costs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European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 &amp; Infectious Diseases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2013</w:t>
            </w:r>
          </w:p>
        </w:tc>
        <w:tc>
          <w:tcPr>
            <w:tcW w:w="1105" w:type="pct"/>
            <w:tcBorders>
              <w:top w:val="nil"/>
              <w:left w:val="nil"/>
              <w:bottom w:val="single" w:sz="4" w:space="0" w:color="auto"/>
              <w:right w:val="single" w:sz="4" w:space="0" w:color="auto"/>
            </w:tcBorders>
            <w:shd w:val="clear" w:color="auto" w:fill="auto"/>
            <w:noWrap/>
            <w:vAlign w:val="bottom"/>
            <w:hideMark/>
          </w:tcPr>
          <w:p w14:paraId="7C1FFE72"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comparison group</w:t>
            </w:r>
          </w:p>
        </w:tc>
      </w:tr>
      <w:tr w:rsidR="000B5E0C" w:rsidRPr="00FF0A4B" w14:paraId="19C9C92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25E87F1"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Blaschke</w:t>
            </w:r>
            <w:proofErr w:type="spellEnd"/>
            <w:r w:rsidRPr="00FF0A4B">
              <w:rPr>
                <w:rFonts w:ascii="Calibri" w:eastAsia="Times New Roman" w:hAnsi="Calibri" w:cs="Calibri"/>
                <w:color w:val="000000"/>
                <w:lang w:eastAsia="en-GB"/>
              </w:rPr>
              <w:t xml:space="preserve">, Anne J., </w:t>
            </w:r>
            <w:proofErr w:type="spellStart"/>
            <w:r w:rsidRPr="00FF0A4B">
              <w:rPr>
                <w:rFonts w:ascii="Calibri" w:eastAsia="Times New Roman" w:hAnsi="Calibri" w:cs="Calibri"/>
                <w:color w:val="000000"/>
                <w:lang w:eastAsia="en-GB"/>
              </w:rPr>
              <w:t>Heyrend</w:t>
            </w:r>
            <w:proofErr w:type="spellEnd"/>
            <w:r w:rsidRPr="00FF0A4B">
              <w:rPr>
                <w:rFonts w:ascii="Calibri" w:eastAsia="Times New Roman" w:hAnsi="Calibri" w:cs="Calibri"/>
                <w:color w:val="000000"/>
                <w:lang w:eastAsia="en-GB"/>
              </w:rPr>
              <w:t xml:space="preserve">, Caroline, Byington, Carrie L., Obando, Ignacio, Vazquez-Barba, Isabel, Doby, Elizabeth H., </w:t>
            </w:r>
            <w:proofErr w:type="spellStart"/>
            <w:r w:rsidRPr="00FF0A4B">
              <w:rPr>
                <w:rFonts w:ascii="Calibri" w:eastAsia="Times New Roman" w:hAnsi="Calibri" w:cs="Calibri"/>
                <w:color w:val="000000"/>
                <w:lang w:eastAsia="en-GB"/>
              </w:rPr>
              <w:t>Korgenski</w:t>
            </w:r>
            <w:proofErr w:type="spellEnd"/>
            <w:r w:rsidRPr="00FF0A4B">
              <w:rPr>
                <w:rFonts w:ascii="Calibri" w:eastAsia="Times New Roman" w:hAnsi="Calibri" w:cs="Calibri"/>
                <w:color w:val="000000"/>
                <w:lang w:eastAsia="en-GB"/>
              </w:rPr>
              <w:t xml:space="preserve">, E. Kent, Sheng, </w:t>
            </w:r>
            <w:proofErr w:type="spellStart"/>
            <w:r w:rsidRPr="00FF0A4B">
              <w:rPr>
                <w:rFonts w:ascii="Calibri" w:eastAsia="Times New Roman" w:hAnsi="Calibri" w:cs="Calibri"/>
                <w:color w:val="000000"/>
                <w:lang w:eastAsia="en-GB"/>
              </w:rPr>
              <w:t>Xiaoming</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Poritz</w:t>
            </w:r>
            <w:proofErr w:type="spellEnd"/>
            <w:r w:rsidRPr="00FF0A4B">
              <w:rPr>
                <w:rFonts w:ascii="Calibri" w:eastAsia="Times New Roman" w:hAnsi="Calibri" w:cs="Calibri"/>
                <w:color w:val="000000"/>
                <w:lang w:eastAsia="en-GB"/>
              </w:rPr>
              <w:t xml:space="preserve">, Mark A., Daly, Judy A., Mason, Edward O., Pavia, Andrew T. and </w:t>
            </w:r>
            <w:proofErr w:type="spellStart"/>
            <w:r w:rsidRPr="00FF0A4B">
              <w:rPr>
                <w:rFonts w:ascii="Calibri" w:eastAsia="Times New Roman" w:hAnsi="Calibri" w:cs="Calibri"/>
                <w:color w:val="000000"/>
                <w:lang w:eastAsia="en-GB"/>
              </w:rPr>
              <w:t>Ampofo</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Krow</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Molecular analysis improves pathogen identification and epidemiologic study of </w:t>
            </w:r>
            <w:proofErr w:type="spellStart"/>
            <w:r w:rsidRPr="00FF0A4B">
              <w:rPr>
                <w:rFonts w:ascii="Calibri" w:eastAsia="Times New Roman" w:hAnsi="Calibri" w:cs="Calibri"/>
                <w:color w:val="000000"/>
                <w:lang w:eastAsia="en-GB"/>
              </w:rPr>
              <w:t>pediatric</w:t>
            </w:r>
            <w:proofErr w:type="spellEnd"/>
            <w:r w:rsidRPr="00FF0A4B">
              <w:rPr>
                <w:rFonts w:ascii="Calibri" w:eastAsia="Times New Roman" w:hAnsi="Calibri" w:cs="Calibri"/>
                <w:color w:val="000000"/>
                <w:lang w:eastAsia="en-GB"/>
              </w:rPr>
              <w:t xml:space="preserve"> parapneumonic empyema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The </w:t>
            </w:r>
            <w:proofErr w:type="spellStart"/>
            <w:r w:rsidRPr="00FF0A4B">
              <w:rPr>
                <w:rFonts w:ascii="Calibri" w:eastAsia="Times New Roman" w:hAnsi="Calibri" w:cs="Calibri"/>
                <w:color w:val="000000"/>
                <w:lang w:eastAsia="en-GB"/>
              </w:rPr>
              <w:t>Pediatric</w:t>
            </w:r>
            <w:proofErr w:type="spellEnd"/>
            <w:r w:rsidRPr="00FF0A4B">
              <w:rPr>
                <w:rFonts w:ascii="Calibri" w:eastAsia="Times New Roman" w:hAnsi="Calibri" w:cs="Calibri"/>
                <w:color w:val="000000"/>
                <w:lang w:eastAsia="en-GB"/>
              </w:rPr>
              <w:t xml:space="preserve"> Infectious Disease Journal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2011</w:t>
            </w:r>
          </w:p>
        </w:tc>
        <w:tc>
          <w:tcPr>
            <w:tcW w:w="1105" w:type="pct"/>
            <w:tcBorders>
              <w:top w:val="nil"/>
              <w:left w:val="nil"/>
              <w:bottom w:val="single" w:sz="4" w:space="0" w:color="auto"/>
              <w:right w:val="single" w:sz="4" w:space="0" w:color="auto"/>
            </w:tcBorders>
            <w:shd w:val="clear" w:color="auto" w:fill="auto"/>
            <w:noWrap/>
            <w:vAlign w:val="bottom"/>
            <w:hideMark/>
          </w:tcPr>
          <w:p w14:paraId="7F91DC9F"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relevant outcomes</w:t>
            </w:r>
          </w:p>
        </w:tc>
      </w:tr>
      <w:tr w:rsidR="000B5E0C" w:rsidRPr="00FF0A4B" w14:paraId="040DE2B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6D37DF92"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Boutiba</w:t>
            </w:r>
            <w:proofErr w:type="spellEnd"/>
            <w:r w:rsidRPr="00FF0A4B">
              <w:rPr>
                <w:rFonts w:ascii="Calibri" w:eastAsia="Times New Roman" w:hAnsi="Calibri" w:cs="Calibri"/>
                <w:color w:val="000000"/>
                <w:lang w:eastAsia="en-GB"/>
              </w:rPr>
              <w:t xml:space="preserve">-Ben </w:t>
            </w:r>
            <w:proofErr w:type="spellStart"/>
            <w:r w:rsidRPr="00FF0A4B">
              <w:rPr>
                <w:rFonts w:ascii="Calibri" w:eastAsia="Times New Roman" w:hAnsi="Calibri" w:cs="Calibri"/>
                <w:color w:val="000000"/>
                <w:lang w:eastAsia="en-GB"/>
              </w:rPr>
              <w:t>Boubaker</w:t>
            </w:r>
            <w:proofErr w:type="spellEnd"/>
            <w:r w:rsidRPr="00FF0A4B">
              <w:rPr>
                <w:rFonts w:ascii="Calibri" w:eastAsia="Times New Roman" w:hAnsi="Calibri" w:cs="Calibri"/>
                <w:color w:val="000000"/>
                <w:lang w:eastAsia="en-GB"/>
              </w:rPr>
              <w:t xml:space="preserve">, I. B. A., R.: Ben Abdallah, H.: </w:t>
            </w:r>
            <w:proofErr w:type="spellStart"/>
            <w:r w:rsidRPr="00FF0A4B">
              <w:rPr>
                <w:rFonts w:ascii="Calibri" w:eastAsia="Times New Roman" w:hAnsi="Calibri" w:cs="Calibri"/>
                <w:color w:val="000000"/>
                <w:lang w:eastAsia="en-GB"/>
              </w:rPr>
              <w:t>Mamlouk</w:t>
            </w:r>
            <w:proofErr w:type="spellEnd"/>
            <w:r w:rsidRPr="00FF0A4B">
              <w:rPr>
                <w:rFonts w:ascii="Calibri" w:eastAsia="Times New Roman" w:hAnsi="Calibri" w:cs="Calibri"/>
                <w:color w:val="000000"/>
                <w:lang w:eastAsia="en-GB"/>
              </w:rPr>
              <w:t xml:space="preserve">, K.: </w:t>
            </w:r>
            <w:proofErr w:type="spellStart"/>
            <w:r w:rsidRPr="00FF0A4B">
              <w:rPr>
                <w:rFonts w:ascii="Calibri" w:eastAsia="Times New Roman" w:hAnsi="Calibri" w:cs="Calibri"/>
                <w:color w:val="000000"/>
                <w:lang w:eastAsia="en-GB"/>
              </w:rPr>
              <w:t>Mahjoubi</w:t>
            </w:r>
            <w:proofErr w:type="spellEnd"/>
            <w:r w:rsidRPr="00FF0A4B">
              <w:rPr>
                <w:rFonts w:ascii="Calibri" w:eastAsia="Times New Roman" w:hAnsi="Calibri" w:cs="Calibri"/>
                <w:color w:val="000000"/>
                <w:lang w:eastAsia="en-GB"/>
              </w:rPr>
              <w:t xml:space="preserve">, F.: </w:t>
            </w:r>
            <w:proofErr w:type="spellStart"/>
            <w:r w:rsidRPr="00FF0A4B">
              <w:rPr>
                <w:rFonts w:ascii="Calibri" w:eastAsia="Times New Roman" w:hAnsi="Calibri" w:cs="Calibri"/>
                <w:color w:val="000000"/>
                <w:lang w:eastAsia="en-GB"/>
              </w:rPr>
              <w:t>Kammoun</w:t>
            </w:r>
            <w:proofErr w:type="spellEnd"/>
            <w:r w:rsidRPr="00FF0A4B">
              <w:rPr>
                <w:rFonts w:ascii="Calibri" w:eastAsia="Times New Roman" w:hAnsi="Calibri" w:cs="Calibri"/>
                <w:color w:val="000000"/>
                <w:lang w:eastAsia="en-GB"/>
              </w:rPr>
              <w:t xml:space="preserve">, A.: </w:t>
            </w:r>
            <w:proofErr w:type="spellStart"/>
            <w:r w:rsidRPr="00FF0A4B">
              <w:rPr>
                <w:rFonts w:ascii="Calibri" w:eastAsia="Times New Roman" w:hAnsi="Calibri" w:cs="Calibri"/>
                <w:color w:val="000000"/>
                <w:lang w:eastAsia="en-GB"/>
              </w:rPr>
              <w:t>Hammami</w:t>
            </w:r>
            <w:proofErr w:type="spellEnd"/>
            <w:r w:rsidRPr="00FF0A4B">
              <w:rPr>
                <w:rFonts w:ascii="Calibri" w:eastAsia="Times New Roman" w:hAnsi="Calibri" w:cs="Calibri"/>
                <w:color w:val="000000"/>
                <w:lang w:eastAsia="en-GB"/>
              </w:rPr>
              <w:t xml:space="preserve">, A.: Ben </w:t>
            </w:r>
            <w:proofErr w:type="spellStart"/>
            <w:r w:rsidRPr="00FF0A4B">
              <w:rPr>
                <w:rFonts w:ascii="Calibri" w:eastAsia="Times New Roman" w:hAnsi="Calibri" w:cs="Calibri"/>
                <w:color w:val="000000"/>
                <w:lang w:eastAsia="en-GB"/>
              </w:rPr>
              <w:t>Redjeb</w:t>
            </w:r>
            <w:proofErr w:type="spellEnd"/>
            <w:r w:rsidRPr="00FF0A4B">
              <w:rPr>
                <w:rFonts w:ascii="Calibri" w:eastAsia="Times New Roman" w:hAnsi="Calibri" w:cs="Calibri"/>
                <w:color w:val="000000"/>
                <w:lang w:eastAsia="en-GB"/>
              </w:rPr>
              <w:t>, 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Evaluation of a cefoxitin disk diffusion test for the routine detection of methicillin-resistant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Clinical Microbiology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Infection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2004</w:t>
            </w:r>
          </w:p>
        </w:tc>
        <w:tc>
          <w:tcPr>
            <w:tcW w:w="1105" w:type="pct"/>
            <w:tcBorders>
              <w:top w:val="nil"/>
              <w:left w:val="nil"/>
              <w:bottom w:val="single" w:sz="4" w:space="0" w:color="auto"/>
              <w:right w:val="single" w:sz="4" w:space="0" w:color="auto"/>
            </w:tcBorders>
            <w:shd w:val="clear" w:color="auto" w:fill="auto"/>
            <w:noWrap/>
            <w:vAlign w:val="bottom"/>
            <w:hideMark/>
          </w:tcPr>
          <w:p w14:paraId="1388D988"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69D3498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23BE6131"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Boye</w:t>
            </w:r>
            <w:proofErr w:type="spellEnd"/>
            <w:r w:rsidRPr="00FF0A4B">
              <w:rPr>
                <w:rFonts w:ascii="Calibri" w:eastAsia="Times New Roman" w:hAnsi="Calibri" w:cs="Calibri"/>
                <w:color w:val="000000"/>
                <w:lang w:eastAsia="en-GB"/>
              </w:rPr>
              <w:t xml:space="preserve">, K. B., M. D.: Andersen, I. S.: </w:t>
            </w:r>
            <w:proofErr w:type="spellStart"/>
            <w:r w:rsidRPr="00FF0A4B">
              <w:rPr>
                <w:rFonts w:ascii="Calibri" w:eastAsia="Times New Roman" w:hAnsi="Calibri" w:cs="Calibri"/>
                <w:color w:val="000000"/>
                <w:lang w:eastAsia="en-GB"/>
              </w:rPr>
              <w:t>Møller</w:t>
            </w:r>
            <w:proofErr w:type="spellEnd"/>
            <w:r w:rsidRPr="00FF0A4B">
              <w:rPr>
                <w:rFonts w:ascii="Calibri" w:eastAsia="Times New Roman" w:hAnsi="Calibri" w:cs="Calibri"/>
                <w:color w:val="000000"/>
                <w:lang w:eastAsia="en-GB"/>
              </w:rPr>
              <w:t xml:space="preserve">, J. A.: </w:t>
            </w:r>
            <w:proofErr w:type="spellStart"/>
            <w:r w:rsidRPr="00FF0A4B">
              <w:rPr>
                <w:rFonts w:ascii="Calibri" w:eastAsia="Times New Roman" w:hAnsi="Calibri" w:cs="Calibri"/>
                <w:color w:val="000000"/>
                <w:lang w:eastAsia="en-GB"/>
              </w:rPr>
              <w:t>Westh</w:t>
            </w:r>
            <w:proofErr w:type="spellEnd"/>
            <w:r w:rsidRPr="00FF0A4B">
              <w:rPr>
                <w:rFonts w:ascii="Calibri" w:eastAsia="Times New Roman" w:hAnsi="Calibri" w:cs="Calibri"/>
                <w:color w:val="000000"/>
                <w:lang w:eastAsia="en-GB"/>
              </w:rPr>
              <w:t>, H.</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A new multiplex PCR for easy screening of methicillin-resistant Staphylococcus aureus </w:t>
            </w:r>
            <w:proofErr w:type="spellStart"/>
            <w:r w:rsidRPr="00FF0A4B">
              <w:rPr>
                <w:rFonts w:ascii="Calibri" w:eastAsia="Times New Roman" w:hAnsi="Calibri" w:cs="Calibri"/>
                <w:color w:val="000000"/>
                <w:lang w:eastAsia="en-GB"/>
              </w:rPr>
              <w:t>SCCmec</w:t>
            </w:r>
            <w:proofErr w:type="spellEnd"/>
            <w:r w:rsidRPr="00FF0A4B">
              <w:rPr>
                <w:rFonts w:ascii="Calibri" w:eastAsia="Times New Roman" w:hAnsi="Calibri" w:cs="Calibri"/>
                <w:color w:val="000000"/>
                <w:lang w:eastAsia="en-GB"/>
              </w:rPr>
              <w:t xml:space="preserve"> types I-V</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Clinical Microbiology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Infection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2007</w:t>
            </w:r>
          </w:p>
        </w:tc>
        <w:tc>
          <w:tcPr>
            <w:tcW w:w="1105" w:type="pct"/>
            <w:tcBorders>
              <w:top w:val="nil"/>
              <w:left w:val="nil"/>
              <w:bottom w:val="single" w:sz="4" w:space="0" w:color="auto"/>
              <w:right w:val="single" w:sz="4" w:space="0" w:color="auto"/>
            </w:tcBorders>
            <w:shd w:val="clear" w:color="auto" w:fill="auto"/>
            <w:noWrap/>
            <w:vAlign w:val="bottom"/>
            <w:hideMark/>
          </w:tcPr>
          <w:p w14:paraId="59A353D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51D8707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69B96AC8"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Boyle-</w:t>
            </w:r>
            <w:proofErr w:type="spellStart"/>
            <w:r w:rsidRPr="00FF0A4B">
              <w:rPr>
                <w:rFonts w:ascii="Calibri" w:eastAsia="Times New Roman" w:hAnsi="Calibri" w:cs="Calibri"/>
                <w:color w:val="000000"/>
                <w:lang w:eastAsia="en-GB"/>
              </w:rPr>
              <w:t>Vavra</w:t>
            </w:r>
            <w:proofErr w:type="spellEnd"/>
            <w:r w:rsidRPr="00FF0A4B">
              <w:rPr>
                <w:rFonts w:ascii="Calibri" w:eastAsia="Times New Roman" w:hAnsi="Calibri" w:cs="Calibri"/>
                <w:color w:val="000000"/>
                <w:lang w:eastAsia="en-GB"/>
              </w:rPr>
              <w:t>, S. D., Robert 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Reliability of the BD </w:t>
            </w:r>
            <w:proofErr w:type="spellStart"/>
            <w:r w:rsidRPr="00FF0A4B">
              <w:rPr>
                <w:rFonts w:ascii="Calibri" w:eastAsia="Times New Roman" w:hAnsi="Calibri" w:cs="Calibri"/>
                <w:color w:val="000000"/>
                <w:lang w:eastAsia="en-GB"/>
              </w:rPr>
              <w:t>GeneOhm</w:t>
            </w:r>
            <w:proofErr w:type="spellEnd"/>
            <w:r w:rsidRPr="00FF0A4B">
              <w:rPr>
                <w:rFonts w:ascii="Calibri" w:eastAsia="Times New Roman" w:hAnsi="Calibri" w:cs="Calibri"/>
                <w:color w:val="000000"/>
                <w:lang w:eastAsia="en-GB"/>
              </w:rPr>
              <w:t xml:space="preserve"> methicillin-resistant Staphylococcus aureus (MRSA) assay in detecting MRSA isolates with a variety of genotypes from the United States and Taiwan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09425C3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41910A7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77604253"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Brenwald</w:t>
            </w:r>
            <w:proofErr w:type="spellEnd"/>
            <w:r w:rsidRPr="00FF0A4B">
              <w:rPr>
                <w:rFonts w:ascii="Calibri" w:eastAsia="Times New Roman" w:hAnsi="Calibri" w:cs="Calibri"/>
                <w:color w:val="000000"/>
                <w:lang w:eastAsia="en-GB"/>
              </w:rPr>
              <w:t>, N. P. B., N.: Oppenheim, B.</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Feasibility study of a real-time PCR test for </w:t>
            </w:r>
            <w:proofErr w:type="spellStart"/>
            <w:r w:rsidRPr="00FF0A4B">
              <w:rPr>
                <w:rFonts w:ascii="Calibri" w:eastAsia="Times New Roman" w:hAnsi="Calibri" w:cs="Calibri"/>
                <w:color w:val="000000"/>
                <w:lang w:eastAsia="en-GB"/>
              </w:rPr>
              <w:t>meticillin</w:t>
            </w:r>
            <w:proofErr w:type="spellEnd"/>
            <w:r w:rsidRPr="00FF0A4B">
              <w:rPr>
                <w:rFonts w:ascii="Calibri" w:eastAsia="Times New Roman" w:hAnsi="Calibri" w:cs="Calibri"/>
                <w:color w:val="000000"/>
                <w:lang w:eastAsia="en-GB"/>
              </w:rPr>
              <w:t>-resistant Staphylococcus aureus in a point of care setting</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The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Hospital Infection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42DD5EF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comparison group</w:t>
            </w:r>
          </w:p>
        </w:tc>
      </w:tr>
      <w:tr w:rsidR="000B5E0C" w:rsidRPr="00FF0A4B" w14:paraId="618F302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744B3DCF" w14:textId="77777777" w:rsidR="00EF7212" w:rsidRPr="00FF0A4B" w:rsidRDefault="00EF7212" w:rsidP="00012495">
            <w:pPr>
              <w:spacing w:after="0" w:line="240" w:lineRule="auto"/>
              <w:contextualSpacing/>
              <w:rPr>
                <w:rFonts w:ascii="Calibri" w:eastAsia="Times New Roman" w:hAnsi="Calibri" w:cs="Calibri"/>
                <w:lang w:eastAsia="en-GB"/>
              </w:rPr>
            </w:pPr>
            <w:r w:rsidRPr="00FF0A4B">
              <w:rPr>
                <w:rFonts w:ascii="Calibri" w:eastAsia="Times New Roman" w:hAnsi="Calibri" w:cs="Calibri"/>
                <w:lang w:eastAsia="en-GB"/>
              </w:rPr>
              <w:t>Brown, J. P., Joseph A.</w:t>
            </w:r>
            <w:r>
              <w:rPr>
                <w:rFonts w:ascii="Calibri" w:eastAsia="Times New Roman" w:hAnsi="Calibri" w:cs="Calibri"/>
                <w:lang w:eastAsia="en-GB"/>
              </w:rPr>
              <w:t xml:space="preserve"> </w:t>
            </w:r>
            <w:r w:rsidRPr="00FF0A4B">
              <w:rPr>
                <w:rFonts w:ascii="Calibri" w:eastAsia="Times New Roman" w:hAnsi="Calibri" w:cs="Calibri"/>
                <w:lang w:eastAsia="en-GB"/>
              </w:rPr>
              <w:t>Impact of rapid methicillin-resistant Staphylococcus aureus polymerase chain reaction testing on mortality and cost effectiveness in hospitalized patients with bacteraemia: a decision model</w:t>
            </w:r>
            <w:r>
              <w:rPr>
                <w:rFonts w:ascii="Calibri" w:eastAsia="Times New Roman" w:hAnsi="Calibri" w:cs="Calibri"/>
                <w:lang w:eastAsia="en-GB"/>
              </w:rPr>
              <w:t xml:space="preserve"> </w:t>
            </w:r>
            <w:r w:rsidRPr="00FF0A4B">
              <w:rPr>
                <w:rFonts w:ascii="Calibri" w:eastAsia="Times New Roman" w:hAnsi="Calibri" w:cs="Calibri"/>
                <w:lang w:eastAsia="en-GB"/>
              </w:rPr>
              <w:t>Pharmacoeconomics</w:t>
            </w:r>
            <w:r>
              <w:rPr>
                <w:rFonts w:ascii="Calibri" w:eastAsia="Times New Roman" w:hAnsi="Calibri" w:cs="Calibri"/>
                <w:lang w:eastAsia="en-GB"/>
              </w:rPr>
              <w:t xml:space="preserve"> </w:t>
            </w:r>
            <w:r w:rsidRPr="00FF0A4B">
              <w:rPr>
                <w:rFonts w:ascii="Calibri" w:eastAsia="Times New Roman" w:hAnsi="Calibri" w:cs="Calibri"/>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058F3274"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577E5FE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D383CB6"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Buchan, Blake W., Allen, Stephen, Burnham, Carey-Ann D., </w:t>
            </w:r>
            <w:proofErr w:type="spellStart"/>
            <w:r w:rsidRPr="00FF0A4B">
              <w:rPr>
                <w:rFonts w:ascii="Calibri" w:eastAsia="Times New Roman" w:hAnsi="Calibri" w:cs="Calibri"/>
                <w:color w:val="000000"/>
                <w:lang w:eastAsia="en-GB"/>
              </w:rPr>
              <w:t>McElvania</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TeKippe</w:t>
            </w:r>
            <w:proofErr w:type="spellEnd"/>
            <w:r w:rsidRPr="00FF0A4B">
              <w:rPr>
                <w:rFonts w:ascii="Calibri" w:eastAsia="Times New Roman" w:hAnsi="Calibri" w:cs="Calibri"/>
                <w:color w:val="000000"/>
                <w:lang w:eastAsia="en-GB"/>
              </w:rPr>
              <w:t xml:space="preserve">, Erin, Davis, Thomas, Levi, Michael, Mayne, Donna, Pancholi, </w:t>
            </w:r>
            <w:proofErr w:type="spellStart"/>
            <w:r w:rsidRPr="00FF0A4B">
              <w:rPr>
                <w:rFonts w:ascii="Calibri" w:eastAsia="Times New Roman" w:hAnsi="Calibri" w:cs="Calibri"/>
                <w:color w:val="000000"/>
                <w:lang w:eastAsia="en-GB"/>
              </w:rPr>
              <w:t>Preeti</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Relich</w:t>
            </w:r>
            <w:proofErr w:type="spellEnd"/>
            <w:r w:rsidRPr="00FF0A4B">
              <w:rPr>
                <w:rFonts w:ascii="Calibri" w:eastAsia="Times New Roman" w:hAnsi="Calibri" w:cs="Calibri"/>
                <w:color w:val="000000"/>
                <w:lang w:eastAsia="en-GB"/>
              </w:rPr>
              <w:t xml:space="preserve">, Ryan F., Thomson, Richard and </w:t>
            </w:r>
            <w:proofErr w:type="spellStart"/>
            <w:r w:rsidRPr="00FF0A4B">
              <w:rPr>
                <w:rFonts w:ascii="Calibri" w:eastAsia="Times New Roman" w:hAnsi="Calibri" w:cs="Calibri"/>
                <w:color w:val="000000"/>
                <w:lang w:eastAsia="en-GB"/>
              </w:rPr>
              <w:t>Ledeboer</w:t>
            </w:r>
            <w:proofErr w:type="spellEnd"/>
            <w:r w:rsidRPr="00FF0A4B">
              <w:rPr>
                <w:rFonts w:ascii="Calibri" w:eastAsia="Times New Roman" w:hAnsi="Calibri" w:cs="Calibri"/>
                <w:color w:val="000000"/>
                <w:lang w:eastAsia="en-GB"/>
              </w:rPr>
              <w:t>, Nathan 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Comparison of the next-generation Xpert MRSA/SA BC assay and the </w:t>
            </w:r>
            <w:proofErr w:type="spellStart"/>
            <w:r w:rsidRPr="00FF0A4B">
              <w:rPr>
                <w:rFonts w:ascii="Calibri" w:eastAsia="Times New Roman" w:hAnsi="Calibri" w:cs="Calibri"/>
                <w:color w:val="000000"/>
                <w:lang w:eastAsia="en-GB"/>
              </w:rPr>
              <w:t>GeneOhm</w:t>
            </w:r>
            <w:proofErr w:type="spellEnd"/>
            <w:r w:rsidRPr="00FF0A4B">
              <w:rPr>
                <w:rFonts w:ascii="Calibri" w:eastAsia="Times New Roman" w:hAnsi="Calibri" w:cs="Calibri"/>
                <w:color w:val="000000"/>
                <w:lang w:eastAsia="en-GB"/>
              </w:rPr>
              <w:t xml:space="preserve"> StaphSR assay to routine culture for identification of </w:t>
            </w:r>
            <w:r w:rsidRPr="00FF0A4B">
              <w:rPr>
                <w:rFonts w:ascii="Calibri" w:eastAsia="Times New Roman" w:hAnsi="Calibri" w:cs="Calibri"/>
                <w:color w:val="000000"/>
                <w:lang w:eastAsia="en-GB"/>
              </w:rPr>
              <w:lastRenderedPageBreak/>
              <w:t>Staphylococcus aureus and methicillin-resistant S. aureus in positive-blood-culture broths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2015</w:t>
            </w:r>
          </w:p>
        </w:tc>
        <w:tc>
          <w:tcPr>
            <w:tcW w:w="1105" w:type="pct"/>
            <w:tcBorders>
              <w:top w:val="nil"/>
              <w:left w:val="nil"/>
              <w:bottom w:val="single" w:sz="4" w:space="0" w:color="auto"/>
              <w:right w:val="single" w:sz="4" w:space="0" w:color="auto"/>
            </w:tcBorders>
            <w:shd w:val="clear" w:color="auto" w:fill="auto"/>
            <w:noWrap/>
            <w:vAlign w:val="bottom"/>
            <w:hideMark/>
          </w:tcPr>
          <w:p w14:paraId="017DF075"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lastRenderedPageBreak/>
              <w:t>Screening samples with known MRSA status</w:t>
            </w:r>
          </w:p>
        </w:tc>
      </w:tr>
      <w:tr w:rsidR="000B5E0C" w:rsidRPr="00FF0A4B" w14:paraId="029BCB1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263282A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Byrnes, M. C. A., Titi; </w:t>
            </w:r>
            <w:proofErr w:type="spellStart"/>
            <w:r w:rsidRPr="00FF0A4B">
              <w:rPr>
                <w:rFonts w:ascii="Calibri" w:eastAsia="Times New Roman" w:hAnsi="Calibri" w:cs="Calibri"/>
                <w:color w:val="000000"/>
                <w:lang w:eastAsia="en-GB"/>
              </w:rPr>
              <w:t>Riggle</w:t>
            </w:r>
            <w:proofErr w:type="spellEnd"/>
            <w:r w:rsidRPr="00FF0A4B">
              <w:rPr>
                <w:rFonts w:ascii="Calibri" w:eastAsia="Times New Roman" w:hAnsi="Calibri" w:cs="Calibri"/>
                <w:color w:val="000000"/>
                <w:lang w:eastAsia="en-GB"/>
              </w:rPr>
              <w:t xml:space="preserve">, Andrew; Chipman, Jeffrey; </w:t>
            </w:r>
            <w:proofErr w:type="spellStart"/>
            <w:r w:rsidRPr="00FF0A4B">
              <w:rPr>
                <w:rFonts w:ascii="Calibri" w:eastAsia="Times New Roman" w:hAnsi="Calibri" w:cs="Calibri"/>
                <w:color w:val="000000"/>
                <w:lang w:eastAsia="en-GB"/>
              </w:rPr>
              <w:t>Beilman</w:t>
            </w:r>
            <w:proofErr w:type="spellEnd"/>
            <w:r w:rsidRPr="00FF0A4B">
              <w:rPr>
                <w:rFonts w:ascii="Calibri" w:eastAsia="Times New Roman" w:hAnsi="Calibri" w:cs="Calibri"/>
                <w:color w:val="000000"/>
                <w:lang w:eastAsia="en-GB"/>
              </w:rPr>
              <w:t xml:space="preserve">, Greg; </w:t>
            </w:r>
            <w:proofErr w:type="spellStart"/>
            <w:r w:rsidRPr="00FF0A4B">
              <w:rPr>
                <w:rFonts w:ascii="Calibri" w:eastAsia="Times New Roman" w:hAnsi="Calibri" w:cs="Calibri"/>
                <w:color w:val="000000"/>
                <w:lang w:eastAsia="en-GB"/>
              </w:rPr>
              <w:t>Reicks</w:t>
            </w:r>
            <w:proofErr w:type="spellEnd"/>
            <w:r w:rsidRPr="00FF0A4B">
              <w:rPr>
                <w:rFonts w:ascii="Calibri" w:eastAsia="Times New Roman" w:hAnsi="Calibri" w:cs="Calibri"/>
                <w:color w:val="000000"/>
                <w:lang w:eastAsia="en-GB"/>
              </w:rPr>
              <w:t xml:space="preserve">, Patty; </w:t>
            </w:r>
            <w:proofErr w:type="spellStart"/>
            <w:r w:rsidRPr="00FF0A4B">
              <w:rPr>
                <w:rFonts w:ascii="Calibri" w:eastAsia="Times New Roman" w:hAnsi="Calibri" w:cs="Calibri"/>
                <w:color w:val="000000"/>
                <w:lang w:eastAsia="en-GB"/>
              </w:rPr>
              <w:t>Boeser</w:t>
            </w:r>
            <w:proofErr w:type="spellEnd"/>
            <w:r w:rsidRPr="00FF0A4B">
              <w:rPr>
                <w:rFonts w:ascii="Calibri" w:eastAsia="Times New Roman" w:hAnsi="Calibri" w:cs="Calibri"/>
                <w:color w:val="000000"/>
                <w:lang w:eastAsia="en-GB"/>
              </w:rPr>
              <w:t>, Kim; Irwin, Eric</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Nasal swabs collected routinely to screen for colonization by methicillin-resistant Staphylococcus aureus in intensive care units are a sensitive screening test for the organism in clinical cultures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Surgical Infections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7ACC170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1A62795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2DCA4A7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Cattoir, V. M., L.: </w:t>
            </w:r>
            <w:proofErr w:type="spellStart"/>
            <w:r w:rsidRPr="00FF0A4B">
              <w:rPr>
                <w:rFonts w:ascii="Calibri" w:eastAsia="Times New Roman" w:hAnsi="Calibri" w:cs="Calibri"/>
                <w:color w:val="000000"/>
                <w:lang w:eastAsia="en-GB"/>
              </w:rPr>
              <w:t>Djibo</w:t>
            </w:r>
            <w:proofErr w:type="spellEnd"/>
            <w:r w:rsidRPr="00FF0A4B">
              <w:rPr>
                <w:rFonts w:ascii="Calibri" w:eastAsia="Times New Roman" w:hAnsi="Calibri" w:cs="Calibri"/>
                <w:color w:val="000000"/>
                <w:lang w:eastAsia="en-GB"/>
              </w:rPr>
              <w:t xml:space="preserve">, N.: </w:t>
            </w:r>
            <w:proofErr w:type="spellStart"/>
            <w:r w:rsidRPr="00FF0A4B">
              <w:rPr>
                <w:rFonts w:ascii="Calibri" w:eastAsia="Times New Roman" w:hAnsi="Calibri" w:cs="Calibri"/>
                <w:color w:val="000000"/>
                <w:lang w:eastAsia="en-GB"/>
              </w:rPr>
              <w:t>Rioux</w:t>
            </w:r>
            <w:proofErr w:type="spellEnd"/>
            <w:r w:rsidRPr="00FF0A4B">
              <w:rPr>
                <w:rFonts w:ascii="Calibri" w:eastAsia="Times New Roman" w:hAnsi="Calibri" w:cs="Calibri"/>
                <w:color w:val="000000"/>
                <w:lang w:eastAsia="en-GB"/>
              </w:rPr>
              <w:t xml:space="preserve">, C.: Legrand, P.: </w:t>
            </w:r>
            <w:proofErr w:type="spellStart"/>
            <w:r w:rsidRPr="00FF0A4B">
              <w:rPr>
                <w:rFonts w:ascii="Calibri" w:eastAsia="Times New Roman" w:hAnsi="Calibri" w:cs="Calibri"/>
                <w:color w:val="000000"/>
                <w:lang w:eastAsia="en-GB"/>
              </w:rPr>
              <w:t>Girou</w:t>
            </w:r>
            <w:proofErr w:type="spellEnd"/>
            <w:r w:rsidRPr="00FF0A4B">
              <w:rPr>
                <w:rFonts w:ascii="Calibri" w:eastAsia="Times New Roman" w:hAnsi="Calibri" w:cs="Calibri"/>
                <w:color w:val="000000"/>
                <w:lang w:eastAsia="en-GB"/>
              </w:rPr>
              <w:t xml:space="preserve">, E.: </w:t>
            </w:r>
            <w:proofErr w:type="spellStart"/>
            <w:r w:rsidRPr="00FF0A4B">
              <w:rPr>
                <w:rFonts w:ascii="Calibri" w:eastAsia="Times New Roman" w:hAnsi="Calibri" w:cs="Calibri"/>
                <w:color w:val="000000"/>
                <w:lang w:eastAsia="en-GB"/>
              </w:rPr>
              <w:t>Lesprit</w:t>
            </w:r>
            <w:proofErr w:type="spellEnd"/>
            <w:r w:rsidRPr="00FF0A4B">
              <w:rPr>
                <w:rFonts w:ascii="Calibri" w:eastAsia="Times New Roman" w:hAnsi="Calibri" w:cs="Calibri"/>
                <w:color w:val="000000"/>
                <w:lang w:eastAsia="en-GB"/>
              </w:rPr>
              <w:t>, P.</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Clinical impact of a real-time PCR assay for rapid identification of Staphylococcus aureus and determination of methicillin resistance from positive blood cultures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Clinical Microbiology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Infection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2011</w:t>
            </w:r>
          </w:p>
        </w:tc>
        <w:tc>
          <w:tcPr>
            <w:tcW w:w="1105" w:type="pct"/>
            <w:tcBorders>
              <w:top w:val="nil"/>
              <w:left w:val="nil"/>
              <w:bottom w:val="single" w:sz="4" w:space="0" w:color="auto"/>
              <w:right w:val="single" w:sz="4" w:space="0" w:color="auto"/>
            </w:tcBorders>
            <w:shd w:val="clear" w:color="auto" w:fill="auto"/>
            <w:noWrap/>
            <w:vAlign w:val="bottom"/>
            <w:hideMark/>
          </w:tcPr>
          <w:p w14:paraId="44981B7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3DA6052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ED6325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Cavalcante, Fernanda Sampaio, Abad, </w:t>
            </w:r>
            <w:proofErr w:type="spellStart"/>
            <w:r w:rsidRPr="00FF0A4B">
              <w:rPr>
                <w:rFonts w:ascii="Calibri" w:eastAsia="Times New Roman" w:hAnsi="Calibri" w:cs="Calibri"/>
                <w:color w:val="000000"/>
                <w:lang w:eastAsia="en-GB"/>
              </w:rPr>
              <w:t>Eliane</w:t>
            </w:r>
            <w:proofErr w:type="spellEnd"/>
            <w:r w:rsidRPr="00FF0A4B">
              <w:rPr>
                <w:rFonts w:ascii="Calibri" w:eastAsia="Times New Roman" w:hAnsi="Calibri" w:cs="Calibri"/>
                <w:color w:val="000000"/>
                <w:lang w:eastAsia="en-GB"/>
              </w:rPr>
              <w:t xml:space="preserve"> de Dios, </w:t>
            </w:r>
            <w:proofErr w:type="spellStart"/>
            <w:r w:rsidRPr="00FF0A4B">
              <w:rPr>
                <w:rFonts w:ascii="Calibri" w:eastAsia="Times New Roman" w:hAnsi="Calibri" w:cs="Calibri"/>
                <w:color w:val="000000"/>
                <w:lang w:eastAsia="en-GB"/>
              </w:rPr>
              <w:t>Guimarães</w:t>
            </w:r>
            <w:proofErr w:type="spellEnd"/>
            <w:r w:rsidRPr="00FF0A4B">
              <w:rPr>
                <w:rFonts w:ascii="Calibri" w:eastAsia="Times New Roman" w:hAnsi="Calibri" w:cs="Calibri"/>
                <w:color w:val="000000"/>
                <w:lang w:eastAsia="en-GB"/>
              </w:rPr>
              <w:t xml:space="preserve">, Ana Carolina Fonseca, </w:t>
            </w:r>
            <w:proofErr w:type="spellStart"/>
            <w:r w:rsidRPr="00FF0A4B">
              <w:rPr>
                <w:rFonts w:ascii="Calibri" w:eastAsia="Times New Roman" w:hAnsi="Calibri" w:cs="Calibri"/>
                <w:color w:val="000000"/>
                <w:lang w:eastAsia="en-GB"/>
              </w:rPr>
              <w:t>Saintive</w:t>
            </w:r>
            <w:proofErr w:type="spellEnd"/>
            <w:r w:rsidRPr="00FF0A4B">
              <w:rPr>
                <w:rFonts w:ascii="Calibri" w:eastAsia="Times New Roman" w:hAnsi="Calibri" w:cs="Calibri"/>
                <w:color w:val="000000"/>
                <w:lang w:eastAsia="en-GB"/>
              </w:rPr>
              <w:t xml:space="preserve"> Barbosa, Simone, Ribeiro, Marcia, Ferreira, Dennis de Carvalho and dos Santos, </w:t>
            </w:r>
            <w:proofErr w:type="spellStart"/>
            <w:r w:rsidRPr="00FF0A4B">
              <w:rPr>
                <w:rFonts w:ascii="Calibri" w:eastAsia="Times New Roman" w:hAnsi="Calibri" w:cs="Calibri"/>
                <w:color w:val="000000"/>
                <w:lang w:eastAsia="en-GB"/>
              </w:rPr>
              <w:t>Kátia</w:t>
            </w:r>
            <w:proofErr w:type="spellEnd"/>
            <w:r w:rsidRPr="00FF0A4B">
              <w:rPr>
                <w:rFonts w:ascii="Calibri" w:eastAsia="Times New Roman" w:hAnsi="Calibri" w:cs="Calibri"/>
                <w:color w:val="000000"/>
                <w:lang w:eastAsia="en-GB"/>
              </w:rPr>
              <w:t xml:space="preserve"> Regina </w:t>
            </w:r>
            <w:proofErr w:type="spellStart"/>
            <w:r w:rsidRPr="00FF0A4B">
              <w:rPr>
                <w:rFonts w:ascii="Calibri" w:eastAsia="Times New Roman" w:hAnsi="Calibri" w:cs="Calibri"/>
                <w:color w:val="000000"/>
                <w:lang w:eastAsia="en-GB"/>
              </w:rPr>
              <w:t>Netto</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Rapid detection of methicillin-resistant Staphylococcus aureus and </w:t>
            </w:r>
            <w:proofErr w:type="spellStart"/>
            <w:r w:rsidRPr="00FF0A4B">
              <w:rPr>
                <w:rFonts w:ascii="Calibri" w:eastAsia="Times New Roman" w:hAnsi="Calibri" w:cs="Calibri"/>
                <w:color w:val="000000"/>
                <w:lang w:eastAsia="en-GB"/>
              </w:rPr>
              <w:t>SCCmec</w:t>
            </w:r>
            <w:proofErr w:type="spellEnd"/>
            <w:r w:rsidRPr="00FF0A4B">
              <w:rPr>
                <w:rFonts w:ascii="Calibri" w:eastAsia="Times New Roman" w:hAnsi="Calibri" w:cs="Calibri"/>
                <w:color w:val="000000"/>
                <w:lang w:eastAsia="en-GB"/>
              </w:rPr>
              <w:t xml:space="preserve"> types from nasal swabs by multiplex PCR</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Infection In Developing Countries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2016</w:t>
            </w:r>
          </w:p>
        </w:tc>
        <w:tc>
          <w:tcPr>
            <w:tcW w:w="1105" w:type="pct"/>
            <w:tcBorders>
              <w:top w:val="nil"/>
              <w:left w:val="nil"/>
              <w:bottom w:val="single" w:sz="4" w:space="0" w:color="auto"/>
              <w:right w:val="single" w:sz="4" w:space="0" w:color="auto"/>
            </w:tcBorders>
            <w:shd w:val="clear" w:color="auto" w:fill="auto"/>
            <w:noWrap/>
            <w:vAlign w:val="bottom"/>
            <w:hideMark/>
          </w:tcPr>
          <w:p w14:paraId="0A56C3E6"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531EAE4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5217926"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Cekin</w:t>
            </w:r>
            <w:proofErr w:type="spellEnd"/>
            <w:r w:rsidRPr="00FF0A4B">
              <w:rPr>
                <w:rFonts w:ascii="Calibri" w:eastAsia="Times New Roman" w:hAnsi="Calibri" w:cs="Calibri"/>
                <w:color w:val="000000"/>
                <w:lang w:eastAsia="en-GB"/>
              </w:rPr>
              <w:t xml:space="preserve">, Yesim, </w:t>
            </w:r>
            <w:proofErr w:type="spellStart"/>
            <w:r w:rsidRPr="00FF0A4B">
              <w:rPr>
                <w:rFonts w:ascii="Calibri" w:eastAsia="Times New Roman" w:hAnsi="Calibri" w:cs="Calibri"/>
                <w:color w:val="000000"/>
                <w:lang w:eastAsia="en-GB"/>
              </w:rPr>
              <w:t>Yazisiz</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Hatice</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Kuskucu</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Mert</w:t>
            </w:r>
            <w:proofErr w:type="spellEnd"/>
            <w:r w:rsidRPr="00FF0A4B">
              <w:rPr>
                <w:rFonts w:ascii="Calibri" w:eastAsia="Times New Roman" w:hAnsi="Calibri" w:cs="Calibri"/>
                <w:color w:val="000000"/>
                <w:lang w:eastAsia="en-GB"/>
              </w:rPr>
              <w:t xml:space="preserve"> Ahmet, </w:t>
            </w:r>
            <w:proofErr w:type="spellStart"/>
            <w:r w:rsidRPr="00FF0A4B">
              <w:rPr>
                <w:rFonts w:ascii="Calibri" w:eastAsia="Times New Roman" w:hAnsi="Calibri" w:cs="Calibri"/>
                <w:color w:val="000000"/>
                <w:lang w:eastAsia="en-GB"/>
              </w:rPr>
              <w:t>Ongut</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Gozde</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Baysan</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Betil</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Ozhak</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Kilinckaya</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Hafize</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Ogunc</w:t>
            </w:r>
            <w:proofErr w:type="spellEnd"/>
            <w:r w:rsidRPr="00FF0A4B">
              <w:rPr>
                <w:rFonts w:ascii="Calibri" w:eastAsia="Times New Roman" w:hAnsi="Calibri" w:cs="Calibri"/>
                <w:color w:val="000000"/>
                <w:lang w:eastAsia="en-GB"/>
              </w:rPr>
              <w:t xml:space="preserve">, Dilara, </w:t>
            </w:r>
            <w:proofErr w:type="spellStart"/>
            <w:r w:rsidRPr="00FF0A4B">
              <w:rPr>
                <w:rFonts w:ascii="Calibri" w:eastAsia="Times New Roman" w:hAnsi="Calibri" w:cs="Calibri"/>
                <w:color w:val="000000"/>
                <w:lang w:eastAsia="en-GB"/>
              </w:rPr>
              <w:t>Midilli</w:t>
            </w:r>
            <w:proofErr w:type="spellEnd"/>
            <w:r w:rsidRPr="00FF0A4B">
              <w:rPr>
                <w:rFonts w:ascii="Calibri" w:eastAsia="Times New Roman" w:hAnsi="Calibri" w:cs="Calibri"/>
                <w:color w:val="000000"/>
                <w:lang w:eastAsia="en-GB"/>
              </w:rPr>
              <w:t xml:space="preserve">, Kenan, </w:t>
            </w:r>
            <w:proofErr w:type="spellStart"/>
            <w:r w:rsidRPr="00FF0A4B">
              <w:rPr>
                <w:rFonts w:ascii="Calibri" w:eastAsia="Times New Roman" w:hAnsi="Calibri" w:cs="Calibri"/>
                <w:color w:val="000000"/>
                <w:lang w:eastAsia="en-GB"/>
              </w:rPr>
              <w:t>Ozen</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Nevgun</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Sepin</w:t>
            </w:r>
            <w:proofErr w:type="spellEnd"/>
            <w:r w:rsidRPr="00FF0A4B">
              <w:rPr>
                <w:rFonts w:ascii="Calibri" w:eastAsia="Times New Roman" w:hAnsi="Calibri" w:cs="Calibri"/>
                <w:color w:val="000000"/>
                <w:lang w:eastAsia="en-GB"/>
              </w:rPr>
              <w:t xml:space="preserve"> and </w:t>
            </w:r>
            <w:proofErr w:type="spellStart"/>
            <w:r w:rsidRPr="00FF0A4B">
              <w:rPr>
                <w:rFonts w:ascii="Calibri" w:eastAsia="Times New Roman" w:hAnsi="Calibri" w:cs="Calibri"/>
                <w:color w:val="000000"/>
                <w:lang w:eastAsia="en-GB"/>
              </w:rPr>
              <w:t>Colak</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Dilek</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Evaluation of the BD Phoenix system for detection of methicilin resistance in Staphylococcus aureus isolates in comparison to BD </w:t>
            </w:r>
            <w:proofErr w:type="spellStart"/>
            <w:r w:rsidRPr="00FF0A4B">
              <w:rPr>
                <w:rFonts w:ascii="Calibri" w:eastAsia="Times New Roman" w:hAnsi="Calibri" w:cs="Calibri"/>
                <w:color w:val="000000"/>
                <w:lang w:eastAsia="en-GB"/>
              </w:rPr>
              <w:t>GeneOhm</w:t>
            </w:r>
            <w:proofErr w:type="spellEnd"/>
            <w:r w:rsidRPr="00FF0A4B">
              <w:rPr>
                <w:rFonts w:ascii="Calibri" w:eastAsia="Times New Roman" w:hAnsi="Calibri" w:cs="Calibri"/>
                <w:color w:val="000000"/>
                <w:lang w:eastAsia="en-GB"/>
              </w:rPr>
              <w:t xml:space="preserve"> MRSA assay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Clinical Laboratory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10316C9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323F418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5B1084BA"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Cekovska</w:t>
            </w:r>
            <w:proofErr w:type="spellEnd"/>
            <w:r w:rsidRPr="00FF0A4B">
              <w:rPr>
                <w:rFonts w:ascii="Calibri" w:eastAsia="Times New Roman" w:hAnsi="Calibri" w:cs="Calibri"/>
                <w:color w:val="000000"/>
                <w:lang w:eastAsia="en-GB"/>
              </w:rPr>
              <w:t xml:space="preserve">, Z. P., N.; </w:t>
            </w:r>
            <w:proofErr w:type="spellStart"/>
            <w:r w:rsidRPr="00FF0A4B">
              <w:rPr>
                <w:rFonts w:ascii="Calibri" w:eastAsia="Times New Roman" w:hAnsi="Calibri" w:cs="Calibri"/>
                <w:color w:val="000000"/>
                <w:lang w:eastAsia="en-GB"/>
              </w:rPr>
              <w:t>Petrovska</w:t>
            </w:r>
            <w:proofErr w:type="spellEnd"/>
            <w:r w:rsidRPr="00FF0A4B">
              <w:rPr>
                <w:rFonts w:ascii="Calibri" w:eastAsia="Times New Roman" w:hAnsi="Calibri" w:cs="Calibri"/>
                <w:color w:val="000000"/>
                <w:lang w:eastAsia="en-GB"/>
              </w:rPr>
              <w:t>, M.</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Methicillin-resistant Staphylococcus aureus: comparison of susceptibility test methods with mecA gene analysis for determining oxacillin (methicillin) resistance in our clinical isolates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Bratislavske Lekarske Listy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2005</w:t>
            </w:r>
          </w:p>
        </w:tc>
        <w:tc>
          <w:tcPr>
            <w:tcW w:w="1105" w:type="pct"/>
            <w:tcBorders>
              <w:top w:val="nil"/>
              <w:left w:val="nil"/>
              <w:bottom w:val="single" w:sz="4" w:space="0" w:color="auto"/>
              <w:right w:val="single" w:sz="4" w:space="0" w:color="auto"/>
            </w:tcBorders>
            <w:shd w:val="clear" w:color="auto" w:fill="auto"/>
            <w:noWrap/>
            <w:vAlign w:val="bottom"/>
            <w:hideMark/>
          </w:tcPr>
          <w:p w14:paraId="23C0B07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1FC99E8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FC12ED5"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Cercenado</w:t>
            </w:r>
            <w:proofErr w:type="spellEnd"/>
            <w:r w:rsidRPr="00FF0A4B">
              <w:rPr>
                <w:rFonts w:ascii="Calibri" w:eastAsia="Times New Roman" w:hAnsi="Calibri" w:cs="Calibri"/>
                <w:color w:val="000000"/>
                <w:lang w:eastAsia="en-GB"/>
              </w:rPr>
              <w:t xml:space="preserve">, Emilia, Marín, Mercedes, </w:t>
            </w:r>
            <w:proofErr w:type="spellStart"/>
            <w:r w:rsidRPr="00FF0A4B">
              <w:rPr>
                <w:rFonts w:ascii="Calibri" w:eastAsia="Times New Roman" w:hAnsi="Calibri" w:cs="Calibri"/>
                <w:color w:val="000000"/>
                <w:lang w:eastAsia="en-GB"/>
              </w:rPr>
              <w:t>Burillo</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Almudena</w:t>
            </w:r>
            <w:proofErr w:type="spellEnd"/>
            <w:r w:rsidRPr="00FF0A4B">
              <w:rPr>
                <w:rFonts w:ascii="Calibri" w:eastAsia="Times New Roman" w:hAnsi="Calibri" w:cs="Calibri"/>
                <w:color w:val="000000"/>
                <w:lang w:eastAsia="en-GB"/>
              </w:rPr>
              <w:t>, Martín-</w:t>
            </w:r>
            <w:proofErr w:type="spellStart"/>
            <w:r w:rsidRPr="00FF0A4B">
              <w:rPr>
                <w:rFonts w:ascii="Calibri" w:eastAsia="Times New Roman" w:hAnsi="Calibri" w:cs="Calibri"/>
                <w:color w:val="000000"/>
                <w:lang w:eastAsia="en-GB"/>
              </w:rPr>
              <w:t>Rabadán</w:t>
            </w:r>
            <w:proofErr w:type="spellEnd"/>
            <w:r w:rsidRPr="00FF0A4B">
              <w:rPr>
                <w:rFonts w:ascii="Calibri" w:eastAsia="Times New Roman" w:hAnsi="Calibri" w:cs="Calibri"/>
                <w:color w:val="000000"/>
                <w:lang w:eastAsia="en-GB"/>
              </w:rPr>
              <w:t>, Pablo, Rivera, Marisa and Bouza, Emilio</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Rapid detection of Staphylococcus aureus in lower respiratory tract secretions from patients with suspected ventilator-associated pneumonia: evaluation of the Cepheid Xpert MRSA/SA SSTI assay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712E7EF6"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49447FD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14D4526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Chan, W.-S. C., Tsz-Ming: Lai, Tsz-Wan: Chan, Jasper </w:t>
            </w:r>
            <w:proofErr w:type="spellStart"/>
            <w:r w:rsidRPr="00FF0A4B">
              <w:rPr>
                <w:rFonts w:ascii="Calibri" w:eastAsia="Times New Roman" w:hAnsi="Calibri" w:cs="Calibri"/>
                <w:color w:val="000000"/>
                <w:lang w:eastAsia="en-GB"/>
              </w:rPr>
              <w:t>Fuk</w:t>
            </w:r>
            <w:proofErr w:type="spellEnd"/>
            <w:r w:rsidRPr="00FF0A4B">
              <w:rPr>
                <w:rFonts w:ascii="Calibri" w:eastAsia="Times New Roman" w:hAnsi="Calibri" w:cs="Calibri"/>
                <w:color w:val="000000"/>
                <w:lang w:eastAsia="en-GB"/>
              </w:rPr>
              <w:t>-Woo: Lai, Raymond Wai-Man: Lai, Christopher Koon-Chi: Tang, Bone Siu-Fai</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Complementary use of MALDI-TOF MS and real-time PCR-melt curve analysis for rapid identification of methicillin-resistant staphylococci and VRE</w:t>
            </w:r>
            <w:r>
              <w:rPr>
                <w:rFonts w:ascii="Calibri" w:eastAsia="Times New Roman" w:hAnsi="Calibri" w:cs="Calibri"/>
                <w:color w:val="000000"/>
                <w:lang w:eastAsia="en-GB"/>
              </w:rPr>
              <w:t xml:space="preserve"> </w:t>
            </w:r>
            <w:proofErr w:type="gramStart"/>
            <w:r w:rsidRPr="00FF0A4B">
              <w:rPr>
                <w:rFonts w:ascii="Calibri" w:eastAsia="Times New Roman" w:hAnsi="Calibri" w:cs="Calibri"/>
                <w:color w:val="000000"/>
                <w:lang w:eastAsia="en-GB"/>
              </w:rPr>
              <w:t>The</w:t>
            </w:r>
            <w:proofErr w:type="gramEnd"/>
            <w:r w:rsidRPr="00FF0A4B">
              <w:rPr>
                <w:rFonts w:ascii="Calibri" w:eastAsia="Times New Roman" w:hAnsi="Calibri" w:cs="Calibri"/>
                <w:color w:val="000000"/>
                <w:lang w:eastAsia="en-GB"/>
              </w:rPr>
              <w:t xml:space="preserve"> Journal Of Antimicrobial Chemotherapy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2015</w:t>
            </w:r>
          </w:p>
        </w:tc>
        <w:tc>
          <w:tcPr>
            <w:tcW w:w="1105" w:type="pct"/>
            <w:tcBorders>
              <w:top w:val="nil"/>
              <w:left w:val="nil"/>
              <w:bottom w:val="single" w:sz="4" w:space="0" w:color="auto"/>
              <w:right w:val="single" w:sz="4" w:space="0" w:color="auto"/>
            </w:tcBorders>
            <w:shd w:val="clear" w:color="auto" w:fill="auto"/>
            <w:noWrap/>
            <w:vAlign w:val="bottom"/>
            <w:hideMark/>
          </w:tcPr>
          <w:p w14:paraId="30690DD5"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37D6572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63EA392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Chen, W.-T. W., Jann-Tay; Lee, Wen-Sen; Huang, Cheng-Hua; Liao, Chun-</w:t>
            </w:r>
            <w:proofErr w:type="spellStart"/>
            <w:r w:rsidRPr="00FF0A4B">
              <w:rPr>
                <w:rFonts w:ascii="Calibri" w:eastAsia="Times New Roman" w:hAnsi="Calibri" w:cs="Calibri"/>
                <w:color w:val="000000"/>
                <w:lang w:eastAsia="en-GB"/>
              </w:rPr>
              <w:t>Hsing</w:t>
            </w:r>
            <w:proofErr w:type="spellEnd"/>
            <w:r w:rsidRPr="00FF0A4B">
              <w:rPr>
                <w:rFonts w:ascii="Calibri" w:eastAsia="Times New Roman" w:hAnsi="Calibri" w:cs="Calibri"/>
                <w:color w:val="000000"/>
                <w:lang w:eastAsia="en-GB"/>
              </w:rPr>
              <w:t>; Chen, Yee-Chun; Chang, Shan-</w:t>
            </w:r>
            <w:proofErr w:type="spellStart"/>
            <w:r w:rsidRPr="00FF0A4B">
              <w:rPr>
                <w:rFonts w:ascii="Calibri" w:eastAsia="Times New Roman" w:hAnsi="Calibri" w:cs="Calibri"/>
                <w:color w:val="000000"/>
                <w:lang w:eastAsia="en-GB"/>
              </w:rPr>
              <w:t>Chwen</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Performance of the BD </w:t>
            </w:r>
            <w:proofErr w:type="spellStart"/>
            <w:r w:rsidRPr="00FF0A4B">
              <w:rPr>
                <w:rFonts w:ascii="Calibri" w:eastAsia="Times New Roman" w:hAnsi="Calibri" w:cs="Calibri"/>
                <w:color w:val="000000"/>
                <w:lang w:eastAsia="en-GB"/>
              </w:rPr>
              <w:t>GeneOhm</w:t>
            </w:r>
            <w:proofErr w:type="spellEnd"/>
            <w:r w:rsidRPr="00FF0A4B">
              <w:rPr>
                <w:rFonts w:ascii="Calibri" w:eastAsia="Times New Roman" w:hAnsi="Calibri" w:cs="Calibri"/>
                <w:color w:val="000000"/>
                <w:lang w:eastAsia="en-GB"/>
              </w:rPr>
              <w:t xml:space="preserve"> methicillin-resistant Staphylococcus aureus (MRS</w:t>
            </w:r>
            <w:r>
              <w:rPr>
                <w:rFonts w:ascii="Calibri" w:eastAsia="Times New Roman" w:hAnsi="Calibri" w:cs="Calibri"/>
                <w:color w:val="000000"/>
                <w:lang w:eastAsia="en-GB"/>
              </w:rPr>
              <w:t>A</w:t>
            </w:r>
            <w:r w:rsidRPr="00FF0A4B">
              <w:rPr>
                <w:rFonts w:ascii="Calibri" w:eastAsia="Times New Roman" w:hAnsi="Calibri" w:cs="Calibri"/>
                <w:color w:val="000000"/>
                <w:lang w:eastAsia="en-GB"/>
              </w:rPr>
              <w:t>) PCR assay for detecting MRSA nasal colonization in Taiwanese adults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Microbiology, Immunology, And Infection 2010</w:t>
            </w:r>
          </w:p>
        </w:tc>
        <w:tc>
          <w:tcPr>
            <w:tcW w:w="1105" w:type="pct"/>
            <w:tcBorders>
              <w:top w:val="nil"/>
              <w:left w:val="nil"/>
              <w:bottom w:val="single" w:sz="4" w:space="0" w:color="auto"/>
              <w:right w:val="single" w:sz="4" w:space="0" w:color="auto"/>
            </w:tcBorders>
            <w:shd w:val="clear" w:color="auto" w:fill="auto"/>
            <w:noWrap/>
            <w:vAlign w:val="bottom"/>
            <w:hideMark/>
          </w:tcPr>
          <w:p w14:paraId="2BA0187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healthcare setting</w:t>
            </w:r>
          </w:p>
        </w:tc>
      </w:tr>
      <w:tr w:rsidR="000B5E0C" w:rsidRPr="00FF0A4B" w14:paraId="40F15F1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34DA6489"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Choe, H. A., Yoichi: Kobayashi, Naomi: Nakamura, </w:t>
            </w:r>
            <w:proofErr w:type="spellStart"/>
            <w:r w:rsidRPr="00FF0A4B">
              <w:rPr>
                <w:rFonts w:ascii="Calibri" w:eastAsia="Times New Roman" w:hAnsi="Calibri" w:cs="Calibri"/>
                <w:color w:val="000000"/>
                <w:lang w:eastAsia="en-GB"/>
              </w:rPr>
              <w:t>Yushi</w:t>
            </w:r>
            <w:proofErr w:type="spellEnd"/>
            <w:r w:rsidRPr="00FF0A4B">
              <w:rPr>
                <w:rFonts w:ascii="Calibri" w:eastAsia="Times New Roman" w:hAnsi="Calibri" w:cs="Calibri"/>
                <w:color w:val="000000"/>
                <w:lang w:eastAsia="en-GB"/>
              </w:rPr>
              <w:t>: Wakayama, Yusuke: Inaba, Yutaka: Saito, Tomoyuki</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Rapid sensitive molecular diagnosis of pyogenic spinal infections using methicillin-resistant Staphylococcus-specific polymerase chain reaction and 16S ribosomal RNA gene-based universal polymerase chain reaction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The Spine Journal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394FAEC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42CCC87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6DAAC50"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Chomvarin</w:t>
            </w:r>
            <w:proofErr w:type="spellEnd"/>
            <w:r w:rsidRPr="00FF0A4B">
              <w:rPr>
                <w:rFonts w:ascii="Calibri" w:eastAsia="Times New Roman" w:hAnsi="Calibri" w:cs="Calibri"/>
                <w:color w:val="000000"/>
                <w:lang w:eastAsia="en-GB"/>
              </w:rPr>
              <w:t xml:space="preserve">, C. S., </w:t>
            </w:r>
            <w:proofErr w:type="spellStart"/>
            <w:r w:rsidRPr="00FF0A4B">
              <w:rPr>
                <w:rFonts w:ascii="Calibri" w:eastAsia="Times New Roman" w:hAnsi="Calibri" w:cs="Calibri"/>
                <w:color w:val="000000"/>
                <w:lang w:eastAsia="en-GB"/>
              </w:rPr>
              <w:t>Taweeporn</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Chaicumpar</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Kunyaluk</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Limpaiboon</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Temduang</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Wongkham</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Chaisiri</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Yutanawiboonchai</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Wiboonchai</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Evaluation of polymerase chain reaction, conventional and MRSA screen latex agglutination methods for detection of methicillin-resistant, -borderline and -susceptible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The Southeast Asian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Tropical Medicine And Public Health</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2004</w:t>
            </w:r>
          </w:p>
        </w:tc>
        <w:tc>
          <w:tcPr>
            <w:tcW w:w="1105" w:type="pct"/>
            <w:tcBorders>
              <w:top w:val="nil"/>
              <w:left w:val="nil"/>
              <w:bottom w:val="single" w:sz="4" w:space="0" w:color="auto"/>
              <w:right w:val="single" w:sz="4" w:space="0" w:color="auto"/>
            </w:tcBorders>
            <w:shd w:val="clear" w:color="auto" w:fill="auto"/>
            <w:noWrap/>
            <w:vAlign w:val="bottom"/>
            <w:hideMark/>
          </w:tcPr>
          <w:p w14:paraId="0E11253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41F2BF3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4533DDF1"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lastRenderedPageBreak/>
              <w:t>Chowers</w:t>
            </w:r>
            <w:proofErr w:type="spellEnd"/>
            <w:r w:rsidRPr="00FF0A4B">
              <w:rPr>
                <w:rFonts w:ascii="Calibri" w:eastAsia="Times New Roman" w:hAnsi="Calibri" w:cs="Calibri"/>
                <w:color w:val="000000"/>
                <w:lang w:eastAsia="en-GB"/>
              </w:rPr>
              <w:t xml:space="preserve">, M. Y. P., Y.: </w:t>
            </w:r>
            <w:proofErr w:type="spellStart"/>
            <w:r w:rsidRPr="00FF0A4B">
              <w:rPr>
                <w:rFonts w:ascii="Calibri" w:eastAsia="Times New Roman" w:hAnsi="Calibri" w:cs="Calibri"/>
                <w:color w:val="000000"/>
                <w:lang w:eastAsia="en-GB"/>
              </w:rPr>
              <w:t>Gottesman</w:t>
            </w:r>
            <w:proofErr w:type="spellEnd"/>
            <w:r w:rsidRPr="00FF0A4B">
              <w:rPr>
                <w:rFonts w:ascii="Calibri" w:eastAsia="Times New Roman" w:hAnsi="Calibri" w:cs="Calibri"/>
                <w:color w:val="000000"/>
                <w:lang w:eastAsia="en-GB"/>
              </w:rPr>
              <w:t xml:space="preserve">, B. S.: Gerber, B.: Ben-Nissan, Y.: </w:t>
            </w:r>
            <w:proofErr w:type="spellStart"/>
            <w:r w:rsidRPr="00FF0A4B">
              <w:rPr>
                <w:rFonts w:ascii="Calibri" w:eastAsia="Times New Roman" w:hAnsi="Calibri" w:cs="Calibri"/>
                <w:color w:val="000000"/>
                <w:lang w:eastAsia="en-GB"/>
              </w:rPr>
              <w:t>Shitrit</w:t>
            </w:r>
            <w:proofErr w:type="spellEnd"/>
            <w:r w:rsidRPr="00FF0A4B">
              <w:rPr>
                <w:rFonts w:ascii="Calibri" w:eastAsia="Times New Roman" w:hAnsi="Calibri" w:cs="Calibri"/>
                <w:color w:val="000000"/>
                <w:lang w:eastAsia="en-GB"/>
              </w:rPr>
              <w:t>, P.</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Hospital-wide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methicillin-resistant Staphylococcus aureus control program: a 5-year follow-up</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Infection Control &amp; Hospital Epidemiology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2009</w:t>
            </w:r>
          </w:p>
        </w:tc>
        <w:tc>
          <w:tcPr>
            <w:tcW w:w="1105" w:type="pct"/>
            <w:tcBorders>
              <w:top w:val="nil"/>
              <w:left w:val="nil"/>
              <w:bottom w:val="single" w:sz="4" w:space="0" w:color="auto"/>
              <w:right w:val="single" w:sz="4" w:space="0" w:color="auto"/>
            </w:tcBorders>
            <w:shd w:val="clear" w:color="auto" w:fill="auto"/>
            <w:noWrap/>
            <w:vAlign w:val="bottom"/>
            <w:hideMark/>
          </w:tcPr>
          <w:p w14:paraId="71D6366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relevant outcomes</w:t>
            </w:r>
          </w:p>
        </w:tc>
      </w:tr>
      <w:tr w:rsidR="000B5E0C" w:rsidRPr="00FF0A4B" w14:paraId="5F5DA22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189DEC02"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Chung, Y. K., </w:t>
            </w:r>
            <w:proofErr w:type="spellStart"/>
            <w:r w:rsidRPr="00FF0A4B">
              <w:rPr>
                <w:rFonts w:ascii="Calibri" w:eastAsia="Times New Roman" w:hAnsi="Calibri" w:cs="Calibri"/>
                <w:color w:val="000000"/>
                <w:lang w:eastAsia="en-GB"/>
              </w:rPr>
              <w:t>Taek</w:t>
            </w:r>
            <w:proofErr w:type="spellEnd"/>
            <w:r w:rsidRPr="00FF0A4B">
              <w:rPr>
                <w:rFonts w:ascii="Calibri" w:eastAsia="Times New Roman" w:hAnsi="Calibri" w:cs="Calibri"/>
                <w:color w:val="000000"/>
                <w:lang w:eastAsia="en-GB"/>
              </w:rPr>
              <w:t xml:space="preserve"> Soo: Min, Young Gi: Hong, Yun Ji: Park, </w:t>
            </w:r>
            <w:proofErr w:type="spellStart"/>
            <w:r w:rsidRPr="00FF0A4B">
              <w:rPr>
                <w:rFonts w:ascii="Calibri" w:eastAsia="Times New Roman" w:hAnsi="Calibri" w:cs="Calibri"/>
                <w:color w:val="000000"/>
                <w:lang w:eastAsia="en-GB"/>
              </w:rPr>
              <w:t>Jeong</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Su</w:t>
            </w:r>
            <w:proofErr w:type="spellEnd"/>
            <w:r w:rsidRPr="00FF0A4B">
              <w:rPr>
                <w:rFonts w:ascii="Calibri" w:eastAsia="Times New Roman" w:hAnsi="Calibri" w:cs="Calibri"/>
                <w:color w:val="000000"/>
                <w:lang w:eastAsia="en-GB"/>
              </w:rPr>
              <w:t xml:space="preserve">: Hwang, Sang </w:t>
            </w:r>
            <w:proofErr w:type="spellStart"/>
            <w:r w:rsidRPr="00FF0A4B">
              <w:rPr>
                <w:rFonts w:ascii="Calibri" w:eastAsia="Times New Roman" w:hAnsi="Calibri" w:cs="Calibri"/>
                <w:color w:val="000000"/>
                <w:lang w:eastAsia="en-GB"/>
              </w:rPr>
              <w:t>Mee</w:t>
            </w:r>
            <w:proofErr w:type="spellEnd"/>
            <w:r w:rsidRPr="00FF0A4B">
              <w:rPr>
                <w:rFonts w:ascii="Calibri" w:eastAsia="Times New Roman" w:hAnsi="Calibri" w:cs="Calibri"/>
                <w:color w:val="000000"/>
                <w:lang w:eastAsia="en-GB"/>
              </w:rPr>
              <w:t xml:space="preserve">: Song, </w:t>
            </w:r>
            <w:proofErr w:type="spellStart"/>
            <w:r w:rsidRPr="00FF0A4B">
              <w:rPr>
                <w:rFonts w:ascii="Calibri" w:eastAsia="Times New Roman" w:hAnsi="Calibri" w:cs="Calibri"/>
                <w:color w:val="000000"/>
                <w:lang w:eastAsia="en-GB"/>
              </w:rPr>
              <w:t>Kyoung</w:t>
            </w:r>
            <w:proofErr w:type="spellEnd"/>
            <w:r w:rsidRPr="00FF0A4B">
              <w:rPr>
                <w:rFonts w:ascii="Calibri" w:eastAsia="Times New Roman" w:hAnsi="Calibri" w:cs="Calibri"/>
                <w:color w:val="000000"/>
                <w:lang w:eastAsia="en-GB"/>
              </w:rPr>
              <w:t xml:space="preserve">-Ho: Kim, Eu Suk: Park, </w:t>
            </w:r>
            <w:proofErr w:type="spellStart"/>
            <w:r w:rsidRPr="00FF0A4B">
              <w:rPr>
                <w:rFonts w:ascii="Calibri" w:eastAsia="Times New Roman" w:hAnsi="Calibri" w:cs="Calibri"/>
                <w:color w:val="000000"/>
                <w:lang w:eastAsia="en-GB"/>
              </w:rPr>
              <w:t>Kyoung</w:t>
            </w:r>
            <w:proofErr w:type="spellEnd"/>
            <w:r w:rsidRPr="00FF0A4B">
              <w:rPr>
                <w:rFonts w:ascii="Calibri" w:eastAsia="Times New Roman" w:hAnsi="Calibri" w:cs="Calibri"/>
                <w:color w:val="000000"/>
                <w:lang w:eastAsia="en-GB"/>
              </w:rPr>
              <w:t xml:space="preserve"> Un: Kim, Hong Bin: Song, </w:t>
            </w:r>
            <w:proofErr w:type="spellStart"/>
            <w:r w:rsidRPr="00FF0A4B">
              <w:rPr>
                <w:rFonts w:ascii="Calibri" w:eastAsia="Times New Roman" w:hAnsi="Calibri" w:cs="Calibri"/>
                <w:color w:val="000000"/>
                <w:lang w:eastAsia="en-GB"/>
              </w:rPr>
              <w:t>Junghan</w:t>
            </w:r>
            <w:proofErr w:type="spellEnd"/>
            <w:r w:rsidRPr="00FF0A4B">
              <w:rPr>
                <w:rFonts w:ascii="Calibri" w:eastAsia="Times New Roman" w:hAnsi="Calibri" w:cs="Calibri"/>
                <w:color w:val="000000"/>
                <w:lang w:eastAsia="en-GB"/>
              </w:rPr>
              <w:t xml:space="preserve">: Kim, </w:t>
            </w:r>
            <w:proofErr w:type="spellStart"/>
            <w:r w:rsidRPr="00FF0A4B">
              <w:rPr>
                <w:rFonts w:ascii="Calibri" w:eastAsia="Times New Roman" w:hAnsi="Calibri" w:cs="Calibri"/>
                <w:color w:val="000000"/>
                <w:lang w:eastAsia="en-GB"/>
              </w:rPr>
              <w:t>Eui</w:t>
            </w:r>
            <w:proofErr w:type="spellEnd"/>
            <w:r w:rsidRPr="00FF0A4B">
              <w:rPr>
                <w:rFonts w:ascii="Calibri" w:eastAsia="Times New Roman" w:hAnsi="Calibri" w:cs="Calibri"/>
                <w:color w:val="000000"/>
                <w:lang w:eastAsia="en-GB"/>
              </w:rPr>
              <w:t>-Chong</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Usefulness of Multiplex Real-Time PCR for Simultaneous Pathogen Detection and Resistance Profiling of Staphylococcal Bacteremia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BioMed Research International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2016</w:t>
            </w:r>
          </w:p>
        </w:tc>
        <w:tc>
          <w:tcPr>
            <w:tcW w:w="1105" w:type="pct"/>
            <w:tcBorders>
              <w:top w:val="nil"/>
              <w:left w:val="nil"/>
              <w:bottom w:val="single" w:sz="4" w:space="0" w:color="auto"/>
              <w:right w:val="single" w:sz="4" w:space="0" w:color="auto"/>
            </w:tcBorders>
            <w:shd w:val="clear" w:color="auto" w:fill="auto"/>
            <w:noWrap/>
            <w:vAlign w:val="bottom"/>
            <w:hideMark/>
          </w:tcPr>
          <w:p w14:paraId="7D73D274"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3BEA27A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26228F4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Clerc, O. P. h., G.: </w:t>
            </w:r>
            <w:proofErr w:type="spellStart"/>
            <w:r w:rsidRPr="00FF0A4B">
              <w:rPr>
                <w:rFonts w:ascii="Calibri" w:eastAsia="Times New Roman" w:hAnsi="Calibri" w:cs="Calibri"/>
                <w:color w:val="000000"/>
                <w:lang w:eastAsia="en-GB"/>
              </w:rPr>
              <w:t>Senn</w:t>
            </w:r>
            <w:proofErr w:type="spellEnd"/>
            <w:r w:rsidRPr="00FF0A4B">
              <w:rPr>
                <w:rFonts w:ascii="Calibri" w:eastAsia="Times New Roman" w:hAnsi="Calibri" w:cs="Calibri"/>
                <w:color w:val="000000"/>
                <w:lang w:eastAsia="en-GB"/>
              </w:rPr>
              <w:t xml:space="preserve">, L.: </w:t>
            </w:r>
            <w:proofErr w:type="spellStart"/>
            <w:r w:rsidRPr="00FF0A4B">
              <w:rPr>
                <w:rFonts w:ascii="Calibri" w:eastAsia="Times New Roman" w:hAnsi="Calibri" w:cs="Calibri"/>
                <w:color w:val="000000"/>
                <w:lang w:eastAsia="en-GB"/>
              </w:rPr>
              <w:t>Jaton</w:t>
            </w:r>
            <w:proofErr w:type="spellEnd"/>
            <w:r w:rsidRPr="00FF0A4B">
              <w:rPr>
                <w:rFonts w:ascii="Calibri" w:eastAsia="Times New Roman" w:hAnsi="Calibri" w:cs="Calibri"/>
                <w:color w:val="000000"/>
                <w:lang w:eastAsia="en-GB"/>
              </w:rPr>
              <w:t xml:space="preserve">, K.: Zanetti, G.: Calandra, T.: </w:t>
            </w:r>
            <w:proofErr w:type="spellStart"/>
            <w:r w:rsidRPr="00FF0A4B">
              <w:rPr>
                <w:rFonts w:ascii="Calibri" w:eastAsia="Times New Roman" w:hAnsi="Calibri" w:cs="Calibri"/>
                <w:color w:val="000000"/>
                <w:lang w:eastAsia="en-GB"/>
              </w:rPr>
              <w:t>Greub</w:t>
            </w:r>
            <w:proofErr w:type="spellEnd"/>
            <w:r w:rsidRPr="00FF0A4B">
              <w:rPr>
                <w:rFonts w:ascii="Calibri" w:eastAsia="Times New Roman" w:hAnsi="Calibri" w:cs="Calibri"/>
                <w:color w:val="000000"/>
                <w:lang w:eastAsia="en-GB"/>
              </w:rPr>
              <w:t>, G.</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Matrix-assisted laser desorption ionization time-of-flight mass spectrometry and PCR-based rapid diagnosis of Staphylococcus aureus bacteraemia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Clinical Microbiology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Infection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16E074B6"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27188AB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0FF5090"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Colakoglu</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Sule</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Aliskan</w:t>
            </w:r>
            <w:proofErr w:type="spellEnd"/>
            <w:r w:rsidRPr="00FF0A4B">
              <w:rPr>
                <w:rFonts w:ascii="Calibri" w:eastAsia="Times New Roman" w:hAnsi="Calibri" w:cs="Calibri"/>
                <w:color w:val="000000"/>
                <w:lang w:eastAsia="en-GB"/>
              </w:rPr>
              <w:t xml:space="preserve">, Hikmet, </w:t>
            </w:r>
            <w:proofErr w:type="spellStart"/>
            <w:r w:rsidRPr="00FF0A4B">
              <w:rPr>
                <w:rFonts w:ascii="Calibri" w:eastAsia="Times New Roman" w:hAnsi="Calibri" w:cs="Calibri"/>
                <w:color w:val="000000"/>
                <w:lang w:eastAsia="en-GB"/>
              </w:rPr>
              <w:t>Senger</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Suheyla</w:t>
            </w:r>
            <w:proofErr w:type="spellEnd"/>
            <w:r w:rsidRPr="00FF0A4B">
              <w:rPr>
                <w:rFonts w:ascii="Calibri" w:eastAsia="Times New Roman" w:hAnsi="Calibri" w:cs="Calibri"/>
                <w:color w:val="000000"/>
                <w:lang w:eastAsia="en-GB"/>
              </w:rPr>
              <w:t xml:space="preserve"> Serin, </w:t>
            </w:r>
            <w:proofErr w:type="spellStart"/>
            <w:r w:rsidRPr="00FF0A4B">
              <w:rPr>
                <w:rFonts w:ascii="Calibri" w:eastAsia="Times New Roman" w:hAnsi="Calibri" w:cs="Calibri"/>
                <w:color w:val="000000"/>
                <w:lang w:eastAsia="en-GB"/>
              </w:rPr>
              <w:t>Turunc</w:t>
            </w:r>
            <w:proofErr w:type="spellEnd"/>
            <w:r w:rsidRPr="00FF0A4B">
              <w:rPr>
                <w:rFonts w:ascii="Calibri" w:eastAsia="Times New Roman" w:hAnsi="Calibri" w:cs="Calibri"/>
                <w:color w:val="000000"/>
                <w:lang w:eastAsia="en-GB"/>
              </w:rPr>
              <w:t xml:space="preserve">, Tuba, </w:t>
            </w:r>
            <w:proofErr w:type="spellStart"/>
            <w:r w:rsidRPr="00FF0A4B">
              <w:rPr>
                <w:rFonts w:ascii="Calibri" w:eastAsia="Times New Roman" w:hAnsi="Calibri" w:cs="Calibri"/>
                <w:color w:val="000000"/>
                <w:lang w:eastAsia="en-GB"/>
              </w:rPr>
              <w:t>Demiroglu</w:t>
            </w:r>
            <w:proofErr w:type="spellEnd"/>
            <w:r w:rsidRPr="00FF0A4B">
              <w:rPr>
                <w:rFonts w:ascii="Calibri" w:eastAsia="Times New Roman" w:hAnsi="Calibri" w:cs="Calibri"/>
                <w:color w:val="000000"/>
                <w:lang w:eastAsia="en-GB"/>
              </w:rPr>
              <w:t xml:space="preserve">, Yusuf </w:t>
            </w:r>
            <w:proofErr w:type="spellStart"/>
            <w:r w:rsidRPr="00FF0A4B">
              <w:rPr>
                <w:rFonts w:ascii="Calibri" w:eastAsia="Times New Roman" w:hAnsi="Calibri" w:cs="Calibri"/>
                <w:color w:val="000000"/>
                <w:lang w:eastAsia="en-GB"/>
              </w:rPr>
              <w:t>Ziya</w:t>
            </w:r>
            <w:proofErr w:type="spellEnd"/>
            <w:r w:rsidRPr="00FF0A4B">
              <w:rPr>
                <w:rFonts w:ascii="Calibri" w:eastAsia="Times New Roman" w:hAnsi="Calibri" w:cs="Calibri"/>
                <w:color w:val="000000"/>
                <w:lang w:eastAsia="en-GB"/>
              </w:rPr>
              <w:t xml:space="preserve"> and Arslan, </w:t>
            </w:r>
            <w:proofErr w:type="spellStart"/>
            <w:r w:rsidRPr="00FF0A4B">
              <w:rPr>
                <w:rFonts w:ascii="Calibri" w:eastAsia="Times New Roman" w:hAnsi="Calibri" w:cs="Calibri"/>
                <w:color w:val="000000"/>
                <w:lang w:eastAsia="en-GB"/>
              </w:rPr>
              <w:t>Hande</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Performance of MRSA ID chromogenic medium for detection of methicillin-resistant Staphylococcus aureus directly from blood cultures and clinical specimens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Diagnostic Microbiology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Infectious Disease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2007</w:t>
            </w:r>
          </w:p>
        </w:tc>
        <w:tc>
          <w:tcPr>
            <w:tcW w:w="1105" w:type="pct"/>
            <w:tcBorders>
              <w:top w:val="nil"/>
              <w:left w:val="nil"/>
              <w:bottom w:val="single" w:sz="4" w:space="0" w:color="auto"/>
              <w:right w:val="single" w:sz="4" w:space="0" w:color="auto"/>
            </w:tcBorders>
            <w:shd w:val="clear" w:color="auto" w:fill="auto"/>
            <w:noWrap/>
            <w:vAlign w:val="bottom"/>
            <w:hideMark/>
          </w:tcPr>
          <w:p w14:paraId="7DC26E9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071CD4B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738F5B62"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Compernolle</w:t>
            </w:r>
            <w:proofErr w:type="spellEnd"/>
            <w:r w:rsidRPr="00FF0A4B">
              <w:rPr>
                <w:rFonts w:ascii="Calibri" w:eastAsia="Times New Roman" w:hAnsi="Calibri" w:cs="Calibri"/>
                <w:color w:val="000000"/>
                <w:lang w:eastAsia="en-GB"/>
              </w:rPr>
              <w:t xml:space="preserve">, V. V., Gerda: </w:t>
            </w:r>
            <w:proofErr w:type="spellStart"/>
            <w:r w:rsidRPr="00FF0A4B">
              <w:rPr>
                <w:rFonts w:ascii="Calibri" w:eastAsia="Times New Roman" w:hAnsi="Calibri" w:cs="Calibri"/>
                <w:color w:val="000000"/>
                <w:lang w:eastAsia="en-GB"/>
              </w:rPr>
              <w:t>Claeys</w:t>
            </w:r>
            <w:proofErr w:type="spellEnd"/>
            <w:r w:rsidRPr="00FF0A4B">
              <w:rPr>
                <w:rFonts w:ascii="Calibri" w:eastAsia="Times New Roman" w:hAnsi="Calibri" w:cs="Calibri"/>
                <w:color w:val="000000"/>
                <w:lang w:eastAsia="en-GB"/>
              </w:rPr>
              <w:t>, Geert</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Combined use of Pastorex Staph-Plus and either of two new chromogenic agars, MRSA ID and CHROMagar MRSA, for detection of methicillin-resistant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2007</w:t>
            </w:r>
          </w:p>
        </w:tc>
        <w:tc>
          <w:tcPr>
            <w:tcW w:w="1105" w:type="pct"/>
            <w:tcBorders>
              <w:top w:val="nil"/>
              <w:left w:val="nil"/>
              <w:bottom w:val="single" w:sz="4" w:space="0" w:color="auto"/>
              <w:right w:val="single" w:sz="4" w:space="0" w:color="auto"/>
            </w:tcBorders>
            <w:shd w:val="clear" w:color="auto" w:fill="auto"/>
            <w:noWrap/>
            <w:vAlign w:val="bottom"/>
            <w:hideMark/>
          </w:tcPr>
          <w:p w14:paraId="5DB1BFED"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PCR</w:t>
            </w:r>
          </w:p>
        </w:tc>
      </w:tr>
      <w:tr w:rsidR="000B5E0C" w:rsidRPr="00FF0A4B" w14:paraId="1CFB35E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781966B7"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Crnich</w:t>
            </w:r>
            <w:proofErr w:type="spellEnd"/>
            <w:r w:rsidRPr="00FF0A4B">
              <w:rPr>
                <w:rFonts w:ascii="Calibri" w:eastAsia="Times New Roman" w:hAnsi="Calibri" w:cs="Calibri"/>
                <w:color w:val="000000"/>
                <w:lang w:eastAsia="en-GB"/>
              </w:rPr>
              <w:t xml:space="preserve">, C. J. D., Megan: </w:t>
            </w:r>
            <w:proofErr w:type="spellStart"/>
            <w:r w:rsidRPr="00FF0A4B">
              <w:rPr>
                <w:rFonts w:ascii="Calibri" w:eastAsia="Times New Roman" w:hAnsi="Calibri" w:cs="Calibri"/>
                <w:color w:val="000000"/>
                <w:lang w:eastAsia="en-GB"/>
              </w:rPr>
              <w:t>Warrack</w:t>
            </w:r>
            <w:proofErr w:type="spellEnd"/>
            <w:r w:rsidRPr="00FF0A4B">
              <w:rPr>
                <w:rFonts w:ascii="Calibri" w:eastAsia="Times New Roman" w:hAnsi="Calibri" w:cs="Calibri"/>
                <w:color w:val="000000"/>
                <w:lang w:eastAsia="en-GB"/>
              </w:rPr>
              <w:t xml:space="preserve">, Simone: Maki, Dennis: Safdar, </w:t>
            </w:r>
            <w:proofErr w:type="spellStart"/>
            <w:r w:rsidRPr="00FF0A4B">
              <w:rPr>
                <w:rFonts w:ascii="Calibri" w:eastAsia="Times New Roman" w:hAnsi="Calibri" w:cs="Calibri"/>
                <w:color w:val="000000"/>
                <w:lang w:eastAsia="en-GB"/>
              </w:rPr>
              <w:t>Nasia</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Comparison of pulsed-gel electrophoresis and a commercial repetitive-element PCR method for assessment of methicillin-resistant Staphylococcus aureus clustering in different health care facilities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01866C7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298094E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6C4F5BEB"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Daeschlein</w:t>
            </w:r>
            <w:proofErr w:type="spellEnd"/>
            <w:r w:rsidRPr="00FF0A4B">
              <w:rPr>
                <w:rFonts w:ascii="Calibri" w:eastAsia="Times New Roman" w:hAnsi="Calibri" w:cs="Calibri"/>
                <w:color w:val="000000"/>
                <w:lang w:eastAsia="en-GB"/>
              </w:rPr>
              <w:t xml:space="preserve">, G. v. P., Sebastian: Bloom, Tina: </w:t>
            </w:r>
            <w:proofErr w:type="spellStart"/>
            <w:r w:rsidRPr="00FF0A4B">
              <w:rPr>
                <w:rFonts w:ascii="Calibri" w:eastAsia="Times New Roman" w:hAnsi="Calibri" w:cs="Calibri"/>
                <w:color w:val="000000"/>
                <w:lang w:eastAsia="en-GB"/>
              </w:rPr>
              <w:t>Haase</w:t>
            </w:r>
            <w:proofErr w:type="spellEnd"/>
            <w:r w:rsidRPr="00FF0A4B">
              <w:rPr>
                <w:rFonts w:ascii="Calibri" w:eastAsia="Times New Roman" w:hAnsi="Calibri" w:cs="Calibri"/>
                <w:color w:val="000000"/>
                <w:lang w:eastAsia="en-GB"/>
              </w:rPr>
              <w:t xml:space="preserve">, Hermann: Arnold, Andreas: </w:t>
            </w:r>
            <w:proofErr w:type="spellStart"/>
            <w:r w:rsidRPr="00FF0A4B">
              <w:rPr>
                <w:rFonts w:ascii="Calibri" w:eastAsia="Times New Roman" w:hAnsi="Calibri" w:cs="Calibri"/>
                <w:color w:val="000000"/>
                <w:lang w:eastAsia="en-GB"/>
              </w:rPr>
              <w:t>Fochler</w:t>
            </w:r>
            <w:proofErr w:type="spellEnd"/>
            <w:r w:rsidRPr="00FF0A4B">
              <w:rPr>
                <w:rFonts w:ascii="Calibri" w:eastAsia="Times New Roman" w:hAnsi="Calibri" w:cs="Calibri"/>
                <w:color w:val="000000"/>
                <w:lang w:eastAsia="en-GB"/>
              </w:rPr>
              <w:t>, Sebastian: Al-</w:t>
            </w:r>
            <w:proofErr w:type="spellStart"/>
            <w:r w:rsidRPr="00FF0A4B">
              <w:rPr>
                <w:rFonts w:ascii="Calibri" w:eastAsia="Times New Roman" w:hAnsi="Calibri" w:cs="Calibri"/>
                <w:color w:val="000000"/>
                <w:lang w:eastAsia="en-GB"/>
              </w:rPr>
              <w:t>Jebori</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Abdulkareem</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Niggemeier</w:t>
            </w:r>
            <w:proofErr w:type="spellEnd"/>
            <w:r w:rsidRPr="00FF0A4B">
              <w:rPr>
                <w:rFonts w:ascii="Calibri" w:eastAsia="Times New Roman" w:hAnsi="Calibri" w:cs="Calibri"/>
                <w:color w:val="000000"/>
                <w:lang w:eastAsia="en-GB"/>
              </w:rPr>
              <w:t xml:space="preserve">, Maria: </w:t>
            </w:r>
            <w:proofErr w:type="spellStart"/>
            <w:r w:rsidRPr="00FF0A4B">
              <w:rPr>
                <w:rFonts w:ascii="Calibri" w:eastAsia="Times New Roman" w:hAnsi="Calibri" w:cs="Calibri"/>
                <w:color w:val="000000"/>
                <w:lang w:eastAsia="en-GB"/>
              </w:rPr>
              <w:t>Jünger</w:t>
            </w:r>
            <w:proofErr w:type="spellEnd"/>
            <w:r w:rsidRPr="00FF0A4B">
              <w:rPr>
                <w:rFonts w:ascii="Calibri" w:eastAsia="Times New Roman" w:hAnsi="Calibri" w:cs="Calibri"/>
                <w:color w:val="000000"/>
                <w:lang w:eastAsia="en-GB"/>
              </w:rPr>
              <w:t>, Michael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Active Surveillance for Methicillin-Resistant Staphylococcus aureus including Polymerase Chain Reaction-Based Screening Prevents Transmission in a Dermatology Ward</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Infection Control &amp; Hospital Epidemiology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3B8647E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Duplicate data, described in the included study</w:t>
            </w:r>
          </w:p>
        </w:tc>
      </w:tr>
      <w:tr w:rsidR="000B5E0C" w:rsidRPr="00FF0A4B" w14:paraId="5C2A42F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4DE0A2F"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Daeschlein</w:t>
            </w:r>
            <w:proofErr w:type="spellEnd"/>
            <w:r w:rsidRPr="00FF0A4B">
              <w:rPr>
                <w:rFonts w:ascii="Calibri" w:eastAsia="Times New Roman" w:hAnsi="Calibri" w:cs="Calibri"/>
                <w:color w:val="000000"/>
                <w:lang w:eastAsia="en-GB"/>
              </w:rPr>
              <w:t xml:space="preserve">, Georg, Bloom, Tina, von </w:t>
            </w:r>
            <w:proofErr w:type="spellStart"/>
            <w:r w:rsidRPr="00FF0A4B">
              <w:rPr>
                <w:rFonts w:ascii="Calibri" w:eastAsia="Times New Roman" w:hAnsi="Calibri" w:cs="Calibri"/>
                <w:color w:val="000000"/>
                <w:lang w:eastAsia="en-GB"/>
              </w:rPr>
              <w:t>Podewils</w:t>
            </w:r>
            <w:proofErr w:type="spellEnd"/>
            <w:r w:rsidRPr="00FF0A4B">
              <w:rPr>
                <w:rFonts w:ascii="Calibri" w:eastAsia="Times New Roman" w:hAnsi="Calibri" w:cs="Calibri"/>
                <w:color w:val="000000"/>
                <w:lang w:eastAsia="en-GB"/>
              </w:rPr>
              <w:t xml:space="preserve">, Sebastian, </w:t>
            </w:r>
            <w:proofErr w:type="spellStart"/>
            <w:r w:rsidRPr="00FF0A4B">
              <w:rPr>
                <w:rFonts w:ascii="Calibri" w:eastAsia="Times New Roman" w:hAnsi="Calibri" w:cs="Calibri"/>
                <w:color w:val="000000"/>
                <w:lang w:eastAsia="en-GB"/>
              </w:rPr>
              <w:t>Assadian</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Ojan</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Wagenvoort</w:t>
            </w:r>
            <w:proofErr w:type="spellEnd"/>
            <w:r w:rsidRPr="00FF0A4B">
              <w:rPr>
                <w:rFonts w:ascii="Calibri" w:eastAsia="Times New Roman" w:hAnsi="Calibri" w:cs="Calibri"/>
                <w:color w:val="000000"/>
                <w:lang w:eastAsia="en-GB"/>
              </w:rPr>
              <w:t xml:space="preserve">, Johann H. T., Riebe, Helene, </w:t>
            </w:r>
            <w:proofErr w:type="spellStart"/>
            <w:r w:rsidRPr="00FF0A4B">
              <w:rPr>
                <w:rFonts w:ascii="Calibri" w:eastAsia="Times New Roman" w:hAnsi="Calibri" w:cs="Calibri"/>
                <w:color w:val="000000"/>
                <w:lang w:eastAsia="en-GB"/>
              </w:rPr>
              <w:t>Fochler</w:t>
            </w:r>
            <w:proofErr w:type="spellEnd"/>
            <w:r w:rsidRPr="00FF0A4B">
              <w:rPr>
                <w:rFonts w:ascii="Calibri" w:eastAsia="Times New Roman" w:hAnsi="Calibri" w:cs="Calibri"/>
                <w:color w:val="000000"/>
                <w:lang w:eastAsia="en-GB"/>
              </w:rPr>
              <w:t>, Sebastian, Al-</w:t>
            </w:r>
            <w:proofErr w:type="spellStart"/>
            <w:r w:rsidRPr="00FF0A4B">
              <w:rPr>
                <w:rFonts w:ascii="Calibri" w:eastAsia="Times New Roman" w:hAnsi="Calibri" w:cs="Calibri"/>
                <w:color w:val="000000"/>
                <w:lang w:eastAsia="en-GB"/>
              </w:rPr>
              <w:t>Jebori</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Abdulkareem</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Karsai</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Syrus</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Kaisermayer</w:t>
            </w:r>
            <w:proofErr w:type="spellEnd"/>
            <w:r w:rsidRPr="00FF0A4B">
              <w:rPr>
                <w:rFonts w:ascii="Calibri" w:eastAsia="Times New Roman" w:hAnsi="Calibri" w:cs="Calibri"/>
                <w:color w:val="000000"/>
                <w:lang w:eastAsia="en-GB"/>
              </w:rPr>
              <w:t xml:space="preserve">, Ellen, </w:t>
            </w:r>
            <w:proofErr w:type="spellStart"/>
            <w:r w:rsidRPr="00FF0A4B">
              <w:rPr>
                <w:rFonts w:ascii="Calibri" w:eastAsia="Times New Roman" w:hAnsi="Calibri" w:cs="Calibri"/>
                <w:color w:val="000000"/>
                <w:lang w:eastAsia="en-GB"/>
              </w:rPr>
              <w:t>Haase</w:t>
            </w:r>
            <w:proofErr w:type="spellEnd"/>
            <w:r w:rsidRPr="00FF0A4B">
              <w:rPr>
                <w:rFonts w:ascii="Calibri" w:eastAsia="Times New Roman" w:hAnsi="Calibri" w:cs="Calibri"/>
                <w:color w:val="000000"/>
                <w:lang w:eastAsia="en-GB"/>
              </w:rPr>
              <w:t xml:space="preserve">, Hermann, Scholz, Sebastian and </w:t>
            </w:r>
            <w:proofErr w:type="spellStart"/>
            <w:r w:rsidRPr="00FF0A4B">
              <w:rPr>
                <w:rFonts w:ascii="Calibri" w:eastAsia="Times New Roman" w:hAnsi="Calibri" w:cs="Calibri"/>
                <w:color w:val="000000"/>
                <w:lang w:eastAsia="en-GB"/>
              </w:rPr>
              <w:t>Jünger</w:t>
            </w:r>
            <w:proofErr w:type="spellEnd"/>
            <w:r w:rsidRPr="00FF0A4B">
              <w:rPr>
                <w:rFonts w:ascii="Calibri" w:eastAsia="Times New Roman" w:hAnsi="Calibri" w:cs="Calibri"/>
                <w:color w:val="000000"/>
                <w:lang w:eastAsia="en-GB"/>
              </w:rPr>
              <w:t>, Michael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Triple swabbing allows sensitive MRSA detection in dermatologic patients of a university tertiary care hospital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The German Society Of Dermatology: JDDG</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2013</w:t>
            </w:r>
          </w:p>
        </w:tc>
        <w:tc>
          <w:tcPr>
            <w:tcW w:w="1105" w:type="pct"/>
            <w:tcBorders>
              <w:top w:val="nil"/>
              <w:left w:val="nil"/>
              <w:bottom w:val="single" w:sz="4" w:space="0" w:color="auto"/>
              <w:right w:val="single" w:sz="4" w:space="0" w:color="auto"/>
            </w:tcBorders>
            <w:shd w:val="clear" w:color="auto" w:fill="auto"/>
            <w:noWrap/>
            <w:vAlign w:val="bottom"/>
            <w:hideMark/>
          </w:tcPr>
          <w:p w14:paraId="15398ED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comparison group</w:t>
            </w:r>
          </w:p>
        </w:tc>
      </w:tr>
      <w:tr w:rsidR="000B5E0C" w:rsidRPr="00FF0A4B" w14:paraId="1A6CC6D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C581502"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Dalpke</w:t>
            </w:r>
            <w:proofErr w:type="spellEnd"/>
            <w:r w:rsidRPr="00FF0A4B">
              <w:rPr>
                <w:rFonts w:ascii="Calibri" w:eastAsia="Times New Roman" w:hAnsi="Calibri" w:cs="Calibri"/>
                <w:color w:val="000000"/>
                <w:lang w:eastAsia="en-GB"/>
              </w:rPr>
              <w:t xml:space="preserve">, Alexander H., </w:t>
            </w:r>
            <w:proofErr w:type="spellStart"/>
            <w:r w:rsidRPr="00FF0A4B">
              <w:rPr>
                <w:rFonts w:ascii="Calibri" w:eastAsia="Times New Roman" w:hAnsi="Calibri" w:cs="Calibri"/>
                <w:color w:val="000000"/>
                <w:lang w:eastAsia="en-GB"/>
              </w:rPr>
              <w:t>Hofko</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Marjeta</w:t>
            </w:r>
            <w:proofErr w:type="spellEnd"/>
            <w:r w:rsidRPr="00FF0A4B">
              <w:rPr>
                <w:rFonts w:ascii="Calibri" w:eastAsia="Times New Roman" w:hAnsi="Calibri" w:cs="Calibri"/>
                <w:color w:val="000000"/>
                <w:lang w:eastAsia="en-GB"/>
              </w:rPr>
              <w:t>, Hamilton, Fiona, Mackenzie, Laura, Zimmermann, Stefan and Templeton, Kate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Evaluation of the BD Max StaphSR Assay for Rapid Identification of Staphylococcus aureus and Methicillin-Resistant S. aureus in Positive Blood Culture Broths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2015</w:t>
            </w:r>
          </w:p>
        </w:tc>
        <w:tc>
          <w:tcPr>
            <w:tcW w:w="1105" w:type="pct"/>
            <w:tcBorders>
              <w:top w:val="nil"/>
              <w:left w:val="nil"/>
              <w:bottom w:val="single" w:sz="4" w:space="0" w:color="auto"/>
              <w:right w:val="single" w:sz="4" w:space="0" w:color="auto"/>
            </w:tcBorders>
            <w:shd w:val="clear" w:color="auto" w:fill="auto"/>
            <w:noWrap/>
            <w:vAlign w:val="bottom"/>
            <w:hideMark/>
          </w:tcPr>
          <w:p w14:paraId="3A2AE3A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5BC80E7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5A1567B8"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Dangerfield, B. C., Andrew: Webb, Brandon: Seville, Maria Teresa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Predictive value of methicillin-resistant Staphylococcus aureus (MRSA) nasal swab PCR assay for MRSA pneumonia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Antimicrobial Agents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Chemotherapy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0238E579"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4BF111C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4DF342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Datta, Priya, Gulati, Neelam, Singla, Nidhi, Rani </w:t>
            </w:r>
            <w:proofErr w:type="spellStart"/>
            <w:r w:rsidRPr="00FF0A4B">
              <w:rPr>
                <w:rFonts w:ascii="Calibri" w:eastAsia="Times New Roman" w:hAnsi="Calibri" w:cs="Calibri"/>
                <w:color w:val="000000"/>
                <w:lang w:eastAsia="en-GB"/>
              </w:rPr>
              <w:t>Vasdeva</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Hena</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Bala</w:t>
            </w:r>
            <w:proofErr w:type="spellEnd"/>
            <w:r w:rsidRPr="00FF0A4B">
              <w:rPr>
                <w:rFonts w:ascii="Calibri" w:eastAsia="Times New Roman" w:hAnsi="Calibri" w:cs="Calibri"/>
                <w:color w:val="000000"/>
                <w:lang w:eastAsia="en-GB"/>
              </w:rPr>
              <w:t xml:space="preserve">, Kiran, </w:t>
            </w:r>
            <w:proofErr w:type="spellStart"/>
            <w:r w:rsidRPr="00FF0A4B">
              <w:rPr>
                <w:rFonts w:ascii="Calibri" w:eastAsia="Times New Roman" w:hAnsi="Calibri" w:cs="Calibri"/>
                <w:color w:val="000000"/>
                <w:lang w:eastAsia="en-GB"/>
              </w:rPr>
              <w:t>Chander</w:t>
            </w:r>
            <w:proofErr w:type="spellEnd"/>
            <w:r w:rsidRPr="00FF0A4B">
              <w:rPr>
                <w:rFonts w:ascii="Calibri" w:eastAsia="Times New Roman" w:hAnsi="Calibri" w:cs="Calibri"/>
                <w:color w:val="000000"/>
                <w:lang w:eastAsia="en-GB"/>
              </w:rPr>
              <w:t>, Jagdish and Gupta, Varsha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Evaluation of various methods for the detection of </w:t>
            </w:r>
            <w:proofErr w:type="spellStart"/>
            <w:r w:rsidRPr="00FF0A4B">
              <w:rPr>
                <w:rFonts w:ascii="Calibri" w:eastAsia="Times New Roman" w:hAnsi="Calibri" w:cs="Calibri"/>
                <w:color w:val="000000"/>
                <w:lang w:eastAsia="en-GB"/>
              </w:rPr>
              <w:t>meticillin</w:t>
            </w:r>
            <w:proofErr w:type="spellEnd"/>
            <w:r w:rsidRPr="00FF0A4B">
              <w:rPr>
                <w:rFonts w:ascii="Calibri" w:eastAsia="Times New Roman" w:hAnsi="Calibri" w:cs="Calibri"/>
                <w:color w:val="000000"/>
                <w:lang w:eastAsia="en-GB"/>
              </w:rPr>
              <w:t>-resistant Staphylococcus aureus strains and susceptibility patterns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Medical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2011</w:t>
            </w:r>
          </w:p>
        </w:tc>
        <w:tc>
          <w:tcPr>
            <w:tcW w:w="1105" w:type="pct"/>
            <w:tcBorders>
              <w:top w:val="nil"/>
              <w:left w:val="nil"/>
              <w:bottom w:val="single" w:sz="4" w:space="0" w:color="auto"/>
              <w:right w:val="single" w:sz="4" w:space="0" w:color="auto"/>
            </w:tcBorders>
            <w:shd w:val="clear" w:color="auto" w:fill="auto"/>
            <w:noWrap/>
            <w:vAlign w:val="bottom"/>
            <w:hideMark/>
          </w:tcPr>
          <w:p w14:paraId="21E0E655"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57CF6FE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7A43393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lastRenderedPageBreak/>
              <w:t>Dave, J. J., Paul J.; Hardie, Alison; Smith, Melvyn; Gaston, Paul; Gibb, Alan P.; Templeton, Kate; Simpson, Alastair H.</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A selected screening programme was less effective in the detection of methicillin-resistant Staphylococcus aureus colonisation in an orthopaedic unit</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International Orthopaedics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7FF7930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compares targeted vs universal screening with PCR and culture</w:t>
            </w:r>
          </w:p>
        </w:tc>
      </w:tr>
      <w:tr w:rsidR="000B5E0C" w:rsidRPr="00FF0A4B" w14:paraId="0291A10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C0478A3"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Delport</w:t>
            </w:r>
            <w:proofErr w:type="spellEnd"/>
            <w:r w:rsidRPr="00FF0A4B">
              <w:rPr>
                <w:rFonts w:ascii="Calibri" w:eastAsia="Times New Roman" w:hAnsi="Calibri" w:cs="Calibri"/>
                <w:color w:val="000000"/>
                <w:lang w:eastAsia="en-GB"/>
              </w:rPr>
              <w:t xml:space="preserve">, Johannes </w:t>
            </w:r>
            <w:proofErr w:type="spellStart"/>
            <w:r w:rsidRPr="00FF0A4B">
              <w:rPr>
                <w:rFonts w:ascii="Calibri" w:eastAsia="Times New Roman" w:hAnsi="Calibri" w:cs="Calibri"/>
                <w:color w:val="000000"/>
                <w:lang w:eastAsia="en-GB"/>
              </w:rPr>
              <w:t>Andries</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Mohorovic</w:t>
            </w:r>
            <w:proofErr w:type="spellEnd"/>
            <w:r w:rsidRPr="00FF0A4B">
              <w:rPr>
                <w:rFonts w:ascii="Calibri" w:eastAsia="Times New Roman" w:hAnsi="Calibri" w:cs="Calibri"/>
                <w:color w:val="000000"/>
                <w:lang w:eastAsia="en-GB"/>
              </w:rPr>
              <w:t xml:space="preserve">, Ivor, Burn, Sandi, McCormick, John Kenneth, </w:t>
            </w:r>
            <w:proofErr w:type="spellStart"/>
            <w:r w:rsidRPr="00FF0A4B">
              <w:rPr>
                <w:rFonts w:ascii="Calibri" w:eastAsia="Times New Roman" w:hAnsi="Calibri" w:cs="Calibri"/>
                <w:color w:val="000000"/>
                <w:lang w:eastAsia="en-GB"/>
              </w:rPr>
              <w:t>Schaus</w:t>
            </w:r>
            <w:proofErr w:type="spellEnd"/>
            <w:r w:rsidRPr="00FF0A4B">
              <w:rPr>
                <w:rFonts w:ascii="Calibri" w:eastAsia="Times New Roman" w:hAnsi="Calibri" w:cs="Calibri"/>
                <w:color w:val="000000"/>
                <w:lang w:eastAsia="en-GB"/>
              </w:rPr>
              <w:t xml:space="preserve">, David, </w:t>
            </w:r>
            <w:proofErr w:type="spellStart"/>
            <w:r w:rsidRPr="00FF0A4B">
              <w:rPr>
                <w:rFonts w:ascii="Calibri" w:eastAsia="Times New Roman" w:hAnsi="Calibri" w:cs="Calibri"/>
                <w:color w:val="000000"/>
                <w:lang w:eastAsia="en-GB"/>
              </w:rPr>
              <w:t>Lannigan</w:t>
            </w:r>
            <w:proofErr w:type="spellEnd"/>
            <w:r w:rsidRPr="00FF0A4B">
              <w:rPr>
                <w:rFonts w:ascii="Calibri" w:eastAsia="Times New Roman" w:hAnsi="Calibri" w:cs="Calibri"/>
                <w:color w:val="000000"/>
                <w:lang w:eastAsia="en-GB"/>
              </w:rPr>
              <w:t>, Robert and John, Michael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Rapid detection of </w:t>
            </w:r>
            <w:proofErr w:type="spellStart"/>
            <w:r w:rsidRPr="00FF0A4B">
              <w:rPr>
                <w:rFonts w:ascii="Calibri" w:eastAsia="Times New Roman" w:hAnsi="Calibri" w:cs="Calibri"/>
                <w:color w:val="000000"/>
                <w:lang w:eastAsia="en-GB"/>
              </w:rPr>
              <w:t>meticillin</w:t>
            </w:r>
            <w:proofErr w:type="spellEnd"/>
            <w:r w:rsidRPr="00FF0A4B">
              <w:rPr>
                <w:rFonts w:ascii="Calibri" w:eastAsia="Times New Roman" w:hAnsi="Calibri" w:cs="Calibri"/>
                <w:color w:val="000000"/>
                <w:lang w:eastAsia="en-GB"/>
              </w:rPr>
              <w:t>-resistant Staphylococcus aureus bacteraemia using combined three-hour short-incubation matrix-assisted laser desorption/ionization time-of-flight MS identification and Alere Culture Colony PBP2a detection test</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Medical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2016</w:t>
            </w:r>
          </w:p>
        </w:tc>
        <w:tc>
          <w:tcPr>
            <w:tcW w:w="1105" w:type="pct"/>
            <w:tcBorders>
              <w:top w:val="nil"/>
              <w:left w:val="nil"/>
              <w:bottom w:val="single" w:sz="4" w:space="0" w:color="auto"/>
              <w:right w:val="single" w:sz="4" w:space="0" w:color="auto"/>
            </w:tcBorders>
            <w:shd w:val="clear" w:color="auto" w:fill="auto"/>
            <w:noWrap/>
            <w:vAlign w:val="bottom"/>
            <w:hideMark/>
          </w:tcPr>
          <w:p w14:paraId="6294D3E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5EBFC82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tcPr>
          <w:p w14:paraId="27DB6329"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101447">
              <w:rPr>
                <w:rFonts w:ascii="Calibri" w:eastAsia="Times New Roman" w:hAnsi="Calibri" w:cs="Calibri"/>
                <w:color w:val="000000"/>
                <w:lang w:eastAsia="en-GB"/>
              </w:rPr>
              <w:t xml:space="preserve">de Melo, D. A., </w:t>
            </w:r>
            <w:r>
              <w:rPr>
                <w:rFonts w:ascii="Calibri" w:eastAsia="Times New Roman" w:hAnsi="Calibri" w:cs="Calibri"/>
                <w:color w:val="000000"/>
                <w:lang w:eastAsia="en-GB"/>
              </w:rPr>
              <w:t xml:space="preserve">Soares, B.S., Motta, C.C. </w:t>
            </w:r>
            <w:r w:rsidRPr="00101447">
              <w:rPr>
                <w:rFonts w:ascii="Calibri" w:eastAsia="Times New Roman" w:hAnsi="Calibri" w:cs="Calibri"/>
                <w:color w:val="000000"/>
                <w:lang w:eastAsia="en-GB"/>
              </w:rPr>
              <w:t xml:space="preserve">et al. Accuracy of PCR universal primer for methicillin-resistant Staphylococcus and comparison of different phenotypic screening assays. </w:t>
            </w:r>
            <w:proofErr w:type="spellStart"/>
            <w:r w:rsidRPr="00101447">
              <w:rPr>
                <w:rFonts w:ascii="Calibri" w:eastAsia="Times New Roman" w:hAnsi="Calibri" w:cs="Calibri"/>
                <w:color w:val="000000"/>
                <w:lang w:eastAsia="en-GB"/>
              </w:rPr>
              <w:t>Braz</w:t>
            </w:r>
            <w:proofErr w:type="spellEnd"/>
            <w:r w:rsidRPr="00101447">
              <w:rPr>
                <w:rFonts w:ascii="Calibri" w:eastAsia="Times New Roman" w:hAnsi="Calibri" w:cs="Calibri"/>
                <w:color w:val="000000"/>
                <w:lang w:eastAsia="en-GB"/>
              </w:rPr>
              <w:t xml:space="preserve"> </w:t>
            </w:r>
            <w:r>
              <w:rPr>
                <w:rFonts w:ascii="Calibri" w:eastAsia="Times New Roman" w:hAnsi="Calibri" w:cs="Calibri"/>
                <w:color w:val="000000"/>
                <w:lang w:eastAsia="en-GB"/>
              </w:rPr>
              <w:t>J</w:t>
            </w:r>
            <w:r w:rsidRPr="00101447">
              <w:rPr>
                <w:rFonts w:ascii="Calibri" w:eastAsia="Times New Roman" w:hAnsi="Calibri" w:cs="Calibri"/>
                <w:color w:val="000000"/>
                <w:lang w:eastAsia="en-GB"/>
              </w:rPr>
              <w:t xml:space="preserve"> </w:t>
            </w:r>
            <w:proofErr w:type="spellStart"/>
            <w:r>
              <w:rPr>
                <w:rFonts w:ascii="Calibri" w:eastAsia="Times New Roman" w:hAnsi="Calibri" w:cs="Calibri"/>
                <w:color w:val="000000"/>
                <w:lang w:eastAsia="en-GB"/>
              </w:rPr>
              <w:t>M</w:t>
            </w:r>
            <w:r w:rsidRPr="00101447">
              <w:rPr>
                <w:rFonts w:ascii="Calibri" w:eastAsia="Times New Roman" w:hAnsi="Calibri" w:cs="Calibri"/>
                <w:color w:val="000000"/>
                <w:lang w:eastAsia="en-GB"/>
              </w:rPr>
              <w:t>icrobiol</w:t>
            </w:r>
            <w:proofErr w:type="spellEnd"/>
            <w:r>
              <w:rPr>
                <w:rFonts w:ascii="Calibri" w:eastAsia="Times New Roman" w:hAnsi="Calibri" w:cs="Calibri"/>
                <w:color w:val="000000"/>
                <w:lang w:eastAsia="en-GB"/>
              </w:rPr>
              <w:t>. 2020;</w:t>
            </w:r>
            <w:r w:rsidRPr="00101447">
              <w:rPr>
                <w:rFonts w:ascii="Calibri" w:eastAsia="Times New Roman" w:hAnsi="Calibri" w:cs="Calibri"/>
                <w:color w:val="000000"/>
                <w:lang w:eastAsia="en-GB"/>
              </w:rPr>
              <w:t xml:space="preserve"> 51(1): 403-407.</w:t>
            </w:r>
          </w:p>
        </w:tc>
        <w:tc>
          <w:tcPr>
            <w:tcW w:w="1105" w:type="pct"/>
            <w:tcBorders>
              <w:top w:val="nil"/>
              <w:left w:val="nil"/>
              <w:bottom w:val="single" w:sz="4" w:space="0" w:color="auto"/>
              <w:right w:val="single" w:sz="4" w:space="0" w:color="auto"/>
            </w:tcBorders>
            <w:shd w:val="clear" w:color="auto" w:fill="auto"/>
            <w:noWrap/>
            <w:vAlign w:val="bottom"/>
          </w:tcPr>
          <w:p w14:paraId="2677D8A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Pr>
                <w:rFonts w:ascii="Calibri" w:eastAsia="Times New Roman" w:hAnsi="Calibri" w:cs="Calibri"/>
                <w:color w:val="000000"/>
                <w:lang w:eastAsia="en-GB"/>
              </w:rPr>
              <w:t>C</w:t>
            </w:r>
            <w:r w:rsidRPr="00FF0A4B">
              <w:rPr>
                <w:rFonts w:ascii="Calibri" w:eastAsia="Times New Roman" w:hAnsi="Calibri" w:cs="Calibri"/>
                <w:color w:val="000000"/>
                <w:lang w:eastAsia="en-GB"/>
              </w:rPr>
              <w:t>omparison group</w:t>
            </w:r>
            <w:r>
              <w:rPr>
                <w:rFonts w:ascii="Calibri" w:eastAsia="Times New Roman" w:hAnsi="Calibri" w:cs="Calibri"/>
                <w:color w:val="000000"/>
                <w:lang w:eastAsia="en-GB"/>
              </w:rPr>
              <w:t xml:space="preserve"> not culture</w:t>
            </w:r>
          </w:p>
        </w:tc>
      </w:tr>
      <w:tr w:rsidR="000B5E0C" w:rsidRPr="00FF0A4B" w14:paraId="6A60545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7E6E443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Demir, T. C., </w:t>
            </w:r>
            <w:proofErr w:type="spellStart"/>
            <w:r w:rsidRPr="00FF0A4B">
              <w:rPr>
                <w:rFonts w:ascii="Calibri" w:eastAsia="Times New Roman" w:hAnsi="Calibri" w:cs="Calibri"/>
                <w:color w:val="000000"/>
                <w:lang w:eastAsia="en-GB"/>
              </w:rPr>
              <w:t>Nilay</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Esen</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Berrin</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Comparative analysis of phenotypic and genotypic detection of methicillin resistance among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Indian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Pathology &amp;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2016</w:t>
            </w:r>
          </w:p>
        </w:tc>
        <w:tc>
          <w:tcPr>
            <w:tcW w:w="1105" w:type="pct"/>
            <w:tcBorders>
              <w:top w:val="nil"/>
              <w:left w:val="nil"/>
              <w:bottom w:val="single" w:sz="4" w:space="0" w:color="auto"/>
              <w:right w:val="single" w:sz="4" w:space="0" w:color="auto"/>
            </w:tcBorders>
            <w:shd w:val="clear" w:color="auto" w:fill="auto"/>
            <w:noWrap/>
            <w:vAlign w:val="bottom"/>
            <w:hideMark/>
          </w:tcPr>
          <w:p w14:paraId="673B5608"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5A09034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C904282"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Desjardins, M., </w:t>
            </w:r>
            <w:proofErr w:type="spellStart"/>
            <w:r w:rsidRPr="00FF0A4B">
              <w:rPr>
                <w:rFonts w:ascii="Calibri" w:eastAsia="Times New Roman" w:hAnsi="Calibri" w:cs="Calibri"/>
                <w:color w:val="000000"/>
                <w:lang w:eastAsia="en-GB"/>
              </w:rPr>
              <w:t>Guibord</w:t>
            </w:r>
            <w:proofErr w:type="spellEnd"/>
            <w:r w:rsidRPr="00FF0A4B">
              <w:rPr>
                <w:rFonts w:ascii="Calibri" w:eastAsia="Times New Roman" w:hAnsi="Calibri" w:cs="Calibri"/>
                <w:color w:val="000000"/>
                <w:lang w:eastAsia="en-GB"/>
              </w:rPr>
              <w:t xml:space="preserve">, Christiane, Lalonde, B., Toye, B. and </w:t>
            </w:r>
            <w:proofErr w:type="spellStart"/>
            <w:r w:rsidRPr="00FF0A4B">
              <w:rPr>
                <w:rFonts w:ascii="Calibri" w:eastAsia="Times New Roman" w:hAnsi="Calibri" w:cs="Calibri"/>
                <w:color w:val="000000"/>
                <w:lang w:eastAsia="en-GB"/>
              </w:rPr>
              <w:t>Ramotar</w:t>
            </w:r>
            <w:proofErr w:type="spellEnd"/>
            <w:r w:rsidRPr="00FF0A4B">
              <w:rPr>
                <w:rFonts w:ascii="Calibri" w:eastAsia="Times New Roman" w:hAnsi="Calibri" w:cs="Calibri"/>
                <w:color w:val="000000"/>
                <w:lang w:eastAsia="en-GB"/>
              </w:rPr>
              <w:t>, K.</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Evaluation of the IDI-MRSA assay for detection of methicillin-resistant staphylococcus aureus from nasal and rectal specimens pooled in a selective broth</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2006</w:t>
            </w:r>
          </w:p>
        </w:tc>
        <w:tc>
          <w:tcPr>
            <w:tcW w:w="1105" w:type="pct"/>
            <w:tcBorders>
              <w:top w:val="nil"/>
              <w:left w:val="nil"/>
              <w:bottom w:val="single" w:sz="4" w:space="0" w:color="auto"/>
              <w:right w:val="single" w:sz="4" w:space="0" w:color="auto"/>
            </w:tcBorders>
            <w:shd w:val="clear" w:color="auto" w:fill="auto"/>
            <w:noWrap/>
            <w:vAlign w:val="bottom"/>
            <w:hideMark/>
          </w:tcPr>
          <w:p w14:paraId="155431D9"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5F9098A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6CFDCDD"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Diab, Manal, El-</w:t>
            </w:r>
            <w:proofErr w:type="spellStart"/>
            <w:r w:rsidRPr="00FF0A4B">
              <w:rPr>
                <w:rFonts w:ascii="Calibri" w:eastAsia="Times New Roman" w:hAnsi="Calibri" w:cs="Calibri"/>
                <w:color w:val="000000"/>
                <w:lang w:eastAsia="en-GB"/>
              </w:rPr>
              <w:t>Damarawy</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Mervat</w:t>
            </w:r>
            <w:proofErr w:type="spellEnd"/>
            <w:r w:rsidRPr="00FF0A4B">
              <w:rPr>
                <w:rFonts w:ascii="Calibri" w:eastAsia="Times New Roman" w:hAnsi="Calibri" w:cs="Calibri"/>
                <w:color w:val="000000"/>
                <w:lang w:eastAsia="en-GB"/>
              </w:rPr>
              <w:t xml:space="preserve"> and </w:t>
            </w:r>
            <w:proofErr w:type="spellStart"/>
            <w:r w:rsidRPr="00FF0A4B">
              <w:rPr>
                <w:rFonts w:ascii="Calibri" w:eastAsia="Times New Roman" w:hAnsi="Calibri" w:cs="Calibri"/>
                <w:color w:val="000000"/>
                <w:lang w:eastAsia="en-GB"/>
              </w:rPr>
              <w:t>Shemis</w:t>
            </w:r>
            <w:proofErr w:type="spellEnd"/>
            <w:r w:rsidRPr="00FF0A4B">
              <w:rPr>
                <w:rFonts w:ascii="Calibri" w:eastAsia="Times New Roman" w:hAnsi="Calibri" w:cs="Calibri"/>
                <w:color w:val="000000"/>
                <w:lang w:eastAsia="en-GB"/>
              </w:rPr>
              <w:t>, Mouhamed</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Rapid identification of methicillin-resistant staphylococci bacteremia among intensive care unit patients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Medscape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Medicine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2008</w:t>
            </w:r>
          </w:p>
        </w:tc>
        <w:tc>
          <w:tcPr>
            <w:tcW w:w="1105" w:type="pct"/>
            <w:tcBorders>
              <w:top w:val="nil"/>
              <w:left w:val="nil"/>
              <w:bottom w:val="single" w:sz="4" w:space="0" w:color="auto"/>
              <w:right w:val="single" w:sz="4" w:space="0" w:color="auto"/>
            </w:tcBorders>
            <w:shd w:val="clear" w:color="auto" w:fill="auto"/>
            <w:noWrap/>
            <w:vAlign w:val="bottom"/>
            <w:hideMark/>
          </w:tcPr>
          <w:p w14:paraId="0F58DFD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05DF78C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93DB63B"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Dibah</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Solmaz</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Arzanlou</w:t>
            </w:r>
            <w:proofErr w:type="spellEnd"/>
            <w:r w:rsidRPr="00FF0A4B">
              <w:rPr>
                <w:rFonts w:ascii="Calibri" w:eastAsia="Times New Roman" w:hAnsi="Calibri" w:cs="Calibri"/>
                <w:color w:val="000000"/>
                <w:lang w:eastAsia="en-GB"/>
              </w:rPr>
              <w:t xml:space="preserve">, Mohsen, </w:t>
            </w:r>
            <w:proofErr w:type="spellStart"/>
            <w:r w:rsidRPr="00FF0A4B">
              <w:rPr>
                <w:rFonts w:ascii="Calibri" w:eastAsia="Times New Roman" w:hAnsi="Calibri" w:cs="Calibri"/>
                <w:color w:val="000000"/>
                <w:lang w:eastAsia="en-GB"/>
              </w:rPr>
              <w:t>Jannati</w:t>
            </w:r>
            <w:proofErr w:type="spellEnd"/>
            <w:r w:rsidRPr="00FF0A4B">
              <w:rPr>
                <w:rFonts w:ascii="Calibri" w:eastAsia="Times New Roman" w:hAnsi="Calibri" w:cs="Calibri"/>
                <w:color w:val="000000"/>
                <w:lang w:eastAsia="en-GB"/>
              </w:rPr>
              <w:t xml:space="preserve">, Elham and </w:t>
            </w:r>
            <w:proofErr w:type="spellStart"/>
            <w:r w:rsidRPr="00FF0A4B">
              <w:rPr>
                <w:rFonts w:ascii="Calibri" w:eastAsia="Times New Roman" w:hAnsi="Calibri" w:cs="Calibri"/>
                <w:color w:val="000000"/>
                <w:lang w:eastAsia="en-GB"/>
              </w:rPr>
              <w:t>Shapouri</w:t>
            </w:r>
            <w:proofErr w:type="spellEnd"/>
            <w:r w:rsidRPr="00FF0A4B">
              <w:rPr>
                <w:rFonts w:ascii="Calibri" w:eastAsia="Times New Roman" w:hAnsi="Calibri" w:cs="Calibri"/>
                <w:color w:val="000000"/>
                <w:lang w:eastAsia="en-GB"/>
              </w:rPr>
              <w:t>, Reza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Prevalence and antimicrobial resistance pattern of methicillin resistant Staphylococcus aureus (MRSA) strains isolated from clinical specimens in Ardabil, Iran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Iranian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5F84D4A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0423436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929C0F6"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Dickson, E. M., Davidson, M. M., Hay, A. J. and Ho-Yen, D. O.</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A cost-effective protocol for screening patients for methicillin-resistant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British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Biomedical Science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2011</w:t>
            </w:r>
          </w:p>
        </w:tc>
        <w:tc>
          <w:tcPr>
            <w:tcW w:w="1105" w:type="pct"/>
            <w:tcBorders>
              <w:top w:val="nil"/>
              <w:left w:val="nil"/>
              <w:bottom w:val="single" w:sz="4" w:space="0" w:color="auto"/>
              <w:right w:val="single" w:sz="4" w:space="0" w:color="auto"/>
            </w:tcBorders>
            <w:shd w:val="clear" w:color="auto" w:fill="auto"/>
            <w:noWrap/>
            <w:vAlign w:val="bottom"/>
            <w:hideMark/>
          </w:tcPr>
          <w:p w14:paraId="01DC8692"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PCR</w:t>
            </w:r>
          </w:p>
        </w:tc>
      </w:tr>
      <w:tr w:rsidR="000B5E0C" w:rsidRPr="00FF0A4B" w14:paraId="24A686E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7DE1213"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Diederen</w:t>
            </w:r>
            <w:proofErr w:type="spellEnd"/>
            <w:r w:rsidRPr="00FF0A4B">
              <w:rPr>
                <w:rFonts w:ascii="Calibri" w:eastAsia="Times New Roman" w:hAnsi="Calibri" w:cs="Calibri"/>
                <w:color w:val="000000"/>
                <w:lang w:eastAsia="en-GB"/>
              </w:rPr>
              <w:t>, Bram Marcel Will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Comparison of the Cepheid Xpert™ MRSA assay with culture in a low prevalence setting in The Netherlands</w:t>
            </w:r>
            <w:r>
              <w:rPr>
                <w:rFonts w:ascii="Calibri" w:eastAsia="Times New Roman" w:hAnsi="Calibri" w:cs="Calibri"/>
                <w:color w:val="000000"/>
                <w:lang w:eastAsia="en-GB"/>
              </w:rPr>
              <w:t xml:space="preserve"> </w:t>
            </w:r>
            <w:proofErr w:type="gramStart"/>
            <w:r w:rsidRPr="00FF0A4B">
              <w:rPr>
                <w:rFonts w:ascii="Calibri" w:eastAsia="Times New Roman" w:hAnsi="Calibri" w:cs="Calibri"/>
                <w:color w:val="000000"/>
                <w:lang w:eastAsia="en-GB"/>
              </w:rPr>
              <w:t>The</w:t>
            </w:r>
            <w:proofErr w:type="gramEnd"/>
            <w:r w:rsidRPr="00FF0A4B">
              <w:rPr>
                <w:rFonts w:ascii="Calibri" w:eastAsia="Times New Roman" w:hAnsi="Calibri" w:cs="Calibri"/>
                <w:color w:val="000000"/>
                <w:lang w:eastAsia="en-GB"/>
              </w:rPr>
              <w:t xml:space="preserve"> Journal Of Infection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7D68483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4BF4C02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2391EC37"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Dubouix-Bourandy</w:t>
            </w:r>
            <w:proofErr w:type="spellEnd"/>
            <w:r w:rsidRPr="00FF0A4B">
              <w:rPr>
                <w:rFonts w:ascii="Calibri" w:eastAsia="Times New Roman" w:hAnsi="Calibri" w:cs="Calibri"/>
                <w:color w:val="000000"/>
                <w:lang w:eastAsia="en-GB"/>
              </w:rPr>
              <w:t xml:space="preserve">, A. d. L., </w:t>
            </w:r>
            <w:proofErr w:type="spellStart"/>
            <w:r w:rsidRPr="00FF0A4B">
              <w:rPr>
                <w:rFonts w:ascii="Calibri" w:eastAsia="Times New Roman" w:hAnsi="Calibri" w:cs="Calibri"/>
                <w:color w:val="000000"/>
                <w:lang w:eastAsia="en-GB"/>
              </w:rPr>
              <w:t>Aymard</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Pietri</w:t>
            </w:r>
            <w:proofErr w:type="spellEnd"/>
            <w:r w:rsidRPr="00FF0A4B">
              <w:rPr>
                <w:rFonts w:ascii="Calibri" w:eastAsia="Times New Roman" w:hAnsi="Calibri" w:cs="Calibri"/>
                <w:color w:val="000000"/>
                <w:lang w:eastAsia="en-GB"/>
              </w:rPr>
              <w:t xml:space="preserve">, Valerie: Mehdi, Nazim: </w:t>
            </w:r>
            <w:proofErr w:type="spellStart"/>
            <w:r w:rsidRPr="00FF0A4B">
              <w:rPr>
                <w:rFonts w:ascii="Calibri" w:eastAsia="Times New Roman" w:hAnsi="Calibri" w:cs="Calibri"/>
                <w:color w:val="000000"/>
                <w:lang w:eastAsia="en-GB"/>
              </w:rPr>
              <w:t>Benzaquen</w:t>
            </w:r>
            <w:proofErr w:type="spellEnd"/>
            <w:r w:rsidRPr="00FF0A4B">
              <w:rPr>
                <w:rFonts w:ascii="Calibri" w:eastAsia="Times New Roman" w:hAnsi="Calibri" w:cs="Calibri"/>
                <w:color w:val="000000"/>
                <w:lang w:eastAsia="en-GB"/>
              </w:rPr>
              <w:t xml:space="preserve">, David: </w:t>
            </w:r>
            <w:proofErr w:type="spellStart"/>
            <w:r w:rsidRPr="00FF0A4B">
              <w:rPr>
                <w:rFonts w:ascii="Calibri" w:eastAsia="Times New Roman" w:hAnsi="Calibri" w:cs="Calibri"/>
                <w:color w:val="000000"/>
                <w:lang w:eastAsia="en-GB"/>
              </w:rPr>
              <w:t>Guinand</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Régis</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Gandois</w:t>
            </w:r>
            <w:proofErr w:type="spellEnd"/>
            <w:r w:rsidRPr="00FF0A4B">
              <w:rPr>
                <w:rFonts w:ascii="Calibri" w:eastAsia="Times New Roman" w:hAnsi="Calibri" w:cs="Calibri"/>
                <w:color w:val="000000"/>
                <w:lang w:eastAsia="en-GB"/>
              </w:rPr>
              <w:t>, Jean-Marc</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Direct detection of Staphylococcus osteoarticular infections by use of Xpert MRSA/SA SSTI real-time PCR</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2011</w:t>
            </w:r>
          </w:p>
        </w:tc>
        <w:tc>
          <w:tcPr>
            <w:tcW w:w="1105" w:type="pct"/>
            <w:tcBorders>
              <w:top w:val="nil"/>
              <w:left w:val="nil"/>
              <w:bottom w:val="single" w:sz="4" w:space="0" w:color="auto"/>
              <w:right w:val="single" w:sz="4" w:space="0" w:color="auto"/>
            </w:tcBorders>
            <w:shd w:val="clear" w:color="auto" w:fill="auto"/>
            <w:noWrap/>
            <w:vAlign w:val="bottom"/>
            <w:hideMark/>
          </w:tcPr>
          <w:p w14:paraId="301FB879"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5876A97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77CECAB"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Durmaz</w:t>
            </w:r>
            <w:proofErr w:type="spellEnd"/>
            <w:r w:rsidRPr="00FF0A4B">
              <w:rPr>
                <w:rFonts w:ascii="Calibri" w:eastAsia="Times New Roman" w:hAnsi="Calibri" w:cs="Calibri"/>
                <w:color w:val="000000"/>
                <w:lang w:eastAsia="en-GB"/>
              </w:rPr>
              <w:t xml:space="preserve">, Gul, </w:t>
            </w:r>
            <w:proofErr w:type="spellStart"/>
            <w:r w:rsidRPr="00FF0A4B">
              <w:rPr>
                <w:rFonts w:ascii="Calibri" w:eastAsia="Times New Roman" w:hAnsi="Calibri" w:cs="Calibri"/>
                <w:color w:val="000000"/>
                <w:lang w:eastAsia="en-GB"/>
              </w:rPr>
              <w:t>Sanci</w:t>
            </w:r>
            <w:proofErr w:type="spellEnd"/>
            <w:r w:rsidRPr="00FF0A4B">
              <w:rPr>
                <w:rFonts w:ascii="Calibri" w:eastAsia="Times New Roman" w:hAnsi="Calibri" w:cs="Calibri"/>
                <w:color w:val="000000"/>
                <w:lang w:eastAsia="en-GB"/>
              </w:rPr>
              <w:t xml:space="preserve">, Ozlem, Oz, Yasemin, </w:t>
            </w:r>
            <w:proofErr w:type="spellStart"/>
            <w:r w:rsidRPr="00FF0A4B">
              <w:rPr>
                <w:rFonts w:ascii="Calibri" w:eastAsia="Times New Roman" w:hAnsi="Calibri" w:cs="Calibri"/>
                <w:color w:val="000000"/>
                <w:lang w:eastAsia="en-GB"/>
              </w:rPr>
              <w:t>Guven</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Kiymet</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Kiremitci</w:t>
            </w:r>
            <w:proofErr w:type="spellEnd"/>
            <w:r w:rsidRPr="00FF0A4B">
              <w:rPr>
                <w:rFonts w:ascii="Calibri" w:eastAsia="Times New Roman" w:hAnsi="Calibri" w:cs="Calibri"/>
                <w:color w:val="000000"/>
                <w:lang w:eastAsia="en-GB"/>
              </w:rPr>
              <w:t xml:space="preserve">, Abdurrahman and </w:t>
            </w:r>
            <w:proofErr w:type="spellStart"/>
            <w:r w:rsidRPr="00FF0A4B">
              <w:rPr>
                <w:rFonts w:ascii="Calibri" w:eastAsia="Times New Roman" w:hAnsi="Calibri" w:cs="Calibri"/>
                <w:color w:val="000000"/>
                <w:lang w:eastAsia="en-GB"/>
              </w:rPr>
              <w:t>Aksit</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Filiz</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Methicillin-resistant S. aureus colonization in intensive care unit patients: Early identification and molecular typing</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Infection In Developing Countries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2016</w:t>
            </w:r>
          </w:p>
        </w:tc>
        <w:tc>
          <w:tcPr>
            <w:tcW w:w="1105" w:type="pct"/>
            <w:tcBorders>
              <w:top w:val="nil"/>
              <w:left w:val="nil"/>
              <w:bottom w:val="single" w:sz="4" w:space="0" w:color="auto"/>
              <w:right w:val="single" w:sz="4" w:space="0" w:color="auto"/>
            </w:tcBorders>
            <w:shd w:val="clear" w:color="auto" w:fill="auto"/>
            <w:noWrap/>
            <w:vAlign w:val="bottom"/>
            <w:hideMark/>
          </w:tcPr>
          <w:p w14:paraId="5E9014B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relevant outcomes</w:t>
            </w:r>
          </w:p>
        </w:tc>
      </w:tr>
      <w:tr w:rsidR="000B5E0C" w:rsidRPr="00FF0A4B" w14:paraId="2490CEB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5B4FE191"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Ellem</w:t>
            </w:r>
            <w:proofErr w:type="spellEnd"/>
            <w:r w:rsidRPr="00FF0A4B">
              <w:rPr>
                <w:rFonts w:ascii="Calibri" w:eastAsia="Times New Roman" w:hAnsi="Calibri" w:cs="Calibri"/>
                <w:color w:val="000000"/>
                <w:lang w:eastAsia="en-GB"/>
              </w:rPr>
              <w:t>, J. A. O., Tom: O'Sullivan, Matthew V. 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Rapid Detection of Methicillin-Resistant Staphylococcus aureus and Methicillin-Susceptible S. aureus Directly from Positive Blood Cultures by Use of the BD Max StaphSR Assay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w:t>
            </w:r>
            <w:r>
              <w:rPr>
                <w:rFonts w:ascii="Calibri" w:eastAsia="Times New Roman" w:hAnsi="Calibri" w:cs="Calibri"/>
                <w:color w:val="000000"/>
                <w:lang w:eastAsia="en-GB"/>
              </w:rPr>
              <w:t xml:space="preserve">y </w:t>
            </w:r>
            <w:r w:rsidRPr="00FF0A4B">
              <w:rPr>
                <w:rFonts w:ascii="Calibri" w:eastAsia="Times New Roman" w:hAnsi="Calibri" w:cs="Calibri"/>
                <w:color w:val="000000"/>
                <w:lang w:eastAsia="en-GB"/>
              </w:rPr>
              <w:t>2015</w:t>
            </w:r>
          </w:p>
        </w:tc>
        <w:tc>
          <w:tcPr>
            <w:tcW w:w="1105" w:type="pct"/>
            <w:tcBorders>
              <w:top w:val="nil"/>
              <w:left w:val="nil"/>
              <w:bottom w:val="single" w:sz="4" w:space="0" w:color="auto"/>
              <w:right w:val="single" w:sz="4" w:space="0" w:color="auto"/>
            </w:tcBorders>
            <w:shd w:val="clear" w:color="auto" w:fill="auto"/>
            <w:noWrap/>
            <w:vAlign w:val="bottom"/>
            <w:hideMark/>
          </w:tcPr>
          <w:p w14:paraId="228D5F6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4E3B9AB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2568749"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Emonet</w:t>
            </w:r>
            <w:proofErr w:type="spellEnd"/>
            <w:r w:rsidRPr="00FF0A4B">
              <w:rPr>
                <w:rFonts w:ascii="Calibri" w:eastAsia="Times New Roman" w:hAnsi="Calibri" w:cs="Calibri"/>
                <w:color w:val="000000"/>
                <w:lang w:eastAsia="en-GB"/>
              </w:rPr>
              <w:t xml:space="preserve">, S., Charles, P. G., </w:t>
            </w:r>
            <w:proofErr w:type="spellStart"/>
            <w:r w:rsidRPr="00FF0A4B">
              <w:rPr>
                <w:rFonts w:ascii="Calibri" w:eastAsia="Times New Roman" w:hAnsi="Calibri" w:cs="Calibri"/>
                <w:color w:val="000000"/>
                <w:lang w:eastAsia="en-GB"/>
              </w:rPr>
              <w:t>Harbarth</w:t>
            </w:r>
            <w:proofErr w:type="spellEnd"/>
            <w:r w:rsidRPr="00FF0A4B">
              <w:rPr>
                <w:rFonts w:ascii="Calibri" w:eastAsia="Times New Roman" w:hAnsi="Calibri" w:cs="Calibri"/>
                <w:color w:val="000000"/>
                <w:lang w:eastAsia="en-GB"/>
              </w:rPr>
              <w:t xml:space="preserve">, S., Stewardson, A. J., Renzi, G., </w:t>
            </w:r>
            <w:proofErr w:type="spellStart"/>
            <w:r w:rsidRPr="00FF0A4B">
              <w:rPr>
                <w:rFonts w:ascii="Calibri" w:eastAsia="Times New Roman" w:hAnsi="Calibri" w:cs="Calibri"/>
                <w:color w:val="000000"/>
                <w:lang w:eastAsia="en-GB"/>
              </w:rPr>
              <w:t>Uckay</w:t>
            </w:r>
            <w:proofErr w:type="spellEnd"/>
            <w:r w:rsidRPr="00FF0A4B">
              <w:rPr>
                <w:rFonts w:ascii="Calibri" w:eastAsia="Times New Roman" w:hAnsi="Calibri" w:cs="Calibri"/>
                <w:color w:val="000000"/>
                <w:lang w:eastAsia="en-GB"/>
              </w:rPr>
              <w:t xml:space="preserve">, I., </w:t>
            </w:r>
            <w:proofErr w:type="spellStart"/>
            <w:r w:rsidRPr="00FF0A4B">
              <w:rPr>
                <w:rFonts w:ascii="Calibri" w:eastAsia="Times New Roman" w:hAnsi="Calibri" w:cs="Calibri"/>
                <w:color w:val="000000"/>
                <w:lang w:eastAsia="en-GB"/>
              </w:rPr>
              <w:t>Cherkaoui</w:t>
            </w:r>
            <w:proofErr w:type="spellEnd"/>
            <w:r w:rsidRPr="00FF0A4B">
              <w:rPr>
                <w:rFonts w:ascii="Calibri" w:eastAsia="Times New Roman" w:hAnsi="Calibri" w:cs="Calibri"/>
                <w:color w:val="000000"/>
                <w:lang w:eastAsia="en-GB"/>
              </w:rPr>
              <w:t xml:space="preserve">, A., Rougemont, M. and </w:t>
            </w:r>
            <w:proofErr w:type="spellStart"/>
            <w:r w:rsidRPr="00FF0A4B">
              <w:rPr>
                <w:rFonts w:ascii="Calibri" w:eastAsia="Times New Roman" w:hAnsi="Calibri" w:cs="Calibri"/>
                <w:color w:val="000000"/>
                <w:lang w:eastAsia="en-GB"/>
              </w:rPr>
              <w:t>Schrenzel</w:t>
            </w:r>
            <w:proofErr w:type="spellEnd"/>
            <w:r w:rsidRPr="00FF0A4B">
              <w:rPr>
                <w:rFonts w:ascii="Calibri" w:eastAsia="Times New Roman" w:hAnsi="Calibri" w:cs="Calibri"/>
                <w:color w:val="000000"/>
                <w:lang w:eastAsia="en-GB"/>
              </w:rPr>
              <w:t>, J.</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Rapid molecular determination of methicillin resistance in staphylococcal bacteraemia improves early targeted antibiotic prescribing: a randomized clinical trial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Clinical Microbiology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Infection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2016</w:t>
            </w:r>
          </w:p>
        </w:tc>
        <w:tc>
          <w:tcPr>
            <w:tcW w:w="1105" w:type="pct"/>
            <w:tcBorders>
              <w:top w:val="nil"/>
              <w:left w:val="nil"/>
              <w:bottom w:val="single" w:sz="4" w:space="0" w:color="auto"/>
              <w:right w:val="single" w:sz="4" w:space="0" w:color="auto"/>
            </w:tcBorders>
            <w:shd w:val="clear" w:color="auto" w:fill="auto"/>
            <w:noWrap/>
            <w:vAlign w:val="bottom"/>
            <w:hideMark/>
          </w:tcPr>
          <w:p w14:paraId="2C90E8B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7003900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FABB5E6"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lastRenderedPageBreak/>
              <w:t>Enomoto</w:t>
            </w:r>
            <w:proofErr w:type="spellEnd"/>
            <w:r w:rsidRPr="00FF0A4B">
              <w:rPr>
                <w:rFonts w:ascii="Calibri" w:eastAsia="Times New Roman" w:hAnsi="Calibri" w:cs="Calibri"/>
                <w:color w:val="000000"/>
                <w:lang w:eastAsia="en-GB"/>
              </w:rPr>
              <w:t xml:space="preserve">, M. Morioka, I. </w:t>
            </w:r>
            <w:proofErr w:type="spellStart"/>
            <w:r w:rsidRPr="00FF0A4B">
              <w:rPr>
                <w:rFonts w:ascii="Calibri" w:eastAsia="Times New Roman" w:hAnsi="Calibri" w:cs="Calibri"/>
                <w:color w:val="000000"/>
                <w:lang w:eastAsia="en-GB"/>
              </w:rPr>
              <w:t>Morisawa</w:t>
            </w:r>
            <w:proofErr w:type="spellEnd"/>
            <w:r w:rsidRPr="00FF0A4B">
              <w:rPr>
                <w:rFonts w:ascii="Calibri" w:eastAsia="Times New Roman" w:hAnsi="Calibri" w:cs="Calibri"/>
                <w:color w:val="000000"/>
                <w:lang w:eastAsia="en-GB"/>
              </w:rPr>
              <w:t>, T. Yoko</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A Novel Diagnostic Tool for Detecting Neonatal Infections Using Multiplex</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Polymerase Chain Reaction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Neonatology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2009</w:t>
            </w:r>
          </w:p>
        </w:tc>
        <w:tc>
          <w:tcPr>
            <w:tcW w:w="1105" w:type="pct"/>
            <w:tcBorders>
              <w:top w:val="nil"/>
              <w:left w:val="nil"/>
              <w:bottom w:val="single" w:sz="4" w:space="0" w:color="auto"/>
              <w:right w:val="single" w:sz="4" w:space="0" w:color="auto"/>
            </w:tcBorders>
            <w:shd w:val="clear" w:color="auto" w:fill="auto"/>
            <w:noWrap/>
            <w:vAlign w:val="bottom"/>
            <w:hideMark/>
          </w:tcPr>
          <w:p w14:paraId="596E1AB6"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4375581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3B8790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Farahani, A., </w:t>
            </w:r>
            <w:proofErr w:type="spellStart"/>
            <w:r w:rsidRPr="00FF0A4B">
              <w:rPr>
                <w:rFonts w:ascii="Calibri" w:eastAsia="Times New Roman" w:hAnsi="Calibri" w:cs="Calibri"/>
                <w:color w:val="000000"/>
                <w:lang w:eastAsia="en-GB"/>
              </w:rPr>
              <w:t>Mohajeri</w:t>
            </w:r>
            <w:proofErr w:type="spellEnd"/>
            <w:r w:rsidRPr="00FF0A4B">
              <w:rPr>
                <w:rFonts w:ascii="Calibri" w:eastAsia="Times New Roman" w:hAnsi="Calibri" w:cs="Calibri"/>
                <w:color w:val="000000"/>
                <w:lang w:eastAsia="en-GB"/>
              </w:rPr>
              <w:t xml:space="preserve">, P., </w:t>
            </w:r>
            <w:proofErr w:type="spellStart"/>
            <w:r w:rsidRPr="00FF0A4B">
              <w:rPr>
                <w:rFonts w:ascii="Calibri" w:eastAsia="Times New Roman" w:hAnsi="Calibri" w:cs="Calibri"/>
                <w:color w:val="000000"/>
                <w:lang w:eastAsia="en-GB"/>
              </w:rPr>
              <w:t>Gholamine</w:t>
            </w:r>
            <w:proofErr w:type="spellEnd"/>
            <w:r w:rsidRPr="00FF0A4B">
              <w:rPr>
                <w:rFonts w:ascii="Calibri" w:eastAsia="Times New Roman" w:hAnsi="Calibri" w:cs="Calibri"/>
                <w:color w:val="000000"/>
                <w:lang w:eastAsia="en-GB"/>
              </w:rPr>
              <w:t>, B., Rezaei, M. and Abbasi, H.</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Comparison of different phenotypic and genotypic methods for the detection of methicillin-resistant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North American Journal of Medical Sciences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2013</w:t>
            </w:r>
          </w:p>
        </w:tc>
        <w:tc>
          <w:tcPr>
            <w:tcW w:w="1105" w:type="pct"/>
            <w:tcBorders>
              <w:top w:val="nil"/>
              <w:left w:val="nil"/>
              <w:bottom w:val="single" w:sz="4" w:space="0" w:color="auto"/>
              <w:right w:val="single" w:sz="4" w:space="0" w:color="auto"/>
            </w:tcBorders>
            <w:shd w:val="clear" w:color="auto" w:fill="auto"/>
            <w:noWrap/>
            <w:vAlign w:val="bottom"/>
            <w:hideMark/>
          </w:tcPr>
          <w:p w14:paraId="67084614"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12F0D52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7C22B21"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Fiolic</w:t>
            </w:r>
            <w:proofErr w:type="spellEnd"/>
            <w:r w:rsidRPr="00FF0A4B">
              <w:rPr>
                <w:rFonts w:ascii="Calibri" w:eastAsia="Times New Roman" w:hAnsi="Calibri" w:cs="Calibri"/>
                <w:color w:val="000000"/>
                <w:lang w:eastAsia="en-GB"/>
              </w:rPr>
              <w:t xml:space="preserve">, Z. B., </w:t>
            </w:r>
            <w:proofErr w:type="spellStart"/>
            <w:r w:rsidRPr="00FF0A4B">
              <w:rPr>
                <w:rFonts w:ascii="Calibri" w:eastAsia="Times New Roman" w:hAnsi="Calibri" w:cs="Calibri"/>
                <w:color w:val="000000"/>
                <w:lang w:eastAsia="en-GB"/>
              </w:rPr>
              <w:t>Zrinka</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Snajdar</w:t>
            </w:r>
            <w:proofErr w:type="spellEnd"/>
            <w:r w:rsidRPr="00FF0A4B">
              <w:rPr>
                <w:rFonts w:ascii="Calibri" w:eastAsia="Times New Roman" w:hAnsi="Calibri" w:cs="Calibri"/>
                <w:color w:val="000000"/>
                <w:lang w:eastAsia="en-GB"/>
              </w:rPr>
              <w:t xml:space="preserve">, Irena: </w:t>
            </w:r>
            <w:proofErr w:type="spellStart"/>
            <w:r w:rsidRPr="00FF0A4B">
              <w:rPr>
                <w:rFonts w:ascii="Calibri" w:eastAsia="Times New Roman" w:hAnsi="Calibri" w:cs="Calibri"/>
                <w:color w:val="000000"/>
                <w:lang w:eastAsia="en-GB"/>
              </w:rPr>
              <w:t>Gregorek</w:t>
            </w:r>
            <w:proofErr w:type="spellEnd"/>
            <w:r w:rsidRPr="00FF0A4B">
              <w:rPr>
                <w:rFonts w:ascii="Calibri" w:eastAsia="Times New Roman" w:hAnsi="Calibri" w:cs="Calibri"/>
                <w:color w:val="000000"/>
                <w:lang w:eastAsia="en-GB"/>
              </w:rPr>
              <w:t xml:space="preserve">, Andrea </w:t>
            </w:r>
            <w:proofErr w:type="spellStart"/>
            <w:r w:rsidRPr="00FF0A4B">
              <w:rPr>
                <w:rFonts w:ascii="Calibri" w:eastAsia="Times New Roman" w:hAnsi="Calibri" w:cs="Calibri"/>
                <w:color w:val="000000"/>
                <w:lang w:eastAsia="en-GB"/>
              </w:rPr>
              <w:t>Crkvenac</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Kalenic</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Smilja</w:t>
            </w:r>
            <w:proofErr w:type="spellEnd"/>
            <w:r w:rsidRPr="00FF0A4B">
              <w:rPr>
                <w:rFonts w:ascii="Calibri" w:eastAsia="Times New Roman" w:hAnsi="Calibri" w:cs="Calibri"/>
                <w:color w:val="000000"/>
                <w:lang w:eastAsia="en-GB"/>
              </w:rPr>
              <w:t>: Budimir, Ana</w:t>
            </w:r>
            <w:r>
              <w:rPr>
                <w:rFonts w:ascii="Calibri" w:eastAsia="Times New Roman" w:hAnsi="Calibri" w:cs="Calibri"/>
                <w:color w:val="000000"/>
                <w:lang w:eastAsia="en-GB"/>
              </w:rPr>
              <w:t xml:space="preserve"> </w:t>
            </w:r>
            <w:proofErr w:type="gramStart"/>
            <w:r w:rsidRPr="00FF0A4B">
              <w:rPr>
                <w:rFonts w:ascii="Calibri" w:eastAsia="Times New Roman" w:hAnsi="Calibri" w:cs="Calibri"/>
                <w:color w:val="000000"/>
                <w:lang w:eastAsia="en-GB"/>
              </w:rPr>
              <w:t>The</w:t>
            </w:r>
            <w:proofErr w:type="gramEnd"/>
            <w:r w:rsidRPr="00FF0A4B">
              <w:rPr>
                <w:rFonts w:ascii="Calibri" w:eastAsia="Times New Roman" w:hAnsi="Calibri" w:cs="Calibri"/>
                <w:color w:val="000000"/>
                <w:lang w:eastAsia="en-GB"/>
              </w:rPr>
              <w:t xml:space="preserve"> screening of methicillin-resistant staphylococcus aureus in vascular surgery patients: a comparison of molecular testing and broth-enriched culture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Chemotherapy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3EFD354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247A4CF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3C2E318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Frye, A. M. B., Catherine A.: </w:t>
            </w:r>
            <w:proofErr w:type="spellStart"/>
            <w:r w:rsidRPr="00FF0A4B">
              <w:rPr>
                <w:rFonts w:ascii="Calibri" w:eastAsia="Times New Roman" w:hAnsi="Calibri" w:cs="Calibri"/>
                <w:color w:val="000000"/>
                <w:lang w:eastAsia="en-GB"/>
              </w:rPr>
              <w:t>Rustvold</w:t>
            </w:r>
            <w:proofErr w:type="spellEnd"/>
            <w:r w:rsidRPr="00FF0A4B">
              <w:rPr>
                <w:rFonts w:ascii="Calibri" w:eastAsia="Times New Roman" w:hAnsi="Calibri" w:cs="Calibri"/>
                <w:color w:val="000000"/>
                <w:lang w:eastAsia="en-GB"/>
              </w:rPr>
              <w:t xml:space="preserve">, D. Leif: Heath, Kim A.: Hunt, Jessica: Leggett, James E.: </w:t>
            </w:r>
            <w:proofErr w:type="spellStart"/>
            <w:r w:rsidRPr="00FF0A4B">
              <w:rPr>
                <w:rFonts w:ascii="Calibri" w:eastAsia="Times New Roman" w:hAnsi="Calibri" w:cs="Calibri"/>
                <w:color w:val="000000"/>
                <w:lang w:eastAsia="en-GB"/>
              </w:rPr>
              <w:t>Oethinger</w:t>
            </w:r>
            <w:proofErr w:type="spellEnd"/>
            <w:r w:rsidRPr="00FF0A4B">
              <w:rPr>
                <w:rFonts w:ascii="Calibri" w:eastAsia="Times New Roman" w:hAnsi="Calibri" w:cs="Calibri"/>
                <w:color w:val="000000"/>
                <w:lang w:eastAsia="en-GB"/>
              </w:rPr>
              <w:t>, Margret</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Clinical impact of a real-time PCR assay for rapid identification of staphylococcal bacteremia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532DF0C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71E964C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2E6AD2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Geiger, K. B., Jack</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Rapid testing for methicillin-resistant Staphylococcus aureus: implications for antimicrobial stewardship</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American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Health-System Pharmacy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2013</w:t>
            </w:r>
          </w:p>
        </w:tc>
        <w:tc>
          <w:tcPr>
            <w:tcW w:w="1105" w:type="pct"/>
            <w:tcBorders>
              <w:top w:val="nil"/>
              <w:left w:val="nil"/>
              <w:bottom w:val="single" w:sz="4" w:space="0" w:color="auto"/>
              <w:right w:val="single" w:sz="4" w:space="0" w:color="auto"/>
            </w:tcBorders>
            <w:shd w:val="clear" w:color="auto" w:fill="auto"/>
            <w:noWrap/>
            <w:vAlign w:val="bottom"/>
            <w:hideMark/>
          </w:tcPr>
          <w:p w14:paraId="668E088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7AE59CB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21CC194F"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Ghanwate</w:t>
            </w:r>
            <w:proofErr w:type="spellEnd"/>
            <w:r w:rsidRPr="00FF0A4B">
              <w:rPr>
                <w:rFonts w:ascii="Calibri" w:eastAsia="Times New Roman" w:hAnsi="Calibri" w:cs="Calibri"/>
                <w:color w:val="000000"/>
                <w:lang w:eastAsia="en-GB"/>
              </w:rPr>
              <w:t xml:space="preserve">, N. T., Prashant: </w:t>
            </w:r>
            <w:proofErr w:type="spellStart"/>
            <w:r w:rsidRPr="00FF0A4B">
              <w:rPr>
                <w:rFonts w:ascii="Calibri" w:eastAsia="Times New Roman" w:hAnsi="Calibri" w:cs="Calibri"/>
                <w:color w:val="000000"/>
                <w:lang w:eastAsia="en-GB"/>
              </w:rPr>
              <w:t>Bhise</w:t>
            </w:r>
            <w:proofErr w:type="spellEnd"/>
            <w:r w:rsidRPr="00FF0A4B">
              <w:rPr>
                <w:rFonts w:ascii="Calibri" w:eastAsia="Times New Roman" w:hAnsi="Calibri" w:cs="Calibri"/>
                <w:color w:val="000000"/>
                <w:lang w:eastAsia="en-GB"/>
              </w:rPr>
              <w:t xml:space="preserve">, P. R.: Gawande, </w:t>
            </w:r>
            <w:proofErr w:type="spellStart"/>
            <w:r w:rsidRPr="00FF0A4B">
              <w:rPr>
                <w:rFonts w:ascii="Calibri" w:eastAsia="Times New Roman" w:hAnsi="Calibri" w:cs="Calibri"/>
                <w:color w:val="000000"/>
                <w:lang w:eastAsia="en-GB"/>
              </w:rPr>
              <w:t>Sonali</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Colorimetric method for rapid detection of Oxacillin resistance in Staphylococcus aureus and its comparison with PCR for mec A gene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Scientific Reports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2016</w:t>
            </w:r>
          </w:p>
        </w:tc>
        <w:tc>
          <w:tcPr>
            <w:tcW w:w="1105" w:type="pct"/>
            <w:tcBorders>
              <w:top w:val="nil"/>
              <w:left w:val="nil"/>
              <w:bottom w:val="single" w:sz="4" w:space="0" w:color="auto"/>
              <w:right w:val="single" w:sz="4" w:space="0" w:color="auto"/>
            </w:tcBorders>
            <w:shd w:val="clear" w:color="auto" w:fill="auto"/>
            <w:noWrap/>
            <w:vAlign w:val="bottom"/>
            <w:hideMark/>
          </w:tcPr>
          <w:p w14:paraId="2DF3BEA5"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3D48944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55B97A49"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Giancola</w:t>
            </w:r>
            <w:proofErr w:type="spellEnd"/>
            <w:r w:rsidRPr="00FF0A4B">
              <w:rPr>
                <w:rFonts w:ascii="Calibri" w:eastAsia="Times New Roman" w:hAnsi="Calibri" w:cs="Calibri"/>
                <w:color w:val="000000"/>
                <w:lang w:eastAsia="en-GB"/>
              </w:rPr>
              <w:t xml:space="preserve">, S. E. N., Ai </w:t>
            </w:r>
            <w:proofErr w:type="spellStart"/>
            <w:r w:rsidRPr="00FF0A4B">
              <w:rPr>
                <w:rFonts w:ascii="Calibri" w:eastAsia="Times New Roman" w:hAnsi="Calibri" w:cs="Calibri"/>
                <w:color w:val="000000"/>
                <w:lang w:eastAsia="en-GB"/>
              </w:rPr>
              <w:t>Thi</w:t>
            </w:r>
            <w:proofErr w:type="spellEnd"/>
            <w:r w:rsidRPr="00FF0A4B">
              <w:rPr>
                <w:rFonts w:ascii="Calibri" w:eastAsia="Times New Roman" w:hAnsi="Calibri" w:cs="Calibri"/>
                <w:color w:val="000000"/>
                <w:lang w:eastAsia="en-GB"/>
              </w:rPr>
              <w:t xml:space="preserve">: Le, </w:t>
            </w:r>
            <w:proofErr w:type="spellStart"/>
            <w:r w:rsidRPr="00FF0A4B">
              <w:rPr>
                <w:rFonts w:ascii="Calibri" w:eastAsia="Times New Roman" w:hAnsi="Calibri" w:cs="Calibri"/>
                <w:color w:val="000000"/>
                <w:lang w:eastAsia="en-GB"/>
              </w:rPr>
              <w:t>Binh</w:t>
            </w:r>
            <w:proofErr w:type="spellEnd"/>
            <w:r w:rsidRPr="00FF0A4B">
              <w:rPr>
                <w:rFonts w:ascii="Calibri" w:eastAsia="Times New Roman" w:hAnsi="Calibri" w:cs="Calibri"/>
                <w:color w:val="000000"/>
                <w:lang w:eastAsia="en-GB"/>
              </w:rPr>
              <w:t>: Ahmed, Omar: Higgins, Catherine: Sizemore, James A.: Orwig, Kara W.</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Clinical utility of a nasal swab methicillin-resistant Staphylococcus aureus polymerase chain reaction test in intensive and intermediate care unit patients with pneumonia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Diagnostic Microbiology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Infectious Disease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2016</w:t>
            </w:r>
          </w:p>
        </w:tc>
        <w:tc>
          <w:tcPr>
            <w:tcW w:w="1105" w:type="pct"/>
            <w:tcBorders>
              <w:top w:val="nil"/>
              <w:left w:val="nil"/>
              <w:bottom w:val="single" w:sz="4" w:space="0" w:color="auto"/>
              <w:right w:val="single" w:sz="4" w:space="0" w:color="auto"/>
            </w:tcBorders>
            <w:shd w:val="clear" w:color="auto" w:fill="auto"/>
            <w:noWrap/>
            <w:vAlign w:val="bottom"/>
            <w:hideMark/>
          </w:tcPr>
          <w:p w14:paraId="479514B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6D041DB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246D8C43"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Gilpin</w:t>
            </w:r>
            <w:proofErr w:type="spellEnd"/>
            <w:r w:rsidRPr="00FF0A4B">
              <w:rPr>
                <w:rFonts w:ascii="Calibri" w:eastAsia="Times New Roman" w:hAnsi="Calibri" w:cs="Calibri"/>
                <w:color w:val="000000"/>
                <w:lang w:eastAsia="en-GB"/>
              </w:rPr>
              <w:t>, D. F. T., M. M.: Funston, C.: Savage, K.: Gardiner, A.: Kearney, M. P.</w:t>
            </w:r>
          </w:p>
          <w:p w14:paraId="19AAB4B8"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Rapid detection of MRSA in a routine diagnostic laboratory using a real-time PCR assay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Journal of Hospital Infection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2007</w:t>
            </w:r>
          </w:p>
        </w:tc>
        <w:tc>
          <w:tcPr>
            <w:tcW w:w="1105" w:type="pct"/>
            <w:tcBorders>
              <w:top w:val="nil"/>
              <w:left w:val="nil"/>
              <w:bottom w:val="single" w:sz="4" w:space="0" w:color="auto"/>
              <w:right w:val="single" w:sz="4" w:space="0" w:color="auto"/>
            </w:tcBorders>
            <w:shd w:val="clear" w:color="auto" w:fill="auto"/>
            <w:noWrap/>
            <w:vAlign w:val="bottom"/>
            <w:hideMark/>
          </w:tcPr>
          <w:p w14:paraId="44E3AA2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0DBA8AC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51F4FD79"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Goldsack</w:t>
            </w:r>
            <w:proofErr w:type="spellEnd"/>
            <w:r w:rsidRPr="00FF0A4B">
              <w:rPr>
                <w:rFonts w:ascii="Calibri" w:eastAsia="Times New Roman" w:hAnsi="Calibri" w:cs="Calibri"/>
                <w:color w:val="000000"/>
                <w:lang w:eastAsia="en-GB"/>
              </w:rPr>
              <w:t>, J. C. D., Christine; Power, Michelle; Spencer, Amy; Taylor, Cynthia L.; Manta, Christine J.; Kirk, Ryan; Drees, Marci 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Increasing the efficiency of a targeted methicillin-resistant Staphylococcus aureus screening program</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American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Infection Control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2016</w:t>
            </w:r>
          </w:p>
        </w:tc>
        <w:tc>
          <w:tcPr>
            <w:tcW w:w="1105" w:type="pct"/>
            <w:tcBorders>
              <w:top w:val="nil"/>
              <w:left w:val="nil"/>
              <w:bottom w:val="single" w:sz="4" w:space="0" w:color="auto"/>
              <w:right w:val="single" w:sz="4" w:space="0" w:color="auto"/>
            </w:tcBorders>
            <w:shd w:val="clear" w:color="auto" w:fill="auto"/>
            <w:noWrap/>
            <w:vAlign w:val="bottom"/>
            <w:hideMark/>
          </w:tcPr>
          <w:p w14:paraId="3EACFEDF"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151C894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86ABEFF"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Gröbner</w:t>
            </w:r>
            <w:proofErr w:type="spellEnd"/>
            <w:r w:rsidRPr="00FF0A4B">
              <w:rPr>
                <w:rFonts w:ascii="Calibri" w:eastAsia="Times New Roman" w:hAnsi="Calibri" w:cs="Calibri"/>
                <w:color w:val="000000"/>
                <w:lang w:eastAsia="en-GB"/>
              </w:rPr>
              <w:t xml:space="preserve">, Sabine, Dion, Mireille, Plante, </w:t>
            </w:r>
            <w:proofErr w:type="spellStart"/>
            <w:r w:rsidRPr="00FF0A4B">
              <w:rPr>
                <w:rFonts w:ascii="Calibri" w:eastAsia="Times New Roman" w:hAnsi="Calibri" w:cs="Calibri"/>
                <w:color w:val="000000"/>
                <w:lang w:eastAsia="en-GB"/>
              </w:rPr>
              <w:t>Mélanie</w:t>
            </w:r>
            <w:proofErr w:type="spellEnd"/>
            <w:r w:rsidRPr="00FF0A4B">
              <w:rPr>
                <w:rFonts w:ascii="Calibri" w:eastAsia="Times New Roman" w:hAnsi="Calibri" w:cs="Calibri"/>
                <w:color w:val="000000"/>
                <w:lang w:eastAsia="en-GB"/>
              </w:rPr>
              <w:t xml:space="preserve"> and </w:t>
            </w:r>
            <w:proofErr w:type="spellStart"/>
            <w:r w:rsidRPr="00FF0A4B">
              <w:rPr>
                <w:rFonts w:ascii="Calibri" w:eastAsia="Times New Roman" w:hAnsi="Calibri" w:cs="Calibri"/>
                <w:color w:val="000000"/>
                <w:lang w:eastAsia="en-GB"/>
              </w:rPr>
              <w:t>Kempf</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Volkhard</w:t>
            </w:r>
            <w:proofErr w:type="spellEnd"/>
            <w:r w:rsidRPr="00FF0A4B">
              <w:rPr>
                <w:rFonts w:ascii="Calibri" w:eastAsia="Times New Roman" w:hAnsi="Calibri" w:cs="Calibri"/>
                <w:color w:val="000000"/>
                <w:lang w:eastAsia="en-GB"/>
              </w:rPr>
              <w:t xml:space="preserve"> A. J.</w:t>
            </w:r>
          </w:p>
          <w:p w14:paraId="422E1A26"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Evaluation of the BD </w:t>
            </w:r>
            <w:proofErr w:type="spellStart"/>
            <w:r w:rsidRPr="00FF0A4B">
              <w:rPr>
                <w:rFonts w:ascii="Calibri" w:eastAsia="Times New Roman" w:hAnsi="Calibri" w:cs="Calibri"/>
                <w:color w:val="000000"/>
                <w:lang w:eastAsia="en-GB"/>
              </w:rPr>
              <w:t>GeneOhm</w:t>
            </w:r>
            <w:proofErr w:type="spellEnd"/>
            <w:r w:rsidRPr="00FF0A4B">
              <w:rPr>
                <w:rFonts w:ascii="Calibri" w:eastAsia="Times New Roman" w:hAnsi="Calibri" w:cs="Calibri"/>
                <w:color w:val="000000"/>
                <w:lang w:eastAsia="en-GB"/>
              </w:rPr>
              <w:t xml:space="preserve"> StaphSR assay for detection of methicillin-resistant and methicillin-susceptible Staphylococcus aureus isolates from spiked positive blood culture bottles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2009</w:t>
            </w:r>
          </w:p>
        </w:tc>
        <w:tc>
          <w:tcPr>
            <w:tcW w:w="1105" w:type="pct"/>
            <w:tcBorders>
              <w:top w:val="nil"/>
              <w:left w:val="nil"/>
              <w:bottom w:val="single" w:sz="4" w:space="0" w:color="auto"/>
              <w:right w:val="single" w:sz="4" w:space="0" w:color="auto"/>
            </w:tcBorders>
            <w:shd w:val="clear" w:color="auto" w:fill="auto"/>
            <w:noWrap/>
            <w:vAlign w:val="bottom"/>
            <w:hideMark/>
          </w:tcPr>
          <w:p w14:paraId="7DADF1A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7393FE2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2CC5613" w14:textId="77777777" w:rsidR="00EF7212" w:rsidRPr="00FF0A4B" w:rsidRDefault="00EF7212" w:rsidP="00012495">
            <w:pPr>
              <w:spacing w:after="0" w:line="240" w:lineRule="auto"/>
              <w:contextualSpacing/>
              <w:rPr>
                <w:rFonts w:ascii="Calibri" w:eastAsia="Times New Roman" w:hAnsi="Calibri" w:cs="Calibri"/>
                <w:lang w:eastAsia="en-GB"/>
              </w:rPr>
            </w:pPr>
            <w:r w:rsidRPr="00FF0A4B">
              <w:rPr>
                <w:rFonts w:ascii="Calibri" w:eastAsia="Times New Roman" w:hAnsi="Calibri" w:cs="Calibri"/>
                <w:lang w:eastAsia="en-GB"/>
              </w:rPr>
              <w:t xml:space="preserve">Guerrero, D. M. W., Matthew: Carson, Grace: </w:t>
            </w:r>
            <w:proofErr w:type="spellStart"/>
            <w:r w:rsidRPr="00FF0A4B">
              <w:rPr>
                <w:rFonts w:ascii="Calibri" w:eastAsia="Times New Roman" w:hAnsi="Calibri" w:cs="Calibri"/>
                <w:lang w:eastAsia="en-GB"/>
              </w:rPr>
              <w:t>Hanish</w:t>
            </w:r>
            <w:proofErr w:type="spellEnd"/>
            <w:r w:rsidRPr="00FF0A4B">
              <w:rPr>
                <w:rFonts w:ascii="Calibri" w:eastAsia="Times New Roman" w:hAnsi="Calibri" w:cs="Calibri"/>
                <w:lang w:eastAsia="en-GB"/>
              </w:rPr>
              <w:t>, Christine: Thompson, Jody: Orr, Megan: Roth, Felix: Carson, Paul J.</w:t>
            </w:r>
            <w:r>
              <w:rPr>
                <w:rFonts w:ascii="Calibri" w:eastAsia="Times New Roman" w:hAnsi="Calibri" w:cs="Calibri"/>
                <w:lang w:eastAsia="en-GB"/>
              </w:rPr>
              <w:t xml:space="preserve"> </w:t>
            </w:r>
            <w:r w:rsidRPr="00FF0A4B">
              <w:rPr>
                <w:rFonts w:ascii="Calibri" w:eastAsia="Times New Roman" w:hAnsi="Calibri" w:cs="Calibri"/>
                <w:lang w:eastAsia="en-GB"/>
              </w:rPr>
              <w:t>Utility of a single nasal polymerase chain reaction assay in predicting absence of skin and environmental contamination in hospitalized patients with past methicillin-resistant Staphylococcus aureus</w:t>
            </w:r>
            <w:r>
              <w:rPr>
                <w:rFonts w:ascii="Calibri" w:eastAsia="Times New Roman" w:hAnsi="Calibri" w:cs="Calibri"/>
                <w:lang w:eastAsia="en-GB"/>
              </w:rPr>
              <w:t xml:space="preserve"> </w:t>
            </w:r>
            <w:r w:rsidRPr="00FF0A4B">
              <w:rPr>
                <w:rFonts w:ascii="Calibri" w:eastAsia="Times New Roman" w:hAnsi="Calibri" w:cs="Calibri"/>
                <w:lang w:eastAsia="en-GB"/>
              </w:rPr>
              <w:t xml:space="preserve">American Journal </w:t>
            </w:r>
            <w:proofErr w:type="gramStart"/>
            <w:r w:rsidRPr="00FF0A4B">
              <w:rPr>
                <w:rFonts w:ascii="Calibri" w:eastAsia="Times New Roman" w:hAnsi="Calibri" w:cs="Calibri"/>
                <w:lang w:eastAsia="en-GB"/>
              </w:rPr>
              <w:t>Of</w:t>
            </w:r>
            <w:proofErr w:type="gramEnd"/>
            <w:r w:rsidRPr="00FF0A4B">
              <w:rPr>
                <w:rFonts w:ascii="Calibri" w:eastAsia="Times New Roman" w:hAnsi="Calibri" w:cs="Calibri"/>
                <w:lang w:eastAsia="en-GB"/>
              </w:rPr>
              <w:t xml:space="preserve"> Infection Control</w:t>
            </w:r>
            <w:r>
              <w:rPr>
                <w:rFonts w:ascii="Calibri" w:eastAsia="Times New Roman" w:hAnsi="Calibri" w:cs="Calibri"/>
                <w:lang w:eastAsia="en-GB"/>
              </w:rPr>
              <w:t xml:space="preserve"> </w:t>
            </w:r>
            <w:r w:rsidRPr="00FF0A4B">
              <w:rPr>
                <w:rFonts w:ascii="Calibri" w:eastAsia="Times New Roman" w:hAnsi="Calibri" w:cs="Calibri"/>
                <w:lang w:eastAsia="en-GB"/>
              </w:rPr>
              <w:t>2016</w:t>
            </w:r>
          </w:p>
        </w:tc>
        <w:tc>
          <w:tcPr>
            <w:tcW w:w="1105" w:type="pct"/>
            <w:tcBorders>
              <w:top w:val="nil"/>
              <w:left w:val="nil"/>
              <w:bottom w:val="single" w:sz="4" w:space="0" w:color="auto"/>
              <w:right w:val="single" w:sz="4" w:space="0" w:color="auto"/>
            </w:tcBorders>
            <w:shd w:val="clear" w:color="auto" w:fill="auto"/>
            <w:noWrap/>
            <w:vAlign w:val="bottom"/>
            <w:hideMark/>
          </w:tcPr>
          <w:p w14:paraId="740EB71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7F70355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F89D924"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Guleri</w:t>
            </w:r>
            <w:proofErr w:type="spellEnd"/>
            <w:r w:rsidRPr="00FF0A4B">
              <w:rPr>
                <w:rFonts w:ascii="Calibri" w:eastAsia="Times New Roman" w:hAnsi="Calibri" w:cs="Calibri"/>
                <w:color w:val="000000"/>
                <w:lang w:eastAsia="en-GB"/>
              </w:rPr>
              <w:t xml:space="preserve">, A. K., Aidan: Hartley, Julian: Lunt, Barrie: Harper, Nick: Palmer, Ruth: </w:t>
            </w:r>
            <w:proofErr w:type="spellStart"/>
            <w:r w:rsidRPr="00FF0A4B">
              <w:rPr>
                <w:rFonts w:ascii="Calibri" w:eastAsia="Times New Roman" w:hAnsi="Calibri" w:cs="Calibri"/>
                <w:color w:val="000000"/>
                <w:lang w:eastAsia="en-GB"/>
              </w:rPr>
              <w:t>Lickiss</w:t>
            </w:r>
            <w:proofErr w:type="spellEnd"/>
            <w:r w:rsidRPr="00FF0A4B">
              <w:rPr>
                <w:rFonts w:ascii="Calibri" w:eastAsia="Times New Roman" w:hAnsi="Calibri" w:cs="Calibri"/>
                <w:color w:val="000000"/>
                <w:lang w:eastAsia="en-GB"/>
              </w:rPr>
              <w:t xml:space="preserve">, Joe: </w:t>
            </w:r>
            <w:proofErr w:type="spellStart"/>
            <w:r w:rsidRPr="00FF0A4B">
              <w:rPr>
                <w:rFonts w:ascii="Calibri" w:eastAsia="Times New Roman" w:hAnsi="Calibri" w:cs="Calibri"/>
                <w:color w:val="000000"/>
                <w:lang w:eastAsia="en-GB"/>
              </w:rPr>
              <w:t>Mawdsley</w:t>
            </w:r>
            <w:proofErr w:type="spellEnd"/>
            <w:r w:rsidRPr="00FF0A4B">
              <w:rPr>
                <w:rFonts w:ascii="Calibri" w:eastAsia="Times New Roman" w:hAnsi="Calibri" w:cs="Calibri"/>
                <w:color w:val="000000"/>
                <w:lang w:eastAsia="en-GB"/>
              </w:rPr>
              <w:t>, Sharon: Jones, Annie</w:t>
            </w:r>
            <w:r>
              <w:rPr>
                <w:rFonts w:ascii="Calibri" w:eastAsia="Times New Roman" w:hAnsi="Calibri" w:cs="Calibri"/>
                <w:color w:val="000000"/>
                <w:lang w:eastAsia="en-GB"/>
              </w:rPr>
              <w:t xml:space="preserve"> </w:t>
            </w:r>
            <w:proofErr w:type="gramStart"/>
            <w:r w:rsidRPr="00FF0A4B">
              <w:rPr>
                <w:rFonts w:ascii="Calibri" w:eastAsia="Times New Roman" w:hAnsi="Calibri" w:cs="Calibri"/>
                <w:color w:val="000000"/>
                <w:lang w:eastAsia="en-GB"/>
              </w:rPr>
              <w:t>The</w:t>
            </w:r>
            <w:proofErr w:type="gramEnd"/>
            <w:r w:rsidRPr="00FF0A4B">
              <w:rPr>
                <w:rFonts w:ascii="Calibri" w:eastAsia="Times New Roman" w:hAnsi="Calibri" w:cs="Calibri"/>
                <w:color w:val="000000"/>
                <w:lang w:eastAsia="en-GB"/>
              </w:rPr>
              <w:t xml:space="preserve"> costs and benefits of hospital MRSA screening</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British Journal of Healthcare Management</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2011</w:t>
            </w:r>
          </w:p>
        </w:tc>
        <w:tc>
          <w:tcPr>
            <w:tcW w:w="1105" w:type="pct"/>
            <w:tcBorders>
              <w:top w:val="nil"/>
              <w:left w:val="nil"/>
              <w:bottom w:val="single" w:sz="4" w:space="0" w:color="auto"/>
              <w:right w:val="single" w:sz="4" w:space="0" w:color="auto"/>
            </w:tcBorders>
            <w:shd w:val="clear" w:color="auto" w:fill="auto"/>
            <w:noWrap/>
            <w:vAlign w:val="bottom"/>
            <w:hideMark/>
          </w:tcPr>
          <w:p w14:paraId="365BEBC2"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compares targeted vs universal screening with PCR and culture</w:t>
            </w:r>
          </w:p>
        </w:tc>
      </w:tr>
      <w:tr w:rsidR="000B5E0C" w:rsidRPr="00FF0A4B" w14:paraId="27A410A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EBBF9F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Hagen, R. M. S., Irene: </w:t>
            </w:r>
            <w:proofErr w:type="spellStart"/>
            <w:r w:rsidRPr="00FF0A4B">
              <w:rPr>
                <w:rFonts w:ascii="Calibri" w:eastAsia="Times New Roman" w:hAnsi="Calibri" w:cs="Calibri"/>
                <w:color w:val="000000"/>
                <w:lang w:eastAsia="en-GB"/>
              </w:rPr>
              <w:t>Navai</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Jila</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Kappstein</w:t>
            </w:r>
            <w:proofErr w:type="spellEnd"/>
            <w:r w:rsidRPr="00FF0A4B">
              <w:rPr>
                <w:rFonts w:ascii="Calibri" w:eastAsia="Times New Roman" w:hAnsi="Calibri" w:cs="Calibri"/>
                <w:color w:val="000000"/>
                <w:lang w:eastAsia="en-GB"/>
              </w:rPr>
              <w:t xml:space="preserve">, Ines: Lehn, Norbert: </w:t>
            </w:r>
            <w:proofErr w:type="spellStart"/>
            <w:r w:rsidRPr="00FF0A4B">
              <w:rPr>
                <w:rFonts w:ascii="Calibri" w:eastAsia="Times New Roman" w:hAnsi="Calibri" w:cs="Calibri"/>
                <w:color w:val="000000"/>
                <w:lang w:eastAsia="en-GB"/>
              </w:rPr>
              <w:t>Miethke</w:t>
            </w:r>
            <w:proofErr w:type="spellEnd"/>
            <w:r w:rsidRPr="00FF0A4B">
              <w:rPr>
                <w:rFonts w:ascii="Calibri" w:eastAsia="Times New Roman" w:hAnsi="Calibri" w:cs="Calibri"/>
                <w:color w:val="000000"/>
                <w:lang w:eastAsia="en-GB"/>
              </w:rPr>
              <w:t>, Thomas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Development of a real-time PCR assay for rapid identification of methicillin-resistant Staphylococcus aureus from clinical samples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International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Medical Microbiology: IJMM</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2005</w:t>
            </w:r>
          </w:p>
        </w:tc>
        <w:tc>
          <w:tcPr>
            <w:tcW w:w="1105" w:type="pct"/>
            <w:tcBorders>
              <w:top w:val="nil"/>
              <w:left w:val="nil"/>
              <w:bottom w:val="single" w:sz="4" w:space="0" w:color="auto"/>
              <w:right w:val="single" w:sz="4" w:space="0" w:color="auto"/>
            </w:tcBorders>
            <w:shd w:val="clear" w:color="auto" w:fill="auto"/>
            <w:noWrap/>
            <w:vAlign w:val="bottom"/>
            <w:hideMark/>
          </w:tcPr>
          <w:p w14:paraId="5C724A95"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075AB0" w14:paraId="2FF21D4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C1F4D9A" w14:textId="77777777" w:rsidR="00EF7212" w:rsidRPr="00FF0A4B" w:rsidRDefault="00EF7212" w:rsidP="00012495">
            <w:pPr>
              <w:spacing w:after="0" w:line="240" w:lineRule="auto"/>
              <w:contextualSpacing/>
              <w:rPr>
                <w:rFonts w:ascii="Calibri" w:eastAsia="Times New Roman" w:hAnsi="Calibri" w:cs="Calibri"/>
                <w:bCs/>
                <w:color w:val="000000"/>
                <w:lang w:eastAsia="en-GB"/>
              </w:rPr>
            </w:pPr>
            <w:r w:rsidRPr="00FF0A4B">
              <w:rPr>
                <w:rFonts w:ascii="Calibri" w:eastAsia="Times New Roman" w:hAnsi="Calibri" w:cs="Calibri"/>
                <w:bCs/>
                <w:color w:val="000000"/>
                <w:lang w:eastAsia="en-GB"/>
              </w:rPr>
              <w:lastRenderedPageBreak/>
              <w:t>Halim, N. I. B. A., Rahman, N. A. B. A., Zin, N. B. M., Baba, M. S. B., Rahman, N. I. A. and Haque, M.</w:t>
            </w:r>
            <w:r>
              <w:rPr>
                <w:rFonts w:ascii="Calibri" w:eastAsia="Times New Roman" w:hAnsi="Calibri" w:cs="Calibri"/>
                <w:bCs/>
                <w:color w:val="000000"/>
                <w:lang w:eastAsia="en-GB"/>
              </w:rPr>
              <w:t xml:space="preserve"> </w:t>
            </w:r>
            <w:r w:rsidRPr="00FF0A4B">
              <w:rPr>
                <w:rFonts w:ascii="Calibri" w:eastAsia="Times New Roman" w:hAnsi="Calibri" w:cs="Calibri"/>
                <w:bCs/>
                <w:color w:val="000000"/>
                <w:lang w:eastAsia="en-GB"/>
              </w:rPr>
              <w:t>A systematic review on prevention of Methicillin-Resistant Staphylococcus aureus infection by pre-admission screening: The cost effectiveness and practicality</w:t>
            </w:r>
            <w:r>
              <w:rPr>
                <w:rFonts w:ascii="Calibri" w:eastAsia="Times New Roman" w:hAnsi="Calibri" w:cs="Calibri"/>
                <w:bCs/>
                <w:color w:val="000000"/>
                <w:lang w:eastAsia="en-GB"/>
              </w:rPr>
              <w:t xml:space="preserve"> </w:t>
            </w:r>
            <w:r w:rsidRPr="00FF0A4B">
              <w:rPr>
                <w:rFonts w:ascii="Calibri" w:eastAsia="Times New Roman" w:hAnsi="Calibri" w:cs="Calibri"/>
                <w:bCs/>
                <w:color w:val="000000"/>
                <w:lang w:eastAsia="en-GB"/>
              </w:rPr>
              <w:t>Systematic Reviews in Pharmacy</w:t>
            </w:r>
            <w:r>
              <w:rPr>
                <w:rFonts w:ascii="Calibri" w:eastAsia="Times New Roman" w:hAnsi="Calibri" w:cs="Calibri"/>
                <w:bCs/>
                <w:color w:val="000000"/>
                <w:lang w:eastAsia="en-GB"/>
              </w:rPr>
              <w:t xml:space="preserve"> </w:t>
            </w:r>
            <w:r w:rsidRPr="00FF0A4B">
              <w:rPr>
                <w:rFonts w:ascii="Calibri" w:eastAsia="Times New Roman" w:hAnsi="Calibri" w:cs="Calibri"/>
                <w:bCs/>
                <w:color w:val="000000"/>
                <w:lang w:eastAsia="en-GB"/>
              </w:rPr>
              <w:t>2016</w:t>
            </w:r>
          </w:p>
        </w:tc>
        <w:tc>
          <w:tcPr>
            <w:tcW w:w="1105" w:type="pct"/>
            <w:tcBorders>
              <w:top w:val="nil"/>
              <w:left w:val="nil"/>
              <w:bottom w:val="single" w:sz="4" w:space="0" w:color="auto"/>
              <w:right w:val="single" w:sz="4" w:space="0" w:color="auto"/>
            </w:tcBorders>
            <w:shd w:val="clear" w:color="auto" w:fill="auto"/>
            <w:noWrap/>
            <w:vAlign w:val="bottom"/>
            <w:hideMark/>
          </w:tcPr>
          <w:p w14:paraId="37F0E79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1764D8E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7659B27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Hardy, K. J. S., Ala: Davies, Ruth: Bradbury, Andrew: Stallard, Nigel: </w:t>
            </w:r>
            <w:proofErr w:type="spellStart"/>
            <w:r w:rsidRPr="00FF0A4B">
              <w:rPr>
                <w:rFonts w:ascii="Calibri" w:eastAsia="Times New Roman" w:hAnsi="Calibri" w:cs="Calibri"/>
                <w:color w:val="000000"/>
                <w:lang w:eastAsia="en-GB"/>
              </w:rPr>
              <w:t>Gossain</w:t>
            </w:r>
            <w:proofErr w:type="spellEnd"/>
            <w:r w:rsidRPr="00FF0A4B">
              <w:rPr>
                <w:rFonts w:ascii="Calibri" w:eastAsia="Times New Roman" w:hAnsi="Calibri" w:cs="Calibri"/>
                <w:color w:val="000000"/>
                <w:lang w:eastAsia="en-GB"/>
              </w:rPr>
              <w:t xml:space="preserve">, Savita: Walley, Paul: </w:t>
            </w:r>
            <w:proofErr w:type="spellStart"/>
            <w:r w:rsidRPr="00FF0A4B">
              <w:rPr>
                <w:rFonts w:ascii="Calibri" w:eastAsia="Times New Roman" w:hAnsi="Calibri" w:cs="Calibri"/>
                <w:color w:val="000000"/>
                <w:lang w:eastAsia="en-GB"/>
              </w:rPr>
              <w:t>Hawkey</w:t>
            </w:r>
            <w:proofErr w:type="spellEnd"/>
            <w:r w:rsidRPr="00FF0A4B">
              <w:rPr>
                <w:rFonts w:ascii="Calibri" w:eastAsia="Times New Roman" w:hAnsi="Calibri" w:cs="Calibri"/>
                <w:color w:val="000000"/>
                <w:lang w:eastAsia="en-GB"/>
              </w:rPr>
              <w:t>, Peter M.</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A study of the efficacy and cost-effectiveness of MRSA screening and monitoring on surgical wards using a new, rapid molecular test (EMMS)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BMC Health Services Research</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2007</w:t>
            </w:r>
          </w:p>
        </w:tc>
        <w:tc>
          <w:tcPr>
            <w:tcW w:w="1105" w:type="pct"/>
            <w:tcBorders>
              <w:top w:val="nil"/>
              <w:left w:val="nil"/>
              <w:bottom w:val="single" w:sz="4" w:space="0" w:color="auto"/>
              <w:right w:val="single" w:sz="4" w:space="0" w:color="auto"/>
            </w:tcBorders>
            <w:shd w:val="clear" w:color="auto" w:fill="auto"/>
            <w:noWrap/>
            <w:vAlign w:val="bottom"/>
            <w:hideMark/>
          </w:tcPr>
          <w:p w14:paraId="6A2137C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1A63E14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12E2F8E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Hasan, M. R. B., John D.: Al-</w:t>
            </w:r>
            <w:proofErr w:type="spellStart"/>
            <w:r w:rsidRPr="00FF0A4B">
              <w:rPr>
                <w:rFonts w:ascii="Calibri" w:eastAsia="Times New Roman" w:hAnsi="Calibri" w:cs="Calibri"/>
                <w:color w:val="000000"/>
                <w:lang w:eastAsia="en-GB"/>
              </w:rPr>
              <w:t>Rawahi</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Ghada</w:t>
            </w:r>
            <w:proofErr w:type="spellEnd"/>
            <w:r w:rsidRPr="00FF0A4B">
              <w:rPr>
                <w:rFonts w:ascii="Calibri" w:eastAsia="Times New Roman" w:hAnsi="Calibri" w:cs="Calibri"/>
                <w:color w:val="000000"/>
                <w:lang w:eastAsia="en-GB"/>
              </w:rPr>
              <w:t xml:space="preserve">: Tan, </w:t>
            </w:r>
            <w:proofErr w:type="spellStart"/>
            <w:r w:rsidRPr="00FF0A4B">
              <w:rPr>
                <w:rFonts w:ascii="Calibri" w:eastAsia="Times New Roman" w:hAnsi="Calibri" w:cs="Calibri"/>
                <w:color w:val="000000"/>
                <w:lang w:eastAsia="en-GB"/>
              </w:rPr>
              <w:t>Rusung</w:t>
            </w:r>
            <w:proofErr w:type="spellEnd"/>
            <w:r w:rsidRPr="00FF0A4B">
              <w:rPr>
                <w:rFonts w:ascii="Calibri" w:eastAsia="Times New Roman" w:hAnsi="Calibri" w:cs="Calibri"/>
                <w:color w:val="000000"/>
                <w:lang w:eastAsia="en-GB"/>
              </w:rPr>
              <w:t>: Thomas, Eva: Tilley, Peter</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Optimal use of </w:t>
            </w:r>
            <w:proofErr w:type="spellStart"/>
            <w:r w:rsidRPr="00FF0A4B">
              <w:rPr>
                <w:rFonts w:ascii="Calibri" w:eastAsia="Times New Roman" w:hAnsi="Calibri" w:cs="Calibri"/>
                <w:color w:val="000000"/>
                <w:lang w:eastAsia="en-GB"/>
              </w:rPr>
              <w:t>MRSASelect</w:t>
            </w:r>
            <w:proofErr w:type="spellEnd"/>
            <w:r w:rsidRPr="00FF0A4B">
              <w:rPr>
                <w:rFonts w:ascii="Calibri" w:eastAsia="Times New Roman" w:hAnsi="Calibri" w:cs="Calibri"/>
                <w:color w:val="000000"/>
                <w:lang w:eastAsia="en-GB"/>
              </w:rPr>
              <w:t xml:space="preserve"> and PCR to maximize sensitivity and specificity of MRSA detection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Current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2013</w:t>
            </w:r>
          </w:p>
        </w:tc>
        <w:tc>
          <w:tcPr>
            <w:tcW w:w="1105" w:type="pct"/>
            <w:tcBorders>
              <w:top w:val="nil"/>
              <w:left w:val="nil"/>
              <w:bottom w:val="single" w:sz="4" w:space="0" w:color="auto"/>
              <w:right w:val="single" w:sz="4" w:space="0" w:color="auto"/>
            </w:tcBorders>
            <w:shd w:val="clear" w:color="auto" w:fill="auto"/>
            <w:noWrap/>
            <w:vAlign w:val="bottom"/>
            <w:hideMark/>
          </w:tcPr>
          <w:p w14:paraId="28748D7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5A24518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4C537F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Henson, G. G., Elham: </w:t>
            </w:r>
            <w:proofErr w:type="spellStart"/>
            <w:r w:rsidRPr="00FF0A4B">
              <w:rPr>
                <w:rFonts w:ascii="Calibri" w:eastAsia="Times New Roman" w:hAnsi="Calibri" w:cs="Calibri"/>
                <w:color w:val="000000"/>
                <w:lang w:eastAsia="en-GB"/>
              </w:rPr>
              <w:t>Swiatlo</w:t>
            </w:r>
            <w:proofErr w:type="spellEnd"/>
            <w:r w:rsidRPr="00FF0A4B">
              <w:rPr>
                <w:rFonts w:ascii="Calibri" w:eastAsia="Times New Roman" w:hAnsi="Calibri" w:cs="Calibri"/>
                <w:color w:val="000000"/>
                <w:lang w:eastAsia="en-GB"/>
              </w:rPr>
              <w:t>, Andrea: King, Shelia: Moore, Kimberly S.: King, S. Travis: Sullivan, Donna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Cost-</w:t>
            </w:r>
            <w:proofErr w:type="gramStart"/>
            <w:r w:rsidRPr="00FF0A4B">
              <w:rPr>
                <w:rFonts w:ascii="Calibri" w:eastAsia="Times New Roman" w:hAnsi="Calibri" w:cs="Calibri"/>
                <w:color w:val="000000"/>
                <w:lang w:eastAsia="en-GB"/>
              </w:rPr>
              <w:t>benefit</w:t>
            </w:r>
            <w:proofErr w:type="gramEnd"/>
            <w:r w:rsidRPr="00FF0A4B">
              <w:rPr>
                <w:rFonts w:ascii="Calibri" w:eastAsia="Times New Roman" w:hAnsi="Calibri" w:cs="Calibri"/>
                <w:color w:val="000000"/>
                <w:lang w:eastAsia="en-GB"/>
              </w:rPr>
              <w:t xml:space="preserve"> and effectiveness analysis of rapid testing for MRSA carriage in a hospital setting</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Clinical Laboratory Science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1D0168F5"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151D03F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3E5774D1"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Herdman</w:t>
            </w:r>
            <w:proofErr w:type="spellEnd"/>
            <w:r w:rsidRPr="00FF0A4B">
              <w:rPr>
                <w:rFonts w:ascii="Calibri" w:eastAsia="Times New Roman" w:hAnsi="Calibri" w:cs="Calibri"/>
                <w:color w:val="000000"/>
                <w:lang w:eastAsia="en-GB"/>
              </w:rPr>
              <w:t>, M. T. W., Duncan: Halligan, Eugene: Cliff, Penelope R.: French, Gary: Edgeworth, Jonathan D.</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Clinical application of real-time PCR to screening critically ill and emergency-care surgical patients for methicillin-resistant Staphylococcus aureus: a quantitative analytical study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2009</w:t>
            </w:r>
          </w:p>
        </w:tc>
        <w:tc>
          <w:tcPr>
            <w:tcW w:w="1105" w:type="pct"/>
            <w:tcBorders>
              <w:top w:val="nil"/>
              <w:left w:val="nil"/>
              <w:bottom w:val="single" w:sz="4" w:space="0" w:color="auto"/>
              <w:right w:val="single" w:sz="4" w:space="0" w:color="auto"/>
            </w:tcBorders>
            <w:shd w:val="clear" w:color="auto" w:fill="auto"/>
            <w:noWrap/>
            <w:vAlign w:val="bottom"/>
            <w:hideMark/>
          </w:tcPr>
          <w:p w14:paraId="3C293D2F"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compares targeted vs universal screening with PCR and culture</w:t>
            </w:r>
          </w:p>
        </w:tc>
      </w:tr>
      <w:tr w:rsidR="000B5E0C" w:rsidRPr="00FF0A4B" w14:paraId="2BD5A63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52D4CE2"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Hubben</w:t>
            </w:r>
            <w:proofErr w:type="spellEnd"/>
            <w:r w:rsidRPr="00FF0A4B">
              <w:rPr>
                <w:rFonts w:ascii="Calibri" w:eastAsia="Times New Roman" w:hAnsi="Calibri" w:cs="Calibri"/>
                <w:color w:val="000000"/>
                <w:lang w:eastAsia="en-GB"/>
              </w:rPr>
              <w:t xml:space="preserve">, Gijs, Bootsma, Martin, </w:t>
            </w:r>
            <w:proofErr w:type="spellStart"/>
            <w:r w:rsidRPr="00FF0A4B">
              <w:rPr>
                <w:rFonts w:ascii="Calibri" w:eastAsia="Times New Roman" w:hAnsi="Calibri" w:cs="Calibri"/>
                <w:color w:val="000000"/>
                <w:lang w:eastAsia="en-GB"/>
              </w:rPr>
              <w:t>Luteijn</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Michiel</w:t>
            </w:r>
            <w:proofErr w:type="spellEnd"/>
            <w:r w:rsidRPr="00FF0A4B">
              <w:rPr>
                <w:rFonts w:ascii="Calibri" w:eastAsia="Times New Roman" w:hAnsi="Calibri" w:cs="Calibri"/>
                <w:color w:val="000000"/>
                <w:lang w:eastAsia="en-GB"/>
              </w:rPr>
              <w:t xml:space="preserve">, Glynn, Diarmuid, </w:t>
            </w:r>
            <w:proofErr w:type="spellStart"/>
            <w:r w:rsidRPr="00FF0A4B">
              <w:rPr>
                <w:rFonts w:ascii="Calibri" w:eastAsia="Times New Roman" w:hAnsi="Calibri" w:cs="Calibri"/>
                <w:color w:val="000000"/>
                <w:lang w:eastAsia="en-GB"/>
              </w:rPr>
              <w:t>Bishai</w:t>
            </w:r>
            <w:proofErr w:type="spellEnd"/>
            <w:r w:rsidRPr="00FF0A4B">
              <w:rPr>
                <w:rFonts w:ascii="Calibri" w:eastAsia="Times New Roman" w:hAnsi="Calibri" w:cs="Calibri"/>
                <w:color w:val="000000"/>
                <w:lang w:eastAsia="en-GB"/>
              </w:rPr>
              <w:t xml:space="preserve">, David, </w:t>
            </w:r>
            <w:proofErr w:type="spellStart"/>
            <w:r w:rsidRPr="00FF0A4B">
              <w:rPr>
                <w:rFonts w:ascii="Calibri" w:eastAsia="Times New Roman" w:hAnsi="Calibri" w:cs="Calibri"/>
                <w:color w:val="000000"/>
                <w:lang w:eastAsia="en-GB"/>
              </w:rPr>
              <w:t>Bonten</w:t>
            </w:r>
            <w:proofErr w:type="spellEnd"/>
            <w:r w:rsidRPr="00FF0A4B">
              <w:rPr>
                <w:rFonts w:ascii="Calibri" w:eastAsia="Times New Roman" w:hAnsi="Calibri" w:cs="Calibri"/>
                <w:color w:val="000000"/>
                <w:lang w:eastAsia="en-GB"/>
              </w:rPr>
              <w:t>, Marc and Postma, Maarten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Modelling the costs and effects of selective and universal hospital admission screening for methicillin-resistant Staphylococcus aureus</w:t>
            </w:r>
            <w:r>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Plos</w:t>
            </w:r>
            <w:proofErr w:type="spellEnd"/>
            <w:r w:rsidRPr="00FF0A4B">
              <w:rPr>
                <w:rFonts w:ascii="Calibri" w:eastAsia="Times New Roman" w:hAnsi="Calibri" w:cs="Calibri"/>
                <w:color w:val="000000"/>
                <w:lang w:eastAsia="en-GB"/>
              </w:rPr>
              <w:t xml:space="preserve"> One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2011</w:t>
            </w:r>
          </w:p>
        </w:tc>
        <w:tc>
          <w:tcPr>
            <w:tcW w:w="1105" w:type="pct"/>
            <w:tcBorders>
              <w:top w:val="nil"/>
              <w:left w:val="nil"/>
              <w:bottom w:val="single" w:sz="4" w:space="0" w:color="auto"/>
              <w:right w:val="single" w:sz="4" w:space="0" w:color="auto"/>
            </w:tcBorders>
            <w:shd w:val="clear" w:color="auto" w:fill="auto"/>
            <w:noWrap/>
            <w:vAlign w:val="bottom"/>
            <w:hideMark/>
          </w:tcPr>
          <w:p w14:paraId="05EB3825"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17C1AF8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3E55ECA9"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Hübner</w:t>
            </w:r>
            <w:proofErr w:type="spellEnd"/>
            <w:r w:rsidRPr="00FF0A4B">
              <w:rPr>
                <w:rFonts w:ascii="Calibri" w:eastAsia="Times New Roman" w:hAnsi="Calibri" w:cs="Calibri"/>
                <w:color w:val="000000"/>
                <w:lang w:eastAsia="en-GB"/>
              </w:rPr>
              <w:t xml:space="preserve">, C. H., N. O.: Kramer, A.: </w:t>
            </w:r>
            <w:proofErr w:type="spellStart"/>
            <w:r w:rsidRPr="00FF0A4B">
              <w:rPr>
                <w:rFonts w:ascii="Calibri" w:eastAsia="Times New Roman" w:hAnsi="Calibri" w:cs="Calibri"/>
                <w:color w:val="000000"/>
                <w:lang w:eastAsia="en-GB"/>
              </w:rPr>
              <w:t>Fleßa</w:t>
            </w:r>
            <w:proofErr w:type="spellEnd"/>
            <w:r w:rsidRPr="00FF0A4B">
              <w:rPr>
                <w:rFonts w:ascii="Calibri" w:eastAsia="Times New Roman" w:hAnsi="Calibri" w:cs="Calibri"/>
                <w:color w:val="000000"/>
                <w:lang w:eastAsia="en-GB"/>
              </w:rPr>
              <w:t>, 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Cost-analysis of PCR-guided pre-emptive antibiotic treatment of Staphylococcus aureus infections: an analytic decision model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European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 &amp; Infectious Diseases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0164EC16"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40A710E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7C78B0D4"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Ibrahim, O. M. A. B., Naser </w:t>
            </w:r>
            <w:proofErr w:type="spellStart"/>
            <w:r w:rsidRPr="00FF0A4B">
              <w:rPr>
                <w:rFonts w:ascii="Calibri" w:eastAsia="Times New Roman" w:hAnsi="Calibri" w:cs="Calibri"/>
                <w:color w:val="000000"/>
                <w:lang w:eastAsia="en-GB"/>
              </w:rPr>
              <w:t>Eldin</w:t>
            </w:r>
            <w:proofErr w:type="spellEnd"/>
            <w:r w:rsidRPr="00FF0A4B">
              <w:rPr>
                <w:rFonts w:ascii="Calibri" w:eastAsia="Times New Roman" w:hAnsi="Calibri" w:cs="Calibri"/>
                <w:color w:val="000000"/>
                <w:lang w:eastAsia="en-GB"/>
              </w:rPr>
              <w:t xml:space="preserve">: Osman, </w:t>
            </w:r>
            <w:proofErr w:type="spellStart"/>
            <w:r w:rsidRPr="00FF0A4B">
              <w:rPr>
                <w:rFonts w:ascii="Calibri" w:eastAsia="Times New Roman" w:hAnsi="Calibri" w:cs="Calibri"/>
                <w:color w:val="000000"/>
                <w:lang w:eastAsia="en-GB"/>
              </w:rPr>
              <w:t>Omran</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Fadl</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Magzoub</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Magzoub</w:t>
            </w:r>
            <w:proofErr w:type="spellEnd"/>
            <w:r w:rsidRPr="00FF0A4B">
              <w:rPr>
                <w:rFonts w:ascii="Calibri" w:eastAsia="Times New Roman" w:hAnsi="Calibri" w:cs="Calibri"/>
                <w:color w:val="000000"/>
                <w:lang w:eastAsia="en-GB"/>
              </w:rPr>
              <w:t xml:space="preserve"> Abbas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Assessment of methicillin resistant Staphylococcus Aureus detection methods: analytical comparative study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The Pan African Medical Journal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2017</w:t>
            </w:r>
          </w:p>
        </w:tc>
        <w:tc>
          <w:tcPr>
            <w:tcW w:w="1105" w:type="pct"/>
            <w:tcBorders>
              <w:top w:val="nil"/>
              <w:left w:val="nil"/>
              <w:bottom w:val="single" w:sz="4" w:space="0" w:color="auto"/>
              <w:right w:val="single" w:sz="4" w:space="0" w:color="auto"/>
            </w:tcBorders>
            <w:shd w:val="clear" w:color="auto" w:fill="auto"/>
            <w:noWrap/>
            <w:vAlign w:val="bottom"/>
            <w:hideMark/>
          </w:tcPr>
          <w:p w14:paraId="3D249CF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349BC9A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43FCE26"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Jacqmin</w:t>
            </w:r>
            <w:proofErr w:type="spellEnd"/>
            <w:r w:rsidRPr="00FF0A4B">
              <w:rPr>
                <w:rFonts w:ascii="Calibri" w:eastAsia="Times New Roman" w:hAnsi="Calibri" w:cs="Calibri"/>
                <w:color w:val="000000"/>
                <w:lang w:eastAsia="en-GB"/>
              </w:rPr>
              <w:t xml:space="preserve">, H., </w:t>
            </w:r>
            <w:proofErr w:type="spellStart"/>
            <w:r w:rsidRPr="00FF0A4B">
              <w:rPr>
                <w:rFonts w:ascii="Calibri" w:eastAsia="Times New Roman" w:hAnsi="Calibri" w:cs="Calibri"/>
                <w:color w:val="000000"/>
                <w:lang w:eastAsia="en-GB"/>
              </w:rPr>
              <w:t>Schuermans</w:t>
            </w:r>
            <w:proofErr w:type="spellEnd"/>
            <w:r w:rsidRPr="00FF0A4B">
              <w:rPr>
                <w:rFonts w:ascii="Calibri" w:eastAsia="Times New Roman" w:hAnsi="Calibri" w:cs="Calibri"/>
                <w:color w:val="000000"/>
                <w:lang w:eastAsia="en-GB"/>
              </w:rPr>
              <w:t xml:space="preserve">, A., </w:t>
            </w:r>
            <w:proofErr w:type="spellStart"/>
            <w:r w:rsidRPr="00FF0A4B">
              <w:rPr>
                <w:rFonts w:ascii="Calibri" w:eastAsia="Times New Roman" w:hAnsi="Calibri" w:cs="Calibri"/>
                <w:color w:val="000000"/>
                <w:lang w:eastAsia="en-GB"/>
              </w:rPr>
              <w:t>Desmet</w:t>
            </w:r>
            <w:proofErr w:type="spellEnd"/>
            <w:r w:rsidRPr="00FF0A4B">
              <w:rPr>
                <w:rFonts w:ascii="Calibri" w:eastAsia="Times New Roman" w:hAnsi="Calibri" w:cs="Calibri"/>
                <w:color w:val="000000"/>
                <w:lang w:eastAsia="en-GB"/>
              </w:rPr>
              <w:t xml:space="preserve">, S., Verhaegen, J. and </w:t>
            </w:r>
            <w:proofErr w:type="spellStart"/>
            <w:r w:rsidRPr="00FF0A4B">
              <w:rPr>
                <w:rFonts w:ascii="Calibri" w:eastAsia="Times New Roman" w:hAnsi="Calibri" w:cs="Calibri"/>
                <w:color w:val="000000"/>
                <w:lang w:eastAsia="en-GB"/>
              </w:rPr>
              <w:t>Saegeman</w:t>
            </w:r>
            <w:proofErr w:type="spellEnd"/>
            <w:r w:rsidRPr="00FF0A4B">
              <w:rPr>
                <w:rFonts w:ascii="Calibri" w:eastAsia="Times New Roman" w:hAnsi="Calibri" w:cs="Calibri"/>
                <w:color w:val="000000"/>
                <w:lang w:eastAsia="en-GB"/>
              </w:rPr>
              <w:t>, V.</w:t>
            </w:r>
            <w:r>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Performnce</w:t>
            </w:r>
            <w:proofErr w:type="spellEnd"/>
            <w:r w:rsidRPr="00FF0A4B">
              <w:rPr>
                <w:rFonts w:ascii="Calibri" w:eastAsia="Times New Roman" w:hAnsi="Calibri" w:cs="Calibri"/>
                <w:color w:val="000000"/>
                <w:lang w:eastAsia="en-GB"/>
              </w:rPr>
              <w:t xml:space="preserve"> of three generations of Xpert MRSA in routine practice: approaching the aim?</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European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 &amp; Infectious Diseases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2017</w:t>
            </w:r>
          </w:p>
        </w:tc>
        <w:tc>
          <w:tcPr>
            <w:tcW w:w="1105" w:type="pct"/>
            <w:tcBorders>
              <w:top w:val="nil"/>
              <w:left w:val="nil"/>
              <w:bottom w:val="single" w:sz="4" w:space="0" w:color="auto"/>
              <w:right w:val="single" w:sz="4" w:space="0" w:color="auto"/>
            </w:tcBorders>
            <w:shd w:val="clear" w:color="auto" w:fill="auto"/>
            <w:noWrap/>
            <w:vAlign w:val="bottom"/>
            <w:hideMark/>
          </w:tcPr>
          <w:p w14:paraId="7ED4610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relevant outcomes</w:t>
            </w:r>
          </w:p>
        </w:tc>
      </w:tr>
      <w:tr w:rsidR="000B5E0C" w:rsidRPr="00FF0A4B" w14:paraId="45A7823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5793B97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Johnson, J. A. W., Michael E.: </w:t>
            </w:r>
            <w:proofErr w:type="spellStart"/>
            <w:r w:rsidRPr="00FF0A4B">
              <w:rPr>
                <w:rFonts w:ascii="Calibri" w:eastAsia="Times New Roman" w:hAnsi="Calibri" w:cs="Calibri"/>
                <w:color w:val="000000"/>
                <w:lang w:eastAsia="en-GB"/>
              </w:rPr>
              <w:t>Sheperd</w:t>
            </w:r>
            <w:proofErr w:type="spellEnd"/>
            <w:r w:rsidRPr="00FF0A4B">
              <w:rPr>
                <w:rFonts w:ascii="Calibri" w:eastAsia="Times New Roman" w:hAnsi="Calibri" w:cs="Calibri"/>
                <w:color w:val="000000"/>
                <w:lang w:eastAsia="en-GB"/>
              </w:rPr>
              <w:t xml:space="preserve">, Lyndsay A.: Musher, Daniel M.: Dang, </w:t>
            </w:r>
            <w:proofErr w:type="spellStart"/>
            <w:r w:rsidRPr="00FF0A4B">
              <w:rPr>
                <w:rFonts w:ascii="Calibri" w:eastAsia="Times New Roman" w:hAnsi="Calibri" w:cs="Calibri"/>
                <w:color w:val="000000"/>
                <w:lang w:eastAsia="en-GB"/>
              </w:rPr>
              <w:t>Bich</w:t>
            </w:r>
            <w:proofErr w:type="spellEnd"/>
            <w:r w:rsidRPr="00FF0A4B">
              <w:rPr>
                <w:rFonts w:ascii="Calibri" w:eastAsia="Times New Roman" w:hAnsi="Calibri" w:cs="Calibri"/>
                <w:color w:val="000000"/>
                <w:lang w:eastAsia="en-GB"/>
              </w:rPr>
              <w:t xml:space="preserve"> 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Nasal methicillin-resistant Staphylococcus aureus polymerase chain reaction: a potential use in guiding antibiotic therapy for pneumonia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The Permanente Journal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2015</w:t>
            </w:r>
          </w:p>
        </w:tc>
        <w:tc>
          <w:tcPr>
            <w:tcW w:w="1105" w:type="pct"/>
            <w:tcBorders>
              <w:top w:val="nil"/>
              <w:left w:val="nil"/>
              <w:bottom w:val="single" w:sz="4" w:space="0" w:color="auto"/>
              <w:right w:val="single" w:sz="4" w:space="0" w:color="auto"/>
            </w:tcBorders>
            <w:shd w:val="clear" w:color="auto" w:fill="auto"/>
            <w:noWrap/>
            <w:vAlign w:val="bottom"/>
            <w:hideMark/>
          </w:tcPr>
          <w:p w14:paraId="593E49F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434D395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463C0FE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Johnson, K. K., D.: An, A.: Riedel, S.: Melendez, J.: </w:t>
            </w:r>
            <w:proofErr w:type="spellStart"/>
            <w:r w:rsidRPr="00FF0A4B">
              <w:rPr>
                <w:rFonts w:ascii="Calibri" w:eastAsia="Times New Roman" w:hAnsi="Calibri" w:cs="Calibri"/>
                <w:color w:val="000000"/>
                <w:lang w:eastAsia="en-GB"/>
              </w:rPr>
              <w:t>Zenilman</w:t>
            </w:r>
            <w:proofErr w:type="spellEnd"/>
            <w:r w:rsidRPr="00FF0A4B">
              <w:rPr>
                <w:rFonts w:ascii="Calibri" w:eastAsia="Times New Roman" w:hAnsi="Calibri" w:cs="Calibri"/>
                <w:color w:val="000000"/>
                <w:lang w:eastAsia="en-GB"/>
              </w:rPr>
              <w:t>, J.</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PCR offers no advantage over culture for microbiologic diagnosis in cellulitis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Infection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093B4EDD"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5E85FA0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49EB72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Kelley, K. C., Angela; </w:t>
            </w:r>
            <w:proofErr w:type="spellStart"/>
            <w:r w:rsidRPr="00FF0A4B">
              <w:rPr>
                <w:rFonts w:ascii="Calibri" w:eastAsia="Times New Roman" w:hAnsi="Calibri" w:cs="Calibri"/>
                <w:color w:val="000000"/>
                <w:lang w:eastAsia="en-GB"/>
              </w:rPr>
              <w:t>Belgrader</w:t>
            </w:r>
            <w:proofErr w:type="spellEnd"/>
            <w:r w:rsidRPr="00FF0A4B">
              <w:rPr>
                <w:rFonts w:ascii="Calibri" w:eastAsia="Times New Roman" w:hAnsi="Calibri" w:cs="Calibri"/>
                <w:color w:val="000000"/>
                <w:lang w:eastAsia="en-GB"/>
              </w:rPr>
              <w:t>, Phillip; Chapman, Brenda; Sullivan, Donna C.</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Detection of methicillin-resistant Staphylococcus aureus by a duplex droplet digital PCR assay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2013</w:t>
            </w:r>
          </w:p>
        </w:tc>
        <w:tc>
          <w:tcPr>
            <w:tcW w:w="1105" w:type="pct"/>
            <w:tcBorders>
              <w:top w:val="nil"/>
              <w:left w:val="nil"/>
              <w:bottom w:val="single" w:sz="4" w:space="0" w:color="auto"/>
              <w:right w:val="single" w:sz="4" w:space="0" w:color="auto"/>
            </w:tcBorders>
            <w:shd w:val="clear" w:color="auto" w:fill="auto"/>
            <w:noWrap/>
            <w:vAlign w:val="bottom"/>
            <w:hideMark/>
          </w:tcPr>
          <w:p w14:paraId="57E3F049"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7705BE9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54D6ED9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Kelley, P. G. G., E. A.: Howden, B. P.: Gao, W.: Grayson, M. 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Comparison of the Xpert methicillin-resistant Staphylococcus aureus (MRSA) assay, BD </w:t>
            </w:r>
            <w:proofErr w:type="spellStart"/>
            <w:r w:rsidRPr="00FF0A4B">
              <w:rPr>
                <w:rFonts w:ascii="Calibri" w:eastAsia="Times New Roman" w:hAnsi="Calibri" w:cs="Calibri"/>
                <w:color w:val="000000"/>
                <w:lang w:eastAsia="en-GB"/>
              </w:rPr>
              <w:t>GeneOhm</w:t>
            </w:r>
            <w:proofErr w:type="spellEnd"/>
            <w:r w:rsidRPr="00FF0A4B">
              <w:rPr>
                <w:rFonts w:ascii="Calibri" w:eastAsia="Times New Roman" w:hAnsi="Calibri" w:cs="Calibri"/>
                <w:color w:val="000000"/>
                <w:lang w:eastAsia="en-GB"/>
              </w:rPr>
              <w:t xml:space="preserve"> MRSA assay, and culture for detection of nasal and cutaneous groin colonization by MRSA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2009</w:t>
            </w:r>
          </w:p>
        </w:tc>
        <w:tc>
          <w:tcPr>
            <w:tcW w:w="1105" w:type="pct"/>
            <w:tcBorders>
              <w:top w:val="nil"/>
              <w:left w:val="nil"/>
              <w:bottom w:val="single" w:sz="4" w:space="0" w:color="auto"/>
              <w:right w:val="single" w:sz="4" w:space="0" w:color="auto"/>
            </w:tcBorders>
            <w:shd w:val="clear" w:color="auto" w:fill="auto"/>
            <w:noWrap/>
            <w:vAlign w:val="bottom"/>
            <w:hideMark/>
          </w:tcPr>
          <w:p w14:paraId="5466638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37CF1A7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26D5A55"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lastRenderedPageBreak/>
              <w:t xml:space="preserve">Kelley, Peter G., </w:t>
            </w:r>
            <w:proofErr w:type="spellStart"/>
            <w:r w:rsidRPr="00FF0A4B">
              <w:rPr>
                <w:rFonts w:ascii="Calibri" w:eastAsia="Times New Roman" w:hAnsi="Calibri" w:cs="Calibri"/>
                <w:color w:val="000000"/>
                <w:lang w:eastAsia="en-GB"/>
              </w:rPr>
              <w:t>Grabsch</w:t>
            </w:r>
            <w:proofErr w:type="spellEnd"/>
            <w:r w:rsidRPr="00FF0A4B">
              <w:rPr>
                <w:rFonts w:ascii="Calibri" w:eastAsia="Times New Roman" w:hAnsi="Calibri" w:cs="Calibri"/>
                <w:color w:val="000000"/>
                <w:lang w:eastAsia="en-GB"/>
              </w:rPr>
              <w:t xml:space="preserve">, Elizabeth A., Farrell, Jenny, </w:t>
            </w:r>
            <w:proofErr w:type="spellStart"/>
            <w:r w:rsidRPr="00FF0A4B">
              <w:rPr>
                <w:rFonts w:ascii="Calibri" w:eastAsia="Times New Roman" w:hAnsi="Calibri" w:cs="Calibri"/>
                <w:color w:val="000000"/>
                <w:lang w:eastAsia="en-GB"/>
              </w:rPr>
              <w:t>Xie</w:t>
            </w:r>
            <w:proofErr w:type="spellEnd"/>
            <w:r w:rsidRPr="00FF0A4B">
              <w:rPr>
                <w:rFonts w:ascii="Calibri" w:eastAsia="Times New Roman" w:hAnsi="Calibri" w:cs="Calibri"/>
                <w:color w:val="000000"/>
                <w:lang w:eastAsia="en-GB"/>
              </w:rPr>
              <w:t xml:space="preserve">, Shirley, Montgomery, Janet, </w:t>
            </w:r>
            <w:proofErr w:type="spellStart"/>
            <w:r w:rsidRPr="00FF0A4B">
              <w:rPr>
                <w:rFonts w:ascii="Calibri" w:eastAsia="Times New Roman" w:hAnsi="Calibri" w:cs="Calibri"/>
                <w:color w:val="000000"/>
                <w:lang w:eastAsia="en-GB"/>
              </w:rPr>
              <w:t>Mayall</w:t>
            </w:r>
            <w:proofErr w:type="spellEnd"/>
            <w:r w:rsidRPr="00FF0A4B">
              <w:rPr>
                <w:rFonts w:ascii="Calibri" w:eastAsia="Times New Roman" w:hAnsi="Calibri" w:cs="Calibri"/>
                <w:color w:val="000000"/>
                <w:lang w:eastAsia="en-GB"/>
              </w:rPr>
              <w:t>, Barrie and Howden, Benjamin P.</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Evaluation of the Xpert™ MRSA/SA Blood Culture assay for the detection of Staphylococcus aureus including strains with reduced vancomycin susceptibility from blood culture specimens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Diagnostic Microbiology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Infectious Disease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2011</w:t>
            </w:r>
          </w:p>
        </w:tc>
        <w:tc>
          <w:tcPr>
            <w:tcW w:w="1105" w:type="pct"/>
            <w:tcBorders>
              <w:top w:val="nil"/>
              <w:left w:val="nil"/>
              <w:bottom w:val="single" w:sz="4" w:space="0" w:color="auto"/>
              <w:right w:val="single" w:sz="4" w:space="0" w:color="auto"/>
            </w:tcBorders>
            <w:shd w:val="clear" w:color="auto" w:fill="auto"/>
            <w:noWrap/>
            <w:vAlign w:val="bottom"/>
            <w:hideMark/>
          </w:tcPr>
          <w:p w14:paraId="282F40A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5C55D91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1F37D12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Kelly, R. D., Al: Carroll, Am: McNamara, Eb</w:t>
            </w:r>
            <w:r>
              <w:rPr>
                <w:rFonts w:ascii="Calibri" w:eastAsia="Times New Roman" w:hAnsi="Calibri" w:cs="Calibri"/>
                <w:color w:val="000000"/>
                <w:lang w:eastAsia="en-GB"/>
              </w:rPr>
              <w:t xml:space="preserve"> </w:t>
            </w:r>
            <w:proofErr w:type="gramStart"/>
            <w:r w:rsidRPr="00FF0A4B">
              <w:rPr>
                <w:rFonts w:ascii="Calibri" w:eastAsia="Times New Roman" w:hAnsi="Calibri" w:cs="Calibri"/>
                <w:color w:val="000000"/>
                <w:lang w:eastAsia="en-GB"/>
              </w:rPr>
              <w:t>The</w:t>
            </w:r>
            <w:proofErr w:type="gramEnd"/>
            <w:r w:rsidRPr="00FF0A4B">
              <w:rPr>
                <w:rFonts w:ascii="Calibri" w:eastAsia="Times New Roman" w:hAnsi="Calibri" w:cs="Calibri"/>
                <w:color w:val="000000"/>
                <w:lang w:eastAsia="en-GB"/>
              </w:rPr>
              <w:t xml:space="preserve"> prevalence of nasal carriage of </w:t>
            </w:r>
            <w:proofErr w:type="spellStart"/>
            <w:r w:rsidRPr="00FF0A4B">
              <w:rPr>
                <w:rFonts w:ascii="Calibri" w:eastAsia="Times New Roman" w:hAnsi="Calibri" w:cs="Calibri"/>
                <w:color w:val="000000"/>
                <w:lang w:eastAsia="en-GB"/>
              </w:rPr>
              <w:t>meticillin</w:t>
            </w:r>
            <w:proofErr w:type="spellEnd"/>
            <w:r w:rsidRPr="00FF0A4B">
              <w:rPr>
                <w:rFonts w:ascii="Calibri" w:eastAsia="Times New Roman" w:hAnsi="Calibri" w:cs="Calibri"/>
                <w:color w:val="000000"/>
                <w:lang w:eastAsia="en-GB"/>
              </w:rPr>
              <w:t xml:space="preserve"> resistant Staphylococcus aureus among healthcare workers in a non-acute healthcare facility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Journal of Infection Prevention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3B5F914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PCR</w:t>
            </w:r>
          </w:p>
        </w:tc>
      </w:tr>
      <w:tr w:rsidR="000B5E0C" w:rsidRPr="00FF0A4B" w14:paraId="66A4F8C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64752D73"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Keshtgar</w:t>
            </w:r>
            <w:proofErr w:type="spellEnd"/>
            <w:r w:rsidRPr="00FF0A4B">
              <w:rPr>
                <w:rFonts w:ascii="Calibri" w:eastAsia="Times New Roman" w:hAnsi="Calibri" w:cs="Calibri"/>
                <w:color w:val="000000"/>
                <w:lang w:eastAsia="en-GB"/>
              </w:rPr>
              <w:t xml:space="preserve">, M. R. S. K., A.: Coen, P. G.: Carder, C.: Macrae, B.: Jeanes, A.: </w:t>
            </w:r>
            <w:proofErr w:type="spellStart"/>
            <w:r w:rsidRPr="00FF0A4B">
              <w:rPr>
                <w:rFonts w:ascii="Calibri" w:eastAsia="Times New Roman" w:hAnsi="Calibri" w:cs="Calibri"/>
                <w:color w:val="000000"/>
                <w:lang w:eastAsia="en-GB"/>
              </w:rPr>
              <w:t>Folan</w:t>
            </w:r>
            <w:proofErr w:type="spellEnd"/>
            <w:r w:rsidRPr="00FF0A4B">
              <w:rPr>
                <w:rFonts w:ascii="Calibri" w:eastAsia="Times New Roman" w:hAnsi="Calibri" w:cs="Calibri"/>
                <w:color w:val="000000"/>
                <w:lang w:eastAsia="en-GB"/>
              </w:rPr>
              <w:t>, P.: Baker, D.: Wren, M.: Wilson, A. P. R.</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Impact of rapid molecular screening for </w:t>
            </w:r>
            <w:proofErr w:type="spellStart"/>
            <w:r w:rsidRPr="00FF0A4B">
              <w:rPr>
                <w:rFonts w:ascii="Calibri" w:eastAsia="Times New Roman" w:hAnsi="Calibri" w:cs="Calibri"/>
                <w:color w:val="000000"/>
                <w:lang w:eastAsia="en-GB"/>
              </w:rPr>
              <w:t>meticillin</w:t>
            </w:r>
            <w:proofErr w:type="spellEnd"/>
            <w:r w:rsidRPr="00FF0A4B">
              <w:rPr>
                <w:rFonts w:ascii="Calibri" w:eastAsia="Times New Roman" w:hAnsi="Calibri" w:cs="Calibri"/>
                <w:color w:val="000000"/>
                <w:lang w:eastAsia="en-GB"/>
              </w:rPr>
              <w:t>-resistant Staphylococcus aureus in surgical wards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The British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Surgery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2008</w:t>
            </w:r>
          </w:p>
        </w:tc>
        <w:tc>
          <w:tcPr>
            <w:tcW w:w="1105" w:type="pct"/>
            <w:tcBorders>
              <w:top w:val="nil"/>
              <w:left w:val="nil"/>
              <w:bottom w:val="single" w:sz="4" w:space="0" w:color="auto"/>
              <w:right w:val="single" w:sz="4" w:space="0" w:color="auto"/>
            </w:tcBorders>
            <w:shd w:val="clear" w:color="auto" w:fill="auto"/>
            <w:noWrap/>
            <w:vAlign w:val="bottom"/>
            <w:hideMark/>
          </w:tcPr>
          <w:p w14:paraId="7E5D9188"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comparison group</w:t>
            </w:r>
          </w:p>
        </w:tc>
      </w:tr>
      <w:tr w:rsidR="000B5E0C" w:rsidRPr="00FF0A4B" w14:paraId="65A539A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1E9CDF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Khan, F., Rizvi, M. and Shukla, I.</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Cefoxitin disc test as a marker for detecting methicillin resistance in Staphylococcus aureus isolates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Journal of Pure and Applied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618FD32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PCR</w:t>
            </w:r>
          </w:p>
        </w:tc>
      </w:tr>
      <w:tr w:rsidR="000B5E0C" w:rsidRPr="00FF0A4B" w14:paraId="4C45C88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EA12FAF"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Kikuchi, K., Matsuda, M., Iguchi, S., </w:t>
            </w:r>
            <w:proofErr w:type="spellStart"/>
            <w:r w:rsidRPr="00FF0A4B">
              <w:rPr>
                <w:rFonts w:ascii="Calibri" w:eastAsia="Times New Roman" w:hAnsi="Calibri" w:cs="Calibri"/>
                <w:color w:val="000000"/>
                <w:lang w:eastAsia="en-GB"/>
              </w:rPr>
              <w:t>Mizutani</w:t>
            </w:r>
            <w:proofErr w:type="spellEnd"/>
            <w:r w:rsidRPr="00FF0A4B">
              <w:rPr>
                <w:rFonts w:ascii="Calibri" w:eastAsia="Times New Roman" w:hAnsi="Calibri" w:cs="Calibri"/>
                <w:color w:val="000000"/>
                <w:lang w:eastAsia="en-GB"/>
              </w:rPr>
              <w:t xml:space="preserve">, T., </w:t>
            </w:r>
            <w:proofErr w:type="spellStart"/>
            <w:r w:rsidRPr="00FF0A4B">
              <w:rPr>
                <w:rFonts w:ascii="Calibri" w:eastAsia="Times New Roman" w:hAnsi="Calibri" w:cs="Calibri"/>
                <w:color w:val="000000"/>
                <w:lang w:eastAsia="en-GB"/>
              </w:rPr>
              <w:t>Hiramatsu</w:t>
            </w:r>
            <w:proofErr w:type="spellEnd"/>
            <w:r w:rsidRPr="00FF0A4B">
              <w:rPr>
                <w:rFonts w:ascii="Calibri" w:eastAsia="Times New Roman" w:hAnsi="Calibri" w:cs="Calibri"/>
                <w:color w:val="000000"/>
                <w:lang w:eastAsia="en-GB"/>
              </w:rPr>
              <w:t xml:space="preserve">, K., </w:t>
            </w:r>
            <w:proofErr w:type="spellStart"/>
            <w:r w:rsidRPr="00FF0A4B">
              <w:rPr>
                <w:rFonts w:ascii="Calibri" w:eastAsia="Times New Roman" w:hAnsi="Calibri" w:cs="Calibri"/>
                <w:color w:val="000000"/>
                <w:lang w:eastAsia="en-GB"/>
              </w:rPr>
              <w:t>Tega</w:t>
            </w:r>
            <w:proofErr w:type="spellEnd"/>
            <w:r w:rsidRPr="00FF0A4B">
              <w:rPr>
                <w:rFonts w:ascii="Calibri" w:eastAsia="Times New Roman" w:hAnsi="Calibri" w:cs="Calibri"/>
                <w:color w:val="000000"/>
                <w:lang w:eastAsia="en-GB"/>
              </w:rPr>
              <w:t xml:space="preserve">-Ishii, M., </w:t>
            </w:r>
            <w:proofErr w:type="spellStart"/>
            <w:r w:rsidRPr="00FF0A4B">
              <w:rPr>
                <w:rFonts w:ascii="Calibri" w:eastAsia="Times New Roman" w:hAnsi="Calibri" w:cs="Calibri"/>
                <w:color w:val="000000"/>
                <w:lang w:eastAsia="en-GB"/>
              </w:rPr>
              <w:t>Sansaka</w:t>
            </w:r>
            <w:proofErr w:type="spellEnd"/>
            <w:r w:rsidRPr="00FF0A4B">
              <w:rPr>
                <w:rFonts w:ascii="Calibri" w:eastAsia="Times New Roman" w:hAnsi="Calibri" w:cs="Calibri"/>
                <w:color w:val="000000"/>
                <w:lang w:eastAsia="en-GB"/>
              </w:rPr>
              <w:t xml:space="preserve">, K., </w:t>
            </w:r>
            <w:proofErr w:type="spellStart"/>
            <w:r w:rsidRPr="00FF0A4B">
              <w:rPr>
                <w:rFonts w:ascii="Calibri" w:eastAsia="Times New Roman" w:hAnsi="Calibri" w:cs="Calibri"/>
                <w:color w:val="000000"/>
                <w:lang w:eastAsia="en-GB"/>
              </w:rPr>
              <w:t>Negishi</w:t>
            </w:r>
            <w:proofErr w:type="spellEnd"/>
            <w:r w:rsidRPr="00FF0A4B">
              <w:rPr>
                <w:rFonts w:ascii="Calibri" w:eastAsia="Times New Roman" w:hAnsi="Calibri" w:cs="Calibri"/>
                <w:color w:val="000000"/>
                <w:lang w:eastAsia="en-GB"/>
              </w:rPr>
              <w:t xml:space="preserve">, K., Shimada, K., Umemura, J., </w:t>
            </w:r>
            <w:proofErr w:type="spellStart"/>
            <w:r w:rsidRPr="00FF0A4B">
              <w:rPr>
                <w:rFonts w:ascii="Calibri" w:eastAsia="Times New Roman" w:hAnsi="Calibri" w:cs="Calibri"/>
                <w:color w:val="000000"/>
                <w:lang w:eastAsia="en-GB"/>
              </w:rPr>
              <w:t>Notake</w:t>
            </w:r>
            <w:proofErr w:type="spellEnd"/>
            <w:r w:rsidRPr="00FF0A4B">
              <w:rPr>
                <w:rFonts w:ascii="Calibri" w:eastAsia="Times New Roman" w:hAnsi="Calibri" w:cs="Calibri"/>
                <w:color w:val="000000"/>
                <w:lang w:eastAsia="en-GB"/>
              </w:rPr>
              <w:t xml:space="preserve">, S., Yanagisawa, H., Takahashi, H., </w:t>
            </w:r>
            <w:proofErr w:type="spellStart"/>
            <w:r w:rsidRPr="00FF0A4B">
              <w:rPr>
                <w:rFonts w:ascii="Calibri" w:eastAsia="Times New Roman" w:hAnsi="Calibri" w:cs="Calibri"/>
                <w:color w:val="000000"/>
                <w:lang w:eastAsia="en-GB"/>
              </w:rPr>
              <w:t>Yabusaki</w:t>
            </w:r>
            <w:proofErr w:type="spellEnd"/>
            <w:r w:rsidRPr="00FF0A4B">
              <w:rPr>
                <w:rFonts w:ascii="Calibri" w:eastAsia="Times New Roman" w:hAnsi="Calibri" w:cs="Calibri"/>
                <w:color w:val="000000"/>
                <w:lang w:eastAsia="en-GB"/>
              </w:rPr>
              <w:t xml:space="preserve">, R., </w:t>
            </w:r>
            <w:proofErr w:type="spellStart"/>
            <w:r w:rsidRPr="00FF0A4B">
              <w:rPr>
                <w:rFonts w:ascii="Calibri" w:eastAsia="Times New Roman" w:hAnsi="Calibri" w:cs="Calibri"/>
                <w:color w:val="000000"/>
                <w:lang w:eastAsia="en-GB"/>
              </w:rPr>
              <w:t>Araoka</w:t>
            </w:r>
            <w:proofErr w:type="spellEnd"/>
            <w:r w:rsidRPr="00FF0A4B">
              <w:rPr>
                <w:rFonts w:ascii="Calibri" w:eastAsia="Times New Roman" w:hAnsi="Calibri" w:cs="Calibri"/>
                <w:color w:val="000000"/>
                <w:lang w:eastAsia="en-GB"/>
              </w:rPr>
              <w:t xml:space="preserve">, H. and </w:t>
            </w:r>
            <w:proofErr w:type="spellStart"/>
            <w:r w:rsidRPr="00FF0A4B">
              <w:rPr>
                <w:rFonts w:ascii="Calibri" w:eastAsia="Times New Roman" w:hAnsi="Calibri" w:cs="Calibri"/>
                <w:color w:val="000000"/>
                <w:lang w:eastAsia="en-GB"/>
              </w:rPr>
              <w:t>Yoneyama</w:t>
            </w:r>
            <w:proofErr w:type="spellEnd"/>
            <w:r w:rsidRPr="00FF0A4B">
              <w:rPr>
                <w:rFonts w:ascii="Calibri" w:eastAsia="Times New Roman" w:hAnsi="Calibri" w:cs="Calibri"/>
                <w:color w:val="000000"/>
                <w:lang w:eastAsia="en-GB"/>
              </w:rPr>
              <w:t>, 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Potential Impact of Rapid Blood Culture Testing for Gram-Positive Bacteremia in Japan with the </w:t>
            </w:r>
            <w:proofErr w:type="spellStart"/>
            <w:r w:rsidRPr="00FF0A4B">
              <w:rPr>
                <w:rFonts w:ascii="Calibri" w:eastAsia="Times New Roman" w:hAnsi="Calibri" w:cs="Calibri"/>
                <w:color w:val="000000"/>
                <w:lang w:eastAsia="en-GB"/>
              </w:rPr>
              <w:t>Verigene</w:t>
            </w:r>
            <w:proofErr w:type="spellEnd"/>
            <w:r w:rsidRPr="00FF0A4B">
              <w:rPr>
                <w:rFonts w:ascii="Calibri" w:eastAsia="Times New Roman" w:hAnsi="Calibri" w:cs="Calibri"/>
                <w:color w:val="000000"/>
                <w:lang w:eastAsia="en-GB"/>
              </w:rPr>
              <w:t xml:space="preserve"> Gram-Positive Blood Culture Test</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Canadian Journal of Infectious Diseases and Medical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2017</w:t>
            </w:r>
          </w:p>
        </w:tc>
        <w:tc>
          <w:tcPr>
            <w:tcW w:w="1105" w:type="pct"/>
            <w:tcBorders>
              <w:top w:val="nil"/>
              <w:left w:val="nil"/>
              <w:bottom w:val="single" w:sz="4" w:space="0" w:color="auto"/>
              <w:right w:val="single" w:sz="4" w:space="0" w:color="auto"/>
            </w:tcBorders>
            <w:shd w:val="clear" w:color="auto" w:fill="auto"/>
            <w:noWrap/>
            <w:vAlign w:val="bottom"/>
            <w:hideMark/>
          </w:tcPr>
          <w:p w14:paraId="58AEFDA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5C3DA88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2C2AF395"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Kjonegaard</w:t>
            </w:r>
            <w:proofErr w:type="spellEnd"/>
            <w:r w:rsidRPr="00FF0A4B">
              <w:rPr>
                <w:rFonts w:ascii="Calibri" w:eastAsia="Times New Roman" w:hAnsi="Calibri" w:cs="Calibri"/>
                <w:color w:val="000000"/>
                <w:lang w:eastAsia="en-GB"/>
              </w:rPr>
              <w:t xml:space="preserve">, R. F., Willa; </w:t>
            </w:r>
            <w:proofErr w:type="spellStart"/>
            <w:r w:rsidRPr="00FF0A4B">
              <w:rPr>
                <w:rFonts w:ascii="Calibri" w:eastAsia="Times New Roman" w:hAnsi="Calibri" w:cs="Calibri"/>
                <w:color w:val="000000"/>
                <w:lang w:eastAsia="en-GB"/>
              </w:rPr>
              <w:t>Peddecord</w:t>
            </w:r>
            <w:proofErr w:type="spellEnd"/>
            <w:r w:rsidRPr="00FF0A4B">
              <w:rPr>
                <w:rFonts w:ascii="Calibri" w:eastAsia="Times New Roman" w:hAnsi="Calibri" w:cs="Calibri"/>
                <w:color w:val="000000"/>
                <w:lang w:eastAsia="en-GB"/>
              </w:rPr>
              <w:t>, K. Michael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Universal rapid screening for methicillin-resistant Staphylococcus aureus in the intensive care units in a large community hospital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American Journal of Infection Control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2013</w:t>
            </w:r>
          </w:p>
        </w:tc>
        <w:tc>
          <w:tcPr>
            <w:tcW w:w="1105" w:type="pct"/>
            <w:tcBorders>
              <w:top w:val="nil"/>
              <w:left w:val="nil"/>
              <w:bottom w:val="single" w:sz="4" w:space="0" w:color="auto"/>
              <w:right w:val="single" w:sz="4" w:space="0" w:color="auto"/>
            </w:tcBorders>
            <w:shd w:val="clear" w:color="auto" w:fill="auto"/>
            <w:noWrap/>
            <w:vAlign w:val="bottom"/>
            <w:hideMark/>
          </w:tcPr>
          <w:p w14:paraId="06CF5D5F"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comparison group</w:t>
            </w:r>
          </w:p>
        </w:tc>
      </w:tr>
      <w:tr w:rsidR="000B5E0C" w:rsidRPr="00FF0A4B" w14:paraId="5AD993E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44763009"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Klaschik</w:t>
            </w:r>
            <w:proofErr w:type="spellEnd"/>
            <w:r w:rsidRPr="00FF0A4B">
              <w:rPr>
                <w:rFonts w:ascii="Calibri" w:eastAsia="Times New Roman" w:hAnsi="Calibri" w:cs="Calibri"/>
                <w:color w:val="000000"/>
                <w:lang w:eastAsia="en-GB"/>
              </w:rPr>
              <w:t xml:space="preserve">, S. L., Lutz E.: </w:t>
            </w:r>
            <w:proofErr w:type="spellStart"/>
            <w:r w:rsidRPr="00FF0A4B">
              <w:rPr>
                <w:rFonts w:ascii="Calibri" w:eastAsia="Times New Roman" w:hAnsi="Calibri" w:cs="Calibri"/>
                <w:color w:val="000000"/>
                <w:lang w:eastAsia="en-GB"/>
              </w:rPr>
              <w:t>Steinhagen</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Folkert</w:t>
            </w:r>
            <w:proofErr w:type="spellEnd"/>
            <w:r w:rsidRPr="00FF0A4B">
              <w:rPr>
                <w:rFonts w:ascii="Calibri" w:eastAsia="Times New Roman" w:hAnsi="Calibri" w:cs="Calibri"/>
                <w:color w:val="000000"/>
                <w:lang w:eastAsia="en-GB"/>
              </w:rPr>
              <w:t xml:space="preserve">: Book, Malte: Molitor, Ernst: </w:t>
            </w:r>
            <w:proofErr w:type="spellStart"/>
            <w:r w:rsidRPr="00FF0A4B">
              <w:rPr>
                <w:rFonts w:ascii="Calibri" w:eastAsia="Times New Roman" w:hAnsi="Calibri" w:cs="Calibri"/>
                <w:color w:val="000000"/>
                <w:lang w:eastAsia="en-GB"/>
              </w:rPr>
              <w:t>Hoeft</w:t>
            </w:r>
            <w:proofErr w:type="spellEnd"/>
            <w:r w:rsidRPr="00FF0A4B">
              <w:rPr>
                <w:rFonts w:ascii="Calibri" w:eastAsia="Times New Roman" w:hAnsi="Calibri" w:cs="Calibri"/>
                <w:color w:val="000000"/>
                <w:lang w:eastAsia="en-GB"/>
              </w:rPr>
              <w:t xml:space="preserve">, Andreas: </w:t>
            </w:r>
            <w:proofErr w:type="spellStart"/>
            <w:r w:rsidRPr="00FF0A4B">
              <w:rPr>
                <w:rFonts w:ascii="Calibri" w:eastAsia="Times New Roman" w:hAnsi="Calibri" w:cs="Calibri"/>
                <w:color w:val="000000"/>
                <w:lang w:eastAsia="en-GB"/>
              </w:rPr>
              <w:t>Stueber</w:t>
            </w:r>
            <w:proofErr w:type="spellEnd"/>
            <w:r w:rsidRPr="00FF0A4B">
              <w:rPr>
                <w:rFonts w:ascii="Calibri" w:eastAsia="Times New Roman" w:hAnsi="Calibri" w:cs="Calibri"/>
                <w:color w:val="000000"/>
                <w:lang w:eastAsia="en-GB"/>
              </w:rPr>
              <w:t>, Frank</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Differentiation between Staphylococcus aureus and coagulase-negative Staphylococcus species by real-time PCR including detection of methicillin </w:t>
            </w:r>
            <w:proofErr w:type="spellStart"/>
            <w:r w:rsidRPr="00FF0A4B">
              <w:rPr>
                <w:rFonts w:ascii="Calibri" w:eastAsia="Times New Roman" w:hAnsi="Calibri" w:cs="Calibri"/>
                <w:color w:val="000000"/>
                <w:lang w:eastAsia="en-GB"/>
              </w:rPr>
              <w:t>resistants</w:t>
            </w:r>
            <w:proofErr w:type="spellEnd"/>
            <w:r w:rsidRPr="00FF0A4B">
              <w:rPr>
                <w:rFonts w:ascii="Calibri" w:eastAsia="Times New Roman" w:hAnsi="Calibri" w:cs="Calibri"/>
                <w:color w:val="000000"/>
                <w:lang w:eastAsia="en-GB"/>
              </w:rPr>
              <w:t xml:space="preserve"> in comparison to conventional microbiology testing</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Journal of Clinical Laboratory Analysis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2015</w:t>
            </w:r>
          </w:p>
        </w:tc>
        <w:tc>
          <w:tcPr>
            <w:tcW w:w="1105" w:type="pct"/>
            <w:tcBorders>
              <w:top w:val="nil"/>
              <w:left w:val="nil"/>
              <w:bottom w:val="single" w:sz="4" w:space="0" w:color="auto"/>
              <w:right w:val="single" w:sz="4" w:space="0" w:color="auto"/>
            </w:tcBorders>
            <w:shd w:val="clear" w:color="auto" w:fill="auto"/>
            <w:noWrap/>
            <w:vAlign w:val="bottom"/>
            <w:hideMark/>
          </w:tcPr>
          <w:p w14:paraId="051D9494"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PCR</w:t>
            </w:r>
          </w:p>
        </w:tc>
      </w:tr>
      <w:tr w:rsidR="000B5E0C" w:rsidRPr="00FF0A4B" w14:paraId="45C386F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680D0B1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Kobayashi, N. I., Yutaka: Choe, </w:t>
            </w:r>
            <w:proofErr w:type="spellStart"/>
            <w:r w:rsidRPr="00FF0A4B">
              <w:rPr>
                <w:rFonts w:ascii="Calibri" w:eastAsia="Times New Roman" w:hAnsi="Calibri" w:cs="Calibri"/>
                <w:color w:val="000000"/>
                <w:lang w:eastAsia="en-GB"/>
              </w:rPr>
              <w:t>Hyonmin</w:t>
            </w:r>
            <w:proofErr w:type="spellEnd"/>
            <w:r w:rsidRPr="00FF0A4B">
              <w:rPr>
                <w:rFonts w:ascii="Calibri" w:eastAsia="Times New Roman" w:hAnsi="Calibri" w:cs="Calibri"/>
                <w:color w:val="000000"/>
                <w:lang w:eastAsia="en-GB"/>
              </w:rPr>
              <w:t xml:space="preserve">: Aoki, Chie: Ike, Hiroyuki: Ishida, Takashi: Iwamoto, </w:t>
            </w:r>
            <w:proofErr w:type="spellStart"/>
            <w:r w:rsidRPr="00FF0A4B">
              <w:rPr>
                <w:rFonts w:ascii="Calibri" w:eastAsia="Times New Roman" w:hAnsi="Calibri" w:cs="Calibri"/>
                <w:color w:val="000000"/>
                <w:lang w:eastAsia="en-GB"/>
              </w:rPr>
              <w:t>Naoyuki</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Yukizawa</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Yohei</w:t>
            </w:r>
            <w:proofErr w:type="spellEnd"/>
            <w:r w:rsidRPr="00FF0A4B">
              <w:rPr>
                <w:rFonts w:ascii="Calibri" w:eastAsia="Times New Roman" w:hAnsi="Calibri" w:cs="Calibri"/>
                <w:color w:val="000000"/>
                <w:lang w:eastAsia="en-GB"/>
              </w:rPr>
              <w:t>: Saito, Tomoyuki</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Simultaneous intraoperative detection of methicillin-resistant Staphylococcus and pan-bacterial infection during revision surgery: use of simple DNA release by ultrasonication and real-time polymerase chain reaction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The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Bone And Joint Surgery. American Volume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2009</w:t>
            </w:r>
          </w:p>
        </w:tc>
        <w:tc>
          <w:tcPr>
            <w:tcW w:w="1105" w:type="pct"/>
            <w:tcBorders>
              <w:top w:val="nil"/>
              <w:left w:val="nil"/>
              <w:bottom w:val="single" w:sz="4" w:space="0" w:color="auto"/>
              <w:right w:val="single" w:sz="4" w:space="0" w:color="auto"/>
            </w:tcBorders>
            <w:shd w:val="clear" w:color="auto" w:fill="auto"/>
            <w:noWrap/>
            <w:vAlign w:val="bottom"/>
            <w:hideMark/>
          </w:tcPr>
          <w:p w14:paraId="576E83CF"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relevant outcomes</w:t>
            </w:r>
          </w:p>
        </w:tc>
      </w:tr>
      <w:tr w:rsidR="000B5E0C" w:rsidRPr="00FF0A4B" w14:paraId="12D327B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791DD21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Kobayashi, N. I., Yutaka: Choe, </w:t>
            </w:r>
            <w:proofErr w:type="spellStart"/>
            <w:r w:rsidRPr="00FF0A4B">
              <w:rPr>
                <w:rFonts w:ascii="Calibri" w:eastAsia="Times New Roman" w:hAnsi="Calibri" w:cs="Calibri"/>
                <w:color w:val="000000"/>
                <w:lang w:eastAsia="en-GB"/>
              </w:rPr>
              <w:t>Hyonmin</w:t>
            </w:r>
            <w:proofErr w:type="spellEnd"/>
            <w:r w:rsidRPr="00FF0A4B">
              <w:rPr>
                <w:rFonts w:ascii="Calibri" w:eastAsia="Times New Roman" w:hAnsi="Calibri" w:cs="Calibri"/>
                <w:color w:val="000000"/>
                <w:lang w:eastAsia="en-GB"/>
              </w:rPr>
              <w:t xml:space="preserve">: Iwamoto, </w:t>
            </w:r>
            <w:proofErr w:type="spellStart"/>
            <w:r w:rsidRPr="00FF0A4B">
              <w:rPr>
                <w:rFonts w:ascii="Calibri" w:eastAsia="Times New Roman" w:hAnsi="Calibri" w:cs="Calibri"/>
                <w:color w:val="000000"/>
                <w:lang w:eastAsia="en-GB"/>
              </w:rPr>
              <w:t>Naoyuki</w:t>
            </w:r>
            <w:proofErr w:type="spellEnd"/>
            <w:r w:rsidRPr="00FF0A4B">
              <w:rPr>
                <w:rFonts w:ascii="Calibri" w:eastAsia="Times New Roman" w:hAnsi="Calibri" w:cs="Calibri"/>
                <w:color w:val="000000"/>
                <w:lang w:eastAsia="en-GB"/>
              </w:rPr>
              <w:t xml:space="preserve">: Ishida, Takashi: </w:t>
            </w:r>
            <w:proofErr w:type="spellStart"/>
            <w:r w:rsidRPr="00FF0A4B">
              <w:rPr>
                <w:rFonts w:ascii="Calibri" w:eastAsia="Times New Roman" w:hAnsi="Calibri" w:cs="Calibri"/>
                <w:color w:val="000000"/>
                <w:lang w:eastAsia="en-GB"/>
              </w:rPr>
              <w:t>Yukizawa</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Yohei</w:t>
            </w:r>
            <w:proofErr w:type="spellEnd"/>
            <w:r w:rsidRPr="00FF0A4B">
              <w:rPr>
                <w:rFonts w:ascii="Calibri" w:eastAsia="Times New Roman" w:hAnsi="Calibri" w:cs="Calibri"/>
                <w:color w:val="000000"/>
                <w:lang w:eastAsia="en-GB"/>
              </w:rPr>
              <w:t>: Aoki, Chie: Ike, Hiroyuki: Saito, Tomoyuki</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Rapid and sensitive detection of methicillin-resistant Staphylococcus periprosthetic infections using real-time polymerase chain reaction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Diagnostic Microbiology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Infectious Disease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2009</w:t>
            </w:r>
          </w:p>
        </w:tc>
        <w:tc>
          <w:tcPr>
            <w:tcW w:w="1105" w:type="pct"/>
            <w:tcBorders>
              <w:top w:val="nil"/>
              <w:left w:val="nil"/>
              <w:bottom w:val="single" w:sz="4" w:space="0" w:color="auto"/>
              <w:right w:val="single" w:sz="4" w:space="0" w:color="auto"/>
            </w:tcBorders>
            <w:shd w:val="clear" w:color="auto" w:fill="auto"/>
            <w:noWrap/>
            <w:vAlign w:val="bottom"/>
            <w:hideMark/>
          </w:tcPr>
          <w:p w14:paraId="08111805"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42A1A25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49A6B42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Koide, Y. M., H.: </w:t>
            </w:r>
            <w:proofErr w:type="spellStart"/>
            <w:r w:rsidRPr="00FF0A4B">
              <w:rPr>
                <w:rFonts w:ascii="Calibri" w:eastAsia="Times New Roman" w:hAnsi="Calibri" w:cs="Calibri"/>
                <w:color w:val="000000"/>
                <w:lang w:eastAsia="en-GB"/>
              </w:rPr>
              <w:t>Yamabe</w:t>
            </w:r>
            <w:proofErr w:type="spellEnd"/>
            <w:r w:rsidRPr="00FF0A4B">
              <w:rPr>
                <w:rFonts w:ascii="Calibri" w:eastAsia="Times New Roman" w:hAnsi="Calibri" w:cs="Calibri"/>
                <w:color w:val="000000"/>
                <w:lang w:eastAsia="en-GB"/>
              </w:rPr>
              <w:t xml:space="preserve">, K.: </w:t>
            </w:r>
            <w:proofErr w:type="spellStart"/>
            <w:r w:rsidRPr="00FF0A4B">
              <w:rPr>
                <w:rFonts w:ascii="Calibri" w:eastAsia="Times New Roman" w:hAnsi="Calibri" w:cs="Calibri"/>
                <w:color w:val="000000"/>
                <w:lang w:eastAsia="en-GB"/>
              </w:rPr>
              <w:t>Naruishi</w:t>
            </w:r>
            <w:proofErr w:type="spellEnd"/>
            <w:r w:rsidRPr="00FF0A4B">
              <w:rPr>
                <w:rFonts w:ascii="Calibri" w:eastAsia="Times New Roman" w:hAnsi="Calibri" w:cs="Calibri"/>
                <w:color w:val="000000"/>
                <w:lang w:eastAsia="en-GB"/>
              </w:rPr>
              <w:t xml:space="preserve">, K.: Yamamoto, T.: </w:t>
            </w:r>
            <w:proofErr w:type="spellStart"/>
            <w:r w:rsidRPr="00FF0A4B">
              <w:rPr>
                <w:rFonts w:ascii="Calibri" w:eastAsia="Times New Roman" w:hAnsi="Calibri" w:cs="Calibri"/>
                <w:color w:val="000000"/>
                <w:lang w:eastAsia="en-GB"/>
              </w:rPr>
              <w:t>Kokeguchi</w:t>
            </w:r>
            <w:proofErr w:type="spellEnd"/>
            <w:r w:rsidRPr="00FF0A4B">
              <w:rPr>
                <w:rFonts w:ascii="Calibri" w:eastAsia="Times New Roman" w:hAnsi="Calibri" w:cs="Calibri"/>
                <w:color w:val="000000"/>
                <w:lang w:eastAsia="en-GB"/>
              </w:rPr>
              <w:t xml:space="preserve">, S.: </w:t>
            </w:r>
            <w:proofErr w:type="spellStart"/>
            <w:r w:rsidRPr="00FF0A4B">
              <w:rPr>
                <w:rFonts w:ascii="Calibri" w:eastAsia="Times New Roman" w:hAnsi="Calibri" w:cs="Calibri"/>
                <w:color w:val="000000"/>
                <w:lang w:eastAsia="en-GB"/>
              </w:rPr>
              <w:t>Takashiba</w:t>
            </w:r>
            <w:proofErr w:type="spellEnd"/>
            <w:r w:rsidRPr="00FF0A4B">
              <w:rPr>
                <w:rFonts w:ascii="Calibri" w:eastAsia="Times New Roman" w:hAnsi="Calibri" w:cs="Calibri"/>
                <w:color w:val="000000"/>
                <w:lang w:eastAsia="en-GB"/>
              </w:rPr>
              <w:t>, 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Rapid detection of mecA and spa by the loop-mediated isothermal amplification (LAMP) method</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Letters </w:t>
            </w:r>
            <w:proofErr w:type="gramStart"/>
            <w:r w:rsidRPr="00FF0A4B">
              <w:rPr>
                <w:rFonts w:ascii="Calibri" w:eastAsia="Times New Roman" w:hAnsi="Calibri" w:cs="Calibri"/>
                <w:color w:val="000000"/>
                <w:lang w:eastAsia="en-GB"/>
              </w:rPr>
              <w:t>In</w:t>
            </w:r>
            <w:proofErr w:type="gramEnd"/>
            <w:r w:rsidRPr="00FF0A4B">
              <w:rPr>
                <w:rFonts w:ascii="Calibri" w:eastAsia="Times New Roman" w:hAnsi="Calibri" w:cs="Calibri"/>
                <w:color w:val="000000"/>
                <w:lang w:eastAsia="en-GB"/>
              </w:rPr>
              <w:t xml:space="preserve"> Applied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1B590F0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comparison group</w:t>
            </w:r>
          </w:p>
        </w:tc>
      </w:tr>
      <w:tr w:rsidR="000B5E0C" w:rsidRPr="00FF0A4B" w14:paraId="43B22B2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4DDD7237"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Kolman</w:t>
            </w:r>
            <w:proofErr w:type="spellEnd"/>
            <w:r w:rsidRPr="00FF0A4B">
              <w:rPr>
                <w:rFonts w:ascii="Calibri" w:eastAsia="Times New Roman" w:hAnsi="Calibri" w:cs="Calibri"/>
                <w:color w:val="000000"/>
                <w:lang w:eastAsia="en-GB"/>
              </w:rPr>
              <w:t xml:space="preserve">, S. A., Haya: </w:t>
            </w:r>
            <w:proofErr w:type="spellStart"/>
            <w:r w:rsidRPr="00FF0A4B">
              <w:rPr>
                <w:rFonts w:ascii="Calibri" w:eastAsia="Times New Roman" w:hAnsi="Calibri" w:cs="Calibri"/>
                <w:color w:val="000000"/>
                <w:lang w:eastAsia="en-GB"/>
              </w:rPr>
              <w:t>Paitan</w:t>
            </w:r>
            <w:proofErr w:type="spellEnd"/>
            <w:r w:rsidRPr="00FF0A4B">
              <w:rPr>
                <w:rFonts w:ascii="Calibri" w:eastAsia="Times New Roman" w:hAnsi="Calibri" w:cs="Calibri"/>
                <w:color w:val="000000"/>
                <w:lang w:eastAsia="en-GB"/>
              </w:rPr>
              <w:t>, Yossi</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Evaluation of single and double-locus real-time PCR assays for methicillin-resistant Staphylococcus aureus (MRSA) surveillance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BMC Research Notes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437391E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7F3F8D4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52E7340"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Koupahi</w:t>
            </w:r>
            <w:proofErr w:type="spellEnd"/>
            <w:r w:rsidRPr="00FF0A4B">
              <w:rPr>
                <w:rFonts w:ascii="Calibri" w:eastAsia="Times New Roman" w:hAnsi="Calibri" w:cs="Calibri"/>
                <w:color w:val="000000"/>
                <w:lang w:eastAsia="en-GB"/>
              </w:rPr>
              <w:t xml:space="preserve">, Hossein, </w:t>
            </w:r>
            <w:proofErr w:type="spellStart"/>
            <w:r w:rsidRPr="00FF0A4B">
              <w:rPr>
                <w:rFonts w:ascii="Calibri" w:eastAsia="Times New Roman" w:hAnsi="Calibri" w:cs="Calibri"/>
                <w:color w:val="000000"/>
                <w:lang w:eastAsia="en-GB"/>
              </w:rPr>
              <w:t>Honarmand</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Jahromy</w:t>
            </w:r>
            <w:proofErr w:type="spellEnd"/>
            <w:r w:rsidRPr="00FF0A4B">
              <w:rPr>
                <w:rFonts w:ascii="Calibri" w:eastAsia="Times New Roman" w:hAnsi="Calibri" w:cs="Calibri"/>
                <w:color w:val="000000"/>
                <w:lang w:eastAsia="en-GB"/>
              </w:rPr>
              <w:t>, Sahar and Rahbar, Mohammad</w:t>
            </w:r>
          </w:p>
          <w:p w14:paraId="0208304D"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lastRenderedPageBreak/>
              <w:t>Evaluation of Different Phenotypic and Genotypic Methods for Detection of Methicillin Resistant Staphylococcus aureus (MRSA)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Iranian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Pathology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2016</w:t>
            </w:r>
          </w:p>
        </w:tc>
        <w:tc>
          <w:tcPr>
            <w:tcW w:w="1105" w:type="pct"/>
            <w:tcBorders>
              <w:top w:val="nil"/>
              <w:left w:val="nil"/>
              <w:bottom w:val="single" w:sz="4" w:space="0" w:color="auto"/>
              <w:right w:val="single" w:sz="4" w:space="0" w:color="auto"/>
            </w:tcBorders>
            <w:shd w:val="clear" w:color="auto" w:fill="auto"/>
            <w:noWrap/>
            <w:vAlign w:val="bottom"/>
            <w:hideMark/>
          </w:tcPr>
          <w:p w14:paraId="0F31A97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lastRenderedPageBreak/>
              <w:t>Screening samples with known MRSA status</w:t>
            </w:r>
          </w:p>
        </w:tc>
      </w:tr>
      <w:tr w:rsidR="000B5E0C" w:rsidRPr="00FF0A4B" w14:paraId="6682BA9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441CCDF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Lee, C.-S. M., Bianca: O'Hara, Jessica A.: Syed, </w:t>
            </w:r>
            <w:proofErr w:type="spellStart"/>
            <w:r w:rsidRPr="00FF0A4B">
              <w:rPr>
                <w:rFonts w:ascii="Calibri" w:eastAsia="Times New Roman" w:hAnsi="Calibri" w:cs="Calibri"/>
                <w:color w:val="000000"/>
                <w:lang w:eastAsia="en-GB"/>
              </w:rPr>
              <w:t>Alveena</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Chaussard</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Charma</w:t>
            </w:r>
            <w:proofErr w:type="spellEnd"/>
            <w:r w:rsidRPr="00FF0A4B">
              <w:rPr>
                <w:rFonts w:ascii="Calibri" w:eastAsia="Times New Roman" w:hAnsi="Calibri" w:cs="Calibri"/>
                <w:color w:val="000000"/>
                <w:lang w:eastAsia="en-GB"/>
              </w:rPr>
              <w:t xml:space="preserve">: McGaha, Traci L.: </w:t>
            </w:r>
            <w:proofErr w:type="spellStart"/>
            <w:r w:rsidRPr="00FF0A4B">
              <w:rPr>
                <w:rFonts w:ascii="Calibri" w:eastAsia="Times New Roman" w:hAnsi="Calibri" w:cs="Calibri"/>
                <w:color w:val="000000"/>
                <w:lang w:eastAsia="en-GB"/>
              </w:rPr>
              <w:t>Pakstis</w:t>
            </w:r>
            <w:proofErr w:type="spellEnd"/>
            <w:r w:rsidRPr="00FF0A4B">
              <w:rPr>
                <w:rFonts w:ascii="Calibri" w:eastAsia="Times New Roman" w:hAnsi="Calibri" w:cs="Calibri"/>
                <w:color w:val="000000"/>
                <w:lang w:eastAsia="en-GB"/>
              </w:rPr>
              <w:t xml:space="preserve">, Diana L.: Lee, Ju-Hyung: </w:t>
            </w:r>
            <w:proofErr w:type="spellStart"/>
            <w:r w:rsidRPr="00FF0A4B">
              <w:rPr>
                <w:rFonts w:ascii="Calibri" w:eastAsia="Times New Roman" w:hAnsi="Calibri" w:cs="Calibri"/>
                <w:color w:val="000000"/>
                <w:lang w:eastAsia="en-GB"/>
              </w:rPr>
              <w:t>Shutt</w:t>
            </w:r>
            <w:proofErr w:type="spellEnd"/>
            <w:r w:rsidRPr="00FF0A4B">
              <w:rPr>
                <w:rFonts w:ascii="Calibri" w:eastAsia="Times New Roman" w:hAnsi="Calibri" w:cs="Calibri"/>
                <w:color w:val="000000"/>
                <w:lang w:eastAsia="en-GB"/>
              </w:rPr>
              <w:t xml:space="preserve">, Kathleen A.: Doi, </w:t>
            </w:r>
            <w:proofErr w:type="spellStart"/>
            <w:r w:rsidRPr="00FF0A4B">
              <w:rPr>
                <w:rFonts w:ascii="Calibri" w:eastAsia="Times New Roman" w:hAnsi="Calibri" w:cs="Calibri"/>
                <w:color w:val="000000"/>
                <w:lang w:eastAsia="en-GB"/>
              </w:rPr>
              <w:t>Yohei</w:t>
            </w:r>
            <w:proofErr w:type="spellEnd"/>
          </w:p>
          <w:p w14:paraId="20165479"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for methicillin-resistant Staphylococcus aureus colonization using sponges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Infection Control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Hospital Epidemiology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2015</w:t>
            </w:r>
          </w:p>
        </w:tc>
        <w:tc>
          <w:tcPr>
            <w:tcW w:w="1105" w:type="pct"/>
            <w:tcBorders>
              <w:top w:val="nil"/>
              <w:left w:val="nil"/>
              <w:bottom w:val="single" w:sz="4" w:space="0" w:color="auto"/>
              <w:right w:val="single" w:sz="4" w:space="0" w:color="auto"/>
            </w:tcBorders>
            <w:shd w:val="clear" w:color="auto" w:fill="auto"/>
            <w:noWrap/>
            <w:vAlign w:val="bottom"/>
            <w:hideMark/>
          </w:tcPr>
          <w:p w14:paraId="13B37456"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77AA00C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03C36C6"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Lee, </w:t>
            </w:r>
            <w:proofErr w:type="spellStart"/>
            <w:r w:rsidRPr="00FF0A4B">
              <w:rPr>
                <w:rFonts w:ascii="Calibri" w:eastAsia="Times New Roman" w:hAnsi="Calibri" w:cs="Calibri"/>
                <w:color w:val="000000"/>
                <w:lang w:eastAsia="en-GB"/>
              </w:rPr>
              <w:t>Jaewoong</w:t>
            </w:r>
            <w:proofErr w:type="spellEnd"/>
            <w:r w:rsidRPr="00FF0A4B">
              <w:rPr>
                <w:rFonts w:ascii="Calibri" w:eastAsia="Times New Roman" w:hAnsi="Calibri" w:cs="Calibri"/>
                <w:color w:val="000000"/>
                <w:lang w:eastAsia="en-GB"/>
              </w:rPr>
              <w:t xml:space="preserve">, Park, Yeon Joon, Park, Dong </w:t>
            </w:r>
            <w:proofErr w:type="spellStart"/>
            <w:r w:rsidRPr="00FF0A4B">
              <w:rPr>
                <w:rFonts w:ascii="Calibri" w:eastAsia="Times New Roman" w:hAnsi="Calibri" w:cs="Calibri"/>
                <w:color w:val="000000"/>
                <w:lang w:eastAsia="en-GB"/>
              </w:rPr>
              <w:t>Jin</w:t>
            </w:r>
            <w:proofErr w:type="spellEnd"/>
            <w:r w:rsidRPr="00FF0A4B">
              <w:rPr>
                <w:rFonts w:ascii="Calibri" w:eastAsia="Times New Roman" w:hAnsi="Calibri" w:cs="Calibri"/>
                <w:color w:val="000000"/>
                <w:lang w:eastAsia="en-GB"/>
              </w:rPr>
              <w:t xml:space="preserve">, Park, Kang </w:t>
            </w:r>
            <w:proofErr w:type="spellStart"/>
            <w:r w:rsidRPr="00FF0A4B">
              <w:rPr>
                <w:rFonts w:ascii="Calibri" w:eastAsia="Times New Roman" w:hAnsi="Calibri" w:cs="Calibri"/>
                <w:color w:val="000000"/>
                <w:lang w:eastAsia="en-GB"/>
              </w:rPr>
              <w:t>Gyun</w:t>
            </w:r>
            <w:proofErr w:type="spellEnd"/>
            <w:r w:rsidRPr="00FF0A4B">
              <w:rPr>
                <w:rFonts w:ascii="Calibri" w:eastAsia="Times New Roman" w:hAnsi="Calibri" w:cs="Calibri"/>
                <w:color w:val="000000"/>
                <w:lang w:eastAsia="en-GB"/>
              </w:rPr>
              <w:t xml:space="preserve"> and Lee, </w:t>
            </w:r>
            <w:proofErr w:type="spellStart"/>
            <w:r w:rsidRPr="00FF0A4B">
              <w:rPr>
                <w:rFonts w:ascii="Calibri" w:eastAsia="Times New Roman" w:hAnsi="Calibri" w:cs="Calibri"/>
                <w:color w:val="000000"/>
                <w:lang w:eastAsia="en-GB"/>
              </w:rPr>
              <w:t>Hae</w:t>
            </w:r>
            <w:proofErr w:type="spellEnd"/>
            <w:r w:rsidRPr="00FF0A4B">
              <w:rPr>
                <w:rFonts w:ascii="Calibri" w:eastAsia="Times New Roman" w:hAnsi="Calibri" w:cs="Calibri"/>
                <w:color w:val="000000"/>
                <w:lang w:eastAsia="en-GB"/>
              </w:rPr>
              <w:t xml:space="preserve"> Kyung</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Evaluation of BD MAX Staph SR Assay for Differentiating Between Staphylococcus aureus and Coagulase-Negative Staphylococci and Determining Methicillin Resistance Directly </w:t>
            </w:r>
            <w:proofErr w:type="gramStart"/>
            <w:r w:rsidRPr="00FF0A4B">
              <w:rPr>
                <w:rFonts w:ascii="Calibri" w:eastAsia="Times New Roman" w:hAnsi="Calibri" w:cs="Calibri"/>
                <w:color w:val="000000"/>
                <w:lang w:eastAsia="en-GB"/>
              </w:rPr>
              <w:t>From</w:t>
            </w:r>
            <w:proofErr w:type="gramEnd"/>
            <w:r w:rsidRPr="00FF0A4B">
              <w:rPr>
                <w:rFonts w:ascii="Calibri" w:eastAsia="Times New Roman" w:hAnsi="Calibri" w:cs="Calibri"/>
                <w:color w:val="000000"/>
                <w:lang w:eastAsia="en-GB"/>
              </w:rPr>
              <w:t xml:space="preserve"> Positive Blood Cultures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Annals Of Laboratory Medicine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2017</w:t>
            </w:r>
          </w:p>
        </w:tc>
        <w:tc>
          <w:tcPr>
            <w:tcW w:w="1105" w:type="pct"/>
            <w:tcBorders>
              <w:top w:val="nil"/>
              <w:left w:val="nil"/>
              <w:bottom w:val="single" w:sz="4" w:space="0" w:color="auto"/>
              <w:right w:val="single" w:sz="4" w:space="0" w:color="auto"/>
            </w:tcBorders>
            <w:shd w:val="clear" w:color="auto" w:fill="auto"/>
            <w:noWrap/>
            <w:vAlign w:val="bottom"/>
            <w:hideMark/>
          </w:tcPr>
          <w:p w14:paraId="610E2B8F"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11BE23C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4FED182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Leone, M. M., François: Papazian, Laurent: </w:t>
            </w:r>
            <w:proofErr w:type="spellStart"/>
            <w:r w:rsidRPr="00FF0A4B">
              <w:rPr>
                <w:rFonts w:ascii="Calibri" w:eastAsia="Times New Roman" w:hAnsi="Calibri" w:cs="Calibri"/>
                <w:color w:val="000000"/>
                <w:lang w:eastAsia="en-GB"/>
              </w:rPr>
              <w:t>Meyssignac</w:t>
            </w:r>
            <w:proofErr w:type="spellEnd"/>
            <w:r w:rsidRPr="00FF0A4B">
              <w:rPr>
                <w:rFonts w:ascii="Calibri" w:eastAsia="Times New Roman" w:hAnsi="Calibri" w:cs="Calibri"/>
                <w:color w:val="000000"/>
                <w:lang w:eastAsia="en-GB"/>
              </w:rPr>
              <w:t xml:space="preserve">, Bertrand: </w:t>
            </w:r>
            <w:proofErr w:type="spellStart"/>
            <w:r w:rsidRPr="00FF0A4B">
              <w:rPr>
                <w:rFonts w:ascii="Calibri" w:eastAsia="Times New Roman" w:hAnsi="Calibri" w:cs="Calibri"/>
                <w:color w:val="000000"/>
                <w:lang w:eastAsia="en-GB"/>
              </w:rPr>
              <w:t>Cassir</w:t>
            </w:r>
            <w:proofErr w:type="spellEnd"/>
            <w:r w:rsidRPr="00FF0A4B">
              <w:rPr>
                <w:rFonts w:ascii="Calibri" w:eastAsia="Times New Roman" w:hAnsi="Calibri" w:cs="Calibri"/>
                <w:color w:val="000000"/>
                <w:lang w:eastAsia="en-GB"/>
              </w:rPr>
              <w:t xml:space="preserve">, Nadim: </w:t>
            </w:r>
            <w:proofErr w:type="spellStart"/>
            <w:r w:rsidRPr="00FF0A4B">
              <w:rPr>
                <w:rFonts w:ascii="Calibri" w:eastAsia="Times New Roman" w:hAnsi="Calibri" w:cs="Calibri"/>
                <w:color w:val="000000"/>
                <w:lang w:eastAsia="en-GB"/>
              </w:rPr>
              <w:t>Textoris</w:t>
            </w:r>
            <w:proofErr w:type="spellEnd"/>
            <w:r w:rsidRPr="00FF0A4B">
              <w:rPr>
                <w:rFonts w:ascii="Calibri" w:eastAsia="Times New Roman" w:hAnsi="Calibri" w:cs="Calibri"/>
                <w:color w:val="000000"/>
                <w:lang w:eastAsia="en-GB"/>
              </w:rPr>
              <w:t xml:space="preserve">, Julien: </w:t>
            </w:r>
            <w:proofErr w:type="spellStart"/>
            <w:r w:rsidRPr="00FF0A4B">
              <w:rPr>
                <w:rFonts w:ascii="Calibri" w:eastAsia="Times New Roman" w:hAnsi="Calibri" w:cs="Calibri"/>
                <w:color w:val="000000"/>
                <w:lang w:eastAsia="en-GB"/>
              </w:rPr>
              <w:t>Antonini</w:t>
            </w:r>
            <w:proofErr w:type="spellEnd"/>
            <w:r w:rsidRPr="00FF0A4B">
              <w:rPr>
                <w:rFonts w:ascii="Calibri" w:eastAsia="Times New Roman" w:hAnsi="Calibri" w:cs="Calibri"/>
                <w:color w:val="000000"/>
                <w:lang w:eastAsia="en-GB"/>
              </w:rPr>
              <w:t xml:space="preserve">, François: La Scola, Bernard: Martin, Claude: </w:t>
            </w:r>
            <w:proofErr w:type="spellStart"/>
            <w:r w:rsidRPr="00FF0A4B">
              <w:rPr>
                <w:rFonts w:ascii="Calibri" w:eastAsia="Times New Roman" w:hAnsi="Calibri" w:cs="Calibri"/>
                <w:color w:val="000000"/>
                <w:lang w:eastAsia="en-GB"/>
              </w:rPr>
              <w:t>Allaouchiche</w:t>
            </w:r>
            <w:proofErr w:type="spellEnd"/>
            <w:r w:rsidRPr="00FF0A4B">
              <w:rPr>
                <w:rFonts w:ascii="Calibri" w:eastAsia="Times New Roman" w:hAnsi="Calibri" w:cs="Calibri"/>
                <w:color w:val="000000"/>
                <w:lang w:eastAsia="en-GB"/>
              </w:rPr>
              <w:t xml:space="preserve">, Bernard: </w:t>
            </w:r>
            <w:proofErr w:type="spellStart"/>
            <w:r w:rsidRPr="00FF0A4B">
              <w:rPr>
                <w:rFonts w:ascii="Calibri" w:eastAsia="Times New Roman" w:hAnsi="Calibri" w:cs="Calibri"/>
                <w:color w:val="000000"/>
                <w:lang w:eastAsia="en-GB"/>
              </w:rPr>
              <w:t>Hraiech</w:t>
            </w:r>
            <w:proofErr w:type="spellEnd"/>
            <w:r w:rsidRPr="00FF0A4B">
              <w:rPr>
                <w:rFonts w:ascii="Calibri" w:eastAsia="Times New Roman" w:hAnsi="Calibri" w:cs="Calibri"/>
                <w:color w:val="000000"/>
                <w:lang w:eastAsia="en-GB"/>
              </w:rPr>
              <w:t>, Sami</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Routine use of Staphylococcus aureus rapid</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diagnostic test in patients with suspected ventilator-associated pneumonia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Critical Care (London, England)</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2013</w:t>
            </w:r>
          </w:p>
        </w:tc>
        <w:tc>
          <w:tcPr>
            <w:tcW w:w="1105" w:type="pct"/>
            <w:tcBorders>
              <w:top w:val="nil"/>
              <w:left w:val="nil"/>
              <w:bottom w:val="single" w:sz="4" w:space="0" w:color="auto"/>
              <w:right w:val="single" w:sz="4" w:space="0" w:color="auto"/>
            </w:tcBorders>
            <w:shd w:val="clear" w:color="auto" w:fill="auto"/>
            <w:noWrap/>
            <w:vAlign w:val="bottom"/>
            <w:hideMark/>
          </w:tcPr>
          <w:p w14:paraId="55C56B9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21A1FEF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466F568B"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Lepainteur</w:t>
            </w:r>
            <w:proofErr w:type="spellEnd"/>
            <w:r w:rsidRPr="00FF0A4B">
              <w:rPr>
                <w:rFonts w:ascii="Calibri" w:eastAsia="Times New Roman" w:hAnsi="Calibri" w:cs="Calibri"/>
                <w:color w:val="000000"/>
                <w:lang w:eastAsia="en-GB"/>
              </w:rPr>
              <w:t xml:space="preserve">, M. D., Sandrine: </w:t>
            </w:r>
            <w:proofErr w:type="spellStart"/>
            <w:r w:rsidRPr="00FF0A4B">
              <w:rPr>
                <w:rFonts w:ascii="Calibri" w:eastAsia="Times New Roman" w:hAnsi="Calibri" w:cs="Calibri"/>
                <w:color w:val="000000"/>
                <w:lang w:eastAsia="en-GB"/>
              </w:rPr>
              <w:t>Cozza</w:t>
            </w:r>
            <w:proofErr w:type="spellEnd"/>
            <w:r w:rsidRPr="00FF0A4B">
              <w:rPr>
                <w:rFonts w:ascii="Calibri" w:eastAsia="Times New Roman" w:hAnsi="Calibri" w:cs="Calibri"/>
                <w:color w:val="000000"/>
                <w:lang w:eastAsia="en-GB"/>
              </w:rPr>
              <w:t xml:space="preserve">, Sophie: Lawrence, Christine: Roux, Anne-Laure: </w:t>
            </w:r>
            <w:proofErr w:type="spellStart"/>
            <w:r w:rsidRPr="00FF0A4B">
              <w:rPr>
                <w:rFonts w:ascii="Calibri" w:eastAsia="Times New Roman" w:hAnsi="Calibri" w:cs="Calibri"/>
                <w:color w:val="000000"/>
                <w:lang w:eastAsia="en-GB"/>
              </w:rPr>
              <w:t>Rottman</w:t>
            </w:r>
            <w:proofErr w:type="spellEnd"/>
            <w:r w:rsidRPr="00FF0A4B">
              <w:rPr>
                <w:rFonts w:ascii="Calibri" w:eastAsia="Times New Roman" w:hAnsi="Calibri" w:cs="Calibri"/>
                <w:color w:val="000000"/>
                <w:lang w:eastAsia="en-GB"/>
              </w:rPr>
              <w:t>, Martin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Comparative Evaluation of Two PCR-Based Methods for Detection of Methicillin-Resistant Staphylococcus aureus (MRSA): Xpert MRSA Gen 3 and BD-Max MRSA XT</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2015</w:t>
            </w:r>
          </w:p>
        </w:tc>
        <w:tc>
          <w:tcPr>
            <w:tcW w:w="1105" w:type="pct"/>
            <w:tcBorders>
              <w:top w:val="nil"/>
              <w:left w:val="nil"/>
              <w:bottom w:val="single" w:sz="4" w:space="0" w:color="auto"/>
              <w:right w:val="single" w:sz="4" w:space="0" w:color="auto"/>
            </w:tcBorders>
            <w:shd w:val="clear" w:color="auto" w:fill="auto"/>
            <w:noWrap/>
            <w:vAlign w:val="bottom"/>
            <w:hideMark/>
          </w:tcPr>
          <w:p w14:paraId="3857F6C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PCR</w:t>
            </w:r>
          </w:p>
        </w:tc>
      </w:tr>
      <w:tr w:rsidR="000B5E0C" w:rsidRPr="00FF0A4B" w14:paraId="5F47CB3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5EBE193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Levi, K. T., K. J.</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Rapid detection of methicillin-resistant Staphylococcus aureus from screening enrichment broths by real-time PCR</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European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 &amp; Infectious Diseases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2005</w:t>
            </w:r>
          </w:p>
        </w:tc>
        <w:tc>
          <w:tcPr>
            <w:tcW w:w="1105" w:type="pct"/>
            <w:tcBorders>
              <w:top w:val="nil"/>
              <w:left w:val="nil"/>
              <w:bottom w:val="single" w:sz="4" w:space="0" w:color="auto"/>
              <w:right w:val="single" w:sz="4" w:space="0" w:color="auto"/>
            </w:tcBorders>
            <w:shd w:val="clear" w:color="auto" w:fill="auto"/>
            <w:noWrap/>
            <w:vAlign w:val="bottom"/>
            <w:hideMark/>
          </w:tcPr>
          <w:p w14:paraId="3DD9957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comparison group</w:t>
            </w:r>
          </w:p>
        </w:tc>
      </w:tr>
      <w:tr w:rsidR="000B5E0C" w:rsidRPr="00FF0A4B" w14:paraId="4D97FEC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04B3C9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Li, J., </w:t>
            </w:r>
            <w:proofErr w:type="spellStart"/>
            <w:r w:rsidRPr="00FF0A4B">
              <w:rPr>
                <w:rFonts w:ascii="Calibri" w:eastAsia="Times New Roman" w:hAnsi="Calibri" w:cs="Calibri"/>
                <w:color w:val="000000"/>
                <w:lang w:eastAsia="en-GB"/>
              </w:rPr>
              <w:t>Ulvin</w:t>
            </w:r>
            <w:proofErr w:type="spellEnd"/>
            <w:r w:rsidRPr="00FF0A4B">
              <w:rPr>
                <w:rFonts w:ascii="Calibri" w:eastAsia="Times New Roman" w:hAnsi="Calibri" w:cs="Calibri"/>
                <w:color w:val="000000"/>
                <w:lang w:eastAsia="en-GB"/>
              </w:rPr>
              <w:t xml:space="preserve">, K., </w:t>
            </w:r>
            <w:proofErr w:type="spellStart"/>
            <w:r w:rsidRPr="00FF0A4B">
              <w:rPr>
                <w:rFonts w:ascii="Calibri" w:eastAsia="Times New Roman" w:hAnsi="Calibri" w:cs="Calibri"/>
                <w:color w:val="000000"/>
                <w:lang w:eastAsia="en-GB"/>
              </w:rPr>
              <w:t>Biboh</w:t>
            </w:r>
            <w:proofErr w:type="spellEnd"/>
            <w:r w:rsidRPr="00FF0A4B">
              <w:rPr>
                <w:rFonts w:ascii="Calibri" w:eastAsia="Times New Roman" w:hAnsi="Calibri" w:cs="Calibri"/>
                <w:color w:val="000000"/>
                <w:lang w:eastAsia="en-GB"/>
              </w:rPr>
              <w:t>, H. and Kristiansen, I. 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Cost-effectiveness of supplementing a broth-enriched culture test with the Xpert </w:t>
            </w:r>
            <w:proofErr w:type="spellStart"/>
            <w:r w:rsidRPr="00FF0A4B">
              <w:rPr>
                <w:rFonts w:ascii="Calibri" w:eastAsia="Times New Roman" w:hAnsi="Calibri" w:cs="Calibri"/>
                <w:color w:val="000000"/>
                <w:lang w:eastAsia="en-GB"/>
              </w:rPr>
              <w:t>meticillin</w:t>
            </w:r>
            <w:proofErr w:type="spellEnd"/>
            <w:r w:rsidRPr="00FF0A4B">
              <w:rPr>
                <w:rFonts w:ascii="Calibri" w:eastAsia="Times New Roman" w:hAnsi="Calibri" w:cs="Calibri"/>
                <w:color w:val="000000"/>
                <w:lang w:eastAsia="en-GB"/>
              </w:rPr>
              <w:t>-resistant Staphylococcus aureus (MRSA) assay for screening inpatients at high risk of MRSA</w:t>
            </w:r>
            <w:r>
              <w:rPr>
                <w:rFonts w:ascii="Calibri" w:eastAsia="Times New Roman" w:hAnsi="Calibri" w:cs="Calibri"/>
                <w:color w:val="000000"/>
                <w:lang w:eastAsia="en-GB"/>
              </w:rPr>
              <w:t xml:space="preserve"> </w:t>
            </w:r>
            <w:proofErr w:type="gramStart"/>
            <w:r w:rsidRPr="00FF0A4B">
              <w:rPr>
                <w:rFonts w:ascii="Calibri" w:eastAsia="Times New Roman" w:hAnsi="Calibri" w:cs="Calibri"/>
                <w:color w:val="000000"/>
                <w:lang w:eastAsia="en-GB"/>
              </w:rPr>
              <w:t>The</w:t>
            </w:r>
            <w:proofErr w:type="gramEnd"/>
            <w:r w:rsidRPr="00FF0A4B">
              <w:rPr>
                <w:rFonts w:ascii="Calibri" w:eastAsia="Times New Roman" w:hAnsi="Calibri" w:cs="Calibri"/>
                <w:color w:val="000000"/>
                <w:lang w:eastAsia="en-GB"/>
              </w:rPr>
              <w:t xml:space="preserve"> Journal Of Hospital Infection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4161521D"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03FA2FF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B15BC68"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Livorsi</w:t>
            </w:r>
            <w:proofErr w:type="spellEnd"/>
            <w:r w:rsidRPr="00FF0A4B">
              <w:rPr>
                <w:rFonts w:ascii="Calibri" w:eastAsia="Times New Roman" w:hAnsi="Calibri" w:cs="Calibri"/>
                <w:color w:val="000000"/>
                <w:lang w:eastAsia="en-GB"/>
              </w:rPr>
              <w:t xml:space="preserve"> DJ, </w:t>
            </w:r>
            <w:proofErr w:type="spellStart"/>
            <w:r w:rsidRPr="00FF0A4B">
              <w:rPr>
                <w:rFonts w:ascii="Calibri" w:eastAsia="Times New Roman" w:hAnsi="Calibri" w:cs="Calibri"/>
                <w:color w:val="000000"/>
                <w:lang w:eastAsia="en-GB"/>
              </w:rPr>
              <w:t>Arif</w:t>
            </w:r>
            <w:proofErr w:type="spellEnd"/>
            <w:r w:rsidRPr="00FF0A4B">
              <w:rPr>
                <w:rFonts w:ascii="Calibri" w:eastAsia="Times New Roman" w:hAnsi="Calibri" w:cs="Calibri"/>
                <w:color w:val="000000"/>
                <w:lang w:eastAsia="en-GB"/>
              </w:rPr>
              <w:t xml:space="preserve"> </w:t>
            </w:r>
            <w:proofErr w:type="spellStart"/>
            <w:proofErr w:type="gramStart"/>
            <w:r w:rsidRPr="00FF0A4B">
              <w:rPr>
                <w:rFonts w:ascii="Calibri" w:eastAsia="Times New Roman" w:hAnsi="Calibri" w:cs="Calibri"/>
                <w:color w:val="000000"/>
                <w:lang w:eastAsia="en-GB"/>
              </w:rPr>
              <w:t>S,Garry</w:t>
            </w:r>
            <w:proofErr w:type="spellEnd"/>
            <w:proofErr w:type="gramEnd"/>
            <w:r w:rsidRPr="00FF0A4B">
              <w:rPr>
                <w:rFonts w:ascii="Calibri" w:eastAsia="Times New Roman" w:hAnsi="Calibri" w:cs="Calibri"/>
                <w:color w:val="000000"/>
                <w:lang w:eastAsia="en-GB"/>
              </w:rPr>
              <w:t xml:space="preserve"> P, Kundu MG, </w:t>
            </w:r>
            <w:proofErr w:type="spellStart"/>
            <w:r w:rsidRPr="00FF0A4B">
              <w:rPr>
                <w:rFonts w:ascii="Calibri" w:eastAsia="Times New Roman" w:hAnsi="Calibri" w:cs="Calibri"/>
                <w:color w:val="000000"/>
                <w:lang w:eastAsia="en-GB"/>
              </w:rPr>
              <w:t>Satola</w:t>
            </w:r>
            <w:proofErr w:type="spellEnd"/>
            <w:r w:rsidRPr="00FF0A4B">
              <w:rPr>
                <w:rFonts w:ascii="Calibri" w:eastAsia="Times New Roman" w:hAnsi="Calibri" w:cs="Calibri"/>
                <w:color w:val="000000"/>
                <w:lang w:eastAsia="en-GB"/>
              </w:rPr>
              <w:t xml:space="preserve"> SW, Davis TH, </w:t>
            </w:r>
            <w:proofErr w:type="spellStart"/>
            <w:r w:rsidRPr="00FF0A4B">
              <w:rPr>
                <w:rFonts w:ascii="Calibri" w:eastAsia="Times New Roman" w:hAnsi="Calibri" w:cs="Calibri"/>
                <w:color w:val="000000"/>
                <w:lang w:eastAsia="en-GB"/>
              </w:rPr>
              <w:t>Batteiger</w:t>
            </w:r>
            <w:proofErr w:type="spellEnd"/>
            <w:r w:rsidRPr="00FF0A4B">
              <w:rPr>
                <w:rFonts w:ascii="Calibri" w:eastAsia="Times New Roman" w:hAnsi="Calibri" w:cs="Calibri"/>
                <w:color w:val="000000"/>
                <w:lang w:eastAsia="en-GB"/>
              </w:rPr>
              <w:t xml:space="preserve"> B, Kressel AB</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The Methicillin-resistant Staphylococcus aureus (MRSA) Nasal Real-time PCR: A Predictive Tool for Contamination of the Hospital Environment</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Infect Control Hosp </w:t>
            </w:r>
            <w:proofErr w:type="spellStart"/>
            <w:r w:rsidRPr="00FF0A4B">
              <w:rPr>
                <w:rFonts w:ascii="Calibri" w:eastAsia="Times New Roman" w:hAnsi="Calibri" w:cs="Calibri"/>
                <w:color w:val="000000"/>
                <w:lang w:eastAsia="en-GB"/>
              </w:rPr>
              <w:t>Epidemiol</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2015</w:t>
            </w:r>
          </w:p>
        </w:tc>
        <w:tc>
          <w:tcPr>
            <w:tcW w:w="1105" w:type="pct"/>
            <w:tcBorders>
              <w:top w:val="nil"/>
              <w:left w:val="nil"/>
              <w:bottom w:val="single" w:sz="4" w:space="0" w:color="auto"/>
              <w:right w:val="single" w:sz="4" w:space="0" w:color="auto"/>
            </w:tcBorders>
            <w:shd w:val="clear" w:color="auto" w:fill="auto"/>
            <w:noWrap/>
            <w:vAlign w:val="bottom"/>
            <w:hideMark/>
          </w:tcPr>
          <w:p w14:paraId="6BE9D0BF"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3D30B29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300EE4E2"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Louie, R. F. T., </w:t>
            </w:r>
            <w:proofErr w:type="spellStart"/>
            <w:r w:rsidRPr="00FF0A4B">
              <w:rPr>
                <w:rFonts w:ascii="Calibri" w:eastAsia="Times New Roman" w:hAnsi="Calibri" w:cs="Calibri"/>
                <w:color w:val="000000"/>
                <w:lang w:eastAsia="en-GB"/>
              </w:rPr>
              <w:t>Zuping</w:t>
            </w:r>
            <w:proofErr w:type="spellEnd"/>
            <w:r w:rsidRPr="00FF0A4B">
              <w:rPr>
                <w:rFonts w:ascii="Calibri" w:eastAsia="Times New Roman" w:hAnsi="Calibri" w:cs="Calibri"/>
                <w:color w:val="000000"/>
                <w:lang w:eastAsia="en-GB"/>
              </w:rPr>
              <w:t xml:space="preserve">; Albertson, Timothy E.; Cohen, Stuart; Tran, Nam K.; </w:t>
            </w:r>
            <w:proofErr w:type="spellStart"/>
            <w:r w:rsidRPr="00FF0A4B">
              <w:rPr>
                <w:rFonts w:ascii="Calibri" w:eastAsia="Times New Roman" w:hAnsi="Calibri" w:cs="Calibri"/>
                <w:color w:val="000000"/>
                <w:lang w:eastAsia="en-GB"/>
              </w:rPr>
              <w:t>Kost</w:t>
            </w:r>
            <w:proofErr w:type="spellEnd"/>
            <w:r w:rsidRPr="00FF0A4B">
              <w:rPr>
                <w:rFonts w:ascii="Calibri" w:eastAsia="Times New Roman" w:hAnsi="Calibri" w:cs="Calibri"/>
                <w:color w:val="000000"/>
                <w:lang w:eastAsia="en-GB"/>
              </w:rPr>
              <w:t>, Gerald J.</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Multiplex polymerase chain reaction detection enhancement of bacteremia and fungemia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Critical Care Medicine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2008</w:t>
            </w:r>
          </w:p>
        </w:tc>
        <w:tc>
          <w:tcPr>
            <w:tcW w:w="1105" w:type="pct"/>
            <w:tcBorders>
              <w:top w:val="nil"/>
              <w:left w:val="nil"/>
              <w:bottom w:val="single" w:sz="4" w:space="0" w:color="auto"/>
              <w:right w:val="single" w:sz="4" w:space="0" w:color="auto"/>
            </w:tcBorders>
            <w:shd w:val="clear" w:color="auto" w:fill="auto"/>
            <w:noWrap/>
            <w:vAlign w:val="bottom"/>
            <w:hideMark/>
          </w:tcPr>
          <w:p w14:paraId="466F76E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4AC71EC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103F1ED3"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Lourtet-Hascoëtt</w:t>
            </w:r>
            <w:proofErr w:type="spellEnd"/>
            <w:r w:rsidRPr="00FF0A4B">
              <w:rPr>
                <w:rFonts w:ascii="Calibri" w:eastAsia="Times New Roman" w:hAnsi="Calibri" w:cs="Calibri"/>
                <w:color w:val="000000"/>
                <w:lang w:eastAsia="en-GB"/>
              </w:rPr>
              <w:t xml:space="preserve">, J. B.-S., A.: </w:t>
            </w:r>
            <w:proofErr w:type="spellStart"/>
            <w:r w:rsidRPr="00FF0A4B">
              <w:rPr>
                <w:rFonts w:ascii="Calibri" w:eastAsia="Times New Roman" w:hAnsi="Calibri" w:cs="Calibri"/>
                <w:color w:val="000000"/>
                <w:lang w:eastAsia="en-GB"/>
              </w:rPr>
              <w:t>Félicé</w:t>
            </w:r>
            <w:proofErr w:type="spellEnd"/>
            <w:r w:rsidRPr="00FF0A4B">
              <w:rPr>
                <w:rFonts w:ascii="Calibri" w:eastAsia="Times New Roman" w:hAnsi="Calibri" w:cs="Calibri"/>
                <w:color w:val="000000"/>
                <w:lang w:eastAsia="en-GB"/>
              </w:rPr>
              <w:t>, M. P.: Giordano, G.: Bonnet, 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Is Xpert MRSA/SA SSTI real-time PCR a reliable tool for fast detection of methicillin-resistant coagulase-negative staphylococci in periprosthetic joint infections?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Diagnostic Microbiology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Infectious Disease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2015</w:t>
            </w:r>
          </w:p>
        </w:tc>
        <w:tc>
          <w:tcPr>
            <w:tcW w:w="1105" w:type="pct"/>
            <w:tcBorders>
              <w:top w:val="nil"/>
              <w:left w:val="nil"/>
              <w:bottom w:val="single" w:sz="4" w:space="0" w:color="auto"/>
              <w:right w:val="single" w:sz="4" w:space="0" w:color="auto"/>
            </w:tcBorders>
            <w:shd w:val="clear" w:color="auto" w:fill="auto"/>
            <w:noWrap/>
            <w:vAlign w:val="bottom"/>
            <w:hideMark/>
          </w:tcPr>
          <w:p w14:paraId="608E3654"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3A9137C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53F40E68"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Luo, J. L., </w:t>
            </w:r>
            <w:proofErr w:type="spellStart"/>
            <w:r w:rsidRPr="00FF0A4B">
              <w:rPr>
                <w:rFonts w:ascii="Calibri" w:eastAsia="Times New Roman" w:hAnsi="Calibri" w:cs="Calibri"/>
                <w:color w:val="000000"/>
                <w:lang w:eastAsia="en-GB"/>
              </w:rPr>
              <w:t>Junhua</w:t>
            </w:r>
            <w:proofErr w:type="spellEnd"/>
            <w:r w:rsidRPr="00FF0A4B">
              <w:rPr>
                <w:rFonts w:ascii="Calibri" w:eastAsia="Times New Roman" w:hAnsi="Calibri" w:cs="Calibri"/>
                <w:color w:val="000000"/>
                <w:lang w:eastAsia="en-GB"/>
              </w:rPr>
              <w:t xml:space="preserve">: Yang, Hang: Yu, </w:t>
            </w:r>
            <w:proofErr w:type="spellStart"/>
            <w:r w:rsidRPr="00FF0A4B">
              <w:rPr>
                <w:rFonts w:ascii="Calibri" w:eastAsia="Times New Roman" w:hAnsi="Calibri" w:cs="Calibri"/>
                <w:color w:val="000000"/>
                <w:lang w:eastAsia="en-GB"/>
              </w:rPr>
              <w:t>Junping</w:t>
            </w:r>
            <w:proofErr w:type="spellEnd"/>
            <w:r w:rsidRPr="00FF0A4B">
              <w:rPr>
                <w:rFonts w:ascii="Calibri" w:eastAsia="Times New Roman" w:hAnsi="Calibri" w:cs="Calibri"/>
                <w:color w:val="000000"/>
                <w:lang w:eastAsia="en-GB"/>
              </w:rPr>
              <w:t xml:space="preserve">: Wei, </w:t>
            </w:r>
            <w:proofErr w:type="spellStart"/>
            <w:r w:rsidRPr="00FF0A4B">
              <w:rPr>
                <w:rFonts w:ascii="Calibri" w:eastAsia="Times New Roman" w:hAnsi="Calibri" w:cs="Calibri"/>
                <w:color w:val="000000"/>
                <w:lang w:eastAsia="en-GB"/>
              </w:rPr>
              <w:t>Hongping</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Accurate Detection of Methicillin-Resistant Staphylococcus aureus in Mixtures by Use of Single-Bacterium Duplex Droplet Digital PCR</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2017</w:t>
            </w:r>
          </w:p>
        </w:tc>
        <w:tc>
          <w:tcPr>
            <w:tcW w:w="1105" w:type="pct"/>
            <w:tcBorders>
              <w:top w:val="nil"/>
              <w:left w:val="nil"/>
              <w:bottom w:val="single" w:sz="4" w:space="0" w:color="auto"/>
              <w:right w:val="single" w:sz="4" w:space="0" w:color="auto"/>
            </w:tcBorders>
            <w:shd w:val="clear" w:color="auto" w:fill="auto"/>
            <w:noWrap/>
            <w:vAlign w:val="bottom"/>
            <w:hideMark/>
          </w:tcPr>
          <w:p w14:paraId="54D9976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comparison group</w:t>
            </w:r>
          </w:p>
        </w:tc>
      </w:tr>
      <w:tr w:rsidR="000B5E0C" w:rsidRPr="00FF0A4B" w14:paraId="78F4C10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7015E1CC"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Luteijn</w:t>
            </w:r>
            <w:proofErr w:type="spellEnd"/>
            <w:r w:rsidRPr="00FF0A4B">
              <w:rPr>
                <w:rFonts w:ascii="Calibri" w:eastAsia="Times New Roman" w:hAnsi="Calibri" w:cs="Calibri"/>
                <w:color w:val="000000"/>
                <w:lang w:eastAsia="en-GB"/>
              </w:rPr>
              <w:t xml:space="preserve">, J. M. H., G. A. A.: </w:t>
            </w:r>
            <w:proofErr w:type="spellStart"/>
            <w:r w:rsidRPr="00FF0A4B">
              <w:rPr>
                <w:rFonts w:ascii="Calibri" w:eastAsia="Times New Roman" w:hAnsi="Calibri" w:cs="Calibri"/>
                <w:color w:val="000000"/>
                <w:lang w:eastAsia="en-GB"/>
              </w:rPr>
              <w:t>Pechlivanoglou</w:t>
            </w:r>
            <w:proofErr w:type="spellEnd"/>
            <w:r w:rsidRPr="00FF0A4B">
              <w:rPr>
                <w:rFonts w:ascii="Calibri" w:eastAsia="Times New Roman" w:hAnsi="Calibri" w:cs="Calibri"/>
                <w:color w:val="000000"/>
                <w:lang w:eastAsia="en-GB"/>
              </w:rPr>
              <w:t xml:space="preserve">, P.: </w:t>
            </w:r>
            <w:proofErr w:type="spellStart"/>
            <w:r w:rsidRPr="00FF0A4B">
              <w:rPr>
                <w:rFonts w:ascii="Calibri" w:eastAsia="Times New Roman" w:hAnsi="Calibri" w:cs="Calibri"/>
                <w:color w:val="000000"/>
                <w:lang w:eastAsia="en-GB"/>
              </w:rPr>
              <w:t>Bonten</w:t>
            </w:r>
            <w:proofErr w:type="spellEnd"/>
            <w:r w:rsidRPr="00FF0A4B">
              <w:rPr>
                <w:rFonts w:ascii="Calibri" w:eastAsia="Times New Roman" w:hAnsi="Calibri" w:cs="Calibri"/>
                <w:color w:val="000000"/>
                <w:lang w:eastAsia="en-GB"/>
              </w:rPr>
              <w:t>, M. J.: Postma, M. J.</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Diagnostic accuracy of culture-based and PCR-based detection tests for methicillin-resistant Staphylococcus aureus: a meta-analysis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Clinical Microbiology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Infection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2011</w:t>
            </w:r>
          </w:p>
        </w:tc>
        <w:tc>
          <w:tcPr>
            <w:tcW w:w="1105" w:type="pct"/>
            <w:tcBorders>
              <w:top w:val="nil"/>
              <w:left w:val="nil"/>
              <w:bottom w:val="single" w:sz="4" w:space="0" w:color="auto"/>
              <w:right w:val="single" w:sz="4" w:space="0" w:color="auto"/>
            </w:tcBorders>
            <w:shd w:val="clear" w:color="auto" w:fill="auto"/>
            <w:noWrap/>
            <w:vAlign w:val="bottom"/>
            <w:hideMark/>
          </w:tcPr>
          <w:p w14:paraId="12844FC4"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37539B6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09E3DE6"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lastRenderedPageBreak/>
              <w:t xml:space="preserve">Malhotra-Kumar, Surbhi, Van </w:t>
            </w:r>
            <w:proofErr w:type="spellStart"/>
            <w:r w:rsidRPr="00FF0A4B">
              <w:rPr>
                <w:rFonts w:ascii="Calibri" w:eastAsia="Times New Roman" w:hAnsi="Calibri" w:cs="Calibri"/>
                <w:color w:val="000000"/>
                <w:lang w:eastAsia="en-GB"/>
              </w:rPr>
              <w:t>Heirstraeten</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Liesbet</w:t>
            </w:r>
            <w:proofErr w:type="spellEnd"/>
            <w:r w:rsidRPr="00FF0A4B">
              <w:rPr>
                <w:rFonts w:ascii="Calibri" w:eastAsia="Times New Roman" w:hAnsi="Calibri" w:cs="Calibri"/>
                <w:color w:val="000000"/>
                <w:lang w:eastAsia="en-GB"/>
              </w:rPr>
              <w:t xml:space="preserve">, Lee, Andie, </w:t>
            </w:r>
            <w:proofErr w:type="spellStart"/>
            <w:r w:rsidRPr="00FF0A4B">
              <w:rPr>
                <w:rFonts w:ascii="Calibri" w:eastAsia="Times New Roman" w:hAnsi="Calibri" w:cs="Calibri"/>
                <w:color w:val="000000"/>
                <w:lang w:eastAsia="en-GB"/>
              </w:rPr>
              <w:t>Abrahantes</w:t>
            </w:r>
            <w:proofErr w:type="spellEnd"/>
            <w:r w:rsidRPr="00FF0A4B">
              <w:rPr>
                <w:rFonts w:ascii="Calibri" w:eastAsia="Times New Roman" w:hAnsi="Calibri" w:cs="Calibri"/>
                <w:color w:val="000000"/>
                <w:lang w:eastAsia="en-GB"/>
              </w:rPr>
              <w:t xml:space="preserve">, José </w:t>
            </w:r>
            <w:proofErr w:type="spellStart"/>
            <w:r w:rsidRPr="00FF0A4B">
              <w:rPr>
                <w:rFonts w:ascii="Calibri" w:eastAsia="Times New Roman" w:hAnsi="Calibri" w:cs="Calibri"/>
                <w:color w:val="000000"/>
                <w:lang w:eastAsia="en-GB"/>
              </w:rPr>
              <w:t>Cortinas</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Lammens</w:t>
            </w:r>
            <w:proofErr w:type="spellEnd"/>
            <w:r w:rsidRPr="00FF0A4B">
              <w:rPr>
                <w:rFonts w:ascii="Calibri" w:eastAsia="Times New Roman" w:hAnsi="Calibri" w:cs="Calibri"/>
                <w:color w:val="000000"/>
                <w:lang w:eastAsia="en-GB"/>
              </w:rPr>
              <w:t xml:space="preserve">, Christine, </w:t>
            </w:r>
            <w:proofErr w:type="spellStart"/>
            <w:r w:rsidRPr="00FF0A4B">
              <w:rPr>
                <w:rFonts w:ascii="Calibri" w:eastAsia="Times New Roman" w:hAnsi="Calibri" w:cs="Calibri"/>
                <w:color w:val="000000"/>
                <w:lang w:eastAsia="en-GB"/>
              </w:rPr>
              <w:t>Vanhommerig</w:t>
            </w:r>
            <w:proofErr w:type="spellEnd"/>
            <w:r w:rsidRPr="00FF0A4B">
              <w:rPr>
                <w:rFonts w:ascii="Calibri" w:eastAsia="Times New Roman" w:hAnsi="Calibri" w:cs="Calibri"/>
                <w:color w:val="000000"/>
                <w:lang w:eastAsia="en-GB"/>
              </w:rPr>
              <w:t xml:space="preserve">, Evelyn, </w:t>
            </w:r>
            <w:proofErr w:type="spellStart"/>
            <w:r w:rsidRPr="00FF0A4B">
              <w:rPr>
                <w:rFonts w:ascii="Calibri" w:eastAsia="Times New Roman" w:hAnsi="Calibri" w:cs="Calibri"/>
                <w:color w:val="000000"/>
                <w:lang w:eastAsia="en-GB"/>
              </w:rPr>
              <w:t>Molenberghs</w:t>
            </w:r>
            <w:proofErr w:type="spellEnd"/>
            <w:r w:rsidRPr="00FF0A4B">
              <w:rPr>
                <w:rFonts w:ascii="Calibri" w:eastAsia="Times New Roman" w:hAnsi="Calibri" w:cs="Calibri"/>
                <w:color w:val="000000"/>
                <w:lang w:eastAsia="en-GB"/>
              </w:rPr>
              <w:t xml:space="preserve">, Geert, </w:t>
            </w:r>
            <w:proofErr w:type="spellStart"/>
            <w:r w:rsidRPr="00FF0A4B">
              <w:rPr>
                <w:rFonts w:ascii="Calibri" w:eastAsia="Times New Roman" w:hAnsi="Calibri" w:cs="Calibri"/>
                <w:color w:val="000000"/>
                <w:lang w:eastAsia="en-GB"/>
              </w:rPr>
              <w:t>Aerts</w:t>
            </w:r>
            <w:proofErr w:type="spellEnd"/>
            <w:r w:rsidRPr="00FF0A4B">
              <w:rPr>
                <w:rFonts w:ascii="Calibri" w:eastAsia="Times New Roman" w:hAnsi="Calibri" w:cs="Calibri"/>
                <w:color w:val="000000"/>
                <w:lang w:eastAsia="en-GB"/>
              </w:rPr>
              <w:t xml:space="preserve">, Marc, </w:t>
            </w:r>
            <w:proofErr w:type="spellStart"/>
            <w:r w:rsidRPr="00FF0A4B">
              <w:rPr>
                <w:rFonts w:ascii="Calibri" w:eastAsia="Times New Roman" w:hAnsi="Calibri" w:cs="Calibri"/>
                <w:color w:val="000000"/>
                <w:lang w:eastAsia="en-GB"/>
              </w:rPr>
              <w:t>Harbarth</w:t>
            </w:r>
            <w:proofErr w:type="spellEnd"/>
            <w:r w:rsidRPr="00FF0A4B">
              <w:rPr>
                <w:rFonts w:ascii="Calibri" w:eastAsia="Times New Roman" w:hAnsi="Calibri" w:cs="Calibri"/>
                <w:color w:val="000000"/>
                <w:lang w:eastAsia="en-GB"/>
              </w:rPr>
              <w:t xml:space="preserve">, Stephan and </w:t>
            </w:r>
            <w:proofErr w:type="spellStart"/>
            <w:r w:rsidRPr="00FF0A4B">
              <w:rPr>
                <w:rFonts w:ascii="Calibri" w:eastAsia="Times New Roman" w:hAnsi="Calibri" w:cs="Calibri"/>
                <w:color w:val="000000"/>
                <w:lang w:eastAsia="en-GB"/>
              </w:rPr>
              <w:t>Goossens</w:t>
            </w:r>
            <w:proofErr w:type="spellEnd"/>
            <w:r w:rsidRPr="00FF0A4B">
              <w:rPr>
                <w:rFonts w:ascii="Calibri" w:eastAsia="Times New Roman" w:hAnsi="Calibri" w:cs="Calibri"/>
                <w:color w:val="000000"/>
                <w:lang w:eastAsia="en-GB"/>
              </w:rPr>
              <w:t>, Herman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Evaluation of molecular assays for rapid detection of methicillin-resistant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31B99345"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68B72CA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D7E8AE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Mansour, M. G. E. and </w:t>
            </w:r>
            <w:proofErr w:type="spellStart"/>
            <w:r w:rsidRPr="00FF0A4B">
              <w:rPr>
                <w:rFonts w:ascii="Calibri" w:eastAsia="Times New Roman" w:hAnsi="Calibri" w:cs="Calibri"/>
                <w:color w:val="000000"/>
                <w:lang w:eastAsia="en-GB"/>
              </w:rPr>
              <w:t>Albendary</w:t>
            </w:r>
            <w:proofErr w:type="spellEnd"/>
            <w:r w:rsidRPr="00FF0A4B">
              <w:rPr>
                <w:rFonts w:ascii="Calibri" w:eastAsia="Times New Roman" w:hAnsi="Calibri" w:cs="Calibri"/>
                <w:color w:val="000000"/>
                <w:lang w:eastAsia="en-GB"/>
              </w:rPr>
              <w:t>, 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Multiplex polymerase chain reaction: Could change diagnosis of Ventilator-associated pneumonia in </w:t>
            </w:r>
            <w:proofErr w:type="spellStart"/>
            <w:r w:rsidRPr="00FF0A4B">
              <w:rPr>
                <w:rFonts w:ascii="Calibri" w:eastAsia="Times New Roman" w:hAnsi="Calibri" w:cs="Calibri"/>
                <w:color w:val="000000"/>
                <w:lang w:eastAsia="en-GB"/>
              </w:rPr>
              <w:t>pediatric</w:t>
            </w:r>
            <w:proofErr w:type="spellEnd"/>
            <w:r w:rsidRPr="00FF0A4B">
              <w:rPr>
                <w:rFonts w:ascii="Calibri" w:eastAsia="Times New Roman" w:hAnsi="Calibri" w:cs="Calibri"/>
                <w:color w:val="000000"/>
                <w:lang w:eastAsia="en-GB"/>
              </w:rPr>
              <w:t xml:space="preserve"> critical care units to the fast track?</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Egyptian Journal of Medical Human Genetics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2018</w:t>
            </w:r>
          </w:p>
        </w:tc>
        <w:tc>
          <w:tcPr>
            <w:tcW w:w="1105" w:type="pct"/>
            <w:tcBorders>
              <w:top w:val="nil"/>
              <w:left w:val="nil"/>
              <w:bottom w:val="single" w:sz="4" w:space="0" w:color="auto"/>
              <w:right w:val="single" w:sz="4" w:space="0" w:color="auto"/>
            </w:tcBorders>
            <w:shd w:val="clear" w:color="auto" w:fill="auto"/>
            <w:noWrap/>
            <w:vAlign w:val="bottom"/>
            <w:hideMark/>
          </w:tcPr>
          <w:p w14:paraId="1AA28AE5"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62C0A52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6393572"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Mariyam </w:t>
            </w:r>
            <w:proofErr w:type="spellStart"/>
            <w:r w:rsidRPr="00FF0A4B">
              <w:rPr>
                <w:rFonts w:ascii="Calibri" w:eastAsia="Times New Roman" w:hAnsi="Calibri" w:cs="Calibri"/>
                <w:color w:val="000000"/>
                <w:lang w:eastAsia="en-GB"/>
              </w:rPr>
              <w:t>Niyas</w:t>
            </w:r>
            <w:proofErr w:type="spellEnd"/>
            <w:r w:rsidRPr="00FF0A4B">
              <w:rPr>
                <w:rFonts w:ascii="Calibri" w:eastAsia="Times New Roman" w:hAnsi="Calibri" w:cs="Calibri"/>
                <w:color w:val="000000"/>
                <w:lang w:eastAsia="en-GB"/>
              </w:rPr>
              <w:t>, F. and Gopinath, P.</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Comparative study on detection of </w:t>
            </w:r>
            <w:proofErr w:type="spellStart"/>
            <w:r w:rsidRPr="00FF0A4B">
              <w:rPr>
                <w:rFonts w:ascii="Calibri" w:eastAsia="Times New Roman" w:hAnsi="Calibri" w:cs="Calibri"/>
                <w:color w:val="000000"/>
                <w:lang w:eastAsia="en-GB"/>
              </w:rPr>
              <w:t>mrsa</w:t>
            </w:r>
            <w:proofErr w:type="spellEnd"/>
            <w:r w:rsidRPr="00FF0A4B">
              <w:rPr>
                <w:rFonts w:ascii="Calibri" w:eastAsia="Times New Roman" w:hAnsi="Calibri" w:cs="Calibri"/>
                <w:color w:val="000000"/>
                <w:lang w:eastAsia="en-GB"/>
              </w:rPr>
              <w:t xml:space="preserve"> using oxacillin agar screening method, cefoxitin disc diffusion method and </w:t>
            </w:r>
            <w:proofErr w:type="spellStart"/>
            <w:r w:rsidRPr="00FF0A4B">
              <w:rPr>
                <w:rFonts w:ascii="Calibri" w:eastAsia="Times New Roman" w:hAnsi="Calibri" w:cs="Calibri"/>
                <w:color w:val="000000"/>
                <w:lang w:eastAsia="en-GB"/>
              </w:rPr>
              <w:t>mecagene</w:t>
            </w:r>
            <w:proofErr w:type="spellEnd"/>
            <w:r w:rsidRPr="00FF0A4B">
              <w:rPr>
                <w:rFonts w:ascii="Calibri" w:eastAsia="Times New Roman" w:hAnsi="Calibri" w:cs="Calibri"/>
                <w:color w:val="000000"/>
                <w:lang w:eastAsia="en-GB"/>
              </w:rPr>
              <w:t xml:space="preserve"> by PCR among clinical isolates of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Research Journal of Pharmacy and Technology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2016</w:t>
            </w:r>
          </w:p>
        </w:tc>
        <w:tc>
          <w:tcPr>
            <w:tcW w:w="1105" w:type="pct"/>
            <w:tcBorders>
              <w:top w:val="nil"/>
              <w:left w:val="nil"/>
              <w:bottom w:val="single" w:sz="4" w:space="0" w:color="auto"/>
              <w:right w:val="single" w:sz="4" w:space="0" w:color="auto"/>
            </w:tcBorders>
            <w:shd w:val="clear" w:color="auto" w:fill="auto"/>
            <w:noWrap/>
            <w:vAlign w:val="bottom"/>
            <w:hideMark/>
          </w:tcPr>
          <w:p w14:paraId="6BC43F6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0673CB4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38CFAD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Marshall C, Richards M, McBryde 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Do Active Surveillance and Contact Precautions Reduce</w:t>
            </w:r>
            <w:r>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PlosOne</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2013</w:t>
            </w:r>
          </w:p>
        </w:tc>
        <w:tc>
          <w:tcPr>
            <w:tcW w:w="1105" w:type="pct"/>
            <w:tcBorders>
              <w:top w:val="nil"/>
              <w:left w:val="nil"/>
              <w:bottom w:val="single" w:sz="4" w:space="0" w:color="auto"/>
              <w:right w:val="single" w:sz="4" w:space="0" w:color="auto"/>
            </w:tcBorders>
            <w:shd w:val="clear" w:color="auto" w:fill="auto"/>
            <w:noWrap/>
            <w:vAlign w:val="bottom"/>
            <w:hideMark/>
          </w:tcPr>
          <w:p w14:paraId="227F3DD5"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comparison group</w:t>
            </w:r>
          </w:p>
        </w:tc>
      </w:tr>
      <w:tr w:rsidR="000B5E0C" w:rsidRPr="00FF0A4B" w14:paraId="7FCAA43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234B2849"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Mathews, A. A. T., Marina: </w:t>
            </w:r>
            <w:proofErr w:type="spellStart"/>
            <w:r w:rsidRPr="00FF0A4B">
              <w:rPr>
                <w:rFonts w:ascii="Calibri" w:eastAsia="Times New Roman" w:hAnsi="Calibri" w:cs="Calibri"/>
                <w:color w:val="000000"/>
                <w:lang w:eastAsia="en-GB"/>
              </w:rPr>
              <w:t>Appalaraju</w:t>
            </w:r>
            <w:proofErr w:type="spellEnd"/>
            <w:r w:rsidRPr="00FF0A4B">
              <w:rPr>
                <w:rFonts w:ascii="Calibri" w:eastAsia="Times New Roman" w:hAnsi="Calibri" w:cs="Calibri"/>
                <w:color w:val="000000"/>
                <w:lang w:eastAsia="en-GB"/>
              </w:rPr>
              <w:t>, B.: Jayalakshmi, J.</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MRSA Acquisition? A Prospective Interrupted Time Series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Indian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Pathology &amp;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15552DC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5607E39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C0A4878"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May, L., McCann, C., Brooks, G., Rothman, R., Miller, L. and Jordan, J.</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Dual-site sampling improved detection rates for MRSA colonization in patients with cutaneous abscesses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Diagnostic Microbiology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Infectious Disease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518AD485"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491987D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7B3A3B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Mehta, M. S. M., J. T.: Mangold, Kathy: Peterson, Lance R.</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Performance of 3 real-time PCR assays for direct detection of Staphylococcus aureus and MRSA from clinical samples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Diagnostic Microbiology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Infectious Disease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2015</w:t>
            </w:r>
          </w:p>
        </w:tc>
        <w:tc>
          <w:tcPr>
            <w:tcW w:w="1105" w:type="pct"/>
            <w:tcBorders>
              <w:top w:val="nil"/>
              <w:left w:val="nil"/>
              <w:bottom w:val="single" w:sz="4" w:space="0" w:color="auto"/>
              <w:right w:val="single" w:sz="4" w:space="0" w:color="auto"/>
            </w:tcBorders>
            <w:shd w:val="clear" w:color="auto" w:fill="auto"/>
            <w:noWrap/>
            <w:vAlign w:val="bottom"/>
            <w:hideMark/>
          </w:tcPr>
          <w:p w14:paraId="119CD81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559D689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37D65D9"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Mehta, Sanjay R., Estrada, Jasmine, Ybarra, Juan and </w:t>
            </w:r>
            <w:proofErr w:type="spellStart"/>
            <w:r w:rsidRPr="00FF0A4B">
              <w:rPr>
                <w:rFonts w:ascii="Calibri" w:eastAsia="Times New Roman" w:hAnsi="Calibri" w:cs="Calibri"/>
                <w:color w:val="000000"/>
                <w:lang w:eastAsia="en-GB"/>
              </w:rPr>
              <w:t>Fierer</w:t>
            </w:r>
            <w:proofErr w:type="spellEnd"/>
            <w:r w:rsidRPr="00FF0A4B">
              <w:rPr>
                <w:rFonts w:ascii="Calibri" w:eastAsia="Times New Roman" w:hAnsi="Calibri" w:cs="Calibri"/>
                <w:color w:val="000000"/>
                <w:lang w:eastAsia="en-GB"/>
              </w:rPr>
              <w:t>, Joshua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Comparison of the BD MAX MRSA XT to the Cepheid™ Xpert® MRSA assay for the molecular detection of methicillin-resistant Staphylococcus aureus from nasal swabs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Diagnostic Microbiology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Infectious Disease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2017</w:t>
            </w:r>
          </w:p>
        </w:tc>
        <w:tc>
          <w:tcPr>
            <w:tcW w:w="1105" w:type="pct"/>
            <w:tcBorders>
              <w:top w:val="nil"/>
              <w:left w:val="nil"/>
              <w:bottom w:val="single" w:sz="4" w:space="0" w:color="auto"/>
              <w:right w:val="single" w:sz="4" w:space="0" w:color="auto"/>
            </w:tcBorders>
            <w:shd w:val="clear" w:color="auto" w:fill="auto"/>
            <w:noWrap/>
            <w:vAlign w:val="bottom"/>
            <w:hideMark/>
          </w:tcPr>
          <w:p w14:paraId="2CB923C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comparison group</w:t>
            </w:r>
          </w:p>
        </w:tc>
      </w:tr>
      <w:tr w:rsidR="000B5E0C" w:rsidRPr="00FF0A4B" w14:paraId="77E6153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12C1917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Melendez, J. H. F., Y. M.: An, A. T.: Williams, L.: Price, L. B.: Wang, N. Y.: Lazarus, G. S.: </w:t>
            </w:r>
            <w:proofErr w:type="spellStart"/>
            <w:r w:rsidRPr="00FF0A4B">
              <w:rPr>
                <w:rFonts w:ascii="Calibri" w:eastAsia="Times New Roman" w:hAnsi="Calibri" w:cs="Calibri"/>
                <w:color w:val="000000"/>
                <w:lang w:eastAsia="en-GB"/>
              </w:rPr>
              <w:t>Zenilman</w:t>
            </w:r>
            <w:proofErr w:type="spellEnd"/>
            <w:r w:rsidRPr="00FF0A4B">
              <w:rPr>
                <w:rFonts w:ascii="Calibri" w:eastAsia="Times New Roman" w:hAnsi="Calibri" w:cs="Calibri"/>
                <w:color w:val="000000"/>
                <w:lang w:eastAsia="en-GB"/>
              </w:rPr>
              <w:t>, J. M.</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Real-time PCR assays compared to culture-based approaches for identification of aerobic bacteria in chronic wounds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Clin </w:t>
            </w:r>
            <w:proofErr w:type="spellStart"/>
            <w:r w:rsidRPr="00FF0A4B">
              <w:rPr>
                <w:rFonts w:ascii="Calibri" w:eastAsia="Times New Roman" w:hAnsi="Calibri" w:cs="Calibri"/>
                <w:color w:val="000000"/>
                <w:lang w:eastAsia="en-GB"/>
              </w:rPr>
              <w:t>Microbiol</w:t>
            </w:r>
            <w:proofErr w:type="spellEnd"/>
            <w:r w:rsidRPr="00FF0A4B">
              <w:rPr>
                <w:rFonts w:ascii="Calibri" w:eastAsia="Times New Roman" w:hAnsi="Calibri" w:cs="Calibri"/>
                <w:color w:val="000000"/>
                <w:lang w:eastAsia="en-GB"/>
              </w:rPr>
              <w:t xml:space="preserve"> Infect</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26F74A32"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127531E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0C8A989"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Mendes, Rodrigo E., Watters, Amy A., </w:t>
            </w:r>
            <w:proofErr w:type="spellStart"/>
            <w:r w:rsidRPr="00FF0A4B">
              <w:rPr>
                <w:rFonts w:ascii="Calibri" w:eastAsia="Times New Roman" w:hAnsi="Calibri" w:cs="Calibri"/>
                <w:color w:val="000000"/>
                <w:lang w:eastAsia="en-GB"/>
              </w:rPr>
              <w:t>Rhomberg</w:t>
            </w:r>
            <w:proofErr w:type="spellEnd"/>
            <w:r w:rsidRPr="00FF0A4B">
              <w:rPr>
                <w:rFonts w:ascii="Calibri" w:eastAsia="Times New Roman" w:hAnsi="Calibri" w:cs="Calibri"/>
                <w:color w:val="000000"/>
                <w:lang w:eastAsia="en-GB"/>
              </w:rPr>
              <w:t>, Paul R., Farrell, David J. and Jones, Ronald 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Comparison of BD Max StaphSR and BD Max MRSAXT for Screening of Staphylococcus aureus Clinical Isolates Collected from Hospitals in the United States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2016</w:t>
            </w:r>
          </w:p>
        </w:tc>
        <w:tc>
          <w:tcPr>
            <w:tcW w:w="1105" w:type="pct"/>
            <w:tcBorders>
              <w:top w:val="nil"/>
              <w:left w:val="nil"/>
              <w:bottom w:val="single" w:sz="4" w:space="0" w:color="auto"/>
              <w:right w:val="single" w:sz="4" w:space="0" w:color="auto"/>
            </w:tcBorders>
            <w:shd w:val="clear" w:color="auto" w:fill="auto"/>
            <w:noWrap/>
            <w:vAlign w:val="bottom"/>
            <w:hideMark/>
          </w:tcPr>
          <w:p w14:paraId="3D1CBC6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54C8CDD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3509683B"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Metwally</w:t>
            </w:r>
            <w:proofErr w:type="spellEnd"/>
            <w:r w:rsidRPr="00FF0A4B">
              <w:rPr>
                <w:rFonts w:ascii="Calibri" w:eastAsia="Times New Roman" w:hAnsi="Calibri" w:cs="Calibri"/>
                <w:color w:val="000000"/>
                <w:lang w:eastAsia="en-GB"/>
              </w:rPr>
              <w:t>, L. G., N.: Hassan, R.</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Detection of methicillin-resistant Staphylococcus aureus directly by loop-mediated isothermal amplification and direct cefoxitin disk diffusion tests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Eastern Mediterranean Health Journal 2014</w:t>
            </w:r>
          </w:p>
        </w:tc>
        <w:tc>
          <w:tcPr>
            <w:tcW w:w="1105" w:type="pct"/>
            <w:tcBorders>
              <w:top w:val="nil"/>
              <w:left w:val="nil"/>
              <w:bottom w:val="single" w:sz="4" w:space="0" w:color="auto"/>
              <w:right w:val="single" w:sz="4" w:space="0" w:color="auto"/>
            </w:tcBorders>
            <w:shd w:val="clear" w:color="auto" w:fill="auto"/>
            <w:noWrap/>
            <w:vAlign w:val="bottom"/>
            <w:hideMark/>
          </w:tcPr>
          <w:p w14:paraId="44F06112"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2842BEA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68ED82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Mimica, M. J., </w:t>
            </w:r>
            <w:proofErr w:type="spellStart"/>
            <w:r w:rsidRPr="00FF0A4B">
              <w:rPr>
                <w:rFonts w:ascii="Calibri" w:eastAsia="Times New Roman" w:hAnsi="Calibri" w:cs="Calibri"/>
                <w:color w:val="000000"/>
                <w:lang w:eastAsia="en-GB"/>
              </w:rPr>
              <w:t>Berezin</w:t>
            </w:r>
            <w:proofErr w:type="spellEnd"/>
            <w:r w:rsidRPr="00FF0A4B">
              <w:rPr>
                <w:rFonts w:ascii="Calibri" w:eastAsia="Times New Roman" w:hAnsi="Calibri" w:cs="Calibri"/>
                <w:color w:val="000000"/>
                <w:lang w:eastAsia="en-GB"/>
              </w:rPr>
              <w:t xml:space="preserve">, E. N., de Lima </w:t>
            </w:r>
            <w:proofErr w:type="spellStart"/>
            <w:r w:rsidRPr="00FF0A4B">
              <w:rPr>
                <w:rFonts w:ascii="Calibri" w:eastAsia="Times New Roman" w:hAnsi="Calibri" w:cs="Calibri"/>
                <w:color w:val="000000"/>
                <w:lang w:eastAsia="en-GB"/>
              </w:rPr>
              <w:t>Bigelli</w:t>
            </w:r>
            <w:proofErr w:type="spellEnd"/>
            <w:r w:rsidRPr="00FF0A4B">
              <w:rPr>
                <w:rFonts w:ascii="Calibri" w:eastAsia="Times New Roman" w:hAnsi="Calibri" w:cs="Calibri"/>
                <w:color w:val="000000"/>
                <w:lang w:eastAsia="en-GB"/>
              </w:rPr>
              <w:t xml:space="preserve"> Carvalho, R., Schneider, E. and </w:t>
            </w:r>
            <w:proofErr w:type="spellStart"/>
            <w:r w:rsidRPr="00FF0A4B">
              <w:rPr>
                <w:rFonts w:ascii="Calibri" w:eastAsia="Times New Roman" w:hAnsi="Calibri" w:cs="Calibri"/>
                <w:color w:val="000000"/>
                <w:lang w:eastAsia="en-GB"/>
              </w:rPr>
              <w:t>Caiaffa</w:t>
            </w:r>
            <w:proofErr w:type="spellEnd"/>
            <w:r w:rsidRPr="00FF0A4B">
              <w:rPr>
                <w:rFonts w:ascii="Calibri" w:eastAsia="Times New Roman" w:hAnsi="Calibri" w:cs="Calibri"/>
                <w:color w:val="000000"/>
                <w:lang w:eastAsia="en-GB"/>
              </w:rPr>
              <w:t>-Filho, H. H.</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Evaluation of accuracy and cost of four different methods for detection of methicillin resistance in Staphylococcus aureus isolates from </w:t>
            </w:r>
            <w:proofErr w:type="spellStart"/>
            <w:r w:rsidRPr="00FF0A4B">
              <w:rPr>
                <w:rFonts w:ascii="Calibri" w:eastAsia="Times New Roman" w:hAnsi="Calibri" w:cs="Calibri"/>
                <w:color w:val="000000"/>
                <w:lang w:eastAsia="en-GB"/>
              </w:rPr>
              <w:t>pediatric</w:t>
            </w:r>
            <w:proofErr w:type="spellEnd"/>
            <w:r w:rsidRPr="00FF0A4B">
              <w:rPr>
                <w:rFonts w:ascii="Calibri" w:eastAsia="Times New Roman" w:hAnsi="Calibri" w:cs="Calibri"/>
                <w:color w:val="000000"/>
                <w:lang w:eastAsia="en-GB"/>
              </w:rPr>
              <w:t xml:space="preserve"> patients hospitalized in Brazil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of </w:t>
            </w:r>
            <w:proofErr w:type="spellStart"/>
            <w:r w:rsidRPr="00FF0A4B">
              <w:rPr>
                <w:rFonts w:ascii="Calibri" w:eastAsia="Times New Roman" w:hAnsi="Calibri" w:cs="Calibri"/>
                <w:color w:val="000000"/>
                <w:lang w:eastAsia="en-GB"/>
              </w:rPr>
              <w:t>Pediatric</w:t>
            </w:r>
            <w:proofErr w:type="spellEnd"/>
            <w:r w:rsidRPr="00FF0A4B">
              <w:rPr>
                <w:rFonts w:ascii="Calibri" w:eastAsia="Times New Roman" w:hAnsi="Calibri" w:cs="Calibri"/>
                <w:color w:val="000000"/>
                <w:lang w:eastAsia="en-GB"/>
              </w:rPr>
              <w:t xml:space="preserve"> Infectious Diseases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2008</w:t>
            </w:r>
          </w:p>
        </w:tc>
        <w:tc>
          <w:tcPr>
            <w:tcW w:w="1105" w:type="pct"/>
            <w:tcBorders>
              <w:top w:val="nil"/>
              <w:left w:val="nil"/>
              <w:bottom w:val="single" w:sz="4" w:space="0" w:color="auto"/>
              <w:right w:val="single" w:sz="4" w:space="0" w:color="auto"/>
            </w:tcBorders>
            <w:shd w:val="clear" w:color="auto" w:fill="auto"/>
            <w:noWrap/>
            <w:vAlign w:val="bottom"/>
            <w:hideMark/>
          </w:tcPr>
          <w:p w14:paraId="2107187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5B4F8BF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3993808"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Mimica, Marcelo J., Carvalho, </w:t>
            </w:r>
            <w:proofErr w:type="spellStart"/>
            <w:r w:rsidRPr="00FF0A4B">
              <w:rPr>
                <w:rFonts w:ascii="Calibri" w:eastAsia="Times New Roman" w:hAnsi="Calibri" w:cs="Calibri"/>
                <w:color w:val="000000"/>
                <w:lang w:eastAsia="en-GB"/>
              </w:rPr>
              <w:t>Rozane</w:t>
            </w:r>
            <w:proofErr w:type="spellEnd"/>
            <w:r w:rsidRPr="00FF0A4B">
              <w:rPr>
                <w:rFonts w:ascii="Calibri" w:eastAsia="Times New Roman" w:hAnsi="Calibri" w:cs="Calibri"/>
                <w:color w:val="000000"/>
                <w:lang w:eastAsia="en-GB"/>
              </w:rPr>
              <w:t xml:space="preserve"> L., </w:t>
            </w:r>
            <w:proofErr w:type="spellStart"/>
            <w:r w:rsidRPr="00FF0A4B">
              <w:rPr>
                <w:rFonts w:ascii="Calibri" w:eastAsia="Times New Roman" w:hAnsi="Calibri" w:cs="Calibri"/>
                <w:color w:val="000000"/>
                <w:lang w:eastAsia="en-GB"/>
              </w:rPr>
              <w:t>Berezin</w:t>
            </w:r>
            <w:proofErr w:type="spellEnd"/>
            <w:r w:rsidRPr="00FF0A4B">
              <w:rPr>
                <w:rFonts w:ascii="Calibri" w:eastAsia="Times New Roman" w:hAnsi="Calibri" w:cs="Calibri"/>
                <w:color w:val="000000"/>
                <w:lang w:eastAsia="en-GB"/>
              </w:rPr>
              <w:t xml:space="preserve">, Eitan N., </w:t>
            </w:r>
            <w:proofErr w:type="spellStart"/>
            <w:r w:rsidRPr="00FF0A4B">
              <w:rPr>
                <w:rFonts w:ascii="Calibri" w:eastAsia="Times New Roman" w:hAnsi="Calibri" w:cs="Calibri"/>
                <w:color w:val="000000"/>
                <w:lang w:eastAsia="en-GB"/>
              </w:rPr>
              <w:t>Damaceno</w:t>
            </w:r>
            <w:proofErr w:type="spellEnd"/>
            <w:r w:rsidRPr="00FF0A4B">
              <w:rPr>
                <w:rFonts w:ascii="Calibri" w:eastAsia="Times New Roman" w:hAnsi="Calibri" w:cs="Calibri"/>
                <w:color w:val="000000"/>
                <w:lang w:eastAsia="en-GB"/>
              </w:rPr>
              <w:t xml:space="preserve">, Neiva and </w:t>
            </w:r>
            <w:proofErr w:type="spellStart"/>
            <w:r w:rsidRPr="00FF0A4B">
              <w:rPr>
                <w:rFonts w:ascii="Calibri" w:eastAsia="Times New Roman" w:hAnsi="Calibri" w:cs="Calibri"/>
                <w:color w:val="000000"/>
                <w:lang w:eastAsia="en-GB"/>
              </w:rPr>
              <w:t>Caiaffa</w:t>
            </w:r>
            <w:proofErr w:type="spellEnd"/>
            <w:r w:rsidRPr="00FF0A4B">
              <w:rPr>
                <w:rFonts w:ascii="Calibri" w:eastAsia="Times New Roman" w:hAnsi="Calibri" w:cs="Calibri"/>
                <w:color w:val="000000"/>
                <w:lang w:eastAsia="en-GB"/>
              </w:rPr>
              <w:t xml:space="preserve">-Filho, </w:t>
            </w:r>
            <w:proofErr w:type="spellStart"/>
            <w:r w:rsidRPr="00FF0A4B">
              <w:rPr>
                <w:rFonts w:ascii="Calibri" w:eastAsia="Times New Roman" w:hAnsi="Calibri" w:cs="Calibri"/>
                <w:color w:val="000000"/>
                <w:lang w:eastAsia="en-GB"/>
              </w:rPr>
              <w:t>Hélio</w:t>
            </w:r>
            <w:proofErr w:type="spellEnd"/>
            <w:r w:rsidRPr="00FF0A4B">
              <w:rPr>
                <w:rFonts w:ascii="Calibri" w:eastAsia="Times New Roman" w:hAnsi="Calibri" w:cs="Calibri"/>
                <w:color w:val="000000"/>
                <w:lang w:eastAsia="en-GB"/>
              </w:rPr>
              <w:t xml:space="preserve"> H.</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Comparison of five methods for oxacillin susceptibility testing of Staphylococcus aureus isolates from cystic fibrosis patients</w:t>
            </w:r>
            <w:r>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Revista</w:t>
            </w:r>
            <w:proofErr w:type="spellEnd"/>
            <w:r w:rsidRPr="00FF0A4B">
              <w:rPr>
                <w:rFonts w:ascii="Calibri" w:eastAsia="Times New Roman" w:hAnsi="Calibri" w:cs="Calibri"/>
                <w:color w:val="000000"/>
                <w:lang w:eastAsia="en-GB"/>
              </w:rPr>
              <w:t xml:space="preserve"> Do Instituto De </w:t>
            </w:r>
            <w:proofErr w:type="spellStart"/>
            <w:r w:rsidRPr="00FF0A4B">
              <w:rPr>
                <w:rFonts w:ascii="Calibri" w:eastAsia="Times New Roman" w:hAnsi="Calibri" w:cs="Calibri"/>
                <w:color w:val="000000"/>
                <w:lang w:eastAsia="en-GB"/>
              </w:rPr>
              <w:t>Medicina</w:t>
            </w:r>
            <w:proofErr w:type="spellEnd"/>
            <w:r w:rsidRPr="00FF0A4B">
              <w:rPr>
                <w:rFonts w:ascii="Calibri" w:eastAsia="Times New Roman" w:hAnsi="Calibri" w:cs="Calibri"/>
                <w:color w:val="000000"/>
                <w:lang w:eastAsia="en-GB"/>
              </w:rPr>
              <w:t xml:space="preserve"> Tropical De Sao Paulo</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48074E3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7C292D8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15BA28C1"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lastRenderedPageBreak/>
              <w:t>Mohanasoundaram</w:t>
            </w:r>
            <w:proofErr w:type="spellEnd"/>
            <w:r w:rsidRPr="00FF0A4B">
              <w:rPr>
                <w:rFonts w:ascii="Calibri" w:eastAsia="Times New Roman" w:hAnsi="Calibri" w:cs="Calibri"/>
                <w:color w:val="000000"/>
                <w:lang w:eastAsia="en-GB"/>
              </w:rPr>
              <w:t>, K. M. L., M. K.</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Comparison of phenotypic versus genotypic methods in the detection of methicillin resistance in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The Indian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Medical Research</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2008</w:t>
            </w:r>
          </w:p>
        </w:tc>
        <w:tc>
          <w:tcPr>
            <w:tcW w:w="1105" w:type="pct"/>
            <w:tcBorders>
              <w:top w:val="nil"/>
              <w:left w:val="nil"/>
              <w:bottom w:val="single" w:sz="4" w:space="0" w:color="auto"/>
              <w:right w:val="single" w:sz="4" w:space="0" w:color="auto"/>
            </w:tcBorders>
            <w:shd w:val="clear" w:color="auto" w:fill="auto"/>
            <w:noWrap/>
            <w:vAlign w:val="bottom"/>
            <w:hideMark/>
          </w:tcPr>
          <w:p w14:paraId="21BA1E4D"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3FB6F01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52C5D2FD"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Montazeri</w:t>
            </w:r>
            <w:proofErr w:type="spellEnd"/>
            <w:r w:rsidRPr="00FF0A4B">
              <w:rPr>
                <w:rFonts w:ascii="Calibri" w:eastAsia="Times New Roman" w:hAnsi="Calibri" w:cs="Calibri"/>
                <w:color w:val="000000"/>
                <w:lang w:eastAsia="en-GB"/>
              </w:rPr>
              <w:t xml:space="preserve">, E. A. K., Azar </w:t>
            </w:r>
            <w:proofErr w:type="spellStart"/>
            <w:r w:rsidRPr="00FF0A4B">
              <w:rPr>
                <w:rFonts w:ascii="Calibri" w:eastAsia="Times New Roman" w:hAnsi="Calibri" w:cs="Calibri"/>
                <w:color w:val="000000"/>
                <w:lang w:eastAsia="en-GB"/>
              </w:rPr>
              <w:t>Dokht</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Jolodar</w:t>
            </w:r>
            <w:proofErr w:type="spellEnd"/>
            <w:r w:rsidRPr="00FF0A4B">
              <w:rPr>
                <w:rFonts w:ascii="Calibri" w:eastAsia="Times New Roman" w:hAnsi="Calibri" w:cs="Calibri"/>
                <w:color w:val="000000"/>
                <w:lang w:eastAsia="en-GB"/>
              </w:rPr>
              <w:t xml:space="preserve">, Abbas: </w:t>
            </w:r>
            <w:proofErr w:type="spellStart"/>
            <w:r w:rsidRPr="00FF0A4B">
              <w:rPr>
                <w:rFonts w:ascii="Calibri" w:eastAsia="Times New Roman" w:hAnsi="Calibri" w:cs="Calibri"/>
                <w:color w:val="000000"/>
                <w:lang w:eastAsia="en-GB"/>
              </w:rPr>
              <w:t>Ghaderpanah</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Mozhgan</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Azarpira</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Samireh</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Identification of methicillin-resistant Staphylococcus aureus (MRSA) strains isolated from burn patients by multiplex PCR</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Burns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2015</w:t>
            </w:r>
          </w:p>
        </w:tc>
        <w:tc>
          <w:tcPr>
            <w:tcW w:w="1105" w:type="pct"/>
            <w:tcBorders>
              <w:top w:val="nil"/>
              <w:left w:val="nil"/>
              <w:bottom w:val="single" w:sz="4" w:space="0" w:color="auto"/>
              <w:right w:val="single" w:sz="4" w:space="0" w:color="auto"/>
            </w:tcBorders>
            <w:shd w:val="clear" w:color="auto" w:fill="auto"/>
            <w:noWrap/>
            <w:vAlign w:val="bottom"/>
            <w:hideMark/>
          </w:tcPr>
          <w:p w14:paraId="0A3C207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PCR</w:t>
            </w:r>
          </w:p>
        </w:tc>
      </w:tr>
      <w:tr w:rsidR="000B5E0C" w:rsidRPr="00FF0A4B" w14:paraId="4DE01D9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825814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Morris, K. A., Macfarlane-Smith, L. R. and Wilcox, M. H.</w:t>
            </w:r>
          </w:p>
          <w:p w14:paraId="01DDD30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Evaluation of the novel </w:t>
            </w:r>
            <w:proofErr w:type="spellStart"/>
            <w:r w:rsidRPr="00FF0A4B">
              <w:rPr>
                <w:rFonts w:ascii="Calibri" w:eastAsia="Times New Roman" w:hAnsi="Calibri" w:cs="Calibri"/>
                <w:color w:val="000000"/>
                <w:lang w:eastAsia="en-GB"/>
              </w:rPr>
              <w:t>artus</w:t>
            </w:r>
            <w:proofErr w:type="spellEnd"/>
            <w:r w:rsidRPr="00FF0A4B">
              <w:rPr>
                <w:rFonts w:ascii="Calibri" w:eastAsia="Times New Roman" w:hAnsi="Calibri" w:cs="Calibri"/>
                <w:color w:val="000000"/>
                <w:lang w:eastAsia="en-GB"/>
              </w:rPr>
              <w:t xml:space="preserve"> C. difficile QS-RGQ, </w:t>
            </w:r>
            <w:proofErr w:type="spellStart"/>
            <w:r w:rsidRPr="00FF0A4B">
              <w:rPr>
                <w:rFonts w:ascii="Calibri" w:eastAsia="Times New Roman" w:hAnsi="Calibri" w:cs="Calibri"/>
                <w:color w:val="000000"/>
                <w:lang w:eastAsia="en-GB"/>
              </w:rPr>
              <w:t>VanR</w:t>
            </w:r>
            <w:proofErr w:type="spellEnd"/>
            <w:r w:rsidRPr="00FF0A4B">
              <w:rPr>
                <w:rFonts w:ascii="Calibri" w:eastAsia="Times New Roman" w:hAnsi="Calibri" w:cs="Calibri"/>
                <w:color w:val="000000"/>
                <w:lang w:eastAsia="en-GB"/>
              </w:rPr>
              <w:t xml:space="preserve"> QS-RGQ and MRSA/SA QS-RGQ assays for the laboratory diagnosis of Clostridium difficile infection (CDI), and for vancomycin-resistant enterococci (VRE) and methicillin-resistant Staphylococcus aureus (MRSA) screening</w:t>
            </w:r>
          </w:p>
          <w:p w14:paraId="35F61AB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Eur J</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Clin </w:t>
            </w:r>
            <w:proofErr w:type="spellStart"/>
            <w:r w:rsidRPr="00FF0A4B">
              <w:rPr>
                <w:rFonts w:ascii="Calibri" w:eastAsia="Times New Roman" w:hAnsi="Calibri" w:cs="Calibri"/>
                <w:color w:val="000000"/>
                <w:lang w:eastAsia="en-GB"/>
              </w:rPr>
              <w:t>Microbiol</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Infect Dis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2017</w:t>
            </w:r>
          </w:p>
        </w:tc>
        <w:tc>
          <w:tcPr>
            <w:tcW w:w="1105" w:type="pct"/>
            <w:tcBorders>
              <w:top w:val="nil"/>
              <w:left w:val="nil"/>
              <w:bottom w:val="single" w:sz="4" w:space="0" w:color="auto"/>
              <w:right w:val="single" w:sz="4" w:space="0" w:color="auto"/>
            </w:tcBorders>
            <w:shd w:val="clear" w:color="auto" w:fill="auto"/>
            <w:noWrap/>
            <w:vAlign w:val="bottom"/>
            <w:hideMark/>
          </w:tcPr>
          <w:p w14:paraId="3D6B065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7604E88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29DCE53B"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Moure</w:t>
            </w:r>
            <w:proofErr w:type="spellEnd"/>
            <w:r w:rsidRPr="00FF0A4B">
              <w:rPr>
                <w:rFonts w:ascii="Calibri" w:eastAsia="Times New Roman" w:hAnsi="Calibri" w:cs="Calibri"/>
                <w:color w:val="000000"/>
                <w:lang w:eastAsia="en-GB"/>
              </w:rPr>
              <w:t xml:space="preserve">, R. C., </w:t>
            </w:r>
            <w:proofErr w:type="spellStart"/>
            <w:r w:rsidRPr="00FF0A4B">
              <w:rPr>
                <w:rFonts w:ascii="Calibri" w:eastAsia="Times New Roman" w:hAnsi="Calibri" w:cs="Calibri"/>
                <w:color w:val="000000"/>
                <w:lang w:eastAsia="en-GB"/>
              </w:rPr>
              <w:t>Ángeles</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Muíño</w:t>
            </w:r>
            <w:proofErr w:type="spellEnd"/>
            <w:r w:rsidRPr="00FF0A4B">
              <w:rPr>
                <w:rFonts w:ascii="Calibri" w:eastAsia="Times New Roman" w:hAnsi="Calibri" w:cs="Calibri"/>
                <w:color w:val="000000"/>
                <w:lang w:eastAsia="en-GB"/>
              </w:rPr>
              <w:t xml:space="preserve">, María: Lobato, Margarita: Fernández, Ana: Rodríguez, María: </w:t>
            </w:r>
            <w:proofErr w:type="spellStart"/>
            <w:r w:rsidRPr="00FF0A4B">
              <w:rPr>
                <w:rFonts w:ascii="Calibri" w:eastAsia="Times New Roman" w:hAnsi="Calibri" w:cs="Calibri"/>
                <w:color w:val="000000"/>
                <w:lang w:eastAsia="en-GB"/>
              </w:rPr>
              <w:t>Gude</w:t>
            </w:r>
            <w:proofErr w:type="spellEnd"/>
            <w:r w:rsidRPr="00FF0A4B">
              <w:rPr>
                <w:rFonts w:ascii="Calibri" w:eastAsia="Times New Roman" w:hAnsi="Calibri" w:cs="Calibri"/>
                <w:color w:val="000000"/>
                <w:lang w:eastAsia="en-GB"/>
              </w:rPr>
              <w:t xml:space="preserve">, Maria José: Tomás, Maria: </w:t>
            </w:r>
            <w:proofErr w:type="spellStart"/>
            <w:r w:rsidRPr="00FF0A4B">
              <w:rPr>
                <w:rFonts w:ascii="Calibri" w:eastAsia="Times New Roman" w:hAnsi="Calibri" w:cs="Calibri"/>
                <w:color w:val="000000"/>
                <w:lang w:eastAsia="en-GB"/>
              </w:rPr>
              <w:t>Bou</w:t>
            </w:r>
            <w:proofErr w:type="spellEnd"/>
            <w:r w:rsidRPr="00FF0A4B">
              <w:rPr>
                <w:rFonts w:ascii="Calibri" w:eastAsia="Times New Roman" w:hAnsi="Calibri" w:cs="Calibri"/>
                <w:color w:val="000000"/>
                <w:lang w:eastAsia="en-GB"/>
              </w:rPr>
              <w:t>, Germán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Use of the </w:t>
            </w:r>
            <w:proofErr w:type="spellStart"/>
            <w:r w:rsidRPr="00FF0A4B">
              <w:rPr>
                <w:rFonts w:ascii="Calibri" w:eastAsia="Times New Roman" w:hAnsi="Calibri" w:cs="Calibri"/>
                <w:color w:val="000000"/>
                <w:lang w:eastAsia="en-GB"/>
              </w:rPr>
              <w:t>cobas</w:t>
            </w:r>
            <w:proofErr w:type="spellEnd"/>
            <w:r w:rsidRPr="00FF0A4B">
              <w:rPr>
                <w:rFonts w:ascii="Calibri" w:eastAsia="Times New Roman" w:hAnsi="Calibri" w:cs="Calibri"/>
                <w:color w:val="000000"/>
                <w:lang w:eastAsia="en-GB"/>
              </w:rPr>
              <w:t xml:space="preserve"> 4800 system for the rapid detection of toxigenic Clostridium difficile and methicillin-resistant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Microbiological Methods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2016</w:t>
            </w:r>
          </w:p>
        </w:tc>
        <w:tc>
          <w:tcPr>
            <w:tcW w:w="1105" w:type="pct"/>
            <w:tcBorders>
              <w:top w:val="nil"/>
              <w:left w:val="nil"/>
              <w:bottom w:val="single" w:sz="4" w:space="0" w:color="auto"/>
              <w:right w:val="single" w:sz="4" w:space="0" w:color="auto"/>
            </w:tcBorders>
            <w:shd w:val="clear" w:color="auto" w:fill="auto"/>
            <w:noWrap/>
            <w:vAlign w:val="bottom"/>
            <w:hideMark/>
          </w:tcPr>
          <w:p w14:paraId="1A52D01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1E083BF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35596068"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Murthy, A. D. A., G.; </w:t>
            </w:r>
            <w:proofErr w:type="spellStart"/>
            <w:r w:rsidRPr="00FF0A4B">
              <w:rPr>
                <w:rFonts w:ascii="Calibri" w:eastAsia="Times New Roman" w:hAnsi="Calibri" w:cs="Calibri"/>
                <w:color w:val="000000"/>
                <w:lang w:eastAsia="en-GB"/>
              </w:rPr>
              <w:t>Pittet</w:t>
            </w:r>
            <w:proofErr w:type="spellEnd"/>
            <w:r w:rsidRPr="00FF0A4B">
              <w:rPr>
                <w:rFonts w:ascii="Calibri" w:eastAsia="Times New Roman" w:hAnsi="Calibri" w:cs="Calibri"/>
                <w:color w:val="000000"/>
                <w:lang w:eastAsia="en-GB"/>
              </w:rPr>
              <w:t xml:space="preserve">, D.; </w:t>
            </w:r>
            <w:proofErr w:type="spellStart"/>
            <w:r w:rsidRPr="00FF0A4B">
              <w:rPr>
                <w:rFonts w:ascii="Calibri" w:eastAsia="Times New Roman" w:hAnsi="Calibri" w:cs="Calibri"/>
                <w:color w:val="000000"/>
                <w:lang w:eastAsia="en-GB"/>
              </w:rPr>
              <w:t>Schrenzel</w:t>
            </w:r>
            <w:proofErr w:type="spellEnd"/>
            <w:r w:rsidRPr="00FF0A4B">
              <w:rPr>
                <w:rFonts w:ascii="Calibri" w:eastAsia="Times New Roman" w:hAnsi="Calibri" w:cs="Calibri"/>
                <w:color w:val="000000"/>
                <w:lang w:eastAsia="en-GB"/>
              </w:rPr>
              <w:t xml:space="preserve">, J.; </w:t>
            </w:r>
            <w:proofErr w:type="spellStart"/>
            <w:r w:rsidRPr="00FF0A4B">
              <w:rPr>
                <w:rFonts w:ascii="Calibri" w:eastAsia="Times New Roman" w:hAnsi="Calibri" w:cs="Calibri"/>
                <w:color w:val="000000"/>
                <w:lang w:eastAsia="en-GB"/>
              </w:rPr>
              <w:t>Uckay</w:t>
            </w:r>
            <w:proofErr w:type="spellEnd"/>
            <w:r w:rsidRPr="00FF0A4B">
              <w:rPr>
                <w:rFonts w:ascii="Calibri" w:eastAsia="Times New Roman" w:hAnsi="Calibri" w:cs="Calibri"/>
                <w:color w:val="000000"/>
                <w:lang w:eastAsia="en-GB"/>
              </w:rPr>
              <w:t xml:space="preserve">, I.; </w:t>
            </w:r>
            <w:proofErr w:type="spellStart"/>
            <w:r w:rsidRPr="00FF0A4B">
              <w:rPr>
                <w:rFonts w:ascii="Calibri" w:eastAsia="Times New Roman" w:hAnsi="Calibri" w:cs="Calibri"/>
                <w:color w:val="000000"/>
                <w:lang w:eastAsia="en-GB"/>
              </w:rPr>
              <w:t>Harbarth</w:t>
            </w:r>
            <w:proofErr w:type="spellEnd"/>
            <w:r w:rsidRPr="00FF0A4B">
              <w:rPr>
                <w:rFonts w:ascii="Calibri" w:eastAsia="Times New Roman" w:hAnsi="Calibri" w:cs="Calibri"/>
                <w:color w:val="000000"/>
                <w:lang w:eastAsia="en-GB"/>
              </w:rPr>
              <w:t>, S.</w:t>
            </w:r>
          </w:p>
          <w:p w14:paraId="40D435D8"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Cost-effectiveness of universal MRSA screening on admission to surgery</w:t>
            </w:r>
          </w:p>
          <w:p w14:paraId="282284E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Pr>
                <w:rFonts w:ascii="Calibri" w:eastAsia="Times New Roman" w:hAnsi="Calibri" w:cs="Calibri"/>
                <w:color w:val="000000"/>
                <w:lang w:eastAsia="en-GB"/>
              </w:rPr>
              <w:t xml:space="preserve">Clin </w:t>
            </w:r>
            <w:proofErr w:type="spellStart"/>
            <w:r>
              <w:rPr>
                <w:rFonts w:ascii="Calibri" w:eastAsia="Times New Roman" w:hAnsi="Calibri" w:cs="Calibri"/>
                <w:color w:val="000000"/>
                <w:lang w:eastAsia="en-GB"/>
              </w:rPr>
              <w:t>Microbiol</w:t>
            </w:r>
            <w:proofErr w:type="spellEnd"/>
            <w:r>
              <w:rPr>
                <w:rFonts w:ascii="Calibri" w:eastAsia="Times New Roman" w:hAnsi="Calibri" w:cs="Calibri"/>
                <w:color w:val="000000"/>
                <w:lang w:eastAsia="en-GB"/>
              </w:rPr>
              <w:t xml:space="preserve"> Infect </w:t>
            </w:r>
            <w:r w:rsidRPr="00FF0A4B">
              <w:rPr>
                <w:rFonts w:ascii="Calibri" w:eastAsia="Times New Roman" w:hAnsi="Calibri" w:cs="Calibri"/>
                <w:color w:val="000000"/>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4F52295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2EF8C9A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CF0E193"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Nahaei</w:t>
            </w:r>
            <w:proofErr w:type="spellEnd"/>
            <w:r w:rsidRPr="00FF0A4B">
              <w:rPr>
                <w:rFonts w:ascii="Calibri" w:eastAsia="Times New Roman" w:hAnsi="Calibri" w:cs="Calibri"/>
                <w:color w:val="000000"/>
                <w:lang w:eastAsia="en-GB"/>
              </w:rPr>
              <w:t xml:space="preserve">, M. R., </w:t>
            </w:r>
            <w:proofErr w:type="spellStart"/>
            <w:r w:rsidRPr="00FF0A4B">
              <w:rPr>
                <w:rFonts w:ascii="Calibri" w:eastAsia="Times New Roman" w:hAnsi="Calibri" w:cs="Calibri"/>
                <w:color w:val="000000"/>
                <w:lang w:eastAsia="en-GB"/>
              </w:rPr>
              <w:t>Shahmohammadi</w:t>
            </w:r>
            <w:proofErr w:type="spellEnd"/>
            <w:r w:rsidRPr="00FF0A4B">
              <w:rPr>
                <w:rFonts w:ascii="Calibri" w:eastAsia="Times New Roman" w:hAnsi="Calibri" w:cs="Calibri"/>
                <w:color w:val="000000"/>
                <w:lang w:eastAsia="en-GB"/>
              </w:rPr>
              <w:t>, M. R., Ebrahimi, S. and Milani, M.</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Detection of methicillin-resistant coagulase-negative staphylococci and surveillance of antibacterial resistance in a multi-</w:t>
            </w:r>
            <w:proofErr w:type="spellStart"/>
            <w:r w:rsidRPr="00FF0A4B">
              <w:rPr>
                <w:rFonts w:ascii="Calibri" w:eastAsia="Times New Roman" w:hAnsi="Calibri" w:cs="Calibri"/>
                <w:color w:val="000000"/>
                <w:lang w:eastAsia="en-GB"/>
              </w:rPr>
              <w:t>center</w:t>
            </w:r>
            <w:proofErr w:type="spellEnd"/>
            <w:r w:rsidRPr="00FF0A4B">
              <w:rPr>
                <w:rFonts w:ascii="Calibri" w:eastAsia="Times New Roman" w:hAnsi="Calibri" w:cs="Calibri"/>
                <w:color w:val="000000"/>
                <w:lang w:eastAsia="en-GB"/>
              </w:rPr>
              <w:t xml:space="preserve"> study from Iran</w:t>
            </w:r>
            <w:r>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Jundishapur</w:t>
            </w:r>
            <w:proofErr w:type="spellEnd"/>
            <w:r w:rsidRPr="00FF0A4B">
              <w:rPr>
                <w:rFonts w:ascii="Calibri" w:eastAsia="Times New Roman" w:hAnsi="Calibri" w:cs="Calibri"/>
                <w:color w:val="000000"/>
                <w:lang w:eastAsia="en-GB"/>
              </w:rPr>
              <w:t xml:space="preserve"> Journal of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2015</w:t>
            </w:r>
          </w:p>
        </w:tc>
        <w:tc>
          <w:tcPr>
            <w:tcW w:w="1105" w:type="pct"/>
            <w:tcBorders>
              <w:top w:val="nil"/>
              <w:left w:val="nil"/>
              <w:bottom w:val="single" w:sz="4" w:space="0" w:color="auto"/>
              <w:right w:val="single" w:sz="4" w:space="0" w:color="auto"/>
            </w:tcBorders>
            <w:shd w:val="clear" w:color="auto" w:fill="auto"/>
            <w:noWrap/>
            <w:vAlign w:val="bottom"/>
            <w:hideMark/>
          </w:tcPr>
          <w:p w14:paraId="000A8764"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41D5023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95C68E8"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Nielsen, </w:t>
            </w:r>
            <w:proofErr w:type="spellStart"/>
            <w:r w:rsidRPr="00FF0A4B">
              <w:rPr>
                <w:rFonts w:ascii="Calibri" w:eastAsia="Times New Roman" w:hAnsi="Calibri" w:cs="Calibri"/>
                <w:color w:val="000000"/>
                <w:lang w:eastAsia="en-GB"/>
              </w:rPr>
              <w:t>Xiaohui</w:t>
            </w:r>
            <w:proofErr w:type="spellEnd"/>
            <w:r w:rsidRPr="00FF0A4B">
              <w:rPr>
                <w:rFonts w:ascii="Calibri" w:eastAsia="Times New Roman" w:hAnsi="Calibri" w:cs="Calibri"/>
                <w:color w:val="000000"/>
                <w:lang w:eastAsia="en-GB"/>
              </w:rPr>
              <w:t xml:space="preserve"> Chen, Madsen, Tina </w:t>
            </w:r>
            <w:proofErr w:type="spellStart"/>
            <w:r w:rsidRPr="00FF0A4B">
              <w:rPr>
                <w:rFonts w:ascii="Calibri" w:eastAsia="Times New Roman" w:hAnsi="Calibri" w:cs="Calibri"/>
                <w:color w:val="000000"/>
                <w:lang w:eastAsia="en-GB"/>
              </w:rPr>
              <w:t>Vasehus</w:t>
            </w:r>
            <w:proofErr w:type="spellEnd"/>
            <w:r w:rsidRPr="00FF0A4B">
              <w:rPr>
                <w:rFonts w:ascii="Calibri" w:eastAsia="Times New Roman" w:hAnsi="Calibri" w:cs="Calibri"/>
                <w:color w:val="000000"/>
                <w:lang w:eastAsia="en-GB"/>
              </w:rPr>
              <w:t xml:space="preserve"> and Engberg, </w:t>
            </w:r>
            <w:proofErr w:type="spellStart"/>
            <w:r w:rsidRPr="00FF0A4B">
              <w:rPr>
                <w:rFonts w:ascii="Calibri" w:eastAsia="Times New Roman" w:hAnsi="Calibri" w:cs="Calibri"/>
                <w:color w:val="000000"/>
                <w:lang w:eastAsia="en-GB"/>
              </w:rPr>
              <w:t>Jørgen</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Evaluation of Xpert MRSA Gen 3 and BD MAX MRSA XT for </w:t>
            </w:r>
            <w:proofErr w:type="spellStart"/>
            <w:r w:rsidRPr="00FF0A4B">
              <w:rPr>
                <w:rFonts w:ascii="Calibri" w:eastAsia="Times New Roman" w:hAnsi="Calibri" w:cs="Calibri"/>
                <w:color w:val="000000"/>
                <w:lang w:eastAsia="en-GB"/>
              </w:rPr>
              <w:t>meticillin</w:t>
            </w:r>
            <w:proofErr w:type="spellEnd"/>
            <w:r w:rsidRPr="00FF0A4B">
              <w:rPr>
                <w:rFonts w:ascii="Calibri" w:eastAsia="Times New Roman" w:hAnsi="Calibri" w:cs="Calibri"/>
                <w:color w:val="000000"/>
                <w:lang w:eastAsia="en-GB"/>
              </w:rPr>
              <w:t xml:space="preserve">-resistant </w:t>
            </w:r>
            <w:proofErr w:type="spellStart"/>
            <w:r w:rsidRPr="00FF0A4B">
              <w:rPr>
                <w:rFonts w:ascii="Calibri" w:eastAsia="Times New Roman" w:hAnsi="Calibri" w:cs="Calibri"/>
                <w:color w:val="000000"/>
                <w:lang w:eastAsia="en-GB"/>
              </w:rPr>
              <w:t>Staphylococcusaureus</w:t>
            </w:r>
            <w:proofErr w:type="spellEnd"/>
            <w:r w:rsidRPr="00FF0A4B">
              <w:rPr>
                <w:rFonts w:ascii="Calibri" w:eastAsia="Times New Roman" w:hAnsi="Calibri" w:cs="Calibri"/>
                <w:color w:val="000000"/>
                <w:lang w:eastAsia="en-GB"/>
              </w:rPr>
              <w:t xml:space="preserve"> screening in a routine diagnostic setting in a low-prevalence area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Medical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2017</w:t>
            </w:r>
          </w:p>
        </w:tc>
        <w:tc>
          <w:tcPr>
            <w:tcW w:w="1105" w:type="pct"/>
            <w:tcBorders>
              <w:top w:val="nil"/>
              <w:left w:val="nil"/>
              <w:bottom w:val="single" w:sz="4" w:space="0" w:color="auto"/>
              <w:right w:val="single" w:sz="4" w:space="0" w:color="auto"/>
            </w:tcBorders>
            <w:shd w:val="clear" w:color="auto" w:fill="auto"/>
            <w:noWrap/>
            <w:vAlign w:val="bottom"/>
            <w:hideMark/>
          </w:tcPr>
          <w:p w14:paraId="0931429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7750621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23C38E0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Nijhuis, R. H. T. v. M., </w:t>
            </w:r>
            <w:proofErr w:type="spellStart"/>
            <w:r w:rsidRPr="00FF0A4B">
              <w:rPr>
                <w:rFonts w:ascii="Calibri" w:eastAsia="Times New Roman" w:hAnsi="Calibri" w:cs="Calibri"/>
                <w:color w:val="000000"/>
                <w:lang w:eastAsia="en-GB"/>
              </w:rPr>
              <w:t>Noortje</w:t>
            </w:r>
            <w:proofErr w:type="spellEnd"/>
            <w:r w:rsidRPr="00FF0A4B">
              <w:rPr>
                <w:rFonts w:ascii="Calibri" w:eastAsia="Times New Roman" w:hAnsi="Calibri" w:cs="Calibri"/>
                <w:color w:val="000000"/>
                <w:lang w:eastAsia="en-GB"/>
              </w:rPr>
              <w:t xml:space="preserve"> M.: van </w:t>
            </w:r>
            <w:proofErr w:type="spellStart"/>
            <w:r w:rsidRPr="00FF0A4B">
              <w:rPr>
                <w:rFonts w:ascii="Calibri" w:eastAsia="Times New Roman" w:hAnsi="Calibri" w:cs="Calibri"/>
                <w:color w:val="000000"/>
                <w:lang w:eastAsia="en-GB"/>
              </w:rPr>
              <w:t>Hannen</w:t>
            </w:r>
            <w:proofErr w:type="spellEnd"/>
            <w:r w:rsidRPr="00FF0A4B">
              <w:rPr>
                <w:rFonts w:ascii="Calibri" w:eastAsia="Times New Roman" w:hAnsi="Calibri" w:cs="Calibri"/>
                <w:color w:val="000000"/>
                <w:lang w:eastAsia="en-GB"/>
              </w:rPr>
              <w:t xml:space="preserve">, Erik J.: van </w:t>
            </w:r>
            <w:proofErr w:type="spellStart"/>
            <w:r w:rsidRPr="00FF0A4B">
              <w:rPr>
                <w:rFonts w:ascii="Calibri" w:eastAsia="Times New Roman" w:hAnsi="Calibri" w:cs="Calibri"/>
                <w:color w:val="000000"/>
                <w:lang w:eastAsia="en-GB"/>
              </w:rPr>
              <w:t>Zwet</w:t>
            </w:r>
            <w:proofErr w:type="spellEnd"/>
            <w:r w:rsidRPr="00FF0A4B">
              <w:rPr>
                <w:rFonts w:ascii="Calibri" w:eastAsia="Times New Roman" w:hAnsi="Calibri" w:cs="Calibri"/>
                <w:color w:val="000000"/>
                <w:lang w:eastAsia="en-GB"/>
              </w:rPr>
              <w:t xml:space="preserve">, Anton A.: </w:t>
            </w:r>
            <w:proofErr w:type="spellStart"/>
            <w:r w:rsidRPr="00FF0A4B">
              <w:rPr>
                <w:rFonts w:ascii="Calibri" w:eastAsia="Times New Roman" w:hAnsi="Calibri" w:cs="Calibri"/>
                <w:color w:val="000000"/>
                <w:lang w:eastAsia="en-GB"/>
              </w:rPr>
              <w:t>Mascini</w:t>
            </w:r>
            <w:proofErr w:type="spellEnd"/>
            <w:r w:rsidRPr="00FF0A4B">
              <w:rPr>
                <w:rFonts w:ascii="Calibri" w:eastAsia="Times New Roman" w:hAnsi="Calibri" w:cs="Calibri"/>
                <w:color w:val="000000"/>
                <w:lang w:eastAsia="en-GB"/>
              </w:rPr>
              <w:t>, Ellen M.</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A rapid and high-throughput screening approach for methicillin-resistant Staphylococcus aureus based on the combination of two different real-time PCR assays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202CF219"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comparison group</w:t>
            </w:r>
          </w:p>
        </w:tc>
      </w:tr>
      <w:tr w:rsidR="000B5E0C" w:rsidRPr="00FF0A4B" w14:paraId="64FAF16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61D0620D"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Nulens</w:t>
            </w:r>
            <w:proofErr w:type="spellEnd"/>
            <w:r w:rsidRPr="00FF0A4B">
              <w:rPr>
                <w:rFonts w:ascii="Calibri" w:eastAsia="Times New Roman" w:hAnsi="Calibri" w:cs="Calibri"/>
                <w:color w:val="000000"/>
                <w:lang w:eastAsia="en-GB"/>
              </w:rPr>
              <w:t xml:space="preserve">, E. D., P.: </w:t>
            </w:r>
            <w:proofErr w:type="spellStart"/>
            <w:r w:rsidRPr="00FF0A4B">
              <w:rPr>
                <w:rFonts w:ascii="Calibri" w:eastAsia="Times New Roman" w:hAnsi="Calibri" w:cs="Calibri"/>
                <w:color w:val="000000"/>
                <w:lang w:eastAsia="en-GB"/>
              </w:rPr>
              <w:t>Deurenberg</w:t>
            </w:r>
            <w:proofErr w:type="spellEnd"/>
            <w:r w:rsidRPr="00FF0A4B">
              <w:rPr>
                <w:rFonts w:ascii="Calibri" w:eastAsia="Times New Roman" w:hAnsi="Calibri" w:cs="Calibri"/>
                <w:color w:val="000000"/>
                <w:lang w:eastAsia="en-GB"/>
              </w:rPr>
              <w:t xml:space="preserve">, R. H.: </w:t>
            </w:r>
            <w:proofErr w:type="spellStart"/>
            <w:r w:rsidRPr="00FF0A4B">
              <w:rPr>
                <w:rFonts w:ascii="Calibri" w:eastAsia="Times New Roman" w:hAnsi="Calibri" w:cs="Calibri"/>
                <w:color w:val="000000"/>
                <w:lang w:eastAsia="en-GB"/>
              </w:rPr>
              <w:t>Stobberingh</w:t>
            </w:r>
            <w:proofErr w:type="spellEnd"/>
            <w:r w:rsidRPr="00FF0A4B">
              <w:rPr>
                <w:rFonts w:ascii="Calibri" w:eastAsia="Times New Roman" w:hAnsi="Calibri" w:cs="Calibri"/>
                <w:color w:val="000000"/>
                <w:lang w:eastAsia="en-GB"/>
              </w:rPr>
              <w:t xml:space="preserve">, E. E.: </w:t>
            </w:r>
            <w:proofErr w:type="spellStart"/>
            <w:r w:rsidRPr="00FF0A4B">
              <w:rPr>
                <w:rFonts w:ascii="Calibri" w:eastAsia="Times New Roman" w:hAnsi="Calibri" w:cs="Calibri"/>
                <w:color w:val="000000"/>
                <w:lang w:eastAsia="en-GB"/>
              </w:rPr>
              <w:t>Gordts</w:t>
            </w:r>
            <w:proofErr w:type="spellEnd"/>
            <w:r w:rsidRPr="00FF0A4B">
              <w:rPr>
                <w:rFonts w:ascii="Calibri" w:eastAsia="Times New Roman" w:hAnsi="Calibri" w:cs="Calibri"/>
                <w:color w:val="000000"/>
                <w:lang w:eastAsia="en-GB"/>
              </w:rPr>
              <w:t>, B.</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Contribution of two molecular assays as compared to selective culture for MRSA screening in a low MRSA prevalence population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Infection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124E681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healthcare setting</w:t>
            </w:r>
          </w:p>
        </w:tc>
      </w:tr>
      <w:tr w:rsidR="000B5E0C" w:rsidRPr="00FF0A4B" w14:paraId="3C2ACDA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A0BA9C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Oh, Ae-Chin, Lee, </w:t>
            </w:r>
            <w:proofErr w:type="spellStart"/>
            <w:r w:rsidRPr="00FF0A4B">
              <w:rPr>
                <w:rFonts w:ascii="Calibri" w:eastAsia="Times New Roman" w:hAnsi="Calibri" w:cs="Calibri"/>
                <w:color w:val="000000"/>
                <w:lang w:eastAsia="en-GB"/>
              </w:rPr>
              <w:t>Jin</w:t>
            </w:r>
            <w:proofErr w:type="spellEnd"/>
            <w:r w:rsidRPr="00FF0A4B">
              <w:rPr>
                <w:rFonts w:ascii="Calibri" w:eastAsia="Times New Roman" w:hAnsi="Calibri" w:cs="Calibri"/>
                <w:color w:val="000000"/>
                <w:lang w:eastAsia="en-GB"/>
              </w:rPr>
              <w:t xml:space="preserve"> Kyung, Lee, Ha Na, Hong, Young Jun, Chang, Yoon Hwan, Hong, Seok-Il and Kim, Dong Ho</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Clinical utility of the Xpert MRSA assay for early detection of methicillin-resistant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Molecular Medicine Reports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2013</w:t>
            </w:r>
          </w:p>
        </w:tc>
        <w:tc>
          <w:tcPr>
            <w:tcW w:w="1105" w:type="pct"/>
            <w:tcBorders>
              <w:top w:val="nil"/>
              <w:left w:val="nil"/>
              <w:bottom w:val="single" w:sz="4" w:space="0" w:color="auto"/>
              <w:right w:val="single" w:sz="4" w:space="0" w:color="auto"/>
            </w:tcBorders>
            <w:shd w:val="clear" w:color="auto" w:fill="auto"/>
            <w:noWrap/>
            <w:vAlign w:val="bottom"/>
            <w:hideMark/>
          </w:tcPr>
          <w:p w14:paraId="7C7C007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2F84F39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511FE285"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Ohadian</w:t>
            </w:r>
            <w:proofErr w:type="spellEnd"/>
            <w:r w:rsidRPr="00FF0A4B">
              <w:rPr>
                <w:rFonts w:ascii="Calibri" w:eastAsia="Times New Roman" w:hAnsi="Calibri" w:cs="Calibri"/>
                <w:color w:val="000000"/>
                <w:lang w:eastAsia="en-GB"/>
              </w:rPr>
              <w:t xml:space="preserve"> Moghadam, S. P., Mohammad Reza: </w:t>
            </w:r>
            <w:proofErr w:type="spellStart"/>
            <w:r w:rsidRPr="00FF0A4B">
              <w:rPr>
                <w:rFonts w:ascii="Calibri" w:eastAsia="Times New Roman" w:hAnsi="Calibri" w:cs="Calibri"/>
                <w:color w:val="000000"/>
                <w:lang w:eastAsia="en-GB"/>
              </w:rPr>
              <w:t>Davoodabadi</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Abolfazl</w:t>
            </w:r>
            <w:proofErr w:type="spellEnd"/>
            <w:r>
              <w:rPr>
                <w:rFonts w:ascii="Calibri" w:eastAsia="Times New Roman" w:hAnsi="Calibri" w:cs="Calibri"/>
                <w:color w:val="000000"/>
                <w:lang w:eastAsia="en-GB"/>
              </w:rPr>
              <w:t xml:space="preserve"> </w:t>
            </w:r>
            <w:proofErr w:type="gramStart"/>
            <w:r w:rsidRPr="00FF0A4B">
              <w:rPr>
                <w:rFonts w:ascii="Calibri" w:eastAsia="Times New Roman" w:hAnsi="Calibri" w:cs="Calibri"/>
                <w:color w:val="000000"/>
                <w:lang w:eastAsia="en-GB"/>
              </w:rPr>
              <w:t>The</w:t>
            </w:r>
            <w:proofErr w:type="gramEnd"/>
            <w:r w:rsidRPr="00FF0A4B">
              <w:rPr>
                <w:rFonts w:ascii="Calibri" w:eastAsia="Times New Roman" w:hAnsi="Calibri" w:cs="Calibri"/>
                <w:color w:val="000000"/>
                <w:lang w:eastAsia="en-GB"/>
              </w:rPr>
              <w:t xml:space="preserve"> Detection of Mupirocin Resistance and Nasal Carriage of Methicillin Resistant Staphylococcus aureus among Healthcare Workers at University Hospitals of Tehran, Iran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Iranian Journal of Public Health</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2015</w:t>
            </w:r>
          </w:p>
        </w:tc>
        <w:tc>
          <w:tcPr>
            <w:tcW w:w="1105" w:type="pct"/>
            <w:tcBorders>
              <w:top w:val="nil"/>
              <w:left w:val="nil"/>
              <w:bottom w:val="single" w:sz="4" w:space="0" w:color="auto"/>
              <w:right w:val="single" w:sz="4" w:space="0" w:color="auto"/>
            </w:tcBorders>
            <w:shd w:val="clear" w:color="auto" w:fill="auto"/>
            <w:noWrap/>
            <w:vAlign w:val="bottom"/>
            <w:hideMark/>
          </w:tcPr>
          <w:p w14:paraId="4F41EF44"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relevant outcomes</w:t>
            </w:r>
          </w:p>
        </w:tc>
      </w:tr>
      <w:tr w:rsidR="000B5E0C" w:rsidRPr="00FF0A4B" w14:paraId="7C8770A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1A810926"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Olchanski</w:t>
            </w:r>
            <w:proofErr w:type="spellEnd"/>
            <w:r w:rsidRPr="00FF0A4B">
              <w:rPr>
                <w:rFonts w:ascii="Calibri" w:eastAsia="Times New Roman" w:hAnsi="Calibri" w:cs="Calibri"/>
                <w:color w:val="000000"/>
                <w:lang w:eastAsia="en-GB"/>
              </w:rPr>
              <w:t xml:space="preserve">, N. M., Charles: </w:t>
            </w:r>
            <w:proofErr w:type="spellStart"/>
            <w:r w:rsidRPr="00FF0A4B">
              <w:rPr>
                <w:rFonts w:ascii="Calibri" w:eastAsia="Times New Roman" w:hAnsi="Calibri" w:cs="Calibri"/>
                <w:color w:val="000000"/>
                <w:lang w:eastAsia="en-GB"/>
              </w:rPr>
              <w:t>Fusfeld</w:t>
            </w:r>
            <w:proofErr w:type="spellEnd"/>
            <w:r w:rsidRPr="00FF0A4B">
              <w:rPr>
                <w:rFonts w:ascii="Calibri" w:eastAsia="Times New Roman" w:hAnsi="Calibri" w:cs="Calibri"/>
                <w:color w:val="000000"/>
                <w:lang w:eastAsia="en-GB"/>
              </w:rPr>
              <w:t>, Lauren: Jarvis, William</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Assessment of the influence of test characteristics on the clinical and cost impacts of methicillin-resistant Staphylococcus aureus screening programs in US hospitals</w:t>
            </w:r>
          </w:p>
          <w:p w14:paraId="6348B9DD"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Infection Control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Hospital Epidemiology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2011</w:t>
            </w:r>
          </w:p>
        </w:tc>
        <w:tc>
          <w:tcPr>
            <w:tcW w:w="1105" w:type="pct"/>
            <w:tcBorders>
              <w:top w:val="nil"/>
              <w:left w:val="nil"/>
              <w:bottom w:val="single" w:sz="4" w:space="0" w:color="auto"/>
              <w:right w:val="single" w:sz="4" w:space="0" w:color="auto"/>
            </w:tcBorders>
            <w:shd w:val="clear" w:color="auto" w:fill="auto"/>
            <w:noWrap/>
            <w:vAlign w:val="bottom"/>
            <w:hideMark/>
          </w:tcPr>
          <w:p w14:paraId="780F42ED"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6AFE200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72F9F94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Ost, D. E. P., David: Fadel, Abi: </w:t>
            </w:r>
            <w:proofErr w:type="spellStart"/>
            <w:r w:rsidRPr="00FF0A4B">
              <w:rPr>
                <w:rFonts w:ascii="Calibri" w:eastAsia="Times New Roman" w:hAnsi="Calibri" w:cs="Calibri"/>
                <w:color w:val="000000"/>
                <w:lang w:eastAsia="en-GB"/>
              </w:rPr>
              <w:t>Wettimuny</w:t>
            </w:r>
            <w:proofErr w:type="spellEnd"/>
            <w:r w:rsidRPr="00FF0A4B">
              <w:rPr>
                <w:rFonts w:ascii="Calibri" w:eastAsia="Times New Roman" w:hAnsi="Calibri" w:cs="Calibri"/>
                <w:color w:val="000000"/>
                <w:lang w:eastAsia="en-GB"/>
              </w:rPr>
              <w:t xml:space="preserve">, Sashi: </w:t>
            </w:r>
            <w:proofErr w:type="spellStart"/>
            <w:r w:rsidRPr="00FF0A4B">
              <w:rPr>
                <w:rFonts w:ascii="Calibri" w:eastAsia="Times New Roman" w:hAnsi="Calibri" w:cs="Calibri"/>
                <w:color w:val="000000"/>
                <w:lang w:eastAsia="en-GB"/>
              </w:rPr>
              <w:t>Ginocchio</w:t>
            </w:r>
            <w:proofErr w:type="spellEnd"/>
            <w:r w:rsidRPr="00FF0A4B">
              <w:rPr>
                <w:rFonts w:ascii="Calibri" w:eastAsia="Times New Roman" w:hAnsi="Calibri" w:cs="Calibri"/>
                <w:color w:val="000000"/>
                <w:lang w:eastAsia="en-GB"/>
              </w:rPr>
              <w:t xml:space="preserve">, Christine: Wang, </w:t>
            </w:r>
            <w:proofErr w:type="spellStart"/>
            <w:r w:rsidRPr="00FF0A4B">
              <w:rPr>
                <w:rFonts w:ascii="Calibri" w:eastAsia="Times New Roman" w:hAnsi="Calibri" w:cs="Calibri"/>
                <w:color w:val="000000"/>
                <w:lang w:eastAsia="en-GB"/>
              </w:rPr>
              <w:t>Xue</w:t>
            </w:r>
            <w:proofErr w:type="spellEnd"/>
            <w:r w:rsidRPr="00FF0A4B">
              <w:rPr>
                <w:rFonts w:ascii="Calibri" w:eastAsia="Times New Roman" w:hAnsi="Calibri" w:cs="Calibri"/>
                <w:color w:val="000000"/>
                <w:lang w:eastAsia="en-GB"/>
              </w:rPr>
              <w:t>-Ping</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Mini-bronchoalveolar lavage quantitative polymerase chain </w:t>
            </w:r>
            <w:r w:rsidRPr="00FF0A4B">
              <w:rPr>
                <w:rFonts w:ascii="Calibri" w:eastAsia="Times New Roman" w:hAnsi="Calibri" w:cs="Calibri"/>
                <w:color w:val="000000"/>
                <w:lang w:eastAsia="en-GB"/>
              </w:rPr>
              <w:lastRenderedPageBreak/>
              <w:t>reaction for diagnosis of methicillin-resistant Staphylococcus aureus pneumonia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Critical Care Medicine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7ADC282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lastRenderedPageBreak/>
              <w:t>Not screening</w:t>
            </w:r>
          </w:p>
        </w:tc>
      </w:tr>
      <w:tr w:rsidR="000B5E0C" w:rsidRPr="00FF0A4B" w14:paraId="258A05E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321FE372"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Page, A. O. R., S.; Brennan, M.; Clooney, L.; Le Blanc, D.; Griffin, J.; </w:t>
            </w:r>
            <w:proofErr w:type="spellStart"/>
            <w:r w:rsidRPr="00FF0A4B">
              <w:rPr>
                <w:rFonts w:ascii="Calibri" w:eastAsia="Times New Roman" w:hAnsi="Calibri" w:cs="Calibri"/>
                <w:color w:val="000000"/>
                <w:lang w:eastAsia="en-GB"/>
              </w:rPr>
              <w:t>Eogan</w:t>
            </w:r>
            <w:proofErr w:type="spellEnd"/>
            <w:r w:rsidRPr="00FF0A4B">
              <w:rPr>
                <w:rFonts w:ascii="Calibri" w:eastAsia="Times New Roman" w:hAnsi="Calibri" w:cs="Calibri"/>
                <w:color w:val="000000"/>
                <w:lang w:eastAsia="en-GB"/>
              </w:rPr>
              <w:t>, M.; Drew, R. J.</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Impact of Xpert MRSA/SA blood culture PCR assay on management of positive blood cultures in obstetric patients: a retrospective audit</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Irish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Medical Science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2017</w:t>
            </w:r>
          </w:p>
        </w:tc>
        <w:tc>
          <w:tcPr>
            <w:tcW w:w="1105" w:type="pct"/>
            <w:tcBorders>
              <w:top w:val="nil"/>
              <w:left w:val="nil"/>
              <w:bottom w:val="single" w:sz="4" w:space="0" w:color="auto"/>
              <w:right w:val="single" w:sz="4" w:space="0" w:color="auto"/>
            </w:tcBorders>
            <w:shd w:val="clear" w:color="auto" w:fill="auto"/>
            <w:noWrap/>
            <w:vAlign w:val="bottom"/>
            <w:hideMark/>
          </w:tcPr>
          <w:p w14:paraId="0C654EB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6A98C6E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tcPr>
          <w:p w14:paraId="3B10F13E" w14:textId="77777777" w:rsidR="00EF7212" w:rsidRPr="00101447" w:rsidRDefault="00EF7212" w:rsidP="00012495">
            <w:pPr>
              <w:spacing w:after="0" w:line="240" w:lineRule="auto"/>
              <w:contextualSpacing/>
              <w:rPr>
                <w:rFonts w:ascii="Calibri" w:eastAsia="Times New Roman" w:hAnsi="Calibri" w:cs="Calibri"/>
                <w:color w:val="000000"/>
                <w:lang w:eastAsia="en-GB"/>
              </w:rPr>
            </w:pPr>
            <w:proofErr w:type="spellStart"/>
            <w:r w:rsidRPr="00101447">
              <w:rPr>
                <w:rFonts w:ascii="Calibri" w:eastAsia="Times New Roman" w:hAnsi="Calibri" w:cs="Calibri"/>
                <w:color w:val="000000"/>
                <w:lang w:eastAsia="en-GB"/>
              </w:rPr>
              <w:t>Palavecino</w:t>
            </w:r>
            <w:proofErr w:type="spellEnd"/>
            <w:r w:rsidRPr="00101447">
              <w:rPr>
                <w:rFonts w:ascii="Calibri" w:eastAsia="Times New Roman" w:hAnsi="Calibri" w:cs="Calibri"/>
                <w:color w:val="000000"/>
                <w:lang w:eastAsia="en-GB"/>
              </w:rPr>
              <w:t>, E. L. Rapid Methods for Detection of MRSA in Clinical Specimens. Methods Mol Biol. 2020;2069: 29-45.</w:t>
            </w:r>
          </w:p>
        </w:tc>
        <w:tc>
          <w:tcPr>
            <w:tcW w:w="1105" w:type="pct"/>
            <w:tcBorders>
              <w:top w:val="nil"/>
              <w:left w:val="nil"/>
              <w:bottom w:val="single" w:sz="4" w:space="0" w:color="auto"/>
              <w:right w:val="single" w:sz="4" w:space="0" w:color="auto"/>
            </w:tcBorders>
            <w:shd w:val="clear" w:color="auto" w:fill="auto"/>
            <w:noWrap/>
            <w:vAlign w:val="bottom"/>
          </w:tcPr>
          <w:p w14:paraId="1403A334"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101447">
              <w:rPr>
                <w:rFonts w:ascii="Calibri" w:eastAsia="Times New Roman" w:hAnsi="Calibri" w:cs="Calibri"/>
                <w:color w:val="000000"/>
                <w:lang w:eastAsia="en-GB"/>
              </w:rPr>
              <w:t>Review</w:t>
            </w:r>
            <w:r>
              <w:rPr>
                <w:rFonts w:ascii="Calibri" w:eastAsia="Times New Roman" w:hAnsi="Calibri" w:cs="Calibri"/>
                <w:color w:val="000000"/>
                <w:lang w:eastAsia="en-GB"/>
              </w:rPr>
              <w:t xml:space="preserve"> </w:t>
            </w:r>
          </w:p>
        </w:tc>
      </w:tr>
      <w:tr w:rsidR="000B5E0C" w:rsidRPr="00FF0A4B" w14:paraId="211585E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2134A9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Panda, Rakesh Kumar, Mahapatra, Ashoka, Mallick, Bandana and </w:t>
            </w:r>
            <w:proofErr w:type="spellStart"/>
            <w:r w:rsidRPr="00FF0A4B">
              <w:rPr>
                <w:rFonts w:ascii="Calibri" w:eastAsia="Times New Roman" w:hAnsi="Calibri" w:cs="Calibri"/>
                <w:color w:val="000000"/>
                <w:lang w:eastAsia="en-GB"/>
              </w:rPr>
              <w:t>Chayani</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Nirupama</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Evaluation of Genotypic and Phenotypic Methods for Detection of Methicillin Resistant Staphylococcus aureus in a Tertiary Care Hospital of Eastern Odisha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And Diagnostic Research: JCDR</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2016</w:t>
            </w:r>
          </w:p>
        </w:tc>
        <w:tc>
          <w:tcPr>
            <w:tcW w:w="1105" w:type="pct"/>
            <w:tcBorders>
              <w:top w:val="nil"/>
              <w:left w:val="nil"/>
              <w:bottom w:val="single" w:sz="4" w:space="0" w:color="auto"/>
              <w:right w:val="single" w:sz="4" w:space="0" w:color="auto"/>
            </w:tcBorders>
            <w:shd w:val="clear" w:color="auto" w:fill="auto"/>
            <w:noWrap/>
            <w:vAlign w:val="bottom"/>
            <w:hideMark/>
          </w:tcPr>
          <w:p w14:paraId="39202418"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0957BF0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51BE25C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Park, S. D. L., </w:t>
            </w:r>
            <w:proofErr w:type="spellStart"/>
            <w:r w:rsidRPr="00FF0A4B">
              <w:rPr>
                <w:rFonts w:ascii="Calibri" w:eastAsia="Times New Roman" w:hAnsi="Calibri" w:cs="Calibri"/>
                <w:color w:val="000000"/>
                <w:lang w:eastAsia="en-GB"/>
              </w:rPr>
              <w:t>Gyusang</w:t>
            </w:r>
            <w:proofErr w:type="spellEnd"/>
            <w:r w:rsidRPr="00FF0A4B">
              <w:rPr>
                <w:rFonts w:ascii="Calibri" w:eastAsia="Times New Roman" w:hAnsi="Calibri" w:cs="Calibri"/>
                <w:color w:val="000000"/>
                <w:lang w:eastAsia="en-GB"/>
              </w:rPr>
              <w:t xml:space="preserve">: Wang, Hye-Young: Park, Min: Kim, </w:t>
            </w:r>
            <w:proofErr w:type="spellStart"/>
            <w:r w:rsidRPr="00FF0A4B">
              <w:rPr>
                <w:rFonts w:ascii="Calibri" w:eastAsia="Times New Roman" w:hAnsi="Calibri" w:cs="Calibri"/>
                <w:color w:val="000000"/>
                <w:lang w:eastAsia="en-GB"/>
              </w:rPr>
              <w:t>Sunghyun</w:t>
            </w:r>
            <w:proofErr w:type="spellEnd"/>
            <w:r w:rsidRPr="00FF0A4B">
              <w:rPr>
                <w:rFonts w:ascii="Calibri" w:eastAsia="Times New Roman" w:hAnsi="Calibri" w:cs="Calibri"/>
                <w:color w:val="000000"/>
                <w:lang w:eastAsia="en-GB"/>
              </w:rPr>
              <w:t xml:space="preserve">: Kim, </w:t>
            </w:r>
            <w:proofErr w:type="spellStart"/>
            <w:r w:rsidRPr="00FF0A4B">
              <w:rPr>
                <w:rFonts w:ascii="Calibri" w:eastAsia="Times New Roman" w:hAnsi="Calibri" w:cs="Calibri"/>
                <w:color w:val="000000"/>
                <w:lang w:eastAsia="en-GB"/>
              </w:rPr>
              <w:t>Hyunjung</w:t>
            </w:r>
            <w:proofErr w:type="spellEnd"/>
            <w:r w:rsidRPr="00FF0A4B">
              <w:rPr>
                <w:rFonts w:ascii="Calibri" w:eastAsia="Times New Roman" w:hAnsi="Calibri" w:cs="Calibri"/>
                <w:color w:val="000000"/>
                <w:lang w:eastAsia="en-GB"/>
              </w:rPr>
              <w:t xml:space="preserve">: Kim, </w:t>
            </w:r>
            <w:proofErr w:type="spellStart"/>
            <w:r w:rsidRPr="00FF0A4B">
              <w:rPr>
                <w:rFonts w:ascii="Calibri" w:eastAsia="Times New Roman" w:hAnsi="Calibri" w:cs="Calibri"/>
                <w:color w:val="000000"/>
                <w:lang w:eastAsia="en-GB"/>
              </w:rPr>
              <w:t>Jungho</w:t>
            </w:r>
            <w:proofErr w:type="spellEnd"/>
            <w:r w:rsidRPr="00FF0A4B">
              <w:rPr>
                <w:rFonts w:ascii="Calibri" w:eastAsia="Times New Roman" w:hAnsi="Calibri" w:cs="Calibri"/>
                <w:color w:val="000000"/>
                <w:lang w:eastAsia="en-GB"/>
              </w:rPr>
              <w:t xml:space="preserve">: Kim, Young </w:t>
            </w:r>
            <w:proofErr w:type="spellStart"/>
            <w:r w:rsidRPr="00FF0A4B">
              <w:rPr>
                <w:rFonts w:ascii="Calibri" w:eastAsia="Times New Roman" w:hAnsi="Calibri" w:cs="Calibri"/>
                <w:color w:val="000000"/>
                <w:lang w:eastAsia="en-GB"/>
              </w:rPr>
              <w:t>Keun</w:t>
            </w:r>
            <w:proofErr w:type="spellEnd"/>
            <w:r w:rsidRPr="00FF0A4B">
              <w:rPr>
                <w:rFonts w:ascii="Calibri" w:eastAsia="Times New Roman" w:hAnsi="Calibri" w:cs="Calibri"/>
                <w:color w:val="000000"/>
                <w:lang w:eastAsia="en-GB"/>
              </w:rPr>
              <w:t xml:space="preserve">: Kim, Hyo </w:t>
            </w:r>
            <w:proofErr w:type="spellStart"/>
            <w:r w:rsidRPr="00FF0A4B">
              <w:rPr>
                <w:rFonts w:ascii="Calibri" w:eastAsia="Times New Roman" w:hAnsi="Calibri" w:cs="Calibri"/>
                <w:color w:val="000000"/>
                <w:lang w:eastAsia="en-GB"/>
              </w:rPr>
              <w:t>Youl</w:t>
            </w:r>
            <w:proofErr w:type="spellEnd"/>
            <w:r w:rsidRPr="00FF0A4B">
              <w:rPr>
                <w:rFonts w:ascii="Calibri" w:eastAsia="Times New Roman" w:hAnsi="Calibri" w:cs="Calibri"/>
                <w:color w:val="000000"/>
                <w:lang w:eastAsia="en-GB"/>
              </w:rPr>
              <w:t xml:space="preserve">: Lee, </w:t>
            </w:r>
            <w:proofErr w:type="spellStart"/>
            <w:r w:rsidRPr="00FF0A4B">
              <w:rPr>
                <w:rFonts w:ascii="Calibri" w:eastAsia="Times New Roman" w:hAnsi="Calibri" w:cs="Calibri"/>
                <w:color w:val="000000"/>
                <w:lang w:eastAsia="en-GB"/>
              </w:rPr>
              <w:t>Hyeyoung</w:t>
            </w:r>
            <w:proofErr w:type="spellEnd"/>
            <w:r w:rsidRPr="00FF0A4B">
              <w:rPr>
                <w:rFonts w:ascii="Calibri" w:eastAsia="Times New Roman" w:hAnsi="Calibri" w:cs="Calibri"/>
                <w:color w:val="000000"/>
                <w:lang w:eastAsia="en-GB"/>
              </w:rPr>
              <w:t>: Uh, Young: Kim, Jong Bae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Evaluation of PCR-reverse blot hybridization assay, REBA Sepsis-ID test, for simultaneous identification of bacterial pathogens and mecA and van genes from blood culture bottles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Annals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Laboratory Medicine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06BC857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3F73D71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6474E6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Parks, N. A. C., Martin 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Routine screening for methicillin-resistant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Surgical Infections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7896778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0ADEBE0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5A0FB352"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Parta</w:t>
            </w:r>
            <w:proofErr w:type="spellEnd"/>
            <w:r w:rsidRPr="00FF0A4B">
              <w:rPr>
                <w:rFonts w:ascii="Calibri" w:eastAsia="Times New Roman" w:hAnsi="Calibri" w:cs="Calibri"/>
                <w:color w:val="000000"/>
                <w:lang w:eastAsia="en-GB"/>
              </w:rPr>
              <w:t xml:space="preserve">, M. G., M.: Thomas, J.: </w:t>
            </w:r>
            <w:proofErr w:type="spellStart"/>
            <w:r w:rsidRPr="00FF0A4B">
              <w:rPr>
                <w:rFonts w:ascii="Calibri" w:eastAsia="Times New Roman" w:hAnsi="Calibri" w:cs="Calibri"/>
                <w:color w:val="000000"/>
                <w:lang w:eastAsia="en-GB"/>
              </w:rPr>
              <w:t>Matloobi</w:t>
            </w:r>
            <w:proofErr w:type="spellEnd"/>
            <w:r w:rsidRPr="00FF0A4B">
              <w:rPr>
                <w:rFonts w:ascii="Calibri" w:eastAsia="Times New Roman" w:hAnsi="Calibri" w:cs="Calibri"/>
                <w:color w:val="000000"/>
                <w:lang w:eastAsia="en-GB"/>
              </w:rPr>
              <w:t>, M.: Stager, C.: Musher, D. M.</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Impact of an assay that enables rapid determination of Staphylococcus species and their drug susceptibility on the treatment of patients with positive blood culture results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Infection Control &amp; Hospital Epidemiology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275F377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393CBF3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E2D9D97"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Parta</w:t>
            </w:r>
            <w:proofErr w:type="spellEnd"/>
            <w:r w:rsidRPr="00FF0A4B">
              <w:rPr>
                <w:rFonts w:ascii="Calibri" w:eastAsia="Times New Roman" w:hAnsi="Calibri" w:cs="Calibri"/>
                <w:color w:val="000000"/>
                <w:lang w:eastAsia="en-GB"/>
              </w:rPr>
              <w:t xml:space="preserve">, M., Goebel, M., </w:t>
            </w:r>
            <w:proofErr w:type="spellStart"/>
            <w:r w:rsidRPr="00FF0A4B">
              <w:rPr>
                <w:rFonts w:ascii="Calibri" w:eastAsia="Times New Roman" w:hAnsi="Calibri" w:cs="Calibri"/>
                <w:color w:val="000000"/>
                <w:lang w:eastAsia="en-GB"/>
              </w:rPr>
              <w:t>Matloobi</w:t>
            </w:r>
            <w:proofErr w:type="spellEnd"/>
            <w:r w:rsidRPr="00FF0A4B">
              <w:rPr>
                <w:rFonts w:ascii="Calibri" w:eastAsia="Times New Roman" w:hAnsi="Calibri" w:cs="Calibri"/>
                <w:color w:val="000000"/>
                <w:lang w:eastAsia="en-GB"/>
              </w:rPr>
              <w:t>, M., Stager, C. and Musher, D. M.</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Identification of methicillin-resistant or methicillin-susceptible Staphylococcus aureus in blood cultures and wound swabs by GeneXpert</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2009</w:t>
            </w:r>
          </w:p>
        </w:tc>
        <w:tc>
          <w:tcPr>
            <w:tcW w:w="1105" w:type="pct"/>
            <w:tcBorders>
              <w:top w:val="nil"/>
              <w:left w:val="nil"/>
              <w:bottom w:val="single" w:sz="4" w:space="0" w:color="auto"/>
              <w:right w:val="single" w:sz="4" w:space="0" w:color="auto"/>
            </w:tcBorders>
            <w:shd w:val="clear" w:color="auto" w:fill="auto"/>
            <w:noWrap/>
            <w:vAlign w:val="bottom"/>
            <w:hideMark/>
          </w:tcPr>
          <w:p w14:paraId="57036B6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2FDEDD7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A81590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Patil, N. R. and </w:t>
            </w:r>
            <w:proofErr w:type="spellStart"/>
            <w:r w:rsidRPr="00FF0A4B">
              <w:rPr>
                <w:rFonts w:ascii="Calibri" w:eastAsia="Times New Roman" w:hAnsi="Calibri" w:cs="Calibri"/>
                <w:color w:val="000000"/>
                <w:lang w:eastAsia="en-GB"/>
              </w:rPr>
              <w:t>Gadagil</w:t>
            </w:r>
            <w:proofErr w:type="spellEnd"/>
            <w:r w:rsidRPr="00FF0A4B">
              <w:rPr>
                <w:rFonts w:ascii="Calibri" w:eastAsia="Times New Roman" w:hAnsi="Calibri" w:cs="Calibri"/>
                <w:color w:val="000000"/>
                <w:lang w:eastAsia="en-GB"/>
              </w:rPr>
              <w:t>, S. 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Performance of chrom agar medium and conventional methods for detection of methicillin-resistant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Asian Journal of Pharmaceutical and Clinical Research</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2016</w:t>
            </w:r>
          </w:p>
        </w:tc>
        <w:tc>
          <w:tcPr>
            <w:tcW w:w="1105" w:type="pct"/>
            <w:tcBorders>
              <w:top w:val="nil"/>
              <w:left w:val="nil"/>
              <w:bottom w:val="single" w:sz="4" w:space="0" w:color="auto"/>
              <w:right w:val="single" w:sz="4" w:space="0" w:color="auto"/>
            </w:tcBorders>
            <w:shd w:val="clear" w:color="auto" w:fill="auto"/>
            <w:noWrap/>
            <w:vAlign w:val="bottom"/>
            <w:hideMark/>
          </w:tcPr>
          <w:p w14:paraId="7F425C6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5C4D77D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13E2EB2F"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Paule</w:t>
            </w:r>
            <w:proofErr w:type="spellEnd"/>
            <w:r w:rsidRPr="00FF0A4B">
              <w:rPr>
                <w:rFonts w:ascii="Calibri" w:eastAsia="Times New Roman" w:hAnsi="Calibri" w:cs="Calibri"/>
                <w:color w:val="000000"/>
                <w:lang w:eastAsia="en-GB"/>
              </w:rPr>
              <w:t xml:space="preserve">, S. M. M., </w:t>
            </w:r>
            <w:proofErr w:type="spellStart"/>
            <w:r w:rsidRPr="00FF0A4B">
              <w:rPr>
                <w:rFonts w:ascii="Calibri" w:eastAsia="Times New Roman" w:hAnsi="Calibri" w:cs="Calibri"/>
                <w:color w:val="000000"/>
                <w:lang w:eastAsia="en-GB"/>
              </w:rPr>
              <w:t>Maitry</w:t>
            </w:r>
            <w:proofErr w:type="spellEnd"/>
            <w:r w:rsidRPr="00FF0A4B">
              <w:rPr>
                <w:rFonts w:ascii="Calibri" w:eastAsia="Times New Roman" w:hAnsi="Calibri" w:cs="Calibri"/>
                <w:color w:val="000000"/>
                <w:lang w:eastAsia="en-GB"/>
              </w:rPr>
              <w:t xml:space="preserve">: Hacek, Donna M.: </w:t>
            </w:r>
            <w:proofErr w:type="spellStart"/>
            <w:r w:rsidRPr="00FF0A4B">
              <w:rPr>
                <w:rFonts w:ascii="Calibri" w:eastAsia="Times New Roman" w:hAnsi="Calibri" w:cs="Calibri"/>
                <w:color w:val="000000"/>
                <w:lang w:eastAsia="en-GB"/>
              </w:rPr>
              <w:t>Gonzalzles</w:t>
            </w:r>
            <w:proofErr w:type="spellEnd"/>
            <w:r w:rsidRPr="00FF0A4B">
              <w:rPr>
                <w:rFonts w:ascii="Calibri" w:eastAsia="Times New Roman" w:hAnsi="Calibri" w:cs="Calibri"/>
                <w:color w:val="000000"/>
                <w:lang w:eastAsia="en-GB"/>
              </w:rPr>
              <w:t xml:space="preserve">, Toni-Marie: </w:t>
            </w:r>
            <w:proofErr w:type="spellStart"/>
            <w:r w:rsidRPr="00FF0A4B">
              <w:rPr>
                <w:rFonts w:ascii="Calibri" w:eastAsia="Times New Roman" w:hAnsi="Calibri" w:cs="Calibri"/>
                <w:color w:val="000000"/>
                <w:lang w:eastAsia="en-GB"/>
              </w:rPr>
              <w:t>Robicsek</w:t>
            </w:r>
            <w:proofErr w:type="spellEnd"/>
            <w:r w:rsidRPr="00FF0A4B">
              <w:rPr>
                <w:rFonts w:ascii="Calibri" w:eastAsia="Times New Roman" w:hAnsi="Calibri" w:cs="Calibri"/>
                <w:color w:val="000000"/>
                <w:lang w:eastAsia="en-GB"/>
              </w:rPr>
              <w:t>, Ari: Peterson, Lance R.</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Chromogenic media vs real-time PCR for nasal surveillance of methicillin-resistant Staphylococcus aureus: impact on detection of MRSA-positive persons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American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Pathology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2009</w:t>
            </w:r>
          </w:p>
        </w:tc>
        <w:tc>
          <w:tcPr>
            <w:tcW w:w="1105" w:type="pct"/>
            <w:tcBorders>
              <w:top w:val="nil"/>
              <w:left w:val="nil"/>
              <w:bottom w:val="single" w:sz="4" w:space="0" w:color="auto"/>
              <w:right w:val="single" w:sz="4" w:space="0" w:color="auto"/>
            </w:tcBorders>
            <w:shd w:val="clear" w:color="auto" w:fill="auto"/>
            <w:noWrap/>
            <w:vAlign w:val="bottom"/>
            <w:hideMark/>
          </w:tcPr>
          <w:p w14:paraId="03653275"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7E2FE1C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2FA4114"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Perez, Leandro Reus Rodrigues, Dias, </w:t>
            </w:r>
            <w:proofErr w:type="spellStart"/>
            <w:r w:rsidRPr="00FF0A4B">
              <w:rPr>
                <w:rFonts w:ascii="Calibri" w:eastAsia="Times New Roman" w:hAnsi="Calibri" w:cs="Calibri"/>
                <w:color w:val="000000"/>
                <w:lang w:eastAsia="en-GB"/>
              </w:rPr>
              <w:t>Cícero</w:t>
            </w:r>
            <w:proofErr w:type="spellEnd"/>
            <w:r w:rsidRPr="00FF0A4B">
              <w:rPr>
                <w:rFonts w:ascii="Calibri" w:eastAsia="Times New Roman" w:hAnsi="Calibri" w:cs="Calibri"/>
                <w:color w:val="000000"/>
                <w:lang w:eastAsia="en-GB"/>
              </w:rPr>
              <w:t xml:space="preserve"> and </w:t>
            </w:r>
            <w:proofErr w:type="spellStart"/>
            <w:r w:rsidRPr="00FF0A4B">
              <w:rPr>
                <w:rFonts w:ascii="Calibri" w:eastAsia="Times New Roman" w:hAnsi="Calibri" w:cs="Calibri"/>
                <w:color w:val="000000"/>
                <w:lang w:eastAsia="en-GB"/>
              </w:rPr>
              <w:t>d'Azevedo</w:t>
            </w:r>
            <w:proofErr w:type="spellEnd"/>
            <w:r w:rsidRPr="00FF0A4B">
              <w:rPr>
                <w:rFonts w:ascii="Calibri" w:eastAsia="Times New Roman" w:hAnsi="Calibri" w:cs="Calibri"/>
                <w:color w:val="000000"/>
                <w:lang w:eastAsia="en-GB"/>
              </w:rPr>
              <w:t>, Pedro Alves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Agar dilution and agar screen with cefoxitin and oxacillin: what is known and what is unknown in detection of </w:t>
            </w:r>
            <w:proofErr w:type="spellStart"/>
            <w:r w:rsidRPr="00FF0A4B">
              <w:rPr>
                <w:rFonts w:ascii="Calibri" w:eastAsia="Times New Roman" w:hAnsi="Calibri" w:cs="Calibri"/>
                <w:color w:val="000000"/>
                <w:lang w:eastAsia="en-GB"/>
              </w:rPr>
              <w:t>meticillin</w:t>
            </w:r>
            <w:proofErr w:type="spellEnd"/>
            <w:r w:rsidRPr="00FF0A4B">
              <w:rPr>
                <w:rFonts w:ascii="Calibri" w:eastAsia="Times New Roman" w:hAnsi="Calibri" w:cs="Calibri"/>
                <w:color w:val="000000"/>
                <w:lang w:eastAsia="en-GB"/>
              </w:rPr>
              <w:t>-resistant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Medical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2008</w:t>
            </w:r>
          </w:p>
        </w:tc>
        <w:tc>
          <w:tcPr>
            <w:tcW w:w="1105" w:type="pct"/>
            <w:tcBorders>
              <w:top w:val="nil"/>
              <w:left w:val="nil"/>
              <w:bottom w:val="single" w:sz="4" w:space="0" w:color="auto"/>
              <w:right w:val="single" w:sz="4" w:space="0" w:color="auto"/>
            </w:tcBorders>
            <w:shd w:val="clear" w:color="auto" w:fill="auto"/>
            <w:noWrap/>
            <w:vAlign w:val="bottom"/>
            <w:hideMark/>
          </w:tcPr>
          <w:p w14:paraId="759F5FE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5B7F462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DF4C79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Pillai, M. M. L., </w:t>
            </w:r>
            <w:proofErr w:type="spellStart"/>
            <w:r w:rsidRPr="00FF0A4B">
              <w:rPr>
                <w:rFonts w:ascii="Calibri" w:eastAsia="Times New Roman" w:hAnsi="Calibri" w:cs="Calibri"/>
                <w:color w:val="000000"/>
                <w:lang w:eastAsia="en-GB"/>
              </w:rPr>
              <w:t>Ragunathan</w:t>
            </w:r>
            <w:proofErr w:type="spellEnd"/>
            <w:r w:rsidRPr="00FF0A4B">
              <w:rPr>
                <w:rFonts w:ascii="Calibri" w:eastAsia="Times New Roman" w:hAnsi="Calibri" w:cs="Calibri"/>
                <w:color w:val="000000"/>
                <w:lang w:eastAsia="en-GB"/>
              </w:rPr>
              <w:t>: Sarkar, Gautam</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Detection of methicillin resistance in Staphylococcus aureus by polymerase chain reaction and conventional methods: a comparative study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Laboratory Physicians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0299A5E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66B716D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3CB3CDFE"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Polisena</w:t>
            </w:r>
            <w:proofErr w:type="spellEnd"/>
            <w:r w:rsidRPr="00FF0A4B">
              <w:rPr>
                <w:rFonts w:ascii="Calibri" w:eastAsia="Times New Roman" w:hAnsi="Calibri" w:cs="Calibri"/>
                <w:color w:val="000000"/>
                <w:lang w:eastAsia="en-GB"/>
              </w:rPr>
              <w:t xml:space="preserve">, J. C., Stella: Cimon, Karen: McGill, Sarah: Forward, Kevin: </w:t>
            </w:r>
            <w:proofErr w:type="spellStart"/>
            <w:r w:rsidRPr="00FF0A4B">
              <w:rPr>
                <w:rFonts w:ascii="Calibri" w:eastAsia="Times New Roman" w:hAnsi="Calibri" w:cs="Calibri"/>
                <w:color w:val="000000"/>
                <w:lang w:eastAsia="en-GB"/>
              </w:rPr>
              <w:t>Gardam</w:t>
            </w:r>
            <w:proofErr w:type="spellEnd"/>
            <w:r w:rsidRPr="00FF0A4B">
              <w:rPr>
                <w:rFonts w:ascii="Calibri" w:eastAsia="Times New Roman" w:hAnsi="Calibri" w:cs="Calibri"/>
                <w:color w:val="000000"/>
                <w:lang w:eastAsia="en-GB"/>
              </w:rPr>
              <w:t>, Michael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Clinical effectiveness of rapid tests for methicillin resistant Staphylococcus aureus (MRSA) in hospitalized patients: a systematic review</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BMC Infectious Diseases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2011</w:t>
            </w:r>
          </w:p>
        </w:tc>
        <w:tc>
          <w:tcPr>
            <w:tcW w:w="1105" w:type="pct"/>
            <w:tcBorders>
              <w:top w:val="nil"/>
              <w:left w:val="nil"/>
              <w:bottom w:val="single" w:sz="4" w:space="0" w:color="auto"/>
              <w:right w:val="single" w:sz="4" w:space="0" w:color="auto"/>
            </w:tcBorders>
            <w:shd w:val="clear" w:color="auto" w:fill="auto"/>
            <w:noWrap/>
            <w:vAlign w:val="bottom"/>
            <w:hideMark/>
          </w:tcPr>
          <w:p w14:paraId="58F2691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007B31E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8F4DEE6"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Pourmand, M. R., </w:t>
            </w:r>
            <w:proofErr w:type="spellStart"/>
            <w:r w:rsidRPr="00FF0A4B">
              <w:rPr>
                <w:rFonts w:ascii="Calibri" w:eastAsia="Times New Roman" w:hAnsi="Calibri" w:cs="Calibri"/>
                <w:color w:val="000000"/>
                <w:lang w:eastAsia="en-GB"/>
              </w:rPr>
              <w:t>Hassanzadeh</w:t>
            </w:r>
            <w:proofErr w:type="spellEnd"/>
            <w:r w:rsidRPr="00FF0A4B">
              <w:rPr>
                <w:rFonts w:ascii="Calibri" w:eastAsia="Times New Roman" w:hAnsi="Calibri" w:cs="Calibri"/>
                <w:color w:val="000000"/>
                <w:lang w:eastAsia="en-GB"/>
              </w:rPr>
              <w:t xml:space="preserve">, S., </w:t>
            </w:r>
            <w:proofErr w:type="spellStart"/>
            <w:r w:rsidRPr="00FF0A4B">
              <w:rPr>
                <w:rFonts w:ascii="Calibri" w:eastAsia="Times New Roman" w:hAnsi="Calibri" w:cs="Calibri"/>
                <w:color w:val="000000"/>
                <w:lang w:eastAsia="en-GB"/>
              </w:rPr>
              <w:t>Mashhadi</w:t>
            </w:r>
            <w:proofErr w:type="spellEnd"/>
            <w:r w:rsidRPr="00FF0A4B">
              <w:rPr>
                <w:rFonts w:ascii="Calibri" w:eastAsia="Times New Roman" w:hAnsi="Calibri" w:cs="Calibri"/>
                <w:color w:val="000000"/>
                <w:lang w:eastAsia="en-GB"/>
              </w:rPr>
              <w:t>, R. and Askari, 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Comparison of four diagnostic methods for detection of methicillin resistant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Iranian Journal of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0517E364"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1ACE572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135EB5F"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lastRenderedPageBreak/>
              <w:t>Pramodhini</w:t>
            </w:r>
            <w:proofErr w:type="spellEnd"/>
            <w:r w:rsidRPr="00FF0A4B">
              <w:rPr>
                <w:rFonts w:ascii="Calibri" w:eastAsia="Times New Roman" w:hAnsi="Calibri" w:cs="Calibri"/>
                <w:color w:val="000000"/>
                <w:lang w:eastAsia="en-GB"/>
              </w:rPr>
              <w:t xml:space="preserve">, S., </w:t>
            </w:r>
            <w:proofErr w:type="spellStart"/>
            <w:r w:rsidRPr="00FF0A4B">
              <w:rPr>
                <w:rFonts w:ascii="Calibri" w:eastAsia="Times New Roman" w:hAnsi="Calibri" w:cs="Calibri"/>
                <w:color w:val="000000"/>
                <w:lang w:eastAsia="en-GB"/>
              </w:rPr>
              <w:t>Thenmozhivalli</w:t>
            </w:r>
            <w:proofErr w:type="spellEnd"/>
            <w:r w:rsidRPr="00FF0A4B">
              <w:rPr>
                <w:rFonts w:ascii="Calibri" w:eastAsia="Times New Roman" w:hAnsi="Calibri" w:cs="Calibri"/>
                <w:color w:val="000000"/>
                <w:lang w:eastAsia="en-GB"/>
              </w:rPr>
              <w:t xml:space="preserve">, P. R., </w:t>
            </w:r>
            <w:proofErr w:type="spellStart"/>
            <w:r w:rsidRPr="00FF0A4B">
              <w:rPr>
                <w:rFonts w:ascii="Calibri" w:eastAsia="Times New Roman" w:hAnsi="Calibri" w:cs="Calibri"/>
                <w:color w:val="000000"/>
                <w:lang w:eastAsia="en-GB"/>
              </w:rPr>
              <w:t>Selvi</w:t>
            </w:r>
            <w:proofErr w:type="spellEnd"/>
            <w:r w:rsidRPr="00FF0A4B">
              <w:rPr>
                <w:rFonts w:ascii="Calibri" w:eastAsia="Times New Roman" w:hAnsi="Calibri" w:cs="Calibri"/>
                <w:color w:val="000000"/>
                <w:lang w:eastAsia="en-GB"/>
              </w:rPr>
              <w:t xml:space="preserve">, R., </w:t>
            </w:r>
            <w:proofErr w:type="spellStart"/>
            <w:r w:rsidRPr="00FF0A4B">
              <w:rPr>
                <w:rFonts w:ascii="Calibri" w:eastAsia="Times New Roman" w:hAnsi="Calibri" w:cs="Calibri"/>
                <w:color w:val="000000"/>
                <w:lang w:eastAsia="en-GB"/>
              </w:rPr>
              <w:t>Dillirani</w:t>
            </w:r>
            <w:proofErr w:type="spellEnd"/>
            <w:r w:rsidRPr="00FF0A4B">
              <w:rPr>
                <w:rFonts w:ascii="Calibri" w:eastAsia="Times New Roman" w:hAnsi="Calibri" w:cs="Calibri"/>
                <w:color w:val="000000"/>
                <w:lang w:eastAsia="en-GB"/>
              </w:rPr>
              <w:t xml:space="preserve">, V., </w:t>
            </w:r>
            <w:proofErr w:type="spellStart"/>
            <w:r w:rsidRPr="00FF0A4B">
              <w:rPr>
                <w:rFonts w:ascii="Calibri" w:eastAsia="Times New Roman" w:hAnsi="Calibri" w:cs="Calibri"/>
                <w:color w:val="000000"/>
                <w:lang w:eastAsia="en-GB"/>
              </w:rPr>
              <w:t>Vasumathi</w:t>
            </w:r>
            <w:proofErr w:type="spellEnd"/>
            <w:r w:rsidRPr="00FF0A4B">
              <w:rPr>
                <w:rFonts w:ascii="Calibri" w:eastAsia="Times New Roman" w:hAnsi="Calibri" w:cs="Calibri"/>
                <w:color w:val="000000"/>
                <w:lang w:eastAsia="en-GB"/>
              </w:rPr>
              <w:t>, A. and Agatha, D.</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Comparison of various phenotypic methods and mecA based PCR for the detection of MRSA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Journal of Clinical and Diagnostic Research</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5C93526F"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43852B7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78F19D99"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Pulia</w:t>
            </w:r>
            <w:proofErr w:type="spellEnd"/>
            <w:r w:rsidRPr="00FF0A4B">
              <w:rPr>
                <w:rFonts w:ascii="Calibri" w:eastAsia="Times New Roman" w:hAnsi="Calibri" w:cs="Calibri"/>
                <w:color w:val="000000"/>
                <w:lang w:eastAsia="en-GB"/>
              </w:rPr>
              <w:t xml:space="preserve">, M. S. C., Mary: Hansen, Brad: Stake, Christine E.: </w:t>
            </w:r>
            <w:proofErr w:type="spellStart"/>
            <w:r w:rsidRPr="00FF0A4B">
              <w:rPr>
                <w:rFonts w:ascii="Calibri" w:eastAsia="Times New Roman" w:hAnsi="Calibri" w:cs="Calibri"/>
                <w:color w:val="000000"/>
                <w:lang w:eastAsia="en-GB"/>
              </w:rPr>
              <w:t>Cichon</w:t>
            </w:r>
            <w:proofErr w:type="spellEnd"/>
            <w:r w:rsidRPr="00FF0A4B">
              <w:rPr>
                <w:rFonts w:ascii="Calibri" w:eastAsia="Times New Roman" w:hAnsi="Calibri" w:cs="Calibri"/>
                <w:color w:val="000000"/>
                <w:lang w:eastAsia="en-GB"/>
              </w:rPr>
              <w:t xml:space="preserve">, Mark: Li, </w:t>
            </w:r>
            <w:proofErr w:type="spellStart"/>
            <w:r w:rsidRPr="00FF0A4B">
              <w:rPr>
                <w:rFonts w:ascii="Calibri" w:eastAsia="Times New Roman" w:hAnsi="Calibri" w:cs="Calibri"/>
                <w:color w:val="000000"/>
                <w:lang w:eastAsia="en-GB"/>
              </w:rPr>
              <w:t>Zhanhai</w:t>
            </w:r>
            <w:proofErr w:type="spellEnd"/>
            <w:r w:rsidRPr="00FF0A4B">
              <w:rPr>
                <w:rFonts w:ascii="Calibri" w:eastAsia="Times New Roman" w:hAnsi="Calibri" w:cs="Calibri"/>
                <w:color w:val="000000"/>
                <w:lang w:eastAsia="en-GB"/>
              </w:rPr>
              <w:t xml:space="preserve">: Safdar, </w:t>
            </w:r>
            <w:proofErr w:type="spellStart"/>
            <w:r w:rsidRPr="00FF0A4B">
              <w:rPr>
                <w:rFonts w:ascii="Calibri" w:eastAsia="Times New Roman" w:hAnsi="Calibri" w:cs="Calibri"/>
                <w:color w:val="000000"/>
                <w:lang w:eastAsia="en-GB"/>
              </w:rPr>
              <w:t>Nasia</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Feasibility of rapid polymerase chain reaction for detection of methicillin-resistant Staphylococcus aureus colonization among emergency department patients with abscesses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Open Access Emergency Medicine: OAEM</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2013</w:t>
            </w:r>
          </w:p>
        </w:tc>
        <w:tc>
          <w:tcPr>
            <w:tcW w:w="1105" w:type="pct"/>
            <w:tcBorders>
              <w:top w:val="nil"/>
              <w:left w:val="nil"/>
              <w:bottom w:val="single" w:sz="4" w:space="0" w:color="auto"/>
              <w:right w:val="single" w:sz="4" w:space="0" w:color="auto"/>
            </w:tcBorders>
            <w:shd w:val="clear" w:color="auto" w:fill="auto"/>
            <w:noWrap/>
            <w:vAlign w:val="bottom"/>
            <w:hideMark/>
          </w:tcPr>
          <w:p w14:paraId="6837E626"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13C1341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66E1C1D5"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Rabelo</w:t>
            </w:r>
            <w:proofErr w:type="spellEnd"/>
            <w:r w:rsidRPr="00FF0A4B">
              <w:rPr>
                <w:rFonts w:ascii="Calibri" w:eastAsia="Times New Roman" w:hAnsi="Calibri" w:cs="Calibri"/>
                <w:color w:val="000000"/>
                <w:lang w:eastAsia="en-GB"/>
              </w:rPr>
              <w:t xml:space="preserve">, M. A. B. N., Armando Monteiro: </w:t>
            </w:r>
            <w:proofErr w:type="spellStart"/>
            <w:r w:rsidRPr="00FF0A4B">
              <w:rPr>
                <w:rFonts w:ascii="Calibri" w:eastAsia="Times New Roman" w:hAnsi="Calibri" w:cs="Calibri"/>
                <w:color w:val="000000"/>
                <w:lang w:eastAsia="en-GB"/>
              </w:rPr>
              <w:t>Loibman</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Stéfany</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Ojaimi</w:t>
            </w:r>
            <w:proofErr w:type="spellEnd"/>
            <w:r w:rsidRPr="00FF0A4B">
              <w:rPr>
                <w:rFonts w:ascii="Calibri" w:eastAsia="Times New Roman" w:hAnsi="Calibri" w:cs="Calibri"/>
                <w:color w:val="000000"/>
                <w:lang w:eastAsia="en-GB"/>
              </w:rPr>
              <w:t xml:space="preserve">: Lima, </w:t>
            </w:r>
            <w:proofErr w:type="spellStart"/>
            <w:r w:rsidRPr="00FF0A4B">
              <w:rPr>
                <w:rFonts w:ascii="Calibri" w:eastAsia="Times New Roman" w:hAnsi="Calibri" w:cs="Calibri"/>
                <w:color w:val="000000"/>
                <w:lang w:eastAsia="en-GB"/>
              </w:rPr>
              <w:t>Jailton</w:t>
            </w:r>
            <w:proofErr w:type="spellEnd"/>
            <w:r w:rsidRPr="00FF0A4B">
              <w:rPr>
                <w:rFonts w:ascii="Calibri" w:eastAsia="Times New Roman" w:hAnsi="Calibri" w:cs="Calibri"/>
                <w:color w:val="000000"/>
                <w:lang w:eastAsia="en-GB"/>
              </w:rPr>
              <w:t xml:space="preserve"> Lobo da Costa: Ferreira, </w:t>
            </w:r>
            <w:proofErr w:type="spellStart"/>
            <w:r w:rsidRPr="00FF0A4B">
              <w:rPr>
                <w:rFonts w:ascii="Calibri" w:eastAsia="Times New Roman" w:hAnsi="Calibri" w:cs="Calibri"/>
                <w:color w:val="000000"/>
                <w:lang w:eastAsia="en-GB"/>
              </w:rPr>
              <w:t>Ewerton</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Lucena</w:t>
            </w:r>
            <w:proofErr w:type="spellEnd"/>
            <w:r w:rsidRPr="00FF0A4B">
              <w:rPr>
                <w:rFonts w:ascii="Calibri" w:eastAsia="Times New Roman" w:hAnsi="Calibri" w:cs="Calibri"/>
                <w:color w:val="000000"/>
                <w:lang w:eastAsia="en-GB"/>
              </w:rPr>
              <w:t xml:space="preserve">: Leal, </w:t>
            </w:r>
            <w:proofErr w:type="spellStart"/>
            <w:r w:rsidRPr="00FF0A4B">
              <w:rPr>
                <w:rFonts w:ascii="Calibri" w:eastAsia="Times New Roman" w:hAnsi="Calibri" w:cs="Calibri"/>
                <w:color w:val="000000"/>
                <w:lang w:eastAsia="en-GB"/>
              </w:rPr>
              <w:t>Nilma</w:t>
            </w:r>
            <w:proofErr w:type="spellEnd"/>
            <w:r w:rsidRPr="00FF0A4B">
              <w:rPr>
                <w:rFonts w:ascii="Calibri" w:eastAsia="Times New Roman" w:hAnsi="Calibri" w:cs="Calibri"/>
                <w:color w:val="000000"/>
                <w:lang w:eastAsia="en-GB"/>
              </w:rPr>
              <w:t xml:space="preserve"> Cintra: </w:t>
            </w:r>
            <w:proofErr w:type="spellStart"/>
            <w:r w:rsidRPr="00FF0A4B">
              <w:rPr>
                <w:rFonts w:ascii="Calibri" w:eastAsia="Times New Roman" w:hAnsi="Calibri" w:cs="Calibri"/>
                <w:color w:val="000000"/>
                <w:lang w:eastAsia="en-GB"/>
              </w:rPr>
              <w:t>Maciel</w:t>
            </w:r>
            <w:proofErr w:type="spellEnd"/>
            <w:r w:rsidRPr="00FF0A4B">
              <w:rPr>
                <w:rFonts w:ascii="Calibri" w:eastAsia="Times New Roman" w:hAnsi="Calibri" w:cs="Calibri"/>
                <w:color w:val="000000"/>
                <w:lang w:eastAsia="en-GB"/>
              </w:rPr>
              <w:t xml:space="preserve">, Maria </w:t>
            </w:r>
            <w:proofErr w:type="spellStart"/>
            <w:r w:rsidRPr="00FF0A4B">
              <w:rPr>
                <w:rFonts w:ascii="Calibri" w:eastAsia="Times New Roman" w:hAnsi="Calibri" w:cs="Calibri"/>
                <w:color w:val="000000"/>
                <w:lang w:eastAsia="en-GB"/>
              </w:rPr>
              <w:t>Amélia</w:t>
            </w:r>
            <w:proofErr w:type="spellEnd"/>
            <w:r w:rsidRPr="00FF0A4B">
              <w:rPr>
                <w:rFonts w:ascii="Calibri" w:eastAsia="Times New Roman" w:hAnsi="Calibri" w:cs="Calibri"/>
                <w:color w:val="000000"/>
                <w:lang w:eastAsia="en-GB"/>
              </w:rPr>
              <w:t xml:space="preserve"> Vieira</w:t>
            </w:r>
            <w:r>
              <w:rPr>
                <w:rFonts w:ascii="Calibri" w:eastAsia="Times New Roman" w:hAnsi="Calibri" w:cs="Calibri"/>
                <w:color w:val="000000"/>
                <w:lang w:eastAsia="en-GB"/>
              </w:rPr>
              <w:t xml:space="preserve"> </w:t>
            </w:r>
            <w:proofErr w:type="gramStart"/>
            <w:r w:rsidRPr="00FF0A4B">
              <w:rPr>
                <w:rFonts w:ascii="Calibri" w:eastAsia="Times New Roman" w:hAnsi="Calibri" w:cs="Calibri"/>
                <w:color w:val="000000"/>
                <w:lang w:eastAsia="en-GB"/>
              </w:rPr>
              <w:t>The</w:t>
            </w:r>
            <w:proofErr w:type="gramEnd"/>
            <w:r w:rsidRPr="00FF0A4B">
              <w:rPr>
                <w:rFonts w:ascii="Calibri" w:eastAsia="Times New Roman" w:hAnsi="Calibri" w:cs="Calibri"/>
                <w:color w:val="000000"/>
                <w:lang w:eastAsia="en-GB"/>
              </w:rPr>
              <w:t xml:space="preserve"> occurrence and dissemination of methicillin and vancomycin-resistant Staphylococcus in samples from patients and health professionals of a university hospital in Recife, State of Pernambuco, Brazil</w:t>
            </w:r>
            <w:r>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Revista</w:t>
            </w:r>
            <w:proofErr w:type="spellEnd"/>
            <w:r w:rsidRPr="00FF0A4B">
              <w:rPr>
                <w:rFonts w:ascii="Calibri" w:eastAsia="Times New Roman" w:hAnsi="Calibri" w:cs="Calibri"/>
                <w:color w:val="000000"/>
                <w:lang w:eastAsia="en-GB"/>
              </w:rPr>
              <w:t xml:space="preserve"> Da </w:t>
            </w:r>
            <w:proofErr w:type="spellStart"/>
            <w:r w:rsidRPr="00FF0A4B">
              <w:rPr>
                <w:rFonts w:ascii="Calibri" w:eastAsia="Times New Roman" w:hAnsi="Calibri" w:cs="Calibri"/>
                <w:color w:val="000000"/>
                <w:lang w:eastAsia="en-GB"/>
              </w:rPr>
              <w:t>Sociedade</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Brasileira</w:t>
            </w:r>
            <w:proofErr w:type="spellEnd"/>
            <w:r w:rsidRPr="00FF0A4B">
              <w:rPr>
                <w:rFonts w:ascii="Calibri" w:eastAsia="Times New Roman" w:hAnsi="Calibri" w:cs="Calibri"/>
                <w:color w:val="000000"/>
                <w:lang w:eastAsia="en-GB"/>
              </w:rPr>
              <w:t xml:space="preserve"> De </w:t>
            </w:r>
            <w:proofErr w:type="spellStart"/>
            <w:r w:rsidRPr="00FF0A4B">
              <w:rPr>
                <w:rFonts w:ascii="Calibri" w:eastAsia="Times New Roman" w:hAnsi="Calibri" w:cs="Calibri"/>
                <w:color w:val="000000"/>
                <w:lang w:eastAsia="en-GB"/>
              </w:rPr>
              <w:t>Medicina</w:t>
            </w:r>
            <w:proofErr w:type="spellEnd"/>
            <w:r w:rsidRPr="00FF0A4B">
              <w:rPr>
                <w:rFonts w:ascii="Calibri" w:eastAsia="Times New Roman" w:hAnsi="Calibri" w:cs="Calibri"/>
                <w:color w:val="000000"/>
                <w:lang w:eastAsia="en-GB"/>
              </w:rPr>
              <w:t xml:space="preserve"> Tropical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7DD5F266"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0139120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5F7DB5F"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Ramazanzadeh</w:t>
            </w:r>
            <w:proofErr w:type="spellEnd"/>
            <w:r w:rsidRPr="00FF0A4B">
              <w:rPr>
                <w:rFonts w:ascii="Calibri" w:eastAsia="Times New Roman" w:hAnsi="Calibri" w:cs="Calibri"/>
                <w:color w:val="000000"/>
                <w:lang w:eastAsia="en-GB"/>
              </w:rPr>
              <w:t xml:space="preserve">, R., </w:t>
            </w:r>
            <w:proofErr w:type="spellStart"/>
            <w:r w:rsidRPr="00FF0A4B">
              <w:rPr>
                <w:rFonts w:ascii="Calibri" w:eastAsia="Times New Roman" w:hAnsi="Calibri" w:cs="Calibri"/>
                <w:color w:val="000000"/>
                <w:lang w:eastAsia="en-GB"/>
              </w:rPr>
              <w:t>Salimizand</w:t>
            </w:r>
            <w:proofErr w:type="spellEnd"/>
            <w:r w:rsidRPr="00FF0A4B">
              <w:rPr>
                <w:rFonts w:ascii="Calibri" w:eastAsia="Times New Roman" w:hAnsi="Calibri" w:cs="Calibri"/>
                <w:color w:val="000000"/>
                <w:lang w:eastAsia="en-GB"/>
              </w:rPr>
              <w:t xml:space="preserve">, H., </w:t>
            </w:r>
            <w:proofErr w:type="spellStart"/>
            <w:r w:rsidRPr="00FF0A4B">
              <w:rPr>
                <w:rFonts w:ascii="Calibri" w:eastAsia="Times New Roman" w:hAnsi="Calibri" w:cs="Calibri"/>
                <w:color w:val="000000"/>
                <w:lang w:eastAsia="en-GB"/>
              </w:rPr>
              <w:t>Shahbazi</w:t>
            </w:r>
            <w:proofErr w:type="spellEnd"/>
            <w:r w:rsidRPr="00FF0A4B">
              <w:rPr>
                <w:rFonts w:ascii="Calibri" w:eastAsia="Times New Roman" w:hAnsi="Calibri" w:cs="Calibri"/>
                <w:color w:val="000000"/>
                <w:lang w:eastAsia="en-GB"/>
              </w:rPr>
              <w:t xml:space="preserve">, B., </w:t>
            </w:r>
            <w:proofErr w:type="spellStart"/>
            <w:r w:rsidRPr="00FF0A4B">
              <w:rPr>
                <w:rFonts w:ascii="Calibri" w:eastAsia="Times New Roman" w:hAnsi="Calibri" w:cs="Calibri"/>
                <w:color w:val="000000"/>
                <w:lang w:eastAsia="en-GB"/>
              </w:rPr>
              <w:t>Khonshah</w:t>
            </w:r>
            <w:proofErr w:type="spellEnd"/>
            <w:r w:rsidRPr="00FF0A4B">
              <w:rPr>
                <w:rFonts w:ascii="Calibri" w:eastAsia="Times New Roman" w:hAnsi="Calibri" w:cs="Calibri"/>
                <w:color w:val="000000"/>
                <w:lang w:eastAsia="en-GB"/>
              </w:rPr>
              <w:t xml:space="preserve">, M. and </w:t>
            </w:r>
            <w:proofErr w:type="spellStart"/>
            <w:r w:rsidRPr="00FF0A4B">
              <w:rPr>
                <w:rFonts w:ascii="Calibri" w:eastAsia="Times New Roman" w:hAnsi="Calibri" w:cs="Calibri"/>
                <w:color w:val="000000"/>
                <w:lang w:eastAsia="en-GB"/>
              </w:rPr>
              <w:t>Narenji</w:t>
            </w:r>
            <w:proofErr w:type="spellEnd"/>
            <w:r w:rsidRPr="00FF0A4B">
              <w:rPr>
                <w:rFonts w:ascii="Calibri" w:eastAsia="Times New Roman" w:hAnsi="Calibri" w:cs="Calibri"/>
                <w:color w:val="000000"/>
                <w:lang w:eastAsia="en-GB"/>
              </w:rPr>
              <w:t>, H.</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Prevalence of mecA gene of Methicillin resistant Staphylococcus spp. Isolated from nosocomial infections and environmental specimens in </w:t>
            </w:r>
            <w:proofErr w:type="spellStart"/>
            <w:r w:rsidRPr="00FF0A4B">
              <w:rPr>
                <w:rFonts w:ascii="Calibri" w:eastAsia="Times New Roman" w:hAnsi="Calibri" w:cs="Calibri"/>
                <w:color w:val="000000"/>
                <w:lang w:eastAsia="en-GB"/>
              </w:rPr>
              <w:t>Sanandaj</w:t>
            </w:r>
            <w:proofErr w:type="spellEnd"/>
            <w:r w:rsidRPr="00FF0A4B">
              <w:rPr>
                <w:rFonts w:ascii="Calibri" w:eastAsia="Times New Roman" w:hAnsi="Calibri" w:cs="Calibri"/>
                <w:color w:val="000000"/>
                <w:lang w:eastAsia="en-GB"/>
              </w:rPr>
              <w:t xml:space="preserve"> hospitals, Kurdistan, Iran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Research in Molecular Medicine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2015</w:t>
            </w:r>
          </w:p>
        </w:tc>
        <w:tc>
          <w:tcPr>
            <w:tcW w:w="1105" w:type="pct"/>
            <w:tcBorders>
              <w:top w:val="nil"/>
              <w:left w:val="nil"/>
              <w:bottom w:val="single" w:sz="4" w:space="0" w:color="auto"/>
              <w:right w:val="single" w:sz="4" w:space="0" w:color="auto"/>
            </w:tcBorders>
            <w:shd w:val="clear" w:color="auto" w:fill="auto"/>
            <w:noWrap/>
            <w:vAlign w:val="bottom"/>
            <w:hideMark/>
          </w:tcPr>
          <w:p w14:paraId="40A7D23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2DEA1D1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57656C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Rashed, </w:t>
            </w:r>
            <w:proofErr w:type="spellStart"/>
            <w:r w:rsidRPr="00FF0A4B">
              <w:rPr>
                <w:rFonts w:ascii="Calibri" w:eastAsia="Times New Roman" w:hAnsi="Calibri" w:cs="Calibri"/>
                <w:color w:val="000000"/>
                <w:lang w:eastAsia="en-GB"/>
              </w:rPr>
              <w:t>Hebat</w:t>
            </w:r>
            <w:proofErr w:type="spellEnd"/>
            <w:r w:rsidRPr="00FF0A4B">
              <w:rPr>
                <w:rFonts w:ascii="Calibri" w:eastAsia="Times New Roman" w:hAnsi="Calibri" w:cs="Calibri"/>
                <w:color w:val="000000"/>
                <w:lang w:eastAsia="en-GB"/>
              </w:rPr>
              <w:t xml:space="preserve">-Allah G., Afifi, </w:t>
            </w:r>
            <w:proofErr w:type="spellStart"/>
            <w:r w:rsidRPr="00FF0A4B">
              <w:rPr>
                <w:rFonts w:ascii="Calibri" w:eastAsia="Times New Roman" w:hAnsi="Calibri" w:cs="Calibri"/>
                <w:color w:val="000000"/>
                <w:lang w:eastAsia="en-GB"/>
              </w:rPr>
              <w:t>Noha</w:t>
            </w:r>
            <w:proofErr w:type="spellEnd"/>
            <w:r w:rsidRPr="00FF0A4B">
              <w:rPr>
                <w:rFonts w:ascii="Calibri" w:eastAsia="Times New Roman" w:hAnsi="Calibri" w:cs="Calibri"/>
                <w:color w:val="000000"/>
                <w:lang w:eastAsia="en-GB"/>
              </w:rPr>
              <w:t xml:space="preserve"> A., Abdel-Raheem, M. </w:t>
            </w:r>
            <w:proofErr w:type="spellStart"/>
            <w:r w:rsidRPr="00FF0A4B">
              <w:rPr>
                <w:rFonts w:ascii="Calibri" w:eastAsia="Times New Roman" w:hAnsi="Calibri" w:cs="Calibri"/>
                <w:color w:val="000000"/>
                <w:lang w:eastAsia="en-GB"/>
              </w:rPr>
              <w:t>Samy</w:t>
            </w:r>
            <w:proofErr w:type="spellEnd"/>
            <w:r w:rsidRPr="00FF0A4B">
              <w:rPr>
                <w:rFonts w:ascii="Calibri" w:eastAsia="Times New Roman" w:hAnsi="Calibri" w:cs="Calibri"/>
                <w:color w:val="000000"/>
                <w:lang w:eastAsia="en-GB"/>
              </w:rPr>
              <w:t xml:space="preserve"> and Abdel-Rahman, Mohamed Z.</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Comparison of different phenotypic and molecular methods for detection of methicillin-resistant Staphylococcus aureus in intensive care patients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The Egyptian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Immunology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27EC4399"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PCR</w:t>
            </w:r>
          </w:p>
        </w:tc>
      </w:tr>
      <w:tr w:rsidR="000B5E0C" w:rsidRPr="00FF0A4B" w14:paraId="4FEEBF4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96B6B2B"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Robicsek</w:t>
            </w:r>
            <w:proofErr w:type="spellEnd"/>
            <w:r w:rsidRPr="00FF0A4B">
              <w:rPr>
                <w:rFonts w:ascii="Calibri" w:eastAsia="Times New Roman" w:hAnsi="Calibri" w:cs="Calibri"/>
                <w:color w:val="000000"/>
                <w:lang w:eastAsia="en-GB"/>
              </w:rPr>
              <w:t xml:space="preserve">, A. B., Jennifer L.; </w:t>
            </w:r>
            <w:proofErr w:type="spellStart"/>
            <w:r w:rsidRPr="00FF0A4B">
              <w:rPr>
                <w:rFonts w:ascii="Calibri" w:eastAsia="Times New Roman" w:hAnsi="Calibri" w:cs="Calibri"/>
                <w:color w:val="000000"/>
                <w:lang w:eastAsia="en-GB"/>
              </w:rPr>
              <w:t>Paule</w:t>
            </w:r>
            <w:proofErr w:type="spellEnd"/>
            <w:r w:rsidRPr="00FF0A4B">
              <w:rPr>
                <w:rFonts w:ascii="Calibri" w:eastAsia="Times New Roman" w:hAnsi="Calibri" w:cs="Calibri"/>
                <w:color w:val="000000"/>
                <w:lang w:eastAsia="en-GB"/>
              </w:rPr>
              <w:t>, Suzanne M.; Hacek, Donna M.; Thomson, Richard B., Jr.; Kaul, Karen L.; King, Peggy; Peterson, Lance R.</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Universal surveillance for methicillin-resistant Staphylococcus aureus in 3 affiliated hospitals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Annals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Internal Medicine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2008</w:t>
            </w:r>
          </w:p>
        </w:tc>
        <w:tc>
          <w:tcPr>
            <w:tcW w:w="1105" w:type="pct"/>
            <w:tcBorders>
              <w:top w:val="nil"/>
              <w:left w:val="nil"/>
              <w:bottom w:val="single" w:sz="4" w:space="0" w:color="auto"/>
              <w:right w:val="single" w:sz="4" w:space="0" w:color="auto"/>
            </w:tcBorders>
            <w:shd w:val="clear" w:color="auto" w:fill="auto"/>
            <w:noWrap/>
            <w:vAlign w:val="bottom"/>
            <w:hideMark/>
          </w:tcPr>
          <w:p w14:paraId="78FAFDFD"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comparison group</w:t>
            </w:r>
          </w:p>
        </w:tc>
      </w:tr>
      <w:tr w:rsidR="000B5E0C" w:rsidRPr="00FF0A4B" w14:paraId="54BDC45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52D8387"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Rödel</w:t>
            </w:r>
            <w:proofErr w:type="spellEnd"/>
            <w:r w:rsidRPr="00FF0A4B">
              <w:rPr>
                <w:rFonts w:ascii="Calibri" w:eastAsia="Times New Roman" w:hAnsi="Calibri" w:cs="Calibri"/>
                <w:color w:val="000000"/>
                <w:lang w:eastAsia="en-GB"/>
              </w:rPr>
              <w:t xml:space="preserve">, J., </w:t>
            </w:r>
            <w:proofErr w:type="spellStart"/>
            <w:r w:rsidRPr="00FF0A4B">
              <w:rPr>
                <w:rFonts w:ascii="Calibri" w:eastAsia="Times New Roman" w:hAnsi="Calibri" w:cs="Calibri"/>
                <w:color w:val="000000"/>
                <w:lang w:eastAsia="en-GB"/>
              </w:rPr>
              <w:t>Bohnert</w:t>
            </w:r>
            <w:proofErr w:type="spellEnd"/>
            <w:r w:rsidRPr="00FF0A4B">
              <w:rPr>
                <w:rFonts w:ascii="Calibri" w:eastAsia="Times New Roman" w:hAnsi="Calibri" w:cs="Calibri"/>
                <w:color w:val="000000"/>
                <w:lang w:eastAsia="en-GB"/>
              </w:rPr>
              <w:t xml:space="preserve">, J. A., Stoll, S., </w:t>
            </w:r>
            <w:proofErr w:type="spellStart"/>
            <w:r w:rsidRPr="00FF0A4B">
              <w:rPr>
                <w:rFonts w:ascii="Calibri" w:eastAsia="Times New Roman" w:hAnsi="Calibri" w:cs="Calibri"/>
                <w:color w:val="000000"/>
                <w:lang w:eastAsia="en-GB"/>
              </w:rPr>
              <w:t>Wassill</w:t>
            </w:r>
            <w:proofErr w:type="spellEnd"/>
            <w:r w:rsidRPr="00FF0A4B">
              <w:rPr>
                <w:rFonts w:ascii="Calibri" w:eastAsia="Times New Roman" w:hAnsi="Calibri" w:cs="Calibri"/>
                <w:color w:val="000000"/>
                <w:lang w:eastAsia="en-GB"/>
              </w:rPr>
              <w:t xml:space="preserve">, L., </w:t>
            </w:r>
            <w:proofErr w:type="spellStart"/>
            <w:r w:rsidRPr="00FF0A4B">
              <w:rPr>
                <w:rFonts w:ascii="Calibri" w:eastAsia="Times New Roman" w:hAnsi="Calibri" w:cs="Calibri"/>
                <w:color w:val="000000"/>
                <w:lang w:eastAsia="en-GB"/>
              </w:rPr>
              <w:t>Edel</w:t>
            </w:r>
            <w:proofErr w:type="spellEnd"/>
            <w:r w:rsidRPr="00FF0A4B">
              <w:rPr>
                <w:rFonts w:ascii="Calibri" w:eastAsia="Times New Roman" w:hAnsi="Calibri" w:cs="Calibri"/>
                <w:color w:val="000000"/>
                <w:lang w:eastAsia="en-GB"/>
              </w:rPr>
              <w:t xml:space="preserve">, B., </w:t>
            </w:r>
            <w:proofErr w:type="spellStart"/>
            <w:r w:rsidRPr="00FF0A4B">
              <w:rPr>
                <w:rFonts w:ascii="Calibri" w:eastAsia="Times New Roman" w:hAnsi="Calibri" w:cs="Calibri"/>
                <w:color w:val="000000"/>
                <w:lang w:eastAsia="en-GB"/>
              </w:rPr>
              <w:t>Karrasch</w:t>
            </w:r>
            <w:proofErr w:type="spellEnd"/>
            <w:r w:rsidRPr="00FF0A4B">
              <w:rPr>
                <w:rFonts w:ascii="Calibri" w:eastAsia="Times New Roman" w:hAnsi="Calibri" w:cs="Calibri"/>
                <w:color w:val="000000"/>
                <w:lang w:eastAsia="en-GB"/>
              </w:rPr>
              <w:t xml:space="preserve">, M., </w:t>
            </w:r>
            <w:proofErr w:type="spellStart"/>
            <w:r w:rsidRPr="00FF0A4B">
              <w:rPr>
                <w:rFonts w:ascii="Calibri" w:eastAsia="Times New Roman" w:hAnsi="Calibri" w:cs="Calibri"/>
                <w:color w:val="000000"/>
                <w:lang w:eastAsia="en-GB"/>
              </w:rPr>
              <w:t>Löffler</w:t>
            </w:r>
            <w:proofErr w:type="spellEnd"/>
            <w:r w:rsidRPr="00FF0A4B">
              <w:rPr>
                <w:rFonts w:ascii="Calibri" w:eastAsia="Times New Roman" w:hAnsi="Calibri" w:cs="Calibri"/>
                <w:color w:val="000000"/>
                <w:lang w:eastAsia="en-GB"/>
              </w:rPr>
              <w:t>, B. and Pfister, W.</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Evaluation of loop-mediated isothermal amplification for the rapid identification of bacteria and resistance determinants in positive blood cultures</w:t>
            </w:r>
            <w:r>
              <w:rPr>
                <w:rFonts w:ascii="Calibri" w:eastAsia="Times New Roman" w:hAnsi="Calibri" w:cs="Calibri"/>
                <w:color w:val="000000"/>
                <w:lang w:eastAsia="en-GB"/>
              </w:rPr>
              <w:t xml:space="preserve"> Eur J Clin </w:t>
            </w:r>
            <w:proofErr w:type="spellStart"/>
            <w:r>
              <w:rPr>
                <w:rFonts w:ascii="Calibri" w:eastAsia="Times New Roman" w:hAnsi="Calibri" w:cs="Calibri"/>
                <w:color w:val="000000"/>
                <w:lang w:eastAsia="en-GB"/>
              </w:rPr>
              <w:t>Microbiol</w:t>
            </w:r>
            <w:proofErr w:type="spellEnd"/>
            <w:r>
              <w:rPr>
                <w:rFonts w:ascii="Calibri" w:eastAsia="Times New Roman" w:hAnsi="Calibri" w:cs="Calibri"/>
                <w:color w:val="000000"/>
                <w:lang w:eastAsia="en-GB"/>
              </w:rPr>
              <w:t xml:space="preserve"> Infect Dis </w:t>
            </w:r>
            <w:r w:rsidRPr="00FF0A4B">
              <w:rPr>
                <w:rFonts w:ascii="Calibri" w:eastAsia="Times New Roman" w:hAnsi="Calibri" w:cs="Calibri"/>
                <w:color w:val="000000"/>
                <w:lang w:eastAsia="en-GB"/>
              </w:rPr>
              <w:t>2017</w:t>
            </w:r>
          </w:p>
        </w:tc>
        <w:tc>
          <w:tcPr>
            <w:tcW w:w="1105" w:type="pct"/>
            <w:tcBorders>
              <w:top w:val="nil"/>
              <w:left w:val="nil"/>
              <w:bottom w:val="single" w:sz="4" w:space="0" w:color="auto"/>
              <w:right w:val="single" w:sz="4" w:space="0" w:color="auto"/>
            </w:tcBorders>
            <w:shd w:val="clear" w:color="auto" w:fill="auto"/>
            <w:noWrap/>
            <w:vAlign w:val="bottom"/>
            <w:hideMark/>
          </w:tcPr>
          <w:p w14:paraId="0E1B9F5F"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1167119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F234795"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Romero-</w:t>
            </w:r>
            <w:proofErr w:type="spellStart"/>
            <w:r w:rsidRPr="00FF0A4B">
              <w:rPr>
                <w:rFonts w:ascii="Calibri" w:eastAsia="Times New Roman" w:hAnsi="Calibri" w:cs="Calibri"/>
                <w:color w:val="000000"/>
                <w:lang w:eastAsia="en-GB"/>
              </w:rPr>
              <w:t>Gmez</w:t>
            </w:r>
            <w:proofErr w:type="spellEnd"/>
            <w:r w:rsidRPr="00FF0A4B">
              <w:rPr>
                <w:rFonts w:ascii="Calibri" w:eastAsia="Times New Roman" w:hAnsi="Calibri" w:cs="Calibri"/>
                <w:color w:val="000000"/>
                <w:lang w:eastAsia="en-GB"/>
              </w:rPr>
              <w:t>, M. P.|</w:t>
            </w:r>
            <w:proofErr w:type="spellStart"/>
            <w:r w:rsidRPr="00FF0A4B">
              <w:rPr>
                <w:rFonts w:ascii="Calibri" w:eastAsia="Times New Roman" w:hAnsi="Calibri" w:cs="Calibri"/>
                <w:color w:val="000000"/>
                <w:lang w:eastAsia="en-GB"/>
              </w:rPr>
              <w:t>Cendejas</w:t>
            </w:r>
            <w:proofErr w:type="spellEnd"/>
            <w:r w:rsidRPr="00FF0A4B">
              <w:rPr>
                <w:rFonts w:ascii="Calibri" w:eastAsia="Times New Roman" w:hAnsi="Calibri" w:cs="Calibri"/>
                <w:color w:val="000000"/>
                <w:lang w:eastAsia="en-GB"/>
              </w:rPr>
              <w:t>-Bueno, 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Impact of rapid diagnosis of Staphylococcus aureus bacteremia from positive blood cultures on patient management</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Eur J Clin </w:t>
            </w:r>
            <w:proofErr w:type="spellStart"/>
            <w:r w:rsidRPr="00FF0A4B">
              <w:rPr>
                <w:rFonts w:ascii="Calibri" w:eastAsia="Times New Roman" w:hAnsi="Calibri" w:cs="Calibri"/>
                <w:color w:val="000000"/>
                <w:lang w:eastAsia="en-GB"/>
              </w:rPr>
              <w:t>Microbiol</w:t>
            </w:r>
            <w:proofErr w:type="spellEnd"/>
            <w:r w:rsidRPr="00FF0A4B">
              <w:rPr>
                <w:rFonts w:ascii="Calibri" w:eastAsia="Times New Roman" w:hAnsi="Calibri" w:cs="Calibri"/>
                <w:color w:val="000000"/>
                <w:lang w:eastAsia="en-GB"/>
              </w:rPr>
              <w:t xml:space="preserve"> Infect Dis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2017</w:t>
            </w:r>
          </w:p>
        </w:tc>
        <w:tc>
          <w:tcPr>
            <w:tcW w:w="1105" w:type="pct"/>
            <w:tcBorders>
              <w:top w:val="nil"/>
              <w:left w:val="nil"/>
              <w:bottom w:val="single" w:sz="4" w:space="0" w:color="auto"/>
              <w:right w:val="single" w:sz="4" w:space="0" w:color="auto"/>
            </w:tcBorders>
            <w:shd w:val="clear" w:color="auto" w:fill="auto"/>
            <w:noWrap/>
            <w:vAlign w:val="bottom"/>
            <w:hideMark/>
          </w:tcPr>
          <w:p w14:paraId="577DD52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380636C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3A1A67DB"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Rossney</w:t>
            </w:r>
            <w:proofErr w:type="spellEnd"/>
            <w:r w:rsidRPr="00FF0A4B">
              <w:rPr>
                <w:rFonts w:ascii="Calibri" w:eastAsia="Times New Roman" w:hAnsi="Calibri" w:cs="Calibri"/>
                <w:color w:val="000000"/>
                <w:lang w:eastAsia="en-GB"/>
              </w:rPr>
              <w:t>, A. S. H., C. M.: Fitzgibbon, M. M.: Morgan, P. M.: Lawrence, M. J.: O'Connell, B.</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Evaluation of the IDI-MRSA assay on the </w:t>
            </w:r>
            <w:proofErr w:type="spellStart"/>
            <w:r w:rsidRPr="00FF0A4B">
              <w:rPr>
                <w:rFonts w:ascii="Calibri" w:eastAsia="Times New Roman" w:hAnsi="Calibri" w:cs="Calibri"/>
                <w:color w:val="000000"/>
                <w:lang w:eastAsia="en-GB"/>
              </w:rPr>
              <w:t>SmartCycler</w:t>
            </w:r>
            <w:proofErr w:type="spellEnd"/>
            <w:r w:rsidRPr="00FF0A4B">
              <w:rPr>
                <w:rFonts w:ascii="Calibri" w:eastAsia="Times New Roman" w:hAnsi="Calibri" w:cs="Calibri"/>
                <w:color w:val="000000"/>
                <w:lang w:eastAsia="en-GB"/>
              </w:rPr>
              <w:t xml:space="preserve"> real-time PCR platform for rapid detection of MRSA from screening specimens</w:t>
            </w:r>
            <w:r>
              <w:rPr>
                <w:rFonts w:ascii="Calibri" w:eastAsia="Times New Roman" w:hAnsi="Calibri" w:cs="Calibri"/>
                <w:color w:val="000000"/>
                <w:lang w:eastAsia="en-GB"/>
              </w:rPr>
              <w:t xml:space="preserve"> Eur J Clin </w:t>
            </w:r>
            <w:proofErr w:type="spellStart"/>
            <w:r>
              <w:rPr>
                <w:rFonts w:ascii="Calibri" w:eastAsia="Times New Roman" w:hAnsi="Calibri" w:cs="Calibri"/>
                <w:color w:val="000000"/>
                <w:lang w:eastAsia="en-GB"/>
              </w:rPr>
              <w:t>Microbiol</w:t>
            </w:r>
            <w:proofErr w:type="spellEnd"/>
            <w:r>
              <w:rPr>
                <w:rFonts w:ascii="Calibri" w:eastAsia="Times New Roman" w:hAnsi="Calibri" w:cs="Calibri"/>
                <w:color w:val="000000"/>
                <w:lang w:eastAsia="en-GB"/>
              </w:rPr>
              <w:t xml:space="preserve"> Infect Dis </w:t>
            </w:r>
            <w:r w:rsidRPr="00FF0A4B">
              <w:rPr>
                <w:rFonts w:ascii="Calibri" w:eastAsia="Times New Roman" w:hAnsi="Calibri" w:cs="Calibri"/>
                <w:color w:val="000000"/>
                <w:lang w:eastAsia="en-GB"/>
              </w:rPr>
              <w:t>2007</w:t>
            </w:r>
          </w:p>
        </w:tc>
        <w:tc>
          <w:tcPr>
            <w:tcW w:w="1105" w:type="pct"/>
            <w:tcBorders>
              <w:top w:val="nil"/>
              <w:left w:val="nil"/>
              <w:bottom w:val="single" w:sz="4" w:space="0" w:color="auto"/>
              <w:right w:val="single" w:sz="4" w:space="0" w:color="auto"/>
            </w:tcBorders>
            <w:shd w:val="clear" w:color="auto" w:fill="auto"/>
            <w:noWrap/>
            <w:vAlign w:val="bottom"/>
            <w:hideMark/>
          </w:tcPr>
          <w:p w14:paraId="220F1786"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comparison group</w:t>
            </w:r>
          </w:p>
        </w:tc>
      </w:tr>
      <w:tr w:rsidR="000B5E0C" w:rsidRPr="00FF0A4B" w14:paraId="73D5408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170A551"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Saeidi</w:t>
            </w:r>
            <w:proofErr w:type="spellEnd"/>
            <w:r w:rsidRPr="00FF0A4B">
              <w:rPr>
                <w:rFonts w:ascii="Calibri" w:eastAsia="Times New Roman" w:hAnsi="Calibri" w:cs="Calibri"/>
                <w:color w:val="000000"/>
                <w:lang w:eastAsia="en-GB"/>
              </w:rPr>
              <w:t xml:space="preserve">, S., </w:t>
            </w:r>
            <w:proofErr w:type="spellStart"/>
            <w:r w:rsidRPr="00FF0A4B">
              <w:rPr>
                <w:rFonts w:ascii="Calibri" w:eastAsia="Times New Roman" w:hAnsi="Calibri" w:cs="Calibri"/>
                <w:color w:val="000000"/>
                <w:lang w:eastAsia="en-GB"/>
              </w:rPr>
              <w:t>Ravan</w:t>
            </w:r>
            <w:proofErr w:type="spellEnd"/>
            <w:r w:rsidRPr="00FF0A4B">
              <w:rPr>
                <w:rFonts w:ascii="Calibri" w:eastAsia="Times New Roman" w:hAnsi="Calibri" w:cs="Calibri"/>
                <w:color w:val="000000"/>
                <w:lang w:eastAsia="en-GB"/>
              </w:rPr>
              <w:t xml:space="preserve">, H., </w:t>
            </w:r>
            <w:proofErr w:type="spellStart"/>
            <w:r w:rsidRPr="00FF0A4B">
              <w:rPr>
                <w:rFonts w:ascii="Calibri" w:eastAsia="Times New Roman" w:hAnsi="Calibri" w:cs="Calibri"/>
                <w:color w:val="000000"/>
                <w:lang w:eastAsia="en-GB"/>
              </w:rPr>
              <w:t>Sanadgol</w:t>
            </w:r>
            <w:proofErr w:type="spellEnd"/>
            <w:r w:rsidRPr="00FF0A4B">
              <w:rPr>
                <w:rFonts w:ascii="Calibri" w:eastAsia="Times New Roman" w:hAnsi="Calibri" w:cs="Calibri"/>
                <w:color w:val="000000"/>
                <w:lang w:eastAsia="en-GB"/>
              </w:rPr>
              <w:t xml:space="preserve">, N., Khaleghi, M., </w:t>
            </w:r>
            <w:proofErr w:type="spellStart"/>
            <w:r w:rsidRPr="00FF0A4B">
              <w:rPr>
                <w:rFonts w:ascii="Calibri" w:eastAsia="Times New Roman" w:hAnsi="Calibri" w:cs="Calibri"/>
                <w:color w:val="000000"/>
                <w:lang w:eastAsia="en-GB"/>
              </w:rPr>
              <w:t>Bazi</w:t>
            </w:r>
            <w:proofErr w:type="spellEnd"/>
            <w:r w:rsidRPr="00FF0A4B">
              <w:rPr>
                <w:rFonts w:ascii="Calibri" w:eastAsia="Times New Roman" w:hAnsi="Calibri" w:cs="Calibri"/>
                <w:color w:val="000000"/>
                <w:lang w:eastAsia="en-GB"/>
              </w:rPr>
              <w:t xml:space="preserve">, S. and </w:t>
            </w:r>
            <w:proofErr w:type="spellStart"/>
            <w:r w:rsidRPr="00FF0A4B">
              <w:rPr>
                <w:rFonts w:ascii="Calibri" w:eastAsia="Times New Roman" w:hAnsi="Calibri" w:cs="Calibri"/>
                <w:color w:val="000000"/>
                <w:lang w:eastAsia="en-GB"/>
              </w:rPr>
              <w:t>Shojaei</w:t>
            </w:r>
            <w:proofErr w:type="spellEnd"/>
            <w:r w:rsidRPr="00FF0A4B">
              <w:rPr>
                <w:rFonts w:ascii="Calibri" w:eastAsia="Times New Roman" w:hAnsi="Calibri" w:cs="Calibri"/>
                <w:color w:val="000000"/>
                <w:lang w:eastAsia="en-GB"/>
              </w:rPr>
              <w:t>, P.</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Methicillin-resistance Staphylococcus aureus in southeast Iran: Herbal control and detection methods comparison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Journal of Medical Sciences (Faisalabad)</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39830EA2"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3C047F7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57188508"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Sahebnasagh</w:t>
            </w:r>
            <w:proofErr w:type="spellEnd"/>
            <w:r w:rsidRPr="00FF0A4B">
              <w:rPr>
                <w:rFonts w:ascii="Calibri" w:eastAsia="Times New Roman" w:hAnsi="Calibri" w:cs="Calibri"/>
                <w:color w:val="000000"/>
                <w:lang w:eastAsia="en-GB"/>
              </w:rPr>
              <w:t xml:space="preserve">, R. S., </w:t>
            </w:r>
            <w:proofErr w:type="spellStart"/>
            <w:r w:rsidRPr="00FF0A4B">
              <w:rPr>
                <w:rFonts w:ascii="Calibri" w:eastAsia="Times New Roman" w:hAnsi="Calibri" w:cs="Calibri"/>
                <w:color w:val="000000"/>
                <w:lang w:eastAsia="en-GB"/>
              </w:rPr>
              <w:t>Horieh</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Owlia</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Parviz</w:t>
            </w:r>
            <w:proofErr w:type="spellEnd"/>
            <w:r>
              <w:rPr>
                <w:rFonts w:ascii="Calibri" w:eastAsia="Times New Roman" w:hAnsi="Calibri" w:cs="Calibri"/>
                <w:color w:val="000000"/>
                <w:lang w:eastAsia="en-GB"/>
              </w:rPr>
              <w:t xml:space="preserve"> </w:t>
            </w:r>
            <w:proofErr w:type="gramStart"/>
            <w:r w:rsidRPr="00FF0A4B">
              <w:rPr>
                <w:rFonts w:ascii="Calibri" w:eastAsia="Times New Roman" w:hAnsi="Calibri" w:cs="Calibri"/>
                <w:color w:val="000000"/>
                <w:lang w:eastAsia="en-GB"/>
              </w:rPr>
              <w:t>The</w:t>
            </w:r>
            <w:proofErr w:type="gramEnd"/>
            <w:r w:rsidRPr="00FF0A4B">
              <w:rPr>
                <w:rFonts w:ascii="Calibri" w:eastAsia="Times New Roman" w:hAnsi="Calibri" w:cs="Calibri"/>
                <w:color w:val="000000"/>
                <w:lang w:eastAsia="en-GB"/>
              </w:rPr>
              <w:t xml:space="preserve"> Prevalence of Resistance to Methicillin in Staphylococcus aureus Strains Isolated from Patients by PCR Method for </w:t>
            </w:r>
            <w:proofErr w:type="spellStart"/>
            <w:r w:rsidRPr="00FF0A4B">
              <w:rPr>
                <w:rFonts w:ascii="Calibri" w:eastAsia="Times New Roman" w:hAnsi="Calibri" w:cs="Calibri"/>
                <w:color w:val="000000"/>
                <w:lang w:eastAsia="en-GB"/>
              </w:rPr>
              <w:t>Detec-tion</w:t>
            </w:r>
            <w:proofErr w:type="spellEnd"/>
            <w:r w:rsidRPr="00FF0A4B">
              <w:rPr>
                <w:rFonts w:ascii="Calibri" w:eastAsia="Times New Roman" w:hAnsi="Calibri" w:cs="Calibri"/>
                <w:color w:val="000000"/>
                <w:lang w:eastAsia="en-GB"/>
              </w:rPr>
              <w:t xml:space="preserve"> of mecA and </w:t>
            </w:r>
            <w:proofErr w:type="spellStart"/>
            <w:r w:rsidRPr="00FF0A4B">
              <w:rPr>
                <w:rFonts w:ascii="Calibri" w:eastAsia="Times New Roman" w:hAnsi="Calibri" w:cs="Calibri"/>
                <w:color w:val="000000"/>
                <w:lang w:eastAsia="en-GB"/>
              </w:rPr>
              <w:t>nuc</w:t>
            </w:r>
            <w:proofErr w:type="spellEnd"/>
            <w:r w:rsidRPr="00FF0A4B">
              <w:rPr>
                <w:rFonts w:ascii="Calibri" w:eastAsia="Times New Roman" w:hAnsi="Calibri" w:cs="Calibri"/>
                <w:color w:val="000000"/>
                <w:lang w:eastAsia="en-GB"/>
              </w:rPr>
              <w:t xml:space="preserve"> Genes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Iranian Journal Of Public Health</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62B45A99"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30495B2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39BCB6F"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Salem-</w:t>
            </w:r>
            <w:proofErr w:type="spellStart"/>
            <w:r w:rsidRPr="00FF0A4B">
              <w:rPr>
                <w:rFonts w:ascii="Calibri" w:eastAsia="Times New Roman" w:hAnsi="Calibri" w:cs="Calibri"/>
                <w:color w:val="000000"/>
                <w:lang w:eastAsia="en-GB"/>
              </w:rPr>
              <w:t>Bekhit</w:t>
            </w:r>
            <w:proofErr w:type="spellEnd"/>
            <w:r w:rsidRPr="00FF0A4B">
              <w:rPr>
                <w:rFonts w:ascii="Calibri" w:eastAsia="Times New Roman" w:hAnsi="Calibri" w:cs="Calibri"/>
                <w:color w:val="000000"/>
                <w:lang w:eastAsia="en-GB"/>
              </w:rPr>
              <w:t>, M. M. and Abd-</w:t>
            </w:r>
            <w:proofErr w:type="spellStart"/>
            <w:r w:rsidRPr="00FF0A4B">
              <w:rPr>
                <w:rFonts w:ascii="Calibri" w:eastAsia="Times New Roman" w:hAnsi="Calibri" w:cs="Calibri"/>
                <w:color w:val="000000"/>
                <w:lang w:eastAsia="en-GB"/>
              </w:rPr>
              <w:t>Alrahman</w:t>
            </w:r>
            <w:proofErr w:type="spellEnd"/>
            <w:r w:rsidRPr="00FF0A4B">
              <w:rPr>
                <w:rFonts w:ascii="Calibri" w:eastAsia="Times New Roman" w:hAnsi="Calibri" w:cs="Calibri"/>
                <w:color w:val="000000"/>
                <w:lang w:eastAsia="en-GB"/>
              </w:rPr>
              <w:t>, S. H.</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Evaluation of phenotypic versus genotypic methods commonly used in the detection of oxacillin resistance in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Journal of Pure and Applied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2013</w:t>
            </w:r>
          </w:p>
        </w:tc>
        <w:tc>
          <w:tcPr>
            <w:tcW w:w="1105" w:type="pct"/>
            <w:tcBorders>
              <w:top w:val="nil"/>
              <w:left w:val="nil"/>
              <w:bottom w:val="single" w:sz="4" w:space="0" w:color="auto"/>
              <w:right w:val="single" w:sz="4" w:space="0" w:color="auto"/>
            </w:tcBorders>
            <w:shd w:val="clear" w:color="auto" w:fill="auto"/>
            <w:noWrap/>
            <w:vAlign w:val="bottom"/>
            <w:hideMark/>
          </w:tcPr>
          <w:p w14:paraId="5AD81FD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4197704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93A08C3"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lastRenderedPageBreak/>
              <w:t>Salimnia</w:t>
            </w:r>
            <w:proofErr w:type="spellEnd"/>
            <w:r w:rsidRPr="00FF0A4B">
              <w:rPr>
                <w:rFonts w:ascii="Calibri" w:eastAsia="Times New Roman" w:hAnsi="Calibri" w:cs="Calibri"/>
                <w:color w:val="000000"/>
                <w:lang w:eastAsia="en-GB"/>
              </w:rPr>
              <w:t xml:space="preserve">, H., Fairfax, M. R., </w:t>
            </w:r>
            <w:proofErr w:type="spellStart"/>
            <w:r w:rsidRPr="00FF0A4B">
              <w:rPr>
                <w:rFonts w:ascii="Calibri" w:eastAsia="Times New Roman" w:hAnsi="Calibri" w:cs="Calibri"/>
                <w:color w:val="000000"/>
                <w:lang w:eastAsia="en-GB"/>
              </w:rPr>
              <w:t>Lephart</w:t>
            </w:r>
            <w:proofErr w:type="spellEnd"/>
            <w:r w:rsidRPr="00FF0A4B">
              <w:rPr>
                <w:rFonts w:ascii="Calibri" w:eastAsia="Times New Roman" w:hAnsi="Calibri" w:cs="Calibri"/>
                <w:color w:val="000000"/>
                <w:lang w:eastAsia="en-GB"/>
              </w:rPr>
              <w:t xml:space="preserve">, P., Morgan, M., Gilbreath, J. J., Butler-Wu, S. M., Templeton, K. E., Hamilton, F. J., Wu, F., Buckner, R., Fuller, D., Davis, T. E., </w:t>
            </w:r>
            <w:proofErr w:type="spellStart"/>
            <w:r w:rsidRPr="00FF0A4B">
              <w:rPr>
                <w:rFonts w:ascii="Calibri" w:eastAsia="Times New Roman" w:hAnsi="Calibri" w:cs="Calibri"/>
                <w:color w:val="000000"/>
                <w:lang w:eastAsia="en-GB"/>
              </w:rPr>
              <w:t>Abdelhamed</w:t>
            </w:r>
            <w:proofErr w:type="spellEnd"/>
            <w:r w:rsidRPr="00FF0A4B">
              <w:rPr>
                <w:rFonts w:ascii="Calibri" w:eastAsia="Times New Roman" w:hAnsi="Calibri" w:cs="Calibri"/>
                <w:color w:val="000000"/>
                <w:lang w:eastAsia="en-GB"/>
              </w:rPr>
              <w:t xml:space="preserve">, A. M., Jacobs, M. R., Miller, A., </w:t>
            </w:r>
            <w:proofErr w:type="spellStart"/>
            <w:r w:rsidRPr="00FF0A4B">
              <w:rPr>
                <w:rFonts w:ascii="Calibri" w:eastAsia="Times New Roman" w:hAnsi="Calibri" w:cs="Calibri"/>
                <w:color w:val="000000"/>
                <w:lang w:eastAsia="en-GB"/>
              </w:rPr>
              <w:t>Pfrommer</w:t>
            </w:r>
            <w:proofErr w:type="spellEnd"/>
            <w:r w:rsidRPr="00FF0A4B">
              <w:rPr>
                <w:rFonts w:ascii="Calibri" w:eastAsia="Times New Roman" w:hAnsi="Calibri" w:cs="Calibri"/>
                <w:color w:val="000000"/>
                <w:lang w:eastAsia="en-GB"/>
              </w:rPr>
              <w:t>, B. and Carroll, K. C.</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An international, prospective, </w:t>
            </w:r>
            <w:proofErr w:type="spellStart"/>
            <w:r w:rsidRPr="00FF0A4B">
              <w:rPr>
                <w:rFonts w:ascii="Calibri" w:eastAsia="Times New Roman" w:hAnsi="Calibri" w:cs="Calibri"/>
                <w:color w:val="000000"/>
                <w:lang w:eastAsia="en-GB"/>
              </w:rPr>
              <w:t>multicenter</w:t>
            </w:r>
            <w:proofErr w:type="spellEnd"/>
            <w:r w:rsidRPr="00FF0A4B">
              <w:rPr>
                <w:rFonts w:ascii="Calibri" w:eastAsia="Times New Roman" w:hAnsi="Calibri" w:cs="Calibri"/>
                <w:color w:val="000000"/>
                <w:lang w:eastAsia="en-GB"/>
              </w:rPr>
              <w:t xml:space="preserve"> evaluation of the combination of </w:t>
            </w:r>
            <w:proofErr w:type="spellStart"/>
            <w:r w:rsidRPr="00FF0A4B">
              <w:rPr>
                <w:rFonts w:ascii="Calibri" w:eastAsia="Times New Roman" w:hAnsi="Calibri" w:cs="Calibri"/>
                <w:color w:val="000000"/>
                <w:lang w:eastAsia="en-GB"/>
              </w:rPr>
              <w:t>AdvanDx</w:t>
            </w:r>
            <w:proofErr w:type="spellEnd"/>
            <w:r w:rsidRPr="00FF0A4B">
              <w:rPr>
                <w:rFonts w:ascii="Calibri" w:eastAsia="Times New Roman" w:hAnsi="Calibri" w:cs="Calibri"/>
                <w:color w:val="000000"/>
                <w:lang w:eastAsia="en-GB"/>
              </w:rPr>
              <w:t xml:space="preserve"> Staphylococcus </w:t>
            </w:r>
            <w:proofErr w:type="spellStart"/>
            <w:r w:rsidRPr="00FF0A4B">
              <w:rPr>
                <w:rFonts w:ascii="Calibri" w:eastAsia="Times New Roman" w:hAnsi="Calibri" w:cs="Calibri"/>
                <w:color w:val="000000"/>
                <w:lang w:eastAsia="en-GB"/>
              </w:rPr>
              <w:t>QuickFISH</w:t>
            </w:r>
            <w:proofErr w:type="spellEnd"/>
            <w:r w:rsidRPr="00FF0A4B">
              <w:rPr>
                <w:rFonts w:ascii="Calibri" w:eastAsia="Times New Roman" w:hAnsi="Calibri" w:cs="Calibri"/>
                <w:color w:val="000000"/>
                <w:lang w:eastAsia="en-GB"/>
              </w:rPr>
              <w:t xml:space="preserve"> BC with mecA </w:t>
            </w:r>
            <w:proofErr w:type="spellStart"/>
            <w:r w:rsidRPr="00FF0A4B">
              <w:rPr>
                <w:rFonts w:ascii="Calibri" w:eastAsia="Times New Roman" w:hAnsi="Calibri" w:cs="Calibri"/>
                <w:color w:val="000000"/>
                <w:lang w:eastAsia="en-GB"/>
              </w:rPr>
              <w:t>XpressFISH</w:t>
            </w:r>
            <w:proofErr w:type="spellEnd"/>
            <w:r w:rsidRPr="00FF0A4B">
              <w:rPr>
                <w:rFonts w:ascii="Calibri" w:eastAsia="Times New Roman" w:hAnsi="Calibri" w:cs="Calibri"/>
                <w:color w:val="000000"/>
                <w:lang w:eastAsia="en-GB"/>
              </w:rPr>
              <w:t xml:space="preserve"> for detection of methicillin-resistant Staphylococcus aureus isolates from positive blood cultures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126ED96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519570E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9BC2E09"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Sangeetha, G., John, J. and Ranjith, J.</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Comparison of different phenotypic methods with </w:t>
            </w:r>
            <w:proofErr w:type="spellStart"/>
            <w:r w:rsidRPr="00FF0A4B">
              <w:rPr>
                <w:rFonts w:ascii="Calibri" w:eastAsia="Times New Roman" w:hAnsi="Calibri" w:cs="Calibri"/>
                <w:color w:val="000000"/>
                <w:lang w:eastAsia="en-GB"/>
              </w:rPr>
              <w:t>pcr</w:t>
            </w:r>
            <w:proofErr w:type="spellEnd"/>
            <w:r w:rsidRPr="00FF0A4B">
              <w:rPr>
                <w:rFonts w:ascii="Calibri" w:eastAsia="Times New Roman" w:hAnsi="Calibri" w:cs="Calibri"/>
                <w:color w:val="000000"/>
                <w:lang w:eastAsia="en-GB"/>
              </w:rPr>
              <w:t xml:space="preserve"> detection of Mec A gene for detection of methicillin-resistant Staphylococcus aureus (MRSA)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International Journal of Pharmacy and Pharmaceutical Sciences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733EF6F8"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107CEFD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D19C5B4"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Sarda, Vanessa, Molloy, Anne, </w:t>
            </w:r>
            <w:proofErr w:type="spellStart"/>
            <w:r w:rsidRPr="00FF0A4B">
              <w:rPr>
                <w:rFonts w:ascii="Calibri" w:eastAsia="Times New Roman" w:hAnsi="Calibri" w:cs="Calibri"/>
                <w:color w:val="000000"/>
                <w:lang w:eastAsia="en-GB"/>
              </w:rPr>
              <w:t>Kadkol</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ShriHari</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Janda</w:t>
            </w:r>
            <w:proofErr w:type="spellEnd"/>
            <w:r w:rsidRPr="00FF0A4B">
              <w:rPr>
                <w:rFonts w:ascii="Calibri" w:eastAsia="Times New Roman" w:hAnsi="Calibri" w:cs="Calibri"/>
                <w:color w:val="000000"/>
                <w:lang w:eastAsia="en-GB"/>
              </w:rPr>
              <w:t xml:space="preserve">, William M., </w:t>
            </w:r>
            <w:proofErr w:type="spellStart"/>
            <w:r w:rsidRPr="00FF0A4B">
              <w:rPr>
                <w:rFonts w:ascii="Calibri" w:eastAsia="Times New Roman" w:hAnsi="Calibri" w:cs="Calibri"/>
                <w:color w:val="000000"/>
                <w:lang w:eastAsia="en-GB"/>
              </w:rPr>
              <w:t>Hershow</w:t>
            </w:r>
            <w:proofErr w:type="spellEnd"/>
            <w:r w:rsidRPr="00FF0A4B">
              <w:rPr>
                <w:rFonts w:ascii="Calibri" w:eastAsia="Times New Roman" w:hAnsi="Calibri" w:cs="Calibri"/>
                <w:color w:val="000000"/>
                <w:lang w:eastAsia="en-GB"/>
              </w:rPr>
              <w:t>, Ronald and McGuinn, Marcella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Active surveillance for methicillin-resistant Staphylococcus aureus in the neonatal intensive care unit</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Infection Control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Hospital Epidemiology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2009</w:t>
            </w:r>
          </w:p>
        </w:tc>
        <w:tc>
          <w:tcPr>
            <w:tcW w:w="1105" w:type="pct"/>
            <w:tcBorders>
              <w:top w:val="nil"/>
              <w:left w:val="nil"/>
              <w:bottom w:val="single" w:sz="4" w:space="0" w:color="auto"/>
              <w:right w:val="single" w:sz="4" w:space="0" w:color="auto"/>
            </w:tcBorders>
            <w:shd w:val="clear" w:color="auto" w:fill="auto"/>
            <w:noWrap/>
            <w:vAlign w:val="bottom"/>
            <w:hideMark/>
          </w:tcPr>
          <w:p w14:paraId="10C27E88"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4F5BCAC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240ABD90"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Schora</w:t>
            </w:r>
            <w:proofErr w:type="spellEnd"/>
            <w:r w:rsidRPr="00FF0A4B">
              <w:rPr>
                <w:rFonts w:ascii="Calibri" w:eastAsia="Times New Roman" w:hAnsi="Calibri" w:cs="Calibri"/>
                <w:color w:val="000000"/>
                <w:lang w:eastAsia="en-GB"/>
              </w:rPr>
              <w:t xml:space="preserve">, D. M. B., Susan: Das, </w:t>
            </w:r>
            <w:proofErr w:type="spellStart"/>
            <w:r w:rsidRPr="00FF0A4B">
              <w:rPr>
                <w:rFonts w:ascii="Calibri" w:eastAsia="Times New Roman" w:hAnsi="Calibri" w:cs="Calibri"/>
                <w:color w:val="000000"/>
                <w:lang w:eastAsia="en-GB"/>
              </w:rPr>
              <w:t>Sanchita</w:t>
            </w:r>
            <w:proofErr w:type="spellEnd"/>
            <w:r w:rsidRPr="00FF0A4B">
              <w:rPr>
                <w:rFonts w:ascii="Calibri" w:eastAsia="Times New Roman" w:hAnsi="Calibri" w:cs="Calibri"/>
                <w:color w:val="000000"/>
                <w:lang w:eastAsia="en-GB"/>
              </w:rPr>
              <w:t xml:space="preserve">: Patel, </w:t>
            </w:r>
            <w:proofErr w:type="spellStart"/>
            <w:r w:rsidRPr="00FF0A4B">
              <w:rPr>
                <w:rFonts w:ascii="Calibri" w:eastAsia="Times New Roman" w:hAnsi="Calibri" w:cs="Calibri"/>
                <w:color w:val="000000"/>
                <w:lang w:eastAsia="en-GB"/>
              </w:rPr>
              <w:t>Parul</w:t>
            </w:r>
            <w:proofErr w:type="spellEnd"/>
            <w:r w:rsidRPr="00FF0A4B">
              <w:rPr>
                <w:rFonts w:ascii="Calibri" w:eastAsia="Times New Roman" w:hAnsi="Calibri" w:cs="Calibri"/>
                <w:color w:val="000000"/>
                <w:lang w:eastAsia="en-GB"/>
              </w:rPr>
              <w:t xml:space="preserve"> A.: O'Brien, Jennifer: Hines, Carolyn: </w:t>
            </w:r>
            <w:proofErr w:type="spellStart"/>
            <w:r w:rsidRPr="00FF0A4B">
              <w:rPr>
                <w:rFonts w:ascii="Calibri" w:eastAsia="Times New Roman" w:hAnsi="Calibri" w:cs="Calibri"/>
                <w:color w:val="000000"/>
                <w:lang w:eastAsia="en-GB"/>
              </w:rPr>
              <w:t>Burdsall</w:t>
            </w:r>
            <w:proofErr w:type="spellEnd"/>
            <w:r w:rsidRPr="00FF0A4B">
              <w:rPr>
                <w:rFonts w:ascii="Calibri" w:eastAsia="Times New Roman" w:hAnsi="Calibri" w:cs="Calibri"/>
                <w:color w:val="000000"/>
                <w:lang w:eastAsia="en-GB"/>
              </w:rPr>
              <w:t xml:space="preserve">, Deborah: Beaumont, Jennifer: Peterson, Kari: </w:t>
            </w:r>
            <w:proofErr w:type="spellStart"/>
            <w:r w:rsidRPr="00FF0A4B">
              <w:rPr>
                <w:rFonts w:ascii="Calibri" w:eastAsia="Times New Roman" w:hAnsi="Calibri" w:cs="Calibri"/>
                <w:color w:val="000000"/>
                <w:lang w:eastAsia="en-GB"/>
              </w:rPr>
              <w:t>Fausone</w:t>
            </w:r>
            <w:proofErr w:type="spellEnd"/>
            <w:r w:rsidRPr="00FF0A4B">
              <w:rPr>
                <w:rFonts w:ascii="Calibri" w:eastAsia="Times New Roman" w:hAnsi="Calibri" w:cs="Calibri"/>
                <w:color w:val="000000"/>
                <w:lang w:eastAsia="en-GB"/>
              </w:rPr>
              <w:t>, Maureen: Peterson, Lance R.</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Impact of Detection, Education, Research and Decolonization without Isolation in Long-term care (DERAIL) on methicillin-resistant Staphylococcus aureus colonization and transmission at 3 long-term care facilities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American Journal of Infection Control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4B1713B4"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comparison group</w:t>
            </w:r>
          </w:p>
        </w:tc>
      </w:tr>
      <w:tr w:rsidR="000B5E0C" w:rsidRPr="00FF0A4B" w14:paraId="27F8339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F7F7E87"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Senn</w:t>
            </w:r>
            <w:proofErr w:type="spellEnd"/>
            <w:r w:rsidRPr="00FF0A4B">
              <w:rPr>
                <w:rFonts w:ascii="Calibri" w:eastAsia="Times New Roman" w:hAnsi="Calibri" w:cs="Calibri"/>
                <w:color w:val="000000"/>
                <w:lang w:eastAsia="en-GB"/>
              </w:rPr>
              <w:t>, L. B., P.: Nahimana, I.: Zanetti, G.: Blanc, D. 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Which anatomical sites should be sampled for screening of methicillin-resistant Staphylococcus aureus carriage by culture or by rapid PCR test?</w:t>
            </w:r>
            <w:r>
              <w:rPr>
                <w:rFonts w:ascii="Calibri" w:eastAsia="Times New Roman" w:hAnsi="Calibri" w:cs="Calibri"/>
                <w:color w:val="000000"/>
                <w:lang w:eastAsia="en-GB"/>
              </w:rPr>
              <w:t xml:space="preserve"> Clin </w:t>
            </w:r>
            <w:proofErr w:type="spellStart"/>
            <w:r>
              <w:rPr>
                <w:rFonts w:ascii="Calibri" w:eastAsia="Times New Roman" w:hAnsi="Calibri" w:cs="Calibri"/>
                <w:color w:val="000000"/>
                <w:lang w:eastAsia="en-GB"/>
              </w:rPr>
              <w:t>Microbiol</w:t>
            </w:r>
            <w:proofErr w:type="spellEnd"/>
            <w:r>
              <w:rPr>
                <w:rFonts w:ascii="Calibri" w:eastAsia="Times New Roman" w:hAnsi="Calibri" w:cs="Calibri"/>
                <w:color w:val="000000"/>
                <w:lang w:eastAsia="en-GB"/>
              </w:rPr>
              <w:t xml:space="preserve"> Infect</w:t>
            </w:r>
            <w:r w:rsidRPr="00FF0A4B">
              <w:rPr>
                <w:rFonts w:ascii="Calibri" w:eastAsia="Times New Roman" w:hAnsi="Calibri" w:cs="Calibri"/>
                <w:color w:val="000000"/>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2925BE09"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comparison group</w:t>
            </w:r>
          </w:p>
        </w:tc>
      </w:tr>
      <w:tr w:rsidR="000B5E0C" w:rsidRPr="00FF0A4B" w14:paraId="78A90A3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77DF0269"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Shariati, L. V., Majid: </w:t>
            </w:r>
            <w:proofErr w:type="spellStart"/>
            <w:r w:rsidRPr="00FF0A4B">
              <w:rPr>
                <w:rFonts w:ascii="Calibri" w:eastAsia="Times New Roman" w:hAnsi="Calibri" w:cs="Calibri"/>
                <w:color w:val="000000"/>
                <w:lang w:eastAsia="en-GB"/>
              </w:rPr>
              <w:t>Tabatabaiefar</w:t>
            </w:r>
            <w:proofErr w:type="spellEnd"/>
            <w:r w:rsidRPr="00FF0A4B">
              <w:rPr>
                <w:rFonts w:ascii="Calibri" w:eastAsia="Times New Roman" w:hAnsi="Calibri" w:cs="Calibri"/>
                <w:color w:val="000000"/>
                <w:lang w:eastAsia="en-GB"/>
              </w:rPr>
              <w:t>, Mohammad Amin: Karimi, Ali: Nafisi, Mohammad Reza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Comparison of real-time PCR with disk diffusion, agar screen and E-test methods for detection of methicillin-resistant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Current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416C73F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2C55E07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7F9D12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Shenoy, E. S. K., </w:t>
            </w:r>
            <w:proofErr w:type="spellStart"/>
            <w:r w:rsidRPr="00FF0A4B">
              <w:rPr>
                <w:rFonts w:ascii="Calibri" w:eastAsia="Times New Roman" w:hAnsi="Calibri" w:cs="Calibri"/>
                <w:color w:val="000000"/>
                <w:lang w:eastAsia="en-GB"/>
              </w:rPr>
              <w:t>Jiyeon</w:t>
            </w:r>
            <w:proofErr w:type="spellEnd"/>
            <w:r w:rsidRPr="00FF0A4B">
              <w:rPr>
                <w:rFonts w:ascii="Calibri" w:eastAsia="Times New Roman" w:hAnsi="Calibri" w:cs="Calibri"/>
                <w:color w:val="000000"/>
                <w:lang w:eastAsia="en-GB"/>
              </w:rPr>
              <w:t xml:space="preserve">; Rosenberg, Eric S.; Cotter, Jessica A.; Lee, Hang; </w:t>
            </w:r>
            <w:proofErr w:type="spellStart"/>
            <w:r w:rsidRPr="00FF0A4B">
              <w:rPr>
                <w:rFonts w:ascii="Calibri" w:eastAsia="Times New Roman" w:hAnsi="Calibri" w:cs="Calibri"/>
                <w:color w:val="000000"/>
                <w:lang w:eastAsia="en-GB"/>
              </w:rPr>
              <w:t>Walensky</w:t>
            </w:r>
            <w:proofErr w:type="spellEnd"/>
            <w:r w:rsidRPr="00FF0A4B">
              <w:rPr>
                <w:rFonts w:ascii="Calibri" w:eastAsia="Times New Roman" w:hAnsi="Calibri" w:cs="Calibri"/>
                <w:color w:val="000000"/>
                <w:lang w:eastAsia="en-GB"/>
              </w:rPr>
              <w:t>, Rochelle P.; Hooper, David C.</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Discontinuation of contact precautions for methicillin-resistant staphylococcus aureus: a randomized controlled trial comparing passive and active screening with culture and polymerase chain reaction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Clinical Infectious Diseases: An Official Publication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The Infectious Diseases Society Of America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2013</w:t>
            </w:r>
          </w:p>
        </w:tc>
        <w:tc>
          <w:tcPr>
            <w:tcW w:w="1105" w:type="pct"/>
            <w:tcBorders>
              <w:top w:val="nil"/>
              <w:left w:val="nil"/>
              <w:bottom w:val="single" w:sz="4" w:space="0" w:color="auto"/>
              <w:right w:val="single" w:sz="4" w:space="0" w:color="auto"/>
            </w:tcBorders>
            <w:shd w:val="clear" w:color="auto" w:fill="auto"/>
            <w:noWrap/>
            <w:vAlign w:val="bottom"/>
            <w:hideMark/>
          </w:tcPr>
          <w:p w14:paraId="15D876E5"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443C2B0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75922F8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Shenoy, E. S. N., Farzad: Kim, </w:t>
            </w:r>
            <w:proofErr w:type="spellStart"/>
            <w:r w:rsidRPr="00FF0A4B">
              <w:rPr>
                <w:rFonts w:ascii="Calibri" w:eastAsia="Times New Roman" w:hAnsi="Calibri" w:cs="Calibri"/>
                <w:color w:val="000000"/>
                <w:lang w:eastAsia="en-GB"/>
              </w:rPr>
              <w:t>Jiyeon</w:t>
            </w:r>
            <w:proofErr w:type="spellEnd"/>
            <w:r w:rsidRPr="00FF0A4B">
              <w:rPr>
                <w:rFonts w:ascii="Calibri" w:eastAsia="Times New Roman" w:hAnsi="Calibri" w:cs="Calibri"/>
                <w:color w:val="000000"/>
                <w:lang w:eastAsia="en-GB"/>
              </w:rPr>
              <w:t xml:space="preserve">: Rosenberg, Eric S.: Cotter, Jessica A.: Lee, Hang: </w:t>
            </w:r>
            <w:proofErr w:type="spellStart"/>
            <w:r w:rsidRPr="00FF0A4B">
              <w:rPr>
                <w:rFonts w:ascii="Calibri" w:eastAsia="Times New Roman" w:hAnsi="Calibri" w:cs="Calibri"/>
                <w:color w:val="000000"/>
                <w:lang w:eastAsia="en-GB"/>
              </w:rPr>
              <w:t>Walensky</w:t>
            </w:r>
            <w:proofErr w:type="spellEnd"/>
            <w:r w:rsidRPr="00FF0A4B">
              <w:rPr>
                <w:rFonts w:ascii="Calibri" w:eastAsia="Times New Roman" w:hAnsi="Calibri" w:cs="Calibri"/>
                <w:color w:val="000000"/>
                <w:lang w:eastAsia="en-GB"/>
              </w:rPr>
              <w:t>, Rochelle P.: Hooper, David C.</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Concordance of PCR and culture from nasal swabs for detection of methicillin-resistant Staphylococcus aureus in a setting of concurrent </w:t>
            </w:r>
            <w:proofErr w:type="spellStart"/>
            <w:r w:rsidRPr="00FF0A4B">
              <w:rPr>
                <w:rFonts w:ascii="Calibri" w:eastAsia="Times New Roman" w:hAnsi="Calibri" w:cs="Calibri"/>
                <w:color w:val="000000"/>
                <w:lang w:eastAsia="en-GB"/>
              </w:rPr>
              <w:t>antistaphylococcal</w:t>
            </w:r>
            <w:proofErr w:type="spellEnd"/>
            <w:r w:rsidRPr="00FF0A4B">
              <w:rPr>
                <w:rFonts w:ascii="Calibri" w:eastAsia="Times New Roman" w:hAnsi="Calibri" w:cs="Calibri"/>
                <w:color w:val="000000"/>
                <w:lang w:eastAsia="en-GB"/>
              </w:rPr>
              <w:t xml:space="preserve"> antibiotics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0436C54F"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5DDE567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34CC39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Singh, Shubhra, Banerjee, </w:t>
            </w:r>
            <w:proofErr w:type="spellStart"/>
            <w:r w:rsidRPr="00FF0A4B">
              <w:rPr>
                <w:rFonts w:ascii="Calibri" w:eastAsia="Times New Roman" w:hAnsi="Calibri" w:cs="Calibri"/>
                <w:color w:val="000000"/>
                <w:lang w:eastAsia="en-GB"/>
              </w:rPr>
              <w:t>Gopa</w:t>
            </w:r>
            <w:proofErr w:type="spellEnd"/>
            <w:r w:rsidRPr="00FF0A4B">
              <w:rPr>
                <w:rFonts w:ascii="Calibri" w:eastAsia="Times New Roman" w:hAnsi="Calibri" w:cs="Calibri"/>
                <w:color w:val="000000"/>
                <w:lang w:eastAsia="en-GB"/>
              </w:rPr>
              <w:t>, Agarwal, S. K., Mala, Kumar, Rajput, Anuradha and Singh, R. K.</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Phenotypic and genotypic methods for the detection of methicillin resistant coagulase negative staphylococci: a comparative study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The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Communicable Diseases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2009</w:t>
            </w:r>
          </w:p>
        </w:tc>
        <w:tc>
          <w:tcPr>
            <w:tcW w:w="1105" w:type="pct"/>
            <w:tcBorders>
              <w:top w:val="nil"/>
              <w:left w:val="nil"/>
              <w:bottom w:val="single" w:sz="4" w:space="0" w:color="auto"/>
              <w:right w:val="single" w:sz="4" w:space="0" w:color="auto"/>
            </w:tcBorders>
            <w:shd w:val="clear" w:color="auto" w:fill="auto"/>
            <w:noWrap/>
            <w:vAlign w:val="bottom"/>
            <w:hideMark/>
          </w:tcPr>
          <w:p w14:paraId="42F8CD0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1356606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tcPr>
          <w:p w14:paraId="35A7F3AA"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101447">
              <w:rPr>
                <w:rFonts w:ascii="Calibri" w:eastAsia="Times New Roman" w:hAnsi="Calibri" w:cs="Calibri"/>
                <w:color w:val="000000"/>
                <w:lang w:eastAsia="en-GB"/>
              </w:rPr>
              <w:t>Siyahkali</w:t>
            </w:r>
            <w:proofErr w:type="spellEnd"/>
            <w:r w:rsidRPr="00101447">
              <w:rPr>
                <w:rFonts w:ascii="Calibri" w:eastAsia="Times New Roman" w:hAnsi="Calibri" w:cs="Calibri"/>
                <w:color w:val="000000"/>
                <w:lang w:eastAsia="en-GB"/>
              </w:rPr>
              <w:t xml:space="preserve">, S. J. M., </w:t>
            </w:r>
            <w:proofErr w:type="spellStart"/>
            <w:r>
              <w:rPr>
                <w:rFonts w:ascii="Calibri" w:eastAsia="Times New Roman" w:hAnsi="Calibri" w:cs="Calibri"/>
                <w:color w:val="000000"/>
                <w:lang w:eastAsia="en-GB"/>
              </w:rPr>
              <w:t>Daras</w:t>
            </w:r>
            <w:proofErr w:type="spellEnd"/>
            <w:r>
              <w:rPr>
                <w:rFonts w:ascii="Calibri" w:eastAsia="Times New Roman" w:hAnsi="Calibri" w:cs="Calibri"/>
                <w:color w:val="000000"/>
                <w:lang w:eastAsia="en-GB"/>
              </w:rPr>
              <w:t xml:space="preserve">, O., Ali, Z. </w:t>
            </w:r>
            <w:r w:rsidRPr="00101447">
              <w:rPr>
                <w:rFonts w:ascii="Calibri" w:eastAsia="Times New Roman" w:hAnsi="Calibri" w:cs="Calibri"/>
                <w:color w:val="000000"/>
                <w:lang w:eastAsia="en-GB"/>
              </w:rPr>
              <w:t>et al. Evaluation of sensitivity and specificity of the method cefoxitin-disk diffusion in detection of methicillin-resistant staphylococcus aureus in clinical samples of two hospitals, Tehran, Iran. J</w:t>
            </w:r>
            <w:r>
              <w:rPr>
                <w:rFonts w:ascii="Calibri" w:eastAsia="Times New Roman" w:hAnsi="Calibri" w:cs="Calibri"/>
                <w:color w:val="000000"/>
                <w:lang w:eastAsia="en-GB"/>
              </w:rPr>
              <w:t xml:space="preserve"> </w:t>
            </w:r>
            <w:r w:rsidRPr="00101447">
              <w:rPr>
                <w:rFonts w:ascii="Calibri" w:eastAsia="Times New Roman" w:hAnsi="Calibri" w:cs="Calibri"/>
                <w:color w:val="000000"/>
                <w:lang w:eastAsia="en-GB"/>
              </w:rPr>
              <w:t>Int</w:t>
            </w:r>
            <w:r>
              <w:rPr>
                <w:rFonts w:ascii="Calibri" w:eastAsia="Times New Roman" w:hAnsi="Calibri" w:cs="Calibri"/>
                <w:color w:val="000000"/>
                <w:lang w:eastAsia="en-GB"/>
              </w:rPr>
              <w:t xml:space="preserve"> </w:t>
            </w:r>
            <w:proofErr w:type="spellStart"/>
            <w:r w:rsidRPr="00101447">
              <w:rPr>
                <w:rFonts w:ascii="Calibri" w:eastAsia="Times New Roman" w:hAnsi="Calibri" w:cs="Calibri"/>
                <w:color w:val="000000"/>
                <w:lang w:eastAsia="en-GB"/>
              </w:rPr>
              <w:t>Transl</w:t>
            </w:r>
            <w:proofErr w:type="spellEnd"/>
            <w:r>
              <w:rPr>
                <w:rFonts w:ascii="Calibri" w:eastAsia="Times New Roman" w:hAnsi="Calibri" w:cs="Calibri"/>
                <w:color w:val="000000"/>
                <w:lang w:eastAsia="en-GB"/>
              </w:rPr>
              <w:t xml:space="preserve"> </w:t>
            </w:r>
            <w:r w:rsidRPr="00101447">
              <w:rPr>
                <w:rFonts w:ascii="Calibri" w:eastAsia="Times New Roman" w:hAnsi="Calibri" w:cs="Calibri"/>
                <w:color w:val="000000"/>
                <w:lang w:eastAsia="en-GB"/>
              </w:rPr>
              <w:t>Med</w:t>
            </w:r>
            <w:r>
              <w:rPr>
                <w:rFonts w:ascii="Calibri" w:eastAsia="Times New Roman" w:hAnsi="Calibri" w:cs="Calibri"/>
                <w:color w:val="000000"/>
                <w:lang w:eastAsia="en-GB"/>
              </w:rPr>
              <w:t>.</w:t>
            </w:r>
            <w:r w:rsidRPr="00101447">
              <w:rPr>
                <w:rFonts w:ascii="Calibri" w:eastAsia="Times New Roman" w:hAnsi="Calibri" w:cs="Calibri"/>
                <w:color w:val="000000"/>
                <w:lang w:eastAsia="en-GB"/>
              </w:rPr>
              <w:t xml:space="preserve"> </w:t>
            </w:r>
            <w:r>
              <w:rPr>
                <w:rFonts w:ascii="Calibri" w:eastAsia="Times New Roman" w:hAnsi="Calibri" w:cs="Calibri"/>
                <w:color w:val="000000"/>
                <w:lang w:eastAsia="en-GB"/>
              </w:rPr>
              <w:t>2018;</w:t>
            </w:r>
            <w:r w:rsidRPr="00101447">
              <w:rPr>
                <w:rFonts w:ascii="Calibri" w:eastAsia="Times New Roman" w:hAnsi="Calibri" w:cs="Calibri"/>
                <w:color w:val="000000"/>
                <w:lang w:eastAsia="en-GB"/>
              </w:rPr>
              <w:t>6(3): 141-143.</w:t>
            </w:r>
          </w:p>
        </w:tc>
        <w:tc>
          <w:tcPr>
            <w:tcW w:w="1105" w:type="pct"/>
            <w:tcBorders>
              <w:top w:val="nil"/>
              <w:left w:val="nil"/>
              <w:bottom w:val="single" w:sz="4" w:space="0" w:color="auto"/>
              <w:right w:val="single" w:sz="4" w:space="0" w:color="auto"/>
            </w:tcBorders>
            <w:shd w:val="clear" w:color="auto" w:fill="auto"/>
            <w:noWrap/>
            <w:vAlign w:val="bottom"/>
          </w:tcPr>
          <w:p w14:paraId="073B91D6"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Pr>
                <w:rFonts w:ascii="Calibri" w:eastAsia="Times New Roman" w:hAnsi="Calibri" w:cs="Calibri"/>
                <w:color w:val="000000"/>
                <w:lang w:eastAsia="en-GB"/>
              </w:rPr>
              <w:t>Not screening samples</w:t>
            </w:r>
          </w:p>
        </w:tc>
      </w:tr>
      <w:tr w:rsidR="000B5E0C" w:rsidRPr="00FF0A4B" w14:paraId="734EA68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73BC7EC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Smith, M. N. E., Michael J.: Ferreira, Jason A.: Aldridge, Petra: Jankowski, Christopher 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Clinical utility of methicillin-resistant Staphylococcus aureus </w:t>
            </w:r>
            <w:r w:rsidRPr="00FF0A4B">
              <w:rPr>
                <w:rFonts w:ascii="Calibri" w:eastAsia="Times New Roman" w:hAnsi="Calibri" w:cs="Calibri"/>
                <w:color w:val="000000"/>
                <w:lang w:eastAsia="en-GB"/>
              </w:rPr>
              <w:lastRenderedPageBreak/>
              <w:t>nasal polymerase chain reaction assay in critically ill patients with nosocomial pneumonia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Critical Care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2017</w:t>
            </w:r>
          </w:p>
        </w:tc>
        <w:tc>
          <w:tcPr>
            <w:tcW w:w="1105" w:type="pct"/>
            <w:tcBorders>
              <w:top w:val="nil"/>
              <w:left w:val="nil"/>
              <w:bottom w:val="single" w:sz="4" w:space="0" w:color="auto"/>
              <w:right w:val="single" w:sz="4" w:space="0" w:color="auto"/>
            </w:tcBorders>
            <w:shd w:val="clear" w:color="auto" w:fill="auto"/>
            <w:noWrap/>
            <w:vAlign w:val="bottom"/>
            <w:hideMark/>
          </w:tcPr>
          <w:p w14:paraId="215920D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lastRenderedPageBreak/>
              <w:t>Not screening</w:t>
            </w:r>
          </w:p>
        </w:tc>
      </w:tr>
      <w:tr w:rsidR="000B5E0C" w:rsidRPr="00FF0A4B" w14:paraId="59311AE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2B56BC78"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Smith, S. J. M., R.: Cummins, M.</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What should we do NOW? Review of a large NHS Trust's </w:t>
            </w:r>
            <w:proofErr w:type="spellStart"/>
            <w:r w:rsidRPr="00FF0A4B">
              <w:rPr>
                <w:rFonts w:ascii="Calibri" w:eastAsia="Times New Roman" w:hAnsi="Calibri" w:cs="Calibri"/>
                <w:color w:val="000000"/>
                <w:lang w:eastAsia="en-GB"/>
              </w:rPr>
              <w:t>meticillin</w:t>
            </w:r>
            <w:proofErr w:type="spellEnd"/>
            <w:r w:rsidRPr="00FF0A4B">
              <w:rPr>
                <w:rFonts w:ascii="Calibri" w:eastAsia="Times New Roman" w:hAnsi="Calibri" w:cs="Calibri"/>
                <w:color w:val="000000"/>
                <w:lang w:eastAsia="en-GB"/>
              </w:rPr>
              <w:t>-resistant Staphylococcus aureus screening</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The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Hospital Infection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2016</w:t>
            </w:r>
          </w:p>
        </w:tc>
        <w:tc>
          <w:tcPr>
            <w:tcW w:w="1105" w:type="pct"/>
            <w:tcBorders>
              <w:top w:val="nil"/>
              <w:left w:val="nil"/>
              <w:bottom w:val="single" w:sz="4" w:space="0" w:color="auto"/>
              <w:right w:val="single" w:sz="4" w:space="0" w:color="auto"/>
            </w:tcBorders>
            <w:shd w:val="clear" w:color="auto" w:fill="auto"/>
            <w:noWrap/>
            <w:vAlign w:val="bottom"/>
            <w:hideMark/>
          </w:tcPr>
          <w:p w14:paraId="39890928"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2F8BAFC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4BE1BB73"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Söderquist</w:t>
            </w:r>
            <w:proofErr w:type="spellEnd"/>
            <w:r w:rsidRPr="00FF0A4B">
              <w:rPr>
                <w:rFonts w:ascii="Calibri" w:eastAsia="Times New Roman" w:hAnsi="Calibri" w:cs="Calibri"/>
                <w:color w:val="000000"/>
                <w:lang w:eastAsia="en-GB"/>
              </w:rPr>
              <w:t xml:space="preserve">, B. N., Marita; </w:t>
            </w:r>
            <w:proofErr w:type="spellStart"/>
            <w:r w:rsidRPr="00FF0A4B">
              <w:rPr>
                <w:rFonts w:ascii="Calibri" w:eastAsia="Times New Roman" w:hAnsi="Calibri" w:cs="Calibri"/>
                <w:color w:val="000000"/>
                <w:lang w:eastAsia="en-GB"/>
              </w:rPr>
              <w:t>Dienus</w:t>
            </w:r>
            <w:proofErr w:type="spellEnd"/>
            <w:r w:rsidRPr="00FF0A4B">
              <w:rPr>
                <w:rFonts w:ascii="Calibri" w:eastAsia="Times New Roman" w:hAnsi="Calibri" w:cs="Calibri"/>
                <w:color w:val="000000"/>
                <w:lang w:eastAsia="en-GB"/>
              </w:rPr>
              <w:t xml:space="preserve">, Olaf; Zimmermann, Johanna; Berglund, Carolina; </w:t>
            </w:r>
            <w:proofErr w:type="spellStart"/>
            <w:r w:rsidRPr="00FF0A4B">
              <w:rPr>
                <w:rFonts w:ascii="Calibri" w:eastAsia="Times New Roman" w:hAnsi="Calibri" w:cs="Calibri"/>
                <w:color w:val="000000"/>
                <w:lang w:eastAsia="en-GB"/>
              </w:rPr>
              <w:t>Matussek</w:t>
            </w:r>
            <w:proofErr w:type="spellEnd"/>
            <w:r w:rsidRPr="00FF0A4B">
              <w:rPr>
                <w:rFonts w:ascii="Calibri" w:eastAsia="Times New Roman" w:hAnsi="Calibri" w:cs="Calibri"/>
                <w:color w:val="000000"/>
                <w:lang w:eastAsia="en-GB"/>
              </w:rPr>
              <w:t xml:space="preserve">, Andreas; </w:t>
            </w:r>
            <w:proofErr w:type="spellStart"/>
            <w:r w:rsidRPr="00FF0A4B">
              <w:rPr>
                <w:rFonts w:ascii="Calibri" w:eastAsia="Times New Roman" w:hAnsi="Calibri" w:cs="Calibri"/>
                <w:color w:val="000000"/>
                <w:lang w:eastAsia="en-GB"/>
              </w:rPr>
              <w:t>Mölling</w:t>
            </w:r>
            <w:proofErr w:type="spellEnd"/>
            <w:r w:rsidRPr="00FF0A4B">
              <w:rPr>
                <w:rFonts w:ascii="Calibri" w:eastAsia="Times New Roman" w:hAnsi="Calibri" w:cs="Calibri"/>
                <w:color w:val="000000"/>
                <w:lang w:eastAsia="en-GB"/>
              </w:rPr>
              <w:t>, Paula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Real-time multiplex PCR for direct detection of methicillin-resistant Staphylococcus aureus (MRSA) in clinical samples enriched by broth culture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APMIS: Acta </w:t>
            </w:r>
            <w:proofErr w:type="spellStart"/>
            <w:r w:rsidRPr="00FF0A4B">
              <w:rPr>
                <w:rFonts w:ascii="Calibri" w:eastAsia="Times New Roman" w:hAnsi="Calibri" w:cs="Calibri"/>
                <w:color w:val="000000"/>
                <w:lang w:eastAsia="en-GB"/>
              </w:rPr>
              <w:t>Pathologica</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Microbiologica</w:t>
            </w:r>
            <w:proofErr w:type="spellEnd"/>
            <w:r w:rsidRPr="00FF0A4B">
              <w:rPr>
                <w:rFonts w:ascii="Calibri" w:eastAsia="Times New Roman" w:hAnsi="Calibri" w:cs="Calibri"/>
                <w:color w:val="000000"/>
                <w:lang w:eastAsia="en-GB"/>
              </w:rPr>
              <w:t xml:space="preserve">, Et </w:t>
            </w:r>
            <w:proofErr w:type="spellStart"/>
            <w:r w:rsidRPr="00FF0A4B">
              <w:rPr>
                <w:rFonts w:ascii="Calibri" w:eastAsia="Times New Roman" w:hAnsi="Calibri" w:cs="Calibri"/>
                <w:color w:val="000000"/>
                <w:lang w:eastAsia="en-GB"/>
              </w:rPr>
              <w:t>Immunologica</w:t>
            </w:r>
            <w:proofErr w:type="spellEnd"/>
            <w:r w:rsidRPr="00FF0A4B">
              <w:rPr>
                <w:rFonts w:ascii="Calibri" w:eastAsia="Times New Roman" w:hAnsi="Calibri" w:cs="Calibri"/>
                <w:color w:val="000000"/>
                <w:lang w:eastAsia="en-GB"/>
              </w:rPr>
              <w:t xml:space="preserve"> Scandinavica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2DE1191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622A516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1CE2BF15"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Spencer, D. H. S., Patricia: Burnham, Carey-Ann D.</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Validation and implementation of the GeneXpert MRSA/SA blood culture assay in a </w:t>
            </w:r>
            <w:proofErr w:type="spellStart"/>
            <w:r w:rsidRPr="00FF0A4B">
              <w:rPr>
                <w:rFonts w:ascii="Calibri" w:eastAsia="Times New Roman" w:hAnsi="Calibri" w:cs="Calibri"/>
                <w:color w:val="000000"/>
                <w:lang w:eastAsia="en-GB"/>
              </w:rPr>
              <w:t>pediatric</w:t>
            </w:r>
            <w:proofErr w:type="spellEnd"/>
            <w:r w:rsidRPr="00FF0A4B">
              <w:rPr>
                <w:rFonts w:ascii="Calibri" w:eastAsia="Times New Roman" w:hAnsi="Calibri" w:cs="Calibri"/>
                <w:color w:val="000000"/>
                <w:lang w:eastAsia="en-GB"/>
              </w:rPr>
              <w:t xml:space="preserve"> setting</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American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Pathology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2011</w:t>
            </w:r>
          </w:p>
        </w:tc>
        <w:tc>
          <w:tcPr>
            <w:tcW w:w="1105" w:type="pct"/>
            <w:tcBorders>
              <w:top w:val="nil"/>
              <w:left w:val="nil"/>
              <w:bottom w:val="single" w:sz="4" w:space="0" w:color="auto"/>
              <w:right w:val="single" w:sz="4" w:space="0" w:color="auto"/>
            </w:tcBorders>
            <w:shd w:val="clear" w:color="auto" w:fill="auto"/>
            <w:noWrap/>
            <w:vAlign w:val="bottom"/>
            <w:hideMark/>
          </w:tcPr>
          <w:p w14:paraId="41C94A0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3689B86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C829CBD"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Stratidis</w:t>
            </w:r>
            <w:proofErr w:type="spellEnd"/>
            <w:r w:rsidRPr="00FF0A4B">
              <w:rPr>
                <w:rFonts w:ascii="Calibri" w:eastAsia="Times New Roman" w:hAnsi="Calibri" w:cs="Calibri"/>
                <w:color w:val="000000"/>
                <w:lang w:eastAsia="en-GB"/>
              </w:rPr>
              <w:t>, J. B., Frank J.: Edberg, Stephen C.</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Use of real-time polymerase chain reaction for identification of methicillin-resistant Staphylococcus aureus directly from positive blood culture bottles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Diagnostic Microbiology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Infectious Disease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2007</w:t>
            </w:r>
          </w:p>
        </w:tc>
        <w:tc>
          <w:tcPr>
            <w:tcW w:w="1105" w:type="pct"/>
            <w:tcBorders>
              <w:top w:val="nil"/>
              <w:left w:val="nil"/>
              <w:bottom w:val="single" w:sz="4" w:space="0" w:color="auto"/>
              <w:right w:val="single" w:sz="4" w:space="0" w:color="auto"/>
            </w:tcBorders>
            <w:shd w:val="clear" w:color="auto" w:fill="auto"/>
            <w:noWrap/>
            <w:vAlign w:val="bottom"/>
            <w:hideMark/>
          </w:tcPr>
          <w:p w14:paraId="09C3C5D8"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42E2145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5C730A99"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Strymish</w:t>
            </w:r>
            <w:proofErr w:type="spellEnd"/>
            <w:r w:rsidRPr="00FF0A4B">
              <w:rPr>
                <w:rFonts w:ascii="Calibri" w:eastAsia="Times New Roman" w:hAnsi="Calibri" w:cs="Calibri"/>
                <w:color w:val="000000"/>
                <w:lang w:eastAsia="en-GB"/>
              </w:rPr>
              <w:t xml:space="preserve">, J. B.-E., </w:t>
            </w:r>
            <w:proofErr w:type="spellStart"/>
            <w:r w:rsidRPr="00FF0A4B">
              <w:rPr>
                <w:rFonts w:ascii="Calibri" w:eastAsia="Times New Roman" w:hAnsi="Calibri" w:cs="Calibri"/>
                <w:color w:val="000000"/>
                <w:lang w:eastAsia="en-GB"/>
              </w:rPr>
              <w:t>Westyn</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Itani</w:t>
            </w:r>
            <w:proofErr w:type="spellEnd"/>
            <w:r w:rsidRPr="00FF0A4B">
              <w:rPr>
                <w:rFonts w:ascii="Calibri" w:eastAsia="Times New Roman" w:hAnsi="Calibri" w:cs="Calibri"/>
                <w:color w:val="000000"/>
                <w:lang w:eastAsia="en-GB"/>
              </w:rPr>
              <w:t>, Kamal M. F.: Williams, Sandra: Gupta, Kalpana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A clinical history of methicillin-resistant Staphylococcus aureus is a poor predictor of preoperative colonization status and postoperative infections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Infection Control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Hospital Epidemiology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446A739D"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compares targeted vs universal screening with PCR and culture</w:t>
            </w:r>
          </w:p>
        </w:tc>
      </w:tr>
      <w:tr w:rsidR="000B5E0C" w:rsidRPr="00FF0A4B" w14:paraId="54913E0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76324FCC"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Stürenburg</w:t>
            </w:r>
            <w:proofErr w:type="spellEnd"/>
            <w:r w:rsidRPr="00FF0A4B">
              <w:rPr>
                <w:rFonts w:ascii="Calibri" w:eastAsia="Times New Roman" w:hAnsi="Calibri" w:cs="Calibri"/>
                <w:color w:val="000000"/>
                <w:lang w:eastAsia="en-GB"/>
              </w:rPr>
              <w:t>, 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Rapid detection of methicillin-resistant Staphylococcus aureus directly from clinical samples: methods, </w:t>
            </w:r>
            <w:proofErr w:type="gramStart"/>
            <w:r w:rsidRPr="00FF0A4B">
              <w:rPr>
                <w:rFonts w:ascii="Calibri" w:eastAsia="Times New Roman" w:hAnsi="Calibri" w:cs="Calibri"/>
                <w:color w:val="000000"/>
                <w:lang w:eastAsia="en-GB"/>
              </w:rPr>
              <w:t>effectiveness</w:t>
            </w:r>
            <w:proofErr w:type="gramEnd"/>
            <w:r w:rsidRPr="00FF0A4B">
              <w:rPr>
                <w:rFonts w:ascii="Calibri" w:eastAsia="Times New Roman" w:hAnsi="Calibri" w:cs="Calibri"/>
                <w:color w:val="000000"/>
                <w:lang w:eastAsia="en-GB"/>
              </w:rPr>
              <w:t xml:space="preserve"> and cost considerations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German Medical Science: GMS E-Journal</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2009</w:t>
            </w:r>
          </w:p>
        </w:tc>
        <w:tc>
          <w:tcPr>
            <w:tcW w:w="1105" w:type="pct"/>
            <w:tcBorders>
              <w:top w:val="nil"/>
              <w:left w:val="nil"/>
              <w:bottom w:val="single" w:sz="4" w:space="0" w:color="auto"/>
              <w:right w:val="single" w:sz="4" w:space="0" w:color="auto"/>
            </w:tcBorders>
            <w:shd w:val="clear" w:color="auto" w:fill="auto"/>
            <w:noWrap/>
            <w:vAlign w:val="bottom"/>
            <w:hideMark/>
          </w:tcPr>
          <w:p w14:paraId="032C464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32F97D1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63066944"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Sudhaharan</w:t>
            </w:r>
            <w:proofErr w:type="spellEnd"/>
            <w:r w:rsidRPr="00FF0A4B">
              <w:rPr>
                <w:rFonts w:ascii="Calibri" w:eastAsia="Times New Roman" w:hAnsi="Calibri" w:cs="Calibri"/>
                <w:color w:val="000000"/>
                <w:lang w:eastAsia="en-GB"/>
              </w:rPr>
              <w:t xml:space="preserve">, S. V., Lavanya: </w:t>
            </w:r>
            <w:proofErr w:type="spellStart"/>
            <w:r w:rsidRPr="00FF0A4B">
              <w:rPr>
                <w:rFonts w:ascii="Calibri" w:eastAsia="Times New Roman" w:hAnsi="Calibri" w:cs="Calibri"/>
                <w:color w:val="000000"/>
                <w:lang w:eastAsia="en-GB"/>
              </w:rPr>
              <w:t>Mamidi</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Neeraja</w:t>
            </w:r>
            <w:proofErr w:type="spellEnd"/>
            <w:r w:rsidRPr="00FF0A4B">
              <w:rPr>
                <w:rFonts w:ascii="Calibri" w:eastAsia="Times New Roman" w:hAnsi="Calibri" w:cs="Calibri"/>
                <w:color w:val="000000"/>
                <w:lang w:eastAsia="en-GB"/>
              </w:rPr>
              <w:t xml:space="preserve">: Ede, </w:t>
            </w:r>
            <w:proofErr w:type="spellStart"/>
            <w:r w:rsidRPr="00FF0A4B">
              <w:rPr>
                <w:rFonts w:ascii="Calibri" w:eastAsia="Times New Roman" w:hAnsi="Calibri" w:cs="Calibri"/>
                <w:color w:val="000000"/>
                <w:lang w:eastAsia="en-GB"/>
              </w:rPr>
              <w:t>Nagapriyanka</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Vemu</w:t>
            </w:r>
            <w:proofErr w:type="spellEnd"/>
            <w:r w:rsidRPr="00FF0A4B">
              <w:rPr>
                <w:rFonts w:ascii="Calibri" w:eastAsia="Times New Roman" w:hAnsi="Calibri" w:cs="Calibri"/>
                <w:color w:val="000000"/>
                <w:lang w:eastAsia="en-GB"/>
              </w:rPr>
              <w:t>, Lakshmi</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Evaluation of LAMP Assay Using Phenotypic Tests and Conventional PCR for Detection of </w:t>
            </w:r>
            <w:proofErr w:type="spellStart"/>
            <w:r w:rsidRPr="00FF0A4B">
              <w:rPr>
                <w:rFonts w:ascii="Calibri" w:eastAsia="Times New Roman" w:hAnsi="Calibri" w:cs="Calibri"/>
                <w:color w:val="000000"/>
                <w:lang w:eastAsia="en-GB"/>
              </w:rPr>
              <w:t>nuc</w:t>
            </w:r>
            <w:proofErr w:type="spellEnd"/>
            <w:r w:rsidRPr="00FF0A4B">
              <w:rPr>
                <w:rFonts w:ascii="Calibri" w:eastAsia="Times New Roman" w:hAnsi="Calibri" w:cs="Calibri"/>
                <w:color w:val="000000"/>
                <w:lang w:eastAsia="en-GB"/>
              </w:rPr>
              <w:t xml:space="preserve"> and mecA genes Among Clinical Isolates of Staphylococcus </w:t>
            </w:r>
            <w:proofErr w:type="spellStart"/>
            <w:r w:rsidRPr="00FF0A4B">
              <w:rPr>
                <w:rFonts w:ascii="Calibri" w:eastAsia="Times New Roman" w:hAnsi="Calibri" w:cs="Calibri"/>
                <w:color w:val="000000"/>
                <w:lang w:eastAsia="en-GB"/>
              </w:rPr>
              <w:t>spp</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And Diagnostic Research: JCDR</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2015</w:t>
            </w:r>
          </w:p>
        </w:tc>
        <w:tc>
          <w:tcPr>
            <w:tcW w:w="1105" w:type="pct"/>
            <w:tcBorders>
              <w:top w:val="nil"/>
              <w:left w:val="nil"/>
              <w:bottom w:val="single" w:sz="4" w:space="0" w:color="auto"/>
              <w:right w:val="single" w:sz="4" w:space="0" w:color="auto"/>
            </w:tcBorders>
            <w:shd w:val="clear" w:color="auto" w:fill="auto"/>
            <w:noWrap/>
            <w:vAlign w:val="bottom"/>
            <w:hideMark/>
          </w:tcPr>
          <w:p w14:paraId="08013FC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00A39B4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28414249"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Sumitani</w:t>
            </w:r>
            <w:proofErr w:type="spellEnd"/>
            <w:r w:rsidRPr="00FF0A4B">
              <w:rPr>
                <w:rFonts w:ascii="Calibri" w:eastAsia="Times New Roman" w:hAnsi="Calibri" w:cs="Calibri"/>
                <w:color w:val="000000"/>
                <w:lang w:eastAsia="en-GB"/>
              </w:rPr>
              <w:t>, 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Detection limits of a rapid MRSA detection assay based on multiplex real-time PCR</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Infection And Chemotherapy: Official Journal Of The Japan Society Of Chemotherapy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6A98BD5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087E98A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F87C363"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Tabassam</w:t>
            </w:r>
            <w:proofErr w:type="spellEnd"/>
            <w:r w:rsidRPr="00FF0A4B">
              <w:rPr>
                <w:rFonts w:ascii="Calibri" w:eastAsia="Times New Roman" w:hAnsi="Calibri" w:cs="Calibri"/>
                <w:color w:val="000000"/>
                <w:lang w:eastAsia="en-GB"/>
              </w:rPr>
              <w:t>, M. Z., Qazi, O., Ibrahim, Z., Farooq, M. and Din, M. I.</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Detection of methicilin resistant (MECA) Gene from Staph aureus by PCR</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Pakistan Journal of Medical and Health Sciences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365F7E5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08B47A5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7BB1F927"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Tacconelli</w:t>
            </w:r>
            <w:proofErr w:type="spellEnd"/>
            <w:r w:rsidRPr="00FF0A4B">
              <w:rPr>
                <w:rFonts w:ascii="Calibri" w:eastAsia="Times New Roman" w:hAnsi="Calibri" w:cs="Calibri"/>
                <w:color w:val="000000"/>
                <w:lang w:eastAsia="en-GB"/>
              </w:rPr>
              <w:t xml:space="preserve">, E. D. A., Giulia: de </w:t>
            </w:r>
            <w:proofErr w:type="spellStart"/>
            <w:r w:rsidRPr="00FF0A4B">
              <w:rPr>
                <w:rFonts w:ascii="Calibri" w:eastAsia="Times New Roman" w:hAnsi="Calibri" w:cs="Calibri"/>
                <w:color w:val="000000"/>
                <w:lang w:eastAsia="en-GB"/>
              </w:rPr>
              <w:t>Waure</w:t>
            </w:r>
            <w:proofErr w:type="spellEnd"/>
            <w:r w:rsidRPr="00FF0A4B">
              <w:rPr>
                <w:rFonts w:ascii="Calibri" w:eastAsia="Times New Roman" w:hAnsi="Calibri" w:cs="Calibri"/>
                <w:color w:val="000000"/>
                <w:lang w:eastAsia="en-GB"/>
              </w:rPr>
              <w:t xml:space="preserve">, Chiara: </w:t>
            </w:r>
            <w:proofErr w:type="spellStart"/>
            <w:r w:rsidRPr="00FF0A4B">
              <w:rPr>
                <w:rFonts w:ascii="Calibri" w:eastAsia="Times New Roman" w:hAnsi="Calibri" w:cs="Calibri"/>
                <w:color w:val="000000"/>
                <w:lang w:eastAsia="en-GB"/>
              </w:rPr>
              <w:t>Cataldo</w:t>
            </w:r>
            <w:proofErr w:type="spellEnd"/>
            <w:r w:rsidRPr="00FF0A4B">
              <w:rPr>
                <w:rFonts w:ascii="Calibri" w:eastAsia="Times New Roman" w:hAnsi="Calibri" w:cs="Calibri"/>
                <w:color w:val="000000"/>
                <w:lang w:eastAsia="en-GB"/>
              </w:rPr>
              <w:t>, Maria A.: La Torre, Giuseppe: Cauda, Roberto</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Rapid screening tests for </w:t>
            </w:r>
            <w:proofErr w:type="spellStart"/>
            <w:r w:rsidRPr="00FF0A4B">
              <w:rPr>
                <w:rFonts w:ascii="Calibri" w:eastAsia="Times New Roman" w:hAnsi="Calibri" w:cs="Calibri"/>
                <w:color w:val="000000"/>
                <w:lang w:eastAsia="en-GB"/>
              </w:rPr>
              <w:t>meticillin</w:t>
            </w:r>
            <w:proofErr w:type="spellEnd"/>
            <w:r w:rsidRPr="00FF0A4B">
              <w:rPr>
                <w:rFonts w:ascii="Calibri" w:eastAsia="Times New Roman" w:hAnsi="Calibri" w:cs="Calibri"/>
                <w:color w:val="000000"/>
                <w:lang w:eastAsia="en-GB"/>
              </w:rPr>
              <w:t>-resistant Staphylococcus aureus at hospital admission: systematic review and meta-analysis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The Lancet. Infectious Diseases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2009</w:t>
            </w:r>
          </w:p>
        </w:tc>
        <w:tc>
          <w:tcPr>
            <w:tcW w:w="1105" w:type="pct"/>
            <w:tcBorders>
              <w:top w:val="nil"/>
              <w:left w:val="nil"/>
              <w:bottom w:val="single" w:sz="4" w:space="0" w:color="auto"/>
              <w:right w:val="single" w:sz="4" w:space="0" w:color="auto"/>
            </w:tcBorders>
            <w:shd w:val="clear" w:color="auto" w:fill="auto"/>
            <w:noWrap/>
            <w:vAlign w:val="bottom"/>
            <w:hideMark/>
          </w:tcPr>
          <w:p w14:paraId="75B054D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702B8D3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EC5AC7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Terp, S. K., Anusha: Bowen, William: </w:t>
            </w:r>
            <w:proofErr w:type="spellStart"/>
            <w:r w:rsidRPr="00FF0A4B">
              <w:rPr>
                <w:rFonts w:ascii="Calibri" w:eastAsia="Times New Roman" w:hAnsi="Calibri" w:cs="Calibri"/>
                <w:color w:val="000000"/>
                <w:lang w:eastAsia="en-GB"/>
              </w:rPr>
              <w:t>Joo</w:t>
            </w:r>
            <w:proofErr w:type="spellEnd"/>
            <w:r w:rsidRPr="00FF0A4B">
              <w:rPr>
                <w:rFonts w:ascii="Calibri" w:eastAsia="Times New Roman" w:hAnsi="Calibri" w:cs="Calibri"/>
                <w:color w:val="000000"/>
                <w:lang w:eastAsia="en-GB"/>
              </w:rPr>
              <w:t xml:space="preserve">, Julianne: </w:t>
            </w:r>
            <w:proofErr w:type="spellStart"/>
            <w:r w:rsidRPr="00FF0A4B">
              <w:rPr>
                <w:rFonts w:ascii="Calibri" w:eastAsia="Times New Roman" w:hAnsi="Calibri" w:cs="Calibri"/>
                <w:color w:val="000000"/>
                <w:lang w:eastAsia="en-GB"/>
              </w:rPr>
              <w:t>Furoy</w:t>
            </w:r>
            <w:proofErr w:type="spellEnd"/>
            <w:r w:rsidRPr="00FF0A4B">
              <w:rPr>
                <w:rFonts w:ascii="Calibri" w:eastAsia="Times New Roman" w:hAnsi="Calibri" w:cs="Calibri"/>
                <w:color w:val="000000"/>
                <w:lang w:eastAsia="en-GB"/>
              </w:rPr>
              <w:t>, Daniel: Chan, Joseph: Moran, Gregory: Talan, David</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Introduction of rapid methicillin-resistant Staphylococcus aureus polymerase chain reaction testing and antibiotic selection among hospitalized patients with purulent skin infections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Clinical Infectious Diseases: An Official Publication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The Infectious Diseases Society Of America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5076947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64A8C60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1D6A42B"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Tissari</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Päivi</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Zumla</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Alimuddin</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Tarkka</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Eveliina</w:t>
            </w:r>
            <w:proofErr w:type="spellEnd"/>
            <w:r w:rsidRPr="00FF0A4B">
              <w:rPr>
                <w:rFonts w:ascii="Calibri" w:eastAsia="Times New Roman" w:hAnsi="Calibri" w:cs="Calibri"/>
                <w:color w:val="000000"/>
                <w:lang w:eastAsia="en-GB"/>
              </w:rPr>
              <w:t xml:space="preserve">, Mero, </w:t>
            </w:r>
            <w:proofErr w:type="spellStart"/>
            <w:r w:rsidRPr="00FF0A4B">
              <w:rPr>
                <w:rFonts w:ascii="Calibri" w:eastAsia="Times New Roman" w:hAnsi="Calibri" w:cs="Calibri"/>
                <w:color w:val="000000"/>
                <w:lang w:eastAsia="en-GB"/>
              </w:rPr>
              <w:t>Sointu</w:t>
            </w:r>
            <w:proofErr w:type="spellEnd"/>
            <w:r w:rsidRPr="00FF0A4B">
              <w:rPr>
                <w:rFonts w:ascii="Calibri" w:eastAsia="Times New Roman" w:hAnsi="Calibri" w:cs="Calibri"/>
                <w:color w:val="000000"/>
                <w:lang w:eastAsia="en-GB"/>
              </w:rPr>
              <w:t xml:space="preserve">, Savolainen, Laura, </w:t>
            </w:r>
            <w:proofErr w:type="spellStart"/>
            <w:r w:rsidRPr="00FF0A4B">
              <w:rPr>
                <w:rFonts w:ascii="Calibri" w:eastAsia="Times New Roman" w:hAnsi="Calibri" w:cs="Calibri"/>
                <w:color w:val="000000"/>
                <w:lang w:eastAsia="en-GB"/>
              </w:rPr>
              <w:t>Vaara</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Martti</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Aittakorpi</w:t>
            </w:r>
            <w:proofErr w:type="spellEnd"/>
            <w:r w:rsidRPr="00FF0A4B">
              <w:rPr>
                <w:rFonts w:ascii="Calibri" w:eastAsia="Times New Roman" w:hAnsi="Calibri" w:cs="Calibri"/>
                <w:color w:val="000000"/>
                <w:lang w:eastAsia="en-GB"/>
              </w:rPr>
              <w:t xml:space="preserve">, Anne, </w:t>
            </w:r>
            <w:proofErr w:type="spellStart"/>
            <w:r w:rsidRPr="00FF0A4B">
              <w:rPr>
                <w:rFonts w:ascii="Calibri" w:eastAsia="Times New Roman" w:hAnsi="Calibri" w:cs="Calibri"/>
                <w:color w:val="000000"/>
                <w:lang w:eastAsia="en-GB"/>
              </w:rPr>
              <w:t>Laakso</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Sanna</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Lindfors</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Merja</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Piiparinen</w:t>
            </w:r>
            <w:proofErr w:type="spellEnd"/>
            <w:r w:rsidRPr="00FF0A4B">
              <w:rPr>
                <w:rFonts w:ascii="Calibri" w:eastAsia="Times New Roman" w:hAnsi="Calibri" w:cs="Calibri"/>
                <w:color w:val="000000"/>
                <w:lang w:eastAsia="en-GB"/>
              </w:rPr>
              <w:t xml:space="preserve">, Heli, </w:t>
            </w:r>
            <w:proofErr w:type="spellStart"/>
            <w:r w:rsidRPr="00FF0A4B">
              <w:rPr>
                <w:rFonts w:ascii="Calibri" w:eastAsia="Times New Roman" w:hAnsi="Calibri" w:cs="Calibri"/>
                <w:color w:val="000000"/>
                <w:lang w:eastAsia="en-GB"/>
              </w:rPr>
              <w:t>Mäki</w:t>
            </w:r>
            <w:proofErr w:type="spellEnd"/>
            <w:r w:rsidRPr="00FF0A4B">
              <w:rPr>
                <w:rFonts w:ascii="Calibri" w:eastAsia="Times New Roman" w:hAnsi="Calibri" w:cs="Calibri"/>
                <w:color w:val="000000"/>
                <w:lang w:eastAsia="en-GB"/>
              </w:rPr>
              <w:t>, Minna, Carder, Caroline, Huggett, Jim and Gant, Vanya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Accurate and rapid identification of bacterial species from positive blood cultures with a DNA-based microarray platform: an observational study</w:t>
            </w:r>
          </w:p>
          <w:p w14:paraId="3264F03F"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lastRenderedPageBreak/>
              <w:t>Lancet (London, England)</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6561669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lastRenderedPageBreak/>
              <w:t>Not screening</w:t>
            </w:r>
          </w:p>
        </w:tc>
      </w:tr>
      <w:tr w:rsidR="000B5E0C" w:rsidRPr="00FF0A4B" w14:paraId="4A88084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9C1F653"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Titécat</w:t>
            </w:r>
            <w:proofErr w:type="spellEnd"/>
            <w:r w:rsidRPr="00FF0A4B">
              <w:rPr>
                <w:rFonts w:ascii="Calibri" w:eastAsia="Times New Roman" w:hAnsi="Calibri" w:cs="Calibri"/>
                <w:color w:val="000000"/>
                <w:lang w:eastAsia="en-GB"/>
              </w:rPr>
              <w:t xml:space="preserve">, Marie, </w:t>
            </w:r>
            <w:proofErr w:type="spellStart"/>
            <w:r w:rsidRPr="00FF0A4B">
              <w:rPr>
                <w:rFonts w:ascii="Calibri" w:eastAsia="Times New Roman" w:hAnsi="Calibri" w:cs="Calibri"/>
                <w:color w:val="000000"/>
                <w:lang w:eastAsia="en-GB"/>
              </w:rPr>
              <w:t>Loïez</w:t>
            </w:r>
            <w:proofErr w:type="spellEnd"/>
            <w:r w:rsidRPr="00FF0A4B">
              <w:rPr>
                <w:rFonts w:ascii="Calibri" w:eastAsia="Times New Roman" w:hAnsi="Calibri" w:cs="Calibri"/>
                <w:color w:val="000000"/>
                <w:lang w:eastAsia="en-GB"/>
              </w:rPr>
              <w:t xml:space="preserve">, Caroline, </w:t>
            </w:r>
            <w:proofErr w:type="spellStart"/>
            <w:r w:rsidRPr="00FF0A4B">
              <w:rPr>
                <w:rFonts w:ascii="Calibri" w:eastAsia="Times New Roman" w:hAnsi="Calibri" w:cs="Calibri"/>
                <w:color w:val="000000"/>
                <w:lang w:eastAsia="en-GB"/>
              </w:rPr>
              <w:t>Senneville</w:t>
            </w:r>
            <w:proofErr w:type="spellEnd"/>
            <w:r w:rsidRPr="00FF0A4B">
              <w:rPr>
                <w:rFonts w:ascii="Calibri" w:eastAsia="Times New Roman" w:hAnsi="Calibri" w:cs="Calibri"/>
                <w:color w:val="000000"/>
                <w:lang w:eastAsia="en-GB"/>
              </w:rPr>
              <w:t xml:space="preserve">, Eric, Wallet, Frédéric, </w:t>
            </w:r>
            <w:proofErr w:type="spellStart"/>
            <w:r w:rsidRPr="00FF0A4B">
              <w:rPr>
                <w:rFonts w:ascii="Calibri" w:eastAsia="Times New Roman" w:hAnsi="Calibri" w:cs="Calibri"/>
                <w:color w:val="000000"/>
                <w:lang w:eastAsia="en-GB"/>
              </w:rPr>
              <w:t>Dezèque</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Hervé</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Legout</w:t>
            </w:r>
            <w:proofErr w:type="spellEnd"/>
            <w:r w:rsidRPr="00FF0A4B">
              <w:rPr>
                <w:rFonts w:ascii="Calibri" w:eastAsia="Times New Roman" w:hAnsi="Calibri" w:cs="Calibri"/>
                <w:color w:val="000000"/>
                <w:lang w:eastAsia="en-GB"/>
              </w:rPr>
              <w:t xml:space="preserve">, Laurence, </w:t>
            </w:r>
            <w:proofErr w:type="spellStart"/>
            <w:r w:rsidRPr="00FF0A4B">
              <w:rPr>
                <w:rFonts w:ascii="Calibri" w:eastAsia="Times New Roman" w:hAnsi="Calibri" w:cs="Calibri"/>
                <w:color w:val="000000"/>
                <w:lang w:eastAsia="en-GB"/>
              </w:rPr>
              <w:t>Migaud</w:t>
            </w:r>
            <w:proofErr w:type="spellEnd"/>
            <w:r w:rsidRPr="00FF0A4B">
              <w:rPr>
                <w:rFonts w:ascii="Calibri" w:eastAsia="Times New Roman" w:hAnsi="Calibri" w:cs="Calibri"/>
                <w:color w:val="000000"/>
                <w:lang w:eastAsia="en-GB"/>
              </w:rPr>
              <w:t xml:space="preserve">, Henri and </w:t>
            </w:r>
            <w:proofErr w:type="spellStart"/>
            <w:r w:rsidRPr="00FF0A4B">
              <w:rPr>
                <w:rFonts w:ascii="Calibri" w:eastAsia="Times New Roman" w:hAnsi="Calibri" w:cs="Calibri"/>
                <w:color w:val="000000"/>
                <w:lang w:eastAsia="en-GB"/>
              </w:rPr>
              <w:t>Courcol</w:t>
            </w:r>
            <w:proofErr w:type="spellEnd"/>
            <w:r w:rsidRPr="00FF0A4B">
              <w:rPr>
                <w:rFonts w:ascii="Calibri" w:eastAsia="Times New Roman" w:hAnsi="Calibri" w:cs="Calibri"/>
                <w:color w:val="000000"/>
                <w:lang w:eastAsia="en-GB"/>
              </w:rPr>
              <w:t>, René J.</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Evaluation of rapid mecA gene detection versus standard culture in staphylococcal chronic prosthetic joint infections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Diagnostic Microbiology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Infectious Disease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6113AAB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0755F05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5FB2DD5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Tiwari, H. K. S., Darshan: Das, Ayan Kumar: Sen, Malay Ranjan</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Assessment of different tests to detect methicillin resistant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The Southeast Asian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Tropical Medicine And Public Health</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2009</w:t>
            </w:r>
          </w:p>
        </w:tc>
        <w:tc>
          <w:tcPr>
            <w:tcW w:w="1105" w:type="pct"/>
            <w:tcBorders>
              <w:top w:val="nil"/>
              <w:left w:val="nil"/>
              <w:bottom w:val="single" w:sz="4" w:space="0" w:color="auto"/>
              <w:right w:val="single" w:sz="4" w:space="0" w:color="auto"/>
            </w:tcBorders>
            <w:shd w:val="clear" w:color="auto" w:fill="auto"/>
            <w:noWrap/>
            <w:vAlign w:val="bottom"/>
            <w:hideMark/>
          </w:tcPr>
          <w:p w14:paraId="6BE33AD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0ADF125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6F26BDD"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Trevino, S. E. P., M. A.: </w:t>
            </w:r>
            <w:proofErr w:type="spellStart"/>
            <w:r w:rsidRPr="00FF0A4B">
              <w:rPr>
                <w:rFonts w:ascii="Calibri" w:eastAsia="Times New Roman" w:hAnsi="Calibri" w:cs="Calibri"/>
                <w:color w:val="000000"/>
                <w:lang w:eastAsia="en-GB"/>
              </w:rPr>
              <w:t>Marschall</w:t>
            </w:r>
            <w:proofErr w:type="spellEnd"/>
            <w:r w:rsidRPr="00FF0A4B">
              <w:rPr>
                <w:rFonts w:ascii="Calibri" w:eastAsia="Times New Roman" w:hAnsi="Calibri" w:cs="Calibri"/>
                <w:color w:val="000000"/>
                <w:lang w:eastAsia="en-GB"/>
              </w:rPr>
              <w:t xml:space="preserve">, J.: </w:t>
            </w:r>
            <w:proofErr w:type="spellStart"/>
            <w:r w:rsidRPr="00FF0A4B">
              <w:rPr>
                <w:rFonts w:ascii="Calibri" w:eastAsia="Times New Roman" w:hAnsi="Calibri" w:cs="Calibri"/>
                <w:color w:val="000000"/>
                <w:lang w:eastAsia="en-GB"/>
              </w:rPr>
              <w:t>Kollef</w:t>
            </w:r>
            <w:proofErr w:type="spellEnd"/>
            <w:r w:rsidRPr="00FF0A4B">
              <w:rPr>
                <w:rFonts w:ascii="Calibri" w:eastAsia="Times New Roman" w:hAnsi="Calibri" w:cs="Calibri"/>
                <w:color w:val="000000"/>
                <w:lang w:eastAsia="en-GB"/>
              </w:rPr>
              <w:t>, M. H.: Babcock, H. M.: Burnham, C. A. D.</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Rapid MRSA PCR on respiratory specimens from ventilated patients with suspected pneumonia: a tool to facilitate antimicrobial stewardship</w:t>
            </w:r>
            <w:r>
              <w:rPr>
                <w:rFonts w:ascii="Calibri" w:eastAsia="Times New Roman" w:hAnsi="Calibri" w:cs="Calibri"/>
                <w:color w:val="000000"/>
                <w:lang w:eastAsia="en-GB"/>
              </w:rPr>
              <w:t xml:space="preserve"> Eur J Clin </w:t>
            </w:r>
            <w:proofErr w:type="spellStart"/>
            <w:r>
              <w:rPr>
                <w:rFonts w:ascii="Calibri" w:eastAsia="Times New Roman" w:hAnsi="Calibri" w:cs="Calibri"/>
                <w:color w:val="000000"/>
                <w:lang w:eastAsia="en-GB"/>
              </w:rPr>
              <w:t>Microbiol</w:t>
            </w:r>
            <w:proofErr w:type="spellEnd"/>
            <w:r>
              <w:rPr>
                <w:rFonts w:ascii="Calibri" w:eastAsia="Times New Roman" w:hAnsi="Calibri" w:cs="Calibri"/>
                <w:color w:val="000000"/>
                <w:lang w:eastAsia="en-GB"/>
              </w:rPr>
              <w:t xml:space="preserve"> Infect Dis </w:t>
            </w:r>
            <w:r w:rsidRPr="00FF0A4B">
              <w:rPr>
                <w:rFonts w:ascii="Calibri" w:eastAsia="Times New Roman" w:hAnsi="Calibri" w:cs="Calibri"/>
                <w:color w:val="000000"/>
                <w:lang w:eastAsia="en-GB"/>
              </w:rPr>
              <w:t>2017</w:t>
            </w:r>
          </w:p>
        </w:tc>
        <w:tc>
          <w:tcPr>
            <w:tcW w:w="1105" w:type="pct"/>
            <w:tcBorders>
              <w:top w:val="nil"/>
              <w:left w:val="nil"/>
              <w:bottom w:val="single" w:sz="4" w:space="0" w:color="auto"/>
              <w:right w:val="single" w:sz="4" w:space="0" w:color="auto"/>
            </w:tcBorders>
            <w:shd w:val="clear" w:color="auto" w:fill="auto"/>
            <w:noWrap/>
            <w:vAlign w:val="bottom"/>
            <w:hideMark/>
          </w:tcPr>
          <w:p w14:paraId="1D20B57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7298132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AD05C18" w14:textId="77777777" w:rsidR="00EF7212" w:rsidRPr="00FF0A4B" w:rsidRDefault="00EF7212" w:rsidP="00012495">
            <w:pPr>
              <w:spacing w:after="0" w:line="240" w:lineRule="auto"/>
              <w:contextualSpacing/>
              <w:rPr>
                <w:rFonts w:ascii="Calibri" w:eastAsia="Times New Roman" w:hAnsi="Calibri" w:cs="Calibri"/>
                <w:lang w:eastAsia="en-GB"/>
              </w:rPr>
            </w:pPr>
            <w:proofErr w:type="spellStart"/>
            <w:r w:rsidRPr="00FF0A4B">
              <w:rPr>
                <w:rFonts w:ascii="Calibri" w:eastAsia="Times New Roman" w:hAnsi="Calibri" w:cs="Calibri"/>
                <w:lang w:eastAsia="en-GB"/>
              </w:rPr>
              <w:t>Tübbicke</w:t>
            </w:r>
            <w:proofErr w:type="spellEnd"/>
            <w:r w:rsidRPr="00FF0A4B">
              <w:rPr>
                <w:rFonts w:ascii="Calibri" w:eastAsia="Times New Roman" w:hAnsi="Calibri" w:cs="Calibri"/>
                <w:lang w:eastAsia="en-GB"/>
              </w:rPr>
              <w:t xml:space="preserve">, A., </w:t>
            </w:r>
            <w:proofErr w:type="spellStart"/>
            <w:r w:rsidRPr="00FF0A4B">
              <w:rPr>
                <w:rFonts w:ascii="Calibri" w:eastAsia="Times New Roman" w:hAnsi="Calibri" w:cs="Calibri"/>
                <w:lang w:eastAsia="en-GB"/>
              </w:rPr>
              <w:t>Hübner</w:t>
            </w:r>
            <w:proofErr w:type="spellEnd"/>
            <w:r w:rsidRPr="00FF0A4B">
              <w:rPr>
                <w:rFonts w:ascii="Calibri" w:eastAsia="Times New Roman" w:hAnsi="Calibri" w:cs="Calibri"/>
                <w:lang w:eastAsia="en-GB"/>
              </w:rPr>
              <w:t xml:space="preserve">, C., Kramer, A., </w:t>
            </w:r>
            <w:proofErr w:type="spellStart"/>
            <w:r w:rsidRPr="00FF0A4B">
              <w:rPr>
                <w:rFonts w:ascii="Calibri" w:eastAsia="Times New Roman" w:hAnsi="Calibri" w:cs="Calibri"/>
                <w:lang w:eastAsia="en-GB"/>
              </w:rPr>
              <w:t>Hübner</w:t>
            </w:r>
            <w:proofErr w:type="spellEnd"/>
            <w:r w:rsidRPr="00FF0A4B">
              <w:rPr>
                <w:rFonts w:ascii="Calibri" w:eastAsia="Times New Roman" w:hAnsi="Calibri" w:cs="Calibri"/>
                <w:lang w:eastAsia="en-GB"/>
              </w:rPr>
              <w:t xml:space="preserve">, N. O. and </w:t>
            </w:r>
            <w:proofErr w:type="spellStart"/>
            <w:r w:rsidRPr="00FF0A4B">
              <w:rPr>
                <w:rFonts w:ascii="Calibri" w:eastAsia="Times New Roman" w:hAnsi="Calibri" w:cs="Calibri"/>
                <w:lang w:eastAsia="en-GB"/>
              </w:rPr>
              <w:t>Fleßa</w:t>
            </w:r>
            <w:proofErr w:type="spellEnd"/>
            <w:r w:rsidRPr="00FF0A4B">
              <w:rPr>
                <w:rFonts w:ascii="Calibri" w:eastAsia="Times New Roman" w:hAnsi="Calibri" w:cs="Calibri"/>
                <w:lang w:eastAsia="en-GB"/>
              </w:rPr>
              <w:t>, S.</w:t>
            </w:r>
            <w:r>
              <w:rPr>
                <w:rFonts w:ascii="Calibri" w:eastAsia="Times New Roman" w:hAnsi="Calibri" w:cs="Calibri"/>
                <w:lang w:eastAsia="en-GB"/>
              </w:rPr>
              <w:t xml:space="preserve"> </w:t>
            </w:r>
            <w:r w:rsidRPr="00FF0A4B">
              <w:rPr>
                <w:rFonts w:ascii="Calibri" w:eastAsia="Times New Roman" w:hAnsi="Calibri" w:cs="Calibri"/>
                <w:lang w:eastAsia="en-GB"/>
              </w:rPr>
              <w:t>Transmission rates, screening methods and costs of MRSA--a systematic literature review related to the prevalence in Germany</w:t>
            </w:r>
            <w:r>
              <w:rPr>
                <w:rFonts w:ascii="Calibri" w:eastAsia="Times New Roman" w:hAnsi="Calibri" w:cs="Calibri"/>
                <w:lang w:eastAsia="en-GB"/>
              </w:rPr>
              <w:t xml:space="preserve"> Eur J Clin </w:t>
            </w:r>
            <w:proofErr w:type="spellStart"/>
            <w:r>
              <w:rPr>
                <w:rFonts w:ascii="Calibri" w:eastAsia="Times New Roman" w:hAnsi="Calibri" w:cs="Calibri"/>
                <w:lang w:eastAsia="en-GB"/>
              </w:rPr>
              <w:t>Microbiol</w:t>
            </w:r>
            <w:proofErr w:type="spellEnd"/>
            <w:r>
              <w:rPr>
                <w:rFonts w:ascii="Calibri" w:eastAsia="Times New Roman" w:hAnsi="Calibri" w:cs="Calibri"/>
                <w:lang w:eastAsia="en-GB"/>
              </w:rPr>
              <w:t xml:space="preserve"> Infect Dis </w:t>
            </w:r>
            <w:r w:rsidRPr="00FF0A4B">
              <w:rPr>
                <w:rFonts w:ascii="Calibri" w:eastAsia="Times New Roman" w:hAnsi="Calibri" w:cs="Calibri"/>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1669C43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6989486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4F2344A3" w14:textId="77777777" w:rsidR="00EF7212" w:rsidRPr="00FF0A4B" w:rsidRDefault="00EF7212" w:rsidP="00012495">
            <w:pPr>
              <w:spacing w:after="0" w:line="240" w:lineRule="auto"/>
              <w:contextualSpacing/>
              <w:rPr>
                <w:rFonts w:ascii="Calibri" w:eastAsia="Times New Roman" w:hAnsi="Calibri" w:cs="Calibri"/>
                <w:lang w:eastAsia="en-GB"/>
              </w:rPr>
            </w:pPr>
            <w:proofErr w:type="spellStart"/>
            <w:r w:rsidRPr="00FF0A4B">
              <w:rPr>
                <w:rFonts w:ascii="Calibri" w:eastAsia="Times New Roman" w:hAnsi="Calibri" w:cs="Calibri"/>
                <w:lang w:eastAsia="en-GB"/>
              </w:rPr>
              <w:t>Uçkay</w:t>
            </w:r>
            <w:proofErr w:type="spellEnd"/>
            <w:r w:rsidRPr="00FF0A4B">
              <w:rPr>
                <w:rFonts w:ascii="Calibri" w:eastAsia="Times New Roman" w:hAnsi="Calibri" w:cs="Calibri"/>
                <w:lang w:eastAsia="en-GB"/>
              </w:rPr>
              <w:t xml:space="preserve">, I. S., Hugo: </w:t>
            </w:r>
            <w:proofErr w:type="spellStart"/>
            <w:r w:rsidRPr="00FF0A4B">
              <w:rPr>
                <w:rFonts w:ascii="Calibri" w:eastAsia="Times New Roman" w:hAnsi="Calibri" w:cs="Calibri"/>
                <w:lang w:eastAsia="en-GB"/>
              </w:rPr>
              <w:t>Iten</w:t>
            </w:r>
            <w:proofErr w:type="spellEnd"/>
            <w:r w:rsidRPr="00FF0A4B">
              <w:rPr>
                <w:rFonts w:ascii="Calibri" w:eastAsia="Times New Roman" w:hAnsi="Calibri" w:cs="Calibri"/>
                <w:lang w:eastAsia="en-GB"/>
              </w:rPr>
              <w:t xml:space="preserve">, Anne: Camus, </w:t>
            </w:r>
            <w:proofErr w:type="spellStart"/>
            <w:r w:rsidRPr="00FF0A4B">
              <w:rPr>
                <w:rFonts w:ascii="Calibri" w:eastAsia="Times New Roman" w:hAnsi="Calibri" w:cs="Calibri"/>
                <w:lang w:eastAsia="en-GB"/>
              </w:rPr>
              <w:t>Véronique</w:t>
            </w:r>
            <w:proofErr w:type="spellEnd"/>
            <w:r w:rsidRPr="00FF0A4B">
              <w:rPr>
                <w:rFonts w:ascii="Calibri" w:eastAsia="Times New Roman" w:hAnsi="Calibri" w:cs="Calibri"/>
                <w:lang w:eastAsia="en-GB"/>
              </w:rPr>
              <w:t xml:space="preserve">: Renzi, </w:t>
            </w:r>
            <w:proofErr w:type="spellStart"/>
            <w:r w:rsidRPr="00FF0A4B">
              <w:rPr>
                <w:rFonts w:ascii="Calibri" w:eastAsia="Times New Roman" w:hAnsi="Calibri" w:cs="Calibri"/>
                <w:lang w:eastAsia="en-GB"/>
              </w:rPr>
              <w:t>Gesuele</w:t>
            </w:r>
            <w:proofErr w:type="spellEnd"/>
            <w:r w:rsidRPr="00FF0A4B">
              <w:rPr>
                <w:rFonts w:ascii="Calibri" w:eastAsia="Times New Roman" w:hAnsi="Calibri" w:cs="Calibri"/>
                <w:lang w:eastAsia="en-GB"/>
              </w:rPr>
              <w:t xml:space="preserve">: </w:t>
            </w:r>
            <w:proofErr w:type="spellStart"/>
            <w:r w:rsidRPr="00FF0A4B">
              <w:rPr>
                <w:rFonts w:ascii="Calibri" w:eastAsia="Times New Roman" w:hAnsi="Calibri" w:cs="Calibri"/>
                <w:lang w:eastAsia="en-GB"/>
              </w:rPr>
              <w:t>Schrenzel</w:t>
            </w:r>
            <w:proofErr w:type="spellEnd"/>
            <w:r w:rsidRPr="00FF0A4B">
              <w:rPr>
                <w:rFonts w:ascii="Calibri" w:eastAsia="Times New Roman" w:hAnsi="Calibri" w:cs="Calibri"/>
                <w:lang w:eastAsia="en-GB"/>
              </w:rPr>
              <w:t xml:space="preserve">, Jacques: Perrier, Arnaud: </w:t>
            </w:r>
            <w:proofErr w:type="spellStart"/>
            <w:r w:rsidRPr="00FF0A4B">
              <w:rPr>
                <w:rFonts w:ascii="Calibri" w:eastAsia="Times New Roman" w:hAnsi="Calibri" w:cs="Calibri"/>
                <w:lang w:eastAsia="en-GB"/>
              </w:rPr>
              <w:t>Pittet</w:t>
            </w:r>
            <w:proofErr w:type="spellEnd"/>
            <w:r w:rsidRPr="00FF0A4B">
              <w:rPr>
                <w:rFonts w:ascii="Calibri" w:eastAsia="Times New Roman" w:hAnsi="Calibri" w:cs="Calibri"/>
                <w:lang w:eastAsia="en-GB"/>
              </w:rPr>
              <w:t>, Didier</w:t>
            </w:r>
            <w:r>
              <w:rPr>
                <w:rFonts w:ascii="Calibri" w:eastAsia="Times New Roman" w:hAnsi="Calibri" w:cs="Calibri"/>
                <w:lang w:eastAsia="en-GB"/>
              </w:rPr>
              <w:t xml:space="preserve"> </w:t>
            </w:r>
            <w:r w:rsidRPr="00FF0A4B">
              <w:rPr>
                <w:rFonts w:ascii="Calibri" w:eastAsia="Times New Roman" w:hAnsi="Calibri" w:cs="Calibri"/>
                <w:lang w:eastAsia="en-GB"/>
              </w:rPr>
              <w:t>Effect of screening for methicillin-resistant Staphylococcus aureus carriage by polymerase chain reaction on the duration of unnecessary preemptive contact isolation</w:t>
            </w:r>
            <w:r>
              <w:rPr>
                <w:rFonts w:ascii="Calibri" w:eastAsia="Times New Roman" w:hAnsi="Calibri" w:cs="Calibri"/>
                <w:lang w:eastAsia="en-GB"/>
              </w:rPr>
              <w:t xml:space="preserve"> </w:t>
            </w:r>
            <w:r w:rsidRPr="00FF0A4B">
              <w:rPr>
                <w:rFonts w:ascii="Calibri" w:eastAsia="Times New Roman" w:hAnsi="Calibri" w:cs="Calibri"/>
                <w:lang w:eastAsia="en-GB"/>
              </w:rPr>
              <w:t xml:space="preserve">Infection Control </w:t>
            </w:r>
            <w:proofErr w:type="gramStart"/>
            <w:r w:rsidRPr="00FF0A4B">
              <w:rPr>
                <w:rFonts w:ascii="Calibri" w:eastAsia="Times New Roman" w:hAnsi="Calibri" w:cs="Calibri"/>
                <w:lang w:eastAsia="en-GB"/>
              </w:rPr>
              <w:t>And</w:t>
            </w:r>
            <w:proofErr w:type="gramEnd"/>
            <w:r w:rsidRPr="00FF0A4B">
              <w:rPr>
                <w:rFonts w:ascii="Calibri" w:eastAsia="Times New Roman" w:hAnsi="Calibri" w:cs="Calibri"/>
                <w:lang w:eastAsia="en-GB"/>
              </w:rPr>
              <w:t xml:space="preserve"> Hospital Epidemiology</w:t>
            </w:r>
            <w:r>
              <w:rPr>
                <w:rFonts w:ascii="Calibri" w:eastAsia="Times New Roman" w:hAnsi="Calibri" w:cs="Calibri"/>
                <w:lang w:eastAsia="en-GB"/>
              </w:rPr>
              <w:t xml:space="preserve"> </w:t>
            </w:r>
            <w:r w:rsidRPr="00FF0A4B">
              <w:rPr>
                <w:rFonts w:ascii="Calibri" w:eastAsia="Times New Roman" w:hAnsi="Calibri" w:cs="Calibri"/>
                <w:lang w:eastAsia="en-GB"/>
              </w:rPr>
              <w:t>2008</w:t>
            </w:r>
          </w:p>
        </w:tc>
        <w:tc>
          <w:tcPr>
            <w:tcW w:w="1105" w:type="pct"/>
            <w:tcBorders>
              <w:top w:val="nil"/>
              <w:left w:val="nil"/>
              <w:bottom w:val="single" w:sz="4" w:space="0" w:color="auto"/>
              <w:right w:val="single" w:sz="4" w:space="0" w:color="auto"/>
            </w:tcBorders>
            <w:shd w:val="clear" w:color="auto" w:fill="auto"/>
            <w:noWrap/>
            <w:vAlign w:val="bottom"/>
            <w:hideMark/>
          </w:tcPr>
          <w:p w14:paraId="170D0519"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5BE0A29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2AC6E3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Valour, Florent, Blanc-</w:t>
            </w:r>
            <w:proofErr w:type="spellStart"/>
            <w:r w:rsidRPr="00FF0A4B">
              <w:rPr>
                <w:rFonts w:ascii="Calibri" w:eastAsia="Times New Roman" w:hAnsi="Calibri" w:cs="Calibri"/>
                <w:color w:val="000000"/>
                <w:lang w:eastAsia="en-GB"/>
              </w:rPr>
              <w:t>Pattin</w:t>
            </w:r>
            <w:proofErr w:type="spellEnd"/>
            <w:r w:rsidRPr="00FF0A4B">
              <w:rPr>
                <w:rFonts w:ascii="Calibri" w:eastAsia="Times New Roman" w:hAnsi="Calibri" w:cs="Calibri"/>
                <w:color w:val="000000"/>
                <w:lang w:eastAsia="en-GB"/>
              </w:rPr>
              <w:t xml:space="preserve">, Viviane, </w:t>
            </w:r>
            <w:proofErr w:type="spellStart"/>
            <w:r w:rsidRPr="00FF0A4B">
              <w:rPr>
                <w:rFonts w:ascii="Calibri" w:eastAsia="Times New Roman" w:hAnsi="Calibri" w:cs="Calibri"/>
                <w:color w:val="000000"/>
                <w:lang w:eastAsia="en-GB"/>
              </w:rPr>
              <w:t>Freydière</w:t>
            </w:r>
            <w:proofErr w:type="spellEnd"/>
            <w:r w:rsidRPr="00FF0A4B">
              <w:rPr>
                <w:rFonts w:ascii="Calibri" w:eastAsia="Times New Roman" w:hAnsi="Calibri" w:cs="Calibri"/>
                <w:color w:val="000000"/>
                <w:lang w:eastAsia="en-GB"/>
              </w:rPr>
              <w:t xml:space="preserve">, Anne-Marie, </w:t>
            </w:r>
            <w:proofErr w:type="spellStart"/>
            <w:r w:rsidRPr="00FF0A4B">
              <w:rPr>
                <w:rFonts w:ascii="Calibri" w:eastAsia="Times New Roman" w:hAnsi="Calibri" w:cs="Calibri"/>
                <w:color w:val="000000"/>
                <w:lang w:eastAsia="en-GB"/>
              </w:rPr>
              <w:t>Bouaziz</w:t>
            </w:r>
            <w:proofErr w:type="spellEnd"/>
            <w:r w:rsidRPr="00FF0A4B">
              <w:rPr>
                <w:rFonts w:ascii="Calibri" w:eastAsia="Times New Roman" w:hAnsi="Calibri" w:cs="Calibri"/>
                <w:color w:val="000000"/>
                <w:lang w:eastAsia="en-GB"/>
              </w:rPr>
              <w:t xml:space="preserve">, Anissa, </w:t>
            </w:r>
            <w:proofErr w:type="spellStart"/>
            <w:r w:rsidRPr="00FF0A4B">
              <w:rPr>
                <w:rFonts w:ascii="Calibri" w:eastAsia="Times New Roman" w:hAnsi="Calibri" w:cs="Calibri"/>
                <w:color w:val="000000"/>
                <w:lang w:eastAsia="en-GB"/>
              </w:rPr>
              <w:t>Chanard</w:t>
            </w:r>
            <w:proofErr w:type="spellEnd"/>
            <w:r w:rsidRPr="00FF0A4B">
              <w:rPr>
                <w:rFonts w:ascii="Calibri" w:eastAsia="Times New Roman" w:hAnsi="Calibri" w:cs="Calibri"/>
                <w:color w:val="000000"/>
                <w:lang w:eastAsia="en-GB"/>
              </w:rPr>
              <w:t>, Emmanuel, Lustig, Sébastien, Ferry, Tristan and Laurent, Frédéric</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Rapid detection of Staphylococcus aureus and methicillin resistance in bone and joint infection samples: evaluation of the GeneXpert MRSA/SA SSTI assay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Diagnostic Microbiology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Infectious Disease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3C0D0E0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4EAE9B4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tcPr>
          <w:p w14:paraId="53C9AE6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101447">
              <w:rPr>
                <w:rFonts w:ascii="Calibri" w:eastAsia="Times New Roman" w:hAnsi="Calibri" w:cs="Calibri"/>
                <w:color w:val="000000"/>
                <w:lang w:eastAsia="en-GB"/>
              </w:rPr>
              <w:t xml:space="preserve">van </w:t>
            </w:r>
            <w:proofErr w:type="spellStart"/>
            <w:r w:rsidRPr="00101447">
              <w:rPr>
                <w:rFonts w:ascii="Calibri" w:eastAsia="Times New Roman" w:hAnsi="Calibri" w:cs="Calibri"/>
                <w:color w:val="000000"/>
                <w:lang w:eastAsia="en-GB"/>
              </w:rPr>
              <w:t>Belkum</w:t>
            </w:r>
            <w:proofErr w:type="spellEnd"/>
            <w:r w:rsidRPr="00101447">
              <w:rPr>
                <w:rFonts w:ascii="Calibri" w:eastAsia="Times New Roman" w:hAnsi="Calibri" w:cs="Calibri"/>
                <w:color w:val="000000"/>
                <w:lang w:eastAsia="en-GB"/>
              </w:rPr>
              <w:t>, A.</w:t>
            </w:r>
            <w:r>
              <w:rPr>
                <w:rFonts w:ascii="Calibri" w:eastAsia="Times New Roman" w:hAnsi="Calibri" w:cs="Calibri"/>
                <w:color w:val="000000"/>
                <w:lang w:eastAsia="en-GB"/>
              </w:rPr>
              <w:t>,</w:t>
            </w:r>
            <w:r w:rsidRPr="00101447">
              <w:rPr>
                <w:rFonts w:ascii="Calibri" w:eastAsia="Times New Roman" w:hAnsi="Calibri" w:cs="Calibri"/>
                <w:color w:val="000000"/>
                <w:lang w:eastAsia="en-GB"/>
              </w:rPr>
              <w:t xml:space="preserve"> </w:t>
            </w:r>
            <w:proofErr w:type="spellStart"/>
            <w:r w:rsidRPr="00101447">
              <w:rPr>
                <w:rFonts w:ascii="Calibri" w:eastAsia="Times New Roman" w:hAnsi="Calibri" w:cs="Calibri"/>
                <w:color w:val="000000"/>
                <w:lang w:eastAsia="en-GB"/>
              </w:rPr>
              <w:t>Rochas</w:t>
            </w:r>
            <w:proofErr w:type="spellEnd"/>
            <w:r>
              <w:rPr>
                <w:rFonts w:ascii="Calibri" w:eastAsia="Times New Roman" w:hAnsi="Calibri" w:cs="Calibri"/>
                <w:color w:val="000000"/>
                <w:lang w:eastAsia="en-GB"/>
              </w:rPr>
              <w:t>, O.</w:t>
            </w:r>
            <w:r w:rsidRPr="00101447">
              <w:rPr>
                <w:rFonts w:ascii="Calibri" w:eastAsia="Times New Roman" w:hAnsi="Calibri" w:cs="Calibri"/>
                <w:color w:val="000000"/>
                <w:lang w:eastAsia="en-GB"/>
              </w:rPr>
              <w:t xml:space="preserve"> Laboratory-based and point-of-care testing for MSSA/MRSA detection in the age of whole genome sequencing. Front </w:t>
            </w:r>
            <w:proofErr w:type="spellStart"/>
            <w:r w:rsidRPr="00101447">
              <w:rPr>
                <w:rFonts w:ascii="Calibri" w:eastAsia="Times New Roman" w:hAnsi="Calibri" w:cs="Calibri"/>
                <w:color w:val="000000"/>
                <w:lang w:eastAsia="en-GB"/>
              </w:rPr>
              <w:t>Microbiol</w:t>
            </w:r>
            <w:proofErr w:type="spellEnd"/>
            <w:r>
              <w:rPr>
                <w:rFonts w:ascii="Calibri" w:eastAsia="Times New Roman" w:hAnsi="Calibri" w:cs="Calibri"/>
                <w:color w:val="000000"/>
                <w:lang w:eastAsia="en-GB"/>
              </w:rPr>
              <w:t xml:space="preserve">. 2018; </w:t>
            </w:r>
            <w:r w:rsidRPr="00101447">
              <w:rPr>
                <w:rFonts w:ascii="Calibri" w:eastAsia="Times New Roman" w:hAnsi="Calibri" w:cs="Calibri"/>
                <w:color w:val="000000"/>
                <w:lang w:eastAsia="en-GB"/>
              </w:rPr>
              <w:t>1437.</w:t>
            </w:r>
          </w:p>
        </w:tc>
        <w:tc>
          <w:tcPr>
            <w:tcW w:w="1105" w:type="pct"/>
            <w:tcBorders>
              <w:top w:val="nil"/>
              <w:left w:val="nil"/>
              <w:bottom w:val="single" w:sz="4" w:space="0" w:color="auto"/>
              <w:right w:val="single" w:sz="4" w:space="0" w:color="auto"/>
            </w:tcBorders>
            <w:shd w:val="clear" w:color="auto" w:fill="auto"/>
            <w:noWrap/>
            <w:vAlign w:val="bottom"/>
          </w:tcPr>
          <w:p w14:paraId="7B35814F"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Pr>
                <w:rFonts w:ascii="Calibri" w:eastAsia="Times New Roman" w:hAnsi="Calibri" w:cs="Calibri"/>
                <w:color w:val="000000"/>
                <w:lang w:eastAsia="en-GB"/>
              </w:rPr>
              <w:t xml:space="preserve">Review </w:t>
            </w:r>
          </w:p>
        </w:tc>
      </w:tr>
      <w:tr w:rsidR="000B5E0C" w:rsidRPr="00FF0A4B" w14:paraId="1701F83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1B86C14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van Hal, S. J. J., Z.: Stark, D.: Marriott, D.: Harkness, J.</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MRSA detection: comparison of two molecular methods (BD </w:t>
            </w:r>
            <w:proofErr w:type="spellStart"/>
            <w:r w:rsidRPr="00FF0A4B">
              <w:rPr>
                <w:rFonts w:ascii="Calibri" w:eastAsia="Times New Roman" w:hAnsi="Calibri" w:cs="Calibri"/>
                <w:color w:val="000000"/>
                <w:lang w:eastAsia="en-GB"/>
              </w:rPr>
              <w:t>GeneOhm</w:t>
            </w:r>
            <w:proofErr w:type="spellEnd"/>
            <w:r w:rsidRPr="00FF0A4B">
              <w:rPr>
                <w:rFonts w:ascii="Calibri" w:eastAsia="Times New Roman" w:hAnsi="Calibri" w:cs="Calibri"/>
                <w:color w:val="000000"/>
                <w:lang w:eastAsia="en-GB"/>
              </w:rPr>
              <w:t xml:space="preserve"> PCR assay and Easy-Plex) with two selective MRSA agars (MRSA-ID and Oxoid MRSA) for nasal swabs</w:t>
            </w:r>
            <w:r>
              <w:rPr>
                <w:rFonts w:ascii="Calibri" w:eastAsia="Times New Roman" w:hAnsi="Calibri" w:cs="Calibri"/>
                <w:color w:val="000000"/>
                <w:lang w:eastAsia="en-GB"/>
              </w:rPr>
              <w:t xml:space="preserve"> Eur J Clin </w:t>
            </w:r>
            <w:proofErr w:type="spellStart"/>
            <w:r>
              <w:rPr>
                <w:rFonts w:ascii="Calibri" w:eastAsia="Times New Roman" w:hAnsi="Calibri" w:cs="Calibri"/>
                <w:color w:val="000000"/>
                <w:lang w:eastAsia="en-GB"/>
              </w:rPr>
              <w:t>Microbiol</w:t>
            </w:r>
            <w:proofErr w:type="spellEnd"/>
            <w:r>
              <w:rPr>
                <w:rFonts w:ascii="Calibri" w:eastAsia="Times New Roman" w:hAnsi="Calibri" w:cs="Calibri"/>
                <w:color w:val="000000"/>
                <w:lang w:eastAsia="en-GB"/>
              </w:rPr>
              <w:t xml:space="preserve"> Infect Dis </w:t>
            </w:r>
            <w:r w:rsidRPr="00FF0A4B">
              <w:rPr>
                <w:rFonts w:ascii="Calibri" w:eastAsia="Times New Roman" w:hAnsi="Calibri" w:cs="Calibri"/>
                <w:color w:val="000000"/>
                <w:lang w:eastAsia="en-GB"/>
              </w:rPr>
              <w:t>2009</w:t>
            </w:r>
          </w:p>
        </w:tc>
        <w:tc>
          <w:tcPr>
            <w:tcW w:w="1105" w:type="pct"/>
            <w:tcBorders>
              <w:top w:val="nil"/>
              <w:left w:val="nil"/>
              <w:bottom w:val="single" w:sz="4" w:space="0" w:color="auto"/>
              <w:right w:val="single" w:sz="4" w:space="0" w:color="auto"/>
            </w:tcBorders>
            <w:shd w:val="clear" w:color="auto" w:fill="auto"/>
            <w:noWrap/>
            <w:vAlign w:val="bottom"/>
            <w:hideMark/>
          </w:tcPr>
          <w:p w14:paraId="1BB201F6"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comparison group</w:t>
            </w:r>
          </w:p>
        </w:tc>
      </w:tr>
      <w:tr w:rsidR="000B5E0C" w:rsidRPr="00FF0A4B" w14:paraId="3B32DCC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419AF74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van Hal, S. J. S., D.: Lockwood, B.: Marriott, D.: Harkness, J.</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Methicillin-resistant Staphylococcus aureus (MRSA) detection: comparison of two molecular methods (IDI-MRSA PCR assay and GenoType MRSA Direct PCR assay) with three selective MRSA agars (MRSA ID, </w:t>
            </w:r>
            <w:proofErr w:type="spellStart"/>
            <w:r w:rsidRPr="00FF0A4B">
              <w:rPr>
                <w:rFonts w:ascii="Calibri" w:eastAsia="Times New Roman" w:hAnsi="Calibri" w:cs="Calibri"/>
                <w:color w:val="000000"/>
                <w:lang w:eastAsia="en-GB"/>
              </w:rPr>
              <w:t>MRSASelect</w:t>
            </w:r>
            <w:proofErr w:type="spellEnd"/>
            <w:r w:rsidRPr="00FF0A4B">
              <w:rPr>
                <w:rFonts w:ascii="Calibri" w:eastAsia="Times New Roman" w:hAnsi="Calibri" w:cs="Calibri"/>
                <w:color w:val="000000"/>
                <w:lang w:eastAsia="en-GB"/>
              </w:rPr>
              <w:t>, and CHROMagar MRSA) for use with infection-control swabs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2007</w:t>
            </w:r>
          </w:p>
        </w:tc>
        <w:tc>
          <w:tcPr>
            <w:tcW w:w="1105" w:type="pct"/>
            <w:tcBorders>
              <w:top w:val="nil"/>
              <w:left w:val="nil"/>
              <w:bottom w:val="single" w:sz="4" w:space="0" w:color="auto"/>
              <w:right w:val="single" w:sz="4" w:space="0" w:color="auto"/>
            </w:tcBorders>
            <w:shd w:val="clear" w:color="auto" w:fill="auto"/>
            <w:noWrap/>
            <w:vAlign w:val="bottom"/>
            <w:hideMark/>
          </w:tcPr>
          <w:p w14:paraId="710DD86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568A2FE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94D7D1D"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Velasco, David, del Mar Tomas, Maria, </w:t>
            </w:r>
            <w:proofErr w:type="spellStart"/>
            <w:r w:rsidRPr="00FF0A4B">
              <w:rPr>
                <w:rFonts w:ascii="Calibri" w:eastAsia="Times New Roman" w:hAnsi="Calibri" w:cs="Calibri"/>
                <w:color w:val="000000"/>
                <w:lang w:eastAsia="en-GB"/>
              </w:rPr>
              <w:t>Cartelle</w:t>
            </w:r>
            <w:proofErr w:type="spellEnd"/>
            <w:r w:rsidRPr="00FF0A4B">
              <w:rPr>
                <w:rFonts w:ascii="Calibri" w:eastAsia="Times New Roman" w:hAnsi="Calibri" w:cs="Calibri"/>
                <w:color w:val="000000"/>
                <w:lang w:eastAsia="en-GB"/>
              </w:rPr>
              <w:t xml:space="preserve">, Monica, </w:t>
            </w:r>
            <w:proofErr w:type="spellStart"/>
            <w:r w:rsidRPr="00FF0A4B">
              <w:rPr>
                <w:rFonts w:ascii="Calibri" w:eastAsia="Times New Roman" w:hAnsi="Calibri" w:cs="Calibri"/>
                <w:color w:val="000000"/>
                <w:lang w:eastAsia="en-GB"/>
              </w:rPr>
              <w:t>Beceiro</w:t>
            </w:r>
            <w:proofErr w:type="spellEnd"/>
            <w:r w:rsidRPr="00FF0A4B">
              <w:rPr>
                <w:rFonts w:ascii="Calibri" w:eastAsia="Times New Roman" w:hAnsi="Calibri" w:cs="Calibri"/>
                <w:color w:val="000000"/>
                <w:lang w:eastAsia="en-GB"/>
              </w:rPr>
              <w:t xml:space="preserve">, Alejandro, Perez, Astrid, Molina, Francisca, </w:t>
            </w:r>
            <w:proofErr w:type="spellStart"/>
            <w:r w:rsidRPr="00FF0A4B">
              <w:rPr>
                <w:rFonts w:ascii="Calibri" w:eastAsia="Times New Roman" w:hAnsi="Calibri" w:cs="Calibri"/>
                <w:color w:val="000000"/>
                <w:lang w:eastAsia="en-GB"/>
              </w:rPr>
              <w:t>Moure</w:t>
            </w:r>
            <w:proofErr w:type="spellEnd"/>
            <w:r w:rsidRPr="00FF0A4B">
              <w:rPr>
                <w:rFonts w:ascii="Calibri" w:eastAsia="Times New Roman" w:hAnsi="Calibri" w:cs="Calibri"/>
                <w:color w:val="000000"/>
                <w:lang w:eastAsia="en-GB"/>
              </w:rPr>
              <w:t xml:space="preserve">, Rita, Villanueva, Rosa and </w:t>
            </w:r>
            <w:proofErr w:type="spellStart"/>
            <w:r w:rsidRPr="00FF0A4B">
              <w:rPr>
                <w:rFonts w:ascii="Calibri" w:eastAsia="Times New Roman" w:hAnsi="Calibri" w:cs="Calibri"/>
                <w:color w:val="000000"/>
                <w:lang w:eastAsia="en-GB"/>
              </w:rPr>
              <w:t>Bou</w:t>
            </w:r>
            <w:proofErr w:type="spellEnd"/>
            <w:r w:rsidRPr="00FF0A4B">
              <w:rPr>
                <w:rFonts w:ascii="Calibri" w:eastAsia="Times New Roman" w:hAnsi="Calibri" w:cs="Calibri"/>
                <w:color w:val="000000"/>
                <w:lang w:eastAsia="en-GB"/>
              </w:rPr>
              <w:t>, German</w:t>
            </w:r>
          </w:p>
          <w:p w14:paraId="1CC596C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Evaluation of different methods for detecting methicillin (oxacillin) resistance in Staphylococcus aureus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The 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Antimicrobial Chemotherapy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2005</w:t>
            </w:r>
          </w:p>
        </w:tc>
        <w:tc>
          <w:tcPr>
            <w:tcW w:w="1105" w:type="pct"/>
            <w:tcBorders>
              <w:top w:val="nil"/>
              <w:left w:val="nil"/>
              <w:bottom w:val="single" w:sz="4" w:space="0" w:color="auto"/>
              <w:right w:val="single" w:sz="4" w:space="0" w:color="auto"/>
            </w:tcBorders>
            <w:shd w:val="clear" w:color="auto" w:fill="auto"/>
            <w:noWrap/>
            <w:vAlign w:val="bottom"/>
            <w:hideMark/>
          </w:tcPr>
          <w:p w14:paraId="63372B6F"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59495B9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E5D281C"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Verhoeven, P. O. G., Florence: </w:t>
            </w:r>
            <w:proofErr w:type="spellStart"/>
            <w:r w:rsidRPr="00FF0A4B">
              <w:rPr>
                <w:rFonts w:ascii="Calibri" w:eastAsia="Times New Roman" w:hAnsi="Calibri" w:cs="Calibri"/>
                <w:color w:val="000000"/>
                <w:lang w:eastAsia="en-GB"/>
              </w:rPr>
              <w:t>Carricajo</w:t>
            </w:r>
            <w:proofErr w:type="spellEnd"/>
            <w:r w:rsidRPr="00FF0A4B">
              <w:rPr>
                <w:rFonts w:ascii="Calibri" w:eastAsia="Times New Roman" w:hAnsi="Calibri" w:cs="Calibri"/>
                <w:color w:val="000000"/>
                <w:lang w:eastAsia="en-GB"/>
              </w:rPr>
              <w:t xml:space="preserve">, Anne: Lucht, Frédéric: Cazorla, Céline: </w:t>
            </w:r>
            <w:proofErr w:type="spellStart"/>
            <w:r w:rsidRPr="00FF0A4B">
              <w:rPr>
                <w:rFonts w:ascii="Calibri" w:eastAsia="Times New Roman" w:hAnsi="Calibri" w:cs="Calibri"/>
                <w:color w:val="000000"/>
                <w:lang w:eastAsia="en-GB"/>
              </w:rPr>
              <w:t>Garraud</w:t>
            </w:r>
            <w:proofErr w:type="spellEnd"/>
            <w:r w:rsidRPr="00FF0A4B">
              <w:rPr>
                <w:rFonts w:ascii="Calibri" w:eastAsia="Times New Roman" w:hAnsi="Calibri" w:cs="Calibri"/>
                <w:color w:val="000000"/>
                <w:lang w:eastAsia="en-GB"/>
              </w:rPr>
              <w:t xml:space="preserve">, Olivier: </w:t>
            </w:r>
            <w:proofErr w:type="spellStart"/>
            <w:r w:rsidRPr="00FF0A4B">
              <w:rPr>
                <w:rFonts w:ascii="Calibri" w:eastAsia="Times New Roman" w:hAnsi="Calibri" w:cs="Calibri"/>
                <w:color w:val="000000"/>
                <w:lang w:eastAsia="en-GB"/>
              </w:rPr>
              <w:t>Pozzetto</w:t>
            </w:r>
            <w:proofErr w:type="spellEnd"/>
            <w:r w:rsidRPr="00FF0A4B">
              <w:rPr>
                <w:rFonts w:ascii="Calibri" w:eastAsia="Times New Roman" w:hAnsi="Calibri" w:cs="Calibri"/>
                <w:color w:val="000000"/>
                <w:lang w:eastAsia="en-GB"/>
              </w:rPr>
              <w:t>, Bruno: Berthelot, Philippe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Quantification by real-time PCR assay of Staphylococcus aureus load: a useful tool for rapidly identifying persistent nasal carriers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26D8769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17A7BA3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6E4B6B32"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lastRenderedPageBreak/>
              <w:t>Wagenvoort</w:t>
            </w:r>
            <w:proofErr w:type="spellEnd"/>
            <w:r w:rsidRPr="00FF0A4B">
              <w:rPr>
                <w:rFonts w:ascii="Calibri" w:eastAsia="Times New Roman" w:hAnsi="Calibri" w:cs="Calibri"/>
                <w:color w:val="000000"/>
                <w:lang w:eastAsia="en-GB"/>
              </w:rPr>
              <w:t xml:space="preserve">, J. H. T. v. d. C., M. F. H. A.: </w:t>
            </w:r>
            <w:proofErr w:type="spellStart"/>
            <w:r w:rsidRPr="00FF0A4B">
              <w:rPr>
                <w:rFonts w:ascii="Calibri" w:eastAsia="Times New Roman" w:hAnsi="Calibri" w:cs="Calibri"/>
                <w:color w:val="000000"/>
                <w:lang w:eastAsia="en-GB"/>
              </w:rPr>
              <w:t>Meuwissen</w:t>
            </w:r>
            <w:proofErr w:type="spellEnd"/>
            <w:r w:rsidRPr="00FF0A4B">
              <w:rPr>
                <w:rFonts w:ascii="Calibri" w:eastAsia="Times New Roman" w:hAnsi="Calibri" w:cs="Calibri"/>
                <w:color w:val="000000"/>
                <w:lang w:eastAsia="en-GB"/>
              </w:rPr>
              <w:t xml:space="preserve">, C. T. M.: </w:t>
            </w:r>
            <w:proofErr w:type="spellStart"/>
            <w:r w:rsidRPr="00FF0A4B">
              <w:rPr>
                <w:rFonts w:ascii="Calibri" w:eastAsia="Times New Roman" w:hAnsi="Calibri" w:cs="Calibri"/>
                <w:color w:val="000000"/>
                <w:lang w:eastAsia="en-GB"/>
              </w:rPr>
              <w:t>Gronenschild</w:t>
            </w:r>
            <w:proofErr w:type="spellEnd"/>
            <w:r w:rsidRPr="00FF0A4B">
              <w:rPr>
                <w:rFonts w:ascii="Calibri" w:eastAsia="Times New Roman" w:hAnsi="Calibri" w:cs="Calibri"/>
                <w:color w:val="000000"/>
                <w:lang w:eastAsia="en-GB"/>
              </w:rPr>
              <w:t xml:space="preserve">, J. M. H.: De </w:t>
            </w:r>
            <w:proofErr w:type="spellStart"/>
            <w:r w:rsidRPr="00FF0A4B">
              <w:rPr>
                <w:rFonts w:ascii="Calibri" w:eastAsia="Times New Roman" w:hAnsi="Calibri" w:cs="Calibri"/>
                <w:color w:val="000000"/>
                <w:lang w:eastAsia="en-GB"/>
              </w:rPr>
              <w:t>Brauwer</w:t>
            </w:r>
            <w:proofErr w:type="spellEnd"/>
            <w:r w:rsidRPr="00FF0A4B">
              <w:rPr>
                <w:rFonts w:ascii="Calibri" w:eastAsia="Times New Roman" w:hAnsi="Calibri" w:cs="Calibri"/>
                <w:color w:val="000000"/>
                <w:lang w:eastAsia="en-GB"/>
              </w:rPr>
              <w:t>, E. I. G. B.</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Comparison of an enrichment broth-enhanced commercial PCR procedure versus bacteriological culture for separating non-colonized from suspected or colonized MRSA individuals</w:t>
            </w:r>
            <w:r>
              <w:rPr>
                <w:rFonts w:ascii="Calibri" w:eastAsia="Times New Roman" w:hAnsi="Calibri" w:cs="Calibri"/>
                <w:color w:val="000000"/>
                <w:lang w:eastAsia="en-GB"/>
              </w:rPr>
              <w:t xml:space="preserve"> Eur J Clin </w:t>
            </w:r>
            <w:proofErr w:type="spellStart"/>
            <w:r>
              <w:rPr>
                <w:rFonts w:ascii="Calibri" w:eastAsia="Times New Roman" w:hAnsi="Calibri" w:cs="Calibri"/>
                <w:color w:val="000000"/>
                <w:lang w:eastAsia="en-GB"/>
              </w:rPr>
              <w:t>Microbiol</w:t>
            </w:r>
            <w:proofErr w:type="spellEnd"/>
            <w:r>
              <w:rPr>
                <w:rFonts w:ascii="Calibri" w:eastAsia="Times New Roman" w:hAnsi="Calibri" w:cs="Calibri"/>
                <w:color w:val="000000"/>
                <w:lang w:eastAsia="en-GB"/>
              </w:rPr>
              <w:t xml:space="preserve"> Infect Dis </w:t>
            </w:r>
            <w:r w:rsidRPr="00FF0A4B">
              <w:rPr>
                <w:rFonts w:ascii="Calibri" w:eastAsia="Times New Roman" w:hAnsi="Calibri" w:cs="Calibri"/>
                <w:color w:val="000000"/>
                <w:lang w:eastAsia="en-GB"/>
              </w:rPr>
              <w:t>2007</w:t>
            </w:r>
          </w:p>
        </w:tc>
        <w:tc>
          <w:tcPr>
            <w:tcW w:w="1105" w:type="pct"/>
            <w:tcBorders>
              <w:top w:val="nil"/>
              <w:left w:val="nil"/>
              <w:bottom w:val="single" w:sz="4" w:space="0" w:color="auto"/>
              <w:right w:val="single" w:sz="4" w:space="0" w:color="auto"/>
            </w:tcBorders>
            <w:shd w:val="clear" w:color="auto" w:fill="auto"/>
            <w:noWrap/>
            <w:vAlign w:val="bottom"/>
            <w:hideMark/>
          </w:tcPr>
          <w:p w14:paraId="5E5C57F8"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healthcare setting</w:t>
            </w:r>
          </w:p>
        </w:tc>
      </w:tr>
      <w:tr w:rsidR="000B5E0C" w:rsidRPr="00FF0A4B" w14:paraId="241D181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189F596D"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Wang, B. J., Peter: Desjardins, Marc: Toye, Baldwin: </w:t>
            </w:r>
            <w:proofErr w:type="spellStart"/>
            <w:r w:rsidRPr="00FF0A4B">
              <w:rPr>
                <w:rFonts w:ascii="Calibri" w:eastAsia="Times New Roman" w:hAnsi="Calibri" w:cs="Calibri"/>
                <w:color w:val="000000"/>
                <w:lang w:eastAsia="en-GB"/>
              </w:rPr>
              <w:t>Ramotar</w:t>
            </w:r>
            <w:proofErr w:type="spellEnd"/>
            <w:r w:rsidRPr="00FF0A4B">
              <w:rPr>
                <w:rFonts w:ascii="Calibri" w:eastAsia="Times New Roman" w:hAnsi="Calibri" w:cs="Calibri"/>
                <w:color w:val="000000"/>
                <w:lang w:eastAsia="en-GB"/>
              </w:rPr>
              <w:t>, Karam</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Direct mecA polymerase chain reaction testing of blood culture bottles growing Gram-positive cocci and the clinical potential in optimizing antibiotic therapy for staphylococcal bacteremia</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Diagnostic Microbiology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Infectious Disease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2013</w:t>
            </w:r>
          </w:p>
        </w:tc>
        <w:tc>
          <w:tcPr>
            <w:tcW w:w="1105" w:type="pct"/>
            <w:tcBorders>
              <w:top w:val="nil"/>
              <w:left w:val="nil"/>
              <w:bottom w:val="single" w:sz="4" w:space="0" w:color="auto"/>
              <w:right w:val="single" w:sz="4" w:space="0" w:color="auto"/>
            </w:tcBorders>
            <w:shd w:val="clear" w:color="auto" w:fill="auto"/>
            <w:noWrap/>
            <w:vAlign w:val="bottom"/>
            <w:hideMark/>
          </w:tcPr>
          <w:p w14:paraId="343659B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33FFF5C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tcPr>
          <w:p w14:paraId="0B317323"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101447">
              <w:rPr>
                <w:rFonts w:ascii="Calibri" w:eastAsia="Times New Roman" w:hAnsi="Calibri" w:cs="Calibri"/>
                <w:color w:val="000000"/>
                <w:lang w:eastAsia="en-GB"/>
              </w:rPr>
              <w:t xml:space="preserve">Wang, H., et al. (2018). Clinical application of xpert SA nasal complete for direct detection of staphylococcus aureus and methicillin-resistant staphylococcus aureus in nasal swabs in </w:t>
            </w:r>
            <w:proofErr w:type="spellStart"/>
            <w:r w:rsidRPr="00101447">
              <w:rPr>
                <w:rFonts w:ascii="Calibri" w:eastAsia="Times New Roman" w:hAnsi="Calibri" w:cs="Calibri"/>
                <w:color w:val="000000"/>
                <w:lang w:eastAsia="en-GB"/>
              </w:rPr>
              <w:t>pediatric</w:t>
            </w:r>
            <w:proofErr w:type="spellEnd"/>
            <w:r w:rsidRPr="00101447">
              <w:rPr>
                <w:rFonts w:ascii="Calibri" w:eastAsia="Times New Roman" w:hAnsi="Calibri" w:cs="Calibri"/>
                <w:color w:val="000000"/>
                <w:lang w:eastAsia="en-GB"/>
              </w:rPr>
              <w:t xml:space="preserve"> care setting. Open Forum Infectious Diseases 5(Supplement 1): S583-S584.</w:t>
            </w:r>
          </w:p>
        </w:tc>
        <w:tc>
          <w:tcPr>
            <w:tcW w:w="1105" w:type="pct"/>
            <w:tcBorders>
              <w:top w:val="nil"/>
              <w:left w:val="nil"/>
              <w:bottom w:val="single" w:sz="4" w:space="0" w:color="auto"/>
              <w:right w:val="single" w:sz="4" w:space="0" w:color="auto"/>
            </w:tcBorders>
            <w:shd w:val="clear" w:color="auto" w:fill="auto"/>
            <w:noWrap/>
            <w:vAlign w:val="bottom"/>
          </w:tcPr>
          <w:p w14:paraId="031ABE37"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Pr>
                <w:rFonts w:ascii="Calibri" w:eastAsia="Times New Roman" w:hAnsi="Calibri" w:cs="Calibri"/>
                <w:color w:val="000000"/>
                <w:lang w:eastAsia="en-GB"/>
              </w:rPr>
              <w:t>Conference abstract</w:t>
            </w:r>
          </w:p>
        </w:tc>
      </w:tr>
      <w:tr w:rsidR="000B5E0C" w:rsidRPr="00FF0A4B" w14:paraId="7FD30CD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D85D805"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Wang, </w:t>
            </w:r>
            <w:proofErr w:type="spellStart"/>
            <w:r w:rsidRPr="00FF0A4B">
              <w:rPr>
                <w:rFonts w:ascii="Calibri" w:eastAsia="Times New Roman" w:hAnsi="Calibri" w:cs="Calibri"/>
                <w:color w:val="000000"/>
                <w:lang w:eastAsia="en-GB"/>
              </w:rPr>
              <w:t>Xue</w:t>
            </w:r>
            <w:proofErr w:type="spellEnd"/>
            <w:r w:rsidRPr="00FF0A4B">
              <w:rPr>
                <w:rFonts w:ascii="Calibri" w:eastAsia="Times New Roman" w:hAnsi="Calibri" w:cs="Calibri"/>
                <w:color w:val="000000"/>
                <w:lang w:eastAsia="en-GB"/>
              </w:rPr>
              <w:t xml:space="preserve">-Ping and </w:t>
            </w:r>
            <w:proofErr w:type="spellStart"/>
            <w:r w:rsidRPr="00FF0A4B">
              <w:rPr>
                <w:rFonts w:ascii="Calibri" w:eastAsia="Times New Roman" w:hAnsi="Calibri" w:cs="Calibri"/>
                <w:color w:val="000000"/>
                <w:lang w:eastAsia="en-GB"/>
              </w:rPr>
              <w:t>Ginocchio</w:t>
            </w:r>
            <w:proofErr w:type="spellEnd"/>
            <w:r w:rsidRPr="00FF0A4B">
              <w:rPr>
                <w:rFonts w:ascii="Calibri" w:eastAsia="Times New Roman" w:hAnsi="Calibri" w:cs="Calibri"/>
                <w:color w:val="000000"/>
                <w:lang w:eastAsia="en-GB"/>
              </w:rPr>
              <w:t>, Christine C.</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Automation of the BD </w:t>
            </w:r>
            <w:proofErr w:type="spellStart"/>
            <w:r w:rsidRPr="00FF0A4B">
              <w:rPr>
                <w:rFonts w:ascii="Calibri" w:eastAsia="Times New Roman" w:hAnsi="Calibri" w:cs="Calibri"/>
                <w:color w:val="000000"/>
                <w:lang w:eastAsia="en-GB"/>
              </w:rPr>
              <w:t>GeneOhm</w:t>
            </w:r>
            <w:proofErr w:type="spellEnd"/>
            <w:r w:rsidRPr="00FF0A4B">
              <w:rPr>
                <w:rFonts w:ascii="Calibri" w:eastAsia="Times New Roman" w:hAnsi="Calibri" w:cs="Calibri"/>
                <w:color w:val="000000"/>
                <w:lang w:eastAsia="en-GB"/>
              </w:rPr>
              <w:t xml:space="preserve"> methicillin-resistant Staphylococcus aureus assay for high-throughput screening of nasal swab specimens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2009</w:t>
            </w:r>
          </w:p>
        </w:tc>
        <w:tc>
          <w:tcPr>
            <w:tcW w:w="1105" w:type="pct"/>
            <w:tcBorders>
              <w:top w:val="nil"/>
              <w:left w:val="nil"/>
              <w:bottom w:val="single" w:sz="4" w:space="0" w:color="auto"/>
              <w:right w:val="single" w:sz="4" w:space="0" w:color="auto"/>
            </w:tcBorders>
            <w:shd w:val="clear" w:color="auto" w:fill="auto"/>
            <w:noWrap/>
            <w:vAlign w:val="bottom"/>
            <w:hideMark/>
          </w:tcPr>
          <w:p w14:paraId="12BD3626"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comparison group</w:t>
            </w:r>
          </w:p>
        </w:tc>
      </w:tr>
      <w:tr w:rsidR="000B5E0C" w:rsidRPr="00FF0A4B" w14:paraId="6A6265B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5EA1A246"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Warren, D. K. L., Robert S.: Merz, Liana R.: </w:t>
            </w:r>
            <w:proofErr w:type="spellStart"/>
            <w:r w:rsidRPr="00FF0A4B">
              <w:rPr>
                <w:rFonts w:ascii="Calibri" w:eastAsia="Times New Roman" w:hAnsi="Calibri" w:cs="Calibri"/>
                <w:color w:val="000000"/>
                <w:lang w:eastAsia="en-GB"/>
              </w:rPr>
              <w:t>Eveland</w:t>
            </w:r>
            <w:proofErr w:type="spellEnd"/>
            <w:r w:rsidRPr="00FF0A4B">
              <w:rPr>
                <w:rFonts w:ascii="Calibri" w:eastAsia="Times New Roman" w:hAnsi="Calibri" w:cs="Calibri"/>
                <w:color w:val="000000"/>
                <w:lang w:eastAsia="en-GB"/>
              </w:rPr>
              <w:t>, Michael: Dunne, W. Michael, Jr.</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Detection of methicillin-resistant Staphylococcus aureus directly from nasal swab specimens by a real-time PCR assay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2004</w:t>
            </w:r>
          </w:p>
        </w:tc>
        <w:tc>
          <w:tcPr>
            <w:tcW w:w="1105" w:type="pct"/>
            <w:tcBorders>
              <w:top w:val="nil"/>
              <w:left w:val="nil"/>
              <w:bottom w:val="single" w:sz="4" w:space="0" w:color="auto"/>
              <w:right w:val="single" w:sz="4" w:space="0" w:color="auto"/>
            </w:tcBorders>
            <w:shd w:val="clear" w:color="auto" w:fill="auto"/>
            <w:noWrap/>
            <w:vAlign w:val="bottom"/>
            <w:hideMark/>
          </w:tcPr>
          <w:p w14:paraId="79DB3A8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22AF709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5BE477A4"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Wassenberg, M. K., Jan: </w:t>
            </w:r>
            <w:proofErr w:type="spellStart"/>
            <w:r w:rsidRPr="00FF0A4B">
              <w:rPr>
                <w:rFonts w:ascii="Calibri" w:eastAsia="Times New Roman" w:hAnsi="Calibri" w:cs="Calibri"/>
                <w:color w:val="000000"/>
                <w:lang w:eastAsia="en-GB"/>
              </w:rPr>
              <w:t>Erdkamp</w:t>
            </w:r>
            <w:proofErr w:type="spellEnd"/>
            <w:r w:rsidRPr="00FF0A4B">
              <w:rPr>
                <w:rFonts w:ascii="Calibri" w:eastAsia="Times New Roman" w:hAnsi="Calibri" w:cs="Calibri"/>
                <w:color w:val="000000"/>
                <w:lang w:eastAsia="en-GB"/>
              </w:rPr>
              <w:t xml:space="preserve">, Stephanie: </w:t>
            </w:r>
            <w:proofErr w:type="spellStart"/>
            <w:r w:rsidRPr="00FF0A4B">
              <w:rPr>
                <w:rFonts w:ascii="Calibri" w:eastAsia="Times New Roman" w:hAnsi="Calibri" w:cs="Calibri"/>
                <w:color w:val="000000"/>
                <w:lang w:eastAsia="en-GB"/>
              </w:rPr>
              <w:t>Bosboom</w:t>
            </w:r>
            <w:proofErr w:type="spellEnd"/>
            <w:r w:rsidRPr="00FF0A4B">
              <w:rPr>
                <w:rFonts w:ascii="Calibri" w:eastAsia="Times New Roman" w:hAnsi="Calibri" w:cs="Calibri"/>
                <w:color w:val="000000"/>
                <w:lang w:eastAsia="en-GB"/>
              </w:rPr>
              <w:t xml:space="preserve">, Ron: </w:t>
            </w:r>
            <w:proofErr w:type="spellStart"/>
            <w:r w:rsidRPr="00FF0A4B">
              <w:rPr>
                <w:rFonts w:ascii="Calibri" w:eastAsia="Times New Roman" w:hAnsi="Calibri" w:cs="Calibri"/>
                <w:color w:val="000000"/>
                <w:lang w:eastAsia="en-GB"/>
              </w:rPr>
              <w:t>Buiting</w:t>
            </w:r>
            <w:proofErr w:type="spellEnd"/>
            <w:r w:rsidRPr="00FF0A4B">
              <w:rPr>
                <w:rFonts w:ascii="Calibri" w:eastAsia="Times New Roman" w:hAnsi="Calibri" w:cs="Calibri"/>
                <w:color w:val="000000"/>
                <w:lang w:eastAsia="en-GB"/>
              </w:rPr>
              <w:t xml:space="preserve">, Anton: van </w:t>
            </w:r>
            <w:proofErr w:type="spellStart"/>
            <w:r w:rsidRPr="00FF0A4B">
              <w:rPr>
                <w:rFonts w:ascii="Calibri" w:eastAsia="Times New Roman" w:hAnsi="Calibri" w:cs="Calibri"/>
                <w:color w:val="000000"/>
                <w:lang w:eastAsia="en-GB"/>
              </w:rPr>
              <w:t>Elzakker</w:t>
            </w:r>
            <w:proofErr w:type="spellEnd"/>
            <w:r w:rsidRPr="00FF0A4B">
              <w:rPr>
                <w:rFonts w:ascii="Calibri" w:eastAsia="Times New Roman" w:hAnsi="Calibri" w:cs="Calibri"/>
                <w:color w:val="000000"/>
                <w:lang w:eastAsia="en-GB"/>
              </w:rPr>
              <w:t xml:space="preserve">, Erika: Melchers, Willem: </w:t>
            </w:r>
            <w:proofErr w:type="spellStart"/>
            <w:r w:rsidRPr="00FF0A4B">
              <w:rPr>
                <w:rFonts w:ascii="Calibri" w:eastAsia="Times New Roman" w:hAnsi="Calibri" w:cs="Calibri"/>
                <w:color w:val="000000"/>
                <w:lang w:eastAsia="en-GB"/>
              </w:rPr>
              <w:t>Thijsen</w:t>
            </w:r>
            <w:proofErr w:type="spellEnd"/>
            <w:r w:rsidRPr="00FF0A4B">
              <w:rPr>
                <w:rFonts w:ascii="Calibri" w:eastAsia="Times New Roman" w:hAnsi="Calibri" w:cs="Calibri"/>
                <w:color w:val="000000"/>
                <w:lang w:eastAsia="en-GB"/>
              </w:rPr>
              <w:t xml:space="preserve">, Steven: </w:t>
            </w:r>
            <w:proofErr w:type="spellStart"/>
            <w:r w:rsidRPr="00FF0A4B">
              <w:rPr>
                <w:rFonts w:ascii="Calibri" w:eastAsia="Times New Roman" w:hAnsi="Calibri" w:cs="Calibri"/>
                <w:color w:val="000000"/>
                <w:lang w:eastAsia="en-GB"/>
              </w:rPr>
              <w:t>Troelstra</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Annet</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Vandenbroucke-Grauls</w:t>
            </w:r>
            <w:proofErr w:type="spellEnd"/>
            <w:r w:rsidRPr="00FF0A4B">
              <w:rPr>
                <w:rFonts w:ascii="Calibri" w:eastAsia="Times New Roman" w:hAnsi="Calibri" w:cs="Calibri"/>
                <w:color w:val="000000"/>
                <w:lang w:eastAsia="en-GB"/>
              </w:rPr>
              <w:t xml:space="preserve">, Christina: Visser, Caroline: Voss, Andreas: </w:t>
            </w:r>
            <w:proofErr w:type="spellStart"/>
            <w:r w:rsidRPr="00FF0A4B">
              <w:rPr>
                <w:rFonts w:ascii="Calibri" w:eastAsia="Times New Roman" w:hAnsi="Calibri" w:cs="Calibri"/>
                <w:color w:val="000000"/>
                <w:lang w:eastAsia="en-GB"/>
              </w:rPr>
              <w:t>Wolffs</w:t>
            </w:r>
            <w:proofErr w:type="spellEnd"/>
            <w:r w:rsidRPr="00FF0A4B">
              <w:rPr>
                <w:rFonts w:ascii="Calibri" w:eastAsia="Times New Roman" w:hAnsi="Calibri" w:cs="Calibri"/>
                <w:color w:val="000000"/>
                <w:lang w:eastAsia="en-GB"/>
              </w:rPr>
              <w:t xml:space="preserve">, Petra: Wulf, Mireille: van </w:t>
            </w:r>
            <w:proofErr w:type="spellStart"/>
            <w:r w:rsidRPr="00FF0A4B">
              <w:rPr>
                <w:rFonts w:ascii="Calibri" w:eastAsia="Times New Roman" w:hAnsi="Calibri" w:cs="Calibri"/>
                <w:color w:val="000000"/>
                <w:lang w:eastAsia="en-GB"/>
              </w:rPr>
              <w:t>Zwet</w:t>
            </w:r>
            <w:proofErr w:type="spellEnd"/>
            <w:r w:rsidRPr="00FF0A4B">
              <w:rPr>
                <w:rFonts w:ascii="Calibri" w:eastAsia="Times New Roman" w:hAnsi="Calibri" w:cs="Calibri"/>
                <w:color w:val="000000"/>
                <w:lang w:eastAsia="en-GB"/>
              </w:rPr>
              <w:t xml:space="preserve">, Ton: de Wit, </w:t>
            </w:r>
            <w:proofErr w:type="spellStart"/>
            <w:r w:rsidRPr="00FF0A4B">
              <w:rPr>
                <w:rFonts w:ascii="Calibri" w:eastAsia="Times New Roman" w:hAnsi="Calibri" w:cs="Calibri"/>
                <w:color w:val="000000"/>
                <w:lang w:eastAsia="en-GB"/>
              </w:rPr>
              <w:t>Ardine</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Bonten</w:t>
            </w:r>
            <w:proofErr w:type="spellEnd"/>
            <w:r w:rsidRPr="00FF0A4B">
              <w:rPr>
                <w:rFonts w:ascii="Calibri" w:eastAsia="Times New Roman" w:hAnsi="Calibri" w:cs="Calibri"/>
                <w:color w:val="000000"/>
                <w:lang w:eastAsia="en-GB"/>
              </w:rPr>
              <w:t>, Marc</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Costs and benefits of rapid screening of methicillin-resistant Staphylococcus aureus carriage in intensive care units: a prospective </w:t>
            </w:r>
            <w:proofErr w:type="spellStart"/>
            <w:r w:rsidRPr="00FF0A4B">
              <w:rPr>
                <w:rFonts w:ascii="Calibri" w:eastAsia="Times New Roman" w:hAnsi="Calibri" w:cs="Calibri"/>
                <w:color w:val="000000"/>
                <w:lang w:eastAsia="en-GB"/>
              </w:rPr>
              <w:t>multicenter</w:t>
            </w:r>
            <w:proofErr w:type="spellEnd"/>
            <w:r w:rsidRPr="00FF0A4B">
              <w:rPr>
                <w:rFonts w:ascii="Calibri" w:eastAsia="Times New Roman" w:hAnsi="Calibri" w:cs="Calibri"/>
                <w:color w:val="000000"/>
                <w:lang w:eastAsia="en-GB"/>
              </w:rPr>
              <w:t xml:space="preserve"> study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Critical Care (London, England)</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66CEB2D5"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Duplicate data, described in the included study</w:t>
            </w:r>
          </w:p>
        </w:tc>
      </w:tr>
      <w:tr w:rsidR="000B5E0C" w:rsidRPr="00FF0A4B" w14:paraId="1903CB5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3F7E46B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Wassenberg, M. W. M. K., J. A. J. W.: </w:t>
            </w:r>
            <w:proofErr w:type="spellStart"/>
            <w:r w:rsidRPr="00FF0A4B">
              <w:rPr>
                <w:rFonts w:ascii="Calibri" w:eastAsia="Times New Roman" w:hAnsi="Calibri" w:cs="Calibri"/>
                <w:color w:val="000000"/>
                <w:lang w:eastAsia="en-GB"/>
              </w:rPr>
              <w:t>Bosboom</w:t>
            </w:r>
            <w:proofErr w:type="spellEnd"/>
            <w:r w:rsidRPr="00FF0A4B">
              <w:rPr>
                <w:rFonts w:ascii="Calibri" w:eastAsia="Times New Roman" w:hAnsi="Calibri" w:cs="Calibri"/>
                <w:color w:val="000000"/>
                <w:lang w:eastAsia="en-GB"/>
              </w:rPr>
              <w:t xml:space="preserve">, R. W.: </w:t>
            </w:r>
            <w:proofErr w:type="spellStart"/>
            <w:r w:rsidRPr="00FF0A4B">
              <w:rPr>
                <w:rFonts w:ascii="Calibri" w:eastAsia="Times New Roman" w:hAnsi="Calibri" w:cs="Calibri"/>
                <w:color w:val="000000"/>
                <w:lang w:eastAsia="en-GB"/>
              </w:rPr>
              <w:t>Buiting</w:t>
            </w:r>
            <w:proofErr w:type="spellEnd"/>
            <w:r w:rsidRPr="00FF0A4B">
              <w:rPr>
                <w:rFonts w:ascii="Calibri" w:eastAsia="Times New Roman" w:hAnsi="Calibri" w:cs="Calibri"/>
                <w:color w:val="000000"/>
                <w:lang w:eastAsia="en-GB"/>
              </w:rPr>
              <w:t xml:space="preserve">, A. G. M.: van </w:t>
            </w:r>
            <w:proofErr w:type="spellStart"/>
            <w:r w:rsidRPr="00FF0A4B">
              <w:rPr>
                <w:rFonts w:ascii="Calibri" w:eastAsia="Times New Roman" w:hAnsi="Calibri" w:cs="Calibri"/>
                <w:color w:val="000000"/>
                <w:lang w:eastAsia="en-GB"/>
              </w:rPr>
              <w:t>Elzakker</w:t>
            </w:r>
            <w:proofErr w:type="spellEnd"/>
            <w:r w:rsidRPr="00FF0A4B">
              <w:rPr>
                <w:rFonts w:ascii="Calibri" w:eastAsia="Times New Roman" w:hAnsi="Calibri" w:cs="Calibri"/>
                <w:color w:val="000000"/>
                <w:lang w:eastAsia="en-GB"/>
              </w:rPr>
              <w:t xml:space="preserve">, E. P. M.: Melchers, W. J. G.: </w:t>
            </w:r>
            <w:proofErr w:type="spellStart"/>
            <w:r w:rsidRPr="00FF0A4B">
              <w:rPr>
                <w:rFonts w:ascii="Calibri" w:eastAsia="Times New Roman" w:hAnsi="Calibri" w:cs="Calibri"/>
                <w:color w:val="000000"/>
                <w:lang w:eastAsia="en-GB"/>
              </w:rPr>
              <w:t>Thijsen</w:t>
            </w:r>
            <w:proofErr w:type="spellEnd"/>
            <w:r w:rsidRPr="00FF0A4B">
              <w:rPr>
                <w:rFonts w:ascii="Calibri" w:eastAsia="Times New Roman" w:hAnsi="Calibri" w:cs="Calibri"/>
                <w:color w:val="000000"/>
                <w:lang w:eastAsia="en-GB"/>
              </w:rPr>
              <w:t xml:space="preserve">, S. F. T.: </w:t>
            </w:r>
            <w:proofErr w:type="spellStart"/>
            <w:r w:rsidRPr="00FF0A4B">
              <w:rPr>
                <w:rFonts w:ascii="Calibri" w:eastAsia="Times New Roman" w:hAnsi="Calibri" w:cs="Calibri"/>
                <w:color w:val="000000"/>
                <w:lang w:eastAsia="en-GB"/>
              </w:rPr>
              <w:t>Troelstra</w:t>
            </w:r>
            <w:proofErr w:type="spellEnd"/>
            <w:r w:rsidRPr="00FF0A4B">
              <w:rPr>
                <w:rFonts w:ascii="Calibri" w:eastAsia="Times New Roman" w:hAnsi="Calibri" w:cs="Calibri"/>
                <w:color w:val="000000"/>
                <w:lang w:eastAsia="en-GB"/>
              </w:rPr>
              <w:t xml:space="preserve">, A.: </w:t>
            </w:r>
            <w:proofErr w:type="spellStart"/>
            <w:r w:rsidRPr="00FF0A4B">
              <w:rPr>
                <w:rFonts w:ascii="Calibri" w:eastAsia="Times New Roman" w:hAnsi="Calibri" w:cs="Calibri"/>
                <w:color w:val="000000"/>
                <w:lang w:eastAsia="en-GB"/>
              </w:rPr>
              <w:t>Vandenbroucke-Grauls</w:t>
            </w:r>
            <w:proofErr w:type="spellEnd"/>
            <w:r w:rsidRPr="00FF0A4B">
              <w:rPr>
                <w:rFonts w:ascii="Calibri" w:eastAsia="Times New Roman" w:hAnsi="Calibri" w:cs="Calibri"/>
                <w:color w:val="000000"/>
                <w:lang w:eastAsia="en-GB"/>
              </w:rPr>
              <w:t xml:space="preserve">, C. M. J. E.: Visser, C. E.: Voss, A.: </w:t>
            </w:r>
            <w:proofErr w:type="spellStart"/>
            <w:r w:rsidRPr="00FF0A4B">
              <w:rPr>
                <w:rFonts w:ascii="Calibri" w:eastAsia="Times New Roman" w:hAnsi="Calibri" w:cs="Calibri"/>
                <w:color w:val="000000"/>
                <w:lang w:eastAsia="en-GB"/>
              </w:rPr>
              <w:t>Wolffs</w:t>
            </w:r>
            <w:proofErr w:type="spellEnd"/>
            <w:r w:rsidRPr="00FF0A4B">
              <w:rPr>
                <w:rFonts w:ascii="Calibri" w:eastAsia="Times New Roman" w:hAnsi="Calibri" w:cs="Calibri"/>
                <w:color w:val="000000"/>
                <w:lang w:eastAsia="en-GB"/>
              </w:rPr>
              <w:t xml:space="preserve">, P. F. G.: Wulf, M. W. H.: van </w:t>
            </w:r>
            <w:proofErr w:type="spellStart"/>
            <w:r w:rsidRPr="00FF0A4B">
              <w:rPr>
                <w:rFonts w:ascii="Calibri" w:eastAsia="Times New Roman" w:hAnsi="Calibri" w:cs="Calibri"/>
                <w:color w:val="000000"/>
                <w:lang w:eastAsia="en-GB"/>
              </w:rPr>
              <w:t>Zwet</w:t>
            </w:r>
            <w:proofErr w:type="spellEnd"/>
            <w:r w:rsidRPr="00FF0A4B">
              <w:rPr>
                <w:rFonts w:ascii="Calibri" w:eastAsia="Times New Roman" w:hAnsi="Calibri" w:cs="Calibri"/>
                <w:color w:val="000000"/>
                <w:lang w:eastAsia="en-GB"/>
              </w:rPr>
              <w:t xml:space="preserve">, A. A.: de Wit, G. A.: </w:t>
            </w:r>
            <w:proofErr w:type="spellStart"/>
            <w:r w:rsidRPr="00FF0A4B">
              <w:rPr>
                <w:rFonts w:ascii="Calibri" w:eastAsia="Times New Roman" w:hAnsi="Calibri" w:cs="Calibri"/>
                <w:color w:val="000000"/>
                <w:lang w:eastAsia="en-GB"/>
              </w:rPr>
              <w:t>Bonten</w:t>
            </w:r>
            <w:proofErr w:type="spellEnd"/>
            <w:r w:rsidRPr="00FF0A4B">
              <w:rPr>
                <w:rFonts w:ascii="Calibri" w:eastAsia="Times New Roman" w:hAnsi="Calibri" w:cs="Calibri"/>
                <w:color w:val="000000"/>
                <w:lang w:eastAsia="en-GB"/>
              </w:rPr>
              <w:t>, M. J. M.</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Rapid diagnostic testing of methicillin-resistant Staphylococcus aureus carriage at different anatomical sites: costs and benefits of less extensive screening regimens</w:t>
            </w:r>
            <w:r>
              <w:rPr>
                <w:rFonts w:ascii="Calibri" w:eastAsia="Times New Roman" w:hAnsi="Calibri" w:cs="Calibri"/>
                <w:color w:val="000000"/>
                <w:lang w:eastAsia="en-GB"/>
              </w:rPr>
              <w:t xml:space="preserve"> Clin </w:t>
            </w:r>
            <w:proofErr w:type="spellStart"/>
            <w:r>
              <w:rPr>
                <w:rFonts w:ascii="Calibri" w:eastAsia="Times New Roman" w:hAnsi="Calibri" w:cs="Calibri"/>
                <w:color w:val="000000"/>
                <w:lang w:eastAsia="en-GB"/>
              </w:rPr>
              <w:t>Microbiol</w:t>
            </w:r>
            <w:proofErr w:type="spellEnd"/>
            <w:r>
              <w:rPr>
                <w:rFonts w:ascii="Calibri" w:eastAsia="Times New Roman" w:hAnsi="Calibri" w:cs="Calibri"/>
                <w:color w:val="000000"/>
                <w:lang w:eastAsia="en-GB"/>
              </w:rPr>
              <w:t xml:space="preserve"> Infect</w:t>
            </w:r>
            <w:r w:rsidRPr="00FF0A4B">
              <w:rPr>
                <w:rFonts w:ascii="Calibri" w:eastAsia="Times New Roman" w:hAnsi="Calibri" w:cs="Calibri"/>
                <w:color w:val="000000"/>
                <w:lang w:eastAsia="en-GB"/>
              </w:rPr>
              <w:t>2011</w:t>
            </w:r>
          </w:p>
        </w:tc>
        <w:tc>
          <w:tcPr>
            <w:tcW w:w="1105" w:type="pct"/>
            <w:tcBorders>
              <w:top w:val="nil"/>
              <w:left w:val="nil"/>
              <w:bottom w:val="single" w:sz="4" w:space="0" w:color="auto"/>
              <w:right w:val="single" w:sz="4" w:space="0" w:color="auto"/>
            </w:tcBorders>
            <w:shd w:val="clear" w:color="auto" w:fill="auto"/>
            <w:noWrap/>
            <w:vAlign w:val="bottom"/>
            <w:hideMark/>
          </w:tcPr>
          <w:p w14:paraId="6A6AA9DF"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Duplicate data, described in the included study</w:t>
            </w:r>
          </w:p>
        </w:tc>
      </w:tr>
      <w:tr w:rsidR="000B5E0C" w:rsidRPr="00FF0A4B" w14:paraId="28DFE77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419CC80F"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Wellinghausen</w:t>
            </w:r>
            <w:proofErr w:type="spellEnd"/>
            <w:r w:rsidRPr="00FF0A4B">
              <w:rPr>
                <w:rFonts w:ascii="Calibri" w:eastAsia="Times New Roman" w:hAnsi="Calibri" w:cs="Calibri"/>
                <w:color w:val="000000"/>
                <w:lang w:eastAsia="en-GB"/>
              </w:rPr>
              <w:t xml:space="preserve">, N. S., D.; </w:t>
            </w:r>
            <w:proofErr w:type="spellStart"/>
            <w:r w:rsidRPr="00FF0A4B">
              <w:rPr>
                <w:rFonts w:ascii="Calibri" w:eastAsia="Times New Roman" w:hAnsi="Calibri" w:cs="Calibri"/>
                <w:color w:val="000000"/>
                <w:lang w:eastAsia="en-GB"/>
              </w:rPr>
              <w:t>Gebert</w:t>
            </w:r>
            <w:proofErr w:type="spellEnd"/>
            <w:r w:rsidRPr="00FF0A4B">
              <w:rPr>
                <w:rFonts w:ascii="Calibri" w:eastAsia="Times New Roman" w:hAnsi="Calibri" w:cs="Calibri"/>
                <w:color w:val="000000"/>
                <w:lang w:eastAsia="en-GB"/>
              </w:rPr>
              <w:t>, S.; Winter, J.</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Rapid detection of Staphylococcus aureus bacteremia and methicillin resistance by real-time PCR in whole blood samples</w:t>
            </w:r>
            <w:r>
              <w:rPr>
                <w:rFonts w:ascii="Calibri" w:eastAsia="Times New Roman" w:hAnsi="Calibri" w:cs="Calibri"/>
                <w:color w:val="000000"/>
                <w:lang w:eastAsia="en-GB"/>
              </w:rPr>
              <w:t xml:space="preserve"> Eur J Clin </w:t>
            </w:r>
            <w:proofErr w:type="spellStart"/>
            <w:r>
              <w:rPr>
                <w:rFonts w:ascii="Calibri" w:eastAsia="Times New Roman" w:hAnsi="Calibri" w:cs="Calibri"/>
                <w:color w:val="000000"/>
                <w:lang w:eastAsia="en-GB"/>
              </w:rPr>
              <w:t>Microbiol</w:t>
            </w:r>
            <w:proofErr w:type="spellEnd"/>
            <w:r>
              <w:rPr>
                <w:rFonts w:ascii="Calibri" w:eastAsia="Times New Roman" w:hAnsi="Calibri" w:cs="Calibri"/>
                <w:color w:val="000000"/>
                <w:lang w:eastAsia="en-GB"/>
              </w:rPr>
              <w:t xml:space="preserve"> Infect Dis </w:t>
            </w:r>
            <w:r w:rsidRPr="00FF0A4B">
              <w:rPr>
                <w:rFonts w:ascii="Calibri" w:eastAsia="Times New Roman" w:hAnsi="Calibri" w:cs="Calibri"/>
                <w:color w:val="000000"/>
                <w:lang w:eastAsia="en-GB"/>
              </w:rPr>
              <w:t>2009</w:t>
            </w:r>
          </w:p>
        </w:tc>
        <w:tc>
          <w:tcPr>
            <w:tcW w:w="1105" w:type="pct"/>
            <w:tcBorders>
              <w:top w:val="nil"/>
              <w:left w:val="nil"/>
              <w:bottom w:val="single" w:sz="4" w:space="0" w:color="auto"/>
              <w:right w:val="single" w:sz="4" w:space="0" w:color="auto"/>
            </w:tcBorders>
            <w:shd w:val="clear" w:color="auto" w:fill="auto"/>
            <w:noWrap/>
            <w:vAlign w:val="bottom"/>
            <w:hideMark/>
          </w:tcPr>
          <w:p w14:paraId="36B3C02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76AD439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0C0BD9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Widen, Raymond, Healer, Vicki and </w:t>
            </w:r>
            <w:proofErr w:type="spellStart"/>
            <w:r w:rsidRPr="00FF0A4B">
              <w:rPr>
                <w:rFonts w:ascii="Calibri" w:eastAsia="Times New Roman" w:hAnsi="Calibri" w:cs="Calibri"/>
                <w:color w:val="000000"/>
                <w:lang w:eastAsia="en-GB"/>
              </w:rPr>
              <w:t>Silbert</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Suzane</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Laboratory evaluation of the BD MAX MRSA assay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6D371F0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 comparison group</w:t>
            </w:r>
          </w:p>
        </w:tc>
      </w:tr>
      <w:tr w:rsidR="000B5E0C" w:rsidRPr="00FF0A4B" w14:paraId="686C9C9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00652EA"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Wolk</w:t>
            </w:r>
            <w:proofErr w:type="spellEnd"/>
            <w:r w:rsidRPr="00FF0A4B">
              <w:rPr>
                <w:rFonts w:ascii="Calibri" w:eastAsia="Times New Roman" w:hAnsi="Calibri" w:cs="Calibri"/>
                <w:color w:val="000000"/>
                <w:lang w:eastAsia="en-GB"/>
              </w:rPr>
              <w:t xml:space="preserve">, D. M., </w:t>
            </w:r>
            <w:proofErr w:type="spellStart"/>
            <w:r w:rsidRPr="00FF0A4B">
              <w:rPr>
                <w:rFonts w:ascii="Calibri" w:eastAsia="Times New Roman" w:hAnsi="Calibri" w:cs="Calibri"/>
                <w:color w:val="000000"/>
                <w:lang w:eastAsia="en-GB"/>
              </w:rPr>
              <w:t>Struelens</w:t>
            </w:r>
            <w:proofErr w:type="spellEnd"/>
            <w:r w:rsidRPr="00FF0A4B">
              <w:rPr>
                <w:rFonts w:ascii="Calibri" w:eastAsia="Times New Roman" w:hAnsi="Calibri" w:cs="Calibri"/>
                <w:color w:val="000000"/>
                <w:lang w:eastAsia="en-GB"/>
              </w:rPr>
              <w:t>, M. J., Pancholi, P., Davis, T., Della-</w:t>
            </w:r>
            <w:proofErr w:type="spellStart"/>
            <w:r w:rsidRPr="00FF0A4B">
              <w:rPr>
                <w:rFonts w:ascii="Calibri" w:eastAsia="Times New Roman" w:hAnsi="Calibri" w:cs="Calibri"/>
                <w:color w:val="000000"/>
                <w:lang w:eastAsia="en-GB"/>
              </w:rPr>
              <w:t>Latta</w:t>
            </w:r>
            <w:proofErr w:type="spellEnd"/>
            <w:r w:rsidRPr="00FF0A4B">
              <w:rPr>
                <w:rFonts w:ascii="Calibri" w:eastAsia="Times New Roman" w:hAnsi="Calibri" w:cs="Calibri"/>
                <w:color w:val="000000"/>
                <w:lang w:eastAsia="en-GB"/>
              </w:rPr>
              <w:t xml:space="preserve">, P., Fuller, D., </w:t>
            </w:r>
            <w:proofErr w:type="spellStart"/>
            <w:r w:rsidRPr="00FF0A4B">
              <w:rPr>
                <w:rFonts w:ascii="Calibri" w:eastAsia="Times New Roman" w:hAnsi="Calibri" w:cs="Calibri"/>
                <w:color w:val="000000"/>
                <w:lang w:eastAsia="en-GB"/>
              </w:rPr>
              <w:t>Picton</w:t>
            </w:r>
            <w:proofErr w:type="spellEnd"/>
            <w:r w:rsidRPr="00FF0A4B">
              <w:rPr>
                <w:rFonts w:ascii="Calibri" w:eastAsia="Times New Roman" w:hAnsi="Calibri" w:cs="Calibri"/>
                <w:color w:val="000000"/>
                <w:lang w:eastAsia="en-GB"/>
              </w:rPr>
              <w:t>, E., Dickenson, R., Denis, O., Johnson, D. and Chapin, K.</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Rapid detection of Staphylococcus aureus and methicillin-resistant S. aureus (MRSA) in wound specimens and blood cultures: </w:t>
            </w:r>
            <w:proofErr w:type="spellStart"/>
            <w:r w:rsidRPr="00FF0A4B">
              <w:rPr>
                <w:rFonts w:ascii="Calibri" w:eastAsia="Times New Roman" w:hAnsi="Calibri" w:cs="Calibri"/>
                <w:color w:val="000000"/>
                <w:lang w:eastAsia="en-GB"/>
              </w:rPr>
              <w:t>multicenter</w:t>
            </w:r>
            <w:proofErr w:type="spellEnd"/>
            <w:r w:rsidRPr="00FF0A4B">
              <w:rPr>
                <w:rFonts w:ascii="Calibri" w:eastAsia="Times New Roman" w:hAnsi="Calibri" w:cs="Calibri"/>
                <w:color w:val="000000"/>
                <w:lang w:eastAsia="en-GB"/>
              </w:rPr>
              <w:t xml:space="preserve"> preclinical evaluation of the Cepheid Xpert MRSA/SA skin and soft tissue and blood culture assays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Clinical Microbiology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2009</w:t>
            </w:r>
          </w:p>
        </w:tc>
        <w:tc>
          <w:tcPr>
            <w:tcW w:w="1105" w:type="pct"/>
            <w:tcBorders>
              <w:top w:val="nil"/>
              <w:left w:val="nil"/>
              <w:bottom w:val="single" w:sz="4" w:space="0" w:color="auto"/>
              <w:right w:val="single" w:sz="4" w:space="0" w:color="auto"/>
            </w:tcBorders>
            <w:shd w:val="clear" w:color="auto" w:fill="auto"/>
            <w:noWrap/>
            <w:vAlign w:val="bottom"/>
            <w:hideMark/>
          </w:tcPr>
          <w:p w14:paraId="3DA7C63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54B1C0A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29BF96C2"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Yadav, M. K. K., S. K.: Huh, H. J.: Chae, S. W.: Song, J. J.</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Detection of methicillin-resistant Staphylococcus aureus (MRSA) from nasal samples by multiplex real-time PCR based on dual priming AT-rich primers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Folia </w:t>
            </w:r>
            <w:proofErr w:type="spellStart"/>
            <w:r w:rsidRPr="00FF0A4B">
              <w:rPr>
                <w:rFonts w:ascii="Calibri" w:eastAsia="Times New Roman" w:hAnsi="Calibri" w:cs="Calibri"/>
                <w:color w:val="000000"/>
                <w:lang w:eastAsia="en-GB"/>
              </w:rPr>
              <w:t>Microbiologica</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360764C6"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Unsuitable study design</w:t>
            </w:r>
          </w:p>
        </w:tc>
      </w:tr>
      <w:tr w:rsidR="000B5E0C" w:rsidRPr="00FF0A4B" w14:paraId="584A708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239379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lastRenderedPageBreak/>
              <w:t xml:space="preserve">Yanagihara, </w:t>
            </w:r>
            <w:proofErr w:type="spellStart"/>
            <w:r w:rsidRPr="00FF0A4B">
              <w:rPr>
                <w:rFonts w:ascii="Calibri" w:eastAsia="Times New Roman" w:hAnsi="Calibri" w:cs="Calibri"/>
                <w:color w:val="000000"/>
                <w:lang w:eastAsia="en-GB"/>
              </w:rPr>
              <w:t>Katsunori</w:t>
            </w:r>
            <w:proofErr w:type="spellEnd"/>
            <w:r w:rsidRPr="00FF0A4B">
              <w:rPr>
                <w:rFonts w:ascii="Calibri" w:eastAsia="Times New Roman" w:hAnsi="Calibri" w:cs="Calibri"/>
                <w:color w:val="000000"/>
                <w:lang w:eastAsia="en-GB"/>
              </w:rPr>
              <w:t xml:space="preserve">, Kitagawa, Yuko, </w:t>
            </w:r>
            <w:proofErr w:type="spellStart"/>
            <w:r w:rsidRPr="00FF0A4B">
              <w:rPr>
                <w:rFonts w:ascii="Calibri" w:eastAsia="Times New Roman" w:hAnsi="Calibri" w:cs="Calibri"/>
                <w:color w:val="000000"/>
                <w:lang w:eastAsia="en-GB"/>
              </w:rPr>
              <w:t>Tomonaga</w:t>
            </w:r>
            <w:proofErr w:type="spellEnd"/>
            <w:r w:rsidRPr="00FF0A4B">
              <w:rPr>
                <w:rFonts w:ascii="Calibri" w:eastAsia="Times New Roman" w:hAnsi="Calibri" w:cs="Calibri"/>
                <w:color w:val="000000"/>
                <w:lang w:eastAsia="en-GB"/>
              </w:rPr>
              <w:t xml:space="preserve">, Masao, </w:t>
            </w:r>
            <w:proofErr w:type="spellStart"/>
            <w:r w:rsidRPr="00FF0A4B">
              <w:rPr>
                <w:rFonts w:ascii="Calibri" w:eastAsia="Times New Roman" w:hAnsi="Calibri" w:cs="Calibri"/>
                <w:color w:val="000000"/>
                <w:lang w:eastAsia="en-GB"/>
              </w:rPr>
              <w:t>Tsukasaki</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Kunihiro</w:t>
            </w:r>
            <w:proofErr w:type="spellEnd"/>
            <w:r w:rsidRPr="00FF0A4B">
              <w:rPr>
                <w:rFonts w:ascii="Calibri" w:eastAsia="Times New Roman" w:hAnsi="Calibri" w:cs="Calibri"/>
                <w:color w:val="000000"/>
                <w:lang w:eastAsia="en-GB"/>
              </w:rPr>
              <w:t xml:space="preserve">, Kohno, Shigeru, Seki, </w:t>
            </w:r>
            <w:proofErr w:type="spellStart"/>
            <w:r w:rsidRPr="00FF0A4B">
              <w:rPr>
                <w:rFonts w:ascii="Calibri" w:eastAsia="Times New Roman" w:hAnsi="Calibri" w:cs="Calibri"/>
                <w:color w:val="000000"/>
                <w:lang w:eastAsia="en-GB"/>
              </w:rPr>
              <w:t>Masafumi</w:t>
            </w:r>
            <w:proofErr w:type="spellEnd"/>
            <w:r w:rsidRPr="00FF0A4B">
              <w:rPr>
                <w:rFonts w:ascii="Calibri" w:eastAsia="Times New Roman" w:hAnsi="Calibri" w:cs="Calibri"/>
                <w:color w:val="000000"/>
                <w:lang w:eastAsia="en-GB"/>
              </w:rPr>
              <w:t xml:space="preserve">, Sugimoto, Hisashi, Shimazu, Takeshi, Tasaki, Osamu, Matsushima, Asako, Ikeda, Yasuo, Okamoto, Shinichiro, </w:t>
            </w:r>
            <w:proofErr w:type="spellStart"/>
            <w:r w:rsidRPr="00FF0A4B">
              <w:rPr>
                <w:rFonts w:ascii="Calibri" w:eastAsia="Times New Roman" w:hAnsi="Calibri" w:cs="Calibri"/>
                <w:color w:val="000000"/>
                <w:lang w:eastAsia="en-GB"/>
              </w:rPr>
              <w:t>Aikawa</w:t>
            </w:r>
            <w:proofErr w:type="spellEnd"/>
            <w:r w:rsidRPr="00FF0A4B">
              <w:rPr>
                <w:rFonts w:ascii="Calibri" w:eastAsia="Times New Roman" w:hAnsi="Calibri" w:cs="Calibri"/>
                <w:color w:val="000000"/>
                <w:lang w:eastAsia="en-GB"/>
              </w:rPr>
              <w:t xml:space="preserve">, Naoki, Hori, Shingo, </w:t>
            </w:r>
            <w:proofErr w:type="spellStart"/>
            <w:r w:rsidRPr="00FF0A4B">
              <w:rPr>
                <w:rFonts w:ascii="Calibri" w:eastAsia="Times New Roman" w:hAnsi="Calibri" w:cs="Calibri"/>
                <w:color w:val="000000"/>
                <w:lang w:eastAsia="en-GB"/>
              </w:rPr>
              <w:t>Obara</w:t>
            </w:r>
            <w:proofErr w:type="spellEnd"/>
            <w:r w:rsidRPr="00FF0A4B">
              <w:rPr>
                <w:rFonts w:ascii="Calibri" w:eastAsia="Times New Roman" w:hAnsi="Calibri" w:cs="Calibri"/>
                <w:color w:val="000000"/>
                <w:lang w:eastAsia="en-GB"/>
              </w:rPr>
              <w:t xml:space="preserve">, Hideaki, Ishizaka, Akitoshi, Hasegawa, Naoki, Takeda, </w:t>
            </w:r>
            <w:proofErr w:type="spellStart"/>
            <w:r w:rsidRPr="00FF0A4B">
              <w:rPr>
                <w:rFonts w:ascii="Calibri" w:eastAsia="Times New Roman" w:hAnsi="Calibri" w:cs="Calibri"/>
                <w:color w:val="000000"/>
                <w:lang w:eastAsia="en-GB"/>
              </w:rPr>
              <w:t>Junzo</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Kamihira</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Shimeru</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Sugahara</w:t>
            </w:r>
            <w:proofErr w:type="spellEnd"/>
            <w:r w:rsidRPr="00FF0A4B">
              <w:rPr>
                <w:rFonts w:ascii="Calibri" w:eastAsia="Times New Roman" w:hAnsi="Calibri" w:cs="Calibri"/>
                <w:color w:val="000000"/>
                <w:lang w:eastAsia="en-GB"/>
              </w:rPr>
              <w:t xml:space="preserve">, Kazuyuki, </w:t>
            </w:r>
            <w:proofErr w:type="spellStart"/>
            <w:r w:rsidRPr="00FF0A4B">
              <w:rPr>
                <w:rFonts w:ascii="Calibri" w:eastAsia="Times New Roman" w:hAnsi="Calibri" w:cs="Calibri"/>
                <w:color w:val="000000"/>
                <w:lang w:eastAsia="en-GB"/>
              </w:rPr>
              <w:t>Asari</w:t>
            </w:r>
            <w:proofErr w:type="spellEnd"/>
            <w:r w:rsidRPr="00FF0A4B">
              <w:rPr>
                <w:rFonts w:ascii="Calibri" w:eastAsia="Times New Roman" w:hAnsi="Calibri" w:cs="Calibri"/>
                <w:color w:val="000000"/>
                <w:lang w:eastAsia="en-GB"/>
              </w:rPr>
              <w:t xml:space="preserve">, Seishi, Murata, Mitsuru, Kobayashi, Yoshio, </w:t>
            </w:r>
            <w:proofErr w:type="spellStart"/>
            <w:r w:rsidRPr="00FF0A4B">
              <w:rPr>
                <w:rFonts w:ascii="Calibri" w:eastAsia="Times New Roman" w:hAnsi="Calibri" w:cs="Calibri"/>
                <w:color w:val="000000"/>
                <w:lang w:eastAsia="en-GB"/>
              </w:rPr>
              <w:t>Ginba</w:t>
            </w:r>
            <w:proofErr w:type="spellEnd"/>
            <w:r w:rsidRPr="00FF0A4B">
              <w:rPr>
                <w:rFonts w:ascii="Calibri" w:eastAsia="Times New Roman" w:hAnsi="Calibri" w:cs="Calibri"/>
                <w:color w:val="000000"/>
                <w:lang w:eastAsia="en-GB"/>
              </w:rPr>
              <w:t xml:space="preserve">, Hiroyuki, </w:t>
            </w:r>
            <w:proofErr w:type="spellStart"/>
            <w:r w:rsidRPr="00FF0A4B">
              <w:rPr>
                <w:rFonts w:ascii="Calibri" w:eastAsia="Times New Roman" w:hAnsi="Calibri" w:cs="Calibri"/>
                <w:color w:val="000000"/>
                <w:lang w:eastAsia="en-GB"/>
              </w:rPr>
              <w:t>Sumiyama</w:t>
            </w:r>
            <w:proofErr w:type="spellEnd"/>
            <w:r w:rsidRPr="00FF0A4B">
              <w:rPr>
                <w:rFonts w:ascii="Calibri" w:eastAsia="Times New Roman" w:hAnsi="Calibri" w:cs="Calibri"/>
                <w:color w:val="000000"/>
                <w:lang w:eastAsia="en-GB"/>
              </w:rPr>
              <w:t>, Yoshinobu and Kitajima, Masaki</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Evaluation of pathogen detection from clinical samples by real-time polymerase chain reaction using a sepsis pathogen DNA detection kit</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Critical Care (London, England)</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2010</w:t>
            </w:r>
          </w:p>
        </w:tc>
        <w:tc>
          <w:tcPr>
            <w:tcW w:w="1105" w:type="pct"/>
            <w:tcBorders>
              <w:top w:val="nil"/>
              <w:left w:val="nil"/>
              <w:bottom w:val="single" w:sz="4" w:space="0" w:color="auto"/>
              <w:right w:val="single" w:sz="4" w:space="0" w:color="auto"/>
            </w:tcBorders>
            <w:shd w:val="clear" w:color="auto" w:fill="auto"/>
            <w:noWrap/>
            <w:vAlign w:val="bottom"/>
            <w:hideMark/>
          </w:tcPr>
          <w:p w14:paraId="2815682E"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0152E8B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ACB86EB"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Yossepowitch</w:t>
            </w:r>
            <w:proofErr w:type="spellEnd"/>
            <w:r w:rsidRPr="00FF0A4B">
              <w:rPr>
                <w:rFonts w:ascii="Calibri" w:eastAsia="Times New Roman" w:hAnsi="Calibri" w:cs="Calibri"/>
                <w:color w:val="000000"/>
                <w:lang w:eastAsia="en-GB"/>
              </w:rPr>
              <w:t xml:space="preserve">, Orit, Dan, Michael, </w:t>
            </w:r>
            <w:proofErr w:type="spellStart"/>
            <w:r w:rsidRPr="00FF0A4B">
              <w:rPr>
                <w:rFonts w:ascii="Calibri" w:eastAsia="Times New Roman" w:hAnsi="Calibri" w:cs="Calibri"/>
                <w:color w:val="000000"/>
                <w:lang w:eastAsia="en-GB"/>
              </w:rPr>
              <w:t>Kutchinsky</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Anuta</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Gottesman</w:t>
            </w:r>
            <w:proofErr w:type="spellEnd"/>
            <w:r w:rsidRPr="00FF0A4B">
              <w:rPr>
                <w:rFonts w:ascii="Calibri" w:eastAsia="Times New Roman" w:hAnsi="Calibri" w:cs="Calibri"/>
                <w:color w:val="000000"/>
                <w:lang w:eastAsia="en-GB"/>
              </w:rPr>
              <w:t xml:space="preserve">, Tamar and Schwartz-Harari, </w:t>
            </w:r>
            <w:proofErr w:type="spellStart"/>
            <w:r w:rsidRPr="00FF0A4B">
              <w:rPr>
                <w:rFonts w:ascii="Calibri" w:eastAsia="Times New Roman" w:hAnsi="Calibri" w:cs="Calibri"/>
                <w:color w:val="000000"/>
                <w:lang w:eastAsia="en-GB"/>
              </w:rPr>
              <w:t>Orna</w:t>
            </w:r>
            <w:proofErr w:type="spellEnd"/>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A cost-saving algorithm for rapid diagnosis of Staphylococcus aureus and susceptibility to oxacillin directly from positive blood culture bottles by combined testing with BinaxNOW® S. aureus and Xpert MRSA/SA Assay</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Diagnostic Microbiology </w:t>
            </w:r>
            <w:proofErr w:type="gramStart"/>
            <w:r w:rsidRPr="00FF0A4B">
              <w:rPr>
                <w:rFonts w:ascii="Calibri" w:eastAsia="Times New Roman" w:hAnsi="Calibri" w:cs="Calibri"/>
                <w:color w:val="000000"/>
                <w:lang w:eastAsia="en-GB"/>
              </w:rPr>
              <w:t>And</w:t>
            </w:r>
            <w:proofErr w:type="gramEnd"/>
            <w:r w:rsidRPr="00FF0A4B">
              <w:rPr>
                <w:rFonts w:ascii="Calibri" w:eastAsia="Times New Roman" w:hAnsi="Calibri" w:cs="Calibri"/>
                <w:color w:val="000000"/>
                <w:lang w:eastAsia="en-GB"/>
              </w:rPr>
              <w:t xml:space="preserve"> Infectious Disease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2014</w:t>
            </w:r>
          </w:p>
        </w:tc>
        <w:tc>
          <w:tcPr>
            <w:tcW w:w="1105" w:type="pct"/>
            <w:tcBorders>
              <w:top w:val="nil"/>
              <w:left w:val="nil"/>
              <w:bottom w:val="single" w:sz="4" w:space="0" w:color="auto"/>
              <w:right w:val="single" w:sz="4" w:space="0" w:color="auto"/>
            </w:tcBorders>
            <w:shd w:val="clear" w:color="auto" w:fill="auto"/>
            <w:noWrap/>
            <w:vAlign w:val="bottom"/>
            <w:hideMark/>
          </w:tcPr>
          <w:p w14:paraId="2D03AEBA"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0B5E0C" w:rsidRPr="00FF0A4B" w14:paraId="41D91A1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bottom"/>
            <w:hideMark/>
          </w:tcPr>
          <w:p w14:paraId="64B78C53" w14:textId="77777777" w:rsidR="00EF7212" w:rsidRPr="00FF0A4B" w:rsidRDefault="00EF7212" w:rsidP="00012495">
            <w:pPr>
              <w:spacing w:after="0" w:line="240" w:lineRule="auto"/>
              <w:contextualSpacing/>
              <w:rPr>
                <w:rFonts w:ascii="Calibri" w:eastAsia="Times New Roman" w:hAnsi="Calibri" w:cs="Calibri"/>
                <w:color w:val="000000"/>
                <w:lang w:eastAsia="en-GB"/>
              </w:rPr>
            </w:pPr>
            <w:proofErr w:type="spellStart"/>
            <w:r w:rsidRPr="00FF0A4B">
              <w:rPr>
                <w:rFonts w:ascii="Calibri" w:eastAsia="Times New Roman" w:hAnsi="Calibri" w:cs="Calibri"/>
                <w:color w:val="000000"/>
                <w:lang w:eastAsia="en-GB"/>
              </w:rPr>
              <w:t>Zboromyrska</w:t>
            </w:r>
            <w:proofErr w:type="spellEnd"/>
            <w:r w:rsidRPr="00FF0A4B">
              <w:rPr>
                <w:rFonts w:ascii="Calibri" w:eastAsia="Times New Roman" w:hAnsi="Calibri" w:cs="Calibri"/>
                <w:color w:val="000000"/>
                <w:lang w:eastAsia="en-GB"/>
              </w:rPr>
              <w:t xml:space="preserve">, Y. D. l. C., Cristina: Soto, Marcelo: </w:t>
            </w:r>
            <w:proofErr w:type="spellStart"/>
            <w:r w:rsidRPr="00FF0A4B">
              <w:rPr>
                <w:rFonts w:ascii="Calibri" w:eastAsia="Times New Roman" w:hAnsi="Calibri" w:cs="Calibri"/>
                <w:color w:val="000000"/>
                <w:lang w:eastAsia="en-GB"/>
              </w:rPr>
              <w:t>Sampietro</w:t>
            </w:r>
            <w:proofErr w:type="spellEnd"/>
            <w:r w:rsidRPr="00FF0A4B">
              <w:rPr>
                <w:rFonts w:ascii="Calibri" w:eastAsia="Times New Roman" w:hAnsi="Calibri" w:cs="Calibri"/>
                <w:color w:val="000000"/>
                <w:lang w:eastAsia="en-GB"/>
              </w:rPr>
              <w:t xml:space="preserve">-Colom, Laura: Soriano, Alex: Alvarez-Martínez, </w:t>
            </w:r>
            <w:proofErr w:type="spellStart"/>
            <w:r w:rsidRPr="00FF0A4B">
              <w:rPr>
                <w:rFonts w:ascii="Calibri" w:eastAsia="Times New Roman" w:hAnsi="Calibri" w:cs="Calibri"/>
                <w:color w:val="000000"/>
                <w:lang w:eastAsia="en-GB"/>
              </w:rPr>
              <w:t>Míriam</w:t>
            </w:r>
            <w:proofErr w:type="spellEnd"/>
            <w:r w:rsidRPr="00FF0A4B">
              <w:rPr>
                <w:rFonts w:ascii="Calibri" w:eastAsia="Times New Roman" w:hAnsi="Calibri" w:cs="Calibri"/>
                <w:color w:val="000000"/>
                <w:lang w:eastAsia="en-GB"/>
              </w:rPr>
              <w:t xml:space="preserve"> José: </w:t>
            </w:r>
            <w:proofErr w:type="spellStart"/>
            <w:r w:rsidRPr="00FF0A4B">
              <w:rPr>
                <w:rFonts w:ascii="Calibri" w:eastAsia="Times New Roman" w:hAnsi="Calibri" w:cs="Calibri"/>
                <w:color w:val="000000"/>
                <w:lang w:eastAsia="en-GB"/>
              </w:rPr>
              <w:t>Almela</w:t>
            </w:r>
            <w:proofErr w:type="spellEnd"/>
            <w:r w:rsidRPr="00FF0A4B">
              <w:rPr>
                <w:rFonts w:ascii="Calibri" w:eastAsia="Times New Roman" w:hAnsi="Calibri" w:cs="Calibri"/>
                <w:color w:val="000000"/>
                <w:lang w:eastAsia="en-GB"/>
              </w:rPr>
              <w:t xml:space="preserve">, Manel: Marco, </w:t>
            </w:r>
            <w:proofErr w:type="spellStart"/>
            <w:r w:rsidRPr="00FF0A4B">
              <w:rPr>
                <w:rFonts w:ascii="Calibri" w:eastAsia="Times New Roman" w:hAnsi="Calibri" w:cs="Calibri"/>
                <w:color w:val="000000"/>
                <w:lang w:eastAsia="en-GB"/>
              </w:rPr>
              <w:t>Francesc</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Arjona</w:t>
            </w:r>
            <w:proofErr w:type="spellEnd"/>
            <w:r w:rsidRPr="00FF0A4B">
              <w:rPr>
                <w:rFonts w:ascii="Calibri" w:eastAsia="Times New Roman" w:hAnsi="Calibri" w:cs="Calibri"/>
                <w:color w:val="000000"/>
                <w:lang w:eastAsia="en-GB"/>
              </w:rPr>
              <w:t xml:space="preserve">, Ruth: </w:t>
            </w:r>
            <w:proofErr w:type="spellStart"/>
            <w:r w:rsidRPr="00FF0A4B">
              <w:rPr>
                <w:rFonts w:ascii="Calibri" w:eastAsia="Times New Roman" w:hAnsi="Calibri" w:cs="Calibri"/>
                <w:color w:val="000000"/>
                <w:lang w:eastAsia="en-GB"/>
              </w:rPr>
              <w:t>Cobos-Trigueros</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Nazaret</w:t>
            </w:r>
            <w:proofErr w:type="spellEnd"/>
            <w:r w:rsidRPr="00FF0A4B">
              <w:rPr>
                <w:rFonts w:ascii="Calibri" w:eastAsia="Times New Roman" w:hAnsi="Calibri" w:cs="Calibri"/>
                <w:color w:val="000000"/>
                <w:lang w:eastAsia="en-GB"/>
              </w:rPr>
              <w:t>: Morata, Laura: Mensa, José: Martínez, José Antonio: Mira, Aurea: Vila, Jordi</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Rapid Diagnosis of Staphylococcal Catheter-Related Bacteraemia in Direct Blood Samples by Real-Time PCR</w:t>
            </w:r>
            <w:r>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Plos</w:t>
            </w:r>
            <w:proofErr w:type="spellEnd"/>
            <w:r w:rsidRPr="00FF0A4B">
              <w:rPr>
                <w:rFonts w:ascii="Calibri" w:eastAsia="Times New Roman" w:hAnsi="Calibri" w:cs="Calibri"/>
                <w:color w:val="000000"/>
                <w:lang w:eastAsia="en-GB"/>
              </w:rPr>
              <w:t xml:space="preserve"> One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2016</w:t>
            </w:r>
          </w:p>
        </w:tc>
        <w:tc>
          <w:tcPr>
            <w:tcW w:w="1105" w:type="pct"/>
            <w:tcBorders>
              <w:top w:val="nil"/>
              <w:left w:val="nil"/>
              <w:bottom w:val="single" w:sz="4" w:space="0" w:color="auto"/>
              <w:right w:val="single" w:sz="4" w:space="0" w:color="auto"/>
            </w:tcBorders>
            <w:shd w:val="clear" w:color="auto" w:fill="auto"/>
            <w:noWrap/>
            <w:vAlign w:val="bottom"/>
            <w:hideMark/>
          </w:tcPr>
          <w:p w14:paraId="708F3B0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screening</w:t>
            </w:r>
          </w:p>
        </w:tc>
      </w:tr>
      <w:tr w:rsidR="000B5E0C" w:rsidRPr="00FF0A4B" w14:paraId="6B63DAC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0C9EECB"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Zeeshan, Mohammad, </w:t>
            </w:r>
            <w:proofErr w:type="spellStart"/>
            <w:r w:rsidRPr="00FF0A4B">
              <w:rPr>
                <w:rFonts w:ascii="Calibri" w:eastAsia="Times New Roman" w:hAnsi="Calibri" w:cs="Calibri"/>
                <w:color w:val="000000"/>
                <w:lang w:eastAsia="en-GB"/>
              </w:rPr>
              <w:t>Jabeen</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Kausar</w:t>
            </w:r>
            <w:proofErr w:type="spellEnd"/>
            <w:r w:rsidRPr="00FF0A4B">
              <w:rPr>
                <w:rFonts w:ascii="Calibri" w:eastAsia="Times New Roman" w:hAnsi="Calibri" w:cs="Calibri"/>
                <w:color w:val="000000"/>
                <w:lang w:eastAsia="en-GB"/>
              </w:rPr>
              <w:t xml:space="preserve">, Khan, </w:t>
            </w:r>
            <w:proofErr w:type="spellStart"/>
            <w:r w:rsidRPr="00FF0A4B">
              <w:rPr>
                <w:rFonts w:ascii="Calibri" w:eastAsia="Times New Roman" w:hAnsi="Calibri" w:cs="Calibri"/>
                <w:color w:val="000000"/>
                <w:lang w:eastAsia="en-GB"/>
              </w:rPr>
              <w:t>Erum</w:t>
            </w:r>
            <w:proofErr w:type="spellEnd"/>
            <w:r w:rsidRPr="00FF0A4B">
              <w:rPr>
                <w:rFonts w:ascii="Calibri" w:eastAsia="Times New Roman" w:hAnsi="Calibri" w:cs="Calibri"/>
                <w:color w:val="000000"/>
                <w:lang w:eastAsia="en-GB"/>
              </w:rPr>
              <w:t xml:space="preserve">, Irfan, Seema, Ibrahim, </w:t>
            </w:r>
            <w:proofErr w:type="spellStart"/>
            <w:r w:rsidRPr="00FF0A4B">
              <w:rPr>
                <w:rFonts w:ascii="Calibri" w:eastAsia="Times New Roman" w:hAnsi="Calibri" w:cs="Calibri"/>
                <w:color w:val="000000"/>
                <w:lang w:eastAsia="en-GB"/>
              </w:rPr>
              <w:t>Saira</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Parween</w:t>
            </w:r>
            <w:proofErr w:type="spellEnd"/>
            <w:r w:rsidRPr="00FF0A4B">
              <w:rPr>
                <w:rFonts w:ascii="Calibri" w:eastAsia="Times New Roman" w:hAnsi="Calibri" w:cs="Calibri"/>
                <w:color w:val="000000"/>
                <w:lang w:eastAsia="en-GB"/>
              </w:rPr>
              <w:t xml:space="preserve">, </w:t>
            </w:r>
            <w:proofErr w:type="spellStart"/>
            <w:r w:rsidRPr="00FF0A4B">
              <w:rPr>
                <w:rFonts w:ascii="Calibri" w:eastAsia="Times New Roman" w:hAnsi="Calibri" w:cs="Calibri"/>
                <w:color w:val="000000"/>
                <w:lang w:eastAsia="en-GB"/>
              </w:rPr>
              <w:t>Zeba</w:t>
            </w:r>
            <w:proofErr w:type="spellEnd"/>
            <w:r w:rsidRPr="00FF0A4B">
              <w:rPr>
                <w:rFonts w:ascii="Calibri" w:eastAsia="Times New Roman" w:hAnsi="Calibri" w:cs="Calibri"/>
                <w:color w:val="000000"/>
                <w:lang w:eastAsia="en-GB"/>
              </w:rPr>
              <w:t xml:space="preserve"> and Zafar, Afia</w:t>
            </w:r>
            <w:r>
              <w:rPr>
                <w:rFonts w:ascii="Calibri" w:eastAsia="Times New Roman" w:hAnsi="Calibri" w:cs="Calibri"/>
                <w:color w:val="000000"/>
                <w:lang w:eastAsia="en-GB"/>
              </w:rPr>
              <w:t>. C</w:t>
            </w:r>
            <w:r w:rsidRPr="00FF0A4B">
              <w:rPr>
                <w:rFonts w:ascii="Calibri" w:eastAsia="Times New Roman" w:hAnsi="Calibri" w:cs="Calibri"/>
                <w:color w:val="000000"/>
                <w:lang w:eastAsia="en-GB"/>
              </w:rPr>
              <w:t>omparison of different phenotypic methods of detection of methicillin resistance in staphylococcus aureus with the molecular detection of mec-a gene</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The College Of Physicians And Surgeons--Pakistan: JCPSP</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2007</w:t>
            </w:r>
          </w:p>
        </w:tc>
        <w:tc>
          <w:tcPr>
            <w:tcW w:w="1105" w:type="pct"/>
            <w:tcBorders>
              <w:top w:val="nil"/>
              <w:left w:val="nil"/>
              <w:bottom w:val="single" w:sz="4" w:space="0" w:color="auto"/>
              <w:right w:val="single" w:sz="4" w:space="0" w:color="auto"/>
            </w:tcBorders>
            <w:shd w:val="clear" w:color="auto" w:fill="auto"/>
            <w:noWrap/>
            <w:vAlign w:val="bottom"/>
            <w:hideMark/>
          </w:tcPr>
          <w:p w14:paraId="1DDABBD0"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Not healthcare setting</w:t>
            </w:r>
          </w:p>
        </w:tc>
      </w:tr>
      <w:tr w:rsidR="000B5E0C" w:rsidRPr="00FF0A4B" w14:paraId="6303545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0CCD151"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 xml:space="preserve">Zimmerman, Cynthia E., Stamper, Paul D., Bryant, Lexi, Farley, Jason, </w:t>
            </w:r>
            <w:proofErr w:type="spellStart"/>
            <w:r w:rsidRPr="00FF0A4B">
              <w:rPr>
                <w:rFonts w:ascii="Calibri" w:eastAsia="Times New Roman" w:hAnsi="Calibri" w:cs="Calibri"/>
                <w:color w:val="000000"/>
                <w:lang w:eastAsia="en-GB"/>
              </w:rPr>
              <w:t>Golova</w:t>
            </w:r>
            <w:proofErr w:type="spellEnd"/>
            <w:r w:rsidRPr="00FF0A4B">
              <w:rPr>
                <w:rFonts w:ascii="Calibri" w:eastAsia="Times New Roman" w:hAnsi="Calibri" w:cs="Calibri"/>
                <w:color w:val="000000"/>
                <w:lang w:eastAsia="en-GB"/>
              </w:rPr>
              <w:t xml:space="preserve">, Julia, Holmberg, Rebecca, Howard, Tracy, Linger, Yvonne, Meyers, Kari, </w:t>
            </w:r>
            <w:proofErr w:type="spellStart"/>
            <w:r w:rsidRPr="00FF0A4B">
              <w:rPr>
                <w:rFonts w:ascii="Calibri" w:eastAsia="Times New Roman" w:hAnsi="Calibri" w:cs="Calibri"/>
                <w:color w:val="000000"/>
                <w:lang w:eastAsia="en-GB"/>
              </w:rPr>
              <w:t>Perov</w:t>
            </w:r>
            <w:proofErr w:type="spellEnd"/>
            <w:r w:rsidRPr="00FF0A4B">
              <w:rPr>
                <w:rFonts w:ascii="Calibri" w:eastAsia="Times New Roman" w:hAnsi="Calibri" w:cs="Calibri"/>
                <w:color w:val="000000"/>
                <w:lang w:eastAsia="en-GB"/>
              </w:rPr>
              <w:t>, Alexander, Rudy, George B., Carroll, Karen C. and Chandler, Darrell P.</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Development of a simple, low-density array to detect methicillin-resistant Staphylococcus aureus and mecA dropouts in nasal swabs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 xml:space="preserve">Journal </w:t>
            </w:r>
            <w:proofErr w:type="gramStart"/>
            <w:r w:rsidRPr="00FF0A4B">
              <w:rPr>
                <w:rFonts w:ascii="Calibri" w:eastAsia="Times New Roman" w:hAnsi="Calibri" w:cs="Calibri"/>
                <w:color w:val="000000"/>
                <w:lang w:eastAsia="en-GB"/>
              </w:rPr>
              <w:t>Of</w:t>
            </w:r>
            <w:proofErr w:type="gramEnd"/>
            <w:r w:rsidRPr="00FF0A4B">
              <w:rPr>
                <w:rFonts w:ascii="Calibri" w:eastAsia="Times New Roman" w:hAnsi="Calibri" w:cs="Calibri"/>
                <w:color w:val="000000"/>
                <w:lang w:eastAsia="en-GB"/>
              </w:rPr>
              <w:t xml:space="preserve"> Microbiological Methods</w:t>
            </w:r>
            <w:r>
              <w:rPr>
                <w:rFonts w:ascii="Calibri" w:eastAsia="Times New Roman" w:hAnsi="Calibri" w:cs="Calibri"/>
                <w:color w:val="000000"/>
                <w:lang w:eastAsia="en-GB"/>
              </w:rPr>
              <w:t xml:space="preserve"> </w:t>
            </w:r>
            <w:r w:rsidRPr="00FF0A4B">
              <w:rPr>
                <w:rFonts w:ascii="Calibri" w:eastAsia="Times New Roman" w:hAnsi="Calibri" w:cs="Calibri"/>
                <w:color w:val="000000"/>
                <w:lang w:eastAsia="en-GB"/>
              </w:rPr>
              <w:t>2012</w:t>
            </w:r>
          </w:p>
        </w:tc>
        <w:tc>
          <w:tcPr>
            <w:tcW w:w="1105" w:type="pct"/>
            <w:tcBorders>
              <w:top w:val="nil"/>
              <w:left w:val="nil"/>
              <w:bottom w:val="single" w:sz="4" w:space="0" w:color="auto"/>
              <w:right w:val="single" w:sz="4" w:space="0" w:color="auto"/>
            </w:tcBorders>
            <w:shd w:val="clear" w:color="auto" w:fill="auto"/>
            <w:noWrap/>
            <w:vAlign w:val="bottom"/>
            <w:hideMark/>
          </w:tcPr>
          <w:p w14:paraId="7C870622" w14:textId="77777777" w:rsidR="00EF7212" w:rsidRPr="00FF0A4B" w:rsidRDefault="00EF7212" w:rsidP="00012495">
            <w:pPr>
              <w:spacing w:after="0" w:line="240" w:lineRule="auto"/>
              <w:contextualSpacing/>
              <w:rPr>
                <w:rFonts w:ascii="Calibri" w:eastAsia="Times New Roman" w:hAnsi="Calibri" w:cs="Calibri"/>
                <w:color w:val="000000"/>
                <w:lang w:eastAsia="en-GB"/>
              </w:rPr>
            </w:pPr>
            <w:r w:rsidRPr="00FF0A4B">
              <w:rPr>
                <w:rFonts w:ascii="Calibri" w:eastAsia="Times New Roman" w:hAnsi="Calibri" w:cs="Calibri"/>
                <w:color w:val="000000"/>
                <w:lang w:eastAsia="en-GB"/>
              </w:rPr>
              <w:t>Screening samples with known MRSA status</w:t>
            </w:r>
          </w:p>
        </w:tc>
      </w:tr>
      <w:tr w:rsidR="00EF7212" w:rsidRPr="00075AB0" w14:paraId="2B0EC41F" w14:textId="77777777" w:rsidTr="002870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000" w:type="pct"/>
            <w:gridSpan w:val="3"/>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1C76F8A" w14:textId="77777777" w:rsidR="00EF7212" w:rsidRPr="00075AB0" w:rsidRDefault="00EF7212" w:rsidP="00012495">
            <w:pPr>
              <w:spacing w:after="0" w:line="240" w:lineRule="auto"/>
              <w:contextualSpacing/>
              <w:rPr>
                <w:rFonts w:ascii="Calibri" w:eastAsia="Times New Roman" w:hAnsi="Calibri" w:cs="Calibri"/>
                <w:b/>
                <w:color w:val="000000"/>
                <w:lang w:eastAsia="en-GB"/>
              </w:rPr>
            </w:pPr>
            <w:r>
              <w:rPr>
                <w:rFonts w:ascii="Calibri" w:eastAsia="Times New Roman" w:hAnsi="Calibri" w:cs="Calibri"/>
                <w:b/>
                <w:color w:val="000000"/>
                <w:lang w:eastAsia="en-GB"/>
              </w:rPr>
              <w:t>Full text not available</w:t>
            </w:r>
          </w:p>
        </w:tc>
      </w:tr>
      <w:tr w:rsidR="00EF7212" w:rsidRPr="00075AB0" w14:paraId="770B26B9" w14:textId="77777777" w:rsidTr="002870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869B92" w14:textId="77777777" w:rsidR="00EF7212" w:rsidRPr="00075AB0" w:rsidRDefault="00EF7212" w:rsidP="00012495">
            <w:pPr>
              <w:spacing w:after="0" w:line="240" w:lineRule="auto"/>
              <w:rPr>
                <w:rFonts w:ascii="Calibri" w:eastAsia="Times New Roman" w:hAnsi="Calibri" w:cs="Calibri"/>
                <w:color w:val="000000"/>
                <w:lang w:eastAsia="en-GB"/>
              </w:rPr>
            </w:pPr>
            <w:r w:rsidRPr="00075AB0">
              <w:rPr>
                <w:rFonts w:ascii="Calibri" w:eastAsia="Times New Roman" w:hAnsi="Calibri" w:cs="Calibri"/>
                <w:color w:val="000000"/>
                <w:lang w:eastAsia="en-GB"/>
              </w:rPr>
              <w:t xml:space="preserve">Acquisto, Nicole M., Bodkin, Ryan P., Brown, Jack E., </w:t>
            </w:r>
            <w:proofErr w:type="spellStart"/>
            <w:r w:rsidRPr="00075AB0">
              <w:rPr>
                <w:rFonts w:ascii="Calibri" w:eastAsia="Times New Roman" w:hAnsi="Calibri" w:cs="Calibri"/>
                <w:color w:val="000000"/>
                <w:lang w:eastAsia="en-GB"/>
              </w:rPr>
              <w:t>Graman</w:t>
            </w:r>
            <w:proofErr w:type="spellEnd"/>
            <w:r w:rsidRPr="00075AB0">
              <w:rPr>
                <w:rFonts w:ascii="Calibri" w:eastAsia="Times New Roman" w:hAnsi="Calibri" w:cs="Calibri"/>
                <w:color w:val="000000"/>
                <w:lang w:eastAsia="en-GB"/>
              </w:rPr>
              <w:t xml:space="preserve">, Paul S., Jones, Courtney Marie Cora, Li, Timmy, Hardy, Dwight J. and </w:t>
            </w:r>
            <w:proofErr w:type="spellStart"/>
            <w:r w:rsidRPr="00075AB0">
              <w:rPr>
                <w:rFonts w:ascii="Calibri" w:eastAsia="Times New Roman" w:hAnsi="Calibri" w:cs="Calibri"/>
                <w:color w:val="000000"/>
                <w:lang w:eastAsia="en-GB"/>
              </w:rPr>
              <w:t>Dodds</w:t>
            </w:r>
            <w:proofErr w:type="spellEnd"/>
            <w:r w:rsidRPr="00075AB0">
              <w:rPr>
                <w:rFonts w:ascii="Calibri" w:eastAsia="Times New Roman" w:hAnsi="Calibri" w:cs="Calibri"/>
                <w:color w:val="000000"/>
                <w:lang w:eastAsia="en-GB"/>
              </w:rPr>
              <w:t xml:space="preserve"> Ashley, Elizabeth</w:t>
            </w:r>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MRSA nares swab is a more accurate predictor of MRSA wound infection compared with clinical risk factors in emergency department patients with skin and soft tissue infections</w:t>
            </w:r>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Emergency Medicine Journal: EMJ</w:t>
            </w:r>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2018</w:t>
            </w:r>
          </w:p>
        </w:tc>
      </w:tr>
      <w:tr w:rsidR="00EF7212" w:rsidRPr="00075AB0" w14:paraId="0F8EAB84" w14:textId="77777777" w:rsidTr="002870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000" w:type="pct"/>
            <w:gridSpan w:val="3"/>
            <w:tcBorders>
              <w:top w:val="nil"/>
              <w:left w:val="single" w:sz="4" w:space="0" w:color="auto"/>
              <w:bottom w:val="single" w:sz="4" w:space="0" w:color="auto"/>
              <w:right w:val="single" w:sz="4" w:space="0" w:color="auto"/>
            </w:tcBorders>
            <w:shd w:val="clear" w:color="auto" w:fill="auto"/>
            <w:noWrap/>
            <w:vAlign w:val="center"/>
            <w:hideMark/>
          </w:tcPr>
          <w:p w14:paraId="01D97CA0" w14:textId="77777777" w:rsidR="00EF7212" w:rsidRPr="00075AB0" w:rsidRDefault="00EF7212" w:rsidP="00012495">
            <w:pPr>
              <w:spacing w:after="0" w:line="240" w:lineRule="auto"/>
              <w:rPr>
                <w:rFonts w:ascii="Calibri" w:eastAsia="Times New Roman" w:hAnsi="Calibri" w:cs="Calibri"/>
                <w:color w:val="000000"/>
                <w:lang w:eastAsia="en-GB"/>
              </w:rPr>
            </w:pPr>
            <w:proofErr w:type="spellStart"/>
            <w:r w:rsidRPr="00075AB0">
              <w:rPr>
                <w:rFonts w:ascii="Calibri" w:eastAsia="Times New Roman" w:hAnsi="Calibri" w:cs="Calibri"/>
                <w:color w:val="000000"/>
                <w:lang w:eastAsia="en-GB"/>
              </w:rPr>
              <w:t>Bzdyl</w:t>
            </w:r>
            <w:proofErr w:type="spellEnd"/>
            <w:r w:rsidRPr="00075AB0">
              <w:rPr>
                <w:rFonts w:ascii="Calibri" w:eastAsia="Times New Roman" w:hAnsi="Calibri" w:cs="Calibri"/>
                <w:color w:val="000000"/>
                <w:lang w:eastAsia="en-GB"/>
              </w:rPr>
              <w:t xml:space="preserve">, Nicole M., </w:t>
            </w:r>
            <w:proofErr w:type="spellStart"/>
            <w:r w:rsidRPr="00075AB0">
              <w:rPr>
                <w:rFonts w:ascii="Calibri" w:eastAsia="Times New Roman" w:hAnsi="Calibri" w:cs="Calibri"/>
                <w:color w:val="000000"/>
                <w:lang w:eastAsia="en-GB"/>
              </w:rPr>
              <w:t>Urosevic</w:t>
            </w:r>
            <w:proofErr w:type="spellEnd"/>
            <w:r w:rsidRPr="00075AB0">
              <w:rPr>
                <w:rFonts w:ascii="Calibri" w:eastAsia="Times New Roman" w:hAnsi="Calibri" w:cs="Calibri"/>
                <w:color w:val="000000"/>
                <w:lang w:eastAsia="en-GB"/>
              </w:rPr>
              <w:t xml:space="preserve">, </w:t>
            </w:r>
            <w:proofErr w:type="spellStart"/>
            <w:r w:rsidRPr="00075AB0">
              <w:rPr>
                <w:rFonts w:ascii="Calibri" w:eastAsia="Times New Roman" w:hAnsi="Calibri" w:cs="Calibri"/>
                <w:color w:val="000000"/>
                <w:lang w:eastAsia="en-GB"/>
              </w:rPr>
              <w:t>Nadezda</w:t>
            </w:r>
            <w:proofErr w:type="spellEnd"/>
            <w:r w:rsidRPr="00075AB0">
              <w:rPr>
                <w:rFonts w:ascii="Calibri" w:eastAsia="Times New Roman" w:hAnsi="Calibri" w:cs="Calibri"/>
                <w:color w:val="000000"/>
                <w:lang w:eastAsia="en-GB"/>
              </w:rPr>
              <w:t xml:space="preserve">, Payne, Ben, </w:t>
            </w:r>
            <w:proofErr w:type="spellStart"/>
            <w:r w:rsidRPr="00075AB0">
              <w:rPr>
                <w:rFonts w:ascii="Calibri" w:eastAsia="Times New Roman" w:hAnsi="Calibri" w:cs="Calibri"/>
                <w:color w:val="000000"/>
                <w:lang w:eastAsia="en-GB"/>
              </w:rPr>
              <w:t>Brockenshire</w:t>
            </w:r>
            <w:proofErr w:type="spellEnd"/>
            <w:r w:rsidRPr="00075AB0">
              <w:rPr>
                <w:rFonts w:ascii="Calibri" w:eastAsia="Times New Roman" w:hAnsi="Calibri" w:cs="Calibri"/>
                <w:color w:val="000000"/>
                <w:lang w:eastAsia="en-GB"/>
              </w:rPr>
              <w:t xml:space="preserve">, Ray, McIntyre, Michael, Leung, Michael J., </w:t>
            </w:r>
            <w:proofErr w:type="spellStart"/>
            <w:r w:rsidRPr="00075AB0">
              <w:rPr>
                <w:rFonts w:ascii="Calibri" w:eastAsia="Times New Roman" w:hAnsi="Calibri" w:cs="Calibri"/>
                <w:color w:val="000000"/>
                <w:lang w:eastAsia="en-GB"/>
              </w:rPr>
              <w:t>Weaire</w:t>
            </w:r>
            <w:proofErr w:type="spellEnd"/>
            <w:r w:rsidRPr="00075AB0">
              <w:rPr>
                <w:rFonts w:ascii="Calibri" w:eastAsia="Times New Roman" w:hAnsi="Calibri" w:cs="Calibri"/>
                <w:color w:val="000000"/>
                <w:lang w:eastAsia="en-GB"/>
              </w:rPr>
              <w:t xml:space="preserve">-Buchanan, Graham, </w:t>
            </w:r>
            <w:proofErr w:type="spellStart"/>
            <w:r w:rsidRPr="00075AB0">
              <w:rPr>
                <w:rFonts w:ascii="Calibri" w:eastAsia="Times New Roman" w:hAnsi="Calibri" w:cs="Calibri"/>
                <w:color w:val="000000"/>
                <w:lang w:eastAsia="en-GB"/>
              </w:rPr>
              <w:t>Geelhoed</w:t>
            </w:r>
            <w:proofErr w:type="spellEnd"/>
            <w:r w:rsidRPr="00075AB0">
              <w:rPr>
                <w:rFonts w:ascii="Calibri" w:eastAsia="Times New Roman" w:hAnsi="Calibri" w:cs="Calibri"/>
                <w:color w:val="000000"/>
                <w:lang w:eastAsia="en-GB"/>
              </w:rPr>
              <w:t>, Elizabeth and Inglis, Timothy J. J.</w:t>
            </w:r>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 xml:space="preserve">Field trials of blood culture identification </w:t>
            </w:r>
            <w:proofErr w:type="spellStart"/>
            <w:r w:rsidRPr="00075AB0">
              <w:rPr>
                <w:rFonts w:ascii="Calibri" w:eastAsia="Times New Roman" w:hAnsi="Calibri" w:cs="Calibri"/>
                <w:color w:val="000000"/>
                <w:lang w:eastAsia="en-GB"/>
              </w:rPr>
              <w:t>FilmArray</w:t>
            </w:r>
            <w:proofErr w:type="spellEnd"/>
            <w:r w:rsidRPr="00075AB0">
              <w:rPr>
                <w:rFonts w:ascii="Calibri" w:eastAsia="Times New Roman" w:hAnsi="Calibri" w:cs="Calibri"/>
                <w:color w:val="000000"/>
                <w:lang w:eastAsia="en-GB"/>
              </w:rPr>
              <w:t xml:space="preserve"> in regional Australian hospitals</w:t>
            </w:r>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 xml:space="preserve">Journal </w:t>
            </w:r>
            <w:proofErr w:type="gramStart"/>
            <w:r w:rsidRPr="00075AB0">
              <w:rPr>
                <w:rFonts w:ascii="Calibri" w:eastAsia="Times New Roman" w:hAnsi="Calibri" w:cs="Calibri"/>
                <w:color w:val="000000"/>
                <w:lang w:eastAsia="en-GB"/>
              </w:rPr>
              <w:t>Of</w:t>
            </w:r>
            <w:proofErr w:type="gramEnd"/>
            <w:r w:rsidRPr="00075AB0">
              <w:rPr>
                <w:rFonts w:ascii="Calibri" w:eastAsia="Times New Roman" w:hAnsi="Calibri" w:cs="Calibri"/>
                <w:color w:val="000000"/>
                <w:lang w:eastAsia="en-GB"/>
              </w:rPr>
              <w:t xml:space="preserve"> Medical Microbiology</w:t>
            </w:r>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2018</w:t>
            </w:r>
          </w:p>
        </w:tc>
      </w:tr>
      <w:tr w:rsidR="00EF7212" w:rsidRPr="00075AB0" w14:paraId="6C1B4C58" w14:textId="77777777" w:rsidTr="002870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000" w:type="pct"/>
            <w:gridSpan w:val="3"/>
            <w:tcBorders>
              <w:top w:val="nil"/>
              <w:left w:val="single" w:sz="4" w:space="0" w:color="auto"/>
              <w:bottom w:val="single" w:sz="4" w:space="0" w:color="auto"/>
              <w:right w:val="single" w:sz="4" w:space="0" w:color="auto"/>
            </w:tcBorders>
            <w:shd w:val="clear" w:color="auto" w:fill="auto"/>
            <w:noWrap/>
            <w:vAlign w:val="bottom"/>
            <w:hideMark/>
          </w:tcPr>
          <w:p w14:paraId="6F56B2EE" w14:textId="77777777" w:rsidR="00EF7212" w:rsidRPr="00075AB0" w:rsidRDefault="00EF7212" w:rsidP="00012495">
            <w:pPr>
              <w:spacing w:after="0" w:line="240" w:lineRule="auto"/>
              <w:rPr>
                <w:rFonts w:ascii="Calibri" w:eastAsia="Times New Roman" w:hAnsi="Calibri" w:cs="Calibri"/>
                <w:color w:val="000000"/>
                <w:lang w:eastAsia="en-GB"/>
              </w:rPr>
            </w:pPr>
            <w:proofErr w:type="spellStart"/>
            <w:r w:rsidRPr="00075AB0">
              <w:rPr>
                <w:rFonts w:ascii="Calibri" w:eastAsia="Times New Roman" w:hAnsi="Calibri" w:cs="Calibri"/>
                <w:color w:val="000000"/>
                <w:lang w:eastAsia="en-GB"/>
              </w:rPr>
              <w:t>Fodrie</w:t>
            </w:r>
            <w:proofErr w:type="spellEnd"/>
            <w:r w:rsidRPr="00075AB0">
              <w:rPr>
                <w:rFonts w:ascii="Calibri" w:eastAsia="Times New Roman" w:hAnsi="Calibri" w:cs="Calibri"/>
                <w:color w:val="000000"/>
                <w:lang w:eastAsia="en-GB"/>
              </w:rPr>
              <w:t>, T. Y. A., Stephen D.: Blue, Deborah E.: Gary, Patty: Cheng, Liang</w:t>
            </w:r>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Evaluation of a real-time polymerase chain reaction assay using analyte-specific reagents for detection of methicillin-resistant Staphylococcus aureus nasal carriage</w:t>
            </w:r>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 xml:space="preserve">Analytical </w:t>
            </w:r>
            <w:proofErr w:type="gramStart"/>
            <w:r w:rsidRPr="00075AB0">
              <w:rPr>
                <w:rFonts w:ascii="Calibri" w:eastAsia="Times New Roman" w:hAnsi="Calibri" w:cs="Calibri"/>
                <w:color w:val="000000"/>
                <w:lang w:eastAsia="en-GB"/>
              </w:rPr>
              <w:t>And</w:t>
            </w:r>
            <w:proofErr w:type="gramEnd"/>
            <w:r w:rsidRPr="00075AB0">
              <w:rPr>
                <w:rFonts w:ascii="Calibri" w:eastAsia="Times New Roman" w:hAnsi="Calibri" w:cs="Calibri"/>
                <w:color w:val="000000"/>
                <w:lang w:eastAsia="en-GB"/>
              </w:rPr>
              <w:t xml:space="preserve"> Quantitative Cytology And Histology</w:t>
            </w:r>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2009</w:t>
            </w:r>
          </w:p>
        </w:tc>
      </w:tr>
      <w:tr w:rsidR="00EF7212" w:rsidRPr="00075AB0" w14:paraId="11199E91" w14:textId="77777777" w:rsidTr="002870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000" w:type="pct"/>
            <w:gridSpan w:val="3"/>
            <w:tcBorders>
              <w:top w:val="nil"/>
              <w:left w:val="single" w:sz="4" w:space="0" w:color="auto"/>
              <w:bottom w:val="single" w:sz="4" w:space="0" w:color="auto"/>
              <w:right w:val="single" w:sz="4" w:space="0" w:color="auto"/>
            </w:tcBorders>
            <w:shd w:val="clear" w:color="auto" w:fill="auto"/>
            <w:noWrap/>
            <w:vAlign w:val="center"/>
            <w:hideMark/>
          </w:tcPr>
          <w:p w14:paraId="6E4CBDC8" w14:textId="77777777" w:rsidR="00EF7212" w:rsidRPr="00075AB0" w:rsidRDefault="00EF7212" w:rsidP="00012495">
            <w:pPr>
              <w:spacing w:after="0" w:line="240" w:lineRule="auto"/>
              <w:rPr>
                <w:rFonts w:ascii="Calibri" w:eastAsia="Times New Roman" w:hAnsi="Calibri" w:cs="Calibri"/>
                <w:color w:val="000000"/>
                <w:lang w:eastAsia="en-GB"/>
              </w:rPr>
            </w:pPr>
            <w:r w:rsidRPr="00075AB0">
              <w:rPr>
                <w:rFonts w:ascii="Calibri" w:eastAsia="Times New Roman" w:hAnsi="Calibri" w:cs="Calibri"/>
                <w:color w:val="000000"/>
                <w:lang w:eastAsia="en-GB"/>
              </w:rPr>
              <w:t xml:space="preserve">Kawamura, Masaki, Kobayashi, Naomi, Inaba, Yutaka, Choe, </w:t>
            </w:r>
            <w:proofErr w:type="spellStart"/>
            <w:r w:rsidRPr="00075AB0">
              <w:rPr>
                <w:rFonts w:ascii="Calibri" w:eastAsia="Times New Roman" w:hAnsi="Calibri" w:cs="Calibri"/>
                <w:color w:val="000000"/>
                <w:lang w:eastAsia="en-GB"/>
              </w:rPr>
              <w:t>Hyonmin</w:t>
            </w:r>
            <w:proofErr w:type="spellEnd"/>
            <w:r w:rsidRPr="00075AB0">
              <w:rPr>
                <w:rFonts w:ascii="Calibri" w:eastAsia="Times New Roman" w:hAnsi="Calibri" w:cs="Calibri"/>
                <w:color w:val="000000"/>
                <w:lang w:eastAsia="en-GB"/>
              </w:rPr>
              <w:t xml:space="preserve">, </w:t>
            </w:r>
            <w:proofErr w:type="spellStart"/>
            <w:r w:rsidRPr="00075AB0">
              <w:rPr>
                <w:rFonts w:ascii="Calibri" w:eastAsia="Times New Roman" w:hAnsi="Calibri" w:cs="Calibri"/>
                <w:color w:val="000000"/>
                <w:lang w:eastAsia="en-GB"/>
              </w:rPr>
              <w:t>Tezuka</w:t>
            </w:r>
            <w:proofErr w:type="spellEnd"/>
            <w:r w:rsidRPr="00075AB0">
              <w:rPr>
                <w:rFonts w:ascii="Calibri" w:eastAsia="Times New Roman" w:hAnsi="Calibri" w:cs="Calibri"/>
                <w:color w:val="000000"/>
                <w:lang w:eastAsia="en-GB"/>
              </w:rPr>
              <w:t>, Taro, Kubota, So and Saito, Tomoyuki</w:t>
            </w:r>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A new multiplex real-time polymerase chain reaction assay for the diagnosis of periprosthetic joint infection</w:t>
            </w:r>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Modern Rheumatology</w:t>
            </w:r>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2017</w:t>
            </w:r>
          </w:p>
        </w:tc>
      </w:tr>
      <w:tr w:rsidR="00EF7212" w:rsidRPr="00075AB0" w14:paraId="4A80BB4A" w14:textId="77777777" w:rsidTr="002870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000" w:type="pct"/>
            <w:gridSpan w:val="3"/>
            <w:tcBorders>
              <w:top w:val="nil"/>
              <w:left w:val="single" w:sz="4" w:space="0" w:color="auto"/>
              <w:bottom w:val="single" w:sz="4" w:space="0" w:color="auto"/>
              <w:right w:val="single" w:sz="4" w:space="0" w:color="auto"/>
            </w:tcBorders>
            <w:shd w:val="clear" w:color="auto" w:fill="auto"/>
            <w:noWrap/>
            <w:vAlign w:val="bottom"/>
            <w:hideMark/>
          </w:tcPr>
          <w:p w14:paraId="1EE4CC5C" w14:textId="77777777" w:rsidR="00EF7212" w:rsidRPr="00075AB0" w:rsidRDefault="00EF7212" w:rsidP="00012495">
            <w:pPr>
              <w:spacing w:after="0" w:line="240" w:lineRule="auto"/>
              <w:rPr>
                <w:rFonts w:ascii="Calibri" w:eastAsia="Times New Roman" w:hAnsi="Calibri" w:cs="Calibri"/>
                <w:color w:val="000000"/>
                <w:lang w:eastAsia="en-GB"/>
              </w:rPr>
            </w:pPr>
            <w:r w:rsidRPr="00075AB0">
              <w:rPr>
                <w:rFonts w:ascii="Calibri" w:eastAsia="Times New Roman" w:hAnsi="Calibri" w:cs="Calibri"/>
                <w:color w:val="000000"/>
                <w:lang w:eastAsia="en-GB"/>
              </w:rPr>
              <w:t xml:space="preserve">Mallick, S. K. B., </w:t>
            </w:r>
            <w:proofErr w:type="spellStart"/>
            <w:r w:rsidRPr="00075AB0">
              <w:rPr>
                <w:rFonts w:ascii="Calibri" w:eastAsia="Times New Roman" w:hAnsi="Calibri" w:cs="Calibri"/>
                <w:color w:val="000000"/>
                <w:lang w:eastAsia="en-GB"/>
              </w:rPr>
              <w:t>Silpi</w:t>
            </w:r>
            <w:proofErr w:type="spellEnd"/>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 xml:space="preserve">Accurate detection of methicillin-resistant Staphylococcus aureus in </w:t>
            </w:r>
            <w:proofErr w:type="gramStart"/>
            <w:r w:rsidRPr="00075AB0">
              <w:rPr>
                <w:rFonts w:ascii="Calibri" w:eastAsia="Times New Roman" w:hAnsi="Calibri" w:cs="Calibri"/>
                <w:color w:val="000000"/>
                <w:lang w:eastAsia="en-GB"/>
              </w:rPr>
              <w:t>day to day</w:t>
            </w:r>
            <w:proofErr w:type="gramEnd"/>
            <w:r w:rsidRPr="00075AB0">
              <w:rPr>
                <w:rFonts w:ascii="Calibri" w:eastAsia="Times New Roman" w:hAnsi="Calibri" w:cs="Calibri"/>
                <w:color w:val="000000"/>
                <w:lang w:eastAsia="en-GB"/>
              </w:rPr>
              <w:t xml:space="preserve"> practice: a great help to clinicians</w:t>
            </w:r>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Journal Of The Indian Medical Association</w:t>
            </w:r>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2011</w:t>
            </w:r>
          </w:p>
        </w:tc>
      </w:tr>
      <w:tr w:rsidR="00EF7212" w:rsidRPr="00075AB0" w14:paraId="0F884347" w14:textId="77777777" w:rsidTr="002870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000" w:type="pct"/>
            <w:gridSpan w:val="3"/>
            <w:tcBorders>
              <w:top w:val="nil"/>
              <w:left w:val="single" w:sz="4" w:space="0" w:color="auto"/>
              <w:bottom w:val="single" w:sz="4" w:space="0" w:color="auto"/>
              <w:right w:val="single" w:sz="4" w:space="0" w:color="auto"/>
            </w:tcBorders>
            <w:shd w:val="clear" w:color="auto" w:fill="auto"/>
            <w:noWrap/>
            <w:vAlign w:val="bottom"/>
          </w:tcPr>
          <w:p w14:paraId="479DE5DE" w14:textId="77777777" w:rsidR="00EF7212" w:rsidRPr="00075AB0" w:rsidRDefault="00EF7212" w:rsidP="00012495">
            <w:pPr>
              <w:spacing w:after="0" w:line="240" w:lineRule="auto"/>
              <w:rPr>
                <w:rFonts w:ascii="Calibri" w:eastAsia="Times New Roman" w:hAnsi="Calibri" w:cs="Calibri"/>
                <w:color w:val="000000"/>
                <w:lang w:eastAsia="en-GB"/>
              </w:rPr>
            </w:pPr>
            <w:proofErr w:type="spellStart"/>
            <w:r w:rsidRPr="002716E1">
              <w:rPr>
                <w:rFonts w:ascii="Calibri" w:eastAsia="Times New Roman" w:hAnsi="Calibri" w:cs="Calibri"/>
                <w:color w:val="000000"/>
                <w:lang w:eastAsia="en-GB"/>
              </w:rPr>
              <w:lastRenderedPageBreak/>
              <w:t>Maurin</w:t>
            </w:r>
            <w:proofErr w:type="spellEnd"/>
            <w:r w:rsidRPr="002716E1">
              <w:rPr>
                <w:rFonts w:ascii="Calibri" w:eastAsia="Times New Roman" w:hAnsi="Calibri" w:cs="Calibri"/>
                <w:color w:val="000000"/>
                <w:lang w:eastAsia="en-GB"/>
              </w:rPr>
              <w:t xml:space="preserve">, E., </w:t>
            </w:r>
            <w:proofErr w:type="spellStart"/>
            <w:r w:rsidRPr="002716E1">
              <w:rPr>
                <w:rFonts w:ascii="Calibri" w:eastAsia="Times New Roman" w:hAnsi="Calibri" w:cs="Calibri"/>
                <w:color w:val="000000"/>
                <w:lang w:eastAsia="en-GB"/>
              </w:rPr>
              <w:t>Ranc</w:t>
            </w:r>
            <w:proofErr w:type="spellEnd"/>
            <w:r w:rsidRPr="002716E1">
              <w:rPr>
                <w:rFonts w:ascii="Calibri" w:eastAsia="Times New Roman" w:hAnsi="Calibri" w:cs="Calibri"/>
                <w:color w:val="000000"/>
                <w:lang w:eastAsia="en-GB"/>
              </w:rPr>
              <w:t xml:space="preserve">, A.-G., Abad, L. et al. Performance of the Hologic Panther Fusion R MRSA Assay for the nasal screening of methicillin-sensitive and methicillin-resistant Staphylococcus aureus carriage. Eur J Clin </w:t>
            </w:r>
            <w:proofErr w:type="spellStart"/>
            <w:r w:rsidRPr="002716E1">
              <w:rPr>
                <w:rFonts w:ascii="Calibri" w:eastAsia="Times New Roman" w:hAnsi="Calibri" w:cs="Calibri"/>
                <w:color w:val="000000"/>
                <w:lang w:eastAsia="en-GB"/>
              </w:rPr>
              <w:t>Microbiol</w:t>
            </w:r>
            <w:proofErr w:type="spellEnd"/>
            <w:r w:rsidRPr="002716E1">
              <w:rPr>
                <w:rFonts w:ascii="Calibri" w:eastAsia="Times New Roman" w:hAnsi="Calibri" w:cs="Calibri"/>
                <w:color w:val="000000"/>
                <w:lang w:eastAsia="en-GB"/>
              </w:rPr>
              <w:t xml:space="preserve"> Infect Dis. 2020; 39(11): 2169-2176.</w:t>
            </w:r>
          </w:p>
        </w:tc>
      </w:tr>
      <w:tr w:rsidR="00EF7212" w:rsidRPr="00075AB0" w14:paraId="32F7D2D7" w14:textId="77777777" w:rsidTr="002870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000" w:type="pct"/>
            <w:gridSpan w:val="3"/>
            <w:tcBorders>
              <w:top w:val="nil"/>
              <w:left w:val="single" w:sz="4" w:space="0" w:color="auto"/>
              <w:bottom w:val="single" w:sz="4" w:space="0" w:color="auto"/>
              <w:right w:val="single" w:sz="4" w:space="0" w:color="auto"/>
            </w:tcBorders>
            <w:shd w:val="clear" w:color="auto" w:fill="auto"/>
            <w:noWrap/>
            <w:vAlign w:val="center"/>
            <w:hideMark/>
          </w:tcPr>
          <w:p w14:paraId="7989B529" w14:textId="77777777" w:rsidR="00EF7212" w:rsidRPr="00075AB0" w:rsidRDefault="00EF7212" w:rsidP="00012495">
            <w:pPr>
              <w:spacing w:after="0" w:line="240" w:lineRule="auto"/>
              <w:rPr>
                <w:rFonts w:ascii="Calibri" w:eastAsia="Times New Roman" w:hAnsi="Calibri" w:cs="Calibri"/>
                <w:color w:val="000000"/>
                <w:lang w:eastAsia="en-GB"/>
              </w:rPr>
            </w:pPr>
            <w:proofErr w:type="spellStart"/>
            <w:r w:rsidRPr="00075AB0">
              <w:rPr>
                <w:rFonts w:ascii="Calibri" w:eastAsia="Times New Roman" w:hAnsi="Calibri" w:cs="Calibri"/>
                <w:color w:val="000000"/>
                <w:lang w:eastAsia="en-GB"/>
              </w:rPr>
              <w:t>Pulingam</w:t>
            </w:r>
            <w:proofErr w:type="spellEnd"/>
            <w:r w:rsidRPr="00075AB0">
              <w:rPr>
                <w:rFonts w:ascii="Calibri" w:eastAsia="Times New Roman" w:hAnsi="Calibri" w:cs="Calibri"/>
                <w:color w:val="000000"/>
                <w:lang w:eastAsia="en-GB"/>
              </w:rPr>
              <w:t>, T. and Seok-Ming, T.</w:t>
            </w:r>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Comparison of verification methods for Malaysian Methicillin-Resistant Staphylococcus aureus (MRSA) clinical isolates</w:t>
            </w:r>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Asian Pacific Journal of Tropical Disease</w:t>
            </w:r>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2014</w:t>
            </w:r>
          </w:p>
        </w:tc>
      </w:tr>
      <w:tr w:rsidR="00EF7212" w:rsidRPr="00075AB0" w14:paraId="54551D58" w14:textId="77777777" w:rsidTr="002870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000" w:type="pct"/>
            <w:gridSpan w:val="3"/>
            <w:tcBorders>
              <w:top w:val="nil"/>
              <w:left w:val="single" w:sz="4" w:space="0" w:color="auto"/>
              <w:bottom w:val="single" w:sz="4" w:space="0" w:color="auto"/>
              <w:right w:val="single" w:sz="4" w:space="0" w:color="auto"/>
            </w:tcBorders>
            <w:shd w:val="clear" w:color="auto" w:fill="auto"/>
            <w:noWrap/>
            <w:vAlign w:val="center"/>
            <w:hideMark/>
          </w:tcPr>
          <w:p w14:paraId="68606023" w14:textId="77777777" w:rsidR="00EF7212" w:rsidRPr="00075AB0" w:rsidRDefault="00EF7212" w:rsidP="00012495">
            <w:pPr>
              <w:spacing w:after="0" w:line="240" w:lineRule="auto"/>
              <w:rPr>
                <w:rFonts w:ascii="Calibri" w:eastAsia="Times New Roman" w:hAnsi="Calibri" w:cs="Calibri"/>
                <w:color w:val="000000"/>
                <w:lang w:eastAsia="en-GB"/>
              </w:rPr>
            </w:pPr>
            <w:r w:rsidRPr="00075AB0">
              <w:rPr>
                <w:rFonts w:ascii="Calibri" w:eastAsia="Times New Roman" w:hAnsi="Calibri" w:cs="Calibri"/>
                <w:color w:val="000000"/>
                <w:lang w:eastAsia="en-GB"/>
              </w:rPr>
              <w:t>Taj, Y., Soomro, A. A., Ali, S. W., Parveen, A. and Kazmi, S. U.</w:t>
            </w:r>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Sensitivity and specificity of phenotypic and genotypic tests for detection of methicillin-resistant Staphylococcus aureus in clinical isolates</w:t>
            </w:r>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Medical Forum Monthly</w:t>
            </w:r>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2013</w:t>
            </w:r>
          </w:p>
        </w:tc>
      </w:tr>
      <w:tr w:rsidR="00EF7212" w:rsidRPr="00075AB0" w14:paraId="010BA2B0" w14:textId="77777777" w:rsidTr="002870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000" w:type="pct"/>
            <w:gridSpan w:val="3"/>
            <w:tcBorders>
              <w:top w:val="nil"/>
              <w:left w:val="single" w:sz="4" w:space="0" w:color="auto"/>
              <w:bottom w:val="single" w:sz="4" w:space="0" w:color="auto"/>
              <w:right w:val="single" w:sz="4" w:space="0" w:color="auto"/>
            </w:tcBorders>
            <w:shd w:val="clear" w:color="auto" w:fill="auto"/>
            <w:noWrap/>
            <w:vAlign w:val="bottom"/>
            <w:hideMark/>
          </w:tcPr>
          <w:p w14:paraId="605391C2" w14:textId="77777777" w:rsidR="00EF7212" w:rsidRPr="00075AB0" w:rsidRDefault="00EF7212" w:rsidP="00012495">
            <w:pPr>
              <w:spacing w:after="0" w:line="240" w:lineRule="auto"/>
              <w:rPr>
                <w:rFonts w:ascii="Calibri" w:eastAsia="Times New Roman" w:hAnsi="Calibri" w:cs="Calibri"/>
                <w:color w:val="000000"/>
                <w:lang w:eastAsia="en-GB"/>
              </w:rPr>
            </w:pPr>
            <w:r w:rsidRPr="00075AB0">
              <w:rPr>
                <w:rFonts w:ascii="Calibri" w:eastAsia="Times New Roman" w:hAnsi="Calibri" w:cs="Calibri"/>
                <w:color w:val="000000"/>
                <w:lang w:eastAsia="en-GB"/>
              </w:rPr>
              <w:t> </w:t>
            </w:r>
            <w:r>
              <w:rPr>
                <w:rFonts w:ascii="Calibri" w:eastAsia="Times New Roman" w:hAnsi="Calibri" w:cs="Calibri"/>
                <w:color w:val="000000"/>
                <w:lang w:eastAsia="en-GB"/>
              </w:rPr>
              <w:t xml:space="preserve">Anonymous. </w:t>
            </w:r>
            <w:r w:rsidRPr="00075AB0">
              <w:rPr>
                <w:rFonts w:ascii="Calibri" w:eastAsia="Times New Roman" w:hAnsi="Calibri" w:cs="Calibri"/>
                <w:color w:val="000000"/>
                <w:lang w:eastAsia="en-GB"/>
              </w:rPr>
              <w:t xml:space="preserve">Two medical </w:t>
            </w:r>
            <w:proofErr w:type="spellStart"/>
            <w:r w:rsidRPr="00075AB0">
              <w:rPr>
                <w:rFonts w:ascii="Calibri" w:eastAsia="Times New Roman" w:hAnsi="Calibri" w:cs="Calibri"/>
                <w:color w:val="000000"/>
                <w:lang w:eastAsia="en-GB"/>
              </w:rPr>
              <w:t>centers</w:t>
            </w:r>
            <w:proofErr w:type="spellEnd"/>
            <w:r w:rsidRPr="00075AB0">
              <w:rPr>
                <w:rFonts w:ascii="Calibri" w:eastAsia="Times New Roman" w:hAnsi="Calibri" w:cs="Calibri"/>
                <w:color w:val="000000"/>
                <w:lang w:eastAsia="en-GB"/>
              </w:rPr>
              <w:t xml:space="preserve"> note their achievements with routine MRSA surveillance and pass on advice</w:t>
            </w:r>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Briefings on Patient Safety</w:t>
            </w:r>
            <w:r>
              <w:rPr>
                <w:rFonts w:ascii="Calibri" w:eastAsia="Times New Roman" w:hAnsi="Calibri" w:cs="Calibri"/>
                <w:color w:val="000000"/>
                <w:lang w:eastAsia="en-GB"/>
              </w:rPr>
              <w:t xml:space="preserve"> </w:t>
            </w:r>
            <w:r w:rsidRPr="00075AB0">
              <w:rPr>
                <w:rFonts w:ascii="Calibri" w:eastAsia="Times New Roman" w:hAnsi="Calibri" w:cs="Calibri"/>
                <w:color w:val="000000"/>
                <w:lang w:eastAsia="en-GB"/>
              </w:rPr>
              <w:t>2007</w:t>
            </w:r>
          </w:p>
        </w:tc>
      </w:tr>
      <w:tr w:rsidR="000B5E0C" w:rsidRPr="00EF7212" w14:paraId="66797523" w14:textId="77777777" w:rsidTr="002870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000" w:type="pct"/>
            <w:gridSpan w:val="3"/>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070BB05C" w14:textId="25B41DEB" w:rsidR="00EF7212" w:rsidRPr="00EF7212" w:rsidRDefault="00EF7212" w:rsidP="00EF7212">
            <w:pPr>
              <w:spacing w:after="0" w:line="240" w:lineRule="auto"/>
              <w:rPr>
                <w:rFonts w:ascii="Calibri" w:eastAsia="Times New Roman" w:hAnsi="Calibri" w:cs="Calibri"/>
                <w:b/>
                <w:bCs/>
                <w:color w:val="000000"/>
                <w:lang w:eastAsia="en-GB"/>
              </w:rPr>
            </w:pPr>
            <w:r w:rsidRPr="00EF7212">
              <w:rPr>
                <w:rFonts w:ascii="Calibri" w:eastAsia="Times New Roman" w:hAnsi="Calibri" w:cs="Calibri"/>
                <w:b/>
                <w:bCs/>
                <w:color w:val="000000"/>
                <w:lang w:eastAsia="en-GB"/>
              </w:rPr>
              <w:t>Question</w:t>
            </w:r>
            <w:r>
              <w:rPr>
                <w:rFonts w:ascii="Calibri" w:eastAsia="Times New Roman" w:hAnsi="Calibri" w:cs="Calibri"/>
                <w:b/>
                <w:bCs/>
                <w:color w:val="000000"/>
                <w:lang w:eastAsia="en-GB"/>
              </w:rPr>
              <w:t>s</w:t>
            </w:r>
            <w:r w:rsidRPr="00EF7212">
              <w:rPr>
                <w:rFonts w:ascii="Calibri" w:eastAsia="Times New Roman" w:hAnsi="Calibri" w:cs="Calibri"/>
                <w:b/>
                <w:bCs/>
                <w:color w:val="000000"/>
                <w:lang w:eastAsia="en-GB"/>
              </w:rPr>
              <w:t xml:space="preserve"> </w:t>
            </w:r>
            <w:r>
              <w:rPr>
                <w:rFonts w:ascii="Calibri" w:eastAsia="Times New Roman" w:hAnsi="Calibri" w:cs="Calibri"/>
                <w:b/>
                <w:bCs/>
                <w:color w:val="000000"/>
                <w:lang w:eastAsia="en-GB"/>
              </w:rPr>
              <w:t>5,7</w:t>
            </w:r>
          </w:p>
        </w:tc>
      </w:tr>
      <w:tr w:rsidR="000B5E0C" w:rsidRPr="00EF7212" w14:paraId="27FC8266"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8FB700" w14:textId="77777777" w:rsidR="00EF7212" w:rsidRPr="00EF7212" w:rsidRDefault="00EF7212" w:rsidP="00012495">
            <w:pPr>
              <w:spacing w:after="0" w:line="240" w:lineRule="auto"/>
              <w:rPr>
                <w:rFonts w:ascii="Calibri" w:eastAsia="Times New Roman" w:hAnsi="Calibri" w:cs="Calibri"/>
                <w:b/>
                <w:bCs/>
                <w:color w:val="000000"/>
                <w:lang w:eastAsia="en-GB"/>
              </w:rPr>
            </w:pPr>
            <w:r w:rsidRPr="00EF7212">
              <w:rPr>
                <w:rFonts w:ascii="Calibri" w:eastAsia="Times New Roman" w:hAnsi="Calibri" w:cs="Calibri"/>
                <w:b/>
                <w:bCs/>
                <w:color w:val="000000"/>
                <w:lang w:eastAsia="en-GB"/>
              </w:rPr>
              <w:t>Citation</w:t>
            </w:r>
          </w:p>
        </w:tc>
        <w:tc>
          <w:tcPr>
            <w:tcW w:w="1105" w:type="pct"/>
            <w:tcBorders>
              <w:top w:val="single" w:sz="4" w:space="0" w:color="auto"/>
              <w:left w:val="single" w:sz="4" w:space="0" w:color="auto"/>
              <w:bottom w:val="single" w:sz="4" w:space="0" w:color="auto"/>
              <w:right w:val="single" w:sz="4" w:space="0" w:color="auto"/>
            </w:tcBorders>
            <w:vAlign w:val="bottom"/>
          </w:tcPr>
          <w:p w14:paraId="106C5B70" w14:textId="77777777" w:rsidR="00EF7212" w:rsidRPr="00EF7212" w:rsidRDefault="00EF7212" w:rsidP="00012495">
            <w:pPr>
              <w:rPr>
                <w:b/>
                <w:bCs/>
              </w:rPr>
            </w:pPr>
            <w:r w:rsidRPr="00EF7212">
              <w:rPr>
                <w:b/>
                <w:bCs/>
              </w:rPr>
              <w:t>Reason for exclusion</w:t>
            </w:r>
          </w:p>
        </w:tc>
      </w:tr>
      <w:tr w:rsidR="000B5E0C" w:rsidRPr="00420B7E" w14:paraId="69D58499" w14:textId="77777777" w:rsidTr="0028704E">
        <w:trPr>
          <w:trHeight w:val="300"/>
        </w:trPr>
        <w:tc>
          <w:tcPr>
            <w:tcW w:w="5000" w:type="pct"/>
            <w:gridSpan w:val="3"/>
            <w:shd w:val="clear" w:color="auto" w:fill="BFBFBF" w:themeFill="background1" w:themeFillShade="BF"/>
            <w:noWrap/>
            <w:vAlign w:val="center"/>
          </w:tcPr>
          <w:p w14:paraId="1FF08971" w14:textId="77777777" w:rsidR="000B5E0C" w:rsidRPr="00420B7E" w:rsidRDefault="000B5E0C" w:rsidP="00012495">
            <w:pPr>
              <w:rPr>
                <w:b/>
              </w:rPr>
            </w:pPr>
            <w:r w:rsidRPr="00420B7E">
              <w:rPr>
                <w:b/>
              </w:rPr>
              <w:t>Excluded at full text sift</w:t>
            </w:r>
          </w:p>
        </w:tc>
      </w:tr>
      <w:tr w:rsidR="000B5E0C" w:rsidRPr="00420B7E" w14:paraId="482847E9" w14:textId="77777777" w:rsidTr="00EE03E7">
        <w:trPr>
          <w:trHeight w:val="300"/>
        </w:trPr>
        <w:tc>
          <w:tcPr>
            <w:tcW w:w="3138" w:type="pct"/>
            <w:shd w:val="clear" w:color="auto" w:fill="auto"/>
            <w:noWrap/>
            <w:vAlign w:val="center"/>
          </w:tcPr>
          <w:p w14:paraId="3F4CC589" w14:textId="77777777" w:rsidR="000B5E0C" w:rsidRPr="00420B7E" w:rsidRDefault="000B5E0C" w:rsidP="00012495">
            <w:pPr>
              <w:spacing w:after="0" w:line="240" w:lineRule="auto"/>
              <w:rPr>
                <w:rFonts w:ascii="Calibri" w:eastAsia="Times New Roman" w:hAnsi="Calibri" w:cs="Calibri"/>
                <w:lang w:eastAsia="en-GB"/>
              </w:rPr>
            </w:pPr>
            <w:r w:rsidRPr="00A41282">
              <w:rPr>
                <w:rFonts w:ascii="Calibri" w:eastAsia="Times New Roman" w:hAnsi="Calibri" w:cs="Calibri"/>
                <w:lang w:eastAsia="en-GB"/>
              </w:rPr>
              <w:t>Abu Bakar, M. L., Randhawa</w:t>
            </w:r>
            <w:r>
              <w:rPr>
                <w:rFonts w:ascii="Calibri" w:eastAsia="Times New Roman" w:hAnsi="Calibri" w:cs="Calibri"/>
                <w:lang w:eastAsia="en-GB"/>
              </w:rPr>
              <w:t>,</w:t>
            </w:r>
            <w:r w:rsidRPr="00A41282">
              <w:rPr>
                <w:rFonts w:ascii="Calibri" w:eastAsia="Times New Roman" w:hAnsi="Calibri" w:cs="Calibri"/>
                <w:lang w:eastAsia="en-GB"/>
              </w:rPr>
              <w:t xml:space="preserve"> S</w:t>
            </w:r>
            <w:r>
              <w:rPr>
                <w:rFonts w:ascii="Calibri" w:eastAsia="Times New Roman" w:hAnsi="Calibri" w:cs="Calibri"/>
                <w:lang w:eastAsia="en-GB"/>
              </w:rPr>
              <w:t>.</w:t>
            </w:r>
            <w:r w:rsidRPr="00A41282">
              <w:rPr>
                <w:rFonts w:ascii="Calibri" w:eastAsia="Times New Roman" w:hAnsi="Calibri" w:cs="Calibri"/>
                <w:lang w:eastAsia="en-GB"/>
              </w:rPr>
              <w:t>S</w:t>
            </w:r>
            <w:r>
              <w:rPr>
                <w:rFonts w:ascii="Calibri" w:eastAsia="Times New Roman" w:hAnsi="Calibri" w:cs="Calibri"/>
                <w:lang w:eastAsia="en-GB"/>
              </w:rPr>
              <w:t>.</w:t>
            </w:r>
            <w:r w:rsidRPr="00A41282">
              <w:rPr>
                <w:rFonts w:ascii="Calibri" w:eastAsia="Times New Roman" w:hAnsi="Calibri" w:cs="Calibri"/>
                <w:lang w:eastAsia="en-GB"/>
              </w:rPr>
              <w:t>, Jaafar</w:t>
            </w:r>
            <w:r>
              <w:rPr>
                <w:rFonts w:ascii="Calibri" w:eastAsia="Times New Roman" w:hAnsi="Calibri" w:cs="Calibri"/>
                <w:lang w:eastAsia="en-GB"/>
              </w:rPr>
              <w:t>,</w:t>
            </w:r>
            <w:r w:rsidRPr="00A41282">
              <w:rPr>
                <w:rFonts w:ascii="Calibri" w:eastAsia="Times New Roman" w:hAnsi="Calibri" w:cs="Calibri"/>
                <w:lang w:eastAsia="en-GB"/>
              </w:rPr>
              <w:t xml:space="preserve"> R</w:t>
            </w:r>
            <w:r>
              <w:rPr>
                <w:rFonts w:ascii="Calibri" w:eastAsia="Times New Roman" w:hAnsi="Calibri" w:cs="Calibri"/>
                <w:lang w:eastAsia="en-GB"/>
              </w:rPr>
              <w:t>.</w:t>
            </w:r>
            <w:r w:rsidRPr="00A41282">
              <w:rPr>
                <w:rFonts w:ascii="Calibri" w:eastAsia="Times New Roman" w:hAnsi="Calibri" w:cs="Calibri"/>
                <w:lang w:eastAsia="en-GB"/>
              </w:rPr>
              <w:t xml:space="preserve"> et al. MRSA surgical site infection outbreak and colonization rates amongst operating room personnel. Malays </w:t>
            </w:r>
            <w:proofErr w:type="spellStart"/>
            <w:r w:rsidRPr="00A41282">
              <w:rPr>
                <w:rFonts w:ascii="Calibri" w:eastAsia="Times New Roman" w:hAnsi="Calibri" w:cs="Calibri"/>
                <w:lang w:eastAsia="en-GB"/>
              </w:rPr>
              <w:t>Orthop</w:t>
            </w:r>
            <w:proofErr w:type="spellEnd"/>
            <w:r w:rsidRPr="00A41282">
              <w:rPr>
                <w:rFonts w:ascii="Calibri" w:eastAsia="Times New Roman" w:hAnsi="Calibri" w:cs="Calibri"/>
                <w:lang w:eastAsia="en-GB"/>
              </w:rPr>
              <w:t xml:space="preserve"> J</w:t>
            </w:r>
            <w:r>
              <w:rPr>
                <w:rFonts w:ascii="Calibri" w:eastAsia="Times New Roman" w:hAnsi="Calibri" w:cs="Calibri"/>
                <w:lang w:eastAsia="en-GB"/>
              </w:rPr>
              <w:t>. 2018;</w:t>
            </w:r>
            <w:r w:rsidRPr="00A41282">
              <w:rPr>
                <w:rFonts w:ascii="Calibri" w:eastAsia="Times New Roman" w:hAnsi="Calibri" w:cs="Calibri"/>
                <w:lang w:eastAsia="en-GB"/>
              </w:rPr>
              <w:t>12(Supplement A).</w:t>
            </w:r>
          </w:p>
        </w:tc>
        <w:tc>
          <w:tcPr>
            <w:tcW w:w="1862"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7F42FE72" w14:textId="77777777" w:rsidR="000B5E0C" w:rsidRPr="00420B7E" w:rsidRDefault="000B5E0C" w:rsidP="00012495">
            <w:r>
              <w:rPr>
                <w:rFonts w:ascii="Calibri" w:hAnsi="Calibri" w:cs="Calibri"/>
                <w:color w:val="000000"/>
              </w:rPr>
              <w:t>Conference abstract</w:t>
            </w:r>
          </w:p>
        </w:tc>
      </w:tr>
      <w:tr w:rsidR="000B5E0C" w:rsidRPr="00420B7E" w14:paraId="4E5E105C" w14:textId="77777777" w:rsidTr="00EE03E7">
        <w:trPr>
          <w:trHeight w:val="300"/>
        </w:trPr>
        <w:tc>
          <w:tcPr>
            <w:tcW w:w="3138" w:type="pct"/>
            <w:shd w:val="clear" w:color="auto" w:fill="auto"/>
            <w:noWrap/>
            <w:vAlign w:val="center"/>
          </w:tcPr>
          <w:p w14:paraId="4C5B9015" w14:textId="77777777" w:rsidR="000B5E0C" w:rsidRPr="00420B7E" w:rsidRDefault="000B5E0C" w:rsidP="00012495">
            <w:pPr>
              <w:spacing w:after="0" w:line="240" w:lineRule="auto"/>
              <w:rPr>
                <w:rFonts w:ascii="Calibri" w:eastAsia="Times New Roman" w:hAnsi="Calibri" w:cs="Calibri"/>
                <w:color w:val="000000"/>
                <w:lang w:eastAsia="en-GB"/>
              </w:rPr>
            </w:pPr>
            <w:proofErr w:type="spellStart"/>
            <w:r w:rsidRPr="00420B7E">
              <w:rPr>
                <w:rFonts w:ascii="Calibri" w:eastAsia="Times New Roman" w:hAnsi="Calibri" w:cs="Calibri"/>
                <w:lang w:eastAsia="en-GB"/>
              </w:rPr>
              <w:t>Albrich</w:t>
            </w:r>
            <w:proofErr w:type="spellEnd"/>
            <w:r w:rsidRPr="00420B7E">
              <w:rPr>
                <w:rFonts w:ascii="Calibri" w:eastAsia="Times New Roman" w:hAnsi="Calibri" w:cs="Calibri"/>
                <w:lang w:eastAsia="en-GB"/>
              </w:rPr>
              <w:t xml:space="preserve">, W.C., </w:t>
            </w:r>
            <w:proofErr w:type="spellStart"/>
            <w:r w:rsidRPr="00420B7E">
              <w:rPr>
                <w:rFonts w:ascii="Calibri" w:eastAsia="Times New Roman" w:hAnsi="Calibri" w:cs="Calibri"/>
                <w:lang w:eastAsia="en-GB"/>
              </w:rPr>
              <w:t>Harbarth</w:t>
            </w:r>
            <w:proofErr w:type="spellEnd"/>
            <w:r w:rsidRPr="00420B7E">
              <w:rPr>
                <w:rFonts w:ascii="Calibri" w:eastAsia="Times New Roman" w:hAnsi="Calibri" w:cs="Calibri"/>
                <w:lang w:eastAsia="en-GB"/>
              </w:rPr>
              <w:t>, S. Health-care workers: source, vector, or victim of MRSA? Lancet Infect Dis, 2008; 8(5):289-301</w:t>
            </w:r>
          </w:p>
        </w:tc>
        <w:tc>
          <w:tcPr>
            <w:tcW w:w="1862" w:type="pct"/>
            <w:gridSpan w:val="2"/>
            <w:vAlign w:val="center"/>
          </w:tcPr>
          <w:p w14:paraId="6FB358AE" w14:textId="77777777" w:rsidR="000B5E0C" w:rsidRPr="00420B7E" w:rsidRDefault="000B5E0C" w:rsidP="00012495">
            <w:r w:rsidRPr="00420B7E">
              <w:t>Narrative review</w:t>
            </w:r>
          </w:p>
        </w:tc>
      </w:tr>
      <w:tr w:rsidR="000B5E0C" w:rsidRPr="00420B7E" w14:paraId="7F3F5BF1" w14:textId="77777777" w:rsidTr="00EE03E7">
        <w:trPr>
          <w:trHeight w:val="300"/>
        </w:trPr>
        <w:tc>
          <w:tcPr>
            <w:tcW w:w="3138" w:type="pct"/>
            <w:shd w:val="clear" w:color="auto" w:fill="auto"/>
            <w:noWrap/>
            <w:vAlign w:val="center"/>
          </w:tcPr>
          <w:p w14:paraId="09A66AB9" w14:textId="77777777" w:rsidR="000B5E0C" w:rsidRPr="00420B7E" w:rsidRDefault="000B5E0C" w:rsidP="00012495">
            <w:pPr>
              <w:spacing w:after="0" w:line="240" w:lineRule="auto"/>
              <w:rPr>
                <w:rFonts w:ascii="Calibri" w:eastAsia="Times New Roman" w:hAnsi="Calibri" w:cs="Calibri"/>
                <w:lang w:eastAsia="en-GB"/>
              </w:rPr>
            </w:pPr>
            <w:r w:rsidRPr="00A41282">
              <w:rPr>
                <w:rFonts w:ascii="Calibri" w:eastAsia="Times New Roman" w:hAnsi="Calibri" w:cs="Calibri"/>
                <w:lang w:eastAsia="en-GB"/>
              </w:rPr>
              <w:t xml:space="preserve">Castro-Martinez, A. G., </w:t>
            </w:r>
            <w:r>
              <w:rPr>
                <w:rFonts w:ascii="Calibri" w:eastAsia="Times New Roman" w:hAnsi="Calibri" w:cs="Calibri"/>
                <w:lang w:eastAsia="en-GB"/>
              </w:rPr>
              <w:t xml:space="preserve">Garza-Gonzalez, A. Pena-Martinez, V. </w:t>
            </w:r>
            <w:r w:rsidRPr="00A41282">
              <w:rPr>
                <w:rFonts w:ascii="Calibri" w:eastAsia="Times New Roman" w:hAnsi="Calibri" w:cs="Calibri"/>
                <w:lang w:eastAsia="en-GB"/>
              </w:rPr>
              <w:t xml:space="preserve">et al. Nasal decolonization of Staphylococcus aureus in </w:t>
            </w:r>
            <w:proofErr w:type="spellStart"/>
            <w:r w:rsidRPr="00A41282">
              <w:rPr>
                <w:rFonts w:ascii="Calibri" w:eastAsia="Times New Roman" w:hAnsi="Calibri" w:cs="Calibri"/>
                <w:lang w:eastAsia="en-GB"/>
              </w:rPr>
              <w:t>orthopedic</w:t>
            </w:r>
            <w:proofErr w:type="spellEnd"/>
            <w:r w:rsidRPr="00A41282">
              <w:rPr>
                <w:rFonts w:ascii="Calibri" w:eastAsia="Times New Roman" w:hAnsi="Calibri" w:cs="Calibri"/>
                <w:lang w:eastAsia="en-GB"/>
              </w:rPr>
              <w:t xml:space="preserve"> surgeons using mupirocin and chlorhexidine. Am J Infect Control</w:t>
            </w:r>
            <w:r>
              <w:rPr>
                <w:rFonts w:ascii="Calibri" w:eastAsia="Times New Roman" w:hAnsi="Calibri" w:cs="Calibri"/>
                <w:lang w:eastAsia="en-GB"/>
              </w:rPr>
              <w:t>. 2020;</w:t>
            </w:r>
            <w:r w:rsidRPr="00A41282">
              <w:rPr>
                <w:rFonts w:ascii="Calibri" w:eastAsia="Times New Roman" w:hAnsi="Calibri" w:cs="Calibri"/>
                <w:lang w:eastAsia="en-GB"/>
              </w:rPr>
              <w:t>48(9): 1111-1112.</w:t>
            </w:r>
          </w:p>
        </w:tc>
        <w:tc>
          <w:tcPr>
            <w:tcW w:w="1862" w:type="pct"/>
            <w:gridSpan w:val="2"/>
            <w:tcBorders>
              <w:top w:val="nil"/>
              <w:left w:val="single" w:sz="4" w:space="0" w:color="auto"/>
              <w:bottom w:val="single" w:sz="4" w:space="0" w:color="auto"/>
              <w:right w:val="single" w:sz="4" w:space="0" w:color="auto"/>
            </w:tcBorders>
            <w:shd w:val="clear" w:color="auto" w:fill="auto"/>
            <w:vAlign w:val="bottom"/>
          </w:tcPr>
          <w:p w14:paraId="5058F1C1" w14:textId="77777777" w:rsidR="000B5E0C" w:rsidRPr="00420B7E" w:rsidRDefault="000B5E0C" w:rsidP="00012495">
            <w:r w:rsidRPr="00420B7E">
              <w:t>No comparison group</w:t>
            </w:r>
          </w:p>
        </w:tc>
      </w:tr>
      <w:tr w:rsidR="000B5E0C" w:rsidRPr="00420B7E" w14:paraId="261FD271" w14:textId="77777777" w:rsidTr="00EE03E7">
        <w:trPr>
          <w:trHeight w:val="300"/>
        </w:trPr>
        <w:tc>
          <w:tcPr>
            <w:tcW w:w="3138" w:type="pct"/>
            <w:shd w:val="clear" w:color="auto" w:fill="auto"/>
            <w:noWrap/>
            <w:vAlign w:val="center"/>
          </w:tcPr>
          <w:p w14:paraId="3CB71CCB" w14:textId="77777777" w:rsidR="000B5E0C" w:rsidRPr="00420B7E" w:rsidRDefault="000B5E0C" w:rsidP="00012495">
            <w:pPr>
              <w:spacing w:after="0" w:line="240" w:lineRule="auto"/>
              <w:rPr>
                <w:rFonts w:ascii="Calibri" w:eastAsia="Times New Roman" w:hAnsi="Calibri" w:cs="Calibri"/>
                <w:lang w:eastAsia="en-GB"/>
              </w:rPr>
            </w:pPr>
            <w:proofErr w:type="spellStart"/>
            <w:r w:rsidRPr="00A41282">
              <w:rPr>
                <w:rFonts w:ascii="Calibri" w:eastAsia="Times New Roman" w:hAnsi="Calibri" w:cs="Calibri"/>
                <w:lang w:eastAsia="en-GB"/>
              </w:rPr>
              <w:t>Hematian</w:t>
            </w:r>
            <w:proofErr w:type="spellEnd"/>
            <w:r w:rsidRPr="00A41282">
              <w:rPr>
                <w:rFonts w:ascii="Calibri" w:eastAsia="Times New Roman" w:hAnsi="Calibri" w:cs="Calibri"/>
                <w:lang w:eastAsia="en-GB"/>
              </w:rPr>
              <w:t xml:space="preserve">, A., </w:t>
            </w:r>
            <w:proofErr w:type="spellStart"/>
            <w:r>
              <w:rPr>
                <w:rFonts w:ascii="Calibri" w:eastAsia="Times New Roman" w:hAnsi="Calibri" w:cs="Calibri"/>
                <w:lang w:eastAsia="en-GB"/>
              </w:rPr>
              <w:t>Monjezi</w:t>
            </w:r>
            <w:proofErr w:type="spellEnd"/>
            <w:r>
              <w:rPr>
                <w:rFonts w:ascii="Calibri" w:eastAsia="Times New Roman" w:hAnsi="Calibri" w:cs="Calibri"/>
                <w:lang w:eastAsia="en-GB"/>
              </w:rPr>
              <w:t xml:space="preserve">, A., </w:t>
            </w:r>
            <w:proofErr w:type="spellStart"/>
            <w:r>
              <w:rPr>
                <w:rFonts w:ascii="Calibri" w:eastAsia="Times New Roman" w:hAnsi="Calibri" w:cs="Calibri"/>
                <w:lang w:eastAsia="en-GB"/>
              </w:rPr>
              <w:t>Abiri</w:t>
            </w:r>
            <w:proofErr w:type="spellEnd"/>
            <w:r>
              <w:rPr>
                <w:rFonts w:ascii="Calibri" w:eastAsia="Times New Roman" w:hAnsi="Calibri" w:cs="Calibri"/>
                <w:lang w:eastAsia="en-GB"/>
              </w:rPr>
              <w:t xml:space="preserve">, R. </w:t>
            </w:r>
            <w:r w:rsidRPr="00A41282">
              <w:rPr>
                <w:rFonts w:ascii="Calibri" w:eastAsia="Times New Roman" w:hAnsi="Calibri" w:cs="Calibri"/>
                <w:lang w:eastAsia="en-GB"/>
              </w:rPr>
              <w:t xml:space="preserve">et al. Clonal lineage diversity, antibiotic resistance, and virulence determinants among methicillin-resistant and methicillin-susceptible staphylococcus aureus isolated from nurses at a teaching hospital in </w:t>
            </w:r>
            <w:proofErr w:type="spellStart"/>
            <w:r w:rsidRPr="00A41282">
              <w:rPr>
                <w:rFonts w:ascii="Calibri" w:eastAsia="Times New Roman" w:hAnsi="Calibri" w:cs="Calibri"/>
                <w:lang w:eastAsia="en-GB"/>
              </w:rPr>
              <w:t>ilam</w:t>
            </w:r>
            <w:proofErr w:type="spellEnd"/>
            <w:r w:rsidRPr="00A41282">
              <w:rPr>
                <w:rFonts w:ascii="Calibri" w:eastAsia="Times New Roman" w:hAnsi="Calibri" w:cs="Calibri"/>
                <w:lang w:eastAsia="en-GB"/>
              </w:rPr>
              <w:t>, Iran: Successful nares decolonization by mupirocin. J Glob Infect Dis</w:t>
            </w:r>
            <w:r>
              <w:rPr>
                <w:rFonts w:ascii="Calibri" w:eastAsia="Times New Roman" w:hAnsi="Calibri" w:cs="Calibri"/>
                <w:lang w:eastAsia="en-GB"/>
              </w:rPr>
              <w:t xml:space="preserve">. </w:t>
            </w:r>
            <w:r w:rsidRPr="00A41282">
              <w:rPr>
                <w:rFonts w:ascii="Calibri" w:eastAsia="Times New Roman" w:hAnsi="Calibri" w:cs="Calibri"/>
                <w:lang w:eastAsia="en-GB"/>
              </w:rPr>
              <w:t>2018;10(2):67-73</w:t>
            </w:r>
          </w:p>
        </w:tc>
        <w:tc>
          <w:tcPr>
            <w:tcW w:w="1862" w:type="pct"/>
            <w:gridSpan w:val="2"/>
            <w:tcBorders>
              <w:top w:val="nil"/>
              <w:left w:val="single" w:sz="4" w:space="0" w:color="auto"/>
              <w:bottom w:val="single" w:sz="4" w:space="0" w:color="auto"/>
              <w:right w:val="single" w:sz="4" w:space="0" w:color="auto"/>
            </w:tcBorders>
            <w:shd w:val="clear" w:color="auto" w:fill="auto"/>
            <w:vAlign w:val="bottom"/>
          </w:tcPr>
          <w:p w14:paraId="57D8757B" w14:textId="77777777" w:rsidR="000B5E0C" w:rsidRPr="00420B7E" w:rsidRDefault="000B5E0C" w:rsidP="00012495">
            <w:r w:rsidRPr="00420B7E">
              <w:t>No comparison group</w:t>
            </w:r>
          </w:p>
        </w:tc>
      </w:tr>
      <w:tr w:rsidR="000B5E0C" w:rsidRPr="00420B7E" w14:paraId="54282358" w14:textId="77777777" w:rsidTr="00EE03E7">
        <w:trPr>
          <w:trHeight w:val="300"/>
        </w:trPr>
        <w:tc>
          <w:tcPr>
            <w:tcW w:w="3138" w:type="pct"/>
            <w:shd w:val="clear" w:color="auto" w:fill="auto"/>
            <w:noWrap/>
            <w:vAlign w:val="center"/>
          </w:tcPr>
          <w:p w14:paraId="2DD8FBF7" w14:textId="77777777" w:rsidR="000B5E0C" w:rsidRPr="00420B7E" w:rsidRDefault="000B5E0C" w:rsidP="00012495">
            <w:pPr>
              <w:spacing w:after="0" w:line="240" w:lineRule="auto"/>
              <w:rPr>
                <w:rFonts w:ascii="Calibri" w:eastAsia="Times New Roman" w:hAnsi="Calibri" w:cs="Calibri"/>
                <w:color w:val="000000"/>
                <w:lang w:eastAsia="en-GB"/>
              </w:rPr>
            </w:pPr>
            <w:r w:rsidRPr="00420B7E">
              <w:rPr>
                <w:rFonts w:ascii="Calibri" w:eastAsia="Times New Roman" w:hAnsi="Calibri" w:cs="Calibri"/>
                <w:lang w:eastAsia="en-GB"/>
              </w:rPr>
              <w:t xml:space="preserve">Hawkins, G., Stewart, S., Blatchford, O., </w:t>
            </w:r>
            <w:r>
              <w:rPr>
                <w:rFonts w:ascii="Calibri" w:eastAsia="Times New Roman" w:hAnsi="Calibri" w:cs="Calibri"/>
                <w:lang w:eastAsia="en-GB"/>
              </w:rPr>
              <w:t>et al</w:t>
            </w:r>
            <w:r w:rsidRPr="00420B7E">
              <w:rPr>
                <w:rFonts w:ascii="Calibri" w:eastAsia="Times New Roman" w:hAnsi="Calibri" w:cs="Calibri"/>
                <w:lang w:eastAsia="en-GB"/>
              </w:rPr>
              <w:t xml:space="preserve">. Should healthcare workers be screened routinely for </w:t>
            </w:r>
            <w:proofErr w:type="spellStart"/>
            <w:r w:rsidRPr="00420B7E">
              <w:rPr>
                <w:rFonts w:ascii="Calibri" w:eastAsia="Times New Roman" w:hAnsi="Calibri" w:cs="Calibri"/>
                <w:lang w:eastAsia="en-GB"/>
              </w:rPr>
              <w:t>meticillin</w:t>
            </w:r>
            <w:proofErr w:type="spellEnd"/>
            <w:r w:rsidRPr="00420B7E">
              <w:rPr>
                <w:rFonts w:ascii="Calibri" w:eastAsia="Times New Roman" w:hAnsi="Calibri" w:cs="Calibri"/>
                <w:lang w:eastAsia="en-GB"/>
              </w:rPr>
              <w:t>-resistant Staphylococcus aureus? A review of the evidence. J Hosp Infect, 2011; 77(4):285-289</w:t>
            </w:r>
          </w:p>
        </w:tc>
        <w:tc>
          <w:tcPr>
            <w:tcW w:w="1862" w:type="pct"/>
            <w:gridSpan w:val="2"/>
            <w:vAlign w:val="center"/>
          </w:tcPr>
          <w:p w14:paraId="7846EE12" w14:textId="77777777" w:rsidR="000B5E0C" w:rsidRPr="00420B7E" w:rsidRDefault="000B5E0C" w:rsidP="00012495">
            <w:r w:rsidRPr="00420B7E">
              <w:t>Narrative review</w:t>
            </w:r>
          </w:p>
        </w:tc>
      </w:tr>
      <w:tr w:rsidR="000B5E0C" w:rsidRPr="00420B7E" w14:paraId="5834529A" w14:textId="77777777" w:rsidTr="00EE03E7">
        <w:trPr>
          <w:trHeight w:val="300"/>
        </w:trPr>
        <w:tc>
          <w:tcPr>
            <w:tcW w:w="3138" w:type="pct"/>
            <w:shd w:val="clear" w:color="auto" w:fill="auto"/>
            <w:noWrap/>
            <w:vAlign w:val="center"/>
          </w:tcPr>
          <w:p w14:paraId="22E0DC15" w14:textId="77777777" w:rsidR="000B5E0C" w:rsidRPr="00420B7E" w:rsidRDefault="000B5E0C" w:rsidP="00012495">
            <w:pPr>
              <w:spacing w:after="0" w:line="240" w:lineRule="auto"/>
              <w:rPr>
                <w:rFonts w:ascii="Calibri" w:eastAsia="Times New Roman" w:hAnsi="Calibri" w:cs="Calibri"/>
                <w:lang w:eastAsia="en-GB"/>
              </w:rPr>
            </w:pPr>
            <w:r>
              <w:rPr>
                <w:rFonts w:ascii="Calibri" w:eastAsia="Times New Roman" w:hAnsi="Calibri" w:cs="Calibri"/>
                <w:lang w:eastAsia="en-GB"/>
              </w:rPr>
              <w:t xml:space="preserve">Hill, S.F. </w:t>
            </w:r>
            <w:r w:rsidRPr="00AA6656">
              <w:rPr>
                <w:rFonts w:ascii="Calibri" w:eastAsia="Times New Roman" w:hAnsi="Calibri" w:cs="Calibri"/>
                <w:lang w:eastAsia="en-GB"/>
              </w:rPr>
              <w:t>Should healthcare workers be screened routinely</w:t>
            </w:r>
            <w:r>
              <w:rPr>
                <w:rFonts w:ascii="Calibri" w:eastAsia="Times New Roman" w:hAnsi="Calibri" w:cs="Calibri"/>
                <w:lang w:eastAsia="en-GB"/>
              </w:rPr>
              <w:t xml:space="preserve"> </w:t>
            </w:r>
            <w:r w:rsidRPr="00AA6656">
              <w:rPr>
                <w:rFonts w:ascii="Calibri" w:eastAsia="Times New Roman" w:hAnsi="Calibri" w:cs="Calibri"/>
                <w:lang w:eastAsia="en-GB"/>
              </w:rPr>
              <w:t xml:space="preserve">for </w:t>
            </w:r>
            <w:proofErr w:type="spellStart"/>
            <w:r w:rsidRPr="00AA6656">
              <w:rPr>
                <w:rFonts w:ascii="Calibri" w:eastAsia="Times New Roman" w:hAnsi="Calibri" w:cs="Calibri"/>
                <w:lang w:eastAsia="en-GB"/>
              </w:rPr>
              <w:t>meticillin</w:t>
            </w:r>
            <w:proofErr w:type="spellEnd"/>
            <w:r w:rsidRPr="00AA6656">
              <w:rPr>
                <w:rFonts w:ascii="Calibri" w:eastAsia="Times New Roman" w:hAnsi="Calibri" w:cs="Calibri"/>
                <w:lang w:eastAsia="en-GB"/>
              </w:rPr>
              <w:t>-resistant Staphylococcus aureus?</w:t>
            </w:r>
            <w:r>
              <w:rPr>
                <w:rFonts w:ascii="Calibri" w:eastAsia="Times New Roman" w:hAnsi="Calibri" w:cs="Calibri"/>
                <w:lang w:eastAsia="en-GB"/>
              </w:rPr>
              <w:t xml:space="preserve"> </w:t>
            </w:r>
            <w:r w:rsidRPr="00AA6656">
              <w:rPr>
                <w:rFonts w:ascii="Calibri" w:eastAsia="Times New Roman" w:hAnsi="Calibri" w:cs="Calibri"/>
                <w:lang w:eastAsia="en-GB"/>
              </w:rPr>
              <w:t>J Hosp Infect, 2011; 79:27</w:t>
            </w:r>
            <w:r>
              <w:rPr>
                <w:rFonts w:ascii="Calibri" w:eastAsia="Times New Roman" w:hAnsi="Calibri" w:cs="Calibri"/>
                <w:lang w:eastAsia="en-GB"/>
              </w:rPr>
              <w:t>5</w:t>
            </w:r>
          </w:p>
        </w:tc>
        <w:tc>
          <w:tcPr>
            <w:tcW w:w="1862" w:type="pct"/>
            <w:gridSpan w:val="2"/>
            <w:vAlign w:val="center"/>
          </w:tcPr>
          <w:p w14:paraId="2767E7CC" w14:textId="77777777" w:rsidR="000B5E0C" w:rsidRPr="00420B7E" w:rsidRDefault="000B5E0C" w:rsidP="00012495">
            <w:r>
              <w:t>Letter to editor</w:t>
            </w:r>
          </w:p>
        </w:tc>
      </w:tr>
      <w:tr w:rsidR="000B5E0C" w:rsidRPr="00420B7E" w14:paraId="421F9A96" w14:textId="77777777" w:rsidTr="00EE03E7">
        <w:trPr>
          <w:trHeight w:val="300"/>
        </w:trPr>
        <w:tc>
          <w:tcPr>
            <w:tcW w:w="3138" w:type="pct"/>
            <w:shd w:val="clear" w:color="auto" w:fill="auto"/>
            <w:noWrap/>
            <w:vAlign w:val="center"/>
          </w:tcPr>
          <w:p w14:paraId="6A51C173" w14:textId="77777777" w:rsidR="000B5E0C" w:rsidRPr="00420B7E" w:rsidRDefault="000B5E0C" w:rsidP="00012495">
            <w:pPr>
              <w:spacing w:after="0" w:line="240" w:lineRule="auto"/>
              <w:rPr>
                <w:rFonts w:ascii="Calibri" w:eastAsia="Times New Roman" w:hAnsi="Calibri" w:cs="Calibri"/>
                <w:lang w:eastAsia="en-GB"/>
              </w:rPr>
            </w:pPr>
            <w:r w:rsidRPr="00A41282">
              <w:rPr>
                <w:rFonts w:ascii="Calibri" w:eastAsia="Times New Roman" w:hAnsi="Calibri" w:cs="Calibri"/>
                <w:lang w:eastAsia="en-GB"/>
              </w:rPr>
              <w:t xml:space="preserve">Hyun, I.-K., </w:t>
            </w:r>
            <w:r>
              <w:rPr>
                <w:rFonts w:ascii="Calibri" w:eastAsia="Times New Roman" w:hAnsi="Calibri" w:cs="Calibri"/>
                <w:lang w:eastAsia="en-GB"/>
              </w:rPr>
              <w:t xml:space="preserve">Park, P.J., Choi, S.B. </w:t>
            </w:r>
            <w:r w:rsidRPr="00A41282">
              <w:rPr>
                <w:rFonts w:ascii="Calibri" w:eastAsia="Times New Roman" w:hAnsi="Calibri" w:cs="Calibri"/>
                <w:lang w:eastAsia="en-GB"/>
              </w:rPr>
              <w:t xml:space="preserve">et al. Methicillin-resistant Staphylococcus aureus screening is important for surgeons. Ann Hepatobiliary </w:t>
            </w:r>
            <w:proofErr w:type="spellStart"/>
            <w:r w:rsidRPr="00A41282">
              <w:rPr>
                <w:rFonts w:ascii="Calibri" w:eastAsia="Times New Roman" w:hAnsi="Calibri" w:cs="Calibri"/>
                <w:lang w:eastAsia="en-GB"/>
              </w:rPr>
              <w:t>Pancreat</w:t>
            </w:r>
            <w:proofErr w:type="spellEnd"/>
            <w:r w:rsidRPr="00A41282">
              <w:rPr>
                <w:rFonts w:ascii="Calibri" w:eastAsia="Times New Roman" w:hAnsi="Calibri" w:cs="Calibri"/>
                <w:lang w:eastAsia="en-GB"/>
              </w:rPr>
              <w:t xml:space="preserve"> Surg. 2019; 23(3): 265–273</w:t>
            </w:r>
          </w:p>
        </w:tc>
        <w:tc>
          <w:tcPr>
            <w:tcW w:w="1862" w:type="pct"/>
            <w:gridSpan w:val="2"/>
            <w:tcBorders>
              <w:top w:val="nil"/>
              <w:left w:val="single" w:sz="4" w:space="0" w:color="auto"/>
              <w:bottom w:val="single" w:sz="4" w:space="0" w:color="auto"/>
              <w:right w:val="single" w:sz="4" w:space="0" w:color="auto"/>
            </w:tcBorders>
            <w:shd w:val="clear" w:color="auto" w:fill="auto"/>
            <w:vAlign w:val="bottom"/>
          </w:tcPr>
          <w:p w14:paraId="5D773B02" w14:textId="77777777" w:rsidR="000B5E0C" w:rsidRPr="00420B7E" w:rsidRDefault="000B5E0C" w:rsidP="00012495">
            <w:r w:rsidRPr="00420B7E">
              <w:t>No comparison group</w:t>
            </w:r>
          </w:p>
        </w:tc>
      </w:tr>
      <w:tr w:rsidR="000B5E0C" w:rsidRPr="00420B7E" w14:paraId="3D206D05" w14:textId="77777777" w:rsidTr="00EE03E7">
        <w:trPr>
          <w:trHeight w:val="300"/>
        </w:trPr>
        <w:tc>
          <w:tcPr>
            <w:tcW w:w="3138" w:type="pct"/>
            <w:shd w:val="clear" w:color="auto" w:fill="auto"/>
            <w:noWrap/>
            <w:vAlign w:val="center"/>
          </w:tcPr>
          <w:p w14:paraId="517A44AF" w14:textId="77777777" w:rsidR="000B5E0C" w:rsidRPr="00420B7E" w:rsidRDefault="000B5E0C" w:rsidP="00012495">
            <w:pPr>
              <w:spacing w:after="0" w:line="240" w:lineRule="auto"/>
              <w:rPr>
                <w:rFonts w:ascii="Calibri" w:eastAsia="Times New Roman" w:hAnsi="Calibri" w:cs="Calibri"/>
                <w:lang w:eastAsia="en-GB"/>
              </w:rPr>
            </w:pPr>
            <w:r w:rsidRPr="00A41282">
              <w:rPr>
                <w:rFonts w:ascii="Calibri" w:eastAsia="Times New Roman" w:hAnsi="Calibri" w:cs="Calibri"/>
                <w:lang w:eastAsia="en-GB"/>
              </w:rPr>
              <w:t xml:space="preserve">Irfan, S., </w:t>
            </w:r>
            <w:r>
              <w:rPr>
                <w:rFonts w:ascii="Calibri" w:eastAsia="Times New Roman" w:hAnsi="Calibri" w:cs="Calibri"/>
                <w:lang w:eastAsia="en-GB"/>
              </w:rPr>
              <w:t xml:space="preserve">Imran, A. Farida, L. </w:t>
            </w:r>
            <w:r w:rsidRPr="00A41282">
              <w:rPr>
                <w:rFonts w:ascii="Calibri" w:eastAsia="Times New Roman" w:hAnsi="Calibri" w:cs="Calibri"/>
                <w:lang w:eastAsia="en-GB"/>
              </w:rPr>
              <w:t xml:space="preserve">et al. Methicillin resistant staphylococcus aureus outbreak in a neonatal intensive care unit. East </w:t>
            </w:r>
            <w:proofErr w:type="spellStart"/>
            <w:r w:rsidRPr="00A41282">
              <w:rPr>
                <w:rFonts w:ascii="Calibri" w:eastAsia="Times New Roman" w:hAnsi="Calibri" w:cs="Calibri"/>
                <w:lang w:eastAsia="en-GB"/>
              </w:rPr>
              <w:t>Mediterr</w:t>
            </w:r>
            <w:proofErr w:type="spellEnd"/>
            <w:r w:rsidRPr="00A41282">
              <w:rPr>
                <w:rFonts w:ascii="Calibri" w:eastAsia="Times New Roman" w:hAnsi="Calibri" w:cs="Calibri"/>
                <w:lang w:eastAsia="en-GB"/>
              </w:rPr>
              <w:t xml:space="preserve"> Health J</w:t>
            </w:r>
            <w:r>
              <w:rPr>
                <w:rFonts w:ascii="Calibri" w:eastAsia="Times New Roman" w:hAnsi="Calibri" w:cs="Calibri"/>
                <w:lang w:eastAsia="en-GB"/>
              </w:rPr>
              <w:t>.</w:t>
            </w:r>
            <w:r w:rsidRPr="00A41282">
              <w:rPr>
                <w:rFonts w:ascii="Calibri" w:eastAsia="Times New Roman" w:hAnsi="Calibri" w:cs="Calibri"/>
                <w:lang w:eastAsia="en-GB"/>
              </w:rPr>
              <w:t xml:space="preserve"> </w:t>
            </w:r>
            <w:r>
              <w:rPr>
                <w:rFonts w:ascii="Calibri" w:eastAsia="Times New Roman" w:hAnsi="Calibri" w:cs="Calibri"/>
                <w:lang w:eastAsia="en-GB"/>
              </w:rPr>
              <w:t>2019;</w:t>
            </w:r>
            <w:r w:rsidRPr="00A41282">
              <w:rPr>
                <w:rFonts w:ascii="Calibri" w:eastAsia="Times New Roman" w:hAnsi="Calibri" w:cs="Calibri"/>
                <w:lang w:eastAsia="en-GB"/>
              </w:rPr>
              <w:t>25(7): 514-518.</w:t>
            </w:r>
          </w:p>
        </w:tc>
        <w:tc>
          <w:tcPr>
            <w:tcW w:w="1862" w:type="pct"/>
            <w:gridSpan w:val="2"/>
            <w:tcBorders>
              <w:top w:val="nil"/>
              <w:left w:val="single" w:sz="4" w:space="0" w:color="auto"/>
              <w:bottom w:val="single" w:sz="4" w:space="0" w:color="auto"/>
              <w:right w:val="single" w:sz="4" w:space="0" w:color="auto"/>
            </w:tcBorders>
            <w:shd w:val="clear" w:color="auto" w:fill="auto"/>
            <w:vAlign w:val="bottom"/>
          </w:tcPr>
          <w:p w14:paraId="5AA9BF65" w14:textId="77777777" w:rsidR="000B5E0C" w:rsidRPr="00420B7E" w:rsidRDefault="000B5E0C" w:rsidP="00012495">
            <w:r w:rsidRPr="00420B7E">
              <w:t>No comparison group</w:t>
            </w:r>
          </w:p>
        </w:tc>
      </w:tr>
      <w:tr w:rsidR="000B5E0C" w:rsidRPr="00420B7E" w14:paraId="4131BDC1" w14:textId="77777777" w:rsidTr="00EE03E7">
        <w:trPr>
          <w:trHeight w:val="300"/>
        </w:trPr>
        <w:tc>
          <w:tcPr>
            <w:tcW w:w="3138" w:type="pct"/>
            <w:shd w:val="clear" w:color="auto" w:fill="auto"/>
            <w:noWrap/>
            <w:vAlign w:val="center"/>
          </w:tcPr>
          <w:p w14:paraId="20031ECD" w14:textId="77777777" w:rsidR="000B5E0C" w:rsidRPr="00420B7E" w:rsidRDefault="000B5E0C" w:rsidP="00012495">
            <w:pPr>
              <w:spacing w:after="0" w:line="240" w:lineRule="auto"/>
              <w:rPr>
                <w:rFonts w:ascii="Calibri" w:eastAsia="Times New Roman" w:hAnsi="Calibri" w:cs="Calibri"/>
                <w:color w:val="000000"/>
                <w:lang w:eastAsia="en-GB"/>
              </w:rPr>
            </w:pPr>
            <w:r w:rsidRPr="00420B7E">
              <w:rPr>
                <w:rFonts w:ascii="Calibri" w:eastAsia="Times New Roman" w:hAnsi="Calibri" w:cs="Calibri"/>
                <w:lang w:eastAsia="en-GB"/>
              </w:rPr>
              <w:t xml:space="preserve">Kaminski, A., </w:t>
            </w:r>
            <w:proofErr w:type="spellStart"/>
            <w:r w:rsidRPr="00420B7E">
              <w:rPr>
                <w:rFonts w:ascii="Calibri" w:eastAsia="Times New Roman" w:hAnsi="Calibri" w:cs="Calibri"/>
                <w:lang w:eastAsia="en-GB"/>
              </w:rPr>
              <w:t>Kammler</w:t>
            </w:r>
            <w:proofErr w:type="spellEnd"/>
            <w:r w:rsidRPr="00420B7E">
              <w:rPr>
                <w:rFonts w:ascii="Calibri" w:eastAsia="Times New Roman" w:hAnsi="Calibri" w:cs="Calibri"/>
                <w:lang w:eastAsia="en-GB"/>
              </w:rPr>
              <w:t xml:space="preserve">, J., Wick, M., </w:t>
            </w:r>
            <w:r>
              <w:rPr>
                <w:rFonts w:ascii="Calibri" w:eastAsia="Times New Roman" w:hAnsi="Calibri" w:cs="Calibri"/>
                <w:lang w:eastAsia="en-GB"/>
              </w:rPr>
              <w:t>et al</w:t>
            </w:r>
            <w:r w:rsidRPr="00420B7E">
              <w:rPr>
                <w:rFonts w:ascii="Calibri" w:eastAsia="Times New Roman" w:hAnsi="Calibri" w:cs="Calibri"/>
                <w:lang w:eastAsia="en-GB"/>
              </w:rPr>
              <w:t xml:space="preserve">. Transmission of methicillin-resistant Staphylococcus aureus among hospital staff in a German trauma centre: a problem without a current solution? The </w:t>
            </w:r>
            <w:r w:rsidRPr="00AA6656">
              <w:rPr>
                <w:rFonts w:ascii="Calibri" w:eastAsia="Times New Roman" w:hAnsi="Calibri" w:cs="Calibri"/>
                <w:lang w:eastAsia="en-GB"/>
              </w:rPr>
              <w:t xml:space="preserve">J Bone Joint </w:t>
            </w:r>
            <w:proofErr w:type="spellStart"/>
            <w:r w:rsidRPr="00AA6656">
              <w:rPr>
                <w:rFonts w:ascii="Calibri" w:eastAsia="Times New Roman" w:hAnsi="Calibri" w:cs="Calibri"/>
                <w:lang w:eastAsia="en-GB"/>
              </w:rPr>
              <w:t>Surg</w:t>
            </w:r>
            <w:proofErr w:type="spellEnd"/>
            <w:r w:rsidRPr="00420B7E">
              <w:rPr>
                <w:rFonts w:ascii="Calibri" w:eastAsia="Times New Roman" w:hAnsi="Calibri" w:cs="Calibri"/>
                <w:lang w:eastAsia="en-GB"/>
              </w:rPr>
              <w:t>, 2007; 89(5):642-645</w:t>
            </w:r>
          </w:p>
        </w:tc>
        <w:tc>
          <w:tcPr>
            <w:tcW w:w="1862" w:type="pct"/>
            <w:gridSpan w:val="2"/>
            <w:vAlign w:val="bottom"/>
          </w:tcPr>
          <w:p w14:paraId="32C16AFA" w14:textId="77777777" w:rsidR="000B5E0C" w:rsidRPr="00420B7E" w:rsidRDefault="000B5E0C" w:rsidP="00012495">
            <w:r w:rsidRPr="00420B7E">
              <w:t>No comparison group</w:t>
            </w:r>
          </w:p>
        </w:tc>
      </w:tr>
      <w:tr w:rsidR="000B5E0C" w:rsidRPr="00420B7E" w14:paraId="7DD9F853" w14:textId="77777777" w:rsidTr="00EE03E7">
        <w:trPr>
          <w:trHeight w:val="300"/>
        </w:trPr>
        <w:tc>
          <w:tcPr>
            <w:tcW w:w="3138" w:type="pct"/>
            <w:shd w:val="clear" w:color="auto" w:fill="auto"/>
            <w:noWrap/>
            <w:vAlign w:val="center"/>
          </w:tcPr>
          <w:p w14:paraId="2C497326" w14:textId="77777777" w:rsidR="000B5E0C" w:rsidRPr="00420B7E" w:rsidRDefault="000B5E0C" w:rsidP="00012495">
            <w:pPr>
              <w:spacing w:after="0" w:line="240" w:lineRule="auto"/>
              <w:rPr>
                <w:rFonts w:ascii="Calibri" w:eastAsia="Times New Roman" w:hAnsi="Calibri" w:cs="Calibri"/>
                <w:color w:val="000000"/>
                <w:lang w:eastAsia="en-GB"/>
              </w:rPr>
            </w:pPr>
            <w:proofErr w:type="spellStart"/>
            <w:r w:rsidRPr="00420B7E">
              <w:rPr>
                <w:rFonts w:ascii="Calibri" w:eastAsia="Times New Roman" w:hAnsi="Calibri" w:cs="Calibri"/>
                <w:lang w:eastAsia="en-GB"/>
              </w:rPr>
              <w:lastRenderedPageBreak/>
              <w:t>Kniehl</w:t>
            </w:r>
            <w:proofErr w:type="spellEnd"/>
            <w:r w:rsidRPr="00420B7E">
              <w:rPr>
                <w:rFonts w:ascii="Calibri" w:eastAsia="Times New Roman" w:hAnsi="Calibri" w:cs="Calibri"/>
                <w:lang w:eastAsia="en-GB"/>
              </w:rPr>
              <w:t>, E., Becker, A.</w:t>
            </w:r>
            <w:r>
              <w:rPr>
                <w:rFonts w:ascii="Calibri" w:eastAsia="Times New Roman" w:hAnsi="Calibri" w:cs="Calibri"/>
                <w:lang w:eastAsia="en-GB"/>
              </w:rPr>
              <w:t>,</w:t>
            </w:r>
            <w:r w:rsidRPr="00420B7E">
              <w:rPr>
                <w:rFonts w:ascii="Calibri" w:eastAsia="Times New Roman" w:hAnsi="Calibri" w:cs="Calibri"/>
                <w:lang w:eastAsia="en-GB"/>
              </w:rPr>
              <w:t xml:space="preserve"> Forster, D.H. Bed, bath and beyond: pitfalls in prompt eradication of methicillin-resistant Staphylococcus aureus carrier status in healthcare workers. J Hosp Infect, 2005; 59(3):180-187</w:t>
            </w:r>
          </w:p>
        </w:tc>
        <w:tc>
          <w:tcPr>
            <w:tcW w:w="1862" w:type="pct"/>
            <w:gridSpan w:val="2"/>
            <w:vAlign w:val="bottom"/>
          </w:tcPr>
          <w:p w14:paraId="18D35113" w14:textId="77777777" w:rsidR="000B5E0C" w:rsidRPr="00420B7E" w:rsidRDefault="000B5E0C" w:rsidP="00012495">
            <w:r w:rsidRPr="00420B7E">
              <w:t>No comparison group</w:t>
            </w:r>
          </w:p>
        </w:tc>
      </w:tr>
      <w:tr w:rsidR="000B5E0C" w:rsidRPr="00420B7E" w14:paraId="7F097FA7" w14:textId="77777777" w:rsidTr="00EE03E7">
        <w:trPr>
          <w:trHeight w:val="300"/>
        </w:trPr>
        <w:tc>
          <w:tcPr>
            <w:tcW w:w="3138" w:type="pct"/>
            <w:shd w:val="clear" w:color="auto" w:fill="auto"/>
            <w:noWrap/>
            <w:vAlign w:val="center"/>
          </w:tcPr>
          <w:p w14:paraId="2E1891B9" w14:textId="77777777" w:rsidR="000B5E0C" w:rsidRPr="00420B7E" w:rsidRDefault="000B5E0C" w:rsidP="00012495">
            <w:pPr>
              <w:spacing w:after="0" w:line="240" w:lineRule="auto"/>
              <w:rPr>
                <w:rFonts w:ascii="Calibri" w:eastAsia="Times New Roman" w:hAnsi="Calibri" w:cs="Calibri"/>
                <w:color w:val="000000"/>
                <w:lang w:eastAsia="en-GB"/>
              </w:rPr>
            </w:pPr>
            <w:proofErr w:type="spellStart"/>
            <w:r w:rsidRPr="00420B7E">
              <w:rPr>
                <w:rFonts w:ascii="Calibri" w:eastAsia="Times New Roman" w:hAnsi="Calibri" w:cs="Calibri"/>
                <w:lang w:eastAsia="en-GB"/>
              </w:rPr>
              <w:t>Latha</w:t>
            </w:r>
            <w:proofErr w:type="spellEnd"/>
            <w:r w:rsidRPr="00420B7E">
              <w:rPr>
                <w:rFonts w:ascii="Calibri" w:eastAsia="Times New Roman" w:hAnsi="Calibri" w:cs="Calibri"/>
                <w:lang w:eastAsia="en-GB"/>
              </w:rPr>
              <w:t xml:space="preserve">, T., Bhat, A. K., </w:t>
            </w:r>
            <w:proofErr w:type="spellStart"/>
            <w:r w:rsidRPr="00420B7E">
              <w:rPr>
                <w:rFonts w:ascii="Calibri" w:eastAsia="Times New Roman" w:hAnsi="Calibri" w:cs="Calibri"/>
                <w:lang w:eastAsia="en-GB"/>
              </w:rPr>
              <w:t>Manjunatha</w:t>
            </w:r>
            <w:proofErr w:type="spellEnd"/>
            <w:r w:rsidRPr="00420B7E">
              <w:rPr>
                <w:rFonts w:ascii="Calibri" w:eastAsia="Times New Roman" w:hAnsi="Calibri" w:cs="Calibri"/>
                <w:lang w:eastAsia="en-GB"/>
              </w:rPr>
              <w:t xml:space="preserve"> </w:t>
            </w:r>
            <w:r>
              <w:rPr>
                <w:rFonts w:ascii="Calibri" w:eastAsia="Times New Roman" w:hAnsi="Calibri" w:cs="Calibri"/>
                <w:lang w:eastAsia="en-GB"/>
              </w:rPr>
              <w:t>H.</w:t>
            </w:r>
            <w:r w:rsidRPr="00420B7E">
              <w:rPr>
                <w:rFonts w:ascii="Calibri" w:eastAsia="Times New Roman" w:hAnsi="Calibri" w:cs="Calibri"/>
                <w:lang w:eastAsia="en-GB"/>
              </w:rPr>
              <w:t xml:space="preserve">H., </w:t>
            </w:r>
            <w:r>
              <w:rPr>
                <w:rFonts w:ascii="Calibri" w:eastAsia="Times New Roman" w:hAnsi="Calibri" w:cs="Calibri"/>
                <w:lang w:eastAsia="en-GB"/>
              </w:rPr>
              <w:t>et al</w:t>
            </w:r>
            <w:r w:rsidRPr="00420B7E">
              <w:rPr>
                <w:rFonts w:ascii="Calibri" w:eastAsia="Times New Roman" w:hAnsi="Calibri" w:cs="Calibri"/>
                <w:lang w:eastAsia="en-GB"/>
              </w:rPr>
              <w:t xml:space="preserve">. Methicillin-resistant staphylococcus aureus carriage among health-care professionals of a tertiary care hospital. </w:t>
            </w:r>
            <w:r w:rsidRPr="00AA6656">
              <w:rPr>
                <w:rFonts w:ascii="Calibri" w:eastAsia="Times New Roman" w:hAnsi="Calibri" w:cs="Calibri"/>
                <w:lang w:eastAsia="en-GB"/>
              </w:rPr>
              <w:t>Asian J Pharm Clin Res</w:t>
            </w:r>
            <w:r w:rsidRPr="00420B7E">
              <w:rPr>
                <w:rFonts w:ascii="Calibri" w:eastAsia="Times New Roman" w:hAnsi="Calibri" w:cs="Calibri"/>
                <w:lang w:eastAsia="en-GB"/>
              </w:rPr>
              <w:t>, 2018; 11(3):346-349</w:t>
            </w:r>
          </w:p>
        </w:tc>
        <w:tc>
          <w:tcPr>
            <w:tcW w:w="1862" w:type="pct"/>
            <w:gridSpan w:val="2"/>
            <w:vAlign w:val="bottom"/>
          </w:tcPr>
          <w:p w14:paraId="7F9B2C90" w14:textId="77777777" w:rsidR="000B5E0C" w:rsidRPr="00420B7E" w:rsidRDefault="000B5E0C" w:rsidP="00012495">
            <w:r w:rsidRPr="00420B7E">
              <w:t>No comparison group</w:t>
            </w:r>
          </w:p>
        </w:tc>
      </w:tr>
      <w:tr w:rsidR="000B5E0C" w:rsidRPr="00420B7E" w14:paraId="0D8D6436" w14:textId="77777777" w:rsidTr="00EE03E7">
        <w:trPr>
          <w:trHeight w:val="300"/>
        </w:trPr>
        <w:tc>
          <w:tcPr>
            <w:tcW w:w="3138" w:type="pct"/>
            <w:shd w:val="clear" w:color="auto" w:fill="auto"/>
            <w:noWrap/>
            <w:vAlign w:val="center"/>
          </w:tcPr>
          <w:p w14:paraId="2A7326E0" w14:textId="77777777" w:rsidR="000B5E0C" w:rsidRPr="00420B7E" w:rsidRDefault="000B5E0C" w:rsidP="00012495">
            <w:pPr>
              <w:spacing w:after="0" w:line="240" w:lineRule="auto"/>
              <w:rPr>
                <w:rFonts w:ascii="Calibri" w:eastAsia="Times New Roman" w:hAnsi="Calibri" w:cs="Calibri"/>
                <w:color w:val="000000"/>
                <w:lang w:eastAsia="en-GB"/>
              </w:rPr>
            </w:pPr>
            <w:r w:rsidRPr="00420B7E">
              <w:rPr>
                <w:rFonts w:ascii="Calibri" w:eastAsia="Times New Roman" w:hAnsi="Calibri" w:cs="Calibri"/>
                <w:lang w:eastAsia="en-GB"/>
              </w:rPr>
              <w:t xml:space="preserve">O'Reilly, E.B., Johnson, M. D. </w:t>
            </w:r>
            <w:proofErr w:type="spellStart"/>
            <w:r w:rsidRPr="00420B7E">
              <w:rPr>
                <w:rFonts w:ascii="Calibri" w:eastAsia="Times New Roman" w:hAnsi="Calibri" w:cs="Calibri"/>
                <w:lang w:eastAsia="en-GB"/>
              </w:rPr>
              <w:t>Rohrich</w:t>
            </w:r>
            <w:proofErr w:type="spellEnd"/>
            <w:r w:rsidRPr="00420B7E">
              <w:rPr>
                <w:rFonts w:ascii="Calibri" w:eastAsia="Times New Roman" w:hAnsi="Calibri" w:cs="Calibri"/>
                <w:lang w:eastAsia="en-GB"/>
              </w:rPr>
              <w:t xml:space="preserve">, R.J. Comprehensive review of methicillin-resistant Staphylococcus aureus: screening and preventive recommendations for plastic surgeons and other surgical health care providers. </w:t>
            </w:r>
            <w:proofErr w:type="spellStart"/>
            <w:r w:rsidRPr="00AA6656">
              <w:rPr>
                <w:rFonts w:ascii="Calibri" w:eastAsia="Times New Roman" w:hAnsi="Calibri" w:cs="Calibri"/>
                <w:lang w:eastAsia="en-GB"/>
              </w:rPr>
              <w:t>Plast</w:t>
            </w:r>
            <w:proofErr w:type="spellEnd"/>
            <w:r w:rsidRPr="00AA6656">
              <w:rPr>
                <w:rFonts w:ascii="Calibri" w:eastAsia="Times New Roman" w:hAnsi="Calibri" w:cs="Calibri"/>
                <w:lang w:eastAsia="en-GB"/>
              </w:rPr>
              <w:t xml:space="preserve"> </w:t>
            </w:r>
            <w:proofErr w:type="spellStart"/>
            <w:r w:rsidRPr="00AA6656">
              <w:rPr>
                <w:rFonts w:ascii="Calibri" w:eastAsia="Times New Roman" w:hAnsi="Calibri" w:cs="Calibri"/>
                <w:lang w:eastAsia="en-GB"/>
              </w:rPr>
              <w:t>Reconstr</w:t>
            </w:r>
            <w:proofErr w:type="spellEnd"/>
            <w:r w:rsidRPr="00AA6656">
              <w:rPr>
                <w:rFonts w:ascii="Calibri" w:eastAsia="Times New Roman" w:hAnsi="Calibri" w:cs="Calibri"/>
                <w:lang w:eastAsia="en-GB"/>
              </w:rPr>
              <w:t xml:space="preserve"> </w:t>
            </w:r>
            <w:proofErr w:type="spellStart"/>
            <w:r w:rsidRPr="00AA6656">
              <w:rPr>
                <w:rFonts w:ascii="Calibri" w:eastAsia="Times New Roman" w:hAnsi="Calibri" w:cs="Calibri"/>
                <w:lang w:eastAsia="en-GB"/>
              </w:rPr>
              <w:t>Surg</w:t>
            </w:r>
            <w:proofErr w:type="spellEnd"/>
            <w:r w:rsidRPr="00420B7E">
              <w:rPr>
                <w:rFonts w:ascii="Calibri" w:eastAsia="Times New Roman" w:hAnsi="Calibri" w:cs="Calibri"/>
                <w:lang w:eastAsia="en-GB"/>
              </w:rPr>
              <w:t>, 2014; 134(5):1078-1089</w:t>
            </w:r>
          </w:p>
        </w:tc>
        <w:tc>
          <w:tcPr>
            <w:tcW w:w="1862" w:type="pct"/>
            <w:gridSpan w:val="2"/>
            <w:vAlign w:val="center"/>
          </w:tcPr>
          <w:p w14:paraId="1EA726EF" w14:textId="77777777" w:rsidR="000B5E0C" w:rsidRPr="00420B7E" w:rsidRDefault="000B5E0C" w:rsidP="00012495">
            <w:r w:rsidRPr="00420B7E">
              <w:t>Systematic review</w:t>
            </w:r>
          </w:p>
        </w:tc>
      </w:tr>
      <w:tr w:rsidR="000B5E0C" w:rsidRPr="00420B7E" w14:paraId="07F1DF92" w14:textId="77777777" w:rsidTr="00EE03E7">
        <w:trPr>
          <w:trHeight w:val="300"/>
        </w:trPr>
        <w:tc>
          <w:tcPr>
            <w:tcW w:w="3138" w:type="pct"/>
            <w:shd w:val="clear" w:color="auto" w:fill="auto"/>
            <w:noWrap/>
            <w:vAlign w:val="center"/>
          </w:tcPr>
          <w:p w14:paraId="044A26BD" w14:textId="77777777" w:rsidR="000B5E0C" w:rsidRPr="00420B7E" w:rsidRDefault="000B5E0C" w:rsidP="00012495">
            <w:pPr>
              <w:spacing w:after="0" w:line="240" w:lineRule="auto"/>
              <w:rPr>
                <w:rFonts w:ascii="Calibri" w:eastAsia="Times New Roman" w:hAnsi="Calibri" w:cs="Calibri"/>
                <w:lang w:eastAsia="en-GB"/>
              </w:rPr>
            </w:pPr>
            <w:proofErr w:type="spellStart"/>
            <w:r w:rsidRPr="00A41282">
              <w:rPr>
                <w:rFonts w:ascii="Calibri" w:eastAsia="Times New Roman" w:hAnsi="Calibri" w:cs="Calibri"/>
                <w:lang w:eastAsia="en-GB"/>
              </w:rPr>
              <w:t>Papastergiou</w:t>
            </w:r>
            <w:proofErr w:type="spellEnd"/>
            <w:r w:rsidRPr="00A41282">
              <w:rPr>
                <w:rFonts w:ascii="Calibri" w:eastAsia="Times New Roman" w:hAnsi="Calibri" w:cs="Calibri"/>
                <w:lang w:eastAsia="en-GB"/>
              </w:rPr>
              <w:t>, P.</w:t>
            </w:r>
            <w:r>
              <w:rPr>
                <w:rFonts w:ascii="Calibri" w:eastAsia="Times New Roman" w:hAnsi="Calibri" w:cs="Calibri"/>
                <w:lang w:eastAsia="en-GB"/>
              </w:rPr>
              <w:t xml:space="preserve">, </w:t>
            </w:r>
            <w:proofErr w:type="spellStart"/>
            <w:r w:rsidRPr="00A41282">
              <w:rPr>
                <w:rFonts w:ascii="Calibri" w:eastAsia="Times New Roman" w:hAnsi="Calibri" w:cs="Calibri"/>
                <w:lang w:eastAsia="en-GB"/>
              </w:rPr>
              <w:t>Tsiouli</w:t>
            </w:r>
            <w:proofErr w:type="spellEnd"/>
            <w:r>
              <w:rPr>
                <w:rFonts w:ascii="Calibri" w:eastAsia="Times New Roman" w:hAnsi="Calibri" w:cs="Calibri"/>
                <w:lang w:eastAsia="en-GB"/>
              </w:rPr>
              <w:t xml:space="preserve">, E. </w:t>
            </w:r>
            <w:r w:rsidRPr="00A41282">
              <w:rPr>
                <w:rFonts w:ascii="Calibri" w:eastAsia="Times New Roman" w:hAnsi="Calibri" w:cs="Calibri"/>
                <w:lang w:eastAsia="en-GB"/>
              </w:rPr>
              <w:t xml:space="preserve">Healthcare-associated transmission of Panton-Valentine leucocidin positive methicillin-resistant Staphylococcus aureus: the value of screening asymptomatic healthcare workers. BMC </w:t>
            </w:r>
            <w:r>
              <w:rPr>
                <w:rFonts w:ascii="Calibri" w:eastAsia="Times New Roman" w:hAnsi="Calibri" w:cs="Calibri"/>
                <w:lang w:eastAsia="en-GB"/>
              </w:rPr>
              <w:t>Infect Dis. 2018;</w:t>
            </w:r>
            <w:r w:rsidRPr="00A41282">
              <w:rPr>
                <w:rFonts w:ascii="Calibri" w:eastAsia="Times New Roman" w:hAnsi="Calibri" w:cs="Calibri"/>
                <w:lang w:eastAsia="en-GB"/>
              </w:rPr>
              <w:t>18(1): 484.</w:t>
            </w:r>
          </w:p>
        </w:tc>
        <w:tc>
          <w:tcPr>
            <w:tcW w:w="1862" w:type="pct"/>
            <w:gridSpan w:val="2"/>
            <w:tcBorders>
              <w:top w:val="nil"/>
              <w:left w:val="single" w:sz="4" w:space="0" w:color="auto"/>
              <w:bottom w:val="single" w:sz="4" w:space="0" w:color="auto"/>
              <w:right w:val="single" w:sz="4" w:space="0" w:color="auto"/>
            </w:tcBorders>
            <w:shd w:val="clear" w:color="auto" w:fill="auto"/>
            <w:vAlign w:val="bottom"/>
          </w:tcPr>
          <w:p w14:paraId="2BBCE033" w14:textId="77777777" w:rsidR="000B5E0C" w:rsidRPr="00420B7E" w:rsidRDefault="000B5E0C" w:rsidP="00012495">
            <w:r w:rsidRPr="00420B7E">
              <w:t>No comparison group</w:t>
            </w:r>
          </w:p>
        </w:tc>
      </w:tr>
      <w:tr w:rsidR="000B5E0C" w:rsidRPr="00420B7E" w14:paraId="57DF06AE" w14:textId="77777777" w:rsidTr="00EE03E7">
        <w:trPr>
          <w:trHeight w:val="300"/>
        </w:trPr>
        <w:tc>
          <w:tcPr>
            <w:tcW w:w="3138" w:type="pct"/>
            <w:shd w:val="clear" w:color="auto" w:fill="auto"/>
            <w:noWrap/>
            <w:vAlign w:val="center"/>
          </w:tcPr>
          <w:p w14:paraId="651A8BC0" w14:textId="77777777" w:rsidR="000B5E0C" w:rsidRPr="00420B7E" w:rsidRDefault="000B5E0C" w:rsidP="00012495">
            <w:pPr>
              <w:spacing w:after="0" w:line="240" w:lineRule="auto"/>
              <w:rPr>
                <w:rFonts w:ascii="Calibri" w:eastAsia="Times New Roman" w:hAnsi="Calibri" w:cs="Calibri"/>
                <w:color w:val="000000"/>
                <w:lang w:eastAsia="en-GB"/>
              </w:rPr>
            </w:pPr>
            <w:r w:rsidRPr="00420B7E">
              <w:rPr>
                <w:rFonts w:ascii="Calibri" w:eastAsia="Times New Roman" w:hAnsi="Calibri" w:cs="Calibri"/>
                <w:lang w:eastAsia="en-GB"/>
              </w:rPr>
              <w:t xml:space="preserve">Perry, C. Exploring the evidence for screening staff for MRSA. </w:t>
            </w:r>
            <w:proofErr w:type="spellStart"/>
            <w:r w:rsidRPr="00420B7E">
              <w:rPr>
                <w:rFonts w:ascii="Calibri" w:eastAsia="Times New Roman" w:hAnsi="Calibri" w:cs="Calibri"/>
                <w:lang w:eastAsia="en-GB"/>
              </w:rPr>
              <w:t>Nurs</w:t>
            </w:r>
            <w:proofErr w:type="spellEnd"/>
            <w:r w:rsidRPr="00420B7E">
              <w:rPr>
                <w:rFonts w:ascii="Calibri" w:eastAsia="Times New Roman" w:hAnsi="Calibri" w:cs="Calibri"/>
                <w:lang w:eastAsia="en-GB"/>
              </w:rPr>
              <w:t xml:space="preserve"> Times, 2008; 104(36):34-36</w:t>
            </w:r>
          </w:p>
        </w:tc>
        <w:tc>
          <w:tcPr>
            <w:tcW w:w="1862" w:type="pct"/>
            <w:gridSpan w:val="2"/>
            <w:vAlign w:val="center"/>
          </w:tcPr>
          <w:p w14:paraId="467028EE" w14:textId="77777777" w:rsidR="000B5E0C" w:rsidRPr="00420B7E" w:rsidRDefault="000B5E0C" w:rsidP="00012495">
            <w:r w:rsidRPr="00420B7E">
              <w:t>Narrative review</w:t>
            </w:r>
          </w:p>
        </w:tc>
      </w:tr>
      <w:tr w:rsidR="000B5E0C" w:rsidRPr="00420B7E" w14:paraId="174021E6" w14:textId="77777777" w:rsidTr="00EE03E7">
        <w:trPr>
          <w:trHeight w:val="300"/>
        </w:trPr>
        <w:tc>
          <w:tcPr>
            <w:tcW w:w="3138" w:type="pct"/>
            <w:shd w:val="clear" w:color="auto" w:fill="auto"/>
            <w:noWrap/>
            <w:vAlign w:val="center"/>
          </w:tcPr>
          <w:p w14:paraId="22102159" w14:textId="77777777" w:rsidR="000B5E0C" w:rsidRPr="00420B7E" w:rsidRDefault="000B5E0C" w:rsidP="00012495">
            <w:pPr>
              <w:spacing w:after="0" w:line="240" w:lineRule="auto"/>
              <w:rPr>
                <w:rFonts w:ascii="Calibri" w:eastAsia="Times New Roman" w:hAnsi="Calibri" w:cs="Calibri"/>
                <w:lang w:eastAsia="en-GB"/>
              </w:rPr>
            </w:pPr>
            <w:r>
              <w:rPr>
                <w:rFonts w:ascii="Calibri" w:eastAsia="Times New Roman" w:hAnsi="Calibri" w:cs="Calibri"/>
                <w:lang w:eastAsia="en-GB"/>
              </w:rPr>
              <w:t xml:space="preserve">Prior, A.R., Ray, R., O’Gorman, J. et al. </w:t>
            </w:r>
            <w:r w:rsidRPr="00AA6656">
              <w:rPr>
                <w:rFonts w:ascii="Calibri" w:eastAsia="Times New Roman" w:hAnsi="Calibri" w:cs="Calibri"/>
                <w:lang w:eastAsia="en-GB"/>
              </w:rPr>
              <w:t xml:space="preserve">Screening of healthcare workers for </w:t>
            </w:r>
            <w:proofErr w:type="spellStart"/>
            <w:r w:rsidRPr="00AA6656">
              <w:rPr>
                <w:rFonts w:ascii="Calibri" w:eastAsia="Times New Roman" w:hAnsi="Calibri" w:cs="Calibri"/>
                <w:lang w:eastAsia="en-GB"/>
              </w:rPr>
              <w:t>meticillin</w:t>
            </w:r>
            <w:proofErr w:type="spellEnd"/>
            <w:r>
              <w:rPr>
                <w:rFonts w:ascii="Calibri" w:eastAsia="Times New Roman" w:hAnsi="Calibri" w:cs="Calibri"/>
                <w:lang w:eastAsia="en-GB"/>
              </w:rPr>
              <w:t xml:space="preserve"> </w:t>
            </w:r>
            <w:r w:rsidRPr="00AA6656">
              <w:rPr>
                <w:rFonts w:ascii="Calibri" w:eastAsia="Times New Roman" w:hAnsi="Calibri" w:cs="Calibri"/>
                <w:lang w:eastAsia="en-GB"/>
              </w:rPr>
              <w:t>resistant</w:t>
            </w:r>
            <w:r>
              <w:rPr>
                <w:rFonts w:ascii="Calibri" w:eastAsia="Times New Roman" w:hAnsi="Calibri" w:cs="Calibri"/>
                <w:lang w:eastAsia="en-GB"/>
              </w:rPr>
              <w:t xml:space="preserve"> </w:t>
            </w:r>
            <w:r w:rsidRPr="00AA6656">
              <w:rPr>
                <w:rFonts w:ascii="Calibri" w:eastAsia="Times New Roman" w:hAnsi="Calibri" w:cs="Calibri"/>
                <w:lang w:eastAsia="en-GB"/>
              </w:rPr>
              <w:t>Staphylococcus aureus: is it worth it?</w:t>
            </w:r>
            <w:r>
              <w:rPr>
                <w:rFonts w:ascii="Calibri" w:eastAsia="Times New Roman" w:hAnsi="Calibri" w:cs="Calibri"/>
                <w:lang w:eastAsia="en-GB"/>
              </w:rPr>
              <w:t xml:space="preserve"> J Hosp Infect, 2011; </w:t>
            </w:r>
            <w:r w:rsidRPr="00AA6656">
              <w:rPr>
                <w:rFonts w:ascii="Calibri" w:eastAsia="Times New Roman" w:hAnsi="Calibri" w:cs="Calibri"/>
                <w:lang w:eastAsia="en-GB"/>
              </w:rPr>
              <w:t>79</w:t>
            </w:r>
            <w:r>
              <w:rPr>
                <w:rFonts w:ascii="Calibri" w:eastAsia="Times New Roman" w:hAnsi="Calibri" w:cs="Calibri"/>
                <w:lang w:eastAsia="en-GB"/>
              </w:rPr>
              <w:t>:</w:t>
            </w:r>
            <w:r w:rsidRPr="00AA6656">
              <w:rPr>
                <w:rFonts w:ascii="Calibri" w:eastAsia="Times New Roman" w:hAnsi="Calibri" w:cs="Calibri"/>
                <w:lang w:eastAsia="en-GB"/>
              </w:rPr>
              <w:t>27</w:t>
            </w:r>
            <w:r>
              <w:rPr>
                <w:rFonts w:ascii="Calibri" w:eastAsia="Times New Roman" w:hAnsi="Calibri" w:cs="Calibri"/>
                <w:lang w:eastAsia="en-GB"/>
              </w:rPr>
              <w:t>4</w:t>
            </w:r>
            <w:r w:rsidRPr="00AA6656">
              <w:rPr>
                <w:rFonts w:ascii="Calibri" w:eastAsia="Times New Roman" w:hAnsi="Calibri" w:cs="Calibri"/>
                <w:lang w:eastAsia="en-GB"/>
              </w:rPr>
              <w:t>–27</w:t>
            </w:r>
            <w:r>
              <w:rPr>
                <w:rFonts w:ascii="Calibri" w:eastAsia="Times New Roman" w:hAnsi="Calibri" w:cs="Calibri"/>
                <w:lang w:eastAsia="en-GB"/>
              </w:rPr>
              <w:t>5</w:t>
            </w:r>
          </w:p>
        </w:tc>
        <w:tc>
          <w:tcPr>
            <w:tcW w:w="1862" w:type="pct"/>
            <w:gridSpan w:val="2"/>
            <w:vAlign w:val="center"/>
          </w:tcPr>
          <w:p w14:paraId="5FDC0888" w14:textId="77777777" w:rsidR="000B5E0C" w:rsidRPr="00420B7E" w:rsidRDefault="000B5E0C" w:rsidP="00012495">
            <w:r>
              <w:t>Letter to editor</w:t>
            </w:r>
          </w:p>
        </w:tc>
      </w:tr>
      <w:tr w:rsidR="000B5E0C" w:rsidRPr="00420B7E" w14:paraId="2B86802F" w14:textId="77777777" w:rsidTr="00EE03E7">
        <w:trPr>
          <w:trHeight w:val="300"/>
        </w:trPr>
        <w:tc>
          <w:tcPr>
            <w:tcW w:w="3138" w:type="pct"/>
            <w:shd w:val="clear" w:color="auto" w:fill="auto"/>
            <w:noWrap/>
            <w:vAlign w:val="center"/>
          </w:tcPr>
          <w:p w14:paraId="12613BE4" w14:textId="77777777" w:rsidR="000B5E0C" w:rsidRPr="00420B7E" w:rsidRDefault="000B5E0C" w:rsidP="00012495">
            <w:pPr>
              <w:spacing w:after="0" w:line="240" w:lineRule="auto"/>
              <w:rPr>
                <w:rFonts w:ascii="Calibri" w:eastAsia="Times New Roman" w:hAnsi="Calibri" w:cs="Calibri"/>
                <w:color w:val="000000"/>
                <w:lang w:eastAsia="en-GB"/>
              </w:rPr>
            </w:pPr>
            <w:r w:rsidRPr="00420B7E">
              <w:rPr>
                <w:rFonts w:ascii="Calibri" w:eastAsia="Times New Roman" w:hAnsi="Calibri" w:cs="Calibri"/>
                <w:lang w:eastAsia="en-GB"/>
              </w:rPr>
              <w:t xml:space="preserve">van </w:t>
            </w:r>
            <w:proofErr w:type="spellStart"/>
            <w:r w:rsidRPr="00420B7E">
              <w:rPr>
                <w:rFonts w:ascii="Calibri" w:eastAsia="Times New Roman" w:hAnsi="Calibri" w:cs="Calibri"/>
                <w:lang w:eastAsia="en-GB"/>
              </w:rPr>
              <w:t>Trijp</w:t>
            </w:r>
            <w:proofErr w:type="spellEnd"/>
            <w:r w:rsidRPr="00420B7E">
              <w:rPr>
                <w:rFonts w:ascii="Calibri" w:eastAsia="Times New Roman" w:hAnsi="Calibri" w:cs="Calibri"/>
                <w:lang w:eastAsia="en-GB"/>
              </w:rPr>
              <w:t xml:space="preserve">, M. J. C. A., </w:t>
            </w:r>
            <w:proofErr w:type="spellStart"/>
            <w:r w:rsidRPr="00420B7E">
              <w:rPr>
                <w:rFonts w:ascii="Calibri" w:eastAsia="Times New Roman" w:hAnsi="Calibri" w:cs="Calibri"/>
                <w:lang w:eastAsia="en-GB"/>
              </w:rPr>
              <w:t>Melles</w:t>
            </w:r>
            <w:proofErr w:type="spellEnd"/>
            <w:r w:rsidRPr="00420B7E">
              <w:rPr>
                <w:rFonts w:ascii="Calibri" w:eastAsia="Times New Roman" w:hAnsi="Calibri" w:cs="Calibri"/>
                <w:lang w:eastAsia="en-GB"/>
              </w:rPr>
              <w:t xml:space="preserve">, D. C., Hendriks, W. D. H., </w:t>
            </w:r>
            <w:r>
              <w:rPr>
                <w:rFonts w:ascii="Calibri" w:eastAsia="Times New Roman" w:hAnsi="Calibri" w:cs="Calibri"/>
                <w:lang w:eastAsia="en-GB"/>
              </w:rPr>
              <w:t>et al</w:t>
            </w:r>
            <w:r w:rsidRPr="00420B7E">
              <w:rPr>
                <w:rFonts w:ascii="Calibri" w:eastAsia="Times New Roman" w:hAnsi="Calibri" w:cs="Calibri"/>
                <w:lang w:eastAsia="en-GB"/>
              </w:rPr>
              <w:t>. Successful control of widespread methicillin-resistant Staphylococcus aureus colonization and infection in a large teaching hospital in the Netherlands. Infect Cont</w:t>
            </w:r>
            <w:r>
              <w:rPr>
                <w:rFonts w:ascii="Calibri" w:eastAsia="Times New Roman" w:hAnsi="Calibri" w:cs="Calibri"/>
                <w:lang w:eastAsia="en-GB"/>
              </w:rPr>
              <w:t>rol</w:t>
            </w:r>
            <w:r w:rsidRPr="00420B7E">
              <w:rPr>
                <w:rFonts w:ascii="Calibri" w:eastAsia="Times New Roman" w:hAnsi="Calibri" w:cs="Calibri"/>
                <w:lang w:eastAsia="en-GB"/>
              </w:rPr>
              <w:t xml:space="preserve"> Hosp </w:t>
            </w:r>
            <w:proofErr w:type="spellStart"/>
            <w:r w:rsidRPr="00420B7E">
              <w:rPr>
                <w:rFonts w:ascii="Calibri" w:eastAsia="Times New Roman" w:hAnsi="Calibri" w:cs="Calibri"/>
                <w:lang w:eastAsia="en-GB"/>
              </w:rPr>
              <w:t>Epidemiol</w:t>
            </w:r>
            <w:proofErr w:type="spellEnd"/>
            <w:r w:rsidRPr="00420B7E">
              <w:rPr>
                <w:rFonts w:ascii="Calibri" w:eastAsia="Times New Roman" w:hAnsi="Calibri" w:cs="Calibri"/>
                <w:lang w:eastAsia="en-GB"/>
              </w:rPr>
              <w:t>, 2007; 28(8):970-975</w:t>
            </w:r>
          </w:p>
        </w:tc>
        <w:tc>
          <w:tcPr>
            <w:tcW w:w="1862" w:type="pct"/>
            <w:gridSpan w:val="2"/>
            <w:vAlign w:val="center"/>
          </w:tcPr>
          <w:p w14:paraId="37434A4F" w14:textId="77777777" w:rsidR="000B5E0C" w:rsidRPr="00420B7E" w:rsidRDefault="000B5E0C" w:rsidP="00012495">
            <w:r w:rsidRPr="00420B7E">
              <w:t>Intervention was not limited to staff</w:t>
            </w:r>
          </w:p>
        </w:tc>
      </w:tr>
      <w:tr w:rsidR="000B5E0C" w:rsidRPr="00420B7E" w14:paraId="69FF269E" w14:textId="77777777" w:rsidTr="00EE03E7">
        <w:trPr>
          <w:trHeight w:val="300"/>
        </w:trPr>
        <w:tc>
          <w:tcPr>
            <w:tcW w:w="3138" w:type="pct"/>
            <w:shd w:val="clear" w:color="auto" w:fill="auto"/>
            <w:noWrap/>
            <w:vAlign w:val="center"/>
          </w:tcPr>
          <w:p w14:paraId="61F0497D" w14:textId="77777777" w:rsidR="000B5E0C" w:rsidRPr="00420B7E" w:rsidRDefault="000B5E0C" w:rsidP="00012495">
            <w:pPr>
              <w:spacing w:after="0" w:line="240" w:lineRule="auto"/>
              <w:rPr>
                <w:rFonts w:ascii="Calibri" w:eastAsia="Times New Roman" w:hAnsi="Calibri" w:cs="Calibri"/>
                <w:lang w:eastAsia="en-GB"/>
              </w:rPr>
            </w:pPr>
            <w:proofErr w:type="spellStart"/>
            <w:r w:rsidRPr="00420B7E">
              <w:rPr>
                <w:rFonts w:ascii="Calibri" w:eastAsia="Times New Roman" w:hAnsi="Calibri" w:cs="Calibri"/>
                <w:lang w:eastAsia="en-GB"/>
              </w:rPr>
              <w:t>Vonberg</w:t>
            </w:r>
            <w:proofErr w:type="spellEnd"/>
            <w:r w:rsidRPr="00420B7E">
              <w:rPr>
                <w:rFonts w:ascii="Calibri" w:eastAsia="Times New Roman" w:hAnsi="Calibri" w:cs="Calibri"/>
                <w:lang w:eastAsia="en-GB"/>
              </w:rPr>
              <w:t xml:space="preserve">, R., </w:t>
            </w:r>
            <w:proofErr w:type="spellStart"/>
            <w:r w:rsidRPr="00420B7E">
              <w:rPr>
                <w:rFonts w:ascii="Calibri" w:eastAsia="Times New Roman" w:hAnsi="Calibri" w:cs="Calibri"/>
                <w:lang w:eastAsia="en-GB"/>
              </w:rPr>
              <w:t>Stamm-Balderjahn</w:t>
            </w:r>
            <w:proofErr w:type="spellEnd"/>
            <w:r w:rsidRPr="00420B7E">
              <w:rPr>
                <w:rFonts w:ascii="Calibri" w:eastAsia="Times New Roman" w:hAnsi="Calibri" w:cs="Calibri"/>
                <w:lang w:eastAsia="en-GB"/>
              </w:rPr>
              <w:t xml:space="preserve">, S., Hansen, S., </w:t>
            </w:r>
            <w:r>
              <w:rPr>
                <w:rFonts w:ascii="Calibri" w:eastAsia="Times New Roman" w:hAnsi="Calibri" w:cs="Calibri"/>
                <w:lang w:eastAsia="en-GB"/>
              </w:rPr>
              <w:t>et al</w:t>
            </w:r>
            <w:r w:rsidRPr="00420B7E">
              <w:rPr>
                <w:rFonts w:ascii="Calibri" w:eastAsia="Times New Roman" w:hAnsi="Calibri" w:cs="Calibri"/>
                <w:lang w:eastAsia="en-GB"/>
              </w:rPr>
              <w:t>. How often do asymptomatic healthcare workers cause methicillin-resistant Staphylococcus aureus outbreaks? A systematic evaluation. Infect Cont</w:t>
            </w:r>
            <w:r>
              <w:rPr>
                <w:rFonts w:ascii="Calibri" w:eastAsia="Times New Roman" w:hAnsi="Calibri" w:cs="Calibri"/>
                <w:lang w:eastAsia="en-GB"/>
              </w:rPr>
              <w:t>rol</w:t>
            </w:r>
            <w:r w:rsidRPr="00420B7E">
              <w:rPr>
                <w:rFonts w:ascii="Calibri" w:eastAsia="Times New Roman" w:hAnsi="Calibri" w:cs="Calibri"/>
                <w:lang w:eastAsia="en-GB"/>
              </w:rPr>
              <w:t xml:space="preserve"> Hosp </w:t>
            </w:r>
            <w:proofErr w:type="spellStart"/>
            <w:r w:rsidRPr="00420B7E">
              <w:rPr>
                <w:rFonts w:ascii="Calibri" w:eastAsia="Times New Roman" w:hAnsi="Calibri" w:cs="Calibri"/>
                <w:lang w:eastAsia="en-GB"/>
              </w:rPr>
              <w:t>Epidemiol</w:t>
            </w:r>
            <w:proofErr w:type="spellEnd"/>
            <w:r w:rsidRPr="00420B7E">
              <w:rPr>
                <w:rFonts w:ascii="Calibri" w:eastAsia="Times New Roman" w:hAnsi="Calibri" w:cs="Calibri"/>
                <w:lang w:eastAsia="en-GB"/>
              </w:rPr>
              <w:t>, 2006; 27(10):1123-1127</w:t>
            </w:r>
          </w:p>
        </w:tc>
        <w:tc>
          <w:tcPr>
            <w:tcW w:w="1862" w:type="pct"/>
            <w:gridSpan w:val="2"/>
            <w:vAlign w:val="center"/>
          </w:tcPr>
          <w:p w14:paraId="5A402603" w14:textId="77777777" w:rsidR="000B5E0C" w:rsidRPr="00420B7E" w:rsidRDefault="000B5E0C" w:rsidP="00012495">
            <w:r w:rsidRPr="00420B7E">
              <w:t>Systematic review</w:t>
            </w:r>
          </w:p>
        </w:tc>
      </w:tr>
      <w:tr w:rsidR="000B5E0C" w:rsidRPr="00420B7E" w14:paraId="567CEEAF" w14:textId="77777777" w:rsidTr="0028704E">
        <w:trPr>
          <w:trHeight w:val="300"/>
        </w:trPr>
        <w:tc>
          <w:tcPr>
            <w:tcW w:w="5000" w:type="pct"/>
            <w:gridSpan w:val="3"/>
            <w:shd w:val="clear" w:color="auto" w:fill="BFBFBF" w:themeFill="background1" w:themeFillShade="BF"/>
            <w:noWrap/>
            <w:vAlign w:val="center"/>
          </w:tcPr>
          <w:p w14:paraId="7C7959F4" w14:textId="77777777" w:rsidR="000B5E0C" w:rsidRPr="00420B7E" w:rsidRDefault="000B5E0C" w:rsidP="00012495">
            <w:pPr>
              <w:rPr>
                <w:b/>
              </w:rPr>
            </w:pPr>
            <w:r w:rsidRPr="00420B7E">
              <w:rPr>
                <w:b/>
              </w:rPr>
              <w:t>No full text available</w:t>
            </w:r>
          </w:p>
        </w:tc>
      </w:tr>
      <w:tr w:rsidR="000B5E0C" w:rsidRPr="00420B7E" w14:paraId="7C352A6F" w14:textId="77777777" w:rsidTr="002870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DD91F5" w14:textId="77777777" w:rsidR="000B5E0C" w:rsidRPr="00420B7E" w:rsidRDefault="000B5E0C" w:rsidP="00012495">
            <w:pPr>
              <w:spacing w:after="0" w:line="240" w:lineRule="auto"/>
              <w:rPr>
                <w:rFonts w:ascii="Calibri" w:eastAsia="Times New Roman" w:hAnsi="Calibri" w:cs="Calibri"/>
                <w:lang w:eastAsia="en-GB"/>
              </w:rPr>
            </w:pPr>
            <w:proofErr w:type="spellStart"/>
            <w:r w:rsidRPr="00420B7E">
              <w:rPr>
                <w:rFonts w:ascii="Calibri" w:eastAsia="Times New Roman" w:hAnsi="Calibri" w:cs="Calibri"/>
                <w:lang w:eastAsia="en-GB"/>
              </w:rPr>
              <w:t>Peskun</w:t>
            </w:r>
            <w:proofErr w:type="spellEnd"/>
            <w:r w:rsidRPr="00420B7E">
              <w:rPr>
                <w:rFonts w:ascii="Calibri" w:eastAsia="Times New Roman" w:hAnsi="Calibri" w:cs="Calibri"/>
                <w:lang w:eastAsia="en-GB"/>
              </w:rPr>
              <w:t>, C. Interdisciplinary collaboration in the management of staff during a methicillin resistant Staphylococcus aureus (MRSA) outbreak at a paediatric hospital. OOHNA, 2007; 26(2):17-19</w:t>
            </w:r>
          </w:p>
        </w:tc>
      </w:tr>
      <w:tr w:rsidR="000B5E0C" w:rsidRPr="00EF7212" w14:paraId="289F2418" w14:textId="77777777" w:rsidTr="002870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000" w:type="pct"/>
            <w:gridSpan w:val="3"/>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2A2A0218" w14:textId="1C011C69" w:rsidR="00EF7212" w:rsidRPr="00EF7212" w:rsidRDefault="00EF7212" w:rsidP="00012495">
            <w:pPr>
              <w:spacing w:after="0" w:line="240" w:lineRule="auto"/>
              <w:rPr>
                <w:rFonts w:ascii="Calibri" w:eastAsia="Times New Roman" w:hAnsi="Calibri" w:cs="Calibri"/>
                <w:b/>
                <w:bCs/>
                <w:color w:val="000000"/>
                <w:lang w:eastAsia="en-GB"/>
              </w:rPr>
            </w:pPr>
            <w:r w:rsidRPr="00EF7212">
              <w:rPr>
                <w:rFonts w:ascii="Calibri" w:eastAsia="Times New Roman" w:hAnsi="Calibri" w:cs="Calibri"/>
                <w:b/>
                <w:bCs/>
                <w:color w:val="000000"/>
                <w:lang w:eastAsia="en-GB"/>
              </w:rPr>
              <w:t>Question</w:t>
            </w:r>
            <w:r>
              <w:rPr>
                <w:rFonts w:ascii="Calibri" w:eastAsia="Times New Roman" w:hAnsi="Calibri" w:cs="Calibri"/>
                <w:b/>
                <w:bCs/>
                <w:color w:val="000000"/>
                <w:lang w:eastAsia="en-GB"/>
              </w:rPr>
              <w:t>s</w:t>
            </w:r>
            <w:r w:rsidRPr="00EF7212">
              <w:rPr>
                <w:rFonts w:ascii="Calibri" w:eastAsia="Times New Roman" w:hAnsi="Calibri" w:cs="Calibri"/>
                <w:b/>
                <w:bCs/>
                <w:color w:val="000000"/>
                <w:lang w:eastAsia="en-GB"/>
              </w:rPr>
              <w:t xml:space="preserve"> </w:t>
            </w:r>
            <w:r>
              <w:rPr>
                <w:rFonts w:ascii="Calibri" w:eastAsia="Times New Roman" w:hAnsi="Calibri" w:cs="Calibri"/>
                <w:b/>
                <w:bCs/>
                <w:color w:val="000000"/>
                <w:lang w:eastAsia="en-GB"/>
              </w:rPr>
              <w:t>6,17</w:t>
            </w:r>
          </w:p>
        </w:tc>
      </w:tr>
      <w:tr w:rsidR="000B5E0C" w:rsidRPr="00EF7212" w14:paraId="75466B7A"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386A3B" w14:textId="77777777" w:rsidR="00EF7212" w:rsidRPr="00EF7212" w:rsidRDefault="00EF7212" w:rsidP="00012495">
            <w:pPr>
              <w:spacing w:after="0" w:line="240" w:lineRule="auto"/>
              <w:rPr>
                <w:rFonts w:ascii="Calibri" w:eastAsia="Times New Roman" w:hAnsi="Calibri" w:cs="Calibri"/>
                <w:b/>
                <w:bCs/>
                <w:color w:val="000000"/>
                <w:lang w:eastAsia="en-GB"/>
              </w:rPr>
            </w:pPr>
            <w:r w:rsidRPr="00EF7212">
              <w:rPr>
                <w:rFonts w:ascii="Calibri" w:eastAsia="Times New Roman" w:hAnsi="Calibri" w:cs="Calibri"/>
                <w:b/>
                <w:bCs/>
                <w:color w:val="000000"/>
                <w:lang w:eastAsia="en-GB"/>
              </w:rPr>
              <w:t>Citation</w:t>
            </w:r>
          </w:p>
        </w:tc>
        <w:tc>
          <w:tcPr>
            <w:tcW w:w="1105" w:type="pct"/>
            <w:tcBorders>
              <w:top w:val="single" w:sz="4" w:space="0" w:color="auto"/>
              <w:left w:val="single" w:sz="4" w:space="0" w:color="auto"/>
              <w:bottom w:val="single" w:sz="4" w:space="0" w:color="auto"/>
              <w:right w:val="single" w:sz="4" w:space="0" w:color="auto"/>
            </w:tcBorders>
            <w:vAlign w:val="bottom"/>
          </w:tcPr>
          <w:p w14:paraId="1B505E82" w14:textId="77777777" w:rsidR="00EF7212" w:rsidRPr="00EF7212" w:rsidRDefault="00EF7212" w:rsidP="00012495">
            <w:pPr>
              <w:rPr>
                <w:b/>
                <w:bCs/>
              </w:rPr>
            </w:pPr>
            <w:r w:rsidRPr="00EF7212">
              <w:rPr>
                <w:b/>
                <w:bCs/>
              </w:rPr>
              <w:t>Reason for exclusion</w:t>
            </w:r>
          </w:p>
        </w:tc>
      </w:tr>
      <w:tr w:rsidR="0028704E" w:rsidRPr="006F35A4" w14:paraId="2275AEA9"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7166AC" w14:textId="77777777" w:rsidR="0028704E" w:rsidRPr="006F35A4" w:rsidRDefault="0028704E" w:rsidP="00B2785A">
            <w:pPr>
              <w:spacing w:after="0" w:line="240" w:lineRule="auto"/>
              <w:rPr>
                <w:rFonts w:ascii="Calibri" w:eastAsia="Times New Roman" w:hAnsi="Calibri" w:cs="Calibri"/>
                <w:color w:val="000000"/>
                <w:lang w:eastAsia="en-GB"/>
              </w:rPr>
            </w:pPr>
            <w:proofErr w:type="spellStart"/>
            <w:r w:rsidRPr="006F35A4">
              <w:rPr>
                <w:rFonts w:ascii="Calibri" w:eastAsia="Times New Roman" w:hAnsi="Calibri" w:cs="Calibri"/>
                <w:color w:val="000000"/>
                <w:lang w:eastAsia="en-GB"/>
              </w:rPr>
              <w:t>Adlhart</w:t>
            </w:r>
            <w:proofErr w:type="spellEnd"/>
            <w:r w:rsidRPr="006F35A4">
              <w:rPr>
                <w:rFonts w:ascii="Calibri" w:eastAsia="Times New Roman" w:hAnsi="Calibri" w:cs="Calibri"/>
                <w:color w:val="000000"/>
                <w:lang w:eastAsia="en-GB"/>
              </w:rPr>
              <w:t xml:space="preserve"> C, </w:t>
            </w:r>
            <w:proofErr w:type="spellStart"/>
            <w:r w:rsidRPr="006F35A4">
              <w:rPr>
                <w:rFonts w:ascii="Calibri" w:eastAsia="Times New Roman" w:hAnsi="Calibri" w:cs="Calibri"/>
                <w:color w:val="000000"/>
                <w:lang w:eastAsia="en-GB"/>
              </w:rPr>
              <w:t>Verran</w:t>
            </w:r>
            <w:proofErr w:type="spellEnd"/>
            <w:r w:rsidRPr="006F35A4">
              <w:rPr>
                <w:rFonts w:ascii="Calibri" w:eastAsia="Times New Roman" w:hAnsi="Calibri" w:cs="Calibri"/>
                <w:color w:val="000000"/>
                <w:lang w:eastAsia="en-GB"/>
              </w:rPr>
              <w:t xml:space="preserve"> J, Azevedo NF, </w:t>
            </w:r>
            <w:proofErr w:type="spellStart"/>
            <w:r w:rsidRPr="006F35A4">
              <w:rPr>
                <w:rFonts w:ascii="Calibri" w:eastAsia="Times New Roman" w:hAnsi="Calibri" w:cs="Calibri"/>
                <w:color w:val="000000"/>
                <w:lang w:eastAsia="en-GB"/>
              </w:rPr>
              <w:t>Olmez</w:t>
            </w:r>
            <w:proofErr w:type="spellEnd"/>
            <w:r w:rsidRPr="006F35A4">
              <w:rPr>
                <w:rFonts w:ascii="Calibri" w:eastAsia="Times New Roman" w:hAnsi="Calibri" w:cs="Calibri"/>
                <w:color w:val="000000"/>
                <w:lang w:eastAsia="en-GB"/>
              </w:rPr>
              <w:t xml:space="preserve"> H, </w:t>
            </w:r>
            <w:proofErr w:type="spellStart"/>
            <w:r w:rsidRPr="006F35A4">
              <w:rPr>
                <w:rFonts w:ascii="Calibri" w:eastAsia="Times New Roman" w:hAnsi="Calibri" w:cs="Calibri"/>
                <w:color w:val="000000"/>
                <w:lang w:eastAsia="en-GB"/>
              </w:rPr>
              <w:t>Kein€anen-Toivola</w:t>
            </w:r>
            <w:proofErr w:type="spellEnd"/>
            <w:r w:rsidRPr="006F35A4">
              <w:rPr>
                <w:rFonts w:ascii="Calibri" w:eastAsia="Times New Roman" w:hAnsi="Calibri" w:cs="Calibri"/>
                <w:color w:val="000000"/>
                <w:lang w:eastAsia="en-GB"/>
              </w:rPr>
              <w:t xml:space="preserve"> MM, Gouveia I, et al. Surface modifications for antimicrobial effects in the healthcare setting: a critical overview. J Hosp Infect </w:t>
            </w:r>
            <w:proofErr w:type="gramStart"/>
            <w:r w:rsidRPr="006F35A4">
              <w:rPr>
                <w:rFonts w:ascii="Calibri" w:eastAsia="Times New Roman" w:hAnsi="Calibri" w:cs="Calibri"/>
                <w:color w:val="000000"/>
                <w:lang w:eastAsia="en-GB"/>
              </w:rPr>
              <w:t>2018;99:239</w:t>
            </w:r>
            <w:proofErr w:type="gramEnd"/>
            <w:r w:rsidRPr="006F35A4">
              <w:rPr>
                <w:rFonts w:ascii="Calibri" w:eastAsia="Times New Roman" w:hAnsi="Calibri" w:cs="Calibri"/>
                <w:color w:val="000000"/>
                <w:lang w:eastAsia="en-GB"/>
              </w:rPr>
              <w:t>-49.</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7C8E8F"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review</w:t>
            </w:r>
          </w:p>
        </w:tc>
      </w:tr>
      <w:tr w:rsidR="0028704E" w:rsidRPr="006F35A4" w14:paraId="44768D27"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A5168"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Ahmed, I., et al. (2018). Recent patents on light-based anti-infective approaches. Recent Patents on Anti-Infective Drug Discovery 13(1): 70-88.</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D1B0BF"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review</w:t>
            </w:r>
          </w:p>
        </w:tc>
      </w:tr>
      <w:tr w:rsidR="0028704E" w:rsidRPr="00CA02BF" w14:paraId="461407E8" w14:textId="77777777" w:rsidTr="00EE03E7">
        <w:trPr>
          <w:trHeight w:val="300"/>
        </w:trPr>
        <w:tc>
          <w:tcPr>
            <w:tcW w:w="3895" w:type="pct"/>
            <w:gridSpan w:val="2"/>
            <w:shd w:val="clear" w:color="auto" w:fill="auto"/>
            <w:noWrap/>
            <w:vAlign w:val="center"/>
            <w:hideMark/>
          </w:tcPr>
          <w:p w14:paraId="1311F9C5"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Aldeyab</w:t>
            </w:r>
            <w:proofErr w:type="spellEnd"/>
            <w:r w:rsidRPr="00CA02BF">
              <w:rPr>
                <w:rFonts w:ascii="Calibri" w:eastAsia="Times New Roman" w:hAnsi="Calibri" w:cs="Calibri"/>
                <w:color w:val="000000"/>
                <w:lang w:eastAsia="en-GB"/>
              </w:rPr>
              <w:t>, M</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A., </w:t>
            </w:r>
            <w:proofErr w:type="spellStart"/>
            <w:r w:rsidRPr="00CA02BF">
              <w:rPr>
                <w:rFonts w:ascii="Calibri" w:eastAsia="Times New Roman" w:hAnsi="Calibri" w:cs="Calibri"/>
                <w:color w:val="000000"/>
                <w:lang w:eastAsia="en-GB"/>
              </w:rPr>
              <w:t>McElnay</w:t>
            </w:r>
            <w:proofErr w:type="spellEnd"/>
            <w:r w:rsidRPr="00CA02BF">
              <w:rPr>
                <w:rFonts w:ascii="Calibri" w:eastAsia="Times New Roman" w:hAnsi="Calibri" w:cs="Calibri"/>
                <w:color w:val="000000"/>
                <w:lang w:eastAsia="en-GB"/>
              </w:rPr>
              <w:t>, J</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C., </w:t>
            </w:r>
            <w:proofErr w:type="spellStart"/>
            <w:r w:rsidRPr="00CA02BF">
              <w:rPr>
                <w:rFonts w:ascii="Calibri" w:eastAsia="Times New Roman" w:hAnsi="Calibri" w:cs="Calibri"/>
                <w:color w:val="000000"/>
                <w:lang w:eastAsia="en-GB"/>
              </w:rPr>
              <w:t>Elshibly</w:t>
            </w:r>
            <w:proofErr w:type="spellEnd"/>
            <w:r w:rsidRPr="00CA02BF">
              <w:rPr>
                <w:rFonts w:ascii="Calibri" w:eastAsia="Times New Roman" w:hAnsi="Calibri" w:cs="Calibri"/>
                <w:color w:val="000000"/>
                <w:lang w:eastAsia="en-GB"/>
              </w:rPr>
              <w:t>, S</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M. </w:t>
            </w:r>
            <w:r>
              <w:rPr>
                <w:rFonts w:ascii="Calibri" w:eastAsia="Times New Roman" w:hAnsi="Calibri" w:cs="Calibri"/>
                <w:color w:val="000000"/>
                <w:lang w:eastAsia="en-GB"/>
              </w:rPr>
              <w:t>et al</w:t>
            </w:r>
            <w:r w:rsidRPr="00CA02BF">
              <w:rPr>
                <w:rFonts w:ascii="Calibri" w:eastAsia="Times New Roman" w:hAnsi="Calibri" w:cs="Calibri"/>
                <w:color w:val="000000"/>
                <w:lang w:eastAsia="en-GB"/>
              </w:rPr>
              <w:t>.</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Evaluation of the efficacy of a conventional cleaning regimen in removing methicillin-resistant Staphylococcus aureus from contaminated surfaces in an intensive care unit</w:t>
            </w:r>
            <w:r>
              <w:rPr>
                <w:rFonts w:ascii="Calibri" w:eastAsia="Times New Roman" w:hAnsi="Calibri" w:cs="Calibri"/>
                <w:color w:val="000000"/>
                <w:lang w:eastAsia="en-GB"/>
              </w:rPr>
              <w:t xml:space="preserve">. Infect Control Hosp </w:t>
            </w:r>
            <w:proofErr w:type="spellStart"/>
            <w:r>
              <w:rPr>
                <w:rFonts w:ascii="Calibri" w:eastAsia="Times New Roman" w:hAnsi="Calibri" w:cs="Calibri"/>
                <w:color w:val="000000"/>
                <w:lang w:eastAsia="en-GB"/>
              </w:rPr>
              <w:t>Epidemiol</w:t>
            </w:r>
            <w:proofErr w:type="spellEnd"/>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2009</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30</w:t>
            </w:r>
            <w:r>
              <w:rPr>
                <w:rFonts w:ascii="Calibri" w:eastAsia="Times New Roman" w:hAnsi="Calibri" w:cs="Calibri"/>
                <w:color w:val="000000"/>
                <w:lang w:eastAsia="en-GB"/>
              </w:rPr>
              <w:t>(</w:t>
            </w:r>
            <w:r w:rsidRPr="00CA02BF">
              <w:rPr>
                <w:rFonts w:ascii="Calibri" w:eastAsia="Times New Roman" w:hAnsi="Calibri" w:cs="Calibri"/>
                <w:color w:val="000000"/>
                <w:lang w:eastAsia="en-GB"/>
              </w:rPr>
              <w:t>3</w:t>
            </w:r>
            <w:r>
              <w:rPr>
                <w:rFonts w:ascii="Calibri" w:eastAsia="Times New Roman" w:hAnsi="Calibri" w:cs="Calibri"/>
                <w:color w:val="000000"/>
                <w:lang w:eastAsia="en-GB"/>
              </w:rPr>
              <w:t>):</w:t>
            </w:r>
            <w:r w:rsidRPr="00CA02BF">
              <w:rPr>
                <w:rFonts w:ascii="Calibri" w:eastAsia="Times New Roman" w:hAnsi="Calibri" w:cs="Calibri"/>
                <w:color w:val="000000"/>
                <w:lang w:eastAsia="en-GB"/>
              </w:rPr>
              <w:t>304-306</w:t>
            </w:r>
          </w:p>
        </w:tc>
        <w:tc>
          <w:tcPr>
            <w:tcW w:w="1105" w:type="pct"/>
            <w:shd w:val="clear" w:color="auto" w:fill="auto"/>
            <w:noWrap/>
            <w:vAlign w:val="bottom"/>
            <w:hideMark/>
          </w:tcPr>
          <w:p w14:paraId="33A7C3EC"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Study design</w:t>
            </w:r>
          </w:p>
        </w:tc>
      </w:tr>
      <w:tr w:rsidR="0028704E" w:rsidRPr="00CA02BF" w14:paraId="21957A6D" w14:textId="77777777" w:rsidTr="00EE03E7">
        <w:trPr>
          <w:trHeight w:val="300"/>
        </w:trPr>
        <w:tc>
          <w:tcPr>
            <w:tcW w:w="3895" w:type="pct"/>
            <w:gridSpan w:val="2"/>
            <w:shd w:val="clear" w:color="auto" w:fill="auto"/>
            <w:noWrap/>
            <w:vAlign w:val="center"/>
            <w:hideMark/>
          </w:tcPr>
          <w:p w14:paraId="09801A96"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lastRenderedPageBreak/>
              <w:t>Alfa, M</w:t>
            </w:r>
            <w:r>
              <w:rPr>
                <w:rFonts w:ascii="Calibri" w:eastAsia="Times New Roman" w:hAnsi="Calibri" w:cs="Calibri"/>
                <w:color w:val="000000"/>
                <w:lang w:eastAsia="en-GB"/>
              </w:rPr>
              <w:t>.</w:t>
            </w:r>
            <w:r w:rsidRPr="00CA02BF">
              <w:rPr>
                <w:rFonts w:ascii="Calibri" w:eastAsia="Times New Roman" w:hAnsi="Calibri" w:cs="Calibri"/>
                <w:color w:val="000000"/>
                <w:lang w:eastAsia="en-GB"/>
              </w:rPr>
              <w:t>J., Lo, E</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Olson, N</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 xml:space="preserve">Use of a daily disinfectant cleaner instead of a daily cleaner reduced hospital-acquired infection </w:t>
            </w:r>
            <w:proofErr w:type="gramStart"/>
            <w:r w:rsidRPr="00CA02BF">
              <w:rPr>
                <w:rFonts w:ascii="Calibri" w:eastAsia="Times New Roman" w:hAnsi="Calibri" w:cs="Calibri"/>
                <w:color w:val="000000"/>
                <w:lang w:eastAsia="en-GB"/>
              </w:rPr>
              <w:t>rates</w:t>
            </w:r>
            <w:proofErr w:type="gramEnd"/>
            <w:r>
              <w:rPr>
                <w:rFonts w:ascii="Calibri" w:eastAsia="Times New Roman" w:hAnsi="Calibri" w:cs="Calibri"/>
                <w:color w:val="000000"/>
                <w:lang w:eastAsia="en-GB"/>
              </w:rPr>
              <w:t xml:space="preserve">. Am J Infect Control, </w:t>
            </w:r>
            <w:r w:rsidRPr="00CA02BF">
              <w:rPr>
                <w:rFonts w:ascii="Calibri" w:eastAsia="Times New Roman" w:hAnsi="Calibri" w:cs="Calibri"/>
                <w:color w:val="000000"/>
                <w:lang w:eastAsia="en-GB"/>
              </w:rPr>
              <w:t>2015</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43</w:t>
            </w:r>
            <w:r>
              <w:rPr>
                <w:rFonts w:ascii="Calibri" w:eastAsia="Times New Roman" w:hAnsi="Calibri" w:cs="Calibri"/>
                <w:color w:val="000000"/>
                <w:lang w:eastAsia="en-GB"/>
              </w:rPr>
              <w:t>(2):</w:t>
            </w:r>
            <w:r w:rsidRPr="00CA02BF">
              <w:rPr>
                <w:rFonts w:ascii="Calibri" w:eastAsia="Times New Roman" w:hAnsi="Calibri" w:cs="Calibri"/>
                <w:color w:val="000000"/>
                <w:lang w:eastAsia="en-GB"/>
              </w:rPr>
              <w:t>141-146</w:t>
            </w:r>
          </w:p>
        </w:tc>
        <w:tc>
          <w:tcPr>
            <w:tcW w:w="1105" w:type="pct"/>
            <w:shd w:val="clear" w:color="auto" w:fill="auto"/>
            <w:noWrap/>
            <w:vAlign w:val="bottom"/>
            <w:hideMark/>
          </w:tcPr>
          <w:p w14:paraId="1288B507"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same agent, different methods of application</w:t>
            </w:r>
          </w:p>
        </w:tc>
      </w:tr>
      <w:tr w:rsidR="0028704E" w:rsidRPr="00CA02BF" w14:paraId="3BC816EE" w14:textId="77777777" w:rsidTr="00EE03E7">
        <w:trPr>
          <w:trHeight w:val="300"/>
        </w:trPr>
        <w:tc>
          <w:tcPr>
            <w:tcW w:w="3895" w:type="pct"/>
            <w:gridSpan w:val="2"/>
            <w:shd w:val="clear" w:color="auto" w:fill="auto"/>
            <w:noWrap/>
            <w:vAlign w:val="center"/>
            <w:hideMark/>
          </w:tcPr>
          <w:p w14:paraId="7E8679DE"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Al-Hamad, A.</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Maxwell, S.</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How clean is clean? Proposed methods for hospital cleaning assessment</w:t>
            </w:r>
            <w:r>
              <w:rPr>
                <w:rFonts w:ascii="Calibri" w:eastAsia="Times New Roman" w:hAnsi="Calibri" w:cs="Calibri"/>
                <w:color w:val="000000"/>
                <w:lang w:eastAsia="en-GB"/>
              </w:rPr>
              <w:t xml:space="preserve">. J Hosp Infect, </w:t>
            </w:r>
            <w:r w:rsidRPr="00CA02BF">
              <w:rPr>
                <w:rFonts w:ascii="Calibri" w:eastAsia="Times New Roman" w:hAnsi="Calibri" w:cs="Calibri"/>
                <w:color w:val="000000"/>
                <w:lang w:eastAsia="en-GB"/>
              </w:rPr>
              <w:t>2008</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70</w:t>
            </w:r>
            <w:r>
              <w:rPr>
                <w:rFonts w:ascii="Calibri" w:eastAsia="Times New Roman" w:hAnsi="Calibri" w:cs="Calibri"/>
                <w:color w:val="000000"/>
                <w:lang w:eastAsia="en-GB"/>
              </w:rPr>
              <w:t>(4):</w:t>
            </w:r>
            <w:r w:rsidRPr="00CA02BF">
              <w:rPr>
                <w:rFonts w:ascii="Calibri" w:eastAsia="Times New Roman" w:hAnsi="Calibri" w:cs="Calibri"/>
                <w:color w:val="000000"/>
                <w:lang w:eastAsia="en-GB"/>
              </w:rPr>
              <w:t>328-334</w:t>
            </w:r>
          </w:p>
        </w:tc>
        <w:tc>
          <w:tcPr>
            <w:tcW w:w="1105" w:type="pct"/>
            <w:shd w:val="clear" w:color="auto" w:fill="auto"/>
            <w:noWrap/>
            <w:vAlign w:val="bottom"/>
            <w:hideMark/>
          </w:tcPr>
          <w:p w14:paraId="07FE246D"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assesses the efficiency of cleaning staff</w:t>
            </w:r>
          </w:p>
        </w:tc>
      </w:tr>
      <w:tr w:rsidR="0028704E" w:rsidRPr="00CA02BF" w14:paraId="2403F459" w14:textId="77777777" w:rsidTr="00EE03E7">
        <w:trPr>
          <w:trHeight w:val="300"/>
        </w:trPr>
        <w:tc>
          <w:tcPr>
            <w:tcW w:w="3895" w:type="pct"/>
            <w:gridSpan w:val="2"/>
            <w:shd w:val="clear" w:color="auto" w:fill="auto"/>
            <w:noWrap/>
            <w:vAlign w:val="center"/>
            <w:hideMark/>
          </w:tcPr>
          <w:p w14:paraId="06247E2F"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 xml:space="preserve">Ali, S., </w:t>
            </w:r>
            <w:proofErr w:type="spellStart"/>
            <w:r w:rsidRPr="00CA02BF">
              <w:rPr>
                <w:rFonts w:ascii="Calibri" w:eastAsia="Times New Roman" w:hAnsi="Calibri" w:cs="Calibri"/>
                <w:color w:val="000000"/>
                <w:lang w:eastAsia="en-GB"/>
              </w:rPr>
              <w:t>Muzslay</w:t>
            </w:r>
            <w:proofErr w:type="spellEnd"/>
            <w:r w:rsidRPr="00CA02BF">
              <w:rPr>
                <w:rFonts w:ascii="Calibri" w:eastAsia="Times New Roman" w:hAnsi="Calibri" w:cs="Calibri"/>
                <w:color w:val="000000"/>
                <w:lang w:eastAsia="en-GB"/>
              </w:rPr>
              <w:t>, M., Bruce, M.</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 xml:space="preserve">Efficacy of two hydrogen peroxide vapour aerial decontamination systems for enhanced disinfection of </w:t>
            </w:r>
            <w:proofErr w:type="spellStart"/>
            <w:r w:rsidRPr="00CA02BF">
              <w:rPr>
                <w:rFonts w:ascii="Calibri" w:eastAsia="Times New Roman" w:hAnsi="Calibri" w:cs="Calibri"/>
                <w:color w:val="000000"/>
                <w:lang w:eastAsia="en-GB"/>
              </w:rPr>
              <w:t>meticillin</w:t>
            </w:r>
            <w:proofErr w:type="spellEnd"/>
            <w:r w:rsidRPr="00CA02BF">
              <w:rPr>
                <w:rFonts w:ascii="Calibri" w:eastAsia="Times New Roman" w:hAnsi="Calibri" w:cs="Calibri"/>
                <w:color w:val="000000"/>
                <w:lang w:eastAsia="en-GB"/>
              </w:rPr>
              <w:t>-resistant Staphylococcus aureus, Klebsiella pneumoniae and Clostridium difficile in single isolation rooms</w:t>
            </w:r>
            <w:r>
              <w:rPr>
                <w:rFonts w:ascii="Calibri" w:eastAsia="Times New Roman" w:hAnsi="Calibri" w:cs="Calibri"/>
                <w:color w:val="000000"/>
                <w:lang w:eastAsia="en-GB"/>
              </w:rPr>
              <w:t xml:space="preserve">. J Hosp Infect, </w:t>
            </w:r>
            <w:r w:rsidRPr="00CA02BF">
              <w:rPr>
                <w:rFonts w:ascii="Calibri" w:eastAsia="Times New Roman" w:hAnsi="Calibri" w:cs="Calibri"/>
                <w:color w:val="000000"/>
                <w:lang w:eastAsia="en-GB"/>
              </w:rPr>
              <w:t>2016</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93</w:t>
            </w:r>
            <w:r>
              <w:rPr>
                <w:rFonts w:ascii="Calibri" w:eastAsia="Times New Roman" w:hAnsi="Calibri" w:cs="Calibri"/>
                <w:color w:val="000000"/>
                <w:lang w:eastAsia="en-GB"/>
              </w:rPr>
              <w:t>(1):</w:t>
            </w:r>
            <w:r w:rsidRPr="00CA02BF">
              <w:rPr>
                <w:rFonts w:ascii="Calibri" w:eastAsia="Times New Roman" w:hAnsi="Calibri" w:cs="Calibri"/>
                <w:color w:val="000000"/>
                <w:lang w:eastAsia="en-GB"/>
              </w:rPr>
              <w:t>70-77</w:t>
            </w:r>
          </w:p>
        </w:tc>
        <w:tc>
          <w:tcPr>
            <w:tcW w:w="1105" w:type="pct"/>
            <w:shd w:val="clear" w:color="auto" w:fill="auto"/>
            <w:noWrap/>
            <w:vAlign w:val="bottom"/>
            <w:hideMark/>
          </w:tcPr>
          <w:p w14:paraId="41097CC2"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MRSA</w:t>
            </w:r>
          </w:p>
        </w:tc>
      </w:tr>
      <w:tr w:rsidR="0028704E" w:rsidRPr="00CA02BF" w14:paraId="6C36C26F" w14:textId="77777777" w:rsidTr="00EE03E7">
        <w:trPr>
          <w:trHeight w:val="300"/>
        </w:trPr>
        <w:tc>
          <w:tcPr>
            <w:tcW w:w="3895" w:type="pct"/>
            <w:gridSpan w:val="2"/>
            <w:shd w:val="clear" w:color="auto" w:fill="auto"/>
            <w:noWrap/>
            <w:vAlign w:val="center"/>
            <w:hideMark/>
          </w:tcPr>
          <w:p w14:paraId="46C1B3F4"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 xml:space="preserve">Ali, S., </w:t>
            </w:r>
            <w:proofErr w:type="spellStart"/>
            <w:r w:rsidRPr="00CA02BF">
              <w:rPr>
                <w:rFonts w:ascii="Calibri" w:eastAsia="Times New Roman" w:hAnsi="Calibri" w:cs="Calibri"/>
                <w:color w:val="000000"/>
                <w:lang w:eastAsia="en-GB"/>
              </w:rPr>
              <w:t>Yui</w:t>
            </w:r>
            <w:proofErr w:type="spellEnd"/>
            <w:r w:rsidRPr="00CA02BF">
              <w:rPr>
                <w:rFonts w:ascii="Calibri" w:eastAsia="Times New Roman" w:hAnsi="Calibri" w:cs="Calibri"/>
                <w:color w:val="000000"/>
                <w:lang w:eastAsia="en-GB"/>
              </w:rPr>
              <w:t xml:space="preserve">, S., </w:t>
            </w:r>
            <w:proofErr w:type="spellStart"/>
            <w:r w:rsidRPr="00CA02BF">
              <w:rPr>
                <w:rFonts w:ascii="Calibri" w:eastAsia="Times New Roman" w:hAnsi="Calibri" w:cs="Calibri"/>
                <w:color w:val="000000"/>
                <w:lang w:eastAsia="en-GB"/>
              </w:rPr>
              <w:t>Muzslay</w:t>
            </w:r>
            <w:proofErr w:type="spellEnd"/>
            <w:r w:rsidRPr="00CA02BF">
              <w:rPr>
                <w:rFonts w:ascii="Calibri" w:eastAsia="Times New Roman" w:hAnsi="Calibri" w:cs="Calibri"/>
                <w:color w:val="000000"/>
                <w:lang w:eastAsia="en-GB"/>
              </w:rPr>
              <w:t xml:space="preserve">, M. </w:t>
            </w:r>
            <w:r>
              <w:rPr>
                <w:rFonts w:ascii="Calibri" w:eastAsia="Times New Roman" w:hAnsi="Calibri" w:cs="Calibri"/>
                <w:color w:val="000000"/>
                <w:lang w:eastAsia="en-GB"/>
              </w:rPr>
              <w:t>et al</w:t>
            </w:r>
            <w:r w:rsidRPr="00CA02BF">
              <w:rPr>
                <w:rFonts w:ascii="Calibri" w:eastAsia="Times New Roman" w:hAnsi="Calibri" w:cs="Calibri"/>
                <w:color w:val="000000"/>
                <w:lang w:eastAsia="en-GB"/>
              </w:rPr>
              <w:t>.</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Comparison of two whole-room ultraviolet irradiation systems for enhanced disinfection of contaminated hospital patient rooms</w:t>
            </w:r>
            <w:r>
              <w:rPr>
                <w:rFonts w:ascii="Calibri" w:eastAsia="Times New Roman" w:hAnsi="Calibri" w:cs="Calibri"/>
                <w:color w:val="000000"/>
                <w:lang w:eastAsia="en-GB"/>
              </w:rPr>
              <w:t xml:space="preserve">. J Hosp Infect, </w:t>
            </w:r>
            <w:r w:rsidRPr="00CA02BF">
              <w:rPr>
                <w:rFonts w:ascii="Calibri" w:eastAsia="Times New Roman" w:hAnsi="Calibri" w:cs="Calibri"/>
                <w:color w:val="000000"/>
                <w:lang w:eastAsia="en-GB"/>
              </w:rPr>
              <w:t>2017</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97</w:t>
            </w:r>
            <w:r>
              <w:rPr>
                <w:rFonts w:ascii="Calibri" w:eastAsia="Times New Roman" w:hAnsi="Calibri" w:cs="Calibri"/>
                <w:color w:val="000000"/>
                <w:lang w:eastAsia="en-GB"/>
              </w:rPr>
              <w:t>(2):</w:t>
            </w:r>
            <w:r w:rsidRPr="00CA02BF">
              <w:rPr>
                <w:rFonts w:ascii="Calibri" w:eastAsia="Times New Roman" w:hAnsi="Calibri" w:cs="Calibri"/>
                <w:color w:val="000000"/>
                <w:lang w:eastAsia="en-GB"/>
              </w:rPr>
              <w:t>180-184</w:t>
            </w:r>
          </w:p>
        </w:tc>
        <w:tc>
          <w:tcPr>
            <w:tcW w:w="1105" w:type="pct"/>
            <w:shd w:val="clear" w:color="auto" w:fill="auto"/>
            <w:noWrap/>
            <w:vAlign w:val="bottom"/>
            <w:hideMark/>
          </w:tcPr>
          <w:p w14:paraId="10216545"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MRSA</w:t>
            </w:r>
          </w:p>
        </w:tc>
      </w:tr>
      <w:tr w:rsidR="0028704E" w:rsidRPr="006F35A4" w14:paraId="7CC70FB5"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CE0946"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Allen, O., et al. (2019). Microbiological evaluation of UV disinfection effectiveness in a specialist cystic fibrosis clinic. Journal of Cystic Fibrosis 18(4): e37-e39.</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67A19"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MRSA</w:t>
            </w:r>
          </w:p>
        </w:tc>
      </w:tr>
      <w:tr w:rsidR="0028704E" w:rsidRPr="006F35A4" w14:paraId="0E09B980"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2920E"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Al-</w:t>
            </w:r>
            <w:proofErr w:type="spellStart"/>
            <w:r w:rsidRPr="006F35A4">
              <w:rPr>
                <w:rFonts w:ascii="Calibri" w:eastAsia="Times New Roman" w:hAnsi="Calibri" w:cs="Calibri"/>
                <w:color w:val="000000"/>
                <w:lang w:eastAsia="en-GB"/>
              </w:rPr>
              <w:t>Tawfiq</w:t>
            </w:r>
            <w:proofErr w:type="spellEnd"/>
            <w:r w:rsidRPr="006F35A4">
              <w:rPr>
                <w:rFonts w:ascii="Calibri" w:eastAsia="Times New Roman" w:hAnsi="Calibri" w:cs="Calibri"/>
                <w:color w:val="000000"/>
                <w:lang w:eastAsia="en-GB"/>
              </w:rPr>
              <w:t xml:space="preserve">, J. A., et al. (2019). The effectiveness of antibacterial curtains in comparison with standard privacy curtains against transmission of microorganisms in a hospital setting. </w:t>
            </w:r>
            <w:proofErr w:type="spellStart"/>
            <w:r w:rsidRPr="006F35A4">
              <w:rPr>
                <w:rFonts w:ascii="Calibri" w:eastAsia="Times New Roman" w:hAnsi="Calibri" w:cs="Calibri"/>
                <w:color w:val="000000"/>
                <w:lang w:eastAsia="en-GB"/>
              </w:rPr>
              <w:t>Infezioni</w:t>
            </w:r>
            <w:proofErr w:type="spellEnd"/>
            <w:r w:rsidRPr="006F35A4">
              <w:rPr>
                <w:rFonts w:ascii="Calibri" w:eastAsia="Times New Roman" w:hAnsi="Calibri" w:cs="Calibri"/>
                <w:color w:val="000000"/>
                <w:lang w:eastAsia="en-GB"/>
              </w:rPr>
              <w:t xml:space="preserve"> in </w:t>
            </w:r>
            <w:proofErr w:type="spellStart"/>
            <w:r w:rsidRPr="006F35A4">
              <w:rPr>
                <w:rFonts w:ascii="Calibri" w:eastAsia="Times New Roman" w:hAnsi="Calibri" w:cs="Calibri"/>
                <w:color w:val="000000"/>
                <w:lang w:eastAsia="en-GB"/>
              </w:rPr>
              <w:t>Medicina</w:t>
            </w:r>
            <w:proofErr w:type="spellEnd"/>
            <w:r w:rsidRPr="006F35A4">
              <w:rPr>
                <w:rFonts w:ascii="Calibri" w:eastAsia="Times New Roman" w:hAnsi="Calibri" w:cs="Calibri"/>
                <w:color w:val="000000"/>
                <w:lang w:eastAsia="en-GB"/>
              </w:rPr>
              <w:t xml:space="preserve"> 27(2): 149-154.</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9A144E"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MRSA</w:t>
            </w:r>
          </w:p>
        </w:tc>
      </w:tr>
      <w:tr w:rsidR="0028704E" w:rsidRPr="006F35A4" w14:paraId="4241F284"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1E09B7" w14:textId="77777777" w:rsidR="0028704E" w:rsidRPr="006F35A4" w:rsidRDefault="0028704E" w:rsidP="00B2785A">
            <w:pPr>
              <w:spacing w:after="0" w:line="240" w:lineRule="auto"/>
              <w:rPr>
                <w:rFonts w:ascii="Calibri" w:eastAsia="Times New Roman" w:hAnsi="Calibri" w:cs="Calibri"/>
                <w:color w:val="000000"/>
                <w:lang w:eastAsia="en-GB"/>
              </w:rPr>
            </w:pPr>
            <w:proofErr w:type="spellStart"/>
            <w:r w:rsidRPr="006F35A4">
              <w:rPr>
                <w:rFonts w:ascii="Calibri" w:eastAsia="Times New Roman" w:hAnsi="Calibri" w:cs="Calibri"/>
                <w:color w:val="000000"/>
                <w:lang w:eastAsia="en-GB"/>
              </w:rPr>
              <w:t>Amaeze</w:t>
            </w:r>
            <w:proofErr w:type="spellEnd"/>
            <w:r w:rsidRPr="006F35A4">
              <w:rPr>
                <w:rFonts w:ascii="Calibri" w:eastAsia="Times New Roman" w:hAnsi="Calibri" w:cs="Calibri"/>
                <w:color w:val="000000"/>
                <w:lang w:eastAsia="en-GB"/>
              </w:rPr>
              <w:t>, N. J., et al. (2020). Influence of delivery system on the efficacy of low concentrations of hydrogen peroxide in the disinfection of common healthcare-associated infection pathogens. Journal of Hospital Infection 106(1): 189-195.</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677D61"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laboratory experiment</w:t>
            </w:r>
          </w:p>
        </w:tc>
      </w:tr>
      <w:tr w:rsidR="0028704E" w:rsidRPr="006F35A4" w14:paraId="494E9029"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18A97" w14:textId="77777777" w:rsidR="0028704E" w:rsidRPr="006F35A4" w:rsidRDefault="0028704E" w:rsidP="00B2785A">
            <w:pPr>
              <w:spacing w:after="0" w:line="240" w:lineRule="auto"/>
              <w:rPr>
                <w:rFonts w:ascii="Calibri" w:eastAsia="Times New Roman" w:hAnsi="Calibri" w:cs="Calibri"/>
                <w:color w:val="000000"/>
                <w:lang w:eastAsia="en-GB"/>
              </w:rPr>
            </w:pPr>
            <w:proofErr w:type="spellStart"/>
            <w:r w:rsidRPr="006F35A4">
              <w:rPr>
                <w:rFonts w:ascii="Calibri" w:eastAsia="Times New Roman" w:hAnsi="Calibri" w:cs="Calibri"/>
                <w:color w:val="000000"/>
                <w:lang w:eastAsia="en-GB"/>
              </w:rPr>
              <w:t>Amodio</w:t>
            </w:r>
            <w:proofErr w:type="spellEnd"/>
            <w:r w:rsidRPr="006F35A4">
              <w:rPr>
                <w:rFonts w:ascii="Calibri" w:eastAsia="Times New Roman" w:hAnsi="Calibri" w:cs="Calibri"/>
                <w:color w:val="000000"/>
                <w:lang w:eastAsia="en-GB"/>
              </w:rPr>
              <w:t>, E., et al. (2020). Disinfecting noncritical medical equipment-Effectiveness of hydrogen peroxide dry mist as an adjunctive method. American Journal of Infection Control 48(8): 897-902.</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2EBE7E"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comparison group</w:t>
            </w:r>
          </w:p>
        </w:tc>
      </w:tr>
      <w:tr w:rsidR="0028704E" w:rsidRPr="006F35A4" w14:paraId="3BA1E5D7"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FD4B0F"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Anderson D.J., </w:t>
            </w:r>
            <w:proofErr w:type="spellStart"/>
            <w:r w:rsidRPr="006F35A4">
              <w:rPr>
                <w:rFonts w:ascii="Calibri" w:eastAsia="Times New Roman" w:hAnsi="Calibri" w:cs="Calibri"/>
                <w:color w:val="000000"/>
                <w:lang w:eastAsia="en-GB"/>
              </w:rPr>
              <w:t>Knelson</w:t>
            </w:r>
            <w:proofErr w:type="spellEnd"/>
            <w:r w:rsidRPr="006F35A4">
              <w:rPr>
                <w:rFonts w:ascii="Calibri" w:eastAsia="Times New Roman" w:hAnsi="Calibri" w:cs="Calibri"/>
                <w:color w:val="000000"/>
                <w:lang w:eastAsia="en-GB"/>
              </w:rPr>
              <w:t xml:space="preserve"> L.P., </w:t>
            </w:r>
            <w:proofErr w:type="spellStart"/>
            <w:r w:rsidRPr="006F35A4">
              <w:rPr>
                <w:rFonts w:ascii="Calibri" w:eastAsia="Times New Roman" w:hAnsi="Calibri" w:cs="Calibri"/>
                <w:color w:val="000000"/>
                <w:lang w:eastAsia="en-GB"/>
              </w:rPr>
              <w:t>Moehring</w:t>
            </w:r>
            <w:proofErr w:type="spellEnd"/>
            <w:r w:rsidRPr="006F35A4">
              <w:rPr>
                <w:rFonts w:ascii="Calibri" w:eastAsia="Times New Roman" w:hAnsi="Calibri" w:cs="Calibri"/>
                <w:color w:val="000000"/>
                <w:lang w:eastAsia="en-GB"/>
              </w:rPr>
              <w:t xml:space="preserve"> R.W. et al. Implementation lessons learned from the Benefits of Enhanced Terminal Room (BETR) Disinfection study: process and perceptions of enhanced disinfection with ultraviolet disinfection devices. Infect Control Hosp </w:t>
            </w:r>
            <w:proofErr w:type="spellStart"/>
            <w:r w:rsidRPr="006F35A4">
              <w:rPr>
                <w:rFonts w:ascii="Calibri" w:eastAsia="Times New Roman" w:hAnsi="Calibri" w:cs="Calibri"/>
                <w:color w:val="000000"/>
                <w:lang w:eastAsia="en-GB"/>
              </w:rPr>
              <w:t>Epidemiol</w:t>
            </w:r>
            <w:proofErr w:type="spellEnd"/>
            <w:r w:rsidRPr="006F35A4">
              <w:rPr>
                <w:rFonts w:ascii="Calibri" w:eastAsia="Times New Roman" w:hAnsi="Calibri" w:cs="Calibri"/>
                <w:color w:val="000000"/>
                <w:lang w:eastAsia="en-GB"/>
              </w:rPr>
              <w:t>. 2018; 39: 157-163</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357A4E"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useful data, evaluation of UV device use by staff</w:t>
            </w:r>
          </w:p>
        </w:tc>
      </w:tr>
      <w:tr w:rsidR="0028704E" w:rsidRPr="00CA02BF" w14:paraId="32E51AA3" w14:textId="77777777" w:rsidTr="00EE03E7">
        <w:trPr>
          <w:trHeight w:val="300"/>
        </w:trPr>
        <w:tc>
          <w:tcPr>
            <w:tcW w:w="3895" w:type="pct"/>
            <w:gridSpan w:val="2"/>
            <w:shd w:val="clear" w:color="auto" w:fill="auto"/>
            <w:noWrap/>
            <w:vAlign w:val="center"/>
            <w:hideMark/>
          </w:tcPr>
          <w:p w14:paraId="4CFB4B56"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Attaway, H</w:t>
            </w:r>
            <w:r>
              <w:rPr>
                <w:rFonts w:ascii="Calibri" w:eastAsia="Times New Roman" w:hAnsi="Calibri" w:cs="Calibri"/>
                <w:color w:val="000000"/>
                <w:lang w:eastAsia="en-GB"/>
              </w:rPr>
              <w:t>.</w:t>
            </w:r>
            <w:r w:rsidRPr="00CA02BF">
              <w:rPr>
                <w:rFonts w:ascii="Calibri" w:eastAsia="Times New Roman" w:hAnsi="Calibri" w:cs="Calibri"/>
                <w:color w:val="000000"/>
                <w:lang w:eastAsia="en-GB"/>
              </w:rPr>
              <w:t>H., Fairey, S</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Steed, L</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Intrinsic bacterial burden associated with intensive care unit hospital beds: effects of disinfection on population recovery and mitigation of potential infection risk</w:t>
            </w:r>
            <w:r>
              <w:rPr>
                <w:rFonts w:ascii="Calibri" w:eastAsia="Times New Roman" w:hAnsi="Calibri" w:cs="Calibri"/>
                <w:color w:val="000000"/>
                <w:lang w:eastAsia="en-GB"/>
              </w:rPr>
              <w:t xml:space="preserve">. Am J Infect Control, </w:t>
            </w:r>
            <w:r w:rsidRPr="00CA02BF">
              <w:rPr>
                <w:rFonts w:ascii="Calibri" w:eastAsia="Times New Roman" w:hAnsi="Calibri" w:cs="Calibri"/>
                <w:color w:val="000000"/>
                <w:lang w:eastAsia="en-GB"/>
              </w:rPr>
              <w:t>2012</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40</w:t>
            </w:r>
            <w:r>
              <w:rPr>
                <w:rFonts w:ascii="Calibri" w:eastAsia="Times New Roman" w:hAnsi="Calibri" w:cs="Calibri"/>
                <w:color w:val="000000"/>
                <w:lang w:eastAsia="en-GB"/>
              </w:rPr>
              <w:t>(10):</w:t>
            </w:r>
            <w:r w:rsidRPr="00CA02BF">
              <w:rPr>
                <w:rFonts w:ascii="Calibri" w:eastAsia="Times New Roman" w:hAnsi="Calibri" w:cs="Calibri"/>
                <w:color w:val="000000"/>
                <w:lang w:eastAsia="en-GB"/>
              </w:rPr>
              <w:t>907-912</w:t>
            </w:r>
          </w:p>
        </w:tc>
        <w:tc>
          <w:tcPr>
            <w:tcW w:w="1105" w:type="pct"/>
            <w:shd w:val="clear" w:color="auto" w:fill="auto"/>
            <w:noWrap/>
            <w:vAlign w:val="bottom"/>
            <w:hideMark/>
          </w:tcPr>
          <w:p w14:paraId="5F86011A"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MRSA</w:t>
            </w:r>
          </w:p>
        </w:tc>
      </w:tr>
      <w:tr w:rsidR="0028704E" w:rsidRPr="006F35A4" w14:paraId="465BEC91"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3BB10A"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Bache SE, Maclean M, </w:t>
            </w:r>
            <w:proofErr w:type="spellStart"/>
            <w:r w:rsidRPr="006F35A4">
              <w:rPr>
                <w:rFonts w:ascii="Calibri" w:eastAsia="Times New Roman" w:hAnsi="Calibri" w:cs="Calibri"/>
                <w:color w:val="000000"/>
                <w:lang w:eastAsia="en-GB"/>
              </w:rPr>
              <w:t>Gettinby</w:t>
            </w:r>
            <w:proofErr w:type="spellEnd"/>
            <w:r w:rsidRPr="006F35A4">
              <w:rPr>
                <w:rFonts w:ascii="Calibri" w:eastAsia="Times New Roman" w:hAnsi="Calibri" w:cs="Calibri"/>
                <w:color w:val="000000"/>
                <w:lang w:eastAsia="en-GB"/>
              </w:rPr>
              <w:t xml:space="preserve"> G, Anderson JG, MacGregor SJ, Taggart I. Universal decontamination of hospital surfaces in an occupied inpatient room with a continuous 405 nm light source. J Hosp Infect </w:t>
            </w:r>
            <w:proofErr w:type="gramStart"/>
            <w:r w:rsidRPr="006F35A4">
              <w:rPr>
                <w:rFonts w:ascii="Calibri" w:eastAsia="Times New Roman" w:hAnsi="Calibri" w:cs="Calibri"/>
                <w:color w:val="000000"/>
                <w:lang w:eastAsia="en-GB"/>
              </w:rPr>
              <w:t>2018;98:67</w:t>
            </w:r>
            <w:proofErr w:type="gramEnd"/>
            <w:r w:rsidRPr="006F35A4">
              <w:rPr>
                <w:rFonts w:ascii="Calibri" w:eastAsia="Times New Roman" w:hAnsi="Calibri" w:cs="Calibri"/>
                <w:color w:val="000000"/>
                <w:lang w:eastAsia="en-GB"/>
              </w:rPr>
              <w:t>-73</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038D98"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MRSA and no control group</w:t>
            </w:r>
          </w:p>
        </w:tc>
      </w:tr>
      <w:tr w:rsidR="0028704E" w:rsidRPr="00CA02BF" w14:paraId="71DF6BC1" w14:textId="77777777" w:rsidTr="00EE03E7">
        <w:trPr>
          <w:trHeight w:val="300"/>
        </w:trPr>
        <w:tc>
          <w:tcPr>
            <w:tcW w:w="3895" w:type="pct"/>
            <w:gridSpan w:val="2"/>
            <w:shd w:val="clear" w:color="auto" w:fill="auto"/>
            <w:noWrap/>
            <w:vAlign w:val="center"/>
            <w:hideMark/>
          </w:tcPr>
          <w:p w14:paraId="4F8F4354"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Bache, S</w:t>
            </w:r>
            <w:r>
              <w:rPr>
                <w:rFonts w:ascii="Calibri" w:eastAsia="Times New Roman" w:hAnsi="Calibri" w:cs="Calibri"/>
                <w:color w:val="000000"/>
                <w:lang w:eastAsia="en-GB"/>
              </w:rPr>
              <w:t>.</w:t>
            </w:r>
            <w:r w:rsidRPr="00CA02BF">
              <w:rPr>
                <w:rFonts w:ascii="Calibri" w:eastAsia="Times New Roman" w:hAnsi="Calibri" w:cs="Calibri"/>
                <w:color w:val="000000"/>
                <w:lang w:eastAsia="en-GB"/>
              </w:rPr>
              <w:t>E., Maclean, M</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MacGregor, S</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J. </w:t>
            </w:r>
            <w:r>
              <w:rPr>
                <w:rFonts w:ascii="Calibri" w:eastAsia="Times New Roman" w:hAnsi="Calibri" w:cs="Calibri"/>
                <w:color w:val="000000"/>
                <w:lang w:eastAsia="en-GB"/>
              </w:rPr>
              <w:t xml:space="preserve">et al. </w:t>
            </w:r>
            <w:r w:rsidRPr="00CA02BF">
              <w:rPr>
                <w:rFonts w:ascii="Calibri" w:eastAsia="Times New Roman" w:hAnsi="Calibri" w:cs="Calibri"/>
                <w:color w:val="000000"/>
                <w:lang w:eastAsia="en-GB"/>
              </w:rPr>
              <w:t>Clinical studies of the High-Intensity Narrow-Spectrum light Environmental Decontamination System (HINS-light EDS), for continuous disinfection in the burn unit inpatient and outpatient settings</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Burns</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2012</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38</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w:t>
            </w:r>
            <w:r>
              <w:rPr>
                <w:rFonts w:ascii="Calibri" w:eastAsia="Times New Roman" w:hAnsi="Calibri" w:cs="Calibri"/>
                <w:color w:val="000000"/>
                <w:lang w:eastAsia="en-GB"/>
              </w:rPr>
              <w:t>):</w:t>
            </w:r>
            <w:r w:rsidRPr="00CA02BF">
              <w:rPr>
                <w:rFonts w:ascii="Calibri" w:eastAsia="Times New Roman" w:hAnsi="Calibri" w:cs="Calibri"/>
                <w:color w:val="000000"/>
                <w:lang w:eastAsia="en-GB"/>
              </w:rPr>
              <w:t>69-76</w:t>
            </w:r>
          </w:p>
        </w:tc>
        <w:tc>
          <w:tcPr>
            <w:tcW w:w="1105" w:type="pct"/>
            <w:shd w:val="clear" w:color="auto" w:fill="auto"/>
            <w:noWrap/>
            <w:vAlign w:val="bottom"/>
            <w:hideMark/>
          </w:tcPr>
          <w:p w14:paraId="4616C063"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MRSA</w:t>
            </w:r>
          </w:p>
        </w:tc>
      </w:tr>
      <w:tr w:rsidR="0028704E" w:rsidRPr="00CA02BF" w14:paraId="3B946FAD" w14:textId="77777777" w:rsidTr="00EE03E7">
        <w:trPr>
          <w:trHeight w:val="300"/>
        </w:trPr>
        <w:tc>
          <w:tcPr>
            <w:tcW w:w="3895" w:type="pct"/>
            <w:gridSpan w:val="2"/>
            <w:shd w:val="clear" w:color="auto" w:fill="auto"/>
            <w:noWrap/>
            <w:vAlign w:val="center"/>
            <w:hideMark/>
          </w:tcPr>
          <w:p w14:paraId="2335CA7E"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Backman, C</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Taylor, G</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Sales, A</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An integrative review of infection prevention and control programs for multidrug-resistant organisms in acute care hospitals: a socio-ecological perspective</w:t>
            </w:r>
            <w:r>
              <w:rPr>
                <w:rFonts w:ascii="Calibri" w:eastAsia="Times New Roman" w:hAnsi="Calibri" w:cs="Calibri"/>
                <w:color w:val="000000"/>
                <w:lang w:eastAsia="en-GB"/>
              </w:rPr>
              <w:t xml:space="preserve">. Am J Infect Control, </w:t>
            </w:r>
            <w:r w:rsidRPr="00CA02BF">
              <w:rPr>
                <w:rFonts w:ascii="Calibri" w:eastAsia="Times New Roman" w:hAnsi="Calibri" w:cs="Calibri"/>
                <w:color w:val="000000"/>
                <w:lang w:eastAsia="en-GB"/>
              </w:rPr>
              <w:t>2011</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39</w:t>
            </w:r>
            <w:r>
              <w:rPr>
                <w:rFonts w:ascii="Calibri" w:eastAsia="Times New Roman" w:hAnsi="Calibri" w:cs="Calibri"/>
                <w:color w:val="000000"/>
                <w:lang w:eastAsia="en-GB"/>
              </w:rPr>
              <w:t>(</w:t>
            </w:r>
            <w:r w:rsidRPr="00CA02BF">
              <w:rPr>
                <w:rFonts w:ascii="Calibri" w:eastAsia="Times New Roman" w:hAnsi="Calibri" w:cs="Calibri"/>
                <w:color w:val="000000"/>
                <w:lang w:eastAsia="en-GB"/>
              </w:rPr>
              <w:t>5</w:t>
            </w:r>
            <w:r>
              <w:rPr>
                <w:rFonts w:ascii="Calibri" w:eastAsia="Times New Roman" w:hAnsi="Calibri" w:cs="Calibri"/>
                <w:color w:val="000000"/>
                <w:lang w:eastAsia="en-GB"/>
              </w:rPr>
              <w:t>):</w:t>
            </w:r>
            <w:r w:rsidRPr="00CA02BF">
              <w:rPr>
                <w:rFonts w:ascii="Calibri" w:eastAsia="Times New Roman" w:hAnsi="Calibri" w:cs="Calibri"/>
                <w:color w:val="000000"/>
                <w:lang w:eastAsia="en-GB"/>
              </w:rPr>
              <w:t>368-378</w:t>
            </w:r>
          </w:p>
        </w:tc>
        <w:tc>
          <w:tcPr>
            <w:tcW w:w="1105" w:type="pct"/>
            <w:shd w:val="clear" w:color="auto" w:fill="auto"/>
            <w:noWrap/>
            <w:vAlign w:val="bottom"/>
            <w:hideMark/>
          </w:tcPr>
          <w:p w14:paraId="61A61585"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Study design</w:t>
            </w:r>
          </w:p>
        </w:tc>
      </w:tr>
      <w:tr w:rsidR="0028704E" w:rsidRPr="00CA02BF" w14:paraId="1D21CB06" w14:textId="77777777" w:rsidTr="00EE03E7">
        <w:trPr>
          <w:trHeight w:val="300"/>
        </w:trPr>
        <w:tc>
          <w:tcPr>
            <w:tcW w:w="3895" w:type="pct"/>
            <w:gridSpan w:val="2"/>
            <w:shd w:val="clear" w:color="auto" w:fill="auto"/>
            <w:noWrap/>
            <w:vAlign w:val="center"/>
            <w:hideMark/>
          </w:tcPr>
          <w:p w14:paraId="488D09F4"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Baddour</w:t>
            </w:r>
            <w:proofErr w:type="spellEnd"/>
            <w:r w:rsidRPr="00CA02BF">
              <w:rPr>
                <w:rFonts w:ascii="Calibri" w:eastAsia="Times New Roman" w:hAnsi="Calibri" w:cs="Calibri"/>
                <w:color w:val="000000"/>
                <w:lang w:eastAsia="en-GB"/>
              </w:rPr>
              <w:t>, M.M.</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A study of the effects of different disinfectants used in Riyadh Hospitals and their efficacy against methicillin resistant Staphylococcus aureus (MRSA)</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Saudi Pharm J</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2008</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16</w:t>
            </w:r>
            <w:r>
              <w:rPr>
                <w:rFonts w:ascii="Calibri" w:eastAsia="Times New Roman" w:hAnsi="Calibri" w:cs="Calibri"/>
                <w:color w:val="000000"/>
                <w:lang w:eastAsia="en-GB"/>
              </w:rPr>
              <w:t>(</w:t>
            </w:r>
            <w:r w:rsidRPr="00CA02BF">
              <w:rPr>
                <w:rFonts w:ascii="Calibri" w:eastAsia="Times New Roman" w:hAnsi="Calibri" w:cs="Calibri"/>
                <w:color w:val="000000"/>
                <w:lang w:eastAsia="en-GB"/>
              </w:rPr>
              <w:t>2</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175-180</w:t>
            </w:r>
          </w:p>
        </w:tc>
        <w:tc>
          <w:tcPr>
            <w:tcW w:w="1105" w:type="pct"/>
            <w:shd w:val="clear" w:color="auto" w:fill="auto"/>
            <w:noWrap/>
            <w:vAlign w:val="bottom"/>
            <w:hideMark/>
          </w:tcPr>
          <w:p w14:paraId="65C3A1C4"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experimental setting</w:t>
            </w:r>
          </w:p>
        </w:tc>
      </w:tr>
      <w:tr w:rsidR="0028704E" w:rsidRPr="00CA02BF" w14:paraId="68971A96" w14:textId="77777777" w:rsidTr="00EE03E7">
        <w:trPr>
          <w:trHeight w:val="300"/>
        </w:trPr>
        <w:tc>
          <w:tcPr>
            <w:tcW w:w="3895" w:type="pct"/>
            <w:gridSpan w:val="2"/>
            <w:shd w:val="clear" w:color="auto" w:fill="auto"/>
            <w:noWrap/>
            <w:vAlign w:val="center"/>
            <w:hideMark/>
          </w:tcPr>
          <w:p w14:paraId="34767175"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Barbut</w:t>
            </w:r>
            <w:proofErr w:type="spellEnd"/>
            <w:r w:rsidRPr="00CA02BF">
              <w:rPr>
                <w:rFonts w:ascii="Calibri" w:eastAsia="Times New Roman" w:hAnsi="Calibri" w:cs="Calibri"/>
                <w:color w:val="000000"/>
                <w:lang w:eastAsia="en-GB"/>
              </w:rPr>
              <w:t>, F</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Yezli</w:t>
            </w:r>
            <w:proofErr w:type="spellEnd"/>
            <w:r w:rsidRPr="00CA02BF">
              <w:rPr>
                <w:rFonts w:ascii="Calibri" w:eastAsia="Times New Roman" w:hAnsi="Calibri" w:cs="Calibri"/>
                <w:color w:val="000000"/>
                <w:lang w:eastAsia="en-GB"/>
              </w:rPr>
              <w:t>, S</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Mimoun</w:t>
            </w:r>
            <w:proofErr w:type="spellEnd"/>
            <w:r w:rsidRPr="00CA02BF">
              <w:rPr>
                <w:rFonts w:ascii="Calibri" w:eastAsia="Times New Roman" w:hAnsi="Calibri" w:cs="Calibri"/>
                <w:color w:val="000000"/>
                <w:lang w:eastAsia="en-GB"/>
              </w:rPr>
              <w:t>, M</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 xml:space="preserve">Reducing the spread of Acinetobacter </w:t>
            </w:r>
            <w:proofErr w:type="spellStart"/>
            <w:r w:rsidRPr="00CA02BF">
              <w:rPr>
                <w:rFonts w:ascii="Calibri" w:eastAsia="Times New Roman" w:hAnsi="Calibri" w:cs="Calibri"/>
                <w:color w:val="000000"/>
                <w:lang w:eastAsia="en-GB"/>
              </w:rPr>
              <w:t>baumannii</w:t>
            </w:r>
            <w:proofErr w:type="spellEnd"/>
            <w:r w:rsidRPr="00CA02BF">
              <w:rPr>
                <w:rFonts w:ascii="Calibri" w:eastAsia="Times New Roman" w:hAnsi="Calibri" w:cs="Calibri"/>
                <w:color w:val="000000"/>
                <w:lang w:eastAsia="en-GB"/>
              </w:rPr>
              <w:t xml:space="preserve"> and methicillin-resistant Staphylococcus aureus on a </w:t>
            </w:r>
            <w:proofErr w:type="gramStart"/>
            <w:r w:rsidRPr="00CA02BF">
              <w:rPr>
                <w:rFonts w:ascii="Calibri" w:eastAsia="Times New Roman" w:hAnsi="Calibri" w:cs="Calibri"/>
                <w:color w:val="000000"/>
                <w:lang w:eastAsia="en-GB"/>
              </w:rPr>
              <w:t>burns</w:t>
            </w:r>
            <w:proofErr w:type="gramEnd"/>
            <w:r w:rsidRPr="00CA02BF">
              <w:rPr>
                <w:rFonts w:ascii="Calibri" w:eastAsia="Times New Roman" w:hAnsi="Calibri" w:cs="Calibri"/>
                <w:color w:val="000000"/>
                <w:lang w:eastAsia="en-GB"/>
              </w:rPr>
              <w:t xml:space="preserve"> unit </w:t>
            </w:r>
            <w:r w:rsidRPr="00CA02BF">
              <w:rPr>
                <w:rFonts w:ascii="Calibri" w:eastAsia="Times New Roman" w:hAnsi="Calibri" w:cs="Calibri"/>
                <w:color w:val="000000"/>
                <w:lang w:eastAsia="en-GB"/>
              </w:rPr>
              <w:lastRenderedPageBreak/>
              <w:t>through the intervention of an infection control bundle</w:t>
            </w:r>
            <w:r>
              <w:rPr>
                <w:rFonts w:ascii="Calibri" w:eastAsia="Times New Roman" w:hAnsi="Calibri" w:cs="Calibri"/>
                <w:color w:val="000000"/>
                <w:lang w:eastAsia="en-GB"/>
              </w:rPr>
              <w:t xml:space="preserve">. Burns, </w:t>
            </w:r>
            <w:r w:rsidRPr="00CA02BF">
              <w:rPr>
                <w:rFonts w:ascii="Calibri" w:eastAsia="Times New Roman" w:hAnsi="Calibri" w:cs="Calibri"/>
                <w:color w:val="000000"/>
                <w:lang w:eastAsia="en-GB"/>
              </w:rPr>
              <w:t>2013</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39</w:t>
            </w:r>
            <w:r>
              <w:rPr>
                <w:rFonts w:ascii="Calibri" w:eastAsia="Times New Roman" w:hAnsi="Calibri" w:cs="Calibri"/>
                <w:color w:val="000000"/>
                <w:lang w:eastAsia="en-GB"/>
              </w:rPr>
              <w:t>(</w:t>
            </w:r>
            <w:r w:rsidRPr="00CA02BF">
              <w:rPr>
                <w:rFonts w:ascii="Calibri" w:eastAsia="Times New Roman" w:hAnsi="Calibri" w:cs="Calibri"/>
                <w:color w:val="000000"/>
                <w:lang w:eastAsia="en-GB"/>
              </w:rPr>
              <w:t>3</w:t>
            </w:r>
            <w:r>
              <w:rPr>
                <w:rFonts w:ascii="Calibri" w:eastAsia="Times New Roman" w:hAnsi="Calibri" w:cs="Calibri"/>
                <w:color w:val="000000"/>
                <w:lang w:eastAsia="en-GB"/>
              </w:rPr>
              <w:t>):</w:t>
            </w:r>
            <w:r w:rsidRPr="00CA02BF">
              <w:rPr>
                <w:rFonts w:ascii="Calibri" w:eastAsia="Times New Roman" w:hAnsi="Calibri" w:cs="Calibri"/>
                <w:color w:val="000000"/>
                <w:lang w:eastAsia="en-GB"/>
              </w:rPr>
              <w:t>395-403</w:t>
            </w:r>
          </w:p>
        </w:tc>
        <w:tc>
          <w:tcPr>
            <w:tcW w:w="1105" w:type="pct"/>
            <w:shd w:val="clear" w:color="auto" w:fill="auto"/>
            <w:noWrap/>
            <w:vAlign w:val="bottom"/>
            <w:hideMark/>
          </w:tcPr>
          <w:p w14:paraId="3EEB6BE6"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lastRenderedPageBreak/>
              <w:t>more than one intervention</w:t>
            </w:r>
          </w:p>
        </w:tc>
      </w:tr>
      <w:tr w:rsidR="0028704E" w:rsidRPr="00CA02BF" w14:paraId="5E6FEA91" w14:textId="77777777" w:rsidTr="00EE03E7">
        <w:trPr>
          <w:trHeight w:val="300"/>
        </w:trPr>
        <w:tc>
          <w:tcPr>
            <w:tcW w:w="3895" w:type="pct"/>
            <w:gridSpan w:val="2"/>
            <w:shd w:val="clear" w:color="auto" w:fill="auto"/>
            <w:noWrap/>
            <w:vAlign w:val="center"/>
            <w:hideMark/>
          </w:tcPr>
          <w:p w14:paraId="07E3EA00"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 xml:space="preserve">Bartels, M.D., </w:t>
            </w:r>
            <w:proofErr w:type="spellStart"/>
            <w:r w:rsidRPr="00CA02BF">
              <w:rPr>
                <w:rFonts w:ascii="Calibri" w:eastAsia="Times New Roman" w:hAnsi="Calibri" w:cs="Calibri"/>
                <w:color w:val="000000"/>
                <w:lang w:eastAsia="en-GB"/>
              </w:rPr>
              <w:t>Kristoffersen</w:t>
            </w:r>
            <w:proofErr w:type="spellEnd"/>
            <w:r w:rsidRPr="00CA02BF">
              <w:rPr>
                <w:rFonts w:ascii="Calibri" w:eastAsia="Times New Roman" w:hAnsi="Calibri" w:cs="Calibri"/>
                <w:color w:val="000000"/>
                <w:lang w:eastAsia="en-GB"/>
              </w:rPr>
              <w:t xml:space="preserve">, K., </w:t>
            </w:r>
            <w:proofErr w:type="spellStart"/>
            <w:r w:rsidRPr="00CA02BF">
              <w:rPr>
                <w:rFonts w:ascii="Calibri" w:eastAsia="Times New Roman" w:hAnsi="Calibri" w:cs="Calibri"/>
                <w:color w:val="000000"/>
                <w:lang w:eastAsia="en-GB"/>
              </w:rPr>
              <w:t>Slotsbjerg</w:t>
            </w:r>
            <w:proofErr w:type="spellEnd"/>
            <w:r w:rsidRPr="00CA02BF">
              <w:rPr>
                <w:rFonts w:ascii="Calibri" w:eastAsia="Times New Roman" w:hAnsi="Calibri" w:cs="Calibri"/>
                <w:color w:val="000000"/>
                <w:lang w:eastAsia="en-GB"/>
              </w:rPr>
              <w:t xml:space="preserve">, T. </w:t>
            </w:r>
            <w:r>
              <w:rPr>
                <w:rFonts w:ascii="Calibri" w:eastAsia="Times New Roman" w:hAnsi="Calibri" w:cs="Calibri"/>
                <w:color w:val="000000"/>
                <w:lang w:eastAsia="en-GB"/>
              </w:rPr>
              <w:t xml:space="preserve">et al. </w:t>
            </w:r>
            <w:r w:rsidRPr="00CA02BF">
              <w:rPr>
                <w:rFonts w:ascii="Calibri" w:eastAsia="Times New Roman" w:hAnsi="Calibri" w:cs="Calibri"/>
                <w:color w:val="000000"/>
                <w:lang w:eastAsia="en-GB"/>
              </w:rPr>
              <w:t xml:space="preserve">Environmental </w:t>
            </w:r>
            <w:proofErr w:type="spellStart"/>
            <w:r w:rsidRPr="00CA02BF">
              <w:rPr>
                <w:rFonts w:ascii="Calibri" w:eastAsia="Times New Roman" w:hAnsi="Calibri" w:cs="Calibri"/>
                <w:color w:val="000000"/>
                <w:lang w:eastAsia="en-GB"/>
              </w:rPr>
              <w:t>meticillin</w:t>
            </w:r>
            <w:proofErr w:type="spellEnd"/>
            <w:r w:rsidRPr="00CA02BF">
              <w:rPr>
                <w:rFonts w:ascii="Calibri" w:eastAsia="Times New Roman" w:hAnsi="Calibri" w:cs="Calibri"/>
                <w:color w:val="000000"/>
                <w:lang w:eastAsia="en-GB"/>
              </w:rPr>
              <w:t>-resistant Staphylococcus aureus (MRSA) disinfection using dry-mist-generated hydrogen peroxide</w:t>
            </w:r>
            <w:r>
              <w:rPr>
                <w:rFonts w:ascii="Calibri" w:eastAsia="Times New Roman" w:hAnsi="Calibri" w:cs="Calibri"/>
                <w:color w:val="000000"/>
                <w:lang w:eastAsia="en-GB"/>
              </w:rPr>
              <w:t xml:space="preserve">. J Hosp Infect, </w:t>
            </w:r>
            <w:r w:rsidRPr="00CA02BF">
              <w:rPr>
                <w:rFonts w:ascii="Calibri" w:eastAsia="Times New Roman" w:hAnsi="Calibri" w:cs="Calibri"/>
                <w:color w:val="000000"/>
                <w:lang w:eastAsia="en-GB"/>
              </w:rPr>
              <w:t>2008</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70</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w:t>
            </w:r>
            <w:r>
              <w:rPr>
                <w:rFonts w:ascii="Calibri" w:eastAsia="Times New Roman" w:hAnsi="Calibri" w:cs="Calibri"/>
                <w:color w:val="000000"/>
                <w:lang w:eastAsia="en-GB"/>
              </w:rPr>
              <w:t>):</w:t>
            </w:r>
            <w:r w:rsidRPr="00CA02BF">
              <w:rPr>
                <w:rFonts w:ascii="Calibri" w:eastAsia="Times New Roman" w:hAnsi="Calibri" w:cs="Calibri"/>
                <w:color w:val="000000"/>
                <w:lang w:eastAsia="en-GB"/>
              </w:rPr>
              <w:t>35-41</w:t>
            </w:r>
          </w:p>
        </w:tc>
        <w:tc>
          <w:tcPr>
            <w:tcW w:w="1105" w:type="pct"/>
            <w:shd w:val="clear" w:color="auto" w:fill="auto"/>
            <w:noWrap/>
            <w:vAlign w:val="bottom"/>
            <w:hideMark/>
          </w:tcPr>
          <w:p w14:paraId="4D94BEFE"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experimental setting</w:t>
            </w:r>
          </w:p>
        </w:tc>
      </w:tr>
      <w:tr w:rsidR="0028704E" w:rsidRPr="00CA02BF" w14:paraId="71CB6529" w14:textId="77777777" w:rsidTr="00EE03E7">
        <w:trPr>
          <w:trHeight w:val="300"/>
        </w:trPr>
        <w:tc>
          <w:tcPr>
            <w:tcW w:w="3895" w:type="pct"/>
            <w:gridSpan w:val="2"/>
            <w:shd w:val="clear" w:color="auto" w:fill="auto"/>
            <w:noWrap/>
            <w:vAlign w:val="center"/>
            <w:hideMark/>
          </w:tcPr>
          <w:p w14:paraId="0686A3C8"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Blazejewski</w:t>
            </w:r>
            <w:proofErr w:type="spellEnd"/>
            <w:r w:rsidRPr="00CA02BF">
              <w:rPr>
                <w:rFonts w:ascii="Calibri" w:eastAsia="Times New Roman" w:hAnsi="Calibri" w:cs="Calibri"/>
                <w:color w:val="000000"/>
                <w:lang w:eastAsia="en-GB"/>
              </w:rPr>
              <w:t>, C</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Wallet, F</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Rouzé</w:t>
            </w:r>
            <w:proofErr w:type="spellEnd"/>
            <w:r w:rsidRPr="00CA02BF">
              <w:rPr>
                <w:rFonts w:ascii="Calibri" w:eastAsia="Times New Roman" w:hAnsi="Calibri" w:cs="Calibri"/>
                <w:color w:val="000000"/>
                <w:lang w:eastAsia="en-GB"/>
              </w:rPr>
              <w:t>, A</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Efficiency of hydrogen peroxide in improving disinfection of ICU rooms</w:t>
            </w:r>
            <w:r>
              <w:rPr>
                <w:rFonts w:ascii="Calibri" w:eastAsia="Times New Roman" w:hAnsi="Calibri" w:cs="Calibri"/>
                <w:color w:val="000000"/>
                <w:lang w:eastAsia="en-GB"/>
              </w:rPr>
              <w:t xml:space="preserve">. Crit Care, </w:t>
            </w:r>
            <w:r w:rsidRPr="00CA02BF">
              <w:rPr>
                <w:rFonts w:ascii="Calibri" w:eastAsia="Times New Roman" w:hAnsi="Calibri" w:cs="Calibri"/>
                <w:color w:val="000000"/>
                <w:lang w:eastAsia="en-GB"/>
              </w:rPr>
              <w:t>2015</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19</w:t>
            </w:r>
            <w:r>
              <w:rPr>
                <w:rFonts w:ascii="Calibri" w:eastAsia="Times New Roman" w:hAnsi="Calibri" w:cs="Calibri"/>
                <w:color w:val="000000"/>
                <w:lang w:eastAsia="en-GB"/>
              </w:rPr>
              <w:t>:</w:t>
            </w:r>
            <w:r w:rsidRPr="00CA02BF">
              <w:rPr>
                <w:rFonts w:ascii="Calibri" w:eastAsia="Times New Roman" w:hAnsi="Calibri" w:cs="Calibri"/>
                <w:color w:val="000000"/>
                <w:lang w:eastAsia="en-GB"/>
              </w:rPr>
              <w:t>30-30</w:t>
            </w:r>
          </w:p>
        </w:tc>
        <w:tc>
          <w:tcPr>
            <w:tcW w:w="1105" w:type="pct"/>
            <w:shd w:val="clear" w:color="auto" w:fill="auto"/>
            <w:noWrap/>
            <w:vAlign w:val="bottom"/>
            <w:hideMark/>
          </w:tcPr>
          <w:p w14:paraId="7645E0BB"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MRSA</w:t>
            </w:r>
          </w:p>
        </w:tc>
      </w:tr>
      <w:tr w:rsidR="0028704E" w:rsidRPr="00CA02BF" w14:paraId="7B7A334C" w14:textId="77777777" w:rsidTr="00EE03E7">
        <w:trPr>
          <w:trHeight w:val="300"/>
        </w:trPr>
        <w:tc>
          <w:tcPr>
            <w:tcW w:w="3895" w:type="pct"/>
            <w:gridSpan w:val="2"/>
            <w:shd w:val="clear" w:color="auto" w:fill="auto"/>
            <w:noWrap/>
            <w:vAlign w:val="center"/>
            <w:hideMark/>
          </w:tcPr>
          <w:p w14:paraId="22F4C038"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Bogusz</w:t>
            </w:r>
            <w:proofErr w:type="spellEnd"/>
            <w:r>
              <w:rPr>
                <w:rFonts w:ascii="Calibri" w:eastAsia="Times New Roman" w:hAnsi="Calibri" w:cs="Calibri"/>
                <w:color w:val="000000"/>
                <w:lang w:eastAsia="en-GB"/>
              </w:rPr>
              <w:t xml:space="preserve">, A., Munro, S., Hunter, J. </w:t>
            </w:r>
            <w:r w:rsidRPr="00CA02BF">
              <w:rPr>
                <w:rFonts w:ascii="Calibri" w:eastAsia="Times New Roman" w:hAnsi="Calibri" w:cs="Calibri"/>
                <w:color w:val="000000"/>
                <w:lang w:eastAsia="en-GB"/>
              </w:rPr>
              <w:t>et al</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How quickly do hospital surfaces become contaminated after detergent cleaning?</w:t>
            </w:r>
            <w:r>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Healthc</w:t>
            </w:r>
            <w:proofErr w:type="spellEnd"/>
            <w:r w:rsidRPr="00CA02BF">
              <w:rPr>
                <w:rFonts w:ascii="Calibri" w:eastAsia="Times New Roman" w:hAnsi="Calibri" w:cs="Calibri"/>
                <w:color w:val="000000"/>
                <w:lang w:eastAsia="en-GB"/>
              </w:rPr>
              <w:t xml:space="preserve"> Infect</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2013</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18</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w:t>
            </w:r>
            <w:r>
              <w:rPr>
                <w:rFonts w:ascii="Calibri" w:eastAsia="Times New Roman" w:hAnsi="Calibri" w:cs="Calibri"/>
                <w:color w:val="000000"/>
                <w:lang w:eastAsia="en-GB"/>
              </w:rPr>
              <w:t>):3-9</w:t>
            </w:r>
          </w:p>
        </w:tc>
        <w:tc>
          <w:tcPr>
            <w:tcW w:w="1105" w:type="pct"/>
            <w:shd w:val="clear" w:color="auto" w:fill="auto"/>
            <w:noWrap/>
            <w:vAlign w:val="bottom"/>
            <w:hideMark/>
          </w:tcPr>
          <w:p w14:paraId="227EF498"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comparison group</w:t>
            </w:r>
          </w:p>
        </w:tc>
      </w:tr>
      <w:tr w:rsidR="0028704E" w:rsidRPr="00CA02BF" w14:paraId="573DECB5" w14:textId="77777777" w:rsidTr="00EE03E7">
        <w:trPr>
          <w:trHeight w:val="300"/>
        </w:trPr>
        <w:tc>
          <w:tcPr>
            <w:tcW w:w="3895" w:type="pct"/>
            <w:gridSpan w:val="2"/>
            <w:shd w:val="clear" w:color="auto" w:fill="auto"/>
            <w:noWrap/>
            <w:vAlign w:val="center"/>
            <w:hideMark/>
          </w:tcPr>
          <w:p w14:paraId="1A0EE0C6"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Boswell, T.C.</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Fox, P.C.</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Reduction in MRSA environmental contamination with a portable HEPA-filtration unit</w:t>
            </w:r>
            <w:r>
              <w:rPr>
                <w:rFonts w:ascii="Calibri" w:eastAsia="Times New Roman" w:hAnsi="Calibri" w:cs="Calibri"/>
                <w:color w:val="000000"/>
                <w:lang w:eastAsia="en-GB"/>
              </w:rPr>
              <w:t xml:space="preserve">. J Hosp Infect, </w:t>
            </w:r>
            <w:r w:rsidRPr="00CA02BF">
              <w:rPr>
                <w:rFonts w:ascii="Calibri" w:eastAsia="Times New Roman" w:hAnsi="Calibri" w:cs="Calibri"/>
                <w:color w:val="000000"/>
                <w:lang w:eastAsia="en-GB"/>
              </w:rPr>
              <w:t>2006</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63</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w:t>
            </w:r>
            <w:r>
              <w:rPr>
                <w:rFonts w:ascii="Calibri" w:eastAsia="Times New Roman" w:hAnsi="Calibri" w:cs="Calibri"/>
                <w:color w:val="000000"/>
                <w:lang w:eastAsia="en-GB"/>
              </w:rPr>
              <w:t>):</w:t>
            </w:r>
            <w:r w:rsidRPr="00CA02BF">
              <w:rPr>
                <w:rFonts w:ascii="Calibri" w:eastAsia="Times New Roman" w:hAnsi="Calibri" w:cs="Calibri"/>
                <w:color w:val="000000"/>
                <w:lang w:eastAsia="en-GB"/>
              </w:rPr>
              <w:t>47-54</w:t>
            </w:r>
          </w:p>
        </w:tc>
        <w:tc>
          <w:tcPr>
            <w:tcW w:w="1105" w:type="pct"/>
            <w:shd w:val="clear" w:color="auto" w:fill="auto"/>
            <w:noWrap/>
            <w:vAlign w:val="bottom"/>
            <w:hideMark/>
          </w:tcPr>
          <w:p w14:paraId="47D1D0A4"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comparison group</w:t>
            </w:r>
          </w:p>
        </w:tc>
      </w:tr>
      <w:tr w:rsidR="0028704E" w:rsidRPr="006F35A4" w14:paraId="7C15E99F"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AEC061" w14:textId="77777777" w:rsidR="0028704E" w:rsidRPr="006F35A4" w:rsidRDefault="0028704E" w:rsidP="00B2785A">
            <w:pPr>
              <w:spacing w:after="0" w:line="240" w:lineRule="auto"/>
              <w:rPr>
                <w:rFonts w:ascii="Calibri" w:eastAsia="Times New Roman" w:hAnsi="Calibri" w:cs="Calibri"/>
                <w:color w:val="000000"/>
                <w:lang w:eastAsia="en-GB"/>
              </w:rPr>
            </w:pPr>
            <w:proofErr w:type="spellStart"/>
            <w:r w:rsidRPr="006F35A4">
              <w:rPr>
                <w:rFonts w:ascii="Calibri" w:eastAsia="Times New Roman" w:hAnsi="Calibri" w:cs="Calibri"/>
                <w:color w:val="000000"/>
                <w:lang w:eastAsia="en-GB"/>
              </w:rPr>
              <w:t>Bshabshe</w:t>
            </w:r>
            <w:proofErr w:type="spellEnd"/>
            <w:r w:rsidRPr="006F35A4">
              <w:rPr>
                <w:rFonts w:ascii="Calibri" w:eastAsia="Times New Roman" w:hAnsi="Calibri" w:cs="Calibri"/>
                <w:color w:val="000000"/>
                <w:lang w:eastAsia="en-GB"/>
              </w:rPr>
              <w:t xml:space="preserve">, A.A.; Joseph, M.R.P.; </w:t>
            </w:r>
            <w:proofErr w:type="spellStart"/>
            <w:r w:rsidRPr="006F35A4">
              <w:rPr>
                <w:rFonts w:ascii="Calibri" w:eastAsia="Times New Roman" w:hAnsi="Calibri" w:cs="Calibri"/>
                <w:color w:val="000000"/>
                <w:lang w:eastAsia="en-GB"/>
              </w:rPr>
              <w:t>Assiri</w:t>
            </w:r>
            <w:proofErr w:type="spellEnd"/>
            <w:r w:rsidRPr="006F35A4">
              <w:rPr>
                <w:rFonts w:ascii="Calibri" w:eastAsia="Times New Roman" w:hAnsi="Calibri" w:cs="Calibri"/>
                <w:color w:val="000000"/>
                <w:lang w:eastAsia="en-GB"/>
              </w:rPr>
              <w:t xml:space="preserve">, A.; Omer, H.A.; Hamid, M.E. A multimodality approach to </w:t>
            </w:r>
            <w:proofErr w:type="spellStart"/>
            <w:r w:rsidRPr="006F35A4">
              <w:rPr>
                <w:rFonts w:ascii="Calibri" w:eastAsia="Times New Roman" w:hAnsi="Calibri" w:cs="Calibri"/>
                <w:color w:val="000000"/>
                <w:lang w:eastAsia="en-GB"/>
              </w:rPr>
              <w:t>decreasingICU</w:t>
            </w:r>
            <w:proofErr w:type="spellEnd"/>
            <w:r w:rsidRPr="006F35A4">
              <w:rPr>
                <w:rFonts w:ascii="Calibri" w:eastAsia="Times New Roman" w:hAnsi="Calibri" w:cs="Calibri"/>
                <w:color w:val="000000"/>
                <w:lang w:eastAsia="en-GB"/>
              </w:rPr>
              <w:t xml:space="preserve"> infections by hydrogen peroxide, silver cations, and compartmentalization. J. Infect. Public Health 2020</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174745"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MRSA, difficult to follow, but looks that other interventions were also in place</w:t>
            </w:r>
          </w:p>
        </w:tc>
      </w:tr>
      <w:tr w:rsidR="0028704E" w:rsidRPr="006F35A4" w14:paraId="4AE9B579"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B06482"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Butler, J. P. (2018). Effect of copper-impregnated composite bed linens and patient gowns on healthcare-associated infection rates in six hospitals. Journal of Hospital Infection 100(3): e130-e134.</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0CB0DB"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MRSA</w:t>
            </w:r>
          </w:p>
        </w:tc>
      </w:tr>
      <w:tr w:rsidR="0028704E" w:rsidRPr="006F35A4" w14:paraId="26F3FB29"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3BCBA"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Cabral, </w:t>
            </w:r>
            <w:proofErr w:type="gramStart"/>
            <w:r w:rsidRPr="006F35A4">
              <w:rPr>
                <w:rFonts w:ascii="Calibri" w:eastAsia="Times New Roman" w:hAnsi="Calibri" w:cs="Calibri"/>
                <w:color w:val="000000"/>
                <w:lang w:eastAsia="en-GB"/>
              </w:rPr>
              <w:t>J.</w:t>
            </w:r>
            <w:proofErr w:type="gramEnd"/>
            <w:r w:rsidRPr="006F35A4">
              <w:rPr>
                <w:rFonts w:ascii="Calibri" w:eastAsia="Times New Roman" w:hAnsi="Calibri" w:cs="Calibri"/>
                <w:color w:val="000000"/>
                <w:lang w:eastAsia="en-GB"/>
              </w:rPr>
              <w:t xml:space="preserve"> and A. G. Rodrigues (2019). Blue light disinfection in hospital infection control: Advantages, drawbacks, and pitfalls. Antibiotics 8(2): 58.</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CBCFE8"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review</w:t>
            </w:r>
          </w:p>
        </w:tc>
      </w:tr>
      <w:tr w:rsidR="0028704E" w:rsidRPr="006F35A4" w14:paraId="4BD0B16E"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71275" w14:textId="77777777" w:rsidR="0028704E" w:rsidRPr="006F35A4" w:rsidRDefault="0028704E" w:rsidP="00B2785A">
            <w:pPr>
              <w:spacing w:after="0" w:line="240" w:lineRule="auto"/>
              <w:rPr>
                <w:rFonts w:ascii="Calibri" w:eastAsia="Times New Roman" w:hAnsi="Calibri" w:cs="Calibri"/>
                <w:color w:val="000000"/>
                <w:lang w:eastAsia="en-GB"/>
              </w:rPr>
            </w:pPr>
            <w:proofErr w:type="spellStart"/>
            <w:r w:rsidRPr="006F35A4">
              <w:rPr>
                <w:rFonts w:ascii="Calibri" w:eastAsia="Times New Roman" w:hAnsi="Calibri" w:cs="Calibri"/>
                <w:color w:val="000000"/>
                <w:lang w:eastAsia="en-GB"/>
              </w:rPr>
              <w:t>Cadnum</w:t>
            </w:r>
            <w:proofErr w:type="spellEnd"/>
            <w:r w:rsidRPr="006F35A4">
              <w:rPr>
                <w:rFonts w:ascii="Calibri" w:eastAsia="Times New Roman" w:hAnsi="Calibri" w:cs="Calibri"/>
                <w:color w:val="000000"/>
                <w:lang w:eastAsia="en-GB"/>
              </w:rPr>
              <w:t>, J. L., et al. (2019). A comparison of the efficacy of multiple ultraviolet light room decontamination devices in a radiology procedure room. Infection Control and Hospital Epidemiology 40(2): 158-163.</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8C060B"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data in figure only</w:t>
            </w:r>
          </w:p>
        </w:tc>
      </w:tr>
      <w:tr w:rsidR="0028704E" w:rsidRPr="00CA02BF" w14:paraId="46C0DA83" w14:textId="77777777" w:rsidTr="00EE03E7">
        <w:trPr>
          <w:trHeight w:val="300"/>
        </w:trPr>
        <w:tc>
          <w:tcPr>
            <w:tcW w:w="3895" w:type="pct"/>
            <w:gridSpan w:val="2"/>
            <w:shd w:val="clear" w:color="auto" w:fill="auto"/>
            <w:noWrap/>
            <w:vAlign w:val="center"/>
            <w:hideMark/>
          </w:tcPr>
          <w:p w14:paraId="2033B635" w14:textId="77777777" w:rsidR="0028704E" w:rsidRPr="00CA02BF" w:rsidRDefault="0028704E" w:rsidP="00B2785A">
            <w:pPr>
              <w:spacing w:after="0" w:line="240" w:lineRule="auto"/>
              <w:rPr>
                <w:rFonts w:ascii="Times New Roman" w:eastAsia="Times New Roman" w:hAnsi="Times New Roman" w:cs="Times New Roman"/>
                <w:sz w:val="20"/>
                <w:szCs w:val="20"/>
                <w:lang w:eastAsia="en-GB"/>
              </w:rPr>
            </w:pPr>
            <w:r w:rsidRPr="00CA02BF">
              <w:rPr>
                <w:rFonts w:ascii="Calibri" w:eastAsia="Times New Roman" w:hAnsi="Calibri" w:cs="Calibri"/>
                <w:color w:val="000000"/>
                <w:lang w:eastAsia="en-GB"/>
              </w:rPr>
              <w:t>C</w:t>
            </w:r>
            <w:r>
              <w:rPr>
                <w:rFonts w:ascii="Calibri" w:eastAsia="Times New Roman" w:hAnsi="Calibri" w:cs="Calibri"/>
                <w:color w:val="000000"/>
                <w:lang w:eastAsia="en-GB"/>
              </w:rPr>
              <w:t xml:space="preserve">anadian </w:t>
            </w:r>
            <w:r w:rsidRPr="00CA02BF">
              <w:rPr>
                <w:rFonts w:ascii="Calibri" w:eastAsia="Times New Roman" w:hAnsi="Calibri" w:cs="Calibri"/>
                <w:color w:val="000000"/>
                <w:lang w:eastAsia="en-GB"/>
              </w:rPr>
              <w:t>A</w:t>
            </w:r>
            <w:r>
              <w:rPr>
                <w:rFonts w:ascii="Calibri" w:eastAsia="Times New Roman" w:hAnsi="Calibri" w:cs="Calibri"/>
                <w:color w:val="000000"/>
                <w:lang w:eastAsia="en-GB"/>
              </w:rPr>
              <w:t xml:space="preserve">gency for </w:t>
            </w:r>
            <w:r w:rsidRPr="00CA02BF">
              <w:rPr>
                <w:rFonts w:ascii="Calibri" w:eastAsia="Times New Roman" w:hAnsi="Calibri" w:cs="Calibri"/>
                <w:color w:val="000000"/>
                <w:lang w:eastAsia="en-GB"/>
              </w:rPr>
              <w:t>D</w:t>
            </w:r>
            <w:r>
              <w:rPr>
                <w:rFonts w:ascii="Calibri" w:eastAsia="Times New Roman" w:hAnsi="Calibri" w:cs="Calibri"/>
                <w:color w:val="000000"/>
                <w:lang w:eastAsia="en-GB"/>
              </w:rPr>
              <w:t xml:space="preserve">rugs and </w:t>
            </w:r>
            <w:r w:rsidRPr="00CA02BF">
              <w:rPr>
                <w:rFonts w:ascii="Calibri" w:eastAsia="Times New Roman" w:hAnsi="Calibri" w:cs="Calibri"/>
                <w:color w:val="000000"/>
                <w:lang w:eastAsia="en-GB"/>
              </w:rPr>
              <w:t>T</w:t>
            </w:r>
            <w:r>
              <w:rPr>
                <w:rFonts w:ascii="Calibri" w:eastAsia="Times New Roman" w:hAnsi="Calibri" w:cs="Calibri"/>
                <w:color w:val="000000"/>
                <w:lang w:eastAsia="en-GB"/>
              </w:rPr>
              <w:t xml:space="preserve">echnologies in </w:t>
            </w:r>
            <w:r w:rsidRPr="00CA02BF">
              <w:rPr>
                <w:rFonts w:ascii="Calibri" w:eastAsia="Times New Roman" w:hAnsi="Calibri" w:cs="Calibri"/>
                <w:color w:val="000000"/>
                <w:lang w:eastAsia="en-GB"/>
              </w:rPr>
              <w:t>H</w:t>
            </w:r>
            <w:r>
              <w:rPr>
                <w:rFonts w:ascii="Calibri" w:eastAsia="Times New Roman" w:hAnsi="Calibri" w:cs="Calibri"/>
                <w:color w:val="000000"/>
                <w:lang w:eastAsia="en-GB"/>
              </w:rPr>
              <w:t xml:space="preserve">ealth. </w:t>
            </w:r>
            <w:r w:rsidRPr="00CA02BF">
              <w:rPr>
                <w:rFonts w:ascii="Calibri" w:eastAsia="Times New Roman" w:hAnsi="Calibri" w:cs="Calibri"/>
                <w:color w:val="000000"/>
                <w:lang w:eastAsia="en-GB"/>
              </w:rPr>
              <w:t>Non-Manual Techniques for Room Disinfection in Healthcare Facilities: A Review of Clinical Effectiveness and Guidelines</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2014</w:t>
            </w:r>
          </w:p>
        </w:tc>
        <w:tc>
          <w:tcPr>
            <w:tcW w:w="1105" w:type="pct"/>
            <w:shd w:val="clear" w:color="auto" w:fill="auto"/>
            <w:noWrap/>
            <w:vAlign w:val="bottom"/>
            <w:hideMark/>
          </w:tcPr>
          <w:p w14:paraId="7AE1E2A5"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Study design</w:t>
            </w:r>
          </w:p>
        </w:tc>
      </w:tr>
      <w:tr w:rsidR="0028704E" w:rsidRPr="00CA02BF" w14:paraId="0C83E9B6" w14:textId="77777777" w:rsidTr="00EE03E7">
        <w:trPr>
          <w:trHeight w:val="300"/>
        </w:trPr>
        <w:tc>
          <w:tcPr>
            <w:tcW w:w="3895" w:type="pct"/>
            <w:gridSpan w:val="2"/>
            <w:shd w:val="clear" w:color="auto" w:fill="auto"/>
            <w:noWrap/>
            <w:vAlign w:val="center"/>
            <w:hideMark/>
          </w:tcPr>
          <w:p w14:paraId="6F8BB61E"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Carling, P</w:t>
            </w:r>
            <w:r>
              <w:rPr>
                <w:rFonts w:ascii="Calibri" w:eastAsia="Times New Roman" w:hAnsi="Calibri" w:cs="Calibri"/>
                <w:color w:val="000000"/>
                <w:lang w:eastAsia="en-GB"/>
              </w:rPr>
              <w:t>.</w:t>
            </w:r>
            <w:r w:rsidRPr="00CA02BF">
              <w:rPr>
                <w:rFonts w:ascii="Calibri" w:eastAsia="Times New Roman" w:hAnsi="Calibri" w:cs="Calibri"/>
                <w:color w:val="000000"/>
                <w:lang w:eastAsia="en-GB"/>
              </w:rPr>
              <w:t>C., Parry, M</w:t>
            </w:r>
            <w:r>
              <w:rPr>
                <w:rFonts w:ascii="Calibri" w:eastAsia="Times New Roman" w:hAnsi="Calibri" w:cs="Calibri"/>
                <w:color w:val="000000"/>
                <w:lang w:eastAsia="en-GB"/>
              </w:rPr>
              <w:t>.</w:t>
            </w:r>
            <w:r w:rsidRPr="00CA02BF">
              <w:rPr>
                <w:rFonts w:ascii="Calibri" w:eastAsia="Times New Roman" w:hAnsi="Calibri" w:cs="Calibri"/>
                <w:color w:val="000000"/>
                <w:lang w:eastAsia="en-GB"/>
              </w:rPr>
              <w:t>F., Bruno-Murtha, L</w:t>
            </w:r>
            <w:r>
              <w:rPr>
                <w:rFonts w:ascii="Calibri" w:eastAsia="Times New Roman" w:hAnsi="Calibri" w:cs="Calibri"/>
                <w:color w:val="000000"/>
                <w:lang w:eastAsia="en-GB"/>
              </w:rPr>
              <w:t xml:space="preserve">.A. et al. </w:t>
            </w:r>
            <w:r w:rsidRPr="00CA02BF">
              <w:rPr>
                <w:rFonts w:ascii="Calibri" w:eastAsia="Times New Roman" w:hAnsi="Calibri" w:cs="Calibri"/>
                <w:color w:val="000000"/>
                <w:lang w:eastAsia="en-GB"/>
              </w:rPr>
              <w:t>Improving environmental hygiene in 27 intensive care units to decrease multidrug-resistant bacterial transmission</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Crit Care Med</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2010</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38</w:t>
            </w:r>
            <w:r>
              <w:rPr>
                <w:rFonts w:ascii="Calibri" w:eastAsia="Times New Roman" w:hAnsi="Calibri" w:cs="Calibri"/>
                <w:color w:val="000000"/>
                <w:lang w:eastAsia="en-GB"/>
              </w:rPr>
              <w:t>(</w:t>
            </w:r>
            <w:r w:rsidRPr="00CA02BF">
              <w:rPr>
                <w:rFonts w:ascii="Calibri" w:eastAsia="Times New Roman" w:hAnsi="Calibri" w:cs="Calibri"/>
                <w:color w:val="000000"/>
                <w:lang w:eastAsia="en-GB"/>
              </w:rPr>
              <w:t>4</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1054-1059</w:t>
            </w:r>
          </w:p>
        </w:tc>
        <w:tc>
          <w:tcPr>
            <w:tcW w:w="1105" w:type="pct"/>
            <w:shd w:val="clear" w:color="auto" w:fill="auto"/>
            <w:noWrap/>
            <w:vAlign w:val="bottom"/>
            <w:hideMark/>
          </w:tcPr>
          <w:p w14:paraId="5DD697A1"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MRSA</w:t>
            </w:r>
          </w:p>
        </w:tc>
      </w:tr>
      <w:tr w:rsidR="0028704E" w:rsidRPr="006F35A4" w14:paraId="58BB3D64"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A9A603" w14:textId="77777777" w:rsidR="0028704E" w:rsidRPr="006F35A4" w:rsidRDefault="0028704E" w:rsidP="00B2785A">
            <w:pPr>
              <w:spacing w:after="0" w:line="240" w:lineRule="auto"/>
              <w:rPr>
                <w:rFonts w:ascii="Calibri" w:eastAsia="Times New Roman" w:hAnsi="Calibri" w:cs="Calibri"/>
                <w:color w:val="000000"/>
                <w:lang w:eastAsia="en-GB"/>
              </w:rPr>
            </w:pPr>
            <w:proofErr w:type="spellStart"/>
            <w:r w:rsidRPr="006F35A4">
              <w:rPr>
                <w:rFonts w:ascii="Calibri" w:eastAsia="Times New Roman" w:hAnsi="Calibri" w:cs="Calibri"/>
                <w:color w:val="000000"/>
                <w:lang w:eastAsia="en-GB"/>
              </w:rPr>
              <w:t>Casini</w:t>
            </w:r>
            <w:proofErr w:type="spellEnd"/>
            <w:r w:rsidRPr="006F35A4">
              <w:rPr>
                <w:rFonts w:ascii="Calibri" w:eastAsia="Times New Roman" w:hAnsi="Calibri" w:cs="Calibri"/>
                <w:color w:val="000000"/>
                <w:lang w:eastAsia="en-GB"/>
              </w:rPr>
              <w:t xml:space="preserve">, B.; </w:t>
            </w:r>
            <w:proofErr w:type="spellStart"/>
            <w:r w:rsidRPr="006F35A4">
              <w:rPr>
                <w:rFonts w:ascii="Calibri" w:eastAsia="Times New Roman" w:hAnsi="Calibri" w:cs="Calibri"/>
                <w:color w:val="000000"/>
                <w:lang w:eastAsia="en-GB"/>
              </w:rPr>
              <w:t>Tuvo</w:t>
            </w:r>
            <w:proofErr w:type="spellEnd"/>
            <w:r w:rsidRPr="006F35A4">
              <w:rPr>
                <w:rFonts w:ascii="Calibri" w:eastAsia="Times New Roman" w:hAnsi="Calibri" w:cs="Calibri"/>
                <w:color w:val="000000"/>
                <w:lang w:eastAsia="en-GB"/>
              </w:rPr>
              <w:t xml:space="preserve">, B.; Cristina, M.L.; </w:t>
            </w:r>
            <w:proofErr w:type="spellStart"/>
            <w:r w:rsidRPr="006F35A4">
              <w:rPr>
                <w:rFonts w:ascii="Calibri" w:eastAsia="Times New Roman" w:hAnsi="Calibri" w:cs="Calibri"/>
                <w:color w:val="000000"/>
                <w:lang w:eastAsia="en-GB"/>
              </w:rPr>
              <w:t>Spagnolo</w:t>
            </w:r>
            <w:proofErr w:type="spellEnd"/>
            <w:r w:rsidRPr="006F35A4">
              <w:rPr>
                <w:rFonts w:ascii="Calibri" w:eastAsia="Times New Roman" w:hAnsi="Calibri" w:cs="Calibri"/>
                <w:color w:val="000000"/>
                <w:lang w:eastAsia="en-GB"/>
              </w:rPr>
              <w:t xml:space="preserve">, A.M.; </w:t>
            </w:r>
            <w:proofErr w:type="spellStart"/>
            <w:r w:rsidRPr="006F35A4">
              <w:rPr>
                <w:rFonts w:ascii="Calibri" w:eastAsia="Times New Roman" w:hAnsi="Calibri" w:cs="Calibri"/>
                <w:color w:val="000000"/>
                <w:lang w:eastAsia="en-GB"/>
              </w:rPr>
              <w:t>Totaro</w:t>
            </w:r>
            <w:proofErr w:type="spellEnd"/>
            <w:r w:rsidRPr="006F35A4">
              <w:rPr>
                <w:rFonts w:ascii="Calibri" w:eastAsia="Times New Roman" w:hAnsi="Calibri" w:cs="Calibri"/>
                <w:color w:val="000000"/>
                <w:lang w:eastAsia="en-GB"/>
              </w:rPr>
              <w:t xml:space="preserve">, M.; </w:t>
            </w:r>
            <w:proofErr w:type="spellStart"/>
            <w:r w:rsidRPr="006F35A4">
              <w:rPr>
                <w:rFonts w:ascii="Calibri" w:eastAsia="Times New Roman" w:hAnsi="Calibri" w:cs="Calibri"/>
                <w:color w:val="000000"/>
                <w:lang w:eastAsia="en-GB"/>
              </w:rPr>
              <w:t>Baggiani</w:t>
            </w:r>
            <w:proofErr w:type="spellEnd"/>
            <w:r w:rsidRPr="006F35A4">
              <w:rPr>
                <w:rFonts w:ascii="Calibri" w:eastAsia="Times New Roman" w:hAnsi="Calibri" w:cs="Calibri"/>
                <w:color w:val="000000"/>
                <w:lang w:eastAsia="en-GB"/>
              </w:rPr>
              <w:t xml:space="preserve">, A.; </w:t>
            </w:r>
            <w:proofErr w:type="spellStart"/>
            <w:r w:rsidRPr="006F35A4">
              <w:rPr>
                <w:rFonts w:ascii="Calibri" w:eastAsia="Times New Roman" w:hAnsi="Calibri" w:cs="Calibri"/>
                <w:color w:val="000000"/>
                <w:lang w:eastAsia="en-GB"/>
              </w:rPr>
              <w:t>Privitera</w:t>
            </w:r>
            <w:proofErr w:type="spellEnd"/>
            <w:r w:rsidRPr="006F35A4">
              <w:rPr>
                <w:rFonts w:ascii="Calibri" w:eastAsia="Times New Roman" w:hAnsi="Calibri" w:cs="Calibri"/>
                <w:color w:val="000000"/>
                <w:lang w:eastAsia="en-GB"/>
              </w:rPr>
              <w:t>, G.P. Evaluation of an ultraviolet C (UVC) light-emitting device for disinfection of high touch surfaces in hospital critical areas. Int. J. Environ. Res. Public Health 2019, 16, 3572</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529216"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MRSA</w:t>
            </w:r>
          </w:p>
        </w:tc>
      </w:tr>
      <w:tr w:rsidR="0028704E" w:rsidRPr="00CA02BF" w14:paraId="0CB74777" w14:textId="77777777" w:rsidTr="00EE03E7">
        <w:trPr>
          <w:trHeight w:val="300"/>
        </w:trPr>
        <w:tc>
          <w:tcPr>
            <w:tcW w:w="3895" w:type="pct"/>
            <w:gridSpan w:val="2"/>
            <w:shd w:val="clear" w:color="auto" w:fill="auto"/>
            <w:noWrap/>
            <w:vAlign w:val="center"/>
            <w:hideMark/>
          </w:tcPr>
          <w:p w14:paraId="222F18A5"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Cheng, K</w:t>
            </w:r>
            <w:r>
              <w:rPr>
                <w:rFonts w:ascii="Calibri" w:eastAsia="Times New Roman" w:hAnsi="Calibri" w:cs="Calibri"/>
                <w:color w:val="000000"/>
                <w:lang w:eastAsia="en-GB"/>
              </w:rPr>
              <w:t>.L.</w:t>
            </w:r>
            <w:r w:rsidRPr="00CA02BF">
              <w:rPr>
                <w:rFonts w:ascii="Calibri" w:eastAsia="Times New Roman" w:hAnsi="Calibri" w:cs="Calibri"/>
                <w:color w:val="000000"/>
                <w:lang w:eastAsia="en-GB"/>
              </w:rPr>
              <w:t>, Boost, M</w:t>
            </w:r>
            <w:r>
              <w:rPr>
                <w:rFonts w:ascii="Calibri" w:eastAsia="Times New Roman" w:hAnsi="Calibri" w:cs="Calibri"/>
                <w:color w:val="000000"/>
                <w:lang w:eastAsia="en-GB"/>
              </w:rPr>
              <w:t>.</w:t>
            </w:r>
            <w:r w:rsidRPr="00CA02BF">
              <w:rPr>
                <w:rFonts w:ascii="Calibri" w:eastAsia="Times New Roman" w:hAnsi="Calibri" w:cs="Calibri"/>
                <w:color w:val="000000"/>
                <w:lang w:eastAsia="en-GB"/>
              </w:rPr>
              <w:t>V</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Chung, J</w:t>
            </w:r>
            <w:r>
              <w:rPr>
                <w:rFonts w:ascii="Calibri" w:eastAsia="Times New Roman" w:hAnsi="Calibri" w:cs="Calibri"/>
                <w:color w:val="000000"/>
                <w:lang w:eastAsia="en-GB"/>
              </w:rPr>
              <w:t xml:space="preserve">.W.Y. </w:t>
            </w:r>
            <w:r w:rsidRPr="00CA02BF">
              <w:rPr>
                <w:rFonts w:ascii="Calibri" w:eastAsia="Times New Roman" w:hAnsi="Calibri" w:cs="Calibri"/>
                <w:color w:val="000000"/>
                <w:lang w:eastAsia="en-GB"/>
              </w:rPr>
              <w:t>Study on the effectiveness of disinfection with wipes against methicillin-resistant Staphylococcus aureus and implications for hospital hygiene</w:t>
            </w:r>
            <w:r>
              <w:rPr>
                <w:rFonts w:ascii="Calibri" w:eastAsia="Times New Roman" w:hAnsi="Calibri" w:cs="Calibri"/>
                <w:color w:val="000000"/>
                <w:lang w:eastAsia="en-GB"/>
              </w:rPr>
              <w:t xml:space="preserve">. Am J Infect Control, </w:t>
            </w:r>
            <w:r w:rsidRPr="00CA02BF">
              <w:rPr>
                <w:rFonts w:ascii="Calibri" w:eastAsia="Times New Roman" w:hAnsi="Calibri" w:cs="Calibri"/>
                <w:color w:val="000000"/>
                <w:lang w:eastAsia="en-GB"/>
              </w:rPr>
              <w:t>2011</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39</w:t>
            </w:r>
            <w:r>
              <w:rPr>
                <w:rFonts w:ascii="Calibri" w:eastAsia="Times New Roman" w:hAnsi="Calibri" w:cs="Calibri"/>
                <w:color w:val="000000"/>
                <w:lang w:eastAsia="en-GB"/>
              </w:rPr>
              <w:t>(</w:t>
            </w:r>
            <w:r w:rsidRPr="00CA02BF">
              <w:rPr>
                <w:rFonts w:ascii="Calibri" w:eastAsia="Times New Roman" w:hAnsi="Calibri" w:cs="Calibri"/>
                <w:color w:val="000000"/>
                <w:lang w:eastAsia="en-GB"/>
              </w:rPr>
              <w:t>7</w:t>
            </w:r>
            <w:r>
              <w:rPr>
                <w:rFonts w:ascii="Calibri" w:eastAsia="Times New Roman" w:hAnsi="Calibri" w:cs="Calibri"/>
                <w:color w:val="000000"/>
                <w:lang w:eastAsia="en-GB"/>
              </w:rPr>
              <w:t>):</w:t>
            </w:r>
            <w:r w:rsidRPr="00CA02BF">
              <w:rPr>
                <w:rFonts w:ascii="Calibri" w:eastAsia="Times New Roman" w:hAnsi="Calibri" w:cs="Calibri"/>
                <w:color w:val="000000"/>
                <w:lang w:eastAsia="en-GB"/>
              </w:rPr>
              <w:t>577-580</w:t>
            </w:r>
          </w:p>
        </w:tc>
        <w:tc>
          <w:tcPr>
            <w:tcW w:w="1105" w:type="pct"/>
            <w:shd w:val="clear" w:color="auto" w:fill="auto"/>
            <w:noWrap/>
            <w:vAlign w:val="bottom"/>
            <w:hideMark/>
          </w:tcPr>
          <w:p w14:paraId="03D13A53"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comparison group</w:t>
            </w:r>
          </w:p>
        </w:tc>
      </w:tr>
      <w:tr w:rsidR="0028704E" w:rsidRPr="006F35A4" w14:paraId="084CA015"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D5461" w14:textId="77777777" w:rsidR="0028704E" w:rsidRPr="006F35A4" w:rsidRDefault="0028704E" w:rsidP="00B2785A">
            <w:pPr>
              <w:spacing w:after="0" w:line="240" w:lineRule="auto"/>
              <w:rPr>
                <w:rFonts w:ascii="Calibri" w:eastAsia="Times New Roman" w:hAnsi="Calibri" w:cs="Calibri"/>
                <w:color w:val="000000"/>
                <w:lang w:eastAsia="en-GB"/>
              </w:rPr>
            </w:pPr>
            <w:proofErr w:type="spellStart"/>
            <w:r w:rsidRPr="006F35A4">
              <w:rPr>
                <w:rFonts w:ascii="Calibri" w:eastAsia="Times New Roman" w:hAnsi="Calibri" w:cs="Calibri"/>
                <w:color w:val="000000"/>
                <w:lang w:eastAsia="en-GB"/>
              </w:rPr>
              <w:t>Chiguer</w:t>
            </w:r>
            <w:proofErr w:type="spellEnd"/>
            <w:r w:rsidRPr="006F35A4">
              <w:rPr>
                <w:rFonts w:ascii="Calibri" w:eastAsia="Times New Roman" w:hAnsi="Calibri" w:cs="Calibri"/>
                <w:color w:val="000000"/>
                <w:lang w:eastAsia="en-GB"/>
              </w:rPr>
              <w:t xml:space="preserve">, M.; </w:t>
            </w:r>
            <w:proofErr w:type="spellStart"/>
            <w:r w:rsidRPr="006F35A4">
              <w:rPr>
                <w:rFonts w:ascii="Calibri" w:eastAsia="Times New Roman" w:hAnsi="Calibri" w:cs="Calibri"/>
                <w:color w:val="000000"/>
                <w:lang w:eastAsia="en-GB"/>
              </w:rPr>
              <w:t>Maleb</w:t>
            </w:r>
            <w:proofErr w:type="spellEnd"/>
            <w:r w:rsidRPr="006F35A4">
              <w:rPr>
                <w:rFonts w:ascii="Calibri" w:eastAsia="Times New Roman" w:hAnsi="Calibri" w:cs="Calibri"/>
                <w:color w:val="000000"/>
                <w:lang w:eastAsia="en-GB"/>
              </w:rPr>
              <w:t xml:space="preserve">, A.; </w:t>
            </w:r>
            <w:proofErr w:type="spellStart"/>
            <w:r w:rsidRPr="006F35A4">
              <w:rPr>
                <w:rFonts w:ascii="Calibri" w:eastAsia="Times New Roman" w:hAnsi="Calibri" w:cs="Calibri"/>
                <w:color w:val="000000"/>
                <w:lang w:eastAsia="en-GB"/>
              </w:rPr>
              <w:t>Amrani</w:t>
            </w:r>
            <w:proofErr w:type="spellEnd"/>
            <w:r w:rsidRPr="006F35A4">
              <w:rPr>
                <w:rFonts w:ascii="Calibri" w:eastAsia="Times New Roman" w:hAnsi="Calibri" w:cs="Calibri"/>
                <w:color w:val="000000"/>
                <w:lang w:eastAsia="en-GB"/>
              </w:rPr>
              <w:t xml:space="preserve">, R.; </w:t>
            </w:r>
            <w:proofErr w:type="spellStart"/>
            <w:r w:rsidRPr="006F35A4">
              <w:rPr>
                <w:rFonts w:ascii="Calibri" w:eastAsia="Times New Roman" w:hAnsi="Calibri" w:cs="Calibri"/>
                <w:color w:val="000000"/>
                <w:lang w:eastAsia="en-GB"/>
              </w:rPr>
              <w:t>Abda</w:t>
            </w:r>
            <w:proofErr w:type="spellEnd"/>
            <w:r w:rsidRPr="006F35A4">
              <w:rPr>
                <w:rFonts w:ascii="Calibri" w:eastAsia="Times New Roman" w:hAnsi="Calibri" w:cs="Calibri"/>
                <w:color w:val="000000"/>
                <w:lang w:eastAsia="en-GB"/>
              </w:rPr>
              <w:t xml:space="preserve">, N.; </w:t>
            </w:r>
            <w:proofErr w:type="spellStart"/>
            <w:r w:rsidRPr="006F35A4">
              <w:rPr>
                <w:rFonts w:ascii="Calibri" w:eastAsia="Times New Roman" w:hAnsi="Calibri" w:cs="Calibri"/>
                <w:color w:val="000000"/>
                <w:lang w:eastAsia="en-GB"/>
              </w:rPr>
              <w:t>Alami</w:t>
            </w:r>
            <w:proofErr w:type="spellEnd"/>
            <w:r w:rsidRPr="006F35A4">
              <w:rPr>
                <w:rFonts w:ascii="Calibri" w:eastAsia="Times New Roman" w:hAnsi="Calibri" w:cs="Calibri"/>
                <w:color w:val="000000"/>
                <w:lang w:eastAsia="en-GB"/>
              </w:rPr>
              <w:t xml:space="preserve">, Z. Assessment of surface cleaning and disinfection in neonatal intensive care unit. </w:t>
            </w:r>
            <w:proofErr w:type="spellStart"/>
            <w:r w:rsidRPr="006F35A4">
              <w:rPr>
                <w:rFonts w:ascii="Calibri" w:eastAsia="Times New Roman" w:hAnsi="Calibri" w:cs="Calibri"/>
                <w:color w:val="000000"/>
                <w:lang w:eastAsia="en-GB"/>
              </w:rPr>
              <w:t>Heliyon</w:t>
            </w:r>
            <w:proofErr w:type="spellEnd"/>
            <w:r w:rsidRPr="006F35A4">
              <w:rPr>
                <w:rFonts w:ascii="Calibri" w:eastAsia="Times New Roman" w:hAnsi="Calibri" w:cs="Calibri"/>
                <w:color w:val="000000"/>
                <w:lang w:eastAsia="en-GB"/>
              </w:rPr>
              <w:t xml:space="preserve"> 2019, 5, E2966</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DAF743"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comparison group</w:t>
            </w:r>
          </w:p>
        </w:tc>
      </w:tr>
      <w:tr w:rsidR="0028704E" w:rsidRPr="006F35A4" w14:paraId="5E860A01"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A5F7D4" w14:textId="77777777" w:rsidR="0028704E" w:rsidRPr="006F35A4" w:rsidRDefault="0028704E" w:rsidP="00B2785A">
            <w:pPr>
              <w:spacing w:after="0" w:line="240" w:lineRule="auto"/>
              <w:rPr>
                <w:rFonts w:ascii="Calibri" w:eastAsia="Times New Roman" w:hAnsi="Calibri" w:cs="Calibri"/>
                <w:color w:val="000000"/>
                <w:lang w:eastAsia="en-GB"/>
              </w:rPr>
            </w:pPr>
            <w:proofErr w:type="spellStart"/>
            <w:r w:rsidRPr="006F35A4">
              <w:rPr>
                <w:rFonts w:ascii="Calibri" w:eastAsia="Times New Roman" w:hAnsi="Calibri" w:cs="Calibri"/>
                <w:color w:val="000000"/>
                <w:lang w:eastAsia="en-GB"/>
              </w:rPr>
              <w:t>Chirca</w:t>
            </w:r>
            <w:proofErr w:type="spellEnd"/>
            <w:r w:rsidRPr="006F35A4">
              <w:rPr>
                <w:rFonts w:ascii="Calibri" w:eastAsia="Times New Roman" w:hAnsi="Calibri" w:cs="Calibri"/>
                <w:color w:val="000000"/>
                <w:lang w:eastAsia="en-GB"/>
              </w:rPr>
              <w:t>, I. (2019). The hospital environment and its microbial burden: Challenges and solutions. Future Microbiology 14(12): 1007-1010.</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2174AE"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editorial</w:t>
            </w:r>
          </w:p>
        </w:tc>
      </w:tr>
      <w:tr w:rsidR="0028704E" w:rsidRPr="00CA02BF" w14:paraId="5FCF45CB" w14:textId="77777777" w:rsidTr="00EE03E7">
        <w:trPr>
          <w:trHeight w:val="300"/>
        </w:trPr>
        <w:tc>
          <w:tcPr>
            <w:tcW w:w="3895" w:type="pct"/>
            <w:gridSpan w:val="2"/>
            <w:shd w:val="clear" w:color="auto" w:fill="auto"/>
            <w:noWrap/>
            <w:vAlign w:val="center"/>
            <w:hideMark/>
          </w:tcPr>
          <w:p w14:paraId="573ABD8D" w14:textId="77777777" w:rsidR="0028704E" w:rsidRPr="00CA02BF" w:rsidRDefault="0028704E" w:rsidP="00B2785A">
            <w:pPr>
              <w:spacing w:after="0" w:line="240" w:lineRule="auto"/>
              <w:rPr>
                <w:rFonts w:ascii="Calibri" w:eastAsia="Times New Roman" w:hAnsi="Calibri" w:cs="Calibri"/>
                <w:lang w:eastAsia="en-GB"/>
              </w:rPr>
            </w:pPr>
            <w:r w:rsidRPr="00CA02BF">
              <w:rPr>
                <w:rFonts w:ascii="Calibri" w:eastAsia="Times New Roman" w:hAnsi="Calibri" w:cs="Calibri"/>
                <w:lang w:eastAsia="en-GB"/>
              </w:rPr>
              <w:t>Cobb, T. C.</w:t>
            </w:r>
            <w:r>
              <w:rPr>
                <w:rFonts w:ascii="Calibri" w:eastAsia="Times New Roman" w:hAnsi="Calibri" w:cs="Calibri"/>
                <w:lang w:eastAsia="en-GB"/>
              </w:rPr>
              <w:t xml:space="preserve"> </w:t>
            </w:r>
            <w:r w:rsidRPr="00CA02BF">
              <w:rPr>
                <w:rFonts w:ascii="Calibri" w:eastAsia="Times New Roman" w:hAnsi="Calibri" w:cs="Calibri"/>
                <w:lang w:eastAsia="en-GB"/>
              </w:rPr>
              <w:t>Methicillin-resistant Staphylococcus aureus decontamination: Is ultraviolet radiation more effective than vapor-phase hydrogen peroxide?</w:t>
            </w:r>
            <w:r>
              <w:rPr>
                <w:rFonts w:ascii="Calibri" w:eastAsia="Times New Roman" w:hAnsi="Calibri" w:cs="Calibri"/>
                <w:lang w:eastAsia="en-GB"/>
              </w:rPr>
              <w:t xml:space="preserve"> Rev Med </w:t>
            </w:r>
            <w:proofErr w:type="spellStart"/>
            <w:r>
              <w:rPr>
                <w:rFonts w:ascii="Calibri" w:eastAsia="Times New Roman" w:hAnsi="Calibri" w:cs="Calibri"/>
                <w:lang w:eastAsia="en-GB"/>
              </w:rPr>
              <w:t>Microbiol</w:t>
            </w:r>
            <w:proofErr w:type="spellEnd"/>
            <w:r>
              <w:rPr>
                <w:rFonts w:ascii="Calibri" w:eastAsia="Times New Roman" w:hAnsi="Calibri" w:cs="Calibri"/>
                <w:lang w:eastAsia="en-GB"/>
              </w:rPr>
              <w:t xml:space="preserve">, </w:t>
            </w:r>
            <w:r w:rsidRPr="00CA02BF">
              <w:rPr>
                <w:rFonts w:ascii="Calibri" w:eastAsia="Times New Roman" w:hAnsi="Calibri" w:cs="Calibri"/>
                <w:lang w:eastAsia="en-GB"/>
              </w:rPr>
              <w:t>2017</w:t>
            </w:r>
            <w:r>
              <w:rPr>
                <w:rFonts w:ascii="Calibri" w:eastAsia="Times New Roman" w:hAnsi="Calibri" w:cs="Calibri"/>
                <w:lang w:eastAsia="en-GB"/>
              </w:rPr>
              <w:t xml:space="preserve">; </w:t>
            </w:r>
            <w:r w:rsidRPr="00CA02BF">
              <w:rPr>
                <w:rFonts w:ascii="Calibri" w:eastAsia="Times New Roman" w:hAnsi="Calibri" w:cs="Calibri"/>
                <w:lang w:eastAsia="en-GB"/>
              </w:rPr>
              <w:t>28</w:t>
            </w:r>
            <w:r>
              <w:rPr>
                <w:rFonts w:ascii="Calibri" w:eastAsia="Times New Roman" w:hAnsi="Calibri" w:cs="Calibri"/>
                <w:lang w:eastAsia="en-GB"/>
              </w:rPr>
              <w:t>(</w:t>
            </w:r>
            <w:r w:rsidRPr="00CA02BF">
              <w:rPr>
                <w:rFonts w:ascii="Calibri" w:eastAsia="Times New Roman" w:hAnsi="Calibri" w:cs="Calibri"/>
                <w:lang w:eastAsia="en-GB"/>
              </w:rPr>
              <w:t>2</w:t>
            </w:r>
            <w:r>
              <w:rPr>
                <w:rFonts w:ascii="Calibri" w:eastAsia="Times New Roman" w:hAnsi="Calibri" w:cs="Calibri"/>
                <w:lang w:eastAsia="en-GB"/>
              </w:rPr>
              <w:t>):</w:t>
            </w:r>
            <w:r w:rsidRPr="00CA02BF">
              <w:rPr>
                <w:rFonts w:ascii="Calibri" w:eastAsia="Times New Roman" w:hAnsi="Calibri" w:cs="Calibri"/>
                <w:lang w:eastAsia="en-GB"/>
              </w:rPr>
              <w:t>69-74</w:t>
            </w:r>
          </w:p>
        </w:tc>
        <w:tc>
          <w:tcPr>
            <w:tcW w:w="1105" w:type="pct"/>
            <w:shd w:val="clear" w:color="auto" w:fill="auto"/>
            <w:noWrap/>
            <w:vAlign w:val="bottom"/>
            <w:hideMark/>
          </w:tcPr>
          <w:p w14:paraId="0386A75D" w14:textId="77777777" w:rsidR="0028704E" w:rsidRPr="00CA02BF" w:rsidRDefault="0028704E" w:rsidP="00B2785A">
            <w:pPr>
              <w:spacing w:after="0" w:line="240" w:lineRule="auto"/>
              <w:rPr>
                <w:rFonts w:ascii="Calibri" w:eastAsia="Times New Roman" w:hAnsi="Calibri" w:cs="Calibri"/>
                <w:lang w:eastAsia="en-GB"/>
              </w:rPr>
            </w:pPr>
            <w:r w:rsidRPr="00CA02BF">
              <w:rPr>
                <w:rFonts w:ascii="Calibri" w:eastAsia="Times New Roman" w:hAnsi="Calibri" w:cs="Calibri"/>
                <w:lang w:eastAsia="en-GB"/>
              </w:rPr>
              <w:t>Study design</w:t>
            </w:r>
          </w:p>
        </w:tc>
      </w:tr>
      <w:tr w:rsidR="0028704E" w:rsidRPr="006F35A4" w14:paraId="5AE7B3FF"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560A0" w14:textId="77777777" w:rsidR="0028704E" w:rsidRPr="006F35A4" w:rsidRDefault="0028704E" w:rsidP="00B2785A">
            <w:pPr>
              <w:spacing w:after="0" w:line="240" w:lineRule="auto"/>
              <w:rPr>
                <w:rFonts w:ascii="Calibri" w:eastAsia="Times New Roman" w:hAnsi="Calibri" w:cs="Calibri"/>
                <w:color w:val="000000"/>
                <w:lang w:eastAsia="en-GB"/>
              </w:rPr>
            </w:pPr>
            <w:proofErr w:type="spellStart"/>
            <w:r w:rsidRPr="006F35A4">
              <w:rPr>
                <w:rFonts w:ascii="Calibri" w:eastAsia="Times New Roman" w:hAnsi="Calibri" w:cs="Calibri"/>
                <w:color w:val="000000"/>
                <w:lang w:eastAsia="en-GB"/>
              </w:rPr>
              <w:t>Coppin</w:t>
            </w:r>
            <w:proofErr w:type="spellEnd"/>
            <w:r w:rsidRPr="006F35A4">
              <w:rPr>
                <w:rFonts w:ascii="Calibri" w:eastAsia="Times New Roman" w:hAnsi="Calibri" w:cs="Calibri"/>
                <w:color w:val="000000"/>
                <w:lang w:eastAsia="en-GB"/>
              </w:rPr>
              <w:t xml:space="preserve"> JD, </w:t>
            </w:r>
            <w:proofErr w:type="spellStart"/>
            <w:r w:rsidRPr="006F35A4">
              <w:rPr>
                <w:rFonts w:ascii="Calibri" w:eastAsia="Times New Roman" w:hAnsi="Calibri" w:cs="Calibri"/>
                <w:color w:val="000000"/>
                <w:lang w:eastAsia="en-GB"/>
              </w:rPr>
              <w:t>Villamaria</w:t>
            </w:r>
            <w:proofErr w:type="spellEnd"/>
            <w:r w:rsidRPr="006F35A4">
              <w:rPr>
                <w:rFonts w:ascii="Calibri" w:eastAsia="Times New Roman" w:hAnsi="Calibri" w:cs="Calibri"/>
                <w:color w:val="000000"/>
                <w:lang w:eastAsia="en-GB"/>
              </w:rPr>
              <w:t xml:space="preserve"> FC, </w:t>
            </w:r>
            <w:proofErr w:type="spellStart"/>
            <w:r w:rsidRPr="006F35A4">
              <w:rPr>
                <w:rFonts w:ascii="Calibri" w:eastAsia="Times New Roman" w:hAnsi="Calibri" w:cs="Calibri"/>
                <w:color w:val="000000"/>
                <w:lang w:eastAsia="en-GB"/>
              </w:rPr>
              <w:t>WilliamsMD</w:t>
            </w:r>
            <w:proofErr w:type="spellEnd"/>
            <w:r w:rsidRPr="006F35A4">
              <w:rPr>
                <w:rFonts w:ascii="Calibri" w:eastAsia="Times New Roman" w:hAnsi="Calibri" w:cs="Calibri"/>
                <w:color w:val="000000"/>
                <w:lang w:eastAsia="en-GB"/>
              </w:rPr>
              <w:t xml:space="preserve">, Copeland LA, </w:t>
            </w:r>
            <w:proofErr w:type="spellStart"/>
            <w:r w:rsidRPr="006F35A4">
              <w:rPr>
                <w:rFonts w:ascii="Calibri" w:eastAsia="Times New Roman" w:hAnsi="Calibri" w:cs="Calibri"/>
                <w:color w:val="000000"/>
                <w:lang w:eastAsia="en-GB"/>
              </w:rPr>
              <w:t>Zeber</w:t>
            </w:r>
            <w:proofErr w:type="spellEnd"/>
            <w:r w:rsidRPr="006F35A4">
              <w:rPr>
                <w:rFonts w:ascii="Calibri" w:eastAsia="Times New Roman" w:hAnsi="Calibri" w:cs="Calibri"/>
                <w:color w:val="000000"/>
                <w:lang w:eastAsia="en-GB"/>
              </w:rPr>
              <w:t xml:space="preserve"> JE, </w:t>
            </w:r>
            <w:proofErr w:type="spellStart"/>
            <w:r w:rsidRPr="006F35A4">
              <w:rPr>
                <w:rFonts w:ascii="Calibri" w:eastAsia="Times New Roman" w:hAnsi="Calibri" w:cs="Calibri"/>
                <w:color w:val="000000"/>
                <w:lang w:eastAsia="en-GB"/>
              </w:rPr>
              <w:t>Jinadatha</w:t>
            </w:r>
            <w:proofErr w:type="spellEnd"/>
            <w:r w:rsidRPr="006F35A4">
              <w:rPr>
                <w:rFonts w:ascii="Calibri" w:eastAsia="Times New Roman" w:hAnsi="Calibri" w:cs="Calibri"/>
                <w:color w:val="000000"/>
                <w:lang w:eastAsia="en-GB"/>
              </w:rPr>
              <w:t xml:space="preserve"> C. Increased time spent on terminal cleaning of patient rooms may not improve disinfection of high-touch surfaces. Infect Control Hosp </w:t>
            </w:r>
            <w:proofErr w:type="spellStart"/>
            <w:r w:rsidRPr="006F35A4">
              <w:rPr>
                <w:rFonts w:ascii="Calibri" w:eastAsia="Times New Roman" w:hAnsi="Calibri" w:cs="Calibri"/>
                <w:color w:val="000000"/>
                <w:lang w:eastAsia="en-GB"/>
              </w:rPr>
              <w:t>Epidemiol</w:t>
            </w:r>
            <w:proofErr w:type="spellEnd"/>
            <w:r w:rsidRPr="006F35A4">
              <w:rPr>
                <w:rFonts w:ascii="Calibri" w:eastAsia="Times New Roman" w:hAnsi="Calibri" w:cs="Calibri"/>
                <w:color w:val="000000"/>
                <w:lang w:eastAsia="en-GB"/>
              </w:rPr>
              <w:t xml:space="preserve"> 2019:1–2.</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48B8D6"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MRSA</w:t>
            </w:r>
          </w:p>
        </w:tc>
      </w:tr>
      <w:tr w:rsidR="0028704E" w:rsidRPr="006F35A4" w14:paraId="2F4E4B56"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117B4"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lastRenderedPageBreak/>
              <w:t xml:space="preserve">Crotty, M. </w:t>
            </w:r>
            <w:proofErr w:type="gramStart"/>
            <w:r w:rsidRPr="006F35A4">
              <w:rPr>
                <w:rFonts w:ascii="Calibri" w:eastAsia="Times New Roman" w:hAnsi="Calibri" w:cs="Calibri"/>
                <w:color w:val="000000"/>
                <w:lang w:eastAsia="en-GB"/>
              </w:rPr>
              <w:t>P.</w:t>
            </w:r>
            <w:proofErr w:type="gramEnd"/>
            <w:r w:rsidRPr="006F35A4">
              <w:rPr>
                <w:rFonts w:ascii="Calibri" w:eastAsia="Times New Roman" w:hAnsi="Calibri" w:cs="Calibri"/>
                <w:color w:val="000000"/>
                <w:lang w:eastAsia="en-GB"/>
              </w:rPr>
              <w:t xml:space="preserve"> and M. H. Wilson (2018). Enhanced terminal room disinfection and the need for multimodal collaboration. The Lancet Infectious Diseases 18(8): 814-815.</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27149C"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commentary article</w:t>
            </w:r>
          </w:p>
        </w:tc>
      </w:tr>
      <w:tr w:rsidR="0028704E" w:rsidRPr="006F35A4" w14:paraId="32EB11AC"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ACF197"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Curran ET, Wilkinson M, Bradley T. Chemical disinfectants: controversies regarding their use in </w:t>
            </w:r>
            <w:proofErr w:type="gramStart"/>
            <w:r w:rsidRPr="006F35A4">
              <w:rPr>
                <w:rFonts w:ascii="Calibri" w:eastAsia="Times New Roman" w:hAnsi="Calibri" w:cs="Calibri"/>
                <w:color w:val="000000"/>
                <w:lang w:eastAsia="en-GB"/>
              </w:rPr>
              <w:t>low risk</w:t>
            </w:r>
            <w:proofErr w:type="gramEnd"/>
            <w:r w:rsidRPr="006F35A4">
              <w:rPr>
                <w:rFonts w:ascii="Calibri" w:eastAsia="Times New Roman" w:hAnsi="Calibri" w:cs="Calibri"/>
                <w:color w:val="000000"/>
                <w:lang w:eastAsia="en-GB"/>
              </w:rPr>
              <w:t xml:space="preserve"> healthcare environments (part 1). J Infect Prevent. 2019;20(2):76–82.</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BD1568"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review</w:t>
            </w:r>
          </w:p>
        </w:tc>
      </w:tr>
      <w:tr w:rsidR="0028704E" w:rsidRPr="006F35A4" w14:paraId="4EFA299E"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11B39F"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Dancer SJ, Kramer A. Four steps to clean hospitals: look; plan, clean; and dry. J Hosp Infect. 2019;103(1</w:t>
            </w:r>
            <w:proofErr w:type="gramStart"/>
            <w:r w:rsidRPr="006F35A4">
              <w:rPr>
                <w:rFonts w:ascii="Calibri" w:eastAsia="Times New Roman" w:hAnsi="Calibri" w:cs="Calibri"/>
                <w:color w:val="000000"/>
                <w:lang w:eastAsia="en-GB"/>
              </w:rPr>
              <w:t>):e</w:t>
            </w:r>
            <w:proofErr w:type="gramEnd"/>
            <w:r w:rsidRPr="006F35A4">
              <w:rPr>
                <w:rFonts w:ascii="Calibri" w:eastAsia="Times New Roman" w:hAnsi="Calibri" w:cs="Calibri"/>
                <w:color w:val="000000"/>
                <w:lang w:eastAsia="en-GB"/>
              </w:rPr>
              <w:t>1–8.</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24C72E"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review</w:t>
            </w:r>
          </w:p>
        </w:tc>
      </w:tr>
      <w:tr w:rsidR="0028704E" w:rsidRPr="006F35A4" w14:paraId="3752AA37"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1B808A"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Dancer, S. </w:t>
            </w:r>
            <w:proofErr w:type="gramStart"/>
            <w:r w:rsidRPr="006F35A4">
              <w:rPr>
                <w:rFonts w:ascii="Calibri" w:eastAsia="Times New Roman" w:hAnsi="Calibri" w:cs="Calibri"/>
                <w:color w:val="000000"/>
                <w:lang w:eastAsia="en-GB"/>
              </w:rPr>
              <w:t>J.</w:t>
            </w:r>
            <w:proofErr w:type="gramEnd"/>
            <w:r w:rsidRPr="006F35A4">
              <w:rPr>
                <w:rFonts w:ascii="Calibri" w:eastAsia="Times New Roman" w:hAnsi="Calibri" w:cs="Calibri"/>
                <w:color w:val="000000"/>
                <w:lang w:eastAsia="en-GB"/>
              </w:rPr>
              <w:t xml:space="preserve"> and M.-F. King (2021). Systematic review on use, </w:t>
            </w:r>
            <w:proofErr w:type="gramStart"/>
            <w:r w:rsidRPr="006F35A4">
              <w:rPr>
                <w:rFonts w:ascii="Calibri" w:eastAsia="Times New Roman" w:hAnsi="Calibri" w:cs="Calibri"/>
                <w:color w:val="000000"/>
                <w:lang w:eastAsia="en-GB"/>
              </w:rPr>
              <w:t>cost</w:t>
            </w:r>
            <w:proofErr w:type="gramEnd"/>
            <w:r w:rsidRPr="006F35A4">
              <w:rPr>
                <w:rFonts w:ascii="Calibri" w:eastAsia="Times New Roman" w:hAnsi="Calibri" w:cs="Calibri"/>
                <w:color w:val="000000"/>
                <w:lang w:eastAsia="en-GB"/>
              </w:rPr>
              <w:t xml:space="preserve"> and clinical efficacy of automated decontamination devices. Antimicrobial Resistance and Infection Control 10(1): 34.</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1F2EC9"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review</w:t>
            </w:r>
          </w:p>
        </w:tc>
      </w:tr>
      <w:tr w:rsidR="0028704E" w:rsidRPr="00CA02BF" w14:paraId="263F1967" w14:textId="77777777" w:rsidTr="00EE03E7">
        <w:trPr>
          <w:trHeight w:val="300"/>
        </w:trPr>
        <w:tc>
          <w:tcPr>
            <w:tcW w:w="3895" w:type="pct"/>
            <w:gridSpan w:val="2"/>
            <w:shd w:val="clear" w:color="auto" w:fill="auto"/>
            <w:noWrap/>
            <w:vAlign w:val="center"/>
            <w:hideMark/>
          </w:tcPr>
          <w:p w14:paraId="7958C79C"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Dancer, S</w:t>
            </w:r>
            <w:r>
              <w:rPr>
                <w:rFonts w:ascii="Calibri" w:eastAsia="Times New Roman" w:hAnsi="Calibri" w:cs="Calibri"/>
                <w:color w:val="000000"/>
                <w:lang w:eastAsia="en-GB"/>
              </w:rPr>
              <w:t>.</w:t>
            </w:r>
            <w:r w:rsidRPr="00CA02BF">
              <w:rPr>
                <w:rFonts w:ascii="Calibri" w:eastAsia="Times New Roman" w:hAnsi="Calibri" w:cs="Calibri"/>
                <w:color w:val="000000"/>
                <w:lang w:eastAsia="en-GB"/>
              </w:rPr>
              <w:t>J., White, L</w:t>
            </w:r>
            <w:r>
              <w:rPr>
                <w:rFonts w:ascii="Calibri" w:eastAsia="Times New Roman" w:hAnsi="Calibri" w:cs="Calibri"/>
                <w:color w:val="000000"/>
                <w:lang w:eastAsia="en-GB"/>
              </w:rPr>
              <w:t>.</w:t>
            </w:r>
            <w:r w:rsidRPr="00CA02BF">
              <w:rPr>
                <w:rFonts w:ascii="Calibri" w:eastAsia="Times New Roman" w:hAnsi="Calibri" w:cs="Calibri"/>
                <w:color w:val="000000"/>
                <w:lang w:eastAsia="en-GB"/>
              </w:rPr>
              <w:t>F., Lamb, J</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Measuring the effect of enhanced cleaning in a UK hospital: a prospective cross-over study</w:t>
            </w:r>
            <w:r>
              <w:rPr>
                <w:rFonts w:ascii="Calibri" w:eastAsia="Times New Roman" w:hAnsi="Calibri" w:cs="Calibri"/>
                <w:color w:val="000000"/>
                <w:lang w:eastAsia="en-GB"/>
              </w:rPr>
              <w:t xml:space="preserve">. BMC Med, </w:t>
            </w:r>
            <w:r w:rsidRPr="00CA02BF">
              <w:rPr>
                <w:rFonts w:ascii="Calibri" w:eastAsia="Times New Roman" w:hAnsi="Calibri" w:cs="Calibri"/>
                <w:color w:val="000000"/>
                <w:lang w:eastAsia="en-GB"/>
              </w:rPr>
              <w:t>2009</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7</w:t>
            </w:r>
            <w:r>
              <w:rPr>
                <w:rFonts w:ascii="Calibri" w:eastAsia="Times New Roman" w:hAnsi="Calibri" w:cs="Calibri"/>
                <w:color w:val="000000"/>
                <w:lang w:eastAsia="en-GB"/>
              </w:rPr>
              <w:t>:</w:t>
            </w:r>
            <w:r w:rsidRPr="00CA02BF">
              <w:rPr>
                <w:rFonts w:ascii="Calibri" w:eastAsia="Times New Roman" w:hAnsi="Calibri" w:cs="Calibri"/>
                <w:color w:val="000000"/>
                <w:lang w:eastAsia="en-GB"/>
              </w:rPr>
              <w:t>28-28</w:t>
            </w:r>
          </w:p>
        </w:tc>
        <w:tc>
          <w:tcPr>
            <w:tcW w:w="1105" w:type="pct"/>
            <w:shd w:val="clear" w:color="auto" w:fill="auto"/>
            <w:noWrap/>
            <w:vAlign w:val="bottom"/>
            <w:hideMark/>
          </w:tcPr>
          <w:p w14:paraId="5DEE9E63"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compared the frequency and duration of cleaning</w:t>
            </w:r>
          </w:p>
        </w:tc>
      </w:tr>
      <w:tr w:rsidR="0028704E" w:rsidRPr="006F35A4" w14:paraId="1D8AA25C"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BE4B4C"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de Jong B, </w:t>
            </w:r>
            <w:proofErr w:type="spellStart"/>
            <w:r w:rsidRPr="006F35A4">
              <w:rPr>
                <w:rFonts w:ascii="Calibri" w:eastAsia="Times New Roman" w:hAnsi="Calibri" w:cs="Calibri"/>
                <w:color w:val="000000"/>
                <w:lang w:eastAsia="en-GB"/>
              </w:rPr>
              <w:t>Meeder</w:t>
            </w:r>
            <w:proofErr w:type="spellEnd"/>
            <w:r w:rsidRPr="006F35A4">
              <w:rPr>
                <w:rFonts w:ascii="Calibri" w:eastAsia="Times New Roman" w:hAnsi="Calibri" w:cs="Calibri"/>
                <w:color w:val="000000"/>
                <w:lang w:eastAsia="en-GB"/>
              </w:rPr>
              <w:t xml:space="preserve"> A, Koekkoek K, Schouten M, Westers P, van </w:t>
            </w:r>
            <w:proofErr w:type="spellStart"/>
            <w:r w:rsidRPr="006F35A4">
              <w:rPr>
                <w:rFonts w:ascii="Calibri" w:eastAsia="Times New Roman" w:hAnsi="Calibri" w:cs="Calibri"/>
                <w:color w:val="000000"/>
                <w:lang w:eastAsia="en-GB"/>
              </w:rPr>
              <w:t>Zanten</w:t>
            </w:r>
            <w:proofErr w:type="spellEnd"/>
            <w:r w:rsidRPr="006F35A4">
              <w:rPr>
                <w:rFonts w:ascii="Calibri" w:eastAsia="Times New Roman" w:hAnsi="Calibri" w:cs="Calibri"/>
                <w:color w:val="000000"/>
                <w:lang w:eastAsia="en-GB"/>
              </w:rPr>
              <w:t xml:space="preserve"> A. Pre–post evaluation of effects of a titanium dioxide coating on environmental contamination of an intensive care unit: the TITANIC study. J Hosp Infect. 2018;99(3):256</w:t>
            </w:r>
            <w:r w:rsidRPr="006F35A4">
              <w:rPr>
                <w:rFonts w:ascii="Calibri" w:eastAsia="Times New Roman" w:hAnsi="Calibri" w:cs="Calibri"/>
                <w:color w:val="000000"/>
                <w:lang w:eastAsia="en-GB"/>
              </w:rPr>
              <w:br/>
              <w:t>–62.</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5B9C5E"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MRSA</w:t>
            </w:r>
          </w:p>
        </w:tc>
      </w:tr>
      <w:tr w:rsidR="0028704E" w:rsidRPr="006F35A4" w14:paraId="399D90C7"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835F96"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De </w:t>
            </w:r>
            <w:proofErr w:type="spellStart"/>
            <w:r w:rsidRPr="006F35A4">
              <w:rPr>
                <w:rFonts w:ascii="Calibri" w:eastAsia="Times New Roman" w:hAnsi="Calibri" w:cs="Calibri"/>
                <w:color w:val="000000"/>
                <w:lang w:eastAsia="en-GB"/>
              </w:rPr>
              <w:t>Kraker</w:t>
            </w:r>
            <w:proofErr w:type="spellEnd"/>
            <w:r w:rsidRPr="006F35A4">
              <w:rPr>
                <w:rFonts w:ascii="Calibri" w:eastAsia="Times New Roman" w:hAnsi="Calibri" w:cs="Calibri"/>
                <w:color w:val="000000"/>
                <w:lang w:eastAsia="en-GB"/>
              </w:rPr>
              <w:t xml:space="preserve"> M, </w:t>
            </w:r>
            <w:proofErr w:type="spellStart"/>
            <w:r w:rsidRPr="006F35A4">
              <w:rPr>
                <w:rFonts w:ascii="Calibri" w:eastAsia="Times New Roman" w:hAnsi="Calibri" w:cs="Calibri"/>
                <w:color w:val="000000"/>
                <w:lang w:eastAsia="en-GB"/>
              </w:rPr>
              <w:t>Harbarth</w:t>
            </w:r>
            <w:proofErr w:type="spellEnd"/>
            <w:r w:rsidRPr="006F35A4">
              <w:rPr>
                <w:rFonts w:ascii="Calibri" w:eastAsia="Times New Roman" w:hAnsi="Calibri" w:cs="Calibri"/>
                <w:color w:val="000000"/>
                <w:lang w:eastAsia="en-GB"/>
              </w:rPr>
              <w:t xml:space="preserve"> S, Dancer SJ. Shining a light on ultraviolet-C disinfection: no golden promises for infection prevention. Am J Infect Control. 2018;46(12):1422–3.</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F6F839"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letter to editor</w:t>
            </w:r>
          </w:p>
        </w:tc>
      </w:tr>
      <w:tr w:rsidR="0028704E" w:rsidRPr="006F35A4" w14:paraId="316EA128"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C7F59C"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Deshpande A, Dunn AN, Fox J, et al. Monitoring the effectiveness of daily cleaning practices in an intensive care unit (ICU) setting using an adenosine triphosphate (ATP) bioluminescence assay. Am J Infect Control. </w:t>
            </w:r>
            <w:proofErr w:type="gramStart"/>
            <w:r w:rsidRPr="006F35A4">
              <w:rPr>
                <w:rFonts w:ascii="Calibri" w:eastAsia="Times New Roman" w:hAnsi="Calibri" w:cs="Calibri"/>
                <w:color w:val="000000"/>
                <w:lang w:eastAsia="en-GB"/>
              </w:rPr>
              <w:t>2020;48:757</w:t>
            </w:r>
            <w:proofErr w:type="gramEnd"/>
            <w:r w:rsidRPr="006F35A4">
              <w:rPr>
                <w:rFonts w:ascii="Calibri" w:eastAsia="Times New Roman" w:hAnsi="Calibri" w:cs="Calibri"/>
                <w:color w:val="000000"/>
                <w:lang w:eastAsia="en-GB"/>
              </w:rPr>
              <w:t>–760</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266146"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MRSA and no control group</w:t>
            </w:r>
          </w:p>
        </w:tc>
      </w:tr>
      <w:tr w:rsidR="0028704E" w:rsidRPr="006F35A4" w14:paraId="5950EBE6"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9567E"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Doll M, Stevens M, Bearman G. Environmental </w:t>
            </w:r>
            <w:proofErr w:type="gramStart"/>
            <w:r w:rsidRPr="006F35A4">
              <w:rPr>
                <w:rFonts w:ascii="Calibri" w:eastAsia="Times New Roman" w:hAnsi="Calibri" w:cs="Calibri"/>
                <w:color w:val="000000"/>
                <w:lang w:eastAsia="en-GB"/>
              </w:rPr>
              <w:t>cleaning</w:t>
            </w:r>
            <w:proofErr w:type="gramEnd"/>
            <w:r w:rsidRPr="006F35A4">
              <w:rPr>
                <w:rFonts w:ascii="Calibri" w:eastAsia="Times New Roman" w:hAnsi="Calibri" w:cs="Calibri"/>
                <w:color w:val="000000"/>
                <w:lang w:eastAsia="en-GB"/>
              </w:rPr>
              <w:t xml:space="preserve"> and disinfection of patient areas. Int J Infect Dis </w:t>
            </w:r>
            <w:proofErr w:type="gramStart"/>
            <w:r w:rsidRPr="006F35A4">
              <w:rPr>
                <w:rFonts w:ascii="Calibri" w:eastAsia="Times New Roman" w:hAnsi="Calibri" w:cs="Calibri"/>
                <w:color w:val="000000"/>
                <w:lang w:eastAsia="en-GB"/>
              </w:rPr>
              <w:t>2018;67:52</w:t>
            </w:r>
            <w:proofErr w:type="gramEnd"/>
            <w:r w:rsidRPr="006F35A4">
              <w:rPr>
                <w:rFonts w:ascii="Calibri" w:eastAsia="Times New Roman" w:hAnsi="Calibri" w:cs="Calibri"/>
                <w:color w:val="000000"/>
                <w:lang w:eastAsia="en-GB"/>
              </w:rPr>
              <w:t>-7.</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E80D3E"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review</w:t>
            </w:r>
          </w:p>
        </w:tc>
      </w:tr>
      <w:tr w:rsidR="0028704E" w:rsidRPr="00CA02BF" w14:paraId="112DFDC2" w14:textId="77777777" w:rsidTr="00EE03E7">
        <w:trPr>
          <w:trHeight w:val="300"/>
        </w:trPr>
        <w:tc>
          <w:tcPr>
            <w:tcW w:w="3895" w:type="pct"/>
            <w:gridSpan w:val="2"/>
            <w:shd w:val="clear" w:color="auto" w:fill="auto"/>
            <w:noWrap/>
            <w:vAlign w:val="center"/>
            <w:hideMark/>
          </w:tcPr>
          <w:p w14:paraId="1076B15F"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 xml:space="preserve">Doll, M., Morgan, D. J., Anderson, D. </w:t>
            </w:r>
            <w:r>
              <w:rPr>
                <w:rFonts w:ascii="Calibri" w:eastAsia="Times New Roman" w:hAnsi="Calibri" w:cs="Calibri"/>
                <w:color w:val="000000"/>
                <w:lang w:eastAsia="en-GB"/>
              </w:rPr>
              <w:t xml:space="preserve">et al. </w:t>
            </w:r>
            <w:r w:rsidRPr="00CA02BF">
              <w:rPr>
                <w:rFonts w:ascii="Calibri" w:eastAsia="Times New Roman" w:hAnsi="Calibri" w:cs="Calibri"/>
                <w:color w:val="000000"/>
                <w:lang w:eastAsia="en-GB"/>
              </w:rPr>
              <w:t xml:space="preserve">Touchless Technologies for Decontamination in the Hospital: </w:t>
            </w:r>
            <w:proofErr w:type="gramStart"/>
            <w:r w:rsidRPr="00CA02BF">
              <w:rPr>
                <w:rFonts w:ascii="Calibri" w:eastAsia="Times New Roman" w:hAnsi="Calibri" w:cs="Calibri"/>
                <w:color w:val="000000"/>
                <w:lang w:eastAsia="en-GB"/>
              </w:rPr>
              <w:t>a</w:t>
            </w:r>
            <w:proofErr w:type="gramEnd"/>
            <w:r w:rsidRPr="00CA02BF">
              <w:rPr>
                <w:rFonts w:ascii="Calibri" w:eastAsia="Times New Roman" w:hAnsi="Calibri" w:cs="Calibri"/>
                <w:color w:val="000000"/>
                <w:lang w:eastAsia="en-GB"/>
              </w:rPr>
              <w:t xml:space="preserve"> Review of Hydrogen Peroxide and UV Devices</w:t>
            </w:r>
            <w:r>
              <w:rPr>
                <w:rFonts w:ascii="Calibri" w:eastAsia="Times New Roman" w:hAnsi="Calibri" w:cs="Calibri"/>
                <w:color w:val="000000"/>
                <w:lang w:eastAsia="en-GB"/>
              </w:rPr>
              <w:t xml:space="preserve">. </w:t>
            </w:r>
            <w:proofErr w:type="spellStart"/>
            <w:r>
              <w:rPr>
                <w:rFonts w:ascii="Calibri" w:eastAsia="Times New Roman" w:hAnsi="Calibri" w:cs="Calibri"/>
                <w:color w:val="000000"/>
                <w:lang w:eastAsia="en-GB"/>
              </w:rPr>
              <w:t>Curr</w:t>
            </w:r>
            <w:proofErr w:type="spellEnd"/>
            <w:r>
              <w:rPr>
                <w:rFonts w:ascii="Calibri" w:eastAsia="Times New Roman" w:hAnsi="Calibri" w:cs="Calibri"/>
                <w:color w:val="000000"/>
                <w:lang w:eastAsia="en-GB"/>
              </w:rPr>
              <w:t xml:space="preserve"> Infect Dis Rep, </w:t>
            </w:r>
            <w:r w:rsidRPr="00CA02BF">
              <w:rPr>
                <w:rFonts w:ascii="Calibri" w:eastAsia="Times New Roman" w:hAnsi="Calibri" w:cs="Calibri"/>
                <w:color w:val="000000"/>
                <w:lang w:eastAsia="en-GB"/>
              </w:rPr>
              <w:t>2015</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17</w:t>
            </w:r>
            <w:r>
              <w:rPr>
                <w:rFonts w:ascii="Calibri" w:eastAsia="Times New Roman" w:hAnsi="Calibri" w:cs="Calibri"/>
                <w:color w:val="000000"/>
                <w:lang w:eastAsia="en-GB"/>
              </w:rPr>
              <w:t>(</w:t>
            </w:r>
            <w:r w:rsidRPr="00CA02BF">
              <w:rPr>
                <w:rFonts w:ascii="Calibri" w:eastAsia="Times New Roman" w:hAnsi="Calibri" w:cs="Calibri"/>
                <w:color w:val="000000"/>
                <w:lang w:eastAsia="en-GB"/>
              </w:rPr>
              <w:t>9</w:t>
            </w:r>
            <w:r>
              <w:rPr>
                <w:rFonts w:ascii="Calibri" w:eastAsia="Times New Roman" w:hAnsi="Calibri" w:cs="Calibri"/>
                <w:color w:val="000000"/>
                <w:lang w:eastAsia="en-GB"/>
              </w:rPr>
              <w:t>):</w:t>
            </w:r>
            <w:r w:rsidRPr="00CA02BF">
              <w:rPr>
                <w:rFonts w:ascii="Calibri" w:eastAsia="Times New Roman" w:hAnsi="Calibri" w:cs="Calibri"/>
                <w:color w:val="000000"/>
                <w:lang w:eastAsia="en-GB"/>
              </w:rPr>
              <w:t>44</w:t>
            </w:r>
          </w:p>
        </w:tc>
        <w:tc>
          <w:tcPr>
            <w:tcW w:w="1105" w:type="pct"/>
            <w:shd w:val="clear" w:color="auto" w:fill="auto"/>
            <w:noWrap/>
            <w:vAlign w:val="bottom"/>
            <w:hideMark/>
          </w:tcPr>
          <w:p w14:paraId="347F42AF"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Study design</w:t>
            </w:r>
          </w:p>
        </w:tc>
      </w:tr>
      <w:tr w:rsidR="0028704E" w:rsidRPr="006F35A4" w14:paraId="7B9ED44A"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6CA836"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Dong Z, Zhou N, Liu G, Zhao L. Role of pulsed-xenon ultraviolet light in reducing healthcare-associated infections: a systematic review and meta-analysis. </w:t>
            </w:r>
            <w:proofErr w:type="spellStart"/>
            <w:r w:rsidRPr="006F35A4">
              <w:rPr>
                <w:rFonts w:ascii="Calibri" w:eastAsia="Times New Roman" w:hAnsi="Calibri" w:cs="Calibri"/>
                <w:color w:val="000000"/>
                <w:lang w:eastAsia="en-GB"/>
              </w:rPr>
              <w:t>Epidemiol</w:t>
            </w:r>
            <w:proofErr w:type="spellEnd"/>
            <w:r w:rsidRPr="006F35A4">
              <w:rPr>
                <w:rFonts w:ascii="Calibri" w:eastAsia="Times New Roman" w:hAnsi="Calibri" w:cs="Calibri"/>
                <w:color w:val="000000"/>
                <w:lang w:eastAsia="en-GB"/>
              </w:rPr>
              <w:t xml:space="preserve"> Infect 2020;</w:t>
            </w:r>
            <w:proofErr w:type="gramStart"/>
            <w:r w:rsidRPr="006F35A4">
              <w:rPr>
                <w:rFonts w:ascii="Calibri" w:eastAsia="Times New Roman" w:hAnsi="Calibri" w:cs="Calibri"/>
                <w:color w:val="000000"/>
                <w:lang w:eastAsia="en-GB"/>
              </w:rPr>
              <w:t>148:e</w:t>
            </w:r>
            <w:proofErr w:type="gramEnd"/>
            <w:r w:rsidRPr="006F35A4">
              <w:rPr>
                <w:rFonts w:ascii="Calibri" w:eastAsia="Times New Roman" w:hAnsi="Calibri" w:cs="Calibri"/>
                <w:color w:val="000000"/>
                <w:lang w:eastAsia="en-GB"/>
              </w:rPr>
              <w:t>165</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7DE3F3"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review</w:t>
            </w:r>
          </w:p>
        </w:tc>
      </w:tr>
      <w:tr w:rsidR="0028704E" w:rsidRPr="006F35A4" w14:paraId="385F570F"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3141F" w14:textId="77777777" w:rsidR="0028704E" w:rsidRPr="006F35A4" w:rsidRDefault="0028704E" w:rsidP="00B2785A">
            <w:pPr>
              <w:spacing w:after="0" w:line="240" w:lineRule="auto"/>
              <w:rPr>
                <w:rFonts w:ascii="Calibri" w:eastAsia="Times New Roman" w:hAnsi="Calibri" w:cs="Calibri"/>
                <w:color w:val="000000"/>
                <w:lang w:eastAsia="en-GB"/>
              </w:rPr>
            </w:pPr>
            <w:proofErr w:type="spellStart"/>
            <w:r w:rsidRPr="006F35A4">
              <w:rPr>
                <w:rFonts w:ascii="Calibri" w:eastAsia="Times New Roman" w:hAnsi="Calibri" w:cs="Calibri"/>
                <w:color w:val="000000"/>
                <w:lang w:eastAsia="en-GB"/>
              </w:rPr>
              <w:t>Donskey</w:t>
            </w:r>
            <w:proofErr w:type="spellEnd"/>
            <w:r w:rsidRPr="006F35A4">
              <w:rPr>
                <w:rFonts w:ascii="Calibri" w:eastAsia="Times New Roman" w:hAnsi="Calibri" w:cs="Calibri"/>
                <w:color w:val="000000"/>
                <w:lang w:eastAsia="en-GB"/>
              </w:rPr>
              <w:t>, C. J. (2019). Decontamination devices in health care facilities: Practical issues and emerging applications. American Journal of Infection Control 47(Supplement): A23-A28.</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6798D8"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review</w:t>
            </w:r>
          </w:p>
        </w:tc>
      </w:tr>
      <w:tr w:rsidR="0028704E" w:rsidRPr="006F35A4" w14:paraId="6D6F90CF"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9BA3F4" w14:textId="77777777" w:rsidR="0028704E" w:rsidRPr="006F35A4" w:rsidRDefault="0028704E" w:rsidP="00B2785A">
            <w:pPr>
              <w:spacing w:after="0" w:line="240" w:lineRule="auto"/>
              <w:rPr>
                <w:rFonts w:ascii="Calibri" w:eastAsia="Times New Roman" w:hAnsi="Calibri" w:cs="Calibri"/>
                <w:color w:val="000000"/>
                <w:lang w:eastAsia="en-GB"/>
              </w:rPr>
            </w:pPr>
            <w:proofErr w:type="spellStart"/>
            <w:r w:rsidRPr="006F35A4">
              <w:rPr>
                <w:rFonts w:ascii="Calibri" w:eastAsia="Times New Roman" w:hAnsi="Calibri" w:cs="Calibri"/>
                <w:color w:val="000000"/>
                <w:lang w:eastAsia="en-GB"/>
              </w:rPr>
              <w:t>Elgujja</w:t>
            </w:r>
            <w:proofErr w:type="spellEnd"/>
            <w:r w:rsidRPr="006F35A4">
              <w:rPr>
                <w:rFonts w:ascii="Calibri" w:eastAsia="Times New Roman" w:hAnsi="Calibri" w:cs="Calibri"/>
                <w:color w:val="000000"/>
                <w:lang w:eastAsia="en-GB"/>
              </w:rPr>
              <w:t xml:space="preserve">, A.; </w:t>
            </w:r>
            <w:proofErr w:type="spellStart"/>
            <w:r w:rsidRPr="006F35A4">
              <w:rPr>
                <w:rFonts w:ascii="Calibri" w:eastAsia="Times New Roman" w:hAnsi="Calibri" w:cs="Calibri"/>
                <w:color w:val="000000"/>
                <w:lang w:eastAsia="en-GB"/>
              </w:rPr>
              <w:t>Altalhi</w:t>
            </w:r>
            <w:proofErr w:type="spellEnd"/>
            <w:r w:rsidRPr="006F35A4">
              <w:rPr>
                <w:rFonts w:ascii="Calibri" w:eastAsia="Times New Roman" w:hAnsi="Calibri" w:cs="Calibri"/>
                <w:color w:val="000000"/>
                <w:lang w:eastAsia="en-GB"/>
              </w:rPr>
              <w:t xml:space="preserve">, H.; </w:t>
            </w:r>
            <w:proofErr w:type="spellStart"/>
            <w:r w:rsidRPr="006F35A4">
              <w:rPr>
                <w:rFonts w:ascii="Calibri" w:eastAsia="Times New Roman" w:hAnsi="Calibri" w:cs="Calibri"/>
                <w:color w:val="000000"/>
                <w:lang w:eastAsia="en-GB"/>
              </w:rPr>
              <w:t>Ezreqat</w:t>
            </w:r>
            <w:proofErr w:type="spellEnd"/>
            <w:r w:rsidRPr="006F35A4">
              <w:rPr>
                <w:rFonts w:ascii="Calibri" w:eastAsia="Times New Roman" w:hAnsi="Calibri" w:cs="Calibri"/>
                <w:color w:val="000000"/>
                <w:lang w:eastAsia="en-GB"/>
              </w:rPr>
              <w:t>, S. Review of the efficacy of ultraviolet C for surface decontamination. J. Nat. Sci. Med. 2020, 3, 8–12</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EDA8C0"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review</w:t>
            </w:r>
          </w:p>
        </w:tc>
      </w:tr>
      <w:tr w:rsidR="0028704E" w:rsidRPr="00CA02BF" w14:paraId="7F24FBB9" w14:textId="77777777" w:rsidTr="00EE03E7">
        <w:trPr>
          <w:trHeight w:val="300"/>
        </w:trPr>
        <w:tc>
          <w:tcPr>
            <w:tcW w:w="3895" w:type="pct"/>
            <w:gridSpan w:val="2"/>
            <w:shd w:val="clear" w:color="auto" w:fill="auto"/>
            <w:noWrap/>
            <w:vAlign w:val="center"/>
            <w:hideMark/>
          </w:tcPr>
          <w:p w14:paraId="6C1344D7"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Ethington</w:t>
            </w:r>
            <w:proofErr w:type="spellEnd"/>
            <w:r w:rsidRPr="00CA02BF">
              <w:rPr>
                <w:rFonts w:ascii="Calibri" w:eastAsia="Times New Roman" w:hAnsi="Calibri" w:cs="Calibri"/>
                <w:color w:val="000000"/>
                <w:lang w:eastAsia="en-GB"/>
              </w:rPr>
              <w:t>, T</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Newsome, S</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Waugh, J</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Cleaning the air with ultraviolet germicidal irradiation lessened contact infections in a long-term acute care hospital</w:t>
            </w:r>
            <w:r>
              <w:rPr>
                <w:rFonts w:ascii="Calibri" w:eastAsia="Times New Roman" w:hAnsi="Calibri" w:cs="Calibri"/>
                <w:color w:val="000000"/>
                <w:lang w:eastAsia="en-GB"/>
              </w:rPr>
              <w:t xml:space="preserve">. Am J Infect Control, </w:t>
            </w:r>
            <w:r w:rsidRPr="00CA02BF">
              <w:rPr>
                <w:rFonts w:ascii="Calibri" w:eastAsia="Times New Roman" w:hAnsi="Calibri" w:cs="Calibri"/>
                <w:color w:val="000000"/>
                <w:lang w:eastAsia="en-GB"/>
              </w:rPr>
              <w:t>2018</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46</w:t>
            </w:r>
            <w:r>
              <w:rPr>
                <w:rFonts w:ascii="Calibri" w:eastAsia="Times New Roman" w:hAnsi="Calibri" w:cs="Calibri"/>
                <w:color w:val="000000"/>
                <w:lang w:eastAsia="en-GB"/>
              </w:rPr>
              <w:t>(</w:t>
            </w:r>
            <w:r w:rsidRPr="00CA02BF">
              <w:rPr>
                <w:rFonts w:ascii="Calibri" w:eastAsia="Times New Roman" w:hAnsi="Calibri" w:cs="Calibri"/>
                <w:color w:val="000000"/>
                <w:lang w:eastAsia="en-GB"/>
              </w:rPr>
              <w:t>5</w:t>
            </w:r>
            <w:r>
              <w:rPr>
                <w:rFonts w:ascii="Calibri" w:eastAsia="Times New Roman" w:hAnsi="Calibri" w:cs="Calibri"/>
                <w:color w:val="000000"/>
                <w:lang w:eastAsia="en-GB"/>
              </w:rPr>
              <w:t>):</w:t>
            </w:r>
            <w:r w:rsidRPr="00CA02BF">
              <w:rPr>
                <w:rFonts w:ascii="Calibri" w:eastAsia="Times New Roman" w:hAnsi="Calibri" w:cs="Calibri"/>
                <w:color w:val="000000"/>
                <w:lang w:eastAsia="en-GB"/>
              </w:rPr>
              <w:t>482-486</w:t>
            </w:r>
          </w:p>
        </w:tc>
        <w:tc>
          <w:tcPr>
            <w:tcW w:w="1105" w:type="pct"/>
            <w:shd w:val="clear" w:color="auto" w:fill="auto"/>
            <w:noWrap/>
            <w:vAlign w:val="bottom"/>
            <w:hideMark/>
          </w:tcPr>
          <w:p w14:paraId="3A44DED2"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MRSA</w:t>
            </w:r>
          </w:p>
        </w:tc>
      </w:tr>
      <w:tr w:rsidR="0028704E" w:rsidRPr="00CA02BF" w14:paraId="6147A5B8" w14:textId="77777777" w:rsidTr="00EE03E7">
        <w:trPr>
          <w:trHeight w:val="300"/>
        </w:trPr>
        <w:tc>
          <w:tcPr>
            <w:tcW w:w="3895" w:type="pct"/>
            <w:gridSpan w:val="2"/>
            <w:shd w:val="clear" w:color="auto" w:fill="auto"/>
            <w:noWrap/>
            <w:vAlign w:val="center"/>
            <w:hideMark/>
          </w:tcPr>
          <w:p w14:paraId="48D9D574"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Everett, B</w:t>
            </w:r>
            <w:r>
              <w:rPr>
                <w:rFonts w:ascii="Calibri" w:eastAsia="Times New Roman" w:hAnsi="Calibri" w:cs="Calibri"/>
                <w:color w:val="000000"/>
                <w:lang w:eastAsia="en-GB"/>
              </w:rPr>
              <w:t>.</w:t>
            </w:r>
            <w:r w:rsidRPr="00CA02BF">
              <w:rPr>
                <w:rFonts w:ascii="Calibri" w:eastAsia="Times New Roman" w:hAnsi="Calibri" w:cs="Calibri"/>
                <w:color w:val="000000"/>
                <w:lang w:eastAsia="en-GB"/>
              </w:rPr>
              <w:t>R., Sitton, J.T</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Wilson, M</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Efficacy and Cost-Benefit Analysis of a Global Environmental Cleaning Algorithm on Hospital-Acquired Infection Rates</w:t>
            </w:r>
            <w:r>
              <w:rPr>
                <w:rFonts w:ascii="Calibri" w:eastAsia="Times New Roman" w:hAnsi="Calibri" w:cs="Calibri"/>
                <w:color w:val="000000"/>
                <w:lang w:eastAsia="en-GB"/>
              </w:rPr>
              <w:t xml:space="preserve">. J Patient </w:t>
            </w:r>
            <w:proofErr w:type="spellStart"/>
            <w:r>
              <w:rPr>
                <w:rFonts w:ascii="Calibri" w:eastAsia="Times New Roman" w:hAnsi="Calibri" w:cs="Calibri"/>
                <w:color w:val="000000"/>
                <w:lang w:eastAsia="en-GB"/>
              </w:rPr>
              <w:t>Saf</w:t>
            </w:r>
            <w:proofErr w:type="spellEnd"/>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2017</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13</w:t>
            </w:r>
            <w:r>
              <w:rPr>
                <w:rFonts w:ascii="Calibri" w:eastAsia="Times New Roman" w:hAnsi="Calibri" w:cs="Calibri"/>
                <w:color w:val="000000"/>
                <w:lang w:eastAsia="en-GB"/>
              </w:rPr>
              <w:t>(</w:t>
            </w:r>
            <w:r w:rsidRPr="00CA02BF">
              <w:rPr>
                <w:rFonts w:ascii="Calibri" w:eastAsia="Times New Roman" w:hAnsi="Calibri" w:cs="Calibri"/>
                <w:color w:val="000000"/>
                <w:lang w:eastAsia="en-GB"/>
              </w:rPr>
              <w:t>4</w:t>
            </w:r>
            <w:r>
              <w:rPr>
                <w:rFonts w:ascii="Calibri" w:eastAsia="Times New Roman" w:hAnsi="Calibri" w:cs="Calibri"/>
                <w:color w:val="000000"/>
                <w:lang w:eastAsia="en-GB"/>
              </w:rPr>
              <w:t>):</w:t>
            </w:r>
            <w:r w:rsidRPr="00CA02BF">
              <w:rPr>
                <w:rFonts w:ascii="Calibri" w:eastAsia="Times New Roman" w:hAnsi="Calibri" w:cs="Calibri"/>
                <w:color w:val="000000"/>
                <w:lang w:eastAsia="en-GB"/>
              </w:rPr>
              <w:t>207-210</w:t>
            </w:r>
          </w:p>
        </w:tc>
        <w:tc>
          <w:tcPr>
            <w:tcW w:w="1105" w:type="pct"/>
            <w:shd w:val="clear" w:color="auto" w:fill="auto"/>
            <w:noWrap/>
            <w:vAlign w:val="bottom"/>
            <w:hideMark/>
          </w:tcPr>
          <w:p w14:paraId="67DE96AF"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more than one intervention</w:t>
            </w:r>
          </w:p>
        </w:tc>
      </w:tr>
      <w:tr w:rsidR="0028704E" w:rsidRPr="00CA02BF" w14:paraId="7654C99E" w14:textId="77777777" w:rsidTr="00EE03E7">
        <w:trPr>
          <w:trHeight w:val="300"/>
        </w:trPr>
        <w:tc>
          <w:tcPr>
            <w:tcW w:w="3895" w:type="pct"/>
            <w:gridSpan w:val="2"/>
            <w:shd w:val="clear" w:color="auto" w:fill="auto"/>
            <w:noWrap/>
            <w:vAlign w:val="center"/>
            <w:hideMark/>
          </w:tcPr>
          <w:p w14:paraId="14AD5E23"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Falagas</w:t>
            </w:r>
            <w:proofErr w:type="spellEnd"/>
            <w:r w:rsidRPr="00CA02BF">
              <w:rPr>
                <w:rFonts w:ascii="Calibri" w:eastAsia="Times New Roman" w:hAnsi="Calibri" w:cs="Calibri"/>
                <w:color w:val="000000"/>
                <w:lang w:eastAsia="en-GB"/>
              </w:rPr>
              <w:t xml:space="preserve">, M.E., </w:t>
            </w:r>
            <w:proofErr w:type="spellStart"/>
            <w:r w:rsidRPr="00CA02BF">
              <w:rPr>
                <w:rFonts w:ascii="Calibri" w:eastAsia="Times New Roman" w:hAnsi="Calibri" w:cs="Calibri"/>
                <w:color w:val="000000"/>
                <w:lang w:eastAsia="en-GB"/>
              </w:rPr>
              <w:t>Thomaidis</w:t>
            </w:r>
            <w:proofErr w:type="spellEnd"/>
            <w:r w:rsidRPr="00CA02BF">
              <w:rPr>
                <w:rFonts w:ascii="Calibri" w:eastAsia="Times New Roman" w:hAnsi="Calibri" w:cs="Calibri"/>
                <w:color w:val="000000"/>
                <w:lang w:eastAsia="en-GB"/>
              </w:rPr>
              <w:t xml:space="preserve">, P.C., </w:t>
            </w:r>
            <w:proofErr w:type="spellStart"/>
            <w:r w:rsidRPr="00CA02BF">
              <w:rPr>
                <w:rFonts w:ascii="Calibri" w:eastAsia="Times New Roman" w:hAnsi="Calibri" w:cs="Calibri"/>
                <w:color w:val="000000"/>
                <w:lang w:eastAsia="en-GB"/>
              </w:rPr>
              <w:t>Kotsantis</w:t>
            </w:r>
            <w:proofErr w:type="spellEnd"/>
            <w:r w:rsidRPr="00CA02BF">
              <w:rPr>
                <w:rFonts w:ascii="Calibri" w:eastAsia="Times New Roman" w:hAnsi="Calibri" w:cs="Calibri"/>
                <w:color w:val="000000"/>
                <w:lang w:eastAsia="en-GB"/>
              </w:rPr>
              <w:t>, I.K.</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Airborne hydrogen peroxide for disinfection of the hospital environment and infection control: a systematic review</w:t>
            </w:r>
            <w:r>
              <w:rPr>
                <w:rFonts w:ascii="Calibri" w:eastAsia="Times New Roman" w:hAnsi="Calibri" w:cs="Calibri"/>
                <w:color w:val="000000"/>
                <w:lang w:eastAsia="en-GB"/>
              </w:rPr>
              <w:t xml:space="preserve">. J Hosp Infect, </w:t>
            </w:r>
            <w:r w:rsidRPr="00CA02BF">
              <w:rPr>
                <w:rFonts w:ascii="Calibri" w:eastAsia="Times New Roman" w:hAnsi="Calibri" w:cs="Calibri"/>
                <w:color w:val="000000"/>
                <w:lang w:eastAsia="en-GB"/>
              </w:rPr>
              <w:t>2011</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78</w:t>
            </w:r>
            <w:r>
              <w:rPr>
                <w:rFonts w:ascii="Calibri" w:eastAsia="Times New Roman" w:hAnsi="Calibri" w:cs="Calibri"/>
                <w:color w:val="000000"/>
                <w:lang w:eastAsia="en-GB"/>
              </w:rPr>
              <w:t>(</w:t>
            </w:r>
            <w:r w:rsidRPr="00CA02BF">
              <w:rPr>
                <w:rFonts w:ascii="Calibri" w:eastAsia="Times New Roman" w:hAnsi="Calibri" w:cs="Calibri"/>
                <w:color w:val="000000"/>
                <w:lang w:eastAsia="en-GB"/>
              </w:rPr>
              <w:t>3</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171-177</w:t>
            </w:r>
          </w:p>
        </w:tc>
        <w:tc>
          <w:tcPr>
            <w:tcW w:w="1105" w:type="pct"/>
            <w:shd w:val="clear" w:color="auto" w:fill="auto"/>
            <w:noWrap/>
            <w:vAlign w:val="bottom"/>
            <w:hideMark/>
          </w:tcPr>
          <w:p w14:paraId="5A011378"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Study design</w:t>
            </w:r>
          </w:p>
        </w:tc>
      </w:tr>
      <w:tr w:rsidR="0028704E" w:rsidRPr="006F35A4" w14:paraId="21058533"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C7A93C"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Ferrari, M. (2018). Evaluation of </w:t>
            </w:r>
            <w:proofErr w:type="spellStart"/>
            <w:r w:rsidRPr="006F35A4">
              <w:rPr>
                <w:rFonts w:ascii="Calibri" w:eastAsia="Times New Roman" w:hAnsi="Calibri" w:cs="Calibri"/>
                <w:color w:val="000000"/>
                <w:lang w:eastAsia="en-GB"/>
              </w:rPr>
              <w:t>non inferiority</w:t>
            </w:r>
            <w:proofErr w:type="spellEnd"/>
            <w:r w:rsidRPr="006F35A4">
              <w:rPr>
                <w:rFonts w:ascii="Calibri" w:eastAsia="Times New Roman" w:hAnsi="Calibri" w:cs="Calibri"/>
                <w:color w:val="000000"/>
                <w:lang w:eastAsia="en-GB"/>
              </w:rPr>
              <w:t xml:space="preserve"> effectiveness of hydrogen peroxide and silver cations disinfection system vs active chloride for </w:t>
            </w:r>
            <w:r w:rsidRPr="006F35A4">
              <w:rPr>
                <w:rFonts w:ascii="Calibri" w:eastAsia="Times New Roman" w:hAnsi="Calibri" w:cs="Calibri"/>
                <w:color w:val="000000"/>
                <w:lang w:eastAsia="en-GB"/>
              </w:rPr>
              <w:lastRenderedPageBreak/>
              <w:t>eradication of multidrug resistant organisms. Clinical Chemistry 64(Supplement 1): S288.</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B43FEE"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lastRenderedPageBreak/>
              <w:t xml:space="preserve">not available, the </w:t>
            </w:r>
            <w:proofErr w:type="spellStart"/>
            <w:r w:rsidRPr="006F35A4">
              <w:rPr>
                <w:rFonts w:ascii="Calibri" w:eastAsia="Times New Roman" w:hAnsi="Calibri" w:cs="Calibri"/>
                <w:color w:val="000000"/>
                <w:lang w:eastAsia="en-GB"/>
              </w:rPr>
              <w:t>url</w:t>
            </w:r>
            <w:proofErr w:type="spellEnd"/>
            <w:r w:rsidRPr="006F35A4">
              <w:rPr>
                <w:rFonts w:ascii="Calibri" w:eastAsia="Times New Roman" w:hAnsi="Calibri" w:cs="Calibri"/>
                <w:color w:val="000000"/>
                <w:lang w:eastAsia="en-GB"/>
              </w:rPr>
              <w:t xml:space="preserve"> link in endnote </w:t>
            </w:r>
            <w:r w:rsidRPr="006F35A4">
              <w:rPr>
                <w:rFonts w:ascii="Calibri" w:eastAsia="Times New Roman" w:hAnsi="Calibri" w:cs="Calibri"/>
                <w:color w:val="000000"/>
                <w:lang w:eastAsia="en-GB"/>
              </w:rPr>
              <w:lastRenderedPageBreak/>
              <w:t>suggests this is an abstract from a conference</w:t>
            </w:r>
          </w:p>
        </w:tc>
      </w:tr>
      <w:tr w:rsidR="0028704E" w:rsidRPr="006F35A4" w14:paraId="18646903"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D3B30B"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lastRenderedPageBreak/>
              <w:t xml:space="preserve">Fleming M., </w:t>
            </w:r>
            <w:proofErr w:type="spellStart"/>
            <w:r w:rsidRPr="006F35A4">
              <w:rPr>
                <w:rFonts w:ascii="Calibri" w:eastAsia="Times New Roman" w:hAnsi="Calibri" w:cs="Calibri"/>
                <w:color w:val="000000"/>
                <w:lang w:eastAsia="en-GB"/>
              </w:rPr>
              <w:t>Partick</w:t>
            </w:r>
            <w:proofErr w:type="spellEnd"/>
            <w:r w:rsidRPr="006F35A4">
              <w:rPr>
                <w:rFonts w:ascii="Calibri" w:eastAsia="Times New Roman" w:hAnsi="Calibri" w:cs="Calibri"/>
                <w:color w:val="000000"/>
                <w:lang w:eastAsia="en-GB"/>
              </w:rPr>
              <w:t xml:space="preserve"> A., </w:t>
            </w:r>
            <w:proofErr w:type="spellStart"/>
            <w:r w:rsidRPr="006F35A4">
              <w:rPr>
                <w:rFonts w:ascii="Calibri" w:eastAsia="Times New Roman" w:hAnsi="Calibri" w:cs="Calibri"/>
                <w:color w:val="000000"/>
                <w:lang w:eastAsia="en-GB"/>
              </w:rPr>
              <w:t>Gryskevicz</w:t>
            </w:r>
            <w:proofErr w:type="spellEnd"/>
            <w:r w:rsidRPr="006F35A4">
              <w:rPr>
                <w:rFonts w:ascii="Calibri" w:eastAsia="Times New Roman" w:hAnsi="Calibri" w:cs="Calibri"/>
                <w:color w:val="000000"/>
                <w:lang w:eastAsia="en-GB"/>
              </w:rPr>
              <w:t xml:space="preserve"> M. Deployment of a touchless ultraviolet light robot for terminal room disinfection: the importance of audit and feedback. Am J Infect Control. 2018; 46: 241-243</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888BB5"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no MRSA </w:t>
            </w:r>
          </w:p>
        </w:tc>
      </w:tr>
      <w:tr w:rsidR="0028704E" w:rsidRPr="00CA02BF" w14:paraId="25A12C65" w14:textId="77777777" w:rsidTr="00EE03E7">
        <w:trPr>
          <w:trHeight w:val="300"/>
        </w:trPr>
        <w:tc>
          <w:tcPr>
            <w:tcW w:w="3895" w:type="pct"/>
            <w:gridSpan w:val="2"/>
            <w:shd w:val="clear" w:color="auto" w:fill="auto"/>
            <w:noWrap/>
            <w:vAlign w:val="center"/>
            <w:hideMark/>
          </w:tcPr>
          <w:p w14:paraId="5F1D4BCA"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Gavaldà</w:t>
            </w:r>
            <w:proofErr w:type="spellEnd"/>
            <w:r w:rsidRPr="00CA02BF">
              <w:rPr>
                <w:rFonts w:ascii="Calibri" w:eastAsia="Times New Roman" w:hAnsi="Calibri" w:cs="Calibri"/>
                <w:color w:val="000000"/>
                <w:lang w:eastAsia="en-GB"/>
              </w:rPr>
              <w:t>, L</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Pequeño</w:t>
            </w:r>
            <w:proofErr w:type="spellEnd"/>
            <w:r w:rsidRPr="00CA02BF">
              <w:rPr>
                <w:rFonts w:ascii="Calibri" w:eastAsia="Times New Roman" w:hAnsi="Calibri" w:cs="Calibri"/>
                <w:color w:val="000000"/>
                <w:lang w:eastAsia="en-GB"/>
              </w:rPr>
              <w:t>, S</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Soriano, A</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Environmental contamination by multidrug-resistant microorganisms after daily cleaning</w:t>
            </w:r>
            <w:r>
              <w:rPr>
                <w:rFonts w:ascii="Calibri" w:eastAsia="Times New Roman" w:hAnsi="Calibri" w:cs="Calibri"/>
                <w:color w:val="000000"/>
                <w:lang w:eastAsia="en-GB"/>
              </w:rPr>
              <w:t xml:space="preserve">. Am J Infect Control, </w:t>
            </w:r>
            <w:r w:rsidRPr="00CA02BF">
              <w:rPr>
                <w:rFonts w:ascii="Calibri" w:eastAsia="Times New Roman" w:hAnsi="Calibri" w:cs="Calibri"/>
                <w:color w:val="000000"/>
                <w:lang w:eastAsia="en-GB"/>
              </w:rPr>
              <w:t>2015</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43</w:t>
            </w:r>
            <w:r>
              <w:rPr>
                <w:rFonts w:ascii="Calibri" w:eastAsia="Times New Roman" w:hAnsi="Calibri" w:cs="Calibri"/>
                <w:color w:val="000000"/>
                <w:lang w:eastAsia="en-GB"/>
              </w:rPr>
              <w:t>(</w:t>
            </w:r>
            <w:r w:rsidRPr="00CA02BF">
              <w:rPr>
                <w:rFonts w:ascii="Calibri" w:eastAsia="Times New Roman" w:hAnsi="Calibri" w:cs="Calibri"/>
                <w:color w:val="000000"/>
                <w:lang w:eastAsia="en-GB"/>
              </w:rPr>
              <w:t>7</w:t>
            </w:r>
            <w:r>
              <w:rPr>
                <w:rFonts w:ascii="Calibri" w:eastAsia="Times New Roman" w:hAnsi="Calibri" w:cs="Calibri"/>
                <w:color w:val="000000"/>
                <w:lang w:eastAsia="en-GB"/>
              </w:rPr>
              <w:t>):</w:t>
            </w:r>
            <w:r w:rsidRPr="00CA02BF">
              <w:rPr>
                <w:rFonts w:ascii="Calibri" w:eastAsia="Times New Roman" w:hAnsi="Calibri" w:cs="Calibri"/>
                <w:color w:val="000000"/>
                <w:lang w:eastAsia="en-GB"/>
              </w:rPr>
              <w:t>776-778</w:t>
            </w:r>
          </w:p>
        </w:tc>
        <w:tc>
          <w:tcPr>
            <w:tcW w:w="1105" w:type="pct"/>
            <w:shd w:val="clear" w:color="auto" w:fill="auto"/>
            <w:noWrap/>
            <w:vAlign w:val="bottom"/>
            <w:hideMark/>
          </w:tcPr>
          <w:p w14:paraId="01F16AF7"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comparison group</w:t>
            </w:r>
          </w:p>
        </w:tc>
      </w:tr>
      <w:tr w:rsidR="0028704E" w:rsidRPr="00CA02BF" w14:paraId="792CA742" w14:textId="77777777" w:rsidTr="00EE03E7">
        <w:trPr>
          <w:trHeight w:val="300"/>
        </w:trPr>
        <w:tc>
          <w:tcPr>
            <w:tcW w:w="3895" w:type="pct"/>
            <w:gridSpan w:val="2"/>
            <w:shd w:val="clear" w:color="auto" w:fill="auto"/>
            <w:noWrap/>
            <w:vAlign w:val="center"/>
            <w:hideMark/>
          </w:tcPr>
          <w:p w14:paraId="3330EE0B"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Gebhart</w:t>
            </w:r>
            <w:proofErr w:type="spellEnd"/>
            <w:r w:rsidRPr="00CA02BF">
              <w:rPr>
                <w:rFonts w:ascii="Calibri" w:eastAsia="Times New Roman" w:hAnsi="Calibri" w:cs="Calibri"/>
                <w:color w:val="000000"/>
                <w:lang w:eastAsia="en-GB"/>
              </w:rPr>
              <w:t>, F.</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Better cleaning of patient rooms can reduce hospital-acquired infections</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Drug Topics</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2012</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156</w:t>
            </w:r>
            <w:r>
              <w:rPr>
                <w:rFonts w:ascii="Calibri" w:eastAsia="Times New Roman" w:hAnsi="Calibri" w:cs="Calibri"/>
                <w:color w:val="000000"/>
                <w:lang w:eastAsia="en-GB"/>
              </w:rPr>
              <w:t>(</w:t>
            </w:r>
            <w:r w:rsidRPr="00CA02BF">
              <w:rPr>
                <w:rFonts w:ascii="Calibri" w:eastAsia="Times New Roman" w:hAnsi="Calibri" w:cs="Calibri"/>
                <w:color w:val="000000"/>
                <w:lang w:eastAsia="en-GB"/>
              </w:rPr>
              <w:t>8</w:t>
            </w:r>
            <w:r>
              <w:rPr>
                <w:rFonts w:ascii="Calibri" w:eastAsia="Times New Roman" w:hAnsi="Calibri" w:cs="Calibri"/>
                <w:color w:val="000000"/>
                <w:lang w:eastAsia="en-GB"/>
              </w:rPr>
              <w:t>)</w:t>
            </w:r>
          </w:p>
        </w:tc>
        <w:tc>
          <w:tcPr>
            <w:tcW w:w="1105" w:type="pct"/>
            <w:shd w:val="clear" w:color="auto" w:fill="auto"/>
            <w:noWrap/>
            <w:vAlign w:val="bottom"/>
            <w:hideMark/>
          </w:tcPr>
          <w:p w14:paraId="7728F42F"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Study design</w:t>
            </w:r>
          </w:p>
        </w:tc>
      </w:tr>
      <w:tr w:rsidR="0028704E" w:rsidRPr="006F35A4" w14:paraId="079E7A2A"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9764E"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Goldish, D., et al. (2019). Simplifying Disinfectant Choices to Improve Safety in Contact Precaution Rooms. American Journal of Infection Control 47(8): 1009-1010.</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DC5466"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MRSA</w:t>
            </w:r>
          </w:p>
        </w:tc>
      </w:tr>
      <w:tr w:rsidR="0028704E" w:rsidRPr="00CA02BF" w14:paraId="08715D06" w14:textId="77777777" w:rsidTr="00EE03E7">
        <w:trPr>
          <w:trHeight w:val="300"/>
        </w:trPr>
        <w:tc>
          <w:tcPr>
            <w:tcW w:w="3895" w:type="pct"/>
            <w:gridSpan w:val="2"/>
            <w:shd w:val="clear" w:color="auto" w:fill="auto"/>
            <w:noWrap/>
            <w:vAlign w:val="center"/>
            <w:hideMark/>
          </w:tcPr>
          <w:p w14:paraId="65C15E12"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Goodman, E</w:t>
            </w:r>
            <w:r>
              <w:rPr>
                <w:rFonts w:ascii="Calibri" w:eastAsia="Times New Roman" w:hAnsi="Calibri" w:cs="Calibri"/>
                <w:color w:val="000000"/>
                <w:lang w:eastAsia="en-GB"/>
              </w:rPr>
              <w:t>.</w:t>
            </w:r>
            <w:r w:rsidRPr="00CA02BF">
              <w:rPr>
                <w:rFonts w:ascii="Calibri" w:eastAsia="Times New Roman" w:hAnsi="Calibri" w:cs="Calibri"/>
                <w:color w:val="000000"/>
                <w:lang w:eastAsia="en-GB"/>
              </w:rPr>
              <w:t>R., Platt, R</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Bass, R</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Impact of an environmental cleaning intervention on the presence of methicillin-resistant Staphylococcus aureus and vancomycin-resistant enterococci on surfaces in intensive care unit rooms</w:t>
            </w:r>
            <w:r>
              <w:rPr>
                <w:rFonts w:ascii="Calibri" w:eastAsia="Times New Roman" w:hAnsi="Calibri" w:cs="Calibri"/>
                <w:color w:val="000000"/>
                <w:lang w:eastAsia="en-GB"/>
              </w:rPr>
              <w:t xml:space="preserve">. Infect Control Hosp </w:t>
            </w:r>
            <w:proofErr w:type="spellStart"/>
            <w:r>
              <w:rPr>
                <w:rFonts w:ascii="Calibri" w:eastAsia="Times New Roman" w:hAnsi="Calibri" w:cs="Calibri"/>
                <w:color w:val="000000"/>
                <w:lang w:eastAsia="en-GB"/>
              </w:rPr>
              <w:t>Epidemiol</w:t>
            </w:r>
            <w:proofErr w:type="spellEnd"/>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2008</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29</w:t>
            </w:r>
            <w:r>
              <w:rPr>
                <w:rFonts w:ascii="Calibri" w:eastAsia="Times New Roman" w:hAnsi="Calibri" w:cs="Calibri"/>
                <w:color w:val="000000"/>
                <w:lang w:eastAsia="en-GB"/>
              </w:rPr>
              <w:t>(</w:t>
            </w:r>
            <w:r w:rsidRPr="00CA02BF">
              <w:rPr>
                <w:rFonts w:ascii="Calibri" w:eastAsia="Times New Roman" w:hAnsi="Calibri" w:cs="Calibri"/>
                <w:color w:val="000000"/>
                <w:lang w:eastAsia="en-GB"/>
              </w:rPr>
              <w:t>7</w:t>
            </w:r>
            <w:r>
              <w:rPr>
                <w:rFonts w:ascii="Calibri" w:eastAsia="Times New Roman" w:hAnsi="Calibri" w:cs="Calibri"/>
                <w:color w:val="000000"/>
                <w:lang w:eastAsia="en-GB"/>
              </w:rPr>
              <w:t>):</w:t>
            </w:r>
            <w:r w:rsidRPr="00CA02BF">
              <w:rPr>
                <w:rFonts w:ascii="Calibri" w:eastAsia="Times New Roman" w:hAnsi="Calibri" w:cs="Calibri"/>
                <w:color w:val="000000"/>
                <w:lang w:eastAsia="en-GB"/>
              </w:rPr>
              <w:t>593-599</w:t>
            </w:r>
          </w:p>
        </w:tc>
        <w:tc>
          <w:tcPr>
            <w:tcW w:w="1105" w:type="pct"/>
            <w:shd w:val="clear" w:color="auto" w:fill="auto"/>
            <w:noWrap/>
            <w:vAlign w:val="bottom"/>
            <w:hideMark/>
          </w:tcPr>
          <w:p w14:paraId="4642B6F3"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same agent, different methods of application</w:t>
            </w:r>
          </w:p>
        </w:tc>
      </w:tr>
      <w:tr w:rsidR="0028704E" w:rsidRPr="00CA02BF" w14:paraId="7B804865" w14:textId="77777777" w:rsidTr="00EE03E7">
        <w:trPr>
          <w:trHeight w:val="300"/>
        </w:trPr>
        <w:tc>
          <w:tcPr>
            <w:tcW w:w="3895" w:type="pct"/>
            <w:gridSpan w:val="2"/>
            <w:shd w:val="clear" w:color="auto" w:fill="auto"/>
            <w:noWrap/>
            <w:vAlign w:val="center"/>
            <w:hideMark/>
          </w:tcPr>
          <w:p w14:paraId="000A735E"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Halcomb, E</w:t>
            </w:r>
            <w:r>
              <w:rPr>
                <w:rFonts w:ascii="Calibri" w:eastAsia="Times New Roman" w:hAnsi="Calibri" w:cs="Calibri"/>
                <w:color w:val="000000"/>
                <w:lang w:eastAsia="en-GB"/>
              </w:rPr>
              <w:t>.</w:t>
            </w:r>
            <w:r w:rsidRPr="00CA02BF">
              <w:rPr>
                <w:rFonts w:ascii="Calibri" w:eastAsia="Times New Roman" w:hAnsi="Calibri" w:cs="Calibri"/>
                <w:color w:val="000000"/>
                <w:lang w:eastAsia="en-GB"/>
              </w:rPr>
              <w:t>J., Griffiths, R</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Fernandez, R</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Role of MRSA reservoirs in the acute care setting</w:t>
            </w:r>
            <w:r>
              <w:rPr>
                <w:rFonts w:ascii="Calibri" w:eastAsia="Times New Roman" w:hAnsi="Calibri" w:cs="Calibri"/>
                <w:color w:val="000000"/>
                <w:lang w:eastAsia="en-GB"/>
              </w:rPr>
              <w:t xml:space="preserve">. </w:t>
            </w:r>
            <w:r w:rsidRPr="00A23BE8">
              <w:rPr>
                <w:rFonts w:ascii="Calibri" w:eastAsia="Times New Roman" w:hAnsi="Calibri" w:cs="Calibri"/>
                <w:color w:val="000000"/>
                <w:lang w:eastAsia="en-GB"/>
              </w:rPr>
              <w:t xml:space="preserve">Int J Evid Based </w:t>
            </w:r>
            <w:proofErr w:type="spellStart"/>
            <w:r w:rsidRPr="00A23BE8">
              <w:rPr>
                <w:rFonts w:ascii="Calibri" w:eastAsia="Times New Roman" w:hAnsi="Calibri" w:cs="Calibri"/>
                <w:color w:val="000000"/>
                <w:lang w:eastAsia="en-GB"/>
              </w:rPr>
              <w:t>Healthc</w:t>
            </w:r>
            <w:proofErr w:type="spellEnd"/>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2008</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6</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w:t>
            </w:r>
            <w:r>
              <w:rPr>
                <w:rFonts w:ascii="Calibri" w:eastAsia="Times New Roman" w:hAnsi="Calibri" w:cs="Calibri"/>
                <w:color w:val="000000"/>
                <w:lang w:eastAsia="en-GB"/>
              </w:rPr>
              <w:t>):</w:t>
            </w:r>
            <w:r w:rsidRPr="00CA02BF">
              <w:rPr>
                <w:rFonts w:ascii="Calibri" w:eastAsia="Times New Roman" w:hAnsi="Calibri" w:cs="Calibri"/>
                <w:color w:val="000000"/>
                <w:lang w:eastAsia="en-GB"/>
              </w:rPr>
              <w:t>50-77</w:t>
            </w:r>
          </w:p>
        </w:tc>
        <w:tc>
          <w:tcPr>
            <w:tcW w:w="1105" w:type="pct"/>
            <w:shd w:val="clear" w:color="auto" w:fill="auto"/>
            <w:noWrap/>
            <w:vAlign w:val="bottom"/>
            <w:hideMark/>
          </w:tcPr>
          <w:p w14:paraId="2BF89BDD"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Study design</w:t>
            </w:r>
          </w:p>
        </w:tc>
      </w:tr>
      <w:tr w:rsidR="0028704E" w:rsidRPr="006F35A4" w14:paraId="34C31AA5"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6653BD"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Hall, W. (2018). Cost effectiveness of ultra-violet germicidal irradiation in </w:t>
            </w:r>
            <w:proofErr w:type="spellStart"/>
            <w:r w:rsidRPr="006F35A4">
              <w:rPr>
                <w:rFonts w:ascii="Calibri" w:eastAsia="Times New Roman" w:hAnsi="Calibri" w:cs="Calibri"/>
                <w:color w:val="000000"/>
                <w:lang w:eastAsia="en-GB"/>
              </w:rPr>
              <w:t>canadian</w:t>
            </w:r>
            <w:proofErr w:type="spellEnd"/>
            <w:r w:rsidRPr="006F35A4">
              <w:rPr>
                <w:rFonts w:ascii="Calibri" w:eastAsia="Times New Roman" w:hAnsi="Calibri" w:cs="Calibri"/>
                <w:color w:val="000000"/>
                <w:lang w:eastAsia="en-GB"/>
              </w:rPr>
              <w:t xml:space="preserve"> health region. Value in Health 21(Supplement 1): S167.</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A735AE"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conference abstract</w:t>
            </w:r>
          </w:p>
        </w:tc>
      </w:tr>
      <w:tr w:rsidR="0028704E" w:rsidRPr="00CA02BF" w14:paraId="14792557" w14:textId="77777777" w:rsidTr="00EE03E7">
        <w:trPr>
          <w:trHeight w:val="300"/>
        </w:trPr>
        <w:tc>
          <w:tcPr>
            <w:tcW w:w="3895" w:type="pct"/>
            <w:gridSpan w:val="2"/>
            <w:shd w:val="clear" w:color="auto" w:fill="auto"/>
            <w:noWrap/>
            <w:vAlign w:val="center"/>
            <w:hideMark/>
          </w:tcPr>
          <w:p w14:paraId="3BE1FBE4"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Han, J</w:t>
            </w:r>
            <w:r>
              <w:rPr>
                <w:rFonts w:ascii="Calibri" w:eastAsia="Times New Roman" w:hAnsi="Calibri" w:cs="Calibri"/>
                <w:color w:val="000000"/>
                <w:lang w:eastAsia="en-GB"/>
              </w:rPr>
              <w:t>.</w:t>
            </w:r>
            <w:r w:rsidRPr="00CA02BF">
              <w:rPr>
                <w:rFonts w:ascii="Calibri" w:eastAsia="Times New Roman" w:hAnsi="Calibri" w:cs="Calibri"/>
                <w:color w:val="000000"/>
                <w:lang w:eastAsia="en-GB"/>
              </w:rPr>
              <w:t>H., Sullivan, N</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Leas, B</w:t>
            </w:r>
            <w:r>
              <w:rPr>
                <w:rFonts w:ascii="Calibri" w:eastAsia="Times New Roman" w:hAnsi="Calibri" w:cs="Calibri"/>
                <w:color w:val="000000"/>
                <w:lang w:eastAsia="en-GB"/>
              </w:rPr>
              <w:t>.</w:t>
            </w:r>
            <w:r w:rsidRPr="00CA02BF">
              <w:rPr>
                <w:rFonts w:ascii="Calibri" w:eastAsia="Times New Roman" w:hAnsi="Calibri" w:cs="Calibri"/>
                <w:color w:val="000000"/>
                <w:lang w:eastAsia="en-GB"/>
              </w:rPr>
              <w:t>F.</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Cleaning Hospital Room Surfaces to Prevent Health Care-Associated Infections: A Technical Brief</w:t>
            </w:r>
            <w:r>
              <w:rPr>
                <w:rFonts w:ascii="Calibri" w:eastAsia="Times New Roman" w:hAnsi="Calibri" w:cs="Calibri"/>
                <w:color w:val="000000"/>
                <w:lang w:eastAsia="en-GB"/>
              </w:rPr>
              <w:t>. Ann Intern Med, 2</w:t>
            </w:r>
            <w:r w:rsidRPr="00CA02BF">
              <w:rPr>
                <w:rFonts w:ascii="Calibri" w:eastAsia="Times New Roman" w:hAnsi="Calibri" w:cs="Calibri"/>
                <w:color w:val="000000"/>
                <w:lang w:eastAsia="en-GB"/>
              </w:rPr>
              <w:t>015</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163</w:t>
            </w:r>
            <w:r>
              <w:rPr>
                <w:rFonts w:ascii="Calibri" w:eastAsia="Times New Roman" w:hAnsi="Calibri" w:cs="Calibri"/>
                <w:color w:val="000000"/>
                <w:lang w:eastAsia="en-GB"/>
              </w:rPr>
              <w:t>(</w:t>
            </w:r>
            <w:r w:rsidRPr="00CA02BF">
              <w:rPr>
                <w:rFonts w:ascii="Calibri" w:eastAsia="Times New Roman" w:hAnsi="Calibri" w:cs="Calibri"/>
                <w:color w:val="000000"/>
                <w:lang w:eastAsia="en-GB"/>
              </w:rPr>
              <w:t>8</w:t>
            </w:r>
            <w:r>
              <w:rPr>
                <w:rFonts w:ascii="Calibri" w:eastAsia="Times New Roman" w:hAnsi="Calibri" w:cs="Calibri"/>
                <w:color w:val="000000"/>
                <w:lang w:eastAsia="en-GB"/>
              </w:rPr>
              <w:t>):</w:t>
            </w:r>
            <w:r w:rsidRPr="00CA02BF">
              <w:rPr>
                <w:rFonts w:ascii="Calibri" w:eastAsia="Times New Roman" w:hAnsi="Calibri" w:cs="Calibri"/>
                <w:color w:val="000000"/>
                <w:lang w:eastAsia="en-GB"/>
              </w:rPr>
              <w:t>598-607</w:t>
            </w:r>
          </w:p>
        </w:tc>
        <w:tc>
          <w:tcPr>
            <w:tcW w:w="1105" w:type="pct"/>
            <w:shd w:val="clear" w:color="auto" w:fill="auto"/>
            <w:noWrap/>
            <w:vAlign w:val="bottom"/>
            <w:hideMark/>
          </w:tcPr>
          <w:p w14:paraId="67892C66"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Study design</w:t>
            </w:r>
          </w:p>
        </w:tc>
      </w:tr>
      <w:tr w:rsidR="0028704E" w:rsidRPr="00CA02BF" w14:paraId="2B0FAF83" w14:textId="77777777" w:rsidTr="00EE03E7">
        <w:trPr>
          <w:trHeight w:val="300"/>
        </w:trPr>
        <w:tc>
          <w:tcPr>
            <w:tcW w:w="3895" w:type="pct"/>
            <w:gridSpan w:val="2"/>
            <w:shd w:val="clear" w:color="auto" w:fill="auto"/>
            <w:noWrap/>
            <w:vAlign w:val="center"/>
            <w:hideMark/>
          </w:tcPr>
          <w:p w14:paraId="069A3DBF"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 xml:space="preserve">Hardy, K. J., </w:t>
            </w:r>
            <w:proofErr w:type="spellStart"/>
            <w:r w:rsidRPr="00CA02BF">
              <w:rPr>
                <w:rFonts w:ascii="Calibri" w:eastAsia="Times New Roman" w:hAnsi="Calibri" w:cs="Calibri"/>
                <w:color w:val="000000"/>
                <w:lang w:eastAsia="en-GB"/>
              </w:rPr>
              <w:t>Gossain</w:t>
            </w:r>
            <w:proofErr w:type="spellEnd"/>
            <w:r w:rsidRPr="00CA02BF">
              <w:rPr>
                <w:rFonts w:ascii="Calibri" w:eastAsia="Times New Roman" w:hAnsi="Calibri" w:cs="Calibri"/>
                <w:color w:val="000000"/>
                <w:lang w:eastAsia="en-GB"/>
              </w:rPr>
              <w:t>, S., Henderson, N.</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Rapid recontamination with MRSA of the environment of an intensive care unit after decontamination with hydrogen peroxide vapour</w:t>
            </w:r>
            <w:r>
              <w:rPr>
                <w:rFonts w:ascii="Calibri" w:eastAsia="Times New Roman" w:hAnsi="Calibri" w:cs="Calibri"/>
                <w:color w:val="000000"/>
                <w:lang w:eastAsia="en-GB"/>
              </w:rPr>
              <w:t xml:space="preserve">. J Hosp Infect, </w:t>
            </w:r>
            <w:r w:rsidRPr="00CA02BF">
              <w:rPr>
                <w:rFonts w:ascii="Calibri" w:eastAsia="Times New Roman" w:hAnsi="Calibri" w:cs="Calibri"/>
                <w:color w:val="000000"/>
                <w:lang w:eastAsia="en-GB"/>
              </w:rPr>
              <w:t>2007</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66</w:t>
            </w:r>
            <w:r>
              <w:rPr>
                <w:rFonts w:ascii="Calibri" w:eastAsia="Times New Roman" w:hAnsi="Calibri" w:cs="Calibri"/>
                <w:color w:val="000000"/>
                <w:lang w:eastAsia="en-GB"/>
              </w:rPr>
              <w:t>(</w:t>
            </w:r>
            <w:r w:rsidRPr="00CA02BF">
              <w:rPr>
                <w:rFonts w:ascii="Calibri" w:eastAsia="Times New Roman" w:hAnsi="Calibri" w:cs="Calibri"/>
                <w:color w:val="000000"/>
                <w:lang w:eastAsia="en-GB"/>
              </w:rPr>
              <w:t>4</w:t>
            </w:r>
            <w:r>
              <w:rPr>
                <w:rFonts w:ascii="Calibri" w:eastAsia="Times New Roman" w:hAnsi="Calibri" w:cs="Calibri"/>
                <w:color w:val="000000"/>
                <w:lang w:eastAsia="en-GB"/>
              </w:rPr>
              <w:t>):</w:t>
            </w:r>
            <w:r w:rsidRPr="00CA02BF">
              <w:rPr>
                <w:rFonts w:ascii="Calibri" w:eastAsia="Times New Roman" w:hAnsi="Calibri" w:cs="Calibri"/>
                <w:color w:val="000000"/>
                <w:lang w:eastAsia="en-GB"/>
              </w:rPr>
              <w:t>360-368</w:t>
            </w:r>
          </w:p>
        </w:tc>
        <w:tc>
          <w:tcPr>
            <w:tcW w:w="1105" w:type="pct"/>
            <w:shd w:val="clear" w:color="auto" w:fill="auto"/>
            <w:noWrap/>
            <w:vAlign w:val="bottom"/>
            <w:hideMark/>
          </w:tcPr>
          <w:p w14:paraId="663F7245"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comparison group</w:t>
            </w:r>
          </w:p>
        </w:tc>
      </w:tr>
      <w:tr w:rsidR="0028704E" w:rsidRPr="006F35A4" w14:paraId="76B2A9E4"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CD0464"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Health Quality Ontario. Portable ultraviolet light surface-disinfecting devices for prevention of hospital-acquired infections: a health technology assessment. </w:t>
            </w:r>
            <w:proofErr w:type="spellStart"/>
            <w:r w:rsidRPr="006F35A4">
              <w:rPr>
                <w:rFonts w:ascii="Calibri" w:eastAsia="Times New Roman" w:hAnsi="Calibri" w:cs="Calibri"/>
                <w:color w:val="000000"/>
                <w:lang w:eastAsia="en-GB"/>
              </w:rPr>
              <w:t>Ont</w:t>
            </w:r>
            <w:proofErr w:type="spellEnd"/>
            <w:r w:rsidRPr="006F35A4">
              <w:rPr>
                <w:rFonts w:ascii="Calibri" w:eastAsia="Times New Roman" w:hAnsi="Calibri" w:cs="Calibri"/>
                <w:color w:val="000000"/>
                <w:lang w:eastAsia="en-GB"/>
              </w:rPr>
              <w:t xml:space="preserve"> Health </w:t>
            </w:r>
            <w:proofErr w:type="spellStart"/>
            <w:r w:rsidRPr="006F35A4">
              <w:rPr>
                <w:rFonts w:ascii="Calibri" w:eastAsia="Times New Roman" w:hAnsi="Calibri" w:cs="Calibri"/>
                <w:color w:val="000000"/>
                <w:lang w:eastAsia="en-GB"/>
              </w:rPr>
              <w:t>Technol</w:t>
            </w:r>
            <w:proofErr w:type="spellEnd"/>
            <w:r w:rsidRPr="006F35A4">
              <w:rPr>
                <w:rFonts w:ascii="Calibri" w:eastAsia="Times New Roman" w:hAnsi="Calibri" w:cs="Calibri"/>
                <w:color w:val="000000"/>
                <w:lang w:eastAsia="en-GB"/>
              </w:rPr>
              <w:t xml:space="preserve"> Assess Ser 2018; 18(1):1–73. </w:t>
            </w:r>
            <w:proofErr w:type="spellStart"/>
            <w:r w:rsidRPr="006F35A4">
              <w:rPr>
                <w:rFonts w:ascii="Calibri" w:eastAsia="Times New Roman" w:hAnsi="Calibri" w:cs="Calibri"/>
                <w:color w:val="000000"/>
                <w:lang w:eastAsia="en-GB"/>
              </w:rPr>
              <w:t>eCollection</w:t>
            </w:r>
            <w:proofErr w:type="spellEnd"/>
            <w:r w:rsidRPr="006F35A4">
              <w:rPr>
                <w:rFonts w:ascii="Calibri" w:eastAsia="Times New Roman" w:hAnsi="Calibri" w:cs="Calibri"/>
                <w:color w:val="000000"/>
                <w:lang w:eastAsia="en-GB"/>
              </w:rPr>
              <w:t xml:space="preserve"> 2018. </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2E34F7"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review</w:t>
            </w:r>
          </w:p>
        </w:tc>
      </w:tr>
      <w:tr w:rsidR="0028704E" w:rsidRPr="006F35A4" w14:paraId="200DD31F"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2C7894"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Hilario AL, Ramos CC, Roque JL, Sarmiento D, Suarez LE, </w:t>
            </w:r>
            <w:proofErr w:type="spellStart"/>
            <w:r w:rsidRPr="006F35A4">
              <w:rPr>
                <w:rFonts w:ascii="Calibri" w:eastAsia="Times New Roman" w:hAnsi="Calibri" w:cs="Calibri"/>
                <w:color w:val="000000"/>
                <w:lang w:eastAsia="en-GB"/>
              </w:rPr>
              <w:t>Sunio</w:t>
            </w:r>
            <w:proofErr w:type="spellEnd"/>
            <w:r w:rsidRPr="006F35A4">
              <w:rPr>
                <w:rFonts w:ascii="Calibri" w:eastAsia="Times New Roman" w:hAnsi="Calibri" w:cs="Calibri"/>
                <w:color w:val="000000"/>
                <w:lang w:eastAsia="en-GB"/>
              </w:rPr>
              <w:t xml:space="preserve"> JT, et al. Use of UV-C Sterilization in Hospitals: A Systematic Review on Efficacy and Safety. United States: </w:t>
            </w:r>
            <w:proofErr w:type="spellStart"/>
            <w:r w:rsidRPr="006F35A4">
              <w:rPr>
                <w:rFonts w:ascii="Calibri" w:eastAsia="Times New Roman" w:hAnsi="Calibri" w:cs="Calibri"/>
                <w:color w:val="000000"/>
                <w:lang w:eastAsia="en-GB"/>
              </w:rPr>
              <w:t>Zenodo</w:t>
            </w:r>
            <w:proofErr w:type="spellEnd"/>
            <w:r w:rsidRPr="006F35A4">
              <w:rPr>
                <w:rFonts w:ascii="Calibri" w:eastAsia="Times New Roman" w:hAnsi="Calibri" w:cs="Calibri"/>
                <w:color w:val="000000"/>
                <w:lang w:eastAsia="en-GB"/>
              </w:rPr>
              <w:t>; 2020</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1A9D35"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review</w:t>
            </w:r>
          </w:p>
        </w:tc>
      </w:tr>
      <w:tr w:rsidR="0028704E" w:rsidRPr="006F35A4" w14:paraId="090D0D70"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691012"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Hooker EA. Increased time spent on terminal cleaning of patient rooms may not improve disinfection of high-touch surfaces. Infect Control Hosp </w:t>
            </w:r>
            <w:proofErr w:type="spellStart"/>
            <w:r w:rsidRPr="006F35A4">
              <w:rPr>
                <w:rFonts w:ascii="Calibri" w:eastAsia="Times New Roman" w:hAnsi="Calibri" w:cs="Calibri"/>
                <w:color w:val="000000"/>
                <w:lang w:eastAsia="en-GB"/>
              </w:rPr>
              <w:t>Epidemiol</w:t>
            </w:r>
            <w:proofErr w:type="spellEnd"/>
            <w:r w:rsidRPr="006F35A4">
              <w:rPr>
                <w:rFonts w:ascii="Calibri" w:eastAsia="Times New Roman" w:hAnsi="Calibri" w:cs="Calibri"/>
                <w:color w:val="000000"/>
                <w:lang w:eastAsia="en-GB"/>
              </w:rPr>
              <w:t>. 2019;40(9):1086.</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9A6B23"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commentary article</w:t>
            </w:r>
          </w:p>
        </w:tc>
      </w:tr>
      <w:tr w:rsidR="0028704E" w:rsidRPr="00CA02BF" w14:paraId="19EA7C96" w14:textId="77777777" w:rsidTr="00EE03E7">
        <w:trPr>
          <w:trHeight w:val="300"/>
        </w:trPr>
        <w:tc>
          <w:tcPr>
            <w:tcW w:w="3895" w:type="pct"/>
            <w:gridSpan w:val="2"/>
            <w:shd w:val="clear" w:color="auto" w:fill="auto"/>
            <w:noWrap/>
            <w:vAlign w:val="center"/>
            <w:hideMark/>
          </w:tcPr>
          <w:p w14:paraId="54C92E7E"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Horn, K</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Otter, J</w:t>
            </w:r>
            <w:r>
              <w:rPr>
                <w:rFonts w:ascii="Calibri" w:eastAsia="Times New Roman" w:hAnsi="Calibri" w:cs="Calibri"/>
                <w:color w:val="000000"/>
                <w:lang w:eastAsia="en-GB"/>
              </w:rPr>
              <w:t>.</w:t>
            </w:r>
            <w:r w:rsidRPr="00CA02BF">
              <w:rPr>
                <w:rFonts w:ascii="Calibri" w:eastAsia="Times New Roman" w:hAnsi="Calibri" w:cs="Calibri"/>
                <w:color w:val="000000"/>
                <w:lang w:eastAsia="en-GB"/>
              </w:rPr>
              <w:t>A.</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Hydrogen peroxide vapor room disinfection and hand hygiene improvements reduce Clostridium difficile infection, methicillin-resistant Staphylococcus aureus, vancomycin-resistant enterococci, and extended-spectrum β-lactamase</w:t>
            </w:r>
            <w:r>
              <w:rPr>
                <w:rFonts w:ascii="Calibri" w:eastAsia="Times New Roman" w:hAnsi="Calibri" w:cs="Calibri"/>
                <w:color w:val="000000"/>
                <w:lang w:eastAsia="en-GB"/>
              </w:rPr>
              <w:t xml:space="preserve">. Am J Infect Control, </w:t>
            </w:r>
            <w:r w:rsidRPr="00CA02BF">
              <w:rPr>
                <w:rFonts w:ascii="Calibri" w:eastAsia="Times New Roman" w:hAnsi="Calibri" w:cs="Calibri"/>
                <w:color w:val="000000"/>
                <w:lang w:eastAsia="en-GB"/>
              </w:rPr>
              <w:t>2015</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43</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12</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1354-1356</w:t>
            </w:r>
          </w:p>
        </w:tc>
        <w:tc>
          <w:tcPr>
            <w:tcW w:w="1105" w:type="pct"/>
            <w:shd w:val="clear" w:color="auto" w:fill="auto"/>
            <w:noWrap/>
            <w:vAlign w:val="bottom"/>
            <w:hideMark/>
          </w:tcPr>
          <w:p w14:paraId="45098971"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comparison group</w:t>
            </w:r>
          </w:p>
        </w:tc>
      </w:tr>
      <w:tr w:rsidR="0028704E" w:rsidRPr="006F35A4" w14:paraId="3FABC237"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A3360"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Huang, J., et al. (2020). Impact of </w:t>
            </w:r>
            <w:proofErr w:type="spellStart"/>
            <w:r w:rsidRPr="006F35A4">
              <w:rPr>
                <w:rFonts w:ascii="Calibri" w:eastAsia="Times New Roman" w:hAnsi="Calibri" w:cs="Calibri"/>
                <w:color w:val="000000"/>
                <w:lang w:eastAsia="en-GB"/>
              </w:rPr>
              <w:t>multicenter</w:t>
            </w:r>
            <w:proofErr w:type="spellEnd"/>
            <w:r w:rsidRPr="006F35A4">
              <w:rPr>
                <w:rFonts w:ascii="Calibri" w:eastAsia="Times New Roman" w:hAnsi="Calibri" w:cs="Calibri"/>
                <w:color w:val="000000"/>
                <w:lang w:eastAsia="en-GB"/>
              </w:rPr>
              <w:t xml:space="preserve"> unified enhanced environmental cleaning and disinfection measures on nosocomial infections among patients in intensive care units. Journal of International Medical Research 48(8).</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51BC26"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bundle</w:t>
            </w:r>
          </w:p>
        </w:tc>
      </w:tr>
      <w:tr w:rsidR="0028704E" w:rsidRPr="006F35A4" w14:paraId="1EBEBFD5"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468B9A"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Huang, Q., et al. (2019). Optimal control of environmental cleaning and antibiotic prescription in an epidemiological model of methicillin-resistant Staphylococcus aureus infections in hospitals. Mathematical Biosciences 311: 13-30.</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6661B3"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comparison group</w:t>
            </w:r>
          </w:p>
        </w:tc>
      </w:tr>
      <w:tr w:rsidR="0028704E" w:rsidRPr="006F35A4" w14:paraId="065B7B30"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D223E0"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lastRenderedPageBreak/>
              <w:t xml:space="preserve">Hung IC, Chang HY, Cheng A et al. Application of a fluorescent marker with quantitative bioburden methods to assist cleanliness. Infect. Control Hosp. </w:t>
            </w:r>
            <w:proofErr w:type="spellStart"/>
            <w:r w:rsidRPr="006F35A4">
              <w:rPr>
                <w:rFonts w:ascii="Calibri" w:eastAsia="Times New Roman" w:hAnsi="Calibri" w:cs="Calibri"/>
                <w:color w:val="000000"/>
                <w:lang w:eastAsia="en-GB"/>
              </w:rPr>
              <w:t>Epidemiol</w:t>
            </w:r>
            <w:proofErr w:type="spellEnd"/>
            <w:r w:rsidRPr="006F35A4">
              <w:rPr>
                <w:rFonts w:ascii="Calibri" w:eastAsia="Times New Roman" w:hAnsi="Calibri" w:cs="Calibri"/>
                <w:color w:val="000000"/>
                <w:lang w:eastAsia="en-GB"/>
              </w:rPr>
              <w:t>. 39, 1296–1300 (2018).</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B70585"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comparison group</w:t>
            </w:r>
          </w:p>
        </w:tc>
      </w:tr>
      <w:tr w:rsidR="0028704E" w:rsidRPr="00CA02BF" w14:paraId="7A592859" w14:textId="77777777" w:rsidTr="00EE03E7">
        <w:trPr>
          <w:trHeight w:val="300"/>
        </w:trPr>
        <w:tc>
          <w:tcPr>
            <w:tcW w:w="3895" w:type="pct"/>
            <w:gridSpan w:val="2"/>
            <w:shd w:val="clear" w:color="auto" w:fill="auto"/>
            <w:noWrap/>
            <w:vAlign w:val="center"/>
            <w:hideMark/>
          </w:tcPr>
          <w:p w14:paraId="7E9198EE"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 xml:space="preserve">Ismail, </w:t>
            </w:r>
            <w:r>
              <w:rPr>
                <w:rFonts w:ascii="Calibri" w:eastAsia="Times New Roman" w:hAnsi="Calibri" w:cs="Calibri"/>
                <w:color w:val="000000"/>
                <w:lang w:eastAsia="en-GB"/>
              </w:rPr>
              <w:t>S.</w:t>
            </w:r>
            <w:r w:rsidRPr="00CA02BF">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Perni</w:t>
            </w:r>
            <w:proofErr w:type="spellEnd"/>
            <w:r w:rsidRPr="00CA02BF">
              <w:rPr>
                <w:rFonts w:ascii="Calibri" w:eastAsia="Times New Roman" w:hAnsi="Calibri" w:cs="Calibri"/>
                <w:color w:val="000000"/>
                <w:lang w:eastAsia="en-GB"/>
              </w:rPr>
              <w:t>, S</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Pratten</w:t>
            </w:r>
            <w:proofErr w:type="spellEnd"/>
            <w:r w:rsidRPr="00CA02BF">
              <w:rPr>
                <w:rFonts w:ascii="Calibri" w:eastAsia="Times New Roman" w:hAnsi="Calibri" w:cs="Calibri"/>
                <w:color w:val="000000"/>
                <w:lang w:eastAsia="en-GB"/>
              </w:rPr>
              <w:t>, J</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Efficacy of a novel light-activated antimicrobial coating for disinfecting hospital surfaces</w:t>
            </w:r>
            <w:r>
              <w:rPr>
                <w:rFonts w:ascii="Calibri" w:eastAsia="Times New Roman" w:hAnsi="Calibri" w:cs="Calibri"/>
                <w:color w:val="000000"/>
                <w:lang w:eastAsia="en-GB"/>
              </w:rPr>
              <w:t xml:space="preserve">. Infect Control Hosp </w:t>
            </w:r>
            <w:proofErr w:type="spellStart"/>
            <w:r>
              <w:rPr>
                <w:rFonts w:ascii="Calibri" w:eastAsia="Times New Roman" w:hAnsi="Calibri" w:cs="Calibri"/>
                <w:color w:val="000000"/>
                <w:lang w:eastAsia="en-GB"/>
              </w:rPr>
              <w:t>Epidemiol</w:t>
            </w:r>
            <w:proofErr w:type="spellEnd"/>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2011</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32</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11</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1130-1132</w:t>
            </w:r>
          </w:p>
        </w:tc>
        <w:tc>
          <w:tcPr>
            <w:tcW w:w="1105" w:type="pct"/>
            <w:shd w:val="clear" w:color="auto" w:fill="auto"/>
            <w:noWrap/>
            <w:vAlign w:val="bottom"/>
            <w:hideMark/>
          </w:tcPr>
          <w:p w14:paraId="32A4E104"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experimental setting</w:t>
            </w:r>
          </w:p>
        </w:tc>
      </w:tr>
      <w:tr w:rsidR="0028704E" w:rsidRPr="00CA02BF" w14:paraId="5BDD8F92" w14:textId="77777777" w:rsidTr="00EE03E7">
        <w:trPr>
          <w:trHeight w:val="300"/>
        </w:trPr>
        <w:tc>
          <w:tcPr>
            <w:tcW w:w="3895" w:type="pct"/>
            <w:gridSpan w:val="2"/>
            <w:shd w:val="clear" w:color="auto" w:fill="auto"/>
            <w:noWrap/>
            <w:vAlign w:val="center"/>
            <w:hideMark/>
          </w:tcPr>
          <w:p w14:paraId="496DCCA0"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Jelden</w:t>
            </w:r>
            <w:proofErr w:type="spellEnd"/>
            <w:r w:rsidRPr="00CA02BF">
              <w:rPr>
                <w:rFonts w:ascii="Calibri" w:eastAsia="Times New Roman" w:hAnsi="Calibri" w:cs="Calibri"/>
                <w:color w:val="000000"/>
                <w:lang w:eastAsia="en-GB"/>
              </w:rPr>
              <w:t>, K</w:t>
            </w:r>
            <w:r>
              <w:rPr>
                <w:rFonts w:ascii="Calibri" w:eastAsia="Times New Roman" w:hAnsi="Calibri" w:cs="Calibri"/>
                <w:color w:val="000000"/>
                <w:lang w:eastAsia="en-GB"/>
              </w:rPr>
              <w:t>.</w:t>
            </w:r>
            <w:r w:rsidRPr="00CA02BF">
              <w:rPr>
                <w:rFonts w:ascii="Calibri" w:eastAsia="Times New Roman" w:hAnsi="Calibri" w:cs="Calibri"/>
                <w:color w:val="000000"/>
                <w:lang w:eastAsia="en-GB"/>
              </w:rPr>
              <w:t>C., Gibbs, S</w:t>
            </w:r>
            <w:r>
              <w:rPr>
                <w:rFonts w:ascii="Calibri" w:eastAsia="Times New Roman" w:hAnsi="Calibri" w:cs="Calibri"/>
                <w:color w:val="000000"/>
                <w:lang w:eastAsia="en-GB"/>
              </w:rPr>
              <w:t>.</w:t>
            </w:r>
            <w:r w:rsidRPr="00CA02BF">
              <w:rPr>
                <w:rFonts w:ascii="Calibri" w:eastAsia="Times New Roman" w:hAnsi="Calibri" w:cs="Calibri"/>
                <w:color w:val="000000"/>
                <w:lang w:eastAsia="en-GB"/>
              </w:rPr>
              <w:t>G., Smith, P</w:t>
            </w:r>
            <w:r>
              <w:rPr>
                <w:rFonts w:ascii="Calibri" w:eastAsia="Times New Roman" w:hAnsi="Calibri" w:cs="Calibri"/>
                <w:color w:val="000000"/>
                <w:lang w:eastAsia="en-GB"/>
              </w:rPr>
              <w:t>.</w:t>
            </w:r>
            <w:r w:rsidRPr="00CA02BF">
              <w:rPr>
                <w:rFonts w:ascii="Calibri" w:eastAsia="Times New Roman" w:hAnsi="Calibri" w:cs="Calibri"/>
                <w:color w:val="000000"/>
                <w:lang w:eastAsia="en-GB"/>
              </w:rPr>
              <w:t>W.</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Comparison of hospital room surface disinfection using a novel ultraviolet germicidal irradiation (UVGI) generator</w:t>
            </w:r>
            <w:r>
              <w:rPr>
                <w:rFonts w:ascii="Calibri" w:eastAsia="Times New Roman" w:hAnsi="Calibri" w:cs="Calibri"/>
                <w:color w:val="000000"/>
                <w:lang w:eastAsia="en-GB"/>
              </w:rPr>
              <w:t xml:space="preserve">. </w:t>
            </w:r>
            <w:r w:rsidRPr="00A23BE8">
              <w:rPr>
                <w:rFonts w:ascii="Calibri" w:eastAsia="Times New Roman" w:hAnsi="Calibri" w:cs="Calibri"/>
                <w:color w:val="000000"/>
                <w:lang w:eastAsia="en-GB"/>
              </w:rPr>
              <w:t xml:space="preserve">J </w:t>
            </w:r>
            <w:proofErr w:type="spellStart"/>
            <w:r w:rsidRPr="00A23BE8">
              <w:rPr>
                <w:rFonts w:ascii="Calibri" w:eastAsia="Times New Roman" w:hAnsi="Calibri" w:cs="Calibri"/>
                <w:color w:val="000000"/>
                <w:lang w:eastAsia="en-GB"/>
              </w:rPr>
              <w:t>Occup</w:t>
            </w:r>
            <w:proofErr w:type="spellEnd"/>
            <w:r w:rsidRPr="00A23BE8">
              <w:rPr>
                <w:rFonts w:ascii="Calibri" w:eastAsia="Times New Roman" w:hAnsi="Calibri" w:cs="Calibri"/>
                <w:color w:val="000000"/>
                <w:lang w:eastAsia="en-GB"/>
              </w:rPr>
              <w:t xml:space="preserve"> Environ </w:t>
            </w:r>
            <w:proofErr w:type="spellStart"/>
            <w:r>
              <w:rPr>
                <w:rFonts w:ascii="Calibri" w:eastAsia="Times New Roman" w:hAnsi="Calibri" w:cs="Calibri"/>
                <w:color w:val="000000"/>
                <w:lang w:eastAsia="en-GB"/>
              </w:rPr>
              <w:t>Hyg</w:t>
            </w:r>
            <w:proofErr w:type="spellEnd"/>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2016</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13</w:t>
            </w:r>
            <w:r>
              <w:rPr>
                <w:rFonts w:ascii="Calibri" w:eastAsia="Times New Roman" w:hAnsi="Calibri" w:cs="Calibri"/>
                <w:color w:val="000000"/>
                <w:lang w:eastAsia="en-GB"/>
              </w:rPr>
              <w:t>(</w:t>
            </w:r>
            <w:r w:rsidRPr="00CA02BF">
              <w:rPr>
                <w:rFonts w:ascii="Calibri" w:eastAsia="Times New Roman" w:hAnsi="Calibri" w:cs="Calibri"/>
                <w:color w:val="000000"/>
                <w:lang w:eastAsia="en-GB"/>
              </w:rPr>
              <w:t>9</w:t>
            </w:r>
            <w:r>
              <w:rPr>
                <w:rFonts w:ascii="Calibri" w:eastAsia="Times New Roman" w:hAnsi="Calibri" w:cs="Calibri"/>
                <w:color w:val="000000"/>
                <w:lang w:eastAsia="en-GB"/>
              </w:rPr>
              <w:t>):</w:t>
            </w:r>
            <w:r w:rsidRPr="00CA02BF">
              <w:rPr>
                <w:rFonts w:ascii="Calibri" w:eastAsia="Times New Roman" w:hAnsi="Calibri" w:cs="Calibri"/>
                <w:color w:val="000000"/>
                <w:lang w:eastAsia="en-GB"/>
              </w:rPr>
              <w:t>690-698</w:t>
            </w:r>
          </w:p>
        </w:tc>
        <w:tc>
          <w:tcPr>
            <w:tcW w:w="1105" w:type="pct"/>
            <w:shd w:val="clear" w:color="auto" w:fill="auto"/>
            <w:noWrap/>
            <w:vAlign w:val="bottom"/>
            <w:hideMark/>
          </w:tcPr>
          <w:p w14:paraId="144FFE5A"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experimental setting</w:t>
            </w:r>
          </w:p>
        </w:tc>
      </w:tr>
      <w:tr w:rsidR="0028704E" w:rsidRPr="00CA02BF" w14:paraId="7A251F32" w14:textId="77777777" w:rsidTr="00EE03E7">
        <w:trPr>
          <w:trHeight w:val="300"/>
        </w:trPr>
        <w:tc>
          <w:tcPr>
            <w:tcW w:w="3895" w:type="pct"/>
            <w:gridSpan w:val="2"/>
            <w:shd w:val="clear" w:color="auto" w:fill="auto"/>
            <w:noWrap/>
            <w:vAlign w:val="center"/>
            <w:hideMark/>
          </w:tcPr>
          <w:p w14:paraId="5DD9BBD0"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Jelden</w:t>
            </w:r>
            <w:proofErr w:type="spellEnd"/>
            <w:r w:rsidRPr="00CA02BF">
              <w:rPr>
                <w:rFonts w:ascii="Calibri" w:eastAsia="Times New Roman" w:hAnsi="Calibri" w:cs="Calibri"/>
                <w:color w:val="000000"/>
                <w:lang w:eastAsia="en-GB"/>
              </w:rPr>
              <w:t>, K</w:t>
            </w:r>
            <w:r>
              <w:rPr>
                <w:rFonts w:ascii="Calibri" w:eastAsia="Times New Roman" w:hAnsi="Calibri" w:cs="Calibri"/>
                <w:color w:val="000000"/>
                <w:lang w:eastAsia="en-GB"/>
              </w:rPr>
              <w:t>.</w:t>
            </w:r>
            <w:r w:rsidRPr="00CA02BF">
              <w:rPr>
                <w:rFonts w:ascii="Calibri" w:eastAsia="Times New Roman" w:hAnsi="Calibri" w:cs="Calibri"/>
                <w:color w:val="000000"/>
                <w:lang w:eastAsia="en-GB"/>
              </w:rPr>
              <w:t>C., Gibbs, S</w:t>
            </w:r>
            <w:r>
              <w:rPr>
                <w:rFonts w:ascii="Calibri" w:eastAsia="Times New Roman" w:hAnsi="Calibri" w:cs="Calibri"/>
                <w:color w:val="000000"/>
                <w:lang w:eastAsia="en-GB"/>
              </w:rPr>
              <w:t>.</w:t>
            </w:r>
            <w:r w:rsidRPr="00CA02BF">
              <w:rPr>
                <w:rFonts w:ascii="Calibri" w:eastAsia="Times New Roman" w:hAnsi="Calibri" w:cs="Calibri"/>
                <w:color w:val="000000"/>
                <w:lang w:eastAsia="en-GB"/>
              </w:rPr>
              <w:t>G., Smith, P</w:t>
            </w:r>
            <w:r>
              <w:rPr>
                <w:rFonts w:ascii="Calibri" w:eastAsia="Times New Roman" w:hAnsi="Calibri" w:cs="Calibri"/>
                <w:color w:val="000000"/>
                <w:lang w:eastAsia="en-GB"/>
              </w:rPr>
              <w:t>.</w:t>
            </w:r>
            <w:r w:rsidRPr="00CA02BF">
              <w:rPr>
                <w:rFonts w:ascii="Calibri" w:eastAsia="Times New Roman" w:hAnsi="Calibri" w:cs="Calibri"/>
                <w:color w:val="000000"/>
                <w:lang w:eastAsia="en-GB"/>
              </w:rPr>
              <w:t>W.</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Ultraviolet (UV)-reflective paint with ultraviolet germicidal irradiation (UVGI) improves decontamination of nosocomial bacteria on hospital room surfaces</w:t>
            </w:r>
            <w:r>
              <w:rPr>
                <w:rFonts w:ascii="Calibri" w:eastAsia="Times New Roman" w:hAnsi="Calibri" w:cs="Calibri"/>
                <w:color w:val="000000"/>
                <w:lang w:eastAsia="en-GB"/>
              </w:rPr>
              <w:t xml:space="preserve">. </w:t>
            </w:r>
            <w:r w:rsidRPr="00A23BE8">
              <w:rPr>
                <w:rFonts w:ascii="Calibri" w:eastAsia="Times New Roman" w:hAnsi="Calibri" w:cs="Calibri"/>
                <w:color w:val="000000"/>
                <w:lang w:eastAsia="en-GB"/>
              </w:rPr>
              <w:t xml:space="preserve">J </w:t>
            </w:r>
            <w:proofErr w:type="spellStart"/>
            <w:r w:rsidRPr="00A23BE8">
              <w:rPr>
                <w:rFonts w:ascii="Calibri" w:eastAsia="Times New Roman" w:hAnsi="Calibri" w:cs="Calibri"/>
                <w:color w:val="000000"/>
                <w:lang w:eastAsia="en-GB"/>
              </w:rPr>
              <w:t>Occup</w:t>
            </w:r>
            <w:proofErr w:type="spellEnd"/>
            <w:r w:rsidRPr="00A23BE8">
              <w:rPr>
                <w:rFonts w:ascii="Calibri" w:eastAsia="Times New Roman" w:hAnsi="Calibri" w:cs="Calibri"/>
                <w:color w:val="000000"/>
                <w:lang w:eastAsia="en-GB"/>
              </w:rPr>
              <w:t xml:space="preserve"> Environ </w:t>
            </w:r>
            <w:proofErr w:type="spellStart"/>
            <w:r>
              <w:rPr>
                <w:rFonts w:ascii="Calibri" w:eastAsia="Times New Roman" w:hAnsi="Calibri" w:cs="Calibri"/>
                <w:color w:val="000000"/>
                <w:lang w:eastAsia="en-GB"/>
              </w:rPr>
              <w:t>Hyg</w:t>
            </w:r>
            <w:proofErr w:type="spellEnd"/>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2017</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14</w:t>
            </w:r>
            <w:r>
              <w:rPr>
                <w:rFonts w:ascii="Calibri" w:eastAsia="Times New Roman" w:hAnsi="Calibri" w:cs="Calibri"/>
                <w:color w:val="000000"/>
                <w:lang w:eastAsia="en-GB"/>
              </w:rPr>
              <w:t>(</w:t>
            </w:r>
            <w:r w:rsidRPr="00CA02BF">
              <w:rPr>
                <w:rFonts w:ascii="Calibri" w:eastAsia="Times New Roman" w:hAnsi="Calibri" w:cs="Calibri"/>
                <w:color w:val="000000"/>
                <w:lang w:eastAsia="en-GB"/>
              </w:rPr>
              <w:t>6</w:t>
            </w:r>
            <w:r>
              <w:rPr>
                <w:rFonts w:ascii="Calibri" w:eastAsia="Times New Roman" w:hAnsi="Calibri" w:cs="Calibri"/>
                <w:color w:val="000000"/>
                <w:lang w:eastAsia="en-GB"/>
              </w:rPr>
              <w:t>):</w:t>
            </w:r>
            <w:r w:rsidRPr="00CA02BF">
              <w:rPr>
                <w:rFonts w:ascii="Calibri" w:eastAsia="Times New Roman" w:hAnsi="Calibri" w:cs="Calibri"/>
                <w:color w:val="000000"/>
                <w:lang w:eastAsia="en-GB"/>
              </w:rPr>
              <w:t>456-460</w:t>
            </w:r>
          </w:p>
        </w:tc>
        <w:tc>
          <w:tcPr>
            <w:tcW w:w="1105" w:type="pct"/>
            <w:shd w:val="clear" w:color="auto" w:fill="auto"/>
            <w:noWrap/>
            <w:vAlign w:val="bottom"/>
            <w:hideMark/>
          </w:tcPr>
          <w:p w14:paraId="05070A5C"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experimental setting</w:t>
            </w:r>
          </w:p>
        </w:tc>
      </w:tr>
      <w:tr w:rsidR="0028704E" w:rsidRPr="00CA02BF" w14:paraId="05D386B9" w14:textId="77777777" w:rsidTr="00EE03E7">
        <w:trPr>
          <w:trHeight w:val="300"/>
        </w:trPr>
        <w:tc>
          <w:tcPr>
            <w:tcW w:w="3895" w:type="pct"/>
            <w:gridSpan w:val="2"/>
            <w:shd w:val="clear" w:color="auto" w:fill="auto"/>
            <w:noWrap/>
            <w:vAlign w:val="center"/>
            <w:hideMark/>
          </w:tcPr>
          <w:p w14:paraId="7D2AAEB5"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Jinadatha</w:t>
            </w:r>
            <w:proofErr w:type="spellEnd"/>
            <w:r w:rsidRPr="00CA02BF">
              <w:rPr>
                <w:rFonts w:ascii="Calibri" w:eastAsia="Times New Roman" w:hAnsi="Calibri" w:cs="Calibri"/>
                <w:color w:val="000000"/>
                <w:lang w:eastAsia="en-GB"/>
              </w:rPr>
              <w:t>, C</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Villamaria</w:t>
            </w:r>
            <w:proofErr w:type="spellEnd"/>
            <w:r w:rsidRPr="00CA02BF">
              <w:rPr>
                <w:rFonts w:ascii="Calibri" w:eastAsia="Times New Roman" w:hAnsi="Calibri" w:cs="Calibri"/>
                <w:color w:val="000000"/>
                <w:lang w:eastAsia="en-GB"/>
              </w:rPr>
              <w:t>, F</w:t>
            </w:r>
            <w:r>
              <w:rPr>
                <w:rFonts w:ascii="Calibri" w:eastAsia="Times New Roman" w:hAnsi="Calibri" w:cs="Calibri"/>
                <w:color w:val="000000"/>
                <w:lang w:eastAsia="en-GB"/>
              </w:rPr>
              <w:t>.</w:t>
            </w:r>
            <w:r w:rsidRPr="00CA02BF">
              <w:rPr>
                <w:rFonts w:ascii="Calibri" w:eastAsia="Times New Roman" w:hAnsi="Calibri" w:cs="Calibri"/>
                <w:color w:val="000000"/>
                <w:lang w:eastAsia="en-GB"/>
              </w:rPr>
              <w:t>C., Restrepo, M</w:t>
            </w:r>
            <w:r>
              <w:rPr>
                <w:rFonts w:ascii="Calibri" w:eastAsia="Times New Roman" w:hAnsi="Calibri" w:cs="Calibri"/>
                <w:color w:val="000000"/>
                <w:lang w:eastAsia="en-GB"/>
              </w:rPr>
              <w:t>.</w:t>
            </w:r>
            <w:r w:rsidRPr="00CA02BF">
              <w:rPr>
                <w:rFonts w:ascii="Calibri" w:eastAsia="Times New Roman" w:hAnsi="Calibri" w:cs="Calibri"/>
                <w:color w:val="000000"/>
                <w:lang w:eastAsia="en-GB"/>
              </w:rPr>
              <w:t>I.</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Is the pulsed xenon ultraviolet light no-touch disinfection system effective on methicillin-resistant Staphylococcus aureus in the absence of manual cleaning?</w:t>
            </w:r>
            <w:r>
              <w:rPr>
                <w:rFonts w:ascii="Calibri" w:eastAsia="Times New Roman" w:hAnsi="Calibri" w:cs="Calibri"/>
                <w:color w:val="000000"/>
                <w:lang w:eastAsia="en-GB"/>
              </w:rPr>
              <w:t xml:space="preserve"> Am J Infect Control, </w:t>
            </w:r>
            <w:r w:rsidRPr="00CA02BF">
              <w:rPr>
                <w:rFonts w:ascii="Calibri" w:eastAsia="Times New Roman" w:hAnsi="Calibri" w:cs="Calibri"/>
                <w:color w:val="000000"/>
                <w:lang w:eastAsia="en-GB"/>
              </w:rPr>
              <w:t>2015</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43</w:t>
            </w:r>
            <w:r>
              <w:rPr>
                <w:rFonts w:ascii="Calibri" w:eastAsia="Times New Roman" w:hAnsi="Calibri" w:cs="Calibri"/>
                <w:color w:val="000000"/>
                <w:lang w:eastAsia="en-GB"/>
              </w:rPr>
              <w:t>(</w:t>
            </w:r>
            <w:r w:rsidRPr="00CA02BF">
              <w:rPr>
                <w:rFonts w:ascii="Calibri" w:eastAsia="Times New Roman" w:hAnsi="Calibri" w:cs="Calibri"/>
                <w:color w:val="000000"/>
                <w:lang w:eastAsia="en-GB"/>
              </w:rPr>
              <w:t>8</w:t>
            </w:r>
            <w:r>
              <w:rPr>
                <w:rFonts w:ascii="Calibri" w:eastAsia="Times New Roman" w:hAnsi="Calibri" w:cs="Calibri"/>
                <w:color w:val="000000"/>
                <w:lang w:eastAsia="en-GB"/>
              </w:rPr>
              <w:t>):</w:t>
            </w:r>
            <w:r w:rsidRPr="00CA02BF">
              <w:rPr>
                <w:rFonts w:ascii="Calibri" w:eastAsia="Times New Roman" w:hAnsi="Calibri" w:cs="Calibri"/>
                <w:color w:val="000000"/>
                <w:lang w:eastAsia="en-GB"/>
              </w:rPr>
              <w:t>878-881</w:t>
            </w:r>
          </w:p>
        </w:tc>
        <w:tc>
          <w:tcPr>
            <w:tcW w:w="1105" w:type="pct"/>
            <w:shd w:val="clear" w:color="auto" w:fill="auto"/>
            <w:noWrap/>
            <w:vAlign w:val="bottom"/>
            <w:hideMark/>
          </w:tcPr>
          <w:p w14:paraId="697D452C"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comparison group</w:t>
            </w:r>
          </w:p>
        </w:tc>
      </w:tr>
      <w:tr w:rsidR="0028704E" w:rsidRPr="006F35A4" w14:paraId="14ECEC45"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E4239A"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Kanamori, H., et al. (2018). Microbial assessment of healthcare-associated pathogens on various environmental sites in patient rooms </w:t>
            </w:r>
            <w:proofErr w:type="spellStart"/>
            <w:r w:rsidRPr="006F35A4">
              <w:rPr>
                <w:rFonts w:ascii="Calibri" w:eastAsia="Times New Roman" w:hAnsi="Calibri" w:cs="Calibri"/>
                <w:color w:val="000000"/>
                <w:lang w:eastAsia="en-GB"/>
              </w:rPr>
              <w:t>afer</w:t>
            </w:r>
            <w:proofErr w:type="spellEnd"/>
            <w:r w:rsidRPr="006F35A4">
              <w:rPr>
                <w:rFonts w:ascii="Calibri" w:eastAsia="Times New Roman" w:hAnsi="Calibri" w:cs="Calibri"/>
                <w:color w:val="000000"/>
                <w:lang w:eastAsia="en-GB"/>
              </w:rPr>
              <w:t xml:space="preserve"> terminal room disinfection. Open Forum Infectious Diseases 5(Supplement 1): S342-S343.</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368DDC"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conference abstract</w:t>
            </w:r>
          </w:p>
        </w:tc>
      </w:tr>
      <w:tr w:rsidR="0028704E" w:rsidRPr="00CA02BF" w14:paraId="339C46E2" w14:textId="77777777" w:rsidTr="00EE03E7">
        <w:trPr>
          <w:trHeight w:val="300"/>
        </w:trPr>
        <w:tc>
          <w:tcPr>
            <w:tcW w:w="3895" w:type="pct"/>
            <w:gridSpan w:val="2"/>
            <w:shd w:val="clear" w:color="auto" w:fill="auto"/>
            <w:noWrap/>
            <w:vAlign w:val="center"/>
            <w:hideMark/>
          </w:tcPr>
          <w:p w14:paraId="6030C125"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Kanamori, H</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Rutala</w:t>
            </w:r>
            <w:proofErr w:type="spellEnd"/>
            <w:r w:rsidRPr="00CA02BF">
              <w:rPr>
                <w:rFonts w:ascii="Calibri" w:eastAsia="Times New Roman" w:hAnsi="Calibri" w:cs="Calibri"/>
                <w:color w:val="000000"/>
                <w:lang w:eastAsia="en-GB"/>
              </w:rPr>
              <w:t>, W</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A., </w:t>
            </w:r>
            <w:proofErr w:type="spellStart"/>
            <w:r w:rsidRPr="00CA02BF">
              <w:rPr>
                <w:rFonts w:ascii="Calibri" w:eastAsia="Times New Roman" w:hAnsi="Calibri" w:cs="Calibri"/>
                <w:color w:val="000000"/>
                <w:lang w:eastAsia="en-GB"/>
              </w:rPr>
              <w:t>Gergen</w:t>
            </w:r>
            <w:proofErr w:type="spellEnd"/>
            <w:r w:rsidRPr="00CA02BF">
              <w:rPr>
                <w:rFonts w:ascii="Calibri" w:eastAsia="Times New Roman" w:hAnsi="Calibri" w:cs="Calibri"/>
                <w:color w:val="000000"/>
                <w:lang w:eastAsia="en-GB"/>
              </w:rPr>
              <w:t>, M</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F. </w:t>
            </w:r>
            <w:r>
              <w:rPr>
                <w:rFonts w:ascii="Calibri" w:eastAsia="Times New Roman" w:hAnsi="Calibri" w:cs="Calibri"/>
                <w:color w:val="000000"/>
                <w:lang w:eastAsia="en-GB"/>
              </w:rPr>
              <w:t xml:space="preserve">et al. </w:t>
            </w:r>
            <w:r w:rsidRPr="00CA02BF">
              <w:rPr>
                <w:rFonts w:ascii="Calibri" w:eastAsia="Times New Roman" w:hAnsi="Calibri" w:cs="Calibri"/>
                <w:color w:val="000000"/>
                <w:lang w:eastAsia="en-GB"/>
              </w:rPr>
              <w:t>Patient Room Decontamination against Carbapenem-Resistant Enterobacteriaceae and Methicillin-Resistant Staphylococcus aureus Using a Fixed Cycle-Time Ultraviolet-C Device and Two Different Radiation Designs</w:t>
            </w:r>
            <w:r>
              <w:rPr>
                <w:rFonts w:ascii="Calibri" w:eastAsia="Times New Roman" w:hAnsi="Calibri" w:cs="Calibri"/>
                <w:color w:val="000000"/>
                <w:lang w:eastAsia="en-GB"/>
              </w:rPr>
              <w:t xml:space="preserve">. Infect Control Hosp </w:t>
            </w:r>
            <w:proofErr w:type="spellStart"/>
            <w:r>
              <w:rPr>
                <w:rFonts w:ascii="Calibri" w:eastAsia="Times New Roman" w:hAnsi="Calibri" w:cs="Calibri"/>
                <w:color w:val="000000"/>
                <w:lang w:eastAsia="en-GB"/>
              </w:rPr>
              <w:t>Epidemiol</w:t>
            </w:r>
            <w:proofErr w:type="spellEnd"/>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2016</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37</w:t>
            </w:r>
            <w:r>
              <w:rPr>
                <w:rFonts w:ascii="Calibri" w:eastAsia="Times New Roman" w:hAnsi="Calibri" w:cs="Calibri"/>
                <w:color w:val="000000"/>
                <w:lang w:eastAsia="en-GB"/>
              </w:rPr>
              <w:t>(</w:t>
            </w:r>
            <w:r w:rsidRPr="00CA02BF">
              <w:rPr>
                <w:rFonts w:ascii="Calibri" w:eastAsia="Times New Roman" w:hAnsi="Calibri" w:cs="Calibri"/>
                <w:color w:val="000000"/>
                <w:lang w:eastAsia="en-GB"/>
              </w:rPr>
              <w:t>8</w:t>
            </w:r>
            <w:r>
              <w:rPr>
                <w:rFonts w:ascii="Calibri" w:eastAsia="Times New Roman" w:hAnsi="Calibri" w:cs="Calibri"/>
                <w:color w:val="000000"/>
                <w:lang w:eastAsia="en-GB"/>
              </w:rPr>
              <w:t>):</w:t>
            </w:r>
            <w:r w:rsidRPr="00CA02BF">
              <w:rPr>
                <w:rFonts w:ascii="Calibri" w:eastAsia="Times New Roman" w:hAnsi="Calibri" w:cs="Calibri"/>
                <w:color w:val="000000"/>
                <w:lang w:eastAsia="en-GB"/>
              </w:rPr>
              <w:t>994-996</w:t>
            </w:r>
          </w:p>
        </w:tc>
        <w:tc>
          <w:tcPr>
            <w:tcW w:w="1105" w:type="pct"/>
            <w:shd w:val="clear" w:color="auto" w:fill="auto"/>
            <w:noWrap/>
            <w:vAlign w:val="bottom"/>
            <w:hideMark/>
          </w:tcPr>
          <w:p w14:paraId="496E9D7B"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same agent, different methods of application</w:t>
            </w:r>
          </w:p>
        </w:tc>
      </w:tr>
      <w:tr w:rsidR="0028704E" w:rsidRPr="00CA02BF" w14:paraId="1D09066D" w14:textId="77777777" w:rsidTr="00EE03E7">
        <w:trPr>
          <w:trHeight w:val="300"/>
        </w:trPr>
        <w:tc>
          <w:tcPr>
            <w:tcW w:w="3895" w:type="pct"/>
            <w:gridSpan w:val="2"/>
            <w:shd w:val="clear" w:color="auto" w:fill="auto"/>
            <w:noWrap/>
            <w:vAlign w:val="center"/>
            <w:hideMark/>
          </w:tcPr>
          <w:p w14:paraId="0D5825B8"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Kane, D</w:t>
            </w:r>
            <w:r>
              <w:rPr>
                <w:rFonts w:ascii="Calibri" w:eastAsia="Times New Roman" w:hAnsi="Calibri" w:cs="Calibri"/>
                <w:color w:val="000000"/>
                <w:lang w:eastAsia="en-GB"/>
              </w:rPr>
              <w:t>.</w:t>
            </w:r>
            <w:r w:rsidRPr="00CA02BF">
              <w:rPr>
                <w:rFonts w:ascii="Calibri" w:eastAsia="Times New Roman" w:hAnsi="Calibri" w:cs="Calibri"/>
                <w:color w:val="000000"/>
                <w:lang w:eastAsia="en-GB"/>
              </w:rPr>
              <w:t>W., Finley, C</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Brown, D</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 xml:space="preserve">UV-C light and infection rate in a </w:t>
            </w:r>
            <w:proofErr w:type="gramStart"/>
            <w:r w:rsidRPr="00CA02BF">
              <w:rPr>
                <w:rFonts w:ascii="Calibri" w:eastAsia="Times New Roman" w:hAnsi="Calibri" w:cs="Calibri"/>
                <w:color w:val="000000"/>
                <w:lang w:eastAsia="en-GB"/>
              </w:rPr>
              <w:t>long term</w:t>
            </w:r>
            <w:proofErr w:type="gramEnd"/>
            <w:r w:rsidRPr="00CA02BF">
              <w:rPr>
                <w:rFonts w:ascii="Calibri" w:eastAsia="Times New Roman" w:hAnsi="Calibri" w:cs="Calibri"/>
                <w:color w:val="000000"/>
                <w:lang w:eastAsia="en-GB"/>
              </w:rPr>
              <w:t xml:space="preserve"> care ventilator unit</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Can J</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Infect Control</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2018</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33</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w:t>
            </w:r>
            <w:r>
              <w:rPr>
                <w:rFonts w:ascii="Calibri" w:eastAsia="Times New Roman" w:hAnsi="Calibri" w:cs="Calibri"/>
                <w:color w:val="000000"/>
                <w:lang w:eastAsia="en-GB"/>
              </w:rPr>
              <w:t>):</w:t>
            </w:r>
            <w:r w:rsidRPr="00CA02BF">
              <w:rPr>
                <w:rFonts w:ascii="Calibri" w:eastAsia="Times New Roman" w:hAnsi="Calibri" w:cs="Calibri"/>
                <w:color w:val="000000"/>
                <w:lang w:eastAsia="en-GB"/>
              </w:rPr>
              <w:t>44-48</w:t>
            </w:r>
          </w:p>
        </w:tc>
        <w:tc>
          <w:tcPr>
            <w:tcW w:w="1105" w:type="pct"/>
            <w:shd w:val="clear" w:color="auto" w:fill="auto"/>
            <w:noWrap/>
            <w:vAlign w:val="bottom"/>
            <w:hideMark/>
          </w:tcPr>
          <w:p w14:paraId="09ABC09D"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MRSA</w:t>
            </w:r>
          </w:p>
        </w:tc>
      </w:tr>
      <w:tr w:rsidR="0028704E" w:rsidRPr="006F35A4" w14:paraId="156F4867"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850B2"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Kitagawa, H., et al. (2020). Effect of pulsed xenon ultraviolet disinfection on methicillin-resistant Staphylococcus aureus contamination of high-touch surfaces in a Japanese hospital. American Journal of Infection Control 48(2): 139-142.</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4CB958"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comparison group</w:t>
            </w:r>
          </w:p>
        </w:tc>
      </w:tr>
      <w:tr w:rsidR="0028704E" w:rsidRPr="006F35A4" w14:paraId="49304799"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394C51"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Kitagawa, H., et al. (2020). Efficacy of pulsed xenon ultraviolet disinfection of multidrug-resistant bacteria and Clostridioides difficile spores. Infection, disease &amp; health 25(3): 181-185.</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31A268"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laboratory experiment</w:t>
            </w:r>
          </w:p>
        </w:tc>
      </w:tr>
      <w:tr w:rsidR="0028704E" w:rsidRPr="00CA02BF" w14:paraId="46A36E3B" w14:textId="77777777" w:rsidTr="00EE03E7">
        <w:trPr>
          <w:trHeight w:val="300"/>
        </w:trPr>
        <w:tc>
          <w:tcPr>
            <w:tcW w:w="3895" w:type="pct"/>
            <w:gridSpan w:val="2"/>
            <w:shd w:val="clear" w:color="auto" w:fill="auto"/>
            <w:noWrap/>
            <w:vAlign w:val="center"/>
            <w:hideMark/>
          </w:tcPr>
          <w:p w14:paraId="5C378DED" w14:textId="77777777" w:rsidR="0028704E" w:rsidRPr="00CA02BF" w:rsidRDefault="0028704E" w:rsidP="00B2785A">
            <w:pPr>
              <w:spacing w:after="0" w:line="240" w:lineRule="auto"/>
              <w:rPr>
                <w:rFonts w:ascii="Times New Roman" w:eastAsia="Times New Roman" w:hAnsi="Times New Roman" w:cs="Times New Roman"/>
                <w:sz w:val="20"/>
                <w:szCs w:val="20"/>
                <w:lang w:eastAsia="en-GB"/>
              </w:rPr>
            </w:pPr>
            <w:r w:rsidRPr="00CA02BF">
              <w:rPr>
                <w:rFonts w:ascii="Calibri" w:eastAsia="Times New Roman" w:hAnsi="Calibri" w:cs="Calibri"/>
                <w:color w:val="000000"/>
                <w:lang w:eastAsia="en-GB"/>
              </w:rPr>
              <w:t>Leas, B</w:t>
            </w:r>
            <w:r>
              <w:rPr>
                <w:rFonts w:ascii="Calibri" w:eastAsia="Times New Roman" w:hAnsi="Calibri" w:cs="Calibri"/>
                <w:color w:val="000000"/>
                <w:lang w:eastAsia="en-GB"/>
              </w:rPr>
              <w:t>.</w:t>
            </w:r>
            <w:r w:rsidRPr="00CA02BF">
              <w:rPr>
                <w:rFonts w:ascii="Calibri" w:eastAsia="Times New Roman" w:hAnsi="Calibri" w:cs="Calibri"/>
                <w:color w:val="000000"/>
                <w:lang w:eastAsia="en-GB"/>
              </w:rPr>
              <w:t>F., Sullivan, N</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Han, J</w:t>
            </w:r>
            <w:r>
              <w:rPr>
                <w:rFonts w:ascii="Calibri" w:eastAsia="Times New Roman" w:hAnsi="Calibri" w:cs="Calibri"/>
                <w:color w:val="000000"/>
                <w:lang w:eastAsia="en-GB"/>
              </w:rPr>
              <w:t>.</w:t>
            </w:r>
            <w:r w:rsidRPr="00CA02BF">
              <w:rPr>
                <w:rFonts w:ascii="Calibri" w:eastAsia="Times New Roman" w:hAnsi="Calibri" w:cs="Calibri"/>
                <w:color w:val="000000"/>
                <w:lang w:eastAsia="en-GB"/>
              </w:rPr>
              <w:t>H.</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Environmental Cleaning for the Prevention of Healthcare-Associated Infections</w:t>
            </w:r>
            <w:r>
              <w:rPr>
                <w:rFonts w:ascii="Calibri" w:eastAsia="Times New Roman" w:hAnsi="Calibri" w:cs="Calibri"/>
                <w:color w:val="000000"/>
                <w:lang w:eastAsia="en-GB"/>
              </w:rPr>
              <w:t xml:space="preserve">. </w:t>
            </w:r>
            <w:r w:rsidRPr="00A7794E">
              <w:rPr>
                <w:rFonts w:ascii="Calibri" w:eastAsia="Times New Roman" w:hAnsi="Calibri" w:cs="Calibri"/>
                <w:color w:val="000000"/>
                <w:lang w:eastAsia="en-GB"/>
              </w:rPr>
              <w:t>AHRQ Comparative Effectiveness Technical Briefs</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2015</w:t>
            </w:r>
          </w:p>
        </w:tc>
        <w:tc>
          <w:tcPr>
            <w:tcW w:w="1105" w:type="pct"/>
            <w:shd w:val="clear" w:color="auto" w:fill="auto"/>
            <w:noWrap/>
            <w:vAlign w:val="bottom"/>
            <w:hideMark/>
          </w:tcPr>
          <w:p w14:paraId="5A4C92AA"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Study design</w:t>
            </w:r>
          </w:p>
        </w:tc>
      </w:tr>
      <w:tr w:rsidR="0028704E" w:rsidRPr="00CA02BF" w14:paraId="05C6249B" w14:textId="77777777" w:rsidTr="00EE03E7">
        <w:trPr>
          <w:trHeight w:val="300"/>
        </w:trPr>
        <w:tc>
          <w:tcPr>
            <w:tcW w:w="3895" w:type="pct"/>
            <w:gridSpan w:val="2"/>
            <w:shd w:val="clear" w:color="auto" w:fill="auto"/>
            <w:noWrap/>
            <w:vAlign w:val="center"/>
            <w:hideMark/>
          </w:tcPr>
          <w:p w14:paraId="06C8AB8C"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Lemmen</w:t>
            </w:r>
            <w:proofErr w:type="spellEnd"/>
            <w:r w:rsidRPr="00CA02BF">
              <w:rPr>
                <w:rFonts w:ascii="Calibri" w:eastAsia="Times New Roman" w:hAnsi="Calibri" w:cs="Calibri"/>
                <w:color w:val="000000"/>
                <w:lang w:eastAsia="en-GB"/>
              </w:rPr>
              <w:t>, S</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Scheithauer</w:t>
            </w:r>
            <w:proofErr w:type="spellEnd"/>
            <w:r w:rsidRPr="00CA02BF">
              <w:rPr>
                <w:rFonts w:ascii="Calibri" w:eastAsia="Times New Roman" w:hAnsi="Calibri" w:cs="Calibri"/>
                <w:color w:val="000000"/>
                <w:lang w:eastAsia="en-GB"/>
              </w:rPr>
              <w:t>, S</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Häfner</w:t>
            </w:r>
            <w:proofErr w:type="spellEnd"/>
            <w:r w:rsidRPr="00CA02BF">
              <w:rPr>
                <w:rFonts w:ascii="Calibri" w:eastAsia="Times New Roman" w:hAnsi="Calibri" w:cs="Calibri"/>
                <w:color w:val="000000"/>
                <w:lang w:eastAsia="en-GB"/>
              </w:rPr>
              <w:t>, H</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Evaluation of hydrogen peroxide vapor for the inactivation of nosocomial pathogens on porous and nonporous surfaces</w:t>
            </w:r>
            <w:r>
              <w:rPr>
                <w:rFonts w:ascii="Calibri" w:eastAsia="Times New Roman" w:hAnsi="Calibri" w:cs="Calibri"/>
                <w:color w:val="000000"/>
                <w:lang w:eastAsia="en-GB"/>
              </w:rPr>
              <w:t xml:space="preserve">. Am J Infect Control, </w:t>
            </w:r>
            <w:r w:rsidRPr="00CA02BF">
              <w:rPr>
                <w:rFonts w:ascii="Calibri" w:eastAsia="Times New Roman" w:hAnsi="Calibri" w:cs="Calibri"/>
                <w:color w:val="000000"/>
                <w:lang w:eastAsia="en-GB"/>
              </w:rPr>
              <w:t>2015</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43</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w:t>
            </w:r>
            <w:r>
              <w:rPr>
                <w:rFonts w:ascii="Calibri" w:eastAsia="Times New Roman" w:hAnsi="Calibri" w:cs="Calibri"/>
                <w:color w:val="000000"/>
                <w:lang w:eastAsia="en-GB"/>
              </w:rPr>
              <w:t>):</w:t>
            </w:r>
            <w:r w:rsidRPr="00CA02BF">
              <w:rPr>
                <w:rFonts w:ascii="Calibri" w:eastAsia="Times New Roman" w:hAnsi="Calibri" w:cs="Calibri"/>
                <w:color w:val="000000"/>
                <w:lang w:eastAsia="en-GB"/>
              </w:rPr>
              <w:t>82-85</w:t>
            </w:r>
          </w:p>
        </w:tc>
        <w:tc>
          <w:tcPr>
            <w:tcW w:w="1105" w:type="pct"/>
            <w:shd w:val="clear" w:color="auto" w:fill="auto"/>
            <w:noWrap/>
            <w:vAlign w:val="bottom"/>
            <w:hideMark/>
          </w:tcPr>
          <w:p w14:paraId="5B69D2BB"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experimental setting</w:t>
            </w:r>
          </w:p>
        </w:tc>
      </w:tr>
      <w:tr w:rsidR="0028704E" w:rsidRPr="006F35A4" w14:paraId="164F1E7B"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770B87"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Levine, D., et al. (2019). Effectiveness of a Cleaning Protocol on Environmental Contamination in a </w:t>
            </w:r>
            <w:proofErr w:type="spellStart"/>
            <w:r w:rsidRPr="006F35A4">
              <w:rPr>
                <w:rFonts w:ascii="Calibri" w:eastAsia="Times New Roman" w:hAnsi="Calibri" w:cs="Calibri"/>
                <w:color w:val="000000"/>
                <w:lang w:eastAsia="en-GB"/>
              </w:rPr>
              <w:t>Pediatric</w:t>
            </w:r>
            <w:proofErr w:type="spellEnd"/>
            <w:r w:rsidRPr="006F35A4">
              <w:rPr>
                <w:rFonts w:ascii="Calibri" w:eastAsia="Times New Roman" w:hAnsi="Calibri" w:cs="Calibri"/>
                <w:color w:val="000000"/>
                <w:lang w:eastAsia="en-GB"/>
              </w:rPr>
              <w:t xml:space="preserve"> Intensive Care Unit. American Journal of Infection Control 47(6 Supplement): S3.</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01FCE0"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conference abstract</w:t>
            </w:r>
          </w:p>
        </w:tc>
      </w:tr>
      <w:tr w:rsidR="0028704E" w:rsidRPr="00CA02BF" w14:paraId="7BAA9BF6" w14:textId="77777777" w:rsidTr="00EE03E7">
        <w:trPr>
          <w:trHeight w:val="300"/>
        </w:trPr>
        <w:tc>
          <w:tcPr>
            <w:tcW w:w="3895" w:type="pct"/>
            <w:gridSpan w:val="2"/>
            <w:shd w:val="clear" w:color="auto" w:fill="auto"/>
            <w:noWrap/>
            <w:vAlign w:val="center"/>
            <w:hideMark/>
          </w:tcPr>
          <w:p w14:paraId="745106F5"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Maclean, M., Macgregor, S. J., Anderson, J. G.</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Environmental decontamination of a hospital isolation room using high-intensity narrow-spectrum light</w:t>
            </w:r>
            <w:r>
              <w:rPr>
                <w:rFonts w:ascii="Calibri" w:eastAsia="Times New Roman" w:hAnsi="Calibri" w:cs="Calibri"/>
                <w:color w:val="000000"/>
                <w:lang w:eastAsia="en-GB"/>
              </w:rPr>
              <w:t xml:space="preserve">. J Hosp Infect, </w:t>
            </w:r>
            <w:r w:rsidRPr="00CA02BF">
              <w:rPr>
                <w:rFonts w:ascii="Calibri" w:eastAsia="Times New Roman" w:hAnsi="Calibri" w:cs="Calibri"/>
                <w:color w:val="000000"/>
                <w:lang w:eastAsia="en-GB"/>
              </w:rPr>
              <w:t>2010</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76</w:t>
            </w:r>
            <w:r>
              <w:rPr>
                <w:rFonts w:ascii="Calibri" w:eastAsia="Times New Roman" w:hAnsi="Calibri" w:cs="Calibri"/>
                <w:color w:val="000000"/>
                <w:lang w:eastAsia="en-GB"/>
              </w:rPr>
              <w:t>(</w:t>
            </w:r>
            <w:r w:rsidRPr="00CA02BF">
              <w:rPr>
                <w:rFonts w:ascii="Calibri" w:eastAsia="Times New Roman" w:hAnsi="Calibri" w:cs="Calibri"/>
                <w:color w:val="000000"/>
                <w:lang w:eastAsia="en-GB"/>
              </w:rPr>
              <w:t>3</w:t>
            </w:r>
            <w:r>
              <w:rPr>
                <w:rFonts w:ascii="Calibri" w:eastAsia="Times New Roman" w:hAnsi="Calibri" w:cs="Calibri"/>
                <w:color w:val="000000"/>
                <w:lang w:eastAsia="en-GB"/>
              </w:rPr>
              <w:t>):</w:t>
            </w:r>
            <w:r w:rsidRPr="00CA02BF">
              <w:rPr>
                <w:rFonts w:ascii="Calibri" w:eastAsia="Times New Roman" w:hAnsi="Calibri" w:cs="Calibri"/>
                <w:color w:val="000000"/>
                <w:lang w:eastAsia="en-GB"/>
              </w:rPr>
              <w:t>247-251</w:t>
            </w:r>
          </w:p>
        </w:tc>
        <w:tc>
          <w:tcPr>
            <w:tcW w:w="1105" w:type="pct"/>
            <w:shd w:val="clear" w:color="auto" w:fill="auto"/>
            <w:noWrap/>
            <w:vAlign w:val="bottom"/>
            <w:hideMark/>
          </w:tcPr>
          <w:p w14:paraId="6384E0A2"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comparison group</w:t>
            </w:r>
          </w:p>
        </w:tc>
      </w:tr>
      <w:tr w:rsidR="0028704E" w:rsidRPr="00CA02BF" w14:paraId="0376D09C" w14:textId="77777777" w:rsidTr="00EE03E7">
        <w:trPr>
          <w:trHeight w:val="300"/>
        </w:trPr>
        <w:tc>
          <w:tcPr>
            <w:tcW w:w="3895" w:type="pct"/>
            <w:gridSpan w:val="2"/>
            <w:shd w:val="clear" w:color="auto" w:fill="auto"/>
            <w:noWrap/>
            <w:vAlign w:val="bottom"/>
            <w:hideMark/>
          </w:tcPr>
          <w:p w14:paraId="5B2E28E6"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Mahamata</w:t>
            </w:r>
            <w:proofErr w:type="spellEnd"/>
            <w:r w:rsidRPr="00CA02BF">
              <w:rPr>
                <w:rFonts w:ascii="Calibri" w:eastAsia="Times New Roman" w:hAnsi="Calibri" w:cs="Calibri"/>
                <w:color w:val="000000"/>
                <w:lang w:eastAsia="en-GB"/>
              </w:rPr>
              <w:t xml:space="preserve">, F.M. </w:t>
            </w:r>
            <w:proofErr w:type="spellStart"/>
            <w:r w:rsidRPr="00CA02BF">
              <w:rPr>
                <w:rFonts w:ascii="Calibri" w:eastAsia="Times New Roman" w:hAnsi="Calibri" w:cs="Calibri"/>
                <w:color w:val="000000"/>
                <w:lang w:eastAsia="en-GB"/>
              </w:rPr>
              <w:t>MacKenzieb</w:t>
            </w:r>
            <w:proofErr w:type="spellEnd"/>
            <w:r w:rsidRPr="00CA02BF">
              <w:rPr>
                <w:rFonts w:ascii="Calibri" w:eastAsia="Times New Roman" w:hAnsi="Calibri" w:cs="Calibri"/>
                <w:color w:val="000000"/>
                <w:lang w:eastAsia="en-GB"/>
              </w:rPr>
              <w:t xml:space="preserve">, K. </w:t>
            </w:r>
            <w:proofErr w:type="spellStart"/>
            <w:r w:rsidRPr="00CA02BF">
              <w:rPr>
                <w:rFonts w:ascii="Calibri" w:eastAsia="Times New Roman" w:hAnsi="Calibri" w:cs="Calibri"/>
                <w:color w:val="000000"/>
                <w:lang w:eastAsia="en-GB"/>
              </w:rPr>
              <w:t>Brookerc</w:t>
            </w:r>
            <w:proofErr w:type="spellEnd"/>
            <w:r w:rsidRPr="00CA02BF">
              <w:rPr>
                <w:rFonts w:ascii="Calibri" w:eastAsia="Times New Roman" w:hAnsi="Calibri" w:cs="Calibri"/>
                <w:color w:val="000000"/>
                <w:lang w:eastAsia="en-GB"/>
              </w:rPr>
              <w:t xml:space="preserve">, D.L. Impact of infection control interventions and antibiotic use on MRSA: a </w:t>
            </w:r>
            <w:proofErr w:type="spellStart"/>
            <w:r w:rsidRPr="00CA02BF">
              <w:rPr>
                <w:rFonts w:ascii="Calibri" w:eastAsia="Times New Roman" w:hAnsi="Calibri" w:cs="Calibri"/>
                <w:color w:val="000000"/>
                <w:lang w:eastAsia="en-GB"/>
              </w:rPr>
              <w:t>multivaflate</w:t>
            </w:r>
            <w:proofErr w:type="spellEnd"/>
            <w:r w:rsidRPr="00CA02BF">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intemrpted</w:t>
            </w:r>
            <w:proofErr w:type="spellEnd"/>
            <w:r w:rsidRPr="00CA02BF">
              <w:rPr>
                <w:rFonts w:ascii="Calibri" w:eastAsia="Times New Roman" w:hAnsi="Calibri" w:cs="Calibri"/>
                <w:color w:val="000000"/>
                <w:lang w:eastAsia="en-GB"/>
              </w:rPr>
              <w:t xml:space="preserve"> time-series analysis hospital</w:t>
            </w:r>
            <w:r>
              <w:rPr>
                <w:rFonts w:ascii="Calibri" w:eastAsia="Times New Roman" w:hAnsi="Calibri" w:cs="Calibri"/>
                <w:color w:val="000000"/>
                <w:lang w:eastAsia="en-GB"/>
              </w:rPr>
              <w:t xml:space="preserve">. Int J </w:t>
            </w:r>
            <w:proofErr w:type="spellStart"/>
            <w:r>
              <w:rPr>
                <w:rFonts w:ascii="Calibri" w:eastAsia="Times New Roman" w:hAnsi="Calibri" w:cs="Calibri"/>
                <w:color w:val="000000"/>
                <w:lang w:eastAsia="en-GB"/>
              </w:rPr>
              <w:t>Antimicrob</w:t>
            </w:r>
            <w:proofErr w:type="spellEnd"/>
            <w:r>
              <w:rPr>
                <w:rFonts w:ascii="Calibri" w:eastAsia="Times New Roman" w:hAnsi="Calibri" w:cs="Calibri"/>
                <w:color w:val="000000"/>
                <w:lang w:eastAsia="en-GB"/>
              </w:rPr>
              <w:t xml:space="preserve"> Agents, </w:t>
            </w:r>
            <w:r w:rsidRPr="00CA02BF">
              <w:rPr>
                <w:rFonts w:ascii="Calibri" w:eastAsia="Times New Roman" w:hAnsi="Calibri" w:cs="Calibri"/>
                <w:color w:val="000000"/>
                <w:lang w:eastAsia="en-GB"/>
              </w:rPr>
              <w:t>2007</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30</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169-176</w:t>
            </w:r>
          </w:p>
        </w:tc>
        <w:tc>
          <w:tcPr>
            <w:tcW w:w="1105" w:type="pct"/>
            <w:shd w:val="clear" w:color="auto" w:fill="auto"/>
            <w:noWrap/>
            <w:vAlign w:val="bottom"/>
            <w:hideMark/>
          </w:tcPr>
          <w:p w14:paraId="14E3D533"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MRSA</w:t>
            </w:r>
          </w:p>
        </w:tc>
      </w:tr>
      <w:tr w:rsidR="0028704E" w:rsidRPr="00CA02BF" w14:paraId="3EC1507E" w14:textId="77777777" w:rsidTr="00EE03E7">
        <w:trPr>
          <w:trHeight w:val="300"/>
        </w:trPr>
        <w:tc>
          <w:tcPr>
            <w:tcW w:w="3895" w:type="pct"/>
            <w:gridSpan w:val="2"/>
            <w:shd w:val="clear" w:color="auto" w:fill="auto"/>
            <w:noWrap/>
            <w:vAlign w:val="center"/>
            <w:hideMark/>
          </w:tcPr>
          <w:p w14:paraId="002DA44D"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lastRenderedPageBreak/>
              <w:t>Mahida</w:t>
            </w:r>
            <w:proofErr w:type="spellEnd"/>
            <w:r w:rsidRPr="00CA02BF">
              <w:rPr>
                <w:rFonts w:ascii="Calibri" w:eastAsia="Times New Roman" w:hAnsi="Calibri" w:cs="Calibri"/>
                <w:color w:val="000000"/>
                <w:lang w:eastAsia="en-GB"/>
              </w:rPr>
              <w:t>, N., Vaughan, N.</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Boswell, T.</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First UK evaluation of an automated ultraviolet-C room decontamination device (</w:t>
            </w:r>
            <w:proofErr w:type="spellStart"/>
            <w:r w:rsidRPr="00CA02BF">
              <w:rPr>
                <w:rFonts w:ascii="Calibri" w:eastAsia="Times New Roman" w:hAnsi="Calibri" w:cs="Calibri"/>
                <w:color w:val="000000"/>
                <w:lang w:eastAsia="en-GB"/>
              </w:rPr>
              <w:t>Tru</w:t>
            </w:r>
            <w:proofErr w:type="spellEnd"/>
            <w:r w:rsidRPr="00CA02BF">
              <w:rPr>
                <w:rFonts w:ascii="Calibri" w:eastAsia="Times New Roman" w:hAnsi="Calibri" w:cs="Calibri"/>
                <w:color w:val="000000"/>
                <w:lang w:eastAsia="en-GB"/>
              </w:rPr>
              <w:t>-D™)</w:t>
            </w:r>
            <w:r>
              <w:rPr>
                <w:rFonts w:ascii="Calibri" w:eastAsia="Times New Roman" w:hAnsi="Calibri" w:cs="Calibri"/>
                <w:color w:val="000000"/>
                <w:lang w:eastAsia="en-GB"/>
              </w:rPr>
              <w:t xml:space="preserve">. J Hosp Infect, </w:t>
            </w:r>
            <w:r w:rsidRPr="00CA02BF">
              <w:rPr>
                <w:rFonts w:ascii="Calibri" w:eastAsia="Times New Roman" w:hAnsi="Calibri" w:cs="Calibri"/>
                <w:color w:val="000000"/>
                <w:lang w:eastAsia="en-GB"/>
              </w:rPr>
              <w:t>2013</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84</w:t>
            </w:r>
            <w:r>
              <w:rPr>
                <w:rFonts w:ascii="Calibri" w:eastAsia="Times New Roman" w:hAnsi="Calibri" w:cs="Calibri"/>
                <w:color w:val="000000"/>
                <w:lang w:eastAsia="en-GB"/>
              </w:rPr>
              <w:t>(</w:t>
            </w:r>
            <w:r w:rsidRPr="00CA02BF">
              <w:rPr>
                <w:rFonts w:ascii="Calibri" w:eastAsia="Times New Roman" w:hAnsi="Calibri" w:cs="Calibri"/>
                <w:color w:val="000000"/>
                <w:lang w:eastAsia="en-GB"/>
              </w:rPr>
              <w:t>4</w:t>
            </w:r>
            <w:r>
              <w:rPr>
                <w:rFonts w:ascii="Calibri" w:eastAsia="Times New Roman" w:hAnsi="Calibri" w:cs="Calibri"/>
                <w:color w:val="000000"/>
                <w:lang w:eastAsia="en-GB"/>
              </w:rPr>
              <w:t>):</w:t>
            </w:r>
            <w:r w:rsidRPr="00CA02BF">
              <w:rPr>
                <w:rFonts w:ascii="Calibri" w:eastAsia="Times New Roman" w:hAnsi="Calibri" w:cs="Calibri"/>
                <w:color w:val="000000"/>
                <w:lang w:eastAsia="en-GB"/>
              </w:rPr>
              <w:t>332-335</w:t>
            </w:r>
          </w:p>
        </w:tc>
        <w:tc>
          <w:tcPr>
            <w:tcW w:w="1105" w:type="pct"/>
            <w:shd w:val="clear" w:color="auto" w:fill="auto"/>
            <w:noWrap/>
            <w:vAlign w:val="bottom"/>
            <w:hideMark/>
          </w:tcPr>
          <w:p w14:paraId="7204D737"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experimental setting</w:t>
            </w:r>
          </w:p>
        </w:tc>
      </w:tr>
      <w:tr w:rsidR="0028704E" w:rsidRPr="006F35A4" w14:paraId="77DF2EE4"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39CF36"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Martin, E. K., et al. (2019). Sustained improvement in hospital cleaning associated with a novel education and culture change program for environmental services workers. Infection Control and Hospital Epidemiology 40(9): 1024-1029.</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CF1180"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education rather than feedback and sampling</w:t>
            </w:r>
          </w:p>
        </w:tc>
      </w:tr>
      <w:tr w:rsidR="0028704E" w:rsidRPr="006F35A4" w14:paraId="7E474CDC"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16E766"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Masse, V., et al. (2018). Comparing and optimizing ultraviolet germicidal irradiation systems use for patient room terminal disinfection: An exploratory study using radiometry and commercial test cards. Antimicrobial Resistance and Infection Control 7(1): 29.</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B81696"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MRSA</w:t>
            </w:r>
          </w:p>
        </w:tc>
      </w:tr>
      <w:tr w:rsidR="0028704E" w:rsidRPr="00CA02BF" w14:paraId="6D334054" w14:textId="77777777" w:rsidTr="00EE03E7">
        <w:trPr>
          <w:trHeight w:val="300"/>
        </w:trPr>
        <w:tc>
          <w:tcPr>
            <w:tcW w:w="3895" w:type="pct"/>
            <w:gridSpan w:val="2"/>
            <w:shd w:val="clear" w:color="auto" w:fill="auto"/>
            <w:noWrap/>
            <w:vAlign w:val="center"/>
            <w:hideMark/>
          </w:tcPr>
          <w:p w14:paraId="105C81FF"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Meinke</w:t>
            </w:r>
            <w:proofErr w:type="spellEnd"/>
            <w:r w:rsidRPr="00CA02BF">
              <w:rPr>
                <w:rFonts w:ascii="Calibri" w:eastAsia="Times New Roman" w:hAnsi="Calibri" w:cs="Calibri"/>
                <w:color w:val="000000"/>
                <w:lang w:eastAsia="en-GB"/>
              </w:rPr>
              <w:t>, R</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Meyer, B</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Frei, R</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 xml:space="preserve">Equal efficacy of </w:t>
            </w:r>
            <w:proofErr w:type="spellStart"/>
            <w:r w:rsidRPr="00CA02BF">
              <w:rPr>
                <w:rFonts w:ascii="Calibri" w:eastAsia="Times New Roman" w:hAnsi="Calibri" w:cs="Calibri"/>
                <w:color w:val="000000"/>
                <w:lang w:eastAsia="en-GB"/>
              </w:rPr>
              <w:t>glucoprotamin</w:t>
            </w:r>
            <w:proofErr w:type="spellEnd"/>
            <w:r w:rsidRPr="00CA02BF">
              <w:rPr>
                <w:rFonts w:ascii="Calibri" w:eastAsia="Times New Roman" w:hAnsi="Calibri" w:cs="Calibri"/>
                <w:color w:val="000000"/>
                <w:lang w:eastAsia="en-GB"/>
              </w:rPr>
              <w:t xml:space="preserve"> and an aldehyde product for environmental disinfection in a hematologic transplant unit: a prospective crossover trial</w:t>
            </w:r>
            <w:r>
              <w:rPr>
                <w:rFonts w:ascii="Calibri" w:eastAsia="Times New Roman" w:hAnsi="Calibri" w:cs="Calibri"/>
                <w:color w:val="000000"/>
                <w:lang w:eastAsia="en-GB"/>
              </w:rPr>
              <w:t xml:space="preserve">. Infect Control Hosp </w:t>
            </w:r>
            <w:proofErr w:type="spellStart"/>
            <w:r>
              <w:rPr>
                <w:rFonts w:ascii="Calibri" w:eastAsia="Times New Roman" w:hAnsi="Calibri" w:cs="Calibri"/>
                <w:color w:val="000000"/>
                <w:lang w:eastAsia="en-GB"/>
              </w:rPr>
              <w:t>Epidemiol</w:t>
            </w:r>
            <w:proofErr w:type="spellEnd"/>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2012</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33</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11</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1077-1080</w:t>
            </w:r>
          </w:p>
        </w:tc>
        <w:tc>
          <w:tcPr>
            <w:tcW w:w="1105" w:type="pct"/>
            <w:shd w:val="clear" w:color="auto" w:fill="auto"/>
            <w:noWrap/>
            <w:vAlign w:val="bottom"/>
            <w:hideMark/>
          </w:tcPr>
          <w:p w14:paraId="47F3C0AB"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MRSA</w:t>
            </w:r>
          </w:p>
        </w:tc>
      </w:tr>
      <w:tr w:rsidR="0028704E" w:rsidRPr="00CA02BF" w14:paraId="63910E82" w14:textId="77777777" w:rsidTr="00EE03E7">
        <w:trPr>
          <w:trHeight w:val="300"/>
        </w:trPr>
        <w:tc>
          <w:tcPr>
            <w:tcW w:w="3895" w:type="pct"/>
            <w:gridSpan w:val="2"/>
            <w:shd w:val="clear" w:color="auto" w:fill="auto"/>
            <w:noWrap/>
            <w:vAlign w:val="center"/>
            <w:hideMark/>
          </w:tcPr>
          <w:p w14:paraId="6237B90B"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Mendez, A.R., Tan, T.Y., Low, H.Y.</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Micro-textured films for reducing microbial colonization in a clinical setting</w:t>
            </w:r>
            <w:r>
              <w:rPr>
                <w:rFonts w:ascii="Calibri" w:eastAsia="Times New Roman" w:hAnsi="Calibri" w:cs="Calibri"/>
                <w:color w:val="000000"/>
                <w:lang w:eastAsia="en-GB"/>
              </w:rPr>
              <w:t xml:space="preserve">. J Hosp Infect, </w:t>
            </w:r>
            <w:r w:rsidRPr="00CA02BF">
              <w:rPr>
                <w:rFonts w:ascii="Calibri" w:eastAsia="Times New Roman" w:hAnsi="Calibri" w:cs="Calibri"/>
                <w:color w:val="000000"/>
                <w:lang w:eastAsia="en-GB"/>
              </w:rPr>
              <w:t>2018</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98</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w:t>
            </w:r>
            <w:r>
              <w:rPr>
                <w:rFonts w:ascii="Calibri" w:eastAsia="Times New Roman" w:hAnsi="Calibri" w:cs="Calibri"/>
                <w:color w:val="000000"/>
                <w:lang w:eastAsia="en-GB"/>
              </w:rPr>
              <w:t>):</w:t>
            </w:r>
            <w:r w:rsidRPr="00CA02BF">
              <w:rPr>
                <w:rFonts w:ascii="Calibri" w:eastAsia="Times New Roman" w:hAnsi="Calibri" w:cs="Calibri"/>
                <w:color w:val="000000"/>
                <w:lang w:eastAsia="en-GB"/>
              </w:rPr>
              <w:t>83-89</w:t>
            </w:r>
          </w:p>
        </w:tc>
        <w:tc>
          <w:tcPr>
            <w:tcW w:w="1105" w:type="pct"/>
            <w:shd w:val="clear" w:color="auto" w:fill="auto"/>
            <w:noWrap/>
            <w:vAlign w:val="bottom"/>
            <w:hideMark/>
          </w:tcPr>
          <w:p w14:paraId="0EC2D5CF"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experimental setting</w:t>
            </w:r>
          </w:p>
        </w:tc>
      </w:tr>
      <w:tr w:rsidR="0028704E" w:rsidRPr="006F35A4" w14:paraId="7E3E35C3"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686CA"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Montgomery, A. D., et al. (2020). Effect of pulsed-xenon ultraviolet light on environmental contamination and risk of health care worker hand contamination. American Journal of Infection Control.</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CDCCFE"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bundle</w:t>
            </w:r>
          </w:p>
        </w:tc>
      </w:tr>
      <w:tr w:rsidR="0028704E" w:rsidRPr="006F35A4" w14:paraId="47F18CE3"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18608" w14:textId="77777777" w:rsidR="0028704E" w:rsidRPr="006F35A4" w:rsidRDefault="0028704E" w:rsidP="00B2785A">
            <w:pPr>
              <w:spacing w:after="0" w:line="240" w:lineRule="auto"/>
              <w:rPr>
                <w:rFonts w:ascii="Calibri" w:eastAsia="Times New Roman" w:hAnsi="Calibri" w:cs="Calibri"/>
                <w:color w:val="000000"/>
                <w:lang w:eastAsia="en-GB"/>
              </w:rPr>
            </w:pPr>
            <w:proofErr w:type="spellStart"/>
            <w:r w:rsidRPr="006F35A4">
              <w:rPr>
                <w:rFonts w:ascii="Calibri" w:eastAsia="Times New Roman" w:hAnsi="Calibri" w:cs="Calibri"/>
                <w:color w:val="000000"/>
                <w:lang w:eastAsia="en-GB"/>
              </w:rPr>
              <w:t>Morikane</w:t>
            </w:r>
            <w:proofErr w:type="spellEnd"/>
            <w:r w:rsidRPr="006F35A4">
              <w:rPr>
                <w:rFonts w:ascii="Calibri" w:eastAsia="Times New Roman" w:hAnsi="Calibri" w:cs="Calibri"/>
                <w:color w:val="000000"/>
                <w:lang w:eastAsia="en-GB"/>
              </w:rPr>
              <w:t>, K., et al. (2019). Microbiological and clinical effectiveness of Pulsed-Xenon ultraviolet disinfection of the patient room in the ICU. Open Forum Infectious Diseases 6(Supplement 2): S436-S437.</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9FB50D"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conference abstract</w:t>
            </w:r>
          </w:p>
        </w:tc>
      </w:tr>
      <w:tr w:rsidR="0028704E" w:rsidRPr="006F35A4" w14:paraId="447EAD96"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B6C027"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Murphy P, Kang L, Fleming M, Atkinson C, Pryor R, Cooper K, Godbout E, Stevens MP, Doll M, Bearman G. Effect of ultraviolet-C light disinfection at terminal patient discharge on hospital-acquired infections in bone marrow transplant and oncology units. Am J Infect Control 2020; in press</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F649EC"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MRSA</w:t>
            </w:r>
          </w:p>
        </w:tc>
      </w:tr>
      <w:tr w:rsidR="0028704E" w:rsidRPr="00CA02BF" w14:paraId="6D8419EA" w14:textId="77777777" w:rsidTr="00EE03E7">
        <w:trPr>
          <w:trHeight w:val="300"/>
        </w:trPr>
        <w:tc>
          <w:tcPr>
            <w:tcW w:w="3895" w:type="pct"/>
            <w:gridSpan w:val="2"/>
            <w:shd w:val="clear" w:color="auto" w:fill="auto"/>
            <w:noWrap/>
            <w:vAlign w:val="center"/>
            <w:hideMark/>
          </w:tcPr>
          <w:p w14:paraId="4AD63EF0"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Murphy, C</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R., </w:t>
            </w:r>
            <w:proofErr w:type="spellStart"/>
            <w:r w:rsidRPr="00CA02BF">
              <w:rPr>
                <w:rFonts w:ascii="Calibri" w:eastAsia="Times New Roman" w:hAnsi="Calibri" w:cs="Calibri"/>
                <w:color w:val="000000"/>
                <w:lang w:eastAsia="en-GB"/>
              </w:rPr>
              <w:t>Eells</w:t>
            </w:r>
            <w:proofErr w:type="spellEnd"/>
            <w:r w:rsidRPr="00CA02BF">
              <w:rPr>
                <w:rFonts w:ascii="Calibri" w:eastAsia="Times New Roman" w:hAnsi="Calibri" w:cs="Calibri"/>
                <w:color w:val="000000"/>
                <w:lang w:eastAsia="en-GB"/>
              </w:rPr>
              <w:t>, S</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J., Quan, V</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Methicillin-resistant Staphylococcus aureus burden in nursing homes associated with environmental contamination of common areas</w:t>
            </w:r>
            <w:r>
              <w:rPr>
                <w:rFonts w:ascii="Calibri" w:eastAsia="Times New Roman" w:hAnsi="Calibri" w:cs="Calibri"/>
                <w:color w:val="000000"/>
                <w:lang w:eastAsia="en-GB"/>
              </w:rPr>
              <w:t xml:space="preserve">. J Am </w:t>
            </w:r>
            <w:proofErr w:type="spellStart"/>
            <w:r>
              <w:rPr>
                <w:rFonts w:ascii="Calibri" w:eastAsia="Times New Roman" w:hAnsi="Calibri" w:cs="Calibri"/>
                <w:color w:val="000000"/>
                <w:lang w:eastAsia="en-GB"/>
              </w:rPr>
              <w:t>Geriatr</w:t>
            </w:r>
            <w:proofErr w:type="spellEnd"/>
            <w:r>
              <w:rPr>
                <w:rFonts w:ascii="Calibri" w:eastAsia="Times New Roman" w:hAnsi="Calibri" w:cs="Calibri"/>
                <w:color w:val="000000"/>
                <w:lang w:eastAsia="en-GB"/>
              </w:rPr>
              <w:t xml:space="preserve"> Soc, </w:t>
            </w:r>
            <w:r w:rsidRPr="00CA02BF">
              <w:rPr>
                <w:rFonts w:ascii="Calibri" w:eastAsia="Times New Roman" w:hAnsi="Calibri" w:cs="Calibri"/>
                <w:color w:val="000000"/>
                <w:lang w:eastAsia="en-GB"/>
              </w:rPr>
              <w:t>2012</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60</w:t>
            </w:r>
            <w:r>
              <w:rPr>
                <w:rFonts w:ascii="Calibri" w:eastAsia="Times New Roman" w:hAnsi="Calibri" w:cs="Calibri"/>
                <w:color w:val="000000"/>
                <w:lang w:eastAsia="en-GB"/>
              </w:rPr>
              <w:t>(</w:t>
            </w:r>
            <w:r w:rsidRPr="00CA02BF">
              <w:rPr>
                <w:rFonts w:ascii="Calibri" w:eastAsia="Times New Roman" w:hAnsi="Calibri" w:cs="Calibri"/>
                <w:color w:val="000000"/>
                <w:lang w:eastAsia="en-GB"/>
              </w:rPr>
              <w:t>6</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1012-1018</w:t>
            </w:r>
          </w:p>
        </w:tc>
        <w:tc>
          <w:tcPr>
            <w:tcW w:w="1105" w:type="pct"/>
            <w:shd w:val="clear" w:color="auto" w:fill="auto"/>
            <w:noWrap/>
            <w:vAlign w:val="bottom"/>
            <w:hideMark/>
          </w:tcPr>
          <w:p w14:paraId="18396929"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discusses efficiency of staff cleaning</w:t>
            </w:r>
          </w:p>
        </w:tc>
      </w:tr>
      <w:tr w:rsidR="0028704E" w:rsidRPr="006F35A4" w14:paraId="4996A3A8"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325E8"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Murrell LJ, Hamilton EK, Johnson HB, Spencer M. Influence of a visible-light continuous environmental disinfection system on microbial contamination and surgical site infections in an </w:t>
            </w:r>
            <w:proofErr w:type="spellStart"/>
            <w:r w:rsidRPr="006F35A4">
              <w:rPr>
                <w:rFonts w:ascii="Calibri" w:eastAsia="Times New Roman" w:hAnsi="Calibri" w:cs="Calibri"/>
                <w:color w:val="000000"/>
                <w:lang w:eastAsia="en-GB"/>
              </w:rPr>
              <w:t>orthopedic</w:t>
            </w:r>
            <w:proofErr w:type="spellEnd"/>
            <w:r w:rsidRPr="006F35A4">
              <w:rPr>
                <w:rFonts w:ascii="Calibri" w:eastAsia="Times New Roman" w:hAnsi="Calibri" w:cs="Calibri"/>
                <w:color w:val="000000"/>
                <w:lang w:eastAsia="en-GB"/>
              </w:rPr>
              <w:t xml:space="preserve"> operating room. Am J Infect Control 2019</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3237E2"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MRSA</w:t>
            </w:r>
          </w:p>
        </w:tc>
      </w:tr>
      <w:tr w:rsidR="0028704E" w:rsidRPr="006F35A4" w14:paraId="29BE18F2"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11339B"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Mustapha, A., et al. (2018). Efficacy of manual cleaning and an ultraviolet C room decontamination device in reducing health care-associated pathogens on hospital floors. American Journal of Infection Control 46(5): 584-586.</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F59767"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comparison group</w:t>
            </w:r>
          </w:p>
        </w:tc>
      </w:tr>
      <w:tr w:rsidR="0028704E" w:rsidRPr="00CA02BF" w14:paraId="3B9A326C" w14:textId="77777777" w:rsidTr="00EE03E7">
        <w:trPr>
          <w:trHeight w:val="300"/>
        </w:trPr>
        <w:tc>
          <w:tcPr>
            <w:tcW w:w="3895" w:type="pct"/>
            <w:gridSpan w:val="2"/>
            <w:shd w:val="clear" w:color="auto" w:fill="auto"/>
            <w:noWrap/>
            <w:vAlign w:val="center"/>
            <w:hideMark/>
          </w:tcPr>
          <w:p w14:paraId="7CCFBD2C"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Nerandzic</w:t>
            </w:r>
            <w:proofErr w:type="spellEnd"/>
            <w:r w:rsidRPr="00CA02BF">
              <w:rPr>
                <w:rFonts w:ascii="Calibri" w:eastAsia="Times New Roman" w:hAnsi="Calibri" w:cs="Calibri"/>
                <w:color w:val="000000"/>
                <w:lang w:eastAsia="en-GB"/>
              </w:rPr>
              <w:t>, M</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M., </w:t>
            </w:r>
            <w:proofErr w:type="spellStart"/>
            <w:r w:rsidRPr="00CA02BF">
              <w:rPr>
                <w:rFonts w:ascii="Calibri" w:eastAsia="Times New Roman" w:hAnsi="Calibri" w:cs="Calibri"/>
                <w:color w:val="000000"/>
                <w:lang w:eastAsia="en-GB"/>
              </w:rPr>
              <w:t>Cadnum</w:t>
            </w:r>
            <w:proofErr w:type="spellEnd"/>
            <w:r w:rsidRPr="00CA02BF">
              <w:rPr>
                <w:rFonts w:ascii="Calibri" w:eastAsia="Times New Roman" w:hAnsi="Calibri" w:cs="Calibri"/>
                <w:color w:val="000000"/>
                <w:lang w:eastAsia="en-GB"/>
              </w:rPr>
              <w:t>, J</w:t>
            </w:r>
            <w:r>
              <w:rPr>
                <w:rFonts w:ascii="Calibri" w:eastAsia="Times New Roman" w:hAnsi="Calibri" w:cs="Calibri"/>
                <w:color w:val="000000"/>
                <w:lang w:eastAsia="en-GB"/>
              </w:rPr>
              <w:t>.</w:t>
            </w:r>
            <w:r w:rsidRPr="00CA02BF">
              <w:rPr>
                <w:rFonts w:ascii="Calibri" w:eastAsia="Times New Roman" w:hAnsi="Calibri" w:cs="Calibri"/>
                <w:color w:val="000000"/>
                <w:lang w:eastAsia="en-GB"/>
              </w:rPr>
              <w:t>L., Eckart, K</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E. </w:t>
            </w:r>
            <w:r>
              <w:rPr>
                <w:rFonts w:ascii="Calibri" w:eastAsia="Times New Roman" w:hAnsi="Calibri" w:cs="Calibri"/>
                <w:color w:val="000000"/>
                <w:lang w:eastAsia="en-GB"/>
              </w:rPr>
              <w:t xml:space="preserve">et al. </w:t>
            </w:r>
            <w:r w:rsidRPr="00CA02BF">
              <w:rPr>
                <w:rFonts w:ascii="Calibri" w:eastAsia="Times New Roman" w:hAnsi="Calibri" w:cs="Calibri"/>
                <w:color w:val="000000"/>
                <w:lang w:eastAsia="en-GB"/>
              </w:rPr>
              <w:t>Evaluation of a hand-held far-ultraviolet radiation device for decontamination of Clostridium difficile and other healthcare-associated pathogens</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BMC Infect Dis</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2012</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12</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120-120</w:t>
            </w:r>
          </w:p>
        </w:tc>
        <w:tc>
          <w:tcPr>
            <w:tcW w:w="1105" w:type="pct"/>
            <w:shd w:val="clear" w:color="auto" w:fill="auto"/>
            <w:noWrap/>
            <w:vAlign w:val="bottom"/>
            <w:hideMark/>
          </w:tcPr>
          <w:p w14:paraId="48994934"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experimental setting</w:t>
            </w:r>
          </w:p>
        </w:tc>
      </w:tr>
      <w:tr w:rsidR="0028704E" w:rsidRPr="00CA02BF" w14:paraId="187F7BC7" w14:textId="77777777" w:rsidTr="00EE03E7">
        <w:trPr>
          <w:trHeight w:val="300"/>
        </w:trPr>
        <w:tc>
          <w:tcPr>
            <w:tcW w:w="3895" w:type="pct"/>
            <w:gridSpan w:val="2"/>
            <w:shd w:val="clear" w:color="auto" w:fill="auto"/>
            <w:noWrap/>
            <w:vAlign w:val="center"/>
            <w:hideMark/>
          </w:tcPr>
          <w:p w14:paraId="258D2D9B"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Nerandzic</w:t>
            </w:r>
            <w:proofErr w:type="spellEnd"/>
            <w:r w:rsidRPr="00CA02BF">
              <w:rPr>
                <w:rFonts w:ascii="Calibri" w:eastAsia="Times New Roman" w:hAnsi="Calibri" w:cs="Calibri"/>
                <w:color w:val="000000"/>
                <w:lang w:eastAsia="en-GB"/>
              </w:rPr>
              <w:t>, M</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M., </w:t>
            </w:r>
            <w:proofErr w:type="spellStart"/>
            <w:r w:rsidRPr="00CA02BF">
              <w:rPr>
                <w:rFonts w:ascii="Calibri" w:eastAsia="Times New Roman" w:hAnsi="Calibri" w:cs="Calibri"/>
                <w:color w:val="000000"/>
                <w:lang w:eastAsia="en-GB"/>
              </w:rPr>
              <w:t>Cadnum</w:t>
            </w:r>
            <w:proofErr w:type="spellEnd"/>
            <w:r w:rsidRPr="00CA02BF">
              <w:rPr>
                <w:rFonts w:ascii="Calibri" w:eastAsia="Times New Roman" w:hAnsi="Calibri" w:cs="Calibri"/>
                <w:color w:val="000000"/>
                <w:lang w:eastAsia="en-GB"/>
              </w:rPr>
              <w:t>, J</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L., </w:t>
            </w:r>
            <w:proofErr w:type="spellStart"/>
            <w:r w:rsidRPr="00CA02BF">
              <w:rPr>
                <w:rFonts w:ascii="Calibri" w:eastAsia="Times New Roman" w:hAnsi="Calibri" w:cs="Calibri"/>
                <w:color w:val="000000"/>
                <w:lang w:eastAsia="en-GB"/>
              </w:rPr>
              <w:t>Pultz</w:t>
            </w:r>
            <w:proofErr w:type="spellEnd"/>
            <w:r w:rsidRPr="00CA02BF">
              <w:rPr>
                <w:rFonts w:ascii="Calibri" w:eastAsia="Times New Roman" w:hAnsi="Calibri" w:cs="Calibri"/>
                <w:color w:val="000000"/>
                <w:lang w:eastAsia="en-GB"/>
              </w:rPr>
              <w:t>, M</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J. </w:t>
            </w:r>
            <w:r>
              <w:rPr>
                <w:rFonts w:ascii="Calibri" w:eastAsia="Times New Roman" w:hAnsi="Calibri" w:cs="Calibri"/>
                <w:color w:val="000000"/>
                <w:lang w:eastAsia="en-GB"/>
              </w:rPr>
              <w:t xml:space="preserve">et al. </w:t>
            </w:r>
            <w:r w:rsidRPr="00CA02BF">
              <w:rPr>
                <w:rFonts w:ascii="Calibri" w:eastAsia="Times New Roman" w:hAnsi="Calibri" w:cs="Calibri"/>
                <w:color w:val="000000"/>
                <w:lang w:eastAsia="en-GB"/>
              </w:rPr>
              <w:t>Evaluation of an automated ultraviolet radiation device for decontamination of Clostridium difficile and other healthcare-associated pathogens in hospital rooms</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BMC Infect</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Dis</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2010</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10</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197-197</w:t>
            </w:r>
          </w:p>
        </w:tc>
        <w:tc>
          <w:tcPr>
            <w:tcW w:w="1105" w:type="pct"/>
            <w:shd w:val="clear" w:color="auto" w:fill="auto"/>
            <w:noWrap/>
            <w:vAlign w:val="bottom"/>
            <w:hideMark/>
          </w:tcPr>
          <w:p w14:paraId="341B5B04"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experimental setting</w:t>
            </w:r>
          </w:p>
        </w:tc>
      </w:tr>
      <w:tr w:rsidR="0028704E" w:rsidRPr="00CA02BF" w14:paraId="37571D93" w14:textId="77777777" w:rsidTr="00EE03E7">
        <w:trPr>
          <w:trHeight w:val="300"/>
        </w:trPr>
        <w:tc>
          <w:tcPr>
            <w:tcW w:w="3895" w:type="pct"/>
            <w:gridSpan w:val="2"/>
            <w:shd w:val="clear" w:color="auto" w:fill="auto"/>
            <w:noWrap/>
            <w:vAlign w:val="center"/>
            <w:hideMark/>
          </w:tcPr>
          <w:p w14:paraId="6DBC342B"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Nerandzic</w:t>
            </w:r>
            <w:proofErr w:type="spellEnd"/>
            <w:r w:rsidRPr="00CA02BF">
              <w:rPr>
                <w:rFonts w:ascii="Calibri" w:eastAsia="Times New Roman" w:hAnsi="Calibri" w:cs="Calibri"/>
                <w:color w:val="000000"/>
                <w:lang w:eastAsia="en-GB"/>
              </w:rPr>
              <w:t>, M</w:t>
            </w:r>
            <w:r>
              <w:rPr>
                <w:rFonts w:ascii="Calibri" w:eastAsia="Times New Roman" w:hAnsi="Calibri" w:cs="Calibri"/>
                <w:color w:val="000000"/>
                <w:lang w:eastAsia="en-GB"/>
              </w:rPr>
              <w:t>.</w:t>
            </w:r>
            <w:r w:rsidRPr="00CA02BF">
              <w:rPr>
                <w:rFonts w:ascii="Calibri" w:eastAsia="Times New Roman" w:hAnsi="Calibri" w:cs="Calibri"/>
                <w:color w:val="000000"/>
                <w:lang w:eastAsia="en-GB"/>
              </w:rPr>
              <w:t>M., Fisher, C</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W. </w:t>
            </w:r>
            <w:proofErr w:type="spellStart"/>
            <w:r w:rsidRPr="00CA02BF">
              <w:rPr>
                <w:rFonts w:ascii="Calibri" w:eastAsia="Times New Roman" w:hAnsi="Calibri" w:cs="Calibri"/>
                <w:color w:val="000000"/>
                <w:lang w:eastAsia="en-GB"/>
              </w:rPr>
              <w:t>Donskey</w:t>
            </w:r>
            <w:proofErr w:type="spellEnd"/>
            <w:r w:rsidRPr="00CA02BF">
              <w:rPr>
                <w:rFonts w:ascii="Calibri" w:eastAsia="Times New Roman" w:hAnsi="Calibri" w:cs="Calibri"/>
                <w:color w:val="000000"/>
                <w:lang w:eastAsia="en-GB"/>
              </w:rPr>
              <w:t>, C</w:t>
            </w:r>
            <w:r>
              <w:rPr>
                <w:rFonts w:ascii="Calibri" w:eastAsia="Times New Roman" w:hAnsi="Calibri" w:cs="Calibri"/>
                <w:color w:val="000000"/>
                <w:lang w:eastAsia="en-GB"/>
              </w:rPr>
              <w:t>.</w:t>
            </w:r>
            <w:r w:rsidRPr="00CA02BF">
              <w:rPr>
                <w:rFonts w:ascii="Calibri" w:eastAsia="Times New Roman" w:hAnsi="Calibri" w:cs="Calibri"/>
                <w:color w:val="000000"/>
                <w:lang w:eastAsia="en-GB"/>
              </w:rPr>
              <w:t>J.</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Sorting through the wealth of options: comparative evaluation of two ultraviolet disinfection systems</w:t>
            </w:r>
            <w:r>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P</w:t>
            </w:r>
            <w:r>
              <w:rPr>
                <w:rFonts w:ascii="Calibri" w:eastAsia="Times New Roman" w:hAnsi="Calibri" w:cs="Calibri"/>
                <w:color w:val="000000"/>
                <w:lang w:eastAsia="en-GB"/>
              </w:rPr>
              <w:t>LoS</w:t>
            </w:r>
            <w:proofErr w:type="spellEnd"/>
            <w:r w:rsidRPr="00CA02BF">
              <w:rPr>
                <w:rFonts w:ascii="Calibri" w:eastAsia="Times New Roman" w:hAnsi="Calibri" w:cs="Calibri"/>
                <w:color w:val="000000"/>
                <w:lang w:eastAsia="en-GB"/>
              </w:rPr>
              <w:t xml:space="preserve"> One</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2014</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9</w:t>
            </w:r>
            <w:r>
              <w:rPr>
                <w:rFonts w:ascii="Calibri" w:eastAsia="Times New Roman" w:hAnsi="Calibri" w:cs="Calibri"/>
                <w:color w:val="000000"/>
                <w:lang w:eastAsia="en-GB"/>
              </w:rPr>
              <w:t>(</w:t>
            </w:r>
            <w:r w:rsidRPr="00CA02BF">
              <w:rPr>
                <w:rFonts w:ascii="Calibri" w:eastAsia="Times New Roman" w:hAnsi="Calibri" w:cs="Calibri"/>
                <w:color w:val="000000"/>
                <w:lang w:eastAsia="en-GB"/>
              </w:rPr>
              <w:t>9</w:t>
            </w:r>
            <w:proofErr w:type="gramStart"/>
            <w:r>
              <w:rPr>
                <w:rFonts w:ascii="Calibri" w:eastAsia="Times New Roman" w:hAnsi="Calibri" w:cs="Calibri"/>
                <w:color w:val="000000"/>
                <w:lang w:eastAsia="en-GB"/>
              </w:rPr>
              <w:t>):</w:t>
            </w:r>
            <w:r w:rsidRPr="00CA02BF">
              <w:rPr>
                <w:rFonts w:ascii="Calibri" w:eastAsia="Times New Roman" w:hAnsi="Calibri" w:cs="Calibri"/>
                <w:color w:val="000000"/>
                <w:lang w:eastAsia="en-GB"/>
              </w:rPr>
              <w:t>e</w:t>
            </w:r>
            <w:proofErr w:type="gramEnd"/>
            <w:r w:rsidRPr="00CA02BF">
              <w:rPr>
                <w:rFonts w:ascii="Calibri" w:eastAsia="Times New Roman" w:hAnsi="Calibri" w:cs="Calibri"/>
                <w:color w:val="000000"/>
                <w:lang w:eastAsia="en-GB"/>
              </w:rPr>
              <w:t>107444-e107444</w:t>
            </w:r>
          </w:p>
        </w:tc>
        <w:tc>
          <w:tcPr>
            <w:tcW w:w="1105" w:type="pct"/>
            <w:shd w:val="clear" w:color="auto" w:fill="auto"/>
            <w:noWrap/>
            <w:vAlign w:val="bottom"/>
            <w:hideMark/>
          </w:tcPr>
          <w:p w14:paraId="682A3C45"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experimental setting</w:t>
            </w:r>
          </w:p>
        </w:tc>
      </w:tr>
      <w:tr w:rsidR="0028704E" w:rsidRPr="00CA02BF" w14:paraId="51A60489" w14:textId="77777777" w:rsidTr="00EE03E7">
        <w:trPr>
          <w:trHeight w:val="300"/>
        </w:trPr>
        <w:tc>
          <w:tcPr>
            <w:tcW w:w="3895" w:type="pct"/>
            <w:gridSpan w:val="2"/>
            <w:shd w:val="clear" w:color="auto" w:fill="auto"/>
            <w:noWrap/>
            <w:vAlign w:val="center"/>
            <w:hideMark/>
          </w:tcPr>
          <w:p w14:paraId="24166992"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Nerandzic</w:t>
            </w:r>
            <w:proofErr w:type="spellEnd"/>
            <w:r w:rsidRPr="00CA02BF">
              <w:rPr>
                <w:rFonts w:ascii="Calibri" w:eastAsia="Times New Roman" w:hAnsi="Calibri" w:cs="Calibri"/>
                <w:color w:val="000000"/>
                <w:lang w:eastAsia="en-GB"/>
              </w:rPr>
              <w:t>, M</w:t>
            </w:r>
            <w:r>
              <w:rPr>
                <w:rFonts w:ascii="Calibri" w:eastAsia="Times New Roman" w:hAnsi="Calibri" w:cs="Calibri"/>
                <w:color w:val="000000"/>
                <w:lang w:eastAsia="en-GB"/>
              </w:rPr>
              <w:t>.</w:t>
            </w:r>
            <w:r w:rsidRPr="00CA02BF">
              <w:rPr>
                <w:rFonts w:ascii="Calibri" w:eastAsia="Times New Roman" w:hAnsi="Calibri" w:cs="Calibri"/>
                <w:color w:val="000000"/>
                <w:lang w:eastAsia="en-GB"/>
              </w:rPr>
              <w:t>M., Thota, P</w:t>
            </w:r>
            <w:r>
              <w:rPr>
                <w:rFonts w:ascii="Calibri" w:eastAsia="Times New Roman" w:hAnsi="Calibri" w:cs="Calibri"/>
                <w:color w:val="000000"/>
                <w:lang w:eastAsia="en-GB"/>
              </w:rPr>
              <w:t>.S.</w:t>
            </w:r>
            <w:r w:rsidRPr="00CA02BF">
              <w:rPr>
                <w:rFonts w:ascii="Calibri" w:eastAsia="Times New Roman" w:hAnsi="Calibri" w:cs="Calibri"/>
                <w:color w:val="000000"/>
                <w:lang w:eastAsia="en-GB"/>
              </w:rPr>
              <w:t xml:space="preserve">C, </w:t>
            </w:r>
            <w:proofErr w:type="spellStart"/>
            <w:r w:rsidRPr="00CA02BF">
              <w:rPr>
                <w:rFonts w:ascii="Calibri" w:eastAsia="Times New Roman" w:hAnsi="Calibri" w:cs="Calibri"/>
                <w:color w:val="000000"/>
                <w:lang w:eastAsia="en-GB"/>
              </w:rPr>
              <w:t>Thriveen</w:t>
            </w:r>
            <w:proofErr w:type="spellEnd"/>
            <w:r w:rsidRPr="00CA02BF">
              <w:rPr>
                <w:rFonts w:ascii="Calibri" w:eastAsia="Times New Roman" w:hAnsi="Calibri" w:cs="Calibri"/>
                <w:color w:val="000000"/>
                <w:lang w:eastAsia="en-GB"/>
              </w:rPr>
              <w:t>, J</w:t>
            </w:r>
            <w:r>
              <w:rPr>
                <w:rFonts w:ascii="Calibri" w:eastAsia="Times New Roman" w:hAnsi="Calibri" w:cs="Calibri"/>
                <w:color w:val="000000"/>
                <w:lang w:eastAsia="en-GB"/>
              </w:rPr>
              <w:t>. et al</w:t>
            </w:r>
            <w:r w:rsidRPr="00CA02BF">
              <w:rPr>
                <w:rFonts w:ascii="Calibri" w:eastAsia="Times New Roman" w:hAnsi="Calibri" w:cs="Calibri"/>
                <w:color w:val="000000"/>
                <w:lang w:eastAsia="en-GB"/>
              </w:rPr>
              <w:t>.</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 xml:space="preserve">Evaluation of a pulsed xenon ultraviolet disinfection system for reduction of healthcare-associated </w:t>
            </w:r>
            <w:r w:rsidRPr="00CA02BF">
              <w:rPr>
                <w:rFonts w:ascii="Calibri" w:eastAsia="Times New Roman" w:hAnsi="Calibri" w:cs="Calibri"/>
                <w:color w:val="000000"/>
                <w:lang w:eastAsia="en-GB"/>
              </w:rPr>
              <w:lastRenderedPageBreak/>
              <w:t>pathogens in hospital rooms</w:t>
            </w:r>
            <w:r>
              <w:rPr>
                <w:rFonts w:ascii="Calibri" w:eastAsia="Times New Roman" w:hAnsi="Calibri" w:cs="Calibri"/>
                <w:color w:val="000000"/>
                <w:lang w:eastAsia="en-GB"/>
              </w:rPr>
              <w:t xml:space="preserve">. Infect Control Hosp </w:t>
            </w:r>
            <w:proofErr w:type="spellStart"/>
            <w:r>
              <w:rPr>
                <w:rFonts w:ascii="Calibri" w:eastAsia="Times New Roman" w:hAnsi="Calibri" w:cs="Calibri"/>
                <w:color w:val="000000"/>
                <w:lang w:eastAsia="en-GB"/>
              </w:rPr>
              <w:t>Epidemiol</w:t>
            </w:r>
            <w:proofErr w:type="spellEnd"/>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2015</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36</w:t>
            </w:r>
            <w:r>
              <w:rPr>
                <w:rFonts w:ascii="Calibri" w:eastAsia="Times New Roman" w:hAnsi="Calibri" w:cs="Calibri"/>
                <w:color w:val="000000"/>
                <w:lang w:eastAsia="en-GB"/>
              </w:rPr>
              <w:t>(</w:t>
            </w:r>
            <w:r w:rsidRPr="00CA02BF">
              <w:rPr>
                <w:rFonts w:ascii="Calibri" w:eastAsia="Times New Roman" w:hAnsi="Calibri" w:cs="Calibri"/>
                <w:color w:val="000000"/>
                <w:lang w:eastAsia="en-GB"/>
              </w:rPr>
              <w:t>2</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192-197</w:t>
            </w:r>
          </w:p>
        </w:tc>
        <w:tc>
          <w:tcPr>
            <w:tcW w:w="1105" w:type="pct"/>
            <w:shd w:val="clear" w:color="auto" w:fill="auto"/>
            <w:noWrap/>
            <w:vAlign w:val="bottom"/>
            <w:hideMark/>
          </w:tcPr>
          <w:p w14:paraId="0ADCBF5D"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lastRenderedPageBreak/>
              <w:t>experimental setting</w:t>
            </w:r>
          </w:p>
        </w:tc>
      </w:tr>
      <w:tr w:rsidR="0028704E" w:rsidRPr="00CA02BF" w14:paraId="24AD7E3F" w14:textId="77777777" w:rsidTr="00EE03E7">
        <w:trPr>
          <w:trHeight w:val="300"/>
        </w:trPr>
        <w:tc>
          <w:tcPr>
            <w:tcW w:w="3895" w:type="pct"/>
            <w:gridSpan w:val="2"/>
            <w:shd w:val="clear" w:color="auto" w:fill="auto"/>
            <w:noWrap/>
            <w:vAlign w:val="center"/>
            <w:hideMark/>
          </w:tcPr>
          <w:p w14:paraId="6908ECFC"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Oomaki</w:t>
            </w:r>
            <w:proofErr w:type="spellEnd"/>
            <w:r w:rsidRPr="00CA02BF">
              <w:rPr>
                <w:rFonts w:ascii="Calibri" w:eastAsia="Times New Roman" w:hAnsi="Calibri" w:cs="Calibri"/>
                <w:color w:val="000000"/>
                <w:lang w:eastAsia="en-GB"/>
              </w:rPr>
              <w:t>, M</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Yorioka</w:t>
            </w:r>
            <w:proofErr w:type="spellEnd"/>
            <w:r w:rsidRPr="00CA02BF">
              <w:rPr>
                <w:rFonts w:ascii="Calibri" w:eastAsia="Times New Roman" w:hAnsi="Calibri" w:cs="Calibri"/>
                <w:color w:val="000000"/>
                <w:lang w:eastAsia="en-GB"/>
              </w:rPr>
              <w:t>, K</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Oie</w:t>
            </w:r>
            <w:proofErr w:type="spellEnd"/>
            <w:r w:rsidRPr="00CA02BF">
              <w:rPr>
                <w:rFonts w:ascii="Calibri" w:eastAsia="Times New Roman" w:hAnsi="Calibri" w:cs="Calibri"/>
                <w:color w:val="000000"/>
                <w:lang w:eastAsia="en-GB"/>
              </w:rPr>
              <w:t>, S</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 xml:space="preserve">Staphylococcus aureus contamination on the surface of working tables in ward staff </w:t>
            </w:r>
            <w:proofErr w:type="spellStart"/>
            <w:r w:rsidRPr="00CA02BF">
              <w:rPr>
                <w:rFonts w:ascii="Calibri" w:eastAsia="Times New Roman" w:hAnsi="Calibri" w:cs="Calibri"/>
                <w:color w:val="000000"/>
                <w:lang w:eastAsia="en-GB"/>
              </w:rPr>
              <w:t>centers</w:t>
            </w:r>
            <w:proofErr w:type="spellEnd"/>
            <w:r w:rsidRPr="00CA02BF">
              <w:rPr>
                <w:rFonts w:ascii="Calibri" w:eastAsia="Times New Roman" w:hAnsi="Calibri" w:cs="Calibri"/>
                <w:color w:val="000000"/>
                <w:lang w:eastAsia="en-GB"/>
              </w:rPr>
              <w:t xml:space="preserve"> and its preventive methods</w:t>
            </w:r>
            <w:r>
              <w:rPr>
                <w:rFonts w:ascii="Calibri" w:eastAsia="Times New Roman" w:hAnsi="Calibri" w:cs="Calibri"/>
                <w:color w:val="000000"/>
                <w:lang w:eastAsia="en-GB"/>
              </w:rPr>
              <w:t xml:space="preserve">. </w:t>
            </w:r>
            <w:r w:rsidRPr="001C1571">
              <w:rPr>
                <w:rFonts w:ascii="Calibri" w:eastAsia="Times New Roman" w:hAnsi="Calibri" w:cs="Calibri"/>
                <w:color w:val="000000"/>
                <w:lang w:eastAsia="en-GB"/>
              </w:rPr>
              <w:t>Biol Pharm Bull</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2006</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29</w:t>
            </w:r>
            <w:r>
              <w:rPr>
                <w:rFonts w:ascii="Calibri" w:eastAsia="Times New Roman" w:hAnsi="Calibri" w:cs="Calibri"/>
                <w:color w:val="000000"/>
                <w:lang w:eastAsia="en-GB"/>
              </w:rPr>
              <w:t>(</w:t>
            </w:r>
            <w:r w:rsidRPr="00CA02BF">
              <w:rPr>
                <w:rFonts w:ascii="Calibri" w:eastAsia="Times New Roman" w:hAnsi="Calibri" w:cs="Calibri"/>
                <w:color w:val="000000"/>
                <w:lang w:eastAsia="en-GB"/>
              </w:rPr>
              <w:t>7</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1508-1510</w:t>
            </w:r>
          </w:p>
        </w:tc>
        <w:tc>
          <w:tcPr>
            <w:tcW w:w="1105" w:type="pct"/>
            <w:shd w:val="clear" w:color="auto" w:fill="auto"/>
            <w:noWrap/>
            <w:vAlign w:val="bottom"/>
            <w:hideMark/>
          </w:tcPr>
          <w:p w14:paraId="16786AFF"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comparison group</w:t>
            </w:r>
          </w:p>
        </w:tc>
      </w:tr>
      <w:tr w:rsidR="0028704E" w:rsidRPr="00CA02BF" w14:paraId="2011D13D" w14:textId="77777777" w:rsidTr="00EE03E7">
        <w:trPr>
          <w:trHeight w:val="300"/>
        </w:trPr>
        <w:tc>
          <w:tcPr>
            <w:tcW w:w="3895" w:type="pct"/>
            <w:gridSpan w:val="2"/>
            <w:shd w:val="clear" w:color="auto" w:fill="auto"/>
            <w:noWrap/>
            <w:vAlign w:val="center"/>
            <w:hideMark/>
          </w:tcPr>
          <w:p w14:paraId="2ED106E9"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Otter, J.A., Cummins, M., Ahmad, F.</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Assessing the biological efficacy and rate of recontamination following hydrogen peroxide vapour decontamination</w:t>
            </w:r>
            <w:r>
              <w:rPr>
                <w:rFonts w:ascii="Calibri" w:eastAsia="Times New Roman" w:hAnsi="Calibri" w:cs="Calibri"/>
                <w:color w:val="000000"/>
                <w:lang w:eastAsia="en-GB"/>
              </w:rPr>
              <w:t xml:space="preserve">. J Hosp Infect, </w:t>
            </w:r>
            <w:r w:rsidRPr="00CA02BF">
              <w:rPr>
                <w:rFonts w:ascii="Calibri" w:eastAsia="Times New Roman" w:hAnsi="Calibri" w:cs="Calibri"/>
                <w:color w:val="000000"/>
                <w:lang w:eastAsia="en-GB"/>
              </w:rPr>
              <w:t>2007</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67</w:t>
            </w:r>
            <w:r>
              <w:rPr>
                <w:rFonts w:ascii="Calibri" w:eastAsia="Times New Roman" w:hAnsi="Calibri" w:cs="Calibri"/>
                <w:color w:val="000000"/>
                <w:lang w:eastAsia="en-GB"/>
              </w:rPr>
              <w:t>(</w:t>
            </w:r>
            <w:r w:rsidRPr="00CA02BF">
              <w:rPr>
                <w:rFonts w:ascii="Calibri" w:eastAsia="Times New Roman" w:hAnsi="Calibri" w:cs="Calibri"/>
                <w:color w:val="000000"/>
                <w:lang w:eastAsia="en-GB"/>
              </w:rPr>
              <w:t>2</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182-188</w:t>
            </w:r>
          </w:p>
        </w:tc>
        <w:tc>
          <w:tcPr>
            <w:tcW w:w="1105" w:type="pct"/>
            <w:shd w:val="clear" w:color="auto" w:fill="auto"/>
            <w:noWrap/>
            <w:vAlign w:val="bottom"/>
            <w:hideMark/>
          </w:tcPr>
          <w:p w14:paraId="2402F230"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comparison group</w:t>
            </w:r>
          </w:p>
        </w:tc>
      </w:tr>
      <w:tr w:rsidR="0028704E" w:rsidRPr="006F35A4" w14:paraId="4948CC75"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94D4AB" w14:textId="77777777" w:rsidR="0028704E" w:rsidRPr="006F35A4" w:rsidRDefault="0028704E" w:rsidP="00B2785A">
            <w:pPr>
              <w:spacing w:after="0" w:line="240" w:lineRule="auto"/>
              <w:rPr>
                <w:rFonts w:ascii="Calibri" w:eastAsia="Times New Roman" w:hAnsi="Calibri" w:cs="Calibri"/>
                <w:color w:val="000000"/>
                <w:lang w:eastAsia="en-GB"/>
              </w:rPr>
            </w:pPr>
            <w:proofErr w:type="spellStart"/>
            <w:r w:rsidRPr="006F35A4">
              <w:rPr>
                <w:rFonts w:ascii="Calibri" w:eastAsia="Times New Roman" w:hAnsi="Calibri" w:cs="Calibri"/>
                <w:color w:val="000000"/>
                <w:lang w:eastAsia="en-GB"/>
              </w:rPr>
              <w:t>Penno</w:t>
            </w:r>
            <w:proofErr w:type="spellEnd"/>
            <w:r w:rsidRPr="006F35A4">
              <w:rPr>
                <w:rFonts w:ascii="Calibri" w:eastAsia="Times New Roman" w:hAnsi="Calibri" w:cs="Calibri"/>
                <w:color w:val="000000"/>
                <w:lang w:eastAsia="en-GB"/>
              </w:rPr>
              <w:t xml:space="preserve"> K, </w:t>
            </w:r>
            <w:proofErr w:type="spellStart"/>
            <w:r w:rsidRPr="006F35A4">
              <w:rPr>
                <w:rFonts w:ascii="Calibri" w:eastAsia="Times New Roman" w:hAnsi="Calibri" w:cs="Calibri"/>
                <w:color w:val="000000"/>
                <w:lang w:eastAsia="en-GB"/>
              </w:rPr>
              <w:t>Jandarov</w:t>
            </w:r>
            <w:proofErr w:type="spellEnd"/>
            <w:r w:rsidRPr="006F35A4">
              <w:rPr>
                <w:rFonts w:ascii="Calibri" w:eastAsia="Times New Roman" w:hAnsi="Calibri" w:cs="Calibri"/>
                <w:color w:val="000000"/>
                <w:lang w:eastAsia="en-GB"/>
              </w:rPr>
              <w:t xml:space="preserve"> RA, </w:t>
            </w:r>
            <w:proofErr w:type="spellStart"/>
            <w:r w:rsidRPr="006F35A4">
              <w:rPr>
                <w:rFonts w:ascii="Calibri" w:eastAsia="Times New Roman" w:hAnsi="Calibri" w:cs="Calibri"/>
                <w:color w:val="000000"/>
                <w:lang w:eastAsia="en-GB"/>
              </w:rPr>
              <w:t>Sopirala</w:t>
            </w:r>
            <w:proofErr w:type="spellEnd"/>
            <w:r w:rsidRPr="006F35A4">
              <w:rPr>
                <w:rFonts w:ascii="Calibri" w:eastAsia="Times New Roman" w:hAnsi="Calibri" w:cs="Calibri"/>
                <w:color w:val="000000"/>
                <w:lang w:eastAsia="en-GB"/>
              </w:rPr>
              <w:t xml:space="preserve"> MM. Effect of automated ultraviolet C-emitting device on decontamination of hospital rooms with and without real-time observation of terminal room disinfection. Am J Infect Control. </w:t>
            </w:r>
            <w:proofErr w:type="gramStart"/>
            <w:r w:rsidRPr="006F35A4">
              <w:rPr>
                <w:rFonts w:ascii="Calibri" w:eastAsia="Times New Roman" w:hAnsi="Calibri" w:cs="Calibri"/>
                <w:color w:val="000000"/>
                <w:lang w:eastAsia="en-GB"/>
              </w:rPr>
              <w:t>2018;45:1208</w:t>
            </w:r>
            <w:proofErr w:type="gramEnd"/>
            <w:r w:rsidRPr="006F35A4">
              <w:rPr>
                <w:rFonts w:ascii="Calibri" w:eastAsia="Times New Roman" w:hAnsi="Calibri" w:cs="Calibri"/>
                <w:color w:val="000000"/>
                <w:lang w:eastAsia="en-GB"/>
              </w:rPr>
              <w:t>–13</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AF9735"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MRSA, no comparison group</w:t>
            </w:r>
          </w:p>
        </w:tc>
      </w:tr>
      <w:tr w:rsidR="0028704E" w:rsidRPr="00CA02BF" w14:paraId="130A0BC7" w14:textId="77777777" w:rsidTr="00EE03E7">
        <w:trPr>
          <w:trHeight w:val="300"/>
        </w:trPr>
        <w:tc>
          <w:tcPr>
            <w:tcW w:w="3895" w:type="pct"/>
            <w:gridSpan w:val="2"/>
            <w:shd w:val="clear" w:color="auto" w:fill="auto"/>
            <w:noWrap/>
            <w:vAlign w:val="center"/>
            <w:hideMark/>
          </w:tcPr>
          <w:p w14:paraId="08D87641"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Petti, S</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Polimeni</w:t>
            </w:r>
            <w:proofErr w:type="spellEnd"/>
            <w:r w:rsidRPr="00CA02BF">
              <w:rPr>
                <w:rFonts w:ascii="Calibri" w:eastAsia="Times New Roman" w:hAnsi="Calibri" w:cs="Calibri"/>
                <w:color w:val="000000"/>
                <w:lang w:eastAsia="en-GB"/>
              </w:rPr>
              <w:t>, A</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Dancer, S</w:t>
            </w:r>
            <w:r>
              <w:rPr>
                <w:rFonts w:ascii="Calibri" w:eastAsia="Times New Roman" w:hAnsi="Calibri" w:cs="Calibri"/>
                <w:color w:val="000000"/>
                <w:lang w:eastAsia="en-GB"/>
              </w:rPr>
              <w:t>.</w:t>
            </w:r>
            <w:r w:rsidRPr="00CA02BF">
              <w:rPr>
                <w:rFonts w:ascii="Calibri" w:eastAsia="Times New Roman" w:hAnsi="Calibri" w:cs="Calibri"/>
                <w:color w:val="000000"/>
                <w:lang w:eastAsia="en-GB"/>
              </w:rPr>
              <w:t>J.</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Effect of disposable barriers, disinfection, and cleaning on controlling methicillin-resistant Staphylococcus aureus environmental contamination</w:t>
            </w:r>
            <w:r>
              <w:rPr>
                <w:rFonts w:ascii="Calibri" w:eastAsia="Times New Roman" w:hAnsi="Calibri" w:cs="Calibri"/>
                <w:color w:val="000000"/>
                <w:lang w:eastAsia="en-GB"/>
              </w:rPr>
              <w:t xml:space="preserve">. Am J Infect Control, </w:t>
            </w:r>
            <w:r w:rsidRPr="00CA02BF">
              <w:rPr>
                <w:rFonts w:ascii="Calibri" w:eastAsia="Times New Roman" w:hAnsi="Calibri" w:cs="Calibri"/>
                <w:color w:val="000000"/>
                <w:lang w:eastAsia="en-GB"/>
              </w:rPr>
              <w:t>2013</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41</w:t>
            </w:r>
            <w:r>
              <w:rPr>
                <w:rFonts w:ascii="Calibri" w:eastAsia="Times New Roman" w:hAnsi="Calibri" w:cs="Calibri"/>
                <w:color w:val="000000"/>
                <w:lang w:eastAsia="en-GB"/>
              </w:rPr>
              <w:t>(</w:t>
            </w:r>
            <w:r w:rsidRPr="00CA02BF">
              <w:rPr>
                <w:rFonts w:ascii="Calibri" w:eastAsia="Times New Roman" w:hAnsi="Calibri" w:cs="Calibri"/>
                <w:color w:val="000000"/>
                <w:lang w:eastAsia="en-GB"/>
              </w:rPr>
              <w:t>9</w:t>
            </w:r>
            <w:r>
              <w:rPr>
                <w:rFonts w:ascii="Calibri" w:eastAsia="Times New Roman" w:hAnsi="Calibri" w:cs="Calibri"/>
                <w:color w:val="000000"/>
                <w:lang w:eastAsia="en-GB"/>
              </w:rPr>
              <w:t>):</w:t>
            </w:r>
            <w:r w:rsidRPr="00CA02BF">
              <w:rPr>
                <w:rFonts w:ascii="Calibri" w:eastAsia="Times New Roman" w:hAnsi="Calibri" w:cs="Calibri"/>
                <w:color w:val="000000"/>
                <w:lang w:eastAsia="en-GB"/>
              </w:rPr>
              <w:t>836-840</w:t>
            </w:r>
          </w:p>
        </w:tc>
        <w:tc>
          <w:tcPr>
            <w:tcW w:w="1105" w:type="pct"/>
            <w:shd w:val="clear" w:color="auto" w:fill="auto"/>
            <w:noWrap/>
            <w:vAlign w:val="bottom"/>
            <w:hideMark/>
          </w:tcPr>
          <w:p w14:paraId="733D559B"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experimental setting</w:t>
            </w:r>
          </w:p>
        </w:tc>
      </w:tr>
      <w:tr w:rsidR="0028704E" w:rsidRPr="006F35A4" w14:paraId="2583BC78"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729D80"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Ramos, C. C. R., et al. (2020). Use of ultraviolet-C in environmental sterilization in hospitals: A systematic review on efficacy and safety. International Journal of Health Science 14(6): 52-65.</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10E08F"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review</w:t>
            </w:r>
          </w:p>
        </w:tc>
      </w:tr>
      <w:tr w:rsidR="0028704E" w:rsidRPr="006F35A4" w14:paraId="3E99CA82"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E21E5C" w14:textId="77777777" w:rsidR="0028704E" w:rsidRPr="006F35A4" w:rsidRDefault="0028704E" w:rsidP="00B2785A">
            <w:pPr>
              <w:spacing w:after="0" w:line="240" w:lineRule="auto"/>
              <w:rPr>
                <w:rFonts w:ascii="Calibri" w:eastAsia="Times New Roman" w:hAnsi="Calibri" w:cs="Calibri"/>
                <w:color w:val="000000"/>
                <w:lang w:eastAsia="en-GB"/>
              </w:rPr>
            </w:pPr>
            <w:proofErr w:type="spellStart"/>
            <w:r w:rsidRPr="006F35A4">
              <w:rPr>
                <w:rFonts w:ascii="Calibri" w:eastAsia="Times New Roman" w:hAnsi="Calibri" w:cs="Calibri"/>
                <w:color w:val="000000"/>
                <w:lang w:eastAsia="en-GB"/>
              </w:rPr>
              <w:t>Rutala</w:t>
            </w:r>
            <w:proofErr w:type="spellEnd"/>
            <w:r w:rsidRPr="006F35A4">
              <w:rPr>
                <w:rFonts w:ascii="Calibri" w:eastAsia="Times New Roman" w:hAnsi="Calibri" w:cs="Calibri"/>
                <w:color w:val="000000"/>
                <w:lang w:eastAsia="en-GB"/>
              </w:rPr>
              <w:t xml:space="preserve"> WA, Kanamori H, </w:t>
            </w:r>
            <w:proofErr w:type="spellStart"/>
            <w:r w:rsidRPr="006F35A4">
              <w:rPr>
                <w:rFonts w:ascii="Calibri" w:eastAsia="Times New Roman" w:hAnsi="Calibri" w:cs="Calibri"/>
                <w:color w:val="000000"/>
                <w:lang w:eastAsia="en-GB"/>
              </w:rPr>
              <w:t>Gergen</w:t>
            </w:r>
            <w:proofErr w:type="spellEnd"/>
            <w:r w:rsidRPr="006F35A4">
              <w:rPr>
                <w:rFonts w:ascii="Calibri" w:eastAsia="Times New Roman" w:hAnsi="Calibri" w:cs="Calibri"/>
                <w:color w:val="000000"/>
                <w:lang w:eastAsia="en-GB"/>
              </w:rPr>
              <w:t xml:space="preserve"> MF, </w:t>
            </w:r>
            <w:proofErr w:type="spellStart"/>
            <w:r w:rsidRPr="006F35A4">
              <w:rPr>
                <w:rFonts w:ascii="Calibri" w:eastAsia="Times New Roman" w:hAnsi="Calibri" w:cs="Calibri"/>
                <w:color w:val="000000"/>
                <w:lang w:eastAsia="en-GB"/>
              </w:rPr>
              <w:t>Sickbert</w:t>
            </w:r>
            <w:proofErr w:type="spellEnd"/>
            <w:r w:rsidRPr="006F35A4">
              <w:rPr>
                <w:rFonts w:ascii="Calibri" w:eastAsia="Times New Roman" w:hAnsi="Calibri" w:cs="Calibri"/>
                <w:color w:val="000000"/>
                <w:lang w:eastAsia="en-GB"/>
              </w:rPr>
              <w:t xml:space="preserve">-Bennett EE, Sexton DJ, Anderson DJ, et al. </w:t>
            </w:r>
            <w:proofErr w:type="gramStart"/>
            <w:r w:rsidRPr="006F35A4">
              <w:rPr>
                <w:rFonts w:ascii="Calibri" w:eastAsia="Times New Roman" w:hAnsi="Calibri" w:cs="Calibri"/>
                <w:color w:val="000000"/>
                <w:lang w:eastAsia="en-GB"/>
              </w:rPr>
              <w:t>Antimicrobial</w:t>
            </w:r>
            <w:proofErr w:type="gramEnd"/>
            <w:r w:rsidRPr="006F35A4">
              <w:rPr>
                <w:rFonts w:ascii="Calibri" w:eastAsia="Times New Roman" w:hAnsi="Calibri" w:cs="Calibri"/>
                <w:color w:val="000000"/>
                <w:lang w:eastAsia="en-GB"/>
              </w:rPr>
              <w:t xml:space="preserve"> activity of a continuous visible light disinfection system. Infect Control Hosp </w:t>
            </w:r>
            <w:proofErr w:type="spellStart"/>
            <w:r w:rsidRPr="006F35A4">
              <w:rPr>
                <w:rFonts w:ascii="Calibri" w:eastAsia="Times New Roman" w:hAnsi="Calibri" w:cs="Calibri"/>
                <w:color w:val="000000"/>
                <w:lang w:eastAsia="en-GB"/>
              </w:rPr>
              <w:t>Epidemiol</w:t>
            </w:r>
            <w:proofErr w:type="spellEnd"/>
            <w:r w:rsidRPr="006F35A4">
              <w:rPr>
                <w:rFonts w:ascii="Calibri" w:eastAsia="Times New Roman" w:hAnsi="Calibri" w:cs="Calibri"/>
                <w:color w:val="000000"/>
                <w:lang w:eastAsia="en-GB"/>
              </w:rPr>
              <w:t xml:space="preserve"> </w:t>
            </w:r>
            <w:proofErr w:type="gramStart"/>
            <w:r w:rsidRPr="006F35A4">
              <w:rPr>
                <w:rFonts w:ascii="Calibri" w:eastAsia="Times New Roman" w:hAnsi="Calibri" w:cs="Calibri"/>
                <w:color w:val="000000"/>
                <w:lang w:eastAsia="en-GB"/>
              </w:rPr>
              <w:t>2018;39:1250</w:t>
            </w:r>
            <w:proofErr w:type="gramEnd"/>
            <w:r w:rsidRPr="006F35A4">
              <w:rPr>
                <w:rFonts w:ascii="Calibri" w:eastAsia="Times New Roman" w:hAnsi="Calibri" w:cs="Calibri"/>
                <w:color w:val="000000"/>
                <w:lang w:eastAsia="en-GB"/>
              </w:rPr>
              <w:t>-3.</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3964D"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laboratory experiment</w:t>
            </w:r>
          </w:p>
        </w:tc>
      </w:tr>
      <w:tr w:rsidR="0028704E" w:rsidRPr="006F35A4" w14:paraId="27C62DE7"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FAC275" w14:textId="77777777" w:rsidR="0028704E" w:rsidRPr="006F35A4" w:rsidRDefault="0028704E" w:rsidP="00B2785A">
            <w:pPr>
              <w:spacing w:after="0" w:line="240" w:lineRule="auto"/>
              <w:rPr>
                <w:rFonts w:ascii="Calibri" w:eastAsia="Times New Roman" w:hAnsi="Calibri" w:cs="Calibri"/>
                <w:color w:val="000000"/>
                <w:lang w:eastAsia="en-GB"/>
              </w:rPr>
            </w:pPr>
            <w:proofErr w:type="spellStart"/>
            <w:r w:rsidRPr="006F35A4">
              <w:rPr>
                <w:rFonts w:ascii="Calibri" w:eastAsia="Times New Roman" w:hAnsi="Calibri" w:cs="Calibri"/>
                <w:color w:val="000000"/>
                <w:lang w:eastAsia="en-GB"/>
              </w:rPr>
              <w:t>Rutala</w:t>
            </w:r>
            <w:proofErr w:type="spellEnd"/>
            <w:r w:rsidRPr="006F35A4">
              <w:rPr>
                <w:rFonts w:ascii="Calibri" w:eastAsia="Times New Roman" w:hAnsi="Calibri" w:cs="Calibri"/>
                <w:color w:val="000000"/>
                <w:lang w:eastAsia="en-GB"/>
              </w:rPr>
              <w:t>, W. A. and D. J. Weber (2019). Best practices for disinfection of noncritical environmental surfaces and equipment in health care facilities: A bundle approach. American Journal of Infection Control 47(Supplement): A96-A105.</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02DC32"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review</w:t>
            </w:r>
          </w:p>
        </w:tc>
      </w:tr>
      <w:tr w:rsidR="0028704E" w:rsidRPr="006F35A4" w14:paraId="4E0FEBF4"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DBB22F" w14:textId="77777777" w:rsidR="0028704E" w:rsidRPr="006F35A4" w:rsidRDefault="0028704E" w:rsidP="00B2785A">
            <w:pPr>
              <w:spacing w:after="0" w:line="240" w:lineRule="auto"/>
              <w:rPr>
                <w:rFonts w:ascii="Calibri" w:eastAsia="Times New Roman" w:hAnsi="Calibri" w:cs="Calibri"/>
                <w:color w:val="000000"/>
                <w:lang w:eastAsia="en-GB"/>
              </w:rPr>
            </w:pPr>
            <w:proofErr w:type="spellStart"/>
            <w:r w:rsidRPr="006F35A4">
              <w:rPr>
                <w:rFonts w:ascii="Calibri" w:eastAsia="Times New Roman" w:hAnsi="Calibri" w:cs="Calibri"/>
                <w:color w:val="000000"/>
                <w:lang w:eastAsia="en-GB"/>
              </w:rPr>
              <w:t>Rutala</w:t>
            </w:r>
            <w:proofErr w:type="spellEnd"/>
            <w:r w:rsidRPr="006F35A4">
              <w:rPr>
                <w:rFonts w:ascii="Calibri" w:eastAsia="Times New Roman" w:hAnsi="Calibri" w:cs="Calibri"/>
                <w:color w:val="000000"/>
                <w:lang w:eastAsia="en-GB"/>
              </w:rPr>
              <w:t>, W. A. and D. J. Weber (2019). Disinfection, sterilization, and antisepsis: Principles, practices, current issues, new research, and new technologies. American Journal of Infection Control 47(Supplement): A1-A2.</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4FA8EA"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commentary article</w:t>
            </w:r>
          </w:p>
        </w:tc>
      </w:tr>
      <w:tr w:rsidR="0028704E" w:rsidRPr="006F35A4" w14:paraId="77A4AF2E"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DBCC67" w14:textId="77777777" w:rsidR="0028704E" w:rsidRPr="006F35A4" w:rsidRDefault="0028704E" w:rsidP="00B2785A">
            <w:pPr>
              <w:spacing w:after="0" w:line="240" w:lineRule="auto"/>
              <w:rPr>
                <w:rFonts w:ascii="Calibri" w:eastAsia="Times New Roman" w:hAnsi="Calibri" w:cs="Calibri"/>
                <w:color w:val="000000"/>
                <w:lang w:eastAsia="en-GB"/>
              </w:rPr>
            </w:pPr>
            <w:proofErr w:type="spellStart"/>
            <w:r w:rsidRPr="006F35A4">
              <w:rPr>
                <w:rFonts w:ascii="Calibri" w:eastAsia="Times New Roman" w:hAnsi="Calibri" w:cs="Calibri"/>
                <w:color w:val="000000"/>
                <w:lang w:eastAsia="en-GB"/>
              </w:rPr>
              <w:t>Rutala</w:t>
            </w:r>
            <w:proofErr w:type="spellEnd"/>
            <w:r w:rsidRPr="006F35A4">
              <w:rPr>
                <w:rFonts w:ascii="Calibri" w:eastAsia="Times New Roman" w:hAnsi="Calibri" w:cs="Calibri"/>
                <w:color w:val="000000"/>
                <w:lang w:eastAsia="en-GB"/>
              </w:rPr>
              <w:t>, W. A., et al. (2019). Evaluation of dilute hydrogen peroxide technology for continuous room decontamination of multidrug-resistant organisms. Infection Control and Hospital Epidemiology 40(12): 1438-1439.</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3D6050"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comparison group</w:t>
            </w:r>
          </w:p>
        </w:tc>
      </w:tr>
      <w:tr w:rsidR="0028704E" w:rsidRPr="00CA02BF" w14:paraId="1BFCE11A" w14:textId="77777777" w:rsidTr="00EE03E7">
        <w:trPr>
          <w:trHeight w:val="300"/>
        </w:trPr>
        <w:tc>
          <w:tcPr>
            <w:tcW w:w="3895" w:type="pct"/>
            <w:gridSpan w:val="2"/>
            <w:shd w:val="clear" w:color="auto" w:fill="auto"/>
            <w:noWrap/>
            <w:vAlign w:val="center"/>
            <w:hideMark/>
          </w:tcPr>
          <w:p w14:paraId="03E17AEA"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Rutala</w:t>
            </w:r>
            <w:proofErr w:type="spellEnd"/>
            <w:r w:rsidRPr="00CA02BF">
              <w:rPr>
                <w:rFonts w:ascii="Calibri" w:eastAsia="Times New Roman" w:hAnsi="Calibri" w:cs="Calibri"/>
                <w:color w:val="000000"/>
                <w:lang w:eastAsia="en-GB"/>
              </w:rPr>
              <w:t>, W</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A., </w:t>
            </w:r>
            <w:proofErr w:type="spellStart"/>
            <w:r w:rsidRPr="00CA02BF">
              <w:rPr>
                <w:rFonts w:ascii="Calibri" w:eastAsia="Times New Roman" w:hAnsi="Calibri" w:cs="Calibri"/>
                <w:color w:val="000000"/>
                <w:lang w:eastAsia="en-GB"/>
              </w:rPr>
              <w:t>Gergen</w:t>
            </w:r>
            <w:proofErr w:type="spellEnd"/>
            <w:r w:rsidRPr="00CA02BF">
              <w:rPr>
                <w:rFonts w:ascii="Calibri" w:eastAsia="Times New Roman" w:hAnsi="Calibri" w:cs="Calibri"/>
                <w:color w:val="000000"/>
                <w:lang w:eastAsia="en-GB"/>
              </w:rPr>
              <w:t>, M</w:t>
            </w:r>
            <w:r>
              <w:rPr>
                <w:rFonts w:ascii="Calibri" w:eastAsia="Times New Roman" w:hAnsi="Calibri" w:cs="Calibri"/>
                <w:color w:val="000000"/>
                <w:lang w:eastAsia="en-GB"/>
              </w:rPr>
              <w:t>.</w:t>
            </w:r>
            <w:r w:rsidRPr="00CA02BF">
              <w:rPr>
                <w:rFonts w:ascii="Calibri" w:eastAsia="Times New Roman" w:hAnsi="Calibri" w:cs="Calibri"/>
                <w:color w:val="000000"/>
                <w:lang w:eastAsia="en-GB"/>
              </w:rPr>
              <w:t>F.</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Weber, D</w:t>
            </w:r>
            <w:r>
              <w:rPr>
                <w:rFonts w:ascii="Calibri" w:eastAsia="Times New Roman" w:hAnsi="Calibri" w:cs="Calibri"/>
                <w:color w:val="000000"/>
                <w:lang w:eastAsia="en-GB"/>
              </w:rPr>
              <w:t>.</w:t>
            </w:r>
            <w:r w:rsidRPr="00CA02BF">
              <w:rPr>
                <w:rFonts w:ascii="Calibri" w:eastAsia="Times New Roman" w:hAnsi="Calibri" w:cs="Calibri"/>
                <w:color w:val="000000"/>
                <w:lang w:eastAsia="en-GB"/>
              </w:rPr>
              <w:t>J.</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Room decontamination with UV radiation</w:t>
            </w:r>
            <w:r>
              <w:rPr>
                <w:rFonts w:ascii="Calibri" w:eastAsia="Times New Roman" w:hAnsi="Calibri" w:cs="Calibri"/>
                <w:color w:val="000000"/>
                <w:lang w:eastAsia="en-GB"/>
              </w:rPr>
              <w:t xml:space="preserve">. Infect Control Hosp </w:t>
            </w:r>
            <w:proofErr w:type="spellStart"/>
            <w:r>
              <w:rPr>
                <w:rFonts w:ascii="Calibri" w:eastAsia="Times New Roman" w:hAnsi="Calibri" w:cs="Calibri"/>
                <w:color w:val="000000"/>
                <w:lang w:eastAsia="en-GB"/>
              </w:rPr>
              <w:t>Epidemiol</w:t>
            </w:r>
            <w:proofErr w:type="spellEnd"/>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2010</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31</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10</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1025-1029</w:t>
            </w:r>
          </w:p>
        </w:tc>
        <w:tc>
          <w:tcPr>
            <w:tcW w:w="1105" w:type="pct"/>
            <w:shd w:val="clear" w:color="auto" w:fill="auto"/>
            <w:noWrap/>
            <w:vAlign w:val="bottom"/>
            <w:hideMark/>
          </w:tcPr>
          <w:p w14:paraId="7C351894"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experimental setting</w:t>
            </w:r>
          </w:p>
        </w:tc>
      </w:tr>
      <w:tr w:rsidR="0028704E" w:rsidRPr="006F35A4" w14:paraId="275BF00C"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45552" w14:textId="77777777" w:rsidR="0028704E" w:rsidRPr="006F35A4" w:rsidRDefault="0028704E" w:rsidP="00B2785A">
            <w:pPr>
              <w:spacing w:after="0" w:line="240" w:lineRule="auto"/>
              <w:rPr>
                <w:rFonts w:ascii="Calibri" w:eastAsia="Times New Roman" w:hAnsi="Calibri" w:cs="Calibri"/>
                <w:color w:val="000000"/>
                <w:lang w:eastAsia="en-GB"/>
              </w:rPr>
            </w:pPr>
            <w:proofErr w:type="spellStart"/>
            <w:r w:rsidRPr="006F35A4">
              <w:rPr>
                <w:rFonts w:ascii="Calibri" w:eastAsia="Times New Roman" w:hAnsi="Calibri" w:cs="Calibri"/>
                <w:color w:val="000000"/>
                <w:lang w:eastAsia="en-GB"/>
              </w:rPr>
              <w:t>Sajjadi</w:t>
            </w:r>
            <w:proofErr w:type="spellEnd"/>
            <w:r w:rsidRPr="006F35A4">
              <w:rPr>
                <w:rFonts w:ascii="Calibri" w:eastAsia="Times New Roman" w:hAnsi="Calibri" w:cs="Calibri"/>
                <w:color w:val="000000"/>
                <w:lang w:eastAsia="en-GB"/>
              </w:rPr>
              <w:t>, S. A., et al. (2020). Determining the efficacy of some hospital disinfectants against methicillin-resistant staphylococci isolated from different wards of an educational hospital. Crescent Journal of Medical and Biological Sciences 7(3): 355-361.</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5A1170"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laboratory experiment</w:t>
            </w:r>
          </w:p>
        </w:tc>
      </w:tr>
      <w:tr w:rsidR="0028704E" w:rsidRPr="00CA02BF" w14:paraId="3B052321" w14:textId="77777777" w:rsidTr="00EE03E7">
        <w:trPr>
          <w:trHeight w:val="300"/>
        </w:trPr>
        <w:tc>
          <w:tcPr>
            <w:tcW w:w="3895" w:type="pct"/>
            <w:gridSpan w:val="2"/>
            <w:shd w:val="clear" w:color="auto" w:fill="auto"/>
            <w:noWrap/>
            <w:vAlign w:val="center"/>
            <w:hideMark/>
          </w:tcPr>
          <w:p w14:paraId="0D14C7AA"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Seenama</w:t>
            </w:r>
            <w:proofErr w:type="spellEnd"/>
            <w:r w:rsidRPr="00CA02BF">
              <w:rPr>
                <w:rFonts w:ascii="Calibri" w:eastAsia="Times New Roman" w:hAnsi="Calibri" w:cs="Calibri"/>
                <w:color w:val="000000"/>
                <w:lang w:eastAsia="en-GB"/>
              </w:rPr>
              <w:t>, C</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Tachasirinugune</w:t>
            </w:r>
            <w:proofErr w:type="spellEnd"/>
            <w:r w:rsidRPr="00CA02BF">
              <w:rPr>
                <w:rFonts w:ascii="Calibri" w:eastAsia="Times New Roman" w:hAnsi="Calibri" w:cs="Calibri"/>
                <w:color w:val="000000"/>
                <w:lang w:eastAsia="en-GB"/>
              </w:rPr>
              <w:t>, P</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Jintanothaitavorn</w:t>
            </w:r>
            <w:proofErr w:type="spellEnd"/>
            <w:r w:rsidRPr="00CA02BF">
              <w:rPr>
                <w:rFonts w:ascii="Calibri" w:eastAsia="Times New Roman" w:hAnsi="Calibri" w:cs="Calibri"/>
                <w:color w:val="000000"/>
                <w:lang w:eastAsia="en-GB"/>
              </w:rPr>
              <w:t>, D</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Effectiveness of disinfectant wipes for decontamination of bacteria on patients' environmental and medical equipment surfaces at Siriraj Hospital</w:t>
            </w:r>
            <w:r>
              <w:rPr>
                <w:rFonts w:ascii="Calibri" w:eastAsia="Times New Roman" w:hAnsi="Calibri" w:cs="Calibri"/>
                <w:color w:val="000000"/>
                <w:lang w:eastAsia="en-GB"/>
              </w:rPr>
              <w:t xml:space="preserve">. </w:t>
            </w:r>
            <w:r w:rsidRPr="00CC37D4">
              <w:rPr>
                <w:rFonts w:ascii="Calibri" w:eastAsia="Times New Roman" w:hAnsi="Calibri" w:cs="Calibri"/>
                <w:color w:val="000000"/>
                <w:lang w:eastAsia="en-GB"/>
              </w:rPr>
              <w:t>J Med Assoc Thai</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2013</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96</w:t>
            </w:r>
            <w:r>
              <w:rPr>
                <w:rFonts w:ascii="Calibri" w:eastAsia="Times New Roman" w:hAnsi="Calibri" w:cs="Calibri"/>
                <w:color w:val="000000"/>
                <w:lang w:eastAsia="en-GB"/>
              </w:rPr>
              <w:t>(</w:t>
            </w:r>
            <w:proofErr w:type="spellStart"/>
            <w:r w:rsidRPr="00CA02BF">
              <w:rPr>
                <w:rFonts w:ascii="Calibri" w:eastAsia="Times New Roman" w:hAnsi="Calibri" w:cs="Calibri"/>
                <w:color w:val="000000"/>
                <w:lang w:eastAsia="en-GB"/>
              </w:rPr>
              <w:t>Suppl</w:t>
            </w:r>
            <w:proofErr w:type="spellEnd"/>
            <w:r w:rsidRPr="00CA02BF">
              <w:rPr>
                <w:rFonts w:ascii="Calibri" w:eastAsia="Times New Roman" w:hAnsi="Calibri" w:cs="Calibri"/>
                <w:color w:val="000000"/>
                <w:lang w:eastAsia="en-GB"/>
              </w:rPr>
              <w:t xml:space="preserve"> 2</w:t>
            </w:r>
            <w:proofErr w:type="gramStart"/>
            <w:r>
              <w:rPr>
                <w:rFonts w:ascii="Calibri" w:eastAsia="Times New Roman" w:hAnsi="Calibri" w:cs="Calibri"/>
                <w:color w:val="000000"/>
                <w:lang w:eastAsia="en-GB"/>
              </w:rPr>
              <w:t>):</w:t>
            </w:r>
            <w:r w:rsidRPr="00CA02BF">
              <w:rPr>
                <w:rFonts w:ascii="Calibri" w:eastAsia="Times New Roman" w:hAnsi="Calibri" w:cs="Calibri"/>
                <w:color w:val="000000"/>
                <w:lang w:eastAsia="en-GB"/>
              </w:rPr>
              <w:t>S</w:t>
            </w:r>
            <w:proofErr w:type="gramEnd"/>
            <w:r w:rsidRPr="00CA02BF">
              <w:rPr>
                <w:rFonts w:ascii="Calibri" w:eastAsia="Times New Roman" w:hAnsi="Calibri" w:cs="Calibri"/>
                <w:color w:val="000000"/>
                <w:lang w:eastAsia="en-GB"/>
              </w:rPr>
              <w:t>111-S116</w:t>
            </w:r>
          </w:p>
        </w:tc>
        <w:tc>
          <w:tcPr>
            <w:tcW w:w="1105" w:type="pct"/>
            <w:shd w:val="clear" w:color="auto" w:fill="auto"/>
            <w:noWrap/>
            <w:vAlign w:val="bottom"/>
            <w:hideMark/>
          </w:tcPr>
          <w:p w14:paraId="713C8D49"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experimental setting</w:t>
            </w:r>
          </w:p>
        </w:tc>
      </w:tr>
      <w:tr w:rsidR="0028704E" w:rsidRPr="00CA02BF" w14:paraId="61656C42" w14:textId="77777777" w:rsidTr="00EE03E7">
        <w:trPr>
          <w:trHeight w:val="300"/>
        </w:trPr>
        <w:tc>
          <w:tcPr>
            <w:tcW w:w="3895" w:type="pct"/>
            <w:gridSpan w:val="2"/>
            <w:shd w:val="clear" w:color="auto" w:fill="auto"/>
            <w:noWrap/>
            <w:vAlign w:val="center"/>
            <w:hideMark/>
          </w:tcPr>
          <w:p w14:paraId="4F217B55"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Semret</w:t>
            </w:r>
            <w:proofErr w:type="spellEnd"/>
            <w:r w:rsidRPr="00CA02BF">
              <w:rPr>
                <w:rFonts w:ascii="Calibri" w:eastAsia="Times New Roman" w:hAnsi="Calibri" w:cs="Calibri"/>
                <w:color w:val="000000"/>
                <w:lang w:eastAsia="en-GB"/>
              </w:rPr>
              <w:t>, M</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Dyachenko, A</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Ramman</w:t>
            </w:r>
            <w:proofErr w:type="spellEnd"/>
            <w:r w:rsidRPr="00CA02BF">
              <w:rPr>
                <w:rFonts w:ascii="Calibri" w:eastAsia="Times New Roman" w:hAnsi="Calibri" w:cs="Calibri"/>
                <w:color w:val="000000"/>
                <w:lang w:eastAsia="en-GB"/>
              </w:rPr>
              <w:t>-Haddad, L</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Cleaning the grey zones of hospitals: A prospective, crossover, interventional study</w:t>
            </w:r>
            <w:r>
              <w:rPr>
                <w:rFonts w:ascii="Calibri" w:eastAsia="Times New Roman" w:hAnsi="Calibri" w:cs="Calibri"/>
                <w:color w:val="000000"/>
                <w:lang w:eastAsia="en-GB"/>
              </w:rPr>
              <w:t xml:space="preserve">. Am J Infect Control, </w:t>
            </w:r>
            <w:r w:rsidRPr="00CA02BF">
              <w:rPr>
                <w:rFonts w:ascii="Calibri" w:eastAsia="Times New Roman" w:hAnsi="Calibri" w:cs="Calibri"/>
                <w:color w:val="000000"/>
                <w:lang w:eastAsia="en-GB"/>
              </w:rPr>
              <w:t>2016</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44</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12</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1582-1588</w:t>
            </w:r>
          </w:p>
        </w:tc>
        <w:tc>
          <w:tcPr>
            <w:tcW w:w="1105" w:type="pct"/>
            <w:shd w:val="clear" w:color="auto" w:fill="auto"/>
            <w:noWrap/>
            <w:vAlign w:val="bottom"/>
            <w:hideMark/>
          </w:tcPr>
          <w:p w14:paraId="52855D9F"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intervention was additional cleaner dedicated to grey zone areas</w:t>
            </w:r>
          </w:p>
        </w:tc>
      </w:tr>
      <w:tr w:rsidR="0028704E" w:rsidRPr="00CA02BF" w14:paraId="339BA0A1" w14:textId="77777777" w:rsidTr="00EE03E7">
        <w:trPr>
          <w:trHeight w:val="300"/>
        </w:trPr>
        <w:tc>
          <w:tcPr>
            <w:tcW w:w="3895" w:type="pct"/>
            <w:gridSpan w:val="2"/>
            <w:shd w:val="clear" w:color="auto" w:fill="auto"/>
            <w:noWrap/>
            <w:vAlign w:val="center"/>
            <w:hideMark/>
          </w:tcPr>
          <w:p w14:paraId="0AF71578"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Sexton, J</w:t>
            </w:r>
            <w:r>
              <w:rPr>
                <w:rFonts w:ascii="Calibri" w:eastAsia="Times New Roman" w:hAnsi="Calibri" w:cs="Calibri"/>
                <w:color w:val="000000"/>
                <w:lang w:eastAsia="en-GB"/>
              </w:rPr>
              <w:t>.</w:t>
            </w:r>
            <w:r w:rsidRPr="00CA02BF">
              <w:rPr>
                <w:rFonts w:ascii="Calibri" w:eastAsia="Times New Roman" w:hAnsi="Calibri" w:cs="Calibri"/>
                <w:color w:val="000000"/>
                <w:lang w:eastAsia="en-GB"/>
              </w:rPr>
              <w:t>D., Tanner, B</w:t>
            </w:r>
            <w:r>
              <w:rPr>
                <w:rFonts w:ascii="Calibri" w:eastAsia="Times New Roman" w:hAnsi="Calibri" w:cs="Calibri"/>
                <w:color w:val="000000"/>
                <w:lang w:eastAsia="en-GB"/>
              </w:rPr>
              <w:t>.</w:t>
            </w:r>
            <w:r w:rsidRPr="00CA02BF">
              <w:rPr>
                <w:rFonts w:ascii="Calibri" w:eastAsia="Times New Roman" w:hAnsi="Calibri" w:cs="Calibri"/>
                <w:color w:val="000000"/>
                <w:lang w:eastAsia="en-GB"/>
              </w:rPr>
              <w:t>D., Maxwell, S</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L. </w:t>
            </w:r>
            <w:r>
              <w:rPr>
                <w:rFonts w:ascii="Calibri" w:eastAsia="Times New Roman" w:hAnsi="Calibri" w:cs="Calibri"/>
                <w:color w:val="000000"/>
                <w:lang w:eastAsia="en-GB"/>
              </w:rPr>
              <w:t>et al</w:t>
            </w:r>
            <w:r w:rsidRPr="00CA02BF">
              <w:rPr>
                <w:rFonts w:ascii="Calibri" w:eastAsia="Times New Roman" w:hAnsi="Calibri" w:cs="Calibri"/>
                <w:color w:val="000000"/>
                <w:lang w:eastAsia="en-GB"/>
              </w:rPr>
              <w:t>.</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Reduction in the microbial load on high-touch surfaces in hospital rooms by treatment with a portable saturated steam vapor disinfection system</w:t>
            </w:r>
            <w:r>
              <w:rPr>
                <w:rFonts w:ascii="Calibri" w:eastAsia="Times New Roman" w:hAnsi="Calibri" w:cs="Calibri"/>
                <w:color w:val="000000"/>
                <w:lang w:eastAsia="en-GB"/>
              </w:rPr>
              <w:t xml:space="preserve">. Am J Infect Control, </w:t>
            </w:r>
            <w:r w:rsidRPr="00CA02BF">
              <w:rPr>
                <w:rFonts w:ascii="Calibri" w:eastAsia="Times New Roman" w:hAnsi="Calibri" w:cs="Calibri"/>
                <w:color w:val="000000"/>
                <w:lang w:eastAsia="en-GB"/>
              </w:rPr>
              <w:t>2011</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39</w:t>
            </w:r>
            <w:r>
              <w:rPr>
                <w:rFonts w:ascii="Calibri" w:eastAsia="Times New Roman" w:hAnsi="Calibri" w:cs="Calibri"/>
                <w:color w:val="000000"/>
                <w:lang w:eastAsia="en-GB"/>
              </w:rPr>
              <w:t>(</w:t>
            </w:r>
            <w:r w:rsidRPr="00CA02BF">
              <w:rPr>
                <w:rFonts w:ascii="Calibri" w:eastAsia="Times New Roman" w:hAnsi="Calibri" w:cs="Calibri"/>
                <w:color w:val="000000"/>
                <w:lang w:eastAsia="en-GB"/>
              </w:rPr>
              <w:t>8</w:t>
            </w:r>
            <w:r>
              <w:rPr>
                <w:rFonts w:ascii="Calibri" w:eastAsia="Times New Roman" w:hAnsi="Calibri" w:cs="Calibri"/>
                <w:color w:val="000000"/>
                <w:lang w:eastAsia="en-GB"/>
              </w:rPr>
              <w:t>):</w:t>
            </w:r>
            <w:r w:rsidRPr="00CA02BF">
              <w:rPr>
                <w:rFonts w:ascii="Calibri" w:eastAsia="Times New Roman" w:hAnsi="Calibri" w:cs="Calibri"/>
                <w:color w:val="000000"/>
                <w:lang w:eastAsia="en-GB"/>
              </w:rPr>
              <w:t>655-662</w:t>
            </w:r>
          </w:p>
        </w:tc>
        <w:tc>
          <w:tcPr>
            <w:tcW w:w="1105" w:type="pct"/>
            <w:shd w:val="clear" w:color="auto" w:fill="auto"/>
            <w:noWrap/>
            <w:vAlign w:val="bottom"/>
            <w:hideMark/>
          </w:tcPr>
          <w:p w14:paraId="43FF48E0"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comparison group</w:t>
            </w:r>
          </w:p>
        </w:tc>
      </w:tr>
      <w:tr w:rsidR="0028704E" w:rsidRPr="00CA02BF" w14:paraId="1BEB27F9" w14:textId="77777777" w:rsidTr="00EE03E7">
        <w:trPr>
          <w:trHeight w:val="300"/>
        </w:trPr>
        <w:tc>
          <w:tcPr>
            <w:tcW w:w="3895" w:type="pct"/>
            <w:gridSpan w:val="2"/>
            <w:shd w:val="clear" w:color="auto" w:fill="auto"/>
            <w:noWrap/>
            <w:vAlign w:val="center"/>
            <w:hideMark/>
          </w:tcPr>
          <w:p w14:paraId="746DFF80"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lastRenderedPageBreak/>
              <w:t>Shelly, M.J., Scanlon, T.G., Ruddy, R.</w:t>
            </w:r>
            <w:r>
              <w:rPr>
                <w:rFonts w:ascii="Calibri" w:eastAsia="Times New Roman" w:hAnsi="Calibri" w:cs="Calibri"/>
                <w:color w:val="000000"/>
                <w:lang w:eastAsia="en-GB"/>
              </w:rPr>
              <w:t xml:space="preserve"> et al. </w:t>
            </w:r>
            <w:proofErr w:type="spellStart"/>
            <w:r w:rsidRPr="00CA02BF">
              <w:rPr>
                <w:rFonts w:ascii="Calibri" w:eastAsia="Times New Roman" w:hAnsi="Calibri" w:cs="Calibri"/>
                <w:color w:val="000000"/>
                <w:lang w:eastAsia="en-GB"/>
              </w:rPr>
              <w:t>Meticillin</w:t>
            </w:r>
            <w:proofErr w:type="spellEnd"/>
            <w:r w:rsidRPr="00CA02BF">
              <w:rPr>
                <w:rFonts w:ascii="Calibri" w:eastAsia="Times New Roman" w:hAnsi="Calibri" w:cs="Calibri"/>
                <w:color w:val="000000"/>
                <w:lang w:eastAsia="en-GB"/>
              </w:rPr>
              <w:t>-resistant Staphylococcus aureus (MRSA) environmental contamination in a radiology department</w:t>
            </w:r>
            <w:r>
              <w:rPr>
                <w:rFonts w:ascii="Calibri" w:eastAsia="Times New Roman" w:hAnsi="Calibri" w:cs="Calibri"/>
                <w:color w:val="000000"/>
                <w:lang w:eastAsia="en-GB"/>
              </w:rPr>
              <w:t xml:space="preserve">. </w:t>
            </w:r>
            <w:r w:rsidRPr="00CC37D4">
              <w:rPr>
                <w:rFonts w:ascii="Calibri" w:eastAsia="Times New Roman" w:hAnsi="Calibri" w:cs="Calibri"/>
                <w:color w:val="000000"/>
                <w:lang w:eastAsia="en-GB"/>
              </w:rPr>
              <w:t xml:space="preserve">Clin </w:t>
            </w:r>
            <w:proofErr w:type="spellStart"/>
            <w:r w:rsidRPr="00CC37D4">
              <w:rPr>
                <w:rFonts w:ascii="Calibri" w:eastAsia="Times New Roman" w:hAnsi="Calibri" w:cs="Calibri"/>
                <w:color w:val="000000"/>
                <w:lang w:eastAsia="en-GB"/>
              </w:rPr>
              <w:t>Radiol</w:t>
            </w:r>
            <w:proofErr w:type="spellEnd"/>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2011</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66</w:t>
            </w:r>
            <w:r>
              <w:rPr>
                <w:rFonts w:ascii="Calibri" w:eastAsia="Times New Roman" w:hAnsi="Calibri" w:cs="Calibri"/>
                <w:color w:val="000000"/>
                <w:lang w:eastAsia="en-GB"/>
              </w:rPr>
              <w:t>(</w:t>
            </w:r>
            <w:r w:rsidRPr="00CA02BF">
              <w:rPr>
                <w:rFonts w:ascii="Calibri" w:eastAsia="Times New Roman" w:hAnsi="Calibri" w:cs="Calibri"/>
                <w:color w:val="000000"/>
                <w:lang w:eastAsia="en-GB"/>
              </w:rPr>
              <w:t>9</w:t>
            </w:r>
            <w:r>
              <w:rPr>
                <w:rFonts w:ascii="Calibri" w:eastAsia="Times New Roman" w:hAnsi="Calibri" w:cs="Calibri"/>
                <w:color w:val="000000"/>
                <w:lang w:eastAsia="en-GB"/>
              </w:rPr>
              <w:t>):</w:t>
            </w:r>
            <w:r w:rsidRPr="00CA02BF">
              <w:rPr>
                <w:rFonts w:ascii="Calibri" w:eastAsia="Times New Roman" w:hAnsi="Calibri" w:cs="Calibri"/>
                <w:color w:val="000000"/>
                <w:lang w:eastAsia="en-GB"/>
              </w:rPr>
              <w:t>861-864</w:t>
            </w:r>
          </w:p>
        </w:tc>
        <w:tc>
          <w:tcPr>
            <w:tcW w:w="1105" w:type="pct"/>
            <w:shd w:val="clear" w:color="auto" w:fill="auto"/>
            <w:noWrap/>
            <w:vAlign w:val="bottom"/>
            <w:hideMark/>
          </w:tcPr>
          <w:p w14:paraId="3AEFC87D"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intervention</w:t>
            </w:r>
          </w:p>
        </w:tc>
      </w:tr>
      <w:tr w:rsidR="0028704E" w:rsidRPr="006F35A4" w14:paraId="7CB67443"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6936A7"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Simmons S, Dale C Jr, Holt J, </w:t>
            </w:r>
            <w:proofErr w:type="spellStart"/>
            <w:r w:rsidRPr="006F35A4">
              <w:rPr>
                <w:rFonts w:ascii="Calibri" w:eastAsia="Times New Roman" w:hAnsi="Calibri" w:cs="Calibri"/>
                <w:color w:val="000000"/>
                <w:lang w:eastAsia="en-GB"/>
              </w:rPr>
              <w:t>Passey</w:t>
            </w:r>
            <w:proofErr w:type="spellEnd"/>
            <w:r w:rsidRPr="006F35A4">
              <w:rPr>
                <w:rFonts w:ascii="Calibri" w:eastAsia="Times New Roman" w:hAnsi="Calibri" w:cs="Calibri"/>
                <w:color w:val="000000"/>
                <w:lang w:eastAsia="en-GB"/>
              </w:rPr>
              <w:t xml:space="preserve"> DG, </w:t>
            </w:r>
            <w:proofErr w:type="spellStart"/>
            <w:r w:rsidRPr="006F35A4">
              <w:rPr>
                <w:rFonts w:ascii="Calibri" w:eastAsia="Times New Roman" w:hAnsi="Calibri" w:cs="Calibri"/>
                <w:color w:val="000000"/>
                <w:lang w:eastAsia="en-GB"/>
              </w:rPr>
              <w:t>Stibich</w:t>
            </w:r>
            <w:proofErr w:type="spellEnd"/>
            <w:r w:rsidRPr="006F35A4">
              <w:rPr>
                <w:rFonts w:ascii="Calibri" w:eastAsia="Times New Roman" w:hAnsi="Calibri" w:cs="Calibri"/>
                <w:color w:val="000000"/>
                <w:lang w:eastAsia="en-GB"/>
              </w:rPr>
              <w:t xml:space="preserve"> M. Environmental effectiveness of pulsed-xenon light in the operating room. Am J Infect Control. </w:t>
            </w:r>
            <w:proofErr w:type="gramStart"/>
            <w:r w:rsidRPr="006F35A4">
              <w:rPr>
                <w:rFonts w:ascii="Calibri" w:eastAsia="Times New Roman" w:hAnsi="Calibri" w:cs="Calibri"/>
                <w:color w:val="000000"/>
                <w:lang w:eastAsia="en-GB"/>
              </w:rPr>
              <w:t>2018;46:1003</w:t>
            </w:r>
            <w:proofErr w:type="gramEnd"/>
            <w:r w:rsidRPr="006F35A4">
              <w:rPr>
                <w:rFonts w:ascii="Calibri" w:eastAsia="Times New Roman" w:hAnsi="Calibri" w:cs="Calibri"/>
                <w:color w:val="000000"/>
                <w:lang w:eastAsia="en-GB"/>
              </w:rPr>
              <w:t>–1008</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626B2E"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MRSA, no comparison group</w:t>
            </w:r>
          </w:p>
        </w:tc>
      </w:tr>
      <w:tr w:rsidR="0028704E" w:rsidRPr="006F35A4" w14:paraId="4ECDB793"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972326"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Solomon SL, </w:t>
            </w:r>
            <w:proofErr w:type="spellStart"/>
            <w:r w:rsidRPr="006F35A4">
              <w:rPr>
                <w:rFonts w:ascii="Calibri" w:eastAsia="Times New Roman" w:hAnsi="Calibri" w:cs="Calibri"/>
                <w:color w:val="000000"/>
                <w:lang w:eastAsia="en-GB"/>
              </w:rPr>
              <w:t>Plisko</w:t>
            </w:r>
            <w:proofErr w:type="spellEnd"/>
            <w:r w:rsidRPr="006F35A4">
              <w:rPr>
                <w:rFonts w:ascii="Calibri" w:eastAsia="Times New Roman" w:hAnsi="Calibri" w:cs="Calibri"/>
                <w:color w:val="000000"/>
                <w:lang w:eastAsia="en-GB"/>
              </w:rPr>
              <w:t xml:space="preserve"> JD, Wittig SM, Edwards LV, Imhoff RH 3rd, DiPietro B, et al. Reducing environmental surface contamination in healthcare settings: A </w:t>
            </w:r>
            <w:proofErr w:type="spellStart"/>
            <w:r w:rsidRPr="006F35A4">
              <w:rPr>
                <w:rFonts w:ascii="Calibri" w:eastAsia="Times New Roman" w:hAnsi="Calibri" w:cs="Calibri"/>
                <w:color w:val="000000"/>
                <w:lang w:eastAsia="en-GB"/>
              </w:rPr>
              <w:t>statewide</w:t>
            </w:r>
            <w:proofErr w:type="spellEnd"/>
            <w:r w:rsidRPr="006F35A4">
              <w:rPr>
                <w:rFonts w:ascii="Calibri" w:eastAsia="Times New Roman" w:hAnsi="Calibri" w:cs="Calibri"/>
                <w:color w:val="000000"/>
                <w:lang w:eastAsia="en-GB"/>
              </w:rPr>
              <w:t xml:space="preserve"> collaborative. Am J Infect Control 2018; 46(8): e71-e73.</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2C6FE7"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MRSA</w:t>
            </w:r>
          </w:p>
        </w:tc>
      </w:tr>
      <w:tr w:rsidR="0028704E" w:rsidRPr="00CA02BF" w14:paraId="102F8D7C" w14:textId="77777777" w:rsidTr="00EE03E7">
        <w:trPr>
          <w:trHeight w:val="300"/>
        </w:trPr>
        <w:tc>
          <w:tcPr>
            <w:tcW w:w="3895" w:type="pct"/>
            <w:gridSpan w:val="2"/>
            <w:shd w:val="clear" w:color="auto" w:fill="auto"/>
            <w:noWrap/>
            <w:vAlign w:val="center"/>
            <w:hideMark/>
          </w:tcPr>
          <w:p w14:paraId="45086741"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 xml:space="preserve">Stewart, M., </w:t>
            </w:r>
            <w:proofErr w:type="spellStart"/>
            <w:r w:rsidRPr="00CA02BF">
              <w:rPr>
                <w:rFonts w:ascii="Calibri" w:eastAsia="Times New Roman" w:hAnsi="Calibri" w:cs="Calibri"/>
                <w:color w:val="000000"/>
                <w:lang w:eastAsia="en-GB"/>
              </w:rPr>
              <w:t>Bogusz</w:t>
            </w:r>
            <w:proofErr w:type="spellEnd"/>
            <w:r w:rsidRPr="00CA02BF">
              <w:rPr>
                <w:rFonts w:ascii="Calibri" w:eastAsia="Times New Roman" w:hAnsi="Calibri" w:cs="Calibri"/>
                <w:color w:val="000000"/>
                <w:lang w:eastAsia="en-GB"/>
              </w:rPr>
              <w:t>, A., Hunter, J.</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Evaluating use of neutral electrolyzed water for cleaning near-patient surfaces</w:t>
            </w:r>
            <w:r>
              <w:rPr>
                <w:rFonts w:ascii="Calibri" w:eastAsia="Times New Roman" w:hAnsi="Calibri" w:cs="Calibri"/>
                <w:color w:val="000000"/>
                <w:lang w:eastAsia="en-GB"/>
              </w:rPr>
              <w:t xml:space="preserve">. Infect Control Hosp </w:t>
            </w:r>
            <w:proofErr w:type="spellStart"/>
            <w:r>
              <w:rPr>
                <w:rFonts w:ascii="Calibri" w:eastAsia="Times New Roman" w:hAnsi="Calibri" w:cs="Calibri"/>
                <w:color w:val="000000"/>
                <w:lang w:eastAsia="en-GB"/>
              </w:rPr>
              <w:t>Epidemiol</w:t>
            </w:r>
            <w:proofErr w:type="spellEnd"/>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2014</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35</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12</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1505-1510</w:t>
            </w:r>
          </w:p>
        </w:tc>
        <w:tc>
          <w:tcPr>
            <w:tcW w:w="1105" w:type="pct"/>
            <w:shd w:val="clear" w:color="auto" w:fill="auto"/>
            <w:noWrap/>
            <w:vAlign w:val="bottom"/>
            <w:hideMark/>
          </w:tcPr>
          <w:p w14:paraId="6E6E152F"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comparison group</w:t>
            </w:r>
          </w:p>
        </w:tc>
      </w:tr>
      <w:tr w:rsidR="0028704E" w:rsidRPr="00CA02BF" w14:paraId="6CB34DA6" w14:textId="77777777" w:rsidTr="00EE03E7">
        <w:trPr>
          <w:trHeight w:val="300"/>
        </w:trPr>
        <w:tc>
          <w:tcPr>
            <w:tcW w:w="3895" w:type="pct"/>
            <w:gridSpan w:val="2"/>
            <w:shd w:val="clear" w:color="auto" w:fill="auto"/>
            <w:noWrap/>
            <w:vAlign w:val="center"/>
            <w:hideMark/>
          </w:tcPr>
          <w:p w14:paraId="0B53869F"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Tamimi, A</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H., </w:t>
            </w:r>
            <w:proofErr w:type="spellStart"/>
            <w:r w:rsidRPr="00CA02BF">
              <w:rPr>
                <w:rFonts w:ascii="Calibri" w:eastAsia="Times New Roman" w:hAnsi="Calibri" w:cs="Calibri"/>
                <w:color w:val="000000"/>
                <w:lang w:eastAsia="en-GB"/>
              </w:rPr>
              <w:t>Carlino</w:t>
            </w:r>
            <w:proofErr w:type="spellEnd"/>
            <w:r w:rsidRPr="00CA02BF">
              <w:rPr>
                <w:rFonts w:ascii="Calibri" w:eastAsia="Times New Roman" w:hAnsi="Calibri" w:cs="Calibri"/>
                <w:color w:val="000000"/>
                <w:lang w:eastAsia="en-GB"/>
              </w:rPr>
              <w:t>, S</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Gerba, C</w:t>
            </w:r>
            <w:r>
              <w:rPr>
                <w:rFonts w:ascii="Calibri" w:eastAsia="Times New Roman" w:hAnsi="Calibri" w:cs="Calibri"/>
                <w:color w:val="000000"/>
                <w:lang w:eastAsia="en-GB"/>
              </w:rPr>
              <w:t>.</w:t>
            </w:r>
            <w:r w:rsidRPr="00CA02BF">
              <w:rPr>
                <w:rFonts w:ascii="Calibri" w:eastAsia="Times New Roman" w:hAnsi="Calibri" w:cs="Calibri"/>
                <w:color w:val="000000"/>
                <w:lang w:eastAsia="en-GB"/>
              </w:rPr>
              <w:t>P.</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Long-term efficacy of a self-disinfecting coating in an intensive care unit</w:t>
            </w:r>
            <w:r>
              <w:rPr>
                <w:rFonts w:ascii="Calibri" w:eastAsia="Times New Roman" w:hAnsi="Calibri" w:cs="Calibri"/>
                <w:color w:val="000000"/>
                <w:lang w:eastAsia="en-GB"/>
              </w:rPr>
              <w:t xml:space="preserve">. Am J Infect Control, </w:t>
            </w:r>
            <w:r w:rsidRPr="00CA02BF">
              <w:rPr>
                <w:rFonts w:ascii="Calibri" w:eastAsia="Times New Roman" w:hAnsi="Calibri" w:cs="Calibri"/>
                <w:color w:val="000000"/>
                <w:lang w:eastAsia="en-GB"/>
              </w:rPr>
              <w:t>2014</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42</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11</w:t>
            </w:r>
            <w:r>
              <w:rPr>
                <w:rFonts w:ascii="Calibri" w:eastAsia="Times New Roman" w:hAnsi="Calibri" w:cs="Calibri"/>
                <w:color w:val="000000"/>
                <w:lang w:eastAsia="en-GB"/>
              </w:rPr>
              <w:t>):</w:t>
            </w:r>
            <w:r w:rsidRPr="00CA02BF">
              <w:rPr>
                <w:rFonts w:ascii="Calibri" w:eastAsia="Times New Roman" w:hAnsi="Calibri" w:cs="Calibri"/>
                <w:color w:val="000000"/>
                <w:lang w:eastAsia="en-GB"/>
              </w:rPr>
              <w:t>1178-1181</w:t>
            </w:r>
          </w:p>
        </w:tc>
        <w:tc>
          <w:tcPr>
            <w:tcW w:w="1105" w:type="pct"/>
            <w:shd w:val="clear" w:color="auto" w:fill="auto"/>
            <w:noWrap/>
            <w:vAlign w:val="bottom"/>
            <w:hideMark/>
          </w:tcPr>
          <w:p w14:paraId="1E603A8F"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comparison group</w:t>
            </w:r>
          </w:p>
        </w:tc>
      </w:tr>
      <w:tr w:rsidR="0028704E" w:rsidRPr="006F35A4" w14:paraId="77070BB2"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B6C102" w14:textId="77777777" w:rsidR="0028704E" w:rsidRPr="006F35A4" w:rsidRDefault="0028704E" w:rsidP="00B2785A">
            <w:pPr>
              <w:spacing w:after="0" w:line="240" w:lineRule="auto"/>
              <w:rPr>
                <w:rFonts w:ascii="Calibri" w:eastAsia="Times New Roman" w:hAnsi="Calibri" w:cs="Calibri"/>
                <w:color w:val="000000"/>
                <w:lang w:eastAsia="en-GB"/>
              </w:rPr>
            </w:pPr>
            <w:proofErr w:type="spellStart"/>
            <w:r w:rsidRPr="006F35A4">
              <w:rPr>
                <w:rFonts w:ascii="Calibri" w:eastAsia="Times New Roman" w:hAnsi="Calibri" w:cs="Calibri"/>
                <w:color w:val="000000"/>
                <w:lang w:eastAsia="en-GB"/>
              </w:rPr>
              <w:t>Tarka</w:t>
            </w:r>
            <w:proofErr w:type="spellEnd"/>
            <w:r w:rsidRPr="006F35A4">
              <w:rPr>
                <w:rFonts w:ascii="Calibri" w:eastAsia="Times New Roman" w:hAnsi="Calibri" w:cs="Calibri"/>
                <w:color w:val="000000"/>
                <w:lang w:eastAsia="en-GB"/>
              </w:rPr>
              <w:t xml:space="preserve"> P, Nitsch-</w:t>
            </w:r>
            <w:proofErr w:type="spellStart"/>
            <w:r w:rsidRPr="006F35A4">
              <w:rPr>
                <w:rFonts w:ascii="Calibri" w:eastAsia="Times New Roman" w:hAnsi="Calibri" w:cs="Calibri"/>
                <w:color w:val="000000"/>
                <w:lang w:eastAsia="en-GB"/>
              </w:rPr>
              <w:t>Osuch</w:t>
            </w:r>
            <w:proofErr w:type="spellEnd"/>
            <w:r w:rsidRPr="006F35A4">
              <w:rPr>
                <w:rFonts w:ascii="Calibri" w:eastAsia="Times New Roman" w:hAnsi="Calibri" w:cs="Calibri"/>
                <w:color w:val="000000"/>
                <w:lang w:eastAsia="en-GB"/>
              </w:rPr>
              <w:t xml:space="preserve"> A. No-touch automated disinfection system for decontamination of surfaces in hospitals. Int J Environ Res Public Health. </w:t>
            </w:r>
            <w:proofErr w:type="gramStart"/>
            <w:r w:rsidRPr="006F35A4">
              <w:rPr>
                <w:rFonts w:ascii="Calibri" w:eastAsia="Times New Roman" w:hAnsi="Calibri" w:cs="Calibri"/>
                <w:color w:val="000000"/>
                <w:lang w:eastAsia="en-GB"/>
              </w:rPr>
              <w:t>2020;17:5131</w:t>
            </w:r>
            <w:proofErr w:type="gramEnd"/>
            <w:r w:rsidRPr="006F35A4">
              <w:rPr>
                <w:rFonts w:ascii="Calibri" w:eastAsia="Times New Roman" w:hAnsi="Calibri" w:cs="Calibri"/>
                <w:color w:val="000000"/>
                <w:lang w:eastAsia="en-GB"/>
              </w:rPr>
              <w:t xml:space="preserve">. </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172C30"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MRSA, no comparison group</w:t>
            </w:r>
          </w:p>
        </w:tc>
      </w:tr>
      <w:tr w:rsidR="0028704E" w:rsidRPr="00CA02BF" w14:paraId="3D1E33D2" w14:textId="77777777" w:rsidTr="00EE03E7">
        <w:trPr>
          <w:trHeight w:val="300"/>
        </w:trPr>
        <w:tc>
          <w:tcPr>
            <w:tcW w:w="3895" w:type="pct"/>
            <w:gridSpan w:val="2"/>
            <w:shd w:val="clear" w:color="auto" w:fill="auto"/>
            <w:noWrap/>
            <w:vAlign w:val="center"/>
            <w:hideMark/>
          </w:tcPr>
          <w:p w14:paraId="645898D5"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Tomoko, M</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Shinya, Y</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Kengo</w:t>
            </w:r>
            <w:proofErr w:type="spellEnd"/>
            <w:r w:rsidRPr="00CA02BF">
              <w:rPr>
                <w:rFonts w:ascii="Calibri" w:eastAsia="Times New Roman" w:hAnsi="Calibri" w:cs="Calibri"/>
                <w:color w:val="000000"/>
                <w:lang w:eastAsia="en-GB"/>
              </w:rPr>
              <w:t>, O</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 xml:space="preserve">Evaluation of efficacy and clinical utility of potassium </w:t>
            </w:r>
            <w:proofErr w:type="spellStart"/>
            <w:r w:rsidRPr="00CA02BF">
              <w:rPr>
                <w:rFonts w:ascii="Calibri" w:eastAsia="Times New Roman" w:hAnsi="Calibri" w:cs="Calibri"/>
                <w:color w:val="000000"/>
                <w:lang w:eastAsia="en-GB"/>
              </w:rPr>
              <w:t>peroxymonosulfate</w:t>
            </w:r>
            <w:proofErr w:type="spellEnd"/>
            <w:r w:rsidRPr="00CA02BF">
              <w:rPr>
                <w:rFonts w:ascii="Calibri" w:eastAsia="Times New Roman" w:hAnsi="Calibri" w:cs="Calibri"/>
                <w:color w:val="000000"/>
                <w:lang w:eastAsia="en-GB"/>
              </w:rPr>
              <w:t>-based disinfectants</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Can J Infect Control</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2017</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32</w:t>
            </w:r>
            <w:r>
              <w:rPr>
                <w:rFonts w:ascii="Calibri" w:eastAsia="Times New Roman" w:hAnsi="Calibri" w:cs="Calibri"/>
                <w:color w:val="000000"/>
                <w:lang w:eastAsia="en-GB"/>
              </w:rPr>
              <w:t>(</w:t>
            </w:r>
            <w:r w:rsidRPr="00CA02BF">
              <w:rPr>
                <w:rFonts w:ascii="Calibri" w:eastAsia="Times New Roman" w:hAnsi="Calibri" w:cs="Calibri"/>
                <w:color w:val="000000"/>
                <w:lang w:eastAsia="en-GB"/>
              </w:rPr>
              <w:t>2</w:t>
            </w:r>
            <w:r>
              <w:rPr>
                <w:rFonts w:ascii="Calibri" w:eastAsia="Times New Roman" w:hAnsi="Calibri" w:cs="Calibri"/>
                <w:color w:val="000000"/>
                <w:lang w:eastAsia="en-GB"/>
              </w:rPr>
              <w:t>):</w:t>
            </w:r>
            <w:r w:rsidRPr="00CA02BF">
              <w:rPr>
                <w:rFonts w:ascii="Calibri" w:eastAsia="Times New Roman" w:hAnsi="Calibri" w:cs="Calibri"/>
                <w:color w:val="000000"/>
                <w:lang w:eastAsia="en-GB"/>
              </w:rPr>
              <w:t>93-97</w:t>
            </w:r>
          </w:p>
        </w:tc>
        <w:tc>
          <w:tcPr>
            <w:tcW w:w="1105" w:type="pct"/>
            <w:shd w:val="clear" w:color="auto" w:fill="auto"/>
            <w:noWrap/>
            <w:vAlign w:val="bottom"/>
            <w:hideMark/>
          </w:tcPr>
          <w:p w14:paraId="35EC163F"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more than one intervention</w:t>
            </w:r>
          </w:p>
        </w:tc>
      </w:tr>
      <w:tr w:rsidR="0028704E" w:rsidRPr="006F35A4" w14:paraId="41B88EA9"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6DD53" w14:textId="77777777" w:rsidR="0028704E" w:rsidRPr="006F35A4" w:rsidRDefault="0028704E" w:rsidP="00B2785A">
            <w:pPr>
              <w:spacing w:after="0" w:line="240" w:lineRule="auto"/>
              <w:rPr>
                <w:rFonts w:ascii="Calibri" w:eastAsia="Times New Roman" w:hAnsi="Calibri" w:cs="Calibri"/>
                <w:color w:val="000000"/>
                <w:lang w:eastAsia="en-GB"/>
              </w:rPr>
            </w:pPr>
            <w:proofErr w:type="spellStart"/>
            <w:r w:rsidRPr="006F35A4">
              <w:rPr>
                <w:rFonts w:ascii="Calibri" w:eastAsia="Times New Roman" w:hAnsi="Calibri" w:cs="Calibri"/>
                <w:color w:val="000000"/>
                <w:lang w:eastAsia="en-GB"/>
              </w:rPr>
              <w:t>Villacis</w:t>
            </w:r>
            <w:proofErr w:type="spellEnd"/>
            <w:r w:rsidRPr="006F35A4">
              <w:rPr>
                <w:rFonts w:ascii="Calibri" w:eastAsia="Times New Roman" w:hAnsi="Calibri" w:cs="Calibri"/>
                <w:color w:val="000000"/>
                <w:lang w:eastAsia="en-GB"/>
              </w:rPr>
              <w:t xml:space="preserve"> JE, Lopez M, </w:t>
            </w:r>
            <w:proofErr w:type="spellStart"/>
            <w:r w:rsidRPr="006F35A4">
              <w:rPr>
                <w:rFonts w:ascii="Calibri" w:eastAsia="Times New Roman" w:hAnsi="Calibri" w:cs="Calibri"/>
                <w:color w:val="000000"/>
                <w:lang w:eastAsia="en-GB"/>
              </w:rPr>
              <w:t>Passey</w:t>
            </w:r>
            <w:proofErr w:type="spellEnd"/>
            <w:r w:rsidRPr="006F35A4">
              <w:rPr>
                <w:rFonts w:ascii="Calibri" w:eastAsia="Times New Roman" w:hAnsi="Calibri" w:cs="Calibri"/>
                <w:color w:val="000000"/>
                <w:lang w:eastAsia="en-GB"/>
              </w:rPr>
              <w:t xml:space="preserve"> D, </w:t>
            </w:r>
            <w:proofErr w:type="spellStart"/>
            <w:r w:rsidRPr="006F35A4">
              <w:rPr>
                <w:rFonts w:ascii="Calibri" w:eastAsia="Times New Roman" w:hAnsi="Calibri" w:cs="Calibri"/>
                <w:color w:val="000000"/>
                <w:lang w:eastAsia="en-GB"/>
              </w:rPr>
              <w:t>Santilla´n</w:t>
            </w:r>
            <w:proofErr w:type="spellEnd"/>
            <w:r w:rsidRPr="006F35A4">
              <w:rPr>
                <w:rFonts w:ascii="Calibri" w:eastAsia="Times New Roman" w:hAnsi="Calibri" w:cs="Calibri"/>
                <w:color w:val="000000"/>
                <w:lang w:eastAsia="en-GB"/>
              </w:rPr>
              <w:t xml:space="preserve"> MH, </w:t>
            </w:r>
            <w:proofErr w:type="spellStart"/>
            <w:r w:rsidRPr="006F35A4">
              <w:rPr>
                <w:rFonts w:ascii="Calibri" w:eastAsia="Times New Roman" w:hAnsi="Calibri" w:cs="Calibri"/>
                <w:color w:val="000000"/>
                <w:lang w:eastAsia="en-GB"/>
              </w:rPr>
              <w:t>Verdezoto</w:t>
            </w:r>
            <w:proofErr w:type="spellEnd"/>
            <w:r w:rsidRPr="006F35A4">
              <w:rPr>
                <w:rFonts w:ascii="Calibri" w:eastAsia="Times New Roman" w:hAnsi="Calibri" w:cs="Calibri"/>
                <w:color w:val="000000"/>
                <w:lang w:eastAsia="en-GB"/>
              </w:rPr>
              <w:t xml:space="preserve"> G, Trujillo F, et al. Efficacy of pulsed-xenon ultraviolet light for disinfection of high-touch surfaces in an Ecuadorian hospital. BMC Infect Dis </w:t>
            </w:r>
            <w:proofErr w:type="gramStart"/>
            <w:r w:rsidRPr="006F35A4">
              <w:rPr>
                <w:rFonts w:ascii="Calibri" w:eastAsia="Times New Roman" w:hAnsi="Calibri" w:cs="Calibri"/>
                <w:color w:val="000000"/>
                <w:lang w:eastAsia="en-GB"/>
              </w:rPr>
              <w:t>2019;19:575</w:t>
            </w:r>
            <w:proofErr w:type="gramEnd"/>
            <w:r w:rsidRPr="006F35A4">
              <w:rPr>
                <w:rFonts w:ascii="Calibri" w:eastAsia="Times New Roman" w:hAnsi="Calibri" w:cs="Calibri"/>
                <w:color w:val="000000"/>
                <w:lang w:eastAsia="en-GB"/>
              </w:rPr>
              <w:t xml:space="preserve"> </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55916A"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MRSA (only mentioned in laboratory group), no comparison group</w:t>
            </w:r>
          </w:p>
        </w:tc>
      </w:tr>
      <w:tr w:rsidR="0028704E" w:rsidRPr="006F35A4" w14:paraId="1BE3D752"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45CC99"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Warren, B. G., et al. (2020). Measuring the impact of continuous disinfection strategies on environmental burden in outpatient settings: A prospective randomized controlled trial. Open Forum Infectious Diseases 7(10).</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C6F64D"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conference abstract</w:t>
            </w:r>
          </w:p>
        </w:tc>
      </w:tr>
      <w:tr w:rsidR="0028704E" w:rsidRPr="006F35A4" w14:paraId="5E9542A3"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C81545"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Weber, D. J., et al. (2019). Continuous room decontamination technologies. American Journal of Infection Control 47(Supplement): A72-A78.</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E4BF8D"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review</w:t>
            </w:r>
          </w:p>
        </w:tc>
      </w:tr>
      <w:tr w:rsidR="0028704E" w:rsidRPr="006F35A4" w14:paraId="70A9E7B3"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2A4CD2"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 xml:space="preserve">West AM, </w:t>
            </w:r>
            <w:proofErr w:type="spellStart"/>
            <w:r w:rsidRPr="006F35A4">
              <w:rPr>
                <w:rFonts w:ascii="Calibri" w:eastAsia="Times New Roman" w:hAnsi="Calibri" w:cs="Calibri"/>
                <w:color w:val="000000"/>
                <w:lang w:eastAsia="en-GB"/>
              </w:rPr>
              <w:t>Nkemngong</w:t>
            </w:r>
            <w:proofErr w:type="spellEnd"/>
            <w:r w:rsidRPr="006F35A4">
              <w:rPr>
                <w:rFonts w:ascii="Calibri" w:eastAsia="Times New Roman" w:hAnsi="Calibri" w:cs="Calibri"/>
                <w:color w:val="000000"/>
                <w:lang w:eastAsia="en-GB"/>
              </w:rPr>
              <w:t xml:space="preserve"> CA, </w:t>
            </w:r>
            <w:proofErr w:type="spellStart"/>
            <w:r w:rsidRPr="006F35A4">
              <w:rPr>
                <w:rFonts w:ascii="Calibri" w:eastAsia="Times New Roman" w:hAnsi="Calibri" w:cs="Calibri"/>
                <w:color w:val="000000"/>
                <w:lang w:eastAsia="en-GB"/>
              </w:rPr>
              <w:t>Voom</w:t>
            </w:r>
            <w:proofErr w:type="spellEnd"/>
            <w:r w:rsidRPr="006F35A4">
              <w:rPr>
                <w:rFonts w:ascii="Calibri" w:eastAsia="Times New Roman" w:hAnsi="Calibri" w:cs="Calibri"/>
                <w:color w:val="000000"/>
                <w:lang w:eastAsia="en-GB"/>
              </w:rPr>
              <w:t xml:space="preserve"> MG, Wu T, Li X, </w:t>
            </w:r>
            <w:proofErr w:type="spellStart"/>
            <w:r w:rsidRPr="006F35A4">
              <w:rPr>
                <w:rFonts w:ascii="Calibri" w:eastAsia="Times New Roman" w:hAnsi="Calibri" w:cs="Calibri"/>
                <w:color w:val="000000"/>
                <w:lang w:eastAsia="en-GB"/>
              </w:rPr>
              <w:t>Teska</w:t>
            </w:r>
            <w:proofErr w:type="spellEnd"/>
            <w:r w:rsidRPr="006F35A4">
              <w:rPr>
                <w:rFonts w:ascii="Calibri" w:eastAsia="Times New Roman" w:hAnsi="Calibri" w:cs="Calibri"/>
                <w:color w:val="000000"/>
                <w:lang w:eastAsia="en-GB"/>
              </w:rPr>
              <w:t xml:space="preserve"> PJ, Oliver HF. Surface area wiped, product type, and target strain impact bactericidal efficacy of ready-to-use disinfectant towelettes. </w:t>
            </w:r>
            <w:proofErr w:type="spellStart"/>
            <w:r w:rsidRPr="006F35A4">
              <w:rPr>
                <w:rFonts w:ascii="Calibri" w:eastAsia="Times New Roman" w:hAnsi="Calibri" w:cs="Calibri"/>
                <w:color w:val="000000"/>
                <w:lang w:eastAsia="en-GB"/>
              </w:rPr>
              <w:t>Antimicrob</w:t>
            </w:r>
            <w:proofErr w:type="spellEnd"/>
            <w:r w:rsidRPr="006F35A4">
              <w:rPr>
                <w:rFonts w:ascii="Calibri" w:eastAsia="Times New Roman" w:hAnsi="Calibri" w:cs="Calibri"/>
                <w:color w:val="000000"/>
                <w:lang w:eastAsia="en-GB"/>
              </w:rPr>
              <w:t xml:space="preserve"> Resist Infect Control 2018; 7: 122. </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D1D374"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laboratory experiment</w:t>
            </w:r>
          </w:p>
        </w:tc>
      </w:tr>
      <w:tr w:rsidR="0028704E" w:rsidRPr="00CA02BF" w14:paraId="6B7E5F25" w14:textId="77777777" w:rsidTr="00EE03E7">
        <w:trPr>
          <w:trHeight w:val="300"/>
        </w:trPr>
        <w:tc>
          <w:tcPr>
            <w:tcW w:w="3895" w:type="pct"/>
            <w:gridSpan w:val="2"/>
            <w:shd w:val="clear" w:color="auto" w:fill="auto"/>
            <w:noWrap/>
            <w:vAlign w:val="center"/>
            <w:hideMark/>
          </w:tcPr>
          <w:p w14:paraId="412AA0B5"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Wilson, A.</w:t>
            </w:r>
            <w:r>
              <w:rPr>
                <w:rFonts w:ascii="Calibri" w:eastAsia="Times New Roman" w:hAnsi="Calibri" w:cs="Calibri"/>
                <w:color w:val="000000"/>
                <w:lang w:eastAsia="en-GB"/>
              </w:rPr>
              <w:t>P.</w:t>
            </w:r>
            <w:r w:rsidRPr="00CA02BF">
              <w:rPr>
                <w:rFonts w:ascii="Calibri" w:eastAsia="Times New Roman" w:hAnsi="Calibri" w:cs="Calibri"/>
                <w:color w:val="000000"/>
                <w:lang w:eastAsia="en-GB"/>
              </w:rPr>
              <w:t>R., Smyth, D</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Moore, G</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The impact of enhanced cleaning within the intensive care unit on contamination of the near-patient environment with hospital pathogens: a randomized crossover study in critical care units in two hospitals</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Crit</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Care Med</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2011</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39</w:t>
            </w:r>
            <w:r>
              <w:rPr>
                <w:rFonts w:ascii="Calibri" w:eastAsia="Times New Roman" w:hAnsi="Calibri" w:cs="Calibri"/>
                <w:color w:val="000000"/>
                <w:lang w:eastAsia="en-GB"/>
              </w:rPr>
              <w:t>(</w:t>
            </w:r>
            <w:r w:rsidRPr="00CA02BF">
              <w:rPr>
                <w:rFonts w:ascii="Calibri" w:eastAsia="Times New Roman" w:hAnsi="Calibri" w:cs="Calibri"/>
                <w:color w:val="000000"/>
                <w:lang w:eastAsia="en-GB"/>
              </w:rPr>
              <w:t>4</w:t>
            </w:r>
            <w:r>
              <w:rPr>
                <w:rFonts w:ascii="Calibri" w:eastAsia="Times New Roman" w:hAnsi="Calibri" w:cs="Calibri"/>
                <w:color w:val="000000"/>
                <w:lang w:eastAsia="en-GB"/>
              </w:rPr>
              <w:t>):</w:t>
            </w:r>
            <w:r w:rsidRPr="00CA02BF">
              <w:rPr>
                <w:rFonts w:ascii="Calibri" w:eastAsia="Times New Roman" w:hAnsi="Calibri" w:cs="Calibri"/>
                <w:color w:val="000000"/>
                <w:lang w:eastAsia="en-GB"/>
              </w:rPr>
              <w:t>651-658</w:t>
            </w:r>
          </w:p>
        </w:tc>
        <w:tc>
          <w:tcPr>
            <w:tcW w:w="1105" w:type="pct"/>
            <w:shd w:val="clear" w:color="auto" w:fill="auto"/>
            <w:noWrap/>
            <w:vAlign w:val="bottom"/>
            <w:hideMark/>
          </w:tcPr>
          <w:p w14:paraId="1B642223"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more than one intervention</w:t>
            </w:r>
          </w:p>
        </w:tc>
      </w:tr>
      <w:tr w:rsidR="0028704E" w:rsidRPr="00CA02BF" w14:paraId="75FC23BA" w14:textId="77777777" w:rsidTr="00EE03E7">
        <w:trPr>
          <w:trHeight w:val="300"/>
        </w:trPr>
        <w:tc>
          <w:tcPr>
            <w:tcW w:w="3895" w:type="pct"/>
            <w:gridSpan w:val="2"/>
            <w:shd w:val="clear" w:color="auto" w:fill="auto"/>
            <w:noWrap/>
            <w:vAlign w:val="center"/>
            <w:hideMark/>
          </w:tcPr>
          <w:p w14:paraId="6A1504C0"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Wong, T</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Woznow</w:t>
            </w:r>
            <w:proofErr w:type="spellEnd"/>
            <w:r w:rsidRPr="00CA02BF">
              <w:rPr>
                <w:rFonts w:ascii="Calibri" w:eastAsia="Times New Roman" w:hAnsi="Calibri" w:cs="Calibri"/>
                <w:color w:val="000000"/>
                <w:lang w:eastAsia="en-GB"/>
              </w:rPr>
              <w:t>, T</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Petrie, M</w:t>
            </w:r>
            <w:r>
              <w:rPr>
                <w:rFonts w:ascii="Calibri" w:eastAsia="Times New Roman" w:hAnsi="Calibri" w:cs="Calibri"/>
                <w:color w:val="000000"/>
                <w:lang w:eastAsia="en-GB"/>
              </w:rPr>
              <w:t xml:space="preserve">. et al. </w:t>
            </w:r>
            <w:proofErr w:type="spellStart"/>
            <w:r w:rsidRPr="00CA02BF">
              <w:rPr>
                <w:rFonts w:ascii="Calibri" w:eastAsia="Times New Roman" w:hAnsi="Calibri" w:cs="Calibri"/>
                <w:color w:val="000000"/>
                <w:lang w:eastAsia="en-GB"/>
              </w:rPr>
              <w:t>Postdischarge</w:t>
            </w:r>
            <w:proofErr w:type="spellEnd"/>
            <w:r w:rsidRPr="00CA02BF">
              <w:rPr>
                <w:rFonts w:ascii="Calibri" w:eastAsia="Times New Roman" w:hAnsi="Calibri" w:cs="Calibri"/>
                <w:color w:val="000000"/>
                <w:lang w:eastAsia="en-GB"/>
              </w:rPr>
              <w:t xml:space="preserve"> decontamination of MRSA, VRE, and Clostridium difficile isolation rooms using 2 commercially available automated ultraviolet-C-emitting devices</w:t>
            </w:r>
            <w:r>
              <w:rPr>
                <w:rFonts w:ascii="Calibri" w:eastAsia="Times New Roman" w:hAnsi="Calibri" w:cs="Calibri"/>
                <w:color w:val="000000"/>
                <w:lang w:eastAsia="en-GB"/>
              </w:rPr>
              <w:t xml:space="preserve">. Am J Infect Control, </w:t>
            </w:r>
            <w:r w:rsidRPr="00CA02BF">
              <w:rPr>
                <w:rFonts w:ascii="Calibri" w:eastAsia="Times New Roman" w:hAnsi="Calibri" w:cs="Calibri"/>
                <w:color w:val="000000"/>
                <w:lang w:eastAsia="en-GB"/>
              </w:rPr>
              <w:t>2016</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44</w:t>
            </w:r>
            <w:r>
              <w:rPr>
                <w:rFonts w:ascii="Calibri" w:eastAsia="Times New Roman" w:hAnsi="Calibri" w:cs="Calibri"/>
                <w:color w:val="000000"/>
                <w:lang w:eastAsia="en-GB"/>
              </w:rPr>
              <w:t>(</w:t>
            </w:r>
            <w:r w:rsidRPr="00CA02BF">
              <w:rPr>
                <w:rFonts w:ascii="Calibri" w:eastAsia="Times New Roman" w:hAnsi="Calibri" w:cs="Calibri"/>
                <w:color w:val="000000"/>
                <w:lang w:eastAsia="en-GB"/>
              </w:rPr>
              <w:t>4</w:t>
            </w:r>
            <w:r>
              <w:rPr>
                <w:rFonts w:ascii="Calibri" w:eastAsia="Times New Roman" w:hAnsi="Calibri" w:cs="Calibri"/>
                <w:color w:val="000000"/>
                <w:lang w:eastAsia="en-GB"/>
              </w:rPr>
              <w:t>):</w:t>
            </w:r>
            <w:r w:rsidRPr="00CA02BF">
              <w:rPr>
                <w:rFonts w:ascii="Calibri" w:eastAsia="Times New Roman" w:hAnsi="Calibri" w:cs="Calibri"/>
                <w:color w:val="000000"/>
                <w:lang w:eastAsia="en-GB"/>
              </w:rPr>
              <w:t>416-420</w:t>
            </w:r>
          </w:p>
        </w:tc>
        <w:tc>
          <w:tcPr>
            <w:tcW w:w="1105" w:type="pct"/>
            <w:shd w:val="clear" w:color="auto" w:fill="auto"/>
            <w:noWrap/>
            <w:vAlign w:val="bottom"/>
            <w:hideMark/>
          </w:tcPr>
          <w:p w14:paraId="436432C2"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no comparison group</w:t>
            </w:r>
          </w:p>
        </w:tc>
      </w:tr>
      <w:tr w:rsidR="0028704E" w:rsidRPr="00CA02BF" w14:paraId="14AAE75A" w14:textId="77777777" w:rsidTr="00EE03E7">
        <w:trPr>
          <w:trHeight w:val="300"/>
        </w:trPr>
        <w:tc>
          <w:tcPr>
            <w:tcW w:w="3895" w:type="pct"/>
            <w:gridSpan w:val="2"/>
            <w:shd w:val="clear" w:color="auto" w:fill="auto"/>
            <w:noWrap/>
            <w:vAlign w:val="center"/>
            <w:hideMark/>
          </w:tcPr>
          <w:p w14:paraId="64F37BF2"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Wren, M.W.D., Rollins, M.S.M., Jeanes, A.</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 xml:space="preserve">Removing bacteria from hospital surfaces: a laboratory comparison of </w:t>
            </w:r>
            <w:proofErr w:type="spellStart"/>
            <w:r w:rsidRPr="00CA02BF">
              <w:rPr>
                <w:rFonts w:ascii="Calibri" w:eastAsia="Times New Roman" w:hAnsi="Calibri" w:cs="Calibri"/>
                <w:color w:val="000000"/>
                <w:lang w:eastAsia="en-GB"/>
              </w:rPr>
              <w:t>ultramicrofibre</w:t>
            </w:r>
            <w:proofErr w:type="spellEnd"/>
            <w:r w:rsidRPr="00CA02BF">
              <w:rPr>
                <w:rFonts w:ascii="Calibri" w:eastAsia="Times New Roman" w:hAnsi="Calibri" w:cs="Calibri"/>
                <w:color w:val="000000"/>
                <w:lang w:eastAsia="en-GB"/>
              </w:rPr>
              <w:t xml:space="preserve"> and standard cloths</w:t>
            </w:r>
            <w:r>
              <w:rPr>
                <w:rFonts w:ascii="Calibri" w:eastAsia="Times New Roman" w:hAnsi="Calibri" w:cs="Calibri"/>
                <w:color w:val="000000"/>
                <w:lang w:eastAsia="en-GB"/>
              </w:rPr>
              <w:t xml:space="preserve">. J Hosp Infect, </w:t>
            </w:r>
            <w:r w:rsidRPr="00CA02BF">
              <w:rPr>
                <w:rFonts w:ascii="Calibri" w:eastAsia="Times New Roman" w:hAnsi="Calibri" w:cs="Calibri"/>
                <w:color w:val="000000"/>
                <w:lang w:eastAsia="en-GB"/>
              </w:rPr>
              <w:t>2008</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70</w:t>
            </w:r>
            <w:r>
              <w:rPr>
                <w:rFonts w:ascii="Calibri" w:eastAsia="Times New Roman" w:hAnsi="Calibri" w:cs="Calibri"/>
                <w:color w:val="000000"/>
                <w:lang w:eastAsia="en-GB"/>
              </w:rPr>
              <w:t>(</w:t>
            </w:r>
            <w:r w:rsidRPr="00CA02BF">
              <w:rPr>
                <w:rFonts w:ascii="Calibri" w:eastAsia="Times New Roman" w:hAnsi="Calibri" w:cs="Calibri"/>
                <w:color w:val="000000"/>
                <w:lang w:eastAsia="en-GB"/>
              </w:rPr>
              <w:t>3</w:t>
            </w:r>
            <w:r>
              <w:rPr>
                <w:rFonts w:ascii="Calibri" w:eastAsia="Times New Roman" w:hAnsi="Calibri" w:cs="Calibri"/>
                <w:color w:val="000000"/>
                <w:lang w:eastAsia="en-GB"/>
              </w:rPr>
              <w:t>):</w:t>
            </w:r>
            <w:r w:rsidRPr="00CA02BF">
              <w:rPr>
                <w:rFonts w:ascii="Calibri" w:eastAsia="Times New Roman" w:hAnsi="Calibri" w:cs="Calibri"/>
                <w:color w:val="000000"/>
                <w:lang w:eastAsia="en-GB"/>
              </w:rPr>
              <w:t>265-271</w:t>
            </w:r>
          </w:p>
        </w:tc>
        <w:tc>
          <w:tcPr>
            <w:tcW w:w="1105" w:type="pct"/>
            <w:shd w:val="clear" w:color="auto" w:fill="auto"/>
            <w:noWrap/>
            <w:vAlign w:val="bottom"/>
            <w:hideMark/>
          </w:tcPr>
          <w:p w14:paraId="6BE6E9F9"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experimental setting</w:t>
            </w:r>
          </w:p>
        </w:tc>
      </w:tr>
      <w:tr w:rsidR="0028704E" w:rsidRPr="00CA02BF" w14:paraId="3DCB3953" w14:textId="77777777" w:rsidTr="00EE03E7">
        <w:trPr>
          <w:trHeight w:val="300"/>
        </w:trPr>
        <w:tc>
          <w:tcPr>
            <w:tcW w:w="3895" w:type="pct"/>
            <w:gridSpan w:val="2"/>
            <w:shd w:val="clear" w:color="auto" w:fill="auto"/>
            <w:noWrap/>
            <w:vAlign w:val="center"/>
            <w:hideMark/>
          </w:tcPr>
          <w:p w14:paraId="7B7A1EC4"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Xu, H</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Jin</w:t>
            </w:r>
            <w:proofErr w:type="spellEnd"/>
            <w:r w:rsidRPr="00CA02BF">
              <w:rPr>
                <w:rFonts w:ascii="Calibri" w:eastAsia="Times New Roman" w:hAnsi="Calibri" w:cs="Calibri"/>
                <w:color w:val="000000"/>
                <w:lang w:eastAsia="en-GB"/>
              </w:rPr>
              <w:t xml:space="preserve">, </w:t>
            </w:r>
            <w:r>
              <w:rPr>
                <w:rFonts w:ascii="Calibri" w:eastAsia="Times New Roman" w:hAnsi="Calibri" w:cs="Calibri"/>
                <w:color w:val="000000"/>
                <w:lang w:eastAsia="en-GB"/>
              </w:rPr>
              <w:t>H.</w:t>
            </w:r>
            <w:r w:rsidRPr="00CA02BF">
              <w:rPr>
                <w:rFonts w:ascii="Calibri" w:eastAsia="Times New Roman" w:hAnsi="Calibri" w:cs="Calibri"/>
                <w:color w:val="000000"/>
                <w:lang w:eastAsia="en-GB"/>
              </w:rPr>
              <w:t>, Zhao, L</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A randomized, double-blind comparison of the effectiveness of environmental cleaning between infection control professionals and environmental service workers</w:t>
            </w:r>
            <w:r>
              <w:rPr>
                <w:rFonts w:ascii="Calibri" w:eastAsia="Times New Roman" w:hAnsi="Calibri" w:cs="Calibri"/>
                <w:color w:val="000000"/>
                <w:lang w:eastAsia="en-GB"/>
              </w:rPr>
              <w:t xml:space="preserve">. Am J Infect Control, </w:t>
            </w:r>
            <w:r w:rsidRPr="00CA02BF">
              <w:rPr>
                <w:rFonts w:ascii="Calibri" w:eastAsia="Times New Roman" w:hAnsi="Calibri" w:cs="Calibri"/>
                <w:color w:val="000000"/>
                <w:lang w:eastAsia="en-GB"/>
              </w:rPr>
              <w:t>2015</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43</w:t>
            </w:r>
            <w:r>
              <w:rPr>
                <w:rFonts w:ascii="Calibri" w:eastAsia="Times New Roman" w:hAnsi="Calibri" w:cs="Calibri"/>
                <w:color w:val="000000"/>
                <w:lang w:eastAsia="en-GB"/>
              </w:rPr>
              <w:t>(</w:t>
            </w:r>
            <w:r w:rsidRPr="00CA02BF">
              <w:rPr>
                <w:rFonts w:ascii="Calibri" w:eastAsia="Times New Roman" w:hAnsi="Calibri" w:cs="Calibri"/>
                <w:color w:val="000000"/>
                <w:lang w:eastAsia="en-GB"/>
              </w:rPr>
              <w:t>3</w:t>
            </w:r>
            <w:r>
              <w:rPr>
                <w:rFonts w:ascii="Calibri" w:eastAsia="Times New Roman" w:hAnsi="Calibri" w:cs="Calibri"/>
                <w:color w:val="000000"/>
                <w:lang w:eastAsia="en-GB"/>
              </w:rPr>
              <w:t>):</w:t>
            </w:r>
            <w:r w:rsidRPr="00CA02BF">
              <w:rPr>
                <w:rFonts w:ascii="Calibri" w:eastAsia="Times New Roman" w:hAnsi="Calibri" w:cs="Calibri"/>
                <w:color w:val="000000"/>
                <w:lang w:eastAsia="en-GB"/>
              </w:rPr>
              <w:t>292-294</w:t>
            </w:r>
          </w:p>
        </w:tc>
        <w:tc>
          <w:tcPr>
            <w:tcW w:w="1105" w:type="pct"/>
            <w:shd w:val="clear" w:color="auto" w:fill="auto"/>
            <w:noWrap/>
            <w:vAlign w:val="bottom"/>
            <w:hideMark/>
          </w:tcPr>
          <w:p w14:paraId="16FB3274"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compared efficiency of cleaning by IPC and domestic staff</w:t>
            </w:r>
          </w:p>
        </w:tc>
      </w:tr>
      <w:tr w:rsidR="0028704E" w:rsidRPr="006F35A4" w14:paraId="170898A8"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62ECEF"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lastRenderedPageBreak/>
              <w:t xml:space="preserve">Yang, J. H., et al. (2019). Effectiveness of an ultraviolet-C disinfection system for reduction of healthcare-associated pathogens. Journal of Microbiology, </w:t>
            </w:r>
            <w:proofErr w:type="gramStart"/>
            <w:r w:rsidRPr="006F35A4">
              <w:rPr>
                <w:rFonts w:ascii="Calibri" w:eastAsia="Times New Roman" w:hAnsi="Calibri" w:cs="Calibri"/>
                <w:color w:val="000000"/>
                <w:lang w:eastAsia="en-GB"/>
              </w:rPr>
              <w:t>Immunology</w:t>
            </w:r>
            <w:proofErr w:type="gramEnd"/>
            <w:r w:rsidRPr="006F35A4">
              <w:rPr>
                <w:rFonts w:ascii="Calibri" w:eastAsia="Times New Roman" w:hAnsi="Calibri" w:cs="Calibri"/>
                <w:color w:val="000000"/>
                <w:lang w:eastAsia="en-GB"/>
              </w:rPr>
              <w:t xml:space="preserve"> and Infection 52(3): 487-493.</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28671D"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no comparison group</w:t>
            </w:r>
          </w:p>
        </w:tc>
      </w:tr>
      <w:tr w:rsidR="0028704E" w:rsidRPr="00CA02BF" w14:paraId="6AA391B3" w14:textId="77777777" w:rsidTr="00EE03E7">
        <w:trPr>
          <w:trHeight w:val="300"/>
        </w:trPr>
        <w:tc>
          <w:tcPr>
            <w:tcW w:w="3895" w:type="pct"/>
            <w:gridSpan w:val="2"/>
            <w:shd w:val="clear" w:color="auto" w:fill="auto"/>
            <w:noWrap/>
            <w:vAlign w:val="center"/>
            <w:hideMark/>
          </w:tcPr>
          <w:p w14:paraId="3FD525B2" w14:textId="77777777" w:rsidR="0028704E" w:rsidRPr="00EC5654"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Yang, J</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Wu, U</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Tai, H</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Effectiveness of an ultraviolet-C disinfection system for reduction of healthcare-associated pathogens</w:t>
            </w:r>
            <w:r>
              <w:rPr>
                <w:rFonts w:ascii="Calibri" w:eastAsia="Times New Roman" w:hAnsi="Calibri" w:cs="Calibri"/>
                <w:color w:val="000000"/>
                <w:lang w:eastAsia="en-GB"/>
              </w:rPr>
              <w:t xml:space="preserve">. </w:t>
            </w:r>
            <w:r w:rsidRPr="00EC5654">
              <w:rPr>
                <w:rFonts w:ascii="Calibri" w:eastAsia="Times New Roman" w:hAnsi="Calibri" w:cs="Calibri"/>
                <w:color w:val="000000"/>
                <w:lang w:eastAsia="en-GB"/>
              </w:rPr>
              <w:t xml:space="preserve">J </w:t>
            </w:r>
            <w:proofErr w:type="spellStart"/>
            <w:r w:rsidRPr="00EC5654">
              <w:rPr>
                <w:rFonts w:ascii="Calibri" w:eastAsia="Times New Roman" w:hAnsi="Calibri" w:cs="Calibri"/>
                <w:color w:val="000000"/>
                <w:lang w:eastAsia="en-GB"/>
              </w:rPr>
              <w:t>Microbiol</w:t>
            </w:r>
            <w:proofErr w:type="spellEnd"/>
            <w:r w:rsidRPr="00EC5654">
              <w:rPr>
                <w:rFonts w:ascii="Calibri" w:eastAsia="Times New Roman" w:hAnsi="Calibri" w:cs="Calibri"/>
                <w:color w:val="000000"/>
                <w:lang w:eastAsia="en-GB"/>
              </w:rPr>
              <w:t xml:space="preserve"> Immunol Infect</w:t>
            </w:r>
            <w:r>
              <w:rPr>
                <w:rFonts w:ascii="Calibri" w:eastAsia="Times New Roman" w:hAnsi="Calibri" w:cs="Calibri"/>
                <w:color w:val="000000"/>
                <w:lang w:eastAsia="en-GB"/>
              </w:rPr>
              <w:t xml:space="preserve">, </w:t>
            </w:r>
            <w:r w:rsidRPr="00CA02BF">
              <w:rPr>
                <w:rFonts w:ascii="Calibri" w:eastAsia="Times New Roman" w:hAnsi="Calibri" w:cs="Calibri"/>
                <w:color w:val="000000"/>
                <w:lang w:eastAsia="en-GB"/>
              </w:rPr>
              <w:t>2017</w:t>
            </w:r>
            <w:r>
              <w:rPr>
                <w:rFonts w:ascii="Calibri" w:eastAsia="Times New Roman" w:hAnsi="Calibri" w:cs="Calibri"/>
                <w:color w:val="000000"/>
                <w:lang w:eastAsia="en-GB"/>
              </w:rPr>
              <w:t>; 1-7</w:t>
            </w:r>
          </w:p>
        </w:tc>
        <w:tc>
          <w:tcPr>
            <w:tcW w:w="1105" w:type="pct"/>
            <w:shd w:val="clear" w:color="auto" w:fill="auto"/>
            <w:noWrap/>
            <w:vAlign w:val="bottom"/>
            <w:hideMark/>
          </w:tcPr>
          <w:p w14:paraId="6F13EE22"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experimental setting</w:t>
            </w:r>
          </w:p>
        </w:tc>
      </w:tr>
      <w:tr w:rsidR="0028704E" w:rsidRPr="006F35A4" w14:paraId="529386C8"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1969E7"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You, E., et al. (2018). Efficacy of infection control interventions, other than decolonization, in reducing the incidence of new MRSA acquisition in a neurosurgical intensive care unit. Infectious Diseases 50(9): 714-717.</w:t>
            </w:r>
          </w:p>
        </w:tc>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008FA6" w14:textId="77777777" w:rsidR="0028704E" w:rsidRPr="006F35A4" w:rsidRDefault="0028704E" w:rsidP="00B2785A">
            <w:pPr>
              <w:spacing w:after="0" w:line="240" w:lineRule="auto"/>
              <w:rPr>
                <w:rFonts w:ascii="Calibri" w:eastAsia="Times New Roman" w:hAnsi="Calibri" w:cs="Calibri"/>
                <w:color w:val="000000"/>
                <w:lang w:eastAsia="en-GB"/>
              </w:rPr>
            </w:pPr>
            <w:r w:rsidRPr="006F35A4">
              <w:rPr>
                <w:rFonts w:ascii="Calibri" w:eastAsia="Times New Roman" w:hAnsi="Calibri" w:cs="Calibri"/>
                <w:color w:val="000000"/>
                <w:lang w:eastAsia="en-GB"/>
              </w:rPr>
              <w:t>letter to editor</w:t>
            </w:r>
          </w:p>
        </w:tc>
      </w:tr>
      <w:tr w:rsidR="0028704E" w:rsidRPr="00CA02BF" w14:paraId="62FFDB7B" w14:textId="77777777" w:rsidTr="00EE03E7">
        <w:trPr>
          <w:trHeight w:val="300"/>
        </w:trPr>
        <w:tc>
          <w:tcPr>
            <w:tcW w:w="3895" w:type="pct"/>
            <w:gridSpan w:val="2"/>
            <w:shd w:val="clear" w:color="auto" w:fill="auto"/>
            <w:noWrap/>
            <w:vAlign w:val="center"/>
            <w:hideMark/>
          </w:tcPr>
          <w:p w14:paraId="00A67855" w14:textId="77777777" w:rsidR="0028704E" w:rsidRPr="00CA02BF" w:rsidRDefault="0028704E" w:rsidP="00B2785A">
            <w:pPr>
              <w:spacing w:after="0" w:line="240" w:lineRule="auto"/>
              <w:rPr>
                <w:rFonts w:ascii="Calibri" w:eastAsia="Times New Roman" w:hAnsi="Calibri" w:cs="Calibri"/>
                <w:color w:val="000000"/>
                <w:lang w:eastAsia="en-GB"/>
              </w:rPr>
            </w:pPr>
            <w:proofErr w:type="spellStart"/>
            <w:r w:rsidRPr="00CA02BF">
              <w:rPr>
                <w:rFonts w:ascii="Calibri" w:eastAsia="Times New Roman" w:hAnsi="Calibri" w:cs="Calibri"/>
                <w:color w:val="000000"/>
                <w:lang w:eastAsia="en-GB"/>
              </w:rPr>
              <w:t>Zeber</w:t>
            </w:r>
            <w:proofErr w:type="spellEnd"/>
            <w:r w:rsidRPr="00CA02BF">
              <w:rPr>
                <w:rFonts w:ascii="Calibri" w:eastAsia="Times New Roman" w:hAnsi="Calibri" w:cs="Calibri"/>
                <w:color w:val="000000"/>
                <w:lang w:eastAsia="en-GB"/>
              </w:rPr>
              <w:t>, J</w:t>
            </w:r>
            <w:r>
              <w:rPr>
                <w:rFonts w:ascii="Calibri" w:eastAsia="Times New Roman" w:hAnsi="Calibri" w:cs="Calibri"/>
                <w:color w:val="000000"/>
                <w:lang w:eastAsia="en-GB"/>
              </w:rPr>
              <w:t>.</w:t>
            </w:r>
            <w:r w:rsidRPr="00CA02BF">
              <w:rPr>
                <w:rFonts w:ascii="Calibri" w:eastAsia="Times New Roman" w:hAnsi="Calibri" w:cs="Calibri"/>
                <w:color w:val="000000"/>
                <w:lang w:eastAsia="en-GB"/>
              </w:rPr>
              <w:t>E., Pfeiffer, C</w:t>
            </w:r>
            <w:r>
              <w:rPr>
                <w:rFonts w:ascii="Calibri" w:eastAsia="Times New Roman" w:hAnsi="Calibri" w:cs="Calibri"/>
                <w:color w:val="000000"/>
                <w:lang w:eastAsia="en-GB"/>
              </w:rPr>
              <w:t>.</w:t>
            </w:r>
            <w:r w:rsidRPr="00CA02BF">
              <w:rPr>
                <w:rFonts w:ascii="Calibri" w:eastAsia="Times New Roman" w:hAnsi="Calibri" w:cs="Calibri"/>
                <w:color w:val="000000"/>
                <w:lang w:eastAsia="en-GB"/>
              </w:rPr>
              <w:t xml:space="preserve">, </w:t>
            </w:r>
            <w:proofErr w:type="spellStart"/>
            <w:r w:rsidRPr="00CA02BF">
              <w:rPr>
                <w:rFonts w:ascii="Calibri" w:eastAsia="Times New Roman" w:hAnsi="Calibri" w:cs="Calibri"/>
                <w:color w:val="000000"/>
                <w:lang w:eastAsia="en-GB"/>
              </w:rPr>
              <w:t>Baddley</w:t>
            </w:r>
            <w:proofErr w:type="spellEnd"/>
            <w:r w:rsidRPr="00CA02BF">
              <w:rPr>
                <w:rFonts w:ascii="Calibri" w:eastAsia="Times New Roman" w:hAnsi="Calibri" w:cs="Calibri"/>
                <w:color w:val="000000"/>
                <w:lang w:eastAsia="en-GB"/>
              </w:rPr>
              <w:t>, J</w:t>
            </w:r>
            <w:r>
              <w:rPr>
                <w:rFonts w:ascii="Calibri" w:eastAsia="Times New Roman" w:hAnsi="Calibri" w:cs="Calibri"/>
                <w:color w:val="000000"/>
                <w:lang w:eastAsia="en-GB"/>
              </w:rPr>
              <w:t>.</w:t>
            </w:r>
            <w:r w:rsidRPr="00CA02BF">
              <w:rPr>
                <w:rFonts w:ascii="Calibri" w:eastAsia="Times New Roman" w:hAnsi="Calibri" w:cs="Calibri"/>
                <w:color w:val="000000"/>
                <w:lang w:eastAsia="en-GB"/>
              </w:rPr>
              <w:t>W.</w:t>
            </w:r>
            <w:r>
              <w:rPr>
                <w:rFonts w:ascii="Calibri" w:eastAsia="Times New Roman" w:hAnsi="Calibri" w:cs="Calibri"/>
                <w:color w:val="000000"/>
                <w:lang w:eastAsia="en-GB"/>
              </w:rPr>
              <w:t xml:space="preserve"> et al. </w:t>
            </w:r>
            <w:r w:rsidRPr="00CA02BF">
              <w:rPr>
                <w:rFonts w:ascii="Calibri" w:eastAsia="Times New Roman" w:hAnsi="Calibri" w:cs="Calibri"/>
                <w:color w:val="000000"/>
                <w:lang w:eastAsia="en-GB"/>
              </w:rPr>
              <w:t>Effect of pulsed xenon ultraviolet room disinfection devices on microbial counts for methicillin-resistant Staphylococcus aureus and aerobic bacterial colonies</w:t>
            </w:r>
            <w:r>
              <w:rPr>
                <w:rFonts w:ascii="Calibri" w:eastAsia="Times New Roman" w:hAnsi="Calibri" w:cs="Calibri"/>
                <w:color w:val="000000"/>
                <w:lang w:eastAsia="en-GB"/>
              </w:rPr>
              <w:t xml:space="preserve">. Am J Infect Control, </w:t>
            </w:r>
            <w:r w:rsidRPr="00CA02BF">
              <w:rPr>
                <w:rFonts w:ascii="Calibri" w:eastAsia="Times New Roman" w:hAnsi="Calibri" w:cs="Calibri"/>
                <w:color w:val="000000"/>
                <w:lang w:eastAsia="en-GB"/>
              </w:rPr>
              <w:t>2018</w:t>
            </w:r>
          </w:p>
          <w:p w14:paraId="0D6307E9"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46</w:t>
            </w:r>
            <w:r>
              <w:rPr>
                <w:rFonts w:ascii="Calibri" w:eastAsia="Times New Roman" w:hAnsi="Calibri" w:cs="Calibri"/>
                <w:color w:val="000000"/>
                <w:lang w:eastAsia="en-GB"/>
              </w:rPr>
              <w:t>(</w:t>
            </w:r>
            <w:r w:rsidRPr="00CA02BF">
              <w:rPr>
                <w:rFonts w:ascii="Calibri" w:eastAsia="Times New Roman" w:hAnsi="Calibri" w:cs="Calibri"/>
                <w:color w:val="000000"/>
                <w:lang w:eastAsia="en-GB"/>
              </w:rPr>
              <w:t>6</w:t>
            </w:r>
            <w:r>
              <w:rPr>
                <w:rFonts w:ascii="Calibri" w:eastAsia="Times New Roman" w:hAnsi="Calibri" w:cs="Calibri"/>
                <w:color w:val="000000"/>
                <w:lang w:eastAsia="en-GB"/>
              </w:rPr>
              <w:t>):</w:t>
            </w:r>
            <w:r w:rsidRPr="00CA02BF">
              <w:rPr>
                <w:rFonts w:ascii="Calibri" w:eastAsia="Times New Roman" w:hAnsi="Calibri" w:cs="Calibri"/>
                <w:color w:val="000000"/>
                <w:lang w:eastAsia="en-GB"/>
              </w:rPr>
              <w:t>668-673</w:t>
            </w:r>
          </w:p>
        </w:tc>
        <w:tc>
          <w:tcPr>
            <w:tcW w:w="1105" w:type="pct"/>
            <w:shd w:val="clear" w:color="auto" w:fill="auto"/>
            <w:noWrap/>
            <w:vAlign w:val="bottom"/>
            <w:hideMark/>
          </w:tcPr>
          <w:p w14:paraId="2B331D82" w14:textId="77777777" w:rsidR="0028704E" w:rsidRPr="00CA02BF" w:rsidRDefault="0028704E" w:rsidP="00B2785A">
            <w:pPr>
              <w:spacing w:after="0" w:line="240" w:lineRule="auto"/>
              <w:rPr>
                <w:rFonts w:ascii="Calibri" w:eastAsia="Times New Roman" w:hAnsi="Calibri" w:cs="Calibri"/>
                <w:color w:val="000000"/>
                <w:lang w:eastAsia="en-GB"/>
              </w:rPr>
            </w:pPr>
            <w:r w:rsidRPr="00CA02BF">
              <w:rPr>
                <w:rFonts w:ascii="Calibri" w:eastAsia="Times New Roman" w:hAnsi="Calibri" w:cs="Calibri"/>
                <w:color w:val="000000"/>
                <w:lang w:eastAsia="en-GB"/>
              </w:rPr>
              <w:t>the cleaning agent for comparison was not known</w:t>
            </w:r>
          </w:p>
        </w:tc>
      </w:tr>
      <w:tr w:rsidR="000B5E0C" w:rsidRPr="00EF7212" w14:paraId="007FB11E" w14:textId="77777777" w:rsidTr="002870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000" w:type="pct"/>
            <w:gridSpan w:val="3"/>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299627C0" w14:textId="484DEBB6" w:rsidR="00EF7212" w:rsidRPr="00EF7212" w:rsidRDefault="00EF7212" w:rsidP="00012495">
            <w:pPr>
              <w:spacing w:after="0" w:line="240" w:lineRule="auto"/>
              <w:rPr>
                <w:rFonts w:ascii="Calibri" w:eastAsia="Times New Roman" w:hAnsi="Calibri" w:cs="Calibri"/>
                <w:b/>
                <w:bCs/>
                <w:color w:val="000000"/>
                <w:lang w:eastAsia="en-GB"/>
              </w:rPr>
            </w:pPr>
            <w:r w:rsidRPr="00EF7212">
              <w:rPr>
                <w:rFonts w:ascii="Calibri" w:eastAsia="Times New Roman" w:hAnsi="Calibri" w:cs="Calibri"/>
                <w:b/>
                <w:bCs/>
                <w:color w:val="000000"/>
                <w:lang w:eastAsia="en-GB"/>
              </w:rPr>
              <w:t>Question</w:t>
            </w:r>
            <w:r>
              <w:rPr>
                <w:rFonts w:ascii="Calibri" w:eastAsia="Times New Roman" w:hAnsi="Calibri" w:cs="Calibri"/>
                <w:b/>
                <w:bCs/>
                <w:color w:val="000000"/>
                <w:lang w:eastAsia="en-GB"/>
              </w:rPr>
              <w:t>s</w:t>
            </w:r>
            <w:r w:rsidRPr="00EF7212">
              <w:rPr>
                <w:rFonts w:ascii="Calibri" w:eastAsia="Times New Roman" w:hAnsi="Calibri" w:cs="Calibri"/>
                <w:b/>
                <w:bCs/>
                <w:color w:val="000000"/>
                <w:lang w:eastAsia="en-GB"/>
              </w:rPr>
              <w:t xml:space="preserve"> </w:t>
            </w:r>
            <w:r>
              <w:rPr>
                <w:rFonts w:ascii="Calibri" w:eastAsia="Times New Roman" w:hAnsi="Calibri" w:cs="Calibri"/>
                <w:b/>
                <w:bCs/>
                <w:color w:val="000000"/>
                <w:lang w:eastAsia="en-GB"/>
              </w:rPr>
              <w:t>8,9,10,11</w:t>
            </w:r>
          </w:p>
        </w:tc>
      </w:tr>
      <w:tr w:rsidR="000B5E0C" w:rsidRPr="00EF7212" w14:paraId="5C0CAF12"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BA8080" w14:textId="77777777" w:rsidR="00EF7212" w:rsidRPr="00EF7212" w:rsidRDefault="00EF7212" w:rsidP="00012495">
            <w:pPr>
              <w:spacing w:after="0" w:line="240" w:lineRule="auto"/>
              <w:rPr>
                <w:rFonts w:ascii="Calibri" w:eastAsia="Times New Roman" w:hAnsi="Calibri" w:cs="Calibri"/>
                <w:b/>
                <w:bCs/>
                <w:color w:val="000000"/>
                <w:lang w:eastAsia="en-GB"/>
              </w:rPr>
            </w:pPr>
            <w:r w:rsidRPr="00EF7212">
              <w:rPr>
                <w:rFonts w:ascii="Calibri" w:eastAsia="Times New Roman" w:hAnsi="Calibri" w:cs="Calibri"/>
                <w:b/>
                <w:bCs/>
                <w:color w:val="000000"/>
                <w:lang w:eastAsia="en-GB"/>
              </w:rPr>
              <w:t>Citation</w:t>
            </w:r>
          </w:p>
        </w:tc>
        <w:tc>
          <w:tcPr>
            <w:tcW w:w="1105" w:type="pct"/>
            <w:tcBorders>
              <w:top w:val="single" w:sz="4" w:space="0" w:color="auto"/>
              <w:left w:val="single" w:sz="4" w:space="0" w:color="auto"/>
              <w:bottom w:val="single" w:sz="4" w:space="0" w:color="auto"/>
              <w:right w:val="single" w:sz="4" w:space="0" w:color="auto"/>
            </w:tcBorders>
            <w:vAlign w:val="bottom"/>
          </w:tcPr>
          <w:p w14:paraId="36E0759C" w14:textId="77777777" w:rsidR="00EF7212" w:rsidRPr="00EF7212" w:rsidRDefault="00EF7212" w:rsidP="00012495">
            <w:pPr>
              <w:rPr>
                <w:b/>
                <w:bCs/>
              </w:rPr>
            </w:pPr>
            <w:r w:rsidRPr="00EF7212">
              <w:rPr>
                <w:b/>
                <w:bCs/>
              </w:rPr>
              <w:t>Reason for exclusion</w:t>
            </w:r>
          </w:p>
        </w:tc>
      </w:tr>
      <w:tr w:rsidR="0073508B" w:rsidRPr="006E138C" w14:paraId="574EE41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7D719C"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Abbas S., Sastry S. Chlorhexidine: Patient Bathing and Infection Prevention. </w:t>
            </w:r>
            <w:proofErr w:type="spellStart"/>
            <w:r w:rsidRPr="006E138C">
              <w:rPr>
                <w:rFonts w:ascii="Calibri" w:eastAsia="Times New Roman" w:hAnsi="Calibri" w:cs="Calibri"/>
                <w:color w:val="000000"/>
                <w:lang w:eastAsia="en-GB"/>
              </w:rPr>
              <w:t>Curr</w:t>
            </w:r>
            <w:proofErr w:type="spellEnd"/>
            <w:r w:rsidRPr="006E138C">
              <w:rPr>
                <w:rFonts w:ascii="Calibri" w:eastAsia="Times New Roman" w:hAnsi="Calibri" w:cs="Calibri"/>
                <w:color w:val="000000"/>
                <w:lang w:eastAsia="en-GB"/>
              </w:rPr>
              <w:t xml:space="preserve"> Infect Dis Rep, 2016; 18(</w:t>
            </w:r>
            <w:proofErr w:type="gramStart"/>
            <w:r w:rsidRPr="006E138C">
              <w:rPr>
                <w:rFonts w:ascii="Calibri" w:eastAsia="Times New Roman" w:hAnsi="Calibri" w:cs="Calibri"/>
                <w:color w:val="000000"/>
                <w:lang w:eastAsia="en-GB"/>
              </w:rPr>
              <w:t>8):(</w:t>
            </w:r>
            <w:proofErr w:type="gramEnd"/>
            <w:r w:rsidRPr="006E138C">
              <w:rPr>
                <w:rFonts w:ascii="Calibri" w:eastAsia="Times New Roman" w:hAnsi="Calibri" w:cs="Calibri"/>
                <w:color w:val="000000"/>
                <w:lang w:eastAsia="en-GB"/>
              </w:rPr>
              <w:t xml:space="preserve">no pagination) </w:t>
            </w:r>
          </w:p>
        </w:tc>
        <w:tc>
          <w:tcPr>
            <w:tcW w:w="1105" w:type="pct"/>
            <w:tcBorders>
              <w:top w:val="single" w:sz="4" w:space="0" w:color="auto"/>
              <w:left w:val="nil"/>
              <w:bottom w:val="single" w:sz="4" w:space="0" w:color="auto"/>
              <w:right w:val="single" w:sz="4" w:space="0" w:color="auto"/>
            </w:tcBorders>
            <w:shd w:val="clear" w:color="auto" w:fill="auto"/>
            <w:noWrap/>
            <w:vAlign w:val="bottom"/>
            <w:hideMark/>
          </w:tcPr>
          <w:p w14:paraId="417C4424"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5364AD" w14:paraId="672A8A0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890CCA7"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 xml:space="preserve">Akhtar </w:t>
            </w:r>
            <w:proofErr w:type="spellStart"/>
            <w:r w:rsidRPr="005364AD">
              <w:rPr>
                <w:rFonts w:ascii="Calibri" w:eastAsia="Times New Roman" w:hAnsi="Calibri" w:cs="Calibri"/>
                <w:color w:val="000000"/>
                <w:lang w:eastAsia="en-GB"/>
              </w:rPr>
              <w:t>Danesh</w:t>
            </w:r>
            <w:proofErr w:type="spellEnd"/>
            <w:r w:rsidRPr="005364AD">
              <w:rPr>
                <w:rFonts w:ascii="Calibri" w:eastAsia="Times New Roman" w:hAnsi="Calibri" w:cs="Calibri"/>
                <w:color w:val="000000"/>
                <w:lang w:eastAsia="en-GB"/>
              </w:rPr>
              <w:t>, L., et al. (2020). Elimination of Staphylococcus aureus nasal carriage in intensive care patients lowers infection rates. European Journal of Clinical Microbiology and Infectious Diseases 39(2): 333-338.</w:t>
            </w:r>
          </w:p>
        </w:tc>
        <w:tc>
          <w:tcPr>
            <w:tcW w:w="1105" w:type="pct"/>
            <w:tcBorders>
              <w:top w:val="nil"/>
              <w:left w:val="nil"/>
              <w:bottom w:val="single" w:sz="4" w:space="0" w:color="auto"/>
              <w:right w:val="single" w:sz="4" w:space="0" w:color="auto"/>
            </w:tcBorders>
            <w:shd w:val="clear" w:color="auto" w:fill="auto"/>
            <w:noWrap/>
            <w:vAlign w:val="bottom"/>
            <w:hideMark/>
          </w:tcPr>
          <w:p w14:paraId="3607E009"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not possible to determine how many MRSA infections occurred in decolonised and control group</w:t>
            </w:r>
          </w:p>
        </w:tc>
      </w:tr>
      <w:tr w:rsidR="0073508B" w:rsidRPr="006E138C" w14:paraId="1DF2129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5FE9A7D"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Ammerlaan</w:t>
            </w:r>
            <w:proofErr w:type="spellEnd"/>
            <w:r w:rsidRPr="006E138C">
              <w:rPr>
                <w:rFonts w:ascii="Calibri" w:eastAsia="Times New Roman" w:hAnsi="Calibri" w:cs="Calibri"/>
                <w:color w:val="000000"/>
                <w:lang w:eastAsia="en-GB"/>
              </w:rPr>
              <w:t xml:space="preserve">, H.S.M., </w:t>
            </w:r>
            <w:proofErr w:type="spellStart"/>
            <w:r w:rsidRPr="006E138C">
              <w:rPr>
                <w:rFonts w:ascii="Calibri" w:eastAsia="Times New Roman" w:hAnsi="Calibri" w:cs="Calibri"/>
                <w:color w:val="000000"/>
                <w:lang w:eastAsia="en-GB"/>
              </w:rPr>
              <w:t>Kluytmans</w:t>
            </w:r>
            <w:proofErr w:type="spellEnd"/>
            <w:r w:rsidRPr="006E138C">
              <w:rPr>
                <w:rFonts w:ascii="Calibri" w:eastAsia="Times New Roman" w:hAnsi="Calibri" w:cs="Calibri"/>
                <w:color w:val="000000"/>
                <w:lang w:eastAsia="en-GB"/>
              </w:rPr>
              <w:t xml:space="preserve">, J.A.J.W., </w:t>
            </w:r>
            <w:proofErr w:type="spellStart"/>
            <w:r w:rsidRPr="006E138C">
              <w:rPr>
                <w:rFonts w:ascii="Calibri" w:eastAsia="Times New Roman" w:hAnsi="Calibri" w:cs="Calibri"/>
                <w:color w:val="000000"/>
                <w:lang w:eastAsia="en-GB"/>
              </w:rPr>
              <w:t>Berkhout</w:t>
            </w:r>
            <w:proofErr w:type="spellEnd"/>
            <w:r w:rsidRPr="006E138C">
              <w:rPr>
                <w:rFonts w:ascii="Calibri" w:eastAsia="Times New Roman" w:hAnsi="Calibri" w:cs="Calibri"/>
                <w:color w:val="000000"/>
                <w:lang w:eastAsia="en-GB"/>
              </w:rPr>
              <w:t xml:space="preserve">, H. et al. Eradication of carriage with methicillin-resistant Staphylococcus aureus: effectiveness of a national guideline. J </w:t>
            </w:r>
            <w:proofErr w:type="spellStart"/>
            <w:r w:rsidRPr="006E138C">
              <w:rPr>
                <w:rFonts w:ascii="Calibri" w:eastAsia="Times New Roman" w:hAnsi="Calibri" w:cs="Calibri"/>
                <w:color w:val="000000"/>
                <w:lang w:eastAsia="en-GB"/>
              </w:rPr>
              <w:t>Antimicrob</w:t>
            </w:r>
            <w:proofErr w:type="spellEnd"/>
            <w:r w:rsidRPr="006E138C">
              <w:rPr>
                <w:rFonts w:ascii="Calibri" w:eastAsia="Times New Roman" w:hAnsi="Calibri" w:cs="Calibri"/>
                <w:color w:val="000000"/>
                <w:lang w:eastAsia="en-GB"/>
              </w:rPr>
              <w:t xml:space="preserve"> Chemother, 2011; 66(10):2409-2417</w:t>
            </w:r>
          </w:p>
        </w:tc>
        <w:tc>
          <w:tcPr>
            <w:tcW w:w="1105" w:type="pct"/>
            <w:tcBorders>
              <w:top w:val="nil"/>
              <w:left w:val="nil"/>
              <w:bottom w:val="single" w:sz="4" w:space="0" w:color="auto"/>
              <w:right w:val="single" w:sz="4" w:space="0" w:color="auto"/>
            </w:tcBorders>
            <w:shd w:val="clear" w:color="auto" w:fill="auto"/>
            <w:noWrap/>
            <w:vAlign w:val="bottom"/>
            <w:hideMark/>
          </w:tcPr>
          <w:p w14:paraId="7379AD16"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5585BD2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AC0E0FB"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Ammerlaan</w:t>
            </w:r>
            <w:proofErr w:type="spellEnd"/>
            <w:r w:rsidRPr="006E138C">
              <w:rPr>
                <w:rFonts w:ascii="Calibri" w:eastAsia="Times New Roman" w:hAnsi="Calibri" w:cs="Calibri"/>
                <w:color w:val="000000"/>
                <w:lang w:eastAsia="en-GB"/>
              </w:rPr>
              <w:t xml:space="preserve">, H.S.M., </w:t>
            </w:r>
            <w:proofErr w:type="spellStart"/>
            <w:r w:rsidRPr="006E138C">
              <w:rPr>
                <w:rFonts w:ascii="Calibri" w:eastAsia="Times New Roman" w:hAnsi="Calibri" w:cs="Calibri"/>
                <w:color w:val="000000"/>
                <w:lang w:eastAsia="en-GB"/>
              </w:rPr>
              <w:t>Kluytmans</w:t>
            </w:r>
            <w:proofErr w:type="spellEnd"/>
            <w:r w:rsidRPr="006E138C">
              <w:rPr>
                <w:rFonts w:ascii="Calibri" w:eastAsia="Times New Roman" w:hAnsi="Calibri" w:cs="Calibri"/>
                <w:color w:val="000000"/>
                <w:lang w:eastAsia="en-GB"/>
              </w:rPr>
              <w:t>, J.A.J.W., Wertheim, H.F.L. et al. Eradication of methicillin-resistant Staphylococcus aureus carriage: a systematic review. Clin Infect Dis, 2009; 48(7): 922-930</w:t>
            </w:r>
          </w:p>
        </w:tc>
        <w:tc>
          <w:tcPr>
            <w:tcW w:w="1105" w:type="pct"/>
            <w:tcBorders>
              <w:top w:val="nil"/>
              <w:left w:val="nil"/>
              <w:bottom w:val="single" w:sz="4" w:space="0" w:color="auto"/>
              <w:right w:val="single" w:sz="4" w:space="0" w:color="auto"/>
            </w:tcBorders>
            <w:shd w:val="clear" w:color="auto" w:fill="auto"/>
            <w:noWrap/>
            <w:vAlign w:val="bottom"/>
            <w:hideMark/>
          </w:tcPr>
          <w:p w14:paraId="0483F61F"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5364AD" w14:paraId="0DF766B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6B77737"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Arden, S. (2019). Does universal nasal decolonization with an alcohol-based nasal antiseptic reduce infection risk and cost? Open Forum Infectious Diseases 6(Supplement 2): S268.</w:t>
            </w:r>
          </w:p>
        </w:tc>
        <w:tc>
          <w:tcPr>
            <w:tcW w:w="1105" w:type="pct"/>
            <w:tcBorders>
              <w:top w:val="nil"/>
              <w:left w:val="nil"/>
              <w:bottom w:val="single" w:sz="4" w:space="0" w:color="auto"/>
              <w:right w:val="single" w:sz="4" w:space="0" w:color="auto"/>
            </w:tcBorders>
            <w:shd w:val="clear" w:color="auto" w:fill="auto"/>
            <w:noWrap/>
            <w:vAlign w:val="bottom"/>
            <w:hideMark/>
          </w:tcPr>
          <w:p w14:paraId="476522DE"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5364AD" w14:paraId="0F84FDF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72CE3BB" w14:textId="77777777" w:rsidR="0073508B" w:rsidRPr="005364AD" w:rsidRDefault="0073508B" w:rsidP="00E714EC">
            <w:pPr>
              <w:spacing w:after="0" w:line="240" w:lineRule="auto"/>
              <w:rPr>
                <w:rFonts w:ascii="Calibri" w:eastAsia="Times New Roman" w:hAnsi="Calibri" w:cs="Calibri"/>
                <w:color w:val="000000"/>
                <w:lang w:eastAsia="en-GB"/>
              </w:rPr>
            </w:pPr>
            <w:proofErr w:type="spellStart"/>
            <w:r w:rsidRPr="005364AD">
              <w:rPr>
                <w:rFonts w:ascii="Calibri" w:eastAsia="Times New Roman" w:hAnsi="Calibri" w:cs="Calibri"/>
                <w:color w:val="000000"/>
                <w:lang w:eastAsia="en-GB"/>
              </w:rPr>
              <w:t>Asukai</w:t>
            </w:r>
            <w:proofErr w:type="spellEnd"/>
            <w:r w:rsidRPr="005364AD">
              <w:rPr>
                <w:rFonts w:ascii="Calibri" w:eastAsia="Times New Roman" w:hAnsi="Calibri" w:cs="Calibri"/>
                <w:color w:val="000000"/>
                <w:lang w:eastAsia="en-GB"/>
              </w:rPr>
              <w:t xml:space="preserve">, M., et al. (2019). </w:t>
            </w:r>
            <w:proofErr w:type="spellStart"/>
            <w:r w:rsidRPr="005364AD">
              <w:rPr>
                <w:rFonts w:ascii="Calibri" w:eastAsia="Times New Roman" w:hAnsi="Calibri" w:cs="Calibri"/>
                <w:color w:val="000000"/>
                <w:lang w:eastAsia="en-GB"/>
              </w:rPr>
              <w:t>Olanexidine</w:t>
            </w:r>
            <w:proofErr w:type="spellEnd"/>
            <w:r w:rsidRPr="005364AD">
              <w:rPr>
                <w:rFonts w:ascii="Calibri" w:eastAsia="Times New Roman" w:hAnsi="Calibri" w:cs="Calibri"/>
                <w:color w:val="000000"/>
                <w:lang w:eastAsia="en-GB"/>
              </w:rPr>
              <w:t xml:space="preserve"> gluconate versus povidone-iodine for preventing surgical-site infection in orthopaedic surgery: A retrospective study. Journal of Orthopaedic Science 24(6): 1125-1129.</w:t>
            </w:r>
          </w:p>
        </w:tc>
        <w:tc>
          <w:tcPr>
            <w:tcW w:w="1105" w:type="pct"/>
            <w:tcBorders>
              <w:top w:val="nil"/>
              <w:left w:val="nil"/>
              <w:bottom w:val="single" w:sz="4" w:space="0" w:color="auto"/>
              <w:right w:val="single" w:sz="4" w:space="0" w:color="auto"/>
            </w:tcBorders>
            <w:shd w:val="clear" w:color="auto" w:fill="auto"/>
            <w:noWrap/>
            <w:vAlign w:val="bottom"/>
            <w:hideMark/>
          </w:tcPr>
          <w:p w14:paraId="402967EE"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not available</w:t>
            </w:r>
          </w:p>
        </w:tc>
      </w:tr>
      <w:tr w:rsidR="0073508B" w:rsidRPr="006E138C" w14:paraId="5D9E77E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C10954B"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Avdic</w:t>
            </w:r>
            <w:proofErr w:type="spellEnd"/>
            <w:r w:rsidRPr="006E138C">
              <w:rPr>
                <w:rFonts w:ascii="Calibri" w:eastAsia="Times New Roman" w:hAnsi="Calibri" w:cs="Calibri"/>
                <w:color w:val="000000"/>
                <w:lang w:eastAsia="en-GB"/>
              </w:rPr>
              <w:t xml:space="preserve">, E., Cosgrove, S.E. </w:t>
            </w:r>
            <w:proofErr w:type="gramStart"/>
            <w:r w:rsidRPr="006E138C">
              <w:rPr>
                <w:rFonts w:ascii="Calibri" w:eastAsia="Times New Roman" w:hAnsi="Calibri" w:cs="Calibri"/>
                <w:color w:val="000000"/>
                <w:lang w:eastAsia="en-GB"/>
              </w:rPr>
              <w:t>Management</w:t>
            </w:r>
            <w:proofErr w:type="gramEnd"/>
            <w:r w:rsidRPr="006E138C">
              <w:rPr>
                <w:rFonts w:ascii="Calibri" w:eastAsia="Times New Roman" w:hAnsi="Calibri" w:cs="Calibri"/>
                <w:color w:val="000000"/>
                <w:lang w:eastAsia="en-GB"/>
              </w:rPr>
              <w:t xml:space="preserve"> and control strategies for community-associated methicillin-resistant Staphylococcus aureus. Expert </w:t>
            </w:r>
            <w:proofErr w:type="spellStart"/>
            <w:r w:rsidRPr="006E138C">
              <w:rPr>
                <w:rFonts w:ascii="Calibri" w:eastAsia="Times New Roman" w:hAnsi="Calibri" w:cs="Calibri"/>
                <w:color w:val="000000"/>
                <w:lang w:eastAsia="en-GB"/>
              </w:rPr>
              <w:t>Opin</w:t>
            </w:r>
            <w:proofErr w:type="spellEnd"/>
            <w:r w:rsidRPr="006E138C">
              <w:rPr>
                <w:rFonts w:ascii="Calibri" w:eastAsia="Times New Roman" w:hAnsi="Calibri" w:cs="Calibri"/>
                <w:color w:val="000000"/>
                <w:lang w:eastAsia="en-GB"/>
              </w:rPr>
              <w:t xml:space="preserve"> </w:t>
            </w:r>
            <w:proofErr w:type="spellStart"/>
            <w:r w:rsidRPr="006E138C">
              <w:rPr>
                <w:rFonts w:ascii="Calibri" w:eastAsia="Times New Roman" w:hAnsi="Calibri" w:cs="Calibri"/>
                <w:color w:val="000000"/>
                <w:lang w:eastAsia="en-GB"/>
              </w:rPr>
              <w:t>Pharmacother</w:t>
            </w:r>
            <w:proofErr w:type="spellEnd"/>
            <w:r w:rsidRPr="006E138C">
              <w:rPr>
                <w:rFonts w:ascii="Calibri" w:eastAsia="Times New Roman" w:hAnsi="Calibri" w:cs="Calibri"/>
                <w:color w:val="000000"/>
                <w:lang w:eastAsia="en-GB"/>
              </w:rPr>
              <w:t>, 2008; 9(9):1463-79</w:t>
            </w:r>
          </w:p>
        </w:tc>
        <w:tc>
          <w:tcPr>
            <w:tcW w:w="1105" w:type="pct"/>
            <w:tcBorders>
              <w:top w:val="nil"/>
              <w:left w:val="nil"/>
              <w:bottom w:val="single" w:sz="4" w:space="0" w:color="auto"/>
              <w:right w:val="single" w:sz="4" w:space="0" w:color="auto"/>
            </w:tcBorders>
            <w:shd w:val="clear" w:color="auto" w:fill="auto"/>
            <w:noWrap/>
            <w:vAlign w:val="bottom"/>
            <w:hideMark/>
          </w:tcPr>
          <w:p w14:paraId="233C5BE7"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206D653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36B6BC2"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Awad</w:t>
            </w:r>
            <w:proofErr w:type="spellEnd"/>
            <w:r w:rsidRPr="006E138C">
              <w:rPr>
                <w:rFonts w:ascii="Calibri" w:eastAsia="Times New Roman" w:hAnsi="Calibri" w:cs="Calibri"/>
                <w:color w:val="000000"/>
                <w:lang w:eastAsia="en-GB"/>
              </w:rPr>
              <w:t xml:space="preserve">, S.S., Palacio, C.H., Subramanian A. et al. Implementation of a methicillin-resistant Staphylococcus aureus (MRSA) prevention bundle results in decreased MRSA surgical site infections. Am J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2009; 198(6):607-610</w:t>
            </w:r>
          </w:p>
        </w:tc>
        <w:tc>
          <w:tcPr>
            <w:tcW w:w="1105" w:type="pct"/>
            <w:tcBorders>
              <w:top w:val="nil"/>
              <w:left w:val="nil"/>
              <w:bottom w:val="single" w:sz="4" w:space="0" w:color="auto"/>
              <w:right w:val="single" w:sz="4" w:space="0" w:color="auto"/>
            </w:tcBorders>
            <w:shd w:val="clear" w:color="auto" w:fill="auto"/>
            <w:noWrap/>
            <w:vAlign w:val="bottom"/>
            <w:hideMark/>
          </w:tcPr>
          <w:p w14:paraId="6B11AED7"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Bundle of interventions</w:t>
            </w:r>
          </w:p>
        </w:tc>
      </w:tr>
      <w:tr w:rsidR="0073508B" w:rsidRPr="005364AD" w14:paraId="6316066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FD1CE2C" w14:textId="77777777" w:rsidR="0073508B" w:rsidRPr="005364AD" w:rsidRDefault="0073508B" w:rsidP="00E714EC">
            <w:pPr>
              <w:spacing w:after="0" w:line="240" w:lineRule="auto"/>
              <w:rPr>
                <w:rFonts w:ascii="Calibri" w:eastAsia="Times New Roman" w:hAnsi="Calibri" w:cs="Calibri"/>
                <w:color w:val="000000"/>
                <w:lang w:eastAsia="en-GB"/>
              </w:rPr>
            </w:pPr>
            <w:proofErr w:type="spellStart"/>
            <w:r w:rsidRPr="005364AD">
              <w:rPr>
                <w:rFonts w:ascii="Calibri" w:eastAsia="Times New Roman" w:hAnsi="Calibri" w:cs="Calibri"/>
                <w:color w:val="000000"/>
                <w:lang w:eastAsia="en-GB"/>
              </w:rPr>
              <w:t>Bagge</w:t>
            </w:r>
            <w:proofErr w:type="spellEnd"/>
            <w:r w:rsidRPr="005364AD">
              <w:rPr>
                <w:rFonts w:ascii="Calibri" w:eastAsia="Times New Roman" w:hAnsi="Calibri" w:cs="Calibri"/>
                <w:color w:val="000000"/>
                <w:lang w:eastAsia="en-GB"/>
              </w:rPr>
              <w:t xml:space="preserve">, K., et al. (2019). Eradicating MRSA carriage: the impact of throat carriage and Panton-Valentine </w:t>
            </w:r>
            <w:proofErr w:type="spellStart"/>
            <w:r w:rsidRPr="005364AD">
              <w:rPr>
                <w:rFonts w:ascii="Calibri" w:eastAsia="Times New Roman" w:hAnsi="Calibri" w:cs="Calibri"/>
                <w:color w:val="000000"/>
                <w:lang w:eastAsia="en-GB"/>
              </w:rPr>
              <w:t>leukocidin</w:t>
            </w:r>
            <w:proofErr w:type="spellEnd"/>
            <w:r w:rsidRPr="005364AD">
              <w:rPr>
                <w:rFonts w:ascii="Calibri" w:eastAsia="Times New Roman" w:hAnsi="Calibri" w:cs="Calibri"/>
                <w:color w:val="000000"/>
                <w:lang w:eastAsia="en-GB"/>
              </w:rPr>
              <w:t xml:space="preserve"> genes on success rates. European Journal of Clinical Microbiology and Infectious Diseases 38(4): 683-688.</w:t>
            </w:r>
          </w:p>
        </w:tc>
        <w:tc>
          <w:tcPr>
            <w:tcW w:w="1105" w:type="pct"/>
            <w:tcBorders>
              <w:top w:val="nil"/>
              <w:left w:val="nil"/>
              <w:bottom w:val="single" w:sz="4" w:space="0" w:color="auto"/>
              <w:right w:val="single" w:sz="4" w:space="0" w:color="auto"/>
            </w:tcBorders>
            <w:shd w:val="clear" w:color="auto" w:fill="auto"/>
            <w:noWrap/>
            <w:vAlign w:val="bottom"/>
            <w:hideMark/>
          </w:tcPr>
          <w:p w14:paraId="4EDF2EDF"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not available</w:t>
            </w:r>
          </w:p>
        </w:tc>
      </w:tr>
      <w:tr w:rsidR="0073508B" w:rsidRPr="005364AD" w14:paraId="672BB11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EFFFAF3" w14:textId="77777777" w:rsidR="0073508B" w:rsidRPr="005364AD" w:rsidRDefault="0073508B" w:rsidP="00E714EC">
            <w:pPr>
              <w:spacing w:after="0" w:line="240" w:lineRule="auto"/>
              <w:rPr>
                <w:rFonts w:ascii="Calibri" w:eastAsia="Times New Roman" w:hAnsi="Calibri" w:cs="Calibri"/>
                <w:color w:val="000000"/>
                <w:lang w:eastAsia="en-GB"/>
              </w:rPr>
            </w:pPr>
            <w:proofErr w:type="spellStart"/>
            <w:r w:rsidRPr="005364AD">
              <w:rPr>
                <w:rFonts w:ascii="Calibri" w:eastAsia="Times New Roman" w:hAnsi="Calibri" w:cs="Calibri"/>
                <w:color w:val="000000"/>
                <w:lang w:eastAsia="en-GB"/>
              </w:rPr>
              <w:t>Balamohan</w:t>
            </w:r>
            <w:proofErr w:type="spellEnd"/>
            <w:r w:rsidRPr="005364AD">
              <w:rPr>
                <w:rFonts w:ascii="Calibri" w:eastAsia="Times New Roman" w:hAnsi="Calibri" w:cs="Calibri"/>
                <w:color w:val="000000"/>
                <w:lang w:eastAsia="en-GB"/>
              </w:rPr>
              <w:t>, A., et al. (2020). The effect of routine surveillance and decolonization on the rate of Staphylococcus aureus infections in a level IV neonatal intensive care unit. Journal of Perinatology 40(11): 1644-1651.</w:t>
            </w:r>
          </w:p>
        </w:tc>
        <w:tc>
          <w:tcPr>
            <w:tcW w:w="1105" w:type="pct"/>
            <w:tcBorders>
              <w:top w:val="nil"/>
              <w:left w:val="nil"/>
              <w:bottom w:val="single" w:sz="4" w:space="0" w:color="auto"/>
              <w:right w:val="single" w:sz="4" w:space="0" w:color="auto"/>
            </w:tcBorders>
            <w:shd w:val="clear" w:color="auto" w:fill="auto"/>
            <w:noWrap/>
            <w:vAlign w:val="bottom"/>
            <w:hideMark/>
          </w:tcPr>
          <w:p w14:paraId="1D4B2734"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not available</w:t>
            </w:r>
          </w:p>
        </w:tc>
      </w:tr>
      <w:tr w:rsidR="0073508B" w:rsidRPr="006E138C" w14:paraId="4A873F5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2355F81"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lastRenderedPageBreak/>
              <w:t xml:space="preserve">Bearman, G., Abbas, S., </w:t>
            </w:r>
            <w:proofErr w:type="spellStart"/>
            <w:r w:rsidRPr="006E138C">
              <w:rPr>
                <w:rFonts w:ascii="Calibri" w:eastAsia="Times New Roman" w:hAnsi="Calibri" w:cs="Calibri"/>
                <w:color w:val="000000"/>
                <w:lang w:eastAsia="en-GB"/>
              </w:rPr>
              <w:t>Masroor</w:t>
            </w:r>
            <w:proofErr w:type="spellEnd"/>
            <w:r w:rsidRPr="006E138C">
              <w:rPr>
                <w:rFonts w:ascii="Calibri" w:eastAsia="Times New Roman" w:hAnsi="Calibri" w:cs="Calibri"/>
                <w:color w:val="000000"/>
                <w:lang w:eastAsia="en-GB"/>
              </w:rPr>
              <w:t xml:space="preserve">, N. et al. Impact of Discontinuing Contact Precautions for Methicillin-Resistant Staphylococcus aureus and Vancomycin-Resistant Enterococcus: An Interrupted Time Series Analysis.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2018; 39(6):676-682</w:t>
            </w:r>
          </w:p>
        </w:tc>
        <w:tc>
          <w:tcPr>
            <w:tcW w:w="1105" w:type="pct"/>
            <w:tcBorders>
              <w:top w:val="nil"/>
              <w:left w:val="nil"/>
              <w:bottom w:val="single" w:sz="4" w:space="0" w:color="auto"/>
              <w:right w:val="single" w:sz="4" w:space="0" w:color="auto"/>
            </w:tcBorders>
            <w:shd w:val="clear" w:color="auto" w:fill="auto"/>
            <w:noWrap/>
            <w:vAlign w:val="bottom"/>
            <w:hideMark/>
          </w:tcPr>
          <w:p w14:paraId="249D886B"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23E2425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1950D72"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Bohaty</w:t>
            </w:r>
            <w:proofErr w:type="spellEnd"/>
            <w:r w:rsidRPr="006E138C">
              <w:rPr>
                <w:rFonts w:ascii="Calibri" w:eastAsia="Times New Roman" w:hAnsi="Calibri" w:cs="Calibri"/>
                <w:color w:val="000000"/>
                <w:lang w:eastAsia="en-GB"/>
              </w:rPr>
              <w:t xml:space="preserve">, B.R., Choi, S., Cai, C. et al. Clinical and bacteriological efficacy of twice daily topical retapamulin ointment 1% in the management of impetigo and other uncomplicated superficial skin infections.  Int J </w:t>
            </w:r>
            <w:proofErr w:type="spellStart"/>
            <w:r w:rsidRPr="006E138C">
              <w:rPr>
                <w:rFonts w:ascii="Calibri" w:eastAsia="Times New Roman" w:hAnsi="Calibri" w:cs="Calibri"/>
                <w:color w:val="000000"/>
                <w:lang w:eastAsia="en-GB"/>
              </w:rPr>
              <w:t>Womens</w:t>
            </w:r>
            <w:proofErr w:type="spellEnd"/>
            <w:r w:rsidRPr="006E138C">
              <w:rPr>
                <w:rFonts w:ascii="Calibri" w:eastAsia="Times New Roman" w:hAnsi="Calibri" w:cs="Calibri"/>
                <w:color w:val="000000"/>
                <w:lang w:eastAsia="en-GB"/>
              </w:rPr>
              <w:t xml:space="preserve"> Dermatol, 2015; 1(1):13-20</w:t>
            </w:r>
          </w:p>
        </w:tc>
        <w:tc>
          <w:tcPr>
            <w:tcW w:w="1105" w:type="pct"/>
            <w:tcBorders>
              <w:top w:val="nil"/>
              <w:left w:val="nil"/>
              <w:bottom w:val="single" w:sz="4" w:space="0" w:color="auto"/>
              <w:right w:val="single" w:sz="4" w:space="0" w:color="auto"/>
            </w:tcBorders>
            <w:shd w:val="clear" w:color="auto" w:fill="auto"/>
            <w:noWrap/>
            <w:vAlign w:val="bottom"/>
            <w:hideMark/>
          </w:tcPr>
          <w:p w14:paraId="0E31B465"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23F91C8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A17A732"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Bosca</w:t>
            </w:r>
            <w:proofErr w:type="spellEnd"/>
            <w:r w:rsidRPr="006E138C">
              <w:rPr>
                <w:rFonts w:ascii="Calibri" w:eastAsia="Times New Roman" w:hAnsi="Calibri" w:cs="Calibri"/>
                <w:color w:val="000000"/>
                <w:lang w:eastAsia="en-GB"/>
              </w:rPr>
              <w:t xml:space="preserve">, I.D., Berar, C., Anton, F. et al. The impact of 0.5% chlorhexidine oral decontamination on the prevalence of colonization and respiratory tract infection in mechanically ventilated patients. Preliminary study. </w:t>
            </w:r>
            <w:proofErr w:type="spellStart"/>
            <w:r w:rsidRPr="006E138C">
              <w:rPr>
                <w:rFonts w:ascii="Calibri" w:eastAsia="Times New Roman" w:hAnsi="Calibri" w:cs="Calibri"/>
                <w:color w:val="000000"/>
                <w:lang w:eastAsia="en-GB"/>
              </w:rPr>
              <w:t>Pneumologia</w:t>
            </w:r>
            <w:proofErr w:type="spellEnd"/>
            <w:r w:rsidRPr="006E138C">
              <w:rPr>
                <w:rFonts w:ascii="Calibri" w:eastAsia="Times New Roman" w:hAnsi="Calibri" w:cs="Calibri"/>
                <w:color w:val="000000"/>
                <w:lang w:eastAsia="en-GB"/>
              </w:rPr>
              <w:t>, 2014; 62(4):217-222</w:t>
            </w:r>
          </w:p>
        </w:tc>
        <w:tc>
          <w:tcPr>
            <w:tcW w:w="1105" w:type="pct"/>
            <w:tcBorders>
              <w:top w:val="nil"/>
              <w:left w:val="nil"/>
              <w:bottom w:val="single" w:sz="4" w:space="0" w:color="auto"/>
              <w:right w:val="single" w:sz="4" w:space="0" w:color="auto"/>
            </w:tcBorders>
            <w:shd w:val="clear" w:color="auto" w:fill="auto"/>
            <w:noWrap/>
            <w:vAlign w:val="bottom"/>
            <w:hideMark/>
          </w:tcPr>
          <w:p w14:paraId="38760DB8"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605A774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6C8CC07"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Bowler, W.A., Bresnahan, J., </w:t>
            </w:r>
            <w:proofErr w:type="spellStart"/>
            <w:r w:rsidRPr="006E138C">
              <w:rPr>
                <w:rFonts w:ascii="Calibri" w:eastAsia="Times New Roman" w:hAnsi="Calibri" w:cs="Calibri"/>
                <w:color w:val="000000"/>
                <w:lang w:eastAsia="en-GB"/>
              </w:rPr>
              <w:t>Bradfish</w:t>
            </w:r>
            <w:proofErr w:type="spellEnd"/>
            <w:r w:rsidRPr="006E138C">
              <w:rPr>
                <w:rFonts w:ascii="Calibri" w:eastAsia="Times New Roman" w:hAnsi="Calibri" w:cs="Calibri"/>
                <w:color w:val="000000"/>
                <w:lang w:eastAsia="en-GB"/>
              </w:rPr>
              <w:t xml:space="preserve">, A. et al. An integrated approach to methicillin-resistant Staphylococcus aureus control in a rural, regional-referral healthcare setting.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2010; 31(3):269-275</w:t>
            </w:r>
          </w:p>
        </w:tc>
        <w:tc>
          <w:tcPr>
            <w:tcW w:w="1105" w:type="pct"/>
            <w:tcBorders>
              <w:top w:val="nil"/>
              <w:left w:val="nil"/>
              <w:bottom w:val="single" w:sz="4" w:space="0" w:color="auto"/>
              <w:right w:val="single" w:sz="4" w:space="0" w:color="auto"/>
            </w:tcBorders>
            <w:shd w:val="clear" w:color="auto" w:fill="auto"/>
            <w:noWrap/>
            <w:vAlign w:val="bottom"/>
            <w:hideMark/>
          </w:tcPr>
          <w:p w14:paraId="0047DF9F"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Used systemic antibiotics</w:t>
            </w:r>
          </w:p>
        </w:tc>
      </w:tr>
      <w:tr w:rsidR="0073508B" w:rsidRPr="006E138C" w14:paraId="7FF53AA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99ED88E"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Bradley, S.F. MRSA colonisation (eradicating colonisation in people without active/invasive infection). BMJ Clin Evid, 2011;2011</w:t>
            </w:r>
          </w:p>
        </w:tc>
        <w:tc>
          <w:tcPr>
            <w:tcW w:w="1105" w:type="pct"/>
            <w:tcBorders>
              <w:top w:val="nil"/>
              <w:left w:val="nil"/>
              <w:bottom w:val="single" w:sz="4" w:space="0" w:color="auto"/>
              <w:right w:val="single" w:sz="4" w:space="0" w:color="auto"/>
            </w:tcBorders>
            <w:shd w:val="clear" w:color="auto" w:fill="auto"/>
            <w:noWrap/>
            <w:vAlign w:val="bottom"/>
            <w:hideMark/>
          </w:tcPr>
          <w:p w14:paraId="2DE687D1"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67D277C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DD84826"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Bradley, S.F. MRSA colonisation (eradicating colonisation in people without active invasive infection). BMJ Clin Evid, 2015; 2015</w:t>
            </w:r>
          </w:p>
        </w:tc>
        <w:tc>
          <w:tcPr>
            <w:tcW w:w="1105" w:type="pct"/>
            <w:tcBorders>
              <w:top w:val="nil"/>
              <w:left w:val="nil"/>
              <w:bottom w:val="single" w:sz="4" w:space="0" w:color="auto"/>
              <w:right w:val="single" w:sz="4" w:space="0" w:color="auto"/>
            </w:tcBorders>
            <w:shd w:val="clear" w:color="auto" w:fill="auto"/>
            <w:noWrap/>
            <w:vAlign w:val="bottom"/>
            <w:hideMark/>
          </w:tcPr>
          <w:p w14:paraId="6D54C33A"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0A24124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04A53A2"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Buckingham, S.C. Strategies for preventing recurrent MRSA skin infections: a critical appraisal. Infect Med, 2006; 23(10):459–470.</w:t>
            </w:r>
          </w:p>
        </w:tc>
        <w:tc>
          <w:tcPr>
            <w:tcW w:w="1105" w:type="pct"/>
            <w:tcBorders>
              <w:top w:val="nil"/>
              <w:left w:val="nil"/>
              <w:bottom w:val="single" w:sz="4" w:space="0" w:color="auto"/>
              <w:right w:val="single" w:sz="4" w:space="0" w:color="auto"/>
            </w:tcBorders>
            <w:shd w:val="clear" w:color="auto" w:fill="auto"/>
            <w:noWrap/>
            <w:vAlign w:val="bottom"/>
            <w:hideMark/>
          </w:tcPr>
          <w:p w14:paraId="0E7719C3"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750A580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4DCF4DF"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Buehlmann</w:t>
            </w:r>
            <w:proofErr w:type="spellEnd"/>
            <w:r w:rsidRPr="006E138C">
              <w:rPr>
                <w:rFonts w:ascii="Calibri" w:eastAsia="Times New Roman" w:hAnsi="Calibri" w:cs="Calibri"/>
                <w:color w:val="000000"/>
                <w:lang w:eastAsia="en-GB"/>
              </w:rPr>
              <w:t xml:space="preserve">, M., Frei, R., </w:t>
            </w:r>
            <w:proofErr w:type="spellStart"/>
            <w:r w:rsidRPr="006E138C">
              <w:rPr>
                <w:rFonts w:ascii="Calibri" w:eastAsia="Times New Roman" w:hAnsi="Calibri" w:cs="Calibri"/>
                <w:color w:val="000000"/>
                <w:lang w:eastAsia="en-GB"/>
              </w:rPr>
              <w:t>Fenner</w:t>
            </w:r>
            <w:proofErr w:type="spellEnd"/>
            <w:r w:rsidRPr="006E138C">
              <w:rPr>
                <w:rFonts w:ascii="Calibri" w:eastAsia="Times New Roman" w:hAnsi="Calibri" w:cs="Calibri"/>
                <w:color w:val="000000"/>
                <w:lang w:eastAsia="en-GB"/>
              </w:rPr>
              <w:t xml:space="preserve">, L. et al. Highly effective regimen for decolonization of methicillin-resistant Staphylococcus aureus carriers.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2008; 29(6):510-516</w:t>
            </w:r>
          </w:p>
        </w:tc>
        <w:tc>
          <w:tcPr>
            <w:tcW w:w="1105" w:type="pct"/>
            <w:tcBorders>
              <w:top w:val="nil"/>
              <w:left w:val="nil"/>
              <w:bottom w:val="single" w:sz="4" w:space="0" w:color="auto"/>
              <w:right w:val="single" w:sz="4" w:space="0" w:color="auto"/>
            </w:tcBorders>
            <w:shd w:val="clear" w:color="auto" w:fill="auto"/>
            <w:noWrap/>
            <w:vAlign w:val="center"/>
            <w:hideMark/>
          </w:tcPr>
          <w:p w14:paraId="4BAADDC3"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4DD27BE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8DF1A39"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Camus, C., </w:t>
            </w:r>
            <w:proofErr w:type="spellStart"/>
            <w:r w:rsidRPr="006E138C">
              <w:rPr>
                <w:rFonts w:ascii="Calibri" w:eastAsia="Times New Roman" w:hAnsi="Calibri" w:cs="Calibri"/>
                <w:color w:val="000000"/>
                <w:lang w:eastAsia="en-GB"/>
              </w:rPr>
              <w:t>Bellissant</w:t>
            </w:r>
            <w:proofErr w:type="spellEnd"/>
            <w:r w:rsidRPr="006E138C">
              <w:rPr>
                <w:rFonts w:ascii="Calibri" w:eastAsia="Times New Roman" w:hAnsi="Calibri" w:cs="Calibri"/>
                <w:color w:val="000000"/>
                <w:lang w:eastAsia="en-GB"/>
              </w:rPr>
              <w:t xml:space="preserve">, E., </w:t>
            </w:r>
            <w:proofErr w:type="spellStart"/>
            <w:r w:rsidRPr="006E138C">
              <w:rPr>
                <w:rFonts w:ascii="Calibri" w:eastAsia="Times New Roman" w:hAnsi="Calibri" w:cs="Calibri"/>
                <w:color w:val="000000"/>
                <w:lang w:eastAsia="en-GB"/>
              </w:rPr>
              <w:t>Legras</w:t>
            </w:r>
            <w:proofErr w:type="spellEnd"/>
            <w:r w:rsidRPr="006E138C">
              <w:rPr>
                <w:rFonts w:ascii="Calibri" w:eastAsia="Times New Roman" w:hAnsi="Calibri" w:cs="Calibri"/>
                <w:color w:val="000000"/>
                <w:lang w:eastAsia="en-GB"/>
              </w:rPr>
              <w:t xml:space="preserve">, A. et al. Randomized comparison of 2 protocols to prevent acquisition of methicillin-resistant Staphylococcus aureus: results of a 2-center study involving 500 patients.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2011; 32(11):1064-1072</w:t>
            </w:r>
          </w:p>
        </w:tc>
        <w:tc>
          <w:tcPr>
            <w:tcW w:w="1105" w:type="pct"/>
            <w:tcBorders>
              <w:top w:val="nil"/>
              <w:left w:val="nil"/>
              <w:bottom w:val="single" w:sz="4" w:space="0" w:color="auto"/>
              <w:right w:val="single" w:sz="4" w:space="0" w:color="auto"/>
            </w:tcBorders>
            <w:shd w:val="clear" w:color="auto" w:fill="auto"/>
            <w:noWrap/>
            <w:vAlign w:val="bottom"/>
            <w:hideMark/>
          </w:tcPr>
          <w:p w14:paraId="11FDB9ED"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Bundle of interventions</w:t>
            </w:r>
            <w:r w:rsidRPr="006E138C">
              <w:rPr>
                <w:rFonts w:ascii="Calibri" w:eastAsia="Times New Roman" w:hAnsi="Calibri" w:cs="Calibri"/>
                <w:lang w:eastAsia="en-GB"/>
              </w:rPr>
              <w:t> </w:t>
            </w:r>
          </w:p>
        </w:tc>
      </w:tr>
      <w:tr w:rsidR="0073508B" w:rsidRPr="006E138C" w14:paraId="45616C0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EE95A91"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Carson C.F., </w:t>
            </w:r>
            <w:proofErr w:type="spellStart"/>
            <w:r w:rsidRPr="006E138C">
              <w:rPr>
                <w:rFonts w:ascii="Calibri" w:eastAsia="Times New Roman" w:hAnsi="Calibri" w:cs="Calibri"/>
                <w:color w:val="000000"/>
                <w:lang w:eastAsia="en-GB"/>
              </w:rPr>
              <w:t>Messager</w:t>
            </w:r>
            <w:proofErr w:type="spellEnd"/>
            <w:r w:rsidRPr="006E138C">
              <w:rPr>
                <w:rFonts w:ascii="Calibri" w:eastAsia="Times New Roman" w:hAnsi="Calibri" w:cs="Calibri"/>
                <w:color w:val="000000"/>
                <w:lang w:eastAsia="en-GB"/>
              </w:rPr>
              <w:t xml:space="preserve">, S., Hammer, K.A et al. Tea tree oil: a potential alternative for the management of methicillin-resistant Staphylococcus aureus (MRSA). </w:t>
            </w:r>
            <w:proofErr w:type="spellStart"/>
            <w:r w:rsidRPr="006E138C">
              <w:rPr>
                <w:rFonts w:ascii="Calibri" w:eastAsia="Times New Roman" w:hAnsi="Calibri" w:cs="Calibri"/>
                <w:color w:val="000000"/>
                <w:lang w:eastAsia="en-GB"/>
              </w:rPr>
              <w:t>Aust</w:t>
            </w:r>
            <w:proofErr w:type="spellEnd"/>
            <w:r w:rsidRPr="006E138C">
              <w:rPr>
                <w:rFonts w:ascii="Calibri" w:eastAsia="Times New Roman" w:hAnsi="Calibri" w:cs="Calibri"/>
                <w:color w:val="000000"/>
                <w:lang w:eastAsia="en-GB"/>
              </w:rPr>
              <w:t xml:space="preserve"> Infect Control, 2005; 10(1):32–34</w:t>
            </w:r>
          </w:p>
        </w:tc>
        <w:tc>
          <w:tcPr>
            <w:tcW w:w="1105" w:type="pct"/>
            <w:tcBorders>
              <w:top w:val="nil"/>
              <w:left w:val="nil"/>
              <w:bottom w:val="single" w:sz="4" w:space="0" w:color="auto"/>
              <w:right w:val="single" w:sz="4" w:space="0" w:color="auto"/>
            </w:tcBorders>
            <w:shd w:val="clear" w:color="auto" w:fill="auto"/>
            <w:noWrap/>
            <w:vAlign w:val="bottom"/>
            <w:hideMark/>
          </w:tcPr>
          <w:p w14:paraId="79441EE0"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47DA5C2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57A8E6E"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Cassone, M., </w:t>
            </w:r>
            <w:proofErr w:type="spellStart"/>
            <w:r w:rsidRPr="006E138C">
              <w:rPr>
                <w:rFonts w:ascii="Calibri" w:eastAsia="Times New Roman" w:hAnsi="Calibri" w:cs="Calibri"/>
                <w:color w:val="000000"/>
                <w:lang w:eastAsia="en-GB"/>
              </w:rPr>
              <w:t>Mody</w:t>
            </w:r>
            <w:proofErr w:type="spellEnd"/>
            <w:r w:rsidRPr="006E138C">
              <w:rPr>
                <w:rFonts w:ascii="Calibri" w:eastAsia="Times New Roman" w:hAnsi="Calibri" w:cs="Calibri"/>
                <w:color w:val="000000"/>
                <w:lang w:eastAsia="en-GB"/>
              </w:rPr>
              <w:t xml:space="preserve">, L. Colonization with Multidrug-Resistant Organisms in Nursing Homes: Scope, Importance, and Management. </w:t>
            </w:r>
            <w:proofErr w:type="spellStart"/>
            <w:r w:rsidRPr="006E138C">
              <w:rPr>
                <w:rFonts w:ascii="Calibri" w:eastAsia="Times New Roman" w:hAnsi="Calibri" w:cs="Calibri"/>
                <w:color w:val="000000"/>
                <w:lang w:eastAsia="en-GB"/>
              </w:rPr>
              <w:t>Curr</w:t>
            </w:r>
            <w:proofErr w:type="spellEnd"/>
            <w:r w:rsidRPr="006E138C">
              <w:rPr>
                <w:rFonts w:ascii="Calibri" w:eastAsia="Times New Roman" w:hAnsi="Calibri" w:cs="Calibri"/>
                <w:color w:val="000000"/>
                <w:lang w:eastAsia="en-GB"/>
              </w:rPr>
              <w:t xml:space="preserve"> </w:t>
            </w:r>
            <w:proofErr w:type="spellStart"/>
            <w:r w:rsidRPr="006E138C">
              <w:rPr>
                <w:rFonts w:ascii="Calibri" w:eastAsia="Times New Roman" w:hAnsi="Calibri" w:cs="Calibri"/>
                <w:color w:val="000000"/>
                <w:lang w:eastAsia="en-GB"/>
              </w:rPr>
              <w:t>Geriatr</w:t>
            </w:r>
            <w:proofErr w:type="spellEnd"/>
            <w:r w:rsidRPr="006E138C">
              <w:rPr>
                <w:rFonts w:ascii="Calibri" w:eastAsia="Times New Roman" w:hAnsi="Calibri" w:cs="Calibri"/>
                <w:color w:val="000000"/>
                <w:lang w:eastAsia="en-GB"/>
              </w:rPr>
              <w:t xml:space="preserve"> Rep, 2015; 4(1):87-95</w:t>
            </w:r>
          </w:p>
        </w:tc>
        <w:tc>
          <w:tcPr>
            <w:tcW w:w="1105" w:type="pct"/>
            <w:tcBorders>
              <w:top w:val="nil"/>
              <w:left w:val="nil"/>
              <w:bottom w:val="single" w:sz="4" w:space="0" w:color="auto"/>
              <w:right w:val="single" w:sz="4" w:space="0" w:color="auto"/>
            </w:tcBorders>
            <w:shd w:val="clear" w:color="auto" w:fill="auto"/>
            <w:noWrap/>
            <w:vAlign w:val="bottom"/>
            <w:hideMark/>
          </w:tcPr>
          <w:p w14:paraId="09B6E0CA"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714EA0D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F0E3BE8"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Cavdar</w:t>
            </w:r>
            <w:proofErr w:type="spellEnd"/>
            <w:r w:rsidRPr="006E138C">
              <w:rPr>
                <w:rFonts w:ascii="Calibri" w:eastAsia="Times New Roman" w:hAnsi="Calibri" w:cs="Calibri"/>
                <w:color w:val="000000"/>
                <w:lang w:eastAsia="en-GB"/>
              </w:rPr>
              <w:t xml:space="preserve">, C., </w:t>
            </w:r>
            <w:proofErr w:type="spellStart"/>
            <w:r w:rsidRPr="006E138C">
              <w:rPr>
                <w:rFonts w:ascii="Calibri" w:eastAsia="Times New Roman" w:hAnsi="Calibri" w:cs="Calibri"/>
                <w:color w:val="000000"/>
                <w:lang w:eastAsia="en-GB"/>
              </w:rPr>
              <w:t>Saglam</w:t>
            </w:r>
            <w:proofErr w:type="spellEnd"/>
            <w:r w:rsidRPr="006E138C">
              <w:rPr>
                <w:rFonts w:ascii="Calibri" w:eastAsia="Times New Roman" w:hAnsi="Calibri" w:cs="Calibri"/>
                <w:color w:val="000000"/>
                <w:lang w:eastAsia="en-GB"/>
              </w:rPr>
              <w:t xml:space="preserve">, F., </w:t>
            </w:r>
            <w:proofErr w:type="spellStart"/>
            <w:r w:rsidRPr="006E138C">
              <w:rPr>
                <w:rFonts w:ascii="Calibri" w:eastAsia="Times New Roman" w:hAnsi="Calibri" w:cs="Calibri"/>
                <w:color w:val="000000"/>
                <w:lang w:eastAsia="en-GB"/>
              </w:rPr>
              <w:t>Sifil</w:t>
            </w:r>
            <w:proofErr w:type="spellEnd"/>
            <w:r w:rsidRPr="006E138C">
              <w:rPr>
                <w:rFonts w:ascii="Calibri" w:eastAsia="Times New Roman" w:hAnsi="Calibri" w:cs="Calibri"/>
                <w:color w:val="000000"/>
                <w:lang w:eastAsia="en-GB"/>
              </w:rPr>
              <w:t>, A. et al. Effect of once-a-week vs thrice-a-week application of mupirocin on methicillin and mupirocin resistance in peritoneal dialysis patients: three years of experience. Ren Fail, 2008; 30(4):417-22</w:t>
            </w:r>
          </w:p>
        </w:tc>
        <w:tc>
          <w:tcPr>
            <w:tcW w:w="1105" w:type="pct"/>
            <w:tcBorders>
              <w:top w:val="nil"/>
              <w:left w:val="nil"/>
              <w:bottom w:val="single" w:sz="4" w:space="0" w:color="auto"/>
              <w:right w:val="single" w:sz="4" w:space="0" w:color="auto"/>
            </w:tcBorders>
            <w:shd w:val="clear" w:color="auto" w:fill="auto"/>
            <w:noWrap/>
            <w:vAlign w:val="bottom"/>
            <w:hideMark/>
          </w:tcPr>
          <w:p w14:paraId="001CF0CD"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3C6043A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07C628B"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Charbonneau, P., </w:t>
            </w:r>
            <w:proofErr w:type="spellStart"/>
            <w:r w:rsidRPr="006E138C">
              <w:rPr>
                <w:rFonts w:ascii="Calibri" w:eastAsia="Times New Roman" w:hAnsi="Calibri" w:cs="Calibri"/>
                <w:color w:val="000000"/>
                <w:lang w:eastAsia="en-GB"/>
              </w:rPr>
              <w:t>Parienti</w:t>
            </w:r>
            <w:proofErr w:type="spellEnd"/>
            <w:r w:rsidRPr="006E138C">
              <w:rPr>
                <w:rFonts w:ascii="Calibri" w:eastAsia="Times New Roman" w:hAnsi="Calibri" w:cs="Calibri"/>
                <w:color w:val="000000"/>
                <w:lang w:eastAsia="en-GB"/>
              </w:rPr>
              <w:t xml:space="preserve">, J., </w:t>
            </w:r>
            <w:proofErr w:type="spellStart"/>
            <w:r w:rsidRPr="006E138C">
              <w:rPr>
                <w:rFonts w:ascii="Calibri" w:eastAsia="Times New Roman" w:hAnsi="Calibri" w:cs="Calibri"/>
                <w:color w:val="000000"/>
                <w:lang w:eastAsia="en-GB"/>
              </w:rPr>
              <w:t>Thibon</w:t>
            </w:r>
            <w:proofErr w:type="spellEnd"/>
            <w:r w:rsidRPr="006E138C">
              <w:rPr>
                <w:rFonts w:ascii="Calibri" w:eastAsia="Times New Roman" w:hAnsi="Calibri" w:cs="Calibri"/>
                <w:color w:val="000000"/>
                <w:lang w:eastAsia="en-GB"/>
              </w:rPr>
              <w:t xml:space="preserve">, P. et al. Fluoroquinolone use and methicillin-resistant Staphylococcus aureus isolation rates in hospitalized patients: a </w:t>
            </w:r>
            <w:proofErr w:type="spellStart"/>
            <w:proofErr w:type="gramStart"/>
            <w:r w:rsidRPr="006E138C">
              <w:rPr>
                <w:rFonts w:ascii="Calibri" w:eastAsia="Times New Roman" w:hAnsi="Calibri" w:cs="Calibri"/>
                <w:color w:val="000000"/>
                <w:lang w:eastAsia="en-GB"/>
              </w:rPr>
              <w:t>quasi experimental</w:t>
            </w:r>
            <w:proofErr w:type="spellEnd"/>
            <w:proofErr w:type="gramEnd"/>
            <w:r w:rsidRPr="006E138C">
              <w:rPr>
                <w:rFonts w:ascii="Calibri" w:eastAsia="Times New Roman" w:hAnsi="Calibri" w:cs="Calibri"/>
                <w:color w:val="000000"/>
                <w:lang w:eastAsia="en-GB"/>
              </w:rPr>
              <w:t xml:space="preserve"> study. Clin Infect Dis, 2006; 42(6):778-784</w:t>
            </w:r>
          </w:p>
        </w:tc>
        <w:tc>
          <w:tcPr>
            <w:tcW w:w="1105" w:type="pct"/>
            <w:tcBorders>
              <w:top w:val="nil"/>
              <w:left w:val="nil"/>
              <w:bottom w:val="single" w:sz="4" w:space="0" w:color="auto"/>
              <w:right w:val="single" w:sz="4" w:space="0" w:color="auto"/>
            </w:tcBorders>
            <w:shd w:val="clear" w:color="auto" w:fill="auto"/>
            <w:noWrap/>
            <w:vAlign w:val="bottom"/>
            <w:hideMark/>
          </w:tcPr>
          <w:p w14:paraId="6EDD5705"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Used systemic antibiotics</w:t>
            </w:r>
          </w:p>
        </w:tc>
      </w:tr>
      <w:tr w:rsidR="0073508B" w:rsidRPr="006E138C" w14:paraId="758E955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40FC8E9"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Chase, B., Webster, D., </w:t>
            </w:r>
            <w:proofErr w:type="spellStart"/>
            <w:r w:rsidRPr="006E138C">
              <w:rPr>
                <w:rFonts w:ascii="Calibri" w:eastAsia="Times New Roman" w:hAnsi="Calibri" w:cs="Calibri"/>
                <w:color w:val="000000"/>
                <w:lang w:eastAsia="en-GB"/>
              </w:rPr>
              <w:t>Materniak</w:t>
            </w:r>
            <w:proofErr w:type="spellEnd"/>
            <w:r w:rsidRPr="006E138C">
              <w:rPr>
                <w:rFonts w:ascii="Calibri" w:eastAsia="Times New Roman" w:hAnsi="Calibri" w:cs="Calibri"/>
                <w:color w:val="000000"/>
                <w:lang w:eastAsia="en-GB"/>
              </w:rPr>
              <w:t>, S. Retrospective analysis of topical and topical/systemic combined methods of methicillin-resistant Staphylococcus aureus decolonization in an ambulatory patient population. Can J Infect Control, 2015; 25-30</w:t>
            </w:r>
          </w:p>
        </w:tc>
        <w:tc>
          <w:tcPr>
            <w:tcW w:w="1105" w:type="pct"/>
            <w:tcBorders>
              <w:top w:val="nil"/>
              <w:left w:val="nil"/>
              <w:bottom w:val="single" w:sz="4" w:space="0" w:color="auto"/>
              <w:right w:val="single" w:sz="4" w:space="0" w:color="auto"/>
            </w:tcBorders>
            <w:shd w:val="clear" w:color="auto" w:fill="auto"/>
            <w:noWrap/>
            <w:vAlign w:val="bottom"/>
            <w:hideMark/>
          </w:tcPr>
          <w:p w14:paraId="7C9B86C8"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Used systemic antibiotics</w:t>
            </w:r>
          </w:p>
        </w:tc>
      </w:tr>
      <w:tr w:rsidR="0073508B" w:rsidRPr="006E138C" w14:paraId="562E584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A0375ED"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Chen, A.F., </w:t>
            </w:r>
            <w:proofErr w:type="spellStart"/>
            <w:r w:rsidRPr="006E138C">
              <w:rPr>
                <w:rFonts w:ascii="Calibri" w:eastAsia="Times New Roman" w:hAnsi="Calibri" w:cs="Calibri"/>
                <w:color w:val="000000"/>
                <w:lang w:eastAsia="en-GB"/>
              </w:rPr>
              <w:t>Heyl</w:t>
            </w:r>
            <w:proofErr w:type="spellEnd"/>
            <w:r w:rsidRPr="006E138C">
              <w:rPr>
                <w:rFonts w:ascii="Calibri" w:eastAsia="Times New Roman" w:hAnsi="Calibri" w:cs="Calibri"/>
                <w:color w:val="000000"/>
                <w:lang w:eastAsia="en-GB"/>
              </w:rPr>
              <w:t xml:space="preserve">, A.E., Xu, P.Z. et al. Preoperative decolonization effective at reducing staphylococcal colonization in total joint arthroplasty patients. J Arthroplasty, 2013; 28(8 </w:t>
            </w:r>
            <w:proofErr w:type="spellStart"/>
            <w:r w:rsidRPr="006E138C">
              <w:rPr>
                <w:rFonts w:ascii="Calibri" w:eastAsia="Times New Roman" w:hAnsi="Calibri" w:cs="Calibri"/>
                <w:color w:val="000000"/>
                <w:lang w:eastAsia="en-GB"/>
              </w:rPr>
              <w:t>Suppl</w:t>
            </w:r>
            <w:proofErr w:type="spellEnd"/>
            <w:r w:rsidRPr="006E138C">
              <w:rPr>
                <w:rFonts w:ascii="Calibri" w:eastAsia="Times New Roman" w:hAnsi="Calibri" w:cs="Calibri"/>
                <w:color w:val="000000"/>
                <w:lang w:eastAsia="en-GB"/>
              </w:rPr>
              <w:t>):18-20</w:t>
            </w:r>
          </w:p>
        </w:tc>
        <w:tc>
          <w:tcPr>
            <w:tcW w:w="1105" w:type="pct"/>
            <w:tcBorders>
              <w:top w:val="nil"/>
              <w:left w:val="nil"/>
              <w:bottom w:val="single" w:sz="4" w:space="0" w:color="auto"/>
              <w:right w:val="single" w:sz="4" w:space="0" w:color="auto"/>
            </w:tcBorders>
            <w:shd w:val="clear" w:color="auto" w:fill="auto"/>
            <w:noWrap/>
            <w:vAlign w:val="bottom"/>
            <w:hideMark/>
          </w:tcPr>
          <w:p w14:paraId="71D01123"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4E4243F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AFDCA00"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lastRenderedPageBreak/>
              <w:t xml:space="preserve">Chen, A.F., Wessel, C.B., Rao, N. Staphylococcus aureus screening and decolonization in orthopaedic surgery and reduction of surgical site infections. Clin </w:t>
            </w:r>
            <w:proofErr w:type="spellStart"/>
            <w:r w:rsidRPr="006E138C">
              <w:rPr>
                <w:rFonts w:ascii="Calibri" w:eastAsia="Times New Roman" w:hAnsi="Calibri" w:cs="Calibri"/>
                <w:color w:val="000000"/>
                <w:lang w:eastAsia="en-GB"/>
              </w:rPr>
              <w:t>Orthop</w:t>
            </w:r>
            <w:proofErr w:type="spellEnd"/>
            <w:r w:rsidRPr="006E138C">
              <w:rPr>
                <w:rFonts w:ascii="Calibri" w:eastAsia="Times New Roman" w:hAnsi="Calibri" w:cs="Calibri"/>
                <w:color w:val="000000"/>
                <w:lang w:eastAsia="en-GB"/>
              </w:rPr>
              <w:t xml:space="preserve"> </w:t>
            </w:r>
            <w:proofErr w:type="spellStart"/>
            <w:r w:rsidRPr="006E138C">
              <w:rPr>
                <w:rFonts w:ascii="Calibri" w:eastAsia="Times New Roman" w:hAnsi="Calibri" w:cs="Calibri"/>
                <w:color w:val="000000"/>
                <w:lang w:eastAsia="en-GB"/>
              </w:rPr>
              <w:t>Relat</w:t>
            </w:r>
            <w:proofErr w:type="spellEnd"/>
            <w:r w:rsidRPr="006E138C">
              <w:rPr>
                <w:rFonts w:ascii="Calibri" w:eastAsia="Times New Roman" w:hAnsi="Calibri" w:cs="Calibri"/>
                <w:color w:val="000000"/>
                <w:lang w:eastAsia="en-GB"/>
              </w:rPr>
              <w:t xml:space="preserve"> Res, 2013; 471(7):2383-2399</w:t>
            </w:r>
          </w:p>
        </w:tc>
        <w:tc>
          <w:tcPr>
            <w:tcW w:w="1105" w:type="pct"/>
            <w:tcBorders>
              <w:top w:val="nil"/>
              <w:left w:val="nil"/>
              <w:bottom w:val="single" w:sz="4" w:space="0" w:color="auto"/>
              <w:right w:val="single" w:sz="4" w:space="0" w:color="auto"/>
            </w:tcBorders>
            <w:shd w:val="clear" w:color="auto" w:fill="auto"/>
            <w:noWrap/>
            <w:vAlign w:val="center"/>
            <w:hideMark/>
          </w:tcPr>
          <w:p w14:paraId="053B47E8"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Review</w:t>
            </w:r>
          </w:p>
        </w:tc>
      </w:tr>
      <w:tr w:rsidR="0073508B" w:rsidRPr="005364AD" w14:paraId="744B1CA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F35DC14"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 xml:space="preserve">Chen, S., et al. (2019). Low prevalence of mupirocin resistance among staphylococcus aureus clinical isolates from a </w:t>
            </w:r>
            <w:proofErr w:type="spellStart"/>
            <w:r w:rsidRPr="005364AD">
              <w:rPr>
                <w:rFonts w:ascii="Calibri" w:eastAsia="Times New Roman" w:hAnsi="Calibri" w:cs="Calibri"/>
                <w:color w:val="000000"/>
                <w:lang w:eastAsia="en-GB"/>
              </w:rPr>
              <w:t>chinese</w:t>
            </w:r>
            <w:proofErr w:type="spellEnd"/>
            <w:r w:rsidRPr="005364AD">
              <w:rPr>
                <w:rFonts w:ascii="Calibri" w:eastAsia="Times New Roman" w:hAnsi="Calibri" w:cs="Calibri"/>
                <w:color w:val="000000"/>
                <w:lang w:eastAsia="en-GB"/>
              </w:rPr>
              <w:t xml:space="preserve"> tertiary hospital. Journal of Medical Microbiology 68(2): 201-205.</w:t>
            </w:r>
          </w:p>
        </w:tc>
        <w:tc>
          <w:tcPr>
            <w:tcW w:w="1105" w:type="pct"/>
            <w:tcBorders>
              <w:top w:val="nil"/>
              <w:left w:val="nil"/>
              <w:bottom w:val="single" w:sz="4" w:space="0" w:color="auto"/>
              <w:right w:val="single" w:sz="4" w:space="0" w:color="auto"/>
            </w:tcBorders>
            <w:shd w:val="clear" w:color="auto" w:fill="auto"/>
            <w:noWrap/>
            <w:vAlign w:val="bottom"/>
            <w:hideMark/>
          </w:tcPr>
          <w:p w14:paraId="3048CF72"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not possible to determine whether resistance associated with mupirocin use</w:t>
            </w:r>
          </w:p>
        </w:tc>
      </w:tr>
      <w:tr w:rsidR="0073508B" w:rsidRPr="006E138C" w14:paraId="1EA20F8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09652FD"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Chen, W., Cao, Q., Li, S. et al. Impact of daily bathing with chlorhexidine gluconate on ventilator associated pneumonia in intensive care units: a meta-analysis. J </w:t>
            </w:r>
            <w:proofErr w:type="spellStart"/>
            <w:r w:rsidRPr="006E138C">
              <w:rPr>
                <w:rFonts w:ascii="Calibri" w:eastAsia="Times New Roman" w:hAnsi="Calibri" w:cs="Calibri"/>
                <w:color w:val="000000"/>
                <w:lang w:eastAsia="en-GB"/>
              </w:rPr>
              <w:t>Thorac</w:t>
            </w:r>
            <w:proofErr w:type="spellEnd"/>
            <w:r w:rsidRPr="006E138C">
              <w:rPr>
                <w:rFonts w:ascii="Calibri" w:eastAsia="Times New Roman" w:hAnsi="Calibri" w:cs="Calibri"/>
                <w:color w:val="000000"/>
                <w:lang w:eastAsia="en-GB"/>
              </w:rPr>
              <w:t xml:space="preserve"> Dis. 2015;7(4):746–53 </w:t>
            </w:r>
          </w:p>
        </w:tc>
        <w:tc>
          <w:tcPr>
            <w:tcW w:w="1105" w:type="pct"/>
            <w:tcBorders>
              <w:top w:val="nil"/>
              <w:left w:val="nil"/>
              <w:bottom w:val="single" w:sz="4" w:space="0" w:color="auto"/>
              <w:right w:val="single" w:sz="4" w:space="0" w:color="auto"/>
            </w:tcBorders>
            <w:shd w:val="clear" w:color="auto" w:fill="auto"/>
            <w:noWrap/>
            <w:vAlign w:val="bottom"/>
            <w:hideMark/>
          </w:tcPr>
          <w:p w14:paraId="21FA6930"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41883A8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A3AC97B"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Chen, W., Li, S., Li, L. et al. Effects of daily bathing with chlorhexidine and acquired infection of methicillin-resistant Staphylococcus aureus and vancomycin-resistant Enterococcus: a meta-analysis. J </w:t>
            </w:r>
            <w:proofErr w:type="spellStart"/>
            <w:r w:rsidRPr="006E138C">
              <w:rPr>
                <w:rFonts w:ascii="Calibri" w:eastAsia="Times New Roman" w:hAnsi="Calibri" w:cs="Calibri"/>
                <w:color w:val="000000"/>
                <w:lang w:eastAsia="en-GB"/>
              </w:rPr>
              <w:t>Thorac</w:t>
            </w:r>
            <w:proofErr w:type="spellEnd"/>
            <w:r w:rsidRPr="006E138C">
              <w:rPr>
                <w:rFonts w:ascii="Calibri" w:eastAsia="Times New Roman" w:hAnsi="Calibri" w:cs="Calibri"/>
                <w:color w:val="000000"/>
                <w:lang w:eastAsia="en-GB"/>
              </w:rPr>
              <w:t xml:space="preserve"> Dis, 2013; 5(4): 518-524</w:t>
            </w:r>
          </w:p>
        </w:tc>
        <w:tc>
          <w:tcPr>
            <w:tcW w:w="1105" w:type="pct"/>
            <w:tcBorders>
              <w:top w:val="nil"/>
              <w:left w:val="nil"/>
              <w:bottom w:val="single" w:sz="4" w:space="0" w:color="auto"/>
              <w:right w:val="single" w:sz="4" w:space="0" w:color="auto"/>
            </w:tcBorders>
            <w:shd w:val="clear" w:color="auto" w:fill="auto"/>
            <w:noWrap/>
            <w:vAlign w:val="center"/>
            <w:hideMark/>
          </w:tcPr>
          <w:p w14:paraId="4C50598C"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Review</w:t>
            </w:r>
          </w:p>
        </w:tc>
      </w:tr>
      <w:tr w:rsidR="0073508B" w:rsidRPr="006E138C" w14:paraId="270561B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23B4C9A"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Cheng, V.C., Tai, J.W., Chau, P. et al. Minimal intervention for controlling nosocomial transmission of methicillin-resistant staphylococcus aureus in resource limited setting with high endemicity. </w:t>
            </w:r>
            <w:proofErr w:type="spellStart"/>
            <w:r w:rsidRPr="006E138C">
              <w:rPr>
                <w:rFonts w:ascii="Calibri" w:eastAsia="Times New Roman" w:hAnsi="Calibri" w:cs="Calibri"/>
                <w:color w:val="000000"/>
                <w:lang w:eastAsia="en-GB"/>
              </w:rPr>
              <w:t>PLoS</w:t>
            </w:r>
            <w:proofErr w:type="spellEnd"/>
            <w:r w:rsidRPr="006E138C">
              <w:rPr>
                <w:rFonts w:ascii="Calibri" w:eastAsia="Times New Roman" w:hAnsi="Calibri" w:cs="Calibri"/>
                <w:color w:val="000000"/>
                <w:lang w:eastAsia="en-GB"/>
              </w:rPr>
              <w:t xml:space="preserve"> One, 2014; 9(6):2014</w:t>
            </w:r>
          </w:p>
        </w:tc>
        <w:tc>
          <w:tcPr>
            <w:tcW w:w="1105" w:type="pct"/>
            <w:tcBorders>
              <w:top w:val="nil"/>
              <w:left w:val="nil"/>
              <w:bottom w:val="single" w:sz="4" w:space="0" w:color="auto"/>
              <w:right w:val="single" w:sz="4" w:space="0" w:color="auto"/>
            </w:tcBorders>
            <w:shd w:val="clear" w:color="auto" w:fill="auto"/>
            <w:noWrap/>
            <w:vAlign w:val="bottom"/>
            <w:hideMark/>
          </w:tcPr>
          <w:p w14:paraId="57F682D1"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Bundle of interventions</w:t>
            </w:r>
          </w:p>
        </w:tc>
      </w:tr>
      <w:tr w:rsidR="0073508B" w:rsidRPr="006E138C" w14:paraId="2F3C6D7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482A8DD"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Cherian, P., </w:t>
            </w:r>
            <w:proofErr w:type="spellStart"/>
            <w:r w:rsidRPr="006E138C">
              <w:rPr>
                <w:rFonts w:ascii="Calibri" w:eastAsia="Times New Roman" w:hAnsi="Calibri" w:cs="Calibri"/>
                <w:color w:val="000000"/>
                <w:lang w:eastAsia="en-GB"/>
              </w:rPr>
              <w:t>Gunson</w:t>
            </w:r>
            <w:proofErr w:type="spellEnd"/>
            <w:r w:rsidRPr="006E138C">
              <w:rPr>
                <w:rFonts w:ascii="Calibri" w:eastAsia="Times New Roman" w:hAnsi="Calibri" w:cs="Calibri"/>
                <w:color w:val="000000"/>
                <w:lang w:eastAsia="en-GB"/>
              </w:rPr>
              <w:t xml:space="preserve">, T., </w:t>
            </w:r>
            <w:proofErr w:type="spellStart"/>
            <w:r w:rsidRPr="006E138C">
              <w:rPr>
                <w:rFonts w:ascii="Calibri" w:eastAsia="Times New Roman" w:hAnsi="Calibri" w:cs="Calibri"/>
                <w:color w:val="000000"/>
                <w:lang w:eastAsia="en-GB"/>
              </w:rPr>
              <w:t>Borchard</w:t>
            </w:r>
            <w:proofErr w:type="spellEnd"/>
            <w:r w:rsidRPr="006E138C">
              <w:rPr>
                <w:rFonts w:ascii="Calibri" w:eastAsia="Times New Roman" w:hAnsi="Calibri" w:cs="Calibri"/>
                <w:color w:val="000000"/>
                <w:lang w:eastAsia="en-GB"/>
              </w:rPr>
              <w:t xml:space="preserve">, K. et al. Oral antibiotics versus topical decolonization to prevent surgical site infection after Mohs micrographic surgery--a randomized, controlled trial. Dermatol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2013; 39(10): no pagination</w:t>
            </w:r>
          </w:p>
        </w:tc>
        <w:tc>
          <w:tcPr>
            <w:tcW w:w="1105" w:type="pct"/>
            <w:tcBorders>
              <w:top w:val="nil"/>
              <w:left w:val="nil"/>
              <w:bottom w:val="single" w:sz="4" w:space="0" w:color="auto"/>
              <w:right w:val="single" w:sz="4" w:space="0" w:color="auto"/>
            </w:tcBorders>
            <w:shd w:val="clear" w:color="auto" w:fill="auto"/>
            <w:noWrap/>
            <w:vAlign w:val="bottom"/>
            <w:hideMark/>
          </w:tcPr>
          <w:p w14:paraId="7394D1AA"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Used systemic antibiotics</w:t>
            </w:r>
            <w:r w:rsidRPr="006E138C">
              <w:rPr>
                <w:rFonts w:ascii="Calibri" w:eastAsia="Times New Roman" w:hAnsi="Calibri" w:cs="Calibri"/>
                <w:lang w:eastAsia="en-GB"/>
              </w:rPr>
              <w:t> </w:t>
            </w:r>
          </w:p>
        </w:tc>
      </w:tr>
      <w:tr w:rsidR="0073508B" w:rsidRPr="006E138C" w14:paraId="530983D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C40D1F0"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Chien</w:t>
            </w:r>
            <w:proofErr w:type="spellEnd"/>
            <w:r w:rsidRPr="006E138C">
              <w:rPr>
                <w:rFonts w:ascii="Calibri" w:eastAsia="Times New Roman" w:hAnsi="Calibri" w:cs="Calibri"/>
                <w:color w:val="000000"/>
                <w:lang w:eastAsia="en-GB"/>
              </w:rPr>
              <w:t>, C., Lin, C., Hsu, R. Care bundle to prevent methicillin-resistant Staphylococcus aureus sternal wound infection after off-pump coronary artery bypass. Am J Infect Control, 2014; 42(5):562-56</w:t>
            </w:r>
          </w:p>
        </w:tc>
        <w:tc>
          <w:tcPr>
            <w:tcW w:w="1105" w:type="pct"/>
            <w:tcBorders>
              <w:top w:val="nil"/>
              <w:left w:val="nil"/>
              <w:bottom w:val="single" w:sz="4" w:space="0" w:color="auto"/>
              <w:right w:val="single" w:sz="4" w:space="0" w:color="auto"/>
            </w:tcBorders>
            <w:shd w:val="clear" w:color="auto" w:fill="auto"/>
            <w:noWrap/>
            <w:vAlign w:val="bottom"/>
            <w:hideMark/>
          </w:tcPr>
          <w:p w14:paraId="1DC2BE41"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5364AD" w14:paraId="4708C98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F13290B" w14:textId="77777777" w:rsidR="0073508B" w:rsidRPr="005364AD" w:rsidRDefault="0073508B" w:rsidP="00E714EC">
            <w:pPr>
              <w:spacing w:after="0" w:line="240" w:lineRule="auto"/>
              <w:rPr>
                <w:rFonts w:ascii="Calibri" w:eastAsia="Times New Roman" w:hAnsi="Calibri" w:cs="Calibri"/>
                <w:color w:val="000000"/>
                <w:lang w:eastAsia="en-GB"/>
              </w:rPr>
            </w:pPr>
            <w:proofErr w:type="spellStart"/>
            <w:r w:rsidRPr="005364AD">
              <w:rPr>
                <w:rFonts w:ascii="Calibri" w:eastAsia="Times New Roman" w:hAnsi="Calibri" w:cs="Calibri"/>
                <w:color w:val="000000"/>
                <w:lang w:eastAsia="en-GB"/>
              </w:rPr>
              <w:t>Chinniah</w:t>
            </w:r>
            <w:proofErr w:type="spellEnd"/>
            <w:r w:rsidRPr="005364AD">
              <w:rPr>
                <w:rFonts w:ascii="Calibri" w:eastAsia="Times New Roman" w:hAnsi="Calibri" w:cs="Calibri"/>
                <w:color w:val="000000"/>
                <w:lang w:eastAsia="en-GB"/>
              </w:rPr>
              <w:t xml:space="preserve">, T. R. and K. C. Bandara (2020). A successful cost effective </w:t>
            </w:r>
            <w:proofErr w:type="spellStart"/>
            <w:r w:rsidRPr="005364AD">
              <w:rPr>
                <w:rFonts w:ascii="Calibri" w:eastAsia="Times New Roman" w:hAnsi="Calibri" w:cs="Calibri"/>
                <w:color w:val="000000"/>
                <w:lang w:eastAsia="en-GB"/>
              </w:rPr>
              <w:t>Meticillin</w:t>
            </w:r>
            <w:proofErr w:type="spellEnd"/>
            <w:r w:rsidRPr="005364AD">
              <w:rPr>
                <w:rFonts w:ascii="Calibri" w:eastAsia="Times New Roman" w:hAnsi="Calibri" w:cs="Calibri"/>
                <w:color w:val="000000"/>
                <w:lang w:eastAsia="en-GB"/>
              </w:rPr>
              <w:t xml:space="preserve"> Resistant Staphylococcus aureus (MRSA) eradication protocol implemented at a Tertiary Care Unit. Infection Prevention in Practice 2(2): 100052.</w:t>
            </w:r>
          </w:p>
        </w:tc>
        <w:tc>
          <w:tcPr>
            <w:tcW w:w="1105" w:type="pct"/>
            <w:tcBorders>
              <w:top w:val="nil"/>
              <w:left w:val="nil"/>
              <w:bottom w:val="single" w:sz="4" w:space="0" w:color="auto"/>
              <w:right w:val="single" w:sz="4" w:space="0" w:color="auto"/>
            </w:tcBorders>
            <w:shd w:val="clear" w:color="auto" w:fill="auto"/>
            <w:noWrap/>
            <w:vAlign w:val="bottom"/>
            <w:hideMark/>
          </w:tcPr>
          <w:p w14:paraId="0D1A5A59"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letter to editor</w:t>
            </w:r>
          </w:p>
        </w:tc>
      </w:tr>
      <w:tr w:rsidR="0073508B" w:rsidRPr="006E138C" w14:paraId="673CF3B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727CE35"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Chlebicki</w:t>
            </w:r>
            <w:proofErr w:type="spellEnd"/>
            <w:r w:rsidRPr="006E138C">
              <w:rPr>
                <w:rFonts w:ascii="Calibri" w:eastAsia="Times New Roman" w:hAnsi="Calibri" w:cs="Calibri"/>
                <w:color w:val="000000"/>
                <w:lang w:eastAsia="en-GB"/>
              </w:rPr>
              <w:t xml:space="preserve">, M.P., Safdar, N. Topical chlorhexidine for prevention of ventilator-associated pneumonia: a meta-analysis. Crit Care Med, 2007; 35:595–602 </w:t>
            </w:r>
          </w:p>
        </w:tc>
        <w:tc>
          <w:tcPr>
            <w:tcW w:w="1105" w:type="pct"/>
            <w:tcBorders>
              <w:top w:val="nil"/>
              <w:left w:val="nil"/>
              <w:bottom w:val="single" w:sz="4" w:space="0" w:color="auto"/>
              <w:right w:val="single" w:sz="4" w:space="0" w:color="auto"/>
            </w:tcBorders>
            <w:shd w:val="clear" w:color="auto" w:fill="auto"/>
            <w:noWrap/>
            <w:vAlign w:val="bottom"/>
            <w:hideMark/>
          </w:tcPr>
          <w:p w14:paraId="0D1E8765"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36A5EBB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85FE039"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Chlebicki</w:t>
            </w:r>
            <w:proofErr w:type="spellEnd"/>
            <w:r w:rsidRPr="006E138C">
              <w:rPr>
                <w:rFonts w:ascii="Calibri" w:eastAsia="Times New Roman" w:hAnsi="Calibri" w:cs="Calibri"/>
                <w:color w:val="000000"/>
                <w:lang w:eastAsia="en-GB"/>
              </w:rPr>
              <w:t xml:space="preserve">, M.P., Safdar, N., </w:t>
            </w:r>
            <w:proofErr w:type="spellStart"/>
            <w:r w:rsidRPr="006E138C">
              <w:rPr>
                <w:rFonts w:ascii="Calibri" w:eastAsia="Times New Roman" w:hAnsi="Calibri" w:cs="Calibri"/>
                <w:color w:val="000000"/>
                <w:lang w:eastAsia="en-GB"/>
              </w:rPr>
              <w:t>O’Horo</w:t>
            </w:r>
            <w:proofErr w:type="spellEnd"/>
            <w:r w:rsidRPr="006E138C">
              <w:rPr>
                <w:rFonts w:ascii="Calibri" w:eastAsia="Times New Roman" w:hAnsi="Calibri" w:cs="Calibri"/>
                <w:color w:val="000000"/>
                <w:lang w:eastAsia="en-GB"/>
              </w:rPr>
              <w:t>, J.C. et al. Preoperative chlorhexidine shower or bath for prevention of surgical site infection: a meta-analysis. Am J Infect Control, 2013; 41(2):167-173</w:t>
            </w:r>
          </w:p>
        </w:tc>
        <w:tc>
          <w:tcPr>
            <w:tcW w:w="1105" w:type="pct"/>
            <w:tcBorders>
              <w:top w:val="nil"/>
              <w:left w:val="nil"/>
              <w:bottom w:val="single" w:sz="4" w:space="0" w:color="auto"/>
              <w:right w:val="single" w:sz="4" w:space="0" w:color="auto"/>
            </w:tcBorders>
            <w:shd w:val="clear" w:color="auto" w:fill="auto"/>
            <w:noWrap/>
            <w:vAlign w:val="bottom"/>
            <w:hideMark/>
          </w:tcPr>
          <w:p w14:paraId="0129AB86"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5364AD" w14:paraId="34E0E7F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6511351"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 xml:space="preserve">Cho, O. H., et al. (2018). Prevalence and Microbiological Characteristics of </w:t>
            </w:r>
            <w:proofErr w:type="spellStart"/>
            <w:r w:rsidRPr="005364AD">
              <w:rPr>
                <w:rFonts w:ascii="Calibri" w:eastAsia="Times New Roman" w:hAnsi="Calibri" w:cs="Calibri"/>
                <w:color w:val="000000"/>
                <w:lang w:eastAsia="en-GB"/>
              </w:rPr>
              <w:t>qacA</w:t>
            </w:r>
            <w:proofErr w:type="spellEnd"/>
            <w:r w:rsidRPr="005364AD">
              <w:rPr>
                <w:rFonts w:ascii="Calibri" w:eastAsia="Times New Roman" w:hAnsi="Calibri" w:cs="Calibri"/>
                <w:color w:val="000000"/>
                <w:lang w:eastAsia="en-GB"/>
              </w:rPr>
              <w:t>/B-Positive Methicillin-Resistant Staphylococcus aureus Isolates in a Surgical Intensive Care Unit. Microbial Drug Resistance 24(3): 283-289.</w:t>
            </w:r>
          </w:p>
        </w:tc>
        <w:tc>
          <w:tcPr>
            <w:tcW w:w="1105" w:type="pct"/>
            <w:tcBorders>
              <w:top w:val="nil"/>
              <w:left w:val="nil"/>
              <w:bottom w:val="single" w:sz="4" w:space="0" w:color="auto"/>
              <w:right w:val="single" w:sz="4" w:space="0" w:color="auto"/>
            </w:tcBorders>
            <w:shd w:val="clear" w:color="auto" w:fill="auto"/>
            <w:noWrap/>
            <w:vAlign w:val="bottom"/>
            <w:hideMark/>
          </w:tcPr>
          <w:p w14:paraId="3F5EDA13"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not available</w:t>
            </w:r>
          </w:p>
        </w:tc>
      </w:tr>
      <w:tr w:rsidR="0073508B" w:rsidRPr="006E138C" w14:paraId="0FB19C0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32FB923"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Choi, E.Y., Park, D., Kim, H.J. et al. Efficacy of chlorhexidine bathing for reducing healthcare associated bloodstream infections: a meta-analysis. Ann Intensive Care, 2015; 5:31</w:t>
            </w:r>
          </w:p>
        </w:tc>
        <w:tc>
          <w:tcPr>
            <w:tcW w:w="1105" w:type="pct"/>
            <w:tcBorders>
              <w:top w:val="nil"/>
              <w:left w:val="nil"/>
              <w:bottom w:val="single" w:sz="4" w:space="0" w:color="auto"/>
              <w:right w:val="single" w:sz="4" w:space="0" w:color="auto"/>
            </w:tcBorders>
            <w:shd w:val="clear" w:color="auto" w:fill="auto"/>
            <w:noWrap/>
            <w:vAlign w:val="bottom"/>
            <w:hideMark/>
          </w:tcPr>
          <w:p w14:paraId="48DE355A"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7AD6057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BBBACAF"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Chua, A.N., Goldstein, S.L., Bell, D. et al. Topical mupirocin/sodium hypochlorite reduces peritonitis and exit-site infection rates in children. Clin J Am Soc Nephrol, 2009; 4(12):1939-43</w:t>
            </w:r>
          </w:p>
        </w:tc>
        <w:tc>
          <w:tcPr>
            <w:tcW w:w="1105" w:type="pct"/>
            <w:tcBorders>
              <w:top w:val="nil"/>
              <w:left w:val="nil"/>
              <w:bottom w:val="single" w:sz="4" w:space="0" w:color="auto"/>
              <w:right w:val="single" w:sz="4" w:space="0" w:color="auto"/>
            </w:tcBorders>
            <w:shd w:val="clear" w:color="auto" w:fill="auto"/>
            <w:noWrap/>
            <w:vAlign w:val="bottom"/>
            <w:hideMark/>
          </w:tcPr>
          <w:p w14:paraId="59DC7DE1"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r w:rsidRPr="006E138C">
              <w:rPr>
                <w:rFonts w:ascii="Calibri" w:eastAsia="Times New Roman" w:hAnsi="Calibri" w:cs="Calibri"/>
                <w:lang w:eastAsia="en-GB"/>
              </w:rPr>
              <w:t> </w:t>
            </w:r>
          </w:p>
        </w:tc>
      </w:tr>
      <w:tr w:rsidR="0073508B" w:rsidRPr="006E138C" w14:paraId="3E570DD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F9B9EAF"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Cluzet</w:t>
            </w:r>
            <w:proofErr w:type="spellEnd"/>
            <w:r w:rsidRPr="006E138C">
              <w:rPr>
                <w:rFonts w:ascii="Calibri" w:eastAsia="Times New Roman" w:hAnsi="Calibri" w:cs="Calibri"/>
                <w:color w:val="000000"/>
                <w:lang w:eastAsia="en-GB"/>
              </w:rPr>
              <w:t>, V.C, Gerber, J.C., Nachamkin, I. Duration of colonization and determinants of earlier clearance of colonization with methicillin-resistant staphylococcus aureus. Clin Infect Dis, 2016; 60(10):1489-1496</w:t>
            </w:r>
          </w:p>
        </w:tc>
        <w:tc>
          <w:tcPr>
            <w:tcW w:w="1105" w:type="pct"/>
            <w:tcBorders>
              <w:top w:val="nil"/>
              <w:left w:val="nil"/>
              <w:bottom w:val="single" w:sz="4" w:space="0" w:color="auto"/>
              <w:right w:val="single" w:sz="4" w:space="0" w:color="auto"/>
            </w:tcBorders>
            <w:shd w:val="clear" w:color="auto" w:fill="auto"/>
            <w:noWrap/>
            <w:vAlign w:val="bottom"/>
            <w:hideMark/>
          </w:tcPr>
          <w:p w14:paraId="1023894D"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healthcare setting</w:t>
            </w:r>
          </w:p>
        </w:tc>
      </w:tr>
      <w:tr w:rsidR="0073508B" w:rsidRPr="006E138C" w14:paraId="65E2BEA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CBAB3CB"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Coffin, S.E., </w:t>
            </w:r>
            <w:proofErr w:type="spellStart"/>
            <w:r w:rsidRPr="006E138C">
              <w:rPr>
                <w:rFonts w:ascii="Calibri" w:eastAsia="Times New Roman" w:hAnsi="Calibri" w:cs="Calibri"/>
                <w:color w:val="000000"/>
                <w:lang w:eastAsia="en-GB"/>
              </w:rPr>
              <w:t>Klompas</w:t>
            </w:r>
            <w:proofErr w:type="spellEnd"/>
            <w:r w:rsidRPr="006E138C">
              <w:rPr>
                <w:rFonts w:ascii="Calibri" w:eastAsia="Times New Roman" w:hAnsi="Calibri" w:cs="Calibri"/>
                <w:color w:val="000000"/>
                <w:lang w:eastAsia="en-GB"/>
              </w:rPr>
              <w:t xml:space="preserve">, M., Classen, D. et al. Strategies to prevent ventilator associated pneumonia in acute care hospitals.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2008; 29(</w:t>
            </w:r>
            <w:proofErr w:type="spellStart"/>
            <w:r w:rsidRPr="006E138C">
              <w:rPr>
                <w:rFonts w:ascii="Calibri" w:eastAsia="Times New Roman" w:hAnsi="Calibri" w:cs="Calibri"/>
                <w:color w:val="000000"/>
                <w:lang w:eastAsia="en-GB"/>
              </w:rPr>
              <w:t>Suppl</w:t>
            </w:r>
            <w:proofErr w:type="spellEnd"/>
            <w:r w:rsidRPr="006E138C">
              <w:rPr>
                <w:rFonts w:ascii="Calibri" w:eastAsia="Times New Roman" w:hAnsi="Calibri" w:cs="Calibri"/>
                <w:color w:val="000000"/>
                <w:lang w:eastAsia="en-GB"/>
              </w:rPr>
              <w:t xml:space="preserve"> 1</w:t>
            </w:r>
            <w:proofErr w:type="gramStart"/>
            <w:r w:rsidRPr="006E138C">
              <w:rPr>
                <w:rFonts w:ascii="Calibri" w:eastAsia="Times New Roman" w:hAnsi="Calibri" w:cs="Calibri"/>
                <w:color w:val="000000"/>
                <w:lang w:eastAsia="en-GB"/>
              </w:rPr>
              <w:t>):S</w:t>
            </w:r>
            <w:proofErr w:type="gramEnd"/>
            <w:r w:rsidRPr="006E138C">
              <w:rPr>
                <w:rFonts w:ascii="Calibri" w:eastAsia="Times New Roman" w:hAnsi="Calibri" w:cs="Calibri"/>
                <w:color w:val="000000"/>
                <w:lang w:eastAsia="en-GB"/>
              </w:rPr>
              <w:t>31–S40</w:t>
            </w:r>
          </w:p>
        </w:tc>
        <w:tc>
          <w:tcPr>
            <w:tcW w:w="1105" w:type="pct"/>
            <w:tcBorders>
              <w:top w:val="nil"/>
              <w:left w:val="nil"/>
              <w:bottom w:val="single" w:sz="4" w:space="0" w:color="auto"/>
              <w:right w:val="single" w:sz="4" w:space="0" w:color="auto"/>
            </w:tcBorders>
            <w:shd w:val="clear" w:color="auto" w:fill="auto"/>
            <w:noWrap/>
            <w:vAlign w:val="bottom"/>
            <w:hideMark/>
          </w:tcPr>
          <w:p w14:paraId="11903F8D"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7260CCF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6B973AC"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lastRenderedPageBreak/>
              <w:t xml:space="preserve">Cordova, K.B., </w:t>
            </w:r>
            <w:proofErr w:type="spellStart"/>
            <w:r w:rsidRPr="006E138C">
              <w:rPr>
                <w:rFonts w:ascii="Calibri" w:eastAsia="Times New Roman" w:hAnsi="Calibri" w:cs="Calibri"/>
                <w:color w:val="000000"/>
                <w:lang w:eastAsia="en-GB"/>
              </w:rPr>
              <w:t>Grenier</w:t>
            </w:r>
            <w:proofErr w:type="spellEnd"/>
            <w:r w:rsidRPr="006E138C">
              <w:rPr>
                <w:rFonts w:ascii="Calibri" w:eastAsia="Times New Roman" w:hAnsi="Calibri" w:cs="Calibri"/>
                <w:color w:val="000000"/>
                <w:lang w:eastAsia="en-GB"/>
              </w:rPr>
              <w:t xml:space="preserve">, N., Chang, K.H. et al. Preoperative methicillin-resistant Staphylococcus aureus screening in Mohs surgery appears to decrease postoperative infections. Dermatol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2010; 36(10):1537-1540</w:t>
            </w:r>
          </w:p>
        </w:tc>
        <w:tc>
          <w:tcPr>
            <w:tcW w:w="1105" w:type="pct"/>
            <w:tcBorders>
              <w:top w:val="nil"/>
              <w:left w:val="nil"/>
              <w:bottom w:val="single" w:sz="4" w:space="0" w:color="auto"/>
              <w:right w:val="single" w:sz="4" w:space="0" w:color="auto"/>
            </w:tcBorders>
            <w:shd w:val="clear" w:color="auto" w:fill="auto"/>
            <w:noWrap/>
            <w:vAlign w:val="bottom"/>
            <w:hideMark/>
          </w:tcPr>
          <w:p w14:paraId="5397673F"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Used systemic antibiotics</w:t>
            </w:r>
          </w:p>
        </w:tc>
      </w:tr>
      <w:tr w:rsidR="0073508B" w:rsidRPr="006E138C" w14:paraId="1EC1371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6A38A28"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Craven, D.E. Preventing ventilator-associated pneumonia in adults. Chest. </w:t>
            </w:r>
            <w:proofErr w:type="gramStart"/>
            <w:r w:rsidRPr="006E138C">
              <w:rPr>
                <w:rFonts w:ascii="Calibri" w:eastAsia="Times New Roman" w:hAnsi="Calibri" w:cs="Calibri"/>
                <w:color w:val="000000"/>
                <w:lang w:eastAsia="en-GB"/>
              </w:rPr>
              <w:t>2006;130:251</w:t>
            </w:r>
            <w:proofErr w:type="gramEnd"/>
            <w:r w:rsidRPr="006E138C">
              <w:rPr>
                <w:rFonts w:ascii="Calibri" w:eastAsia="Times New Roman" w:hAnsi="Calibri" w:cs="Calibri"/>
                <w:color w:val="000000"/>
                <w:lang w:eastAsia="en-GB"/>
              </w:rPr>
              <w:t>–260</w:t>
            </w:r>
          </w:p>
        </w:tc>
        <w:tc>
          <w:tcPr>
            <w:tcW w:w="1105" w:type="pct"/>
            <w:tcBorders>
              <w:top w:val="nil"/>
              <w:left w:val="nil"/>
              <w:bottom w:val="single" w:sz="4" w:space="0" w:color="auto"/>
              <w:right w:val="single" w:sz="4" w:space="0" w:color="auto"/>
            </w:tcBorders>
            <w:shd w:val="clear" w:color="auto" w:fill="auto"/>
            <w:noWrap/>
            <w:vAlign w:val="bottom"/>
            <w:hideMark/>
          </w:tcPr>
          <w:p w14:paraId="4AF7C805"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17AE974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56B4DEF"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Cunha, B.A., </w:t>
            </w:r>
            <w:proofErr w:type="spellStart"/>
            <w:r w:rsidRPr="006E138C">
              <w:rPr>
                <w:rFonts w:ascii="Calibri" w:eastAsia="Times New Roman" w:hAnsi="Calibri" w:cs="Calibri"/>
                <w:color w:val="000000"/>
                <w:lang w:eastAsia="en-GB"/>
              </w:rPr>
              <w:t>Thekkel</w:t>
            </w:r>
            <w:proofErr w:type="spellEnd"/>
            <w:r w:rsidRPr="006E138C">
              <w:rPr>
                <w:rFonts w:ascii="Calibri" w:eastAsia="Times New Roman" w:hAnsi="Calibri" w:cs="Calibri"/>
                <w:color w:val="000000"/>
                <w:lang w:eastAsia="en-GB"/>
              </w:rPr>
              <w:t>, V., Schoch, P. et al. Clinical and cost ineffectiveness of preoperative screening for methicillin-resistant Staphylococcus aureus and intranasal mupirocin in preventing methicillin-resistant S aureus infections in cardiothoracic surgery. Am J Infect Control, 2011; 39(3):243-6</w:t>
            </w:r>
          </w:p>
        </w:tc>
        <w:tc>
          <w:tcPr>
            <w:tcW w:w="1105" w:type="pct"/>
            <w:tcBorders>
              <w:top w:val="nil"/>
              <w:left w:val="nil"/>
              <w:bottom w:val="single" w:sz="4" w:space="0" w:color="auto"/>
              <w:right w:val="single" w:sz="4" w:space="0" w:color="auto"/>
            </w:tcBorders>
            <w:shd w:val="clear" w:color="auto" w:fill="auto"/>
            <w:noWrap/>
            <w:vAlign w:val="bottom"/>
            <w:hideMark/>
          </w:tcPr>
          <w:p w14:paraId="3099CF33"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r w:rsidRPr="006E138C">
              <w:rPr>
                <w:rFonts w:ascii="Calibri" w:eastAsia="Times New Roman" w:hAnsi="Calibri" w:cs="Calibri"/>
                <w:lang w:eastAsia="en-GB"/>
              </w:rPr>
              <w:t> </w:t>
            </w:r>
          </w:p>
        </w:tc>
      </w:tr>
      <w:tr w:rsidR="0073508B" w:rsidRPr="006E138C" w14:paraId="63E51BD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FEEE1D4"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Cutland</w:t>
            </w:r>
            <w:proofErr w:type="spellEnd"/>
            <w:r w:rsidRPr="006E138C">
              <w:rPr>
                <w:rFonts w:ascii="Calibri" w:eastAsia="Times New Roman" w:hAnsi="Calibri" w:cs="Calibri"/>
                <w:color w:val="000000"/>
                <w:lang w:eastAsia="en-GB"/>
              </w:rPr>
              <w:t xml:space="preserve">, C.L., </w:t>
            </w:r>
            <w:proofErr w:type="spellStart"/>
            <w:r w:rsidRPr="006E138C">
              <w:rPr>
                <w:rFonts w:ascii="Calibri" w:eastAsia="Times New Roman" w:hAnsi="Calibri" w:cs="Calibri"/>
                <w:color w:val="000000"/>
                <w:lang w:eastAsia="en-GB"/>
              </w:rPr>
              <w:t>Madhi</w:t>
            </w:r>
            <w:proofErr w:type="spellEnd"/>
            <w:r w:rsidRPr="006E138C">
              <w:rPr>
                <w:rFonts w:ascii="Calibri" w:eastAsia="Times New Roman" w:hAnsi="Calibri" w:cs="Calibri"/>
                <w:color w:val="000000"/>
                <w:lang w:eastAsia="en-GB"/>
              </w:rPr>
              <w:t>, S.A., Zell, E.R. et al. Chlorhexidine maternal-vaginal and neonate body wipes in sepsis and vertical transmission of pathogenic bacteria in South Africa: a randomised, controlled trial. Lancet, 2009; 374(9705):1909-1916</w:t>
            </w:r>
          </w:p>
        </w:tc>
        <w:tc>
          <w:tcPr>
            <w:tcW w:w="1105" w:type="pct"/>
            <w:tcBorders>
              <w:top w:val="nil"/>
              <w:left w:val="nil"/>
              <w:bottom w:val="single" w:sz="4" w:space="0" w:color="auto"/>
              <w:right w:val="single" w:sz="4" w:space="0" w:color="auto"/>
            </w:tcBorders>
            <w:shd w:val="clear" w:color="auto" w:fill="auto"/>
            <w:noWrap/>
            <w:vAlign w:val="bottom"/>
            <w:hideMark/>
          </w:tcPr>
          <w:p w14:paraId="2A5A43BB"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299F84A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76B2A07"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Da Cunha, M.L., </w:t>
            </w:r>
            <w:proofErr w:type="spellStart"/>
            <w:r w:rsidRPr="006E138C">
              <w:rPr>
                <w:rFonts w:ascii="Calibri" w:eastAsia="Times New Roman" w:hAnsi="Calibri" w:cs="Calibri"/>
                <w:color w:val="000000"/>
                <w:lang w:eastAsia="en-GB"/>
              </w:rPr>
              <w:t>Procianoy</w:t>
            </w:r>
            <w:proofErr w:type="spellEnd"/>
            <w:r w:rsidRPr="006E138C">
              <w:rPr>
                <w:rFonts w:ascii="Calibri" w:eastAsia="Times New Roman" w:hAnsi="Calibri" w:cs="Calibri"/>
                <w:color w:val="000000"/>
                <w:lang w:eastAsia="en-GB"/>
              </w:rPr>
              <w:t xml:space="preserve">, R.S., </w:t>
            </w:r>
            <w:proofErr w:type="spellStart"/>
            <w:r w:rsidRPr="006E138C">
              <w:rPr>
                <w:rFonts w:ascii="Calibri" w:eastAsia="Times New Roman" w:hAnsi="Calibri" w:cs="Calibri"/>
                <w:color w:val="000000"/>
                <w:lang w:eastAsia="en-GB"/>
              </w:rPr>
              <w:t>Franceschini</w:t>
            </w:r>
            <w:proofErr w:type="spellEnd"/>
            <w:r w:rsidRPr="006E138C">
              <w:rPr>
                <w:rFonts w:ascii="Calibri" w:eastAsia="Times New Roman" w:hAnsi="Calibri" w:cs="Calibri"/>
                <w:color w:val="000000"/>
                <w:lang w:eastAsia="en-GB"/>
              </w:rPr>
              <w:t xml:space="preserve">, D.T. et al. Effect of the first bath with chlorhexidine on skin colonization with Staphylococcus aureus in normal healthy term </w:t>
            </w:r>
            <w:proofErr w:type="spellStart"/>
            <w:r w:rsidRPr="006E138C">
              <w:rPr>
                <w:rFonts w:ascii="Calibri" w:eastAsia="Times New Roman" w:hAnsi="Calibri" w:cs="Calibri"/>
                <w:color w:val="000000"/>
                <w:lang w:eastAsia="en-GB"/>
              </w:rPr>
              <w:t>newborns</w:t>
            </w:r>
            <w:proofErr w:type="spellEnd"/>
            <w:r w:rsidRPr="006E138C">
              <w:rPr>
                <w:rFonts w:ascii="Calibri" w:eastAsia="Times New Roman" w:hAnsi="Calibri" w:cs="Calibri"/>
                <w:color w:val="000000"/>
                <w:lang w:eastAsia="en-GB"/>
              </w:rPr>
              <w:t xml:space="preserve">. </w:t>
            </w:r>
            <w:proofErr w:type="spellStart"/>
            <w:r w:rsidRPr="006E138C">
              <w:rPr>
                <w:rFonts w:ascii="Calibri" w:eastAsia="Times New Roman" w:hAnsi="Calibri" w:cs="Calibri"/>
                <w:color w:val="000000"/>
                <w:lang w:eastAsia="en-GB"/>
              </w:rPr>
              <w:t>Scand</w:t>
            </w:r>
            <w:proofErr w:type="spellEnd"/>
            <w:r w:rsidRPr="006E138C">
              <w:rPr>
                <w:rFonts w:ascii="Calibri" w:eastAsia="Times New Roman" w:hAnsi="Calibri" w:cs="Calibri"/>
                <w:color w:val="000000"/>
                <w:lang w:eastAsia="en-GB"/>
              </w:rPr>
              <w:t xml:space="preserve"> J Infect Dis, 2008; 40(8):615-620</w:t>
            </w:r>
          </w:p>
        </w:tc>
        <w:tc>
          <w:tcPr>
            <w:tcW w:w="1105" w:type="pct"/>
            <w:tcBorders>
              <w:top w:val="nil"/>
              <w:left w:val="nil"/>
              <w:bottom w:val="single" w:sz="4" w:space="0" w:color="auto"/>
              <w:right w:val="single" w:sz="4" w:space="0" w:color="auto"/>
            </w:tcBorders>
            <w:shd w:val="clear" w:color="auto" w:fill="auto"/>
            <w:noWrap/>
            <w:vAlign w:val="bottom"/>
            <w:hideMark/>
          </w:tcPr>
          <w:p w14:paraId="15383D97"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5364AD" w14:paraId="4C7ACA2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7B1AAE0" w14:textId="77777777" w:rsidR="0073508B" w:rsidRPr="005364AD" w:rsidRDefault="0073508B" w:rsidP="00E714EC">
            <w:pPr>
              <w:spacing w:after="0" w:line="240" w:lineRule="auto"/>
              <w:rPr>
                <w:rFonts w:ascii="Calibri" w:eastAsia="Times New Roman" w:hAnsi="Calibri" w:cs="Calibri"/>
                <w:color w:val="000000"/>
                <w:lang w:eastAsia="en-GB"/>
              </w:rPr>
            </w:pPr>
            <w:proofErr w:type="spellStart"/>
            <w:r w:rsidRPr="005364AD">
              <w:rPr>
                <w:rFonts w:ascii="Calibri" w:eastAsia="Times New Roman" w:hAnsi="Calibri" w:cs="Calibri"/>
                <w:color w:val="000000"/>
                <w:lang w:eastAsia="en-GB"/>
              </w:rPr>
              <w:t>Dadashi</w:t>
            </w:r>
            <w:proofErr w:type="spellEnd"/>
            <w:r w:rsidRPr="005364AD">
              <w:rPr>
                <w:rFonts w:ascii="Calibri" w:eastAsia="Times New Roman" w:hAnsi="Calibri" w:cs="Calibri"/>
                <w:color w:val="000000"/>
                <w:lang w:eastAsia="en-GB"/>
              </w:rPr>
              <w:t>, M., et al. (2020). Mupirocin resistance in Staphylococcus aureus: A systematic review and meta-analysis. Journal of Global Antimicrobial Resistance 20: 238-247.</w:t>
            </w:r>
          </w:p>
        </w:tc>
        <w:tc>
          <w:tcPr>
            <w:tcW w:w="1105" w:type="pct"/>
            <w:tcBorders>
              <w:top w:val="nil"/>
              <w:left w:val="nil"/>
              <w:bottom w:val="single" w:sz="4" w:space="0" w:color="auto"/>
              <w:right w:val="single" w:sz="4" w:space="0" w:color="auto"/>
            </w:tcBorders>
            <w:shd w:val="clear" w:color="auto" w:fill="auto"/>
            <w:noWrap/>
            <w:vAlign w:val="bottom"/>
            <w:hideMark/>
          </w:tcPr>
          <w:p w14:paraId="25F53EE6"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not primary data</w:t>
            </w:r>
          </w:p>
        </w:tc>
      </w:tr>
      <w:tr w:rsidR="0073508B" w:rsidRPr="006E138C" w14:paraId="4955E4A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DA94642"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Daneman, N., Sarwar, S., Fowler, R. et al. Effect of selective decontamination on antimicrobial resistance in intensive care units: a systematic review and meta-analysis. Lancet Infect Dis, 2013; 13(4):328-341</w:t>
            </w:r>
          </w:p>
        </w:tc>
        <w:tc>
          <w:tcPr>
            <w:tcW w:w="1105" w:type="pct"/>
            <w:tcBorders>
              <w:top w:val="nil"/>
              <w:left w:val="nil"/>
              <w:bottom w:val="single" w:sz="4" w:space="0" w:color="auto"/>
              <w:right w:val="single" w:sz="4" w:space="0" w:color="auto"/>
            </w:tcBorders>
            <w:shd w:val="clear" w:color="auto" w:fill="auto"/>
            <w:noWrap/>
            <w:vAlign w:val="bottom"/>
            <w:hideMark/>
          </w:tcPr>
          <w:p w14:paraId="01F90588"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4066BE1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F32E2D7"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Davenport, A., Thames Renal Audit Peritoneal Dialysis Group. Do topical antibiotics reduce exit site infection rates and peritonitis episodes in peritoneal dialysis patients? J Nephrol, 2012; 25(5):819-24</w:t>
            </w:r>
          </w:p>
        </w:tc>
        <w:tc>
          <w:tcPr>
            <w:tcW w:w="1105" w:type="pct"/>
            <w:tcBorders>
              <w:top w:val="nil"/>
              <w:left w:val="nil"/>
              <w:bottom w:val="single" w:sz="4" w:space="0" w:color="auto"/>
              <w:right w:val="single" w:sz="4" w:space="0" w:color="auto"/>
            </w:tcBorders>
            <w:shd w:val="clear" w:color="auto" w:fill="auto"/>
            <w:noWrap/>
            <w:vAlign w:val="bottom"/>
            <w:hideMark/>
          </w:tcPr>
          <w:p w14:paraId="5E355E12"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possible to retrieve</w:t>
            </w:r>
            <w:r w:rsidRPr="006E138C">
              <w:rPr>
                <w:rFonts w:ascii="Calibri" w:eastAsia="Times New Roman" w:hAnsi="Calibri" w:cs="Calibri"/>
                <w:lang w:eastAsia="en-GB"/>
              </w:rPr>
              <w:t> </w:t>
            </w:r>
          </w:p>
        </w:tc>
      </w:tr>
      <w:tr w:rsidR="0073508B" w:rsidRPr="006E138C" w14:paraId="67FE5F2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09670BC"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David, M.Z., Siegel, J.D., Henderson, J. A randomized controlled trial of chlorhexidine-soaked cloths to reduce methicillin-resistant and methicillin-susceptible Staphylococcus aureus carriage prevalence in an urban jail.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2014; 35(12):1466-1473</w:t>
            </w:r>
          </w:p>
        </w:tc>
        <w:tc>
          <w:tcPr>
            <w:tcW w:w="1105" w:type="pct"/>
            <w:tcBorders>
              <w:top w:val="nil"/>
              <w:left w:val="nil"/>
              <w:bottom w:val="single" w:sz="4" w:space="0" w:color="auto"/>
              <w:right w:val="single" w:sz="4" w:space="0" w:color="auto"/>
            </w:tcBorders>
            <w:shd w:val="clear" w:color="auto" w:fill="auto"/>
            <w:noWrap/>
            <w:vAlign w:val="bottom"/>
            <w:hideMark/>
          </w:tcPr>
          <w:p w14:paraId="666FBEFA"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healthcare setting</w:t>
            </w:r>
          </w:p>
        </w:tc>
      </w:tr>
      <w:tr w:rsidR="0073508B" w:rsidRPr="006E138C" w14:paraId="5FD35BD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4943474"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Davis, J., Catanzaro, M. Surgical Site Infection Prevention Utilizing Patient Screening and Decolonization: The PA-HEN SSI Prevention Collaboration. PA-PSRS, 2014; 11(3):131-135</w:t>
            </w:r>
          </w:p>
        </w:tc>
        <w:tc>
          <w:tcPr>
            <w:tcW w:w="1105" w:type="pct"/>
            <w:tcBorders>
              <w:top w:val="nil"/>
              <w:left w:val="nil"/>
              <w:bottom w:val="single" w:sz="4" w:space="0" w:color="auto"/>
              <w:right w:val="single" w:sz="4" w:space="0" w:color="auto"/>
            </w:tcBorders>
            <w:shd w:val="clear" w:color="auto" w:fill="auto"/>
            <w:noWrap/>
            <w:vAlign w:val="center"/>
            <w:hideMark/>
          </w:tcPr>
          <w:p w14:paraId="64AD1A35"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0008A03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A761E5E"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de Smet, A.M., </w:t>
            </w:r>
            <w:proofErr w:type="spellStart"/>
            <w:r w:rsidRPr="006E138C">
              <w:rPr>
                <w:rFonts w:ascii="Calibri" w:eastAsia="Times New Roman" w:hAnsi="Calibri" w:cs="Calibri"/>
                <w:color w:val="000000"/>
                <w:lang w:eastAsia="en-GB"/>
              </w:rPr>
              <w:t>Bonten</w:t>
            </w:r>
            <w:proofErr w:type="spellEnd"/>
            <w:r w:rsidRPr="006E138C">
              <w:rPr>
                <w:rFonts w:ascii="Calibri" w:eastAsia="Times New Roman" w:hAnsi="Calibri" w:cs="Calibri"/>
                <w:color w:val="000000"/>
                <w:lang w:eastAsia="en-GB"/>
              </w:rPr>
              <w:t xml:space="preserve">, M.J. Selective decontamination of the digestive tract. </w:t>
            </w:r>
            <w:proofErr w:type="spellStart"/>
            <w:r w:rsidRPr="006E138C">
              <w:rPr>
                <w:rFonts w:ascii="Calibri" w:eastAsia="Times New Roman" w:hAnsi="Calibri" w:cs="Calibri"/>
                <w:color w:val="000000"/>
                <w:lang w:eastAsia="en-GB"/>
              </w:rPr>
              <w:t>Curr</w:t>
            </w:r>
            <w:proofErr w:type="spellEnd"/>
            <w:r w:rsidRPr="006E138C">
              <w:rPr>
                <w:rFonts w:ascii="Calibri" w:eastAsia="Times New Roman" w:hAnsi="Calibri" w:cs="Calibri"/>
                <w:color w:val="000000"/>
                <w:lang w:eastAsia="en-GB"/>
              </w:rPr>
              <w:t xml:space="preserve"> </w:t>
            </w:r>
            <w:proofErr w:type="spellStart"/>
            <w:r w:rsidRPr="006E138C">
              <w:rPr>
                <w:rFonts w:ascii="Calibri" w:eastAsia="Times New Roman" w:hAnsi="Calibri" w:cs="Calibri"/>
                <w:color w:val="000000"/>
                <w:lang w:eastAsia="en-GB"/>
              </w:rPr>
              <w:t>Opin</w:t>
            </w:r>
            <w:proofErr w:type="spellEnd"/>
            <w:r w:rsidRPr="006E138C">
              <w:rPr>
                <w:rFonts w:ascii="Calibri" w:eastAsia="Times New Roman" w:hAnsi="Calibri" w:cs="Calibri"/>
                <w:color w:val="000000"/>
                <w:lang w:eastAsia="en-GB"/>
              </w:rPr>
              <w:t xml:space="preserve"> Infect Dis, 2008; 21(2):179-183</w:t>
            </w:r>
          </w:p>
        </w:tc>
        <w:tc>
          <w:tcPr>
            <w:tcW w:w="1105" w:type="pct"/>
            <w:tcBorders>
              <w:top w:val="nil"/>
              <w:left w:val="nil"/>
              <w:bottom w:val="single" w:sz="4" w:space="0" w:color="auto"/>
              <w:right w:val="single" w:sz="4" w:space="0" w:color="auto"/>
            </w:tcBorders>
            <w:shd w:val="clear" w:color="auto" w:fill="auto"/>
            <w:noWrap/>
            <w:vAlign w:val="bottom"/>
            <w:hideMark/>
          </w:tcPr>
          <w:p w14:paraId="3077D3E4"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25CB4C8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5F6C494"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Deeny</w:t>
            </w:r>
            <w:proofErr w:type="spellEnd"/>
            <w:r w:rsidRPr="006E138C">
              <w:rPr>
                <w:rFonts w:ascii="Calibri" w:eastAsia="Times New Roman" w:hAnsi="Calibri" w:cs="Calibri"/>
                <w:color w:val="000000"/>
                <w:lang w:eastAsia="en-GB"/>
              </w:rPr>
              <w:t xml:space="preserve">, S.R., Cooper, B.S., Cookson, B. et al. Targeted versus universal screening and decolonization to reduce healthcare-associated </w:t>
            </w:r>
            <w:proofErr w:type="spellStart"/>
            <w:r w:rsidRPr="006E138C">
              <w:rPr>
                <w:rFonts w:ascii="Calibri" w:eastAsia="Times New Roman" w:hAnsi="Calibri" w:cs="Calibri"/>
                <w:color w:val="000000"/>
                <w:lang w:eastAsia="en-GB"/>
              </w:rPr>
              <w:t>meticillin</w:t>
            </w:r>
            <w:proofErr w:type="spellEnd"/>
            <w:r w:rsidRPr="006E138C">
              <w:rPr>
                <w:rFonts w:ascii="Calibri" w:eastAsia="Times New Roman" w:hAnsi="Calibri" w:cs="Calibri"/>
                <w:color w:val="000000"/>
                <w:lang w:eastAsia="en-GB"/>
              </w:rPr>
              <w:t>-resistant Staphylococcus aureus infection. J Hosp Infect, 2013; 85(1):33-44</w:t>
            </w:r>
          </w:p>
        </w:tc>
        <w:tc>
          <w:tcPr>
            <w:tcW w:w="1105" w:type="pct"/>
            <w:tcBorders>
              <w:top w:val="nil"/>
              <w:left w:val="nil"/>
              <w:bottom w:val="single" w:sz="4" w:space="0" w:color="auto"/>
              <w:right w:val="single" w:sz="4" w:space="0" w:color="auto"/>
            </w:tcBorders>
            <w:shd w:val="clear" w:color="auto" w:fill="auto"/>
            <w:noWrap/>
            <w:vAlign w:val="bottom"/>
            <w:hideMark/>
          </w:tcPr>
          <w:p w14:paraId="46E04BDE"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Model</w:t>
            </w:r>
          </w:p>
        </w:tc>
      </w:tr>
      <w:tr w:rsidR="0073508B" w:rsidRPr="006E138C" w14:paraId="74D7E93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344B350"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del Diego Salas, J., Lima, O.A., </w:t>
            </w:r>
            <w:proofErr w:type="spellStart"/>
            <w:r w:rsidRPr="006E138C">
              <w:rPr>
                <w:rFonts w:ascii="Calibri" w:eastAsia="Times New Roman" w:hAnsi="Calibri" w:cs="Calibri"/>
                <w:color w:val="000000"/>
                <w:lang w:eastAsia="en-GB"/>
              </w:rPr>
              <w:t>Balbino</w:t>
            </w:r>
            <w:proofErr w:type="spellEnd"/>
            <w:r w:rsidRPr="006E138C">
              <w:rPr>
                <w:rFonts w:ascii="Calibri" w:eastAsia="Times New Roman" w:hAnsi="Calibri" w:cs="Calibri"/>
                <w:color w:val="000000"/>
                <w:lang w:eastAsia="en-GB"/>
              </w:rPr>
              <w:t>, E.J. et al. An economic evaluation of two interventions for the prevention of post-</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xml:space="preserve"> Infect in cardiac surgery. RCA, 2016; 31(1):27-33</w:t>
            </w:r>
          </w:p>
        </w:tc>
        <w:tc>
          <w:tcPr>
            <w:tcW w:w="1105" w:type="pct"/>
            <w:tcBorders>
              <w:top w:val="nil"/>
              <w:left w:val="nil"/>
              <w:bottom w:val="single" w:sz="4" w:space="0" w:color="auto"/>
              <w:right w:val="single" w:sz="4" w:space="0" w:color="auto"/>
            </w:tcBorders>
            <w:shd w:val="clear" w:color="auto" w:fill="auto"/>
            <w:noWrap/>
            <w:vAlign w:val="center"/>
            <w:hideMark/>
          </w:tcPr>
          <w:p w14:paraId="7D9FC1BA"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Universal vs targeted approach</w:t>
            </w:r>
          </w:p>
        </w:tc>
      </w:tr>
      <w:tr w:rsidR="0073508B" w:rsidRPr="006E138C" w14:paraId="4AFE5CB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A1AE270"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Delaney, H. M., Wang, E., </w:t>
            </w:r>
            <w:proofErr w:type="spellStart"/>
            <w:r w:rsidRPr="006E138C">
              <w:rPr>
                <w:rFonts w:ascii="Calibri" w:eastAsia="Times New Roman" w:hAnsi="Calibri" w:cs="Calibri"/>
                <w:color w:val="000000"/>
                <w:lang w:eastAsia="en-GB"/>
              </w:rPr>
              <w:t>Melish</w:t>
            </w:r>
            <w:proofErr w:type="spellEnd"/>
            <w:r w:rsidRPr="006E138C">
              <w:rPr>
                <w:rFonts w:ascii="Calibri" w:eastAsia="Times New Roman" w:hAnsi="Calibri" w:cs="Calibri"/>
                <w:color w:val="000000"/>
                <w:lang w:eastAsia="en-GB"/>
              </w:rPr>
              <w:t xml:space="preserve">, M. Comprehensive strategy including prophylactic mupirocin to reduce Staphylococcus aureus colonization and infection in high-risk neonates. J </w:t>
            </w:r>
            <w:proofErr w:type="spellStart"/>
            <w:r w:rsidRPr="006E138C">
              <w:rPr>
                <w:rFonts w:ascii="Calibri" w:eastAsia="Times New Roman" w:hAnsi="Calibri" w:cs="Calibri"/>
                <w:color w:val="000000"/>
                <w:lang w:eastAsia="en-GB"/>
              </w:rPr>
              <w:t>Perinatol</w:t>
            </w:r>
            <w:proofErr w:type="spellEnd"/>
            <w:r w:rsidRPr="006E138C">
              <w:rPr>
                <w:rFonts w:ascii="Calibri" w:eastAsia="Times New Roman" w:hAnsi="Calibri" w:cs="Calibri"/>
                <w:color w:val="000000"/>
                <w:lang w:eastAsia="en-GB"/>
              </w:rPr>
              <w:t>, 2013; 33(4):313-318</w:t>
            </w:r>
          </w:p>
        </w:tc>
        <w:tc>
          <w:tcPr>
            <w:tcW w:w="1105" w:type="pct"/>
            <w:tcBorders>
              <w:top w:val="nil"/>
              <w:left w:val="nil"/>
              <w:bottom w:val="single" w:sz="4" w:space="0" w:color="auto"/>
              <w:right w:val="single" w:sz="4" w:space="0" w:color="auto"/>
            </w:tcBorders>
            <w:shd w:val="clear" w:color="auto" w:fill="auto"/>
            <w:noWrap/>
            <w:vAlign w:val="bottom"/>
            <w:hideMark/>
          </w:tcPr>
          <w:p w14:paraId="146D951E"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52AB05D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B38AB62"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Denny, </w:t>
            </w:r>
            <w:proofErr w:type="spellStart"/>
            <w:proofErr w:type="gramStart"/>
            <w:r w:rsidRPr="006E138C">
              <w:rPr>
                <w:rFonts w:ascii="Calibri" w:eastAsia="Times New Roman" w:hAnsi="Calibri" w:cs="Calibri"/>
                <w:color w:val="000000"/>
                <w:lang w:eastAsia="en-GB"/>
              </w:rPr>
              <w:t>J.Munro</w:t>
            </w:r>
            <w:proofErr w:type="spellEnd"/>
            <w:proofErr w:type="gramEnd"/>
            <w:r w:rsidRPr="006E138C">
              <w:rPr>
                <w:rFonts w:ascii="Calibri" w:eastAsia="Times New Roman" w:hAnsi="Calibri" w:cs="Calibri"/>
                <w:color w:val="000000"/>
                <w:lang w:eastAsia="en-GB"/>
              </w:rPr>
              <w:t xml:space="preserve">, C.L. Chlorhexidine Bathing Effects on Health-Care-Associated Infections. Biol Res </w:t>
            </w:r>
            <w:proofErr w:type="spellStart"/>
            <w:r w:rsidRPr="006E138C">
              <w:rPr>
                <w:rFonts w:ascii="Calibri" w:eastAsia="Times New Roman" w:hAnsi="Calibri" w:cs="Calibri"/>
                <w:color w:val="000000"/>
                <w:lang w:eastAsia="en-GB"/>
              </w:rPr>
              <w:t>Nurs</w:t>
            </w:r>
            <w:proofErr w:type="spellEnd"/>
            <w:r w:rsidRPr="006E138C">
              <w:rPr>
                <w:rFonts w:ascii="Calibri" w:eastAsia="Times New Roman" w:hAnsi="Calibri" w:cs="Calibri"/>
                <w:color w:val="000000"/>
                <w:lang w:eastAsia="en-GB"/>
              </w:rPr>
              <w:t>, 2017; 19(2):123-136</w:t>
            </w:r>
          </w:p>
        </w:tc>
        <w:tc>
          <w:tcPr>
            <w:tcW w:w="1105" w:type="pct"/>
            <w:tcBorders>
              <w:top w:val="nil"/>
              <w:left w:val="nil"/>
              <w:bottom w:val="single" w:sz="4" w:space="0" w:color="auto"/>
              <w:right w:val="single" w:sz="4" w:space="0" w:color="auto"/>
            </w:tcBorders>
            <w:shd w:val="clear" w:color="auto" w:fill="auto"/>
            <w:noWrap/>
            <w:vAlign w:val="bottom"/>
            <w:hideMark/>
          </w:tcPr>
          <w:p w14:paraId="68139794"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Review</w:t>
            </w:r>
          </w:p>
        </w:tc>
      </w:tr>
      <w:tr w:rsidR="0073508B" w:rsidRPr="006E138C" w14:paraId="0C68FFE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60B2933"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Derde</w:t>
            </w:r>
            <w:proofErr w:type="spellEnd"/>
            <w:r w:rsidRPr="006E138C">
              <w:rPr>
                <w:rFonts w:ascii="Calibri" w:eastAsia="Times New Roman" w:hAnsi="Calibri" w:cs="Calibri"/>
                <w:color w:val="000000"/>
                <w:lang w:eastAsia="en-GB"/>
              </w:rPr>
              <w:t xml:space="preserve">, L.P.G., </w:t>
            </w:r>
            <w:proofErr w:type="spellStart"/>
            <w:r w:rsidRPr="006E138C">
              <w:rPr>
                <w:rFonts w:ascii="Calibri" w:eastAsia="Times New Roman" w:hAnsi="Calibri" w:cs="Calibri"/>
                <w:color w:val="000000"/>
                <w:lang w:eastAsia="en-GB"/>
              </w:rPr>
              <w:t>Dautzenberg</w:t>
            </w:r>
            <w:proofErr w:type="spellEnd"/>
            <w:r w:rsidRPr="006E138C">
              <w:rPr>
                <w:rFonts w:ascii="Calibri" w:eastAsia="Times New Roman" w:hAnsi="Calibri" w:cs="Calibri"/>
                <w:color w:val="000000"/>
                <w:lang w:eastAsia="en-GB"/>
              </w:rPr>
              <w:t xml:space="preserve">, M.J.D., </w:t>
            </w:r>
            <w:proofErr w:type="spellStart"/>
            <w:r w:rsidRPr="006E138C">
              <w:rPr>
                <w:rFonts w:ascii="Calibri" w:eastAsia="Times New Roman" w:hAnsi="Calibri" w:cs="Calibri"/>
                <w:color w:val="000000"/>
                <w:lang w:eastAsia="en-GB"/>
              </w:rPr>
              <w:t>Bonten</w:t>
            </w:r>
            <w:proofErr w:type="spellEnd"/>
            <w:r w:rsidRPr="006E138C">
              <w:rPr>
                <w:rFonts w:ascii="Calibri" w:eastAsia="Times New Roman" w:hAnsi="Calibri" w:cs="Calibri"/>
                <w:color w:val="000000"/>
                <w:lang w:eastAsia="en-GB"/>
              </w:rPr>
              <w:t>, M.J.M. Chlorhexidine body washing to control antimicrobial-resistant bacteria in intensive care units: a systematic review. Intensive Care Med, 2012; 38(6):931-939</w:t>
            </w:r>
          </w:p>
        </w:tc>
        <w:tc>
          <w:tcPr>
            <w:tcW w:w="1105" w:type="pct"/>
            <w:tcBorders>
              <w:top w:val="nil"/>
              <w:left w:val="nil"/>
              <w:bottom w:val="single" w:sz="4" w:space="0" w:color="auto"/>
              <w:right w:val="single" w:sz="4" w:space="0" w:color="auto"/>
            </w:tcBorders>
            <w:shd w:val="clear" w:color="auto" w:fill="auto"/>
            <w:noWrap/>
            <w:vAlign w:val="bottom"/>
            <w:hideMark/>
          </w:tcPr>
          <w:p w14:paraId="7538502F"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 xml:space="preserve">Review </w:t>
            </w:r>
          </w:p>
        </w:tc>
      </w:tr>
      <w:tr w:rsidR="0073508B" w:rsidRPr="006E138C" w14:paraId="29CDB5C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32F13D2"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Derde</w:t>
            </w:r>
            <w:proofErr w:type="spellEnd"/>
            <w:r w:rsidRPr="006E138C">
              <w:rPr>
                <w:rFonts w:ascii="Calibri" w:eastAsia="Times New Roman" w:hAnsi="Calibri" w:cs="Calibri"/>
                <w:color w:val="000000"/>
                <w:lang w:eastAsia="en-GB"/>
              </w:rPr>
              <w:t xml:space="preserve">, P.G., Cooper, B.S., </w:t>
            </w:r>
            <w:proofErr w:type="spellStart"/>
            <w:r w:rsidRPr="006E138C">
              <w:rPr>
                <w:rFonts w:ascii="Calibri" w:eastAsia="Times New Roman" w:hAnsi="Calibri" w:cs="Calibri"/>
                <w:color w:val="000000"/>
                <w:lang w:eastAsia="en-GB"/>
              </w:rPr>
              <w:t>Goossens</w:t>
            </w:r>
            <w:proofErr w:type="spellEnd"/>
            <w:r w:rsidRPr="006E138C">
              <w:rPr>
                <w:rFonts w:ascii="Calibri" w:eastAsia="Times New Roman" w:hAnsi="Calibri" w:cs="Calibri"/>
                <w:color w:val="000000"/>
                <w:lang w:eastAsia="en-GB"/>
              </w:rPr>
              <w:t xml:space="preserve">, H.  Interventions to reduce colonisation and transmission of antimicrobial-resistant bacteria in </w:t>
            </w:r>
            <w:r w:rsidRPr="006E138C">
              <w:rPr>
                <w:rFonts w:ascii="Calibri" w:eastAsia="Times New Roman" w:hAnsi="Calibri" w:cs="Calibri"/>
                <w:color w:val="000000"/>
                <w:lang w:eastAsia="en-GB"/>
              </w:rPr>
              <w:lastRenderedPageBreak/>
              <w:t>intensive care units: an interrupted time series study and cluster randomised trial. Lancet Infect Dis, 2014; 14(1):31-39.</w:t>
            </w:r>
          </w:p>
        </w:tc>
        <w:tc>
          <w:tcPr>
            <w:tcW w:w="1105" w:type="pct"/>
            <w:tcBorders>
              <w:top w:val="nil"/>
              <w:left w:val="nil"/>
              <w:bottom w:val="single" w:sz="4" w:space="0" w:color="auto"/>
              <w:right w:val="single" w:sz="4" w:space="0" w:color="auto"/>
            </w:tcBorders>
            <w:shd w:val="clear" w:color="auto" w:fill="auto"/>
            <w:noWrap/>
            <w:vAlign w:val="bottom"/>
            <w:hideMark/>
          </w:tcPr>
          <w:p w14:paraId="30182845"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lastRenderedPageBreak/>
              <w:t>Bundle of interventions</w:t>
            </w:r>
          </w:p>
        </w:tc>
      </w:tr>
      <w:tr w:rsidR="0073508B" w:rsidRPr="005364AD" w14:paraId="1C59EF9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3C2B362"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 xml:space="preserve">Dray, S., et al. (2019). </w:t>
            </w:r>
            <w:proofErr w:type="gramStart"/>
            <w:r w:rsidRPr="005364AD">
              <w:rPr>
                <w:rFonts w:ascii="Calibri" w:eastAsia="Times New Roman" w:hAnsi="Calibri" w:cs="Calibri"/>
                <w:color w:val="000000"/>
                <w:lang w:eastAsia="en-GB"/>
              </w:rPr>
              <w:t>What's</w:t>
            </w:r>
            <w:proofErr w:type="gramEnd"/>
            <w:r w:rsidRPr="005364AD">
              <w:rPr>
                <w:rFonts w:ascii="Calibri" w:eastAsia="Times New Roman" w:hAnsi="Calibri" w:cs="Calibri"/>
                <w:color w:val="000000"/>
                <w:lang w:eastAsia="en-GB"/>
              </w:rPr>
              <w:t xml:space="preserve"> new in the prevention of healthcare-associated infections using chlorhexidine gluconate-impregnated washcloths. Intensive Care Medicine 45(2): 249-251.</w:t>
            </w:r>
          </w:p>
        </w:tc>
        <w:tc>
          <w:tcPr>
            <w:tcW w:w="1105" w:type="pct"/>
            <w:tcBorders>
              <w:top w:val="nil"/>
              <w:left w:val="nil"/>
              <w:bottom w:val="single" w:sz="4" w:space="0" w:color="auto"/>
              <w:right w:val="single" w:sz="4" w:space="0" w:color="auto"/>
            </w:tcBorders>
            <w:shd w:val="clear" w:color="auto" w:fill="auto"/>
            <w:noWrap/>
            <w:vAlign w:val="bottom"/>
            <w:hideMark/>
          </w:tcPr>
          <w:p w14:paraId="6F68A39F"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not primary data</w:t>
            </w:r>
          </w:p>
        </w:tc>
      </w:tr>
      <w:tr w:rsidR="0073508B" w:rsidRPr="006E138C" w14:paraId="02D3E43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14A46C2"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Dupeyron</w:t>
            </w:r>
            <w:proofErr w:type="spellEnd"/>
            <w:r w:rsidRPr="006E138C">
              <w:rPr>
                <w:rFonts w:ascii="Calibri" w:eastAsia="Times New Roman" w:hAnsi="Calibri" w:cs="Calibri"/>
                <w:color w:val="000000"/>
                <w:lang w:eastAsia="en-GB"/>
              </w:rPr>
              <w:t xml:space="preserve">, C., </w:t>
            </w:r>
            <w:proofErr w:type="spellStart"/>
            <w:r w:rsidRPr="006E138C">
              <w:rPr>
                <w:rFonts w:ascii="Calibri" w:eastAsia="Times New Roman" w:hAnsi="Calibri" w:cs="Calibri"/>
                <w:color w:val="000000"/>
                <w:lang w:eastAsia="en-GB"/>
              </w:rPr>
              <w:t>Campillo</w:t>
            </w:r>
            <w:proofErr w:type="spellEnd"/>
            <w:r w:rsidRPr="006E138C">
              <w:rPr>
                <w:rFonts w:ascii="Calibri" w:eastAsia="Times New Roman" w:hAnsi="Calibri" w:cs="Calibri"/>
                <w:color w:val="000000"/>
                <w:lang w:eastAsia="en-GB"/>
              </w:rPr>
              <w:t xml:space="preserve">, B., </w:t>
            </w:r>
            <w:proofErr w:type="spellStart"/>
            <w:r w:rsidRPr="006E138C">
              <w:rPr>
                <w:rFonts w:ascii="Calibri" w:eastAsia="Times New Roman" w:hAnsi="Calibri" w:cs="Calibri"/>
                <w:color w:val="000000"/>
                <w:lang w:eastAsia="en-GB"/>
              </w:rPr>
              <w:t>Richardet</w:t>
            </w:r>
            <w:proofErr w:type="spellEnd"/>
            <w:r w:rsidRPr="006E138C">
              <w:rPr>
                <w:rFonts w:ascii="Calibri" w:eastAsia="Times New Roman" w:hAnsi="Calibri" w:cs="Calibri"/>
                <w:color w:val="000000"/>
                <w:lang w:eastAsia="en-GB"/>
              </w:rPr>
              <w:t xml:space="preserve">, J.P. et al. Long-term efficacy of mupirocin in the prevention of infections with </w:t>
            </w:r>
            <w:proofErr w:type="spellStart"/>
            <w:r w:rsidRPr="006E138C">
              <w:rPr>
                <w:rFonts w:ascii="Calibri" w:eastAsia="Times New Roman" w:hAnsi="Calibri" w:cs="Calibri"/>
                <w:color w:val="000000"/>
                <w:lang w:eastAsia="en-GB"/>
              </w:rPr>
              <w:t>meticillin</w:t>
            </w:r>
            <w:proofErr w:type="spellEnd"/>
            <w:r w:rsidRPr="006E138C">
              <w:rPr>
                <w:rFonts w:ascii="Calibri" w:eastAsia="Times New Roman" w:hAnsi="Calibri" w:cs="Calibri"/>
                <w:color w:val="000000"/>
                <w:lang w:eastAsia="en-GB"/>
              </w:rPr>
              <w:t>-resistant Staphylococcus aureus in a gastroenterology unit. J Hosp Infect, 2006; 63(4):385-392</w:t>
            </w:r>
          </w:p>
        </w:tc>
        <w:tc>
          <w:tcPr>
            <w:tcW w:w="1105" w:type="pct"/>
            <w:tcBorders>
              <w:top w:val="nil"/>
              <w:left w:val="nil"/>
              <w:bottom w:val="single" w:sz="4" w:space="0" w:color="auto"/>
              <w:right w:val="single" w:sz="4" w:space="0" w:color="auto"/>
            </w:tcBorders>
            <w:shd w:val="clear" w:color="auto" w:fill="auto"/>
            <w:noWrap/>
            <w:vAlign w:val="bottom"/>
            <w:hideMark/>
          </w:tcPr>
          <w:p w14:paraId="59894975"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34106EC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5E63213"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Edgeworth, J.D. Has decolonization played a central role in the decline in UK methicillin-resistant Staphylococcus aureus transmission? A focus on evidence from intensive care. J </w:t>
            </w:r>
            <w:proofErr w:type="spellStart"/>
            <w:r w:rsidRPr="006E138C">
              <w:rPr>
                <w:rFonts w:ascii="Calibri" w:eastAsia="Times New Roman" w:hAnsi="Calibri" w:cs="Calibri"/>
                <w:color w:val="000000"/>
                <w:lang w:eastAsia="en-GB"/>
              </w:rPr>
              <w:t>Antimicrob</w:t>
            </w:r>
            <w:proofErr w:type="spellEnd"/>
            <w:r w:rsidRPr="006E138C">
              <w:rPr>
                <w:rFonts w:ascii="Calibri" w:eastAsia="Times New Roman" w:hAnsi="Calibri" w:cs="Calibri"/>
                <w:color w:val="000000"/>
                <w:lang w:eastAsia="en-GB"/>
              </w:rPr>
              <w:t xml:space="preserve"> Chemother, 2011; 66(</w:t>
            </w:r>
            <w:proofErr w:type="spellStart"/>
            <w:r w:rsidRPr="006E138C">
              <w:rPr>
                <w:rFonts w:ascii="Calibri" w:eastAsia="Times New Roman" w:hAnsi="Calibri" w:cs="Calibri"/>
                <w:color w:val="000000"/>
                <w:lang w:eastAsia="en-GB"/>
              </w:rPr>
              <w:t>Suppl</w:t>
            </w:r>
            <w:proofErr w:type="spellEnd"/>
            <w:r w:rsidRPr="006E138C">
              <w:rPr>
                <w:rFonts w:ascii="Calibri" w:eastAsia="Times New Roman" w:hAnsi="Calibri" w:cs="Calibri"/>
                <w:color w:val="000000"/>
                <w:lang w:eastAsia="en-GB"/>
              </w:rPr>
              <w:t xml:space="preserve"> 2):41-47</w:t>
            </w:r>
          </w:p>
        </w:tc>
        <w:tc>
          <w:tcPr>
            <w:tcW w:w="1105" w:type="pct"/>
            <w:tcBorders>
              <w:top w:val="nil"/>
              <w:left w:val="nil"/>
              <w:bottom w:val="single" w:sz="4" w:space="0" w:color="auto"/>
              <w:right w:val="single" w:sz="4" w:space="0" w:color="auto"/>
            </w:tcBorders>
            <w:shd w:val="clear" w:color="auto" w:fill="auto"/>
            <w:noWrap/>
            <w:vAlign w:val="bottom"/>
            <w:hideMark/>
          </w:tcPr>
          <w:p w14:paraId="3B1BC990"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3250C7A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577B856"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Edmiston, C.E., </w:t>
            </w:r>
            <w:proofErr w:type="spellStart"/>
            <w:r w:rsidRPr="006E138C">
              <w:rPr>
                <w:rFonts w:ascii="Calibri" w:eastAsia="Times New Roman" w:hAnsi="Calibri" w:cs="Calibri"/>
                <w:color w:val="000000"/>
                <w:lang w:eastAsia="en-GB"/>
              </w:rPr>
              <w:t>Krepel</w:t>
            </w:r>
            <w:proofErr w:type="spellEnd"/>
            <w:r w:rsidRPr="006E138C">
              <w:rPr>
                <w:rFonts w:ascii="Calibri" w:eastAsia="Times New Roman" w:hAnsi="Calibri" w:cs="Calibri"/>
                <w:color w:val="000000"/>
                <w:lang w:eastAsia="en-GB"/>
              </w:rPr>
              <w:t xml:space="preserve">, C.J. Spencer, M.P. et al. Preadmission application of 2% chlorhexidine gluconate (CHG): Enhancing patient compliance while maximizing skin surface concentrations.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2010; 37(3):254-9</w:t>
            </w:r>
          </w:p>
        </w:tc>
        <w:tc>
          <w:tcPr>
            <w:tcW w:w="1105" w:type="pct"/>
            <w:tcBorders>
              <w:top w:val="nil"/>
              <w:left w:val="nil"/>
              <w:bottom w:val="single" w:sz="4" w:space="0" w:color="auto"/>
              <w:right w:val="single" w:sz="4" w:space="0" w:color="auto"/>
            </w:tcBorders>
            <w:shd w:val="clear" w:color="auto" w:fill="auto"/>
            <w:noWrap/>
            <w:vAlign w:val="bottom"/>
            <w:hideMark/>
          </w:tcPr>
          <w:p w14:paraId="0CE7C3D7"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26D9BE4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0091701"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Edmiston, C.E., </w:t>
            </w:r>
            <w:proofErr w:type="spellStart"/>
            <w:r w:rsidRPr="006E138C">
              <w:rPr>
                <w:rFonts w:ascii="Calibri" w:eastAsia="Times New Roman" w:hAnsi="Calibri" w:cs="Calibri"/>
                <w:color w:val="000000"/>
                <w:lang w:eastAsia="en-GB"/>
              </w:rPr>
              <w:t>Ledeboer</w:t>
            </w:r>
            <w:proofErr w:type="spellEnd"/>
            <w:r w:rsidRPr="006E138C">
              <w:rPr>
                <w:rFonts w:ascii="Calibri" w:eastAsia="Times New Roman" w:hAnsi="Calibri" w:cs="Calibri"/>
                <w:color w:val="000000"/>
                <w:lang w:eastAsia="en-GB"/>
              </w:rPr>
              <w:t xml:space="preserve">, N.A., Buchan, B.W. et al. Is Staphylococcal Screening and Suppression an Effective Interventional Strategy for Reduction of Surgical Site Infection?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xml:space="preserve"> Infect, 2016; 17(2):158-66</w:t>
            </w:r>
          </w:p>
        </w:tc>
        <w:tc>
          <w:tcPr>
            <w:tcW w:w="1105" w:type="pct"/>
            <w:tcBorders>
              <w:top w:val="nil"/>
              <w:left w:val="nil"/>
              <w:bottom w:val="single" w:sz="4" w:space="0" w:color="auto"/>
              <w:right w:val="single" w:sz="4" w:space="0" w:color="auto"/>
            </w:tcBorders>
            <w:shd w:val="clear" w:color="auto" w:fill="auto"/>
            <w:noWrap/>
            <w:vAlign w:val="bottom"/>
            <w:hideMark/>
          </w:tcPr>
          <w:p w14:paraId="57C4756D"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38BB234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A665270"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Edmundson, S.P., </w:t>
            </w:r>
            <w:proofErr w:type="spellStart"/>
            <w:r w:rsidRPr="006E138C">
              <w:rPr>
                <w:rFonts w:ascii="Calibri" w:eastAsia="Times New Roman" w:hAnsi="Calibri" w:cs="Calibri"/>
                <w:color w:val="000000"/>
                <w:lang w:eastAsia="en-GB"/>
              </w:rPr>
              <w:t>Hirpara</w:t>
            </w:r>
            <w:proofErr w:type="spellEnd"/>
            <w:r w:rsidRPr="006E138C">
              <w:rPr>
                <w:rFonts w:ascii="Calibri" w:eastAsia="Times New Roman" w:hAnsi="Calibri" w:cs="Calibri"/>
                <w:color w:val="000000"/>
                <w:lang w:eastAsia="en-GB"/>
              </w:rPr>
              <w:t xml:space="preserve">, K.M., Bennett, D. The effectiveness of methicillin-resistant Staphylococcus aureus colonisation screening in asymptomatic healthcare workers in an Irish orthopaedic unit. Eur J Clin </w:t>
            </w:r>
            <w:proofErr w:type="spellStart"/>
            <w:r w:rsidRPr="006E138C">
              <w:rPr>
                <w:rFonts w:ascii="Calibri" w:eastAsia="Times New Roman" w:hAnsi="Calibri" w:cs="Calibri"/>
                <w:color w:val="000000"/>
                <w:lang w:eastAsia="en-GB"/>
              </w:rPr>
              <w:t>Microbiol</w:t>
            </w:r>
            <w:proofErr w:type="spellEnd"/>
            <w:r w:rsidRPr="006E138C">
              <w:rPr>
                <w:rFonts w:ascii="Calibri" w:eastAsia="Times New Roman" w:hAnsi="Calibri" w:cs="Calibri"/>
                <w:color w:val="000000"/>
                <w:lang w:eastAsia="en-GB"/>
              </w:rPr>
              <w:t xml:space="preserve"> Infect Dis, 2011; 30(9):1063-1066</w:t>
            </w:r>
          </w:p>
        </w:tc>
        <w:tc>
          <w:tcPr>
            <w:tcW w:w="1105" w:type="pct"/>
            <w:tcBorders>
              <w:top w:val="nil"/>
              <w:left w:val="nil"/>
              <w:bottom w:val="single" w:sz="4" w:space="0" w:color="auto"/>
              <w:right w:val="single" w:sz="4" w:space="0" w:color="auto"/>
            </w:tcBorders>
            <w:shd w:val="clear" w:color="auto" w:fill="auto"/>
            <w:noWrap/>
            <w:vAlign w:val="bottom"/>
            <w:hideMark/>
          </w:tcPr>
          <w:p w14:paraId="12754A96"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5364AD" w14:paraId="329F1FD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E460D65" w14:textId="77777777" w:rsidR="0073508B" w:rsidRPr="005364AD" w:rsidRDefault="0073508B" w:rsidP="00E714EC">
            <w:pPr>
              <w:spacing w:after="0" w:line="240" w:lineRule="auto"/>
              <w:rPr>
                <w:rFonts w:ascii="Calibri" w:eastAsia="Times New Roman" w:hAnsi="Calibri" w:cs="Calibri"/>
                <w:color w:val="000000"/>
                <w:lang w:eastAsia="en-GB"/>
              </w:rPr>
            </w:pPr>
            <w:proofErr w:type="spellStart"/>
            <w:r w:rsidRPr="005364AD">
              <w:rPr>
                <w:rFonts w:ascii="Calibri" w:eastAsia="Times New Roman" w:hAnsi="Calibri" w:cs="Calibri"/>
                <w:color w:val="000000"/>
                <w:lang w:eastAsia="en-GB"/>
              </w:rPr>
              <w:t>Eed</w:t>
            </w:r>
            <w:proofErr w:type="spellEnd"/>
            <w:r w:rsidRPr="005364AD">
              <w:rPr>
                <w:rFonts w:ascii="Calibri" w:eastAsia="Times New Roman" w:hAnsi="Calibri" w:cs="Calibri"/>
                <w:color w:val="000000"/>
                <w:lang w:eastAsia="en-GB"/>
              </w:rPr>
              <w:t>, E. M., et al. (2019). Prevalence of mupirocin and chlorhexidine resistance among methicillin-resistant coagulase-negative staphylococci isolated during methicillin-resistant Staphylococcus aureus decolonization strategies. American Journal of Infection Control 47(11): 1319-1323.</w:t>
            </w:r>
          </w:p>
        </w:tc>
        <w:tc>
          <w:tcPr>
            <w:tcW w:w="1105" w:type="pct"/>
            <w:tcBorders>
              <w:top w:val="nil"/>
              <w:left w:val="nil"/>
              <w:bottom w:val="single" w:sz="4" w:space="0" w:color="auto"/>
              <w:right w:val="single" w:sz="4" w:space="0" w:color="auto"/>
            </w:tcBorders>
            <w:shd w:val="clear" w:color="auto" w:fill="auto"/>
            <w:noWrap/>
            <w:vAlign w:val="bottom"/>
            <w:hideMark/>
          </w:tcPr>
          <w:p w14:paraId="607CE662"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 MRSA as outcome</w:t>
            </w:r>
          </w:p>
        </w:tc>
      </w:tr>
      <w:tr w:rsidR="0073508B" w:rsidRPr="006E138C" w14:paraId="2D1F0F8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D950D3E"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Eiselt</w:t>
            </w:r>
            <w:proofErr w:type="spellEnd"/>
            <w:r w:rsidRPr="006E138C">
              <w:rPr>
                <w:rFonts w:ascii="Calibri" w:eastAsia="Times New Roman" w:hAnsi="Calibri" w:cs="Calibri"/>
                <w:color w:val="000000"/>
                <w:lang w:eastAsia="en-GB"/>
              </w:rPr>
              <w:t xml:space="preserve">, D. Presurgical skin preparation with a novel 2% chlorhexidine gluconate cloth reduces rates of surgical site infection in orthopaedic surgical patients. </w:t>
            </w:r>
            <w:proofErr w:type="spellStart"/>
            <w:r w:rsidRPr="006E138C">
              <w:rPr>
                <w:rFonts w:ascii="Calibri" w:eastAsia="Times New Roman" w:hAnsi="Calibri" w:cs="Calibri"/>
                <w:color w:val="000000"/>
                <w:lang w:eastAsia="en-GB"/>
              </w:rPr>
              <w:t>Orthop</w:t>
            </w:r>
            <w:proofErr w:type="spellEnd"/>
            <w:r w:rsidRPr="006E138C">
              <w:rPr>
                <w:rFonts w:ascii="Calibri" w:eastAsia="Times New Roman" w:hAnsi="Calibri" w:cs="Calibri"/>
                <w:color w:val="000000"/>
                <w:lang w:eastAsia="en-GB"/>
              </w:rPr>
              <w:t xml:space="preserve"> </w:t>
            </w:r>
            <w:proofErr w:type="spellStart"/>
            <w:r w:rsidRPr="006E138C">
              <w:rPr>
                <w:rFonts w:ascii="Calibri" w:eastAsia="Times New Roman" w:hAnsi="Calibri" w:cs="Calibri"/>
                <w:color w:val="000000"/>
                <w:lang w:eastAsia="en-GB"/>
              </w:rPr>
              <w:t>Nurs</w:t>
            </w:r>
            <w:proofErr w:type="spellEnd"/>
            <w:r w:rsidRPr="006E138C">
              <w:rPr>
                <w:rFonts w:ascii="Calibri" w:eastAsia="Times New Roman" w:hAnsi="Calibri" w:cs="Calibri"/>
                <w:color w:val="000000"/>
                <w:lang w:eastAsia="en-GB"/>
              </w:rPr>
              <w:t>, 2009; 28(3):141–145</w:t>
            </w:r>
          </w:p>
        </w:tc>
        <w:tc>
          <w:tcPr>
            <w:tcW w:w="1105" w:type="pct"/>
            <w:tcBorders>
              <w:top w:val="nil"/>
              <w:left w:val="nil"/>
              <w:bottom w:val="single" w:sz="4" w:space="0" w:color="auto"/>
              <w:right w:val="single" w:sz="4" w:space="0" w:color="auto"/>
            </w:tcBorders>
            <w:shd w:val="clear" w:color="auto" w:fill="auto"/>
            <w:noWrap/>
            <w:vAlign w:val="bottom"/>
            <w:hideMark/>
          </w:tcPr>
          <w:p w14:paraId="7A29B559"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possible to retrieve</w:t>
            </w:r>
            <w:r w:rsidRPr="006E138C">
              <w:rPr>
                <w:rFonts w:ascii="Calibri" w:eastAsia="Times New Roman" w:hAnsi="Calibri" w:cs="Calibri"/>
                <w:lang w:eastAsia="en-GB"/>
              </w:rPr>
              <w:t> </w:t>
            </w:r>
          </w:p>
        </w:tc>
      </w:tr>
      <w:tr w:rsidR="0073508B" w:rsidRPr="006E138C" w14:paraId="7331339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BA32248"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Ellingson, K., </w:t>
            </w:r>
            <w:proofErr w:type="spellStart"/>
            <w:r w:rsidRPr="006E138C">
              <w:rPr>
                <w:rFonts w:ascii="Calibri" w:eastAsia="Times New Roman" w:hAnsi="Calibri" w:cs="Calibri"/>
                <w:color w:val="000000"/>
                <w:lang w:eastAsia="en-GB"/>
              </w:rPr>
              <w:t>Muder</w:t>
            </w:r>
            <w:proofErr w:type="spellEnd"/>
            <w:r w:rsidRPr="006E138C">
              <w:rPr>
                <w:rFonts w:ascii="Calibri" w:eastAsia="Times New Roman" w:hAnsi="Calibri" w:cs="Calibri"/>
                <w:color w:val="000000"/>
                <w:lang w:eastAsia="en-GB"/>
              </w:rPr>
              <w:t xml:space="preserve">, R.R., Jain, R. et al. Sustained reduction in the clinical incidence of methicillin-resistant Staphylococcus aureus colonization or infection associated with a multifaceted infection control intervention.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2011; 32(1):1-8</w:t>
            </w:r>
          </w:p>
        </w:tc>
        <w:tc>
          <w:tcPr>
            <w:tcW w:w="1105" w:type="pct"/>
            <w:tcBorders>
              <w:top w:val="nil"/>
              <w:left w:val="nil"/>
              <w:bottom w:val="single" w:sz="4" w:space="0" w:color="auto"/>
              <w:right w:val="single" w:sz="4" w:space="0" w:color="auto"/>
            </w:tcBorders>
            <w:shd w:val="clear" w:color="auto" w:fill="auto"/>
            <w:noWrap/>
            <w:vAlign w:val="bottom"/>
            <w:hideMark/>
          </w:tcPr>
          <w:p w14:paraId="5C66EA23"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Bundle of interventions</w:t>
            </w:r>
          </w:p>
        </w:tc>
      </w:tr>
      <w:tr w:rsidR="0073508B" w:rsidRPr="006E138C" w14:paraId="4B7C541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194A010"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Ellis, M.W., Griffith, M.E., Dooley, D.P. et al. Targeted intranasal mupirocin to prevent colonization and infection by community-associated methicillin-resistant Staphylococcus aureus strains in soldiers: a cluster randomized controlled trial. </w:t>
            </w:r>
            <w:proofErr w:type="spellStart"/>
            <w:r w:rsidRPr="006E138C">
              <w:rPr>
                <w:rFonts w:ascii="Calibri" w:eastAsia="Times New Roman" w:hAnsi="Calibri" w:cs="Calibri"/>
                <w:color w:val="000000"/>
                <w:lang w:eastAsia="en-GB"/>
              </w:rPr>
              <w:t>Antimicrob</w:t>
            </w:r>
            <w:proofErr w:type="spellEnd"/>
            <w:r w:rsidRPr="006E138C">
              <w:rPr>
                <w:rFonts w:ascii="Calibri" w:eastAsia="Times New Roman" w:hAnsi="Calibri" w:cs="Calibri"/>
                <w:color w:val="000000"/>
                <w:lang w:eastAsia="en-GB"/>
              </w:rPr>
              <w:t xml:space="preserve"> Agents Chemother, 2007; 51(10)</w:t>
            </w:r>
          </w:p>
        </w:tc>
        <w:tc>
          <w:tcPr>
            <w:tcW w:w="1105" w:type="pct"/>
            <w:tcBorders>
              <w:top w:val="nil"/>
              <w:left w:val="nil"/>
              <w:bottom w:val="single" w:sz="4" w:space="0" w:color="auto"/>
              <w:right w:val="single" w:sz="4" w:space="0" w:color="auto"/>
            </w:tcBorders>
            <w:shd w:val="clear" w:color="auto" w:fill="auto"/>
            <w:noWrap/>
            <w:vAlign w:val="bottom"/>
            <w:hideMark/>
          </w:tcPr>
          <w:p w14:paraId="7DCD63D8"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healthcare setting</w:t>
            </w:r>
          </w:p>
        </w:tc>
      </w:tr>
      <w:tr w:rsidR="0073508B" w:rsidRPr="006E138C" w14:paraId="369787A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BB31C05"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Ellis, M.W., </w:t>
            </w:r>
            <w:proofErr w:type="spellStart"/>
            <w:r w:rsidRPr="006E138C">
              <w:rPr>
                <w:rFonts w:ascii="Calibri" w:eastAsia="Times New Roman" w:hAnsi="Calibri" w:cs="Calibri"/>
                <w:color w:val="000000"/>
                <w:lang w:eastAsia="en-GB"/>
              </w:rPr>
              <w:t>Schlett</w:t>
            </w:r>
            <w:proofErr w:type="spellEnd"/>
            <w:r w:rsidRPr="006E138C">
              <w:rPr>
                <w:rFonts w:ascii="Calibri" w:eastAsia="Times New Roman" w:hAnsi="Calibri" w:cs="Calibri"/>
                <w:color w:val="000000"/>
                <w:lang w:eastAsia="en-GB"/>
              </w:rPr>
              <w:t>, E.V. et al. Hygiene strategies to prevent methicillin-resistant Staphylococcus aureus skin and soft tissue infections: a cluster-randomized controlled trial among high-risk military trainees. Clin Infect Dis, 2014; 58(11):1540-1548</w:t>
            </w:r>
          </w:p>
        </w:tc>
        <w:tc>
          <w:tcPr>
            <w:tcW w:w="1105" w:type="pct"/>
            <w:tcBorders>
              <w:top w:val="nil"/>
              <w:left w:val="nil"/>
              <w:bottom w:val="single" w:sz="4" w:space="0" w:color="auto"/>
              <w:right w:val="single" w:sz="4" w:space="0" w:color="auto"/>
            </w:tcBorders>
            <w:shd w:val="clear" w:color="auto" w:fill="auto"/>
            <w:noWrap/>
            <w:vAlign w:val="bottom"/>
            <w:hideMark/>
          </w:tcPr>
          <w:p w14:paraId="2146DCF6"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healthcare setting</w:t>
            </w:r>
          </w:p>
        </w:tc>
      </w:tr>
      <w:tr w:rsidR="0073508B" w:rsidRPr="005364AD" w14:paraId="21A0891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E3B2984" w14:textId="77777777" w:rsidR="0073508B" w:rsidRPr="005364AD" w:rsidRDefault="0073508B" w:rsidP="00E714EC">
            <w:pPr>
              <w:spacing w:after="0" w:line="240" w:lineRule="auto"/>
              <w:rPr>
                <w:rFonts w:ascii="Calibri" w:eastAsia="Times New Roman" w:hAnsi="Calibri" w:cs="Calibri"/>
                <w:color w:val="000000"/>
                <w:lang w:eastAsia="en-GB"/>
              </w:rPr>
            </w:pPr>
            <w:proofErr w:type="spellStart"/>
            <w:r w:rsidRPr="005364AD">
              <w:rPr>
                <w:rFonts w:ascii="Calibri" w:eastAsia="Times New Roman" w:hAnsi="Calibri" w:cs="Calibri"/>
                <w:color w:val="000000"/>
                <w:lang w:eastAsia="en-GB"/>
              </w:rPr>
              <w:t>Elzorkany</w:t>
            </w:r>
            <w:proofErr w:type="spellEnd"/>
            <w:r w:rsidRPr="005364AD">
              <w:rPr>
                <w:rFonts w:ascii="Calibri" w:eastAsia="Times New Roman" w:hAnsi="Calibri" w:cs="Calibri"/>
                <w:color w:val="000000"/>
                <w:lang w:eastAsia="en-GB"/>
              </w:rPr>
              <w:t xml:space="preserve">, K., et al. (2019). Methicillin-Resistant staphylococcus aureus carriage in </w:t>
            </w:r>
            <w:proofErr w:type="spellStart"/>
            <w:r w:rsidRPr="005364AD">
              <w:rPr>
                <w:rFonts w:ascii="Calibri" w:eastAsia="Times New Roman" w:hAnsi="Calibri" w:cs="Calibri"/>
                <w:color w:val="000000"/>
                <w:lang w:eastAsia="en-GB"/>
              </w:rPr>
              <w:t>hemodialysis</w:t>
            </w:r>
            <w:proofErr w:type="spellEnd"/>
            <w:r w:rsidRPr="005364AD">
              <w:rPr>
                <w:rFonts w:ascii="Calibri" w:eastAsia="Times New Roman" w:hAnsi="Calibri" w:cs="Calibri"/>
                <w:color w:val="000000"/>
                <w:lang w:eastAsia="en-GB"/>
              </w:rPr>
              <w:t xml:space="preserve"> vicinity: Prevalence and decolonization approach. Indian journal of nephrology 29(4): 282-287.</w:t>
            </w:r>
          </w:p>
        </w:tc>
        <w:tc>
          <w:tcPr>
            <w:tcW w:w="1105" w:type="pct"/>
            <w:tcBorders>
              <w:top w:val="nil"/>
              <w:left w:val="nil"/>
              <w:bottom w:val="single" w:sz="4" w:space="0" w:color="auto"/>
              <w:right w:val="single" w:sz="4" w:space="0" w:color="auto"/>
            </w:tcBorders>
            <w:shd w:val="clear" w:color="auto" w:fill="auto"/>
            <w:noWrap/>
            <w:vAlign w:val="bottom"/>
            <w:hideMark/>
          </w:tcPr>
          <w:p w14:paraId="6EB49AB8"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 control group</w:t>
            </w:r>
          </w:p>
        </w:tc>
      </w:tr>
      <w:tr w:rsidR="0073508B" w:rsidRPr="006E138C" w14:paraId="3F8489A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6B82820"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Evans, H.L., </w:t>
            </w:r>
            <w:proofErr w:type="spellStart"/>
            <w:r w:rsidRPr="006E138C">
              <w:rPr>
                <w:rFonts w:ascii="Calibri" w:eastAsia="Times New Roman" w:hAnsi="Calibri" w:cs="Calibri"/>
                <w:color w:val="000000"/>
                <w:lang w:eastAsia="en-GB"/>
              </w:rPr>
              <w:t>Dellit</w:t>
            </w:r>
            <w:proofErr w:type="spellEnd"/>
            <w:r w:rsidRPr="006E138C">
              <w:rPr>
                <w:rFonts w:ascii="Calibri" w:eastAsia="Times New Roman" w:hAnsi="Calibri" w:cs="Calibri"/>
                <w:color w:val="000000"/>
                <w:lang w:eastAsia="en-GB"/>
              </w:rPr>
              <w:t xml:space="preserve">, T.H., Chan, J. et al. Effect of chlorhexidine whole-body bathing on hospital-acquired infections among trauma patients. Arch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2010; 145(3):240-246</w:t>
            </w:r>
          </w:p>
        </w:tc>
        <w:tc>
          <w:tcPr>
            <w:tcW w:w="1105" w:type="pct"/>
            <w:tcBorders>
              <w:top w:val="nil"/>
              <w:left w:val="nil"/>
              <w:bottom w:val="single" w:sz="4" w:space="0" w:color="auto"/>
              <w:right w:val="single" w:sz="4" w:space="0" w:color="auto"/>
            </w:tcBorders>
            <w:shd w:val="clear" w:color="auto" w:fill="auto"/>
            <w:noWrap/>
            <w:vAlign w:val="bottom"/>
            <w:hideMark/>
          </w:tcPr>
          <w:p w14:paraId="01E81544"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520F09F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AA27FA0"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Findlay, A., Serrano, C., </w:t>
            </w:r>
            <w:proofErr w:type="spellStart"/>
            <w:r w:rsidRPr="006E138C">
              <w:rPr>
                <w:rFonts w:ascii="Calibri" w:eastAsia="Times New Roman" w:hAnsi="Calibri" w:cs="Calibri"/>
                <w:color w:val="000000"/>
                <w:lang w:eastAsia="en-GB"/>
              </w:rPr>
              <w:t>Punzalan</w:t>
            </w:r>
            <w:proofErr w:type="spellEnd"/>
            <w:r w:rsidRPr="006E138C">
              <w:rPr>
                <w:rFonts w:ascii="Calibri" w:eastAsia="Times New Roman" w:hAnsi="Calibri" w:cs="Calibri"/>
                <w:color w:val="000000"/>
                <w:lang w:eastAsia="en-GB"/>
              </w:rPr>
              <w:t xml:space="preserve">, S. et al. Increased peritoneal dialysis exit site infections using topical antiseptic </w:t>
            </w:r>
            <w:proofErr w:type="spellStart"/>
            <w:r w:rsidRPr="006E138C">
              <w:rPr>
                <w:rFonts w:ascii="Calibri" w:eastAsia="Times New Roman" w:hAnsi="Calibri" w:cs="Calibri"/>
                <w:color w:val="000000"/>
                <w:lang w:eastAsia="en-GB"/>
              </w:rPr>
              <w:t>polyhexamethylene</w:t>
            </w:r>
            <w:proofErr w:type="spellEnd"/>
            <w:r w:rsidRPr="006E138C">
              <w:rPr>
                <w:rFonts w:ascii="Calibri" w:eastAsia="Times New Roman" w:hAnsi="Calibri" w:cs="Calibri"/>
                <w:color w:val="000000"/>
                <w:lang w:eastAsia="en-GB"/>
              </w:rPr>
              <w:t xml:space="preserve"> biguanide </w:t>
            </w:r>
            <w:r w:rsidRPr="006E138C">
              <w:rPr>
                <w:rFonts w:ascii="Calibri" w:eastAsia="Times New Roman" w:hAnsi="Calibri" w:cs="Calibri"/>
                <w:color w:val="000000"/>
                <w:lang w:eastAsia="en-GB"/>
              </w:rPr>
              <w:lastRenderedPageBreak/>
              <w:t xml:space="preserve">compared to mupirocin: results of a safety interim analysis of an open-label prospective randomized study. </w:t>
            </w:r>
            <w:proofErr w:type="spellStart"/>
            <w:r w:rsidRPr="006E138C">
              <w:rPr>
                <w:rFonts w:ascii="Calibri" w:eastAsia="Times New Roman" w:hAnsi="Calibri" w:cs="Calibri"/>
                <w:color w:val="000000"/>
                <w:lang w:eastAsia="en-GB"/>
              </w:rPr>
              <w:t>Antimicrob</w:t>
            </w:r>
            <w:proofErr w:type="spellEnd"/>
            <w:r w:rsidRPr="006E138C">
              <w:rPr>
                <w:rFonts w:ascii="Calibri" w:eastAsia="Times New Roman" w:hAnsi="Calibri" w:cs="Calibri"/>
                <w:color w:val="000000"/>
                <w:lang w:eastAsia="en-GB"/>
              </w:rPr>
              <w:t xml:space="preserve"> Agents Chemother, 2013; 57(5):2026-8</w:t>
            </w:r>
          </w:p>
        </w:tc>
        <w:tc>
          <w:tcPr>
            <w:tcW w:w="1105" w:type="pct"/>
            <w:tcBorders>
              <w:top w:val="nil"/>
              <w:left w:val="nil"/>
              <w:bottom w:val="single" w:sz="4" w:space="0" w:color="auto"/>
              <w:right w:val="single" w:sz="4" w:space="0" w:color="auto"/>
            </w:tcBorders>
            <w:shd w:val="clear" w:color="auto" w:fill="auto"/>
            <w:noWrap/>
            <w:vAlign w:val="bottom"/>
            <w:hideMark/>
          </w:tcPr>
          <w:p w14:paraId="2706FC70"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lastRenderedPageBreak/>
              <w:t>Not MRSA</w:t>
            </w:r>
          </w:p>
        </w:tc>
      </w:tr>
      <w:tr w:rsidR="0073508B" w:rsidRPr="006E138C" w14:paraId="309EB94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5FE01D4"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Flaxman, D., Griffiths, P. Is tea tree oil effective at eradicating MRSA colonization? A review. Br J Community </w:t>
            </w:r>
            <w:proofErr w:type="spellStart"/>
            <w:r w:rsidRPr="006E138C">
              <w:rPr>
                <w:rFonts w:ascii="Calibri" w:eastAsia="Times New Roman" w:hAnsi="Calibri" w:cs="Calibri"/>
                <w:color w:val="000000"/>
                <w:lang w:eastAsia="en-GB"/>
              </w:rPr>
              <w:t>Nurs</w:t>
            </w:r>
            <w:proofErr w:type="spellEnd"/>
            <w:r w:rsidRPr="006E138C">
              <w:rPr>
                <w:rFonts w:ascii="Calibri" w:eastAsia="Times New Roman" w:hAnsi="Calibri" w:cs="Calibri"/>
                <w:color w:val="000000"/>
                <w:lang w:eastAsia="en-GB"/>
              </w:rPr>
              <w:t xml:space="preserve">, 2005; 0(3), pp. 123–126 </w:t>
            </w:r>
          </w:p>
        </w:tc>
        <w:tc>
          <w:tcPr>
            <w:tcW w:w="1105" w:type="pct"/>
            <w:tcBorders>
              <w:top w:val="nil"/>
              <w:left w:val="nil"/>
              <w:bottom w:val="single" w:sz="4" w:space="0" w:color="auto"/>
              <w:right w:val="single" w:sz="4" w:space="0" w:color="auto"/>
            </w:tcBorders>
            <w:shd w:val="clear" w:color="auto" w:fill="auto"/>
            <w:noWrap/>
            <w:vAlign w:val="bottom"/>
            <w:hideMark/>
          </w:tcPr>
          <w:p w14:paraId="1C98E53B"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5364AD" w14:paraId="25B0F80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4370FD8"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 xml:space="preserve">Foster, C., et al. (2018). Staphylococcus aureus screening and decolonization for </w:t>
            </w:r>
            <w:proofErr w:type="spellStart"/>
            <w:r w:rsidRPr="005364AD">
              <w:rPr>
                <w:rFonts w:ascii="Calibri" w:eastAsia="Times New Roman" w:hAnsi="Calibri" w:cs="Calibri"/>
                <w:color w:val="000000"/>
                <w:lang w:eastAsia="en-GB"/>
              </w:rPr>
              <w:t>pediatric</w:t>
            </w:r>
            <w:proofErr w:type="spellEnd"/>
            <w:r w:rsidRPr="005364AD">
              <w:rPr>
                <w:rFonts w:ascii="Calibri" w:eastAsia="Times New Roman" w:hAnsi="Calibri" w:cs="Calibri"/>
                <w:color w:val="000000"/>
                <w:lang w:eastAsia="en-GB"/>
              </w:rPr>
              <w:t xml:space="preserve"> patients undergoing cardiovascular surgery at Texas children's hospital (TCH): A trainee quality improvement initiative. Open Forum Infectious Diseases 5(Supplement 1): S684.</w:t>
            </w:r>
          </w:p>
        </w:tc>
        <w:tc>
          <w:tcPr>
            <w:tcW w:w="1105" w:type="pct"/>
            <w:tcBorders>
              <w:top w:val="nil"/>
              <w:left w:val="nil"/>
              <w:bottom w:val="single" w:sz="4" w:space="0" w:color="auto"/>
              <w:right w:val="single" w:sz="4" w:space="0" w:color="auto"/>
            </w:tcBorders>
            <w:shd w:val="clear" w:color="auto" w:fill="auto"/>
            <w:noWrap/>
            <w:vAlign w:val="bottom"/>
            <w:hideMark/>
          </w:tcPr>
          <w:p w14:paraId="5F67A1A4"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6E138C" w14:paraId="5C376C9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1290502"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Fournel, I., </w:t>
            </w:r>
            <w:proofErr w:type="spellStart"/>
            <w:r w:rsidRPr="006E138C">
              <w:rPr>
                <w:rFonts w:ascii="Calibri" w:eastAsia="Times New Roman" w:hAnsi="Calibri" w:cs="Calibri"/>
                <w:color w:val="000000"/>
                <w:lang w:eastAsia="en-GB"/>
              </w:rPr>
              <w:t>Tiv</w:t>
            </w:r>
            <w:proofErr w:type="spellEnd"/>
            <w:r w:rsidRPr="006E138C">
              <w:rPr>
                <w:rFonts w:ascii="Calibri" w:eastAsia="Times New Roman" w:hAnsi="Calibri" w:cs="Calibri"/>
                <w:color w:val="000000"/>
                <w:lang w:eastAsia="en-GB"/>
              </w:rPr>
              <w:t xml:space="preserve">, M., </w:t>
            </w:r>
            <w:proofErr w:type="spellStart"/>
            <w:r w:rsidRPr="006E138C">
              <w:rPr>
                <w:rFonts w:ascii="Calibri" w:eastAsia="Times New Roman" w:hAnsi="Calibri" w:cs="Calibri"/>
                <w:color w:val="000000"/>
                <w:lang w:eastAsia="en-GB"/>
              </w:rPr>
              <w:t>Soulias</w:t>
            </w:r>
            <w:proofErr w:type="spellEnd"/>
            <w:r w:rsidRPr="006E138C">
              <w:rPr>
                <w:rFonts w:ascii="Calibri" w:eastAsia="Times New Roman" w:hAnsi="Calibri" w:cs="Calibri"/>
                <w:color w:val="000000"/>
                <w:lang w:eastAsia="en-GB"/>
              </w:rPr>
              <w:t xml:space="preserve">, M. et al. Meta-analysis of intraoperative povidone-iodine application to prevent surgical-site infection. Br J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xml:space="preserve">, 2010;97:1603–1613 </w:t>
            </w:r>
          </w:p>
        </w:tc>
        <w:tc>
          <w:tcPr>
            <w:tcW w:w="1105" w:type="pct"/>
            <w:tcBorders>
              <w:top w:val="nil"/>
              <w:left w:val="nil"/>
              <w:bottom w:val="single" w:sz="4" w:space="0" w:color="auto"/>
              <w:right w:val="single" w:sz="4" w:space="0" w:color="auto"/>
            </w:tcBorders>
            <w:shd w:val="clear" w:color="auto" w:fill="auto"/>
            <w:noWrap/>
            <w:vAlign w:val="bottom"/>
            <w:hideMark/>
          </w:tcPr>
          <w:p w14:paraId="6DB1E1FC"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03754C9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54DDA5C"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Friedel, D., </w:t>
            </w:r>
            <w:proofErr w:type="spellStart"/>
            <w:r w:rsidRPr="006E138C">
              <w:rPr>
                <w:rFonts w:ascii="Calibri" w:eastAsia="Times New Roman" w:hAnsi="Calibri" w:cs="Calibri"/>
                <w:color w:val="000000"/>
                <w:lang w:eastAsia="en-GB"/>
              </w:rPr>
              <w:t>Climo</w:t>
            </w:r>
            <w:proofErr w:type="spellEnd"/>
            <w:r w:rsidRPr="006E138C">
              <w:rPr>
                <w:rFonts w:ascii="Calibri" w:eastAsia="Times New Roman" w:hAnsi="Calibri" w:cs="Calibri"/>
                <w:color w:val="000000"/>
                <w:lang w:eastAsia="en-GB"/>
              </w:rPr>
              <w:t xml:space="preserve">, M. Nasal colonization with methicillin-resistant Staphylococcus aureus: Clinical implications and treatment. </w:t>
            </w:r>
            <w:proofErr w:type="spellStart"/>
            <w:r w:rsidRPr="006E138C">
              <w:rPr>
                <w:rFonts w:ascii="Calibri" w:eastAsia="Times New Roman" w:hAnsi="Calibri" w:cs="Calibri"/>
                <w:color w:val="000000"/>
                <w:lang w:eastAsia="en-GB"/>
              </w:rPr>
              <w:t>Curr</w:t>
            </w:r>
            <w:proofErr w:type="spellEnd"/>
            <w:r w:rsidRPr="006E138C">
              <w:rPr>
                <w:rFonts w:ascii="Calibri" w:eastAsia="Times New Roman" w:hAnsi="Calibri" w:cs="Calibri"/>
                <w:color w:val="000000"/>
                <w:lang w:eastAsia="en-GB"/>
              </w:rPr>
              <w:t xml:space="preserve"> Infect Dis Rep, 2007; 9(3):201-207</w:t>
            </w:r>
          </w:p>
        </w:tc>
        <w:tc>
          <w:tcPr>
            <w:tcW w:w="1105" w:type="pct"/>
            <w:tcBorders>
              <w:top w:val="nil"/>
              <w:left w:val="nil"/>
              <w:bottom w:val="single" w:sz="4" w:space="0" w:color="auto"/>
              <w:right w:val="single" w:sz="4" w:space="0" w:color="auto"/>
            </w:tcBorders>
            <w:shd w:val="clear" w:color="auto" w:fill="auto"/>
            <w:noWrap/>
            <w:vAlign w:val="bottom"/>
            <w:hideMark/>
          </w:tcPr>
          <w:p w14:paraId="26BEDEC7"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6599374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607FD98"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Frost, S.A., </w:t>
            </w:r>
            <w:proofErr w:type="spellStart"/>
            <w:r w:rsidRPr="006E138C">
              <w:rPr>
                <w:rFonts w:ascii="Calibri" w:eastAsia="Times New Roman" w:hAnsi="Calibri" w:cs="Calibri"/>
                <w:color w:val="000000"/>
                <w:lang w:eastAsia="en-GB"/>
              </w:rPr>
              <w:t>Alogso</w:t>
            </w:r>
            <w:proofErr w:type="spellEnd"/>
            <w:r w:rsidRPr="006E138C">
              <w:rPr>
                <w:rFonts w:ascii="Calibri" w:eastAsia="Times New Roman" w:hAnsi="Calibri" w:cs="Calibri"/>
                <w:color w:val="000000"/>
                <w:lang w:eastAsia="en-GB"/>
              </w:rPr>
              <w:t>, M., Metcalfe, L. et al. Chlorhexidine bathing and health care-associated infections among adult intensive care patients: a systematic review and meta-analysis. Crit Care, 2016; 20(1):379-379</w:t>
            </w:r>
          </w:p>
        </w:tc>
        <w:tc>
          <w:tcPr>
            <w:tcW w:w="1105" w:type="pct"/>
            <w:tcBorders>
              <w:top w:val="nil"/>
              <w:left w:val="nil"/>
              <w:bottom w:val="single" w:sz="4" w:space="0" w:color="auto"/>
              <w:right w:val="single" w:sz="4" w:space="0" w:color="auto"/>
            </w:tcBorders>
            <w:shd w:val="clear" w:color="auto" w:fill="auto"/>
            <w:noWrap/>
            <w:vAlign w:val="bottom"/>
            <w:hideMark/>
          </w:tcPr>
          <w:p w14:paraId="3B9887A9"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 xml:space="preserve">Review </w:t>
            </w:r>
          </w:p>
        </w:tc>
      </w:tr>
      <w:tr w:rsidR="0073508B" w:rsidRPr="005364AD" w14:paraId="04AE222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1E9C926"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Gaber, S. N., et al. (2020). Promising anti-microbial effect of apple vinegar as a natural decolonizing agent in healthcare workers. Alexandria Journal of Medicine 56(1): 72-79.</w:t>
            </w:r>
          </w:p>
        </w:tc>
        <w:tc>
          <w:tcPr>
            <w:tcW w:w="1105" w:type="pct"/>
            <w:tcBorders>
              <w:top w:val="nil"/>
              <w:left w:val="nil"/>
              <w:bottom w:val="single" w:sz="4" w:space="0" w:color="auto"/>
              <w:right w:val="single" w:sz="4" w:space="0" w:color="auto"/>
            </w:tcBorders>
            <w:shd w:val="clear" w:color="auto" w:fill="auto"/>
            <w:noWrap/>
            <w:vAlign w:val="bottom"/>
            <w:hideMark/>
          </w:tcPr>
          <w:p w14:paraId="40D69F68"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 comparison group</w:t>
            </w:r>
          </w:p>
        </w:tc>
      </w:tr>
      <w:tr w:rsidR="0073508B" w:rsidRPr="005364AD" w14:paraId="5C98841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7606BE3"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Galea, M., et al. (2019). The SCI universal decolonization intervention: A comprehensive approach. Journal of Spinal Cord Medicine 42(5): 750-751.</w:t>
            </w:r>
          </w:p>
        </w:tc>
        <w:tc>
          <w:tcPr>
            <w:tcW w:w="1105" w:type="pct"/>
            <w:tcBorders>
              <w:top w:val="nil"/>
              <w:left w:val="nil"/>
              <w:bottom w:val="single" w:sz="4" w:space="0" w:color="auto"/>
              <w:right w:val="single" w:sz="4" w:space="0" w:color="auto"/>
            </w:tcBorders>
            <w:shd w:val="clear" w:color="auto" w:fill="auto"/>
            <w:noWrap/>
            <w:vAlign w:val="bottom"/>
            <w:hideMark/>
          </w:tcPr>
          <w:p w14:paraId="3917AEC5"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5364AD" w14:paraId="64BD07C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2108653"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 xml:space="preserve">Gall, E., et al. (2020). Chlorhexidine Bathing Strategies for Multidrug-Resistant Organisms: A Summary of Recent Evidence. Journal of patient safety 16(3S </w:t>
            </w:r>
            <w:proofErr w:type="spellStart"/>
            <w:r w:rsidRPr="005364AD">
              <w:rPr>
                <w:rFonts w:ascii="Calibri" w:eastAsia="Times New Roman" w:hAnsi="Calibri" w:cs="Calibri"/>
                <w:color w:val="000000"/>
                <w:lang w:eastAsia="en-GB"/>
              </w:rPr>
              <w:t>Suppl</w:t>
            </w:r>
            <w:proofErr w:type="spellEnd"/>
            <w:r w:rsidRPr="005364AD">
              <w:rPr>
                <w:rFonts w:ascii="Calibri" w:eastAsia="Times New Roman" w:hAnsi="Calibri" w:cs="Calibri"/>
                <w:color w:val="000000"/>
                <w:lang w:eastAsia="en-GB"/>
              </w:rPr>
              <w:t xml:space="preserve"> 1): S16-S22.</w:t>
            </w:r>
          </w:p>
        </w:tc>
        <w:tc>
          <w:tcPr>
            <w:tcW w:w="1105" w:type="pct"/>
            <w:tcBorders>
              <w:top w:val="nil"/>
              <w:left w:val="nil"/>
              <w:bottom w:val="single" w:sz="4" w:space="0" w:color="auto"/>
              <w:right w:val="single" w:sz="4" w:space="0" w:color="auto"/>
            </w:tcBorders>
            <w:shd w:val="clear" w:color="auto" w:fill="auto"/>
            <w:noWrap/>
            <w:vAlign w:val="bottom"/>
            <w:hideMark/>
          </w:tcPr>
          <w:p w14:paraId="2EFE16CA"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 xml:space="preserve">review  </w:t>
            </w:r>
          </w:p>
        </w:tc>
      </w:tr>
      <w:tr w:rsidR="0073508B" w:rsidRPr="006E138C" w14:paraId="1F6CBBB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2E0CA5E"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Gastmeier</w:t>
            </w:r>
            <w:proofErr w:type="spellEnd"/>
            <w:r w:rsidRPr="006E138C">
              <w:rPr>
                <w:rFonts w:ascii="Calibri" w:eastAsia="Times New Roman" w:hAnsi="Calibri" w:cs="Calibri"/>
                <w:color w:val="000000"/>
                <w:lang w:eastAsia="en-GB"/>
              </w:rPr>
              <w:t xml:space="preserve">, P., </w:t>
            </w:r>
            <w:proofErr w:type="spellStart"/>
            <w:r w:rsidRPr="006E138C">
              <w:rPr>
                <w:rFonts w:ascii="Calibri" w:eastAsia="Times New Roman" w:hAnsi="Calibri" w:cs="Calibri"/>
                <w:color w:val="000000"/>
                <w:lang w:eastAsia="en-GB"/>
              </w:rPr>
              <w:t>Kämpf</w:t>
            </w:r>
            <w:proofErr w:type="spellEnd"/>
            <w:r w:rsidRPr="006E138C">
              <w:rPr>
                <w:rFonts w:ascii="Calibri" w:eastAsia="Times New Roman" w:hAnsi="Calibri" w:cs="Calibri"/>
                <w:color w:val="000000"/>
                <w:lang w:eastAsia="en-GB"/>
              </w:rPr>
              <w:t xml:space="preserve">, K., Behnke, M. et al. An observational study of the universal use of octenidine to decrease nosocomial bloodstream infections and MDR organisms. J </w:t>
            </w:r>
            <w:proofErr w:type="spellStart"/>
            <w:r w:rsidRPr="006E138C">
              <w:rPr>
                <w:rFonts w:ascii="Calibri" w:eastAsia="Times New Roman" w:hAnsi="Calibri" w:cs="Calibri"/>
                <w:color w:val="000000"/>
                <w:lang w:eastAsia="en-GB"/>
              </w:rPr>
              <w:t>Antimicrob</w:t>
            </w:r>
            <w:proofErr w:type="spellEnd"/>
            <w:r w:rsidRPr="006E138C">
              <w:rPr>
                <w:rFonts w:ascii="Calibri" w:eastAsia="Times New Roman" w:hAnsi="Calibri" w:cs="Calibri"/>
                <w:color w:val="000000"/>
                <w:lang w:eastAsia="en-GB"/>
              </w:rPr>
              <w:t xml:space="preserve"> Chemother, 2016; 71(9):2569-2576</w:t>
            </w:r>
          </w:p>
        </w:tc>
        <w:tc>
          <w:tcPr>
            <w:tcW w:w="1105" w:type="pct"/>
            <w:tcBorders>
              <w:top w:val="nil"/>
              <w:left w:val="nil"/>
              <w:bottom w:val="single" w:sz="4" w:space="0" w:color="auto"/>
              <w:right w:val="single" w:sz="4" w:space="0" w:color="auto"/>
            </w:tcBorders>
            <w:shd w:val="clear" w:color="auto" w:fill="auto"/>
            <w:noWrap/>
            <w:vAlign w:val="bottom"/>
            <w:hideMark/>
          </w:tcPr>
          <w:p w14:paraId="44C046E6"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437786A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96A7DB4"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Gebreselassie</w:t>
            </w:r>
            <w:proofErr w:type="spellEnd"/>
            <w:r w:rsidRPr="006E138C">
              <w:rPr>
                <w:rFonts w:ascii="Calibri" w:eastAsia="Times New Roman" w:hAnsi="Calibri" w:cs="Calibri"/>
                <w:color w:val="000000"/>
                <w:lang w:eastAsia="en-GB"/>
              </w:rPr>
              <w:t xml:space="preserve">, H.M., Lo </w:t>
            </w:r>
            <w:proofErr w:type="spellStart"/>
            <w:r w:rsidRPr="006E138C">
              <w:rPr>
                <w:rFonts w:ascii="Calibri" w:eastAsia="Times New Roman" w:hAnsi="Calibri" w:cs="Calibri"/>
                <w:color w:val="000000"/>
                <w:lang w:eastAsia="en-GB"/>
              </w:rPr>
              <w:t>Priore</w:t>
            </w:r>
            <w:proofErr w:type="spellEnd"/>
            <w:r w:rsidRPr="006E138C">
              <w:rPr>
                <w:rFonts w:ascii="Calibri" w:eastAsia="Times New Roman" w:hAnsi="Calibri" w:cs="Calibri"/>
                <w:color w:val="000000"/>
                <w:lang w:eastAsia="en-GB"/>
              </w:rPr>
              <w:t xml:space="preserve">, E., </w:t>
            </w:r>
            <w:proofErr w:type="spellStart"/>
            <w:r w:rsidRPr="006E138C">
              <w:rPr>
                <w:rFonts w:ascii="Calibri" w:eastAsia="Times New Roman" w:hAnsi="Calibri" w:cs="Calibri"/>
                <w:color w:val="000000"/>
                <w:lang w:eastAsia="en-GB"/>
              </w:rPr>
              <w:t>Marschall</w:t>
            </w:r>
            <w:proofErr w:type="spellEnd"/>
            <w:r w:rsidRPr="006E138C">
              <w:rPr>
                <w:rFonts w:ascii="Calibri" w:eastAsia="Times New Roman" w:hAnsi="Calibri" w:cs="Calibri"/>
                <w:color w:val="000000"/>
                <w:lang w:eastAsia="en-GB"/>
              </w:rPr>
              <w:t xml:space="preserve">, J. Effectiveness of </w:t>
            </w:r>
            <w:proofErr w:type="spellStart"/>
            <w:r w:rsidRPr="006E138C">
              <w:rPr>
                <w:rFonts w:ascii="Calibri" w:eastAsia="Times New Roman" w:hAnsi="Calibri" w:cs="Calibri"/>
                <w:color w:val="000000"/>
                <w:lang w:eastAsia="en-GB"/>
              </w:rPr>
              <w:t>meticillin</w:t>
            </w:r>
            <w:proofErr w:type="spellEnd"/>
            <w:r w:rsidRPr="006E138C">
              <w:rPr>
                <w:rFonts w:ascii="Calibri" w:eastAsia="Times New Roman" w:hAnsi="Calibri" w:cs="Calibri"/>
                <w:color w:val="000000"/>
                <w:lang w:eastAsia="en-GB"/>
              </w:rPr>
              <w:t>-resistant Staphylococcus aureus decolonization in long-term haemodialysis patients: a systematic review and meta-analysis. J Hosp Infect, 2015; 91(3):250-256</w:t>
            </w:r>
          </w:p>
        </w:tc>
        <w:tc>
          <w:tcPr>
            <w:tcW w:w="1105" w:type="pct"/>
            <w:tcBorders>
              <w:top w:val="nil"/>
              <w:left w:val="nil"/>
              <w:bottom w:val="single" w:sz="4" w:space="0" w:color="auto"/>
              <w:right w:val="single" w:sz="4" w:space="0" w:color="auto"/>
            </w:tcBorders>
            <w:shd w:val="clear" w:color="auto" w:fill="auto"/>
            <w:noWrap/>
            <w:vAlign w:val="bottom"/>
            <w:hideMark/>
          </w:tcPr>
          <w:p w14:paraId="75651F87"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5364AD" w14:paraId="63BA6B6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B74FA26"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George, S., et al. (2020). Reduction of Postoperative Infections through Routine Preoperative Universal Decolonization of Advanced Heart Failure Patients with Chlorhexidine and Mupirocin before Left Ventricular Assist Device Implantation. Dimensions of Critical Care Nursing 39(6): 312-320.</w:t>
            </w:r>
          </w:p>
        </w:tc>
        <w:tc>
          <w:tcPr>
            <w:tcW w:w="1105" w:type="pct"/>
            <w:tcBorders>
              <w:top w:val="nil"/>
              <w:left w:val="nil"/>
              <w:bottom w:val="single" w:sz="4" w:space="0" w:color="auto"/>
              <w:right w:val="single" w:sz="4" w:space="0" w:color="auto"/>
            </w:tcBorders>
            <w:shd w:val="clear" w:color="auto" w:fill="auto"/>
            <w:noWrap/>
            <w:vAlign w:val="bottom"/>
            <w:hideMark/>
          </w:tcPr>
          <w:p w14:paraId="31AD62F7"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not available</w:t>
            </w:r>
          </w:p>
        </w:tc>
      </w:tr>
      <w:tr w:rsidR="0073508B" w:rsidRPr="006E138C" w14:paraId="4546E09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1B842AA"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George, S., </w:t>
            </w:r>
            <w:proofErr w:type="spellStart"/>
            <w:r w:rsidRPr="006E138C">
              <w:rPr>
                <w:rFonts w:ascii="Calibri" w:eastAsia="Times New Roman" w:hAnsi="Calibri" w:cs="Calibri"/>
                <w:color w:val="000000"/>
                <w:lang w:eastAsia="en-GB"/>
              </w:rPr>
              <w:t>Leasure</w:t>
            </w:r>
            <w:proofErr w:type="spellEnd"/>
            <w:r w:rsidRPr="006E138C">
              <w:rPr>
                <w:rFonts w:ascii="Calibri" w:eastAsia="Times New Roman" w:hAnsi="Calibri" w:cs="Calibri"/>
                <w:color w:val="000000"/>
                <w:lang w:eastAsia="en-GB"/>
              </w:rPr>
              <w:t xml:space="preserve">, A.R., </w:t>
            </w:r>
            <w:proofErr w:type="spellStart"/>
            <w:r w:rsidRPr="006E138C">
              <w:rPr>
                <w:rFonts w:ascii="Calibri" w:eastAsia="Times New Roman" w:hAnsi="Calibri" w:cs="Calibri"/>
                <w:color w:val="000000"/>
                <w:lang w:eastAsia="en-GB"/>
              </w:rPr>
              <w:t>Horstmanshof</w:t>
            </w:r>
            <w:proofErr w:type="spellEnd"/>
            <w:r w:rsidRPr="006E138C">
              <w:rPr>
                <w:rFonts w:ascii="Calibri" w:eastAsia="Times New Roman" w:hAnsi="Calibri" w:cs="Calibri"/>
                <w:color w:val="000000"/>
                <w:lang w:eastAsia="en-GB"/>
              </w:rPr>
              <w:t xml:space="preserve">, D. Effectiveness of Decolonization </w:t>
            </w:r>
            <w:proofErr w:type="gramStart"/>
            <w:r w:rsidRPr="006E138C">
              <w:rPr>
                <w:rFonts w:ascii="Calibri" w:eastAsia="Times New Roman" w:hAnsi="Calibri" w:cs="Calibri"/>
                <w:color w:val="000000"/>
                <w:lang w:eastAsia="en-GB"/>
              </w:rPr>
              <w:t>With</w:t>
            </w:r>
            <w:proofErr w:type="gramEnd"/>
            <w:r w:rsidRPr="006E138C">
              <w:rPr>
                <w:rFonts w:ascii="Calibri" w:eastAsia="Times New Roman" w:hAnsi="Calibri" w:cs="Calibri"/>
                <w:color w:val="000000"/>
                <w:lang w:eastAsia="en-GB"/>
              </w:rPr>
              <w:t xml:space="preserve"> Chlorhexidine and Mupirocin in Reducing Surgical Site Infections: A Systematic Review. DCCN, 2016; 35(4):204-22</w:t>
            </w:r>
          </w:p>
        </w:tc>
        <w:tc>
          <w:tcPr>
            <w:tcW w:w="1105" w:type="pct"/>
            <w:tcBorders>
              <w:top w:val="nil"/>
              <w:left w:val="nil"/>
              <w:bottom w:val="single" w:sz="4" w:space="0" w:color="auto"/>
              <w:right w:val="single" w:sz="4" w:space="0" w:color="auto"/>
            </w:tcBorders>
            <w:shd w:val="clear" w:color="auto" w:fill="auto"/>
            <w:noWrap/>
            <w:vAlign w:val="bottom"/>
            <w:hideMark/>
          </w:tcPr>
          <w:p w14:paraId="14E23639"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5364AD" w14:paraId="3C58B8E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B23781E" w14:textId="77777777" w:rsidR="0073508B" w:rsidRPr="005364AD" w:rsidRDefault="0073508B" w:rsidP="00E714EC">
            <w:pPr>
              <w:spacing w:after="0" w:line="240" w:lineRule="auto"/>
              <w:rPr>
                <w:rFonts w:ascii="Calibri" w:eastAsia="Times New Roman" w:hAnsi="Calibri" w:cs="Calibri"/>
                <w:color w:val="000000"/>
                <w:lang w:eastAsia="en-GB"/>
              </w:rPr>
            </w:pPr>
            <w:proofErr w:type="spellStart"/>
            <w:r w:rsidRPr="005364AD">
              <w:rPr>
                <w:rFonts w:ascii="Calibri" w:eastAsia="Times New Roman" w:hAnsi="Calibri" w:cs="Calibri"/>
                <w:color w:val="000000"/>
                <w:lang w:eastAsia="en-GB"/>
              </w:rPr>
              <w:t>Ghaddara</w:t>
            </w:r>
            <w:proofErr w:type="spellEnd"/>
            <w:r w:rsidRPr="005364AD">
              <w:rPr>
                <w:rFonts w:ascii="Calibri" w:eastAsia="Times New Roman" w:hAnsi="Calibri" w:cs="Calibri"/>
                <w:color w:val="000000"/>
                <w:lang w:eastAsia="en-GB"/>
              </w:rPr>
              <w:t>, H. A., et al. (2019). Evaluation of a povidone-iodine preparation for nasal decolonization of methicillin-resistant staphylococcus aureus. Open Forum Infectious Diseases 6(Supplement 2): S269.</w:t>
            </w:r>
          </w:p>
        </w:tc>
        <w:tc>
          <w:tcPr>
            <w:tcW w:w="1105" w:type="pct"/>
            <w:tcBorders>
              <w:top w:val="nil"/>
              <w:left w:val="nil"/>
              <w:bottom w:val="single" w:sz="4" w:space="0" w:color="auto"/>
              <w:right w:val="single" w:sz="4" w:space="0" w:color="auto"/>
            </w:tcBorders>
            <w:shd w:val="clear" w:color="auto" w:fill="auto"/>
            <w:noWrap/>
            <w:vAlign w:val="bottom"/>
            <w:hideMark/>
          </w:tcPr>
          <w:p w14:paraId="2AC400A0"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5364AD" w14:paraId="0B7A3E3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2BACB17" w14:textId="77777777" w:rsidR="0073508B" w:rsidRPr="005364AD" w:rsidRDefault="0073508B" w:rsidP="00E714EC">
            <w:pPr>
              <w:spacing w:after="0" w:line="240" w:lineRule="auto"/>
              <w:rPr>
                <w:rFonts w:ascii="Calibri" w:eastAsia="Times New Roman" w:hAnsi="Calibri" w:cs="Calibri"/>
                <w:color w:val="000000"/>
                <w:lang w:eastAsia="en-GB"/>
              </w:rPr>
            </w:pPr>
            <w:proofErr w:type="spellStart"/>
            <w:r w:rsidRPr="005364AD">
              <w:rPr>
                <w:rFonts w:ascii="Calibri" w:eastAsia="Times New Roman" w:hAnsi="Calibri" w:cs="Calibri"/>
                <w:color w:val="000000"/>
                <w:lang w:eastAsia="en-GB"/>
              </w:rPr>
              <w:t>Ghaddara</w:t>
            </w:r>
            <w:proofErr w:type="spellEnd"/>
            <w:r w:rsidRPr="005364AD">
              <w:rPr>
                <w:rFonts w:ascii="Calibri" w:eastAsia="Times New Roman" w:hAnsi="Calibri" w:cs="Calibri"/>
                <w:color w:val="000000"/>
                <w:lang w:eastAsia="en-GB"/>
              </w:rPr>
              <w:t>, H. A., et al. (2020). Efficacy of a povidone iodine preparation in reducing nasal methicillin-resistant Staphylococcus aureus in colonized patients. American Journal of Infection Control 48(4): 456-459.</w:t>
            </w:r>
          </w:p>
        </w:tc>
        <w:tc>
          <w:tcPr>
            <w:tcW w:w="1105" w:type="pct"/>
            <w:tcBorders>
              <w:top w:val="nil"/>
              <w:left w:val="nil"/>
              <w:bottom w:val="single" w:sz="4" w:space="0" w:color="auto"/>
              <w:right w:val="single" w:sz="4" w:space="0" w:color="auto"/>
            </w:tcBorders>
            <w:shd w:val="clear" w:color="auto" w:fill="auto"/>
            <w:noWrap/>
            <w:vAlign w:val="bottom"/>
            <w:hideMark/>
          </w:tcPr>
          <w:p w14:paraId="430E0247"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 control group</w:t>
            </w:r>
          </w:p>
        </w:tc>
      </w:tr>
      <w:tr w:rsidR="0073508B" w:rsidRPr="006E138C" w14:paraId="1FC873A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BB20824"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Gidengil</w:t>
            </w:r>
            <w:proofErr w:type="spellEnd"/>
            <w:r w:rsidRPr="006E138C">
              <w:rPr>
                <w:rFonts w:ascii="Calibri" w:eastAsia="Times New Roman" w:hAnsi="Calibri" w:cs="Calibri"/>
                <w:color w:val="000000"/>
                <w:lang w:eastAsia="en-GB"/>
              </w:rPr>
              <w:t xml:space="preserve">, C.A., Gay, C., Huang, S. S. et al. Cost-effectiveness of strategies to prevent methicillin-resistant Staphylococcus aureus transmission and infection in an intensive care unit.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2015; 36(1):17-27</w:t>
            </w:r>
          </w:p>
        </w:tc>
        <w:tc>
          <w:tcPr>
            <w:tcW w:w="1105" w:type="pct"/>
            <w:tcBorders>
              <w:top w:val="nil"/>
              <w:left w:val="nil"/>
              <w:bottom w:val="single" w:sz="4" w:space="0" w:color="auto"/>
              <w:right w:val="single" w:sz="4" w:space="0" w:color="auto"/>
            </w:tcBorders>
            <w:shd w:val="clear" w:color="auto" w:fill="auto"/>
            <w:noWrap/>
            <w:vAlign w:val="bottom"/>
            <w:hideMark/>
          </w:tcPr>
          <w:p w14:paraId="27EF3B73"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Model</w:t>
            </w:r>
          </w:p>
        </w:tc>
      </w:tr>
      <w:tr w:rsidR="0073508B" w:rsidRPr="006E138C" w14:paraId="698E74D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80AD04C"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lastRenderedPageBreak/>
              <w:t>Gillespie, E., Marshall, C., McBryde, E. et al. A sustained reduction in the transmission of methicillin resistant Staphylococcus aureus in an intensive care unit. JAACCM, 2007; 9(2):161-169</w:t>
            </w:r>
          </w:p>
        </w:tc>
        <w:tc>
          <w:tcPr>
            <w:tcW w:w="1105" w:type="pct"/>
            <w:tcBorders>
              <w:top w:val="nil"/>
              <w:left w:val="nil"/>
              <w:bottom w:val="single" w:sz="4" w:space="0" w:color="auto"/>
              <w:right w:val="single" w:sz="4" w:space="0" w:color="auto"/>
            </w:tcBorders>
            <w:shd w:val="clear" w:color="auto" w:fill="auto"/>
            <w:noWrap/>
            <w:vAlign w:val="bottom"/>
            <w:hideMark/>
          </w:tcPr>
          <w:p w14:paraId="01E5D7A5"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Bundle of interventions</w:t>
            </w:r>
          </w:p>
        </w:tc>
      </w:tr>
      <w:tr w:rsidR="0073508B" w:rsidRPr="006E138C" w14:paraId="5B5F311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926044D"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Gilpin</w:t>
            </w:r>
            <w:proofErr w:type="spellEnd"/>
            <w:r w:rsidRPr="006E138C">
              <w:rPr>
                <w:rFonts w:ascii="Calibri" w:eastAsia="Times New Roman" w:hAnsi="Calibri" w:cs="Calibri"/>
                <w:color w:val="000000"/>
                <w:lang w:eastAsia="en-GB"/>
              </w:rPr>
              <w:t xml:space="preserve">, D.F., Small, S., </w:t>
            </w:r>
            <w:proofErr w:type="spellStart"/>
            <w:r w:rsidRPr="006E138C">
              <w:rPr>
                <w:rFonts w:ascii="Calibri" w:eastAsia="Times New Roman" w:hAnsi="Calibri" w:cs="Calibri"/>
                <w:color w:val="000000"/>
                <w:lang w:eastAsia="en-GB"/>
              </w:rPr>
              <w:t>Bakkshi</w:t>
            </w:r>
            <w:proofErr w:type="spellEnd"/>
            <w:r w:rsidRPr="006E138C">
              <w:rPr>
                <w:rFonts w:ascii="Calibri" w:eastAsia="Times New Roman" w:hAnsi="Calibri" w:cs="Calibri"/>
                <w:color w:val="000000"/>
                <w:lang w:eastAsia="en-GB"/>
              </w:rPr>
              <w:t xml:space="preserve">, S.  et al. Efficacy of a standard methicillin-resistant Staphylococcus aureus decolonisation protocol in routine clinical practice. J Hosp </w:t>
            </w:r>
            <w:proofErr w:type="gramStart"/>
            <w:r w:rsidRPr="006E138C">
              <w:rPr>
                <w:rFonts w:ascii="Calibri" w:eastAsia="Times New Roman" w:hAnsi="Calibri" w:cs="Calibri"/>
                <w:color w:val="000000"/>
                <w:lang w:eastAsia="en-GB"/>
              </w:rPr>
              <w:t>Infect,  2010</w:t>
            </w:r>
            <w:proofErr w:type="gramEnd"/>
            <w:r w:rsidRPr="006E138C">
              <w:rPr>
                <w:rFonts w:ascii="Calibri" w:eastAsia="Times New Roman" w:hAnsi="Calibri" w:cs="Calibri"/>
                <w:color w:val="000000"/>
                <w:lang w:eastAsia="en-GB"/>
              </w:rPr>
              <w:t>; 75(2):93-98</w:t>
            </w:r>
          </w:p>
        </w:tc>
        <w:tc>
          <w:tcPr>
            <w:tcW w:w="1105" w:type="pct"/>
            <w:tcBorders>
              <w:top w:val="nil"/>
              <w:left w:val="nil"/>
              <w:bottom w:val="single" w:sz="4" w:space="0" w:color="auto"/>
              <w:right w:val="single" w:sz="4" w:space="0" w:color="auto"/>
            </w:tcBorders>
            <w:shd w:val="clear" w:color="auto" w:fill="auto"/>
            <w:noWrap/>
            <w:vAlign w:val="bottom"/>
            <w:hideMark/>
          </w:tcPr>
          <w:p w14:paraId="627FC96C"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5364AD" w14:paraId="63E6A8A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DEA242D"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Goldman, E., et al. (2019). Reducing MRSA bacteremia in adult patients through MRSA decolonization bundle. Open Forum Infectious Diseases 6(Supplement 2): S266-S267.</w:t>
            </w:r>
          </w:p>
        </w:tc>
        <w:tc>
          <w:tcPr>
            <w:tcW w:w="1105" w:type="pct"/>
            <w:tcBorders>
              <w:top w:val="nil"/>
              <w:left w:val="nil"/>
              <w:bottom w:val="single" w:sz="4" w:space="0" w:color="auto"/>
              <w:right w:val="single" w:sz="4" w:space="0" w:color="auto"/>
            </w:tcBorders>
            <w:shd w:val="clear" w:color="auto" w:fill="auto"/>
            <w:noWrap/>
            <w:vAlign w:val="bottom"/>
            <w:hideMark/>
          </w:tcPr>
          <w:p w14:paraId="4A7ACBBB"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5364AD" w14:paraId="4E44603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2E15288"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Gonzalez, J. L.-</w:t>
            </w:r>
            <w:proofErr w:type="gramStart"/>
            <w:r w:rsidRPr="005364AD">
              <w:rPr>
                <w:rFonts w:ascii="Calibri" w:eastAsia="Times New Roman" w:hAnsi="Calibri" w:cs="Calibri"/>
                <w:color w:val="000000"/>
                <w:lang w:eastAsia="en-GB"/>
              </w:rPr>
              <w:t>C.</w:t>
            </w:r>
            <w:proofErr w:type="gramEnd"/>
            <w:r w:rsidRPr="005364AD">
              <w:rPr>
                <w:rFonts w:ascii="Calibri" w:eastAsia="Times New Roman" w:hAnsi="Calibri" w:cs="Calibri"/>
                <w:color w:val="000000"/>
                <w:lang w:eastAsia="en-GB"/>
              </w:rPr>
              <w:t xml:space="preserve"> and V. P. </w:t>
            </w:r>
            <w:proofErr w:type="spellStart"/>
            <w:r w:rsidRPr="005364AD">
              <w:rPr>
                <w:rFonts w:ascii="Calibri" w:eastAsia="Times New Roman" w:hAnsi="Calibri" w:cs="Calibri"/>
                <w:color w:val="000000"/>
                <w:lang w:eastAsia="en-GB"/>
              </w:rPr>
              <w:t>Solchaga</w:t>
            </w:r>
            <w:proofErr w:type="spellEnd"/>
            <w:r w:rsidRPr="005364AD">
              <w:rPr>
                <w:rFonts w:ascii="Calibri" w:eastAsia="Times New Roman" w:hAnsi="Calibri" w:cs="Calibri"/>
                <w:color w:val="000000"/>
                <w:lang w:eastAsia="en-GB"/>
              </w:rPr>
              <w:t xml:space="preserve"> (2020). Decolonization of nasal carriers of S. aureus in patients undergoing complex surgeries: from clinical evidence to healthcare practice. </w:t>
            </w:r>
            <w:proofErr w:type="spellStart"/>
            <w:r w:rsidRPr="005364AD">
              <w:rPr>
                <w:rFonts w:ascii="Calibri" w:eastAsia="Times New Roman" w:hAnsi="Calibri" w:cs="Calibri"/>
                <w:color w:val="000000"/>
                <w:lang w:eastAsia="en-GB"/>
              </w:rPr>
              <w:t>Descolonizacion</w:t>
            </w:r>
            <w:proofErr w:type="spellEnd"/>
            <w:r w:rsidRPr="005364AD">
              <w:rPr>
                <w:rFonts w:ascii="Calibri" w:eastAsia="Times New Roman" w:hAnsi="Calibri" w:cs="Calibri"/>
                <w:color w:val="000000"/>
                <w:lang w:eastAsia="en-GB"/>
              </w:rPr>
              <w:t xml:space="preserve"> de </w:t>
            </w:r>
            <w:proofErr w:type="spellStart"/>
            <w:r w:rsidRPr="005364AD">
              <w:rPr>
                <w:rFonts w:ascii="Calibri" w:eastAsia="Times New Roman" w:hAnsi="Calibri" w:cs="Calibri"/>
                <w:color w:val="000000"/>
                <w:lang w:eastAsia="en-GB"/>
              </w:rPr>
              <w:t>portadores</w:t>
            </w:r>
            <w:proofErr w:type="spellEnd"/>
            <w:r w:rsidRPr="005364AD">
              <w:rPr>
                <w:rFonts w:ascii="Calibri" w:eastAsia="Times New Roman" w:hAnsi="Calibri" w:cs="Calibri"/>
                <w:color w:val="000000"/>
                <w:lang w:eastAsia="en-GB"/>
              </w:rPr>
              <w:t xml:space="preserve"> nasales de S. aureus: De la </w:t>
            </w:r>
            <w:proofErr w:type="spellStart"/>
            <w:r w:rsidRPr="005364AD">
              <w:rPr>
                <w:rFonts w:ascii="Calibri" w:eastAsia="Times New Roman" w:hAnsi="Calibri" w:cs="Calibri"/>
                <w:color w:val="000000"/>
                <w:lang w:eastAsia="en-GB"/>
              </w:rPr>
              <w:t>evidencia</w:t>
            </w:r>
            <w:proofErr w:type="spellEnd"/>
            <w:r w:rsidRPr="005364AD">
              <w:rPr>
                <w:rFonts w:ascii="Calibri" w:eastAsia="Times New Roman" w:hAnsi="Calibri" w:cs="Calibri"/>
                <w:color w:val="000000"/>
                <w:lang w:eastAsia="en-GB"/>
              </w:rPr>
              <w:t xml:space="preserve"> a la </w:t>
            </w:r>
            <w:proofErr w:type="spellStart"/>
            <w:r w:rsidRPr="005364AD">
              <w:rPr>
                <w:rFonts w:ascii="Calibri" w:eastAsia="Times New Roman" w:hAnsi="Calibri" w:cs="Calibri"/>
                <w:color w:val="000000"/>
                <w:lang w:eastAsia="en-GB"/>
              </w:rPr>
              <w:t>practica</w:t>
            </w:r>
            <w:proofErr w:type="spellEnd"/>
            <w:r w:rsidRPr="005364AD">
              <w:rPr>
                <w:rFonts w:ascii="Calibri" w:eastAsia="Times New Roman" w:hAnsi="Calibri" w:cs="Calibri"/>
                <w:color w:val="000000"/>
                <w:lang w:eastAsia="en-GB"/>
              </w:rPr>
              <w:t xml:space="preserve"> </w:t>
            </w:r>
            <w:proofErr w:type="spellStart"/>
            <w:r w:rsidRPr="005364AD">
              <w:rPr>
                <w:rFonts w:ascii="Calibri" w:eastAsia="Times New Roman" w:hAnsi="Calibri" w:cs="Calibri"/>
                <w:color w:val="000000"/>
                <w:lang w:eastAsia="en-GB"/>
              </w:rPr>
              <w:t>clinica</w:t>
            </w:r>
            <w:proofErr w:type="spellEnd"/>
            <w:r w:rsidRPr="005364AD">
              <w:rPr>
                <w:rFonts w:ascii="Calibri" w:eastAsia="Times New Roman" w:hAnsi="Calibri" w:cs="Calibri"/>
                <w:color w:val="000000"/>
                <w:lang w:eastAsia="en-GB"/>
              </w:rPr>
              <w:t>. 38(10): 463-465.</w:t>
            </w:r>
          </w:p>
        </w:tc>
        <w:tc>
          <w:tcPr>
            <w:tcW w:w="1105" w:type="pct"/>
            <w:tcBorders>
              <w:top w:val="nil"/>
              <w:left w:val="nil"/>
              <w:bottom w:val="single" w:sz="4" w:space="0" w:color="auto"/>
              <w:right w:val="single" w:sz="4" w:space="0" w:color="auto"/>
            </w:tcBorders>
            <w:shd w:val="clear" w:color="auto" w:fill="auto"/>
            <w:noWrap/>
            <w:vAlign w:val="bottom"/>
            <w:hideMark/>
          </w:tcPr>
          <w:p w14:paraId="3927FDE7"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commentary</w:t>
            </w:r>
          </w:p>
        </w:tc>
      </w:tr>
      <w:tr w:rsidR="0073508B" w:rsidRPr="006E138C" w14:paraId="09EA7DF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02CA50E"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Gould, I.M., </w:t>
            </w:r>
            <w:proofErr w:type="spellStart"/>
            <w:r w:rsidRPr="006E138C">
              <w:rPr>
                <w:rFonts w:ascii="Calibri" w:eastAsia="Times New Roman" w:hAnsi="Calibri" w:cs="Calibri"/>
                <w:color w:val="000000"/>
                <w:lang w:eastAsia="en-GB"/>
              </w:rPr>
              <w:t>MacKenziea</w:t>
            </w:r>
            <w:proofErr w:type="spellEnd"/>
            <w:r w:rsidRPr="006E138C">
              <w:rPr>
                <w:rFonts w:ascii="Calibri" w:eastAsia="Times New Roman" w:hAnsi="Calibri" w:cs="Calibri"/>
                <w:color w:val="000000"/>
                <w:lang w:eastAsia="en-GB"/>
              </w:rPr>
              <w:t xml:space="preserve">, F.M., MacLennan, M. Topical antimicrobials in combination with admission screening and barrier precautions to control endemic methicillin-resistant Staphylococcus aureus in an Intensive Care Unit. Int J </w:t>
            </w:r>
            <w:proofErr w:type="spellStart"/>
            <w:r w:rsidRPr="006E138C">
              <w:rPr>
                <w:rFonts w:ascii="Calibri" w:eastAsia="Times New Roman" w:hAnsi="Calibri" w:cs="Calibri"/>
                <w:color w:val="000000"/>
                <w:lang w:eastAsia="en-GB"/>
              </w:rPr>
              <w:t>Antimicrob</w:t>
            </w:r>
            <w:proofErr w:type="spellEnd"/>
            <w:r w:rsidRPr="006E138C">
              <w:rPr>
                <w:rFonts w:ascii="Calibri" w:eastAsia="Times New Roman" w:hAnsi="Calibri" w:cs="Calibri"/>
                <w:color w:val="000000"/>
                <w:lang w:eastAsia="en-GB"/>
              </w:rPr>
              <w:t xml:space="preserve"> Agents, 2007; 29(5):536-543</w:t>
            </w:r>
          </w:p>
        </w:tc>
        <w:tc>
          <w:tcPr>
            <w:tcW w:w="1105" w:type="pct"/>
            <w:tcBorders>
              <w:top w:val="nil"/>
              <w:left w:val="nil"/>
              <w:bottom w:val="single" w:sz="4" w:space="0" w:color="auto"/>
              <w:right w:val="single" w:sz="4" w:space="0" w:color="auto"/>
            </w:tcBorders>
            <w:shd w:val="clear" w:color="auto" w:fill="auto"/>
            <w:noWrap/>
            <w:vAlign w:val="bottom"/>
            <w:hideMark/>
          </w:tcPr>
          <w:p w14:paraId="3BC4D9F6"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Used isolation</w:t>
            </w:r>
          </w:p>
        </w:tc>
      </w:tr>
      <w:tr w:rsidR="0073508B" w:rsidRPr="006E138C" w14:paraId="5E56DA1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3EF7780"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Goyal, N., Aggarwal, V., </w:t>
            </w:r>
            <w:proofErr w:type="spellStart"/>
            <w:r w:rsidRPr="006E138C">
              <w:rPr>
                <w:rFonts w:ascii="Calibri" w:eastAsia="Times New Roman" w:hAnsi="Calibri" w:cs="Calibri"/>
                <w:color w:val="000000"/>
                <w:lang w:eastAsia="en-GB"/>
              </w:rPr>
              <w:t>Parvizi</w:t>
            </w:r>
            <w:proofErr w:type="spellEnd"/>
            <w:r w:rsidRPr="006E138C">
              <w:rPr>
                <w:rFonts w:ascii="Calibri" w:eastAsia="Times New Roman" w:hAnsi="Calibri" w:cs="Calibri"/>
                <w:color w:val="000000"/>
                <w:lang w:eastAsia="en-GB"/>
              </w:rPr>
              <w:t xml:space="preserve"> J. Methicillin-resistant Staphylococcus aureus screening in total joint arthroplasty: a worthwhile </w:t>
            </w:r>
            <w:proofErr w:type="spellStart"/>
            <w:r w:rsidRPr="006E138C">
              <w:rPr>
                <w:rFonts w:ascii="Calibri" w:eastAsia="Times New Roman" w:hAnsi="Calibri" w:cs="Calibri"/>
                <w:color w:val="000000"/>
                <w:lang w:eastAsia="en-GB"/>
              </w:rPr>
              <w:t>endeavor</w:t>
            </w:r>
            <w:proofErr w:type="spellEnd"/>
            <w:r w:rsidRPr="006E138C">
              <w:rPr>
                <w:rFonts w:ascii="Calibri" w:eastAsia="Times New Roman" w:hAnsi="Calibri" w:cs="Calibri"/>
                <w:color w:val="000000"/>
                <w:lang w:eastAsia="en-GB"/>
              </w:rPr>
              <w:t xml:space="preserve">. J Knee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2012; 25(1):37-43</w:t>
            </w:r>
          </w:p>
        </w:tc>
        <w:tc>
          <w:tcPr>
            <w:tcW w:w="1105" w:type="pct"/>
            <w:tcBorders>
              <w:top w:val="nil"/>
              <w:left w:val="nil"/>
              <w:bottom w:val="single" w:sz="4" w:space="0" w:color="auto"/>
              <w:right w:val="single" w:sz="4" w:space="0" w:color="auto"/>
            </w:tcBorders>
            <w:shd w:val="clear" w:color="auto" w:fill="auto"/>
            <w:noWrap/>
            <w:vAlign w:val="bottom"/>
            <w:hideMark/>
          </w:tcPr>
          <w:p w14:paraId="14C82C44"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6FC82C1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4FA40DC"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Grossman, E.M., Nanda, S., Gordon, J. et al. Clearance of nasal Staphylococcus aureus colonization with triple antibiotic ointment. JDD, 2012; 11(12):1490-1492</w:t>
            </w:r>
          </w:p>
        </w:tc>
        <w:tc>
          <w:tcPr>
            <w:tcW w:w="1105" w:type="pct"/>
            <w:tcBorders>
              <w:top w:val="nil"/>
              <w:left w:val="nil"/>
              <w:bottom w:val="single" w:sz="4" w:space="0" w:color="auto"/>
              <w:right w:val="single" w:sz="4" w:space="0" w:color="auto"/>
            </w:tcBorders>
            <w:shd w:val="clear" w:color="auto" w:fill="auto"/>
            <w:noWrap/>
            <w:vAlign w:val="bottom"/>
            <w:hideMark/>
          </w:tcPr>
          <w:p w14:paraId="4F9705D9"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26CF400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D4FB15D"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Grothe</w:t>
            </w:r>
            <w:proofErr w:type="spellEnd"/>
            <w:r w:rsidRPr="006E138C">
              <w:rPr>
                <w:rFonts w:ascii="Calibri" w:eastAsia="Times New Roman" w:hAnsi="Calibri" w:cs="Calibri"/>
                <w:color w:val="000000"/>
                <w:lang w:eastAsia="en-GB"/>
              </w:rPr>
              <w:t xml:space="preserve">, C., </w:t>
            </w:r>
            <w:proofErr w:type="spellStart"/>
            <w:r w:rsidRPr="006E138C">
              <w:rPr>
                <w:rFonts w:ascii="Calibri" w:eastAsia="Times New Roman" w:hAnsi="Calibri" w:cs="Calibri"/>
                <w:color w:val="000000"/>
                <w:lang w:eastAsia="en-GB"/>
              </w:rPr>
              <w:t>Taminato</w:t>
            </w:r>
            <w:proofErr w:type="spellEnd"/>
            <w:r w:rsidRPr="006E138C">
              <w:rPr>
                <w:rFonts w:ascii="Calibri" w:eastAsia="Times New Roman" w:hAnsi="Calibri" w:cs="Calibri"/>
                <w:color w:val="000000"/>
                <w:lang w:eastAsia="en-GB"/>
              </w:rPr>
              <w:t>, M., Belasco, A. et al. Prophylactic treatment of chronic renal disease in patients undergoing peritoneal dialysis and colonized by Staphylococcus aureus: a systematic review and meta-analysis. BMC Nephrol, 2016; 17(1):115-115</w:t>
            </w:r>
          </w:p>
        </w:tc>
        <w:tc>
          <w:tcPr>
            <w:tcW w:w="1105" w:type="pct"/>
            <w:tcBorders>
              <w:top w:val="nil"/>
              <w:left w:val="nil"/>
              <w:bottom w:val="single" w:sz="4" w:space="0" w:color="auto"/>
              <w:right w:val="single" w:sz="4" w:space="0" w:color="auto"/>
            </w:tcBorders>
            <w:shd w:val="clear" w:color="auto" w:fill="auto"/>
            <w:noWrap/>
            <w:vAlign w:val="bottom"/>
            <w:hideMark/>
          </w:tcPr>
          <w:p w14:paraId="25541C52"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0E2167A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7D8C00F"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Grothe</w:t>
            </w:r>
            <w:proofErr w:type="spellEnd"/>
            <w:r w:rsidRPr="006E138C">
              <w:rPr>
                <w:rFonts w:ascii="Calibri" w:eastAsia="Times New Roman" w:hAnsi="Calibri" w:cs="Calibri"/>
                <w:color w:val="000000"/>
                <w:lang w:eastAsia="en-GB"/>
              </w:rPr>
              <w:t xml:space="preserve">, C., </w:t>
            </w:r>
            <w:proofErr w:type="spellStart"/>
            <w:r w:rsidRPr="006E138C">
              <w:rPr>
                <w:rFonts w:ascii="Calibri" w:eastAsia="Times New Roman" w:hAnsi="Calibri" w:cs="Calibri"/>
                <w:color w:val="000000"/>
                <w:lang w:eastAsia="en-GB"/>
              </w:rPr>
              <w:t>Taminato</w:t>
            </w:r>
            <w:proofErr w:type="spellEnd"/>
            <w:r w:rsidRPr="006E138C">
              <w:rPr>
                <w:rFonts w:ascii="Calibri" w:eastAsia="Times New Roman" w:hAnsi="Calibri" w:cs="Calibri"/>
                <w:color w:val="000000"/>
                <w:lang w:eastAsia="en-GB"/>
              </w:rPr>
              <w:t xml:space="preserve">, M., Belasco, A. </w:t>
            </w:r>
            <w:proofErr w:type="gramStart"/>
            <w:r w:rsidRPr="006E138C">
              <w:rPr>
                <w:rFonts w:ascii="Calibri" w:eastAsia="Times New Roman" w:hAnsi="Calibri" w:cs="Calibri"/>
                <w:color w:val="000000"/>
                <w:lang w:eastAsia="en-GB"/>
              </w:rPr>
              <w:t>Screening</w:t>
            </w:r>
            <w:proofErr w:type="gramEnd"/>
            <w:r w:rsidRPr="006E138C">
              <w:rPr>
                <w:rFonts w:ascii="Calibri" w:eastAsia="Times New Roman" w:hAnsi="Calibri" w:cs="Calibri"/>
                <w:color w:val="000000"/>
                <w:lang w:eastAsia="en-GB"/>
              </w:rPr>
              <w:t xml:space="preserve"> and treatment for Staphylococcus aureus in patients undergoing </w:t>
            </w:r>
            <w:proofErr w:type="spellStart"/>
            <w:r w:rsidRPr="006E138C">
              <w:rPr>
                <w:rFonts w:ascii="Calibri" w:eastAsia="Times New Roman" w:hAnsi="Calibri" w:cs="Calibri"/>
                <w:color w:val="000000"/>
                <w:lang w:eastAsia="en-GB"/>
              </w:rPr>
              <w:t>hemodialysis</w:t>
            </w:r>
            <w:proofErr w:type="spellEnd"/>
            <w:r w:rsidRPr="006E138C">
              <w:rPr>
                <w:rFonts w:ascii="Calibri" w:eastAsia="Times New Roman" w:hAnsi="Calibri" w:cs="Calibri"/>
                <w:color w:val="000000"/>
                <w:lang w:eastAsia="en-GB"/>
              </w:rPr>
              <w:t>: a systematic review and meta-analysis. BMC Nephrol, 2014; 15:202-202</w:t>
            </w:r>
          </w:p>
        </w:tc>
        <w:tc>
          <w:tcPr>
            <w:tcW w:w="1105" w:type="pct"/>
            <w:tcBorders>
              <w:top w:val="nil"/>
              <w:left w:val="nil"/>
              <w:bottom w:val="single" w:sz="4" w:space="0" w:color="auto"/>
              <w:right w:val="single" w:sz="4" w:space="0" w:color="auto"/>
            </w:tcBorders>
            <w:shd w:val="clear" w:color="auto" w:fill="auto"/>
            <w:noWrap/>
            <w:vAlign w:val="bottom"/>
            <w:hideMark/>
          </w:tcPr>
          <w:p w14:paraId="514CE606"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5364AD" w14:paraId="13D9CF0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291FB43" w14:textId="77777777" w:rsidR="0073508B" w:rsidRPr="005364AD" w:rsidRDefault="0073508B" w:rsidP="00E714EC">
            <w:pPr>
              <w:spacing w:after="0" w:line="240" w:lineRule="auto"/>
              <w:rPr>
                <w:rFonts w:ascii="Calibri" w:eastAsia="Times New Roman" w:hAnsi="Calibri" w:cs="Calibri"/>
                <w:color w:val="000000"/>
                <w:lang w:eastAsia="en-GB"/>
              </w:rPr>
            </w:pPr>
            <w:proofErr w:type="spellStart"/>
            <w:r w:rsidRPr="005364AD">
              <w:rPr>
                <w:rFonts w:ascii="Calibri" w:eastAsia="Times New Roman" w:hAnsi="Calibri" w:cs="Calibri"/>
                <w:color w:val="000000"/>
                <w:lang w:eastAsia="en-GB"/>
              </w:rPr>
              <w:t>Hadi</w:t>
            </w:r>
            <w:proofErr w:type="spellEnd"/>
            <w:r w:rsidRPr="005364AD">
              <w:rPr>
                <w:rFonts w:ascii="Calibri" w:eastAsia="Times New Roman" w:hAnsi="Calibri" w:cs="Calibri"/>
                <w:color w:val="000000"/>
                <w:lang w:eastAsia="en-GB"/>
              </w:rPr>
              <w:t>, H., et al. (2018). Staphylococcus aureus Colonization in Patients Undergoing Total Hip or Knee Arthroplasty and Cost-effectiveness of Decolonization Programme. The archives of bone and joint surgery 6(6): 554-559.</w:t>
            </w:r>
          </w:p>
        </w:tc>
        <w:tc>
          <w:tcPr>
            <w:tcW w:w="1105" w:type="pct"/>
            <w:tcBorders>
              <w:top w:val="nil"/>
              <w:left w:val="nil"/>
              <w:bottom w:val="single" w:sz="4" w:space="0" w:color="auto"/>
              <w:right w:val="single" w:sz="4" w:space="0" w:color="auto"/>
            </w:tcBorders>
            <w:shd w:val="clear" w:color="auto" w:fill="auto"/>
            <w:noWrap/>
            <w:vAlign w:val="bottom"/>
            <w:hideMark/>
          </w:tcPr>
          <w:p w14:paraId="2560F669"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 xml:space="preserve">no comparison group, not limited to MRSA, not possible to determine what </w:t>
            </w:r>
            <w:proofErr w:type="spellStart"/>
            <w:r w:rsidRPr="005364AD">
              <w:rPr>
                <w:rFonts w:ascii="Calibri" w:eastAsia="Times New Roman" w:hAnsi="Calibri" w:cs="Calibri"/>
                <w:lang w:eastAsia="en-GB"/>
              </w:rPr>
              <w:t>decolonication</w:t>
            </w:r>
            <w:proofErr w:type="spellEnd"/>
            <w:r w:rsidRPr="005364AD">
              <w:rPr>
                <w:rFonts w:ascii="Calibri" w:eastAsia="Times New Roman" w:hAnsi="Calibri" w:cs="Calibri"/>
                <w:lang w:eastAsia="en-GB"/>
              </w:rPr>
              <w:t xml:space="preserve"> programme was</w:t>
            </w:r>
          </w:p>
        </w:tc>
      </w:tr>
      <w:tr w:rsidR="0073508B" w:rsidRPr="006E138C" w14:paraId="0EC96B9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5E8BBFA"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Hadley, S., </w:t>
            </w:r>
            <w:proofErr w:type="spellStart"/>
            <w:r w:rsidRPr="006E138C">
              <w:rPr>
                <w:rFonts w:ascii="Calibri" w:eastAsia="Times New Roman" w:hAnsi="Calibri" w:cs="Calibri"/>
                <w:color w:val="000000"/>
                <w:lang w:eastAsia="en-GB"/>
              </w:rPr>
              <w:t>Immerman</w:t>
            </w:r>
            <w:proofErr w:type="spellEnd"/>
            <w:r w:rsidRPr="006E138C">
              <w:rPr>
                <w:rFonts w:ascii="Calibri" w:eastAsia="Times New Roman" w:hAnsi="Calibri" w:cs="Calibri"/>
                <w:color w:val="000000"/>
                <w:lang w:eastAsia="en-GB"/>
              </w:rPr>
              <w:t xml:space="preserve">, I., </w:t>
            </w:r>
            <w:proofErr w:type="spellStart"/>
            <w:r w:rsidRPr="006E138C">
              <w:rPr>
                <w:rFonts w:ascii="Calibri" w:eastAsia="Times New Roman" w:hAnsi="Calibri" w:cs="Calibri"/>
                <w:color w:val="000000"/>
                <w:lang w:eastAsia="en-GB"/>
              </w:rPr>
              <w:t>Hutzler</w:t>
            </w:r>
            <w:proofErr w:type="spellEnd"/>
            <w:r w:rsidRPr="006E138C">
              <w:rPr>
                <w:rFonts w:ascii="Calibri" w:eastAsia="Times New Roman" w:hAnsi="Calibri" w:cs="Calibri"/>
                <w:color w:val="000000"/>
                <w:lang w:eastAsia="en-GB"/>
              </w:rPr>
              <w:t>, L. et al. Staphylococcus aureus Decolonization Protocol Decreases Surgical Site Infections for Total Joint Replacement. Arthritis, 2010; 924518-924518</w:t>
            </w:r>
          </w:p>
        </w:tc>
        <w:tc>
          <w:tcPr>
            <w:tcW w:w="1105" w:type="pct"/>
            <w:tcBorders>
              <w:top w:val="nil"/>
              <w:left w:val="nil"/>
              <w:bottom w:val="single" w:sz="4" w:space="0" w:color="auto"/>
              <w:right w:val="single" w:sz="4" w:space="0" w:color="auto"/>
            </w:tcBorders>
            <w:shd w:val="clear" w:color="auto" w:fill="auto"/>
            <w:noWrap/>
            <w:vAlign w:val="bottom"/>
            <w:hideMark/>
          </w:tcPr>
          <w:p w14:paraId="6C803DA2"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Used systemic antibiotics</w:t>
            </w:r>
          </w:p>
        </w:tc>
      </w:tr>
      <w:tr w:rsidR="0073508B" w:rsidRPr="005364AD" w14:paraId="2B94F99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0302297"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 xml:space="preserve">Hardesty, C., et al. (2019). Pre-operative Staphylococcus aureus screening lowers early infection rates in </w:t>
            </w:r>
            <w:proofErr w:type="spellStart"/>
            <w:r w:rsidRPr="005364AD">
              <w:rPr>
                <w:rFonts w:ascii="Calibri" w:eastAsia="Times New Roman" w:hAnsi="Calibri" w:cs="Calibri"/>
                <w:color w:val="000000"/>
                <w:lang w:eastAsia="en-GB"/>
              </w:rPr>
              <w:t>pediatric</w:t>
            </w:r>
            <w:proofErr w:type="spellEnd"/>
            <w:r w:rsidRPr="005364AD">
              <w:rPr>
                <w:rFonts w:ascii="Calibri" w:eastAsia="Times New Roman" w:hAnsi="Calibri" w:cs="Calibri"/>
                <w:color w:val="000000"/>
                <w:lang w:eastAsia="en-GB"/>
              </w:rPr>
              <w:t xml:space="preserve"> spinal deformity surgery. Developmental Medicine and Child Neurology 61(Supplement 3): 40.</w:t>
            </w:r>
          </w:p>
        </w:tc>
        <w:tc>
          <w:tcPr>
            <w:tcW w:w="1105" w:type="pct"/>
            <w:tcBorders>
              <w:top w:val="nil"/>
              <w:left w:val="nil"/>
              <w:bottom w:val="single" w:sz="4" w:space="0" w:color="auto"/>
              <w:right w:val="single" w:sz="4" w:space="0" w:color="auto"/>
            </w:tcBorders>
            <w:shd w:val="clear" w:color="auto" w:fill="auto"/>
            <w:noWrap/>
            <w:vAlign w:val="bottom"/>
            <w:hideMark/>
          </w:tcPr>
          <w:p w14:paraId="31ABEC4C"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 decolonisation</w:t>
            </w:r>
          </w:p>
        </w:tc>
      </w:tr>
      <w:tr w:rsidR="0073508B" w:rsidRPr="005364AD" w14:paraId="1759934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D384232"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Harris, S. K., et al. (2020). Povidone-Iodine Nasal Decolonization in Vascular Patients Undergoing Lower Extremity Amputation: An Unexpected Outcome. Journal of Vascular Surgery 72(1): e164.</w:t>
            </w:r>
          </w:p>
        </w:tc>
        <w:tc>
          <w:tcPr>
            <w:tcW w:w="1105" w:type="pct"/>
            <w:tcBorders>
              <w:top w:val="nil"/>
              <w:left w:val="nil"/>
              <w:bottom w:val="single" w:sz="4" w:space="0" w:color="auto"/>
              <w:right w:val="single" w:sz="4" w:space="0" w:color="auto"/>
            </w:tcBorders>
            <w:shd w:val="clear" w:color="auto" w:fill="auto"/>
            <w:noWrap/>
            <w:vAlign w:val="bottom"/>
            <w:hideMark/>
          </w:tcPr>
          <w:p w14:paraId="425022F3"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6E138C" w14:paraId="2AF554C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272E952"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Hayden, M.K., </w:t>
            </w:r>
            <w:proofErr w:type="spellStart"/>
            <w:r w:rsidRPr="006E138C">
              <w:rPr>
                <w:rFonts w:ascii="Calibri" w:eastAsia="Times New Roman" w:hAnsi="Calibri" w:cs="Calibri"/>
                <w:color w:val="000000"/>
                <w:lang w:eastAsia="en-GB"/>
              </w:rPr>
              <w:t>Lolans</w:t>
            </w:r>
            <w:proofErr w:type="spellEnd"/>
            <w:r w:rsidRPr="006E138C">
              <w:rPr>
                <w:rFonts w:ascii="Calibri" w:eastAsia="Times New Roman" w:hAnsi="Calibri" w:cs="Calibri"/>
                <w:color w:val="000000"/>
                <w:lang w:eastAsia="en-GB"/>
              </w:rPr>
              <w:t xml:space="preserve">, K., </w:t>
            </w:r>
            <w:proofErr w:type="spellStart"/>
            <w:r w:rsidRPr="006E138C">
              <w:rPr>
                <w:rFonts w:ascii="Calibri" w:eastAsia="Times New Roman" w:hAnsi="Calibri" w:cs="Calibri"/>
                <w:color w:val="000000"/>
                <w:lang w:eastAsia="en-GB"/>
              </w:rPr>
              <w:t>Haffenreffer</w:t>
            </w:r>
            <w:proofErr w:type="spellEnd"/>
            <w:r w:rsidRPr="006E138C">
              <w:rPr>
                <w:rFonts w:ascii="Calibri" w:eastAsia="Times New Roman" w:hAnsi="Calibri" w:cs="Calibri"/>
                <w:color w:val="000000"/>
                <w:lang w:eastAsia="en-GB"/>
              </w:rPr>
              <w:t xml:space="preserve">, K. et al. Chlorhexidine and mupirocin susceptibility of methicillin-resistant staphylococcus aureus isolates in the REDUCE-MRSA trial. J Clin </w:t>
            </w:r>
            <w:proofErr w:type="spellStart"/>
            <w:r w:rsidRPr="006E138C">
              <w:rPr>
                <w:rFonts w:ascii="Calibri" w:eastAsia="Times New Roman" w:hAnsi="Calibri" w:cs="Calibri"/>
                <w:color w:val="000000"/>
                <w:lang w:eastAsia="en-GB"/>
              </w:rPr>
              <w:t>Microbiol</w:t>
            </w:r>
            <w:proofErr w:type="spellEnd"/>
            <w:r w:rsidRPr="006E138C">
              <w:rPr>
                <w:rFonts w:ascii="Calibri" w:eastAsia="Times New Roman" w:hAnsi="Calibri" w:cs="Calibri"/>
                <w:color w:val="000000"/>
                <w:lang w:eastAsia="en-GB"/>
              </w:rPr>
              <w:t>, 2016; 54(11):2735-2742</w:t>
            </w:r>
          </w:p>
        </w:tc>
        <w:tc>
          <w:tcPr>
            <w:tcW w:w="1105" w:type="pct"/>
            <w:tcBorders>
              <w:top w:val="nil"/>
              <w:left w:val="nil"/>
              <w:bottom w:val="single" w:sz="4" w:space="0" w:color="auto"/>
              <w:right w:val="single" w:sz="4" w:space="0" w:color="auto"/>
            </w:tcBorders>
            <w:shd w:val="clear" w:color="auto" w:fill="auto"/>
            <w:noWrap/>
            <w:vAlign w:val="bottom"/>
            <w:hideMark/>
          </w:tcPr>
          <w:p w14:paraId="6D6DDE48"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 </w:t>
            </w:r>
            <w:r>
              <w:rPr>
                <w:rFonts w:ascii="Calibri" w:eastAsia="Times New Roman" w:hAnsi="Calibri" w:cs="Calibri"/>
                <w:lang w:eastAsia="en-GB"/>
              </w:rPr>
              <w:t>Used isolation</w:t>
            </w:r>
          </w:p>
        </w:tc>
      </w:tr>
      <w:tr w:rsidR="0073508B" w:rsidRPr="006E138C" w14:paraId="09276CA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0C27AC3"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Hebert, C., </w:t>
            </w:r>
            <w:proofErr w:type="spellStart"/>
            <w:r w:rsidRPr="006E138C">
              <w:rPr>
                <w:rFonts w:ascii="Calibri" w:eastAsia="Times New Roman" w:hAnsi="Calibri" w:cs="Calibri"/>
                <w:color w:val="000000"/>
                <w:lang w:eastAsia="en-GB"/>
              </w:rPr>
              <w:t>Robicsek</w:t>
            </w:r>
            <w:proofErr w:type="spellEnd"/>
            <w:r w:rsidRPr="006E138C">
              <w:rPr>
                <w:rFonts w:ascii="Calibri" w:eastAsia="Times New Roman" w:hAnsi="Calibri" w:cs="Calibri"/>
                <w:color w:val="000000"/>
                <w:lang w:eastAsia="en-GB"/>
              </w:rPr>
              <w:t xml:space="preserve">, A. Decolonization therapy in infection control. </w:t>
            </w:r>
            <w:proofErr w:type="spellStart"/>
            <w:r w:rsidRPr="006E138C">
              <w:rPr>
                <w:rFonts w:ascii="Calibri" w:eastAsia="Times New Roman" w:hAnsi="Calibri" w:cs="Calibri"/>
                <w:color w:val="000000"/>
                <w:lang w:eastAsia="en-GB"/>
              </w:rPr>
              <w:t>Curr</w:t>
            </w:r>
            <w:proofErr w:type="spellEnd"/>
            <w:r w:rsidRPr="006E138C">
              <w:rPr>
                <w:rFonts w:ascii="Calibri" w:eastAsia="Times New Roman" w:hAnsi="Calibri" w:cs="Calibri"/>
                <w:color w:val="000000"/>
                <w:lang w:eastAsia="en-GB"/>
              </w:rPr>
              <w:t xml:space="preserve"> </w:t>
            </w:r>
            <w:proofErr w:type="spellStart"/>
            <w:r w:rsidRPr="006E138C">
              <w:rPr>
                <w:rFonts w:ascii="Calibri" w:eastAsia="Times New Roman" w:hAnsi="Calibri" w:cs="Calibri"/>
                <w:color w:val="000000"/>
                <w:lang w:eastAsia="en-GB"/>
              </w:rPr>
              <w:t>Opin</w:t>
            </w:r>
            <w:proofErr w:type="spellEnd"/>
            <w:r w:rsidRPr="006E138C">
              <w:rPr>
                <w:rFonts w:ascii="Calibri" w:eastAsia="Times New Roman" w:hAnsi="Calibri" w:cs="Calibri"/>
                <w:color w:val="000000"/>
                <w:lang w:eastAsia="en-GB"/>
              </w:rPr>
              <w:t xml:space="preserve"> Infect Dis, 2010; 23(4):340–345. </w:t>
            </w:r>
          </w:p>
        </w:tc>
        <w:tc>
          <w:tcPr>
            <w:tcW w:w="1105" w:type="pct"/>
            <w:tcBorders>
              <w:top w:val="nil"/>
              <w:left w:val="nil"/>
              <w:bottom w:val="single" w:sz="4" w:space="0" w:color="auto"/>
              <w:right w:val="single" w:sz="4" w:space="0" w:color="auto"/>
            </w:tcBorders>
            <w:shd w:val="clear" w:color="auto" w:fill="auto"/>
            <w:noWrap/>
            <w:vAlign w:val="bottom"/>
            <w:hideMark/>
          </w:tcPr>
          <w:p w14:paraId="5FEC5937"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5373CB4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880C638"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lastRenderedPageBreak/>
              <w:t>Héquet</w:t>
            </w:r>
            <w:proofErr w:type="spellEnd"/>
            <w:r w:rsidRPr="006E138C">
              <w:rPr>
                <w:rFonts w:ascii="Calibri" w:eastAsia="Times New Roman" w:hAnsi="Calibri" w:cs="Calibri"/>
                <w:color w:val="000000"/>
                <w:lang w:eastAsia="en-GB"/>
              </w:rPr>
              <w:t xml:space="preserve">, D., </w:t>
            </w:r>
            <w:proofErr w:type="spellStart"/>
            <w:r w:rsidRPr="006E138C">
              <w:rPr>
                <w:rFonts w:ascii="Calibri" w:eastAsia="Times New Roman" w:hAnsi="Calibri" w:cs="Calibri"/>
                <w:color w:val="000000"/>
                <w:lang w:eastAsia="en-GB"/>
              </w:rPr>
              <w:t>Rousson</w:t>
            </w:r>
            <w:proofErr w:type="spellEnd"/>
            <w:r w:rsidRPr="006E138C">
              <w:rPr>
                <w:rFonts w:ascii="Calibri" w:eastAsia="Times New Roman" w:hAnsi="Calibri" w:cs="Calibri"/>
                <w:color w:val="000000"/>
                <w:lang w:eastAsia="en-GB"/>
              </w:rPr>
              <w:t>, V., Blanc, D.S. et al. Universal screening and decolonization for control of MRSA in nursing homes: follow-up of a cluster randomized controlled trial. J Hosp Infect, 2017; 96(1);69-71</w:t>
            </w:r>
          </w:p>
        </w:tc>
        <w:tc>
          <w:tcPr>
            <w:tcW w:w="1105" w:type="pct"/>
            <w:tcBorders>
              <w:top w:val="nil"/>
              <w:left w:val="nil"/>
              <w:bottom w:val="single" w:sz="4" w:space="0" w:color="auto"/>
              <w:right w:val="single" w:sz="4" w:space="0" w:color="auto"/>
            </w:tcBorders>
            <w:shd w:val="clear" w:color="auto" w:fill="auto"/>
            <w:noWrap/>
            <w:vAlign w:val="bottom"/>
            <w:hideMark/>
          </w:tcPr>
          <w:p w14:paraId="0F4133FB"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0407C87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C4AF568"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Ho, H.J., </w:t>
            </w:r>
            <w:proofErr w:type="spellStart"/>
            <w:r w:rsidRPr="006E138C">
              <w:rPr>
                <w:rFonts w:ascii="Calibri" w:eastAsia="Times New Roman" w:hAnsi="Calibri" w:cs="Calibri"/>
                <w:color w:val="000000"/>
                <w:lang w:eastAsia="en-GB"/>
              </w:rPr>
              <w:t>Poh</w:t>
            </w:r>
            <w:proofErr w:type="spellEnd"/>
            <w:r w:rsidRPr="006E138C">
              <w:rPr>
                <w:rFonts w:ascii="Calibri" w:eastAsia="Times New Roman" w:hAnsi="Calibri" w:cs="Calibri"/>
                <w:color w:val="000000"/>
                <w:lang w:eastAsia="en-GB"/>
              </w:rPr>
              <w:t xml:space="preserve">, B.F., Choudhury, S. Alcohol </w:t>
            </w:r>
            <w:proofErr w:type="spellStart"/>
            <w:r w:rsidRPr="006E138C">
              <w:rPr>
                <w:rFonts w:ascii="Calibri" w:eastAsia="Times New Roman" w:hAnsi="Calibri" w:cs="Calibri"/>
                <w:color w:val="000000"/>
                <w:lang w:eastAsia="en-GB"/>
              </w:rPr>
              <w:t>handrubbing</w:t>
            </w:r>
            <w:proofErr w:type="spellEnd"/>
            <w:r w:rsidRPr="006E138C">
              <w:rPr>
                <w:rFonts w:ascii="Calibri" w:eastAsia="Times New Roman" w:hAnsi="Calibri" w:cs="Calibri"/>
                <w:color w:val="000000"/>
                <w:lang w:eastAsia="en-GB"/>
              </w:rPr>
              <w:t xml:space="preserve"> and chlorhexidine handwashing are equally effective in removing methicillin-resistant Staphylococcus aureus from health care workers' hands: A randomized controlled trial. Am J Infect Control, 2015; 43(11):1246-8</w:t>
            </w:r>
          </w:p>
        </w:tc>
        <w:tc>
          <w:tcPr>
            <w:tcW w:w="1105" w:type="pct"/>
            <w:tcBorders>
              <w:top w:val="nil"/>
              <w:left w:val="nil"/>
              <w:bottom w:val="single" w:sz="4" w:space="0" w:color="auto"/>
              <w:right w:val="single" w:sz="4" w:space="0" w:color="auto"/>
            </w:tcBorders>
            <w:shd w:val="clear" w:color="auto" w:fill="auto"/>
            <w:noWrap/>
            <w:vAlign w:val="bottom"/>
            <w:hideMark/>
          </w:tcPr>
          <w:p w14:paraId="02B5659C"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Hand hygiene intervention</w:t>
            </w:r>
          </w:p>
        </w:tc>
      </w:tr>
      <w:tr w:rsidR="0073508B" w:rsidRPr="006E138C" w14:paraId="573BAA8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9A18ECA"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Holder, C. </w:t>
            </w:r>
            <w:proofErr w:type="spellStart"/>
            <w:r w:rsidRPr="006E138C">
              <w:rPr>
                <w:rFonts w:ascii="Calibri" w:eastAsia="Times New Roman" w:hAnsi="Calibri" w:cs="Calibri"/>
                <w:color w:val="000000"/>
                <w:lang w:eastAsia="en-GB"/>
              </w:rPr>
              <w:t>Zellinger</w:t>
            </w:r>
            <w:proofErr w:type="spellEnd"/>
            <w:r w:rsidRPr="006E138C">
              <w:rPr>
                <w:rFonts w:ascii="Calibri" w:eastAsia="Times New Roman" w:hAnsi="Calibri" w:cs="Calibri"/>
                <w:color w:val="000000"/>
                <w:lang w:eastAsia="en-GB"/>
              </w:rPr>
              <w:t xml:space="preserve">, M. Daily bathing with chlorhexidine in the ICU to prevent central line--associated bloodstream infections. J Clin </w:t>
            </w:r>
            <w:proofErr w:type="spellStart"/>
            <w:r w:rsidRPr="006E138C">
              <w:rPr>
                <w:rFonts w:ascii="Calibri" w:eastAsia="Times New Roman" w:hAnsi="Calibri" w:cs="Calibri"/>
                <w:color w:val="000000"/>
                <w:lang w:eastAsia="en-GB"/>
              </w:rPr>
              <w:t>Microbiol</w:t>
            </w:r>
            <w:proofErr w:type="spellEnd"/>
            <w:r w:rsidRPr="006E138C">
              <w:rPr>
                <w:rFonts w:ascii="Calibri" w:eastAsia="Times New Roman" w:hAnsi="Calibri" w:cs="Calibri"/>
                <w:color w:val="000000"/>
                <w:lang w:eastAsia="en-GB"/>
              </w:rPr>
              <w:t>, 2009; 16(11):509-513</w:t>
            </w:r>
          </w:p>
        </w:tc>
        <w:tc>
          <w:tcPr>
            <w:tcW w:w="1105" w:type="pct"/>
            <w:tcBorders>
              <w:top w:val="nil"/>
              <w:left w:val="nil"/>
              <w:bottom w:val="single" w:sz="4" w:space="0" w:color="auto"/>
              <w:right w:val="single" w:sz="4" w:space="0" w:color="auto"/>
            </w:tcBorders>
            <w:shd w:val="clear" w:color="auto" w:fill="auto"/>
            <w:noWrap/>
            <w:vAlign w:val="bottom"/>
            <w:hideMark/>
          </w:tcPr>
          <w:p w14:paraId="05EFAFE5"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5DE4BD0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70AAC34"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Holmes, J.W., Williams, M.D. Methicillin-resistant staphylococcus aureus screening and eradication in the surgical intensive care unit: Is it worth it? Am J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2010; 200(6):827-31</w:t>
            </w:r>
          </w:p>
        </w:tc>
        <w:tc>
          <w:tcPr>
            <w:tcW w:w="1105" w:type="pct"/>
            <w:tcBorders>
              <w:top w:val="nil"/>
              <w:left w:val="nil"/>
              <w:bottom w:val="single" w:sz="4" w:space="0" w:color="auto"/>
              <w:right w:val="single" w:sz="4" w:space="0" w:color="auto"/>
            </w:tcBorders>
            <w:shd w:val="clear" w:color="auto" w:fill="auto"/>
            <w:noWrap/>
            <w:vAlign w:val="bottom"/>
            <w:hideMark/>
          </w:tcPr>
          <w:p w14:paraId="5F7D1D95"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comparator</w:t>
            </w:r>
          </w:p>
        </w:tc>
      </w:tr>
      <w:tr w:rsidR="0073508B" w:rsidRPr="006E138C" w14:paraId="5423EED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B34EF4B"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Huang, J.T., Abrams, M., </w:t>
            </w:r>
            <w:proofErr w:type="spellStart"/>
            <w:r w:rsidRPr="006E138C">
              <w:rPr>
                <w:rFonts w:ascii="Calibri" w:eastAsia="Times New Roman" w:hAnsi="Calibri" w:cs="Calibri"/>
                <w:color w:val="000000"/>
                <w:lang w:eastAsia="en-GB"/>
              </w:rPr>
              <w:t>Tlougan</w:t>
            </w:r>
            <w:proofErr w:type="spellEnd"/>
            <w:r w:rsidRPr="006E138C">
              <w:rPr>
                <w:rFonts w:ascii="Calibri" w:eastAsia="Times New Roman" w:hAnsi="Calibri" w:cs="Calibri"/>
                <w:color w:val="000000"/>
                <w:lang w:eastAsia="en-GB"/>
              </w:rPr>
              <w:t xml:space="preserve">, B. Treatment of Staphylococcus aureus colonization in atopic dermatitis decreases disease severity. </w:t>
            </w:r>
            <w:proofErr w:type="spellStart"/>
            <w:r w:rsidRPr="006E138C">
              <w:rPr>
                <w:rFonts w:ascii="Calibri" w:eastAsia="Times New Roman" w:hAnsi="Calibri" w:cs="Calibri"/>
                <w:color w:val="000000"/>
                <w:lang w:eastAsia="en-GB"/>
              </w:rPr>
              <w:t>Pediatrics</w:t>
            </w:r>
            <w:proofErr w:type="spellEnd"/>
            <w:r w:rsidRPr="006E138C">
              <w:rPr>
                <w:rFonts w:ascii="Calibri" w:eastAsia="Times New Roman" w:hAnsi="Calibri" w:cs="Calibri"/>
                <w:color w:val="000000"/>
                <w:lang w:eastAsia="en-GB"/>
              </w:rPr>
              <w:t>, 2009; 123(5</w:t>
            </w:r>
            <w:proofErr w:type="gramStart"/>
            <w:r w:rsidRPr="006E138C">
              <w:rPr>
                <w:rFonts w:ascii="Calibri" w:eastAsia="Times New Roman" w:hAnsi="Calibri" w:cs="Calibri"/>
                <w:color w:val="000000"/>
                <w:lang w:eastAsia="en-GB"/>
              </w:rPr>
              <w:t>):e</w:t>
            </w:r>
            <w:proofErr w:type="gramEnd"/>
            <w:r w:rsidRPr="006E138C">
              <w:rPr>
                <w:rFonts w:ascii="Calibri" w:eastAsia="Times New Roman" w:hAnsi="Calibri" w:cs="Calibri"/>
                <w:color w:val="000000"/>
                <w:lang w:eastAsia="en-GB"/>
              </w:rPr>
              <w:t>808-14</w:t>
            </w:r>
          </w:p>
        </w:tc>
        <w:tc>
          <w:tcPr>
            <w:tcW w:w="1105" w:type="pct"/>
            <w:tcBorders>
              <w:top w:val="nil"/>
              <w:left w:val="nil"/>
              <w:bottom w:val="single" w:sz="4" w:space="0" w:color="auto"/>
              <w:right w:val="single" w:sz="4" w:space="0" w:color="auto"/>
            </w:tcBorders>
            <w:shd w:val="clear" w:color="auto" w:fill="auto"/>
            <w:noWrap/>
            <w:vAlign w:val="bottom"/>
            <w:hideMark/>
          </w:tcPr>
          <w:p w14:paraId="28CCCEBD"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Used systemic antibiotics</w:t>
            </w:r>
          </w:p>
        </w:tc>
      </w:tr>
      <w:tr w:rsidR="0073508B" w:rsidRPr="005364AD" w14:paraId="4C3B32F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18F9C0F"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Huang, S. S. (2019). Chlorhexidine-based decolonization to reduce healthcare-associated infections and multidrug-resistant organisms (MDROs): who, what, where, when, and why? Journal of Hospital Infection 103(3): 235-243.</w:t>
            </w:r>
          </w:p>
        </w:tc>
        <w:tc>
          <w:tcPr>
            <w:tcW w:w="1105" w:type="pct"/>
            <w:tcBorders>
              <w:top w:val="nil"/>
              <w:left w:val="nil"/>
              <w:bottom w:val="single" w:sz="4" w:space="0" w:color="auto"/>
              <w:right w:val="single" w:sz="4" w:space="0" w:color="auto"/>
            </w:tcBorders>
            <w:shd w:val="clear" w:color="auto" w:fill="auto"/>
            <w:noWrap/>
            <w:vAlign w:val="bottom"/>
            <w:hideMark/>
          </w:tcPr>
          <w:p w14:paraId="7D62A404"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not primary data</w:t>
            </w:r>
          </w:p>
        </w:tc>
      </w:tr>
      <w:tr w:rsidR="0073508B" w:rsidRPr="005364AD" w14:paraId="50FE517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61F7A10"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Huang, S. S., et al. (2019). Chlorhexidine versus routine bathing to prevent multidrug-resistant organisms and all-cause bloodstream infections in general medical and surgical units (ABATE Infection trial): a cluster-randomised trial. The Lancet 393(10177): 1205-1215.</w:t>
            </w:r>
          </w:p>
        </w:tc>
        <w:tc>
          <w:tcPr>
            <w:tcW w:w="1105" w:type="pct"/>
            <w:tcBorders>
              <w:top w:val="nil"/>
              <w:left w:val="nil"/>
              <w:bottom w:val="single" w:sz="4" w:space="0" w:color="auto"/>
              <w:right w:val="single" w:sz="4" w:space="0" w:color="auto"/>
            </w:tcBorders>
            <w:shd w:val="clear" w:color="auto" w:fill="auto"/>
            <w:noWrap/>
            <w:vAlign w:val="bottom"/>
            <w:hideMark/>
          </w:tcPr>
          <w:p w14:paraId="509A781A"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primary data is MRSA + VRE</w:t>
            </w:r>
          </w:p>
        </w:tc>
      </w:tr>
      <w:tr w:rsidR="0073508B" w:rsidRPr="005364AD" w14:paraId="7B40883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7872747"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 xml:space="preserve">Huang, S. S., et al. (2019). Decolonization to reduce </w:t>
            </w:r>
            <w:proofErr w:type="spellStart"/>
            <w:r w:rsidRPr="005364AD">
              <w:rPr>
                <w:rFonts w:ascii="Calibri" w:eastAsia="Times New Roman" w:hAnsi="Calibri" w:cs="Calibri"/>
                <w:color w:val="000000"/>
                <w:lang w:eastAsia="en-GB"/>
              </w:rPr>
              <w:t>postdischarge</w:t>
            </w:r>
            <w:proofErr w:type="spellEnd"/>
            <w:r w:rsidRPr="005364AD">
              <w:rPr>
                <w:rFonts w:ascii="Calibri" w:eastAsia="Times New Roman" w:hAnsi="Calibri" w:cs="Calibri"/>
                <w:color w:val="000000"/>
                <w:lang w:eastAsia="en-GB"/>
              </w:rPr>
              <w:t xml:space="preserve"> infection risk among MRSA carriers. New England Journal of Medicine 380(7): 638-650.</w:t>
            </w:r>
          </w:p>
        </w:tc>
        <w:tc>
          <w:tcPr>
            <w:tcW w:w="1105" w:type="pct"/>
            <w:tcBorders>
              <w:top w:val="nil"/>
              <w:left w:val="nil"/>
              <w:bottom w:val="single" w:sz="4" w:space="0" w:color="auto"/>
              <w:right w:val="single" w:sz="4" w:space="0" w:color="auto"/>
            </w:tcBorders>
            <w:shd w:val="clear" w:color="auto" w:fill="auto"/>
            <w:noWrap/>
            <w:vAlign w:val="bottom"/>
            <w:hideMark/>
          </w:tcPr>
          <w:p w14:paraId="26FAB6B8"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not healthcare setting</w:t>
            </w:r>
          </w:p>
        </w:tc>
      </w:tr>
      <w:tr w:rsidR="0073508B" w:rsidRPr="006E138C" w14:paraId="4032324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5B65183"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Huang, S.S., </w:t>
            </w:r>
            <w:proofErr w:type="spellStart"/>
            <w:r w:rsidRPr="006E138C">
              <w:rPr>
                <w:rFonts w:ascii="Calibri" w:eastAsia="Times New Roman" w:hAnsi="Calibri" w:cs="Calibri"/>
                <w:color w:val="000000"/>
                <w:lang w:eastAsia="en-GB"/>
              </w:rPr>
              <w:t>Rifas-Shiman</w:t>
            </w:r>
            <w:proofErr w:type="spellEnd"/>
            <w:r w:rsidRPr="006E138C">
              <w:rPr>
                <w:rFonts w:ascii="Calibri" w:eastAsia="Times New Roman" w:hAnsi="Calibri" w:cs="Calibri"/>
                <w:color w:val="000000"/>
                <w:lang w:eastAsia="en-GB"/>
              </w:rPr>
              <w:t>, S.L., Warren, D.K. et al. Improving methicillin-resistant Staphylococcus aureus surveillance and reporting in intensive care units. JID, 2007; 195(3):330–338</w:t>
            </w:r>
          </w:p>
        </w:tc>
        <w:tc>
          <w:tcPr>
            <w:tcW w:w="1105" w:type="pct"/>
            <w:tcBorders>
              <w:top w:val="nil"/>
              <w:left w:val="nil"/>
              <w:bottom w:val="single" w:sz="4" w:space="0" w:color="auto"/>
              <w:right w:val="single" w:sz="4" w:space="0" w:color="auto"/>
            </w:tcBorders>
            <w:shd w:val="clear" w:color="auto" w:fill="auto"/>
            <w:noWrap/>
            <w:vAlign w:val="bottom"/>
            <w:hideMark/>
          </w:tcPr>
          <w:p w14:paraId="6E61FCF5"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41408FB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0BF773A"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Huang, S.S., </w:t>
            </w:r>
            <w:proofErr w:type="spellStart"/>
            <w:r w:rsidRPr="006E138C">
              <w:rPr>
                <w:rFonts w:ascii="Calibri" w:eastAsia="Times New Roman" w:hAnsi="Calibri" w:cs="Calibri"/>
                <w:color w:val="000000"/>
                <w:lang w:eastAsia="en-GB"/>
              </w:rPr>
              <w:t>Septimus</w:t>
            </w:r>
            <w:proofErr w:type="spellEnd"/>
            <w:r w:rsidRPr="006E138C">
              <w:rPr>
                <w:rFonts w:ascii="Calibri" w:eastAsia="Times New Roman" w:hAnsi="Calibri" w:cs="Calibri"/>
                <w:color w:val="000000"/>
                <w:lang w:eastAsia="en-GB"/>
              </w:rPr>
              <w:t xml:space="preserve">, E., Avery, T.R. Cost savings of universal decolonization to prevent intensive care unit infection: Implications of the REDUCE MRSA trial.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xml:space="preserve">, </w:t>
            </w:r>
            <w:proofErr w:type="gramStart"/>
            <w:r w:rsidRPr="006E138C">
              <w:rPr>
                <w:rFonts w:ascii="Calibri" w:eastAsia="Times New Roman" w:hAnsi="Calibri" w:cs="Calibri"/>
                <w:color w:val="000000"/>
                <w:lang w:eastAsia="en-GB"/>
              </w:rPr>
              <w:t>2014;  35</w:t>
            </w:r>
            <w:proofErr w:type="gramEnd"/>
            <w:r w:rsidRPr="006E138C">
              <w:rPr>
                <w:rFonts w:ascii="Calibri" w:eastAsia="Times New Roman" w:hAnsi="Calibri" w:cs="Calibri"/>
                <w:color w:val="000000"/>
                <w:lang w:eastAsia="en-GB"/>
              </w:rPr>
              <w:t>(S3):S23-31</w:t>
            </w:r>
          </w:p>
        </w:tc>
        <w:tc>
          <w:tcPr>
            <w:tcW w:w="1105" w:type="pct"/>
            <w:tcBorders>
              <w:top w:val="nil"/>
              <w:left w:val="nil"/>
              <w:bottom w:val="single" w:sz="4" w:space="0" w:color="auto"/>
              <w:right w:val="single" w:sz="4" w:space="0" w:color="auto"/>
            </w:tcBorders>
            <w:shd w:val="clear" w:color="auto" w:fill="auto"/>
            <w:noWrap/>
            <w:vAlign w:val="bottom"/>
            <w:hideMark/>
          </w:tcPr>
          <w:p w14:paraId="2C4DD712"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Model</w:t>
            </w:r>
          </w:p>
        </w:tc>
      </w:tr>
      <w:tr w:rsidR="0073508B" w:rsidRPr="006E138C" w14:paraId="0DF4486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4D5AEC6"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Huang, S.S., </w:t>
            </w:r>
            <w:proofErr w:type="spellStart"/>
            <w:r w:rsidRPr="006E138C">
              <w:rPr>
                <w:rFonts w:ascii="Calibri" w:eastAsia="Times New Roman" w:hAnsi="Calibri" w:cs="Calibri"/>
                <w:color w:val="000000"/>
                <w:lang w:eastAsia="en-GB"/>
              </w:rPr>
              <w:t>Septimus</w:t>
            </w:r>
            <w:proofErr w:type="spellEnd"/>
            <w:r w:rsidRPr="006E138C">
              <w:rPr>
                <w:rFonts w:ascii="Calibri" w:eastAsia="Times New Roman" w:hAnsi="Calibri" w:cs="Calibri"/>
                <w:color w:val="000000"/>
                <w:lang w:eastAsia="en-GB"/>
              </w:rPr>
              <w:t xml:space="preserve">, E., Hayden, M.K. Effect of body surface decolonisation on bacteriuria and </w:t>
            </w:r>
            <w:proofErr w:type="spellStart"/>
            <w:r w:rsidRPr="006E138C">
              <w:rPr>
                <w:rFonts w:ascii="Calibri" w:eastAsia="Times New Roman" w:hAnsi="Calibri" w:cs="Calibri"/>
                <w:color w:val="000000"/>
                <w:lang w:eastAsia="en-GB"/>
              </w:rPr>
              <w:t>candiduria</w:t>
            </w:r>
            <w:proofErr w:type="spellEnd"/>
            <w:r w:rsidRPr="006E138C">
              <w:rPr>
                <w:rFonts w:ascii="Calibri" w:eastAsia="Times New Roman" w:hAnsi="Calibri" w:cs="Calibri"/>
                <w:color w:val="000000"/>
                <w:lang w:eastAsia="en-GB"/>
              </w:rPr>
              <w:t xml:space="preserve"> in intensive care units: an analysis of a cluster-randomised trial. Lancet Infect Dis, 2016; 16(1):70-79</w:t>
            </w:r>
          </w:p>
        </w:tc>
        <w:tc>
          <w:tcPr>
            <w:tcW w:w="1105" w:type="pct"/>
            <w:tcBorders>
              <w:top w:val="nil"/>
              <w:left w:val="nil"/>
              <w:bottom w:val="single" w:sz="4" w:space="0" w:color="auto"/>
              <w:right w:val="single" w:sz="4" w:space="0" w:color="auto"/>
            </w:tcBorders>
            <w:shd w:val="clear" w:color="auto" w:fill="auto"/>
            <w:noWrap/>
            <w:vAlign w:val="bottom"/>
            <w:hideMark/>
          </w:tcPr>
          <w:p w14:paraId="749EDF95"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66EA000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F8B2349"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Humphreys, H., Becker, K., </w:t>
            </w:r>
            <w:proofErr w:type="spellStart"/>
            <w:r w:rsidRPr="006E138C">
              <w:rPr>
                <w:rFonts w:ascii="Calibri" w:eastAsia="Times New Roman" w:hAnsi="Calibri" w:cs="Calibri"/>
                <w:color w:val="000000"/>
                <w:lang w:eastAsia="en-GB"/>
              </w:rPr>
              <w:t>Dohmende</w:t>
            </w:r>
            <w:proofErr w:type="spellEnd"/>
            <w:r w:rsidRPr="006E138C">
              <w:rPr>
                <w:rFonts w:ascii="Calibri" w:eastAsia="Times New Roman" w:hAnsi="Calibri" w:cs="Calibri"/>
                <w:color w:val="000000"/>
                <w:lang w:eastAsia="en-GB"/>
              </w:rPr>
              <w:t xml:space="preserve">, P.M. et al. Staphylococcus aureus and surgical site infections: benefits of screening and decolonization before surgery. J Hosp Infect, 2016; 94(3), pp. 295–304. </w:t>
            </w:r>
          </w:p>
        </w:tc>
        <w:tc>
          <w:tcPr>
            <w:tcW w:w="1105" w:type="pct"/>
            <w:tcBorders>
              <w:top w:val="nil"/>
              <w:left w:val="nil"/>
              <w:bottom w:val="single" w:sz="4" w:space="0" w:color="auto"/>
              <w:right w:val="single" w:sz="4" w:space="0" w:color="auto"/>
            </w:tcBorders>
            <w:shd w:val="clear" w:color="auto" w:fill="auto"/>
            <w:noWrap/>
            <w:vAlign w:val="bottom"/>
            <w:hideMark/>
          </w:tcPr>
          <w:p w14:paraId="47D58F5F"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0444E13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A112367"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Immerman</w:t>
            </w:r>
            <w:proofErr w:type="spellEnd"/>
            <w:r w:rsidRPr="006E138C">
              <w:rPr>
                <w:rFonts w:ascii="Calibri" w:eastAsia="Times New Roman" w:hAnsi="Calibri" w:cs="Calibri"/>
                <w:color w:val="000000"/>
                <w:lang w:eastAsia="en-GB"/>
              </w:rPr>
              <w:t>, I., Ramos, N.L., Katz, G.M. et al. The persistence of Staphylococcus aureus decolonization after mupirocin and topical chlorhexidine: implications for patients requiring multiple or delayed procedures. J Arthroplasty, 2012; 27(6):870-6</w:t>
            </w:r>
          </w:p>
        </w:tc>
        <w:tc>
          <w:tcPr>
            <w:tcW w:w="1105" w:type="pct"/>
            <w:tcBorders>
              <w:top w:val="nil"/>
              <w:left w:val="nil"/>
              <w:bottom w:val="single" w:sz="4" w:space="0" w:color="auto"/>
              <w:right w:val="single" w:sz="4" w:space="0" w:color="auto"/>
            </w:tcBorders>
            <w:shd w:val="clear" w:color="auto" w:fill="auto"/>
            <w:noWrap/>
            <w:vAlign w:val="bottom"/>
            <w:hideMark/>
          </w:tcPr>
          <w:p w14:paraId="3E880C19"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55FBFEE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180D56B"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Jahn, B., Wassenaar, T.M., Stroh A. Integrated MRSA-Management (IMM) with prolonged decolonization treatment after hospital discharge is effective: A single centre, non-randomised open-label trial. </w:t>
            </w:r>
            <w:proofErr w:type="spellStart"/>
            <w:r w:rsidRPr="006E138C">
              <w:rPr>
                <w:rFonts w:ascii="Calibri" w:eastAsia="Times New Roman" w:hAnsi="Calibri" w:cs="Calibri"/>
                <w:color w:val="000000"/>
                <w:lang w:eastAsia="en-GB"/>
              </w:rPr>
              <w:t>Antimicrob</w:t>
            </w:r>
            <w:proofErr w:type="spellEnd"/>
            <w:r w:rsidRPr="006E138C">
              <w:rPr>
                <w:rFonts w:ascii="Calibri" w:eastAsia="Times New Roman" w:hAnsi="Calibri" w:cs="Calibri"/>
                <w:color w:val="000000"/>
                <w:lang w:eastAsia="en-GB"/>
              </w:rPr>
              <w:t xml:space="preserve"> Resist Infect Control, 2016; 5(1)</w:t>
            </w:r>
          </w:p>
        </w:tc>
        <w:tc>
          <w:tcPr>
            <w:tcW w:w="1105" w:type="pct"/>
            <w:tcBorders>
              <w:top w:val="nil"/>
              <w:left w:val="nil"/>
              <w:bottom w:val="single" w:sz="4" w:space="0" w:color="auto"/>
              <w:right w:val="single" w:sz="4" w:space="0" w:color="auto"/>
            </w:tcBorders>
            <w:shd w:val="clear" w:color="auto" w:fill="auto"/>
            <w:noWrap/>
            <w:vAlign w:val="center"/>
            <w:hideMark/>
          </w:tcPr>
          <w:p w14:paraId="26884CEE"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healthcare setting</w:t>
            </w:r>
          </w:p>
        </w:tc>
      </w:tr>
      <w:tr w:rsidR="0073508B" w:rsidRPr="006E138C" w14:paraId="79D94AA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F6DF553"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Jain, R., </w:t>
            </w:r>
            <w:proofErr w:type="spellStart"/>
            <w:r w:rsidRPr="006E138C">
              <w:rPr>
                <w:rFonts w:ascii="Calibri" w:eastAsia="Times New Roman" w:hAnsi="Calibri" w:cs="Calibri"/>
                <w:color w:val="000000"/>
                <w:lang w:eastAsia="en-GB"/>
              </w:rPr>
              <w:t>Kralovic</w:t>
            </w:r>
            <w:proofErr w:type="spellEnd"/>
            <w:r w:rsidRPr="006E138C">
              <w:rPr>
                <w:rFonts w:ascii="Calibri" w:eastAsia="Times New Roman" w:hAnsi="Calibri" w:cs="Calibri"/>
                <w:color w:val="000000"/>
                <w:lang w:eastAsia="en-GB"/>
              </w:rPr>
              <w:t>, S.M., Evans, M.E. et al. Curbing methicillin-resistant Staphylococcus aureus in 38 French hospitals through a 15-year institutional control program. Arch Intern Med. 2010;170(6):552-559</w:t>
            </w:r>
          </w:p>
        </w:tc>
        <w:tc>
          <w:tcPr>
            <w:tcW w:w="1105" w:type="pct"/>
            <w:tcBorders>
              <w:top w:val="nil"/>
              <w:left w:val="nil"/>
              <w:bottom w:val="single" w:sz="4" w:space="0" w:color="auto"/>
              <w:right w:val="single" w:sz="4" w:space="0" w:color="auto"/>
            </w:tcBorders>
            <w:shd w:val="clear" w:color="auto" w:fill="auto"/>
            <w:noWrap/>
            <w:vAlign w:val="bottom"/>
            <w:hideMark/>
          </w:tcPr>
          <w:p w14:paraId="78694718"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Bundle of interventions</w:t>
            </w:r>
          </w:p>
        </w:tc>
      </w:tr>
      <w:tr w:rsidR="0073508B" w:rsidRPr="006E138C" w14:paraId="7E1AAE8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0127224"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lastRenderedPageBreak/>
              <w:t xml:space="preserve">Jain, </w:t>
            </w:r>
            <w:proofErr w:type="gramStart"/>
            <w:r w:rsidRPr="006E138C">
              <w:rPr>
                <w:rFonts w:ascii="Calibri" w:eastAsia="Times New Roman" w:hAnsi="Calibri" w:cs="Calibri"/>
                <w:color w:val="000000"/>
                <w:lang w:eastAsia="en-GB"/>
              </w:rPr>
              <w:t>R.,</w:t>
            </w:r>
            <w:proofErr w:type="spellStart"/>
            <w:r w:rsidRPr="006E138C">
              <w:rPr>
                <w:rFonts w:ascii="Calibri" w:eastAsia="Times New Roman" w:hAnsi="Calibri" w:cs="Calibri"/>
                <w:color w:val="000000"/>
                <w:lang w:eastAsia="en-GB"/>
              </w:rPr>
              <w:t>Kralovic</w:t>
            </w:r>
            <w:proofErr w:type="spellEnd"/>
            <w:proofErr w:type="gramEnd"/>
            <w:r w:rsidRPr="006E138C">
              <w:rPr>
                <w:rFonts w:ascii="Calibri" w:eastAsia="Times New Roman" w:hAnsi="Calibri" w:cs="Calibri"/>
                <w:color w:val="000000"/>
                <w:lang w:eastAsia="en-GB"/>
              </w:rPr>
              <w:t xml:space="preserve">, S.M., Evans, M.E. et al. Veterans Affairs initiative to prevent methicillin-resistant Staphylococcus aureus infections. N </w:t>
            </w:r>
            <w:proofErr w:type="spellStart"/>
            <w:r w:rsidRPr="006E138C">
              <w:rPr>
                <w:rFonts w:ascii="Calibri" w:eastAsia="Times New Roman" w:hAnsi="Calibri" w:cs="Calibri"/>
                <w:color w:val="000000"/>
                <w:lang w:eastAsia="en-GB"/>
              </w:rPr>
              <w:t>Engl</w:t>
            </w:r>
            <w:proofErr w:type="spellEnd"/>
            <w:r w:rsidRPr="006E138C">
              <w:rPr>
                <w:rFonts w:ascii="Calibri" w:eastAsia="Times New Roman" w:hAnsi="Calibri" w:cs="Calibri"/>
                <w:color w:val="000000"/>
                <w:lang w:eastAsia="en-GB"/>
              </w:rPr>
              <w:t xml:space="preserve"> J Med, 2011; 364:1419-1430</w:t>
            </w:r>
          </w:p>
        </w:tc>
        <w:tc>
          <w:tcPr>
            <w:tcW w:w="1105" w:type="pct"/>
            <w:tcBorders>
              <w:top w:val="nil"/>
              <w:left w:val="nil"/>
              <w:bottom w:val="single" w:sz="4" w:space="0" w:color="auto"/>
              <w:right w:val="single" w:sz="4" w:space="0" w:color="auto"/>
            </w:tcBorders>
            <w:shd w:val="clear" w:color="auto" w:fill="auto"/>
            <w:noWrap/>
            <w:vAlign w:val="bottom"/>
            <w:hideMark/>
          </w:tcPr>
          <w:p w14:paraId="7EB197D4"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Bundle of interventions</w:t>
            </w:r>
          </w:p>
        </w:tc>
      </w:tr>
      <w:tr w:rsidR="0073508B" w:rsidRPr="006E138C" w14:paraId="1A85A71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0A65D76"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Jennings, M.T., Boyle, M.P., Weaver, D. et al. Eradication strategy for persistent methicillin-resistant Staphylococcus aureus infection in individuals with cystic fibrosis--the PMEP trial: study protocol for a randomized controlled trial. Trials, 2014; 15(223)</w:t>
            </w:r>
          </w:p>
        </w:tc>
        <w:tc>
          <w:tcPr>
            <w:tcW w:w="1105" w:type="pct"/>
            <w:tcBorders>
              <w:top w:val="nil"/>
              <w:left w:val="nil"/>
              <w:bottom w:val="single" w:sz="4" w:space="0" w:color="auto"/>
              <w:right w:val="single" w:sz="4" w:space="0" w:color="auto"/>
            </w:tcBorders>
            <w:shd w:val="clear" w:color="auto" w:fill="auto"/>
            <w:noWrap/>
            <w:vAlign w:val="bottom"/>
            <w:hideMark/>
          </w:tcPr>
          <w:p w14:paraId="695C71C6"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 xml:space="preserve">Used systematic antibiotics </w:t>
            </w:r>
          </w:p>
        </w:tc>
      </w:tr>
      <w:tr w:rsidR="0073508B" w:rsidRPr="005364AD" w14:paraId="679AE86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4675E32"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Jimenez, A., et al. (2019). Reduction of hospital-onset methicillin-resistant staphylococcus aureus (MRSA) bacteremia in an acute care hospital: Impact of bundles and universal decolonization. Open Forum Infectious Diseases 6(Supplement 2): S268.</w:t>
            </w:r>
          </w:p>
        </w:tc>
        <w:tc>
          <w:tcPr>
            <w:tcW w:w="1105" w:type="pct"/>
            <w:tcBorders>
              <w:top w:val="nil"/>
              <w:left w:val="nil"/>
              <w:bottom w:val="single" w:sz="4" w:space="0" w:color="auto"/>
              <w:right w:val="single" w:sz="4" w:space="0" w:color="auto"/>
            </w:tcBorders>
            <w:shd w:val="clear" w:color="auto" w:fill="auto"/>
            <w:noWrap/>
            <w:vAlign w:val="bottom"/>
            <w:hideMark/>
          </w:tcPr>
          <w:p w14:paraId="5C9552EB"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6E138C" w14:paraId="516ED75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CD26187"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Johnson, A.J., Daley, J.A., </w:t>
            </w:r>
            <w:proofErr w:type="spellStart"/>
            <w:r w:rsidRPr="006E138C">
              <w:rPr>
                <w:rFonts w:ascii="Calibri" w:eastAsia="Times New Roman" w:hAnsi="Calibri" w:cs="Calibri"/>
                <w:color w:val="000000"/>
                <w:lang w:eastAsia="en-GB"/>
              </w:rPr>
              <w:t>Zywiel</w:t>
            </w:r>
            <w:proofErr w:type="spellEnd"/>
            <w:r w:rsidRPr="006E138C">
              <w:rPr>
                <w:rFonts w:ascii="Calibri" w:eastAsia="Times New Roman" w:hAnsi="Calibri" w:cs="Calibri"/>
                <w:color w:val="000000"/>
                <w:lang w:eastAsia="en-GB"/>
              </w:rPr>
              <w:t>, M.G. et al. Preoperative chlorhexidine preparation and the incidence of surgical site infections after hip arthroplasty. J Arthroplasty, 2010; 25(6):98-102</w:t>
            </w:r>
          </w:p>
        </w:tc>
        <w:tc>
          <w:tcPr>
            <w:tcW w:w="1105" w:type="pct"/>
            <w:tcBorders>
              <w:top w:val="nil"/>
              <w:left w:val="nil"/>
              <w:bottom w:val="single" w:sz="4" w:space="0" w:color="auto"/>
              <w:right w:val="single" w:sz="4" w:space="0" w:color="auto"/>
            </w:tcBorders>
            <w:shd w:val="clear" w:color="auto" w:fill="auto"/>
            <w:noWrap/>
            <w:vAlign w:val="bottom"/>
            <w:hideMark/>
          </w:tcPr>
          <w:p w14:paraId="6DF45507"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5364AD" w14:paraId="25606BB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44810BB"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 xml:space="preserve">Kahler, G. and M. Ing (2019). Efficacy of preoperative chlorhexidine gluconate and mupirocin in the prevention of </w:t>
            </w:r>
            <w:proofErr w:type="spellStart"/>
            <w:r w:rsidRPr="005364AD">
              <w:rPr>
                <w:rFonts w:ascii="Calibri" w:eastAsia="Times New Roman" w:hAnsi="Calibri" w:cs="Calibri"/>
                <w:color w:val="000000"/>
                <w:lang w:eastAsia="en-GB"/>
              </w:rPr>
              <w:t>orthopedic</w:t>
            </w:r>
            <w:proofErr w:type="spellEnd"/>
            <w:r w:rsidRPr="005364AD">
              <w:rPr>
                <w:rFonts w:ascii="Calibri" w:eastAsia="Times New Roman" w:hAnsi="Calibri" w:cs="Calibri"/>
                <w:color w:val="000000"/>
                <w:lang w:eastAsia="en-GB"/>
              </w:rPr>
              <w:t xml:space="preserve"> surgical site infections. Open Forum Infectious Diseases 6(Supplement 2): S446.</w:t>
            </w:r>
          </w:p>
        </w:tc>
        <w:tc>
          <w:tcPr>
            <w:tcW w:w="1105" w:type="pct"/>
            <w:tcBorders>
              <w:top w:val="nil"/>
              <w:left w:val="nil"/>
              <w:bottom w:val="single" w:sz="4" w:space="0" w:color="auto"/>
              <w:right w:val="single" w:sz="4" w:space="0" w:color="auto"/>
            </w:tcBorders>
            <w:shd w:val="clear" w:color="auto" w:fill="auto"/>
            <w:noWrap/>
            <w:vAlign w:val="bottom"/>
            <w:hideMark/>
          </w:tcPr>
          <w:p w14:paraId="7BB68D87"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6E138C" w14:paraId="26186B9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F10B560"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Kalantar-Hormozi</w:t>
            </w:r>
            <w:proofErr w:type="spellEnd"/>
            <w:r w:rsidRPr="006E138C">
              <w:rPr>
                <w:rFonts w:ascii="Calibri" w:eastAsia="Times New Roman" w:hAnsi="Calibri" w:cs="Calibri"/>
                <w:color w:val="000000"/>
                <w:lang w:eastAsia="en-GB"/>
              </w:rPr>
              <w:t xml:space="preserve">, A.J., </w:t>
            </w:r>
            <w:proofErr w:type="spellStart"/>
            <w:r w:rsidRPr="006E138C">
              <w:rPr>
                <w:rFonts w:ascii="Calibri" w:eastAsia="Times New Roman" w:hAnsi="Calibri" w:cs="Calibri"/>
                <w:color w:val="000000"/>
                <w:lang w:eastAsia="en-GB"/>
              </w:rPr>
              <w:t>Davami</w:t>
            </w:r>
            <w:proofErr w:type="spellEnd"/>
            <w:r w:rsidRPr="006E138C">
              <w:rPr>
                <w:rFonts w:ascii="Calibri" w:eastAsia="Times New Roman" w:hAnsi="Calibri" w:cs="Calibri"/>
                <w:color w:val="000000"/>
                <w:lang w:eastAsia="en-GB"/>
              </w:rPr>
              <w:t xml:space="preserve">, B. No need for preoperative antiseptics in elective outpatient plastic surgical operations: a prospective study. </w:t>
            </w:r>
            <w:proofErr w:type="spellStart"/>
            <w:r w:rsidRPr="006E138C">
              <w:rPr>
                <w:rFonts w:ascii="Calibri" w:eastAsia="Times New Roman" w:hAnsi="Calibri" w:cs="Calibri"/>
                <w:color w:val="000000"/>
                <w:lang w:eastAsia="en-GB"/>
              </w:rPr>
              <w:t>Plast</w:t>
            </w:r>
            <w:proofErr w:type="spellEnd"/>
            <w:r w:rsidRPr="006E138C">
              <w:rPr>
                <w:rFonts w:ascii="Calibri" w:eastAsia="Times New Roman" w:hAnsi="Calibri" w:cs="Calibri"/>
                <w:color w:val="000000"/>
                <w:lang w:eastAsia="en-GB"/>
              </w:rPr>
              <w:t xml:space="preserve"> </w:t>
            </w:r>
            <w:proofErr w:type="spellStart"/>
            <w:r w:rsidRPr="006E138C">
              <w:rPr>
                <w:rFonts w:ascii="Calibri" w:eastAsia="Times New Roman" w:hAnsi="Calibri" w:cs="Calibri"/>
                <w:color w:val="000000"/>
                <w:lang w:eastAsia="en-GB"/>
              </w:rPr>
              <w:t>Reconstr</w:t>
            </w:r>
            <w:proofErr w:type="spellEnd"/>
            <w:r w:rsidRPr="006E138C">
              <w:rPr>
                <w:rFonts w:ascii="Calibri" w:eastAsia="Times New Roman" w:hAnsi="Calibri" w:cs="Calibri"/>
                <w:color w:val="000000"/>
                <w:lang w:eastAsia="en-GB"/>
              </w:rPr>
              <w:t xml:space="preserve">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2005; 116(2):529-31</w:t>
            </w:r>
          </w:p>
        </w:tc>
        <w:tc>
          <w:tcPr>
            <w:tcW w:w="1105" w:type="pct"/>
            <w:tcBorders>
              <w:top w:val="nil"/>
              <w:left w:val="nil"/>
              <w:bottom w:val="single" w:sz="4" w:space="0" w:color="auto"/>
              <w:right w:val="single" w:sz="4" w:space="0" w:color="auto"/>
            </w:tcBorders>
            <w:shd w:val="clear" w:color="auto" w:fill="auto"/>
            <w:noWrap/>
            <w:vAlign w:val="bottom"/>
            <w:hideMark/>
          </w:tcPr>
          <w:p w14:paraId="3F0B0DAD"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429543B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1E4F746"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Kallen</w:t>
            </w:r>
            <w:proofErr w:type="spellEnd"/>
            <w:r w:rsidRPr="006E138C">
              <w:rPr>
                <w:rFonts w:ascii="Calibri" w:eastAsia="Times New Roman" w:hAnsi="Calibri" w:cs="Calibri"/>
                <w:color w:val="000000"/>
                <w:lang w:eastAsia="en-GB"/>
              </w:rPr>
              <w:t xml:space="preserve">, A.J., Jernigan, J.A., Patel, P.R. Decolonization to prevent infections with Staphylococcus aureus in patients undergoing </w:t>
            </w:r>
            <w:proofErr w:type="spellStart"/>
            <w:r w:rsidRPr="006E138C">
              <w:rPr>
                <w:rFonts w:ascii="Calibri" w:eastAsia="Times New Roman" w:hAnsi="Calibri" w:cs="Calibri"/>
                <w:color w:val="000000"/>
                <w:lang w:eastAsia="en-GB"/>
              </w:rPr>
              <w:t>hemodialysis</w:t>
            </w:r>
            <w:proofErr w:type="spellEnd"/>
            <w:r w:rsidRPr="006E138C">
              <w:rPr>
                <w:rFonts w:ascii="Calibri" w:eastAsia="Times New Roman" w:hAnsi="Calibri" w:cs="Calibri"/>
                <w:color w:val="000000"/>
                <w:lang w:eastAsia="en-GB"/>
              </w:rPr>
              <w:t xml:space="preserve">: a review of current evidence. Seminars in Dialysis, </w:t>
            </w:r>
            <w:proofErr w:type="gramStart"/>
            <w:r w:rsidRPr="006E138C">
              <w:rPr>
                <w:rFonts w:ascii="Calibri" w:eastAsia="Times New Roman" w:hAnsi="Calibri" w:cs="Calibri"/>
                <w:color w:val="000000"/>
                <w:lang w:eastAsia="en-GB"/>
              </w:rPr>
              <w:t>2011;  24</w:t>
            </w:r>
            <w:proofErr w:type="gramEnd"/>
            <w:r w:rsidRPr="006E138C">
              <w:rPr>
                <w:rFonts w:ascii="Calibri" w:eastAsia="Times New Roman" w:hAnsi="Calibri" w:cs="Calibri"/>
                <w:color w:val="000000"/>
                <w:lang w:eastAsia="en-GB"/>
              </w:rPr>
              <w:t xml:space="preserve">(5):533-9 </w:t>
            </w:r>
          </w:p>
        </w:tc>
        <w:tc>
          <w:tcPr>
            <w:tcW w:w="1105" w:type="pct"/>
            <w:tcBorders>
              <w:top w:val="nil"/>
              <w:left w:val="nil"/>
              <w:bottom w:val="single" w:sz="4" w:space="0" w:color="auto"/>
              <w:right w:val="single" w:sz="4" w:space="0" w:color="auto"/>
            </w:tcBorders>
            <w:shd w:val="clear" w:color="auto" w:fill="auto"/>
            <w:noWrap/>
            <w:vAlign w:val="bottom"/>
            <w:hideMark/>
          </w:tcPr>
          <w:p w14:paraId="17EEE35E"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08AD573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352E67E"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Kanagalingam</w:t>
            </w:r>
            <w:proofErr w:type="spellEnd"/>
            <w:r w:rsidRPr="006E138C">
              <w:rPr>
                <w:rFonts w:ascii="Calibri" w:eastAsia="Times New Roman" w:hAnsi="Calibri" w:cs="Calibri"/>
                <w:color w:val="000000"/>
                <w:lang w:eastAsia="en-GB"/>
              </w:rPr>
              <w:t xml:space="preserve">, J., Feliciano, R., Hah, J.H. et al. Practical use of povidone-iodine antiseptic in the maintenance of oral health and in the prevention and treatment of common oropharyngeal infections. Int J Clin </w:t>
            </w:r>
            <w:proofErr w:type="spellStart"/>
            <w:r w:rsidRPr="006E138C">
              <w:rPr>
                <w:rFonts w:ascii="Calibri" w:eastAsia="Times New Roman" w:hAnsi="Calibri" w:cs="Calibri"/>
                <w:color w:val="000000"/>
                <w:lang w:eastAsia="en-GB"/>
              </w:rPr>
              <w:t>Pract</w:t>
            </w:r>
            <w:proofErr w:type="spellEnd"/>
            <w:r w:rsidRPr="006E138C">
              <w:rPr>
                <w:rFonts w:ascii="Calibri" w:eastAsia="Times New Roman" w:hAnsi="Calibri" w:cs="Calibri"/>
                <w:color w:val="000000"/>
                <w:lang w:eastAsia="en-GB"/>
              </w:rPr>
              <w:t xml:space="preserve">, 2015; 69(11):1247-1256 </w:t>
            </w:r>
          </w:p>
        </w:tc>
        <w:tc>
          <w:tcPr>
            <w:tcW w:w="1105" w:type="pct"/>
            <w:tcBorders>
              <w:top w:val="nil"/>
              <w:left w:val="nil"/>
              <w:bottom w:val="single" w:sz="4" w:space="0" w:color="auto"/>
              <w:right w:val="single" w:sz="4" w:space="0" w:color="auto"/>
            </w:tcBorders>
            <w:shd w:val="clear" w:color="auto" w:fill="auto"/>
            <w:noWrap/>
            <w:vAlign w:val="bottom"/>
            <w:hideMark/>
          </w:tcPr>
          <w:p w14:paraId="4E616004"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40F3BEA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CF6AF31"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Kang, Y.C., Tai, W.C., Yu, C.C. et al. Methicillin- resistant Staphylococcus aureus nasal carriage among patients receiving </w:t>
            </w:r>
            <w:proofErr w:type="spellStart"/>
            <w:r w:rsidRPr="006E138C">
              <w:rPr>
                <w:rFonts w:ascii="Calibri" w:eastAsia="Times New Roman" w:hAnsi="Calibri" w:cs="Calibri"/>
                <w:color w:val="000000"/>
                <w:lang w:eastAsia="en-GB"/>
              </w:rPr>
              <w:t>hemodialysis</w:t>
            </w:r>
            <w:proofErr w:type="spellEnd"/>
            <w:r w:rsidRPr="006E138C">
              <w:rPr>
                <w:rFonts w:ascii="Calibri" w:eastAsia="Times New Roman" w:hAnsi="Calibri" w:cs="Calibri"/>
                <w:color w:val="000000"/>
                <w:lang w:eastAsia="en-GB"/>
              </w:rPr>
              <w:t xml:space="preserve"> in Taiwan: prevalence rate, molecular </w:t>
            </w:r>
            <w:proofErr w:type="gramStart"/>
            <w:r w:rsidRPr="006E138C">
              <w:rPr>
                <w:rFonts w:ascii="Calibri" w:eastAsia="Times New Roman" w:hAnsi="Calibri" w:cs="Calibri"/>
                <w:color w:val="000000"/>
                <w:lang w:eastAsia="en-GB"/>
              </w:rPr>
              <w:t>characterization</w:t>
            </w:r>
            <w:proofErr w:type="gramEnd"/>
            <w:r w:rsidRPr="006E138C">
              <w:rPr>
                <w:rFonts w:ascii="Calibri" w:eastAsia="Times New Roman" w:hAnsi="Calibri" w:cs="Calibri"/>
                <w:color w:val="000000"/>
                <w:lang w:eastAsia="en-GB"/>
              </w:rPr>
              <w:t xml:space="preserve"> and de-colonization. BMC, 2012; 12: 284</w:t>
            </w:r>
          </w:p>
        </w:tc>
        <w:tc>
          <w:tcPr>
            <w:tcW w:w="1105" w:type="pct"/>
            <w:tcBorders>
              <w:top w:val="nil"/>
              <w:left w:val="nil"/>
              <w:bottom w:val="single" w:sz="4" w:space="0" w:color="auto"/>
              <w:right w:val="single" w:sz="4" w:space="0" w:color="auto"/>
            </w:tcBorders>
            <w:shd w:val="clear" w:color="auto" w:fill="auto"/>
            <w:noWrap/>
            <w:vAlign w:val="bottom"/>
            <w:hideMark/>
          </w:tcPr>
          <w:p w14:paraId="1EABD414"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5364AD" w14:paraId="65E772C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1E71AFC"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Kanwar, A., et al. (2019). Evaluation of an alcohol-based antiseptic for nasal decolonization of methicillin-resistant Staphylococcus aureus in colonized patients. Infection Control and Hospital Epidemiology 40(12): 1436-1437.</w:t>
            </w:r>
          </w:p>
        </w:tc>
        <w:tc>
          <w:tcPr>
            <w:tcW w:w="1105" w:type="pct"/>
            <w:tcBorders>
              <w:top w:val="nil"/>
              <w:left w:val="nil"/>
              <w:bottom w:val="single" w:sz="4" w:space="0" w:color="auto"/>
              <w:right w:val="single" w:sz="4" w:space="0" w:color="auto"/>
            </w:tcBorders>
            <w:shd w:val="clear" w:color="auto" w:fill="auto"/>
            <w:noWrap/>
            <w:vAlign w:val="bottom"/>
            <w:hideMark/>
          </w:tcPr>
          <w:p w14:paraId="7A032676"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 control group</w:t>
            </w:r>
          </w:p>
        </w:tc>
      </w:tr>
      <w:tr w:rsidR="0073508B" w:rsidRPr="006E138C" w14:paraId="33F4A51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B2C1F13"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Karki, S., Cheng, A.C. Impact of non-rinse skin cleansing with chlorhexidine gluconate on prevention of healthcare-associated infections and colonization with multi-resistant organisms: a systematic review. J Hosp Infect, 2012; 82(2):71-84</w:t>
            </w:r>
          </w:p>
        </w:tc>
        <w:tc>
          <w:tcPr>
            <w:tcW w:w="1105" w:type="pct"/>
            <w:tcBorders>
              <w:top w:val="nil"/>
              <w:left w:val="nil"/>
              <w:bottom w:val="single" w:sz="4" w:space="0" w:color="auto"/>
              <w:right w:val="single" w:sz="4" w:space="0" w:color="auto"/>
            </w:tcBorders>
            <w:shd w:val="clear" w:color="auto" w:fill="auto"/>
            <w:noWrap/>
            <w:vAlign w:val="bottom"/>
            <w:hideMark/>
          </w:tcPr>
          <w:p w14:paraId="66B11EBA"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40B1301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B6EC6FD"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Katarincic</w:t>
            </w:r>
            <w:proofErr w:type="spellEnd"/>
            <w:r w:rsidRPr="006E138C">
              <w:rPr>
                <w:rFonts w:ascii="Calibri" w:eastAsia="Times New Roman" w:hAnsi="Calibri" w:cs="Calibri"/>
                <w:color w:val="000000"/>
                <w:lang w:eastAsia="en-GB"/>
              </w:rPr>
              <w:t xml:space="preserve">, J.A., </w:t>
            </w:r>
            <w:proofErr w:type="spellStart"/>
            <w:r w:rsidRPr="006E138C">
              <w:rPr>
                <w:rFonts w:ascii="Calibri" w:eastAsia="Times New Roman" w:hAnsi="Calibri" w:cs="Calibri"/>
                <w:color w:val="000000"/>
                <w:lang w:eastAsia="en-GB"/>
              </w:rPr>
              <w:t>Fantry</w:t>
            </w:r>
            <w:proofErr w:type="spellEnd"/>
            <w:r w:rsidRPr="006E138C">
              <w:rPr>
                <w:rFonts w:ascii="Calibri" w:eastAsia="Times New Roman" w:hAnsi="Calibri" w:cs="Calibri"/>
                <w:color w:val="000000"/>
                <w:lang w:eastAsia="en-GB"/>
              </w:rPr>
              <w:t xml:space="preserve">, A., </w:t>
            </w:r>
            <w:proofErr w:type="spellStart"/>
            <w:r w:rsidRPr="006E138C">
              <w:rPr>
                <w:rFonts w:ascii="Calibri" w:eastAsia="Times New Roman" w:hAnsi="Calibri" w:cs="Calibri"/>
                <w:color w:val="000000"/>
                <w:lang w:eastAsia="en-GB"/>
              </w:rPr>
              <w:t>DePasse</w:t>
            </w:r>
            <w:proofErr w:type="spellEnd"/>
            <w:r w:rsidRPr="006E138C">
              <w:rPr>
                <w:rFonts w:ascii="Calibri" w:eastAsia="Times New Roman" w:hAnsi="Calibri" w:cs="Calibri"/>
                <w:color w:val="000000"/>
                <w:lang w:eastAsia="en-GB"/>
              </w:rPr>
              <w:t xml:space="preserve">, J.M. et al. Local Modalities for Preventing Surgical Site Infections: An Evidence-based Review. J Am </w:t>
            </w:r>
            <w:proofErr w:type="spellStart"/>
            <w:r w:rsidRPr="006E138C">
              <w:rPr>
                <w:rFonts w:ascii="Calibri" w:eastAsia="Times New Roman" w:hAnsi="Calibri" w:cs="Calibri"/>
                <w:color w:val="000000"/>
                <w:lang w:eastAsia="en-GB"/>
              </w:rPr>
              <w:t>Acad</w:t>
            </w:r>
            <w:proofErr w:type="spellEnd"/>
            <w:r w:rsidRPr="006E138C">
              <w:rPr>
                <w:rFonts w:ascii="Calibri" w:eastAsia="Times New Roman" w:hAnsi="Calibri" w:cs="Calibri"/>
                <w:color w:val="000000"/>
                <w:lang w:eastAsia="en-GB"/>
              </w:rPr>
              <w:t xml:space="preserve"> </w:t>
            </w:r>
            <w:proofErr w:type="spellStart"/>
            <w:r w:rsidRPr="006E138C">
              <w:rPr>
                <w:rFonts w:ascii="Calibri" w:eastAsia="Times New Roman" w:hAnsi="Calibri" w:cs="Calibri"/>
                <w:color w:val="000000"/>
                <w:lang w:eastAsia="en-GB"/>
              </w:rPr>
              <w:t>Orthop</w:t>
            </w:r>
            <w:proofErr w:type="spellEnd"/>
            <w:r w:rsidRPr="006E138C">
              <w:rPr>
                <w:rFonts w:ascii="Calibri" w:eastAsia="Times New Roman" w:hAnsi="Calibri" w:cs="Calibri"/>
                <w:color w:val="000000"/>
                <w:lang w:eastAsia="en-GB"/>
              </w:rPr>
              <w:t xml:space="preserve"> Sur, 2018; 26(1):14-25 </w:t>
            </w:r>
          </w:p>
        </w:tc>
        <w:tc>
          <w:tcPr>
            <w:tcW w:w="1105" w:type="pct"/>
            <w:tcBorders>
              <w:top w:val="nil"/>
              <w:left w:val="nil"/>
              <w:bottom w:val="single" w:sz="4" w:space="0" w:color="auto"/>
              <w:right w:val="single" w:sz="4" w:space="0" w:color="auto"/>
            </w:tcBorders>
            <w:shd w:val="clear" w:color="auto" w:fill="auto"/>
            <w:noWrap/>
            <w:vAlign w:val="bottom"/>
            <w:hideMark/>
          </w:tcPr>
          <w:p w14:paraId="73D4AB01"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07F1F53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88DA276"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Khan, A., Wilson, B., Gould, I.M. Current and future treatment options for community-associated MRSA infection. Expert </w:t>
            </w:r>
            <w:proofErr w:type="spellStart"/>
            <w:r w:rsidRPr="006E138C">
              <w:rPr>
                <w:rFonts w:ascii="Calibri" w:eastAsia="Times New Roman" w:hAnsi="Calibri" w:cs="Calibri"/>
                <w:color w:val="000000"/>
                <w:lang w:eastAsia="en-GB"/>
              </w:rPr>
              <w:t>Opin</w:t>
            </w:r>
            <w:proofErr w:type="spellEnd"/>
            <w:r w:rsidRPr="006E138C">
              <w:rPr>
                <w:rFonts w:ascii="Calibri" w:eastAsia="Times New Roman" w:hAnsi="Calibri" w:cs="Calibri"/>
                <w:color w:val="000000"/>
                <w:lang w:eastAsia="en-GB"/>
              </w:rPr>
              <w:t xml:space="preserve"> </w:t>
            </w:r>
            <w:proofErr w:type="spellStart"/>
            <w:r w:rsidRPr="006E138C">
              <w:rPr>
                <w:rFonts w:ascii="Calibri" w:eastAsia="Times New Roman" w:hAnsi="Calibri" w:cs="Calibri"/>
                <w:color w:val="000000"/>
                <w:lang w:eastAsia="en-GB"/>
              </w:rPr>
              <w:t>Pharmacother</w:t>
            </w:r>
            <w:proofErr w:type="spellEnd"/>
            <w:r w:rsidRPr="006E138C">
              <w:rPr>
                <w:rFonts w:ascii="Calibri" w:eastAsia="Times New Roman" w:hAnsi="Calibri" w:cs="Calibri"/>
                <w:color w:val="000000"/>
                <w:lang w:eastAsia="en-GB"/>
              </w:rPr>
              <w:t xml:space="preserve">, 2018; 19(5):457-470 </w:t>
            </w:r>
          </w:p>
        </w:tc>
        <w:tc>
          <w:tcPr>
            <w:tcW w:w="1105" w:type="pct"/>
            <w:tcBorders>
              <w:top w:val="nil"/>
              <w:left w:val="nil"/>
              <w:bottom w:val="single" w:sz="4" w:space="0" w:color="auto"/>
              <w:right w:val="single" w:sz="4" w:space="0" w:color="auto"/>
            </w:tcBorders>
            <w:shd w:val="clear" w:color="auto" w:fill="auto"/>
            <w:noWrap/>
            <w:vAlign w:val="bottom"/>
            <w:hideMark/>
          </w:tcPr>
          <w:p w14:paraId="1C9E821B"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39BA371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859FE2C"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Kim, D.H., Spencer, M., Davidson, S.M. et al. Institutional </w:t>
            </w:r>
            <w:proofErr w:type="spellStart"/>
            <w:r w:rsidRPr="006E138C">
              <w:rPr>
                <w:rFonts w:ascii="Calibri" w:eastAsia="Times New Roman" w:hAnsi="Calibri" w:cs="Calibri"/>
                <w:color w:val="000000"/>
                <w:lang w:eastAsia="en-GB"/>
              </w:rPr>
              <w:t>prescreening</w:t>
            </w:r>
            <w:proofErr w:type="spellEnd"/>
            <w:r w:rsidRPr="006E138C">
              <w:rPr>
                <w:rFonts w:ascii="Calibri" w:eastAsia="Times New Roman" w:hAnsi="Calibri" w:cs="Calibri"/>
                <w:color w:val="000000"/>
                <w:lang w:eastAsia="en-GB"/>
              </w:rPr>
              <w:t xml:space="preserve"> for detection and eradication of methicillin-resistant Staphylococcus aureus in patients undergoing elective orthopaedic surgery. J Bone Joint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2010; 92(9):1820-6</w:t>
            </w:r>
          </w:p>
        </w:tc>
        <w:tc>
          <w:tcPr>
            <w:tcW w:w="1105" w:type="pct"/>
            <w:tcBorders>
              <w:top w:val="nil"/>
              <w:left w:val="nil"/>
              <w:bottom w:val="single" w:sz="4" w:space="0" w:color="auto"/>
              <w:right w:val="single" w:sz="4" w:space="0" w:color="auto"/>
            </w:tcBorders>
            <w:shd w:val="clear" w:color="auto" w:fill="auto"/>
            <w:noWrap/>
            <w:vAlign w:val="bottom"/>
            <w:hideMark/>
          </w:tcPr>
          <w:p w14:paraId="5F78D618"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Also used isolation</w:t>
            </w:r>
          </w:p>
        </w:tc>
      </w:tr>
      <w:tr w:rsidR="0073508B" w:rsidRPr="005364AD" w14:paraId="458C280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7DFC45F"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 xml:space="preserve">Kim, M. J., et al. (2019). Longitudinal evaluation of chlorhexidine resistance among multidrug-resistant organisms in relation to intervention of daily </w:t>
            </w:r>
            <w:r w:rsidRPr="005364AD">
              <w:rPr>
                <w:rFonts w:ascii="Calibri" w:eastAsia="Times New Roman" w:hAnsi="Calibri" w:cs="Calibri"/>
                <w:color w:val="000000"/>
                <w:lang w:eastAsia="en-GB"/>
              </w:rPr>
              <w:lastRenderedPageBreak/>
              <w:t>chlorhexidine bathing in adult intensive care units. Open Forum Infectious Diseases 6(Supplement 2): S254.</w:t>
            </w:r>
          </w:p>
        </w:tc>
        <w:tc>
          <w:tcPr>
            <w:tcW w:w="1105" w:type="pct"/>
            <w:tcBorders>
              <w:top w:val="nil"/>
              <w:left w:val="nil"/>
              <w:bottom w:val="single" w:sz="4" w:space="0" w:color="auto"/>
              <w:right w:val="single" w:sz="4" w:space="0" w:color="auto"/>
            </w:tcBorders>
            <w:shd w:val="clear" w:color="auto" w:fill="auto"/>
            <w:noWrap/>
            <w:vAlign w:val="bottom"/>
            <w:hideMark/>
          </w:tcPr>
          <w:p w14:paraId="1E7D3CA4"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lastRenderedPageBreak/>
              <w:t>conference abstract</w:t>
            </w:r>
          </w:p>
        </w:tc>
      </w:tr>
      <w:tr w:rsidR="0073508B" w:rsidRPr="005364AD" w14:paraId="18CE43A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CE8AD8C"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King-</w:t>
            </w:r>
            <w:proofErr w:type="spellStart"/>
            <w:r w:rsidRPr="005364AD">
              <w:rPr>
                <w:rFonts w:ascii="Calibri" w:eastAsia="Times New Roman" w:hAnsi="Calibri" w:cs="Calibri"/>
                <w:color w:val="000000"/>
                <w:lang w:eastAsia="en-GB"/>
              </w:rPr>
              <w:t>Morrieson</w:t>
            </w:r>
            <w:proofErr w:type="spellEnd"/>
            <w:r w:rsidRPr="005364AD">
              <w:rPr>
                <w:rFonts w:ascii="Calibri" w:eastAsia="Times New Roman" w:hAnsi="Calibri" w:cs="Calibri"/>
                <w:color w:val="000000"/>
                <w:lang w:eastAsia="en-GB"/>
              </w:rPr>
              <w:t>, T., et al. (2019). Implementation of a staphylococcus aureus screening and decolonization program in a multisite urban healthcare system. Open Forum Infectious Diseases 6(Supplement 2): S267-S268.</w:t>
            </w:r>
          </w:p>
        </w:tc>
        <w:tc>
          <w:tcPr>
            <w:tcW w:w="1105" w:type="pct"/>
            <w:tcBorders>
              <w:top w:val="nil"/>
              <w:left w:val="nil"/>
              <w:bottom w:val="single" w:sz="4" w:space="0" w:color="auto"/>
              <w:right w:val="single" w:sz="4" w:space="0" w:color="auto"/>
            </w:tcBorders>
            <w:shd w:val="clear" w:color="auto" w:fill="auto"/>
            <w:noWrap/>
            <w:vAlign w:val="bottom"/>
            <w:hideMark/>
          </w:tcPr>
          <w:p w14:paraId="7556AA40"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6E138C" w14:paraId="72F46FD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C060E72"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Kircik</w:t>
            </w:r>
            <w:proofErr w:type="spellEnd"/>
            <w:r w:rsidRPr="006E138C">
              <w:rPr>
                <w:rFonts w:ascii="Calibri" w:eastAsia="Times New Roman" w:hAnsi="Calibri" w:cs="Calibri"/>
                <w:color w:val="000000"/>
                <w:lang w:eastAsia="en-GB"/>
              </w:rPr>
              <w:t>, L.H. Efficacy and tolerability of retapamulin 1% ointment for the treatment of infected atopic dermatitis: a pilot study. JDD, 2012; 11(7):858-860</w:t>
            </w:r>
          </w:p>
        </w:tc>
        <w:tc>
          <w:tcPr>
            <w:tcW w:w="1105" w:type="pct"/>
            <w:tcBorders>
              <w:top w:val="nil"/>
              <w:left w:val="nil"/>
              <w:bottom w:val="single" w:sz="4" w:space="0" w:color="auto"/>
              <w:right w:val="single" w:sz="4" w:space="0" w:color="auto"/>
            </w:tcBorders>
            <w:shd w:val="clear" w:color="auto" w:fill="auto"/>
            <w:noWrap/>
            <w:vAlign w:val="bottom"/>
            <w:hideMark/>
          </w:tcPr>
          <w:p w14:paraId="4F650EC5"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possible to retrieve</w:t>
            </w:r>
            <w:r w:rsidRPr="006E138C">
              <w:rPr>
                <w:rFonts w:ascii="Calibri" w:eastAsia="Times New Roman" w:hAnsi="Calibri" w:cs="Calibri"/>
                <w:lang w:eastAsia="en-GB"/>
              </w:rPr>
              <w:t> </w:t>
            </w:r>
          </w:p>
        </w:tc>
      </w:tr>
      <w:tr w:rsidR="0073508B" w:rsidRPr="006E138C" w14:paraId="415597A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6743206"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Klompas</w:t>
            </w:r>
            <w:proofErr w:type="spellEnd"/>
            <w:r w:rsidRPr="006E138C">
              <w:rPr>
                <w:rFonts w:ascii="Calibri" w:eastAsia="Times New Roman" w:hAnsi="Calibri" w:cs="Calibri"/>
                <w:color w:val="000000"/>
                <w:lang w:eastAsia="en-GB"/>
              </w:rPr>
              <w:t xml:space="preserve">, M., Branson, R., Eichenwald, E. et al. Strategies to Prevent Ventilator-Associated Pneumonia in Acute Care Hospitals: 2014 Update.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2014; 35(8):915-936</w:t>
            </w:r>
          </w:p>
        </w:tc>
        <w:tc>
          <w:tcPr>
            <w:tcW w:w="1105" w:type="pct"/>
            <w:tcBorders>
              <w:top w:val="nil"/>
              <w:left w:val="nil"/>
              <w:bottom w:val="single" w:sz="4" w:space="0" w:color="auto"/>
              <w:right w:val="single" w:sz="4" w:space="0" w:color="auto"/>
            </w:tcBorders>
            <w:shd w:val="clear" w:color="auto" w:fill="auto"/>
            <w:noWrap/>
            <w:vAlign w:val="bottom"/>
            <w:hideMark/>
          </w:tcPr>
          <w:p w14:paraId="52AFE79F"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Review</w:t>
            </w:r>
          </w:p>
        </w:tc>
      </w:tr>
      <w:tr w:rsidR="0073508B" w:rsidRPr="006E138C" w14:paraId="501F73F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BA6BF4D"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Kock, R., Becker, K., Cookson, B. Systematic literature analysis and review of targeted preventive measures to limit healthcare-associated infections by </w:t>
            </w:r>
            <w:proofErr w:type="spellStart"/>
            <w:r w:rsidRPr="006E138C">
              <w:rPr>
                <w:rFonts w:ascii="Calibri" w:eastAsia="Times New Roman" w:hAnsi="Calibri" w:cs="Calibri"/>
                <w:color w:val="000000"/>
                <w:lang w:eastAsia="en-GB"/>
              </w:rPr>
              <w:t>meticillin</w:t>
            </w:r>
            <w:proofErr w:type="spellEnd"/>
            <w:r w:rsidRPr="006E138C">
              <w:rPr>
                <w:rFonts w:ascii="Calibri" w:eastAsia="Times New Roman" w:hAnsi="Calibri" w:cs="Calibri"/>
                <w:color w:val="000000"/>
                <w:lang w:eastAsia="en-GB"/>
              </w:rPr>
              <w:t>-resistant Staphylococcus aureus. Euro Surveillance, 2014; 19(29)</w:t>
            </w:r>
          </w:p>
        </w:tc>
        <w:tc>
          <w:tcPr>
            <w:tcW w:w="1105" w:type="pct"/>
            <w:tcBorders>
              <w:top w:val="nil"/>
              <w:left w:val="nil"/>
              <w:bottom w:val="single" w:sz="4" w:space="0" w:color="auto"/>
              <w:right w:val="single" w:sz="4" w:space="0" w:color="auto"/>
            </w:tcBorders>
            <w:shd w:val="clear" w:color="auto" w:fill="auto"/>
            <w:noWrap/>
            <w:vAlign w:val="bottom"/>
            <w:hideMark/>
          </w:tcPr>
          <w:p w14:paraId="1705AF36"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5364AD" w14:paraId="59204D4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1B0EAA0" w14:textId="77777777" w:rsidR="0073508B" w:rsidRPr="005364AD" w:rsidRDefault="0073508B" w:rsidP="00E714EC">
            <w:pPr>
              <w:spacing w:after="0" w:line="240" w:lineRule="auto"/>
              <w:rPr>
                <w:rFonts w:ascii="Calibri" w:eastAsia="Times New Roman" w:hAnsi="Calibri" w:cs="Calibri"/>
                <w:color w:val="000000"/>
                <w:lang w:eastAsia="en-GB"/>
              </w:rPr>
            </w:pPr>
            <w:proofErr w:type="spellStart"/>
            <w:r w:rsidRPr="005364AD">
              <w:rPr>
                <w:rFonts w:ascii="Calibri" w:eastAsia="Times New Roman" w:hAnsi="Calibri" w:cs="Calibri"/>
                <w:color w:val="000000"/>
                <w:lang w:eastAsia="en-GB"/>
              </w:rPr>
              <w:t>Koduri</w:t>
            </w:r>
            <w:proofErr w:type="spellEnd"/>
            <w:r w:rsidRPr="005364AD">
              <w:rPr>
                <w:rFonts w:ascii="Calibri" w:eastAsia="Times New Roman" w:hAnsi="Calibri" w:cs="Calibri"/>
                <w:color w:val="000000"/>
                <w:lang w:eastAsia="en-GB"/>
              </w:rPr>
              <w:t xml:space="preserve">, S. and C. Y. </w:t>
            </w:r>
            <w:proofErr w:type="spellStart"/>
            <w:r w:rsidRPr="005364AD">
              <w:rPr>
                <w:rFonts w:ascii="Calibri" w:eastAsia="Times New Roman" w:hAnsi="Calibri" w:cs="Calibri"/>
                <w:color w:val="000000"/>
                <w:lang w:eastAsia="en-GB"/>
              </w:rPr>
              <w:t>Chionh</w:t>
            </w:r>
            <w:proofErr w:type="spellEnd"/>
            <w:r w:rsidRPr="005364AD">
              <w:rPr>
                <w:rFonts w:ascii="Calibri" w:eastAsia="Times New Roman" w:hAnsi="Calibri" w:cs="Calibri"/>
                <w:color w:val="000000"/>
                <w:lang w:eastAsia="en-GB"/>
              </w:rPr>
              <w:t xml:space="preserve"> (2019). Reduction in number of hospital-acquired methicillin-resistant staphylococcus aureus dialysis catheter related bloodstream infections: Role of nasal mupirocin and chlorhexidine body wash. Journal of the American Society of Nephrology 30: 1050.</w:t>
            </w:r>
          </w:p>
        </w:tc>
        <w:tc>
          <w:tcPr>
            <w:tcW w:w="1105" w:type="pct"/>
            <w:tcBorders>
              <w:top w:val="nil"/>
              <w:left w:val="nil"/>
              <w:bottom w:val="single" w:sz="4" w:space="0" w:color="auto"/>
              <w:right w:val="single" w:sz="4" w:space="0" w:color="auto"/>
            </w:tcBorders>
            <w:shd w:val="clear" w:color="auto" w:fill="auto"/>
            <w:noWrap/>
            <w:vAlign w:val="bottom"/>
            <w:hideMark/>
          </w:tcPr>
          <w:p w14:paraId="5B25EDCA"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6E138C" w14:paraId="6179E5B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741700A"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Kohler, P., </w:t>
            </w:r>
            <w:proofErr w:type="spellStart"/>
            <w:r w:rsidRPr="006E138C">
              <w:rPr>
                <w:rFonts w:ascii="Calibri" w:eastAsia="Times New Roman" w:hAnsi="Calibri" w:cs="Calibri"/>
                <w:color w:val="000000"/>
                <w:lang w:eastAsia="en-GB"/>
              </w:rPr>
              <w:t>Bregenzer-Witteck</w:t>
            </w:r>
            <w:proofErr w:type="spellEnd"/>
            <w:r w:rsidRPr="006E138C">
              <w:rPr>
                <w:rFonts w:ascii="Calibri" w:eastAsia="Times New Roman" w:hAnsi="Calibri" w:cs="Calibri"/>
                <w:color w:val="000000"/>
                <w:lang w:eastAsia="en-GB"/>
              </w:rPr>
              <w:t xml:space="preserve">, A., </w:t>
            </w:r>
            <w:proofErr w:type="spellStart"/>
            <w:r w:rsidRPr="006E138C">
              <w:rPr>
                <w:rFonts w:ascii="Calibri" w:eastAsia="Times New Roman" w:hAnsi="Calibri" w:cs="Calibri"/>
                <w:color w:val="000000"/>
                <w:lang w:eastAsia="en-GB"/>
              </w:rPr>
              <w:t>Rettenmund</w:t>
            </w:r>
            <w:proofErr w:type="spellEnd"/>
            <w:r w:rsidRPr="006E138C">
              <w:rPr>
                <w:rFonts w:ascii="Calibri" w:eastAsia="Times New Roman" w:hAnsi="Calibri" w:cs="Calibri"/>
                <w:color w:val="000000"/>
                <w:lang w:eastAsia="en-GB"/>
              </w:rPr>
              <w:t>, G. et al. MRSA decolonization: success rate, risk factors for failure and optimal duration of follow-up. Infection, 2013; 41(1):33-40</w:t>
            </w:r>
          </w:p>
        </w:tc>
        <w:tc>
          <w:tcPr>
            <w:tcW w:w="1105" w:type="pct"/>
            <w:tcBorders>
              <w:top w:val="nil"/>
              <w:left w:val="nil"/>
              <w:bottom w:val="single" w:sz="4" w:space="0" w:color="auto"/>
              <w:right w:val="single" w:sz="4" w:space="0" w:color="auto"/>
            </w:tcBorders>
            <w:shd w:val="clear" w:color="auto" w:fill="auto"/>
            <w:noWrap/>
            <w:vAlign w:val="bottom"/>
            <w:hideMark/>
          </w:tcPr>
          <w:p w14:paraId="347401E8"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490AC13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C6D8AEC"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Konvalinka</w:t>
            </w:r>
            <w:proofErr w:type="spellEnd"/>
            <w:r w:rsidRPr="006E138C">
              <w:rPr>
                <w:rFonts w:ascii="Calibri" w:eastAsia="Times New Roman" w:hAnsi="Calibri" w:cs="Calibri"/>
                <w:color w:val="000000"/>
                <w:lang w:eastAsia="en-GB"/>
              </w:rPr>
              <w:t xml:space="preserve">, A., </w:t>
            </w:r>
            <w:proofErr w:type="spellStart"/>
            <w:r w:rsidRPr="006E138C">
              <w:rPr>
                <w:rFonts w:ascii="Calibri" w:eastAsia="Times New Roman" w:hAnsi="Calibri" w:cs="Calibri"/>
                <w:color w:val="000000"/>
                <w:lang w:eastAsia="en-GB"/>
              </w:rPr>
              <w:t>Errett</w:t>
            </w:r>
            <w:proofErr w:type="spellEnd"/>
            <w:r w:rsidRPr="006E138C">
              <w:rPr>
                <w:rFonts w:ascii="Calibri" w:eastAsia="Times New Roman" w:hAnsi="Calibri" w:cs="Calibri"/>
                <w:color w:val="000000"/>
                <w:lang w:eastAsia="en-GB"/>
              </w:rPr>
              <w:t>, L., Fong, W. Impact of treating Staphylococcus aureus nasal carriers on wound infections in cardiac surgery. J Hosp Infect, 2006; 64(2):162-168</w:t>
            </w:r>
          </w:p>
        </w:tc>
        <w:tc>
          <w:tcPr>
            <w:tcW w:w="1105" w:type="pct"/>
            <w:tcBorders>
              <w:top w:val="nil"/>
              <w:left w:val="nil"/>
              <w:bottom w:val="single" w:sz="4" w:space="0" w:color="auto"/>
              <w:right w:val="single" w:sz="4" w:space="0" w:color="auto"/>
            </w:tcBorders>
            <w:shd w:val="clear" w:color="auto" w:fill="auto"/>
            <w:noWrap/>
            <w:vAlign w:val="bottom"/>
            <w:hideMark/>
          </w:tcPr>
          <w:p w14:paraId="31774E7C"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76B2121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CA33079"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Korczak</w:t>
            </w:r>
            <w:proofErr w:type="spellEnd"/>
            <w:r w:rsidRPr="006E138C">
              <w:rPr>
                <w:rFonts w:ascii="Calibri" w:eastAsia="Times New Roman" w:hAnsi="Calibri" w:cs="Calibri"/>
                <w:color w:val="000000"/>
                <w:lang w:eastAsia="en-GB"/>
              </w:rPr>
              <w:t xml:space="preserve">, D., </w:t>
            </w:r>
            <w:proofErr w:type="spellStart"/>
            <w:r w:rsidRPr="006E138C">
              <w:rPr>
                <w:rFonts w:ascii="Calibri" w:eastAsia="Times New Roman" w:hAnsi="Calibri" w:cs="Calibri"/>
                <w:color w:val="000000"/>
                <w:lang w:eastAsia="en-GB"/>
              </w:rPr>
              <w:t>Schöffmann</w:t>
            </w:r>
            <w:proofErr w:type="spellEnd"/>
            <w:r w:rsidRPr="006E138C">
              <w:rPr>
                <w:rFonts w:ascii="Calibri" w:eastAsia="Times New Roman" w:hAnsi="Calibri" w:cs="Calibri"/>
                <w:color w:val="000000"/>
                <w:lang w:eastAsia="en-GB"/>
              </w:rPr>
              <w:t xml:space="preserve">, C. Medical and health economic evaluation of prevention- and control measures related to MRSA infections or -colonisations at hospitals. GMS Health </w:t>
            </w:r>
            <w:proofErr w:type="spellStart"/>
            <w:r w:rsidRPr="006E138C">
              <w:rPr>
                <w:rFonts w:ascii="Calibri" w:eastAsia="Times New Roman" w:hAnsi="Calibri" w:cs="Calibri"/>
                <w:color w:val="000000"/>
                <w:lang w:eastAsia="en-GB"/>
              </w:rPr>
              <w:t>Technol</w:t>
            </w:r>
            <w:proofErr w:type="spellEnd"/>
            <w:r w:rsidRPr="006E138C">
              <w:rPr>
                <w:rFonts w:ascii="Calibri" w:eastAsia="Times New Roman" w:hAnsi="Calibri" w:cs="Calibri"/>
                <w:color w:val="000000"/>
                <w:lang w:eastAsia="en-GB"/>
              </w:rPr>
              <w:t xml:space="preserve"> Assess, 2010; 6:9p</w:t>
            </w:r>
          </w:p>
        </w:tc>
        <w:tc>
          <w:tcPr>
            <w:tcW w:w="1105" w:type="pct"/>
            <w:tcBorders>
              <w:top w:val="nil"/>
              <w:left w:val="nil"/>
              <w:bottom w:val="single" w:sz="4" w:space="0" w:color="auto"/>
              <w:right w:val="single" w:sz="4" w:space="0" w:color="auto"/>
            </w:tcBorders>
            <w:shd w:val="clear" w:color="auto" w:fill="auto"/>
            <w:noWrap/>
            <w:vAlign w:val="bottom"/>
            <w:hideMark/>
          </w:tcPr>
          <w:p w14:paraId="5B877576"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5364AD" w14:paraId="2CD4AA9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86D27F1"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 xml:space="preserve">Korkmaz </w:t>
            </w:r>
            <w:proofErr w:type="spellStart"/>
            <w:r w:rsidRPr="005364AD">
              <w:rPr>
                <w:rFonts w:ascii="Calibri" w:eastAsia="Times New Roman" w:hAnsi="Calibri" w:cs="Calibri"/>
                <w:color w:val="000000"/>
                <w:lang w:eastAsia="en-GB"/>
              </w:rPr>
              <w:t>Ekren</w:t>
            </w:r>
            <w:proofErr w:type="spellEnd"/>
            <w:r w:rsidRPr="005364AD">
              <w:rPr>
                <w:rFonts w:ascii="Calibri" w:eastAsia="Times New Roman" w:hAnsi="Calibri" w:cs="Calibri"/>
                <w:color w:val="000000"/>
                <w:lang w:eastAsia="en-GB"/>
              </w:rPr>
              <w:t xml:space="preserve">, P., et al. (2018). Evaluation of </w:t>
            </w:r>
            <w:proofErr w:type="spellStart"/>
            <w:r w:rsidRPr="005364AD">
              <w:rPr>
                <w:rFonts w:ascii="Calibri" w:eastAsia="Times New Roman" w:hAnsi="Calibri" w:cs="Calibri"/>
                <w:color w:val="000000"/>
                <w:lang w:eastAsia="en-GB"/>
              </w:rPr>
              <w:t>vap</w:t>
            </w:r>
            <w:proofErr w:type="spellEnd"/>
            <w:r w:rsidRPr="005364AD">
              <w:rPr>
                <w:rFonts w:ascii="Calibri" w:eastAsia="Times New Roman" w:hAnsi="Calibri" w:cs="Calibri"/>
                <w:color w:val="000000"/>
                <w:lang w:eastAsia="en-GB"/>
              </w:rPr>
              <w:t xml:space="preserve"> frequency and the effect of intranasal mupirocin in the development of </w:t>
            </w:r>
            <w:proofErr w:type="spellStart"/>
            <w:r w:rsidRPr="005364AD">
              <w:rPr>
                <w:rFonts w:ascii="Calibri" w:eastAsia="Times New Roman" w:hAnsi="Calibri" w:cs="Calibri"/>
                <w:color w:val="000000"/>
                <w:lang w:eastAsia="en-GB"/>
              </w:rPr>
              <w:t>vap</w:t>
            </w:r>
            <w:proofErr w:type="spellEnd"/>
            <w:r w:rsidRPr="005364AD">
              <w:rPr>
                <w:rFonts w:ascii="Calibri" w:eastAsia="Times New Roman" w:hAnsi="Calibri" w:cs="Calibri"/>
                <w:color w:val="000000"/>
                <w:lang w:eastAsia="en-GB"/>
              </w:rPr>
              <w:t xml:space="preserve"> in a respiratory intensive care unit. American Journal of Respiratory and Critical Care Medicine 197(</w:t>
            </w:r>
            <w:proofErr w:type="spellStart"/>
            <w:r w:rsidRPr="005364AD">
              <w:rPr>
                <w:rFonts w:ascii="Calibri" w:eastAsia="Times New Roman" w:hAnsi="Calibri" w:cs="Calibri"/>
                <w:color w:val="000000"/>
                <w:lang w:eastAsia="en-GB"/>
              </w:rPr>
              <w:t>MeetingAbstracts</w:t>
            </w:r>
            <w:proofErr w:type="spellEnd"/>
            <w:r w:rsidRPr="005364AD">
              <w:rPr>
                <w:rFonts w:ascii="Calibri" w:eastAsia="Times New Roman" w:hAnsi="Calibri" w:cs="Calibri"/>
                <w:color w:val="000000"/>
                <w:lang w:eastAsia="en-GB"/>
              </w:rPr>
              <w:t>).</w:t>
            </w:r>
          </w:p>
        </w:tc>
        <w:tc>
          <w:tcPr>
            <w:tcW w:w="1105" w:type="pct"/>
            <w:tcBorders>
              <w:top w:val="nil"/>
              <w:left w:val="nil"/>
              <w:bottom w:val="single" w:sz="4" w:space="0" w:color="auto"/>
              <w:right w:val="single" w:sz="4" w:space="0" w:color="auto"/>
            </w:tcBorders>
            <w:shd w:val="clear" w:color="auto" w:fill="auto"/>
            <w:noWrap/>
            <w:vAlign w:val="bottom"/>
            <w:hideMark/>
          </w:tcPr>
          <w:p w14:paraId="7EA220E3"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6E138C" w14:paraId="75049EE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5A11BB9"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Krishna, B.V.S., Gibb, A.P. Use of octenidine dihydrochloride in </w:t>
            </w:r>
            <w:proofErr w:type="spellStart"/>
            <w:r w:rsidRPr="006E138C">
              <w:rPr>
                <w:rFonts w:ascii="Calibri" w:eastAsia="Times New Roman" w:hAnsi="Calibri" w:cs="Calibri"/>
                <w:color w:val="000000"/>
                <w:lang w:eastAsia="en-GB"/>
              </w:rPr>
              <w:t>meticillin</w:t>
            </w:r>
            <w:proofErr w:type="spellEnd"/>
            <w:r w:rsidRPr="006E138C">
              <w:rPr>
                <w:rFonts w:ascii="Calibri" w:eastAsia="Times New Roman" w:hAnsi="Calibri" w:cs="Calibri"/>
                <w:color w:val="000000"/>
                <w:lang w:eastAsia="en-GB"/>
              </w:rPr>
              <w:t>-resistant Staphylococcus aureus decolonisation regimens: a literature review. J Hosp Infect, 2010; 74(3):199-203</w:t>
            </w:r>
          </w:p>
        </w:tc>
        <w:tc>
          <w:tcPr>
            <w:tcW w:w="1105" w:type="pct"/>
            <w:tcBorders>
              <w:top w:val="nil"/>
              <w:left w:val="nil"/>
              <w:bottom w:val="single" w:sz="4" w:space="0" w:color="auto"/>
              <w:right w:val="single" w:sz="4" w:space="0" w:color="auto"/>
            </w:tcBorders>
            <w:shd w:val="clear" w:color="auto" w:fill="auto"/>
            <w:noWrap/>
            <w:vAlign w:val="bottom"/>
            <w:hideMark/>
          </w:tcPr>
          <w:p w14:paraId="40B1833D"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Review</w:t>
            </w:r>
          </w:p>
        </w:tc>
      </w:tr>
      <w:tr w:rsidR="0073508B" w:rsidRPr="006E138C" w14:paraId="360B3F1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D50619A"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Kumar J. Application of </w:t>
            </w:r>
            <w:proofErr w:type="gramStart"/>
            <w:r w:rsidRPr="006E138C">
              <w:rPr>
                <w:rFonts w:ascii="Calibri" w:eastAsia="Times New Roman" w:hAnsi="Calibri" w:cs="Calibri"/>
                <w:color w:val="000000"/>
                <w:lang w:eastAsia="en-GB"/>
              </w:rPr>
              <w:t>broad spectrum</w:t>
            </w:r>
            <w:proofErr w:type="gramEnd"/>
            <w:r w:rsidRPr="006E138C">
              <w:rPr>
                <w:rFonts w:ascii="Calibri" w:eastAsia="Times New Roman" w:hAnsi="Calibri" w:cs="Calibri"/>
                <w:color w:val="000000"/>
                <w:lang w:eastAsia="en-GB"/>
              </w:rPr>
              <w:t xml:space="preserve"> antiseptic povidone-iodine as powerful action: a review. J Pharm Sci </w:t>
            </w:r>
            <w:proofErr w:type="spellStart"/>
            <w:r w:rsidRPr="006E138C">
              <w:rPr>
                <w:rFonts w:ascii="Calibri" w:eastAsia="Times New Roman" w:hAnsi="Calibri" w:cs="Calibri"/>
                <w:color w:val="000000"/>
                <w:lang w:eastAsia="en-GB"/>
              </w:rPr>
              <w:t>Technol</w:t>
            </w:r>
            <w:proofErr w:type="spellEnd"/>
            <w:r w:rsidRPr="006E138C">
              <w:rPr>
                <w:rFonts w:ascii="Calibri" w:eastAsia="Times New Roman" w:hAnsi="Calibri" w:cs="Calibri"/>
                <w:color w:val="000000"/>
                <w:lang w:eastAsia="en-GB"/>
              </w:rPr>
              <w:t xml:space="preserve">, 2009; 1:48–58 </w:t>
            </w:r>
          </w:p>
        </w:tc>
        <w:tc>
          <w:tcPr>
            <w:tcW w:w="1105" w:type="pct"/>
            <w:tcBorders>
              <w:top w:val="nil"/>
              <w:left w:val="nil"/>
              <w:bottom w:val="single" w:sz="4" w:space="0" w:color="auto"/>
              <w:right w:val="single" w:sz="4" w:space="0" w:color="auto"/>
            </w:tcBorders>
            <w:shd w:val="clear" w:color="auto" w:fill="auto"/>
            <w:noWrap/>
            <w:vAlign w:val="bottom"/>
            <w:hideMark/>
          </w:tcPr>
          <w:p w14:paraId="1FBD2398"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3F4A585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880D42F"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Lachapelle</w:t>
            </w:r>
            <w:proofErr w:type="spellEnd"/>
            <w:r w:rsidRPr="006E138C">
              <w:rPr>
                <w:rFonts w:ascii="Calibri" w:eastAsia="Times New Roman" w:hAnsi="Calibri" w:cs="Calibri"/>
                <w:color w:val="000000"/>
                <w:lang w:eastAsia="en-GB"/>
              </w:rPr>
              <w:t xml:space="preserve">, J., Castel, O., Casado, F. et al. Antiseptics in the era of bacterial resistance: a focus on povidone iodine. Future Med, 2013; 10:579–92 </w:t>
            </w:r>
          </w:p>
        </w:tc>
        <w:tc>
          <w:tcPr>
            <w:tcW w:w="1105" w:type="pct"/>
            <w:tcBorders>
              <w:top w:val="nil"/>
              <w:left w:val="nil"/>
              <w:bottom w:val="single" w:sz="4" w:space="0" w:color="auto"/>
              <w:right w:val="single" w:sz="4" w:space="0" w:color="auto"/>
            </w:tcBorders>
            <w:shd w:val="clear" w:color="auto" w:fill="auto"/>
            <w:noWrap/>
            <w:vAlign w:val="bottom"/>
            <w:hideMark/>
          </w:tcPr>
          <w:p w14:paraId="31590610"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4447DE4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22D1612"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Landelle</w:t>
            </w:r>
            <w:proofErr w:type="spellEnd"/>
            <w:r w:rsidRPr="006E138C">
              <w:rPr>
                <w:rFonts w:ascii="Calibri" w:eastAsia="Times New Roman" w:hAnsi="Calibri" w:cs="Calibri"/>
                <w:color w:val="000000"/>
                <w:lang w:eastAsia="en-GB"/>
              </w:rPr>
              <w:t xml:space="preserve">, C., </w:t>
            </w:r>
            <w:proofErr w:type="spellStart"/>
            <w:r w:rsidRPr="006E138C">
              <w:rPr>
                <w:rFonts w:ascii="Calibri" w:eastAsia="Times New Roman" w:hAnsi="Calibri" w:cs="Calibri"/>
                <w:color w:val="000000"/>
                <w:lang w:eastAsia="en-GB"/>
              </w:rPr>
              <w:t>Marimuthu</w:t>
            </w:r>
            <w:proofErr w:type="spellEnd"/>
            <w:r w:rsidRPr="006E138C">
              <w:rPr>
                <w:rFonts w:ascii="Calibri" w:eastAsia="Times New Roman" w:hAnsi="Calibri" w:cs="Calibri"/>
                <w:color w:val="000000"/>
                <w:lang w:eastAsia="en-GB"/>
              </w:rPr>
              <w:t xml:space="preserve">, K., </w:t>
            </w:r>
            <w:proofErr w:type="spellStart"/>
            <w:r w:rsidRPr="006E138C">
              <w:rPr>
                <w:rFonts w:ascii="Calibri" w:eastAsia="Times New Roman" w:hAnsi="Calibri" w:cs="Calibri"/>
                <w:color w:val="000000"/>
                <w:lang w:eastAsia="en-GB"/>
              </w:rPr>
              <w:t>Harbarth</w:t>
            </w:r>
            <w:proofErr w:type="spellEnd"/>
            <w:r w:rsidRPr="006E138C">
              <w:rPr>
                <w:rFonts w:ascii="Calibri" w:eastAsia="Times New Roman" w:hAnsi="Calibri" w:cs="Calibri"/>
                <w:color w:val="000000"/>
                <w:lang w:eastAsia="en-GB"/>
              </w:rPr>
              <w:t xml:space="preserve">, S. Infection control measures to decrease the burden of antimicrobial resistance in the critical care setting. </w:t>
            </w:r>
            <w:proofErr w:type="spellStart"/>
            <w:r w:rsidRPr="006E138C">
              <w:rPr>
                <w:rFonts w:ascii="Calibri" w:eastAsia="Times New Roman" w:hAnsi="Calibri" w:cs="Calibri"/>
                <w:color w:val="000000"/>
                <w:lang w:eastAsia="en-GB"/>
              </w:rPr>
              <w:t>Curr</w:t>
            </w:r>
            <w:proofErr w:type="spellEnd"/>
            <w:r w:rsidRPr="006E138C">
              <w:rPr>
                <w:rFonts w:ascii="Calibri" w:eastAsia="Times New Roman" w:hAnsi="Calibri" w:cs="Calibri"/>
                <w:color w:val="000000"/>
                <w:lang w:eastAsia="en-GB"/>
              </w:rPr>
              <w:t xml:space="preserve"> Opinion Crit Care, 2014; 20(5) 499–506 </w:t>
            </w:r>
          </w:p>
        </w:tc>
        <w:tc>
          <w:tcPr>
            <w:tcW w:w="1105" w:type="pct"/>
            <w:tcBorders>
              <w:top w:val="nil"/>
              <w:left w:val="nil"/>
              <w:bottom w:val="single" w:sz="4" w:space="0" w:color="auto"/>
              <w:right w:val="single" w:sz="4" w:space="0" w:color="auto"/>
            </w:tcBorders>
            <w:shd w:val="clear" w:color="auto" w:fill="auto"/>
            <w:noWrap/>
            <w:vAlign w:val="bottom"/>
            <w:hideMark/>
          </w:tcPr>
          <w:p w14:paraId="36B4770C"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53ED41B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427183F"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Langenberg</w:t>
            </w:r>
            <w:proofErr w:type="spellEnd"/>
            <w:r w:rsidRPr="006E138C">
              <w:rPr>
                <w:rFonts w:ascii="Calibri" w:eastAsia="Times New Roman" w:hAnsi="Calibri" w:cs="Calibri"/>
                <w:color w:val="000000"/>
                <w:lang w:eastAsia="en-GB"/>
              </w:rPr>
              <w:t xml:space="preserve">, J.C.M., </w:t>
            </w:r>
            <w:proofErr w:type="spellStart"/>
            <w:r w:rsidRPr="006E138C">
              <w:rPr>
                <w:rFonts w:ascii="Calibri" w:eastAsia="Times New Roman" w:hAnsi="Calibri" w:cs="Calibri"/>
                <w:color w:val="000000"/>
                <w:lang w:eastAsia="en-GB"/>
              </w:rPr>
              <w:t>Kluytmans</w:t>
            </w:r>
            <w:proofErr w:type="spellEnd"/>
            <w:r w:rsidRPr="006E138C">
              <w:rPr>
                <w:rFonts w:ascii="Calibri" w:eastAsia="Times New Roman" w:hAnsi="Calibri" w:cs="Calibri"/>
                <w:color w:val="000000"/>
                <w:lang w:eastAsia="en-GB"/>
              </w:rPr>
              <w:t xml:space="preserve">, J.A.J.W., Mulder, P.G.H. et al. Peri-Operative Nasal Eradication Therapy Prevents Staphylococcus </w:t>
            </w:r>
            <w:proofErr w:type="gramStart"/>
            <w:r w:rsidRPr="006E138C">
              <w:rPr>
                <w:rFonts w:ascii="Calibri" w:eastAsia="Times New Roman" w:hAnsi="Calibri" w:cs="Calibri"/>
                <w:color w:val="000000"/>
                <w:lang w:eastAsia="en-GB"/>
              </w:rPr>
              <w:t>aureus</w:t>
            </w:r>
            <w:proofErr w:type="gramEnd"/>
            <w:r w:rsidRPr="006E138C">
              <w:rPr>
                <w:rFonts w:ascii="Calibri" w:eastAsia="Times New Roman" w:hAnsi="Calibri" w:cs="Calibri"/>
                <w:color w:val="000000"/>
                <w:lang w:eastAsia="en-GB"/>
              </w:rPr>
              <w:t xml:space="preserve"> Surgical Site Infections in Aortoiliac Surgery.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xml:space="preserve"> Infect, 2018; 19(5):510-15</w:t>
            </w:r>
          </w:p>
        </w:tc>
        <w:tc>
          <w:tcPr>
            <w:tcW w:w="1105" w:type="pct"/>
            <w:tcBorders>
              <w:top w:val="nil"/>
              <w:left w:val="nil"/>
              <w:bottom w:val="single" w:sz="4" w:space="0" w:color="auto"/>
              <w:right w:val="single" w:sz="4" w:space="0" w:color="auto"/>
            </w:tcBorders>
            <w:shd w:val="clear" w:color="auto" w:fill="auto"/>
            <w:noWrap/>
            <w:vAlign w:val="bottom"/>
            <w:hideMark/>
          </w:tcPr>
          <w:p w14:paraId="3AD9E32E"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possible to retrieve</w:t>
            </w:r>
            <w:r w:rsidRPr="006E138C">
              <w:rPr>
                <w:rFonts w:ascii="Calibri" w:eastAsia="Times New Roman" w:hAnsi="Calibri" w:cs="Calibri"/>
                <w:lang w:eastAsia="en-GB"/>
              </w:rPr>
              <w:t> </w:t>
            </w:r>
          </w:p>
        </w:tc>
      </w:tr>
      <w:tr w:rsidR="0073508B" w:rsidRPr="006E138C" w14:paraId="2127303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FFDDEF1"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Larkin, S.A., Murphy, B.S. Preoperative decolonization of methicillin-resistant Staphylococcus aureus. </w:t>
            </w:r>
            <w:proofErr w:type="spellStart"/>
            <w:r w:rsidRPr="006E138C">
              <w:rPr>
                <w:rFonts w:ascii="Calibri" w:eastAsia="Times New Roman" w:hAnsi="Calibri" w:cs="Calibri"/>
                <w:color w:val="000000"/>
                <w:lang w:eastAsia="en-GB"/>
              </w:rPr>
              <w:t>Orthopedics</w:t>
            </w:r>
            <w:proofErr w:type="spellEnd"/>
            <w:r w:rsidRPr="006E138C">
              <w:rPr>
                <w:rFonts w:ascii="Calibri" w:eastAsia="Times New Roman" w:hAnsi="Calibri" w:cs="Calibri"/>
                <w:color w:val="000000"/>
                <w:lang w:eastAsia="en-GB"/>
              </w:rPr>
              <w:t xml:space="preserve">, 2008; 31(1):37-41 </w:t>
            </w:r>
          </w:p>
        </w:tc>
        <w:tc>
          <w:tcPr>
            <w:tcW w:w="1105" w:type="pct"/>
            <w:tcBorders>
              <w:top w:val="nil"/>
              <w:left w:val="nil"/>
              <w:bottom w:val="single" w:sz="4" w:space="0" w:color="auto"/>
              <w:right w:val="single" w:sz="4" w:space="0" w:color="auto"/>
            </w:tcBorders>
            <w:shd w:val="clear" w:color="auto" w:fill="auto"/>
            <w:noWrap/>
            <w:vAlign w:val="bottom"/>
            <w:hideMark/>
          </w:tcPr>
          <w:p w14:paraId="595EB3DE"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2AE26C0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7710B96"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Lawes, T., Edwards, B., López-</w:t>
            </w:r>
            <w:proofErr w:type="spellStart"/>
            <w:r w:rsidRPr="006E138C">
              <w:rPr>
                <w:rFonts w:ascii="Calibri" w:eastAsia="Times New Roman" w:hAnsi="Calibri" w:cs="Calibri"/>
                <w:color w:val="000000"/>
                <w:lang w:eastAsia="en-GB"/>
              </w:rPr>
              <w:t>Lozanorends</w:t>
            </w:r>
            <w:proofErr w:type="spellEnd"/>
            <w:r w:rsidRPr="006E138C">
              <w:rPr>
                <w:rFonts w:ascii="Calibri" w:eastAsia="Times New Roman" w:hAnsi="Calibri" w:cs="Calibri"/>
                <w:color w:val="000000"/>
                <w:lang w:eastAsia="en-GB"/>
              </w:rPr>
              <w:t xml:space="preserve">, J. et al. Trends in Staphylococcus aureus bacteraemia and impacts of infection control practices including universal MRSA admission screening in a hospital in </w:t>
            </w:r>
            <w:r w:rsidRPr="006E138C">
              <w:rPr>
                <w:rFonts w:ascii="Calibri" w:eastAsia="Times New Roman" w:hAnsi="Calibri" w:cs="Calibri"/>
                <w:color w:val="000000"/>
                <w:lang w:eastAsia="en-GB"/>
              </w:rPr>
              <w:lastRenderedPageBreak/>
              <w:t>Scotland 2006-2010: Retrospective cohort study and time-series intervention analysis. BMJ Open, 2012; 2(3</w:t>
            </w:r>
            <w:proofErr w:type="gramStart"/>
            <w:r w:rsidRPr="006E138C">
              <w:rPr>
                <w:rFonts w:ascii="Calibri" w:eastAsia="Times New Roman" w:hAnsi="Calibri" w:cs="Calibri"/>
                <w:color w:val="000000"/>
                <w:lang w:eastAsia="en-GB"/>
              </w:rPr>
              <w:t>):e</w:t>
            </w:r>
            <w:proofErr w:type="gramEnd"/>
            <w:r w:rsidRPr="006E138C">
              <w:rPr>
                <w:rFonts w:ascii="Calibri" w:eastAsia="Times New Roman" w:hAnsi="Calibri" w:cs="Calibri"/>
                <w:color w:val="000000"/>
                <w:lang w:eastAsia="en-GB"/>
              </w:rPr>
              <w:t>000797</w:t>
            </w:r>
          </w:p>
        </w:tc>
        <w:tc>
          <w:tcPr>
            <w:tcW w:w="1105" w:type="pct"/>
            <w:tcBorders>
              <w:top w:val="nil"/>
              <w:left w:val="nil"/>
              <w:bottom w:val="single" w:sz="4" w:space="0" w:color="auto"/>
              <w:right w:val="single" w:sz="4" w:space="0" w:color="auto"/>
            </w:tcBorders>
            <w:shd w:val="clear" w:color="auto" w:fill="auto"/>
            <w:noWrap/>
            <w:vAlign w:val="bottom"/>
            <w:hideMark/>
          </w:tcPr>
          <w:p w14:paraId="46D66B62"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lastRenderedPageBreak/>
              <w:t>Bundle of interventions</w:t>
            </w:r>
          </w:p>
        </w:tc>
      </w:tr>
      <w:tr w:rsidR="0073508B" w:rsidRPr="006E138C" w14:paraId="0DA3978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B578284"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Lederer, S.R., </w:t>
            </w:r>
            <w:proofErr w:type="spellStart"/>
            <w:r w:rsidRPr="006E138C">
              <w:rPr>
                <w:rFonts w:ascii="Calibri" w:eastAsia="Times New Roman" w:hAnsi="Calibri" w:cs="Calibri"/>
                <w:color w:val="000000"/>
                <w:lang w:eastAsia="en-GB"/>
              </w:rPr>
              <w:t>Riedelsdorf</w:t>
            </w:r>
            <w:proofErr w:type="spellEnd"/>
            <w:r w:rsidRPr="006E138C">
              <w:rPr>
                <w:rFonts w:ascii="Calibri" w:eastAsia="Times New Roman" w:hAnsi="Calibri" w:cs="Calibri"/>
                <w:color w:val="000000"/>
                <w:lang w:eastAsia="en-GB"/>
              </w:rPr>
              <w:t xml:space="preserve">, G., </w:t>
            </w:r>
            <w:proofErr w:type="spellStart"/>
            <w:r w:rsidRPr="006E138C">
              <w:rPr>
                <w:rFonts w:ascii="Calibri" w:eastAsia="Times New Roman" w:hAnsi="Calibri" w:cs="Calibri"/>
                <w:color w:val="000000"/>
                <w:lang w:eastAsia="en-GB"/>
              </w:rPr>
              <w:t>Schiffl</w:t>
            </w:r>
            <w:proofErr w:type="spellEnd"/>
            <w:r w:rsidRPr="006E138C">
              <w:rPr>
                <w:rFonts w:ascii="Calibri" w:eastAsia="Times New Roman" w:hAnsi="Calibri" w:cs="Calibri"/>
                <w:color w:val="000000"/>
                <w:lang w:eastAsia="en-GB"/>
              </w:rPr>
              <w:t xml:space="preserve">, H. Nasal carriage of </w:t>
            </w:r>
            <w:proofErr w:type="spellStart"/>
            <w:r w:rsidRPr="006E138C">
              <w:rPr>
                <w:rFonts w:ascii="Calibri" w:eastAsia="Times New Roman" w:hAnsi="Calibri" w:cs="Calibri"/>
                <w:color w:val="000000"/>
                <w:lang w:eastAsia="en-GB"/>
              </w:rPr>
              <w:t>meticillin</w:t>
            </w:r>
            <w:proofErr w:type="spellEnd"/>
            <w:r w:rsidRPr="006E138C">
              <w:rPr>
                <w:rFonts w:ascii="Calibri" w:eastAsia="Times New Roman" w:hAnsi="Calibri" w:cs="Calibri"/>
                <w:color w:val="000000"/>
                <w:lang w:eastAsia="en-GB"/>
              </w:rPr>
              <w:t xml:space="preserve"> resistant Staphylococcus aureus: the prevalence, patients at risk and the effect of elimination on outcomes among </w:t>
            </w:r>
            <w:proofErr w:type="spellStart"/>
            <w:r w:rsidRPr="006E138C">
              <w:rPr>
                <w:rFonts w:ascii="Calibri" w:eastAsia="Times New Roman" w:hAnsi="Calibri" w:cs="Calibri"/>
                <w:color w:val="000000"/>
                <w:lang w:eastAsia="en-GB"/>
              </w:rPr>
              <w:t>outclinic</w:t>
            </w:r>
            <w:proofErr w:type="spellEnd"/>
            <w:r w:rsidRPr="006E138C">
              <w:rPr>
                <w:rFonts w:ascii="Calibri" w:eastAsia="Times New Roman" w:hAnsi="Calibri" w:cs="Calibri"/>
                <w:color w:val="000000"/>
                <w:lang w:eastAsia="en-GB"/>
              </w:rPr>
              <w:t xml:space="preserve"> haemodialysis patients. Eur J Med Res, 2007; 12(7):284-288</w:t>
            </w:r>
          </w:p>
        </w:tc>
        <w:tc>
          <w:tcPr>
            <w:tcW w:w="1105" w:type="pct"/>
            <w:tcBorders>
              <w:top w:val="nil"/>
              <w:left w:val="nil"/>
              <w:bottom w:val="single" w:sz="4" w:space="0" w:color="auto"/>
              <w:right w:val="single" w:sz="4" w:space="0" w:color="auto"/>
            </w:tcBorders>
            <w:shd w:val="clear" w:color="auto" w:fill="auto"/>
            <w:noWrap/>
            <w:vAlign w:val="bottom"/>
            <w:hideMark/>
          </w:tcPr>
          <w:p w14:paraId="7736D558"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336412B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7F96BAA"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Lee, A. Comparison of strategies to reduce </w:t>
            </w:r>
            <w:proofErr w:type="spellStart"/>
            <w:r w:rsidRPr="006E138C">
              <w:rPr>
                <w:rFonts w:ascii="Calibri" w:eastAsia="Times New Roman" w:hAnsi="Calibri" w:cs="Calibri"/>
                <w:color w:val="000000"/>
                <w:lang w:eastAsia="en-GB"/>
              </w:rPr>
              <w:t>meticillin</w:t>
            </w:r>
            <w:proofErr w:type="spellEnd"/>
            <w:r w:rsidRPr="006E138C">
              <w:rPr>
                <w:rFonts w:ascii="Calibri" w:eastAsia="Times New Roman" w:hAnsi="Calibri" w:cs="Calibri"/>
                <w:color w:val="000000"/>
                <w:lang w:eastAsia="en-GB"/>
              </w:rPr>
              <w:t>-resistant Staphylococcus aureus rates in surgical patients: A controlled multicentre intervention trial. BMJ, 2013; 3(9</w:t>
            </w:r>
            <w:proofErr w:type="gramStart"/>
            <w:r w:rsidRPr="006E138C">
              <w:rPr>
                <w:rFonts w:ascii="Calibri" w:eastAsia="Times New Roman" w:hAnsi="Calibri" w:cs="Calibri"/>
                <w:color w:val="000000"/>
                <w:lang w:eastAsia="en-GB"/>
              </w:rPr>
              <w:t>):e</w:t>
            </w:r>
            <w:proofErr w:type="gramEnd"/>
            <w:r w:rsidRPr="006E138C">
              <w:rPr>
                <w:rFonts w:ascii="Calibri" w:eastAsia="Times New Roman" w:hAnsi="Calibri" w:cs="Calibri"/>
                <w:color w:val="000000"/>
                <w:lang w:eastAsia="en-GB"/>
              </w:rPr>
              <w:t>003126</w:t>
            </w:r>
          </w:p>
        </w:tc>
        <w:tc>
          <w:tcPr>
            <w:tcW w:w="1105" w:type="pct"/>
            <w:tcBorders>
              <w:top w:val="nil"/>
              <w:left w:val="nil"/>
              <w:bottom w:val="single" w:sz="4" w:space="0" w:color="auto"/>
              <w:right w:val="single" w:sz="4" w:space="0" w:color="auto"/>
            </w:tcBorders>
            <w:shd w:val="clear" w:color="auto" w:fill="auto"/>
            <w:noWrap/>
            <w:vAlign w:val="center"/>
            <w:hideMark/>
          </w:tcPr>
          <w:p w14:paraId="16A42D21"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Also used isolation</w:t>
            </w:r>
          </w:p>
        </w:tc>
      </w:tr>
      <w:tr w:rsidR="0073508B" w:rsidRPr="006E138C" w14:paraId="407FC2A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12E09FD"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Lee, B., Bartsch, S.M., Wong, K.F. et al. Beyond the Intensive Care Unit (ICU): Countywide impact of universal ICU staphylococcus aureus decolonization. Am J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2016; 183(5): 480–489</w:t>
            </w:r>
          </w:p>
        </w:tc>
        <w:tc>
          <w:tcPr>
            <w:tcW w:w="1105" w:type="pct"/>
            <w:tcBorders>
              <w:top w:val="nil"/>
              <w:left w:val="nil"/>
              <w:bottom w:val="single" w:sz="4" w:space="0" w:color="auto"/>
              <w:right w:val="single" w:sz="4" w:space="0" w:color="auto"/>
            </w:tcBorders>
            <w:shd w:val="clear" w:color="auto" w:fill="auto"/>
            <w:noWrap/>
            <w:vAlign w:val="bottom"/>
            <w:hideMark/>
          </w:tcPr>
          <w:p w14:paraId="7E41E1C8"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Model</w:t>
            </w:r>
          </w:p>
        </w:tc>
      </w:tr>
      <w:tr w:rsidR="0073508B" w:rsidRPr="005364AD" w14:paraId="239A0F5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05C14A2"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Lee, S. S., et al. (2018). Can universal decolonization obviate the need for screening and contact precautions for carriers of methicillin-resistant staphylococcus aureus in a medical intensive care unit with MRSA endemicity? An interrupted time series study. Open Forum Infectious Diseases 5(Supplement 1): S372.</w:t>
            </w:r>
          </w:p>
        </w:tc>
        <w:tc>
          <w:tcPr>
            <w:tcW w:w="1105" w:type="pct"/>
            <w:tcBorders>
              <w:top w:val="nil"/>
              <w:left w:val="nil"/>
              <w:bottom w:val="single" w:sz="4" w:space="0" w:color="auto"/>
              <w:right w:val="single" w:sz="4" w:space="0" w:color="auto"/>
            </w:tcBorders>
            <w:shd w:val="clear" w:color="auto" w:fill="auto"/>
            <w:noWrap/>
            <w:vAlign w:val="bottom"/>
            <w:hideMark/>
          </w:tcPr>
          <w:p w14:paraId="67903DA7"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6E138C" w14:paraId="03D2D5F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84BD632"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Lee, Y., Chen, J., Lin, H. et al. Impact of active screening for methicillin-resistant Staphylococcus aureus (MRSA) and decolonization on MRSA infections, </w:t>
            </w:r>
            <w:proofErr w:type="gramStart"/>
            <w:r w:rsidRPr="006E138C">
              <w:rPr>
                <w:rFonts w:ascii="Calibri" w:eastAsia="Times New Roman" w:hAnsi="Calibri" w:cs="Calibri"/>
                <w:color w:val="000000"/>
                <w:lang w:eastAsia="en-GB"/>
              </w:rPr>
              <w:t>mortality</w:t>
            </w:r>
            <w:proofErr w:type="gramEnd"/>
            <w:r w:rsidRPr="006E138C">
              <w:rPr>
                <w:rFonts w:ascii="Calibri" w:eastAsia="Times New Roman" w:hAnsi="Calibri" w:cs="Calibri"/>
                <w:color w:val="000000"/>
                <w:lang w:eastAsia="en-GB"/>
              </w:rPr>
              <w:t xml:space="preserve"> and medical cost: a quasi-experimental study in surgical intensive care unit. Crit Care, 2015; 19:143-143</w:t>
            </w:r>
          </w:p>
        </w:tc>
        <w:tc>
          <w:tcPr>
            <w:tcW w:w="1105" w:type="pct"/>
            <w:tcBorders>
              <w:top w:val="nil"/>
              <w:left w:val="nil"/>
              <w:bottom w:val="single" w:sz="4" w:space="0" w:color="auto"/>
              <w:right w:val="single" w:sz="4" w:space="0" w:color="auto"/>
            </w:tcBorders>
            <w:shd w:val="clear" w:color="auto" w:fill="auto"/>
            <w:noWrap/>
            <w:vAlign w:val="bottom"/>
          </w:tcPr>
          <w:p w14:paraId="40652896"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Decolonisation not described</w:t>
            </w:r>
          </w:p>
        </w:tc>
      </w:tr>
      <w:tr w:rsidR="0073508B" w:rsidRPr="006E138C" w14:paraId="2326500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A67258B"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Lefebvre, J., Buffet-</w:t>
            </w:r>
            <w:proofErr w:type="spellStart"/>
            <w:r w:rsidRPr="006E138C">
              <w:rPr>
                <w:rFonts w:ascii="Calibri" w:eastAsia="Times New Roman" w:hAnsi="Calibri" w:cs="Calibri"/>
                <w:color w:val="000000"/>
                <w:lang w:eastAsia="en-GB"/>
              </w:rPr>
              <w:t>Bataillon</w:t>
            </w:r>
            <w:proofErr w:type="spellEnd"/>
            <w:r w:rsidRPr="006E138C">
              <w:rPr>
                <w:rFonts w:ascii="Calibri" w:eastAsia="Times New Roman" w:hAnsi="Calibri" w:cs="Calibri"/>
                <w:color w:val="000000"/>
                <w:lang w:eastAsia="en-GB"/>
              </w:rPr>
              <w:t xml:space="preserve">, S., </w:t>
            </w:r>
            <w:proofErr w:type="spellStart"/>
            <w:r w:rsidRPr="006E138C">
              <w:rPr>
                <w:rFonts w:ascii="Calibri" w:eastAsia="Times New Roman" w:hAnsi="Calibri" w:cs="Calibri"/>
                <w:color w:val="000000"/>
                <w:lang w:eastAsia="en-GB"/>
              </w:rPr>
              <w:t>Henaux</w:t>
            </w:r>
            <w:proofErr w:type="spellEnd"/>
            <w:r w:rsidRPr="006E138C">
              <w:rPr>
                <w:rFonts w:ascii="Calibri" w:eastAsia="Times New Roman" w:hAnsi="Calibri" w:cs="Calibri"/>
                <w:color w:val="000000"/>
                <w:lang w:eastAsia="en-GB"/>
              </w:rPr>
              <w:t>, P.L. et al. Staphylococcus aureus screening and decolonization reduces the risk of surgical site infections in patients undergoing deep brain stimulation surgery. J Hosp Infect, 2017; 95(2):144-147</w:t>
            </w:r>
          </w:p>
        </w:tc>
        <w:tc>
          <w:tcPr>
            <w:tcW w:w="1105" w:type="pct"/>
            <w:tcBorders>
              <w:top w:val="nil"/>
              <w:left w:val="nil"/>
              <w:bottom w:val="single" w:sz="4" w:space="0" w:color="auto"/>
              <w:right w:val="single" w:sz="4" w:space="0" w:color="auto"/>
            </w:tcBorders>
            <w:shd w:val="clear" w:color="auto" w:fill="auto"/>
            <w:noWrap/>
            <w:vAlign w:val="bottom"/>
            <w:hideMark/>
          </w:tcPr>
          <w:p w14:paraId="721823E7"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22FB394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FD8E0CE"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Lekkerkerk</w:t>
            </w:r>
            <w:proofErr w:type="spellEnd"/>
            <w:r w:rsidRPr="006E138C">
              <w:rPr>
                <w:rFonts w:ascii="Calibri" w:eastAsia="Times New Roman" w:hAnsi="Calibri" w:cs="Calibri"/>
                <w:color w:val="000000"/>
                <w:lang w:eastAsia="en-GB"/>
              </w:rPr>
              <w:t xml:space="preserve">, W. </w:t>
            </w:r>
            <w:proofErr w:type="spellStart"/>
            <w:r w:rsidRPr="006E138C">
              <w:rPr>
                <w:rFonts w:ascii="Calibri" w:eastAsia="Times New Roman" w:hAnsi="Calibri" w:cs="Calibri"/>
                <w:color w:val="000000"/>
                <w:lang w:eastAsia="en-GB"/>
              </w:rPr>
              <w:t>Uljee</w:t>
            </w:r>
            <w:proofErr w:type="spellEnd"/>
            <w:r w:rsidRPr="006E138C">
              <w:rPr>
                <w:rFonts w:ascii="Calibri" w:eastAsia="Times New Roman" w:hAnsi="Calibri" w:cs="Calibri"/>
                <w:color w:val="000000"/>
                <w:lang w:eastAsia="en-GB"/>
              </w:rPr>
              <w:t xml:space="preserve">, M., </w:t>
            </w:r>
            <w:proofErr w:type="spellStart"/>
            <w:r w:rsidRPr="006E138C">
              <w:rPr>
                <w:rFonts w:ascii="Calibri" w:eastAsia="Times New Roman" w:hAnsi="Calibri" w:cs="Calibri"/>
                <w:color w:val="000000"/>
                <w:lang w:eastAsia="en-GB"/>
              </w:rPr>
              <w:t>Prkic</w:t>
            </w:r>
            <w:proofErr w:type="spellEnd"/>
            <w:r w:rsidRPr="006E138C">
              <w:rPr>
                <w:rFonts w:ascii="Calibri" w:eastAsia="Times New Roman" w:hAnsi="Calibri" w:cs="Calibri"/>
                <w:color w:val="000000"/>
                <w:lang w:eastAsia="en-GB"/>
              </w:rPr>
              <w:t>, A. et al. Follow-up cultures for MRSA after eradication therapy: are three culture-sets enough? J Infect, 2015; 70(5):491-8</w:t>
            </w:r>
          </w:p>
        </w:tc>
        <w:tc>
          <w:tcPr>
            <w:tcW w:w="1105" w:type="pct"/>
            <w:tcBorders>
              <w:top w:val="nil"/>
              <w:left w:val="nil"/>
              <w:bottom w:val="single" w:sz="4" w:space="0" w:color="auto"/>
              <w:right w:val="single" w:sz="4" w:space="0" w:color="auto"/>
            </w:tcBorders>
            <w:shd w:val="clear" w:color="auto" w:fill="auto"/>
            <w:noWrap/>
            <w:vAlign w:val="bottom"/>
            <w:hideMark/>
          </w:tcPr>
          <w:p w14:paraId="0E350486"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limited to patients</w:t>
            </w:r>
          </w:p>
        </w:tc>
      </w:tr>
      <w:tr w:rsidR="0073508B" w:rsidRPr="006E138C" w14:paraId="43B8C0A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AD2611F"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Li, J., </w:t>
            </w:r>
            <w:proofErr w:type="spellStart"/>
            <w:r w:rsidRPr="006E138C">
              <w:rPr>
                <w:rFonts w:ascii="Calibri" w:eastAsia="Times New Roman" w:hAnsi="Calibri" w:cs="Calibri"/>
                <w:color w:val="000000"/>
                <w:lang w:eastAsia="en-GB"/>
              </w:rPr>
              <w:t>Xie</w:t>
            </w:r>
            <w:proofErr w:type="spellEnd"/>
            <w:r w:rsidRPr="006E138C">
              <w:rPr>
                <w:rFonts w:ascii="Calibri" w:eastAsia="Times New Roman" w:hAnsi="Calibri" w:cs="Calibri"/>
                <w:color w:val="000000"/>
                <w:lang w:eastAsia="en-GB"/>
              </w:rPr>
              <w:t xml:space="preserve">, D., Li, A. et al. Oral topical decontamination for preventing ventilator-associated pneumonia: a systematic review and meta-analysis of randomized controlled trials. J Hosp Infect 2013; 84(4):283–293 </w:t>
            </w:r>
          </w:p>
        </w:tc>
        <w:tc>
          <w:tcPr>
            <w:tcW w:w="1105" w:type="pct"/>
            <w:tcBorders>
              <w:top w:val="nil"/>
              <w:left w:val="nil"/>
              <w:bottom w:val="single" w:sz="4" w:space="0" w:color="auto"/>
              <w:right w:val="single" w:sz="4" w:space="0" w:color="auto"/>
            </w:tcBorders>
            <w:shd w:val="clear" w:color="auto" w:fill="auto"/>
            <w:noWrap/>
            <w:vAlign w:val="bottom"/>
            <w:hideMark/>
          </w:tcPr>
          <w:p w14:paraId="13E49870"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5364AD" w14:paraId="12EFE24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1C48B56"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Lin, L., et al. (2021). Efficacy of preoperative screening and decolonization for staphylococcus aureus in total joint arthroplasty: A meta-analysis. Asian journal of surgery.</w:t>
            </w:r>
          </w:p>
        </w:tc>
        <w:tc>
          <w:tcPr>
            <w:tcW w:w="1105" w:type="pct"/>
            <w:tcBorders>
              <w:top w:val="nil"/>
              <w:left w:val="nil"/>
              <w:bottom w:val="single" w:sz="4" w:space="0" w:color="auto"/>
              <w:right w:val="single" w:sz="4" w:space="0" w:color="auto"/>
            </w:tcBorders>
            <w:shd w:val="clear" w:color="auto" w:fill="auto"/>
            <w:noWrap/>
            <w:vAlign w:val="bottom"/>
            <w:hideMark/>
          </w:tcPr>
          <w:p w14:paraId="0C221798"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 xml:space="preserve">review  </w:t>
            </w:r>
          </w:p>
        </w:tc>
      </w:tr>
      <w:tr w:rsidR="0073508B" w:rsidRPr="006E138C" w14:paraId="379A1A2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7C8C99D"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Lin, M., Hayden, M.K. Methicillin-resistant Staphylococcus aureus and vancomycin-resistant enterococcus: recognition and prevention in intensive care units. Crit Care Med, 2010; 38(8 </w:t>
            </w:r>
            <w:proofErr w:type="spellStart"/>
            <w:r w:rsidRPr="006E138C">
              <w:rPr>
                <w:rFonts w:ascii="Calibri" w:eastAsia="Times New Roman" w:hAnsi="Calibri" w:cs="Calibri"/>
                <w:color w:val="000000"/>
                <w:lang w:eastAsia="en-GB"/>
              </w:rPr>
              <w:t>Suppl</w:t>
            </w:r>
            <w:proofErr w:type="spellEnd"/>
            <w:proofErr w:type="gramStart"/>
            <w:r w:rsidRPr="006E138C">
              <w:rPr>
                <w:rFonts w:ascii="Calibri" w:eastAsia="Times New Roman" w:hAnsi="Calibri" w:cs="Calibri"/>
                <w:color w:val="000000"/>
                <w:lang w:eastAsia="en-GB"/>
              </w:rPr>
              <w:t>):S</w:t>
            </w:r>
            <w:proofErr w:type="gramEnd"/>
            <w:r w:rsidRPr="006E138C">
              <w:rPr>
                <w:rFonts w:ascii="Calibri" w:eastAsia="Times New Roman" w:hAnsi="Calibri" w:cs="Calibri"/>
                <w:color w:val="000000"/>
                <w:lang w:eastAsia="en-GB"/>
              </w:rPr>
              <w:t>335-S344</w:t>
            </w:r>
          </w:p>
        </w:tc>
        <w:tc>
          <w:tcPr>
            <w:tcW w:w="1105" w:type="pct"/>
            <w:tcBorders>
              <w:top w:val="nil"/>
              <w:left w:val="nil"/>
              <w:bottom w:val="single" w:sz="4" w:space="0" w:color="auto"/>
              <w:right w:val="single" w:sz="4" w:space="0" w:color="auto"/>
            </w:tcBorders>
            <w:shd w:val="clear" w:color="auto" w:fill="auto"/>
            <w:noWrap/>
            <w:vAlign w:val="bottom"/>
            <w:hideMark/>
          </w:tcPr>
          <w:p w14:paraId="0CEB3D44"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05F7A09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DE9B903"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Lindgren, A., Nilsson, A.C., </w:t>
            </w:r>
            <w:proofErr w:type="spellStart"/>
            <w:r w:rsidRPr="006E138C">
              <w:rPr>
                <w:rFonts w:ascii="Calibri" w:eastAsia="Times New Roman" w:hAnsi="Calibri" w:cs="Calibri"/>
                <w:color w:val="000000"/>
                <w:lang w:eastAsia="en-GB"/>
              </w:rPr>
              <w:t>Åkesson</w:t>
            </w:r>
            <w:proofErr w:type="spellEnd"/>
            <w:r w:rsidRPr="006E138C">
              <w:rPr>
                <w:rFonts w:ascii="Calibri" w:eastAsia="Times New Roman" w:hAnsi="Calibri" w:cs="Calibri"/>
                <w:color w:val="000000"/>
                <w:lang w:eastAsia="en-GB"/>
              </w:rPr>
              <w:t xml:space="preserve">, P. et al. Eradication of methicillin-resistant Staphylococcus aureus (MRSA) throat carriage: a randomised trial comparing topical treatment with rifampicin-based systemic therapy. Int J </w:t>
            </w:r>
            <w:proofErr w:type="spellStart"/>
            <w:r w:rsidRPr="006E138C">
              <w:rPr>
                <w:rFonts w:ascii="Calibri" w:eastAsia="Times New Roman" w:hAnsi="Calibri" w:cs="Calibri"/>
                <w:color w:val="000000"/>
                <w:lang w:eastAsia="en-GB"/>
              </w:rPr>
              <w:t>Antimicrob</w:t>
            </w:r>
            <w:proofErr w:type="spellEnd"/>
            <w:r w:rsidRPr="006E138C">
              <w:rPr>
                <w:rFonts w:ascii="Calibri" w:eastAsia="Times New Roman" w:hAnsi="Calibri" w:cs="Calibri"/>
                <w:color w:val="000000"/>
                <w:lang w:eastAsia="en-GB"/>
              </w:rPr>
              <w:t xml:space="preserve"> Agents, 2018; 51(4):642-645</w:t>
            </w:r>
          </w:p>
        </w:tc>
        <w:tc>
          <w:tcPr>
            <w:tcW w:w="1105" w:type="pct"/>
            <w:tcBorders>
              <w:top w:val="nil"/>
              <w:left w:val="nil"/>
              <w:bottom w:val="single" w:sz="4" w:space="0" w:color="auto"/>
              <w:right w:val="single" w:sz="4" w:space="0" w:color="auto"/>
            </w:tcBorders>
            <w:shd w:val="clear" w:color="auto" w:fill="auto"/>
            <w:noWrap/>
            <w:vAlign w:val="bottom"/>
            <w:hideMark/>
          </w:tcPr>
          <w:p w14:paraId="7A6B6B13"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Used systemic antibiotics</w:t>
            </w:r>
          </w:p>
        </w:tc>
      </w:tr>
      <w:tr w:rsidR="0073508B" w:rsidRPr="006E138C" w14:paraId="60C5F65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7D81E2B"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Lio</w:t>
            </w:r>
            <w:proofErr w:type="spellEnd"/>
            <w:r w:rsidRPr="006E138C">
              <w:rPr>
                <w:rFonts w:ascii="Calibri" w:eastAsia="Times New Roman" w:hAnsi="Calibri" w:cs="Calibri"/>
                <w:color w:val="000000"/>
                <w:lang w:eastAsia="en-GB"/>
              </w:rPr>
              <w:t xml:space="preserve">, P.A., Kaye, E.T. Topical Antibacterial Agents. Infect Dis Clin North Am, 2009; 23(4):945-963 </w:t>
            </w:r>
          </w:p>
        </w:tc>
        <w:tc>
          <w:tcPr>
            <w:tcW w:w="1105" w:type="pct"/>
            <w:tcBorders>
              <w:top w:val="nil"/>
              <w:left w:val="nil"/>
              <w:bottom w:val="single" w:sz="4" w:space="0" w:color="auto"/>
              <w:right w:val="single" w:sz="4" w:space="0" w:color="auto"/>
            </w:tcBorders>
            <w:shd w:val="clear" w:color="auto" w:fill="auto"/>
            <w:noWrap/>
            <w:vAlign w:val="bottom"/>
            <w:hideMark/>
          </w:tcPr>
          <w:p w14:paraId="090A0747"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0193854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588A015"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Liu, Z., Norman, G., </w:t>
            </w:r>
            <w:proofErr w:type="spellStart"/>
            <w:r w:rsidRPr="006E138C">
              <w:rPr>
                <w:rFonts w:ascii="Calibri" w:eastAsia="Times New Roman" w:hAnsi="Calibri" w:cs="Calibri"/>
                <w:color w:val="000000"/>
                <w:lang w:eastAsia="en-GB"/>
              </w:rPr>
              <w:t>Iheozor</w:t>
            </w:r>
            <w:proofErr w:type="spellEnd"/>
            <w:r w:rsidRPr="006E138C">
              <w:rPr>
                <w:rFonts w:ascii="Calibri" w:eastAsia="Times New Roman" w:hAnsi="Calibri" w:cs="Calibri"/>
                <w:color w:val="000000"/>
                <w:lang w:eastAsia="en-GB"/>
              </w:rPr>
              <w:t xml:space="preserve">-Ejiofor, Z. et al. Nasal decontamination for the prevention of surgical site infection in Staphylococcus aureus carriers. Cochrane Database </w:t>
            </w:r>
            <w:proofErr w:type="spellStart"/>
            <w:r w:rsidRPr="006E138C">
              <w:rPr>
                <w:rFonts w:ascii="Calibri" w:eastAsia="Times New Roman" w:hAnsi="Calibri" w:cs="Calibri"/>
                <w:color w:val="000000"/>
                <w:lang w:eastAsia="en-GB"/>
              </w:rPr>
              <w:t>Syst</w:t>
            </w:r>
            <w:proofErr w:type="spellEnd"/>
            <w:r w:rsidRPr="006E138C">
              <w:rPr>
                <w:rFonts w:ascii="Calibri" w:eastAsia="Times New Roman" w:hAnsi="Calibri" w:cs="Calibri"/>
                <w:color w:val="000000"/>
                <w:lang w:eastAsia="en-GB"/>
              </w:rPr>
              <w:t xml:space="preserve"> Rev, 2017; 5:CD012462, 05 18. </w:t>
            </w:r>
          </w:p>
        </w:tc>
        <w:tc>
          <w:tcPr>
            <w:tcW w:w="1105" w:type="pct"/>
            <w:tcBorders>
              <w:top w:val="nil"/>
              <w:left w:val="nil"/>
              <w:bottom w:val="single" w:sz="4" w:space="0" w:color="auto"/>
              <w:right w:val="single" w:sz="4" w:space="0" w:color="auto"/>
            </w:tcBorders>
            <w:shd w:val="clear" w:color="auto" w:fill="auto"/>
            <w:noWrap/>
            <w:vAlign w:val="bottom"/>
            <w:hideMark/>
          </w:tcPr>
          <w:p w14:paraId="057200C0"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4A9065E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36D42EC"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Lopez, A. A quality improvement program combining maximal barrier precaution compliance monitoring and daily chlorhexidine gluconate baths resulting in decreased central line bloodstream infections. DCCN, 2011; 30(5):293-298</w:t>
            </w:r>
          </w:p>
        </w:tc>
        <w:tc>
          <w:tcPr>
            <w:tcW w:w="1105" w:type="pct"/>
            <w:tcBorders>
              <w:top w:val="nil"/>
              <w:left w:val="nil"/>
              <w:bottom w:val="single" w:sz="4" w:space="0" w:color="auto"/>
              <w:right w:val="single" w:sz="4" w:space="0" w:color="auto"/>
            </w:tcBorders>
            <w:shd w:val="clear" w:color="auto" w:fill="auto"/>
            <w:noWrap/>
            <w:vAlign w:val="bottom"/>
            <w:hideMark/>
          </w:tcPr>
          <w:p w14:paraId="61AD25CF"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Also used isolation</w:t>
            </w:r>
          </w:p>
        </w:tc>
      </w:tr>
      <w:tr w:rsidR="0073508B" w:rsidRPr="006E138C" w14:paraId="324D23D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0A14BA5"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lastRenderedPageBreak/>
              <w:t xml:space="preserve">Lorenz, M.B., </w:t>
            </w:r>
            <w:proofErr w:type="spellStart"/>
            <w:r w:rsidRPr="006E138C">
              <w:rPr>
                <w:rFonts w:ascii="Calibri" w:eastAsia="Times New Roman" w:hAnsi="Calibri" w:cs="Calibri"/>
                <w:color w:val="000000"/>
                <w:lang w:eastAsia="en-GB"/>
              </w:rPr>
              <w:t>Gkogkolou</w:t>
            </w:r>
            <w:proofErr w:type="spellEnd"/>
            <w:r w:rsidRPr="006E138C">
              <w:rPr>
                <w:rFonts w:ascii="Calibri" w:eastAsia="Times New Roman" w:hAnsi="Calibri" w:cs="Calibri"/>
                <w:color w:val="000000"/>
                <w:lang w:eastAsia="en-GB"/>
              </w:rPr>
              <w:t xml:space="preserve">, P., Kock, R. et al. MRSA decolonisation using polyhexanide 0.1 % with application where necessary of systemic antibiotics. </w:t>
            </w:r>
            <w:proofErr w:type="spellStart"/>
            <w:r w:rsidRPr="006E138C">
              <w:rPr>
                <w:rFonts w:ascii="Calibri" w:eastAsia="Times New Roman" w:hAnsi="Calibri" w:cs="Calibri"/>
                <w:color w:val="000000"/>
                <w:lang w:eastAsia="en-GB"/>
              </w:rPr>
              <w:t>Phlebologie</w:t>
            </w:r>
            <w:proofErr w:type="spellEnd"/>
            <w:r w:rsidRPr="006E138C">
              <w:rPr>
                <w:rFonts w:ascii="Calibri" w:eastAsia="Times New Roman" w:hAnsi="Calibri" w:cs="Calibri"/>
                <w:color w:val="000000"/>
                <w:lang w:eastAsia="en-GB"/>
              </w:rPr>
              <w:t>, 2017; 46(2):98-104</w:t>
            </w:r>
          </w:p>
        </w:tc>
        <w:tc>
          <w:tcPr>
            <w:tcW w:w="1105" w:type="pct"/>
            <w:tcBorders>
              <w:top w:val="nil"/>
              <w:left w:val="nil"/>
              <w:bottom w:val="single" w:sz="4" w:space="0" w:color="auto"/>
              <w:right w:val="single" w:sz="4" w:space="0" w:color="auto"/>
            </w:tcBorders>
            <w:shd w:val="clear" w:color="auto" w:fill="auto"/>
            <w:noWrap/>
            <w:vAlign w:val="bottom"/>
            <w:hideMark/>
          </w:tcPr>
          <w:p w14:paraId="66DFC9C9"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0C78E7B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4651106"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Loveday, H.P., </w:t>
            </w:r>
            <w:proofErr w:type="spellStart"/>
            <w:r w:rsidRPr="006E138C">
              <w:rPr>
                <w:rFonts w:ascii="Calibri" w:eastAsia="Times New Roman" w:hAnsi="Calibri" w:cs="Calibri"/>
                <w:color w:val="000000"/>
                <w:lang w:eastAsia="en-GB"/>
              </w:rPr>
              <w:t>Pellowe</w:t>
            </w:r>
            <w:proofErr w:type="spellEnd"/>
            <w:r w:rsidRPr="006E138C">
              <w:rPr>
                <w:rFonts w:ascii="Calibri" w:eastAsia="Times New Roman" w:hAnsi="Calibri" w:cs="Calibri"/>
                <w:color w:val="000000"/>
                <w:lang w:eastAsia="en-GB"/>
              </w:rPr>
              <w:t xml:space="preserve">, C.M., Jones, S.R.L.J. et al. A systematic review of the evidence for interventions for the prevention and control of </w:t>
            </w:r>
            <w:proofErr w:type="spellStart"/>
            <w:r w:rsidRPr="006E138C">
              <w:rPr>
                <w:rFonts w:ascii="Calibri" w:eastAsia="Times New Roman" w:hAnsi="Calibri" w:cs="Calibri"/>
                <w:color w:val="000000"/>
                <w:lang w:eastAsia="en-GB"/>
              </w:rPr>
              <w:t>meticillin</w:t>
            </w:r>
            <w:proofErr w:type="spellEnd"/>
            <w:r w:rsidRPr="006E138C">
              <w:rPr>
                <w:rFonts w:ascii="Calibri" w:eastAsia="Times New Roman" w:hAnsi="Calibri" w:cs="Calibri"/>
                <w:color w:val="000000"/>
                <w:lang w:eastAsia="en-GB"/>
              </w:rPr>
              <w:t>-resistant Staphylococcus aureus (1996-2004): report to the Joint MRSA Working Party (Subgroup A). J Hosp Infect, 2006; 63 (</w:t>
            </w:r>
            <w:proofErr w:type="spellStart"/>
            <w:r w:rsidRPr="006E138C">
              <w:rPr>
                <w:rFonts w:ascii="Calibri" w:eastAsia="Times New Roman" w:hAnsi="Calibri" w:cs="Calibri"/>
                <w:color w:val="000000"/>
                <w:lang w:eastAsia="en-GB"/>
              </w:rPr>
              <w:t>Suppl</w:t>
            </w:r>
            <w:proofErr w:type="spellEnd"/>
            <w:r w:rsidRPr="006E138C">
              <w:rPr>
                <w:rFonts w:ascii="Calibri" w:eastAsia="Times New Roman" w:hAnsi="Calibri" w:cs="Calibri"/>
                <w:color w:val="000000"/>
                <w:lang w:eastAsia="en-GB"/>
              </w:rPr>
              <w:t xml:space="preserve"> 1</w:t>
            </w:r>
            <w:proofErr w:type="gramStart"/>
            <w:r w:rsidRPr="006E138C">
              <w:rPr>
                <w:rFonts w:ascii="Calibri" w:eastAsia="Times New Roman" w:hAnsi="Calibri" w:cs="Calibri"/>
                <w:color w:val="000000"/>
                <w:lang w:eastAsia="en-GB"/>
              </w:rPr>
              <w:t>):S</w:t>
            </w:r>
            <w:proofErr w:type="gramEnd"/>
            <w:r w:rsidRPr="006E138C">
              <w:rPr>
                <w:rFonts w:ascii="Calibri" w:eastAsia="Times New Roman" w:hAnsi="Calibri" w:cs="Calibri"/>
                <w:color w:val="000000"/>
                <w:lang w:eastAsia="en-GB"/>
              </w:rPr>
              <w:t>45-S70</w:t>
            </w:r>
          </w:p>
        </w:tc>
        <w:tc>
          <w:tcPr>
            <w:tcW w:w="1105" w:type="pct"/>
            <w:tcBorders>
              <w:top w:val="nil"/>
              <w:left w:val="nil"/>
              <w:bottom w:val="single" w:sz="4" w:space="0" w:color="auto"/>
              <w:right w:val="single" w:sz="4" w:space="0" w:color="auto"/>
            </w:tcBorders>
            <w:shd w:val="clear" w:color="auto" w:fill="auto"/>
            <w:noWrap/>
            <w:vAlign w:val="bottom"/>
            <w:hideMark/>
          </w:tcPr>
          <w:p w14:paraId="444B012D"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18FF210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55D9B64"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Ma, N., Cameron, A., </w:t>
            </w:r>
            <w:proofErr w:type="spellStart"/>
            <w:r w:rsidRPr="006E138C">
              <w:rPr>
                <w:rFonts w:ascii="Calibri" w:eastAsia="Times New Roman" w:hAnsi="Calibri" w:cs="Calibri"/>
                <w:color w:val="000000"/>
                <w:lang w:eastAsia="en-GB"/>
              </w:rPr>
              <w:t>Tivey</w:t>
            </w:r>
            <w:proofErr w:type="spellEnd"/>
            <w:r w:rsidRPr="006E138C">
              <w:rPr>
                <w:rFonts w:ascii="Calibri" w:eastAsia="Times New Roman" w:hAnsi="Calibri" w:cs="Calibri"/>
                <w:color w:val="000000"/>
                <w:lang w:eastAsia="en-GB"/>
              </w:rPr>
              <w:t xml:space="preserve">, D. Systematic review of a patient care bundle in reducing staphylococcal infections in cardiac and orthopaedic surgery. ANZ J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xml:space="preserve">, 2017; 87(4):239-246 </w:t>
            </w:r>
          </w:p>
        </w:tc>
        <w:tc>
          <w:tcPr>
            <w:tcW w:w="1105" w:type="pct"/>
            <w:tcBorders>
              <w:top w:val="nil"/>
              <w:left w:val="nil"/>
              <w:bottom w:val="single" w:sz="4" w:space="0" w:color="auto"/>
              <w:right w:val="single" w:sz="4" w:space="0" w:color="auto"/>
            </w:tcBorders>
            <w:shd w:val="clear" w:color="auto" w:fill="auto"/>
            <w:noWrap/>
            <w:vAlign w:val="bottom"/>
            <w:hideMark/>
          </w:tcPr>
          <w:p w14:paraId="431F0B3E"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5364AD" w14:paraId="4232DE2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EA35C78"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Mantle, P. (2019). Nasal decolonisation of MRSA. Antibiotics 8(1): 14.</w:t>
            </w:r>
          </w:p>
        </w:tc>
        <w:tc>
          <w:tcPr>
            <w:tcW w:w="1105" w:type="pct"/>
            <w:tcBorders>
              <w:top w:val="nil"/>
              <w:left w:val="nil"/>
              <w:bottom w:val="single" w:sz="4" w:space="0" w:color="auto"/>
              <w:right w:val="single" w:sz="4" w:space="0" w:color="auto"/>
            </w:tcBorders>
            <w:shd w:val="clear" w:color="auto" w:fill="auto"/>
            <w:noWrap/>
            <w:vAlign w:val="bottom"/>
            <w:hideMark/>
          </w:tcPr>
          <w:p w14:paraId="2C1F2749"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commentary</w:t>
            </w:r>
          </w:p>
        </w:tc>
      </w:tr>
      <w:tr w:rsidR="0073508B" w:rsidRPr="006E138C" w14:paraId="7D46C78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4808430"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Marra, A.R., </w:t>
            </w:r>
            <w:proofErr w:type="spellStart"/>
            <w:r w:rsidRPr="006E138C">
              <w:rPr>
                <w:rFonts w:ascii="Calibri" w:eastAsia="Times New Roman" w:hAnsi="Calibri" w:cs="Calibri"/>
                <w:color w:val="000000"/>
                <w:lang w:eastAsia="en-GB"/>
              </w:rPr>
              <w:t>D'Arco</w:t>
            </w:r>
            <w:proofErr w:type="spellEnd"/>
            <w:r w:rsidRPr="006E138C">
              <w:rPr>
                <w:rFonts w:ascii="Calibri" w:eastAsia="Times New Roman" w:hAnsi="Calibri" w:cs="Calibri"/>
                <w:color w:val="000000"/>
                <w:lang w:eastAsia="en-GB"/>
              </w:rPr>
              <w:t xml:space="preserve">, C., </w:t>
            </w:r>
            <w:proofErr w:type="spellStart"/>
            <w:r w:rsidRPr="006E138C">
              <w:rPr>
                <w:rFonts w:ascii="Calibri" w:eastAsia="Times New Roman" w:hAnsi="Calibri" w:cs="Calibri"/>
                <w:color w:val="000000"/>
                <w:lang w:eastAsia="en-GB"/>
              </w:rPr>
              <w:t>Bravim</w:t>
            </w:r>
            <w:proofErr w:type="spellEnd"/>
            <w:r w:rsidRPr="006E138C">
              <w:rPr>
                <w:rFonts w:ascii="Calibri" w:eastAsia="Times New Roman" w:hAnsi="Calibri" w:cs="Calibri"/>
                <w:color w:val="000000"/>
                <w:lang w:eastAsia="en-GB"/>
              </w:rPr>
              <w:t xml:space="preserve">, B.A. et al. Controlled trial measuring the effect of a feedback intervention on hand hygiene compliance in a step-down unit.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2008; 29(8):730-5</w:t>
            </w:r>
          </w:p>
        </w:tc>
        <w:tc>
          <w:tcPr>
            <w:tcW w:w="1105" w:type="pct"/>
            <w:tcBorders>
              <w:top w:val="nil"/>
              <w:left w:val="nil"/>
              <w:bottom w:val="single" w:sz="4" w:space="0" w:color="auto"/>
              <w:right w:val="single" w:sz="4" w:space="0" w:color="auto"/>
            </w:tcBorders>
            <w:shd w:val="clear" w:color="auto" w:fill="auto"/>
            <w:noWrap/>
            <w:vAlign w:val="bottom"/>
            <w:hideMark/>
          </w:tcPr>
          <w:p w14:paraId="415BE401"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Hand hygiene protocol</w:t>
            </w:r>
          </w:p>
        </w:tc>
      </w:tr>
      <w:tr w:rsidR="0073508B" w:rsidRPr="006E138C" w14:paraId="47D5EE3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F61D66C"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Martin, E.M., Russell, D., Rubin, Z. et al. Elimination of Routine Contact Precautions for Endemic Methicillin-Resistant Staphylococcus aureus and Vancomycin-Resistant Enterococcus: A Retrospective Quasi-Experimental Study.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2016; 37(11): 1323-1330</w:t>
            </w:r>
          </w:p>
        </w:tc>
        <w:tc>
          <w:tcPr>
            <w:tcW w:w="1105" w:type="pct"/>
            <w:tcBorders>
              <w:top w:val="nil"/>
              <w:left w:val="nil"/>
              <w:bottom w:val="single" w:sz="4" w:space="0" w:color="auto"/>
              <w:right w:val="single" w:sz="4" w:space="0" w:color="auto"/>
            </w:tcBorders>
            <w:shd w:val="clear" w:color="auto" w:fill="auto"/>
            <w:noWrap/>
            <w:vAlign w:val="bottom"/>
            <w:hideMark/>
          </w:tcPr>
          <w:p w14:paraId="076BA642"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Also used isolation</w:t>
            </w:r>
          </w:p>
        </w:tc>
      </w:tr>
      <w:tr w:rsidR="0073508B" w:rsidRPr="006E138C" w14:paraId="6919FEB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520B5AE"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Masaki, H., </w:t>
            </w:r>
            <w:proofErr w:type="spellStart"/>
            <w:r w:rsidRPr="006E138C">
              <w:rPr>
                <w:rFonts w:ascii="Calibri" w:eastAsia="Times New Roman" w:hAnsi="Calibri" w:cs="Calibri"/>
                <w:color w:val="000000"/>
                <w:lang w:eastAsia="en-GB"/>
              </w:rPr>
              <w:t>Nagatake</w:t>
            </w:r>
            <w:proofErr w:type="spellEnd"/>
            <w:r w:rsidRPr="006E138C">
              <w:rPr>
                <w:rFonts w:ascii="Calibri" w:eastAsia="Times New Roman" w:hAnsi="Calibri" w:cs="Calibri"/>
                <w:color w:val="000000"/>
                <w:lang w:eastAsia="en-GB"/>
              </w:rPr>
              <w:t xml:space="preserve">, T., </w:t>
            </w:r>
            <w:proofErr w:type="spellStart"/>
            <w:r w:rsidRPr="006E138C">
              <w:rPr>
                <w:rFonts w:ascii="Calibri" w:eastAsia="Times New Roman" w:hAnsi="Calibri" w:cs="Calibri"/>
                <w:color w:val="000000"/>
                <w:lang w:eastAsia="en-GB"/>
              </w:rPr>
              <w:t>Asoh</w:t>
            </w:r>
            <w:proofErr w:type="spellEnd"/>
            <w:r w:rsidRPr="006E138C">
              <w:rPr>
                <w:rFonts w:ascii="Calibri" w:eastAsia="Times New Roman" w:hAnsi="Calibri" w:cs="Calibri"/>
                <w:color w:val="000000"/>
                <w:lang w:eastAsia="en-GB"/>
              </w:rPr>
              <w:t>, N. et al. Significant reduction of nosocomial pneumonia after introduction of disinfection of upper airways using povidone-iodine in geriatric wards. Dermatol, 2006; 212(</w:t>
            </w:r>
            <w:proofErr w:type="spellStart"/>
            <w:r w:rsidRPr="006E138C">
              <w:rPr>
                <w:rFonts w:ascii="Calibri" w:eastAsia="Times New Roman" w:hAnsi="Calibri" w:cs="Calibri"/>
                <w:color w:val="000000"/>
                <w:lang w:eastAsia="en-GB"/>
              </w:rPr>
              <w:t>Suppl</w:t>
            </w:r>
            <w:proofErr w:type="spellEnd"/>
            <w:r w:rsidRPr="006E138C">
              <w:rPr>
                <w:rFonts w:ascii="Calibri" w:eastAsia="Times New Roman" w:hAnsi="Calibri" w:cs="Calibri"/>
                <w:color w:val="000000"/>
                <w:lang w:eastAsia="en-GB"/>
              </w:rPr>
              <w:t xml:space="preserve"> 1):98-102</w:t>
            </w:r>
          </w:p>
        </w:tc>
        <w:tc>
          <w:tcPr>
            <w:tcW w:w="1105" w:type="pct"/>
            <w:tcBorders>
              <w:top w:val="nil"/>
              <w:left w:val="nil"/>
              <w:bottom w:val="single" w:sz="4" w:space="0" w:color="auto"/>
              <w:right w:val="single" w:sz="4" w:space="0" w:color="auto"/>
            </w:tcBorders>
            <w:shd w:val="clear" w:color="auto" w:fill="auto"/>
            <w:noWrap/>
            <w:vAlign w:val="bottom"/>
            <w:hideMark/>
          </w:tcPr>
          <w:p w14:paraId="02E6BE2A"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Also used isolation</w:t>
            </w:r>
          </w:p>
        </w:tc>
      </w:tr>
      <w:tr w:rsidR="0073508B" w:rsidRPr="006E138C" w14:paraId="69EF9B5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54E7C52"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Maxwell, R.A., Croft, C.A., Creech, C. et al. Methicillin-Resistant Staphylococcus aureus in a Trauma Population: Does Decolonization Prevent Infection? Am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2017; 83(12):1407-1412</w:t>
            </w:r>
          </w:p>
        </w:tc>
        <w:tc>
          <w:tcPr>
            <w:tcW w:w="1105" w:type="pct"/>
            <w:tcBorders>
              <w:top w:val="nil"/>
              <w:left w:val="nil"/>
              <w:bottom w:val="single" w:sz="4" w:space="0" w:color="auto"/>
              <w:right w:val="single" w:sz="4" w:space="0" w:color="auto"/>
            </w:tcBorders>
            <w:shd w:val="clear" w:color="auto" w:fill="auto"/>
            <w:noWrap/>
            <w:vAlign w:val="bottom"/>
            <w:hideMark/>
          </w:tcPr>
          <w:p w14:paraId="4F04103C"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possible to retrieve</w:t>
            </w:r>
            <w:r w:rsidRPr="006E138C">
              <w:rPr>
                <w:rFonts w:ascii="Calibri" w:eastAsia="Times New Roman" w:hAnsi="Calibri" w:cs="Calibri"/>
                <w:lang w:eastAsia="en-GB"/>
              </w:rPr>
              <w:t> </w:t>
            </w:r>
          </w:p>
        </w:tc>
      </w:tr>
      <w:tr w:rsidR="0073508B" w:rsidRPr="005364AD" w14:paraId="5548788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8277F19" w14:textId="77777777" w:rsidR="0073508B" w:rsidRPr="005364AD" w:rsidRDefault="0073508B" w:rsidP="00E714EC">
            <w:pPr>
              <w:spacing w:after="0" w:line="240" w:lineRule="auto"/>
              <w:rPr>
                <w:rFonts w:ascii="Calibri" w:eastAsia="Times New Roman" w:hAnsi="Calibri" w:cs="Calibri"/>
                <w:color w:val="000000"/>
                <w:lang w:eastAsia="en-GB"/>
              </w:rPr>
            </w:pPr>
            <w:proofErr w:type="spellStart"/>
            <w:r w:rsidRPr="005364AD">
              <w:rPr>
                <w:rFonts w:ascii="Calibri" w:eastAsia="Times New Roman" w:hAnsi="Calibri" w:cs="Calibri"/>
                <w:color w:val="000000"/>
                <w:lang w:eastAsia="en-GB"/>
              </w:rPr>
              <w:t>Mazade</w:t>
            </w:r>
            <w:proofErr w:type="spellEnd"/>
            <w:r w:rsidRPr="005364AD">
              <w:rPr>
                <w:rFonts w:ascii="Calibri" w:eastAsia="Times New Roman" w:hAnsi="Calibri" w:cs="Calibri"/>
                <w:color w:val="000000"/>
                <w:lang w:eastAsia="en-GB"/>
              </w:rPr>
              <w:t xml:space="preserve">, M. A. and A. </w:t>
            </w:r>
            <w:proofErr w:type="spellStart"/>
            <w:r w:rsidRPr="005364AD">
              <w:rPr>
                <w:rFonts w:ascii="Calibri" w:eastAsia="Times New Roman" w:hAnsi="Calibri" w:cs="Calibri"/>
                <w:color w:val="000000"/>
                <w:lang w:eastAsia="en-GB"/>
              </w:rPr>
              <w:t>Mattern</w:t>
            </w:r>
            <w:proofErr w:type="spellEnd"/>
            <w:r w:rsidRPr="005364AD">
              <w:rPr>
                <w:rFonts w:ascii="Calibri" w:eastAsia="Times New Roman" w:hAnsi="Calibri" w:cs="Calibri"/>
                <w:color w:val="000000"/>
                <w:lang w:eastAsia="en-GB"/>
              </w:rPr>
              <w:t xml:space="preserve"> (2019). Intranasal mupirocin with chlorhexidine bathing has limited effectiveness for MRSA decolonization among neonates. Open Forum Infectious Diseases 6(Supplement 2): S280.</w:t>
            </w:r>
          </w:p>
        </w:tc>
        <w:tc>
          <w:tcPr>
            <w:tcW w:w="1105" w:type="pct"/>
            <w:tcBorders>
              <w:top w:val="nil"/>
              <w:left w:val="nil"/>
              <w:bottom w:val="single" w:sz="4" w:space="0" w:color="auto"/>
              <w:right w:val="single" w:sz="4" w:space="0" w:color="auto"/>
            </w:tcBorders>
            <w:shd w:val="clear" w:color="auto" w:fill="auto"/>
            <w:noWrap/>
            <w:vAlign w:val="bottom"/>
            <w:hideMark/>
          </w:tcPr>
          <w:p w14:paraId="0E43ACCA"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5364AD" w14:paraId="5ED2BDD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844C741"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 xml:space="preserve">Mc </w:t>
            </w:r>
            <w:proofErr w:type="spellStart"/>
            <w:r w:rsidRPr="005364AD">
              <w:rPr>
                <w:rFonts w:ascii="Calibri" w:eastAsia="Times New Roman" w:hAnsi="Calibri" w:cs="Calibri"/>
                <w:color w:val="000000"/>
                <w:lang w:eastAsia="en-GB"/>
              </w:rPr>
              <w:t>Kinnell</w:t>
            </w:r>
            <w:proofErr w:type="spellEnd"/>
            <w:r w:rsidRPr="005364AD">
              <w:rPr>
                <w:rFonts w:ascii="Calibri" w:eastAsia="Times New Roman" w:hAnsi="Calibri" w:cs="Calibri"/>
                <w:color w:val="000000"/>
                <w:lang w:eastAsia="en-GB"/>
              </w:rPr>
              <w:t>, J. A., et al. (2019). The shield orange county project: A decolonization strategy in 35 hospitals and nursing homes reduces multi-drug-resistant organism (MDRO) prevalence in a Southern California Region. Open Forum Infectious Diseases 6(Supplement 2): S23-S24.</w:t>
            </w:r>
          </w:p>
        </w:tc>
        <w:tc>
          <w:tcPr>
            <w:tcW w:w="1105" w:type="pct"/>
            <w:tcBorders>
              <w:top w:val="nil"/>
              <w:left w:val="nil"/>
              <w:bottom w:val="single" w:sz="4" w:space="0" w:color="auto"/>
              <w:right w:val="single" w:sz="4" w:space="0" w:color="auto"/>
            </w:tcBorders>
            <w:shd w:val="clear" w:color="auto" w:fill="auto"/>
            <w:noWrap/>
            <w:vAlign w:val="bottom"/>
            <w:hideMark/>
          </w:tcPr>
          <w:p w14:paraId="619CFE40"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6E138C" w14:paraId="741DF94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5C97363"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McConeghy</w:t>
            </w:r>
            <w:proofErr w:type="spellEnd"/>
            <w:r w:rsidRPr="006E138C">
              <w:rPr>
                <w:rFonts w:ascii="Calibri" w:eastAsia="Times New Roman" w:hAnsi="Calibri" w:cs="Calibri"/>
                <w:color w:val="000000"/>
                <w:lang w:eastAsia="en-GB"/>
              </w:rPr>
              <w:t xml:space="preserve">, K.W., </w:t>
            </w:r>
            <w:proofErr w:type="spellStart"/>
            <w:r w:rsidRPr="006E138C">
              <w:rPr>
                <w:rFonts w:ascii="Calibri" w:eastAsia="Times New Roman" w:hAnsi="Calibri" w:cs="Calibri"/>
                <w:color w:val="000000"/>
                <w:lang w:eastAsia="en-GB"/>
              </w:rPr>
              <w:t>Mikolich</w:t>
            </w:r>
            <w:proofErr w:type="spellEnd"/>
            <w:r w:rsidRPr="006E138C">
              <w:rPr>
                <w:rFonts w:ascii="Calibri" w:eastAsia="Times New Roman" w:hAnsi="Calibri" w:cs="Calibri"/>
                <w:color w:val="000000"/>
                <w:lang w:eastAsia="en-GB"/>
              </w:rPr>
              <w:t>, D.J., LaPlante, K.L. Agents for the decolonization of methicillin-resistant Staphylococcus aureus</w:t>
            </w:r>
            <w:r>
              <w:rPr>
                <w:rFonts w:ascii="Calibri" w:eastAsia="Times New Roman" w:hAnsi="Calibri" w:cs="Calibri"/>
                <w:color w:val="000000"/>
                <w:lang w:eastAsia="en-GB"/>
              </w:rPr>
              <w:t>.</w:t>
            </w:r>
            <w:r w:rsidRPr="006E138C">
              <w:rPr>
                <w:rFonts w:ascii="Calibri" w:eastAsia="Times New Roman" w:hAnsi="Calibri" w:cs="Calibri"/>
                <w:color w:val="000000"/>
                <w:lang w:eastAsia="en-GB"/>
              </w:rPr>
              <w:t xml:space="preserve"> </w:t>
            </w:r>
            <w:proofErr w:type="spellStart"/>
            <w:r w:rsidRPr="006E138C">
              <w:rPr>
                <w:rFonts w:ascii="Calibri" w:eastAsia="Times New Roman" w:hAnsi="Calibri" w:cs="Calibri"/>
                <w:color w:val="000000"/>
                <w:lang w:eastAsia="en-GB"/>
              </w:rPr>
              <w:t>Pharmacother</w:t>
            </w:r>
            <w:proofErr w:type="spellEnd"/>
            <w:r w:rsidRPr="006E138C">
              <w:rPr>
                <w:rFonts w:ascii="Calibri" w:eastAsia="Times New Roman" w:hAnsi="Calibri" w:cs="Calibri"/>
                <w:color w:val="000000"/>
                <w:lang w:eastAsia="en-GB"/>
              </w:rPr>
              <w:t>, 2009; 29(3):263-280</w:t>
            </w:r>
          </w:p>
        </w:tc>
        <w:tc>
          <w:tcPr>
            <w:tcW w:w="1105" w:type="pct"/>
            <w:tcBorders>
              <w:top w:val="nil"/>
              <w:left w:val="nil"/>
              <w:bottom w:val="single" w:sz="4" w:space="0" w:color="auto"/>
              <w:right w:val="single" w:sz="4" w:space="0" w:color="auto"/>
            </w:tcBorders>
            <w:shd w:val="clear" w:color="auto" w:fill="auto"/>
            <w:noWrap/>
            <w:vAlign w:val="center"/>
            <w:hideMark/>
          </w:tcPr>
          <w:p w14:paraId="2C5C8318"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 xml:space="preserve">Review </w:t>
            </w:r>
          </w:p>
        </w:tc>
      </w:tr>
      <w:tr w:rsidR="0073508B" w:rsidRPr="006E138C" w14:paraId="5B6B074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CF1C0AF"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McDonald, L.T., Clark, A.M., </w:t>
            </w:r>
            <w:proofErr w:type="spellStart"/>
            <w:r w:rsidRPr="006E138C">
              <w:rPr>
                <w:rFonts w:ascii="Calibri" w:eastAsia="Times New Roman" w:hAnsi="Calibri" w:cs="Calibri"/>
                <w:color w:val="000000"/>
                <w:lang w:eastAsia="en-GB"/>
              </w:rPr>
              <w:t>Landauer</w:t>
            </w:r>
            <w:proofErr w:type="spellEnd"/>
            <w:r w:rsidRPr="006E138C">
              <w:rPr>
                <w:rFonts w:ascii="Calibri" w:eastAsia="Times New Roman" w:hAnsi="Calibri" w:cs="Calibri"/>
                <w:color w:val="000000"/>
                <w:lang w:eastAsia="en-GB"/>
              </w:rPr>
              <w:t>, A.K. et al. Winning the war on surgical site infection: evidence-based preoperative interventions for total joint arthroplasty, AORN J, 2015; 102(2</w:t>
            </w:r>
            <w:proofErr w:type="gramStart"/>
            <w:r w:rsidRPr="006E138C">
              <w:rPr>
                <w:rFonts w:ascii="Calibri" w:eastAsia="Times New Roman" w:hAnsi="Calibri" w:cs="Calibri"/>
                <w:color w:val="000000"/>
                <w:lang w:eastAsia="en-GB"/>
              </w:rPr>
              <w:t>):e</w:t>
            </w:r>
            <w:proofErr w:type="gramEnd"/>
            <w:r w:rsidRPr="006E138C">
              <w:rPr>
                <w:rFonts w:ascii="Calibri" w:eastAsia="Times New Roman" w:hAnsi="Calibri" w:cs="Calibri"/>
                <w:color w:val="000000"/>
                <w:lang w:eastAsia="en-GB"/>
              </w:rPr>
              <w:t>1-182</w:t>
            </w:r>
          </w:p>
        </w:tc>
        <w:tc>
          <w:tcPr>
            <w:tcW w:w="1105" w:type="pct"/>
            <w:tcBorders>
              <w:top w:val="nil"/>
              <w:left w:val="nil"/>
              <w:bottom w:val="single" w:sz="4" w:space="0" w:color="auto"/>
              <w:right w:val="single" w:sz="4" w:space="0" w:color="auto"/>
            </w:tcBorders>
            <w:shd w:val="clear" w:color="auto" w:fill="auto"/>
            <w:noWrap/>
            <w:vAlign w:val="bottom"/>
            <w:hideMark/>
          </w:tcPr>
          <w:p w14:paraId="2179DEF4"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07DB1D1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4028043"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Mehta, D.M.S., Hacek, D.M., </w:t>
            </w:r>
            <w:proofErr w:type="spellStart"/>
            <w:r w:rsidRPr="006E138C">
              <w:rPr>
                <w:rFonts w:ascii="Calibri" w:eastAsia="Times New Roman" w:hAnsi="Calibri" w:cs="Calibri"/>
                <w:color w:val="000000"/>
                <w:lang w:eastAsia="en-GB"/>
              </w:rPr>
              <w:t>Kufner</w:t>
            </w:r>
            <w:proofErr w:type="spellEnd"/>
            <w:r w:rsidRPr="006E138C">
              <w:rPr>
                <w:rFonts w:ascii="Calibri" w:eastAsia="Times New Roman" w:hAnsi="Calibri" w:cs="Calibri"/>
                <w:color w:val="000000"/>
                <w:lang w:eastAsia="en-GB"/>
              </w:rPr>
              <w:t xml:space="preserve">, B.A. Dose ranging study to assess the application of intranasal 2% mupirocin calcium ointment to eradicate Staphylococcus aureus nasal colonization.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xml:space="preserve"> </w:t>
            </w:r>
            <w:proofErr w:type="spellStart"/>
            <w:proofErr w:type="gramStart"/>
            <w:r w:rsidRPr="006E138C">
              <w:rPr>
                <w:rFonts w:ascii="Calibri" w:eastAsia="Times New Roman" w:hAnsi="Calibri" w:cs="Calibri"/>
                <w:color w:val="000000"/>
                <w:lang w:eastAsia="en-GB"/>
              </w:rPr>
              <w:t>Infec</w:t>
            </w:r>
            <w:proofErr w:type="spellEnd"/>
            <w:r w:rsidRPr="006E138C">
              <w:rPr>
                <w:rFonts w:ascii="Calibri" w:eastAsia="Times New Roman" w:hAnsi="Calibri" w:cs="Calibri"/>
                <w:color w:val="000000"/>
                <w:lang w:eastAsia="en-GB"/>
              </w:rPr>
              <w:t>,  2013</w:t>
            </w:r>
            <w:proofErr w:type="gramEnd"/>
            <w:r w:rsidRPr="006E138C">
              <w:rPr>
                <w:rFonts w:ascii="Calibri" w:eastAsia="Times New Roman" w:hAnsi="Calibri" w:cs="Calibri"/>
                <w:color w:val="000000"/>
                <w:lang w:eastAsia="en-GB"/>
              </w:rPr>
              <w:t>; 14(1)</w:t>
            </w:r>
          </w:p>
        </w:tc>
        <w:tc>
          <w:tcPr>
            <w:tcW w:w="1105" w:type="pct"/>
            <w:tcBorders>
              <w:top w:val="nil"/>
              <w:left w:val="nil"/>
              <w:bottom w:val="single" w:sz="4" w:space="0" w:color="auto"/>
              <w:right w:val="single" w:sz="4" w:space="0" w:color="auto"/>
            </w:tcBorders>
            <w:shd w:val="clear" w:color="auto" w:fill="auto"/>
            <w:noWrap/>
            <w:vAlign w:val="bottom"/>
            <w:hideMark/>
          </w:tcPr>
          <w:p w14:paraId="5EFF6BE5"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079A415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BF6C5BA"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Mehta, S., Hadley, S., </w:t>
            </w:r>
            <w:proofErr w:type="spellStart"/>
            <w:r w:rsidRPr="006E138C">
              <w:rPr>
                <w:rFonts w:ascii="Calibri" w:eastAsia="Times New Roman" w:hAnsi="Calibri" w:cs="Calibri"/>
                <w:color w:val="000000"/>
                <w:lang w:eastAsia="en-GB"/>
              </w:rPr>
              <w:t>Hutzler</w:t>
            </w:r>
            <w:proofErr w:type="spellEnd"/>
            <w:r w:rsidRPr="006E138C">
              <w:rPr>
                <w:rFonts w:ascii="Calibri" w:eastAsia="Times New Roman" w:hAnsi="Calibri" w:cs="Calibri"/>
                <w:color w:val="000000"/>
                <w:lang w:eastAsia="en-GB"/>
              </w:rPr>
              <w:t xml:space="preserve">, L. Impact of preoperative MRSA screening and decolonization on hospital-acquired MRSA burden. Clin </w:t>
            </w:r>
            <w:proofErr w:type="spellStart"/>
            <w:r w:rsidRPr="006E138C">
              <w:rPr>
                <w:rFonts w:ascii="Calibri" w:eastAsia="Times New Roman" w:hAnsi="Calibri" w:cs="Calibri"/>
                <w:color w:val="000000"/>
                <w:lang w:eastAsia="en-GB"/>
              </w:rPr>
              <w:t>Orthop</w:t>
            </w:r>
            <w:proofErr w:type="spellEnd"/>
            <w:r w:rsidRPr="006E138C">
              <w:rPr>
                <w:rFonts w:ascii="Calibri" w:eastAsia="Times New Roman" w:hAnsi="Calibri" w:cs="Calibri"/>
                <w:color w:val="000000"/>
                <w:lang w:eastAsia="en-GB"/>
              </w:rPr>
              <w:t xml:space="preserve"> </w:t>
            </w:r>
            <w:proofErr w:type="spellStart"/>
            <w:r w:rsidRPr="006E138C">
              <w:rPr>
                <w:rFonts w:ascii="Calibri" w:eastAsia="Times New Roman" w:hAnsi="Calibri" w:cs="Calibri"/>
                <w:color w:val="000000"/>
                <w:lang w:eastAsia="en-GB"/>
              </w:rPr>
              <w:t>Relat</w:t>
            </w:r>
            <w:proofErr w:type="spellEnd"/>
            <w:r w:rsidRPr="006E138C">
              <w:rPr>
                <w:rFonts w:ascii="Calibri" w:eastAsia="Times New Roman" w:hAnsi="Calibri" w:cs="Calibri"/>
                <w:color w:val="000000"/>
                <w:lang w:eastAsia="en-GB"/>
              </w:rPr>
              <w:t xml:space="preserve"> Res, 2013; 471(7):2367–2371</w:t>
            </w:r>
          </w:p>
        </w:tc>
        <w:tc>
          <w:tcPr>
            <w:tcW w:w="1105" w:type="pct"/>
            <w:tcBorders>
              <w:top w:val="nil"/>
              <w:left w:val="nil"/>
              <w:bottom w:val="single" w:sz="4" w:space="0" w:color="auto"/>
              <w:right w:val="single" w:sz="4" w:space="0" w:color="auto"/>
            </w:tcBorders>
            <w:shd w:val="clear" w:color="auto" w:fill="auto"/>
            <w:noWrap/>
            <w:vAlign w:val="bottom"/>
            <w:hideMark/>
          </w:tcPr>
          <w:p w14:paraId="450C6562"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Also used isolation</w:t>
            </w:r>
          </w:p>
        </w:tc>
      </w:tr>
      <w:tr w:rsidR="0073508B" w:rsidRPr="006E138C" w14:paraId="20687A7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3C946D3"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Meyer, V., </w:t>
            </w:r>
            <w:proofErr w:type="spellStart"/>
            <w:r w:rsidRPr="006E138C">
              <w:rPr>
                <w:rFonts w:ascii="Calibri" w:eastAsia="Times New Roman" w:hAnsi="Calibri" w:cs="Calibri"/>
                <w:color w:val="000000"/>
                <w:lang w:eastAsia="en-GB"/>
              </w:rPr>
              <w:t>Kerk</w:t>
            </w:r>
            <w:proofErr w:type="spellEnd"/>
            <w:r w:rsidRPr="006E138C">
              <w:rPr>
                <w:rFonts w:ascii="Calibri" w:eastAsia="Times New Roman" w:hAnsi="Calibri" w:cs="Calibri"/>
                <w:color w:val="000000"/>
                <w:lang w:eastAsia="en-GB"/>
              </w:rPr>
              <w:t xml:space="preserve">, N., </w:t>
            </w:r>
            <w:proofErr w:type="spellStart"/>
            <w:r w:rsidRPr="006E138C">
              <w:rPr>
                <w:rFonts w:ascii="Calibri" w:eastAsia="Times New Roman" w:hAnsi="Calibri" w:cs="Calibri"/>
                <w:color w:val="000000"/>
                <w:lang w:eastAsia="en-GB"/>
              </w:rPr>
              <w:t>Mellmann</w:t>
            </w:r>
            <w:proofErr w:type="spellEnd"/>
            <w:r w:rsidRPr="006E138C">
              <w:rPr>
                <w:rFonts w:ascii="Calibri" w:eastAsia="Times New Roman" w:hAnsi="Calibri" w:cs="Calibri"/>
                <w:color w:val="000000"/>
                <w:lang w:eastAsia="en-GB"/>
              </w:rPr>
              <w:t>, A. et al. MRSA eradication in dermatologic outpatients - theory and practice. JDDG, 2012; 10(3):186-196</w:t>
            </w:r>
          </w:p>
        </w:tc>
        <w:tc>
          <w:tcPr>
            <w:tcW w:w="1105" w:type="pct"/>
            <w:tcBorders>
              <w:top w:val="nil"/>
              <w:left w:val="nil"/>
              <w:bottom w:val="single" w:sz="4" w:space="0" w:color="auto"/>
              <w:right w:val="single" w:sz="4" w:space="0" w:color="auto"/>
            </w:tcBorders>
            <w:shd w:val="clear" w:color="auto" w:fill="auto"/>
            <w:noWrap/>
            <w:vAlign w:val="bottom"/>
            <w:hideMark/>
          </w:tcPr>
          <w:p w14:paraId="1BAEEA8A"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5D889B7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32EE1E6"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Millar, E.V., Chen, W., </w:t>
            </w:r>
            <w:proofErr w:type="spellStart"/>
            <w:r w:rsidRPr="006E138C">
              <w:rPr>
                <w:rFonts w:ascii="Calibri" w:eastAsia="Times New Roman" w:hAnsi="Calibri" w:cs="Calibri"/>
                <w:color w:val="000000"/>
                <w:lang w:eastAsia="en-GB"/>
              </w:rPr>
              <w:t>Schlett</w:t>
            </w:r>
            <w:proofErr w:type="spellEnd"/>
            <w:r w:rsidRPr="006E138C">
              <w:rPr>
                <w:rFonts w:ascii="Calibri" w:eastAsia="Times New Roman" w:hAnsi="Calibri" w:cs="Calibri"/>
                <w:color w:val="000000"/>
                <w:lang w:eastAsia="en-GB"/>
              </w:rPr>
              <w:t xml:space="preserve">, C.D et al. Frequent use of chlorhexidine-based body wash associated with a reduction in methicillin-resistant Staphylococcus aureus nasal colonization among military trainees. </w:t>
            </w:r>
            <w:proofErr w:type="spellStart"/>
            <w:r w:rsidRPr="006E138C">
              <w:rPr>
                <w:rFonts w:ascii="Calibri" w:eastAsia="Times New Roman" w:hAnsi="Calibri" w:cs="Calibri"/>
                <w:color w:val="000000"/>
                <w:lang w:eastAsia="en-GB"/>
              </w:rPr>
              <w:t>Antimicrob</w:t>
            </w:r>
            <w:proofErr w:type="spellEnd"/>
            <w:r w:rsidRPr="006E138C">
              <w:rPr>
                <w:rFonts w:ascii="Calibri" w:eastAsia="Times New Roman" w:hAnsi="Calibri" w:cs="Calibri"/>
                <w:color w:val="000000"/>
                <w:lang w:eastAsia="en-GB"/>
              </w:rPr>
              <w:t xml:space="preserve"> Agents Chemother, 2015; 59(2): 943–949</w:t>
            </w:r>
          </w:p>
        </w:tc>
        <w:tc>
          <w:tcPr>
            <w:tcW w:w="1105" w:type="pct"/>
            <w:tcBorders>
              <w:top w:val="nil"/>
              <w:left w:val="nil"/>
              <w:bottom w:val="single" w:sz="4" w:space="0" w:color="auto"/>
              <w:right w:val="single" w:sz="4" w:space="0" w:color="auto"/>
            </w:tcBorders>
            <w:shd w:val="clear" w:color="auto" w:fill="auto"/>
            <w:noWrap/>
            <w:vAlign w:val="bottom"/>
            <w:hideMark/>
          </w:tcPr>
          <w:p w14:paraId="189D1703"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limited to patients</w:t>
            </w:r>
          </w:p>
        </w:tc>
      </w:tr>
      <w:tr w:rsidR="0073508B" w:rsidRPr="005364AD" w14:paraId="5AB8719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CC1FC99"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Miller, L. G., et al. (2019). Universal decolonization in nursing homes: Effect of chlorhexidine and nasal povidone-iodine on prevalence of multi-drug-</w:t>
            </w:r>
            <w:r w:rsidRPr="005364AD">
              <w:rPr>
                <w:rFonts w:ascii="Calibri" w:eastAsia="Times New Roman" w:hAnsi="Calibri" w:cs="Calibri"/>
                <w:color w:val="000000"/>
                <w:lang w:eastAsia="en-GB"/>
              </w:rPr>
              <w:lastRenderedPageBreak/>
              <w:t>resistant organisms (MDROs) in the protect trial. Open Forum Infectious Diseases 6(Supplement 2): S24.</w:t>
            </w:r>
          </w:p>
        </w:tc>
        <w:tc>
          <w:tcPr>
            <w:tcW w:w="1105" w:type="pct"/>
            <w:tcBorders>
              <w:top w:val="nil"/>
              <w:left w:val="nil"/>
              <w:bottom w:val="single" w:sz="4" w:space="0" w:color="auto"/>
              <w:right w:val="single" w:sz="4" w:space="0" w:color="auto"/>
            </w:tcBorders>
            <w:shd w:val="clear" w:color="auto" w:fill="auto"/>
            <w:noWrap/>
            <w:vAlign w:val="bottom"/>
            <w:hideMark/>
          </w:tcPr>
          <w:p w14:paraId="190472E5"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lastRenderedPageBreak/>
              <w:t>conference abstract</w:t>
            </w:r>
          </w:p>
        </w:tc>
      </w:tr>
      <w:tr w:rsidR="0073508B" w:rsidRPr="006E138C" w14:paraId="6DCE34D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0EA82BF"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Milstone</w:t>
            </w:r>
            <w:proofErr w:type="spellEnd"/>
            <w:r w:rsidRPr="006E138C">
              <w:rPr>
                <w:rFonts w:ascii="Calibri" w:eastAsia="Times New Roman" w:hAnsi="Calibri" w:cs="Calibri"/>
                <w:color w:val="000000"/>
                <w:lang w:eastAsia="en-GB"/>
              </w:rPr>
              <w:t xml:space="preserve">, A.M., Budd, A., Shepard, J.W. Role of decolonization in a comprehensive strategy to reduce methicillin-resistant Staphylococcus aureus infections in the neonatal intensive care unit: an observational cohort study.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2010; 31(5):558-560</w:t>
            </w:r>
          </w:p>
        </w:tc>
        <w:tc>
          <w:tcPr>
            <w:tcW w:w="1105" w:type="pct"/>
            <w:tcBorders>
              <w:top w:val="nil"/>
              <w:left w:val="nil"/>
              <w:bottom w:val="single" w:sz="4" w:space="0" w:color="auto"/>
              <w:right w:val="single" w:sz="4" w:space="0" w:color="auto"/>
            </w:tcBorders>
            <w:shd w:val="clear" w:color="auto" w:fill="auto"/>
            <w:noWrap/>
            <w:vAlign w:val="bottom"/>
            <w:hideMark/>
          </w:tcPr>
          <w:p w14:paraId="6FA6D1DE"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limited to patients</w:t>
            </w:r>
          </w:p>
        </w:tc>
      </w:tr>
      <w:tr w:rsidR="0073508B" w:rsidRPr="006E138C" w14:paraId="530A56B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ACE44C6"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Milstone</w:t>
            </w:r>
            <w:proofErr w:type="spellEnd"/>
            <w:r w:rsidRPr="006E138C">
              <w:rPr>
                <w:rFonts w:ascii="Calibri" w:eastAsia="Times New Roman" w:hAnsi="Calibri" w:cs="Calibri"/>
                <w:color w:val="000000"/>
                <w:lang w:eastAsia="en-GB"/>
              </w:rPr>
              <w:t xml:space="preserve">, A.M., </w:t>
            </w:r>
            <w:proofErr w:type="spellStart"/>
            <w:r w:rsidRPr="006E138C">
              <w:rPr>
                <w:rFonts w:ascii="Calibri" w:eastAsia="Times New Roman" w:hAnsi="Calibri" w:cs="Calibri"/>
                <w:color w:val="000000"/>
                <w:lang w:eastAsia="en-GB"/>
              </w:rPr>
              <w:t>Elward</w:t>
            </w:r>
            <w:proofErr w:type="spellEnd"/>
            <w:r w:rsidRPr="006E138C">
              <w:rPr>
                <w:rFonts w:ascii="Calibri" w:eastAsia="Times New Roman" w:hAnsi="Calibri" w:cs="Calibri"/>
                <w:color w:val="000000"/>
                <w:lang w:eastAsia="en-GB"/>
              </w:rPr>
              <w:t>, A., Song, X. Daily chlorhexidine bathing to reduce bacteraemia in critically ill children: a multicentre, cluster-randomised, crossover trial. Lancet, 2013; 381(9872):1099-1106</w:t>
            </w:r>
          </w:p>
        </w:tc>
        <w:tc>
          <w:tcPr>
            <w:tcW w:w="1105" w:type="pct"/>
            <w:tcBorders>
              <w:top w:val="nil"/>
              <w:left w:val="nil"/>
              <w:bottom w:val="single" w:sz="4" w:space="0" w:color="auto"/>
              <w:right w:val="single" w:sz="4" w:space="0" w:color="auto"/>
            </w:tcBorders>
            <w:shd w:val="clear" w:color="auto" w:fill="auto"/>
            <w:noWrap/>
            <w:vAlign w:val="bottom"/>
            <w:hideMark/>
          </w:tcPr>
          <w:p w14:paraId="76310E9B"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5364AD" w14:paraId="728AFAC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EAE18AD"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 xml:space="preserve">Mittal, S., et al. (2019). Mupirocin resistance among methicillin resistant staphylococcus isolates in a tertiary health care </w:t>
            </w:r>
            <w:proofErr w:type="spellStart"/>
            <w:r w:rsidRPr="005364AD">
              <w:rPr>
                <w:rFonts w:ascii="Calibri" w:eastAsia="Times New Roman" w:hAnsi="Calibri" w:cs="Calibri"/>
                <w:color w:val="000000"/>
                <w:lang w:eastAsia="en-GB"/>
              </w:rPr>
              <w:t>center</w:t>
            </w:r>
            <w:proofErr w:type="spellEnd"/>
            <w:r w:rsidRPr="005364AD">
              <w:rPr>
                <w:rFonts w:ascii="Calibri" w:eastAsia="Times New Roman" w:hAnsi="Calibri" w:cs="Calibri"/>
                <w:color w:val="000000"/>
                <w:lang w:eastAsia="en-GB"/>
              </w:rPr>
              <w:t>. Infectious Disorders - Drug Targets 19(2): 128-132.</w:t>
            </w:r>
          </w:p>
        </w:tc>
        <w:tc>
          <w:tcPr>
            <w:tcW w:w="1105" w:type="pct"/>
            <w:tcBorders>
              <w:top w:val="nil"/>
              <w:left w:val="nil"/>
              <w:bottom w:val="single" w:sz="4" w:space="0" w:color="auto"/>
              <w:right w:val="single" w:sz="4" w:space="0" w:color="auto"/>
            </w:tcBorders>
            <w:shd w:val="clear" w:color="auto" w:fill="auto"/>
            <w:noWrap/>
            <w:vAlign w:val="bottom"/>
            <w:hideMark/>
          </w:tcPr>
          <w:p w14:paraId="07F58F66" w14:textId="77777777" w:rsidR="0073508B" w:rsidRPr="005364AD" w:rsidRDefault="0073508B" w:rsidP="00E714EC">
            <w:pPr>
              <w:spacing w:after="0" w:line="240" w:lineRule="auto"/>
              <w:rPr>
                <w:rFonts w:ascii="Calibri" w:eastAsia="Times New Roman" w:hAnsi="Calibri" w:cs="Calibri"/>
                <w:lang w:eastAsia="en-GB"/>
              </w:rPr>
            </w:pPr>
            <w:proofErr w:type="gramStart"/>
            <w:r w:rsidRPr="005364AD">
              <w:rPr>
                <w:rFonts w:ascii="Calibri" w:eastAsia="Times New Roman" w:hAnsi="Calibri" w:cs="Calibri"/>
                <w:lang w:eastAsia="en-GB"/>
              </w:rPr>
              <w:t>doesn't</w:t>
            </w:r>
            <w:proofErr w:type="gramEnd"/>
            <w:r w:rsidRPr="005364AD">
              <w:rPr>
                <w:rFonts w:ascii="Calibri" w:eastAsia="Times New Roman" w:hAnsi="Calibri" w:cs="Calibri"/>
                <w:lang w:eastAsia="en-GB"/>
              </w:rPr>
              <w:t xml:space="preserve"> discuss resistance in context of mupirocin use</w:t>
            </w:r>
          </w:p>
        </w:tc>
      </w:tr>
      <w:tr w:rsidR="0073508B" w:rsidRPr="006E138C" w14:paraId="59D527A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8C332AE"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Miyake, M., </w:t>
            </w:r>
            <w:proofErr w:type="spellStart"/>
            <w:r w:rsidRPr="006E138C">
              <w:rPr>
                <w:rFonts w:ascii="Calibri" w:eastAsia="Times New Roman" w:hAnsi="Calibri" w:cs="Calibri"/>
                <w:color w:val="000000"/>
                <w:lang w:eastAsia="en-GB"/>
              </w:rPr>
              <w:t>Ohbayashi</w:t>
            </w:r>
            <w:proofErr w:type="spellEnd"/>
            <w:r w:rsidRPr="006E138C">
              <w:rPr>
                <w:rFonts w:ascii="Calibri" w:eastAsia="Times New Roman" w:hAnsi="Calibri" w:cs="Calibri"/>
                <w:color w:val="000000"/>
                <w:lang w:eastAsia="en-GB"/>
              </w:rPr>
              <w:t xml:space="preserve">, Y., Iwasaki, A. Risk Factors for Methicillin-Resistant Staphylococcus aureus (MRSA) and Use of a Nasal Mupirocin Ointment in Oral Cancer Inpatients, J Oral Maxillofacial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2007; 65(11):2159-2163</w:t>
            </w:r>
          </w:p>
        </w:tc>
        <w:tc>
          <w:tcPr>
            <w:tcW w:w="1105" w:type="pct"/>
            <w:tcBorders>
              <w:top w:val="nil"/>
              <w:left w:val="nil"/>
              <w:bottom w:val="single" w:sz="4" w:space="0" w:color="auto"/>
              <w:right w:val="single" w:sz="4" w:space="0" w:color="auto"/>
            </w:tcBorders>
            <w:shd w:val="clear" w:color="auto" w:fill="auto"/>
            <w:noWrap/>
            <w:vAlign w:val="bottom"/>
            <w:hideMark/>
          </w:tcPr>
          <w:p w14:paraId="537C1241"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2DD383B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15FC614"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Morgan, D.J., </w:t>
            </w:r>
            <w:proofErr w:type="spellStart"/>
            <w:r w:rsidRPr="006E138C">
              <w:rPr>
                <w:rFonts w:ascii="Calibri" w:eastAsia="Times New Roman" w:hAnsi="Calibri" w:cs="Calibri"/>
                <w:color w:val="000000"/>
                <w:lang w:eastAsia="en-GB"/>
              </w:rPr>
              <w:t>Pineles</w:t>
            </w:r>
            <w:proofErr w:type="spellEnd"/>
            <w:r w:rsidRPr="006E138C">
              <w:rPr>
                <w:rFonts w:ascii="Calibri" w:eastAsia="Times New Roman" w:hAnsi="Calibri" w:cs="Calibri"/>
                <w:color w:val="000000"/>
                <w:lang w:eastAsia="en-GB"/>
              </w:rPr>
              <w:t xml:space="preserve">, L., </w:t>
            </w:r>
            <w:proofErr w:type="spellStart"/>
            <w:r w:rsidRPr="006E138C">
              <w:rPr>
                <w:rFonts w:ascii="Calibri" w:eastAsia="Times New Roman" w:hAnsi="Calibri" w:cs="Calibri"/>
                <w:color w:val="000000"/>
                <w:lang w:eastAsia="en-GB"/>
              </w:rPr>
              <w:t>Shardell</w:t>
            </w:r>
            <w:proofErr w:type="spellEnd"/>
            <w:r w:rsidRPr="006E138C">
              <w:rPr>
                <w:rFonts w:ascii="Calibri" w:eastAsia="Times New Roman" w:hAnsi="Calibri" w:cs="Calibri"/>
                <w:color w:val="000000"/>
                <w:lang w:eastAsia="en-GB"/>
              </w:rPr>
              <w:t xml:space="preserve">, M. et al. Effect of chlorhexidine bathing and other infection control practices on the Benefits of Universal Glove and Gown (BUGG) trial: a subgroup analysis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2015; 36(6):734-737</w:t>
            </w:r>
          </w:p>
        </w:tc>
        <w:tc>
          <w:tcPr>
            <w:tcW w:w="1105" w:type="pct"/>
            <w:tcBorders>
              <w:top w:val="nil"/>
              <w:left w:val="nil"/>
              <w:bottom w:val="single" w:sz="4" w:space="0" w:color="auto"/>
              <w:right w:val="single" w:sz="4" w:space="0" w:color="auto"/>
            </w:tcBorders>
            <w:shd w:val="clear" w:color="auto" w:fill="auto"/>
            <w:noWrap/>
            <w:vAlign w:val="bottom"/>
            <w:hideMark/>
          </w:tcPr>
          <w:p w14:paraId="323EC9E1"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Bundle of interventions</w:t>
            </w:r>
          </w:p>
        </w:tc>
      </w:tr>
      <w:tr w:rsidR="0073508B" w:rsidRPr="006E138C" w14:paraId="55CFD96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6701E08"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Moroski</w:t>
            </w:r>
            <w:proofErr w:type="spellEnd"/>
            <w:r w:rsidRPr="006E138C">
              <w:rPr>
                <w:rFonts w:ascii="Calibri" w:eastAsia="Times New Roman" w:hAnsi="Calibri" w:cs="Calibri"/>
                <w:color w:val="000000"/>
                <w:lang w:eastAsia="en-GB"/>
              </w:rPr>
              <w:t xml:space="preserve">, N.M., </w:t>
            </w:r>
            <w:proofErr w:type="spellStart"/>
            <w:r w:rsidRPr="006E138C">
              <w:rPr>
                <w:rFonts w:ascii="Calibri" w:eastAsia="Times New Roman" w:hAnsi="Calibri" w:cs="Calibri"/>
                <w:color w:val="000000"/>
                <w:lang w:eastAsia="en-GB"/>
              </w:rPr>
              <w:t>Woolwine</w:t>
            </w:r>
            <w:proofErr w:type="spellEnd"/>
            <w:r w:rsidRPr="006E138C">
              <w:rPr>
                <w:rFonts w:ascii="Calibri" w:eastAsia="Times New Roman" w:hAnsi="Calibri" w:cs="Calibri"/>
                <w:color w:val="000000"/>
                <w:lang w:eastAsia="en-GB"/>
              </w:rPr>
              <w:t>, S., Schwarzkopf, R. Is preoperative staphylococcal decolonization efficient in total joint arthroplasty. J Arthroplasty, 2015; 30(3):444-446</w:t>
            </w:r>
          </w:p>
        </w:tc>
        <w:tc>
          <w:tcPr>
            <w:tcW w:w="1105" w:type="pct"/>
            <w:tcBorders>
              <w:top w:val="nil"/>
              <w:left w:val="nil"/>
              <w:bottom w:val="single" w:sz="4" w:space="0" w:color="auto"/>
              <w:right w:val="single" w:sz="4" w:space="0" w:color="auto"/>
            </w:tcBorders>
            <w:shd w:val="clear" w:color="auto" w:fill="auto"/>
            <w:noWrap/>
            <w:vAlign w:val="bottom"/>
            <w:hideMark/>
          </w:tcPr>
          <w:p w14:paraId="363CCEA1"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124BD5C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1D3C88B"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Morris, A.C., Hay, A.W., Swann, D.G. et al. Reducing ventilator-associated pneumonia in intensive care: impact of implementing a care bundle. Crit Care Med, 2011; 39(10):2218-24</w:t>
            </w:r>
          </w:p>
        </w:tc>
        <w:tc>
          <w:tcPr>
            <w:tcW w:w="1105" w:type="pct"/>
            <w:tcBorders>
              <w:top w:val="nil"/>
              <w:left w:val="nil"/>
              <w:bottom w:val="single" w:sz="4" w:space="0" w:color="auto"/>
              <w:right w:val="single" w:sz="4" w:space="0" w:color="auto"/>
            </w:tcBorders>
            <w:shd w:val="clear" w:color="auto" w:fill="auto"/>
            <w:noWrap/>
            <w:vAlign w:val="bottom"/>
            <w:hideMark/>
          </w:tcPr>
          <w:p w14:paraId="54C12F99"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A bundle of interventions</w:t>
            </w:r>
          </w:p>
        </w:tc>
      </w:tr>
      <w:tr w:rsidR="0073508B" w:rsidRPr="006E138C" w14:paraId="3ED5732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254FAEE"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Morrison, S.M., Blaesing, C.R., Millar, E.V. et al. Evaluation of methicillin-resistant Staphylococcus aureus skin and soft-tissue infection prevention strategies at a military training </w:t>
            </w:r>
            <w:proofErr w:type="spellStart"/>
            <w:r w:rsidRPr="006E138C">
              <w:rPr>
                <w:rFonts w:ascii="Calibri" w:eastAsia="Times New Roman" w:hAnsi="Calibri" w:cs="Calibri"/>
                <w:color w:val="000000"/>
                <w:lang w:eastAsia="en-GB"/>
              </w:rPr>
              <w:t>center</w:t>
            </w:r>
            <w:proofErr w:type="spellEnd"/>
            <w:r w:rsidRPr="006E138C">
              <w:rPr>
                <w:rFonts w:ascii="Calibri" w:eastAsia="Times New Roman" w:hAnsi="Calibri" w:cs="Calibri"/>
                <w:color w:val="000000"/>
                <w:lang w:eastAsia="en-GB"/>
              </w:rPr>
              <w:t xml:space="preserve">.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2013; 34(8): 841-843</w:t>
            </w:r>
          </w:p>
        </w:tc>
        <w:tc>
          <w:tcPr>
            <w:tcW w:w="1105" w:type="pct"/>
            <w:tcBorders>
              <w:top w:val="nil"/>
              <w:left w:val="nil"/>
              <w:bottom w:val="single" w:sz="4" w:space="0" w:color="auto"/>
              <w:right w:val="single" w:sz="4" w:space="0" w:color="auto"/>
            </w:tcBorders>
            <w:shd w:val="clear" w:color="auto" w:fill="auto"/>
            <w:noWrap/>
            <w:vAlign w:val="bottom"/>
            <w:hideMark/>
          </w:tcPr>
          <w:p w14:paraId="112B2274"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healthcare setting</w:t>
            </w:r>
          </w:p>
        </w:tc>
      </w:tr>
      <w:tr w:rsidR="0073508B" w:rsidRPr="006E138C" w14:paraId="10398FA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DAF02FF"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Muhlebach</w:t>
            </w:r>
            <w:proofErr w:type="spellEnd"/>
            <w:r w:rsidRPr="006E138C">
              <w:rPr>
                <w:rFonts w:ascii="Calibri" w:eastAsia="Times New Roman" w:hAnsi="Calibri" w:cs="Calibri"/>
                <w:color w:val="000000"/>
                <w:lang w:eastAsia="en-GB"/>
              </w:rPr>
              <w:t xml:space="preserve">, M., Beckett, V., </w:t>
            </w:r>
            <w:proofErr w:type="spellStart"/>
            <w:r w:rsidRPr="006E138C">
              <w:rPr>
                <w:rFonts w:ascii="Calibri" w:eastAsia="Times New Roman" w:hAnsi="Calibri" w:cs="Calibri"/>
                <w:color w:val="000000"/>
                <w:lang w:eastAsia="en-GB"/>
              </w:rPr>
              <w:t>Popowich</w:t>
            </w:r>
            <w:proofErr w:type="spellEnd"/>
            <w:r w:rsidRPr="006E138C">
              <w:rPr>
                <w:rFonts w:ascii="Calibri" w:eastAsia="Times New Roman" w:hAnsi="Calibri" w:cs="Calibri"/>
                <w:color w:val="000000"/>
                <w:lang w:eastAsia="en-GB"/>
              </w:rPr>
              <w:t>, E. et al. Microbiological efficacy of early MRSA treatment in cystic fibrosis in a randomised controlled trial. Thorax, 2017; 72(4)</w:t>
            </w:r>
          </w:p>
        </w:tc>
        <w:tc>
          <w:tcPr>
            <w:tcW w:w="1105" w:type="pct"/>
            <w:tcBorders>
              <w:top w:val="nil"/>
              <w:left w:val="nil"/>
              <w:bottom w:val="single" w:sz="4" w:space="0" w:color="auto"/>
              <w:right w:val="single" w:sz="4" w:space="0" w:color="auto"/>
            </w:tcBorders>
            <w:shd w:val="clear" w:color="auto" w:fill="auto"/>
            <w:noWrap/>
            <w:vAlign w:val="bottom"/>
            <w:hideMark/>
          </w:tcPr>
          <w:p w14:paraId="5E12BF16"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 </w:t>
            </w:r>
            <w:r>
              <w:rPr>
                <w:rFonts w:ascii="Calibri" w:eastAsia="Times New Roman" w:hAnsi="Calibri" w:cs="Calibri"/>
                <w:lang w:eastAsia="en-GB"/>
              </w:rPr>
              <w:t xml:space="preserve">Included </w:t>
            </w:r>
            <w:proofErr w:type="spellStart"/>
            <w:r>
              <w:rPr>
                <w:rFonts w:ascii="Calibri" w:eastAsia="Times New Roman" w:hAnsi="Calibri" w:cs="Calibri"/>
                <w:lang w:eastAsia="en-GB"/>
              </w:rPr>
              <w:t>systemtic</w:t>
            </w:r>
            <w:proofErr w:type="spellEnd"/>
            <w:r>
              <w:rPr>
                <w:rFonts w:ascii="Calibri" w:eastAsia="Times New Roman" w:hAnsi="Calibri" w:cs="Calibri"/>
                <w:lang w:eastAsia="en-GB"/>
              </w:rPr>
              <w:t xml:space="preserve"> antibiotics</w:t>
            </w:r>
          </w:p>
        </w:tc>
      </w:tr>
      <w:tr w:rsidR="0073508B" w:rsidRPr="006E138C" w14:paraId="09E2D23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B48B949"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Murray, M.R., Saltzman, M.D., </w:t>
            </w:r>
            <w:proofErr w:type="spellStart"/>
            <w:r w:rsidRPr="006E138C">
              <w:rPr>
                <w:rFonts w:ascii="Calibri" w:eastAsia="Times New Roman" w:hAnsi="Calibri" w:cs="Calibri"/>
                <w:color w:val="000000"/>
                <w:lang w:eastAsia="en-GB"/>
              </w:rPr>
              <w:t>Gryzlo</w:t>
            </w:r>
            <w:proofErr w:type="spellEnd"/>
            <w:r w:rsidRPr="006E138C">
              <w:rPr>
                <w:rFonts w:ascii="Calibri" w:eastAsia="Times New Roman" w:hAnsi="Calibri" w:cs="Calibri"/>
                <w:color w:val="000000"/>
                <w:lang w:eastAsia="en-GB"/>
              </w:rPr>
              <w:t>, S.M. et al. Efficacy of preoperative home use of 2% chlorhexidine gluconate cloth before shoulder surgery. JSES, 2011; 20(6):928-933</w:t>
            </w:r>
          </w:p>
        </w:tc>
        <w:tc>
          <w:tcPr>
            <w:tcW w:w="1105" w:type="pct"/>
            <w:tcBorders>
              <w:top w:val="nil"/>
              <w:left w:val="nil"/>
              <w:bottom w:val="single" w:sz="4" w:space="0" w:color="auto"/>
              <w:right w:val="single" w:sz="4" w:space="0" w:color="auto"/>
            </w:tcBorders>
            <w:shd w:val="clear" w:color="auto" w:fill="auto"/>
            <w:noWrap/>
            <w:vAlign w:val="bottom"/>
            <w:hideMark/>
          </w:tcPr>
          <w:p w14:paraId="7FF8E129"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5364AD" w14:paraId="01EE2CF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DA7463F" w14:textId="77777777" w:rsidR="0073508B" w:rsidRPr="005364AD" w:rsidRDefault="0073508B" w:rsidP="00E714EC">
            <w:pPr>
              <w:spacing w:after="0" w:line="240" w:lineRule="auto"/>
              <w:rPr>
                <w:rFonts w:ascii="Calibri" w:eastAsia="Times New Roman" w:hAnsi="Calibri" w:cs="Calibri"/>
                <w:color w:val="000000"/>
                <w:lang w:eastAsia="en-GB"/>
              </w:rPr>
            </w:pPr>
            <w:proofErr w:type="spellStart"/>
            <w:r w:rsidRPr="005364AD">
              <w:rPr>
                <w:rFonts w:ascii="Calibri" w:eastAsia="Times New Roman" w:hAnsi="Calibri" w:cs="Calibri"/>
                <w:color w:val="000000"/>
                <w:lang w:eastAsia="en-GB"/>
              </w:rPr>
              <w:t>Nadimpalli</w:t>
            </w:r>
            <w:proofErr w:type="spellEnd"/>
            <w:r w:rsidRPr="005364AD">
              <w:rPr>
                <w:rFonts w:ascii="Calibri" w:eastAsia="Times New Roman" w:hAnsi="Calibri" w:cs="Calibri"/>
                <w:color w:val="000000"/>
                <w:lang w:eastAsia="en-GB"/>
              </w:rPr>
              <w:t>, G., et al. (2019). Association between chlorhexidine gluconate concentrations and resistant bacterial bioburden on skin. Infection Control and Hospital Epidemiology 40(12): 1430-1432.</w:t>
            </w:r>
          </w:p>
        </w:tc>
        <w:tc>
          <w:tcPr>
            <w:tcW w:w="1105" w:type="pct"/>
            <w:tcBorders>
              <w:top w:val="nil"/>
              <w:left w:val="nil"/>
              <w:bottom w:val="single" w:sz="4" w:space="0" w:color="auto"/>
              <w:right w:val="single" w:sz="4" w:space="0" w:color="auto"/>
            </w:tcBorders>
            <w:shd w:val="clear" w:color="auto" w:fill="auto"/>
            <w:noWrap/>
            <w:vAlign w:val="bottom"/>
            <w:hideMark/>
          </w:tcPr>
          <w:p w14:paraId="753EB68D"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 comparison group</w:t>
            </w:r>
          </w:p>
        </w:tc>
      </w:tr>
      <w:tr w:rsidR="0073508B" w:rsidRPr="006E138C" w14:paraId="272A0FB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940EA29"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Narayanan, V., </w:t>
            </w:r>
            <w:proofErr w:type="spellStart"/>
            <w:r w:rsidRPr="006E138C">
              <w:rPr>
                <w:rFonts w:ascii="Calibri" w:eastAsia="Times New Roman" w:hAnsi="Calibri" w:cs="Calibri"/>
                <w:color w:val="000000"/>
                <w:lang w:eastAsia="en-GB"/>
              </w:rPr>
              <w:t>Motlekar</w:t>
            </w:r>
            <w:proofErr w:type="spellEnd"/>
            <w:r w:rsidRPr="006E138C">
              <w:rPr>
                <w:rFonts w:ascii="Calibri" w:eastAsia="Times New Roman" w:hAnsi="Calibri" w:cs="Calibri"/>
                <w:color w:val="000000"/>
                <w:lang w:eastAsia="en-GB"/>
              </w:rPr>
              <w:t xml:space="preserve">, S., </w:t>
            </w:r>
            <w:proofErr w:type="spellStart"/>
            <w:r w:rsidRPr="006E138C">
              <w:rPr>
                <w:rFonts w:ascii="Calibri" w:eastAsia="Times New Roman" w:hAnsi="Calibri" w:cs="Calibri"/>
                <w:color w:val="000000"/>
                <w:lang w:eastAsia="en-GB"/>
              </w:rPr>
              <w:t>Kadhe</w:t>
            </w:r>
            <w:proofErr w:type="spellEnd"/>
            <w:r w:rsidRPr="006E138C">
              <w:rPr>
                <w:rFonts w:ascii="Calibri" w:eastAsia="Times New Roman" w:hAnsi="Calibri" w:cs="Calibri"/>
                <w:color w:val="000000"/>
                <w:lang w:eastAsia="en-GB"/>
              </w:rPr>
              <w:t xml:space="preserve">, G. et al. Efficacy and safety of </w:t>
            </w:r>
            <w:proofErr w:type="spellStart"/>
            <w:r w:rsidRPr="006E138C">
              <w:rPr>
                <w:rFonts w:ascii="Calibri" w:eastAsia="Times New Roman" w:hAnsi="Calibri" w:cs="Calibri"/>
                <w:color w:val="000000"/>
                <w:lang w:eastAsia="en-GB"/>
              </w:rPr>
              <w:t>nadifloxacin</w:t>
            </w:r>
            <w:proofErr w:type="spellEnd"/>
            <w:r w:rsidRPr="006E138C">
              <w:rPr>
                <w:rFonts w:ascii="Calibri" w:eastAsia="Times New Roman" w:hAnsi="Calibri" w:cs="Calibri"/>
                <w:color w:val="000000"/>
                <w:lang w:eastAsia="en-GB"/>
              </w:rPr>
              <w:t xml:space="preserve"> for bacterial skin infections: results from clinical and post-marketing studies. Dermatol </w:t>
            </w:r>
            <w:proofErr w:type="spellStart"/>
            <w:r w:rsidRPr="006E138C">
              <w:rPr>
                <w:rFonts w:ascii="Calibri" w:eastAsia="Times New Roman" w:hAnsi="Calibri" w:cs="Calibri"/>
                <w:color w:val="000000"/>
                <w:lang w:eastAsia="en-GB"/>
              </w:rPr>
              <w:t>Ther</w:t>
            </w:r>
            <w:proofErr w:type="spellEnd"/>
            <w:r w:rsidRPr="006E138C">
              <w:rPr>
                <w:rFonts w:ascii="Calibri" w:eastAsia="Times New Roman" w:hAnsi="Calibri" w:cs="Calibri"/>
                <w:color w:val="000000"/>
                <w:lang w:eastAsia="en-GB"/>
              </w:rPr>
              <w:t>, 2014; 4(2):233-248</w:t>
            </w:r>
          </w:p>
        </w:tc>
        <w:tc>
          <w:tcPr>
            <w:tcW w:w="1105" w:type="pct"/>
            <w:tcBorders>
              <w:top w:val="nil"/>
              <w:left w:val="nil"/>
              <w:bottom w:val="single" w:sz="4" w:space="0" w:color="auto"/>
              <w:right w:val="single" w:sz="4" w:space="0" w:color="auto"/>
            </w:tcBorders>
            <w:shd w:val="clear" w:color="auto" w:fill="auto"/>
            <w:noWrap/>
            <w:vAlign w:val="bottom"/>
            <w:hideMark/>
          </w:tcPr>
          <w:p w14:paraId="3A63F13A"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5364AD" w14:paraId="363A950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3AAC56A" w14:textId="77777777" w:rsidR="0073508B" w:rsidRPr="005364AD" w:rsidRDefault="0073508B" w:rsidP="00E714EC">
            <w:pPr>
              <w:spacing w:after="0" w:line="240" w:lineRule="auto"/>
              <w:rPr>
                <w:rFonts w:ascii="Calibri" w:eastAsia="Times New Roman" w:hAnsi="Calibri" w:cs="Calibri"/>
                <w:color w:val="000000"/>
                <w:lang w:eastAsia="en-GB"/>
              </w:rPr>
            </w:pPr>
            <w:proofErr w:type="spellStart"/>
            <w:r w:rsidRPr="005364AD">
              <w:rPr>
                <w:rFonts w:ascii="Calibri" w:eastAsia="Times New Roman" w:hAnsi="Calibri" w:cs="Calibri"/>
                <w:color w:val="000000"/>
                <w:lang w:eastAsia="en-GB"/>
              </w:rPr>
              <w:t>Neelakanta</w:t>
            </w:r>
            <w:proofErr w:type="spellEnd"/>
            <w:r w:rsidRPr="005364AD">
              <w:rPr>
                <w:rFonts w:ascii="Calibri" w:eastAsia="Times New Roman" w:hAnsi="Calibri" w:cs="Calibri"/>
                <w:color w:val="000000"/>
                <w:lang w:eastAsia="en-GB"/>
              </w:rPr>
              <w:t>, A., et al. (2019). Evaluation of preoperative staphylococcus aureus (SA) decolonization with nasal iodine for hips/knees and fusion surgeries. Open Forum Infectious Diseases 6(Supplement 2): S446-S447.</w:t>
            </w:r>
          </w:p>
        </w:tc>
        <w:tc>
          <w:tcPr>
            <w:tcW w:w="1105" w:type="pct"/>
            <w:tcBorders>
              <w:top w:val="nil"/>
              <w:left w:val="nil"/>
              <w:bottom w:val="single" w:sz="4" w:space="0" w:color="auto"/>
              <w:right w:val="single" w:sz="4" w:space="0" w:color="auto"/>
            </w:tcBorders>
            <w:shd w:val="clear" w:color="auto" w:fill="auto"/>
            <w:noWrap/>
            <w:vAlign w:val="bottom"/>
            <w:hideMark/>
          </w:tcPr>
          <w:p w14:paraId="196441BC"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6E138C" w14:paraId="6293DD2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074DFB4"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Nelson, R.E., Jones, M., Rubin, M.A. Decolonization with Mupirocin and Subsequent Risk of Methicillin-Resistant Staphylococcus aureus Carriage in Veterans Affairs Hospitals. Infect Dis </w:t>
            </w:r>
            <w:proofErr w:type="spellStart"/>
            <w:r w:rsidRPr="006E138C">
              <w:rPr>
                <w:rFonts w:ascii="Calibri" w:eastAsia="Times New Roman" w:hAnsi="Calibri" w:cs="Calibri"/>
                <w:color w:val="000000"/>
                <w:lang w:eastAsia="en-GB"/>
              </w:rPr>
              <w:t>Ther</w:t>
            </w:r>
            <w:proofErr w:type="spellEnd"/>
            <w:r w:rsidRPr="006E138C">
              <w:rPr>
                <w:rFonts w:ascii="Calibri" w:eastAsia="Times New Roman" w:hAnsi="Calibri" w:cs="Calibri"/>
                <w:color w:val="000000"/>
                <w:lang w:eastAsia="en-GB"/>
              </w:rPr>
              <w:t>, 2012; 1(1)</w:t>
            </w:r>
          </w:p>
        </w:tc>
        <w:tc>
          <w:tcPr>
            <w:tcW w:w="1105" w:type="pct"/>
            <w:tcBorders>
              <w:top w:val="nil"/>
              <w:left w:val="nil"/>
              <w:bottom w:val="single" w:sz="4" w:space="0" w:color="auto"/>
              <w:right w:val="single" w:sz="4" w:space="0" w:color="auto"/>
            </w:tcBorders>
            <w:shd w:val="clear" w:color="auto" w:fill="auto"/>
            <w:noWrap/>
            <w:vAlign w:val="bottom"/>
            <w:hideMark/>
          </w:tcPr>
          <w:p w14:paraId="1EB6B6E9"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7D4537C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D987567"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Nilsson, A.C., Janson, H., </w:t>
            </w:r>
            <w:proofErr w:type="spellStart"/>
            <w:r w:rsidRPr="006E138C">
              <w:rPr>
                <w:rFonts w:ascii="Calibri" w:eastAsia="Times New Roman" w:hAnsi="Calibri" w:cs="Calibri"/>
                <w:color w:val="000000"/>
                <w:lang w:eastAsia="en-GB"/>
              </w:rPr>
              <w:t>Wold</w:t>
            </w:r>
            <w:proofErr w:type="spellEnd"/>
            <w:r w:rsidRPr="006E138C">
              <w:rPr>
                <w:rFonts w:ascii="Calibri" w:eastAsia="Times New Roman" w:hAnsi="Calibri" w:cs="Calibri"/>
                <w:color w:val="000000"/>
                <w:lang w:eastAsia="en-GB"/>
              </w:rPr>
              <w:t xml:space="preserve">, H. et al. LTX-109 is a novel agent for nasal decolonization of methicillin-resistant and -sensitive Staphylococcus aureus. </w:t>
            </w:r>
            <w:proofErr w:type="spellStart"/>
            <w:r w:rsidRPr="006E138C">
              <w:rPr>
                <w:rFonts w:ascii="Calibri" w:eastAsia="Times New Roman" w:hAnsi="Calibri" w:cs="Calibri"/>
                <w:color w:val="000000"/>
                <w:lang w:eastAsia="en-GB"/>
              </w:rPr>
              <w:t>Antimicrob</w:t>
            </w:r>
            <w:proofErr w:type="spellEnd"/>
            <w:r w:rsidRPr="006E138C">
              <w:rPr>
                <w:rFonts w:ascii="Calibri" w:eastAsia="Times New Roman" w:hAnsi="Calibri" w:cs="Calibri"/>
                <w:color w:val="000000"/>
                <w:lang w:eastAsia="en-GB"/>
              </w:rPr>
              <w:t xml:space="preserve"> Agents Chemother, 2015; 59(1):145-151</w:t>
            </w:r>
          </w:p>
        </w:tc>
        <w:tc>
          <w:tcPr>
            <w:tcW w:w="1105" w:type="pct"/>
            <w:tcBorders>
              <w:top w:val="nil"/>
              <w:left w:val="nil"/>
              <w:bottom w:val="single" w:sz="4" w:space="0" w:color="auto"/>
              <w:right w:val="single" w:sz="4" w:space="0" w:color="auto"/>
            </w:tcBorders>
            <w:shd w:val="clear" w:color="auto" w:fill="auto"/>
            <w:noWrap/>
            <w:vAlign w:val="bottom"/>
            <w:hideMark/>
          </w:tcPr>
          <w:p w14:paraId="3CDCCA2F"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3895253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379AACD"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lastRenderedPageBreak/>
              <w:t xml:space="preserve">Nixon, M., Jackson, B., Varghese, P. et al. Methicillin-resistant Staphylococcus aureus on orthopaedic wards: Incidence, Spread, Mortality, Cost </w:t>
            </w:r>
            <w:proofErr w:type="gramStart"/>
            <w:r w:rsidRPr="006E138C">
              <w:rPr>
                <w:rFonts w:ascii="Calibri" w:eastAsia="Times New Roman" w:hAnsi="Calibri" w:cs="Calibri"/>
                <w:color w:val="000000"/>
                <w:lang w:eastAsia="en-GB"/>
              </w:rPr>
              <w:t>And</w:t>
            </w:r>
            <w:proofErr w:type="gramEnd"/>
            <w:r w:rsidRPr="006E138C">
              <w:rPr>
                <w:rFonts w:ascii="Calibri" w:eastAsia="Times New Roman" w:hAnsi="Calibri" w:cs="Calibri"/>
                <w:color w:val="000000"/>
                <w:lang w:eastAsia="en-GB"/>
              </w:rPr>
              <w:t xml:space="preserve"> Control. J Bone Joint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xml:space="preserve"> Br, 2006; 88(6):812-817</w:t>
            </w:r>
          </w:p>
        </w:tc>
        <w:tc>
          <w:tcPr>
            <w:tcW w:w="1105" w:type="pct"/>
            <w:tcBorders>
              <w:top w:val="nil"/>
              <w:left w:val="nil"/>
              <w:bottom w:val="single" w:sz="4" w:space="0" w:color="auto"/>
              <w:right w:val="single" w:sz="4" w:space="0" w:color="auto"/>
            </w:tcBorders>
            <w:shd w:val="clear" w:color="auto" w:fill="auto"/>
            <w:noWrap/>
            <w:vAlign w:val="bottom"/>
            <w:hideMark/>
          </w:tcPr>
          <w:p w14:paraId="4D9A6EB0"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Bundle of interventions</w:t>
            </w:r>
          </w:p>
        </w:tc>
      </w:tr>
      <w:tr w:rsidR="0073508B" w:rsidRPr="006E138C" w14:paraId="626775E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CC16933"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Noorani</w:t>
            </w:r>
            <w:proofErr w:type="spellEnd"/>
            <w:r w:rsidRPr="006E138C">
              <w:rPr>
                <w:rFonts w:ascii="Calibri" w:eastAsia="Times New Roman" w:hAnsi="Calibri" w:cs="Calibri"/>
                <w:color w:val="000000"/>
                <w:lang w:eastAsia="en-GB"/>
              </w:rPr>
              <w:t xml:space="preserve">, A., </w:t>
            </w:r>
            <w:proofErr w:type="spellStart"/>
            <w:r w:rsidRPr="006E138C">
              <w:rPr>
                <w:rFonts w:ascii="Calibri" w:eastAsia="Times New Roman" w:hAnsi="Calibri" w:cs="Calibri"/>
                <w:color w:val="000000"/>
                <w:lang w:eastAsia="en-GB"/>
              </w:rPr>
              <w:t>Rabey</w:t>
            </w:r>
            <w:proofErr w:type="spellEnd"/>
            <w:r w:rsidRPr="006E138C">
              <w:rPr>
                <w:rFonts w:ascii="Calibri" w:eastAsia="Times New Roman" w:hAnsi="Calibri" w:cs="Calibri"/>
                <w:color w:val="000000"/>
                <w:lang w:eastAsia="en-GB"/>
              </w:rPr>
              <w:t xml:space="preserve">, N., Walsh, S.R. et al. Systematic review and meta-analysis of preoperative antisepsis with chlorhexidine versus povidone-iodine in clean-contaminated surgery. Br J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xml:space="preserve">, 2010; 7:1614–1620 </w:t>
            </w:r>
          </w:p>
        </w:tc>
        <w:tc>
          <w:tcPr>
            <w:tcW w:w="1105" w:type="pct"/>
            <w:tcBorders>
              <w:top w:val="nil"/>
              <w:left w:val="nil"/>
              <w:bottom w:val="single" w:sz="4" w:space="0" w:color="auto"/>
              <w:right w:val="single" w:sz="4" w:space="0" w:color="auto"/>
            </w:tcBorders>
            <w:shd w:val="clear" w:color="auto" w:fill="auto"/>
            <w:noWrap/>
            <w:vAlign w:val="bottom"/>
            <w:hideMark/>
          </w:tcPr>
          <w:p w14:paraId="32EDA88A"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052B8CE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622C223"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Noto, M.J., Domenico, H.J., Byrne, D.W. et al. Chlorhexidine bathing and health care-associated infections: a randomized clinical trial. JAMA, 2015; 313(4):369–378</w:t>
            </w:r>
          </w:p>
        </w:tc>
        <w:tc>
          <w:tcPr>
            <w:tcW w:w="1105" w:type="pct"/>
            <w:tcBorders>
              <w:top w:val="nil"/>
              <w:left w:val="nil"/>
              <w:bottom w:val="single" w:sz="4" w:space="0" w:color="auto"/>
              <w:right w:val="single" w:sz="4" w:space="0" w:color="auto"/>
            </w:tcBorders>
            <w:shd w:val="clear" w:color="auto" w:fill="auto"/>
            <w:noWrap/>
            <w:vAlign w:val="bottom"/>
            <w:hideMark/>
          </w:tcPr>
          <w:p w14:paraId="6E7E7A6D"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5364AD" w14:paraId="551231F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2C94392"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Ong, C., et al. (2020). Staphylococcus aureus nasal decolonization before cardiac and orthopaedic surgeries: first descriptive survey in France. Journal of Hospital Infection 106(2): 332-334.</w:t>
            </w:r>
          </w:p>
        </w:tc>
        <w:tc>
          <w:tcPr>
            <w:tcW w:w="1105" w:type="pct"/>
            <w:tcBorders>
              <w:top w:val="nil"/>
              <w:left w:val="nil"/>
              <w:bottom w:val="single" w:sz="4" w:space="0" w:color="auto"/>
              <w:right w:val="single" w:sz="4" w:space="0" w:color="auto"/>
            </w:tcBorders>
            <w:shd w:val="clear" w:color="auto" w:fill="auto"/>
            <w:noWrap/>
            <w:vAlign w:val="bottom"/>
            <w:hideMark/>
          </w:tcPr>
          <w:p w14:paraId="2E322716"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 infection outcomes</w:t>
            </w:r>
          </w:p>
        </w:tc>
      </w:tr>
      <w:tr w:rsidR="0073508B" w:rsidRPr="006E138C" w14:paraId="1B6D243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6138255"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Özçaka</w:t>
            </w:r>
            <w:proofErr w:type="spellEnd"/>
            <w:r w:rsidRPr="006E138C">
              <w:rPr>
                <w:rFonts w:ascii="Calibri" w:eastAsia="Times New Roman" w:hAnsi="Calibri" w:cs="Calibri"/>
                <w:color w:val="000000"/>
                <w:lang w:eastAsia="en-GB"/>
              </w:rPr>
              <w:t>, Ö., </w:t>
            </w:r>
            <w:proofErr w:type="spellStart"/>
            <w:r w:rsidRPr="006E138C">
              <w:rPr>
                <w:rFonts w:ascii="Calibri" w:eastAsia="Times New Roman" w:hAnsi="Calibri" w:cs="Calibri"/>
                <w:color w:val="000000"/>
                <w:lang w:eastAsia="en-GB"/>
              </w:rPr>
              <w:t>Başoğlu</w:t>
            </w:r>
            <w:proofErr w:type="spellEnd"/>
            <w:r w:rsidRPr="006E138C">
              <w:rPr>
                <w:rFonts w:ascii="Calibri" w:eastAsia="Times New Roman" w:hAnsi="Calibri" w:cs="Calibri"/>
                <w:color w:val="000000"/>
                <w:lang w:eastAsia="en-GB"/>
              </w:rPr>
              <w:t>, O.K., </w:t>
            </w:r>
            <w:proofErr w:type="spellStart"/>
            <w:r w:rsidRPr="006E138C">
              <w:rPr>
                <w:rFonts w:ascii="Calibri" w:eastAsia="Times New Roman" w:hAnsi="Calibri" w:cs="Calibri"/>
                <w:color w:val="000000"/>
                <w:lang w:eastAsia="en-GB"/>
              </w:rPr>
              <w:t>Buduneli</w:t>
            </w:r>
            <w:proofErr w:type="spellEnd"/>
            <w:r w:rsidRPr="006E138C">
              <w:rPr>
                <w:rFonts w:ascii="Calibri" w:eastAsia="Times New Roman" w:hAnsi="Calibri" w:cs="Calibri"/>
                <w:color w:val="000000"/>
                <w:lang w:eastAsia="en-GB"/>
              </w:rPr>
              <w:t>, N. et al. Chlorhexidine decreases the risk of ventilator-associated pneumonia in intensive care unit patients: a randomized clinical trial. J Periodontal Res, 2012; 47(5):584-92</w:t>
            </w:r>
          </w:p>
        </w:tc>
        <w:tc>
          <w:tcPr>
            <w:tcW w:w="1105" w:type="pct"/>
            <w:tcBorders>
              <w:top w:val="nil"/>
              <w:left w:val="nil"/>
              <w:bottom w:val="single" w:sz="4" w:space="0" w:color="auto"/>
              <w:right w:val="single" w:sz="4" w:space="0" w:color="auto"/>
            </w:tcBorders>
            <w:shd w:val="clear" w:color="auto" w:fill="auto"/>
            <w:noWrap/>
            <w:vAlign w:val="bottom"/>
            <w:hideMark/>
          </w:tcPr>
          <w:p w14:paraId="257BDA29"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018DBD6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5136391"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Panchabhai</w:t>
            </w:r>
            <w:proofErr w:type="spellEnd"/>
            <w:r w:rsidRPr="006E138C">
              <w:rPr>
                <w:rFonts w:ascii="Calibri" w:eastAsia="Times New Roman" w:hAnsi="Calibri" w:cs="Calibri"/>
                <w:color w:val="000000"/>
                <w:lang w:eastAsia="en-GB"/>
              </w:rPr>
              <w:t xml:space="preserve">, T.S., </w:t>
            </w:r>
            <w:proofErr w:type="spellStart"/>
            <w:r w:rsidRPr="006E138C">
              <w:rPr>
                <w:rFonts w:ascii="Calibri" w:eastAsia="Times New Roman" w:hAnsi="Calibri" w:cs="Calibri"/>
                <w:color w:val="000000"/>
                <w:lang w:eastAsia="en-GB"/>
              </w:rPr>
              <w:t>Dangayach</w:t>
            </w:r>
            <w:proofErr w:type="spellEnd"/>
            <w:r w:rsidRPr="006E138C">
              <w:rPr>
                <w:rFonts w:ascii="Calibri" w:eastAsia="Times New Roman" w:hAnsi="Calibri" w:cs="Calibri"/>
                <w:color w:val="000000"/>
                <w:lang w:eastAsia="en-GB"/>
              </w:rPr>
              <w:t xml:space="preserve">, N.S., Krishnan, A. et al. Oropharyngeal Cleansing With 0.2% Chlorhexidine for Prevention of Nosocomial Pneumonia in Critically III Patients </w:t>
            </w:r>
            <w:proofErr w:type="gramStart"/>
            <w:r w:rsidRPr="006E138C">
              <w:rPr>
                <w:rFonts w:ascii="Calibri" w:eastAsia="Times New Roman" w:hAnsi="Calibri" w:cs="Calibri"/>
                <w:color w:val="000000"/>
                <w:lang w:eastAsia="en-GB"/>
              </w:rPr>
              <w:t>An</w:t>
            </w:r>
            <w:proofErr w:type="gramEnd"/>
            <w:r w:rsidRPr="006E138C">
              <w:rPr>
                <w:rFonts w:ascii="Calibri" w:eastAsia="Times New Roman" w:hAnsi="Calibri" w:cs="Calibri"/>
                <w:color w:val="000000"/>
                <w:lang w:eastAsia="en-GB"/>
              </w:rPr>
              <w:t xml:space="preserve"> Open-Label Randomized Trial With 0.01% Potassium Permanganate as Control. Chest, 2009; 135(5):1150-1156</w:t>
            </w:r>
          </w:p>
        </w:tc>
        <w:tc>
          <w:tcPr>
            <w:tcW w:w="1105" w:type="pct"/>
            <w:tcBorders>
              <w:top w:val="nil"/>
              <w:left w:val="nil"/>
              <w:bottom w:val="single" w:sz="4" w:space="0" w:color="auto"/>
              <w:right w:val="single" w:sz="4" w:space="0" w:color="auto"/>
            </w:tcBorders>
            <w:shd w:val="clear" w:color="auto" w:fill="auto"/>
            <w:noWrap/>
            <w:vAlign w:val="bottom"/>
            <w:hideMark/>
          </w:tcPr>
          <w:p w14:paraId="13DF88BF"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68383C4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5A83D90"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Papas, P.V., </w:t>
            </w:r>
            <w:proofErr w:type="spellStart"/>
            <w:r w:rsidRPr="006E138C">
              <w:rPr>
                <w:rFonts w:ascii="Calibri" w:eastAsia="Times New Roman" w:hAnsi="Calibri" w:cs="Calibri"/>
                <w:color w:val="000000"/>
                <w:lang w:eastAsia="en-GB"/>
              </w:rPr>
              <w:t>Congiusta</w:t>
            </w:r>
            <w:proofErr w:type="spellEnd"/>
            <w:r w:rsidRPr="006E138C">
              <w:rPr>
                <w:rFonts w:ascii="Calibri" w:eastAsia="Times New Roman" w:hAnsi="Calibri" w:cs="Calibri"/>
                <w:color w:val="000000"/>
                <w:lang w:eastAsia="en-GB"/>
              </w:rPr>
              <w:t xml:space="preserve">, D., Scuderi, G.R. et al. A Modern Approach to Preventing Prosthetic Joint Infections. J Knee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xml:space="preserve">, 2018; 31(7):610-617 </w:t>
            </w:r>
          </w:p>
        </w:tc>
        <w:tc>
          <w:tcPr>
            <w:tcW w:w="1105" w:type="pct"/>
            <w:tcBorders>
              <w:top w:val="nil"/>
              <w:left w:val="nil"/>
              <w:bottom w:val="single" w:sz="4" w:space="0" w:color="auto"/>
              <w:right w:val="single" w:sz="4" w:space="0" w:color="auto"/>
            </w:tcBorders>
            <w:shd w:val="clear" w:color="auto" w:fill="auto"/>
            <w:noWrap/>
            <w:vAlign w:val="bottom"/>
            <w:hideMark/>
          </w:tcPr>
          <w:p w14:paraId="124E7DAE"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5364AD" w14:paraId="7CAC4C1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06D2EE2"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Pape, K. O., et al. (2018). Mupirocin for methicillin-resistant staphylococcus aureus: An opportunity for cost-savings. Journal of Burn Care and Research 39(Supplement 1): S126.</w:t>
            </w:r>
          </w:p>
        </w:tc>
        <w:tc>
          <w:tcPr>
            <w:tcW w:w="1105" w:type="pct"/>
            <w:tcBorders>
              <w:top w:val="nil"/>
              <w:left w:val="nil"/>
              <w:bottom w:val="single" w:sz="4" w:space="0" w:color="auto"/>
              <w:right w:val="single" w:sz="4" w:space="0" w:color="auto"/>
            </w:tcBorders>
            <w:shd w:val="clear" w:color="auto" w:fill="auto"/>
            <w:noWrap/>
            <w:vAlign w:val="bottom"/>
            <w:hideMark/>
          </w:tcPr>
          <w:p w14:paraId="07AC6BB2"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5364AD" w14:paraId="4C1FAA5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8F06360"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 xml:space="preserve">Park, K. H., et al. (2020). Effects of subinhibitory concentrations of chlorhexidine and mupirocin on biofilm formation in clinical </w:t>
            </w:r>
            <w:proofErr w:type="spellStart"/>
            <w:r w:rsidRPr="005364AD">
              <w:rPr>
                <w:rFonts w:ascii="Calibri" w:eastAsia="Times New Roman" w:hAnsi="Calibri" w:cs="Calibri"/>
                <w:color w:val="000000"/>
                <w:lang w:eastAsia="en-GB"/>
              </w:rPr>
              <w:t>meticillin</w:t>
            </w:r>
            <w:proofErr w:type="spellEnd"/>
            <w:r w:rsidRPr="005364AD">
              <w:rPr>
                <w:rFonts w:ascii="Calibri" w:eastAsia="Times New Roman" w:hAnsi="Calibri" w:cs="Calibri"/>
                <w:color w:val="000000"/>
                <w:lang w:eastAsia="en-GB"/>
              </w:rPr>
              <w:t>-resistant Staphylococcus aureus. Journal of Hospital Infection 106(2): 295-302.</w:t>
            </w:r>
          </w:p>
        </w:tc>
        <w:tc>
          <w:tcPr>
            <w:tcW w:w="1105" w:type="pct"/>
            <w:tcBorders>
              <w:top w:val="nil"/>
              <w:left w:val="nil"/>
              <w:bottom w:val="single" w:sz="4" w:space="0" w:color="auto"/>
              <w:right w:val="single" w:sz="4" w:space="0" w:color="auto"/>
            </w:tcBorders>
            <w:shd w:val="clear" w:color="auto" w:fill="auto"/>
            <w:noWrap/>
            <w:vAlign w:val="bottom"/>
            <w:hideMark/>
          </w:tcPr>
          <w:p w14:paraId="3921434D"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laboratory study</w:t>
            </w:r>
          </w:p>
        </w:tc>
      </w:tr>
      <w:tr w:rsidR="0073508B" w:rsidRPr="006E138C" w14:paraId="0099752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5D62BAF"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Peng, H.M., Wang, L.C., </w:t>
            </w:r>
            <w:proofErr w:type="spellStart"/>
            <w:r w:rsidRPr="006E138C">
              <w:rPr>
                <w:rFonts w:ascii="Calibri" w:eastAsia="Times New Roman" w:hAnsi="Calibri" w:cs="Calibri"/>
                <w:color w:val="000000"/>
                <w:lang w:eastAsia="en-GB"/>
              </w:rPr>
              <w:t>Zhai</w:t>
            </w:r>
            <w:proofErr w:type="spellEnd"/>
            <w:r w:rsidRPr="006E138C">
              <w:rPr>
                <w:rFonts w:ascii="Calibri" w:eastAsia="Times New Roman" w:hAnsi="Calibri" w:cs="Calibri"/>
                <w:color w:val="000000"/>
                <w:lang w:eastAsia="en-GB"/>
              </w:rPr>
              <w:t xml:space="preserve">, J.L. et al. Effectiveness of preoperative decolonization with nasal povidone iodine in Chinese patients undergoing elective </w:t>
            </w:r>
            <w:proofErr w:type="spellStart"/>
            <w:r w:rsidRPr="006E138C">
              <w:rPr>
                <w:rFonts w:ascii="Calibri" w:eastAsia="Times New Roman" w:hAnsi="Calibri" w:cs="Calibri"/>
                <w:color w:val="000000"/>
                <w:lang w:eastAsia="en-GB"/>
              </w:rPr>
              <w:t>orthopedic</w:t>
            </w:r>
            <w:proofErr w:type="spellEnd"/>
            <w:r w:rsidRPr="006E138C">
              <w:rPr>
                <w:rFonts w:ascii="Calibri" w:eastAsia="Times New Roman" w:hAnsi="Calibri" w:cs="Calibri"/>
                <w:color w:val="000000"/>
                <w:lang w:eastAsia="en-GB"/>
              </w:rPr>
              <w:t xml:space="preserve"> surgery: a prospective cross-sectional study. </w:t>
            </w:r>
            <w:proofErr w:type="spellStart"/>
            <w:r w:rsidRPr="006E138C">
              <w:rPr>
                <w:rFonts w:ascii="Calibri" w:eastAsia="Times New Roman" w:hAnsi="Calibri" w:cs="Calibri"/>
                <w:color w:val="000000"/>
                <w:lang w:eastAsia="en-GB"/>
              </w:rPr>
              <w:t>Braz</w:t>
            </w:r>
            <w:proofErr w:type="spellEnd"/>
            <w:r w:rsidRPr="006E138C">
              <w:rPr>
                <w:rFonts w:ascii="Calibri" w:eastAsia="Times New Roman" w:hAnsi="Calibri" w:cs="Calibri"/>
                <w:color w:val="000000"/>
                <w:lang w:eastAsia="en-GB"/>
              </w:rPr>
              <w:t xml:space="preserve"> J Med Biol Res, 2017; 51(2</w:t>
            </w:r>
            <w:proofErr w:type="gramStart"/>
            <w:r w:rsidRPr="006E138C">
              <w:rPr>
                <w:rFonts w:ascii="Calibri" w:eastAsia="Times New Roman" w:hAnsi="Calibri" w:cs="Calibri"/>
                <w:color w:val="000000"/>
                <w:lang w:eastAsia="en-GB"/>
              </w:rPr>
              <w:t>):e</w:t>
            </w:r>
            <w:proofErr w:type="gramEnd"/>
            <w:r w:rsidRPr="006E138C">
              <w:rPr>
                <w:rFonts w:ascii="Calibri" w:eastAsia="Times New Roman" w:hAnsi="Calibri" w:cs="Calibri"/>
                <w:color w:val="000000"/>
                <w:lang w:eastAsia="en-GB"/>
              </w:rPr>
              <w:t>6736-e6736</w:t>
            </w:r>
          </w:p>
        </w:tc>
        <w:tc>
          <w:tcPr>
            <w:tcW w:w="1105" w:type="pct"/>
            <w:tcBorders>
              <w:top w:val="nil"/>
              <w:left w:val="nil"/>
              <w:bottom w:val="single" w:sz="4" w:space="0" w:color="auto"/>
              <w:right w:val="single" w:sz="4" w:space="0" w:color="auto"/>
            </w:tcBorders>
            <w:shd w:val="clear" w:color="auto" w:fill="auto"/>
            <w:noWrap/>
            <w:vAlign w:val="bottom"/>
            <w:hideMark/>
          </w:tcPr>
          <w:p w14:paraId="3456CA3E"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6E3C804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A2F4D34"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Peterson, L.R., Boehm, S., Beaumont, J.L. et al. Reduction of methicillin-resistant Staphylococcus aureus infection in long-term care is possible while maintaining patient socialization: a prospective randomized clinical trial. Am J Infect Control, 2016; 44(12): 1622-1627</w:t>
            </w:r>
          </w:p>
        </w:tc>
        <w:tc>
          <w:tcPr>
            <w:tcW w:w="1105" w:type="pct"/>
            <w:tcBorders>
              <w:top w:val="nil"/>
              <w:left w:val="nil"/>
              <w:bottom w:val="single" w:sz="4" w:space="0" w:color="auto"/>
              <w:right w:val="single" w:sz="4" w:space="0" w:color="auto"/>
            </w:tcBorders>
            <w:shd w:val="clear" w:color="auto" w:fill="auto"/>
            <w:noWrap/>
            <w:vAlign w:val="bottom"/>
            <w:hideMark/>
          </w:tcPr>
          <w:p w14:paraId="23B1920B"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Bundle of interventions</w:t>
            </w:r>
          </w:p>
        </w:tc>
      </w:tr>
      <w:tr w:rsidR="0073508B" w:rsidRPr="006E138C" w14:paraId="07EF7AB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21228E8"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Peterson, L.R., Wright, M.O., Beaumont, J.L. et al. Nonimpact of Decolonization as an Adjunctive Measure to Contact Precautions for the Control of Methicillin-Resistant Staphylococcus aureus Transmission in Acute Care. </w:t>
            </w:r>
            <w:proofErr w:type="spellStart"/>
            <w:r w:rsidRPr="006E138C">
              <w:rPr>
                <w:rFonts w:ascii="Calibri" w:eastAsia="Times New Roman" w:hAnsi="Calibri" w:cs="Calibri"/>
                <w:color w:val="000000"/>
                <w:lang w:eastAsia="en-GB"/>
              </w:rPr>
              <w:t>Antimicrob</w:t>
            </w:r>
            <w:proofErr w:type="spellEnd"/>
            <w:r w:rsidRPr="006E138C">
              <w:rPr>
                <w:rFonts w:ascii="Calibri" w:eastAsia="Times New Roman" w:hAnsi="Calibri" w:cs="Calibri"/>
                <w:color w:val="000000"/>
                <w:lang w:eastAsia="en-GB"/>
              </w:rPr>
              <w:t xml:space="preserve"> Agents Chemother, 2015; 60(1):99-104</w:t>
            </w:r>
          </w:p>
        </w:tc>
        <w:tc>
          <w:tcPr>
            <w:tcW w:w="1105" w:type="pct"/>
            <w:tcBorders>
              <w:top w:val="nil"/>
              <w:left w:val="nil"/>
              <w:bottom w:val="single" w:sz="4" w:space="0" w:color="auto"/>
              <w:right w:val="single" w:sz="4" w:space="0" w:color="auto"/>
            </w:tcBorders>
            <w:shd w:val="clear" w:color="auto" w:fill="auto"/>
            <w:noWrap/>
            <w:vAlign w:val="bottom"/>
            <w:hideMark/>
          </w:tcPr>
          <w:p w14:paraId="2DB806F4"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Also used isolation</w:t>
            </w:r>
          </w:p>
        </w:tc>
      </w:tr>
      <w:tr w:rsidR="0073508B" w:rsidRPr="006E138C" w14:paraId="0103ED8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9444BB4"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Petros, A., Silvestri, L., Booth, R. et al Selective decontamination of the digestive tract in critically ill children: systematic review and meta-analysis. </w:t>
            </w:r>
            <w:proofErr w:type="spellStart"/>
            <w:r w:rsidRPr="006E138C">
              <w:rPr>
                <w:rFonts w:ascii="Calibri" w:eastAsia="Times New Roman" w:hAnsi="Calibri" w:cs="Calibri"/>
                <w:color w:val="000000"/>
                <w:lang w:eastAsia="en-GB"/>
              </w:rPr>
              <w:t>Pediatr</w:t>
            </w:r>
            <w:proofErr w:type="spellEnd"/>
            <w:r w:rsidRPr="006E138C">
              <w:rPr>
                <w:rFonts w:ascii="Calibri" w:eastAsia="Times New Roman" w:hAnsi="Calibri" w:cs="Calibri"/>
                <w:color w:val="000000"/>
                <w:lang w:eastAsia="en-GB"/>
              </w:rPr>
              <w:t xml:space="preserve"> Crit Care Med, 2013; 14(1):89-97. </w:t>
            </w:r>
          </w:p>
        </w:tc>
        <w:tc>
          <w:tcPr>
            <w:tcW w:w="1105" w:type="pct"/>
            <w:tcBorders>
              <w:top w:val="nil"/>
              <w:left w:val="nil"/>
              <w:bottom w:val="single" w:sz="4" w:space="0" w:color="auto"/>
              <w:right w:val="single" w:sz="4" w:space="0" w:color="auto"/>
            </w:tcBorders>
            <w:shd w:val="clear" w:color="auto" w:fill="auto"/>
            <w:noWrap/>
            <w:vAlign w:val="bottom"/>
            <w:hideMark/>
          </w:tcPr>
          <w:p w14:paraId="1C18DDDB"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7AD5EA7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EBB4AA1"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Pichler, G., </w:t>
            </w:r>
            <w:proofErr w:type="spellStart"/>
            <w:r w:rsidRPr="006E138C">
              <w:rPr>
                <w:rFonts w:ascii="Calibri" w:eastAsia="Times New Roman" w:hAnsi="Calibri" w:cs="Calibri"/>
                <w:color w:val="000000"/>
                <w:lang w:eastAsia="en-GB"/>
              </w:rPr>
              <w:t>Pux</w:t>
            </w:r>
            <w:proofErr w:type="spellEnd"/>
            <w:r w:rsidRPr="006E138C">
              <w:rPr>
                <w:rFonts w:ascii="Calibri" w:eastAsia="Times New Roman" w:hAnsi="Calibri" w:cs="Calibri"/>
                <w:color w:val="000000"/>
                <w:lang w:eastAsia="en-GB"/>
              </w:rPr>
              <w:t xml:space="preserve">, C., </w:t>
            </w:r>
            <w:proofErr w:type="spellStart"/>
            <w:r w:rsidRPr="006E138C">
              <w:rPr>
                <w:rFonts w:ascii="Calibri" w:eastAsia="Times New Roman" w:hAnsi="Calibri" w:cs="Calibri"/>
                <w:color w:val="000000"/>
                <w:lang w:eastAsia="en-GB"/>
              </w:rPr>
              <w:t>Babeluk</w:t>
            </w:r>
            <w:proofErr w:type="spellEnd"/>
            <w:r w:rsidRPr="006E138C">
              <w:rPr>
                <w:rFonts w:ascii="Calibri" w:eastAsia="Times New Roman" w:hAnsi="Calibri" w:cs="Calibri"/>
                <w:color w:val="000000"/>
                <w:lang w:eastAsia="en-GB"/>
              </w:rPr>
              <w:t xml:space="preserve">, R. et al. MRSA prevalence rates detected in a tertiary care hospital in Austria and successful treatment of MRSA positive patients applying a decontamination regime with octenidine. Eur J Clin </w:t>
            </w:r>
            <w:proofErr w:type="spellStart"/>
            <w:r w:rsidRPr="006E138C">
              <w:rPr>
                <w:rFonts w:ascii="Calibri" w:eastAsia="Times New Roman" w:hAnsi="Calibri" w:cs="Calibri"/>
                <w:color w:val="000000"/>
                <w:lang w:eastAsia="en-GB"/>
              </w:rPr>
              <w:t>Microbiol</w:t>
            </w:r>
            <w:proofErr w:type="spellEnd"/>
            <w:r w:rsidRPr="006E138C">
              <w:rPr>
                <w:rFonts w:ascii="Calibri" w:eastAsia="Times New Roman" w:hAnsi="Calibri" w:cs="Calibri"/>
                <w:color w:val="000000"/>
                <w:lang w:eastAsia="en-GB"/>
              </w:rPr>
              <w:t xml:space="preserve"> Infect Dis, 2018; 37(1):21-27</w:t>
            </w:r>
          </w:p>
        </w:tc>
        <w:tc>
          <w:tcPr>
            <w:tcW w:w="1105" w:type="pct"/>
            <w:tcBorders>
              <w:top w:val="nil"/>
              <w:left w:val="nil"/>
              <w:bottom w:val="single" w:sz="4" w:space="0" w:color="auto"/>
              <w:right w:val="single" w:sz="4" w:space="0" w:color="auto"/>
            </w:tcBorders>
            <w:shd w:val="clear" w:color="auto" w:fill="auto"/>
            <w:noWrap/>
            <w:vAlign w:val="bottom"/>
            <w:hideMark/>
          </w:tcPr>
          <w:p w14:paraId="422AB105"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047659F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B8FB622"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Pierce, R., Bryant, K., </w:t>
            </w:r>
            <w:proofErr w:type="spellStart"/>
            <w:r w:rsidRPr="006E138C">
              <w:rPr>
                <w:rFonts w:ascii="Calibri" w:eastAsia="Times New Roman" w:hAnsi="Calibri" w:cs="Calibri"/>
                <w:color w:val="000000"/>
                <w:lang w:eastAsia="en-GB"/>
              </w:rPr>
              <w:t>Elward</w:t>
            </w:r>
            <w:proofErr w:type="spellEnd"/>
            <w:r w:rsidRPr="006E138C">
              <w:rPr>
                <w:rFonts w:ascii="Calibri" w:eastAsia="Times New Roman" w:hAnsi="Calibri" w:cs="Calibri"/>
                <w:color w:val="000000"/>
                <w:lang w:eastAsia="en-GB"/>
              </w:rPr>
              <w:t xml:space="preserve">, A. et al. Bacterial Infections in Neonates Following Mupirocin-Based MRSA Decolonization: A </w:t>
            </w:r>
            <w:proofErr w:type="spellStart"/>
            <w:r w:rsidRPr="006E138C">
              <w:rPr>
                <w:rFonts w:ascii="Calibri" w:eastAsia="Times New Roman" w:hAnsi="Calibri" w:cs="Calibri"/>
                <w:color w:val="000000"/>
                <w:lang w:eastAsia="en-GB"/>
              </w:rPr>
              <w:t>Multicenter</w:t>
            </w:r>
            <w:proofErr w:type="spellEnd"/>
            <w:r w:rsidRPr="006E138C">
              <w:rPr>
                <w:rFonts w:ascii="Calibri" w:eastAsia="Times New Roman" w:hAnsi="Calibri" w:cs="Calibri"/>
                <w:color w:val="000000"/>
                <w:lang w:eastAsia="en-GB"/>
              </w:rPr>
              <w:t xml:space="preserve"> Cohort Study.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2017; 38(8):930-936</w:t>
            </w:r>
          </w:p>
        </w:tc>
        <w:tc>
          <w:tcPr>
            <w:tcW w:w="1105" w:type="pct"/>
            <w:tcBorders>
              <w:top w:val="nil"/>
              <w:left w:val="nil"/>
              <w:bottom w:val="single" w:sz="4" w:space="0" w:color="auto"/>
              <w:right w:val="single" w:sz="4" w:space="0" w:color="auto"/>
            </w:tcBorders>
            <w:shd w:val="clear" w:color="auto" w:fill="auto"/>
            <w:noWrap/>
            <w:vAlign w:val="bottom"/>
            <w:hideMark/>
          </w:tcPr>
          <w:p w14:paraId="534B2279"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Bundle of interventions</w:t>
            </w:r>
            <w:r w:rsidRPr="006E138C">
              <w:rPr>
                <w:rFonts w:ascii="Calibri" w:eastAsia="Times New Roman" w:hAnsi="Calibri" w:cs="Calibri"/>
                <w:lang w:eastAsia="en-GB"/>
              </w:rPr>
              <w:t> </w:t>
            </w:r>
          </w:p>
        </w:tc>
      </w:tr>
      <w:tr w:rsidR="0073508B" w:rsidRPr="006E138C" w14:paraId="5F59D3F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B673D8A"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lastRenderedPageBreak/>
              <w:t xml:space="preserve">Pierce, R., </w:t>
            </w:r>
            <w:proofErr w:type="spellStart"/>
            <w:r w:rsidRPr="006E138C">
              <w:rPr>
                <w:rFonts w:ascii="Calibri" w:eastAsia="Times New Roman" w:hAnsi="Calibri" w:cs="Calibri"/>
                <w:color w:val="000000"/>
                <w:lang w:eastAsia="en-GB"/>
              </w:rPr>
              <w:t>Lesslera</w:t>
            </w:r>
            <w:proofErr w:type="spellEnd"/>
            <w:r w:rsidRPr="006E138C">
              <w:rPr>
                <w:rFonts w:ascii="Calibri" w:eastAsia="Times New Roman" w:hAnsi="Calibri" w:cs="Calibri"/>
                <w:color w:val="000000"/>
                <w:lang w:eastAsia="en-GB"/>
              </w:rPr>
              <w:t xml:space="preserve">, J., Popoola, V.O. et al. </w:t>
            </w:r>
            <w:proofErr w:type="spellStart"/>
            <w:r w:rsidRPr="006E138C">
              <w:rPr>
                <w:rFonts w:ascii="Calibri" w:eastAsia="Times New Roman" w:hAnsi="Calibri" w:cs="Calibri"/>
                <w:color w:val="000000"/>
                <w:lang w:eastAsia="en-GB"/>
              </w:rPr>
              <w:t>Meticillin</w:t>
            </w:r>
            <w:proofErr w:type="spellEnd"/>
            <w:r w:rsidRPr="006E138C">
              <w:rPr>
                <w:rFonts w:ascii="Calibri" w:eastAsia="Times New Roman" w:hAnsi="Calibri" w:cs="Calibri"/>
                <w:color w:val="000000"/>
                <w:lang w:eastAsia="en-GB"/>
              </w:rPr>
              <w:t>-resistant Staphylococcus aureus (MRSA) acquisition risk in an endemic neonatal intensive care unit with an active surveillance culture and decolonization programme. J Hosp Infect, 2017; 95(1):91-97</w:t>
            </w:r>
          </w:p>
        </w:tc>
        <w:tc>
          <w:tcPr>
            <w:tcW w:w="1105" w:type="pct"/>
            <w:tcBorders>
              <w:top w:val="nil"/>
              <w:left w:val="nil"/>
              <w:bottom w:val="single" w:sz="4" w:space="0" w:color="auto"/>
              <w:right w:val="single" w:sz="4" w:space="0" w:color="auto"/>
            </w:tcBorders>
            <w:shd w:val="clear" w:color="auto" w:fill="auto"/>
            <w:noWrap/>
            <w:vAlign w:val="bottom"/>
            <w:hideMark/>
          </w:tcPr>
          <w:p w14:paraId="52B0AFEC"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Also used isolation</w:t>
            </w:r>
          </w:p>
        </w:tc>
      </w:tr>
      <w:tr w:rsidR="0073508B" w:rsidRPr="006E138C" w14:paraId="509D31D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4248AE9"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Pileggi, C., Bianco, A., </w:t>
            </w:r>
            <w:proofErr w:type="spellStart"/>
            <w:r w:rsidRPr="006E138C">
              <w:rPr>
                <w:rFonts w:ascii="Calibri" w:eastAsia="Times New Roman" w:hAnsi="Calibri" w:cs="Calibri"/>
                <w:color w:val="000000"/>
                <w:lang w:eastAsia="en-GB"/>
              </w:rPr>
              <w:t>Flotta</w:t>
            </w:r>
            <w:proofErr w:type="spellEnd"/>
            <w:r w:rsidRPr="006E138C">
              <w:rPr>
                <w:rFonts w:ascii="Calibri" w:eastAsia="Times New Roman" w:hAnsi="Calibri" w:cs="Calibri"/>
                <w:color w:val="000000"/>
                <w:lang w:eastAsia="en-GB"/>
              </w:rPr>
              <w:t>, D. et al. Prevention of ventilator-associated pneumonia, mortality and all intensive care unit acquired infections by topically applied antimicrobial or antiseptic agents: a meta-analysis of randomized controlled trials in intensive care units. Crit Care, 2011; 15(3</w:t>
            </w:r>
            <w:proofErr w:type="gramStart"/>
            <w:r w:rsidRPr="006E138C">
              <w:rPr>
                <w:rFonts w:ascii="Calibri" w:eastAsia="Times New Roman" w:hAnsi="Calibri" w:cs="Calibri"/>
                <w:color w:val="000000"/>
                <w:lang w:eastAsia="en-GB"/>
              </w:rPr>
              <w:t>):R</w:t>
            </w:r>
            <w:proofErr w:type="gramEnd"/>
            <w:r w:rsidRPr="006E138C">
              <w:rPr>
                <w:rFonts w:ascii="Calibri" w:eastAsia="Times New Roman" w:hAnsi="Calibri" w:cs="Calibri"/>
                <w:color w:val="000000"/>
                <w:lang w:eastAsia="en-GB"/>
              </w:rPr>
              <w:t xml:space="preserve">155 </w:t>
            </w:r>
          </w:p>
        </w:tc>
        <w:tc>
          <w:tcPr>
            <w:tcW w:w="1105" w:type="pct"/>
            <w:tcBorders>
              <w:top w:val="nil"/>
              <w:left w:val="nil"/>
              <w:bottom w:val="single" w:sz="4" w:space="0" w:color="auto"/>
              <w:right w:val="single" w:sz="4" w:space="0" w:color="auto"/>
            </w:tcBorders>
            <w:shd w:val="clear" w:color="auto" w:fill="auto"/>
            <w:noWrap/>
            <w:vAlign w:val="bottom"/>
            <w:hideMark/>
          </w:tcPr>
          <w:p w14:paraId="58F1D5A0"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6BB013E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98CFED6"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Pofahl</w:t>
            </w:r>
            <w:proofErr w:type="spellEnd"/>
            <w:r w:rsidRPr="006E138C">
              <w:rPr>
                <w:rFonts w:ascii="Calibri" w:eastAsia="Times New Roman" w:hAnsi="Calibri" w:cs="Calibri"/>
                <w:color w:val="000000"/>
                <w:lang w:eastAsia="en-GB"/>
              </w:rPr>
              <w:t xml:space="preserve">, W.E., Ramsey, K.M., Nobles, D.L. et al. Importance of methicillin-resistant Staphylococcus aureus eradication in carriers to prevent postoperative methicillin-resistant Staphylococcus aureus surgical site infection. Am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2011; 77(1):27-31</w:t>
            </w:r>
          </w:p>
        </w:tc>
        <w:tc>
          <w:tcPr>
            <w:tcW w:w="1105" w:type="pct"/>
            <w:tcBorders>
              <w:top w:val="nil"/>
              <w:left w:val="nil"/>
              <w:bottom w:val="single" w:sz="4" w:space="0" w:color="auto"/>
              <w:right w:val="single" w:sz="4" w:space="0" w:color="auto"/>
            </w:tcBorders>
            <w:shd w:val="clear" w:color="auto" w:fill="auto"/>
            <w:noWrap/>
            <w:vAlign w:val="bottom"/>
            <w:hideMark/>
          </w:tcPr>
          <w:p w14:paraId="71191E66"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49B1118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CF89800"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Polat</w:t>
            </w:r>
            <w:proofErr w:type="spellEnd"/>
            <w:r w:rsidRPr="006E138C">
              <w:rPr>
                <w:rFonts w:ascii="Calibri" w:eastAsia="Times New Roman" w:hAnsi="Calibri" w:cs="Calibri"/>
                <w:color w:val="000000"/>
                <w:lang w:eastAsia="en-GB"/>
              </w:rPr>
              <w:t xml:space="preserve">, C., </w:t>
            </w:r>
            <w:proofErr w:type="spellStart"/>
            <w:r w:rsidRPr="006E138C">
              <w:rPr>
                <w:rFonts w:ascii="Calibri" w:eastAsia="Times New Roman" w:hAnsi="Calibri" w:cs="Calibri"/>
                <w:color w:val="000000"/>
                <w:lang w:eastAsia="en-GB"/>
              </w:rPr>
              <w:t>Uysal</w:t>
            </w:r>
            <w:proofErr w:type="spellEnd"/>
            <w:r w:rsidRPr="006E138C">
              <w:rPr>
                <w:rFonts w:ascii="Calibri" w:eastAsia="Times New Roman" w:hAnsi="Calibri" w:cs="Calibri"/>
                <w:color w:val="000000"/>
                <w:lang w:eastAsia="en-GB"/>
              </w:rPr>
              <w:t xml:space="preserve">, E.B., </w:t>
            </w:r>
            <w:proofErr w:type="spellStart"/>
            <w:r w:rsidRPr="006E138C">
              <w:rPr>
                <w:rFonts w:ascii="Calibri" w:eastAsia="Times New Roman" w:hAnsi="Calibri" w:cs="Calibri"/>
                <w:color w:val="000000"/>
                <w:lang w:eastAsia="en-GB"/>
              </w:rPr>
              <w:t>Yuce</w:t>
            </w:r>
            <w:proofErr w:type="spellEnd"/>
            <w:r w:rsidRPr="006E138C">
              <w:rPr>
                <w:rFonts w:ascii="Calibri" w:eastAsia="Times New Roman" w:hAnsi="Calibri" w:cs="Calibri"/>
                <w:color w:val="000000"/>
                <w:lang w:eastAsia="en-GB"/>
              </w:rPr>
              <w:t>, S. et al. The effect of topical mometasone furoate nasal spray on carriage of Staphylococcus aureus. J Ear Nose Throat, 2014; 24(1):1-5</w:t>
            </w:r>
          </w:p>
        </w:tc>
        <w:tc>
          <w:tcPr>
            <w:tcW w:w="1105" w:type="pct"/>
            <w:tcBorders>
              <w:top w:val="nil"/>
              <w:left w:val="nil"/>
              <w:bottom w:val="single" w:sz="4" w:space="0" w:color="auto"/>
              <w:right w:val="single" w:sz="4" w:space="0" w:color="auto"/>
            </w:tcBorders>
            <w:shd w:val="clear" w:color="auto" w:fill="auto"/>
            <w:noWrap/>
            <w:vAlign w:val="bottom"/>
            <w:hideMark/>
          </w:tcPr>
          <w:p w14:paraId="47EC276B"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5364AD" w14:paraId="168EAA8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8FA6A32" w14:textId="77777777" w:rsidR="0073508B" w:rsidRPr="005364AD" w:rsidRDefault="0073508B" w:rsidP="00E714EC">
            <w:pPr>
              <w:spacing w:after="0" w:line="240" w:lineRule="auto"/>
              <w:rPr>
                <w:rFonts w:ascii="Calibri" w:eastAsia="Times New Roman" w:hAnsi="Calibri" w:cs="Calibri"/>
                <w:color w:val="000000"/>
                <w:lang w:eastAsia="en-GB"/>
              </w:rPr>
            </w:pPr>
            <w:proofErr w:type="spellStart"/>
            <w:r w:rsidRPr="005364AD">
              <w:rPr>
                <w:rFonts w:ascii="Calibri" w:eastAsia="Times New Roman" w:hAnsi="Calibri" w:cs="Calibri"/>
                <w:color w:val="000000"/>
                <w:lang w:eastAsia="en-GB"/>
              </w:rPr>
              <w:t>Poovelikunnel</w:t>
            </w:r>
            <w:proofErr w:type="spellEnd"/>
            <w:r w:rsidRPr="005364AD">
              <w:rPr>
                <w:rFonts w:ascii="Calibri" w:eastAsia="Times New Roman" w:hAnsi="Calibri" w:cs="Calibri"/>
                <w:color w:val="000000"/>
                <w:lang w:eastAsia="en-GB"/>
              </w:rPr>
              <w:t>, T. T., et al. (2018). Molecular characterization of nasal methicillin-resistant staphylococcus aureus isolates showing increasing prevalence of mupirocin resistance and associated multidrug resistance following attempted decolonization. Antimicrobial Agents and Chemotherapy 62(9): e00819-00818.</w:t>
            </w:r>
          </w:p>
        </w:tc>
        <w:tc>
          <w:tcPr>
            <w:tcW w:w="1105" w:type="pct"/>
            <w:tcBorders>
              <w:top w:val="nil"/>
              <w:left w:val="nil"/>
              <w:bottom w:val="single" w:sz="4" w:space="0" w:color="auto"/>
              <w:right w:val="single" w:sz="4" w:space="0" w:color="auto"/>
            </w:tcBorders>
            <w:shd w:val="clear" w:color="auto" w:fill="auto"/>
            <w:noWrap/>
            <w:vAlign w:val="bottom"/>
            <w:hideMark/>
          </w:tcPr>
          <w:p w14:paraId="29C8C733"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 comparison group</w:t>
            </w:r>
          </w:p>
        </w:tc>
      </w:tr>
      <w:tr w:rsidR="0073508B" w:rsidRPr="006E138C" w14:paraId="65F186F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A2FA219"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Poovelikunnel</w:t>
            </w:r>
            <w:proofErr w:type="spellEnd"/>
            <w:r w:rsidRPr="006E138C">
              <w:rPr>
                <w:rFonts w:ascii="Calibri" w:eastAsia="Times New Roman" w:hAnsi="Calibri" w:cs="Calibri"/>
                <w:color w:val="000000"/>
                <w:lang w:eastAsia="en-GB"/>
              </w:rPr>
              <w:t xml:space="preserve">, T., Gethin, G., Humphreys, H. Mupirocin resistance: clinical implications and potential alternatives for the eradication of MRSA. J </w:t>
            </w:r>
            <w:proofErr w:type="spellStart"/>
            <w:r w:rsidRPr="006E138C">
              <w:rPr>
                <w:rFonts w:ascii="Calibri" w:eastAsia="Times New Roman" w:hAnsi="Calibri" w:cs="Calibri"/>
                <w:color w:val="000000"/>
                <w:lang w:eastAsia="en-GB"/>
              </w:rPr>
              <w:t>Antimicrob</w:t>
            </w:r>
            <w:proofErr w:type="spellEnd"/>
            <w:r w:rsidRPr="006E138C">
              <w:rPr>
                <w:rFonts w:ascii="Calibri" w:eastAsia="Times New Roman" w:hAnsi="Calibri" w:cs="Calibri"/>
                <w:color w:val="000000"/>
                <w:lang w:eastAsia="en-GB"/>
              </w:rPr>
              <w:t xml:space="preserve"> Chemother, 2015; 70(10):2681-92</w:t>
            </w:r>
          </w:p>
        </w:tc>
        <w:tc>
          <w:tcPr>
            <w:tcW w:w="1105" w:type="pct"/>
            <w:tcBorders>
              <w:top w:val="nil"/>
              <w:left w:val="nil"/>
              <w:bottom w:val="single" w:sz="4" w:space="0" w:color="auto"/>
              <w:right w:val="single" w:sz="4" w:space="0" w:color="auto"/>
            </w:tcBorders>
            <w:shd w:val="clear" w:color="auto" w:fill="auto"/>
            <w:noWrap/>
            <w:vAlign w:val="bottom"/>
            <w:hideMark/>
          </w:tcPr>
          <w:p w14:paraId="106AA2BB"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 xml:space="preserve">Review </w:t>
            </w:r>
          </w:p>
        </w:tc>
      </w:tr>
      <w:tr w:rsidR="0073508B" w:rsidRPr="006E138C" w14:paraId="571E231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DD3CA48"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Popoola, V.O., </w:t>
            </w:r>
            <w:proofErr w:type="spellStart"/>
            <w:r w:rsidRPr="006E138C">
              <w:rPr>
                <w:rFonts w:ascii="Calibri" w:eastAsia="Times New Roman" w:hAnsi="Calibri" w:cs="Calibri"/>
                <w:color w:val="000000"/>
                <w:lang w:eastAsia="en-GB"/>
              </w:rPr>
              <w:t>Colantuoni</w:t>
            </w:r>
            <w:proofErr w:type="spellEnd"/>
            <w:r w:rsidRPr="006E138C">
              <w:rPr>
                <w:rFonts w:ascii="Calibri" w:eastAsia="Times New Roman" w:hAnsi="Calibri" w:cs="Calibri"/>
                <w:color w:val="000000"/>
                <w:lang w:eastAsia="en-GB"/>
              </w:rPr>
              <w:t xml:space="preserve">, E., </w:t>
            </w:r>
            <w:proofErr w:type="spellStart"/>
            <w:r w:rsidRPr="006E138C">
              <w:rPr>
                <w:rFonts w:ascii="Calibri" w:eastAsia="Times New Roman" w:hAnsi="Calibri" w:cs="Calibri"/>
                <w:color w:val="000000"/>
                <w:lang w:eastAsia="en-GB"/>
              </w:rPr>
              <w:t>Suwantarat</w:t>
            </w:r>
            <w:proofErr w:type="spellEnd"/>
            <w:r w:rsidRPr="006E138C">
              <w:rPr>
                <w:rFonts w:ascii="Calibri" w:eastAsia="Times New Roman" w:hAnsi="Calibri" w:cs="Calibri"/>
                <w:color w:val="000000"/>
                <w:lang w:eastAsia="en-GB"/>
              </w:rPr>
              <w:t xml:space="preserve">, N. et al. Active Surveillance Cultures and Decolonization to Reduce Staphylococcus aureus Infections in the Neonatal Intensive Care Unit.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2016; 37(4):381-387</w:t>
            </w:r>
          </w:p>
        </w:tc>
        <w:tc>
          <w:tcPr>
            <w:tcW w:w="1105" w:type="pct"/>
            <w:tcBorders>
              <w:top w:val="nil"/>
              <w:left w:val="nil"/>
              <w:bottom w:val="single" w:sz="4" w:space="0" w:color="auto"/>
              <w:right w:val="single" w:sz="4" w:space="0" w:color="auto"/>
            </w:tcBorders>
            <w:shd w:val="clear" w:color="auto" w:fill="auto"/>
            <w:noWrap/>
            <w:vAlign w:val="bottom"/>
            <w:hideMark/>
          </w:tcPr>
          <w:p w14:paraId="41042577"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5364AD" w14:paraId="5D94741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A341F0A"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Popovich, K. J., et al. (2019). A tiered approach for preventing methicillin-resistant staphylococcus aureus infection. Annals of Internal Medicine 171(7): S59-S65.</w:t>
            </w:r>
          </w:p>
        </w:tc>
        <w:tc>
          <w:tcPr>
            <w:tcW w:w="1105" w:type="pct"/>
            <w:tcBorders>
              <w:top w:val="nil"/>
              <w:left w:val="nil"/>
              <w:bottom w:val="single" w:sz="4" w:space="0" w:color="auto"/>
              <w:right w:val="single" w:sz="4" w:space="0" w:color="auto"/>
            </w:tcBorders>
            <w:shd w:val="clear" w:color="auto" w:fill="auto"/>
            <w:noWrap/>
            <w:vAlign w:val="bottom"/>
            <w:hideMark/>
          </w:tcPr>
          <w:p w14:paraId="7C9790A1"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not primary data</w:t>
            </w:r>
          </w:p>
        </w:tc>
      </w:tr>
      <w:tr w:rsidR="0073508B" w:rsidRPr="005364AD" w14:paraId="646AD02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3356228"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Pop-</w:t>
            </w:r>
            <w:proofErr w:type="spellStart"/>
            <w:r w:rsidRPr="005364AD">
              <w:rPr>
                <w:rFonts w:ascii="Calibri" w:eastAsia="Times New Roman" w:hAnsi="Calibri" w:cs="Calibri"/>
                <w:color w:val="000000"/>
                <w:lang w:eastAsia="en-GB"/>
              </w:rPr>
              <w:t>Vicas</w:t>
            </w:r>
            <w:proofErr w:type="spellEnd"/>
            <w:r w:rsidRPr="005364AD">
              <w:rPr>
                <w:rFonts w:ascii="Calibri" w:eastAsia="Times New Roman" w:hAnsi="Calibri" w:cs="Calibri"/>
                <w:color w:val="000000"/>
                <w:lang w:eastAsia="en-GB"/>
              </w:rPr>
              <w:t>, A. and N. Safdar (2019). Pre-operative Decolonization as a Strategy to Reduce Surgical Site Infection. Current infectious disease reports 21(10): 35.</w:t>
            </w:r>
          </w:p>
        </w:tc>
        <w:tc>
          <w:tcPr>
            <w:tcW w:w="1105" w:type="pct"/>
            <w:tcBorders>
              <w:top w:val="nil"/>
              <w:left w:val="nil"/>
              <w:bottom w:val="single" w:sz="4" w:space="0" w:color="auto"/>
              <w:right w:val="single" w:sz="4" w:space="0" w:color="auto"/>
            </w:tcBorders>
            <w:shd w:val="clear" w:color="auto" w:fill="auto"/>
            <w:noWrap/>
            <w:vAlign w:val="bottom"/>
            <w:hideMark/>
          </w:tcPr>
          <w:p w14:paraId="520351ED"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 xml:space="preserve">review  </w:t>
            </w:r>
          </w:p>
        </w:tc>
      </w:tr>
      <w:tr w:rsidR="0073508B" w:rsidRPr="006E138C" w14:paraId="257CA08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0C161CE"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Pronovost, P., Needham, D., </w:t>
            </w:r>
            <w:proofErr w:type="spellStart"/>
            <w:r w:rsidRPr="006E138C">
              <w:rPr>
                <w:rFonts w:ascii="Calibri" w:eastAsia="Times New Roman" w:hAnsi="Calibri" w:cs="Calibri"/>
                <w:color w:val="000000"/>
                <w:lang w:eastAsia="en-GB"/>
              </w:rPr>
              <w:t>Berenholtz</w:t>
            </w:r>
            <w:proofErr w:type="spellEnd"/>
            <w:r w:rsidRPr="006E138C">
              <w:rPr>
                <w:rFonts w:ascii="Calibri" w:eastAsia="Times New Roman" w:hAnsi="Calibri" w:cs="Calibri"/>
                <w:color w:val="000000"/>
                <w:lang w:eastAsia="en-GB"/>
              </w:rPr>
              <w:t xml:space="preserve">, S. et al. An intervention to decrease catheter-related bloodstream infections in the ICU. N </w:t>
            </w:r>
            <w:proofErr w:type="spellStart"/>
            <w:r w:rsidRPr="006E138C">
              <w:rPr>
                <w:rFonts w:ascii="Calibri" w:eastAsia="Times New Roman" w:hAnsi="Calibri" w:cs="Calibri"/>
                <w:color w:val="000000"/>
                <w:lang w:eastAsia="en-GB"/>
              </w:rPr>
              <w:t>Engl</w:t>
            </w:r>
            <w:proofErr w:type="spellEnd"/>
            <w:r w:rsidRPr="006E138C">
              <w:rPr>
                <w:rFonts w:ascii="Calibri" w:eastAsia="Times New Roman" w:hAnsi="Calibri" w:cs="Calibri"/>
                <w:color w:val="000000"/>
                <w:lang w:eastAsia="en-GB"/>
              </w:rPr>
              <w:t xml:space="preserve"> J Med 2006; 355:2725-2732</w:t>
            </w:r>
          </w:p>
        </w:tc>
        <w:tc>
          <w:tcPr>
            <w:tcW w:w="1105" w:type="pct"/>
            <w:tcBorders>
              <w:top w:val="nil"/>
              <w:left w:val="nil"/>
              <w:bottom w:val="single" w:sz="4" w:space="0" w:color="auto"/>
              <w:right w:val="single" w:sz="4" w:space="0" w:color="auto"/>
            </w:tcBorders>
            <w:shd w:val="clear" w:color="auto" w:fill="auto"/>
            <w:noWrap/>
            <w:vAlign w:val="bottom"/>
            <w:hideMark/>
          </w:tcPr>
          <w:p w14:paraId="45D207A8"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Bundle of interventions</w:t>
            </w:r>
          </w:p>
        </w:tc>
      </w:tr>
      <w:tr w:rsidR="0073508B" w:rsidRPr="006E138C" w14:paraId="18CCB4B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9285056"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Raineri</w:t>
            </w:r>
            <w:proofErr w:type="spellEnd"/>
            <w:r w:rsidRPr="006E138C">
              <w:rPr>
                <w:rFonts w:ascii="Calibri" w:eastAsia="Times New Roman" w:hAnsi="Calibri" w:cs="Calibri"/>
                <w:color w:val="000000"/>
                <w:lang w:eastAsia="en-GB"/>
              </w:rPr>
              <w:t xml:space="preserve">, E., Crema, L. De Silvestri, A. et al. </w:t>
            </w:r>
            <w:proofErr w:type="spellStart"/>
            <w:r w:rsidRPr="006E138C">
              <w:rPr>
                <w:rFonts w:ascii="Calibri" w:eastAsia="Times New Roman" w:hAnsi="Calibri" w:cs="Calibri"/>
                <w:color w:val="000000"/>
                <w:lang w:eastAsia="en-GB"/>
              </w:rPr>
              <w:t>Meticillin</w:t>
            </w:r>
            <w:proofErr w:type="spellEnd"/>
            <w:r w:rsidRPr="006E138C">
              <w:rPr>
                <w:rFonts w:ascii="Calibri" w:eastAsia="Times New Roman" w:hAnsi="Calibri" w:cs="Calibri"/>
                <w:color w:val="000000"/>
                <w:lang w:eastAsia="en-GB"/>
              </w:rPr>
              <w:t xml:space="preserve">-resistant Staphylococcus aureus control in an intensive care unit: a </w:t>
            </w:r>
            <w:proofErr w:type="gramStart"/>
            <w:r w:rsidRPr="006E138C">
              <w:rPr>
                <w:rFonts w:ascii="Calibri" w:eastAsia="Times New Roman" w:hAnsi="Calibri" w:cs="Calibri"/>
                <w:color w:val="000000"/>
                <w:lang w:eastAsia="en-GB"/>
              </w:rPr>
              <w:t>10 year</w:t>
            </w:r>
            <w:proofErr w:type="gramEnd"/>
            <w:r w:rsidRPr="006E138C">
              <w:rPr>
                <w:rFonts w:ascii="Calibri" w:eastAsia="Times New Roman" w:hAnsi="Calibri" w:cs="Calibri"/>
                <w:color w:val="000000"/>
                <w:lang w:eastAsia="en-GB"/>
              </w:rPr>
              <w:t xml:space="preserve"> analysis. J Hosp Infect, 2007; 67(4):308-315</w:t>
            </w:r>
          </w:p>
        </w:tc>
        <w:tc>
          <w:tcPr>
            <w:tcW w:w="1105" w:type="pct"/>
            <w:tcBorders>
              <w:top w:val="nil"/>
              <w:left w:val="nil"/>
              <w:bottom w:val="single" w:sz="4" w:space="0" w:color="auto"/>
              <w:right w:val="single" w:sz="4" w:space="0" w:color="auto"/>
            </w:tcBorders>
            <w:shd w:val="clear" w:color="auto" w:fill="auto"/>
            <w:noWrap/>
            <w:vAlign w:val="bottom"/>
            <w:hideMark/>
          </w:tcPr>
          <w:p w14:paraId="5A9ECA88"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Also included isolation</w:t>
            </w:r>
          </w:p>
        </w:tc>
      </w:tr>
      <w:tr w:rsidR="0073508B" w:rsidRPr="005364AD" w14:paraId="4440954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03D0315" w14:textId="77777777" w:rsidR="0073508B" w:rsidRPr="005364AD" w:rsidRDefault="0073508B" w:rsidP="00E714EC">
            <w:pPr>
              <w:spacing w:after="0" w:line="240" w:lineRule="auto"/>
              <w:rPr>
                <w:rFonts w:ascii="Calibri" w:eastAsia="Times New Roman" w:hAnsi="Calibri" w:cs="Calibri"/>
                <w:color w:val="000000"/>
                <w:lang w:eastAsia="en-GB"/>
              </w:rPr>
            </w:pPr>
            <w:proofErr w:type="spellStart"/>
            <w:r w:rsidRPr="005364AD">
              <w:rPr>
                <w:rFonts w:ascii="Calibri" w:eastAsia="Times New Roman" w:hAnsi="Calibri" w:cs="Calibri"/>
                <w:color w:val="000000"/>
                <w:lang w:eastAsia="en-GB"/>
              </w:rPr>
              <w:t>Ramhmdani</w:t>
            </w:r>
            <w:proofErr w:type="spellEnd"/>
            <w:r w:rsidRPr="005364AD">
              <w:rPr>
                <w:rFonts w:ascii="Calibri" w:eastAsia="Times New Roman" w:hAnsi="Calibri" w:cs="Calibri"/>
                <w:color w:val="000000"/>
                <w:lang w:eastAsia="en-GB"/>
              </w:rPr>
              <w:t xml:space="preserve">, S. and A. </w:t>
            </w:r>
            <w:proofErr w:type="spellStart"/>
            <w:r w:rsidRPr="005364AD">
              <w:rPr>
                <w:rFonts w:ascii="Calibri" w:eastAsia="Times New Roman" w:hAnsi="Calibri" w:cs="Calibri"/>
                <w:color w:val="000000"/>
                <w:lang w:eastAsia="en-GB"/>
              </w:rPr>
              <w:t>Bydon</w:t>
            </w:r>
            <w:proofErr w:type="spellEnd"/>
            <w:r w:rsidRPr="005364AD">
              <w:rPr>
                <w:rFonts w:ascii="Calibri" w:eastAsia="Times New Roman" w:hAnsi="Calibri" w:cs="Calibri"/>
                <w:color w:val="000000"/>
                <w:lang w:eastAsia="en-GB"/>
              </w:rPr>
              <w:t xml:space="preserve"> (2019). Commentary: Chlorhexidine Showers are Associated with a Reduction in Surgical Site Infection Following Spine Surgery: An Analysis of 4266 Consecutive Surgeries. Clinical Neurosurgery 85(6): E1006-E1007.</w:t>
            </w:r>
          </w:p>
        </w:tc>
        <w:tc>
          <w:tcPr>
            <w:tcW w:w="1105" w:type="pct"/>
            <w:tcBorders>
              <w:top w:val="nil"/>
              <w:left w:val="nil"/>
              <w:bottom w:val="single" w:sz="4" w:space="0" w:color="auto"/>
              <w:right w:val="single" w:sz="4" w:space="0" w:color="auto"/>
            </w:tcBorders>
            <w:shd w:val="clear" w:color="auto" w:fill="auto"/>
            <w:noWrap/>
            <w:vAlign w:val="bottom"/>
            <w:hideMark/>
          </w:tcPr>
          <w:p w14:paraId="3FABFE1E"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commentary</w:t>
            </w:r>
          </w:p>
        </w:tc>
      </w:tr>
      <w:tr w:rsidR="0073508B" w:rsidRPr="006E138C" w14:paraId="6E7AEED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CAC6903"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Ramos, N., </w:t>
            </w:r>
            <w:proofErr w:type="spellStart"/>
            <w:r w:rsidRPr="006E138C">
              <w:rPr>
                <w:rFonts w:ascii="Calibri" w:eastAsia="Times New Roman" w:hAnsi="Calibri" w:cs="Calibri"/>
                <w:color w:val="000000"/>
                <w:lang w:eastAsia="en-GB"/>
              </w:rPr>
              <w:t>Skeete</w:t>
            </w:r>
            <w:proofErr w:type="spellEnd"/>
            <w:r w:rsidRPr="006E138C">
              <w:rPr>
                <w:rFonts w:ascii="Calibri" w:eastAsia="Times New Roman" w:hAnsi="Calibri" w:cs="Calibri"/>
                <w:color w:val="000000"/>
                <w:lang w:eastAsia="en-GB"/>
              </w:rPr>
              <w:t>, F., Haas, J.P. et al. Surgical Site Infection Prevention Initiative Patient Attitude and Compliance. Bull NYU Hosp Jt Dis, 2011; 69(4):312-5</w:t>
            </w:r>
          </w:p>
        </w:tc>
        <w:tc>
          <w:tcPr>
            <w:tcW w:w="1105" w:type="pct"/>
            <w:tcBorders>
              <w:top w:val="nil"/>
              <w:left w:val="nil"/>
              <w:bottom w:val="single" w:sz="4" w:space="0" w:color="auto"/>
              <w:right w:val="single" w:sz="4" w:space="0" w:color="auto"/>
            </w:tcBorders>
            <w:shd w:val="clear" w:color="auto" w:fill="auto"/>
            <w:noWrap/>
            <w:vAlign w:val="bottom"/>
            <w:hideMark/>
          </w:tcPr>
          <w:p w14:paraId="7D458136"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155E4D5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D28F861"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Rezapoor</w:t>
            </w:r>
            <w:proofErr w:type="spellEnd"/>
            <w:r w:rsidRPr="006E138C">
              <w:rPr>
                <w:rFonts w:ascii="Calibri" w:eastAsia="Times New Roman" w:hAnsi="Calibri" w:cs="Calibri"/>
                <w:color w:val="000000"/>
                <w:lang w:eastAsia="en-GB"/>
              </w:rPr>
              <w:t xml:space="preserve">, M., Nicholson, T., </w:t>
            </w:r>
            <w:proofErr w:type="spellStart"/>
            <w:r w:rsidRPr="006E138C">
              <w:rPr>
                <w:rFonts w:ascii="Calibri" w:eastAsia="Times New Roman" w:hAnsi="Calibri" w:cs="Calibri"/>
                <w:color w:val="000000"/>
                <w:lang w:eastAsia="en-GB"/>
              </w:rPr>
              <w:t>Tabatabaee</w:t>
            </w:r>
            <w:proofErr w:type="spellEnd"/>
            <w:r w:rsidRPr="006E138C">
              <w:rPr>
                <w:rFonts w:ascii="Calibri" w:eastAsia="Times New Roman" w:hAnsi="Calibri" w:cs="Calibri"/>
                <w:color w:val="000000"/>
                <w:lang w:eastAsia="en-GB"/>
              </w:rPr>
              <w:t xml:space="preserve">, R.M. Povidone-Iodine-Based Solutions for Decolonization of Nasal Staphylococcus aureus: A Randomized, Prospective, Placebo-Controlled Study. J </w:t>
            </w:r>
            <w:proofErr w:type="spellStart"/>
            <w:r w:rsidRPr="006E138C">
              <w:rPr>
                <w:rFonts w:ascii="Calibri" w:eastAsia="Times New Roman" w:hAnsi="Calibri" w:cs="Calibri"/>
                <w:color w:val="000000"/>
                <w:lang w:eastAsia="en-GB"/>
              </w:rPr>
              <w:t>Arthroplast</w:t>
            </w:r>
            <w:proofErr w:type="spellEnd"/>
            <w:r w:rsidRPr="006E138C">
              <w:rPr>
                <w:rFonts w:ascii="Calibri" w:eastAsia="Times New Roman" w:hAnsi="Calibri" w:cs="Calibri"/>
                <w:color w:val="000000"/>
                <w:lang w:eastAsia="en-GB"/>
              </w:rPr>
              <w:t>, 2017; 32(9):2815-19</w:t>
            </w:r>
          </w:p>
        </w:tc>
        <w:tc>
          <w:tcPr>
            <w:tcW w:w="1105" w:type="pct"/>
            <w:tcBorders>
              <w:top w:val="nil"/>
              <w:left w:val="nil"/>
              <w:bottom w:val="single" w:sz="4" w:space="0" w:color="auto"/>
              <w:right w:val="single" w:sz="4" w:space="0" w:color="auto"/>
            </w:tcBorders>
            <w:shd w:val="clear" w:color="auto" w:fill="auto"/>
            <w:noWrap/>
            <w:vAlign w:val="bottom"/>
            <w:hideMark/>
          </w:tcPr>
          <w:p w14:paraId="27CD9873"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41B0EEE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DC8F896"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lastRenderedPageBreak/>
              <w:t>Rieser</w:t>
            </w:r>
            <w:proofErr w:type="spellEnd"/>
            <w:r w:rsidRPr="006E138C">
              <w:rPr>
                <w:rFonts w:ascii="Calibri" w:eastAsia="Times New Roman" w:hAnsi="Calibri" w:cs="Calibri"/>
                <w:color w:val="000000"/>
                <w:lang w:eastAsia="en-GB"/>
              </w:rPr>
              <w:t xml:space="preserve">, G.R </w:t>
            </w:r>
            <w:proofErr w:type="spellStart"/>
            <w:r w:rsidRPr="006E138C">
              <w:rPr>
                <w:rFonts w:ascii="Calibri" w:eastAsia="Times New Roman" w:hAnsi="Calibri" w:cs="Calibri"/>
                <w:color w:val="000000"/>
                <w:lang w:eastAsia="en-GB"/>
              </w:rPr>
              <w:t>Moskal</w:t>
            </w:r>
            <w:proofErr w:type="spellEnd"/>
            <w:r w:rsidRPr="006E138C">
              <w:rPr>
                <w:rFonts w:ascii="Calibri" w:eastAsia="Times New Roman" w:hAnsi="Calibri" w:cs="Calibri"/>
                <w:color w:val="000000"/>
                <w:lang w:eastAsia="en-GB"/>
              </w:rPr>
              <w:t xml:space="preserve">, J.T. Cost Efficacy of Methicillin-Resistant Staphylococcus aureus Decolonization </w:t>
            </w:r>
            <w:proofErr w:type="gramStart"/>
            <w:r w:rsidRPr="006E138C">
              <w:rPr>
                <w:rFonts w:ascii="Calibri" w:eastAsia="Times New Roman" w:hAnsi="Calibri" w:cs="Calibri"/>
                <w:color w:val="000000"/>
                <w:lang w:eastAsia="en-GB"/>
              </w:rPr>
              <w:t>With</w:t>
            </w:r>
            <w:proofErr w:type="gramEnd"/>
            <w:r w:rsidRPr="006E138C">
              <w:rPr>
                <w:rFonts w:ascii="Calibri" w:eastAsia="Times New Roman" w:hAnsi="Calibri" w:cs="Calibri"/>
                <w:color w:val="000000"/>
                <w:lang w:eastAsia="en-GB"/>
              </w:rPr>
              <w:t xml:space="preserve"> Intranasal Povidone-Iodine. J Arthroplasty, 2018; 33(6):1652-1655</w:t>
            </w:r>
          </w:p>
        </w:tc>
        <w:tc>
          <w:tcPr>
            <w:tcW w:w="1105" w:type="pct"/>
            <w:tcBorders>
              <w:top w:val="nil"/>
              <w:left w:val="nil"/>
              <w:bottom w:val="single" w:sz="4" w:space="0" w:color="auto"/>
              <w:right w:val="single" w:sz="4" w:space="0" w:color="auto"/>
            </w:tcBorders>
            <w:shd w:val="clear" w:color="auto" w:fill="auto"/>
            <w:noWrap/>
            <w:vAlign w:val="center"/>
            <w:hideMark/>
          </w:tcPr>
          <w:p w14:paraId="01F57C5F"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5364AD" w14:paraId="334E745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BC8E138" w14:textId="77777777" w:rsidR="0073508B" w:rsidRPr="005364AD" w:rsidRDefault="0073508B" w:rsidP="00E714EC">
            <w:pPr>
              <w:spacing w:after="0" w:line="240" w:lineRule="auto"/>
              <w:rPr>
                <w:rFonts w:ascii="Calibri" w:eastAsia="Times New Roman" w:hAnsi="Calibri" w:cs="Calibri"/>
                <w:color w:val="000000"/>
                <w:lang w:eastAsia="en-GB"/>
              </w:rPr>
            </w:pPr>
            <w:proofErr w:type="spellStart"/>
            <w:r w:rsidRPr="005364AD">
              <w:rPr>
                <w:rFonts w:ascii="Calibri" w:eastAsia="Times New Roman" w:hAnsi="Calibri" w:cs="Calibri"/>
                <w:color w:val="000000"/>
                <w:lang w:eastAsia="en-GB"/>
              </w:rPr>
              <w:t>Ristagno</w:t>
            </w:r>
            <w:proofErr w:type="spellEnd"/>
            <w:r w:rsidRPr="005364AD">
              <w:rPr>
                <w:rFonts w:ascii="Calibri" w:eastAsia="Times New Roman" w:hAnsi="Calibri" w:cs="Calibri"/>
                <w:color w:val="000000"/>
                <w:lang w:eastAsia="en-GB"/>
              </w:rPr>
              <w:t>, E. H., et al. (2018). Effect of Intranasal Mupirocin Prophylaxis on Methicillin-Resistant Staphylococcus aureus Transmission and Invasive Staphylococcal Infections in a Neonatal Intensive Care Unit. Infection Control and Hospital Epidemiology 39(6): 741-745.</w:t>
            </w:r>
          </w:p>
        </w:tc>
        <w:tc>
          <w:tcPr>
            <w:tcW w:w="1105" w:type="pct"/>
            <w:tcBorders>
              <w:top w:val="nil"/>
              <w:left w:val="nil"/>
              <w:bottom w:val="single" w:sz="4" w:space="0" w:color="auto"/>
              <w:right w:val="single" w:sz="4" w:space="0" w:color="auto"/>
            </w:tcBorders>
            <w:shd w:val="clear" w:color="auto" w:fill="auto"/>
            <w:noWrap/>
            <w:vAlign w:val="bottom"/>
            <w:hideMark/>
          </w:tcPr>
          <w:p w14:paraId="2474E3A8"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both groups with same agent</w:t>
            </w:r>
          </w:p>
        </w:tc>
      </w:tr>
      <w:tr w:rsidR="0073508B" w:rsidRPr="006E138C" w14:paraId="38FD1F3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3D2961B"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Ro, K. Methicillin-resistant Staphylococcus aureus colonization: a review of the literature on prevention and eradication. AENJ, 2008; 30(4):344-356</w:t>
            </w:r>
          </w:p>
        </w:tc>
        <w:tc>
          <w:tcPr>
            <w:tcW w:w="1105" w:type="pct"/>
            <w:tcBorders>
              <w:top w:val="nil"/>
              <w:left w:val="nil"/>
              <w:bottom w:val="single" w:sz="4" w:space="0" w:color="auto"/>
              <w:right w:val="single" w:sz="4" w:space="0" w:color="auto"/>
            </w:tcBorders>
            <w:shd w:val="clear" w:color="auto" w:fill="auto"/>
            <w:noWrap/>
            <w:vAlign w:val="bottom"/>
            <w:hideMark/>
          </w:tcPr>
          <w:p w14:paraId="20D57BDA"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 xml:space="preserve">Review </w:t>
            </w:r>
          </w:p>
        </w:tc>
      </w:tr>
      <w:tr w:rsidR="0073508B" w:rsidRPr="006E138C" w14:paraId="7E522F6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1A2F2E4"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Robicsek</w:t>
            </w:r>
            <w:proofErr w:type="spellEnd"/>
            <w:r w:rsidRPr="006E138C">
              <w:rPr>
                <w:rFonts w:ascii="Calibri" w:eastAsia="Times New Roman" w:hAnsi="Calibri" w:cs="Calibri"/>
                <w:color w:val="000000"/>
                <w:lang w:eastAsia="en-GB"/>
              </w:rPr>
              <w:t xml:space="preserve">, A., Beaumont, J.L., Thomson, R.B. et al. Topical therapy for methicillin-resistant Staphylococcus aureus colonization: impact on infection risk.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2009; 30(7):623-632</w:t>
            </w:r>
          </w:p>
        </w:tc>
        <w:tc>
          <w:tcPr>
            <w:tcW w:w="1105" w:type="pct"/>
            <w:tcBorders>
              <w:top w:val="nil"/>
              <w:left w:val="nil"/>
              <w:bottom w:val="single" w:sz="4" w:space="0" w:color="auto"/>
              <w:right w:val="single" w:sz="4" w:space="0" w:color="auto"/>
            </w:tcBorders>
            <w:shd w:val="clear" w:color="auto" w:fill="auto"/>
            <w:noWrap/>
            <w:vAlign w:val="bottom"/>
            <w:hideMark/>
          </w:tcPr>
          <w:p w14:paraId="434D0F56"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02FBA20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1F18877"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Robotham</w:t>
            </w:r>
            <w:proofErr w:type="spellEnd"/>
            <w:r w:rsidRPr="006E138C">
              <w:rPr>
                <w:rFonts w:ascii="Calibri" w:eastAsia="Times New Roman" w:hAnsi="Calibri" w:cs="Calibri"/>
                <w:color w:val="000000"/>
                <w:lang w:eastAsia="en-GB"/>
              </w:rPr>
              <w:t xml:space="preserve">, J.V., Graves, N., Cookson, B.D. et al. Screening, isolation, and decolonisation strategies in the control of </w:t>
            </w:r>
            <w:proofErr w:type="spellStart"/>
            <w:r w:rsidRPr="006E138C">
              <w:rPr>
                <w:rFonts w:ascii="Calibri" w:eastAsia="Times New Roman" w:hAnsi="Calibri" w:cs="Calibri"/>
                <w:color w:val="000000"/>
                <w:lang w:eastAsia="en-GB"/>
              </w:rPr>
              <w:t>meticillin</w:t>
            </w:r>
            <w:proofErr w:type="spellEnd"/>
            <w:r w:rsidRPr="006E138C">
              <w:rPr>
                <w:rFonts w:ascii="Calibri" w:eastAsia="Times New Roman" w:hAnsi="Calibri" w:cs="Calibri"/>
                <w:color w:val="000000"/>
                <w:lang w:eastAsia="en-GB"/>
              </w:rPr>
              <w:t xml:space="preserve"> resistant Staphylococcus aureus in intensive care units: cost effectiveness evaluation. BMJ, 2011; </w:t>
            </w:r>
            <w:proofErr w:type="gramStart"/>
            <w:r w:rsidRPr="006E138C">
              <w:rPr>
                <w:rFonts w:ascii="Calibri" w:eastAsia="Times New Roman" w:hAnsi="Calibri" w:cs="Calibri"/>
                <w:color w:val="000000"/>
                <w:lang w:eastAsia="en-GB"/>
              </w:rPr>
              <w:t>343:d</w:t>
            </w:r>
            <w:proofErr w:type="gramEnd"/>
            <w:r w:rsidRPr="006E138C">
              <w:rPr>
                <w:rFonts w:ascii="Calibri" w:eastAsia="Times New Roman" w:hAnsi="Calibri" w:cs="Calibri"/>
                <w:color w:val="000000"/>
                <w:lang w:eastAsia="en-GB"/>
              </w:rPr>
              <w:t>5694-d5694</w:t>
            </w:r>
          </w:p>
        </w:tc>
        <w:tc>
          <w:tcPr>
            <w:tcW w:w="1105" w:type="pct"/>
            <w:tcBorders>
              <w:top w:val="nil"/>
              <w:left w:val="nil"/>
              <w:bottom w:val="single" w:sz="4" w:space="0" w:color="auto"/>
              <w:right w:val="single" w:sz="4" w:space="0" w:color="auto"/>
            </w:tcBorders>
            <w:shd w:val="clear" w:color="auto" w:fill="auto"/>
            <w:noWrap/>
            <w:vAlign w:val="bottom"/>
            <w:hideMark/>
          </w:tcPr>
          <w:p w14:paraId="1A0D156C"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Model</w:t>
            </w:r>
          </w:p>
        </w:tc>
      </w:tr>
      <w:tr w:rsidR="0073508B" w:rsidRPr="006E138C" w14:paraId="32B9F74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A84DA6A"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Rodriguez-</w:t>
            </w:r>
            <w:proofErr w:type="spellStart"/>
            <w:r w:rsidRPr="006E138C">
              <w:rPr>
                <w:rFonts w:ascii="Calibri" w:eastAsia="Times New Roman" w:hAnsi="Calibri" w:cs="Calibri"/>
                <w:color w:val="000000"/>
                <w:lang w:eastAsia="en-GB"/>
              </w:rPr>
              <w:t>Merchan</w:t>
            </w:r>
            <w:proofErr w:type="spellEnd"/>
            <w:r w:rsidRPr="006E138C">
              <w:rPr>
                <w:rFonts w:ascii="Calibri" w:eastAsia="Times New Roman" w:hAnsi="Calibri" w:cs="Calibri"/>
                <w:color w:val="000000"/>
                <w:lang w:eastAsia="en-GB"/>
              </w:rPr>
              <w:t xml:space="preserve">, E.C. Preventing surgical site infection in haemophilia patients undergoing total knee arthroplasty. Blood </w:t>
            </w:r>
            <w:proofErr w:type="spellStart"/>
            <w:r w:rsidRPr="006E138C">
              <w:rPr>
                <w:rFonts w:ascii="Calibri" w:eastAsia="Times New Roman" w:hAnsi="Calibri" w:cs="Calibri"/>
                <w:color w:val="000000"/>
                <w:lang w:eastAsia="en-GB"/>
              </w:rPr>
              <w:t>Coagul</w:t>
            </w:r>
            <w:proofErr w:type="spellEnd"/>
            <w:r w:rsidRPr="006E138C">
              <w:rPr>
                <w:rFonts w:ascii="Calibri" w:eastAsia="Times New Roman" w:hAnsi="Calibri" w:cs="Calibri"/>
                <w:color w:val="000000"/>
                <w:lang w:eastAsia="en-GB"/>
              </w:rPr>
              <w:t xml:space="preserve"> Fibrinolysis, 2012; 23(6):477-81</w:t>
            </w:r>
          </w:p>
        </w:tc>
        <w:tc>
          <w:tcPr>
            <w:tcW w:w="1105" w:type="pct"/>
            <w:tcBorders>
              <w:top w:val="nil"/>
              <w:left w:val="nil"/>
              <w:bottom w:val="single" w:sz="4" w:space="0" w:color="auto"/>
              <w:right w:val="single" w:sz="4" w:space="0" w:color="auto"/>
            </w:tcBorders>
            <w:shd w:val="clear" w:color="auto" w:fill="auto"/>
            <w:noWrap/>
            <w:vAlign w:val="bottom"/>
            <w:hideMark/>
          </w:tcPr>
          <w:p w14:paraId="25BBDA7F"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30AC350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34FE50D"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Roghmann</w:t>
            </w:r>
            <w:proofErr w:type="spellEnd"/>
            <w:r w:rsidRPr="006E138C">
              <w:rPr>
                <w:rFonts w:ascii="Calibri" w:eastAsia="Times New Roman" w:hAnsi="Calibri" w:cs="Calibri"/>
                <w:color w:val="000000"/>
                <w:lang w:eastAsia="en-GB"/>
              </w:rPr>
              <w:t xml:space="preserve">, M.C., </w:t>
            </w:r>
            <w:proofErr w:type="spellStart"/>
            <w:r w:rsidRPr="006E138C">
              <w:rPr>
                <w:rFonts w:ascii="Calibri" w:eastAsia="Times New Roman" w:hAnsi="Calibri" w:cs="Calibri"/>
                <w:color w:val="000000"/>
                <w:lang w:eastAsia="en-GB"/>
              </w:rPr>
              <w:t>Lydecker</w:t>
            </w:r>
            <w:proofErr w:type="spellEnd"/>
            <w:r w:rsidRPr="006E138C">
              <w:rPr>
                <w:rFonts w:ascii="Calibri" w:eastAsia="Times New Roman" w:hAnsi="Calibri" w:cs="Calibri"/>
                <w:color w:val="000000"/>
                <w:lang w:eastAsia="en-GB"/>
              </w:rPr>
              <w:t xml:space="preserve">, A.D., </w:t>
            </w:r>
            <w:proofErr w:type="spellStart"/>
            <w:r w:rsidRPr="006E138C">
              <w:rPr>
                <w:rFonts w:ascii="Calibri" w:eastAsia="Times New Roman" w:hAnsi="Calibri" w:cs="Calibri"/>
                <w:color w:val="000000"/>
                <w:lang w:eastAsia="en-GB"/>
              </w:rPr>
              <w:t>Langenberg</w:t>
            </w:r>
            <w:proofErr w:type="spellEnd"/>
            <w:r w:rsidRPr="006E138C">
              <w:rPr>
                <w:rFonts w:ascii="Calibri" w:eastAsia="Times New Roman" w:hAnsi="Calibri" w:cs="Calibri"/>
                <w:color w:val="000000"/>
                <w:lang w:eastAsia="en-GB"/>
              </w:rPr>
              <w:t xml:space="preserve">, P. et al. Microbiological effect of mupirocin and chlorhexidine for Staphylococcus aureus decolonization in community and nursing </w:t>
            </w:r>
            <w:proofErr w:type="gramStart"/>
            <w:r w:rsidRPr="006E138C">
              <w:rPr>
                <w:rFonts w:ascii="Calibri" w:eastAsia="Times New Roman" w:hAnsi="Calibri" w:cs="Calibri"/>
                <w:color w:val="000000"/>
                <w:lang w:eastAsia="en-GB"/>
              </w:rPr>
              <w:t>home based</w:t>
            </w:r>
            <w:proofErr w:type="gramEnd"/>
            <w:r w:rsidRPr="006E138C">
              <w:rPr>
                <w:rFonts w:ascii="Calibri" w:eastAsia="Times New Roman" w:hAnsi="Calibri" w:cs="Calibri"/>
                <w:color w:val="000000"/>
                <w:lang w:eastAsia="en-GB"/>
              </w:rPr>
              <w:t xml:space="preserve"> adults. Diagn </w:t>
            </w:r>
            <w:proofErr w:type="spellStart"/>
            <w:r w:rsidRPr="006E138C">
              <w:rPr>
                <w:rFonts w:ascii="Calibri" w:eastAsia="Times New Roman" w:hAnsi="Calibri" w:cs="Calibri"/>
                <w:color w:val="000000"/>
                <w:lang w:eastAsia="en-GB"/>
              </w:rPr>
              <w:t>Microbiol</w:t>
            </w:r>
            <w:proofErr w:type="spellEnd"/>
            <w:r w:rsidRPr="006E138C">
              <w:rPr>
                <w:rFonts w:ascii="Calibri" w:eastAsia="Times New Roman" w:hAnsi="Calibri" w:cs="Calibri"/>
                <w:color w:val="000000"/>
                <w:lang w:eastAsia="en-GB"/>
              </w:rPr>
              <w:t xml:space="preserve"> Infect Dis, 2017; 88(1):53-57</w:t>
            </w:r>
          </w:p>
        </w:tc>
        <w:tc>
          <w:tcPr>
            <w:tcW w:w="1105" w:type="pct"/>
            <w:tcBorders>
              <w:top w:val="nil"/>
              <w:left w:val="nil"/>
              <w:bottom w:val="single" w:sz="4" w:space="0" w:color="auto"/>
              <w:right w:val="single" w:sz="4" w:space="0" w:color="auto"/>
            </w:tcBorders>
            <w:shd w:val="clear" w:color="auto" w:fill="auto"/>
            <w:noWrap/>
            <w:vAlign w:val="bottom"/>
            <w:hideMark/>
          </w:tcPr>
          <w:p w14:paraId="4B12F0C9"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5364AD" w14:paraId="67979BE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97B6C8A"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 xml:space="preserve">Rosenberg, K. (2019). Decolonization Reduces Risk of </w:t>
            </w:r>
            <w:proofErr w:type="spellStart"/>
            <w:r w:rsidRPr="005364AD">
              <w:rPr>
                <w:rFonts w:ascii="Calibri" w:eastAsia="Times New Roman" w:hAnsi="Calibri" w:cs="Calibri"/>
                <w:color w:val="000000"/>
                <w:lang w:eastAsia="en-GB"/>
              </w:rPr>
              <w:t>Postdischarge</w:t>
            </w:r>
            <w:proofErr w:type="spellEnd"/>
            <w:r w:rsidRPr="005364AD">
              <w:rPr>
                <w:rFonts w:ascii="Calibri" w:eastAsia="Times New Roman" w:hAnsi="Calibri" w:cs="Calibri"/>
                <w:color w:val="000000"/>
                <w:lang w:eastAsia="en-GB"/>
              </w:rPr>
              <w:t xml:space="preserve"> MRSA. The American journal of nursing 119(6): 69.</w:t>
            </w:r>
          </w:p>
        </w:tc>
        <w:tc>
          <w:tcPr>
            <w:tcW w:w="1105" w:type="pct"/>
            <w:tcBorders>
              <w:top w:val="nil"/>
              <w:left w:val="nil"/>
              <w:bottom w:val="single" w:sz="4" w:space="0" w:color="auto"/>
              <w:right w:val="single" w:sz="4" w:space="0" w:color="auto"/>
            </w:tcBorders>
            <w:shd w:val="clear" w:color="auto" w:fill="auto"/>
            <w:noWrap/>
            <w:vAlign w:val="bottom"/>
            <w:hideMark/>
          </w:tcPr>
          <w:p w14:paraId="6EFFD4E7"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 xml:space="preserve">review  </w:t>
            </w:r>
          </w:p>
        </w:tc>
      </w:tr>
      <w:tr w:rsidR="0073508B" w:rsidRPr="006E138C" w14:paraId="549A9D6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E44BBAB"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Sadsad</w:t>
            </w:r>
            <w:proofErr w:type="spellEnd"/>
            <w:r w:rsidRPr="006E138C">
              <w:rPr>
                <w:rFonts w:ascii="Calibri" w:eastAsia="Times New Roman" w:hAnsi="Calibri" w:cs="Calibri"/>
                <w:color w:val="000000"/>
                <w:lang w:eastAsia="en-GB"/>
              </w:rPr>
              <w:t xml:space="preserve">, R., </w:t>
            </w:r>
            <w:proofErr w:type="spellStart"/>
            <w:r w:rsidRPr="006E138C">
              <w:rPr>
                <w:rFonts w:ascii="Calibri" w:eastAsia="Times New Roman" w:hAnsi="Calibri" w:cs="Calibri"/>
                <w:color w:val="000000"/>
                <w:lang w:eastAsia="en-GB"/>
              </w:rPr>
              <w:t>Sintchenko</w:t>
            </w:r>
            <w:proofErr w:type="spellEnd"/>
            <w:r w:rsidRPr="006E138C">
              <w:rPr>
                <w:rFonts w:ascii="Calibri" w:eastAsia="Times New Roman" w:hAnsi="Calibri" w:cs="Calibri"/>
                <w:color w:val="000000"/>
                <w:lang w:eastAsia="en-GB"/>
              </w:rPr>
              <w:t xml:space="preserve">, V., McDonnell, G.D. et al. Effectiveness of Hospital-Wide Methicillin-Resistant Staphylococcus aureus (MRSA) Infection Control Policies Differs by Ward Specialty. </w:t>
            </w:r>
            <w:proofErr w:type="spellStart"/>
            <w:proofErr w:type="gramStart"/>
            <w:r w:rsidRPr="006E138C">
              <w:rPr>
                <w:rFonts w:ascii="Calibri" w:eastAsia="Times New Roman" w:hAnsi="Calibri" w:cs="Calibri"/>
                <w:color w:val="000000"/>
                <w:lang w:eastAsia="en-GB"/>
              </w:rPr>
              <w:t>PLoS</w:t>
            </w:r>
            <w:proofErr w:type="spellEnd"/>
            <w:r w:rsidRPr="006E138C">
              <w:rPr>
                <w:rFonts w:ascii="Calibri" w:eastAsia="Times New Roman" w:hAnsi="Calibri" w:cs="Calibri"/>
                <w:color w:val="000000"/>
                <w:lang w:eastAsia="en-GB"/>
              </w:rPr>
              <w:t xml:space="preserve">  One</w:t>
            </w:r>
            <w:proofErr w:type="gramEnd"/>
            <w:r w:rsidRPr="006E138C">
              <w:rPr>
                <w:rFonts w:ascii="Calibri" w:eastAsia="Times New Roman" w:hAnsi="Calibri" w:cs="Calibri"/>
                <w:color w:val="000000"/>
                <w:lang w:eastAsia="en-GB"/>
              </w:rPr>
              <w:t>, 2013; 8(12):e83099</w:t>
            </w:r>
          </w:p>
        </w:tc>
        <w:tc>
          <w:tcPr>
            <w:tcW w:w="1105" w:type="pct"/>
            <w:tcBorders>
              <w:top w:val="nil"/>
              <w:left w:val="nil"/>
              <w:bottom w:val="single" w:sz="4" w:space="0" w:color="auto"/>
              <w:right w:val="single" w:sz="4" w:space="0" w:color="auto"/>
            </w:tcBorders>
            <w:shd w:val="clear" w:color="auto" w:fill="auto"/>
            <w:noWrap/>
            <w:vAlign w:val="bottom"/>
            <w:hideMark/>
          </w:tcPr>
          <w:p w14:paraId="6DE06549"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Model</w:t>
            </w:r>
          </w:p>
        </w:tc>
      </w:tr>
      <w:tr w:rsidR="0073508B" w:rsidRPr="006E138C" w14:paraId="72022A5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A944F74"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Sai, N., Laurent, C., </w:t>
            </w:r>
            <w:proofErr w:type="spellStart"/>
            <w:r w:rsidRPr="006E138C">
              <w:rPr>
                <w:rFonts w:ascii="Calibri" w:eastAsia="Times New Roman" w:hAnsi="Calibri" w:cs="Calibri"/>
                <w:color w:val="000000"/>
                <w:lang w:eastAsia="en-GB"/>
              </w:rPr>
              <w:t>Strale</w:t>
            </w:r>
            <w:proofErr w:type="spellEnd"/>
            <w:r w:rsidRPr="006E138C">
              <w:rPr>
                <w:rFonts w:ascii="Calibri" w:eastAsia="Times New Roman" w:hAnsi="Calibri" w:cs="Calibri"/>
                <w:color w:val="000000"/>
                <w:lang w:eastAsia="en-GB"/>
              </w:rPr>
              <w:t xml:space="preserve">, H. Efficacy of the decolonization of methicillin-resistant Staphylococcus aureus carriers in clinical practice. </w:t>
            </w:r>
            <w:proofErr w:type="spellStart"/>
            <w:r w:rsidRPr="006E138C">
              <w:rPr>
                <w:rFonts w:ascii="Calibri" w:eastAsia="Times New Roman" w:hAnsi="Calibri" w:cs="Calibri"/>
                <w:color w:val="000000"/>
                <w:lang w:eastAsia="en-GB"/>
              </w:rPr>
              <w:t>Antimicrob</w:t>
            </w:r>
            <w:proofErr w:type="spellEnd"/>
            <w:r w:rsidRPr="006E138C">
              <w:rPr>
                <w:rFonts w:ascii="Calibri" w:eastAsia="Times New Roman" w:hAnsi="Calibri" w:cs="Calibri"/>
                <w:color w:val="000000"/>
                <w:lang w:eastAsia="en-GB"/>
              </w:rPr>
              <w:t xml:space="preserve"> Resist Infect Control, 2015; 4:6-56</w:t>
            </w:r>
          </w:p>
        </w:tc>
        <w:tc>
          <w:tcPr>
            <w:tcW w:w="1105" w:type="pct"/>
            <w:tcBorders>
              <w:top w:val="nil"/>
              <w:left w:val="nil"/>
              <w:bottom w:val="single" w:sz="4" w:space="0" w:color="auto"/>
              <w:right w:val="single" w:sz="4" w:space="0" w:color="auto"/>
            </w:tcBorders>
            <w:shd w:val="clear" w:color="auto" w:fill="auto"/>
            <w:noWrap/>
            <w:vAlign w:val="center"/>
            <w:hideMark/>
          </w:tcPr>
          <w:p w14:paraId="36B8FE57"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69289D0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81F4A88"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Sangal</w:t>
            </w:r>
            <w:proofErr w:type="spellEnd"/>
            <w:r w:rsidRPr="006E138C">
              <w:rPr>
                <w:rFonts w:ascii="Calibri" w:eastAsia="Times New Roman" w:hAnsi="Calibri" w:cs="Calibri"/>
                <w:color w:val="000000"/>
                <w:lang w:eastAsia="en-GB"/>
              </w:rPr>
              <w:t xml:space="preserve">, V.E., Girvan, K., Jadhav, S. et al. Impacts of a long-term programme of active surveillance and chlorhexidine baths on the clinical and molecular epidemiology of </w:t>
            </w:r>
            <w:proofErr w:type="spellStart"/>
            <w:r w:rsidRPr="006E138C">
              <w:rPr>
                <w:rFonts w:ascii="Calibri" w:eastAsia="Times New Roman" w:hAnsi="Calibri" w:cs="Calibri"/>
                <w:color w:val="000000"/>
                <w:lang w:eastAsia="en-GB"/>
              </w:rPr>
              <w:t>meticillin</w:t>
            </w:r>
            <w:proofErr w:type="spellEnd"/>
            <w:r w:rsidRPr="006E138C">
              <w:rPr>
                <w:rFonts w:ascii="Calibri" w:eastAsia="Times New Roman" w:hAnsi="Calibri" w:cs="Calibri"/>
                <w:color w:val="000000"/>
                <w:lang w:eastAsia="en-GB"/>
              </w:rPr>
              <w:t xml:space="preserve">-resistant Staphylococcus aureus (MRSA) in an Intensive Care Unit in Scotland. Int J </w:t>
            </w:r>
            <w:proofErr w:type="spellStart"/>
            <w:r w:rsidRPr="006E138C">
              <w:rPr>
                <w:rFonts w:ascii="Calibri" w:eastAsia="Times New Roman" w:hAnsi="Calibri" w:cs="Calibri"/>
                <w:color w:val="000000"/>
                <w:lang w:eastAsia="en-GB"/>
              </w:rPr>
              <w:t>Antimicrob</w:t>
            </w:r>
            <w:proofErr w:type="spellEnd"/>
            <w:r w:rsidRPr="006E138C">
              <w:rPr>
                <w:rFonts w:ascii="Calibri" w:eastAsia="Times New Roman" w:hAnsi="Calibri" w:cs="Calibri"/>
                <w:color w:val="000000"/>
                <w:lang w:eastAsia="en-GB"/>
              </w:rPr>
              <w:t xml:space="preserve"> Agents, 2012; 40(4):323-331</w:t>
            </w:r>
          </w:p>
        </w:tc>
        <w:tc>
          <w:tcPr>
            <w:tcW w:w="1105" w:type="pct"/>
            <w:tcBorders>
              <w:top w:val="nil"/>
              <w:left w:val="nil"/>
              <w:bottom w:val="single" w:sz="4" w:space="0" w:color="auto"/>
              <w:right w:val="single" w:sz="4" w:space="0" w:color="auto"/>
            </w:tcBorders>
            <w:shd w:val="clear" w:color="auto" w:fill="auto"/>
            <w:noWrap/>
            <w:vAlign w:val="bottom"/>
            <w:hideMark/>
          </w:tcPr>
          <w:p w14:paraId="437B3838"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Also included isolation</w:t>
            </w:r>
          </w:p>
        </w:tc>
      </w:tr>
      <w:tr w:rsidR="0073508B" w:rsidRPr="006E138C" w14:paraId="422A64F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61BEEFA"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Saraswat, M.K., Magruder, J.T., Crawford, T.C. et al. Preoperative Staphylococcus Aureus Screening and Targeted Decolonization in Cardiac Surgery. Ann </w:t>
            </w:r>
            <w:proofErr w:type="spellStart"/>
            <w:r w:rsidRPr="006E138C">
              <w:rPr>
                <w:rFonts w:ascii="Calibri" w:eastAsia="Times New Roman" w:hAnsi="Calibri" w:cs="Calibri"/>
                <w:color w:val="000000"/>
                <w:lang w:eastAsia="en-GB"/>
              </w:rPr>
              <w:t>Thorac</w:t>
            </w:r>
            <w:proofErr w:type="spellEnd"/>
            <w:r w:rsidRPr="006E138C">
              <w:rPr>
                <w:rFonts w:ascii="Calibri" w:eastAsia="Times New Roman" w:hAnsi="Calibri" w:cs="Calibri"/>
                <w:color w:val="000000"/>
                <w:lang w:eastAsia="en-GB"/>
              </w:rPr>
              <w:t xml:space="preserve">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2017; 104(4):1349-1356</w:t>
            </w:r>
          </w:p>
        </w:tc>
        <w:tc>
          <w:tcPr>
            <w:tcW w:w="1105" w:type="pct"/>
            <w:tcBorders>
              <w:top w:val="nil"/>
              <w:left w:val="nil"/>
              <w:bottom w:val="single" w:sz="4" w:space="0" w:color="auto"/>
              <w:right w:val="single" w:sz="4" w:space="0" w:color="auto"/>
            </w:tcBorders>
            <w:shd w:val="clear" w:color="auto" w:fill="auto"/>
            <w:noWrap/>
            <w:vAlign w:val="center"/>
            <w:hideMark/>
          </w:tcPr>
          <w:p w14:paraId="08ABCED5"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259B30F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F7062A5"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Sarma</w:t>
            </w:r>
            <w:proofErr w:type="spellEnd"/>
            <w:r w:rsidRPr="006E138C">
              <w:rPr>
                <w:rFonts w:ascii="Calibri" w:eastAsia="Times New Roman" w:hAnsi="Calibri" w:cs="Calibri"/>
                <w:color w:val="000000"/>
                <w:lang w:eastAsia="en-GB"/>
              </w:rPr>
              <w:t xml:space="preserve">, Y.B., Marshall, B., Cleeve, V. et al. Impact of universal screening on MRSA </w:t>
            </w:r>
            <w:proofErr w:type="spellStart"/>
            <w:r w:rsidRPr="006E138C">
              <w:rPr>
                <w:rFonts w:ascii="Calibri" w:eastAsia="Times New Roman" w:hAnsi="Calibri" w:cs="Calibri"/>
                <w:color w:val="000000"/>
                <w:lang w:eastAsia="en-GB"/>
              </w:rPr>
              <w:t>bacteremias</w:t>
            </w:r>
            <w:proofErr w:type="spellEnd"/>
            <w:r w:rsidRPr="006E138C">
              <w:rPr>
                <w:rFonts w:ascii="Calibri" w:eastAsia="Times New Roman" w:hAnsi="Calibri" w:cs="Calibri"/>
                <w:color w:val="000000"/>
                <w:lang w:eastAsia="en-GB"/>
              </w:rPr>
              <w:t xml:space="preserve"> in a single acute NHS organisation (2006-12): Interrupted time-series analysis. </w:t>
            </w:r>
            <w:proofErr w:type="spellStart"/>
            <w:r w:rsidRPr="006E138C">
              <w:rPr>
                <w:rFonts w:ascii="Calibri" w:eastAsia="Times New Roman" w:hAnsi="Calibri" w:cs="Calibri"/>
                <w:color w:val="000000"/>
                <w:lang w:eastAsia="en-GB"/>
              </w:rPr>
              <w:t>Antimicrob</w:t>
            </w:r>
            <w:proofErr w:type="spellEnd"/>
            <w:r w:rsidRPr="006E138C">
              <w:rPr>
                <w:rFonts w:ascii="Calibri" w:eastAsia="Times New Roman" w:hAnsi="Calibri" w:cs="Calibri"/>
                <w:color w:val="000000"/>
                <w:lang w:eastAsia="en-GB"/>
              </w:rPr>
              <w:t xml:space="preserve"> Resist Infect Control, 2013; 2(2). </w:t>
            </w:r>
          </w:p>
        </w:tc>
        <w:tc>
          <w:tcPr>
            <w:tcW w:w="1105" w:type="pct"/>
            <w:tcBorders>
              <w:top w:val="nil"/>
              <w:left w:val="nil"/>
              <w:bottom w:val="single" w:sz="4" w:space="0" w:color="auto"/>
              <w:right w:val="single" w:sz="4" w:space="0" w:color="auto"/>
            </w:tcBorders>
            <w:shd w:val="clear" w:color="auto" w:fill="auto"/>
            <w:noWrap/>
            <w:vAlign w:val="bottom"/>
            <w:hideMark/>
          </w:tcPr>
          <w:p w14:paraId="45854B01"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Bundle of interventions</w:t>
            </w:r>
          </w:p>
        </w:tc>
      </w:tr>
      <w:tr w:rsidR="0073508B" w:rsidRPr="006E138C" w14:paraId="70CE911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DB25822"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Sarmey</w:t>
            </w:r>
            <w:proofErr w:type="spellEnd"/>
            <w:r w:rsidRPr="006E138C">
              <w:rPr>
                <w:rFonts w:ascii="Calibri" w:eastAsia="Times New Roman" w:hAnsi="Calibri" w:cs="Calibri"/>
                <w:color w:val="000000"/>
                <w:lang w:eastAsia="en-GB"/>
              </w:rPr>
              <w:t xml:space="preserve"> N., </w:t>
            </w:r>
            <w:proofErr w:type="spellStart"/>
            <w:r w:rsidRPr="006E138C">
              <w:rPr>
                <w:rFonts w:ascii="Calibri" w:eastAsia="Times New Roman" w:hAnsi="Calibri" w:cs="Calibri"/>
                <w:color w:val="000000"/>
                <w:lang w:eastAsia="en-GB"/>
              </w:rPr>
              <w:t>Kshettry</w:t>
            </w:r>
            <w:proofErr w:type="spellEnd"/>
            <w:r w:rsidRPr="006E138C">
              <w:rPr>
                <w:rFonts w:ascii="Calibri" w:eastAsia="Times New Roman" w:hAnsi="Calibri" w:cs="Calibri"/>
                <w:color w:val="000000"/>
                <w:lang w:eastAsia="en-GB"/>
              </w:rPr>
              <w:t xml:space="preserve"> V.R., Shriver M.F. et al. Evidence-based interventions to reduce shunt infections: a systematic review. </w:t>
            </w:r>
            <w:proofErr w:type="spellStart"/>
            <w:r w:rsidRPr="006E138C">
              <w:rPr>
                <w:rFonts w:ascii="Calibri" w:eastAsia="Times New Roman" w:hAnsi="Calibri" w:cs="Calibri"/>
                <w:color w:val="000000"/>
                <w:lang w:eastAsia="en-GB"/>
              </w:rPr>
              <w:t>ChNS</w:t>
            </w:r>
            <w:proofErr w:type="spellEnd"/>
            <w:r w:rsidRPr="006E138C">
              <w:rPr>
                <w:rFonts w:ascii="Calibri" w:eastAsia="Times New Roman" w:hAnsi="Calibri" w:cs="Calibri"/>
                <w:color w:val="000000"/>
                <w:lang w:eastAsia="en-GB"/>
              </w:rPr>
              <w:t>, 2015; 31(4</w:t>
            </w:r>
            <w:proofErr w:type="gramStart"/>
            <w:r w:rsidRPr="006E138C">
              <w:rPr>
                <w:rFonts w:ascii="Calibri" w:eastAsia="Times New Roman" w:hAnsi="Calibri" w:cs="Calibri"/>
                <w:color w:val="000000"/>
                <w:lang w:eastAsia="en-GB"/>
              </w:rPr>
              <w:t>):pp</w:t>
            </w:r>
            <w:proofErr w:type="gramEnd"/>
            <w:r w:rsidRPr="006E138C">
              <w:rPr>
                <w:rFonts w:ascii="Calibri" w:eastAsia="Times New Roman" w:hAnsi="Calibri" w:cs="Calibri"/>
                <w:color w:val="000000"/>
                <w:lang w:eastAsia="en-GB"/>
              </w:rPr>
              <w:t xml:space="preserve"> 541-549 </w:t>
            </w:r>
          </w:p>
        </w:tc>
        <w:tc>
          <w:tcPr>
            <w:tcW w:w="1105" w:type="pct"/>
            <w:tcBorders>
              <w:top w:val="nil"/>
              <w:left w:val="nil"/>
              <w:bottom w:val="single" w:sz="4" w:space="0" w:color="auto"/>
              <w:right w:val="single" w:sz="4" w:space="0" w:color="auto"/>
            </w:tcBorders>
            <w:shd w:val="clear" w:color="auto" w:fill="auto"/>
            <w:noWrap/>
            <w:vAlign w:val="bottom"/>
            <w:hideMark/>
          </w:tcPr>
          <w:p w14:paraId="4DEBF97A"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67F6B6D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FA0FC0B"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Scangarella</w:t>
            </w:r>
            <w:proofErr w:type="spellEnd"/>
            <w:r w:rsidRPr="006E138C">
              <w:rPr>
                <w:rFonts w:ascii="Calibri" w:eastAsia="Times New Roman" w:hAnsi="Calibri" w:cs="Calibri"/>
                <w:color w:val="000000"/>
                <w:lang w:eastAsia="en-GB"/>
              </w:rPr>
              <w:t xml:space="preserve">-Oman, N.E., </w:t>
            </w:r>
            <w:proofErr w:type="spellStart"/>
            <w:r w:rsidRPr="006E138C">
              <w:rPr>
                <w:rFonts w:ascii="Calibri" w:eastAsia="Times New Roman" w:hAnsi="Calibri" w:cs="Calibri"/>
                <w:color w:val="000000"/>
                <w:lang w:eastAsia="en-GB"/>
              </w:rPr>
              <w:t>Shawar</w:t>
            </w:r>
            <w:proofErr w:type="spellEnd"/>
            <w:r w:rsidRPr="006E138C">
              <w:rPr>
                <w:rFonts w:ascii="Calibri" w:eastAsia="Times New Roman" w:hAnsi="Calibri" w:cs="Calibri"/>
                <w:color w:val="000000"/>
                <w:lang w:eastAsia="en-GB"/>
              </w:rPr>
              <w:t xml:space="preserve">, R.M., </w:t>
            </w:r>
            <w:proofErr w:type="spellStart"/>
            <w:r w:rsidRPr="006E138C">
              <w:rPr>
                <w:rFonts w:ascii="Calibri" w:eastAsia="Times New Roman" w:hAnsi="Calibri" w:cs="Calibri"/>
                <w:color w:val="000000"/>
                <w:lang w:eastAsia="en-GB"/>
              </w:rPr>
              <w:t>Bouchillon</w:t>
            </w:r>
            <w:proofErr w:type="spellEnd"/>
            <w:r w:rsidRPr="006E138C">
              <w:rPr>
                <w:rFonts w:ascii="Calibri" w:eastAsia="Times New Roman" w:hAnsi="Calibri" w:cs="Calibri"/>
                <w:color w:val="000000"/>
                <w:lang w:eastAsia="en-GB"/>
              </w:rPr>
              <w:t xml:space="preserve">, S. et al. Microbiological profile of a new topical antibacterial: retapamulin ointment 1%. Expert Rev Anti-infect </w:t>
            </w:r>
            <w:proofErr w:type="spellStart"/>
            <w:r w:rsidRPr="006E138C">
              <w:rPr>
                <w:rFonts w:ascii="Calibri" w:eastAsia="Times New Roman" w:hAnsi="Calibri" w:cs="Calibri"/>
                <w:color w:val="000000"/>
                <w:lang w:eastAsia="en-GB"/>
              </w:rPr>
              <w:t>Ther</w:t>
            </w:r>
            <w:proofErr w:type="spellEnd"/>
            <w:r w:rsidRPr="006E138C">
              <w:rPr>
                <w:rFonts w:ascii="Calibri" w:eastAsia="Times New Roman" w:hAnsi="Calibri" w:cs="Calibri"/>
                <w:color w:val="000000"/>
                <w:lang w:eastAsia="en-GB"/>
              </w:rPr>
              <w:t>, 2009; 7(3):269-79</w:t>
            </w:r>
          </w:p>
        </w:tc>
        <w:tc>
          <w:tcPr>
            <w:tcW w:w="1105" w:type="pct"/>
            <w:tcBorders>
              <w:top w:val="nil"/>
              <w:left w:val="nil"/>
              <w:bottom w:val="single" w:sz="4" w:space="0" w:color="auto"/>
              <w:right w:val="single" w:sz="4" w:space="0" w:color="auto"/>
            </w:tcBorders>
            <w:shd w:val="clear" w:color="auto" w:fill="auto"/>
            <w:noWrap/>
            <w:vAlign w:val="bottom"/>
            <w:hideMark/>
          </w:tcPr>
          <w:p w14:paraId="1DF20000"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542E264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ED17B2B"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Scannapieco</w:t>
            </w:r>
            <w:proofErr w:type="spellEnd"/>
            <w:r w:rsidRPr="006E138C">
              <w:rPr>
                <w:rFonts w:ascii="Calibri" w:eastAsia="Times New Roman" w:hAnsi="Calibri" w:cs="Calibri"/>
                <w:color w:val="000000"/>
                <w:lang w:eastAsia="en-GB"/>
              </w:rPr>
              <w:t xml:space="preserve">, F.A., Yu, J., </w:t>
            </w:r>
            <w:proofErr w:type="spellStart"/>
            <w:r w:rsidRPr="006E138C">
              <w:rPr>
                <w:rFonts w:ascii="Calibri" w:eastAsia="Times New Roman" w:hAnsi="Calibri" w:cs="Calibri"/>
                <w:color w:val="000000"/>
                <w:lang w:eastAsia="en-GB"/>
              </w:rPr>
              <w:t>Raghavendran</w:t>
            </w:r>
            <w:proofErr w:type="spellEnd"/>
            <w:r w:rsidRPr="006E138C">
              <w:rPr>
                <w:rFonts w:ascii="Calibri" w:eastAsia="Times New Roman" w:hAnsi="Calibri" w:cs="Calibri"/>
                <w:color w:val="000000"/>
                <w:lang w:eastAsia="en-GB"/>
              </w:rPr>
              <w:t>, K. et al. A randomized trial of chlorhexidine gluconate on oral bacterial pathogens in mechanically ventilated patients. Crit Care, 2009; 13(4</w:t>
            </w:r>
            <w:proofErr w:type="gramStart"/>
            <w:r w:rsidRPr="006E138C">
              <w:rPr>
                <w:rFonts w:ascii="Calibri" w:eastAsia="Times New Roman" w:hAnsi="Calibri" w:cs="Calibri"/>
                <w:color w:val="000000"/>
                <w:lang w:eastAsia="en-GB"/>
              </w:rPr>
              <w:t>):R</w:t>
            </w:r>
            <w:proofErr w:type="gramEnd"/>
            <w:r w:rsidRPr="006E138C">
              <w:rPr>
                <w:rFonts w:ascii="Calibri" w:eastAsia="Times New Roman" w:hAnsi="Calibri" w:cs="Calibri"/>
                <w:color w:val="000000"/>
                <w:lang w:eastAsia="en-GB"/>
              </w:rPr>
              <w:t>117</w:t>
            </w:r>
          </w:p>
        </w:tc>
        <w:tc>
          <w:tcPr>
            <w:tcW w:w="1105" w:type="pct"/>
            <w:tcBorders>
              <w:top w:val="nil"/>
              <w:left w:val="nil"/>
              <w:bottom w:val="single" w:sz="4" w:space="0" w:color="auto"/>
              <w:right w:val="single" w:sz="4" w:space="0" w:color="auto"/>
            </w:tcBorders>
            <w:shd w:val="clear" w:color="auto" w:fill="auto"/>
            <w:noWrap/>
            <w:vAlign w:val="bottom"/>
            <w:hideMark/>
          </w:tcPr>
          <w:p w14:paraId="456F26BE"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645E168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97E86A6"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lastRenderedPageBreak/>
              <w:t>Schlett</w:t>
            </w:r>
            <w:proofErr w:type="spellEnd"/>
            <w:r w:rsidRPr="006E138C">
              <w:rPr>
                <w:rFonts w:ascii="Calibri" w:eastAsia="Times New Roman" w:hAnsi="Calibri" w:cs="Calibri"/>
                <w:color w:val="000000"/>
                <w:lang w:eastAsia="en-GB"/>
              </w:rPr>
              <w:t xml:space="preserve">, C.D., </w:t>
            </w:r>
            <w:proofErr w:type="spellStart"/>
            <w:r w:rsidRPr="006E138C">
              <w:rPr>
                <w:rFonts w:ascii="Calibri" w:eastAsia="Times New Roman" w:hAnsi="Calibri" w:cs="Calibri"/>
                <w:color w:val="000000"/>
                <w:lang w:eastAsia="en-GB"/>
              </w:rPr>
              <w:t>Grandits</w:t>
            </w:r>
            <w:proofErr w:type="spellEnd"/>
            <w:r w:rsidRPr="006E138C">
              <w:rPr>
                <w:rFonts w:ascii="Calibri" w:eastAsia="Times New Roman" w:hAnsi="Calibri" w:cs="Calibri"/>
                <w:color w:val="000000"/>
                <w:lang w:eastAsia="en-GB"/>
              </w:rPr>
              <w:t>, G.A., Millar, E.V. Marine recruit adherence in a skin and soft tissue infection prevention trial: implications for recruit research and public health application. Mil Med, 2012; 177(11): 1335–1342</w:t>
            </w:r>
          </w:p>
        </w:tc>
        <w:tc>
          <w:tcPr>
            <w:tcW w:w="1105" w:type="pct"/>
            <w:tcBorders>
              <w:top w:val="nil"/>
              <w:left w:val="nil"/>
              <w:bottom w:val="single" w:sz="4" w:space="0" w:color="auto"/>
              <w:right w:val="single" w:sz="4" w:space="0" w:color="auto"/>
            </w:tcBorders>
            <w:shd w:val="clear" w:color="auto" w:fill="auto"/>
            <w:noWrap/>
            <w:vAlign w:val="bottom"/>
            <w:hideMark/>
          </w:tcPr>
          <w:p w14:paraId="56004B85"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healthcare setting</w:t>
            </w:r>
          </w:p>
        </w:tc>
      </w:tr>
      <w:tr w:rsidR="0073508B" w:rsidRPr="006E138C" w14:paraId="2BAED8F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892A0B2"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Schmid, H., </w:t>
            </w:r>
            <w:proofErr w:type="spellStart"/>
            <w:r w:rsidRPr="006E138C">
              <w:rPr>
                <w:rFonts w:ascii="Calibri" w:eastAsia="Times New Roman" w:hAnsi="Calibri" w:cs="Calibri"/>
                <w:color w:val="000000"/>
                <w:lang w:eastAsia="en-GB"/>
              </w:rPr>
              <w:t>Romanos</w:t>
            </w:r>
            <w:proofErr w:type="spellEnd"/>
            <w:r w:rsidRPr="006E138C">
              <w:rPr>
                <w:rFonts w:ascii="Calibri" w:eastAsia="Times New Roman" w:hAnsi="Calibri" w:cs="Calibri"/>
                <w:color w:val="000000"/>
                <w:lang w:eastAsia="en-GB"/>
              </w:rPr>
              <w:t xml:space="preserve">, A., </w:t>
            </w:r>
            <w:proofErr w:type="spellStart"/>
            <w:r w:rsidRPr="006E138C">
              <w:rPr>
                <w:rFonts w:ascii="Calibri" w:eastAsia="Times New Roman" w:hAnsi="Calibri" w:cs="Calibri"/>
                <w:color w:val="000000"/>
                <w:lang w:eastAsia="en-GB"/>
              </w:rPr>
              <w:t>Schiffl</w:t>
            </w:r>
            <w:proofErr w:type="spellEnd"/>
            <w:r w:rsidRPr="006E138C">
              <w:rPr>
                <w:rFonts w:ascii="Calibri" w:eastAsia="Times New Roman" w:hAnsi="Calibri" w:cs="Calibri"/>
                <w:color w:val="000000"/>
                <w:lang w:eastAsia="en-GB"/>
              </w:rPr>
              <w:t xml:space="preserve">, H. et al. Persistent nasal methicillin-resistant staphylococcus aureus carriage in </w:t>
            </w:r>
            <w:proofErr w:type="spellStart"/>
            <w:r w:rsidRPr="006E138C">
              <w:rPr>
                <w:rFonts w:ascii="Calibri" w:eastAsia="Times New Roman" w:hAnsi="Calibri" w:cs="Calibri"/>
                <w:color w:val="000000"/>
                <w:lang w:eastAsia="en-GB"/>
              </w:rPr>
              <w:t>hemodialysis</w:t>
            </w:r>
            <w:proofErr w:type="spellEnd"/>
            <w:r w:rsidRPr="006E138C">
              <w:rPr>
                <w:rFonts w:ascii="Calibri" w:eastAsia="Times New Roman" w:hAnsi="Calibri" w:cs="Calibri"/>
                <w:color w:val="000000"/>
                <w:lang w:eastAsia="en-GB"/>
              </w:rPr>
              <w:t xml:space="preserve"> outpatients: a predictor of worse outcome. BMC Nephrol, 2013; 14:93-93</w:t>
            </w:r>
          </w:p>
        </w:tc>
        <w:tc>
          <w:tcPr>
            <w:tcW w:w="1105" w:type="pct"/>
            <w:tcBorders>
              <w:top w:val="nil"/>
              <w:left w:val="nil"/>
              <w:bottom w:val="single" w:sz="4" w:space="0" w:color="auto"/>
              <w:right w:val="single" w:sz="4" w:space="0" w:color="auto"/>
            </w:tcBorders>
            <w:shd w:val="clear" w:color="auto" w:fill="auto"/>
            <w:noWrap/>
            <w:vAlign w:val="bottom"/>
            <w:hideMark/>
          </w:tcPr>
          <w:p w14:paraId="7C2B7EDD"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5364AD" w14:paraId="747E84B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DC5B512"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Schmidt, M., et al. (2018). A pre-operative nursing implemented methicillin-resistant Staphylococcus aureus decolonization protocol to decrease surgical site infections. Open Forum Infectious Diseases 5(Supplement 1): S627.</w:t>
            </w:r>
          </w:p>
        </w:tc>
        <w:tc>
          <w:tcPr>
            <w:tcW w:w="1105" w:type="pct"/>
            <w:tcBorders>
              <w:top w:val="nil"/>
              <w:left w:val="nil"/>
              <w:bottom w:val="single" w:sz="4" w:space="0" w:color="auto"/>
              <w:right w:val="single" w:sz="4" w:space="0" w:color="auto"/>
            </w:tcBorders>
            <w:shd w:val="clear" w:color="auto" w:fill="auto"/>
            <w:noWrap/>
            <w:vAlign w:val="bottom"/>
            <w:hideMark/>
          </w:tcPr>
          <w:p w14:paraId="54C068BA"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6E138C" w14:paraId="186E535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4B5E521"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Schora</w:t>
            </w:r>
            <w:proofErr w:type="spellEnd"/>
            <w:r w:rsidRPr="006E138C">
              <w:rPr>
                <w:rFonts w:ascii="Calibri" w:eastAsia="Times New Roman" w:hAnsi="Calibri" w:cs="Calibri"/>
                <w:color w:val="000000"/>
                <w:lang w:eastAsia="en-GB"/>
              </w:rPr>
              <w:t>, D.M., Boehm, S., Das, S. Impact of Detection Education Research and Decolonization without Isolation in Long-term care (DERAIL) on methicillin-resistant Staphylococcus aureus colonization and transmission at 3 long-term care facilities. Am J Infect Control, 2014; 42(10</w:t>
            </w:r>
            <w:proofErr w:type="gramStart"/>
            <w:r w:rsidRPr="006E138C">
              <w:rPr>
                <w:rFonts w:ascii="Calibri" w:eastAsia="Times New Roman" w:hAnsi="Calibri" w:cs="Calibri"/>
                <w:color w:val="000000"/>
                <w:lang w:eastAsia="en-GB"/>
              </w:rPr>
              <w:t>):S</w:t>
            </w:r>
            <w:proofErr w:type="gramEnd"/>
            <w:r w:rsidRPr="006E138C">
              <w:rPr>
                <w:rFonts w:ascii="Calibri" w:eastAsia="Times New Roman" w:hAnsi="Calibri" w:cs="Calibri"/>
                <w:color w:val="000000"/>
                <w:lang w:eastAsia="en-GB"/>
              </w:rPr>
              <w:t>269-S273</w:t>
            </w:r>
          </w:p>
        </w:tc>
        <w:tc>
          <w:tcPr>
            <w:tcW w:w="1105" w:type="pct"/>
            <w:tcBorders>
              <w:top w:val="nil"/>
              <w:left w:val="nil"/>
              <w:bottom w:val="single" w:sz="4" w:space="0" w:color="auto"/>
              <w:right w:val="single" w:sz="4" w:space="0" w:color="auto"/>
            </w:tcBorders>
            <w:shd w:val="clear" w:color="auto" w:fill="auto"/>
            <w:noWrap/>
            <w:vAlign w:val="bottom"/>
            <w:hideMark/>
          </w:tcPr>
          <w:p w14:paraId="4123E0A8"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Bundle of interventions</w:t>
            </w:r>
          </w:p>
        </w:tc>
      </w:tr>
      <w:tr w:rsidR="0073508B" w:rsidRPr="006E138C" w14:paraId="71B2B10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B7F0C70"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Segers</w:t>
            </w:r>
            <w:proofErr w:type="spellEnd"/>
            <w:r w:rsidRPr="006E138C">
              <w:rPr>
                <w:rFonts w:ascii="Calibri" w:eastAsia="Times New Roman" w:hAnsi="Calibri" w:cs="Calibri"/>
                <w:color w:val="000000"/>
                <w:lang w:eastAsia="en-GB"/>
              </w:rPr>
              <w:t xml:space="preserve">, P., </w:t>
            </w:r>
            <w:proofErr w:type="spellStart"/>
            <w:r w:rsidRPr="006E138C">
              <w:rPr>
                <w:rFonts w:ascii="Calibri" w:eastAsia="Times New Roman" w:hAnsi="Calibri" w:cs="Calibri"/>
                <w:color w:val="000000"/>
                <w:lang w:eastAsia="en-GB"/>
              </w:rPr>
              <w:t>Speekenbrink</w:t>
            </w:r>
            <w:proofErr w:type="spellEnd"/>
            <w:r w:rsidRPr="006E138C">
              <w:rPr>
                <w:rFonts w:ascii="Calibri" w:eastAsia="Times New Roman" w:hAnsi="Calibri" w:cs="Calibri"/>
                <w:color w:val="000000"/>
                <w:lang w:eastAsia="en-GB"/>
              </w:rPr>
              <w:t xml:space="preserve">, R.G.H., </w:t>
            </w:r>
            <w:proofErr w:type="spellStart"/>
            <w:r w:rsidRPr="006E138C">
              <w:rPr>
                <w:rFonts w:ascii="Calibri" w:eastAsia="Times New Roman" w:hAnsi="Calibri" w:cs="Calibri"/>
                <w:color w:val="000000"/>
                <w:lang w:eastAsia="en-GB"/>
              </w:rPr>
              <w:t>Ubbink</w:t>
            </w:r>
            <w:proofErr w:type="spellEnd"/>
            <w:r w:rsidRPr="006E138C">
              <w:rPr>
                <w:rFonts w:ascii="Calibri" w:eastAsia="Times New Roman" w:hAnsi="Calibri" w:cs="Calibri"/>
                <w:color w:val="000000"/>
                <w:lang w:eastAsia="en-GB"/>
              </w:rPr>
              <w:t>, D.T. et al. Prevention of nosocomial infection in cardiac surgery by decontamination of the nasopharynx and oropharynx with chlorhexidine gluconate: a randomized controlled trial. JAMA, 2006; 296(20):2460-2466</w:t>
            </w:r>
          </w:p>
        </w:tc>
        <w:tc>
          <w:tcPr>
            <w:tcW w:w="1105" w:type="pct"/>
            <w:tcBorders>
              <w:top w:val="nil"/>
              <w:left w:val="nil"/>
              <w:bottom w:val="single" w:sz="4" w:space="0" w:color="auto"/>
              <w:right w:val="single" w:sz="4" w:space="0" w:color="auto"/>
            </w:tcBorders>
            <w:shd w:val="clear" w:color="auto" w:fill="auto"/>
            <w:noWrap/>
            <w:vAlign w:val="bottom"/>
            <w:hideMark/>
          </w:tcPr>
          <w:p w14:paraId="340CFF80"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6BE91B8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F3E7072"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Seguin, P., </w:t>
            </w:r>
            <w:proofErr w:type="spellStart"/>
            <w:r w:rsidRPr="006E138C">
              <w:rPr>
                <w:rFonts w:ascii="Calibri" w:eastAsia="Times New Roman" w:hAnsi="Calibri" w:cs="Calibri"/>
                <w:color w:val="000000"/>
                <w:lang w:eastAsia="en-GB"/>
              </w:rPr>
              <w:t>Laviolle</w:t>
            </w:r>
            <w:proofErr w:type="spellEnd"/>
            <w:r w:rsidRPr="006E138C">
              <w:rPr>
                <w:rFonts w:ascii="Calibri" w:eastAsia="Times New Roman" w:hAnsi="Calibri" w:cs="Calibri"/>
                <w:color w:val="000000"/>
                <w:lang w:eastAsia="en-GB"/>
              </w:rPr>
              <w:t xml:space="preserve">, B., </w:t>
            </w:r>
            <w:proofErr w:type="spellStart"/>
            <w:r w:rsidRPr="006E138C">
              <w:rPr>
                <w:rFonts w:ascii="Calibri" w:eastAsia="Times New Roman" w:hAnsi="Calibri" w:cs="Calibri"/>
                <w:color w:val="000000"/>
                <w:lang w:eastAsia="en-GB"/>
              </w:rPr>
              <w:t>Dahyot-Fizelier</w:t>
            </w:r>
            <w:proofErr w:type="spellEnd"/>
            <w:r w:rsidRPr="006E138C">
              <w:rPr>
                <w:rFonts w:ascii="Calibri" w:eastAsia="Times New Roman" w:hAnsi="Calibri" w:cs="Calibri"/>
                <w:color w:val="000000"/>
                <w:lang w:eastAsia="en-GB"/>
              </w:rPr>
              <w:t xml:space="preserve">, C. et al. Effect of oropharyngeal povidone-iodine preventive oral care on ventilator-associated pneumonia in severely brain-injured or cerebral </w:t>
            </w:r>
            <w:proofErr w:type="spellStart"/>
            <w:r w:rsidRPr="006E138C">
              <w:rPr>
                <w:rFonts w:ascii="Calibri" w:eastAsia="Times New Roman" w:hAnsi="Calibri" w:cs="Calibri"/>
                <w:color w:val="000000"/>
                <w:lang w:eastAsia="en-GB"/>
              </w:rPr>
              <w:t>hemorrhage</w:t>
            </w:r>
            <w:proofErr w:type="spellEnd"/>
            <w:r w:rsidRPr="006E138C">
              <w:rPr>
                <w:rFonts w:ascii="Calibri" w:eastAsia="Times New Roman" w:hAnsi="Calibri" w:cs="Calibri"/>
                <w:color w:val="000000"/>
                <w:lang w:eastAsia="en-GB"/>
              </w:rPr>
              <w:t xml:space="preserve"> patients: a </w:t>
            </w:r>
            <w:proofErr w:type="spellStart"/>
            <w:r w:rsidRPr="006E138C">
              <w:rPr>
                <w:rFonts w:ascii="Calibri" w:eastAsia="Times New Roman" w:hAnsi="Calibri" w:cs="Calibri"/>
                <w:color w:val="000000"/>
                <w:lang w:eastAsia="en-GB"/>
              </w:rPr>
              <w:t>multicenter</w:t>
            </w:r>
            <w:proofErr w:type="spellEnd"/>
            <w:r w:rsidRPr="006E138C">
              <w:rPr>
                <w:rFonts w:ascii="Calibri" w:eastAsia="Times New Roman" w:hAnsi="Calibri" w:cs="Calibri"/>
                <w:color w:val="000000"/>
                <w:lang w:eastAsia="en-GB"/>
              </w:rPr>
              <w:t>, randomized controlled trial. Crit Care Med, 2014; 42(1)</w:t>
            </w:r>
          </w:p>
        </w:tc>
        <w:tc>
          <w:tcPr>
            <w:tcW w:w="1105" w:type="pct"/>
            <w:tcBorders>
              <w:top w:val="nil"/>
              <w:left w:val="nil"/>
              <w:bottom w:val="single" w:sz="4" w:space="0" w:color="auto"/>
              <w:right w:val="single" w:sz="4" w:space="0" w:color="auto"/>
            </w:tcBorders>
            <w:shd w:val="clear" w:color="auto" w:fill="auto"/>
            <w:noWrap/>
            <w:vAlign w:val="center"/>
            <w:hideMark/>
          </w:tcPr>
          <w:p w14:paraId="496CBF06"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646C3E2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8D1D56B"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Septimus</w:t>
            </w:r>
            <w:proofErr w:type="spellEnd"/>
            <w:r w:rsidRPr="006E138C">
              <w:rPr>
                <w:rFonts w:ascii="Calibri" w:eastAsia="Times New Roman" w:hAnsi="Calibri" w:cs="Calibri"/>
                <w:color w:val="000000"/>
                <w:lang w:eastAsia="en-GB"/>
              </w:rPr>
              <w:t xml:space="preserve"> E.J., Schweizer M.L. Decolonization in prevention of health care-associated infections. </w:t>
            </w:r>
            <w:proofErr w:type="spellStart"/>
            <w:r w:rsidRPr="006E138C">
              <w:rPr>
                <w:rFonts w:ascii="Calibri" w:eastAsia="Times New Roman" w:hAnsi="Calibri" w:cs="Calibri"/>
                <w:color w:val="000000"/>
                <w:lang w:eastAsia="en-GB"/>
              </w:rPr>
              <w:t>ClinMicrobiol</w:t>
            </w:r>
            <w:proofErr w:type="spellEnd"/>
            <w:r w:rsidRPr="006E138C">
              <w:rPr>
                <w:rFonts w:ascii="Calibri" w:eastAsia="Times New Roman" w:hAnsi="Calibri" w:cs="Calibri"/>
                <w:color w:val="000000"/>
                <w:lang w:eastAsia="en-GB"/>
              </w:rPr>
              <w:t xml:space="preserve"> Rev, 2016; 29(2):201-221</w:t>
            </w:r>
          </w:p>
        </w:tc>
        <w:tc>
          <w:tcPr>
            <w:tcW w:w="1105" w:type="pct"/>
            <w:tcBorders>
              <w:top w:val="nil"/>
              <w:left w:val="nil"/>
              <w:bottom w:val="single" w:sz="4" w:space="0" w:color="auto"/>
              <w:right w:val="single" w:sz="4" w:space="0" w:color="auto"/>
            </w:tcBorders>
            <w:shd w:val="clear" w:color="auto" w:fill="auto"/>
            <w:noWrap/>
            <w:vAlign w:val="bottom"/>
            <w:hideMark/>
          </w:tcPr>
          <w:p w14:paraId="54F55FE2"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48CB230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7999BAA"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Septimus</w:t>
            </w:r>
            <w:proofErr w:type="spellEnd"/>
            <w:r w:rsidRPr="006E138C">
              <w:rPr>
                <w:rFonts w:ascii="Calibri" w:eastAsia="Times New Roman" w:hAnsi="Calibri" w:cs="Calibri"/>
                <w:color w:val="000000"/>
                <w:lang w:eastAsia="en-GB"/>
              </w:rPr>
              <w:t xml:space="preserve">, E.J., Hayden, M.K., Kleinman, K. et al. Does chlorhexidine bathing in adult intensive care units reduce blood culture contamination? A pragmatic cluster-randomized trial.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2014; 35 (</w:t>
            </w:r>
            <w:proofErr w:type="spellStart"/>
            <w:r w:rsidRPr="006E138C">
              <w:rPr>
                <w:rFonts w:ascii="Calibri" w:eastAsia="Times New Roman" w:hAnsi="Calibri" w:cs="Calibri"/>
                <w:color w:val="000000"/>
                <w:lang w:eastAsia="en-GB"/>
              </w:rPr>
              <w:t>Suppl</w:t>
            </w:r>
            <w:proofErr w:type="spellEnd"/>
            <w:r w:rsidRPr="006E138C">
              <w:rPr>
                <w:rFonts w:ascii="Calibri" w:eastAsia="Times New Roman" w:hAnsi="Calibri" w:cs="Calibri"/>
                <w:color w:val="000000"/>
                <w:lang w:eastAsia="en-GB"/>
              </w:rPr>
              <w:t xml:space="preserve"> 3</w:t>
            </w:r>
            <w:proofErr w:type="gramStart"/>
            <w:r w:rsidRPr="006E138C">
              <w:rPr>
                <w:rFonts w:ascii="Calibri" w:eastAsia="Times New Roman" w:hAnsi="Calibri" w:cs="Calibri"/>
                <w:color w:val="000000"/>
                <w:lang w:eastAsia="en-GB"/>
              </w:rPr>
              <w:t>):S</w:t>
            </w:r>
            <w:proofErr w:type="gramEnd"/>
            <w:r w:rsidRPr="006E138C">
              <w:rPr>
                <w:rFonts w:ascii="Calibri" w:eastAsia="Times New Roman" w:hAnsi="Calibri" w:cs="Calibri"/>
                <w:color w:val="000000"/>
                <w:lang w:eastAsia="en-GB"/>
              </w:rPr>
              <w:t>17-S22</w:t>
            </w:r>
          </w:p>
        </w:tc>
        <w:tc>
          <w:tcPr>
            <w:tcW w:w="1105" w:type="pct"/>
            <w:tcBorders>
              <w:top w:val="nil"/>
              <w:left w:val="nil"/>
              <w:bottom w:val="single" w:sz="4" w:space="0" w:color="auto"/>
              <w:right w:val="single" w:sz="4" w:space="0" w:color="auto"/>
            </w:tcBorders>
            <w:shd w:val="clear" w:color="auto" w:fill="auto"/>
            <w:noWrap/>
            <w:vAlign w:val="bottom"/>
            <w:hideMark/>
          </w:tcPr>
          <w:p w14:paraId="4AF58A65"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41F9E06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40B9152"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Shah, H.N., Schwartz, J.L., Luna, G. et al. Bathing with 2% chlorhexidine gluconate: evidence and costs associated with central line-associated bloodstream infections. Crit Care </w:t>
            </w:r>
            <w:proofErr w:type="spellStart"/>
            <w:r w:rsidRPr="006E138C">
              <w:rPr>
                <w:rFonts w:ascii="Calibri" w:eastAsia="Times New Roman" w:hAnsi="Calibri" w:cs="Calibri"/>
                <w:color w:val="000000"/>
                <w:lang w:eastAsia="en-GB"/>
              </w:rPr>
              <w:t>Nurs</w:t>
            </w:r>
            <w:proofErr w:type="spellEnd"/>
            <w:r w:rsidRPr="006E138C">
              <w:rPr>
                <w:rFonts w:ascii="Calibri" w:eastAsia="Times New Roman" w:hAnsi="Calibri" w:cs="Calibri"/>
                <w:color w:val="000000"/>
                <w:lang w:eastAsia="en-GB"/>
              </w:rPr>
              <w:t xml:space="preserve"> Q, 2016;</w:t>
            </w:r>
          </w:p>
        </w:tc>
        <w:tc>
          <w:tcPr>
            <w:tcW w:w="1105" w:type="pct"/>
            <w:tcBorders>
              <w:top w:val="nil"/>
              <w:left w:val="nil"/>
              <w:bottom w:val="single" w:sz="4" w:space="0" w:color="auto"/>
              <w:right w:val="single" w:sz="4" w:space="0" w:color="auto"/>
            </w:tcBorders>
            <w:shd w:val="clear" w:color="auto" w:fill="auto"/>
            <w:noWrap/>
            <w:vAlign w:val="bottom"/>
            <w:hideMark/>
          </w:tcPr>
          <w:p w14:paraId="3AD2BF18"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65FC8CC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A236DDF"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Shrem</w:t>
            </w:r>
            <w:proofErr w:type="spellEnd"/>
            <w:r w:rsidRPr="006E138C">
              <w:rPr>
                <w:rFonts w:ascii="Calibri" w:eastAsia="Times New Roman" w:hAnsi="Calibri" w:cs="Calibri"/>
                <w:color w:val="000000"/>
                <w:lang w:eastAsia="en-GB"/>
              </w:rPr>
              <w:t xml:space="preserve">, G., </w:t>
            </w:r>
            <w:proofErr w:type="spellStart"/>
            <w:r w:rsidRPr="006E138C">
              <w:rPr>
                <w:rFonts w:ascii="Calibri" w:eastAsia="Times New Roman" w:hAnsi="Calibri" w:cs="Calibri"/>
                <w:color w:val="000000"/>
                <w:lang w:eastAsia="en-GB"/>
              </w:rPr>
              <w:t>Egozi</w:t>
            </w:r>
            <w:proofErr w:type="spellEnd"/>
            <w:r w:rsidRPr="006E138C">
              <w:rPr>
                <w:rFonts w:ascii="Calibri" w:eastAsia="Times New Roman" w:hAnsi="Calibri" w:cs="Calibri"/>
                <w:color w:val="000000"/>
                <w:lang w:eastAsia="en-GB"/>
              </w:rPr>
              <w:t xml:space="preserve">, T., </w:t>
            </w:r>
            <w:proofErr w:type="spellStart"/>
            <w:r w:rsidRPr="006E138C">
              <w:rPr>
                <w:rFonts w:ascii="Calibri" w:eastAsia="Times New Roman" w:hAnsi="Calibri" w:cs="Calibri"/>
                <w:color w:val="000000"/>
                <w:lang w:eastAsia="en-GB"/>
              </w:rPr>
              <w:t>Naeh</w:t>
            </w:r>
            <w:proofErr w:type="spellEnd"/>
            <w:r w:rsidRPr="006E138C">
              <w:rPr>
                <w:rFonts w:ascii="Calibri" w:eastAsia="Times New Roman" w:hAnsi="Calibri" w:cs="Calibri"/>
                <w:color w:val="000000"/>
                <w:lang w:eastAsia="en-GB"/>
              </w:rPr>
              <w:t>, A. Pre-</w:t>
            </w:r>
            <w:proofErr w:type="spellStart"/>
            <w:r w:rsidRPr="006E138C">
              <w:rPr>
                <w:rFonts w:ascii="Calibri" w:eastAsia="Times New Roman" w:hAnsi="Calibri" w:cs="Calibri"/>
                <w:color w:val="000000"/>
                <w:lang w:eastAsia="en-GB"/>
              </w:rPr>
              <w:t>cesarean</w:t>
            </w:r>
            <w:proofErr w:type="spellEnd"/>
            <w:r w:rsidRPr="006E138C">
              <w:rPr>
                <w:rFonts w:ascii="Calibri" w:eastAsia="Times New Roman" w:hAnsi="Calibri" w:cs="Calibri"/>
                <w:color w:val="000000"/>
                <w:lang w:eastAsia="en-GB"/>
              </w:rPr>
              <w:t xml:space="preserve"> Staphylococcus aureus nasal screening and decolonization: a prospective randomized controlled trial. J </w:t>
            </w:r>
            <w:proofErr w:type="spellStart"/>
            <w:r w:rsidRPr="006E138C">
              <w:rPr>
                <w:rFonts w:ascii="Calibri" w:eastAsia="Times New Roman" w:hAnsi="Calibri" w:cs="Calibri"/>
                <w:color w:val="000000"/>
                <w:lang w:eastAsia="en-GB"/>
              </w:rPr>
              <w:t>Matern</w:t>
            </w:r>
            <w:proofErr w:type="spellEnd"/>
            <w:r w:rsidRPr="006E138C">
              <w:rPr>
                <w:rFonts w:ascii="Calibri" w:eastAsia="Times New Roman" w:hAnsi="Calibri" w:cs="Calibri"/>
                <w:color w:val="000000"/>
                <w:lang w:eastAsia="en-GB"/>
              </w:rPr>
              <w:t xml:space="preserve"> </w:t>
            </w:r>
            <w:proofErr w:type="spellStart"/>
            <w:r w:rsidRPr="006E138C">
              <w:rPr>
                <w:rFonts w:ascii="Calibri" w:eastAsia="Times New Roman" w:hAnsi="Calibri" w:cs="Calibri"/>
                <w:color w:val="000000"/>
                <w:lang w:eastAsia="en-GB"/>
              </w:rPr>
              <w:t>Fetal</w:t>
            </w:r>
            <w:proofErr w:type="spellEnd"/>
            <w:r w:rsidRPr="006E138C">
              <w:rPr>
                <w:rFonts w:ascii="Calibri" w:eastAsia="Times New Roman" w:hAnsi="Calibri" w:cs="Calibri"/>
                <w:color w:val="000000"/>
                <w:lang w:eastAsia="en-GB"/>
              </w:rPr>
              <w:t xml:space="preserve"> Med, 2016; 29(23):3906-11</w:t>
            </w:r>
          </w:p>
        </w:tc>
        <w:tc>
          <w:tcPr>
            <w:tcW w:w="1105" w:type="pct"/>
            <w:tcBorders>
              <w:top w:val="nil"/>
              <w:left w:val="nil"/>
              <w:bottom w:val="single" w:sz="4" w:space="0" w:color="auto"/>
              <w:right w:val="single" w:sz="4" w:space="0" w:color="auto"/>
            </w:tcBorders>
            <w:shd w:val="clear" w:color="auto" w:fill="auto"/>
            <w:noWrap/>
            <w:vAlign w:val="bottom"/>
            <w:hideMark/>
          </w:tcPr>
          <w:p w14:paraId="2C3AC74D"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38C8E99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4B22DF3"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Shuman, A.G., Shuman, E.K., </w:t>
            </w:r>
            <w:proofErr w:type="spellStart"/>
            <w:r w:rsidRPr="006E138C">
              <w:rPr>
                <w:rFonts w:ascii="Calibri" w:eastAsia="Times New Roman" w:hAnsi="Calibri" w:cs="Calibri"/>
                <w:color w:val="000000"/>
                <w:lang w:eastAsia="en-GB"/>
              </w:rPr>
              <w:t>Hauff</w:t>
            </w:r>
            <w:proofErr w:type="spellEnd"/>
            <w:r w:rsidRPr="006E138C">
              <w:rPr>
                <w:rFonts w:ascii="Calibri" w:eastAsia="Times New Roman" w:hAnsi="Calibri" w:cs="Calibri"/>
                <w:color w:val="000000"/>
                <w:lang w:eastAsia="en-GB"/>
              </w:rPr>
              <w:t>, S.J. et al. Preoperative topical antimicrobial decolonization in head and neck surgery. Laryngoscope, 2012; 122:2454–2460</w:t>
            </w:r>
          </w:p>
        </w:tc>
        <w:tc>
          <w:tcPr>
            <w:tcW w:w="1105" w:type="pct"/>
            <w:tcBorders>
              <w:top w:val="nil"/>
              <w:left w:val="nil"/>
              <w:bottom w:val="single" w:sz="4" w:space="0" w:color="auto"/>
              <w:right w:val="single" w:sz="4" w:space="0" w:color="auto"/>
            </w:tcBorders>
            <w:shd w:val="clear" w:color="auto" w:fill="auto"/>
            <w:noWrap/>
            <w:vAlign w:val="center"/>
            <w:hideMark/>
          </w:tcPr>
          <w:p w14:paraId="629993D3"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3ACC546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EB6C4FD"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Sibbald</w:t>
            </w:r>
            <w:proofErr w:type="spellEnd"/>
            <w:r w:rsidRPr="006E138C">
              <w:rPr>
                <w:rFonts w:ascii="Calibri" w:eastAsia="Times New Roman" w:hAnsi="Calibri" w:cs="Calibri"/>
                <w:color w:val="000000"/>
                <w:lang w:eastAsia="en-GB"/>
              </w:rPr>
              <w:t xml:space="preserve">, R.G., Coutts, P., Woo, K.Y. Reduction of bacterial burden and pain in chronic wounds using a new </w:t>
            </w:r>
            <w:proofErr w:type="spellStart"/>
            <w:r w:rsidRPr="006E138C">
              <w:rPr>
                <w:rFonts w:ascii="Calibri" w:eastAsia="Times New Roman" w:hAnsi="Calibri" w:cs="Calibri"/>
                <w:color w:val="000000"/>
                <w:lang w:eastAsia="en-GB"/>
              </w:rPr>
              <w:t>polyhexamethylene</w:t>
            </w:r>
            <w:proofErr w:type="spellEnd"/>
            <w:r w:rsidRPr="006E138C">
              <w:rPr>
                <w:rFonts w:ascii="Calibri" w:eastAsia="Times New Roman" w:hAnsi="Calibri" w:cs="Calibri"/>
                <w:color w:val="000000"/>
                <w:lang w:eastAsia="en-GB"/>
              </w:rPr>
              <w:t xml:space="preserve"> biguanide antimicrobial foam dressing-clinical trial results. Adv Skin Wound Care, 2011; 24(2):78-84</w:t>
            </w:r>
          </w:p>
        </w:tc>
        <w:tc>
          <w:tcPr>
            <w:tcW w:w="1105" w:type="pct"/>
            <w:tcBorders>
              <w:top w:val="nil"/>
              <w:left w:val="nil"/>
              <w:bottom w:val="single" w:sz="4" w:space="0" w:color="auto"/>
              <w:right w:val="single" w:sz="4" w:space="0" w:color="auto"/>
            </w:tcBorders>
            <w:shd w:val="clear" w:color="auto" w:fill="auto"/>
            <w:noWrap/>
            <w:vAlign w:val="bottom"/>
            <w:hideMark/>
          </w:tcPr>
          <w:p w14:paraId="14AFE40C"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596E906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BD00961"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Silvestri, L., </w:t>
            </w:r>
            <w:proofErr w:type="spellStart"/>
            <w:r w:rsidRPr="006E138C">
              <w:rPr>
                <w:rFonts w:ascii="Calibri" w:eastAsia="Times New Roman" w:hAnsi="Calibri" w:cs="Calibri"/>
                <w:color w:val="000000"/>
                <w:lang w:eastAsia="en-GB"/>
              </w:rPr>
              <w:t>Solidoro</w:t>
            </w:r>
            <w:proofErr w:type="spellEnd"/>
            <w:r w:rsidRPr="006E138C">
              <w:rPr>
                <w:rFonts w:ascii="Calibri" w:eastAsia="Times New Roman" w:hAnsi="Calibri" w:cs="Calibri"/>
                <w:color w:val="000000"/>
                <w:lang w:eastAsia="en-GB"/>
              </w:rPr>
              <w:t xml:space="preserve">, A., Milanese, M. et al. Topical oropharyngeal vancomycin to control methicillin-resistant Staphylococcus aureus lower airway infection in ventilated patients. Minerva </w:t>
            </w:r>
            <w:proofErr w:type="spellStart"/>
            <w:r w:rsidRPr="006E138C">
              <w:rPr>
                <w:rFonts w:ascii="Calibri" w:eastAsia="Times New Roman" w:hAnsi="Calibri" w:cs="Calibri"/>
                <w:color w:val="000000"/>
                <w:lang w:eastAsia="en-GB"/>
              </w:rPr>
              <w:t>Anestesiol</w:t>
            </w:r>
            <w:proofErr w:type="spellEnd"/>
            <w:r w:rsidRPr="006E138C">
              <w:rPr>
                <w:rFonts w:ascii="Calibri" w:eastAsia="Times New Roman" w:hAnsi="Calibri" w:cs="Calibri"/>
                <w:color w:val="000000"/>
                <w:lang w:eastAsia="en-GB"/>
              </w:rPr>
              <w:t>, 2010; 76(3):193-202</w:t>
            </w:r>
          </w:p>
        </w:tc>
        <w:tc>
          <w:tcPr>
            <w:tcW w:w="1105" w:type="pct"/>
            <w:tcBorders>
              <w:top w:val="nil"/>
              <w:left w:val="nil"/>
              <w:bottom w:val="single" w:sz="4" w:space="0" w:color="auto"/>
              <w:right w:val="single" w:sz="4" w:space="0" w:color="auto"/>
            </w:tcBorders>
            <w:shd w:val="clear" w:color="auto" w:fill="auto"/>
            <w:noWrap/>
            <w:vAlign w:val="bottom"/>
            <w:hideMark/>
          </w:tcPr>
          <w:p w14:paraId="0704AD07"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5CB9196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1A6955D"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Silvestri, L., van </w:t>
            </w:r>
            <w:proofErr w:type="spellStart"/>
            <w:r w:rsidRPr="006E138C">
              <w:rPr>
                <w:rFonts w:ascii="Calibri" w:eastAsia="Times New Roman" w:hAnsi="Calibri" w:cs="Calibri"/>
                <w:color w:val="000000"/>
                <w:lang w:eastAsia="en-GB"/>
              </w:rPr>
              <w:t>Saene</w:t>
            </w:r>
            <w:proofErr w:type="spellEnd"/>
            <w:r w:rsidRPr="006E138C">
              <w:rPr>
                <w:rFonts w:ascii="Calibri" w:eastAsia="Times New Roman" w:hAnsi="Calibri" w:cs="Calibri"/>
                <w:color w:val="000000"/>
                <w:lang w:eastAsia="en-GB"/>
              </w:rPr>
              <w:t xml:space="preserve">, H.K.F., Milanese, M. et al. Selective decontamination of the digestive tract reduces bacterial bloodstream infection and mortality in critically ill patients: systematic review of randomized, controlled trials. J Hosp Infect, 2007; 65:187-203 </w:t>
            </w:r>
          </w:p>
        </w:tc>
        <w:tc>
          <w:tcPr>
            <w:tcW w:w="1105" w:type="pct"/>
            <w:tcBorders>
              <w:top w:val="nil"/>
              <w:left w:val="nil"/>
              <w:bottom w:val="single" w:sz="4" w:space="0" w:color="auto"/>
              <w:right w:val="single" w:sz="4" w:space="0" w:color="auto"/>
            </w:tcBorders>
            <w:shd w:val="clear" w:color="auto" w:fill="auto"/>
            <w:noWrap/>
            <w:vAlign w:val="bottom"/>
            <w:hideMark/>
          </w:tcPr>
          <w:p w14:paraId="6EBCD15F"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5364AD" w14:paraId="39DCD50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40F8AF6"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 xml:space="preserve">Simon, A., et al. (2018). Methicillin-resistant Staphylococcus aureus Decolonization in Neonates and Children. The </w:t>
            </w:r>
            <w:proofErr w:type="spellStart"/>
            <w:r w:rsidRPr="005364AD">
              <w:rPr>
                <w:rFonts w:ascii="Calibri" w:eastAsia="Times New Roman" w:hAnsi="Calibri" w:cs="Calibri"/>
                <w:color w:val="000000"/>
                <w:lang w:eastAsia="en-GB"/>
              </w:rPr>
              <w:t>Pediatric</w:t>
            </w:r>
            <w:proofErr w:type="spellEnd"/>
            <w:r w:rsidRPr="005364AD">
              <w:rPr>
                <w:rFonts w:ascii="Calibri" w:eastAsia="Times New Roman" w:hAnsi="Calibri" w:cs="Calibri"/>
                <w:color w:val="000000"/>
                <w:lang w:eastAsia="en-GB"/>
              </w:rPr>
              <w:t xml:space="preserve"> infectious disease journal 37(6): 612-614.</w:t>
            </w:r>
          </w:p>
        </w:tc>
        <w:tc>
          <w:tcPr>
            <w:tcW w:w="1105" w:type="pct"/>
            <w:tcBorders>
              <w:top w:val="nil"/>
              <w:left w:val="nil"/>
              <w:bottom w:val="single" w:sz="4" w:space="0" w:color="auto"/>
              <w:right w:val="single" w:sz="4" w:space="0" w:color="auto"/>
            </w:tcBorders>
            <w:shd w:val="clear" w:color="auto" w:fill="auto"/>
            <w:noWrap/>
            <w:vAlign w:val="bottom"/>
            <w:hideMark/>
          </w:tcPr>
          <w:p w14:paraId="2352C859"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 xml:space="preserve">review  </w:t>
            </w:r>
          </w:p>
        </w:tc>
      </w:tr>
      <w:tr w:rsidR="0073508B" w:rsidRPr="006E138C" w14:paraId="321EABF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7E52716"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lastRenderedPageBreak/>
              <w:t>Simor</w:t>
            </w:r>
            <w:proofErr w:type="spellEnd"/>
            <w:r w:rsidRPr="006E138C">
              <w:rPr>
                <w:rFonts w:ascii="Calibri" w:eastAsia="Times New Roman" w:hAnsi="Calibri" w:cs="Calibri"/>
                <w:color w:val="000000"/>
                <w:lang w:eastAsia="en-GB"/>
              </w:rPr>
              <w:t xml:space="preserve">, A.E., Phillips, E., </w:t>
            </w:r>
            <w:proofErr w:type="spellStart"/>
            <w:r w:rsidRPr="006E138C">
              <w:rPr>
                <w:rFonts w:ascii="Calibri" w:eastAsia="Times New Roman" w:hAnsi="Calibri" w:cs="Calibri"/>
                <w:color w:val="000000"/>
                <w:lang w:eastAsia="en-GB"/>
              </w:rPr>
              <w:t>McGeer</w:t>
            </w:r>
            <w:proofErr w:type="spellEnd"/>
            <w:r w:rsidRPr="006E138C">
              <w:rPr>
                <w:rFonts w:ascii="Calibri" w:eastAsia="Times New Roman" w:hAnsi="Calibri" w:cs="Calibri"/>
                <w:color w:val="000000"/>
                <w:lang w:eastAsia="en-GB"/>
              </w:rPr>
              <w:t>, A. et al. Randomized controlled trial of chlorhexidine gluconate for washing, intranasal mupirocin, and rifampin and doxycycline versus no treatment for the eradication of methicillin-resistant Staphylococcus aureus colonization. Clin Infect Dis, 2007; 44(2):178-185</w:t>
            </w:r>
          </w:p>
        </w:tc>
        <w:tc>
          <w:tcPr>
            <w:tcW w:w="1105" w:type="pct"/>
            <w:tcBorders>
              <w:top w:val="nil"/>
              <w:left w:val="nil"/>
              <w:bottom w:val="single" w:sz="4" w:space="0" w:color="auto"/>
              <w:right w:val="single" w:sz="4" w:space="0" w:color="auto"/>
            </w:tcBorders>
            <w:shd w:val="clear" w:color="auto" w:fill="auto"/>
            <w:noWrap/>
            <w:vAlign w:val="bottom"/>
            <w:hideMark/>
          </w:tcPr>
          <w:p w14:paraId="5D196403"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Used systematic antibiotics</w:t>
            </w:r>
          </w:p>
        </w:tc>
      </w:tr>
      <w:tr w:rsidR="0073508B" w:rsidRPr="006E138C" w14:paraId="6F7C5E0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DB7291F"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Singh, N., </w:t>
            </w:r>
            <w:proofErr w:type="spellStart"/>
            <w:r w:rsidRPr="006E138C">
              <w:rPr>
                <w:rFonts w:ascii="Calibri" w:eastAsia="Times New Roman" w:hAnsi="Calibri" w:cs="Calibri"/>
                <w:color w:val="000000"/>
                <w:lang w:eastAsia="en-GB"/>
              </w:rPr>
              <w:t>Squier</w:t>
            </w:r>
            <w:proofErr w:type="spellEnd"/>
            <w:r w:rsidRPr="006E138C">
              <w:rPr>
                <w:rFonts w:ascii="Calibri" w:eastAsia="Times New Roman" w:hAnsi="Calibri" w:cs="Calibri"/>
                <w:color w:val="000000"/>
                <w:lang w:eastAsia="en-GB"/>
              </w:rPr>
              <w:t xml:space="preserve">, C., Wannstedt. C. et al. Impact of an Aggressive Infection Control Strategy on Endemic Staphylococcus aureus Infection in Liver Transplant Recipients.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2006; 27(2):122-6</w:t>
            </w:r>
          </w:p>
        </w:tc>
        <w:tc>
          <w:tcPr>
            <w:tcW w:w="1105" w:type="pct"/>
            <w:tcBorders>
              <w:top w:val="nil"/>
              <w:left w:val="nil"/>
              <w:bottom w:val="single" w:sz="4" w:space="0" w:color="auto"/>
              <w:right w:val="single" w:sz="4" w:space="0" w:color="auto"/>
            </w:tcBorders>
            <w:shd w:val="clear" w:color="auto" w:fill="auto"/>
            <w:noWrap/>
            <w:vAlign w:val="center"/>
            <w:hideMark/>
          </w:tcPr>
          <w:p w14:paraId="56B16BAB"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Also used isolation</w:t>
            </w:r>
          </w:p>
        </w:tc>
      </w:tr>
      <w:tr w:rsidR="0073508B" w:rsidRPr="006E138C" w14:paraId="642835E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1311E40"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Sistla</w:t>
            </w:r>
            <w:proofErr w:type="spellEnd"/>
            <w:r w:rsidRPr="006E138C">
              <w:rPr>
                <w:rFonts w:ascii="Calibri" w:eastAsia="Times New Roman" w:hAnsi="Calibri" w:cs="Calibri"/>
                <w:color w:val="000000"/>
                <w:lang w:eastAsia="en-GB"/>
              </w:rPr>
              <w:t xml:space="preserve">, C.S.P., </w:t>
            </w:r>
            <w:proofErr w:type="spellStart"/>
            <w:r w:rsidRPr="006E138C">
              <w:rPr>
                <w:rFonts w:ascii="Calibri" w:eastAsia="Times New Roman" w:hAnsi="Calibri" w:cs="Calibri"/>
                <w:color w:val="000000"/>
                <w:lang w:eastAsia="en-GB"/>
              </w:rPr>
              <w:t>Sistla</w:t>
            </w:r>
            <w:proofErr w:type="spellEnd"/>
            <w:r w:rsidRPr="006E138C">
              <w:rPr>
                <w:rFonts w:ascii="Calibri" w:eastAsia="Times New Roman" w:hAnsi="Calibri" w:cs="Calibri"/>
                <w:color w:val="000000"/>
                <w:lang w:eastAsia="en-GB"/>
              </w:rPr>
              <w:t xml:space="preserve">, S.C., Karthikeyan, S. et al. Decolonisation of MRSA and its effect on surgical site infections--a study in a tertiary care institute. Int J Clin </w:t>
            </w:r>
            <w:proofErr w:type="spellStart"/>
            <w:r w:rsidRPr="006E138C">
              <w:rPr>
                <w:rFonts w:ascii="Calibri" w:eastAsia="Times New Roman" w:hAnsi="Calibri" w:cs="Calibri"/>
                <w:color w:val="000000"/>
                <w:lang w:eastAsia="en-GB"/>
              </w:rPr>
              <w:t>Pract</w:t>
            </w:r>
            <w:proofErr w:type="spellEnd"/>
            <w:r w:rsidRPr="006E138C">
              <w:rPr>
                <w:rFonts w:ascii="Calibri" w:eastAsia="Times New Roman" w:hAnsi="Calibri" w:cs="Calibri"/>
                <w:color w:val="000000"/>
                <w:lang w:eastAsia="en-GB"/>
              </w:rPr>
              <w:t>, 2015; 69(3):366-374</w:t>
            </w:r>
          </w:p>
        </w:tc>
        <w:tc>
          <w:tcPr>
            <w:tcW w:w="1105" w:type="pct"/>
            <w:tcBorders>
              <w:top w:val="nil"/>
              <w:left w:val="nil"/>
              <w:bottom w:val="single" w:sz="4" w:space="0" w:color="auto"/>
              <w:right w:val="single" w:sz="4" w:space="0" w:color="auto"/>
            </w:tcBorders>
            <w:shd w:val="clear" w:color="auto" w:fill="auto"/>
            <w:noWrap/>
            <w:vAlign w:val="bottom"/>
            <w:hideMark/>
          </w:tcPr>
          <w:p w14:paraId="246224BD"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15D2518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5A9F267"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Sit, D., </w:t>
            </w:r>
            <w:proofErr w:type="spellStart"/>
            <w:r w:rsidRPr="006E138C">
              <w:rPr>
                <w:rFonts w:ascii="Calibri" w:eastAsia="Times New Roman" w:hAnsi="Calibri" w:cs="Calibri"/>
                <w:color w:val="000000"/>
                <w:lang w:eastAsia="en-GB"/>
              </w:rPr>
              <w:t>Kadiroglu</w:t>
            </w:r>
            <w:proofErr w:type="spellEnd"/>
            <w:r w:rsidRPr="006E138C">
              <w:rPr>
                <w:rFonts w:ascii="Calibri" w:eastAsia="Times New Roman" w:hAnsi="Calibri" w:cs="Calibri"/>
                <w:color w:val="000000"/>
                <w:lang w:eastAsia="en-GB"/>
              </w:rPr>
              <w:t xml:space="preserve">, A.K., </w:t>
            </w:r>
            <w:proofErr w:type="spellStart"/>
            <w:r w:rsidRPr="006E138C">
              <w:rPr>
                <w:rFonts w:ascii="Calibri" w:eastAsia="Times New Roman" w:hAnsi="Calibri" w:cs="Calibri"/>
                <w:color w:val="000000"/>
                <w:lang w:eastAsia="en-GB"/>
              </w:rPr>
              <w:t>Kayabasi</w:t>
            </w:r>
            <w:proofErr w:type="spellEnd"/>
            <w:r w:rsidRPr="006E138C">
              <w:rPr>
                <w:rFonts w:ascii="Calibri" w:eastAsia="Times New Roman" w:hAnsi="Calibri" w:cs="Calibri"/>
                <w:color w:val="000000"/>
                <w:lang w:eastAsia="en-GB"/>
              </w:rPr>
              <w:t xml:space="preserve">, H. et al. Prophylactic intranasal mupirocin ointment in the treatment of peritonitis in continuous ambulatory peritoneal dialysis patients. Adv </w:t>
            </w:r>
            <w:proofErr w:type="spellStart"/>
            <w:r w:rsidRPr="006E138C">
              <w:rPr>
                <w:rFonts w:ascii="Calibri" w:eastAsia="Times New Roman" w:hAnsi="Calibri" w:cs="Calibri"/>
                <w:color w:val="000000"/>
                <w:lang w:eastAsia="en-GB"/>
              </w:rPr>
              <w:t>Ther</w:t>
            </w:r>
            <w:proofErr w:type="spellEnd"/>
            <w:r w:rsidRPr="006E138C">
              <w:rPr>
                <w:rFonts w:ascii="Calibri" w:eastAsia="Times New Roman" w:hAnsi="Calibri" w:cs="Calibri"/>
                <w:color w:val="000000"/>
                <w:lang w:eastAsia="en-GB"/>
              </w:rPr>
              <w:t>, 2007; 24(2): 387–393</w:t>
            </w:r>
          </w:p>
        </w:tc>
        <w:tc>
          <w:tcPr>
            <w:tcW w:w="1105" w:type="pct"/>
            <w:tcBorders>
              <w:top w:val="nil"/>
              <w:left w:val="nil"/>
              <w:bottom w:val="single" w:sz="4" w:space="0" w:color="auto"/>
              <w:right w:val="single" w:sz="4" w:space="0" w:color="auto"/>
            </w:tcBorders>
            <w:shd w:val="clear" w:color="auto" w:fill="auto"/>
            <w:noWrap/>
            <w:vAlign w:val="bottom"/>
            <w:hideMark/>
          </w:tcPr>
          <w:p w14:paraId="13C55ECB"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603B7EF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08DD82B"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Slover, J., Haas, J.P., </w:t>
            </w:r>
            <w:proofErr w:type="spellStart"/>
            <w:r w:rsidRPr="006E138C">
              <w:rPr>
                <w:rFonts w:ascii="Calibri" w:eastAsia="Times New Roman" w:hAnsi="Calibri" w:cs="Calibri"/>
                <w:color w:val="000000"/>
                <w:lang w:eastAsia="en-GB"/>
              </w:rPr>
              <w:t>Quirno</w:t>
            </w:r>
            <w:proofErr w:type="spellEnd"/>
            <w:r w:rsidRPr="006E138C">
              <w:rPr>
                <w:rFonts w:ascii="Calibri" w:eastAsia="Times New Roman" w:hAnsi="Calibri" w:cs="Calibri"/>
                <w:color w:val="000000"/>
                <w:lang w:eastAsia="en-GB"/>
              </w:rPr>
              <w:t xml:space="preserve">, M.  et al. Cost-effectiveness of a Staphylococcus aureus screening and decolonization program for high-risk </w:t>
            </w:r>
            <w:proofErr w:type="spellStart"/>
            <w:r w:rsidRPr="006E138C">
              <w:rPr>
                <w:rFonts w:ascii="Calibri" w:eastAsia="Times New Roman" w:hAnsi="Calibri" w:cs="Calibri"/>
                <w:color w:val="000000"/>
                <w:lang w:eastAsia="en-GB"/>
              </w:rPr>
              <w:t>orthopedic</w:t>
            </w:r>
            <w:proofErr w:type="spellEnd"/>
            <w:r w:rsidRPr="006E138C">
              <w:rPr>
                <w:rFonts w:ascii="Calibri" w:eastAsia="Times New Roman" w:hAnsi="Calibri" w:cs="Calibri"/>
                <w:color w:val="000000"/>
                <w:lang w:eastAsia="en-GB"/>
              </w:rPr>
              <w:t xml:space="preserve"> patients. J Arthroplasty, 2011; 26(3):360-365</w:t>
            </w:r>
          </w:p>
        </w:tc>
        <w:tc>
          <w:tcPr>
            <w:tcW w:w="1105" w:type="pct"/>
            <w:tcBorders>
              <w:top w:val="nil"/>
              <w:left w:val="nil"/>
              <w:bottom w:val="single" w:sz="4" w:space="0" w:color="auto"/>
              <w:right w:val="single" w:sz="4" w:space="0" w:color="auto"/>
            </w:tcBorders>
            <w:shd w:val="clear" w:color="auto" w:fill="auto"/>
            <w:noWrap/>
            <w:vAlign w:val="bottom"/>
            <w:hideMark/>
          </w:tcPr>
          <w:p w14:paraId="1CAAD1B3"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Model</w:t>
            </w:r>
          </w:p>
        </w:tc>
      </w:tr>
      <w:tr w:rsidR="0073508B" w:rsidRPr="006E138C" w14:paraId="6182342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582B9BF"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Smith, C.H., Goldman R.D. Staphylococcus aureus decolonization for recurrent skin and soft tissue infections in children. Can Fam Physician, 2012; 58(12):1350-1352 </w:t>
            </w:r>
          </w:p>
        </w:tc>
        <w:tc>
          <w:tcPr>
            <w:tcW w:w="1105" w:type="pct"/>
            <w:tcBorders>
              <w:top w:val="nil"/>
              <w:left w:val="nil"/>
              <w:bottom w:val="single" w:sz="4" w:space="0" w:color="auto"/>
              <w:right w:val="single" w:sz="4" w:space="0" w:color="auto"/>
            </w:tcBorders>
            <w:shd w:val="clear" w:color="auto" w:fill="auto"/>
            <w:noWrap/>
            <w:vAlign w:val="bottom"/>
            <w:hideMark/>
          </w:tcPr>
          <w:p w14:paraId="631CC36E"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3CE5F77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B173978"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Sotozono</w:t>
            </w:r>
            <w:proofErr w:type="spellEnd"/>
            <w:r w:rsidRPr="006E138C">
              <w:rPr>
                <w:rFonts w:ascii="Calibri" w:eastAsia="Times New Roman" w:hAnsi="Calibri" w:cs="Calibri"/>
                <w:color w:val="000000"/>
                <w:lang w:eastAsia="en-GB"/>
              </w:rPr>
              <w:t xml:space="preserve">, C., Fukuda, M., </w:t>
            </w:r>
            <w:proofErr w:type="spellStart"/>
            <w:r w:rsidRPr="006E138C">
              <w:rPr>
                <w:rFonts w:ascii="Calibri" w:eastAsia="Times New Roman" w:hAnsi="Calibri" w:cs="Calibri"/>
                <w:color w:val="000000"/>
                <w:lang w:eastAsia="en-GB"/>
              </w:rPr>
              <w:t>Ohishi</w:t>
            </w:r>
            <w:proofErr w:type="spellEnd"/>
            <w:r w:rsidRPr="006E138C">
              <w:rPr>
                <w:rFonts w:ascii="Calibri" w:eastAsia="Times New Roman" w:hAnsi="Calibri" w:cs="Calibri"/>
                <w:color w:val="000000"/>
                <w:lang w:eastAsia="en-GB"/>
              </w:rPr>
              <w:t>, M. Vancomycin Ophthalmic Ointment 1% for methicillin-resistant Staphylococcus aureus or methicillin-resistant Staphylococcus epidermidis infections: a case series. BMJ Open, 2013; 3(1)</w:t>
            </w:r>
          </w:p>
        </w:tc>
        <w:tc>
          <w:tcPr>
            <w:tcW w:w="1105" w:type="pct"/>
            <w:tcBorders>
              <w:top w:val="nil"/>
              <w:left w:val="nil"/>
              <w:bottom w:val="single" w:sz="4" w:space="0" w:color="auto"/>
              <w:right w:val="single" w:sz="4" w:space="0" w:color="auto"/>
            </w:tcBorders>
            <w:shd w:val="clear" w:color="auto" w:fill="auto"/>
            <w:noWrap/>
            <w:vAlign w:val="bottom"/>
            <w:hideMark/>
          </w:tcPr>
          <w:p w14:paraId="25049C1E"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3662876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D53CF39"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Souly</w:t>
            </w:r>
            <w:proofErr w:type="spellEnd"/>
            <w:r w:rsidRPr="006E138C">
              <w:rPr>
                <w:rFonts w:ascii="Calibri" w:eastAsia="Times New Roman" w:hAnsi="Calibri" w:cs="Calibri"/>
                <w:color w:val="000000"/>
                <w:lang w:eastAsia="en-GB"/>
              </w:rPr>
              <w:t xml:space="preserve">, K., Ait el kadi, M., </w:t>
            </w:r>
            <w:proofErr w:type="spellStart"/>
            <w:r w:rsidRPr="006E138C">
              <w:rPr>
                <w:rFonts w:ascii="Calibri" w:eastAsia="Times New Roman" w:hAnsi="Calibri" w:cs="Calibri"/>
                <w:color w:val="000000"/>
                <w:lang w:eastAsia="en-GB"/>
              </w:rPr>
              <w:t>Lahmadi</w:t>
            </w:r>
            <w:proofErr w:type="spellEnd"/>
            <w:r w:rsidRPr="006E138C">
              <w:rPr>
                <w:rFonts w:ascii="Calibri" w:eastAsia="Times New Roman" w:hAnsi="Calibri" w:cs="Calibri"/>
                <w:color w:val="000000"/>
                <w:lang w:eastAsia="en-GB"/>
              </w:rPr>
              <w:t xml:space="preserve">, K. et al. Epidemiology and prevention of Staphylococcus aureus nasal carriage in </w:t>
            </w:r>
            <w:proofErr w:type="spellStart"/>
            <w:r w:rsidRPr="006E138C">
              <w:rPr>
                <w:rFonts w:ascii="Calibri" w:eastAsia="Times New Roman" w:hAnsi="Calibri" w:cs="Calibri"/>
                <w:color w:val="000000"/>
                <w:lang w:eastAsia="en-GB"/>
              </w:rPr>
              <w:t>hemodialyzed</w:t>
            </w:r>
            <w:proofErr w:type="spellEnd"/>
            <w:r w:rsidRPr="006E138C">
              <w:rPr>
                <w:rFonts w:ascii="Calibri" w:eastAsia="Times New Roman" w:hAnsi="Calibri" w:cs="Calibri"/>
                <w:color w:val="000000"/>
                <w:lang w:eastAsia="en-GB"/>
              </w:rPr>
              <w:t xml:space="preserve"> patients. Med Mal Infect, 2011; 41(9):469-474</w:t>
            </w:r>
          </w:p>
        </w:tc>
        <w:tc>
          <w:tcPr>
            <w:tcW w:w="1105" w:type="pct"/>
            <w:tcBorders>
              <w:top w:val="nil"/>
              <w:left w:val="nil"/>
              <w:bottom w:val="single" w:sz="4" w:space="0" w:color="auto"/>
              <w:right w:val="single" w:sz="4" w:space="0" w:color="auto"/>
            </w:tcBorders>
            <w:shd w:val="clear" w:color="auto" w:fill="auto"/>
            <w:noWrap/>
            <w:vAlign w:val="bottom"/>
            <w:hideMark/>
          </w:tcPr>
          <w:p w14:paraId="7341979E"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69419D6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CF14FC2"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Sousa, R.J.G., </w:t>
            </w:r>
            <w:proofErr w:type="spellStart"/>
            <w:r w:rsidRPr="006E138C">
              <w:rPr>
                <w:rFonts w:ascii="Calibri" w:eastAsia="Times New Roman" w:hAnsi="Calibri" w:cs="Calibri"/>
                <w:color w:val="000000"/>
                <w:lang w:eastAsia="en-GB"/>
              </w:rPr>
              <w:t>Barreira</w:t>
            </w:r>
            <w:proofErr w:type="spellEnd"/>
            <w:r w:rsidRPr="006E138C">
              <w:rPr>
                <w:rFonts w:ascii="Calibri" w:eastAsia="Times New Roman" w:hAnsi="Calibri" w:cs="Calibri"/>
                <w:color w:val="000000"/>
                <w:lang w:eastAsia="en-GB"/>
              </w:rPr>
              <w:t xml:space="preserve">, P.M.B., </w:t>
            </w:r>
            <w:proofErr w:type="spellStart"/>
            <w:r w:rsidRPr="006E138C">
              <w:rPr>
                <w:rFonts w:ascii="Calibri" w:eastAsia="Times New Roman" w:hAnsi="Calibri" w:cs="Calibri"/>
                <w:color w:val="000000"/>
                <w:lang w:eastAsia="en-GB"/>
              </w:rPr>
              <w:t>Leite</w:t>
            </w:r>
            <w:proofErr w:type="spellEnd"/>
            <w:r w:rsidRPr="006E138C">
              <w:rPr>
                <w:rFonts w:ascii="Calibri" w:eastAsia="Times New Roman" w:hAnsi="Calibri" w:cs="Calibri"/>
                <w:color w:val="000000"/>
                <w:lang w:eastAsia="en-GB"/>
              </w:rPr>
              <w:t>, P.T.S. et al. Preoperative Staphylococcus aureus Screening/Decolonization Protocol Before Total Joint Arthroplasty-Results of a Small Prospective Randomized Trial. J Arthroplasty, 2016; 31(1):234-239</w:t>
            </w:r>
          </w:p>
        </w:tc>
        <w:tc>
          <w:tcPr>
            <w:tcW w:w="1105" w:type="pct"/>
            <w:tcBorders>
              <w:top w:val="nil"/>
              <w:left w:val="nil"/>
              <w:bottom w:val="single" w:sz="4" w:space="0" w:color="auto"/>
              <w:right w:val="single" w:sz="4" w:space="0" w:color="auto"/>
            </w:tcBorders>
            <w:shd w:val="clear" w:color="auto" w:fill="auto"/>
            <w:noWrap/>
            <w:vAlign w:val="bottom"/>
            <w:hideMark/>
          </w:tcPr>
          <w:p w14:paraId="508DC168"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Used systemic antibiotics</w:t>
            </w:r>
          </w:p>
        </w:tc>
      </w:tr>
      <w:tr w:rsidR="0073508B" w:rsidRPr="006E138C" w14:paraId="5824602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5406478"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Spencer, C., Orr, D., Hallam, S. et al. Daily bathing with octenidine on an intensive care unit is associated with a lower carriage rate of </w:t>
            </w:r>
            <w:proofErr w:type="spellStart"/>
            <w:r w:rsidRPr="006E138C">
              <w:rPr>
                <w:rFonts w:ascii="Calibri" w:eastAsia="Times New Roman" w:hAnsi="Calibri" w:cs="Calibri"/>
                <w:color w:val="000000"/>
                <w:lang w:eastAsia="en-GB"/>
              </w:rPr>
              <w:t>meticillin</w:t>
            </w:r>
            <w:proofErr w:type="spellEnd"/>
            <w:r w:rsidRPr="006E138C">
              <w:rPr>
                <w:rFonts w:ascii="Calibri" w:eastAsia="Times New Roman" w:hAnsi="Calibri" w:cs="Calibri"/>
                <w:color w:val="000000"/>
                <w:lang w:eastAsia="en-GB"/>
              </w:rPr>
              <w:t>-resistant Staphylococcus aureus. J Hosp Infect, 2013; 83(2):156-159</w:t>
            </w:r>
          </w:p>
        </w:tc>
        <w:tc>
          <w:tcPr>
            <w:tcW w:w="1105" w:type="pct"/>
            <w:tcBorders>
              <w:top w:val="nil"/>
              <w:left w:val="nil"/>
              <w:bottom w:val="single" w:sz="4" w:space="0" w:color="auto"/>
              <w:right w:val="single" w:sz="4" w:space="0" w:color="auto"/>
            </w:tcBorders>
            <w:shd w:val="clear" w:color="auto" w:fill="auto"/>
            <w:noWrap/>
            <w:vAlign w:val="bottom"/>
            <w:hideMark/>
          </w:tcPr>
          <w:p w14:paraId="625B0038"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2A3E165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688882A"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Srinivas, A., Kaman, L., Raj, P. Comparison of the efficacy of chlorhexidine gluconate versus povidone iodine as preoperative skin preparation for the prevention of surgical site infections in clean-contaminated upper abdominal surgeries.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xml:space="preserve"> Today, 2015; 45(11):1378–1384</w:t>
            </w:r>
          </w:p>
        </w:tc>
        <w:tc>
          <w:tcPr>
            <w:tcW w:w="1105" w:type="pct"/>
            <w:tcBorders>
              <w:top w:val="nil"/>
              <w:left w:val="nil"/>
              <w:bottom w:val="single" w:sz="4" w:space="0" w:color="auto"/>
              <w:right w:val="single" w:sz="4" w:space="0" w:color="auto"/>
            </w:tcBorders>
            <w:shd w:val="clear" w:color="auto" w:fill="auto"/>
            <w:noWrap/>
            <w:vAlign w:val="bottom"/>
            <w:hideMark/>
          </w:tcPr>
          <w:p w14:paraId="3EDC733F"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5364AD" w14:paraId="480650C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AED163A" w14:textId="77777777" w:rsidR="0073508B" w:rsidRPr="005364AD" w:rsidRDefault="0073508B" w:rsidP="00E714EC">
            <w:pPr>
              <w:spacing w:after="0" w:line="240" w:lineRule="auto"/>
              <w:rPr>
                <w:rFonts w:ascii="Calibri" w:eastAsia="Times New Roman" w:hAnsi="Calibri" w:cs="Calibri"/>
                <w:color w:val="000000"/>
                <w:lang w:eastAsia="en-GB"/>
              </w:rPr>
            </w:pPr>
            <w:proofErr w:type="spellStart"/>
            <w:r w:rsidRPr="005364AD">
              <w:rPr>
                <w:rFonts w:ascii="Calibri" w:eastAsia="Times New Roman" w:hAnsi="Calibri" w:cs="Calibri"/>
                <w:color w:val="000000"/>
                <w:lang w:eastAsia="en-GB"/>
              </w:rPr>
              <w:t>Stegmeier</w:t>
            </w:r>
            <w:proofErr w:type="spellEnd"/>
            <w:r w:rsidRPr="005364AD">
              <w:rPr>
                <w:rFonts w:ascii="Calibri" w:eastAsia="Times New Roman" w:hAnsi="Calibri" w:cs="Calibri"/>
                <w:color w:val="000000"/>
                <w:lang w:eastAsia="en-GB"/>
              </w:rPr>
              <w:t>, H. (2019). Alcohol-based nasal antiseptic as part of a bundle to reduce the incidence of contact precautions and surgical site infections. Open Forum Infectious Diseases 6(Supplement 2): S446.</w:t>
            </w:r>
          </w:p>
        </w:tc>
        <w:tc>
          <w:tcPr>
            <w:tcW w:w="1105" w:type="pct"/>
            <w:tcBorders>
              <w:top w:val="nil"/>
              <w:left w:val="nil"/>
              <w:bottom w:val="single" w:sz="4" w:space="0" w:color="auto"/>
              <w:right w:val="single" w:sz="4" w:space="0" w:color="auto"/>
            </w:tcBorders>
            <w:shd w:val="clear" w:color="auto" w:fill="auto"/>
            <w:noWrap/>
            <w:vAlign w:val="bottom"/>
            <w:hideMark/>
          </w:tcPr>
          <w:p w14:paraId="647A6F22"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6E138C" w14:paraId="76F26CF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556C66E"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Strich</w:t>
            </w:r>
            <w:proofErr w:type="spellEnd"/>
            <w:r w:rsidRPr="006E138C">
              <w:rPr>
                <w:rFonts w:ascii="Calibri" w:eastAsia="Times New Roman" w:hAnsi="Calibri" w:cs="Calibri"/>
                <w:color w:val="000000"/>
                <w:lang w:eastAsia="en-GB"/>
              </w:rPr>
              <w:t xml:space="preserve">, J.R., Palmore, T.N. Preventing Transmission of Multidrug-Resistant Pathogens in the Intensive Care Unit. Infect Dis Clin North Am, 2017; 31(3):535-550 </w:t>
            </w:r>
          </w:p>
        </w:tc>
        <w:tc>
          <w:tcPr>
            <w:tcW w:w="1105" w:type="pct"/>
            <w:tcBorders>
              <w:top w:val="nil"/>
              <w:left w:val="nil"/>
              <w:bottom w:val="single" w:sz="4" w:space="0" w:color="auto"/>
              <w:right w:val="single" w:sz="4" w:space="0" w:color="auto"/>
            </w:tcBorders>
            <w:shd w:val="clear" w:color="auto" w:fill="auto"/>
            <w:noWrap/>
            <w:vAlign w:val="bottom"/>
            <w:hideMark/>
          </w:tcPr>
          <w:p w14:paraId="5D072A66"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50B2B1B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D4BE8E5"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Suwantarat</w:t>
            </w:r>
            <w:proofErr w:type="spellEnd"/>
            <w:r w:rsidRPr="006E138C">
              <w:rPr>
                <w:rFonts w:ascii="Calibri" w:eastAsia="Times New Roman" w:hAnsi="Calibri" w:cs="Calibri"/>
                <w:color w:val="000000"/>
                <w:lang w:eastAsia="en-GB"/>
              </w:rPr>
              <w:t xml:space="preserve">, N., Carroll, K.C., </w:t>
            </w:r>
            <w:proofErr w:type="spellStart"/>
            <w:r w:rsidRPr="006E138C">
              <w:rPr>
                <w:rFonts w:ascii="Calibri" w:eastAsia="Times New Roman" w:hAnsi="Calibri" w:cs="Calibri"/>
                <w:color w:val="000000"/>
                <w:lang w:eastAsia="en-GB"/>
              </w:rPr>
              <w:t>Tekle</w:t>
            </w:r>
            <w:proofErr w:type="spellEnd"/>
            <w:r w:rsidRPr="006E138C">
              <w:rPr>
                <w:rFonts w:ascii="Calibri" w:eastAsia="Times New Roman" w:hAnsi="Calibri" w:cs="Calibri"/>
                <w:color w:val="000000"/>
                <w:lang w:eastAsia="en-GB"/>
              </w:rPr>
              <w:t xml:space="preserve">, T. et al. Low prevalence of mupirocin resistance among hospital-acquired methicillin- resistant Staphylococcus aureus isolates in a neonatal intensive care unit with an active surveillance cultures and decolonization program.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2015; 36(2):232-34</w:t>
            </w:r>
          </w:p>
        </w:tc>
        <w:tc>
          <w:tcPr>
            <w:tcW w:w="1105" w:type="pct"/>
            <w:tcBorders>
              <w:top w:val="nil"/>
              <w:left w:val="nil"/>
              <w:bottom w:val="single" w:sz="4" w:space="0" w:color="auto"/>
              <w:right w:val="single" w:sz="4" w:space="0" w:color="auto"/>
            </w:tcBorders>
            <w:shd w:val="clear" w:color="auto" w:fill="auto"/>
            <w:noWrap/>
            <w:vAlign w:val="bottom"/>
            <w:hideMark/>
          </w:tcPr>
          <w:p w14:paraId="74328203"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790185F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258806F"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Tacconelli</w:t>
            </w:r>
            <w:proofErr w:type="spellEnd"/>
            <w:r w:rsidRPr="006E138C">
              <w:rPr>
                <w:rFonts w:ascii="Calibri" w:eastAsia="Times New Roman" w:hAnsi="Calibri" w:cs="Calibri"/>
                <w:color w:val="000000"/>
                <w:lang w:eastAsia="en-GB"/>
              </w:rPr>
              <w:t xml:space="preserve">, E., Johnson, A.P. National guidelines for decolonization of methicillin-resistant Staphylococcus aureus carriers: the implications of </w:t>
            </w:r>
            <w:r w:rsidRPr="006E138C">
              <w:rPr>
                <w:rFonts w:ascii="Calibri" w:eastAsia="Times New Roman" w:hAnsi="Calibri" w:cs="Calibri"/>
                <w:color w:val="000000"/>
                <w:lang w:eastAsia="en-GB"/>
              </w:rPr>
              <w:lastRenderedPageBreak/>
              <w:t>recent experience in the Netherlands</w:t>
            </w:r>
            <w:r>
              <w:rPr>
                <w:rFonts w:ascii="Calibri" w:eastAsia="Times New Roman" w:hAnsi="Calibri" w:cs="Calibri"/>
                <w:color w:val="000000"/>
                <w:lang w:eastAsia="en-GB"/>
              </w:rPr>
              <w:t>.</w:t>
            </w:r>
            <w:r w:rsidRPr="006E138C">
              <w:rPr>
                <w:rFonts w:ascii="Calibri" w:eastAsia="Times New Roman" w:hAnsi="Calibri" w:cs="Calibri"/>
                <w:color w:val="000000"/>
                <w:lang w:eastAsia="en-GB"/>
              </w:rPr>
              <w:t xml:space="preserve"> J </w:t>
            </w:r>
            <w:proofErr w:type="spellStart"/>
            <w:r w:rsidRPr="006E138C">
              <w:rPr>
                <w:rFonts w:ascii="Calibri" w:eastAsia="Times New Roman" w:hAnsi="Calibri" w:cs="Calibri"/>
                <w:color w:val="000000"/>
                <w:lang w:eastAsia="en-GB"/>
              </w:rPr>
              <w:t>Antimicrob</w:t>
            </w:r>
            <w:proofErr w:type="spellEnd"/>
            <w:r w:rsidRPr="006E138C">
              <w:rPr>
                <w:rFonts w:ascii="Calibri" w:eastAsia="Times New Roman" w:hAnsi="Calibri" w:cs="Calibri"/>
                <w:color w:val="000000"/>
                <w:lang w:eastAsia="en-GB"/>
              </w:rPr>
              <w:t xml:space="preserve"> Chemother, 2011; 66(10):2195-2198</w:t>
            </w:r>
          </w:p>
        </w:tc>
        <w:tc>
          <w:tcPr>
            <w:tcW w:w="1105" w:type="pct"/>
            <w:tcBorders>
              <w:top w:val="nil"/>
              <w:left w:val="nil"/>
              <w:bottom w:val="single" w:sz="4" w:space="0" w:color="auto"/>
              <w:right w:val="single" w:sz="4" w:space="0" w:color="auto"/>
            </w:tcBorders>
            <w:shd w:val="clear" w:color="auto" w:fill="auto"/>
            <w:noWrap/>
            <w:vAlign w:val="center"/>
            <w:hideMark/>
          </w:tcPr>
          <w:p w14:paraId="4844230D"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lastRenderedPageBreak/>
              <w:t>Review</w:t>
            </w:r>
          </w:p>
        </w:tc>
      </w:tr>
      <w:tr w:rsidR="0073508B" w:rsidRPr="006E138C" w14:paraId="7B3D13A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A7CF8D8"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Takeuchi, M., </w:t>
            </w:r>
            <w:proofErr w:type="spellStart"/>
            <w:r w:rsidRPr="006E138C">
              <w:rPr>
                <w:rFonts w:ascii="Calibri" w:eastAsia="Times New Roman" w:hAnsi="Calibri" w:cs="Calibri"/>
                <w:color w:val="000000"/>
                <w:lang w:eastAsia="en-GB"/>
              </w:rPr>
              <w:t>Wakao</w:t>
            </w:r>
            <w:proofErr w:type="spellEnd"/>
            <w:r w:rsidRPr="006E138C">
              <w:rPr>
                <w:rFonts w:ascii="Calibri" w:eastAsia="Times New Roman" w:hAnsi="Calibri" w:cs="Calibri"/>
                <w:color w:val="000000"/>
                <w:lang w:eastAsia="en-GB"/>
              </w:rPr>
              <w:t xml:space="preserve">, N., </w:t>
            </w:r>
            <w:proofErr w:type="spellStart"/>
            <w:r w:rsidRPr="006E138C">
              <w:rPr>
                <w:rFonts w:ascii="Calibri" w:eastAsia="Times New Roman" w:hAnsi="Calibri" w:cs="Calibri"/>
                <w:color w:val="000000"/>
                <w:lang w:eastAsia="en-GB"/>
              </w:rPr>
              <w:t>Kamiya</w:t>
            </w:r>
            <w:proofErr w:type="spellEnd"/>
            <w:r w:rsidRPr="006E138C">
              <w:rPr>
                <w:rFonts w:ascii="Calibri" w:eastAsia="Times New Roman" w:hAnsi="Calibri" w:cs="Calibri"/>
                <w:color w:val="000000"/>
                <w:lang w:eastAsia="en-GB"/>
              </w:rPr>
              <w:t xml:space="preserve">, M. et al. A double-blind randomized controlled trial of the local application of vancomycin versus ampicillin powder into the operative field for thoracic and/or lumbar fusions. J </w:t>
            </w:r>
            <w:proofErr w:type="spellStart"/>
            <w:r w:rsidRPr="006E138C">
              <w:rPr>
                <w:rFonts w:ascii="Calibri" w:eastAsia="Times New Roman" w:hAnsi="Calibri" w:cs="Calibri"/>
                <w:color w:val="000000"/>
                <w:lang w:eastAsia="en-GB"/>
              </w:rPr>
              <w:t>Neurosurg</w:t>
            </w:r>
            <w:proofErr w:type="spellEnd"/>
            <w:r w:rsidRPr="006E138C">
              <w:rPr>
                <w:rFonts w:ascii="Calibri" w:eastAsia="Times New Roman" w:hAnsi="Calibri" w:cs="Calibri"/>
                <w:color w:val="000000"/>
                <w:lang w:eastAsia="en-GB"/>
              </w:rPr>
              <w:t>, 2018; 29(5):553-559</w:t>
            </w:r>
          </w:p>
        </w:tc>
        <w:tc>
          <w:tcPr>
            <w:tcW w:w="1105" w:type="pct"/>
            <w:tcBorders>
              <w:top w:val="nil"/>
              <w:left w:val="nil"/>
              <w:bottom w:val="single" w:sz="4" w:space="0" w:color="auto"/>
              <w:right w:val="single" w:sz="4" w:space="0" w:color="auto"/>
            </w:tcBorders>
            <w:shd w:val="clear" w:color="auto" w:fill="auto"/>
            <w:noWrap/>
            <w:vAlign w:val="center"/>
            <w:hideMark/>
          </w:tcPr>
          <w:p w14:paraId="37636597"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decolonisation</w:t>
            </w:r>
          </w:p>
        </w:tc>
      </w:tr>
      <w:tr w:rsidR="0073508B" w:rsidRPr="005364AD" w14:paraId="418A74E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12766D9"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Tang, J., et al. (2020). Nasal decolonization of Staphylococcus aureus and the risk of surgical site infection after surgery: a meta-analysis. Annals of clinical microbiology and antimicrobials 19(1): 33.</w:t>
            </w:r>
          </w:p>
        </w:tc>
        <w:tc>
          <w:tcPr>
            <w:tcW w:w="1105" w:type="pct"/>
            <w:tcBorders>
              <w:top w:val="nil"/>
              <w:left w:val="nil"/>
              <w:bottom w:val="single" w:sz="4" w:space="0" w:color="auto"/>
              <w:right w:val="single" w:sz="4" w:space="0" w:color="auto"/>
            </w:tcBorders>
            <w:shd w:val="clear" w:color="auto" w:fill="auto"/>
            <w:noWrap/>
            <w:vAlign w:val="bottom"/>
            <w:hideMark/>
          </w:tcPr>
          <w:p w14:paraId="0FA17ECF"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 xml:space="preserve">review  </w:t>
            </w:r>
          </w:p>
        </w:tc>
      </w:tr>
      <w:tr w:rsidR="0073508B" w:rsidRPr="005364AD" w14:paraId="28AF22B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7B4D554"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 xml:space="preserve">Tang, K., et al. (2019). Leading risk factors for decolonization failure of methicillin resistant </w:t>
            </w:r>
            <w:proofErr w:type="spellStart"/>
            <w:r w:rsidRPr="005364AD">
              <w:rPr>
                <w:rFonts w:ascii="Calibri" w:eastAsia="Times New Roman" w:hAnsi="Calibri" w:cs="Calibri"/>
                <w:color w:val="000000"/>
                <w:lang w:eastAsia="en-GB"/>
              </w:rPr>
              <w:t>staphyloccus</w:t>
            </w:r>
            <w:proofErr w:type="spellEnd"/>
            <w:r w:rsidRPr="005364AD">
              <w:rPr>
                <w:rFonts w:ascii="Calibri" w:eastAsia="Times New Roman" w:hAnsi="Calibri" w:cs="Calibri"/>
                <w:color w:val="000000"/>
                <w:lang w:eastAsia="en-GB"/>
              </w:rPr>
              <w:t xml:space="preserve"> aureus (MRSA): A comprehensive literature review. Journal of Investigative Medicine 67(1): 83-84.</w:t>
            </w:r>
          </w:p>
        </w:tc>
        <w:tc>
          <w:tcPr>
            <w:tcW w:w="1105" w:type="pct"/>
            <w:tcBorders>
              <w:top w:val="nil"/>
              <w:left w:val="nil"/>
              <w:bottom w:val="single" w:sz="4" w:space="0" w:color="auto"/>
              <w:right w:val="single" w:sz="4" w:space="0" w:color="auto"/>
            </w:tcBorders>
            <w:shd w:val="clear" w:color="auto" w:fill="auto"/>
            <w:noWrap/>
            <w:vAlign w:val="bottom"/>
            <w:hideMark/>
          </w:tcPr>
          <w:p w14:paraId="6F68F5EB"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6E138C" w14:paraId="36301D2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1D2D6E9"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Tantipong</w:t>
            </w:r>
            <w:proofErr w:type="spellEnd"/>
            <w:r w:rsidRPr="006E138C">
              <w:rPr>
                <w:rFonts w:ascii="Calibri" w:eastAsia="Times New Roman" w:hAnsi="Calibri" w:cs="Calibri"/>
                <w:color w:val="000000"/>
                <w:lang w:eastAsia="en-GB"/>
              </w:rPr>
              <w:t xml:space="preserve">, H., </w:t>
            </w:r>
            <w:proofErr w:type="spellStart"/>
            <w:r w:rsidRPr="006E138C">
              <w:rPr>
                <w:rFonts w:ascii="Calibri" w:eastAsia="Times New Roman" w:hAnsi="Calibri" w:cs="Calibri"/>
                <w:color w:val="000000"/>
                <w:lang w:eastAsia="en-GB"/>
              </w:rPr>
              <w:t>Morkchareonpong</w:t>
            </w:r>
            <w:proofErr w:type="spellEnd"/>
            <w:r w:rsidRPr="006E138C">
              <w:rPr>
                <w:rFonts w:ascii="Calibri" w:eastAsia="Times New Roman" w:hAnsi="Calibri" w:cs="Calibri"/>
                <w:color w:val="000000"/>
                <w:lang w:eastAsia="en-GB"/>
              </w:rPr>
              <w:t xml:space="preserve">, C., </w:t>
            </w:r>
            <w:proofErr w:type="spellStart"/>
            <w:r w:rsidRPr="006E138C">
              <w:rPr>
                <w:rFonts w:ascii="Calibri" w:eastAsia="Times New Roman" w:hAnsi="Calibri" w:cs="Calibri"/>
                <w:color w:val="000000"/>
                <w:lang w:eastAsia="en-GB"/>
              </w:rPr>
              <w:t>Jaiyindee</w:t>
            </w:r>
            <w:proofErr w:type="spellEnd"/>
            <w:r w:rsidRPr="006E138C">
              <w:rPr>
                <w:rFonts w:ascii="Calibri" w:eastAsia="Times New Roman" w:hAnsi="Calibri" w:cs="Calibri"/>
                <w:color w:val="000000"/>
                <w:lang w:eastAsia="en-GB"/>
              </w:rPr>
              <w:t xml:space="preserve">, S. et al. Randomized Controlled Trial and Meta-analysis of Oral Decontamination with 2% Chlorhexidine Solution for the Prevention of Ventilator-Associated Pneumonia.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2008; 29(2):131-136</w:t>
            </w:r>
          </w:p>
        </w:tc>
        <w:tc>
          <w:tcPr>
            <w:tcW w:w="1105" w:type="pct"/>
            <w:tcBorders>
              <w:top w:val="nil"/>
              <w:left w:val="nil"/>
              <w:bottom w:val="single" w:sz="4" w:space="0" w:color="auto"/>
              <w:right w:val="single" w:sz="4" w:space="0" w:color="auto"/>
            </w:tcBorders>
            <w:shd w:val="clear" w:color="auto" w:fill="auto"/>
            <w:noWrap/>
            <w:vAlign w:val="bottom"/>
            <w:hideMark/>
          </w:tcPr>
          <w:p w14:paraId="708B9716"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5364AD" w14:paraId="5E477E4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EDB4C3D" w14:textId="77777777" w:rsidR="0073508B" w:rsidRPr="005364AD" w:rsidRDefault="0073508B" w:rsidP="00E714EC">
            <w:pPr>
              <w:spacing w:after="0" w:line="240" w:lineRule="auto"/>
              <w:rPr>
                <w:rFonts w:ascii="Calibri" w:eastAsia="Times New Roman" w:hAnsi="Calibri" w:cs="Calibri"/>
                <w:color w:val="000000"/>
                <w:lang w:eastAsia="en-GB"/>
              </w:rPr>
            </w:pPr>
            <w:proofErr w:type="spellStart"/>
            <w:r w:rsidRPr="005364AD">
              <w:rPr>
                <w:rFonts w:ascii="Calibri" w:eastAsia="Times New Roman" w:hAnsi="Calibri" w:cs="Calibri"/>
                <w:color w:val="000000"/>
                <w:lang w:eastAsia="en-GB"/>
              </w:rPr>
              <w:t>Thoonen</w:t>
            </w:r>
            <w:proofErr w:type="spellEnd"/>
            <w:r w:rsidRPr="005364AD">
              <w:rPr>
                <w:rFonts w:ascii="Calibri" w:eastAsia="Times New Roman" w:hAnsi="Calibri" w:cs="Calibri"/>
                <w:color w:val="000000"/>
                <w:lang w:eastAsia="en-GB"/>
              </w:rPr>
              <w:t>, E., et al. (2018). The introduction of a policy of chlorhexidine washing is not associated with a reduction in rates of intensive care associated bloodstream infections, blood culture contamination, and colonisation or infection with multidrug-resistant microorganisms: An interrupted time series analysis. Intensive Care Medicine Experimental 6(Supplement 2).</w:t>
            </w:r>
          </w:p>
        </w:tc>
        <w:tc>
          <w:tcPr>
            <w:tcW w:w="1105" w:type="pct"/>
            <w:tcBorders>
              <w:top w:val="nil"/>
              <w:left w:val="nil"/>
              <w:bottom w:val="single" w:sz="4" w:space="0" w:color="auto"/>
              <w:right w:val="single" w:sz="4" w:space="0" w:color="auto"/>
            </w:tcBorders>
            <w:shd w:val="clear" w:color="auto" w:fill="auto"/>
            <w:noWrap/>
            <w:vAlign w:val="bottom"/>
            <w:hideMark/>
          </w:tcPr>
          <w:p w14:paraId="6E08AFA7"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6E138C" w14:paraId="1529946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7C50159"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Tidwell, J., Kirk, L., Luttrell, T. et al. CA-MRSA Decolonization Strategies: Do They Reduce Recurrence Rate? JWOCN, 2016; 43(6):577-582</w:t>
            </w:r>
          </w:p>
        </w:tc>
        <w:tc>
          <w:tcPr>
            <w:tcW w:w="1105" w:type="pct"/>
            <w:tcBorders>
              <w:top w:val="nil"/>
              <w:left w:val="nil"/>
              <w:bottom w:val="single" w:sz="4" w:space="0" w:color="auto"/>
              <w:right w:val="single" w:sz="4" w:space="0" w:color="auto"/>
            </w:tcBorders>
            <w:shd w:val="clear" w:color="auto" w:fill="auto"/>
            <w:noWrap/>
            <w:vAlign w:val="bottom"/>
            <w:hideMark/>
          </w:tcPr>
          <w:p w14:paraId="5BD1A812"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 xml:space="preserve">Review </w:t>
            </w:r>
          </w:p>
        </w:tc>
      </w:tr>
      <w:tr w:rsidR="0073508B" w:rsidRPr="006E138C" w14:paraId="13DBE99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72E1EE8"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Timsit</w:t>
            </w:r>
            <w:proofErr w:type="spellEnd"/>
            <w:r w:rsidRPr="006E138C">
              <w:rPr>
                <w:rFonts w:ascii="Calibri" w:eastAsia="Times New Roman" w:hAnsi="Calibri" w:cs="Calibri"/>
                <w:color w:val="000000"/>
                <w:lang w:eastAsia="en-GB"/>
              </w:rPr>
              <w:t xml:space="preserve">, J.F., </w:t>
            </w:r>
            <w:proofErr w:type="spellStart"/>
            <w:r w:rsidRPr="006E138C">
              <w:rPr>
                <w:rFonts w:ascii="Calibri" w:eastAsia="Times New Roman" w:hAnsi="Calibri" w:cs="Calibri"/>
                <w:color w:val="000000"/>
                <w:lang w:eastAsia="en-GB"/>
              </w:rPr>
              <w:t>Schwebel</w:t>
            </w:r>
            <w:proofErr w:type="spellEnd"/>
            <w:r w:rsidRPr="006E138C">
              <w:rPr>
                <w:rFonts w:ascii="Calibri" w:eastAsia="Times New Roman" w:hAnsi="Calibri" w:cs="Calibri"/>
                <w:color w:val="000000"/>
                <w:lang w:eastAsia="en-GB"/>
              </w:rPr>
              <w:t xml:space="preserve">, C., </w:t>
            </w:r>
            <w:proofErr w:type="spellStart"/>
            <w:r w:rsidRPr="006E138C">
              <w:rPr>
                <w:rFonts w:ascii="Calibri" w:eastAsia="Times New Roman" w:hAnsi="Calibri" w:cs="Calibri"/>
                <w:color w:val="000000"/>
                <w:lang w:eastAsia="en-GB"/>
              </w:rPr>
              <w:t>Bouadma</w:t>
            </w:r>
            <w:proofErr w:type="spellEnd"/>
            <w:r w:rsidRPr="006E138C">
              <w:rPr>
                <w:rFonts w:ascii="Calibri" w:eastAsia="Times New Roman" w:hAnsi="Calibri" w:cs="Calibri"/>
                <w:color w:val="000000"/>
                <w:lang w:eastAsia="en-GB"/>
              </w:rPr>
              <w:t>, L. et al. Chlorhexidine-impregnated sponges and less frequent dressing changes for prevention of catheter-related infections in critically ill adults: a randomized controlled trial. JAMA, 2009; 301(12):1231-1241</w:t>
            </w:r>
          </w:p>
        </w:tc>
        <w:tc>
          <w:tcPr>
            <w:tcW w:w="1105" w:type="pct"/>
            <w:tcBorders>
              <w:top w:val="nil"/>
              <w:left w:val="nil"/>
              <w:bottom w:val="single" w:sz="4" w:space="0" w:color="auto"/>
              <w:right w:val="single" w:sz="4" w:space="0" w:color="auto"/>
            </w:tcBorders>
            <w:shd w:val="clear" w:color="auto" w:fill="auto"/>
            <w:noWrap/>
            <w:vAlign w:val="bottom"/>
            <w:hideMark/>
          </w:tcPr>
          <w:p w14:paraId="3F64AA09"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6B22A5F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69C58C2"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Tom, T.S.M., Kruse, M.W., Reichman R.T. Update: Methicillin-Resistant Staphylococcus aureus Screening and Decolonization in Cardiac Surgery. Ann Thor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2009; 88(2):695-702</w:t>
            </w:r>
          </w:p>
        </w:tc>
        <w:tc>
          <w:tcPr>
            <w:tcW w:w="1105" w:type="pct"/>
            <w:tcBorders>
              <w:top w:val="nil"/>
              <w:left w:val="nil"/>
              <w:bottom w:val="single" w:sz="4" w:space="0" w:color="auto"/>
              <w:right w:val="single" w:sz="4" w:space="0" w:color="auto"/>
            </w:tcBorders>
            <w:shd w:val="clear" w:color="auto" w:fill="auto"/>
            <w:noWrap/>
            <w:vAlign w:val="bottom"/>
            <w:hideMark/>
          </w:tcPr>
          <w:p w14:paraId="6705F8B2"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Review</w:t>
            </w:r>
            <w:r w:rsidRPr="006E138C">
              <w:rPr>
                <w:rFonts w:ascii="Calibri" w:eastAsia="Times New Roman" w:hAnsi="Calibri" w:cs="Calibri"/>
                <w:lang w:eastAsia="en-GB"/>
              </w:rPr>
              <w:t> </w:t>
            </w:r>
          </w:p>
        </w:tc>
      </w:tr>
      <w:tr w:rsidR="0073508B" w:rsidRPr="005364AD" w14:paraId="73D7302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B46FF9B" w14:textId="77777777" w:rsidR="0073508B" w:rsidRPr="005364AD" w:rsidRDefault="0073508B" w:rsidP="00E714EC">
            <w:pPr>
              <w:spacing w:after="0" w:line="240" w:lineRule="auto"/>
              <w:rPr>
                <w:rFonts w:ascii="Calibri" w:eastAsia="Times New Roman" w:hAnsi="Calibri" w:cs="Calibri"/>
                <w:color w:val="000000"/>
                <w:lang w:eastAsia="en-GB"/>
              </w:rPr>
            </w:pPr>
            <w:proofErr w:type="spellStart"/>
            <w:r w:rsidRPr="005364AD">
              <w:rPr>
                <w:rFonts w:ascii="Calibri" w:eastAsia="Times New Roman" w:hAnsi="Calibri" w:cs="Calibri"/>
                <w:color w:val="000000"/>
                <w:lang w:eastAsia="en-GB"/>
              </w:rPr>
              <w:t>Tonotsuka</w:t>
            </w:r>
            <w:proofErr w:type="spellEnd"/>
            <w:r w:rsidRPr="005364AD">
              <w:rPr>
                <w:rFonts w:ascii="Calibri" w:eastAsia="Times New Roman" w:hAnsi="Calibri" w:cs="Calibri"/>
                <w:color w:val="000000"/>
                <w:lang w:eastAsia="en-GB"/>
              </w:rPr>
              <w:t>, H., et al. (2021). What is the most cost-effective strategy for nasal screening and Staphylococcus aureus decolonization in patients undergoing total hip arthroplasty? BMC musculoskeletal disorders 22(1): 129.</w:t>
            </w:r>
          </w:p>
        </w:tc>
        <w:tc>
          <w:tcPr>
            <w:tcW w:w="1105" w:type="pct"/>
            <w:tcBorders>
              <w:top w:val="nil"/>
              <w:left w:val="nil"/>
              <w:bottom w:val="single" w:sz="4" w:space="0" w:color="auto"/>
              <w:right w:val="single" w:sz="4" w:space="0" w:color="auto"/>
            </w:tcBorders>
            <w:shd w:val="clear" w:color="auto" w:fill="auto"/>
            <w:noWrap/>
            <w:vAlign w:val="bottom"/>
            <w:hideMark/>
          </w:tcPr>
          <w:p w14:paraId="5DC89A60"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not relevant</w:t>
            </w:r>
          </w:p>
        </w:tc>
      </w:tr>
      <w:tr w:rsidR="0073508B" w:rsidRPr="006E138C" w14:paraId="0961F0E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15E91B3"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Traa</w:t>
            </w:r>
            <w:proofErr w:type="spellEnd"/>
            <w:r w:rsidRPr="006E138C">
              <w:rPr>
                <w:rFonts w:ascii="Calibri" w:eastAsia="Times New Roman" w:hAnsi="Calibri" w:cs="Calibri"/>
                <w:color w:val="000000"/>
                <w:lang w:eastAsia="en-GB"/>
              </w:rPr>
              <w:t>, M.X., Barboza, L., Doron, S. et al. Horizontal infection control strategy decreases methicillin-resistant Staphylococcus aureus infection and eliminates bacteremia in a surgical ICU without active surveillance. Crit Care Med, 2014; 42(10):2151-2157</w:t>
            </w:r>
          </w:p>
        </w:tc>
        <w:tc>
          <w:tcPr>
            <w:tcW w:w="1105" w:type="pct"/>
            <w:tcBorders>
              <w:top w:val="nil"/>
              <w:left w:val="nil"/>
              <w:bottom w:val="single" w:sz="4" w:space="0" w:color="auto"/>
              <w:right w:val="single" w:sz="4" w:space="0" w:color="auto"/>
            </w:tcBorders>
            <w:shd w:val="clear" w:color="auto" w:fill="auto"/>
            <w:noWrap/>
            <w:vAlign w:val="bottom"/>
            <w:hideMark/>
          </w:tcPr>
          <w:p w14:paraId="4408318E"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 xml:space="preserve">Bundle of interventions </w:t>
            </w:r>
          </w:p>
        </w:tc>
      </w:tr>
      <w:tr w:rsidR="0073508B" w:rsidRPr="006E138C" w14:paraId="1409626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D637901"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Trautmann</w:t>
            </w:r>
            <w:proofErr w:type="spellEnd"/>
            <w:r w:rsidRPr="006E138C">
              <w:rPr>
                <w:rFonts w:ascii="Calibri" w:eastAsia="Times New Roman" w:hAnsi="Calibri" w:cs="Calibri"/>
                <w:color w:val="000000"/>
                <w:lang w:eastAsia="en-GB"/>
              </w:rPr>
              <w:t xml:space="preserve">, M., </w:t>
            </w:r>
            <w:proofErr w:type="spellStart"/>
            <w:r w:rsidRPr="006E138C">
              <w:rPr>
                <w:rFonts w:ascii="Calibri" w:eastAsia="Times New Roman" w:hAnsi="Calibri" w:cs="Calibri"/>
                <w:color w:val="000000"/>
                <w:lang w:eastAsia="en-GB"/>
              </w:rPr>
              <w:t>Stecher</w:t>
            </w:r>
            <w:proofErr w:type="spellEnd"/>
            <w:r w:rsidRPr="006E138C">
              <w:rPr>
                <w:rFonts w:ascii="Calibri" w:eastAsia="Times New Roman" w:hAnsi="Calibri" w:cs="Calibri"/>
                <w:color w:val="000000"/>
                <w:lang w:eastAsia="en-GB"/>
              </w:rPr>
              <w:t>, J., Hemmer, W. Intranasal mupirocin prophylaxis in elective surgery. A review of published studies. Chemother, 2008; 54(1)</w:t>
            </w:r>
          </w:p>
        </w:tc>
        <w:tc>
          <w:tcPr>
            <w:tcW w:w="1105" w:type="pct"/>
            <w:tcBorders>
              <w:top w:val="nil"/>
              <w:left w:val="nil"/>
              <w:bottom w:val="single" w:sz="4" w:space="0" w:color="auto"/>
              <w:right w:val="single" w:sz="4" w:space="0" w:color="auto"/>
            </w:tcBorders>
            <w:shd w:val="clear" w:color="auto" w:fill="auto"/>
            <w:noWrap/>
            <w:vAlign w:val="bottom"/>
            <w:hideMark/>
          </w:tcPr>
          <w:p w14:paraId="3C25DFD9"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Review</w:t>
            </w:r>
          </w:p>
        </w:tc>
      </w:tr>
      <w:tr w:rsidR="0073508B" w:rsidRPr="006E138C" w14:paraId="4069A5FD"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71193DD"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Troché</w:t>
            </w:r>
            <w:proofErr w:type="spellEnd"/>
            <w:r w:rsidRPr="006E138C">
              <w:rPr>
                <w:rFonts w:ascii="Calibri" w:eastAsia="Times New Roman" w:hAnsi="Calibri" w:cs="Calibri"/>
                <w:color w:val="000000"/>
                <w:lang w:eastAsia="en-GB"/>
              </w:rPr>
              <w:t xml:space="preserve">, G., Joly, L., Guibert, M. et al. Detection and treatment of antibiotic-resistant bacterial carriage in a surgical intensive care unit: a 6-year prospective survey.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2005; 26(2):161-165</w:t>
            </w:r>
          </w:p>
        </w:tc>
        <w:tc>
          <w:tcPr>
            <w:tcW w:w="1105" w:type="pct"/>
            <w:tcBorders>
              <w:top w:val="nil"/>
              <w:left w:val="nil"/>
              <w:bottom w:val="single" w:sz="4" w:space="0" w:color="auto"/>
              <w:right w:val="single" w:sz="4" w:space="0" w:color="auto"/>
            </w:tcBorders>
            <w:shd w:val="clear" w:color="auto" w:fill="auto"/>
            <w:noWrap/>
            <w:vAlign w:val="bottom"/>
            <w:hideMark/>
          </w:tcPr>
          <w:p w14:paraId="08625BD5"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5D44D39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011A9D0"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Tsang, S.T.J., McHugh, M.P., </w:t>
            </w:r>
            <w:proofErr w:type="spellStart"/>
            <w:r w:rsidRPr="006E138C">
              <w:rPr>
                <w:rFonts w:ascii="Calibri" w:eastAsia="Times New Roman" w:hAnsi="Calibri" w:cs="Calibri"/>
                <w:color w:val="000000"/>
                <w:lang w:eastAsia="en-GB"/>
              </w:rPr>
              <w:t>Guerendiain</w:t>
            </w:r>
            <w:proofErr w:type="spellEnd"/>
            <w:r w:rsidRPr="006E138C">
              <w:rPr>
                <w:rFonts w:ascii="Calibri" w:eastAsia="Times New Roman" w:hAnsi="Calibri" w:cs="Calibri"/>
                <w:color w:val="000000"/>
                <w:lang w:eastAsia="en-GB"/>
              </w:rPr>
              <w:t xml:space="preserve">, D. et al. Evaluation of Staphylococcus aureus eradication therapy in orthopaedic surgery. J Med </w:t>
            </w:r>
            <w:proofErr w:type="spellStart"/>
            <w:r w:rsidRPr="006E138C">
              <w:rPr>
                <w:rFonts w:ascii="Calibri" w:eastAsia="Times New Roman" w:hAnsi="Calibri" w:cs="Calibri"/>
                <w:color w:val="000000"/>
                <w:lang w:eastAsia="en-GB"/>
              </w:rPr>
              <w:t>Microbiol</w:t>
            </w:r>
            <w:proofErr w:type="spellEnd"/>
            <w:r w:rsidRPr="006E138C">
              <w:rPr>
                <w:rFonts w:ascii="Calibri" w:eastAsia="Times New Roman" w:hAnsi="Calibri" w:cs="Calibri"/>
                <w:color w:val="000000"/>
                <w:lang w:eastAsia="en-GB"/>
              </w:rPr>
              <w:t>, 2018; 67(6):893-901</w:t>
            </w:r>
          </w:p>
        </w:tc>
        <w:tc>
          <w:tcPr>
            <w:tcW w:w="1105" w:type="pct"/>
            <w:tcBorders>
              <w:top w:val="nil"/>
              <w:left w:val="nil"/>
              <w:bottom w:val="single" w:sz="4" w:space="0" w:color="auto"/>
              <w:right w:val="single" w:sz="4" w:space="0" w:color="auto"/>
            </w:tcBorders>
            <w:shd w:val="clear" w:color="auto" w:fill="auto"/>
            <w:noWrap/>
            <w:vAlign w:val="bottom"/>
            <w:hideMark/>
          </w:tcPr>
          <w:p w14:paraId="30AC4E4E"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2EAB226A"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47605BF"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Tuuli</w:t>
            </w:r>
            <w:proofErr w:type="spellEnd"/>
            <w:r w:rsidRPr="006E138C">
              <w:rPr>
                <w:rFonts w:ascii="Calibri" w:eastAsia="Times New Roman" w:hAnsi="Calibri" w:cs="Calibri"/>
                <w:color w:val="000000"/>
                <w:lang w:eastAsia="en-GB"/>
              </w:rPr>
              <w:t xml:space="preserve">, M.G., Liu, J., Stout, M.J. et al. A randomized trial comparing skin antiseptic agents at </w:t>
            </w:r>
            <w:proofErr w:type="spellStart"/>
            <w:r w:rsidRPr="006E138C">
              <w:rPr>
                <w:rFonts w:ascii="Calibri" w:eastAsia="Times New Roman" w:hAnsi="Calibri" w:cs="Calibri"/>
                <w:color w:val="000000"/>
                <w:lang w:eastAsia="en-GB"/>
              </w:rPr>
              <w:t>cesarean</w:t>
            </w:r>
            <w:proofErr w:type="spellEnd"/>
            <w:r w:rsidRPr="006E138C">
              <w:rPr>
                <w:rFonts w:ascii="Calibri" w:eastAsia="Times New Roman" w:hAnsi="Calibri" w:cs="Calibri"/>
                <w:color w:val="000000"/>
                <w:lang w:eastAsia="en-GB"/>
              </w:rPr>
              <w:t xml:space="preserve"> delivery. N </w:t>
            </w:r>
            <w:proofErr w:type="spellStart"/>
            <w:r w:rsidRPr="006E138C">
              <w:rPr>
                <w:rFonts w:ascii="Calibri" w:eastAsia="Times New Roman" w:hAnsi="Calibri" w:cs="Calibri"/>
                <w:color w:val="000000"/>
                <w:lang w:eastAsia="en-GB"/>
              </w:rPr>
              <w:t>Eng</w:t>
            </w:r>
            <w:proofErr w:type="spellEnd"/>
            <w:r w:rsidRPr="006E138C">
              <w:rPr>
                <w:rFonts w:ascii="Calibri" w:eastAsia="Times New Roman" w:hAnsi="Calibri" w:cs="Calibri"/>
                <w:color w:val="000000"/>
                <w:lang w:eastAsia="en-GB"/>
              </w:rPr>
              <w:t xml:space="preserve"> J Med, 2016; 374:647-655</w:t>
            </w:r>
          </w:p>
        </w:tc>
        <w:tc>
          <w:tcPr>
            <w:tcW w:w="1105" w:type="pct"/>
            <w:tcBorders>
              <w:top w:val="nil"/>
              <w:left w:val="nil"/>
              <w:bottom w:val="single" w:sz="4" w:space="0" w:color="auto"/>
              <w:right w:val="single" w:sz="4" w:space="0" w:color="auto"/>
            </w:tcBorders>
            <w:shd w:val="clear" w:color="auto" w:fill="auto"/>
            <w:noWrap/>
            <w:vAlign w:val="bottom"/>
            <w:hideMark/>
          </w:tcPr>
          <w:p w14:paraId="2EC74B93"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decolonisation</w:t>
            </w:r>
          </w:p>
        </w:tc>
      </w:tr>
      <w:tr w:rsidR="0073508B" w:rsidRPr="005364AD" w14:paraId="4B7462D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6541871"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lastRenderedPageBreak/>
              <w:t xml:space="preserve">Van </w:t>
            </w:r>
            <w:proofErr w:type="spellStart"/>
            <w:r w:rsidRPr="005364AD">
              <w:rPr>
                <w:rFonts w:ascii="Calibri" w:eastAsia="Times New Roman" w:hAnsi="Calibri" w:cs="Calibri"/>
                <w:color w:val="000000"/>
                <w:lang w:eastAsia="en-GB"/>
              </w:rPr>
              <w:t>Laer</w:t>
            </w:r>
            <w:proofErr w:type="spellEnd"/>
            <w:r w:rsidRPr="005364AD">
              <w:rPr>
                <w:rFonts w:ascii="Calibri" w:eastAsia="Times New Roman" w:hAnsi="Calibri" w:cs="Calibri"/>
                <w:color w:val="000000"/>
                <w:lang w:eastAsia="en-GB"/>
              </w:rPr>
              <w:t>, F. A., et al. (2019). Effect of daily chlorhexidine bathing on hospital-acquired infection in intensive care units. Antimicrobial Resistance and Infection Control 8(Supplement 1).</w:t>
            </w:r>
          </w:p>
        </w:tc>
        <w:tc>
          <w:tcPr>
            <w:tcW w:w="1105" w:type="pct"/>
            <w:tcBorders>
              <w:top w:val="nil"/>
              <w:left w:val="nil"/>
              <w:bottom w:val="single" w:sz="4" w:space="0" w:color="auto"/>
              <w:right w:val="single" w:sz="4" w:space="0" w:color="auto"/>
            </w:tcBorders>
            <w:shd w:val="clear" w:color="auto" w:fill="auto"/>
            <w:noWrap/>
            <w:vAlign w:val="bottom"/>
            <w:hideMark/>
          </w:tcPr>
          <w:p w14:paraId="133AA263"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6E138C" w14:paraId="64E3F32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4B00B8C2"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van </w:t>
            </w:r>
            <w:proofErr w:type="spellStart"/>
            <w:r w:rsidRPr="006E138C">
              <w:rPr>
                <w:rFonts w:ascii="Calibri" w:eastAsia="Times New Roman" w:hAnsi="Calibri" w:cs="Calibri"/>
                <w:color w:val="000000"/>
                <w:lang w:eastAsia="en-GB"/>
              </w:rPr>
              <w:t>Rijen</w:t>
            </w:r>
            <w:proofErr w:type="spellEnd"/>
            <w:r w:rsidRPr="006E138C">
              <w:rPr>
                <w:rFonts w:ascii="Calibri" w:eastAsia="Times New Roman" w:hAnsi="Calibri" w:cs="Calibri"/>
                <w:color w:val="000000"/>
                <w:lang w:eastAsia="en-GB"/>
              </w:rPr>
              <w:t xml:space="preserve">, </w:t>
            </w:r>
            <w:proofErr w:type="spellStart"/>
            <w:r w:rsidRPr="006E138C">
              <w:rPr>
                <w:rFonts w:ascii="Calibri" w:eastAsia="Times New Roman" w:hAnsi="Calibri" w:cs="Calibri"/>
                <w:color w:val="000000"/>
                <w:lang w:eastAsia="en-GB"/>
              </w:rPr>
              <w:t>M.M.l.</w:t>
            </w:r>
            <w:proofErr w:type="spellEnd"/>
            <w:r w:rsidRPr="006E138C">
              <w:rPr>
                <w:rFonts w:ascii="Calibri" w:eastAsia="Times New Roman" w:hAnsi="Calibri" w:cs="Calibri"/>
                <w:color w:val="000000"/>
                <w:lang w:eastAsia="en-GB"/>
              </w:rPr>
              <w:t xml:space="preserve">, </w:t>
            </w:r>
            <w:proofErr w:type="spellStart"/>
            <w:r w:rsidRPr="006E138C">
              <w:rPr>
                <w:rFonts w:ascii="Calibri" w:eastAsia="Times New Roman" w:hAnsi="Calibri" w:cs="Calibri"/>
                <w:color w:val="000000"/>
                <w:lang w:eastAsia="en-GB"/>
              </w:rPr>
              <w:t>Kluytmans</w:t>
            </w:r>
            <w:proofErr w:type="spellEnd"/>
            <w:r w:rsidRPr="006E138C">
              <w:rPr>
                <w:rFonts w:ascii="Calibri" w:eastAsia="Times New Roman" w:hAnsi="Calibri" w:cs="Calibri"/>
                <w:color w:val="000000"/>
                <w:lang w:eastAsia="en-GB"/>
              </w:rPr>
              <w:t xml:space="preserve">, J.A.J.W. New approaches to prevention of staphylococcal infection in surgery. </w:t>
            </w:r>
            <w:proofErr w:type="spellStart"/>
            <w:r w:rsidRPr="006E138C">
              <w:rPr>
                <w:rFonts w:ascii="Calibri" w:eastAsia="Times New Roman" w:hAnsi="Calibri" w:cs="Calibri"/>
                <w:color w:val="000000"/>
                <w:lang w:eastAsia="en-GB"/>
              </w:rPr>
              <w:t>Curr</w:t>
            </w:r>
            <w:proofErr w:type="spellEnd"/>
            <w:r w:rsidRPr="006E138C">
              <w:rPr>
                <w:rFonts w:ascii="Calibri" w:eastAsia="Times New Roman" w:hAnsi="Calibri" w:cs="Calibri"/>
                <w:color w:val="000000"/>
                <w:lang w:eastAsia="en-GB"/>
              </w:rPr>
              <w:t xml:space="preserve"> </w:t>
            </w:r>
            <w:proofErr w:type="spellStart"/>
            <w:r w:rsidRPr="006E138C">
              <w:rPr>
                <w:rFonts w:ascii="Calibri" w:eastAsia="Times New Roman" w:hAnsi="Calibri" w:cs="Calibri"/>
                <w:color w:val="000000"/>
                <w:lang w:eastAsia="en-GB"/>
              </w:rPr>
              <w:t>Opin</w:t>
            </w:r>
            <w:proofErr w:type="spellEnd"/>
            <w:r w:rsidRPr="006E138C">
              <w:rPr>
                <w:rFonts w:ascii="Calibri" w:eastAsia="Times New Roman" w:hAnsi="Calibri" w:cs="Calibri"/>
                <w:color w:val="000000"/>
                <w:lang w:eastAsia="en-GB"/>
              </w:rPr>
              <w:t xml:space="preserve"> Infect Dis, 2008; 21(4):380-384</w:t>
            </w:r>
          </w:p>
        </w:tc>
        <w:tc>
          <w:tcPr>
            <w:tcW w:w="1105" w:type="pct"/>
            <w:tcBorders>
              <w:top w:val="nil"/>
              <w:left w:val="nil"/>
              <w:bottom w:val="single" w:sz="4" w:space="0" w:color="auto"/>
              <w:right w:val="single" w:sz="4" w:space="0" w:color="auto"/>
            </w:tcBorders>
            <w:shd w:val="clear" w:color="auto" w:fill="auto"/>
            <w:noWrap/>
            <w:vAlign w:val="bottom"/>
            <w:hideMark/>
          </w:tcPr>
          <w:p w14:paraId="75BCBE78"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 xml:space="preserve">Review </w:t>
            </w:r>
          </w:p>
        </w:tc>
      </w:tr>
      <w:tr w:rsidR="0073508B" w:rsidRPr="006E138C" w14:paraId="780B8D0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7F53A01"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Veiga</w:t>
            </w:r>
            <w:proofErr w:type="spellEnd"/>
            <w:r w:rsidRPr="006E138C">
              <w:rPr>
                <w:rFonts w:ascii="Calibri" w:eastAsia="Times New Roman" w:hAnsi="Calibri" w:cs="Calibri"/>
                <w:color w:val="000000"/>
                <w:lang w:eastAsia="en-GB"/>
              </w:rPr>
              <w:t xml:space="preserve">, D.F., </w:t>
            </w:r>
            <w:proofErr w:type="spellStart"/>
            <w:r w:rsidRPr="006E138C">
              <w:rPr>
                <w:rFonts w:ascii="Calibri" w:eastAsia="Times New Roman" w:hAnsi="Calibri" w:cs="Calibri"/>
                <w:color w:val="000000"/>
                <w:lang w:eastAsia="en-GB"/>
              </w:rPr>
              <w:t>Damasceno</w:t>
            </w:r>
            <w:proofErr w:type="spellEnd"/>
            <w:r w:rsidRPr="006E138C">
              <w:rPr>
                <w:rFonts w:ascii="Calibri" w:eastAsia="Times New Roman" w:hAnsi="Calibri" w:cs="Calibri"/>
                <w:color w:val="000000"/>
                <w:lang w:eastAsia="en-GB"/>
              </w:rPr>
              <w:t xml:space="preserve">, C.A., </w:t>
            </w:r>
            <w:proofErr w:type="spellStart"/>
            <w:r w:rsidRPr="006E138C">
              <w:rPr>
                <w:rFonts w:ascii="Calibri" w:eastAsia="Times New Roman" w:hAnsi="Calibri" w:cs="Calibri"/>
                <w:color w:val="000000"/>
                <w:lang w:eastAsia="en-GB"/>
              </w:rPr>
              <w:t>Veiga</w:t>
            </w:r>
            <w:proofErr w:type="spellEnd"/>
            <w:r w:rsidRPr="006E138C">
              <w:rPr>
                <w:rFonts w:ascii="Calibri" w:eastAsia="Times New Roman" w:hAnsi="Calibri" w:cs="Calibri"/>
                <w:color w:val="000000"/>
                <w:lang w:eastAsia="en-GB"/>
              </w:rPr>
              <w:t xml:space="preserve">, F.J. et al. Influence of povidone-iodine preoperative showers on skin colonization in elective plastic surgery procedures. </w:t>
            </w:r>
            <w:proofErr w:type="spellStart"/>
            <w:r w:rsidRPr="006E138C">
              <w:rPr>
                <w:rFonts w:ascii="Calibri" w:eastAsia="Times New Roman" w:hAnsi="Calibri" w:cs="Calibri"/>
                <w:color w:val="000000"/>
                <w:lang w:eastAsia="en-GB"/>
              </w:rPr>
              <w:t>Plast</w:t>
            </w:r>
            <w:proofErr w:type="spellEnd"/>
            <w:r w:rsidRPr="006E138C">
              <w:rPr>
                <w:rFonts w:ascii="Calibri" w:eastAsia="Times New Roman" w:hAnsi="Calibri" w:cs="Calibri"/>
                <w:color w:val="000000"/>
                <w:lang w:eastAsia="en-GB"/>
              </w:rPr>
              <w:t xml:space="preserve"> </w:t>
            </w:r>
            <w:proofErr w:type="spellStart"/>
            <w:r w:rsidRPr="006E138C">
              <w:rPr>
                <w:rFonts w:ascii="Calibri" w:eastAsia="Times New Roman" w:hAnsi="Calibri" w:cs="Calibri"/>
                <w:color w:val="000000"/>
                <w:lang w:eastAsia="en-GB"/>
              </w:rPr>
              <w:t>Reconstr</w:t>
            </w:r>
            <w:proofErr w:type="spellEnd"/>
            <w:r w:rsidRPr="006E138C">
              <w:rPr>
                <w:rFonts w:ascii="Calibri" w:eastAsia="Times New Roman" w:hAnsi="Calibri" w:cs="Calibri"/>
                <w:color w:val="000000"/>
                <w:lang w:eastAsia="en-GB"/>
              </w:rPr>
              <w:t xml:space="preserve"> </w:t>
            </w:r>
            <w:proofErr w:type="spellStart"/>
            <w:r w:rsidRPr="006E138C">
              <w:rPr>
                <w:rFonts w:ascii="Calibri" w:eastAsia="Times New Roman" w:hAnsi="Calibri" w:cs="Calibri"/>
                <w:color w:val="000000"/>
                <w:lang w:eastAsia="en-GB"/>
              </w:rPr>
              <w:t>Surg</w:t>
            </w:r>
            <w:proofErr w:type="spellEnd"/>
            <w:r w:rsidRPr="006E138C">
              <w:rPr>
                <w:rFonts w:ascii="Calibri" w:eastAsia="Times New Roman" w:hAnsi="Calibri" w:cs="Calibri"/>
                <w:color w:val="000000"/>
                <w:lang w:eastAsia="en-GB"/>
              </w:rPr>
              <w:t>, 2008; 121(1):115-118</w:t>
            </w:r>
          </w:p>
        </w:tc>
        <w:tc>
          <w:tcPr>
            <w:tcW w:w="1105" w:type="pct"/>
            <w:tcBorders>
              <w:top w:val="nil"/>
              <w:left w:val="nil"/>
              <w:bottom w:val="single" w:sz="4" w:space="0" w:color="auto"/>
              <w:right w:val="single" w:sz="4" w:space="0" w:color="auto"/>
            </w:tcBorders>
            <w:shd w:val="clear" w:color="auto" w:fill="auto"/>
            <w:noWrap/>
            <w:vAlign w:val="bottom"/>
            <w:hideMark/>
          </w:tcPr>
          <w:p w14:paraId="35BEE95E"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Experimental setting</w:t>
            </w:r>
          </w:p>
        </w:tc>
      </w:tr>
      <w:tr w:rsidR="0073508B" w:rsidRPr="006E138C" w14:paraId="05BA972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E2ECD4A"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Velázquez-Meza, M.E., Mendoza-</w:t>
            </w:r>
            <w:proofErr w:type="spellStart"/>
            <w:r w:rsidRPr="006E138C">
              <w:rPr>
                <w:rFonts w:ascii="Calibri" w:eastAsia="Times New Roman" w:hAnsi="Calibri" w:cs="Calibri"/>
                <w:color w:val="000000"/>
                <w:lang w:eastAsia="en-GB"/>
              </w:rPr>
              <w:t>Olazarán</w:t>
            </w:r>
            <w:proofErr w:type="spellEnd"/>
            <w:r w:rsidRPr="006E138C">
              <w:rPr>
                <w:rFonts w:ascii="Calibri" w:eastAsia="Times New Roman" w:hAnsi="Calibri" w:cs="Calibri"/>
                <w:color w:val="000000"/>
                <w:lang w:eastAsia="en-GB"/>
              </w:rPr>
              <w:t xml:space="preserve">, S., </w:t>
            </w:r>
            <w:proofErr w:type="spellStart"/>
            <w:r w:rsidRPr="006E138C">
              <w:rPr>
                <w:rFonts w:ascii="Calibri" w:eastAsia="Times New Roman" w:hAnsi="Calibri" w:cs="Calibri"/>
                <w:color w:val="000000"/>
                <w:lang w:eastAsia="en-GB"/>
              </w:rPr>
              <w:t>Echániz</w:t>
            </w:r>
            <w:proofErr w:type="spellEnd"/>
            <w:r w:rsidRPr="006E138C">
              <w:rPr>
                <w:rFonts w:ascii="Calibri" w:eastAsia="Times New Roman" w:hAnsi="Calibri" w:cs="Calibri"/>
                <w:color w:val="000000"/>
                <w:lang w:eastAsia="en-GB"/>
              </w:rPr>
              <w:t xml:space="preserve">-Aviles, G. et al. Chlorhexidine whole-body washing of patients reduces methicillin-resistant Staphylococcus aureus and has a direct effect on the distribution of the ST5-MRSA-II (New York/Japan) clone. J Med </w:t>
            </w:r>
            <w:proofErr w:type="spellStart"/>
            <w:r w:rsidRPr="006E138C">
              <w:rPr>
                <w:rFonts w:ascii="Calibri" w:eastAsia="Times New Roman" w:hAnsi="Calibri" w:cs="Calibri"/>
                <w:color w:val="000000"/>
                <w:lang w:eastAsia="en-GB"/>
              </w:rPr>
              <w:t>Microbiol</w:t>
            </w:r>
            <w:proofErr w:type="spellEnd"/>
            <w:r w:rsidRPr="006E138C">
              <w:rPr>
                <w:rFonts w:ascii="Calibri" w:eastAsia="Times New Roman" w:hAnsi="Calibri" w:cs="Calibri"/>
                <w:color w:val="000000"/>
                <w:lang w:eastAsia="en-GB"/>
              </w:rPr>
              <w:t>, 2017; 66(6):721-728</w:t>
            </w:r>
          </w:p>
        </w:tc>
        <w:tc>
          <w:tcPr>
            <w:tcW w:w="1105" w:type="pct"/>
            <w:tcBorders>
              <w:top w:val="nil"/>
              <w:left w:val="nil"/>
              <w:bottom w:val="single" w:sz="4" w:space="0" w:color="auto"/>
              <w:right w:val="single" w:sz="4" w:space="0" w:color="auto"/>
            </w:tcBorders>
            <w:shd w:val="clear" w:color="auto" w:fill="auto"/>
            <w:noWrap/>
            <w:vAlign w:val="bottom"/>
            <w:hideMark/>
          </w:tcPr>
          <w:p w14:paraId="1486781C"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6E138C" w14:paraId="5E27E4C8"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2446F01"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Vendrell</w:t>
            </w:r>
            <w:proofErr w:type="spellEnd"/>
            <w:r w:rsidRPr="006E138C">
              <w:rPr>
                <w:rFonts w:ascii="Calibri" w:eastAsia="Times New Roman" w:hAnsi="Calibri" w:cs="Calibri"/>
                <w:color w:val="000000"/>
                <w:lang w:eastAsia="en-GB"/>
              </w:rPr>
              <w:t xml:space="preserve"> </w:t>
            </w:r>
            <w:proofErr w:type="spellStart"/>
            <w:r w:rsidRPr="006E138C">
              <w:rPr>
                <w:rFonts w:ascii="Calibri" w:eastAsia="Times New Roman" w:hAnsi="Calibri" w:cs="Calibri"/>
                <w:color w:val="000000"/>
                <w:lang w:eastAsia="en-GB"/>
              </w:rPr>
              <w:t>Torra</w:t>
            </w:r>
            <w:proofErr w:type="spellEnd"/>
            <w:r w:rsidRPr="006E138C">
              <w:rPr>
                <w:rFonts w:ascii="Calibri" w:eastAsia="Times New Roman" w:hAnsi="Calibri" w:cs="Calibri"/>
                <w:color w:val="000000"/>
                <w:lang w:eastAsia="en-GB"/>
              </w:rPr>
              <w:t xml:space="preserve">, E., Force, S., </w:t>
            </w:r>
            <w:proofErr w:type="spellStart"/>
            <w:r w:rsidRPr="006E138C">
              <w:rPr>
                <w:rFonts w:ascii="Calibri" w:eastAsia="Times New Roman" w:hAnsi="Calibri" w:cs="Calibri"/>
                <w:color w:val="000000"/>
                <w:lang w:eastAsia="en-GB"/>
              </w:rPr>
              <w:t>Lluís</w:t>
            </w:r>
            <w:proofErr w:type="spellEnd"/>
            <w:r w:rsidRPr="006E138C">
              <w:rPr>
                <w:rFonts w:ascii="Calibri" w:eastAsia="Times New Roman" w:hAnsi="Calibri" w:cs="Calibri"/>
                <w:color w:val="000000"/>
                <w:lang w:eastAsia="en-GB"/>
              </w:rPr>
              <w:t>, S. et al. Factors for persistence of MRSA carriage a year after initial detection in individuals from various healthcare institutions. Med Clin, 2018; 152(6):222-225</w:t>
            </w:r>
          </w:p>
        </w:tc>
        <w:tc>
          <w:tcPr>
            <w:tcW w:w="1105" w:type="pct"/>
            <w:tcBorders>
              <w:top w:val="nil"/>
              <w:left w:val="nil"/>
              <w:bottom w:val="single" w:sz="4" w:space="0" w:color="auto"/>
              <w:right w:val="single" w:sz="4" w:space="0" w:color="auto"/>
            </w:tcBorders>
            <w:shd w:val="clear" w:color="auto" w:fill="auto"/>
            <w:noWrap/>
            <w:vAlign w:val="bottom"/>
            <w:hideMark/>
          </w:tcPr>
          <w:p w14:paraId="76636508"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decolonisation</w:t>
            </w:r>
          </w:p>
        </w:tc>
      </w:tr>
      <w:tr w:rsidR="0073508B" w:rsidRPr="006E138C" w14:paraId="47ED61F9"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B80B6AE"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Vergnano</w:t>
            </w:r>
            <w:proofErr w:type="spellEnd"/>
            <w:r w:rsidRPr="006E138C">
              <w:rPr>
                <w:rFonts w:ascii="Calibri" w:eastAsia="Times New Roman" w:hAnsi="Calibri" w:cs="Calibri"/>
                <w:color w:val="000000"/>
                <w:lang w:eastAsia="en-GB"/>
              </w:rPr>
              <w:t xml:space="preserve"> S. Decolonization and decontamination: </w:t>
            </w:r>
            <w:proofErr w:type="gramStart"/>
            <w:r w:rsidRPr="006E138C">
              <w:rPr>
                <w:rFonts w:ascii="Calibri" w:eastAsia="Times New Roman" w:hAnsi="Calibri" w:cs="Calibri"/>
                <w:color w:val="000000"/>
                <w:lang w:eastAsia="en-GB"/>
              </w:rPr>
              <w:t>what's</w:t>
            </w:r>
            <w:proofErr w:type="gramEnd"/>
            <w:r w:rsidRPr="006E138C">
              <w:rPr>
                <w:rFonts w:ascii="Calibri" w:eastAsia="Times New Roman" w:hAnsi="Calibri" w:cs="Calibri"/>
                <w:color w:val="000000"/>
                <w:lang w:eastAsia="en-GB"/>
              </w:rPr>
              <w:t xml:space="preserve"> their role in infection control? </w:t>
            </w:r>
            <w:proofErr w:type="spellStart"/>
            <w:r w:rsidRPr="006E138C">
              <w:rPr>
                <w:rFonts w:ascii="Calibri" w:eastAsia="Times New Roman" w:hAnsi="Calibri" w:cs="Calibri"/>
                <w:color w:val="000000"/>
                <w:lang w:eastAsia="en-GB"/>
              </w:rPr>
              <w:t>Curr</w:t>
            </w:r>
            <w:proofErr w:type="spellEnd"/>
            <w:r w:rsidRPr="006E138C">
              <w:rPr>
                <w:rFonts w:ascii="Calibri" w:eastAsia="Times New Roman" w:hAnsi="Calibri" w:cs="Calibri"/>
                <w:color w:val="000000"/>
                <w:lang w:eastAsia="en-GB"/>
              </w:rPr>
              <w:t xml:space="preserve"> </w:t>
            </w:r>
            <w:proofErr w:type="spellStart"/>
            <w:r w:rsidRPr="006E138C">
              <w:rPr>
                <w:rFonts w:ascii="Calibri" w:eastAsia="Times New Roman" w:hAnsi="Calibri" w:cs="Calibri"/>
                <w:color w:val="000000"/>
                <w:lang w:eastAsia="en-GB"/>
              </w:rPr>
              <w:t>Opin</w:t>
            </w:r>
            <w:proofErr w:type="spellEnd"/>
            <w:r w:rsidRPr="006E138C">
              <w:rPr>
                <w:rFonts w:ascii="Calibri" w:eastAsia="Times New Roman" w:hAnsi="Calibri" w:cs="Calibri"/>
                <w:color w:val="000000"/>
                <w:lang w:eastAsia="en-GB"/>
              </w:rPr>
              <w:t xml:space="preserve"> Infect Dis, 2015; 28(3):207-14 </w:t>
            </w:r>
          </w:p>
        </w:tc>
        <w:tc>
          <w:tcPr>
            <w:tcW w:w="1105" w:type="pct"/>
            <w:tcBorders>
              <w:top w:val="nil"/>
              <w:left w:val="nil"/>
              <w:bottom w:val="single" w:sz="4" w:space="0" w:color="auto"/>
              <w:right w:val="single" w:sz="4" w:space="0" w:color="auto"/>
            </w:tcBorders>
            <w:shd w:val="clear" w:color="auto" w:fill="auto"/>
            <w:noWrap/>
            <w:vAlign w:val="bottom"/>
            <w:hideMark/>
          </w:tcPr>
          <w:p w14:paraId="53ED0BE0"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6D55D07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8D45FE0"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von </w:t>
            </w:r>
            <w:proofErr w:type="spellStart"/>
            <w:r w:rsidRPr="006E138C">
              <w:rPr>
                <w:rFonts w:ascii="Calibri" w:eastAsia="Times New Roman" w:hAnsi="Calibri" w:cs="Calibri"/>
                <w:color w:val="000000"/>
                <w:lang w:eastAsia="en-GB"/>
              </w:rPr>
              <w:t>Dach</w:t>
            </w:r>
            <w:proofErr w:type="spellEnd"/>
            <w:r w:rsidRPr="006E138C">
              <w:rPr>
                <w:rFonts w:ascii="Calibri" w:eastAsia="Times New Roman" w:hAnsi="Calibri" w:cs="Calibri"/>
                <w:color w:val="000000"/>
                <w:lang w:eastAsia="en-GB"/>
              </w:rPr>
              <w:t xml:space="preserve">, E., </w:t>
            </w:r>
            <w:proofErr w:type="spellStart"/>
            <w:r w:rsidRPr="006E138C">
              <w:rPr>
                <w:rFonts w:ascii="Calibri" w:eastAsia="Times New Roman" w:hAnsi="Calibri" w:cs="Calibri"/>
                <w:color w:val="000000"/>
                <w:lang w:eastAsia="en-GB"/>
              </w:rPr>
              <w:t>Landelle</w:t>
            </w:r>
            <w:proofErr w:type="spellEnd"/>
            <w:r w:rsidRPr="006E138C">
              <w:rPr>
                <w:rFonts w:ascii="Calibri" w:eastAsia="Times New Roman" w:hAnsi="Calibri" w:cs="Calibri"/>
                <w:color w:val="000000"/>
                <w:lang w:eastAsia="en-GB"/>
              </w:rPr>
              <w:t xml:space="preserve">, C., Agostinho, A. Determinants of Successful Methicillin-Resistant Staphylococcus aureus Decolonization.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2016; 37(6):732-736</w:t>
            </w:r>
          </w:p>
        </w:tc>
        <w:tc>
          <w:tcPr>
            <w:tcW w:w="1105" w:type="pct"/>
            <w:tcBorders>
              <w:top w:val="nil"/>
              <w:left w:val="nil"/>
              <w:bottom w:val="single" w:sz="4" w:space="0" w:color="auto"/>
              <w:right w:val="single" w:sz="4" w:space="0" w:color="auto"/>
            </w:tcBorders>
            <w:shd w:val="clear" w:color="auto" w:fill="auto"/>
            <w:noWrap/>
            <w:vAlign w:val="center"/>
            <w:hideMark/>
          </w:tcPr>
          <w:p w14:paraId="066F0D17"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Data previously reported</w:t>
            </w:r>
          </w:p>
        </w:tc>
      </w:tr>
      <w:tr w:rsidR="0073508B" w:rsidRPr="006E138C" w14:paraId="3B499692"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02A7BE2"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Vos, M.C., Behrendt, M.D., </w:t>
            </w:r>
            <w:proofErr w:type="spellStart"/>
            <w:r w:rsidRPr="006E138C">
              <w:rPr>
                <w:rFonts w:ascii="Calibri" w:eastAsia="Times New Roman" w:hAnsi="Calibri" w:cs="Calibri"/>
                <w:color w:val="000000"/>
                <w:lang w:eastAsia="en-GB"/>
              </w:rPr>
              <w:t>Melles</w:t>
            </w:r>
            <w:proofErr w:type="spellEnd"/>
            <w:r w:rsidRPr="006E138C">
              <w:rPr>
                <w:rFonts w:ascii="Calibri" w:eastAsia="Times New Roman" w:hAnsi="Calibri" w:cs="Calibri"/>
                <w:color w:val="000000"/>
                <w:lang w:eastAsia="en-GB"/>
              </w:rPr>
              <w:t xml:space="preserve">, D.C. et al. 5 Years of experience implementing a methicillin-resistant Staphylococcus aureus search and destroy policy at the largest university medical </w:t>
            </w:r>
            <w:proofErr w:type="spellStart"/>
            <w:r w:rsidRPr="006E138C">
              <w:rPr>
                <w:rFonts w:ascii="Calibri" w:eastAsia="Times New Roman" w:hAnsi="Calibri" w:cs="Calibri"/>
                <w:color w:val="000000"/>
                <w:lang w:eastAsia="en-GB"/>
              </w:rPr>
              <w:t>center</w:t>
            </w:r>
            <w:proofErr w:type="spellEnd"/>
            <w:r w:rsidRPr="006E138C">
              <w:rPr>
                <w:rFonts w:ascii="Calibri" w:eastAsia="Times New Roman" w:hAnsi="Calibri" w:cs="Calibri"/>
                <w:color w:val="000000"/>
                <w:lang w:eastAsia="en-GB"/>
              </w:rPr>
              <w:t xml:space="preserve"> in the Netherlands.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2009;30(10):977-984</w:t>
            </w:r>
          </w:p>
        </w:tc>
        <w:tc>
          <w:tcPr>
            <w:tcW w:w="1105" w:type="pct"/>
            <w:tcBorders>
              <w:top w:val="nil"/>
              <w:left w:val="nil"/>
              <w:bottom w:val="single" w:sz="4" w:space="0" w:color="auto"/>
              <w:right w:val="single" w:sz="4" w:space="0" w:color="auto"/>
            </w:tcBorders>
            <w:shd w:val="clear" w:color="auto" w:fill="auto"/>
            <w:noWrap/>
            <w:vAlign w:val="bottom"/>
            <w:hideMark/>
          </w:tcPr>
          <w:p w14:paraId="48DF5841"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Bundle of interventions</w:t>
            </w:r>
          </w:p>
        </w:tc>
      </w:tr>
      <w:tr w:rsidR="0073508B" w:rsidRPr="005364AD" w14:paraId="5C9D6C21"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1223A88" w14:textId="77777777" w:rsidR="0073508B" w:rsidRPr="005364AD" w:rsidRDefault="0073508B" w:rsidP="00E714EC">
            <w:pPr>
              <w:spacing w:after="0" w:line="240" w:lineRule="auto"/>
              <w:rPr>
                <w:rFonts w:ascii="Calibri" w:eastAsia="Times New Roman" w:hAnsi="Calibri" w:cs="Calibri"/>
                <w:color w:val="000000"/>
                <w:lang w:eastAsia="en-GB"/>
              </w:rPr>
            </w:pPr>
            <w:proofErr w:type="spellStart"/>
            <w:r w:rsidRPr="005364AD">
              <w:rPr>
                <w:rFonts w:ascii="Calibri" w:eastAsia="Times New Roman" w:hAnsi="Calibri" w:cs="Calibri"/>
                <w:color w:val="000000"/>
                <w:lang w:eastAsia="en-GB"/>
              </w:rPr>
              <w:t>Voskertchian</w:t>
            </w:r>
            <w:proofErr w:type="spellEnd"/>
            <w:r w:rsidRPr="005364AD">
              <w:rPr>
                <w:rFonts w:ascii="Calibri" w:eastAsia="Times New Roman" w:hAnsi="Calibri" w:cs="Calibri"/>
                <w:color w:val="000000"/>
                <w:lang w:eastAsia="en-GB"/>
              </w:rPr>
              <w:t>, A., et al. (2018). Association of an Active Surveillance and Decolonization Program on Incidence of Clinical Cultures Growing Staphylococcus aureus in the Neonatal Intensive Care Unit. Infection Control and Hospital Epidemiology 39(7): 882-884.</w:t>
            </w:r>
          </w:p>
        </w:tc>
        <w:tc>
          <w:tcPr>
            <w:tcW w:w="1105" w:type="pct"/>
            <w:tcBorders>
              <w:top w:val="nil"/>
              <w:left w:val="nil"/>
              <w:bottom w:val="single" w:sz="4" w:space="0" w:color="auto"/>
              <w:right w:val="single" w:sz="4" w:space="0" w:color="auto"/>
            </w:tcBorders>
            <w:shd w:val="clear" w:color="auto" w:fill="auto"/>
            <w:noWrap/>
            <w:vAlign w:val="bottom"/>
            <w:hideMark/>
          </w:tcPr>
          <w:p w14:paraId="692C1E90"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no MRSA as outcome</w:t>
            </w:r>
          </w:p>
        </w:tc>
      </w:tr>
      <w:tr w:rsidR="0073508B" w:rsidRPr="006E138C" w14:paraId="5E87993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E4A0475"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Walsh, E.E., Greene, L., Kirshner, R. Sustained reduction in methicillin-resistant Staphylococcus aureus wound infections after cardiothoracic surgery. Arch Intern Med, 2011; 171(1):68-73</w:t>
            </w:r>
          </w:p>
        </w:tc>
        <w:tc>
          <w:tcPr>
            <w:tcW w:w="1105" w:type="pct"/>
            <w:tcBorders>
              <w:top w:val="nil"/>
              <w:left w:val="nil"/>
              <w:bottom w:val="single" w:sz="4" w:space="0" w:color="auto"/>
              <w:right w:val="single" w:sz="4" w:space="0" w:color="auto"/>
            </w:tcBorders>
            <w:shd w:val="clear" w:color="auto" w:fill="auto"/>
            <w:noWrap/>
            <w:vAlign w:val="bottom"/>
            <w:hideMark/>
          </w:tcPr>
          <w:p w14:paraId="1899C783"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limited to patients</w:t>
            </w:r>
          </w:p>
        </w:tc>
      </w:tr>
      <w:tr w:rsidR="0073508B" w:rsidRPr="006E138C" w14:paraId="31C3217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30EE99F"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Warren, D.K., Prager, M., </w:t>
            </w:r>
            <w:proofErr w:type="spellStart"/>
            <w:r w:rsidRPr="006E138C">
              <w:rPr>
                <w:rFonts w:ascii="Calibri" w:eastAsia="Times New Roman" w:hAnsi="Calibri" w:cs="Calibri"/>
                <w:color w:val="000000"/>
                <w:lang w:eastAsia="en-GB"/>
              </w:rPr>
              <w:t>Munigala</w:t>
            </w:r>
            <w:proofErr w:type="spellEnd"/>
            <w:r w:rsidRPr="006E138C">
              <w:rPr>
                <w:rFonts w:ascii="Calibri" w:eastAsia="Times New Roman" w:hAnsi="Calibri" w:cs="Calibri"/>
                <w:color w:val="000000"/>
                <w:lang w:eastAsia="en-GB"/>
              </w:rPr>
              <w:t xml:space="preserve">, S. et al. Prevalence of </w:t>
            </w:r>
            <w:proofErr w:type="spellStart"/>
            <w:r w:rsidRPr="006E138C">
              <w:rPr>
                <w:rFonts w:ascii="Calibri" w:eastAsia="Times New Roman" w:hAnsi="Calibri" w:cs="Calibri"/>
                <w:color w:val="000000"/>
                <w:lang w:eastAsia="en-GB"/>
              </w:rPr>
              <w:t>qacA</w:t>
            </w:r>
            <w:proofErr w:type="spellEnd"/>
            <w:r w:rsidRPr="006E138C">
              <w:rPr>
                <w:rFonts w:ascii="Calibri" w:eastAsia="Times New Roman" w:hAnsi="Calibri" w:cs="Calibri"/>
                <w:color w:val="000000"/>
                <w:lang w:eastAsia="en-GB"/>
              </w:rPr>
              <w:t xml:space="preserve">/B Genes and Mupirocin Resistance Among Methicillin-Resistant Staphylococcus aureus (MRSA) Isolates in the Setting of Chlorhexidine Bathing Without Mupirocin.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2016; 37(5):590-7</w:t>
            </w:r>
          </w:p>
        </w:tc>
        <w:tc>
          <w:tcPr>
            <w:tcW w:w="1105" w:type="pct"/>
            <w:tcBorders>
              <w:top w:val="nil"/>
              <w:left w:val="nil"/>
              <w:bottom w:val="single" w:sz="4" w:space="0" w:color="auto"/>
              <w:right w:val="single" w:sz="4" w:space="0" w:color="auto"/>
            </w:tcBorders>
            <w:shd w:val="clear" w:color="auto" w:fill="auto"/>
            <w:noWrap/>
            <w:vAlign w:val="bottom"/>
            <w:hideMark/>
          </w:tcPr>
          <w:p w14:paraId="3E25232C"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0D942BDB"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5E84500"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Webster, J., Osborne, S. Preoperative bathing or showering with skin antiseptics to prevent surgical site infection. Cochrane Database </w:t>
            </w:r>
            <w:proofErr w:type="spellStart"/>
            <w:r w:rsidRPr="006E138C">
              <w:rPr>
                <w:rFonts w:ascii="Calibri" w:eastAsia="Times New Roman" w:hAnsi="Calibri" w:cs="Calibri"/>
                <w:color w:val="000000"/>
                <w:lang w:eastAsia="en-GB"/>
              </w:rPr>
              <w:t>Syst</w:t>
            </w:r>
            <w:proofErr w:type="spellEnd"/>
            <w:r w:rsidRPr="006E138C">
              <w:rPr>
                <w:rFonts w:ascii="Calibri" w:eastAsia="Times New Roman" w:hAnsi="Calibri" w:cs="Calibri"/>
                <w:color w:val="000000"/>
                <w:lang w:eastAsia="en-GB"/>
              </w:rPr>
              <w:t xml:space="preserve"> Rev. 2015;20(2):CD004985 </w:t>
            </w:r>
          </w:p>
        </w:tc>
        <w:tc>
          <w:tcPr>
            <w:tcW w:w="1105" w:type="pct"/>
            <w:tcBorders>
              <w:top w:val="nil"/>
              <w:left w:val="nil"/>
              <w:bottom w:val="single" w:sz="4" w:space="0" w:color="auto"/>
              <w:right w:val="single" w:sz="4" w:space="0" w:color="auto"/>
            </w:tcBorders>
            <w:shd w:val="clear" w:color="auto" w:fill="auto"/>
            <w:noWrap/>
            <w:vAlign w:val="bottom"/>
            <w:hideMark/>
          </w:tcPr>
          <w:p w14:paraId="5AABD841"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54BAE5B7"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86315CD"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Weiser, M.C., </w:t>
            </w:r>
            <w:proofErr w:type="spellStart"/>
            <w:r w:rsidRPr="006E138C">
              <w:rPr>
                <w:rFonts w:ascii="Calibri" w:eastAsia="Times New Roman" w:hAnsi="Calibri" w:cs="Calibri"/>
                <w:color w:val="000000"/>
                <w:lang w:eastAsia="en-GB"/>
              </w:rPr>
              <w:t>Moucha</w:t>
            </w:r>
            <w:proofErr w:type="spellEnd"/>
            <w:r w:rsidRPr="006E138C">
              <w:rPr>
                <w:rFonts w:ascii="Calibri" w:eastAsia="Times New Roman" w:hAnsi="Calibri" w:cs="Calibri"/>
                <w:color w:val="000000"/>
                <w:lang w:eastAsia="en-GB"/>
              </w:rPr>
              <w:t>, C.S. The Current State of Screening and Decolonization for the Prevention of Staphylococcus aureus Surgical Site Infection After Total Hip and Knee Arthroplasty. J Bone Joint, 2015; 97(17):1449–1458</w:t>
            </w:r>
          </w:p>
        </w:tc>
        <w:tc>
          <w:tcPr>
            <w:tcW w:w="1105" w:type="pct"/>
            <w:tcBorders>
              <w:top w:val="nil"/>
              <w:left w:val="nil"/>
              <w:bottom w:val="single" w:sz="4" w:space="0" w:color="auto"/>
              <w:right w:val="single" w:sz="4" w:space="0" w:color="auto"/>
            </w:tcBorders>
            <w:shd w:val="clear" w:color="auto" w:fill="auto"/>
            <w:noWrap/>
            <w:vAlign w:val="bottom"/>
            <w:hideMark/>
          </w:tcPr>
          <w:p w14:paraId="5C481783"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5364AD" w14:paraId="7AD3451C"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10B7141"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Whitaker, J., et al. (2019). A safe, more cost-effective protocol: Universal decolonization vs. MRSA screening and contact precautions. Open Forum Infectious Diseases 6(Supplement 2): S25.</w:t>
            </w:r>
          </w:p>
        </w:tc>
        <w:tc>
          <w:tcPr>
            <w:tcW w:w="1105" w:type="pct"/>
            <w:tcBorders>
              <w:top w:val="nil"/>
              <w:left w:val="nil"/>
              <w:bottom w:val="single" w:sz="4" w:space="0" w:color="auto"/>
              <w:right w:val="single" w:sz="4" w:space="0" w:color="auto"/>
            </w:tcBorders>
            <w:shd w:val="clear" w:color="auto" w:fill="auto"/>
            <w:noWrap/>
            <w:vAlign w:val="bottom"/>
            <w:hideMark/>
          </w:tcPr>
          <w:p w14:paraId="4F0480F0"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6E138C" w14:paraId="63FD585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160F3FC8"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Whitby, M., </w:t>
            </w:r>
            <w:proofErr w:type="spellStart"/>
            <w:r w:rsidRPr="006E138C">
              <w:rPr>
                <w:rFonts w:ascii="Calibri" w:eastAsia="Times New Roman" w:hAnsi="Calibri" w:cs="Calibri"/>
                <w:color w:val="000000"/>
                <w:lang w:eastAsia="en-GB"/>
              </w:rPr>
              <w:t>McLaws</w:t>
            </w:r>
            <w:proofErr w:type="spellEnd"/>
            <w:r w:rsidRPr="006E138C">
              <w:rPr>
                <w:rFonts w:ascii="Calibri" w:eastAsia="Times New Roman" w:hAnsi="Calibri" w:cs="Calibri"/>
                <w:color w:val="000000"/>
                <w:lang w:eastAsia="en-GB"/>
              </w:rPr>
              <w:t>, M. Efficacy of an alcohol/chlorhexidine hand hygiene program in a hospital with high rates of nosocomial methicillin-resistant Staphylococcus aureus (MRSA) infection. MJA, 2006, 184(5):253-254</w:t>
            </w:r>
          </w:p>
        </w:tc>
        <w:tc>
          <w:tcPr>
            <w:tcW w:w="1105" w:type="pct"/>
            <w:tcBorders>
              <w:top w:val="nil"/>
              <w:left w:val="nil"/>
              <w:bottom w:val="single" w:sz="4" w:space="0" w:color="auto"/>
              <w:right w:val="single" w:sz="4" w:space="0" w:color="auto"/>
            </w:tcBorders>
            <w:shd w:val="clear" w:color="auto" w:fill="auto"/>
            <w:noWrap/>
            <w:vAlign w:val="bottom"/>
            <w:hideMark/>
          </w:tcPr>
          <w:p w14:paraId="620E91D4"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Letter to editor</w:t>
            </w:r>
          </w:p>
        </w:tc>
      </w:tr>
      <w:tr w:rsidR="0073508B" w:rsidRPr="005364AD" w14:paraId="1DAC20BE"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933ECA3"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lastRenderedPageBreak/>
              <w:t xml:space="preserve">White, J., et al. (2018). Implementation of a staphylococcus aureus screening and decolonization program in a </w:t>
            </w:r>
            <w:proofErr w:type="spellStart"/>
            <w:r w:rsidRPr="005364AD">
              <w:rPr>
                <w:rFonts w:ascii="Calibri" w:eastAsia="Times New Roman" w:hAnsi="Calibri" w:cs="Calibri"/>
                <w:color w:val="000000"/>
                <w:lang w:eastAsia="en-GB"/>
              </w:rPr>
              <w:t>pediatric</w:t>
            </w:r>
            <w:proofErr w:type="spellEnd"/>
            <w:r w:rsidRPr="005364AD">
              <w:rPr>
                <w:rFonts w:ascii="Calibri" w:eastAsia="Times New Roman" w:hAnsi="Calibri" w:cs="Calibri"/>
                <w:color w:val="000000"/>
                <w:lang w:eastAsia="en-GB"/>
              </w:rPr>
              <w:t xml:space="preserve"> congenital heart </w:t>
            </w:r>
            <w:proofErr w:type="spellStart"/>
            <w:r w:rsidRPr="005364AD">
              <w:rPr>
                <w:rFonts w:ascii="Calibri" w:eastAsia="Times New Roman" w:hAnsi="Calibri" w:cs="Calibri"/>
                <w:color w:val="000000"/>
                <w:lang w:eastAsia="en-GB"/>
              </w:rPr>
              <w:t>center</w:t>
            </w:r>
            <w:proofErr w:type="spellEnd"/>
            <w:r w:rsidRPr="005364AD">
              <w:rPr>
                <w:rFonts w:ascii="Calibri" w:eastAsia="Times New Roman" w:hAnsi="Calibri" w:cs="Calibri"/>
                <w:color w:val="000000"/>
                <w:lang w:eastAsia="en-GB"/>
              </w:rPr>
              <w:t>. American Journal of Infection Control 46(6): S74-S75.</w:t>
            </w:r>
          </w:p>
        </w:tc>
        <w:tc>
          <w:tcPr>
            <w:tcW w:w="1105" w:type="pct"/>
            <w:tcBorders>
              <w:top w:val="nil"/>
              <w:left w:val="nil"/>
              <w:bottom w:val="single" w:sz="4" w:space="0" w:color="auto"/>
              <w:right w:val="single" w:sz="4" w:space="0" w:color="auto"/>
            </w:tcBorders>
            <w:shd w:val="clear" w:color="auto" w:fill="auto"/>
            <w:noWrap/>
            <w:vAlign w:val="bottom"/>
            <w:hideMark/>
          </w:tcPr>
          <w:p w14:paraId="2809DE91"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conference abstract</w:t>
            </w:r>
          </w:p>
        </w:tc>
      </w:tr>
      <w:tr w:rsidR="0073508B" w:rsidRPr="006E138C" w14:paraId="7481BA8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6F70D81C"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Whitman, T.J., Herlihy, R.K., </w:t>
            </w:r>
            <w:proofErr w:type="spellStart"/>
            <w:r w:rsidRPr="006E138C">
              <w:rPr>
                <w:rFonts w:ascii="Calibri" w:eastAsia="Times New Roman" w:hAnsi="Calibri" w:cs="Calibri"/>
                <w:color w:val="000000"/>
                <w:lang w:eastAsia="en-GB"/>
              </w:rPr>
              <w:t>Schlett</w:t>
            </w:r>
            <w:proofErr w:type="spellEnd"/>
            <w:r w:rsidRPr="006E138C">
              <w:rPr>
                <w:rFonts w:ascii="Calibri" w:eastAsia="Times New Roman" w:hAnsi="Calibri" w:cs="Calibri"/>
                <w:color w:val="000000"/>
                <w:lang w:eastAsia="en-GB"/>
              </w:rPr>
              <w:t xml:space="preserve">, C.D. Chlorhexidine-impregnated cloths to prevent skin and soft-tissue infection in Marine recruits: a cluster-randomized double-blind controlled effectiveness trial.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2010; 31(12):1207-1215</w:t>
            </w:r>
          </w:p>
        </w:tc>
        <w:tc>
          <w:tcPr>
            <w:tcW w:w="1105" w:type="pct"/>
            <w:tcBorders>
              <w:top w:val="nil"/>
              <w:left w:val="nil"/>
              <w:bottom w:val="single" w:sz="4" w:space="0" w:color="auto"/>
              <w:right w:val="single" w:sz="4" w:space="0" w:color="auto"/>
            </w:tcBorders>
            <w:shd w:val="clear" w:color="auto" w:fill="auto"/>
            <w:noWrap/>
            <w:vAlign w:val="bottom"/>
            <w:hideMark/>
          </w:tcPr>
          <w:p w14:paraId="571FA820"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healthcare setting</w:t>
            </w:r>
          </w:p>
        </w:tc>
      </w:tr>
      <w:tr w:rsidR="0073508B" w:rsidRPr="006E138C" w14:paraId="372E1A35"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FDCA967"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Whitman, T.J., </w:t>
            </w:r>
            <w:proofErr w:type="spellStart"/>
            <w:r w:rsidRPr="006E138C">
              <w:rPr>
                <w:rFonts w:ascii="Calibri" w:eastAsia="Times New Roman" w:hAnsi="Calibri" w:cs="Calibri"/>
                <w:color w:val="000000"/>
                <w:lang w:eastAsia="en-GB"/>
              </w:rPr>
              <w:t>Schlett</w:t>
            </w:r>
            <w:proofErr w:type="spellEnd"/>
            <w:r w:rsidRPr="006E138C">
              <w:rPr>
                <w:rFonts w:ascii="Calibri" w:eastAsia="Times New Roman" w:hAnsi="Calibri" w:cs="Calibri"/>
                <w:color w:val="000000"/>
                <w:lang w:eastAsia="en-GB"/>
              </w:rPr>
              <w:t xml:space="preserve">, C.D., </w:t>
            </w:r>
            <w:proofErr w:type="spellStart"/>
            <w:r w:rsidRPr="006E138C">
              <w:rPr>
                <w:rFonts w:ascii="Calibri" w:eastAsia="Times New Roman" w:hAnsi="Calibri" w:cs="Calibri"/>
                <w:color w:val="000000"/>
                <w:lang w:eastAsia="en-GB"/>
              </w:rPr>
              <w:t>Grandits</w:t>
            </w:r>
            <w:proofErr w:type="spellEnd"/>
            <w:r w:rsidRPr="006E138C">
              <w:rPr>
                <w:rFonts w:ascii="Calibri" w:eastAsia="Times New Roman" w:hAnsi="Calibri" w:cs="Calibri"/>
                <w:color w:val="000000"/>
                <w:lang w:eastAsia="en-GB"/>
              </w:rPr>
              <w:t xml:space="preserve">, G.A. Chlorhexidine gluconate reduces transmission of methicillin-resistant Staphylococcus aureus USA300 among Marine recruits. Infect Control Hosp </w:t>
            </w:r>
            <w:proofErr w:type="spellStart"/>
            <w:r w:rsidRPr="006E138C">
              <w:rPr>
                <w:rFonts w:ascii="Calibri" w:eastAsia="Times New Roman" w:hAnsi="Calibri" w:cs="Calibri"/>
                <w:color w:val="000000"/>
                <w:lang w:eastAsia="en-GB"/>
              </w:rPr>
              <w:t>Epidemiol</w:t>
            </w:r>
            <w:proofErr w:type="spellEnd"/>
            <w:r w:rsidRPr="006E138C">
              <w:rPr>
                <w:rFonts w:ascii="Calibri" w:eastAsia="Times New Roman" w:hAnsi="Calibri" w:cs="Calibri"/>
                <w:color w:val="000000"/>
                <w:lang w:eastAsia="en-GB"/>
              </w:rPr>
              <w:t>, 2012; 33(8):809-816</w:t>
            </w:r>
          </w:p>
        </w:tc>
        <w:tc>
          <w:tcPr>
            <w:tcW w:w="1105" w:type="pct"/>
            <w:tcBorders>
              <w:top w:val="nil"/>
              <w:left w:val="nil"/>
              <w:bottom w:val="single" w:sz="4" w:space="0" w:color="auto"/>
              <w:right w:val="single" w:sz="4" w:space="0" w:color="auto"/>
            </w:tcBorders>
            <w:shd w:val="clear" w:color="auto" w:fill="auto"/>
            <w:noWrap/>
            <w:vAlign w:val="bottom"/>
            <w:hideMark/>
          </w:tcPr>
          <w:p w14:paraId="3F5B9348"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healthcare setting</w:t>
            </w:r>
          </w:p>
        </w:tc>
      </w:tr>
      <w:tr w:rsidR="0073508B" w:rsidRPr="006E138C" w14:paraId="045B43BF"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EB0300D"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Wild, T., Bruckner, M., </w:t>
            </w:r>
            <w:proofErr w:type="spellStart"/>
            <w:r w:rsidRPr="006E138C">
              <w:rPr>
                <w:rFonts w:ascii="Calibri" w:eastAsia="Times New Roman" w:hAnsi="Calibri" w:cs="Calibri"/>
                <w:color w:val="000000"/>
                <w:lang w:eastAsia="en-GB"/>
              </w:rPr>
              <w:t>Payrich</w:t>
            </w:r>
            <w:proofErr w:type="spellEnd"/>
            <w:r w:rsidRPr="006E138C">
              <w:rPr>
                <w:rFonts w:ascii="Calibri" w:eastAsia="Times New Roman" w:hAnsi="Calibri" w:cs="Calibri"/>
                <w:color w:val="000000"/>
                <w:lang w:eastAsia="en-GB"/>
              </w:rPr>
              <w:t>, M. et al. Eradication of methicillin-resistant Staphylococcus aureus in pressure ulcers comparing a polyhexanide-containing cellulose dressing with polyhexanide swabs in a prospective randomized study. Adv Skin Wound Care, 2012; 25(1):17-22</w:t>
            </w:r>
          </w:p>
        </w:tc>
        <w:tc>
          <w:tcPr>
            <w:tcW w:w="1105" w:type="pct"/>
            <w:tcBorders>
              <w:top w:val="nil"/>
              <w:left w:val="nil"/>
              <w:bottom w:val="single" w:sz="4" w:space="0" w:color="auto"/>
              <w:right w:val="single" w:sz="4" w:space="0" w:color="auto"/>
            </w:tcBorders>
            <w:shd w:val="clear" w:color="auto" w:fill="auto"/>
            <w:noWrap/>
            <w:vAlign w:val="bottom"/>
            <w:hideMark/>
          </w:tcPr>
          <w:p w14:paraId="483069E5"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 comparison group</w:t>
            </w:r>
          </w:p>
        </w:tc>
      </w:tr>
      <w:tr w:rsidR="0073508B" w:rsidRPr="006E138C" w14:paraId="7C30AA80"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3C42A9CA"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Wong, P., Tong, G.M.W., Wong, Y. et al. Alternating mupirocin/gentamicin is associated with increased risk of fungal peritonitis as compared with gentamicin alone-results of a randomized open-label controlled trial. </w:t>
            </w:r>
            <w:proofErr w:type="spellStart"/>
            <w:r w:rsidRPr="006E138C">
              <w:rPr>
                <w:rFonts w:ascii="Calibri" w:eastAsia="Times New Roman" w:hAnsi="Calibri" w:cs="Calibri"/>
                <w:color w:val="000000"/>
                <w:lang w:eastAsia="en-GB"/>
              </w:rPr>
              <w:t>Perit</w:t>
            </w:r>
            <w:proofErr w:type="spellEnd"/>
            <w:r w:rsidRPr="006E138C">
              <w:rPr>
                <w:rFonts w:ascii="Calibri" w:eastAsia="Times New Roman" w:hAnsi="Calibri" w:cs="Calibri"/>
                <w:color w:val="000000"/>
                <w:lang w:eastAsia="en-GB"/>
              </w:rPr>
              <w:t xml:space="preserve"> Dial Int, 2016; 36(3):340-346</w:t>
            </w:r>
          </w:p>
        </w:tc>
        <w:tc>
          <w:tcPr>
            <w:tcW w:w="1105" w:type="pct"/>
            <w:tcBorders>
              <w:top w:val="nil"/>
              <w:left w:val="nil"/>
              <w:bottom w:val="single" w:sz="4" w:space="0" w:color="auto"/>
              <w:right w:val="single" w:sz="4" w:space="0" w:color="auto"/>
            </w:tcBorders>
            <w:shd w:val="clear" w:color="auto" w:fill="auto"/>
            <w:noWrap/>
            <w:vAlign w:val="bottom"/>
            <w:hideMark/>
          </w:tcPr>
          <w:p w14:paraId="64787516"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Not MRSA</w:t>
            </w:r>
          </w:p>
        </w:tc>
      </w:tr>
      <w:tr w:rsidR="0073508B" w:rsidRPr="005364AD" w14:paraId="64A41FA4"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7209E4B6" w14:textId="77777777" w:rsidR="0073508B" w:rsidRPr="005364AD" w:rsidRDefault="0073508B" w:rsidP="00E714EC">
            <w:pPr>
              <w:spacing w:after="0" w:line="240" w:lineRule="auto"/>
              <w:rPr>
                <w:rFonts w:ascii="Calibri" w:eastAsia="Times New Roman" w:hAnsi="Calibri" w:cs="Calibri"/>
                <w:color w:val="000000"/>
                <w:lang w:eastAsia="en-GB"/>
              </w:rPr>
            </w:pPr>
            <w:r w:rsidRPr="005364AD">
              <w:rPr>
                <w:rFonts w:ascii="Calibri" w:eastAsia="Times New Roman" w:hAnsi="Calibri" w:cs="Calibri"/>
                <w:color w:val="000000"/>
                <w:lang w:eastAsia="en-GB"/>
              </w:rPr>
              <w:t>Xiao, G., et al. (2018). Chlorhexidine-based body washing for colonization and infection of methicillin-resistant staphylococcus aureus and vancomycin-resistant enterococcus: An updated meta-analysis. Infection and Drug Resistance 11: 1473-1481.</w:t>
            </w:r>
          </w:p>
        </w:tc>
        <w:tc>
          <w:tcPr>
            <w:tcW w:w="1105" w:type="pct"/>
            <w:tcBorders>
              <w:top w:val="nil"/>
              <w:left w:val="nil"/>
              <w:bottom w:val="single" w:sz="4" w:space="0" w:color="auto"/>
              <w:right w:val="single" w:sz="4" w:space="0" w:color="auto"/>
            </w:tcBorders>
            <w:shd w:val="clear" w:color="auto" w:fill="auto"/>
            <w:noWrap/>
            <w:vAlign w:val="bottom"/>
            <w:hideMark/>
          </w:tcPr>
          <w:p w14:paraId="00980FD5" w14:textId="77777777" w:rsidR="0073508B" w:rsidRPr="005364AD" w:rsidRDefault="0073508B" w:rsidP="00E714EC">
            <w:pPr>
              <w:spacing w:after="0" w:line="240" w:lineRule="auto"/>
              <w:rPr>
                <w:rFonts w:ascii="Calibri" w:eastAsia="Times New Roman" w:hAnsi="Calibri" w:cs="Calibri"/>
                <w:lang w:eastAsia="en-GB"/>
              </w:rPr>
            </w:pPr>
            <w:r w:rsidRPr="005364AD">
              <w:rPr>
                <w:rFonts w:ascii="Calibri" w:eastAsia="Times New Roman" w:hAnsi="Calibri" w:cs="Calibri"/>
                <w:lang w:eastAsia="en-GB"/>
              </w:rPr>
              <w:t xml:space="preserve">review  </w:t>
            </w:r>
          </w:p>
        </w:tc>
      </w:tr>
      <w:tr w:rsidR="0073508B" w:rsidRPr="006E138C" w14:paraId="57671E66"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075EB870" w14:textId="77777777" w:rsidR="0073508B" w:rsidRPr="006E138C" w:rsidRDefault="0073508B" w:rsidP="00E714EC">
            <w:pPr>
              <w:spacing w:after="0" w:line="240" w:lineRule="auto"/>
              <w:rPr>
                <w:rFonts w:ascii="Calibri" w:eastAsia="Times New Roman" w:hAnsi="Calibri" w:cs="Calibri"/>
                <w:color w:val="000000"/>
                <w:lang w:eastAsia="en-GB"/>
              </w:rPr>
            </w:pPr>
            <w:r w:rsidRPr="006E138C">
              <w:rPr>
                <w:rFonts w:ascii="Calibri" w:eastAsia="Times New Roman" w:hAnsi="Calibri" w:cs="Calibri"/>
                <w:color w:val="000000"/>
                <w:lang w:eastAsia="en-GB"/>
              </w:rPr>
              <w:t xml:space="preserve">Yao, R., Tan, T., Tee, J.W. et al. Prophylaxis of surgical site infection in adult spine surgery: A systematic review. J </w:t>
            </w:r>
            <w:proofErr w:type="spellStart"/>
            <w:r w:rsidRPr="006E138C">
              <w:rPr>
                <w:rFonts w:ascii="Calibri" w:eastAsia="Times New Roman" w:hAnsi="Calibri" w:cs="Calibri"/>
                <w:color w:val="000000"/>
                <w:lang w:eastAsia="en-GB"/>
              </w:rPr>
              <w:t>Neurosci</w:t>
            </w:r>
            <w:proofErr w:type="spellEnd"/>
            <w:r w:rsidRPr="006E138C">
              <w:rPr>
                <w:rFonts w:ascii="Calibri" w:eastAsia="Times New Roman" w:hAnsi="Calibri" w:cs="Calibri"/>
                <w:color w:val="000000"/>
                <w:lang w:eastAsia="en-GB"/>
              </w:rPr>
              <w:t>, 2018; 52:5-25</w:t>
            </w:r>
          </w:p>
        </w:tc>
        <w:tc>
          <w:tcPr>
            <w:tcW w:w="1105" w:type="pct"/>
            <w:tcBorders>
              <w:top w:val="nil"/>
              <w:left w:val="nil"/>
              <w:bottom w:val="single" w:sz="4" w:space="0" w:color="auto"/>
              <w:right w:val="single" w:sz="4" w:space="0" w:color="auto"/>
            </w:tcBorders>
            <w:shd w:val="clear" w:color="auto" w:fill="auto"/>
            <w:noWrap/>
            <w:vAlign w:val="bottom"/>
            <w:hideMark/>
          </w:tcPr>
          <w:p w14:paraId="57D6682B" w14:textId="77777777" w:rsidR="0073508B" w:rsidRPr="006E138C" w:rsidRDefault="0073508B" w:rsidP="00E714EC">
            <w:pPr>
              <w:spacing w:after="0" w:line="240" w:lineRule="auto"/>
              <w:rPr>
                <w:rFonts w:ascii="Calibri" w:eastAsia="Times New Roman" w:hAnsi="Calibri" w:cs="Calibri"/>
                <w:lang w:eastAsia="en-GB"/>
              </w:rPr>
            </w:pPr>
            <w:r w:rsidRPr="006E138C">
              <w:rPr>
                <w:rFonts w:ascii="Calibri" w:eastAsia="Times New Roman" w:hAnsi="Calibri" w:cs="Calibri"/>
                <w:lang w:eastAsia="en-GB"/>
              </w:rPr>
              <w:t>Review</w:t>
            </w:r>
          </w:p>
        </w:tc>
      </w:tr>
      <w:tr w:rsidR="0073508B" w:rsidRPr="006E138C" w14:paraId="062C8A83" w14:textId="77777777" w:rsidTr="00EE03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8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2A0614A9" w14:textId="77777777" w:rsidR="0073508B" w:rsidRPr="006E138C" w:rsidRDefault="0073508B" w:rsidP="00E714EC">
            <w:pPr>
              <w:spacing w:after="0" w:line="240" w:lineRule="auto"/>
              <w:rPr>
                <w:rFonts w:ascii="Calibri" w:eastAsia="Times New Roman" w:hAnsi="Calibri" w:cs="Calibri"/>
                <w:color w:val="000000"/>
                <w:lang w:eastAsia="en-GB"/>
              </w:rPr>
            </w:pPr>
            <w:proofErr w:type="spellStart"/>
            <w:r w:rsidRPr="006E138C">
              <w:rPr>
                <w:rFonts w:ascii="Calibri" w:eastAsia="Times New Roman" w:hAnsi="Calibri" w:cs="Calibri"/>
                <w:color w:val="000000"/>
                <w:lang w:eastAsia="en-GB"/>
              </w:rPr>
              <w:t>Ziakas</w:t>
            </w:r>
            <w:proofErr w:type="spellEnd"/>
            <w:r w:rsidRPr="006E138C">
              <w:rPr>
                <w:rFonts w:ascii="Calibri" w:eastAsia="Times New Roman" w:hAnsi="Calibri" w:cs="Calibri"/>
                <w:color w:val="000000"/>
                <w:lang w:eastAsia="en-GB"/>
              </w:rPr>
              <w:t xml:space="preserve">, P.D., </w:t>
            </w:r>
            <w:proofErr w:type="spellStart"/>
            <w:r w:rsidRPr="006E138C">
              <w:rPr>
                <w:rFonts w:ascii="Calibri" w:eastAsia="Times New Roman" w:hAnsi="Calibri" w:cs="Calibri"/>
                <w:color w:val="000000"/>
                <w:lang w:eastAsia="en-GB"/>
              </w:rPr>
              <w:t>Zacharioudakis</w:t>
            </w:r>
            <w:proofErr w:type="spellEnd"/>
            <w:r w:rsidRPr="006E138C">
              <w:rPr>
                <w:rFonts w:ascii="Calibri" w:eastAsia="Times New Roman" w:hAnsi="Calibri" w:cs="Calibri"/>
                <w:color w:val="000000"/>
                <w:lang w:eastAsia="en-GB"/>
              </w:rPr>
              <w:t xml:space="preserve">, I.M., </w:t>
            </w:r>
            <w:proofErr w:type="spellStart"/>
            <w:r w:rsidRPr="006E138C">
              <w:rPr>
                <w:rFonts w:ascii="Calibri" w:eastAsia="Times New Roman" w:hAnsi="Calibri" w:cs="Calibri"/>
                <w:color w:val="000000"/>
                <w:lang w:eastAsia="en-GB"/>
              </w:rPr>
              <w:t>Zervou</w:t>
            </w:r>
            <w:proofErr w:type="spellEnd"/>
            <w:r w:rsidRPr="006E138C">
              <w:rPr>
                <w:rFonts w:ascii="Calibri" w:eastAsia="Times New Roman" w:hAnsi="Calibri" w:cs="Calibri"/>
                <w:color w:val="000000"/>
                <w:lang w:eastAsia="en-GB"/>
              </w:rPr>
              <w:t>, F.N. et al. Methicillin-resistant Staphylococcus aureus prevention strategies in the ICU: a clinical decision analysis. Crit Care Med, 2015; 43(2):382-393</w:t>
            </w:r>
          </w:p>
        </w:tc>
        <w:tc>
          <w:tcPr>
            <w:tcW w:w="1105" w:type="pct"/>
            <w:tcBorders>
              <w:top w:val="nil"/>
              <w:left w:val="nil"/>
              <w:bottom w:val="single" w:sz="4" w:space="0" w:color="auto"/>
              <w:right w:val="single" w:sz="4" w:space="0" w:color="auto"/>
            </w:tcBorders>
            <w:shd w:val="clear" w:color="auto" w:fill="auto"/>
            <w:noWrap/>
            <w:vAlign w:val="bottom"/>
            <w:hideMark/>
          </w:tcPr>
          <w:p w14:paraId="4653568F" w14:textId="77777777" w:rsidR="0073508B" w:rsidRPr="006E138C" w:rsidRDefault="0073508B" w:rsidP="00E714EC">
            <w:pPr>
              <w:spacing w:after="0" w:line="240" w:lineRule="auto"/>
              <w:rPr>
                <w:rFonts w:ascii="Calibri" w:eastAsia="Times New Roman" w:hAnsi="Calibri" w:cs="Calibri"/>
                <w:lang w:eastAsia="en-GB"/>
              </w:rPr>
            </w:pPr>
            <w:r>
              <w:rPr>
                <w:rFonts w:ascii="Calibri" w:eastAsia="Times New Roman" w:hAnsi="Calibri" w:cs="Calibri"/>
                <w:lang w:eastAsia="en-GB"/>
              </w:rPr>
              <w:t>Model</w:t>
            </w:r>
          </w:p>
        </w:tc>
      </w:tr>
      <w:tr w:rsidR="000B5E0C" w:rsidRPr="00EF7212" w14:paraId="7657D3E0" w14:textId="77777777" w:rsidTr="0028704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000" w:type="pct"/>
            <w:gridSpan w:val="3"/>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6DA537BA" w14:textId="385D66C6" w:rsidR="00EF7212" w:rsidRPr="00EF7212" w:rsidRDefault="00EF7212" w:rsidP="00012495">
            <w:pPr>
              <w:spacing w:after="0" w:line="240" w:lineRule="auto"/>
              <w:rPr>
                <w:rFonts w:ascii="Calibri" w:eastAsia="Times New Roman" w:hAnsi="Calibri" w:cs="Calibri"/>
                <w:b/>
                <w:bCs/>
                <w:color w:val="000000"/>
                <w:lang w:eastAsia="en-GB"/>
              </w:rPr>
            </w:pPr>
            <w:r w:rsidRPr="00EF7212">
              <w:rPr>
                <w:rFonts w:ascii="Calibri" w:eastAsia="Times New Roman" w:hAnsi="Calibri" w:cs="Calibri"/>
                <w:b/>
                <w:bCs/>
                <w:color w:val="000000"/>
                <w:lang w:eastAsia="en-GB"/>
              </w:rPr>
              <w:t>Question</w:t>
            </w:r>
            <w:r>
              <w:rPr>
                <w:rFonts w:ascii="Calibri" w:eastAsia="Times New Roman" w:hAnsi="Calibri" w:cs="Calibri"/>
                <w:b/>
                <w:bCs/>
                <w:color w:val="000000"/>
                <w:lang w:eastAsia="en-GB"/>
              </w:rPr>
              <w:t>s</w:t>
            </w:r>
            <w:r w:rsidRPr="00EF7212">
              <w:rPr>
                <w:rFonts w:ascii="Calibri" w:eastAsia="Times New Roman" w:hAnsi="Calibri" w:cs="Calibri"/>
                <w:b/>
                <w:bCs/>
                <w:color w:val="000000"/>
                <w:lang w:eastAsia="en-GB"/>
              </w:rPr>
              <w:t xml:space="preserve"> </w:t>
            </w:r>
            <w:r>
              <w:rPr>
                <w:rFonts w:ascii="Calibri" w:eastAsia="Times New Roman" w:hAnsi="Calibri" w:cs="Calibri"/>
                <w:b/>
                <w:bCs/>
                <w:color w:val="000000"/>
                <w:lang w:eastAsia="en-GB"/>
              </w:rPr>
              <w:t>1</w:t>
            </w:r>
            <w:r w:rsidRPr="00EF7212">
              <w:rPr>
                <w:rFonts w:ascii="Calibri" w:eastAsia="Times New Roman" w:hAnsi="Calibri" w:cs="Calibri"/>
                <w:b/>
                <w:bCs/>
                <w:color w:val="000000"/>
                <w:lang w:eastAsia="en-GB"/>
              </w:rPr>
              <w:t>2</w:t>
            </w:r>
            <w:r>
              <w:rPr>
                <w:rFonts w:ascii="Calibri" w:eastAsia="Times New Roman" w:hAnsi="Calibri" w:cs="Calibri"/>
                <w:b/>
                <w:bCs/>
                <w:color w:val="000000"/>
                <w:lang w:eastAsia="en-GB"/>
              </w:rPr>
              <w:t>,13</w:t>
            </w:r>
          </w:p>
        </w:tc>
      </w:tr>
      <w:tr w:rsidR="000B5E0C" w:rsidRPr="00EF7212" w14:paraId="20DDA894" w14:textId="77777777" w:rsidTr="00EE03E7">
        <w:trPr>
          <w:trHeight w:val="300"/>
        </w:trPr>
        <w:tc>
          <w:tcPr>
            <w:tcW w:w="389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683B94" w14:textId="77777777" w:rsidR="00EF7212" w:rsidRPr="00EF7212" w:rsidRDefault="00EF7212" w:rsidP="00012495">
            <w:pPr>
              <w:spacing w:after="0" w:line="240" w:lineRule="auto"/>
              <w:rPr>
                <w:rFonts w:ascii="Calibri" w:eastAsia="Times New Roman" w:hAnsi="Calibri" w:cs="Calibri"/>
                <w:b/>
                <w:bCs/>
                <w:color w:val="000000"/>
                <w:lang w:eastAsia="en-GB"/>
              </w:rPr>
            </w:pPr>
            <w:r w:rsidRPr="00EF7212">
              <w:rPr>
                <w:rFonts w:ascii="Calibri" w:eastAsia="Times New Roman" w:hAnsi="Calibri" w:cs="Calibri"/>
                <w:b/>
                <w:bCs/>
                <w:color w:val="000000"/>
                <w:lang w:eastAsia="en-GB"/>
              </w:rPr>
              <w:t>Citation</w:t>
            </w:r>
          </w:p>
        </w:tc>
        <w:tc>
          <w:tcPr>
            <w:tcW w:w="1105" w:type="pct"/>
            <w:tcBorders>
              <w:top w:val="single" w:sz="4" w:space="0" w:color="auto"/>
              <w:left w:val="single" w:sz="4" w:space="0" w:color="auto"/>
              <w:bottom w:val="single" w:sz="4" w:space="0" w:color="auto"/>
              <w:right w:val="single" w:sz="4" w:space="0" w:color="auto"/>
            </w:tcBorders>
            <w:vAlign w:val="bottom"/>
          </w:tcPr>
          <w:p w14:paraId="13C25258" w14:textId="77777777" w:rsidR="00EF7212" w:rsidRPr="00EF7212" w:rsidRDefault="00EF7212" w:rsidP="00012495">
            <w:pPr>
              <w:rPr>
                <w:b/>
                <w:bCs/>
              </w:rPr>
            </w:pPr>
            <w:r w:rsidRPr="00EF7212">
              <w:rPr>
                <w:b/>
                <w:bCs/>
              </w:rPr>
              <w:t>Reason for exclusion</w:t>
            </w:r>
          </w:p>
        </w:tc>
      </w:tr>
    </w:tbl>
    <w:tbl>
      <w:tblPr>
        <w:tblStyle w:val="TableGrid"/>
        <w:tblW w:w="5031" w:type="pct"/>
        <w:tblInd w:w="-5" w:type="dxa"/>
        <w:tblLook w:val="04A0" w:firstRow="1" w:lastRow="0" w:firstColumn="1" w:lastColumn="0" w:noHBand="0" w:noVBand="1"/>
      </w:tblPr>
      <w:tblGrid>
        <w:gridCol w:w="7087"/>
        <w:gridCol w:w="1985"/>
      </w:tblGrid>
      <w:tr w:rsidR="00EE03E7" w:rsidRPr="001416DF" w14:paraId="05A5A74C" w14:textId="77777777" w:rsidTr="00EE03E7">
        <w:tc>
          <w:tcPr>
            <w:tcW w:w="3906" w:type="pct"/>
            <w:shd w:val="clear" w:color="auto" w:fill="auto"/>
          </w:tcPr>
          <w:p w14:paraId="6770A9FD" w14:textId="77777777" w:rsidR="00EE03E7" w:rsidRPr="001416DF" w:rsidRDefault="00EE03E7" w:rsidP="00B2785A">
            <w:pPr>
              <w:autoSpaceDE w:val="0"/>
              <w:autoSpaceDN w:val="0"/>
              <w:adjustRightInd w:val="0"/>
              <w:rPr>
                <w:rFonts w:cstheme="minorHAnsi"/>
                <w:sz w:val="20"/>
                <w:szCs w:val="20"/>
              </w:rPr>
            </w:pPr>
            <w:r w:rsidRPr="00B96350">
              <w:rPr>
                <w:rFonts w:cstheme="minorHAnsi"/>
                <w:sz w:val="20"/>
                <w:szCs w:val="20"/>
              </w:rPr>
              <w:t>Bharadwaj, S., et al. (2019). Eliminating MRSA transmission in a tertiary neonatal unit-A quality improvement initiative. American Journal of Infection Control 47(11): 1329-1335.</w:t>
            </w:r>
          </w:p>
        </w:tc>
        <w:tc>
          <w:tcPr>
            <w:tcW w:w="1094" w:type="pct"/>
            <w:shd w:val="clear" w:color="auto" w:fill="auto"/>
          </w:tcPr>
          <w:p w14:paraId="68364944" w14:textId="77777777" w:rsidR="00EE03E7" w:rsidRDefault="00EE03E7" w:rsidP="00B2785A">
            <w:pPr>
              <w:autoSpaceDE w:val="0"/>
              <w:autoSpaceDN w:val="0"/>
              <w:adjustRightInd w:val="0"/>
              <w:rPr>
                <w:rFonts w:cstheme="minorHAnsi"/>
                <w:sz w:val="20"/>
                <w:szCs w:val="20"/>
              </w:rPr>
            </w:pPr>
            <w:r w:rsidRPr="00B96350">
              <w:rPr>
                <w:rFonts w:cstheme="minorHAnsi"/>
                <w:sz w:val="20"/>
                <w:szCs w:val="20"/>
              </w:rPr>
              <w:t>QI project, data used to measure effect of interventions</w:t>
            </w:r>
          </w:p>
        </w:tc>
      </w:tr>
      <w:tr w:rsidR="00EE03E7" w:rsidRPr="001416DF" w14:paraId="339DF198" w14:textId="77777777" w:rsidTr="00EE03E7">
        <w:tc>
          <w:tcPr>
            <w:tcW w:w="3906" w:type="pct"/>
            <w:shd w:val="clear" w:color="auto" w:fill="auto"/>
          </w:tcPr>
          <w:p w14:paraId="3F0FD02C" w14:textId="77777777" w:rsidR="00EE03E7" w:rsidRPr="001416DF" w:rsidRDefault="00EE03E7" w:rsidP="00B2785A">
            <w:pPr>
              <w:autoSpaceDE w:val="0"/>
              <w:autoSpaceDN w:val="0"/>
              <w:adjustRightInd w:val="0"/>
              <w:rPr>
                <w:rFonts w:cstheme="minorHAnsi"/>
                <w:sz w:val="20"/>
                <w:szCs w:val="20"/>
              </w:rPr>
            </w:pPr>
            <w:r w:rsidRPr="00B96350">
              <w:rPr>
                <w:rFonts w:cstheme="minorHAnsi"/>
                <w:sz w:val="20"/>
                <w:szCs w:val="20"/>
              </w:rPr>
              <w:t>Chiang, C. H., et al. (2018). Healthcare-associated infections in intensive care units in Taiwan, South Korea, and Japan: Recent trends based on national surveillance reports. Antimicrobial Resistance and Infection Control 7(1): 129.</w:t>
            </w:r>
          </w:p>
        </w:tc>
        <w:tc>
          <w:tcPr>
            <w:tcW w:w="1094" w:type="pct"/>
            <w:shd w:val="clear" w:color="auto" w:fill="auto"/>
          </w:tcPr>
          <w:p w14:paraId="5CB1FF59" w14:textId="77777777" w:rsidR="00EE03E7" w:rsidRDefault="00EE03E7" w:rsidP="00B2785A">
            <w:pPr>
              <w:autoSpaceDE w:val="0"/>
              <w:autoSpaceDN w:val="0"/>
              <w:adjustRightInd w:val="0"/>
              <w:rPr>
                <w:rFonts w:cstheme="minorHAnsi"/>
                <w:sz w:val="20"/>
                <w:szCs w:val="20"/>
              </w:rPr>
            </w:pPr>
            <w:r w:rsidRPr="00B96350">
              <w:rPr>
                <w:rFonts w:cstheme="minorHAnsi"/>
                <w:sz w:val="20"/>
                <w:szCs w:val="20"/>
              </w:rPr>
              <w:t>no primary data</w:t>
            </w:r>
          </w:p>
        </w:tc>
      </w:tr>
      <w:tr w:rsidR="00EE03E7" w:rsidRPr="001416DF" w14:paraId="7D87EDC7" w14:textId="77777777" w:rsidTr="00EE03E7">
        <w:tc>
          <w:tcPr>
            <w:tcW w:w="3906" w:type="pct"/>
            <w:tcBorders>
              <w:bottom w:val="single" w:sz="4" w:space="0" w:color="auto"/>
            </w:tcBorders>
            <w:shd w:val="clear" w:color="auto" w:fill="auto"/>
          </w:tcPr>
          <w:p w14:paraId="4D4A1C26" w14:textId="77777777" w:rsidR="00EE03E7" w:rsidRPr="001416DF" w:rsidRDefault="00EE03E7" w:rsidP="00B2785A">
            <w:pPr>
              <w:rPr>
                <w:rFonts w:cstheme="minorHAnsi"/>
                <w:sz w:val="20"/>
                <w:szCs w:val="20"/>
              </w:rPr>
            </w:pPr>
            <w:r w:rsidRPr="001416DF">
              <w:rPr>
                <w:rFonts w:cstheme="minorHAnsi"/>
                <w:sz w:val="20"/>
                <w:szCs w:val="20"/>
              </w:rPr>
              <w:t>Chuang</w:t>
            </w:r>
            <w:r>
              <w:rPr>
                <w:rFonts w:cstheme="minorHAnsi"/>
                <w:sz w:val="20"/>
                <w:szCs w:val="20"/>
              </w:rPr>
              <w:t>,</w:t>
            </w:r>
            <w:r w:rsidRPr="001416DF">
              <w:rPr>
                <w:rFonts w:cstheme="minorHAnsi"/>
                <w:sz w:val="20"/>
                <w:szCs w:val="20"/>
              </w:rPr>
              <w:t xml:space="preserve"> Y</w:t>
            </w:r>
            <w:r>
              <w:rPr>
                <w:rFonts w:cstheme="minorHAnsi"/>
                <w:sz w:val="20"/>
                <w:szCs w:val="20"/>
              </w:rPr>
              <w:t>.</w:t>
            </w:r>
            <w:r w:rsidRPr="001416DF">
              <w:rPr>
                <w:rFonts w:cstheme="minorHAnsi"/>
                <w:sz w:val="20"/>
                <w:szCs w:val="20"/>
              </w:rPr>
              <w:t>C</w:t>
            </w:r>
            <w:r>
              <w:rPr>
                <w:rFonts w:cstheme="minorHAnsi"/>
                <w:sz w:val="20"/>
                <w:szCs w:val="20"/>
              </w:rPr>
              <w:t>.</w:t>
            </w:r>
            <w:r w:rsidRPr="001416DF">
              <w:rPr>
                <w:rFonts w:cstheme="minorHAnsi"/>
                <w:sz w:val="20"/>
                <w:szCs w:val="20"/>
              </w:rPr>
              <w:t>, Chen</w:t>
            </w:r>
            <w:r>
              <w:rPr>
                <w:rFonts w:cstheme="minorHAnsi"/>
                <w:sz w:val="20"/>
                <w:szCs w:val="20"/>
              </w:rPr>
              <w:t>,</w:t>
            </w:r>
            <w:r w:rsidRPr="001416DF">
              <w:rPr>
                <w:rFonts w:cstheme="minorHAnsi"/>
                <w:sz w:val="20"/>
                <w:szCs w:val="20"/>
              </w:rPr>
              <w:t xml:space="preserve"> Y</w:t>
            </w:r>
            <w:r>
              <w:rPr>
                <w:rFonts w:cstheme="minorHAnsi"/>
                <w:sz w:val="20"/>
                <w:szCs w:val="20"/>
              </w:rPr>
              <w:t>.</w:t>
            </w:r>
            <w:r w:rsidRPr="001416DF">
              <w:rPr>
                <w:rFonts w:cstheme="minorHAnsi"/>
                <w:sz w:val="20"/>
                <w:szCs w:val="20"/>
              </w:rPr>
              <w:t>C</w:t>
            </w:r>
            <w:r>
              <w:rPr>
                <w:rFonts w:cstheme="minorHAnsi"/>
                <w:sz w:val="20"/>
                <w:szCs w:val="20"/>
              </w:rPr>
              <w:t>.</w:t>
            </w:r>
            <w:r w:rsidRPr="001416DF">
              <w:rPr>
                <w:rFonts w:cstheme="minorHAnsi"/>
                <w:sz w:val="20"/>
                <w:szCs w:val="20"/>
              </w:rPr>
              <w:t>, Chang</w:t>
            </w:r>
            <w:r>
              <w:rPr>
                <w:rFonts w:cstheme="minorHAnsi"/>
                <w:sz w:val="20"/>
                <w:szCs w:val="20"/>
              </w:rPr>
              <w:t>,</w:t>
            </w:r>
            <w:r w:rsidRPr="001416DF">
              <w:rPr>
                <w:rFonts w:cstheme="minorHAnsi"/>
                <w:sz w:val="20"/>
                <w:szCs w:val="20"/>
              </w:rPr>
              <w:t xml:space="preserve"> S</w:t>
            </w:r>
            <w:r>
              <w:rPr>
                <w:rFonts w:cstheme="minorHAnsi"/>
                <w:sz w:val="20"/>
                <w:szCs w:val="20"/>
              </w:rPr>
              <w:t>.</w:t>
            </w:r>
            <w:r w:rsidRPr="001416DF">
              <w:rPr>
                <w:rFonts w:cstheme="minorHAnsi"/>
                <w:sz w:val="20"/>
                <w:szCs w:val="20"/>
              </w:rPr>
              <w:t>C</w:t>
            </w:r>
            <w:r>
              <w:rPr>
                <w:rFonts w:cstheme="minorHAnsi"/>
                <w:sz w:val="20"/>
                <w:szCs w:val="20"/>
              </w:rPr>
              <w:t xml:space="preserve">. et al. </w:t>
            </w:r>
            <w:r w:rsidRPr="001416DF">
              <w:rPr>
                <w:rFonts w:cstheme="minorHAnsi"/>
                <w:sz w:val="20"/>
                <w:szCs w:val="20"/>
              </w:rPr>
              <w:t>Secular trends of healthcare-associated infections at a teaching hospital in Taiwan, 1981-2007. J Hosp Infect</w:t>
            </w:r>
            <w:r>
              <w:rPr>
                <w:rFonts w:cstheme="minorHAnsi"/>
                <w:sz w:val="20"/>
                <w:szCs w:val="20"/>
              </w:rPr>
              <w:t xml:space="preserve">, 2010; </w:t>
            </w:r>
            <w:r w:rsidRPr="001416DF">
              <w:rPr>
                <w:rFonts w:cstheme="minorHAnsi"/>
                <w:sz w:val="20"/>
                <w:szCs w:val="20"/>
              </w:rPr>
              <w:t xml:space="preserve">76(2):43-9. </w:t>
            </w:r>
          </w:p>
        </w:tc>
        <w:tc>
          <w:tcPr>
            <w:tcW w:w="1094" w:type="pct"/>
            <w:tcBorders>
              <w:bottom w:val="single" w:sz="4" w:space="0" w:color="auto"/>
            </w:tcBorders>
            <w:shd w:val="clear" w:color="auto" w:fill="auto"/>
          </w:tcPr>
          <w:p w14:paraId="2F26C608" w14:textId="77777777" w:rsidR="00EE03E7" w:rsidRPr="001416DF" w:rsidRDefault="00EE03E7" w:rsidP="00B2785A">
            <w:pPr>
              <w:rPr>
                <w:rFonts w:cstheme="minorHAnsi"/>
                <w:sz w:val="20"/>
                <w:szCs w:val="20"/>
              </w:rPr>
            </w:pPr>
            <w:r>
              <w:rPr>
                <w:rFonts w:cstheme="minorHAnsi"/>
                <w:sz w:val="20"/>
                <w:szCs w:val="20"/>
              </w:rPr>
              <w:t>Not MRSA specific</w:t>
            </w:r>
          </w:p>
        </w:tc>
      </w:tr>
      <w:tr w:rsidR="00EE03E7" w:rsidRPr="001416DF" w14:paraId="6A98061F" w14:textId="77777777" w:rsidTr="00EE03E7">
        <w:tc>
          <w:tcPr>
            <w:tcW w:w="3906" w:type="pct"/>
            <w:tcBorders>
              <w:bottom w:val="single" w:sz="4" w:space="0" w:color="auto"/>
            </w:tcBorders>
            <w:shd w:val="clear" w:color="auto" w:fill="auto"/>
          </w:tcPr>
          <w:p w14:paraId="62B9F96E" w14:textId="77777777" w:rsidR="00EE03E7" w:rsidRPr="001416DF" w:rsidRDefault="00EE03E7" w:rsidP="00B2785A">
            <w:pPr>
              <w:rPr>
                <w:rFonts w:cstheme="minorHAnsi"/>
                <w:sz w:val="20"/>
                <w:szCs w:val="20"/>
              </w:rPr>
            </w:pPr>
            <w:r w:rsidRPr="001416DF">
              <w:rPr>
                <w:rFonts w:cstheme="minorHAnsi"/>
                <w:sz w:val="20"/>
                <w:szCs w:val="20"/>
              </w:rPr>
              <w:t>Cromer</w:t>
            </w:r>
            <w:r>
              <w:rPr>
                <w:rFonts w:cstheme="minorHAnsi"/>
                <w:sz w:val="20"/>
                <w:szCs w:val="20"/>
              </w:rPr>
              <w:t>,</w:t>
            </w:r>
            <w:r w:rsidRPr="001416DF">
              <w:rPr>
                <w:rFonts w:cstheme="minorHAnsi"/>
                <w:sz w:val="20"/>
                <w:szCs w:val="20"/>
              </w:rPr>
              <w:t xml:space="preserve"> A</w:t>
            </w:r>
            <w:r>
              <w:rPr>
                <w:rFonts w:cstheme="minorHAnsi"/>
                <w:sz w:val="20"/>
                <w:szCs w:val="20"/>
              </w:rPr>
              <w:t>.</w:t>
            </w:r>
            <w:r w:rsidRPr="001416DF">
              <w:rPr>
                <w:rFonts w:cstheme="minorHAnsi"/>
                <w:sz w:val="20"/>
                <w:szCs w:val="20"/>
              </w:rPr>
              <w:t>L</w:t>
            </w:r>
            <w:r>
              <w:rPr>
                <w:rFonts w:cstheme="minorHAnsi"/>
                <w:sz w:val="20"/>
                <w:szCs w:val="20"/>
              </w:rPr>
              <w:t>.</w:t>
            </w:r>
            <w:r w:rsidRPr="001416DF">
              <w:rPr>
                <w:rFonts w:cstheme="minorHAnsi"/>
                <w:sz w:val="20"/>
                <w:szCs w:val="20"/>
              </w:rPr>
              <w:t>, Hutsell</w:t>
            </w:r>
            <w:r>
              <w:rPr>
                <w:rFonts w:cstheme="minorHAnsi"/>
                <w:sz w:val="20"/>
                <w:szCs w:val="20"/>
              </w:rPr>
              <w:t>,</w:t>
            </w:r>
            <w:r w:rsidRPr="001416DF">
              <w:rPr>
                <w:rFonts w:cstheme="minorHAnsi"/>
                <w:sz w:val="20"/>
                <w:szCs w:val="20"/>
              </w:rPr>
              <w:t xml:space="preserve"> S</w:t>
            </w:r>
            <w:r>
              <w:rPr>
                <w:rFonts w:cstheme="minorHAnsi"/>
                <w:sz w:val="20"/>
                <w:szCs w:val="20"/>
              </w:rPr>
              <w:t>.</w:t>
            </w:r>
            <w:r w:rsidRPr="001416DF">
              <w:rPr>
                <w:rFonts w:cstheme="minorHAnsi"/>
                <w:sz w:val="20"/>
                <w:szCs w:val="20"/>
              </w:rPr>
              <w:t>O</w:t>
            </w:r>
            <w:r>
              <w:rPr>
                <w:rFonts w:cstheme="minorHAnsi"/>
                <w:sz w:val="20"/>
                <w:szCs w:val="20"/>
              </w:rPr>
              <w:t>.</w:t>
            </w:r>
            <w:r w:rsidRPr="001416DF">
              <w:rPr>
                <w:rFonts w:cstheme="minorHAnsi"/>
                <w:sz w:val="20"/>
                <w:szCs w:val="20"/>
              </w:rPr>
              <w:t>, Latham</w:t>
            </w:r>
            <w:r>
              <w:rPr>
                <w:rFonts w:cstheme="minorHAnsi"/>
                <w:sz w:val="20"/>
                <w:szCs w:val="20"/>
              </w:rPr>
              <w:t>,</w:t>
            </w:r>
            <w:r w:rsidRPr="001416DF">
              <w:rPr>
                <w:rFonts w:cstheme="minorHAnsi"/>
                <w:sz w:val="20"/>
                <w:szCs w:val="20"/>
              </w:rPr>
              <w:t xml:space="preserve"> S</w:t>
            </w:r>
            <w:r>
              <w:rPr>
                <w:rFonts w:cstheme="minorHAnsi"/>
                <w:sz w:val="20"/>
                <w:szCs w:val="20"/>
              </w:rPr>
              <w:t>.</w:t>
            </w:r>
            <w:r w:rsidRPr="001416DF">
              <w:rPr>
                <w:rFonts w:cstheme="minorHAnsi"/>
                <w:sz w:val="20"/>
                <w:szCs w:val="20"/>
              </w:rPr>
              <w:t>C</w:t>
            </w:r>
            <w:r>
              <w:rPr>
                <w:rFonts w:cstheme="minorHAnsi"/>
                <w:sz w:val="20"/>
                <w:szCs w:val="20"/>
              </w:rPr>
              <w:t xml:space="preserve">. et al. </w:t>
            </w:r>
            <w:r w:rsidRPr="001416DF">
              <w:rPr>
                <w:rFonts w:cstheme="minorHAnsi"/>
                <w:sz w:val="20"/>
                <w:szCs w:val="20"/>
              </w:rPr>
              <w:t>Impact of implementing a method of feedback and accountability related to contact precautions compliance. Am J Infect Control</w:t>
            </w:r>
            <w:r>
              <w:rPr>
                <w:rFonts w:cstheme="minorHAnsi"/>
                <w:sz w:val="20"/>
                <w:szCs w:val="20"/>
              </w:rPr>
              <w:t xml:space="preserve">, 2004; </w:t>
            </w:r>
            <w:r w:rsidRPr="001416DF">
              <w:rPr>
                <w:rFonts w:cstheme="minorHAnsi"/>
                <w:sz w:val="20"/>
                <w:szCs w:val="20"/>
              </w:rPr>
              <w:t>32(8):451-5.</w:t>
            </w:r>
          </w:p>
        </w:tc>
        <w:tc>
          <w:tcPr>
            <w:tcW w:w="1094" w:type="pct"/>
            <w:tcBorders>
              <w:bottom w:val="single" w:sz="4" w:space="0" w:color="auto"/>
            </w:tcBorders>
            <w:shd w:val="clear" w:color="auto" w:fill="auto"/>
          </w:tcPr>
          <w:p w14:paraId="13A2E0D5" w14:textId="77777777" w:rsidR="00EE03E7" w:rsidRPr="001416DF" w:rsidRDefault="00EE03E7" w:rsidP="00B2785A">
            <w:pPr>
              <w:rPr>
                <w:rFonts w:cstheme="minorHAnsi"/>
                <w:sz w:val="20"/>
                <w:szCs w:val="20"/>
              </w:rPr>
            </w:pPr>
            <w:r>
              <w:rPr>
                <w:rFonts w:cstheme="minorHAnsi"/>
                <w:sz w:val="20"/>
                <w:szCs w:val="20"/>
              </w:rPr>
              <w:t>No surveillance</w:t>
            </w:r>
          </w:p>
        </w:tc>
      </w:tr>
      <w:tr w:rsidR="00EE03E7" w:rsidRPr="001416DF" w14:paraId="3CABB18C" w14:textId="77777777" w:rsidTr="00EE03E7">
        <w:tc>
          <w:tcPr>
            <w:tcW w:w="3906" w:type="pct"/>
            <w:tcBorders>
              <w:bottom w:val="single" w:sz="4" w:space="0" w:color="auto"/>
            </w:tcBorders>
            <w:shd w:val="clear" w:color="auto" w:fill="auto"/>
          </w:tcPr>
          <w:p w14:paraId="652FBCAF" w14:textId="77777777" w:rsidR="00EE03E7" w:rsidRPr="001416DF" w:rsidRDefault="00EE03E7" w:rsidP="00B2785A">
            <w:pPr>
              <w:rPr>
                <w:rFonts w:cstheme="minorHAnsi"/>
                <w:sz w:val="20"/>
                <w:szCs w:val="20"/>
              </w:rPr>
            </w:pPr>
            <w:r w:rsidRPr="001416DF">
              <w:rPr>
                <w:rFonts w:cstheme="minorHAnsi"/>
                <w:sz w:val="20"/>
                <w:szCs w:val="20"/>
              </w:rPr>
              <w:t>Cromer</w:t>
            </w:r>
            <w:r>
              <w:rPr>
                <w:rFonts w:cstheme="minorHAnsi"/>
                <w:sz w:val="20"/>
                <w:szCs w:val="20"/>
              </w:rPr>
              <w:t>,</w:t>
            </w:r>
            <w:r w:rsidRPr="001416DF">
              <w:rPr>
                <w:rFonts w:cstheme="minorHAnsi"/>
                <w:sz w:val="20"/>
                <w:szCs w:val="20"/>
              </w:rPr>
              <w:t xml:space="preserve"> A</w:t>
            </w:r>
            <w:r>
              <w:rPr>
                <w:rFonts w:cstheme="minorHAnsi"/>
                <w:sz w:val="20"/>
                <w:szCs w:val="20"/>
              </w:rPr>
              <w:t>.</w:t>
            </w:r>
            <w:r w:rsidRPr="001416DF">
              <w:rPr>
                <w:rFonts w:cstheme="minorHAnsi"/>
                <w:sz w:val="20"/>
                <w:szCs w:val="20"/>
              </w:rPr>
              <w:t>L</w:t>
            </w:r>
            <w:r>
              <w:rPr>
                <w:rFonts w:cstheme="minorHAnsi"/>
                <w:sz w:val="20"/>
                <w:szCs w:val="20"/>
              </w:rPr>
              <w:t>.</w:t>
            </w:r>
            <w:r w:rsidRPr="001416DF">
              <w:rPr>
                <w:rFonts w:cstheme="minorHAnsi"/>
                <w:sz w:val="20"/>
                <w:szCs w:val="20"/>
              </w:rPr>
              <w:t>, Latham</w:t>
            </w:r>
            <w:r>
              <w:rPr>
                <w:rFonts w:cstheme="minorHAnsi"/>
                <w:sz w:val="20"/>
                <w:szCs w:val="20"/>
              </w:rPr>
              <w:t>,</w:t>
            </w:r>
            <w:r w:rsidRPr="001416DF">
              <w:rPr>
                <w:rFonts w:cstheme="minorHAnsi"/>
                <w:sz w:val="20"/>
                <w:szCs w:val="20"/>
              </w:rPr>
              <w:t xml:space="preserve"> S</w:t>
            </w:r>
            <w:r>
              <w:rPr>
                <w:rFonts w:cstheme="minorHAnsi"/>
                <w:sz w:val="20"/>
                <w:szCs w:val="20"/>
              </w:rPr>
              <w:t>.</w:t>
            </w:r>
            <w:r w:rsidRPr="001416DF">
              <w:rPr>
                <w:rFonts w:cstheme="minorHAnsi"/>
                <w:sz w:val="20"/>
                <w:szCs w:val="20"/>
              </w:rPr>
              <w:t>C</w:t>
            </w:r>
            <w:r>
              <w:rPr>
                <w:rFonts w:cstheme="minorHAnsi"/>
                <w:sz w:val="20"/>
                <w:szCs w:val="20"/>
              </w:rPr>
              <w:t>.</w:t>
            </w:r>
            <w:r w:rsidRPr="001416DF">
              <w:rPr>
                <w:rFonts w:cstheme="minorHAnsi"/>
                <w:sz w:val="20"/>
                <w:szCs w:val="20"/>
              </w:rPr>
              <w:t>, Bryant</w:t>
            </w:r>
            <w:r>
              <w:rPr>
                <w:rFonts w:cstheme="minorHAnsi"/>
                <w:sz w:val="20"/>
                <w:szCs w:val="20"/>
              </w:rPr>
              <w:t>,</w:t>
            </w:r>
            <w:r w:rsidRPr="001416DF">
              <w:rPr>
                <w:rFonts w:cstheme="minorHAnsi"/>
                <w:sz w:val="20"/>
                <w:szCs w:val="20"/>
              </w:rPr>
              <w:t xml:space="preserve"> K</w:t>
            </w:r>
            <w:r>
              <w:rPr>
                <w:rFonts w:cstheme="minorHAnsi"/>
                <w:sz w:val="20"/>
                <w:szCs w:val="20"/>
              </w:rPr>
              <w:t>.</w:t>
            </w:r>
            <w:r w:rsidRPr="001416DF">
              <w:rPr>
                <w:rFonts w:cstheme="minorHAnsi"/>
                <w:sz w:val="20"/>
                <w:szCs w:val="20"/>
              </w:rPr>
              <w:t>G</w:t>
            </w:r>
            <w:r>
              <w:rPr>
                <w:rFonts w:cstheme="minorHAnsi"/>
                <w:sz w:val="20"/>
                <w:szCs w:val="20"/>
              </w:rPr>
              <w:t xml:space="preserve">. et al. </w:t>
            </w:r>
            <w:r w:rsidRPr="001416DF">
              <w:rPr>
                <w:rFonts w:cstheme="minorHAnsi"/>
                <w:sz w:val="20"/>
                <w:szCs w:val="20"/>
              </w:rPr>
              <w:t>Monitoring and feedback of hand hygiene compliance and the impact on facility-acquired methicillin-resistant Staphylococcus aureus. Am J Infect Control</w:t>
            </w:r>
            <w:r>
              <w:rPr>
                <w:rFonts w:cstheme="minorHAnsi"/>
                <w:sz w:val="20"/>
                <w:szCs w:val="20"/>
              </w:rPr>
              <w:t xml:space="preserve">, 2008; </w:t>
            </w:r>
            <w:r w:rsidRPr="001416DF">
              <w:rPr>
                <w:rFonts w:cstheme="minorHAnsi"/>
                <w:sz w:val="20"/>
                <w:szCs w:val="20"/>
              </w:rPr>
              <w:t>6(9)</w:t>
            </w:r>
            <w:r>
              <w:rPr>
                <w:rFonts w:cstheme="minorHAnsi"/>
                <w:sz w:val="20"/>
                <w:szCs w:val="20"/>
              </w:rPr>
              <w:t>:</w:t>
            </w:r>
            <w:r w:rsidRPr="001416DF">
              <w:rPr>
                <w:rFonts w:cstheme="minorHAnsi"/>
                <w:sz w:val="20"/>
                <w:szCs w:val="20"/>
              </w:rPr>
              <w:t>672-7</w:t>
            </w:r>
          </w:p>
        </w:tc>
        <w:tc>
          <w:tcPr>
            <w:tcW w:w="1094" w:type="pct"/>
            <w:tcBorders>
              <w:bottom w:val="single" w:sz="4" w:space="0" w:color="auto"/>
            </w:tcBorders>
            <w:shd w:val="clear" w:color="auto" w:fill="auto"/>
          </w:tcPr>
          <w:p w14:paraId="73667537" w14:textId="77777777" w:rsidR="00EE03E7" w:rsidRPr="001416DF" w:rsidRDefault="00EE03E7" w:rsidP="00B2785A">
            <w:pPr>
              <w:rPr>
                <w:rFonts w:cstheme="minorHAnsi"/>
                <w:sz w:val="20"/>
                <w:szCs w:val="20"/>
              </w:rPr>
            </w:pPr>
            <w:r>
              <w:rPr>
                <w:rFonts w:cstheme="minorHAnsi"/>
                <w:sz w:val="20"/>
                <w:szCs w:val="20"/>
              </w:rPr>
              <w:t>No intervention</w:t>
            </w:r>
          </w:p>
        </w:tc>
      </w:tr>
      <w:tr w:rsidR="00EE03E7" w:rsidRPr="001416DF" w14:paraId="10A71482" w14:textId="77777777" w:rsidTr="00EE03E7">
        <w:tc>
          <w:tcPr>
            <w:tcW w:w="3906" w:type="pct"/>
            <w:shd w:val="clear" w:color="auto" w:fill="auto"/>
          </w:tcPr>
          <w:p w14:paraId="21C7175C" w14:textId="77777777" w:rsidR="00EE03E7" w:rsidRPr="001416DF" w:rsidRDefault="00EE03E7" w:rsidP="00B2785A">
            <w:pPr>
              <w:autoSpaceDE w:val="0"/>
              <w:autoSpaceDN w:val="0"/>
              <w:adjustRightInd w:val="0"/>
              <w:rPr>
                <w:rFonts w:cstheme="minorHAnsi"/>
                <w:sz w:val="20"/>
                <w:szCs w:val="20"/>
              </w:rPr>
            </w:pPr>
            <w:proofErr w:type="spellStart"/>
            <w:r w:rsidRPr="00B96350">
              <w:rPr>
                <w:rFonts w:cstheme="minorHAnsi"/>
                <w:sz w:val="20"/>
                <w:szCs w:val="20"/>
              </w:rPr>
              <w:t>Elstrom</w:t>
            </w:r>
            <w:proofErr w:type="spellEnd"/>
            <w:r w:rsidRPr="00B96350">
              <w:rPr>
                <w:rFonts w:cstheme="minorHAnsi"/>
                <w:sz w:val="20"/>
                <w:szCs w:val="20"/>
              </w:rPr>
              <w:t xml:space="preserve">, P., et al. (2019). The fight to keep resistance at bay, epidemiology of carbapenemase producing organisms (CPOs), vancomycin resistant enterococci (VRE) and methicillin resistant Staphylococcus aureus (MRSA) in Norway, 2006-2017. </w:t>
            </w:r>
            <w:proofErr w:type="spellStart"/>
            <w:r w:rsidRPr="00B96350">
              <w:rPr>
                <w:rFonts w:cstheme="minorHAnsi"/>
                <w:sz w:val="20"/>
                <w:szCs w:val="20"/>
              </w:rPr>
              <w:t>PLoS</w:t>
            </w:r>
            <w:proofErr w:type="spellEnd"/>
            <w:r w:rsidRPr="00B96350">
              <w:rPr>
                <w:rFonts w:cstheme="minorHAnsi"/>
                <w:sz w:val="20"/>
                <w:szCs w:val="20"/>
              </w:rPr>
              <w:t xml:space="preserve"> ONE 14(2): e0211741.</w:t>
            </w:r>
          </w:p>
        </w:tc>
        <w:tc>
          <w:tcPr>
            <w:tcW w:w="1094" w:type="pct"/>
            <w:shd w:val="clear" w:color="auto" w:fill="auto"/>
          </w:tcPr>
          <w:p w14:paraId="6DD7F38B" w14:textId="77777777" w:rsidR="00EE03E7" w:rsidRDefault="00EE03E7" w:rsidP="00B2785A">
            <w:pPr>
              <w:autoSpaceDE w:val="0"/>
              <w:autoSpaceDN w:val="0"/>
              <w:adjustRightInd w:val="0"/>
              <w:rPr>
                <w:rFonts w:cstheme="minorHAnsi"/>
                <w:sz w:val="20"/>
                <w:szCs w:val="20"/>
              </w:rPr>
            </w:pPr>
            <w:r w:rsidRPr="00B96350">
              <w:rPr>
                <w:rFonts w:cstheme="minorHAnsi"/>
                <w:sz w:val="20"/>
                <w:szCs w:val="20"/>
              </w:rPr>
              <w:t>no comparison group</w:t>
            </w:r>
          </w:p>
        </w:tc>
      </w:tr>
      <w:tr w:rsidR="00EE03E7" w:rsidRPr="001416DF" w14:paraId="2145F4AC" w14:textId="77777777" w:rsidTr="00EE03E7">
        <w:tc>
          <w:tcPr>
            <w:tcW w:w="3906" w:type="pct"/>
            <w:tcBorders>
              <w:bottom w:val="single" w:sz="4" w:space="0" w:color="auto"/>
            </w:tcBorders>
            <w:shd w:val="clear" w:color="auto" w:fill="auto"/>
          </w:tcPr>
          <w:p w14:paraId="74CA8030" w14:textId="77777777" w:rsidR="00EE03E7" w:rsidRPr="001416DF" w:rsidRDefault="00EE03E7" w:rsidP="00B2785A">
            <w:pPr>
              <w:rPr>
                <w:rFonts w:cstheme="minorHAnsi"/>
                <w:sz w:val="20"/>
                <w:szCs w:val="20"/>
              </w:rPr>
            </w:pPr>
            <w:proofErr w:type="spellStart"/>
            <w:r w:rsidRPr="001416DF">
              <w:rPr>
                <w:rFonts w:cstheme="minorHAnsi"/>
                <w:sz w:val="20"/>
                <w:szCs w:val="20"/>
              </w:rPr>
              <w:t>Eveillard</w:t>
            </w:r>
            <w:proofErr w:type="spellEnd"/>
            <w:r>
              <w:rPr>
                <w:rFonts w:cstheme="minorHAnsi"/>
                <w:sz w:val="20"/>
                <w:szCs w:val="20"/>
              </w:rPr>
              <w:t>,</w:t>
            </w:r>
            <w:r w:rsidRPr="001416DF">
              <w:rPr>
                <w:rFonts w:cstheme="minorHAnsi"/>
                <w:sz w:val="20"/>
                <w:szCs w:val="20"/>
              </w:rPr>
              <w:t xml:space="preserve"> M</w:t>
            </w:r>
            <w:r>
              <w:rPr>
                <w:rFonts w:cstheme="minorHAnsi"/>
                <w:sz w:val="20"/>
                <w:szCs w:val="20"/>
              </w:rPr>
              <w:t>.</w:t>
            </w:r>
            <w:r w:rsidRPr="001416DF">
              <w:rPr>
                <w:rFonts w:cstheme="minorHAnsi"/>
                <w:sz w:val="20"/>
                <w:szCs w:val="20"/>
              </w:rPr>
              <w:t xml:space="preserve">, </w:t>
            </w:r>
            <w:proofErr w:type="spellStart"/>
            <w:r w:rsidRPr="001416DF">
              <w:rPr>
                <w:rFonts w:cstheme="minorHAnsi"/>
                <w:sz w:val="20"/>
                <w:szCs w:val="20"/>
              </w:rPr>
              <w:t>Lancien</w:t>
            </w:r>
            <w:proofErr w:type="spellEnd"/>
            <w:r>
              <w:rPr>
                <w:rFonts w:cstheme="minorHAnsi"/>
                <w:sz w:val="20"/>
                <w:szCs w:val="20"/>
              </w:rPr>
              <w:t>,</w:t>
            </w:r>
            <w:r w:rsidRPr="001416DF">
              <w:rPr>
                <w:rFonts w:cstheme="minorHAnsi"/>
                <w:sz w:val="20"/>
                <w:szCs w:val="20"/>
              </w:rPr>
              <w:t xml:space="preserve"> E</w:t>
            </w:r>
            <w:r>
              <w:rPr>
                <w:rFonts w:cstheme="minorHAnsi"/>
                <w:sz w:val="20"/>
                <w:szCs w:val="20"/>
              </w:rPr>
              <w:t>.</w:t>
            </w:r>
            <w:r w:rsidRPr="001416DF">
              <w:rPr>
                <w:rFonts w:cstheme="minorHAnsi"/>
                <w:sz w:val="20"/>
                <w:szCs w:val="20"/>
              </w:rPr>
              <w:t>, de</w:t>
            </w:r>
            <w:r>
              <w:rPr>
                <w:rFonts w:cstheme="minorHAnsi"/>
                <w:sz w:val="20"/>
                <w:szCs w:val="20"/>
              </w:rPr>
              <w:t xml:space="preserve"> </w:t>
            </w:r>
            <w:proofErr w:type="spellStart"/>
            <w:r w:rsidRPr="001416DF">
              <w:rPr>
                <w:rFonts w:cstheme="minorHAnsi"/>
                <w:sz w:val="20"/>
                <w:szCs w:val="20"/>
              </w:rPr>
              <w:t>Lassence</w:t>
            </w:r>
            <w:proofErr w:type="spellEnd"/>
            <w:r>
              <w:rPr>
                <w:rFonts w:cstheme="minorHAnsi"/>
                <w:sz w:val="20"/>
                <w:szCs w:val="20"/>
              </w:rPr>
              <w:t>,</w:t>
            </w:r>
            <w:r w:rsidRPr="001416DF">
              <w:rPr>
                <w:rFonts w:cstheme="minorHAnsi"/>
                <w:sz w:val="20"/>
                <w:szCs w:val="20"/>
              </w:rPr>
              <w:t xml:space="preserve"> A</w:t>
            </w:r>
            <w:r>
              <w:rPr>
                <w:rFonts w:cstheme="minorHAnsi"/>
                <w:sz w:val="20"/>
                <w:szCs w:val="20"/>
              </w:rPr>
              <w:t xml:space="preserve">. et al. </w:t>
            </w:r>
            <w:r w:rsidRPr="001416DF">
              <w:rPr>
                <w:rFonts w:cstheme="minorHAnsi"/>
                <w:sz w:val="20"/>
                <w:szCs w:val="20"/>
              </w:rPr>
              <w:t xml:space="preserve">Impact of the reinforcement of a methicillin-resistant Staphylococcus aureus control programme: a 3-year evaluation </w:t>
            </w:r>
            <w:r w:rsidRPr="001416DF">
              <w:rPr>
                <w:rFonts w:cstheme="minorHAnsi"/>
                <w:sz w:val="20"/>
                <w:szCs w:val="20"/>
              </w:rPr>
              <w:lastRenderedPageBreak/>
              <w:t xml:space="preserve">by several indicators in a French university hospital.  Eur J </w:t>
            </w:r>
            <w:proofErr w:type="spellStart"/>
            <w:r w:rsidRPr="001416DF">
              <w:rPr>
                <w:rFonts w:cstheme="minorHAnsi"/>
                <w:sz w:val="20"/>
                <w:szCs w:val="20"/>
              </w:rPr>
              <w:t>Epidemiol</w:t>
            </w:r>
            <w:proofErr w:type="spellEnd"/>
            <w:r>
              <w:rPr>
                <w:rFonts w:cstheme="minorHAnsi"/>
                <w:sz w:val="20"/>
                <w:szCs w:val="20"/>
              </w:rPr>
              <w:t xml:space="preserve">, 2006; </w:t>
            </w:r>
            <w:r w:rsidRPr="001416DF">
              <w:rPr>
                <w:rFonts w:cstheme="minorHAnsi"/>
                <w:sz w:val="20"/>
                <w:szCs w:val="20"/>
              </w:rPr>
              <w:t>21(7)</w:t>
            </w:r>
            <w:r>
              <w:rPr>
                <w:rFonts w:cstheme="minorHAnsi"/>
                <w:sz w:val="20"/>
                <w:szCs w:val="20"/>
              </w:rPr>
              <w:t>:</w:t>
            </w:r>
            <w:r w:rsidRPr="001416DF">
              <w:rPr>
                <w:rFonts w:cstheme="minorHAnsi"/>
                <w:sz w:val="20"/>
                <w:szCs w:val="20"/>
              </w:rPr>
              <w:t xml:space="preserve">551-8. </w:t>
            </w:r>
          </w:p>
        </w:tc>
        <w:tc>
          <w:tcPr>
            <w:tcW w:w="1094" w:type="pct"/>
            <w:tcBorders>
              <w:bottom w:val="single" w:sz="4" w:space="0" w:color="auto"/>
            </w:tcBorders>
            <w:shd w:val="clear" w:color="auto" w:fill="auto"/>
          </w:tcPr>
          <w:p w14:paraId="17A49DC9" w14:textId="77777777" w:rsidR="00EE03E7" w:rsidRPr="001416DF" w:rsidRDefault="00EE03E7" w:rsidP="00B2785A">
            <w:pPr>
              <w:rPr>
                <w:rFonts w:cstheme="minorHAnsi"/>
                <w:sz w:val="20"/>
                <w:szCs w:val="20"/>
              </w:rPr>
            </w:pPr>
            <w:r>
              <w:rPr>
                <w:rFonts w:cstheme="minorHAnsi"/>
                <w:sz w:val="20"/>
                <w:szCs w:val="20"/>
              </w:rPr>
              <w:lastRenderedPageBreak/>
              <w:t>No comparison</w:t>
            </w:r>
          </w:p>
        </w:tc>
      </w:tr>
      <w:tr w:rsidR="00EE03E7" w:rsidRPr="001416DF" w14:paraId="41DC0136" w14:textId="77777777" w:rsidTr="00EE03E7">
        <w:tc>
          <w:tcPr>
            <w:tcW w:w="3906" w:type="pct"/>
            <w:tcBorders>
              <w:bottom w:val="single" w:sz="4" w:space="0" w:color="auto"/>
            </w:tcBorders>
            <w:shd w:val="clear" w:color="auto" w:fill="auto"/>
          </w:tcPr>
          <w:p w14:paraId="13C83D5C" w14:textId="77777777" w:rsidR="00EE03E7" w:rsidRPr="001416DF" w:rsidRDefault="00EE03E7" w:rsidP="00B2785A">
            <w:pPr>
              <w:rPr>
                <w:rFonts w:cstheme="minorHAnsi"/>
                <w:sz w:val="20"/>
                <w:szCs w:val="20"/>
              </w:rPr>
            </w:pPr>
            <w:r w:rsidRPr="001416DF">
              <w:rPr>
                <w:rFonts w:cstheme="minorHAnsi"/>
                <w:sz w:val="20"/>
                <w:szCs w:val="20"/>
              </w:rPr>
              <w:t>Fisher</w:t>
            </w:r>
            <w:r>
              <w:rPr>
                <w:rFonts w:cstheme="minorHAnsi"/>
                <w:sz w:val="20"/>
                <w:szCs w:val="20"/>
              </w:rPr>
              <w:t>,</w:t>
            </w:r>
            <w:r w:rsidRPr="001416DF">
              <w:rPr>
                <w:rFonts w:cstheme="minorHAnsi"/>
                <w:sz w:val="20"/>
                <w:szCs w:val="20"/>
              </w:rPr>
              <w:t xml:space="preserve"> D</w:t>
            </w:r>
            <w:r>
              <w:rPr>
                <w:rFonts w:cstheme="minorHAnsi"/>
                <w:sz w:val="20"/>
                <w:szCs w:val="20"/>
              </w:rPr>
              <w:t>.</w:t>
            </w:r>
            <w:r w:rsidRPr="001416DF">
              <w:rPr>
                <w:rFonts w:cstheme="minorHAnsi"/>
                <w:sz w:val="20"/>
                <w:szCs w:val="20"/>
              </w:rPr>
              <w:t xml:space="preserve">, </w:t>
            </w:r>
            <w:proofErr w:type="spellStart"/>
            <w:r w:rsidRPr="001416DF">
              <w:rPr>
                <w:rFonts w:cstheme="minorHAnsi"/>
                <w:sz w:val="20"/>
                <w:szCs w:val="20"/>
              </w:rPr>
              <w:t>Tambyah</w:t>
            </w:r>
            <w:proofErr w:type="spellEnd"/>
            <w:r>
              <w:rPr>
                <w:rFonts w:cstheme="minorHAnsi"/>
                <w:sz w:val="20"/>
                <w:szCs w:val="20"/>
              </w:rPr>
              <w:t>,</w:t>
            </w:r>
            <w:r w:rsidRPr="001416DF">
              <w:rPr>
                <w:rFonts w:cstheme="minorHAnsi"/>
                <w:sz w:val="20"/>
                <w:szCs w:val="20"/>
              </w:rPr>
              <w:t xml:space="preserve"> P</w:t>
            </w:r>
            <w:r>
              <w:rPr>
                <w:rFonts w:cstheme="minorHAnsi"/>
                <w:sz w:val="20"/>
                <w:szCs w:val="20"/>
              </w:rPr>
              <w:t>.</w:t>
            </w:r>
            <w:r w:rsidRPr="001416DF">
              <w:rPr>
                <w:rFonts w:cstheme="minorHAnsi"/>
                <w:sz w:val="20"/>
                <w:szCs w:val="20"/>
              </w:rPr>
              <w:t>A</w:t>
            </w:r>
            <w:r>
              <w:rPr>
                <w:rFonts w:cstheme="minorHAnsi"/>
                <w:sz w:val="20"/>
                <w:szCs w:val="20"/>
              </w:rPr>
              <w:t>.</w:t>
            </w:r>
            <w:r w:rsidRPr="001416DF">
              <w:rPr>
                <w:rFonts w:cstheme="minorHAnsi"/>
                <w:sz w:val="20"/>
                <w:szCs w:val="20"/>
              </w:rPr>
              <w:t>, Lin</w:t>
            </w:r>
            <w:r>
              <w:rPr>
                <w:rFonts w:cstheme="minorHAnsi"/>
                <w:sz w:val="20"/>
                <w:szCs w:val="20"/>
              </w:rPr>
              <w:t>,</w:t>
            </w:r>
            <w:r w:rsidRPr="001416DF">
              <w:rPr>
                <w:rFonts w:cstheme="minorHAnsi"/>
                <w:sz w:val="20"/>
                <w:szCs w:val="20"/>
              </w:rPr>
              <w:t xml:space="preserve"> R</w:t>
            </w:r>
            <w:r>
              <w:rPr>
                <w:rFonts w:cstheme="minorHAnsi"/>
                <w:sz w:val="20"/>
                <w:szCs w:val="20"/>
              </w:rPr>
              <w:t>.</w:t>
            </w:r>
            <w:r w:rsidRPr="001416DF">
              <w:rPr>
                <w:rFonts w:cstheme="minorHAnsi"/>
                <w:sz w:val="20"/>
                <w:szCs w:val="20"/>
              </w:rPr>
              <w:t>T</w:t>
            </w:r>
            <w:r>
              <w:rPr>
                <w:rFonts w:cstheme="minorHAnsi"/>
                <w:sz w:val="20"/>
                <w:szCs w:val="20"/>
              </w:rPr>
              <w:t xml:space="preserve">. et al. </w:t>
            </w:r>
            <w:r w:rsidRPr="001416DF">
              <w:rPr>
                <w:rFonts w:cstheme="minorHAnsi"/>
                <w:sz w:val="20"/>
                <w:szCs w:val="20"/>
              </w:rPr>
              <w:t xml:space="preserve">Sustained </w:t>
            </w:r>
            <w:proofErr w:type="spellStart"/>
            <w:r w:rsidRPr="001416DF">
              <w:rPr>
                <w:rFonts w:cstheme="minorHAnsi"/>
                <w:sz w:val="20"/>
                <w:szCs w:val="20"/>
              </w:rPr>
              <w:t>meticillin</w:t>
            </w:r>
            <w:proofErr w:type="spellEnd"/>
            <w:r w:rsidRPr="001416DF">
              <w:rPr>
                <w:rFonts w:cstheme="minorHAnsi"/>
                <w:sz w:val="20"/>
                <w:szCs w:val="20"/>
              </w:rPr>
              <w:t>-resistant Staphylococcus aureus control in a hyper-endemic tertiary acute care hospital with infrastructure challenges in Singapore. J Hosp Infect</w:t>
            </w:r>
            <w:r>
              <w:rPr>
                <w:rFonts w:cstheme="minorHAnsi"/>
                <w:sz w:val="20"/>
                <w:szCs w:val="20"/>
              </w:rPr>
              <w:t xml:space="preserve">, 2013; </w:t>
            </w:r>
            <w:r w:rsidRPr="001416DF">
              <w:rPr>
                <w:rFonts w:cstheme="minorHAnsi"/>
                <w:sz w:val="20"/>
                <w:szCs w:val="20"/>
              </w:rPr>
              <w:t>85(2)</w:t>
            </w:r>
            <w:r>
              <w:rPr>
                <w:rFonts w:cstheme="minorHAnsi"/>
                <w:sz w:val="20"/>
                <w:szCs w:val="20"/>
              </w:rPr>
              <w:t>:</w:t>
            </w:r>
            <w:r w:rsidRPr="001416DF">
              <w:rPr>
                <w:rFonts w:cstheme="minorHAnsi"/>
                <w:sz w:val="20"/>
                <w:szCs w:val="20"/>
              </w:rPr>
              <w:t>141-8.</w:t>
            </w:r>
          </w:p>
        </w:tc>
        <w:tc>
          <w:tcPr>
            <w:tcW w:w="1094" w:type="pct"/>
            <w:tcBorders>
              <w:bottom w:val="single" w:sz="4" w:space="0" w:color="auto"/>
            </w:tcBorders>
            <w:shd w:val="clear" w:color="auto" w:fill="auto"/>
          </w:tcPr>
          <w:p w14:paraId="03E6A1DB" w14:textId="77777777" w:rsidR="00EE03E7" w:rsidRPr="001416DF" w:rsidRDefault="00EE03E7" w:rsidP="00B2785A">
            <w:pPr>
              <w:rPr>
                <w:rFonts w:cstheme="minorHAnsi"/>
                <w:sz w:val="20"/>
                <w:szCs w:val="20"/>
              </w:rPr>
            </w:pPr>
            <w:r>
              <w:rPr>
                <w:rFonts w:cstheme="minorHAnsi"/>
                <w:sz w:val="20"/>
                <w:szCs w:val="20"/>
              </w:rPr>
              <w:t>No comparison</w:t>
            </w:r>
          </w:p>
        </w:tc>
      </w:tr>
      <w:tr w:rsidR="00EE03E7" w:rsidRPr="001416DF" w14:paraId="7633DB8B" w14:textId="77777777" w:rsidTr="00EE03E7">
        <w:tc>
          <w:tcPr>
            <w:tcW w:w="3906" w:type="pct"/>
            <w:tcBorders>
              <w:bottom w:val="single" w:sz="4" w:space="0" w:color="auto"/>
            </w:tcBorders>
            <w:shd w:val="clear" w:color="auto" w:fill="auto"/>
          </w:tcPr>
          <w:p w14:paraId="3027465E" w14:textId="77777777" w:rsidR="00EE03E7" w:rsidRPr="001416DF" w:rsidRDefault="00EE03E7" w:rsidP="00B2785A">
            <w:pPr>
              <w:rPr>
                <w:rFonts w:cstheme="minorHAnsi"/>
                <w:sz w:val="20"/>
                <w:szCs w:val="20"/>
              </w:rPr>
            </w:pPr>
            <w:r w:rsidRPr="001416DF">
              <w:rPr>
                <w:rFonts w:cstheme="minorHAnsi"/>
                <w:sz w:val="20"/>
                <w:szCs w:val="20"/>
              </w:rPr>
              <w:t>Flanagan</w:t>
            </w:r>
            <w:r>
              <w:rPr>
                <w:rFonts w:cstheme="minorHAnsi"/>
                <w:sz w:val="20"/>
                <w:szCs w:val="20"/>
              </w:rPr>
              <w:t>,</w:t>
            </w:r>
            <w:r w:rsidRPr="001416DF">
              <w:rPr>
                <w:rFonts w:cstheme="minorHAnsi"/>
                <w:sz w:val="20"/>
                <w:szCs w:val="20"/>
              </w:rPr>
              <w:t xml:space="preserve"> M</w:t>
            </w:r>
            <w:r>
              <w:rPr>
                <w:rFonts w:cstheme="minorHAnsi"/>
                <w:sz w:val="20"/>
                <w:szCs w:val="20"/>
              </w:rPr>
              <w:t>.</w:t>
            </w:r>
            <w:r w:rsidRPr="001416DF">
              <w:rPr>
                <w:rFonts w:cstheme="minorHAnsi"/>
                <w:sz w:val="20"/>
                <w:szCs w:val="20"/>
              </w:rPr>
              <w:t xml:space="preserve">, </w:t>
            </w:r>
            <w:proofErr w:type="spellStart"/>
            <w:r w:rsidRPr="001416DF">
              <w:rPr>
                <w:rFonts w:cstheme="minorHAnsi"/>
                <w:sz w:val="20"/>
                <w:szCs w:val="20"/>
              </w:rPr>
              <w:t>Ramanujam</w:t>
            </w:r>
            <w:proofErr w:type="spellEnd"/>
            <w:r>
              <w:rPr>
                <w:rFonts w:cstheme="minorHAnsi"/>
                <w:sz w:val="20"/>
                <w:szCs w:val="20"/>
              </w:rPr>
              <w:t>,</w:t>
            </w:r>
            <w:r w:rsidRPr="001416DF">
              <w:rPr>
                <w:rFonts w:cstheme="minorHAnsi"/>
                <w:sz w:val="20"/>
                <w:szCs w:val="20"/>
              </w:rPr>
              <w:t xml:space="preserve"> R</w:t>
            </w:r>
            <w:r>
              <w:rPr>
                <w:rFonts w:cstheme="minorHAnsi"/>
                <w:sz w:val="20"/>
                <w:szCs w:val="20"/>
              </w:rPr>
              <w:t>.</w:t>
            </w:r>
            <w:r w:rsidRPr="001416DF">
              <w:rPr>
                <w:rFonts w:cstheme="minorHAnsi"/>
                <w:sz w:val="20"/>
                <w:szCs w:val="20"/>
              </w:rPr>
              <w:t>, Sutherland</w:t>
            </w:r>
            <w:r>
              <w:rPr>
                <w:rFonts w:cstheme="minorHAnsi"/>
                <w:sz w:val="20"/>
                <w:szCs w:val="20"/>
              </w:rPr>
              <w:t>,</w:t>
            </w:r>
            <w:r w:rsidRPr="001416DF">
              <w:rPr>
                <w:rFonts w:cstheme="minorHAnsi"/>
                <w:sz w:val="20"/>
                <w:szCs w:val="20"/>
              </w:rPr>
              <w:t xml:space="preserve"> J</w:t>
            </w:r>
            <w:r>
              <w:rPr>
                <w:rFonts w:cstheme="minorHAnsi"/>
                <w:sz w:val="20"/>
                <w:szCs w:val="20"/>
              </w:rPr>
              <w:t>. et al.</w:t>
            </w:r>
            <w:r w:rsidRPr="001416DF">
              <w:rPr>
                <w:rFonts w:cstheme="minorHAnsi"/>
                <w:sz w:val="20"/>
                <w:szCs w:val="20"/>
              </w:rPr>
              <w:t xml:space="preserve"> Development and validation of measures to assess prevention and control of AMR in hospitals. Med Care</w:t>
            </w:r>
            <w:r>
              <w:rPr>
                <w:rFonts w:cstheme="minorHAnsi"/>
                <w:sz w:val="20"/>
                <w:szCs w:val="20"/>
              </w:rPr>
              <w:t xml:space="preserve">, 2007; </w:t>
            </w:r>
            <w:r w:rsidRPr="001416DF">
              <w:rPr>
                <w:rFonts w:cstheme="minorHAnsi"/>
                <w:sz w:val="20"/>
                <w:szCs w:val="20"/>
              </w:rPr>
              <w:t>45(6)</w:t>
            </w:r>
            <w:r>
              <w:rPr>
                <w:rFonts w:cstheme="minorHAnsi"/>
                <w:sz w:val="20"/>
                <w:szCs w:val="20"/>
              </w:rPr>
              <w:t>:</w:t>
            </w:r>
            <w:r w:rsidRPr="001416DF">
              <w:rPr>
                <w:rFonts w:cstheme="minorHAnsi"/>
                <w:sz w:val="20"/>
                <w:szCs w:val="20"/>
              </w:rPr>
              <w:t>537-544.</w:t>
            </w:r>
          </w:p>
        </w:tc>
        <w:tc>
          <w:tcPr>
            <w:tcW w:w="1094" w:type="pct"/>
            <w:tcBorders>
              <w:bottom w:val="single" w:sz="4" w:space="0" w:color="auto"/>
            </w:tcBorders>
            <w:shd w:val="clear" w:color="auto" w:fill="auto"/>
          </w:tcPr>
          <w:p w14:paraId="6DC33E24" w14:textId="77777777" w:rsidR="00EE03E7" w:rsidRPr="001416DF" w:rsidRDefault="00EE03E7" w:rsidP="00B2785A">
            <w:pPr>
              <w:rPr>
                <w:rFonts w:cstheme="minorHAnsi"/>
                <w:sz w:val="20"/>
                <w:szCs w:val="20"/>
              </w:rPr>
            </w:pPr>
            <w:r>
              <w:rPr>
                <w:rFonts w:cstheme="minorHAnsi"/>
                <w:sz w:val="20"/>
                <w:szCs w:val="20"/>
              </w:rPr>
              <w:t>No surveillance</w:t>
            </w:r>
          </w:p>
        </w:tc>
      </w:tr>
      <w:tr w:rsidR="00EE03E7" w:rsidRPr="001416DF" w14:paraId="3B089330" w14:textId="77777777" w:rsidTr="00EE03E7">
        <w:tc>
          <w:tcPr>
            <w:tcW w:w="3906" w:type="pct"/>
            <w:tcBorders>
              <w:bottom w:val="single" w:sz="4" w:space="0" w:color="auto"/>
            </w:tcBorders>
            <w:shd w:val="clear" w:color="auto" w:fill="auto"/>
          </w:tcPr>
          <w:p w14:paraId="3E7A5610" w14:textId="77777777" w:rsidR="00EE03E7" w:rsidRPr="001416DF" w:rsidRDefault="00EE03E7" w:rsidP="00B2785A">
            <w:pPr>
              <w:rPr>
                <w:rFonts w:cstheme="minorHAnsi"/>
                <w:sz w:val="20"/>
                <w:szCs w:val="20"/>
              </w:rPr>
            </w:pPr>
            <w:r w:rsidRPr="001416DF">
              <w:rPr>
                <w:rFonts w:cstheme="minorHAnsi"/>
                <w:sz w:val="20"/>
                <w:szCs w:val="20"/>
              </w:rPr>
              <w:t>Harrington</w:t>
            </w:r>
            <w:r>
              <w:rPr>
                <w:rFonts w:cstheme="minorHAnsi"/>
                <w:sz w:val="20"/>
                <w:szCs w:val="20"/>
              </w:rPr>
              <w:t>,</w:t>
            </w:r>
            <w:r w:rsidRPr="001416DF">
              <w:rPr>
                <w:rFonts w:cstheme="minorHAnsi"/>
                <w:sz w:val="20"/>
                <w:szCs w:val="20"/>
              </w:rPr>
              <w:t xml:space="preserve"> G</w:t>
            </w:r>
            <w:r>
              <w:rPr>
                <w:rFonts w:cstheme="minorHAnsi"/>
                <w:sz w:val="20"/>
                <w:szCs w:val="20"/>
              </w:rPr>
              <w:t>.</w:t>
            </w:r>
            <w:r w:rsidRPr="001416DF">
              <w:rPr>
                <w:rFonts w:cstheme="minorHAnsi"/>
                <w:sz w:val="20"/>
                <w:szCs w:val="20"/>
              </w:rPr>
              <w:t>, Watson</w:t>
            </w:r>
            <w:r>
              <w:rPr>
                <w:rFonts w:cstheme="minorHAnsi"/>
                <w:sz w:val="20"/>
                <w:szCs w:val="20"/>
              </w:rPr>
              <w:t>,</w:t>
            </w:r>
            <w:r w:rsidRPr="001416DF">
              <w:rPr>
                <w:rFonts w:cstheme="minorHAnsi"/>
                <w:sz w:val="20"/>
                <w:szCs w:val="20"/>
              </w:rPr>
              <w:t xml:space="preserve"> K</w:t>
            </w:r>
            <w:r>
              <w:rPr>
                <w:rFonts w:cstheme="minorHAnsi"/>
                <w:sz w:val="20"/>
                <w:szCs w:val="20"/>
              </w:rPr>
              <w:t>.</w:t>
            </w:r>
            <w:r w:rsidRPr="001416DF">
              <w:rPr>
                <w:rFonts w:cstheme="minorHAnsi"/>
                <w:sz w:val="20"/>
                <w:szCs w:val="20"/>
              </w:rPr>
              <w:t>, Bailey</w:t>
            </w:r>
            <w:r>
              <w:rPr>
                <w:rFonts w:cstheme="minorHAnsi"/>
                <w:sz w:val="20"/>
                <w:szCs w:val="20"/>
              </w:rPr>
              <w:t>,</w:t>
            </w:r>
            <w:r w:rsidRPr="001416DF">
              <w:rPr>
                <w:rFonts w:cstheme="minorHAnsi"/>
                <w:sz w:val="20"/>
                <w:szCs w:val="20"/>
              </w:rPr>
              <w:t xml:space="preserve"> M</w:t>
            </w:r>
            <w:r>
              <w:rPr>
                <w:rFonts w:cstheme="minorHAnsi"/>
                <w:sz w:val="20"/>
                <w:szCs w:val="20"/>
              </w:rPr>
              <w:t xml:space="preserve">. et al. </w:t>
            </w:r>
            <w:r w:rsidRPr="001416DF">
              <w:rPr>
                <w:rFonts w:cstheme="minorHAnsi"/>
                <w:sz w:val="20"/>
                <w:szCs w:val="20"/>
              </w:rPr>
              <w:t>Reduction in hospital</w:t>
            </w:r>
            <w:r>
              <w:rPr>
                <w:rFonts w:cstheme="minorHAnsi"/>
                <w:sz w:val="20"/>
                <w:szCs w:val="20"/>
              </w:rPr>
              <w:t xml:space="preserve"> </w:t>
            </w:r>
            <w:r w:rsidRPr="001416DF">
              <w:rPr>
                <w:rFonts w:cstheme="minorHAnsi"/>
                <w:sz w:val="20"/>
                <w:szCs w:val="20"/>
              </w:rPr>
              <w:t xml:space="preserve">wide incidence of infection or colonization with methicillin-resistant Staphylococcus aureus with use of antimicrobial hand-hygiene gel and statistical process control charts.  Infect Control Hosp </w:t>
            </w:r>
            <w:proofErr w:type="spellStart"/>
            <w:r w:rsidRPr="001416DF">
              <w:rPr>
                <w:rFonts w:cstheme="minorHAnsi"/>
                <w:sz w:val="20"/>
                <w:szCs w:val="20"/>
              </w:rPr>
              <w:t>Epidemiol</w:t>
            </w:r>
            <w:proofErr w:type="spellEnd"/>
            <w:r>
              <w:rPr>
                <w:rFonts w:cstheme="minorHAnsi"/>
                <w:sz w:val="20"/>
                <w:szCs w:val="20"/>
              </w:rPr>
              <w:t xml:space="preserve">, 2007; </w:t>
            </w:r>
            <w:r w:rsidRPr="001416DF">
              <w:rPr>
                <w:rFonts w:cstheme="minorHAnsi"/>
                <w:sz w:val="20"/>
                <w:szCs w:val="20"/>
              </w:rPr>
              <w:t>28(7)</w:t>
            </w:r>
            <w:r>
              <w:rPr>
                <w:rFonts w:cstheme="minorHAnsi"/>
                <w:sz w:val="20"/>
                <w:szCs w:val="20"/>
              </w:rPr>
              <w:t>:</w:t>
            </w:r>
            <w:r w:rsidRPr="001416DF">
              <w:rPr>
                <w:rFonts w:cstheme="minorHAnsi"/>
                <w:sz w:val="20"/>
                <w:szCs w:val="20"/>
              </w:rPr>
              <w:t>837-44.</w:t>
            </w:r>
          </w:p>
        </w:tc>
        <w:tc>
          <w:tcPr>
            <w:tcW w:w="1094" w:type="pct"/>
            <w:tcBorders>
              <w:bottom w:val="single" w:sz="4" w:space="0" w:color="auto"/>
            </w:tcBorders>
            <w:shd w:val="clear" w:color="auto" w:fill="auto"/>
          </w:tcPr>
          <w:p w14:paraId="7644734F" w14:textId="77777777" w:rsidR="00EE03E7" w:rsidRPr="001416DF" w:rsidRDefault="00EE03E7" w:rsidP="00B2785A">
            <w:pPr>
              <w:rPr>
                <w:rFonts w:cstheme="minorHAnsi"/>
                <w:sz w:val="20"/>
                <w:szCs w:val="20"/>
              </w:rPr>
            </w:pPr>
            <w:r>
              <w:rPr>
                <w:rFonts w:cstheme="minorHAnsi"/>
                <w:sz w:val="20"/>
                <w:szCs w:val="20"/>
              </w:rPr>
              <w:t>No surveillance</w:t>
            </w:r>
          </w:p>
        </w:tc>
      </w:tr>
      <w:tr w:rsidR="00EE03E7" w:rsidRPr="001416DF" w14:paraId="6E6CDB85" w14:textId="77777777" w:rsidTr="00EE03E7">
        <w:tc>
          <w:tcPr>
            <w:tcW w:w="3906" w:type="pct"/>
            <w:shd w:val="clear" w:color="auto" w:fill="auto"/>
          </w:tcPr>
          <w:p w14:paraId="53036B15" w14:textId="77777777" w:rsidR="00EE03E7" w:rsidRPr="00B96350" w:rsidRDefault="00EE03E7" w:rsidP="00B2785A">
            <w:pPr>
              <w:autoSpaceDE w:val="0"/>
              <w:autoSpaceDN w:val="0"/>
              <w:adjustRightInd w:val="0"/>
              <w:rPr>
                <w:rFonts w:cstheme="minorHAnsi"/>
                <w:sz w:val="20"/>
                <w:szCs w:val="20"/>
              </w:rPr>
            </w:pPr>
            <w:r w:rsidRPr="00B96350">
              <w:rPr>
                <w:rFonts w:cstheme="minorHAnsi"/>
                <w:sz w:val="20"/>
                <w:szCs w:val="20"/>
              </w:rPr>
              <w:t>Hou, T. Y., et al. (2020). Incidence of and risk factors for surgical site infection after colorectal surgery: A multiple-</w:t>
            </w:r>
            <w:proofErr w:type="spellStart"/>
            <w:r w:rsidRPr="00B96350">
              <w:rPr>
                <w:rFonts w:cstheme="minorHAnsi"/>
                <w:sz w:val="20"/>
                <w:szCs w:val="20"/>
              </w:rPr>
              <w:t>center</w:t>
            </w:r>
            <w:proofErr w:type="spellEnd"/>
            <w:r w:rsidRPr="00B96350">
              <w:rPr>
                <w:rFonts w:cstheme="minorHAnsi"/>
                <w:sz w:val="20"/>
                <w:szCs w:val="20"/>
              </w:rPr>
              <w:t xml:space="preserve"> prospective study of 3,663 consecutive patients in China. International Journal of Infectious Diseases 96: 676-681.</w:t>
            </w:r>
            <w:r w:rsidRPr="00B96350">
              <w:rPr>
                <w:rFonts w:cstheme="minorHAnsi"/>
                <w:sz w:val="20"/>
                <w:szCs w:val="20"/>
              </w:rPr>
              <w:tab/>
            </w:r>
          </w:p>
          <w:p w14:paraId="452FEBE1" w14:textId="77777777" w:rsidR="00EE03E7" w:rsidRPr="001416DF" w:rsidRDefault="00EE03E7" w:rsidP="00B2785A">
            <w:pPr>
              <w:autoSpaceDE w:val="0"/>
              <w:autoSpaceDN w:val="0"/>
              <w:adjustRightInd w:val="0"/>
              <w:rPr>
                <w:rFonts w:cstheme="minorHAnsi"/>
                <w:sz w:val="20"/>
                <w:szCs w:val="20"/>
              </w:rPr>
            </w:pPr>
          </w:p>
        </w:tc>
        <w:tc>
          <w:tcPr>
            <w:tcW w:w="1094" w:type="pct"/>
            <w:shd w:val="clear" w:color="auto" w:fill="auto"/>
          </w:tcPr>
          <w:p w14:paraId="5A78FC1D" w14:textId="77777777" w:rsidR="00EE03E7" w:rsidRDefault="00EE03E7" w:rsidP="00B2785A">
            <w:pPr>
              <w:autoSpaceDE w:val="0"/>
              <w:autoSpaceDN w:val="0"/>
              <w:adjustRightInd w:val="0"/>
              <w:rPr>
                <w:rFonts w:cstheme="minorHAnsi"/>
                <w:sz w:val="20"/>
                <w:szCs w:val="20"/>
              </w:rPr>
            </w:pPr>
            <w:r w:rsidRPr="00B96350">
              <w:rPr>
                <w:rFonts w:cstheme="minorHAnsi"/>
                <w:sz w:val="20"/>
                <w:szCs w:val="20"/>
              </w:rPr>
              <w:t>no comparison group</w:t>
            </w:r>
          </w:p>
        </w:tc>
      </w:tr>
      <w:tr w:rsidR="00EE03E7" w:rsidRPr="001416DF" w14:paraId="5F20B238" w14:textId="77777777" w:rsidTr="00EE03E7">
        <w:tc>
          <w:tcPr>
            <w:tcW w:w="3906" w:type="pct"/>
            <w:tcBorders>
              <w:bottom w:val="single" w:sz="4" w:space="0" w:color="auto"/>
            </w:tcBorders>
            <w:shd w:val="clear" w:color="auto" w:fill="auto"/>
          </w:tcPr>
          <w:p w14:paraId="612E683D" w14:textId="77777777" w:rsidR="00EE03E7" w:rsidRPr="001416DF" w:rsidRDefault="00EE03E7" w:rsidP="00B2785A">
            <w:pPr>
              <w:rPr>
                <w:rFonts w:cstheme="minorHAnsi"/>
                <w:sz w:val="20"/>
                <w:szCs w:val="20"/>
              </w:rPr>
            </w:pPr>
            <w:proofErr w:type="spellStart"/>
            <w:r w:rsidRPr="001416DF">
              <w:rPr>
                <w:rFonts w:cstheme="minorHAnsi"/>
                <w:sz w:val="20"/>
                <w:szCs w:val="20"/>
              </w:rPr>
              <w:t>Iacobelli</w:t>
            </w:r>
            <w:proofErr w:type="spellEnd"/>
            <w:r>
              <w:rPr>
                <w:rFonts w:cstheme="minorHAnsi"/>
                <w:sz w:val="20"/>
                <w:szCs w:val="20"/>
              </w:rPr>
              <w:t>,</w:t>
            </w:r>
            <w:r w:rsidRPr="001416DF">
              <w:rPr>
                <w:rFonts w:cstheme="minorHAnsi"/>
                <w:sz w:val="20"/>
                <w:szCs w:val="20"/>
              </w:rPr>
              <w:t xml:space="preserve"> S</w:t>
            </w:r>
            <w:r>
              <w:rPr>
                <w:rFonts w:cstheme="minorHAnsi"/>
                <w:sz w:val="20"/>
                <w:szCs w:val="20"/>
              </w:rPr>
              <w:t>.</w:t>
            </w:r>
            <w:r w:rsidRPr="001416DF">
              <w:rPr>
                <w:rFonts w:cstheme="minorHAnsi"/>
                <w:sz w:val="20"/>
                <w:szCs w:val="20"/>
              </w:rPr>
              <w:t xml:space="preserve">, </w:t>
            </w:r>
            <w:proofErr w:type="spellStart"/>
            <w:r w:rsidRPr="001416DF">
              <w:rPr>
                <w:rFonts w:cstheme="minorHAnsi"/>
                <w:sz w:val="20"/>
                <w:szCs w:val="20"/>
              </w:rPr>
              <w:t>Colomb</w:t>
            </w:r>
            <w:proofErr w:type="spellEnd"/>
            <w:r>
              <w:rPr>
                <w:rFonts w:cstheme="minorHAnsi"/>
                <w:sz w:val="20"/>
                <w:szCs w:val="20"/>
              </w:rPr>
              <w:t>,</w:t>
            </w:r>
            <w:r w:rsidRPr="001416DF">
              <w:rPr>
                <w:rFonts w:cstheme="minorHAnsi"/>
                <w:sz w:val="20"/>
                <w:szCs w:val="20"/>
              </w:rPr>
              <w:t xml:space="preserve"> B</w:t>
            </w:r>
            <w:r>
              <w:rPr>
                <w:rFonts w:cstheme="minorHAnsi"/>
                <w:sz w:val="20"/>
                <w:szCs w:val="20"/>
              </w:rPr>
              <w:t>.</w:t>
            </w:r>
            <w:r w:rsidRPr="001416DF">
              <w:rPr>
                <w:rFonts w:cstheme="minorHAnsi"/>
                <w:sz w:val="20"/>
                <w:szCs w:val="20"/>
              </w:rPr>
              <w:t>, Bonsante</w:t>
            </w:r>
            <w:r>
              <w:rPr>
                <w:rFonts w:cstheme="minorHAnsi"/>
                <w:sz w:val="20"/>
                <w:szCs w:val="20"/>
              </w:rPr>
              <w:t>,</w:t>
            </w:r>
            <w:r w:rsidRPr="001416DF">
              <w:rPr>
                <w:rFonts w:cstheme="minorHAnsi"/>
                <w:sz w:val="20"/>
                <w:szCs w:val="20"/>
              </w:rPr>
              <w:t xml:space="preserve"> F</w:t>
            </w:r>
            <w:r>
              <w:rPr>
                <w:rFonts w:cstheme="minorHAnsi"/>
                <w:sz w:val="20"/>
                <w:szCs w:val="20"/>
              </w:rPr>
              <w:t xml:space="preserve">. et al. </w:t>
            </w:r>
            <w:r w:rsidRPr="001416DF">
              <w:rPr>
                <w:rFonts w:cstheme="minorHAnsi"/>
                <w:sz w:val="20"/>
                <w:szCs w:val="20"/>
              </w:rPr>
              <w:t>Successful control of a Methicillin-resistant Staphylococcus aureus outbreak in a neonatal intensive care unit: a retrospective, before-after study. BMC Infect Dis</w:t>
            </w:r>
            <w:r>
              <w:rPr>
                <w:rFonts w:cstheme="minorHAnsi"/>
                <w:sz w:val="20"/>
                <w:szCs w:val="20"/>
              </w:rPr>
              <w:t xml:space="preserve">, 2013; </w:t>
            </w:r>
            <w:r w:rsidRPr="001416DF">
              <w:rPr>
                <w:rFonts w:cstheme="minorHAnsi"/>
                <w:sz w:val="20"/>
                <w:szCs w:val="20"/>
              </w:rPr>
              <w:t>13</w:t>
            </w:r>
            <w:r>
              <w:rPr>
                <w:rFonts w:cstheme="minorHAnsi"/>
                <w:sz w:val="20"/>
                <w:szCs w:val="20"/>
              </w:rPr>
              <w:t>:</w:t>
            </w:r>
            <w:r w:rsidRPr="001416DF">
              <w:rPr>
                <w:rFonts w:cstheme="minorHAnsi"/>
                <w:sz w:val="20"/>
                <w:szCs w:val="20"/>
              </w:rPr>
              <w:t xml:space="preserve">440. </w:t>
            </w:r>
          </w:p>
        </w:tc>
        <w:tc>
          <w:tcPr>
            <w:tcW w:w="1094" w:type="pct"/>
            <w:tcBorders>
              <w:bottom w:val="single" w:sz="4" w:space="0" w:color="auto"/>
            </w:tcBorders>
            <w:shd w:val="clear" w:color="auto" w:fill="auto"/>
          </w:tcPr>
          <w:p w14:paraId="4C61CDCB" w14:textId="77777777" w:rsidR="00EE03E7" w:rsidRPr="001416DF" w:rsidRDefault="00EE03E7" w:rsidP="00B2785A">
            <w:pPr>
              <w:rPr>
                <w:rFonts w:cstheme="minorHAnsi"/>
                <w:sz w:val="20"/>
                <w:szCs w:val="20"/>
              </w:rPr>
            </w:pPr>
            <w:r>
              <w:rPr>
                <w:rFonts w:cstheme="minorHAnsi"/>
                <w:sz w:val="20"/>
                <w:szCs w:val="20"/>
              </w:rPr>
              <w:t>Bundle</w:t>
            </w:r>
          </w:p>
        </w:tc>
      </w:tr>
      <w:tr w:rsidR="00EE03E7" w:rsidRPr="00EE644C" w14:paraId="44287313" w14:textId="77777777" w:rsidTr="00EE03E7">
        <w:tc>
          <w:tcPr>
            <w:tcW w:w="3906" w:type="pct"/>
            <w:tcBorders>
              <w:bottom w:val="single" w:sz="4" w:space="0" w:color="auto"/>
            </w:tcBorders>
            <w:shd w:val="clear" w:color="auto" w:fill="auto"/>
          </w:tcPr>
          <w:p w14:paraId="04620782" w14:textId="77777777" w:rsidR="00EE03E7" w:rsidRPr="00EE644C" w:rsidRDefault="00EE03E7" w:rsidP="00B2785A">
            <w:pPr>
              <w:rPr>
                <w:rFonts w:cstheme="minorHAnsi"/>
                <w:sz w:val="20"/>
                <w:szCs w:val="20"/>
              </w:rPr>
            </w:pPr>
            <w:proofErr w:type="spellStart"/>
            <w:r w:rsidRPr="00EE644C">
              <w:rPr>
                <w:rFonts w:cstheme="minorHAnsi"/>
                <w:sz w:val="20"/>
                <w:szCs w:val="20"/>
              </w:rPr>
              <w:t>Jarlier</w:t>
            </w:r>
            <w:proofErr w:type="spellEnd"/>
            <w:r>
              <w:rPr>
                <w:rFonts w:cstheme="minorHAnsi"/>
                <w:sz w:val="20"/>
                <w:szCs w:val="20"/>
              </w:rPr>
              <w:t>,</w:t>
            </w:r>
            <w:r w:rsidRPr="00EE644C">
              <w:rPr>
                <w:rFonts w:cstheme="minorHAnsi"/>
                <w:sz w:val="20"/>
                <w:szCs w:val="20"/>
              </w:rPr>
              <w:t xml:space="preserve"> V</w:t>
            </w:r>
            <w:r>
              <w:rPr>
                <w:rFonts w:cstheme="minorHAnsi"/>
                <w:sz w:val="20"/>
                <w:szCs w:val="20"/>
              </w:rPr>
              <w:t>.</w:t>
            </w:r>
            <w:r w:rsidRPr="00EE644C">
              <w:rPr>
                <w:rFonts w:cstheme="minorHAnsi"/>
                <w:sz w:val="20"/>
                <w:szCs w:val="20"/>
              </w:rPr>
              <w:t xml:space="preserve">, </w:t>
            </w:r>
            <w:proofErr w:type="spellStart"/>
            <w:r w:rsidRPr="00EE644C">
              <w:rPr>
                <w:rFonts w:cstheme="minorHAnsi"/>
                <w:sz w:val="20"/>
                <w:szCs w:val="20"/>
              </w:rPr>
              <w:t>Trystram</w:t>
            </w:r>
            <w:proofErr w:type="spellEnd"/>
            <w:r>
              <w:rPr>
                <w:rFonts w:cstheme="minorHAnsi"/>
                <w:sz w:val="20"/>
                <w:szCs w:val="20"/>
              </w:rPr>
              <w:t>,</w:t>
            </w:r>
            <w:r w:rsidRPr="00EE644C">
              <w:rPr>
                <w:rFonts w:cstheme="minorHAnsi"/>
                <w:sz w:val="20"/>
                <w:szCs w:val="20"/>
              </w:rPr>
              <w:t xml:space="preserve"> D</w:t>
            </w:r>
            <w:r>
              <w:rPr>
                <w:rFonts w:cstheme="minorHAnsi"/>
                <w:sz w:val="20"/>
                <w:szCs w:val="20"/>
              </w:rPr>
              <w:t>.</w:t>
            </w:r>
            <w:r w:rsidRPr="00EE644C">
              <w:rPr>
                <w:rFonts w:cstheme="minorHAnsi"/>
                <w:sz w:val="20"/>
                <w:szCs w:val="20"/>
              </w:rPr>
              <w:t>, Brun-Buisson</w:t>
            </w:r>
            <w:r>
              <w:rPr>
                <w:rFonts w:cstheme="minorHAnsi"/>
                <w:sz w:val="20"/>
                <w:szCs w:val="20"/>
              </w:rPr>
              <w:t>,</w:t>
            </w:r>
            <w:r w:rsidRPr="00EE644C">
              <w:rPr>
                <w:rFonts w:cstheme="minorHAnsi"/>
                <w:sz w:val="20"/>
                <w:szCs w:val="20"/>
              </w:rPr>
              <w:t xml:space="preserve"> C</w:t>
            </w:r>
            <w:r>
              <w:rPr>
                <w:rFonts w:cstheme="minorHAnsi"/>
                <w:sz w:val="20"/>
                <w:szCs w:val="20"/>
              </w:rPr>
              <w:t xml:space="preserve">. et al. </w:t>
            </w:r>
            <w:r w:rsidRPr="00EE644C">
              <w:rPr>
                <w:rFonts w:cstheme="minorHAnsi"/>
                <w:sz w:val="20"/>
                <w:szCs w:val="20"/>
              </w:rPr>
              <w:t>Curbing methicillin-resistant Staphylococcus aureus in 38 French hospitals through a 15-year institutional control program. Arch Intern Med</w:t>
            </w:r>
            <w:r>
              <w:rPr>
                <w:rFonts w:cstheme="minorHAnsi"/>
                <w:sz w:val="20"/>
                <w:szCs w:val="20"/>
              </w:rPr>
              <w:t xml:space="preserve">, 2010; </w:t>
            </w:r>
            <w:r w:rsidRPr="00EE644C">
              <w:rPr>
                <w:rFonts w:cstheme="minorHAnsi"/>
                <w:sz w:val="20"/>
                <w:szCs w:val="20"/>
              </w:rPr>
              <w:t>170(6)</w:t>
            </w:r>
            <w:r>
              <w:rPr>
                <w:rFonts w:cstheme="minorHAnsi"/>
                <w:sz w:val="20"/>
                <w:szCs w:val="20"/>
              </w:rPr>
              <w:t>:</w:t>
            </w:r>
            <w:r w:rsidRPr="00EE644C">
              <w:rPr>
                <w:rFonts w:cstheme="minorHAnsi"/>
                <w:sz w:val="20"/>
                <w:szCs w:val="20"/>
              </w:rPr>
              <w:t>552-9.</w:t>
            </w:r>
          </w:p>
        </w:tc>
        <w:tc>
          <w:tcPr>
            <w:tcW w:w="1094" w:type="pct"/>
            <w:tcBorders>
              <w:bottom w:val="single" w:sz="4" w:space="0" w:color="auto"/>
            </w:tcBorders>
            <w:shd w:val="clear" w:color="auto" w:fill="auto"/>
          </w:tcPr>
          <w:p w14:paraId="3FC6AEB0" w14:textId="77777777" w:rsidR="00EE03E7" w:rsidRPr="00EE644C" w:rsidRDefault="00EE03E7" w:rsidP="00B2785A">
            <w:pPr>
              <w:rPr>
                <w:rFonts w:cstheme="minorHAnsi"/>
                <w:sz w:val="20"/>
                <w:szCs w:val="20"/>
              </w:rPr>
            </w:pPr>
            <w:r>
              <w:rPr>
                <w:rFonts w:cstheme="minorHAnsi"/>
                <w:sz w:val="20"/>
                <w:szCs w:val="20"/>
              </w:rPr>
              <w:t>Bundle</w:t>
            </w:r>
          </w:p>
        </w:tc>
      </w:tr>
      <w:tr w:rsidR="00EE03E7" w:rsidRPr="00EE644C" w14:paraId="486DAB69" w14:textId="77777777" w:rsidTr="00EE03E7">
        <w:tc>
          <w:tcPr>
            <w:tcW w:w="3906" w:type="pct"/>
            <w:tcBorders>
              <w:bottom w:val="single" w:sz="4" w:space="0" w:color="auto"/>
            </w:tcBorders>
            <w:shd w:val="clear" w:color="auto" w:fill="auto"/>
          </w:tcPr>
          <w:p w14:paraId="5ED37146" w14:textId="77777777" w:rsidR="00EE03E7" w:rsidRPr="00EE644C" w:rsidRDefault="00EE03E7" w:rsidP="00B2785A">
            <w:pPr>
              <w:rPr>
                <w:rFonts w:cstheme="minorHAnsi"/>
                <w:sz w:val="20"/>
                <w:szCs w:val="20"/>
              </w:rPr>
            </w:pPr>
            <w:r w:rsidRPr="00B1559A">
              <w:rPr>
                <w:rFonts w:cstheme="minorHAnsi"/>
                <w:sz w:val="20"/>
                <w:szCs w:val="20"/>
              </w:rPr>
              <w:t>Johnson</w:t>
            </w:r>
            <w:r>
              <w:rPr>
                <w:rFonts w:cstheme="minorHAnsi"/>
                <w:sz w:val="20"/>
                <w:szCs w:val="20"/>
              </w:rPr>
              <w:t>,</w:t>
            </w:r>
            <w:r w:rsidRPr="00B1559A">
              <w:rPr>
                <w:rFonts w:cstheme="minorHAnsi"/>
                <w:sz w:val="20"/>
                <w:szCs w:val="20"/>
              </w:rPr>
              <w:t xml:space="preserve"> A</w:t>
            </w:r>
            <w:r>
              <w:rPr>
                <w:rFonts w:cstheme="minorHAnsi"/>
                <w:sz w:val="20"/>
                <w:szCs w:val="20"/>
              </w:rPr>
              <w:t>.</w:t>
            </w:r>
            <w:r w:rsidRPr="00B1559A">
              <w:rPr>
                <w:rFonts w:cstheme="minorHAnsi"/>
                <w:sz w:val="20"/>
                <w:szCs w:val="20"/>
              </w:rPr>
              <w:t>P</w:t>
            </w:r>
            <w:r>
              <w:rPr>
                <w:rFonts w:cstheme="minorHAnsi"/>
                <w:sz w:val="20"/>
                <w:szCs w:val="20"/>
              </w:rPr>
              <w:t>.</w:t>
            </w:r>
            <w:r w:rsidRPr="00B1559A">
              <w:rPr>
                <w:rFonts w:cstheme="minorHAnsi"/>
                <w:sz w:val="20"/>
                <w:szCs w:val="20"/>
              </w:rPr>
              <w:t>, Davies</w:t>
            </w:r>
            <w:r>
              <w:rPr>
                <w:rFonts w:cstheme="minorHAnsi"/>
                <w:sz w:val="20"/>
                <w:szCs w:val="20"/>
              </w:rPr>
              <w:t>,</w:t>
            </w:r>
            <w:r w:rsidRPr="00B1559A">
              <w:rPr>
                <w:rFonts w:cstheme="minorHAnsi"/>
                <w:sz w:val="20"/>
                <w:szCs w:val="20"/>
              </w:rPr>
              <w:t xml:space="preserve"> J</w:t>
            </w:r>
            <w:r>
              <w:rPr>
                <w:rFonts w:cstheme="minorHAnsi"/>
                <w:sz w:val="20"/>
                <w:szCs w:val="20"/>
              </w:rPr>
              <w:t>.</w:t>
            </w:r>
            <w:r w:rsidRPr="00B1559A">
              <w:rPr>
                <w:rFonts w:cstheme="minorHAnsi"/>
                <w:sz w:val="20"/>
                <w:szCs w:val="20"/>
              </w:rPr>
              <w:t>, Guy</w:t>
            </w:r>
            <w:r>
              <w:rPr>
                <w:rFonts w:cstheme="minorHAnsi"/>
                <w:sz w:val="20"/>
                <w:szCs w:val="20"/>
              </w:rPr>
              <w:t>,</w:t>
            </w:r>
            <w:r w:rsidRPr="00B1559A">
              <w:rPr>
                <w:rFonts w:cstheme="minorHAnsi"/>
                <w:sz w:val="20"/>
                <w:szCs w:val="20"/>
              </w:rPr>
              <w:t xml:space="preserve"> R</w:t>
            </w:r>
            <w:r>
              <w:rPr>
                <w:rFonts w:cstheme="minorHAnsi"/>
                <w:sz w:val="20"/>
                <w:szCs w:val="20"/>
              </w:rPr>
              <w:t xml:space="preserve">. et al. </w:t>
            </w:r>
            <w:r w:rsidRPr="00B1559A">
              <w:rPr>
                <w:rFonts w:cstheme="minorHAnsi"/>
                <w:sz w:val="20"/>
                <w:szCs w:val="20"/>
              </w:rPr>
              <w:t>Mandatory surveillance of methicillin-resistant Staphylococcus aureus (MRSA) bacteraemia in England: the first 10 years</w:t>
            </w:r>
            <w:r>
              <w:rPr>
                <w:rFonts w:cstheme="minorHAnsi"/>
                <w:sz w:val="20"/>
                <w:szCs w:val="20"/>
              </w:rPr>
              <w:t xml:space="preserve">. </w:t>
            </w:r>
            <w:r w:rsidRPr="00B1559A">
              <w:rPr>
                <w:rFonts w:cstheme="minorHAnsi"/>
                <w:sz w:val="20"/>
                <w:szCs w:val="20"/>
              </w:rPr>
              <w:t xml:space="preserve">J </w:t>
            </w:r>
            <w:proofErr w:type="spellStart"/>
            <w:r w:rsidRPr="00B1559A">
              <w:rPr>
                <w:rFonts w:cstheme="minorHAnsi"/>
                <w:sz w:val="20"/>
                <w:szCs w:val="20"/>
              </w:rPr>
              <w:t>Antimicrob</w:t>
            </w:r>
            <w:proofErr w:type="spellEnd"/>
            <w:r w:rsidRPr="00B1559A">
              <w:rPr>
                <w:rFonts w:cstheme="minorHAnsi"/>
                <w:sz w:val="20"/>
                <w:szCs w:val="20"/>
              </w:rPr>
              <w:t xml:space="preserve"> Chemother</w:t>
            </w:r>
            <w:r>
              <w:rPr>
                <w:rFonts w:cstheme="minorHAnsi"/>
                <w:sz w:val="20"/>
                <w:szCs w:val="20"/>
              </w:rPr>
              <w:t xml:space="preserve">, </w:t>
            </w:r>
            <w:r w:rsidRPr="00B1559A">
              <w:rPr>
                <w:rFonts w:cstheme="minorHAnsi"/>
                <w:sz w:val="20"/>
                <w:szCs w:val="20"/>
              </w:rPr>
              <w:t>2012</w:t>
            </w:r>
            <w:r>
              <w:rPr>
                <w:rFonts w:cstheme="minorHAnsi"/>
                <w:sz w:val="20"/>
                <w:szCs w:val="20"/>
              </w:rPr>
              <w:t xml:space="preserve">; </w:t>
            </w:r>
            <w:r w:rsidRPr="00B1559A">
              <w:rPr>
                <w:rFonts w:cstheme="minorHAnsi"/>
                <w:sz w:val="20"/>
                <w:szCs w:val="20"/>
              </w:rPr>
              <w:t>67</w:t>
            </w:r>
            <w:r>
              <w:rPr>
                <w:rFonts w:cstheme="minorHAnsi"/>
                <w:sz w:val="20"/>
                <w:szCs w:val="20"/>
              </w:rPr>
              <w:t>(</w:t>
            </w:r>
            <w:r w:rsidRPr="00B1559A">
              <w:rPr>
                <w:rFonts w:cstheme="minorHAnsi"/>
                <w:sz w:val="20"/>
                <w:szCs w:val="20"/>
              </w:rPr>
              <w:t>4</w:t>
            </w:r>
            <w:r>
              <w:rPr>
                <w:rFonts w:cstheme="minorHAnsi"/>
                <w:sz w:val="20"/>
                <w:szCs w:val="20"/>
              </w:rPr>
              <w:t>):</w:t>
            </w:r>
            <w:r w:rsidRPr="00B1559A">
              <w:rPr>
                <w:rFonts w:cstheme="minorHAnsi"/>
                <w:sz w:val="20"/>
                <w:szCs w:val="20"/>
              </w:rPr>
              <w:t>802-9</w:t>
            </w:r>
          </w:p>
        </w:tc>
        <w:tc>
          <w:tcPr>
            <w:tcW w:w="1094" w:type="pct"/>
            <w:tcBorders>
              <w:bottom w:val="single" w:sz="4" w:space="0" w:color="auto"/>
            </w:tcBorders>
            <w:shd w:val="clear" w:color="auto" w:fill="auto"/>
          </w:tcPr>
          <w:p w14:paraId="70AD6E4E" w14:textId="77777777" w:rsidR="00EE03E7" w:rsidRPr="00EE644C" w:rsidRDefault="00EE03E7" w:rsidP="00B2785A">
            <w:pPr>
              <w:rPr>
                <w:rFonts w:cstheme="minorHAnsi"/>
                <w:sz w:val="20"/>
                <w:szCs w:val="20"/>
              </w:rPr>
            </w:pPr>
            <w:r>
              <w:rPr>
                <w:rFonts w:cstheme="minorHAnsi"/>
                <w:sz w:val="20"/>
                <w:szCs w:val="20"/>
              </w:rPr>
              <w:t>No primary data</w:t>
            </w:r>
          </w:p>
        </w:tc>
      </w:tr>
      <w:tr w:rsidR="00EE03E7" w:rsidRPr="001416DF" w14:paraId="7C8BA979" w14:textId="77777777" w:rsidTr="00EE03E7">
        <w:tc>
          <w:tcPr>
            <w:tcW w:w="3906" w:type="pct"/>
            <w:tcBorders>
              <w:bottom w:val="single" w:sz="4" w:space="0" w:color="auto"/>
            </w:tcBorders>
            <w:shd w:val="clear" w:color="auto" w:fill="auto"/>
          </w:tcPr>
          <w:p w14:paraId="3255A566" w14:textId="77777777" w:rsidR="00EE03E7" w:rsidRPr="00EE644C" w:rsidRDefault="00EE03E7" w:rsidP="00B2785A">
            <w:pPr>
              <w:rPr>
                <w:rFonts w:cstheme="minorHAnsi"/>
                <w:sz w:val="20"/>
                <w:szCs w:val="20"/>
              </w:rPr>
            </w:pPr>
            <w:r w:rsidRPr="00EE644C">
              <w:rPr>
                <w:rFonts w:cstheme="minorHAnsi"/>
                <w:sz w:val="20"/>
                <w:szCs w:val="20"/>
              </w:rPr>
              <w:t>Kaye</w:t>
            </w:r>
            <w:r>
              <w:rPr>
                <w:rFonts w:cstheme="minorHAnsi"/>
                <w:sz w:val="20"/>
                <w:szCs w:val="20"/>
              </w:rPr>
              <w:t>,</w:t>
            </w:r>
            <w:r w:rsidRPr="00EE644C">
              <w:rPr>
                <w:rFonts w:cstheme="minorHAnsi"/>
                <w:sz w:val="20"/>
                <w:szCs w:val="20"/>
              </w:rPr>
              <w:t xml:space="preserve"> K</w:t>
            </w:r>
            <w:r>
              <w:rPr>
                <w:rFonts w:cstheme="minorHAnsi"/>
                <w:sz w:val="20"/>
                <w:szCs w:val="20"/>
              </w:rPr>
              <w:t>.</w:t>
            </w:r>
            <w:r w:rsidRPr="00EE644C">
              <w:rPr>
                <w:rFonts w:cstheme="minorHAnsi"/>
                <w:sz w:val="20"/>
                <w:szCs w:val="20"/>
              </w:rPr>
              <w:t>S</w:t>
            </w:r>
            <w:r>
              <w:rPr>
                <w:rFonts w:cstheme="minorHAnsi"/>
                <w:sz w:val="20"/>
                <w:szCs w:val="20"/>
              </w:rPr>
              <w:t>.</w:t>
            </w:r>
            <w:r w:rsidRPr="00EE644C">
              <w:rPr>
                <w:rFonts w:cstheme="minorHAnsi"/>
                <w:sz w:val="20"/>
                <w:szCs w:val="20"/>
              </w:rPr>
              <w:t xml:space="preserve">, </w:t>
            </w:r>
            <w:proofErr w:type="spellStart"/>
            <w:r w:rsidRPr="00EE644C">
              <w:rPr>
                <w:rFonts w:cstheme="minorHAnsi"/>
                <w:sz w:val="20"/>
                <w:szCs w:val="20"/>
              </w:rPr>
              <w:t>Engemann</w:t>
            </w:r>
            <w:proofErr w:type="spellEnd"/>
            <w:r>
              <w:rPr>
                <w:rFonts w:cstheme="minorHAnsi"/>
                <w:sz w:val="20"/>
                <w:szCs w:val="20"/>
              </w:rPr>
              <w:t>,</w:t>
            </w:r>
            <w:r w:rsidRPr="00EE644C">
              <w:rPr>
                <w:rFonts w:cstheme="minorHAnsi"/>
                <w:sz w:val="20"/>
                <w:szCs w:val="20"/>
              </w:rPr>
              <w:t xml:space="preserve"> J</w:t>
            </w:r>
            <w:r>
              <w:rPr>
                <w:rFonts w:cstheme="minorHAnsi"/>
                <w:sz w:val="20"/>
                <w:szCs w:val="20"/>
              </w:rPr>
              <w:t>.</w:t>
            </w:r>
            <w:r w:rsidRPr="00EE644C">
              <w:rPr>
                <w:rFonts w:cstheme="minorHAnsi"/>
                <w:sz w:val="20"/>
                <w:szCs w:val="20"/>
              </w:rPr>
              <w:t>J</w:t>
            </w:r>
            <w:r>
              <w:rPr>
                <w:rFonts w:cstheme="minorHAnsi"/>
                <w:sz w:val="20"/>
                <w:szCs w:val="20"/>
              </w:rPr>
              <w:t>.</w:t>
            </w:r>
            <w:r w:rsidRPr="00EE644C">
              <w:rPr>
                <w:rFonts w:cstheme="minorHAnsi"/>
                <w:sz w:val="20"/>
                <w:szCs w:val="20"/>
              </w:rPr>
              <w:t>, Fulmer</w:t>
            </w:r>
            <w:r>
              <w:rPr>
                <w:rFonts w:cstheme="minorHAnsi"/>
                <w:sz w:val="20"/>
                <w:szCs w:val="20"/>
              </w:rPr>
              <w:t>,</w:t>
            </w:r>
            <w:r w:rsidRPr="00EE644C">
              <w:rPr>
                <w:rFonts w:cstheme="minorHAnsi"/>
                <w:sz w:val="20"/>
                <w:szCs w:val="20"/>
              </w:rPr>
              <w:t xml:space="preserve"> E</w:t>
            </w:r>
            <w:r>
              <w:rPr>
                <w:rFonts w:cstheme="minorHAnsi"/>
                <w:sz w:val="20"/>
                <w:szCs w:val="20"/>
              </w:rPr>
              <w:t>.</w:t>
            </w:r>
            <w:r w:rsidRPr="00EE644C">
              <w:rPr>
                <w:rFonts w:cstheme="minorHAnsi"/>
                <w:sz w:val="20"/>
                <w:szCs w:val="20"/>
              </w:rPr>
              <w:t>M</w:t>
            </w:r>
            <w:r>
              <w:rPr>
                <w:rFonts w:cstheme="minorHAnsi"/>
                <w:sz w:val="20"/>
                <w:szCs w:val="20"/>
              </w:rPr>
              <w:t>. et al.</w:t>
            </w:r>
            <w:r w:rsidRPr="00EE644C">
              <w:rPr>
                <w:rFonts w:cstheme="minorHAnsi"/>
                <w:sz w:val="20"/>
                <w:szCs w:val="20"/>
              </w:rPr>
              <w:t xml:space="preserve"> </w:t>
            </w:r>
            <w:proofErr w:type="spellStart"/>
            <w:r w:rsidRPr="00EE644C">
              <w:rPr>
                <w:rFonts w:cstheme="minorHAnsi"/>
                <w:sz w:val="20"/>
                <w:szCs w:val="20"/>
              </w:rPr>
              <w:t>Favorable</w:t>
            </w:r>
            <w:proofErr w:type="spellEnd"/>
            <w:r w:rsidRPr="00EE644C">
              <w:rPr>
                <w:rFonts w:cstheme="minorHAnsi"/>
                <w:sz w:val="20"/>
                <w:szCs w:val="20"/>
              </w:rPr>
              <w:t xml:space="preserve"> impact of an infection control network on nosocomial infection rates in community hospitals. Infect Control Hosp </w:t>
            </w:r>
            <w:proofErr w:type="spellStart"/>
            <w:r w:rsidRPr="00EE644C">
              <w:rPr>
                <w:rFonts w:cstheme="minorHAnsi"/>
                <w:sz w:val="20"/>
                <w:szCs w:val="20"/>
              </w:rPr>
              <w:t>Epidemiol</w:t>
            </w:r>
            <w:proofErr w:type="spellEnd"/>
            <w:r>
              <w:rPr>
                <w:rFonts w:cstheme="minorHAnsi"/>
                <w:sz w:val="20"/>
                <w:szCs w:val="20"/>
              </w:rPr>
              <w:t xml:space="preserve">, 2006; </w:t>
            </w:r>
            <w:r w:rsidRPr="00EE644C">
              <w:rPr>
                <w:rFonts w:cstheme="minorHAnsi"/>
                <w:sz w:val="20"/>
                <w:szCs w:val="20"/>
              </w:rPr>
              <w:t>27(3)</w:t>
            </w:r>
            <w:r>
              <w:rPr>
                <w:rFonts w:cstheme="minorHAnsi"/>
                <w:sz w:val="20"/>
                <w:szCs w:val="20"/>
              </w:rPr>
              <w:t>:</w:t>
            </w:r>
            <w:r w:rsidRPr="00EE644C">
              <w:rPr>
                <w:rFonts w:cstheme="minorHAnsi"/>
                <w:sz w:val="20"/>
                <w:szCs w:val="20"/>
              </w:rPr>
              <w:t xml:space="preserve">228-32. </w:t>
            </w:r>
          </w:p>
        </w:tc>
        <w:tc>
          <w:tcPr>
            <w:tcW w:w="1094" w:type="pct"/>
            <w:tcBorders>
              <w:bottom w:val="single" w:sz="4" w:space="0" w:color="auto"/>
            </w:tcBorders>
            <w:shd w:val="clear" w:color="auto" w:fill="auto"/>
          </w:tcPr>
          <w:p w14:paraId="1AB7141F" w14:textId="77777777" w:rsidR="00EE03E7" w:rsidRPr="001416DF" w:rsidRDefault="00EE03E7" w:rsidP="00B2785A">
            <w:pPr>
              <w:rPr>
                <w:rFonts w:cstheme="minorHAnsi"/>
                <w:sz w:val="20"/>
                <w:szCs w:val="20"/>
              </w:rPr>
            </w:pPr>
            <w:r>
              <w:rPr>
                <w:rFonts w:cstheme="minorHAnsi"/>
                <w:sz w:val="20"/>
                <w:szCs w:val="20"/>
              </w:rPr>
              <w:t>No surveillance</w:t>
            </w:r>
          </w:p>
        </w:tc>
      </w:tr>
      <w:tr w:rsidR="00EE03E7" w:rsidRPr="001416DF" w14:paraId="13CF35C4" w14:textId="77777777" w:rsidTr="00EE03E7">
        <w:tc>
          <w:tcPr>
            <w:tcW w:w="3906" w:type="pct"/>
            <w:shd w:val="clear" w:color="auto" w:fill="auto"/>
          </w:tcPr>
          <w:p w14:paraId="14F17A59" w14:textId="77777777" w:rsidR="00EE03E7" w:rsidRPr="001416DF" w:rsidRDefault="00EE03E7" w:rsidP="00B2785A">
            <w:pPr>
              <w:autoSpaceDE w:val="0"/>
              <w:autoSpaceDN w:val="0"/>
              <w:adjustRightInd w:val="0"/>
              <w:rPr>
                <w:rFonts w:cstheme="minorHAnsi"/>
                <w:sz w:val="20"/>
                <w:szCs w:val="20"/>
              </w:rPr>
            </w:pPr>
            <w:proofErr w:type="spellStart"/>
            <w:r w:rsidRPr="00B96350">
              <w:rPr>
                <w:rFonts w:cstheme="minorHAnsi"/>
                <w:sz w:val="20"/>
                <w:szCs w:val="20"/>
              </w:rPr>
              <w:t>Kolpa</w:t>
            </w:r>
            <w:proofErr w:type="spellEnd"/>
            <w:r w:rsidRPr="00B96350">
              <w:rPr>
                <w:rFonts w:cstheme="minorHAnsi"/>
                <w:sz w:val="20"/>
                <w:szCs w:val="20"/>
              </w:rPr>
              <w:t>, M., et al. (2019). Epidemiology of surgical site infections and non-surgical infections in neurosurgical polish patients-substantial changes in 2003-2017. International Journal of Environmental Research and Public Health 16(6): 911.</w:t>
            </w:r>
          </w:p>
        </w:tc>
        <w:tc>
          <w:tcPr>
            <w:tcW w:w="1094" w:type="pct"/>
            <w:shd w:val="clear" w:color="auto" w:fill="auto"/>
          </w:tcPr>
          <w:p w14:paraId="0EEF77AF" w14:textId="77777777" w:rsidR="00EE03E7" w:rsidRDefault="00EE03E7" w:rsidP="00B2785A">
            <w:pPr>
              <w:autoSpaceDE w:val="0"/>
              <w:autoSpaceDN w:val="0"/>
              <w:adjustRightInd w:val="0"/>
              <w:rPr>
                <w:rFonts w:cstheme="minorHAnsi"/>
                <w:sz w:val="20"/>
                <w:szCs w:val="20"/>
              </w:rPr>
            </w:pPr>
            <w:r w:rsidRPr="00B96350">
              <w:rPr>
                <w:rFonts w:cstheme="minorHAnsi"/>
                <w:sz w:val="20"/>
                <w:szCs w:val="20"/>
              </w:rPr>
              <w:t>no MRSA outcome over time</w:t>
            </w:r>
          </w:p>
        </w:tc>
      </w:tr>
      <w:tr w:rsidR="00EE03E7" w:rsidRPr="001416DF" w14:paraId="0AC780F7" w14:textId="77777777" w:rsidTr="00EE03E7">
        <w:tc>
          <w:tcPr>
            <w:tcW w:w="3906" w:type="pct"/>
            <w:tcBorders>
              <w:bottom w:val="single" w:sz="4" w:space="0" w:color="auto"/>
            </w:tcBorders>
            <w:shd w:val="clear" w:color="auto" w:fill="auto"/>
          </w:tcPr>
          <w:p w14:paraId="0F4E54BB" w14:textId="77777777" w:rsidR="00EE03E7" w:rsidRPr="001416DF" w:rsidRDefault="00EE03E7" w:rsidP="00B2785A">
            <w:pPr>
              <w:rPr>
                <w:rFonts w:cstheme="minorHAnsi"/>
                <w:sz w:val="20"/>
                <w:szCs w:val="20"/>
              </w:rPr>
            </w:pPr>
            <w:proofErr w:type="spellStart"/>
            <w:r w:rsidRPr="001416DF">
              <w:rPr>
                <w:rFonts w:cstheme="minorHAnsi"/>
                <w:sz w:val="20"/>
                <w:szCs w:val="20"/>
              </w:rPr>
              <w:t>Korczak</w:t>
            </w:r>
            <w:proofErr w:type="spellEnd"/>
            <w:r>
              <w:rPr>
                <w:rFonts w:cstheme="minorHAnsi"/>
                <w:sz w:val="20"/>
                <w:szCs w:val="20"/>
              </w:rPr>
              <w:t>,</w:t>
            </w:r>
            <w:r w:rsidRPr="001416DF">
              <w:rPr>
                <w:rFonts w:cstheme="minorHAnsi"/>
                <w:sz w:val="20"/>
                <w:szCs w:val="20"/>
              </w:rPr>
              <w:t xml:space="preserve"> D</w:t>
            </w:r>
            <w:r>
              <w:rPr>
                <w:rFonts w:cstheme="minorHAnsi"/>
                <w:sz w:val="20"/>
                <w:szCs w:val="20"/>
              </w:rPr>
              <w:t>.</w:t>
            </w:r>
            <w:r w:rsidRPr="001416DF">
              <w:rPr>
                <w:rFonts w:cstheme="minorHAnsi"/>
                <w:sz w:val="20"/>
                <w:szCs w:val="20"/>
              </w:rPr>
              <w:t xml:space="preserve">, </w:t>
            </w:r>
            <w:proofErr w:type="spellStart"/>
            <w:r w:rsidRPr="001416DF">
              <w:rPr>
                <w:rFonts w:cstheme="minorHAnsi"/>
                <w:sz w:val="20"/>
                <w:szCs w:val="20"/>
              </w:rPr>
              <w:t>Schöffmann</w:t>
            </w:r>
            <w:proofErr w:type="spellEnd"/>
            <w:r>
              <w:rPr>
                <w:rFonts w:cstheme="minorHAnsi"/>
                <w:sz w:val="20"/>
                <w:szCs w:val="20"/>
              </w:rPr>
              <w:t>,</w:t>
            </w:r>
            <w:r w:rsidRPr="001416DF">
              <w:rPr>
                <w:rFonts w:cstheme="minorHAnsi"/>
                <w:sz w:val="20"/>
                <w:szCs w:val="20"/>
              </w:rPr>
              <w:t xml:space="preserve"> C. Medical and health economic evaluation of prevention- and control measures related to MRSA infections or -colonisations at hospitals. GMS Health </w:t>
            </w:r>
            <w:proofErr w:type="spellStart"/>
            <w:r w:rsidRPr="001416DF">
              <w:rPr>
                <w:rFonts w:cstheme="minorHAnsi"/>
                <w:sz w:val="20"/>
                <w:szCs w:val="20"/>
              </w:rPr>
              <w:t>Technol</w:t>
            </w:r>
            <w:proofErr w:type="spellEnd"/>
            <w:r w:rsidRPr="001416DF">
              <w:rPr>
                <w:rFonts w:cstheme="minorHAnsi"/>
                <w:sz w:val="20"/>
                <w:szCs w:val="20"/>
              </w:rPr>
              <w:t xml:space="preserve"> Assess</w:t>
            </w:r>
            <w:r>
              <w:rPr>
                <w:rFonts w:cstheme="minorHAnsi"/>
                <w:sz w:val="20"/>
                <w:szCs w:val="20"/>
              </w:rPr>
              <w:t xml:space="preserve">, 2010; </w:t>
            </w:r>
            <w:r w:rsidRPr="001416DF">
              <w:rPr>
                <w:rFonts w:cstheme="minorHAnsi"/>
                <w:sz w:val="20"/>
                <w:szCs w:val="20"/>
              </w:rPr>
              <w:t>6, Doc04.</w:t>
            </w:r>
          </w:p>
        </w:tc>
        <w:tc>
          <w:tcPr>
            <w:tcW w:w="1094" w:type="pct"/>
            <w:tcBorders>
              <w:bottom w:val="single" w:sz="4" w:space="0" w:color="auto"/>
            </w:tcBorders>
            <w:shd w:val="clear" w:color="auto" w:fill="auto"/>
          </w:tcPr>
          <w:p w14:paraId="4B154A12" w14:textId="77777777" w:rsidR="00EE03E7" w:rsidRPr="001416DF" w:rsidRDefault="00EE03E7" w:rsidP="00B2785A">
            <w:pPr>
              <w:rPr>
                <w:rFonts w:cstheme="minorHAnsi"/>
                <w:sz w:val="20"/>
                <w:szCs w:val="20"/>
              </w:rPr>
            </w:pPr>
            <w:r>
              <w:rPr>
                <w:rFonts w:cstheme="minorHAnsi"/>
                <w:sz w:val="20"/>
                <w:szCs w:val="20"/>
              </w:rPr>
              <w:t>Review</w:t>
            </w:r>
          </w:p>
        </w:tc>
      </w:tr>
      <w:tr w:rsidR="00EE03E7" w:rsidRPr="001416DF" w14:paraId="2AFF1667" w14:textId="77777777" w:rsidTr="00EE03E7">
        <w:tc>
          <w:tcPr>
            <w:tcW w:w="3906" w:type="pct"/>
            <w:shd w:val="clear" w:color="auto" w:fill="auto"/>
          </w:tcPr>
          <w:p w14:paraId="22AB30D7" w14:textId="77777777" w:rsidR="00EE03E7" w:rsidRPr="00B96350" w:rsidRDefault="00EE03E7" w:rsidP="00B2785A">
            <w:pPr>
              <w:autoSpaceDE w:val="0"/>
              <w:autoSpaceDN w:val="0"/>
              <w:adjustRightInd w:val="0"/>
              <w:rPr>
                <w:rFonts w:cstheme="minorHAnsi"/>
                <w:sz w:val="20"/>
                <w:szCs w:val="20"/>
              </w:rPr>
            </w:pPr>
            <w:r w:rsidRPr="00B96350">
              <w:rPr>
                <w:rFonts w:cstheme="minorHAnsi"/>
                <w:sz w:val="20"/>
                <w:szCs w:val="20"/>
              </w:rPr>
              <w:t xml:space="preserve">Lin, M. Y., et al. (2018). Regional Epidemiology of Methicillin-Resistant Staphylococcus aureus Among Adult Intensive Care Unit Patients Following State-Mandated Active Surveillance. Clinical infectious </w:t>
            </w:r>
            <w:proofErr w:type="gramStart"/>
            <w:r w:rsidRPr="00B96350">
              <w:rPr>
                <w:rFonts w:cstheme="minorHAnsi"/>
                <w:sz w:val="20"/>
                <w:szCs w:val="20"/>
              </w:rPr>
              <w:t>diseases :</w:t>
            </w:r>
            <w:proofErr w:type="gramEnd"/>
            <w:r w:rsidRPr="00B96350">
              <w:rPr>
                <w:rFonts w:cstheme="minorHAnsi"/>
                <w:sz w:val="20"/>
                <w:szCs w:val="20"/>
              </w:rPr>
              <w:t xml:space="preserve"> an official publication of the Infectious Diseases Society of America 66(10): 1535-1539.</w:t>
            </w:r>
            <w:r w:rsidRPr="00B96350">
              <w:rPr>
                <w:rFonts w:cstheme="minorHAnsi"/>
                <w:sz w:val="20"/>
                <w:szCs w:val="20"/>
              </w:rPr>
              <w:tab/>
            </w:r>
          </w:p>
          <w:p w14:paraId="1C7D68EC" w14:textId="77777777" w:rsidR="00EE03E7" w:rsidRPr="001416DF" w:rsidRDefault="00EE03E7" w:rsidP="00B2785A">
            <w:pPr>
              <w:autoSpaceDE w:val="0"/>
              <w:autoSpaceDN w:val="0"/>
              <w:adjustRightInd w:val="0"/>
              <w:rPr>
                <w:rFonts w:cstheme="minorHAnsi"/>
                <w:sz w:val="20"/>
                <w:szCs w:val="20"/>
              </w:rPr>
            </w:pPr>
          </w:p>
        </w:tc>
        <w:tc>
          <w:tcPr>
            <w:tcW w:w="1094" w:type="pct"/>
            <w:shd w:val="clear" w:color="auto" w:fill="auto"/>
          </w:tcPr>
          <w:p w14:paraId="122EDDC9" w14:textId="77777777" w:rsidR="00EE03E7" w:rsidRDefault="00EE03E7" w:rsidP="00B2785A">
            <w:pPr>
              <w:autoSpaceDE w:val="0"/>
              <w:autoSpaceDN w:val="0"/>
              <w:adjustRightInd w:val="0"/>
              <w:rPr>
                <w:rFonts w:cstheme="minorHAnsi"/>
                <w:sz w:val="20"/>
                <w:szCs w:val="20"/>
              </w:rPr>
            </w:pPr>
            <w:r w:rsidRPr="00B96350">
              <w:rPr>
                <w:rFonts w:cstheme="minorHAnsi"/>
                <w:sz w:val="20"/>
                <w:szCs w:val="20"/>
              </w:rPr>
              <w:t>point prevalence survey, not surveillance</w:t>
            </w:r>
          </w:p>
        </w:tc>
      </w:tr>
      <w:tr w:rsidR="00EE03E7" w:rsidRPr="001416DF" w14:paraId="380BAF4B" w14:textId="77777777" w:rsidTr="00EE03E7">
        <w:tc>
          <w:tcPr>
            <w:tcW w:w="3906" w:type="pct"/>
            <w:shd w:val="clear" w:color="auto" w:fill="auto"/>
          </w:tcPr>
          <w:p w14:paraId="170B319B" w14:textId="77777777" w:rsidR="00EE03E7" w:rsidRPr="001416DF" w:rsidRDefault="00EE03E7" w:rsidP="00B2785A">
            <w:pPr>
              <w:rPr>
                <w:rFonts w:cstheme="minorHAnsi"/>
                <w:sz w:val="20"/>
                <w:szCs w:val="20"/>
              </w:rPr>
            </w:pPr>
            <w:r w:rsidRPr="001416DF">
              <w:rPr>
                <w:rFonts w:cstheme="minorHAnsi"/>
                <w:sz w:val="20"/>
                <w:szCs w:val="20"/>
              </w:rPr>
              <w:t>Meyer</w:t>
            </w:r>
            <w:r>
              <w:rPr>
                <w:rFonts w:cstheme="minorHAnsi"/>
                <w:sz w:val="20"/>
                <w:szCs w:val="20"/>
              </w:rPr>
              <w:t>,</w:t>
            </w:r>
            <w:r w:rsidRPr="001416DF">
              <w:rPr>
                <w:rFonts w:cstheme="minorHAnsi"/>
                <w:sz w:val="20"/>
                <w:szCs w:val="20"/>
              </w:rPr>
              <w:t xml:space="preserve"> E</w:t>
            </w:r>
            <w:r>
              <w:rPr>
                <w:rFonts w:cstheme="minorHAnsi"/>
                <w:sz w:val="20"/>
                <w:szCs w:val="20"/>
              </w:rPr>
              <w:t>.</w:t>
            </w:r>
            <w:r w:rsidRPr="001416DF">
              <w:rPr>
                <w:rFonts w:cstheme="minorHAnsi"/>
                <w:sz w:val="20"/>
                <w:szCs w:val="20"/>
              </w:rPr>
              <w:t>, Schwab</w:t>
            </w:r>
            <w:r>
              <w:rPr>
                <w:rFonts w:cstheme="minorHAnsi"/>
                <w:sz w:val="20"/>
                <w:szCs w:val="20"/>
              </w:rPr>
              <w:t>,</w:t>
            </w:r>
            <w:r w:rsidRPr="001416DF">
              <w:rPr>
                <w:rFonts w:cstheme="minorHAnsi"/>
                <w:sz w:val="20"/>
                <w:szCs w:val="20"/>
              </w:rPr>
              <w:t xml:space="preserve"> F</w:t>
            </w:r>
            <w:r>
              <w:rPr>
                <w:rFonts w:cstheme="minorHAnsi"/>
                <w:sz w:val="20"/>
                <w:szCs w:val="20"/>
              </w:rPr>
              <w:t>.</w:t>
            </w:r>
            <w:r w:rsidRPr="001416DF">
              <w:rPr>
                <w:rFonts w:cstheme="minorHAnsi"/>
                <w:sz w:val="20"/>
                <w:szCs w:val="20"/>
              </w:rPr>
              <w:t xml:space="preserve">, </w:t>
            </w:r>
            <w:proofErr w:type="spellStart"/>
            <w:r w:rsidRPr="001416DF">
              <w:rPr>
                <w:rFonts w:cstheme="minorHAnsi"/>
                <w:sz w:val="20"/>
                <w:szCs w:val="20"/>
              </w:rPr>
              <w:t>Gastmeier</w:t>
            </w:r>
            <w:proofErr w:type="spellEnd"/>
            <w:r>
              <w:rPr>
                <w:rFonts w:cstheme="minorHAnsi"/>
                <w:sz w:val="20"/>
                <w:szCs w:val="20"/>
              </w:rPr>
              <w:t>,</w:t>
            </w:r>
            <w:r w:rsidRPr="001416DF">
              <w:rPr>
                <w:rFonts w:cstheme="minorHAnsi"/>
                <w:sz w:val="20"/>
                <w:szCs w:val="20"/>
              </w:rPr>
              <w:t xml:space="preserve"> P</w:t>
            </w:r>
            <w:r>
              <w:rPr>
                <w:rFonts w:cstheme="minorHAnsi"/>
                <w:sz w:val="20"/>
                <w:szCs w:val="20"/>
              </w:rPr>
              <w:t>. et al.</w:t>
            </w:r>
            <w:r w:rsidRPr="001416DF">
              <w:rPr>
                <w:rFonts w:cstheme="minorHAnsi"/>
                <w:sz w:val="20"/>
                <w:szCs w:val="20"/>
              </w:rPr>
              <w:t xml:space="preserve">  Methicillin-resistant Staphylococcus aureus in German intensive care units during 2000-2003: data from Project SARI (Surveillance of Antimicrobial Use and Antimicrobial Resistance in Intensive Care Units). Infect Control Hosp </w:t>
            </w:r>
            <w:proofErr w:type="spellStart"/>
            <w:r w:rsidRPr="001416DF">
              <w:rPr>
                <w:rFonts w:cstheme="minorHAnsi"/>
                <w:sz w:val="20"/>
                <w:szCs w:val="20"/>
              </w:rPr>
              <w:t>Epidemiol</w:t>
            </w:r>
            <w:proofErr w:type="spellEnd"/>
            <w:r>
              <w:rPr>
                <w:rFonts w:cstheme="minorHAnsi"/>
                <w:sz w:val="20"/>
                <w:szCs w:val="20"/>
              </w:rPr>
              <w:t xml:space="preserve">, 2006; </w:t>
            </w:r>
            <w:r w:rsidRPr="001416DF">
              <w:rPr>
                <w:rFonts w:cstheme="minorHAnsi"/>
                <w:sz w:val="20"/>
                <w:szCs w:val="20"/>
              </w:rPr>
              <w:t>27(2)</w:t>
            </w:r>
            <w:r>
              <w:rPr>
                <w:rFonts w:cstheme="minorHAnsi"/>
                <w:sz w:val="20"/>
                <w:szCs w:val="20"/>
              </w:rPr>
              <w:t>:</w:t>
            </w:r>
            <w:r w:rsidRPr="001416DF">
              <w:rPr>
                <w:rFonts w:cstheme="minorHAnsi"/>
                <w:sz w:val="20"/>
                <w:szCs w:val="20"/>
              </w:rPr>
              <w:t xml:space="preserve">146-54. </w:t>
            </w:r>
          </w:p>
        </w:tc>
        <w:tc>
          <w:tcPr>
            <w:tcW w:w="1094" w:type="pct"/>
            <w:shd w:val="clear" w:color="auto" w:fill="auto"/>
          </w:tcPr>
          <w:p w14:paraId="237AC607" w14:textId="77777777" w:rsidR="00EE03E7" w:rsidRPr="001416DF" w:rsidRDefault="00EE03E7" w:rsidP="00B2785A">
            <w:pPr>
              <w:rPr>
                <w:rFonts w:cstheme="minorHAnsi"/>
                <w:sz w:val="20"/>
                <w:szCs w:val="20"/>
              </w:rPr>
            </w:pPr>
            <w:proofErr w:type="gramStart"/>
            <w:r>
              <w:rPr>
                <w:rFonts w:cstheme="minorHAnsi"/>
                <w:sz w:val="20"/>
                <w:szCs w:val="20"/>
              </w:rPr>
              <w:t>No  intervention</w:t>
            </w:r>
            <w:proofErr w:type="gramEnd"/>
            <w:r>
              <w:rPr>
                <w:rFonts w:cstheme="minorHAnsi"/>
                <w:sz w:val="20"/>
                <w:szCs w:val="20"/>
              </w:rPr>
              <w:t xml:space="preserve"> </w:t>
            </w:r>
          </w:p>
        </w:tc>
      </w:tr>
      <w:tr w:rsidR="00EE03E7" w:rsidRPr="001416DF" w14:paraId="708BDD24" w14:textId="77777777" w:rsidTr="00EE03E7">
        <w:tc>
          <w:tcPr>
            <w:tcW w:w="3906" w:type="pct"/>
            <w:shd w:val="clear" w:color="auto" w:fill="auto"/>
          </w:tcPr>
          <w:p w14:paraId="3350A54A" w14:textId="77777777" w:rsidR="00EE03E7" w:rsidRPr="001416DF" w:rsidRDefault="00EE03E7" w:rsidP="00B2785A">
            <w:pPr>
              <w:autoSpaceDE w:val="0"/>
              <w:autoSpaceDN w:val="0"/>
              <w:adjustRightInd w:val="0"/>
              <w:rPr>
                <w:rFonts w:cstheme="minorHAnsi"/>
                <w:sz w:val="20"/>
                <w:szCs w:val="20"/>
              </w:rPr>
            </w:pPr>
            <w:r w:rsidRPr="00B96350">
              <w:rPr>
                <w:rFonts w:cstheme="minorHAnsi"/>
                <w:sz w:val="20"/>
                <w:szCs w:val="20"/>
              </w:rPr>
              <w:t>Palms, D. L., et al. (2018). The National Healthcare Safety Network Long-term Care Facility Component early reporting experience: January 2013-December 2015. American Journal of Infection Control 46(6): 637-642.</w:t>
            </w:r>
          </w:p>
        </w:tc>
        <w:tc>
          <w:tcPr>
            <w:tcW w:w="1094" w:type="pct"/>
            <w:shd w:val="clear" w:color="auto" w:fill="auto"/>
          </w:tcPr>
          <w:p w14:paraId="37E1E7F1" w14:textId="77777777" w:rsidR="00EE03E7" w:rsidRDefault="00EE03E7" w:rsidP="00B2785A">
            <w:pPr>
              <w:autoSpaceDE w:val="0"/>
              <w:autoSpaceDN w:val="0"/>
              <w:adjustRightInd w:val="0"/>
              <w:rPr>
                <w:rFonts w:cstheme="minorHAnsi"/>
                <w:sz w:val="20"/>
                <w:szCs w:val="20"/>
              </w:rPr>
            </w:pPr>
            <w:r w:rsidRPr="00B96350">
              <w:rPr>
                <w:rFonts w:cstheme="minorHAnsi"/>
                <w:sz w:val="20"/>
                <w:szCs w:val="20"/>
              </w:rPr>
              <w:t>no MRSA outcome over time</w:t>
            </w:r>
          </w:p>
        </w:tc>
      </w:tr>
      <w:tr w:rsidR="00EE03E7" w:rsidRPr="001416DF" w14:paraId="3354D95C" w14:textId="77777777" w:rsidTr="00EE03E7">
        <w:tc>
          <w:tcPr>
            <w:tcW w:w="3906" w:type="pct"/>
            <w:shd w:val="clear" w:color="auto" w:fill="auto"/>
          </w:tcPr>
          <w:p w14:paraId="40AFB10E" w14:textId="77777777" w:rsidR="00EE03E7" w:rsidRPr="001416DF" w:rsidRDefault="00EE03E7" w:rsidP="00B2785A">
            <w:pPr>
              <w:rPr>
                <w:rFonts w:cstheme="minorHAnsi"/>
                <w:sz w:val="20"/>
                <w:szCs w:val="20"/>
              </w:rPr>
            </w:pPr>
            <w:r w:rsidRPr="001416DF">
              <w:rPr>
                <w:rFonts w:cstheme="minorHAnsi"/>
                <w:sz w:val="20"/>
                <w:szCs w:val="20"/>
              </w:rPr>
              <w:t>Pan</w:t>
            </w:r>
            <w:r>
              <w:rPr>
                <w:rFonts w:cstheme="minorHAnsi"/>
                <w:sz w:val="20"/>
                <w:szCs w:val="20"/>
              </w:rPr>
              <w:t>,</w:t>
            </w:r>
            <w:r w:rsidRPr="001416DF">
              <w:rPr>
                <w:rFonts w:cstheme="minorHAnsi"/>
                <w:sz w:val="20"/>
                <w:szCs w:val="20"/>
              </w:rPr>
              <w:t xml:space="preserve"> A</w:t>
            </w:r>
            <w:r>
              <w:rPr>
                <w:rFonts w:cstheme="minorHAnsi"/>
                <w:sz w:val="20"/>
                <w:szCs w:val="20"/>
              </w:rPr>
              <w:t>.</w:t>
            </w:r>
            <w:r w:rsidRPr="001416DF">
              <w:rPr>
                <w:rFonts w:cstheme="minorHAnsi"/>
                <w:sz w:val="20"/>
                <w:szCs w:val="20"/>
              </w:rPr>
              <w:t xml:space="preserve">, </w:t>
            </w:r>
            <w:proofErr w:type="spellStart"/>
            <w:r w:rsidRPr="001416DF">
              <w:rPr>
                <w:rFonts w:cstheme="minorHAnsi"/>
                <w:sz w:val="20"/>
                <w:szCs w:val="20"/>
              </w:rPr>
              <w:t>Bombana</w:t>
            </w:r>
            <w:proofErr w:type="spellEnd"/>
            <w:r>
              <w:rPr>
                <w:rFonts w:cstheme="minorHAnsi"/>
                <w:sz w:val="20"/>
                <w:szCs w:val="20"/>
              </w:rPr>
              <w:t>,</w:t>
            </w:r>
            <w:r w:rsidRPr="001416DF">
              <w:rPr>
                <w:rFonts w:cstheme="minorHAnsi"/>
                <w:sz w:val="20"/>
                <w:szCs w:val="20"/>
              </w:rPr>
              <w:t xml:space="preserve"> E</w:t>
            </w:r>
            <w:r>
              <w:rPr>
                <w:rFonts w:cstheme="minorHAnsi"/>
                <w:sz w:val="20"/>
                <w:szCs w:val="20"/>
              </w:rPr>
              <w:t>.</w:t>
            </w:r>
            <w:r w:rsidRPr="001416DF">
              <w:rPr>
                <w:rFonts w:cstheme="minorHAnsi"/>
                <w:sz w:val="20"/>
                <w:szCs w:val="20"/>
              </w:rPr>
              <w:t>, Tura</w:t>
            </w:r>
            <w:r>
              <w:rPr>
                <w:rFonts w:cstheme="minorHAnsi"/>
                <w:sz w:val="20"/>
                <w:szCs w:val="20"/>
              </w:rPr>
              <w:t>,</w:t>
            </w:r>
            <w:r w:rsidRPr="001416DF">
              <w:rPr>
                <w:rFonts w:cstheme="minorHAnsi"/>
                <w:sz w:val="20"/>
                <w:szCs w:val="20"/>
              </w:rPr>
              <w:t xml:space="preserve"> G</w:t>
            </w:r>
            <w:r>
              <w:rPr>
                <w:rFonts w:cstheme="minorHAnsi"/>
                <w:sz w:val="20"/>
                <w:szCs w:val="20"/>
              </w:rPr>
              <w:t xml:space="preserve">. et al. </w:t>
            </w:r>
            <w:r w:rsidRPr="001416DF">
              <w:rPr>
                <w:rFonts w:cstheme="minorHAnsi"/>
                <w:sz w:val="20"/>
                <w:szCs w:val="20"/>
              </w:rPr>
              <w:t>A survey of methicillin-resistant Staphylococcus aureus control strategies in Italy. Infection</w:t>
            </w:r>
            <w:r>
              <w:rPr>
                <w:rFonts w:cstheme="minorHAnsi"/>
                <w:sz w:val="20"/>
                <w:szCs w:val="20"/>
              </w:rPr>
              <w:t xml:space="preserve">, 2013; </w:t>
            </w:r>
            <w:r w:rsidRPr="001416DF">
              <w:rPr>
                <w:rFonts w:cstheme="minorHAnsi"/>
                <w:sz w:val="20"/>
                <w:szCs w:val="20"/>
              </w:rPr>
              <w:t>41(4)</w:t>
            </w:r>
            <w:r>
              <w:rPr>
                <w:rFonts w:cstheme="minorHAnsi"/>
                <w:sz w:val="20"/>
                <w:szCs w:val="20"/>
              </w:rPr>
              <w:t>:</w:t>
            </w:r>
            <w:r w:rsidRPr="001416DF">
              <w:rPr>
                <w:rFonts w:cstheme="minorHAnsi"/>
                <w:sz w:val="20"/>
                <w:szCs w:val="20"/>
              </w:rPr>
              <w:t>783-9.</w:t>
            </w:r>
          </w:p>
        </w:tc>
        <w:tc>
          <w:tcPr>
            <w:tcW w:w="1094" w:type="pct"/>
            <w:shd w:val="clear" w:color="auto" w:fill="auto"/>
          </w:tcPr>
          <w:p w14:paraId="2F282D0B" w14:textId="77777777" w:rsidR="00EE03E7" w:rsidRPr="001416DF" w:rsidRDefault="00EE03E7" w:rsidP="00B2785A">
            <w:pPr>
              <w:rPr>
                <w:rFonts w:cstheme="minorHAnsi"/>
                <w:sz w:val="20"/>
                <w:szCs w:val="20"/>
              </w:rPr>
            </w:pPr>
            <w:r>
              <w:rPr>
                <w:rFonts w:cstheme="minorHAnsi"/>
                <w:sz w:val="20"/>
                <w:szCs w:val="20"/>
              </w:rPr>
              <w:t>No relevant outcomes</w:t>
            </w:r>
          </w:p>
        </w:tc>
      </w:tr>
      <w:tr w:rsidR="00EE03E7" w:rsidRPr="001416DF" w14:paraId="77B4D932" w14:textId="77777777" w:rsidTr="00EE03E7">
        <w:tc>
          <w:tcPr>
            <w:tcW w:w="3906" w:type="pct"/>
            <w:shd w:val="clear" w:color="auto" w:fill="auto"/>
          </w:tcPr>
          <w:p w14:paraId="59237A82" w14:textId="77777777" w:rsidR="00EE03E7" w:rsidRPr="001416DF" w:rsidRDefault="00EE03E7" w:rsidP="00B2785A">
            <w:pPr>
              <w:rPr>
                <w:rFonts w:cstheme="minorHAnsi"/>
                <w:sz w:val="20"/>
                <w:szCs w:val="20"/>
              </w:rPr>
            </w:pPr>
            <w:r w:rsidRPr="00B1559A">
              <w:rPr>
                <w:rFonts w:cstheme="minorHAnsi"/>
                <w:sz w:val="20"/>
                <w:szCs w:val="20"/>
              </w:rPr>
              <w:t>Pearson</w:t>
            </w:r>
            <w:r>
              <w:rPr>
                <w:rFonts w:cstheme="minorHAnsi"/>
                <w:sz w:val="20"/>
                <w:szCs w:val="20"/>
              </w:rPr>
              <w:t>,</w:t>
            </w:r>
            <w:r w:rsidRPr="00B1559A">
              <w:rPr>
                <w:rFonts w:cstheme="minorHAnsi"/>
                <w:sz w:val="20"/>
                <w:szCs w:val="20"/>
              </w:rPr>
              <w:t xml:space="preserve"> A</w:t>
            </w:r>
            <w:r>
              <w:rPr>
                <w:rFonts w:cstheme="minorHAnsi"/>
                <w:sz w:val="20"/>
                <w:szCs w:val="20"/>
              </w:rPr>
              <w:t>.</w:t>
            </w:r>
            <w:r w:rsidRPr="00B1559A">
              <w:rPr>
                <w:rFonts w:cstheme="minorHAnsi"/>
                <w:sz w:val="20"/>
                <w:szCs w:val="20"/>
              </w:rPr>
              <w:t xml:space="preserve">, </w:t>
            </w:r>
            <w:proofErr w:type="spellStart"/>
            <w:r w:rsidRPr="00B1559A">
              <w:rPr>
                <w:rFonts w:cstheme="minorHAnsi"/>
                <w:sz w:val="20"/>
                <w:szCs w:val="20"/>
              </w:rPr>
              <w:t>Chronias</w:t>
            </w:r>
            <w:proofErr w:type="spellEnd"/>
            <w:r>
              <w:rPr>
                <w:rFonts w:cstheme="minorHAnsi"/>
                <w:sz w:val="20"/>
                <w:szCs w:val="20"/>
              </w:rPr>
              <w:t>,</w:t>
            </w:r>
            <w:r w:rsidRPr="00B1559A">
              <w:rPr>
                <w:rFonts w:cstheme="minorHAnsi"/>
                <w:sz w:val="20"/>
                <w:szCs w:val="20"/>
              </w:rPr>
              <w:t xml:space="preserve"> A</w:t>
            </w:r>
            <w:r>
              <w:rPr>
                <w:rFonts w:cstheme="minorHAnsi"/>
                <w:sz w:val="20"/>
                <w:szCs w:val="20"/>
              </w:rPr>
              <w:t>.</w:t>
            </w:r>
            <w:r w:rsidRPr="00B1559A">
              <w:rPr>
                <w:rFonts w:cstheme="minorHAnsi"/>
                <w:sz w:val="20"/>
                <w:szCs w:val="20"/>
              </w:rPr>
              <w:t>, Murray</w:t>
            </w:r>
            <w:r>
              <w:rPr>
                <w:rFonts w:cstheme="minorHAnsi"/>
                <w:sz w:val="20"/>
                <w:szCs w:val="20"/>
              </w:rPr>
              <w:t>,</w:t>
            </w:r>
            <w:r w:rsidRPr="00B1559A">
              <w:rPr>
                <w:rFonts w:cstheme="minorHAnsi"/>
                <w:sz w:val="20"/>
                <w:szCs w:val="20"/>
              </w:rPr>
              <w:t xml:space="preserve"> M. </w:t>
            </w:r>
            <w:proofErr w:type="gramStart"/>
            <w:r w:rsidRPr="00B1559A">
              <w:rPr>
                <w:rFonts w:cstheme="minorHAnsi"/>
                <w:sz w:val="20"/>
                <w:szCs w:val="20"/>
              </w:rPr>
              <w:t>Voluntary</w:t>
            </w:r>
            <w:proofErr w:type="gramEnd"/>
            <w:r w:rsidRPr="00B1559A">
              <w:rPr>
                <w:rFonts w:cstheme="minorHAnsi"/>
                <w:sz w:val="20"/>
                <w:szCs w:val="20"/>
              </w:rPr>
              <w:t xml:space="preserve"> and mandatory surveillance for methicillin-resistant Staphylococcus aureus (MRSA) and methicillin-susceptible S. aureus (MSSA) bacteraemia in England</w:t>
            </w:r>
            <w:r>
              <w:rPr>
                <w:rFonts w:cstheme="minorHAnsi"/>
                <w:sz w:val="20"/>
                <w:szCs w:val="20"/>
              </w:rPr>
              <w:t xml:space="preserve">. </w:t>
            </w:r>
            <w:r w:rsidRPr="00B1559A">
              <w:rPr>
                <w:rFonts w:cstheme="minorHAnsi"/>
                <w:sz w:val="20"/>
                <w:szCs w:val="20"/>
              </w:rPr>
              <w:t xml:space="preserve">J </w:t>
            </w:r>
            <w:proofErr w:type="spellStart"/>
            <w:r w:rsidRPr="00B1559A">
              <w:rPr>
                <w:rFonts w:cstheme="minorHAnsi"/>
                <w:sz w:val="20"/>
                <w:szCs w:val="20"/>
              </w:rPr>
              <w:t>Antimicrob</w:t>
            </w:r>
            <w:proofErr w:type="spellEnd"/>
            <w:r w:rsidRPr="00B1559A">
              <w:rPr>
                <w:rFonts w:cstheme="minorHAnsi"/>
                <w:sz w:val="20"/>
                <w:szCs w:val="20"/>
              </w:rPr>
              <w:t xml:space="preserve"> Chemother</w:t>
            </w:r>
            <w:r>
              <w:rPr>
                <w:rFonts w:cstheme="minorHAnsi"/>
                <w:sz w:val="20"/>
                <w:szCs w:val="20"/>
              </w:rPr>
              <w:t xml:space="preserve">, </w:t>
            </w:r>
            <w:r w:rsidRPr="00B1559A">
              <w:rPr>
                <w:rFonts w:cstheme="minorHAnsi"/>
                <w:sz w:val="20"/>
                <w:szCs w:val="20"/>
              </w:rPr>
              <w:t>2009</w:t>
            </w:r>
            <w:r>
              <w:rPr>
                <w:rFonts w:cstheme="minorHAnsi"/>
                <w:sz w:val="20"/>
                <w:szCs w:val="20"/>
              </w:rPr>
              <w:t xml:space="preserve">; </w:t>
            </w:r>
            <w:r w:rsidRPr="00B1559A">
              <w:rPr>
                <w:rFonts w:cstheme="minorHAnsi"/>
                <w:sz w:val="20"/>
                <w:szCs w:val="20"/>
              </w:rPr>
              <w:t>64</w:t>
            </w:r>
            <w:r>
              <w:rPr>
                <w:rFonts w:cstheme="minorHAnsi"/>
                <w:sz w:val="20"/>
                <w:szCs w:val="20"/>
              </w:rPr>
              <w:t>(</w:t>
            </w:r>
            <w:r w:rsidRPr="00B1559A">
              <w:rPr>
                <w:rFonts w:cstheme="minorHAnsi"/>
                <w:sz w:val="20"/>
                <w:szCs w:val="20"/>
              </w:rPr>
              <w:t>1</w:t>
            </w:r>
            <w:proofErr w:type="gramStart"/>
            <w:r>
              <w:rPr>
                <w:rFonts w:cstheme="minorHAnsi"/>
                <w:sz w:val="20"/>
                <w:szCs w:val="20"/>
              </w:rPr>
              <w:t>):</w:t>
            </w:r>
            <w:r w:rsidRPr="00B1559A">
              <w:rPr>
                <w:rFonts w:cstheme="minorHAnsi"/>
                <w:sz w:val="20"/>
                <w:szCs w:val="20"/>
              </w:rPr>
              <w:t>i</w:t>
            </w:r>
            <w:proofErr w:type="gramEnd"/>
            <w:r w:rsidRPr="00B1559A">
              <w:rPr>
                <w:rFonts w:cstheme="minorHAnsi"/>
                <w:sz w:val="20"/>
                <w:szCs w:val="20"/>
              </w:rPr>
              <w:t>11-7</w:t>
            </w:r>
          </w:p>
        </w:tc>
        <w:tc>
          <w:tcPr>
            <w:tcW w:w="1094" w:type="pct"/>
            <w:shd w:val="clear" w:color="auto" w:fill="auto"/>
          </w:tcPr>
          <w:p w14:paraId="411FB022" w14:textId="77777777" w:rsidR="00EE03E7" w:rsidRDefault="00EE03E7" w:rsidP="00B2785A">
            <w:pPr>
              <w:rPr>
                <w:rFonts w:cstheme="minorHAnsi"/>
                <w:sz w:val="20"/>
                <w:szCs w:val="20"/>
              </w:rPr>
            </w:pPr>
            <w:r>
              <w:rPr>
                <w:rFonts w:cstheme="minorHAnsi"/>
                <w:sz w:val="20"/>
                <w:szCs w:val="20"/>
              </w:rPr>
              <w:t>No relevant outcomes</w:t>
            </w:r>
          </w:p>
        </w:tc>
      </w:tr>
      <w:tr w:rsidR="00EE03E7" w:rsidRPr="001416DF" w14:paraId="2C0F160B" w14:textId="77777777" w:rsidTr="00EE03E7">
        <w:tc>
          <w:tcPr>
            <w:tcW w:w="3906" w:type="pct"/>
            <w:shd w:val="clear" w:color="auto" w:fill="auto"/>
          </w:tcPr>
          <w:p w14:paraId="6FFD52FD" w14:textId="77777777" w:rsidR="00EE03E7" w:rsidRPr="001416DF" w:rsidRDefault="00EE03E7" w:rsidP="00B2785A">
            <w:pPr>
              <w:rPr>
                <w:rFonts w:cstheme="minorHAnsi"/>
                <w:sz w:val="20"/>
                <w:szCs w:val="20"/>
              </w:rPr>
            </w:pPr>
            <w:proofErr w:type="spellStart"/>
            <w:r w:rsidRPr="001416DF">
              <w:rPr>
                <w:rFonts w:cstheme="minorHAnsi"/>
                <w:sz w:val="20"/>
                <w:szCs w:val="20"/>
              </w:rPr>
              <w:t>Salaripour</w:t>
            </w:r>
            <w:proofErr w:type="spellEnd"/>
            <w:r>
              <w:rPr>
                <w:rFonts w:cstheme="minorHAnsi"/>
                <w:sz w:val="20"/>
                <w:szCs w:val="20"/>
              </w:rPr>
              <w:t>,</w:t>
            </w:r>
            <w:r w:rsidRPr="001416DF">
              <w:rPr>
                <w:rFonts w:cstheme="minorHAnsi"/>
                <w:sz w:val="20"/>
                <w:szCs w:val="20"/>
              </w:rPr>
              <w:t xml:space="preserve"> M</w:t>
            </w:r>
            <w:r>
              <w:rPr>
                <w:rFonts w:cstheme="minorHAnsi"/>
                <w:sz w:val="20"/>
                <w:szCs w:val="20"/>
              </w:rPr>
              <w:t>.</w:t>
            </w:r>
            <w:r w:rsidRPr="001416DF">
              <w:rPr>
                <w:rFonts w:cstheme="minorHAnsi"/>
                <w:sz w:val="20"/>
                <w:szCs w:val="20"/>
              </w:rPr>
              <w:t>, McKernan</w:t>
            </w:r>
            <w:r>
              <w:rPr>
                <w:rFonts w:cstheme="minorHAnsi"/>
                <w:sz w:val="20"/>
                <w:szCs w:val="20"/>
              </w:rPr>
              <w:t>,</w:t>
            </w:r>
            <w:r w:rsidRPr="001416DF">
              <w:rPr>
                <w:rFonts w:cstheme="minorHAnsi"/>
                <w:sz w:val="20"/>
                <w:szCs w:val="20"/>
              </w:rPr>
              <w:t xml:space="preserve"> P</w:t>
            </w:r>
            <w:r>
              <w:rPr>
                <w:rFonts w:cstheme="minorHAnsi"/>
                <w:sz w:val="20"/>
                <w:szCs w:val="20"/>
              </w:rPr>
              <w:t>.</w:t>
            </w:r>
            <w:r w:rsidRPr="001416DF">
              <w:rPr>
                <w:rFonts w:cstheme="minorHAnsi"/>
                <w:sz w:val="20"/>
                <w:szCs w:val="20"/>
              </w:rPr>
              <w:t>, Devlin</w:t>
            </w:r>
            <w:r>
              <w:rPr>
                <w:rFonts w:cstheme="minorHAnsi"/>
                <w:sz w:val="20"/>
                <w:szCs w:val="20"/>
              </w:rPr>
              <w:t>,</w:t>
            </w:r>
            <w:r w:rsidRPr="001416DF">
              <w:rPr>
                <w:rFonts w:cstheme="minorHAnsi"/>
                <w:sz w:val="20"/>
                <w:szCs w:val="20"/>
              </w:rPr>
              <w:t xml:space="preserve"> R</w:t>
            </w:r>
            <w:r>
              <w:rPr>
                <w:rFonts w:cstheme="minorHAnsi"/>
                <w:sz w:val="20"/>
                <w:szCs w:val="20"/>
              </w:rPr>
              <w:t xml:space="preserve">. et al. </w:t>
            </w:r>
            <w:r w:rsidRPr="001416DF">
              <w:rPr>
                <w:rFonts w:cstheme="minorHAnsi"/>
                <w:sz w:val="20"/>
                <w:szCs w:val="20"/>
              </w:rPr>
              <w:t xml:space="preserve">A multidisciplinary approach to reducing outbreaks and nosocomial MRSA in a university-affiliated hospital. </w:t>
            </w:r>
            <w:proofErr w:type="spellStart"/>
            <w:r w:rsidRPr="001416DF">
              <w:rPr>
                <w:rFonts w:cstheme="minorHAnsi"/>
                <w:sz w:val="20"/>
                <w:szCs w:val="20"/>
              </w:rPr>
              <w:t>Healthc</w:t>
            </w:r>
            <w:proofErr w:type="spellEnd"/>
            <w:r w:rsidRPr="001416DF">
              <w:rPr>
                <w:rFonts w:cstheme="minorHAnsi"/>
                <w:sz w:val="20"/>
                <w:szCs w:val="20"/>
              </w:rPr>
              <w:t xml:space="preserve"> Q</w:t>
            </w:r>
            <w:r>
              <w:rPr>
                <w:rFonts w:cstheme="minorHAnsi"/>
                <w:sz w:val="20"/>
                <w:szCs w:val="20"/>
              </w:rPr>
              <w:t xml:space="preserve">, 2006; </w:t>
            </w:r>
            <w:r w:rsidRPr="001416DF">
              <w:rPr>
                <w:rFonts w:cstheme="minorHAnsi"/>
                <w:sz w:val="20"/>
                <w:szCs w:val="20"/>
              </w:rPr>
              <w:t>9 Spec No:54-60.</w:t>
            </w:r>
          </w:p>
        </w:tc>
        <w:tc>
          <w:tcPr>
            <w:tcW w:w="1094" w:type="pct"/>
            <w:shd w:val="clear" w:color="auto" w:fill="auto"/>
          </w:tcPr>
          <w:p w14:paraId="6465AF9D" w14:textId="77777777" w:rsidR="00EE03E7" w:rsidRPr="001416DF" w:rsidRDefault="00EE03E7" w:rsidP="00B2785A">
            <w:pPr>
              <w:rPr>
                <w:rFonts w:cstheme="minorHAnsi"/>
                <w:sz w:val="20"/>
                <w:szCs w:val="20"/>
              </w:rPr>
            </w:pPr>
            <w:r>
              <w:rPr>
                <w:rFonts w:cstheme="minorHAnsi"/>
                <w:sz w:val="20"/>
                <w:szCs w:val="20"/>
              </w:rPr>
              <w:t>No surveillance</w:t>
            </w:r>
          </w:p>
        </w:tc>
      </w:tr>
      <w:tr w:rsidR="00EE03E7" w:rsidRPr="001416DF" w14:paraId="572828D5" w14:textId="77777777" w:rsidTr="00EE03E7">
        <w:tc>
          <w:tcPr>
            <w:tcW w:w="3906" w:type="pct"/>
            <w:shd w:val="clear" w:color="auto" w:fill="auto"/>
          </w:tcPr>
          <w:p w14:paraId="59CD6F13" w14:textId="77777777" w:rsidR="00EE03E7" w:rsidRPr="00B96350" w:rsidRDefault="00EE03E7" w:rsidP="00B2785A">
            <w:pPr>
              <w:autoSpaceDE w:val="0"/>
              <w:autoSpaceDN w:val="0"/>
              <w:adjustRightInd w:val="0"/>
              <w:rPr>
                <w:rFonts w:cstheme="minorHAnsi"/>
                <w:sz w:val="20"/>
                <w:szCs w:val="20"/>
              </w:rPr>
            </w:pPr>
            <w:r w:rsidRPr="00B96350">
              <w:rPr>
                <w:rFonts w:cstheme="minorHAnsi"/>
                <w:sz w:val="20"/>
                <w:szCs w:val="20"/>
              </w:rPr>
              <w:lastRenderedPageBreak/>
              <w:t xml:space="preserve">Santino, I., et al. (2019). Surveillance of healthcare acquired infections by alert microorganisms: preliminary results. </w:t>
            </w:r>
            <w:proofErr w:type="spellStart"/>
            <w:r w:rsidRPr="00B96350">
              <w:rPr>
                <w:rFonts w:cstheme="minorHAnsi"/>
                <w:sz w:val="20"/>
                <w:szCs w:val="20"/>
              </w:rPr>
              <w:t>Annali</w:t>
            </w:r>
            <w:proofErr w:type="spellEnd"/>
            <w:r w:rsidRPr="00B96350">
              <w:rPr>
                <w:rFonts w:cstheme="minorHAnsi"/>
                <w:sz w:val="20"/>
                <w:szCs w:val="20"/>
              </w:rPr>
              <w:t xml:space="preserve"> di </w:t>
            </w:r>
            <w:proofErr w:type="spellStart"/>
            <w:proofErr w:type="gramStart"/>
            <w:r w:rsidRPr="00B96350">
              <w:rPr>
                <w:rFonts w:cstheme="minorHAnsi"/>
                <w:sz w:val="20"/>
                <w:szCs w:val="20"/>
              </w:rPr>
              <w:t>igiene</w:t>
            </w:r>
            <w:proofErr w:type="spellEnd"/>
            <w:r w:rsidRPr="00B96350">
              <w:rPr>
                <w:rFonts w:cstheme="minorHAnsi"/>
                <w:sz w:val="20"/>
                <w:szCs w:val="20"/>
              </w:rPr>
              <w:t xml:space="preserve"> :</w:t>
            </w:r>
            <w:proofErr w:type="gramEnd"/>
            <w:r w:rsidRPr="00B96350">
              <w:rPr>
                <w:rFonts w:cstheme="minorHAnsi"/>
                <w:sz w:val="20"/>
                <w:szCs w:val="20"/>
              </w:rPr>
              <w:t xml:space="preserve"> </w:t>
            </w:r>
            <w:proofErr w:type="spellStart"/>
            <w:r w:rsidRPr="00B96350">
              <w:rPr>
                <w:rFonts w:cstheme="minorHAnsi"/>
                <w:sz w:val="20"/>
                <w:szCs w:val="20"/>
              </w:rPr>
              <w:t>medicina</w:t>
            </w:r>
            <w:proofErr w:type="spellEnd"/>
            <w:r w:rsidRPr="00B96350">
              <w:rPr>
                <w:rFonts w:cstheme="minorHAnsi"/>
                <w:sz w:val="20"/>
                <w:szCs w:val="20"/>
              </w:rPr>
              <w:t xml:space="preserve"> </w:t>
            </w:r>
            <w:proofErr w:type="spellStart"/>
            <w:r w:rsidRPr="00B96350">
              <w:rPr>
                <w:rFonts w:cstheme="minorHAnsi"/>
                <w:sz w:val="20"/>
                <w:szCs w:val="20"/>
              </w:rPr>
              <w:t>preventiva</w:t>
            </w:r>
            <w:proofErr w:type="spellEnd"/>
            <w:r w:rsidRPr="00B96350">
              <w:rPr>
                <w:rFonts w:cstheme="minorHAnsi"/>
                <w:sz w:val="20"/>
                <w:szCs w:val="20"/>
              </w:rPr>
              <w:t xml:space="preserve"> e di </w:t>
            </w:r>
            <w:proofErr w:type="spellStart"/>
            <w:r w:rsidRPr="00B96350">
              <w:rPr>
                <w:rFonts w:cstheme="minorHAnsi"/>
                <w:sz w:val="20"/>
                <w:szCs w:val="20"/>
              </w:rPr>
              <w:t>comunita</w:t>
            </w:r>
            <w:proofErr w:type="spellEnd"/>
            <w:r w:rsidRPr="00B96350">
              <w:rPr>
                <w:rFonts w:cstheme="minorHAnsi"/>
                <w:sz w:val="20"/>
                <w:szCs w:val="20"/>
              </w:rPr>
              <w:t xml:space="preserve"> 31(5): 414-422.</w:t>
            </w:r>
            <w:r w:rsidRPr="00B96350">
              <w:rPr>
                <w:rFonts w:cstheme="minorHAnsi"/>
                <w:sz w:val="20"/>
                <w:szCs w:val="20"/>
              </w:rPr>
              <w:tab/>
            </w:r>
          </w:p>
          <w:p w14:paraId="392B05E4" w14:textId="77777777" w:rsidR="00EE03E7" w:rsidRPr="001416DF" w:rsidRDefault="00EE03E7" w:rsidP="00B2785A">
            <w:pPr>
              <w:autoSpaceDE w:val="0"/>
              <w:autoSpaceDN w:val="0"/>
              <w:adjustRightInd w:val="0"/>
              <w:rPr>
                <w:rFonts w:cstheme="minorHAnsi"/>
                <w:sz w:val="20"/>
                <w:szCs w:val="20"/>
              </w:rPr>
            </w:pPr>
          </w:p>
        </w:tc>
        <w:tc>
          <w:tcPr>
            <w:tcW w:w="1094" w:type="pct"/>
            <w:shd w:val="clear" w:color="auto" w:fill="auto"/>
          </w:tcPr>
          <w:p w14:paraId="428DDB70" w14:textId="77777777" w:rsidR="00EE03E7" w:rsidRDefault="00EE03E7" w:rsidP="00B2785A">
            <w:pPr>
              <w:autoSpaceDE w:val="0"/>
              <w:autoSpaceDN w:val="0"/>
              <w:adjustRightInd w:val="0"/>
              <w:rPr>
                <w:rFonts w:cstheme="minorHAnsi"/>
                <w:sz w:val="20"/>
                <w:szCs w:val="20"/>
              </w:rPr>
            </w:pPr>
            <w:r w:rsidRPr="00B96350">
              <w:rPr>
                <w:rFonts w:cstheme="minorHAnsi"/>
                <w:sz w:val="20"/>
                <w:szCs w:val="20"/>
              </w:rPr>
              <w:t>no MRSA outcome over time</w:t>
            </w:r>
          </w:p>
        </w:tc>
      </w:tr>
      <w:tr w:rsidR="00EE03E7" w:rsidRPr="001416DF" w14:paraId="185853B8" w14:textId="77777777" w:rsidTr="00EE03E7">
        <w:tc>
          <w:tcPr>
            <w:tcW w:w="3906" w:type="pct"/>
            <w:shd w:val="clear" w:color="auto" w:fill="auto"/>
          </w:tcPr>
          <w:p w14:paraId="3AB368B8" w14:textId="77777777" w:rsidR="00EE03E7" w:rsidRPr="00B96350" w:rsidRDefault="00EE03E7" w:rsidP="00B2785A">
            <w:pPr>
              <w:autoSpaceDE w:val="0"/>
              <w:autoSpaceDN w:val="0"/>
              <w:adjustRightInd w:val="0"/>
              <w:rPr>
                <w:rFonts w:cstheme="minorHAnsi"/>
                <w:sz w:val="20"/>
                <w:szCs w:val="20"/>
              </w:rPr>
            </w:pPr>
            <w:proofErr w:type="spellStart"/>
            <w:r w:rsidRPr="00B96350">
              <w:rPr>
                <w:rFonts w:cstheme="minorHAnsi"/>
                <w:sz w:val="20"/>
                <w:szCs w:val="20"/>
              </w:rPr>
              <w:t>Schonfeld</w:t>
            </w:r>
            <w:proofErr w:type="spellEnd"/>
            <w:r w:rsidRPr="00B96350">
              <w:rPr>
                <w:rFonts w:cstheme="minorHAnsi"/>
                <w:sz w:val="20"/>
                <w:szCs w:val="20"/>
              </w:rPr>
              <w:t>, V., et al. (2018). Evaluation of the statutory surveillance system for invasive MRSA infections in Germany, 2016-2017. BMC public health 18(1): 1063.</w:t>
            </w:r>
          </w:p>
        </w:tc>
        <w:tc>
          <w:tcPr>
            <w:tcW w:w="1094" w:type="pct"/>
            <w:shd w:val="clear" w:color="auto" w:fill="auto"/>
          </w:tcPr>
          <w:p w14:paraId="0FC51F8E" w14:textId="77777777" w:rsidR="00EE03E7" w:rsidRPr="00B96350" w:rsidRDefault="00EE03E7" w:rsidP="00B2785A">
            <w:pPr>
              <w:autoSpaceDE w:val="0"/>
              <w:autoSpaceDN w:val="0"/>
              <w:adjustRightInd w:val="0"/>
              <w:rPr>
                <w:rFonts w:cstheme="minorHAnsi"/>
                <w:sz w:val="20"/>
                <w:szCs w:val="20"/>
              </w:rPr>
            </w:pPr>
            <w:r w:rsidRPr="00B96350">
              <w:rPr>
                <w:rFonts w:cstheme="minorHAnsi"/>
                <w:sz w:val="20"/>
                <w:szCs w:val="20"/>
              </w:rPr>
              <w:t>no MRSA outcome over time</w:t>
            </w:r>
          </w:p>
        </w:tc>
      </w:tr>
      <w:tr w:rsidR="00EE03E7" w:rsidRPr="001416DF" w14:paraId="60B97C83" w14:textId="77777777" w:rsidTr="00EE03E7">
        <w:tc>
          <w:tcPr>
            <w:tcW w:w="3906" w:type="pct"/>
            <w:shd w:val="clear" w:color="auto" w:fill="auto"/>
          </w:tcPr>
          <w:p w14:paraId="0F90781D" w14:textId="77777777" w:rsidR="00EE03E7" w:rsidRPr="001416DF" w:rsidRDefault="00EE03E7" w:rsidP="00B2785A">
            <w:pPr>
              <w:rPr>
                <w:rFonts w:cstheme="minorHAnsi"/>
                <w:sz w:val="20"/>
                <w:szCs w:val="20"/>
              </w:rPr>
            </w:pPr>
            <w:proofErr w:type="spellStart"/>
            <w:r w:rsidRPr="001416DF">
              <w:rPr>
                <w:rFonts w:cstheme="minorHAnsi"/>
                <w:sz w:val="20"/>
                <w:szCs w:val="20"/>
              </w:rPr>
              <w:t>Schriefer</w:t>
            </w:r>
            <w:proofErr w:type="spellEnd"/>
            <w:r>
              <w:rPr>
                <w:rFonts w:cstheme="minorHAnsi"/>
                <w:sz w:val="20"/>
                <w:szCs w:val="20"/>
              </w:rPr>
              <w:t>,</w:t>
            </w:r>
            <w:r w:rsidRPr="001416DF">
              <w:rPr>
                <w:rFonts w:cstheme="minorHAnsi"/>
                <w:sz w:val="20"/>
                <w:szCs w:val="20"/>
              </w:rPr>
              <w:t xml:space="preserve"> J</w:t>
            </w:r>
            <w:r>
              <w:rPr>
                <w:rFonts w:cstheme="minorHAnsi"/>
                <w:sz w:val="20"/>
                <w:szCs w:val="20"/>
              </w:rPr>
              <w:t>.</w:t>
            </w:r>
            <w:r w:rsidRPr="001416DF">
              <w:rPr>
                <w:rFonts w:cstheme="minorHAnsi"/>
                <w:sz w:val="20"/>
                <w:szCs w:val="20"/>
              </w:rPr>
              <w:t>, Hilt</w:t>
            </w:r>
            <w:r>
              <w:rPr>
                <w:rFonts w:cstheme="minorHAnsi"/>
                <w:sz w:val="20"/>
                <w:szCs w:val="20"/>
              </w:rPr>
              <w:t>,</w:t>
            </w:r>
            <w:r w:rsidRPr="001416DF">
              <w:rPr>
                <w:rFonts w:cstheme="minorHAnsi"/>
                <w:sz w:val="20"/>
                <w:szCs w:val="20"/>
              </w:rPr>
              <w:t xml:space="preserve"> S</w:t>
            </w:r>
            <w:r>
              <w:rPr>
                <w:rFonts w:cstheme="minorHAnsi"/>
                <w:sz w:val="20"/>
                <w:szCs w:val="20"/>
              </w:rPr>
              <w:t>.</w:t>
            </w:r>
            <w:r w:rsidRPr="001416DF">
              <w:rPr>
                <w:rFonts w:cstheme="minorHAnsi"/>
                <w:sz w:val="20"/>
                <w:szCs w:val="20"/>
              </w:rPr>
              <w:t>, Sanders</w:t>
            </w:r>
            <w:r>
              <w:rPr>
                <w:rFonts w:cstheme="minorHAnsi"/>
                <w:sz w:val="20"/>
                <w:szCs w:val="20"/>
              </w:rPr>
              <w:t>,</w:t>
            </w:r>
            <w:r w:rsidRPr="001416DF">
              <w:rPr>
                <w:rFonts w:cstheme="minorHAnsi"/>
                <w:sz w:val="20"/>
                <w:szCs w:val="20"/>
              </w:rPr>
              <w:t xml:space="preserve"> J</w:t>
            </w:r>
            <w:r>
              <w:rPr>
                <w:rFonts w:cstheme="minorHAnsi"/>
                <w:sz w:val="20"/>
                <w:szCs w:val="20"/>
              </w:rPr>
              <w:t xml:space="preserve">. et al. </w:t>
            </w:r>
            <w:r w:rsidRPr="001416DF">
              <w:rPr>
                <w:rFonts w:cstheme="minorHAnsi"/>
                <w:sz w:val="20"/>
                <w:szCs w:val="20"/>
              </w:rPr>
              <w:t xml:space="preserve">Implementation of a </w:t>
            </w:r>
            <w:proofErr w:type="spellStart"/>
            <w:r w:rsidRPr="001416DF">
              <w:rPr>
                <w:rFonts w:cstheme="minorHAnsi"/>
                <w:sz w:val="20"/>
                <w:szCs w:val="20"/>
              </w:rPr>
              <w:t>Pediatric</w:t>
            </w:r>
            <w:proofErr w:type="spellEnd"/>
            <w:r w:rsidRPr="001416DF">
              <w:rPr>
                <w:rFonts w:cstheme="minorHAnsi"/>
                <w:sz w:val="20"/>
                <w:szCs w:val="20"/>
              </w:rPr>
              <w:t xml:space="preserve"> Orthopaedic Bundle to Reduce Surgical Site Infections. </w:t>
            </w:r>
            <w:proofErr w:type="spellStart"/>
            <w:r w:rsidRPr="001416DF">
              <w:rPr>
                <w:rFonts w:cstheme="minorHAnsi"/>
                <w:sz w:val="20"/>
                <w:szCs w:val="20"/>
              </w:rPr>
              <w:t>Orthop</w:t>
            </w:r>
            <w:proofErr w:type="spellEnd"/>
            <w:r w:rsidRPr="001416DF">
              <w:rPr>
                <w:rFonts w:cstheme="minorHAnsi"/>
                <w:sz w:val="20"/>
                <w:szCs w:val="20"/>
              </w:rPr>
              <w:t xml:space="preserve"> </w:t>
            </w:r>
            <w:proofErr w:type="spellStart"/>
            <w:r w:rsidRPr="001416DF">
              <w:rPr>
                <w:rFonts w:cstheme="minorHAnsi"/>
                <w:sz w:val="20"/>
                <w:szCs w:val="20"/>
              </w:rPr>
              <w:t>Nurs</w:t>
            </w:r>
            <w:proofErr w:type="spellEnd"/>
            <w:r>
              <w:rPr>
                <w:rFonts w:cstheme="minorHAnsi"/>
                <w:sz w:val="20"/>
                <w:szCs w:val="20"/>
              </w:rPr>
              <w:t xml:space="preserve">, 2017; </w:t>
            </w:r>
            <w:r w:rsidRPr="001416DF">
              <w:rPr>
                <w:rFonts w:cstheme="minorHAnsi"/>
                <w:sz w:val="20"/>
                <w:szCs w:val="20"/>
              </w:rPr>
              <w:t>36(1)</w:t>
            </w:r>
            <w:r>
              <w:rPr>
                <w:rFonts w:cstheme="minorHAnsi"/>
                <w:sz w:val="20"/>
                <w:szCs w:val="20"/>
              </w:rPr>
              <w:t>:</w:t>
            </w:r>
            <w:r w:rsidRPr="001416DF">
              <w:rPr>
                <w:rFonts w:cstheme="minorHAnsi"/>
                <w:sz w:val="20"/>
                <w:szCs w:val="20"/>
              </w:rPr>
              <w:t>49-59.</w:t>
            </w:r>
          </w:p>
        </w:tc>
        <w:tc>
          <w:tcPr>
            <w:tcW w:w="1094" w:type="pct"/>
            <w:shd w:val="clear" w:color="auto" w:fill="auto"/>
          </w:tcPr>
          <w:p w14:paraId="345CA1D7" w14:textId="77777777" w:rsidR="00EE03E7" w:rsidRPr="001416DF" w:rsidRDefault="00EE03E7" w:rsidP="00B2785A">
            <w:pPr>
              <w:rPr>
                <w:rFonts w:cstheme="minorHAnsi"/>
                <w:sz w:val="20"/>
                <w:szCs w:val="20"/>
              </w:rPr>
            </w:pPr>
            <w:r>
              <w:rPr>
                <w:rFonts w:cstheme="minorHAnsi"/>
                <w:sz w:val="20"/>
                <w:szCs w:val="20"/>
              </w:rPr>
              <w:t>No surveillance</w:t>
            </w:r>
          </w:p>
        </w:tc>
      </w:tr>
      <w:tr w:rsidR="00EE03E7" w:rsidRPr="001416DF" w14:paraId="2F9B0473" w14:textId="77777777" w:rsidTr="00EE03E7">
        <w:tc>
          <w:tcPr>
            <w:tcW w:w="3906" w:type="pct"/>
            <w:shd w:val="clear" w:color="auto" w:fill="auto"/>
          </w:tcPr>
          <w:p w14:paraId="46EA8B66" w14:textId="77777777" w:rsidR="00EE03E7" w:rsidRPr="001416DF" w:rsidRDefault="00EE03E7" w:rsidP="00B2785A">
            <w:pPr>
              <w:rPr>
                <w:rFonts w:cstheme="minorHAnsi"/>
                <w:sz w:val="20"/>
                <w:szCs w:val="20"/>
              </w:rPr>
            </w:pPr>
            <w:proofErr w:type="spellStart"/>
            <w:r w:rsidRPr="00B1559A">
              <w:rPr>
                <w:rFonts w:cstheme="minorHAnsi"/>
                <w:sz w:val="20"/>
                <w:szCs w:val="20"/>
              </w:rPr>
              <w:t>Schweickert</w:t>
            </w:r>
            <w:proofErr w:type="spellEnd"/>
            <w:r>
              <w:rPr>
                <w:rFonts w:cstheme="minorHAnsi"/>
                <w:sz w:val="20"/>
                <w:szCs w:val="20"/>
              </w:rPr>
              <w:t>,</w:t>
            </w:r>
            <w:r w:rsidRPr="00B1559A">
              <w:rPr>
                <w:rFonts w:cstheme="minorHAnsi"/>
                <w:sz w:val="20"/>
                <w:szCs w:val="20"/>
              </w:rPr>
              <w:t xml:space="preserve"> B</w:t>
            </w:r>
            <w:r>
              <w:rPr>
                <w:rFonts w:cstheme="minorHAnsi"/>
                <w:sz w:val="20"/>
                <w:szCs w:val="20"/>
              </w:rPr>
              <w:t>.</w:t>
            </w:r>
            <w:r w:rsidRPr="00B1559A">
              <w:rPr>
                <w:rFonts w:cstheme="minorHAnsi"/>
                <w:sz w:val="20"/>
                <w:szCs w:val="20"/>
              </w:rPr>
              <w:t>, Noll</w:t>
            </w:r>
            <w:r>
              <w:rPr>
                <w:rFonts w:cstheme="minorHAnsi"/>
                <w:sz w:val="20"/>
                <w:szCs w:val="20"/>
              </w:rPr>
              <w:t>,</w:t>
            </w:r>
            <w:r w:rsidRPr="00B1559A">
              <w:rPr>
                <w:rFonts w:cstheme="minorHAnsi"/>
                <w:sz w:val="20"/>
                <w:szCs w:val="20"/>
              </w:rPr>
              <w:t xml:space="preserve"> I</w:t>
            </w:r>
            <w:r>
              <w:rPr>
                <w:rFonts w:cstheme="minorHAnsi"/>
                <w:sz w:val="20"/>
                <w:szCs w:val="20"/>
              </w:rPr>
              <w:t>.</w:t>
            </w:r>
            <w:r w:rsidRPr="00B1559A">
              <w:rPr>
                <w:rFonts w:cstheme="minorHAnsi"/>
                <w:sz w:val="20"/>
                <w:szCs w:val="20"/>
              </w:rPr>
              <w:t>, Feig</w:t>
            </w:r>
            <w:r>
              <w:rPr>
                <w:rFonts w:cstheme="minorHAnsi"/>
                <w:sz w:val="20"/>
                <w:szCs w:val="20"/>
              </w:rPr>
              <w:t>,</w:t>
            </w:r>
            <w:r w:rsidRPr="00B1559A">
              <w:rPr>
                <w:rFonts w:cstheme="minorHAnsi"/>
                <w:sz w:val="20"/>
                <w:szCs w:val="20"/>
              </w:rPr>
              <w:t xml:space="preserve"> M</w:t>
            </w:r>
            <w:r>
              <w:rPr>
                <w:rFonts w:cstheme="minorHAnsi"/>
                <w:sz w:val="20"/>
                <w:szCs w:val="20"/>
              </w:rPr>
              <w:t xml:space="preserve">. et al. </w:t>
            </w:r>
            <w:r w:rsidRPr="00B1559A">
              <w:rPr>
                <w:rFonts w:cstheme="minorHAnsi"/>
                <w:sz w:val="20"/>
                <w:szCs w:val="20"/>
              </w:rPr>
              <w:t>MRSA-surveillance in Germany: data from the Antibiotic Resistance Surveillance System (ARS) and the mandatory surveillance of MRSA in blood.</w:t>
            </w:r>
            <w:r>
              <w:rPr>
                <w:rFonts w:cstheme="minorHAnsi"/>
                <w:sz w:val="20"/>
                <w:szCs w:val="20"/>
              </w:rPr>
              <w:t xml:space="preserve"> </w:t>
            </w:r>
            <w:r w:rsidRPr="00B1559A">
              <w:rPr>
                <w:rFonts w:cstheme="minorHAnsi"/>
                <w:sz w:val="20"/>
                <w:szCs w:val="20"/>
              </w:rPr>
              <w:t xml:space="preserve">Eur J Clin </w:t>
            </w:r>
            <w:proofErr w:type="spellStart"/>
            <w:r w:rsidRPr="00B1559A">
              <w:rPr>
                <w:rFonts w:cstheme="minorHAnsi"/>
                <w:sz w:val="20"/>
                <w:szCs w:val="20"/>
              </w:rPr>
              <w:t>Microbiol</w:t>
            </w:r>
            <w:proofErr w:type="spellEnd"/>
            <w:r w:rsidRPr="00B1559A">
              <w:rPr>
                <w:rFonts w:cstheme="minorHAnsi"/>
                <w:sz w:val="20"/>
                <w:szCs w:val="20"/>
              </w:rPr>
              <w:t xml:space="preserve"> Infect Dis</w:t>
            </w:r>
            <w:r>
              <w:rPr>
                <w:rFonts w:cstheme="minorHAnsi"/>
                <w:sz w:val="20"/>
                <w:szCs w:val="20"/>
              </w:rPr>
              <w:t xml:space="preserve">, </w:t>
            </w:r>
            <w:r w:rsidRPr="00B1559A">
              <w:rPr>
                <w:rFonts w:cstheme="minorHAnsi"/>
                <w:sz w:val="20"/>
                <w:szCs w:val="20"/>
              </w:rPr>
              <w:t>2012</w:t>
            </w:r>
            <w:r>
              <w:rPr>
                <w:rFonts w:cstheme="minorHAnsi"/>
                <w:sz w:val="20"/>
                <w:szCs w:val="20"/>
              </w:rPr>
              <w:t xml:space="preserve">; </w:t>
            </w:r>
            <w:r w:rsidRPr="00B1559A">
              <w:rPr>
                <w:rFonts w:cstheme="minorHAnsi"/>
                <w:sz w:val="20"/>
                <w:szCs w:val="20"/>
              </w:rPr>
              <w:t>31</w:t>
            </w:r>
            <w:r>
              <w:rPr>
                <w:rFonts w:cstheme="minorHAnsi"/>
                <w:sz w:val="20"/>
                <w:szCs w:val="20"/>
              </w:rPr>
              <w:t>(</w:t>
            </w:r>
            <w:r w:rsidRPr="00B1559A">
              <w:rPr>
                <w:rFonts w:cstheme="minorHAnsi"/>
                <w:sz w:val="20"/>
                <w:szCs w:val="20"/>
              </w:rPr>
              <w:t>8</w:t>
            </w:r>
            <w:r>
              <w:rPr>
                <w:rFonts w:cstheme="minorHAnsi"/>
                <w:sz w:val="20"/>
                <w:szCs w:val="20"/>
              </w:rPr>
              <w:t>):</w:t>
            </w:r>
            <w:r w:rsidRPr="00B1559A">
              <w:rPr>
                <w:rFonts w:cstheme="minorHAnsi"/>
                <w:sz w:val="20"/>
                <w:szCs w:val="20"/>
              </w:rPr>
              <w:t>1855-65</w:t>
            </w:r>
          </w:p>
        </w:tc>
        <w:tc>
          <w:tcPr>
            <w:tcW w:w="1094" w:type="pct"/>
            <w:shd w:val="clear" w:color="auto" w:fill="auto"/>
          </w:tcPr>
          <w:p w14:paraId="2EF2B1C8" w14:textId="77777777" w:rsidR="00EE03E7" w:rsidRDefault="00EE03E7" w:rsidP="00B2785A">
            <w:pPr>
              <w:rPr>
                <w:rFonts w:cstheme="minorHAnsi"/>
                <w:sz w:val="20"/>
                <w:szCs w:val="20"/>
              </w:rPr>
            </w:pPr>
            <w:r>
              <w:rPr>
                <w:rFonts w:cstheme="minorHAnsi"/>
                <w:sz w:val="20"/>
                <w:szCs w:val="20"/>
              </w:rPr>
              <w:t>No relevant outcomes</w:t>
            </w:r>
          </w:p>
        </w:tc>
      </w:tr>
      <w:tr w:rsidR="00EE03E7" w:rsidRPr="001416DF" w14:paraId="26356A2D" w14:textId="77777777" w:rsidTr="00EE03E7">
        <w:tc>
          <w:tcPr>
            <w:tcW w:w="3906" w:type="pct"/>
            <w:shd w:val="clear" w:color="auto" w:fill="auto"/>
          </w:tcPr>
          <w:p w14:paraId="69066B7E" w14:textId="77777777" w:rsidR="00EE03E7" w:rsidRPr="00B96350" w:rsidRDefault="00EE03E7" w:rsidP="00B2785A">
            <w:pPr>
              <w:autoSpaceDE w:val="0"/>
              <w:autoSpaceDN w:val="0"/>
              <w:adjustRightInd w:val="0"/>
              <w:rPr>
                <w:rFonts w:cstheme="minorHAnsi"/>
                <w:sz w:val="20"/>
                <w:szCs w:val="20"/>
              </w:rPr>
            </w:pPr>
            <w:r w:rsidRPr="00B96350">
              <w:rPr>
                <w:rFonts w:cstheme="minorHAnsi"/>
                <w:sz w:val="20"/>
                <w:szCs w:val="20"/>
              </w:rPr>
              <w:t>Takaya, S., et al. (2020). Surveillance systems for healthcare-associated infection in high and upper-middle income countries: A scoping review. Journal of Infection and Chemotherapy 26(5): 429-437.</w:t>
            </w:r>
            <w:r w:rsidRPr="00B96350">
              <w:rPr>
                <w:rFonts w:cstheme="minorHAnsi"/>
                <w:sz w:val="20"/>
                <w:szCs w:val="20"/>
              </w:rPr>
              <w:tab/>
            </w:r>
          </w:p>
          <w:p w14:paraId="3656B80F" w14:textId="77777777" w:rsidR="00EE03E7" w:rsidRPr="001416DF" w:rsidRDefault="00EE03E7" w:rsidP="00B2785A">
            <w:pPr>
              <w:autoSpaceDE w:val="0"/>
              <w:autoSpaceDN w:val="0"/>
              <w:adjustRightInd w:val="0"/>
              <w:rPr>
                <w:rFonts w:cstheme="minorHAnsi"/>
                <w:sz w:val="20"/>
                <w:szCs w:val="20"/>
              </w:rPr>
            </w:pPr>
          </w:p>
        </w:tc>
        <w:tc>
          <w:tcPr>
            <w:tcW w:w="1094" w:type="pct"/>
            <w:shd w:val="clear" w:color="auto" w:fill="auto"/>
          </w:tcPr>
          <w:p w14:paraId="37DFF7E2" w14:textId="77777777" w:rsidR="00EE03E7" w:rsidRDefault="00EE03E7" w:rsidP="00B2785A">
            <w:pPr>
              <w:autoSpaceDE w:val="0"/>
              <w:autoSpaceDN w:val="0"/>
              <w:adjustRightInd w:val="0"/>
              <w:rPr>
                <w:rFonts w:cstheme="minorHAnsi"/>
                <w:sz w:val="20"/>
                <w:szCs w:val="20"/>
              </w:rPr>
            </w:pPr>
            <w:r w:rsidRPr="00B96350">
              <w:rPr>
                <w:rFonts w:cstheme="minorHAnsi"/>
                <w:sz w:val="20"/>
                <w:szCs w:val="20"/>
              </w:rPr>
              <w:t>conference abstract</w:t>
            </w:r>
          </w:p>
        </w:tc>
      </w:tr>
      <w:tr w:rsidR="00EE03E7" w:rsidRPr="001416DF" w14:paraId="5DC71A95" w14:textId="77777777" w:rsidTr="00EE03E7">
        <w:tc>
          <w:tcPr>
            <w:tcW w:w="3906" w:type="pct"/>
            <w:shd w:val="clear" w:color="auto" w:fill="auto"/>
          </w:tcPr>
          <w:p w14:paraId="6A37085A" w14:textId="77777777" w:rsidR="00EE03E7" w:rsidRPr="001416DF" w:rsidRDefault="00EE03E7" w:rsidP="00B2785A">
            <w:pPr>
              <w:autoSpaceDE w:val="0"/>
              <w:autoSpaceDN w:val="0"/>
              <w:adjustRightInd w:val="0"/>
              <w:rPr>
                <w:rFonts w:cstheme="minorHAnsi"/>
                <w:sz w:val="20"/>
                <w:szCs w:val="20"/>
              </w:rPr>
            </w:pPr>
            <w:proofErr w:type="spellStart"/>
            <w:r w:rsidRPr="001416DF">
              <w:rPr>
                <w:rFonts w:cstheme="minorHAnsi"/>
                <w:sz w:val="20"/>
                <w:szCs w:val="20"/>
              </w:rPr>
              <w:t>Trautmann</w:t>
            </w:r>
            <w:proofErr w:type="spellEnd"/>
            <w:r>
              <w:rPr>
                <w:rFonts w:cstheme="minorHAnsi"/>
                <w:sz w:val="20"/>
                <w:szCs w:val="20"/>
              </w:rPr>
              <w:t>,</w:t>
            </w:r>
            <w:r w:rsidRPr="001416DF">
              <w:rPr>
                <w:rFonts w:cstheme="minorHAnsi"/>
                <w:sz w:val="20"/>
                <w:szCs w:val="20"/>
              </w:rPr>
              <w:t xml:space="preserve"> M</w:t>
            </w:r>
            <w:r>
              <w:rPr>
                <w:rFonts w:cstheme="minorHAnsi"/>
                <w:sz w:val="20"/>
                <w:szCs w:val="20"/>
              </w:rPr>
              <w:t>.</w:t>
            </w:r>
            <w:r w:rsidRPr="001416DF">
              <w:rPr>
                <w:rFonts w:cstheme="minorHAnsi"/>
                <w:sz w:val="20"/>
                <w:szCs w:val="20"/>
              </w:rPr>
              <w:t>, Pollitt</w:t>
            </w:r>
            <w:r>
              <w:rPr>
                <w:rFonts w:cstheme="minorHAnsi"/>
                <w:sz w:val="20"/>
                <w:szCs w:val="20"/>
              </w:rPr>
              <w:t>,</w:t>
            </w:r>
            <w:r w:rsidRPr="001416DF">
              <w:rPr>
                <w:rFonts w:cstheme="minorHAnsi"/>
                <w:sz w:val="20"/>
                <w:szCs w:val="20"/>
              </w:rPr>
              <w:t xml:space="preserve"> A</w:t>
            </w:r>
            <w:r>
              <w:rPr>
                <w:rFonts w:cstheme="minorHAnsi"/>
                <w:sz w:val="20"/>
                <w:szCs w:val="20"/>
              </w:rPr>
              <w:t>.</w:t>
            </w:r>
            <w:r w:rsidRPr="001416DF">
              <w:rPr>
                <w:rFonts w:cstheme="minorHAnsi"/>
                <w:sz w:val="20"/>
                <w:szCs w:val="20"/>
              </w:rPr>
              <w:t xml:space="preserve">, </w:t>
            </w:r>
            <w:proofErr w:type="spellStart"/>
            <w:r w:rsidRPr="001416DF">
              <w:rPr>
                <w:rFonts w:cstheme="minorHAnsi"/>
                <w:sz w:val="20"/>
                <w:szCs w:val="20"/>
              </w:rPr>
              <w:t>Loh</w:t>
            </w:r>
            <w:proofErr w:type="spellEnd"/>
            <w:r>
              <w:rPr>
                <w:rFonts w:cstheme="minorHAnsi"/>
                <w:sz w:val="20"/>
                <w:szCs w:val="20"/>
              </w:rPr>
              <w:t>,</w:t>
            </w:r>
            <w:r w:rsidRPr="001416DF">
              <w:rPr>
                <w:rFonts w:cstheme="minorHAnsi"/>
                <w:sz w:val="20"/>
                <w:szCs w:val="20"/>
              </w:rPr>
              <w:t xml:space="preserve"> U</w:t>
            </w:r>
            <w:r>
              <w:rPr>
                <w:rFonts w:cstheme="minorHAnsi"/>
                <w:sz w:val="20"/>
                <w:szCs w:val="20"/>
              </w:rPr>
              <w:t xml:space="preserve">. et al. </w:t>
            </w:r>
            <w:r w:rsidRPr="001416DF">
              <w:rPr>
                <w:rFonts w:cstheme="minorHAnsi"/>
                <w:sz w:val="20"/>
                <w:szCs w:val="20"/>
              </w:rPr>
              <w:t>Implementation of an intensified infection control program to reduce MRSA transmissions in a German tertiary care hospital. Am J Infect Control</w:t>
            </w:r>
            <w:r>
              <w:rPr>
                <w:rFonts w:cstheme="minorHAnsi"/>
                <w:sz w:val="20"/>
                <w:szCs w:val="20"/>
              </w:rPr>
              <w:t xml:space="preserve">, 2007; </w:t>
            </w:r>
            <w:r w:rsidRPr="001416DF">
              <w:rPr>
                <w:rFonts w:cstheme="minorHAnsi"/>
                <w:sz w:val="20"/>
                <w:szCs w:val="20"/>
              </w:rPr>
              <w:t>35(10)</w:t>
            </w:r>
            <w:r>
              <w:rPr>
                <w:rFonts w:cstheme="minorHAnsi"/>
                <w:sz w:val="20"/>
                <w:szCs w:val="20"/>
              </w:rPr>
              <w:t>:</w:t>
            </w:r>
            <w:r w:rsidRPr="001416DF">
              <w:rPr>
                <w:rFonts w:cstheme="minorHAnsi"/>
                <w:sz w:val="20"/>
                <w:szCs w:val="20"/>
              </w:rPr>
              <w:t>643-9.</w:t>
            </w:r>
          </w:p>
        </w:tc>
        <w:tc>
          <w:tcPr>
            <w:tcW w:w="1094" w:type="pct"/>
            <w:shd w:val="clear" w:color="auto" w:fill="auto"/>
          </w:tcPr>
          <w:p w14:paraId="5C4853E3" w14:textId="77777777" w:rsidR="00EE03E7" w:rsidRPr="001416DF" w:rsidRDefault="00EE03E7" w:rsidP="00B2785A">
            <w:pPr>
              <w:autoSpaceDE w:val="0"/>
              <w:autoSpaceDN w:val="0"/>
              <w:adjustRightInd w:val="0"/>
              <w:rPr>
                <w:rFonts w:cstheme="minorHAnsi"/>
                <w:sz w:val="20"/>
                <w:szCs w:val="20"/>
              </w:rPr>
            </w:pPr>
            <w:r>
              <w:rPr>
                <w:rFonts w:cstheme="minorHAnsi"/>
                <w:sz w:val="20"/>
                <w:szCs w:val="20"/>
              </w:rPr>
              <w:t>No comparison</w:t>
            </w:r>
          </w:p>
        </w:tc>
      </w:tr>
      <w:tr w:rsidR="00EE03E7" w:rsidRPr="001416DF" w14:paraId="57283FB5" w14:textId="77777777" w:rsidTr="00EE03E7">
        <w:tc>
          <w:tcPr>
            <w:tcW w:w="3906" w:type="pct"/>
            <w:shd w:val="clear" w:color="auto" w:fill="auto"/>
          </w:tcPr>
          <w:p w14:paraId="3A53AE48" w14:textId="77777777" w:rsidR="00EE03E7" w:rsidRPr="00B96350" w:rsidRDefault="00EE03E7" w:rsidP="00B2785A">
            <w:pPr>
              <w:autoSpaceDE w:val="0"/>
              <w:autoSpaceDN w:val="0"/>
              <w:adjustRightInd w:val="0"/>
              <w:rPr>
                <w:rFonts w:cstheme="minorHAnsi"/>
                <w:sz w:val="20"/>
                <w:szCs w:val="20"/>
              </w:rPr>
            </w:pPr>
            <w:r w:rsidRPr="00B96350">
              <w:rPr>
                <w:rFonts w:cstheme="minorHAnsi"/>
                <w:sz w:val="20"/>
                <w:szCs w:val="20"/>
              </w:rPr>
              <w:t>Tsutsui, A. and S. Suzuki (2018). Japan nosocomial infections surveillance (JANIS): a model of sustainable national antimicrobial resistance surveillance based on hospital diagnostic microbiology laboratories. BMC health services research 18(1): 799.</w:t>
            </w:r>
          </w:p>
        </w:tc>
        <w:tc>
          <w:tcPr>
            <w:tcW w:w="1094" w:type="pct"/>
            <w:shd w:val="clear" w:color="auto" w:fill="auto"/>
          </w:tcPr>
          <w:p w14:paraId="3751C611" w14:textId="77777777" w:rsidR="00EE03E7" w:rsidRPr="00B96350" w:rsidRDefault="00EE03E7" w:rsidP="00B2785A">
            <w:pPr>
              <w:autoSpaceDE w:val="0"/>
              <w:autoSpaceDN w:val="0"/>
              <w:adjustRightInd w:val="0"/>
              <w:rPr>
                <w:rFonts w:cstheme="minorHAnsi"/>
                <w:sz w:val="20"/>
                <w:szCs w:val="20"/>
              </w:rPr>
            </w:pPr>
            <w:r w:rsidRPr="00B96350">
              <w:rPr>
                <w:rFonts w:cstheme="minorHAnsi"/>
                <w:sz w:val="20"/>
                <w:szCs w:val="20"/>
              </w:rPr>
              <w:t>no control group</w:t>
            </w:r>
          </w:p>
        </w:tc>
      </w:tr>
    </w:tbl>
    <w:tbl>
      <w:tblPr>
        <w:tblW w:w="9067" w:type="dxa"/>
        <w:tblLayout w:type="fixed"/>
        <w:tblLook w:val="04A0" w:firstRow="1" w:lastRow="0" w:firstColumn="1" w:lastColumn="0" w:noHBand="0" w:noVBand="1"/>
      </w:tblPr>
      <w:tblGrid>
        <w:gridCol w:w="7083"/>
        <w:gridCol w:w="1984"/>
      </w:tblGrid>
      <w:tr w:rsidR="000B5E0C" w:rsidRPr="00EF7212" w14:paraId="6F1C027C" w14:textId="77777777" w:rsidTr="00A321B9">
        <w:trPr>
          <w:trHeight w:val="300"/>
        </w:trPr>
        <w:tc>
          <w:tcPr>
            <w:tcW w:w="9067" w:type="dxa"/>
            <w:gridSpan w:val="2"/>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7298E87D" w14:textId="10314A28" w:rsidR="00EF7212" w:rsidRPr="00EF7212" w:rsidRDefault="00EF7212" w:rsidP="00012495">
            <w:pPr>
              <w:spacing w:after="0" w:line="240" w:lineRule="auto"/>
              <w:rPr>
                <w:rFonts w:ascii="Calibri" w:eastAsia="Times New Roman" w:hAnsi="Calibri" w:cs="Calibri"/>
                <w:b/>
                <w:bCs/>
                <w:color w:val="000000"/>
                <w:lang w:eastAsia="en-GB"/>
              </w:rPr>
            </w:pPr>
            <w:r w:rsidRPr="00EF7212">
              <w:rPr>
                <w:rFonts w:ascii="Calibri" w:eastAsia="Times New Roman" w:hAnsi="Calibri" w:cs="Calibri"/>
                <w:b/>
                <w:bCs/>
                <w:color w:val="000000"/>
                <w:lang w:eastAsia="en-GB"/>
              </w:rPr>
              <w:t>Question</w:t>
            </w:r>
            <w:r>
              <w:rPr>
                <w:rFonts w:ascii="Calibri" w:eastAsia="Times New Roman" w:hAnsi="Calibri" w:cs="Calibri"/>
                <w:b/>
                <w:bCs/>
                <w:color w:val="000000"/>
                <w:lang w:eastAsia="en-GB"/>
              </w:rPr>
              <w:t>s 14,15</w:t>
            </w:r>
          </w:p>
        </w:tc>
      </w:tr>
      <w:tr w:rsidR="00ED55D7" w:rsidRPr="00EF7212" w14:paraId="097D2280" w14:textId="77777777" w:rsidTr="00A321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9851A6" w14:textId="77777777" w:rsidR="00EF7212" w:rsidRPr="00EF7212" w:rsidRDefault="00EF7212" w:rsidP="00012495">
            <w:pPr>
              <w:spacing w:after="0" w:line="240" w:lineRule="auto"/>
              <w:rPr>
                <w:rFonts w:ascii="Calibri" w:eastAsia="Times New Roman" w:hAnsi="Calibri" w:cs="Calibri"/>
                <w:b/>
                <w:bCs/>
                <w:color w:val="000000"/>
                <w:lang w:eastAsia="en-GB"/>
              </w:rPr>
            </w:pPr>
            <w:r w:rsidRPr="00EF7212">
              <w:rPr>
                <w:rFonts w:ascii="Calibri" w:eastAsia="Times New Roman" w:hAnsi="Calibri" w:cs="Calibri"/>
                <w:b/>
                <w:bCs/>
                <w:color w:val="000000"/>
                <w:lang w:eastAsia="en-GB"/>
              </w:rPr>
              <w:t>Citation</w:t>
            </w:r>
          </w:p>
        </w:tc>
        <w:tc>
          <w:tcPr>
            <w:tcW w:w="1984" w:type="dxa"/>
            <w:tcBorders>
              <w:top w:val="single" w:sz="4" w:space="0" w:color="auto"/>
              <w:left w:val="single" w:sz="4" w:space="0" w:color="auto"/>
              <w:bottom w:val="single" w:sz="4" w:space="0" w:color="auto"/>
              <w:right w:val="single" w:sz="4" w:space="0" w:color="auto"/>
            </w:tcBorders>
            <w:vAlign w:val="bottom"/>
          </w:tcPr>
          <w:p w14:paraId="0E8117DD" w14:textId="77777777" w:rsidR="00EF7212" w:rsidRPr="00EF7212" w:rsidRDefault="00EF7212" w:rsidP="00012495">
            <w:pPr>
              <w:rPr>
                <w:b/>
                <w:bCs/>
              </w:rPr>
            </w:pPr>
            <w:r w:rsidRPr="00EF7212">
              <w:rPr>
                <w:b/>
                <w:bCs/>
              </w:rPr>
              <w:t>Reason for exclusion</w:t>
            </w:r>
          </w:p>
        </w:tc>
      </w:tr>
      <w:tr w:rsidR="00ED55D7" w:rsidRPr="002D4283" w14:paraId="597568EA" w14:textId="77777777" w:rsidTr="00A321B9">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9C8A0E"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Bearman, G., et al. (2018). Impact of Discontinuing Contact Precautions for Methicillin-Resistant Staphylococcus aureus and Vancomycin-Resistant Enterococcus: An Interrupted Time Series Analysis. Infection Control and Hospital Epidemiology 39(6): 676-682.</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3E68E712"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duplicate</w:t>
            </w:r>
          </w:p>
        </w:tc>
      </w:tr>
      <w:tr w:rsidR="00ED55D7" w:rsidRPr="002D4283" w14:paraId="4F26E15C"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0846CEE0"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Bishop, S. M., et al. (2018). Elimination of contact precautions for MRSA and VRE. American Journal of Infection Control 46(6): S79.</w:t>
            </w:r>
          </w:p>
        </w:tc>
        <w:tc>
          <w:tcPr>
            <w:tcW w:w="1984" w:type="dxa"/>
            <w:tcBorders>
              <w:top w:val="nil"/>
              <w:left w:val="nil"/>
              <w:bottom w:val="single" w:sz="4" w:space="0" w:color="auto"/>
              <w:right w:val="single" w:sz="4" w:space="0" w:color="auto"/>
            </w:tcBorders>
            <w:shd w:val="clear" w:color="auto" w:fill="auto"/>
            <w:noWrap/>
            <w:vAlign w:val="bottom"/>
            <w:hideMark/>
          </w:tcPr>
          <w:p w14:paraId="1F7B1023"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conference abstract</w:t>
            </w:r>
          </w:p>
        </w:tc>
      </w:tr>
      <w:tr w:rsidR="00ED55D7" w:rsidRPr="002D4283" w14:paraId="600AA2E8"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21A06DAD" w14:textId="77777777" w:rsidR="00ED55D7" w:rsidRPr="002D4283" w:rsidRDefault="00ED55D7" w:rsidP="00B2785A">
            <w:pPr>
              <w:spacing w:after="0" w:line="240" w:lineRule="auto"/>
              <w:rPr>
                <w:rFonts w:ascii="Calibri" w:eastAsia="Times New Roman" w:hAnsi="Calibri" w:cs="Calibri"/>
                <w:color w:val="000000"/>
                <w:lang w:eastAsia="en-GB"/>
              </w:rPr>
            </w:pPr>
            <w:proofErr w:type="spellStart"/>
            <w:r w:rsidRPr="002D4283">
              <w:rPr>
                <w:rFonts w:ascii="Calibri" w:eastAsia="Times New Roman" w:hAnsi="Calibri" w:cs="Calibri"/>
                <w:color w:val="000000"/>
                <w:lang w:eastAsia="en-GB"/>
              </w:rPr>
              <w:t>Buchler</w:t>
            </w:r>
            <w:proofErr w:type="spellEnd"/>
            <w:r w:rsidRPr="002D4283">
              <w:rPr>
                <w:rFonts w:ascii="Calibri" w:eastAsia="Times New Roman" w:hAnsi="Calibri" w:cs="Calibri"/>
                <w:color w:val="000000"/>
                <w:lang w:eastAsia="en-GB"/>
              </w:rPr>
              <w:t xml:space="preserve">, A. C., et al. (2018). High adherence to contact precautions of patients with </w:t>
            </w:r>
            <w:proofErr w:type="spellStart"/>
            <w:r w:rsidRPr="002D4283">
              <w:rPr>
                <w:rFonts w:ascii="Calibri" w:eastAsia="Times New Roman" w:hAnsi="Calibri" w:cs="Calibri"/>
                <w:color w:val="000000"/>
                <w:lang w:eastAsia="en-GB"/>
              </w:rPr>
              <w:t>multidrugresistant</w:t>
            </w:r>
            <w:proofErr w:type="spellEnd"/>
            <w:r w:rsidRPr="002D4283">
              <w:rPr>
                <w:rFonts w:ascii="Calibri" w:eastAsia="Times New Roman" w:hAnsi="Calibri" w:cs="Calibri"/>
                <w:color w:val="000000"/>
                <w:lang w:eastAsia="en-GB"/>
              </w:rPr>
              <w:t xml:space="preserve"> organisms (MDRO) and low in-hospital transmission of MDROs. Open Forum Infectious Diseases 5(Supplement 1): S645-S646.</w:t>
            </w:r>
          </w:p>
        </w:tc>
        <w:tc>
          <w:tcPr>
            <w:tcW w:w="1984" w:type="dxa"/>
            <w:tcBorders>
              <w:top w:val="nil"/>
              <w:left w:val="nil"/>
              <w:bottom w:val="single" w:sz="4" w:space="0" w:color="auto"/>
              <w:right w:val="single" w:sz="4" w:space="0" w:color="auto"/>
            </w:tcBorders>
            <w:shd w:val="clear" w:color="auto" w:fill="auto"/>
            <w:noWrap/>
            <w:vAlign w:val="bottom"/>
            <w:hideMark/>
          </w:tcPr>
          <w:p w14:paraId="229C44DD"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conference abstract</w:t>
            </w:r>
          </w:p>
        </w:tc>
      </w:tr>
      <w:tr w:rsidR="00ED55D7" w:rsidRPr="002D4283" w14:paraId="55910F49"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13188935"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Chang, N. C. N., et al. (2019). Association between universal gloving and healthcare-associated infections: A systematic literature review and meta-analysis. Infection Control and Hospital Epidemiology 40(7): 755-760.</w:t>
            </w:r>
          </w:p>
        </w:tc>
        <w:tc>
          <w:tcPr>
            <w:tcW w:w="1984" w:type="dxa"/>
            <w:tcBorders>
              <w:top w:val="nil"/>
              <w:left w:val="nil"/>
              <w:bottom w:val="single" w:sz="4" w:space="0" w:color="auto"/>
              <w:right w:val="single" w:sz="4" w:space="0" w:color="auto"/>
            </w:tcBorders>
            <w:shd w:val="clear" w:color="auto" w:fill="auto"/>
            <w:noWrap/>
            <w:vAlign w:val="bottom"/>
            <w:hideMark/>
          </w:tcPr>
          <w:p w14:paraId="2F547173"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review, references retrieved</w:t>
            </w:r>
          </w:p>
        </w:tc>
      </w:tr>
      <w:tr w:rsidR="00ED55D7" w:rsidRPr="002D4283" w14:paraId="025F8460"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39043A70"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Christie, J., et al. (2019). Can a nasal and skin decolonization protocol safely replace contact precautions for colonized MRSA patients? American Journal of Infection Control 47(6 Supplement): S44-S45.</w:t>
            </w:r>
          </w:p>
        </w:tc>
        <w:tc>
          <w:tcPr>
            <w:tcW w:w="1984" w:type="dxa"/>
            <w:tcBorders>
              <w:top w:val="nil"/>
              <w:left w:val="nil"/>
              <w:bottom w:val="single" w:sz="4" w:space="0" w:color="auto"/>
              <w:right w:val="single" w:sz="4" w:space="0" w:color="auto"/>
            </w:tcBorders>
            <w:shd w:val="clear" w:color="auto" w:fill="auto"/>
            <w:noWrap/>
            <w:vAlign w:val="bottom"/>
            <w:hideMark/>
          </w:tcPr>
          <w:p w14:paraId="7242A922"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duplicate</w:t>
            </w:r>
          </w:p>
        </w:tc>
      </w:tr>
      <w:tr w:rsidR="00ED55D7" w:rsidRPr="002D4283" w14:paraId="28D90C9D"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256616A4" w14:textId="77777777" w:rsidR="00ED55D7" w:rsidRPr="002D4283" w:rsidRDefault="00ED55D7" w:rsidP="00B2785A">
            <w:pPr>
              <w:spacing w:after="0" w:line="240" w:lineRule="auto"/>
              <w:rPr>
                <w:rFonts w:ascii="Calibri" w:eastAsia="Times New Roman" w:hAnsi="Calibri" w:cs="Calibri"/>
                <w:color w:val="000000"/>
                <w:lang w:eastAsia="en-GB"/>
              </w:rPr>
            </w:pPr>
            <w:proofErr w:type="spellStart"/>
            <w:r w:rsidRPr="002D4283">
              <w:rPr>
                <w:rFonts w:ascii="Calibri" w:eastAsia="Times New Roman" w:hAnsi="Calibri" w:cs="Calibri"/>
                <w:color w:val="000000"/>
                <w:lang w:eastAsia="en-GB"/>
              </w:rPr>
              <w:t>Furuya</w:t>
            </w:r>
            <w:proofErr w:type="spellEnd"/>
            <w:r w:rsidRPr="002D4283">
              <w:rPr>
                <w:rFonts w:ascii="Calibri" w:eastAsia="Times New Roman" w:hAnsi="Calibri" w:cs="Calibri"/>
                <w:color w:val="000000"/>
                <w:lang w:eastAsia="en-GB"/>
              </w:rPr>
              <w:t>, E. Y., et al. (2018). Long-term impact of universal contact precautions on rates of multidrug-resistant organisms in ICUs: A comparative effectiveness study. Infection Control and Hospital Epidemiology 39(5): 534-540.</w:t>
            </w:r>
          </w:p>
        </w:tc>
        <w:tc>
          <w:tcPr>
            <w:tcW w:w="1984" w:type="dxa"/>
            <w:tcBorders>
              <w:top w:val="nil"/>
              <w:left w:val="nil"/>
              <w:bottom w:val="single" w:sz="4" w:space="0" w:color="auto"/>
              <w:right w:val="single" w:sz="4" w:space="0" w:color="auto"/>
            </w:tcBorders>
            <w:shd w:val="clear" w:color="auto" w:fill="auto"/>
            <w:noWrap/>
            <w:vAlign w:val="bottom"/>
            <w:hideMark/>
          </w:tcPr>
          <w:p w14:paraId="587F5B29"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duplicate</w:t>
            </w:r>
          </w:p>
        </w:tc>
      </w:tr>
      <w:tr w:rsidR="00ED55D7" w:rsidRPr="002D4283" w14:paraId="25A0AD3C" w14:textId="77777777" w:rsidTr="00A321B9">
        <w:trPr>
          <w:trHeight w:val="300"/>
        </w:trPr>
        <w:tc>
          <w:tcPr>
            <w:tcW w:w="7083" w:type="dxa"/>
            <w:tcBorders>
              <w:top w:val="single" w:sz="4" w:space="0" w:color="auto"/>
              <w:left w:val="single" w:sz="4" w:space="0" w:color="auto"/>
              <w:bottom w:val="single" w:sz="4" w:space="0" w:color="auto"/>
              <w:right w:val="nil"/>
            </w:tcBorders>
            <w:shd w:val="clear" w:color="auto" w:fill="auto"/>
            <w:noWrap/>
            <w:vAlign w:val="bottom"/>
            <w:hideMark/>
          </w:tcPr>
          <w:p w14:paraId="29C598E9"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Gammon, J., et al. (2019). "Infection prevention control and organisational patient safety culture within the context of isolation: study protocol." BMC health services research 19(1): 296.</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87ED20"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study protocol</w:t>
            </w:r>
          </w:p>
        </w:tc>
      </w:tr>
      <w:tr w:rsidR="00ED55D7" w:rsidRPr="002D4283" w14:paraId="40A2DD4A"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20228AA6"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Harris, J., et al. (2019). Are Contact Precautions ethically justifiable in contemporary hospital care? Nursing ethics 26(2): 611-624.</w:t>
            </w:r>
          </w:p>
        </w:tc>
        <w:tc>
          <w:tcPr>
            <w:tcW w:w="1984" w:type="dxa"/>
            <w:tcBorders>
              <w:top w:val="nil"/>
              <w:left w:val="nil"/>
              <w:bottom w:val="single" w:sz="4" w:space="0" w:color="auto"/>
              <w:right w:val="single" w:sz="4" w:space="0" w:color="auto"/>
            </w:tcBorders>
            <w:shd w:val="clear" w:color="auto" w:fill="auto"/>
            <w:noWrap/>
            <w:vAlign w:val="bottom"/>
            <w:hideMark/>
          </w:tcPr>
          <w:p w14:paraId="682DD074"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review, references retrieved</w:t>
            </w:r>
          </w:p>
        </w:tc>
      </w:tr>
      <w:tr w:rsidR="00ED55D7" w:rsidRPr="002D4283" w14:paraId="2674AE58"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43102FFB"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Ishii, K., et al. (2018). The effect of expanded applied contact precaution in a mixed intensive care unit. Critical Care Medicine 46(Supplement 1): 337.</w:t>
            </w:r>
          </w:p>
        </w:tc>
        <w:tc>
          <w:tcPr>
            <w:tcW w:w="1984" w:type="dxa"/>
            <w:tcBorders>
              <w:top w:val="nil"/>
              <w:left w:val="nil"/>
              <w:bottom w:val="single" w:sz="4" w:space="0" w:color="auto"/>
              <w:right w:val="single" w:sz="4" w:space="0" w:color="auto"/>
            </w:tcBorders>
            <w:shd w:val="clear" w:color="auto" w:fill="auto"/>
            <w:noWrap/>
            <w:vAlign w:val="bottom"/>
            <w:hideMark/>
          </w:tcPr>
          <w:p w14:paraId="5F0D90B1"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conference abstract</w:t>
            </w:r>
          </w:p>
        </w:tc>
      </w:tr>
      <w:tr w:rsidR="00ED55D7" w:rsidRPr="002D4283" w14:paraId="4E954770"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655129DA"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lastRenderedPageBreak/>
              <w:t>Jain, S., et al. (2018). Safe removal of gloves from contact precautions: The role of hand hygiene. American Journal of Infection Control 46(7): 764-767.</w:t>
            </w:r>
          </w:p>
        </w:tc>
        <w:tc>
          <w:tcPr>
            <w:tcW w:w="1984" w:type="dxa"/>
            <w:tcBorders>
              <w:top w:val="nil"/>
              <w:left w:val="nil"/>
              <w:bottom w:val="single" w:sz="4" w:space="0" w:color="auto"/>
              <w:right w:val="single" w:sz="4" w:space="0" w:color="auto"/>
            </w:tcBorders>
            <w:shd w:val="clear" w:color="auto" w:fill="auto"/>
            <w:noWrap/>
            <w:vAlign w:val="bottom"/>
            <w:hideMark/>
          </w:tcPr>
          <w:p w14:paraId="75BF7FC3"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no comparison group</w:t>
            </w:r>
          </w:p>
        </w:tc>
      </w:tr>
      <w:tr w:rsidR="00ED55D7" w:rsidRPr="002D4283" w14:paraId="6517780D"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4FE2673B"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 xml:space="preserve">Khader, K., et al. (2021). Effectiveness of Contact Precautions to Prevent Transmission of Methicillin-Resistant Staphylococcus aureus and Vancomycin-Resistant Enterococci in Intensive Care Units. Clinical infectious </w:t>
            </w:r>
            <w:proofErr w:type="gramStart"/>
            <w:r w:rsidRPr="002D4283">
              <w:rPr>
                <w:rFonts w:ascii="Calibri" w:eastAsia="Times New Roman" w:hAnsi="Calibri" w:cs="Calibri"/>
                <w:color w:val="000000"/>
                <w:lang w:eastAsia="en-GB"/>
              </w:rPr>
              <w:t>diseases :</w:t>
            </w:r>
            <w:proofErr w:type="gramEnd"/>
            <w:r w:rsidRPr="002D4283">
              <w:rPr>
                <w:rFonts w:ascii="Calibri" w:eastAsia="Times New Roman" w:hAnsi="Calibri" w:cs="Calibri"/>
                <w:color w:val="000000"/>
                <w:lang w:eastAsia="en-GB"/>
              </w:rPr>
              <w:t xml:space="preserve"> an official publication of the Infectious Diseases Society of America 72(Supplement_1): S42-S49.</w:t>
            </w:r>
          </w:p>
        </w:tc>
        <w:tc>
          <w:tcPr>
            <w:tcW w:w="1984" w:type="dxa"/>
            <w:tcBorders>
              <w:top w:val="nil"/>
              <w:left w:val="nil"/>
              <w:bottom w:val="single" w:sz="4" w:space="0" w:color="auto"/>
              <w:right w:val="single" w:sz="4" w:space="0" w:color="auto"/>
            </w:tcBorders>
            <w:shd w:val="clear" w:color="auto" w:fill="auto"/>
            <w:noWrap/>
            <w:vAlign w:val="bottom"/>
            <w:hideMark/>
          </w:tcPr>
          <w:p w14:paraId="3B9F3094"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not available</w:t>
            </w:r>
          </w:p>
        </w:tc>
      </w:tr>
      <w:tr w:rsidR="00ED55D7" w:rsidRPr="002D4283" w14:paraId="119E8AD9"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50658634"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Kressel, A. B. (2018). Contact precautions to prevent pathogen transmission. JAMA - Journal of the American Medical Association 320(4): 407.</w:t>
            </w:r>
          </w:p>
        </w:tc>
        <w:tc>
          <w:tcPr>
            <w:tcW w:w="1984" w:type="dxa"/>
            <w:tcBorders>
              <w:top w:val="nil"/>
              <w:left w:val="nil"/>
              <w:bottom w:val="single" w:sz="4" w:space="0" w:color="auto"/>
              <w:right w:val="single" w:sz="4" w:space="0" w:color="auto"/>
            </w:tcBorders>
            <w:shd w:val="clear" w:color="auto" w:fill="auto"/>
            <w:noWrap/>
            <w:vAlign w:val="bottom"/>
            <w:hideMark/>
          </w:tcPr>
          <w:p w14:paraId="61DA5FEA"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not possible to retrieve but this is a reply to Rubin, 2018</w:t>
            </w:r>
          </w:p>
        </w:tc>
      </w:tr>
      <w:tr w:rsidR="00ED55D7" w:rsidRPr="002D4283" w14:paraId="264F2750" w14:textId="77777777" w:rsidTr="00A321B9">
        <w:trPr>
          <w:trHeight w:val="300"/>
        </w:trPr>
        <w:tc>
          <w:tcPr>
            <w:tcW w:w="7083" w:type="dxa"/>
            <w:tcBorders>
              <w:top w:val="single" w:sz="4" w:space="0" w:color="auto"/>
              <w:left w:val="single" w:sz="4" w:space="0" w:color="auto"/>
              <w:bottom w:val="single" w:sz="4" w:space="0" w:color="auto"/>
              <w:right w:val="nil"/>
            </w:tcBorders>
            <w:shd w:val="clear" w:color="auto" w:fill="auto"/>
            <w:noWrap/>
            <w:vAlign w:val="bottom"/>
            <w:hideMark/>
          </w:tcPr>
          <w:p w14:paraId="0A415D75" w14:textId="77777777" w:rsidR="00ED55D7" w:rsidRPr="002D4283" w:rsidRDefault="00ED55D7" w:rsidP="00B2785A">
            <w:pPr>
              <w:spacing w:after="0" w:line="240" w:lineRule="auto"/>
              <w:rPr>
                <w:rFonts w:ascii="Calibri" w:eastAsia="Times New Roman" w:hAnsi="Calibri" w:cs="Calibri"/>
                <w:color w:val="000000"/>
                <w:lang w:eastAsia="en-GB"/>
              </w:rPr>
            </w:pPr>
            <w:proofErr w:type="spellStart"/>
            <w:r w:rsidRPr="002D4283">
              <w:rPr>
                <w:rFonts w:ascii="Calibri" w:eastAsia="Times New Roman" w:hAnsi="Calibri" w:cs="Calibri"/>
                <w:color w:val="000000"/>
                <w:lang w:eastAsia="en-GB"/>
              </w:rPr>
              <w:t>Lemmen</w:t>
            </w:r>
            <w:proofErr w:type="spellEnd"/>
            <w:r w:rsidRPr="002D4283">
              <w:rPr>
                <w:rFonts w:ascii="Calibri" w:eastAsia="Times New Roman" w:hAnsi="Calibri" w:cs="Calibri"/>
                <w:color w:val="000000"/>
                <w:lang w:eastAsia="en-GB"/>
              </w:rPr>
              <w:t xml:space="preserve">, S. W. and K. </w:t>
            </w:r>
            <w:proofErr w:type="spellStart"/>
            <w:r w:rsidRPr="002D4283">
              <w:rPr>
                <w:rFonts w:ascii="Calibri" w:eastAsia="Times New Roman" w:hAnsi="Calibri" w:cs="Calibri"/>
                <w:color w:val="000000"/>
                <w:lang w:eastAsia="en-GB"/>
              </w:rPr>
              <w:t>Lewalter</w:t>
            </w:r>
            <w:proofErr w:type="spellEnd"/>
            <w:r w:rsidRPr="002D4283">
              <w:rPr>
                <w:rFonts w:ascii="Calibri" w:eastAsia="Times New Roman" w:hAnsi="Calibri" w:cs="Calibri"/>
                <w:color w:val="000000"/>
                <w:lang w:eastAsia="en-GB"/>
              </w:rPr>
              <w:t xml:space="preserve"> (2018). "Antibiotic stewardship and horizontal infection control are more effective than screening, isolation and eradication." Infection 46(5): 581-590.</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AB14F1"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not primary data</w:t>
            </w:r>
          </w:p>
        </w:tc>
      </w:tr>
      <w:tr w:rsidR="00ED55D7" w:rsidRPr="002D4283" w14:paraId="2BA78E37"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45A3DFA9"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 xml:space="preserve">Maragakis, L. </w:t>
            </w:r>
            <w:proofErr w:type="gramStart"/>
            <w:r w:rsidRPr="002D4283">
              <w:rPr>
                <w:rFonts w:ascii="Calibri" w:eastAsia="Times New Roman" w:hAnsi="Calibri" w:cs="Calibri"/>
                <w:color w:val="000000"/>
                <w:lang w:eastAsia="en-GB"/>
              </w:rPr>
              <w:t>L.</w:t>
            </w:r>
            <w:proofErr w:type="gramEnd"/>
            <w:r w:rsidRPr="002D4283">
              <w:rPr>
                <w:rFonts w:ascii="Calibri" w:eastAsia="Times New Roman" w:hAnsi="Calibri" w:cs="Calibri"/>
                <w:color w:val="000000"/>
                <w:lang w:eastAsia="en-GB"/>
              </w:rPr>
              <w:t xml:space="preserve"> and J. A. Jernigan (2019). Things we do for good reasons: Contact Precautions for Multidrug-resistant Organisms, including MRSA and VRE. Journal of Hospital Medicine 14(3): 194-196.</w:t>
            </w:r>
          </w:p>
        </w:tc>
        <w:tc>
          <w:tcPr>
            <w:tcW w:w="1984" w:type="dxa"/>
            <w:tcBorders>
              <w:top w:val="nil"/>
              <w:left w:val="nil"/>
              <w:bottom w:val="single" w:sz="4" w:space="0" w:color="auto"/>
              <w:right w:val="single" w:sz="4" w:space="0" w:color="auto"/>
            </w:tcBorders>
            <w:shd w:val="clear" w:color="auto" w:fill="auto"/>
            <w:noWrap/>
            <w:vAlign w:val="bottom"/>
            <w:hideMark/>
          </w:tcPr>
          <w:p w14:paraId="3AC827B1"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editorial</w:t>
            </w:r>
          </w:p>
        </w:tc>
      </w:tr>
      <w:tr w:rsidR="00ED55D7" w:rsidRPr="002D4283" w14:paraId="7B0BEB9D"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56079072" w14:textId="77777777" w:rsidR="00ED55D7" w:rsidRPr="002D4283" w:rsidRDefault="00ED55D7" w:rsidP="00B2785A">
            <w:pPr>
              <w:spacing w:after="0" w:line="240" w:lineRule="auto"/>
              <w:rPr>
                <w:rFonts w:ascii="Calibri" w:eastAsia="Times New Roman" w:hAnsi="Calibri" w:cs="Calibri"/>
                <w:color w:val="000000"/>
                <w:lang w:eastAsia="en-GB"/>
              </w:rPr>
            </w:pPr>
            <w:proofErr w:type="spellStart"/>
            <w:r w:rsidRPr="002D4283">
              <w:rPr>
                <w:rFonts w:ascii="Calibri" w:eastAsia="Times New Roman" w:hAnsi="Calibri" w:cs="Calibri"/>
                <w:color w:val="000000"/>
                <w:lang w:eastAsia="en-GB"/>
              </w:rPr>
              <w:t>Mardani</w:t>
            </w:r>
            <w:proofErr w:type="spellEnd"/>
            <w:r w:rsidRPr="002D4283">
              <w:rPr>
                <w:rFonts w:ascii="Calibri" w:eastAsia="Times New Roman" w:hAnsi="Calibri" w:cs="Calibri"/>
                <w:color w:val="000000"/>
                <w:lang w:eastAsia="en-GB"/>
              </w:rPr>
              <w:t>, M. (2018). How long hospitals should continue contact precautions for multidrug resistant infections? Archives of Clinical Infectious Diseases 13(2): e80279.</w:t>
            </w:r>
          </w:p>
        </w:tc>
        <w:tc>
          <w:tcPr>
            <w:tcW w:w="1984" w:type="dxa"/>
            <w:tcBorders>
              <w:top w:val="nil"/>
              <w:left w:val="nil"/>
              <w:bottom w:val="single" w:sz="4" w:space="0" w:color="auto"/>
              <w:right w:val="single" w:sz="4" w:space="0" w:color="auto"/>
            </w:tcBorders>
            <w:shd w:val="clear" w:color="auto" w:fill="auto"/>
            <w:noWrap/>
            <w:vAlign w:val="bottom"/>
            <w:hideMark/>
          </w:tcPr>
          <w:p w14:paraId="7B3D55A7"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editorial</w:t>
            </w:r>
          </w:p>
        </w:tc>
      </w:tr>
      <w:tr w:rsidR="00ED55D7" w:rsidRPr="002D4283" w14:paraId="2E8CEEDB"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135AE14C"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Marra, A. R., et al. (2018). Discontinuing contact precautions for multidrug-resistant organisms: A systematic literature review and meta-analysis. American Journal of Infection Control 46(3): 333-340.</w:t>
            </w:r>
          </w:p>
        </w:tc>
        <w:tc>
          <w:tcPr>
            <w:tcW w:w="1984" w:type="dxa"/>
            <w:tcBorders>
              <w:top w:val="nil"/>
              <w:left w:val="nil"/>
              <w:bottom w:val="single" w:sz="4" w:space="0" w:color="auto"/>
              <w:right w:val="single" w:sz="4" w:space="0" w:color="auto"/>
            </w:tcBorders>
            <w:shd w:val="clear" w:color="auto" w:fill="auto"/>
            <w:noWrap/>
            <w:vAlign w:val="bottom"/>
            <w:hideMark/>
          </w:tcPr>
          <w:p w14:paraId="2081CC72"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duplicate</w:t>
            </w:r>
          </w:p>
        </w:tc>
      </w:tr>
      <w:tr w:rsidR="00ED55D7" w:rsidRPr="002D4283" w14:paraId="60517F2B"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6FB41F4C" w14:textId="77777777" w:rsidR="00ED55D7" w:rsidRPr="002D4283" w:rsidRDefault="00ED55D7" w:rsidP="00B2785A">
            <w:pPr>
              <w:spacing w:after="0" w:line="240" w:lineRule="auto"/>
              <w:rPr>
                <w:rFonts w:ascii="Calibri" w:eastAsia="Times New Roman" w:hAnsi="Calibri" w:cs="Calibri"/>
                <w:color w:val="000000"/>
                <w:lang w:eastAsia="en-GB"/>
              </w:rPr>
            </w:pPr>
            <w:proofErr w:type="spellStart"/>
            <w:r w:rsidRPr="002D4283">
              <w:rPr>
                <w:rFonts w:ascii="Calibri" w:eastAsia="Times New Roman" w:hAnsi="Calibri" w:cs="Calibri"/>
                <w:color w:val="000000"/>
                <w:lang w:eastAsia="en-GB"/>
              </w:rPr>
              <w:t>Navalkele</w:t>
            </w:r>
            <w:proofErr w:type="spellEnd"/>
            <w:r w:rsidRPr="002D4283">
              <w:rPr>
                <w:rFonts w:ascii="Calibri" w:eastAsia="Times New Roman" w:hAnsi="Calibri" w:cs="Calibri"/>
                <w:color w:val="000000"/>
                <w:lang w:eastAsia="en-GB"/>
              </w:rPr>
              <w:t xml:space="preserve">, B. D., et al. (2019). Impact of discontinuation of methicillin-resistant staphylococcus aureus contact precautions on bloodstream infection rates at an academic medical </w:t>
            </w:r>
            <w:proofErr w:type="spellStart"/>
            <w:r w:rsidRPr="002D4283">
              <w:rPr>
                <w:rFonts w:ascii="Calibri" w:eastAsia="Times New Roman" w:hAnsi="Calibri" w:cs="Calibri"/>
                <w:color w:val="000000"/>
                <w:lang w:eastAsia="en-GB"/>
              </w:rPr>
              <w:t>center</w:t>
            </w:r>
            <w:proofErr w:type="spellEnd"/>
            <w:r w:rsidRPr="002D4283">
              <w:rPr>
                <w:rFonts w:ascii="Calibri" w:eastAsia="Times New Roman" w:hAnsi="Calibri" w:cs="Calibri"/>
                <w:color w:val="000000"/>
                <w:lang w:eastAsia="en-GB"/>
              </w:rPr>
              <w:t>. Open Forum Infectious Diseases 6(Supplement 2): S269.</w:t>
            </w:r>
          </w:p>
        </w:tc>
        <w:tc>
          <w:tcPr>
            <w:tcW w:w="1984" w:type="dxa"/>
            <w:tcBorders>
              <w:top w:val="nil"/>
              <w:left w:val="nil"/>
              <w:bottom w:val="single" w:sz="4" w:space="0" w:color="auto"/>
              <w:right w:val="single" w:sz="4" w:space="0" w:color="auto"/>
            </w:tcBorders>
            <w:shd w:val="clear" w:color="auto" w:fill="auto"/>
            <w:noWrap/>
            <w:vAlign w:val="bottom"/>
            <w:hideMark/>
          </w:tcPr>
          <w:p w14:paraId="6C219B58"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conference abstract</w:t>
            </w:r>
          </w:p>
        </w:tc>
      </w:tr>
      <w:tr w:rsidR="00ED55D7" w:rsidRPr="002D4283" w14:paraId="32A9815A"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31888CBB"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 xml:space="preserve">O'Hara, L. M., et al. (2019). Considerations for a targeted approach to contact precautions for patients with </w:t>
            </w:r>
            <w:proofErr w:type="spellStart"/>
            <w:r w:rsidRPr="002D4283">
              <w:rPr>
                <w:rFonts w:ascii="Calibri" w:eastAsia="Times New Roman" w:hAnsi="Calibri" w:cs="Calibri"/>
                <w:color w:val="000000"/>
                <w:lang w:eastAsia="en-GB"/>
              </w:rPr>
              <w:t>mrsa</w:t>
            </w:r>
            <w:proofErr w:type="spellEnd"/>
            <w:r w:rsidRPr="002D4283">
              <w:rPr>
                <w:rFonts w:ascii="Calibri" w:eastAsia="Times New Roman" w:hAnsi="Calibri" w:cs="Calibri"/>
                <w:color w:val="000000"/>
                <w:lang w:eastAsia="en-GB"/>
              </w:rPr>
              <w:t xml:space="preserve"> in hospitals: A </w:t>
            </w:r>
            <w:proofErr w:type="spellStart"/>
            <w:r w:rsidRPr="002D4283">
              <w:rPr>
                <w:rFonts w:ascii="Calibri" w:eastAsia="Times New Roman" w:hAnsi="Calibri" w:cs="Calibri"/>
                <w:color w:val="000000"/>
                <w:lang w:eastAsia="en-GB"/>
              </w:rPr>
              <w:t>multicenter</w:t>
            </w:r>
            <w:proofErr w:type="spellEnd"/>
            <w:r w:rsidRPr="002D4283">
              <w:rPr>
                <w:rFonts w:ascii="Calibri" w:eastAsia="Times New Roman" w:hAnsi="Calibri" w:cs="Calibri"/>
                <w:color w:val="000000"/>
                <w:lang w:eastAsia="en-GB"/>
              </w:rPr>
              <w:t xml:space="preserve"> cohort study to identify high-risk patient characteristics and healthcare personnel interactions. Open Forum Infectious Diseases 6(Supplement 2): S45.</w:t>
            </w:r>
          </w:p>
        </w:tc>
        <w:tc>
          <w:tcPr>
            <w:tcW w:w="1984" w:type="dxa"/>
            <w:tcBorders>
              <w:top w:val="nil"/>
              <w:left w:val="nil"/>
              <w:bottom w:val="single" w:sz="4" w:space="0" w:color="auto"/>
              <w:right w:val="single" w:sz="4" w:space="0" w:color="auto"/>
            </w:tcBorders>
            <w:shd w:val="clear" w:color="auto" w:fill="auto"/>
            <w:noWrap/>
            <w:vAlign w:val="bottom"/>
            <w:hideMark/>
          </w:tcPr>
          <w:p w14:paraId="5E8BC24A"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conference abstract</w:t>
            </w:r>
          </w:p>
        </w:tc>
      </w:tr>
      <w:tr w:rsidR="00C41F37" w:rsidRPr="002D4283" w14:paraId="1E05972E"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tcPr>
          <w:p w14:paraId="7753934B" w14:textId="749E6C85" w:rsidR="00C41F37" w:rsidRPr="00C41F37" w:rsidRDefault="00C41F37" w:rsidP="00C41F37">
            <w:pPr>
              <w:rPr>
                <w:rFonts w:ascii="Calibri" w:hAnsi="Calibri" w:cs="Calibri"/>
                <w:color w:val="000000"/>
              </w:rPr>
            </w:pPr>
            <w:r>
              <w:rPr>
                <w:rFonts w:ascii="Calibri" w:hAnsi="Calibri" w:cs="Calibri"/>
                <w:color w:val="000000"/>
              </w:rPr>
              <w:t xml:space="preserve">O'Hara, L. M., et al. (2019). Optimizing Contact Precautions to Curb the Spread of Antibiotic-resistant Bacteria in Hospitals: A </w:t>
            </w:r>
            <w:proofErr w:type="spellStart"/>
            <w:r>
              <w:rPr>
                <w:rFonts w:ascii="Calibri" w:hAnsi="Calibri" w:cs="Calibri"/>
                <w:color w:val="000000"/>
              </w:rPr>
              <w:t>Multicenter</w:t>
            </w:r>
            <w:proofErr w:type="spellEnd"/>
            <w:r>
              <w:rPr>
                <w:rFonts w:ascii="Calibri" w:hAnsi="Calibri" w:cs="Calibri"/>
                <w:color w:val="000000"/>
              </w:rPr>
              <w:t xml:space="preserve"> Cohort Study to Identify Patient Characteristics and Healthcare Personnel Interactions Associated with Transmission of Methicillin-resistant Staphylococcus aureus. Clinical Infectious Diseases 69(Supplement 3): S171-S177.</w:t>
            </w:r>
          </w:p>
        </w:tc>
        <w:tc>
          <w:tcPr>
            <w:tcW w:w="1984" w:type="dxa"/>
            <w:tcBorders>
              <w:top w:val="nil"/>
              <w:left w:val="nil"/>
              <w:bottom w:val="single" w:sz="4" w:space="0" w:color="auto"/>
              <w:right w:val="single" w:sz="4" w:space="0" w:color="auto"/>
            </w:tcBorders>
            <w:shd w:val="clear" w:color="auto" w:fill="auto"/>
            <w:noWrap/>
            <w:vAlign w:val="bottom"/>
          </w:tcPr>
          <w:p w14:paraId="5C46AA71" w14:textId="5E01EFD0" w:rsidR="00C41F37" w:rsidRPr="002D4283" w:rsidRDefault="00C41F3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No intervention</w:t>
            </w:r>
          </w:p>
        </w:tc>
      </w:tr>
      <w:tr w:rsidR="00ED55D7" w:rsidRPr="002D4283" w14:paraId="355E7673"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2BD425D3"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Pryor, R., et al. (2020). Barrier Precautions in the Era of Multidrug Pathogens. Current treatment options in infectious diseases: 1-11.</w:t>
            </w:r>
          </w:p>
        </w:tc>
        <w:tc>
          <w:tcPr>
            <w:tcW w:w="1984" w:type="dxa"/>
            <w:tcBorders>
              <w:top w:val="nil"/>
              <w:left w:val="nil"/>
              <w:bottom w:val="single" w:sz="4" w:space="0" w:color="auto"/>
              <w:right w:val="single" w:sz="4" w:space="0" w:color="auto"/>
            </w:tcBorders>
            <w:shd w:val="clear" w:color="auto" w:fill="auto"/>
            <w:noWrap/>
            <w:vAlign w:val="bottom"/>
            <w:hideMark/>
          </w:tcPr>
          <w:p w14:paraId="04BBD81D"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review, references retrieved</w:t>
            </w:r>
          </w:p>
        </w:tc>
      </w:tr>
      <w:tr w:rsidR="00ED55D7" w:rsidRPr="002D4283" w14:paraId="55AC72F5"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03F2F02C"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Rubin, M. A., et al. (2018). The Importance of Contact Precautions for Endemic Methicillin-Resistant Staphylococcus aureus and Vancomycin-Resistant Enterococci. JAMA 319(9): 863-864.</w:t>
            </w:r>
          </w:p>
        </w:tc>
        <w:tc>
          <w:tcPr>
            <w:tcW w:w="1984" w:type="dxa"/>
            <w:tcBorders>
              <w:top w:val="nil"/>
              <w:left w:val="nil"/>
              <w:bottom w:val="single" w:sz="4" w:space="0" w:color="auto"/>
              <w:right w:val="single" w:sz="4" w:space="0" w:color="auto"/>
            </w:tcBorders>
            <w:shd w:val="clear" w:color="auto" w:fill="auto"/>
            <w:noWrap/>
            <w:vAlign w:val="bottom"/>
            <w:hideMark/>
          </w:tcPr>
          <w:p w14:paraId="19F48C06"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 xml:space="preserve">not possible to retrieve but this is a </w:t>
            </w:r>
            <w:proofErr w:type="gramStart"/>
            <w:r w:rsidRPr="002D4283">
              <w:rPr>
                <w:rFonts w:ascii="Calibri" w:eastAsia="Times New Roman" w:hAnsi="Calibri" w:cs="Calibri"/>
                <w:color w:val="000000"/>
                <w:lang w:eastAsia="en-GB"/>
              </w:rPr>
              <w:t>view point</w:t>
            </w:r>
            <w:proofErr w:type="gramEnd"/>
          </w:p>
        </w:tc>
      </w:tr>
      <w:tr w:rsidR="00ED55D7" w:rsidRPr="002D4283" w14:paraId="21338096"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53C3045C" w14:textId="77777777" w:rsidR="00ED55D7" w:rsidRPr="002D4283" w:rsidRDefault="00ED55D7" w:rsidP="00B2785A">
            <w:pPr>
              <w:spacing w:after="0" w:line="240" w:lineRule="auto"/>
              <w:rPr>
                <w:rFonts w:ascii="Calibri" w:eastAsia="Times New Roman" w:hAnsi="Calibri" w:cs="Calibri"/>
                <w:color w:val="000000"/>
                <w:lang w:eastAsia="en-GB"/>
              </w:rPr>
            </w:pPr>
            <w:proofErr w:type="spellStart"/>
            <w:r w:rsidRPr="002D4283">
              <w:rPr>
                <w:rFonts w:ascii="Calibri" w:eastAsia="Times New Roman" w:hAnsi="Calibri" w:cs="Calibri"/>
                <w:color w:val="000000"/>
                <w:lang w:eastAsia="en-GB"/>
              </w:rPr>
              <w:t>Schrank</w:t>
            </w:r>
            <w:proofErr w:type="spellEnd"/>
            <w:r w:rsidRPr="002D4283">
              <w:rPr>
                <w:rFonts w:ascii="Calibri" w:eastAsia="Times New Roman" w:hAnsi="Calibri" w:cs="Calibri"/>
                <w:color w:val="000000"/>
                <w:lang w:eastAsia="en-GB"/>
              </w:rPr>
              <w:t>, G. M., et al. (2020). The discontinuation of contact precautions for methicillin-resistant Staphylococcus aureus and vancomycin-resistant Enterococcus: Impact upon patient adverse events and hospital operations. BMJ Quality and Safety 29(10): 834-843.</w:t>
            </w:r>
          </w:p>
        </w:tc>
        <w:tc>
          <w:tcPr>
            <w:tcW w:w="1984" w:type="dxa"/>
            <w:tcBorders>
              <w:top w:val="nil"/>
              <w:left w:val="nil"/>
              <w:bottom w:val="single" w:sz="4" w:space="0" w:color="auto"/>
              <w:right w:val="single" w:sz="4" w:space="0" w:color="auto"/>
            </w:tcBorders>
            <w:shd w:val="clear" w:color="auto" w:fill="auto"/>
            <w:noWrap/>
            <w:vAlign w:val="bottom"/>
            <w:hideMark/>
          </w:tcPr>
          <w:p w14:paraId="7B8B11B7"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not available</w:t>
            </w:r>
          </w:p>
        </w:tc>
      </w:tr>
      <w:tr w:rsidR="00ED55D7" w:rsidRPr="002D4283" w14:paraId="5AA00017"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4FD8AB92"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 xml:space="preserve">Thomson, </w:t>
            </w:r>
            <w:proofErr w:type="gramStart"/>
            <w:r w:rsidRPr="002D4283">
              <w:rPr>
                <w:rFonts w:ascii="Calibri" w:eastAsia="Times New Roman" w:hAnsi="Calibri" w:cs="Calibri"/>
                <w:color w:val="000000"/>
                <w:lang w:eastAsia="en-GB"/>
              </w:rPr>
              <w:t>K.</w:t>
            </w:r>
            <w:proofErr w:type="gramEnd"/>
            <w:r w:rsidRPr="002D4283">
              <w:rPr>
                <w:rFonts w:ascii="Calibri" w:eastAsia="Times New Roman" w:hAnsi="Calibri" w:cs="Calibri"/>
                <w:color w:val="000000"/>
                <w:lang w:eastAsia="en-GB"/>
              </w:rPr>
              <w:t xml:space="preserve"> and R. L. Stuart (2019). Implementing new </w:t>
            </w:r>
            <w:proofErr w:type="gramStart"/>
            <w:r w:rsidRPr="002D4283">
              <w:rPr>
                <w:rFonts w:ascii="Calibri" w:eastAsia="Times New Roman" w:hAnsi="Calibri" w:cs="Calibri"/>
                <w:color w:val="000000"/>
                <w:lang w:eastAsia="en-GB"/>
              </w:rPr>
              <w:t>transmission based</w:t>
            </w:r>
            <w:proofErr w:type="gramEnd"/>
            <w:r w:rsidRPr="002D4283">
              <w:rPr>
                <w:rFonts w:ascii="Calibri" w:eastAsia="Times New Roman" w:hAnsi="Calibri" w:cs="Calibri"/>
                <w:color w:val="000000"/>
                <w:lang w:eastAsia="en-GB"/>
              </w:rPr>
              <w:t xml:space="preserve"> precautions-time to rethink our focus. Infection, Disease and Health 24(Supplement 1): S10.</w:t>
            </w:r>
          </w:p>
        </w:tc>
        <w:tc>
          <w:tcPr>
            <w:tcW w:w="1984" w:type="dxa"/>
            <w:tcBorders>
              <w:top w:val="nil"/>
              <w:left w:val="nil"/>
              <w:bottom w:val="single" w:sz="4" w:space="0" w:color="auto"/>
              <w:right w:val="single" w:sz="4" w:space="0" w:color="auto"/>
            </w:tcBorders>
            <w:shd w:val="clear" w:color="auto" w:fill="auto"/>
            <w:noWrap/>
            <w:vAlign w:val="bottom"/>
            <w:hideMark/>
          </w:tcPr>
          <w:p w14:paraId="463AD8E7"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not possible to retrieve but this is conference abstract</w:t>
            </w:r>
          </w:p>
        </w:tc>
      </w:tr>
      <w:tr w:rsidR="00ED55D7" w:rsidRPr="002D4283" w14:paraId="127EC698"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47305AF5" w14:textId="77777777" w:rsidR="00ED55D7" w:rsidRPr="002D4283" w:rsidRDefault="00ED55D7" w:rsidP="00B2785A">
            <w:pPr>
              <w:spacing w:after="0" w:line="240" w:lineRule="auto"/>
              <w:rPr>
                <w:rFonts w:ascii="Calibri" w:eastAsia="Times New Roman" w:hAnsi="Calibri" w:cs="Calibri"/>
                <w:color w:val="000000"/>
                <w:lang w:eastAsia="en-GB"/>
              </w:rPr>
            </w:pPr>
            <w:proofErr w:type="spellStart"/>
            <w:r w:rsidRPr="002D4283">
              <w:rPr>
                <w:rFonts w:ascii="Calibri" w:eastAsia="Times New Roman" w:hAnsi="Calibri" w:cs="Calibri"/>
                <w:color w:val="000000"/>
                <w:lang w:eastAsia="en-GB"/>
              </w:rPr>
              <w:lastRenderedPageBreak/>
              <w:t>Thottacherry</w:t>
            </w:r>
            <w:proofErr w:type="spellEnd"/>
            <w:r w:rsidRPr="002D4283">
              <w:rPr>
                <w:rFonts w:ascii="Calibri" w:eastAsia="Times New Roman" w:hAnsi="Calibri" w:cs="Calibri"/>
                <w:color w:val="000000"/>
                <w:lang w:eastAsia="en-GB"/>
              </w:rPr>
              <w:t>, E. D. and A. Hassoun (2020). Can we reduce contact precautions days for methicillin-resistant Staphylococcus aureus and vancomycin resistant Enterococcus infected patients? Journal of Infection and Public Health 13(8): 1118-1122.</w:t>
            </w:r>
          </w:p>
        </w:tc>
        <w:tc>
          <w:tcPr>
            <w:tcW w:w="1984" w:type="dxa"/>
            <w:tcBorders>
              <w:top w:val="nil"/>
              <w:left w:val="nil"/>
              <w:bottom w:val="single" w:sz="4" w:space="0" w:color="auto"/>
              <w:right w:val="single" w:sz="4" w:space="0" w:color="auto"/>
            </w:tcBorders>
            <w:shd w:val="clear" w:color="auto" w:fill="auto"/>
            <w:noWrap/>
            <w:vAlign w:val="bottom"/>
            <w:hideMark/>
          </w:tcPr>
          <w:p w14:paraId="251E325C"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compares CP to shorter CP</w:t>
            </w:r>
          </w:p>
        </w:tc>
      </w:tr>
      <w:tr w:rsidR="00ED55D7" w:rsidRPr="002D4283" w14:paraId="6FB4B3DC"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24958086"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Whitaker, J., et al. (2019). A safe, more cost-effective protocol: Universal decolonization vs. MRSA screening and contact precautions. Open Forum Infectious Diseases 6(Supplement 2): S25.</w:t>
            </w:r>
          </w:p>
        </w:tc>
        <w:tc>
          <w:tcPr>
            <w:tcW w:w="1984" w:type="dxa"/>
            <w:tcBorders>
              <w:top w:val="nil"/>
              <w:left w:val="nil"/>
              <w:bottom w:val="single" w:sz="4" w:space="0" w:color="auto"/>
              <w:right w:val="single" w:sz="4" w:space="0" w:color="auto"/>
            </w:tcBorders>
            <w:shd w:val="clear" w:color="auto" w:fill="auto"/>
            <w:noWrap/>
            <w:vAlign w:val="bottom"/>
            <w:hideMark/>
          </w:tcPr>
          <w:p w14:paraId="16705D37"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conference abstract</w:t>
            </w:r>
          </w:p>
        </w:tc>
      </w:tr>
      <w:tr w:rsidR="00ED55D7" w:rsidRPr="002D4283" w14:paraId="3E9975C9"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0264F78F"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You, E., et al. (2018). Efficacy of infection control interventions, other than decolonization, in reducing the incidence of new MRSA acquisition in a neurosurgical intensive care unit. Infectious Diseases 50(9): 714-717.</w:t>
            </w:r>
          </w:p>
        </w:tc>
        <w:tc>
          <w:tcPr>
            <w:tcW w:w="1984" w:type="dxa"/>
            <w:tcBorders>
              <w:top w:val="nil"/>
              <w:left w:val="nil"/>
              <w:bottom w:val="single" w:sz="4" w:space="0" w:color="auto"/>
              <w:right w:val="single" w:sz="4" w:space="0" w:color="auto"/>
            </w:tcBorders>
            <w:shd w:val="clear" w:color="auto" w:fill="auto"/>
            <w:noWrap/>
            <w:vAlign w:val="bottom"/>
            <w:hideMark/>
          </w:tcPr>
          <w:p w14:paraId="7679ED81"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letter to editor</w:t>
            </w:r>
          </w:p>
        </w:tc>
      </w:tr>
      <w:tr w:rsidR="00ED55D7" w:rsidRPr="002D4283" w14:paraId="71985523"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20487D9B"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Young, K., et al. (2018). Rethinking contact precautions. Journal of Hospital Medicine 13(4 Supplement 1).</w:t>
            </w:r>
          </w:p>
        </w:tc>
        <w:tc>
          <w:tcPr>
            <w:tcW w:w="1984" w:type="dxa"/>
            <w:tcBorders>
              <w:top w:val="nil"/>
              <w:left w:val="nil"/>
              <w:bottom w:val="single" w:sz="4" w:space="0" w:color="auto"/>
              <w:right w:val="single" w:sz="4" w:space="0" w:color="auto"/>
            </w:tcBorders>
            <w:shd w:val="clear" w:color="auto" w:fill="auto"/>
            <w:noWrap/>
            <w:vAlign w:val="bottom"/>
            <w:hideMark/>
          </w:tcPr>
          <w:p w14:paraId="18077821"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not possible to retrieve, conference abstract</w:t>
            </w:r>
          </w:p>
        </w:tc>
      </w:tr>
      <w:tr w:rsidR="00ED55D7" w:rsidRPr="002D4283" w14:paraId="4D7926D0" w14:textId="77777777" w:rsidTr="00A321B9">
        <w:trPr>
          <w:trHeight w:val="30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7C072708"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 xml:space="preserve">Young, K., et al. (2019). Things We Do </w:t>
            </w:r>
            <w:proofErr w:type="gramStart"/>
            <w:r w:rsidRPr="002D4283">
              <w:rPr>
                <w:rFonts w:ascii="Calibri" w:eastAsia="Times New Roman" w:hAnsi="Calibri" w:cs="Calibri"/>
                <w:color w:val="000000"/>
                <w:lang w:eastAsia="en-GB"/>
              </w:rPr>
              <w:t>For</w:t>
            </w:r>
            <w:proofErr w:type="gramEnd"/>
            <w:r w:rsidRPr="002D4283">
              <w:rPr>
                <w:rFonts w:ascii="Calibri" w:eastAsia="Times New Roman" w:hAnsi="Calibri" w:cs="Calibri"/>
                <w:color w:val="000000"/>
                <w:lang w:eastAsia="en-GB"/>
              </w:rPr>
              <w:t xml:space="preserve"> No Reason: Contact Precautions for MRSA and VRE. Journal of Hospital Medicine 14(3): 178-180.</w:t>
            </w:r>
          </w:p>
        </w:tc>
        <w:tc>
          <w:tcPr>
            <w:tcW w:w="1984" w:type="dxa"/>
            <w:tcBorders>
              <w:top w:val="nil"/>
              <w:left w:val="nil"/>
              <w:bottom w:val="single" w:sz="4" w:space="0" w:color="auto"/>
              <w:right w:val="single" w:sz="4" w:space="0" w:color="auto"/>
            </w:tcBorders>
            <w:shd w:val="clear" w:color="auto" w:fill="auto"/>
            <w:noWrap/>
            <w:vAlign w:val="bottom"/>
            <w:hideMark/>
          </w:tcPr>
          <w:p w14:paraId="39715FE8" w14:textId="77777777" w:rsidR="00ED55D7" w:rsidRPr="002D4283" w:rsidRDefault="00ED55D7" w:rsidP="00B2785A">
            <w:pPr>
              <w:spacing w:after="0" w:line="240" w:lineRule="auto"/>
              <w:rPr>
                <w:rFonts w:ascii="Calibri" w:eastAsia="Times New Roman" w:hAnsi="Calibri" w:cs="Calibri"/>
                <w:color w:val="000000"/>
                <w:lang w:eastAsia="en-GB"/>
              </w:rPr>
            </w:pPr>
            <w:r w:rsidRPr="002D4283">
              <w:rPr>
                <w:rFonts w:ascii="Calibri" w:eastAsia="Times New Roman" w:hAnsi="Calibri" w:cs="Calibri"/>
                <w:color w:val="000000"/>
                <w:lang w:eastAsia="en-GB"/>
              </w:rPr>
              <w:t>no primary data</w:t>
            </w:r>
          </w:p>
        </w:tc>
      </w:tr>
      <w:tr w:rsidR="00A321B9" w:rsidRPr="00F36993" w14:paraId="0F3C85A9" w14:textId="77777777" w:rsidTr="00A321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shd w:val="clear" w:color="auto" w:fill="auto"/>
            <w:noWrap/>
            <w:vAlign w:val="bottom"/>
            <w:hideMark/>
          </w:tcPr>
          <w:p w14:paraId="36903D97" w14:textId="77777777" w:rsidR="00A321B9" w:rsidRPr="00F36993" w:rsidRDefault="00A321B9" w:rsidP="00B2785A">
            <w:pPr>
              <w:spacing w:after="0" w:line="240" w:lineRule="auto"/>
              <w:rPr>
                <w:rFonts w:ascii="Calibri" w:eastAsia="Times New Roman" w:hAnsi="Calibri" w:cs="Calibri"/>
                <w:color w:val="000000"/>
                <w:lang w:eastAsia="en-GB"/>
              </w:rPr>
            </w:pPr>
            <w:r w:rsidRPr="00F36993">
              <w:rPr>
                <w:rFonts w:ascii="Calibri" w:eastAsia="Times New Roman" w:hAnsi="Calibri" w:cs="Calibri"/>
                <w:color w:val="000000"/>
                <w:lang w:eastAsia="en-GB"/>
              </w:rPr>
              <w:t>Abad, C. L., et al. (2020). "A systematic review of the effectiveness of cohorting to reduce transmission of healthcare-associated C. difficile and multidrug-resistant organisms." Infection control and hospital epidemiology 41(6): 691-709.</w:t>
            </w:r>
          </w:p>
        </w:tc>
        <w:tc>
          <w:tcPr>
            <w:tcW w:w="1984" w:type="dxa"/>
            <w:shd w:val="clear" w:color="auto" w:fill="auto"/>
            <w:noWrap/>
            <w:vAlign w:val="bottom"/>
            <w:hideMark/>
          </w:tcPr>
          <w:p w14:paraId="56978E57" w14:textId="77777777" w:rsidR="00A321B9" w:rsidRPr="00F36993" w:rsidRDefault="00A321B9" w:rsidP="00B2785A">
            <w:pPr>
              <w:spacing w:after="0" w:line="240" w:lineRule="auto"/>
              <w:rPr>
                <w:rFonts w:ascii="Calibri" w:eastAsia="Times New Roman" w:hAnsi="Calibri" w:cs="Calibri"/>
                <w:color w:val="000000"/>
                <w:lang w:eastAsia="en-GB"/>
              </w:rPr>
            </w:pPr>
            <w:r w:rsidRPr="00F36993">
              <w:rPr>
                <w:rFonts w:ascii="Calibri" w:eastAsia="Times New Roman" w:hAnsi="Calibri" w:cs="Calibri"/>
                <w:color w:val="000000"/>
                <w:lang w:eastAsia="en-GB"/>
              </w:rPr>
              <w:t>review</w:t>
            </w:r>
          </w:p>
        </w:tc>
      </w:tr>
      <w:tr w:rsidR="00A321B9" w:rsidRPr="00F36993" w14:paraId="6BC9BBE0" w14:textId="77777777" w:rsidTr="00A321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shd w:val="clear" w:color="auto" w:fill="auto"/>
            <w:noWrap/>
            <w:vAlign w:val="bottom"/>
            <w:hideMark/>
          </w:tcPr>
          <w:p w14:paraId="1FE06702" w14:textId="77777777" w:rsidR="00A321B9" w:rsidRPr="00F36993" w:rsidRDefault="00A321B9" w:rsidP="00B2785A">
            <w:pPr>
              <w:spacing w:after="0" w:line="240" w:lineRule="auto"/>
              <w:rPr>
                <w:rFonts w:ascii="Calibri" w:eastAsia="Times New Roman" w:hAnsi="Calibri" w:cs="Calibri"/>
                <w:color w:val="000000"/>
                <w:lang w:eastAsia="en-GB"/>
              </w:rPr>
            </w:pPr>
            <w:r w:rsidRPr="00F36993">
              <w:rPr>
                <w:rFonts w:ascii="Calibri" w:eastAsia="Times New Roman" w:hAnsi="Calibri" w:cs="Calibri"/>
                <w:color w:val="000000"/>
                <w:lang w:eastAsia="en-GB"/>
              </w:rPr>
              <w:t>Gammon, J., et al. (2019). "Infection prevention control and organisational patient safety culture within the context of isolation: study protocol." BMC health services research 19(1): 296.</w:t>
            </w:r>
          </w:p>
        </w:tc>
        <w:tc>
          <w:tcPr>
            <w:tcW w:w="1984" w:type="dxa"/>
            <w:shd w:val="clear" w:color="auto" w:fill="auto"/>
            <w:noWrap/>
            <w:vAlign w:val="bottom"/>
            <w:hideMark/>
          </w:tcPr>
          <w:p w14:paraId="7EDC7D8E" w14:textId="77777777" w:rsidR="00A321B9" w:rsidRPr="00F36993" w:rsidRDefault="00A321B9" w:rsidP="00B2785A">
            <w:pPr>
              <w:spacing w:after="0" w:line="240" w:lineRule="auto"/>
              <w:rPr>
                <w:rFonts w:ascii="Calibri" w:eastAsia="Times New Roman" w:hAnsi="Calibri" w:cs="Calibri"/>
                <w:color w:val="000000"/>
                <w:lang w:eastAsia="en-GB"/>
              </w:rPr>
            </w:pPr>
            <w:r w:rsidRPr="00F36993">
              <w:rPr>
                <w:rFonts w:ascii="Calibri" w:eastAsia="Times New Roman" w:hAnsi="Calibri" w:cs="Calibri"/>
                <w:color w:val="000000"/>
                <w:lang w:eastAsia="en-GB"/>
              </w:rPr>
              <w:t>study protocol</w:t>
            </w:r>
          </w:p>
        </w:tc>
      </w:tr>
      <w:tr w:rsidR="00A321B9" w:rsidRPr="00F36993" w14:paraId="08212752" w14:textId="77777777" w:rsidTr="00A321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shd w:val="clear" w:color="auto" w:fill="auto"/>
            <w:noWrap/>
            <w:vAlign w:val="bottom"/>
            <w:hideMark/>
          </w:tcPr>
          <w:p w14:paraId="353973FE" w14:textId="77777777" w:rsidR="00A321B9" w:rsidRPr="00F36993" w:rsidRDefault="00A321B9" w:rsidP="00B2785A">
            <w:pPr>
              <w:spacing w:after="0" w:line="240" w:lineRule="auto"/>
              <w:rPr>
                <w:rFonts w:ascii="Calibri" w:eastAsia="Times New Roman" w:hAnsi="Calibri" w:cs="Calibri"/>
                <w:color w:val="000000"/>
                <w:lang w:eastAsia="en-GB"/>
              </w:rPr>
            </w:pPr>
            <w:r w:rsidRPr="00F36993">
              <w:rPr>
                <w:rFonts w:ascii="Calibri" w:eastAsia="Times New Roman" w:hAnsi="Calibri" w:cs="Calibri"/>
                <w:color w:val="000000"/>
                <w:lang w:eastAsia="en-GB"/>
              </w:rPr>
              <w:t>Gillett, J. L., et al. (2020). "Psychological outcomes of MRSA isolation in spinal cord injury rehabilitation." Spinal Cord Series and Cases 6(1): 63.</w:t>
            </w:r>
          </w:p>
        </w:tc>
        <w:tc>
          <w:tcPr>
            <w:tcW w:w="1984" w:type="dxa"/>
            <w:shd w:val="clear" w:color="auto" w:fill="auto"/>
            <w:noWrap/>
            <w:vAlign w:val="bottom"/>
            <w:hideMark/>
          </w:tcPr>
          <w:p w14:paraId="7823953C" w14:textId="77777777" w:rsidR="00A321B9" w:rsidRPr="00F36993" w:rsidRDefault="00A321B9" w:rsidP="00B2785A">
            <w:pPr>
              <w:spacing w:after="0" w:line="240" w:lineRule="auto"/>
              <w:rPr>
                <w:rFonts w:ascii="Calibri" w:eastAsia="Times New Roman" w:hAnsi="Calibri" w:cs="Calibri"/>
                <w:color w:val="000000"/>
                <w:lang w:eastAsia="en-GB"/>
              </w:rPr>
            </w:pPr>
            <w:r w:rsidRPr="00F36993">
              <w:rPr>
                <w:rFonts w:ascii="Calibri" w:eastAsia="Times New Roman" w:hAnsi="Calibri" w:cs="Calibri"/>
                <w:color w:val="000000"/>
                <w:lang w:eastAsia="en-GB"/>
              </w:rPr>
              <w:t>no clinical outcomes</w:t>
            </w:r>
          </w:p>
        </w:tc>
      </w:tr>
      <w:tr w:rsidR="00A321B9" w:rsidRPr="00F36993" w14:paraId="36AE710A" w14:textId="77777777" w:rsidTr="00A321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shd w:val="clear" w:color="auto" w:fill="auto"/>
            <w:noWrap/>
            <w:vAlign w:val="bottom"/>
            <w:hideMark/>
          </w:tcPr>
          <w:p w14:paraId="7AEE2677" w14:textId="77777777" w:rsidR="00A321B9" w:rsidRPr="00F36993" w:rsidRDefault="00A321B9" w:rsidP="00B2785A">
            <w:pPr>
              <w:spacing w:after="0" w:line="240" w:lineRule="auto"/>
              <w:rPr>
                <w:rFonts w:ascii="Calibri" w:eastAsia="Times New Roman" w:hAnsi="Calibri" w:cs="Calibri"/>
                <w:color w:val="000000"/>
                <w:lang w:eastAsia="en-GB"/>
              </w:rPr>
            </w:pPr>
            <w:proofErr w:type="spellStart"/>
            <w:r w:rsidRPr="00F36993">
              <w:rPr>
                <w:rFonts w:ascii="Calibri" w:eastAsia="Times New Roman" w:hAnsi="Calibri" w:cs="Calibri"/>
                <w:color w:val="000000"/>
                <w:lang w:eastAsia="en-GB"/>
              </w:rPr>
              <w:t>Iordanou</w:t>
            </w:r>
            <w:proofErr w:type="spellEnd"/>
            <w:r w:rsidRPr="00F36993">
              <w:rPr>
                <w:rFonts w:ascii="Calibri" w:eastAsia="Times New Roman" w:hAnsi="Calibri" w:cs="Calibri"/>
                <w:color w:val="000000"/>
                <w:lang w:eastAsia="en-GB"/>
              </w:rPr>
              <w:t xml:space="preserve">, S., et al. (2019). "When MDRO positive ICU patient isolation and cohorting is not feasible, what comes next? </w:t>
            </w:r>
            <w:proofErr w:type="gramStart"/>
            <w:r w:rsidRPr="00F36993">
              <w:rPr>
                <w:rFonts w:ascii="Calibri" w:eastAsia="Times New Roman" w:hAnsi="Calibri" w:cs="Calibri"/>
                <w:color w:val="000000"/>
                <w:lang w:eastAsia="en-GB"/>
              </w:rPr>
              <w:t>?The</w:t>
            </w:r>
            <w:proofErr w:type="gramEnd"/>
            <w:r w:rsidRPr="00F36993">
              <w:rPr>
                <w:rFonts w:ascii="Calibri" w:eastAsia="Times New Roman" w:hAnsi="Calibri" w:cs="Calibri"/>
                <w:color w:val="000000"/>
                <w:lang w:eastAsia="en-GB"/>
              </w:rPr>
              <w:t xml:space="preserve"> Z Concept Approach?" Intensive Care Medicine Experimental 7(Supplement 3).</w:t>
            </w:r>
          </w:p>
        </w:tc>
        <w:tc>
          <w:tcPr>
            <w:tcW w:w="1984" w:type="dxa"/>
            <w:shd w:val="clear" w:color="auto" w:fill="auto"/>
            <w:noWrap/>
            <w:vAlign w:val="bottom"/>
            <w:hideMark/>
          </w:tcPr>
          <w:p w14:paraId="1D468D7B" w14:textId="77777777" w:rsidR="00A321B9" w:rsidRPr="00F36993" w:rsidRDefault="00A321B9" w:rsidP="00B2785A">
            <w:pPr>
              <w:spacing w:after="0" w:line="240" w:lineRule="auto"/>
              <w:rPr>
                <w:rFonts w:ascii="Calibri" w:eastAsia="Times New Roman" w:hAnsi="Calibri" w:cs="Calibri"/>
                <w:color w:val="000000"/>
                <w:lang w:eastAsia="en-GB"/>
              </w:rPr>
            </w:pPr>
            <w:r w:rsidRPr="00F36993">
              <w:rPr>
                <w:rFonts w:ascii="Calibri" w:eastAsia="Times New Roman" w:hAnsi="Calibri" w:cs="Calibri"/>
                <w:color w:val="000000"/>
                <w:lang w:eastAsia="en-GB"/>
              </w:rPr>
              <w:t>no MRSA</w:t>
            </w:r>
          </w:p>
        </w:tc>
      </w:tr>
      <w:tr w:rsidR="00A321B9" w:rsidRPr="00F36993" w14:paraId="70A3869B" w14:textId="77777777" w:rsidTr="00A321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shd w:val="clear" w:color="auto" w:fill="auto"/>
            <w:noWrap/>
            <w:vAlign w:val="bottom"/>
            <w:hideMark/>
          </w:tcPr>
          <w:p w14:paraId="5D335FCD" w14:textId="77777777" w:rsidR="00A321B9" w:rsidRPr="00F36993" w:rsidRDefault="00A321B9" w:rsidP="00B2785A">
            <w:pPr>
              <w:spacing w:after="0" w:line="240" w:lineRule="auto"/>
              <w:rPr>
                <w:rFonts w:ascii="Calibri" w:eastAsia="Times New Roman" w:hAnsi="Calibri" w:cs="Calibri"/>
                <w:color w:val="000000"/>
                <w:lang w:eastAsia="en-GB"/>
              </w:rPr>
            </w:pPr>
            <w:proofErr w:type="spellStart"/>
            <w:r w:rsidRPr="00F36993">
              <w:rPr>
                <w:rFonts w:ascii="Calibri" w:eastAsia="Times New Roman" w:hAnsi="Calibri" w:cs="Calibri"/>
                <w:color w:val="000000"/>
                <w:lang w:eastAsia="en-GB"/>
              </w:rPr>
              <w:t>Labus</w:t>
            </w:r>
            <w:proofErr w:type="spellEnd"/>
            <w:r w:rsidRPr="00F36993">
              <w:rPr>
                <w:rFonts w:ascii="Calibri" w:eastAsia="Times New Roman" w:hAnsi="Calibri" w:cs="Calibri"/>
                <w:color w:val="000000"/>
                <w:lang w:eastAsia="en-GB"/>
              </w:rPr>
              <w:t>, D., et al. (2019). "The effect of isolation precautions on care processes and medical outcomes in patients colonized with MRSA." GMS hygiene and infection control 14: Doc18.</w:t>
            </w:r>
          </w:p>
        </w:tc>
        <w:tc>
          <w:tcPr>
            <w:tcW w:w="1984" w:type="dxa"/>
            <w:shd w:val="clear" w:color="auto" w:fill="auto"/>
            <w:noWrap/>
            <w:vAlign w:val="bottom"/>
            <w:hideMark/>
          </w:tcPr>
          <w:p w14:paraId="16EF2D24" w14:textId="77777777" w:rsidR="00A321B9" w:rsidRPr="00F36993" w:rsidRDefault="00A321B9" w:rsidP="00B2785A">
            <w:pPr>
              <w:spacing w:after="0" w:line="240" w:lineRule="auto"/>
              <w:rPr>
                <w:rFonts w:ascii="Calibri" w:eastAsia="Times New Roman" w:hAnsi="Calibri" w:cs="Calibri"/>
                <w:color w:val="000000"/>
                <w:lang w:eastAsia="en-GB"/>
              </w:rPr>
            </w:pPr>
            <w:r w:rsidRPr="00F36993">
              <w:rPr>
                <w:rFonts w:ascii="Calibri" w:eastAsia="Times New Roman" w:hAnsi="Calibri" w:cs="Calibri"/>
                <w:color w:val="000000"/>
                <w:lang w:eastAsia="en-GB"/>
              </w:rPr>
              <w:t>no relevant outcomes</w:t>
            </w:r>
          </w:p>
        </w:tc>
      </w:tr>
      <w:tr w:rsidR="00A321B9" w:rsidRPr="00F36993" w14:paraId="7B3AC6B7" w14:textId="77777777" w:rsidTr="00A321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9067" w:type="dxa"/>
            <w:gridSpan w:val="2"/>
            <w:shd w:val="clear" w:color="auto" w:fill="auto"/>
            <w:noWrap/>
            <w:vAlign w:val="bottom"/>
            <w:hideMark/>
          </w:tcPr>
          <w:p w14:paraId="4C6FE1EB" w14:textId="77777777" w:rsidR="00A321B9" w:rsidRPr="00F36993" w:rsidRDefault="00A321B9" w:rsidP="00B2785A">
            <w:pPr>
              <w:spacing w:after="0" w:line="240" w:lineRule="auto"/>
              <w:rPr>
                <w:rFonts w:ascii="Calibri" w:eastAsia="Times New Roman" w:hAnsi="Calibri" w:cs="Calibri"/>
                <w:color w:val="000000"/>
                <w:lang w:eastAsia="en-GB"/>
              </w:rPr>
            </w:pPr>
            <w:proofErr w:type="spellStart"/>
            <w:r w:rsidRPr="00F36993">
              <w:rPr>
                <w:rFonts w:ascii="Calibri" w:eastAsia="Times New Roman" w:hAnsi="Calibri" w:cs="Calibri"/>
                <w:color w:val="000000"/>
                <w:lang w:eastAsia="en-GB"/>
              </w:rPr>
              <w:t>Lemmen</w:t>
            </w:r>
            <w:proofErr w:type="spellEnd"/>
            <w:r w:rsidRPr="00F36993">
              <w:rPr>
                <w:rFonts w:ascii="Calibri" w:eastAsia="Times New Roman" w:hAnsi="Calibri" w:cs="Calibri"/>
                <w:color w:val="000000"/>
                <w:lang w:eastAsia="en-GB"/>
              </w:rPr>
              <w:t xml:space="preserve">, S. W. and K. </w:t>
            </w:r>
            <w:proofErr w:type="spellStart"/>
            <w:r w:rsidRPr="00F36993">
              <w:rPr>
                <w:rFonts w:ascii="Calibri" w:eastAsia="Times New Roman" w:hAnsi="Calibri" w:cs="Calibri"/>
                <w:color w:val="000000"/>
                <w:lang w:eastAsia="en-GB"/>
              </w:rPr>
              <w:t>Lewalter</w:t>
            </w:r>
            <w:proofErr w:type="spellEnd"/>
            <w:r w:rsidRPr="00F36993">
              <w:rPr>
                <w:rFonts w:ascii="Calibri" w:eastAsia="Times New Roman" w:hAnsi="Calibri" w:cs="Calibri"/>
                <w:color w:val="000000"/>
                <w:lang w:eastAsia="en-GB"/>
              </w:rPr>
              <w:t xml:space="preserve"> (2018). "Antibiotic stewardship and horizontal infection control are more effective than screening, isolation and eradication." Infection 46(5): 581-590.</w:t>
            </w:r>
          </w:p>
        </w:tc>
      </w:tr>
      <w:tr w:rsidR="00A321B9" w:rsidRPr="00F36993" w14:paraId="6425DE1E" w14:textId="77777777" w:rsidTr="00A321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shd w:val="clear" w:color="auto" w:fill="auto"/>
            <w:noWrap/>
            <w:vAlign w:val="bottom"/>
            <w:hideMark/>
          </w:tcPr>
          <w:p w14:paraId="18E64C39" w14:textId="77777777" w:rsidR="00A321B9" w:rsidRPr="00F36993" w:rsidRDefault="00A321B9" w:rsidP="00B2785A">
            <w:pPr>
              <w:spacing w:after="0" w:line="240" w:lineRule="auto"/>
              <w:rPr>
                <w:rFonts w:ascii="Calibri" w:eastAsia="Times New Roman" w:hAnsi="Calibri" w:cs="Calibri"/>
                <w:color w:val="000000"/>
                <w:lang w:eastAsia="en-GB"/>
              </w:rPr>
            </w:pPr>
            <w:r w:rsidRPr="00F36993">
              <w:rPr>
                <w:rFonts w:ascii="Calibri" w:eastAsia="Times New Roman" w:hAnsi="Calibri" w:cs="Calibri"/>
                <w:color w:val="000000"/>
                <w:lang w:eastAsia="en-GB"/>
              </w:rPr>
              <w:t xml:space="preserve">McDonald, E. G., et al. (2019). "Time-Series Analysis of Health Care-Associated Infections in a New Hospital </w:t>
            </w:r>
            <w:proofErr w:type="gramStart"/>
            <w:r w:rsidRPr="00F36993">
              <w:rPr>
                <w:rFonts w:ascii="Calibri" w:eastAsia="Times New Roman" w:hAnsi="Calibri" w:cs="Calibri"/>
                <w:color w:val="000000"/>
                <w:lang w:eastAsia="en-GB"/>
              </w:rPr>
              <w:t>With</w:t>
            </w:r>
            <w:proofErr w:type="gramEnd"/>
            <w:r w:rsidRPr="00F36993">
              <w:rPr>
                <w:rFonts w:ascii="Calibri" w:eastAsia="Times New Roman" w:hAnsi="Calibri" w:cs="Calibri"/>
                <w:color w:val="000000"/>
                <w:lang w:eastAsia="en-GB"/>
              </w:rPr>
              <w:t xml:space="preserve"> All Private Rooms." JAMA internal medicine.</w:t>
            </w:r>
          </w:p>
        </w:tc>
        <w:tc>
          <w:tcPr>
            <w:tcW w:w="1984" w:type="dxa"/>
            <w:shd w:val="clear" w:color="auto" w:fill="auto"/>
            <w:noWrap/>
            <w:vAlign w:val="bottom"/>
            <w:hideMark/>
          </w:tcPr>
          <w:p w14:paraId="5606F65B" w14:textId="77777777" w:rsidR="00A321B9" w:rsidRPr="00F36993" w:rsidRDefault="00A321B9" w:rsidP="00B2785A">
            <w:pPr>
              <w:spacing w:after="0" w:line="240" w:lineRule="auto"/>
              <w:rPr>
                <w:rFonts w:ascii="Calibri" w:eastAsia="Times New Roman" w:hAnsi="Calibri" w:cs="Calibri"/>
                <w:color w:val="000000"/>
                <w:lang w:eastAsia="en-GB"/>
              </w:rPr>
            </w:pPr>
            <w:r w:rsidRPr="00F36993">
              <w:rPr>
                <w:rFonts w:ascii="Calibri" w:eastAsia="Times New Roman" w:hAnsi="Calibri" w:cs="Calibri"/>
                <w:color w:val="000000"/>
                <w:lang w:eastAsia="en-GB"/>
              </w:rPr>
              <w:t>intervention was to move patients to a new hospital</w:t>
            </w:r>
          </w:p>
        </w:tc>
      </w:tr>
      <w:tr w:rsidR="00A321B9" w:rsidRPr="00F36993" w14:paraId="1F51AAD0" w14:textId="77777777" w:rsidTr="00A321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shd w:val="clear" w:color="auto" w:fill="auto"/>
            <w:noWrap/>
            <w:vAlign w:val="bottom"/>
            <w:hideMark/>
          </w:tcPr>
          <w:p w14:paraId="1BC715AB" w14:textId="77777777" w:rsidR="00A321B9" w:rsidRPr="00F36993" w:rsidRDefault="00A321B9" w:rsidP="00B2785A">
            <w:pPr>
              <w:spacing w:after="0" w:line="240" w:lineRule="auto"/>
              <w:rPr>
                <w:rFonts w:ascii="Calibri" w:eastAsia="Times New Roman" w:hAnsi="Calibri" w:cs="Calibri"/>
                <w:color w:val="000000"/>
                <w:lang w:eastAsia="en-GB"/>
              </w:rPr>
            </w:pPr>
            <w:r w:rsidRPr="00F36993">
              <w:rPr>
                <w:rFonts w:ascii="Calibri" w:eastAsia="Times New Roman" w:hAnsi="Calibri" w:cs="Calibri"/>
                <w:color w:val="000000"/>
                <w:lang w:eastAsia="en-GB"/>
              </w:rPr>
              <w:t>Sharma, A., et al. (2020). "Impact of isolation precautions on quality of life: a meta-analysis." Journal of Hospital Infection 105(1): 35-42.</w:t>
            </w:r>
          </w:p>
        </w:tc>
        <w:tc>
          <w:tcPr>
            <w:tcW w:w="1984" w:type="dxa"/>
            <w:shd w:val="clear" w:color="auto" w:fill="auto"/>
            <w:noWrap/>
            <w:vAlign w:val="bottom"/>
            <w:hideMark/>
          </w:tcPr>
          <w:p w14:paraId="3F9702C2" w14:textId="77777777" w:rsidR="00A321B9" w:rsidRPr="00F36993" w:rsidRDefault="00A321B9" w:rsidP="00B2785A">
            <w:pPr>
              <w:spacing w:after="0" w:line="240" w:lineRule="auto"/>
              <w:rPr>
                <w:rFonts w:ascii="Calibri" w:eastAsia="Times New Roman" w:hAnsi="Calibri" w:cs="Calibri"/>
                <w:color w:val="000000"/>
                <w:lang w:eastAsia="en-GB"/>
              </w:rPr>
            </w:pPr>
            <w:r w:rsidRPr="00F36993">
              <w:rPr>
                <w:rFonts w:ascii="Calibri" w:eastAsia="Times New Roman" w:hAnsi="Calibri" w:cs="Calibri"/>
                <w:color w:val="000000"/>
                <w:lang w:eastAsia="en-GB"/>
              </w:rPr>
              <w:t>review</w:t>
            </w:r>
          </w:p>
        </w:tc>
      </w:tr>
      <w:tr w:rsidR="000B5E0C" w:rsidRPr="00EF7212" w14:paraId="63F6FDF5" w14:textId="77777777" w:rsidTr="00A321B9">
        <w:trPr>
          <w:trHeight w:val="300"/>
        </w:trPr>
        <w:tc>
          <w:tcPr>
            <w:tcW w:w="9067" w:type="dxa"/>
            <w:gridSpan w:val="2"/>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20A1383B" w14:textId="6D86D72E" w:rsidR="00EF7212" w:rsidRPr="00EF7212" w:rsidRDefault="00EF7212" w:rsidP="00012495">
            <w:pPr>
              <w:spacing w:after="0" w:line="240" w:lineRule="auto"/>
              <w:rPr>
                <w:rFonts w:ascii="Calibri" w:eastAsia="Times New Roman" w:hAnsi="Calibri" w:cs="Calibri"/>
                <w:b/>
                <w:bCs/>
                <w:color w:val="000000"/>
                <w:lang w:eastAsia="en-GB"/>
              </w:rPr>
            </w:pPr>
            <w:r w:rsidRPr="00EF7212">
              <w:rPr>
                <w:rFonts w:ascii="Calibri" w:eastAsia="Times New Roman" w:hAnsi="Calibri" w:cs="Calibri"/>
                <w:b/>
                <w:bCs/>
                <w:color w:val="000000"/>
                <w:lang w:eastAsia="en-GB"/>
              </w:rPr>
              <w:t xml:space="preserve">Question </w:t>
            </w:r>
            <w:r>
              <w:rPr>
                <w:rFonts w:ascii="Calibri" w:eastAsia="Times New Roman" w:hAnsi="Calibri" w:cs="Calibri"/>
                <w:b/>
                <w:bCs/>
                <w:color w:val="000000"/>
                <w:lang w:eastAsia="en-GB"/>
              </w:rPr>
              <w:t>16</w:t>
            </w:r>
          </w:p>
        </w:tc>
      </w:tr>
      <w:tr w:rsidR="00ED55D7" w:rsidRPr="00EF7212" w14:paraId="43EDCB5A" w14:textId="77777777" w:rsidTr="00A321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987A2" w14:textId="77777777" w:rsidR="00EF7212" w:rsidRPr="00EF7212" w:rsidRDefault="00EF7212" w:rsidP="00012495">
            <w:pPr>
              <w:spacing w:after="0" w:line="240" w:lineRule="auto"/>
              <w:rPr>
                <w:rFonts w:ascii="Calibri" w:eastAsia="Times New Roman" w:hAnsi="Calibri" w:cs="Calibri"/>
                <w:b/>
                <w:bCs/>
                <w:color w:val="000000"/>
                <w:lang w:eastAsia="en-GB"/>
              </w:rPr>
            </w:pPr>
            <w:r w:rsidRPr="00EF7212">
              <w:rPr>
                <w:rFonts w:ascii="Calibri" w:eastAsia="Times New Roman" w:hAnsi="Calibri" w:cs="Calibri"/>
                <w:b/>
                <w:bCs/>
                <w:color w:val="000000"/>
                <w:lang w:eastAsia="en-GB"/>
              </w:rPr>
              <w:t>Citation</w:t>
            </w:r>
          </w:p>
        </w:tc>
        <w:tc>
          <w:tcPr>
            <w:tcW w:w="1984" w:type="dxa"/>
            <w:tcBorders>
              <w:top w:val="single" w:sz="4" w:space="0" w:color="auto"/>
              <w:left w:val="single" w:sz="4" w:space="0" w:color="auto"/>
              <w:bottom w:val="single" w:sz="4" w:space="0" w:color="auto"/>
              <w:right w:val="single" w:sz="4" w:space="0" w:color="auto"/>
            </w:tcBorders>
            <w:vAlign w:val="bottom"/>
          </w:tcPr>
          <w:p w14:paraId="72550D58" w14:textId="77777777" w:rsidR="00EF7212" w:rsidRPr="00EF7212" w:rsidRDefault="00EF7212" w:rsidP="00012495">
            <w:pPr>
              <w:rPr>
                <w:b/>
                <w:bCs/>
              </w:rPr>
            </w:pPr>
            <w:r w:rsidRPr="00EF7212">
              <w:rPr>
                <w:b/>
                <w:bCs/>
              </w:rPr>
              <w:t>Reason for exclusion</w:t>
            </w:r>
          </w:p>
        </w:tc>
      </w:tr>
      <w:tr w:rsidR="00A321B9" w:rsidRPr="00EF7212" w14:paraId="297ADF18" w14:textId="77777777" w:rsidTr="00A321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7B8EC0" w14:textId="77777777" w:rsidR="00A321B9" w:rsidRPr="00EF7212" w:rsidRDefault="00A321B9" w:rsidP="00012495">
            <w:pPr>
              <w:spacing w:after="0" w:line="240" w:lineRule="auto"/>
              <w:rPr>
                <w:rFonts w:ascii="Calibri" w:eastAsia="Times New Roman" w:hAnsi="Calibri" w:cs="Calibri"/>
                <w:b/>
                <w:bCs/>
                <w:color w:val="000000"/>
                <w:lang w:eastAsia="en-GB"/>
              </w:rPr>
            </w:pPr>
          </w:p>
        </w:tc>
        <w:tc>
          <w:tcPr>
            <w:tcW w:w="1984" w:type="dxa"/>
            <w:tcBorders>
              <w:top w:val="single" w:sz="4" w:space="0" w:color="auto"/>
              <w:left w:val="single" w:sz="4" w:space="0" w:color="auto"/>
              <w:bottom w:val="single" w:sz="4" w:space="0" w:color="auto"/>
              <w:right w:val="single" w:sz="4" w:space="0" w:color="auto"/>
            </w:tcBorders>
            <w:vAlign w:val="bottom"/>
          </w:tcPr>
          <w:p w14:paraId="0D20416E" w14:textId="77777777" w:rsidR="00A321B9" w:rsidRPr="00EF7212" w:rsidRDefault="00A321B9" w:rsidP="00012495">
            <w:pPr>
              <w:rPr>
                <w:b/>
                <w:bCs/>
              </w:rPr>
            </w:pPr>
          </w:p>
        </w:tc>
      </w:tr>
      <w:tr w:rsidR="000B5E0C" w:rsidRPr="00EF7212" w14:paraId="33245BCF" w14:textId="77777777" w:rsidTr="00A321B9">
        <w:trPr>
          <w:trHeight w:val="300"/>
        </w:trPr>
        <w:tc>
          <w:tcPr>
            <w:tcW w:w="9067" w:type="dxa"/>
            <w:gridSpan w:val="2"/>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149F0235" w14:textId="2CD15187" w:rsidR="00EF7212" w:rsidRPr="00EF7212" w:rsidRDefault="00EF7212" w:rsidP="00012495">
            <w:pPr>
              <w:spacing w:after="0" w:line="240" w:lineRule="auto"/>
              <w:rPr>
                <w:rFonts w:ascii="Calibri" w:eastAsia="Times New Roman" w:hAnsi="Calibri" w:cs="Calibri"/>
                <w:b/>
                <w:bCs/>
                <w:color w:val="000000"/>
                <w:lang w:eastAsia="en-GB"/>
              </w:rPr>
            </w:pPr>
            <w:r w:rsidRPr="00EF7212">
              <w:rPr>
                <w:rFonts w:ascii="Calibri" w:eastAsia="Times New Roman" w:hAnsi="Calibri" w:cs="Calibri"/>
                <w:b/>
                <w:bCs/>
                <w:color w:val="000000"/>
                <w:lang w:eastAsia="en-GB"/>
              </w:rPr>
              <w:t>Question</w:t>
            </w:r>
            <w:r>
              <w:rPr>
                <w:rFonts w:ascii="Calibri" w:eastAsia="Times New Roman" w:hAnsi="Calibri" w:cs="Calibri"/>
                <w:b/>
                <w:bCs/>
                <w:color w:val="000000"/>
                <w:lang w:eastAsia="en-GB"/>
              </w:rPr>
              <w:t>s</w:t>
            </w:r>
            <w:r w:rsidRPr="00EF7212">
              <w:rPr>
                <w:rFonts w:ascii="Calibri" w:eastAsia="Times New Roman" w:hAnsi="Calibri" w:cs="Calibri"/>
                <w:b/>
                <w:bCs/>
                <w:color w:val="000000"/>
                <w:lang w:eastAsia="en-GB"/>
              </w:rPr>
              <w:t xml:space="preserve"> </w:t>
            </w:r>
            <w:r>
              <w:rPr>
                <w:rFonts w:ascii="Calibri" w:eastAsia="Times New Roman" w:hAnsi="Calibri" w:cs="Calibri"/>
                <w:b/>
                <w:bCs/>
                <w:color w:val="000000"/>
                <w:lang w:eastAsia="en-GB"/>
              </w:rPr>
              <w:t>18,19</w:t>
            </w:r>
          </w:p>
        </w:tc>
      </w:tr>
      <w:tr w:rsidR="00ED55D7" w:rsidRPr="00EF7212" w14:paraId="1765F559" w14:textId="77777777" w:rsidTr="00A321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2E2A7" w14:textId="77777777" w:rsidR="00EF7212" w:rsidRPr="00EF7212" w:rsidRDefault="00EF7212" w:rsidP="00012495">
            <w:pPr>
              <w:spacing w:after="0" w:line="240" w:lineRule="auto"/>
              <w:rPr>
                <w:rFonts w:ascii="Calibri" w:eastAsia="Times New Roman" w:hAnsi="Calibri" w:cs="Calibri"/>
                <w:b/>
                <w:bCs/>
                <w:color w:val="000000"/>
                <w:lang w:eastAsia="en-GB"/>
              </w:rPr>
            </w:pPr>
            <w:r w:rsidRPr="00EF7212">
              <w:rPr>
                <w:rFonts w:ascii="Calibri" w:eastAsia="Times New Roman" w:hAnsi="Calibri" w:cs="Calibri"/>
                <w:b/>
                <w:bCs/>
                <w:color w:val="000000"/>
                <w:lang w:eastAsia="en-GB"/>
              </w:rPr>
              <w:t>Citation</w:t>
            </w:r>
          </w:p>
        </w:tc>
        <w:tc>
          <w:tcPr>
            <w:tcW w:w="1984" w:type="dxa"/>
            <w:tcBorders>
              <w:top w:val="single" w:sz="4" w:space="0" w:color="auto"/>
              <w:left w:val="single" w:sz="4" w:space="0" w:color="auto"/>
              <w:bottom w:val="single" w:sz="4" w:space="0" w:color="auto"/>
              <w:right w:val="single" w:sz="4" w:space="0" w:color="auto"/>
            </w:tcBorders>
            <w:vAlign w:val="bottom"/>
          </w:tcPr>
          <w:p w14:paraId="5F1DDAF6" w14:textId="77777777" w:rsidR="00EF7212" w:rsidRPr="00EF7212" w:rsidRDefault="00EF7212" w:rsidP="00012495">
            <w:pPr>
              <w:rPr>
                <w:b/>
                <w:bCs/>
              </w:rPr>
            </w:pPr>
            <w:r w:rsidRPr="00EF7212">
              <w:rPr>
                <w:b/>
                <w:bCs/>
              </w:rPr>
              <w:t>Reason for exclusion</w:t>
            </w:r>
          </w:p>
        </w:tc>
      </w:tr>
      <w:tr w:rsidR="007E4120" w:rsidRPr="00EF7212" w14:paraId="3B489F0E"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3F924A91" w14:textId="43DB091B" w:rsidR="007E4120" w:rsidRPr="00EF7212" w:rsidRDefault="007E4120" w:rsidP="007E4120">
            <w:pPr>
              <w:spacing w:after="0" w:line="240" w:lineRule="auto"/>
              <w:rPr>
                <w:rFonts w:ascii="Calibri" w:eastAsia="Times New Roman" w:hAnsi="Calibri" w:cs="Calibri"/>
                <w:b/>
                <w:bCs/>
                <w:color w:val="000000"/>
                <w:lang w:eastAsia="en-GB"/>
              </w:rPr>
            </w:pPr>
            <w:proofErr w:type="spellStart"/>
            <w:r>
              <w:t>Embil</w:t>
            </w:r>
            <w:proofErr w:type="spellEnd"/>
          </w:p>
        </w:tc>
        <w:tc>
          <w:tcPr>
            <w:tcW w:w="1984" w:type="dxa"/>
          </w:tcPr>
          <w:p w14:paraId="6A4384C0" w14:textId="44F93C08" w:rsidR="007E4120" w:rsidRPr="00EF7212" w:rsidRDefault="007E4120" w:rsidP="007E4120">
            <w:pPr>
              <w:rPr>
                <w:b/>
                <w:bCs/>
              </w:rPr>
            </w:pPr>
            <w:r>
              <w:t>Outbreak from 2001 No genotyping</w:t>
            </w:r>
          </w:p>
        </w:tc>
      </w:tr>
      <w:tr w:rsidR="007E4120" w:rsidRPr="00EF7212" w14:paraId="63F704B8"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6C0AA5BD" w14:textId="2880D5FA" w:rsidR="007E4120" w:rsidRPr="00EF7212" w:rsidRDefault="007E4120" w:rsidP="007E4120">
            <w:pPr>
              <w:spacing w:after="0" w:line="240" w:lineRule="auto"/>
              <w:rPr>
                <w:rFonts w:ascii="Calibri" w:eastAsia="Times New Roman" w:hAnsi="Calibri" w:cs="Calibri"/>
                <w:b/>
                <w:bCs/>
                <w:color w:val="000000"/>
                <w:lang w:eastAsia="en-GB"/>
              </w:rPr>
            </w:pPr>
            <w:r>
              <w:lastRenderedPageBreak/>
              <w:t>Matsuo</w:t>
            </w:r>
          </w:p>
        </w:tc>
        <w:tc>
          <w:tcPr>
            <w:tcW w:w="1984" w:type="dxa"/>
          </w:tcPr>
          <w:p w14:paraId="6F8532B4" w14:textId="719D8DD7" w:rsidR="007E4120" w:rsidRPr="00EF7212" w:rsidRDefault="007E4120" w:rsidP="007E4120">
            <w:pPr>
              <w:rPr>
                <w:b/>
                <w:bCs/>
              </w:rPr>
            </w:pPr>
            <w:r>
              <w:t>Tested contamination of blood pressure cuffs; no evidence to link to transmission</w:t>
            </w:r>
          </w:p>
        </w:tc>
      </w:tr>
      <w:tr w:rsidR="007E4120" w:rsidRPr="00EF7212" w14:paraId="738D03EB"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167D0540" w14:textId="44576FE2" w:rsidR="007E4120" w:rsidRPr="00EF7212" w:rsidRDefault="007E4120" w:rsidP="007E4120">
            <w:pPr>
              <w:spacing w:after="0" w:line="240" w:lineRule="auto"/>
              <w:rPr>
                <w:rFonts w:ascii="Calibri" w:eastAsia="Times New Roman" w:hAnsi="Calibri" w:cs="Calibri"/>
                <w:b/>
                <w:bCs/>
                <w:color w:val="000000"/>
                <w:lang w:eastAsia="en-GB"/>
              </w:rPr>
            </w:pPr>
            <w:r w:rsidRPr="00ED75A8">
              <w:rPr>
                <w:highlight w:val="yellow"/>
              </w:rPr>
              <w:t>Moore</w:t>
            </w:r>
          </w:p>
        </w:tc>
        <w:tc>
          <w:tcPr>
            <w:tcW w:w="1984" w:type="dxa"/>
          </w:tcPr>
          <w:p w14:paraId="553F2C22" w14:textId="696C17D3" w:rsidR="007E4120" w:rsidRPr="00EF7212" w:rsidRDefault="007E4120" w:rsidP="007E4120">
            <w:pPr>
              <w:rPr>
                <w:b/>
                <w:bCs/>
              </w:rPr>
            </w:pPr>
            <w:r>
              <w:t>Laboratory testing of UV decontamination cabinet in laboratory conditions</w:t>
            </w:r>
          </w:p>
        </w:tc>
      </w:tr>
      <w:tr w:rsidR="007E4120" w:rsidRPr="00EF7212" w14:paraId="0CDA055D"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03DC39F9" w14:textId="72DAFAFA" w:rsidR="007E4120" w:rsidRPr="00EF7212" w:rsidRDefault="007E4120" w:rsidP="007E4120">
            <w:pPr>
              <w:spacing w:after="0" w:line="240" w:lineRule="auto"/>
              <w:rPr>
                <w:rFonts w:ascii="Calibri" w:eastAsia="Times New Roman" w:hAnsi="Calibri" w:cs="Calibri"/>
                <w:b/>
                <w:bCs/>
                <w:color w:val="000000"/>
                <w:lang w:eastAsia="en-GB"/>
              </w:rPr>
            </w:pPr>
            <w:r w:rsidRPr="00ED75A8">
              <w:rPr>
                <w:highlight w:val="yellow"/>
              </w:rPr>
              <w:t>Vickery</w:t>
            </w:r>
          </w:p>
        </w:tc>
        <w:tc>
          <w:tcPr>
            <w:tcW w:w="1984" w:type="dxa"/>
          </w:tcPr>
          <w:p w14:paraId="32A8B2A4" w14:textId="55DB364A" w:rsidR="007E4120" w:rsidRPr="00EF7212" w:rsidRDefault="007E4120" w:rsidP="007E4120">
            <w:pPr>
              <w:rPr>
                <w:b/>
                <w:bCs/>
              </w:rPr>
            </w:pPr>
            <w:r>
              <w:t>Laboratory testing of Hydrogen Peroxide automated disinfectors</w:t>
            </w:r>
          </w:p>
        </w:tc>
      </w:tr>
      <w:tr w:rsidR="007E4120" w:rsidRPr="00EF7212" w14:paraId="2F14C7D3"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230C74B6" w14:textId="55BE9D42" w:rsidR="007E4120" w:rsidRPr="00EF7212" w:rsidRDefault="007E4120" w:rsidP="007E4120">
            <w:pPr>
              <w:spacing w:after="0" w:line="240" w:lineRule="auto"/>
              <w:rPr>
                <w:rFonts w:ascii="Calibri" w:eastAsia="Times New Roman" w:hAnsi="Calibri" w:cs="Calibri"/>
                <w:b/>
                <w:bCs/>
                <w:color w:val="000000"/>
                <w:lang w:eastAsia="en-GB"/>
              </w:rPr>
            </w:pPr>
            <w:r>
              <w:t>Schmidt</w:t>
            </w:r>
          </w:p>
        </w:tc>
        <w:tc>
          <w:tcPr>
            <w:tcW w:w="1984" w:type="dxa"/>
          </w:tcPr>
          <w:p w14:paraId="2FE63F3D" w14:textId="0CA3C7CB" w:rsidR="007E4120" w:rsidRPr="00EF7212" w:rsidRDefault="007E4120" w:rsidP="007E4120">
            <w:pPr>
              <w:rPr>
                <w:b/>
                <w:bCs/>
              </w:rPr>
            </w:pPr>
            <w:r>
              <w:t>Reduction of CFU on stethoscopes made with copper</w:t>
            </w:r>
          </w:p>
        </w:tc>
      </w:tr>
      <w:tr w:rsidR="007E4120" w:rsidRPr="00EF7212" w14:paraId="30345C79"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4B42BA20" w14:textId="02346FEC" w:rsidR="007E4120" w:rsidRPr="00EF7212" w:rsidRDefault="007E4120" w:rsidP="007E4120">
            <w:pPr>
              <w:spacing w:after="0" w:line="240" w:lineRule="auto"/>
              <w:rPr>
                <w:rFonts w:ascii="Calibri" w:eastAsia="Times New Roman" w:hAnsi="Calibri" w:cs="Calibri"/>
                <w:b/>
                <w:bCs/>
                <w:color w:val="000000"/>
                <w:lang w:eastAsia="en-GB"/>
              </w:rPr>
            </w:pPr>
            <w:proofErr w:type="spellStart"/>
            <w:r>
              <w:t>Donskey</w:t>
            </w:r>
            <w:proofErr w:type="spellEnd"/>
          </w:p>
        </w:tc>
        <w:tc>
          <w:tcPr>
            <w:tcW w:w="1984" w:type="dxa"/>
          </w:tcPr>
          <w:p w14:paraId="59EB3A9C" w14:textId="30B6548D" w:rsidR="007E4120" w:rsidRPr="00EF7212" w:rsidRDefault="007E4120" w:rsidP="007E4120">
            <w:pPr>
              <w:rPr>
                <w:b/>
                <w:bCs/>
              </w:rPr>
            </w:pPr>
            <w:r>
              <w:t>Not shared equipment; testing of a decontamination method for surgical instruments</w:t>
            </w:r>
          </w:p>
        </w:tc>
      </w:tr>
      <w:tr w:rsidR="007E4120" w:rsidRPr="00EF7212" w14:paraId="1570CD5A"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63CC53B7" w14:textId="5DD67852" w:rsidR="007E4120" w:rsidRPr="00EF7212" w:rsidRDefault="007E4120" w:rsidP="007E4120">
            <w:pPr>
              <w:spacing w:after="0" w:line="240" w:lineRule="auto"/>
              <w:rPr>
                <w:rFonts w:ascii="Calibri" w:eastAsia="Times New Roman" w:hAnsi="Calibri" w:cs="Calibri"/>
                <w:b/>
                <w:bCs/>
                <w:color w:val="000000"/>
                <w:lang w:eastAsia="en-GB"/>
              </w:rPr>
            </w:pPr>
            <w:r w:rsidRPr="00EA4DFB">
              <w:rPr>
                <w:highlight w:val="yellow"/>
              </w:rPr>
              <w:t>Frazee</w:t>
            </w:r>
          </w:p>
        </w:tc>
        <w:tc>
          <w:tcPr>
            <w:tcW w:w="1984" w:type="dxa"/>
          </w:tcPr>
          <w:p w14:paraId="30B47171" w14:textId="07D2BD21" w:rsidR="007E4120" w:rsidRPr="00EF7212" w:rsidRDefault="007E4120" w:rsidP="007E4120">
            <w:pPr>
              <w:rPr>
                <w:b/>
                <w:bCs/>
              </w:rPr>
            </w:pPr>
            <w:r>
              <w:t xml:space="preserve">Experiment to test 3 decontamination methods for ultrasound probes </w:t>
            </w:r>
          </w:p>
        </w:tc>
      </w:tr>
      <w:tr w:rsidR="007E4120" w:rsidRPr="00EF7212" w14:paraId="6B6BD1F0"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2382AC3F" w14:textId="3AAE5E93" w:rsidR="007E4120" w:rsidRPr="00EF7212" w:rsidRDefault="007E4120" w:rsidP="007E4120">
            <w:pPr>
              <w:spacing w:after="0" w:line="240" w:lineRule="auto"/>
              <w:rPr>
                <w:rFonts w:ascii="Calibri" w:eastAsia="Times New Roman" w:hAnsi="Calibri" w:cs="Calibri"/>
                <w:b/>
                <w:bCs/>
                <w:color w:val="000000"/>
                <w:lang w:eastAsia="en-GB"/>
              </w:rPr>
            </w:pPr>
            <w:r>
              <w:t>Li</w:t>
            </w:r>
          </w:p>
        </w:tc>
        <w:tc>
          <w:tcPr>
            <w:tcW w:w="1984" w:type="dxa"/>
          </w:tcPr>
          <w:p w14:paraId="6716A95A" w14:textId="4E6F0119" w:rsidR="007E4120" w:rsidRPr="00EF7212" w:rsidRDefault="007E4120" w:rsidP="007E4120">
            <w:pPr>
              <w:rPr>
                <w:b/>
                <w:bCs/>
              </w:rPr>
            </w:pPr>
            <w:r>
              <w:t>Experiment on UV light in non-clinical settings with non-clinical equipment/surfaces</w:t>
            </w:r>
          </w:p>
        </w:tc>
      </w:tr>
      <w:tr w:rsidR="007E4120" w:rsidRPr="00EF7212" w14:paraId="71DA79C5"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2261C1C6" w14:textId="1389F1CE" w:rsidR="007E4120" w:rsidRPr="00EF7212" w:rsidRDefault="007E4120" w:rsidP="007E4120">
            <w:pPr>
              <w:spacing w:after="0" w:line="240" w:lineRule="auto"/>
              <w:rPr>
                <w:rFonts w:ascii="Calibri" w:eastAsia="Times New Roman" w:hAnsi="Calibri" w:cs="Calibri"/>
                <w:b/>
                <w:bCs/>
                <w:color w:val="000000"/>
                <w:lang w:eastAsia="en-GB"/>
              </w:rPr>
            </w:pPr>
            <w:proofErr w:type="spellStart"/>
            <w:r w:rsidRPr="00EA4DFB">
              <w:rPr>
                <w:highlight w:val="yellow"/>
              </w:rPr>
              <w:t>Nerandzic</w:t>
            </w:r>
            <w:proofErr w:type="spellEnd"/>
          </w:p>
        </w:tc>
        <w:tc>
          <w:tcPr>
            <w:tcW w:w="1984" w:type="dxa"/>
          </w:tcPr>
          <w:p w14:paraId="1B539DD3" w14:textId="2E0E1785" w:rsidR="007E4120" w:rsidRPr="00EF7212" w:rsidRDefault="007E4120" w:rsidP="007E4120">
            <w:pPr>
              <w:rPr>
                <w:b/>
                <w:bCs/>
              </w:rPr>
            </w:pPr>
            <w:r>
              <w:t>Laboratory testing of UV light for decontamination of portable medical equipment</w:t>
            </w:r>
          </w:p>
        </w:tc>
      </w:tr>
      <w:tr w:rsidR="007E4120" w:rsidRPr="00EF7212" w14:paraId="13C4CE0D"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657E7DC4" w14:textId="6DA91F2F" w:rsidR="007E4120" w:rsidRPr="00EF7212" w:rsidRDefault="007E4120" w:rsidP="007E4120">
            <w:pPr>
              <w:spacing w:after="0" w:line="240" w:lineRule="auto"/>
              <w:rPr>
                <w:rFonts w:ascii="Calibri" w:eastAsia="Times New Roman" w:hAnsi="Calibri" w:cs="Calibri"/>
                <w:b/>
                <w:bCs/>
                <w:color w:val="000000"/>
                <w:lang w:eastAsia="en-GB"/>
              </w:rPr>
            </w:pPr>
            <w:r>
              <w:t>Call</w:t>
            </w:r>
          </w:p>
        </w:tc>
        <w:tc>
          <w:tcPr>
            <w:tcW w:w="1984" w:type="dxa"/>
          </w:tcPr>
          <w:p w14:paraId="40ABA424" w14:textId="0C1E2E10" w:rsidR="007E4120" w:rsidRPr="00EF7212" w:rsidRDefault="007E4120" w:rsidP="007E4120">
            <w:pPr>
              <w:rPr>
                <w:b/>
                <w:bCs/>
              </w:rPr>
            </w:pPr>
            <w:r>
              <w:t xml:space="preserve">Tested contamination; no </w:t>
            </w:r>
            <w:r>
              <w:lastRenderedPageBreak/>
              <w:t>evidence to link to transmission (laryngoscope blades)</w:t>
            </w:r>
          </w:p>
        </w:tc>
      </w:tr>
      <w:tr w:rsidR="007E4120" w:rsidRPr="00EF7212" w14:paraId="031D9504"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00217B74" w14:textId="7CD9C325" w:rsidR="007E4120" w:rsidRPr="00EF7212" w:rsidRDefault="007E4120" w:rsidP="007E4120">
            <w:pPr>
              <w:spacing w:after="0" w:line="240" w:lineRule="auto"/>
              <w:rPr>
                <w:rFonts w:ascii="Calibri" w:eastAsia="Times New Roman" w:hAnsi="Calibri" w:cs="Calibri"/>
                <w:b/>
                <w:bCs/>
                <w:color w:val="000000"/>
                <w:lang w:eastAsia="en-GB"/>
              </w:rPr>
            </w:pPr>
            <w:r>
              <w:lastRenderedPageBreak/>
              <w:t>Chen</w:t>
            </w:r>
          </w:p>
        </w:tc>
        <w:tc>
          <w:tcPr>
            <w:tcW w:w="1984" w:type="dxa"/>
          </w:tcPr>
          <w:p w14:paraId="1F89C37F" w14:textId="49207081" w:rsidR="007E4120" w:rsidRPr="00EF7212" w:rsidRDefault="007E4120" w:rsidP="007E4120">
            <w:pPr>
              <w:rPr>
                <w:b/>
                <w:bCs/>
              </w:rPr>
            </w:pPr>
            <w:r>
              <w:t>Tested contamination; no evidence to link to transmission (medical charts)</w:t>
            </w:r>
          </w:p>
        </w:tc>
      </w:tr>
      <w:tr w:rsidR="007E4120" w:rsidRPr="00EF7212" w14:paraId="520C492A"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20EA6CF5" w14:textId="7C88EDAF" w:rsidR="007E4120" w:rsidRPr="00EF7212" w:rsidRDefault="007E4120" w:rsidP="007E4120">
            <w:pPr>
              <w:spacing w:after="0" w:line="240" w:lineRule="auto"/>
              <w:rPr>
                <w:rFonts w:ascii="Calibri" w:eastAsia="Times New Roman" w:hAnsi="Calibri" w:cs="Calibri"/>
                <w:b/>
                <w:bCs/>
                <w:color w:val="000000"/>
                <w:lang w:eastAsia="en-GB"/>
              </w:rPr>
            </w:pPr>
            <w:proofErr w:type="spellStart"/>
            <w:r>
              <w:t>Davallu</w:t>
            </w:r>
            <w:proofErr w:type="spellEnd"/>
          </w:p>
        </w:tc>
        <w:tc>
          <w:tcPr>
            <w:tcW w:w="1984" w:type="dxa"/>
          </w:tcPr>
          <w:p w14:paraId="5C62B6D1" w14:textId="2C135733" w:rsidR="007E4120" w:rsidRPr="00EF7212" w:rsidRDefault="007E4120" w:rsidP="007E4120">
            <w:pPr>
              <w:rPr>
                <w:b/>
                <w:bCs/>
              </w:rPr>
            </w:pPr>
            <w:r>
              <w:t>Tested contamination; no evidence to link to transmission (Stethoscopes)</w:t>
            </w:r>
          </w:p>
        </w:tc>
      </w:tr>
      <w:tr w:rsidR="007E4120" w:rsidRPr="00EF7212" w14:paraId="6C354ACE"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3C5FB6E9" w14:textId="7D05067B" w:rsidR="007E4120" w:rsidRPr="00EF7212" w:rsidRDefault="007E4120" w:rsidP="007E4120">
            <w:pPr>
              <w:spacing w:after="0" w:line="240" w:lineRule="auto"/>
              <w:rPr>
                <w:rFonts w:ascii="Calibri" w:eastAsia="Times New Roman" w:hAnsi="Calibri" w:cs="Calibri"/>
                <w:b/>
                <w:bCs/>
                <w:color w:val="000000"/>
                <w:lang w:eastAsia="en-GB"/>
              </w:rPr>
            </w:pPr>
            <w:r>
              <w:t>De Oliveira</w:t>
            </w:r>
          </w:p>
        </w:tc>
        <w:tc>
          <w:tcPr>
            <w:tcW w:w="1984" w:type="dxa"/>
          </w:tcPr>
          <w:p w14:paraId="3EF8DCA4" w14:textId="44D69D69" w:rsidR="007E4120" w:rsidRPr="00EF7212" w:rsidRDefault="007E4120" w:rsidP="007E4120">
            <w:pPr>
              <w:rPr>
                <w:b/>
                <w:bCs/>
              </w:rPr>
            </w:pPr>
            <w:r>
              <w:t>Tested contamination; no evidence to link to transmission (ICU ‘reservoirs’)</w:t>
            </w:r>
          </w:p>
        </w:tc>
      </w:tr>
      <w:tr w:rsidR="007E4120" w:rsidRPr="00EF7212" w14:paraId="55265B05"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5383A8C3" w14:textId="7861A161" w:rsidR="007E4120" w:rsidRPr="00EF7212" w:rsidRDefault="007E4120" w:rsidP="007E4120">
            <w:pPr>
              <w:spacing w:after="0" w:line="240" w:lineRule="auto"/>
              <w:rPr>
                <w:rFonts w:ascii="Calibri" w:eastAsia="Times New Roman" w:hAnsi="Calibri" w:cs="Calibri"/>
                <w:b/>
                <w:bCs/>
                <w:color w:val="000000"/>
                <w:lang w:eastAsia="en-GB"/>
              </w:rPr>
            </w:pPr>
            <w:proofErr w:type="spellStart"/>
            <w:r>
              <w:t>Eibicht</w:t>
            </w:r>
            <w:proofErr w:type="spellEnd"/>
          </w:p>
        </w:tc>
        <w:tc>
          <w:tcPr>
            <w:tcW w:w="1984" w:type="dxa"/>
          </w:tcPr>
          <w:p w14:paraId="7CEE1847" w14:textId="5478F714" w:rsidR="007E4120" w:rsidRPr="00EF7212" w:rsidRDefault="007E4120" w:rsidP="007E4120">
            <w:pPr>
              <w:rPr>
                <w:b/>
                <w:bCs/>
              </w:rPr>
            </w:pPr>
            <w:r>
              <w:t>Tested contamination; no evidence to link to transmission (ambulance)</w:t>
            </w:r>
          </w:p>
        </w:tc>
      </w:tr>
      <w:tr w:rsidR="007E4120" w:rsidRPr="00EF7212" w14:paraId="70A600B9"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3B7EB924" w14:textId="3FABA962" w:rsidR="007E4120" w:rsidRPr="00EF7212" w:rsidRDefault="007E4120" w:rsidP="007E4120">
            <w:pPr>
              <w:spacing w:after="0" w:line="240" w:lineRule="auto"/>
              <w:rPr>
                <w:rFonts w:ascii="Calibri" w:eastAsia="Times New Roman" w:hAnsi="Calibri" w:cs="Calibri"/>
                <w:b/>
                <w:bCs/>
                <w:color w:val="000000"/>
                <w:lang w:eastAsia="en-GB"/>
              </w:rPr>
            </w:pPr>
            <w:r>
              <w:t>Elhassan</w:t>
            </w:r>
          </w:p>
        </w:tc>
        <w:tc>
          <w:tcPr>
            <w:tcW w:w="1984" w:type="dxa"/>
          </w:tcPr>
          <w:p w14:paraId="07916A41" w14:textId="378DFCC1" w:rsidR="007E4120" w:rsidRPr="00EF7212" w:rsidRDefault="007E4120" w:rsidP="007E4120">
            <w:pPr>
              <w:rPr>
                <w:b/>
                <w:bCs/>
              </w:rPr>
            </w:pPr>
            <w:r>
              <w:t>Tested contamination; no evidence to link to transmission (tourniquets)</w:t>
            </w:r>
          </w:p>
        </w:tc>
      </w:tr>
      <w:tr w:rsidR="007E4120" w:rsidRPr="00EF7212" w14:paraId="778AF7F3"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2B76B37E" w14:textId="5D263E05" w:rsidR="007E4120" w:rsidRPr="00EF7212" w:rsidRDefault="007E4120" w:rsidP="007E4120">
            <w:pPr>
              <w:spacing w:after="0" w:line="240" w:lineRule="auto"/>
              <w:rPr>
                <w:rFonts w:ascii="Calibri" w:eastAsia="Times New Roman" w:hAnsi="Calibri" w:cs="Calibri"/>
                <w:b/>
                <w:bCs/>
                <w:color w:val="000000"/>
                <w:lang w:eastAsia="en-GB"/>
              </w:rPr>
            </w:pPr>
            <w:r>
              <w:t>Fenelon</w:t>
            </w:r>
          </w:p>
        </w:tc>
        <w:tc>
          <w:tcPr>
            <w:tcW w:w="1984" w:type="dxa"/>
          </w:tcPr>
          <w:p w14:paraId="03D0AD0A" w14:textId="1F2631B7" w:rsidR="007E4120" w:rsidRPr="00EF7212" w:rsidRDefault="007E4120" w:rsidP="007E4120">
            <w:pPr>
              <w:rPr>
                <w:b/>
                <w:bCs/>
              </w:rPr>
            </w:pPr>
            <w:r>
              <w:t>Tested contamination; no evidence to link to transmission (Stethoscopes)</w:t>
            </w:r>
          </w:p>
        </w:tc>
      </w:tr>
      <w:tr w:rsidR="007E4120" w:rsidRPr="00EF7212" w14:paraId="2140F17A"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295722A2" w14:textId="174E028A" w:rsidR="007E4120" w:rsidRPr="00EF7212" w:rsidRDefault="007E4120" w:rsidP="007E4120">
            <w:pPr>
              <w:spacing w:after="0" w:line="240" w:lineRule="auto"/>
              <w:rPr>
                <w:rFonts w:ascii="Calibri" w:eastAsia="Times New Roman" w:hAnsi="Calibri" w:cs="Calibri"/>
                <w:b/>
                <w:bCs/>
                <w:color w:val="000000"/>
                <w:lang w:eastAsia="en-GB"/>
              </w:rPr>
            </w:pPr>
            <w:r>
              <w:t xml:space="preserve">Hensley </w:t>
            </w:r>
          </w:p>
        </w:tc>
        <w:tc>
          <w:tcPr>
            <w:tcW w:w="1984" w:type="dxa"/>
          </w:tcPr>
          <w:p w14:paraId="0ED87659" w14:textId="26C41F6F" w:rsidR="007E4120" w:rsidRPr="00EF7212" w:rsidRDefault="007E4120" w:rsidP="007E4120">
            <w:pPr>
              <w:rPr>
                <w:b/>
                <w:bCs/>
              </w:rPr>
            </w:pPr>
            <w:r>
              <w:t>Tested contamination; no evidence to link to transmission (tourniquets)</w:t>
            </w:r>
          </w:p>
        </w:tc>
      </w:tr>
      <w:tr w:rsidR="007E4120" w:rsidRPr="00EF7212" w14:paraId="1E9CE4CD"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537C9130" w14:textId="4CF69ABF" w:rsidR="007E4120" w:rsidRPr="00EF7212" w:rsidRDefault="007E4120" w:rsidP="007E4120">
            <w:pPr>
              <w:spacing w:after="0" w:line="240" w:lineRule="auto"/>
              <w:rPr>
                <w:rFonts w:ascii="Calibri" w:eastAsia="Times New Roman" w:hAnsi="Calibri" w:cs="Calibri"/>
                <w:b/>
                <w:bCs/>
                <w:color w:val="000000"/>
                <w:lang w:eastAsia="en-GB"/>
              </w:rPr>
            </w:pPr>
            <w:proofErr w:type="spellStart"/>
            <w:r>
              <w:t>Longtin</w:t>
            </w:r>
            <w:proofErr w:type="spellEnd"/>
          </w:p>
        </w:tc>
        <w:tc>
          <w:tcPr>
            <w:tcW w:w="1984" w:type="dxa"/>
          </w:tcPr>
          <w:p w14:paraId="6CDABD4B" w14:textId="2B9B7EC9" w:rsidR="007E4120" w:rsidRPr="00EF7212" w:rsidRDefault="007E4120" w:rsidP="007E4120">
            <w:pPr>
              <w:rPr>
                <w:b/>
                <w:bCs/>
              </w:rPr>
            </w:pPr>
            <w:r>
              <w:t xml:space="preserve">Tested contamination; no evidence to link to </w:t>
            </w:r>
            <w:r>
              <w:lastRenderedPageBreak/>
              <w:t>transmission (Stethoscopes)</w:t>
            </w:r>
          </w:p>
        </w:tc>
      </w:tr>
      <w:tr w:rsidR="007E4120" w:rsidRPr="00EF7212" w14:paraId="7DC81946"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04025E60" w14:textId="075B9FFE" w:rsidR="007E4120" w:rsidRPr="00EF7212" w:rsidRDefault="007E4120" w:rsidP="007E4120">
            <w:pPr>
              <w:spacing w:after="0" w:line="240" w:lineRule="auto"/>
              <w:rPr>
                <w:rFonts w:ascii="Calibri" w:eastAsia="Times New Roman" w:hAnsi="Calibri" w:cs="Calibri"/>
                <w:b/>
                <w:bCs/>
                <w:color w:val="000000"/>
                <w:lang w:eastAsia="en-GB"/>
              </w:rPr>
            </w:pPr>
            <w:r>
              <w:lastRenderedPageBreak/>
              <w:t>Merlin</w:t>
            </w:r>
          </w:p>
        </w:tc>
        <w:tc>
          <w:tcPr>
            <w:tcW w:w="1984" w:type="dxa"/>
          </w:tcPr>
          <w:p w14:paraId="69EB2A71" w14:textId="611584E0" w:rsidR="007E4120" w:rsidRPr="00EF7212" w:rsidRDefault="007E4120" w:rsidP="007E4120">
            <w:pPr>
              <w:rPr>
                <w:b/>
                <w:bCs/>
              </w:rPr>
            </w:pPr>
            <w:r>
              <w:t>Tested contamination; no evidence to link to transmission (Stethoscopes)</w:t>
            </w:r>
          </w:p>
        </w:tc>
      </w:tr>
      <w:tr w:rsidR="007E4120" w:rsidRPr="00EF7212" w14:paraId="36C578BA"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007E85AC" w14:textId="119768A8" w:rsidR="007E4120" w:rsidRPr="00EF7212" w:rsidRDefault="007E4120" w:rsidP="007E4120">
            <w:pPr>
              <w:spacing w:after="0" w:line="240" w:lineRule="auto"/>
              <w:rPr>
                <w:rFonts w:ascii="Calibri" w:eastAsia="Times New Roman" w:hAnsi="Calibri" w:cs="Calibri"/>
                <w:b/>
                <w:bCs/>
                <w:color w:val="000000"/>
                <w:lang w:eastAsia="en-GB"/>
              </w:rPr>
            </w:pPr>
            <w:proofErr w:type="spellStart"/>
            <w:r>
              <w:t>Oie</w:t>
            </w:r>
            <w:proofErr w:type="spellEnd"/>
          </w:p>
        </w:tc>
        <w:tc>
          <w:tcPr>
            <w:tcW w:w="1984" w:type="dxa"/>
          </w:tcPr>
          <w:p w14:paraId="10DAD90D" w14:textId="7896C25B" w:rsidR="007E4120" w:rsidRPr="00EF7212" w:rsidRDefault="007E4120" w:rsidP="007E4120">
            <w:pPr>
              <w:rPr>
                <w:b/>
                <w:bCs/>
              </w:rPr>
            </w:pPr>
            <w:r>
              <w:t>Tested contamination; no evidence to link to transmission (environmental surfaces)</w:t>
            </w:r>
          </w:p>
        </w:tc>
      </w:tr>
      <w:tr w:rsidR="007E4120" w:rsidRPr="00EF7212" w14:paraId="51B5130E"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50B554F8" w14:textId="4AAB0848" w:rsidR="007E4120" w:rsidRPr="00EF7212" w:rsidRDefault="007E4120" w:rsidP="007E4120">
            <w:pPr>
              <w:spacing w:after="0" w:line="240" w:lineRule="auto"/>
              <w:rPr>
                <w:rFonts w:ascii="Calibri" w:eastAsia="Times New Roman" w:hAnsi="Calibri" w:cs="Calibri"/>
                <w:b/>
                <w:bCs/>
                <w:color w:val="000000"/>
                <w:lang w:eastAsia="en-GB"/>
              </w:rPr>
            </w:pPr>
            <w:r>
              <w:t>Rupp</w:t>
            </w:r>
          </w:p>
        </w:tc>
        <w:tc>
          <w:tcPr>
            <w:tcW w:w="1984" w:type="dxa"/>
          </w:tcPr>
          <w:p w14:paraId="578984B6" w14:textId="1E69894D" w:rsidR="007E4120" w:rsidRPr="00EF7212" w:rsidRDefault="007E4120" w:rsidP="007E4120">
            <w:pPr>
              <w:rPr>
                <w:b/>
                <w:bCs/>
              </w:rPr>
            </w:pPr>
            <w:r>
              <w:t>Tested contamination; no evidence to link to transmission (environmental surfaces)</w:t>
            </w:r>
          </w:p>
        </w:tc>
      </w:tr>
      <w:tr w:rsidR="007E4120" w:rsidRPr="00EF7212" w14:paraId="2DA944F4"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2AA8F13B" w14:textId="51C50BF7" w:rsidR="007E4120" w:rsidRPr="00EF7212" w:rsidRDefault="007E4120" w:rsidP="007E4120">
            <w:pPr>
              <w:spacing w:after="0" w:line="240" w:lineRule="auto"/>
              <w:rPr>
                <w:rFonts w:ascii="Calibri" w:eastAsia="Times New Roman" w:hAnsi="Calibri" w:cs="Calibri"/>
                <w:b/>
                <w:bCs/>
                <w:color w:val="000000"/>
                <w:lang w:eastAsia="en-GB"/>
              </w:rPr>
            </w:pPr>
            <w:r>
              <w:t>Russell</w:t>
            </w:r>
          </w:p>
        </w:tc>
        <w:tc>
          <w:tcPr>
            <w:tcW w:w="1984" w:type="dxa"/>
          </w:tcPr>
          <w:p w14:paraId="2E3B228D" w14:textId="0F68D707" w:rsidR="007E4120" w:rsidRPr="00EF7212" w:rsidRDefault="007E4120" w:rsidP="007E4120">
            <w:pPr>
              <w:rPr>
                <w:b/>
                <w:bCs/>
              </w:rPr>
            </w:pPr>
            <w:r>
              <w:t>Tested contamination; no evidence to link to transmission (Stethoscopes)</w:t>
            </w:r>
          </w:p>
        </w:tc>
      </w:tr>
      <w:tr w:rsidR="007E4120" w:rsidRPr="00EF7212" w14:paraId="1C090952"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51C7144A" w14:textId="440DE848" w:rsidR="007E4120" w:rsidRPr="00EF7212" w:rsidRDefault="007E4120" w:rsidP="007E4120">
            <w:pPr>
              <w:spacing w:after="0" w:line="240" w:lineRule="auto"/>
              <w:rPr>
                <w:rFonts w:ascii="Calibri" w:eastAsia="Times New Roman" w:hAnsi="Calibri" w:cs="Calibri"/>
                <w:b/>
                <w:bCs/>
                <w:color w:val="000000"/>
                <w:lang w:eastAsia="en-GB"/>
              </w:rPr>
            </w:pPr>
            <w:r>
              <w:t>Sanz</w:t>
            </w:r>
          </w:p>
        </w:tc>
        <w:tc>
          <w:tcPr>
            <w:tcW w:w="1984" w:type="dxa"/>
          </w:tcPr>
          <w:p w14:paraId="5D6237F1" w14:textId="6494E998" w:rsidR="007E4120" w:rsidRPr="00EF7212" w:rsidRDefault="007E4120" w:rsidP="007E4120">
            <w:pPr>
              <w:rPr>
                <w:b/>
                <w:bCs/>
              </w:rPr>
            </w:pPr>
            <w:r>
              <w:t>Tested contamination; no evidence to link to transmission (ultrasound probe)</w:t>
            </w:r>
          </w:p>
        </w:tc>
      </w:tr>
      <w:tr w:rsidR="007E4120" w:rsidRPr="00EF7212" w14:paraId="495BF599"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21B7506E" w14:textId="3FD26B73" w:rsidR="007E4120" w:rsidRPr="00EF7212" w:rsidRDefault="007E4120" w:rsidP="007E4120">
            <w:pPr>
              <w:spacing w:after="0" w:line="240" w:lineRule="auto"/>
              <w:rPr>
                <w:rFonts w:ascii="Calibri" w:eastAsia="Times New Roman" w:hAnsi="Calibri" w:cs="Calibri"/>
                <w:b/>
                <w:bCs/>
                <w:color w:val="000000"/>
                <w:lang w:eastAsia="en-GB"/>
              </w:rPr>
            </w:pPr>
            <w:r>
              <w:t>Sim</w:t>
            </w:r>
          </w:p>
        </w:tc>
        <w:tc>
          <w:tcPr>
            <w:tcW w:w="1984" w:type="dxa"/>
          </w:tcPr>
          <w:p w14:paraId="109543F0" w14:textId="0670DE97" w:rsidR="007E4120" w:rsidRPr="00EF7212" w:rsidRDefault="007E4120" w:rsidP="007E4120">
            <w:pPr>
              <w:rPr>
                <w:b/>
                <w:bCs/>
              </w:rPr>
            </w:pPr>
            <w:r>
              <w:t>Tested contamination; no evidence to link to transmission (marker pen)</w:t>
            </w:r>
          </w:p>
        </w:tc>
      </w:tr>
      <w:tr w:rsidR="007E4120" w:rsidRPr="00EF7212" w14:paraId="6A65A346"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67E9DD40" w14:textId="33180918" w:rsidR="007E4120" w:rsidRPr="00EF7212" w:rsidRDefault="007E4120" w:rsidP="007E4120">
            <w:pPr>
              <w:spacing w:after="0" w:line="240" w:lineRule="auto"/>
              <w:rPr>
                <w:rFonts w:ascii="Calibri" w:eastAsia="Times New Roman" w:hAnsi="Calibri" w:cs="Calibri"/>
                <w:b/>
                <w:bCs/>
                <w:color w:val="000000"/>
                <w:lang w:eastAsia="en-GB"/>
              </w:rPr>
            </w:pPr>
            <w:r>
              <w:t>Spratt</w:t>
            </w:r>
          </w:p>
        </w:tc>
        <w:tc>
          <w:tcPr>
            <w:tcW w:w="1984" w:type="dxa"/>
          </w:tcPr>
          <w:p w14:paraId="11D9C4F5" w14:textId="3C21A713" w:rsidR="007E4120" w:rsidRPr="00EF7212" w:rsidRDefault="007E4120" w:rsidP="007E4120">
            <w:pPr>
              <w:rPr>
                <w:b/>
                <w:bCs/>
              </w:rPr>
            </w:pPr>
            <w:r>
              <w:t>Tested contamination; no evidence to link to transmission (ultrasound)</w:t>
            </w:r>
          </w:p>
        </w:tc>
      </w:tr>
      <w:tr w:rsidR="007E4120" w:rsidRPr="00EF7212" w14:paraId="046E78FC"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58359E14" w14:textId="72135712" w:rsidR="007E4120" w:rsidRPr="00EF7212" w:rsidRDefault="007E4120" w:rsidP="007E4120">
            <w:pPr>
              <w:spacing w:after="0" w:line="240" w:lineRule="auto"/>
              <w:rPr>
                <w:rFonts w:ascii="Calibri" w:eastAsia="Times New Roman" w:hAnsi="Calibri" w:cs="Calibri"/>
                <w:b/>
                <w:bCs/>
                <w:color w:val="000000"/>
                <w:lang w:eastAsia="en-GB"/>
              </w:rPr>
            </w:pPr>
            <w:proofErr w:type="spellStart"/>
            <w:r>
              <w:t>Tadiparthi</w:t>
            </w:r>
            <w:proofErr w:type="spellEnd"/>
          </w:p>
        </w:tc>
        <w:tc>
          <w:tcPr>
            <w:tcW w:w="1984" w:type="dxa"/>
          </w:tcPr>
          <w:p w14:paraId="1BFE4374" w14:textId="6B003F34" w:rsidR="007E4120" w:rsidRPr="00EF7212" w:rsidRDefault="007E4120" w:rsidP="007E4120">
            <w:pPr>
              <w:rPr>
                <w:b/>
                <w:bCs/>
              </w:rPr>
            </w:pPr>
            <w:r>
              <w:t xml:space="preserve">Tested contamination; no evidence to link to </w:t>
            </w:r>
            <w:r>
              <w:lastRenderedPageBreak/>
              <w:t>transmission (marker pen)</w:t>
            </w:r>
          </w:p>
        </w:tc>
      </w:tr>
      <w:tr w:rsidR="007E4120" w:rsidRPr="00EF7212" w14:paraId="3F9A7C25"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1D2405BC" w14:textId="03859CDD" w:rsidR="007E4120" w:rsidRPr="00EF7212" w:rsidRDefault="007E4120" w:rsidP="007E4120">
            <w:pPr>
              <w:spacing w:after="0" w:line="240" w:lineRule="auto"/>
              <w:rPr>
                <w:rFonts w:ascii="Calibri" w:eastAsia="Times New Roman" w:hAnsi="Calibri" w:cs="Calibri"/>
                <w:b/>
                <w:bCs/>
                <w:color w:val="000000"/>
                <w:lang w:eastAsia="en-GB"/>
              </w:rPr>
            </w:pPr>
            <w:r>
              <w:lastRenderedPageBreak/>
              <w:t>Tang</w:t>
            </w:r>
          </w:p>
        </w:tc>
        <w:tc>
          <w:tcPr>
            <w:tcW w:w="1984" w:type="dxa"/>
          </w:tcPr>
          <w:p w14:paraId="09FCBAE4" w14:textId="37DF7E36" w:rsidR="007E4120" w:rsidRPr="00EF7212" w:rsidRDefault="007E4120" w:rsidP="007E4120">
            <w:pPr>
              <w:rPr>
                <w:b/>
                <w:bCs/>
              </w:rPr>
            </w:pPr>
            <w:r>
              <w:t>Tested contamination; no evidence to link to transmission (Stethoscopes)</w:t>
            </w:r>
          </w:p>
        </w:tc>
      </w:tr>
      <w:tr w:rsidR="007E4120" w:rsidRPr="00EF7212" w14:paraId="7D51DD28"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24995D94" w14:textId="13F9B2BD" w:rsidR="007E4120" w:rsidRPr="00EF7212" w:rsidRDefault="007E4120" w:rsidP="007E4120">
            <w:pPr>
              <w:spacing w:after="0" w:line="240" w:lineRule="auto"/>
              <w:rPr>
                <w:rFonts w:ascii="Calibri" w:eastAsia="Times New Roman" w:hAnsi="Calibri" w:cs="Calibri"/>
                <w:b/>
                <w:bCs/>
                <w:color w:val="000000"/>
                <w:lang w:eastAsia="en-GB"/>
              </w:rPr>
            </w:pPr>
            <w:r>
              <w:t>Tschopp</w:t>
            </w:r>
          </w:p>
        </w:tc>
        <w:tc>
          <w:tcPr>
            <w:tcW w:w="1984" w:type="dxa"/>
          </w:tcPr>
          <w:p w14:paraId="2AA7AAD8" w14:textId="6D4ABD52" w:rsidR="007E4120" w:rsidRPr="00EF7212" w:rsidRDefault="007E4120" w:rsidP="007E4120">
            <w:pPr>
              <w:rPr>
                <w:b/>
                <w:bCs/>
              </w:rPr>
            </w:pPr>
            <w:r>
              <w:t>Tested contamination; no evidence to link to transmission (Stethoscopes)</w:t>
            </w:r>
          </w:p>
        </w:tc>
      </w:tr>
      <w:tr w:rsidR="007E4120" w:rsidRPr="00EF7212" w14:paraId="547ED823"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489E4CAE" w14:textId="674DE9A0" w:rsidR="007E4120" w:rsidRPr="00EF7212" w:rsidRDefault="007E4120" w:rsidP="007E4120">
            <w:pPr>
              <w:spacing w:after="0" w:line="240" w:lineRule="auto"/>
              <w:rPr>
                <w:rFonts w:ascii="Calibri" w:eastAsia="Times New Roman" w:hAnsi="Calibri" w:cs="Calibri"/>
                <w:b/>
                <w:bCs/>
                <w:color w:val="000000"/>
                <w:lang w:eastAsia="en-GB"/>
              </w:rPr>
            </w:pPr>
            <w:r>
              <w:t>Williams</w:t>
            </w:r>
          </w:p>
        </w:tc>
        <w:tc>
          <w:tcPr>
            <w:tcW w:w="1984" w:type="dxa"/>
          </w:tcPr>
          <w:p w14:paraId="7BF08081" w14:textId="33087C43" w:rsidR="007E4120" w:rsidRPr="00EF7212" w:rsidRDefault="007E4120" w:rsidP="007E4120">
            <w:pPr>
              <w:rPr>
                <w:b/>
                <w:bCs/>
              </w:rPr>
            </w:pPr>
            <w:r>
              <w:t>Tested contamination; no evidence to link to transmission (laryngoscope blades)</w:t>
            </w:r>
          </w:p>
        </w:tc>
      </w:tr>
      <w:tr w:rsidR="007E4120" w:rsidRPr="00EF7212" w14:paraId="03588540"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2136998C" w14:textId="6793E7B6" w:rsidR="007E4120" w:rsidRPr="00EF7212" w:rsidRDefault="007E4120" w:rsidP="007E4120">
            <w:pPr>
              <w:spacing w:after="0" w:line="240" w:lineRule="auto"/>
              <w:rPr>
                <w:rFonts w:ascii="Calibri" w:eastAsia="Times New Roman" w:hAnsi="Calibri" w:cs="Calibri"/>
                <w:b/>
                <w:bCs/>
                <w:color w:val="000000"/>
                <w:lang w:eastAsia="en-GB"/>
              </w:rPr>
            </w:pPr>
            <w:r>
              <w:t>Haun</w:t>
            </w:r>
          </w:p>
        </w:tc>
        <w:tc>
          <w:tcPr>
            <w:tcW w:w="1984" w:type="dxa"/>
          </w:tcPr>
          <w:p w14:paraId="46AD59BD" w14:textId="302D14FF" w:rsidR="007E4120" w:rsidRPr="00EF7212" w:rsidRDefault="007E4120" w:rsidP="007E4120">
            <w:pPr>
              <w:rPr>
                <w:b/>
                <w:bCs/>
              </w:rPr>
            </w:pPr>
            <w:r>
              <w:t>not shared equipment</w:t>
            </w:r>
          </w:p>
        </w:tc>
      </w:tr>
      <w:tr w:rsidR="007E4120" w:rsidRPr="00EF7212" w14:paraId="6D7B6D50"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75FC96B4" w14:textId="4C8B5958" w:rsidR="007E4120" w:rsidRPr="00EF7212" w:rsidRDefault="007E4120" w:rsidP="007E4120">
            <w:pPr>
              <w:spacing w:after="0" w:line="240" w:lineRule="auto"/>
              <w:rPr>
                <w:rFonts w:ascii="Calibri" w:eastAsia="Times New Roman" w:hAnsi="Calibri" w:cs="Calibri"/>
                <w:b/>
                <w:bCs/>
                <w:color w:val="000000"/>
                <w:lang w:eastAsia="en-GB"/>
              </w:rPr>
            </w:pPr>
            <w:proofErr w:type="spellStart"/>
            <w:r>
              <w:t>Jinadtha</w:t>
            </w:r>
            <w:proofErr w:type="spellEnd"/>
          </w:p>
        </w:tc>
        <w:tc>
          <w:tcPr>
            <w:tcW w:w="1984" w:type="dxa"/>
          </w:tcPr>
          <w:p w14:paraId="762E68E7" w14:textId="18EF7597" w:rsidR="007E4120" w:rsidRPr="00EF7212" w:rsidRDefault="007E4120" w:rsidP="007E4120">
            <w:pPr>
              <w:rPr>
                <w:b/>
                <w:bCs/>
              </w:rPr>
            </w:pPr>
            <w:r>
              <w:t>not shared equipment</w:t>
            </w:r>
          </w:p>
        </w:tc>
      </w:tr>
      <w:tr w:rsidR="007E4120" w:rsidRPr="00EF7212" w14:paraId="2BD2CF6F"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331D7898" w14:textId="357ED58F" w:rsidR="007E4120" w:rsidRPr="00EF7212" w:rsidRDefault="007E4120" w:rsidP="007E4120">
            <w:pPr>
              <w:spacing w:after="0" w:line="240" w:lineRule="auto"/>
              <w:rPr>
                <w:rFonts w:ascii="Calibri" w:eastAsia="Times New Roman" w:hAnsi="Calibri" w:cs="Calibri"/>
                <w:b/>
                <w:bCs/>
                <w:color w:val="000000"/>
                <w:lang w:eastAsia="en-GB"/>
              </w:rPr>
            </w:pPr>
            <w:r>
              <w:t>Maki</w:t>
            </w:r>
          </w:p>
        </w:tc>
        <w:tc>
          <w:tcPr>
            <w:tcW w:w="1984" w:type="dxa"/>
          </w:tcPr>
          <w:p w14:paraId="0CA833AB" w14:textId="5DD38F29" w:rsidR="007E4120" w:rsidRPr="00EF7212" w:rsidRDefault="007E4120" w:rsidP="007E4120">
            <w:pPr>
              <w:rPr>
                <w:b/>
                <w:bCs/>
              </w:rPr>
            </w:pPr>
            <w:r>
              <w:t>non-systematic review/ commentary</w:t>
            </w:r>
          </w:p>
        </w:tc>
      </w:tr>
      <w:tr w:rsidR="007E4120" w:rsidRPr="00EF7212" w14:paraId="58C35A60"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516CA486" w14:textId="18280B49" w:rsidR="007E4120" w:rsidRPr="00EF7212" w:rsidRDefault="007E4120" w:rsidP="007E4120">
            <w:pPr>
              <w:spacing w:after="0" w:line="240" w:lineRule="auto"/>
              <w:rPr>
                <w:rFonts w:ascii="Calibri" w:eastAsia="Times New Roman" w:hAnsi="Calibri" w:cs="Calibri"/>
                <w:b/>
                <w:bCs/>
                <w:color w:val="000000"/>
                <w:lang w:eastAsia="en-GB"/>
              </w:rPr>
            </w:pPr>
            <w:proofErr w:type="spellStart"/>
            <w:r>
              <w:t>Burts</w:t>
            </w:r>
            <w:proofErr w:type="spellEnd"/>
          </w:p>
        </w:tc>
        <w:tc>
          <w:tcPr>
            <w:tcW w:w="1984" w:type="dxa"/>
          </w:tcPr>
          <w:p w14:paraId="4FF0824B" w14:textId="5345BEDE" w:rsidR="007E4120" w:rsidRPr="00EF7212" w:rsidRDefault="007E4120" w:rsidP="007E4120">
            <w:pPr>
              <w:rPr>
                <w:b/>
                <w:bCs/>
              </w:rPr>
            </w:pPr>
            <w:r>
              <w:t xml:space="preserve">decontamination methods not role in transmission </w:t>
            </w:r>
          </w:p>
        </w:tc>
      </w:tr>
      <w:tr w:rsidR="007E4120" w:rsidRPr="00EF7212" w14:paraId="1F6FDA2D" w14:textId="77777777" w:rsidTr="001379C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noWrap/>
          </w:tcPr>
          <w:p w14:paraId="596EFAA0" w14:textId="35B83233" w:rsidR="007E4120" w:rsidRPr="00EF7212" w:rsidRDefault="007E4120" w:rsidP="007E4120">
            <w:pPr>
              <w:spacing w:after="0" w:line="240" w:lineRule="auto"/>
              <w:rPr>
                <w:rFonts w:ascii="Calibri" w:eastAsia="Times New Roman" w:hAnsi="Calibri" w:cs="Calibri"/>
                <w:b/>
                <w:bCs/>
                <w:color w:val="000000"/>
                <w:lang w:eastAsia="en-GB"/>
              </w:rPr>
            </w:pPr>
            <w:proofErr w:type="spellStart"/>
            <w:r>
              <w:t>Abeywickarama</w:t>
            </w:r>
            <w:proofErr w:type="spellEnd"/>
          </w:p>
        </w:tc>
        <w:tc>
          <w:tcPr>
            <w:tcW w:w="1984" w:type="dxa"/>
          </w:tcPr>
          <w:p w14:paraId="1191BF98" w14:textId="766AA96A" w:rsidR="007E4120" w:rsidRPr="00EF7212" w:rsidRDefault="007E4120" w:rsidP="007E4120">
            <w:pPr>
              <w:rPr>
                <w:b/>
                <w:bCs/>
              </w:rPr>
            </w:pPr>
            <w:r>
              <w:t>contamination not role in transmission</w:t>
            </w:r>
          </w:p>
        </w:tc>
      </w:tr>
      <w:tr w:rsidR="007E4120" w:rsidRPr="00EF7212" w14:paraId="0573623F" w14:textId="77777777" w:rsidTr="00A321B9">
        <w:trPr>
          <w:trHeight w:val="300"/>
        </w:trPr>
        <w:tc>
          <w:tcPr>
            <w:tcW w:w="9067" w:type="dxa"/>
            <w:gridSpan w:val="2"/>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75317571" w14:textId="475990B1" w:rsidR="007E4120" w:rsidRPr="00EF7212" w:rsidRDefault="007E4120" w:rsidP="007E4120">
            <w:pPr>
              <w:spacing w:after="0" w:line="240" w:lineRule="auto"/>
              <w:rPr>
                <w:rFonts w:ascii="Calibri" w:eastAsia="Times New Roman" w:hAnsi="Calibri" w:cs="Calibri"/>
                <w:b/>
                <w:bCs/>
                <w:color w:val="000000"/>
                <w:lang w:eastAsia="en-GB"/>
              </w:rPr>
            </w:pPr>
            <w:r w:rsidRPr="00EF7212">
              <w:rPr>
                <w:rFonts w:ascii="Calibri" w:eastAsia="Times New Roman" w:hAnsi="Calibri" w:cs="Calibri"/>
                <w:b/>
                <w:bCs/>
                <w:color w:val="000000"/>
                <w:lang w:eastAsia="en-GB"/>
              </w:rPr>
              <w:t>Question</w:t>
            </w:r>
            <w:r>
              <w:rPr>
                <w:rFonts w:ascii="Calibri" w:eastAsia="Times New Roman" w:hAnsi="Calibri" w:cs="Calibri"/>
                <w:b/>
                <w:bCs/>
                <w:color w:val="000000"/>
                <w:lang w:eastAsia="en-GB"/>
              </w:rPr>
              <w:t>s</w:t>
            </w:r>
            <w:r w:rsidRPr="00EF7212">
              <w:rPr>
                <w:rFonts w:ascii="Calibri" w:eastAsia="Times New Roman" w:hAnsi="Calibri" w:cs="Calibri"/>
                <w:b/>
                <w:bCs/>
                <w:color w:val="000000"/>
                <w:lang w:eastAsia="en-GB"/>
              </w:rPr>
              <w:t xml:space="preserve"> 2</w:t>
            </w:r>
            <w:r>
              <w:rPr>
                <w:rFonts w:ascii="Calibri" w:eastAsia="Times New Roman" w:hAnsi="Calibri" w:cs="Calibri"/>
                <w:b/>
                <w:bCs/>
                <w:color w:val="000000"/>
                <w:lang w:eastAsia="en-GB"/>
              </w:rPr>
              <w:t>0,21</w:t>
            </w:r>
          </w:p>
        </w:tc>
      </w:tr>
      <w:tr w:rsidR="007E4120" w:rsidRPr="00EF7212" w14:paraId="49F59EF4" w14:textId="77777777" w:rsidTr="009D75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8CB778" w14:textId="77777777" w:rsidR="007E4120" w:rsidRPr="00EF7212" w:rsidRDefault="007E4120" w:rsidP="007E4120">
            <w:pPr>
              <w:spacing w:after="0" w:line="240" w:lineRule="auto"/>
              <w:rPr>
                <w:rFonts w:ascii="Calibri" w:eastAsia="Times New Roman" w:hAnsi="Calibri" w:cs="Calibri"/>
                <w:b/>
                <w:bCs/>
                <w:color w:val="000000"/>
                <w:lang w:eastAsia="en-GB"/>
              </w:rPr>
            </w:pPr>
            <w:r w:rsidRPr="00EF7212">
              <w:rPr>
                <w:rFonts w:ascii="Calibri" w:eastAsia="Times New Roman" w:hAnsi="Calibri" w:cs="Calibri"/>
                <w:b/>
                <w:bCs/>
                <w:color w:val="000000"/>
                <w:lang w:eastAsia="en-GB"/>
              </w:rPr>
              <w:t>Citation</w:t>
            </w:r>
          </w:p>
        </w:tc>
        <w:tc>
          <w:tcPr>
            <w:tcW w:w="1984" w:type="dxa"/>
            <w:tcBorders>
              <w:top w:val="single" w:sz="4" w:space="0" w:color="auto"/>
              <w:left w:val="single" w:sz="4" w:space="0" w:color="auto"/>
              <w:bottom w:val="single" w:sz="4" w:space="0" w:color="auto"/>
              <w:right w:val="single" w:sz="4" w:space="0" w:color="auto"/>
            </w:tcBorders>
            <w:vAlign w:val="bottom"/>
          </w:tcPr>
          <w:p w14:paraId="4F67535B" w14:textId="77777777" w:rsidR="007E4120" w:rsidRPr="00EF7212" w:rsidRDefault="007E4120" w:rsidP="007E4120">
            <w:pPr>
              <w:rPr>
                <w:b/>
                <w:bCs/>
              </w:rPr>
            </w:pPr>
            <w:r w:rsidRPr="00EF7212">
              <w:rPr>
                <w:b/>
                <w:bCs/>
              </w:rPr>
              <w:t>Reason for exclusion</w:t>
            </w:r>
          </w:p>
        </w:tc>
      </w:tr>
      <w:tr w:rsidR="007E4120" w:rsidRPr="00EF7212" w14:paraId="7A41F1C0" w14:textId="77777777" w:rsidTr="009D75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C63220" w14:textId="4A789468" w:rsidR="007E4120" w:rsidRPr="00EF7212" w:rsidRDefault="007E4120" w:rsidP="007E4120">
            <w:pPr>
              <w:spacing w:after="0" w:line="240" w:lineRule="auto"/>
              <w:rPr>
                <w:rFonts w:ascii="Calibri" w:eastAsia="Times New Roman" w:hAnsi="Calibri" w:cs="Calibri"/>
                <w:b/>
                <w:bCs/>
                <w:color w:val="000000"/>
                <w:lang w:eastAsia="en-GB"/>
              </w:rPr>
            </w:pPr>
            <w:r>
              <w:rPr>
                <w:rFonts w:ascii="Calibri" w:hAnsi="Calibri" w:cs="Calibri"/>
                <w:color w:val="000000"/>
              </w:rPr>
              <w:t>Andersson, H., et al. (2016). Experiences of nursing staff caring for patients with methicillin-resistant Staphylococcus aureus. International Nursing Review 63(2): 233-241.</w:t>
            </w:r>
          </w:p>
        </w:tc>
        <w:tc>
          <w:tcPr>
            <w:tcW w:w="1984" w:type="dxa"/>
            <w:tcBorders>
              <w:top w:val="single" w:sz="4" w:space="0" w:color="auto"/>
              <w:left w:val="nil"/>
              <w:bottom w:val="single" w:sz="4" w:space="0" w:color="auto"/>
              <w:right w:val="single" w:sz="4" w:space="0" w:color="auto"/>
            </w:tcBorders>
            <w:shd w:val="clear" w:color="auto" w:fill="auto"/>
            <w:vAlign w:val="bottom"/>
          </w:tcPr>
          <w:p w14:paraId="547DD42F" w14:textId="67B3504B" w:rsidR="007E4120" w:rsidRPr="00EF7212" w:rsidRDefault="007E4120" w:rsidP="007E4120">
            <w:pPr>
              <w:rPr>
                <w:b/>
                <w:bCs/>
              </w:rPr>
            </w:pPr>
            <w:r>
              <w:rPr>
                <w:rFonts w:ascii="Calibri" w:hAnsi="Calibri" w:cs="Calibri"/>
                <w:color w:val="000000"/>
              </w:rPr>
              <w:t>not patients</w:t>
            </w:r>
          </w:p>
        </w:tc>
      </w:tr>
      <w:tr w:rsidR="007E4120" w:rsidRPr="00EF7212" w14:paraId="2D789019" w14:textId="77777777" w:rsidTr="009D75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E45B6B" w14:textId="0EE24887" w:rsidR="007E4120" w:rsidRPr="00EF7212" w:rsidRDefault="007E4120" w:rsidP="007E4120">
            <w:pPr>
              <w:spacing w:after="0" w:line="240" w:lineRule="auto"/>
              <w:rPr>
                <w:rFonts w:ascii="Calibri" w:eastAsia="Times New Roman" w:hAnsi="Calibri" w:cs="Calibri"/>
                <w:b/>
                <w:bCs/>
                <w:color w:val="000000"/>
                <w:lang w:eastAsia="en-GB"/>
              </w:rPr>
            </w:pPr>
            <w:r>
              <w:rPr>
                <w:rFonts w:ascii="Calibri" w:hAnsi="Calibri" w:cs="Calibri"/>
                <w:color w:val="000000"/>
              </w:rPr>
              <w:t>Barratt, R. L., et al. (2011). Patient experience of source isolation: lessons for clinical practice. Contemporary Nurse 39(2): 180-193.</w:t>
            </w:r>
          </w:p>
        </w:tc>
        <w:tc>
          <w:tcPr>
            <w:tcW w:w="1984" w:type="dxa"/>
            <w:tcBorders>
              <w:top w:val="single" w:sz="4" w:space="0" w:color="auto"/>
              <w:left w:val="nil"/>
              <w:bottom w:val="single" w:sz="4" w:space="0" w:color="auto"/>
              <w:right w:val="single" w:sz="4" w:space="0" w:color="auto"/>
            </w:tcBorders>
            <w:shd w:val="clear" w:color="auto" w:fill="auto"/>
            <w:vAlign w:val="bottom"/>
          </w:tcPr>
          <w:p w14:paraId="2993FDB3" w14:textId="651C3C83" w:rsidR="007E4120" w:rsidRPr="00EF7212" w:rsidRDefault="007E4120" w:rsidP="007E4120">
            <w:pPr>
              <w:rPr>
                <w:b/>
                <w:bCs/>
              </w:rPr>
            </w:pPr>
            <w:r>
              <w:rPr>
                <w:rFonts w:ascii="Calibri" w:hAnsi="Calibri" w:cs="Calibri"/>
                <w:color w:val="000000"/>
              </w:rPr>
              <w:t>review</w:t>
            </w:r>
          </w:p>
        </w:tc>
      </w:tr>
      <w:tr w:rsidR="007E4120" w:rsidRPr="00EF7212" w14:paraId="5EA37952" w14:textId="77777777" w:rsidTr="009D75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3CE148" w14:textId="1A05285B" w:rsidR="007E4120" w:rsidRPr="00EF7212" w:rsidRDefault="007E4120" w:rsidP="007E4120">
            <w:pPr>
              <w:spacing w:after="0" w:line="240" w:lineRule="auto"/>
              <w:rPr>
                <w:rFonts w:ascii="Calibri" w:eastAsia="Times New Roman" w:hAnsi="Calibri" w:cs="Calibri"/>
                <w:b/>
                <w:bCs/>
                <w:color w:val="000000"/>
                <w:lang w:eastAsia="en-GB"/>
              </w:rPr>
            </w:pPr>
            <w:r>
              <w:rPr>
                <w:rFonts w:ascii="Calibri" w:hAnsi="Calibri" w:cs="Calibri"/>
                <w:color w:val="000000"/>
              </w:rPr>
              <w:t>Bess, C., et al. (2011). Contact isolation: The patient experience. Surgical Infections 1): S50-S51.</w:t>
            </w:r>
          </w:p>
        </w:tc>
        <w:tc>
          <w:tcPr>
            <w:tcW w:w="1984" w:type="dxa"/>
            <w:tcBorders>
              <w:top w:val="single" w:sz="4" w:space="0" w:color="auto"/>
              <w:left w:val="nil"/>
              <w:bottom w:val="single" w:sz="4" w:space="0" w:color="auto"/>
              <w:right w:val="single" w:sz="4" w:space="0" w:color="auto"/>
            </w:tcBorders>
            <w:shd w:val="clear" w:color="auto" w:fill="auto"/>
            <w:vAlign w:val="bottom"/>
          </w:tcPr>
          <w:p w14:paraId="0B9B449A" w14:textId="074A63AE" w:rsidR="007E4120" w:rsidRPr="00EF7212" w:rsidRDefault="007E4120" w:rsidP="007E4120">
            <w:pPr>
              <w:rPr>
                <w:b/>
                <w:bCs/>
              </w:rPr>
            </w:pPr>
            <w:r>
              <w:rPr>
                <w:rFonts w:ascii="Calibri" w:hAnsi="Calibri" w:cs="Calibri"/>
                <w:color w:val="000000"/>
              </w:rPr>
              <w:t>not available</w:t>
            </w:r>
          </w:p>
        </w:tc>
      </w:tr>
      <w:tr w:rsidR="007E4120" w:rsidRPr="00EF7212" w14:paraId="55763F08" w14:textId="77777777" w:rsidTr="009D75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723387" w14:textId="4E31F1AB" w:rsidR="007E4120" w:rsidRPr="00EF7212" w:rsidRDefault="007E4120" w:rsidP="007E4120">
            <w:pPr>
              <w:spacing w:after="0" w:line="240" w:lineRule="auto"/>
              <w:rPr>
                <w:rFonts w:ascii="Calibri" w:eastAsia="Times New Roman" w:hAnsi="Calibri" w:cs="Calibri"/>
                <w:b/>
                <w:bCs/>
                <w:color w:val="000000"/>
                <w:lang w:eastAsia="en-GB"/>
              </w:rPr>
            </w:pPr>
            <w:r>
              <w:rPr>
                <w:rFonts w:ascii="Calibri" w:hAnsi="Calibri" w:cs="Calibri"/>
                <w:color w:val="000000"/>
              </w:rPr>
              <w:lastRenderedPageBreak/>
              <w:t>Brooks, L., et al. (2008). Towards a better understanding of patients' perspectives of antibiotic resistance and MRSA: a qualitative study. Family Practice 25(5): 341-348.</w:t>
            </w:r>
          </w:p>
        </w:tc>
        <w:tc>
          <w:tcPr>
            <w:tcW w:w="1984" w:type="dxa"/>
            <w:tcBorders>
              <w:top w:val="single" w:sz="4" w:space="0" w:color="auto"/>
              <w:left w:val="nil"/>
              <w:bottom w:val="single" w:sz="4" w:space="0" w:color="auto"/>
              <w:right w:val="single" w:sz="4" w:space="0" w:color="auto"/>
            </w:tcBorders>
            <w:shd w:val="clear" w:color="auto" w:fill="auto"/>
            <w:vAlign w:val="bottom"/>
          </w:tcPr>
          <w:p w14:paraId="782F9BBB" w14:textId="4BDEC7E0" w:rsidR="007E4120" w:rsidRPr="00EF7212" w:rsidRDefault="007E4120" w:rsidP="007E4120">
            <w:pPr>
              <w:rPr>
                <w:b/>
                <w:bCs/>
              </w:rPr>
            </w:pPr>
            <w:r>
              <w:rPr>
                <w:rFonts w:ascii="Calibri" w:hAnsi="Calibri" w:cs="Calibri"/>
                <w:color w:val="000000"/>
              </w:rPr>
              <w:t>not patient's experience but attitudes</w:t>
            </w:r>
          </w:p>
        </w:tc>
      </w:tr>
      <w:tr w:rsidR="007E4120" w:rsidRPr="00EF7212" w14:paraId="76E8D177" w14:textId="77777777" w:rsidTr="009D75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5CF78A" w14:textId="6D11132C" w:rsidR="007E4120" w:rsidRPr="00EF7212" w:rsidRDefault="007E4120" w:rsidP="007E4120">
            <w:pPr>
              <w:spacing w:after="0" w:line="240" w:lineRule="auto"/>
              <w:rPr>
                <w:rFonts w:ascii="Calibri" w:eastAsia="Times New Roman" w:hAnsi="Calibri" w:cs="Calibri"/>
                <w:b/>
                <w:bCs/>
                <w:color w:val="000000"/>
                <w:lang w:eastAsia="en-GB"/>
              </w:rPr>
            </w:pPr>
            <w:proofErr w:type="spellStart"/>
            <w:r>
              <w:rPr>
                <w:rFonts w:ascii="Calibri" w:hAnsi="Calibri" w:cs="Calibri"/>
                <w:color w:val="000000"/>
              </w:rPr>
              <w:t>Bükki</w:t>
            </w:r>
            <w:proofErr w:type="spellEnd"/>
            <w:r>
              <w:rPr>
                <w:rFonts w:ascii="Calibri" w:hAnsi="Calibri" w:cs="Calibri"/>
                <w:color w:val="000000"/>
              </w:rPr>
              <w:t>, J., et al. (2013). Methicillin-resistant Staphylococcus aureus (MRSA) management in palliative care units and hospices in Germany: a nationwide survey on patient isolation policies and quality of life. Palliative Medicine 27(1): 84-90.</w:t>
            </w:r>
          </w:p>
        </w:tc>
        <w:tc>
          <w:tcPr>
            <w:tcW w:w="1984" w:type="dxa"/>
            <w:tcBorders>
              <w:top w:val="single" w:sz="4" w:space="0" w:color="auto"/>
              <w:left w:val="nil"/>
              <w:bottom w:val="single" w:sz="4" w:space="0" w:color="auto"/>
              <w:right w:val="single" w:sz="4" w:space="0" w:color="auto"/>
            </w:tcBorders>
            <w:shd w:val="clear" w:color="auto" w:fill="auto"/>
            <w:vAlign w:val="bottom"/>
          </w:tcPr>
          <w:p w14:paraId="6D91369B" w14:textId="3CA6C906" w:rsidR="007E4120" w:rsidRPr="00EF7212" w:rsidRDefault="007E4120" w:rsidP="007E4120">
            <w:pPr>
              <w:rPr>
                <w:b/>
                <w:bCs/>
              </w:rPr>
            </w:pPr>
            <w:r>
              <w:rPr>
                <w:rFonts w:ascii="Calibri" w:hAnsi="Calibri" w:cs="Calibri"/>
                <w:color w:val="000000"/>
              </w:rPr>
              <w:t>survey, institutions answered</w:t>
            </w:r>
          </w:p>
        </w:tc>
      </w:tr>
      <w:tr w:rsidR="007E4120" w:rsidRPr="00EF7212" w14:paraId="621CA4DC" w14:textId="77777777" w:rsidTr="009D75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B8B77E" w14:textId="39024132" w:rsidR="007E4120" w:rsidRPr="00EF7212" w:rsidRDefault="007E4120" w:rsidP="007E4120">
            <w:pPr>
              <w:spacing w:after="0" w:line="240" w:lineRule="auto"/>
              <w:rPr>
                <w:rFonts w:ascii="Calibri" w:eastAsia="Times New Roman" w:hAnsi="Calibri" w:cs="Calibri"/>
                <w:b/>
                <w:bCs/>
                <w:color w:val="000000"/>
                <w:lang w:eastAsia="en-GB"/>
              </w:rPr>
            </w:pPr>
            <w:r>
              <w:rPr>
                <w:rFonts w:ascii="Calibri" w:hAnsi="Calibri" w:cs="Calibri"/>
                <w:color w:val="000000"/>
              </w:rPr>
              <w:t>Currie, K., et al. (2014). Methicillin-resistant Staphylococcus aureus screening as a patient safety initiative: using patients' experiences to improve the quality of screening practices. Journal Of Clinical Nursing 23(1-2): 221-231.</w:t>
            </w:r>
          </w:p>
        </w:tc>
        <w:tc>
          <w:tcPr>
            <w:tcW w:w="1984" w:type="dxa"/>
            <w:tcBorders>
              <w:top w:val="single" w:sz="4" w:space="0" w:color="auto"/>
              <w:left w:val="nil"/>
              <w:bottom w:val="single" w:sz="4" w:space="0" w:color="auto"/>
              <w:right w:val="single" w:sz="4" w:space="0" w:color="auto"/>
            </w:tcBorders>
            <w:shd w:val="clear" w:color="auto" w:fill="auto"/>
            <w:vAlign w:val="bottom"/>
          </w:tcPr>
          <w:p w14:paraId="356440F4" w14:textId="657AAD31" w:rsidR="007E4120" w:rsidRPr="00EF7212" w:rsidRDefault="007E4120" w:rsidP="007E4120">
            <w:pPr>
              <w:rPr>
                <w:b/>
                <w:bCs/>
              </w:rPr>
            </w:pPr>
            <w:r>
              <w:rPr>
                <w:rFonts w:ascii="Calibri" w:hAnsi="Calibri" w:cs="Calibri"/>
                <w:color w:val="000000"/>
              </w:rPr>
              <w:t>not CP or experience of MRSA</w:t>
            </w:r>
          </w:p>
        </w:tc>
      </w:tr>
      <w:tr w:rsidR="007E4120" w:rsidRPr="00EF7212" w14:paraId="75F228F1" w14:textId="77777777" w:rsidTr="009D75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ED6C0D" w14:textId="268BF109" w:rsidR="007E4120" w:rsidRPr="00EF7212" w:rsidRDefault="007E4120" w:rsidP="007E4120">
            <w:pPr>
              <w:spacing w:after="0" w:line="240" w:lineRule="auto"/>
              <w:rPr>
                <w:rFonts w:ascii="Calibri" w:eastAsia="Times New Roman" w:hAnsi="Calibri" w:cs="Calibri"/>
                <w:b/>
                <w:bCs/>
                <w:color w:val="000000"/>
                <w:lang w:eastAsia="en-GB"/>
              </w:rPr>
            </w:pPr>
            <w:r>
              <w:rPr>
                <w:rFonts w:ascii="Calibri" w:hAnsi="Calibri" w:cs="Calibri"/>
                <w:color w:val="000000"/>
              </w:rPr>
              <w:t>Currie, K., et al. (2018). Understanding the patient experience of health care-associated infection: A qualitative systematic review. American Journal of Infection Control 46(8): 936-942.</w:t>
            </w:r>
          </w:p>
        </w:tc>
        <w:tc>
          <w:tcPr>
            <w:tcW w:w="1984" w:type="dxa"/>
            <w:tcBorders>
              <w:top w:val="single" w:sz="4" w:space="0" w:color="auto"/>
              <w:left w:val="nil"/>
              <w:bottom w:val="single" w:sz="4" w:space="0" w:color="auto"/>
              <w:right w:val="single" w:sz="4" w:space="0" w:color="auto"/>
            </w:tcBorders>
            <w:shd w:val="clear" w:color="auto" w:fill="auto"/>
            <w:vAlign w:val="bottom"/>
          </w:tcPr>
          <w:p w14:paraId="525730A6" w14:textId="2E530B9E" w:rsidR="007E4120" w:rsidRPr="00EF7212" w:rsidRDefault="007E4120" w:rsidP="007E4120">
            <w:pPr>
              <w:rPr>
                <w:b/>
                <w:bCs/>
              </w:rPr>
            </w:pPr>
            <w:r>
              <w:rPr>
                <w:rFonts w:ascii="Calibri" w:hAnsi="Calibri" w:cs="Calibri"/>
                <w:color w:val="000000"/>
              </w:rPr>
              <w:t>review</w:t>
            </w:r>
          </w:p>
        </w:tc>
      </w:tr>
      <w:tr w:rsidR="007E4120" w:rsidRPr="00EF7212" w14:paraId="1894B2D3" w14:textId="77777777" w:rsidTr="009D75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19A12E" w14:textId="61AA9FE3" w:rsidR="007E4120" w:rsidRPr="00EF7212" w:rsidRDefault="007E4120" w:rsidP="007E4120">
            <w:pPr>
              <w:spacing w:after="0" w:line="240" w:lineRule="auto"/>
              <w:rPr>
                <w:rFonts w:ascii="Calibri" w:eastAsia="Times New Roman" w:hAnsi="Calibri" w:cs="Calibri"/>
                <w:b/>
                <w:bCs/>
                <w:color w:val="000000"/>
                <w:lang w:eastAsia="en-GB"/>
              </w:rPr>
            </w:pPr>
            <w:proofErr w:type="spellStart"/>
            <w:r>
              <w:rPr>
                <w:rFonts w:ascii="Calibri" w:hAnsi="Calibri" w:cs="Calibri"/>
                <w:color w:val="000000"/>
              </w:rPr>
              <w:t>Dickmann</w:t>
            </w:r>
            <w:proofErr w:type="spellEnd"/>
            <w:r>
              <w:rPr>
                <w:rFonts w:ascii="Calibri" w:hAnsi="Calibri" w:cs="Calibri"/>
                <w:color w:val="000000"/>
              </w:rPr>
              <w:t>, P., et al. (2016). Re-thinking risk communication: information needs of patients, health professionals and the public regarding MRSA--the communicative behaviour of a public health network in Germany responding to the demand for information. Public Health 131: 56-62.</w:t>
            </w:r>
          </w:p>
        </w:tc>
        <w:tc>
          <w:tcPr>
            <w:tcW w:w="1984" w:type="dxa"/>
            <w:tcBorders>
              <w:top w:val="single" w:sz="4" w:space="0" w:color="auto"/>
              <w:left w:val="nil"/>
              <w:bottom w:val="single" w:sz="4" w:space="0" w:color="auto"/>
              <w:right w:val="single" w:sz="4" w:space="0" w:color="auto"/>
            </w:tcBorders>
            <w:shd w:val="clear" w:color="auto" w:fill="auto"/>
            <w:vAlign w:val="bottom"/>
          </w:tcPr>
          <w:p w14:paraId="004956D4" w14:textId="42F16592" w:rsidR="007E4120" w:rsidRPr="00EF7212" w:rsidRDefault="007E4120" w:rsidP="007E4120">
            <w:pPr>
              <w:rPr>
                <w:b/>
                <w:bCs/>
              </w:rPr>
            </w:pPr>
            <w:r>
              <w:rPr>
                <w:rFonts w:ascii="Calibri" w:hAnsi="Calibri" w:cs="Calibri"/>
                <w:color w:val="000000"/>
              </w:rPr>
              <w:t>not patients</w:t>
            </w:r>
          </w:p>
        </w:tc>
      </w:tr>
      <w:tr w:rsidR="007E4120" w:rsidRPr="00EF7212" w14:paraId="320D1159" w14:textId="77777777" w:rsidTr="009D75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9CF7C9" w14:textId="01725E10" w:rsidR="007E4120" w:rsidRPr="00EF7212" w:rsidRDefault="007E4120" w:rsidP="007E4120">
            <w:pPr>
              <w:spacing w:after="0" w:line="240" w:lineRule="auto"/>
              <w:rPr>
                <w:rFonts w:ascii="Calibri" w:eastAsia="Times New Roman" w:hAnsi="Calibri" w:cs="Calibri"/>
                <w:b/>
                <w:bCs/>
                <w:color w:val="000000"/>
                <w:lang w:eastAsia="en-GB"/>
              </w:rPr>
            </w:pPr>
            <w:r>
              <w:rPr>
                <w:rFonts w:ascii="Calibri" w:hAnsi="Calibri" w:cs="Calibri"/>
                <w:color w:val="000000"/>
              </w:rPr>
              <w:t xml:space="preserve">Duncan, C. </w:t>
            </w:r>
            <w:proofErr w:type="gramStart"/>
            <w:r>
              <w:rPr>
                <w:rFonts w:ascii="Calibri" w:hAnsi="Calibri" w:cs="Calibri"/>
                <w:color w:val="000000"/>
              </w:rPr>
              <w:t>P.</w:t>
            </w:r>
            <w:proofErr w:type="gramEnd"/>
            <w:r>
              <w:rPr>
                <w:rFonts w:ascii="Calibri" w:hAnsi="Calibri" w:cs="Calibri"/>
                <w:color w:val="000000"/>
              </w:rPr>
              <w:t xml:space="preserve"> and C. Dealey (2007). Patients' feelings about hand washing, MRSA status and patient information. British Journal </w:t>
            </w:r>
            <w:proofErr w:type="gramStart"/>
            <w:r>
              <w:rPr>
                <w:rFonts w:ascii="Calibri" w:hAnsi="Calibri" w:cs="Calibri"/>
                <w:color w:val="000000"/>
              </w:rPr>
              <w:t>Of</w:t>
            </w:r>
            <w:proofErr w:type="gramEnd"/>
            <w:r>
              <w:rPr>
                <w:rFonts w:ascii="Calibri" w:hAnsi="Calibri" w:cs="Calibri"/>
                <w:color w:val="000000"/>
              </w:rPr>
              <w:t xml:space="preserve"> Nursing (Mark Allen Publishing) 16(1): 34-38.</w:t>
            </w:r>
          </w:p>
        </w:tc>
        <w:tc>
          <w:tcPr>
            <w:tcW w:w="1984" w:type="dxa"/>
            <w:tcBorders>
              <w:top w:val="single" w:sz="4" w:space="0" w:color="auto"/>
              <w:left w:val="nil"/>
              <w:bottom w:val="single" w:sz="4" w:space="0" w:color="auto"/>
              <w:right w:val="single" w:sz="4" w:space="0" w:color="auto"/>
            </w:tcBorders>
            <w:shd w:val="clear" w:color="auto" w:fill="auto"/>
            <w:vAlign w:val="bottom"/>
          </w:tcPr>
          <w:p w14:paraId="6FDAA587" w14:textId="41D25C38" w:rsidR="007E4120" w:rsidRPr="00EF7212" w:rsidRDefault="007E4120" w:rsidP="007E4120">
            <w:pPr>
              <w:rPr>
                <w:b/>
                <w:bCs/>
              </w:rPr>
            </w:pPr>
            <w:r>
              <w:rPr>
                <w:rFonts w:ascii="Calibri" w:hAnsi="Calibri" w:cs="Calibri"/>
                <w:color w:val="000000"/>
              </w:rPr>
              <w:t>retracted</w:t>
            </w:r>
          </w:p>
        </w:tc>
      </w:tr>
      <w:tr w:rsidR="007E4120" w:rsidRPr="00EF7212" w14:paraId="66E8D809" w14:textId="77777777" w:rsidTr="009D75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5F4CFD" w14:textId="1B8F4D61" w:rsidR="007E4120" w:rsidRPr="00EF7212" w:rsidRDefault="007E4120" w:rsidP="007E4120">
            <w:pPr>
              <w:spacing w:after="0" w:line="240" w:lineRule="auto"/>
              <w:rPr>
                <w:rFonts w:ascii="Calibri" w:eastAsia="Times New Roman" w:hAnsi="Calibri" w:cs="Calibri"/>
                <w:b/>
                <w:bCs/>
                <w:color w:val="000000"/>
                <w:lang w:eastAsia="en-GB"/>
              </w:rPr>
            </w:pPr>
            <w:r>
              <w:rPr>
                <w:rFonts w:ascii="Calibri" w:hAnsi="Calibri" w:cs="Calibri"/>
                <w:color w:val="000000"/>
              </w:rPr>
              <w:t xml:space="preserve">Easton, P. M., et al. (2009). A survey on public knowledge and perceptions of methicillin-resistant Staphylococcus aureus. The Journal </w:t>
            </w:r>
            <w:proofErr w:type="gramStart"/>
            <w:r>
              <w:rPr>
                <w:rFonts w:ascii="Calibri" w:hAnsi="Calibri" w:cs="Calibri"/>
                <w:color w:val="000000"/>
              </w:rPr>
              <w:t>Of</w:t>
            </w:r>
            <w:proofErr w:type="gramEnd"/>
            <w:r>
              <w:rPr>
                <w:rFonts w:ascii="Calibri" w:hAnsi="Calibri" w:cs="Calibri"/>
                <w:color w:val="000000"/>
              </w:rPr>
              <w:t xml:space="preserve"> Antimicrobial Chemotherapy 63(1): 209-214.</w:t>
            </w:r>
          </w:p>
        </w:tc>
        <w:tc>
          <w:tcPr>
            <w:tcW w:w="1984" w:type="dxa"/>
            <w:tcBorders>
              <w:top w:val="single" w:sz="4" w:space="0" w:color="auto"/>
              <w:left w:val="nil"/>
              <w:bottom w:val="single" w:sz="4" w:space="0" w:color="auto"/>
              <w:right w:val="single" w:sz="4" w:space="0" w:color="auto"/>
            </w:tcBorders>
            <w:shd w:val="clear" w:color="auto" w:fill="auto"/>
            <w:vAlign w:val="bottom"/>
          </w:tcPr>
          <w:p w14:paraId="75194E96" w14:textId="3E28A371" w:rsidR="007E4120" w:rsidRPr="00EF7212" w:rsidRDefault="007E4120" w:rsidP="007E4120">
            <w:pPr>
              <w:rPr>
                <w:b/>
                <w:bCs/>
              </w:rPr>
            </w:pPr>
            <w:r>
              <w:rPr>
                <w:rFonts w:ascii="Calibri" w:hAnsi="Calibri" w:cs="Calibri"/>
                <w:color w:val="000000"/>
              </w:rPr>
              <w:t>no patient experience</w:t>
            </w:r>
          </w:p>
        </w:tc>
      </w:tr>
      <w:tr w:rsidR="007E4120" w:rsidRPr="00EF7212" w14:paraId="47F77CD7" w14:textId="77777777" w:rsidTr="009D75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B4C1BE" w14:textId="6398333E" w:rsidR="007E4120" w:rsidRPr="00EF7212" w:rsidRDefault="007E4120" w:rsidP="007E4120">
            <w:pPr>
              <w:spacing w:after="0" w:line="240" w:lineRule="auto"/>
              <w:rPr>
                <w:rFonts w:ascii="Calibri" w:eastAsia="Times New Roman" w:hAnsi="Calibri" w:cs="Calibri"/>
                <w:b/>
                <w:bCs/>
                <w:color w:val="000000"/>
                <w:lang w:eastAsia="en-GB"/>
              </w:rPr>
            </w:pPr>
            <w:r>
              <w:rPr>
                <w:rFonts w:ascii="Calibri" w:hAnsi="Calibri" w:cs="Calibri"/>
                <w:color w:val="000000"/>
              </w:rPr>
              <w:t>Fritz, S. H., et al. (2010). MRSA prevention partnership. American Journal of Infection Control 38 (5): E68.</w:t>
            </w:r>
          </w:p>
        </w:tc>
        <w:tc>
          <w:tcPr>
            <w:tcW w:w="1984" w:type="dxa"/>
            <w:tcBorders>
              <w:top w:val="single" w:sz="4" w:space="0" w:color="auto"/>
              <w:left w:val="nil"/>
              <w:bottom w:val="single" w:sz="4" w:space="0" w:color="auto"/>
              <w:right w:val="single" w:sz="4" w:space="0" w:color="auto"/>
            </w:tcBorders>
            <w:shd w:val="clear" w:color="auto" w:fill="auto"/>
            <w:vAlign w:val="bottom"/>
          </w:tcPr>
          <w:p w14:paraId="6A793BC9" w14:textId="3812EA63" w:rsidR="007E4120" w:rsidRPr="00EF7212" w:rsidRDefault="007E4120" w:rsidP="007E4120">
            <w:pPr>
              <w:rPr>
                <w:b/>
                <w:bCs/>
              </w:rPr>
            </w:pPr>
            <w:r>
              <w:rPr>
                <w:rFonts w:ascii="Calibri" w:hAnsi="Calibri" w:cs="Calibri"/>
                <w:color w:val="000000"/>
              </w:rPr>
              <w:t>no data on experience</w:t>
            </w:r>
          </w:p>
        </w:tc>
      </w:tr>
      <w:tr w:rsidR="007E4120" w:rsidRPr="00EF7212" w14:paraId="0CF1DBC0" w14:textId="77777777" w:rsidTr="009D75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7D1061" w14:textId="60F2AEEB" w:rsidR="007E4120" w:rsidRPr="00EF7212" w:rsidRDefault="007E4120" w:rsidP="007E4120">
            <w:pPr>
              <w:spacing w:after="0" w:line="240" w:lineRule="auto"/>
              <w:rPr>
                <w:rFonts w:ascii="Calibri" w:eastAsia="Times New Roman" w:hAnsi="Calibri" w:cs="Calibri"/>
                <w:b/>
                <w:bCs/>
                <w:color w:val="000000"/>
                <w:lang w:eastAsia="en-GB"/>
              </w:rPr>
            </w:pPr>
            <w:r>
              <w:rPr>
                <w:rFonts w:ascii="Calibri" w:hAnsi="Calibri" w:cs="Calibri"/>
                <w:color w:val="000000"/>
              </w:rPr>
              <w:t xml:space="preserve">Gammon, </w:t>
            </w:r>
            <w:proofErr w:type="gramStart"/>
            <w:r>
              <w:rPr>
                <w:rFonts w:ascii="Calibri" w:hAnsi="Calibri" w:cs="Calibri"/>
                <w:color w:val="000000"/>
              </w:rPr>
              <w:t>J.</w:t>
            </w:r>
            <w:proofErr w:type="gramEnd"/>
            <w:r>
              <w:rPr>
                <w:rFonts w:ascii="Calibri" w:hAnsi="Calibri" w:cs="Calibri"/>
                <w:color w:val="000000"/>
              </w:rPr>
              <w:t xml:space="preserve"> and J. Hunt (2018). Source isolation and patient wellbeing in healthcare settings. British Journal of Nursing 27(2): 88-91.</w:t>
            </w:r>
          </w:p>
        </w:tc>
        <w:tc>
          <w:tcPr>
            <w:tcW w:w="1984" w:type="dxa"/>
            <w:tcBorders>
              <w:top w:val="single" w:sz="4" w:space="0" w:color="auto"/>
              <w:left w:val="nil"/>
              <w:bottom w:val="single" w:sz="4" w:space="0" w:color="auto"/>
              <w:right w:val="single" w:sz="4" w:space="0" w:color="auto"/>
            </w:tcBorders>
            <w:shd w:val="clear" w:color="auto" w:fill="auto"/>
            <w:vAlign w:val="bottom"/>
          </w:tcPr>
          <w:p w14:paraId="64EA55FE" w14:textId="48B6A49E" w:rsidR="007E4120" w:rsidRPr="00EF7212" w:rsidRDefault="007E4120" w:rsidP="007E4120">
            <w:pPr>
              <w:rPr>
                <w:b/>
                <w:bCs/>
              </w:rPr>
            </w:pPr>
            <w:r>
              <w:rPr>
                <w:rFonts w:ascii="Calibri" w:hAnsi="Calibri" w:cs="Calibri"/>
                <w:color w:val="000000"/>
              </w:rPr>
              <w:t>review</w:t>
            </w:r>
          </w:p>
        </w:tc>
      </w:tr>
      <w:tr w:rsidR="007E4120" w:rsidRPr="00EF7212" w14:paraId="1EA9682F" w14:textId="77777777" w:rsidTr="009D75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880C7F" w14:textId="592D6A5A" w:rsidR="007E4120" w:rsidRPr="00EF7212" w:rsidRDefault="007E4120" w:rsidP="007E4120">
            <w:pPr>
              <w:spacing w:after="0" w:line="240" w:lineRule="auto"/>
              <w:rPr>
                <w:rFonts w:ascii="Calibri" w:eastAsia="Times New Roman" w:hAnsi="Calibri" w:cs="Calibri"/>
                <w:b/>
                <w:bCs/>
                <w:color w:val="000000"/>
                <w:lang w:eastAsia="en-GB"/>
              </w:rPr>
            </w:pPr>
            <w:r>
              <w:rPr>
                <w:rFonts w:ascii="Calibri" w:hAnsi="Calibri" w:cs="Calibri"/>
                <w:color w:val="000000"/>
              </w:rPr>
              <w:t xml:space="preserve">Hill, J. N., et al. (2013). Patient and provider perspectives on methicillin-resistant Staphylococcus aureus: a qualitative assessment of knowledge, beliefs, and </w:t>
            </w:r>
            <w:proofErr w:type="spellStart"/>
            <w:r>
              <w:rPr>
                <w:rFonts w:ascii="Calibri" w:hAnsi="Calibri" w:cs="Calibri"/>
                <w:color w:val="000000"/>
              </w:rPr>
              <w:t>behavior</w:t>
            </w:r>
            <w:proofErr w:type="spellEnd"/>
            <w:r>
              <w:rPr>
                <w:rFonts w:ascii="Calibri" w:hAnsi="Calibri" w:cs="Calibri"/>
                <w:color w:val="000000"/>
              </w:rPr>
              <w:t xml:space="preserve">. The Journal </w:t>
            </w:r>
            <w:proofErr w:type="gramStart"/>
            <w:r>
              <w:rPr>
                <w:rFonts w:ascii="Calibri" w:hAnsi="Calibri" w:cs="Calibri"/>
                <w:color w:val="000000"/>
              </w:rPr>
              <w:t>Of</w:t>
            </w:r>
            <w:proofErr w:type="gramEnd"/>
            <w:r>
              <w:rPr>
                <w:rFonts w:ascii="Calibri" w:hAnsi="Calibri" w:cs="Calibri"/>
                <w:color w:val="000000"/>
              </w:rPr>
              <w:t xml:space="preserve"> Spinal Cord Medicine 36(2): 82-90.</w:t>
            </w:r>
          </w:p>
        </w:tc>
        <w:tc>
          <w:tcPr>
            <w:tcW w:w="1984" w:type="dxa"/>
            <w:tcBorders>
              <w:top w:val="single" w:sz="4" w:space="0" w:color="auto"/>
              <w:left w:val="nil"/>
              <w:bottom w:val="single" w:sz="4" w:space="0" w:color="auto"/>
              <w:right w:val="single" w:sz="4" w:space="0" w:color="auto"/>
            </w:tcBorders>
            <w:shd w:val="clear" w:color="auto" w:fill="auto"/>
            <w:vAlign w:val="bottom"/>
          </w:tcPr>
          <w:p w14:paraId="3F54435F" w14:textId="21D61445" w:rsidR="007E4120" w:rsidRPr="00EF7212" w:rsidRDefault="007E4120" w:rsidP="007E4120">
            <w:pPr>
              <w:rPr>
                <w:b/>
                <w:bCs/>
              </w:rPr>
            </w:pPr>
            <w:r>
              <w:rPr>
                <w:rFonts w:ascii="Calibri" w:hAnsi="Calibri" w:cs="Calibri"/>
                <w:color w:val="000000"/>
              </w:rPr>
              <w:t>no experience</w:t>
            </w:r>
          </w:p>
        </w:tc>
      </w:tr>
      <w:tr w:rsidR="007E4120" w:rsidRPr="00EF7212" w14:paraId="4287105E" w14:textId="77777777" w:rsidTr="009D75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0E904A" w14:textId="3E55D7A3" w:rsidR="007E4120" w:rsidRPr="00EF7212" w:rsidRDefault="007E4120" w:rsidP="007E4120">
            <w:pPr>
              <w:spacing w:after="0" w:line="240" w:lineRule="auto"/>
              <w:rPr>
                <w:rFonts w:ascii="Calibri" w:eastAsia="Times New Roman" w:hAnsi="Calibri" w:cs="Calibri"/>
                <w:b/>
                <w:bCs/>
                <w:color w:val="000000"/>
                <w:lang w:eastAsia="en-GB"/>
              </w:rPr>
            </w:pPr>
            <w:r>
              <w:rPr>
                <w:rFonts w:ascii="Calibri" w:hAnsi="Calibri" w:cs="Calibri"/>
                <w:color w:val="000000"/>
              </w:rPr>
              <w:t>Jolley, S. (2008). Assessing patients' knowledge and fears about MRSA infection. Nursing Times 104(27): 32-33.</w:t>
            </w:r>
          </w:p>
        </w:tc>
        <w:tc>
          <w:tcPr>
            <w:tcW w:w="1984" w:type="dxa"/>
            <w:tcBorders>
              <w:top w:val="single" w:sz="4" w:space="0" w:color="auto"/>
              <w:left w:val="nil"/>
              <w:bottom w:val="single" w:sz="4" w:space="0" w:color="auto"/>
              <w:right w:val="single" w:sz="4" w:space="0" w:color="auto"/>
            </w:tcBorders>
            <w:shd w:val="clear" w:color="auto" w:fill="auto"/>
            <w:vAlign w:val="bottom"/>
          </w:tcPr>
          <w:p w14:paraId="1DC25016" w14:textId="2CD470DC" w:rsidR="007E4120" w:rsidRPr="00EF7212" w:rsidRDefault="007E4120" w:rsidP="007E4120">
            <w:pPr>
              <w:rPr>
                <w:b/>
                <w:bCs/>
              </w:rPr>
            </w:pPr>
            <w:r>
              <w:rPr>
                <w:rFonts w:ascii="Calibri" w:hAnsi="Calibri" w:cs="Calibri"/>
                <w:color w:val="000000"/>
              </w:rPr>
              <w:t>no experience</w:t>
            </w:r>
          </w:p>
        </w:tc>
      </w:tr>
      <w:tr w:rsidR="007E4120" w:rsidRPr="00EF7212" w14:paraId="2E620B61" w14:textId="77777777" w:rsidTr="009D75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8BBEB6" w14:textId="6F64EF9B" w:rsidR="007E4120" w:rsidRPr="00EF7212" w:rsidRDefault="007E4120" w:rsidP="007E4120">
            <w:pPr>
              <w:spacing w:after="0" w:line="240" w:lineRule="auto"/>
              <w:rPr>
                <w:rFonts w:ascii="Calibri" w:eastAsia="Times New Roman" w:hAnsi="Calibri" w:cs="Calibri"/>
                <w:b/>
                <w:bCs/>
                <w:color w:val="000000"/>
                <w:lang w:eastAsia="en-GB"/>
              </w:rPr>
            </w:pPr>
            <w:r>
              <w:rPr>
                <w:rFonts w:ascii="Calibri" w:hAnsi="Calibri" w:cs="Calibri"/>
                <w:color w:val="000000"/>
              </w:rPr>
              <w:t>MacDonald, P. (2008). Exploring patients' experiences of MRSA to help reduce HCAIs. Nursing Times 104(9): 32-33.</w:t>
            </w:r>
          </w:p>
        </w:tc>
        <w:tc>
          <w:tcPr>
            <w:tcW w:w="1984" w:type="dxa"/>
            <w:tcBorders>
              <w:top w:val="single" w:sz="4" w:space="0" w:color="auto"/>
              <w:left w:val="nil"/>
              <w:bottom w:val="single" w:sz="4" w:space="0" w:color="auto"/>
              <w:right w:val="single" w:sz="4" w:space="0" w:color="auto"/>
            </w:tcBorders>
            <w:shd w:val="clear" w:color="auto" w:fill="auto"/>
            <w:vAlign w:val="bottom"/>
          </w:tcPr>
          <w:p w14:paraId="562040C8" w14:textId="6CFA80EF" w:rsidR="007E4120" w:rsidRPr="00EF7212" w:rsidRDefault="007E4120" w:rsidP="007E4120">
            <w:pPr>
              <w:rPr>
                <w:b/>
                <w:bCs/>
              </w:rPr>
            </w:pPr>
            <w:r>
              <w:rPr>
                <w:rFonts w:ascii="Calibri" w:hAnsi="Calibri" w:cs="Calibri"/>
                <w:color w:val="000000"/>
              </w:rPr>
              <w:t>review</w:t>
            </w:r>
          </w:p>
        </w:tc>
      </w:tr>
      <w:tr w:rsidR="007E4120" w:rsidRPr="00EF7212" w14:paraId="571F4E20" w14:textId="77777777" w:rsidTr="009D75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092268" w14:textId="0E490546" w:rsidR="007E4120" w:rsidRPr="00EF7212" w:rsidRDefault="007E4120" w:rsidP="007E4120">
            <w:pPr>
              <w:spacing w:after="0" w:line="240" w:lineRule="auto"/>
              <w:rPr>
                <w:rFonts w:ascii="Calibri" w:eastAsia="Times New Roman" w:hAnsi="Calibri" w:cs="Calibri"/>
                <w:b/>
                <w:bCs/>
                <w:color w:val="000000"/>
                <w:lang w:eastAsia="en-GB"/>
              </w:rPr>
            </w:pPr>
            <w:proofErr w:type="spellStart"/>
            <w:r>
              <w:rPr>
                <w:rFonts w:ascii="Calibri" w:hAnsi="Calibri" w:cs="Calibri"/>
                <w:color w:val="000000"/>
              </w:rPr>
              <w:t>Madeo</w:t>
            </w:r>
            <w:proofErr w:type="spellEnd"/>
            <w:r>
              <w:rPr>
                <w:rFonts w:ascii="Calibri" w:hAnsi="Calibri" w:cs="Calibri"/>
                <w:color w:val="000000"/>
              </w:rPr>
              <w:t>, M., et al. (2008). A pilot study to investigate patients reported knowledge, awareness, and beliefs on health care-associated infection. American Journal of Infection Control 36(1): 63-69.</w:t>
            </w:r>
          </w:p>
        </w:tc>
        <w:tc>
          <w:tcPr>
            <w:tcW w:w="1984" w:type="dxa"/>
            <w:tcBorders>
              <w:top w:val="single" w:sz="4" w:space="0" w:color="auto"/>
              <w:left w:val="nil"/>
              <w:bottom w:val="single" w:sz="4" w:space="0" w:color="auto"/>
              <w:right w:val="single" w:sz="4" w:space="0" w:color="auto"/>
            </w:tcBorders>
            <w:shd w:val="clear" w:color="auto" w:fill="auto"/>
            <w:vAlign w:val="bottom"/>
          </w:tcPr>
          <w:p w14:paraId="0B79B4F2" w14:textId="613148EF" w:rsidR="007E4120" w:rsidRPr="00EF7212" w:rsidRDefault="007E4120" w:rsidP="007E4120">
            <w:pPr>
              <w:rPr>
                <w:b/>
                <w:bCs/>
              </w:rPr>
            </w:pPr>
            <w:r>
              <w:rPr>
                <w:rFonts w:ascii="Calibri" w:hAnsi="Calibri" w:cs="Calibri"/>
                <w:color w:val="000000"/>
              </w:rPr>
              <w:t>no experience</w:t>
            </w:r>
          </w:p>
        </w:tc>
      </w:tr>
      <w:tr w:rsidR="007E4120" w:rsidRPr="00EF7212" w14:paraId="44D8B0AA" w14:textId="77777777" w:rsidTr="009D75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0513E3" w14:textId="225BFA91" w:rsidR="007E4120" w:rsidRPr="00EF7212" w:rsidRDefault="007E4120" w:rsidP="007E4120">
            <w:pPr>
              <w:spacing w:after="0" w:line="240" w:lineRule="auto"/>
              <w:rPr>
                <w:rFonts w:ascii="Calibri" w:eastAsia="Times New Roman" w:hAnsi="Calibri" w:cs="Calibri"/>
                <w:b/>
                <w:bCs/>
                <w:color w:val="000000"/>
                <w:lang w:eastAsia="en-GB"/>
              </w:rPr>
            </w:pPr>
            <w:r>
              <w:rPr>
                <w:rFonts w:ascii="Calibri" w:hAnsi="Calibri" w:cs="Calibri"/>
                <w:color w:val="000000"/>
              </w:rPr>
              <w:t>Malhotra, P., et al. (2019). Reengineering the patient's environment: Establishment of a Red Box to improve communications with patients on isolation precautions. American Journal of Infection Control 47(3): 264-267.</w:t>
            </w:r>
          </w:p>
        </w:tc>
        <w:tc>
          <w:tcPr>
            <w:tcW w:w="1984" w:type="dxa"/>
            <w:tcBorders>
              <w:top w:val="single" w:sz="4" w:space="0" w:color="auto"/>
              <w:left w:val="nil"/>
              <w:bottom w:val="single" w:sz="4" w:space="0" w:color="auto"/>
              <w:right w:val="single" w:sz="4" w:space="0" w:color="auto"/>
            </w:tcBorders>
            <w:shd w:val="clear" w:color="auto" w:fill="auto"/>
            <w:vAlign w:val="bottom"/>
          </w:tcPr>
          <w:p w14:paraId="48D8EBBE" w14:textId="3AC7D942" w:rsidR="007E4120" w:rsidRPr="00EF7212" w:rsidRDefault="007E4120" w:rsidP="007E4120">
            <w:pPr>
              <w:rPr>
                <w:b/>
                <w:bCs/>
              </w:rPr>
            </w:pPr>
            <w:r>
              <w:rPr>
                <w:rFonts w:ascii="Calibri" w:hAnsi="Calibri" w:cs="Calibri"/>
                <w:color w:val="000000"/>
              </w:rPr>
              <w:t>patients not limited to MRSA</w:t>
            </w:r>
          </w:p>
        </w:tc>
      </w:tr>
      <w:tr w:rsidR="007E4120" w:rsidRPr="00EF7212" w14:paraId="3F91BBB6" w14:textId="77777777" w:rsidTr="009D75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7F3C98" w14:textId="3DA83FA1" w:rsidR="007E4120" w:rsidRPr="00EF7212" w:rsidRDefault="007E4120" w:rsidP="007E4120">
            <w:pPr>
              <w:spacing w:after="0" w:line="240" w:lineRule="auto"/>
              <w:rPr>
                <w:rFonts w:ascii="Calibri" w:eastAsia="Times New Roman" w:hAnsi="Calibri" w:cs="Calibri"/>
                <w:b/>
                <w:bCs/>
                <w:color w:val="000000"/>
                <w:lang w:eastAsia="en-GB"/>
              </w:rPr>
            </w:pPr>
            <w:r>
              <w:rPr>
                <w:rFonts w:ascii="Calibri" w:hAnsi="Calibri" w:cs="Calibri"/>
                <w:color w:val="000000"/>
              </w:rPr>
              <w:t xml:space="preserve">McMillan, J. A. (2008). Getting our story straight about MRSA. Contemporary </w:t>
            </w:r>
            <w:proofErr w:type="spellStart"/>
            <w:r>
              <w:rPr>
                <w:rFonts w:ascii="Calibri" w:hAnsi="Calibri" w:cs="Calibri"/>
                <w:color w:val="000000"/>
              </w:rPr>
              <w:t>Pediatrics</w:t>
            </w:r>
            <w:proofErr w:type="spellEnd"/>
            <w:r>
              <w:rPr>
                <w:rFonts w:ascii="Calibri" w:hAnsi="Calibri" w:cs="Calibri"/>
                <w:color w:val="000000"/>
              </w:rPr>
              <w:t xml:space="preserve"> 25(1): 9-9.</w:t>
            </w:r>
          </w:p>
        </w:tc>
        <w:tc>
          <w:tcPr>
            <w:tcW w:w="1984" w:type="dxa"/>
            <w:tcBorders>
              <w:top w:val="single" w:sz="4" w:space="0" w:color="auto"/>
              <w:left w:val="nil"/>
              <w:bottom w:val="single" w:sz="4" w:space="0" w:color="auto"/>
              <w:right w:val="single" w:sz="4" w:space="0" w:color="auto"/>
            </w:tcBorders>
            <w:shd w:val="clear" w:color="auto" w:fill="auto"/>
            <w:vAlign w:val="bottom"/>
          </w:tcPr>
          <w:p w14:paraId="294462DF" w14:textId="1FE68A0D" w:rsidR="007E4120" w:rsidRPr="00EF7212" w:rsidRDefault="007E4120" w:rsidP="007E4120">
            <w:pPr>
              <w:rPr>
                <w:b/>
                <w:bCs/>
              </w:rPr>
            </w:pPr>
            <w:r>
              <w:rPr>
                <w:rFonts w:ascii="Calibri" w:hAnsi="Calibri" w:cs="Calibri"/>
                <w:color w:val="000000"/>
              </w:rPr>
              <w:t>editorial</w:t>
            </w:r>
          </w:p>
        </w:tc>
      </w:tr>
      <w:tr w:rsidR="007E4120" w:rsidRPr="00EF7212" w14:paraId="05E5A994" w14:textId="77777777" w:rsidTr="009D75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FFF6C2" w14:textId="7A9DCABE" w:rsidR="007E4120" w:rsidRPr="00EF7212" w:rsidRDefault="007E4120" w:rsidP="007E4120">
            <w:pPr>
              <w:spacing w:after="0" w:line="240" w:lineRule="auto"/>
              <w:rPr>
                <w:rFonts w:ascii="Calibri" w:eastAsia="Times New Roman" w:hAnsi="Calibri" w:cs="Calibri"/>
                <w:b/>
                <w:bCs/>
                <w:color w:val="000000"/>
                <w:lang w:eastAsia="en-GB"/>
              </w:rPr>
            </w:pPr>
            <w:r>
              <w:rPr>
                <w:rFonts w:ascii="Calibri" w:hAnsi="Calibri" w:cs="Calibri"/>
                <w:color w:val="000000"/>
              </w:rPr>
              <w:t xml:space="preserve">Rump, B., et al. (2019). Experiences of carriers of multidrug-resistant organisms: a systematic review. Clinical microbiology and </w:t>
            </w:r>
            <w:proofErr w:type="gramStart"/>
            <w:r>
              <w:rPr>
                <w:rFonts w:ascii="Calibri" w:hAnsi="Calibri" w:cs="Calibri"/>
                <w:color w:val="000000"/>
              </w:rPr>
              <w:t>infection :</w:t>
            </w:r>
            <w:proofErr w:type="gramEnd"/>
            <w:r>
              <w:rPr>
                <w:rFonts w:ascii="Calibri" w:hAnsi="Calibri" w:cs="Calibri"/>
                <w:color w:val="000000"/>
              </w:rPr>
              <w:t xml:space="preserve"> the official publication of the European Society of Clinical Microbiology and Infectious Diseases 25(3): 274-279.</w:t>
            </w:r>
          </w:p>
        </w:tc>
        <w:tc>
          <w:tcPr>
            <w:tcW w:w="1984" w:type="dxa"/>
            <w:tcBorders>
              <w:top w:val="single" w:sz="4" w:space="0" w:color="auto"/>
              <w:left w:val="nil"/>
              <w:bottom w:val="single" w:sz="4" w:space="0" w:color="auto"/>
              <w:right w:val="single" w:sz="4" w:space="0" w:color="auto"/>
            </w:tcBorders>
            <w:shd w:val="clear" w:color="auto" w:fill="auto"/>
            <w:vAlign w:val="bottom"/>
          </w:tcPr>
          <w:p w14:paraId="4AAA64B1" w14:textId="6A4ADCBA" w:rsidR="007E4120" w:rsidRPr="00EF7212" w:rsidRDefault="007E4120" w:rsidP="007E4120">
            <w:pPr>
              <w:rPr>
                <w:b/>
                <w:bCs/>
              </w:rPr>
            </w:pPr>
            <w:r>
              <w:rPr>
                <w:rFonts w:ascii="Calibri" w:hAnsi="Calibri" w:cs="Calibri"/>
                <w:color w:val="000000"/>
              </w:rPr>
              <w:t>review</w:t>
            </w:r>
          </w:p>
        </w:tc>
      </w:tr>
      <w:tr w:rsidR="007E4120" w:rsidRPr="00EF7212" w14:paraId="3768BC1A" w14:textId="77777777" w:rsidTr="009D75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BF59AC" w14:textId="45B0F487" w:rsidR="007E4120" w:rsidRPr="00EF7212" w:rsidRDefault="007E4120" w:rsidP="007E4120">
            <w:pPr>
              <w:spacing w:after="0" w:line="240" w:lineRule="auto"/>
              <w:rPr>
                <w:rFonts w:ascii="Calibri" w:eastAsia="Times New Roman" w:hAnsi="Calibri" w:cs="Calibri"/>
                <w:b/>
                <w:bCs/>
                <w:color w:val="000000"/>
                <w:lang w:eastAsia="en-GB"/>
              </w:rPr>
            </w:pPr>
            <w:r>
              <w:rPr>
                <w:rFonts w:ascii="Calibri" w:hAnsi="Calibri" w:cs="Calibri"/>
                <w:color w:val="000000"/>
              </w:rPr>
              <w:lastRenderedPageBreak/>
              <w:t xml:space="preserve">Sengupta, A., et al. (2011). Knowledge, awareness, and attitudes regarding methicillin-resistant Staphylococcus aureus among caregivers of hospitalized children. The Journal </w:t>
            </w:r>
            <w:proofErr w:type="gramStart"/>
            <w:r>
              <w:rPr>
                <w:rFonts w:ascii="Calibri" w:hAnsi="Calibri" w:cs="Calibri"/>
                <w:color w:val="000000"/>
              </w:rPr>
              <w:t>Of</w:t>
            </w:r>
            <w:proofErr w:type="gramEnd"/>
            <w:r>
              <w:rPr>
                <w:rFonts w:ascii="Calibri" w:hAnsi="Calibri" w:cs="Calibri"/>
                <w:color w:val="000000"/>
              </w:rPr>
              <w:t xml:space="preserve"> </w:t>
            </w:r>
            <w:proofErr w:type="spellStart"/>
            <w:r>
              <w:rPr>
                <w:rFonts w:ascii="Calibri" w:hAnsi="Calibri" w:cs="Calibri"/>
                <w:color w:val="000000"/>
              </w:rPr>
              <w:t>Pediatrics</w:t>
            </w:r>
            <w:proofErr w:type="spellEnd"/>
            <w:r>
              <w:rPr>
                <w:rFonts w:ascii="Calibri" w:hAnsi="Calibri" w:cs="Calibri"/>
                <w:color w:val="000000"/>
              </w:rPr>
              <w:t xml:space="preserve"> 158(3): 416-421.</w:t>
            </w:r>
          </w:p>
        </w:tc>
        <w:tc>
          <w:tcPr>
            <w:tcW w:w="1984" w:type="dxa"/>
            <w:tcBorders>
              <w:top w:val="single" w:sz="4" w:space="0" w:color="auto"/>
              <w:left w:val="nil"/>
              <w:bottom w:val="single" w:sz="4" w:space="0" w:color="auto"/>
              <w:right w:val="single" w:sz="4" w:space="0" w:color="auto"/>
            </w:tcBorders>
            <w:shd w:val="clear" w:color="auto" w:fill="auto"/>
            <w:vAlign w:val="bottom"/>
          </w:tcPr>
          <w:p w14:paraId="7CDFF937" w14:textId="5502BAC3" w:rsidR="007E4120" w:rsidRPr="00EF7212" w:rsidRDefault="007E4120" w:rsidP="007E4120">
            <w:pPr>
              <w:rPr>
                <w:b/>
                <w:bCs/>
              </w:rPr>
            </w:pPr>
            <w:r>
              <w:rPr>
                <w:rFonts w:ascii="Calibri" w:hAnsi="Calibri" w:cs="Calibri"/>
                <w:color w:val="000000"/>
              </w:rPr>
              <w:t>no experience</w:t>
            </w:r>
          </w:p>
        </w:tc>
      </w:tr>
      <w:tr w:rsidR="007E4120" w:rsidRPr="00EF7212" w14:paraId="1A25BDAE" w14:textId="77777777" w:rsidTr="009D75F7">
        <w:trPr>
          <w:trHeight w:val="300"/>
        </w:trPr>
        <w:tc>
          <w:tcPr>
            <w:tcW w:w="9067"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6EDFC8C2" w14:textId="5210A473" w:rsidR="007E4120" w:rsidRPr="00EF7212" w:rsidRDefault="007E4120" w:rsidP="007E4120">
            <w:pPr>
              <w:spacing w:after="0" w:line="240" w:lineRule="auto"/>
              <w:rPr>
                <w:rFonts w:ascii="Calibri" w:eastAsia="Times New Roman" w:hAnsi="Calibri" w:cs="Calibri"/>
                <w:b/>
                <w:bCs/>
                <w:color w:val="000000"/>
                <w:lang w:eastAsia="en-GB"/>
              </w:rPr>
            </w:pPr>
            <w:r w:rsidRPr="00EF7212">
              <w:rPr>
                <w:rFonts w:ascii="Calibri" w:eastAsia="Times New Roman" w:hAnsi="Calibri" w:cs="Calibri"/>
                <w:b/>
                <w:bCs/>
                <w:color w:val="000000"/>
                <w:lang w:eastAsia="en-GB"/>
              </w:rPr>
              <w:t>Question 2</w:t>
            </w:r>
            <w:r>
              <w:rPr>
                <w:rFonts w:ascii="Calibri" w:eastAsia="Times New Roman" w:hAnsi="Calibri" w:cs="Calibri"/>
                <w:b/>
                <w:bCs/>
                <w:color w:val="000000"/>
                <w:lang w:eastAsia="en-GB"/>
              </w:rPr>
              <w:t>2</w:t>
            </w:r>
          </w:p>
        </w:tc>
      </w:tr>
      <w:tr w:rsidR="007E4120" w:rsidRPr="00EF7212" w14:paraId="4A5EC300" w14:textId="77777777" w:rsidTr="00A321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A71C9" w14:textId="77777777" w:rsidR="007E4120" w:rsidRPr="00EF7212" w:rsidRDefault="007E4120" w:rsidP="007E4120">
            <w:pPr>
              <w:spacing w:after="0" w:line="240" w:lineRule="auto"/>
              <w:rPr>
                <w:rFonts w:ascii="Calibri" w:eastAsia="Times New Roman" w:hAnsi="Calibri" w:cs="Calibri"/>
                <w:b/>
                <w:bCs/>
                <w:color w:val="000000"/>
                <w:lang w:eastAsia="en-GB"/>
              </w:rPr>
            </w:pPr>
            <w:r w:rsidRPr="00EF7212">
              <w:rPr>
                <w:rFonts w:ascii="Calibri" w:eastAsia="Times New Roman" w:hAnsi="Calibri" w:cs="Calibri"/>
                <w:b/>
                <w:bCs/>
                <w:color w:val="000000"/>
                <w:lang w:eastAsia="en-GB"/>
              </w:rPr>
              <w:t>Citation</w:t>
            </w:r>
          </w:p>
        </w:tc>
        <w:tc>
          <w:tcPr>
            <w:tcW w:w="1984" w:type="dxa"/>
            <w:tcBorders>
              <w:top w:val="single" w:sz="4" w:space="0" w:color="auto"/>
              <w:left w:val="single" w:sz="4" w:space="0" w:color="auto"/>
              <w:bottom w:val="single" w:sz="4" w:space="0" w:color="auto"/>
              <w:right w:val="single" w:sz="4" w:space="0" w:color="auto"/>
            </w:tcBorders>
            <w:vAlign w:val="bottom"/>
          </w:tcPr>
          <w:p w14:paraId="211C00FE" w14:textId="77777777" w:rsidR="007E4120" w:rsidRPr="00EF7212" w:rsidRDefault="007E4120" w:rsidP="007E4120">
            <w:pPr>
              <w:rPr>
                <w:b/>
                <w:bCs/>
              </w:rPr>
            </w:pPr>
            <w:r w:rsidRPr="00EF7212">
              <w:rPr>
                <w:b/>
                <w:bCs/>
              </w:rPr>
              <w:t>Reason for exclusion</w:t>
            </w:r>
          </w:p>
        </w:tc>
      </w:tr>
      <w:tr w:rsidR="007E4120" w:rsidRPr="007E4120" w14:paraId="0C7C9DD2" w14:textId="77777777" w:rsidTr="00E9542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90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73DE4BB" w14:textId="2E12D561" w:rsidR="007E4120" w:rsidRPr="007E4120" w:rsidRDefault="007E4120" w:rsidP="007E4120">
            <w:r w:rsidRPr="007E4120">
              <w:t xml:space="preserve">No studies </w:t>
            </w:r>
            <w:r>
              <w:t>included for full text sift</w:t>
            </w:r>
          </w:p>
        </w:tc>
      </w:tr>
    </w:tbl>
    <w:p w14:paraId="58594FD7" w14:textId="77777777" w:rsidR="00062256" w:rsidRPr="00062256" w:rsidRDefault="00062256" w:rsidP="00062256"/>
    <w:p w14:paraId="1CD941DE" w14:textId="77777777" w:rsidR="00062256" w:rsidRPr="00062256" w:rsidRDefault="00062256" w:rsidP="00062256">
      <w:pPr>
        <w:ind w:left="360"/>
      </w:pPr>
    </w:p>
    <w:p w14:paraId="6251B930" w14:textId="743A4A2A" w:rsidR="002D1A50" w:rsidRDefault="002D1A50" w:rsidP="002D1A50"/>
    <w:p w14:paraId="7B3C2464" w14:textId="77777777" w:rsidR="002D1A50" w:rsidRDefault="002D1A50" w:rsidP="002D1A50"/>
    <w:p w14:paraId="2D4A6BD0" w14:textId="77777777" w:rsidR="002D1A50" w:rsidRDefault="002D1A50">
      <w:pPr>
        <w:rPr>
          <w:rFonts w:asciiTheme="majorHAnsi" w:eastAsiaTheme="majorEastAsia" w:hAnsiTheme="majorHAnsi" w:cstheme="majorBidi"/>
          <w:color w:val="2F5496" w:themeColor="accent1" w:themeShade="BF"/>
          <w:sz w:val="26"/>
          <w:szCs w:val="26"/>
        </w:rPr>
      </w:pPr>
      <w:r>
        <w:br w:type="page"/>
      </w:r>
    </w:p>
    <w:p w14:paraId="0A4B60DF" w14:textId="77777777" w:rsidR="00062256" w:rsidRDefault="00062256" w:rsidP="002D1A50">
      <w:pPr>
        <w:pStyle w:val="Heading2"/>
        <w:sectPr w:rsidR="00062256" w:rsidSect="000B5E0C">
          <w:pgSz w:w="11906" w:h="16838"/>
          <w:pgMar w:top="1440" w:right="1440" w:bottom="1440" w:left="1440" w:header="708" w:footer="708" w:gutter="0"/>
          <w:cols w:space="708"/>
          <w:docGrid w:linePitch="360"/>
        </w:sectPr>
      </w:pPr>
    </w:p>
    <w:p w14:paraId="13CDD4A0" w14:textId="25256A5F" w:rsidR="002D1A50" w:rsidRDefault="002D1A50" w:rsidP="002D1A50">
      <w:pPr>
        <w:pStyle w:val="Heading2"/>
      </w:pPr>
      <w:r>
        <w:lastRenderedPageBreak/>
        <w:t xml:space="preserve">Appendix </w:t>
      </w:r>
      <w:r w:rsidR="00BE5A20">
        <w:t>3</w:t>
      </w:r>
      <w:r>
        <w:t xml:space="preserve"> – Quality appraisal </w:t>
      </w:r>
    </w:p>
    <w:p w14:paraId="1EA4A7BE" w14:textId="44519EC0" w:rsidR="00062256" w:rsidRDefault="00062256" w:rsidP="00062256"/>
    <w:p w14:paraId="051F17EB" w14:textId="4AC9C77C" w:rsidR="00572EBB" w:rsidRDefault="00572EBB" w:rsidP="00572EBB">
      <w:pPr>
        <w:pStyle w:val="Heading3"/>
      </w:pPr>
      <w:r>
        <w:t>Controlled trials</w:t>
      </w:r>
    </w:p>
    <w:tbl>
      <w:tblPr>
        <w:tblStyle w:val="TableGrid"/>
        <w:tblW w:w="5000" w:type="pct"/>
        <w:tblLayout w:type="fixed"/>
        <w:tblLook w:val="04A0" w:firstRow="1" w:lastRow="0" w:firstColumn="1" w:lastColumn="0" w:noHBand="0" w:noVBand="1"/>
      </w:tblPr>
      <w:tblGrid>
        <w:gridCol w:w="1936"/>
        <w:gridCol w:w="497"/>
        <w:gridCol w:w="497"/>
        <w:gridCol w:w="497"/>
        <w:gridCol w:w="498"/>
        <w:gridCol w:w="498"/>
        <w:gridCol w:w="498"/>
        <w:gridCol w:w="597"/>
        <w:gridCol w:w="855"/>
        <w:gridCol w:w="709"/>
        <w:gridCol w:w="568"/>
        <w:gridCol w:w="424"/>
        <w:gridCol w:w="444"/>
        <w:gridCol w:w="498"/>
      </w:tblGrid>
      <w:tr w:rsidR="00760D2F" w:rsidRPr="00240678" w14:paraId="32F5C2D5" w14:textId="77777777" w:rsidTr="00E8684D">
        <w:trPr>
          <w:trHeight w:val="567"/>
        </w:trPr>
        <w:tc>
          <w:tcPr>
            <w:tcW w:w="1074" w:type="pct"/>
            <w:vMerge w:val="restart"/>
            <w:hideMark/>
          </w:tcPr>
          <w:p w14:paraId="14E53AC3" w14:textId="77777777" w:rsidR="00760D2F" w:rsidRPr="00240678" w:rsidRDefault="00760D2F" w:rsidP="00012495">
            <w:pPr>
              <w:rPr>
                <w:b/>
                <w:bCs/>
              </w:rPr>
            </w:pPr>
            <w:r w:rsidRPr="00240678">
              <w:rPr>
                <w:b/>
                <w:bCs/>
              </w:rPr>
              <w:t>Study: Author, year</w:t>
            </w:r>
          </w:p>
        </w:tc>
        <w:tc>
          <w:tcPr>
            <w:tcW w:w="3169" w:type="pct"/>
            <w:gridSpan w:val="10"/>
            <w:noWrap/>
            <w:hideMark/>
          </w:tcPr>
          <w:p w14:paraId="390BFAA5" w14:textId="77777777" w:rsidR="00760D2F" w:rsidRPr="00240678" w:rsidRDefault="00760D2F" w:rsidP="00012495">
            <w:pPr>
              <w:rPr>
                <w:b/>
                <w:bCs/>
              </w:rPr>
            </w:pPr>
            <w:r w:rsidRPr="00240678">
              <w:rPr>
                <w:b/>
                <w:bCs/>
              </w:rPr>
              <w:t>Internal validity</w:t>
            </w:r>
          </w:p>
        </w:tc>
        <w:tc>
          <w:tcPr>
            <w:tcW w:w="758" w:type="pct"/>
            <w:gridSpan w:val="3"/>
            <w:noWrap/>
            <w:hideMark/>
          </w:tcPr>
          <w:p w14:paraId="5EC38407" w14:textId="6D8BDE8F" w:rsidR="00760D2F" w:rsidRPr="00240678" w:rsidRDefault="00760D2F" w:rsidP="00012495">
            <w:pPr>
              <w:rPr>
                <w:b/>
                <w:bCs/>
              </w:rPr>
            </w:pPr>
            <w:r w:rsidRPr="00240678">
              <w:rPr>
                <w:b/>
                <w:bCs/>
              </w:rPr>
              <w:t>Overall assessment</w:t>
            </w:r>
          </w:p>
        </w:tc>
      </w:tr>
      <w:tr w:rsidR="00661FEF" w:rsidRPr="00240678" w14:paraId="3F8EA128" w14:textId="77777777" w:rsidTr="00661FEF">
        <w:trPr>
          <w:trHeight w:val="567"/>
        </w:trPr>
        <w:tc>
          <w:tcPr>
            <w:tcW w:w="1074" w:type="pct"/>
            <w:vMerge/>
            <w:hideMark/>
          </w:tcPr>
          <w:p w14:paraId="19402140" w14:textId="77777777" w:rsidR="00760D2F" w:rsidRPr="00240678" w:rsidRDefault="00760D2F" w:rsidP="00012495">
            <w:pPr>
              <w:rPr>
                <w:b/>
                <w:bCs/>
              </w:rPr>
            </w:pPr>
          </w:p>
        </w:tc>
        <w:tc>
          <w:tcPr>
            <w:tcW w:w="276" w:type="pct"/>
            <w:noWrap/>
            <w:hideMark/>
          </w:tcPr>
          <w:p w14:paraId="4C484CBF" w14:textId="77777777" w:rsidR="00760D2F" w:rsidRPr="00240678" w:rsidRDefault="00760D2F" w:rsidP="00012495">
            <w:pPr>
              <w:rPr>
                <w:b/>
                <w:bCs/>
              </w:rPr>
            </w:pPr>
            <w:r w:rsidRPr="00240678">
              <w:rPr>
                <w:b/>
                <w:bCs/>
              </w:rPr>
              <w:t>1.1</w:t>
            </w:r>
          </w:p>
        </w:tc>
        <w:tc>
          <w:tcPr>
            <w:tcW w:w="276" w:type="pct"/>
            <w:noWrap/>
            <w:hideMark/>
          </w:tcPr>
          <w:p w14:paraId="0CB51395" w14:textId="77777777" w:rsidR="00760D2F" w:rsidRPr="00240678" w:rsidRDefault="00760D2F" w:rsidP="00012495">
            <w:pPr>
              <w:rPr>
                <w:b/>
                <w:bCs/>
              </w:rPr>
            </w:pPr>
            <w:r w:rsidRPr="00240678">
              <w:rPr>
                <w:b/>
                <w:bCs/>
              </w:rPr>
              <w:t>1.2</w:t>
            </w:r>
          </w:p>
        </w:tc>
        <w:tc>
          <w:tcPr>
            <w:tcW w:w="276" w:type="pct"/>
            <w:noWrap/>
            <w:hideMark/>
          </w:tcPr>
          <w:p w14:paraId="19BCE697" w14:textId="77777777" w:rsidR="00760D2F" w:rsidRPr="00240678" w:rsidRDefault="00760D2F" w:rsidP="00012495">
            <w:pPr>
              <w:rPr>
                <w:b/>
                <w:bCs/>
              </w:rPr>
            </w:pPr>
            <w:r w:rsidRPr="00240678">
              <w:rPr>
                <w:b/>
                <w:bCs/>
              </w:rPr>
              <w:t>1.3</w:t>
            </w:r>
          </w:p>
        </w:tc>
        <w:tc>
          <w:tcPr>
            <w:tcW w:w="276" w:type="pct"/>
            <w:noWrap/>
            <w:hideMark/>
          </w:tcPr>
          <w:p w14:paraId="7EE6EFD1" w14:textId="77777777" w:rsidR="00760D2F" w:rsidRPr="00240678" w:rsidRDefault="00760D2F" w:rsidP="00012495">
            <w:pPr>
              <w:rPr>
                <w:b/>
                <w:bCs/>
              </w:rPr>
            </w:pPr>
            <w:r w:rsidRPr="00240678">
              <w:rPr>
                <w:b/>
                <w:bCs/>
              </w:rPr>
              <w:t>1.4</w:t>
            </w:r>
          </w:p>
        </w:tc>
        <w:tc>
          <w:tcPr>
            <w:tcW w:w="276" w:type="pct"/>
            <w:noWrap/>
            <w:hideMark/>
          </w:tcPr>
          <w:p w14:paraId="7C8B1145" w14:textId="77777777" w:rsidR="00760D2F" w:rsidRPr="00240678" w:rsidRDefault="00760D2F" w:rsidP="00012495">
            <w:pPr>
              <w:rPr>
                <w:b/>
                <w:bCs/>
              </w:rPr>
            </w:pPr>
            <w:r w:rsidRPr="00240678">
              <w:rPr>
                <w:b/>
                <w:bCs/>
              </w:rPr>
              <w:t>1.5</w:t>
            </w:r>
          </w:p>
        </w:tc>
        <w:tc>
          <w:tcPr>
            <w:tcW w:w="276" w:type="pct"/>
            <w:noWrap/>
            <w:hideMark/>
          </w:tcPr>
          <w:p w14:paraId="7E227714" w14:textId="77777777" w:rsidR="00760D2F" w:rsidRPr="00240678" w:rsidRDefault="00760D2F" w:rsidP="00012495">
            <w:pPr>
              <w:rPr>
                <w:b/>
                <w:bCs/>
              </w:rPr>
            </w:pPr>
            <w:r w:rsidRPr="00240678">
              <w:rPr>
                <w:b/>
                <w:bCs/>
              </w:rPr>
              <w:t>1.6</w:t>
            </w:r>
          </w:p>
        </w:tc>
        <w:tc>
          <w:tcPr>
            <w:tcW w:w="331" w:type="pct"/>
            <w:noWrap/>
            <w:hideMark/>
          </w:tcPr>
          <w:p w14:paraId="0B3F3394" w14:textId="77777777" w:rsidR="00760D2F" w:rsidRPr="00240678" w:rsidRDefault="00760D2F" w:rsidP="00012495">
            <w:pPr>
              <w:rPr>
                <w:b/>
                <w:bCs/>
              </w:rPr>
            </w:pPr>
            <w:r w:rsidRPr="00240678">
              <w:rPr>
                <w:b/>
                <w:bCs/>
              </w:rPr>
              <w:t>1.7</w:t>
            </w:r>
          </w:p>
        </w:tc>
        <w:tc>
          <w:tcPr>
            <w:tcW w:w="474" w:type="pct"/>
            <w:noWrap/>
            <w:hideMark/>
          </w:tcPr>
          <w:p w14:paraId="12AA6B3E" w14:textId="77777777" w:rsidR="00760D2F" w:rsidRPr="00240678" w:rsidRDefault="00760D2F" w:rsidP="00012495">
            <w:pPr>
              <w:rPr>
                <w:b/>
                <w:bCs/>
              </w:rPr>
            </w:pPr>
            <w:r w:rsidRPr="00240678">
              <w:rPr>
                <w:b/>
                <w:bCs/>
              </w:rPr>
              <w:t>1.8</w:t>
            </w:r>
          </w:p>
        </w:tc>
        <w:tc>
          <w:tcPr>
            <w:tcW w:w="393" w:type="pct"/>
            <w:noWrap/>
            <w:hideMark/>
          </w:tcPr>
          <w:p w14:paraId="2EE0DF06" w14:textId="77777777" w:rsidR="00760D2F" w:rsidRPr="00240678" w:rsidRDefault="00760D2F" w:rsidP="00012495">
            <w:pPr>
              <w:rPr>
                <w:b/>
                <w:bCs/>
              </w:rPr>
            </w:pPr>
            <w:r w:rsidRPr="00240678">
              <w:rPr>
                <w:b/>
                <w:bCs/>
              </w:rPr>
              <w:t>1.9</w:t>
            </w:r>
          </w:p>
        </w:tc>
        <w:tc>
          <w:tcPr>
            <w:tcW w:w="315" w:type="pct"/>
            <w:noWrap/>
            <w:hideMark/>
          </w:tcPr>
          <w:p w14:paraId="03D8B72F" w14:textId="77777777" w:rsidR="00760D2F" w:rsidRPr="00240678" w:rsidRDefault="00760D2F" w:rsidP="00012495">
            <w:pPr>
              <w:rPr>
                <w:b/>
                <w:bCs/>
              </w:rPr>
            </w:pPr>
            <w:r w:rsidRPr="00240678">
              <w:rPr>
                <w:b/>
                <w:bCs/>
              </w:rPr>
              <w:t>1.10</w:t>
            </w:r>
          </w:p>
        </w:tc>
        <w:tc>
          <w:tcPr>
            <w:tcW w:w="235" w:type="pct"/>
            <w:noWrap/>
            <w:hideMark/>
          </w:tcPr>
          <w:p w14:paraId="2BF83CEC" w14:textId="77777777" w:rsidR="00760D2F" w:rsidRPr="00240678" w:rsidRDefault="00760D2F" w:rsidP="00012495">
            <w:pPr>
              <w:rPr>
                <w:b/>
                <w:bCs/>
              </w:rPr>
            </w:pPr>
            <w:r w:rsidRPr="00240678">
              <w:rPr>
                <w:b/>
                <w:bCs/>
              </w:rPr>
              <w:t>2.1</w:t>
            </w:r>
          </w:p>
        </w:tc>
        <w:tc>
          <w:tcPr>
            <w:tcW w:w="246" w:type="pct"/>
            <w:noWrap/>
            <w:hideMark/>
          </w:tcPr>
          <w:p w14:paraId="6D460213" w14:textId="77777777" w:rsidR="00760D2F" w:rsidRPr="00240678" w:rsidRDefault="00760D2F" w:rsidP="00012495">
            <w:pPr>
              <w:rPr>
                <w:b/>
                <w:bCs/>
              </w:rPr>
            </w:pPr>
            <w:r w:rsidRPr="00240678">
              <w:rPr>
                <w:b/>
                <w:bCs/>
              </w:rPr>
              <w:t>2.2*</w:t>
            </w:r>
          </w:p>
        </w:tc>
        <w:tc>
          <w:tcPr>
            <w:tcW w:w="276" w:type="pct"/>
            <w:noWrap/>
            <w:hideMark/>
          </w:tcPr>
          <w:p w14:paraId="31CA72A9" w14:textId="77777777" w:rsidR="00760D2F" w:rsidRPr="00240678" w:rsidRDefault="00760D2F" w:rsidP="00012495">
            <w:pPr>
              <w:rPr>
                <w:b/>
                <w:bCs/>
              </w:rPr>
            </w:pPr>
            <w:r w:rsidRPr="00240678">
              <w:rPr>
                <w:b/>
                <w:bCs/>
              </w:rPr>
              <w:t>2.3</w:t>
            </w:r>
          </w:p>
        </w:tc>
      </w:tr>
      <w:tr w:rsidR="00760D2F" w:rsidRPr="00240678" w14:paraId="3738FCBC" w14:textId="77777777" w:rsidTr="00661FEF">
        <w:trPr>
          <w:trHeight w:val="343"/>
        </w:trPr>
        <w:tc>
          <w:tcPr>
            <w:tcW w:w="5000" w:type="pct"/>
            <w:gridSpan w:val="14"/>
            <w:shd w:val="clear" w:color="auto" w:fill="BFBFBF" w:themeFill="background1" w:themeFillShade="BF"/>
          </w:tcPr>
          <w:p w14:paraId="4AC533C5" w14:textId="77777777" w:rsidR="00760D2F" w:rsidRPr="00240678" w:rsidRDefault="00760D2F" w:rsidP="00012495">
            <w:pPr>
              <w:rPr>
                <w:b/>
                <w:bCs/>
              </w:rPr>
            </w:pPr>
            <w:r>
              <w:rPr>
                <w:b/>
                <w:bCs/>
              </w:rPr>
              <w:t>Question 2</w:t>
            </w:r>
          </w:p>
        </w:tc>
      </w:tr>
      <w:tr w:rsidR="00661FEF" w:rsidRPr="00240678" w14:paraId="2DD1C877" w14:textId="77777777" w:rsidTr="00661FEF">
        <w:trPr>
          <w:trHeight w:val="567"/>
        </w:trPr>
        <w:tc>
          <w:tcPr>
            <w:tcW w:w="1074" w:type="pct"/>
            <w:noWrap/>
            <w:hideMark/>
          </w:tcPr>
          <w:p w14:paraId="14CBB82F" w14:textId="77777777" w:rsidR="00760D2F" w:rsidRPr="00240678" w:rsidRDefault="00760D2F" w:rsidP="00012495">
            <w:proofErr w:type="spellStart"/>
            <w:r w:rsidRPr="00240678">
              <w:t>Jeyaratnam</w:t>
            </w:r>
            <w:proofErr w:type="spellEnd"/>
            <w:r w:rsidRPr="00240678">
              <w:t>, 2008</w:t>
            </w:r>
            <w:r w:rsidRPr="00877CFB">
              <w:rPr>
                <w:vertAlign w:val="superscript"/>
              </w:rPr>
              <w:t>33</w:t>
            </w:r>
          </w:p>
        </w:tc>
        <w:tc>
          <w:tcPr>
            <w:tcW w:w="276" w:type="pct"/>
            <w:noWrap/>
            <w:hideMark/>
          </w:tcPr>
          <w:p w14:paraId="6665AF20" w14:textId="77777777" w:rsidR="00760D2F" w:rsidRPr="00240678" w:rsidRDefault="00760D2F" w:rsidP="00012495">
            <w:pPr>
              <w:jc w:val="center"/>
            </w:pPr>
            <w:r w:rsidRPr="00DC3F2A">
              <w:rPr>
                <w:rFonts w:ascii="Calibri" w:eastAsia="Times New Roman" w:hAnsi="Calibri" w:cs="Calibri"/>
                <w:color w:val="00B050"/>
                <w:sz w:val="44"/>
                <w:szCs w:val="44"/>
                <w:lang w:eastAsia="en-GB"/>
              </w:rPr>
              <w:t>●</w:t>
            </w:r>
          </w:p>
        </w:tc>
        <w:tc>
          <w:tcPr>
            <w:tcW w:w="276" w:type="pct"/>
            <w:noWrap/>
            <w:hideMark/>
          </w:tcPr>
          <w:p w14:paraId="65FC4679" w14:textId="77777777" w:rsidR="00760D2F" w:rsidRPr="00240678" w:rsidRDefault="00760D2F" w:rsidP="00012495">
            <w:pPr>
              <w:jc w:val="center"/>
            </w:pPr>
            <w:r w:rsidRPr="00C03E6D">
              <w:rPr>
                <w:rFonts w:ascii="Calibri" w:eastAsia="Times New Roman" w:hAnsi="Calibri" w:cs="Calibri"/>
                <w:color w:val="00B050"/>
                <w:sz w:val="44"/>
                <w:szCs w:val="44"/>
                <w:lang w:eastAsia="en-GB"/>
              </w:rPr>
              <w:t>●</w:t>
            </w:r>
          </w:p>
        </w:tc>
        <w:tc>
          <w:tcPr>
            <w:tcW w:w="276" w:type="pct"/>
            <w:noWrap/>
          </w:tcPr>
          <w:p w14:paraId="1A2886B9" w14:textId="77777777" w:rsidR="00760D2F" w:rsidRPr="00240678" w:rsidRDefault="00760D2F" w:rsidP="00012495">
            <w:pPr>
              <w:jc w:val="center"/>
            </w:pPr>
            <w:r w:rsidRPr="00F94D63">
              <w:rPr>
                <w:rFonts w:ascii="Calibri" w:eastAsia="Times New Roman" w:hAnsi="Calibri" w:cs="Calibri"/>
                <w:color w:val="FF0000"/>
                <w:sz w:val="44"/>
                <w:szCs w:val="44"/>
                <w:lang w:eastAsia="en-GB"/>
              </w:rPr>
              <w:t>●</w:t>
            </w:r>
          </w:p>
        </w:tc>
        <w:tc>
          <w:tcPr>
            <w:tcW w:w="276" w:type="pct"/>
            <w:noWrap/>
          </w:tcPr>
          <w:p w14:paraId="1FC516DD" w14:textId="77777777" w:rsidR="00760D2F" w:rsidRPr="00240678" w:rsidRDefault="00760D2F" w:rsidP="00012495">
            <w:pPr>
              <w:jc w:val="center"/>
            </w:pPr>
            <w:r w:rsidRPr="00F94D63">
              <w:rPr>
                <w:rFonts w:ascii="Calibri" w:eastAsia="Times New Roman" w:hAnsi="Calibri" w:cs="Calibri"/>
                <w:color w:val="FF0000"/>
                <w:sz w:val="44"/>
                <w:szCs w:val="44"/>
                <w:lang w:eastAsia="en-GB"/>
              </w:rPr>
              <w:t>●</w:t>
            </w:r>
          </w:p>
        </w:tc>
        <w:tc>
          <w:tcPr>
            <w:tcW w:w="276" w:type="pct"/>
            <w:noWrap/>
            <w:hideMark/>
          </w:tcPr>
          <w:p w14:paraId="670AE3D7" w14:textId="77777777" w:rsidR="00760D2F" w:rsidRPr="00240678" w:rsidRDefault="00760D2F" w:rsidP="00012495">
            <w:pPr>
              <w:jc w:val="center"/>
            </w:pPr>
            <w:r w:rsidRPr="007655DD">
              <w:rPr>
                <w:rFonts w:ascii="Calibri" w:eastAsia="Times New Roman" w:hAnsi="Calibri" w:cs="Calibri"/>
                <w:color w:val="00B050"/>
                <w:sz w:val="44"/>
                <w:szCs w:val="44"/>
                <w:lang w:eastAsia="en-GB"/>
              </w:rPr>
              <w:t>●</w:t>
            </w:r>
          </w:p>
        </w:tc>
        <w:tc>
          <w:tcPr>
            <w:tcW w:w="276" w:type="pct"/>
            <w:noWrap/>
            <w:hideMark/>
          </w:tcPr>
          <w:p w14:paraId="27D39ADB" w14:textId="77777777" w:rsidR="00760D2F" w:rsidRPr="00240678" w:rsidRDefault="00760D2F" w:rsidP="00012495">
            <w:pPr>
              <w:jc w:val="center"/>
            </w:pPr>
            <w:r w:rsidRPr="007655DD">
              <w:rPr>
                <w:rFonts w:ascii="Calibri" w:eastAsia="Times New Roman" w:hAnsi="Calibri" w:cs="Calibri"/>
                <w:color w:val="00B050"/>
                <w:sz w:val="44"/>
                <w:szCs w:val="44"/>
                <w:lang w:eastAsia="en-GB"/>
              </w:rPr>
              <w:t>●</w:t>
            </w:r>
          </w:p>
        </w:tc>
        <w:tc>
          <w:tcPr>
            <w:tcW w:w="331" w:type="pct"/>
            <w:noWrap/>
            <w:hideMark/>
          </w:tcPr>
          <w:p w14:paraId="7BE87EAC" w14:textId="77777777" w:rsidR="00760D2F" w:rsidRPr="00240678" w:rsidRDefault="00760D2F" w:rsidP="00012495">
            <w:pPr>
              <w:jc w:val="center"/>
            </w:pPr>
            <w:r w:rsidRPr="007655DD">
              <w:rPr>
                <w:rFonts w:ascii="Calibri" w:eastAsia="Times New Roman" w:hAnsi="Calibri" w:cs="Calibri"/>
                <w:color w:val="00B050"/>
                <w:sz w:val="44"/>
                <w:szCs w:val="44"/>
                <w:lang w:eastAsia="en-GB"/>
              </w:rPr>
              <w:t>●</w:t>
            </w:r>
          </w:p>
        </w:tc>
        <w:tc>
          <w:tcPr>
            <w:tcW w:w="474" w:type="pct"/>
            <w:noWrap/>
            <w:hideMark/>
          </w:tcPr>
          <w:p w14:paraId="215098C1" w14:textId="77777777" w:rsidR="00760D2F" w:rsidRPr="00240678" w:rsidRDefault="00760D2F" w:rsidP="00012495">
            <w:pPr>
              <w:jc w:val="center"/>
            </w:pPr>
            <w:r w:rsidRPr="00240678">
              <w:t>18</w:t>
            </w:r>
          </w:p>
        </w:tc>
        <w:tc>
          <w:tcPr>
            <w:tcW w:w="393" w:type="pct"/>
            <w:noWrap/>
            <w:hideMark/>
          </w:tcPr>
          <w:p w14:paraId="2C00D8CA" w14:textId="77777777" w:rsidR="00760D2F" w:rsidRPr="00240678" w:rsidRDefault="00760D2F" w:rsidP="00012495">
            <w:pPr>
              <w:jc w:val="center"/>
            </w:pPr>
            <w:r w:rsidRPr="003A0040">
              <w:rPr>
                <w:rFonts w:ascii="Calibri" w:eastAsia="Times New Roman" w:hAnsi="Calibri" w:cs="Calibri"/>
                <w:color w:val="00B050"/>
                <w:sz w:val="44"/>
                <w:szCs w:val="44"/>
                <w:lang w:eastAsia="en-GB"/>
              </w:rPr>
              <w:t>●</w:t>
            </w:r>
          </w:p>
        </w:tc>
        <w:tc>
          <w:tcPr>
            <w:tcW w:w="315" w:type="pct"/>
            <w:noWrap/>
            <w:hideMark/>
          </w:tcPr>
          <w:p w14:paraId="37898B75" w14:textId="77777777" w:rsidR="00760D2F" w:rsidRPr="00240678" w:rsidRDefault="00760D2F" w:rsidP="00012495">
            <w:pPr>
              <w:jc w:val="center"/>
            </w:pPr>
            <w:r w:rsidRPr="00C03E6D">
              <w:rPr>
                <w:rFonts w:ascii="Calibri" w:eastAsia="Times New Roman" w:hAnsi="Calibri" w:cs="Calibri"/>
                <w:color w:val="00B050"/>
                <w:sz w:val="44"/>
                <w:szCs w:val="44"/>
                <w:lang w:eastAsia="en-GB"/>
              </w:rPr>
              <w:t>●</w:t>
            </w:r>
          </w:p>
        </w:tc>
        <w:tc>
          <w:tcPr>
            <w:tcW w:w="235" w:type="pct"/>
            <w:noWrap/>
            <w:hideMark/>
          </w:tcPr>
          <w:p w14:paraId="32B7EBAF" w14:textId="77777777" w:rsidR="00760D2F" w:rsidRPr="00240678" w:rsidRDefault="00760D2F" w:rsidP="00012495">
            <w:pPr>
              <w:jc w:val="center"/>
            </w:pPr>
            <w:r w:rsidRPr="0064159C">
              <w:rPr>
                <w:color w:val="00B050"/>
                <w:sz w:val="44"/>
                <w:szCs w:val="44"/>
              </w:rPr>
              <w:t>+</w:t>
            </w:r>
          </w:p>
        </w:tc>
        <w:tc>
          <w:tcPr>
            <w:tcW w:w="246" w:type="pct"/>
          </w:tcPr>
          <w:p w14:paraId="54D96CCB" w14:textId="77777777" w:rsidR="00760D2F" w:rsidRPr="00240678" w:rsidRDefault="00760D2F" w:rsidP="00012495">
            <w:pPr>
              <w:jc w:val="center"/>
            </w:pPr>
          </w:p>
        </w:tc>
        <w:tc>
          <w:tcPr>
            <w:tcW w:w="276" w:type="pct"/>
            <w:noWrap/>
            <w:hideMark/>
          </w:tcPr>
          <w:p w14:paraId="342F87E1" w14:textId="77777777" w:rsidR="00760D2F" w:rsidRPr="00240678" w:rsidRDefault="00760D2F" w:rsidP="00012495">
            <w:pPr>
              <w:jc w:val="center"/>
            </w:pPr>
            <w:r w:rsidRPr="003A29F0">
              <w:rPr>
                <w:rFonts w:ascii="Calibri" w:eastAsia="Times New Roman" w:hAnsi="Calibri" w:cs="Calibri"/>
                <w:color w:val="00B050"/>
                <w:sz w:val="44"/>
                <w:szCs w:val="44"/>
                <w:lang w:eastAsia="en-GB"/>
              </w:rPr>
              <w:t>●</w:t>
            </w:r>
          </w:p>
        </w:tc>
      </w:tr>
      <w:tr w:rsidR="00661FEF" w:rsidRPr="00240678" w14:paraId="6EBE67E4" w14:textId="77777777" w:rsidTr="00661FEF">
        <w:trPr>
          <w:trHeight w:val="567"/>
        </w:trPr>
        <w:tc>
          <w:tcPr>
            <w:tcW w:w="1074" w:type="pct"/>
            <w:noWrap/>
            <w:hideMark/>
          </w:tcPr>
          <w:p w14:paraId="5AF04D0F" w14:textId="77777777" w:rsidR="00760D2F" w:rsidRPr="00240678" w:rsidRDefault="00760D2F" w:rsidP="00012495">
            <w:r w:rsidRPr="00240678">
              <w:t>Wu, 2016</w:t>
            </w:r>
            <w:r w:rsidRPr="00877CFB">
              <w:rPr>
                <w:vertAlign w:val="superscript"/>
              </w:rPr>
              <w:t>71</w:t>
            </w:r>
          </w:p>
        </w:tc>
        <w:tc>
          <w:tcPr>
            <w:tcW w:w="276" w:type="pct"/>
            <w:noWrap/>
            <w:hideMark/>
          </w:tcPr>
          <w:p w14:paraId="4FC92E3C" w14:textId="77777777" w:rsidR="00760D2F" w:rsidRPr="00240678" w:rsidRDefault="00760D2F" w:rsidP="00012495">
            <w:pPr>
              <w:jc w:val="center"/>
            </w:pPr>
            <w:r w:rsidRPr="00DC3F2A">
              <w:rPr>
                <w:rFonts w:ascii="Calibri" w:eastAsia="Times New Roman" w:hAnsi="Calibri" w:cs="Calibri"/>
                <w:color w:val="00B050"/>
                <w:sz w:val="44"/>
                <w:szCs w:val="44"/>
                <w:lang w:eastAsia="en-GB"/>
              </w:rPr>
              <w:t>●</w:t>
            </w:r>
          </w:p>
        </w:tc>
        <w:tc>
          <w:tcPr>
            <w:tcW w:w="276" w:type="pct"/>
            <w:noWrap/>
            <w:hideMark/>
          </w:tcPr>
          <w:p w14:paraId="73FFA250" w14:textId="77777777" w:rsidR="00760D2F" w:rsidRPr="00240678" w:rsidRDefault="00760D2F" w:rsidP="00012495">
            <w:pPr>
              <w:jc w:val="center"/>
            </w:pPr>
            <w:r w:rsidRPr="00C03E6D">
              <w:rPr>
                <w:rFonts w:ascii="Calibri" w:eastAsia="Times New Roman" w:hAnsi="Calibri" w:cs="Calibri"/>
                <w:color w:val="00B050"/>
                <w:sz w:val="44"/>
                <w:szCs w:val="44"/>
                <w:lang w:eastAsia="en-GB"/>
              </w:rPr>
              <w:t>●</w:t>
            </w:r>
          </w:p>
        </w:tc>
        <w:tc>
          <w:tcPr>
            <w:tcW w:w="276" w:type="pct"/>
            <w:noWrap/>
          </w:tcPr>
          <w:p w14:paraId="3102D432" w14:textId="77777777" w:rsidR="00760D2F" w:rsidRPr="00240678" w:rsidRDefault="00760D2F" w:rsidP="00012495">
            <w:pPr>
              <w:jc w:val="center"/>
            </w:pPr>
            <w:r w:rsidRPr="00F94D63">
              <w:rPr>
                <w:rFonts w:ascii="Calibri" w:eastAsia="Times New Roman" w:hAnsi="Calibri" w:cs="Calibri"/>
                <w:color w:val="FF0000"/>
                <w:sz w:val="44"/>
                <w:szCs w:val="44"/>
                <w:lang w:eastAsia="en-GB"/>
              </w:rPr>
              <w:t>●</w:t>
            </w:r>
          </w:p>
        </w:tc>
        <w:tc>
          <w:tcPr>
            <w:tcW w:w="276" w:type="pct"/>
            <w:noWrap/>
          </w:tcPr>
          <w:p w14:paraId="549342D4" w14:textId="77777777" w:rsidR="00760D2F" w:rsidRPr="00240678" w:rsidRDefault="00760D2F" w:rsidP="00012495">
            <w:pPr>
              <w:jc w:val="center"/>
            </w:pPr>
            <w:r w:rsidRPr="00F94D63">
              <w:rPr>
                <w:rFonts w:ascii="Calibri" w:eastAsia="Times New Roman" w:hAnsi="Calibri" w:cs="Calibri"/>
                <w:color w:val="FF0000"/>
                <w:sz w:val="44"/>
                <w:szCs w:val="44"/>
                <w:lang w:eastAsia="en-GB"/>
              </w:rPr>
              <w:t>●</w:t>
            </w:r>
          </w:p>
        </w:tc>
        <w:tc>
          <w:tcPr>
            <w:tcW w:w="276" w:type="pct"/>
            <w:noWrap/>
            <w:hideMark/>
          </w:tcPr>
          <w:p w14:paraId="30778F7D" w14:textId="77777777" w:rsidR="00760D2F" w:rsidRPr="00240678" w:rsidRDefault="00760D2F" w:rsidP="00012495">
            <w:pPr>
              <w:jc w:val="center"/>
            </w:pPr>
            <w:r w:rsidRPr="007655DD">
              <w:rPr>
                <w:rFonts w:ascii="Calibri" w:eastAsia="Times New Roman" w:hAnsi="Calibri" w:cs="Calibri"/>
                <w:color w:val="00B050"/>
                <w:sz w:val="44"/>
                <w:szCs w:val="44"/>
                <w:lang w:eastAsia="en-GB"/>
              </w:rPr>
              <w:t>●</w:t>
            </w:r>
          </w:p>
        </w:tc>
        <w:tc>
          <w:tcPr>
            <w:tcW w:w="276" w:type="pct"/>
            <w:noWrap/>
            <w:hideMark/>
          </w:tcPr>
          <w:p w14:paraId="75C88B65" w14:textId="77777777" w:rsidR="00760D2F" w:rsidRPr="00240678" w:rsidRDefault="00760D2F" w:rsidP="00012495">
            <w:pPr>
              <w:jc w:val="center"/>
            </w:pPr>
            <w:r w:rsidRPr="007655DD">
              <w:rPr>
                <w:rFonts w:ascii="Calibri" w:eastAsia="Times New Roman" w:hAnsi="Calibri" w:cs="Calibri"/>
                <w:color w:val="00B050"/>
                <w:sz w:val="44"/>
                <w:szCs w:val="44"/>
                <w:lang w:eastAsia="en-GB"/>
              </w:rPr>
              <w:t>●</w:t>
            </w:r>
          </w:p>
        </w:tc>
        <w:tc>
          <w:tcPr>
            <w:tcW w:w="331" w:type="pct"/>
            <w:noWrap/>
            <w:hideMark/>
          </w:tcPr>
          <w:p w14:paraId="29988B7E" w14:textId="77777777" w:rsidR="00760D2F" w:rsidRPr="00240678" w:rsidRDefault="00760D2F" w:rsidP="00012495">
            <w:pPr>
              <w:jc w:val="center"/>
            </w:pPr>
            <w:r w:rsidRPr="007655DD">
              <w:rPr>
                <w:rFonts w:ascii="Calibri" w:eastAsia="Times New Roman" w:hAnsi="Calibri" w:cs="Calibri"/>
                <w:color w:val="00B050"/>
                <w:sz w:val="44"/>
                <w:szCs w:val="44"/>
                <w:lang w:eastAsia="en-GB"/>
              </w:rPr>
              <w:t>●</w:t>
            </w:r>
          </w:p>
        </w:tc>
        <w:tc>
          <w:tcPr>
            <w:tcW w:w="474" w:type="pct"/>
            <w:noWrap/>
            <w:hideMark/>
          </w:tcPr>
          <w:p w14:paraId="5C2C2688" w14:textId="77777777" w:rsidR="00760D2F" w:rsidRPr="00240678" w:rsidRDefault="00760D2F" w:rsidP="00012495">
            <w:pPr>
              <w:jc w:val="center"/>
            </w:pPr>
            <w:r w:rsidRPr="00240678">
              <w:t>21</w:t>
            </w:r>
          </w:p>
        </w:tc>
        <w:tc>
          <w:tcPr>
            <w:tcW w:w="393" w:type="pct"/>
            <w:noWrap/>
            <w:hideMark/>
          </w:tcPr>
          <w:p w14:paraId="24CF0D5E" w14:textId="77777777" w:rsidR="00760D2F" w:rsidRPr="00240678" w:rsidRDefault="00760D2F" w:rsidP="00012495">
            <w:pPr>
              <w:jc w:val="center"/>
            </w:pPr>
            <w:r w:rsidRPr="003A0040">
              <w:rPr>
                <w:rFonts w:ascii="Calibri" w:eastAsia="Times New Roman" w:hAnsi="Calibri" w:cs="Calibri"/>
                <w:color w:val="00B050"/>
                <w:sz w:val="44"/>
                <w:szCs w:val="44"/>
                <w:lang w:eastAsia="en-GB"/>
              </w:rPr>
              <w:t>●</w:t>
            </w:r>
          </w:p>
        </w:tc>
        <w:tc>
          <w:tcPr>
            <w:tcW w:w="315" w:type="pct"/>
            <w:noWrap/>
            <w:hideMark/>
          </w:tcPr>
          <w:p w14:paraId="3640A072" w14:textId="77777777" w:rsidR="00760D2F" w:rsidRPr="00240678" w:rsidRDefault="00760D2F" w:rsidP="00012495">
            <w:pPr>
              <w:jc w:val="center"/>
            </w:pPr>
            <w:r w:rsidRPr="007A0EC0">
              <w:rPr>
                <w:rFonts w:ascii="Calibri" w:eastAsia="Times New Roman" w:hAnsi="Calibri" w:cs="Calibri"/>
                <w:color w:val="FF0000"/>
                <w:sz w:val="44"/>
                <w:szCs w:val="44"/>
                <w:lang w:eastAsia="en-GB"/>
              </w:rPr>
              <w:t>●</w:t>
            </w:r>
          </w:p>
        </w:tc>
        <w:tc>
          <w:tcPr>
            <w:tcW w:w="235" w:type="pct"/>
            <w:noWrap/>
            <w:hideMark/>
          </w:tcPr>
          <w:p w14:paraId="68581253" w14:textId="77777777" w:rsidR="00760D2F" w:rsidRPr="00240678" w:rsidRDefault="00760D2F" w:rsidP="00012495">
            <w:pPr>
              <w:jc w:val="center"/>
            </w:pPr>
            <w:r w:rsidRPr="005A6CA8">
              <w:rPr>
                <w:rFonts w:cstheme="minorHAnsi"/>
                <w:color w:val="FF0000"/>
                <w:sz w:val="44"/>
                <w:szCs w:val="44"/>
              </w:rPr>
              <w:t>̶</w:t>
            </w:r>
          </w:p>
        </w:tc>
        <w:tc>
          <w:tcPr>
            <w:tcW w:w="246" w:type="pct"/>
          </w:tcPr>
          <w:p w14:paraId="15C3DCFC" w14:textId="77777777" w:rsidR="00760D2F" w:rsidRPr="00240678" w:rsidRDefault="00760D2F" w:rsidP="00012495">
            <w:pPr>
              <w:jc w:val="center"/>
            </w:pPr>
          </w:p>
        </w:tc>
        <w:tc>
          <w:tcPr>
            <w:tcW w:w="276" w:type="pct"/>
            <w:noWrap/>
            <w:hideMark/>
          </w:tcPr>
          <w:p w14:paraId="1601796E" w14:textId="77777777" w:rsidR="00760D2F" w:rsidRPr="00240678" w:rsidRDefault="00760D2F" w:rsidP="00012495">
            <w:pPr>
              <w:jc w:val="center"/>
            </w:pPr>
            <w:r w:rsidRPr="003A29F0">
              <w:rPr>
                <w:rFonts w:ascii="Calibri" w:eastAsia="Times New Roman" w:hAnsi="Calibri" w:cs="Calibri"/>
                <w:color w:val="00B050"/>
                <w:sz w:val="44"/>
                <w:szCs w:val="44"/>
                <w:lang w:eastAsia="en-GB"/>
              </w:rPr>
              <w:t>●</w:t>
            </w:r>
          </w:p>
        </w:tc>
      </w:tr>
      <w:tr w:rsidR="00661FEF" w:rsidRPr="00240678" w14:paraId="7F5C65BF" w14:textId="77777777" w:rsidTr="00661FEF">
        <w:trPr>
          <w:trHeight w:val="567"/>
        </w:trPr>
        <w:tc>
          <w:tcPr>
            <w:tcW w:w="1074" w:type="pct"/>
            <w:noWrap/>
            <w:hideMark/>
          </w:tcPr>
          <w:p w14:paraId="5DC95F1C" w14:textId="2164FD99" w:rsidR="00760D2F" w:rsidRPr="00240678" w:rsidRDefault="00760D2F" w:rsidP="00012495">
            <w:r w:rsidRPr="00240678">
              <w:t>Hardy, 2010</w:t>
            </w:r>
            <w:r w:rsidRPr="00877CFB">
              <w:rPr>
                <w:vertAlign w:val="superscript"/>
              </w:rPr>
              <w:t>75</w:t>
            </w:r>
          </w:p>
        </w:tc>
        <w:tc>
          <w:tcPr>
            <w:tcW w:w="276" w:type="pct"/>
            <w:noWrap/>
            <w:hideMark/>
          </w:tcPr>
          <w:p w14:paraId="11529E60" w14:textId="77777777" w:rsidR="00760D2F" w:rsidRPr="00240678" w:rsidRDefault="00760D2F" w:rsidP="00012495">
            <w:pPr>
              <w:jc w:val="center"/>
            </w:pPr>
            <w:r w:rsidRPr="00DC3F2A">
              <w:rPr>
                <w:rFonts w:ascii="Calibri" w:eastAsia="Times New Roman" w:hAnsi="Calibri" w:cs="Calibri"/>
                <w:color w:val="00B050"/>
                <w:sz w:val="44"/>
                <w:szCs w:val="44"/>
                <w:lang w:eastAsia="en-GB"/>
              </w:rPr>
              <w:t>●</w:t>
            </w:r>
          </w:p>
        </w:tc>
        <w:tc>
          <w:tcPr>
            <w:tcW w:w="276" w:type="pct"/>
            <w:noWrap/>
          </w:tcPr>
          <w:p w14:paraId="29927D40" w14:textId="77777777" w:rsidR="00760D2F" w:rsidRPr="00240678" w:rsidRDefault="00760D2F" w:rsidP="00012495">
            <w:pPr>
              <w:jc w:val="center"/>
            </w:pPr>
            <w:r w:rsidRPr="0011240C">
              <w:rPr>
                <w:rFonts w:ascii="Calibri" w:eastAsia="Times New Roman" w:hAnsi="Calibri" w:cs="Calibri"/>
                <w:color w:val="FF0000"/>
                <w:sz w:val="44"/>
                <w:szCs w:val="44"/>
                <w:lang w:eastAsia="en-GB"/>
              </w:rPr>
              <w:t>●</w:t>
            </w:r>
          </w:p>
        </w:tc>
        <w:tc>
          <w:tcPr>
            <w:tcW w:w="276" w:type="pct"/>
            <w:noWrap/>
          </w:tcPr>
          <w:p w14:paraId="73DBD8D0" w14:textId="77777777" w:rsidR="00760D2F" w:rsidRPr="00240678" w:rsidRDefault="00760D2F" w:rsidP="00012495">
            <w:pPr>
              <w:jc w:val="center"/>
            </w:pPr>
            <w:r w:rsidRPr="0011240C">
              <w:rPr>
                <w:rFonts w:ascii="Calibri" w:eastAsia="Times New Roman" w:hAnsi="Calibri" w:cs="Calibri"/>
                <w:color w:val="FF0000"/>
                <w:sz w:val="44"/>
                <w:szCs w:val="44"/>
                <w:lang w:eastAsia="en-GB"/>
              </w:rPr>
              <w:t>●</w:t>
            </w:r>
          </w:p>
        </w:tc>
        <w:tc>
          <w:tcPr>
            <w:tcW w:w="276" w:type="pct"/>
            <w:noWrap/>
          </w:tcPr>
          <w:p w14:paraId="5419983A" w14:textId="77777777" w:rsidR="00760D2F" w:rsidRPr="00240678" w:rsidRDefault="00760D2F" w:rsidP="00012495">
            <w:pPr>
              <w:jc w:val="center"/>
            </w:pPr>
            <w:r w:rsidRPr="0011240C">
              <w:rPr>
                <w:rFonts w:ascii="Calibri" w:eastAsia="Times New Roman" w:hAnsi="Calibri" w:cs="Calibri"/>
                <w:color w:val="FF0000"/>
                <w:sz w:val="44"/>
                <w:szCs w:val="44"/>
                <w:lang w:eastAsia="en-GB"/>
              </w:rPr>
              <w:t>●</w:t>
            </w:r>
          </w:p>
        </w:tc>
        <w:tc>
          <w:tcPr>
            <w:tcW w:w="276" w:type="pct"/>
            <w:noWrap/>
            <w:hideMark/>
          </w:tcPr>
          <w:p w14:paraId="74F1BBDD" w14:textId="77777777" w:rsidR="00760D2F" w:rsidRPr="00240678" w:rsidRDefault="00760D2F" w:rsidP="00012495">
            <w:pPr>
              <w:jc w:val="center"/>
            </w:pPr>
            <w:r w:rsidRPr="007655DD">
              <w:rPr>
                <w:rFonts w:ascii="Calibri" w:eastAsia="Times New Roman" w:hAnsi="Calibri" w:cs="Calibri"/>
                <w:color w:val="00B050"/>
                <w:sz w:val="44"/>
                <w:szCs w:val="44"/>
                <w:lang w:eastAsia="en-GB"/>
              </w:rPr>
              <w:t>●</w:t>
            </w:r>
          </w:p>
        </w:tc>
        <w:tc>
          <w:tcPr>
            <w:tcW w:w="276" w:type="pct"/>
            <w:noWrap/>
            <w:hideMark/>
          </w:tcPr>
          <w:p w14:paraId="78C10278" w14:textId="77777777" w:rsidR="00760D2F" w:rsidRPr="00240678" w:rsidRDefault="00760D2F" w:rsidP="00012495">
            <w:pPr>
              <w:jc w:val="center"/>
            </w:pPr>
            <w:r w:rsidRPr="007655DD">
              <w:rPr>
                <w:rFonts w:ascii="Calibri" w:eastAsia="Times New Roman" w:hAnsi="Calibri" w:cs="Calibri"/>
                <w:color w:val="00B050"/>
                <w:sz w:val="44"/>
                <w:szCs w:val="44"/>
                <w:lang w:eastAsia="en-GB"/>
              </w:rPr>
              <w:t>●</w:t>
            </w:r>
          </w:p>
        </w:tc>
        <w:tc>
          <w:tcPr>
            <w:tcW w:w="331" w:type="pct"/>
            <w:noWrap/>
            <w:hideMark/>
          </w:tcPr>
          <w:p w14:paraId="1F88B918" w14:textId="77777777" w:rsidR="00760D2F" w:rsidRPr="00240678" w:rsidRDefault="00760D2F" w:rsidP="00012495">
            <w:pPr>
              <w:jc w:val="center"/>
            </w:pPr>
            <w:r w:rsidRPr="007655DD">
              <w:rPr>
                <w:rFonts w:ascii="Calibri" w:eastAsia="Times New Roman" w:hAnsi="Calibri" w:cs="Calibri"/>
                <w:color w:val="00B050"/>
                <w:sz w:val="44"/>
                <w:szCs w:val="44"/>
                <w:lang w:eastAsia="en-GB"/>
              </w:rPr>
              <w:t>●</w:t>
            </w:r>
          </w:p>
        </w:tc>
        <w:tc>
          <w:tcPr>
            <w:tcW w:w="474" w:type="pct"/>
            <w:noWrap/>
            <w:hideMark/>
          </w:tcPr>
          <w:p w14:paraId="5B319F2A" w14:textId="77777777" w:rsidR="00760D2F" w:rsidRPr="00240678" w:rsidRDefault="00760D2F" w:rsidP="00012495">
            <w:pPr>
              <w:jc w:val="center"/>
            </w:pPr>
            <w:r w:rsidRPr="00240678">
              <w:t>0</w:t>
            </w:r>
          </w:p>
        </w:tc>
        <w:tc>
          <w:tcPr>
            <w:tcW w:w="393" w:type="pct"/>
            <w:noWrap/>
            <w:hideMark/>
          </w:tcPr>
          <w:p w14:paraId="19B3F91C" w14:textId="77777777" w:rsidR="00760D2F" w:rsidRPr="00240678" w:rsidRDefault="00760D2F" w:rsidP="00012495">
            <w:pPr>
              <w:jc w:val="center"/>
            </w:pPr>
            <w:r w:rsidRPr="003A0040">
              <w:rPr>
                <w:rFonts w:ascii="Calibri" w:eastAsia="Times New Roman" w:hAnsi="Calibri" w:cs="Calibri"/>
                <w:color w:val="00B050"/>
                <w:sz w:val="44"/>
                <w:szCs w:val="44"/>
                <w:lang w:eastAsia="en-GB"/>
              </w:rPr>
              <w:t>●</w:t>
            </w:r>
          </w:p>
        </w:tc>
        <w:tc>
          <w:tcPr>
            <w:tcW w:w="315" w:type="pct"/>
            <w:noWrap/>
            <w:hideMark/>
          </w:tcPr>
          <w:p w14:paraId="28685B66" w14:textId="77777777" w:rsidR="00760D2F" w:rsidRPr="00240678" w:rsidRDefault="00760D2F" w:rsidP="00012495">
            <w:pPr>
              <w:jc w:val="center"/>
            </w:pPr>
            <w:r w:rsidRPr="00593E51">
              <w:rPr>
                <w:rFonts w:ascii="Calibri" w:eastAsia="Times New Roman" w:hAnsi="Calibri" w:cs="Calibri"/>
                <w:color w:val="BFBFBF" w:themeColor="background1" w:themeShade="BF"/>
                <w:sz w:val="44"/>
                <w:szCs w:val="44"/>
                <w:lang w:eastAsia="en-GB"/>
              </w:rPr>
              <w:t>●</w:t>
            </w:r>
          </w:p>
        </w:tc>
        <w:tc>
          <w:tcPr>
            <w:tcW w:w="235" w:type="pct"/>
            <w:noWrap/>
            <w:hideMark/>
          </w:tcPr>
          <w:p w14:paraId="468722AF" w14:textId="77777777" w:rsidR="00760D2F" w:rsidRPr="00240678" w:rsidRDefault="00760D2F" w:rsidP="00012495">
            <w:pPr>
              <w:jc w:val="center"/>
            </w:pPr>
            <w:r w:rsidRPr="0064159C">
              <w:rPr>
                <w:rFonts w:cstheme="minorHAnsi"/>
                <w:color w:val="FF0000"/>
                <w:sz w:val="44"/>
                <w:szCs w:val="44"/>
              </w:rPr>
              <w:t>̶</w:t>
            </w:r>
          </w:p>
        </w:tc>
        <w:tc>
          <w:tcPr>
            <w:tcW w:w="246" w:type="pct"/>
          </w:tcPr>
          <w:p w14:paraId="494A6A1E" w14:textId="77777777" w:rsidR="00760D2F" w:rsidRPr="00240678" w:rsidRDefault="00760D2F" w:rsidP="00012495">
            <w:pPr>
              <w:jc w:val="center"/>
            </w:pPr>
          </w:p>
        </w:tc>
        <w:tc>
          <w:tcPr>
            <w:tcW w:w="276" w:type="pct"/>
            <w:noWrap/>
            <w:hideMark/>
          </w:tcPr>
          <w:p w14:paraId="46D5D2DF" w14:textId="77777777" w:rsidR="00760D2F" w:rsidRPr="00240678" w:rsidRDefault="00760D2F" w:rsidP="00012495">
            <w:pPr>
              <w:jc w:val="center"/>
            </w:pPr>
            <w:r w:rsidRPr="003A29F0">
              <w:rPr>
                <w:rFonts w:ascii="Calibri" w:eastAsia="Times New Roman" w:hAnsi="Calibri" w:cs="Calibri"/>
                <w:color w:val="00B050"/>
                <w:sz w:val="44"/>
                <w:szCs w:val="44"/>
                <w:lang w:eastAsia="en-GB"/>
              </w:rPr>
              <w:t>●</w:t>
            </w:r>
          </w:p>
        </w:tc>
      </w:tr>
      <w:tr w:rsidR="00661FEF" w:rsidRPr="00240678" w14:paraId="77CFC155" w14:textId="77777777" w:rsidTr="00661FEF">
        <w:trPr>
          <w:trHeight w:val="567"/>
        </w:trPr>
        <w:tc>
          <w:tcPr>
            <w:tcW w:w="1074" w:type="pct"/>
            <w:noWrap/>
            <w:hideMark/>
          </w:tcPr>
          <w:p w14:paraId="4571941F" w14:textId="5A4E3E2A" w:rsidR="00760D2F" w:rsidRPr="00240678" w:rsidRDefault="00760D2F" w:rsidP="00012495">
            <w:r w:rsidRPr="00240678">
              <w:t>Roisin, 2014</w:t>
            </w:r>
            <w:r w:rsidRPr="00877CFB">
              <w:rPr>
                <w:vertAlign w:val="superscript"/>
              </w:rPr>
              <w:t>76</w:t>
            </w:r>
          </w:p>
        </w:tc>
        <w:tc>
          <w:tcPr>
            <w:tcW w:w="276" w:type="pct"/>
            <w:noWrap/>
            <w:hideMark/>
          </w:tcPr>
          <w:p w14:paraId="314C40EE" w14:textId="77777777" w:rsidR="00760D2F" w:rsidRPr="00240678" w:rsidRDefault="00760D2F" w:rsidP="00012495">
            <w:pPr>
              <w:jc w:val="center"/>
            </w:pPr>
            <w:r w:rsidRPr="00DC3F2A">
              <w:rPr>
                <w:rFonts w:ascii="Calibri" w:eastAsia="Times New Roman" w:hAnsi="Calibri" w:cs="Calibri"/>
                <w:color w:val="00B050"/>
                <w:sz w:val="44"/>
                <w:szCs w:val="44"/>
                <w:lang w:eastAsia="en-GB"/>
              </w:rPr>
              <w:t>●</w:t>
            </w:r>
          </w:p>
        </w:tc>
        <w:tc>
          <w:tcPr>
            <w:tcW w:w="276" w:type="pct"/>
            <w:noWrap/>
          </w:tcPr>
          <w:p w14:paraId="5563B1DE" w14:textId="77777777" w:rsidR="00760D2F" w:rsidRPr="00240678" w:rsidRDefault="00760D2F" w:rsidP="00012495">
            <w:pPr>
              <w:jc w:val="center"/>
            </w:pPr>
            <w:r w:rsidRPr="00C03E6D">
              <w:rPr>
                <w:rFonts w:ascii="Calibri" w:eastAsia="Times New Roman" w:hAnsi="Calibri" w:cs="Calibri"/>
                <w:color w:val="FF0000"/>
                <w:sz w:val="44"/>
                <w:szCs w:val="44"/>
                <w:lang w:eastAsia="en-GB"/>
              </w:rPr>
              <w:t>●</w:t>
            </w:r>
          </w:p>
        </w:tc>
        <w:tc>
          <w:tcPr>
            <w:tcW w:w="276" w:type="pct"/>
            <w:noWrap/>
          </w:tcPr>
          <w:p w14:paraId="6CAB6F75" w14:textId="77777777" w:rsidR="00760D2F" w:rsidRPr="00240678" w:rsidRDefault="00760D2F" w:rsidP="00012495">
            <w:pPr>
              <w:jc w:val="center"/>
            </w:pPr>
            <w:r w:rsidRPr="00F94D63">
              <w:rPr>
                <w:rFonts w:ascii="Calibri" w:eastAsia="Times New Roman" w:hAnsi="Calibri" w:cs="Calibri"/>
                <w:color w:val="FF0000"/>
                <w:sz w:val="44"/>
                <w:szCs w:val="44"/>
                <w:lang w:eastAsia="en-GB"/>
              </w:rPr>
              <w:t>●</w:t>
            </w:r>
          </w:p>
        </w:tc>
        <w:tc>
          <w:tcPr>
            <w:tcW w:w="276" w:type="pct"/>
            <w:noWrap/>
          </w:tcPr>
          <w:p w14:paraId="07DFC53B" w14:textId="77777777" w:rsidR="00760D2F" w:rsidRPr="00240678" w:rsidRDefault="00760D2F" w:rsidP="00012495">
            <w:pPr>
              <w:jc w:val="center"/>
            </w:pPr>
            <w:r w:rsidRPr="00F94D63">
              <w:rPr>
                <w:rFonts w:ascii="Calibri" w:eastAsia="Times New Roman" w:hAnsi="Calibri" w:cs="Calibri"/>
                <w:color w:val="FF0000"/>
                <w:sz w:val="44"/>
                <w:szCs w:val="44"/>
                <w:lang w:eastAsia="en-GB"/>
              </w:rPr>
              <w:t>●</w:t>
            </w:r>
          </w:p>
        </w:tc>
        <w:tc>
          <w:tcPr>
            <w:tcW w:w="276" w:type="pct"/>
            <w:noWrap/>
            <w:hideMark/>
          </w:tcPr>
          <w:p w14:paraId="2E9E274D" w14:textId="77777777" w:rsidR="00760D2F" w:rsidRPr="00240678" w:rsidRDefault="00760D2F" w:rsidP="00012495">
            <w:pPr>
              <w:jc w:val="center"/>
            </w:pPr>
            <w:r w:rsidRPr="007655DD">
              <w:rPr>
                <w:rFonts w:ascii="Calibri" w:eastAsia="Times New Roman" w:hAnsi="Calibri" w:cs="Calibri"/>
                <w:color w:val="00B050"/>
                <w:sz w:val="44"/>
                <w:szCs w:val="44"/>
                <w:lang w:eastAsia="en-GB"/>
              </w:rPr>
              <w:t>●</w:t>
            </w:r>
          </w:p>
        </w:tc>
        <w:tc>
          <w:tcPr>
            <w:tcW w:w="276" w:type="pct"/>
            <w:noWrap/>
            <w:hideMark/>
          </w:tcPr>
          <w:p w14:paraId="045677AA" w14:textId="77777777" w:rsidR="00760D2F" w:rsidRPr="00240678" w:rsidRDefault="00760D2F" w:rsidP="00012495">
            <w:pPr>
              <w:jc w:val="center"/>
            </w:pPr>
            <w:r w:rsidRPr="007655DD">
              <w:rPr>
                <w:rFonts w:ascii="Calibri" w:eastAsia="Times New Roman" w:hAnsi="Calibri" w:cs="Calibri"/>
                <w:color w:val="00B050"/>
                <w:sz w:val="44"/>
                <w:szCs w:val="44"/>
                <w:lang w:eastAsia="en-GB"/>
              </w:rPr>
              <w:t>●</w:t>
            </w:r>
          </w:p>
        </w:tc>
        <w:tc>
          <w:tcPr>
            <w:tcW w:w="331" w:type="pct"/>
            <w:noWrap/>
            <w:hideMark/>
          </w:tcPr>
          <w:p w14:paraId="04395B33" w14:textId="77777777" w:rsidR="00760D2F" w:rsidRPr="00240678" w:rsidRDefault="00760D2F" w:rsidP="00012495">
            <w:pPr>
              <w:jc w:val="center"/>
            </w:pPr>
            <w:r w:rsidRPr="007655DD">
              <w:rPr>
                <w:rFonts w:ascii="Calibri" w:eastAsia="Times New Roman" w:hAnsi="Calibri" w:cs="Calibri"/>
                <w:color w:val="00B050"/>
                <w:sz w:val="44"/>
                <w:szCs w:val="44"/>
                <w:lang w:eastAsia="en-GB"/>
              </w:rPr>
              <w:t>●</w:t>
            </w:r>
          </w:p>
        </w:tc>
        <w:tc>
          <w:tcPr>
            <w:tcW w:w="474" w:type="pct"/>
            <w:noWrap/>
            <w:hideMark/>
          </w:tcPr>
          <w:p w14:paraId="276C6DF9" w14:textId="77777777" w:rsidR="00760D2F" w:rsidRPr="00240678" w:rsidRDefault="00760D2F" w:rsidP="00012495">
            <w:pPr>
              <w:jc w:val="center"/>
            </w:pPr>
            <w:r w:rsidRPr="00240678">
              <w:t>15</w:t>
            </w:r>
          </w:p>
        </w:tc>
        <w:tc>
          <w:tcPr>
            <w:tcW w:w="393" w:type="pct"/>
            <w:noWrap/>
            <w:hideMark/>
          </w:tcPr>
          <w:p w14:paraId="05C3B703" w14:textId="77777777" w:rsidR="00760D2F" w:rsidRPr="00240678" w:rsidRDefault="00760D2F" w:rsidP="00012495">
            <w:pPr>
              <w:jc w:val="center"/>
            </w:pPr>
            <w:r w:rsidRPr="003A0040">
              <w:rPr>
                <w:rFonts w:ascii="Calibri" w:eastAsia="Times New Roman" w:hAnsi="Calibri" w:cs="Calibri"/>
                <w:color w:val="00B050"/>
                <w:sz w:val="44"/>
                <w:szCs w:val="44"/>
                <w:lang w:eastAsia="en-GB"/>
              </w:rPr>
              <w:t>●</w:t>
            </w:r>
          </w:p>
        </w:tc>
        <w:tc>
          <w:tcPr>
            <w:tcW w:w="315" w:type="pct"/>
            <w:noWrap/>
            <w:hideMark/>
          </w:tcPr>
          <w:p w14:paraId="4050A17E" w14:textId="77777777" w:rsidR="00760D2F" w:rsidRPr="00240678" w:rsidRDefault="00760D2F" w:rsidP="00012495">
            <w:pPr>
              <w:jc w:val="center"/>
            </w:pPr>
            <w:r w:rsidRPr="007A0EC0">
              <w:rPr>
                <w:rFonts w:ascii="Calibri" w:eastAsia="Times New Roman" w:hAnsi="Calibri" w:cs="Calibri"/>
                <w:color w:val="FF0000"/>
                <w:sz w:val="44"/>
                <w:szCs w:val="44"/>
                <w:lang w:eastAsia="en-GB"/>
              </w:rPr>
              <w:t>●</w:t>
            </w:r>
          </w:p>
        </w:tc>
        <w:tc>
          <w:tcPr>
            <w:tcW w:w="235" w:type="pct"/>
            <w:noWrap/>
            <w:hideMark/>
          </w:tcPr>
          <w:p w14:paraId="70502979" w14:textId="77777777" w:rsidR="00760D2F" w:rsidRPr="00240678" w:rsidRDefault="00760D2F" w:rsidP="00012495">
            <w:pPr>
              <w:jc w:val="center"/>
            </w:pPr>
            <w:r w:rsidRPr="005A6CA8">
              <w:rPr>
                <w:rFonts w:cstheme="minorHAnsi"/>
                <w:color w:val="FF0000"/>
                <w:sz w:val="44"/>
                <w:szCs w:val="44"/>
              </w:rPr>
              <w:t>̶</w:t>
            </w:r>
          </w:p>
        </w:tc>
        <w:tc>
          <w:tcPr>
            <w:tcW w:w="246" w:type="pct"/>
          </w:tcPr>
          <w:p w14:paraId="4E540AD5" w14:textId="77777777" w:rsidR="00760D2F" w:rsidRPr="00240678" w:rsidRDefault="00760D2F" w:rsidP="00012495">
            <w:pPr>
              <w:jc w:val="center"/>
            </w:pPr>
          </w:p>
        </w:tc>
        <w:tc>
          <w:tcPr>
            <w:tcW w:w="276" w:type="pct"/>
            <w:noWrap/>
            <w:hideMark/>
          </w:tcPr>
          <w:p w14:paraId="09305B3C" w14:textId="77777777" w:rsidR="00760D2F" w:rsidRPr="00240678" w:rsidRDefault="00760D2F" w:rsidP="00012495">
            <w:pPr>
              <w:jc w:val="center"/>
            </w:pPr>
            <w:r w:rsidRPr="003A29F0">
              <w:rPr>
                <w:rFonts w:ascii="Calibri" w:eastAsia="Times New Roman" w:hAnsi="Calibri" w:cs="Calibri"/>
                <w:color w:val="00B050"/>
                <w:sz w:val="44"/>
                <w:szCs w:val="44"/>
                <w:lang w:eastAsia="en-GB"/>
              </w:rPr>
              <w:t>●</w:t>
            </w:r>
          </w:p>
        </w:tc>
      </w:tr>
      <w:tr w:rsidR="00E8684D" w:rsidRPr="00240678" w14:paraId="574CDC6E" w14:textId="77777777" w:rsidTr="00B2785A">
        <w:trPr>
          <w:trHeight w:val="343"/>
        </w:trPr>
        <w:tc>
          <w:tcPr>
            <w:tcW w:w="5000" w:type="pct"/>
            <w:gridSpan w:val="14"/>
            <w:shd w:val="clear" w:color="auto" w:fill="BFBFBF" w:themeFill="background1" w:themeFillShade="BF"/>
          </w:tcPr>
          <w:p w14:paraId="2CB92F00" w14:textId="4F27DF89" w:rsidR="00E8684D" w:rsidRPr="00240678" w:rsidRDefault="00E8684D" w:rsidP="00B2785A">
            <w:pPr>
              <w:rPr>
                <w:b/>
                <w:bCs/>
              </w:rPr>
            </w:pPr>
            <w:r>
              <w:rPr>
                <w:b/>
                <w:bCs/>
              </w:rPr>
              <w:t>Questions 6-17</w:t>
            </w:r>
          </w:p>
        </w:tc>
      </w:tr>
      <w:tr w:rsidR="00E8684D" w:rsidRPr="00240678" w14:paraId="6C5FC9E6" w14:textId="77777777" w:rsidTr="008448E6">
        <w:trPr>
          <w:trHeight w:val="567"/>
        </w:trPr>
        <w:tc>
          <w:tcPr>
            <w:tcW w:w="1074" w:type="pct"/>
            <w:noWrap/>
          </w:tcPr>
          <w:p w14:paraId="561D4CDF" w14:textId="23AD98C4" w:rsidR="00E8684D" w:rsidRPr="00240678" w:rsidRDefault="00E8684D" w:rsidP="00E8684D">
            <w:r w:rsidRPr="009C7833">
              <w:rPr>
                <w:rFonts w:cstheme="minorHAnsi"/>
              </w:rPr>
              <w:t>Anderson, 2017</w:t>
            </w:r>
            <w:r w:rsidR="007D1AA6" w:rsidRPr="007D1AA6">
              <w:rPr>
                <w:rFonts w:cstheme="minorHAnsi"/>
                <w:vertAlign w:val="superscript"/>
              </w:rPr>
              <w:t>161</w:t>
            </w:r>
          </w:p>
        </w:tc>
        <w:tc>
          <w:tcPr>
            <w:tcW w:w="276" w:type="pct"/>
            <w:noWrap/>
          </w:tcPr>
          <w:p w14:paraId="3D1AD922" w14:textId="529E99C8" w:rsidR="00E8684D" w:rsidRPr="00DC3F2A" w:rsidRDefault="00E8684D" w:rsidP="00E8684D">
            <w:pPr>
              <w:jc w:val="center"/>
              <w:rPr>
                <w:rFonts w:ascii="Calibri" w:eastAsia="Times New Roman" w:hAnsi="Calibri" w:cs="Calibri"/>
                <w:color w:val="00B050"/>
                <w:sz w:val="44"/>
                <w:szCs w:val="44"/>
                <w:lang w:eastAsia="en-GB"/>
              </w:rPr>
            </w:pPr>
            <w:r w:rsidRPr="009A64D6">
              <w:rPr>
                <w:rFonts w:ascii="Calibri" w:eastAsia="Times New Roman" w:hAnsi="Calibri" w:cs="Calibri"/>
                <w:color w:val="00B050"/>
                <w:sz w:val="44"/>
                <w:szCs w:val="44"/>
                <w:lang w:eastAsia="en-GB"/>
              </w:rPr>
              <w:t>●</w:t>
            </w:r>
          </w:p>
        </w:tc>
        <w:tc>
          <w:tcPr>
            <w:tcW w:w="276" w:type="pct"/>
            <w:noWrap/>
          </w:tcPr>
          <w:p w14:paraId="4A08CA30" w14:textId="297E6207" w:rsidR="00E8684D" w:rsidRPr="00C03E6D" w:rsidRDefault="00E8684D" w:rsidP="00E8684D">
            <w:pPr>
              <w:jc w:val="center"/>
              <w:rPr>
                <w:rFonts w:ascii="Calibri" w:eastAsia="Times New Roman" w:hAnsi="Calibri" w:cs="Calibri"/>
                <w:color w:val="FF0000"/>
                <w:sz w:val="44"/>
                <w:szCs w:val="44"/>
                <w:lang w:eastAsia="en-GB"/>
              </w:rPr>
            </w:pPr>
            <w:r w:rsidRPr="009A64D6">
              <w:rPr>
                <w:rFonts w:ascii="Calibri" w:eastAsia="Times New Roman" w:hAnsi="Calibri" w:cs="Calibri"/>
                <w:color w:val="00B050"/>
                <w:sz w:val="44"/>
                <w:szCs w:val="44"/>
                <w:lang w:eastAsia="en-GB"/>
              </w:rPr>
              <w:t>●</w:t>
            </w:r>
          </w:p>
        </w:tc>
        <w:tc>
          <w:tcPr>
            <w:tcW w:w="276" w:type="pct"/>
            <w:noWrap/>
          </w:tcPr>
          <w:p w14:paraId="4E416F4D" w14:textId="70836E3F" w:rsidR="00E8684D" w:rsidRPr="00F94D63" w:rsidRDefault="00E8684D" w:rsidP="00E8684D">
            <w:pPr>
              <w:jc w:val="center"/>
              <w:rPr>
                <w:rFonts w:ascii="Calibri" w:eastAsia="Times New Roman" w:hAnsi="Calibri" w:cs="Calibri"/>
                <w:color w:val="FF0000"/>
                <w:sz w:val="44"/>
                <w:szCs w:val="44"/>
                <w:lang w:eastAsia="en-GB"/>
              </w:rPr>
            </w:pPr>
            <w:r w:rsidRPr="009A64D6">
              <w:rPr>
                <w:rFonts w:ascii="Calibri" w:eastAsia="Times New Roman" w:hAnsi="Calibri" w:cs="Calibri"/>
                <w:color w:val="00B050"/>
                <w:sz w:val="44"/>
                <w:szCs w:val="44"/>
                <w:lang w:eastAsia="en-GB"/>
              </w:rPr>
              <w:t>●</w:t>
            </w:r>
          </w:p>
        </w:tc>
        <w:tc>
          <w:tcPr>
            <w:tcW w:w="276" w:type="pct"/>
            <w:noWrap/>
          </w:tcPr>
          <w:p w14:paraId="3F57AAF9" w14:textId="7D296091" w:rsidR="00E8684D" w:rsidRPr="00F94D63" w:rsidRDefault="00E8684D" w:rsidP="00E8684D">
            <w:pPr>
              <w:jc w:val="center"/>
              <w:rPr>
                <w:rFonts w:ascii="Calibri" w:eastAsia="Times New Roman" w:hAnsi="Calibri" w:cs="Calibri"/>
                <w:color w:val="FF0000"/>
                <w:sz w:val="44"/>
                <w:szCs w:val="44"/>
                <w:lang w:eastAsia="en-GB"/>
              </w:rPr>
            </w:pPr>
            <w:r w:rsidRPr="009A64D6">
              <w:rPr>
                <w:rFonts w:ascii="Calibri" w:eastAsia="Times New Roman" w:hAnsi="Calibri" w:cs="Calibri"/>
                <w:color w:val="00B050"/>
                <w:sz w:val="44"/>
                <w:szCs w:val="44"/>
                <w:lang w:eastAsia="en-GB"/>
              </w:rPr>
              <w:t>●</w:t>
            </w:r>
          </w:p>
        </w:tc>
        <w:tc>
          <w:tcPr>
            <w:tcW w:w="276" w:type="pct"/>
            <w:noWrap/>
          </w:tcPr>
          <w:p w14:paraId="2146EFAC" w14:textId="376A9A48" w:rsidR="00E8684D" w:rsidRPr="007655DD" w:rsidRDefault="00E8684D" w:rsidP="00E8684D">
            <w:pPr>
              <w:jc w:val="center"/>
              <w:rPr>
                <w:rFonts w:ascii="Calibri" w:eastAsia="Times New Roman" w:hAnsi="Calibri" w:cs="Calibri"/>
                <w:color w:val="00B050"/>
                <w:sz w:val="44"/>
                <w:szCs w:val="44"/>
                <w:lang w:eastAsia="en-GB"/>
              </w:rPr>
            </w:pPr>
            <w:r w:rsidRPr="009A64D6">
              <w:rPr>
                <w:rFonts w:ascii="Calibri" w:eastAsia="Times New Roman" w:hAnsi="Calibri" w:cs="Calibri"/>
                <w:color w:val="00B050"/>
                <w:sz w:val="44"/>
                <w:szCs w:val="44"/>
                <w:lang w:eastAsia="en-GB"/>
              </w:rPr>
              <w:t>●</w:t>
            </w:r>
          </w:p>
        </w:tc>
        <w:tc>
          <w:tcPr>
            <w:tcW w:w="276" w:type="pct"/>
            <w:noWrap/>
          </w:tcPr>
          <w:p w14:paraId="39654B76" w14:textId="0FAD7C86" w:rsidR="00E8684D" w:rsidRPr="007655DD" w:rsidRDefault="00E8684D" w:rsidP="00E8684D">
            <w:pPr>
              <w:jc w:val="center"/>
              <w:rPr>
                <w:rFonts w:ascii="Calibri" w:eastAsia="Times New Roman" w:hAnsi="Calibri" w:cs="Calibri"/>
                <w:color w:val="00B050"/>
                <w:sz w:val="44"/>
                <w:szCs w:val="44"/>
                <w:lang w:eastAsia="en-GB"/>
              </w:rPr>
            </w:pPr>
            <w:r w:rsidRPr="009A64D6">
              <w:rPr>
                <w:rFonts w:ascii="Calibri" w:eastAsia="Times New Roman" w:hAnsi="Calibri" w:cs="Calibri"/>
                <w:color w:val="00B050"/>
                <w:sz w:val="44"/>
                <w:szCs w:val="44"/>
                <w:lang w:eastAsia="en-GB"/>
              </w:rPr>
              <w:t>●</w:t>
            </w:r>
          </w:p>
        </w:tc>
        <w:tc>
          <w:tcPr>
            <w:tcW w:w="331" w:type="pct"/>
            <w:noWrap/>
          </w:tcPr>
          <w:p w14:paraId="7E0CCD9F" w14:textId="0D8ED548" w:rsidR="00E8684D" w:rsidRPr="007655DD" w:rsidRDefault="00E8684D" w:rsidP="00E8684D">
            <w:pPr>
              <w:jc w:val="center"/>
              <w:rPr>
                <w:rFonts w:ascii="Calibri" w:eastAsia="Times New Roman" w:hAnsi="Calibri" w:cs="Calibri"/>
                <w:color w:val="00B050"/>
                <w:sz w:val="44"/>
                <w:szCs w:val="44"/>
                <w:lang w:eastAsia="en-GB"/>
              </w:rPr>
            </w:pPr>
            <w:r w:rsidRPr="009A64D6">
              <w:rPr>
                <w:rFonts w:ascii="Calibri" w:eastAsia="Times New Roman" w:hAnsi="Calibri" w:cs="Calibri"/>
                <w:color w:val="00B050"/>
                <w:sz w:val="44"/>
                <w:szCs w:val="44"/>
                <w:lang w:eastAsia="en-GB"/>
              </w:rPr>
              <w:t>●</w:t>
            </w:r>
          </w:p>
        </w:tc>
        <w:tc>
          <w:tcPr>
            <w:tcW w:w="474" w:type="pct"/>
            <w:noWrap/>
          </w:tcPr>
          <w:p w14:paraId="4C395235" w14:textId="3B98F244" w:rsidR="00E8684D" w:rsidRPr="00240678" w:rsidRDefault="00E8684D" w:rsidP="00E8684D">
            <w:pPr>
              <w:jc w:val="center"/>
            </w:pPr>
            <w:r w:rsidRPr="009C7833">
              <w:rPr>
                <w:rFonts w:cstheme="minorHAnsi"/>
              </w:rPr>
              <w:t>0</w:t>
            </w:r>
          </w:p>
        </w:tc>
        <w:tc>
          <w:tcPr>
            <w:tcW w:w="393" w:type="pct"/>
            <w:noWrap/>
          </w:tcPr>
          <w:p w14:paraId="4E13A86D" w14:textId="7592DCA3" w:rsidR="00E8684D" w:rsidRPr="003A0040" w:rsidRDefault="00E8684D" w:rsidP="00E8684D">
            <w:pPr>
              <w:jc w:val="center"/>
              <w:rPr>
                <w:rFonts w:ascii="Calibri" w:eastAsia="Times New Roman" w:hAnsi="Calibri" w:cs="Calibri"/>
                <w:color w:val="00B050"/>
                <w:sz w:val="44"/>
                <w:szCs w:val="44"/>
                <w:lang w:eastAsia="en-GB"/>
              </w:rPr>
            </w:pPr>
            <w:r w:rsidRPr="00E13DD6">
              <w:rPr>
                <w:rFonts w:ascii="Calibri" w:eastAsia="Times New Roman" w:hAnsi="Calibri" w:cs="Calibri"/>
                <w:color w:val="BFBFBF" w:themeColor="background1" w:themeShade="BF"/>
                <w:sz w:val="44"/>
                <w:szCs w:val="44"/>
                <w:lang w:eastAsia="en-GB"/>
              </w:rPr>
              <w:t>●</w:t>
            </w:r>
          </w:p>
        </w:tc>
        <w:tc>
          <w:tcPr>
            <w:tcW w:w="315" w:type="pct"/>
            <w:noWrap/>
          </w:tcPr>
          <w:p w14:paraId="63312A06" w14:textId="1E27536D" w:rsidR="00E8684D" w:rsidRPr="007A0EC0" w:rsidRDefault="00E8684D" w:rsidP="00E8684D">
            <w:pPr>
              <w:jc w:val="center"/>
              <w:rPr>
                <w:rFonts w:ascii="Calibri" w:eastAsia="Times New Roman" w:hAnsi="Calibri" w:cs="Calibri"/>
                <w:color w:val="FF0000"/>
                <w:sz w:val="44"/>
                <w:szCs w:val="44"/>
                <w:lang w:eastAsia="en-GB"/>
              </w:rPr>
            </w:pPr>
            <w:r w:rsidRPr="00040562">
              <w:rPr>
                <w:rFonts w:ascii="Calibri" w:eastAsia="Times New Roman" w:hAnsi="Calibri" w:cs="Calibri"/>
                <w:color w:val="FF0000"/>
                <w:sz w:val="44"/>
                <w:szCs w:val="44"/>
                <w:lang w:eastAsia="en-GB"/>
              </w:rPr>
              <w:t>●</w:t>
            </w:r>
          </w:p>
        </w:tc>
        <w:tc>
          <w:tcPr>
            <w:tcW w:w="235" w:type="pct"/>
            <w:noWrap/>
          </w:tcPr>
          <w:p w14:paraId="70260C82" w14:textId="65B839F6" w:rsidR="00E8684D" w:rsidRPr="005A6CA8" w:rsidRDefault="00E8684D" w:rsidP="00E8684D">
            <w:pPr>
              <w:jc w:val="center"/>
              <w:rPr>
                <w:rFonts w:cstheme="minorHAnsi"/>
                <w:color w:val="FF0000"/>
                <w:sz w:val="44"/>
                <w:szCs w:val="44"/>
              </w:rPr>
            </w:pPr>
            <w:r w:rsidRPr="00943A73">
              <w:rPr>
                <w:color w:val="00B050"/>
                <w:sz w:val="44"/>
                <w:szCs w:val="44"/>
              </w:rPr>
              <w:t>+</w:t>
            </w:r>
          </w:p>
        </w:tc>
        <w:tc>
          <w:tcPr>
            <w:tcW w:w="246" w:type="pct"/>
            <w:vAlign w:val="center"/>
          </w:tcPr>
          <w:p w14:paraId="7EBAB961" w14:textId="67948980" w:rsidR="00E8684D" w:rsidRPr="00240678" w:rsidRDefault="00E8684D" w:rsidP="00E8684D">
            <w:pPr>
              <w:jc w:val="center"/>
            </w:pPr>
            <w:r w:rsidRPr="00151E10">
              <w:rPr>
                <w:color w:val="00B050"/>
                <w:sz w:val="18"/>
                <w:szCs w:val="18"/>
              </w:rPr>
              <w:t>++</w:t>
            </w:r>
            <w:r w:rsidRPr="00151E10">
              <w:rPr>
                <w:color w:val="00B050"/>
                <w:sz w:val="18"/>
                <w:szCs w:val="18"/>
                <w:vertAlign w:val="superscript"/>
              </w:rPr>
              <w:t>PW</w:t>
            </w:r>
          </w:p>
        </w:tc>
        <w:tc>
          <w:tcPr>
            <w:tcW w:w="276" w:type="pct"/>
            <w:noWrap/>
          </w:tcPr>
          <w:p w14:paraId="5C66BCA4" w14:textId="486BEC5C" w:rsidR="00E8684D" w:rsidRPr="003A29F0" w:rsidRDefault="00E8684D" w:rsidP="00E8684D">
            <w:pPr>
              <w:jc w:val="center"/>
              <w:rPr>
                <w:rFonts w:ascii="Calibri" w:eastAsia="Times New Roman" w:hAnsi="Calibri" w:cs="Calibri"/>
                <w:color w:val="00B050"/>
                <w:sz w:val="44"/>
                <w:szCs w:val="44"/>
                <w:lang w:eastAsia="en-GB"/>
              </w:rPr>
            </w:pPr>
            <w:r w:rsidRPr="0090625C">
              <w:rPr>
                <w:rFonts w:ascii="Calibri" w:eastAsia="Times New Roman" w:hAnsi="Calibri" w:cs="Calibri"/>
                <w:color w:val="00B050"/>
                <w:sz w:val="44"/>
                <w:szCs w:val="44"/>
                <w:lang w:eastAsia="en-GB"/>
              </w:rPr>
              <w:t>●</w:t>
            </w:r>
          </w:p>
        </w:tc>
      </w:tr>
      <w:tr w:rsidR="00E8684D" w:rsidRPr="00240678" w14:paraId="2F34C542" w14:textId="77777777" w:rsidTr="008448E6">
        <w:trPr>
          <w:trHeight w:val="567"/>
        </w:trPr>
        <w:tc>
          <w:tcPr>
            <w:tcW w:w="1074" w:type="pct"/>
            <w:noWrap/>
          </w:tcPr>
          <w:p w14:paraId="4BC88E9E" w14:textId="4A794F90" w:rsidR="00E8684D" w:rsidRPr="00240678" w:rsidRDefault="00E8684D" w:rsidP="00E8684D">
            <w:r w:rsidRPr="009C7833">
              <w:rPr>
                <w:rFonts w:cstheme="minorHAnsi"/>
              </w:rPr>
              <w:t>Boyce, 2017</w:t>
            </w:r>
            <w:r w:rsidR="007D1AA6" w:rsidRPr="007D1AA6">
              <w:rPr>
                <w:rFonts w:cstheme="minorHAnsi"/>
                <w:vertAlign w:val="superscript"/>
              </w:rPr>
              <w:t>175</w:t>
            </w:r>
          </w:p>
        </w:tc>
        <w:tc>
          <w:tcPr>
            <w:tcW w:w="276" w:type="pct"/>
            <w:noWrap/>
          </w:tcPr>
          <w:p w14:paraId="6814307E" w14:textId="6F575EBC" w:rsidR="00E8684D" w:rsidRPr="00DC3F2A" w:rsidRDefault="00E8684D" w:rsidP="00E8684D">
            <w:pPr>
              <w:jc w:val="center"/>
              <w:rPr>
                <w:rFonts w:ascii="Calibri" w:eastAsia="Times New Roman" w:hAnsi="Calibri" w:cs="Calibri"/>
                <w:color w:val="00B050"/>
                <w:sz w:val="44"/>
                <w:szCs w:val="44"/>
                <w:lang w:eastAsia="en-GB"/>
              </w:rPr>
            </w:pPr>
            <w:r w:rsidRPr="00625133">
              <w:rPr>
                <w:rFonts w:ascii="Calibri" w:eastAsia="Times New Roman" w:hAnsi="Calibri" w:cs="Calibri"/>
                <w:color w:val="00B050"/>
                <w:sz w:val="44"/>
                <w:szCs w:val="44"/>
                <w:lang w:eastAsia="en-GB"/>
              </w:rPr>
              <w:t>●</w:t>
            </w:r>
          </w:p>
        </w:tc>
        <w:tc>
          <w:tcPr>
            <w:tcW w:w="276" w:type="pct"/>
            <w:noWrap/>
          </w:tcPr>
          <w:p w14:paraId="69953D98" w14:textId="05DA3FEC" w:rsidR="00E8684D" w:rsidRPr="00C03E6D" w:rsidRDefault="00E8684D" w:rsidP="00E8684D">
            <w:pPr>
              <w:jc w:val="center"/>
              <w:rPr>
                <w:rFonts w:ascii="Calibri" w:eastAsia="Times New Roman" w:hAnsi="Calibri" w:cs="Calibri"/>
                <w:color w:val="FF0000"/>
                <w:sz w:val="44"/>
                <w:szCs w:val="44"/>
                <w:lang w:eastAsia="en-GB"/>
              </w:rPr>
            </w:pPr>
            <w:r w:rsidRPr="00067FC3">
              <w:rPr>
                <w:rFonts w:ascii="Calibri" w:eastAsia="Times New Roman" w:hAnsi="Calibri" w:cs="Calibri"/>
                <w:color w:val="FF0000"/>
                <w:sz w:val="44"/>
                <w:szCs w:val="44"/>
                <w:lang w:eastAsia="en-GB"/>
              </w:rPr>
              <w:t>●</w:t>
            </w:r>
          </w:p>
        </w:tc>
        <w:tc>
          <w:tcPr>
            <w:tcW w:w="276" w:type="pct"/>
            <w:noWrap/>
          </w:tcPr>
          <w:p w14:paraId="1D68D8AC" w14:textId="20D2EA52" w:rsidR="00E8684D" w:rsidRPr="00F94D63" w:rsidRDefault="00E8684D" w:rsidP="00E8684D">
            <w:pPr>
              <w:jc w:val="center"/>
              <w:rPr>
                <w:rFonts w:ascii="Calibri" w:eastAsia="Times New Roman" w:hAnsi="Calibri" w:cs="Calibri"/>
                <w:color w:val="FF0000"/>
                <w:sz w:val="44"/>
                <w:szCs w:val="44"/>
                <w:lang w:eastAsia="en-GB"/>
              </w:rPr>
            </w:pPr>
            <w:r w:rsidRPr="00067FC3">
              <w:rPr>
                <w:rFonts w:ascii="Calibri" w:eastAsia="Times New Roman" w:hAnsi="Calibri" w:cs="Calibri"/>
                <w:color w:val="FF0000"/>
                <w:sz w:val="44"/>
                <w:szCs w:val="44"/>
                <w:lang w:eastAsia="en-GB"/>
              </w:rPr>
              <w:t>●</w:t>
            </w:r>
          </w:p>
        </w:tc>
        <w:tc>
          <w:tcPr>
            <w:tcW w:w="276" w:type="pct"/>
            <w:noWrap/>
          </w:tcPr>
          <w:p w14:paraId="5A4CF9E7" w14:textId="56741E5C" w:rsidR="00E8684D" w:rsidRPr="00F94D63" w:rsidRDefault="00E8684D" w:rsidP="00E8684D">
            <w:pPr>
              <w:jc w:val="center"/>
              <w:rPr>
                <w:rFonts w:ascii="Calibri" w:eastAsia="Times New Roman" w:hAnsi="Calibri" w:cs="Calibri"/>
                <w:color w:val="FF0000"/>
                <w:sz w:val="44"/>
                <w:szCs w:val="44"/>
                <w:lang w:eastAsia="en-GB"/>
              </w:rPr>
            </w:pPr>
            <w:r w:rsidRPr="00A31983">
              <w:rPr>
                <w:rFonts w:ascii="Calibri" w:eastAsia="Times New Roman" w:hAnsi="Calibri" w:cs="Calibri"/>
                <w:color w:val="FF0000"/>
                <w:sz w:val="44"/>
                <w:szCs w:val="44"/>
                <w:lang w:eastAsia="en-GB"/>
              </w:rPr>
              <w:t>●</w:t>
            </w:r>
          </w:p>
        </w:tc>
        <w:tc>
          <w:tcPr>
            <w:tcW w:w="276" w:type="pct"/>
            <w:noWrap/>
          </w:tcPr>
          <w:p w14:paraId="561BEE54" w14:textId="3FBD8FB4" w:rsidR="00E8684D" w:rsidRPr="007655DD" w:rsidRDefault="00E8684D" w:rsidP="00E8684D">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276" w:type="pct"/>
            <w:noWrap/>
          </w:tcPr>
          <w:p w14:paraId="0892FD70" w14:textId="663ED5E3" w:rsidR="00E8684D" w:rsidRPr="007655DD" w:rsidRDefault="00E8684D" w:rsidP="00E8684D">
            <w:pPr>
              <w:jc w:val="center"/>
              <w:rPr>
                <w:rFonts w:ascii="Calibri" w:eastAsia="Times New Roman" w:hAnsi="Calibri" w:cs="Calibri"/>
                <w:color w:val="00B050"/>
                <w:sz w:val="44"/>
                <w:szCs w:val="44"/>
                <w:lang w:eastAsia="en-GB"/>
              </w:rPr>
            </w:pPr>
            <w:r w:rsidRPr="00976189">
              <w:rPr>
                <w:rFonts w:ascii="Calibri" w:eastAsia="Times New Roman" w:hAnsi="Calibri" w:cs="Calibri"/>
                <w:color w:val="00B050"/>
                <w:sz w:val="44"/>
                <w:szCs w:val="44"/>
                <w:lang w:eastAsia="en-GB"/>
              </w:rPr>
              <w:t>●</w:t>
            </w:r>
          </w:p>
        </w:tc>
        <w:tc>
          <w:tcPr>
            <w:tcW w:w="331" w:type="pct"/>
            <w:noWrap/>
          </w:tcPr>
          <w:p w14:paraId="0A115AE7" w14:textId="13A05C14" w:rsidR="00E8684D" w:rsidRPr="007655DD" w:rsidRDefault="00E8684D" w:rsidP="00E8684D">
            <w:pPr>
              <w:jc w:val="center"/>
              <w:rPr>
                <w:rFonts w:ascii="Calibri" w:eastAsia="Times New Roman" w:hAnsi="Calibri" w:cs="Calibri"/>
                <w:color w:val="00B050"/>
                <w:sz w:val="44"/>
                <w:szCs w:val="44"/>
                <w:lang w:eastAsia="en-GB"/>
              </w:rPr>
            </w:pPr>
            <w:r w:rsidRPr="00976189">
              <w:rPr>
                <w:rFonts w:ascii="Calibri" w:eastAsia="Times New Roman" w:hAnsi="Calibri" w:cs="Calibri"/>
                <w:color w:val="00B050"/>
                <w:sz w:val="44"/>
                <w:szCs w:val="44"/>
                <w:lang w:eastAsia="en-GB"/>
              </w:rPr>
              <w:t>●</w:t>
            </w:r>
          </w:p>
        </w:tc>
        <w:tc>
          <w:tcPr>
            <w:tcW w:w="474" w:type="pct"/>
            <w:noWrap/>
          </w:tcPr>
          <w:p w14:paraId="56D8FFA5" w14:textId="09F9335A" w:rsidR="00E8684D" w:rsidRPr="00240678" w:rsidRDefault="00E8684D" w:rsidP="00E8684D">
            <w:pPr>
              <w:jc w:val="center"/>
            </w:pPr>
            <w:r w:rsidRPr="009C7833">
              <w:rPr>
                <w:rFonts w:cstheme="minorHAnsi"/>
              </w:rPr>
              <w:t>0</w:t>
            </w:r>
          </w:p>
        </w:tc>
        <w:tc>
          <w:tcPr>
            <w:tcW w:w="393" w:type="pct"/>
            <w:noWrap/>
          </w:tcPr>
          <w:p w14:paraId="5DD451D4" w14:textId="3833AD22" w:rsidR="00E8684D" w:rsidRPr="003A0040" w:rsidRDefault="00E8684D" w:rsidP="00E8684D">
            <w:pPr>
              <w:jc w:val="center"/>
              <w:rPr>
                <w:rFonts w:ascii="Calibri" w:eastAsia="Times New Roman" w:hAnsi="Calibri" w:cs="Calibri"/>
                <w:color w:val="00B050"/>
                <w:sz w:val="44"/>
                <w:szCs w:val="44"/>
                <w:lang w:eastAsia="en-GB"/>
              </w:rPr>
            </w:pPr>
            <w:r w:rsidRPr="00E13DD6">
              <w:rPr>
                <w:rFonts w:ascii="Calibri" w:eastAsia="Times New Roman" w:hAnsi="Calibri" w:cs="Calibri"/>
                <w:color w:val="BFBFBF" w:themeColor="background1" w:themeShade="BF"/>
                <w:sz w:val="44"/>
                <w:szCs w:val="44"/>
                <w:lang w:eastAsia="en-GB"/>
              </w:rPr>
              <w:t>●</w:t>
            </w:r>
          </w:p>
        </w:tc>
        <w:tc>
          <w:tcPr>
            <w:tcW w:w="315" w:type="pct"/>
            <w:noWrap/>
          </w:tcPr>
          <w:p w14:paraId="355419A4" w14:textId="3185B5FD" w:rsidR="00E8684D" w:rsidRPr="007A0EC0" w:rsidRDefault="00E8684D" w:rsidP="00E8684D">
            <w:pPr>
              <w:jc w:val="center"/>
              <w:rPr>
                <w:rFonts w:ascii="Calibri" w:eastAsia="Times New Roman" w:hAnsi="Calibri" w:cs="Calibri"/>
                <w:color w:val="FF0000"/>
                <w:sz w:val="44"/>
                <w:szCs w:val="44"/>
                <w:lang w:eastAsia="en-GB"/>
              </w:rPr>
            </w:pPr>
            <w:r w:rsidRPr="002A39AB">
              <w:rPr>
                <w:rFonts w:ascii="Calibri" w:eastAsia="Times New Roman" w:hAnsi="Calibri" w:cs="Calibri"/>
                <w:color w:val="BFBFBF" w:themeColor="background1" w:themeShade="BF"/>
                <w:sz w:val="44"/>
                <w:szCs w:val="44"/>
                <w:lang w:eastAsia="en-GB"/>
              </w:rPr>
              <w:t>●</w:t>
            </w:r>
          </w:p>
        </w:tc>
        <w:tc>
          <w:tcPr>
            <w:tcW w:w="235" w:type="pct"/>
            <w:noWrap/>
          </w:tcPr>
          <w:p w14:paraId="76688A6E" w14:textId="71A36D12" w:rsidR="00E8684D" w:rsidRPr="005A6CA8" w:rsidRDefault="00E8684D" w:rsidP="00E8684D">
            <w:pPr>
              <w:jc w:val="center"/>
              <w:rPr>
                <w:rFonts w:cstheme="minorHAnsi"/>
                <w:color w:val="FF0000"/>
                <w:sz w:val="44"/>
                <w:szCs w:val="44"/>
              </w:rPr>
            </w:pPr>
            <w:r w:rsidRPr="00943A73">
              <w:rPr>
                <w:color w:val="00B050"/>
                <w:sz w:val="44"/>
                <w:szCs w:val="44"/>
              </w:rPr>
              <w:t>+</w:t>
            </w:r>
          </w:p>
        </w:tc>
        <w:tc>
          <w:tcPr>
            <w:tcW w:w="246" w:type="pct"/>
            <w:vAlign w:val="center"/>
          </w:tcPr>
          <w:p w14:paraId="2393A6B5" w14:textId="259C344A" w:rsidR="00E8684D" w:rsidRPr="00240678" w:rsidRDefault="00E8684D" w:rsidP="00E8684D">
            <w:pPr>
              <w:jc w:val="center"/>
            </w:pPr>
            <w:r w:rsidRPr="00151E10">
              <w:rPr>
                <w:color w:val="00B050"/>
                <w:sz w:val="18"/>
                <w:szCs w:val="18"/>
              </w:rPr>
              <w:t>+</w:t>
            </w:r>
            <w:r w:rsidRPr="00151E10">
              <w:rPr>
                <w:color w:val="00B050"/>
                <w:sz w:val="18"/>
                <w:szCs w:val="18"/>
                <w:vertAlign w:val="superscript"/>
              </w:rPr>
              <w:t>PW</w:t>
            </w:r>
          </w:p>
        </w:tc>
        <w:tc>
          <w:tcPr>
            <w:tcW w:w="276" w:type="pct"/>
            <w:noWrap/>
          </w:tcPr>
          <w:p w14:paraId="726F3442" w14:textId="748ED252" w:rsidR="00E8684D" w:rsidRPr="003A29F0" w:rsidRDefault="00E8684D" w:rsidP="00E8684D">
            <w:pPr>
              <w:jc w:val="center"/>
              <w:rPr>
                <w:rFonts w:ascii="Calibri" w:eastAsia="Times New Roman" w:hAnsi="Calibri" w:cs="Calibri"/>
                <w:color w:val="00B050"/>
                <w:sz w:val="44"/>
                <w:szCs w:val="44"/>
                <w:lang w:eastAsia="en-GB"/>
              </w:rPr>
            </w:pPr>
            <w:r w:rsidRPr="0090625C">
              <w:rPr>
                <w:rFonts w:ascii="Calibri" w:eastAsia="Times New Roman" w:hAnsi="Calibri" w:cs="Calibri"/>
                <w:color w:val="00B050"/>
                <w:sz w:val="44"/>
                <w:szCs w:val="44"/>
                <w:lang w:eastAsia="en-GB"/>
              </w:rPr>
              <w:t>●</w:t>
            </w:r>
          </w:p>
        </w:tc>
      </w:tr>
      <w:tr w:rsidR="00E8684D" w:rsidRPr="00240678" w14:paraId="0CEBAE1E" w14:textId="77777777" w:rsidTr="008448E6">
        <w:trPr>
          <w:trHeight w:val="567"/>
        </w:trPr>
        <w:tc>
          <w:tcPr>
            <w:tcW w:w="1074" w:type="pct"/>
            <w:noWrap/>
          </w:tcPr>
          <w:p w14:paraId="5C48BAB7" w14:textId="2BCB97D7" w:rsidR="00E8684D" w:rsidRPr="00240678" w:rsidRDefault="00E8684D" w:rsidP="00E8684D">
            <w:r w:rsidRPr="009C7833">
              <w:rPr>
                <w:rFonts w:cstheme="minorHAnsi"/>
              </w:rPr>
              <w:t>French, 2004</w:t>
            </w:r>
            <w:r w:rsidR="007D1AA6" w:rsidRPr="007D1AA6">
              <w:rPr>
                <w:rFonts w:cstheme="minorHAnsi"/>
                <w:vertAlign w:val="superscript"/>
              </w:rPr>
              <w:t>157</w:t>
            </w:r>
          </w:p>
        </w:tc>
        <w:tc>
          <w:tcPr>
            <w:tcW w:w="276" w:type="pct"/>
            <w:noWrap/>
          </w:tcPr>
          <w:p w14:paraId="6D2FF251" w14:textId="26279305" w:rsidR="00E8684D" w:rsidRPr="00DC3F2A" w:rsidRDefault="00E8684D" w:rsidP="00E8684D">
            <w:pPr>
              <w:jc w:val="center"/>
              <w:rPr>
                <w:rFonts w:ascii="Calibri" w:eastAsia="Times New Roman" w:hAnsi="Calibri" w:cs="Calibri"/>
                <w:color w:val="00B050"/>
                <w:sz w:val="44"/>
                <w:szCs w:val="44"/>
                <w:lang w:eastAsia="en-GB"/>
              </w:rPr>
            </w:pPr>
            <w:r w:rsidRPr="00625133">
              <w:rPr>
                <w:rFonts w:ascii="Calibri" w:eastAsia="Times New Roman" w:hAnsi="Calibri" w:cs="Calibri"/>
                <w:color w:val="00B050"/>
                <w:sz w:val="44"/>
                <w:szCs w:val="44"/>
                <w:lang w:eastAsia="en-GB"/>
              </w:rPr>
              <w:t>●</w:t>
            </w:r>
          </w:p>
        </w:tc>
        <w:tc>
          <w:tcPr>
            <w:tcW w:w="276" w:type="pct"/>
            <w:noWrap/>
          </w:tcPr>
          <w:p w14:paraId="63700695" w14:textId="573FEAC6" w:rsidR="00E8684D" w:rsidRPr="00C03E6D" w:rsidRDefault="00E8684D" w:rsidP="00E8684D">
            <w:pPr>
              <w:jc w:val="center"/>
              <w:rPr>
                <w:rFonts w:ascii="Calibri" w:eastAsia="Times New Roman" w:hAnsi="Calibri" w:cs="Calibri"/>
                <w:color w:val="FF0000"/>
                <w:sz w:val="44"/>
                <w:szCs w:val="44"/>
                <w:lang w:eastAsia="en-GB"/>
              </w:rPr>
            </w:pPr>
            <w:r w:rsidRPr="00067FC3">
              <w:rPr>
                <w:rFonts w:ascii="Calibri" w:eastAsia="Times New Roman" w:hAnsi="Calibri" w:cs="Calibri"/>
                <w:color w:val="FF0000"/>
                <w:sz w:val="44"/>
                <w:szCs w:val="44"/>
                <w:lang w:eastAsia="en-GB"/>
              </w:rPr>
              <w:t>●</w:t>
            </w:r>
          </w:p>
        </w:tc>
        <w:tc>
          <w:tcPr>
            <w:tcW w:w="276" w:type="pct"/>
            <w:noWrap/>
          </w:tcPr>
          <w:p w14:paraId="5BB97764" w14:textId="4A1EA477" w:rsidR="00E8684D" w:rsidRPr="00F94D63" w:rsidRDefault="00E8684D" w:rsidP="00E8684D">
            <w:pPr>
              <w:jc w:val="center"/>
              <w:rPr>
                <w:rFonts w:ascii="Calibri" w:eastAsia="Times New Roman" w:hAnsi="Calibri" w:cs="Calibri"/>
                <w:color w:val="FF0000"/>
                <w:sz w:val="44"/>
                <w:szCs w:val="44"/>
                <w:lang w:eastAsia="en-GB"/>
              </w:rPr>
            </w:pPr>
            <w:r w:rsidRPr="00067FC3">
              <w:rPr>
                <w:rFonts w:ascii="Calibri" w:eastAsia="Times New Roman" w:hAnsi="Calibri" w:cs="Calibri"/>
                <w:color w:val="FF0000"/>
                <w:sz w:val="44"/>
                <w:szCs w:val="44"/>
                <w:lang w:eastAsia="en-GB"/>
              </w:rPr>
              <w:t>●</w:t>
            </w:r>
          </w:p>
        </w:tc>
        <w:tc>
          <w:tcPr>
            <w:tcW w:w="276" w:type="pct"/>
            <w:noWrap/>
          </w:tcPr>
          <w:p w14:paraId="75261B6E" w14:textId="149850B6" w:rsidR="00E8684D" w:rsidRPr="00F94D63" w:rsidRDefault="00E8684D" w:rsidP="00E8684D">
            <w:pPr>
              <w:jc w:val="center"/>
              <w:rPr>
                <w:rFonts w:ascii="Calibri" w:eastAsia="Times New Roman" w:hAnsi="Calibri" w:cs="Calibri"/>
                <w:color w:val="FF0000"/>
                <w:sz w:val="44"/>
                <w:szCs w:val="44"/>
                <w:lang w:eastAsia="en-GB"/>
              </w:rPr>
            </w:pPr>
            <w:r w:rsidRPr="00A31983">
              <w:rPr>
                <w:rFonts w:ascii="Calibri" w:eastAsia="Times New Roman" w:hAnsi="Calibri" w:cs="Calibri"/>
                <w:color w:val="FF0000"/>
                <w:sz w:val="44"/>
                <w:szCs w:val="44"/>
                <w:lang w:eastAsia="en-GB"/>
              </w:rPr>
              <w:t>●</w:t>
            </w:r>
          </w:p>
        </w:tc>
        <w:tc>
          <w:tcPr>
            <w:tcW w:w="276" w:type="pct"/>
            <w:noWrap/>
          </w:tcPr>
          <w:p w14:paraId="51F73E93" w14:textId="325D03AD" w:rsidR="00E8684D" w:rsidRPr="007655DD" w:rsidRDefault="00E8684D" w:rsidP="00E8684D">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0000"/>
                <w:sz w:val="44"/>
                <w:szCs w:val="44"/>
                <w:lang w:eastAsia="en-GB"/>
              </w:rPr>
              <w:t>●</w:t>
            </w:r>
          </w:p>
        </w:tc>
        <w:tc>
          <w:tcPr>
            <w:tcW w:w="276" w:type="pct"/>
            <w:noWrap/>
          </w:tcPr>
          <w:p w14:paraId="152871BC" w14:textId="3562C81C" w:rsidR="00E8684D" w:rsidRPr="007655DD" w:rsidRDefault="00E8684D" w:rsidP="00E8684D">
            <w:pPr>
              <w:jc w:val="center"/>
              <w:rPr>
                <w:rFonts w:ascii="Calibri" w:eastAsia="Times New Roman" w:hAnsi="Calibri" w:cs="Calibri"/>
                <w:color w:val="00B050"/>
                <w:sz w:val="44"/>
                <w:szCs w:val="44"/>
                <w:lang w:eastAsia="en-GB"/>
              </w:rPr>
            </w:pPr>
            <w:r w:rsidRPr="00976189">
              <w:rPr>
                <w:rFonts w:ascii="Calibri" w:eastAsia="Times New Roman" w:hAnsi="Calibri" w:cs="Calibri"/>
                <w:color w:val="00B050"/>
                <w:sz w:val="44"/>
                <w:szCs w:val="44"/>
                <w:lang w:eastAsia="en-GB"/>
              </w:rPr>
              <w:t>●</w:t>
            </w:r>
          </w:p>
        </w:tc>
        <w:tc>
          <w:tcPr>
            <w:tcW w:w="331" w:type="pct"/>
            <w:noWrap/>
          </w:tcPr>
          <w:p w14:paraId="4B9FF517" w14:textId="29A39FDB" w:rsidR="00E8684D" w:rsidRPr="007655DD" w:rsidRDefault="00E8684D" w:rsidP="00E8684D">
            <w:pPr>
              <w:jc w:val="center"/>
              <w:rPr>
                <w:rFonts w:ascii="Calibri" w:eastAsia="Times New Roman" w:hAnsi="Calibri" w:cs="Calibri"/>
                <w:color w:val="00B050"/>
                <w:sz w:val="44"/>
                <w:szCs w:val="44"/>
                <w:lang w:eastAsia="en-GB"/>
              </w:rPr>
            </w:pPr>
            <w:r w:rsidRPr="00976189">
              <w:rPr>
                <w:rFonts w:ascii="Calibri" w:eastAsia="Times New Roman" w:hAnsi="Calibri" w:cs="Calibri"/>
                <w:color w:val="00B050"/>
                <w:sz w:val="44"/>
                <w:szCs w:val="44"/>
                <w:lang w:eastAsia="en-GB"/>
              </w:rPr>
              <w:t>●</w:t>
            </w:r>
          </w:p>
        </w:tc>
        <w:tc>
          <w:tcPr>
            <w:tcW w:w="474" w:type="pct"/>
            <w:noWrap/>
          </w:tcPr>
          <w:p w14:paraId="528A4B3F" w14:textId="05386B8E" w:rsidR="00E8684D" w:rsidRPr="00240678" w:rsidRDefault="00E8684D" w:rsidP="00E8684D">
            <w:pPr>
              <w:jc w:val="center"/>
            </w:pPr>
            <w:r w:rsidRPr="00EB7A45">
              <w:rPr>
                <w:rFonts w:ascii="Calibri" w:eastAsia="Times New Roman" w:hAnsi="Calibri" w:cs="Calibri"/>
                <w:color w:val="BFBFBF" w:themeColor="background1" w:themeShade="BF"/>
                <w:sz w:val="44"/>
                <w:szCs w:val="44"/>
                <w:lang w:eastAsia="en-GB"/>
              </w:rPr>
              <w:t>●</w:t>
            </w:r>
          </w:p>
        </w:tc>
        <w:tc>
          <w:tcPr>
            <w:tcW w:w="393" w:type="pct"/>
            <w:noWrap/>
          </w:tcPr>
          <w:p w14:paraId="1E758C33" w14:textId="6082D5A4" w:rsidR="00E8684D" w:rsidRPr="003A0040" w:rsidRDefault="00E8684D" w:rsidP="00E8684D">
            <w:pPr>
              <w:jc w:val="center"/>
              <w:rPr>
                <w:rFonts w:ascii="Calibri" w:eastAsia="Times New Roman" w:hAnsi="Calibri" w:cs="Calibri"/>
                <w:color w:val="00B050"/>
                <w:sz w:val="44"/>
                <w:szCs w:val="44"/>
                <w:lang w:eastAsia="en-GB"/>
              </w:rPr>
            </w:pPr>
            <w:r w:rsidRPr="00E13DD6">
              <w:rPr>
                <w:rFonts w:ascii="Calibri" w:eastAsia="Times New Roman" w:hAnsi="Calibri" w:cs="Calibri"/>
                <w:color w:val="BFBFBF" w:themeColor="background1" w:themeShade="BF"/>
                <w:sz w:val="44"/>
                <w:szCs w:val="44"/>
                <w:lang w:eastAsia="en-GB"/>
              </w:rPr>
              <w:t>●</w:t>
            </w:r>
          </w:p>
        </w:tc>
        <w:tc>
          <w:tcPr>
            <w:tcW w:w="315" w:type="pct"/>
            <w:noWrap/>
          </w:tcPr>
          <w:p w14:paraId="1E9051FA" w14:textId="164AD11E" w:rsidR="00E8684D" w:rsidRPr="007A0EC0" w:rsidRDefault="00E8684D" w:rsidP="00E8684D">
            <w:pPr>
              <w:jc w:val="center"/>
              <w:rPr>
                <w:rFonts w:ascii="Calibri" w:eastAsia="Times New Roman" w:hAnsi="Calibri" w:cs="Calibri"/>
                <w:color w:val="FF0000"/>
                <w:sz w:val="44"/>
                <w:szCs w:val="44"/>
                <w:lang w:eastAsia="en-GB"/>
              </w:rPr>
            </w:pPr>
            <w:r w:rsidRPr="002A39AB">
              <w:rPr>
                <w:rFonts w:ascii="Calibri" w:eastAsia="Times New Roman" w:hAnsi="Calibri" w:cs="Calibri"/>
                <w:color w:val="BFBFBF" w:themeColor="background1" w:themeShade="BF"/>
                <w:sz w:val="44"/>
                <w:szCs w:val="44"/>
                <w:lang w:eastAsia="en-GB"/>
              </w:rPr>
              <w:t>●</w:t>
            </w:r>
          </w:p>
        </w:tc>
        <w:tc>
          <w:tcPr>
            <w:tcW w:w="235" w:type="pct"/>
            <w:noWrap/>
            <w:vAlign w:val="center"/>
          </w:tcPr>
          <w:p w14:paraId="21A5A84F" w14:textId="4F452BE3" w:rsidR="00E8684D" w:rsidRPr="005A6CA8" w:rsidRDefault="00E8684D" w:rsidP="00E8684D">
            <w:pPr>
              <w:jc w:val="center"/>
              <w:rPr>
                <w:rFonts w:cstheme="minorHAnsi"/>
                <w:color w:val="FF0000"/>
                <w:sz w:val="44"/>
                <w:szCs w:val="44"/>
              </w:rPr>
            </w:pPr>
            <w:r w:rsidRPr="0064159C">
              <w:rPr>
                <w:rFonts w:cstheme="minorHAnsi"/>
                <w:color w:val="FF0000"/>
                <w:sz w:val="44"/>
                <w:szCs w:val="44"/>
              </w:rPr>
              <w:t>̶</w:t>
            </w:r>
          </w:p>
        </w:tc>
        <w:tc>
          <w:tcPr>
            <w:tcW w:w="246" w:type="pct"/>
            <w:vAlign w:val="center"/>
          </w:tcPr>
          <w:p w14:paraId="6B3692EC" w14:textId="2BB181F3" w:rsidR="00E8684D" w:rsidRPr="00240678" w:rsidRDefault="00E8684D" w:rsidP="00E8684D">
            <w:pPr>
              <w:jc w:val="center"/>
            </w:pPr>
            <w:r w:rsidRPr="00151E10">
              <w:rPr>
                <w:color w:val="00B050"/>
                <w:sz w:val="18"/>
                <w:szCs w:val="18"/>
              </w:rPr>
              <w:t>+</w:t>
            </w:r>
            <w:r w:rsidRPr="00151E10">
              <w:rPr>
                <w:color w:val="00B050"/>
                <w:sz w:val="18"/>
                <w:szCs w:val="18"/>
                <w:vertAlign w:val="superscript"/>
              </w:rPr>
              <w:t>PW</w:t>
            </w:r>
          </w:p>
        </w:tc>
        <w:tc>
          <w:tcPr>
            <w:tcW w:w="276" w:type="pct"/>
            <w:noWrap/>
          </w:tcPr>
          <w:p w14:paraId="27AF58BA" w14:textId="53D322FD" w:rsidR="00E8684D" w:rsidRPr="003A29F0" w:rsidRDefault="00E8684D" w:rsidP="00E8684D">
            <w:pPr>
              <w:jc w:val="center"/>
              <w:rPr>
                <w:rFonts w:ascii="Calibri" w:eastAsia="Times New Roman" w:hAnsi="Calibri" w:cs="Calibri"/>
                <w:color w:val="00B050"/>
                <w:sz w:val="44"/>
                <w:szCs w:val="44"/>
                <w:lang w:eastAsia="en-GB"/>
              </w:rPr>
            </w:pPr>
            <w:r w:rsidRPr="0090625C">
              <w:rPr>
                <w:rFonts w:ascii="Calibri" w:eastAsia="Times New Roman" w:hAnsi="Calibri" w:cs="Calibri"/>
                <w:color w:val="00B050"/>
                <w:sz w:val="44"/>
                <w:szCs w:val="44"/>
                <w:lang w:eastAsia="en-GB"/>
              </w:rPr>
              <w:t>●</w:t>
            </w:r>
          </w:p>
        </w:tc>
      </w:tr>
      <w:tr w:rsidR="00E8684D" w:rsidRPr="00240678" w14:paraId="6D59DB89" w14:textId="77777777" w:rsidTr="00661FEF">
        <w:trPr>
          <w:trHeight w:val="567"/>
        </w:trPr>
        <w:tc>
          <w:tcPr>
            <w:tcW w:w="1074" w:type="pct"/>
            <w:noWrap/>
          </w:tcPr>
          <w:p w14:paraId="1600375C" w14:textId="7177DEC3" w:rsidR="00E8684D" w:rsidRPr="00240678" w:rsidRDefault="00E8684D" w:rsidP="00E8684D">
            <w:proofErr w:type="spellStart"/>
            <w:r w:rsidRPr="009C7833">
              <w:rPr>
                <w:rFonts w:cstheme="minorHAnsi"/>
              </w:rPr>
              <w:t>Jinadatha</w:t>
            </w:r>
            <w:proofErr w:type="spellEnd"/>
            <w:r w:rsidRPr="009C7833">
              <w:rPr>
                <w:rFonts w:cstheme="minorHAnsi"/>
              </w:rPr>
              <w:t>, 2014</w:t>
            </w:r>
            <w:r w:rsidR="007D1AA6" w:rsidRPr="007D1AA6">
              <w:rPr>
                <w:rFonts w:cstheme="minorHAnsi"/>
                <w:vertAlign w:val="superscript"/>
              </w:rPr>
              <w:t>164</w:t>
            </w:r>
          </w:p>
        </w:tc>
        <w:tc>
          <w:tcPr>
            <w:tcW w:w="276" w:type="pct"/>
            <w:noWrap/>
          </w:tcPr>
          <w:p w14:paraId="215883E3" w14:textId="65F22A56" w:rsidR="00E8684D" w:rsidRPr="00DC3F2A" w:rsidRDefault="00E8684D" w:rsidP="00E8684D">
            <w:pPr>
              <w:jc w:val="center"/>
              <w:rPr>
                <w:rFonts w:ascii="Calibri" w:eastAsia="Times New Roman" w:hAnsi="Calibri" w:cs="Calibri"/>
                <w:color w:val="00B050"/>
                <w:sz w:val="44"/>
                <w:szCs w:val="44"/>
                <w:lang w:eastAsia="en-GB"/>
              </w:rPr>
            </w:pPr>
            <w:r w:rsidRPr="00625133">
              <w:rPr>
                <w:rFonts w:ascii="Calibri" w:eastAsia="Times New Roman" w:hAnsi="Calibri" w:cs="Calibri"/>
                <w:color w:val="00B050"/>
                <w:sz w:val="44"/>
                <w:szCs w:val="44"/>
                <w:lang w:eastAsia="en-GB"/>
              </w:rPr>
              <w:t>●</w:t>
            </w:r>
          </w:p>
        </w:tc>
        <w:tc>
          <w:tcPr>
            <w:tcW w:w="276" w:type="pct"/>
            <w:noWrap/>
          </w:tcPr>
          <w:p w14:paraId="5BC86F88" w14:textId="164F0AB3" w:rsidR="00E8684D" w:rsidRPr="00C03E6D" w:rsidRDefault="00E8684D" w:rsidP="00E8684D">
            <w:pPr>
              <w:jc w:val="center"/>
              <w:rPr>
                <w:rFonts w:ascii="Calibri" w:eastAsia="Times New Roman" w:hAnsi="Calibri" w:cs="Calibri"/>
                <w:color w:val="FF0000"/>
                <w:sz w:val="44"/>
                <w:szCs w:val="44"/>
                <w:lang w:eastAsia="en-GB"/>
              </w:rPr>
            </w:pPr>
            <w:r w:rsidRPr="00067FC3">
              <w:rPr>
                <w:rFonts w:ascii="Calibri" w:eastAsia="Times New Roman" w:hAnsi="Calibri" w:cs="Calibri"/>
                <w:color w:val="FF0000"/>
                <w:sz w:val="44"/>
                <w:szCs w:val="44"/>
                <w:lang w:eastAsia="en-GB"/>
              </w:rPr>
              <w:t>●</w:t>
            </w:r>
          </w:p>
        </w:tc>
        <w:tc>
          <w:tcPr>
            <w:tcW w:w="276" w:type="pct"/>
            <w:noWrap/>
          </w:tcPr>
          <w:p w14:paraId="336BACF8" w14:textId="715A2641" w:rsidR="00E8684D" w:rsidRPr="00F94D63" w:rsidRDefault="00E8684D" w:rsidP="00E8684D">
            <w:pPr>
              <w:jc w:val="center"/>
              <w:rPr>
                <w:rFonts w:ascii="Calibri" w:eastAsia="Times New Roman" w:hAnsi="Calibri" w:cs="Calibri"/>
                <w:color w:val="FF0000"/>
                <w:sz w:val="44"/>
                <w:szCs w:val="44"/>
                <w:lang w:eastAsia="en-GB"/>
              </w:rPr>
            </w:pPr>
            <w:r w:rsidRPr="00067FC3">
              <w:rPr>
                <w:rFonts w:ascii="Calibri" w:eastAsia="Times New Roman" w:hAnsi="Calibri" w:cs="Calibri"/>
                <w:color w:val="FF0000"/>
                <w:sz w:val="44"/>
                <w:szCs w:val="44"/>
                <w:lang w:eastAsia="en-GB"/>
              </w:rPr>
              <w:t>●</w:t>
            </w:r>
          </w:p>
        </w:tc>
        <w:tc>
          <w:tcPr>
            <w:tcW w:w="276" w:type="pct"/>
            <w:noWrap/>
          </w:tcPr>
          <w:p w14:paraId="44D76389" w14:textId="2A7A726B" w:rsidR="00E8684D" w:rsidRPr="00F94D63" w:rsidRDefault="00E8684D" w:rsidP="00E8684D">
            <w:pPr>
              <w:jc w:val="center"/>
              <w:rPr>
                <w:rFonts w:ascii="Calibri" w:eastAsia="Times New Roman" w:hAnsi="Calibri" w:cs="Calibri"/>
                <w:color w:val="FF0000"/>
                <w:sz w:val="44"/>
                <w:szCs w:val="44"/>
                <w:lang w:eastAsia="en-GB"/>
              </w:rPr>
            </w:pPr>
            <w:r w:rsidRPr="00810181">
              <w:rPr>
                <w:rFonts w:ascii="Calibri" w:eastAsia="Times New Roman" w:hAnsi="Calibri" w:cs="Calibri"/>
                <w:color w:val="00B050"/>
                <w:sz w:val="44"/>
                <w:szCs w:val="44"/>
                <w:lang w:eastAsia="en-GB"/>
              </w:rPr>
              <w:t>●</w:t>
            </w:r>
          </w:p>
        </w:tc>
        <w:tc>
          <w:tcPr>
            <w:tcW w:w="276" w:type="pct"/>
            <w:noWrap/>
          </w:tcPr>
          <w:p w14:paraId="16125683" w14:textId="36842E71" w:rsidR="00E8684D" w:rsidRPr="007655DD" w:rsidRDefault="00E8684D" w:rsidP="00E8684D">
            <w:pPr>
              <w:jc w:val="center"/>
              <w:rPr>
                <w:rFonts w:ascii="Calibri" w:eastAsia="Times New Roman" w:hAnsi="Calibri" w:cs="Calibri"/>
                <w:color w:val="00B050"/>
                <w:sz w:val="44"/>
                <w:szCs w:val="44"/>
                <w:lang w:eastAsia="en-GB"/>
              </w:rPr>
            </w:pPr>
            <w:r w:rsidRPr="00810181">
              <w:rPr>
                <w:rFonts w:ascii="Calibri" w:eastAsia="Times New Roman" w:hAnsi="Calibri" w:cs="Calibri"/>
                <w:color w:val="00B050"/>
                <w:sz w:val="44"/>
                <w:szCs w:val="44"/>
                <w:lang w:eastAsia="en-GB"/>
              </w:rPr>
              <w:t>●</w:t>
            </w:r>
          </w:p>
        </w:tc>
        <w:tc>
          <w:tcPr>
            <w:tcW w:w="276" w:type="pct"/>
            <w:noWrap/>
          </w:tcPr>
          <w:p w14:paraId="588DADF7" w14:textId="07F6680A" w:rsidR="00E8684D" w:rsidRPr="007655DD" w:rsidRDefault="00E8684D" w:rsidP="00E8684D">
            <w:pPr>
              <w:jc w:val="center"/>
              <w:rPr>
                <w:rFonts w:ascii="Calibri" w:eastAsia="Times New Roman" w:hAnsi="Calibri" w:cs="Calibri"/>
                <w:color w:val="00B050"/>
                <w:sz w:val="44"/>
                <w:szCs w:val="44"/>
                <w:lang w:eastAsia="en-GB"/>
              </w:rPr>
            </w:pPr>
            <w:r w:rsidRPr="00976189">
              <w:rPr>
                <w:rFonts w:ascii="Calibri" w:eastAsia="Times New Roman" w:hAnsi="Calibri" w:cs="Calibri"/>
                <w:color w:val="00B050"/>
                <w:sz w:val="44"/>
                <w:szCs w:val="44"/>
                <w:lang w:eastAsia="en-GB"/>
              </w:rPr>
              <w:t>●</w:t>
            </w:r>
          </w:p>
        </w:tc>
        <w:tc>
          <w:tcPr>
            <w:tcW w:w="331" w:type="pct"/>
            <w:noWrap/>
          </w:tcPr>
          <w:p w14:paraId="4E57B66B" w14:textId="130209F3" w:rsidR="00E8684D" w:rsidRPr="007655DD" w:rsidRDefault="00E8684D" w:rsidP="00E8684D">
            <w:pPr>
              <w:jc w:val="center"/>
              <w:rPr>
                <w:rFonts w:ascii="Calibri" w:eastAsia="Times New Roman" w:hAnsi="Calibri" w:cs="Calibri"/>
                <w:color w:val="00B050"/>
                <w:sz w:val="44"/>
                <w:szCs w:val="44"/>
                <w:lang w:eastAsia="en-GB"/>
              </w:rPr>
            </w:pPr>
            <w:r w:rsidRPr="00976189">
              <w:rPr>
                <w:rFonts w:ascii="Calibri" w:eastAsia="Times New Roman" w:hAnsi="Calibri" w:cs="Calibri"/>
                <w:color w:val="00B050"/>
                <w:sz w:val="44"/>
                <w:szCs w:val="44"/>
                <w:lang w:eastAsia="en-GB"/>
              </w:rPr>
              <w:t>●</w:t>
            </w:r>
          </w:p>
        </w:tc>
        <w:tc>
          <w:tcPr>
            <w:tcW w:w="474" w:type="pct"/>
            <w:noWrap/>
          </w:tcPr>
          <w:p w14:paraId="15FE10F9" w14:textId="5044593D" w:rsidR="00E8684D" w:rsidRPr="00240678" w:rsidRDefault="00E8684D" w:rsidP="00E8684D">
            <w:pPr>
              <w:jc w:val="center"/>
            </w:pPr>
            <w:r w:rsidRPr="00EB7A45">
              <w:rPr>
                <w:rFonts w:ascii="Calibri" w:eastAsia="Times New Roman" w:hAnsi="Calibri" w:cs="Calibri"/>
                <w:color w:val="BFBFBF" w:themeColor="background1" w:themeShade="BF"/>
                <w:sz w:val="44"/>
                <w:szCs w:val="44"/>
                <w:lang w:eastAsia="en-GB"/>
              </w:rPr>
              <w:t>●</w:t>
            </w:r>
          </w:p>
        </w:tc>
        <w:tc>
          <w:tcPr>
            <w:tcW w:w="393" w:type="pct"/>
            <w:noWrap/>
          </w:tcPr>
          <w:p w14:paraId="4EDDDBBA" w14:textId="69204835" w:rsidR="00E8684D" w:rsidRPr="003A0040" w:rsidRDefault="00E8684D" w:rsidP="00E8684D">
            <w:pPr>
              <w:jc w:val="center"/>
              <w:rPr>
                <w:rFonts w:ascii="Calibri" w:eastAsia="Times New Roman" w:hAnsi="Calibri" w:cs="Calibri"/>
                <w:color w:val="00B050"/>
                <w:sz w:val="44"/>
                <w:szCs w:val="44"/>
                <w:lang w:eastAsia="en-GB"/>
              </w:rPr>
            </w:pPr>
            <w:r w:rsidRPr="00E13DD6">
              <w:rPr>
                <w:rFonts w:ascii="Calibri" w:eastAsia="Times New Roman" w:hAnsi="Calibri" w:cs="Calibri"/>
                <w:color w:val="BFBFBF" w:themeColor="background1" w:themeShade="BF"/>
                <w:sz w:val="44"/>
                <w:szCs w:val="44"/>
                <w:lang w:eastAsia="en-GB"/>
              </w:rPr>
              <w:t>●</w:t>
            </w:r>
          </w:p>
        </w:tc>
        <w:tc>
          <w:tcPr>
            <w:tcW w:w="315" w:type="pct"/>
            <w:noWrap/>
          </w:tcPr>
          <w:p w14:paraId="30433C0C" w14:textId="167F0B4C" w:rsidR="00E8684D" w:rsidRPr="007A0EC0" w:rsidRDefault="00E8684D" w:rsidP="00E8684D">
            <w:pPr>
              <w:jc w:val="center"/>
              <w:rPr>
                <w:rFonts w:ascii="Calibri" w:eastAsia="Times New Roman" w:hAnsi="Calibri" w:cs="Calibri"/>
                <w:color w:val="FF0000"/>
                <w:sz w:val="44"/>
                <w:szCs w:val="44"/>
                <w:lang w:eastAsia="en-GB"/>
              </w:rPr>
            </w:pPr>
            <w:r w:rsidRPr="002A39AB">
              <w:rPr>
                <w:rFonts w:ascii="Calibri" w:eastAsia="Times New Roman" w:hAnsi="Calibri" w:cs="Calibri"/>
                <w:color w:val="BFBFBF" w:themeColor="background1" w:themeShade="BF"/>
                <w:sz w:val="44"/>
                <w:szCs w:val="44"/>
                <w:lang w:eastAsia="en-GB"/>
              </w:rPr>
              <w:t>●</w:t>
            </w:r>
          </w:p>
        </w:tc>
        <w:tc>
          <w:tcPr>
            <w:tcW w:w="235" w:type="pct"/>
            <w:noWrap/>
          </w:tcPr>
          <w:p w14:paraId="1E636B28" w14:textId="22E1279F" w:rsidR="00E8684D" w:rsidRPr="005A6CA8" w:rsidRDefault="00E8684D" w:rsidP="00E8684D">
            <w:pPr>
              <w:jc w:val="center"/>
              <w:rPr>
                <w:rFonts w:cstheme="minorHAnsi"/>
                <w:color w:val="FF0000"/>
                <w:sz w:val="44"/>
                <w:szCs w:val="44"/>
              </w:rPr>
            </w:pPr>
            <w:r w:rsidRPr="0064159C">
              <w:rPr>
                <w:color w:val="00B050"/>
                <w:sz w:val="44"/>
                <w:szCs w:val="44"/>
              </w:rPr>
              <w:t>+</w:t>
            </w:r>
          </w:p>
        </w:tc>
        <w:tc>
          <w:tcPr>
            <w:tcW w:w="246" w:type="pct"/>
          </w:tcPr>
          <w:p w14:paraId="6712AC5B" w14:textId="77777777" w:rsidR="00E8684D" w:rsidRPr="00240678" w:rsidRDefault="00E8684D" w:rsidP="00E8684D">
            <w:pPr>
              <w:jc w:val="center"/>
            </w:pPr>
          </w:p>
        </w:tc>
        <w:tc>
          <w:tcPr>
            <w:tcW w:w="276" w:type="pct"/>
            <w:noWrap/>
          </w:tcPr>
          <w:p w14:paraId="526AFC32" w14:textId="32B9BD67" w:rsidR="00E8684D" w:rsidRPr="003A29F0" w:rsidRDefault="00E8684D" w:rsidP="00E8684D">
            <w:pPr>
              <w:jc w:val="center"/>
              <w:rPr>
                <w:rFonts w:ascii="Calibri" w:eastAsia="Times New Roman" w:hAnsi="Calibri" w:cs="Calibri"/>
                <w:color w:val="00B050"/>
                <w:sz w:val="44"/>
                <w:szCs w:val="44"/>
                <w:lang w:eastAsia="en-GB"/>
              </w:rPr>
            </w:pPr>
            <w:r w:rsidRPr="0090625C">
              <w:rPr>
                <w:rFonts w:ascii="Calibri" w:eastAsia="Times New Roman" w:hAnsi="Calibri" w:cs="Calibri"/>
                <w:color w:val="00B050"/>
                <w:sz w:val="44"/>
                <w:szCs w:val="44"/>
                <w:lang w:eastAsia="en-GB"/>
              </w:rPr>
              <w:t>●</w:t>
            </w:r>
          </w:p>
        </w:tc>
      </w:tr>
      <w:tr w:rsidR="00E8684D" w:rsidRPr="00240678" w14:paraId="0F155C88" w14:textId="77777777" w:rsidTr="008448E6">
        <w:trPr>
          <w:trHeight w:val="567"/>
        </w:trPr>
        <w:tc>
          <w:tcPr>
            <w:tcW w:w="1074" w:type="pct"/>
            <w:noWrap/>
          </w:tcPr>
          <w:p w14:paraId="302AFFE6" w14:textId="77777777" w:rsidR="00E8684D" w:rsidRPr="00E8684D" w:rsidRDefault="00E8684D" w:rsidP="00E8684D">
            <w:pPr>
              <w:pStyle w:val="Heading2"/>
              <w:outlineLvl w:val="1"/>
              <w:rPr>
                <w:rFonts w:asciiTheme="minorHAnsi" w:hAnsiTheme="minorHAnsi" w:cstheme="minorHAnsi"/>
                <w:b/>
                <w:color w:val="auto"/>
                <w:sz w:val="22"/>
                <w:szCs w:val="22"/>
              </w:rPr>
            </w:pPr>
            <w:r w:rsidRPr="00E8684D">
              <w:rPr>
                <w:rFonts w:asciiTheme="minorHAnsi" w:hAnsiTheme="minorHAnsi" w:cstheme="minorHAnsi"/>
                <w:color w:val="auto"/>
                <w:sz w:val="22"/>
                <w:szCs w:val="22"/>
              </w:rPr>
              <w:t xml:space="preserve">Jury, </w:t>
            </w:r>
          </w:p>
          <w:p w14:paraId="38D0D861" w14:textId="0CC7F141" w:rsidR="00E8684D" w:rsidRPr="00E8684D" w:rsidRDefault="00E8684D" w:rsidP="00E8684D">
            <w:r w:rsidRPr="00E8684D">
              <w:rPr>
                <w:rFonts w:cstheme="minorHAnsi"/>
              </w:rPr>
              <w:t>2010</w:t>
            </w:r>
            <w:r w:rsidR="007D1AA6" w:rsidRPr="007D1AA6">
              <w:rPr>
                <w:rFonts w:cstheme="minorHAnsi"/>
                <w:vertAlign w:val="superscript"/>
              </w:rPr>
              <w:t>176</w:t>
            </w:r>
          </w:p>
        </w:tc>
        <w:tc>
          <w:tcPr>
            <w:tcW w:w="276" w:type="pct"/>
            <w:noWrap/>
          </w:tcPr>
          <w:p w14:paraId="3F09E1E5" w14:textId="1AA3EC91" w:rsidR="00E8684D" w:rsidRPr="00DC3F2A" w:rsidRDefault="00E8684D" w:rsidP="00E8684D">
            <w:pPr>
              <w:jc w:val="center"/>
              <w:rPr>
                <w:rFonts w:ascii="Calibri" w:eastAsia="Times New Roman" w:hAnsi="Calibri" w:cs="Calibri"/>
                <w:color w:val="00B050"/>
                <w:sz w:val="44"/>
                <w:szCs w:val="44"/>
                <w:lang w:eastAsia="en-GB"/>
              </w:rPr>
            </w:pPr>
            <w:r w:rsidRPr="00625133">
              <w:rPr>
                <w:rFonts w:ascii="Calibri" w:eastAsia="Times New Roman" w:hAnsi="Calibri" w:cs="Calibri"/>
                <w:color w:val="00B050"/>
                <w:sz w:val="44"/>
                <w:szCs w:val="44"/>
                <w:lang w:eastAsia="en-GB"/>
              </w:rPr>
              <w:t>●</w:t>
            </w:r>
          </w:p>
        </w:tc>
        <w:tc>
          <w:tcPr>
            <w:tcW w:w="276" w:type="pct"/>
            <w:noWrap/>
          </w:tcPr>
          <w:p w14:paraId="792BF42A" w14:textId="1DB7297B" w:rsidR="00E8684D" w:rsidRPr="00C03E6D" w:rsidRDefault="00E8684D" w:rsidP="00E8684D">
            <w:pPr>
              <w:jc w:val="center"/>
              <w:rPr>
                <w:rFonts w:ascii="Calibri" w:eastAsia="Times New Roman" w:hAnsi="Calibri" w:cs="Calibri"/>
                <w:color w:val="FF0000"/>
                <w:sz w:val="44"/>
                <w:szCs w:val="44"/>
                <w:lang w:eastAsia="en-GB"/>
              </w:rPr>
            </w:pPr>
            <w:r w:rsidRPr="00067FC3">
              <w:rPr>
                <w:rFonts w:ascii="Calibri" w:eastAsia="Times New Roman" w:hAnsi="Calibri" w:cs="Calibri"/>
                <w:color w:val="FF0000"/>
                <w:sz w:val="44"/>
                <w:szCs w:val="44"/>
                <w:lang w:eastAsia="en-GB"/>
              </w:rPr>
              <w:t>●</w:t>
            </w:r>
          </w:p>
        </w:tc>
        <w:tc>
          <w:tcPr>
            <w:tcW w:w="276" w:type="pct"/>
            <w:noWrap/>
          </w:tcPr>
          <w:p w14:paraId="2642F7A1" w14:textId="16BF0D02" w:rsidR="00E8684D" w:rsidRPr="00F94D63" w:rsidRDefault="00E8684D" w:rsidP="00E8684D">
            <w:pPr>
              <w:jc w:val="center"/>
              <w:rPr>
                <w:rFonts w:ascii="Calibri" w:eastAsia="Times New Roman" w:hAnsi="Calibri" w:cs="Calibri"/>
                <w:color w:val="FF0000"/>
                <w:sz w:val="44"/>
                <w:szCs w:val="44"/>
                <w:lang w:eastAsia="en-GB"/>
              </w:rPr>
            </w:pPr>
            <w:r w:rsidRPr="00067FC3">
              <w:rPr>
                <w:rFonts w:ascii="Calibri" w:eastAsia="Times New Roman" w:hAnsi="Calibri" w:cs="Calibri"/>
                <w:color w:val="FF0000"/>
                <w:sz w:val="44"/>
                <w:szCs w:val="44"/>
                <w:lang w:eastAsia="en-GB"/>
              </w:rPr>
              <w:t>●</w:t>
            </w:r>
          </w:p>
        </w:tc>
        <w:tc>
          <w:tcPr>
            <w:tcW w:w="276" w:type="pct"/>
            <w:noWrap/>
          </w:tcPr>
          <w:p w14:paraId="7222A571" w14:textId="3A62B77B" w:rsidR="00E8684D" w:rsidRPr="00F94D63" w:rsidRDefault="00E8684D" w:rsidP="00E8684D">
            <w:pPr>
              <w:jc w:val="center"/>
              <w:rPr>
                <w:rFonts w:ascii="Calibri" w:eastAsia="Times New Roman" w:hAnsi="Calibri" w:cs="Calibri"/>
                <w:color w:val="FF0000"/>
                <w:sz w:val="44"/>
                <w:szCs w:val="44"/>
                <w:lang w:eastAsia="en-GB"/>
              </w:rPr>
            </w:pPr>
            <w:r w:rsidRPr="0074520C">
              <w:rPr>
                <w:rFonts w:ascii="Calibri" w:eastAsia="Times New Roman" w:hAnsi="Calibri" w:cs="Calibri"/>
                <w:color w:val="FF0000"/>
                <w:sz w:val="44"/>
                <w:szCs w:val="44"/>
                <w:lang w:eastAsia="en-GB"/>
              </w:rPr>
              <w:t>●</w:t>
            </w:r>
          </w:p>
        </w:tc>
        <w:tc>
          <w:tcPr>
            <w:tcW w:w="276" w:type="pct"/>
            <w:noWrap/>
          </w:tcPr>
          <w:p w14:paraId="3631C49B" w14:textId="7825B489" w:rsidR="00E8684D" w:rsidRPr="007655DD" w:rsidRDefault="00E8684D" w:rsidP="00E8684D">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0000"/>
                <w:sz w:val="44"/>
                <w:szCs w:val="44"/>
                <w:lang w:eastAsia="en-GB"/>
              </w:rPr>
              <w:t>●</w:t>
            </w:r>
          </w:p>
        </w:tc>
        <w:tc>
          <w:tcPr>
            <w:tcW w:w="276" w:type="pct"/>
            <w:noWrap/>
          </w:tcPr>
          <w:p w14:paraId="2E503F28" w14:textId="598BD737" w:rsidR="00E8684D" w:rsidRPr="007655DD" w:rsidRDefault="00E8684D" w:rsidP="00E8684D">
            <w:pPr>
              <w:jc w:val="center"/>
              <w:rPr>
                <w:rFonts w:ascii="Calibri" w:eastAsia="Times New Roman" w:hAnsi="Calibri" w:cs="Calibri"/>
                <w:color w:val="00B050"/>
                <w:sz w:val="44"/>
                <w:szCs w:val="44"/>
                <w:lang w:eastAsia="en-GB"/>
              </w:rPr>
            </w:pPr>
            <w:r w:rsidRPr="00976189">
              <w:rPr>
                <w:rFonts w:ascii="Calibri" w:eastAsia="Times New Roman" w:hAnsi="Calibri" w:cs="Calibri"/>
                <w:color w:val="00B050"/>
                <w:sz w:val="44"/>
                <w:szCs w:val="44"/>
                <w:lang w:eastAsia="en-GB"/>
              </w:rPr>
              <w:t>●</w:t>
            </w:r>
          </w:p>
        </w:tc>
        <w:tc>
          <w:tcPr>
            <w:tcW w:w="331" w:type="pct"/>
            <w:noWrap/>
          </w:tcPr>
          <w:p w14:paraId="5793BAFF" w14:textId="64CC451A" w:rsidR="00E8684D" w:rsidRPr="007655DD" w:rsidRDefault="00E8684D" w:rsidP="00E8684D">
            <w:pPr>
              <w:jc w:val="center"/>
              <w:rPr>
                <w:rFonts w:ascii="Calibri" w:eastAsia="Times New Roman" w:hAnsi="Calibri" w:cs="Calibri"/>
                <w:color w:val="00B050"/>
                <w:sz w:val="44"/>
                <w:szCs w:val="44"/>
                <w:lang w:eastAsia="en-GB"/>
              </w:rPr>
            </w:pPr>
            <w:r w:rsidRPr="00976189">
              <w:rPr>
                <w:rFonts w:ascii="Calibri" w:eastAsia="Times New Roman" w:hAnsi="Calibri" w:cs="Calibri"/>
                <w:color w:val="00B050"/>
                <w:sz w:val="44"/>
                <w:szCs w:val="44"/>
                <w:lang w:eastAsia="en-GB"/>
              </w:rPr>
              <w:t>●</w:t>
            </w:r>
          </w:p>
        </w:tc>
        <w:tc>
          <w:tcPr>
            <w:tcW w:w="474" w:type="pct"/>
            <w:noWrap/>
          </w:tcPr>
          <w:p w14:paraId="59799DD4" w14:textId="0B83D469" w:rsidR="00E8684D" w:rsidRPr="00240678" w:rsidRDefault="00E8684D" w:rsidP="00E8684D">
            <w:pPr>
              <w:jc w:val="center"/>
            </w:pPr>
            <w:r w:rsidRPr="00EB7A45">
              <w:rPr>
                <w:rFonts w:ascii="Calibri" w:eastAsia="Times New Roman" w:hAnsi="Calibri" w:cs="Calibri"/>
                <w:color w:val="BFBFBF" w:themeColor="background1" w:themeShade="BF"/>
                <w:sz w:val="44"/>
                <w:szCs w:val="44"/>
                <w:lang w:eastAsia="en-GB"/>
              </w:rPr>
              <w:t>●</w:t>
            </w:r>
          </w:p>
        </w:tc>
        <w:tc>
          <w:tcPr>
            <w:tcW w:w="393" w:type="pct"/>
            <w:noWrap/>
          </w:tcPr>
          <w:p w14:paraId="29A8BC03" w14:textId="5B786B14" w:rsidR="00E8684D" w:rsidRPr="003A0040" w:rsidRDefault="00E8684D" w:rsidP="00E8684D">
            <w:pPr>
              <w:jc w:val="center"/>
              <w:rPr>
                <w:rFonts w:ascii="Calibri" w:eastAsia="Times New Roman" w:hAnsi="Calibri" w:cs="Calibri"/>
                <w:color w:val="00B050"/>
                <w:sz w:val="44"/>
                <w:szCs w:val="44"/>
                <w:lang w:eastAsia="en-GB"/>
              </w:rPr>
            </w:pPr>
            <w:r w:rsidRPr="00E13DD6">
              <w:rPr>
                <w:rFonts w:ascii="Calibri" w:eastAsia="Times New Roman" w:hAnsi="Calibri" w:cs="Calibri"/>
                <w:color w:val="BFBFBF" w:themeColor="background1" w:themeShade="BF"/>
                <w:sz w:val="44"/>
                <w:szCs w:val="44"/>
                <w:lang w:eastAsia="en-GB"/>
              </w:rPr>
              <w:t>●</w:t>
            </w:r>
          </w:p>
        </w:tc>
        <w:tc>
          <w:tcPr>
            <w:tcW w:w="315" w:type="pct"/>
            <w:noWrap/>
          </w:tcPr>
          <w:p w14:paraId="49418B71" w14:textId="35B0BB2D" w:rsidR="00E8684D" w:rsidRPr="007A0EC0" w:rsidRDefault="00E8684D" w:rsidP="00E8684D">
            <w:pPr>
              <w:jc w:val="center"/>
              <w:rPr>
                <w:rFonts w:ascii="Calibri" w:eastAsia="Times New Roman" w:hAnsi="Calibri" w:cs="Calibri"/>
                <w:color w:val="FF0000"/>
                <w:sz w:val="44"/>
                <w:szCs w:val="44"/>
                <w:lang w:eastAsia="en-GB"/>
              </w:rPr>
            </w:pPr>
            <w:r w:rsidRPr="002A39AB">
              <w:rPr>
                <w:rFonts w:ascii="Calibri" w:eastAsia="Times New Roman" w:hAnsi="Calibri" w:cs="Calibri"/>
                <w:color w:val="BFBFBF" w:themeColor="background1" w:themeShade="BF"/>
                <w:sz w:val="44"/>
                <w:szCs w:val="44"/>
                <w:lang w:eastAsia="en-GB"/>
              </w:rPr>
              <w:t>●</w:t>
            </w:r>
          </w:p>
        </w:tc>
        <w:tc>
          <w:tcPr>
            <w:tcW w:w="235" w:type="pct"/>
            <w:noWrap/>
            <w:vAlign w:val="center"/>
          </w:tcPr>
          <w:p w14:paraId="728F4B69" w14:textId="5809902D" w:rsidR="00E8684D" w:rsidRPr="005A6CA8" w:rsidRDefault="00E8684D" w:rsidP="00E8684D">
            <w:pPr>
              <w:jc w:val="center"/>
              <w:rPr>
                <w:rFonts w:cstheme="minorHAnsi"/>
                <w:color w:val="FF0000"/>
                <w:sz w:val="44"/>
                <w:szCs w:val="44"/>
              </w:rPr>
            </w:pPr>
            <w:r w:rsidRPr="0064159C">
              <w:rPr>
                <w:rFonts w:cstheme="minorHAnsi"/>
                <w:color w:val="FF0000"/>
                <w:sz w:val="44"/>
                <w:szCs w:val="44"/>
              </w:rPr>
              <w:t>̶</w:t>
            </w:r>
          </w:p>
        </w:tc>
        <w:tc>
          <w:tcPr>
            <w:tcW w:w="246" w:type="pct"/>
          </w:tcPr>
          <w:p w14:paraId="7E4CE16B" w14:textId="77777777" w:rsidR="00E8684D" w:rsidRPr="00240678" w:rsidRDefault="00E8684D" w:rsidP="00E8684D">
            <w:pPr>
              <w:jc w:val="center"/>
            </w:pPr>
          </w:p>
        </w:tc>
        <w:tc>
          <w:tcPr>
            <w:tcW w:w="276" w:type="pct"/>
            <w:noWrap/>
          </w:tcPr>
          <w:p w14:paraId="6670C3D3" w14:textId="01ECFE98" w:rsidR="00E8684D" w:rsidRPr="003A29F0" w:rsidRDefault="00E8684D" w:rsidP="00E8684D">
            <w:pPr>
              <w:jc w:val="center"/>
              <w:rPr>
                <w:rFonts w:ascii="Calibri" w:eastAsia="Times New Roman" w:hAnsi="Calibri" w:cs="Calibri"/>
                <w:color w:val="00B050"/>
                <w:sz w:val="44"/>
                <w:szCs w:val="44"/>
                <w:lang w:eastAsia="en-GB"/>
              </w:rPr>
            </w:pPr>
            <w:r w:rsidRPr="0090625C">
              <w:rPr>
                <w:rFonts w:ascii="Calibri" w:eastAsia="Times New Roman" w:hAnsi="Calibri" w:cs="Calibri"/>
                <w:color w:val="00B050"/>
                <w:sz w:val="44"/>
                <w:szCs w:val="44"/>
                <w:lang w:eastAsia="en-GB"/>
              </w:rPr>
              <w:t>●</w:t>
            </w:r>
          </w:p>
        </w:tc>
      </w:tr>
      <w:tr w:rsidR="00E8684D" w:rsidRPr="00240678" w14:paraId="062881FC" w14:textId="77777777" w:rsidTr="008448E6">
        <w:trPr>
          <w:trHeight w:val="567"/>
        </w:trPr>
        <w:tc>
          <w:tcPr>
            <w:tcW w:w="1074" w:type="pct"/>
            <w:noWrap/>
          </w:tcPr>
          <w:p w14:paraId="0CF61C10" w14:textId="3411411E" w:rsidR="00E8684D" w:rsidRPr="00240678" w:rsidRDefault="00E8684D" w:rsidP="00E8684D">
            <w:proofErr w:type="spellStart"/>
            <w:r w:rsidRPr="009C7833">
              <w:rPr>
                <w:rFonts w:cstheme="minorHAnsi"/>
              </w:rPr>
              <w:t>Karpanen</w:t>
            </w:r>
            <w:proofErr w:type="spellEnd"/>
            <w:r w:rsidRPr="009C7833">
              <w:rPr>
                <w:rFonts w:cstheme="minorHAnsi"/>
              </w:rPr>
              <w:t>, 2012</w:t>
            </w:r>
            <w:r w:rsidR="007D1AA6" w:rsidRPr="007D1AA6">
              <w:rPr>
                <w:rFonts w:cstheme="minorHAnsi"/>
                <w:vertAlign w:val="superscript"/>
              </w:rPr>
              <w:t>170</w:t>
            </w:r>
          </w:p>
        </w:tc>
        <w:tc>
          <w:tcPr>
            <w:tcW w:w="276" w:type="pct"/>
            <w:noWrap/>
          </w:tcPr>
          <w:p w14:paraId="589F588B" w14:textId="7BEFC470" w:rsidR="00E8684D" w:rsidRPr="00DC3F2A" w:rsidRDefault="00E8684D" w:rsidP="00E8684D">
            <w:pPr>
              <w:jc w:val="center"/>
              <w:rPr>
                <w:rFonts w:ascii="Calibri" w:eastAsia="Times New Roman" w:hAnsi="Calibri" w:cs="Calibri"/>
                <w:color w:val="00B050"/>
                <w:sz w:val="44"/>
                <w:szCs w:val="44"/>
                <w:lang w:eastAsia="en-GB"/>
              </w:rPr>
            </w:pPr>
            <w:r w:rsidRPr="00625133">
              <w:rPr>
                <w:rFonts w:ascii="Calibri" w:eastAsia="Times New Roman" w:hAnsi="Calibri" w:cs="Calibri"/>
                <w:color w:val="00B050"/>
                <w:sz w:val="44"/>
                <w:szCs w:val="44"/>
                <w:lang w:eastAsia="en-GB"/>
              </w:rPr>
              <w:t>●</w:t>
            </w:r>
          </w:p>
        </w:tc>
        <w:tc>
          <w:tcPr>
            <w:tcW w:w="276" w:type="pct"/>
            <w:noWrap/>
          </w:tcPr>
          <w:p w14:paraId="7414B851" w14:textId="384FF7DF" w:rsidR="00E8684D" w:rsidRPr="00C03E6D" w:rsidRDefault="00E8684D" w:rsidP="00E8684D">
            <w:pPr>
              <w:jc w:val="center"/>
              <w:rPr>
                <w:rFonts w:ascii="Calibri" w:eastAsia="Times New Roman" w:hAnsi="Calibri" w:cs="Calibri"/>
                <w:color w:val="FF0000"/>
                <w:sz w:val="44"/>
                <w:szCs w:val="44"/>
                <w:lang w:eastAsia="en-GB"/>
              </w:rPr>
            </w:pPr>
            <w:r w:rsidRPr="00067FC3">
              <w:rPr>
                <w:rFonts w:ascii="Calibri" w:eastAsia="Times New Roman" w:hAnsi="Calibri" w:cs="Calibri"/>
                <w:color w:val="FF0000"/>
                <w:sz w:val="44"/>
                <w:szCs w:val="44"/>
                <w:lang w:eastAsia="en-GB"/>
              </w:rPr>
              <w:t>●</w:t>
            </w:r>
          </w:p>
        </w:tc>
        <w:tc>
          <w:tcPr>
            <w:tcW w:w="276" w:type="pct"/>
            <w:noWrap/>
          </w:tcPr>
          <w:p w14:paraId="59EFE3E0" w14:textId="6EE5083D" w:rsidR="00E8684D" w:rsidRPr="00F94D63" w:rsidRDefault="00E8684D" w:rsidP="00E8684D">
            <w:pPr>
              <w:jc w:val="center"/>
              <w:rPr>
                <w:rFonts w:ascii="Calibri" w:eastAsia="Times New Roman" w:hAnsi="Calibri" w:cs="Calibri"/>
                <w:color w:val="FF0000"/>
                <w:sz w:val="44"/>
                <w:szCs w:val="44"/>
                <w:lang w:eastAsia="en-GB"/>
              </w:rPr>
            </w:pPr>
            <w:r w:rsidRPr="00067FC3">
              <w:rPr>
                <w:rFonts w:ascii="Calibri" w:eastAsia="Times New Roman" w:hAnsi="Calibri" w:cs="Calibri"/>
                <w:color w:val="FF0000"/>
                <w:sz w:val="44"/>
                <w:szCs w:val="44"/>
                <w:lang w:eastAsia="en-GB"/>
              </w:rPr>
              <w:t>●</w:t>
            </w:r>
          </w:p>
        </w:tc>
        <w:tc>
          <w:tcPr>
            <w:tcW w:w="276" w:type="pct"/>
            <w:noWrap/>
          </w:tcPr>
          <w:p w14:paraId="6305EA4E" w14:textId="637A1161" w:rsidR="00E8684D" w:rsidRPr="00F94D63" w:rsidRDefault="00E8684D" w:rsidP="00E8684D">
            <w:pPr>
              <w:jc w:val="center"/>
              <w:rPr>
                <w:rFonts w:ascii="Calibri" w:eastAsia="Times New Roman" w:hAnsi="Calibri" w:cs="Calibri"/>
                <w:color w:val="FF0000"/>
                <w:sz w:val="44"/>
                <w:szCs w:val="44"/>
                <w:lang w:eastAsia="en-GB"/>
              </w:rPr>
            </w:pPr>
            <w:r w:rsidRPr="0074520C">
              <w:rPr>
                <w:rFonts w:ascii="Calibri" w:eastAsia="Times New Roman" w:hAnsi="Calibri" w:cs="Calibri"/>
                <w:color w:val="FF0000"/>
                <w:sz w:val="44"/>
                <w:szCs w:val="44"/>
                <w:lang w:eastAsia="en-GB"/>
              </w:rPr>
              <w:t>●</w:t>
            </w:r>
          </w:p>
        </w:tc>
        <w:tc>
          <w:tcPr>
            <w:tcW w:w="276" w:type="pct"/>
            <w:noWrap/>
          </w:tcPr>
          <w:p w14:paraId="74FA9BAF" w14:textId="5CF9B4F1" w:rsidR="00E8684D" w:rsidRPr="007655DD" w:rsidRDefault="00E8684D" w:rsidP="00E8684D">
            <w:pPr>
              <w:jc w:val="center"/>
              <w:rPr>
                <w:rFonts w:ascii="Calibri" w:eastAsia="Times New Roman" w:hAnsi="Calibri" w:cs="Calibri"/>
                <w:color w:val="00B050"/>
                <w:sz w:val="44"/>
                <w:szCs w:val="44"/>
                <w:lang w:eastAsia="en-GB"/>
              </w:rPr>
            </w:pPr>
            <w:r w:rsidRPr="006331F4">
              <w:rPr>
                <w:rFonts w:ascii="Calibri" w:eastAsia="Times New Roman" w:hAnsi="Calibri" w:cs="Calibri"/>
                <w:color w:val="00B050"/>
                <w:sz w:val="44"/>
                <w:szCs w:val="44"/>
                <w:lang w:eastAsia="en-GB"/>
              </w:rPr>
              <w:t>●</w:t>
            </w:r>
          </w:p>
        </w:tc>
        <w:tc>
          <w:tcPr>
            <w:tcW w:w="276" w:type="pct"/>
            <w:noWrap/>
          </w:tcPr>
          <w:p w14:paraId="4D337140" w14:textId="729F614E" w:rsidR="00E8684D" w:rsidRPr="007655DD" w:rsidRDefault="00E8684D" w:rsidP="00E8684D">
            <w:pPr>
              <w:jc w:val="center"/>
              <w:rPr>
                <w:rFonts w:ascii="Calibri" w:eastAsia="Times New Roman" w:hAnsi="Calibri" w:cs="Calibri"/>
                <w:color w:val="00B050"/>
                <w:sz w:val="44"/>
                <w:szCs w:val="44"/>
                <w:lang w:eastAsia="en-GB"/>
              </w:rPr>
            </w:pPr>
            <w:r w:rsidRPr="00976189">
              <w:rPr>
                <w:rFonts w:ascii="Calibri" w:eastAsia="Times New Roman" w:hAnsi="Calibri" w:cs="Calibri"/>
                <w:color w:val="00B050"/>
                <w:sz w:val="44"/>
                <w:szCs w:val="44"/>
                <w:lang w:eastAsia="en-GB"/>
              </w:rPr>
              <w:t>●</w:t>
            </w:r>
          </w:p>
        </w:tc>
        <w:tc>
          <w:tcPr>
            <w:tcW w:w="331" w:type="pct"/>
            <w:noWrap/>
          </w:tcPr>
          <w:p w14:paraId="498C74A6" w14:textId="6764F2C8" w:rsidR="00E8684D" w:rsidRPr="007655DD" w:rsidRDefault="00E8684D" w:rsidP="00E8684D">
            <w:pPr>
              <w:jc w:val="center"/>
              <w:rPr>
                <w:rFonts w:ascii="Calibri" w:eastAsia="Times New Roman" w:hAnsi="Calibri" w:cs="Calibri"/>
                <w:color w:val="00B050"/>
                <w:sz w:val="44"/>
                <w:szCs w:val="44"/>
                <w:lang w:eastAsia="en-GB"/>
              </w:rPr>
            </w:pPr>
            <w:r w:rsidRPr="00976189">
              <w:rPr>
                <w:rFonts w:ascii="Calibri" w:eastAsia="Times New Roman" w:hAnsi="Calibri" w:cs="Calibri"/>
                <w:color w:val="00B050"/>
                <w:sz w:val="44"/>
                <w:szCs w:val="44"/>
                <w:lang w:eastAsia="en-GB"/>
              </w:rPr>
              <w:t>●</w:t>
            </w:r>
          </w:p>
        </w:tc>
        <w:tc>
          <w:tcPr>
            <w:tcW w:w="474" w:type="pct"/>
            <w:noWrap/>
          </w:tcPr>
          <w:p w14:paraId="2C63DA53" w14:textId="26C2CFD4" w:rsidR="00E8684D" w:rsidRPr="00240678" w:rsidRDefault="00E8684D" w:rsidP="00E8684D">
            <w:pPr>
              <w:jc w:val="center"/>
            </w:pPr>
            <w:r w:rsidRPr="00EB7A45">
              <w:rPr>
                <w:rFonts w:ascii="Calibri" w:eastAsia="Times New Roman" w:hAnsi="Calibri" w:cs="Calibri"/>
                <w:color w:val="BFBFBF" w:themeColor="background1" w:themeShade="BF"/>
                <w:sz w:val="44"/>
                <w:szCs w:val="44"/>
                <w:lang w:eastAsia="en-GB"/>
              </w:rPr>
              <w:t>●</w:t>
            </w:r>
          </w:p>
        </w:tc>
        <w:tc>
          <w:tcPr>
            <w:tcW w:w="393" w:type="pct"/>
            <w:noWrap/>
          </w:tcPr>
          <w:p w14:paraId="0DBB69B6" w14:textId="1AABC472" w:rsidR="00E8684D" w:rsidRPr="003A0040" w:rsidRDefault="00E8684D" w:rsidP="00E8684D">
            <w:pPr>
              <w:jc w:val="center"/>
              <w:rPr>
                <w:rFonts w:ascii="Calibri" w:eastAsia="Times New Roman" w:hAnsi="Calibri" w:cs="Calibri"/>
                <w:color w:val="00B050"/>
                <w:sz w:val="44"/>
                <w:szCs w:val="44"/>
                <w:lang w:eastAsia="en-GB"/>
              </w:rPr>
            </w:pPr>
            <w:r w:rsidRPr="00E13DD6">
              <w:rPr>
                <w:rFonts w:ascii="Calibri" w:eastAsia="Times New Roman" w:hAnsi="Calibri" w:cs="Calibri"/>
                <w:color w:val="BFBFBF" w:themeColor="background1" w:themeShade="BF"/>
                <w:sz w:val="44"/>
                <w:szCs w:val="44"/>
                <w:lang w:eastAsia="en-GB"/>
              </w:rPr>
              <w:t>●</w:t>
            </w:r>
          </w:p>
        </w:tc>
        <w:tc>
          <w:tcPr>
            <w:tcW w:w="315" w:type="pct"/>
            <w:noWrap/>
          </w:tcPr>
          <w:p w14:paraId="69D33080" w14:textId="4A9C0761" w:rsidR="00E8684D" w:rsidRPr="007A0EC0" w:rsidRDefault="00E8684D" w:rsidP="00E8684D">
            <w:pPr>
              <w:jc w:val="center"/>
              <w:rPr>
                <w:rFonts w:ascii="Calibri" w:eastAsia="Times New Roman" w:hAnsi="Calibri" w:cs="Calibri"/>
                <w:color w:val="FF0000"/>
                <w:sz w:val="44"/>
                <w:szCs w:val="44"/>
                <w:lang w:eastAsia="en-GB"/>
              </w:rPr>
            </w:pPr>
            <w:r w:rsidRPr="002A39AB">
              <w:rPr>
                <w:rFonts w:ascii="Calibri" w:eastAsia="Times New Roman" w:hAnsi="Calibri" w:cs="Calibri"/>
                <w:color w:val="BFBFBF" w:themeColor="background1" w:themeShade="BF"/>
                <w:sz w:val="44"/>
                <w:szCs w:val="44"/>
                <w:lang w:eastAsia="en-GB"/>
              </w:rPr>
              <w:t>●</w:t>
            </w:r>
          </w:p>
        </w:tc>
        <w:tc>
          <w:tcPr>
            <w:tcW w:w="235" w:type="pct"/>
            <w:noWrap/>
            <w:vAlign w:val="center"/>
          </w:tcPr>
          <w:p w14:paraId="65F87FFB" w14:textId="5ED3F665" w:rsidR="00E8684D" w:rsidRPr="005A6CA8" w:rsidRDefault="00E8684D" w:rsidP="00E8684D">
            <w:pPr>
              <w:jc w:val="center"/>
              <w:rPr>
                <w:rFonts w:cstheme="minorHAnsi"/>
                <w:color w:val="FF0000"/>
                <w:sz w:val="44"/>
                <w:szCs w:val="44"/>
              </w:rPr>
            </w:pPr>
            <w:r w:rsidRPr="0064159C">
              <w:rPr>
                <w:rFonts w:cstheme="minorHAnsi"/>
                <w:color w:val="FF0000"/>
                <w:sz w:val="44"/>
                <w:szCs w:val="44"/>
              </w:rPr>
              <w:t>̶</w:t>
            </w:r>
          </w:p>
        </w:tc>
        <w:tc>
          <w:tcPr>
            <w:tcW w:w="246" w:type="pct"/>
          </w:tcPr>
          <w:p w14:paraId="0952A617" w14:textId="77777777" w:rsidR="00E8684D" w:rsidRPr="00240678" w:rsidRDefault="00E8684D" w:rsidP="00E8684D">
            <w:pPr>
              <w:jc w:val="center"/>
            </w:pPr>
          </w:p>
        </w:tc>
        <w:tc>
          <w:tcPr>
            <w:tcW w:w="276" w:type="pct"/>
            <w:noWrap/>
          </w:tcPr>
          <w:p w14:paraId="42BA7508" w14:textId="04A05896" w:rsidR="00E8684D" w:rsidRPr="003A29F0" w:rsidRDefault="00E8684D" w:rsidP="00E8684D">
            <w:pPr>
              <w:jc w:val="center"/>
              <w:rPr>
                <w:rFonts w:ascii="Calibri" w:eastAsia="Times New Roman" w:hAnsi="Calibri" w:cs="Calibri"/>
                <w:color w:val="00B050"/>
                <w:sz w:val="44"/>
                <w:szCs w:val="44"/>
                <w:lang w:eastAsia="en-GB"/>
              </w:rPr>
            </w:pPr>
            <w:r w:rsidRPr="0090625C">
              <w:rPr>
                <w:rFonts w:ascii="Calibri" w:eastAsia="Times New Roman" w:hAnsi="Calibri" w:cs="Calibri"/>
                <w:color w:val="00B050"/>
                <w:sz w:val="44"/>
                <w:szCs w:val="44"/>
                <w:lang w:eastAsia="en-GB"/>
              </w:rPr>
              <w:t>●</w:t>
            </w:r>
          </w:p>
        </w:tc>
      </w:tr>
      <w:tr w:rsidR="00E8684D" w:rsidRPr="00240678" w14:paraId="0E44A6EC" w14:textId="77777777" w:rsidTr="008448E6">
        <w:trPr>
          <w:trHeight w:val="567"/>
        </w:trPr>
        <w:tc>
          <w:tcPr>
            <w:tcW w:w="1074" w:type="pct"/>
            <w:noWrap/>
          </w:tcPr>
          <w:p w14:paraId="67D67F6B" w14:textId="7FE2A935" w:rsidR="00E8684D" w:rsidRPr="00240678" w:rsidRDefault="00E8684D" w:rsidP="00E8684D">
            <w:proofErr w:type="spellStart"/>
            <w:r w:rsidRPr="009C7833">
              <w:rPr>
                <w:rFonts w:cstheme="minorHAnsi"/>
              </w:rPr>
              <w:t>Passaretti</w:t>
            </w:r>
            <w:proofErr w:type="spellEnd"/>
            <w:r w:rsidRPr="009C7833">
              <w:rPr>
                <w:rFonts w:cstheme="minorHAnsi"/>
              </w:rPr>
              <w:t>, 2013</w:t>
            </w:r>
            <w:r w:rsidR="007D1AA6" w:rsidRPr="007D1AA6">
              <w:rPr>
                <w:rFonts w:cstheme="minorHAnsi"/>
                <w:vertAlign w:val="superscript"/>
              </w:rPr>
              <w:t>158</w:t>
            </w:r>
          </w:p>
        </w:tc>
        <w:tc>
          <w:tcPr>
            <w:tcW w:w="276" w:type="pct"/>
            <w:noWrap/>
          </w:tcPr>
          <w:p w14:paraId="2AE319B8" w14:textId="16732872" w:rsidR="00E8684D" w:rsidRPr="00DC3F2A" w:rsidRDefault="00E8684D" w:rsidP="00E8684D">
            <w:pPr>
              <w:jc w:val="center"/>
              <w:rPr>
                <w:rFonts w:ascii="Calibri" w:eastAsia="Times New Roman" w:hAnsi="Calibri" w:cs="Calibri"/>
                <w:color w:val="00B050"/>
                <w:sz w:val="44"/>
                <w:szCs w:val="44"/>
                <w:lang w:eastAsia="en-GB"/>
              </w:rPr>
            </w:pPr>
            <w:r w:rsidRPr="00625133">
              <w:rPr>
                <w:rFonts w:ascii="Calibri" w:eastAsia="Times New Roman" w:hAnsi="Calibri" w:cs="Calibri"/>
                <w:color w:val="00B050"/>
                <w:sz w:val="44"/>
                <w:szCs w:val="44"/>
                <w:lang w:eastAsia="en-GB"/>
              </w:rPr>
              <w:t>●</w:t>
            </w:r>
          </w:p>
        </w:tc>
        <w:tc>
          <w:tcPr>
            <w:tcW w:w="276" w:type="pct"/>
            <w:noWrap/>
          </w:tcPr>
          <w:p w14:paraId="655E6642" w14:textId="5AE3487F" w:rsidR="00E8684D" w:rsidRPr="00C03E6D" w:rsidRDefault="00E8684D" w:rsidP="00E8684D">
            <w:pPr>
              <w:jc w:val="center"/>
              <w:rPr>
                <w:rFonts w:ascii="Calibri" w:eastAsia="Times New Roman" w:hAnsi="Calibri" w:cs="Calibri"/>
                <w:color w:val="FF0000"/>
                <w:sz w:val="44"/>
                <w:szCs w:val="44"/>
                <w:lang w:eastAsia="en-GB"/>
              </w:rPr>
            </w:pPr>
            <w:r w:rsidRPr="00067FC3">
              <w:rPr>
                <w:rFonts w:ascii="Calibri" w:eastAsia="Times New Roman" w:hAnsi="Calibri" w:cs="Calibri"/>
                <w:color w:val="FF0000"/>
                <w:sz w:val="44"/>
                <w:szCs w:val="44"/>
                <w:lang w:eastAsia="en-GB"/>
              </w:rPr>
              <w:t>●</w:t>
            </w:r>
          </w:p>
        </w:tc>
        <w:tc>
          <w:tcPr>
            <w:tcW w:w="276" w:type="pct"/>
            <w:noWrap/>
          </w:tcPr>
          <w:p w14:paraId="7185D794" w14:textId="5C611AFC" w:rsidR="00E8684D" w:rsidRPr="00F94D63" w:rsidRDefault="00E8684D" w:rsidP="00E8684D">
            <w:pPr>
              <w:jc w:val="center"/>
              <w:rPr>
                <w:rFonts w:ascii="Calibri" w:eastAsia="Times New Roman" w:hAnsi="Calibri" w:cs="Calibri"/>
                <w:color w:val="FF0000"/>
                <w:sz w:val="44"/>
                <w:szCs w:val="44"/>
                <w:lang w:eastAsia="en-GB"/>
              </w:rPr>
            </w:pPr>
            <w:r w:rsidRPr="00067FC3">
              <w:rPr>
                <w:rFonts w:ascii="Calibri" w:eastAsia="Times New Roman" w:hAnsi="Calibri" w:cs="Calibri"/>
                <w:color w:val="FF0000"/>
                <w:sz w:val="44"/>
                <w:szCs w:val="44"/>
                <w:lang w:eastAsia="en-GB"/>
              </w:rPr>
              <w:t>●</w:t>
            </w:r>
          </w:p>
        </w:tc>
        <w:tc>
          <w:tcPr>
            <w:tcW w:w="276" w:type="pct"/>
            <w:noWrap/>
          </w:tcPr>
          <w:p w14:paraId="36AC2E4B" w14:textId="14551023" w:rsidR="00E8684D" w:rsidRPr="00F94D63" w:rsidRDefault="00E8684D" w:rsidP="00E8684D">
            <w:pPr>
              <w:jc w:val="center"/>
              <w:rPr>
                <w:rFonts w:ascii="Calibri" w:eastAsia="Times New Roman" w:hAnsi="Calibri" w:cs="Calibri"/>
                <w:color w:val="FF0000"/>
                <w:sz w:val="44"/>
                <w:szCs w:val="44"/>
                <w:lang w:eastAsia="en-GB"/>
              </w:rPr>
            </w:pPr>
            <w:r w:rsidRPr="0074520C">
              <w:rPr>
                <w:rFonts w:ascii="Calibri" w:eastAsia="Times New Roman" w:hAnsi="Calibri" w:cs="Calibri"/>
                <w:color w:val="FF0000"/>
                <w:sz w:val="44"/>
                <w:szCs w:val="44"/>
                <w:lang w:eastAsia="en-GB"/>
              </w:rPr>
              <w:t>●</w:t>
            </w:r>
          </w:p>
        </w:tc>
        <w:tc>
          <w:tcPr>
            <w:tcW w:w="276" w:type="pct"/>
            <w:noWrap/>
          </w:tcPr>
          <w:p w14:paraId="0678D1E2" w14:textId="1E58D959" w:rsidR="00E8684D" w:rsidRPr="007655DD" w:rsidRDefault="00E8684D" w:rsidP="00E8684D">
            <w:pPr>
              <w:jc w:val="center"/>
              <w:rPr>
                <w:rFonts w:ascii="Calibri" w:eastAsia="Times New Roman" w:hAnsi="Calibri" w:cs="Calibri"/>
                <w:color w:val="00B050"/>
                <w:sz w:val="44"/>
                <w:szCs w:val="44"/>
                <w:lang w:eastAsia="en-GB"/>
              </w:rPr>
            </w:pPr>
            <w:r w:rsidRPr="006331F4">
              <w:rPr>
                <w:rFonts w:ascii="Calibri" w:eastAsia="Times New Roman" w:hAnsi="Calibri" w:cs="Calibri"/>
                <w:color w:val="00B050"/>
                <w:sz w:val="44"/>
                <w:szCs w:val="44"/>
                <w:lang w:eastAsia="en-GB"/>
              </w:rPr>
              <w:t>●</w:t>
            </w:r>
          </w:p>
        </w:tc>
        <w:tc>
          <w:tcPr>
            <w:tcW w:w="276" w:type="pct"/>
            <w:noWrap/>
          </w:tcPr>
          <w:p w14:paraId="64188E63" w14:textId="5196DB83" w:rsidR="00E8684D" w:rsidRPr="007655DD" w:rsidRDefault="00E8684D" w:rsidP="00E8684D">
            <w:pPr>
              <w:jc w:val="center"/>
              <w:rPr>
                <w:rFonts w:ascii="Calibri" w:eastAsia="Times New Roman" w:hAnsi="Calibri" w:cs="Calibri"/>
                <w:color w:val="00B050"/>
                <w:sz w:val="44"/>
                <w:szCs w:val="44"/>
                <w:lang w:eastAsia="en-GB"/>
              </w:rPr>
            </w:pPr>
            <w:r w:rsidRPr="00976189">
              <w:rPr>
                <w:rFonts w:ascii="Calibri" w:eastAsia="Times New Roman" w:hAnsi="Calibri" w:cs="Calibri"/>
                <w:color w:val="00B050"/>
                <w:sz w:val="44"/>
                <w:szCs w:val="44"/>
                <w:lang w:eastAsia="en-GB"/>
              </w:rPr>
              <w:t>●</w:t>
            </w:r>
          </w:p>
        </w:tc>
        <w:tc>
          <w:tcPr>
            <w:tcW w:w="331" w:type="pct"/>
            <w:noWrap/>
          </w:tcPr>
          <w:p w14:paraId="1D1B4A27" w14:textId="23700290" w:rsidR="00E8684D" w:rsidRPr="007655DD" w:rsidRDefault="00E8684D" w:rsidP="00E8684D">
            <w:pPr>
              <w:jc w:val="center"/>
              <w:rPr>
                <w:rFonts w:ascii="Calibri" w:eastAsia="Times New Roman" w:hAnsi="Calibri" w:cs="Calibri"/>
                <w:color w:val="00B050"/>
                <w:sz w:val="44"/>
                <w:szCs w:val="44"/>
                <w:lang w:eastAsia="en-GB"/>
              </w:rPr>
            </w:pPr>
            <w:r w:rsidRPr="00976189">
              <w:rPr>
                <w:rFonts w:ascii="Calibri" w:eastAsia="Times New Roman" w:hAnsi="Calibri" w:cs="Calibri"/>
                <w:color w:val="00B050"/>
                <w:sz w:val="44"/>
                <w:szCs w:val="44"/>
                <w:lang w:eastAsia="en-GB"/>
              </w:rPr>
              <w:t>●</w:t>
            </w:r>
          </w:p>
        </w:tc>
        <w:tc>
          <w:tcPr>
            <w:tcW w:w="474" w:type="pct"/>
            <w:noWrap/>
          </w:tcPr>
          <w:p w14:paraId="3AF87A02" w14:textId="1B1F1D37" w:rsidR="00E8684D" w:rsidRPr="00240678" w:rsidRDefault="00E8684D" w:rsidP="00E8684D">
            <w:pPr>
              <w:jc w:val="center"/>
            </w:pPr>
            <w:r w:rsidRPr="00EB7A45">
              <w:rPr>
                <w:rFonts w:ascii="Calibri" w:eastAsia="Times New Roman" w:hAnsi="Calibri" w:cs="Calibri"/>
                <w:color w:val="BFBFBF" w:themeColor="background1" w:themeShade="BF"/>
                <w:sz w:val="44"/>
                <w:szCs w:val="44"/>
                <w:lang w:eastAsia="en-GB"/>
              </w:rPr>
              <w:t>●</w:t>
            </w:r>
          </w:p>
        </w:tc>
        <w:tc>
          <w:tcPr>
            <w:tcW w:w="393" w:type="pct"/>
            <w:noWrap/>
          </w:tcPr>
          <w:p w14:paraId="696D6F46" w14:textId="13B084B9" w:rsidR="00E8684D" w:rsidRPr="003A0040" w:rsidRDefault="00E8684D" w:rsidP="00E8684D">
            <w:pPr>
              <w:jc w:val="center"/>
              <w:rPr>
                <w:rFonts w:ascii="Calibri" w:eastAsia="Times New Roman" w:hAnsi="Calibri" w:cs="Calibri"/>
                <w:color w:val="00B050"/>
                <w:sz w:val="44"/>
                <w:szCs w:val="44"/>
                <w:lang w:eastAsia="en-GB"/>
              </w:rPr>
            </w:pPr>
            <w:r w:rsidRPr="00E13DD6">
              <w:rPr>
                <w:rFonts w:ascii="Calibri" w:eastAsia="Times New Roman" w:hAnsi="Calibri" w:cs="Calibri"/>
                <w:color w:val="BFBFBF" w:themeColor="background1" w:themeShade="BF"/>
                <w:sz w:val="44"/>
                <w:szCs w:val="44"/>
                <w:lang w:eastAsia="en-GB"/>
              </w:rPr>
              <w:t>●</w:t>
            </w:r>
          </w:p>
        </w:tc>
        <w:tc>
          <w:tcPr>
            <w:tcW w:w="315" w:type="pct"/>
            <w:noWrap/>
          </w:tcPr>
          <w:p w14:paraId="2652B463" w14:textId="75E07A75" w:rsidR="00E8684D" w:rsidRPr="007A0EC0" w:rsidRDefault="00E8684D" w:rsidP="00E8684D">
            <w:pPr>
              <w:jc w:val="center"/>
              <w:rPr>
                <w:rFonts w:ascii="Calibri" w:eastAsia="Times New Roman" w:hAnsi="Calibri" w:cs="Calibri"/>
                <w:color w:val="FF0000"/>
                <w:sz w:val="44"/>
                <w:szCs w:val="44"/>
                <w:lang w:eastAsia="en-GB"/>
              </w:rPr>
            </w:pPr>
            <w:r w:rsidRPr="002A39AB">
              <w:rPr>
                <w:rFonts w:ascii="Calibri" w:eastAsia="Times New Roman" w:hAnsi="Calibri" w:cs="Calibri"/>
                <w:color w:val="BFBFBF" w:themeColor="background1" w:themeShade="BF"/>
                <w:sz w:val="44"/>
                <w:szCs w:val="44"/>
                <w:lang w:eastAsia="en-GB"/>
              </w:rPr>
              <w:t>●</w:t>
            </w:r>
          </w:p>
        </w:tc>
        <w:tc>
          <w:tcPr>
            <w:tcW w:w="235" w:type="pct"/>
            <w:noWrap/>
            <w:vAlign w:val="center"/>
          </w:tcPr>
          <w:p w14:paraId="4DDEF947" w14:textId="3FC6BEC2" w:rsidR="00E8684D" w:rsidRPr="005A6CA8" w:rsidRDefault="00E8684D" w:rsidP="00E8684D">
            <w:pPr>
              <w:jc w:val="center"/>
              <w:rPr>
                <w:rFonts w:cstheme="minorHAnsi"/>
                <w:color w:val="FF0000"/>
                <w:sz w:val="44"/>
                <w:szCs w:val="44"/>
              </w:rPr>
            </w:pPr>
            <w:r w:rsidRPr="0064159C">
              <w:rPr>
                <w:rFonts w:cstheme="minorHAnsi"/>
                <w:color w:val="FF0000"/>
                <w:sz w:val="44"/>
                <w:szCs w:val="44"/>
              </w:rPr>
              <w:t>̶</w:t>
            </w:r>
          </w:p>
        </w:tc>
        <w:tc>
          <w:tcPr>
            <w:tcW w:w="246" w:type="pct"/>
          </w:tcPr>
          <w:p w14:paraId="7E0E0549" w14:textId="77777777" w:rsidR="00E8684D" w:rsidRPr="00240678" w:rsidRDefault="00E8684D" w:rsidP="00E8684D">
            <w:pPr>
              <w:jc w:val="center"/>
            </w:pPr>
          </w:p>
        </w:tc>
        <w:tc>
          <w:tcPr>
            <w:tcW w:w="276" w:type="pct"/>
            <w:noWrap/>
          </w:tcPr>
          <w:p w14:paraId="7AEDC251" w14:textId="4690F3D0" w:rsidR="00E8684D" w:rsidRPr="003A29F0" w:rsidRDefault="00E8684D" w:rsidP="00E8684D">
            <w:pPr>
              <w:jc w:val="center"/>
              <w:rPr>
                <w:rFonts w:ascii="Calibri" w:eastAsia="Times New Roman" w:hAnsi="Calibri" w:cs="Calibri"/>
                <w:color w:val="00B050"/>
                <w:sz w:val="44"/>
                <w:szCs w:val="44"/>
                <w:lang w:eastAsia="en-GB"/>
              </w:rPr>
            </w:pPr>
            <w:r w:rsidRPr="0090625C">
              <w:rPr>
                <w:rFonts w:ascii="Calibri" w:eastAsia="Times New Roman" w:hAnsi="Calibri" w:cs="Calibri"/>
                <w:color w:val="00B050"/>
                <w:sz w:val="44"/>
                <w:szCs w:val="44"/>
                <w:lang w:eastAsia="en-GB"/>
              </w:rPr>
              <w:t>●</w:t>
            </w:r>
          </w:p>
        </w:tc>
      </w:tr>
      <w:tr w:rsidR="00E8684D" w:rsidRPr="00240678" w14:paraId="176CB150" w14:textId="77777777" w:rsidTr="00661FEF">
        <w:trPr>
          <w:trHeight w:val="567"/>
        </w:trPr>
        <w:tc>
          <w:tcPr>
            <w:tcW w:w="1074" w:type="pct"/>
            <w:noWrap/>
          </w:tcPr>
          <w:p w14:paraId="58593F4B" w14:textId="4164676A" w:rsidR="00E8684D" w:rsidRPr="00240678" w:rsidRDefault="00E8684D" w:rsidP="00E8684D">
            <w:r w:rsidRPr="009C7833">
              <w:rPr>
                <w:rFonts w:cstheme="minorHAnsi"/>
              </w:rPr>
              <w:t>Salgado, 2013</w:t>
            </w:r>
            <w:r w:rsidR="007D1AA6" w:rsidRPr="007D1AA6">
              <w:rPr>
                <w:rFonts w:cstheme="minorHAnsi"/>
                <w:vertAlign w:val="superscript"/>
              </w:rPr>
              <w:t>171</w:t>
            </w:r>
          </w:p>
        </w:tc>
        <w:tc>
          <w:tcPr>
            <w:tcW w:w="276" w:type="pct"/>
            <w:noWrap/>
          </w:tcPr>
          <w:p w14:paraId="72DE015A" w14:textId="41E65C83" w:rsidR="00E8684D" w:rsidRPr="00DC3F2A" w:rsidRDefault="00E8684D" w:rsidP="00E8684D">
            <w:pPr>
              <w:jc w:val="center"/>
              <w:rPr>
                <w:rFonts w:ascii="Calibri" w:eastAsia="Times New Roman" w:hAnsi="Calibri" w:cs="Calibri"/>
                <w:color w:val="00B050"/>
                <w:sz w:val="44"/>
                <w:szCs w:val="44"/>
                <w:lang w:eastAsia="en-GB"/>
              </w:rPr>
            </w:pPr>
            <w:r w:rsidRPr="00625133">
              <w:rPr>
                <w:rFonts w:ascii="Calibri" w:eastAsia="Times New Roman" w:hAnsi="Calibri" w:cs="Calibri"/>
                <w:color w:val="00B050"/>
                <w:sz w:val="44"/>
                <w:szCs w:val="44"/>
                <w:lang w:eastAsia="en-GB"/>
              </w:rPr>
              <w:t>●</w:t>
            </w:r>
          </w:p>
        </w:tc>
        <w:tc>
          <w:tcPr>
            <w:tcW w:w="276" w:type="pct"/>
            <w:noWrap/>
          </w:tcPr>
          <w:p w14:paraId="49E6C31F" w14:textId="3D77E149" w:rsidR="00E8684D" w:rsidRPr="00C03E6D" w:rsidRDefault="00E8684D" w:rsidP="00E8684D">
            <w:pPr>
              <w:jc w:val="center"/>
              <w:rPr>
                <w:rFonts w:ascii="Calibri" w:eastAsia="Times New Roman" w:hAnsi="Calibri" w:cs="Calibri"/>
                <w:color w:val="FF0000"/>
                <w:sz w:val="44"/>
                <w:szCs w:val="44"/>
                <w:lang w:eastAsia="en-GB"/>
              </w:rPr>
            </w:pPr>
            <w:r w:rsidRPr="00032C89">
              <w:rPr>
                <w:rFonts w:ascii="Calibri" w:eastAsia="Times New Roman" w:hAnsi="Calibri" w:cs="Calibri"/>
                <w:color w:val="00B050"/>
                <w:sz w:val="44"/>
                <w:szCs w:val="44"/>
                <w:lang w:eastAsia="en-GB"/>
              </w:rPr>
              <w:t>●</w:t>
            </w:r>
          </w:p>
        </w:tc>
        <w:tc>
          <w:tcPr>
            <w:tcW w:w="276" w:type="pct"/>
            <w:noWrap/>
          </w:tcPr>
          <w:p w14:paraId="34D8459E" w14:textId="3B0A833D" w:rsidR="00E8684D" w:rsidRPr="00F94D63" w:rsidRDefault="00E8684D" w:rsidP="00E8684D">
            <w:pPr>
              <w:jc w:val="center"/>
              <w:rPr>
                <w:rFonts w:ascii="Calibri" w:eastAsia="Times New Roman" w:hAnsi="Calibri" w:cs="Calibri"/>
                <w:color w:val="FF0000"/>
                <w:sz w:val="44"/>
                <w:szCs w:val="44"/>
                <w:lang w:eastAsia="en-GB"/>
              </w:rPr>
            </w:pPr>
            <w:r w:rsidRPr="00032C89">
              <w:rPr>
                <w:rFonts w:ascii="Calibri" w:eastAsia="Times New Roman" w:hAnsi="Calibri" w:cs="Calibri"/>
                <w:color w:val="00B050"/>
                <w:sz w:val="44"/>
                <w:szCs w:val="44"/>
                <w:lang w:eastAsia="en-GB"/>
              </w:rPr>
              <w:t>●</w:t>
            </w:r>
          </w:p>
        </w:tc>
        <w:tc>
          <w:tcPr>
            <w:tcW w:w="276" w:type="pct"/>
            <w:noWrap/>
          </w:tcPr>
          <w:p w14:paraId="67F39191" w14:textId="1D598D36" w:rsidR="00E8684D" w:rsidRPr="00F94D63" w:rsidRDefault="00E8684D" w:rsidP="00E8684D">
            <w:pPr>
              <w:jc w:val="center"/>
              <w:rPr>
                <w:rFonts w:ascii="Calibri" w:eastAsia="Times New Roman" w:hAnsi="Calibri" w:cs="Calibri"/>
                <w:color w:val="FF0000"/>
                <w:sz w:val="44"/>
                <w:szCs w:val="44"/>
                <w:lang w:eastAsia="en-GB"/>
              </w:rPr>
            </w:pPr>
            <w:r w:rsidRPr="00032C89">
              <w:rPr>
                <w:rFonts w:ascii="Calibri" w:eastAsia="Times New Roman" w:hAnsi="Calibri" w:cs="Calibri"/>
                <w:color w:val="00B050"/>
                <w:sz w:val="44"/>
                <w:szCs w:val="44"/>
                <w:lang w:eastAsia="en-GB"/>
              </w:rPr>
              <w:t>●</w:t>
            </w:r>
          </w:p>
        </w:tc>
        <w:tc>
          <w:tcPr>
            <w:tcW w:w="276" w:type="pct"/>
            <w:noWrap/>
          </w:tcPr>
          <w:p w14:paraId="06245959" w14:textId="0F8B0020" w:rsidR="00E8684D" w:rsidRPr="007655DD" w:rsidRDefault="00E8684D" w:rsidP="00E8684D">
            <w:pPr>
              <w:jc w:val="center"/>
              <w:rPr>
                <w:rFonts w:ascii="Calibri" w:eastAsia="Times New Roman" w:hAnsi="Calibri" w:cs="Calibri"/>
                <w:color w:val="00B050"/>
                <w:sz w:val="44"/>
                <w:szCs w:val="44"/>
                <w:lang w:eastAsia="en-GB"/>
              </w:rPr>
            </w:pPr>
            <w:r w:rsidRPr="00032C89">
              <w:rPr>
                <w:rFonts w:ascii="Calibri" w:eastAsia="Times New Roman" w:hAnsi="Calibri" w:cs="Calibri"/>
                <w:color w:val="00B050"/>
                <w:sz w:val="44"/>
                <w:szCs w:val="44"/>
                <w:lang w:eastAsia="en-GB"/>
              </w:rPr>
              <w:t>●</w:t>
            </w:r>
          </w:p>
        </w:tc>
        <w:tc>
          <w:tcPr>
            <w:tcW w:w="276" w:type="pct"/>
            <w:noWrap/>
          </w:tcPr>
          <w:p w14:paraId="3B844D80" w14:textId="6290853E" w:rsidR="00E8684D" w:rsidRPr="007655DD" w:rsidRDefault="00E8684D" w:rsidP="00E8684D">
            <w:pPr>
              <w:jc w:val="center"/>
              <w:rPr>
                <w:rFonts w:ascii="Calibri" w:eastAsia="Times New Roman" w:hAnsi="Calibri" w:cs="Calibri"/>
                <w:color w:val="00B050"/>
                <w:sz w:val="44"/>
                <w:szCs w:val="44"/>
                <w:lang w:eastAsia="en-GB"/>
              </w:rPr>
            </w:pPr>
            <w:r w:rsidRPr="00976189">
              <w:rPr>
                <w:rFonts w:ascii="Calibri" w:eastAsia="Times New Roman" w:hAnsi="Calibri" w:cs="Calibri"/>
                <w:color w:val="00B050"/>
                <w:sz w:val="44"/>
                <w:szCs w:val="44"/>
                <w:lang w:eastAsia="en-GB"/>
              </w:rPr>
              <w:t>●</w:t>
            </w:r>
          </w:p>
        </w:tc>
        <w:tc>
          <w:tcPr>
            <w:tcW w:w="331" w:type="pct"/>
            <w:noWrap/>
          </w:tcPr>
          <w:p w14:paraId="5D9DFABE" w14:textId="5D548F83" w:rsidR="00E8684D" w:rsidRPr="007655DD" w:rsidRDefault="00E8684D" w:rsidP="00E8684D">
            <w:pPr>
              <w:jc w:val="center"/>
              <w:rPr>
                <w:rFonts w:ascii="Calibri" w:eastAsia="Times New Roman" w:hAnsi="Calibri" w:cs="Calibri"/>
                <w:color w:val="00B050"/>
                <w:sz w:val="44"/>
                <w:szCs w:val="44"/>
                <w:lang w:eastAsia="en-GB"/>
              </w:rPr>
            </w:pPr>
            <w:r w:rsidRPr="00976189">
              <w:rPr>
                <w:rFonts w:ascii="Calibri" w:eastAsia="Times New Roman" w:hAnsi="Calibri" w:cs="Calibri"/>
                <w:color w:val="00B050"/>
                <w:sz w:val="44"/>
                <w:szCs w:val="44"/>
                <w:lang w:eastAsia="en-GB"/>
              </w:rPr>
              <w:t>●</w:t>
            </w:r>
          </w:p>
        </w:tc>
        <w:tc>
          <w:tcPr>
            <w:tcW w:w="474" w:type="pct"/>
            <w:noWrap/>
          </w:tcPr>
          <w:p w14:paraId="10A943A9" w14:textId="10127553" w:rsidR="00E8684D" w:rsidRPr="00240678" w:rsidRDefault="00E8684D" w:rsidP="00E8684D">
            <w:pPr>
              <w:jc w:val="center"/>
            </w:pPr>
            <w:r w:rsidRPr="00EB7A45">
              <w:rPr>
                <w:rFonts w:ascii="Calibri" w:eastAsia="Times New Roman" w:hAnsi="Calibri" w:cs="Calibri"/>
                <w:color w:val="BFBFBF" w:themeColor="background1" w:themeShade="BF"/>
                <w:sz w:val="44"/>
                <w:szCs w:val="44"/>
                <w:lang w:eastAsia="en-GB"/>
              </w:rPr>
              <w:t>●</w:t>
            </w:r>
          </w:p>
        </w:tc>
        <w:tc>
          <w:tcPr>
            <w:tcW w:w="393" w:type="pct"/>
            <w:noWrap/>
          </w:tcPr>
          <w:p w14:paraId="48956ECE" w14:textId="2F2BB7BC" w:rsidR="00E8684D" w:rsidRPr="003A0040" w:rsidRDefault="00E8684D" w:rsidP="00E8684D">
            <w:pPr>
              <w:jc w:val="center"/>
              <w:rPr>
                <w:rFonts w:ascii="Calibri" w:eastAsia="Times New Roman" w:hAnsi="Calibri" w:cs="Calibri"/>
                <w:color w:val="00B050"/>
                <w:sz w:val="44"/>
                <w:szCs w:val="44"/>
                <w:lang w:eastAsia="en-GB"/>
              </w:rPr>
            </w:pPr>
            <w:r w:rsidRPr="00E13DD6">
              <w:rPr>
                <w:rFonts w:ascii="Calibri" w:eastAsia="Times New Roman" w:hAnsi="Calibri" w:cs="Calibri"/>
                <w:color w:val="BFBFBF" w:themeColor="background1" w:themeShade="BF"/>
                <w:sz w:val="44"/>
                <w:szCs w:val="44"/>
                <w:lang w:eastAsia="en-GB"/>
              </w:rPr>
              <w:t>●</w:t>
            </w:r>
          </w:p>
        </w:tc>
        <w:tc>
          <w:tcPr>
            <w:tcW w:w="315" w:type="pct"/>
            <w:noWrap/>
          </w:tcPr>
          <w:p w14:paraId="27C8A875" w14:textId="3B34852F" w:rsidR="00E8684D" w:rsidRPr="007A0EC0" w:rsidRDefault="00E8684D" w:rsidP="00E8684D">
            <w:pPr>
              <w:jc w:val="center"/>
              <w:rPr>
                <w:rFonts w:ascii="Calibri" w:eastAsia="Times New Roman" w:hAnsi="Calibri" w:cs="Calibri"/>
                <w:color w:val="FF0000"/>
                <w:sz w:val="44"/>
                <w:szCs w:val="44"/>
                <w:lang w:eastAsia="en-GB"/>
              </w:rPr>
            </w:pPr>
            <w:r w:rsidRPr="00040562">
              <w:rPr>
                <w:rFonts w:ascii="Calibri" w:eastAsia="Times New Roman" w:hAnsi="Calibri" w:cs="Calibri"/>
                <w:color w:val="FFFF00"/>
                <w:sz w:val="44"/>
                <w:szCs w:val="44"/>
                <w:lang w:eastAsia="en-GB"/>
              </w:rPr>
              <w:t>●</w:t>
            </w:r>
          </w:p>
        </w:tc>
        <w:tc>
          <w:tcPr>
            <w:tcW w:w="235" w:type="pct"/>
            <w:noWrap/>
          </w:tcPr>
          <w:p w14:paraId="57F35F41" w14:textId="68E62667" w:rsidR="00E8684D" w:rsidRPr="005A6CA8" w:rsidRDefault="00E8684D" w:rsidP="00E8684D">
            <w:pPr>
              <w:jc w:val="center"/>
              <w:rPr>
                <w:rFonts w:cstheme="minorHAnsi"/>
                <w:color w:val="FF0000"/>
                <w:sz w:val="44"/>
                <w:szCs w:val="44"/>
              </w:rPr>
            </w:pPr>
            <w:r w:rsidRPr="0064159C">
              <w:rPr>
                <w:color w:val="00B050"/>
                <w:sz w:val="44"/>
                <w:szCs w:val="44"/>
              </w:rPr>
              <w:t>+</w:t>
            </w:r>
          </w:p>
        </w:tc>
        <w:tc>
          <w:tcPr>
            <w:tcW w:w="246" w:type="pct"/>
          </w:tcPr>
          <w:p w14:paraId="2E9A16C8" w14:textId="77777777" w:rsidR="00E8684D" w:rsidRPr="00240678" w:rsidRDefault="00E8684D" w:rsidP="00E8684D">
            <w:pPr>
              <w:jc w:val="center"/>
            </w:pPr>
          </w:p>
        </w:tc>
        <w:tc>
          <w:tcPr>
            <w:tcW w:w="276" w:type="pct"/>
            <w:noWrap/>
          </w:tcPr>
          <w:p w14:paraId="6868CC26" w14:textId="605C1E73" w:rsidR="00E8684D" w:rsidRPr="003A29F0" w:rsidRDefault="00E8684D" w:rsidP="00E8684D">
            <w:pPr>
              <w:jc w:val="center"/>
              <w:rPr>
                <w:rFonts w:ascii="Calibri" w:eastAsia="Times New Roman" w:hAnsi="Calibri" w:cs="Calibri"/>
                <w:color w:val="00B050"/>
                <w:sz w:val="44"/>
                <w:szCs w:val="44"/>
                <w:lang w:eastAsia="en-GB"/>
              </w:rPr>
            </w:pPr>
            <w:r w:rsidRPr="0090625C">
              <w:rPr>
                <w:rFonts w:ascii="Calibri" w:eastAsia="Times New Roman" w:hAnsi="Calibri" w:cs="Calibri"/>
                <w:color w:val="00B050"/>
                <w:sz w:val="44"/>
                <w:szCs w:val="44"/>
                <w:lang w:eastAsia="en-GB"/>
              </w:rPr>
              <w:t>●</w:t>
            </w:r>
          </w:p>
        </w:tc>
      </w:tr>
      <w:tr w:rsidR="00E8684D" w:rsidRPr="00240678" w14:paraId="60093D19" w14:textId="77777777" w:rsidTr="00341868">
        <w:trPr>
          <w:trHeight w:val="567"/>
        </w:trPr>
        <w:tc>
          <w:tcPr>
            <w:tcW w:w="107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5588A20" w14:textId="5D46A345" w:rsidR="00E8684D" w:rsidRPr="00240678" w:rsidRDefault="00E8684D" w:rsidP="00E8684D">
            <w:proofErr w:type="spellStart"/>
            <w:r w:rsidRPr="00243935">
              <w:rPr>
                <w:lang w:eastAsia="en-GB"/>
              </w:rPr>
              <w:t>Luk</w:t>
            </w:r>
            <w:proofErr w:type="spellEnd"/>
            <w:r w:rsidRPr="00243935">
              <w:rPr>
                <w:lang w:eastAsia="en-GB"/>
              </w:rPr>
              <w:t>, 2018</w:t>
            </w:r>
            <w:r w:rsidR="007D1AA6" w:rsidRPr="007D1AA6">
              <w:rPr>
                <w:vertAlign w:val="superscript"/>
                <w:lang w:eastAsia="en-GB"/>
              </w:rPr>
              <w:t>173</w:t>
            </w:r>
          </w:p>
        </w:tc>
        <w:tc>
          <w:tcPr>
            <w:tcW w:w="276" w:type="pct"/>
            <w:tcBorders>
              <w:top w:val="single" w:sz="8" w:space="0" w:color="auto"/>
              <w:left w:val="single" w:sz="4" w:space="0" w:color="auto"/>
              <w:bottom w:val="single" w:sz="4" w:space="0" w:color="auto"/>
              <w:right w:val="single" w:sz="4" w:space="0" w:color="auto"/>
            </w:tcBorders>
            <w:shd w:val="clear" w:color="auto" w:fill="auto"/>
            <w:noWrap/>
          </w:tcPr>
          <w:p w14:paraId="10B7E36A" w14:textId="4909043C" w:rsidR="00E8684D" w:rsidRPr="00DC3F2A" w:rsidRDefault="00E8684D" w:rsidP="00E8684D">
            <w:pPr>
              <w:jc w:val="center"/>
              <w:rPr>
                <w:rFonts w:ascii="Calibri" w:eastAsia="Times New Roman" w:hAnsi="Calibri" w:cs="Calibri"/>
                <w:color w:val="00B050"/>
                <w:sz w:val="44"/>
                <w:szCs w:val="44"/>
                <w:lang w:eastAsia="en-GB"/>
              </w:rPr>
            </w:pPr>
            <w:r w:rsidRPr="00625133">
              <w:rPr>
                <w:rFonts w:ascii="Calibri" w:eastAsia="Times New Roman" w:hAnsi="Calibri" w:cs="Calibri"/>
                <w:color w:val="00B050"/>
                <w:sz w:val="44"/>
                <w:szCs w:val="44"/>
                <w:lang w:eastAsia="en-GB"/>
              </w:rPr>
              <w:t>●</w:t>
            </w:r>
          </w:p>
        </w:tc>
        <w:tc>
          <w:tcPr>
            <w:tcW w:w="276" w:type="pct"/>
            <w:tcBorders>
              <w:top w:val="single" w:sz="8" w:space="0" w:color="auto"/>
              <w:left w:val="nil"/>
              <w:bottom w:val="single" w:sz="4" w:space="0" w:color="auto"/>
              <w:right w:val="single" w:sz="4" w:space="0" w:color="auto"/>
            </w:tcBorders>
            <w:shd w:val="clear" w:color="auto" w:fill="auto"/>
            <w:noWrap/>
          </w:tcPr>
          <w:p w14:paraId="799C21A9" w14:textId="79F43F32" w:rsidR="00E8684D" w:rsidRPr="00C03E6D" w:rsidRDefault="00E8684D" w:rsidP="00E8684D">
            <w:pPr>
              <w:jc w:val="center"/>
              <w:rPr>
                <w:rFonts w:ascii="Calibri" w:eastAsia="Times New Roman" w:hAnsi="Calibri" w:cs="Calibri"/>
                <w:color w:val="FF0000"/>
                <w:sz w:val="44"/>
                <w:szCs w:val="44"/>
                <w:lang w:eastAsia="en-GB"/>
              </w:rPr>
            </w:pPr>
            <w:r w:rsidRPr="00067FC3">
              <w:rPr>
                <w:rFonts w:ascii="Calibri" w:eastAsia="Times New Roman" w:hAnsi="Calibri" w:cs="Calibri"/>
                <w:color w:val="FF0000"/>
                <w:sz w:val="44"/>
                <w:szCs w:val="44"/>
                <w:lang w:eastAsia="en-GB"/>
              </w:rPr>
              <w:t>●</w:t>
            </w:r>
          </w:p>
        </w:tc>
        <w:tc>
          <w:tcPr>
            <w:tcW w:w="276" w:type="pct"/>
            <w:tcBorders>
              <w:top w:val="single" w:sz="8" w:space="0" w:color="auto"/>
              <w:left w:val="nil"/>
              <w:bottom w:val="single" w:sz="4" w:space="0" w:color="auto"/>
              <w:right w:val="single" w:sz="4" w:space="0" w:color="auto"/>
            </w:tcBorders>
            <w:shd w:val="clear" w:color="auto" w:fill="auto"/>
            <w:noWrap/>
          </w:tcPr>
          <w:p w14:paraId="75C44D86" w14:textId="2A29535B" w:rsidR="00E8684D" w:rsidRPr="00F94D63" w:rsidRDefault="00E8684D" w:rsidP="00E8684D">
            <w:pPr>
              <w:jc w:val="center"/>
              <w:rPr>
                <w:rFonts w:ascii="Calibri" w:eastAsia="Times New Roman" w:hAnsi="Calibri" w:cs="Calibri"/>
                <w:color w:val="FF0000"/>
                <w:sz w:val="44"/>
                <w:szCs w:val="44"/>
                <w:lang w:eastAsia="en-GB"/>
              </w:rPr>
            </w:pPr>
            <w:r w:rsidRPr="00067FC3">
              <w:rPr>
                <w:rFonts w:ascii="Calibri" w:eastAsia="Times New Roman" w:hAnsi="Calibri" w:cs="Calibri"/>
                <w:color w:val="FF0000"/>
                <w:sz w:val="44"/>
                <w:szCs w:val="44"/>
                <w:lang w:eastAsia="en-GB"/>
              </w:rPr>
              <w:t>●</w:t>
            </w:r>
          </w:p>
        </w:tc>
        <w:tc>
          <w:tcPr>
            <w:tcW w:w="276" w:type="pct"/>
            <w:tcBorders>
              <w:top w:val="single" w:sz="8" w:space="0" w:color="auto"/>
              <w:left w:val="nil"/>
              <w:bottom w:val="single" w:sz="4" w:space="0" w:color="auto"/>
              <w:right w:val="single" w:sz="4" w:space="0" w:color="auto"/>
            </w:tcBorders>
            <w:shd w:val="clear" w:color="auto" w:fill="auto"/>
            <w:noWrap/>
          </w:tcPr>
          <w:p w14:paraId="06DEF4B6" w14:textId="0E6F9D02" w:rsidR="00E8684D" w:rsidRPr="00F94D63" w:rsidRDefault="00E8684D" w:rsidP="00E8684D">
            <w:pPr>
              <w:jc w:val="center"/>
              <w:rPr>
                <w:rFonts w:ascii="Calibri" w:eastAsia="Times New Roman" w:hAnsi="Calibri" w:cs="Calibri"/>
                <w:color w:val="FF0000"/>
                <w:sz w:val="44"/>
                <w:szCs w:val="44"/>
                <w:lang w:eastAsia="en-GB"/>
              </w:rPr>
            </w:pPr>
            <w:r w:rsidRPr="00067FC3">
              <w:rPr>
                <w:rFonts w:ascii="Calibri" w:eastAsia="Times New Roman" w:hAnsi="Calibri" w:cs="Calibri"/>
                <w:color w:val="FF0000"/>
                <w:sz w:val="44"/>
                <w:szCs w:val="44"/>
                <w:lang w:eastAsia="en-GB"/>
              </w:rPr>
              <w:t>●</w:t>
            </w:r>
          </w:p>
        </w:tc>
        <w:tc>
          <w:tcPr>
            <w:tcW w:w="276" w:type="pct"/>
            <w:tcBorders>
              <w:top w:val="single" w:sz="8" w:space="0" w:color="auto"/>
              <w:left w:val="nil"/>
              <w:bottom w:val="single" w:sz="4" w:space="0" w:color="auto"/>
              <w:right w:val="single" w:sz="4" w:space="0" w:color="auto"/>
            </w:tcBorders>
            <w:shd w:val="clear" w:color="auto" w:fill="auto"/>
            <w:noWrap/>
          </w:tcPr>
          <w:p w14:paraId="325E944E" w14:textId="6AE70C1F" w:rsidR="00E8684D" w:rsidRPr="007655DD" w:rsidRDefault="00E8684D" w:rsidP="00E8684D">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276" w:type="pct"/>
            <w:tcBorders>
              <w:top w:val="single" w:sz="8" w:space="0" w:color="auto"/>
              <w:left w:val="nil"/>
              <w:bottom w:val="single" w:sz="4" w:space="0" w:color="auto"/>
              <w:right w:val="single" w:sz="4" w:space="0" w:color="auto"/>
            </w:tcBorders>
            <w:shd w:val="clear" w:color="auto" w:fill="auto"/>
            <w:noWrap/>
          </w:tcPr>
          <w:p w14:paraId="716C31ED" w14:textId="3CC8FC85" w:rsidR="00E8684D" w:rsidRPr="007655DD" w:rsidRDefault="00E8684D" w:rsidP="00E8684D">
            <w:pPr>
              <w:jc w:val="center"/>
              <w:rPr>
                <w:rFonts w:ascii="Calibri" w:eastAsia="Times New Roman" w:hAnsi="Calibri" w:cs="Calibri"/>
                <w:color w:val="00B050"/>
                <w:sz w:val="44"/>
                <w:szCs w:val="44"/>
                <w:lang w:eastAsia="en-GB"/>
              </w:rPr>
            </w:pPr>
            <w:r w:rsidRPr="00625133">
              <w:rPr>
                <w:rFonts w:ascii="Calibri" w:eastAsia="Times New Roman" w:hAnsi="Calibri" w:cs="Calibri"/>
                <w:color w:val="00B050"/>
                <w:sz w:val="44"/>
                <w:szCs w:val="44"/>
                <w:lang w:eastAsia="en-GB"/>
              </w:rPr>
              <w:t>●</w:t>
            </w:r>
          </w:p>
        </w:tc>
        <w:tc>
          <w:tcPr>
            <w:tcW w:w="331" w:type="pct"/>
            <w:tcBorders>
              <w:top w:val="single" w:sz="8" w:space="0" w:color="auto"/>
              <w:left w:val="nil"/>
              <w:bottom w:val="single" w:sz="4" w:space="0" w:color="auto"/>
              <w:right w:val="single" w:sz="4" w:space="0" w:color="auto"/>
            </w:tcBorders>
            <w:shd w:val="clear" w:color="auto" w:fill="auto"/>
            <w:noWrap/>
          </w:tcPr>
          <w:p w14:paraId="5EC436C6" w14:textId="058C4C84" w:rsidR="00E8684D" w:rsidRPr="007655DD" w:rsidRDefault="00E8684D" w:rsidP="00E8684D">
            <w:pPr>
              <w:jc w:val="center"/>
              <w:rPr>
                <w:rFonts w:ascii="Calibri" w:eastAsia="Times New Roman" w:hAnsi="Calibri" w:cs="Calibri"/>
                <w:color w:val="00B050"/>
                <w:sz w:val="44"/>
                <w:szCs w:val="44"/>
                <w:lang w:eastAsia="en-GB"/>
              </w:rPr>
            </w:pPr>
            <w:r w:rsidRPr="00625133">
              <w:rPr>
                <w:rFonts w:ascii="Calibri" w:eastAsia="Times New Roman" w:hAnsi="Calibri" w:cs="Calibri"/>
                <w:color w:val="00B050"/>
                <w:sz w:val="44"/>
                <w:szCs w:val="44"/>
                <w:lang w:eastAsia="en-GB"/>
              </w:rPr>
              <w:t>●</w:t>
            </w:r>
          </w:p>
        </w:tc>
        <w:tc>
          <w:tcPr>
            <w:tcW w:w="474" w:type="pct"/>
            <w:tcBorders>
              <w:top w:val="single" w:sz="8" w:space="0" w:color="auto"/>
              <w:left w:val="nil"/>
              <w:bottom w:val="single" w:sz="4" w:space="0" w:color="auto"/>
              <w:right w:val="single" w:sz="4" w:space="0" w:color="auto"/>
            </w:tcBorders>
            <w:shd w:val="clear" w:color="auto" w:fill="auto"/>
            <w:noWrap/>
          </w:tcPr>
          <w:p w14:paraId="28763681" w14:textId="72602164" w:rsidR="00E8684D" w:rsidRPr="00240678" w:rsidRDefault="00E8684D" w:rsidP="00E8684D">
            <w:pPr>
              <w:jc w:val="center"/>
            </w:pPr>
            <w:r w:rsidRPr="00EB7A45">
              <w:rPr>
                <w:rFonts w:ascii="Calibri" w:eastAsia="Times New Roman" w:hAnsi="Calibri" w:cs="Calibri"/>
                <w:color w:val="BFBFBF" w:themeColor="background1" w:themeShade="BF"/>
                <w:sz w:val="44"/>
                <w:szCs w:val="44"/>
                <w:lang w:eastAsia="en-GB"/>
              </w:rPr>
              <w:t>●</w:t>
            </w:r>
          </w:p>
        </w:tc>
        <w:tc>
          <w:tcPr>
            <w:tcW w:w="393" w:type="pct"/>
            <w:tcBorders>
              <w:top w:val="single" w:sz="8" w:space="0" w:color="auto"/>
              <w:left w:val="nil"/>
              <w:bottom w:val="single" w:sz="4" w:space="0" w:color="auto"/>
              <w:right w:val="single" w:sz="4" w:space="0" w:color="auto"/>
            </w:tcBorders>
            <w:shd w:val="clear" w:color="auto" w:fill="auto"/>
            <w:noWrap/>
          </w:tcPr>
          <w:p w14:paraId="5A15ADE8" w14:textId="6CEDF76E" w:rsidR="00E8684D" w:rsidRPr="003A0040" w:rsidRDefault="00E8684D" w:rsidP="00E8684D">
            <w:pPr>
              <w:jc w:val="center"/>
              <w:rPr>
                <w:rFonts w:ascii="Calibri" w:eastAsia="Times New Roman" w:hAnsi="Calibri" w:cs="Calibri"/>
                <w:color w:val="00B050"/>
                <w:sz w:val="44"/>
                <w:szCs w:val="44"/>
                <w:lang w:eastAsia="en-GB"/>
              </w:rPr>
            </w:pPr>
            <w:r w:rsidRPr="00EB7A45">
              <w:rPr>
                <w:rFonts w:ascii="Calibri" w:eastAsia="Times New Roman" w:hAnsi="Calibri" w:cs="Calibri"/>
                <w:color w:val="BFBFBF" w:themeColor="background1" w:themeShade="BF"/>
                <w:sz w:val="44"/>
                <w:szCs w:val="44"/>
                <w:lang w:eastAsia="en-GB"/>
              </w:rPr>
              <w:t>●</w:t>
            </w:r>
          </w:p>
        </w:tc>
        <w:tc>
          <w:tcPr>
            <w:tcW w:w="315" w:type="pct"/>
            <w:tcBorders>
              <w:top w:val="single" w:sz="8" w:space="0" w:color="auto"/>
              <w:left w:val="nil"/>
              <w:bottom w:val="single" w:sz="4" w:space="0" w:color="auto"/>
              <w:right w:val="single" w:sz="4" w:space="0" w:color="auto"/>
            </w:tcBorders>
            <w:shd w:val="clear" w:color="auto" w:fill="auto"/>
            <w:noWrap/>
          </w:tcPr>
          <w:p w14:paraId="0CBD7C38" w14:textId="003A2BC7" w:rsidR="00E8684D" w:rsidRPr="007A0EC0" w:rsidRDefault="00E8684D" w:rsidP="00E8684D">
            <w:pPr>
              <w:jc w:val="center"/>
              <w:rPr>
                <w:rFonts w:ascii="Calibri" w:eastAsia="Times New Roman" w:hAnsi="Calibri" w:cs="Calibri"/>
                <w:color w:val="FF0000"/>
                <w:sz w:val="44"/>
                <w:szCs w:val="44"/>
                <w:lang w:eastAsia="en-GB"/>
              </w:rPr>
            </w:pPr>
            <w:r w:rsidRPr="00067FC3">
              <w:rPr>
                <w:rFonts w:ascii="Calibri" w:eastAsia="Times New Roman" w:hAnsi="Calibri" w:cs="Calibri"/>
                <w:color w:val="FF0000"/>
                <w:sz w:val="44"/>
                <w:szCs w:val="44"/>
                <w:lang w:eastAsia="en-GB"/>
              </w:rPr>
              <w:t>●</w:t>
            </w:r>
          </w:p>
        </w:tc>
        <w:tc>
          <w:tcPr>
            <w:tcW w:w="235" w:type="pct"/>
            <w:tcBorders>
              <w:top w:val="single" w:sz="8" w:space="0" w:color="auto"/>
              <w:left w:val="nil"/>
              <w:bottom w:val="single" w:sz="4" w:space="0" w:color="auto"/>
              <w:right w:val="single" w:sz="4" w:space="0" w:color="auto"/>
            </w:tcBorders>
            <w:shd w:val="clear" w:color="auto" w:fill="auto"/>
            <w:noWrap/>
            <w:vAlign w:val="center"/>
          </w:tcPr>
          <w:p w14:paraId="5C532923" w14:textId="52AE2BA9" w:rsidR="00E8684D" w:rsidRPr="005A6CA8" w:rsidRDefault="00E8684D" w:rsidP="00E8684D">
            <w:pPr>
              <w:jc w:val="center"/>
              <w:rPr>
                <w:rFonts w:cstheme="minorHAnsi"/>
                <w:color w:val="FF0000"/>
                <w:sz w:val="44"/>
                <w:szCs w:val="44"/>
              </w:rPr>
            </w:pPr>
            <w:r w:rsidRPr="0064159C">
              <w:rPr>
                <w:rFonts w:cstheme="minorHAnsi"/>
                <w:color w:val="FF0000"/>
                <w:sz w:val="44"/>
                <w:szCs w:val="44"/>
              </w:rPr>
              <w:t>̶</w:t>
            </w:r>
          </w:p>
        </w:tc>
        <w:tc>
          <w:tcPr>
            <w:tcW w:w="246" w:type="pct"/>
            <w:tcBorders>
              <w:top w:val="single" w:sz="8" w:space="0" w:color="auto"/>
              <w:left w:val="nil"/>
              <w:bottom w:val="single" w:sz="4" w:space="0" w:color="auto"/>
              <w:right w:val="single" w:sz="4" w:space="0" w:color="auto"/>
            </w:tcBorders>
            <w:shd w:val="clear" w:color="auto" w:fill="auto"/>
            <w:vAlign w:val="bottom"/>
          </w:tcPr>
          <w:p w14:paraId="7D5E17C6" w14:textId="77777777" w:rsidR="00E8684D" w:rsidRPr="00240678" w:rsidRDefault="00E8684D" w:rsidP="00E8684D">
            <w:pPr>
              <w:jc w:val="center"/>
            </w:pPr>
          </w:p>
        </w:tc>
        <w:tc>
          <w:tcPr>
            <w:tcW w:w="276" w:type="pct"/>
            <w:tcBorders>
              <w:top w:val="single" w:sz="8" w:space="0" w:color="auto"/>
              <w:left w:val="nil"/>
              <w:bottom w:val="single" w:sz="4" w:space="0" w:color="auto"/>
              <w:right w:val="single" w:sz="4" w:space="0" w:color="auto"/>
            </w:tcBorders>
            <w:shd w:val="clear" w:color="auto" w:fill="auto"/>
            <w:noWrap/>
          </w:tcPr>
          <w:p w14:paraId="1DC314FF" w14:textId="7ECDDF57" w:rsidR="00E8684D" w:rsidRPr="003A29F0" w:rsidRDefault="00E8684D" w:rsidP="00E8684D">
            <w:pPr>
              <w:jc w:val="center"/>
              <w:rPr>
                <w:rFonts w:ascii="Calibri" w:eastAsia="Times New Roman" w:hAnsi="Calibri" w:cs="Calibri"/>
                <w:color w:val="00B050"/>
                <w:sz w:val="44"/>
                <w:szCs w:val="44"/>
                <w:lang w:eastAsia="en-GB"/>
              </w:rPr>
            </w:pPr>
            <w:r w:rsidRPr="0090625C">
              <w:rPr>
                <w:rFonts w:ascii="Calibri" w:eastAsia="Times New Roman" w:hAnsi="Calibri" w:cs="Calibri"/>
                <w:color w:val="00B050"/>
                <w:sz w:val="44"/>
                <w:szCs w:val="44"/>
                <w:lang w:eastAsia="en-GB"/>
              </w:rPr>
              <w:t>●</w:t>
            </w:r>
          </w:p>
        </w:tc>
      </w:tr>
      <w:tr w:rsidR="00E8684D" w:rsidRPr="00240678" w14:paraId="5A5D90A5" w14:textId="77777777" w:rsidTr="00341868">
        <w:trPr>
          <w:trHeight w:val="567"/>
        </w:trPr>
        <w:tc>
          <w:tcPr>
            <w:tcW w:w="107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9A20388" w14:textId="0675842F" w:rsidR="00E8684D" w:rsidRPr="00240678" w:rsidRDefault="00E8684D" w:rsidP="00E8684D">
            <w:proofErr w:type="spellStart"/>
            <w:r w:rsidRPr="00243935">
              <w:rPr>
                <w:rFonts w:ascii="Calibri" w:eastAsia="Times New Roman" w:hAnsi="Calibri" w:cs="Calibri"/>
                <w:color w:val="000000"/>
                <w:lang w:eastAsia="en-GB"/>
              </w:rPr>
              <w:t>Rutala</w:t>
            </w:r>
            <w:proofErr w:type="spellEnd"/>
            <w:r w:rsidRPr="00243935">
              <w:rPr>
                <w:rFonts w:ascii="Calibri" w:eastAsia="Times New Roman" w:hAnsi="Calibri" w:cs="Calibri"/>
                <w:color w:val="000000"/>
                <w:lang w:eastAsia="en-GB"/>
              </w:rPr>
              <w:t>, 2018</w:t>
            </w:r>
            <w:r w:rsidR="007D1AA6" w:rsidRPr="007D1AA6">
              <w:rPr>
                <w:rFonts w:ascii="Calibri" w:eastAsia="Times New Roman" w:hAnsi="Calibri" w:cs="Calibri"/>
                <w:color w:val="000000"/>
                <w:vertAlign w:val="superscript"/>
                <w:lang w:eastAsia="en-GB"/>
              </w:rPr>
              <w:t>163</w:t>
            </w:r>
          </w:p>
        </w:tc>
        <w:tc>
          <w:tcPr>
            <w:tcW w:w="276" w:type="pct"/>
            <w:tcBorders>
              <w:top w:val="single" w:sz="8" w:space="0" w:color="auto"/>
              <w:left w:val="single" w:sz="4" w:space="0" w:color="auto"/>
              <w:bottom w:val="single" w:sz="4" w:space="0" w:color="auto"/>
              <w:right w:val="single" w:sz="4" w:space="0" w:color="auto"/>
            </w:tcBorders>
            <w:shd w:val="clear" w:color="auto" w:fill="auto"/>
            <w:noWrap/>
          </w:tcPr>
          <w:p w14:paraId="576E7456" w14:textId="3AFDF8E1" w:rsidR="00E8684D" w:rsidRPr="00DC3F2A" w:rsidRDefault="00E8684D" w:rsidP="00E8684D">
            <w:pPr>
              <w:jc w:val="center"/>
              <w:rPr>
                <w:rFonts w:ascii="Calibri" w:eastAsia="Times New Roman" w:hAnsi="Calibri" w:cs="Calibri"/>
                <w:color w:val="00B050"/>
                <w:sz w:val="44"/>
                <w:szCs w:val="44"/>
                <w:lang w:eastAsia="en-GB"/>
              </w:rPr>
            </w:pPr>
            <w:r w:rsidRPr="00625133">
              <w:rPr>
                <w:rFonts w:ascii="Calibri" w:eastAsia="Times New Roman" w:hAnsi="Calibri" w:cs="Calibri"/>
                <w:color w:val="00B050"/>
                <w:sz w:val="44"/>
                <w:szCs w:val="44"/>
                <w:lang w:eastAsia="en-GB"/>
              </w:rPr>
              <w:t>●</w:t>
            </w:r>
          </w:p>
        </w:tc>
        <w:tc>
          <w:tcPr>
            <w:tcW w:w="276" w:type="pct"/>
            <w:tcBorders>
              <w:top w:val="single" w:sz="8" w:space="0" w:color="auto"/>
              <w:left w:val="nil"/>
              <w:bottom w:val="single" w:sz="4" w:space="0" w:color="auto"/>
              <w:right w:val="single" w:sz="4" w:space="0" w:color="auto"/>
            </w:tcBorders>
            <w:shd w:val="clear" w:color="auto" w:fill="auto"/>
            <w:noWrap/>
          </w:tcPr>
          <w:p w14:paraId="4371F1DE" w14:textId="3C419559" w:rsidR="00E8684D" w:rsidRPr="00C03E6D" w:rsidRDefault="00E8684D" w:rsidP="00E8684D">
            <w:pPr>
              <w:jc w:val="center"/>
              <w:rPr>
                <w:rFonts w:ascii="Calibri" w:eastAsia="Times New Roman" w:hAnsi="Calibri" w:cs="Calibri"/>
                <w:color w:val="FF0000"/>
                <w:sz w:val="44"/>
                <w:szCs w:val="44"/>
                <w:lang w:eastAsia="en-GB"/>
              </w:rPr>
            </w:pPr>
            <w:r w:rsidRPr="00040562">
              <w:rPr>
                <w:rFonts w:ascii="Calibri" w:eastAsia="Times New Roman" w:hAnsi="Calibri" w:cs="Calibri"/>
                <w:color w:val="FFFF00"/>
                <w:sz w:val="44"/>
                <w:szCs w:val="44"/>
                <w:lang w:eastAsia="en-GB"/>
              </w:rPr>
              <w:t>●</w:t>
            </w:r>
          </w:p>
        </w:tc>
        <w:tc>
          <w:tcPr>
            <w:tcW w:w="276" w:type="pct"/>
            <w:tcBorders>
              <w:top w:val="single" w:sz="8" w:space="0" w:color="auto"/>
              <w:left w:val="nil"/>
              <w:bottom w:val="single" w:sz="4" w:space="0" w:color="auto"/>
              <w:right w:val="single" w:sz="4" w:space="0" w:color="auto"/>
            </w:tcBorders>
            <w:shd w:val="clear" w:color="auto" w:fill="auto"/>
            <w:noWrap/>
          </w:tcPr>
          <w:p w14:paraId="05589756" w14:textId="3B0B475B" w:rsidR="00E8684D" w:rsidRPr="00F94D63" w:rsidRDefault="00E8684D" w:rsidP="00E8684D">
            <w:pPr>
              <w:jc w:val="center"/>
              <w:rPr>
                <w:rFonts w:ascii="Calibri" w:eastAsia="Times New Roman" w:hAnsi="Calibri" w:cs="Calibri"/>
                <w:color w:val="FF0000"/>
                <w:sz w:val="44"/>
                <w:szCs w:val="44"/>
                <w:lang w:eastAsia="en-GB"/>
              </w:rPr>
            </w:pPr>
            <w:r w:rsidRPr="00067FC3">
              <w:rPr>
                <w:rFonts w:ascii="Calibri" w:eastAsia="Times New Roman" w:hAnsi="Calibri" w:cs="Calibri"/>
                <w:color w:val="FF0000"/>
                <w:sz w:val="44"/>
                <w:szCs w:val="44"/>
                <w:lang w:eastAsia="en-GB"/>
              </w:rPr>
              <w:t>●</w:t>
            </w:r>
          </w:p>
        </w:tc>
        <w:tc>
          <w:tcPr>
            <w:tcW w:w="276" w:type="pct"/>
            <w:tcBorders>
              <w:top w:val="single" w:sz="8" w:space="0" w:color="auto"/>
              <w:left w:val="nil"/>
              <w:bottom w:val="single" w:sz="4" w:space="0" w:color="auto"/>
              <w:right w:val="single" w:sz="4" w:space="0" w:color="auto"/>
            </w:tcBorders>
            <w:shd w:val="clear" w:color="auto" w:fill="auto"/>
            <w:noWrap/>
          </w:tcPr>
          <w:p w14:paraId="32B26EDF" w14:textId="3ABD4799" w:rsidR="00E8684D" w:rsidRPr="00F94D63" w:rsidRDefault="00E8684D" w:rsidP="00E8684D">
            <w:pPr>
              <w:jc w:val="center"/>
              <w:rPr>
                <w:rFonts w:ascii="Calibri" w:eastAsia="Times New Roman" w:hAnsi="Calibri" w:cs="Calibri"/>
                <w:color w:val="FF0000"/>
                <w:sz w:val="44"/>
                <w:szCs w:val="44"/>
                <w:lang w:eastAsia="en-GB"/>
              </w:rPr>
            </w:pPr>
            <w:r w:rsidRPr="00067FC3">
              <w:rPr>
                <w:rFonts w:ascii="Calibri" w:eastAsia="Times New Roman" w:hAnsi="Calibri" w:cs="Calibri"/>
                <w:color w:val="FF0000"/>
                <w:sz w:val="44"/>
                <w:szCs w:val="44"/>
                <w:lang w:eastAsia="en-GB"/>
              </w:rPr>
              <w:t>●</w:t>
            </w:r>
          </w:p>
        </w:tc>
        <w:tc>
          <w:tcPr>
            <w:tcW w:w="276" w:type="pct"/>
            <w:tcBorders>
              <w:top w:val="single" w:sz="8" w:space="0" w:color="auto"/>
              <w:left w:val="nil"/>
              <w:bottom w:val="single" w:sz="4" w:space="0" w:color="auto"/>
              <w:right w:val="single" w:sz="4" w:space="0" w:color="auto"/>
            </w:tcBorders>
            <w:shd w:val="clear" w:color="auto" w:fill="auto"/>
            <w:noWrap/>
          </w:tcPr>
          <w:p w14:paraId="0254366F" w14:textId="0A7094BF" w:rsidR="00E8684D" w:rsidRPr="007655DD" w:rsidRDefault="00E8684D" w:rsidP="00E8684D">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276" w:type="pct"/>
            <w:tcBorders>
              <w:top w:val="single" w:sz="8" w:space="0" w:color="auto"/>
              <w:left w:val="nil"/>
              <w:bottom w:val="single" w:sz="4" w:space="0" w:color="auto"/>
              <w:right w:val="single" w:sz="4" w:space="0" w:color="auto"/>
            </w:tcBorders>
            <w:shd w:val="clear" w:color="auto" w:fill="auto"/>
            <w:noWrap/>
          </w:tcPr>
          <w:p w14:paraId="73B8F67F" w14:textId="1C0726E6" w:rsidR="00E8684D" w:rsidRPr="007655DD" w:rsidRDefault="00E8684D" w:rsidP="00E8684D">
            <w:pPr>
              <w:jc w:val="center"/>
              <w:rPr>
                <w:rFonts w:ascii="Calibri" w:eastAsia="Times New Roman" w:hAnsi="Calibri" w:cs="Calibri"/>
                <w:color w:val="00B050"/>
                <w:sz w:val="44"/>
                <w:szCs w:val="44"/>
                <w:lang w:eastAsia="en-GB"/>
              </w:rPr>
            </w:pPr>
            <w:r w:rsidRPr="00625133">
              <w:rPr>
                <w:rFonts w:ascii="Calibri" w:eastAsia="Times New Roman" w:hAnsi="Calibri" w:cs="Calibri"/>
                <w:color w:val="00B050"/>
                <w:sz w:val="44"/>
                <w:szCs w:val="44"/>
                <w:lang w:eastAsia="en-GB"/>
              </w:rPr>
              <w:t>●</w:t>
            </w:r>
          </w:p>
        </w:tc>
        <w:tc>
          <w:tcPr>
            <w:tcW w:w="331" w:type="pct"/>
            <w:tcBorders>
              <w:top w:val="single" w:sz="8" w:space="0" w:color="auto"/>
              <w:left w:val="nil"/>
              <w:bottom w:val="single" w:sz="4" w:space="0" w:color="auto"/>
              <w:right w:val="single" w:sz="4" w:space="0" w:color="auto"/>
            </w:tcBorders>
            <w:shd w:val="clear" w:color="auto" w:fill="auto"/>
            <w:noWrap/>
          </w:tcPr>
          <w:p w14:paraId="19D54C7E" w14:textId="596C1248" w:rsidR="00E8684D" w:rsidRPr="007655DD" w:rsidRDefault="00E8684D" w:rsidP="00E8684D">
            <w:pPr>
              <w:jc w:val="center"/>
              <w:rPr>
                <w:rFonts w:ascii="Calibri" w:eastAsia="Times New Roman" w:hAnsi="Calibri" w:cs="Calibri"/>
                <w:color w:val="00B050"/>
                <w:sz w:val="44"/>
                <w:szCs w:val="44"/>
                <w:lang w:eastAsia="en-GB"/>
              </w:rPr>
            </w:pPr>
            <w:r w:rsidRPr="00625133">
              <w:rPr>
                <w:rFonts w:ascii="Calibri" w:eastAsia="Times New Roman" w:hAnsi="Calibri" w:cs="Calibri"/>
                <w:color w:val="00B050"/>
                <w:sz w:val="44"/>
                <w:szCs w:val="44"/>
                <w:lang w:eastAsia="en-GB"/>
              </w:rPr>
              <w:t>●</w:t>
            </w:r>
          </w:p>
        </w:tc>
        <w:tc>
          <w:tcPr>
            <w:tcW w:w="474" w:type="pct"/>
            <w:tcBorders>
              <w:top w:val="single" w:sz="8" w:space="0" w:color="auto"/>
              <w:left w:val="nil"/>
              <w:bottom w:val="single" w:sz="4" w:space="0" w:color="auto"/>
              <w:right w:val="single" w:sz="4" w:space="0" w:color="auto"/>
            </w:tcBorders>
            <w:shd w:val="clear" w:color="auto" w:fill="auto"/>
            <w:noWrap/>
          </w:tcPr>
          <w:p w14:paraId="26E44CF9" w14:textId="22062DFF" w:rsidR="00E8684D" w:rsidRPr="00240678" w:rsidRDefault="00E8684D" w:rsidP="00E8684D">
            <w:pPr>
              <w:jc w:val="center"/>
            </w:pPr>
            <w:r w:rsidRPr="00EB7A45">
              <w:rPr>
                <w:rFonts w:ascii="Calibri" w:eastAsia="Times New Roman" w:hAnsi="Calibri" w:cs="Calibri"/>
                <w:color w:val="BFBFBF" w:themeColor="background1" w:themeShade="BF"/>
                <w:sz w:val="44"/>
                <w:szCs w:val="44"/>
                <w:lang w:eastAsia="en-GB"/>
              </w:rPr>
              <w:t>●</w:t>
            </w:r>
          </w:p>
        </w:tc>
        <w:tc>
          <w:tcPr>
            <w:tcW w:w="393" w:type="pct"/>
            <w:tcBorders>
              <w:top w:val="single" w:sz="8" w:space="0" w:color="auto"/>
              <w:left w:val="nil"/>
              <w:bottom w:val="single" w:sz="4" w:space="0" w:color="auto"/>
              <w:right w:val="single" w:sz="4" w:space="0" w:color="auto"/>
            </w:tcBorders>
            <w:shd w:val="clear" w:color="auto" w:fill="auto"/>
            <w:noWrap/>
          </w:tcPr>
          <w:p w14:paraId="1F69C613" w14:textId="621F614F" w:rsidR="00E8684D" w:rsidRPr="003A0040" w:rsidRDefault="00E8684D" w:rsidP="00E8684D">
            <w:pPr>
              <w:jc w:val="center"/>
              <w:rPr>
                <w:rFonts w:ascii="Calibri" w:eastAsia="Times New Roman" w:hAnsi="Calibri" w:cs="Calibri"/>
                <w:color w:val="00B050"/>
                <w:sz w:val="44"/>
                <w:szCs w:val="44"/>
                <w:lang w:eastAsia="en-GB"/>
              </w:rPr>
            </w:pPr>
            <w:r w:rsidRPr="00625133">
              <w:rPr>
                <w:rFonts w:ascii="Calibri" w:eastAsia="Times New Roman" w:hAnsi="Calibri" w:cs="Calibri"/>
                <w:color w:val="00B050"/>
                <w:sz w:val="44"/>
                <w:szCs w:val="44"/>
                <w:lang w:eastAsia="en-GB"/>
              </w:rPr>
              <w:t>●</w:t>
            </w:r>
          </w:p>
        </w:tc>
        <w:tc>
          <w:tcPr>
            <w:tcW w:w="315" w:type="pct"/>
            <w:tcBorders>
              <w:top w:val="single" w:sz="8" w:space="0" w:color="auto"/>
              <w:left w:val="nil"/>
              <w:bottom w:val="single" w:sz="4" w:space="0" w:color="auto"/>
              <w:right w:val="single" w:sz="4" w:space="0" w:color="auto"/>
            </w:tcBorders>
            <w:shd w:val="clear" w:color="auto" w:fill="auto"/>
            <w:noWrap/>
          </w:tcPr>
          <w:p w14:paraId="37E083AC" w14:textId="68E4ED16" w:rsidR="00E8684D" w:rsidRPr="007A0EC0" w:rsidRDefault="00E8684D" w:rsidP="00E8684D">
            <w:pPr>
              <w:jc w:val="center"/>
              <w:rPr>
                <w:rFonts w:ascii="Calibri" w:eastAsia="Times New Roman" w:hAnsi="Calibri" w:cs="Calibri"/>
                <w:color w:val="FF0000"/>
                <w:sz w:val="44"/>
                <w:szCs w:val="44"/>
                <w:lang w:eastAsia="en-GB"/>
              </w:rPr>
            </w:pPr>
            <w:r w:rsidRPr="00040562">
              <w:rPr>
                <w:rFonts w:ascii="Calibri" w:eastAsia="Times New Roman" w:hAnsi="Calibri" w:cs="Calibri"/>
                <w:color w:val="FFFF00"/>
                <w:sz w:val="44"/>
                <w:szCs w:val="44"/>
                <w:lang w:eastAsia="en-GB"/>
              </w:rPr>
              <w:t>●</w:t>
            </w:r>
          </w:p>
        </w:tc>
        <w:tc>
          <w:tcPr>
            <w:tcW w:w="235" w:type="pct"/>
            <w:tcBorders>
              <w:top w:val="single" w:sz="8" w:space="0" w:color="auto"/>
              <w:left w:val="nil"/>
              <w:bottom w:val="single" w:sz="4" w:space="0" w:color="auto"/>
              <w:right w:val="single" w:sz="4" w:space="0" w:color="auto"/>
            </w:tcBorders>
            <w:shd w:val="clear" w:color="auto" w:fill="auto"/>
            <w:noWrap/>
            <w:vAlign w:val="center"/>
          </w:tcPr>
          <w:p w14:paraId="3B281CE0" w14:textId="31685995" w:rsidR="00E8684D" w:rsidRPr="005A6CA8" w:rsidRDefault="00E8684D" w:rsidP="00E8684D">
            <w:pPr>
              <w:jc w:val="center"/>
              <w:rPr>
                <w:rFonts w:cstheme="minorHAnsi"/>
                <w:color w:val="FF0000"/>
                <w:sz w:val="44"/>
                <w:szCs w:val="44"/>
              </w:rPr>
            </w:pPr>
            <w:r w:rsidRPr="0064159C">
              <w:rPr>
                <w:rFonts w:cstheme="minorHAnsi"/>
                <w:color w:val="FF0000"/>
                <w:sz w:val="44"/>
                <w:szCs w:val="44"/>
              </w:rPr>
              <w:t>̶</w:t>
            </w:r>
          </w:p>
        </w:tc>
        <w:tc>
          <w:tcPr>
            <w:tcW w:w="246" w:type="pct"/>
            <w:tcBorders>
              <w:top w:val="single" w:sz="8" w:space="0" w:color="auto"/>
              <w:left w:val="nil"/>
              <w:bottom w:val="single" w:sz="4" w:space="0" w:color="auto"/>
              <w:right w:val="single" w:sz="4" w:space="0" w:color="auto"/>
            </w:tcBorders>
            <w:shd w:val="clear" w:color="auto" w:fill="auto"/>
            <w:vAlign w:val="bottom"/>
          </w:tcPr>
          <w:p w14:paraId="0CE88A7B" w14:textId="77777777" w:rsidR="00E8684D" w:rsidRPr="00240678" w:rsidRDefault="00E8684D" w:rsidP="00E8684D">
            <w:pPr>
              <w:jc w:val="center"/>
            </w:pPr>
          </w:p>
        </w:tc>
        <w:tc>
          <w:tcPr>
            <w:tcW w:w="276" w:type="pct"/>
            <w:tcBorders>
              <w:top w:val="single" w:sz="8" w:space="0" w:color="auto"/>
              <w:left w:val="nil"/>
              <w:bottom w:val="single" w:sz="4" w:space="0" w:color="auto"/>
              <w:right w:val="single" w:sz="4" w:space="0" w:color="auto"/>
            </w:tcBorders>
            <w:shd w:val="clear" w:color="auto" w:fill="auto"/>
            <w:noWrap/>
          </w:tcPr>
          <w:p w14:paraId="501540A3" w14:textId="0B4174E3" w:rsidR="00E8684D" w:rsidRPr="003A29F0" w:rsidRDefault="00E8684D" w:rsidP="00E8684D">
            <w:pPr>
              <w:jc w:val="center"/>
              <w:rPr>
                <w:rFonts w:ascii="Calibri" w:eastAsia="Times New Roman" w:hAnsi="Calibri" w:cs="Calibri"/>
                <w:color w:val="00B050"/>
                <w:sz w:val="44"/>
                <w:szCs w:val="44"/>
                <w:lang w:eastAsia="en-GB"/>
              </w:rPr>
            </w:pPr>
            <w:r w:rsidRPr="0090625C">
              <w:rPr>
                <w:rFonts w:ascii="Calibri" w:eastAsia="Times New Roman" w:hAnsi="Calibri" w:cs="Calibri"/>
                <w:color w:val="00B050"/>
                <w:sz w:val="44"/>
                <w:szCs w:val="44"/>
                <w:lang w:eastAsia="en-GB"/>
              </w:rPr>
              <w:t>●</w:t>
            </w:r>
          </w:p>
        </w:tc>
      </w:tr>
      <w:tr w:rsidR="00E8684D" w:rsidRPr="00240678" w14:paraId="6F89A9E5" w14:textId="77777777" w:rsidTr="00341868">
        <w:trPr>
          <w:trHeight w:val="567"/>
        </w:trPr>
        <w:tc>
          <w:tcPr>
            <w:tcW w:w="107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A81A0A9" w14:textId="2F1E5EB9" w:rsidR="00E8684D" w:rsidRPr="00240678" w:rsidRDefault="00E8684D" w:rsidP="00E8684D">
            <w:r w:rsidRPr="00243935">
              <w:rPr>
                <w:rFonts w:ascii="Calibri" w:eastAsia="Times New Roman" w:hAnsi="Calibri" w:cs="Calibri"/>
                <w:color w:val="000000"/>
                <w:lang w:eastAsia="en-GB"/>
              </w:rPr>
              <w:t>Wilson, 2020</w:t>
            </w:r>
            <w:r w:rsidR="007D1AA6" w:rsidRPr="007D1AA6">
              <w:rPr>
                <w:rFonts w:ascii="Calibri" w:eastAsia="Times New Roman" w:hAnsi="Calibri" w:cs="Calibri"/>
                <w:color w:val="000000"/>
                <w:vertAlign w:val="superscript"/>
                <w:lang w:eastAsia="en-GB"/>
              </w:rPr>
              <w:t>172</w:t>
            </w:r>
          </w:p>
        </w:tc>
        <w:tc>
          <w:tcPr>
            <w:tcW w:w="276" w:type="pct"/>
            <w:tcBorders>
              <w:top w:val="single" w:sz="8" w:space="0" w:color="auto"/>
              <w:left w:val="single" w:sz="4" w:space="0" w:color="auto"/>
              <w:bottom w:val="single" w:sz="4" w:space="0" w:color="auto"/>
              <w:right w:val="single" w:sz="4" w:space="0" w:color="auto"/>
            </w:tcBorders>
            <w:shd w:val="clear" w:color="auto" w:fill="auto"/>
            <w:noWrap/>
          </w:tcPr>
          <w:p w14:paraId="19FD46B8" w14:textId="692DCE14" w:rsidR="00E8684D" w:rsidRPr="00DC3F2A" w:rsidRDefault="00E8684D" w:rsidP="00E8684D">
            <w:pPr>
              <w:jc w:val="center"/>
              <w:rPr>
                <w:rFonts w:ascii="Calibri" w:eastAsia="Times New Roman" w:hAnsi="Calibri" w:cs="Calibri"/>
                <w:color w:val="00B050"/>
                <w:sz w:val="44"/>
                <w:szCs w:val="44"/>
                <w:lang w:eastAsia="en-GB"/>
              </w:rPr>
            </w:pPr>
            <w:r w:rsidRPr="00625133">
              <w:rPr>
                <w:rFonts w:ascii="Calibri" w:eastAsia="Times New Roman" w:hAnsi="Calibri" w:cs="Calibri"/>
                <w:color w:val="00B050"/>
                <w:sz w:val="44"/>
                <w:szCs w:val="44"/>
                <w:lang w:eastAsia="en-GB"/>
              </w:rPr>
              <w:t>●</w:t>
            </w:r>
          </w:p>
        </w:tc>
        <w:tc>
          <w:tcPr>
            <w:tcW w:w="276" w:type="pct"/>
            <w:tcBorders>
              <w:top w:val="single" w:sz="8" w:space="0" w:color="auto"/>
              <w:left w:val="nil"/>
              <w:bottom w:val="single" w:sz="4" w:space="0" w:color="auto"/>
              <w:right w:val="single" w:sz="4" w:space="0" w:color="auto"/>
            </w:tcBorders>
            <w:shd w:val="clear" w:color="auto" w:fill="auto"/>
            <w:noWrap/>
          </w:tcPr>
          <w:p w14:paraId="248EB3B9" w14:textId="1D47B626" w:rsidR="00E8684D" w:rsidRPr="00C03E6D" w:rsidRDefault="00E8684D" w:rsidP="00E8684D">
            <w:pPr>
              <w:jc w:val="center"/>
              <w:rPr>
                <w:rFonts w:ascii="Calibri" w:eastAsia="Times New Roman" w:hAnsi="Calibri" w:cs="Calibri"/>
                <w:color w:val="FF0000"/>
                <w:sz w:val="44"/>
                <w:szCs w:val="44"/>
                <w:lang w:eastAsia="en-GB"/>
              </w:rPr>
            </w:pPr>
            <w:r w:rsidRPr="00625133">
              <w:rPr>
                <w:rFonts w:ascii="Calibri" w:eastAsia="Times New Roman" w:hAnsi="Calibri" w:cs="Calibri"/>
                <w:color w:val="00B050"/>
                <w:sz w:val="44"/>
                <w:szCs w:val="44"/>
                <w:lang w:eastAsia="en-GB"/>
              </w:rPr>
              <w:t>●</w:t>
            </w:r>
          </w:p>
        </w:tc>
        <w:tc>
          <w:tcPr>
            <w:tcW w:w="276" w:type="pct"/>
            <w:tcBorders>
              <w:top w:val="single" w:sz="8" w:space="0" w:color="auto"/>
              <w:left w:val="nil"/>
              <w:bottom w:val="single" w:sz="4" w:space="0" w:color="auto"/>
              <w:right w:val="single" w:sz="4" w:space="0" w:color="auto"/>
            </w:tcBorders>
            <w:shd w:val="clear" w:color="auto" w:fill="auto"/>
            <w:noWrap/>
          </w:tcPr>
          <w:p w14:paraId="11918080" w14:textId="6323A452" w:rsidR="00E8684D" w:rsidRPr="00F94D63" w:rsidRDefault="00E8684D" w:rsidP="00E8684D">
            <w:pPr>
              <w:jc w:val="center"/>
              <w:rPr>
                <w:rFonts w:ascii="Calibri" w:eastAsia="Times New Roman" w:hAnsi="Calibri" w:cs="Calibri"/>
                <w:color w:val="FF0000"/>
                <w:sz w:val="44"/>
                <w:szCs w:val="44"/>
                <w:lang w:eastAsia="en-GB"/>
              </w:rPr>
            </w:pPr>
            <w:r w:rsidRPr="00625133">
              <w:rPr>
                <w:rFonts w:ascii="Calibri" w:eastAsia="Times New Roman" w:hAnsi="Calibri" w:cs="Calibri"/>
                <w:color w:val="00B050"/>
                <w:sz w:val="44"/>
                <w:szCs w:val="44"/>
                <w:lang w:eastAsia="en-GB"/>
              </w:rPr>
              <w:t>●</w:t>
            </w:r>
          </w:p>
        </w:tc>
        <w:tc>
          <w:tcPr>
            <w:tcW w:w="276" w:type="pct"/>
            <w:tcBorders>
              <w:top w:val="single" w:sz="8" w:space="0" w:color="auto"/>
              <w:left w:val="nil"/>
              <w:bottom w:val="single" w:sz="4" w:space="0" w:color="auto"/>
              <w:right w:val="single" w:sz="4" w:space="0" w:color="auto"/>
            </w:tcBorders>
            <w:shd w:val="clear" w:color="auto" w:fill="auto"/>
            <w:noWrap/>
          </w:tcPr>
          <w:p w14:paraId="15FB5C22" w14:textId="6963D9CB" w:rsidR="00E8684D" w:rsidRPr="00F94D63" w:rsidRDefault="00E8684D" w:rsidP="00E8684D">
            <w:pPr>
              <w:jc w:val="center"/>
              <w:rPr>
                <w:rFonts w:ascii="Calibri" w:eastAsia="Times New Roman" w:hAnsi="Calibri" w:cs="Calibri"/>
                <w:color w:val="FF0000"/>
                <w:sz w:val="44"/>
                <w:szCs w:val="44"/>
                <w:lang w:eastAsia="en-GB"/>
              </w:rPr>
            </w:pPr>
            <w:r w:rsidRPr="00040562">
              <w:rPr>
                <w:rFonts w:ascii="Calibri" w:eastAsia="Times New Roman" w:hAnsi="Calibri" w:cs="Calibri"/>
                <w:color w:val="FFFF00"/>
                <w:sz w:val="44"/>
                <w:szCs w:val="44"/>
                <w:lang w:eastAsia="en-GB"/>
              </w:rPr>
              <w:t>●</w:t>
            </w:r>
          </w:p>
        </w:tc>
        <w:tc>
          <w:tcPr>
            <w:tcW w:w="276" w:type="pct"/>
            <w:tcBorders>
              <w:top w:val="single" w:sz="8" w:space="0" w:color="auto"/>
              <w:left w:val="nil"/>
              <w:bottom w:val="single" w:sz="4" w:space="0" w:color="auto"/>
              <w:right w:val="single" w:sz="4" w:space="0" w:color="auto"/>
            </w:tcBorders>
            <w:shd w:val="clear" w:color="auto" w:fill="auto"/>
            <w:noWrap/>
          </w:tcPr>
          <w:p w14:paraId="670A4F94" w14:textId="36A73230" w:rsidR="00E8684D" w:rsidRPr="007655DD" w:rsidRDefault="00E8684D" w:rsidP="00E8684D">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276" w:type="pct"/>
            <w:tcBorders>
              <w:top w:val="single" w:sz="8" w:space="0" w:color="auto"/>
              <w:left w:val="nil"/>
              <w:bottom w:val="single" w:sz="4" w:space="0" w:color="auto"/>
              <w:right w:val="single" w:sz="4" w:space="0" w:color="auto"/>
            </w:tcBorders>
            <w:shd w:val="clear" w:color="auto" w:fill="auto"/>
            <w:noWrap/>
          </w:tcPr>
          <w:p w14:paraId="119BC8B2" w14:textId="473D356D" w:rsidR="00E8684D" w:rsidRPr="007655DD" w:rsidRDefault="00E8684D" w:rsidP="00E8684D">
            <w:pPr>
              <w:jc w:val="center"/>
              <w:rPr>
                <w:rFonts w:ascii="Calibri" w:eastAsia="Times New Roman" w:hAnsi="Calibri" w:cs="Calibri"/>
                <w:color w:val="00B050"/>
                <w:sz w:val="44"/>
                <w:szCs w:val="44"/>
                <w:lang w:eastAsia="en-GB"/>
              </w:rPr>
            </w:pPr>
            <w:r w:rsidRPr="00625133">
              <w:rPr>
                <w:rFonts w:ascii="Calibri" w:eastAsia="Times New Roman" w:hAnsi="Calibri" w:cs="Calibri"/>
                <w:color w:val="00B050"/>
                <w:sz w:val="44"/>
                <w:szCs w:val="44"/>
                <w:lang w:eastAsia="en-GB"/>
              </w:rPr>
              <w:t>●</w:t>
            </w:r>
          </w:p>
        </w:tc>
        <w:tc>
          <w:tcPr>
            <w:tcW w:w="331" w:type="pct"/>
            <w:tcBorders>
              <w:top w:val="single" w:sz="8" w:space="0" w:color="auto"/>
              <w:left w:val="nil"/>
              <w:bottom w:val="single" w:sz="4" w:space="0" w:color="auto"/>
              <w:right w:val="single" w:sz="4" w:space="0" w:color="auto"/>
            </w:tcBorders>
            <w:shd w:val="clear" w:color="auto" w:fill="auto"/>
            <w:noWrap/>
          </w:tcPr>
          <w:p w14:paraId="206F05AB" w14:textId="12377636" w:rsidR="00E8684D" w:rsidRPr="007655DD" w:rsidRDefault="00E8684D" w:rsidP="00E8684D">
            <w:pPr>
              <w:jc w:val="center"/>
              <w:rPr>
                <w:rFonts w:ascii="Calibri" w:eastAsia="Times New Roman" w:hAnsi="Calibri" w:cs="Calibri"/>
                <w:color w:val="00B050"/>
                <w:sz w:val="44"/>
                <w:szCs w:val="44"/>
                <w:lang w:eastAsia="en-GB"/>
              </w:rPr>
            </w:pPr>
            <w:r w:rsidRPr="00625133">
              <w:rPr>
                <w:rFonts w:ascii="Calibri" w:eastAsia="Times New Roman" w:hAnsi="Calibri" w:cs="Calibri"/>
                <w:color w:val="00B050"/>
                <w:sz w:val="44"/>
                <w:szCs w:val="44"/>
                <w:lang w:eastAsia="en-GB"/>
              </w:rPr>
              <w:t>●</w:t>
            </w:r>
          </w:p>
        </w:tc>
        <w:tc>
          <w:tcPr>
            <w:tcW w:w="474" w:type="pct"/>
            <w:tcBorders>
              <w:top w:val="single" w:sz="8" w:space="0" w:color="auto"/>
              <w:left w:val="nil"/>
              <w:bottom w:val="single" w:sz="4" w:space="0" w:color="auto"/>
              <w:right w:val="single" w:sz="4" w:space="0" w:color="auto"/>
            </w:tcBorders>
            <w:shd w:val="clear" w:color="auto" w:fill="auto"/>
            <w:noWrap/>
            <w:vAlign w:val="bottom"/>
          </w:tcPr>
          <w:p w14:paraId="5E394304" w14:textId="74BEA066" w:rsidR="00E8684D" w:rsidRPr="00240678" w:rsidRDefault="00E8684D" w:rsidP="00E8684D">
            <w:pPr>
              <w:jc w:val="center"/>
            </w:pPr>
            <w:r>
              <w:rPr>
                <w:rFonts w:ascii="Calibri" w:hAnsi="Calibri" w:cs="Calibri"/>
                <w:color w:val="000000"/>
              </w:rPr>
              <w:t>9%</w:t>
            </w:r>
          </w:p>
        </w:tc>
        <w:tc>
          <w:tcPr>
            <w:tcW w:w="393" w:type="pct"/>
            <w:tcBorders>
              <w:top w:val="single" w:sz="8" w:space="0" w:color="auto"/>
              <w:left w:val="nil"/>
              <w:bottom w:val="single" w:sz="4" w:space="0" w:color="auto"/>
              <w:right w:val="single" w:sz="4" w:space="0" w:color="auto"/>
            </w:tcBorders>
            <w:shd w:val="clear" w:color="auto" w:fill="auto"/>
            <w:noWrap/>
          </w:tcPr>
          <w:p w14:paraId="55CCDEBF" w14:textId="501C5E64" w:rsidR="00E8684D" w:rsidRPr="003A0040" w:rsidRDefault="00E8684D" w:rsidP="00E8684D">
            <w:pPr>
              <w:jc w:val="center"/>
              <w:rPr>
                <w:rFonts w:ascii="Calibri" w:eastAsia="Times New Roman" w:hAnsi="Calibri" w:cs="Calibri"/>
                <w:color w:val="00B050"/>
                <w:sz w:val="44"/>
                <w:szCs w:val="44"/>
                <w:lang w:eastAsia="en-GB"/>
              </w:rPr>
            </w:pPr>
            <w:r w:rsidRPr="00625133">
              <w:rPr>
                <w:rFonts w:ascii="Calibri" w:eastAsia="Times New Roman" w:hAnsi="Calibri" w:cs="Calibri"/>
                <w:color w:val="00B050"/>
                <w:sz w:val="44"/>
                <w:szCs w:val="44"/>
                <w:lang w:eastAsia="en-GB"/>
              </w:rPr>
              <w:t>●</w:t>
            </w:r>
          </w:p>
        </w:tc>
        <w:tc>
          <w:tcPr>
            <w:tcW w:w="315" w:type="pct"/>
            <w:tcBorders>
              <w:top w:val="single" w:sz="8" w:space="0" w:color="auto"/>
              <w:left w:val="nil"/>
              <w:bottom w:val="single" w:sz="4" w:space="0" w:color="auto"/>
              <w:right w:val="single" w:sz="4" w:space="0" w:color="auto"/>
            </w:tcBorders>
            <w:shd w:val="clear" w:color="auto" w:fill="auto"/>
            <w:noWrap/>
          </w:tcPr>
          <w:p w14:paraId="2F8A2D9D" w14:textId="6B5E0D8C" w:rsidR="00E8684D" w:rsidRPr="007A0EC0" w:rsidRDefault="00E8684D" w:rsidP="00E8684D">
            <w:pPr>
              <w:jc w:val="center"/>
              <w:rPr>
                <w:rFonts w:ascii="Calibri" w:eastAsia="Times New Roman" w:hAnsi="Calibri" w:cs="Calibri"/>
                <w:color w:val="FF0000"/>
                <w:sz w:val="44"/>
                <w:szCs w:val="44"/>
                <w:lang w:eastAsia="en-GB"/>
              </w:rPr>
            </w:pPr>
            <w:r w:rsidRPr="00EB7A45">
              <w:rPr>
                <w:rFonts w:ascii="Calibri" w:eastAsia="Times New Roman" w:hAnsi="Calibri" w:cs="Calibri"/>
                <w:color w:val="BFBFBF" w:themeColor="background1" w:themeShade="BF"/>
                <w:sz w:val="44"/>
                <w:szCs w:val="44"/>
                <w:lang w:eastAsia="en-GB"/>
              </w:rPr>
              <w:t>●</w:t>
            </w:r>
          </w:p>
        </w:tc>
        <w:tc>
          <w:tcPr>
            <w:tcW w:w="235" w:type="pct"/>
            <w:tcBorders>
              <w:top w:val="single" w:sz="8" w:space="0" w:color="auto"/>
              <w:left w:val="nil"/>
              <w:bottom w:val="single" w:sz="4" w:space="0" w:color="auto"/>
              <w:right w:val="single" w:sz="4" w:space="0" w:color="auto"/>
            </w:tcBorders>
            <w:shd w:val="clear" w:color="auto" w:fill="auto"/>
            <w:noWrap/>
          </w:tcPr>
          <w:p w14:paraId="6304ACE9" w14:textId="123AB14B" w:rsidR="00E8684D" w:rsidRPr="005A6CA8" w:rsidRDefault="00E8684D" w:rsidP="00E8684D">
            <w:pPr>
              <w:jc w:val="center"/>
              <w:rPr>
                <w:rFonts w:cstheme="minorHAnsi"/>
                <w:color w:val="FF0000"/>
                <w:sz w:val="44"/>
                <w:szCs w:val="44"/>
              </w:rPr>
            </w:pPr>
            <w:r w:rsidRPr="0064159C">
              <w:rPr>
                <w:color w:val="00B050"/>
                <w:sz w:val="44"/>
                <w:szCs w:val="44"/>
              </w:rPr>
              <w:t>+</w:t>
            </w:r>
          </w:p>
        </w:tc>
        <w:tc>
          <w:tcPr>
            <w:tcW w:w="246" w:type="pct"/>
            <w:tcBorders>
              <w:top w:val="single" w:sz="8" w:space="0" w:color="auto"/>
              <w:left w:val="nil"/>
              <w:bottom w:val="single" w:sz="4" w:space="0" w:color="auto"/>
              <w:right w:val="single" w:sz="4" w:space="0" w:color="auto"/>
            </w:tcBorders>
            <w:shd w:val="clear" w:color="auto" w:fill="auto"/>
            <w:vAlign w:val="bottom"/>
          </w:tcPr>
          <w:p w14:paraId="456A4E6C" w14:textId="77777777" w:rsidR="00E8684D" w:rsidRPr="00240678" w:rsidRDefault="00E8684D" w:rsidP="00E8684D">
            <w:pPr>
              <w:jc w:val="center"/>
            </w:pPr>
          </w:p>
        </w:tc>
        <w:tc>
          <w:tcPr>
            <w:tcW w:w="276" w:type="pct"/>
            <w:tcBorders>
              <w:top w:val="single" w:sz="8" w:space="0" w:color="auto"/>
              <w:left w:val="nil"/>
              <w:bottom w:val="single" w:sz="4" w:space="0" w:color="auto"/>
              <w:right w:val="single" w:sz="4" w:space="0" w:color="auto"/>
            </w:tcBorders>
            <w:shd w:val="clear" w:color="auto" w:fill="auto"/>
            <w:noWrap/>
          </w:tcPr>
          <w:p w14:paraId="1A4F4EAB" w14:textId="70B0406B" w:rsidR="00E8684D" w:rsidRPr="003A29F0" w:rsidRDefault="00E8684D" w:rsidP="00E8684D">
            <w:pPr>
              <w:jc w:val="center"/>
              <w:rPr>
                <w:rFonts w:ascii="Calibri" w:eastAsia="Times New Roman" w:hAnsi="Calibri" w:cs="Calibri"/>
                <w:color w:val="00B050"/>
                <w:sz w:val="44"/>
                <w:szCs w:val="44"/>
                <w:lang w:eastAsia="en-GB"/>
              </w:rPr>
            </w:pPr>
            <w:r w:rsidRPr="0090625C">
              <w:rPr>
                <w:rFonts w:ascii="Calibri" w:eastAsia="Times New Roman" w:hAnsi="Calibri" w:cs="Calibri"/>
                <w:color w:val="00B050"/>
                <w:sz w:val="44"/>
                <w:szCs w:val="44"/>
                <w:lang w:eastAsia="en-GB"/>
              </w:rPr>
              <w:t>●</w:t>
            </w:r>
          </w:p>
        </w:tc>
      </w:tr>
      <w:tr w:rsidR="00E8684D" w:rsidRPr="00240678" w14:paraId="288F3DA8" w14:textId="77777777" w:rsidTr="00341868">
        <w:trPr>
          <w:trHeight w:val="567"/>
        </w:trPr>
        <w:tc>
          <w:tcPr>
            <w:tcW w:w="107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C075E8D" w14:textId="4D5CA63F" w:rsidR="00E8684D" w:rsidRPr="00240678" w:rsidRDefault="00E8684D" w:rsidP="00E8684D">
            <w:proofErr w:type="spellStart"/>
            <w:r w:rsidRPr="00412347">
              <w:rPr>
                <w:rFonts w:ascii="Calibri" w:eastAsia="Times New Roman" w:hAnsi="Calibri" w:cs="Calibri"/>
                <w:color w:val="000000"/>
                <w:lang w:eastAsia="en-GB"/>
              </w:rPr>
              <w:t>Zeber</w:t>
            </w:r>
            <w:proofErr w:type="spellEnd"/>
            <w:r w:rsidRPr="00412347">
              <w:rPr>
                <w:rFonts w:ascii="Calibri" w:eastAsia="Times New Roman" w:hAnsi="Calibri" w:cs="Calibri"/>
                <w:color w:val="000000"/>
                <w:lang w:eastAsia="en-GB"/>
              </w:rPr>
              <w:t>, 2019</w:t>
            </w:r>
            <w:r w:rsidR="007D1AA6" w:rsidRPr="007D1AA6">
              <w:rPr>
                <w:rFonts w:ascii="Calibri" w:eastAsia="Times New Roman" w:hAnsi="Calibri" w:cs="Calibri"/>
                <w:color w:val="000000"/>
                <w:vertAlign w:val="superscript"/>
                <w:lang w:eastAsia="en-GB"/>
              </w:rPr>
              <w:t>177</w:t>
            </w:r>
          </w:p>
        </w:tc>
        <w:tc>
          <w:tcPr>
            <w:tcW w:w="276" w:type="pct"/>
            <w:tcBorders>
              <w:top w:val="single" w:sz="8" w:space="0" w:color="auto"/>
              <w:left w:val="single" w:sz="4" w:space="0" w:color="auto"/>
              <w:bottom w:val="single" w:sz="4" w:space="0" w:color="auto"/>
              <w:right w:val="single" w:sz="4" w:space="0" w:color="auto"/>
            </w:tcBorders>
            <w:shd w:val="clear" w:color="auto" w:fill="auto"/>
            <w:noWrap/>
          </w:tcPr>
          <w:p w14:paraId="21C3215D" w14:textId="34A42F39" w:rsidR="00E8684D" w:rsidRPr="00DC3F2A" w:rsidRDefault="00E8684D" w:rsidP="00E8684D">
            <w:pPr>
              <w:jc w:val="center"/>
              <w:rPr>
                <w:rFonts w:ascii="Calibri" w:eastAsia="Times New Roman" w:hAnsi="Calibri" w:cs="Calibri"/>
                <w:color w:val="00B050"/>
                <w:sz w:val="44"/>
                <w:szCs w:val="44"/>
                <w:lang w:eastAsia="en-GB"/>
              </w:rPr>
            </w:pPr>
            <w:r w:rsidRPr="00625133">
              <w:rPr>
                <w:rFonts w:ascii="Calibri" w:eastAsia="Times New Roman" w:hAnsi="Calibri" w:cs="Calibri"/>
                <w:color w:val="00B050"/>
                <w:sz w:val="44"/>
                <w:szCs w:val="44"/>
                <w:lang w:eastAsia="en-GB"/>
              </w:rPr>
              <w:t>●</w:t>
            </w:r>
          </w:p>
        </w:tc>
        <w:tc>
          <w:tcPr>
            <w:tcW w:w="276" w:type="pct"/>
            <w:tcBorders>
              <w:top w:val="single" w:sz="8" w:space="0" w:color="auto"/>
              <w:left w:val="nil"/>
              <w:bottom w:val="single" w:sz="4" w:space="0" w:color="auto"/>
              <w:right w:val="single" w:sz="4" w:space="0" w:color="auto"/>
            </w:tcBorders>
            <w:shd w:val="clear" w:color="auto" w:fill="auto"/>
            <w:noWrap/>
          </w:tcPr>
          <w:p w14:paraId="55E3B3F7" w14:textId="19B47C58" w:rsidR="00E8684D" w:rsidRPr="00C03E6D" w:rsidRDefault="00E8684D" w:rsidP="00E8684D">
            <w:pPr>
              <w:jc w:val="center"/>
              <w:rPr>
                <w:rFonts w:ascii="Calibri" w:eastAsia="Times New Roman" w:hAnsi="Calibri" w:cs="Calibri"/>
                <w:color w:val="FF0000"/>
                <w:sz w:val="44"/>
                <w:szCs w:val="44"/>
                <w:lang w:eastAsia="en-GB"/>
              </w:rPr>
            </w:pPr>
            <w:r w:rsidRPr="00067FC3">
              <w:rPr>
                <w:rFonts w:ascii="Calibri" w:eastAsia="Times New Roman" w:hAnsi="Calibri" w:cs="Calibri"/>
                <w:color w:val="FF0000"/>
                <w:sz w:val="44"/>
                <w:szCs w:val="44"/>
                <w:lang w:eastAsia="en-GB"/>
              </w:rPr>
              <w:t>●</w:t>
            </w:r>
          </w:p>
        </w:tc>
        <w:tc>
          <w:tcPr>
            <w:tcW w:w="276" w:type="pct"/>
            <w:tcBorders>
              <w:top w:val="single" w:sz="8" w:space="0" w:color="auto"/>
              <w:left w:val="nil"/>
              <w:bottom w:val="single" w:sz="4" w:space="0" w:color="auto"/>
              <w:right w:val="single" w:sz="4" w:space="0" w:color="auto"/>
            </w:tcBorders>
            <w:shd w:val="clear" w:color="auto" w:fill="auto"/>
            <w:noWrap/>
          </w:tcPr>
          <w:p w14:paraId="1B7BFA00" w14:textId="3C12FF41" w:rsidR="00E8684D" w:rsidRPr="00F94D63" w:rsidRDefault="00E8684D" w:rsidP="00E8684D">
            <w:pPr>
              <w:jc w:val="center"/>
              <w:rPr>
                <w:rFonts w:ascii="Calibri" w:eastAsia="Times New Roman" w:hAnsi="Calibri" w:cs="Calibri"/>
                <w:color w:val="FF0000"/>
                <w:sz w:val="44"/>
                <w:szCs w:val="44"/>
                <w:lang w:eastAsia="en-GB"/>
              </w:rPr>
            </w:pPr>
            <w:r w:rsidRPr="00067FC3">
              <w:rPr>
                <w:rFonts w:ascii="Calibri" w:eastAsia="Times New Roman" w:hAnsi="Calibri" w:cs="Calibri"/>
                <w:color w:val="FF0000"/>
                <w:sz w:val="44"/>
                <w:szCs w:val="44"/>
                <w:lang w:eastAsia="en-GB"/>
              </w:rPr>
              <w:t>●</w:t>
            </w:r>
          </w:p>
        </w:tc>
        <w:tc>
          <w:tcPr>
            <w:tcW w:w="276" w:type="pct"/>
            <w:tcBorders>
              <w:top w:val="single" w:sz="8" w:space="0" w:color="auto"/>
              <w:left w:val="nil"/>
              <w:bottom w:val="single" w:sz="4" w:space="0" w:color="auto"/>
              <w:right w:val="single" w:sz="4" w:space="0" w:color="auto"/>
            </w:tcBorders>
            <w:shd w:val="clear" w:color="auto" w:fill="auto"/>
            <w:noWrap/>
          </w:tcPr>
          <w:p w14:paraId="7E32A1B8" w14:textId="3FD73ECC" w:rsidR="00E8684D" w:rsidRPr="00F94D63" w:rsidRDefault="00E8684D" w:rsidP="00E8684D">
            <w:pPr>
              <w:jc w:val="center"/>
              <w:rPr>
                <w:rFonts w:ascii="Calibri" w:eastAsia="Times New Roman" w:hAnsi="Calibri" w:cs="Calibri"/>
                <w:color w:val="FF0000"/>
                <w:sz w:val="44"/>
                <w:szCs w:val="44"/>
                <w:lang w:eastAsia="en-GB"/>
              </w:rPr>
            </w:pPr>
            <w:r w:rsidRPr="00040562">
              <w:rPr>
                <w:rFonts w:ascii="Calibri" w:eastAsia="Times New Roman" w:hAnsi="Calibri" w:cs="Calibri"/>
                <w:color w:val="FFFF00"/>
                <w:sz w:val="44"/>
                <w:szCs w:val="44"/>
                <w:lang w:eastAsia="en-GB"/>
              </w:rPr>
              <w:t>●</w:t>
            </w:r>
          </w:p>
        </w:tc>
        <w:tc>
          <w:tcPr>
            <w:tcW w:w="276" w:type="pct"/>
            <w:tcBorders>
              <w:top w:val="single" w:sz="8" w:space="0" w:color="auto"/>
              <w:left w:val="nil"/>
              <w:bottom w:val="single" w:sz="4" w:space="0" w:color="auto"/>
              <w:right w:val="single" w:sz="4" w:space="0" w:color="auto"/>
            </w:tcBorders>
            <w:shd w:val="clear" w:color="auto" w:fill="auto"/>
            <w:noWrap/>
          </w:tcPr>
          <w:p w14:paraId="77731A3C" w14:textId="3F90FE50" w:rsidR="00E8684D" w:rsidRPr="007655DD" w:rsidRDefault="00E8684D" w:rsidP="00E8684D">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276" w:type="pct"/>
            <w:tcBorders>
              <w:top w:val="single" w:sz="8" w:space="0" w:color="auto"/>
              <w:left w:val="nil"/>
              <w:bottom w:val="single" w:sz="4" w:space="0" w:color="auto"/>
              <w:right w:val="single" w:sz="4" w:space="0" w:color="auto"/>
            </w:tcBorders>
            <w:shd w:val="clear" w:color="auto" w:fill="auto"/>
            <w:noWrap/>
          </w:tcPr>
          <w:p w14:paraId="15C25C85" w14:textId="3879139C" w:rsidR="00E8684D" w:rsidRPr="007655DD" w:rsidRDefault="00E8684D" w:rsidP="00E8684D">
            <w:pPr>
              <w:jc w:val="center"/>
              <w:rPr>
                <w:rFonts w:ascii="Calibri" w:eastAsia="Times New Roman" w:hAnsi="Calibri" w:cs="Calibri"/>
                <w:color w:val="00B050"/>
                <w:sz w:val="44"/>
                <w:szCs w:val="44"/>
                <w:lang w:eastAsia="en-GB"/>
              </w:rPr>
            </w:pPr>
            <w:r w:rsidRPr="00625133">
              <w:rPr>
                <w:rFonts w:ascii="Calibri" w:eastAsia="Times New Roman" w:hAnsi="Calibri" w:cs="Calibri"/>
                <w:color w:val="00B050"/>
                <w:sz w:val="44"/>
                <w:szCs w:val="44"/>
                <w:lang w:eastAsia="en-GB"/>
              </w:rPr>
              <w:t>●</w:t>
            </w:r>
          </w:p>
        </w:tc>
        <w:tc>
          <w:tcPr>
            <w:tcW w:w="331" w:type="pct"/>
            <w:tcBorders>
              <w:top w:val="single" w:sz="8" w:space="0" w:color="auto"/>
              <w:left w:val="nil"/>
              <w:bottom w:val="single" w:sz="4" w:space="0" w:color="auto"/>
              <w:right w:val="single" w:sz="4" w:space="0" w:color="auto"/>
            </w:tcBorders>
            <w:shd w:val="clear" w:color="auto" w:fill="auto"/>
            <w:noWrap/>
          </w:tcPr>
          <w:p w14:paraId="5C64235F" w14:textId="17F22BA1" w:rsidR="00E8684D" w:rsidRPr="007655DD" w:rsidRDefault="00E8684D" w:rsidP="00E8684D">
            <w:pPr>
              <w:jc w:val="center"/>
              <w:rPr>
                <w:rFonts w:ascii="Calibri" w:eastAsia="Times New Roman" w:hAnsi="Calibri" w:cs="Calibri"/>
                <w:color w:val="00B050"/>
                <w:sz w:val="44"/>
                <w:szCs w:val="44"/>
                <w:lang w:eastAsia="en-GB"/>
              </w:rPr>
            </w:pPr>
            <w:r w:rsidRPr="00625133">
              <w:rPr>
                <w:rFonts w:ascii="Calibri" w:eastAsia="Times New Roman" w:hAnsi="Calibri" w:cs="Calibri"/>
                <w:color w:val="00B050"/>
                <w:sz w:val="44"/>
                <w:szCs w:val="44"/>
                <w:lang w:eastAsia="en-GB"/>
              </w:rPr>
              <w:t>●</w:t>
            </w:r>
          </w:p>
        </w:tc>
        <w:tc>
          <w:tcPr>
            <w:tcW w:w="474" w:type="pct"/>
            <w:tcBorders>
              <w:top w:val="single" w:sz="8" w:space="0" w:color="auto"/>
              <w:left w:val="nil"/>
              <w:bottom w:val="single" w:sz="4" w:space="0" w:color="auto"/>
              <w:right w:val="single" w:sz="4" w:space="0" w:color="auto"/>
            </w:tcBorders>
            <w:shd w:val="clear" w:color="auto" w:fill="auto"/>
            <w:noWrap/>
          </w:tcPr>
          <w:p w14:paraId="08ADD12D" w14:textId="40807ECE" w:rsidR="00E8684D" w:rsidRPr="00240678" w:rsidRDefault="00E8684D" w:rsidP="00E8684D">
            <w:pPr>
              <w:jc w:val="center"/>
            </w:pPr>
            <w:r w:rsidRPr="00EB7A45">
              <w:rPr>
                <w:rFonts w:ascii="Calibri" w:eastAsia="Times New Roman" w:hAnsi="Calibri" w:cs="Calibri"/>
                <w:color w:val="BFBFBF" w:themeColor="background1" w:themeShade="BF"/>
                <w:sz w:val="44"/>
                <w:szCs w:val="44"/>
                <w:lang w:eastAsia="en-GB"/>
              </w:rPr>
              <w:t>●</w:t>
            </w:r>
          </w:p>
        </w:tc>
        <w:tc>
          <w:tcPr>
            <w:tcW w:w="393" w:type="pct"/>
            <w:tcBorders>
              <w:top w:val="single" w:sz="8" w:space="0" w:color="auto"/>
              <w:left w:val="nil"/>
              <w:bottom w:val="single" w:sz="4" w:space="0" w:color="auto"/>
              <w:right w:val="single" w:sz="4" w:space="0" w:color="auto"/>
            </w:tcBorders>
            <w:shd w:val="clear" w:color="auto" w:fill="auto"/>
            <w:noWrap/>
          </w:tcPr>
          <w:p w14:paraId="0F3E60C6" w14:textId="1C8D6AF9" w:rsidR="00E8684D" w:rsidRPr="003A0040" w:rsidRDefault="00E8684D" w:rsidP="00E8684D">
            <w:pPr>
              <w:jc w:val="center"/>
              <w:rPr>
                <w:rFonts w:ascii="Calibri" w:eastAsia="Times New Roman" w:hAnsi="Calibri" w:cs="Calibri"/>
                <w:color w:val="00B050"/>
                <w:sz w:val="44"/>
                <w:szCs w:val="44"/>
                <w:lang w:eastAsia="en-GB"/>
              </w:rPr>
            </w:pPr>
            <w:r w:rsidRPr="00625133">
              <w:rPr>
                <w:rFonts w:ascii="Calibri" w:eastAsia="Times New Roman" w:hAnsi="Calibri" w:cs="Calibri"/>
                <w:color w:val="00B050"/>
                <w:sz w:val="44"/>
                <w:szCs w:val="44"/>
                <w:lang w:eastAsia="en-GB"/>
              </w:rPr>
              <w:t>●</w:t>
            </w:r>
          </w:p>
        </w:tc>
        <w:tc>
          <w:tcPr>
            <w:tcW w:w="315" w:type="pct"/>
            <w:tcBorders>
              <w:top w:val="single" w:sz="8" w:space="0" w:color="auto"/>
              <w:left w:val="nil"/>
              <w:bottom w:val="single" w:sz="4" w:space="0" w:color="auto"/>
              <w:right w:val="single" w:sz="4" w:space="0" w:color="auto"/>
            </w:tcBorders>
            <w:shd w:val="clear" w:color="auto" w:fill="auto"/>
            <w:noWrap/>
          </w:tcPr>
          <w:p w14:paraId="671352F6" w14:textId="784D8687" w:rsidR="00E8684D" w:rsidRPr="007A0EC0" w:rsidRDefault="00E8684D" w:rsidP="00E8684D">
            <w:pPr>
              <w:jc w:val="center"/>
              <w:rPr>
                <w:rFonts w:ascii="Calibri" w:eastAsia="Times New Roman" w:hAnsi="Calibri" w:cs="Calibri"/>
                <w:color w:val="FF0000"/>
                <w:sz w:val="44"/>
                <w:szCs w:val="44"/>
                <w:lang w:eastAsia="en-GB"/>
              </w:rPr>
            </w:pPr>
            <w:r w:rsidRPr="00EB7A45">
              <w:rPr>
                <w:rFonts w:ascii="Calibri" w:eastAsia="Times New Roman" w:hAnsi="Calibri" w:cs="Calibri"/>
                <w:color w:val="BFBFBF" w:themeColor="background1" w:themeShade="BF"/>
                <w:sz w:val="44"/>
                <w:szCs w:val="44"/>
                <w:lang w:eastAsia="en-GB"/>
              </w:rPr>
              <w:t>●</w:t>
            </w:r>
          </w:p>
        </w:tc>
        <w:tc>
          <w:tcPr>
            <w:tcW w:w="235" w:type="pct"/>
            <w:tcBorders>
              <w:top w:val="single" w:sz="8" w:space="0" w:color="auto"/>
              <w:left w:val="nil"/>
              <w:bottom w:val="single" w:sz="4" w:space="0" w:color="auto"/>
              <w:right w:val="single" w:sz="4" w:space="0" w:color="auto"/>
            </w:tcBorders>
            <w:shd w:val="clear" w:color="auto" w:fill="auto"/>
            <w:noWrap/>
            <w:vAlign w:val="center"/>
          </w:tcPr>
          <w:p w14:paraId="6B6288B2" w14:textId="512EF276" w:rsidR="00E8684D" w:rsidRPr="005A6CA8" w:rsidRDefault="00E8684D" w:rsidP="00E8684D">
            <w:pPr>
              <w:jc w:val="center"/>
              <w:rPr>
                <w:rFonts w:cstheme="minorHAnsi"/>
                <w:color w:val="FF0000"/>
                <w:sz w:val="44"/>
                <w:szCs w:val="44"/>
              </w:rPr>
            </w:pPr>
            <w:r w:rsidRPr="0064159C">
              <w:rPr>
                <w:rFonts w:cstheme="minorHAnsi"/>
                <w:color w:val="FF0000"/>
                <w:sz w:val="44"/>
                <w:szCs w:val="44"/>
              </w:rPr>
              <w:t>̶</w:t>
            </w:r>
          </w:p>
        </w:tc>
        <w:tc>
          <w:tcPr>
            <w:tcW w:w="246" w:type="pct"/>
            <w:tcBorders>
              <w:top w:val="single" w:sz="8" w:space="0" w:color="auto"/>
              <w:left w:val="nil"/>
              <w:bottom w:val="single" w:sz="4" w:space="0" w:color="auto"/>
              <w:right w:val="single" w:sz="4" w:space="0" w:color="auto"/>
            </w:tcBorders>
            <w:shd w:val="clear" w:color="auto" w:fill="auto"/>
            <w:vAlign w:val="bottom"/>
          </w:tcPr>
          <w:p w14:paraId="3E2312FE" w14:textId="77777777" w:rsidR="00E8684D" w:rsidRPr="00240678" w:rsidRDefault="00E8684D" w:rsidP="00E8684D">
            <w:pPr>
              <w:jc w:val="center"/>
            </w:pPr>
          </w:p>
        </w:tc>
        <w:tc>
          <w:tcPr>
            <w:tcW w:w="276" w:type="pct"/>
            <w:tcBorders>
              <w:top w:val="single" w:sz="8" w:space="0" w:color="auto"/>
              <w:left w:val="nil"/>
              <w:bottom w:val="single" w:sz="4" w:space="0" w:color="auto"/>
              <w:right w:val="single" w:sz="4" w:space="0" w:color="auto"/>
            </w:tcBorders>
            <w:shd w:val="clear" w:color="auto" w:fill="auto"/>
            <w:noWrap/>
          </w:tcPr>
          <w:p w14:paraId="629C7DB4" w14:textId="111877CE" w:rsidR="00E8684D" w:rsidRPr="003A29F0" w:rsidRDefault="00E8684D" w:rsidP="00E8684D">
            <w:pPr>
              <w:jc w:val="center"/>
              <w:rPr>
                <w:rFonts w:ascii="Calibri" w:eastAsia="Times New Roman" w:hAnsi="Calibri" w:cs="Calibri"/>
                <w:color w:val="00B050"/>
                <w:sz w:val="44"/>
                <w:szCs w:val="44"/>
                <w:lang w:eastAsia="en-GB"/>
              </w:rPr>
            </w:pPr>
            <w:r w:rsidRPr="0090625C">
              <w:rPr>
                <w:rFonts w:ascii="Calibri" w:eastAsia="Times New Roman" w:hAnsi="Calibri" w:cs="Calibri"/>
                <w:color w:val="00B050"/>
                <w:sz w:val="44"/>
                <w:szCs w:val="44"/>
                <w:lang w:eastAsia="en-GB"/>
              </w:rPr>
              <w:t>●</w:t>
            </w:r>
          </w:p>
        </w:tc>
      </w:tr>
      <w:tr w:rsidR="00E8684D" w:rsidRPr="00240678" w14:paraId="76DC7DE0" w14:textId="77777777" w:rsidTr="00661FEF">
        <w:trPr>
          <w:trHeight w:val="343"/>
        </w:trPr>
        <w:tc>
          <w:tcPr>
            <w:tcW w:w="5000" w:type="pct"/>
            <w:gridSpan w:val="14"/>
            <w:shd w:val="clear" w:color="auto" w:fill="BFBFBF" w:themeFill="background1" w:themeFillShade="BF"/>
          </w:tcPr>
          <w:p w14:paraId="0541FC79" w14:textId="77777777" w:rsidR="00E8684D" w:rsidRPr="00240678" w:rsidRDefault="00E8684D" w:rsidP="00E8684D">
            <w:pPr>
              <w:rPr>
                <w:b/>
                <w:bCs/>
              </w:rPr>
            </w:pPr>
            <w:r>
              <w:rPr>
                <w:b/>
                <w:bCs/>
              </w:rPr>
              <w:t>Questions 8-11</w:t>
            </w:r>
          </w:p>
        </w:tc>
      </w:tr>
    </w:tbl>
    <w:tbl>
      <w:tblPr>
        <w:tblW w:w="0" w:type="auto"/>
        <w:tblLayout w:type="fixed"/>
        <w:tblLook w:val="04A0" w:firstRow="1" w:lastRow="0" w:firstColumn="1" w:lastColumn="0" w:noHBand="0" w:noVBand="1"/>
      </w:tblPr>
      <w:tblGrid>
        <w:gridCol w:w="1933"/>
        <w:gridCol w:w="478"/>
        <w:gridCol w:w="477"/>
        <w:gridCol w:w="509"/>
        <w:gridCol w:w="567"/>
        <w:gridCol w:w="426"/>
        <w:gridCol w:w="567"/>
        <w:gridCol w:w="567"/>
        <w:gridCol w:w="850"/>
        <w:gridCol w:w="709"/>
        <w:gridCol w:w="544"/>
        <w:gridCol w:w="448"/>
        <w:gridCol w:w="464"/>
        <w:gridCol w:w="477"/>
      </w:tblGrid>
      <w:tr w:rsidR="00661FEF" w:rsidRPr="00A74661" w14:paraId="2AE7F320"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007E5464" w14:textId="70DF8D2D" w:rsidR="00760D2F" w:rsidRPr="00A74661" w:rsidRDefault="00760D2F" w:rsidP="00E714EC">
            <w:pPr>
              <w:spacing w:after="0" w:line="240" w:lineRule="auto"/>
              <w:rPr>
                <w:rFonts w:ascii="Calibri" w:eastAsia="Times New Roman" w:hAnsi="Calibri" w:cs="Calibri"/>
                <w:color w:val="000000"/>
                <w:lang w:eastAsia="en-GB"/>
              </w:rPr>
            </w:pPr>
            <w:proofErr w:type="spellStart"/>
            <w:r w:rsidRPr="00A74661">
              <w:rPr>
                <w:rFonts w:ascii="Calibri" w:eastAsia="Times New Roman" w:hAnsi="Calibri" w:cs="Calibri"/>
                <w:color w:val="000000"/>
                <w:lang w:eastAsia="en-GB"/>
              </w:rPr>
              <w:t>Amirov</w:t>
            </w:r>
            <w:proofErr w:type="spellEnd"/>
            <w:r w:rsidRPr="00A74661">
              <w:rPr>
                <w:rFonts w:ascii="Calibri" w:eastAsia="Times New Roman" w:hAnsi="Calibri" w:cs="Calibri"/>
                <w:color w:val="000000"/>
                <w:lang w:eastAsia="en-GB"/>
              </w:rPr>
              <w:t xml:space="preserve"> 2017</w:t>
            </w:r>
            <w:r w:rsidR="00D57291" w:rsidRPr="00D57291">
              <w:rPr>
                <w:rFonts w:ascii="Calibri" w:eastAsia="Times New Roman" w:hAnsi="Calibri" w:cs="Calibri"/>
                <w:color w:val="000000"/>
                <w:vertAlign w:val="superscript"/>
                <w:lang w:eastAsia="en-GB"/>
              </w:rPr>
              <w:t>99</w:t>
            </w:r>
          </w:p>
        </w:tc>
        <w:tc>
          <w:tcPr>
            <w:tcW w:w="478" w:type="dxa"/>
            <w:tcBorders>
              <w:top w:val="nil"/>
              <w:left w:val="nil"/>
              <w:bottom w:val="single" w:sz="4" w:space="0" w:color="auto"/>
              <w:right w:val="single" w:sz="4" w:space="0" w:color="auto"/>
            </w:tcBorders>
            <w:shd w:val="clear" w:color="auto" w:fill="auto"/>
            <w:noWrap/>
            <w:hideMark/>
          </w:tcPr>
          <w:p w14:paraId="097839F4"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6453ECE7"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09" w:type="dxa"/>
            <w:tcBorders>
              <w:top w:val="nil"/>
              <w:left w:val="nil"/>
              <w:bottom w:val="single" w:sz="4" w:space="0" w:color="auto"/>
              <w:right w:val="single" w:sz="4" w:space="0" w:color="auto"/>
            </w:tcBorders>
            <w:shd w:val="clear" w:color="auto" w:fill="auto"/>
            <w:noWrap/>
            <w:hideMark/>
          </w:tcPr>
          <w:p w14:paraId="02B44628"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67" w:type="dxa"/>
            <w:tcBorders>
              <w:top w:val="nil"/>
              <w:left w:val="nil"/>
              <w:bottom w:val="single" w:sz="4" w:space="0" w:color="auto"/>
              <w:right w:val="single" w:sz="4" w:space="0" w:color="auto"/>
            </w:tcBorders>
            <w:shd w:val="clear" w:color="auto" w:fill="auto"/>
            <w:noWrap/>
            <w:vAlign w:val="center"/>
            <w:hideMark/>
          </w:tcPr>
          <w:p w14:paraId="58F41B6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40562">
              <w:rPr>
                <w:rFonts w:ascii="Calibri" w:eastAsia="Times New Roman" w:hAnsi="Calibri" w:cs="Calibri"/>
                <w:color w:val="FFFF0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27CD664B"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0DDA041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7FDCC790"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53E0E941"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A74661">
              <w:rPr>
                <w:rFonts w:ascii="Calibri" w:eastAsia="Times New Roman" w:hAnsi="Calibri" w:cs="Calibri"/>
                <w:color w:val="000000"/>
                <w:lang w:eastAsia="en-GB"/>
              </w:rPr>
              <w:t>0</w:t>
            </w:r>
            <w:r>
              <w:rPr>
                <w:rFonts w:ascii="Calibri" w:eastAsia="Times New Roman" w:hAnsi="Calibri" w:cs="Calibri"/>
                <w:color w:val="000000"/>
                <w:lang w:eastAsia="en-GB"/>
              </w:rPr>
              <w:t>%</w:t>
            </w:r>
          </w:p>
        </w:tc>
        <w:tc>
          <w:tcPr>
            <w:tcW w:w="709" w:type="dxa"/>
            <w:tcBorders>
              <w:top w:val="nil"/>
              <w:left w:val="nil"/>
              <w:bottom w:val="single" w:sz="4" w:space="0" w:color="auto"/>
              <w:right w:val="single" w:sz="4" w:space="0" w:color="auto"/>
            </w:tcBorders>
            <w:shd w:val="clear" w:color="auto" w:fill="auto"/>
            <w:noWrap/>
            <w:hideMark/>
          </w:tcPr>
          <w:p w14:paraId="76614BE2"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44" w:type="dxa"/>
            <w:tcBorders>
              <w:top w:val="nil"/>
              <w:left w:val="nil"/>
              <w:bottom w:val="single" w:sz="4" w:space="0" w:color="auto"/>
              <w:right w:val="single" w:sz="4" w:space="0" w:color="auto"/>
            </w:tcBorders>
            <w:shd w:val="clear" w:color="auto" w:fill="auto"/>
            <w:noWrap/>
            <w:hideMark/>
          </w:tcPr>
          <w:p w14:paraId="0DA9252D"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413031">
              <w:rPr>
                <w:rFonts w:ascii="Calibri" w:eastAsia="Times New Roman" w:hAnsi="Calibri" w:cs="Calibri"/>
                <w:color w:val="BFBFBF" w:themeColor="background1" w:themeShade="BF"/>
                <w:sz w:val="44"/>
                <w:szCs w:val="44"/>
                <w:lang w:eastAsia="en-GB"/>
              </w:rPr>
              <w:t>●</w:t>
            </w:r>
          </w:p>
        </w:tc>
        <w:tc>
          <w:tcPr>
            <w:tcW w:w="448" w:type="dxa"/>
            <w:tcBorders>
              <w:top w:val="nil"/>
              <w:left w:val="nil"/>
              <w:bottom w:val="single" w:sz="4" w:space="0" w:color="auto"/>
              <w:right w:val="single" w:sz="4" w:space="0" w:color="auto"/>
            </w:tcBorders>
            <w:shd w:val="clear" w:color="auto" w:fill="auto"/>
            <w:noWrap/>
            <w:hideMark/>
          </w:tcPr>
          <w:p w14:paraId="2D03DD6E"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832E6B">
              <w:rPr>
                <w:color w:val="00B050"/>
                <w:sz w:val="44"/>
                <w:szCs w:val="44"/>
              </w:rPr>
              <w:t>+</w:t>
            </w:r>
          </w:p>
        </w:tc>
        <w:tc>
          <w:tcPr>
            <w:tcW w:w="464" w:type="dxa"/>
            <w:tcBorders>
              <w:top w:val="nil"/>
              <w:left w:val="nil"/>
              <w:bottom w:val="single" w:sz="4" w:space="0" w:color="auto"/>
              <w:right w:val="single" w:sz="4" w:space="0" w:color="auto"/>
            </w:tcBorders>
            <w:shd w:val="clear" w:color="auto" w:fill="auto"/>
            <w:noWrap/>
            <w:vAlign w:val="center"/>
            <w:hideMark/>
          </w:tcPr>
          <w:p w14:paraId="085293A4"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62F6A36A"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100FB20F"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1F66CF65" w14:textId="6BF841B9" w:rsidR="00760D2F" w:rsidRPr="00A74661" w:rsidRDefault="00760D2F" w:rsidP="00E714EC">
            <w:pPr>
              <w:spacing w:after="0" w:line="240" w:lineRule="auto"/>
              <w:rPr>
                <w:rFonts w:ascii="Calibri" w:eastAsia="Times New Roman" w:hAnsi="Calibri" w:cs="Calibri"/>
                <w:color w:val="000000"/>
                <w:lang w:eastAsia="en-GB"/>
              </w:rPr>
            </w:pPr>
            <w:r w:rsidRPr="00A74661">
              <w:rPr>
                <w:rFonts w:ascii="Calibri" w:eastAsia="Times New Roman" w:hAnsi="Calibri" w:cs="Calibri"/>
                <w:color w:val="000000"/>
                <w:lang w:eastAsia="en-GB"/>
              </w:rPr>
              <w:t>Berry, 2011</w:t>
            </w:r>
            <w:r w:rsidR="00D57291" w:rsidRPr="00D57291">
              <w:rPr>
                <w:rFonts w:ascii="Calibri" w:eastAsia="Times New Roman" w:hAnsi="Calibri" w:cs="Calibri"/>
                <w:color w:val="000000"/>
                <w:vertAlign w:val="superscript"/>
                <w:lang w:eastAsia="en-GB"/>
              </w:rPr>
              <w:t>86</w:t>
            </w:r>
          </w:p>
        </w:tc>
        <w:tc>
          <w:tcPr>
            <w:tcW w:w="478" w:type="dxa"/>
            <w:tcBorders>
              <w:top w:val="nil"/>
              <w:left w:val="nil"/>
              <w:bottom w:val="single" w:sz="4" w:space="0" w:color="auto"/>
              <w:right w:val="single" w:sz="4" w:space="0" w:color="auto"/>
            </w:tcBorders>
            <w:shd w:val="clear" w:color="auto" w:fill="auto"/>
            <w:noWrap/>
            <w:hideMark/>
          </w:tcPr>
          <w:p w14:paraId="462F1515"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174893B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09" w:type="dxa"/>
            <w:tcBorders>
              <w:top w:val="nil"/>
              <w:left w:val="nil"/>
              <w:bottom w:val="single" w:sz="4" w:space="0" w:color="auto"/>
              <w:right w:val="single" w:sz="4" w:space="0" w:color="auto"/>
            </w:tcBorders>
            <w:shd w:val="clear" w:color="auto" w:fill="auto"/>
            <w:noWrap/>
            <w:hideMark/>
          </w:tcPr>
          <w:p w14:paraId="56584340"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1318D1A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3A30DB79"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7F6093E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37183601"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36DC99B5" w14:textId="77777777" w:rsidR="00760D2F" w:rsidRPr="00A74661" w:rsidRDefault="00760D2F" w:rsidP="00E714EC">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50%</w:t>
            </w:r>
          </w:p>
        </w:tc>
        <w:tc>
          <w:tcPr>
            <w:tcW w:w="709" w:type="dxa"/>
            <w:tcBorders>
              <w:top w:val="nil"/>
              <w:left w:val="nil"/>
              <w:bottom w:val="single" w:sz="4" w:space="0" w:color="auto"/>
              <w:right w:val="single" w:sz="4" w:space="0" w:color="auto"/>
            </w:tcBorders>
            <w:shd w:val="clear" w:color="auto" w:fill="auto"/>
            <w:noWrap/>
            <w:hideMark/>
          </w:tcPr>
          <w:p w14:paraId="48018A52"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44" w:type="dxa"/>
            <w:tcBorders>
              <w:top w:val="nil"/>
              <w:left w:val="nil"/>
              <w:bottom w:val="single" w:sz="4" w:space="0" w:color="auto"/>
              <w:right w:val="single" w:sz="4" w:space="0" w:color="auto"/>
            </w:tcBorders>
            <w:shd w:val="clear" w:color="auto" w:fill="auto"/>
            <w:noWrap/>
            <w:hideMark/>
          </w:tcPr>
          <w:p w14:paraId="7E245642"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413031">
              <w:rPr>
                <w:rFonts w:ascii="Calibri" w:eastAsia="Times New Roman" w:hAnsi="Calibri" w:cs="Calibri"/>
                <w:color w:val="BFBFBF" w:themeColor="background1" w:themeShade="BF"/>
                <w:sz w:val="44"/>
                <w:szCs w:val="44"/>
                <w:lang w:eastAsia="en-GB"/>
              </w:rPr>
              <w:t>●</w:t>
            </w:r>
          </w:p>
        </w:tc>
        <w:tc>
          <w:tcPr>
            <w:tcW w:w="448" w:type="dxa"/>
            <w:tcBorders>
              <w:top w:val="nil"/>
              <w:left w:val="nil"/>
              <w:bottom w:val="single" w:sz="4" w:space="0" w:color="auto"/>
              <w:right w:val="single" w:sz="4" w:space="0" w:color="auto"/>
            </w:tcBorders>
            <w:shd w:val="clear" w:color="auto" w:fill="auto"/>
            <w:noWrap/>
            <w:hideMark/>
          </w:tcPr>
          <w:p w14:paraId="530E2673"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832E6B">
              <w:rPr>
                <w:color w:val="00B050"/>
                <w:sz w:val="44"/>
                <w:szCs w:val="44"/>
              </w:rPr>
              <w:t>+</w:t>
            </w:r>
          </w:p>
        </w:tc>
        <w:tc>
          <w:tcPr>
            <w:tcW w:w="464" w:type="dxa"/>
            <w:tcBorders>
              <w:top w:val="nil"/>
              <w:left w:val="nil"/>
              <w:bottom w:val="single" w:sz="4" w:space="0" w:color="auto"/>
              <w:right w:val="single" w:sz="4" w:space="0" w:color="auto"/>
            </w:tcBorders>
            <w:shd w:val="clear" w:color="auto" w:fill="auto"/>
            <w:noWrap/>
            <w:vAlign w:val="center"/>
            <w:hideMark/>
          </w:tcPr>
          <w:p w14:paraId="60E5E902"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6F28ECC2"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13E11027"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452EAC5C" w14:textId="4A06805D" w:rsidR="00760D2F" w:rsidRPr="00A74661" w:rsidRDefault="00760D2F" w:rsidP="00E714EC">
            <w:pPr>
              <w:spacing w:after="0" w:line="240" w:lineRule="auto"/>
              <w:rPr>
                <w:rFonts w:ascii="Calibri" w:eastAsia="Times New Roman" w:hAnsi="Calibri" w:cs="Calibri"/>
                <w:color w:val="000000"/>
                <w:lang w:eastAsia="en-GB"/>
              </w:rPr>
            </w:pPr>
            <w:r w:rsidRPr="00A74661">
              <w:rPr>
                <w:rFonts w:ascii="Calibri" w:eastAsia="Times New Roman" w:hAnsi="Calibri" w:cs="Calibri"/>
                <w:color w:val="000000"/>
                <w:lang w:eastAsia="en-GB"/>
              </w:rPr>
              <w:lastRenderedPageBreak/>
              <w:t>Blackwood, 2013</w:t>
            </w:r>
            <w:r w:rsidR="00D57291" w:rsidRPr="006C5D72">
              <w:rPr>
                <w:rFonts w:ascii="Calibri" w:eastAsia="Times New Roman" w:hAnsi="Calibri" w:cs="Calibri"/>
                <w:color w:val="000000"/>
                <w:vertAlign w:val="superscript"/>
                <w:lang w:eastAsia="en-GB"/>
              </w:rPr>
              <w:t>15</w:t>
            </w:r>
            <w:r w:rsidR="00D57291">
              <w:rPr>
                <w:rFonts w:ascii="Calibri" w:eastAsia="Times New Roman" w:hAnsi="Calibri" w:cs="Calibri"/>
                <w:color w:val="000000"/>
                <w:vertAlign w:val="superscript"/>
                <w:lang w:eastAsia="en-GB"/>
              </w:rPr>
              <w:t>2</w:t>
            </w:r>
          </w:p>
        </w:tc>
        <w:tc>
          <w:tcPr>
            <w:tcW w:w="478" w:type="dxa"/>
            <w:tcBorders>
              <w:top w:val="nil"/>
              <w:left w:val="nil"/>
              <w:bottom w:val="single" w:sz="4" w:space="0" w:color="auto"/>
              <w:right w:val="single" w:sz="4" w:space="0" w:color="auto"/>
            </w:tcBorders>
            <w:shd w:val="clear" w:color="auto" w:fill="auto"/>
            <w:noWrap/>
            <w:hideMark/>
          </w:tcPr>
          <w:p w14:paraId="2A972721"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03C4F170"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09" w:type="dxa"/>
            <w:tcBorders>
              <w:top w:val="nil"/>
              <w:left w:val="nil"/>
              <w:bottom w:val="single" w:sz="4" w:space="0" w:color="auto"/>
              <w:right w:val="single" w:sz="4" w:space="0" w:color="auto"/>
            </w:tcBorders>
            <w:shd w:val="clear" w:color="auto" w:fill="auto"/>
            <w:noWrap/>
            <w:hideMark/>
          </w:tcPr>
          <w:p w14:paraId="356EFE00"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7E131532"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3D211F24"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3AB48B35"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3B4D5602"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20E957D4" w14:textId="77777777" w:rsidR="00760D2F" w:rsidRPr="00A74661" w:rsidRDefault="00760D2F" w:rsidP="00E714EC">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1%</w:t>
            </w:r>
          </w:p>
        </w:tc>
        <w:tc>
          <w:tcPr>
            <w:tcW w:w="709" w:type="dxa"/>
            <w:tcBorders>
              <w:top w:val="nil"/>
              <w:left w:val="nil"/>
              <w:bottom w:val="single" w:sz="4" w:space="0" w:color="auto"/>
              <w:right w:val="single" w:sz="4" w:space="0" w:color="auto"/>
            </w:tcBorders>
            <w:shd w:val="clear" w:color="auto" w:fill="auto"/>
            <w:noWrap/>
            <w:hideMark/>
          </w:tcPr>
          <w:p w14:paraId="32DB365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44" w:type="dxa"/>
            <w:tcBorders>
              <w:top w:val="nil"/>
              <w:left w:val="nil"/>
              <w:bottom w:val="single" w:sz="4" w:space="0" w:color="auto"/>
              <w:right w:val="single" w:sz="4" w:space="0" w:color="auto"/>
            </w:tcBorders>
            <w:shd w:val="clear" w:color="auto" w:fill="auto"/>
            <w:noWrap/>
            <w:hideMark/>
          </w:tcPr>
          <w:p w14:paraId="1EC03E50"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413031">
              <w:rPr>
                <w:rFonts w:ascii="Calibri" w:eastAsia="Times New Roman" w:hAnsi="Calibri" w:cs="Calibri"/>
                <w:color w:val="BFBFBF" w:themeColor="background1" w:themeShade="BF"/>
                <w:sz w:val="44"/>
                <w:szCs w:val="44"/>
                <w:lang w:eastAsia="en-GB"/>
              </w:rPr>
              <w:t>●</w:t>
            </w:r>
          </w:p>
        </w:tc>
        <w:tc>
          <w:tcPr>
            <w:tcW w:w="448" w:type="dxa"/>
            <w:tcBorders>
              <w:top w:val="nil"/>
              <w:left w:val="nil"/>
              <w:bottom w:val="single" w:sz="4" w:space="0" w:color="auto"/>
              <w:right w:val="single" w:sz="4" w:space="0" w:color="auto"/>
            </w:tcBorders>
            <w:shd w:val="clear" w:color="auto" w:fill="auto"/>
            <w:noWrap/>
            <w:hideMark/>
          </w:tcPr>
          <w:p w14:paraId="502337F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832E6B">
              <w:rPr>
                <w:color w:val="00B050"/>
                <w:sz w:val="44"/>
                <w:szCs w:val="44"/>
              </w:rPr>
              <w:t>+</w:t>
            </w:r>
          </w:p>
        </w:tc>
        <w:tc>
          <w:tcPr>
            <w:tcW w:w="464" w:type="dxa"/>
            <w:tcBorders>
              <w:top w:val="nil"/>
              <w:left w:val="nil"/>
              <w:bottom w:val="single" w:sz="4" w:space="0" w:color="auto"/>
              <w:right w:val="single" w:sz="4" w:space="0" w:color="auto"/>
            </w:tcBorders>
            <w:shd w:val="clear" w:color="auto" w:fill="auto"/>
            <w:noWrap/>
            <w:vAlign w:val="center"/>
            <w:hideMark/>
          </w:tcPr>
          <w:p w14:paraId="7226BB58"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52EE1D2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065C2B6E"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3C355760" w14:textId="71BC086C" w:rsidR="00760D2F" w:rsidRPr="00A74661" w:rsidRDefault="00760D2F" w:rsidP="00E714EC">
            <w:pPr>
              <w:spacing w:after="0" w:line="240" w:lineRule="auto"/>
              <w:rPr>
                <w:rFonts w:ascii="Calibri" w:eastAsia="Times New Roman" w:hAnsi="Calibri" w:cs="Calibri"/>
                <w:color w:val="000000"/>
                <w:lang w:eastAsia="en-GB"/>
              </w:rPr>
            </w:pPr>
            <w:r w:rsidRPr="00A74661">
              <w:rPr>
                <w:rFonts w:ascii="Calibri" w:eastAsia="Times New Roman" w:hAnsi="Calibri" w:cs="Calibri"/>
                <w:color w:val="000000"/>
                <w:lang w:eastAsia="en-GB"/>
              </w:rPr>
              <w:t>Bleasdale, 2007</w:t>
            </w:r>
            <w:r w:rsidR="00D57291" w:rsidRPr="00D57291">
              <w:rPr>
                <w:rFonts w:ascii="Calibri" w:eastAsia="Times New Roman" w:hAnsi="Calibri" w:cs="Calibri"/>
                <w:color w:val="000000"/>
                <w:vertAlign w:val="superscript"/>
                <w:lang w:eastAsia="en-GB"/>
              </w:rPr>
              <w:t>100</w:t>
            </w:r>
          </w:p>
        </w:tc>
        <w:tc>
          <w:tcPr>
            <w:tcW w:w="478" w:type="dxa"/>
            <w:tcBorders>
              <w:top w:val="nil"/>
              <w:left w:val="nil"/>
              <w:bottom w:val="single" w:sz="4" w:space="0" w:color="auto"/>
              <w:right w:val="single" w:sz="4" w:space="0" w:color="auto"/>
            </w:tcBorders>
            <w:shd w:val="clear" w:color="auto" w:fill="auto"/>
            <w:noWrap/>
            <w:hideMark/>
          </w:tcPr>
          <w:p w14:paraId="6565C1F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0BCFBEA9"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09" w:type="dxa"/>
            <w:tcBorders>
              <w:top w:val="nil"/>
              <w:left w:val="nil"/>
              <w:bottom w:val="single" w:sz="4" w:space="0" w:color="auto"/>
              <w:right w:val="single" w:sz="4" w:space="0" w:color="auto"/>
            </w:tcBorders>
            <w:shd w:val="clear" w:color="auto" w:fill="auto"/>
            <w:noWrap/>
            <w:hideMark/>
          </w:tcPr>
          <w:p w14:paraId="3BD21244"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05138F60"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5A701317"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1899428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4A9B1C53"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3B9A74B8"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A74661">
              <w:rPr>
                <w:rFonts w:ascii="Calibri" w:eastAsia="Times New Roman" w:hAnsi="Calibri" w:cs="Calibri"/>
                <w:color w:val="000000"/>
                <w:lang w:eastAsia="en-GB"/>
              </w:rPr>
              <w:t>0</w:t>
            </w:r>
            <w:r>
              <w:rPr>
                <w:rFonts w:ascii="Calibri" w:eastAsia="Times New Roman" w:hAnsi="Calibri" w:cs="Calibri"/>
                <w:color w:val="000000"/>
                <w:lang w:eastAsia="en-GB"/>
              </w:rPr>
              <w:t>%</w:t>
            </w:r>
          </w:p>
        </w:tc>
        <w:tc>
          <w:tcPr>
            <w:tcW w:w="709" w:type="dxa"/>
            <w:tcBorders>
              <w:top w:val="nil"/>
              <w:left w:val="nil"/>
              <w:bottom w:val="single" w:sz="4" w:space="0" w:color="auto"/>
              <w:right w:val="single" w:sz="4" w:space="0" w:color="auto"/>
            </w:tcBorders>
            <w:shd w:val="clear" w:color="auto" w:fill="auto"/>
            <w:noWrap/>
            <w:hideMark/>
          </w:tcPr>
          <w:p w14:paraId="2F7C8525"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44" w:type="dxa"/>
            <w:tcBorders>
              <w:top w:val="nil"/>
              <w:left w:val="nil"/>
              <w:bottom w:val="single" w:sz="4" w:space="0" w:color="auto"/>
              <w:right w:val="single" w:sz="4" w:space="0" w:color="auto"/>
            </w:tcBorders>
            <w:shd w:val="clear" w:color="auto" w:fill="auto"/>
            <w:noWrap/>
            <w:hideMark/>
          </w:tcPr>
          <w:p w14:paraId="570CAF29"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413031">
              <w:rPr>
                <w:rFonts w:ascii="Calibri" w:eastAsia="Times New Roman" w:hAnsi="Calibri" w:cs="Calibri"/>
                <w:color w:val="BFBFBF" w:themeColor="background1" w:themeShade="BF"/>
                <w:sz w:val="44"/>
                <w:szCs w:val="44"/>
                <w:lang w:eastAsia="en-GB"/>
              </w:rPr>
              <w:t>●</w:t>
            </w:r>
          </w:p>
        </w:tc>
        <w:tc>
          <w:tcPr>
            <w:tcW w:w="448" w:type="dxa"/>
            <w:tcBorders>
              <w:top w:val="nil"/>
              <w:left w:val="nil"/>
              <w:bottom w:val="single" w:sz="4" w:space="0" w:color="auto"/>
              <w:right w:val="single" w:sz="4" w:space="0" w:color="auto"/>
            </w:tcBorders>
            <w:shd w:val="clear" w:color="auto" w:fill="auto"/>
            <w:noWrap/>
            <w:hideMark/>
          </w:tcPr>
          <w:p w14:paraId="1CA8A61E"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832E6B">
              <w:rPr>
                <w:color w:val="00B050"/>
                <w:sz w:val="44"/>
                <w:szCs w:val="44"/>
              </w:rPr>
              <w:t>+</w:t>
            </w:r>
          </w:p>
        </w:tc>
        <w:tc>
          <w:tcPr>
            <w:tcW w:w="464" w:type="dxa"/>
            <w:tcBorders>
              <w:top w:val="nil"/>
              <w:left w:val="nil"/>
              <w:bottom w:val="single" w:sz="4" w:space="0" w:color="auto"/>
              <w:right w:val="single" w:sz="4" w:space="0" w:color="auto"/>
            </w:tcBorders>
            <w:shd w:val="clear" w:color="auto" w:fill="auto"/>
            <w:noWrap/>
            <w:vAlign w:val="center"/>
            <w:hideMark/>
          </w:tcPr>
          <w:p w14:paraId="0CF987CC"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5BDB47BE"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69B15150"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18FAC18D" w14:textId="77777777" w:rsidR="00760D2F" w:rsidRPr="00A74661" w:rsidRDefault="00760D2F" w:rsidP="00E714EC">
            <w:pPr>
              <w:spacing w:after="0" w:line="240" w:lineRule="auto"/>
              <w:rPr>
                <w:rFonts w:ascii="Calibri" w:eastAsia="Times New Roman" w:hAnsi="Calibri" w:cs="Calibri"/>
                <w:color w:val="000000"/>
                <w:lang w:eastAsia="en-GB"/>
              </w:rPr>
            </w:pPr>
            <w:proofErr w:type="spellStart"/>
            <w:r w:rsidRPr="00A74661">
              <w:rPr>
                <w:rFonts w:ascii="Calibri" w:eastAsia="Times New Roman" w:hAnsi="Calibri" w:cs="Calibri"/>
                <w:color w:val="000000"/>
                <w:lang w:eastAsia="en-GB"/>
              </w:rPr>
              <w:t>Boonyasiri</w:t>
            </w:r>
            <w:proofErr w:type="spellEnd"/>
            <w:r w:rsidRPr="00A74661">
              <w:rPr>
                <w:rFonts w:ascii="Calibri" w:eastAsia="Times New Roman" w:hAnsi="Calibri" w:cs="Calibri"/>
                <w:color w:val="000000"/>
                <w:lang w:eastAsia="en-GB"/>
              </w:rPr>
              <w:t>, 2016</w:t>
            </w:r>
          </w:p>
        </w:tc>
        <w:tc>
          <w:tcPr>
            <w:tcW w:w="478" w:type="dxa"/>
            <w:tcBorders>
              <w:top w:val="nil"/>
              <w:left w:val="nil"/>
              <w:bottom w:val="single" w:sz="4" w:space="0" w:color="auto"/>
              <w:right w:val="single" w:sz="4" w:space="0" w:color="auto"/>
            </w:tcBorders>
            <w:shd w:val="clear" w:color="auto" w:fill="auto"/>
            <w:noWrap/>
            <w:hideMark/>
          </w:tcPr>
          <w:p w14:paraId="66E0069A"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3B6A2D9E"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09" w:type="dxa"/>
            <w:tcBorders>
              <w:top w:val="nil"/>
              <w:left w:val="nil"/>
              <w:bottom w:val="single" w:sz="4" w:space="0" w:color="auto"/>
              <w:right w:val="single" w:sz="4" w:space="0" w:color="auto"/>
            </w:tcBorders>
            <w:shd w:val="clear" w:color="auto" w:fill="auto"/>
            <w:noWrap/>
            <w:hideMark/>
          </w:tcPr>
          <w:p w14:paraId="7364E0E9"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001534A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48925ED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324DF67D"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73F5F558"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3DD22C4D"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A74661">
              <w:rPr>
                <w:rFonts w:ascii="Calibri" w:eastAsia="Times New Roman" w:hAnsi="Calibri" w:cs="Calibri"/>
                <w:color w:val="000000"/>
                <w:lang w:eastAsia="en-GB"/>
              </w:rPr>
              <w:t>19%</w:t>
            </w:r>
          </w:p>
        </w:tc>
        <w:tc>
          <w:tcPr>
            <w:tcW w:w="709" w:type="dxa"/>
            <w:tcBorders>
              <w:top w:val="nil"/>
              <w:left w:val="nil"/>
              <w:bottom w:val="single" w:sz="4" w:space="0" w:color="auto"/>
              <w:right w:val="single" w:sz="4" w:space="0" w:color="auto"/>
            </w:tcBorders>
            <w:shd w:val="clear" w:color="auto" w:fill="auto"/>
            <w:noWrap/>
            <w:hideMark/>
          </w:tcPr>
          <w:p w14:paraId="42FA5F3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44" w:type="dxa"/>
            <w:tcBorders>
              <w:top w:val="nil"/>
              <w:left w:val="nil"/>
              <w:bottom w:val="single" w:sz="4" w:space="0" w:color="auto"/>
              <w:right w:val="single" w:sz="4" w:space="0" w:color="auto"/>
            </w:tcBorders>
            <w:shd w:val="clear" w:color="auto" w:fill="auto"/>
            <w:noWrap/>
            <w:hideMark/>
          </w:tcPr>
          <w:p w14:paraId="1A23814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413031">
              <w:rPr>
                <w:rFonts w:ascii="Calibri" w:eastAsia="Times New Roman" w:hAnsi="Calibri" w:cs="Calibri"/>
                <w:color w:val="BFBFBF" w:themeColor="background1" w:themeShade="BF"/>
                <w:sz w:val="44"/>
                <w:szCs w:val="44"/>
                <w:lang w:eastAsia="en-GB"/>
              </w:rPr>
              <w:t>●</w:t>
            </w:r>
          </w:p>
        </w:tc>
        <w:tc>
          <w:tcPr>
            <w:tcW w:w="448" w:type="dxa"/>
            <w:tcBorders>
              <w:top w:val="nil"/>
              <w:left w:val="nil"/>
              <w:bottom w:val="single" w:sz="4" w:space="0" w:color="auto"/>
              <w:right w:val="single" w:sz="4" w:space="0" w:color="auto"/>
            </w:tcBorders>
            <w:shd w:val="clear" w:color="auto" w:fill="auto"/>
            <w:noWrap/>
            <w:hideMark/>
          </w:tcPr>
          <w:p w14:paraId="5F23080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832E6B">
              <w:rPr>
                <w:color w:val="00B050"/>
                <w:sz w:val="44"/>
                <w:szCs w:val="44"/>
              </w:rPr>
              <w:t>+</w:t>
            </w:r>
          </w:p>
        </w:tc>
        <w:tc>
          <w:tcPr>
            <w:tcW w:w="464" w:type="dxa"/>
            <w:tcBorders>
              <w:top w:val="nil"/>
              <w:left w:val="nil"/>
              <w:bottom w:val="single" w:sz="4" w:space="0" w:color="auto"/>
              <w:right w:val="single" w:sz="4" w:space="0" w:color="auto"/>
            </w:tcBorders>
            <w:shd w:val="clear" w:color="auto" w:fill="auto"/>
            <w:noWrap/>
            <w:vAlign w:val="center"/>
            <w:hideMark/>
          </w:tcPr>
          <w:p w14:paraId="5DF9190A"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38427C8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079D7F3B"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52896252" w14:textId="0ECCFAE8" w:rsidR="00760D2F" w:rsidRPr="00A74661" w:rsidRDefault="00760D2F" w:rsidP="00E714EC">
            <w:pPr>
              <w:spacing w:after="0" w:line="240" w:lineRule="auto"/>
              <w:rPr>
                <w:rFonts w:ascii="Calibri" w:eastAsia="Times New Roman" w:hAnsi="Calibri" w:cs="Calibri"/>
                <w:color w:val="000000"/>
                <w:lang w:eastAsia="en-GB"/>
              </w:rPr>
            </w:pPr>
            <w:r w:rsidRPr="00A74661">
              <w:rPr>
                <w:rFonts w:ascii="Calibri" w:eastAsia="Times New Roman" w:hAnsi="Calibri" w:cs="Calibri"/>
                <w:color w:val="000000"/>
                <w:lang w:eastAsia="en-GB"/>
              </w:rPr>
              <w:t>Camus, 2005</w:t>
            </w:r>
            <w:r w:rsidR="00D57291" w:rsidRPr="00D57291">
              <w:rPr>
                <w:rFonts w:ascii="Calibri" w:eastAsia="Times New Roman" w:hAnsi="Calibri" w:cs="Calibri"/>
                <w:color w:val="000000"/>
                <w:vertAlign w:val="superscript"/>
                <w:lang w:eastAsia="en-GB"/>
              </w:rPr>
              <w:t>88</w:t>
            </w:r>
          </w:p>
        </w:tc>
        <w:tc>
          <w:tcPr>
            <w:tcW w:w="478" w:type="dxa"/>
            <w:tcBorders>
              <w:top w:val="nil"/>
              <w:left w:val="nil"/>
              <w:bottom w:val="single" w:sz="4" w:space="0" w:color="auto"/>
              <w:right w:val="single" w:sz="4" w:space="0" w:color="auto"/>
            </w:tcBorders>
            <w:shd w:val="clear" w:color="auto" w:fill="auto"/>
            <w:noWrap/>
            <w:hideMark/>
          </w:tcPr>
          <w:p w14:paraId="7B8DD215"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0AC157D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09" w:type="dxa"/>
            <w:tcBorders>
              <w:top w:val="nil"/>
              <w:left w:val="nil"/>
              <w:bottom w:val="single" w:sz="4" w:space="0" w:color="auto"/>
              <w:right w:val="single" w:sz="4" w:space="0" w:color="auto"/>
            </w:tcBorders>
            <w:shd w:val="clear" w:color="auto" w:fill="auto"/>
            <w:noWrap/>
            <w:hideMark/>
          </w:tcPr>
          <w:p w14:paraId="36543983"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vAlign w:val="center"/>
            <w:hideMark/>
          </w:tcPr>
          <w:p w14:paraId="582F1EF8"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40562">
              <w:rPr>
                <w:rFonts w:ascii="Calibri" w:eastAsia="Times New Roman" w:hAnsi="Calibri" w:cs="Calibri"/>
                <w:color w:val="FFFF0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22C3FBC5"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539E68B7"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7F241E80"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27B31587"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A74661">
              <w:rPr>
                <w:rFonts w:ascii="Calibri" w:eastAsia="Times New Roman" w:hAnsi="Calibri" w:cs="Calibri"/>
                <w:color w:val="000000"/>
                <w:lang w:eastAsia="en-GB"/>
              </w:rPr>
              <w:t>0.79%</w:t>
            </w:r>
          </w:p>
        </w:tc>
        <w:tc>
          <w:tcPr>
            <w:tcW w:w="709" w:type="dxa"/>
            <w:tcBorders>
              <w:top w:val="nil"/>
              <w:left w:val="nil"/>
              <w:bottom w:val="single" w:sz="4" w:space="0" w:color="auto"/>
              <w:right w:val="single" w:sz="4" w:space="0" w:color="auto"/>
            </w:tcBorders>
            <w:shd w:val="clear" w:color="auto" w:fill="auto"/>
            <w:noWrap/>
            <w:hideMark/>
          </w:tcPr>
          <w:p w14:paraId="1C4DADCB"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44" w:type="dxa"/>
            <w:tcBorders>
              <w:top w:val="nil"/>
              <w:left w:val="nil"/>
              <w:bottom w:val="single" w:sz="4" w:space="0" w:color="auto"/>
              <w:right w:val="single" w:sz="4" w:space="0" w:color="auto"/>
            </w:tcBorders>
            <w:shd w:val="clear" w:color="auto" w:fill="auto"/>
            <w:noWrap/>
            <w:hideMark/>
          </w:tcPr>
          <w:p w14:paraId="6B10FEBD"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F62BF5">
              <w:rPr>
                <w:rFonts w:ascii="Calibri" w:eastAsia="Times New Roman" w:hAnsi="Calibri" w:cs="Calibri"/>
                <w:color w:val="FFFF00"/>
                <w:sz w:val="44"/>
                <w:szCs w:val="44"/>
                <w:lang w:eastAsia="en-GB"/>
              </w:rPr>
              <w:t>●</w:t>
            </w:r>
          </w:p>
        </w:tc>
        <w:tc>
          <w:tcPr>
            <w:tcW w:w="448" w:type="dxa"/>
            <w:tcBorders>
              <w:top w:val="nil"/>
              <w:left w:val="nil"/>
              <w:bottom w:val="single" w:sz="4" w:space="0" w:color="auto"/>
              <w:right w:val="single" w:sz="4" w:space="0" w:color="auto"/>
            </w:tcBorders>
            <w:shd w:val="clear" w:color="auto" w:fill="auto"/>
            <w:noWrap/>
            <w:hideMark/>
          </w:tcPr>
          <w:p w14:paraId="06098922"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832E6B">
              <w:rPr>
                <w:color w:val="00B050"/>
                <w:sz w:val="44"/>
                <w:szCs w:val="44"/>
              </w:rPr>
              <w:t>+</w:t>
            </w:r>
          </w:p>
        </w:tc>
        <w:tc>
          <w:tcPr>
            <w:tcW w:w="464" w:type="dxa"/>
            <w:tcBorders>
              <w:top w:val="nil"/>
              <w:left w:val="nil"/>
              <w:bottom w:val="single" w:sz="4" w:space="0" w:color="auto"/>
              <w:right w:val="single" w:sz="4" w:space="0" w:color="auto"/>
            </w:tcBorders>
            <w:shd w:val="clear" w:color="auto" w:fill="auto"/>
            <w:noWrap/>
            <w:vAlign w:val="center"/>
            <w:hideMark/>
          </w:tcPr>
          <w:p w14:paraId="36DE8331"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115BBE3A"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62B2FAA1"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4026AAD6" w14:textId="035A6935" w:rsidR="00760D2F" w:rsidRPr="00A74661" w:rsidRDefault="00760D2F" w:rsidP="00E714EC">
            <w:pPr>
              <w:spacing w:after="0" w:line="240" w:lineRule="auto"/>
              <w:rPr>
                <w:rFonts w:ascii="Calibri" w:eastAsia="Times New Roman" w:hAnsi="Calibri" w:cs="Calibri"/>
                <w:color w:val="000000"/>
                <w:lang w:eastAsia="en-GB"/>
              </w:rPr>
            </w:pPr>
            <w:r w:rsidRPr="00A74661">
              <w:rPr>
                <w:rFonts w:ascii="Calibri" w:eastAsia="Times New Roman" w:hAnsi="Calibri" w:cs="Calibri"/>
                <w:color w:val="000000"/>
                <w:lang w:eastAsia="en-GB"/>
              </w:rPr>
              <w:t>Camus, 2014</w:t>
            </w:r>
            <w:r w:rsidR="00D57291" w:rsidRPr="00D57291">
              <w:rPr>
                <w:rFonts w:ascii="Calibri" w:eastAsia="Times New Roman" w:hAnsi="Calibri" w:cs="Calibri"/>
                <w:color w:val="000000"/>
                <w:vertAlign w:val="superscript"/>
                <w:lang w:eastAsia="en-GB"/>
              </w:rPr>
              <w:t>89</w:t>
            </w:r>
          </w:p>
        </w:tc>
        <w:tc>
          <w:tcPr>
            <w:tcW w:w="478" w:type="dxa"/>
            <w:tcBorders>
              <w:top w:val="nil"/>
              <w:left w:val="nil"/>
              <w:bottom w:val="single" w:sz="4" w:space="0" w:color="auto"/>
              <w:right w:val="single" w:sz="4" w:space="0" w:color="auto"/>
            </w:tcBorders>
            <w:shd w:val="clear" w:color="auto" w:fill="auto"/>
            <w:noWrap/>
            <w:hideMark/>
          </w:tcPr>
          <w:p w14:paraId="2674BA9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vAlign w:val="center"/>
            <w:hideMark/>
          </w:tcPr>
          <w:p w14:paraId="6728284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40562">
              <w:rPr>
                <w:rFonts w:ascii="Calibri" w:eastAsia="Times New Roman" w:hAnsi="Calibri" w:cs="Calibri"/>
                <w:color w:val="FFFF00"/>
                <w:sz w:val="44"/>
                <w:szCs w:val="44"/>
                <w:lang w:eastAsia="en-GB"/>
              </w:rPr>
              <w:t>●</w:t>
            </w:r>
          </w:p>
        </w:tc>
        <w:tc>
          <w:tcPr>
            <w:tcW w:w="509" w:type="dxa"/>
            <w:tcBorders>
              <w:top w:val="nil"/>
              <w:left w:val="nil"/>
              <w:bottom w:val="single" w:sz="4" w:space="0" w:color="auto"/>
              <w:right w:val="single" w:sz="4" w:space="0" w:color="auto"/>
            </w:tcBorders>
            <w:shd w:val="clear" w:color="auto" w:fill="auto"/>
            <w:noWrap/>
            <w:hideMark/>
          </w:tcPr>
          <w:p w14:paraId="0A9ED0D7"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09BE8AC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6DDF5A8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2CA18DAB"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4CC4A6A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2F3AEE40" w14:textId="77777777" w:rsidR="00760D2F" w:rsidRPr="00A74661" w:rsidRDefault="00760D2F" w:rsidP="00E714EC">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0.2%</w:t>
            </w:r>
          </w:p>
        </w:tc>
        <w:tc>
          <w:tcPr>
            <w:tcW w:w="709" w:type="dxa"/>
            <w:tcBorders>
              <w:top w:val="nil"/>
              <w:left w:val="nil"/>
              <w:bottom w:val="single" w:sz="4" w:space="0" w:color="auto"/>
              <w:right w:val="single" w:sz="4" w:space="0" w:color="auto"/>
            </w:tcBorders>
            <w:shd w:val="clear" w:color="auto" w:fill="auto"/>
            <w:noWrap/>
            <w:hideMark/>
          </w:tcPr>
          <w:p w14:paraId="02D2D7F5"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44" w:type="dxa"/>
            <w:tcBorders>
              <w:top w:val="nil"/>
              <w:left w:val="nil"/>
              <w:bottom w:val="single" w:sz="4" w:space="0" w:color="auto"/>
              <w:right w:val="single" w:sz="4" w:space="0" w:color="auto"/>
            </w:tcBorders>
            <w:shd w:val="clear" w:color="auto" w:fill="auto"/>
            <w:noWrap/>
            <w:hideMark/>
          </w:tcPr>
          <w:p w14:paraId="6DB3892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F62BF5">
              <w:rPr>
                <w:rFonts w:ascii="Calibri" w:eastAsia="Times New Roman" w:hAnsi="Calibri" w:cs="Calibri"/>
                <w:color w:val="FFFF00"/>
                <w:sz w:val="44"/>
                <w:szCs w:val="44"/>
                <w:lang w:eastAsia="en-GB"/>
              </w:rPr>
              <w:t>●</w:t>
            </w:r>
          </w:p>
        </w:tc>
        <w:tc>
          <w:tcPr>
            <w:tcW w:w="448" w:type="dxa"/>
            <w:tcBorders>
              <w:top w:val="nil"/>
              <w:left w:val="nil"/>
              <w:bottom w:val="single" w:sz="4" w:space="0" w:color="auto"/>
              <w:right w:val="single" w:sz="4" w:space="0" w:color="auto"/>
            </w:tcBorders>
            <w:shd w:val="clear" w:color="auto" w:fill="auto"/>
            <w:noWrap/>
            <w:hideMark/>
          </w:tcPr>
          <w:p w14:paraId="1BA16B0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832E6B">
              <w:rPr>
                <w:color w:val="00B050"/>
                <w:sz w:val="44"/>
                <w:szCs w:val="44"/>
              </w:rPr>
              <w:t>+</w:t>
            </w:r>
          </w:p>
        </w:tc>
        <w:tc>
          <w:tcPr>
            <w:tcW w:w="464" w:type="dxa"/>
            <w:tcBorders>
              <w:top w:val="nil"/>
              <w:left w:val="nil"/>
              <w:bottom w:val="single" w:sz="4" w:space="0" w:color="auto"/>
              <w:right w:val="single" w:sz="4" w:space="0" w:color="auto"/>
            </w:tcBorders>
            <w:shd w:val="clear" w:color="auto" w:fill="auto"/>
            <w:noWrap/>
            <w:vAlign w:val="center"/>
            <w:hideMark/>
          </w:tcPr>
          <w:p w14:paraId="1A938519"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2865C13D"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5F433392"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0745D88B" w14:textId="0CA688A8" w:rsidR="00760D2F" w:rsidRPr="00A74661" w:rsidRDefault="00760D2F" w:rsidP="00E714EC">
            <w:pPr>
              <w:spacing w:after="0" w:line="240" w:lineRule="auto"/>
              <w:rPr>
                <w:rFonts w:ascii="Calibri" w:eastAsia="Times New Roman" w:hAnsi="Calibri" w:cs="Calibri"/>
                <w:color w:val="000000"/>
                <w:lang w:eastAsia="en-GB"/>
              </w:rPr>
            </w:pPr>
            <w:r w:rsidRPr="00A74661">
              <w:rPr>
                <w:rFonts w:ascii="Calibri" w:eastAsia="Times New Roman" w:hAnsi="Calibri" w:cs="Calibri"/>
                <w:color w:val="000000"/>
                <w:lang w:eastAsia="en-GB"/>
              </w:rPr>
              <w:t>Chu, 2008</w:t>
            </w:r>
            <w:r w:rsidR="00D57291" w:rsidRPr="00D57291">
              <w:rPr>
                <w:vertAlign w:val="superscript"/>
              </w:rPr>
              <w:t>140</w:t>
            </w:r>
          </w:p>
        </w:tc>
        <w:tc>
          <w:tcPr>
            <w:tcW w:w="478" w:type="dxa"/>
            <w:tcBorders>
              <w:top w:val="nil"/>
              <w:left w:val="nil"/>
              <w:bottom w:val="single" w:sz="4" w:space="0" w:color="auto"/>
              <w:right w:val="single" w:sz="4" w:space="0" w:color="auto"/>
            </w:tcBorders>
            <w:shd w:val="clear" w:color="auto" w:fill="auto"/>
            <w:noWrap/>
            <w:hideMark/>
          </w:tcPr>
          <w:p w14:paraId="1D910F1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60FD6B01"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09" w:type="dxa"/>
            <w:tcBorders>
              <w:top w:val="nil"/>
              <w:left w:val="nil"/>
              <w:bottom w:val="single" w:sz="4" w:space="0" w:color="auto"/>
              <w:right w:val="single" w:sz="4" w:space="0" w:color="auto"/>
            </w:tcBorders>
            <w:shd w:val="clear" w:color="auto" w:fill="auto"/>
            <w:noWrap/>
            <w:hideMark/>
          </w:tcPr>
          <w:p w14:paraId="74FEEA4A"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726F0C6B"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1538EE">
              <w:rPr>
                <w:rFonts w:ascii="Calibri" w:eastAsia="Times New Roman" w:hAnsi="Calibri" w:cs="Calibri"/>
                <w:color w:val="FFFF0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293C68A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0D885572"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4242AA6A"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12908099"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A74661">
              <w:rPr>
                <w:rFonts w:ascii="Calibri" w:eastAsia="Times New Roman" w:hAnsi="Calibri" w:cs="Calibri"/>
                <w:color w:val="000000"/>
                <w:lang w:eastAsia="en-GB"/>
              </w:rPr>
              <w:t>0.1</w:t>
            </w:r>
            <w:r>
              <w:rPr>
                <w:rFonts w:ascii="Calibri" w:eastAsia="Times New Roman" w:hAnsi="Calibri" w:cs="Calibri"/>
                <w:color w:val="000000"/>
                <w:lang w:eastAsia="en-GB"/>
              </w:rPr>
              <w:t>8%</w:t>
            </w:r>
          </w:p>
        </w:tc>
        <w:tc>
          <w:tcPr>
            <w:tcW w:w="709" w:type="dxa"/>
            <w:tcBorders>
              <w:top w:val="nil"/>
              <w:left w:val="nil"/>
              <w:bottom w:val="single" w:sz="4" w:space="0" w:color="auto"/>
              <w:right w:val="single" w:sz="4" w:space="0" w:color="auto"/>
            </w:tcBorders>
            <w:shd w:val="clear" w:color="auto" w:fill="auto"/>
            <w:noWrap/>
            <w:hideMark/>
          </w:tcPr>
          <w:p w14:paraId="4CA22A20"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44" w:type="dxa"/>
            <w:tcBorders>
              <w:top w:val="nil"/>
              <w:left w:val="nil"/>
              <w:bottom w:val="single" w:sz="4" w:space="0" w:color="auto"/>
              <w:right w:val="single" w:sz="4" w:space="0" w:color="auto"/>
            </w:tcBorders>
            <w:shd w:val="clear" w:color="auto" w:fill="auto"/>
            <w:noWrap/>
            <w:vAlign w:val="center"/>
            <w:hideMark/>
          </w:tcPr>
          <w:p w14:paraId="0436DE7A"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40562">
              <w:rPr>
                <w:rFonts w:ascii="Calibri" w:eastAsia="Times New Roman" w:hAnsi="Calibri" w:cs="Calibri"/>
                <w:color w:val="BFBFBF" w:themeColor="background1" w:themeShade="BF"/>
                <w:sz w:val="44"/>
                <w:szCs w:val="44"/>
                <w:lang w:eastAsia="en-GB"/>
              </w:rPr>
              <w:t>●</w:t>
            </w:r>
          </w:p>
        </w:tc>
        <w:tc>
          <w:tcPr>
            <w:tcW w:w="448" w:type="dxa"/>
            <w:tcBorders>
              <w:top w:val="nil"/>
              <w:left w:val="nil"/>
              <w:bottom w:val="single" w:sz="4" w:space="0" w:color="auto"/>
              <w:right w:val="single" w:sz="4" w:space="0" w:color="auto"/>
            </w:tcBorders>
            <w:shd w:val="clear" w:color="auto" w:fill="auto"/>
            <w:noWrap/>
            <w:hideMark/>
          </w:tcPr>
          <w:p w14:paraId="4801A16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C70A64">
              <w:rPr>
                <w:color w:val="FF0000"/>
                <w:sz w:val="44"/>
                <w:szCs w:val="44"/>
              </w:rPr>
              <w:t xml:space="preserve"> </w:t>
            </w:r>
            <w:r w:rsidRPr="00C70A64">
              <w:rPr>
                <w:rFonts w:cstheme="minorHAnsi"/>
                <w:color w:val="FF0000"/>
                <w:sz w:val="44"/>
                <w:szCs w:val="44"/>
              </w:rPr>
              <w:t xml:space="preserve">̶ </w:t>
            </w:r>
          </w:p>
        </w:tc>
        <w:tc>
          <w:tcPr>
            <w:tcW w:w="464" w:type="dxa"/>
            <w:tcBorders>
              <w:top w:val="nil"/>
              <w:left w:val="nil"/>
              <w:bottom w:val="single" w:sz="4" w:space="0" w:color="auto"/>
              <w:right w:val="single" w:sz="4" w:space="0" w:color="auto"/>
            </w:tcBorders>
            <w:shd w:val="clear" w:color="auto" w:fill="auto"/>
            <w:noWrap/>
            <w:vAlign w:val="center"/>
            <w:hideMark/>
          </w:tcPr>
          <w:p w14:paraId="019A816F"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1F642098"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1B4919BD"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301E50E7" w14:textId="0EF99CBE" w:rsidR="00760D2F" w:rsidRPr="00A74661" w:rsidRDefault="00760D2F" w:rsidP="00E714EC">
            <w:pPr>
              <w:spacing w:after="0" w:line="240" w:lineRule="auto"/>
              <w:rPr>
                <w:rFonts w:ascii="Calibri" w:eastAsia="Times New Roman" w:hAnsi="Calibri" w:cs="Calibri"/>
                <w:color w:val="000000"/>
                <w:lang w:eastAsia="en-GB"/>
              </w:rPr>
            </w:pPr>
            <w:proofErr w:type="spellStart"/>
            <w:r w:rsidRPr="00A74661">
              <w:rPr>
                <w:rFonts w:ascii="Calibri" w:eastAsia="Times New Roman" w:hAnsi="Calibri" w:cs="Calibri"/>
                <w:color w:val="000000"/>
                <w:lang w:eastAsia="en-GB"/>
              </w:rPr>
              <w:t>Climo</w:t>
            </w:r>
            <w:proofErr w:type="spellEnd"/>
            <w:r w:rsidRPr="00A74661">
              <w:rPr>
                <w:rFonts w:ascii="Calibri" w:eastAsia="Times New Roman" w:hAnsi="Calibri" w:cs="Calibri"/>
                <w:color w:val="000000"/>
                <w:lang w:eastAsia="en-GB"/>
              </w:rPr>
              <w:t>, 2013</w:t>
            </w:r>
            <w:r w:rsidR="00D57291" w:rsidRPr="00D57291">
              <w:rPr>
                <w:rFonts w:ascii="Calibri" w:eastAsia="Times New Roman" w:hAnsi="Calibri" w:cs="Calibri"/>
                <w:color w:val="000000"/>
                <w:vertAlign w:val="superscript"/>
                <w:lang w:eastAsia="en-GB"/>
              </w:rPr>
              <w:t>90</w:t>
            </w:r>
          </w:p>
        </w:tc>
        <w:tc>
          <w:tcPr>
            <w:tcW w:w="478" w:type="dxa"/>
            <w:tcBorders>
              <w:top w:val="nil"/>
              <w:left w:val="nil"/>
              <w:bottom w:val="single" w:sz="4" w:space="0" w:color="auto"/>
              <w:right w:val="single" w:sz="4" w:space="0" w:color="auto"/>
            </w:tcBorders>
            <w:shd w:val="clear" w:color="auto" w:fill="auto"/>
            <w:noWrap/>
            <w:hideMark/>
          </w:tcPr>
          <w:p w14:paraId="16127C72"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5E3CE2AD"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F36E9B">
              <w:rPr>
                <w:rFonts w:ascii="Calibri" w:eastAsia="Times New Roman" w:hAnsi="Calibri" w:cs="Calibri"/>
                <w:color w:val="FFFF00"/>
                <w:sz w:val="44"/>
                <w:szCs w:val="44"/>
                <w:lang w:eastAsia="en-GB"/>
              </w:rPr>
              <w:t>●</w:t>
            </w:r>
          </w:p>
        </w:tc>
        <w:tc>
          <w:tcPr>
            <w:tcW w:w="509" w:type="dxa"/>
            <w:tcBorders>
              <w:top w:val="nil"/>
              <w:left w:val="nil"/>
              <w:bottom w:val="single" w:sz="4" w:space="0" w:color="auto"/>
              <w:right w:val="single" w:sz="4" w:space="0" w:color="auto"/>
            </w:tcBorders>
            <w:shd w:val="clear" w:color="auto" w:fill="auto"/>
            <w:noWrap/>
            <w:hideMark/>
          </w:tcPr>
          <w:p w14:paraId="60D0E8B4"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497C23C5"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1538EE">
              <w:rPr>
                <w:rFonts w:ascii="Calibri" w:eastAsia="Times New Roman" w:hAnsi="Calibri" w:cs="Calibri"/>
                <w:color w:val="FFFF0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3A75295D"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3BC0A4B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687C92DE"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0E1B2EE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A74661">
              <w:rPr>
                <w:rFonts w:ascii="Calibri" w:eastAsia="Times New Roman" w:hAnsi="Calibri" w:cs="Calibri"/>
                <w:color w:val="000000"/>
                <w:lang w:eastAsia="en-GB"/>
              </w:rPr>
              <w:t>0</w:t>
            </w:r>
            <w:r>
              <w:rPr>
                <w:rFonts w:ascii="Calibri" w:eastAsia="Times New Roman" w:hAnsi="Calibri" w:cs="Calibri"/>
                <w:color w:val="000000"/>
                <w:lang w:eastAsia="en-GB"/>
              </w:rPr>
              <w:t>%</w:t>
            </w:r>
          </w:p>
        </w:tc>
        <w:tc>
          <w:tcPr>
            <w:tcW w:w="709" w:type="dxa"/>
            <w:tcBorders>
              <w:top w:val="nil"/>
              <w:left w:val="nil"/>
              <w:bottom w:val="single" w:sz="4" w:space="0" w:color="auto"/>
              <w:right w:val="single" w:sz="4" w:space="0" w:color="auto"/>
            </w:tcBorders>
            <w:shd w:val="clear" w:color="auto" w:fill="auto"/>
            <w:noWrap/>
            <w:hideMark/>
          </w:tcPr>
          <w:p w14:paraId="43E449F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44" w:type="dxa"/>
            <w:tcBorders>
              <w:top w:val="nil"/>
              <w:left w:val="nil"/>
              <w:bottom w:val="single" w:sz="4" w:space="0" w:color="auto"/>
              <w:right w:val="single" w:sz="4" w:space="0" w:color="auto"/>
            </w:tcBorders>
            <w:shd w:val="clear" w:color="auto" w:fill="auto"/>
            <w:noWrap/>
            <w:vAlign w:val="center"/>
            <w:hideMark/>
          </w:tcPr>
          <w:p w14:paraId="27F6329E"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40562">
              <w:rPr>
                <w:rFonts w:ascii="Calibri" w:eastAsia="Times New Roman" w:hAnsi="Calibri" w:cs="Calibri"/>
                <w:color w:val="FFFF00"/>
                <w:sz w:val="44"/>
                <w:szCs w:val="44"/>
                <w:lang w:eastAsia="en-GB"/>
              </w:rPr>
              <w:t>●</w:t>
            </w:r>
          </w:p>
        </w:tc>
        <w:tc>
          <w:tcPr>
            <w:tcW w:w="448" w:type="dxa"/>
            <w:tcBorders>
              <w:top w:val="nil"/>
              <w:left w:val="nil"/>
              <w:bottom w:val="single" w:sz="4" w:space="0" w:color="auto"/>
              <w:right w:val="single" w:sz="4" w:space="0" w:color="auto"/>
            </w:tcBorders>
            <w:shd w:val="clear" w:color="auto" w:fill="auto"/>
            <w:noWrap/>
            <w:hideMark/>
          </w:tcPr>
          <w:p w14:paraId="2B009F7B"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C70A64">
              <w:rPr>
                <w:color w:val="FF0000"/>
                <w:sz w:val="44"/>
                <w:szCs w:val="44"/>
              </w:rPr>
              <w:t xml:space="preserve"> </w:t>
            </w:r>
            <w:r w:rsidRPr="00C70A64">
              <w:rPr>
                <w:rFonts w:cstheme="minorHAnsi"/>
                <w:color w:val="FF0000"/>
                <w:sz w:val="44"/>
                <w:szCs w:val="44"/>
              </w:rPr>
              <w:t xml:space="preserve">̶ </w:t>
            </w:r>
          </w:p>
        </w:tc>
        <w:tc>
          <w:tcPr>
            <w:tcW w:w="464" w:type="dxa"/>
            <w:tcBorders>
              <w:top w:val="nil"/>
              <w:left w:val="nil"/>
              <w:bottom w:val="single" w:sz="4" w:space="0" w:color="auto"/>
              <w:right w:val="single" w:sz="4" w:space="0" w:color="auto"/>
            </w:tcBorders>
            <w:shd w:val="clear" w:color="auto" w:fill="auto"/>
            <w:noWrap/>
            <w:vAlign w:val="center"/>
            <w:hideMark/>
          </w:tcPr>
          <w:p w14:paraId="51F3017B"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728CB6AE"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21D8D63D"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5E6D2A1F" w14:textId="6D504838" w:rsidR="00760D2F" w:rsidRPr="00A74661" w:rsidRDefault="00760D2F" w:rsidP="00E714EC">
            <w:pPr>
              <w:spacing w:after="0" w:line="240" w:lineRule="auto"/>
              <w:rPr>
                <w:rFonts w:ascii="Calibri" w:eastAsia="Times New Roman" w:hAnsi="Calibri" w:cs="Calibri"/>
                <w:color w:val="000000"/>
                <w:lang w:eastAsia="en-GB"/>
              </w:rPr>
            </w:pPr>
            <w:r w:rsidRPr="00A74661">
              <w:rPr>
                <w:rFonts w:ascii="Calibri" w:eastAsia="Times New Roman" w:hAnsi="Calibri" w:cs="Calibri"/>
                <w:color w:val="000000"/>
                <w:lang w:eastAsia="en-GB"/>
              </w:rPr>
              <w:t>Furukawa, 2008</w:t>
            </w:r>
            <w:r w:rsidR="00D57291" w:rsidRPr="006C5D72">
              <w:rPr>
                <w:rFonts w:ascii="Calibri" w:eastAsia="Times New Roman" w:hAnsi="Calibri" w:cs="Calibri"/>
                <w:color w:val="000000"/>
                <w:vertAlign w:val="superscript"/>
                <w:lang w:eastAsia="en-GB"/>
              </w:rPr>
              <w:t>136</w:t>
            </w:r>
          </w:p>
        </w:tc>
        <w:tc>
          <w:tcPr>
            <w:tcW w:w="478" w:type="dxa"/>
            <w:tcBorders>
              <w:top w:val="nil"/>
              <w:left w:val="nil"/>
              <w:bottom w:val="single" w:sz="4" w:space="0" w:color="auto"/>
              <w:right w:val="single" w:sz="4" w:space="0" w:color="auto"/>
            </w:tcBorders>
            <w:shd w:val="clear" w:color="auto" w:fill="auto"/>
            <w:noWrap/>
            <w:hideMark/>
          </w:tcPr>
          <w:p w14:paraId="1CF5C58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1BA76C7D"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F36E9B">
              <w:rPr>
                <w:rFonts w:ascii="Calibri" w:eastAsia="Times New Roman" w:hAnsi="Calibri" w:cs="Calibri"/>
                <w:color w:val="FFFF00"/>
                <w:sz w:val="44"/>
                <w:szCs w:val="44"/>
                <w:lang w:eastAsia="en-GB"/>
              </w:rPr>
              <w:t>●</w:t>
            </w:r>
          </w:p>
        </w:tc>
        <w:tc>
          <w:tcPr>
            <w:tcW w:w="509" w:type="dxa"/>
            <w:tcBorders>
              <w:top w:val="nil"/>
              <w:left w:val="nil"/>
              <w:bottom w:val="single" w:sz="4" w:space="0" w:color="auto"/>
              <w:right w:val="single" w:sz="4" w:space="0" w:color="auto"/>
            </w:tcBorders>
            <w:shd w:val="clear" w:color="auto" w:fill="auto"/>
            <w:noWrap/>
            <w:vAlign w:val="center"/>
            <w:hideMark/>
          </w:tcPr>
          <w:p w14:paraId="00F9C3D7"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40562">
              <w:rPr>
                <w:rFonts w:ascii="Calibri" w:eastAsia="Times New Roman" w:hAnsi="Calibri" w:cs="Calibri"/>
                <w:color w:val="FFFF0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08DACD13"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1538EE">
              <w:rPr>
                <w:rFonts w:ascii="Calibri" w:eastAsia="Times New Roman" w:hAnsi="Calibri" w:cs="Calibri"/>
                <w:color w:val="FFFF0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4CFA0DB2"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2FEC490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16BB891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3386D328" w14:textId="77777777" w:rsidR="00760D2F" w:rsidRPr="00A74661" w:rsidRDefault="00760D2F" w:rsidP="00E714EC">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0%</w:t>
            </w:r>
          </w:p>
        </w:tc>
        <w:tc>
          <w:tcPr>
            <w:tcW w:w="709" w:type="dxa"/>
            <w:tcBorders>
              <w:top w:val="nil"/>
              <w:left w:val="nil"/>
              <w:bottom w:val="single" w:sz="4" w:space="0" w:color="auto"/>
              <w:right w:val="single" w:sz="4" w:space="0" w:color="auto"/>
            </w:tcBorders>
            <w:shd w:val="clear" w:color="auto" w:fill="auto"/>
            <w:noWrap/>
            <w:vAlign w:val="center"/>
            <w:hideMark/>
          </w:tcPr>
          <w:p w14:paraId="565F67EB"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40562">
              <w:rPr>
                <w:rFonts w:ascii="Calibri" w:eastAsia="Times New Roman" w:hAnsi="Calibri" w:cs="Calibri"/>
                <w:color w:val="BFBFBF" w:themeColor="background1" w:themeShade="BF"/>
                <w:sz w:val="44"/>
                <w:szCs w:val="44"/>
                <w:lang w:eastAsia="en-GB"/>
              </w:rPr>
              <w:t>●</w:t>
            </w:r>
          </w:p>
        </w:tc>
        <w:tc>
          <w:tcPr>
            <w:tcW w:w="544" w:type="dxa"/>
            <w:tcBorders>
              <w:top w:val="nil"/>
              <w:left w:val="nil"/>
              <w:bottom w:val="single" w:sz="4" w:space="0" w:color="auto"/>
              <w:right w:val="single" w:sz="4" w:space="0" w:color="auto"/>
            </w:tcBorders>
            <w:shd w:val="clear" w:color="auto" w:fill="auto"/>
            <w:noWrap/>
            <w:hideMark/>
          </w:tcPr>
          <w:p w14:paraId="252279AA"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25278">
              <w:rPr>
                <w:rFonts w:ascii="Calibri" w:eastAsia="Times New Roman" w:hAnsi="Calibri" w:cs="Calibri"/>
                <w:color w:val="BFBFBF" w:themeColor="background1" w:themeShade="BF"/>
                <w:sz w:val="44"/>
                <w:szCs w:val="44"/>
                <w:lang w:eastAsia="en-GB"/>
              </w:rPr>
              <w:t>●</w:t>
            </w:r>
          </w:p>
        </w:tc>
        <w:tc>
          <w:tcPr>
            <w:tcW w:w="448" w:type="dxa"/>
            <w:tcBorders>
              <w:top w:val="nil"/>
              <w:left w:val="nil"/>
              <w:bottom w:val="single" w:sz="4" w:space="0" w:color="auto"/>
              <w:right w:val="single" w:sz="4" w:space="0" w:color="auto"/>
            </w:tcBorders>
            <w:shd w:val="clear" w:color="auto" w:fill="auto"/>
            <w:noWrap/>
            <w:vAlign w:val="center"/>
            <w:hideMark/>
          </w:tcPr>
          <w:p w14:paraId="36A239B0"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64159C">
              <w:rPr>
                <w:rFonts w:cstheme="minorHAnsi"/>
                <w:color w:val="FF0000"/>
                <w:sz w:val="44"/>
                <w:szCs w:val="44"/>
              </w:rPr>
              <w:t>̶</w:t>
            </w:r>
          </w:p>
        </w:tc>
        <w:tc>
          <w:tcPr>
            <w:tcW w:w="464" w:type="dxa"/>
            <w:tcBorders>
              <w:top w:val="nil"/>
              <w:left w:val="nil"/>
              <w:bottom w:val="single" w:sz="4" w:space="0" w:color="auto"/>
              <w:right w:val="single" w:sz="4" w:space="0" w:color="auto"/>
            </w:tcBorders>
            <w:shd w:val="clear" w:color="auto" w:fill="auto"/>
            <w:noWrap/>
            <w:vAlign w:val="center"/>
            <w:hideMark/>
          </w:tcPr>
          <w:p w14:paraId="088BE0FE"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794331C2"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40D69FC6"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169FB841" w14:textId="23B506CA" w:rsidR="00760D2F" w:rsidRPr="00A74661" w:rsidRDefault="00760D2F" w:rsidP="00E714EC">
            <w:pPr>
              <w:spacing w:after="0" w:line="240" w:lineRule="auto"/>
              <w:rPr>
                <w:rFonts w:ascii="Calibri" w:eastAsia="Times New Roman" w:hAnsi="Calibri" w:cs="Calibri"/>
                <w:color w:val="000000"/>
                <w:lang w:eastAsia="en-GB"/>
              </w:rPr>
            </w:pPr>
            <w:r w:rsidRPr="00A74661">
              <w:rPr>
                <w:rFonts w:ascii="Calibri" w:eastAsia="Times New Roman" w:hAnsi="Calibri" w:cs="Calibri"/>
                <w:color w:val="000000"/>
                <w:lang w:eastAsia="en-GB"/>
              </w:rPr>
              <w:t>Gordon, 2010</w:t>
            </w:r>
            <w:r w:rsidR="00D57291" w:rsidRPr="006C5D72">
              <w:rPr>
                <w:rFonts w:ascii="Calibri" w:eastAsia="Times New Roman" w:hAnsi="Calibri" w:cs="Calibri"/>
                <w:color w:val="000000"/>
                <w:vertAlign w:val="superscript"/>
                <w:lang w:eastAsia="en-GB"/>
              </w:rPr>
              <w:t>137</w:t>
            </w:r>
          </w:p>
        </w:tc>
        <w:tc>
          <w:tcPr>
            <w:tcW w:w="478" w:type="dxa"/>
            <w:tcBorders>
              <w:top w:val="nil"/>
              <w:left w:val="nil"/>
              <w:bottom w:val="single" w:sz="4" w:space="0" w:color="auto"/>
              <w:right w:val="single" w:sz="4" w:space="0" w:color="auto"/>
            </w:tcBorders>
            <w:shd w:val="clear" w:color="auto" w:fill="auto"/>
            <w:noWrap/>
            <w:hideMark/>
          </w:tcPr>
          <w:p w14:paraId="086C6424"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414A7A57"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09" w:type="dxa"/>
            <w:tcBorders>
              <w:top w:val="nil"/>
              <w:left w:val="nil"/>
              <w:bottom w:val="single" w:sz="4" w:space="0" w:color="auto"/>
              <w:right w:val="single" w:sz="4" w:space="0" w:color="auto"/>
            </w:tcBorders>
            <w:shd w:val="clear" w:color="auto" w:fill="auto"/>
            <w:noWrap/>
            <w:hideMark/>
          </w:tcPr>
          <w:p w14:paraId="61443D7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11F6BA40"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4153EFA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4C1EDC8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56FED340"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08FB1E89"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A74661">
              <w:rPr>
                <w:rFonts w:ascii="Calibri" w:eastAsia="Times New Roman" w:hAnsi="Calibri" w:cs="Calibri"/>
                <w:color w:val="000000"/>
                <w:lang w:eastAsia="en-GB"/>
              </w:rPr>
              <w:t>61%</w:t>
            </w:r>
          </w:p>
        </w:tc>
        <w:tc>
          <w:tcPr>
            <w:tcW w:w="709" w:type="dxa"/>
            <w:tcBorders>
              <w:top w:val="nil"/>
              <w:left w:val="nil"/>
              <w:bottom w:val="single" w:sz="4" w:space="0" w:color="auto"/>
              <w:right w:val="single" w:sz="4" w:space="0" w:color="auto"/>
            </w:tcBorders>
            <w:shd w:val="clear" w:color="auto" w:fill="auto"/>
            <w:noWrap/>
            <w:hideMark/>
          </w:tcPr>
          <w:p w14:paraId="24CF30E8"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44" w:type="dxa"/>
            <w:tcBorders>
              <w:top w:val="nil"/>
              <w:left w:val="nil"/>
              <w:bottom w:val="single" w:sz="4" w:space="0" w:color="auto"/>
              <w:right w:val="single" w:sz="4" w:space="0" w:color="auto"/>
            </w:tcBorders>
            <w:shd w:val="clear" w:color="auto" w:fill="auto"/>
            <w:noWrap/>
            <w:hideMark/>
          </w:tcPr>
          <w:p w14:paraId="3B940488"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25278">
              <w:rPr>
                <w:rFonts w:ascii="Calibri" w:eastAsia="Times New Roman" w:hAnsi="Calibri" w:cs="Calibri"/>
                <w:color w:val="BFBFBF" w:themeColor="background1" w:themeShade="BF"/>
                <w:sz w:val="44"/>
                <w:szCs w:val="44"/>
                <w:lang w:eastAsia="en-GB"/>
              </w:rPr>
              <w:t>●</w:t>
            </w:r>
          </w:p>
        </w:tc>
        <w:tc>
          <w:tcPr>
            <w:tcW w:w="448" w:type="dxa"/>
            <w:tcBorders>
              <w:top w:val="nil"/>
              <w:left w:val="nil"/>
              <w:bottom w:val="single" w:sz="4" w:space="0" w:color="auto"/>
              <w:right w:val="single" w:sz="4" w:space="0" w:color="auto"/>
            </w:tcBorders>
            <w:shd w:val="clear" w:color="auto" w:fill="auto"/>
            <w:noWrap/>
            <w:vAlign w:val="center"/>
            <w:hideMark/>
          </w:tcPr>
          <w:p w14:paraId="387E9D7D"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64159C">
              <w:rPr>
                <w:color w:val="00B050"/>
                <w:sz w:val="44"/>
                <w:szCs w:val="44"/>
              </w:rPr>
              <w:t>+</w:t>
            </w:r>
          </w:p>
        </w:tc>
        <w:tc>
          <w:tcPr>
            <w:tcW w:w="464" w:type="dxa"/>
            <w:tcBorders>
              <w:top w:val="nil"/>
              <w:left w:val="nil"/>
              <w:bottom w:val="single" w:sz="4" w:space="0" w:color="auto"/>
              <w:right w:val="single" w:sz="4" w:space="0" w:color="auto"/>
            </w:tcBorders>
            <w:shd w:val="clear" w:color="auto" w:fill="auto"/>
            <w:noWrap/>
            <w:vAlign w:val="center"/>
            <w:hideMark/>
          </w:tcPr>
          <w:p w14:paraId="6C6C9435"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1C7EA041"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52A1C23B"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04BC57AF" w14:textId="5D122258" w:rsidR="00760D2F" w:rsidRPr="00A74661" w:rsidRDefault="00760D2F" w:rsidP="00E714EC">
            <w:pPr>
              <w:spacing w:after="0" w:line="240" w:lineRule="auto"/>
              <w:rPr>
                <w:rFonts w:ascii="Calibri" w:eastAsia="Times New Roman" w:hAnsi="Calibri" w:cs="Calibri"/>
                <w:color w:val="000000"/>
                <w:lang w:eastAsia="en-GB"/>
              </w:rPr>
            </w:pPr>
            <w:r w:rsidRPr="00A74661">
              <w:rPr>
                <w:rFonts w:ascii="Calibri" w:eastAsia="Times New Roman" w:hAnsi="Calibri" w:cs="Calibri"/>
                <w:color w:val="000000"/>
                <w:lang w:eastAsia="en-GB"/>
              </w:rPr>
              <w:t>Harris, 2015</w:t>
            </w:r>
            <w:r w:rsidR="00D57291" w:rsidRPr="006C5D72">
              <w:rPr>
                <w:rFonts w:ascii="Calibri" w:eastAsia="Times New Roman" w:hAnsi="Calibri" w:cs="Calibri"/>
                <w:color w:val="000000"/>
                <w:vertAlign w:val="superscript"/>
                <w:lang w:eastAsia="en-GB"/>
              </w:rPr>
              <w:t>148</w:t>
            </w:r>
          </w:p>
        </w:tc>
        <w:tc>
          <w:tcPr>
            <w:tcW w:w="478" w:type="dxa"/>
            <w:tcBorders>
              <w:top w:val="nil"/>
              <w:left w:val="nil"/>
              <w:bottom w:val="single" w:sz="4" w:space="0" w:color="auto"/>
              <w:right w:val="single" w:sz="4" w:space="0" w:color="auto"/>
            </w:tcBorders>
            <w:shd w:val="clear" w:color="auto" w:fill="auto"/>
            <w:noWrap/>
            <w:hideMark/>
          </w:tcPr>
          <w:p w14:paraId="487C8581"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6C1A70CA"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09" w:type="dxa"/>
            <w:tcBorders>
              <w:top w:val="nil"/>
              <w:left w:val="nil"/>
              <w:bottom w:val="single" w:sz="4" w:space="0" w:color="auto"/>
              <w:right w:val="single" w:sz="4" w:space="0" w:color="auto"/>
            </w:tcBorders>
            <w:shd w:val="clear" w:color="auto" w:fill="auto"/>
            <w:noWrap/>
            <w:hideMark/>
          </w:tcPr>
          <w:p w14:paraId="4D65E7C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597A6509"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C7739">
              <w:rPr>
                <w:rFonts w:ascii="Calibri" w:eastAsia="Times New Roman" w:hAnsi="Calibri" w:cs="Calibri"/>
                <w:color w:val="FFFF0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4782E1A3"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C7739">
              <w:rPr>
                <w:rFonts w:ascii="Calibri" w:eastAsia="Times New Roman" w:hAnsi="Calibri" w:cs="Calibri"/>
                <w:color w:val="FFFF0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0316FC1E"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23D2AC78"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642F3975"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A74661">
              <w:rPr>
                <w:rFonts w:ascii="Calibri" w:eastAsia="Times New Roman" w:hAnsi="Calibri" w:cs="Calibri"/>
                <w:color w:val="000000"/>
                <w:lang w:eastAsia="en-GB"/>
              </w:rPr>
              <w:t>0</w:t>
            </w:r>
            <w:r>
              <w:rPr>
                <w:rFonts w:ascii="Calibri" w:eastAsia="Times New Roman" w:hAnsi="Calibri" w:cs="Calibri"/>
                <w:color w:val="000000"/>
                <w:lang w:eastAsia="en-GB"/>
              </w:rPr>
              <w:t>%</w:t>
            </w:r>
          </w:p>
        </w:tc>
        <w:tc>
          <w:tcPr>
            <w:tcW w:w="709" w:type="dxa"/>
            <w:tcBorders>
              <w:top w:val="nil"/>
              <w:left w:val="nil"/>
              <w:bottom w:val="single" w:sz="4" w:space="0" w:color="auto"/>
              <w:right w:val="single" w:sz="4" w:space="0" w:color="auto"/>
            </w:tcBorders>
            <w:shd w:val="clear" w:color="auto" w:fill="auto"/>
            <w:noWrap/>
            <w:hideMark/>
          </w:tcPr>
          <w:p w14:paraId="02BC2163"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44" w:type="dxa"/>
            <w:tcBorders>
              <w:top w:val="nil"/>
              <w:left w:val="nil"/>
              <w:bottom w:val="single" w:sz="4" w:space="0" w:color="auto"/>
              <w:right w:val="single" w:sz="4" w:space="0" w:color="auto"/>
            </w:tcBorders>
            <w:shd w:val="clear" w:color="auto" w:fill="auto"/>
            <w:noWrap/>
            <w:hideMark/>
          </w:tcPr>
          <w:p w14:paraId="06598B51"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25278">
              <w:rPr>
                <w:rFonts w:ascii="Calibri" w:eastAsia="Times New Roman" w:hAnsi="Calibri" w:cs="Calibri"/>
                <w:color w:val="BFBFBF" w:themeColor="background1" w:themeShade="BF"/>
                <w:sz w:val="44"/>
                <w:szCs w:val="44"/>
                <w:lang w:eastAsia="en-GB"/>
              </w:rPr>
              <w:t>●</w:t>
            </w:r>
          </w:p>
        </w:tc>
        <w:tc>
          <w:tcPr>
            <w:tcW w:w="448" w:type="dxa"/>
            <w:tcBorders>
              <w:top w:val="nil"/>
              <w:left w:val="nil"/>
              <w:bottom w:val="single" w:sz="4" w:space="0" w:color="auto"/>
              <w:right w:val="single" w:sz="4" w:space="0" w:color="auto"/>
            </w:tcBorders>
            <w:shd w:val="clear" w:color="auto" w:fill="auto"/>
            <w:noWrap/>
            <w:vAlign w:val="center"/>
            <w:hideMark/>
          </w:tcPr>
          <w:p w14:paraId="34424652"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64159C">
              <w:rPr>
                <w:rFonts w:cstheme="minorHAnsi"/>
                <w:color w:val="FF0000"/>
                <w:sz w:val="44"/>
                <w:szCs w:val="44"/>
              </w:rPr>
              <w:t>̶</w:t>
            </w:r>
          </w:p>
        </w:tc>
        <w:tc>
          <w:tcPr>
            <w:tcW w:w="464" w:type="dxa"/>
            <w:tcBorders>
              <w:top w:val="nil"/>
              <w:left w:val="nil"/>
              <w:bottom w:val="single" w:sz="4" w:space="0" w:color="auto"/>
              <w:right w:val="single" w:sz="4" w:space="0" w:color="auto"/>
            </w:tcBorders>
            <w:shd w:val="clear" w:color="auto" w:fill="auto"/>
            <w:noWrap/>
            <w:vAlign w:val="center"/>
            <w:hideMark/>
          </w:tcPr>
          <w:p w14:paraId="6D90827B"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5BEA9D4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0CF46A2B"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22A525CE" w14:textId="16E3032A" w:rsidR="00760D2F" w:rsidRPr="00A74661" w:rsidRDefault="00760D2F" w:rsidP="00E714EC">
            <w:pPr>
              <w:spacing w:after="0" w:line="240" w:lineRule="auto"/>
              <w:rPr>
                <w:rFonts w:ascii="Calibri" w:eastAsia="Times New Roman" w:hAnsi="Calibri" w:cs="Calibri"/>
                <w:color w:val="000000"/>
                <w:lang w:eastAsia="en-GB"/>
              </w:rPr>
            </w:pPr>
            <w:r w:rsidRPr="00A74661">
              <w:rPr>
                <w:rFonts w:ascii="Calibri" w:eastAsia="Times New Roman" w:hAnsi="Calibri" w:cs="Calibri"/>
                <w:color w:val="000000"/>
                <w:lang w:eastAsia="en-GB"/>
              </w:rPr>
              <w:t>Huang, 2013</w:t>
            </w:r>
            <w:r w:rsidR="00D57291" w:rsidRPr="006C5D72">
              <w:rPr>
                <w:rFonts w:ascii="Calibri" w:eastAsia="Times New Roman" w:hAnsi="Calibri" w:cs="Calibri"/>
                <w:color w:val="000000"/>
                <w:vertAlign w:val="superscript"/>
                <w:lang w:eastAsia="en-GB"/>
              </w:rPr>
              <w:t>91</w:t>
            </w:r>
          </w:p>
        </w:tc>
        <w:tc>
          <w:tcPr>
            <w:tcW w:w="478" w:type="dxa"/>
            <w:tcBorders>
              <w:top w:val="nil"/>
              <w:left w:val="nil"/>
              <w:bottom w:val="single" w:sz="4" w:space="0" w:color="auto"/>
              <w:right w:val="single" w:sz="4" w:space="0" w:color="auto"/>
            </w:tcBorders>
            <w:shd w:val="clear" w:color="auto" w:fill="auto"/>
            <w:noWrap/>
            <w:hideMark/>
          </w:tcPr>
          <w:p w14:paraId="34A8178B"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2F9C02D1"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09" w:type="dxa"/>
            <w:tcBorders>
              <w:top w:val="nil"/>
              <w:left w:val="nil"/>
              <w:bottom w:val="single" w:sz="4" w:space="0" w:color="auto"/>
              <w:right w:val="single" w:sz="4" w:space="0" w:color="auto"/>
            </w:tcBorders>
            <w:shd w:val="clear" w:color="auto" w:fill="auto"/>
            <w:noWrap/>
            <w:hideMark/>
          </w:tcPr>
          <w:p w14:paraId="0F24E52B"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157862EA"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467758A4"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6B9056CE"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1B5F04C4"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27468448"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A74661">
              <w:rPr>
                <w:rFonts w:ascii="Calibri" w:eastAsia="Times New Roman" w:hAnsi="Calibri" w:cs="Calibri"/>
                <w:color w:val="000000"/>
                <w:lang w:eastAsia="en-GB"/>
              </w:rPr>
              <w:t>3.56%</w:t>
            </w:r>
          </w:p>
        </w:tc>
        <w:tc>
          <w:tcPr>
            <w:tcW w:w="709" w:type="dxa"/>
            <w:tcBorders>
              <w:top w:val="nil"/>
              <w:left w:val="nil"/>
              <w:bottom w:val="single" w:sz="4" w:space="0" w:color="auto"/>
              <w:right w:val="single" w:sz="4" w:space="0" w:color="auto"/>
            </w:tcBorders>
            <w:shd w:val="clear" w:color="auto" w:fill="auto"/>
            <w:noWrap/>
            <w:hideMark/>
          </w:tcPr>
          <w:p w14:paraId="574D9705"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44" w:type="dxa"/>
            <w:tcBorders>
              <w:top w:val="nil"/>
              <w:left w:val="nil"/>
              <w:bottom w:val="single" w:sz="4" w:space="0" w:color="auto"/>
              <w:right w:val="single" w:sz="4" w:space="0" w:color="auto"/>
            </w:tcBorders>
            <w:shd w:val="clear" w:color="auto" w:fill="auto"/>
            <w:noWrap/>
            <w:vAlign w:val="center"/>
            <w:hideMark/>
          </w:tcPr>
          <w:p w14:paraId="56A784FD"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40562">
              <w:rPr>
                <w:rFonts w:ascii="Calibri" w:eastAsia="Times New Roman" w:hAnsi="Calibri" w:cs="Calibri"/>
                <w:color w:val="FFFF00"/>
                <w:sz w:val="44"/>
                <w:szCs w:val="44"/>
                <w:lang w:eastAsia="en-GB"/>
              </w:rPr>
              <w:t>●</w:t>
            </w:r>
          </w:p>
        </w:tc>
        <w:tc>
          <w:tcPr>
            <w:tcW w:w="448" w:type="dxa"/>
            <w:tcBorders>
              <w:top w:val="nil"/>
              <w:left w:val="nil"/>
              <w:bottom w:val="single" w:sz="4" w:space="0" w:color="auto"/>
              <w:right w:val="single" w:sz="4" w:space="0" w:color="auto"/>
            </w:tcBorders>
            <w:shd w:val="clear" w:color="auto" w:fill="auto"/>
            <w:noWrap/>
            <w:vAlign w:val="center"/>
            <w:hideMark/>
          </w:tcPr>
          <w:p w14:paraId="73A5C682"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64159C">
              <w:rPr>
                <w:color w:val="00B050"/>
                <w:sz w:val="44"/>
                <w:szCs w:val="44"/>
              </w:rPr>
              <w:t>+</w:t>
            </w:r>
          </w:p>
        </w:tc>
        <w:tc>
          <w:tcPr>
            <w:tcW w:w="464" w:type="dxa"/>
            <w:tcBorders>
              <w:top w:val="nil"/>
              <w:left w:val="nil"/>
              <w:bottom w:val="single" w:sz="4" w:space="0" w:color="auto"/>
              <w:right w:val="single" w:sz="4" w:space="0" w:color="auto"/>
            </w:tcBorders>
            <w:shd w:val="clear" w:color="auto" w:fill="auto"/>
            <w:noWrap/>
            <w:vAlign w:val="center"/>
            <w:hideMark/>
          </w:tcPr>
          <w:p w14:paraId="39BD58F2"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300A0F29"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7DA4638A"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1799B809" w14:textId="4798F54F" w:rsidR="00760D2F" w:rsidRPr="00A74661" w:rsidRDefault="00760D2F" w:rsidP="00E714EC">
            <w:pPr>
              <w:spacing w:after="0" w:line="240" w:lineRule="auto"/>
              <w:rPr>
                <w:rFonts w:ascii="Calibri" w:eastAsia="Times New Roman" w:hAnsi="Calibri" w:cs="Calibri"/>
                <w:color w:val="000000"/>
                <w:lang w:eastAsia="en-GB"/>
              </w:rPr>
            </w:pPr>
            <w:r w:rsidRPr="00A74661">
              <w:rPr>
                <w:rFonts w:ascii="Calibri" w:eastAsia="Times New Roman" w:hAnsi="Calibri" w:cs="Calibri"/>
                <w:color w:val="000000"/>
                <w:lang w:eastAsia="en-GB"/>
              </w:rPr>
              <w:t>Huang, 2015</w:t>
            </w:r>
            <w:r w:rsidR="00D57291" w:rsidRPr="006C5D72">
              <w:rPr>
                <w:rFonts w:ascii="Calibri" w:eastAsia="Times New Roman" w:hAnsi="Calibri" w:cs="Calibri"/>
                <w:color w:val="000000"/>
                <w:vertAlign w:val="superscript"/>
                <w:lang w:eastAsia="en-GB"/>
              </w:rPr>
              <w:t>141</w:t>
            </w:r>
          </w:p>
        </w:tc>
        <w:tc>
          <w:tcPr>
            <w:tcW w:w="478" w:type="dxa"/>
            <w:tcBorders>
              <w:top w:val="nil"/>
              <w:left w:val="nil"/>
              <w:bottom w:val="single" w:sz="4" w:space="0" w:color="auto"/>
              <w:right w:val="single" w:sz="4" w:space="0" w:color="auto"/>
            </w:tcBorders>
            <w:shd w:val="clear" w:color="auto" w:fill="auto"/>
            <w:noWrap/>
            <w:hideMark/>
          </w:tcPr>
          <w:p w14:paraId="7F35DE8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50A6AFCB"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09" w:type="dxa"/>
            <w:tcBorders>
              <w:top w:val="nil"/>
              <w:left w:val="nil"/>
              <w:bottom w:val="single" w:sz="4" w:space="0" w:color="auto"/>
              <w:right w:val="single" w:sz="4" w:space="0" w:color="auto"/>
            </w:tcBorders>
            <w:shd w:val="clear" w:color="auto" w:fill="auto"/>
            <w:noWrap/>
            <w:hideMark/>
          </w:tcPr>
          <w:p w14:paraId="25B2D4FE"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58A1CA5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51DD7DE5"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394396">
              <w:rPr>
                <w:rFonts w:ascii="Calibri" w:eastAsia="Times New Roman" w:hAnsi="Calibri" w:cs="Calibri"/>
                <w:color w:val="FFFF0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39339CC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394396">
              <w:rPr>
                <w:rFonts w:ascii="Calibri" w:eastAsia="Times New Roman" w:hAnsi="Calibri" w:cs="Calibri"/>
                <w:color w:val="FFFF0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0C131973"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53C4145D"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A74661">
              <w:rPr>
                <w:rFonts w:ascii="Calibri" w:eastAsia="Times New Roman" w:hAnsi="Calibri" w:cs="Calibri"/>
                <w:color w:val="000000"/>
                <w:lang w:eastAsia="en-GB"/>
              </w:rPr>
              <w:t>0</w:t>
            </w:r>
            <w:r>
              <w:rPr>
                <w:rFonts w:ascii="Calibri" w:eastAsia="Times New Roman" w:hAnsi="Calibri" w:cs="Calibri"/>
                <w:color w:val="000000"/>
                <w:lang w:eastAsia="en-GB"/>
              </w:rPr>
              <w:t>%</w:t>
            </w:r>
          </w:p>
        </w:tc>
        <w:tc>
          <w:tcPr>
            <w:tcW w:w="709" w:type="dxa"/>
            <w:tcBorders>
              <w:top w:val="nil"/>
              <w:left w:val="nil"/>
              <w:bottom w:val="single" w:sz="4" w:space="0" w:color="auto"/>
              <w:right w:val="single" w:sz="4" w:space="0" w:color="auto"/>
            </w:tcBorders>
            <w:shd w:val="clear" w:color="auto" w:fill="auto"/>
            <w:noWrap/>
            <w:hideMark/>
          </w:tcPr>
          <w:p w14:paraId="244E077B"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44" w:type="dxa"/>
            <w:tcBorders>
              <w:top w:val="nil"/>
              <w:left w:val="nil"/>
              <w:bottom w:val="single" w:sz="4" w:space="0" w:color="auto"/>
              <w:right w:val="single" w:sz="4" w:space="0" w:color="auto"/>
            </w:tcBorders>
            <w:shd w:val="clear" w:color="auto" w:fill="auto"/>
            <w:noWrap/>
            <w:hideMark/>
          </w:tcPr>
          <w:p w14:paraId="6081CF6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B764B7">
              <w:rPr>
                <w:rFonts w:ascii="Calibri" w:eastAsia="Times New Roman" w:hAnsi="Calibri" w:cs="Calibri"/>
                <w:color w:val="BFBFBF" w:themeColor="background1" w:themeShade="BF"/>
                <w:sz w:val="44"/>
                <w:szCs w:val="44"/>
                <w:lang w:eastAsia="en-GB"/>
              </w:rPr>
              <w:t>●</w:t>
            </w:r>
          </w:p>
        </w:tc>
        <w:tc>
          <w:tcPr>
            <w:tcW w:w="448" w:type="dxa"/>
            <w:tcBorders>
              <w:top w:val="nil"/>
              <w:left w:val="nil"/>
              <w:bottom w:val="single" w:sz="4" w:space="0" w:color="auto"/>
              <w:right w:val="single" w:sz="4" w:space="0" w:color="auto"/>
            </w:tcBorders>
            <w:shd w:val="clear" w:color="auto" w:fill="auto"/>
            <w:noWrap/>
            <w:vAlign w:val="center"/>
            <w:hideMark/>
          </w:tcPr>
          <w:p w14:paraId="6EFE747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64159C">
              <w:rPr>
                <w:rFonts w:cstheme="minorHAnsi"/>
                <w:color w:val="FF0000"/>
                <w:sz w:val="44"/>
                <w:szCs w:val="44"/>
              </w:rPr>
              <w:t>̶</w:t>
            </w:r>
          </w:p>
        </w:tc>
        <w:tc>
          <w:tcPr>
            <w:tcW w:w="464" w:type="dxa"/>
            <w:tcBorders>
              <w:top w:val="nil"/>
              <w:left w:val="nil"/>
              <w:bottom w:val="single" w:sz="4" w:space="0" w:color="auto"/>
              <w:right w:val="single" w:sz="4" w:space="0" w:color="auto"/>
            </w:tcBorders>
            <w:shd w:val="clear" w:color="auto" w:fill="auto"/>
            <w:noWrap/>
            <w:vAlign w:val="center"/>
            <w:hideMark/>
          </w:tcPr>
          <w:p w14:paraId="32C6CF19"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1003D238"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1ED67EEB"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268BA3FD" w14:textId="0DDA9AA8" w:rsidR="00760D2F" w:rsidRPr="00A74661" w:rsidRDefault="00760D2F" w:rsidP="00E714EC">
            <w:pPr>
              <w:spacing w:after="0" w:line="240" w:lineRule="auto"/>
              <w:rPr>
                <w:rFonts w:ascii="Calibri" w:eastAsia="Times New Roman" w:hAnsi="Calibri" w:cs="Calibri"/>
                <w:color w:val="000000"/>
                <w:lang w:eastAsia="en-GB"/>
              </w:rPr>
            </w:pPr>
            <w:r w:rsidRPr="00A74661">
              <w:rPr>
                <w:rFonts w:ascii="Calibri" w:eastAsia="Times New Roman" w:hAnsi="Calibri" w:cs="Calibri"/>
                <w:color w:val="000000"/>
                <w:lang w:eastAsia="en-GB"/>
              </w:rPr>
              <w:t>Kline, 2018</w:t>
            </w:r>
            <w:r w:rsidR="00D57291" w:rsidRPr="006C5D72">
              <w:rPr>
                <w:rFonts w:ascii="Calibri" w:eastAsia="Times New Roman" w:hAnsi="Calibri" w:cs="Calibri"/>
                <w:color w:val="000000"/>
                <w:vertAlign w:val="superscript"/>
                <w:lang w:eastAsia="en-GB"/>
              </w:rPr>
              <w:t>92</w:t>
            </w:r>
          </w:p>
        </w:tc>
        <w:tc>
          <w:tcPr>
            <w:tcW w:w="478" w:type="dxa"/>
            <w:tcBorders>
              <w:top w:val="nil"/>
              <w:left w:val="nil"/>
              <w:bottom w:val="single" w:sz="4" w:space="0" w:color="auto"/>
              <w:right w:val="single" w:sz="4" w:space="0" w:color="auto"/>
            </w:tcBorders>
            <w:shd w:val="clear" w:color="auto" w:fill="auto"/>
            <w:noWrap/>
            <w:hideMark/>
          </w:tcPr>
          <w:p w14:paraId="561EE851"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7AC3493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09" w:type="dxa"/>
            <w:tcBorders>
              <w:top w:val="nil"/>
              <w:left w:val="nil"/>
              <w:bottom w:val="single" w:sz="4" w:space="0" w:color="auto"/>
              <w:right w:val="single" w:sz="4" w:space="0" w:color="auto"/>
            </w:tcBorders>
            <w:shd w:val="clear" w:color="auto" w:fill="auto"/>
            <w:noWrap/>
            <w:hideMark/>
          </w:tcPr>
          <w:p w14:paraId="30DD6C8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39990F8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3FF6308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62B137A9"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43B12F34"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7F6CAB70"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A74661">
              <w:rPr>
                <w:rFonts w:ascii="Calibri" w:eastAsia="Times New Roman" w:hAnsi="Calibri" w:cs="Calibri"/>
                <w:color w:val="000000"/>
                <w:lang w:eastAsia="en-GB"/>
              </w:rPr>
              <w:t>9%</w:t>
            </w:r>
          </w:p>
        </w:tc>
        <w:tc>
          <w:tcPr>
            <w:tcW w:w="709" w:type="dxa"/>
            <w:tcBorders>
              <w:top w:val="nil"/>
              <w:left w:val="nil"/>
              <w:bottom w:val="single" w:sz="4" w:space="0" w:color="auto"/>
              <w:right w:val="single" w:sz="4" w:space="0" w:color="auto"/>
            </w:tcBorders>
            <w:shd w:val="clear" w:color="auto" w:fill="auto"/>
            <w:noWrap/>
            <w:hideMark/>
          </w:tcPr>
          <w:p w14:paraId="06F9E7D2"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44" w:type="dxa"/>
            <w:tcBorders>
              <w:top w:val="nil"/>
              <w:left w:val="nil"/>
              <w:bottom w:val="single" w:sz="4" w:space="0" w:color="auto"/>
              <w:right w:val="single" w:sz="4" w:space="0" w:color="auto"/>
            </w:tcBorders>
            <w:shd w:val="clear" w:color="auto" w:fill="auto"/>
            <w:noWrap/>
            <w:hideMark/>
          </w:tcPr>
          <w:p w14:paraId="3C3F07C8"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B764B7">
              <w:rPr>
                <w:rFonts w:ascii="Calibri" w:eastAsia="Times New Roman" w:hAnsi="Calibri" w:cs="Calibri"/>
                <w:color w:val="BFBFBF" w:themeColor="background1" w:themeShade="BF"/>
                <w:sz w:val="44"/>
                <w:szCs w:val="44"/>
                <w:lang w:eastAsia="en-GB"/>
              </w:rPr>
              <w:t>●</w:t>
            </w:r>
          </w:p>
        </w:tc>
        <w:tc>
          <w:tcPr>
            <w:tcW w:w="448" w:type="dxa"/>
            <w:tcBorders>
              <w:top w:val="nil"/>
              <w:left w:val="nil"/>
              <w:bottom w:val="single" w:sz="4" w:space="0" w:color="auto"/>
              <w:right w:val="single" w:sz="4" w:space="0" w:color="auto"/>
            </w:tcBorders>
            <w:shd w:val="clear" w:color="auto" w:fill="auto"/>
            <w:noWrap/>
            <w:vAlign w:val="center"/>
            <w:hideMark/>
          </w:tcPr>
          <w:p w14:paraId="591A48BD"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64159C">
              <w:rPr>
                <w:color w:val="00B050"/>
                <w:sz w:val="44"/>
                <w:szCs w:val="44"/>
              </w:rPr>
              <w:t>+</w:t>
            </w:r>
          </w:p>
        </w:tc>
        <w:tc>
          <w:tcPr>
            <w:tcW w:w="464" w:type="dxa"/>
            <w:tcBorders>
              <w:top w:val="nil"/>
              <w:left w:val="nil"/>
              <w:bottom w:val="single" w:sz="4" w:space="0" w:color="auto"/>
              <w:right w:val="single" w:sz="4" w:space="0" w:color="auto"/>
            </w:tcBorders>
            <w:shd w:val="clear" w:color="auto" w:fill="auto"/>
            <w:noWrap/>
            <w:vAlign w:val="center"/>
            <w:hideMark/>
          </w:tcPr>
          <w:p w14:paraId="606566A1"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2D1F24E0"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6FB89DF9" w14:textId="77777777" w:rsidTr="00661FEF">
        <w:trPr>
          <w:trHeight w:val="74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25CFB32C" w14:textId="6DFB61CF" w:rsidR="00760D2F" w:rsidRPr="00A74661" w:rsidRDefault="00760D2F" w:rsidP="00E714EC">
            <w:pPr>
              <w:spacing w:after="0" w:line="240" w:lineRule="auto"/>
              <w:rPr>
                <w:rFonts w:ascii="Calibri" w:eastAsia="Times New Roman" w:hAnsi="Calibri" w:cs="Calibri"/>
                <w:color w:val="000000"/>
                <w:lang w:eastAsia="en-GB"/>
              </w:rPr>
            </w:pPr>
            <w:proofErr w:type="spellStart"/>
            <w:r w:rsidRPr="00A74661">
              <w:rPr>
                <w:rFonts w:ascii="Calibri" w:eastAsia="Times New Roman" w:hAnsi="Calibri" w:cs="Calibri"/>
                <w:color w:val="000000"/>
                <w:lang w:eastAsia="en-GB"/>
              </w:rPr>
              <w:t>Landelle</w:t>
            </w:r>
            <w:proofErr w:type="spellEnd"/>
            <w:r w:rsidRPr="00A74661">
              <w:rPr>
                <w:rFonts w:ascii="Calibri" w:eastAsia="Times New Roman" w:hAnsi="Calibri" w:cs="Calibri"/>
                <w:color w:val="000000"/>
                <w:lang w:eastAsia="en-GB"/>
              </w:rPr>
              <w:t>, 2016</w:t>
            </w:r>
            <w:r w:rsidR="00D57291" w:rsidRPr="006C5D72">
              <w:rPr>
                <w:rFonts w:ascii="Calibri" w:eastAsia="Times New Roman" w:hAnsi="Calibri" w:cs="Calibri"/>
                <w:color w:val="000000"/>
                <w:vertAlign w:val="superscript"/>
                <w:lang w:eastAsia="en-GB"/>
              </w:rPr>
              <w:t>15</w:t>
            </w:r>
            <w:r w:rsidR="00D57291">
              <w:rPr>
                <w:rFonts w:ascii="Calibri" w:eastAsia="Times New Roman" w:hAnsi="Calibri" w:cs="Calibri"/>
                <w:color w:val="000000"/>
                <w:vertAlign w:val="superscript"/>
                <w:lang w:eastAsia="en-GB"/>
              </w:rPr>
              <w:t>3</w:t>
            </w:r>
          </w:p>
        </w:tc>
        <w:tc>
          <w:tcPr>
            <w:tcW w:w="478" w:type="dxa"/>
            <w:tcBorders>
              <w:top w:val="nil"/>
              <w:left w:val="nil"/>
              <w:bottom w:val="single" w:sz="4" w:space="0" w:color="auto"/>
              <w:right w:val="single" w:sz="4" w:space="0" w:color="auto"/>
            </w:tcBorders>
            <w:shd w:val="clear" w:color="auto" w:fill="auto"/>
            <w:noWrap/>
            <w:hideMark/>
          </w:tcPr>
          <w:p w14:paraId="2C19627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64E46EDD"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09" w:type="dxa"/>
            <w:tcBorders>
              <w:top w:val="nil"/>
              <w:left w:val="nil"/>
              <w:bottom w:val="single" w:sz="4" w:space="0" w:color="auto"/>
              <w:right w:val="single" w:sz="4" w:space="0" w:color="auto"/>
            </w:tcBorders>
            <w:shd w:val="clear" w:color="auto" w:fill="auto"/>
            <w:noWrap/>
            <w:hideMark/>
          </w:tcPr>
          <w:p w14:paraId="2A7DEE20"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3C25134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756223F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510BE239"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4FF296D2"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2890E8A2"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A74661">
              <w:rPr>
                <w:rFonts w:ascii="Calibri" w:eastAsia="Times New Roman" w:hAnsi="Calibri" w:cs="Calibri"/>
                <w:color w:val="000000"/>
                <w:lang w:eastAsia="en-GB"/>
              </w:rPr>
              <w:t>25.3%</w:t>
            </w:r>
          </w:p>
        </w:tc>
        <w:tc>
          <w:tcPr>
            <w:tcW w:w="709" w:type="dxa"/>
            <w:tcBorders>
              <w:top w:val="nil"/>
              <w:left w:val="nil"/>
              <w:bottom w:val="single" w:sz="4" w:space="0" w:color="auto"/>
              <w:right w:val="single" w:sz="4" w:space="0" w:color="auto"/>
            </w:tcBorders>
            <w:shd w:val="clear" w:color="auto" w:fill="auto"/>
            <w:noWrap/>
            <w:hideMark/>
          </w:tcPr>
          <w:p w14:paraId="5A39495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44" w:type="dxa"/>
            <w:tcBorders>
              <w:top w:val="nil"/>
              <w:left w:val="nil"/>
              <w:bottom w:val="single" w:sz="4" w:space="0" w:color="auto"/>
              <w:right w:val="single" w:sz="4" w:space="0" w:color="auto"/>
            </w:tcBorders>
            <w:shd w:val="clear" w:color="auto" w:fill="auto"/>
            <w:noWrap/>
            <w:hideMark/>
          </w:tcPr>
          <w:p w14:paraId="62C09607"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B764B7">
              <w:rPr>
                <w:rFonts w:ascii="Calibri" w:eastAsia="Times New Roman" w:hAnsi="Calibri" w:cs="Calibri"/>
                <w:color w:val="BFBFBF" w:themeColor="background1" w:themeShade="BF"/>
                <w:sz w:val="44"/>
                <w:szCs w:val="44"/>
                <w:lang w:eastAsia="en-GB"/>
              </w:rPr>
              <w:t>●</w:t>
            </w:r>
          </w:p>
        </w:tc>
        <w:tc>
          <w:tcPr>
            <w:tcW w:w="448" w:type="dxa"/>
            <w:tcBorders>
              <w:top w:val="nil"/>
              <w:left w:val="nil"/>
              <w:bottom w:val="single" w:sz="4" w:space="0" w:color="auto"/>
              <w:right w:val="single" w:sz="4" w:space="0" w:color="auto"/>
            </w:tcBorders>
            <w:shd w:val="clear" w:color="auto" w:fill="auto"/>
            <w:noWrap/>
            <w:vAlign w:val="center"/>
            <w:hideMark/>
          </w:tcPr>
          <w:p w14:paraId="1148868D"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64159C">
              <w:rPr>
                <w:color w:val="00B050"/>
                <w:sz w:val="44"/>
                <w:szCs w:val="44"/>
              </w:rPr>
              <w:t>++</w:t>
            </w:r>
          </w:p>
        </w:tc>
        <w:tc>
          <w:tcPr>
            <w:tcW w:w="464" w:type="dxa"/>
            <w:tcBorders>
              <w:top w:val="nil"/>
              <w:left w:val="nil"/>
              <w:bottom w:val="single" w:sz="4" w:space="0" w:color="auto"/>
              <w:right w:val="single" w:sz="4" w:space="0" w:color="auto"/>
            </w:tcBorders>
            <w:shd w:val="clear" w:color="auto" w:fill="auto"/>
            <w:noWrap/>
            <w:vAlign w:val="center"/>
            <w:hideMark/>
          </w:tcPr>
          <w:p w14:paraId="265E9A4D"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165255F7"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7A8FA7E8"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189150F8" w14:textId="654A4BA6" w:rsidR="00760D2F" w:rsidRPr="00A74661" w:rsidRDefault="00760D2F" w:rsidP="00E714EC">
            <w:pPr>
              <w:spacing w:after="0" w:line="240" w:lineRule="auto"/>
              <w:rPr>
                <w:rFonts w:ascii="Calibri" w:eastAsia="Times New Roman" w:hAnsi="Calibri" w:cs="Calibri"/>
                <w:color w:val="000000"/>
                <w:lang w:eastAsia="en-GB"/>
              </w:rPr>
            </w:pPr>
            <w:r w:rsidRPr="00A74661">
              <w:rPr>
                <w:rFonts w:ascii="Calibri" w:eastAsia="Times New Roman" w:hAnsi="Calibri" w:cs="Calibri"/>
                <w:color w:val="000000"/>
                <w:lang w:eastAsia="en-GB"/>
              </w:rPr>
              <w:t>Lowe, 2017</w:t>
            </w:r>
            <w:r w:rsidR="00D57291" w:rsidRPr="006C5D72">
              <w:rPr>
                <w:rFonts w:ascii="Calibri" w:eastAsia="Times New Roman" w:hAnsi="Calibri" w:cs="Calibri"/>
                <w:color w:val="000000"/>
                <w:vertAlign w:val="superscript"/>
                <w:lang w:eastAsia="en-GB"/>
              </w:rPr>
              <w:t>102</w:t>
            </w:r>
          </w:p>
        </w:tc>
        <w:tc>
          <w:tcPr>
            <w:tcW w:w="478" w:type="dxa"/>
            <w:tcBorders>
              <w:top w:val="nil"/>
              <w:left w:val="nil"/>
              <w:bottom w:val="single" w:sz="4" w:space="0" w:color="auto"/>
              <w:right w:val="single" w:sz="4" w:space="0" w:color="auto"/>
            </w:tcBorders>
            <w:shd w:val="clear" w:color="auto" w:fill="auto"/>
            <w:noWrap/>
            <w:hideMark/>
          </w:tcPr>
          <w:p w14:paraId="19DC0925"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29579C1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09" w:type="dxa"/>
            <w:tcBorders>
              <w:top w:val="nil"/>
              <w:left w:val="nil"/>
              <w:bottom w:val="single" w:sz="4" w:space="0" w:color="auto"/>
              <w:right w:val="single" w:sz="4" w:space="0" w:color="auto"/>
            </w:tcBorders>
            <w:shd w:val="clear" w:color="auto" w:fill="auto"/>
            <w:noWrap/>
            <w:hideMark/>
          </w:tcPr>
          <w:p w14:paraId="210D164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0E1C3A13"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6BEC98AE"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6EAA4ABD"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1602147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68D90BE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A74661">
              <w:rPr>
                <w:rFonts w:ascii="Calibri" w:eastAsia="Times New Roman" w:hAnsi="Calibri" w:cs="Calibri"/>
                <w:color w:val="000000"/>
                <w:lang w:eastAsia="en-GB"/>
              </w:rPr>
              <w:t>0</w:t>
            </w:r>
            <w:r>
              <w:rPr>
                <w:rFonts w:ascii="Calibri" w:eastAsia="Times New Roman" w:hAnsi="Calibri" w:cs="Calibri"/>
                <w:color w:val="000000"/>
                <w:lang w:eastAsia="en-GB"/>
              </w:rPr>
              <w:t>%</w:t>
            </w:r>
          </w:p>
        </w:tc>
        <w:tc>
          <w:tcPr>
            <w:tcW w:w="709" w:type="dxa"/>
            <w:tcBorders>
              <w:top w:val="nil"/>
              <w:left w:val="nil"/>
              <w:bottom w:val="single" w:sz="4" w:space="0" w:color="auto"/>
              <w:right w:val="single" w:sz="4" w:space="0" w:color="auto"/>
            </w:tcBorders>
            <w:shd w:val="clear" w:color="auto" w:fill="auto"/>
            <w:noWrap/>
            <w:hideMark/>
          </w:tcPr>
          <w:p w14:paraId="69AA667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44" w:type="dxa"/>
            <w:tcBorders>
              <w:top w:val="nil"/>
              <w:left w:val="nil"/>
              <w:bottom w:val="single" w:sz="4" w:space="0" w:color="auto"/>
              <w:right w:val="single" w:sz="4" w:space="0" w:color="auto"/>
            </w:tcBorders>
            <w:shd w:val="clear" w:color="auto" w:fill="auto"/>
            <w:noWrap/>
            <w:hideMark/>
          </w:tcPr>
          <w:p w14:paraId="492AFE3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B764B7">
              <w:rPr>
                <w:rFonts w:ascii="Calibri" w:eastAsia="Times New Roman" w:hAnsi="Calibri" w:cs="Calibri"/>
                <w:color w:val="BFBFBF" w:themeColor="background1" w:themeShade="BF"/>
                <w:sz w:val="44"/>
                <w:szCs w:val="44"/>
                <w:lang w:eastAsia="en-GB"/>
              </w:rPr>
              <w:t>●</w:t>
            </w:r>
          </w:p>
        </w:tc>
        <w:tc>
          <w:tcPr>
            <w:tcW w:w="448" w:type="dxa"/>
            <w:tcBorders>
              <w:top w:val="nil"/>
              <w:left w:val="nil"/>
              <w:bottom w:val="single" w:sz="4" w:space="0" w:color="auto"/>
              <w:right w:val="single" w:sz="4" w:space="0" w:color="auto"/>
            </w:tcBorders>
            <w:shd w:val="clear" w:color="auto" w:fill="auto"/>
            <w:noWrap/>
            <w:hideMark/>
          </w:tcPr>
          <w:p w14:paraId="116742E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32755E">
              <w:rPr>
                <w:color w:val="00B050"/>
                <w:sz w:val="44"/>
                <w:szCs w:val="44"/>
              </w:rPr>
              <w:t>+</w:t>
            </w:r>
          </w:p>
        </w:tc>
        <w:tc>
          <w:tcPr>
            <w:tcW w:w="464" w:type="dxa"/>
            <w:tcBorders>
              <w:top w:val="nil"/>
              <w:left w:val="nil"/>
              <w:bottom w:val="single" w:sz="4" w:space="0" w:color="auto"/>
              <w:right w:val="single" w:sz="4" w:space="0" w:color="auto"/>
            </w:tcBorders>
            <w:shd w:val="clear" w:color="auto" w:fill="auto"/>
            <w:noWrap/>
            <w:vAlign w:val="center"/>
            <w:hideMark/>
          </w:tcPr>
          <w:p w14:paraId="417F2164"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4530C202"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115E6606"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74295FAC" w14:textId="7C3A4815" w:rsidR="00760D2F" w:rsidRPr="00A74661" w:rsidRDefault="00760D2F" w:rsidP="00E714EC">
            <w:pPr>
              <w:spacing w:after="0" w:line="240" w:lineRule="auto"/>
              <w:rPr>
                <w:rFonts w:ascii="Calibri" w:eastAsia="Times New Roman" w:hAnsi="Calibri" w:cs="Calibri"/>
                <w:color w:val="000000"/>
                <w:lang w:eastAsia="en-GB"/>
              </w:rPr>
            </w:pPr>
            <w:r w:rsidRPr="00A74661">
              <w:rPr>
                <w:rFonts w:ascii="Calibri" w:eastAsia="Times New Roman" w:hAnsi="Calibri" w:cs="Calibri"/>
                <w:color w:val="000000"/>
                <w:lang w:eastAsia="en-GB"/>
              </w:rPr>
              <w:t>O'Grady, 2009</w:t>
            </w:r>
            <w:r w:rsidR="00D57291" w:rsidRPr="006C5D72">
              <w:rPr>
                <w:rFonts w:ascii="Calibri" w:eastAsia="Times New Roman" w:hAnsi="Calibri" w:cs="Calibri"/>
                <w:color w:val="000000"/>
                <w:vertAlign w:val="superscript"/>
                <w:lang w:eastAsia="en-GB"/>
              </w:rPr>
              <w:t>93</w:t>
            </w:r>
          </w:p>
        </w:tc>
        <w:tc>
          <w:tcPr>
            <w:tcW w:w="478" w:type="dxa"/>
            <w:tcBorders>
              <w:top w:val="nil"/>
              <w:left w:val="nil"/>
              <w:bottom w:val="single" w:sz="4" w:space="0" w:color="auto"/>
              <w:right w:val="single" w:sz="4" w:space="0" w:color="auto"/>
            </w:tcBorders>
            <w:shd w:val="clear" w:color="auto" w:fill="auto"/>
            <w:noWrap/>
            <w:hideMark/>
          </w:tcPr>
          <w:p w14:paraId="72483501"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57265A61"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09" w:type="dxa"/>
            <w:tcBorders>
              <w:top w:val="nil"/>
              <w:left w:val="nil"/>
              <w:bottom w:val="single" w:sz="4" w:space="0" w:color="auto"/>
              <w:right w:val="single" w:sz="4" w:space="0" w:color="auto"/>
            </w:tcBorders>
            <w:shd w:val="clear" w:color="auto" w:fill="auto"/>
            <w:noWrap/>
            <w:hideMark/>
          </w:tcPr>
          <w:p w14:paraId="75660E2E"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673AFDD5"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5D28CFC9"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01B83215"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1265FDDD"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6DC8BD88"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A74661">
              <w:rPr>
                <w:rFonts w:ascii="Calibri" w:eastAsia="Times New Roman" w:hAnsi="Calibri" w:cs="Calibri"/>
                <w:color w:val="000000"/>
                <w:lang w:eastAsia="en-GB"/>
              </w:rPr>
              <w:t>26.4%</w:t>
            </w:r>
          </w:p>
        </w:tc>
        <w:tc>
          <w:tcPr>
            <w:tcW w:w="709" w:type="dxa"/>
            <w:tcBorders>
              <w:top w:val="nil"/>
              <w:left w:val="nil"/>
              <w:bottom w:val="single" w:sz="4" w:space="0" w:color="auto"/>
              <w:right w:val="single" w:sz="4" w:space="0" w:color="auto"/>
            </w:tcBorders>
            <w:shd w:val="clear" w:color="auto" w:fill="auto"/>
            <w:noWrap/>
            <w:hideMark/>
          </w:tcPr>
          <w:p w14:paraId="491C0EBB"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44" w:type="dxa"/>
            <w:tcBorders>
              <w:top w:val="nil"/>
              <w:left w:val="nil"/>
              <w:bottom w:val="single" w:sz="4" w:space="0" w:color="auto"/>
              <w:right w:val="single" w:sz="4" w:space="0" w:color="auto"/>
            </w:tcBorders>
            <w:shd w:val="clear" w:color="auto" w:fill="auto"/>
            <w:noWrap/>
            <w:vAlign w:val="center"/>
            <w:hideMark/>
          </w:tcPr>
          <w:p w14:paraId="546DED61"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40562">
              <w:rPr>
                <w:rFonts w:ascii="Calibri" w:eastAsia="Times New Roman" w:hAnsi="Calibri" w:cs="Calibri"/>
                <w:color w:val="FFFF00"/>
                <w:sz w:val="44"/>
                <w:szCs w:val="44"/>
                <w:lang w:eastAsia="en-GB"/>
              </w:rPr>
              <w:t>●</w:t>
            </w:r>
          </w:p>
        </w:tc>
        <w:tc>
          <w:tcPr>
            <w:tcW w:w="448" w:type="dxa"/>
            <w:tcBorders>
              <w:top w:val="nil"/>
              <w:left w:val="nil"/>
              <w:bottom w:val="single" w:sz="4" w:space="0" w:color="auto"/>
              <w:right w:val="single" w:sz="4" w:space="0" w:color="auto"/>
            </w:tcBorders>
            <w:shd w:val="clear" w:color="auto" w:fill="auto"/>
            <w:noWrap/>
            <w:hideMark/>
          </w:tcPr>
          <w:p w14:paraId="18388D17"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32755E">
              <w:rPr>
                <w:color w:val="00B050"/>
                <w:sz w:val="44"/>
                <w:szCs w:val="44"/>
              </w:rPr>
              <w:t>+</w:t>
            </w:r>
          </w:p>
        </w:tc>
        <w:tc>
          <w:tcPr>
            <w:tcW w:w="464" w:type="dxa"/>
            <w:tcBorders>
              <w:top w:val="nil"/>
              <w:left w:val="nil"/>
              <w:bottom w:val="single" w:sz="4" w:space="0" w:color="auto"/>
              <w:right w:val="single" w:sz="4" w:space="0" w:color="auto"/>
            </w:tcBorders>
            <w:shd w:val="clear" w:color="auto" w:fill="auto"/>
            <w:noWrap/>
            <w:vAlign w:val="center"/>
            <w:hideMark/>
          </w:tcPr>
          <w:p w14:paraId="4C895F94"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4D24A1C2"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7E068C96"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6D7C9FC9" w14:textId="6097D3BB" w:rsidR="00760D2F" w:rsidRPr="00A74661" w:rsidRDefault="00760D2F" w:rsidP="00E714EC">
            <w:pPr>
              <w:spacing w:after="0" w:line="240" w:lineRule="auto"/>
              <w:rPr>
                <w:rFonts w:ascii="Calibri" w:eastAsia="Times New Roman" w:hAnsi="Calibri" w:cs="Calibri"/>
                <w:color w:val="000000"/>
                <w:lang w:eastAsia="en-GB"/>
              </w:rPr>
            </w:pPr>
            <w:r w:rsidRPr="00A74661">
              <w:rPr>
                <w:rFonts w:ascii="Calibri" w:eastAsia="Times New Roman" w:hAnsi="Calibri" w:cs="Calibri"/>
                <w:color w:val="000000"/>
                <w:lang w:eastAsia="en-GB"/>
              </w:rPr>
              <w:t>Phillips, 2015</w:t>
            </w:r>
            <w:r w:rsidR="00D57291" w:rsidRPr="006C5D72">
              <w:rPr>
                <w:rFonts w:ascii="Calibri" w:eastAsia="Times New Roman" w:hAnsi="Calibri" w:cs="Calibri"/>
                <w:color w:val="000000"/>
                <w:vertAlign w:val="superscript"/>
                <w:lang w:eastAsia="en-GB"/>
              </w:rPr>
              <w:t>94</w:t>
            </w:r>
          </w:p>
        </w:tc>
        <w:tc>
          <w:tcPr>
            <w:tcW w:w="478" w:type="dxa"/>
            <w:tcBorders>
              <w:top w:val="nil"/>
              <w:left w:val="nil"/>
              <w:bottom w:val="single" w:sz="4" w:space="0" w:color="auto"/>
              <w:right w:val="single" w:sz="4" w:space="0" w:color="auto"/>
            </w:tcBorders>
            <w:shd w:val="clear" w:color="auto" w:fill="auto"/>
            <w:noWrap/>
            <w:hideMark/>
          </w:tcPr>
          <w:p w14:paraId="610AD748"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77F1C955"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09" w:type="dxa"/>
            <w:tcBorders>
              <w:top w:val="nil"/>
              <w:left w:val="nil"/>
              <w:bottom w:val="single" w:sz="4" w:space="0" w:color="auto"/>
              <w:right w:val="single" w:sz="4" w:space="0" w:color="auto"/>
            </w:tcBorders>
            <w:shd w:val="clear" w:color="auto" w:fill="auto"/>
            <w:noWrap/>
            <w:hideMark/>
          </w:tcPr>
          <w:p w14:paraId="11C5BC77"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69DBDAF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326D6A90"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2A9DEECE"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07DF1C2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15487477"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A74661">
              <w:rPr>
                <w:rFonts w:ascii="Calibri" w:eastAsia="Times New Roman" w:hAnsi="Calibri" w:cs="Calibri"/>
                <w:color w:val="000000"/>
                <w:lang w:eastAsia="en-GB"/>
              </w:rPr>
              <w:t>9.3%</w:t>
            </w:r>
          </w:p>
        </w:tc>
        <w:tc>
          <w:tcPr>
            <w:tcW w:w="709" w:type="dxa"/>
            <w:tcBorders>
              <w:top w:val="nil"/>
              <w:left w:val="nil"/>
              <w:bottom w:val="single" w:sz="4" w:space="0" w:color="auto"/>
              <w:right w:val="single" w:sz="4" w:space="0" w:color="auto"/>
            </w:tcBorders>
            <w:shd w:val="clear" w:color="auto" w:fill="auto"/>
            <w:noWrap/>
            <w:hideMark/>
          </w:tcPr>
          <w:p w14:paraId="17A8C0B7"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44" w:type="dxa"/>
            <w:tcBorders>
              <w:top w:val="nil"/>
              <w:left w:val="nil"/>
              <w:bottom w:val="single" w:sz="4" w:space="0" w:color="auto"/>
              <w:right w:val="single" w:sz="4" w:space="0" w:color="auto"/>
            </w:tcBorders>
            <w:shd w:val="clear" w:color="auto" w:fill="auto"/>
            <w:noWrap/>
            <w:hideMark/>
          </w:tcPr>
          <w:p w14:paraId="3FF5EAE5"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39380A">
              <w:rPr>
                <w:rFonts w:ascii="Calibri" w:eastAsia="Times New Roman" w:hAnsi="Calibri" w:cs="Calibri"/>
                <w:color w:val="BFBFBF" w:themeColor="background1" w:themeShade="BF"/>
                <w:sz w:val="44"/>
                <w:szCs w:val="44"/>
                <w:lang w:eastAsia="en-GB"/>
              </w:rPr>
              <w:t>●</w:t>
            </w:r>
          </w:p>
        </w:tc>
        <w:tc>
          <w:tcPr>
            <w:tcW w:w="448" w:type="dxa"/>
            <w:tcBorders>
              <w:top w:val="nil"/>
              <w:left w:val="nil"/>
              <w:bottom w:val="single" w:sz="4" w:space="0" w:color="auto"/>
              <w:right w:val="single" w:sz="4" w:space="0" w:color="auto"/>
            </w:tcBorders>
            <w:shd w:val="clear" w:color="auto" w:fill="auto"/>
            <w:noWrap/>
            <w:hideMark/>
          </w:tcPr>
          <w:p w14:paraId="584138CB"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32755E">
              <w:rPr>
                <w:color w:val="00B050"/>
                <w:sz w:val="44"/>
                <w:szCs w:val="44"/>
              </w:rPr>
              <w:t>+</w:t>
            </w:r>
          </w:p>
        </w:tc>
        <w:tc>
          <w:tcPr>
            <w:tcW w:w="464" w:type="dxa"/>
            <w:tcBorders>
              <w:top w:val="nil"/>
              <w:left w:val="nil"/>
              <w:bottom w:val="single" w:sz="4" w:space="0" w:color="auto"/>
              <w:right w:val="single" w:sz="4" w:space="0" w:color="auto"/>
            </w:tcBorders>
            <w:shd w:val="clear" w:color="auto" w:fill="auto"/>
            <w:noWrap/>
            <w:vAlign w:val="center"/>
            <w:hideMark/>
          </w:tcPr>
          <w:p w14:paraId="592CA946"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2166C0FE"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1B2B8883"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5C4C5F29" w14:textId="4543313B" w:rsidR="00760D2F" w:rsidRPr="00A74661" w:rsidRDefault="00760D2F" w:rsidP="00E714EC">
            <w:pPr>
              <w:spacing w:after="0" w:line="240" w:lineRule="auto"/>
              <w:rPr>
                <w:rFonts w:ascii="Calibri" w:eastAsia="Times New Roman" w:hAnsi="Calibri" w:cs="Calibri"/>
                <w:color w:val="000000"/>
                <w:lang w:eastAsia="en-GB"/>
              </w:rPr>
            </w:pPr>
            <w:proofErr w:type="spellStart"/>
            <w:r w:rsidRPr="00A74661">
              <w:rPr>
                <w:rFonts w:ascii="Calibri" w:eastAsia="Times New Roman" w:hAnsi="Calibri" w:cs="Calibri"/>
                <w:color w:val="000000"/>
                <w:lang w:eastAsia="en-GB"/>
              </w:rPr>
              <w:t>Poovellikunel</w:t>
            </w:r>
            <w:proofErr w:type="spellEnd"/>
            <w:r w:rsidRPr="00A74661">
              <w:rPr>
                <w:rFonts w:ascii="Calibri" w:eastAsia="Times New Roman" w:hAnsi="Calibri" w:cs="Calibri"/>
                <w:color w:val="000000"/>
                <w:lang w:eastAsia="en-GB"/>
              </w:rPr>
              <w:t>, 2018</w:t>
            </w:r>
            <w:r w:rsidR="00D57291" w:rsidRPr="006C5D72">
              <w:rPr>
                <w:rFonts w:ascii="Calibri" w:eastAsia="Times New Roman" w:hAnsi="Calibri" w:cs="Calibri"/>
                <w:color w:val="000000"/>
                <w:vertAlign w:val="superscript"/>
                <w:lang w:eastAsia="en-GB"/>
              </w:rPr>
              <w:t>138</w:t>
            </w:r>
          </w:p>
        </w:tc>
        <w:tc>
          <w:tcPr>
            <w:tcW w:w="478" w:type="dxa"/>
            <w:tcBorders>
              <w:top w:val="nil"/>
              <w:left w:val="nil"/>
              <w:bottom w:val="single" w:sz="4" w:space="0" w:color="auto"/>
              <w:right w:val="single" w:sz="4" w:space="0" w:color="auto"/>
            </w:tcBorders>
            <w:shd w:val="clear" w:color="auto" w:fill="auto"/>
            <w:noWrap/>
            <w:hideMark/>
          </w:tcPr>
          <w:p w14:paraId="78EB8DB8"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7FA8C64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09" w:type="dxa"/>
            <w:tcBorders>
              <w:top w:val="nil"/>
              <w:left w:val="nil"/>
              <w:bottom w:val="single" w:sz="4" w:space="0" w:color="auto"/>
              <w:right w:val="single" w:sz="4" w:space="0" w:color="auto"/>
            </w:tcBorders>
            <w:shd w:val="clear" w:color="auto" w:fill="auto"/>
            <w:noWrap/>
            <w:hideMark/>
          </w:tcPr>
          <w:p w14:paraId="08CB6425"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7DCD8487"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50622BD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6139FB87"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08734B01"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4A111A7D" w14:textId="77777777" w:rsidR="00760D2F" w:rsidRPr="00A74661" w:rsidRDefault="00760D2F" w:rsidP="00E714EC">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16%</w:t>
            </w:r>
          </w:p>
        </w:tc>
        <w:tc>
          <w:tcPr>
            <w:tcW w:w="709" w:type="dxa"/>
            <w:tcBorders>
              <w:top w:val="nil"/>
              <w:left w:val="nil"/>
              <w:bottom w:val="single" w:sz="4" w:space="0" w:color="auto"/>
              <w:right w:val="single" w:sz="4" w:space="0" w:color="auto"/>
            </w:tcBorders>
            <w:shd w:val="clear" w:color="auto" w:fill="auto"/>
            <w:noWrap/>
            <w:hideMark/>
          </w:tcPr>
          <w:p w14:paraId="0D31FEF0"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44" w:type="dxa"/>
            <w:tcBorders>
              <w:top w:val="nil"/>
              <w:left w:val="nil"/>
              <w:bottom w:val="single" w:sz="4" w:space="0" w:color="auto"/>
              <w:right w:val="single" w:sz="4" w:space="0" w:color="auto"/>
            </w:tcBorders>
            <w:shd w:val="clear" w:color="auto" w:fill="auto"/>
            <w:noWrap/>
            <w:hideMark/>
          </w:tcPr>
          <w:p w14:paraId="520DE247"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39380A">
              <w:rPr>
                <w:rFonts w:ascii="Calibri" w:eastAsia="Times New Roman" w:hAnsi="Calibri" w:cs="Calibri"/>
                <w:color w:val="BFBFBF" w:themeColor="background1" w:themeShade="BF"/>
                <w:sz w:val="44"/>
                <w:szCs w:val="44"/>
                <w:lang w:eastAsia="en-GB"/>
              </w:rPr>
              <w:t>●</w:t>
            </w:r>
          </w:p>
        </w:tc>
        <w:tc>
          <w:tcPr>
            <w:tcW w:w="448" w:type="dxa"/>
            <w:tcBorders>
              <w:top w:val="nil"/>
              <w:left w:val="nil"/>
              <w:bottom w:val="single" w:sz="4" w:space="0" w:color="auto"/>
              <w:right w:val="single" w:sz="4" w:space="0" w:color="auto"/>
            </w:tcBorders>
            <w:shd w:val="clear" w:color="auto" w:fill="auto"/>
            <w:noWrap/>
            <w:hideMark/>
          </w:tcPr>
          <w:p w14:paraId="79AE9442"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32755E">
              <w:rPr>
                <w:color w:val="00B050"/>
                <w:sz w:val="44"/>
                <w:szCs w:val="44"/>
              </w:rPr>
              <w:t>+</w:t>
            </w:r>
          </w:p>
        </w:tc>
        <w:tc>
          <w:tcPr>
            <w:tcW w:w="464" w:type="dxa"/>
            <w:tcBorders>
              <w:top w:val="nil"/>
              <w:left w:val="nil"/>
              <w:bottom w:val="single" w:sz="4" w:space="0" w:color="auto"/>
              <w:right w:val="single" w:sz="4" w:space="0" w:color="auto"/>
            </w:tcBorders>
            <w:shd w:val="clear" w:color="auto" w:fill="auto"/>
            <w:noWrap/>
            <w:vAlign w:val="center"/>
            <w:hideMark/>
          </w:tcPr>
          <w:p w14:paraId="397A9958"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2F599811"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06D41A20"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7020D63D" w14:textId="33FF5A82" w:rsidR="00760D2F" w:rsidRPr="00A74661" w:rsidRDefault="00760D2F" w:rsidP="00E714EC">
            <w:pPr>
              <w:spacing w:after="0" w:line="240" w:lineRule="auto"/>
              <w:rPr>
                <w:rFonts w:ascii="Calibri" w:eastAsia="Times New Roman" w:hAnsi="Calibri" w:cs="Calibri"/>
                <w:color w:val="000000"/>
                <w:lang w:eastAsia="en-GB"/>
              </w:rPr>
            </w:pPr>
            <w:proofErr w:type="spellStart"/>
            <w:r w:rsidRPr="00A74661">
              <w:rPr>
                <w:rFonts w:ascii="Calibri" w:eastAsia="Times New Roman" w:hAnsi="Calibri" w:cs="Calibri"/>
                <w:color w:val="000000"/>
                <w:lang w:eastAsia="en-GB"/>
              </w:rPr>
              <w:t>Tuon</w:t>
            </w:r>
            <w:proofErr w:type="spellEnd"/>
            <w:r w:rsidRPr="00A74661">
              <w:rPr>
                <w:rFonts w:ascii="Calibri" w:eastAsia="Times New Roman" w:hAnsi="Calibri" w:cs="Calibri"/>
                <w:color w:val="000000"/>
                <w:lang w:eastAsia="en-GB"/>
              </w:rPr>
              <w:t>, 2017</w:t>
            </w:r>
            <w:r w:rsidR="00D57291" w:rsidRPr="006C5D72">
              <w:rPr>
                <w:rFonts w:ascii="Calibri" w:eastAsia="Times New Roman" w:hAnsi="Calibri" w:cs="Calibri"/>
                <w:color w:val="000000"/>
                <w:vertAlign w:val="superscript"/>
                <w:lang w:eastAsia="en-GB"/>
              </w:rPr>
              <w:t>95</w:t>
            </w:r>
          </w:p>
        </w:tc>
        <w:tc>
          <w:tcPr>
            <w:tcW w:w="478" w:type="dxa"/>
            <w:tcBorders>
              <w:top w:val="nil"/>
              <w:left w:val="nil"/>
              <w:bottom w:val="single" w:sz="4" w:space="0" w:color="auto"/>
              <w:right w:val="single" w:sz="4" w:space="0" w:color="auto"/>
            </w:tcBorders>
            <w:shd w:val="clear" w:color="auto" w:fill="auto"/>
            <w:noWrap/>
            <w:hideMark/>
          </w:tcPr>
          <w:p w14:paraId="36C7DB65"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2C3887A3"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09" w:type="dxa"/>
            <w:tcBorders>
              <w:top w:val="nil"/>
              <w:left w:val="nil"/>
              <w:bottom w:val="single" w:sz="4" w:space="0" w:color="auto"/>
              <w:right w:val="single" w:sz="4" w:space="0" w:color="auto"/>
            </w:tcBorders>
            <w:shd w:val="clear" w:color="auto" w:fill="auto"/>
            <w:noWrap/>
            <w:vAlign w:val="center"/>
            <w:hideMark/>
          </w:tcPr>
          <w:p w14:paraId="0FB838CE"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40562">
              <w:rPr>
                <w:rFonts w:ascii="Calibri" w:eastAsia="Times New Roman" w:hAnsi="Calibri" w:cs="Calibri"/>
                <w:color w:val="FFFF0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29680058"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15E1EAB7"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16F6318B"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7DD76AC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4C28207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A74661">
              <w:rPr>
                <w:rFonts w:ascii="Calibri" w:eastAsia="Times New Roman" w:hAnsi="Calibri" w:cs="Calibri"/>
                <w:color w:val="000000"/>
                <w:lang w:eastAsia="en-GB"/>
              </w:rPr>
              <w:t>0</w:t>
            </w:r>
            <w:r>
              <w:rPr>
                <w:rFonts w:ascii="Calibri" w:eastAsia="Times New Roman" w:hAnsi="Calibri" w:cs="Calibri"/>
                <w:color w:val="000000"/>
                <w:lang w:eastAsia="en-GB"/>
              </w:rPr>
              <w:t>%</w:t>
            </w:r>
          </w:p>
        </w:tc>
        <w:tc>
          <w:tcPr>
            <w:tcW w:w="709" w:type="dxa"/>
            <w:tcBorders>
              <w:top w:val="nil"/>
              <w:left w:val="nil"/>
              <w:bottom w:val="single" w:sz="4" w:space="0" w:color="auto"/>
              <w:right w:val="single" w:sz="4" w:space="0" w:color="auto"/>
            </w:tcBorders>
            <w:shd w:val="clear" w:color="auto" w:fill="auto"/>
            <w:noWrap/>
            <w:hideMark/>
          </w:tcPr>
          <w:p w14:paraId="3A7377A3"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44" w:type="dxa"/>
            <w:tcBorders>
              <w:top w:val="nil"/>
              <w:left w:val="nil"/>
              <w:bottom w:val="single" w:sz="4" w:space="0" w:color="auto"/>
              <w:right w:val="single" w:sz="4" w:space="0" w:color="auto"/>
            </w:tcBorders>
            <w:shd w:val="clear" w:color="auto" w:fill="auto"/>
            <w:noWrap/>
            <w:hideMark/>
          </w:tcPr>
          <w:p w14:paraId="7AC1775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39380A">
              <w:rPr>
                <w:rFonts w:ascii="Calibri" w:eastAsia="Times New Roman" w:hAnsi="Calibri" w:cs="Calibri"/>
                <w:color w:val="BFBFBF" w:themeColor="background1" w:themeShade="BF"/>
                <w:sz w:val="44"/>
                <w:szCs w:val="44"/>
                <w:lang w:eastAsia="en-GB"/>
              </w:rPr>
              <w:t>●</w:t>
            </w:r>
          </w:p>
        </w:tc>
        <w:tc>
          <w:tcPr>
            <w:tcW w:w="448" w:type="dxa"/>
            <w:tcBorders>
              <w:top w:val="nil"/>
              <w:left w:val="nil"/>
              <w:bottom w:val="single" w:sz="4" w:space="0" w:color="auto"/>
              <w:right w:val="single" w:sz="4" w:space="0" w:color="auto"/>
            </w:tcBorders>
            <w:shd w:val="clear" w:color="auto" w:fill="auto"/>
            <w:noWrap/>
            <w:hideMark/>
          </w:tcPr>
          <w:p w14:paraId="6B0C1740"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32755E">
              <w:rPr>
                <w:color w:val="00B050"/>
                <w:sz w:val="44"/>
                <w:szCs w:val="44"/>
              </w:rPr>
              <w:t>+</w:t>
            </w:r>
          </w:p>
        </w:tc>
        <w:tc>
          <w:tcPr>
            <w:tcW w:w="464" w:type="dxa"/>
            <w:tcBorders>
              <w:top w:val="nil"/>
              <w:left w:val="nil"/>
              <w:bottom w:val="single" w:sz="4" w:space="0" w:color="auto"/>
              <w:right w:val="single" w:sz="4" w:space="0" w:color="auto"/>
            </w:tcBorders>
            <w:shd w:val="clear" w:color="auto" w:fill="auto"/>
            <w:noWrap/>
            <w:vAlign w:val="center"/>
            <w:hideMark/>
          </w:tcPr>
          <w:p w14:paraId="49E4D993"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6B7BC8D2"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2C9BBE3E"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11FAFE97" w14:textId="2F256AB1" w:rsidR="00760D2F" w:rsidRPr="00A74661" w:rsidRDefault="00760D2F" w:rsidP="00E714EC">
            <w:pPr>
              <w:spacing w:after="0" w:line="240" w:lineRule="auto"/>
              <w:rPr>
                <w:rFonts w:ascii="Calibri" w:eastAsia="Times New Roman" w:hAnsi="Calibri" w:cs="Calibri"/>
                <w:color w:val="000000"/>
                <w:lang w:eastAsia="en-GB"/>
              </w:rPr>
            </w:pPr>
            <w:r w:rsidRPr="00A74661">
              <w:rPr>
                <w:rFonts w:ascii="Calibri" w:eastAsia="Times New Roman" w:hAnsi="Calibri" w:cs="Calibri"/>
                <w:color w:val="000000"/>
                <w:lang w:eastAsia="en-GB"/>
              </w:rPr>
              <w:t>Wang, 2017</w:t>
            </w:r>
            <w:r w:rsidR="00D57291" w:rsidRPr="006C5D72">
              <w:rPr>
                <w:rFonts w:ascii="Calibri" w:eastAsia="Times New Roman" w:hAnsi="Calibri" w:cs="Calibri"/>
                <w:color w:val="000000"/>
                <w:vertAlign w:val="superscript"/>
                <w:lang w:eastAsia="en-GB"/>
              </w:rPr>
              <w:t>96</w:t>
            </w:r>
          </w:p>
        </w:tc>
        <w:tc>
          <w:tcPr>
            <w:tcW w:w="478" w:type="dxa"/>
            <w:tcBorders>
              <w:top w:val="nil"/>
              <w:left w:val="nil"/>
              <w:bottom w:val="single" w:sz="4" w:space="0" w:color="auto"/>
              <w:right w:val="single" w:sz="4" w:space="0" w:color="auto"/>
            </w:tcBorders>
            <w:shd w:val="clear" w:color="auto" w:fill="auto"/>
            <w:noWrap/>
            <w:hideMark/>
          </w:tcPr>
          <w:p w14:paraId="6505ACD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25C4809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09" w:type="dxa"/>
            <w:tcBorders>
              <w:top w:val="nil"/>
              <w:left w:val="nil"/>
              <w:bottom w:val="single" w:sz="4" w:space="0" w:color="auto"/>
              <w:right w:val="single" w:sz="4" w:space="0" w:color="auto"/>
            </w:tcBorders>
            <w:shd w:val="clear" w:color="auto" w:fill="auto"/>
            <w:noWrap/>
            <w:hideMark/>
          </w:tcPr>
          <w:p w14:paraId="7E86A59A"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0E8C0959"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2D4F4D50"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5655AF75"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3038FA97"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14F23997"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A74661">
              <w:rPr>
                <w:rFonts w:ascii="Calibri" w:eastAsia="Times New Roman" w:hAnsi="Calibri" w:cs="Calibri"/>
                <w:color w:val="000000"/>
                <w:lang w:eastAsia="en-GB"/>
              </w:rPr>
              <w:t>29.5%</w:t>
            </w:r>
          </w:p>
        </w:tc>
        <w:tc>
          <w:tcPr>
            <w:tcW w:w="709" w:type="dxa"/>
            <w:tcBorders>
              <w:top w:val="nil"/>
              <w:left w:val="nil"/>
              <w:bottom w:val="single" w:sz="4" w:space="0" w:color="auto"/>
              <w:right w:val="single" w:sz="4" w:space="0" w:color="auto"/>
            </w:tcBorders>
            <w:shd w:val="clear" w:color="auto" w:fill="auto"/>
            <w:noWrap/>
            <w:hideMark/>
          </w:tcPr>
          <w:p w14:paraId="2B981B51"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44" w:type="dxa"/>
            <w:tcBorders>
              <w:top w:val="nil"/>
              <w:left w:val="nil"/>
              <w:bottom w:val="single" w:sz="4" w:space="0" w:color="auto"/>
              <w:right w:val="single" w:sz="4" w:space="0" w:color="auto"/>
            </w:tcBorders>
            <w:shd w:val="clear" w:color="auto" w:fill="auto"/>
            <w:noWrap/>
            <w:hideMark/>
          </w:tcPr>
          <w:p w14:paraId="055CB484"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39380A">
              <w:rPr>
                <w:rFonts w:ascii="Calibri" w:eastAsia="Times New Roman" w:hAnsi="Calibri" w:cs="Calibri"/>
                <w:color w:val="BFBFBF" w:themeColor="background1" w:themeShade="BF"/>
                <w:sz w:val="44"/>
                <w:szCs w:val="44"/>
                <w:lang w:eastAsia="en-GB"/>
              </w:rPr>
              <w:t>●</w:t>
            </w:r>
          </w:p>
        </w:tc>
        <w:tc>
          <w:tcPr>
            <w:tcW w:w="448" w:type="dxa"/>
            <w:tcBorders>
              <w:top w:val="nil"/>
              <w:left w:val="nil"/>
              <w:bottom w:val="single" w:sz="4" w:space="0" w:color="auto"/>
              <w:right w:val="single" w:sz="4" w:space="0" w:color="auto"/>
            </w:tcBorders>
            <w:shd w:val="clear" w:color="auto" w:fill="auto"/>
            <w:noWrap/>
            <w:hideMark/>
          </w:tcPr>
          <w:p w14:paraId="5085E75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32755E">
              <w:rPr>
                <w:color w:val="00B050"/>
                <w:sz w:val="44"/>
                <w:szCs w:val="44"/>
              </w:rPr>
              <w:t>+</w:t>
            </w:r>
          </w:p>
        </w:tc>
        <w:tc>
          <w:tcPr>
            <w:tcW w:w="464" w:type="dxa"/>
            <w:tcBorders>
              <w:top w:val="nil"/>
              <w:left w:val="nil"/>
              <w:bottom w:val="single" w:sz="4" w:space="0" w:color="auto"/>
              <w:right w:val="single" w:sz="4" w:space="0" w:color="auto"/>
            </w:tcBorders>
            <w:shd w:val="clear" w:color="auto" w:fill="auto"/>
            <w:noWrap/>
            <w:vAlign w:val="center"/>
            <w:hideMark/>
          </w:tcPr>
          <w:p w14:paraId="3C0A02ED"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671F08A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0FC21DEC"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6DDE269D" w14:textId="582215F5" w:rsidR="00760D2F" w:rsidRPr="00A74661" w:rsidRDefault="00760D2F" w:rsidP="00E714EC">
            <w:pPr>
              <w:spacing w:after="0" w:line="240" w:lineRule="auto"/>
              <w:rPr>
                <w:rFonts w:ascii="Calibri" w:eastAsia="Times New Roman" w:hAnsi="Calibri" w:cs="Calibri"/>
                <w:color w:val="000000"/>
                <w:lang w:eastAsia="en-GB"/>
              </w:rPr>
            </w:pPr>
            <w:proofErr w:type="spellStart"/>
            <w:r w:rsidRPr="00A74661">
              <w:rPr>
                <w:rFonts w:ascii="Calibri" w:eastAsia="Times New Roman" w:hAnsi="Calibri" w:cs="Calibri"/>
                <w:color w:val="000000"/>
                <w:lang w:eastAsia="en-GB"/>
              </w:rPr>
              <w:t>Weintrob</w:t>
            </w:r>
            <w:proofErr w:type="spellEnd"/>
            <w:r w:rsidRPr="00A74661">
              <w:rPr>
                <w:rFonts w:ascii="Calibri" w:eastAsia="Times New Roman" w:hAnsi="Calibri" w:cs="Calibri"/>
                <w:color w:val="000000"/>
                <w:lang w:eastAsia="en-GB"/>
              </w:rPr>
              <w:t>, 2015</w:t>
            </w:r>
            <w:r w:rsidR="00D57291" w:rsidRPr="006C5D72">
              <w:rPr>
                <w:rFonts w:ascii="Calibri" w:eastAsia="Times New Roman" w:hAnsi="Calibri" w:cs="Calibri"/>
                <w:color w:val="000000"/>
                <w:vertAlign w:val="superscript"/>
                <w:lang w:eastAsia="en-GB"/>
              </w:rPr>
              <w:t>139</w:t>
            </w:r>
          </w:p>
        </w:tc>
        <w:tc>
          <w:tcPr>
            <w:tcW w:w="478" w:type="dxa"/>
            <w:tcBorders>
              <w:top w:val="nil"/>
              <w:left w:val="nil"/>
              <w:bottom w:val="single" w:sz="4" w:space="0" w:color="auto"/>
              <w:right w:val="single" w:sz="4" w:space="0" w:color="auto"/>
            </w:tcBorders>
            <w:shd w:val="clear" w:color="auto" w:fill="auto"/>
            <w:noWrap/>
            <w:hideMark/>
          </w:tcPr>
          <w:p w14:paraId="7E7C49EB"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012CCA5D"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09" w:type="dxa"/>
            <w:tcBorders>
              <w:top w:val="nil"/>
              <w:left w:val="nil"/>
              <w:bottom w:val="single" w:sz="4" w:space="0" w:color="auto"/>
              <w:right w:val="single" w:sz="4" w:space="0" w:color="auto"/>
            </w:tcBorders>
            <w:shd w:val="clear" w:color="auto" w:fill="auto"/>
            <w:noWrap/>
            <w:vAlign w:val="center"/>
            <w:hideMark/>
          </w:tcPr>
          <w:p w14:paraId="2E5C0D5B"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40562">
              <w:rPr>
                <w:rFonts w:ascii="Calibri" w:eastAsia="Times New Roman" w:hAnsi="Calibri" w:cs="Calibri"/>
                <w:color w:val="FFFF0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1C791F0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6DA8DD2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0239BFF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7C85E980"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385BC8FE"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A74661">
              <w:rPr>
                <w:rFonts w:ascii="Calibri" w:eastAsia="Times New Roman" w:hAnsi="Calibri" w:cs="Calibri"/>
                <w:color w:val="000000"/>
                <w:lang w:eastAsia="en-GB"/>
              </w:rPr>
              <w:t>20.4%</w:t>
            </w:r>
          </w:p>
        </w:tc>
        <w:tc>
          <w:tcPr>
            <w:tcW w:w="709" w:type="dxa"/>
            <w:tcBorders>
              <w:top w:val="nil"/>
              <w:left w:val="nil"/>
              <w:bottom w:val="single" w:sz="4" w:space="0" w:color="auto"/>
              <w:right w:val="single" w:sz="4" w:space="0" w:color="auto"/>
            </w:tcBorders>
            <w:shd w:val="clear" w:color="auto" w:fill="auto"/>
            <w:noWrap/>
            <w:hideMark/>
          </w:tcPr>
          <w:p w14:paraId="343A7BA3"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44" w:type="dxa"/>
            <w:tcBorders>
              <w:top w:val="nil"/>
              <w:left w:val="nil"/>
              <w:bottom w:val="single" w:sz="4" w:space="0" w:color="auto"/>
              <w:right w:val="single" w:sz="4" w:space="0" w:color="auto"/>
            </w:tcBorders>
            <w:shd w:val="clear" w:color="auto" w:fill="auto"/>
            <w:noWrap/>
            <w:hideMark/>
          </w:tcPr>
          <w:p w14:paraId="42A5DB01"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48" w:type="dxa"/>
            <w:tcBorders>
              <w:top w:val="nil"/>
              <w:left w:val="nil"/>
              <w:bottom w:val="single" w:sz="4" w:space="0" w:color="auto"/>
              <w:right w:val="single" w:sz="4" w:space="0" w:color="auto"/>
            </w:tcBorders>
            <w:shd w:val="clear" w:color="auto" w:fill="auto"/>
            <w:noWrap/>
            <w:vAlign w:val="center"/>
            <w:hideMark/>
          </w:tcPr>
          <w:p w14:paraId="6FCF9771"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64159C">
              <w:rPr>
                <w:color w:val="00B050"/>
                <w:sz w:val="44"/>
                <w:szCs w:val="44"/>
              </w:rPr>
              <w:t>+</w:t>
            </w:r>
          </w:p>
        </w:tc>
        <w:tc>
          <w:tcPr>
            <w:tcW w:w="464" w:type="dxa"/>
            <w:tcBorders>
              <w:top w:val="nil"/>
              <w:left w:val="nil"/>
              <w:bottom w:val="single" w:sz="4" w:space="0" w:color="auto"/>
              <w:right w:val="single" w:sz="4" w:space="0" w:color="auto"/>
            </w:tcBorders>
            <w:shd w:val="clear" w:color="auto" w:fill="auto"/>
            <w:noWrap/>
            <w:vAlign w:val="center"/>
            <w:hideMark/>
          </w:tcPr>
          <w:p w14:paraId="09F1C157"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1A92E0AD"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rsidRPr="00A74661" w14:paraId="522FB4F0" w14:textId="77777777" w:rsidTr="00661FEF">
        <w:trPr>
          <w:trHeight w:val="300"/>
        </w:trPr>
        <w:tc>
          <w:tcPr>
            <w:tcW w:w="1933" w:type="dxa"/>
            <w:tcBorders>
              <w:top w:val="nil"/>
              <w:left w:val="single" w:sz="4" w:space="0" w:color="auto"/>
              <w:bottom w:val="single" w:sz="4" w:space="0" w:color="auto"/>
              <w:right w:val="single" w:sz="4" w:space="0" w:color="auto"/>
            </w:tcBorders>
            <w:shd w:val="clear" w:color="auto" w:fill="auto"/>
            <w:noWrap/>
            <w:vAlign w:val="center"/>
            <w:hideMark/>
          </w:tcPr>
          <w:p w14:paraId="2502AEBE" w14:textId="2D25BD2B" w:rsidR="00760D2F" w:rsidRPr="00A74661" w:rsidRDefault="00760D2F" w:rsidP="00E714EC">
            <w:pPr>
              <w:spacing w:after="0" w:line="240" w:lineRule="auto"/>
              <w:rPr>
                <w:rFonts w:ascii="Calibri" w:eastAsia="Times New Roman" w:hAnsi="Calibri" w:cs="Calibri"/>
                <w:color w:val="000000"/>
                <w:lang w:eastAsia="en-GB"/>
              </w:rPr>
            </w:pPr>
            <w:r w:rsidRPr="00A74661">
              <w:rPr>
                <w:rFonts w:ascii="Calibri" w:eastAsia="Times New Roman" w:hAnsi="Calibri" w:cs="Calibri"/>
                <w:color w:val="000000"/>
                <w:lang w:eastAsia="en-GB"/>
              </w:rPr>
              <w:t>Wendt, 2007</w:t>
            </w:r>
            <w:r w:rsidR="00D57291" w:rsidRPr="006C5D72">
              <w:rPr>
                <w:rFonts w:ascii="Calibri" w:eastAsia="Times New Roman" w:hAnsi="Calibri" w:cs="Calibri"/>
                <w:color w:val="000000"/>
                <w:vertAlign w:val="superscript"/>
                <w:lang w:eastAsia="en-GB"/>
              </w:rPr>
              <w:t>97</w:t>
            </w:r>
          </w:p>
        </w:tc>
        <w:tc>
          <w:tcPr>
            <w:tcW w:w="478" w:type="dxa"/>
            <w:tcBorders>
              <w:top w:val="nil"/>
              <w:left w:val="nil"/>
              <w:bottom w:val="single" w:sz="4" w:space="0" w:color="auto"/>
              <w:right w:val="single" w:sz="4" w:space="0" w:color="auto"/>
            </w:tcBorders>
            <w:shd w:val="clear" w:color="auto" w:fill="auto"/>
            <w:noWrap/>
            <w:hideMark/>
          </w:tcPr>
          <w:p w14:paraId="72F677DA"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nil"/>
              <w:left w:val="nil"/>
              <w:bottom w:val="single" w:sz="4" w:space="0" w:color="auto"/>
              <w:right w:val="single" w:sz="4" w:space="0" w:color="auto"/>
            </w:tcBorders>
            <w:shd w:val="clear" w:color="auto" w:fill="auto"/>
            <w:noWrap/>
            <w:hideMark/>
          </w:tcPr>
          <w:p w14:paraId="7460D550"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09" w:type="dxa"/>
            <w:tcBorders>
              <w:top w:val="nil"/>
              <w:left w:val="nil"/>
              <w:bottom w:val="single" w:sz="4" w:space="0" w:color="auto"/>
              <w:right w:val="single" w:sz="4" w:space="0" w:color="auto"/>
            </w:tcBorders>
            <w:shd w:val="clear" w:color="auto" w:fill="auto"/>
            <w:noWrap/>
            <w:hideMark/>
          </w:tcPr>
          <w:p w14:paraId="41E4464A"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6D6951D5"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26" w:type="dxa"/>
            <w:tcBorders>
              <w:top w:val="nil"/>
              <w:left w:val="nil"/>
              <w:bottom w:val="single" w:sz="4" w:space="0" w:color="auto"/>
              <w:right w:val="single" w:sz="4" w:space="0" w:color="auto"/>
            </w:tcBorders>
            <w:shd w:val="clear" w:color="auto" w:fill="auto"/>
            <w:noWrap/>
            <w:hideMark/>
          </w:tcPr>
          <w:p w14:paraId="7C75471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3A365C16"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nil"/>
              <w:left w:val="nil"/>
              <w:bottom w:val="single" w:sz="4" w:space="0" w:color="auto"/>
              <w:right w:val="single" w:sz="4" w:space="0" w:color="auto"/>
            </w:tcBorders>
            <w:shd w:val="clear" w:color="auto" w:fill="auto"/>
            <w:noWrap/>
            <w:hideMark/>
          </w:tcPr>
          <w:p w14:paraId="52777A27"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nil"/>
              <w:left w:val="nil"/>
              <w:bottom w:val="single" w:sz="4" w:space="0" w:color="auto"/>
              <w:right w:val="single" w:sz="4" w:space="0" w:color="auto"/>
            </w:tcBorders>
            <w:shd w:val="clear" w:color="auto" w:fill="auto"/>
            <w:noWrap/>
            <w:vAlign w:val="center"/>
            <w:hideMark/>
          </w:tcPr>
          <w:p w14:paraId="4C9612EB"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A74661">
              <w:rPr>
                <w:rFonts w:ascii="Calibri" w:eastAsia="Times New Roman" w:hAnsi="Calibri" w:cs="Calibri"/>
                <w:color w:val="000000"/>
                <w:lang w:eastAsia="en-GB"/>
              </w:rPr>
              <w:t>9.6%</w:t>
            </w:r>
          </w:p>
        </w:tc>
        <w:tc>
          <w:tcPr>
            <w:tcW w:w="709" w:type="dxa"/>
            <w:tcBorders>
              <w:top w:val="nil"/>
              <w:left w:val="nil"/>
              <w:bottom w:val="single" w:sz="4" w:space="0" w:color="auto"/>
              <w:right w:val="single" w:sz="4" w:space="0" w:color="auto"/>
            </w:tcBorders>
            <w:shd w:val="clear" w:color="auto" w:fill="auto"/>
            <w:noWrap/>
            <w:hideMark/>
          </w:tcPr>
          <w:p w14:paraId="346098AA"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44" w:type="dxa"/>
            <w:tcBorders>
              <w:top w:val="nil"/>
              <w:left w:val="nil"/>
              <w:bottom w:val="single" w:sz="4" w:space="0" w:color="auto"/>
              <w:right w:val="single" w:sz="4" w:space="0" w:color="auto"/>
            </w:tcBorders>
            <w:shd w:val="clear" w:color="auto" w:fill="auto"/>
            <w:noWrap/>
            <w:hideMark/>
          </w:tcPr>
          <w:p w14:paraId="78CD7CAF"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5F4EDE">
              <w:rPr>
                <w:rFonts w:ascii="Calibri" w:eastAsia="Times New Roman" w:hAnsi="Calibri" w:cs="Calibri"/>
                <w:color w:val="BFBFBF" w:themeColor="background1" w:themeShade="BF"/>
                <w:sz w:val="44"/>
                <w:szCs w:val="44"/>
                <w:lang w:eastAsia="en-GB"/>
              </w:rPr>
              <w:t>●</w:t>
            </w:r>
          </w:p>
        </w:tc>
        <w:tc>
          <w:tcPr>
            <w:tcW w:w="448" w:type="dxa"/>
            <w:tcBorders>
              <w:top w:val="nil"/>
              <w:left w:val="nil"/>
              <w:bottom w:val="single" w:sz="4" w:space="0" w:color="auto"/>
              <w:right w:val="single" w:sz="4" w:space="0" w:color="auto"/>
            </w:tcBorders>
            <w:shd w:val="clear" w:color="auto" w:fill="auto"/>
            <w:noWrap/>
            <w:vAlign w:val="center"/>
            <w:hideMark/>
          </w:tcPr>
          <w:p w14:paraId="7E3537F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64159C">
              <w:rPr>
                <w:color w:val="00B050"/>
                <w:sz w:val="44"/>
                <w:szCs w:val="44"/>
              </w:rPr>
              <w:t>++</w:t>
            </w:r>
          </w:p>
        </w:tc>
        <w:tc>
          <w:tcPr>
            <w:tcW w:w="464" w:type="dxa"/>
            <w:tcBorders>
              <w:top w:val="nil"/>
              <w:left w:val="nil"/>
              <w:bottom w:val="single" w:sz="4" w:space="0" w:color="auto"/>
              <w:right w:val="single" w:sz="4" w:space="0" w:color="auto"/>
            </w:tcBorders>
            <w:shd w:val="clear" w:color="auto" w:fill="auto"/>
            <w:noWrap/>
            <w:vAlign w:val="center"/>
            <w:hideMark/>
          </w:tcPr>
          <w:p w14:paraId="5AB1CCD6" w14:textId="77777777" w:rsidR="00760D2F" w:rsidRPr="00A74661" w:rsidRDefault="00760D2F" w:rsidP="00E714EC">
            <w:pPr>
              <w:spacing w:after="0" w:line="240" w:lineRule="auto"/>
              <w:jc w:val="center"/>
              <w:rPr>
                <w:rFonts w:ascii="Calibri" w:eastAsia="Times New Roman" w:hAnsi="Calibri" w:cs="Calibri"/>
                <w:color w:val="000000"/>
                <w:lang w:eastAsia="en-GB"/>
              </w:rPr>
            </w:pPr>
          </w:p>
        </w:tc>
        <w:tc>
          <w:tcPr>
            <w:tcW w:w="477" w:type="dxa"/>
            <w:tcBorders>
              <w:top w:val="nil"/>
              <w:left w:val="nil"/>
              <w:bottom w:val="single" w:sz="4" w:space="0" w:color="auto"/>
              <w:right w:val="single" w:sz="4" w:space="0" w:color="auto"/>
            </w:tcBorders>
            <w:shd w:val="clear" w:color="auto" w:fill="auto"/>
            <w:noWrap/>
            <w:hideMark/>
          </w:tcPr>
          <w:p w14:paraId="720C052E"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r w:rsidR="00661FEF" w14:paraId="700E37E9" w14:textId="77777777" w:rsidTr="00661FEF">
        <w:trPr>
          <w:trHeight w:val="300"/>
        </w:trPr>
        <w:tc>
          <w:tcPr>
            <w:tcW w:w="19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3D4584" w14:textId="57D0D271" w:rsidR="00760D2F" w:rsidRPr="00A74661" w:rsidRDefault="00760D2F" w:rsidP="00E714EC">
            <w:pPr>
              <w:spacing w:after="0" w:line="240" w:lineRule="auto"/>
              <w:rPr>
                <w:rFonts w:ascii="Calibri" w:eastAsia="Times New Roman" w:hAnsi="Calibri" w:cs="Calibri"/>
                <w:color w:val="000000"/>
                <w:lang w:eastAsia="en-GB"/>
              </w:rPr>
            </w:pPr>
            <w:proofErr w:type="spellStart"/>
            <w:r>
              <w:rPr>
                <w:rFonts w:ascii="Calibri" w:eastAsia="Times New Roman" w:hAnsi="Calibri" w:cs="Calibri"/>
                <w:color w:val="000000"/>
                <w:lang w:eastAsia="en-GB"/>
              </w:rPr>
              <w:t>Pallotto</w:t>
            </w:r>
            <w:proofErr w:type="spellEnd"/>
            <w:r>
              <w:rPr>
                <w:rFonts w:ascii="Calibri" w:eastAsia="Times New Roman" w:hAnsi="Calibri" w:cs="Calibri"/>
                <w:color w:val="000000"/>
                <w:lang w:eastAsia="en-GB"/>
              </w:rPr>
              <w:t>, 2019</w:t>
            </w:r>
            <w:r w:rsidR="00D57291" w:rsidRPr="006C5D72">
              <w:rPr>
                <w:rFonts w:ascii="Calibri" w:eastAsia="Times New Roman" w:hAnsi="Calibri" w:cs="Calibri"/>
                <w:color w:val="000000"/>
                <w:vertAlign w:val="superscript"/>
                <w:lang w:eastAsia="en-GB"/>
              </w:rPr>
              <w:t>98</w:t>
            </w:r>
          </w:p>
        </w:tc>
        <w:tc>
          <w:tcPr>
            <w:tcW w:w="478" w:type="dxa"/>
            <w:tcBorders>
              <w:top w:val="single" w:sz="4" w:space="0" w:color="auto"/>
              <w:left w:val="single" w:sz="4" w:space="0" w:color="auto"/>
              <w:bottom w:val="single" w:sz="4" w:space="0" w:color="auto"/>
              <w:right w:val="single" w:sz="4" w:space="0" w:color="auto"/>
            </w:tcBorders>
            <w:shd w:val="clear" w:color="auto" w:fill="auto"/>
            <w:noWrap/>
          </w:tcPr>
          <w:p w14:paraId="48A082C3" w14:textId="77777777" w:rsidR="00760D2F"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477" w:type="dxa"/>
            <w:tcBorders>
              <w:top w:val="single" w:sz="4" w:space="0" w:color="auto"/>
              <w:left w:val="single" w:sz="4" w:space="0" w:color="auto"/>
              <w:bottom w:val="single" w:sz="4" w:space="0" w:color="auto"/>
              <w:right w:val="single" w:sz="4" w:space="0" w:color="auto"/>
            </w:tcBorders>
            <w:shd w:val="clear" w:color="auto" w:fill="auto"/>
            <w:noWrap/>
          </w:tcPr>
          <w:p w14:paraId="50C55A51" w14:textId="77777777" w:rsidR="00760D2F"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09" w:type="dxa"/>
            <w:tcBorders>
              <w:top w:val="single" w:sz="4" w:space="0" w:color="auto"/>
              <w:left w:val="single" w:sz="4" w:space="0" w:color="auto"/>
              <w:bottom w:val="single" w:sz="4" w:space="0" w:color="auto"/>
              <w:right w:val="single" w:sz="4" w:space="0" w:color="auto"/>
            </w:tcBorders>
            <w:shd w:val="clear" w:color="auto" w:fill="auto"/>
            <w:noWrap/>
          </w:tcPr>
          <w:p w14:paraId="3E26A959" w14:textId="77777777" w:rsidR="00760D2F"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6C3B7F97" w14:textId="77777777" w:rsidR="00760D2F"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426" w:type="dxa"/>
            <w:tcBorders>
              <w:top w:val="single" w:sz="4" w:space="0" w:color="auto"/>
              <w:left w:val="single" w:sz="4" w:space="0" w:color="auto"/>
              <w:bottom w:val="single" w:sz="4" w:space="0" w:color="auto"/>
              <w:right w:val="single" w:sz="4" w:space="0" w:color="auto"/>
            </w:tcBorders>
            <w:shd w:val="clear" w:color="auto" w:fill="auto"/>
            <w:noWrap/>
          </w:tcPr>
          <w:p w14:paraId="419AAFE7" w14:textId="77777777" w:rsidR="00760D2F"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665B080F" w14:textId="77777777" w:rsidR="00760D2F"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4D510ACE" w14:textId="77777777" w:rsidR="00760D2F"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185522" w14:textId="77777777" w:rsidR="00760D2F" w:rsidRPr="00A74661" w:rsidRDefault="00760D2F" w:rsidP="00E714EC">
            <w:pPr>
              <w:spacing w:after="0" w:line="240" w:lineRule="auto"/>
              <w:jc w:val="center"/>
              <w:rPr>
                <w:rFonts w:ascii="Calibri" w:eastAsia="Times New Roman" w:hAnsi="Calibri" w:cs="Calibri"/>
                <w:color w:val="000000"/>
                <w:lang w:eastAsia="en-GB"/>
              </w:rPr>
            </w:pPr>
            <w:r>
              <w:rPr>
                <w:rFonts w:ascii="Calibri" w:hAnsi="Calibri" w:cs="Calibri"/>
                <w:color w:val="000000"/>
              </w:rPr>
              <w:t>70/519 (13%)</w:t>
            </w:r>
          </w:p>
        </w:tc>
        <w:tc>
          <w:tcPr>
            <w:tcW w:w="709" w:type="dxa"/>
            <w:tcBorders>
              <w:top w:val="single" w:sz="4" w:space="0" w:color="auto"/>
              <w:left w:val="single" w:sz="4" w:space="0" w:color="auto"/>
              <w:bottom w:val="single" w:sz="4" w:space="0" w:color="auto"/>
              <w:right w:val="single" w:sz="4" w:space="0" w:color="auto"/>
            </w:tcBorders>
            <w:shd w:val="clear" w:color="auto" w:fill="auto"/>
            <w:noWrap/>
          </w:tcPr>
          <w:p w14:paraId="7586BA16" w14:textId="77777777" w:rsidR="00760D2F" w:rsidRDefault="00760D2F" w:rsidP="00E714E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544" w:type="dxa"/>
            <w:tcBorders>
              <w:top w:val="single" w:sz="4" w:space="0" w:color="auto"/>
              <w:left w:val="single" w:sz="4" w:space="0" w:color="auto"/>
              <w:bottom w:val="single" w:sz="4" w:space="0" w:color="auto"/>
              <w:right w:val="single" w:sz="4" w:space="0" w:color="auto"/>
            </w:tcBorders>
            <w:shd w:val="clear" w:color="auto" w:fill="auto"/>
            <w:noWrap/>
          </w:tcPr>
          <w:p w14:paraId="4C9DDBC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5F4EDE">
              <w:rPr>
                <w:rFonts w:ascii="Calibri" w:eastAsia="Times New Roman" w:hAnsi="Calibri" w:cs="Calibri"/>
                <w:color w:val="BFBFBF" w:themeColor="background1" w:themeShade="BF"/>
                <w:sz w:val="44"/>
                <w:szCs w:val="44"/>
                <w:lang w:eastAsia="en-GB"/>
              </w:rPr>
              <w:t>●</w:t>
            </w: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05FA0C" w14:textId="77777777" w:rsidR="00760D2F" w:rsidRPr="00A74661" w:rsidRDefault="00760D2F" w:rsidP="00E714EC">
            <w:pPr>
              <w:spacing w:after="0" w:line="240" w:lineRule="auto"/>
              <w:jc w:val="center"/>
              <w:rPr>
                <w:rFonts w:ascii="Calibri" w:eastAsia="Times New Roman" w:hAnsi="Calibri" w:cs="Calibri"/>
                <w:color w:val="000000"/>
                <w:lang w:eastAsia="en-GB"/>
              </w:rPr>
            </w:pPr>
            <w:r w:rsidRPr="0064159C">
              <w:rPr>
                <w:color w:val="00B050"/>
                <w:sz w:val="44"/>
                <w:szCs w:val="44"/>
              </w:rPr>
              <w:t>+</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568F81" w14:textId="77777777" w:rsidR="00760D2F" w:rsidRPr="00A74661" w:rsidRDefault="00760D2F" w:rsidP="00E714EC">
            <w:pPr>
              <w:spacing w:after="0" w:line="240" w:lineRule="auto"/>
              <w:jc w:val="center"/>
              <w:rPr>
                <w:rFonts w:ascii="Calibri" w:eastAsia="Times New Roman" w:hAnsi="Calibri" w:cs="Calibri"/>
                <w:color w:val="000000"/>
                <w:lang w:eastAsia="en-GB"/>
              </w:rPr>
            </w:pPr>
            <w:r>
              <w:rPr>
                <w:rFonts w:ascii="Calibri" w:hAnsi="Calibri" w:cs="Calibri"/>
                <w:color w:val="000000"/>
              </w:rPr>
              <w:t> </w:t>
            </w:r>
          </w:p>
        </w:tc>
        <w:tc>
          <w:tcPr>
            <w:tcW w:w="477" w:type="dxa"/>
            <w:tcBorders>
              <w:top w:val="single" w:sz="4" w:space="0" w:color="auto"/>
              <w:left w:val="single" w:sz="4" w:space="0" w:color="auto"/>
              <w:bottom w:val="single" w:sz="4" w:space="0" w:color="auto"/>
              <w:right w:val="single" w:sz="4" w:space="0" w:color="auto"/>
            </w:tcBorders>
            <w:shd w:val="clear" w:color="auto" w:fill="auto"/>
            <w:noWrap/>
          </w:tcPr>
          <w:p w14:paraId="2ACC05FB" w14:textId="77777777" w:rsidR="00760D2F" w:rsidRDefault="00760D2F" w:rsidP="00E714E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bl>
    <w:tbl>
      <w:tblPr>
        <w:tblStyle w:val="TableGrid"/>
        <w:tblW w:w="5000" w:type="pct"/>
        <w:tblLayout w:type="fixed"/>
        <w:tblLook w:val="04A0" w:firstRow="1" w:lastRow="0" w:firstColumn="1" w:lastColumn="0" w:noHBand="0" w:noVBand="1"/>
      </w:tblPr>
      <w:tblGrid>
        <w:gridCol w:w="9016"/>
      </w:tblGrid>
      <w:tr w:rsidR="00980DFA" w:rsidRPr="00240678" w14:paraId="202B5F46" w14:textId="77777777" w:rsidTr="00B2785A">
        <w:trPr>
          <w:trHeight w:val="343"/>
        </w:trPr>
        <w:tc>
          <w:tcPr>
            <w:tcW w:w="5000" w:type="pct"/>
            <w:shd w:val="clear" w:color="auto" w:fill="BFBFBF" w:themeFill="background1" w:themeFillShade="BF"/>
          </w:tcPr>
          <w:p w14:paraId="440C1FC3" w14:textId="54453FFE" w:rsidR="00980DFA" w:rsidRPr="00240678" w:rsidRDefault="00980DFA" w:rsidP="00B2785A">
            <w:pPr>
              <w:rPr>
                <w:b/>
                <w:bCs/>
              </w:rPr>
            </w:pPr>
            <w:r>
              <w:rPr>
                <w:b/>
                <w:bCs/>
              </w:rPr>
              <w:lastRenderedPageBreak/>
              <w:t>Questions 12,13</w:t>
            </w:r>
          </w:p>
        </w:tc>
      </w:tr>
    </w:tbl>
    <w:tbl>
      <w:tblPr>
        <w:tblW w:w="0" w:type="auto"/>
        <w:tblLayout w:type="fixed"/>
        <w:tblLook w:val="04A0" w:firstRow="1" w:lastRow="0" w:firstColumn="1" w:lastColumn="0" w:noHBand="0" w:noVBand="1"/>
      </w:tblPr>
      <w:tblGrid>
        <w:gridCol w:w="1933"/>
        <w:gridCol w:w="478"/>
        <w:gridCol w:w="477"/>
        <w:gridCol w:w="509"/>
        <w:gridCol w:w="567"/>
        <w:gridCol w:w="426"/>
        <w:gridCol w:w="567"/>
        <w:gridCol w:w="567"/>
        <w:gridCol w:w="850"/>
        <w:gridCol w:w="709"/>
        <w:gridCol w:w="544"/>
        <w:gridCol w:w="448"/>
        <w:gridCol w:w="464"/>
        <w:gridCol w:w="477"/>
      </w:tblGrid>
      <w:tr w:rsidR="00911100" w14:paraId="2661F11D" w14:textId="77777777" w:rsidTr="00911100">
        <w:trPr>
          <w:trHeight w:val="300"/>
        </w:trPr>
        <w:tc>
          <w:tcPr>
            <w:tcW w:w="19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0689EB" w14:textId="7F70ABFF" w:rsidR="00980DFA" w:rsidRDefault="00980DFA" w:rsidP="00980DF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Curran, 2008</w:t>
            </w:r>
            <w:r w:rsidR="00185816" w:rsidRPr="00185816">
              <w:rPr>
                <w:rFonts w:ascii="Calibri" w:eastAsia="Times New Roman" w:hAnsi="Calibri" w:cs="Calibri"/>
                <w:color w:val="000000"/>
                <w:vertAlign w:val="superscript"/>
                <w:lang w:eastAsia="en-GB"/>
              </w:rPr>
              <w:t>182</w:t>
            </w:r>
          </w:p>
        </w:tc>
        <w:tc>
          <w:tcPr>
            <w:tcW w:w="478" w:type="dxa"/>
            <w:tcBorders>
              <w:top w:val="single" w:sz="8" w:space="0" w:color="auto"/>
              <w:left w:val="single" w:sz="4" w:space="0" w:color="auto"/>
              <w:bottom w:val="single" w:sz="8" w:space="0" w:color="auto"/>
              <w:right w:val="single" w:sz="4" w:space="0" w:color="auto"/>
            </w:tcBorders>
            <w:shd w:val="clear" w:color="auto" w:fill="auto"/>
            <w:noWrap/>
          </w:tcPr>
          <w:p w14:paraId="4DE5C7D3" w14:textId="4793D597" w:rsidR="00980DFA" w:rsidRPr="009A64D6" w:rsidRDefault="00980DFA" w:rsidP="00980DFA">
            <w:pPr>
              <w:spacing w:after="0" w:line="240" w:lineRule="auto"/>
              <w:jc w:val="center"/>
              <w:rPr>
                <w:rFonts w:ascii="Calibri" w:eastAsia="Times New Roman" w:hAnsi="Calibri" w:cs="Calibri"/>
                <w:color w:val="00B050"/>
                <w:sz w:val="44"/>
                <w:szCs w:val="44"/>
                <w:lang w:eastAsia="en-GB"/>
              </w:rPr>
            </w:pPr>
            <w:r w:rsidRPr="0034033F">
              <w:rPr>
                <w:rFonts w:ascii="Calibri" w:eastAsia="Times New Roman" w:hAnsi="Calibri" w:cs="Calibri"/>
                <w:color w:val="00B050"/>
                <w:sz w:val="44"/>
                <w:szCs w:val="44"/>
                <w:lang w:eastAsia="en-GB"/>
              </w:rPr>
              <w:t>●</w:t>
            </w:r>
          </w:p>
        </w:tc>
        <w:tc>
          <w:tcPr>
            <w:tcW w:w="477" w:type="dxa"/>
            <w:tcBorders>
              <w:top w:val="single" w:sz="8" w:space="0" w:color="auto"/>
              <w:left w:val="nil"/>
              <w:bottom w:val="single" w:sz="8" w:space="0" w:color="auto"/>
              <w:right w:val="single" w:sz="4" w:space="0" w:color="auto"/>
            </w:tcBorders>
            <w:shd w:val="clear" w:color="auto" w:fill="auto"/>
            <w:noWrap/>
          </w:tcPr>
          <w:p w14:paraId="032FC020" w14:textId="0D75D5DA" w:rsidR="00980DFA" w:rsidRPr="009A64D6" w:rsidRDefault="00980DFA" w:rsidP="00980DFA">
            <w:pPr>
              <w:spacing w:after="0" w:line="240" w:lineRule="auto"/>
              <w:jc w:val="center"/>
              <w:rPr>
                <w:rFonts w:ascii="Calibri" w:eastAsia="Times New Roman" w:hAnsi="Calibri" w:cs="Calibri"/>
                <w:color w:val="00B050"/>
                <w:sz w:val="44"/>
                <w:szCs w:val="44"/>
                <w:lang w:eastAsia="en-GB"/>
              </w:rPr>
            </w:pPr>
            <w:r w:rsidRPr="0034033F">
              <w:rPr>
                <w:rFonts w:ascii="Calibri" w:eastAsia="Times New Roman" w:hAnsi="Calibri" w:cs="Calibri"/>
                <w:color w:val="00B050"/>
                <w:sz w:val="44"/>
                <w:szCs w:val="44"/>
                <w:lang w:eastAsia="en-GB"/>
              </w:rPr>
              <w:t>●</w:t>
            </w:r>
          </w:p>
        </w:tc>
        <w:tc>
          <w:tcPr>
            <w:tcW w:w="509" w:type="dxa"/>
            <w:tcBorders>
              <w:top w:val="single" w:sz="8" w:space="0" w:color="auto"/>
              <w:left w:val="nil"/>
              <w:bottom w:val="single" w:sz="8" w:space="0" w:color="auto"/>
              <w:right w:val="single" w:sz="4" w:space="0" w:color="auto"/>
            </w:tcBorders>
            <w:shd w:val="clear" w:color="auto" w:fill="auto"/>
            <w:noWrap/>
            <w:vAlign w:val="bottom"/>
          </w:tcPr>
          <w:p w14:paraId="59EA3044" w14:textId="7C99D76C" w:rsidR="00980DFA" w:rsidRPr="009A64D6" w:rsidRDefault="00980DFA" w:rsidP="00980DFA">
            <w:pPr>
              <w:spacing w:after="0" w:line="240" w:lineRule="auto"/>
              <w:jc w:val="center"/>
              <w:rPr>
                <w:rFonts w:ascii="Calibri" w:eastAsia="Times New Roman" w:hAnsi="Calibri" w:cs="Calibri"/>
                <w:color w:val="00B050"/>
                <w:sz w:val="44"/>
                <w:szCs w:val="44"/>
                <w:lang w:eastAsia="en-GB"/>
              </w:rPr>
            </w:pPr>
            <w:r w:rsidRPr="00067FC3">
              <w:rPr>
                <w:rFonts w:ascii="Calibri" w:eastAsia="Times New Roman" w:hAnsi="Calibri" w:cs="Calibri"/>
                <w:color w:val="FF0000"/>
                <w:sz w:val="44"/>
                <w:szCs w:val="44"/>
                <w:lang w:eastAsia="en-GB"/>
              </w:rPr>
              <w:t>●</w:t>
            </w:r>
          </w:p>
        </w:tc>
        <w:tc>
          <w:tcPr>
            <w:tcW w:w="567" w:type="dxa"/>
            <w:tcBorders>
              <w:top w:val="single" w:sz="8" w:space="0" w:color="auto"/>
              <w:left w:val="nil"/>
              <w:bottom w:val="single" w:sz="8" w:space="0" w:color="auto"/>
              <w:right w:val="single" w:sz="4" w:space="0" w:color="auto"/>
            </w:tcBorders>
            <w:shd w:val="clear" w:color="auto" w:fill="auto"/>
            <w:noWrap/>
          </w:tcPr>
          <w:p w14:paraId="084A73BB" w14:textId="34EA3229" w:rsidR="00980DFA" w:rsidRPr="00067FC3" w:rsidRDefault="00980DFA" w:rsidP="00980DFA">
            <w:pPr>
              <w:spacing w:after="0" w:line="240" w:lineRule="auto"/>
              <w:jc w:val="center"/>
              <w:rPr>
                <w:rFonts w:ascii="Calibri" w:eastAsia="Times New Roman" w:hAnsi="Calibri" w:cs="Calibri"/>
                <w:color w:val="FF0000"/>
                <w:sz w:val="44"/>
                <w:szCs w:val="44"/>
                <w:lang w:eastAsia="en-GB"/>
              </w:rPr>
            </w:pPr>
            <w:r w:rsidRPr="004F47CC">
              <w:rPr>
                <w:rFonts w:ascii="Calibri" w:eastAsia="Times New Roman" w:hAnsi="Calibri" w:cs="Calibri"/>
                <w:color w:val="FFFF00"/>
                <w:sz w:val="44"/>
                <w:szCs w:val="44"/>
                <w:lang w:eastAsia="en-GB"/>
              </w:rPr>
              <w:t>●</w:t>
            </w:r>
          </w:p>
        </w:tc>
        <w:tc>
          <w:tcPr>
            <w:tcW w:w="426" w:type="dxa"/>
            <w:tcBorders>
              <w:top w:val="single" w:sz="8" w:space="0" w:color="auto"/>
              <w:left w:val="nil"/>
              <w:bottom w:val="single" w:sz="8" w:space="0" w:color="auto"/>
              <w:right w:val="single" w:sz="4" w:space="0" w:color="auto"/>
            </w:tcBorders>
            <w:shd w:val="clear" w:color="auto" w:fill="auto"/>
            <w:noWrap/>
          </w:tcPr>
          <w:p w14:paraId="2B467AF1" w14:textId="17932657" w:rsidR="00980DFA" w:rsidRPr="009A64D6" w:rsidRDefault="00980DFA" w:rsidP="00980DFA">
            <w:pPr>
              <w:spacing w:after="0" w:line="240" w:lineRule="auto"/>
              <w:jc w:val="center"/>
              <w:rPr>
                <w:rFonts w:ascii="Calibri" w:eastAsia="Times New Roman" w:hAnsi="Calibri" w:cs="Calibri"/>
                <w:color w:val="00B050"/>
                <w:sz w:val="44"/>
                <w:szCs w:val="44"/>
                <w:lang w:eastAsia="en-GB"/>
              </w:rPr>
            </w:pPr>
            <w:r w:rsidRPr="004F47CC">
              <w:rPr>
                <w:rFonts w:ascii="Calibri" w:eastAsia="Times New Roman" w:hAnsi="Calibri" w:cs="Calibri"/>
                <w:color w:val="FFFF00"/>
                <w:sz w:val="44"/>
                <w:szCs w:val="44"/>
                <w:lang w:eastAsia="en-GB"/>
              </w:rPr>
              <w:t>●</w:t>
            </w:r>
          </w:p>
        </w:tc>
        <w:tc>
          <w:tcPr>
            <w:tcW w:w="567" w:type="dxa"/>
            <w:tcBorders>
              <w:top w:val="single" w:sz="8" w:space="0" w:color="auto"/>
              <w:left w:val="nil"/>
              <w:bottom w:val="single" w:sz="8" w:space="0" w:color="auto"/>
              <w:right w:val="single" w:sz="4" w:space="0" w:color="auto"/>
            </w:tcBorders>
            <w:shd w:val="clear" w:color="auto" w:fill="auto"/>
            <w:noWrap/>
          </w:tcPr>
          <w:p w14:paraId="49E73742" w14:textId="03328A1C" w:rsidR="00980DFA" w:rsidRPr="009A64D6" w:rsidRDefault="00980DFA" w:rsidP="00980DFA">
            <w:pPr>
              <w:spacing w:after="0" w:line="240" w:lineRule="auto"/>
              <w:jc w:val="center"/>
              <w:rPr>
                <w:rFonts w:ascii="Calibri" w:eastAsia="Times New Roman" w:hAnsi="Calibri" w:cs="Calibri"/>
                <w:color w:val="00B050"/>
                <w:sz w:val="44"/>
                <w:szCs w:val="44"/>
                <w:lang w:eastAsia="en-GB"/>
              </w:rPr>
            </w:pPr>
            <w:r w:rsidRPr="004F47CC">
              <w:rPr>
                <w:rFonts w:ascii="Calibri" w:eastAsia="Times New Roman" w:hAnsi="Calibri" w:cs="Calibri"/>
                <w:color w:val="FFFF00"/>
                <w:sz w:val="44"/>
                <w:szCs w:val="44"/>
                <w:lang w:eastAsia="en-GB"/>
              </w:rPr>
              <w:t>●</w:t>
            </w:r>
          </w:p>
        </w:tc>
        <w:tc>
          <w:tcPr>
            <w:tcW w:w="567" w:type="dxa"/>
            <w:tcBorders>
              <w:top w:val="single" w:sz="8" w:space="0" w:color="auto"/>
              <w:left w:val="nil"/>
              <w:bottom w:val="single" w:sz="8" w:space="0" w:color="auto"/>
              <w:right w:val="single" w:sz="4" w:space="0" w:color="auto"/>
            </w:tcBorders>
            <w:shd w:val="clear" w:color="auto" w:fill="auto"/>
            <w:noWrap/>
            <w:vAlign w:val="bottom"/>
          </w:tcPr>
          <w:p w14:paraId="463FB24C" w14:textId="44E917FB" w:rsidR="00980DFA" w:rsidRPr="009A64D6" w:rsidRDefault="00980DFA" w:rsidP="00980DFA">
            <w:pPr>
              <w:spacing w:after="0" w:line="240" w:lineRule="auto"/>
              <w:jc w:val="center"/>
              <w:rPr>
                <w:rFonts w:ascii="Calibri" w:eastAsia="Times New Roman" w:hAnsi="Calibri" w:cs="Calibri"/>
                <w:color w:val="00B050"/>
                <w:sz w:val="44"/>
                <w:szCs w:val="44"/>
                <w:lang w:eastAsia="en-GB"/>
              </w:rPr>
            </w:pPr>
            <w:r w:rsidRPr="009A64D6">
              <w:rPr>
                <w:rFonts w:ascii="Calibri" w:eastAsia="Times New Roman" w:hAnsi="Calibri" w:cs="Calibri"/>
                <w:color w:val="00B050"/>
                <w:sz w:val="44"/>
                <w:szCs w:val="44"/>
                <w:lang w:eastAsia="en-GB"/>
              </w:rPr>
              <w:t>●</w:t>
            </w:r>
          </w:p>
        </w:tc>
        <w:tc>
          <w:tcPr>
            <w:tcW w:w="850" w:type="dxa"/>
            <w:tcBorders>
              <w:top w:val="single" w:sz="8" w:space="0" w:color="auto"/>
              <w:left w:val="nil"/>
              <w:bottom w:val="single" w:sz="8" w:space="0" w:color="auto"/>
              <w:right w:val="single" w:sz="4" w:space="0" w:color="auto"/>
            </w:tcBorders>
            <w:shd w:val="clear" w:color="auto" w:fill="auto"/>
            <w:noWrap/>
            <w:vAlign w:val="bottom"/>
          </w:tcPr>
          <w:p w14:paraId="14A7E6DA" w14:textId="3D49E0C9" w:rsidR="00980DFA" w:rsidRDefault="00980DFA" w:rsidP="00980DFA">
            <w:pPr>
              <w:spacing w:after="0" w:line="240" w:lineRule="auto"/>
              <w:jc w:val="center"/>
              <w:rPr>
                <w:rFonts w:ascii="Calibri" w:hAnsi="Calibri" w:cs="Calibri"/>
                <w:color w:val="000000"/>
              </w:rPr>
            </w:pPr>
            <w:r w:rsidRPr="00040562">
              <w:rPr>
                <w:rFonts w:ascii="Calibri" w:eastAsia="Times New Roman" w:hAnsi="Calibri" w:cs="Calibri"/>
                <w:color w:val="BFBFBF" w:themeColor="background1" w:themeShade="BF"/>
                <w:sz w:val="44"/>
                <w:szCs w:val="44"/>
                <w:lang w:eastAsia="en-GB"/>
              </w:rPr>
              <w:t>●</w:t>
            </w:r>
          </w:p>
        </w:tc>
        <w:tc>
          <w:tcPr>
            <w:tcW w:w="709" w:type="dxa"/>
            <w:tcBorders>
              <w:top w:val="single" w:sz="8" w:space="0" w:color="auto"/>
              <w:left w:val="nil"/>
              <w:bottom w:val="single" w:sz="8" w:space="0" w:color="auto"/>
              <w:right w:val="single" w:sz="4" w:space="0" w:color="auto"/>
            </w:tcBorders>
            <w:shd w:val="clear" w:color="auto" w:fill="auto"/>
            <w:noWrap/>
            <w:vAlign w:val="bottom"/>
          </w:tcPr>
          <w:p w14:paraId="084FF97D" w14:textId="56415F60" w:rsidR="00980DFA" w:rsidRPr="00067FC3" w:rsidRDefault="00980DFA" w:rsidP="00980DFA">
            <w:pPr>
              <w:spacing w:after="0" w:line="240" w:lineRule="auto"/>
              <w:jc w:val="center"/>
              <w:rPr>
                <w:rFonts w:ascii="Calibri" w:eastAsia="Times New Roman" w:hAnsi="Calibri" w:cs="Calibri"/>
                <w:color w:val="FF0000"/>
                <w:sz w:val="44"/>
                <w:szCs w:val="44"/>
                <w:lang w:eastAsia="en-GB"/>
              </w:rPr>
            </w:pPr>
            <w:r w:rsidRPr="009A64D6">
              <w:rPr>
                <w:rFonts w:ascii="Calibri" w:eastAsia="Times New Roman" w:hAnsi="Calibri" w:cs="Calibri"/>
                <w:color w:val="00B050"/>
                <w:sz w:val="44"/>
                <w:szCs w:val="44"/>
                <w:lang w:eastAsia="en-GB"/>
              </w:rPr>
              <w:t>●</w:t>
            </w:r>
          </w:p>
        </w:tc>
        <w:tc>
          <w:tcPr>
            <w:tcW w:w="544" w:type="dxa"/>
            <w:tcBorders>
              <w:top w:val="single" w:sz="8" w:space="0" w:color="auto"/>
              <w:left w:val="nil"/>
              <w:bottom w:val="single" w:sz="8" w:space="0" w:color="auto"/>
              <w:right w:val="single" w:sz="4" w:space="0" w:color="auto"/>
            </w:tcBorders>
            <w:shd w:val="clear" w:color="auto" w:fill="auto"/>
            <w:noWrap/>
            <w:vAlign w:val="bottom"/>
          </w:tcPr>
          <w:p w14:paraId="7F22DE0A" w14:textId="24F4D658" w:rsidR="00980DFA" w:rsidRPr="005F4EDE" w:rsidRDefault="00980DFA" w:rsidP="00980DFA">
            <w:pPr>
              <w:spacing w:after="0" w:line="240" w:lineRule="auto"/>
              <w:jc w:val="center"/>
              <w:rPr>
                <w:rFonts w:ascii="Calibri" w:eastAsia="Times New Roman" w:hAnsi="Calibri" w:cs="Calibri"/>
                <w:color w:val="BFBFBF" w:themeColor="background1" w:themeShade="BF"/>
                <w:sz w:val="44"/>
                <w:szCs w:val="44"/>
                <w:lang w:eastAsia="en-GB"/>
              </w:rPr>
            </w:pPr>
            <w:r w:rsidRPr="00040562">
              <w:rPr>
                <w:rFonts w:ascii="Calibri" w:eastAsia="Times New Roman" w:hAnsi="Calibri" w:cs="Calibri"/>
                <w:color w:val="FFFF00"/>
                <w:sz w:val="44"/>
                <w:szCs w:val="44"/>
                <w:lang w:eastAsia="en-GB"/>
              </w:rPr>
              <w:t>●</w:t>
            </w:r>
          </w:p>
        </w:tc>
        <w:tc>
          <w:tcPr>
            <w:tcW w:w="448" w:type="dxa"/>
            <w:tcBorders>
              <w:top w:val="single" w:sz="8" w:space="0" w:color="auto"/>
              <w:left w:val="nil"/>
              <w:bottom w:val="single" w:sz="8" w:space="0" w:color="auto"/>
              <w:right w:val="single" w:sz="4" w:space="0" w:color="auto"/>
            </w:tcBorders>
            <w:shd w:val="clear" w:color="auto" w:fill="auto"/>
            <w:noWrap/>
            <w:vAlign w:val="bottom"/>
          </w:tcPr>
          <w:p w14:paraId="77AD1739" w14:textId="5FCFBA18" w:rsidR="00980DFA" w:rsidRPr="0064159C" w:rsidRDefault="00980DFA" w:rsidP="00980DFA">
            <w:pPr>
              <w:spacing w:after="0" w:line="240" w:lineRule="auto"/>
              <w:jc w:val="center"/>
              <w:rPr>
                <w:color w:val="00B050"/>
                <w:sz w:val="44"/>
                <w:szCs w:val="44"/>
              </w:rPr>
            </w:pPr>
            <w:r w:rsidRPr="0064159C">
              <w:rPr>
                <w:color w:val="00B050"/>
                <w:sz w:val="44"/>
                <w:szCs w:val="44"/>
              </w:rPr>
              <w:t>+</w:t>
            </w:r>
          </w:p>
        </w:tc>
        <w:tc>
          <w:tcPr>
            <w:tcW w:w="464" w:type="dxa"/>
            <w:tcBorders>
              <w:top w:val="single" w:sz="8" w:space="0" w:color="auto"/>
              <w:left w:val="nil"/>
              <w:bottom w:val="single" w:sz="8" w:space="0" w:color="auto"/>
              <w:right w:val="single" w:sz="4" w:space="0" w:color="auto"/>
            </w:tcBorders>
            <w:shd w:val="clear" w:color="auto" w:fill="auto"/>
            <w:noWrap/>
            <w:vAlign w:val="bottom"/>
          </w:tcPr>
          <w:p w14:paraId="4660CDA2" w14:textId="3F23198A" w:rsidR="00980DFA" w:rsidRDefault="00980DFA" w:rsidP="00980DFA">
            <w:pPr>
              <w:spacing w:after="0" w:line="240" w:lineRule="auto"/>
              <w:jc w:val="center"/>
              <w:rPr>
                <w:rFonts w:ascii="Calibri" w:hAnsi="Calibri" w:cs="Calibri"/>
                <w:color w:val="000000"/>
              </w:rPr>
            </w:pPr>
            <w:r>
              <w:rPr>
                <w:rFonts w:ascii="Calibri" w:hAnsi="Calibri"/>
                <w:color w:val="000000"/>
              </w:rPr>
              <w:t> </w:t>
            </w:r>
          </w:p>
        </w:tc>
        <w:tc>
          <w:tcPr>
            <w:tcW w:w="477" w:type="dxa"/>
            <w:tcBorders>
              <w:top w:val="single" w:sz="8" w:space="0" w:color="auto"/>
              <w:left w:val="nil"/>
              <w:bottom w:val="single" w:sz="8" w:space="0" w:color="auto"/>
              <w:right w:val="single" w:sz="4" w:space="0" w:color="auto"/>
            </w:tcBorders>
            <w:shd w:val="clear" w:color="auto" w:fill="auto"/>
            <w:noWrap/>
            <w:vAlign w:val="bottom"/>
          </w:tcPr>
          <w:p w14:paraId="0ABD974C" w14:textId="40978F69" w:rsidR="00980DFA" w:rsidRPr="009A64D6" w:rsidRDefault="00980DFA" w:rsidP="00980DFA">
            <w:pPr>
              <w:spacing w:after="0" w:line="240" w:lineRule="auto"/>
              <w:jc w:val="center"/>
              <w:rPr>
                <w:rFonts w:ascii="Calibri" w:eastAsia="Times New Roman" w:hAnsi="Calibri" w:cs="Calibri"/>
                <w:color w:val="00B050"/>
                <w:sz w:val="44"/>
                <w:szCs w:val="44"/>
                <w:lang w:eastAsia="en-GB"/>
              </w:rPr>
            </w:pPr>
            <w:r w:rsidRPr="009A64D6">
              <w:rPr>
                <w:rFonts w:ascii="Calibri" w:eastAsia="Times New Roman" w:hAnsi="Calibri" w:cs="Calibri"/>
                <w:color w:val="00B050"/>
                <w:sz w:val="44"/>
                <w:szCs w:val="44"/>
                <w:lang w:eastAsia="en-GB"/>
              </w:rPr>
              <w:t>●</w:t>
            </w:r>
          </w:p>
        </w:tc>
      </w:tr>
    </w:tbl>
    <w:tbl>
      <w:tblPr>
        <w:tblStyle w:val="TableGrid"/>
        <w:tblW w:w="5000" w:type="pct"/>
        <w:tblLayout w:type="fixed"/>
        <w:tblLook w:val="04A0" w:firstRow="1" w:lastRow="0" w:firstColumn="1" w:lastColumn="0" w:noHBand="0" w:noVBand="1"/>
      </w:tblPr>
      <w:tblGrid>
        <w:gridCol w:w="9016"/>
      </w:tblGrid>
      <w:tr w:rsidR="00911100" w:rsidRPr="00240678" w14:paraId="6E0B704C" w14:textId="77777777" w:rsidTr="00B2785A">
        <w:trPr>
          <w:trHeight w:val="343"/>
        </w:trPr>
        <w:tc>
          <w:tcPr>
            <w:tcW w:w="5000" w:type="pct"/>
            <w:shd w:val="clear" w:color="auto" w:fill="BFBFBF" w:themeFill="background1" w:themeFillShade="BF"/>
          </w:tcPr>
          <w:p w14:paraId="67DEEBDD" w14:textId="0B4BCFBD" w:rsidR="00911100" w:rsidRPr="00240678" w:rsidRDefault="00911100" w:rsidP="00B2785A">
            <w:pPr>
              <w:rPr>
                <w:b/>
                <w:bCs/>
              </w:rPr>
            </w:pPr>
            <w:r>
              <w:rPr>
                <w:b/>
                <w:bCs/>
              </w:rPr>
              <w:t>Questions 14,15</w:t>
            </w:r>
          </w:p>
        </w:tc>
      </w:tr>
    </w:tbl>
    <w:tbl>
      <w:tblPr>
        <w:tblW w:w="0" w:type="auto"/>
        <w:tblLayout w:type="fixed"/>
        <w:tblLook w:val="04A0" w:firstRow="1" w:lastRow="0" w:firstColumn="1" w:lastColumn="0" w:noHBand="0" w:noVBand="1"/>
      </w:tblPr>
      <w:tblGrid>
        <w:gridCol w:w="1933"/>
        <w:gridCol w:w="478"/>
        <w:gridCol w:w="477"/>
        <w:gridCol w:w="509"/>
        <w:gridCol w:w="567"/>
        <w:gridCol w:w="426"/>
        <w:gridCol w:w="567"/>
        <w:gridCol w:w="567"/>
        <w:gridCol w:w="850"/>
        <w:gridCol w:w="709"/>
        <w:gridCol w:w="544"/>
        <w:gridCol w:w="448"/>
        <w:gridCol w:w="464"/>
        <w:gridCol w:w="477"/>
      </w:tblGrid>
      <w:tr w:rsidR="000A11C5" w14:paraId="4AA747B1" w14:textId="77777777" w:rsidTr="00CC6908">
        <w:trPr>
          <w:trHeight w:val="300"/>
        </w:trPr>
        <w:tc>
          <w:tcPr>
            <w:tcW w:w="19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D6E455" w14:textId="3F58F403" w:rsidR="000A11C5" w:rsidRDefault="000A11C5" w:rsidP="000A11C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Huskins, 2011</w:t>
            </w:r>
            <w:r w:rsidRPr="00911100">
              <w:rPr>
                <w:rFonts w:ascii="Calibri" w:eastAsia="Times New Roman" w:hAnsi="Calibri" w:cs="Calibri"/>
                <w:color w:val="000000"/>
                <w:vertAlign w:val="superscript"/>
                <w:lang w:eastAsia="en-GB"/>
              </w:rPr>
              <w:t>194</w:t>
            </w:r>
          </w:p>
        </w:tc>
        <w:tc>
          <w:tcPr>
            <w:tcW w:w="478" w:type="dxa"/>
            <w:tcBorders>
              <w:top w:val="single" w:sz="4" w:space="0" w:color="auto"/>
              <w:left w:val="nil"/>
              <w:bottom w:val="single" w:sz="4" w:space="0" w:color="auto"/>
              <w:right w:val="single" w:sz="4" w:space="0" w:color="auto"/>
            </w:tcBorders>
            <w:shd w:val="clear" w:color="auto" w:fill="auto"/>
            <w:noWrap/>
          </w:tcPr>
          <w:p w14:paraId="5B028278" w14:textId="18EE001D" w:rsidR="000A11C5" w:rsidRPr="0034033F" w:rsidRDefault="000A11C5" w:rsidP="000A11C5">
            <w:pPr>
              <w:spacing w:after="0" w:line="240" w:lineRule="auto"/>
              <w:jc w:val="center"/>
              <w:rPr>
                <w:rFonts w:ascii="Calibri" w:eastAsia="Times New Roman" w:hAnsi="Calibri" w:cs="Calibri"/>
                <w:color w:val="00B050"/>
                <w:sz w:val="44"/>
                <w:szCs w:val="44"/>
                <w:lang w:eastAsia="en-GB"/>
              </w:rPr>
            </w:pPr>
            <w:r w:rsidRPr="0034033F">
              <w:rPr>
                <w:rFonts w:ascii="Calibri" w:eastAsia="Times New Roman" w:hAnsi="Calibri" w:cs="Calibri"/>
                <w:color w:val="00B050"/>
                <w:sz w:val="44"/>
                <w:szCs w:val="44"/>
                <w:lang w:eastAsia="en-GB"/>
              </w:rPr>
              <w:t>●</w:t>
            </w:r>
          </w:p>
        </w:tc>
        <w:tc>
          <w:tcPr>
            <w:tcW w:w="477" w:type="dxa"/>
            <w:tcBorders>
              <w:top w:val="single" w:sz="4" w:space="0" w:color="auto"/>
              <w:left w:val="single" w:sz="4" w:space="0" w:color="auto"/>
              <w:bottom w:val="single" w:sz="4" w:space="0" w:color="auto"/>
              <w:right w:val="single" w:sz="4" w:space="0" w:color="auto"/>
            </w:tcBorders>
            <w:shd w:val="clear" w:color="auto" w:fill="auto"/>
            <w:noWrap/>
          </w:tcPr>
          <w:p w14:paraId="0A541D86" w14:textId="5E27F7A8" w:rsidR="000A11C5" w:rsidRPr="0034033F" w:rsidRDefault="000A11C5" w:rsidP="000A11C5">
            <w:pPr>
              <w:spacing w:after="0" w:line="240" w:lineRule="auto"/>
              <w:jc w:val="center"/>
              <w:rPr>
                <w:rFonts w:ascii="Calibri" w:eastAsia="Times New Roman" w:hAnsi="Calibri" w:cs="Calibri"/>
                <w:color w:val="00B050"/>
                <w:sz w:val="44"/>
                <w:szCs w:val="44"/>
                <w:lang w:eastAsia="en-GB"/>
              </w:rPr>
            </w:pPr>
            <w:r w:rsidRPr="0034033F">
              <w:rPr>
                <w:rFonts w:ascii="Calibri" w:eastAsia="Times New Roman" w:hAnsi="Calibri" w:cs="Calibri"/>
                <w:color w:val="00B050"/>
                <w:sz w:val="44"/>
                <w:szCs w:val="44"/>
                <w:lang w:eastAsia="en-GB"/>
              </w:rPr>
              <w:t>●</w:t>
            </w:r>
          </w:p>
        </w:tc>
        <w:tc>
          <w:tcPr>
            <w:tcW w:w="509" w:type="dxa"/>
            <w:tcBorders>
              <w:top w:val="single" w:sz="4" w:space="0" w:color="auto"/>
              <w:left w:val="single" w:sz="4" w:space="0" w:color="auto"/>
              <w:bottom w:val="single" w:sz="4" w:space="0" w:color="auto"/>
              <w:right w:val="single" w:sz="4" w:space="0" w:color="auto"/>
            </w:tcBorders>
            <w:shd w:val="clear" w:color="auto" w:fill="auto"/>
            <w:noWrap/>
          </w:tcPr>
          <w:p w14:paraId="57FD4EAF" w14:textId="74275836" w:rsidR="000A11C5" w:rsidRPr="00067FC3" w:rsidRDefault="000A11C5" w:rsidP="000A11C5">
            <w:pPr>
              <w:spacing w:after="0" w:line="240" w:lineRule="auto"/>
              <w:jc w:val="center"/>
              <w:rPr>
                <w:rFonts w:ascii="Calibri" w:eastAsia="Times New Roman" w:hAnsi="Calibri" w:cs="Calibri"/>
                <w:color w:val="FF0000"/>
                <w:sz w:val="44"/>
                <w:szCs w:val="44"/>
                <w:lang w:eastAsia="en-GB"/>
              </w:rPr>
            </w:pPr>
            <w:r w:rsidRPr="00EB310D">
              <w:rPr>
                <w:rFonts w:ascii="Calibri" w:eastAsia="Times New Roman" w:hAnsi="Calibri" w:cs="Calibri"/>
                <w:color w:val="FF0000"/>
                <w:sz w:val="44"/>
                <w:szCs w:val="44"/>
                <w:lang w:eastAsia="en-GB"/>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2BC06179" w14:textId="504A641D" w:rsidR="000A11C5" w:rsidRPr="004F47CC" w:rsidRDefault="000A11C5" w:rsidP="000A11C5">
            <w:pPr>
              <w:spacing w:after="0" w:line="240" w:lineRule="auto"/>
              <w:jc w:val="center"/>
              <w:rPr>
                <w:rFonts w:ascii="Calibri" w:eastAsia="Times New Roman" w:hAnsi="Calibri" w:cs="Calibri"/>
                <w:color w:val="FFFF00"/>
                <w:sz w:val="44"/>
                <w:szCs w:val="44"/>
                <w:lang w:eastAsia="en-GB"/>
              </w:rPr>
            </w:pPr>
            <w:r w:rsidRPr="00EB310D">
              <w:rPr>
                <w:rFonts w:ascii="Calibri" w:eastAsia="Times New Roman" w:hAnsi="Calibri" w:cs="Calibri"/>
                <w:color w:val="FF0000"/>
                <w:sz w:val="44"/>
                <w:szCs w:val="44"/>
                <w:lang w:eastAsia="en-GB"/>
              </w:rPr>
              <w:t>●</w:t>
            </w:r>
          </w:p>
        </w:tc>
        <w:tc>
          <w:tcPr>
            <w:tcW w:w="426" w:type="dxa"/>
            <w:tcBorders>
              <w:top w:val="single" w:sz="4" w:space="0" w:color="auto"/>
              <w:left w:val="single" w:sz="4" w:space="0" w:color="auto"/>
              <w:bottom w:val="single" w:sz="4" w:space="0" w:color="auto"/>
              <w:right w:val="single" w:sz="4" w:space="0" w:color="auto"/>
            </w:tcBorders>
            <w:shd w:val="clear" w:color="auto" w:fill="auto"/>
            <w:noWrap/>
          </w:tcPr>
          <w:p w14:paraId="0E6826E4" w14:textId="3E8E995F" w:rsidR="000A11C5" w:rsidRPr="004F47CC" w:rsidRDefault="000A11C5" w:rsidP="000A11C5">
            <w:pPr>
              <w:spacing w:after="0" w:line="240" w:lineRule="auto"/>
              <w:jc w:val="center"/>
              <w:rPr>
                <w:rFonts w:ascii="Calibri" w:eastAsia="Times New Roman" w:hAnsi="Calibri" w:cs="Calibri"/>
                <w:color w:val="FFFF00"/>
                <w:sz w:val="44"/>
                <w:szCs w:val="44"/>
                <w:lang w:eastAsia="en-GB"/>
              </w:rPr>
            </w:pPr>
            <w:r w:rsidRPr="00D135B3">
              <w:rPr>
                <w:rFonts w:ascii="Calibri" w:eastAsia="Times New Roman" w:hAnsi="Calibri" w:cs="Calibri"/>
                <w:color w:val="00B050"/>
                <w:sz w:val="44"/>
                <w:szCs w:val="44"/>
                <w:lang w:eastAsia="en-GB"/>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4CA8BAB1" w14:textId="51BFDD5A" w:rsidR="000A11C5" w:rsidRPr="004F47CC" w:rsidRDefault="000A11C5" w:rsidP="000A11C5">
            <w:pPr>
              <w:spacing w:after="0" w:line="240" w:lineRule="auto"/>
              <w:jc w:val="center"/>
              <w:rPr>
                <w:rFonts w:ascii="Calibri" w:eastAsia="Times New Roman" w:hAnsi="Calibri" w:cs="Calibri"/>
                <w:color w:val="FFFF00"/>
                <w:sz w:val="44"/>
                <w:szCs w:val="44"/>
                <w:lang w:eastAsia="en-GB"/>
              </w:rPr>
            </w:pPr>
            <w:r w:rsidRPr="00D135B3">
              <w:rPr>
                <w:rFonts w:ascii="Calibri" w:eastAsia="Times New Roman" w:hAnsi="Calibri" w:cs="Calibri"/>
                <w:color w:val="00B050"/>
                <w:sz w:val="44"/>
                <w:szCs w:val="44"/>
                <w:lang w:eastAsia="en-GB"/>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000EE52E" w14:textId="59FCAA3C" w:rsidR="000A11C5" w:rsidRPr="009A64D6" w:rsidRDefault="000A11C5" w:rsidP="000A11C5">
            <w:pPr>
              <w:spacing w:after="0" w:line="240" w:lineRule="auto"/>
              <w:jc w:val="center"/>
              <w:rPr>
                <w:rFonts w:ascii="Calibri" w:eastAsia="Times New Roman" w:hAnsi="Calibri" w:cs="Calibri"/>
                <w:color w:val="00B050"/>
                <w:sz w:val="44"/>
                <w:szCs w:val="44"/>
                <w:lang w:eastAsia="en-GB"/>
              </w:rPr>
            </w:pPr>
            <w:r w:rsidRPr="00D135B3">
              <w:rPr>
                <w:rFonts w:ascii="Calibri" w:eastAsia="Times New Roman" w:hAnsi="Calibri" w:cs="Calibri"/>
                <w:color w:val="00B050"/>
                <w:sz w:val="44"/>
                <w:szCs w:val="44"/>
                <w:lang w:eastAsia="en-GB"/>
              </w:rPr>
              <w:t>●</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7AD71F" w14:textId="5B8A20B5" w:rsidR="000A11C5" w:rsidRPr="00040562" w:rsidRDefault="000A11C5" w:rsidP="000A11C5">
            <w:pPr>
              <w:spacing w:after="0" w:line="240" w:lineRule="auto"/>
              <w:jc w:val="center"/>
              <w:rPr>
                <w:rFonts w:ascii="Calibri" w:eastAsia="Times New Roman" w:hAnsi="Calibri" w:cs="Calibri"/>
                <w:color w:val="BFBFBF" w:themeColor="background1" w:themeShade="BF"/>
                <w:sz w:val="44"/>
                <w:szCs w:val="44"/>
                <w:lang w:eastAsia="en-GB"/>
              </w:rPr>
            </w:pPr>
            <w:r>
              <w:rPr>
                <w:rFonts w:ascii="Calibri" w:hAnsi="Calibri" w:cs="Calibri"/>
                <w:color w:val="000000"/>
              </w:rPr>
              <w:t>13</w:t>
            </w:r>
            <w:proofErr w:type="gramStart"/>
            <w:r>
              <w:rPr>
                <w:rFonts w:ascii="Calibri" w:hAnsi="Calibri" w:cs="Calibri"/>
                <w:color w:val="000000"/>
              </w:rPr>
              <w:t>%  16</w:t>
            </w:r>
            <w:proofErr w:type="gramEnd"/>
            <w:r>
              <w:rPr>
                <w:rFonts w:ascii="Calibri" w:hAnsi="Calibri" w:cs="Calibri"/>
                <w:color w:val="000000"/>
              </w:rPr>
              <w:t>%</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9BB00E" w14:textId="349F3A3E" w:rsidR="000A11C5" w:rsidRPr="009A64D6" w:rsidRDefault="000A11C5" w:rsidP="000A11C5">
            <w:pPr>
              <w:spacing w:after="0" w:line="240" w:lineRule="auto"/>
              <w:jc w:val="center"/>
              <w:rPr>
                <w:rFonts w:ascii="Calibri" w:eastAsia="Times New Roman" w:hAnsi="Calibri" w:cs="Calibri"/>
                <w:color w:val="00B050"/>
                <w:sz w:val="44"/>
                <w:szCs w:val="44"/>
                <w:lang w:eastAsia="en-GB"/>
              </w:rPr>
            </w:pPr>
            <w:r w:rsidRPr="00067FC3">
              <w:rPr>
                <w:rFonts w:ascii="Calibri" w:eastAsia="Times New Roman" w:hAnsi="Calibri" w:cs="Calibri"/>
                <w:color w:val="FF0000"/>
                <w:sz w:val="44"/>
                <w:szCs w:val="44"/>
                <w:lang w:eastAsia="en-GB"/>
              </w:rPr>
              <w:t>●</w:t>
            </w:r>
          </w:p>
        </w:tc>
        <w:tc>
          <w:tcPr>
            <w:tcW w:w="544" w:type="dxa"/>
            <w:tcBorders>
              <w:top w:val="single" w:sz="4" w:space="0" w:color="auto"/>
              <w:left w:val="single" w:sz="4" w:space="0" w:color="auto"/>
              <w:bottom w:val="single" w:sz="4" w:space="0" w:color="auto"/>
              <w:right w:val="single" w:sz="4" w:space="0" w:color="auto"/>
            </w:tcBorders>
            <w:shd w:val="clear" w:color="auto" w:fill="auto"/>
            <w:noWrap/>
          </w:tcPr>
          <w:p w14:paraId="0CBDF0DD" w14:textId="692D2302" w:rsidR="000A11C5" w:rsidRPr="00040562" w:rsidRDefault="000A11C5" w:rsidP="000A11C5">
            <w:pPr>
              <w:spacing w:after="0" w:line="240" w:lineRule="auto"/>
              <w:jc w:val="center"/>
              <w:rPr>
                <w:rFonts w:ascii="Calibri" w:eastAsia="Times New Roman" w:hAnsi="Calibri" w:cs="Calibri"/>
                <w:color w:val="FFFF00"/>
                <w:sz w:val="44"/>
                <w:szCs w:val="44"/>
                <w:lang w:eastAsia="en-GB"/>
              </w:rPr>
            </w:pPr>
            <w:r w:rsidRPr="00CD2173">
              <w:rPr>
                <w:rFonts w:ascii="Calibri" w:eastAsia="Times New Roman" w:hAnsi="Calibri" w:cs="Calibri"/>
                <w:color w:val="FFFF00"/>
                <w:sz w:val="44"/>
                <w:szCs w:val="44"/>
                <w:lang w:eastAsia="en-GB"/>
              </w:rPr>
              <w:t>●</w:t>
            </w:r>
          </w:p>
        </w:tc>
        <w:tc>
          <w:tcPr>
            <w:tcW w:w="448" w:type="dxa"/>
            <w:tcBorders>
              <w:top w:val="single" w:sz="4" w:space="0" w:color="auto"/>
              <w:left w:val="single" w:sz="4" w:space="0" w:color="auto"/>
              <w:bottom w:val="single" w:sz="4" w:space="0" w:color="auto"/>
              <w:right w:val="single" w:sz="4" w:space="0" w:color="auto"/>
            </w:tcBorders>
            <w:shd w:val="clear" w:color="auto" w:fill="auto"/>
            <w:noWrap/>
          </w:tcPr>
          <w:p w14:paraId="6DCE17B6" w14:textId="0211A6D9" w:rsidR="000A11C5" w:rsidRPr="0064159C" w:rsidRDefault="000A11C5" w:rsidP="000A11C5">
            <w:pPr>
              <w:spacing w:after="0" w:line="240" w:lineRule="auto"/>
              <w:jc w:val="center"/>
              <w:rPr>
                <w:color w:val="00B050"/>
                <w:sz w:val="44"/>
                <w:szCs w:val="44"/>
              </w:rPr>
            </w:pPr>
            <w:r w:rsidRPr="0030386E">
              <w:rPr>
                <w:color w:val="00B050"/>
                <w:sz w:val="44"/>
                <w:szCs w:val="44"/>
              </w:rPr>
              <w:t>+</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70A19F" w14:textId="1212AB70" w:rsidR="000A11C5" w:rsidRDefault="000A11C5" w:rsidP="000A11C5">
            <w:pPr>
              <w:spacing w:after="0" w:line="240" w:lineRule="auto"/>
              <w:jc w:val="center"/>
              <w:rPr>
                <w:rFonts w:ascii="Calibri" w:hAnsi="Calibri"/>
                <w:color w:val="000000"/>
              </w:rPr>
            </w:pPr>
          </w:p>
        </w:tc>
        <w:tc>
          <w:tcPr>
            <w:tcW w:w="477" w:type="dxa"/>
            <w:tcBorders>
              <w:top w:val="single" w:sz="8" w:space="0" w:color="auto"/>
              <w:left w:val="single" w:sz="4" w:space="0" w:color="auto"/>
              <w:bottom w:val="single" w:sz="8" w:space="0" w:color="auto"/>
              <w:right w:val="single" w:sz="4" w:space="0" w:color="auto"/>
            </w:tcBorders>
            <w:shd w:val="clear" w:color="auto" w:fill="auto"/>
            <w:noWrap/>
          </w:tcPr>
          <w:p w14:paraId="79F51804" w14:textId="1FFFDFD7" w:rsidR="000A11C5" w:rsidRPr="009A64D6" w:rsidRDefault="000A11C5" w:rsidP="000A11C5">
            <w:pPr>
              <w:spacing w:after="0" w:line="240" w:lineRule="auto"/>
              <w:jc w:val="center"/>
              <w:rPr>
                <w:rFonts w:ascii="Calibri" w:eastAsia="Times New Roman" w:hAnsi="Calibri" w:cs="Calibri"/>
                <w:color w:val="00B050"/>
                <w:sz w:val="44"/>
                <w:szCs w:val="44"/>
                <w:lang w:eastAsia="en-GB"/>
              </w:rPr>
            </w:pPr>
            <w:r w:rsidRPr="0061743D">
              <w:rPr>
                <w:rFonts w:ascii="Calibri" w:eastAsia="Times New Roman" w:hAnsi="Calibri" w:cs="Calibri"/>
                <w:color w:val="00B050"/>
                <w:sz w:val="44"/>
                <w:szCs w:val="44"/>
                <w:lang w:eastAsia="en-GB"/>
              </w:rPr>
              <w:t>●</w:t>
            </w:r>
          </w:p>
        </w:tc>
      </w:tr>
      <w:tr w:rsidR="000A11C5" w14:paraId="47DFDF71" w14:textId="77777777" w:rsidTr="00711EB3">
        <w:trPr>
          <w:trHeight w:val="300"/>
        </w:trPr>
        <w:tc>
          <w:tcPr>
            <w:tcW w:w="19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74D8A8" w14:textId="75B0BCEB" w:rsidR="000A11C5" w:rsidRDefault="000A11C5" w:rsidP="000A11C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Harris, 2013</w:t>
            </w:r>
            <w:r w:rsidRPr="00911100">
              <w:rPr>
                <w:rFonts w:ascii="Calibri" w:eastAsia="Times New Roman" w:hAnsi="Calibri" w:cs="Calibri"/>
                <w:color w:val="000000"/>
                <w:vertAlign w:val="superscript"/>
                <w:lang w:eastAsia="en-GB"/>
              </w:rPr>
              <w:t>195</w:t>
            </w:r>
          </w:p>
        </w:tc>
        <w:tc>
          <w:tcPr>
            <w:tcW w:w="478" w:type="dxa"/>
            <w:tcBorders>
              <w:top w:val="single" w:sz="4" w:space="0" w:color="auto"/>
              <w:left w:val="nil"/>
              <w:bottom w:val="single" w:sz="4" w:space="0" w:color="auto"/>
              <w:right w:val="single" w:sz="4" w:space="0" w:color="auto"/>
            </w:tcBorders>
            <w:shd w:val="clear" w:color="auto" w:fill="auto"/>
            <w:noWrap/>
          </w:tcPr>
          <w:p w14:paraId="7BA8A5C1" w14:textId="423AB15F" w:rsidR="000A11C5" w:rsidRPr="0034033F" w:rsidRDefault="000A11C5" w:rsidP="000A11C5">
            <w:pPr>
              <w:spacing w:after="0" w:line="240" w:lineRule="auto"/>
              <w:jc w:val="center"/>
              <w:rPr>
                <w:rFonts w:ascii="Calibri" w:eastAsia="Times New Roman" w:hAnsi="Calibri" w:cs="Calibri"/>
                <w:color w:val="00B050"/>
                <w:sz w:val="44"/>
                <w:szCs w:val="44"/>
                <w:lang w:eastAsia="en-GB"/>
              </w:rPr>
            </w:pPr>
            <w:r w:rsidRPr="0034033F">
              <w:rPr>
                <w:rFonts w:ascii="Calibri" w:eastAsia="Times New Roman" w:hAnsi="Calibri" w:cs="Calibri"/>
                <w:color w:val="00B050"/>
                <w:sz w:val="44"/>
                <w:szCs w:val="44"/>
                <w:lang w:eastAsia="en-GB"/>
              </w:rPr>
              <w:t>●</w:t>
            </w:r>
          </w:p>
        </w:tc>
        <w:tc>
          <w:tcPr>
            <w:tcW w:w="477" w:type="dxa"/>
            <w:tcBorders>
              <w:top w:val="single" w:sz="4" w:space="0" w:color="auto"/>
              <w:left w:val="single" w:sz="4" w:space="0" w:color="auto"/>
              <w:bottom w:val="single" w:sz="4" w:space="0" w:color="auto"/>
              <w:right w:val="single" w:sz="4" w:space="0" w:color="auto"/>
            </w:tcBorders>
            <w:shd w:val="clear" w:color="auto" w:fill="auto"/>
            <w:noWrap/>
          </w:tcPr>
          <w:p w14:paraId="0FEBDFB7" w14:textId="5813B1DA" w:rsidR="000A11C5" w:rsidRPr="0034033F" w:rsidRDefault="000A11C5" w:rsidP="000A11C5">
            <w:pPr>
              <w:spacing w:after="0" w:line="240" w:lineRule="auto"/>
              <w:jc w:val="center"/>
              <w:rPr>
                <w:rFonts w:ascii="Calibri" w:eastAsia="Times New Roman" w:hAnsi="Calibri" w:cs="Calibri"/>
                <w:color w:val="00B050"/>
                <w:sz w:val="44"/>
                <w:szCs w:val="44"/>
                <w:lang w:eastAsia="en-GB"/>
              </w:rPr>
            </w:pPr>
            <w:r w:rsidRPr="0034033F">
              <w:rPr>
                <w:rFonts w:ascii="Calibri" w:eastAsia="Times New Roman" w:hAnsi="Calibri" w:cs="Calibri"/>
                <w:color w:val="00B050"/>
                <w:sz w:val="44"/>
                <w:szCs w:val="44"/>
                <w:lang w:eastAsia="en-GB"/>
              </w:rPr>
              <w:t>●</w:t>
            </w:r>
          </w:p>
        </w:tc>
        <w:tc>
          <w:tcPr>
            <w:tcW w:w="509" w:type="dxa"/>
            <w:tcBorders>
              <w:top w:val="single" w:sz="4" w:space="0" w:color="auto"/>
              <w:left w:val="single" w:sz="4" w:space="0" w:color="auto"/>
              <w:bottom w:val="single" w:sz="4" w:space="0" w:color="auto"/>
              <w:right w:val="single" w:sz="4" w:space="0" w:color="auto"/>
            </w:tcBorders>
            <w:shd w:val="clear" w:color="auto" w:fill="auto"/>
            <w:noWrap/>
          </w:tcPr>
          <w:p w14:paraId="66F23A08" w14:textId="7689A629" w:rsidR="000A11C5" w:rsidRPr="00067FC3" w:rsidRDefault="000A11C5" w:rsidP="000A11C5">
            <w:pPr>
              <w:spacing w:after="0" w:line="240" w:lineRule="auto"/>
              <w:jc w:val="center"/>
              <w:rPr>
                <w:rFonts w:ascii="Calibri" w:eastAsia="Times New Roman" w:hAnsi="Calibri" w:cs="Calibri"/>
                <w:color w:val="FF0000"/>
                <w:sz w:val="44"/>
                <w:szCs w:val="44"/>
                <w:lang w:eastAsia="en-GB"/>
              </w:rPr>
            </w:pPr>
            <w:r w:rsidRPr="00EB310D">
              <w:rPr>
                <w:rFonts w:ascii="Calibri" w:eastAsia="Times New Roman" w:hAnsi="Calibri" w:cs="Calibri"/>
                <w:color w:val="FF0000"/>
                <w:sz w:val="44"/>
                <w:szCs w:val="44"/>
                <w:lang w:eastAsia="en-GB"/>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75A93AD7" w14:textId="0F0E8D8B" w:rsidR="000A11C5" w:rsidRPr="004F47CC" w:rsidRDefault="000A11C5" w:rsidP="000A11C5">
            <w:pPr>
              <w:spacing w:after="0" w:line="240" w:lineRule="auto"/>
              <w:jc w:val="center"/>
              <w:rPr>
                <w:rFonts w:ascii="Calibri" w:eastAsia="Times New Roman" w:hAnsi="Calibri" w:cs="Calibri"/>
                <w:color w:val="FFFF00"/>
                <w:sz w:val="44"/>
                <w:szCs w:val="44"/>
                <w:lang w:eastAsia="en-GB"/>
              </w:rPr>
            </w:pPr>
            <w:r w:rsidRPr="00EB310D">
              <w:rPr>
                <w:rFonts w:ascii="Calibri" w:eastAsia="Times New Roman" w:hAnsi="Calibri" w:cs="Calibri"/>
                <w:color w:val="FF0000"/>
                <w:sz w:val="44"/>
                <w:szCs w:val="44"/>
                <w:lang w:eastAsia="en-GB"/>
              </w:rPr>
              <w:t>●</w:t>
            </w:r>
          </w:p>
        </w:tc>
        <w:tc>
          <w:tcPr>
            <w:tcW w:w="426" w:type="dxa"/>
            <w:tcBorders>
              <w:top w:val="single" w:sz="4" w:space="0" w:color="auto"/>
              <w:left w:val="single" w:sz="4" w:space="0" w:color="auto"/>
              <w:bottom w:val="single" w:sz="4" w:space="0" w:color="auto"/>
              <w:right w:val="single" w:sz="4" w:space="0" w:color="auto"/>
            </w:tcBorders>
            <w:shd w:val="clear" w:color="auto" w:fill="auto"/>
            <w:noWrap/>
          </w:tcPr>
          <w:p w14:paraId="7843468F" w14:textId="05A1C78D" w:rsidR="000A11C5" w:rsidRPr="004F47CC" w:rsidRDefault="000A11C5" w:rsidP="000A11C5">
            <w:pPr>
              <w:spacing w:after="0" w:line="240" w:lineRule="auto"/>
              <w:jc w:val="center"/>
              <w:rPr>
                <w:rFonts w:ascii="Calibri" w:eastAsia="Times New Roman" w:hAnsi="Calibri" w:cs="Calibri"/>
                <w:color w:val="FFFF00"/>
                <w:sz w:val="44"/>
                <w:szCs w:val="44"/>
                <w:lang w:eastAsia="en-GB"/>
              </w:rPr>
            </w:pPr>
            <w:r w:rsidRPr="00D135B3">
              <w:rPr>
                <w:rFonts w:ascii="Calibri" w:eastAsia="Times New Roman" w:hAnsi="Calibri" w:cs="Calibri"/>
                <w:color w:val="00B050"/>
                <w:sz w:val="44"/>
                <w:szCs w:val="44"/>
                <w:lang w:eastAsia="en-GB"/>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47F6D0EA" w14:textId="1788C252" w:rsidR="000A11C5" w:rsidRPr="004F47CC" w:rsidRDefault="000A11C5" w:rsidP="000A11C5">
            <w:pPr>
              <w:spacing w:after="0" w:line="240" w:lineRule="auto"/>
              <w:jc w:val="center"/>
              <w:rPr>
                <w:rFonts w:ascii="Calibri" w:eastAsia="Times New Roman" w:hAnsi="Calibri" w:cs="Calibri"/>
                <w:color w:val="FFFF00"/>
                <w:sz w:val="44"/>
                <w:szCs w:val="44"/>
                <w:lang w:eastAsia="en-GB"/>
              </w:rPr>
            </w:pPr>
            <w:r w:rsidRPr="00D135B3">
              <w:rPr>
                <w:rFonts w:ascii="Calibri" w:eastAsia="Times New Roman" w:hAnsi="Calibri" w:cs="Calibri"/>
                <w:color w:val="00B050"/>
                <w:sz w:val="44"/>
                <w:szCs w:val="44"/>
                <w:lang w:eastAsia="en-GB"/>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62B96950" w14:textId="376BCDAE" w:rsidR="000A11C5" w:rsidRPr="009A64D6" w:rsidRDefault="000A11C5" w:rsidP="000A11C5">
            <w:pPr>
              <w:spacing w:after="0" w:line="240" w:lineRule="auto"/>
              <w:jc w:val="center"/>
              <w:rPr>
                <w:rFonts w:ascii="Calibri" w:eastAsia="Times New Roman" w:hAnsi="Calibri" w:cs="Calibri"/>
                <w:color w:val="00B050"/>
                <w:sz w:val="44"/>
                <w:szCs w:val="44"/>
                <w:lang w:eastAsia="en-GB"/>
              </w:rPr>
            </w:pPr>
            <w:r w:rsidRPr="00D135B3">
              <w:rPr>
                <w:rFonts w:ascii="Calibri" w:eastAsia="Times New Roman" w:hAnsi="Calibri" w:cs="Calibri"/>
                <w:color w:val="00B050"/>
                <w:sz w:val="44"/>
                <w:szCs w:val="44"/>
                <w:lang w:eastAsia="en-GB"/>
              </w:rPr>
              <w:t>●</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0A06C3" w14:textId="4D067156" w:rsidR="000A11C5" w:rsidRPr="00040562" w:rsidRDefault="000A11C5" w:rsidP="000A11C5">
            <w:pPr>
              <w:spacing w:after="0" w:line="240" w:lineRule="auto"/>
              <w:jc w:val="center"/>
              <w:rPr>
                <w:rFonts w:ascii="Calibri" w:eastAsia="Times New Roman" w:hAnsi="Calibri" w:cs="Calibri"/>
                <w:color w:val="BFBFBF" w:themeColor="background1" w:themeShade="BF"/>
                <w:sz w:val="44"/>
                <w:szCs w:val="44"/>
                <w:lang w:eastAsia="en-GB"/>
              </w:rPr>
            </w:pPr>
            <w:r>
              <w:rPr>
                <w:rFonts w:ascii="Calibri" w:hAnsi="Calibri" w:cs="Calibri"/>
                <w:color w:val="000000"/>
              </w:rPr>
              <w:t>NR</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B26BD6" w14:textId="2E96F9FC" w:rsidR="000A11C5" w:rsidRPr="009A64D6" w:rsidRDefault="000A11C5" w:rsidP="000A11C5">
            <w:pPr>
              <w:spacing w:after="0" w:line="240" w:lineRule="auto"/>
              <w:jc w:val="center"/>
              <w:rPr>
                <w:rFonts w:ascii="Calibri" w:eastAsia="Times New Roman" w:hAnsi="Calibri" w:cs="Calibri"/>
                <w:color w:val="00B050"/>
                <w:sz w:val="44"/>
                <w:szCs w:val="44"/>
                <w:lang w:eastAsia="en-GB"/>
              </w:rPr>
            </w:pPr>
            <w:r w:rsidRPr="00CD2173">
              <w:rPr>
                <w:rFonts w:ascii="Calibri" w:eastAsia="Times New Roman" w:hAnsi="Calibri" w:cs="Calibri"/>
                <w:color w:val="FFFF00"/>
                <w:sz w:val="44"/>
                <w:szCs w:val="44"/>
                <w:lang w:eastAsia="en-GB"/>
              </w:rPr>
              <w:t>●</w:t>
            </w:r>
          </w:p>
        </w:tc>
        <w:tc>
          <w:tcPr>
            <w:tcW w:w="544" w:type="dxa"/>
            <w:tcBorders>
              <w:top w:val="single" w:sz="4" w:space="0" w:color="auto"/>
              <w:left w:val="single" w:sz="4" w:space="0" w:color="auto"/>
              <w:bottom w:val="single" w:sz="4" w:space="0" w:color="auto"/>
              <w:right w:val="single" w:sz="4" w:space="0" w:color="auto"/>
            </w:tcBorders>
            <w:shd w:val="clear" w:color="auto" w:fill="auto"/>
            <w:noWrap/>
          </w:tcPr>
          <w:p w14:paraId="14DFDA78" w14:textId="6ACB87B1" w:rsidR="000A11C5" w:rsidRPr="00040562" w:rsidRDefault="000A11C5" w:rsidP="000A11C5">
            <w:pPr>
              <w:spacing w:after="0" w:line="240" w:lineRule="auto"/>
              <w:jc w:val="center"/>
              <w:rPr>
                <w:rFonts w:ascii="Calibri" w:eastAsia="Times New Roman" w:hAnsi="Calibri" w:cs="Calibri"/>
                <w:color w:val="FFFF00"/>
                <w:sz w:val="44"/>
                <w:szCs w:val="44"/>
                <w:lang w:eastAsia="en-GB"/>
              </w:rPr>
            </w:pPr>
            <w:r w:rsidRPr="00CD2173">
              <w:rPr>
                <w:rFonts w:ascii="Calibri" w:eastAsia="Times New Roman" w:hAnsi="Calibri" w:cs="Calibri"/>
                <w:color w:val="FFFF00"/>
                <w:sz w:val="44"/>
                <w:szCs w:val="44"/>
                <w:lang w:eastAsia="en-GB"/>
              </w:rPr>
              <w:t>●</w:t>
            </w:r>
          </w:p>
        </w:tc>
        <w:tc>
          <w:tcPr>
            <w:tcW w:w="448" w:type="dxa"/>
            <w:tcBorders>
              <w:top w:val="single" w:sz="4" w:space="0" w:color="auto"/>
              <w:left w:val="single" w:sz="4" w:space="0" w:color="auto"/>
              <w:bottom w:val="single" w:sz="4" w:space="0" w:color="auto"/>
              <w:right w:val="single" w:sz="4" w:space="0" w:color="auto"/>
            </w:tcBorders>
            <w:shd w:val="clear" w:color="auto" w:fill="auto"/>
            <w:noWrap/>
          </w:tcPr>
          <w:p w14:paraId="6ACCEC62" w14:textId="34953B7A" w:rsidR="000A11C5" w:rsidRPr="0064159C" w:rsidRDefault="000A11C5" w:rsidP="000A11C5">
            <w:pPr>
              <w:spacing w:after="0" w:line="240" w:lineRule="auto"/>
              <w:jc w:val="center"/>
              <w:rPr>
                <w:color w:val="00B050"/>
                <w:sz w:val="44"/>
                <w:szCs w:val="44"/>
              </w:rPr>
            </w:pPr>
            <w:r w:rsidRPr="0030386E">
              <w:rPr>
                <w:color w:val="00B050"/>
                <w:sz w:val="44"/>
                <w:szCs w:val="44"/>
              </w:rPr>
              <w:t>+</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954DAF" w14:textId="714793F8" w:rsidR="000A11C5" w:rsidRDefault="000A11C5" w:rsidP="000A11C5">
            <w:pPr>
              <w:spacing w:after="0" w:line="240" w:lineRule="auto"/>
              <w:jc w:val="center"/>
              <w:rPr>
                <w:rFonts w:ascii="Calibri" w:hAnsi="Calibri"/>
                <w:color w:val="000000"/>
              </w:rPr>
            </w:pPr>
          </w:p>
        </w:tc>
        <w:tc>
          <w:tcPr>
            <w:tcW w:w="477" w:type="dxa"/>
            <w:tcBorders>
              <w:top w:val="single" w:sz="8" w:space="0" w:color="auto"/>
              <w:left w:val="single" w:sz="4" w:space="0" w:color="auto"/>
              <w:bottom w:val="single" w:sz="8" w:space="0" w:color="auto"/>
              <w:right w:val="single" w:sz="4" w:space="0" w:color="auto"/>
            </w:tcBorders>
            <w:shd w:val="clear" w:color="auto" w:fill="auto"/>
            <w:noWrap/>
          </w:tcPr>
          <w:p w14:paraId="44D20392" w14:textId="363B0A9B" w:rsidR="000A11C5" w:rsidRPr="009A64D6" w:rsidRDefault="000A11C5" w:rsidP="000A11C5">
            <w:pPr>
              <w:spacing w:after="0" w:line="240" w:lineRule="auto"/>
              <w:jc w:val="center"/>
              <w:rPr>
                <w:rFonts w:ascii="Calibri" w:eastAsia="Times New Roman" w:hAnsi="Calibri" w:cs="Calibri"/>
                <w:color w:val="00B050"/>
                <w:sz w:val="44"/>
                <w:szCs w:val="44"/>
                <w:lang w:eastAsia="en-GB"/>
              </w:rPr>
            </w:pPr>
            <w:r w:rsidRPr="0061743D">
              <w:rPr>
                <w:rFonts w:ascii="Calibri" w:eastAsia="Times New Roman" w:hAnsi="Calibri" w:cs="Calibri"/>
                <w:color w:val="00B050"/>
                <w:sz w:val="44"/>
                <w:szCs w:val="44"/>
                <w:lang w:eastAsia="en-GB"/>
              </w:rPr>
              <w:t>●</w:t>
            </w:r>
          </w:p>
        </w:tc>
      </w:tr>
      <w:tr w:rsidR="00711EB3" w14:paraId="62E5EC2E" w14:textId="77777777" w:rsidTr="00711EB3">
        <w:trPr>
          <w:trHeight w:val="300"/>
        </w:trPr>
        <w:tc>
          <w:tcPr>
            <w:tcW w:w="19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E1A375" w14:textId="17C40EED" w:rsidR="00711EB3" w:rsidRDefault="00711EB3" w:rsidP="000A11C5">
            <w:pPr>
              <w:spacing w:after="0" w:line="240" w:lineRule="auto"/>
              <w:rPr>
                <w:rFonts w:ascii="Calibri" w:eastAsia="Times New Roman" w:hAnsi="Calibri" w:cs="Calibri"/>
                <w:color w:val="000000"/>
                <w:lang w:eastAsia="en-GB"/>
              </w:rPr>
            </w:pPr>
          </w:p>
        </w:tc>
        <w:tc>
          <w:tcPr>
            <w:tcW w:w="478" w:type="dxa"/>
            <w:tcBorders>
              <w:top w:val="single" w:sz="4" w:space="0" w:color="auto"/>
              <w:left w:val="nil"/>
              <w:bottom w:val="single" w:sz="4" w:space="0" w:color="auto"/>
              <w:right w:val="single" w:sz="4" w:space="0" w:color="auto"/>
            </w:tcBorders>
            <w:shd w:val="clear" w:color="auto" w:fill="auto"/>
            <w:noWrap/>
          </w:tcPr>
          <w:p w14:paraId="394883B0" w14:textId="77777777" w:rsidR="00711EB3" w:rsidRPr="0034033F" w:rsidRDefault="00711EB3" w:rsidP="000A11C5">
            <w:pPr>
              <w:spacing w:after="0" w:line="240" w:lineRule="auto"/>
              <w:jc w:val="center"/>
              <w:rPr>
                <w:rFonts w:ascii="Calibri" w:eastAsia="Times New Roman" w:hAnsi="Calibri" w:cs="Calibri"/>
                <w:color w:val="00B050"/>
                <w:sz w:val="44"/>
                <w:szCs w:val="44"/>
                <w:lang w:eastAsia="en-GB"/>
              </w:rPr>
            </w:pPr>
          </w:p>
        </w:tc>
        <w:tc>
          <w:tcPr>
            <w:tcW w:w="477" w:type="dxa"/>
            <w:tcBorders>
              <w:top w:val="single" w:sz="4" w:space="0" w:color="auto"/>
              <w:left w:val="single" w:sz="4" w:space="0" w:color="auto"/>
              <w:bottom w:val="single" w:sz="4" w:space="0" w:color="auto"/>
              <w:right w:val="single" w:sz="4" w:space="0" w:color="auto"/>
            </w:tcBorders>
            <w:shd w:val="clear" w:color="auto" w:fill="auto"/>
            <w:noWrap/>
          </w:tcPr>
          <w:p w14:paraId="2DF0DC04" w14:textId="77777777" w:rsidR="00711EB3" w:rsidRPr="0034033F" w:rsidRDefault="00711EB3" w:rsidP="000A11C5">
            <w:pPr>
              <w:spacing w:after="0" w:line="240" w:lineRule="auto"/>
              <w:jc w:val="center"/>
              <w:rPr>
                <w:rFonts w:ascii="Calibri" w:eastAsia="Times New Roman" w:hAnsi="Calibri" w:cs="Calibri"/>
                <w:color w:val="00B050"/>
                <w:sz w:val="44"/>
                <w:szCs w:val="44"/>
                <w:lang w:eastAsia="en-GB"/>
              </w:rPr>
            </w:pPr>
          </w:p>
        </w:tc>
        <w:tc>
          <w:tcPr>
            <w:tcW w:w="509" w:type="dxa"/>
            <w:tcBorders>
              <w:top w:val="single" w:sz="4" w:space="0" w:color="auto"/>
              <w:left w:val="single" w:sz="4" w:space="0" w:color="auto"/>
              <w:bottom w:val="single" w:sz="4" w:space="0" w:color="auto"/>
              <w:right w:val="single" w:sz="4" w:space="0" w:color="auto"/>
            </w:tcBorders>
            <w:shd w:val="clear" w:color="auto" w:fill="auto"/>
            <w:noWrap/>
          </w:tcPr>
          <w:p w14:paraId="0C356092" w14:textId="77777777" w:rsidR="00711EB3" w:rsidRPr="00EB310D" w:rsidRDefault="00711EB3" w:rsidP="000A11C5">
            <w:pPr>
              <w:spacing w:after="0" w:line="240" w:lineRule="auto"/>
              <w:jc w:val="center"/>
              <w:rPr>
                <w:rFonts w:ascii="Calibri" w:eastAsia="Times New Roman" w:hAnsi="Calibri" w:cs="Calibri"/>
                <w:color w:val="FF0000"/>
                <w:sz w:val="44"/>
                <w:szCs w:val="44"/>
                <w:lang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76C66FB7" w14:textId="77777777" w:rsidR="00711EB3" w:rsidRPr="00EB310D" w:rsidRDefault="00711EB3" w:rsidP="000A11C5">
            <w:pPr>
              <w:spacing w:after="0" w:line="240" w:lineRule="auto"/>
              <w:jc w:val="center"/>
              <w:rPr>
                <w:rFonts w:ascii="Calibri" w:eastAsia="Times New Roman" w:hAnsi="Calibri" w:cs="Calibri"/>
                <w:color w:val="FF0000"/>
                <w:sz w:val="44"/>
                <w:szCs w:val="44"/>
                <w:lang w:eastAsia="en-GB"/>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tcPr>
          <w:p w14:paraId="35B8C5E7" w14:textId="77777777" w:rsidR="00711EB3" w:rsidRPr="00D135B3" w:rsidRDefault="00711EB3" w:rsidP="000A11C5">
            <w:pPr>
              <w:spacing w:after="0" w:line="240" w:lineRule="auto"/>
              <w:jc w:val="center"/>
              <w:rPr>
                <w:rFonts w:ascii="Calibri" w:eastAsia="Times New Roman" w:hAnsi="Calibri" w:cs="Calibri"/>
                <w:color w:val="00B050"/>
                <w:sz w:val="44"/>
                <w:szCs w:val="44"/>
                <w:lang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0C8D03AA" w14:textId="77777777" w:rsidR="00711EB3" w:rsidRPr="00D135B3" w:rsidRDefault="00711EB3" w:rsidP="000A11C5">
            <w:pPr>
              <w:spacing w:after="0" w:line="240" w:lineRule="auto"/>
              <w:jc w:val="center"/>
              <w:rPr>
                <w:rFonts w:ascii="Calibri" w:eastAsia="Times New Roman" w:hAnsi="Calibri" w:cs="Calibri"/>
                <w:color w:val="00B050"/>
                <w:sz w:val="44"/>
                <w:szCs w:val="44"/>
                <w:lang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18D254F2" w14:textId="77777777" w:rsidR="00711EB3" w:rsidRPr="00D135B3" w:rsidRDefault="00711EB3" w:rsidP="000A11C5">
            <w:pPr>
              <w:spacing w:after="0" w:line="240" w:lineRule="auto"/>
              <w:jc w:val="center"/>
              <w:rPr>
                <w:rFonts w:ascii="Calibri" w:eastAsia="Times New Roman" w:hAnsi="Calibri" w:cs="Calibri"/>
                <w:color w:val="00B050"/>
                <w:sz w:val="44"/>
                <w:szCs w:val="44"/>
                <w:lang w:eastAsia="en-GB"/>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1186A1" w14:textId="77777777" w:rsidR="00711EB3" w:rsidRDefault="00711EB3" w:rsidP="000A11C5">
            <w:pPr>
              <w:spacing w:after="0" w:line="240" w:lineRule="auto"/>
              <w:jc w:val="center"/>
              <w:rPr>
                <w:rFonts w:ascii="Calibri" w:hAnsi="Calibri" w:cs="Calibri"/>
                <w:color w:val="000000"/>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66A99A" w14:textId="77777777" w:rsidR="00711EB3" w:rsidRPr="00CD2173" w:rsidRDefault="00711EB3" w:rsidP="000A11C5">
            <w:pPr>
              <w:spacing w:after="0" w:line="240" w:lineRule="auto"/>
              <w:jc w:val="center"/>
              <w:rPr>
                <w:rFonts w:ascii="Calibri" w:eastAsia="Times New Roman" w:hAnsi="Calibri" w:cs="Calibri"/>
                <w:color w:val="FFFF00"/>
                <w:sz w:val="44"/>
                <w:szCs w:val="44"/>
                <w:lang w:eastAsia="en-GB"/>
              </w:rPr>
            </w:pPr>
          </w:p>
        </w:tc>
        <w:tc>
          <w:tcPr>
            <w:tcW w:w="544" w:type="dxa"/>
            <w:tcBorders>
              <w:top w:val="single" w:sz="4" w:space="0" w:color="auto"/>
              <w:left w:val="single" w:sz="4" w:space="0" w:color="auto"/>
              <w:bottom w:val="single" w:sz="4" w:space="0" w:color="auto"/>
              <w:right w:val="single" w:sz="4" w:space="0" w:color="auto"/>
            </w:tcBorders>
            <w:shd w:val="clear" w:color="auto" w:fill="auto"/>
            <w:noWrap/>
          </w:tcPr>
          <w:p w14:paraId="04854DFE" w14:textId="77777777" w:rsidR="00711EB3" w:rsidRPr="00CD2173" w:rsidRDefault="00711EB3" w:rsidP="000A11C5">
            <w:pPr>
              <w:spacing w:after="0" w:line="240" w:lineRule="auto"/>
              <w:jc w:val="center"/>
              <w:rPr>
                <w:rFonts w:ascii="Calibri" w:eastAsia="Times New Roman" w:hAnsi="Calibri" w:cs="Calibri"/>
                <w:color w:val="FFFF00"/>
                <w:sz w:val="44"/>
                <w:szCs w:val="44"/>
                <w:lang w:eastAsia="en-GB"/>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tcPr>
          <w:p w14:paraId="090DC2F9" w14:textId="77777777" w:rsidR="00711EB3" w:rsidRPr="0030386E" w:rsidRDefault="00711EB3" w:rsidP="000A11C5">
            <w:pPr>
              <w:spacing w:after="0" w:line="240" w:lineRule="auto"/>
              <w:jc w:val="center"/>
              <w:rPr>
                <w:color w:val="00B050"/>
                <w:sz w:val="44"/>
                <w:szCs w:val="44"/>
              </w:rPr>
            </w:pP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FD78AF" w14:textId="77777777" w:rsidR="00711EB3" w:rsidRDefault="00711EB3" w:rsidP="000A11C5">
            <w:pPr>
              <w:spacing w:after="0" w:line="240" w:lineRule="auto"/>
              <w:jc w:val="center"/>
              <w:rPr>
                <w:rFonts w:ascii="Calibri" w:hAnsi="Calibri"/>
                <w:color w:val="000000"/>
              </w:rPr>
            </w:pPr>
          </w:p>
        </w:tc>
        <w:tc>
          <w:tcPr>
            <w:tcW w:w="477" w:type="dxa"/>
            <w:tcBorders>
              <w:top w:val="single" w:sz="8" w:space="0" w:color="auto"/>
              <w:left w:val="single" w:sz="4" w:space="0" w:color="auto"/>
              <w:bottom w:val="single" w:sz="8" w:space="0" w:color="auto"/>
              <w:right w:val="single" w:sz="4" w:space="0" w:color="auto"/>
            </w:tcBorders>
            <w:shd w:val="clear" w:color="auto" w:fill="auto"/>
            <w:noWrap/>
          </w:tcPr>
          <w:p w14:paraId="6A0BD48C" w14:textId="77777777" w:rsidR="00711EB3" w:rsidRPr="0061743D" w:rsidRDefault="00711EB3" w:rsidP="000A11C5">
            <w:pPr>
              <w:spacing w:after="0" w:line="240" w:lineRule="auto"/>
              <w:jc w:val="center"/>
              <w:rPr>
                <w:rFonts w:ascii="Calibri" w:eastAsia="Times New Roman" w:hAnsi="Calibri" w:cs="Calibri"/>
                <w:color w:val="00B050"/>
                <w:sz w:val="44"/>
                <w:szCs w:val="44"/>
                <w:lang w:eastAsia="en-GB"/>
              </w:rPr>
            </w:pPr>
          </w:p>
        </w:tc>
      </w:tr>
      <w:tr w:rsidR="00711EB3" w14:paraId="3983EBC8" w14:textId="77777777" w:rsidTr="00711EB3">
        <w:trPr>
          <w:trHeight w:val="300"/>
        </w:trPr>
        <w:tc>
          <w:tcPr>
            <w:tcW w:w="19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26FC25" w14:textId="577D6327" w:rsidR="00711EB3" w:rsidRDefault="00711EB3" w:rsidP="000A11C5">
            <w:pPr>
              <w:spacing w:after="0" w:line="240" w:lineRule="auto"/>
              <w:rPr>
                <w:rFonts w:ascii="Calibri" w:eastAsia="Times New Roman" w:hAnsi="Calibri" w:cs="Calibri"/>
                <w:color w:val="000000"/>
                <w:lang w:eastAsia="en-GB"/>
              </w:rPr>
            </w:pPr>
          </w:p>
        </w:tc>
        <w:tc>
          <w:tcPr>
            <w:tcW w:w="478" w:type="dxa"/>
            <w:tcBorders>
              <w:top w:val="single" w:sz="4" w:space="0" w:color="auto"/>
              <w:left w:val="nil"/>
              <w:bottom w:val="single" w:sz="4" w:space="0" w:color="auto"/>
              <w:right w:val="single" w:sz="4" w:space="0" w:color="auto"/>
            </w:tcBorders>
            <w:shd w:val="clear" w:color="auto" w:fill="auto"/>
            <w:noWrap/>
          </w:tcPr>
          <w:p w14:paraId="10A3DC87" w14:textId="77777777" w:rsidR="00711EB3" w:rsidRPr="0034033F" w:rsidRDefault="00711EB3" w:rsidP="000A11C5">
            <w:pPr>
              <w:spacing w:after="0" w:line="240" w:lineRule="auto"/>
              <w:jc w:val="center"/>
              <w:rPr>
                <w:rFonts w:ascii="Calibri" w:eastAsia="Times New Roman" w:hAnsi="Calibri" w:cs="Calibri"/>
                <w:color w:val="00B050"/>
                <w:sz w:val="44"/>
                <w:szCs w:val="44"/>
                <w:lang w:eastAsia="en-GB"/>
              </w:rPr>
            </w:pPr>
          </w:p>
        </w:tc>
        <w:tc>
          <w:tcPr>
            <w:tcW w:w="477" w:type="dxa"/>
            <w:tcBorders>
              <w:top w:val="single" w:sz="4" w:space="0" w:color="auto"/>
              <w:left w:val="single" w:sz="4" w:space="0" w:color="auto"/>
              <w:bottom w:val="single" w:sz="4" w:space="0" w:color="auto"/>
              <w:right w:val="single" w:sz="4" w:space="0" w:color="auto"/>
            </w:tcBorders>
            <w:shd w:val="clear" w:color="auto" w:fill="auto"/>
            <w:noWrap/>
          </w:tcPr>
          <w:p w14:paraId="794FECA6" w14:textId="77777777" w:rsidR="00711EB3" w:rsidRPr="0034033F" w:rsidRDefault="00711EB3" w:rsidP="000A11C5">
            <w:pPr>
              <w:spacing w:after="0" w:line="240" w:lineRule="auto"/>
              <w:jc w:val="center"/>
              <w:rPr>
                <w:rFonts w:ascii="Calibri" w:eastAsia="Times New Roman" w:hAnsi="Calibri" w:cs="Calibri"/>
                <w:color w:val="00B050"/>
                <w:sz w:val="44"/>
                <w:szCs w:val="44"/>
                <w:lang w:eastAsia="en-GB"/>
              </w:rPr>
            </w:pPr>
          </w:p>
        </w:tc>
        <w:tc>
          <w:tcPr>
            <w:tcW w:w="509" w:type="dxa"/>
            <w:tcBorders>
              <w:top w:val="single" w:sz="4" w:space="0" w:color="auto"/>
              <w:left w:val="single" w:sz="4" w:space="0" w:color="auto"/>
              <w:bottom w:val="single" w:sz="4" w:space="0" w:color="auto"/>
              <w:right w:val="single" w:sz="4" w:space="0" w:color="auto"/>
            </w:tcBorders>
            <w:shd w:val="clear" w:color="auto" w:fill="auto"/>
            <w:noWrap/>
          </w:tcPr>
          <w:p w14:paraId="0A3692B2" w14:textId="77777777" w:rsidR="00711EB3" w:rsidRPr="00EB310D" w:rsidRDefault="00711EB3" w:rsidP="000A11C5">
            <w:pPr>
              <w:spacing w:after="0" w:line="240" w:lineRule="auto"/>
              <w:jc w:val="center"/>
              <w:rPr>
                <w:rFonts w:ascii="Calibri" w:eastAsia="Times New Roman" w:hAnsi="Calibri" w:cs="Calibri"/>
                <w:color w:val="FF0000"/>
                <w:sz w:val="44"/>
                <w:szCs w:val="44"/>
                <w:lang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6AA669D6" w14:textId="77777777" w:rsidR="00711EB3" w:rsidRPr="00EB310D" w:rsidRDefault="00711EB3" w:rsidP="000A11C5">
            <w:pPr>
              <w:spacing w:after="0" w:line="240" w:lineRule="auto"/>
              <w:jc w:val="center"/>
              <w:rPr>
                <w:rFonts w:ascii="Calibri" w:eastAsia="Times New Roman" w:hAnsi="Calibri" w:cs="Calibri"/>
                <w:color w:val="FF0000"/>
                <w:sz w:val="44"/>
                <w:szCs w:val="44"/>
                <w:lang w:eastAsia="en-GB"/>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tcPr>
          <w:p w14:paraId="0D373945" w14:textId="77777777" w:rsidR="00711EB3" w:rsidRPr="00D135B3" w:rsidRDefault="00711EB3" w:rsidP="000A11C5">
            <w:pPr>
              <w:spacing w:after="0" w:line="240" w:lineRule="auto"/>
              <w:jc w:val="center"/>
              <w:rPr>
                <w:rFonts w:ascii="Calibri" w:eastAsia="Times New Roman" w:hAnsi="Calibri" w:cs="Calibri"/>
                <w:color w:val="00B050"/>
                <w:sz w:val="44"/>
                <w:szCs w:val="44"/>
                <w:lang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1A9CCF94" w14:textId="77777777" w:rsidR="00711EB3" w:rsidRPr="00D135B3" w:rsidRDefault="00711EB3" w:rsidP="000A11C5">
            <w:pPr>
              <w:spacing w:after="0" w:line="240" w:lineRule="auto"/>
              <w:jc w:val="center"/>
              <w:rPr>
                <w:rFonts w:ascii="Calibri" w:eastAsia="Times New Roman" w:hAnsi="Calibri" w:cs="Calibri"/>
                <w:color w:val="00B050"/>
                <w:sz w:val="44"/>
                <w:szCs w:val="44"/>
                <w:lang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0CD42D7F" w14:textId="77777777" w:rsidR="00711EB3" w:rsidRPr="00D135B3" w:rsidRDefault="00711EB3" w:rsidP="000A11C5">
            <w:pPr>
              <w:spacing w:after="0" w:line="240" w:lineRule="auto"/>
              <w:jc w:val="center"/>
              <w:rPr>
                <w:rFonts w:ascii="Calibri" w:eastAsia="Times New Roman" w:hAnsi="Calibri" w:cs="Calibri"/>
                <w:color w:val="00B050"/>
                <w:sz w:val="44"/>
                <w:szCs w:val="44"/>
                <w:lang w:eastAsia="en-GB"/>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E2149D" w14:textId="77777777" w:rsidR="00711EB3" w:rsidRDefault="00711EB3" w:rsidP="000A11C5">
            <w:pPr>
              <w:spacing w:after="0" w:line="240" w:lineRule="auto"/>
              <w:jc w:val="center"/>
              <w:rPr>
                <w:rFonts w:ascii="Calibri" w:hAnsi="Calibri" w:cs="Calibri"/>
                <w:color w:val="000000"/>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3D9CB4" w14:textId="77777777" w:rsidR="00711EB3" w:rsidRPr="00CD2173" w:rsidRDefault="00711EB3" w:rsidP="000A11C5">
            <w:pPr>
              <w:spacing w:after="0" w:line="240" w:lineRule="auto"/>
              <w:jc w:val="center"/>
              <w:rPr>
                <w:rFonts w:ascii="Calibri" w:eastAsia="Times New Roman" w:hAnsi="Calibri" w:cs="Calibri"/>
                <w:color w:val="FFFF00"/>
                <w:sz w:val="44"/>
                <w:szCs w:val="44"/>
                <w:lang w:eastAsia="en-GB"/>
              </w:rPr>
            </w:pPr>
          </w:p>
        </w:tc>
        <w:tc>
          <w:tcPr>
            <w:tcW w:w="544" w:type="dxa"/>
            <w:tcBorders>
              <w:top w:val="single" w:sz="4" w:space="0" w:color="auto"/>
              <w:left w:val="single" w:sz="4" w:space="0" w:color="auto"/>
              <w:bottom w:val="single" w:sz="4" w:space="0" w:color="auto"/>
              <w:right w:val="single" w:sz="4" w:space="0" w:color="auto"/>
            </w:tcBorders>
            <w:shd w:val="clear" w:color="auto" w:fill="auto"/>
            <w:noWrap/>
          </w:tcPr>
          <w:p w14:paraId="34B1A525" w14:textId="77777777" w:rsidR="00711EB3" w:rsidRPr="00CD2173" w:rsidRDefault="00711EB3" w:rsidP="000A11C5">
            <w:pPr>
              <w:spacing w:after="0" w:line="240" w:lineRule="auto"/>
              <w:jc w:val="center"/>
              <w:rPr>
                <w:rFonts w:ascii="Calibri" w:eastAsia="Times New Roman" w:hAnsi="Calibri" w:cs="Calibri"/>
                <w:color w:val="FFFF00"/>
                <w:sz w:val="44"/>
                <w:szCs w:val="44"/>
                <w:lang w:eastAsia="en-GB"/>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tcPr>
          <w:p w14:paraId="1E194ABE" w14:textId="77777777" w:rsidR="00711EB3" w:rsidRPr="0030386E" w:rsidRDefault="00711EB3" w:rsidP="000A11C5">
            <w:pPr>
              <w:spacing w:after="0" w:line="240" w:lineRule="auto"/>
              <w:jc w:val="center"/>
              <w:rPr>
                <w:color w:val="00B050"/>
                <w:sz w:val="44"/>
                <w:szCs w:val="44"/>
              </w:rPr>
            </w:pP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552DBE" w14:textId="77777777" w:rsidR="00711EB3" w:rsidRDefault="00711EB3" w:rsidP="000A11C5">
            <w:pPr>
              <w:spacing w:after="0" w:line="240" w:lineRule="auto"/>
              <w:jc w:val="center"/>
              <w:rPr>
                <w:rFonts w:ascii="Calibri" w:hAnsi="Calibri"/>
                <w:color w:val="000000"/>
              </w:rPr>
            </w:pPr>
          </w:p>
        </w:tc>
        <w:tc>
          <w:tcPr>
            <w:tcW w:w="477" w:type="dxa"/>
            <w:tcBorders>
              <w:top w:val="single" w:sz="8" w:space="0" w:color="auto"/>
              <w:left w:val="single" w:sz="4" w:space="0" w:color="auto"/>
              <w:bottom w:val="single" w:sz="8" w:space="0" w:color="auto"/>
              <w:right w:val="single" w:sz="4" w:space="0" w:color="auto"/>
            </w:tcBorders>
            <w:shd w:val="clear" w:color="auto" w:fill="auto"/>
            <w:noWrap/>
          </w:tcPr>
          <w:p w14:paraId="1DC8C03F" w14:textId="77777777" w:rsidR="00711EB3" w:rsidRPr="0061743D" w:rsidRDefault="00711EB3" w:rsidP="000A11C5">
            <w:pPr>
              <w:spacing w:after="0" w:line="240" w:lineRule="auto"/>
              <w:jc w:val="center"/>
              <w:rPr>
                <w:rFonts w:ascii="Calibri" w:eastAsia="Times New Roman" w:hAnsi="Calibri" w:cs="Calibri"/>
                <w:color w:val="00B050"/>
                <w:sz w:val="44"/>
                <w:szCs w:val="44"/>
                <w:lang w:eastAsia="en-GB"/>
              </w:rPr>
            </w:pPr>
          </w:p>
        </w:tc>
      </w:tr>
      <w:tr w:rsidR="00711EB3" w14:paraId="3BA4FDF3" w14:textId="77777777" w:rsidTr="00711EB3">
        <w:trPr>
          <w:trHeight w:val="300"/>
        </w:trPr>
        <w:tc>
          <w:tcPr>
            <w:tcW w:w="19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D0D506" w14:textId="0051C3D6" w:rsidR="00711EB3" w:rsidRDefault="00711EB3" w:rsidP="000A11C5">
            <w:pPr>
              <w:spacing w:after="0" w:line="240" w:lineRule="auto"/>
              <w:rPr>
                <w:rFonts w:ascii="Calibri" w:eastAsia="Times New Roman" w:hAnsi="Calibri" w:cs="Calibri"/>
                <w:color w:val="000000"/>
                <w:lang w:eastAsia="en-GB"/>
              </w:rPr>
            </w:pPr>
          </w:p>
        </w:tc>
        <w:tc>
          <w:tcPr>
            <w:tcW w:w="478" w:type="dxa"/>
            <w:tcBorders>
              <w:top w:val="single" w:sz="4" w:space="0" w:color="auto"/>
              <w:left w:val="nil"/>
              <w:bottom w:val="single" w:sz="4" w:space="0" w:color="auto"/>
              <w:right w:val="single" w:sz="4" w:space="0" w:color="auto"/>
            </w:tcBorders>
            <w:shd w:val="clear" w:color="auto" w:fill="auto"/>
            <w:noWrap/>
          </w:tcPr>
          <w:p w14:paraId="7E89304D" w14:textId="77777777" w:rsidR="00711EB3" w:rsidRPr="0034033F" w:rsidRDefault="00711EB3" w:rsidP="000A11C5">
            <w:pPr>
              <w:spacing w:after="0" w:line="240" w:lineRule="auto"/>
              <w:jc w:val="center"/>
              <w:rPr>
                <w:rFonts w:ascii="Calibri" w:eastAsia="Times New Roman" w:hAnsi="Calibri" w:cs="Calibri"/>
                <w:color w:val="00B050"/>
                <w:sz w:val="44"/>
                <w:szCs w:val="44"/>
                <w:lang w:eastAsia="en-GB"/>
              </w:rPr>
            </w:pPr>
          </w:p>
        </w:tc>
        <w:tc>
          <w:tcPr>
            <w:tcW w:w="477" w:type="dxa"/>
            <w:tcBorders>
              <w:top w:val="single" w:sz="4" w:space="0" w:color="auto"/>
              <w:left w:val="single" w:sz="4" w:space="0" w:color="auto"/>
              <w:bottom w:val="single" w:sz="4" w:space="0" w:color="auto"/>
              <w:right w:val="single" w:sz="4" w:space="0" w:color="auto"/>
            </w:tcBorders>
            <w:shd w:val="clear" w:color="auto" w:fill="auto"/>
            <w:noWrap/>
          </w:tcPr>
          <w:p w14:paraId="700EF42E" w14:textId="77777777" w:rsidR="00711EB3" w:rsidRPr="0034033F" w:rsidRDefault="00711EB3" w:rsidP="000A11C5">
            <w:pPr>
              <w:spacing w:after="0" w:line="240" w:lineRule="auto"/>
              <w:jc w:val="center"/>
              <w:rPr>
                <w:rFonts w:ascii="Calibri" w:eastAsia="Times New Roman" w:hAnsi="Calibri" w:cs="Calibri"/>
                <w:color w:val="00B050"/>
                <w:sz w:val="44"/>
                <w:szCs w:val="44"/>
                <w:lang w:eastAsia="en-GB"/>
              </w:rPr>
            </w:pPr>
          </w:p>
        </w:tc>
        <w:tc>
          <w:tcPr>
            <w:tcW w:w="509" w:type="dxa"/>
            <w:tcBorders>
              <w:top w:val="single" w:sz="4" w:space="0" w:color="auto"/>
              <w:left w:val="single" w:sz="4" w:space="0" w:color="auto"/>
              <w:bottom w:val="single" w:sz="4" w:space="0" w:color="auto"/>
              <w:right w:val="single" w:sz="4" w:space="0" w:color="auto"/>
            </w:tcBorders>
            <w:shd w:val="clear" w:color="auto" w:fill="auto"/>
            <w:noWrap/>
          </w:tcPr>
          <w:p w14:paraId="08BA6C72" w14:textId="77777777" w:rsidR="00711EB3" w:rsidRPr="00EB310D" w:rsidRDefault="00711EB3" w:rsidP="000A11C5">
            <w:pPr>
              <w:spacing w:after="0" w:line="240" w:lineRule="auto"/>
              <w:jc w:val="center"/>
              <w:rPr>
                <w:rFonts w:ascii="Calibri" w:eastAsia="Times New Roman" w:hAnsi="Calibri" w:cs="Calibri"/>
                <w:color w:val="FF0000"/>
                <w:sz w:val="44"/>
                <w:szCs w:val="44"/>
                <w:lang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72DEFBE5" w14:textId="77777777" w:rsidR="00711EB3" w:rsidRPr="00EB310D" w:rsidRDefault="00711EB3" w:rsidP="000A11C5">
            <w:pPr>
              <w:spacing w:after="0" w:line="240" w:lineRule="auto"/>
              <w:jc w:val="center"/>
              <w:rPr>
                <w:rFonts w:ascii="Calibri" w:eastAsia="Times New Roman" w:hAnsi="Calibri" w:cs="Calibri"/>
                <w:color w:val="FF0000"/>
                <w:sz w:val="44"/>
                <w:szCs w:val="44"/>
                <w:lang w:eastAsia="en-GB"/>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tcPr>
          <w:p w14:paraId="6F728004" w14:textId="77777777" w:rsidR="00711EB3" w:rsidRPr="00D135B3" w:rsidRDefault="00711EB3" w:rsidP="000A11C5">
            <w:pPr>
              <w:spacing w:after="0" w:line="240" w:lineRule="auto"/>
              <w:jc w:val="center"/>
              <w:rPr>
                <w:rFonts w:ascii="Calibri" w:eastAsia="Times New Roman" w:hAnsi="Calibri" w:cs="Calibri"/>
                <w:color w:val="00B050"/>
                <w:sz w:val="44"/>
                <w:szCs w:val="44"/>
                <w:lang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16A6152A" w14:textId="77777777" w:rsidR="00711EB3" w:rsidRPr="00D135B3" w:rsidRDefault="00711EB3" w:rsidP="000A11C5">
            <w:pPr>
              <w:spacing w:after="0" w:line="240" w:lineRule="auto"/>
              <w:jc w:val="center"/>
              <w:rPr>
                <w:rFonts w:ascii="Calibri" w:eastAsia="Times New Roman" w:hAnsi="Calibri" w:cs="Calibri"/>
                <w:color w:val="00B050"/>
                <w:sz w:val="44"/>
                <w:szCs w:val="44"/>
                <w:lang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7C869B89" w14:textId="77777777" w:rsidR="00711EB3" w:rsidRPr="00D135B3" w:rsidRDefault="00711EB3" w:rsidP="000A11C5">
            <w:pPr>
              <w:spacing w:after="0" w:line="240" w:lineRule="auto"/>
              <w:jc w:val="center"/>
              <w:rPr>
                <w:rFonts w:ascii="Calibri" w:eastAsia="Times New Roman" w:hAnsi="Calibri" w:cs="Calibri"/>
                <w:color w:val="00B050"/>
                <w:sz w:val="44"/>
                <w:szCs w:val="44"/>
                <w:lang w:eastAsia="en-GB"/>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09C836" w14:textId="77777777" w:rsidR="00711EB3" w:rsidRDefault="00711EB3" w:rsidP="000A11C5">
            <w:pPr>
              <w:spacing w:after="0" w:line="240" w:lineRule="auto"/>
              <w:jc w:val="center"/>
              <w:rPr>
                <w:rFonts w:ascii="Calibri" w:hAnsi="Calibri" w:cs="Calibri"/>
                <w:color w:val="000000"/>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5299C2" w14:textId="77777777" w:rsidR="00711EB3" w:rsidRPr="00CD2173" w:rsidRDefault="00711EB3" w:rsidP="000A11C5">
            <w:pPr>
              <w:spacing w:after="0" w:line="240" w:lineRule="auto"/>
              <w:jc w:val="center"/>
              <w:rPr>
                <w:rFonts w:ascii="Calibri" w:eastAsia="Times New Roman" w:hAnsi="Calibri" w:cs="Calibri"/>
                <w:color w:val="FFFF00"/>
                <w:sz w:val="44"/>
                <w:szCs w:val="44"/>
                <w:lang w:eastAsia="en-GB"/>
              </w:rPr>
            </w:pPr>
          </w:p>
        </w:tc>
        <w:tc>
          <w:tcPr>
            <w:tcW w:w="544" w:type="dxa"/>
            <w:tcBorders>
              <w:top w:val="single" w:sz="4" w:space="0" w:color="auto"/>
              <w:left w:val="single" w:sz="4" w:space="0" w:color="auto"/>
              <w:bottom w:val="single" w:sz="4" w:space="0" w:color="auto"/>
              <w:right w:val="single" w:sz="4" w:space="0" w:color="auto"/>
            </w:tcBorders>
            <w:shd w:val="clear" w:color="auto" w:fill="auto"/>
            <w:noWrap/>
          </w:tcPr>
          <w:p w14:paraId="30E16EA9" w14:textId="77777777" w:rsidR="00711EB3" w:rsidRPr="00CD2173" w:rsidRDefault="00711EB3" w:rsidP="000A11C5">
            <w:pPr>
              <w:spacing w:after="0" w:line="240" w:lineRule="auto"/>
              <w:jc w:val="center"/>
              <w:rPr>
                <w:rFonts w:ascii="Calibri" w:eastAsia="Times New Roman" w:hAnsi="Calibri" w:cs="Calibri"/>
                <w:color w:val="FFFF00"/>
                <w:sz w:val="44"/>
                <w:szCs w:val="44"/>
                <w:lang w:eastAsia="en-GB"/>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tcPr>
          <w:p w14:paraId="535F124D" w14:textId="77777777" w:rsidR="00711EB3" w:rsidRPr="0030386E" w:rsidRDefault="00711EB3" w:rsidP="000A11C5">
            <w:pPr>
              <w:spacing w:after="0" w:line="240" w:lineRule="auto"/>
              <w:jc w:val="center"/>
              <w:rPr>
                <w:color w:val="00B050"/>
                <w:sz w:val="44"/>
                <w:szCs w:val="44"/>
              </w:rPr>
            </w:pP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4DE3B3" w14:textId="77777777" w:rsidR="00711EB3" w:rsidRDefault="00711EB3" w:rsidP="000A11C5">
            <w:pPr>
              <w:spacing w:after="0" w:line="240" w:lineRule="auto"/>
              <w:jc w:val="center"/>
              <w:rPr>
                <w:rFonts w:ascii="Calibri" w:hAnsi="Calibri"/>
                <w:color w:val="000000"/>
              </w:rPr>
            </w:pPr>
          </w:p>
        </w:tc>
        <w:tc>
          <w:tcPr>
            <w:tcW w:w="477" w:type="dxa"/>
            <w:tcBorders>
              <w:top w:val="single" w:sz="8" w:space="0" w:color="auto"/>
              <w:left w:val="single" w:sz="4" w:space="0" w:color="auto"/>
              <w:bottom w:val="single" w:sz="8" w:space="0" w:color="auto"/>
              <w:right w:val="single" w:sz="4" w:space="0" w:color="auto"/>
            </w:tcBorders>
            <w:shd w:val="clear" w:color="auto" w:fill="auto"/>
            <w:noWrap/>
          </w:tcPr>
          <w:p w14:paraId="242507B2" w14:textId="77777777" w:rsidR="00711EB3" w:rsidRPr="0061743D" w:rsidRDefault="00711EB3" w:rsidP="000A11C5">
            <w:pPr>
              <w:spacing w:after="0" w:line="240" w:lineRule="auto"/>
              <w:jc w:val="center"/>
              <w:rPr>
                <w:rFonts w:ascii="Calibri" w:eastAsia="Times New Roman" w:hAnsi="Calibri" w:cs="Calibri"/>
                <w:color w:val="00B050"/>
                <w:sz w:val="44"/>
                <w:szCs w:val="44"/>
                <w:lang w:eastAsia="en-GB"/>
              </w:rPr>
            </w:pPr>
          </w:p>
        </w:tc>
      </w:tr>
      <w:tr w:rsidR="00711EB3" w14:paraId="366830D1" w14:textId="77777777" w:rsidTr="00711EB3">
        <w:trPr>
          <w:trHeight w:val="300"/>
        </w:trPr>
        <w:tc>
          <w:tcPr>
            <w:tcW w:w="19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2AAB87" w14:textId="5BD29519" w:rsidR="00711EB3" w:rsidRDefault="00711EB3" w:rsidP="000A11C5">
            <w:pPr>
              <w:spacing w:after="0" w:line="240" w:lineRule="auto"/>
              <w:rPr>
                <w:rFonts w:ascii="Calibri" w:eastAsia="Times New Roman" w:hAnsi="Calibri" w:cs="Calibri"/>
                <w:color w:val="000000"/>
                <w:lang w:eastAsia="en-GB"/>
              </w:rPr>
            </w:pPr>
          </w:p>
        </w:tc>
        <w:tc>
          <w:tcPr>
            <w:tcW w:w="478" w:type="dxa"/>
            <w:tcBorders>
              <w:top w:val="single" w:sz="4" w:space="0" w:color="auto"/>
              <w:left w:val="nil"/>
              <w:bottom w:val="single" w:sz="4" w:space="0" w:color="auto"/>
              <w:right w:val="single" w:sz="4" w:space="0" w:color="auto"/>
            </w:tcBorders>
            <w:shd w:val="clear" w:color="auto" w:fill="auto"/>
            <w:noWrap/>
          </w:tcPr>
          <w:p w14:paraId="19034438" w14:textId="77777777" w:rsidR="00711EB3" w:rsidRPr="0034033F" w:rsidRDefault="00711EB3" w:rsidP="000A11C5">
            <w:pPr>
              <w:spacing w:after="0" w:line="240" w:lineRule="auto"/>
              <w:jc w:val="center"/>
              <w:rPr>
                <w:rFonts w:ascii="Calibri" w:eastAsia="Times New Roman" w:hAnsi="Calibri" w:cs="Calibri"/>
                <w:color w:val="00B050"/>
                <w:sz w:val="44"/>
                <w:szCs w:val="44"/>
                <w:lang w:eastAsia="en-GB"/>
              </w:rPr>
            </w:pPr>
          </w:p>
        </w:tc>
        <w:tc>
          <w:tcPr>
            <w:tcW w:w="477" w:type="dxa"/>
            <w:tcBorders>
              <w:top w:val="single" w:sz="4" w:space="0" w:color="auto"/>
              <w:left w:val="single" w:sz="4" w:space="0" w:color="auto"/>
              <w:bottom w:val="single" w:sz="4" w:space="0" w:color="auto"/>
              <w:right w:val="single" w:sz="4" w:space="0" w:color="auto"/>
            </w:tcBorders>
            <w:shd w:val="clear" w:color="auto" w:fill="auto"/>
            <w:noWrap/>
          </w:tcPr>
          <w:p w14:paraId="2D5CDAA8" w14:textId="77777777" w:rsidR="00711EB3" w:rsidRPr="0034033F" w:rsidRDefault="00711EB3" w:rsidP="000A11C5">
            <w:pPr>
              <w:spacing w:after="0" w:line="240" w:lineRule="auto"/>
              <w:jc w:val="center"/>
              <w:rPr>
                <w:rFonts w:ascii="Calibri" w:eastAsia="Times New Roman" w:hAnsi="Calibri" w:cs="Calibri"/>
                <w:color w:val="00B050"/>
                <w:sz w:val="44"/>
                <w:szCs w:val="44"/>
                <w:lang w:eastAsia="en-GB"/>
              </w:rPr>
            </w:pPr>
          </w:p>
        </w:tc>
        <w:tc>
          <w:tcPr>
            <w:tcW w:w="509" w:type="dxa"/>
            <w:tcBorders>
              <w:top w:val="single" w:sz="4" w:space="0" w:color="auto"/>
              <w:left w:val="single" w:sz="4" w:space="0" w:color="auto"/>
              <w:bottom w:val="single" w:sz="4" w:space="0" w:color="auto"/>
              <w:right w:val="single" w:sz="4" w:space="0" w:color="auto"/>
            </w:tcBorders>
            <w:shd w:val="clear" w:color="auto" w:fill="auto"/>
            <w:noWrap/>
          </w:tcPr>
          <w:p w14:paraId="5E3D2F5A" w14:textId="77777777" w:rsidR="00711EB3" w:rsidRPr="00EB310D" w:rsidRDefault="00711EB3" w:rsidP="000A11C5">
            <w:pPr>
              <w:spacing w:after="0" w:line="240" w:lineRule="auto"/>
              <w:jc w:val="center"/>
              <w:rPr>
                <w:rFonts w:ascii="Calibri" w:eastAsia="Times New Roman" w:hAnsi="Calibri" w:cs="Calibri"/>
                <w:color w:val="FF0000"/>
                <w:sz w:val="44"/>
                <w:szCs w:val="44"/>
                <w:lang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6C4E851B" w14:textId="77777777" w:rsidR="00711EB3" w:rsidRPr="00EB310D" w:rsidRDefault="00711EB3" w:rsidP="000A11C5">
            <w:pPr>
              <w:spacing w:after="0" w:line="240" w:lineRule="auto"/>
              <w:jc w:val="center"/>
              <w:rPr>
                <w:rFonts w:ascii="Calibri" w:eastAsia="Times New Roman" w:hAnsi="Calibri" w:cs="Calibri"/>
                <w:color w:val="FF0000"/>
                <w:sz w:val="44"/>
                <w:szCs w:val="44"/>
                <w:lang w:eastAsia="en-GB"/>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tcPr>
          <w:p w14:paraId="1B554EDA" w14:textId="77777777" w:rsidR="00711EB3" w:rsidRPr="00D135B3" w:rsidRDefault="00711EB3" w:rsidP="000A11C5">
            <w:pPr>
              <w:spacing w:after="0" w:line="240" w:lineRule="auto"/>
              <w:jc w:val="center"/>
              <w:rPr>
                <w:rFonts w:ascii="Calibri" w:eastAsia="Times New Roman" w:hAnsi="Calibri" w:cs="Calibri"/>
                <w:color w:val="00B050"/>
                <w:sz w:val="44"/>
                <w:szCs w:val="44"/>
                <w:lang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32BEC65B" w14:textId="77777777" w:rsidR="00711EB3" w:rsidRPr="00D135B3" w:rsidRDefault="00711EB3" w:rsidP="000A11C5">
            <w:pPr>
              <w:spacing w:after="0" w:line="240" w:lineRule="auto"/>
              <w:jc w:val="center"/>
              <w:rPr>
                <w:rFonts w:ascii="Calibri" w:eastAsia="Times New Roman" w:hAnsi="Calibri" w:cs="Calibri"/>
                <w:color w:val="00B050"/>
                <w:sz w:val="44"/>
                <w:szCs w:val="44"/>
                <w:lang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5BCC5DA2" w14:textId="77777777" w:rsidR="00711EB3" w:rsidRPr="00D135B3" w:rsidRDefault="00711EB3" w:rsidP="000A11C5">
            <w:pPr>
              <w:spacing w:after="0" w:line="240" w:lineRule="auto"/>
              <w:jc w:val="center"/>
              <w:rPr>
                <w:rFonts w:ascii="Calibri" w:eastAsia="Times New Roman" w:hAnsi="Calibri" w:cs="Calibri"/>
                <w:color w:val="00B050"/>
                <w:sz w:val="44"/>
                <w:szCs w:val="44"/>
                <w:lang w:eastAsia="en-GB"/>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31021E" w14:textId="77777777" w:rsidR="00711EB3" w:rsidRDefault="00711EB3" w:rsidP="000A11C5">
            <w:pPr>
              <w:spacing w:after="0" w:line="240" w:lineRule="auto"/>
              <w:jc w:val="center"/>
              <w:rPr>
                <w:rFonts w:ascii="Calibri" w:hAnsi="Calibri" w:cs="Calibri"/>
                <w:color w:val="000000"/>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2B12D0" w14:textId="77777777" w:rsidR="00711EB3" w:rsidRPr="00CD2173" w:rsidRDefault="00711EB3" w:rsidP="000A11C5">
            <w:pPr>
              <w:spacing w:after="0" w:line="240" w:lineRule="auto"/>
              <w:jc w:val="center"/>
              <w:rPr>
                <w:rFonts w:ascii="Calibri" w:eastAsia="Times New Roman" w:hAnsi="Calibri" w:cs="Calibri"/>
                <w:color w:val="FFFF00"/>
                <w:sz w:val="44"/>
                <w:szCs w:val="44"/>
                <w:lang w:eastAsia="en-GB"/>
              </w:rPr>
            </w:pPr>
          </w:p>
        </w:tc>
        <w:tc>
          <w:tcPr>
            <w:tcW w:w="544" w:type="dxa"/>
            <w:tcBorders>
              <w:top w:val="single" w:sz="4" w:space="0" w:color="auto"/>
              <w:left w:val="single" w:sz="4" w:space="0" w:color="auto"/>
              <w:bottom w:val="single" w:sz="4" w:space="0" w:color="auto"/>
              <w:right w:val="single" w:sz="4" w:space="0" w:color="auto"/>
            </w:tcBorders>
            <w:shd w:val="clear" w:color="auto" w:fill="auto"/>
            <w:noWrap/>
          </w:tcPr>
          <w:p w14:paraId="707D8E33" w14:textId="77777777" w:rsidR="00711EB3" w:rsidRPr="00CD2173" w:rsidRDefault="00711EB3" w:rsidP="000A11C5">
            <w:pPr>
              <w:spacing w:after="0" w:line="240" w:lineRule="auto"/>
              <w:jc w:val="center"/>
              <w:rPr>
                <w:rFonts w:ascii="Calibri" w:eastAsia="Times New Roman" w:hAnsi="Calibri" w:cs="Calibri"/>
                <w:color w:val="FFFF00"/>
                <w:sz w:val="44"/>
                <w:szCs w:val="44"/>
                <w:lang w:eastAsia="en-GB"/>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tcPr>
          <w:p w14:paraId="1BC53629" w14:textId="77777777" w:rsidR="00711EB3" w:rsidRPr="0030386E" w:rsidRDefault="00711EB3" w:rsidP="000A11C5">
            <w:pPr>
              <w:spacing w:after="0" w:line="240" w:lineRule="auto"/>
              <w:jc w:val="center"/>
              <w:rPr>
                <w:color w:val="00B050"/>
                <w:sz w:val="44"/>
                <w:szCs w:val="44"/>
              </w:rPr>
            </w:pP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BB91A4" w14:textId="77777777" w:rsidR="00711EB3" w:rsidRDefault="00711EB3" w:rsidP="000A11C5">
            <w:pPr>
              <w:spacing w:after="0" w:line="240" w:lineRule="auto"/>
              <w:jc w:val="center"/>
              <w:rPr>
                <w:rFonts w:ascii="Calibri" w:hAnsi="Calibri"/>
                <w:color w:val="000000"/>
              </w:rPr>
            </w:pPr>
          </w:p>
        </w:tc>
        <w:tc>
          <w:tcPr>
            <w:tcW w:w="477" w:type="dxa"/>
            <w:tcBorders>
              <w:top w:val="single" w:sz="8" w:space="0" w:color="auto"/>
              <w:left w:val="single" w:sz="4" w:space="0" w:color="auto"/>
              <w:bottom w:val="single" w:sz="8" w:space="0" w:color="auto"/>
              <w:right w:val="single" w:sz="4" w:space="0" w:color="auto"/>
            </w:tcBorders>
            <w:shd w:val="clear" w:color="auto" w:fill="auto"/>
            <w:noWrap/>
          </w:tcPr>
          <w:p w14:paraId="71CF3D1B" w14:textId="77777777" w:rsidR="00711EB3" w:rsidRPr="0061743D" w:rsidRDefault="00711EB3" w:rsidP="000A11C5">
            <w:pPr>
              <w:spacing w:after="0" w:line="240" w:lineRule="auto"/>
              <w:jc w:val="center"/>
              <w:rPr>
                <w:rFonts w:ascii="Calibri" w:eastAsia="Times New Roman" w:hAnsi="Calibri" w:cs="Calibri"/>
                <w:color w:val="00B050"/>
                <w:sz w:val="44"/>
                <w:szCs w:val="44"/>
                <w:lang w:eastAsia="en-GB"/>
              </w:rPr>
            </w:pPr>
          </w:p>
        </w:tc>
      </w:tr>
      <w:tr w:rsidR="00711EB3" w14:paraId="5EA13B19" w14:textId="77777777" w:rsidTr="00CC6908">
        <w:trPr>
          <w:trHeight w:val="300"/>
        </w:trPr>
        <w:tc>
          <w:tcPr>
            <w:tcW w:w="19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CB68AC" w14:textId="38AECE4E" w:rsidR="00711EB3" w:rsidRDefault="00711EB3" w:rsidP="000A11C5">
            <w:pPr>
              <w:spacing w:after="0" w:line="240" w:lineRule="auto"/>
              <w:rPr>
                <w:rFonts w:ascii="Calibri" w:eastAsia="Times New Roman" w:hAnsi="Calibri" w:cs="Calibri"/>
                <w:color w:val="000000"/>
                <w:lang w:eastAsia="en-GB"/>
              </w:rPr>
            </w:pPr>
          </w:p>
        </w:tc>
        <w:tc>
          <w:tcPr>
            <w:tcW w:w="478" w:type="dxa"/>
            <w:tcBorders>
              <w:top w:val="single" w:sz="4" w:space="0" w:color="auto"/>
              <w:left w:val="nil"/>
              <w:bottom w:val="single" w:sz="4" w:space="0" w:color="auto"/>
              <w:right w:val="single" w:sz="4" w:space="0" w:color="auto"/>
            </w:tcBorders>
            <w:shd w:val="clear" w:color="auto" w:fill="auto"/>
            <w:noWrap/>
          </w:tcPr>
          <w:p w14:paraId="427B5BF6" w14:textId="77777777" w:rsidR="00711EB3" w:rsidRPr="0034033F" w:rsidRDefault="00711EB3" w:rsidP="000A11C5">
            <w:pPr>
              <w:spacing w:after="0" w:line="240" w:lineRule="auto"/>
              <w:jc w:val="center"/>
              <w:rPr>
                <w:rFonts w:ascii="Calibri" w:eastAsia="Times New Roman" w:hAnsi="Calibri" w:cs="Calibri"/>
                <w:color w:val="00B050"/>
                <w:sz w:val="44"/>
                <w:szCs w:val="44"/>
                <w:lang w:eastAsia="en-GB"/>
              </w:rPr>
            </w:pPr>
          </w:p>
        </w:tc>
        <w:tc>
          <w:tcPr>
            <w:tcW w:w="477" w:type="dxa"/>
            <w:tcBorders>
              <w:top w:val="single" w:sz="4" w:space="0" w:color="auto"/>
              <w:left w:val="single" w:sz="4" w:space="0" w:color="auto"/>
              <w:bottom w:val="single" w:sz="4" w:space="0" w:color="auto"/>
              <w:right w:val="single" w:sz="4" w:space="0" w:color="auto"/>
            </w:tcBorders>
            <w:shd w:val="clear" w:color="auto" w:fill="auto"/>
            <w:noWrap/>
          </w:tcPr>
          <w:p w14:paraId="1183BF2B" w14:textId="77777777" w:rsidR="00711EB3" w:rsidRPr="0034033F" w:rsidRDefault="00711EB3" w:rsidP="000A11C5">
            <w:pPr>
              <w:spacing w:after="0" w:line="240" w:lineRule="auto"/>
              <w:jc w:val="center"/>
              <w:rPr>
                <w:rFonts w:ascii="Calibri" w:eastAsia="Times New Roman" w:hAnsi="Calibri" w:cs="Calibri"/>
                <w:color w:val="00B050"/>
                <w:sz w:val="44"/>
                <w:szCs w:val="44"/>
                <w:lang w:eastAsia="en-GB"/>
              </w:rPr>
            </w:pPr>
          </w:p>
        </w:tc>
        <w:tc>
          <w:tcPr>
            <w:tcW w:w="509" w:type="dxa"/>
            <w:tcBorders>
              <w:top w:val="single" w:sz="4" w:space="0" w:color="auto"/>
              <w:left w:val="single" w:sz="4" w:space="0" w:color="auto"/>
              <w:bottom w:val="single" w:sz="4" w:space="0" w:color="auto"/>
              <w:right w:val="single" w:sz="4" w:space="0" w:color="auto"/>
            </w:tcBorders>
            <w:shd w:val="clear" w:color="auto" w:fill="auto"/>
            <w:noWrap/>
          </w:tcPr>
          <w:p w14:paraId="06497D16" w14:textId="77777777" w:rsidR="00711EB3" w:rsidRPr="00EB310D" w:rsidRDefault="00711EB3" w:rsidP="000A11C5">
            <w:pPr>
              <w:spacing w:after="0" w:line="240" w:lineRule="auto"/>
              <w:jc w:val="center"/>
              <w:rPr>
                <w:rFonts w:ascii="Calibri" w:eastAsia="Times New Roman" w:hAnsi="Calibri" w:cs="Calibri"/>
                <w:color w:val="FF0000"/>
                <w:sz w:val="44"/>
                <w:szCs w:val="44"/>
                <w:lang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4C506BC4" w14:textId="77777777" w:rsidR="00711EB3" w:rsidRPr="00EB310D" w:rsidRDefault="00711EB3" w:rsidP="000A11C5">
            <w:pPr>
              <w:spacing w:after="0" w:line="240" w:lineRule="auto"/>
              <w:jc w:val="center"/>
              <w:rPr>
                <w:rFonts w:ascii="Calibri" w:eastAsia="Times New Roman" w:hAnsi="Calibri" w:cs="Calibri"/>
                <w:color w:val="FF0000"/>
                <w:sz w:val="44"/>
                <w:szCs w:val="44"/>
                <w:lang w:eastAsia="en-GB"/>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tcPr>
          <w:p w14:paraId="44430F93" w14:textId="77777777" w:rsidR="00711EB3" w:rsidRPr="00D135B3" w:rsidRDefault="00711EB3" w:rsidP="000A11C5">
            <w:pPr>
              <w:spacing w:after="0" w:line="240" w:lineRule="auto"/>
              <w:jc w:val="center"/>
              <w:rPr>
                <w:rFonts w:ascii="Calibri" w:eastAsia="Times New Roman" w:hAnsi="Calibri" w:cs="Calibri"/>
                <w:color w:val="00B050"/>
                <w:sz w:val="44"/>
                <w:szCs w:val="44"/>
                <w:lang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5BB95E48" w14:textId="77777777" w:rsidR="00711EB3" w:rsidRPr="00D135B3" w:rsidRDefault="00711EB3" w:rsidP="000A11C5">
            <w:pPr>
              <w:spacing w:after="0" w:line="240" w:lineRule="auto"/>
              <w:jc w:val="center"/>
              <w:rPr>
                <w:rFonts w:ascii="Calibri" w:eastAsia="Times New Roman" w:hAnsi="Calibri" w:cs="Calibri"/>
                <w:color w:val="00B050"/>
                <w:sz w:val="44"/>
                <w:szCs w:val="44"/>
                <w:lang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7162CEDD" w14:textId="77777777" w:rsidR="00711EB3" w:rsidRPr="00D135B3" w:rsidRDefault="00711EB3" w:rsidP="000A11C5">
            <w:pPr>
              <w:spacing w:after="0" w:line="240" w:lineRule="auto"/>
              <w:jc w:val="center"/>
              <w:rPr>
                <w:rFonts w:ascii="Calibri" w:eastAsia="Times New Roman" w:hAnsi="Calibri" w:cs="Calibri"/>
                <w:color w:val="00B050"/>
                <w:sz w:val="44"/>
                <w:szCs w:val="44"/>
                <w:lang w:eastAsia="en-GB"/>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A6E4E6" w14:textId="77777777" w:rsidR="00711EB3" w:rsidRDefault="00711EB3" w:rsidP="000A11C5">
            <w:pPr>
              <w:spacing w:after="0" w:line="240" w:lineRule="auto"/>
              <w:jc w:val="center"/>
              <w:rPr>
                <w:rFonts w:ascii="Calibri" w:hAnsi="Calibri" w:cs="Calibri"/>
                <w:color w:val="000000"/>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A84C0E" w14:textId="77777777" w:rsidR="00711EB3" w:rsidRPr="00CD2173" w:rsidRDefault="00711EB3" w:rsidP="000A11C5">
            <w:pPr>
              <w:spacing w:after="0" w:line="240" w:lineRule="auto"/>
              <w:jc w:val="center"/>
              <w:rPr>
                <w:rFonts w:ascii="Calibri" w:eastAsia="Times New Roman" w:hAnsi="Calibri" w:cs="Calibri"/>
                <w:color w:val="FFFF00"/>
                <w:sz w:val="44"/>
                <w:szCs w:val="44"/>
                <w:lang w:eastAsia="en-GB"/>
              </w:rPr>
            </w:pPr>
          </w:p>
        </w:tc>
        <w:tc>
          <w:tcPr>
            <w:tcW w:w="544" w:type="dxa"/>
            <w:tcBorders>
              <w:top w:val="single" w:sz="4" w:space="0" w:color="auto"/>
              <w:left w:val="single" w:sz="4" w:space="0" w:color="auto"/>
              <w:bottom w:val="single" w:sz="4" w:space="0" w:color="auto"/>
              <w:right w:val="single" w:sz="4" w:space="0" w:color="auto"/>
            </w:tcBorders>
            <w:shd w:val="clear" w:color="auto" w:fill="auto"/>
            <w:noWrap/>
          </w:tcPr>
          <w:p w14:paraId="027AA2B6" w14:textId="77777777" w:rsidR="00711EB3" w:rsidRPr="00CD2173" w:rsidRDefault="00711EB3" w:rsidP="000A11C5">
            <w:pPr>
              <w:spacing w:after="0" w:line="240" w:lineRule="auto"/>
              <w:jc w:val="center"/>
              <w:rPr>
                <w:rFonts w:ascii="Calibri" w:eastAsia="Times New Roman" w:hAnsi="Calibri" w:cs="Calibri"/>
                <w:color w:val="FFFF00"/>
                <w:sz w:val="44"/>
                <w:szCs w:val="44"/>
                <w:lang w:eastAsia="en-GB"/>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tcPr>
          <w:p w14:paraId="35C0C9B4" w14:textId="77777777" w:rsidR="00711EB3" w:rsidRPr="0030386E" w:rsidRDefault="00711EB3" w:rsidP="000A11C5">
            <w:pPr>
              <w:spacing w:after="0" w:line="240" w:lineRule="auto"/>
              <w:jc w:val="center"/>
              <w:rPr>
                <w:color w:val="00B050"/>
                <w:sz w:val="44"/>
                <w:szCs w:val="44"/>
              </w:rPr>
            </w:pP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06D0F7" w14:textId="77777777" w:rsidR="00711EB3" w:rsidRDefault="00711EB3" w:rsidP="000A11C5">
            <w:pPr>
              <w:spacing w:after="0" w:line="240" w:lineRule="auto"/>
              <w:jc w:val="center"/>
              <w:rPr>
                <w:rFonts w:ascii="Calibri" w:hAnsi="Calibri"/>
                <w:color w:val="000000"/>
              </w:rPr>
            </w:pPr>
          </w:p>
        </w:tc>
        <w:tc>
          <w:tcPr>
            <w:tcW w:w="477" w:type="dxa"/>
            <w:tcBorders>
              <w:top w:val="single" w:sz="8" w:space="0" w:color="auto"/>
              <w:left w:val="single" w:sz="4" w:space="0" w:color="auto"/>
              <w:bottom w:val="single" w:sz="4" w:space="0" w:color="auto"/>
              <w:right w:val="single" w:sz="4" w:space="0" w:color="auto"/>
            </w:tcBorders>
            <w:shd w:val="clear" w:color="auto" w:fill="auto"/>
            <w:noWrap/>
          </w:tcPr>
          <w:p w14:paraId="608B64A7" w14:textId="77777777" w:rsidR="00711EB3" w:rsidRPr="0061743D" w:rsidRDefault="00711EB3" w:rsidP="000A11C5">
            <w:pPr>
              <w:spacing w:after="0" w:line="240" w:lineRule="auto"/>
              <w:jc w:val="center"/>
              <w:rPr>
                <w:rFonts w:ascii="Calibri" w:eastAsia="Times New Roman" w:hAnsi="Calibri" w:cs="Calibri"/>
                <w:color w:val="00B050"/>
                <w:sz w:val="44"/>
                <w:szCs w:val="44"/>
                <w:lang w:eastAsia="en-GB"/>
              </w:rPr>
            </w:pPr>
          </w:p>
        </w:tc>
      </w:tr>
    </w:tbl>
    <w:p w14:paraId="33C296EA" w14:textId="4BD8D726" w:rsidR="00572EBB" w:rsidRDefault="00572EBB" w:rsidP="00572EBB">
      <w:pPr>
        <w:spacing w:after="0" w:line="240" w:lineRule="auto"/>
        <w:rPr>
          <w:color w:val="FF0000"/>
        </w:rPr>
      </w:pPr>
      <w:r w:rsidRPr="00C03E6D">
        <w:rPr>
          <w:rFonts w:ascii="Calibri" w:eastAsia="Times New Roman" w:hAnsi="Calibri" w:cs="Calibri"/>
          <w:color w:val="00B050"/>
          <w:sz w:val="44"/>
          <w:szCs w:val="44"/>
          <w:lang w:eastAsia="en-GB"/>
        </w:rPr>
        <w:t>●</w:t>
      </w:r>
      <w:r>
        <w:t xml:space="preserve">=yes, </w:t>
      </w:r>
      <w:r w:rsidRPr="00C03E6D">
        <w:rPr>
          <w:rFonts w:ascii="Calibri" w:eastAsia="Times New Roman" w:hAnsi="Calibri" w:cs="Calibri"/>
          <w:color w:val="FF0000"/>
          <w:sz w:val="44"/>
          <w:szCs w:val="44"/>
          <w:lang w:eastAsia="en-GB"/>
        </w:rPr>
        <w:t>●</w:t>
      </w:r>
      <w:r>
        <w:t xml:space="preserve">=no, </w:t>
      </w:r>
      <w:r w:rsidRPr="00C03E6D">
        <w:rPr>
          <w:rFonts w:ascii="Calibri" w:eastAsia="Times New Roman" w:hAnsi="Calibri" w:cs="Calibri"/>
          <w:color w:val="FFFF00"/>
          <w:sz w:val="44"/>
          <w:szCs w:val="44"/>
          <w:lang w:eastAsia="en-GB"/>
        </w:rPr>
        <w:t>●</w:t>
      </w:r>
      <w:r>
        <w:t>=</w:t>
      </w:r>
      <w:proofErr w:type="gramStart"/>
      <w:r>
        <w:t>can’t</w:t>
      </w:r>
      <w:proofErr w:type="gramEnd"/>
      <w:r>
        <w:t xml:space="preserve"> say, </w:t>
      </w:r>
      <w:r w:rsidRPr="00593E51">
        <w:rPr>
          <w:rFonts w:ascii="Calibri" w:eastAsia="Times New Roman" w:hAnsi="Calibri" w:cs="Calibri"/>
          <w:color w:val="BFBFBF" w:themeColor="background1" w:themeShade="BF"/>
          <w:sz w:val="44"/>
          <w:szCs w:val="44"/>
          <w:lang w:eastAsia="en-GB"/>
        </w:rPr>
        <w:t>●</w:t>
      </w:r>
      <w:r>
        <w:t xml:space="preserve">=not applicable </w:t>
      </w:r>
      <w:r w:rsidRPr="0064159C">
        <w:rPr>
          <w:color w:val="00B050"/>
          <w:sz w:val="44"/>
          <w:szCs w:val="44"/>
        </w:rPr>
        <w:t>++</w:t>
      </w:r>
      <w:r>
        <w:t xml:space="preserve"> = High quality, </w:t>
      </w:r>
      <w:r w:rsidRPr="0064159C">
        <w:rPr>
          <w:color w:val="00B050"/>
          <w:sz w:val="44"/>
          <w:szCs w:val="44"/>
        </w:rPr>
        <w:t>+</w:t>
      </w:r>
      <w:r>
        <w:t xml:space="preserve"> = acceptable,</w:t>
      </w:r>
      <w:r w:rsidRPr="0064159C">
        <w:rPr>
          <w:color w:val="FF0000"/>
          <w:sz w:val="44"/>
          <w:szCs w:val="44"/>
        </w:rPr>
        <w:t xml:space="preserve"> </w:t>
      </w:r>
      <w:r w:rsidRPr="0064159C">
        <w:rPr>
          <w:rFonts w:cstheme="minorHAnsi"/>
          <w:color w:val="FF0000"/>
          <w:sz w:val="44"/>
          <w:szCs w:val="44"/>
        </w:rPr>
        <w:t>̶</w:t>
      </w:r>
      <w:r>
        <w:rPr>
          <w:rFonts w:cstheme="minorHAnsi"/>
          <w:color w:val="FF0000"/>
          <w:sz w:val="44"/>
          <w:szCs w:val="44"/>
        </w:rPr>
        <w:t xml:space="preserve"> </w:t>
      </w:r>
      <w:r>
        <w:t>= low quality</w:t>
      </w:r>
      <w:r w:rsidRPr="00593E51">
        <w:rPr>
          <w:color w:val="FF0000"/>
        </w:rPr>
        <w:t xml:space="preserve"> </w:t>
      </w:r>
    </w:p>
    <w:p w14:paraId="58C2B2C8" w14:textId="405184AA" w:rsidR="00AE5101" w:rsidRDefault="00AE5101" w:rsidP="00572EBB">
      <w:pPr>
        <w:spacing w:after="0" w:line="240" w:lineRule="auto"/>
        <w:rPr>
          <w:color w:val="FF0000"/>
        </w:rPr>
      </w:pPr>
    </w:p>
    <w:p w14:paraId="125B37B7" w14:textId="77777777" w:rsidR="00AE5101" w:rsidRDefault="00AE5101" w:rsidP="00572EBB">
      <w:pPr>
        <w:spacing w:after="0" w:line="240" w:lineRule="auto"/>
        <w:rPr>
          <w:color w:val="FF0000"/>
        </w:rPr>
      </w:pPr>
    </w:p>
    <w:p w14:paraId="582CDBDD" w14:textId="74B45F0E" w:rsidR="00AE5101" w:rsidRPr="00AE5101" w:rsidRDefault="00AE5101" w:rsidP="00AE5101">
      <w:pPr>
        <w:pStyle w:val="Heading3"/>
      </w:pPr>
      <w:r w:rsidRPr="00062256">
        <w:t>Co</w:t>
      </w:r>
      <w:r>
        <w:t xml:space="preserve">hort </w:t>
      </w:r>
      <w:r w:rsidRPr="00062256">
        <w:t>studies</w:t>
      </w:r>
    </w:p>
    <w:tbl>
      <w:tblPr>
        <w:tblW w:w="5000" w:type="pct"/>
        <w:tblLook w:val="04A0" w:firstRow="1" w:lastRow="0" w:firstColumn="1" w:lastColumn="0" w:noHBand="0" w:noVBand="1"/>
      </w:tblPr>
      <w:tblGrid>
        <w:gridCol w:w="671"/>
        <w:gridCol w:w="462"/>
        <w:gridCol w:w="462"/>
        <w:gridCol w:w="462"/>
        <w:gridCol w:w="462"/>
        <w:gridCol w:w="462"/>
        <w:gridCol w:w="462"/>
        <w:gridCol w:w="462"/>
        <w:gridCol w:w="462"/>
        <w:gridCol w:w="462"/>
        <w:gridCol w:w="560"/>
        <w:gridCol w:w="560"/>
        <w:gridCol w:w="560"/>
        <w:gridCol w:w="560"/>
        <w:gridCol w:w="560"/>
        <w:gridCol w:w="1387"/>
      </w:tblGrid>
      <w:tr w:rsidR="00AE5101" w:rsidRPr="00AF30C1" w14:paraId="3D15469F" w14:textId="77777777" w:rsidTr="00661FEF">
        <w:trPr>
          <w:trHeight w:val="300"/>
        </w:trPr>
        <w:tc>
          <w:tcPr>
            <w:tcW w:w="712" w:type="pct"/>
            <w:vMerge w:val="restart"/>
            <w:tcBorders>
              <w:top w:val="single" w:sz="4" w:space="0" w:color="auto"/>
              <w:left w:val="single" w:sz="4" w:space="0" w:color="auto"/>
              <w:right w:val="single" w:sz="4" w:space="0" w:color="auto"/>
            </w:tcBorders>
            <w:shd w:val="clear" w:color="auto" w:fill="auto"/>
            <w:noWrap/>
            <w:vAlign w:val="center"/>
            <w:hideMark/>
          </w:tcPr>
          <w:p w14:paraId="5684345D" w14:textId="77777777" w:rsidR="00AE5101" w:rsidRPr="00AF30C1" w:rsidRDefault="00AE5101" w:rsidP="00DD292C">
            <w:pPr>
              <w:spacing w:after="0" w:line="240" w:lineRule="auto"/>
              <w:rPr>
                <w:rFonts w:ascii="Calibri" w:eastAsia="Times New Roman" w:hAnsi="Calibri" w:cs="Calibri"/>
                <w:b/>
                <w:bCs/>
                <w:color w:val="000000"/>
                <w:lang w:eastAsia="en-GB"/>
              </w:rPr>
            </w:pPr>
            <w:r w:rsidRPr="00AF30C1">
              <w:rPr>
                <w:rFonts w:ascii="Calibri" w:eastAsia="Times New Roman" w:hAnsi="Calibri" w:cs="Calibri"/>
                <w:b/>
                <w:bCs/>
                <w:color w:val="000000"/>
                <w:lang w:eastAsia="en-GB"/>
              </w:rPr>
              <w:t>Study</w:t>
            </w:r>
          </w:p>
          <w:p w14:paraId="28D9B02C" w14:textId="77777777" w:rsidR="00AE5101" w:rsidRPr="00AF30C1" w:rsidRDefault="00AE5101" w:rsidP="00DD292C">
            <w:pPr>
              <w:spacing w:after="0" w:line="240" w:lineRule="auto"/>
              <w:rPr>
                <w:rFonts w:ascii="Calibri" w:eastAsia="Times New Roman" w:hAnsi="Calibri" w:cs="Calibri"/>
                <w:b/>
                <w:bCs/>
                <w:color w:val="000000"/>
                <w:lang w:eastAsia="en-GB"/>
              </w:rPr>
            </w:pPr>
            <w:r w:rsidRPr="00AF30C1">
              <w:rPr>
                <w:rFonts w:ascii="Calibri" w:eastAsia="Times New Roman" w:hAnsi="Calibri" w:cs="Calibri"/>
                <w:b/>
                <w:bCs/>
                <w:color w:val="000000"/>
                <w:lang w:eastAsia="en-GB"/>
              </w:rPr>
              <w:t> </w:t>
            </w:r>
          </w:p>
        </w:tc>
        <w:tc>
          <w:tcPr>
            <w:tcW w:w="3597" w:type="pct"/>
            <w:gridSpan w:val="14"/>
            <w:tcBorders>
              <w:top w:val="single" w:sz="4" w:space="0" w:color="auto"/>
              <w:left w:val="nil"/>
              <w:bottom w:val="single" w:sz="4" w:space="0" w:color="auto"/>
              <w:right w:val="single" w:sz="4" w:space="0" w:color="auto"/>
            </w:tcBorders>
            <w:shd w:val="clear" w:color="auto" w:fill="auto"/>
            <w:noWrap/>
            <w:vAlign w:val="center"/>
            <w:hideMark/>
          </w:tcPr>
          <w:p w14:paraId="42486066" w14:textId="77777777" w:rsidR="00AE5101" w:rsidRPr="00AF30C1" w:rsidRDefault="00AE5101" w:rsidP="00DD292C">
            <w:pPr>
              <w:spacing w:after="0" w:line="240" w:lineRule="auto"/>
              <w:jc w:val="center"/>
              <w:rPr>
                <w:rFonts w:ascii="Calibri" w:eastAsia="Times New Roman" w:hAnsi="Calibri" w:cs="Calibri"/>
                <w:b/>
                <w:bCs/>
                <w:color w:val="000000"/>
                <w:lang w:eastAsia="en-GB"/>
              </w:rPr>
            </w:pPr>
            <w:r w:rsidRPr="00AF30C1">
              <w:rPr>
                <w:rFonts w:ascii="Calibri" w:eastAsia="Times New Roman" w:hAnsi="Calibri" w:cs="Calibri"/>
                <w:b/>
                <w:bCs/>
                <w:color w:val="000000"/>
                <w:lang w:eastAsia="en-GB"/>
              </w:rPr>
              <w:t>Internal validity</w:t>
            </w:r>
          </w:p>
        </w:tc>
        <w:tc>
          <w:tcPr>
            <w:tcW w:w="691" w:type="pct"/>
            <w:tcBorders>
              <w:top w:val="single" w:sz="4" w:space="0" w:color="auto"/>
              <w:left w:val="nil"/>
              <w:bottom w:val="single" w:sz="4" w:space="0" w:color="auto"/>
              <w:right w:val="single" w:sz="4" w:space="0" w:color="auto"/>
            </w:tcBorders>
            <w:shd w:val="clear" w:color="auto" w:fill="auto"/>
            <w:noWrap/>
            <w:vAlign w:val="center"/>
            <w:hideMark/>
          </w:tcPr>
          <w:p w14:paraId="6DA70FC7" w14:textId="77777777" w:rsidR="00AE5101" w:rsidRPr="00AF30C1" w:rsidRDefault="00AE5101" w:rsidP="00DD292C">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AF30C1">
              <w:rPr>
                <w:rFonts w:ascii="Calibri" w:eastAsia="Times New Roman" w:hAnsi="Calibri" w:cs="Calibri"/>
                <w:b/>
                <w:bCs/>
                <w:color w:val="000000"/>
                <w:lang w:eastAsia="en-GB"/>
              </w:rPr>
              <w:t>verall quality</w:t>
            </w:r>
          </w:p>
        </w:tc>
      </w:tr>
      <w:tr w:rsidR="00AE5101" w:rsidRPr="00AF30C1" w14:paraId="3DB644EB" w14:textId="77777777" w:rsidTr="00661FEF">
        <w:trPr>
          <w:trHeight w:val="300"/>
        </w:trPr>
        <w:tc>
          <w:tcPr>
            <w:tcW w:w="712" w:type="pct"/>
            <w:vMerge/>
            <w:tcBorders>
              <w:left w:val="single" w:sz="4" w:space="0" w:color="auto"/>
              <w:bottom w:val="single" w:sz="4" w:space="0" w:color="auto"/>
              <w:right w:val="single" w:sz="4" w:space="0" w:color="auto"/>
            </w:tcBorders>
            <w:shd w:val="clear" w:color="auto" w:fill="auto"/>
            <w:noWrap/>
            <w:vAlign w:val="center"/>
            <w:hideMark/>
          </w:tcPr>
          <w:p w14:paraId="74430904" w14:textId="77777777" w:rsidR="00AE5101" w:rsidRPr="00AF30C1" w:rsidRDefault="00AE5101" w:rsidP="00DD292C">
            <w:pPr>
              <w:spacing w:after="0" w:line="240" w:lineRule="auto"/>
              <w:rPr>
                <w:rFonts w:ascii="Calibri" w:eastAsia="Times New Roman" w:hAnsi="Calibri" w:cs="Calibri"/>
                <w:b/>
                <w:bCs/>
                <w:color w:val="000000"/>
                <w:lang w:eastAsia="en-GB"/>
              </w:rPr>
            </w:pPr>
          </w:p>
        </w:tc>
        <w:tc>
          <w:tcPr>
            <w:tcW w:w="240" w:type="pct"/>
            <w:tcBorders>
              <w:top w:val="nil"/>
              <w:left w:val="nil"/>
              <w:bottom w:val="single" w:sz="4" w:space="0" w:color="auto"/>
              <w:right w:val="single" w:sz="4" w:space="0" w:color="auto"/>
            </w:tcBorders>
            <w:shd w:val="clear" w:color="auto" w:fill="auto"/>
            <w:noWrap/>
            <w:vAlign w:val="center"/>
            <w:hideMark/>
          </w:tcPr>
          <w:p w14:paraId="4ABDD4B1" w14:textId="77777777" w:rsidR="00AE5101" w:rsidRPr="00AF30C1" w:rsidRDefault="00AE5101" w:rsidP="00DD292C">
            <w:pPr>
              <w:spacing w:after="0" w:line="240" w:lineRule="auto"/>
              <w:jc w:val="center"/>
              <w:rPr>
                <w:rFonts w:ascii="Calibri" w:eastAsia="Times New Roman" w:hAnsi="Calibri" w:cs="Calibri"/>
                <w:b/>
                <w:bCs/>
                <w:color w:val="000000"/>
                <w:lang w:eastAsia="en-GB"/>
              </w:rPr>
            </w:pPr>
            <w:r w:rsidRPr="00AF30C1">
              <w:rPr>
                <w:rFonts w:ascii="Calibri" w:eastAsia="Times New Roman" w:hAnsi="Calibri" w:cs="Calibri"/>
                <w:b/>
                <w:bCs/>
                <w:color w:val="000000"/>
                <w:lang w:eastAsia="en-GB"/>
              </w:rPr>
              <w:t>1.1</w:t>
            </w:r>
          </w:p>
        </w:tc>
        <w:tc>
          <w:tcPr>
            <w:tcW w:w="240" w:type="pct"/>
            <w:tcBorders>
              <w:top w:val="nil"/>
              <w:left w:val="nil"/>
              <w:bottom w:val="single" w:sz="4" w:space="0" w:color="auto"/>
              <w:right w:val="single" w:sz="4" w:space="0" w:color="auto"/>
            </w:tcBorders>
            <w:shd w:val="clear" w:color="auto" w:fill="auto"/>
            <w:noWrap/>
            <w:vAlign w:val="center"/>
            <w:hideMark/>
          </w:tcPr>
          <w:p w14:paraId="6F95560D" w14:textId="77777777" w:rsidR="00AE5101" w:rsidRPr="00AF30C1" w:rsidRDefault="00AE5101" w:rsidP="00DD292C">
            <w:pPr>
              <w:spacing w:after="0" w:line="240" w:lineRule="auto"/>
              <w:jc w:val="center"/>
              <w:rPr>
                <w:rFonts w:ascii="Calibri" w:eastAsia="Times New Roman" w:hAnsi="Calibri" w:cs="Calibri"/>
                <w:b/>
                <w:bCs/>
                <w:color w:val="000000"/>
                <w:lang w:eastAsia="en-GB"/>
              </w:rPr>
            </w:pPr>
            <w:r w:rsidRPr="00AF30C1">
              <w:rPr>
                <w:rFonts w:ascii="Calibri" w:eastAsia="Times New Roman" w:hAnsi="Calibri" w:cs="Calibri"/>
                <w:b/>
                <w:bCs/>
                <w:color w:val="000000"/>
                <w:lang w:eastAsia="en-GB"/>
              </w:rPr>
              <w:t>1.2</w:t>
            </w:r>
          </w:p>
        </w:tc>
        <w:tc>
          <w:tcPr>
            <w:tcW w:w="240" w:type="pct"/>
            <w:tcBorders>
              <w:top w:val="nil"/>
              <w:left w:val="nil"/>
              <w:bottom w:val="single" w:sz="4" w:space="0" w:color="auto"/>
              <w:right w:val="single" w:sz="4" w:space="0" w:color="auto"/>
            </w:tcBorders>
            <w:shd w:val="clear" w:color="auto" w:fill="auto"/>
            <w:noWrap/>
            <w:vAlign w:val="center"/>
            <w:hideMark/>
          </w:tcPr>
          <w:p w14:paraId="4F132310" w14:textId="77777777" w:rsidR="00AE5101" w:rsidRPr="00AF30C1" w:rsidRDefault="00AE5101" w:rsidP="00DD292C">
            <w:pPr>
              <w:spacing w:after="0" w:line="240" w:lineRule="auto"/>
              <w:jc w:val="center"/>
              <w:rPr>
                <w:rFonts w:ascii="Calibri" w:eastAsia="Times New Roman" w:hAnsi="Calibri" w:cs="Calibri"/>
                <w:b/>
                <w:bCs/>
                <w:color w:val="000000"/>
                <w:lang w:eastAsia="en-GB"/>
              </w:rPr>
            </w:pPr>
            <w:r w:rsidRPr="00AF30C1">
              <w:rPr>
                <w:rFonts w:ascii="Calibri" w:eastAsia="Times New Roman" w:hAnsi="Calibri" w:cs="Calibri"/>
                <w:b/>
                <w:bCs/>
                <w:color w:val="000000"/>
                <w:lang w:eastAsia="en-GB"/>
              </w:rPr>
              <w:t>1.3</w:t>
            </w:r>
          </w:p>
        </w:tc>
        <w:tc>
          <w:tcPr>
            <w:tcW w:w="240" w:type="pct"/>
            <w:tcBorders>
              <w:top w:val="nil"/>
              <w:left w:val="nil"/>
              <w:bottom w:val="single" w:sz="4" w:space="0" w:color="auto"/>
              <w:right w:val="single" w:sz="4" w:space="0" w:color="auto"/>
            </w:tcBorders>
            <w:shd w:val="clear" w:color="auto" w:fill="auto"/>
            <w:noWrap/>
            <w:vAlign w:val="center"/>
            <w:hideMark/>
          </w:tcPr>
          <w:p w14:paraId="2C34FDD9" w14:textId="77777777" w:rsidR="00AE5101" w:rsidRPr="00AF30C1" w:rsidRDefault="00AE5101" w:rsidP="00DD292C">
            <w:pPr>
              <w:spacing w:after="0" w:line="240" w:lineRule="auto"/>
              <w:jc w:val="center"/>
              <w:rPr>
                <w:rFonts w:ascii="Calibri" w:eastAsia="Times New Roman" w:hAnsi="Calibri" w:cs="Calibri"/>
                <w:b/>
                <w:bCs/>
                <w:color w:val="000000"/>
                <w:lang w:eastAsia="en-GB"/>
              </w:rPr>
            </w:pPr>
            <w:r w:rsidRPr="00AF30C1">
              <w:rPr>
                <w:rFonts w:ascii="Calibri" w:eastAsia="Times New Roman" w:hAnsi="Calibri" w:cs="Calibri"/>
                <w:b/>
                <w:bCs/>
                <w:color w:val="000000"/>
                <w:lang w:eastAsia="en-GB"/>
              </w:rPr>
              <w:t>1.4</w:t>
            </w:r>
          </w:p>
        </w:tc>
        <w:tc>
          <w:tcPr>
            <w:tcW w:w="240" w:type="pct"/>
            <w:tcBorders>
              <w:top w:val="nil"/>
              <w:left w:val="nil"/>
              <w:bottom w:val="single" w:sz="4" w:space="0" w:color="auto"/>
              <w:right w:val="single" w:sz="4" w:space="0" w:color="auto"/>
            </w:tcBorders>
            <w:shd w:val="clear" w:color="auto" w:fill="auto"/>
            <w:noWrap/>
            <w:vAlign w:val="center"/>
            <w:hideMark/>
          </w:tcPr>
          <w:p w14:paraId="07FB29EE" w14:textId="77777777" w:rsidR="00AE5101" w:rsidRPr="00AF30C1" w:rsidRDefault="00AE5101" w:rsidP="00DD292C">
            <w:pPr>
              <w:spacing w:after="0" w:line="240" w:lineRule="auto"/>
              <w:jc w:val="center"/>
              <w:rPr>
                <w:rFonts w:ascii="Calibri" w:eastAsia="Times New Roman" w:hAnsi="Calibri" w:cs="Calibri"/>
                <w:b/>
                <w:bCs/>
                <w:color w:val="000000"/>
                <w:lang w:eastAsia="en-GB"/>
              </w:rPr>
            </w:pPr>
            <w:r w:rsidRPr="00AF30C1">
              <w:rPr>
                <w:rFonts w:ascii="Calibri" w:eastAsia="Times New Roman" w:hAnsi="Calibri" w:cs="Calibri"/>
                <w:b/>
                <w:bCs/>
                <w:color w:val="000000"/>
                <w:lang w:eastAsia="en-GB"/>
              </w:rPr>
              <w:t>1.5</w:t>
            </w:r>
          </w:p>
        </w:tc>
        <w:tc>
          <w:tcPr>
            <w:tcW w:w="240" w:type="pct"/>
            <w:tcBorders>
              <w:top w:val="nil"/>
              <w:left w:val="nil"/>
              <w:bottom w:val="single" w:sz="4" w:space="0" w:color="auto"/>
              <w:right w:val="single" w:sz="4" w:space="0" w:color="auto"/>
            </w:tcBorders>
            <w:shd w:val="clear" w:color="auto" w:fill="auto"/>
            <w:noWrap/>
            <w:vAlign w:val="center"/>
            <w:hideMark/>
          </w:tcPr>
          <w:p w14:paraId="49843680" w14:textId="77777777" w:rsidR="00AE5101" w:rsidRPr="00AF30C1" w:rsidRDefault="00AE5101" w:rsidP="00DD292C">
            <w:pPr>
              <w:spacing w:after="0" w:line="240" w:lineRule="auto"/>
              <w:jc w:val="center"/>
              <w:rPr>
                <w:rFonts w:ascii="Calibri" w:eastAsia="Times New Roman" w:hAnsi="Calibri" w:cs="Calibri"/>
                <w:b/>
                <w:bCs/>
                <w:color w:val="000000"/>
                <w:lang w:eastAsia="en-GB"/>
              </w:rPr>
            </w:pPr>
            <w:r w:rsidRPr="00AF30C1">
              <w:rPr>
                <w:rFonts w:ascii="Calibri" w:eastAsia="Times New Roman" w:hAnsi="Calibri" w:cs="Calibri"/>
                <w:b/>
                <w:bCs/>
                <w:color w:val="000000"/>
                <w:lang w:eastAsia="en-GB"/>
              </w:rPr>
              <w:t>1.6</w:t>
            </w:r>
          </w:p>
        </w:tc>
        <w:tc>
          <w:tcPr>
            <w:tcW w:w="240" w:type="pct"/>
            <w:tcBorders>
              <w:top w:val="nil"/>
              <w:left w:val="nil"/>
              <w:bottom w:val="single" w:sz="4" w:space="0" w:color="auto"/>
              <w:right w:val="single" w:sz="4" w:space="0" w:color="auto"/>
            </w:tcBorders>
            <w:shd w:val="clear" w:color="auto" w:fill="auto"/>
            <w:noWrap/>
            <w:vAlign w:val="center"/>
            <w:hideMark/>
          </w:tcPr>
          <w:p w14:paraId="702B9853" w14:textId="77777777" w:rsidR="00AE5101" w:rsidRPr="00AF30C1" w:rsidRDefault="00AE5101" w:rsidP="00DD292C">
            <w:pPr>
              <w:spacing w:after="0" w:line="240" w:lineRule="auto"/>
              <w:jc w:val="center"/>
              <w:rPr>
                <w:rFonts w:ascii="Calibri" w:eastAsia="Times New Roman" w:hAnsi="Calibri" w:cs="Calibri"/>
                <w:b/>
                <w:bCs/>
                <w:color w:val="000000"/>
                <w:lang w:eastAsia="en-GB"/>
              </w:rPr>
            </w:pPr>
            <w:r w:rsidRPr="00AF30C1">
              <w:rPr>
                <w:rFonts w:ascii="Calibri" w:eastAsia="Times New Roman" w:hAnsi="Calibri" w:cs="Calibri"/>
                <w:b/>
                <w:bCs/>
                <w:color w:val="000000"/>
                <w:lang w:eastAsia="en-GB"/>
              </w:rPr>
              <w:t>1.7</w:t>
            </w:r>
          </w:p>
        </w:tc>
        <w:tc>
          <w:tcPr>
            <w:tcW w:w="240" w:type="pct"/>
            <w:tcBorders>
              <w:top w:val="nil"/>
              <w:left w:val="nil"/>
              <w:bottom w:val="single" w:sz="4" w:space="0" w:color="auto"/>
              <w:right w:val="single" w:sz="4" w:space="0" w:color="auto"/>
            </w:tcBorders>
            <w:shd w:val="clear" w:color="auto" w:fill="auto"/>
            <w:noWrap/>
            <w:vAlign w:val="center"/>
            <w:hideMark/>
          </w:tcPr>
          <w:p w14:paraId="537FA176" w14:textId="77777777" w:rsidR="00AE5101" w:rsidRPr="00AF30C1" w:rsidRDefault="00AE5101" w:rsidP="00DD292C">
            <w:pPr>
              <w:spacing w:after="0" w:line="240" w:lineRule="auto"/>
              <w:jc w:val="center"/>
              <w:rPr>
                <w:rFonts w:ascii="Calibri" w:eastAsia="Times New Roman" w:hAnsi="Calibri" w:cs="Calibri"/>
                <w:b/>
                <w:bCs/>
                <w:color w:val="000000"/>
                <w:lang w:eastAsia="en-GB"/>
              </w:rPr>
            </w:pPr>
            <w:r w:rsidRPr="00AF30C1">
              <w:rPr>
                <w:rFonts w:ascii="Calibri" w:eastAsia="Times New Roman" w:hAnsi="Calibri" w:cs="Calibri"/>
                <w:b/>
                <w:bCs/>
                <w:color w:val="000000"/>
                <w:lang w:eastAsia="en-GB"/>
              </w:rPr>
              <w:t>1.8</w:t>
            </w:r>
          </w:p>
        </w:tc>
        <w:tc>
          <w:tcPr>
            <w:tcW w:w="240" w:type="pct"/>
            <w:tcBorders>
              <w:top w:val="nil"/>
              <w:left w:val="nil"/>
              <w:bottom w:val="single" w:sz="4" w:space="0" w:color="auto"/>
              <w:right w:val="single" w:sz="4" w:space="0" w:color="auto"/>
            </w:tcBorders>
            <w:shd w:val="clear" w:color="auto" w:fill="auto"/>
            <w:noWrap/>
            <w:vAlign w:val="center"/>
            <w:hideMark/>
          </w:tcPr>
          <w:p w14:paraId="626208B4" w14:textId="77777777" w:rsidR="00AE5101" w:rsidRPr="00AF30C1" w:rsidRDefault="00AE5101" w:rsidP="00DD292C">
            <w:pPr>
              <w:spacing w:after="0" w:line="240" w:lineRule="auto"/>
              <w:jc w:val="center"/>
              <w:rPr>
                <w:rFonts w:ascii="Calibri" w:eastAsia="Times New Roman" w:hAnsi="Calibri" w:cs="Calibri"/>
                <w:b/>
                <w:bCs/>
                <w:color w:val="000000"/>
                <w:lang w:eastAsia="en-GB"/>
              </w:rPr>
            </w:pPr>
            <w:r w:rsidRPr="00AF30C1">
              <w:rPr>
                <w:rFonts w:ascii="Calibri" w:eastAsia="Times New Roman" w:hAnsi="Calibri" w:cs="Calibri"/>
                <w:b/>
                <w:bCs/>
                <w:color w:val="000000"/>
                <w:lang w:eastAsia="en-GB"/>
              </w:rPr>
              <w:t>1.9</w:t>
            </w:r>
          </w:p>
        </w:tc>
        <w:tc>
          <w:tcPr>
            <w:tcW w:w="288" w:type="pct"/>
            <w:tcBorders>
              <w:top w:val="nil"/>
              <w:left w:val="nil"/>
              <w:bottom w:val="single" w:sz="4" w:space="0" w:color="auto"/>
              <w:right w:val="single" w:sz="4" w:space="0" w:color="auto"/>
            </w:tcBorders>
            <w:shd w:val="clear" w:color="auto" w:fill="auto"/>
            <w:noWrap/>
            <w:vAlign w:val="center"/>
            <w:hideMark/>
          </w:tcPr>
          <w:p w14:paraId="65F4BD40" w14:textId="77777777" w:rsidR="00AE5101" w:rsidRPr="00AF30C1" w:rsidRDefault="00AE5101" w:rsidP="00DD292C">
            <w:pPr>
              <w:spacing w:after="0" w:line="240" w:lineRule="auto"/>
              <w:jc w:val="center"/>
              <w:rPr>
                <w:rFonts w:ascii="Calibri" w:eastAsia="Times New Roman" w:hAnsi="Calibri" w:cs="Calibri"/>
                <w:b/>
                <w:bCs/>
                <w:color w:val="000000"/>
                <w:lang w:eastAsia="en-GB"/>
              </w:rPr>
            </w:pPr>
            <w:r w:rsidRPr="00AF30C1">
              <w:rPr>
                <w:rFonts w:ascii="Calibri" w:eastAsia="Times New Roman" w:hAnsi="Calibri" w:cs="Calibri"/>
                <w:b/>
                <w:bCs/>
                <w:color w:val="000000"/>
                <w:lang w:eastAsia="en-GB"/>
              </w:rPr>
              <w:t>1.1</w:t>
            </w:r>
            <w:r>
              <w:rPr>
                <w:rFonts w:ascii="Calibri" w:eastAsia="Times New Roman" w:hAnsi="Calibri" w:cs="Calibri"/>
                <w:b/>
                <w:bCs/>
                <w:color w:val="000000"/>
                <w:lang w:eastAsia="en-GB"/>
              </w:rPr>
              <w:t>0</w:t>
            </w:r>
          </w:p>
        </w:tc>
        <w:tc>
          <w:tcPr>
            <w:tcW w:w="288" w:type="pct"/>
            <w:tcBorders>
              <w:top w:val="nil"/>
              <w:left w:val="nil"/>
              <w:bottom w:val="single" w:sz="4" w:space="0" w:color="auto"/>
              <w:right w:val="single" w:sz="4" w:space="0" w:color="auto"/>
            </w:tcBorders>
            <w:shd w:val="clear" w:color="auto" w:fill="auto"/>
            <w:noWrap/>
            <w:vAlign w:val="center"/>
            <w:hideMark/>
          </w:tcPr>
          <w:p w14:paraId="790D349C" w14:textId="77777777" w:rsidR="00AE5101" w:rsidRPr="00AF30C1" w:rsidRDefault="00AE5101" w:rsidP="00DD292C">
            <w:pPr>
              <w:spacing w:after="0" w:line="240" w:lineRule="auto"/>
              <w:jc w:val="center"/>
              <w:rPr>
                <w:rFonts w:ascii="Calibri" w:eastAsia="Times New Roman" w:hAnsi="Calibri" w:cs="Calibri"/>
                <w:b/>
                <w:bCs/>
                <w:color w:val="000000"/>
                <w:lang w:eastAsia="en-GB"/>
              </w:rPr>
            </w:pPr>
            <w:r w:rsidRPr="00AF30C1">
              <w:rPr>
                <w:rFonts w:ascii="Calibri" w:eastAsia="Times New Roman" w:hAnsi="Calibri" w:cs="Calibri"/>
                <w:b/>
                <w:bCs/>
                <w:color w:val="000000"/>
                <w:lang w:eastAsia="en-GB"/>
              </w:rPr>
              <w:t>1.11</w:t>
            </w:r>
          </w:p>
        </w:tc>
        <w:tc>
          <w:tcPr>
            <w:tcW w:w="288" w:type="pct"/>
            <w:tcBorders>
              <w:top w:val="nil"/>
              <w:left w:val="nil"/>
              <w:bottom w:val="single" w:sz="4" w:space="0" w:color="auto"/>
              <w:right w:val="single" w:sz="4" w:space="0" w:color="auto"/>
            </w:tcBorders>
            <w:shd w:val="clear" w:color="auto" w:fill="auto"/>
            <w:noWrap/>
            <w:vAlign w:val="center"/>
            <w:hideMark/>
          </w:tcPr>
          <w:p w14:paraId="0AA84840" w14:textId="77777777" w:rsidR="00AE5101" w:rsidRPr="00AF30C1" w:rsidRDefault="00AE5101" w:rsidP="00DD292C">
            <w:pPr>
              <w:spacing w:after="0" w:line="240" w:lineRule="auto"/>
              <w:jc w:val="center"/>
              <w:rPr>
                <w:rFonts w:ascii="Calibri" w:eastAsia="Times New Roman" w:hAnsi="Calibri" w:cs="Calibri"/>
                <w:b/>
                <w:bCs/>
                <w:color w:val="000000"/>
                <w:lang w:eastAsia="en-GB"/>
              </w:rPr>
            </w:pPr>
            <w:r w:rsidRPr="00AF30C1">
              <w:rPr>
                <w:rFonts w:ascii="Calibri" w:eastAsia="Times New Roman" w:hAnsi="Calibri" w:cs="Calibri"/>
                <w:b/>
                <w:bCs/>
                <w:color w:val="000000"/>
                <w:lang w:eastAsia="en-GB"/>
              </w:rPr>
              <w:t>1.12</w:t>
            </w:r>
          </w:p>
        </w:tc>
        <w:tc>
          <w:tcPr>
            <w:tcW w:w="288" w:type="pct"/>
            <w:tcBorders>
              <w:top w:val="nil"/>
              <w:left w:val="nil"/>
              <w:bottom w:val="single" w:sz="4" w:space="0" w:color="auto"/>
              <w:right w:val="single" w:sz="4" w:space="0" w:color="auto"/>
            </w:tcBorders>
            <w:shd w:val="clear" w:color="auto" w:fill="auto"/>
            <w:noWrap/>
            <w:vAlign w:val="center"/>
            <w:hideMark/>
          </w:tcPr>
          <w:p w14:paraId="74E87139" w14:textId="77777777" w:rsidR="00AE5101" w:rsidRPr="00AF30C1" w:rsidRDefault="00AE5101" w:rsidP="00DD292C">
            <w:pPr>
              <w:spacing w:after="0" w:line="240" w:lineRule="auto"/>
              <w:jc w:val="center"/>
              <w:rPr>
                <w:rFonts w:ascii="Calibri" w:eastAsia="Times New Roman" w:hAnsi="Calibri" w:cs="Calibri"/>
                <w:b/>
                <w:bCs/>
                <w:color w:val="000000"/>
                <w:lang w:eastAsia="en-GB"/>
              </w:rPr>
            </w:pPr>
            <w:r w:rsidRPr="00AF30C1">
              <w:rPr>
                <w:rFonts w:ascii="Calibri" w:eastAsia="Times New Roman" w:hAnsi="Calibri" w:cs="Calibri"/>
                <w:b/>
                <w:bCs/>
                <w:color w:val="000000"/>
                <w:lang w:eastAsia="en-GB"/>
              </w:rPr>
              <w:t>1.13</w:t>
            </w:r>
          </w:p>
        </w:tc>
        <w:tc>
          <w:tcPr>
            <w:tcW w:w="288" w:type="pct"/>
            <w:tcBorders>
              <w:top w:val="nil"/>
              <w:left w:val="nil"/>
              <w:bottom w:val="single" w:sz="4" w:space="0" w:color="auto"/>
              <w:right w:val="single" w:sz="4" w:space="0" w:color="auto"/>
            </w:tcBorders>
            <w:shd w:val="clear" w:color="auto" w:fill="auto"/>
            <w:noWrap/>
            <w:vAlign w:val="center"/>
            <w:hideMark/>
          </w:tcPr>
          <w:p w14:paraId="144C9DD5" w14:textId="77777777" w:rsidR="00AE5101" w:rsidRPr="00AF30C1" w:rsidRDefault="00AE5101" w:rsidP="00DD292C">
            <w:pPr>
              <w:spacing w:after="0" w:line="240" w:lineRule="auto"/>
              <w:jc w:val="center"/>
              <w:rPr>
                <w:rFonts w:ascii="Calibri" w:eastAsia="Times New Roman" w:hAnsi="Calibri" w:cs="Calibri"/>
                <w:b/>
                <w:bCs/>
                <w:color w:val="000000"/>
                <w:lang w:eastAsia="en-GB"/>
              </w:rPr>
            </w:pPr>
            <w:r w:rsidRPr="00AF30C1">
              <w:rPr>
                <w:rFonts w:ascii="Calibri" w:eastAsia="Times New Roman" w:hAnsi="Calibri" w:cs="Calibri"/>
                <w:b/>
                <w:bCs/>
                <w:color w:val="000000"/>
                <w:lang w:eastAsia="en-GB"/>
              </w:rPr>
              <w:t>1.14</w:t>
            </w:r>
          </w:p>
        </w:tc>
        <w:tc>
          <w:tcPr>
            <w:tcW w:w="691" w:type="pct"/>
            <w:tcBorders>
              <w:top w:val="nil"/>
              <w:left w:val="nil"/>
              <w:bottom w:val="single" w:sz="4" w:space="0" w:color="auto"/>
              <w:right w:val="single" w:sz="4" w:space="0" w:color="auto"/>
            </w:tcBorders>
            <w:shd w:val="clear" w:color="auto" w:fill="auto"/>
            <w:noWrap/>
            <w:vAlign w:val="center"/>
            <w:hideMark/>
          </w:tcPr>
          <w:p w14:paraId="5A4FAD40" w14:textId="77777777" w:rsidR="00AE5101" w:rsidRPr="00AF30C1" w:rsidRDefault="00AE5101" w:rsidP="00DD292C">
            <w:pPr>
              <w:spacing w:after="0" w:line="240" w:lineRule="auto"/>
              <w:jc w:val="center"/>
              <w:rPr>
                <w:rFonts w:ascii="Calibri" w:eastAsia="Times New Roman" w:hAnsi="Calibri" w:cs="Calibri"/>
                <w:b/>
                <w:bCs/>
                <w:color w:val="000000"/>
                <w:lang w:eastAsia="en-GB"/>
              </w:rPr>
            </w:pPr>
            <w:r w:rsidRPr="00AF30C1">
              <w:rPr>
                <w:rFonts w:ascii="Calibri" w:eastAsia="Times New Roman" w:hAnsi="Calibri" w:cs="Calibri"/>
                <w:b/>
                <w:bCs/>
                <w:color w:val="000000"/>
                <w:lang w:eastAsia="en-GB"/>
              </w:rPr>
              <w:t>2.1</w:t>
            </w:r>
          </w:p>
        </w:tc>
      </w:tr>
    </w:tbl>
    <w:tbl>
      <w:tblPr>
        <w:tblStyle w:val="TableGrid"/>
        <w:tblW w:w="0" w:type="auto"/>
        <w:tblLook w:val="04A0" w:firstRow="1" w:lastRow="0" w:firstColumn="1" w:lastColumn="0" w:noHBand="0" w:noVBand="1"/>
      </w:tblPr>
      <w:tblGrid>
        <w:gridCol w:w="9016"/>
      </w:tblGrid>
      <w:tr w:rsidR="00661FEF" w:rsidRPr="00062256" w14:paraId="04E0702D" w14:textId="77777777" w:rsidTr="00661FEF">
        <w:trPr>
          <w:trHeight w:val="409"/>
        </w:trPr>
        <w:tc>
          <w:tcPr>
            <w:tcW w:w="9016" w:type="dxa"/>
            <w:shd w:val="clear" w:color="auto" w:fill="BFBFBF" w:themeFill="background1" w:themeFillShade="BF"/>
            <w:noWrap/>
            <w:vAlign w:val="center"/>
          </w:tcPr>
          <w:p w14:paraId="01285F66" w14:textId="40BA3C9C" w:rsidR="00661FEF" w:rsidRPr="00602B8E" w:rsidRDefault="00661FEF" w:rsidP="00DD292C">
            <w:pPr>
              <w:rPr>
                <w:b/>
                <w:bCs/>
              </w:rPr>
            </w:pPr>
            <w:bookmarkStart w:id="14" w:name="_Hlk72139752"/>
            <w:r w:rsidRPr="00602B8E">
              <w:rPr>
                <w:b/>
                <w:bCs/>
              </w:rPr>
              <w:t xml:space="preserve">Questions </w:t>
            </w:r>
            <w:r w:rsidR="0055375F">
              <w:rPr>
                <w:b/>
                <w:bCs/>
              </w:rPr>
              <w:t>6&amp;17</w:t>
            </w:r>
          </w:p>
        </w:tc>
      </w:tr>
    </w:tbl>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2"/>
        <w:gridCol w:w="482"/>
        <w:gridCol w:w="482"/>
        <w:gridCol w:w="482"/>
        <w:gridCol w:w="482"/>
        <w:gridCol w:w="467"/>
        <w:gridCol w:w="482"/>
        <w:gridCol w:w="482"/>
        <w:gridCol w:w="482"/>
        <w:gridCol w:w="482"/>
        <w:gridCol w:w="482"/>
        <w:gridCol w:w="482"/>
        <w:gridCol w:w="482"/>
        <w:gridCol w:w="482"/>
        <w:gridCol w:w="482"/>
        <w:gridCol w:w="436"/>
      </w:tblGrid>
      <w:tr w:rsidR="00E8684D" w:rsidRPr="00AF30C1" w14:paraId="14FA9893" w14:textId="77777777" w:rsidTr="00E8684D">
        <w:trPr>
          <w:trHeight w:val="300"/>
        </w:trPr>
        <w:tc>
          <w:tcPr>
            <w:tcW w:w="1010" w:type="pct"/>
            <w:shd w:val="clear" w:color="auto" w:fill="auto"/>
            <w:noWrap/>
            <w:vAlign w:val="bottom"/>
          </w:tcPr>
          <w:p w14:paraId="46F8F4AB" w14:textId="57ECF208" w:rsidR="00E8684D" w:rsidRPr="00AF30C1" w:rsidRDefault="00E8684D" w:rsidP="00E8684D">
            <w:pPr>
              <w:spacing w:after="0" w:line="240" w:lineRule="auto"/>
              <w:rPr>
                <w:rFonts w:ascii="Calibri" w:eastAsia="Times New Roman" w:hAnsi="Calibri" w:cs="Calibri"/>
                <w:color w:val="000000"/>
                <w:lang w:eastAsia="en-GB"/>
              </w:rPr>
            </w:pPr>
            <w:r w:rsidRPr="00040562">
              <w:rPr>
                <w:rFonts w:ascii="Calibri" w:eastAsia="Times New Roman" w:hAnsi="Calibri" w:cs="Calibri"/>
                <w:lang w:eastAsia="en-GB"/>
              </w:rPr>
              <w:t>Anderson, 2018</w:t>
            </w:r>
            <w:r w:rsidR="007D1AA6" w:rsidRPr="007D1AA6">
              <w:rPr>
                <w:rFonts w:cstheme="minorHAnsi"/>
                <w:vertAlign w:val="superscript"/>
              </w:rPr>
              <w:t>16</w:t>
            </w:r>
            <w:r w:rsidR="007D1AA6">
              <w:rPr>
                <w:rFonts w:cstheme="minorHAnsi"/>
                <w:vertAlign w:val="superscript"/>
              </w:rPr>
              <w:t>2</w:t>
            </w:r>
          </w:p>
        </w:tc>
        <w:tc>
          <w:tcPr>
            <w:tcW w:w="267" w:type="pct"/>
            <w:shd w:val="clear" w:color="000000" w:fill="FFFFFF"/>
            <w:noWrap/>
            <w:vAlign w:val="bottom"/>
          </w:tcPr>
          <w:p w14:paraId="57CF1711" w14:textId="77777777" w:rsidR="00E8684D" w:rsidRPr="0076000A" w:rsidRDefault="00E8684D" w:rsidP="00E8684D">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267" w:type="pct"/>
            <w:shd w:val="clear" w:color="000000" w:fill="FFFFFF"/>
            <w:noWrap/>
            <w:vAlign w:val="bottom"/>
          </w:tcPr>
          <w:p w14:paraId="3EB4DAF1" w14:textId="77777777" w:rsidR="00E8684D" w:rsidRPr="0076000A" w:rsidRDefault="00E8684D" w:rsidP="00E8684D">
            <w:pPr>
              <w:spacing w:after="0" w:line="240" w:lineRule="auto"/>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267" w:type="pct"/>
            <w:shd w:val="clear" w:color="000000" w:fill="FFFFFF"/>
            <w:noWrap/>
            <w:vAlign w:val="bottom"/>
          </w:tcPr>
          <w:p w14:paraId="3B401B61" w14:textId="77777777" w:rsidR="00E8684D" w:rsidRPr="001F7A92" w:rsidRDefault="00E8684D" w:rsidP="00E8684D">
            <w:pPr>
              <w:spacing w:after="0" w:line="240" w:lineRule="auto"/>
              <w:jc w:val="center"/>
              <w:rPr>
                <w:rFonts w:ascii="Calibri" w:eastAsia="Times New Roman" w:hAnsi="Calibri" w:cs="Calibri"/>
                <w:color w:val="FFFF00"/>
                <w:sz w:val="44"/>
                <w:szCs w:val="44"/>
                <w:lang w:eastAsia="en-GB"/>
              </w:rPr>
            </w:pPr>
            <w:r w:rsidRPr="00040562">
              <w:rPr>
                <w:rFonts w:ascii="Calibri" w:eastAsia="Times New Roman" w:hAnsi="Calibri" w:cs="Calibri"/>
                <w:color w:val="BFBFBF" w:themeColor="background1" w:themeShade="BF"/>
                <w:sz w:val="44"/>
                <w:szCs w:val="44"/>
                <w:lang w:eastAsia="en-GB"/>
              </w:rPr>
              <w:t>●</w:t>
            </w:r>
          </w:p>
        </w:tc>
        <w:tc>
          <w:tcPr>
            <w:tcW w:w="267" w:type="pct"/>
            <w:shd w:val="clear" w:color="000000" w:fill="FFFFFF"/>
            <w:noWrap/>
            <w:vAlign w:val="bottom"/>
          </w:tcPr>
          <w:p w14:paraId="25672B30" w14:textId="77777777" w:rsidR="00E8684D" w:rsidRPr="00067FC3" w:rsidRDefault="00E8684D" w:rsidP="00E8684D">
            <w:pPr>
              <w:spacing w:after="0" w:line="240" w:lineRule="auto"/>
              <w:jc w:val="center"/>
              <w:rPr>
                <w:rFonts w:ascii="Calibri" w:eastAsia="Times New Roman" w:hAnsi="Calibri" w:cs="Calibri"/>
                <w:color w:val="FF0000"/>
                <w:sz w:val="44"/>
                <w:szCs w:val="44"/>
                <w:lang w:eastAsia="en-GB"/>
              </w:rPr>
            </w:pPr>
            <w:r w:rsidRPr="00C03E6D">
              <w:rPr>
                <w:rFonts w:ascii="Calibri" w:eastAsia="Times New Roman" w:hAnsi="Calibri" w:cs="Calibri"/>
                <w:color w:val="00B050"/>
                <w:sz w:val="44"/>
                <w:szCs w:val="44"/>
                <w:lang w:eastAsia="en-GB"/>
              </w:rPr>
              <w:t>●</w:t>
            </w:r>
          </w:p>
        </w:tc>
        <w:tc>
          <w:tcPr>
            <w:tcW w:w="266" w:type="pct"/>
            <w:shd w:val="clear" w:color="000000" w:fill="FFFFFF"/>
            <w:noWrap/>
            <w:vAlign w:val="bottom"/>
          </w:tcPr>
          <w:p w14:paraId="01F086D7" w14:textId="77777777" w:rsidR="00E8684D" w:rsidRPr="00CE4225" w:rsidRDefault="00E8684D" w:rsidP="00E8684D">
            <w:pPr>
              <w:spacing w:after="0" w:line="240" w:lineRule="auto"/>
              <w:jc w:val="center"/>
              <w:rPr>
                <w:rFonts w:ascii="Calibri" w:eastAsia="Times New Roman" w:hAnsi="Calibri" w:cs="Calibri"/>
                <w:color w:val="BFBFBF" w:themeColor="background1" w:themeShade="BF"/>
                <w:sz w:val="44"/>
                <w:szCs w:val="44"/>
                <w:lang w:eastAsia="en-GB"/>
              </w:rPr>
            </w:pPr>
            <w:r w:rsidRPr="00040562">
              <w:rPr>
                <w:rFonts w:ascii="Calibri" w:eastAsia="Times New Roman" w:hAnsi="Calibri" w:cs="Calibri"/>
                <w:lang w:eastAsia="en-GB"/>
              </w:rPr>
              <w:t>0</w:t>
            </w:r>
          </w:p>
        </w:tc>
        <w:tc>
          <w:tcPr>
            <w:tcW w:w="267" w:type="pct"/>
            <w:shd w:val="clear" w:color="000000" w:fill="FFFFFF"/>
            <w:noWrap/>
            <w:vAlign w:val="bottom"/>
          </w:tcPr>
          <w:p w14:paraId="037194A4" w14:textId="77777777" w:rsidR="00E8684D" w:rsidRPr="00515D0C" w:rsidRDefault="00E8684D" w:rsidP="00E8684D">
            <w:pPr>
              <w:spacing w:after="0" w:line="240" w:lineRule="auto"/>
              <w:jc w:val="center"/>
              <w:rPr>
                <w:rFonts w:ascii="Calibri" w:eastAsia="Times New Roman" w:hAnsi="Calibri" w:cs="Calibri"/>
                <w:color w:val="FFFF00"/>
                <w:sz w:val="44"/>
                <w:szCs w:val="44"/>
                <w:lang w:eastAsia="en-GB"/>
              </w:rPr>
            </w:pPr>
            <w:r w:rsidRPr="00040562">
              <w:rPr>
                <w:rFonts w:ascii="Calibri" w:eastAsia="Times New Roman" w:hAnsi="Calibri" w:cs="Calibri"/>
                <w:color w:val="BFBFBF" w:themeColor="background1" w:themeShade="BF"/>
                <w:sz w:val="44"/>
                <w:szCs w:val="44"/>
                <w:lang w:eastAsia="en-GB"/>
              </w:rPr>
              <w:t>●</w:t>
            </w:r>
          </w:p>
        </w:tc>
        <w:tc>
          <w:tcPr>
            <w:tcW w:w="267" w:type="pct"/>
            <w:shd w:val="clear" w:color="000000" w:fill="FFFFFF"/>
            <w:noWrap/>
            <w:vAlign w:val="bottom"/>
          </w:tcPr>
          <w:p w14:paraId="37600357" w14:textId="77777777" w:rsidR="00E8684D" w:rsidRPr="003468F3" w:rsidRDefault="00E8684D" w:rsidP="00E8684D">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267" w:type="pct"/>
            <w:shd w:val="clear" w:color="000000" w:fill="FFFFFF"/>
            <w:noWrap/>
          </w:tcPr>
          <w:p w14:paraId="796CEE12" w14:textId="77777777" w:rsidR="00E8684D" w:rsidRPr="00E1307B" w:rsidRDefault="00E8684D" w:rsidP="00E8684D">
            <w:pPr>
              <w:spacing w:after="0" w:line="240" w:lineRule="auto"/>
              <w:jc w:val="center"/>
              <w:rPr>
                <w:rFonts w:ascii="Calibri" w:eastAsia="Times New Roman" w:hAnsi="Calibri" w:cs="Calibri"/>
                <w:color w:val="FFFF00"/>
                <w:sz w:val="44"/>
                <w:szCs w:val="44"/>
                <w:lang w:eastAsia="en-GB"/>
              </w:rPr>
            </w:pPr>
            <w:r w:rsidRPr="00C818D3">
              <w:rPr>
                <w:rFonts w:ascii="Calibri" w:eastAsia="Times New Roman" w:hAnsi="Calibri" w:cs="Calibri"/>
                <w:color w:val="BFBFBF" w:themeColor="background1" w:themeShade="BF"/>
                <w:sz w:val="44"/>
                <w:szCs w:val="44"/>
                <w:lang w:eastAsia="en-GB"/>
              </w:rPr>
              <w:t>●</w:t>
            </w:r>
            <w:r w:rsidRPr="00C818D3">
              <w:rPr>
                <w:color w:val="BFBFBF" w:themeColor="background1" w:themeShade="BF"/>
              </w:rPr>
              <w:t xml:space="preserve"> </w:t>
            </w:r>
          </w:p>
        </w:tc>
        <w:tc>
          <w:tcPr>
            <w:tcW w:w="267" w:type="pct"/>
            <w:shd w:val="clear" w:color="000000" w:fill="FFFFFF"/>
            <w:noWrap/>
          </w:tcPr>
          <w:p w14:paraId="62F61269" w14:textId="77777777" w:rsidR="00E8684D" w:rsidRPr="005E5EDE" w:rsidRDefault="00E8684D" w:rsidP="00E8684D">
            <w:pPr>
              <w:spacing w:after="0" w:line="240" w:lineRule="auto"/>
              <w:jc w:val="center"/>
              <w:rPr>
                <w:rFonts w:ascii="Calibri" w:eastAsia="Times New Roman" w:hAnsi="Calibri" w:cs="Calibri"/>
                <w:color w:val="FF0000"/>
                <w:sz w:val="44"/>
                <w:szCs w:val="44"/>
                <w:lang w:eastAsia="en-GB"/>
              </w:rPr>
            </w:pPr>
            <w:r w:rsidRPr="00C818D3">
              <w:rPr>
                <w:rFonts w:ascii="Calibri" w:eastAsia="Times New Roman" w:hAnsi="Calibri" w:cs="Calibri"/>
                <w:color w:val="BFBFBF" w:themeColor="background1" w:themeShade="BF"/>
                <w:sz w:val="44"/>
                <w:szCs w:val="44"/>
                <w:lang w:eastAsia="en-GB"/>
              </w:rPr>
              <w:t>●</w:t>
            </w:r>
            <w:r w:rsidRPr="00C818D3">
              <w:rPr>
                <w:color w:val="BFBFBF" w:themeColor="background1" w:themeShade="BF"/>
              </w:rPr>
              <w:t xml:space="preserve"> </w:t>
            </w:r>
          </w:p>
        </w:tc>
        <w:tc>
          <w:tcPr>
            <w:tcW w:w="267" w:type="pct"/>
            <w:shd w:val="clear" w:color="000000" w:fill="FFFFFF"/>
            <w:noWrap/>
            <w:vAlign w:val="bottom"/>
          </w:tcPr>
          <w:p w14:paraId="152D3950" w14:textId="77777777" w:rsidR="00E8684D" w:rsidRPr="00F178F0" w:rsidRDefault="00E8684D" w:rsidP="00E8684D">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267" w:type="pct"/>
            <w:shd w:val="clear" w:color="000000" w:fill="FFFFFF"/>
            <w:noWrap/>
            <w:vAlign w:val="bottom"/>
          </w:tcPr>
          <w:p w14:paraId="02FC6C83" w14:textId="77777777" w:rsidR="00E8684D" w:rsidRPr="00F178F0" w:rsidRDefault="00E8684D" w:rsidP="00E8684D">
            <w:pPr>
              <w:spacing w:after="0" w:line="240" w:lineRule="auto"/>
              <w:jc w:val="center"/>
              <w:rPr>
                <w:rFonts w:ascii="Calibri" w:eastAsia="Times New Roman" w:hAnsi="Calibri" w:cs="Calibri"/>
                <w:color w:val="00B050"/>
                <w:sz w:val="44"/>
                <w:szCs w:val="44"/>
                <w:lang w:eastAsia="en-GB"/>
              </w:rPr>
            </w:pPr>
            <w:r w:rsidRPr="00040562">
              <w:rPr>
                <w:rFonts w:ascii="Calibri" w:eastAsia="Times New Roman" w:hAnsi="Calibri" w:cs="Calibri"/>
                <w:color w:val="FF0000"/>
                <w:sz w:val="44"/>
                <w:szCs w:val="44"/>
                <w:lang w:eastAsia="en-GB"/>
              </w:rPr>
              <w:t>●</w:t>
            </w:r>
          </w:p>
        </w:tc>
        <w:tc>
          <w:tcPr>
            <w:tcW w:w="267" w:type="pct"/>
            <w:shd w:val="clear" w:color="000000" w:fill="FFFFFF"/>
            <w:noWrap/>
            <w:vAlign w:val="bottom"/>
          </w:tcPr>
          <w:p w14:paraId="28DB84C7" w14:textId="77777777" w:rsidR="00E8684D" w:rsidRPr="00067FC3" w:rsidRDefault="00E8684D" w:rsidP="00E8684D">
            <w:pPr>
              <w:spacing w:after="0" w:line="240" w:lineRule="auto"/>
              <w:jc w:val="center"/>
              <w:rPr>
                <w:rFonts w:ascii="Calibri" w:eastAsia="Times New Roman" w:hAnsi="Calibri" w:cs="Calibri"/>
                <w:color w:val="FF0000"/>
                <w:sz w:val="44"/>
                <w:szCs w:val="44"/>
                <w:lang w:eastAsia="en-GB"/>
              </w:rPr>
            </w:pPr>
            <w:r w:rsidRPr="00C03E6D">
              <w:rPr>
                <w:rFonts w:ascii="Calibri" w:eastAsia="Times New Roman" w:hAnsi="Calibri" w:cs="Calibri"/>
                <w:color w:val="00B050"/>
                <w:sz w:val="44"/>
                <w:szCs w:val="44"/>
                <w:lang w:eastAsia="en-GB"/>
              </w:rPr>
              <w:t>●</w:t>
            </w:r>
          </w:p>
        </w:tc>
        <w:tc>
          <w:tcPr>
            <w:tcW w:w="267" w:type="pct"/>
            <w:shd w:val="clear" w:color="000000" w:fill="FFFFFF"/>
            <w:noWrap/>
            <w:vAlign w:val="bottom"/>
          </w:tcPr>
          <w:p w14:paraId="0881A010" w14:textId="77777777" w:rsidR="00E8684D" w:rsidRPr="00BA0F9E" w:rsidRDefault="00E8684D" w:rsidP="00E8684D">
            <w:pPr>
              <w:spacing w:after="0" w:line="240" w:lineRule="auto"/>
              <w:jc w:val="center"/>
              <w:rPr>
                <w:rFonts w:ascii="Calibri" w:eastAsia="Times New Roman" w:hAnsi="Calibri" w:cs="Calibri"/>
                <w:color w:val="00B050"/>
                <w:sz w:val="44"/>
                <w:szCs w:val="44"/>
                <w:lang w:eastAsia="en-GB"/>
              </w:rPr>
            </w:pPr>
            <w:r w:rsidRPr="00040562">
              <w:rPr>
                <w:rFonts w:ascii="Calibri" w:eastAsia="Times New Roman" w:hAnsi="Calibri" w:cs="Calibri"/>
                <w:color w:val="FF0000"/>
                <w:sz w:val="44"/>
                <w:szCs w:val="44"/>
                <w:lang w:eastAsia="en-GB"/>
              </w:rPr>
              <w:t>●</w:t>
            </w:r>
          </w:p>
        </w:tc>
        <w:tc>
          <w:tcPr>
            <w:tcW w:w="267" w:type="pct"/>
            <w:shd w:val="clear" w:color="000000" w:fill="FFFFFF"/>
            <w:noWrap/>
            <w:vAlign w:val="bottom"/>
          </w:tcPr>
          <w:p w14:paraId="6FE64127" w14:textId="77777777" w:rsidR="00E8684D" w:rsidRPr="00087A33" w:rsidRDefault="00E8684D" w:rsidP="00E8684D">
            <w:pPr>
              <w:spacing w:after="0" w:line="240" w:lineRule="auto"/>
              <w:jc w:val="center"/>
              <w:rPr>
                <w:rFonts w:ascii="Calibri" w:eastAsia="Times New Roman" w:hAnsi="Calibri" w:cs="Calibri"/>
                <w:color w:val="FF0000"/>
                <w:sz w:val="44"/>
                <w:szCs w:val="44"/>
                <w:lang w:eastAsia="en-GB"/>
              </w:rPr>
            </w:pPr>
            <w:r w:rsidRPr="00C03E6D">
              <w:rPr>
                <w:rFonts w:ascii="Calibri" w:eastAsia="Times New Roman" w:hAnsi="Calibri" w:cs="Calibri"/>
                <w:color w:val="00B050"/>
                <w:sz w:val="44"/>
                <w:szCs w:val="44"/>
                <w:lang w:eastAsia="en-GB"/>
              </w:rPr>
              <w:t>●</w:t>
            </w:r>
          </w:p>
        </w:tc>
        <w:tc>
          <w:tcPr>
            <w:tcW w:w="247" w:type="pct"/>
            <w:shd w:val="clear" w:color="000000" w:fill="FFFFFF"/>
            <w:noWrap/>
            <w:vAlign w:val="bottom"/>
          </w:tcPr>
          <w:p w14:paraId="6F5E6FF9" w14:textId="77777777" w:rsidR="00E8684D" w:rsidRPr="001C2804" w:rsidRDefault="00E8684D" w:rsidP="00E8684D">
            <w:pPr>
              <w:spacing w:after="0" w:line="240" w:lineRule="auto"/>
              <w:jc w:val="center"/>
              <w:rPr>
                <w:color w:val="00B050"/>
                <w:sz w:val="44"/>
                <w:szCs w:val="44"/>
              </w:rPr>
            </w:pPr>
            <w:r w:rsidRPr="001C2804">
              <w:rPr>
                <w:color w:val="00B050"/>
                <w:sz w:val="44"/>
                <w:szCs w:val="44"/>
              </w:rPr>
              <w:t>+</w:t>
            </w:r>
          </w:p>
        </w:tc>
      </w:tr>
    </w:tbl>
    <w:tbl>
      <w:tblPr>
        <w:tblStyle w:val="TableGrid"/>
        <w:tblW w:w="0" w:type="auto"/>
        <w:tblLook w:val="04A0" w:firstRow="1" w:lastRow="0" w:firstColumn="1" w:lastColumn="0" w:noHBand="0" w:noVBand="1"/>
      </w:tblPr>
      <w:tblGrid>
        <w:gridCol w:w="9016"/>
      </w:tblGrid>
      <w:tr w:rsidR="00E8684D" w:rsidRPr="00062256" w14:paraId="19E552D6" w14:textId="77777777" w:rsidTr="00B2785A">
        <w:trPr>
          <w:trHeight w:val="409"/>
        </w:trPr>
        <w:tc>
          <w:tcPr>
            <w:tcW w:w="9016" w:type="dxa"/>
            <w:shd w:val="clear" w:color="auto" w:fill="BFBFBF" w:themeFill="background1" w:themeFillShade="BF"/>
            <w:noWrap/>
            <w:vAlign w:val="center"/>
          </w:tcPr>
          <w:p w14:paraId="7C31B478" w14:textId="77777777" w:rsidR="00E8684D" w:rsidRPr="00602B8E" w:rsidRDefault="00E8684D" w:rsidP="00B2785A">
            <w:pPr>
              <w:rPr>
                <w:b/>
                <w:bCs/>
              </w:rPr>
            </w:pPr>
            <w:r w:rsidRPr="00602B8E">
              <w:rPr>
                <w:b/>
                <w:bCs/>
              </w:rPr>
              <w:t xml:space="preserve">Questions </w:t>
            </w:r>
            <w:r>
              <w:rPr>
                <w:b/>
                <w:bCs/>
              </w:rPr>
              <w:t>8-11</w:t>
            </w:r>
          </w:p>
        </w:tc>
      </w:tr>
    </w:tbl>
    <w:tbl>
      <w:tblPr>
        <w:tblW w:w="5000" w:type="pct"/>
        <w:tblLook w:val="04A0" w:firstRow="1" w:lastRow="0" w:firstColumn="1" w:lastColumn="0" w:noHBand="0" w:noVBand="1"/>
      </w:tblPr>
      <w:tblGrid>
        <w:gridCol w:w="1822"/>
        <w:gridCol w:w="482"/>
        <w:gridCol w:w="482"/>
        <w:gridCol w:w="482"/>
        <w:gridCol w:w="482"/>
        <w:gridCol w:w="482"/>
        <w:gridCol w:w="482"/>
        <w:gridCol w:w="482"/>
        <w:gridCol w:w="482"/>
        <w:gridCol w:w="482"/>
        <w:gridCol w:w="482"/>
        <w:gridCol w:w="482"/>
        <w:gridCol w:w="482"/>
        <w:gridCol w:w="482"/>
        <w:gridCol w:w="482"/>
        <w:gridCol w:w="446"/>
      </w:tblGrid>
      <w:tr w:rsidR="00AE5101" w:rsidRPr="00AF30C1" w14:paraId="3A293947" w14:textId="77777777" w:rsidTr="00E8684D">
        <w:trPr>
          <w:trHeight w:val="177"/>
        </w:trPr>
        <w:tc>
          <w:tcPr>
            <w:tcW w:w="1010" w:type="pct"/>
            <w:tcBorders>
              <w:top w:val="nil"/>
              <w:left w:val="single" w:sz="4" w:space="0" w:color="auto"/>
              <w:bottom w:val="single" w:sz="4" w:space="0" w:color="auto"/>
              <w:right w:val="single" w:sz="4" w:space="0" w:color="auto"/>
            </w:tcBorders>
            <w:shd w:val="clear" w:color="auto" w:fill="auto"/>
            <w:noWrap/>
            <w:vAlign w:val="center"/>
            <w:hideMark/>
          </w:tcPr>
          <w:bookmarkEnd w:id="14"/>
          <w:p w14:paraId="147ECEF4" w14:textId="26B3F97B" w:rsidR="00AE5101" w:rsidRPr="00AF30C1" w:rsidRDefault="00AE5101" w:rsidP="00DD292C">
            <w:pPr>
              <w:spacing w:after="0" w:line="240" w:lineRule="auto"/>
              <w:rPr>
                <w:rFonts w:ascii="Calibri" w:eastAsia="Times New Roman" w:hAnsi="Calibri" w:cs="Calibri"/>
                <w:color w:val="000000"/>
                <w:lang w:eastAsia="en-GB"/>
              </w:rPr>
            </w:pPr>
            <w:r w:rsidRPr="00AF30C1">
              <w:rPr>
                <w:rFonts w:ascii="Calibri" w:eastAsia="Times New Roman" w:hAnsi="Calibri" w:cs="Calibri"/>
                <w:color w:val="000000"/>
                <w:lang w:eastAsia="en-GB"/>
              </w:rPr>
              <w:t>Colling, 2015</w:t>
            </w:r>
            <w:r w:rsidR="00D57291" w:rsidRPr="006C5D72">
              <w:rPr>
                <w:rFonts w:ascii="Calibri" w:eastAsia="Times New Roman" w:hAnsi="Calibri" w:cs="Calibri"/>
                <w:color w:val="000000"/>
                <w:vertAlign w:val="superscript"/>
                <w:lang w:eastAsia="en-GB"/>
              </w:rPr>
              <w:t>114</w:t>
            </w:r>
          </w:p>
        </w:tc>
        <w:tc>
          <w:tcPr>
            <w:tcW w:w="267" w:type="pct"/>
            <w:tcBorders>
              <w:top w:val="nil"/>
              <w:left w:val="nil"/>
              <w:bottom w:val="single" w:sz="4" w:space="0" w:color="auto"/>
              <w:right w:val="single" w:sz="4" w:space="0" w:color="auto"/>
            </w:tcBorders>
            <w:shd w:val="clear" w:color="auto" w:fill="auto"/>
            <w:noWrap/>
          </w:tcPr>
          <w:p w14:paraId="5FD6297A"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76000A">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3602080F"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76000A">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06FC0005"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1F7A92">
              <w:rPr>
                <w:rFonts w:ascii="Calibri" w:eastAsia="Times New Roman" w:hAnsi="Calibri" w:cs="Calibri"/>
                <w:color w:val="FFFF00"/>
                <w:sz w:val="44"/>
                <w:szCs w:val="44"/>
                <w:lang w:eastAsia="en-GB"/>
              </w:rPr>
              <w:t>●</w:t>
            </w:r>
          </w:p>
        </w:tc>
        <w:tc>
          <w:tcPr>
            <w:tcW w:w="267" w:type="pct"/>
            <w:tcBorders>
              <w:top w:val="nil"/>
              <w:left w:val="nil"/>
              <w:bottom w:val="single" w:sz="4" w:space="0" w:color="auto"/>
              <w:right w:val="single" w:sz="4" w:space="0" w:color="auto"/>
            </w:tcBorders>
            <w:shd w:val="clear" w:color="auto" w:fill="auto"/>
            <w:noWrap/>
            <w:vAlign w:val="center"/>
            <w:hideMark/>
          </w:tcPr>
          <w:p w14:paraId="0C9967C2"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742E29D5"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CE4225">
              <w:rPr>
                <w:rFonts w:ascii="Calibri" w:eastAsia="Times New Roman" w:hAnsi="Calibri" w:cs="Calibri"/>
                <w:color w:val="BFBFBF" w:themeColor="background1" w:themeShade="BF"/>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2A07BE9A"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515D0C">
              <w:rPr>
                <w:rFonts w:ascii="Calibri" w:eastAsia="Times New Roman" w:hAnsi="Calibri" w:cs="Calibri"/>
                <w:color w:val="FFFF0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0627D4EB"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3468F3">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411FECF9"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E1307B">
              <w:rPr>
                <w:rFonts w:ascii="Calibri" w:eastAsia="Times New Roman" w:hAnsi="Calibri" w:cs="Calibri"/>
                <w:color w:val="FFFF0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00D2EFBE"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5E5EDE">
              <w:rPr>
                <w:rFonts w:ascii="Calibri" w:eastAsia="Times New Roman" w:hAnsi="Calibri" w:cs="Calibri"/>
                <w:color w:val="FF000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3743F2FD"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F178F0">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44CD98C5"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F178F0">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1E6AA019"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FC2F8A">
              <w:rPr>
                <w:rFonts w:ascii="Calibri" w:eastAsia="Times New Roman" w:hAnsi="Calibri" w:cs="Calibri"/>
                <w:color w:val="FFFF0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7B8CB373"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BA0F9E">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5FCD30D8"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087A33">
              <w:rPr>
                <w:rFonts w:ascii="Calibri" w:eastAsia="Times New Roman" w:hAnsi="Calibri" w:cs="Calibri"/>
                <w:color w:val="FF0000"/>
                <w:sz w:val="44"/>
                <w:szCs w:val="44"/>
                <w:lang w:eastAsia="en-GB"/>
              </w:rPr>
              <w:t>●</w:t>
            </w:r>
          </w:p>
        </w:tc>
        <w:tc>
          <w:tcPr>
            <w:tcW w:w="248" w:type="pct"/>
            <w:tcBorders>
              <w:top w:val="nil"/>
              <w:left w:val="nil"/>
              <w:bottom w:val="single" w:sz="4" w:space="0" w:color="auto"/>
              <w:right w:val="single" w:sz="4" w:space="0" w:color="auto"/>
            </w:tcBorders>
            <w:shd w:val="clear" w:color="auto" w:fill="auto"/>
            <w:noWrap/>
            <w:hideMark/>
          </w:tcPr>
          <w:p w14:paraId="5DD7C83A"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1C2804">
              <w:rPr>
                <w:color w:val="00B050"/>
                <w:sz w:val="44"/>
                <w:szCs w:val="44"/>
              </w:rPr>
              <w:t>+</w:t>
            </w:r>
          </w:p>
        </w:tc>
      </w:tr>
      <w:tr w:rsidR="00AE5101" w:rsidRPr="00AF30C1" w14:paraId="65F2A883" w14:textId="77777777" w:rsidTr="00E8684D">
        <w:trPr>
          <w:trHeight w:val="300"/>
        </w:trPr>
        <w:tc>
          <w:tcPr>
            <w:tcW w:w="1010" w:type="pct"/>
            <w:tcBorders>
              <w:top w:val="nil"/>
              <w:left w:val="single" w:sz="4" w:space="0" w:color="auto"/>
              <w:bottom w:val="single" w:sz="4" w:space="0" w:color="auto"/>
              <w:right w:val="single" w:sz="4" w:space="0" w:color="auto"/>
            </w:tcBorders>
            <w:shd w:val="clear" w:color="auto" w:fill="auto"/>
            <w:noWrap/>
            <w:vAlign w:val="center"/>
            <w:hideMark/>
          </w:tcPr>
          <w:p w14:paraId="5A873B53" w14:textId="14248C2A" w:rsidR="00AE5101" w:rsidRPr="00AF30C1" w:rsidRDefault="00AE5101" w:rsidP="00DD292C">
            <w:pPr>
              <w:spacing w:after="0" w:line="240" w:lineRule="auto"/>
              <w:rPr>
                <w:rFonts w:ascii="Calibri" w:eastAsia="Times New Roman" w:hAnsi="Calibri" w:cs="Calibri"/>
                <w:color w:val="000000"/>
                <w:lang w:eastAsia="en-GB"/>
              </w:rPr>
            </w:pPr>
            <w:r w:rsidRPr="00AF30C1">
              <w:rPr>
                <w:rFonts w:ascii="Calibri" w:eastAsia="Times New Roman" w:hAnsi="Calibri" w:cs="Calibri"/>
                <w:color w:val="000000"/>
                <w:lang w:eastAsia="en-GB"/>
              </w:rPr>
              <w:t>Malcolm, 2016</w:t>
            </w:r>
            <w:r w:rsidR="00D57291" w:rsidRPr="006C5D72">
              <w:rPr>
                <w:rFonts w:ascii="Calibri" w:eastAsia="Times New Roman" w:hAnsi="Calibri" w:cs="Calibri"/>
                <w:color w:val="000000"/>
                <w:vertAlign w:val="superscript"/>
                <w:lang w:eastAsia="en-GB"/>
              </w:rPr>
              <w:t>115</w:t>
            </w:r>
          </w:p>
        </w:tc>
        <w:tc>
          <w:tcPr>
            <w:tcW w:w="267" w:type="pct"/>
            <w:tcBorders>
              <w:top w:val="nil"/>
              <w:left w:val="nil"/>
              <w:bottom w:val="single" w:sz="4" w:space="0" w:color="auto"/>
              <w:right w:val="single" w:sz="4" w:space="0" w:color="auto"/>
            </w:tcBorders>
            <w:shd w:val="clear" w:color="auto" w:fill="auto"/>
            <w:noWrap/>
          </w:tcPr>
          <w:p w14:paraId="10FBB386"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76000A">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2322E363"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76000A">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0C7A204A"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1F7A92">
              <w:rPr>
                <w:rFonts w:ascii="Calibri" w:eastAsia="Times New Roman" w:hAnsi="Calibri" w:cs="Calibri"/>
                <w:color w:val="FFFF00"/>
                <w:sz w:val="44"/>
                <w:szCs w:val="44"/>
                <w:lang w:eastAsia="en-GB"/>
              </w:rPr>
              <w:t>●</w:t>
            </w:r>
          </w:p>
        </w:tc>
        <w:tc>
          <w:tcPr>
            <w:tcW w:w="267" w:type="pct"/>
            <w:tcBorders>
              <w:top w:val="nil"/>
              <w:left w:val="nil"/>
              <w:bottom w:val="single" w:sz="4" w:space="0" w:color="auto"/>
              <w:right w:val="single" w:sz="4" w:space="0" w:color="auto"/>
            </w:tcBorders>
            <w:shd w:val="clear" w:color="auto" w:fill="auto"/>
            <w:noWrap/>
            <w:vAlign w:val="center"/>
            <w:hideMark/>
          </w:tcPr>
          <w:p w14:paraId="443569C2"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50271E21"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CE4225">
              <w:rPr>
                <w:rFonts w:ascii="Calibri" w:eastAsia="Times New Roman" w:hAnsi="Calibri" w:cs="Calibri"/>
                <w:color w:val="BFBFBF" w:themeColor="background1" w:themeShade="BF"/>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07BBABFD"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515D0C">
              <w:rPr>
                <w:rFonts w:ascii="Calibri" w:eastAsia="Times New Roman" w:hAnsi="Calibri" w:cs="Calibri"/>
                <w:color w:val="FFFF0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45C1ADC6"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3468F3">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32346CDB"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E1307B">
              <w:rPr>
                <w:rFonts w:ascii="Calibri" w:eastAsia="Times New Roman" w:hAnsi="Calibri" w:cs="Calibri"/>
                <w:color w:val="FFFF0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2040E4ED"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5E5EDE">
              <w:rPr>
                <w:rFonts w:ascii="Calibri" w:eastAsia="Times New Roman" w:hAnsi="Calibri" w:cs="Calibri"/>
                <w:color w:val="FF000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749B29FE"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F178F0">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7FA6E390"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F178F0">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407519E7"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FC2F8A">
              <w:rPr>
                <w:rFonts w:ascii="Calibri" w:eastAsia="Times New Roman" w:hAnsi="Calibri" w:cs="Calibri"/>
                <w:color w:val="FFFF0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676F7FDE"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BA0F9E">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3B895665"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087A33">
              <w:rPr>
                <w:rFonts w:ascii="Calibri" w:eastAsia="Times New Roman" w:hAnsi="Calibri" w:cs="Calibri"/>
                <w:color w:val="FF0000"/>
                <w:sz w:val="44"/>
                <w:szCs w:val="44"/>
                <w:lang w:eastAsia="en-GB"/>
              </w:rPr>
              <w:t>●</w:t>
            </w:r>
          </w:p>
        </w:tc>
        <w:tc>
          <w:tcPr>
            <w:tcW w:w="248" w:type="pct"/>
            <w:tcBorders>
              <w:top w:val="nil"/>
              <w:left w:val="nil"/>
              <w:bottom w:val="single" w:sz="4" w:space="0" w:color="auto"/>
              <w:right w:val="single" w:sz="4" w:space="0" w:color="auto"/>
            </w:tcBorders>
            <w:shd w:val="clear" w:color="auto" w:fill="auto"/>
            <w:noWrap/>
            <w:hideMark/>
          </w:tcPr>
          <w:p w14:paraId="1EC42601"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1C2804">
              <w:rPr>
                <w:color w:val="00B050"/>
                <w:sz w:val="44"/>
                <w:szCs w:val="44"/>
              </w:rPr>
              <w:t>+</w:t>
            </w:r>
          </w:p>
        </w:tc>
      </w:tr>
      <w:tr w:rsidR="00AE5101" w:rsidRPr="00AF30C1" w14:paraId="45BBAC96" w14:textId="77777777" w:rsidTr="00E8684D">
        <w:trPr>
          <w:trHeight w:val="300"/>
        </w:trPr>
        <w:tc>
          <w:tcPr>
            <w:tcW w:w="10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37939D" w14:textId="47E3F5E9" w:rsidR="00AE5101" w:rsidRPr="00AF30C1" w:rsidRDefault="00AE5101" w:rsidP="00DD292C">
            <w:pPr>
              <w:spacing w:after="0" w:line="240" w:lineRule="auto"/>
              <w:rPr>
                <w:rFonts w:ascii="Calibri" w:eastAsia="Times New Roman" w:hAnsi="Calibri" w:cs="Calibri"/>
                <w:color w:val="000000"/>
                <w:lang w:eastAsia="en-GB"/>
              </w:rPr>
            </w:pPr>
            <w:proofErr w:type="spellStart"/>
            <w:r w:rsidRPr="00AF30C1">
              <w:rPr>
                <w:rFonts w:ascii="Calibri" w:eastAsia="Times New Roman" w:hAnsi="Calibri" w:cs="Calibri"/>
                <w:color w:val="000000"/>
                <w:lang w:eastAsia="en-GB"/>
              </w:rPr>
              <w:t>Unemura</w:t>
            </w:r>
            <w:proofErr w:type="spellEnd"/>
            <w:r w:rsidRPr="00AF30C1">
              <w:rPr>
                <w:rFonts w:ascii="Calibri" w:eastAsia="Times New Roman" w:hAnsi="Calibri" w:cs="Calibri"/>
                <w:color w:val="000000"/>
                <w:lang w:eastAsia="en-GB"/>
              </w:rPr>
              <w:t>, 2006</w:t>
            </w:r>
            <w:r w:rsidR="00D57291" w:rsidRPr="006C5D72">
              <w:rPr>
                <w:rFonts w:ascii="Calibri" w:eastAsia="Times New Roman" w:hAnsi="Calibri" w:cs="Calibri"/>
                <w:color w:val="000000"/>
                <w:vertAlign w:val="superscript"/>
                <w:lang w:eastAsia="en-GB"/>
              </w:rPr>
              <w:t>142</w:t>
            </w:r>
          </w:p>
        </w:tc>
        <w:tc>
          <w:tcPr>
            <w:tcW w:w="267" w:type="pct"/>
            <w:tcBorders>
              <w:top w:val="single" w:sz="4" w:space="0" w:color="auto"/>
              <w:left w:val="nil"/>
              <w:bottom w:val="single" w:sz="4" w:space="0" w:color="auto"/>
              <w:right w:val="single" w:sz="4" w:space="0" w:color="auto"/>
            </w:tcBorders>
            <w:shd w:val="clear" w:color="auto" w:fill="auto"/>
            <w:noWrap/>
          </w:tcPr>
          <w:p w14:paraId="5426C8B3"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76000A">
              <w:rPr>
                <w:rFonts w:ascii="Calibri" w:eastAsia="Times New Roman" w:hAnsi="Calibri" w:cs="Calibri"/>
                <w:color w:val="00B050"/>
                <w:sz w:val="44"/>
                <w:szCs w:val="44"/>
                <w:lang w:eastAsia="en-GB"/>
              </w:rPr>
              <w:t>●</w:t>
            </w:r>
          </w:p>
        </w:tc>
        <w:tc>
          <w:tcPr>
            <w:tcW w:w="267" w:type="pct"/>
            <w:tcBorders>
              <w:top w:val="single" w:sz="4" w:space="0" w:color="auto"/>
              <w:left w:val="nil"/>
              <w:bottom w:val="single" w:sz="4" w:space="0" w:color="auto"/>
              <w:right w:val="single" w:sz="4" w:space="0" w:color="auto"/>
            </w:tcBorders>
            <w:shd w:val="clear" w:color="auto" w:fill="auto"/>
            <w:noWrap/>
          </w:tcPr>
          <w:p w14:paraId="6EEE4C9F"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76000A">
              <w:rPr>
                <w:rFonts w:ascii="Calibri" w:eastAsia="Times New Roman" w:hAnsi="Calibri" w:cs="Calibri"/>
                <w:color w:val="00B050"/>
                <w:sz w:val="44"/>
                <w:szCs w:val="44"/>
                <w:lang w:eastAsia="en-GB"/>
              </w:rPr>
              <w:t>●</w:t>
            </w:r>
          </w:p>
        </w:tc>
        <w:tc>
          <w:tcPr>
            <w:tcW w:w="267" w:type="pct"/>
            <w:tcBorders>
              <w:top w:val="single" w:sz="4" w:space="0" w:color="auto"/>
              <w:left w:val="nil"/>
              <w:bottom w:val="single" w:sz="4" w:space="0" w:color="auto"/>
              <w:right w:val="single" w:sz="4" w:space="0" w:color="auto"/>
            </w:tcBorders>
            <w:shd w:val="clear" w:color="auto" w:fill="auto"/>
            <w:noWrap/>
          </w:tcPr>
          <w:p w14:paraId="46FE688C"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1F7A92">
              <w:rPr>
                <w:rFonts w:ascii="Calibri" w:eastAsia="Times New Roman" w:hAnsi="Calibri" w:cs="Calibri"/>
                <w:color w:val="FFFF00"/>
                <w:sz w:val="44"/>
                <w:szCs w:val="44"/>
                <w:lang w:eastAsia="en-GB"/>
              </w:rPr>
              <w:t>●</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28FD9535"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267" w:type="pct"/>
            <w:tcBorders>
              <w:top w:val="single" w:sz="4" w:space="0" w:color="auto"/>
              <w:left w:val="nil"/>
              <w:bottom w:val="single" w:sz="4" w:space="0" w:color="auto"/>
              <w:right w:val="single" w:sz="4" w:space="0" w:color="auto"/>
            </w:tcBorders>
            <w:shd w:val="clear" w:color="auto" w:fill="auto"/>
            <w:noWrap/>
            <w:hideMark/>
          </w:tcPr>
          <w:p w14:paraId="2351DDA2"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CE4225">
              <w:rPr>
                <w:rFonts w:ascii="Calibri" w:eastAsia="Times New Roman" w:hAnsi="Calibri" w:cs="Calibri"/>
                <w:color w:val="BFBFBF" w:themeColor="background1" w:themeShade="BF"/>
                <w:sz w:val="44"/>
                <w:szCs w:val="44"/>
                <w:lang w:eastAsia="en-GB"/>
              </w:rPr>
              <w:t>●</w:t>
            </w:r>
          </w:p>
        </w:tc>
        <w:tc>
          <w:tcPr>
            <w:tcW w:w="267" w:type="pct"/>
            <w:tcBorders>
              <w:top w:val="single" w:sz="4" w:space="0" w:color="auto"/>
              <w:left w:val="nil"/>
              <w:bottom w:val="single" w:sz="4" w:space="0" w:color="auto"/>
              <w:right w:val="single" w:sz="4" w:space="0" w:color="auto"/>
            </w:tcBorders>
            <w:shd w:val="clear" w:color="auto" w:fill="auto"/>
            <w:noWrap/>
            <w:hideMark/>
          </w:tcPr>
          <w:p w14:paraId="16B05F5A"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515D0C">
              <w:rPr>
                <w:rFonts w:ascii="Calibri" w:eastAsia="Times New Roman" w:hAnsi="Calibri" w:cs="Calibri"/>
                <w:color w:val="FFFF00"/>
                <w:sz w:val="44"/>
                <w:szCs w:val="44"/>
                <w:lang w:eastAsia="en-GB"/>
              </w:rPr>
              <w:t>●</w:t>
            </w:r>
          </w:p>
        </w:tc>
        <w:tc>
          <w:tcPr>
            <w:tcW w:w="267" w:type="pct"/>
            <w:tcBorders>
              <w:top w:val="single" w:sz="4" w:space="0" w:color="auto"/>
              <w:left w:val="nil"/>
              <w:bottom w:val="single" w:sz="4" w:space="0" w:color="auto"/>
              <w:right w:val="single" w:sz="4" w:space="0" w:color="auto"/>
            </w:tcBorders>
            <w:shd w:val="clear" w:color="auto" w:fill="auto"/>
            <w:noWrap/>
            <w:hideMark/>
          </w:tcPr>
          <w:p w14:paraId="0746CED3"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3468F3">
              <w:rPr>
                <w:rFonts w:ascii="Calibri" w:eastAsia="Times New Roman" w:hAnsi="Calibri" w:cs="Calibri"/>
                <w:color w:val="00B050"/>
                <w:sz w:val="44"/>
                <w:szCs w:val="44"/>
                <w:lang w:eastAsia="en-GB"/>
              </w:rPr>
              <w:t>●</w:t>
            </w:r>
          </w:p>
        </w:tc>
        <w:tc>
          <w:tcPr>
            <w:tcW w:w="267" w:type="pct"/>
            <w:tcBorders>
              <w:top w:val="single" w:sz="4" w:space="0" w:color="auto"/>
              <w:left w:val="nil"/>
              <w:bottom w:val="single" w:sz="4" w:space="0" w:color="auto"/>
              <w:right w:val="single" w:sz="4" w:space="0" w:color="auto"/>
            </w:tcBorders>
            <w:shd w:val="clear" w:color="auto" w:fill="auto"/>
            <w:noWrap/>
            <w:hideMark/>
          </w:tcPr>
          <w:p w14:paraId="427920EF"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E1307B">
              <w:rPr>
                <w:rFonts w:ascii="Calibri" w:eastAsia="Times New Roman" w:hAnsi="Calibri" w:cs="Calibri"/>
                <w:color w:val="FFFF00"/>
                <w:sz w:val="44"/>
                <w:szCs w:val="44"/>
                <w:lang w:eastAsia="en-GB"/>
              </w:rPr>
              <w:t>●</w:t>
            </w:r>
          </w:p>
        </w:tc>
        <w:tc>
          <w:tcPr>
            <w:tcW w:w="267" w:type="pct"/>
            <w:tcBorders>
              <w:top w:val="single" w:sz="4" w:space="0" w:color="auto"/>
              <w:left w:val="nil"/>
              <w:bottom w:val="single" w:sz="4" w:space="0" w:color="auto"/>
              <w:right w:val="single" w:sz="4" w:space="0" w:color="auto"/>
            </w:tcBorders>
            <w:shd w:val="clear" w:color="auto" w:fill="auto"/>
            <w:noWrap/>
            <w:hideMark/>
          </w:tcPr>
          <w:p w14:paraId="3BF15813"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5E5EDE">
              <w:rPr>
                <w:rFonts w:ascii="Calibri" w:eastAsia="Times New Roman" w:hAnsi="Calibri" w:cs="Calibri"/>
                <w:color w:val="FF0000"/>
                <w:sz w:val="44"/>
                <w:szCs w:val="44"/>
                <w:lang w:eastAsia="en-GB"/>
              </w:rPr>
              <w:t>●</w:t>
            </w:r>
          </w:p>
        </w:tc>
        <w:tc>
          <w:tcPr>
            <w:tcW w:w="267" w:type="pct"/>
            <w:tcBorders>
              <w:top w:val="single" w:sz="4" w:space="0" w:color="auto"/>
              <w:left w:val="nil"/>
              <w:bottom w:val="single" w:sz="4" w:space="0" w:color="auto"/>
              <w:right w:val="single" w:sz="4" w:space="0" w:color="auto"/>
            </w:tcBorders>
            <w:shd w:val="clear" w:color="auto" w:fill="auto"/>
            <w:noWrap/>
            <w:hideMark/>
          </w:tcPr>
          <w:p w14:paraId="34CCB648"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F178F0">
              <w:rPr>
                <w:rFonts w:ascii="Calibri" w:eastAsia="Times New Roman" w:hAnsi="Calibri" w:cs="Calibri"/>
                <w:color w:val="00B050"/>
                <w:sz w:val="44"/>
                <w:szCs w:val="44"/>
                <w:lang w:eastAsia="en-GB"/>
              </w:rPr>
              <w:t>●</w:t>
            </w:r>
          </w:p>
        </w:tc>
        <w:tc>
          <w:tcPr>
            <w:tcW w:w="267" w:type="pct"/>
            <w:tcBorders>
              <w:top w:val="single" w:sz="4" w:space="0" w:color="auto"/>
              <w:left w:val="nil"/>
              <w:bottom w:val="single" w:sz="4" w:space="0" w:color="auto"/>
              <w:right w:val="single" w:sz="4" w:space="0" w:color="auto"/>
            </w:tcBorders>
            <w:shd w:val="clear" w:color="auto" w:fill="auto"/>
            <w:noWrap/>
            <w:hideMark/>
          </w:tcPr>
          <w:p w14:paraId="2C79B8C8"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F178F0">
              <w:rPr>
                <w:rFonts w:ascii="Calibri" w:eastAsia="Times New Roman" w:hAnsi="Calibri" w:cs="Calibri"/>
                <w:color w:val="00B050"/>
                <w:sz w:val="44"/>
                <w:szCs w:val="44"/>
                <w:lang w:eastAsia="en-GB"/>
              </w:rPr>
              <w:t>●</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14:paraId="54B29537"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267" w:type="pct"/>
            <w:tcBorders>
              <w:top w:val="single" w:sz="4" w:space="0" w:color="auto"/>
              <w:left w:val="nil"/>
              <w:bottom w:val="single" w:sz="4" w:space="0" w:color="auto"/>
              <w:right w:val="single" w:sz="4" w:space="0" w:color="auto"/>
            </w:tcBorders>
            <w:shd w:val="clear" w:color="auto" w:fill="auto"/>
            <w:noWrap/>
            <w:hideMark/>
          </w:tcPr>
          <w:p w14:paraId="62134089"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BA0F9E">
              <w:rPr>
                <w:rFonts w:ascii="Calibri" w:eastAsia="Times New Roman" w:hAnsi="Calibri" w:cs="Calibri"/>
                <w:color w:val="00B050"/>
                <w:sz w:val="44"/>
                <w:szCs w:val="44"/>
                <w:lang w:eastAsia="en-GB"/>
              </w:rPr>
              <w:t>●</w:t>
            </w:r>
          </w:p>
        </w:tc>
        <w:tc>
          <w:tcPr>
            <w:tcW w:w="267" w:type="pct"/>
            <w:tcBorders>
              <w:top w:val="single" w:sz="4" w:space="0" w:color="auto"/>
              <w:left w:val="nil"/>
              <w:bottom w:val="single" w:sz="4" w:space="0" w:color="auto"/>
              <w:right w:val="single" w:sz="4" w:space="0" w:color="auto"/>
            </w:tcBorders>
            <w:shd w:val="clear" w:color="auto" w:fill="auto"/>
            <w:noWrap/>
            <w:hideMark/>
          </w:tcPr>
          <w:p w14:paraId="179FB4A5"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087A33">
              <w:rPr>
                <w:rFonts w:ascii="Calibri" w:eastAsia="Times New Roman" w:hAnsi="Calibri" w:cs="Calibri"/>
                <w:color w:val="FF0000"/>
                <w:sz w:val="44"/>
                <w:szCs w:val="44"/>
                <w:lang w:eastAsia="en-GB"/>
              </w:rPr>
              <w:t>●</w:t>
            </w:r>
          </w:p>
        </w:tc>
        <w:tc>
          <w:tcPr>
            <w:tcW w:w="248" w:type="pct"/>
            <w:tcBorders>
              <w:top w:val="single" w:sz="4" w:space="0" w:color="auto"/>
              <w:left w:val="nil"/>
              <w:bottom w:val="single" w:sz="4" w:space="0" w:color="auto"/>
              <w:right w:val="single" w:sz="4" w:space="0" w:color="auto"/>
            </w:tcBorders>
            <w:shd w:val="clear" w:color="auto" w:fill="auto"/>
            <w:noWrap/>
            <w:hideMark/>
          </w:tcPr>
          <w:p w14:paraId="64E1CE7E" w14:textId="77777777" w:rsidR="00AE5101" w:rsidRPr="00AF30C1" w:rsidRDefault="00AE5101" w:rsidP="00DD292C">
            <w:pPr>
              <w:spacing w:after="0" w:line="240" w:lineRule="auto"/>
              <w:jc w:val="center"/>
              <w:rPr>
                <w:rFonts w:ascii="Calibri" w:eastAsia="Times New Roman" w:hAnsi="Calibri" w:cs="Calibri"/>
                <w:color w:val="000000"/>
                <w:lang w:eastAsia="en-GB"/>
              </w:rPr>
            </w:pPr>
            <w:r w:rsidRPr="001C2804">
              <w:rPr>
                <w:color w:val="00B050"/>
                <w:sz w:val="44"/>
                <w:szCs w:val="44"/>
              </w:rPr>
              <w:t>+</w:t>
            </w:r>
          </w:p>
        </w:tc>
      </w:tr>
    </w:tbl>
    <w:p w14:paraId="2F76CB9A" w14:textId="77777777" w:rsidR="00661FEF" w:rsidRDefault="00661FEF" w:rsidP="00661FEF">
      <w:r w:rsidRPr="009A64D6">
        <w:rPr>
          <w:rFonts w:ascii="Calibri" w:eastAsia="Times New Roman" w:hAnsi="Calibri" w:cs="Calibri"/>
          <w:color w:val="00B050"/>
          <w:sz w:val="44"/>
          <w:szCs w:val="44"/>
          <w:lang w:eastAsia="en-GB"/>
        </w:rPr>
        <w:t>●</w:t>
      </w:r>
      <w:r>
        <w:t xml:space="preserve">=yes, </w:t>
      </w:r>
      <w:r w:rsidRPr="00067FC3">
        <w:rPr>
          <w:rFonts w:ascii="Calibri" w:eastAsia="Times New Roman" w:hAnsi="Calibri" w:cs="Calibri"/>
          <w:color w:val="FF0000"/>
          <w:sz w:val="44"/>
          <w:szCs w:val="44"/>
          <w:lang w:eastAsia="en-GB"/>
        </w:rPr>
        <w:t>●</w:t>
      </w:r>
      <w:r>
        <w:t xml:space="preserve">=no, </w:t>
      </w:r>
      <w:r w:rsidRPr="00040562">
        <w:rPr>
          <w:rFonts w:ascii="Calibri" w:eastAsia="Times New Roman" w:hAnsi="Calibri" w:cs="Calibri"/>
          <w:color w:val="FFFF00"/>
          <w:sz w:val="44"/>
          <w:szCs w:val="44"/>
          <w:lang w:eastAsia="en-GB"/>
        </w:rPr>
        <w:t>●</w:t>
      </w:r>
      <w:r>
        <w:t>=</w:t>
      </w:r>
      <w:proofErr w:type="gramStart"/>
      <w:r>
        <w:t>doesn’t</w:t>
      </w:r>
      <w:proofErr w:type="gramEnd"/>
      <w:r>
        <w:t xml:space="preserve"> apply, </w:t>
      </w:r>
      <w:r w:rsidRPr="00040562">
        <w:rPr>
          <w:rFonts w:ascii="Calibri" w:eastAsia="Times New Roman" w:hAnsi="Calibri" w:cs="Calibri"/>
          <w:color w:val="BFBFBF" w:themeColor="background1" w:themeShade="BF"/>
          <w:sz w:val="44"/>
          <w:szCs w:val="44"/>
          <w:lang w:eastAsia="en-GB"/>
        </w:rPr>
        <w:t>●</w:t>
      </w:r>
      <w:r>
        <w:t xml:space="preserve">=not applicable, </w:t>
      </w:r>
      <w:r w:rsidRPr="0064159C">
        <w:rPr>
          <w:color w:val="00B050"/>
          <w:sz w:val="44"/>
          <w:szCs w:val="44"/>
        </w:rPr>
        <w:t>+</w:t>
      </w:r>
      <w:r>
        <w:t>=acceptable</w:t>
      </w:r>
    </w:p>
    <w:p w14:paraId="0F35FD5D" w14:textId="77777777" w:rsidR="00AE5101" w:rsidRDefault="00AE5101" w:rsidP="00572EBB">
      <w:pPr>
        <w:spacing w:after="0" w:line="240" w:lineRule="auto"/>
        <w:rPr>
          <w:color w:val="FF0000"/>
        </w:rPr>
      </w:pPr>
    </w:p>
    <w:p w14:paraId="697CE059" w14:textId="77777777" w:rsidR="00572EBB" w:rsidRPr="00593E51" w:rsidRDefault="00572EBB" w:rsidP="00572EBB">
      <w:pPr>
        <w:spacing w:after="0" w:line="240" w:lineRule="auto"/>
        <w:rPr>
          <w:rFonts w:ascii="Calibri" w:eastAsia="Times New Roman" w:hAnsi="Calibri" w:cs="Calibri"/>
          <w:color w:val="000000" w:themeColor="text1"/>
          <w:lang w:eastAsia="en-GB"/>
        </w:rPr>
      </w:pPr>
    </w:p>
    <w:p w14:paraId="1F5B1AC7" w14:textId="77777777" w:rsidR="00572EBB" w:rsidRDefault="00572EBB" w:rsidP="00572EBB"/>
    <w:p w14:paraId="6D10551D" w14:textId="2225CDF6" w:rsidR="00062256" w:rsidRPr="00062256" w:rsidRDefault="00062256" w:rsidP="00062256">
      <w:pPr>
        <w:pStyle w:val="Heading3"/>
      </w:pPr>
      <w:r w:rsidRPr="00062256">
        <w:t xml:space="preserve">Controlled before-after </w:t>
      </w:r>
      <w:proofErr w:type="gramStart"/>
      <w:r w:rsidRPr="00062256">
        <w:t>studies</w:t>
      </w:r>
      <w:proofErr w:type="gramEnd"/>
    </w:p>
    <w:tbl>
      <w:tblPr>
        <w:tblStyle w:val="TableGrid"/>
        <w:tblW w:w="0" w:type="auto"/>
        <w:tblLook w:val="04A0" w:firstRow="1" w:lastRow="0" w:firstColumn="1" w:lastColumn="0" w:noHBand="0" w:noVBand="1"/>
      </w:tblPr>
      <w:tblGrid>
        <w:gridCol w:w="1192"/>
        <w:gridCol w:w="482"/>
        <w:gridCol w:w="482"/>
        <w:gridCol w:w="482"/>
        <w:gridCol w:w="482"/>
        <w:gridCol w:w="482"/>
        <w:gridCol w:w="482"/>
        <w:gridCol w:w="482"/>
        <w:gridCol w:w="583"/>
        <w:gridCol w:w="482"/>
        <w:gridCol w:w="1028"/>
      </w:tblGrid>
      <w:tr w:rsidR="00661FEF" w:rsidRPr="00062256" w14:paraId="44111AED" w14:textId="77777777" w:rsidTr="00661FEF">
        <w:trPr>
          <w:trHeight w:val="315"/>
        </w:trPr>
        <w:tc>
          <w:tcPr>
            <w:tcW w:w="1165" w:type="dxa"/>
            <w:noWrap/>
            <w:vAlign w:val="center"/>
            <w:hideMark/>
          </w:tcPr>
          <w:p w14:paraId="269E2A4E" w14:textId="77777777" w:rsidR="00661FEF" w:rsidRPr="00062256" w:rsidRDefault="00661FEF" w:rsidP="00062256">
            <w:pPr>
              <w:rPr>
                <w:b/>
                <w:bCs/>
              </w:rPr>
            </w:pPr>
            <w:r w:rsidRPr="00062256">
              <w:rPr>
                <w:b/>
                <w:bCs/>
              </w:rPr>
              <w:t>Study: Author, year</w:t>
            </w:r>
          </w:p>
        </w:tc>
        <w:tc>
          <w:tcPr>
            <w:tcW w:w="475" w:type="dxa"/>
            <w:noWrap/>
            <w:vAlign w:val="center"/>
            <w:hideMark/>
          </w:tcPr>
          <w:p w14:paraId="1CC9B40D" w14:textId="77777777" w:rsidR="00661FEF" w:rsidRPr="00062256" w:rsidRDefault="00661FEF" w:rsidP="00062256">
            <w:pPr>
              <w:rPr>
                <w:b/>
                <w:bCs/>
              </w:rPr>
            </w:pPr>
            <w:r w:rsidRPr="00062256">
              <w:rPr>
                <w:b/>
                <w:bCs/>
              </w:rPr>
              <w:t>1</w:t>
            </w:r>
          </w:p>
        </w:tc>
        <w:tc>
          <w:tcPr>
            <w:tcW w:w="475" w:type="dxa"/>
            <w:noWrap/>
            <w:vAlign w:val="center"/>
            <w:hideMark/>
          </w:tcPr>
          <w:p w14:paraId="010D15AB" w14:textId="77777777" w:rsidR="00661FEF" w:rsidRPr="00062256" w:rsidRDefault="00661FEF" w:rsidP="00062256">
            <w:pPr>
              <w:rPr>
                <w:b/>
                <w:bCs/>
              </w:rPr>
            </w:pPr>
            <w:r w:rsidRPr="00062256">
              <w:rPr>
                <w:b/>
                <w:bCs/>
              </w:rPr>
              <w:t>2</w:t>
            </w:r>
          </w:p>
        </w:tc>
        <w:tc>
          <w:tcPr>
            <w:tcW w:w="475" w:type="dxa"/>
            <w:noWrap/>
            <w:vAlign w:val="center"/>
            <w:hideMark/>
          </w:tcPr>
          <w:p w14:paraId="6E04E469" w14:textId="77777777" w:rsidR="00661FEF" w:rsidRPr="00062256" w:rsidRDefault="00661FEF" w:rsidP="00062256">
            <w:pPr>
              <w:rPr>
                <w:b/>
                <w:bCs/>
              </w:rPr>
            </w:pPr>
            <w:r w:rsidRPr="00062256">
              <w:rPr>
                <w:b/>
                <w:bCs/>
              </w:rPr>
              <w:t>3</w:t>
            </w:r>
          </w:p>
        </w:tc>
        <w:tc>
          <w:tcPr>
            <w:tcW w:w="474" w:type="dxa"/>
            <w:noWrap/>
            <w:vAlign w:val="center"/>
            <w:hideMark/>
          </w:tcPr>
          <w:p w14:paraId="4CBB7F30" w14:textId="77777777" w:rsidR="00661FEF" w:rsidRPr="00062256" w:rsidRDefault="00661FEF" w:rsidP="00062256">
            <w:pPr>
              <w:rPr>
                <w:b/>
                <w:bCs/>
              </w:rPr>
            </w:pPr>
            <w:r w:rsidRPr="00062256">
              <w:rPr>
                <w:b/>
                <w:bCs/>
              </w:rPr>
              <w:t>4</w:t>
            </w:r>
          </w:p>
        </w:tc>
        <w:tc>
          <w:tcPr>
            <w:tcW w:w="474" w:type="dxa"/>
            <w:noWrap/>
            <w:vAlign w:val="center"/>
            <w:hideMark/>
          </w:tcPr>
          <w:p w14:paraId="500B4128" w14:textId="77777777" w:rsidR="00661FEF" w:rsidRPr="00062256" w:rsidRDefault="00661FEF" w:rsidP="00062256">
            <w:pPr>
              <w:rPr>
                <w:b/>
                <w:bCs/>
              </w:rPr>
            </w:pPr>
            <w:r w:rsidRPr="00062256">
              <w:rPr>
                <w:b/>
                <w:bCs/>
              </w:rPr>
              <w:t>5</w:t>
            </w:r>
          </w:p>
        </w:tc>
        <w:tc>
          <w:tcPr>
            <w:tcW w:w="474" w:type="dxa"/>
            <w:noWrap/>
            <w:vAlign w:val="center"/>
            <w:hideMark/>
          </w:tcPr>
          <w:p w14:paraId="5ACF8AE0" w14:textId="77777777" w:rsidR="00661FEF" w:rsidRPr="00062256" w:rsidRDefault="00661FEF" w:rsidP="00062256">
            <w:pPr>
              <w:rPr>
                <w:b/>
                <w:bCs/>
              </w:rPr>
            </w:pPr>
            <w:r w:rsidRPr="00062256">
              <w:rPr>
                <w:b/>
                <w:bCs/>
              </w:rPr>
              <w:t>6</w:t>
            </w:r>
          </w:p>
        </w:tc>
        <w:tc>
          <w:tcPr>
            <w:tcW w:w="474" w:type="dxa"/>
            <w:noWrap/>
            <w:vAlign w:val="center"/>
            <w:hideMark/>
          </w:tcPr>
          <w:p w14:paraId="670F8A11" w14:textId="77777777" w:rsidR="00661FEF" w:rsidRPr="00062256" w:rsidRDefault="00661FEF" w:rsidP="00062256">
            <w:pPr>
              <w:rPr>
                <w:b/>
                <w:bCs/>
              </w:rPr>
            </w:pPr>
            <w:r w:rsidRPr="00062256">
              <w:rPr>
                <w:b/>
                <w:bCs/>
              </w:rPr>
              <w:t>7</w:t>
            </w:r>
          </w:p>
        </w:tc>
        <w:tc>
          <w:tcPr>
            <w:tcW w:w="583" w:type="dxa"/>
            <w:noWrap/>
            <w:vAlign w:val="center"/>
            <w:hideMark/>
          </w:tcPr>
          <w:p w14:paraId="5A308E15" w14:textId="77777777" w:rsidR="00661FEF" w:rsidRPr="00062256" w:rsidRDefault="00661FEF" w:rsidP="00062256">
            <w:pPr>
              <w:rPr>
                <w:b/>
                <w:bCs/>
              </w:rPr>
            </w:pPr>
            <w:r w:rsidRPr="00062256">
              <w:rPr>
                <w:b/>
                <w:bCs/>
              </w:rPr>
              <w:t>8</w:t>
            </w:r>
          </w:p>
        </w:tc>
        <w:tc>
          <w:tcPr>
            <w:tcW w:w="474" w:type="dxa"/>
            <w:noWrap/>
            <w:vAlign w:val="center"/>
            <w:hideMark/>
          </w:tcPr>
          <w:p w14:paraId="13C7A8A7" w14:textId="77777777" w:rsidR="00661FEF" w:rsidRPr="00062256" w:rsidRDefault="00661FEF" w:rsidP="00062256">
            <w:pPr>
              <w:rPr>
                <w:b/>
                <w:bCs/>
              </w:rPr>
            </w:pPr>
            <w:r w:rsidRPr="00062256">
              <w:rPr>
                <w:b/>
                <w:bCs/>
              </w:rPr>
              <w:t>9</w:t>
            </w:r>
          </w:p>
        </w:tc>
        <w:tc>
          <w:tcPr>
            <w:tcW w:w="1028" w:type="dxa"/>
            <w:noWrap/>
            <w:vAlign w:val="center"/>
            <w:hideMark/>
          </w:tcPr>
          <w:p w14:paraId="6D9DCD28" w14:textId="41D8DB50" w:rsidR="00661FEF" w:rsidRPr="00062256" w:rsidRDefault="00661FEF" w:rsidP="00062256">
            <w:pPr>
              <w:rPr>
                <w:b/>
                <w:bCs/>
              </w:rPr>
            </w:pPr>
            <w:r>
              <w:rPr>
                <w:b/>
                <w:bCs/>
              </w:rPr>
              <w:t>Decision</w:t>
            </w:r>
          </w:p>
        </w:tc>
      </w:tr>
      <w:tr w:rsidR="00661FEF" w:rsidRPr="00062256" w14:paraId="5F742EBE" w14:textId="77777777" w:rsidTr="00661FEF">
        <w:trPr>
          <w:trHeight w:val="409"/>
        </w:trPr>
        <w:tc>
          <w:tcPr>
            <w:tcW w:w="6571" w:type="dxa"/>
            <w:gridSpan w:val="11"/>
            <w:shd w:val="clear" w:color="auto" w:fill="BFBFBF" w:themeFill="background1" w:themeFillShade="BF"/>
            <w:noWrap/>
            <w:vAlign w:val="center"/>
          </w:tcPr>
          <w:p w14:paraId="5C549BA8" w14:textId="77777777" w:rsidR="00661FEF" w:rsidRPr="00602B8E" w:rsidRDefault="00661FEF" w:rsidP="00062256">
            <w:pPr>
              <w:rPr>
                <w:b/>
                <w:bCs/>
              </w:rPr>
            </w:pPr>
            <w:r w:rsidRPr="00602B8E">
              <w:rPr>
                <w:b/>
                <w:bCs/>
              </w:rPr>
              <w:lastRenderedPageBreak/>
              <w:t>Questions 1,3,4</w:t>
            </w:r>
          </w:p>
        </w:tc>
      </w:tr>
      <w:tr w:rsidR="00661FEF" w:rsidRPr="00062256" w14:paraId="296362AF" w14:textId="77777777" w:rsidTr="00661FEF">
        <w:trPr>
          <w:trHeight w:val="300"/>
        </w:trPr>
        <w:tc>
          <w:tcPr>
            <w:tcW w:w="1165" w:type="dxa"/>
            <w:noWrap/>
            <w:vAlign w:val="center"/>
            <w:hideMark/>
          </w:tcPr>
          <w:p w14:paraId="5F42DC00" w14:textId="6B2B4319" w:rsidR="00661FEF" w:rsidRPr="00062256" w:rsidRDefault="00661FEF" w:rsidP="00062256">
            <w:r w:rsidRPr="00062256">
              <w:t>Leonhardt, 2011</w:t>
            </w:r>
            <w:r w:rsidRPr="00062256">
              <w:rPr>
                <w:vertAlign w:val="superscript"/>
              </w:rPr>
              <w:t>4</w:t>
            </w:r>
          </w:p>
        </w:tc>
        <w:tc>
          <w:tcPr>
            <w:tcW w:w="475" w:type="dxa"/>
            <w:noWrap/>
            <w:vAlign w:val="center"/>
            <w:hideMark/>
          </w:tcPr>
          <w:p w14:paraId="22FEC70A" w14:textId="77777777" w:rsidR="00661FEF" w:rsidRPr="00062256" w:rsidRDefault="00661FEF" w:rsidP="00062256">
            <w:r w:rsidRPr="00062256">
              <w:rPr>
                <w:rFonts w:eastAsia="Times New Roman"/>
                <w:color w:val="FF0000"/>
                <w:sz w:val="44"/>
                <w:szCs w:val="44"/>
              </w:rPr>
              <w:t>●</w:t>
            </w:r>
          </w:p>
        </w:tc>
        <w:tc>
          <w:tcPr>
            <w:tcW w:w="475" w:type="dxa"/>
            <w:noWrap/>
            <w:vAlign w:val="center"/>
            <w:hideMark/>
          </w:tcPr>
          <w:p w14:paraId="232698B6" w14:textId="77777777" w:rsidR="00661FEF" w:rsidRPr="00062256" w:rsidRDefault="00661FEF" w:rsidP="00062256">
            <w:r w:rsidRPr="00062256">
              <w:rPr>
                <w:rFonts w:eastAsia="Times New Roman"/>
                <w:color w:val="FF0000"/>
                <w:sz w:val="44"/>
                <w:szCs w:val="44"/>
              </w:rPr>
              <w:t>●</w:t>
            </w:r>
          </w:p>
        </w:tc>
        <w:tc>
          <w:tcPr>
            <w:tcW w:w="475" w:type="dxa"/>
            <w:noWrap/>
            <w:vAlign w:val="center"/>
            <w:hideMark/>
          </w:tcPr>
          <w:p w14:paraId="1ABD3BF0" w14:textId="77777777" w:rsidR="00661FEF" w:rsidRPr="00062256" w:rsidRDefault="00661FEF" w:rsidP="00062256">
            <w:r w:rsidRPr="00062256">
              <w:rPr>
                <w:rFonts w:eastAsia="Times New Roman"/>
                <w:color w:val="FF0000"/>
                <w:sz w:val="44"/>
                <w:szCs w:val="44"/>
              </w:rPr>
              <w:t>●</w:t>
            </w:r>
          </w:p>
        </w:tc>
        <w:tc>
          <w:tcPr>
            <w:tcW w:w="474" w:type="dxa"/>
            <w:noWrap/>
            <w:vAlign w:val="center"/>
            <w:hideMark/>
          </w:tcPr>
          <w:p w14:paraId="68B1140B" w14:textId="77777777" w:rsidR="00661FEF" w:rsidRPr="00062256" w:rsidRDefault="00661FEF" w:rsidP="00062256">
            <w:r w:rsidRPr="00062256">
              <w:rPr>
                <w:rFonts w:eastAsia="Times New Roman"/>
                <w:color w:val="00B050"/>
                <w:sz w:val="44"/>
                <w:szCs w:val="44"/>
              </w:rPr>
              <w:t>●</w:t>
            </w:r>
          </w:p>
        </w:tc>
        <w:tc>
          <w:tcPr>
            <w:tcW w:w="474" w:type="dxa"/>
            <w:noWrap/>
            <w:vAlign w:val="center"/>
            <w:hideMark/>
          </w:tcPr>
          <w:p w14:paraId="6C5ACA20" w14:textId="77777777" w:rsidR="00661FEF" w:rsidRPr="00062256" w:rsidRDefault="00661FEF" w:rsidP="00062256">
            <w:r w:rsidRPr="00062256">
              <w:rPr>
                <w:rFonts w:eastAsia="Times New Roman"/>
                <w:color w:val="00B050"/>
                <w:sz w:val="44"/>
                <w:szCs w:val="44"/>
              </w:rPr>
              <w:t>●</w:t>
            </w:r>
          </w:p>
        </w:tc>
        <w:tc>
          <w:tcPr>
            <w:tcW w:w="474" w:type="dxa"/>
            <w:noWrap/>
            <w:vAlign w:val="center"/>
            <w:hideMark/>
          </w:tcPr>
          <w:p w14:paraId="72092F8C" w14:textId="77777777" w:rsidR="00661FEF" w:rsidRPr="00062256" w:rsidRDefault="00661FEF" w:rsidP="00062256">
            <w:r w:rsidRPr="00062256">
              <w:rPr>
                <w:rFonts w:eastAsia="Times New Roman"/>
                <w:color w:val="00B050"/>
                <w:sz w:val="44"/>
                <w:szCs w:val="44"/>
              </w:rPr>
              <w:t>●</w:t>
            </w:r>
          </w:p>
        </w:tc>
        <w:tc>
          <w:tcPr>
            <w:tcW w:w="474" w:type="dxa"/>
            <w:noWrap/>
            <w:vAlign w:val="center"/>
            <w:hideMark/>
          </w:tcPr>
          <w:p w14:paraId="65720CDC" w14:textId="77777777" w:rsidR="00661FEF" w:rsidRPr="00062256" w:rsidRDefault="00661FEF" w:rsidP="00062256">
            <w:r w:rsidRPr="00062256">
              <w:rPr>
                <w:rFonts w:eastAsia="Times New Roman"/>
                <w:color w:val="00B050"/>
                <w:sz w:val="44"/>
                <w:szCs w:val="44"/>
              </w:rPr>
              <w:t>●</w:t>
            </w:r>
          </w:p>
        </w:tc>
        <w:tc>
          <w:tcPr>
            <w:tcW w:w="583" w:type="dxa"/>
            <w:noWrap/>
            <w:vAlign w:val="center"/>
            <w:hideMark/>
          </w:tcPr>
          <w:p w14:paraId="63644FA0" w14:textId="77777777" w:rsidR="00661FEF" w:rsidRPr="00062256" w:rsidRDefault="00661FEF" w:rsidP="00062256">
            <w:r w:rsidRPr="00062256">
              <w:rPr>
                <w:rFonts w:eastAsia="Times New Roman"/>
                <w:color w:val="00B050"/>
                <w:sz w:val="44"/>
                <w:szCs w:val="44"/>
              </w:rPr>
              <w:t>●</w:t>
            </w:r>
          </w:p>
        </w:tc>
        <w:tc>
          <w:tcPr>
            <w:tcW w:w="474" w:type="dxa"/>
            <w:noWrap/>
            <w:vAlign w:val="center"/>
            <w:hideMark/>
          </w:tcPr>
          <w:p w14:paraId="1A4FA90F" w14:textId="77777777" w:rsidR="00661FEF" w:rsidRPr="00062256" w:rsidRDefault="00661FEF" w:rsidP="00062256">
            <w:r w:rsidRPr="00062256">
              <w:rPr>
                <w:rFonts w:eastAsia="Times New Roman"/>
                <w:color w:val="00B050"/>
                <w:sz w:val="44"/>
                <w:szCs w:val="44"/>
              </w:rPr>
              <w:t>●</w:t>
            </w:r>
          </w:p>
        </w:tc>
        <w:tc>
          <w:tcPr>
            <w:tcW w:w="1028" w:type="dxa"/>
            <w:noWrap/>
            <w:vAlign w:val="center"/>
            <w:hideMark/>
          </w:tcPr>
          <w:p w14:paraId="7D15688E" w14:textId="77777777" w:rsidR="00661FEF" w:rsidRPr="00062256" w:rsidRDefault="00661FEF" w:rsidP="00062256">
            <w:r w:rsidRPr="00062256">
              <w:t>Include</w:t>
            </w:r>
          </w:p>
        </w:tc>
      </w:tr>
      <w:tr w:rsidR="00661FEF" w:rsidRPr="00062256" w14:paraId="627D7015" w14:textId="77777777" w:rsidTr="00661FEF">
        <w:trPr>
          <w:trHeight w:val="409"/>
        </w:trPr>
        <w:tc>
          <w:tcPr>
            <w:tcW w:w="6571" w:type="dxa"/>
            <w:gridSpan w:val="11"/>
            <w:shd w:val="clear" w:color="auto" w:fill="BFBFBF" w:themeFill="background1" w:themeFillShade="BF"/>
            <w:noWrap/>
            <w:vAlign w:val="center"/>
          </w:tcPr>
          <w:p w14:paraId="5344671D" w14:textId="77777777" w:rsidR="00661FEF" w:rsidRPr="00602B8E" w:rsidRDefault="00661FEF" w:rsidP="00DD292C">
            <w:pPr>
              <w:rPr>
                <w:b/>
                <w:bCs/>
              </w:rPr>
            </w:pPr>
            <w:r w:rsidRPr="00602B8E">
              <w:rPr>
                <w:b/>
                <w:bCs/>
              </w:rPr>
              <w:t xml:space="preserve">Questions </w:t>
            </w:r>
            <w:r>
              <w:rPr>
                <w:b/>
                <w:bCs/>
              </w:rPr>
              <w:t>8-11</w:t>
            </w:r>
          </w:p>
        </w:tc>
      </w:tr>
      <w:tr w:rsidR="00661FEF" w:rsidRPr="00062256" w14:paraId="60304619" w14:textId="77777777" w:rsidTr="00661FEF">
        <w:trPr>
          <w:trHeight w:val="300"/>
        </w:trPr>
        <w:tc>
          <w:tcPr>
            <w:tcW w:w="1165" w:type="dxa"/>
            <w:tcBorders>
              <w:top w:val="nil"/>
              <w:left w:val="single" w:sz="8" w:space="0" w:color="auto"/>
              <w:bottom w:val="single" w:sz="4" w:space="0" w:color="auto"/>
              <w:right w:val="single" w:sz="4" w:space="0" w:color="auto"/>
            </w:tcBorders>
            <w:shd w:val="clear" w:color="auto" w:fill="auto"/>
            <w:noWrap/>
            <w:vAlign w:val="center"/>
          </w:tcPr>
          <w:p w14:paraId="6868A90A" w14:textId="1EE27EA5" w:rsidR="00661FEF" w:rsidRPr="00062256" w:rsidRDefault="00661FEF" w:rsidP="00AE5101">
            <w:r w:rsidRPr="007F1DD8">
              <w:rPr>
                <w:rFonts w:ascii="Calibri" w:eastAsia="Times New Roman" w:hAnsi="Calibri" w:cs="Calibri"/>
                <w:color w:val="000000"/>
                <w:lang w:eastAsia="en-GB"/>
              </w:rPr>
              <w:t>Chow, 2018</w:t>
            </w:r>
            <w:r w:rsidR="00D57291" w:rsidRPr="006C5D72">
              <w:rPr>
                <w:rFonts w:ascii="Calibri" w:eastAsia="Times New Roman" w:hAnsi="Calibri" w:cs="Calibri"/>
                <w:color w:val="000000"/>
                <w:vertAlign w:val="superscript"/>
                <w:lang w:eastAsia="en-GB"/>
              </w:rPr>
              <w:t>101</w:t>
            </w:r>
          </w:p>
        </w:tc>
        <w:tc>
          <w:tcPr>
            <w:tcW w:w="475" w:type="dxa"/>
            <w:tcBorders>
              <w:top w:val="nil"/>
              <w:left w:val="nil"/>
              <w:bottom w:val="single" w:sz="4" w:space="0" w:color="auto"/>
              <w:right w:val="single" w:sz="4" w:space="0" w:color="auto"/>
            </w:tcBorders>
            <w:shd w:val="clear" w:color="auto" w:fill="auto"/>
            <w:noWrap/>
          </w:tcPr>
          <w:p w14:paraId="1229C3CB" w14:textId="1C524B3B" w:rsidR="00661FEF" w:rsidRPr="00062256" w:rsidRDefault="00661FEF" w:rsidP="00AE5101">
            <w:pPr>
              <w:rPr>
                <w:rFonts w:eastAsia="Times New Roman"/>
                <w:color w:val="FF0000"/>
                <w:sz w:val="44"/>
                <w:szCs w:val="44"/>
              </w:rPr>
            </w:pPr>
            <w:r w:rsidRPr="00EE532C">
              <w:rPr>
                <w:rFonts w:ascii="Calibri" w:eastAsia="Times New Roman" w:hAnsi="Calibri" w:cs="Calibri"/>
                <w:color w:val="FF0000"/>
                <w:sz w:val="44"/>
                <w:szCs w:val="44"/>
                <w:lang w:eastAsia="en-GB"/>
              </w:rPr>
              <w:t>●</w:t>
            </w:r>
          </w:p>
        </w:tc>
        <w:tc>
          <w:tcPr>
            <w:tcW w:w="475" w:type="dxa"/>
            <w:tcBorders>
              <w:top w:val="nil"/>
              <w:left w:val="nil"/>
              <w:bottom w:val="single" w:sz="4" w:space="0" w:color="auto"/>
              <w:right w:val="single" w:sz="4" w:space="0" w:color="auto"/>
            </w:tcBorders>
            <w:shd w:val="clear" w:color="auto" w:fill="auto"/>
            <w:noWrap/>
          </w:tcPr>
          <w:p w14:paraId="67491072" w14:textId="1C1CEA48" w:rsidR="00661FEF" w:rsidRPr="00062256" w:rsidRDefault="00661FEF" w:rsidP="00AE5101">
            <w:pPr>
              <w:rPr>
                <w:rFonts w:eastAsia="Times New Roman"/>
                <w:color w:val="FF0000"/>
                <w:sz w:val="44"/>
                <w:szCs w:val="44"/>
              </w:rPr>
            </w:pPr>
            <w:r w:rsidRPr="00EE532C">
              <w:rPr>
                <w:rFonts w:ascii="Calibri" w:eastAsia="Times New Roman" w:hAnsi="Calibri" w:cs="Calibri"/>
                <w:color w:val="FF0000"/>
                <w:sz w:val="44"/>
                <w:szCs w:val="44"/>
                <w:lang w:eastAsia="en-GB"/>
              </w:rPr>
              <w:t>●</w:t>
            </w:r>
          </w:p>
        </w:tc>
        <w:tc>
          <w:tcPr>
            <w:tcW w:w="475" w:type="dxa"/>
            <w:tcBorders>
              <w:top w:val="nil"/>
              <w:left w:val="nil"/>
              <w:bottom w:val="single" w:sz="4" w:space="0" w:color="auto"/>
              <w:right w:val="single" w:sz="4" w:space="0" w:color="auto"/>
            </w:tcBorders>
            <w:shd w:val="clear" w:color="auto" w:fill="auto"/>
            <w:noWrap/>
          </w:tcPr>
          <w:p w14:paraId="7908CD1D" w14:textId="1C548973" w:rsidR="00661FEF" w:rsidRPr="00062256" w:rsidRDefault="00661FEF" w:rsidP="00AE5101">
            <w:pPr>
              <w:rPr>
                <w:rFonts w:eastAsia="Times New Roman"/>
                <w:color w:val="FF0000"/>
                <w:sz w:val="44"/>
                <w:szCs w:val="44"/>
              </w:rPr>
            </w:pPr>
            <w:r w:rsidRPr="00BD731D">
              <w:rPr>
                <w:rFonts w:ascii="Calibri" w:eastAsia="Times New Roman" w:hAnsi="Calibri" w:cs="Calibri"/>
                <w:color w:val="00B050"/>
                <w:sz w:val="44"/>
                <w:szCs w:val="44"/>
                <w:lang w:eastAsia="en-GB"/>
              </w:rPr>
              <w:t>●</w:t>
            </w:r>
          </w:p>
        </w:tc>
        <w:tc>
          <w:tcPr>
            <w:tcW w:w="474" w:type="dxa"/>
            <w:tcBorders>
              <w:top w:val="nil"/>
              <w:left w:val="nil"/>
              <w:bottom w:val="single" w:sz="4" w:space="0" w:color="auto"/>
              <w:right w:val="single" w:sz="4" w:space="0" w:color="auto"/>
            </w:tcBorders>
            <w:shd w:val="clear" w:color="auto" w:fill="auto"/>
            <w:noWrap/>
          </w:tcPr>
          <w:p w14:paraId="61B1BA5C" w14:textId="7229CA94" w:rsidR="00661FEF" w:rsidRPr="00062256" w:rsidRDefault="00661FEF" w:rsidP="00AE5101">
            <w:pPr>
              <w:rPr>
                <w:rFonts w:eastAsia="Times New Roman"/>
                <w:color w:val="00B050"/>
                <w:sz w:val="44"/>
                <w:szCs w:val="44"/>
              </w:rPr>
            </w:pPr>
            <w:r w:rsidRPr="00BD731D">
              <w:rPr>
                <w:rFonts w:ascii="Calibri" w:eastAsia="Times New Roman" w:hAnsi="Calibri" w:cs="Calibri"/>
                <w:color w:val="00B050"/>
                <w:sz w:val="44"/>
                <w:szCs w:val="44"/>
                <w:lang w:eastAsia="en-GB"/>
              </w:rPr>
              <w:t>●</w:t>
            </w:r>
          </w:p>
        </w:tc>
        <w:tc>
          <w:tcPr>
            <w:tcW w:w="474" w:type="dxa"/>
            <w:tcBorders>
              <w:top w:val="nil"/>
              <w:left w:val="nil"/>
              <w:bottom w:val="single" w:sz="4" w:space="0" w:color="auto"/>
              <w:right w:val="single" w:sz="4" w:space="0" w:color="auto"/>
            </w:tcBorders>
            <w:shd w:val="clear" w:color="auto" w:fill="auto"/>
            <w:noWrap/>
          </w:tcPr>
          <w:p w14:paraId="7A4739C1" w14:textId="484D8CBF" w:rsidR="00661FEF" w:rsidRPr="00062256" w:rsidRDefault="00661FEF" w:rsidP="00AE5101">
            <w:pPr>
              <w:rPr>
                <w:rFonts w:eastAsia="Times New Roman"/>
                <w:color w:val="00B050"/>
                <w:sz w:val="44"/>
                <w:szCs w:val="44"/>
              </w:rPr>
            </w:pPr>
            <w:r w:rsidRPr="00BD731D">
              <w:rPr>
                <w:rFonts w:ascii="Calibri" w:eastAsia="Times New Roman" w:hAnsi="Calibri" w:cs="Calibri"/>
                <w:color w:val="00B050"/>
                <w:sz w:val="44"/>
                <w:szCs w:val="44"/>
                <w:lang w:eastAsia="en-GB"/>
              </w:rPr>
              <w:t>●</w:t>
            </w:r>
          </w:p>
        </w:tc>
        <w:tc>
          <w:tcPr>
            <w:tcW w:w="474" w:type="dxa"/>
            <w:tcBorders>
              <w:top w:val="nil"/>
              <w:left w:val="nil"/>
              <w:bottom w:val="single" w:sz="4" w:space="0" w:color="auto"/>
              <w:right w:val="single" w:sz="4" w:space="0" w:color="auto"/>
            </w:tcBorders>
            <w:shd w:val="clear" w:color="auto" w:fill="auto"/>
            <w:noWrap/>
          </w:tcPr>
          <w:p w14:paraId="197F9541" w14:textId="621D5453" w:rsidR="00661FEF" w:rsidRPr="00062256" w:rsidRDefault="00661FEF" w:rsidP="00AE5101">
            <w:pPr>
              <w:rPr>
                <w:rFonts w:eastAsia="Times New Roman"/>
                <w:color w:val="00B050"/>
                <w:sz w:val="44"/>
                <w:szCs w:val="44"/>
              </w:rPr>
            </w:pPr>
            <w:r w:rsidRPr="00966666">
              <w:rPr>
                <w:rFonts w:ascii="Calibri" w:eastAsia="Times New Roman" w:hAnsi="Calibri" w:cs="Calibri"/>
                <w:color w:val="FF0000"/>
                <w:sz w:val="44"/>
                <w:szCs w:val="44"/>
                <w:lang w:eastAsia="en-GB"/>
              </w:rPr>
              <w:t>●</w:t>
            </w:r>
          </w:p>
        </w:tc>
        <w:tc>
          <w:tcPr>
            <w:tcW w:w="474" w:type="dxa"/>
            <w:tcBorders>
              <w:top w:val="nil"/>
              <w:left w:val="nil"/>
              <w:bottom w:val="single" w:sz="4" w:space="0" w:color="auto"/>
              <w:right w:val="single" w:sz="4" w:space="0" w:color="auto"/>
            </w:tcBorders>
            <w:shd w:val="clear" w:color="auto" w:fill="auto"/>
            <w:noWrap/>
          </w:tcPr>
          <w:p w14:paraId="4E8DA712" w14:textId="1A38E54C" w:rsidR="00661FEF" w:rsidRPr="00062256" w:rsidRDefault="00661FEF" w:rsidP="00AE5101">
            <w:pPr>
              <w:rPr>
                <w:rFonts w:eastAsia="Times New Roman"/>
                <w:color w:val="00B050"/>
                <w:sz w:val="44"/>
                <w:szCs w:val="44"/>
              </w:rPr>
            </w:pPr>
            <w:r w:rsidRPr="00880C07">
              <w:rPr>
                <w:rFonts w:ascii="Calibri" w:eastAsia="Times New Roman" w:hAnsi="Calibri" w:cs="Calibri"/>
                <w:color w:val="00B050"/>
                <w:sz w:val="44"/>
                <w:szCs w:val="44"/>
                <w:lang w:eastAsia="en-GB"/>
              </w:rPr>
              <w:t>●</w:t>
            </w:r>
          </w:p>
        </w:tc>
        <w:tc>
          <w:tcPr>
            <w:tcW w:w="583" w:type="dxa"/>
            <w:tcBorders>
              <w:top w:val="nil"/>
              <w:left w:val="nil"/>
              <w:bottom w:val="single" w:sz="4" w:space="0" w:color="auto"/>
              <w:right w:val="single" w:sz="4" w:space="0" w:color="auto"/>
            </w:tcBorders>
            <w:shd w:val="clear" w:color="auto" w:fill="auto"/>
            <w:noWrap/>
          </w:tcPr>
          <w:p w14:paraId="2B4F29D1" w14:textId="13C152BA" w:rsidR="00661FEF" w:rsidRPr="00062256" w:rsidRDefault="00661FEF" w:rsidP="00AE5101">
            <w:pPr>
              <w:rPr>
                <w:rFonts w:eastAsia="Times New Roman"/>
                <w:color w:val="00B050"/>
                <w:sz w:val="44"/>
                <w:szCs w:val="44"/>
              </w:rPr>
            </w:pPr>
            <w:r w:rsidRPr="00880C07">
              <w:rPr>
                <w:rFonts w:ascii="Calibri" w:eastAsia="Times New Roman" w:hAnsi="Calibri" w:cs="Calibri"/>
                <w:color w:val="00B050"/>
                <w:sz w:val="44"/>
                <w:szCs w:val="44"/>
                <w:lang w:eastAsia="en-GB"/>
              </w:rPr>
              <w:t>●</w:t>
            </w:r>
          </w:p>
        </w:tc>
        <w:tc>
          <w:tcPr>
            <w:tcW w:w="474" w:type="dxa"/>
            <w:tcBorders>
              <w:top w:val="nil"/>
              <w:left w:val="nil"/>
              <w:bottom w:val="single" w:sz="4" w:space="0" w:color="auto"/>
              <w:right w:val="single" w:sz="4" w:space="0" w:color="auto"/>
            </w:tcBorders>
            <w:shd w:val="clear" w:color="auto" w:fill="auto"/>
            <w:noWrap/>
          </w:tcPr>
          <w:p w14:paraId="17040D52" w14:textId="7A8F734C" w:rsidR="00661FEF" w:rsidRPr="00062256" w:rsidRDefault="00661FEF" w:rsidP="00AE5101">
            <w:pPr>
              <w:rPr>
                <w:rFonts w:eastAsia="Times New Roman"/>
                <w:color w:val="00B050"/>
                <w:sz w:val="44"/>
                <w:szCs w:val="44"/>
              </w:rPr>
            </w:pPr>
            <w:r w:rsidRPr="00880C07">
              <w:rPr>
                <w:rFonts w:ascii="Calibri" w:eastAsia="Times New Roman" w:hAnsi="Calibri" w:cs="Calibri"/>
                <w:color w:val="00B050"/>
                <w:sz w:val="44"/>
                <w:szCs w:val="44"/>
                <w:lang w:eastAsia="en-GB"/>
              </w:rPr>
              <w:t>●</w:t>
            </w:r>
          </w:p>
        </w:tc>
        <w:tc>
          <w:tcPr>
            <w:tcW w:w="1028" w:type="dxa"/>
            <w:noWrap/>
            <w:vAlign w:val="center"/>
          </w:tcPr>
          <w:p w14:paraId="117FC6D4" w14:textId="77777777" w:rsidR="00661FEF" w:rsidRPr="00062256" w:rsidRDefault="00661FEF" w:rsidP="00AE5101"/>
        </w:tc>
      </w:tr>
      <w:tr w:rsidR="00661FEF" w:rsidRPr="00062256" w14:paraId="5DBABBF2" w14:textId="77777777" w:rsidTr="00661FEF">
        <w:trPr>
          <w:trHeight w:val="300"/>
        </w:trPr>
        <w:tc>
          <w:tcPr>
            <w:tcW w:w="1165" w:type="dxa"/>
            <w:tcBorders>
              <w:top w:val="nil"/>
              <w:left w:val="single" w:sz="8" w:space="0" w:color="auto"/>
              <w:bottom w:val="single" w:sz="8" w:space="0" w:color="auto"/>
              <w:right w:val="single" w:sz="4" w:space="0" w:color="auto"/>
            </w:tcBorders>
            <w:shd w:val="clear" w:color="auto" w:fill="auto"/>
            <w:noWrap/>
            <w:vAlign w:val="center"/>
          </w:tcPr>
          <w:p w14:paraId="172223CC" w14:textId="3A2A16C3" w:rsidR="00661FEF" w:rsidRPr="00062256" w:rsidRDefault="00661FEF" w:rsidP="00AE5101">
            <w:proofErr w:type="spellStart"/>
            <w:r w:rsidRPr="007F1DD8">
              <w:rPr>
                <w:rFonts w:ascii="Calibri" w:eastAsia="Times New Roman" w:hAnsi="Calibri" w:cs="Calibri"/>
                <w:color w:val="000000"/>
                <w:lang w:eastAsia="en-GB"/>
              </w:rPr>
              <w:t>Viray</w:t>
            </w:r>
            <w:proofErr w:type="spellEnd"/>
            <w:r w:rsidRPr="007F1DD8">
              <w:rPr>
                <w:rFonts w:ascii="Calibri" w:eastAsia="Times New Roman" w:hAnsi="Calibri" w:cs="Calibri"/>
                <w:color w:val="000000"/>
                <w:lang w:eastAsia="en-GB"/>
              </w:rPr>
              <w:t>, 2014</w:t>
            </w:r>
            <w:r w:rsidR="00D57291" w:rsidRPr="006C5D72">
              <w:rPr>
                <w:rFonts w:ascii="Calibri" w:eastAsia="Times New Roman" w:hAnsi="Calibri" w:cs="Calibri"/>
                <w:color w:val="000000"/>
                <w:vertAlign w:val="superscript"/>
                <w:lang w:eastAsia="en-GB"/>
              </w:rPr>
              <w:t>116</w:t>
            </w:r>
          </w:p>
        </w:tc>
        <w:tc>
          <w:tcPr>
            <w:tcW w:w="475" w:type="dxa"/>
            <w:tcBorders>
              <w:top w:val="nil"/>
              <w:left w:val="nil"/>
              <w:bottom w:val="single" w:sz="8" w:space="0" w:color="auto"/>
              <w:right w:val="single" w:sz="4" w:space="0" w:color="auto"/>
            </w:tcBorders>
            <w:shd w:val="clear" w:color="auto" w:fill="auto"/>
            <w:noWrap/>
          </w:tcPr>
          <w:p w14:paraId="13C3F851" w14:textId="6C47209E" w:rsidR="00661FEF" w:rsidRPr="00062256" w:rsidRDefault="00661FEF" w:rsidP="00AE5101">
            <w:pPr>
              <w:rPr>
                <w:rFonts w:eastAsia="Times New Roman"/>
                <w:color w:val="FF0000"/>
                <w:sz w:val="44"/>
                <w:szCs w:val="44"/>
              </w:rPr>
            </w:pPr>
            <w:r w:rsidRPr="00EE532C">
              <w:rPr>
                <w:rFonts w:ascii="Calibri" w:eastAsia="Times New Roman" w:hAnsi="Calibri" w:cs="Calibri"/>
                <w:color w:val="FF0000"/>
                <w:sz w:val="44"/>
                <w:szCs w:val="44"/>
                <w:lang w:eastAsia="en-GB"/>
              </w:rPr>
              <w:t>●</w:t>
            </w:r>
          </w:p>
        </w:tc>
        <w:tc>
          <w:tcPr>
            <w:tcW w:w="475" w:type="dxa"/>
            <w:tcBorders>
              <w:top w:val="nil"/>
              <w:left w:val="nil"/>
              <w:bottom w:val="single" w:sz="8" w:space="0" w:color="auto"/>
              <w:right w:val="single" w:sz="4" w:space="0" w:color="auto"/>
            </w:tcBorders>
            <w:shd w:val="clear" w:color="auto" w:fill="auto"/>
            <w:noWrap/>
          </w:tcPr>
          <w:p w14:paraId="6019FF89" w14:textId="7FBB50E5" w:rsidR="00661FEF" w:rsidRPr="00062256" w:rsidRDefault="00661FEF" w:rsidP="00AE5101">
            <w:pPr>
              <w:rPr>
                <w:rFonts w:eastAsia="Times New Roman"/>
                <w:color w:val="FF0000"/>
                <w:sz w:val="44"/>
                <w:szCs w:val="44"/>
              </w:rPr>
            </w:pPr>
            <w:r w:rsidRPr="00EE532C">
              <w:rPr>
                <w:rFonts w:ascii="Calibri" w:eastAsia="Times New Roman" w:hAnsi="Calibri" w:cs="Calibri"/>
                <w:color w:val="FF0000"/>
                <w:sz w:val="44"/>
                <w:szCs w:val="44"/>
                <w:lang w:eastAsia="en-GB"/>
              </w:rPr>
              <w:t>●</w:t>
            </w:r>
          </w:p>
        </w:tc>
        <w:tc>
          <w:tcPr>
            <w:tcW w:w="475" w:type="dxa"/>
            <w:tcBorders>
              <w:top w:val="nil"/>
              <w:left w:val="nil"/>
              <w:bottom w:val="single" w:sz="8" w:space="0" w:color="auto"/>
              <w:right w:val="single" w:sz="4" w:space="0" w:color="auto"/>
            </w:tcBorders>
            <w:shd w:val="clear" w:color="auto" w:fill="auto"/>
            <w:noWrap/>
            <w:vAlign w:val="center"/>
          </w:tcPr>
          <w:p w14:paraId="606D08E1" w14:textId="501B5900" w:rsidR="00661FEF" w:rsidRPr="00062256" w:rsidRDefault="00661FEF" w:rsidP="00AE5101">
            <w:pPr>
              <w:rPr>
                <w:rFonts w:eastAsia="Times New Roman"/>
                <w:color w:val="FF0000"/>
                <w:sz w:val="44"/>
                <w:szCs w:val="44"/>
              </w:rPr>
            </w:pPr>
            <w:r w:rsidRPr="009A64D6">
              <w:rPr>
                <w:rFonts w:ascii="Calibri" w:eastAsia="Times New Roman" w:hAnsi="Calibri" w:cs="Calibri"/>
                <w:color w:val="00B050"/>
                <w:sz w:val="44"/>
                <w:szCs w:val="44"/>
                <w:lang w:eastAsia="en-GB"/>
              </w:rPr>
              <w:t>●</w:t>
            </w:r>
          </w:p>
        </w:tc>
        <w:tc>
          <w:tcPr>
            <w:tcW w:w="474" w:type="dxa"/>
            <w:tcBorders>
              <w:top w:val="nil"/>
              <w:left w:val="nil"/>
              <w:bottom w:val="single" w:sz="8" w:space="0" w:color="auto"/>
              <w:right w:val="single" w:sz="4" w:space="0" w:color="auto"/>
            </w:tcBorders>
            <w:shd w:val="clear" w:color="auto" w:fill="auto"/>
            <w:noWrap/>
            <w:vAlign w:val="center"/>
          </w:tcPr>
          <w:p w14:paraId="51FA7EF9" w14:textId="44323FEC" w:rsidR="00661FEF" w:rsidRPr="00062256" w:rsidRDefault="00661FEF" w:rsidP="00AE5101">
            <w:pPr>
              <w:rPr>
                <w:rFonts w:eastAsia="Times New Roman"/>
                <w:color w:val="00B050"/>
                <w:sz w:val="44"/>
                <w:szCs w:val="44"/>
              </w:rPr>
            </w:pPr>
            <w:r w:rsidRPr="00067FC3">
              <w:rPr>
                <w:rFonts w:ascii="Calibri" w:eastAsia="Times New Roman" w:hAnsi="Calibri" w:cs="Calibri"/>
                <w:color w:val="FF0000"/>
                <w:sz w:val="44"/>
                <w:szCs w:val="44"/>
                <w:lang w:eastAsia="en-GB"/>
              </w:rPr>
              <w:t>●</w:t>
            </w:r>
          </w:p>
        </w:tc>
        <w:tc>
          <w:tcPr>
            <w:tcW w:w="474" w:type="dxa"/>
            <w:tcBorders>
              <w:top w:val="nil"/>
              <w:left w:val="nil"/>
              <w:bottom w:val="single" w:sz="8" w:space="0" w:color="auto"/>
              <w:right w:val="single" w:sz="4" w:space="0" w:color="auto"/>
            </w:tcBorders>
            <w:shd w:val="clear" w:color="auto" w:fill="auto"/>
            <w:noWrap/>
            <w:vAlign w:val="center"/>
          </w:tcPr>
          <w:p w14:paraId="11E5EB21" w14:textId="56CB224A" w:rsidR="00661FEF" w:rsidRPr="00062256" w:rsidRDefault="00661FEF" w:rsidP="00AE5101">
            <w:pPr>
              <w:rPr>
                <w:rFonts w:eastAsia="Times New Roman"/>
                <w:color w:val="00B050"/>
                <w:sz w:val="44"/>
                <w:szCs w:val="44"/>
              </w:rPr>
            </w:pPr>
            <w:r w:rsidRPr="009A64D6">
              <w:rPr>
                <w:rFonts w:ascii="Calibri" w:eastAsia="Times New Roman" w:hAnsi="Calibri" w:cs="Calibri"/>
                <w:color w:val="00B050"/>
                <w:sz w:val="44"/>
                <w:szCs w:val="44"/>
                <w:lang w:eastAsia="en-GB"/>
              </w:rPr>
              <w:t>●</w:t>
            </w:r>
          </w:p>
        </w:tc>
        <w:tc>
          <w:tcPr>
            <w:tcW w:w="474" w:type="dxa"/>
            <w:tcBorders>
              <w:top w:val="nil"/>
              <w:left w:val="nil"/>
              <w:bottom w:val="single" w:sz="8" w:space="0" w:color="auto"/>
              <w:right w:val="single" w:sz="4" w:space="0" w:color="auto"/>
            </w:tcBorders>
            <w:shd w:val="clear" w:color="auto" w:fill="auto"/>
            <w:noWrap/>
          </w:tcPr>
          <w:p w14:paraId="3C7A0E35" w14:textId="49EF5DC1" w:rsidR="00661FEF" w:rsidRPr="00062256" w:rsidRDefault="00661FEF" w:rsidP="00AE5101">
            <w:pPr>
              <w:rPr>
                <w:rFonts w:eastAsia="Times New Roman"/>
                <w:color w:val="00B050"/>
                <w:sz w:val="44"/>
                <w:szCs w:val="44"/>
              </w:rPr>
            </w:pPr>
            <w:r w:rsidRPr="00966666">
              <w:rPr>
                <w:rFonts w:ascii="Calibri" w:eastAsia="Times New Roman" w:hAnsi="Calibri" w:cs="Calibri"/>
                <w:color w:val="FF0000"/>
                <w:sz w:val="44"/>
                <w:szCs w:val="44"/>
                <w:lang w:eastAsia="en-GB"/>
              </w:rPr>
              <w:t>●</w:t>
            </w:r>
          </w:p>
        </w:tc>
        <w:tc>
          <w:tcPr>
            <w:tcW w:w="474" w:type="dxa"/>
            <w:tcBorders>
              <w:top w:val="nil"/>
              <w:left w:val="nil"/>
              <w:bottom w:val="single" w:sz="8" w:space="0" w:color="auto"/>
              <w:right w:val="single" w:sz="4" w:space="0" w:color="auto"/>
            </w:tcBorders>
            <w:shd w:val="clear" w:color="auto" w:fill="auto"/>
            <w:noWrap/>
          </w:tcPr>
          <w:p w14:paraId="317FCA17" w14:textId="7EEC8C07" w:rsidR="00661FEF" w:rsidRPr="00062256" w:rsidRDefault="00661FEF" w:rsidP="00AE5101">
            <w:pPr>
              <w:rPr>
                <w:rFonts w:eastAsia="Times New Roman"/>
                <w:color w:val="00B050"/>
                <w:sz w:val="44"/>
                <w:szCs w:val="44"/>
              </w:rPr>
            </w:pPr>
            <w:r w:rsidRPr="00880C07">
              <w:rPr>
                <w:rFonts w:ascii="Calibri" w:eastAsia="Times New Roman" w:hAnsi="Calibri" w:cs="Calibri"/>
                <w:color w:val="00B050"/>
                <w:sz w:val="44"/>
                <w:szCs w:val="44"/>
                <w:lang w:eastAsia="en-GB"/>
              </w:rPr>
              <w:t>●</w:t>
            </w:r>
          </w:p>
        </w:tc>
        <w:tc>
          <w:tcPr>
            <w:tcW w:w="583" w:type="dxa"/>
            <w:tcBorders>
              <w:top w:val="nil"/>
              <w:left w:val="nil"/>
              <w:bottom w:val="single" w:sz="8" w:space="0" w:color="auto"/>
              <w:right w:val="single" w:sz="4" w:space="0" w:color="auto"/>
            </w:tcBorders>
            <w:shd w:val="clear" w:color="auto" w:fill="auto"/>
            <w:noWrap/>
          </w:tcPr>
          <w:p w14:paraId="0E78AF19" w14:textId="53C4DD5B" w:rsidR="00661FEF" w:rsidRPr="00062256" w:rsidRDefault="00661FEF" w:rsidP="00AE5101">
            <w:pPr>
              <w:rPr>
                <w:rFonts w:eastAsia="Times New Roman"/>
                <w:color w:val="00B050"/>
                <w:sz w:val="44"/>
                <w:szCs w:val="44"/>
              </w:rPr>
            </w:pPr>
            <w:r w:rsidRPr="00880C07">
              <w:rPr>
                <w:rFonts w:ascii="Calibri" w:eastAsia="Times New Roman" w:hAnsi="Calibri" w:cs="Calibri"/>
                <w:color w:val="00B050"/>
                <w:sz w:val="44"/>
                <w:szCs w:val="44"/>
                <w:lang w:eastAsia="en-GB"/>
              </w:rPr>
              <w:t>●</w:t>
            </w:r>
          </w:p>
        </w:tc>
        <w:tc>
          <w:tcPr>
            <w:tcW w:w="474" w:type="dxa"/>
            <w:tcBorders>
              <w:top w:val="nil"/>
              <w:left w:val="nil"/>
              <w:bottom w:val="single" w:sz="8" w:space="0" w:color="auto"/>
              <w:right w:val="single" w:sz="4" w:space="0" w:color="auto"/>
            </w:tcBorders>
            <w:shd w:val="clear" w:color="auto" w:fill="auto"/>
            <w:noWrap/>
          </w:tcPr>
          <w:p w14:paraId="46E20449" w14:textId="426CCCCB" w:rsidR="00661FEF" w:rsidRPr="00062256" w:rsidRDefault="00661FEF" w:rsidP="00AE5101">
            <w:pPr>
              <w:rPr>
                <w:rFonts w:eastAsia="Times New Roman"/>
                <w:color w:val="00B050"/>
                <w:sz w:val="44"/>
                <w:szCs w:val="44"/>
              </w:rPr>
            </w:pPr>
            <w:r w:rsidRPr="00880C07">
              <w:rPr>
                <w:rFonts w:ascii="Calibri" w:eastAsia="Times New Roman" w:hAnsi="Calibri" w:cs="Calibri"/>
                <w:color w:val="00B050"/>
                <w:sz w:val="44"/>
                <w:szCs w:val="44"/>
                <w:lang w:eastAsia="en-GB"/>
              </w:rPr>
              <w:t>●</w:t>
            </w:r>
          </w:p>
        </w:tc>
        <w:tc>
          <w:tcPr>
            <w:tcW w:w="1028" w:type="dxa"/>
            <w:noWrap/>
            <w:vAlign w:val="center"/>
          </w:tcPr>
          <w:p w14:paraId="67CB32D1" w14:textId="77777777" w:rsidR="00661FEF" w:rsidRPr="00062256" w:rsidRDefault="00661FEF" w:rsidP="00AE5101"/>
        </w:tc>
      </w:tr>
    </w:tbl>
    <w:p w14:paraId="64CDA83E" w14:textId="77777777" w:rsidR="00062256" w:rsidRPr="00062256" w:rsidRDefault="00062256" w:rsidP="00062256">
      <w:r w:rsidRPr="00062256">
        <w:rPr>
          <w:rFonts w:ascii="Calibri" w:eastAsia="Times New Roman" w:hAnsi="Calibri" w:cs="Calibri"/>
          <w:color w:val="FF0000"/>
          <w:sz w:val="44"/>
          <w:szCs w:val="44"/>
          <w:lang w:eastAsia="en-GB"/>
        </w:rPr>
        <w:t>●</w:t>
      </w:r>
      <w:r w:rsidRPr="00062256">
        <w:t xml:space="preserve">= High risk, </w:t>
      </w:r>
      <w:r w:rsidRPr="00062256">
        <w:rPr>
          <w:rFonts w:ascii="Calibri" w:eastAsia="Times New Roman" w:hAnsi="Calibri" w:cs="Calibri"/>
          <w:color w:val="00B050"/>
          <w:sz w:val="44"/>
          <w:szCs w:val="44"/>
          <w:lang w:eastAsia="en-GB"/>
        </w:rPr>
        <w:t>●</w:t>
      </w:r>
      <w:r w:rsidRPr="00062256">
        <w:t>=Low risk</w:t>
      </w:r>
      <w:r w:rsidRPr="00062256">
        <w:rPr>
          <w:rFonts w:ascii="Calibri" w:eastAsia="Times New Roman" w:hAnsi="Calibri" w:cs="Calibri"/>
          <w:color w:val="FFFF00"/>
          <w:sz w:val="44"/>
          <w:szCs w:val="44"/>
          <w:lang w:eastAsia="en-GB"/>
        </w:rPr>
        <w:t>●</w:t>
      </w:r>
      <w:r w:rsidRPr="00062256">
        <w:t>=Unclear risk</w:t>
      </w:r>
    </w:p>
    <w:p w14:paraId="40BC361A" w14:textId="7EB5DE80" w:rsidR="00062256" w:rsidRPr="00062256" w:rsidRDefault="00062256" w:rsidP="00062256">
      <w:pPr>
        <w:pStyle w:val="Heading3"/>
      </w:pPr>
      <w:r w:rsidRPr="00062256">
        <w:t>ITS studies</w:t>
      </w:r>
    </w:p>
    <w:tbl>
      <w:tblPr>
        <w:tblStyle w:val="TableGrid"/>
        <w:tblW w:w="5000" w:type="pct"/>
        <w:tblLook w:val="04A0" w:firstRow="1" w:lastRow="0" w:firstColumn="1" w:lastColumn="0" w:noHBand="0" w:noVBand="1"/>
      </w:tblPr>
      <w:tblGrid>
        <w:gridCol w:w="2464"/>
        <w:gridCol w:w="482"/>
        <w:gridCol w:w="482"/>
        <w:gridCol w:w="482"/>
        <w:gridCol w:w="642"/>
        <w:gridCol w:w="1245"/>
        <w:gridCol w:w="482"/>
        <w:gridCol w:w="482"/>
        <w:gridCol w:w="1261"/>
        <w:gridCol w:w="994"/>
      </w:tblGrid>
      <w:tr w:rsidR="009D0C00" w:rsidRPr="00062256" w14:paraId="4006A155" w14:textId="77777777" w:rsidTr="009D0C00">
        <w:trPr>
          <w:trHeight w:val="300"/>
        </w:trPr>
        <w:tc>
          <w:tcPr>
            <w:tcW w:w="1366" w:type="pct"/>
            <w:noWrap/>
            <w:vAlign w:val="center"/>
            <w:hideMark/>
          </w:tcPr>
          <w:p w14:paraId="0F746CA6" w14:textId="77777777" w:rsidR="00661FEF" w:rsidRPr="00062256" w:rsidRDefault="00661FEF" w:rsidP="00062256">
            <w:pPr>
              <w:rPr>
                <w:b/>
                <w:bCs/>
              </w:rPr>
            </w:pPr>
            <w:r w:rsidRPr="00062256">
              <w:rPr>
                <w:b/>
                <w:bCs/>
              </w:rPr>
              <w:t>Study: Author, year</w:t>
            </w:r>
          </w:p>
        </w:tc>
        <w:tc>
          <w:tcPr>
            <w:tcW w:w="267" w:type="pct"/>
            <w:noWrap/>
            <w:vAlign w:val="center"/>
            <w:hideMark/>
          </w:tcPr>
          <w:p w14:paraId="0078D0AF" w14:textId="77777777" w:rsidR="00661FEF" w:rsidRPr="00062256" w:rsidRDefault="00661FEF" w:rsidP="00062256">
            <w:pPr>
              <w:rPr>
                <w:b/>
                <w:bCs/>
              </w:rPr>
            </w:pPr>
            <w:r w:rsidRPr="00062256">
              <w:rPr>
                <w:b/>
                <w:bCs/>
              </w:rPr>
              <w:t>1</w:t>
            </w:r>
          </w:p>
        </w:tc>
        <w:tc>
          <w:tcPr>
            <w:tcW w:w="267" w:type="pct"/>
            <w:noWrap/>
            <w:vAlign w:val="center"/>
            <w:hideMark/>
          </w:tcPr>
          <w:p w14:paraId="35EA7BC7" w14:textId="77777777" w:rsidR="00661FEF" w:rsidRPr="00062256" w:rsidRDefault="00661FEF" w:rsidP="00062256">
            <w:pPr>
              <w:rPr>
                <w:b/>
                <w:bCs/>
              </w:rPr>
            </w:pPr>
            <w:r w:rsidRPr="00062256">
              <w:rPr>
                <w:b/>
                <w:bCs/>
              </w:rPr>
              <w:t>2</w:t>
            </w:r>
          </w:p>
        </w:tc>
        <w:tc>
          <w:tcPr>
            <w:tcW w:w="267" w:type="pct"/>
            <w:noWrap/>
            <w:vAlign w:val="center"/>
            <w:hideMark/>
          </w:tcPr>
          <w:p w14:paraId="7F9B4F97" w14:textId="77777777" w:rsidR="00661FEF" w:rsidRPr="00062256" w:rsidRDefault="00661FEF" w:rsidP="00062256">
            <w:pPr>
              <w:rPr>
                <w:b/>
                <w:bCs/>
              </w:rPr>
            </w:pPr>
            <w:r w:rsidRPr="00062256">
              <w:rPr>
                <w:b/>
                <w:bCs/>
              </w:rPr>
              <w:t>3</w:t>
            </w:r>
          </w:p>
        </w:tc>
        <w:tc>
          <w:tcPr>
            <w:tcW w:w="357" w:type="pct"/>
            <w:noWrap/>
            <w:vAlign w:val="center"/>
            <w:hideMark/>
          </w:tcPr>
          <w:p w14:paraId="04495868" w14:textId="77777777" w:rsidR="00661FEF" w:rsidRPr="00062256" w:rsidRDefault="00661FEF" w:rsidP="00062256">
            <w:pPr>
              <w:rPr>
                <w:b/>
                <w:bCs/>
              </w:rPr>
            </w:pPr>
            <w:r w:rsidRPr="00062256">
              <w:rPr>
                <w:b/>
                <w:bCs/>
              </w:rPr>
              <w:t>4</w:t>
            </w:r>
          </w:p>
        </w:tc>
        <w:tc>
          <w:tcPr>
            <w:tcW w:w="691" w:type="pct"/>
            <w:noWrap/>
            <w:vAlign w:val="center"/>
            <w:hideMark/>
          </w:tcPr>
          <w:p w14:paraId="0CD14DB3" w14:textId="77777777" w:rsidR="00661FEF" w:rsidRPr="00062256" w:rsidRDefault="00661FEF" w:rsidP="00062256">
            <w:pPr>
              <w:rPr>
                <w:b/>
                <w:bCs/>
              </w:rPr>
            </w:pPr>
            <w:r w:rsidRPr="00062256">
              <w:rPr>
                <w:b/>
                <w:bCs/>
              </w:rPr>
              <w:t>5</w:t>
            </w:r>
          </w:p>
        </w:tc>
        <w:tc>
          <w:tcPr>
            <w:tcW w:w="267" w:type="pct"/>
            <w:noWrap/>
            <w:vAlign w:val="center"/>
            <w:hideMark/>
          </w:tcPr>
          <w:p w14:paraId="549E7D2E" w14:textId="77777777" w:rsidR="00661FEF" w:rsidRPr="00062256" w:rsidRDefault="00661FEF" w:rsidP="00062256">
            <w:pPr>
              <w:rPr>
                <w:b/>
                <w:bCs/>
              </w:rPr>
            </w:pPr>
            <w:r w:rsidRPr="00062256">
              <w:rPr>
                <w:b/>
                <w:bCs/>
              </w:rPr>
              <w:t>6</w:t>
            </w:r>
          </w:p>
        </w:tc>
        <w:tc>
          <w:tcPr>
            <w:tcW w:w="267" w:type="pct"/>
            <w:noWrap/>
            <w:vAlign w:val="center"/>
            <w:hideMark/>
          </w:tcPr>
          <w:p w14:paraId="5F352D8B" w14:textId="77777777" w:rsidR="00661FEF" w:rsidRPr="00062256" w:rsidRDefault="00661FEF" w:rsidP="00062256">
            <w:pPr>
              <w:rPr>
                <w:b/>
                <w:bCs/>
              </w:rPr>
            </w:pPr>
            <w:r w:rsidRPr="00062256">
              <w:rPr>
                <w:b/>
                <w:bCs/>
              </w:rPr>
              <w:t>7</w:t>
            </w:r>
          </w:p>
        </w:tc>
        <w:tc>
          <w:tcPr>
            <w:tcW w:w="699" w:type="pct"/>
            <w:noWrap/>
            <w:vAlign w:val="center"/>
            <w:hideMark/>
          </w:tcPr>
          <w:p w14:paraId="1621138D" w14:textId="77777777" w:rsidR="00661FEF" w:rsidRPr="00062256" w:rsidRDefault="00661FEF" w:rsidP="00062256">
            <w:pPr>
              <w:rPr>
                <w:b/>
                <w:bCs/>
              </w:rPr>
            </w:pPr>
            <w:r w:rsidRPr="00062256">
              <w:rPr>
                <w:b/>
                <w:bCs/>
              </w:rPr>
              <w:t>ITS analysis</w:t>
            </w:r>
          </w:p>
        </w:tc>
        <w:tc>
          <w:tcPr>
            <w:tcW w:w="550" w:type="pct"/>
            <w:noWrap/>
            <w:vAlign w:val="center"/>
            <w:hideMark/>
          </w:tcPr>
          <w:p w14:paraId="0DF7CAD6" w14:textId="77777777" w:rsidR="00661FEF" w:rsidRPr="00062256" w:rsidRDefault="00661FEF" w:rsidP="00062256">
            <w:pPr>
              <w:rPr>
                <w:b/>
                <w:bCs/>
              </w:rPr>
            </w:pPr>
            <w:r w:rsidRPr="00062256">
              <w:rPr>
                <w:b/>
                <w:bCs/>
              </w:rPr>
              <w:t>Decision</w:t>
            </w:r>
          </w:p>
        </w:tc>
      </w:tr>
      <w:tr w:rsidR="00661FEF" w:rsidRPr="00062256" w14:paraId="0C8AF758" w14:textId="77777777" w:rsidTr="009D0C00">
        <w:trPr>
          <w:trHeight w:val="409"/>
        </w:trPr>
        <w:tc>
          <w:tcPr>
            <w:tcW w:w="5000" w:type="pct"/>
            <w:gridSpan w:val="10"/>
            <w:shd w:val="clear" w:color="auto" w:fill="BFBFBF" w:themeFill="background1" w:themeFillShade="BF"/>
            <w:noWrap/>
            <w:vAlign w:val="center"/>
          </w:tcPr>
          <w:p w14:paraId="1E14B816" w14:textId="77777777" w:rsidR="00661FEF" w:rsidRPr="00602B8E" w:rsidRDefault="00661FEF" w:rsidP="00012495">
            <w:pPr>
              <w:rPr>
                <w:b/>
                <w:bCs/>
              </w:rPr>
            </w:pPr>
            <w:r w:rsidRPr="00602B8E">
              <w:rPr>
                <w:b/>
                <w:bCs/>
              </w:rPr>
              <w:t>Questions 1,3,4</w:t>
            </w:r>
          </w:p>
        </w:tc>
      </w:tr>
      <w:tr w:rsidR="009D0C00" w:rsidRPr="00062256" w14:paraId="384977A5" w14:textId="77777777" w:rsidTr="009D0C00">
        <w:trPr>
          <w:trHeight w:val="300"/>
        </w:trPr>
        <w:tc>
          <w:tcPr>
            <w:tcW w:w="1366" w:type="pct"/>
            <w:noWrap/>
            <w:vAlign w:val="center"/>
            <w:hideMark/>
          </w:tcPr>
          <w:p w14:paraId="59680721" w14:textId="75BA0C3E" w:rsidR="00661FEF" w:rsidRPr="00062256" w:rsidRDefault="00661FEF" w:rsidP="00062256">
            <w:r w:rsidRPr="00062256">
              <w:t>Roth, 2016</w:t>
            </w:r>
            <w:r w:rsidRPr="00062256">
              <w:rPr>
                <w:vertAlign w:val="superscript"/>
              </w:rPr>
              <w:t>3</w:t>
            </w:r>
          </w:p>
        </w:tc>
        <w:tc>
          <w:tcPr>
            <w:tcW w:w="267" w:type="pct"/>
            <w:noWrap/>
            <w:vAlign w:val="center"/>
            <w:hideMark/>
          </w:tcPr>
          <w:p w14:paraId="06E6613F" w14:textId="77777777" w:rsidR="00661FEF" w:rsidRPr="00062256" w:rsidRDefault="00661FEF" w:rsidP="00062256">
            <w:r w:rsidRPr="00062256">
              <w:rPr>
                <w:rFonts w:eastAsia="Times New Roman"/>
                <w:color w:val="00B050"/>
                <w:sz w:val="44"/>
                <w:szCs w:val="44"/>
              </w:rPr>
              <w:t>●</w:t>
            </w:r>
          </w:p>
        </w:tc>
        <w:tc>
          <w:tcPr>
            <w:tcW w:w="267" w:type="pct"/>
            <w:noWrap/>
            <w:vAlign w:val="center"/>
            <w:hideMark/>
          </w:tcPr>
          <w:p w14:paraId="4F2D62B6" w14:textId="77777777" w:rsidR="00661FEF" w:rsidRPr="00062256" w:rsidRDefault="00661FEF" w:rsidP="00062256">
            <w:r w:rsidRPr="00062256">
              <w:rPr>
                <w:rFonts w:eastAsia="Times New Roman"/>
                <w:color w:val="00B050"/>
                <w:sz w:val="44"/>
                <w:szCs w:val="44"/>
              </w:rPr>
              <w:t>●</w:t>
            </w:r>
          </w:p>
        </w:tc>
        <w:tc>
          <w:tcPr>
            <w:tcW w:w="267" w:type="pct"/>
            <w:noWrap/>
            <w:vAlign w:val="center"/>
            <w:hideMark/>
          </w:tcPr>
          <w:p w14:paraId="1B30BC22" w14:textId="77777777" w:rsidR="00661FEF" w:rsidRPr="00062256" w:rsidRDefault="00661FEF" w:rsidP="00062256">
            <w:r w:rsidRPr="00062256">
              <w:rPr>
                <w:rFonts w:eastAsia="Times New Roman"/>
                <w:color w:val="00B050"/>
                <w:sz w:val="44"/>
                <w:szCs w:val="44"/>
              </w:rPr>
              <w:t>●</w:t>
            </w:r>
          </w:p>
        </w:tc>
        <w:tc>
          <w:tcPr>
            <w:tcW w:w="357" w:type="pct"/>
            <w:noWrap/>
            <w:vAlign w:val="center"/>
            <w:hideMark/>
          </w:tcPr>
          <w:p w14:paraId="37AE19ED" w14:textId="77777777" w:rsidR="00661FEF" w:rsidRPr="00062256" w:rsidRDefault="00661FEF" w:rsidP="00062256">
            <w:r w:rsidRPr="00062256">
              <w:rPr>
                <w:rFonts w:eastAsia="Times New Roman"/>
                <w:color w:val="FFFF00"/>
                <w:sz w:val="44"/>
                <w:szCs w:val="44"/>
              </w:rPr>
              <w:t>●</w:t>
            </w:r>
          </w:p>
        </w:tc>
        <w:tc>
          <w:tcPr>
            <w:tcW w:w="691" w:type="pct"/>
            <w:noWrap/>
            <w:vAlign w:val="center"/>
            <w:hideMark/>
          </w:tcPr>
          <w:p w14:paraId="2D256E11" w14:textId="77777777" w:rsidR="00661FEF" w:rsidRPr="00062256" w:rsidRDefault="00661FEF" w:rsidP="00062256">
            <w:r w:rsidRPr="00062256">
              <w:rPr>
                <w:rFonts w:eastAsia="Times New Roman"/>
                <w:color w:val="FFFF00"/>
                <w:sz w:val="44"/>
                <w:szCs w:val="44"/>
              </w:rPr>
              <w:t>●</w:t>
            </w:r>
          </w:p>
        </w:tc>
        <w:tc>
          <w:tcPr>
            <w:tcW w:w="267" w:type="pct"/>
            <w:noWrap/>
            <w:vAlign w:val="center"/>
            <w:hideMark/>
          </w:tcPr>
          <w:p w14:paraId="0FFC5B45" w14:textId="77777777" w:rsidR="00661FEF" w:rsidRPr="00062256" w:rsidRDefault="00661FEF" w:rsidP="00062256">
            <w:r w:rsidRPr="00062256">
              <w:rPr>
                <w:rFonts w:eastAsia="Times New Roman"/>
                <w:color w:val="00B050"/>
                <w:sz w:val="44"/>
                <w:szCs w:val="44"/>
              </w:rPr>
              <w:t>●</w:t>
            </w:r>
          </w:p>
        </w:tc>
        <w:tc>
          <w:tcPr>
            <w:tcW w:w="267" w:type="pct"/>
            <w:noWrap/>
            <w:vAlign w:val="center"/>
            <w:hideMark/>
          </w:tcPr>
          <w:p w14:paraId="5F46186B" w14:textId="77777777" w:rsidR="00661FEF" w:rsidRPr="00062256" w:rsidRDefault="00661FEF" w:rsidP="00062256">
            <w:r w:rsidRPr="00062256">
              <w:rPr>
                <w:rFonts w:eastAsia="Times New Roman"/>
                <w:color w:val="00B050"/>
                <w:sz w:val="44"/>
                <w:szCs w:val="44"/>
              </w:rPr>
              <w:t>●</w:t>
            </w:r>
          </w:p>
        </w:tc>
        <w:tc>
          <w:tcPr>
            <w:tcW w:w="699" w:type="pct"/>
            <w:noWrap/>
            <w:vAlign w:val="center"/>
            <w:hideMark/>
          </w:tcPr>
          <w:p w14:paraId="1F239D1C" w14:textId="77777777" w:rsidR="00661FEF" w:rsidRPr="00062256" w:rsidRDefault="00661FEF" w:rsidP="00062256">
            <w:r w:rsidRPr="00062256">
              <w:rPr>
                <w:rFonts w:eastAsia="Times New Roman"/>
                <w:color w:val="00B050"/>
                <w:sz w:val="44"/>
                <w:szCs w:val="44"/>
              </w:rPr>
              <w:t>●</w:t>
            </w:r>
          </w:p>
        </w:tc>
        <w:tc>
          <w:tcPr>
            <w:tcW w:w="550" w:type="pct"/>
            <w:noWrap/>
            <w:vAlign w:val="center"/>
            <w:hideMark/>
          </w:tcPr>
          <w:p w14:paraId="344F05A7" w14:textId="77777777" w:rsidR="00661FEF" w:rsidRPr="00062256" w:rsidRDefault="00661FEF" w:rsidP="00062256">
            <w:r w:rsidRPr="00062256">
              <w:t>Include</w:t>
            </w:r>
          </w:p>
        </w:tc>
      </w:tr>
      <w:tr w:rsidR="003958EC" w:rsidRPr="00062256" w14:paraId="70E4851F" w14:textId="77777777" w:rsidTr="009D0C00">
        <w:trPr>
          <w:trHeight w:val="409"/>
        </w:trPr>
        <w:tc>
          <w:tcPr>
            <w:tcW w:w="5000" w:type="pct"/>
            <w:gridSpan w:val="10"/>
            <w:shd w:val="clear" w:color="auto" w:fill="BFBFBF" w:themeFill="background1" w:themeFillShade="BF"/>
            <w:noWrap/>
            <w:vAlign w:val="center"/>
          </w:tcPr>
          <w:p w14:paraId="18A049D1" w14:textId="77777777" w:rsidR="003958EC" w:rsidRPr="00602B8E" w:rsidRDefault="003958EC" w:rsidP="003958EC">
            <w:pPr>
              <w:rPr>
                <w:b/>
                <w:bCs/>
              </w:rPr>
            </w:pPr>
            <w:r w:rsidRPr="00602B8E">
              <w:rPr>
                <w:b/>
                <w:bCs/>
              </w:rPr>
              <w:t xml:space="preserve">Question </w:t>
            </w:r>
            <w:r>
              <w:rPr>
                <w:b/>
                <w:bCs/>
              </w:rPr>
              <w:t>2</w:t>
            </w:r>
          </w:p>
        </w:tc>
      </w:tr>
      <w:tr w:rsidR="009D0C00" w:rsidRPr="00FB3E05" w14:paraId="62BCDEC5" w14:textId="77777777" w:rsidTr="009D0C00">
        <w:trPr>
          <w:trHeight w:val="300"/>
        </w:trPr>
        <w:tc>
          <w:tcPr>
            <w:tcW w:w="1366" w:type="pct"/>
            <w:noWrap/>
            <w:hideMark/>
          </w:tcPr>
          <w:p w14:paraId="43D0B7C1" w14:textId="3FC0605C" w:rsidR="003958EC" w:rsidRPr="00FB3E05" w:rsidRDefault="003958EC" w:rsidP="003958EC">
            <w:proofErr w:type="spellStart"/>
            <w:r w:rsidRPr="00FB3E05">
              <w:t>Conterno</w:t>
            </w:r>
            <w:proofErr w:type="spellEnd"/>
            <w:r w:rsidRPr="00FB3E05">
              <w:t>, 2007</w:t>
            </w:r>
            <w:r w:rsidRPr="00FF7013">
              <w:rPr>
                <w:vertAlign w:val="superscript"/>
              </w:rPr>
              <w:t>77</w:t>
            </w:r>
          </w:p>
        </w:tc>
        <w:tc>
          <w:tcPr>
            <w:tcW w:w="267" w:type="pct"/>
            <w:noWrap/>
            <w:hideMark/>
          </w:tcPr>
          <w:p w14:paraId="39264B5E" w14:textId="77777777" w:rsidR="003958EC" w:rsidRPr="00FB3E05" w:rsidRDefault="003958EC" w:rsidP="003958EC">
            <w:pPr>
              <w:jc w:val="center"/>
            </w:pPr>
            <w:r w:rsidRPr="00E93C0F">
              <w:rPr>
                <w:rFonts w:ascii="Calibri" w:eastAsia="Times New Roman" w:hAnsi="Calibri" w:cs="Calibri"/>
                <w:color w:val="00B050"/>
                <w:sz w:val="44"/>
                <w:szCs w:val="44"/>
                <w:lang w:eastAsia="en-GB"/>
              </w:rPr>
              <w:t>●</w:t>
            </w:r>
          </w:p>
        </w:tc>
        <w:tc>
          <w:tcPr>
            <w:tcW w:w="267" w:type="pct"/>
            <w:noWrap/>
            <w:hideMark/>
          </w:tcPr>
          <w:p w14:paraId="0D263057" w14:textId="77777777" w:rsidR="003958EC" w:rsidRPr="00FB3E05" w:rsidRDefault="003958EC" w:rsidP="003958EC">
            <w:pPr>
              <w:jc w:val="center"/>
            </w:pPr>
            <w:r w:rsidRPr="00E93C0F">
              <w:rPr>
                <w:rFonts w:ascii="Calibri" w:eastAsia="Times New Roman" w:hAnsi="Calibri" w:cs="Calibri"/>
                <w:color w:val="00B050"/>
                <w:sz w:val="44"/>
                <w:szCs w:val="44"/>
                <w:lang w:eastAsia="en-GB"/>
              </w:rPr>
              <w:t>●</w:t>
            </w:r>
          </w:p>
        </w:tc>
        <w:tc>
          <w:tcPr>
            <w:tcW w:w="267" w:type="pct"/>
            <w:noWrap/>
            <w:hideMark/>
          </w:tcPr>
          <w:p w14:paraId="0D192F42" w14:textId="77777777" w:rsidR="003958EC" w:rsidRPr="00FB3E05" w:rsidRDefault="003958EC" w:rsidP="003958EC">
            <w:pPr>
              <w:jc w:val="center"/>
            </w:pPr>
            <w:r w:rsidRPr="00E93C0F">
              <w:rPr>
                <w:rFonts w:ascii="Calibri" w:eastAsia="Times New Roman" w:hAnsi="Calibri" w:cs="Calibri"/>
                <w:color w:val="00B050"/>
                <w:sz w:val="44"/>
                <w:szCs w:val="44"/>
                <w:lang w:eastAsia="en-GB"/>
              </w:rPr>
              <w:t>●</w:t>
            </w:r>
          </w:p>
        </w:tc>
        <w:tc>
          <w:tcPr>
            <w:tcW w:w="357" w:type="pct"/>
            <w:noWrap/>
            <w:hideMark/>
          </w:tcPr>
          <w:p w14:paraId="1A36AC8E" w14:textId="77777777" w:rsidR="003958EC" w:rsidRPr="00FB3E05" w:rsidRDefault="003958EC" w:rsidP="003958EC">
            <w:pPr>
              <w:jc w:val="center"/>
            </w:pPr>
            <w:r w:rsidRPr="00E93C0F">
              <w:rPr>
                <w:rFonts w:ascii="Calibri" w:eastAsia="Times New Roman" w:hAnsi="Calibri" w:cs="Calibri"/>
                <w:color w:val="00B050"/>
                <w:sz w:val="44"/>
                <w:szCs w:val="44"/>
                <w:lang w:eastAsia="en-GB"/>
              </w:rPr>
              <w:t>●</w:t>
            </w:r>
          </w:p>
        </w:tc>
        <w:tc>
          <w:tcPr>
            <w:tcW w:w="691" w:type="pct"/>
            <w:noWrap/>
            <w:hideMark/>
          </w:tcPr>
          <w:p w14:paraId="3E867231" w14:textId="77777777" w:rsidR="003958EC" w:rsidRPr="00FB3E05" w:rsidRDefault="003958EC" w:rsidP="003958EC">
            <w:pPr>
              <w:jc w:val="center"/>
            </w:pPr>
            <w:r w:rsidRPr="00E93C0F">
              <w:rPr>
                <w:rFonts w:ascii="Calibri" w:eastAsia="Times New Roman" w:hAnsi="Calibri" w:cs="Calibri"/>
                <w:color w:val="00B050"/>
                <w:sz w:val="44"/>
                <w:szCs w:val="44"/>
                <w:lang w:eastAsia="en-GB"/>
              </w:rPr>
              <w:t>●</w:t>
            </w:r>
          </w:p>
        </w:tc>
        <w:tc>
          <w:tcPr>
            <w:tcW w:w="267" w:type="pct"/>
            <w:noWrap/>
            <w:hideMark/>
          </w:tcPr>
          <w:p w14:paraId="46D79AE4" w14:textId="77777777" w:rsidR="003958EC" w:rsidRPr="00FB3E05" w:rsidRDefault="003958EC" w:rsidP="003958EC">
            <w:pPr>
              <w:jc w:val="center"/>
            </w:pPr>
            <w:r w:rsidRPr="00E93C0F">
              <w:rPr>
                <w:rFonts w:ascii="Calibri" w:eastAsia="Times New Roman" w:hAnsi="Calibri" w:cs="Calibri"/>
                <w:color w:val="00B050"/>
                <w:sz w:val="44"/>
                <w:szCs w:val="44"/>
                <w:lang w:eastAsia="en-GB"/>
              </w:rPr>
              <w:t>●</w:t>
            </w:r>
          </w:p>
        </w:tc>
        <w:tc>
          <w:tcPr>
            <w:tcW w:w="267" w:type="pct"/>
            <w:noWrap/>
            <w:hideMark/>
          </w:tcPr>
          <w:p w14:paraId="585DF58B" w14:textId="77777777" w:rsidR="003958EC" w:rsidRPr="00FB3E05" w:rsidRDefault="003958EC" w:rsidP="003958EC">
            <w:pPr>
              <w:jc w:val="center"/>
            </w:pPr>
            <w:r w:rsidRPr="00E93C0F">
              <w:rPr>
                <w:rFonts w:ascii="Calibri" w:eastAsia="Times New Roman" w:hAnsi="Calibri" w:cs="Calibri"/>
                <w:color w:val="00B050"/>
                <w:sz w:val="44"/>
                <w:szCs w:val="44"/>
                <w:lang w:eastAsia="en-GB"/>
              </w:rPr>
              <w:t>●</w:t>
            </w:r>
          </w:p>
        </w:tc>
        <w:tc>
          <w:tcPr>
            <w:tcW w:w="699" w:type="pct"/>
            <w:noWrap/>
            <w:hideMark/>
          </w:tcPr>
          <w:p w14:paraId="27A1B1BC" w14:textId="77777777" w:rsidR="003958EC" w:rsidRPr="00FB3E05" w:rsidRDefault="003958EC" w:rsidP="003958EC">
            <w:pPr>
              <w:jc w:val="center"/>
            </w:pPr>
            <w:r w:rsidRPr="00E93C0F">
              <w:rPr>
                <w:rFonts w:ascii="Calibri" w:eastAsia="Times New Roman" w:hAnsi="Calibri" w:cs="Calibri"/>
                <w:color w:val="00B050"/>
                <w:sz w:val="44"/>
                <w:szCs w:val="44"/>
                <w:lang w:eastAsia="en-GB"/>
              </w:rPr>
              <w:t>●</w:t>
            </w:r>
          </w:p>
        </w:tc>
        <w:tc>
          <w:tcPr>
            <w:tcW w:w="550" w:type="pct"/>
            <w:noWrap/>
            <w:vAlign w:val="center"/>
            <w:hideMark/>
          </w:tcPr>
          <w:p w14:paraId="012C43C8" w14:textId="69C9AF7C" w:rsidR="003958EC" w:rsidRPr="00FB3E05" w:rsidRDefault="003958EC" w:rsidP="003958EC">
            <w:pPr>
              <w:jc w:val="center"/>
            </w:pPr>
            <w:r w:rsidRPr="00062256">
              <w:t>Include</w:t>
            </w:r>
          </w:p>
        </w:tc>
      </w:tr>
      <w:tr w:rsidR="003958EC" w:rsidRPr="00062256" w14:paraId="6C3D31DB" w14:textId="77777777" w:rsidTr="009D0C00">
        <w:trPr>
          <w:trHeight w:val="409"/>
        </w:trPr>
        <w:tc>
          <w:tcPr>
            <w:tcW w:w="5000" w:type="pct"/>
            <w:gridSpan w:val="10"/>
            <w:shd w:val="clear" w:color="auto" w:fill="BFBFBF" w:themeFill="background1" w:themeFillShade="BF"/>
            <w:noWrap/>
            <w:vAlign w:val="center"/>
          </w:tcPr>
          <w:p w14:paraId="40CBF9DC" w14:textId="4CE66901" w:rsidR="003958EC" w:rsidRPr="00602B8E" w:rsidRDefault="003958EC" w:rsidP="00B2785A">
            <w:pPr>
              <w:rPr>
                <w:b/>
                <w:bCs/>
              </w:rPr>
            </w:pPr>
            <w:r w:rsidRPr="00602B8E">
              <w:rPr>
                <w:b/>
                <w:bCs/>
              </w:rPr>
              <w:t>Question</w:t>
            </w:r>
            <w:r>
              <w:rPr>
                <w:b/>
                <w:bCs/>
              </w:rPr>
              <w:t>s</w:t>
            </w:r>
            <w:r w:rsidRPr="00602B8E">
              <w:rPr>
                <w:b/>
                <w:bCs/>
              </w:rPr>
              <w:t xml:space="preserve"> </w:t>
            </w:r>
            <w:r>
              <w:rPr>
                <w:b/>
                <w:bCs/>
              </w:rPr>
              <w:t>6&amp;17</w:t>
            </w:r>
          </w:p>
        </w:tc>
      </w:tr>
      <w:tr w:rsidR="009D0C00" w:rsidRPr="00062256" w14:paraId="7312B34F" w14:textId="77777777" w:rsidTr="009D0C00">
        <w:trPr>
          <w:trHeight w:val="300"/>
        </w:trPr>
        <w:tc>
          <w:tcPr>
            <w:tcW w:w="1366" w:type="pct"/>
            <w:noWrap/>
            <w:vAlign w:val="center"/>
          </w:tcPr>
          <w:p w14:paraId="0B5E4C95" w14:textId="7B8785BE" w:rsidR="003958EC" w:rsidRPr="00062256" w:rsidRDefault="003958EC" w:rsidP="00B2785A">
            <w:r w:rsidRPr="000D535E">
              <w:rPr>
                <w:rFonts w:ascii="Calibri" w:eastAsia="Times New Roman" w:hAnsi="Calibri" w:cs="Calibri"/>
                <w:color w:val="000000"/>
                <w:lang w:eastAsia="en-GB"/>
              </w:rPr>
              <w:t>Conlon-Bingham, 2016</w:t>
            </w:r>
            <w:r w:rsidR="007D1AA6" w:rsidRPr="007D1AA6">
              <w:rPr>
                <w:rFonts w:ascii="Calibri" w:eastAsia="Times New Roman" w:hAnsi="Calibri" w:cs="Calibri"/>
                <w:color w:val="000000"/>
                <w:vertAlign w:val="superscript"/>
                <w:lang w:eastAsia="en-GB"/>
              </w:rPr>
              <w:t>178</w:t>
            </w:r>
          </w:p>
        </w:tc>
        <w:tc>
          <w:tcPr>
            <w:tcW w:w="267" w:type="pct"/>
            <w:shd w:val="clear" w:color="auto" w:fill="auto"/>
            <w:noWrap/>
          </w:tcPr>
          <w:p w14:paraId="3BACA4E1" w14:textId="77777777" w:rsidR="003958EC" w:rsidRPr="00062256" w:rsidRDefault="003958EC" w:rsidP="00B2785A">
            <w:pPr>
              <w:rPr>
                <w:rFonts w:eastAsia="Times New Roman"/>
                <w:color w:val="00B050"/>
                <w:sz w:val="44"/>
                <w:szCs w:val="44"/>
              </w:rPr>
            </w:pPr>
            <w:r w:rsidRPr="00587D5D">
              <w:rPr>
                <w:rFonts w:ascii="Calibri" w:eastAsia="Times New Roman" w:hAnsi="Calibri" w:cs="Calibri"/>
                <w:color w:val="00B050"/>
                <w:sz w:val="44"/>
                <w:szCs w:val="44"/>
                <w:lang w:eastAsia="en-GB"/>
              </w:rPr>
              <w:t>●</w:t>
            </w:r>
          </w:p>
        </w:tc>
        <w:tc>
          <w:tcPr>
            <w:tcW w:w="267" w:type="pct"/>
            <w:shd w:val="clear" w:color="auto" w:fill="auto"/>
            <w:noWrap/>
          </w:tcPr>
          <w:p w14:paraId="693E20C8" w14:textId="77777777" w:rsidR="003958EC" w:rsidRPr="00062256" w:rsidRDefault="003958EC" w:rsidP="00B2785A">
            <w:pPr>
              <w:rPr>
                <w:rFonts w:eastAsia="Times New Roman"/>
                <w:color w:val="00B050"/>
                <w:sz w:val="44"/>
                <w:szCs w:val="44"/>
              </w:rPr>
            </w:pPr>
            <w:r w:rsidRPr="00587D5D">
              <w:rPr>
                <w:rFonts w:ascii="Calibri" w:eastAsia="Times New Roman" w:hAnsi="Calibri" w:cs="Calibri"/>
                <w:color w:val="00B050"/>
                <w:sz w:val="44"/>
                <w:szCs w:val="44"/>
                <w:lang w:eastAsia="en-GB"/>
              </w:rPr>
              <w:t>●</w:t>
            </w:r>
          </w:p>
        </w:tc>
        <w:tc>
          <w:tcPr>
            <w:tcW w:w="267" w:type="pct"/>
            <w:shd w:val="clear" w:color="auto" w:fill="auto"/>
            <w:noWrap/>
          </w:tcPr>
          <w:p w14:paraId="0F7C78B8" w14:textId="77777777" w:rsidR="003958EC" w:rsidRPr="00062256" w:rsidRDefault="003958EC" w:rsidP="00B2785A">
            <w:pPr>
              <w:rPr>
                <w:rFonts w:eastAsia="Times New Roman"/>
                <w:color w:val="00B050"/>
                <w:sz w:val="44"/>
                <w:szCs w:val="44"/>
              </w:rPr>
            </w:pPr>
            <w:r w:rsidRPr="00587D5D">
              <w:rPr>
                <w:rFonts w:ascii="Calibri" w:eastAsia="Times New Roman" w:hAnsi="Calibri" w:cs="Calibri"/>
                <w:color w:val="00B050"/>
                <w:sz w:val="44"/>
                <w:szCs w:val="44"/>
                <w:lang w:eastAsia="en-GB"/>
              </w:rPr>
              <w:t>●</w:t>
            </w:r>
          </w:p>
        </w:tc>
        <w:tc>
          <w:tcPr>
            <w:tcW w:w="357" w:type="pct"/>
            <w:shd w:val="clear" w:color="auto" w:fill="auto"/>
            <w:noWrap/>
            <w:vAlign w:val="center"/>
          </w:tcPr>
          <w:p w14:paraId="352FD913" w14:textId="77777777" w:rsidR="003958EC" w:rsidRPr="00062256" w:rsidRDefault="003958EC" w:rsidP="00B2785A">
            <w:pPr>
              <w:rPr>
                <w:rFonts w:eastAsia="Times New Roman"/>
                <w:color w:val="FFFF00"/>
                <w:sz w:val="44"/>
                <w:szCs w:val="44"/>
              </w:rPr>
            </w:pPr>
            <w:r w:rsidRPr="00C03E6D">
              <w:rPr>
                <w:rFonts w:ascii="Calibri" w:eastAsia="Times New Roman" w:hAnsi="Calibri" w:cs="Calibri"/>
                <w:color w:val="00B050"/>
                <w:sz w:val="44"/>
                <w:szCs w:val="44"/>
                <w:lang w:eastAsia="en-GB"/>
              </w:rPr>
              <w:t>●</w:t>
            </w:r>
          </w:p>
        </w:tc>
        <w:tc>
          <w:tcPr>
            <w:tcW w:w="691" w:type="pct"/>
            <w:shd w:val="clear" w:color="auto" w:fill="auto"/>
            <w:noWrap/>
          </w:tcPr>
          <w:p w14:paraId="07A78A84" w14:textId="77777777" w:rsidR="003958EC" w:rsidRPr="00062256" w:rsidRDefault="003958EC" w:rsidP="00B2785A">
            <w:pPr>
              <w:rPr>
                <w:rFonts w:eastAsia="Times New Roman"/>
                <w:color w:val="FFFF00"/>
                <w:sz w:val="44"/>
                <w:szCs w:val="44"/>
              </w:rPr>
            </w:pPr>
            <w:r w:rsidRPr="00031B69">
              <w:rPr>
                <w:rFonts w:ascii="Calibri" w:eastAsia="Times New Roman" w:hAnsi="Calibri" w:cs="Calibri"/>
                <w:color w:val="FFFF00"/>
                <w:sz w:val="44"/>
                <w:szCs w:val="44"/>
                <w:lang w:eastAsia="en-GB"/>
              </w:rPr>
              <w:t>●</w:t>
            </w:r>
          </w:p>
        </w:tc>
        <w:tc>
          <w:tcPr>
            <w:tcW w:w="267" w:type="pct"/>
            <w:shd w:val="clear" w:color="auto" w:fill="auto"/>
            <w:noWrap/>
          </w:tcPr>
          <w:p w14:paraId="4179B0E9" w14:textId="77777777" w:rsidR="003958EC" w:rsidRPr="00062256" w:rsidRDefault="003958EC" w:rsidP="00B2785A">
            <w:pPr>
              <w:rPr>
                <w:rFonts w:eastAsia="Times New Roman"/>
                <w:color w:val="00B050"/>
                <w:sz w:val="44"/>
                <w:szCs w:val="44"/>
              </w:rPr>
            </w:pPr>
            <w:r w:rsidRPr="00A02631">
              <w:rPr>
                <w:rFonts w:ascii="Calibri" w:eastAsia="Times New Roman" w:hAnsi="Calibri" w:cs="Calibri"/>
                <w:color w:val="00B050"/>
                <w:sz w:val="44"/>
                <w:szCs w:val="44"/>
                <w:lang w:eastAsia="en-GB"/>
              </w:rPr>
              <w:t>●</w:t>
            </w:r>
          </w:p>
        </w:tc>
        <w:tc>
          <w:tcPr>
            <w:tcW w:w="267" w:type="pct"/>
            <w:shd w:val="clear" w:color="auto" w:fill="auto"/>
            <w:noWrap/>
          </w:tcPr>
          <w:p w14:paraId="7484B501" w14:textId="77777777" w:rsidR="003958EC" w:rsidRPr="00062256" w:rsidRDefault="003958EC" w:rsidP="00B2785A">
            <w:pPr>
              <w:rPr>
                <w:rFonts w:eastAsia="Times New Roman"/>
                <w:color w:val="00B050"/>
                <w:sz w:val="44"/>
                <w:szCs w:val="44"/>
              </w:rPr>
            </w:pPr>
            <w:r w:rsidRPr="00A02631">
              <w:rPr>
                <w:rFonts w:ascii="Calibri" w:eastAsia="Times New Roman" w:hAnsi="Calibri" w:cs="Calibri"/>
                <w:color w:val="00B050"/>
                <w:sz w:val="44"/>
                <w:szCs w:val="44"/>
                <w:lang w:eastAsia="en-GB"/>
              </w:rPr>
              <w:t>●</w:t>
            </w:r>
          </w:p>
        </w:tc>
        <w:tc>
          <w:tcPr>
            <w:tcW w:w="699" w:type="pct"/>
            <w:shd w:val="clear" w:color="auto" w:fill="auto"/>
            <w:noWrap/>
          </w:tcPr>
          <w:p w14:paraId="2220E9D1" w14:textId="77777777" w:rsidR="003958EC" w:rsidRPr="00062256" w:rsidRDefault="003958EC" w:rsidP="00B2785A">
            <w:pPr>
              <w:rPr>
                <w:rFonts w:eastAsia="Times New Roman"/>
                <w:color w:val="00B050"/>
                <w:sz w:val="44"/>
                <w:szCs w:val="44"/>
              </w:rPr>
            </w:pPr>
            <w:r w:rsidRPr="00A02631">
              <w:rPr>
                <w:rFonts w:ascii="Calibri" w:eastAsia="Times New Roman" w:hAnsi="Calibri" w:cs="Calibri"/>
                <w:color w:val="00B050"/>
                <w:sz w:val="44"/>
                <w:szCs w:val="44"/>
                <w:lang w:eastAsia="en-GB"/>
              </w:rPr>
              <w:t>●</w:t>
            </w:r>
          </w:p>
        </w:tc>
        <w:tc>
          <w:tcPr>
            <w:tcW w:w="550" w:type="pct"/>
            <w:shd w:val="clear" w:color="auto" w:fill="auto"/>
            <w:noWrap/>
            <w:vAlign w:val="center"/>
          </w:tcPr>
          <w:p w14:paraId="63B6B38A" w14:textId="77777777" w:rsidR="003958EC" w:rsidRPr="00062256" w:rsidRDefault="003958EC" w:rsidP="00B2785A">
            <w:r w:rsidRPr="000D535E">
              <w:rPr>
                <w:rFonts w:ascii="Calibri" w:eastAsia="Times New Roman" w:hAnsi="Calibri" w:cs="Calibri"/>
                <w:color w:val="000000"/>
                <w:lang w:eastAsia="en-GB"/>
              </w:rPr>
              <w:t>Include</w:t>
            </w:r>
          </w:p>
        </w:tc>
      </w:tr>
      <w:tr w:rsidR="009D0C00" w:rsidRPr="00062256" w14:paraId="0B9883C5" w14:textId="77777777" w:rsidTr="009D0C00">
        <w:trPr>
          <w:trHeight w:val="300"/>
        </w:trPr>
        <w:tc>
          <w:tcPr>
            <w:tcW w:w="1366" w:type="pct"/>
            <w:noWrap/>
            <w:vAlign w:val="center"/>
          </w:tcPr>
          <w:p w14:paraId="2F75D968" w14:textId="100D9842" w:rsidR="003958EC" w:rsidRPr="00062256" w:rsidRDefault="003958EC" w:rsidP="00B2785A">
            <w:r w:rsidRPr="000D535E">
              <w:rPr>
                <w:rFonts w:ascii="Calibri" w:eastAsia="Times New Roman" w:hAnsi="Calibri" w:cs="Calibri"/>
                <w:color w:val="000000"/>
                <w:lang w:eastAsia="en-GB"/>
              </w:rPr>
              <w:t>Mitchell, 2014</w:t>
            </w:r>
            <w:r w:rsidR="007D1AA6" w:rsidRPr="007D1AA6">
              <w:rPr>
                <w:rFonts w:ascii="Calibri" w:eastAsia="Times New Roman" w:hAnsi="Calibri" w:cs="Calibri"/>
                <w:color w:val="000000"/>
                <w:vertAlign w:val="superscript"/>
                <w:lang w:eastAsia="en-GB"/>
              </w:rPr>
              <w:t>159</w:t>
            </w:r>
          </w:p>
        </w:tc>
        <w:tc>
          <w:tcPr>
            <w:tcW w:w="267" w:type="pct"/>
            <w:shd w:val="clear" w:color="auto" w:fill="auto"/>
            <w:noWrap/>
          </w:tcPr>
          <w:p w14:paraId="5722406C" w14:textId="77777777" w:rsidR="003958EC" w:rsidRPr="00062256" w:rsidRDefault="003958EC" w:rsidP="00B2785A">
            <w:pPr>
              <w:rPr>
                <w:rFonts w:eastAsia="Times New Roman"/>
                <w:color w:val="00B050"/>
                <w:sz w:val="44"/>
                <w:szCs w:val="44"/>
              </w:rPr>
            </w:pPr>
            <w:r w:rsidRPr="00587D5D">
              <w:rPr>
                <w:rFonts w:ascii="Calibri" w:eastAsia="Times New Roman" w:hAnsi="Calibri" w:cs="Calibri"/>
                <w:color w:val="00B050"/>
                <w:sz w:val="44"/>
                <w:szCs w:val="44"/>
                <w:lang w:eastAsia="en-GB"/>
              </w:rPr>
              <w:t>●</w:t>
            </w:r>
          </w:p>
        </w:tc>
        <w:tc>
          <w:tcPr>
            <w:tcW w:w="267" w:type="pct"/>
            <w:shd w:val="clear" w:color="auto" w:fill="auto"/>
            <w:noWrap/>
          </w:tcPr>
          <w:p w14:paraId="580E60AD" w14:textId="77777777" w:rsidR="003958EC" w:rsidRPr="00062256" w:rsidRDefault="003958EC" w:rsidP="00B2785A">
            <w:pPr>
              <w:rPr>
                <w:rFonts w:eastAsia="Times New Roman"/>
                <w:color w:val="00B050"/>
                <w:sz w:val="44"/>
                <w:szCs w:val="44"/>
              </w:rPr>
            </w:pPr>
            <w:r w:rsidRPr="00587D5D">
              <w:rPr>
                <w:rFonts w:ascii="Calibri" w:eastAsia="Times New Roman" w:hAnsi="Calibri" w:cs="Calibri"/>
                <w:color w:val="00B050"/>
                <w:sz w:val="44"/>
                <w:szCs w:val="44"/>
                <w:lang w:eastAsia="en-GB"/>
              </w:rPr>
              <w:t>●</w:t>
            </w:r>
          </w:p>
        </w:tc>
        <w:tc>
          <w:tcPr>
            <w:tcW w:w="267" w:type="pct"/>
            <w:shd w:val="clear" w:color="auto" w:fill="auto"/>
            <w:noWrap/>
          </w:tcPr>
          <w:p w14:paraId="3A9FA6D6" w14:textId="77777777" w:rsidR="003958EC" w:rsidRPr="00062256" w:rsidRDefault="003958EC" w:rsidP="00B2785A">
            <w:pPr>
              <w:rPr>
                <w:rFonts w:eastAsia="Times New Roman"/>
                <w:color w:val="00B050"/>
                <w:sz w:val="44"/>
                <w:szCs w:val="44"/>
              </w:rPr>
            </w:pPr>
            <w:r w:rsidRPr="00587D5D">
              <w:rPr>
                <w:rFonts w:ascii="Calibri" w:eastAsia="Times New Roman" w:hAnsi="Calibri" w:cs="Calibri"/>
                <w:color w:val="00B050"/>
                <w:sz w:val="44"/>
                <w:szCs w:val="44"/>
                <w:lang w:eastAsia="en-GB"/>
              </w:rPr>
              <w:t>●</w:t>
            </w:r>
          </w:p>
        </w:tc>
        <w:tc>
          <w:tcPr>
            <w:tcW w:w="357" w:type="pct"/>
            <w:shd w:val="clear" w:color="auto" w:fill="auto"/>
            <w:noWrap/>
            <w:vAlign w:val="center"/>
          </w:tcPr>
          <w:p w14:paraId="19D03F5A" w14:textId="77777777" w:rsidR="003958EC" w:rsidRPr="00062256" w:rsidRDefault="003958EC" w:rsidP="00B2785A">
            <w:pPr>
              <w:rPr>
                <w:rFonts w:eastAsia="Times New Roman"/>
                <w:color w:val="FFFF00"/>
                <w:sz w:val="44"/>
                <w:szCs w:val="44"/>
              </w:rPr>
            </w:pPr>
            <w:r w:rsidRPr="00040562">
              <w:rPr>
                <w:rFonts w:ascii="Calibri" w:eastAsia="Times New Roman" w:hAnsi="Calibri" w:cs="Calibri"/>
                <w:color w:val="FFFF00"/>
                <w:sz w:val="44"/>
                <w:szCs w:val="44"/>
                <w:lang w:eastAsia="en-GB"/>
              </w:rPr>
              <w:t>●</w:t>
            </w:r>
          </w:p>
        </w:tc>
        <w:tc>
          <w:tcPr>
            <w:tcW w:w="691" w:type="pct"/>
            <w:shd w:val="clear" w:color="auto" w:fill="auto"/>
            <w:noWrap/>
          </w:tcPr>
          <w:p w14:paraId="651B30D7" w14:textId="77777777" w:rsidR="003958EC" w:rsidRPr="00062256" w:rsidRDefault="003958EC" w:rsidP="00B2785A">
            <w:pPr>
              <w:rPr>
                <w:rFonts w:eastAsia="Times New Roman"/>
                <w:color w:val="FFFF00"/>
                <w:sz w:val="44"/>
                <w:szCs w:val="44"/>
              </w:rPr>
            </w:pPr>
            <w:r w:rsidRPr="00031B69">
              <w:rPr>
                <w:rFonts w:ascii="Calibri" w:eastAsia="Times New Roman" w:hAnsi="Calibri" w:cs="Calibri"/>
                <w:color w:val="FFFF00"/>
                <w:sz w:val="44"/>
                <w:szCs w:val="44"/>
                <w:lang w:eastAsia="en-GB"/>
              </w:rPr>
              <w:t>●</w:t>
            </w:r>
          </w:p>
        </w:tc>
        <w:tc>
          <w:tcPr>
            <w:tcW w:w="267" w:type="pct"/>
            <w:shd w:val="clear" w:color="auto" w:fill="auto"/>
            <w:noWrap/>
            <w:vAlign w:val="center"/>
          </w:tcPr>
          <w:p w14:paraId="5F2D9D71" w14:textId="77777777" w:rsidR="003958EC" w:rsidRPr="00062256" w:rsidRDefault="003958EC" w:rsidP="00B2785A">
            <w:pPr>
              <w:rPr>
                <w:rFonts w:eastAsia="Times New Roman"/>
                <w:color w:val="00B050"/>
                <w:sz w:val="44"/>
                <w:szCs w:val="44"/>
              </w:rPr>
            </w:pPr>
            <w:r w:rsidRPr="00C03E6D">
              <w:rPr>
                <w:rFonts w:ascii="Calibri" w:eastAsia="Times New Roman" w:hAnsi="Calibri" w:cs="Calibri"/>
                <w:color w:val="00B050"/>
                <w:sz w:val="44"/>
                <w:szCs w:val="44"/>
                <w:lang w:eastAsia="en-GB"/>
              </w:rPr>
              <w:t>●</w:t>
            </w:r>
          </w:p>
        </w:tc>
        <w:tc>
          <w:tcPr>
            <w:tcW w:w="267" w:type="pct"/>
            <w:shd w:val="clear" w:color="auto" w:fill="auto"/>
            <w:noWrap/>
            <w:vAlign w:val="center"/>
          </w:tcPr>
          <w:p w14:paraId="73FDE31F" w14:textId="77777777" w:rsidR="003958EC" w:rsidRPr="00062256" w:rsidRDefault="003958EC" w:rsidP="00B2785A">
            <w:pPr>
              <w:rPr>
                <w:rFonts w:eastAsia="Times New Roman"/>
                <w:color w:val="00B050"/>
                <w:sz w:val="44"/>
                <w:szCs w:val="44"/>
              </w:rPr>
            </w:pPr>
            <w:r w:rsidRPr="00040562">
              <w:rPr>
                <w:rFonts w:ascii="Calibri" w:eastAsia="Times New Roman" w:hAnsi="Calibri" w:cs="Calibri"/>
                <w:color w:val="FF0000"/>
                <w:sz w:val="44"/>
                <w:szCs w:val="44"/>
                <w:lang w:eastAsia="en-GB"/>
              </w:rPr>
              <w:t>●</w:t>
            </w:r>
          </w:p>
        </w:tc>
        <w:tc>
          <w:tcPr>
            <w:tcW w:w="699" w:type="pct"/>
            <w:shd w:val="clear" w:color="auto" w:fill="auto"/>
            <w:noWrap/>
          </w:tcPr>
          <w:p w14:paraId="6DFF0BC1" w14:textId="77777777" w:rsidR="003958EC" w:rsidRPr="00062256" w:rsidRDefault="003958EC" w:rsidP="00B2785A">
            <w:pPr>
              <w:rPr>
                <w:rFonts w:eastAsia="Times New Roman"/>
                <w:color w:val="00B050"/>
                <w:sz w:val="44"/>
                <w:szCs w:val="44"/>
              </w:rPr>
            </w:pPr>
            <w:r w:rsidRPr="00A02631">
              <w:rPr>
                <w:rFonts w:ascii="Calibri" w:eastAsia="Times New Roman" w:hAnsi="Calibri" w:cs="Calibri"/>
                <w:color w:val="00B050"/>
                <w:sz w:val="44"/>
                <w:szCs w:val="44"/>
                <w:lang w:eastAsia="en-GB"/>
              </w:rPr>
              <w:t>●</w:t>
            </w:r>
          </w:p>
        </w:tc>
        <w:tc>
          <w:tcPr>
            <w:tcW w:w="550" w:type="pct"/>
            <w:shd w:val="clear" w:color="auto" w:fill="auto"/>
            <w:noWrap/>
            <w:vAlign w:val="center"/>
          </w:tcPr>
          <w:p w14:paraId="6C72CFBD" w14:textId="77777777" w:rsidR="003958EC" w:rsidRPr="00062256" w:rsidRDefault="003958EC" w:rsidP="00B2785A">
            <w:r w:rsidRPr="000D535E">
              <w:rPr>
                <w:rFonts w:ascii="Calibri" w:eastAsia="Times New Roman" w:hAnsi="Calibri" w:cs="Calibri"/>
                <w:color w:val="000000"/>
                <w:lang w:eastAsia="en-GB"/>
              </w:rPr>
              <w:t>Include</w:t>
            </w:r>
          </w:p>
        </w:tc>
      </w:tr>
      <w:tr w:rsidR="009D0C00" w:rsidRPr="00062256" w14:paraId="3D9F6344" w14:textId="77777777" w:rsidTr="009D0C00">
        <w:trPr>
          <w:trHeight w:val="300"/>
        </w:trPr>
        <w:tc>
          <w:tcPr>
            <w:tcW w:w="1366" w:type="pct"/>
            <w:noWrap/>
            <w:vAlign w:val="bottom"/>
          </w:tcPr>
          <w:p w14:paraId="7503C4A6" w14:textId="3B18487C" w:rsidR="003958EC" w:rsidRPr="00062256" w:rsidRDefault="003958EC" w:rsidP="00B2785A">
            <w:r>
              <w:rPr>
                <w:rFonts w:ascii="Calibri" w:eastAsia="Times New Roman" w:hAnsi="Calibri" w:cs="Calibri"/>
                <w:color w:val="000000"/>
                <w:lang w:eastAsia="en-GB"/>
              </w:rPr>
              <w:t>Garvey, 2018</w:t>
            </w:r>
            <w:r w:rsidR="007D1AA6" w:rsidRPr="007D1AA6">
              <w:rPr>
                <w:rFonts w:ascii="Calibri" w:eastAsia="Times New Roman" w:hAnsi="Calibri" w:cs="Calibri"/>
                <w:color w:val="000000"/>
                <w:vertAlign w:val="superscript"/>
                <w:lang w:eastAsia="en-GB"/>
              </w:rPr>
              <w:t>179</w:t>
            </w:r>
          </w:p>
        </w:tc>
        <w:tc>
          <w:tcPr>
            <w:tcW w:w="267" w:type="pct"/>
            <w:tcBorders>
              <w:top w:val="single" w:sz="8" w:space="0" w:color="auto"/>
              <w:left w:val="single" w:sz="4" w:space="0" w:color="auto"/>
              <w:bottom w:val="single" w:sz="4" w:space="0" w:color="auto"/>
              <w:right w:val="single" w:sz="4" w:space="0" w:color="auto"/>
            </w:tcBorders>
            <w:shd w:val="clear" w:color="auto" w:fill="auto"/>
            <w:noWrap/>
            <w:vAlign w:val="center"/>
          </w:tcPr>
          <w:p w14:paraId="2C9C1B54" w14:textId="77777777" w:rsidR="003958EC" w:rsidRPr="00062256" w:rsidRDefault="003958EC" w:rsidP="00B2785A">
            <w:pPr>
              <w:rPr>
                <w:rFonts w:eastAsia="Times New Roman"/>
                <w:color w:val="00B050"/>
                <w:sz w:val="44"/>
                <w:szCs w:val="44"/>
              </w:rPr>
            </w:pPr>
            <w:r w:rsidRPr="00040562">
              <w:rPr>
                <w:rFonts w:ascii="Calibri" w:eastAsia="Times New Roman" w:hAnsi="Calibri" w:cs="Calibri"/>
                <w:color w:val="FFFF00"/>
                <w:sz w:val="44"/>
                <w:szCs w:val="44"/>
                <w:lang w:eastAsia="en-GB"/>
              </w:rPr>
              <w:t>●</w:t>
            </w:r>
          </w:p>
        </w:tc>
        <w:tc>
          <w:tcPr>
            <w:tcW w:w="267" w:type="pct"/>
            <w:tcBorders>
              <w:top w:val="single" w:sz="8" w:space="0" w:color="auto"/>
              <w:left w:val="nil"/>
              <w:bottom w:val="single" w:sz="4" w:space="0" w:color="auto"/>
              <w:right w:val="single" w:sz="4" w:space="0" w:color="auto"/>
            </w:tcBorders>
            <w:shd w:val="clear" w:color="auto" w:fill="auto"/>
            <w:noWrap/>
          </w:tcPr>
          <w:p w14:paraId="7BD12547" w14:textId="77777777" w:rsidR="003958EC" w:rsidRPr="00062256" w:rsidRDefault="003958EC" w:rsidP="00B2785A">
            <w:pPr>
              <w:rPr>
                <w:rFonts w:eastAsia="Times New Roman"/>
                <w:color w:val="00B050"/>
                <w:sz w:val="44"/>
                <w:szCs w:val="44"/>
              </w:rPr>
            </w:pPr>
            <w:r w:rsidRPr="00A02631">
              <w:rPr>
                <w:rFonts w:ascii="Calibri" w:eastAsia="Times New Roman" w:hAnsi="Calibri" w:cs="Calibri"/>
                <w:color w:val="00B050"/>
                <w:sz w:val="44"/>
                <w:szCs w:val="44"/>
                <w:lang w:eastAsia="en-GB"/>
              </w:rPr>
              <w:t>●</w:t>
            </w:r>
          </w:p>
        </w:tc>
        <w:tc>
          <w:tcPr>
            <w:tcW w:w="267" w:type="pct"/>
            <w:tcBorders>
              <w:top w:val="single" w:sz="8" w:space="0" w:color="auto"/>
              <w:left w:val="nil"/>
              <w:bottom w:val="single" w:sz="4" w:space="0" w:color="auto"/>
              <w:right w:val="single" w:sz="4" w:space="0" w:color="auto"/>
            </w:tcBorders>
            <w:shd w:val="clear" w:color="auto" w:fill="auto"/>
            <w:noWrap/>
          </w:tcPr>
          <w:p w14:paraId="219004BD" w14:textId="77777777" w:rsidR="003958EC" w:rsidRPr="00062256" w:rsidRDefault="003958EC" w:rsidP="00B2785A">
            <w:pPr>
              <w:rPr>
                <w:rFonts w:eastAsia="Times New Roman"/>
                <w:color w:val="00B050"/>
                <w:sz w:val="44"/>
                <w:szCs w:val="44"/>
              </w:rPr>
            </w:pPr>
            <w:r w:rsidRPr="00A02631">
              <w:rPr>
                <w:rFonts w:ascii="Calibri" w:eastAsia="Times New Roman" w:hAnsi="Calibri" w:cs="Calibri"/>
                <w:color w:val="00B050"/>
                <w:sz w:val="44"/>
                <w:szCs w:val="44"/>
                <w:lang w:eastAsia="en-GB"/>
              </w:rPr>
              <w:t>●</w:t>
            </w:r>
          </w:p>
        </w:tc>
        <w:tc>
          <w:tcPr>
            <w:tcW w:w="357" w:type="pct"/>
            <w:tcBorders>
              <w:top w:val="single" w:sz="8" w:space="0" w:color="auto"/>
              <w:left w:val="nil"/>
              <w:bottom w:val="single" w:sz="4" w:space="0" w:color="auto"/>
              <w:right w:val="single" w:sz="4" w:space="0" w:color="auto"/>
            </w:tcBorders>
            <w:shd w:val="clear" w:color="auto" w:fill="auto"/>
            <w:noWrap/>
            <w:vAlign w:val="center"/>
          </w:tcPr>
          <w:p w14:paraId="2D128886" w14:textId="77777777" w:rsidR="003958EC" w:rsidRPr="00062256" w:rsidRDefault="003958EC" w:rsidP="00B2785A">
            <w:pPr>
              <w:rPr>
                <w:rFonts w:eastAsia="Times New Roman"/>
                <w:color w:val="FFFF00"/>
                <w:sz w:val="44"/>
                <w:szCs w:val="44"/>
              </w:rPr>
            </w:pPr>
            <w:r w:rsidRPr="00040562">
              <w:rPr>
                <w:rFonts w:ascii="Calibri" w:eastAsia="Times New Roman" w:hAnsi="Calibri" w:cs="Calibri"/>
                <w:color w:val="FFFF00"/>
                <w:sz w:val="44"/>
                <w:szCs w:val="44"/>
                <w:lang w:eastAsia="en-GB"/>
              </w:rPr>
              <w:t>●</w:t>
            </w:r>
          </w:p>
        </w:tc>
        <w:tc>
          <w:tcPr>
            <w:tcW w:w="691" w:type="pct"/>
            <w:tcBorders>
              <w:top w:val="single" w:sz="8" w:space="0" w:color="auto"/>
              <w:left w:val="nil"/>
              <w:bottom w:val="single" w:sz="4" w:space="0" w:color="auto"/>
              <w:right w:val="single" w:sz="4" w:space="0" w:color="auto"/>
            </w:tcBorders>
            <w:shd w:val="clear" w:color="auto" w:fill="auto"/>
            <w:noWrap/>
          </w:tcPr>
          <w:p w14:paraId="3B0C498F" w14:textId="77777777" w:rsidR="003958EC" w:rsidRPr="00062256" w:rsidRDefault="003958EC" w:rsidP="00B2785A">
            <w:pPr>
              <w:rPr>
                <w:rFonts w:eastAsia="Times New Roman"/>
                <w:color w:val="FFFF00"/>
                <w:sz w:val="44"/>
                <w:szCs w:val="44"/>
              </w:rPr>
            </w:pPr>
            <w:r w:rsidRPr="00A02631">
              <w:rPr>
                <w:rFonts w:ascii="Calibri" w:eastAsia="Times New Roman" w:hAnsi="Calibri" w:cs="Calibri"/>
                <w:color w:val="00B050"/>
                <w:sz w:val="44"/>
                <w:szCs w:val="44"/>
                <w:lang w:eastAsia="en-GB"/>
              </w:rPr>
              <w:t>●</w:t>
            </w:r>
          </w:p>
        </w:tc>
        <w:tc>
          <w:tcPr>
            <w:tcW w:w="267" w:type="pct"/>
            <w:tcBorders>
              <w:top w:val="single" w:sz="8" w:space="0" w:color="auto"/>
              <w:left w:val="nil"/>
              <w:bottom w:val="single" w:sz="4" w:space="0" w:color="auto"/>
              <w:right w:val="single" w:sz="4" w:space="0" w:color="auto"/>
            </w:tcBorders>
            <w:shd w:val="clear" w:color="auto" w:fill="auto"/>
            <w:noWrap/>
          </w:tcPr>
          <w:p w14:paraId="616EB45C" w14:textId="77777777" w:rsidR="003958EC" w:rsidRPr="00062256" w:rsidRDefault="003958EC" w:rsidP="00B2785A">
            <w:pPr>
              <w:rPr>
                <w:rFonts w:eastAsia="Times New Roman"/>
                <w:color w:val="00B050"/>
                <w:sz w:val="44"/>
                <w:szCs w:val="44"/>
              </w:rPr>
            </w:pPr>
            <w:r w:rsidRPr="00A02631">
              <w:rPr>
                <w:rFonts w:ascii="Calibri" w:eastAsia="Times New Roman" w:hAnsi="Calibri" w:cs="Calibri"/>
                <w:color w:val="00B050"/>
                <w:sz w:val="44"/>
                <w:szCs w:val="44"/>
                <w:lang w:eastAsia="en-GB"/>
              </w:rPr>
              <w:t>●</w:t>
            </w:r>
          </w:p>
        </w:tc>
        <w:tc>
          <w:tcPr>
            <w:tcW w:w="267" w:type="pct"/>
            <w:tcBorders>
              <w:top w:val="single" w:sz="8" w:space="0" w:color="auto"/>
              <w:left w:val="nil"/>
              <w:bottom w:val="single" w:sz="4" w:space="0" w:color="auto"/>
              <w:right w:val="single" w:sz="4" w:space="0" w:color="auto"/>
            </w:tcBorders>
            <w:shd w:val="clear" w:color="auto" w:fill="auto"/>
            <w:noWrap/>
          </w:tcPr>
          <w:p w14:paraId="6F0A1D36" w14:textId="77777777" w:rsidR="003958EC" w:rsidRPr="00062256" w:rsidRDefault="003958EC" w:rsidP="00B2785A">
            <w:pPr>
              <w:rPr>
                <w:rFonts w:eastAsia="Times New Roman"/>
                <w:color w:val="00B050"/>
                <w:sz w:val="44"/>
                <w:szCs w:val="44"/>
              </w:rPr>
            </w:pPr>
            <w:r w:rsidRPr="00A02631">
              <w:rPr>
                <w:rFonts w:ascii="Calibri" w:eastAsia="Times New Roman" w:hAnsi="Calibri" w:cs="Calibri"/>
                <w:color w:val="00B050"/>
                <w:sz w:val="44"/>
                <w:szCs w:val="44"/>
                <w:lang w:eastAsia="en-GB"/>
              </w:rPr>
              <w:t>●</w:t>
            </w:r>
          </w:p>
        </w:tc>
        <w:tc>
          <w:tcPr>
            <w:tcW w:w="699" w:type="pct"/>
            <w:tcBorders>
              <w:top w:val="single" w:sz="8" w:space="0" w:color="auto"/>
              <w:left w:val="nil"/>
              <w:bottom w:val="single" w:sz="4" w:space="0" w:color="auto"/>
              <w:right w:val="single" w:sz="4" w:space="0" w:color="auto"/>
            </w:tcBorders>
            <w:shd w:val="clear" w:color="auto" w:fill="auto"/>
            <w:noWrap/>
          </w:tcPr>
          <w:p w14:paraId="720FA11E" w14:textId="77777777" w:rsidR="003958EC" w:rsidRPr="00062256" w:rsidRDefault="003958EC" w:rsidP="00B2785A">
            <w:pPr>
              <w:rPr>
                <w:rFonts w:eastAsia="Times New Roman"/>
                <w:color w:val="00B050"/>
                <w:sz w:val="44"/>
                <w:szCs w:val="44"/>
              </w:rPr>
            </w:pPr>
            <w:r w:rsidRPr="00A02631">
              <w:rPr>
                <w:rFonts w:ascii="Calibri" w:eastAsia="Times New Roman" w:hAnsi="Calibri" w:cs="Calibri"/>
                <w:color w:val="00B050"/>
                <w:sz w:val="44"/>
                <w:szCs w:val="44"/>
                <w:lang w:eastAsia="en-GB"/>
              </w:rPr>
              <w:t>●</w:t>
            </w:r>
          </w:p>
        </w:tc>
        <w:tc>
          <w:tcPr>
            <w:tcW w:w="550" w:type="pct"/>
            <w:tcBorders>
              <w:top w:val="single" w:sz="8" w:space="0" w:color="auto"/>
              <w:left w:val="nil"/>
              <w:bottom w:val="single" w:sz="4" w:space="0" w:color="auto"/>
              <w:right w:val="single" w:sz="4" w:space="0" w:color="auto"/>
            </w:tcBorders>
            <w:shd w:val="clear" w:color="auto" w:fill="auto"/>
            <w:noWrap/>
            <w:vAlign w:val="center"/>
          </w:tcPr>
          <w:p w14:paraId="5CA4E984" w14:textId="77777777" w:rsidR="003958EC" w:rsidRPr="00062256" w:rsidRDefault="003958EC" w:rsidP="00B2785A">
            <w:r w:rsidRPr="000D535E">
              <w:rPr>
                <w:rFonts w:ascii="Calibri" w:eastAsia="Times New Roman" w:hAnsi="Calibri" w:cs="Calibri"/>
                <w:color w:val="000000"/>
                <w:lang w:eastAsia="en-GB"/>
              </w:rPr>
              <w:t>Include</w:t>
            </w:r>
          </w:p>
        </w:tc>
      </w:tr>
      <w:tr w:rsidR="009D0C00" w:rsidRPr="00062256" w14:paraId="2DE53260" w14:textId="77777777" w:rsidTr="009D0C00">
        <w:trPr>
          <w:trHeight w:val="300"/>
        </w:trPr>
        <w:tc>
          <w:tcPr>
            <w:tcW w:w="1366" w:type="pct"/>
            <w:noWrap/>
            <w:vAlign w:val="bottom"/>
          </w:tcPr>
          <w:p w14:paraId="26AFFA47" w14:textId="0C938AB5" w:rsidR="003958EC" w:rsidRPr="00062256" w:rsidRDefault="003958EC" w:rsidP="00B2785A">
            <w:r w:rsidRPr="00243935">
              <w:rPr>
                <w:rFonts w:ascii="Calibri" w:eastAsia="Times New Roman" w:hAnsi="Calibri" w:cs="Calibri"/>
                <w:color w:val="000000"/>
                <w:lang w:eastAsia="en-GB"/>
              </w:rPr>
              <w:t>Raggi, 2018</w:t>
            </w:r>
            <w:r w:rsidR="007D1AA6" w:rsidRPr="007D1AA6">
              <w:rPr>
                <w:rFonts w:ascii="Calibri" w:eastAsia="Times New Roman" w:hAnsi="Calibri" w:cs="Calibri"/>
                <w:color w:val="000000"/>
                <w:vertAlign w:val="superscript"/>
                <w:lang w:eastAsia="en-GB"/>
              </w:rPr>
              <w:t>165</w:t>
            </w:r>
          </w:p>
        </w:tc>
        <w:tc>
          <w:tcPr>
            <w:tcW w:w="267" w:type="pct"/>
            <w:tcBorders>
              <w:top w:val="single" w:sz="8" w:space="0" w:color="auto"/>
              <w:left w:val="single" w:sz="4" w:space="0" w:color="auto"/>
              <w:bottom w:val="single" w:sz="4" w:space="0" w:color="auto"/>
              <w:right w:val="single" w:sz="4" w:space="0" w:color="auto"/>
            </w:tcBorders>
            <w:shd w:val="clear" w:color="auto" w:fill="auto"/>
            <w:noWrap/>
          </w:tcPr>
          <w:p w14:paraId="48212FB6" w14:textId="77777777" w:rsidR="003958EC" w:rsidRPr="00062256" w:rsidRDefault="003958EC" w:rsidP="00B2785A">
            <w:pPr>
              <w:rPr>
                <w:rFonts w:eastAsia="Times New Roman"/>
                <w:color w:val="00B050"/>
                <w:sz w:val="44"/>
                <w:szCs w:val="44"/>
              </w:rPr>
            </w:pPr>
            <w:r w:rsidRPr="00A02631">
              <w:rPr>
                <w:rFonts w:ascii="Calibri" w:eastAsia="Times New Roman" w:hAnsi="Calibri" w:cs="Calibri"/>
                <w:color w:val="00B050"/>
                <w:sz w:val="44"/>
                <w:szCs w:val="44"/>
                <w:lang w:eastAsia="en-GB"/>
              </w:rPr>
              <w:t>●</w:t>
            </w:r>
          </w:p>
        </w:tc>
        <w:tc>
          <w:tcPr>
            <w:tcW w:w="267" w:type="pct"/>
            <w:tcBorders>
              <w:top w:val="single" w:sz="8" w:space="0" w:color="auto"/>
              <w:left w:val="nil"/>
              <w:bottom w:val="single" w:sz="4" w:space="0" w:color="auto"/>
              <w:right w:val="single" w:sz="4" w:space="0" w:color="auto"/>
            </w:tcBorders>
            <w:shd w:val="clear" w:color="auto" w:fill="auto"/>
            <w:noWrap/>
          </w:tcPr>
          <w:p w14:paraId="3C30429E" w14:textId="77777777" w:rsidR="003958EC" w:rsidRPr="00062256" w:rsidRDefault="003958EC" w:rsidP="00B2785A">
            <w:pPr>
              <w:rPr>
                <w:rFonts w:eastAsia="Times New Roman"/>
                <w:color w:val="00B050"/>
                <w:sz w:val="44"/>
                <w:szCs w:val="44"/>
              </w:rPr>
            </w:pPr>
            <w:r w:rsidRPr="00A02631">
              <w:rPr>
                <w:rFonts w:ascii="Calibri" w:eastAsia="Times New Roman" w:hAnsi="Calibri" w:cs="Calibri"/>
                <w:color w:val="00B050"/>
                <w:sz w:val="44"/>
                <w:szCs w:val="44"/>
                <w:lang w:eastAsia="en-GB"/>
              </w:rPr>
              <w:t>●</w:t>
            </w:r>
          </w:p>
        </w:tc>
        <w:tc>
          <w:tcPr>
            <w:tcW w:w="267" w:type="pct"/>
            <w:tcBorders>
              <w:top w:val="single" w:sz="8" w:space="0" w:color="auto"/>
              <w:left w:val="nil"/>
              <w:bottom w:val="single" w:sz="4" w:space="0" w:color="auto"/>
              <w:right w:val="single" w:sz="4" w:space="0" w:color="auto"/>
            </w:tcBorders>
            <w:shd w:val="clear" w:color="auto" w:fill="auto"/>
            <w:noWrap/>
          </w:tcPr>
          <w:p w14:paraId="227877A6" w14:textId="77777777" w:rsidR="003958EC" w:rsidRPr="00062256" w:rsidRDefault="003958EC" w:rsidP="00B2785A">
            <w:pPr>
              <w:rPr>
                <w:rFonts w:eastAsia="Times New Roman"/>
                <w:color w:val="00B050"/>
                <w:sz w:val="44"/>
                <w:szCs w:val="44"/>
              </w:rPr>
            </w:pPr>
            <w:r w:rsidRPr="00A02631">
              <w:rPr>
                <w:rFonts w:ascii="Calibri" w:eastAsia="Times New Roman" w:hAnsi="Calibri" w:cs="Calibri"/>
                <w:color w:val="00B050"/>
                <w:sz w:val="44"/>
                <w:szCs w:val="44"/>
                <w:lang w:eastAsia="en-GB"/>
              </w:rPr>
              <w:t>●</w:t>
            </w:r>
          </w:p>
        </w:tc>
        <w:tc>
          <w:tcPr>
            <w:tcW w:w="357" w:type="pct"/>
            <w:tcBorders>
              <w:top w:val="single" w:sz="8" w:space="0" w:color="auto"/>
              <w:left w:val="nil"/>
              <w:bottom w:val="single" w:sz="4" w:space="0" w:color="auto"/>
              <w:right w:val="single" w:sz="4" w:space="0" w:color="auto"/>
            </w:tcBorders>
            <w:shd w:val="clear" w:color="auto" w:fill="auto"/>
            <w:noWrap/>
            <w:vAlign w:val="center"/>
          </w:tcPr>
          <w:p w14:paraId="0292E364" w14:textId="77777777" w:rsidR="003958EC" w:rsidRPr="00062256" w:rsidRDefault="003958EC" w:rsidP="00B2785A">
            <w:pPr>
              <w:rPr>
                <w:rFonts w:eastAsia="Times New Roman"/>
                <w:color w:val="FFFF00"/>
                <w:sz w:val="44"/>
                <w:szCs w:val="44"/>
              </w:rPr>
            </w:pPr>
            <w:r w:rsidRPr="00040562">
              <w:rPr>
                <w:rFonts w:ascii="Calibri" w:eastAsia="Times New Roman" w:hAnsi="Calibri" w:cs="Calibri"/>
                <w:color w:val="FFFF00"/>
                <w:sz w:val="44"/>
                <w:szCs w:val="44"/>
                <w:lang w:eastAsia="en-GB"/>
              </w:rPr>
              <w:t>●</w:t>
            </w:r>
          </w:p>
        </w:tc>
        <w:tc>
          <w:tcPr>
            <w:tcW w:w="691" w:type="pct"/>
            <w:tcBorders>
              <w:top w:val="single" w:sz="8" w:space="0" w:color="auto"/>
              <w:left w:val="nil"/>
              <w:bottom w:val="single" w:sz="4" w:space="0" w:color="auto"/>
              <w:right w:val="single" w:sz="4" w:space="0" w:color="auto"/>
            </w:tcBorders>
            <w:shd w:val="clear" w:color="auto" w:fill="auto"/>
            <w:noWrap/>
          </w:tcPr>
          <w:p w14:paraId="582A1CC3" w14:textId="77777777" w:rsidR="003958EC" w:rsidRPr="00062256" w:rsidRDefault="003958EC" w:rsidP="00B2785A">
            <w:pPr>
              <w:rPr>
                <w:rFonts w:eastAsia="Times New Roman"/>
                <w:color w:val="FFFF00"/>
                <w:sz w:val="44"/>
                <w:szCs w:val="44"/>
              </w:rPr>
            </w:pPr>
            <w:r w:rsidRPr="00A02631">
              <w:rPr>
                <w:rFonts w:ascii="Calibri" w:eastAsia="Times New Roman" w:hAnsi="Calibri" w:cs="Calibri"/>
                <w:color w:val="00B050"/>
                <w:sz w:val="44"/>
                <w:szCs w:val="44"/>
                <w:lang w:eastAsia="en-GB"/>
              </w:rPr>
              <w:t>●</w:t>
            </w:r>
          </w:p>
        </w:tc>
        <w:tc>
          <w:tcPr>
            <w:tcW w:w="267" w:type="pct"/>
            <w:tcBorders>
              <w:top w:val="single" w:sz="8" w:space="0" w:color="auto"/>
              <w:left w:val="nil"/>
              <w:bottom w:val="single" w:sz="4" w:space="0" w:color="auto"/>
              <w:right w:val="single" w:sz="4" w:space="0" w:color="auto"/>
            </w:tcBorders>
            <w:shd w:val="clear" w:color="auto" w:fill="auto"/>
            <w:noWrap/>
          </w:tcPr>
          <w:p w14:paraId="629E4FD7" w14:textId="77777777" w:rsidR="003958EC" w:rsidRPr="00062256" w:rsidRDefault="003958EC" w:rsidP="00B2785A">
            <w:pPr>
              <w:rPr>
                <w:rFonts w:eastAsia="Times New Roman"/>
                <w:color w:val="00B050"/>
                <w:sz w:val="44"/>
                <w:szCs w:val="44"/>
              </w:rPr>
            </w:pPr>
            <w:r w:rsidRPr="00A02631">
              <w:rPr>
                <w:rFonts w:ascii="Calibri" w:eastAsia="Times New Roman" w:hAnsi="Calibri" w:cs="Calibri"/>
                <w:color w:val="00B050"/>
                <w:sz w:val="44"/>
                <w:szCs w:val="44"/>
                <w:lang w:eastAsia="en-GB"/>
              </w:rPr>
              <w:t>●</w:t>
            </w:r>
          </w:p>
        </w:tc>
        <w:tc>
          <w:tcPr>
            <w:tcW w:w="267" w:type="pct"/>
            <w:tcBorders>
              <w:top w:val="single" w:sz="8" w:space="0" w:color="auto"/>
              <w:left w:val="nil"/>
              <w:bottom w:val="single" w:sz="4" w:space="0" w:color="auto"/>
              <w:right w:val="single" w:sz="4" w:space="0" w:color="auto"/>
            </w:tcBorders>
            <w:shd w:val="clear" w:color="auto" w:fill="auto"/>
            <w:noWrap/>
          </w:tcPr>
          <w:p w14:paraId="6E69C445" w14:textId="77777777" w:rsidR="003958EC" w:rsidRPr="00062256" w:rsidRDefault="003958EC" w:rsidP="00B2785A">
            <w:pPr>
              <w:rPr>
                <w:rFonts w:eastAsia="Times New Roman"/>
                <w:color w:val="00B050"/>
                <w:sz w:val="44"/>
                <w:szCs w:val="44"/>
              </w:rPr>
            </w:pPr>
            <w:r w:rsidRPr="00A02631">
              <w:rPr>
                <w:rFonts w:ascii="Calibri" w:eastAsia="Times New Roman" w:hAnsi="Calibri" w:cs="Calibri"/>
                <w:color w:val="00B050"/>
                <w:sz w:val="44"/>
                <w:szCs w:val="44"/>
                <w:lang w:eastAsia="en-GB"/>
              </w:rPr>
              <w:t>●</w:t>
            </w:r>
          </w:p>
        </w:tc>
        <w:tc>
          <w:tcPr>
            <w:tcW w:w="699" w:type="pct"/>
            <w:tcBorders>
              <w:top w:val="single" w:sz="8" w:space="0" w:color="auto"/>
              <w:left w:val="nil"/>
              <w:bottom w:val="single" w:sz="4" w:space="0" w:color="auto"/>
              <w:right w:val="single" w:sz="4" w:space="0" w:color="auto"/>
            </w:tcBorders>
            <w:shd w:val="clear" w:color="auto" w:fill="auto"/>
            <w:noWrap/>
          </w:tcPr>
          <w:p w14:paraId="6A9B6ABF" w14:textId="77777777" w:rsidR="003958EC" w:rsidRPr="00062256" w:rsidRDefault="003958EC" w:rsidP="00B2785A">
            <w:pPr>
              <w:rPr>
                <w:rFonts w:eastAsia="Times New Roman"/>
                <w:color w:val="00B050"/>
                <w:sz w:val="44"/>
                <w:szCs w:val="44"/>
              </w:rPr>
            </w:pPr>
            <w:r w:rsidRPr="00A02631">
              <w:rPr>
                <w:rFonts w:ascii="Calibri" w:eastAsia="Times New Roman" w:hAnsi="Calibri" w:cs="Calibri"/>
                <w:color w:val="00B050"/>
                <w:sz w:val="44"/>
                <w:szCs w:val="44"/>
                <w:lang w:eastAsia="en-GB"/>
              </w:rPr>
              <w:t>●</w:t>
            </w:r>
          </w:p>
        </w:tc>
        <w:tc>
          <w:tcPr>
            <w:tcW w:w="550" w:type="pct"/>
            <w:tcBorders>
              <w:top w:val="single" w:sz="8" w:space="0" w:color="auto"/>
              <w:left w:val="nil"/>
              <w:bottom w:val="single" w:sz="4" w:space="0" w:color="auto"/>
              <w:right w:val="single" w:sz="4" w:space="0" w:color="auto"/>
            </w:tcBorders>
            <w:shd w:val="clear" w:color="auto" w:fill="auto"/>
            <w:noWrap/>
            <w:vAlign w:val="center"/>
          </w:tcPr>
          <w:p w14:paraId="675B1FF0" w14:textId="77777777" w:rsidR="003958EC" w:rsidRPr="00062256" w:rsidRDefault="003958EC" w:rsidP="00B2785A">
            <w:r w:rsidRPr="000D535E">
              <w:rPr>
                <w:rFonts w:ascii="Calibri" w:eastAsia="Times New Roman" w:hAnsi="Calibri" w:cs="Calibri"/>
                <w:color w:val="000000"/>
                <w:lang w:eastAsia="en-GB"/>
              </w:rPr>
              <w:t>Include</w:t>
            </w:r>
          </w:p>
        </w:tc>
      </w:tr>
      <w:tr w:rsidR="003958EC" w:rsidRPr="00062256" w14:paraId="3F9F0EF0" w14:textId="77777777" w:rsidTr="009D0C00">
        <w:trPr>
          <w:trHeight w:val="409"/>
        </w:trPr>
        <w:tc>
          <w:tcPr>
            <w:tcW w:w="5000" w:type="pct"/>
            <w:gridSpan w:val="10"/>
            <w:shd w:val="clear" w:color="auto" w:fill="BFBFBF" w:themeFill="background1" w:themeFillShade="BF"/>
            <w:noWrap/>
            <w:vAlign w:val="center"/>
          </w:tcPr>
          <w:p w14:paraId="51575A3C" w14:textId="77777777" w:rsidR="003958EC" w:rsidRPr="00602B8E" w:rsidRDefault="003958EC" w:rsidP="003958EC">
            <w:pPr>
              <w:rPr>
                <w:b/>
                <w:bCs/>
              </w:rPr>
            </w:pPr>
            <w:r w:rsidRPr="00602B8E">
              <w:rPr>
                <w:b/>
                <w:bCs/>
              </w:rPr>
              <w:t>Question</w:t>
            </w:r>
            <w:r>
              <w:rPr>
                <w:b/>
                <w:bCs/>
              </w:rPr>
              <w:t>s</w:t>
            </w:r>
            <w:r w:rsidRPr="00602B8E">
              <w:rPr>
                <w:b/>
                <w:bCs/>
              </w:rPr>
              <w:t xml:space="preserve"> </w:t>
            </w:r>
            <w:r>
              <w:rPr>
                <w:b/>
                <w:bCs/>
              </w:rPr>
              <w:t>8-11</w:t>
            </w:r>
          </w:p>
        </w:tc>
      </w:tr>
      <w:tr w:rsidR="009D0C00" w:rsidRPr="00FB3E05" w14:paraId="43066423" w14:textId="77777777" w:rsidTr="009D0C00">
        <w:trPr>
          <w:trHeight w:val="300"/>
        </w:trPr>
        <w:tc>
          <w:tcPr>
            <w:tcW w:w="1366" w:type="pct"/>
            <w:tcBorders>
              <w:top w:val="nil"/>
              <w:left w:val="single" w:sz="4" w:space="0" w:color="auto"/>
              <w:bottom w:val="single" w:sz="4" w:space="0" w:color="auto"/>
              <w:right w:val="single" w:sz="4" w:space="0" w:color="auto"/>
            </w:tcBorders>
            <w:shd w:val="clear" w:color="auto" w:fill="auto"/>
            <w:noWrap/>
            <w:vAlign w:val="center"/>
          </w:tcPr>
          <w:p w14:paraId="161CCB2E" w14:textId="6B7E9929" w:rsidR="003958EC" w:rsidRPr="00FB3E05" w:rsidRDefault="003958EC" w:rsidP="003958EC">
            <w:r w:rsidRPr="00E573A8">
              <w:rPr>
                <w:rFonts w:ascii="Calibri" w:eastAsia="Times New Roman" w:hAnsi="Calibri" w:cs="Calibri"/>
                <w:color w:val="000000"/>
                <w:lang w:eastAsia="en-GB"/>
              </w:rPr>
              <w:t>Batra, 2010</w:t>
            </w:r>
            <w:r w:rsidRPr="006C5D72">
              <w:rPr>
                <w:rFonts w:ascii="Calibri" w:eastAsia="Times New Roman" w:hAnsi="Calibri" w:cs="Calibri"/>
                <w:color w:val="000000"/>
                <w:vertAlign w:val="superscript"/>
                <w:lang w:eastAsia="en-GB"/>
              </w:rPr>
              <w:t>103</w:t>
            </w:r>
          </w:p>
        </w:tc>
        <w:tc>
          <w:tcPr>
            <w:tcW w:w="267" w:type="pct"/>
            <w:tcBorders>
              <w:top w:val="nil"/>
              <w:left w:val="nil"/>
              <w:bottom w:val="single" w:sz="4" w:space="0" w:color="auto"/>
              <w:right w:val="single" w:sz="4" w:space="0" w:color="auto"/>
            </w:tcBorders>
            <w:shd w:val="clear" w:color="auto" w:fill="auto"/>
            <w:noWrap/>
          </w:tcPr>
          <w:p w14:paraId="69AB5BD4" w14:textId="4ADB59E0" w:rsidR="003958EC" w:rsidRPr="00E93C0F" w:rsidRDefault="003958EC" w:rsidP="003958EC">
            <w:pPr>
              <w:jc w:val="center"/>
              <w:rPr>
                <w:rFonts w:ascii="Calibri" w:eastAsia="Times New Roman" w:hAnsi="Calibri" w:cs="Calibri"/>
                <w:color w:val="00B050"/>
                <w:sz w:val="44"/>
                <w:szCs w:val="44"/>
                <w:lang w:eastAsia="en-GB"/>
              </w:rPr>
            </w:pPr>
            <w:r w:rsidRPr="00F81239">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6DEED617" w14:textId="5C13D2DF" w:rsidR="003958EC" w:rsidRPr="00E93C0F" w:rsidRDefault="003958EC" w:rsidP="003958EC">
            <w:pPr>
              <w:jc w:val="center"/>
              <w:rPr>
                <w:rFonts w:ascii="Calibri" w:eastAsia="Times New Roman" w:hAnsi="Calibri" w:cs="Calibri"/>
                <w:color w:val="00B050"/>
                <w:sz w:val="44"/>
                <w:szCs w:val="44"/>
                <w:lang w:eastAsia="en-GB"/>
              </w:rPr>
            </w:pPr>
            <w:r w:rsidRPr="00F81239">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7E9816C7" w14:textId="7F8D8F72" w:rsidR="003958EC" w:rsidRPr="00E93C0F" w:rsidRDefault="003958EC" w:rsidP="003958EC">
            <w:pPr>
              <w:jc w:val="center"/>
              <w:rPr>
                <w:rFonts w:ascii="Calibri" w:eastAsia="Times New Roman" w:hAnsi="Calibri" w:cs="Calibri"/>
                <w:color w:val="00B050"/>
                <w:sz w:val="44"/>
                <w:szCs w:val="44"/>
                <w:lang w:eastAsia="en-GB"/>
              </w:rPr>
            </w:pPr>
            <w:r w:rsidRPr="00F81239">
              <w:rPr>
                <w:rFonts w:ascii="Calibri" w:eastAsia="Times New Roman" w:hAnsi="Calibri" w:cs="Calibri"/>
                <w:color w:val="00B050"/>
                <w:sz w:val="44"/>
                <w:szCs w:val="44"/>
                <w:lang w:eastAsia="en-GB"/>
              </w:rPr>
              <w:t>●</w:t>
            </w:r>
          </w:p>
        </w:tc>
        <w:tc>
          <w:tcPr>
            <w:tcW w:w="357" w:type="pct"/>
            <w:tcBorders>
              <w:top w:val="nil"/>
              <w:left w:val="nil"/>
              <w:bottom w:val="single" w:sz="4" w:space="0" w:color="auto"/>
              <w:right w:val="single" w:sz="4" w:space="0" w:color="auto"/>
            </w:tcBorders>
            <w:shd w:val="clear" w:color="auto" w:fill="auto"/>
            <w:noWrap/>
          </w:tcPr>
          <w:p w14:paraId="2BAEDC30" w14:textId="74C511D4" w:rsidR="003958EC" w:rsidRPr="00E93C0F" w:rsidRDefault="003958EC" w:rsidP="003958EC">
            <w:pPr>
              <w:jc w:val="center"/>
              <w:rPr>
                <w:rFonts w:ascii="Calibri" w:eastAsia="Times New Roman" w:hAnsi="Calibri" w:cs="Calibri"/>
                <w:color w:val="00B050"/>
                <w:sz w:val="44"/>
                <w:szCs w:val="44"/>
                <w:lang w:eastAsia="en-GB"/>
              </w:rPr>
            </w:pPr>
            <w:r w:rsidRPr="005A4780">
              <w:rPr>
                <w:rFonts w:ascii="Calibri" w:eastAsia="Times New Roman" w:hAnsi="Calibri" w:cs="Calibri"/>
                <w:color w:val="FFFF00"/>
                <w:sz w:val="44"/>
                <w:szCs w:val="44"/>
                <w:lang w:eastAsia="en-GB"/>
              </w:rPr>
              <w:t>●</w:t>
            </w:r>
          </w:p>
        </w:tc>
        <w:tc>
          <w:tcPr>
            <w:tcW w:w="691" w:type="pct"/>
            <w:tcBorders>
              <w:top w:val="nil"/>
              <w:left w:val="nil"/>
              <w:bottom w:val="single" w:sz="4" w:space="0" w:color="auto"/>
              <w:right w:val="single" w:sz="4" w:space="0" w:color="auto"/>
            </w:tcBorders>
            <w:shd w:val="clear" w:color="auto" w:fill="auto"/>
            <w:noWrap/>
          </w:tcPr>
          <w:p w14:paraId="6E41D5B5" w14:textId="4749F750" w:rsidR="003958EC" w:rsidRPr="00E93C0F" w:rsidRDefault="003958EC" w:rsidP="003958EC">
            <w:pPr>
              <w:jc w:val="center"/>
              <w:rPr>
                <w:rFonts w:ascii="Calibri" w:eastAsia="Times New Roman" w:hAnsi="Calibri" w:cs="Calibri"/>
                <w:color w:val="00B050"/>
                <w:sz w:val="44"/>
                <w:szCs w:val="44"/>
                <w:lang w:eastAsia="en-GB"/>
              </w:rPr>
            </w:pPr>
            <w:r w:rsidRPr="00827684">
              <w:rPr>
                <w:rFonts w:ascii="Calibri" w:eastAsia="Times New Roman" w:hAnsi="Calibri" w:cs="Calibri"/>
                <w:color w:val="FFFF0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6EB06A66" w14:textId="7BA1974B" w:rsidR="003958EC" w:rsidRPr="00E93C0F" w:rsidRDefault="003958EC" w:rsidP="003958EC">
            <w:pPr>
              <w:jc w:val="center"/>
              <w:rPr>
                <w:rFonts w:ascii="Calibri" w:eastAsia="Times New Roman" w:hAnsi="Calibri" w:cs="Calibri"/>
                <w:color w:val="00B050"/>
                <w:sz w:val="44"/>
                <w:szCs w:val="44"/>
                <w:lang w:eastAsia="en-GB"/>
              </w:rPr>
            </w:pPr>
            <w:r w:rsidRPr="00D6471C">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vAlign w:val="center"/>
          </w:tcPr>
          <w:p w14:paraId="00EECFC2" w14:textId="01361348" w:rsidR="003958EC" w:rsidRPr="00E93C0F" w:rsidRDefault="003958EC" w:rsidP="003958EC">
            <w:pPr>
              <w:jc w:val="center"/>
              <w:rPr>
                <w:rFonts w:ascii="Calibri" w:eastAsia="Times New Roman" w:hAnsi="Calibri" w:cs="Calibri"/>
                <w:color w:val="00B050"/>
                <w:sz w:val="44"/>
                <w:szCs w:val="44"/>
                <w:lang w:eastAsia="en-GB"/>
              </w:rPr>
            </w:pPr>
            <w:r w:rsidRPr="00067FC3">
              <w:rPr>
                <w:rFonts w:ascii="Calibri" w:eastAsia="Times New Roman" w:hAnsi="Calibri" w:cs="Calibri"/>
                <w:color w:val="FF0000"/>
                <w:sz w:val="44"/>
                <w:szCs w:val="44"/>
                <w:lang w:eastAsia="en-GB"/>
              </w:rPr>
              <w:t>●</w:t>
            </w:r>
          </w:p>
        </w:tc>
        <w:tc>
          <w:tcPr>
            <w:tcW w:w="699" w:type="pct"/>
            <w:noWrap/>
          </w:tcPr>
          <w:p w14:paraId="64A4ECF6" w14:textId="73BB0F4B" w:rsidR="003958EC" w:rsidRPr="00E93C0F" w:rsidRDefault="003958EC" w:rsidP="003958EC">
            <w:pPr>
              <w:jc w:val="center"/>
              <w:rPr>
                <w:rFonts w:ascii="Calibri" w:eastAsia="Times New Roman" w:hAnsi="Calibri" w:cs="Calibri"/>
                <w:color w:val="00B050"/>
                <w:sz w:val="44"/>
                <w:szCs w:val="44"/>
                <w:lang w:eastAsia="en-GB"/>
              </w:rPr>
            </w:pPr>
            <w:r w:rsidRPr="00E93C0F">
              <w:rPr>
                <w:rFonts w:ascii="Calibri" w:eastAsia="Times New Roman" w:hAnsi="Calibri" w:cs="Calibri"/>
                <w:color w:val="00B050"/>
                <w:sz w:val="44"/>
                <w:szCs w:val="44"/>
                <w:lang w:eastAsia="en-GB"/>
              </w:rPr>
              <w:t>●</w:t>
            </w:r>
          </w:p>
        </w:tc>
        <w:tc>
          <w:tcPr>
            <w:tcW w:w="550" w:type="pct"/>
            <w:noWrap/>
            <w:vAlign w:val="center"/>
          </w:tcPr>
          <w:p w14:paraId="26238F02" w14:textId="795E1883" w:rsidR="003958EC" w:rsidRPr="00FB3E05" w:rsidRDefault="003958EC" w:rsidP="003958EC">
            <w:pPr>
              <w:jc w:val="center"/>
            </w:pPr>
            <w:r w:rsidRPr="00062256">
              <w:t>Include</w:t>
            </w:r>
          </w:p>
        </w:tc>
      </w:tr>
      <w:tr w:rsidR="009D0C00" w:rsidRPr="00FB3E05" w14:paraId="0A39BFAA" w14:textId="77777777" w:rsidTr="009D0C00">
        <w:trPr>
          <w:trHeight w:val="300"/>
        </w:trPr>
        <w:tc>
          <w:tcPr>
            <w:tcW w:w="1366" w:type="pct"/>
            <w:tcBorders>
              <w:top w:val="nil"/>
              <w:left w:val="single" w:sz="4" w:space="0" w:color="auto"/>
              <w:bottom w:val="single" w:sz="4" w:space="0" w:color="auto"/>
              <w:right w:val="single" w:sz="4" w:space="0" w:color="auto"/>
            </w:tcBorders>
            <w:shd w:val="clear" w:color="auto" w:fill="auto"/>
            <w:noWrap/>
            <w:vAlign w:val="center"/>
          </w:tcPr>
          <w:p w14:paraId="6AE5A20E" w14:textId="6E74B2D2" w:rsidR="003958EC" w:rsidRPr="00FB3E05" w:rsidRDefault="003958EC" w:rsidP="003958EC">
            <w:r w:rsidRPr="00E573A8">
              <w:rPr>
                <w:rFonts w:ascii="Calibri" w:eastAsia="Times New Roman" w:hAnsi="Calibri" w:cs="Calibri"/>
                <w:color w:val="000000"/>
                <w:lang w:eastAsia="en-GB"/>
              </w:rPr>
              <w:t>Bradley, 2017</w:t>
            </w:r>
            <w:r w:rsidRPr="006C5D72">
              <w:rPr>
                <w:rFonts w:ascii="Calibri" w:eastAsia="Times New Roman" w:hAnsi="Calibri" w:cs="Calibri"/>
                <w:color w:val="000000"/>
                <w:vertAlign w:val="superscript"/>
                <w:lang w:eastAsia="en-GB"/>
              </w:rPr>
              <w:t>104</w:t>
            </w:r>
          </w:p>
        </w:tc>
        <w:tc>
          <w:tcPr>
            <w:tcW w:w="267" w:type="pct"/>
            <w:tcBorders>
              <w:top w:val="nil"/>
              <w:left w:val="nil"/>
              <w:bottom w:val="single" w:sz="4" w:space="0" w:color="auto"/>
              <w:right w:val="single" w:sz="4" w:space="0" w:color="auto"/>
            </w:tcBorders>
            <w:shd w:val="clear" w:color="auto" w:fill="auto"/>
            <w:noWrap/>
          </w:tcPr>
          <w:p w14:paraId="0686E1C2" w14:textId="7D32DB73" w:rsidR="003958EC" w:rsidRPr="00E93C0F" w:rsidRDefault="003958EC" w:rsidP="003958EC">
            <w:pPr>
              <w:jc w:val="center"/>
              <w:rPr>
                <w:rFonts w:ascii="Calibri" w:eastAsia="Times New Roman" w:hAnsi="Calibri" w:cs="Calibri"/>
                <w:color w:val="00B050"/>
                <w:sz w:val="44"/>
                <w:szCs w:val="44"/>
                <w:lang w:eastAsia="en-GB"/>
              </w:rPr>
            </w:pPr>
            <w:r w:rsidRPr="00F81239">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7F8F8DE3" w14:textId="2319CF24" w:rsidR="003958EC" w:rsidRPr="00E93C0F" w:rsidRDefault="003958EC" w:rsidP="003958EC">
            <w:pPr>
              <w:jc w:val="center"/>
              <w:rPr>
                <w:rFonts w:ascii="Calibri" w:eastAsia="Times New Roman" w:hAnsi="Calibri" w:cs="Calibri"/>
                <w:color w:val="00B050"/>
                <w:sz w:val="44"/>
                <w:szCs w:val="44"/>
                <w:lang w:eastAsia="en-GB"/>
              </w:rPr>
            </w:pPr>
            <w:r w:rsidRPr="00F81239">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4143496E" w14:textId="302C59CB" w:rsidR="003958EC" w:rsidRPr="00E93C0F" w:rsidRDefault="003958EC" w:rsidP="003958EC">
            <w:pPr>
              <w:jc w:val="center"/>
              <w:rPr>
                <w:rFonts w:ascii="Calibri" w:eastAsia="Times New Roman" w:hAnsi="Calibri" w:cs="Calibri"/>
                <w:color w:val="00B050"/>
                <w:sz w:val="44"/>
                <w:szCs w:val="44"/>
                <w:lang w:eastAsia="en-GB"/>
              </w:rPr>
            </w:pPr>
            <w:r w:rsidRPr="00F81239">
              <w:rPr>
                <w:rFonts w:ascii="Calibri" w:eastAsia="Times New Roman" w:hAnsi="Calibri" w:cs="Calibri"/>
                <w:color w:val="00B050"/>
                <w:sz w:val="44"/>
                <w:szCs w:val="44"/>
                <w:lang w:eastAsia="en-GB"/>
              </w:rPr>
              <w:t>●</w:t>
            </w:r>
          </w:p>
        </w:tc>
        <w:tc>
          <w:tcPr>
            <w:tcW w:w="357" w:type="pct"/>
            <w:tcBorders>
              <w:top w:val="nil"/>
              <w:left w:val="nil"/>
              <w:bottom w:val="single" w:sz="4" w:space="0" w:color="auto"/>
              <w:right w:val="single" w:sz="4" w:space="0" w:color="auto"/>
            </w:tcBorders>
            <w:shd w:val="clear" w:color="auto" w:fill="auto"/>
            <w:noWrap/>
          </w:tcPr>
          <w:p w14:paraId="4D64E67D" w14:textId="307D7FB0" w:rsidR="003958EC" w:rsidRPr="00E93C0F" w:rsidRDefault="003958EC" w:rsidP="003958EC">
            <w:pPr>
              <w:jc w:val="center"/>
              <w:rPr>
                <w:rFonts w:ascii="Calibri" w:eastAsia="Times New Roman" w:hAnsi="Calibri" w:cs="Calibri"/>
                <w:color w:val="00B050"/>
                <w:sz w:val="44"/>
                <w:szCs w:val="44"/>
                <w:lang w:eastAsia="en-GB"/>
              </w:rPr>
            </w:pPr>
            <w:r w:rsidRPr="005A4780">
              <w:rPr>
                <w:rFonts w:ascii="Calibri" w:eastAsia="Times New Roman" w:hAnsi="Calibri" w:cs="Calibri"/>
                <w:color w:val="FFFF00"/>
                <w:sz w:val="44"/>
                <w:szCs w:val="44"/>
                <w:lang w:eastAsia="en-GB"/>
              </w:rPr>
              <w:t>●</w:t>
            </w:r>
          </w:p>
        </w:tc>
        <w:tc>
          <w:tcPr>
            <w:tcW w:w="691" w:type="pct"/>
            <w:tcBorders>
              <w:top w:val="nil"/>
              <w:left w:val="nil"/>
              <w:bottom w:val="single" w:sz="4" w:space="0" w:color="auto"/>
              <w:right w:val="single" w:sz="4" w:space="0" w:color="auto"/>
            </w:tcBorders>
            <w:shd w:val="clear" w:color="auto" w:fill="auto"/>
            <w:noWrap/>
          </w:tcPr>
          <w:p w14:paraId="32EB27F9" w14:textId="59984C97" w:rsidR="003958EC" w:rsidRPr="00E93C0F" w:rsidRDefault="003958EC" w:rsidP="003958EC">
            <w:pPr>
              <w:jc w:val="center"/>
              <w:rPr>
                <w:rFonts w:ascii="Calibri" w:eastAsia="Times New Roman" w:hAnsi="Calibri" w:cs="Calibri"/>
                <w:color w:val="00B050"/>
                <w:sz w:val="44"/>
                <w:szCs w:val="44"/>
                <w:lang w:eastAsia="en-GB"/>
              </w:rPr>
            </w:pPr>
            <w:r w:rsidRPr="00827684">
              <w:rPr>
                <w:rFonts w:ascii="Calibri" w:eastAsia="Times New Roman" w:hAnsi="Calibri" w:cs="Calibri"/>
                <w:color w:val="FFFF0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026937C7" w14:textId="42BF2BE6" w:rsidR="003958EC" w:rsidRPr="00E93C0F" w:rsidRDefault="003958EC" w:rsidP="003958EC">
            <w:pPr>
              <w:jc w:val="center"/>
              <w:rPr>
                <w:rFonts w:ascii="Calibri" w:eastAsia="Times New Roman" w:hAnsi="Calibri" w:cs="Calibri"/>
                <w:color w:val="00B050"/>
                <w:sz w:val="44"/>
                <w:szCs w:val="44"/>
                <w:lang w:eastAsia="en-GB"/>
              </w:rPr>
            </w:pPr>
            <w:r w:rsidRPr="00D6471C">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198D893D" w14:textId="3B03F7BD" w:rsidR="003958EC" w:rsidRPr="00E93C0F" w:rsidRDefault="003958EC" w:rsidP="003958EC">
            <w:pPr>
              <w:jc w:val="center"/>
              <w:rPr>
                <w:rFonts w:ascii="Calibri" w:eastAsia="Times New Roman" w:hAnsi="Calibri" w:cs="Calibri"/>
                <w:color w:val="00B050"/>
                <w:sz w:val="44"/>
                <w:szCs w:val="44"/>
                <w:lang w:eastAsia="en-GB"/>
              </w:rPr>
            </w:pPr>
            <w:r w:rsidRPr="00872F4C">
              <w:rPr>
                <w:rFonts w:ascii="Calibri" w:eastAsia="Times New Roman" w:hAnsi="Calibri" w:cs="Calibri"/>
                <w:color w:val="00B050"/>
                <w:sz w:val="44"/>
                <w:szCs w:val="44"/>
                <w:lang w:eastAsia="en-GB"/>
              </w:rPr>
              <w:t>●</w:t>
            </w:r>
          </w:p>
        </w:tc>
        <w:tc>
          <w:tcPr>
            <w:tcW w:w="699" w:type="pct"/>
            <w:noWrap/>
          </w:tcPr>
          <w:p w14:paraId="65D6A8A0" w14:textId="6A46B65E" w:rsidR="003958EC" w:rsidRPr="00E93C0F" w:rsidRDefault="003958EC" w:rsidP="003958EC">
            <w:pPr>
              <w:jc w:val="center"/>
              <w:rPr>
                <w:rFonts w:ascii="Calibri" w:eastAsia="Times New Roman" w:hAnsi="Calibri" w:cs="Calibri"/>
                <w:color w:val="00B050"/>
                <w:sz w:val="44"/>
                <w:szCs w:val="44"/>
                <w:lang w:eastAsia="en-GB"/>
              </w:rPr>
            </w:pPr>
            <w:r w:rsidRPr="00E93C0F">
              <w:rPr>
                <w:rFonts w:ascii="Calibri" w:eastAsia="Times New Roman" w:hAnsi="Calibri" w:cs="Calibri"/>
                <w:color w:val="00B050"/>
                <w:sz w:val="44"/>
                <w:szCs w:val="44"/>
                <w:lang w:eastAsia="en-GB"/>
              </w:rPr>
              <w:t>●</w:t>
            </w:r>
          </w:p>
        </w:tc>
        <w:tc>
          <w:tcPr>
            <w:tcW w:w="550" w:type="pct"/>
            <w:noWrap/>
            <w:vAlign w:val="center"/>
          </w:tcPr>
          <w:p w14:paraId="770FED32" w14:textId="29DF4C15" w:rsidR="003958EC" w:rsidRPr="00FB3E05" w:rsidRDefault="003958EC" w:rsidP="003958EC">
            <w:pPr>
              <w:jc w:val="center"/>
            </w:pPr>
            <w:r w:rsidRPr="00062256">
              <w:t>Include</w:t>
            </w:r>
          </w:p>
        </w:tc>
      </w:tr>
      <w:tr w:rsidR="009D0C00" w:rsidRPr="00FB3E05" w14:paraId="52611639" w14:textId="77777777" w:rsidTr="009D0C00">
        <w:trPr>
          <w:trHeight w:val="300"/>
        </w:trPr>
        <w:tc>
          <w:tcPr>
            <w:tcW w:w="1366" w:type="pct"/>
            <w:tcBorders>
              <w:top w:val="nil"/>
              <w:left w:val="single" w:sz="4" w:space="0" w:color="auto"/>
              <w:bottom w:val="single" w:sz="4" w:space="0" w:color="auto"/>
              <w:right w:val="single" w:sz="4" w:space="0" w:color="auto"/>
            </w:tcBorders>
            <w:shd w:val="clear" w:color="auto" w:fill="auto"/>
            <w:noWrap/>
            <w:vAlign w:val="center"/>
          </w:tcPr>
          <w:p w14:paraId="3C76645A" w14:textId="7D829B47" w:rsidR="003958EC" w:rsidRPr="00FB3E05" w:rsidRDefault="003958EC" w:rsidP="003958EC">
            <w:r w:rsidRPr="00E573A8">
              <w:rPr>
                <w:rFonts w:ascii="Calibri" w:eastAsia="Times New Roman" w:hAnsi="Calibri" w:cs="Calibri"/>
                <w:color w:val="000000"/>
                <w:lang w:eastAsia="en-GB"/>
              </w:rPr>
              <w:t>Cho, 2016</w:t>
            </w:r>
            <w:r w:rsidRPr="006C5D72">
              <w:rPr>
                <w:rFonts w:ascii="Calibri" w:eastAsia="Times New Roman" w:hAnsi="Calibri" w:cs="Calibri"/>
                <w:color w:val="000000"/>
                <w:vertAlign w:val="superscript"/>
                <w:lang w:eastAsia="en-GB"/>
              </w:rPr>
              <w:t>105</w:t>
            </w:r>
          </w:p>
        </w:tc>
        <w:tc>
          <w:tcPr>
            <w:tcW w:w="267" w:type="pct"/>
            <w:tcBorders>
              <w:top w:val="nil"/>
              <w:left w:val="nil"/>
              <w:bottom w:val="single" w:sz="4" w:space="0" w:color="auto"/>
              <w:right w:val="single" w:sz="4" w:space="0" w:color="auto"/>
            </w:tcBorders>
            <w:shd w:val="clear" w:color="auto" w:fill="auto"/>
            <w:noWrap/>
            <w:vAlign w:val="center"/>
          </w:tcPr>
          <w:p w14:paraId="24F4A3DE" w14:textId="1FB66676" w:rsidR="003958EC" w:rsidRPr="00E93C0F" w:rsidRDefault="003958EC" w:rsidP="003958EC">
            <w:pPr>
              <w:jc w:val="center"/>
              <w:rPr>
                <w:rFonts w:ascii="Calibri" w:eastAsia="Times New Roman" w:hAnsi="Calibri" w:cs="Calibri"/>
                <w:color w:val="00B050"/>
                <w:sz w:val="44"/>
                <w:szCs w:val="44"/>
                <w:lang w:eastAsia="en-GB"/>
              </w:rPr>
            </w:pPr>
            <w:r w:rsidRPr="00067FC3">
              <w:rPr>
                <w:rFonts w:ascii="Calibri" w:eastAsia="Times New Roman" w:hAnsi="Calibri" w:cs="Calibri"/>
                <w:color w:val="FF000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583F46F3" w14:textId="33858972" w:rsidR="003958EC" w:rsidRPr="00E93C0F" w:rsidRDefault="003958EC" w:rsidP="003958EC">
            <w:pPr>
              <w:jc w:val="center"/>
              <w:rPr>
                <w:rFonts w:ascii="Calibri" w:eastAsia="Times New Roman" w:hAnsi="Calibri" w:cs="Calibri"/>
                <w:color w:val="00B050"/>
                <w:sz w:val="44"/>
                <w:szCs w:val="44"/>
                <w:lang w:eastAsia="en-GB"/>
              </w:rPr>
            </w:pPr>
            <w:r w:rsidRPr="000F74C3">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0E91C72D" w14:textId="24F6A652" w:rsidR="003958EC" w:rsidRPr="00E93C0F" w:rsidRDefault="003958EC" w:rsidP="003958EC">
            <w:pPr>
              <w:jc w:val="center"/>
              <w:rPr>
                <w:rFonts w:ascii="Calibri" w:eastAsia="Times New Roman" w:hAnsi="Calibri" w:cs="Calibri"/>
                <w:color w:val="00B050"/>
                <w:sz w:val="44"/>
                <w:szCs w:val="44"/>
                <w:lang w:eastAsia="en-GB"/>
              </w:rPr>
            </w:pPr>
            <w:r w:rsidRPr="000F74C3">
              <w:rPr>
                <w:rFonts w:ascii="Calibri" w:eastAsia="Times New Roman" w:hAnsi="Calibri" w:cs="Calibri"/>
                <w:color w:val="00B050"/>
                <w:sz w:val="44"/>
                <w:szCs w:val="44"/>
                <w:lang w:eastAsia="en-GB"/>
              </w:rPr>
              <w:t>●</w:t>
            </w:r>
          </w:p>
        </w:tc>
        <w:tc>
          <w:tcPr>
            <w:tcW w:w="357" w:type="pct"/>
            <w:tcBorders>
              <w:top w:val="nil"/>
              <w:left w:val="nil"/>
              <w:bottom w:val="single" w:sz="4" w:space="0" w:color="auto"/>
              <w:right w:val="single" w:sz="4" w:space="0" w:color="auto"/>
            </w:tcBorders>
            <w:shd w:val="clear" w:color="auto" w:fill="auto"/>
            <w:noWrap/>
          </w:tcPr>
          <w:p w14:paraId="0992B63C" w14:textId="25574B57" w:rsidR="003958EC" w:rsidRPr="00E93C0F" w:rsidRDefault="003958EC" w:rsidP="003958EC">
            <w:pPr>
              <w:jc w:val="center"/>
              <w:rPr>
                <w:rFonts w:ascii="Calibri" w:eastAsia="Times New Roman" w:hAnsi="Calibri" w:cs="Calibri"/>
                <w:color w:val="00B050"/>
                <w:sz w:val="44"/>
                <w:szCs w:val="44"/>
                <w:lang w:eastAsia="en-GB"/>
              </w:rPr>
            </w:pPr>
            <w:r w:rsidRPr="005A4780">
              <w:rPr>
                <w:rFonts w:ascii="Calibri" w:eastAsia="Times New Roman" w:hAnsi="Calibri" w:cs="Calibri"/>
                <w:color w:val="FFFF00"/>
                <w:sz w:val="44"/>
                <w:szCs w:val="44"/>
                <w:lang w:eastAsia="en-GB"/>
              </w:rPr>
              <w:t>●</w:t>
            </w:r>
          </w:p>
        </w:tc>
        <w:tc>
          <w:tcPr>
            <w:tcW w:w="691" w:type="pct"/>
            <w:tcBorders>
              <w:top w:val="nil"/>
              <w:left w:val="nil"/>
              <w:bottom w:val="single" w:sz="4" w:space="0" w:color="auto"/>
              <w:right w:val="single" w:sz="4" w:space="0" w:color="auto"/>
            </w:tcBorders>
            <w:shd w:val="clear" w:color="auto" w:fill="auto"/>
            <w:noWrap/>
          </w:tcPr>
          <w:p w14:paraId="5C65C7B4" w14:textId="20F2213F" w:rsidR="003958EC" w:rsidRPr="00E93C0F" w:rsidRDefault="003958EC" w:rsidP="003958EC">
            <w:pPr>
              <w:jc w:val="center"/>
              <w:rPr>
                <w:rFonts w:ascii="Calibri" w:eastAsia="Times New Roman" w:hAnsi="Calibri" w:cs="Calibri"/>
                <w:color w:val="00B050"/>
                <w:sz w:val="44"/>
                <w:szCs w:val="44"/>
                <w:lang w:eastAsia="en-GB"/>
              </w:rPr>
            </w:pPr>
            <w:r w:rsidRPr="00827684">
              <w:rPr>
                <w:rFonts w:ascii="Calibri" w:eastAsia="Times New Roman" w:hAnsi="Calibri" w:cs="Calibri"/>
                <w:color w:val="FFFF0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47AB2F2A" w14:textId="03F24329" w:rsidR="003958EC" w:rsidRPr="00E93C0F" w:rsidRDefault="003958EC" w:rsidP="003958EC">
            <w:pPr>
              <w:jc w:val="center"/>
              <w:rPr>
                <w:rFonts w:ascii="Calibri" w:eastAsia="Times New Roman" w:hAnsi="Calibri" w:cs="Calibri"/>
                <w:color w:val="00B050"/>
                <w:sz w:val="44"/>
                <w:szCs w:val="44"/>
                <w:lang w:eastAsia="en-GB"/>
              </w:rPr>
            </w:pPr>
            <w:r w:rsidRPr="00D6471C">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0D3D31E2" w14:textId="00072423" w:rsidR="003958EC" w:rsidRPr="00E93C0F" w:rsidRDefault="003958EC" w:rsidP="003958EC">
            <w:pPr>
              <w:jc w:val="center"/>
              <w:rPr>
                <w:rFonts w:ascii="Calibri" w:eastAsia="Times New Roman" w:hAnsi="Calibri" w:cs="Calibri"/>
                <w:color w:val="00B050"/>
                <w:sz w:val="44"/>
                <w:szCs w:val="44"/>
                <w:lang w:eastAsia="en-GB"/>
              </w:rPr>
            </w:pPr>
            <w:r w:rsidRPr="00872F4C">
              <w:rPr>
                <w:rFonts w:ascii="Calibri" w:eastAsia="Times New Roman" w:hAnsi="Calibri" w:cs="Calibri"/>
                <w:color w:val="00B050"/>
                <w:sz w:val="44"/>
                <w:szCs w:val="44"/>
                <w:lang w:eastAsia="en-GB"/>
              </w:rPr>
              <w:t>●</w:t>
            </w:r>
          </w:p>
        </w:tc>
        <w:tc>
          <w:tcPr>
            <w:tcW w:w="699" w:type="pct"/>
            <w:noWrap/>
          </w:tcPr>
          <w:p w14:paraId="7FAF537C" w14:textId="35CF1EC6" w:rsidR="003958EC" w:rsidRPr="00E93C0F" w:rsidRDefault="003958EC" w:rsidP="003958EC">
            <w:pPr>
              <w:jc w:val="center"/>
              <w:rPr>
                <w:rFonts w:ascii="Calibri" w:eastAsia="Times New Roman" w:hAnsi="Calibri" w:cs="Calibri"/>
                <w:color w:val="00B050"/>
                <w:sz w:val="44"/>
                <w:szCs w:val="44"/>
                <w:lang w:eastAsia="en-GB"/>
              </w:rPr>
            </w:pPr>
            <w:r w:rsidRPr="00E93C0F">
              <w:rPr>
                <w:rFonts w:ascii="Calibri" w:eastAsia="Times New Roman" w:hAnsi="Calibri" w:cs="Calibri"/>
                <w:color w:val="00B050"/>
                <w:sz w:val="44"/>
                <w:szCs w:val="44"/>
                <w:lang w:eastAsia="en-GB"/>
              </w:rPr>
              <w:t>●</w:t>
            </w:r>
          </w:p>
        </w:tc>
        <w:tc>
          <w:tcPr>
            <w:tcW w:w="550" w:type="pct"/>
            <w:noWrap/>
            <w:vAlign w:val="center"/>
          </w:tcPr>
          <w:p w14:paraId="0422B895" w14:textId="76768A15" w:rsidR="003958EC" w:rsidRPr="00FB3E05" w:rsidRDefault="003958EC" w:rsidP="003958EC">
            <w:pPr>
              <w:jc w:val="center"/>
            </w:pPr>
            <w:r w:rsidRPr="00062256">
              <w:t>Include</w:t>
            </w:r>
          </w:p>
        </w:tc>
      </w:tr>
      <w:tr w:rsidR="009D0C00" w:rsidRPr="00FB3E05" w14:paraId="229F4756" w14:textId="77777777" w:rsidTr="009D0C00">
        <w:trPr>
          <w:trHeight w:val="300"/>
        </w:trPr>
        <w:tc>
          <w:tcPr>
            <w:tcW w:w="1366" w:type="pct"/>
            <w:tcBorders>
              <w:top w:val="nil"/>
              <w:left w:val="single" w:sz="4" w:space="0" w:color="auto"/>
              <w:bottom w:val="single" w:sz="4" w:space="0" w:color="auto"/>
              <w:right w:val="single" w:sz="4" w:space="0" w:color="auto"/>
            </w:tcBorders>
            <w:shd w:val="clear" w:color="auto" w:fill="auto"/>
            <w:noWrap/>
            <w:vAlign w:val="center"/>
          </w:tcPr>
          <w:p w14:paraId="1EB65A3D" w14:textId="1E9ACA6B" w:rsidR="003958EC" w:rsidRPr="00FB3E05" w:rsidRDefault="003958EC" w:rsidP="003958EC">
            <w:proofErr w:type="spellStart"/>
            <w:r w:rsidRPr="00E573A8">
              <w:rPr>
                <w:rFonts w:ascii="Calibri" w:eastAsia="Times New Roman" w:hAnsi="Calibri" w:cs="Calibri"/>
                <w:color w:val="000000"/>
                <w:lang w:eastAsia="en-GB"/>
              </w:rPr>
              <w:t>Climo</w:t>
            </w:r>
            <w:proofErr w:type="spellEnd"/>
            <w:r w:rsidRPr="00E573A8">
              <w:rPr>
                <w:rFonts w:ascii="Calibri" w:eastAsia="Times New Roman" w:hAnsi="Calibri" w:cs="Calibri"/>
                <w:color w:val="000000"/>
                <w:lang w:eastAsia="en-GB"/>
              </w:rPr>
              <w:t>, 2009</w:t>
            </w:r>
            <w:r w:rsidRPr="00D57291">
              <w:rPr>
                <w:rFonts w:ascii="Calibri" w:eastAsia="Times New Roman" w:hAnsi="Calibri" w:cs="Calibri"/>
                <w:color w:val="000000"/>
                <w:vertAlign w:val="superscript"/>
                <w:lang w:eastAsia="en-GB"/>
              </w:rPr>
              <w:t>1</w:t>
            </w:r>
            <w:r>
              <w:rPr>
                <w:rFonts w:ascii="Calibri" w:eastAsia="Times New Roman" w:hAnsi="Calibri" w:cs="Calibri"/>
                <w:color w:val="000000"/>
                <w:vertAlign w:val="superscript"/>
                <w:lang w:eastAsia="en-GB"/>
              </w:rPr>
              <w:t>2</w:t>
            </w:r>
            <w:r w:rsidRPr="00D57291">
              <w:rPr>
                <w:rFonts w:ascii="Calibri" w:eastAsia="Times New Roman" w:hAnsi="Calibri" w:cs="Calibri"/>
                <w:color w:val="000000"/>
                <w:vertAlign w:val="superscript"/>
                <w:lang w:eastAsia="en-GB"/>
              </w:rPr>
              <w:t>1</w:t>
            </w:r>
          </w:p>
        </w:tc>
        <w:tc>
          <w:tcPr>
            <w:tcW w:w="267" w:type="pct"/>
            <w:tcBorders>
              <w:top w:val="nil"/>
              <w:left w:val="nil"/>
              <w:bottom w:val="single" w:sz="4" w:space="0" w:color="auto"/>
              <w:right w:val="single" w:sz="4" w:space="0" w:color="auto"/>
            </w:tcBorders>
            <w:shd w:val="clear" w:color="auto" w:fill="auto"/>
            <w:noWrap/>
            <w:vAlign w:val="center"/>
          </w:tcPr>
          <w:p w14:paraId="54B09925" w14:textId="3F10D5DE" w:rsidR="003958EC" w:rsidRPr="00E93C0F" w:rsidRDefault="003958EC" w:rsidP="003958EC">
            <w:pPr>
              <w:jc w:val="center"/>
              <w:rPr>
                <w:rFonts w:ascii="Calibri" w:eastAsia="Times New Roman" w:hAnsi="Calibri" w:cs="Calibri"/>
                <w:color w:val="00B050"/>
                <w:sz w:val="44"/>
                <w:szCs w:val="44"/>
                <w:lang w:eastAsia="en-GB"/>
              </w:rPr>
            </w:pPr>
            <w:r w:rsidRPr="009A64D6">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15F0091E" w14:textId="03E96FAE" w:rsidR="003958EC" w:rsidRPr="00E93C0F" w:rsidRDefault="003958EC" w:rsidP="003958EC">
            <w:pPr>
              <w:jc w:val="center"/>
              <w:rPr>
                <w:rFonts w:ascii="Calibri" w:eastAsia="Times New Roman" w:hAnsi="Calibri" w:cs="Calibri"/>
                <w:color w:val="00B050"/>
                <w:sz w:val="44"/>
                <w:szCs w:val="44"/>
                <w:lang w:eastAsia="en-GB"/>
              </w:rPr>
            </w:pPr>
            <w:r w:rsidRPr="000F74C3">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349A9439" w14:textId="2D6E2B5F" w:rsidR="003958EC" w:rsidRPr="00E93C0F" w:rsidRDefault="003958EC" w:rsidP="003958EC">
            <w:pPr>
              <w:jc w:val="center"/>
              <w:rPr>
                <w:rFonts w:ascii="Calibri" w:eastAsia="Times New Roman" w:hAnsi="Calibri" w:cs="Calibri"/>
                <w:color w:val="00B050"/>
                <w:sz w:val="44"/>
                <w:szCs w:val="44"/>
                <w:lang w:eastAsia="en-GB"/>
              </w:rPr>
            </w:pPr>
            <w:r w:rsidRPr="000F74C3">
              <w:rPr>
                <w:rFonts w:ascii="Calibri" w:eastAsia="Times New Roman" w:hAnsi="Calibri" w:cs="Calibri"/>
                <w:color w:val="00B050"/>
                <w:sz w:val="44"/>
                <w:szCs w:val="44"/>
                <w:lang w:eastAsia="en-GB"/>
              </w:rPr>
              <w:t>●</w:t>
            </w:r>
          </w:p>
        </w:tc>
        <w:tc>
          <w:tcPr>
            <w:tcW w:w="357" w:type="pct"/>
            <w:tcBorders>
              <w:top w:val="nil"/>
              <w:left w:val="nil"/>
              <w:bottom w:val="single" w:sz="4" w:space="0" w:color="auto"/>
              <w:right w:val="single" w:sz="4" w:space="0" w:color="auto"/>
            </w:tcBorders>
            <w:shd w:val="clear" w:color="auto" w:fill="auto"/>
            <w:noWrap/>
          </w:tcPr>
          <w:p w14:paraId="29351DC2" w14:textId="7682A816" w:rsidR="003958EC" w:rsidRPr="00E93C0F" w:rsidRDefault="003958EC" w:rsidP="003958EC">
            <w:pPr>
              <w:jc w:val="center"/>
              <w:rPr>
                <w:rFonts w:ascii="Calibri" w:eastAsia="Times New Roman" w:hAnsi="Calibri" w:cs="Calibri"/>
                <w:color w:val="00B050"/>
                <w:sz w:val="44"/>
                <w:szCs w:val="44"/>
                <w:lang w:eastAsia="en-GB"/>
              </w:rPr>
            </w:pPr>
            <w:r w:rsidRPr="005A4780">
              <w:rPr>
                <w:rFonts w:ascii="Calibri" w:eastAsia="Times New Roman" w:hAnsi="Calibri" w:cs="Calibri"/>
                <w:color w:val="FFFF00"/>
                <w:sz w:val="44"/>
                <w:szCs w:val="44"/>
                <w:lang w:eastAsia="en-GB"/>
              </w:rPr>
              <w:t>●</w:t>
            </w:r>
          </w:p>
        </w:tc>
        <w:tc>
          <w:tcPr>
            <w:tcW w:w="691" w:type="pct"/>
            <w:tcBorders>
              <w:top w:val="nil"/>
              <w:left w:val="nil"/>
              <w:bottom w:val="single" w:sz="4" w:space="0" w:color="auto"/>
              <w:right w:val="single" w:sz="4" w:space="0" w:color="auto"/>
            </w:tcBorders>
            <w:shd w:val="clear" w:color="auto" w:fill="auto"/>
            <w:noWrap/>
            <w:vAlign w:val="center"/>
          </w:tcPr>
          <w:p w14:paraId="75C36727" w14:textId="0D774643" w:rsidR="003958EC" w:rsidRPr="00E93C0F" w:rsidRDefault="003958EC" w:rsidP="003958EC">
            <w:pPr>
              <w:jc w:val="center"/>
              <w:rPr>
                <w:rFonts w:ascii="Calibri" w:eastAsia="Times New Roman" w:hAnsi="Calibri" w:cs="Calibri"/>
                <w:color w:val="00B050"/>
                <w:sz w:val="44"/>
                <w:szCs w:val="44"/>
                <w:lang w:eastAsia="en-GB"/>
              </w:rPr>
            </w:pPr>
            <w:r w:rsidRPr="009A64D6">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64592E8A" w14:textId="33CF2BF7" w:rsidR="003958EC" w:rsidRPr="00E93C0F" w:rsidRDefault="003958EC" w:rsidP="003958EC">
            <w:pPr>
              <w:jc w:val="center"/>
              <w:rPr>
                <w:rFonts w:ascii="Calibri" w:eastAsia="Times New Roman" w:hAnsi="Calibri" w:cs="Calibri"/>
                <w:color w:val="00B050"/>
                <w:sz w:val="44"/>
                <w:szCs w:val="44"/>
                <w:lang w:eastAsia="en-GB"/>
              </w:rPr>
            </w:pPr>
            <w:r w:rsidRPr="00D6471C">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4C5B4936" w14:textId="2DD68257" w:rsidR="003958EC" w:rsidRPr="00E93C0F" w:rsidRDefault="003958EC" w:rsidP="003958EC">
            <w:pPr>
              <w:jc w:val="center"/>
              <w:rPr>
                <w:rFonts w:ascii="Calibri" w:eastAsia="Times New Roman" w:hAnsi="Calibri" w:cs="Calibri"/>
                <w:color w:val="00B050"/>
                <w:sz w:val="44"/>
                <w:szCs w:val="44"/>
                <w:lang w:eastAsia="en-GB"/>
              </w:rPr>
            </w:pPr>
            <w:r w:rsidRPr="00E15D78">
              <w:rPr>
                <w:rFonts w:ascii="Calibri" w:eastAsia="Times New Roman" w:hAnsi="Calibri" w:cs="Calibri"/>
                <w:color w:val="FFFF00"/>
                <w:sz w:val="44"/>
                <w:szCs w:val="44"/>
                <w:lang w:eastAsia="en-GB"/>
              </w:rPr>
              <w:t>●</w:t>
            </w:r>
          </w:p>
        </w:tc>
        <w:tc>
          <w:tcPr>
            <w:tcW w:w="699" w:type="pct"/>
            <w:noWrap/>
          </w:tcPr>
          <w:p w14:paraId="651477BA" w14:textId="65DC579C" w:rsidR="003958EC" w:rsidRPr="00E93C0F" w:rsidRDefault="003958EC" w:rsidP="003958EC">
            <w:pPr>
              <w:jc w:val="center"/>
              <w:rPr>
                <w:rFonts w:ascii="Calibri" w:eastAsia="Times New Roman" w:hAnsi="Calibri" w:cs="Calibri"/>
                <w:color w:val="00B050"/>
                <w:sz w:val="44"/>
                <w:szCs w:val="44"/>
                <w:lang w:eastAsia="en-GB"/>
              </w:rPr>
            </w:pPr>
            <w:r w:rsidRPr="00E93C0F">
              <w:rPr>
                <w:rFonts w:ascii="Calibri" w:eastAsia="Times New Roman" w:hAnsi="Calibri" w:cs="Calibri"/>
                <w:color w:val="00B050"/>
                <w:sz w:val="44"/>
                <w:szCs w:val="44"/>
                <w:lang w:eastAsia="en-GB"/>
              </w:rPr>
              <w:t>●</w:t>
            </w:r>
          </w:p>
        </w:tc>
        <w:tc>
          <w:tcPr>
            <w:tcW w:w="550" w:type="pct"/>
            <w:noWrap/>
            <w:vAlign w:val="center"/>
          </w:tcPr>
          <w:p w14:paraId="5D4215FA" w14:textId="3C9C3A45" w:rsidR="003958EC" w:rsidRPr="00FB3E05" w:rsidRDefault="003958EC" w:rsidP="003958EC">
            <w:pPr>
              <w:jc w:val="center"/>
            </w:pPr>
            <w:r w:rsidRPr="00062256">
              <w:t>Include</w:t>
            </w:r>
          </w:p>
        </w:tc>
      </w:tr>
      <w:tr w:rsidR="009D0C00" w:rsidRPr="00FB3E05" w14:paraId="173D9F3C" w14:textId="77777777" w:rsidTr="009D0C00">
        <w:trPr>
          <w:trHeight w:val="300"/>
        </w:trPr>
        <w:tc>
          <w:tcPr>
            <w:tcW w:w="1366" w:type="pct"/>
            <w:tcBorders>
              <w:top w:val="nil"/>
              <w:left w:val="single" w:sz="4" w:space="0" w:color="auto"/>
              <w:bottom w:val="single" w:sz="4" w:space="0" w:color="auto"/>
              <w:right w:val="single" w:sz="4" w:space="0" w:color="auto"/>
            </w:tcBorders>
            <w:shd w:val="clear" w:color="auto" w:fill="auto"/>
            <w:noWrap/>
            <w:vAlign w:val="center"/>
          </w:tcPr>
          <w:p w14:paraId="370AB9B3" w14:textId="46E7EA89" w:rsidR="003958EC" w:rsidRPr="00FB3E05" w:rsidRDefault="003958EC" w:rsidP="003958EC">
            <w:r w:rsidRPr="00E573A8">
              <w:rPr>
                <w:rFonts w:ascii="Calibri" w:eastAsia="Times New Roman" w:hAnsi="Calibri" w:cs="Calibri"/>
                <w:color w:val="000000"/>
                <w:lang w:eastAsia="en-GB"/>
              </w:rPr>
              <w:t>Dicks, 2016</w:t>
            </w:r>
            <w:r w:rsidRPr="006C5D72">
              <w:rPr>
                <w:rFonts w:ascii="Calibri" w:eastAsia="Times New Roman" w:hAnsi="Calibri" w:cs="Calibri"/>
                <w:color w:val="000000"/>
                <w:vertAlign w:val="superscript"/>
                <w:lang w:eastAsia="en-GB"/>
              </w:rPr>
              <w:t>106</w:t>
            </w:r>
          </w:p>
        </w:tc>
        <w:tc>
          <w:tcPr>
            <w:tcW w:w="267" w:type="pct"/>
            <w:tcBorders>
              <w:top w:val="nil"/>
              <w:left w:val="nil"/>
              <w:bottom w:val="single" w:sz="4" w:space="0" w:color="auto"/>
              <w:right w:val="single" w:sz="4" w:space="0" w:color="auto"/>
            </w:tcBorders>
            <w:shd w:val="clear" w:color="auto" w:fill="auto"/>
            <w:noWrap/>
            <w:vAlign w:val="center"/>
          </w:tcPr>
          <w:p w14:paraId="3182E384" w14:textId="234FFF17" w:rsidR="003958EC" w:rsidRPr="00E93C0F" w:rsidRDefault="003958EC" w:rsidP="003958EC">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055F107B" w14:textId="4EF9DA10" w:rsidR="003958EC" w:rsidRPr="00E93C0F" w:rsidRDefault="003958EC" w:rsidP="003958EC">
            <w:pPr>
              <w:jc w:val="center"/>
              <w:rPr>
                <w:rFonts w:ascii="Calibri" w:eastAsia="Times New Roman" w:hAnsi="Calibri" w:cs="Calibri"/>
                <w:color w:val="00B050"/>
                <w:sz w:val="44"/>
                <w:szCs w:val="44"/>
                <w:lang w:eastAsia="en-GB"/>
              </w:rPr>
            </w:pPr>
            <w:r w:rsidRPr="000F74C3">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2B07E3C6" w14:textId="622F874E" w:rsidR="003958EC" w:rsidRPr="00E93C0F" w:rsidRDefault="003958EC" w:rsidP="003958EC">
            <w:pPr>
              <w:jc w:val="center"/>
              <w:rPr>
                <w:rFonts w:ascii="Calibri" w:eastAsia="Times New Roman" w:hAnsi="Calibri" w:cs="Calibri"/>
                <w:color w:val="00B050"/>
                <w:sz w:val="44"/>
                <w:szCs w:val="44"/>
                <w:lang w:eastAsia="en-GB"/>
              </w:rPr>
            </w:pPr>
            <w:r w:rsidRPr="000F74C3">
              <w:rPr>
                <w:rFonts w:ascii="Calibri" w:eastAsia="Times New Roman" w:hAnsi="Calibri" w:cs="Calibri"/>
                <w:color w:val="00B050"/>
                <w:sz w:val="44"/>
                <w:szCs w:val="44"/>
                <w:lang w:eastAsia="en-GB"/>
              </w:rPr>
              <w:t>●</w:t>
            </w:r>
          </w:p>
        </w:tc>
        <w:tc>
          <w:tcPr>
            <w:tcW w:w="357" w:type="pct"/>
            <w:tcBorders>
              <w:top w:val="nil"/>
              <w:left w:val="nil"/>
              <w:bottom w:val="single" w:sz="4" w:space="0" w:color="auto"/>
              <w:right w:val="single" w:sz="4" w:space="0" w:color="auto"/>
            </w:tcBorders>
            <w:shd w:val="clear" w:color="auto" w:fill="auto"/>
            <w:noWrap/>
          </w:tcPr>
          <w:p w14:paraId="68B9F965" w14:textId="54669FF7" w:rsidR="003958EC" w:rsidRPr="00E93C0F" w:rsidRDefault="003958EC" w:rsidP="003958EC">
            <w:pPr>
              <w:jc w:val="center"/>
              <w:rPr>
                <w:rFonts w:ascii="Calibri" w:eastAsia="Times New Roman" w:hAnsi="Calibri" w:cs="Calibri"/>
                <w:color w:val="00B050"/>
                <w:sz w:val="44"/>
                <w:szCs w:val="44"/>
                <w:lang w:eastAsia="en-GB"/>
              </w:rPr>
            </w:pPr>
            <w:r w:rsidRPr="005A4780">
              <w:rPr>
                <w:rFonts w:ascii="Calibri" w:eastAsia="Times New Roman" w:hAnsi="Calibri" w:cs="Calibri"/>
                <w:color w:val="FFFF00"/>
                <w:sz w:val="44"/>
                <w:szCs w:val="44"/>
                <w:lang w:eastAsia="en-GB"/>
              </w:rPr>
              <w:t>●</w:t>
            </w:r>
          </w:p>
        </w:tc>
        <w:tc>
          <w:tcPr>
            <w:tcW w:w="691" w:type="pct"/>
            <w:tcBorders>
              <w:top w:val="nil"/>
              <w:left w:val="nil"/>
              <w:bottom w:val="single" w:sz="4" w:space="0" w:color="auto"/>
              <w:right w:val="single" w:sz="4" w:space="0" w:color="auto"/>
            </w:tcBorders>
            <w:shd w:val="clear" w:color="auto" w:fill="auto"/>
            <w:noWrap/>
            <w:vAlign w:val="center"/>
          </w:tcPr>
          <w:p w14:paraId="41A1890F" w14:textId="00139E67" w:rsidR="003958EC" w:rsidRPr="00E93C0F" w:rsidRDefault="003958EC" w:rsidP="003958EC">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6D13D778" w14:textId="0BB07677" w:rsidR="003958EC" w:rsidRPr="00E93C0F" w:rsidRDefault="003958EC" w:rsidP="003958EC">
            <w:pPr>
              <w:jc w:val="center"/>
              <w:rPr>
                <w:rFonts w:ascii="Calibri" w:eastAsia="Times New Roman" w:hAnsi="Calibri" w:cs="Calibri"/>
                <w:color w:val="00B050"/>
                <w:sz w:val="44"/>
                <w:szCs w:val="44"/>
                <w:lang w:eastAsia="en-GB"/>
              </w:rPr>
            </w:pPr>
            <w:r w:rsidRPr="00D6471C">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2D3DFA53" w14:textId="0BBD6AAF" w:rsidR="003958EC" w:rsidRPr="00E93C0F" w:rsidRDefault="003958EC" w:rsidP="003958EC">
            <w:pPr>
              <w:jc w:val="center"/>
              <w:rPr>
                <w:rFonts w:ascii="Calibri" w:eastAsia="Times New Roman" w:hAnsi="Calibri" w:cs="Calibri"/>
                <w:color w:val="00B050"/>
                <w:sz w:val="44"/>
                <w:szCs w:val="44"/>
                <w:lang w:eastAsia="en-GB"/>
              </w:rPr>
            </w:pPr>
            <w:r w:rsidRPr="00E15D78">
              <w:rPr>
                <w:rFonts w:ascii="Calibri" w:eastAsia="Times New Roman" w:hAnsi="Calibri" w:cs="Calibri"/>
                <w:color w:val="FFFF00"/>
                <w:sz w:val="44"/>
                <w:szCs w:val="44"/>
                <w:lang w:eastAsia="en-GB"/>
              </w:rPr>
              <w:t>●</w:t>
            </w:r>
          </w:p>
        </w:tc>
        <w:tc>
          <w:tcPr>
            <w:tcW w:w="699" w:type="pct"/>
            <w:noWrap/>
          </w:tcPr>
          <w:p w14:paraId="3DB91300" w14:textId="5119F907" w:rsidR="003958EC" w:rsidRPr="00E93C0F" w:rsidRDefault="003958EC" w:rsidP="003958EC">
            <w:pPr>
              <w:jc w:val="center"/>
              <w:rPr>
                <w:rFonts w:ascii="Calibri" w:eastAsia="Times New Roman" w:hAnsi="Calibri" w:cs="Calibri"/>
                <w:color w:val="00B050"/>
                <w:sz w:val="44"/>
                <w:szCs w:val="44"/>
                <w:lang w:eastAsia="en-GB"/>
              </w:rPr>
            </w:pPr>
            <w:r w:rsidRPr="00E93C0F">
              <w:rPr>
                <w:rFonts w:ascii="Calibri" w:eastAsia="Times New Roman" w:hAnsi="Calibri" w:cs="Calibri"/>
                <w:color w:val="00B050"/>
                <w:sz w:val="44"/>
                <w:szCs w:val="44"/>
                <w:lang w:eastAsia="en-GB"/>
              </w:rPr>
              <w:t>●</w:t>
            </w:r>
          </w:p>
        </w:tc>
        <w:tc>
          <w:tcPr>
            <w:tcW w:w="550" w:type="pct"/>
            <w:noWrap/>
            <w:vAlign w:val="center"/>
          </w:tcPr>
          <w:p w14:paraId="001AC078" w14:textId="50743F9C" w:rsidR="003958EC" w:rsidRPr="00FB3E05" w:rsidRDefault="003958EC" w:rsidP="003958EC">
            <w:pPr>
              <w:jc w:val="center"/>
            </w:pPr>
            <w:r w:rsidRPr="00062256">
              <w:t>Include</w:t>
            </w:r>
          </w:p>
        </w:tc>
      </w:tr>
      <w:tr w:rsidR="009D0C00" w:rsidRPr="00FB3E05" w14:paraId="1CEA797D" w14:textId="77777777" w:rsidTr="009D0C00">
        <w:trPr>
          <w:trHeight w:val="300"/>
        </w:trPr>
        <w:tc>
          <w:tcPr>
            <w:tcW w:w="1366" w:type="pct"/>
            <w:tcBorders>
              <w:top w:val="nil"/>
              <w:left w:val="single" w:sz="4" w:space="0" w:color="auto"/>
              <w:bottom w:val="single" w:sz="4" w:space="0" w:color="auto"/>
              <w:right w:val="single" w:sz="4" w:space="0" w:color="auto"/>
            </w:tcBorders>
            <w:shd w:val="clear" w:color="auto" w:fill="auto"/>
            <w:noWrap/>
            <w:vAlign w:val="center"/>
          </w:tcPr>
          <w:p w14:paraId="0B71AB34" w14:textId="43C180BC" w:rsidR="003958EC" w:rsidRPr="00FB3E05" w:rsidRDefault="003958EC" w:rsidP="003958EC">
            <w:proofErr w:type="spellStart"/>
            <w:r w:rsidRPr="00E573A8">
              <w:rPr>
                <w:rFonts w:ascii="Calibri" w:eastAsia="Times New Roman" w:hAnsi="Calibri" w:cs="Calibri"/>
                <w:color w:val="000000"/>
                <w:lang w:eastAsia="en-GB"/>
              </w:rPr>
              <w:t>Kengen</w:t>
            </w:r>
            <w:proofErr w:type="spellEnd"/>
            <w:r w:rsidRPr="00E573A8">
              <w:rPr>
                <w:rFonts w:ascii="Calibri" w:eastAsia="Times New Roman" w:hAnsi="Calibri" w:cs="Calibri"/>
                <w:color w:val="000000"/>
                <w:lang w:eastAsia="en-GB"/>
              </w:rPr>
              <w:t>, 2018</w:t>
            </w:r>
            <w:r w:rsidRPr="006C5D72">
              <w:rPr>
                <w:rFonts w:ascii="Calibri" w:eastAsia="Times New Roman" w:hAnsi="Calibri" w:cs="Calibri"/>
                <w:color w:val="000000"/>
                <w:vertAlign w:val="superscript"/>
                <w:lang w:eastAsia="en-GB"/>
              </w:rPr>
              <w:t>107</w:t>
            </w:r>
          </w:p>
        </w:tc>
        <w:tc>
          <w:tcPr>
            <w:tcW w:w="267" w:type="pct"/>
            <w:tcBorders>
              <w:top w:val="nil"/>
              <w:left w:val="nil"/>
              <w:bottom w:val="single" w:sz="4" w:space="0" w:color="auto"/>
              <w:right w:val="single" w:sz="4" w:space="0" w:color="auto"/>
            </w:tcBorders>
            <w:shd w:val="clear" w:color="auto" w:fill="auto"/>
            <w:noWrap/>
          </w:tcPr>
          <w:p w14:paraId="22C19F77" w14:textId="63089E9F" w:rsidR="003958EC" w:rsidRPr="00E93C0F" w:rsidRDefault="003958EC" w:rsidP="003958EC">
            <w:pPr>
              <w:jc w:val="center"/>
              <w:rPr>
                <w:rFonts w:ascii="Calibri" w:eastAsia="Times New Roman" w:hAnsi="Calibri" w:cs="Calibri"/>
                <w:color w:val="00B050"/>
                <w:sz w:val="44"/>
                <w:szCs w:val="44"/>
                <w:lang w:eastAsia="en-GB"/>
              </w:rPr>
            </w:pPr>
            <w:r w:rsidRPr="00301F08">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790F6D32" w14:textId="5CBA2296" w:rsidR="003958EC" w:rsidRPr="00E93C0F" w:rsidRDefault="003958EC" w:rsidP="003958EC">
            <w:pPr>
              <w:jc w:val="center"/>
              <w:rPr>
                <w:rFonts w:ascii="Calibri" w:eastAsia="Times New Roman" w:hAnsi="Calibri" w:cs="Calibri"/>
                <w:color w:val="00B050"/>
                <w:sz w:val="44"/>
                <w:szCs w:val="44"/>
                <w:lang w:eastAsia="en-GB"/>
              </w:rPr>
            </w:pPr>
            <w:r w:rsidRPr="000F74C3">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5FDD169E" w14:textId="6BCDB2C0" w:rsidR="003958EC" w:rsidRPr="00E93C0F" w:rsidRDefault="003958EC" w:rsidP="003958EC">
            <w:pPr>
              <w:jc w:val="center"/>
              <w:rPr>
                <w:rFonts w:ascii="Calibri" w:eastAsia="Times New Roman" w:hAnsi="Calibri" w:cs="Calibri"/>
                <w:color w:val="00B050"/>
                <w:sz w:val="44"/>
                <w:szCs w:val="44"/>
                <w:lang w:eastAsia="en-GB"/>
              </w:rPr>
            </w:pPr>
            <w:r w:rsidRPr="000F74C3">
              <w:rPr>
                <w:rFonts w:ascii="Calibri" w:eastAsia="Times New Roman" w:hAnsi="Calibri" w:cs="Calibri"/>
                <w:color w:val="00B050"/>
                <w:sz w:val="44"/>
                <w:szCs w:val="44"/>
                <w:lang w:eastAsia="en-GB"/>
              </w:rPr>
              <w:t>●</w:t>
            </w:r>
          </w:p>
        </w:tc>
        <w:tc>
          <w:tcPr>
            <w:tcW w:w="357" w:type="pct"/>
            <w:tcBorders>
              <w:top w:val="nil"/>
              <w:left w:val="nil"/>
              <w:bottom w:val="single" w:sz="4" w:space="0" w:color="auto"/>
              <w:right w:val="single" w:sz="4" w:space="0" w:color="auto"/>
            </w:tcBorders>
            <w:shd w:val="clear" w:color="auto" w:fill="auto"/>
            <w:noWrap/>
          </w:tcPr>
          <w:p w14:paraId="3FB98430" w14:textId="4D4F5CEC" w:rsidR="003958EC" w:rsidRPr="00E93C0F" w:rsidRDefault="003958EC" w:rsidP="003958EC">
            <w:pPr>
              <w:jc w:val="center"/>
              <w:rPr>
                <w:rFonts w:ascii="Calibri" w:eastAsia="Times New Roman" w:hAnsi="Calibri" w:cs="Calibri"/>
                <w:color w:val="00B050"/>
                <w:sz w:val="44"/>
                <w:szCs w:val="44"/>
                <w:lang w:eastAsia="en-GB"/>
              </w:rPr>
            </w:pPr>
            <w:r w:rsidRPr="005A4780">
              <w:rPr>
                <w:rFonts w:ascii="Calibri" w:eastAsia="Times New Roman" w:hAnsi="Calibri" w:cs="Calibri"/>
                <w:color w:val="FFFF00"/>
                <w:sz w:val="44"/>
                <w:szCs w:val="44"/>
                <w:lang w:eastAsia="en-GB"/>
              </w:rPr>
              <w:t>●</w:t>
            </w:r>
          </w:p>
        </w:tc>
        <w:tc>
          <w:tcPr>
            <w:tcW w:w="691" w:type="pct"/>
            <w:tcBorders>
              <w:top w:val="nil"/>
              <w:left w:val="nil"/>
              <w:bottom w:val="single" w:sz="4" w:space="0" w:color="auto"/>
              <w:right w:val="single" w:sz="4" w:space="0" w:color="auto"/>
            </w:tcBorders>
            <w:shd w:val="clear" w:color="auto" w:fill="auto"/>
            <w:noWrap/>
            <w:vAlign w:val="center"/>
          </w:tcPr>
          <w:p w14:paraId="4B1108A4" w14:textId="78AC963C" w:rsidR="003958EC" w:rsidRPr="00E93C0F" w:rsidRDefault="003958EC" w:rsidP="003958EC">
            <w:pPr>
              <w:jc w:val="center"/>
              <w:rPr>
                <w:rFonts w:ascii="Calibri" w:eastAsia="Times New Roman" w:hAnsi="Calibri" w:cs="Calibri"/>
                <w:color w:val="00B050"/>
                <w:sz w:val="44"/>
                <w:szCs w:val="44"/>
                <w:lang w:eastAsia="en-GB"/>
              </w:rPr>
            </w:pPr>
            <w:r w:rsidRPr="009A64D6">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6785684C" w14:textId="100C6719" w:rsidR="003958EC" w:rsidRPr="00E93C0F" w:rsidRDefault="003958EC" w:rsidP="003958EC">
            <w:pPr>
              <w:jc w:val="center"/>
              <w:rPr>
                <w:rFonts w:ascii="Calibri" w:eastAsia="Times New Roman" w:hAnsi="Calibri" w:cs="Calibri"/>
                <w:color w:val="00B050"/>
                <w:sz w:val="44"/>
                <w:szCs w:val="44"/>
                <w:lang w:eastAsia="en-GB"/>
              </w:rPr>
            </w:pPr>
            <w:r w:rsidRPr="00D6471C">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03FF1AF5" w14:textId="46DBE1C1" w:rsidR="003958EC" w:rsidRPr="00E93C0F" w:rsidRDefault="003958EC" w:rsidP="003958EC">
            <w:pPr>
              <w:jc w:val="center"/>
              <w:rPr>
                <w:rFonts w:ascii="Calibri" w:eastAsia="Times New Roman" w:hAnsi="Calibri" w:cs="Calibri"/>
                <w:color w:val="00B050"/>
                <w:sz w:val="44"/>
                <w:szCs w:val="44"/>
                <w:lang w:eastAsia="en-GB"/>
              </w:rPr>
            </w:pPr>
            <w:r w:rsidRPr="003437DE">
              <w:rPr>
                <w:rFonts w:ascii="Calibri" w:eastAsia="Times New Roman" w:hAnsi="Calibri" w:cs="Calibri"/>
                <w:color w:val="00B050"/>
                <w:sz w:val="44"/>
                <w:szCs w:val="44"/>
                <w:lang w:eastAsia="en-GB"/>
              </w:rPr>
              <w:t>●</w:t>
            </w:r>
          </w:p>
        </w:tc>
        <w:tc>
          <w:tcPr>
            <w:tcW w:w="699" w:type="pct"/>
            <w:noWrap/>
          </w:tcPr>
          <w:p w14:paraId="6CB9D955" w14:textId="6C7356F5" w:rsidR="003958EC" w:rsidRPr="00E93C0F" w:rsidRDefault="003958EC" w:rsidP="003958EC">
            <w:pPr>
              <w:jc w:val="center"/>
              <w:rPr>
                <w:rFonts w:ascii="Calibri" w:eastAsia="Times New Roman" w:hAnsi="Calibri" w:cs="Calibri"/>
                <w:color w:val="00B050"/>
                <w:sz w:val="44"/>
                <w:szCs w:val="44"/>
                <w:lang w:eastAsia="en-GB"/>
              </w:rPr>
            </w:pPr>
            <w:r w:rsidRPr="00E93C0F">
              <w:rPr>
                <w:rFonts w:ascii="Calibri" w:eastAsia="Times New Roman" w:hAnsi="Calibri" w:cs="Calibri"/>
                <w:color w:val="00B050"/>
                <w:sz w:val="44"/>
                <w:szCs w:val="44"/>
                <w:lang w:eastAsia="en-GB"/>
              </w:rPr>
              <w:t>●</w:t>
            </w:r>
          </w:p>
        </w:tc>
        <w:tc>
          <w:tcPr>
            <w:tcW w:w="550" w:type="pct"/>
            <w:noWrap/>
            <w:vAlign w:val="center"/>
          </w:tcPr>
          <w:p w14:paraId="30D371CA" w14:textId="16B915A5" w:rsidR="003958EC" w:rsidRPr="00FB3E05" w:rsidRDefault="003958EC" w:rsidP="003958EC">
            <w:pPr>
              <w:jc w:val="center"/>
            </w:pPr>
            <w:r w:rsidRPr="00062256">
              <w:t>Include</w:t>
            </w:r>
          </w:p>
        </w:tc>
      </w:tr>
      <w:tr w:rsidR="009D0C00" w:rsidRPr="00FB3E05" w14:paraId="04CB6D95" w14:textId="77777777" w:rsidTr="009D0C00">
        <w:trPr>
          <w:trHeight w:val="300"/>
        </w:trPr>
        <w:tc>
          <w:tcPr>
            <w:tcW w:w="1366" w:type="pct"/>
            <w:tcBorders>
              <w:top w:val="nil"/>
              <w:left w:val="single" w:sz="4" w:space="0" w:color="auto"/>
              <w:bottom w:val="single" w:sz="4" w:space="0" w:color="auto"/>
              <w:right w:val="single" w:sz="4" w:space="0" w:color="auto"/>
            </w:tcBorders>
            <w:shd w:val="clear" w:color="auto" w:fill="auto"/>
            <w:noWrap/>
            <w:vAlign w:val="center"/>
          </w:tcPr>
          <w:p w14:paraId="5C341B3C" w14:textId="34B0F908" w:rsidR="003958EC" w:rsidRPr="00FB3E05" w:rsidRDefault="003958EC" w:rsidP="003958EC">
            <w:r w:rsidRPr="00E573A8">
              <w:rPr>
                <w:rFonts w:ascii="Calibri" w:eastAsia="Times New Roman" w:hAnsi="Calibri" w:cs="Calibri"/>
                <w:color w:val="000000"/>
                <w:lang w:eastAsia="en-GB"/>
              </w:rPr>
              <w:t>Kim, 2016</w:t>
            </w:r>
            <w:r w:rsidRPr="006C5D72">
              <w:rPr>
                <w:rFonts w:ascii="Calibri" w:eastAsia="Times New Roman" w:hAnsi="Calibri" w:cs="Calibri"/>
                <w:color w:val="000000"/>
                <w:vertAlign w:val="superscript"/>
                <w:lang w:eastAsia="en-GB"/>
              </w:rPr>
              <w:t>108</w:t>
            </w:r>
          </w:p>
        </w:tc>
        <w:tc>
          <w:tcPr>
            <w:tcW w:w="267" w:type="pct"/>
            <w:tcBorders>
              <w:top w:val="nil"/>
              <w:left w:val="nil"/>
              <w:bottom w:val="single" w:sz="4" w:space="0" w:color="auto"/>
              <w:right w:val="single" w:sz="4" w:space="0" w:color="auto"/>
            </w:tcBorders>
            <w:shd w:val="clear" w:color="auto" w:fill="auto"/>
            <w:noWrap/>
          </w:tcPr>
          <w:p w14:paraId="5605B16D" w14:textId="03203F08" w:rsidR="003958EC" w:rsidRPr="00E93C0F" w:rsidRDefault="003958EC" w:rsidP="003958EC">
            <w:pPr>
              <w:jc w:val="center"/>
              <w:rPr>
                <w:rFonts w:ascii="Calibri" w:eastAsia="Times New Roman" w:hAnsi="Calibri" w:cs="Calibri"/>
                <w:color w:val="00B050"/>
                <w:sz w:val="44"/>
                <w:szCs w:val="44"/>
                <w:lang w:eastAsia="en-GB"/>
              </w:rPr>
            </w:pPr>
            <w:r w:rsidRPr="00301F08">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33747A44" w14:textId="071ED2D4" w:rsidR="003958EC" w:rsidRPr="00E93C0F" w:rsidRDefault="003958EC" w:rsidP="003958EC">
            <w:pPr>
              <w:jc w:val="center"/>
              <w:rPr>
                <w:rFonts w:ascii="Calibri" w:eastAsia="Times New Roman" w:hAnsi="Calibri" w:cs="Calibri"/>
                <w:color w:val="00B050"/>
                <w:sz w:val="44"/>
                <w:szCs w:val="44"/>
                <w:lang w:eastAsia="en-GB"/>
              </w:rPr>
            </w:pPr>
            <w:r w:rsidRPr="000F74C3">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16834A1D" w14:textId="448AB5FB" w:rsidR="003958EC" w:rsidRPr="00E93C0F" w:rsidRDefault="003958EC" w:rsidP="003958EC">
            <w:pPr>
              <w:jc w:val="center"/>
              <w:rPr>
                <w:rFonts w:ascii="Calibri" w:eastAsia="Times New Roman" w:hAnsi="Calibri" w:cs="Calibri"/>
                <w:color w:val="00B050"/>
                <w:sz w:val="44"/>
                <w:szCs w:val="44"/>
                <w:lang w:eastAsia="en-GB"/>
              </w:rPr>
            </w:pPr>
            <w:r w:rsidRPr="000F74C3">
              <w:rPr>
                <w:rFonts w:ascii="Calibri" w:eastAsia="Times New Roman" w:hAnsi="Calibri" w:cs="Calibri"/>
                <w:color w:val="00B050"/>
                <w:sz w:val="44"/>
                <w:szCs w:val="44"/>
                <w:lang w:eastAsia="en-GB"/>
              </w:rPr>
              <w:t>●</w:t>
            </w:r>
          </w:p>
        </w:tc>
        <w:tc>
          <w:tcPr>
            <w:tcW w:w="357" w:type="pct"/>
            <w:tcBorders>
              <w:top w:val="nil"/>
              <w:left w:val="nil"/>
              <w:bottom w:val="single" w:sz="4" w:space="0" w:color="auto"/>
              <w:right w:val="single" w:sz="4" w:space="0" w:color="auto"/>
            </w:tcBorders>
            <w:shd w:val="clear" w:color="auto" w:fill="auto"/>
            <w:noWrap/>
          </w:tcPr>
          <w:p w14:paraId="45BEF1FB" w14:textId="18743A0A" w:rsidR="003958EC" w:rsidRPr="00E93C0F" w:rsidRDefault="003958EC" w:rsidP="003958EC">
            <w:pPr>
              <w:jc w:val="center"/>
              <w:rPr>
                <w:rFonts w:ascii="Calibri" w:eastAsia="Times New Roman" w:hAnsi="Calibri" w:cs="Calibri"/>
                <w:color w:val="00B050"/>
                <w:sz w:val="44"/>
                <w:szCs w:val="44"/>
                <w:lang w:eastAsia="en-GB"/>
              </w:rPr>
            </w:pPr>
            <w:r w:rsidRPr="005A4780">
              <w:rPr>
                <w:rFonts w:ascii="Calibri" w:eastAsia="Times New Roman" w:hAnsi="Calibri" w:cs="Calibri"/>
                <w:color w:val="FFFF00"/>
                <w:sz w:val="44"/>
                <w:szCs w:val="44"/>
                <w:lang w:eastAsia="en-GB"/>
              </w:rPr>
              <w:t>●</w:t>
            </w:r>
          </w:p>
        </w:tc>
        <w:tc>
          <w:tcPr>
            <w:tcW w:w="691" w:type="pct"/>
            <w:tcBorders>
              <w:top w:val="nil"/>
              <w:left w:val="nil"/>
              <w:bottom w:val="single" w:sz="4" w:space="0" w:color="auto"/>
              <w:right w:val="single" w:sz="4" w:space="0" w:color="auto"/>
            </w:tcBorders>
            <w:shd w:val="clear" w:color="auto" w:fill="auto"/>
            <w:noWrap/>
            <w:vAlign w:val="center"/>
          </w:tcPr>
          <w:p w14:paraId="495613E8" w14:textId="3DE35059" w:rsidR="003958EC" w:rsidRPr="00E93C0F" w:rsidRDefault="003958EC" w:rsidP="003958EC">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06469070" w14:textId="548E4172" w:rsidR="003958EC" w:rsidRPr="00E93C0F" w:rsidRDefault="003958EC" w:rsidP="003958EC">
            <w:pPr>
              <w:jc w:val="center"/>
              <w:rPr>
                <w:rFonts w:ascii="Calibri" w:eastAsia="Times New Roman" w:hAnsi="Calibri" w:cs="Calibri"/>
                <w:color w:val="00B050"/>
                <w:sz w:val="44"/>
                <w:szCs w:val="44"/>
                <w:lang w:eastAsia="en-GB"/>
              </w:rPr>
            </w:pPr>
            <w:r w:rsidRPr="00D6471C">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5C1FD467" w14:textId="70718774" w:rsidR="003958EC" w:rsidRPr="00E93C0F" w:rsidRDefault="003958EC" w:rsidP="003958EC">
            <w:pPr>
              <w:jc w:val="center"/>
              <w:rPr>
                <w:rFonts w:ascii="Calibri" w:eastAsia="Times New Roman" w:hAnsi="Calibri" w:cs="Calibri"/>
                <w:color w:val="00B050"/>
                <w:sz w:val="44"/>
                <w:szCs w:val="44"/>
                <w:lang w:eastAsia="en-GB"/>
              </w:rPr>
            </w:pPr>
            <w:r w:rsidRPr="003437DE">
              <w:rPr>
                <w:rFonts w:ascii="Calibri" w:eastAsia="Times New Roman" w:hAnsi="Calibri" w:cs="Calibri"/>
                <w:color w:val="00B050"/>
                <w:sz w:val="44"/>
                <w:szCs w:val="44"/>
                <w:lang w:eastAsia="en-GB"/>
              </w:rPr>
              <w:t>●</w:t>
            </w:r>
          </w:p>
        </w:tc>
        <w:tc>
          <w:tcPr>
            <w:tcW w:w="699" w:type="pct"/>
            <w:noWrap/>
          </w:tcPr>
          <w:p w14:paraId="4C246AB4" w14:textId="1FDBF7E8" w:rsidR="003958EC" w:rsidRPr="00E93C0F" w:rsidRDefault="003958EC" w:rsidP="003958EC">
            <w:pPr>
              <w:jc w:val="center"/>
              <w:rPr>
                <w:rFonts w:ascii="Calibri" w:eastAsia="Times New Roman" w:hAnsi="Calibri" w:cs="Calibri"/>
                <w:color w:val="00B050"/>
                <w:sz w:val="44"/>
                <w:szCs w:val="44"/>
                <w:lang w:eastAsia="en-GB"/>
              </w:rPr>
            </w:pPr>
            <w:r w:rsidRPr="00E93C0F">
              <w:rPr>
                <w:rFonts w:ascii="Calibri" w:eastAsia="Times New Roman" w:hAnsi="Calibri" w:cs="Calibri"/>
                <w:color w:val="00B050"/>
                <w:sz w:val="44"/>
                <w:szCs w:val="44"/>
                <w:lang w:eastAsia="en-GB"/>
              </w:rPr>
              <w:t>●</w:t>
            </w:r>
          </w:p>
        </w:tc>
        <w:tc>
          <w:tcPr>
            <w:tcW w:w="550" w:type="pct"/>
            <w:noWrap/>
            <w:vAlign w:val="center"/>
          </w:tcPr>
          <w:p w14:paraId="2C1E5BD3" w14:textId="558029D7" w:rsidR="003958EC" w:rsidRPr="00FB3E05" w:rsidRDefault="003958EC" w:rsidP="003958EC">
            <w:pPr>
              <w:jc w:val="center"/>
            </w:pPr>
            <w:r w:rsidRPr="00062256">
              <w:t>Include</w:t>
            </w:r>
          </w:p>
        </w:tc>
      </w:tr>
      <w:tr w:rsidR="009D0C00" w:rsidRPr="00FB3E05" w14:paraId="0F21493A" w14:textId="77777777" w:rsidTr="009D0C00">
        <w:trPr>
          <w:trHeight w:val="300"/>
        </w:trPr>
        <w:tc>
          <w:tcPr>
            <w:tcW w:w="1366" w:type="pct"/>
            <w:tcBorders>
              <w:top w:val="nil"/>
              <w:left w:val="single" w:sz="4" w:space="0" w:color="auto"/>
              <w:bottom w:val="single" w:sz="4" w:space="0" w:color="auto"/>
              <w:right w:val="single" w:sz="4" w:space="0" w:color="auto"/>
            </w:tcBorders>
            <w:shd w:val="clear" w:color="auto" w:fill="auto"/>
            <w:noWrap/>
            <w:vAlign w:val="center"/>
          </w:tcPr>
          <w:p w14:paraId="48551EA3" w14:textId="7EC89E09" w:rsidR="003958EC" w:rsidRPr="00FB3E05" w:rsidRDefault="003958EC" w:rsidP="003958EC">
            <w:r w:rsidRPr="00E573A8">
              <w:rPr>
                <w:rFonts w:ascii="Calibri" w:eastAsia="Times New Roman" w:hAnsi="Calibri" w:cs="Calibri"/>
                <w:color w:val="000000"/>
                <w:lang w:eastAsia="en-GB"/>
              </w:rPr>
              <w:t>Munoz-Price, 2009</w:t>
            </w:r>
            <w:r w:rsidRPr="006C5D72">
              <w:rPr>
                <w:rFonts w:ascii="Calibri" w:eastAsia="Times New Roman" w:hAnsi="Calibri" w:cs="Calibri"/>
                <w:color w:val="000000"/>
                <w:vertAlign w:val="superscript"/>
                <w:lang w:eastAsia="en-GB"/>
              </w:rPr>
              <w:t>109</w:t>
            </w:r>
          </w:p>
        </w:tc>
        <w:tc>
          <w:tcPr>
            <w:tcW w:w="267" w:type="pct"/>
            <w:tcBorders>
              <w:top w:val="nil"/>
              <w:left w:val="nil"/>
              <w:bottom w:val="single" w:sz="4" w:space="0" w:color="auto"/>
              <w:right w:val="single" w:sz="4" w:space="0" w:color="auto"/>
            </w:tcBorders>
            <w:shd w:val="clear" w:color="auto" w:fill="auto"/>
            <w:noWrap/>
          </w:tcPr>
          <w:p w14:paraId="048521E5" w14:textId="4B6C300E" w:rsidR="003958EC" w:rsidRPr="00E93C0F" w:rsidRDefault="003958EC" w:rsidP="003958EC">
            <w:pPr>
              <w:jc w:val="center"/>
              <w:rPr>
                <w:rFonts w:ascii="Calibri" w:eastAsia="Times New Roman" w:hAnsi="Calibri" w:cs="Calibri"/>
                <w:color w:val="00B050"/>
                <w:sz w:val="44"/>
                <w:szCs w:val="44"/>
                <w:lang w:eastAsia="en-GB"/>
              </w:rPr>
            </w:pPr>
            <w:r w:rsidRPr="00301F08">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0271F708" w14:textId="107C73A3" w:rsidR="003958EC" w:rsidRPr="00E93C0F" w:rsidRDefault="003958EC" w:rsidP="003958EC">
            <w:pPr>
              <w:jc w:val="center"/>
              <w:rPr>
                <w:rFonts w:ascii="Calibri" w:eastAsia="Times New Roman" w:hAnsi="Calibri" w:cs="Calibri"/>
                <w:color w:val="00B050"/>
                <w:sz w:val="44"/>
                <w:szCs w:val="44"/>
                <w:lang w:eastAsia="en-GB"/>
              </w:rPr>
            </w:pPr>
            <w:r w:rsidRPr="000F74C3">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691EA128" w14:textId="116CF2EF" w:rsidR="003958EC" w:rsidRPr="00E93C0F" w:rsidRDefault="003958EC" w:rsidP="003958EC">
            <w:pPr>
              <w:jc w:val="center"/>
              <w:rPr>
                <w:rFonts w:ascii="Calibri" w:eastAsia="Times New Roman" w:hAnsi="Calibri" w:cs="Calibri"/>
                <w:color w:val="00B050"/>
                <w:sz w:val="44"/>
                <w:szCs w:val="44"/>
                <w:lang w:eastAsia="en-GB"/>
              </w:rPr>
            </w:pPr>
            <w:r w:rsidRPr="000F74C3">
              <w:rPr>
                <w:rFonts w:ascii="Calibri" w:eastAsia="Times New Roman" w:hAnsi="Calibri" w:cs="Calibri"/>
                <w:color w:val="00B050"/>
                <w:sz w:val="44"/>
                <w:szCs w:val="44"/>
                <w:lang w:eastAsia="en-GB"/>
              </w:rPr>
              <w:t>●</w:t>
            </w:r>
          </w:p>
        </w:tc>
        <w:tc>
          <w:tcPr>
            <w:tcW w:w="357" w:type="pct"/>
            <w:tcBorders>
              <w:top w:val="nil"/>
              <w:left w:val="nil"/>
              <w:bottom w:val="single" w:sz="4" w:space="0" w:color="auto"/>
              <w:right w:val="single" w:sz="4" w:space="0" w:color="auto"/>
            </w:tcBorders>
            <w:shd w:val="clear" w:color="auto" w:fill="auto"/>
            <w:noWrap/>
          </w:tcPr>
          <w:p w14:paraId="57195EAA" w14:textId="1BB06F94" w:rsidR="003958EC" w:rsidRPr="00E93C0F" w:rsidRDefault="003958EC" w:rsidP="003958EC">
            <w:pPr>
              <w:jc w:val="center"/>
              <w:rPr>
                <w:rFonts w:ascii="Calibri" w:eastAsia="Times New Roman" w:hAnsi="Calibri" w:cs="Calibri"/>
                <w:color w:val="00B050"/>
                <w:sz w:val="44"/>
                <w:szCs w:val="44"/>
                <w:lang w:eastAsia="en-GB"/>
              </w:rPr>
            </w:pPr>
            <w:r w:rsidRPr="005A4780">
              <w:rPr>
                <w:rFonts w:ascii="Calibri" w:eastAsia="Times New Roman" w:hAnsi="Calibri" w:cs="Calibri"/>
                <w:color w:val="FFFF00"/>
                <w:sz w:val="44"/>
                <w:szCs w:val="44"/>
                <w:lang w:eastAsia="en-GB"/>
              </w:rPr>
              <w:t>●</w:t>
            </w:r>
          </w:p>
        </w:tc>
        <w:tc>
          <w:tcPr>
            <w:tcW w:w="691" w:type="pct"/>
            <w:tcBorders>
              <w:top w:val="nil"/>
              <w:left w:val="nil"/>
              <w:bottom w:val="single" w:sz="4" w:space="0" w:color="auto"/>
              <w:right w:val="single" w:sz="4" w:space="0" w:color="auto"/>
            </w:tcBorders>
            <w:shd w:val="clear" w:color="auto" w:fill="auto"/>
            <w:noWrap/>
          </w:tcPr>
          <w:p w14:paraId="03517627" w14:textId="5AB52F72" w:rsidR="003958EC" w:rsidRPr="00E93C0F" w:rsidRDefault="003958EC" w:rsidP="003958EC">
            <w:pPr>
              <w:jc w:val="center"/>
              <w:rPr>
                <w:rFonts w:ascii="Calibri" w:eastAsia="Times New Roman" w:hAnsi="Calibri" w:cs="Calibri"/>
                <w:color w:val="00B050"/>
                <w:sz w:val="44"/>
                <w:szCs w:val="44"/>
                <w:lang w:eastAsia="en-GB"/>
              </w:rPr>
            </w:pPr>
            <w:r w:rsidRPr="00F12EF6">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672E7A33" w14:textId="73EA0878" w:rsidR="003958EC" w:rsidRPr="00E93C0F" w:rsidRDefault="003958EC" w:rsidP="003958EC">
            <w:pPr>
              <w:jc w:val="center"/>
              <w:rPr>
                <w:rFonts w:ascii="Calibri" w:eastAsia="Times New Roman" w:hAnsi="Calibri" w:cs="Calibri"/>
                <w:color w:val="00B050"/>
                <w:sz w:val="44"/>
                <w:szCs w:val="44"/>
                <w:lang w:eastAsia="en-GB"/>
              </w:rPr>
            </w:pPr>
            <w:r w:rsidRPr="00D6471C">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vAlign w:val="center"/>
          </w:tcPr>
          <w:p w14:paraId="7D12F408" w14:textId="7453DE8C" w:rsidR="003958EC" w:rsidRPr="00E93C0F" w:rsidRDefault="003958EC" w:rsidP="003958EC">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699" w:type="pct"/>
            <w:noWrap/>
          </w:tcPr>
          <w:p w14:paraId="5B28D143" w14:textId="54C23F58" w:rsidR="003958EC" w:rsidRPr="00E93C0F" w:rsidRDefault="003958EC" w:rsidP="003958EC">
            <w:pPr>
              <w:jc w:val="center"/>
              <w:rPr>
                <w:rFonts w:ascii="Calibri" w:eastAsia="Times New Roman" w:hAnsi="Calibri" w:cs="Calibri"/>
                <w:color w:val="00B050"/>
                <w:sz w:val="44"/>
                <w:szCs w:val="44"/>
                <w:lang w:eastAsia="en-GB"/>
              </w:rPr>
            </w:pPr>
            <w:r w:rsidRPr="00E93C0F">
              <w:rPr>
                <w:rFonts w:ascii="Calibri" w:eastAsia="Times New Roman" w:hAnsi="Calibri" w:cs="Calibri"/>
                <w:color w:val="00B050"/>
                <w:sz w:val="44"/>
                <w:szCs w:val="44"/>
                <w:lang w:eastAsia="en-GB"/>
              </w:rPr>
              <w:t>●</w:t>
            </w:r>
          </w:p>
        </w:tc>
        <w:tc>
          <w:tcPr>
            <w:tcW w:w="550" w:type="pct"/>
            <w:noWrap/>
            <w:vAlign w:val="center"/>
          </w:tcPr>
          <w:p w14:paraId="47F0E902" w14:textId="30D20136" w:rsidR="003958EC" w:rsidRPr="00FB3E05" w:rsidRDefault="003958EC" w:rsidP="003958EC">
            <w:pPr>
              <w:jc w:val="center"/>
            </w:pPr>
            <w:r w:rsidRPr="00062256">
              <w:t>Include</w:t>
            </w:r>
          </w:p>
        </w:tc>
      </w:tr>
      <w:tr w:rsidR="009D0C00" w:rsidRPr="00FB3E05" w14:paraId="51ACED96" w14:textId="77777777" w:rsidTr="009D0C00">
        <w:trPr>
          <w:trHeight w:val="300"/>
        </w:trPr>
        <w:tc>
          <w:tcPr>
            <w:tcW w:w="1366" w:type="pct"/>
            <w:tcBorders>
              <w:top w:val="nil"/>
              <w:left w:val="single" w:sz="4" w:space="0" w:color="auto"/>
              <w:bottom w:val="single" w:sz="4" w:space="0" w:color="auto"/>
              <w:right w:val="single" w:sz="4" w:space="0" w:color="auto"/>
            </w:tcBorders>
            <w:shd w:val="clear" w:color="auto" w:fill="auto"/>
            <w:noWrap/>
            <w:vAlign w:val="center"/>
          </w:tcPr>
          <w:p w14:paraId="4F4BBB25" w14:textId="7984B8CE" w:rsidR="003958EC" w:rsidRPr="00FB3E05" w:rsidRDefault="003958EC" w:rsidP="003958EC">
            <w:r w:rsidRPr="00E573A8">
              <w:rPr>
                <w:rFonts w:ascii="Calibri" w:eastAsia="Times New Roman" w:hAnsi="Calibri" w:cs="Calibri"/>
                <w:color w:val="000000"/>
                <w:lang w:eastAsia="en-GB"/>
              </w:rPr>
              <w:t>Rupp, 2012</w:t>
            </w:r>
            <w:r w:rsidRPr="006C5D72">
              <w:rPr>
                <w:rFonts w:ascii="Calibri" w:eastAsia="Times New Roman" w:hAnsi="Calibri" w:cs="Calibri"/>
                <w:color w:val="000000"/>
                <w:vertAlign w:val="superscript"/>
                <w:lang w:eastAsia="en-GB"/>
              </w:rPr>
              <w:t>110</w:t>
            </w:r>
          </w:p>
        </w:tc>
        <w:tc>
          <w:tcPr>
            <w:tcW w:w="267" w:type="pct"/>
            <w:tcBorders>
              <w:top w:val="nil"/>
              <w:left w:val="nil"/>
              <w:bottom w:val="single" w:sz="4" w:space="0" w:color="auto"/>
              <w:right w:val="single" w:sz="4" w:space="0" w:color="auto"/>
            </w:tcBorders>
            <w:shd w:val="clear" w:color="auto" w:fill="auto"/>
            <w:noWrap/>
          </w:tcPr>
          <w:p w14:paraId="27575D0D" w14:textId="64D5EFA5" w:rsidR="003958EC" w:rsidRPr="00E93C0F" w:rsidRDefault="003958EC" w:rsidP="003958EC">
            <w:pPr>
              <w:jc w:val="center"/>
              <w:rPr>
                <w:rFonts w:ascii="Calibri" w:eastAsia="Times New Roman" w:hAnsi="Calibri" w:cs="Calibri"/>
                <w:color w:val="00B050"/>
                <w:sz w:val="44"/>
                <w:szCs w:val="44"/>
                <w:lang w:eastAsia="en-GB"/>
              </w:rPr>
            </w:pPr>
            <w:r w:rsidRPr="00301F08">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5D9970B2" w14:textId="7E576A26" w:rsidR="003958EC" w:rsidRPr="00E93C0F" w:rsidRDefault="003958EC" w:rsidP="003958EC">
            <w:pPr>
              <w:jc w:val="center"/>
              <w:rPr>
                <w:rFonts w:ascii="Calibri" w:eastAsia="Times New Roman" w:hAnsi="Calibri" w:cs="Calibri"/>
                <w:color w:val="00B050"/>
                <w:sz w:val="44"/>
                <w:szCs w:val="44"/>
                <w:lang w:eastAsia="en-GB"/>
              </w:rPr>
            </w:pPr>
            <w:r w:rsidRPr="000F74C3">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6285469C" w14:textId="7A903281" w:rsidR="003958EC" w:rsidRPr="00E93C0F" w:rsidRDefault="003958EC" w:rsidP="003958EC">
            <w:pPr>
              <w:jc w:val="center"/>
              <w:rPr>
                <w:rFonts w:ascii="Calibri" w:eastAsia="Times New Roman" w:hAnsi="Calibri" w:cs="Calibri"/>
                <w:color w:val="00B050"/>
                <w:sz w:val="44"/>
                <w:szCs w:val="44"/>
                <w:lang w:eastAsia="en-GB"/>
              </w:rPr>
            </w:pPr>
            <w:r w:rsidRPr="000F74C3">
              <w:rPr>
                <w:rFonts w:ascii="Calibri" w:eastAsia="Times New Roman" w:hAnsi="Calibri" w:cs="Calibri"/>
                <w:color w:val="00B050"/>
                <w:sz w:val="44"/>
                <w:szCs w:val="44"/>
                <w:lang w:eastAsia="en-GB"/>
              </w:rPr>
              <w:t>●</w:t>
            </w:r>
          </w:p>
        </w:tc>
        <w:tc>
          <w:tcPr>
            <w:tcW w:w="357" w:type="pct"/>
            <w:tcBorders>
              <w:top w:val="nil"/>
              <w:left w:val="nil"/>
              <w:bottom w:val="single" w:sz="4" w:space="0" w:color="auto"/>
              <w:right w:val="single" w:sz="4" w:space="0" w:color="auto"/>
            </w:tcBorders>
            <w:shd w:val="clear" w:color="auto" w:fill="auto"/>
            <w:noWrap/>
          </w:tcPr>
          <w:p w14:paraId="2DF2C8BB" w14:textId="08EE8510" w:rsidR="003958EC" w:rsidRPr="00E93C0F" w:rsidRDefault="003958EC" w:rsidP="003958EC">
            <w:pPr>
              <w:jc w:val="center"/>
              <w:rPr>
                <w:rFonts w:ascii="Calibri" w:eastAsia="Times New Roman" w:hAnsi="Calibri" w:cs="Calibri"/>
                <w:color w:val="00B050"/>
                <w:sz w:val="44"/>
                <w:szCs w:val="44"/>
                <w:lang w:eastAsia="en-GB"/>
              </w:rPr>
            </w:pPr>
            <w:r w:rsidRPr="005A4780">
              <w:rPr>
                <w:rFonts w:ascii="Calibri" w:eastAsia="Times New Roman" w:hAnsi="Calibri" w:cs="Calibri"/>
                <w:color w:val="FFFF00"/>
                <w:sz w:val="44"/>
                <w:szCs w:val="44"/>
                <w:lang w:eastAsia="en-GB"/>
              </w:rPr>
              <w:t>●</w:t>
            </w:r>
          </w:p>
        </w:tc>
        <w:tc>
          <w:tcPr>
            <w:tcW w:w="691" w:type="pct"/>
            <w:tcBorders>
              <w:top w:val="nil"/>
              <w:left w:val="nil"/>
              <w:bottom w:val="single" w:sz="4" w:space="0" w:color="auto"/>
              <w:right w:val="single" w:sz="4" w:space="0" w:color="auto"/>
            </w:tcBorders>
            <w:shd w:val="clear" w:color="auto" w:fill="auto"/>
            <w:noWrap/>
          </w:tcPr>
          <w:p w14:paraId="560B83A7" w14:textId="41737694" w:rsidR="003958EC" w:rsidRPr="00E93C0F" w:rsidRDefault="003958EC" w:rsidP="003958EC">
            <w:pPr>
              <w:jc w:val="center"/>
              <w:rPr>
                <w:rFonts w:ascii="Calibri" w:eastAsia="Times New Roman" w:hAnsi="Calibri" w:cs="Calibri"/>
                <w:color w:val="00B050"/>
                <w:sz w:val="44"/>
                <w:szCs w:val="44"/>
                <w:lang w:eastAsia="en-GB"/>
              </w:rPr>
            </w:pPr>
            <w:r w:rsidRPr="00F12EF6">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12C66FB8" w14:textId="0598D559" w:rsidR="003958EC" w:rsidRPr="00E93C0F" w:rsidRDefault="003958EC" w:rsidP="003958EC">
            <w:pPr>
              <w:jc w:val="center"/>
              <w:rPr>
                <w:rFonts w:ascii="Calibri" w:eastAsia="Times New Roman" w:hAnsi="Calibri" w:cs="Calibri"/>
                <w:color w:val="00B050"/>
                <w:sz w:val="44"/>
                <w:szCs w:val="44"/>
                <w:lang w:eastAsia="en-GB"/>
              </w:rPr>
            </w:pPr>
            <w:r w:rsidRPr="00D6471C">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61B89559" w14:textId="533D790B" w:rsidR="003958EC" w:rsidRPr="00E93C0F" w:rsidRDefault="003958EC" w:rsidP="003958EC">
            <w:pPr>
              <w:jc w:val="center"/>
              <w:rPr>
                <w:rFonts w:ascii="Calibri" w:eastAsia="Times New Roman" w:hAnsi="Calibri" w:cs="Calibri"/>
                <w:color w:val="00B050"/>
                <w:sz w:val="44"/>
                <w:szCs w:val="44"/>
                <w:lang w:eastAsia="en-GB"/>
              </w:rPr>
            </w:pPr>
            <w:r w:rsidRPr="00FA5ED4">
              <w:rPr>
                <w:rFonts w:ascii="Calibri" w:eastAsia="Times New Roman" w:hAnsi="Calibri" w:cs="Calibri"/>
                <w:color w:val="00B050"/>
                <w:sz w:val="44"/>
                <w:szCs w:val="44"/>
                <w:lang w:eastAsia="en-GB"/>
              </w:rPr>
              <w:t>●</w:t>
            </w:r>
          </w:p>
        </w:tc>
        <w:tc>
          <w:tcPr>
            <w:tcW w:w="699" w:type="pct"/>
            <w:noWrap/>
          </w:tcPr>
          <w:p w14:paraId="01465752" w14:textId="3B04F86C" w:rsidR="003958EC" w:rsidRPr="00E93C0F" w:rsidRDefault="003958EC" w:rsidP="003958EC">
            <w:pPr>
              <w:jc w:val="center"/>
              <w:rPr>
                <w:rFonts w:ascii="Calibri" w:eastAsia="Times New Roman" w:hAnsi="Calibri" w:cs="Calibri"/>
                <w:color w:val="00B050"/>
                <w:sz w:val="44"/>
                <w:szCs w:val="44"/>
                <w:lang w:eastAsia="en-GB"/>
              </w:rPr>
            </w:pPr>
            <w:r w:rsidRPr="00E93C0F">
              <w:rPr>
                <w:rFonts w:ascii="Calibri" w:eastAsia="Times New Roman" w:hAnsi="Calibri" w:cs="Calibri"/>
                <w:color w:val="00B050"/>
                <w:sz w:val="44"/>
                <w:szCs w:val="44"/>
                <w:lang w:eastAsia="en-GB"/>
              </w:rPr>
              <w:t>●</w:t>
            </w:r>
          </w:p>
        </w:tc>
        <w:tc>
          <w:tcPr>
            <w:tcW w:w="550" w:type="pct"/>
            <w:noWrap/>
            <w:vAlign w:val="center"/>
          </w:tcPr>
          <w:p w14:paraId="02908C0E" w14:textId="038541DF" w:rsidR="003958EC" w:rsidRPr="00FB3E05" w:rsidRDefault="003958EC" w:rsidP="003958EC">
            <w:pPr>
              <w:jc w:val="center"/>
            </w:pPr>
            <w:r w:rsidRPr="00062256">
              <w:t>Include</w:t>
            </w:r>
          </w:p>
        </w:tc>
      </w:tr>
      <w:tr w:rsidR="009D0C00" w:rsidRPr="00FB3E05" w14:paraId="7283E491" w14:textId="77777777" w:rsidTr="009D0C00">
        <w:trPr>
          <w:trHeight w:val="300"/>
        </w:trPr>
        <w:tc>
          <w:tcPr>
            <w:tcW w:w="1366" w:type="pct"/>
            <w:tcBorders>
              <w:top w:val="nil"/>
              <w:left w:val="single" w:sz="4" w:space="0" w:color="auto"/>
              <w:bottom w:val="single" w:sz="4" w:space="0" w:color="auto"/>
              <w:right w:val="single" w:sz="4" w:space="0" w:color="auto"/>
            </w:tcBorders>
            <w:shd w:val="clear" w:color="auto" w:fill="auto"/>
            <w:noWrap/>
            <w:vAlign w:val="center"/>
          </w:tcPr>
          <w:p w14:paraId="4C35BA50" w14:textId="0C1CDA77" w:rsidR="003958EC" w:rsidRPr="00FB3E05" w:rsidRDefault="003958EC" w:rsidP="003958EC">
            <w:r w:rsidRPr="00E573A8">
              <w:rPr>
                <w:rFonts w:ascii="Calibri" w:eastAsia="Times New Roman" w:hAnsi="Calibri" w:cs="Calibri"/>
                <w:color w:val="000000"/>
                <w:lang w:eastAsia="en-GB"/>
              </w:rPr>
              <w:lastRenderedPageBreak/>
              <w:t>Schweizer, 2015</w:t>
            </w:r>
            <w:r w:rsidRPr="006C5D72">
              <w:rPr>
                <w:rFonts w:ascii="Calibri" w:eastAsia="Times New Roman" w:hAnsi="Calibri" w:cs="Calibri"/>
                <w:color w:val="000000"/>
                <w:vertAlign w:val="superscript"/>
                <w:lang w:eastAsia="en-GB"/>
              </w:rPr>
              <w:t>111</w:t>
            </w:r>
          </w:p>
        </w:tc>
        <w:tc>
          <w:tcPr>
            <w:tcW w:w="267" w:type="pct"/>
            <w:tcBorders>
              <w:top w:val="nil"/>
              <w:left w:val="nil"/>
              <w:bottom w:val="single" w:sz="4" w:space="0" w:color="auto"/>
              <w:right w:val="single" w:sz="4" w:space="0" w:color="auto"/>
            </w:tcBorders>
            <w:shd w:val="clear" w:color="auto" w:fill="auto"/>
            <w:noWrap/>
          </w:tcPr>
          <w:p w14:paraId="443968C0" w14:textId="1C9BD3A1" w:rsidR="003958EC" w:rsidRPr="00E93C0F" w:rsidRDefault="003958EC" w:rsidP="003958EC">
            <w:pPr>
              <w:jc w:val="center"/>
              <w:rPr>
                <w:rFonts w:ascii="Calibri" w:eastAsia="Times New Roman" w:hAnsi="Calibri" w:cs="Calibri"/>
                <w:color w:val="00B050"/>
                <w:sz w:val="44"/>
                <w:szCs w:val="44"/>
                <w:lang w:eastAsia="en-GB"/>
              </w:rPr>
            </w:pPr>
            <w:r w:rsidRPr="00301F08">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697477D9" w14:textId="2112903F" w:rsidR="003958EC" w:rsidRPr="00E93C0F" w:rsidRDefault="003958EC" w:rsidP="003958EC">
            <w:pPr>
              <w:jc w:val="center"/>
              <w:rPr>
                <w:rFonts w:ascii="Calibri" w:eastAsia="Times New Roman" w:hAnsi="Calibri" w:cs="Calibri"/>
                <w:color w:val="00B050"/>
                <w:sz w:val="44"/>
                <w:szCs w:val="44"/>
                <w:lang w:eastAsia="en-GB"/>
              </w:rPr>
            </w:pPr>
            <w:r w:rsidRPr="000F74C3">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3426A177" w14:textId="603482AC" w:rsidR="003958EC" w:rsidRPr="00E93C0F" w:rsidRDefault="003958EC" w:rsidP="003958EC">
            <w:pPr>
              <w:jc w:val="center"/>
              <w:rPr>
                <w:rFonts w:ascii="Calibri" w:eastAsia="Times New Roman" w:hAnsi="Calibri" w:cs="Calibri"/>
                <w:color w:val="00B050"/>
                <w:sz w:val="44"/>
                <w:szCs w:val="44"/>
                <w:lang w:eastAsia="en-GB"/>
              </w:rPr>
            </w:pPr>
            <w:r w:rsidRPr="000F74C3">
              <w:rPr>
                <w:rFonts w:ascii="Calibri" w:eastAsia="Times New Roman" w:hAnsi="Calibri" w:cs="Calibri"/>
                <w:color w:val="00B050"/>
                <w:sz w:val="44"/>
                <w:szCs w:val="44"/>
                <w:lang w:eastAsia="en-GB"/>
              </w:rPr>
              <w:t>●</w:t>
            </w:r>
          </w:p>
        </w:tc>
        <w:tc>
          <w:tcPr>
            <w:tcW w:w="357" w:type="pct"/>
            <w:tcBorders>
              <w:top w:val="nil"/>
              <w:left w:val="nil"/>
              <w:bottom w:val="single" w:sz="4" w:space="0" w:color="auto"/>
              <w:right w:val="single" w:sz="4" w:space="0" w:color="auto"/>
            </w:tcBorders>
            <w:shd w:val="clear" w:color="auto" w:fill="auto"/>
            <w:noWrap/>
          </w:tcPr>
          <w:p w14:paraId="490D1FB5" w14:textId="5985ECC1" w:rsidR="003958EC" w:rsidRPr="00E93C0F" w:rsidRDefault="003958EC" w:rsidP="003958EC">
            <w:pPr>
              <w:jc w:val="center"/>
              <w:rPr>
                <w:rFonts w:ascii="Calibri" w:eastAsia="Times New Roman" w:hAnsi="Calibri" w:cs="Calibri"/>
                <w:color w:val="00B050"/>
                <w:sz w:val="44"/>
                <w:szCs w:val="44"/>
                <w:lang w:eastAsia="en-GB"/>
              </w:rPr>
            </w:pPr>
            <w:r w:rsidRPr="005A4780">
              <w:rPr>
                <w:rFonts w:ascii="Calibri" w:eastAsia="Times New Roman" w:hAnsi="Calibri" w:cs="Calibri"/>
                <w:color w:val="FFFF00"/>
                <w:sz w:val="44"/>
                <w:szCs w:val="44"/>
                <w:lang w:eastAsia="en-GB"/>
              </w:rPr>
              <w:t>●</w:t>
            </w:r>
          </w:p>
        </w:tc>
        <w:tc>
          <w:tcPr>
            <w:tcW w:w="691" w:type="pct"/>
            <w:tcBorders>
              <w:top w:val="nil"/>
              <w:left w:val="nil"/>
              <w:bottom w:val="single" w:sz="4" w:space="0" w:color="auto"/>
              <w:right w:val="single" w:sz="4" w:space="0" w:color="auto"/>
            </w:tcBorders>
            <w:shd w:val="clear" w:color="auto" w:fill="auto"/>
            <w:noWrap/>
            <w:vAlign w:val="center"/>
          </w:tcPr>
          <w:p w14:paraId="1786358D" w14:textId="01D89404" w:rsidR="003958EC" w:rsidRPr="00E93C0F" w:rsidRDefault="003958EC" w:rsidP="003958EC">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12C1310D" w14:textId="6CB30024" w:rsidR="003958EC" w:rsidRPr="00E93C0F" w:rsidRDefault="003958EC" w:rsidP="003958EC">
            <w:pPr>
              <w:jc w:val="center"/>
              <w:rPr>
                <w:rFonts w:ascii="Calibri" w:eastAsia="Times New Roman" w:hAnsi="Calibri" w:cs="Calibri"/>
                <w:color w:val="00B050"/>
                <w:sz w:val="44"/>
                <w:szCs w:val="44"/>
                <w:lang w:eastAsia="en-GB"/>
              </w:rPr>
            </w:pPr>
            <w:r w:rsidRPr="00D6471C">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1883767F" w14:textId="2A19691B" w:rsidR="003958EC" w:rsidRPr="00E93C0F" w:rsidRDefault="003958EC" w:rsidP="003958EC">
            <w:pPr>
              <w:jc w:val="center"/>
              <w:rPr>
                <w:rFonts w:ascii="Calibri" w:eastAsia="Times New Roman" w:hAnsi="Calibri" w:cs="Calibri"/>
                <w:color w:val="00B050"/>
                <w:sz w:val="44"/>
                <w:szCs w:val="44"/>
                <w:lang w:eastAsia="en-GB"/>
              </w:rPr>
            </w:pPr>
            <w:r w:rsidRPr="00FA5ED4">
              <w:rPr>
                <w:rFonts w:ascii="Calibri" w:eastAsia="Times New Roman" w:hAnsi="Calibri" w:cs="Calibri"/>
                <w:color w:val="00B050"/>
                <w:sz w:val="44"/>
                <w:szCs w:val="44"/>
                <w:lang w:eastAsia="en-GB"/>
              </w:rPr>
              <w:t>●</w:t>
            </w:r>
          </w:p>
        </w:tc>
        <w:tc>
          <w:tcPr>
            <w:tcW w:w="699" w:type="pct"/>
            <w:noWrap/>
          </w:tcPr>
          <w:p w14:paraId="0665B783" w14:textId="48BB1ED3" w:rsidR="003958EC" w:rsidRPr="00E93C0F" w:rsidRDefault="003958EC" w:rsidP="003958EC">
            <w:pPr>
              <w:jc w:val="center"/>
              <w:rPr>
                <w:rFonts w:ascii="Calibri" w:eastAsia="Times New Roman" w:hAnsi="Calibri" w:cs="Calibri"/>
                <w:color w:val="00B050"/>
                <w:sz w:val="44"/>
                <w:szCs w:val="44"/>
                <w:lang w:eastAsia="en-GB"/>
              </w:rPr>
            </w:pPr>
            <w:r w:rsidRPr="00E93C0F">
              <w:rPr>
                <w:rFonts w:ascii="Calibri" w:eastAsia="Times New Roman" w:hAnsi="Calibri" w:cs="Calibri"/>
                <w:color w:val="00B050"/>
                <w:sz w:val="44"/>
                <w:szCs w:val="44"/>
                <w:lang w:eastAsia="en-GB"/>
              </w:rPr>
              <w:t>●</w:t>
            </w:r>
          </w:p>
        </w:tc>
        <w:tc>
          <w:tcPr>
            <w:tcW w:w="550" w:type="pct"/>
            <w:noWrap/>
            <w:vAlign w:val="center"/>
          </w:tcPr>
          <w:p w14:paraId="073DDA1C" w14:textId="2A3CC5E7" w:rsidR="003958EC" w:rsidRPr="00FB3E05" w:rsidRDefault="003958EC" w:rsidP="003958EC">
            <w:pPr>
              <w:jc w:val="center"/>
            </w:pPr>
            <w:r w:rsidRPr="00062256">
              <w:t>Include</w:t>
            </w:r>
          </w:p>
        </w:tc>
      </w:tr>
      <w:tr w:rsidR="009D0C00" w:rsidRPr="00FB3E05" w14:paraId="0C41E522" w14:textId="77777777" w:rsidTr="009D0C00">
        <w:trPr>
          <w:trHeight w:val="300"/>
        </w:trPr>
        <w:tc>
          <w:tcPr>
            <w:tcW w:w="1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EF3D6D" w14:textId="0A64BC66" w:rsidR="003958EC" w:rsidRPr="00FB3E05" w:rsidRDefault="003958EC" w:rsidP="003958EC">
            <w:proofErr w:type="spellStart"/>
            <w:r>
              <w:rPr>
                <w:rFonts w:ascii="Calibri" w:eastAsia="Times New Roman" w:hAnsi="Calibri" w:cs="Calibri"/>
                <w:color w:val="000000"/>
                <w:lang w:eastAsia="en-GB"/>
              </w:rPr>
              <w:t>Bozella</w:t>
            </w:r>
            <w:proofErr w:type="spellEnd"/>
            <w:r>
              <w:rPr>
                <w:rFonts w:ascii="Calibri" w:eastAsia="Times New Roman" w:hAnsi="Calibri" w:cs="Calibri"/>
                <w:color w:val="000000"/>
                <w:lang w:eastAsia="en-GB"/>
              </w:rPr>
              <w:t>, 2019</w:t>
            </w:r>
            <w:r w:rsidRPr="006C5D72">
              <w:rPr>
                <w:rFonts w:ascii="Calibri" w:eastAsia="Times New Roman" w:hAnsi="Calibri" w:cs="Calibri"/>
                <w:color w:val="000000"/>
                <w:vertAlign w:val="superscript"/>
                <w:lang w:eastAsia="en-GB"/>
              </w:rPr>
              <w:t>112</w:t>
            </w:r>
          </w:p>
        </w:tc>
        <w:tc>
          <w:tcPr>
            <w:tcW w:w="267" w:type="pct"/>
            <w:tcBorders>
              <w:top w:val="single" w:sz="8" w:space="0" w:color="auto"/>
              <w:left w:val="single" w:sz="4" w:space="0" w:color="auto"/>
              <w:bottom w:val="single" w:sz="4" w:space="0" w:color="auto"/>
              <w:right w:val="single" w:sz="4" w:space="0" w:color="auto"/>
            </w:tcBorders>
            <w:shd w:val="clear" w:color="auto" w:fill="auto"/>
            <w:noWrap/>
            <w:vAlign w:val="bottom"/>
          </w:tcPr>
          <w:p w14:paraId="3C146E77" w14:textId="17BFAB00" w:rsidR="003958EC" w:rsidRPr="00E93C0F" w:rsidRDefault="003958EC" w:rsidP="003958EC">
            <w:pPr>
              <w:jc w:val="center"/>
              <w:rPr>
                <w:rFonts w:ascii="Calibri" w:eastAsia="Times New Roman" w:hAnsi="Calibri" w:cs="Calibri"/>
                <w:color w:val="00B050"/>
                <w:sz w:val="44"/>
                <w:szCs w:val="44"/>
                <w:lang w:eastAsia="en-GB"/>
              </w:rPr>
            </w:pPr>
            <w:r w:rsidRPr="00067FC3">
              <w:rPr>
                <w:rFonts w:ascii="Calibri" w:eastAsia="Times New Roman" w:hAnsi="Calibri" w:cs="Calibri"/>
                <w:color w:val="FF0000"/>
                <w:sz w:val="44"/>
                <w:szCs w:val="44"/>
                <w:lang w:eastAsia="en-GB"/>
              </w:rPr>
              <w:t>●</w:t>
            </w:r>
          </w:p>
        </w:tc>
        <w:tc>
          <w:tcPr>
            <w:tcW w:w="267" w:type="pct"/>
            <w:tcBorders>
              <w:top w:val="single" w:sz="8" w:space="0" w:color="auto"/>
              <w:left w:val="nil"/>
              <w:bottom w:val="single" w:sz="4" w:space="0" w:color="auto"/>
              <w:right w:val="single" w:sz="4" w:space="0" w:color="auto"/>
            </w:tcBorders>
            <w:shd w:val="clear" w:color="auto" w:fill="auto"/>
            <w:noWrap/>
          </w:tcPr>
          <w:p w14:paraId="76DEAC69" w14:textId="2F0FD6AC" w:rsidR="003958EC" w:rsidRPr="00E93C0F" w:rsidRDefault="003958EC" w:rsidP="003958EC">
            <w:pPr>
              <w:jc w:val="center"/>
              <w:rPr>
                <w:rFonts w:ascii="Calibri" w:eastAsia="Times New Roman" w:hAnsi="Calibri" w:cs="Calibri"/>
                <w:color w:val="00B050"/>
                <w:sz w:val="44"/>
                <w:szCs w:val="44"/>
                <w:lang w:eastAsia="en-GB"/>
              </w:rPr>
            </w:pPr>
            <w:r w:rsidRPr="00791A3C">
              <w:rPr>
                <w:rFonts w:ascii="Calibri" w:eastAsia="Times New Roman" w:hAnsi="Calibri" w:cs="Calibri"/>
                <w:color w:val="00B050"/>
                <w:sz w:val="44"/>
                <w:szCs w:val="44"/>
                <w:lang w:eastAsia="en-GB"/>
              </w:rPr>
              <w:t>●</w:t>
            </w:r>
          </w:p>
        </w:tc>
        <w:tc>
          <w:tcPr>
            <w:tcW w:w="267" w:type="pct"/>
            <w:tcBorders>
              <w:top w:val="single" w:sz="8" w:space="0" w:color="auto"/>
              <w:left w:val="nil"/>
              <w:bottom w:val="single" w:sz="4" w:space="0" w:color="auto"/>
              <w:right w:val="single" w:sz="4" w:space="0" w:color="auto"/>
            </w:tcBorders>
            <w:shd w:val="clear" w:color="auto" w:fill="auto"/>
            <w:noWrap/>
          </w:tcPr>
          <w:p w14:paraId="57892889" w14:textId="0DAB5CC1" w:rsidR="003958EC" w:rsidRPr="00E93C0F" w:rsidRDefault="003958EC" w:rsidP="003958EC">
            <w:pPr>
              <w:jc w:val="center"/>
              <w:rPr>
                <w:rFonts w:ascii="Calibri" w:eastAsia="Times New Roman" w:hAnsi="Calibri" w:cs="Calibri"/>
                <w:color w:val="00B050"/>
                <w:sz w:val="44"/>
                <w:szCs w:val="44"/>
                <w:lang w:eastAsia="en-GB"/>
              </w:rPr>
            </w:pPr>
            <w:r w:rsidRPr="00791A3C">
              <w:rPr>
                <w:rFonts w:ascii="Calibri" w:eastAsia="Times New Roman" w:hAnsi="Calibri" w:cs="Calibri"/>
                <w:color w:val="00B050"/>
                <w:sz w:val="44"/>
                <w:szCs w:val="44"/>
                <w:lang w:eastAsia="en-GB"/>
              </w:rPr>
              <w:t>●</w:t>
            </w:r>
          </w:p>
        </w:tc>
        <w:tc>
          <w:tcPr>
            <w:tcW w:w="357" w:type="pct"/>
            <w:tcBorders>
              <w:top w:val="single" w:sz="8" w:space="0" w:color="auto"/>
              <w:left w:val="nil"/>
              <w:bottom w:val="single" w:sz="4" w:space="0" w:color="auto"/>
              <w:right w:val="single" w:sz="4" w:space="0" w:color="auto"/>
            </w:tcBorders>
            <w:shd w:val="clear" w:color="auto" w:fill="auto"/>
            <w:noWrap/>
          </w:tcPr>
          <w:p w14:paraId="43E4FB4B" w14:textId="02120A8B" w:rsidR="003958EC" w:rsidRPr="00E93C0F" w:rsidRDefault="003958EC" w:rsidP="003958EC">
            <w:pPr>
              <w:jc w:val="center"/>
              <w:rPr>
                <w:rFonts w:ascii="Calibri" w:eastAsia="Times New Roman" w:hAnsi="Calibri" w:cs="Calibri"/>
                <w:color w:val="00B050"/>
                <w:sz w:val="44"/>
                <w:szCs w:val="44"/>
                <w:lang w:eastAsia="en-GB"/>
              </w:rPr>
            </w:pPr>
            <w:r w:rsidRPr="006A70D6">
              <w:rPr>
                <w:rFonts w:ascii="Calibri" w:eastAsia="Times New Roman" w:hAnsi="Calibri" w:cs="Calibri"/>
                <w:color w:val="FFFF00"/>
                <w:sz w:val="44"/>
                <w:szCs w:val="44"/>
                <w:lang w:eastAsia="en-GB"/>
              </w:rPr>
              <w:t>●</w:t>
            </w:r>
          </w:p>
        </w:tc>
        <w:tc>
          <w:tcPr>
            <w:tcW w:w="691" w:type="pct"/>
            <w:tcBorders>
              <w:top w:val="single" w:sz="8" w:space="0" w:color="auto"/>
              <w:left w:val="nil"/>
              <w:bottom w:val="single" w:sz="4" w:space="0" w:color="auto"/>
              <w:right w:val="single" w:sz="4" w:space="0" w:color="auto"/>
            </w:tcBorders>
            <w:shd w:val="clear" w:color="auto" w:fill="auto"/>
            <w:noWrap/>
            <w:vAlign w:val="bottom"/>
          </w:tcPr>
          <w:p w14:paraId="428938D3" w14:textId="092B3357" w:rsidR="003958EC" w:rsidRPr="00E93C0F" w:rsidRDefault="003958EC" w:rsidP="003958EC">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267" w:type="pct"/>
            <w:tcBorders>
              <w:top w:val="single" w:sz="8" w:space="0" w:color="auto"/>
              <w:left w:val="nil"/>
              <w:bottom w:val="single" w:sz="4" w:space="0" w:color="auto"/>
              <w:right w:val="single" w:sz="4" w:space="0" w:color="auto"/>
            </w:tcBorders>
            <w:shd w:val="clear" w:color="auto" w:fill="auto"/>
            <w:noWrap/>
          </w:tcPr>
          <w:p w14:paraId="2555C28F" w14:textId="595D56F7" w:rsidR="003958EC" w:rsidRPr="00E93C0F" w:rsidRDefault="003958EC" w:rsidP="003958EC">
            <w:pPr>
              <w:jc w:val="center"/>
              <w:rPr>
                <w:rFonts w:ascii="Calibri" w:eastAsia="Times New Roman" w:hAnsi="Calibri" w:cs="Calibri"/>
                <w:color w:val="00B050"/>
                <w:sz w:val="44"/>
                <w:szCs w:val="44"/>
                <w:lang w:eastAsia="en-GB"/>
              </w:rPr>
            </w:pPr>
            <w:r w:rsidRPr="006E405D">
              <w:rPr>
                <w:rFonts w:ascii="Calibri" w:eastAsia="Times New Roman" w:hAnsi="Calibri" w:cs="Calibri"/>
                <w:color w:val="00B050"/>
                <w:sz w:val="44"/>
                <w:szCs w:val="44"/>
                <w:lang w:eastAsia="en-GB"/>
              </w:rPr>
              <w:t>●</w:t>
            </w:r>
          </w:p>
        </w:tc>
        <w:tc>
          <w:tcPr>
            <w:tcW w:w="267" w:type="pct"/>
            <w:tcBorders>
              <w:top w:val="single" w:sz="8" w:space="0" w:color="auto"/>
              <w:left w:val="nil"/>
              <w:bottom w:val="single" w:sz="4" w:space="0" w:color="auto"/>
              <w:right w:val="single" w:sz="4" w:space="0" w:color="auto"/>
            </w:tcBorders>
            <w:shd w:val="clear" w:color="auto" w:fill="auto"/>
            <w:noWrap/>
          </w:tcPr>
          <w:p w14:paraId="66159B7F" w14:textId="6CDE21B4" w:rsidR="003958EC" w:rsidRPr="00E93C0F" w:rsidRDefault="003958EC" w:rsidP="003958EC">
            <w:pPr>
              <w:jc w:val="center"/>
              <w:rPr>
                <w:rFonts w:ascii="Calibri" w:eastAsia="Times New Roman" w:hAnsi="Calibri" w:cs="Calibri"/>
                <w:color w:val="00B050"/>
                <w:sz w:val="44"/>
                <w:szCs w:val="44"/>
                <w:lang w:eastAsia="en-GB"/>
              </w:rPr>
            </w:pPr>
            <w:r w:rsidRPr="006E405D">
              <w:rPr>
                <w:rFonts w:ascii="Calibri" w:eastAsia="Times New Roman" w:hAnsi="Calibri" w:cs="Calibri"/>
                <w:color w:val="00B050"/>
                <w:sz w:val="44"/>
                <w:szCs w:val="44"/>
                <w:lang w:eastAsia="en-GB"/>
              </w:rPr>
              <w:t>●</w:t>
            </w:r>
          </w:p>
        </w:tc>
        <w:tc>
          <w:tcPr>
            <w:tcW w:w="699" w:type="pct"/>
            <w:noWrap/>
          </w:tcPr>
          <w:p w14:paraId="65FB5623" w14:textId="4D9A6B74" w:rsidR="003958EC" w:rsidRPr="00E93C0F" w:rsidRDefault="003958EC" w:rsidP="003958EC">
            <w:pPr>
              <w:jc w:val="center"/>
              <w:rPr>
                <w:rFonts w:ascii="Calibri" w:eastAsia="Times New Roman" w:hAnsi="Calibri" w:cs="Calibri"/>
                <w:color w:val="00B050"/>
                <w:sz w:val="44"/>
                <w:szCs w:val="44"/>
                <w:lang w:eastAsia="en-GB"/>
              </w:rPr>
            </w:pPr>
            <w:r w:rsidRPr="00E93C0F">
              <w:rPr>
                <w:rFonts w:ascii="Calibri" w:eastAsia="Times New Roman" w:hAnsi="Calibri" w:cs="Calibri"/>
                <w:color w:val="00B050"/>
                <w:sz w:val="44"/>
                <w:szCs w:val="44"/>
                <w:lang w:eastAsia="en-GB"/>
              </w:rPr>
              <w:t>●</w:t>
            </w:r>
          </w:p>
        </w:tc>
        <w:tc>
          <w:tcPr>
            <w:tcW w:w="550" w:type="pct"/>
            <w:noWrap/>
            <w:vAlign w:val="center"/>
          </w:tcPr>
          <w:p w14:paraId="76247858" w14:textId="78810A1A" w:rsidR="003958EC" w:rsidRPr="00FB3E05" w:rsidRDefault="003958EC" w:rsidP="003958EC">
            <w:pPr>
              <w:jc w:val="center"/>
            </w:pPr>
            <w:r w:rsidRPr="00062256">
              <w:t>Include</w:t>
            </w:r>
          </w:p>
        </w:tc>
      </w:tr>
      <w:tr w:rsidR="009D0C00" w:rsidRPr="00FB3E05" w14:paraId="3E361F3A" w14:textId="77777777" w:rsidTr="009D0C00">
        <w:trPr>
          <w:trHeight w:val="300"/>
        </w:trPr>
        <w:tc>
          <w:tcPr>
            <w:tcW w:w="136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EAB84B" w14:textId="077C834F" w:rsidR="003958EC" w:rsidRPr="00FB3E05" w:rsidRDefault="003958EC" w:rsidP="003958EC">
            <w:r>
              <w:rPr>
                <w:rFonts w:ascii="Calibri" w:eastAsia="Times New Roman" w:hAnsi="Calibri" w:cs="Calibri"/>
                <w:color w:val="000000"/>
                <w:lang w:eastAsia="en-GB"/>
              </w:rPr>
              <w:t>Chow, 2020</w:t>
            </w:r>
            <w:r w:rsidRPr="006C5D72">
              <w:rPr>
                <w:rFonts w:ascii="Calibri" w:eastAsia="Times New Roman" w:hAnsi="Calibri" w:cs="Calibri"/>
                <w:color w:val="000000"/>
                <w:vertAlign w:val="superscript"/>
                <w:lang w:eastAsia="en-GB"/>
              </w:rPr>
              <w:t>113</w:t>
            </w:r>
          </w:p>
        </w:tc>
        <w:tc>
          <w:tcPr>
            <w:tcW w:w="267" w:type="pct"/>
            <w:tcBorders>
              <w:top w:val="single" w:sz="8" w:space="0" w:color="auto"/>
              <w:left w:val="single" w:sz="4" w:space="0" w:color="auto"/>
              <w:bottom w:val="single" w:sz="4" w:space="0" w:color="auto"/>
              <w:right w:val="single" w:sz="4" w:space="0" w:color="auto"/>
            </w:tcBorders>
            <w:shd w:val="clear" w:color="auto" w:fill="auto"/>
            <w:noWrap/>
            <w:vAlign w:val="bottom"/>
          </w:tcPr>
          <w:p w14:paraId="5FAD0629" w14:textId="7B45065A" w:rsidR="003958EC" w:rsidRPr="00E93C0F" w:rsidRDefault="003958EC" w:rsidP="003958EC">
            <w:pPr>
              <w:jc w:val="center"/>
              <w:rPr>
                <w:rFonts w:ascii="Calibri" w:eastAsia="Times New Roman" w:hAnsi="Calibri" w:cs="Calibri"/>
                <w:color w:val="00B050"/>
                <w:sz w:val="44"/>
                <w:szCs w:val="44"/>
                <w:lang w:eastAsia="en-GB"/>
              </w:rPr>
            </w:pPr>
            <w:r w:rsidRPr="009A64D6">
              <w:rPr>
                <w:rFonts w:ascii="Calibri" w:eastAsia="Times New Roman" w:hAnsi="Calibri" w:cs="Calibri"/>
                <w:color w:val="00B050"/>
                <w:sz w:val="44"/>
                <w:szCs w:val="44"/>
                <w:lang w:eastAsia="en-GB"/>
              </w:rPr>
              <w:t>●</w:t>
            </w:r>
          </w:p>
        </w:tc>
        <w:tc>
          <w:tcPr>
            <w:tcW w:w="267" w:type="pct"/>
            <w:tcBorders>
              <w:top w:val="single" w:sz="8" w:space="0" w:color="auto"/>
              <w:left w:val="nil"/>
              <w:bottom w:val="single" w:sz="4" w:space="0" w:color="auto"/>
              <w:right w:val="single" w:sz="4" w:space="0" w:color="auto"/>
            </w:tcBorders>
            <w:shd w:val="clear" w:color="auto" w:fill="auto"/>
            <w:noWrap/>
          </w:tcPr>
          <w:p w14:paraId="0BD248E9" w14:textId="22119459" w:rsidR="003958EC" w:rsidRPr="00E93C0F" w:rsidRDefault="003958EC" w:rsidP="003958EC">
            <w:pPr>
              <w:jc w:val="center"/>
              <w:rPr>
                <w:rFonts w:ascii="Calibri" w:eastAsia="Times New Roman" w:hAnsi="Calibri" w:cs="Calibri"/>
                <w:color w:val="00B050"/>
                <w:sz w:val="44"/>
                <w:szCs w:val="44"/>
                <w:lang w:eastAsia="en-GB"/>
              </w:rPr>
            </w:pPr>
            <w:r w:rsidRPr="00791A3C">
              <w:rPr>
                <w:rFonts w:ascii="Calibri" w:eastAsia="Times New Roman" w:hAnsi="Calibri" w:cs="Calibri"/>
                <w:color w:val="00B050"/>
                <w:sz w:val="44"/>
                <w:szCs w:val="44"/>
                <w:lang w:eastAsia="en-GB"/>
              </w:rPr>
              <w:t>●</w:t>
            </w:r>
          </w:p>
        </w:tc>
        <w:tc>
          <w:tcPr>
            <w:tcW w:w="267" w:type="pct"/>
            <w:tcBorders>
              <w:top w:val="single" w:sz="8" w:space="0" w:color="auto"/>
              <w:left w:val="nil"/>
              <w:bottom w:val="single" w:sz="4" w:space="0" w:color="auto"/>
              <w:right w:val="single" w:sz="4" w:space="0" w:color="auto"/>
            </w:tcBorders>
            <w:shd w:val="clear" w:color="auto" w:fill="auto"/>
            <w:noWrap/>
          </w:tcPr>
          <w:p w14:paraId="1D43C958" w14:textId="1774D24E" w:rsidR="003958EC" w:rsidRPr="00E93C0F" w:rsidRDefault="003958EC" w:rsidP="003958EC">
            <w:pPr>
              <w:jc w:val="center"/>
              <w:rPr>
                <w:rFonts w:ascii="Calibri" w:eastAsia="Times New Roman" w:hAnsi="Calibri" w:cs="Calibri"/>
                <w:color w:val="00B050"/>
                <w:sz w:val="44"/>
                <w:szCs w:val="44"/>
                <w:lang w:eastAsia="en-GB"/>
              </w:rPr>
            </w:pPr>
            <w:r w:rsidRPr="00791A3C">
              <w:rPr>
                <w:rFonts w:ascii="Calibri" w:eastAsia="Times New Roman" w:hAnsi="Calibri" w:cs="Calibri"/>
                <w:color w:val="00B050"/>
                <w:sz w:val="44"/>
                <w:szCs w:val="44"/>
                <w:lang w:eastAsia="en-GB"/>
              </w:rPr>
              <w:t>●</w:t>
            </w:r>
          </w:p>
        </w:tc>
        <w:tc>
          <w:tcPr>
            <w:tcW w:w="357" w:type="pct"/>
            <w:tcBorders>
              <w:top w:val="single" w:sz="8" w:space="0" w:color="auto"/>
              <w:left w:val="nil"/>
              <w:bottom w:val="single" w:sz="4" w:space="0" w:color="auto"/>
              <w:right w:val="single" w:sz="4" w:space="0" w:color="auto"/>
            </w:tcBorders>
            <w:shd w:val="clear" w:color="auto" w:fill="auto"/>
            <w:noWrap/>
          </w:tcPr>
          <w:p w14:paraId="4C8FFF5F" w14:textId="77B4C81C" w:rsidR="003958EC" w:rsidRPr="00E93C0F" w:rsidRDefault="003958EC" w:rsidP="003958EC">
            <w:pPr>
              <w:jc w:val="center"/>
              <w:rPr>
                <w:rFonts w:ascii="Calibri" w:eastAsia="Times New Roman" w:hAnsi="Calibri" w:cs="Calibri"/>
                <w:color w:val="00B050"/>
                <w:sz w:val="44"/>
                <w:szCs w:val="44"/>
                <w:lang w:eastAsia="en-GB"/>
              </w:rPr>
            </w:pPr>
            <w:r w:rsidRPr="006A70D6">
              <w:rPr>
                <w:rFonts w:ascii="Calibri" w:eastAsia="Times New Roman" w:hAnsi="Calibri" w:cs="Calibri"/>
                <w:color w:val="FFFF00"/>
                <w:sz w:val="44"/>
                <w:szCs w:val="44"/>
                <w:lang w:eastAsia="en-GB"/>
              </w:rPr>
              <w:t>●</w:t>
            </w:r>
          </w:p>
        </w:tc>
        <w:tc>
          <w:tcPr>
            <w:tcW w:w="691" w:type="pct"/>
            <w:tcBorders>
              <w:top w:val="single" w:sz="8" w:space="0" w:color="auto"/>
              <w:left w:val="nil"/>
              <w:bottom w:val="single" w:sz="4" w:space="0" w:color="auto"/>
              <w:right w:val="single" w:sz="4" w:space="0" w:color="auto"/>
            </w:tcBorders>
            <w:shd w:val="clear" w:color="auto" w:fill="auto"/>
            <w:noWrap/>
          </w:tcPr>
          <w:p w14:paraId="4B44C783" w14:textId="6D6DC8D7" w:rsidR="003958EC" w:rsidRPr="00E93C0F" w:rsidRDefault="003958EC" w:rsidP="003958EC">
            <w:pPr>
              <w:jc w:val="center"/>
              <w:rPr>
                <w:rFonts w:ascii="Calibri" w:eastAsia="Times New Roman" w:hAnsi="Calibri" w:cs="Calibri"/>
                <w:color w:val="00B050"/>
                <w:sz w:val="44"/>
                <w:szCs w:val="44"/>
                <w:lang w:eastAsia="en-GB"/>
              </w:rPr>
            </w:pPr>
            <w:r w:rsidRPr="000C7158">
              <w:rPr>
                <w:rFonts w:ascii="Calibri" w:eastAsia="Times New Roman" w:hAnsi="Calibri" w:cs="Calibri"/>
                <w:color w:val="00B050"/>
                <w:sz w:val="44"/>
                <w:szCs w:val="44"/>
                <w:lang w:eastAsia="en-GB"/>
              </w:rPr>
              <w:t>●</w:t>
            </w:r>
          </w:p>
        </w:tc>
        <w:tc>
          <w:tcPr>
            <w:tcW w:w="267" w:type="pct"/>
            <w:tcBorders>
              <w:top w:val="single" w:sz="8" w:space="0" w:color="auto"/>
              <w:left w:val="nil"/>
              <w:bottom w:val="single" w:sz="4" w:space="0" w:color="auto"/>
              <w:right w:val="single" w:sz="4" w:space="0" w:color="auto"/>
            </w:tcBorders>
            <w:shd w:val="clear" w:color="auto" w:fill="auto"/>
            <w:noWrap/>
          </w:tcPr>
          <w:p w14:paraId="28A6CAED" w14:textId="27BEC4E3" w:rsidR="003958EC" w:rsidRPr="00E93C0F" w:rsidRDefault="003958EC" w:rsidP="003958EC">
            <w:pPr>
              <w:jc w:val="center"/>
              <w:rPr>
                <w:rFonts w:ascii="Calibri" w:eastAsia="Times New Roman" w:hAnsi="Calibri" w:cs="Calibri"/>
                <w:color w:val="00B050"/>
                <w:sz w:val="44"/>
                <w:szCs w:val="44"/>
                <w:lang w:eastAsia="en-GB"/>
              </w:rPr>
            </w:pPr>
            <w:r w:rsidRPr="000C7158">
              <w:rPr>
                <w:rFonts w:ascii="Calibri" w:eastAsia="Times New Roman" w:hAnsi="Calibri" w:cs="Calibri"/>
                <w:color w:val="00B050"/>
                <w:sz w:val="44"/>
                <w:szCs w:val="44"/>
                <w:lang w:eastAsia="en-GB"/>
              </w:rPr>
              <w:t>●</w:t>
            </w:r>
          </w:p>
        </w:tc>
        <w:tc>
          <w:tcPr>
            <w:tcW w:w="267" w:type="pct"/>
            <w:tcBorders>
              <w:top w:val="single" w:sz="8" w:space="0" w:color="auto"/>
              <w:left w:val="nil"/>
              <w:bottom w:val="single" w:sz="4" w:space="0" w:color="auto"/>
              <w:right w:val="single" w:sz="4" w:space="0" w:color="auto"/>
            </w:tcBorders>
            <w:shd w:val="clear" w:color="auto" w:fill="auto"/>
            <w:noWrap/>
            <w:vAlign w:val="bottom"/>
          </w:tcPr>
          <w:p w14:paraId="21C3B3E0" w14:textId="5C93F7C7" w:rsidR="003958EC" w:rsidRPr="00E93C0F" w:rsidRDefault="003958EC" w:rsidP="003958EC">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699" w:type="pct"/>
            <w:noWrap/>
          </w:tcPr>
          <w:p w14:paraId="6BD860AE" w14:textId="38192313" w:rsidR="003958EC" w:rsidRPr="00E93C0F" w:rsidRDefault="003958EC" w:rsidP="003958EC">
            <w:pPr>
              <w:jc w:val="center"/>
              <w:rPr>
                <w:rFonts w:ascii="Calibri" w:eastAsia="Times New Roman" w:hAnsi="Calibri" w:cs="Calibri"/>
                <w:color w:val="00B050"/>
                <w:sz w:val="44"/>
                <w:szCs w:val="44"/>
                <w:lang w:eastAsia="en-GB"/>
              </w:rPr>
            </w:pPr>
            <w:r w:rsidRPr="00E93C0F">
              <w:rPr>
                <w:rFonts w:ascii="Calibri" w:eastAsia="Times New Roman" w:hAnsi="Calibri" w:cs="Calibri"/>
                <w:color w:val="00B050"/>
                <w:sz w:val="44"/>
                <w:szCs w:val="44"/>
                <w:lang w:eastAsia="en-GB"/>
              </w:rPr>
              <w:t>●</w:t>
            </w:r>
          </w:p>
        </w:tc>
        <w:tc>
          <w:tcPr>
            <w:tcW w:w="550" w:type="pct"/>
            <w:noWrap/>
            <w:vAlign w:val="center"/>
          </w:tcPr>
          <w:p w14:paraId="6701D7EA" w14:textId="096D89D3" w:rsidR="003958EC" w:rsidRPr="00FB3E05" w:rsidRDefault="003958EC" w:rsidP="003958EC">
            <w:pPr>
              <w:jc w:val="center"/>
            </w:pPr>
            <w:r w:rsidRPr="00062256">
              <w:t>Include</w:t>
            </w:r>
          </w:p>
        </w:tc>
      </w:tr>
      <w:tr w:rsidR="00980DFA" w:rsidRPr="00062256" w14:paraId="3E9E3D35" w14:textId="77777777" w:rsidTr="009D0C00">
        <w:trPr>
          <w:trHeight w:val="409"/>
        </w:trPr>
        <w:tc>
          <w:tcPr>
            <w:tcW w:w="5000" w:type="pct"/>
            <w:gridSpan w:val="10"/>
            <w:shd w:val="clear" w:color="auto" w:fill="BFBFBF" w:themeFill="background1" w:themeFillShade="BF"/>
            <w:noWrap/>
            <w:vAlign w:val="center"/>
          </w:tcPr>
          <w:p w14:paraId="7F9CD4D7" w14:textId="30B160B9" w:rsidR="00980DFA" w:rsidRPr="00602B8E" w:rsidRDefault="00980DFA" w:rsidP="00B2785A">
            <w:pPr>
              <w:rPr>
                <w:b/>
                <w:bCs/>
              </w:rPr>
            </w:pPr>
            <w:r w:rsidRPr="00602B8E">
              <w:rPr>
                <w:b/>
                <w:bCs/>
              </w:rPr>
              <w:t>Question</w:t>
            </w:r>
            <w:r>
              <w:rPr>
                <w:b/>
                <w:bCs/>
              </w:rPr>
              <w:t>s</w:t>
            </w:r>
            <w:r w:rsidRPr="00602B8E">
              <w:rPr>
                <w:b/>
                <w:bCs/>
              </w:rPr>
              <w:t xml:space="preserve"> </w:t>
            </w:r>
            <w:r>
              <w:rPr>
                <w:b/>
                <w:bCs/>
              </w:rPr>
              <w:t>12,13</w:t>
            </w:r>
          </w:p>
        </w:tc>
      </w:tr>
      <w:tr w:rsidR="009D0C00" w:rsidRPr="00FB3E05" w14:paraId="7E391EA8" w14:textId="77777777" w:rsidTr="009D0C00">
        <w:trPr>
          <w:trHeight w:val="300"/>
        </w:trPr>
        <w:tc>
          <w:tcPr>
            <w:tcW w:w="1366" w:type="pct"/>
            <w:shd w:val="clear" w:color="auto" w:fill="auto"/>
            <w:noWrap/>
            <w:vAlign w:val="bottom"/>
          </w:tcPr>
          <w:p w14:paraId="621A559B" w14:textId="26020E7F" w:rsidR="00980DFA" w:rsidRPr="00FB3E05" w:rsidRDefault="00980DFA" w:rsidP="00980DFA">
            <w:r w:rsidRPr="00C5082B">
              <w:rPr>
                <w:rFonts w:ascii="Calibri" w:eastAsia="Times New Roman" w:hAnsi="Calibri" w:cs="Calibri"/>
                <w:color w:val="000000"/>
                <w:lang w:eastAsia="en-GB"/>
              </w:rPr>
              <w:t>Huang, 2006</w:t>
            </w:r>
            <w:r w:rsidR="00185816" w:rsidRPr="00185816">
              <w:rPr>
                <w:rFonts w:ascii="Calibri" w:eastAsia="Times New Roman" w:hAnsi="Calibri" w:cs="Calibri"/>
                <w:color w:val="000000"/>
                <w:vertAlign w:val="superscript"/>
                <w:lang w:eastAsia="en-GB"/>
              </w:rPr>
              <w:t>183</w:t>
            </w:r>
          </w:p>
        </w:tc>
        <w:tc>
          <w:tcPr>
            <w:tcW w:w="267" w:type="pct"/>
            <w:shd w:val="clear" w:color="auto" w:fill="auto"/>
            <w:noWrap/>
          </w:tcPr>
          <w:p w14:paraId="27531824" w14:textId="06B2CBF6" w:rsidR="00980DFA" w:rsidRPr="00E93C0F" w:rsidRDefault="00980DFA" w:rsidP="00980DFA">
            <w:pPr>
              <w:jc w:val="center"/>
              <w:rPr>
                <w:rFonts w:ascii="Calibri" w:eastAsia="Times New Roman" w:hAnsi="Calibri" w:cs="Calibri"/>
                <w:color w:val="00B050"/>
                <w:sz w:val="44"/>
                <w:szCs w:val="44"/>
                <w:lang w:eastAsia="en-GB"/>
              </w:rPr>
            </w:pPr>
            <w:r w:rsidRPr="00204480">
              <w:rPr>
                <w:rFonts w:ascii="Calibri" w:eastAsia="Times New Roman" w:hAnsi="Calibri" w:cs="Calibri"/>
                <w:color w:val="00B050"/>
                <w:sz w:val="44"/>
                <w:szCs w:val="44"/>
                <w:lang w:eastAsia="en-GB"/>
              </w:rPr>
              <w:t>●</w:t>
            </w:r>
          </w:p>
        </w:tc>
        <w:tc>
          <w:tcPr>
            <w:tcW w:w="267" w:type="pct"/>
            <w:shd w:val="clear" w:color="auto" w:fill="auto"/>
            <w:noWrap/>
          </w:tcPr>
          <w:p w14:paraId="39D1E815" w14:textId="144745CE" w:rsidR="00980DFA" w:rsidRPr="00E93C0F" w:rsidRDefault="00980DFA" w:rsidP="00980DFA">
            <w:pPr>
              <w:jc w:val="center"/>
              <w:rPr>
                <w:rFonts w:ascii="Calibri" w:eastAsia="Times New Roman" w:hAnsi="Calibri" w:cs="Calibri"/>
                <w:color w:val="00B050"/>
                <w:sz w:val="44"/>
                <w:szCs w:val="44"/>
                <w:lang w:eastAsia="en-GB"/>
              </w:rPr>
            </w:pPr>
            <w:r w:rsidRPr="00204480">
              <w:rPr>
                <w:rFonts w:ascii="Calibri" w:eastAsia="Times New Roman" w:hAnsi="Calibri" w:cs="Calibri"/>
                <w:color w:val="00B050"/>
                <w:sz w:val="44"/>
                <w:szCs w:val="44"/>
                <w:lang w:eastAsia="en-GB"/>
              </w:rPr>
              <w:t>●</w:t>
            </w:r>
          </w:p>
        </w:tc>
        <w:tc>
          <w:tcPr>
            <w:tcW w:w="267" w:type="pct"/>
            <w:shd w:val="clear" w:color="auto" w:fill="auto"/>
            <w:noWrap/>
          </w:tcPr>
          <w:p w14:paraId="44C140A6" w14:textId="0D4DB479" w:rsidR="00980DFA" w:rsidRPr="00E93C0F" w:rsidRDefault="00980DFA" w:rsidP="00980DFA">
            <w:pPr>
              <w:jc w:val="center"/>
              <w:rPr>
                <w:rFonts w:ascii="Calibri" w:eastAsia="Times New Roman" w:hAnsi="Calibri" w:cs="Calibri"/>
                <w:color w:val="00B050"/>
                <w:sz w:val="44"/>
                <w:szCs w:val="44"/>
                <w:lang w:eastAsia="en-GB"/>
              </w:rPr>
            </w:pPr>
            <w:r w:rsidRPr="00204480">
              <w:rPr>
                <w:rFonts w:ascii="Calibri" w:eastAsia="Times New Roman" w:hAnsi="Calibri" w:cs="Calibri"/>
                <w:color w:val="00B050"/>
                <w:sz w:val="44"/>
                <w:szCs w:val="44"/>
                <w:lang w:eastAsia="en-GB"/>
              </w:rPr>
              <w:t>●</w:t>
            </w:r>
          </w:p>
        </w:tc>
        <w:tc>
          <w:tcPr>
            <w:tcW w:w="357" w:type="pct"/>
            <w:shd w:val="clear" w:color="auto" w:fill="auto"/>
            <w:noWrap/>
          </w:tcPr>
          <w:p w14:paraId="44DA0409" w14:textId="7911481E" w:rsidR="00980DFA" w:rsidRPr="00E93C0F" w:rsidRDefault="00980DFA" w:rsidP="00980DFA">
            <w:pPr>
              <w:jc w:val="center"/>
              <w:rPr>
                <w:rFonts w:ascii="Calibri" w:eastAsia="Times New Roman" w:hAnsi="Calibri" w:cs="Calibri"/>
                <w:color w:val="00B050"/>
                <w:sz w:val="44"/>
                <w:szCs w:val="44"/>
                <w:lang w:eastAsia="en-GB"/>
              </w:rPr>
            </w:pPr>
            <w:r w:rsidRPr="00237670">
              <w:rPr>
                <w:rFonts w:ascii="Calibri" w:eastAsia="Times New Roman" w:hAnsi="Calibri" w:cs="Calibri"/>
                <w:color w:val="FFFF00"/>
                <w:sz w:val="44"/>
                <w:szCs w:val="44"/>
                <w:lang w:eastAsia="en-GB"/>
              </w:rPr>
              <w:t>●</w:t>
            </w:r>
          </w:p>
        </w:tc>
        <w:tc>
          <w:tcPr>
            <w:tcW w:w="691" w:type="pct"/>
            <w:shd w:val="clear" w:color="auto" w:fill="auto"/>
            <w:noWrap/>
          </w:tcPr>
          <w:p w14:paraId="7AD99E0A" w14:textId="27088FA6" w:rsidR="00980DFA" w:rsidRPr="00E93C0F" w:rsidRDefault="00980DFA" w:rsidP="00980DFA">
            <w:pPr>
              <w:jc w:val="center"/>
              <w:rPr>
                <w:rFonts w:ascii="Calibri" w:eastAsia="Times New Roman" w:hAnsi="Calibri" w:cs="Calibri"/>
                <w:color w:val="00B050"/>
                <w:sz w:val="44"/>
                <w:szCs w:val="44"/>
                <w:lang w:eastAsia="en-GB"/>
              </w:rPr>
            </w:pPr>
            <w:r w:rsidRPr="00237670">
              <w:rPr>
                <w:rFonts w:ascii="Calibri" w:eastAsia="Times New Roman" w:hAnsi="Calibri" w:cs="Calibri"/>
                <w:color w:val="FFFF00"/>
                <w:sz w:val="44"/>
                <w:szCs w:val="44"/>
                <w:lang w:eastAsia="en-GB"/>
              </w:rPr>
              <w:t>●</w:t>
            </w:r>
          </w:p>
        </w:tc>
        <w:tc>
          <w:tcPr>
            <w:tcW w:w="267" w:type="pct"/>
            <w:shd w:val="clear" w:color="auto" w:fill="auto"/>
            <w:noWrap/>
          </w:tcPr>
          <w:p w14:paraId="0990DE7F" w14:textId="0E7BAAC0" w:rsidR="00980DFA" w:rsidRPr="00E93C0F" w:rsidRDefault="00980DFA" w:rsidP="00980DFA">
            <w:pPr>
              <w:jc w:val="center"/>
              <w:rPr>
                <w:rFonts w:ascii="Calibri" w:eastAsia="Times New Roman" w:hAnsi="Calibri" w:cs="Calibri"/>
                <w:color w:val="00B050"/>
                <w:sz w:val="44"/>
                <w:szCs w:val="44"/>
                <w:lang w:eastAsia="en-GB"/>
              </w:rPr>
            </w:pPr>
            <w:r w:rsidRPr="00257247">
              <w:rPr>
                <w:rFonts w:ascii="Calibri" w:eastAsia="Times New Roman" w:hAnsi="Calibri" w:cs="Calibri"/>
                <w:color w:val="00B050"/>
                <w:sz w:val="44"/>
                <w:szCs w:val="44"/>
                <w:lang w:eastAsia="en-GB"/>
              </w:rPr>
              <w:t>●</w:t>
            </w:r>
          </w:p>
        </w:tc>
        <w:tc>
          <w:tcPr>
            <w:tcW w:w="267" w:type="pct"/>
            <w:shd w:val="clear" w:color="auto" w:fill="auto"/>
            <w:noWrap/>
          </w:tcPr>
          <w:p w14:paraId="15B4612A" w14:textId="39523A41" w:rsidR="00980DFA" w:rsidRPr="00E93C0F" w:rsidRDefault="00980DFA" w:rsidP="00980DFA">
            <w:pPr>
              <w:jc w:val="center"/>
              <w:rPr>
                <w:rFonts w:ascii="Calibri" w:eastAsia="Times New Roman" w:hAnsi="Calibri" w:cs="Calibri"/>
                <w:color w:val="00B050"/>
                <w:sz w:val="44"/>
                <w:szCs w:val="44"/>
                <w:lang w:eastAsia="en-GB"/>
              </w:rPr>
            </w:pPr>
            <w:r w:rsidRPr="00257247">
              <w:rPr>
                <w:rFonts w:ascii="Calibri" w:eastAsia="Times New Roman" w:hAnsi="Calibri" w:cs="Calibri"/>
                <w:color w:val="00B050"/>
                <w:sz w:val="44"/>
                <w:szCs w:val="44"/>
                <w:lang w:eastAsia="en-GB"/>
              </w:rPr>
              <w:t>●</w:t>
            </w:r>
          </w:p>
        </w:tc>
        <w:tc>
          <w:tcPr>
            <w:tcW w:w="699" w:type="pct"/>
            <w:shd w:val="clear" w:color="auto" w:fill="auto"/>
            <w:noWrap/>
            <w:vAlign w:val="bottom"/>
          </w:tcPr>
          <w:p w14:paraId="4400567C" w14:textId="2291936D" w:rsidR="00980DFA" w:rsidRPr="00E93C0F" w:rsidRDefault="00980DFA" w:rsidP="00980DFA">
            <w:pPr>
              <w:jc w:val="center"/>
              <w:rPr>
                <w:rFonts w:ascii="Calibri" w:eastAsia="Times New Roman" w:hAnsi="Calibri" w:cs="Calibri"/>
                <w:color w:val="00B050"/>
                <w:sz w:val="44"/>
                <w:szCs w:val="44"/>
                <w:lang w:eastAsia="en-GB"/>
              </w:rPr>
            </w:pPr>
            <w:r w:rsidRPr="000B6710">
              <w:rPr>
                <w:color w:val="00B050"/>
                <w:sz w:val="44"/>
                <w:szCs w:val="44"/>
              </w:rPr>
              <w:t>+</w:t>
            </w:r>
          </w:p>
        </w:tc>
        <w:tc>
          <w:tcPr>
            <w:tcW w:w="550" w:type="pct"/>
            <w:noWrap/>
            <w:vAlign w:val="center"/>
          </w:tcPr>
          <w:p w14:paraId="5C029ECC" w14:textId="65A628D2" w:rsidR="00980DFA" w:rsidRPr="00FB3E05" w:rsidRDefault="00980DFA" w:rsidP="00980DFA">
            <w:pPr>
              <w:jc w:val="center"/>
            </w:pPr>
            <w:r w:rsidRPr="00062256">
              <w:t>Include</w:t>
            </w:r>
          </w:p>
        </w:tc>
      </w:tr>
      <w:tr w:rsidR="009D0C00" w:rsidRPr="00FB3E05" w14:paraId="6AE83385" w14:textId="77777777" w:rsidTr="009D0C00">
        <w:trPr>
          <w:trHeight w:val="300"/>
        </w:trPr>
        <w:tc>
          <w:tcPr>
            <w:tcW w:w="1366" w:type="pct"/>
            <w:shd w:val="clear" w:color="auto" w:fill="auto"/>
            <w:noWrap/>
            <w:vAlign w:val="bottom"/>
          </w:tcPr>
          <w:p w14:paraId="0E3DE624" w14:textId="59CCC0D1" w:rsidR="00980DFA" w:rsidRPr="00FB3E05" w:rsidRDefault="00980DFA" w:rsidP="00980DFA">
            <w:r>
              <w:rPr>
                <w:rFonts w:ascii="Calibri" w:eastAsia="Times New Roman" w:hAnsi="Calibri" w:cs="Calibri"/>
                <w:color w:val="000000"/>
                <w:lang w:eastAsia="en-GB"/>
              </w:rPr>
              <w:t>Harrington, 2011</w:t>
            </w:r>
            <w:r w:rsidR="00185816" w:rsidRPr="00185816">
              <w:rPr>
                <w:rFonts w:ascii="Calibri" w:eastAsia="Times New Roman" w:hAnsi="Calibri" w:cs="Calibri"/>
                <w:color w:val="000000"/>
                <w:vertAlign w:val="superscript"/>
                <w:lang w:eastAsia="en-GB"/>
              </w:rPr>
              <w:t>184</w:t>
            </w:r>
          </w:p>
        </w:tc>
        <w:tc>
          <w:tcPr>
            <w:tcW w:w="267" w:type="pct"/>
            <w:tcBorders>
              <w:top w:val="nil"/>
              <w:left w:val="single" w:sz="4" w:space="0" w:color="auto"/>
              <w:bottom w:val="nil"/>
              <w:right w:val="single" w:sz="4" w:space="0" w:color="auto"/>
            </w:tcBorders>
            <w:shd w:val="clear" w:color="auto" w:fill="auto"/>
            <w:noWrap/>
          </w:tcPr>
          <w:p w14:paraId="77B2A281" w14:textId="45D17ED6" w:rsidR="00980DFA" w:rsidRPr="00E93C0F" w:rsidRDefault="00980DFA" w:rsidP="00980DFA">
            <w:pPr>
              <w:jc w:val="center"/>
              <w:rPr>
                <w:rFonts w:ascii="Calibri" w:eastAsia="Times New Roman" w:hAnsi="Calibri" w:cs="Calibri"/>
                <w:color w:val="00B050"/>
                <w:sz w:val="44"/>
                <w:szCs w:val="44"/>
                <w:lang w:eastAsia="en-GB"/>
              </w:rPr>
            </w:pPr>
            <w:r w:rsidRPr="00224118">
              <w:rPr>
                <w:rFonts w:ascii="Calibri" w:eastAsia="Times New Roman" w:hAnsi="Calibri" w:cs="Calibri"/>
                <w:color w:val="00B050"/>
                <w:sz w:val="44"/>
                <w:szCs w:val="44"/>
                <w:lang w:eastAsia="en-GB"/>
              </w:rPr>
              <w:t>●</w:t>
            </w:r>
          </w:p>
        </w:tc>
        <w:tc>
          <w:tcPr>
            <w:tcW w:w="267" w:type="pct"/>
            <w:tcBorders>
              <w:top w:val="nil"/>
              <w:left w:val="nil"/>
              <w:bottom w:val="nil"/>
              <w:right w:val="single" w:sz="4" w:space="0" w:color="auto"/>
            </w:tcBorders>
            <w:shd w:val="clear" w:color="auto" w:fill="auto"/>
            <w:noWrap/>
          </w:tcPr>
          <w:p w14:paraId="1B112E3E" w14:textId="10FBA11A" w:rsidR="00980DFA" w:rsidRPr="00E93C0F" w:rsidRDefault="00980DFA" w:rsidP="00980DFA">
            <w:pPr>
              <w:jc w:val="center"/>
              <w:rPr>
                <w:rFonts w:ascii="Calibri" w:eastAsia="Times New Roman" w:hAnsi="Calibri" w:cs="Calibri"/>
                <w:color w:val="00B050"/>
                <w:sz w:val="44"/>
                <w:szCs w:val="44"/>
                <w:lang w:eastAsia="en-GB"/>
              </w:rPr>
            </w:pPr>
            <w:r w:rsidRPr="00224118">
              <w:rPr>
                <w:rFonts w:ascii="Calibri" w:eastAsia="Times New Roman" w:hAnsi="Calibri" w:cs="Calibri"/>
                <w:color w:val="00B050"/>
                <w:sz w:val="44"/>
                <w:szCs w:val="44"/>
                <w:lang w:eastAsia="en-GB"/>
              </w:rPr>
              <w:t>●</w:t>
            </w:r>
          </w:p>
        </w:tc>
        <w:tc>
          <w:tcPr>
            <w:tcW w:w="267" w:type="pct"/>
            <w:tcBorders>
              <w:top w:val="nil"/>
              <w:left w:val="nil"/>
              <w:bottom w:val="nil"/>
              <w:right w:val="single" w:sz="4" w:space="0" w:color="auto"/>
            </w:tcBorders>
            <w:shd w:val="clear" w:color="auto" w:fill="auto"/>
            <w:noWrap/>
          </w:tcPr>
          <w:p w14:paraId="7D27D244" w14:textId="20600F41" w:rsidR="00980DFA" w:rsidRPr="00E93C0F" w:rsidRDefault="00980DFA" w:rsidP="00980DFA">
            <w:pPr>
              <w:jc w:val="center"/>
              <w:rPr>
                <w:rFonts w:ascii="Calibri" w:eastAsia="Times New Roman" w:hAnsi="Calibri" w:cs="Calibri"/>
                <w:color w:val="00B050"/>
                <w:sz w:val="44"/>
                <w:szCs w:val="44"/>
                <w:lang w:eastAsia="en-GB"/>
              </w:rPr>
            </w:pPr>
            <w:r w:rsidRPr="00224118">
              <w:rPr>
                <w:rFonts w:ascii="Calibri" w:eastAsia="Times New Roman" w:hAnsi="Calibri" w:cs="Calibri"/>
                <w:color w:val="00B050"/>
                <w:sz w:val="44"/>
                <w:szCs w:val="44"/>
                <w:lang w:eastAsia="en-GB"/>
              </w:rPr>
              <w:t>●</w:t>
            </w:r>
          </w:p>
        </w:tc>
        <w:tc>
          <w:tcPr>
            <w:tcW w:w="357" w:type="pct"/>
            <w:tcBorders>
              <w:top w:val="nil"/>
              <w:left w:val="nil"/>
              <w:bottom w:val="nil"/>
              <w:right w:val="single" w:sz="4" w:space="0" w:color="auto"/>
            </w:tcBorders>
            <w:shd w:val="clear" w:color="auto" w:fill="auto"/>
            <w:noWrap/>
            <w:vAlign w:val="bottom"/>
          </w:tcPr>
          <w:p w14:paraId="7BBA816C" w14:textId="2035FBEB" w:rsidR="00980DFA" w:rsidRPr="00E93C0F" w:rsidRDefault="00980DFA" w:rsidP="00980DFA">
            <w:pPr>
              <w:jc w:val="center"/>
              <w:rPr>
                <w:rFonts w:ascii="Calibri" w:eastAsia="Times New Roman" w:hAnsi="Calibri" w:cs="Calibri"/>
                <w:color w:val="00B050"/>
                <w:sz w:val="44"/>
                <w:szCs w:val="44"/>
                <w:lang w:eastAsia="en-GB"/>
              </w:rPr>
            </w:pPr>
            <w:r w:rsidRPr="00C03E6D">
              <w:rPr>
                <w:rFonts w:ascii="Calibri" w:eastAsia="Times New Roman" w:hAnsi="Calibri" w:cs="Calibri"/>
                <w:color w:val="FF0000"/>
                <w:sz w:val="44"/>
                <w:szCs w:val="44"/>
                <w:lang w:eastAsia="en-GB"/>
              </w:rPr>
              <w:t>●</w:t>
            </w:r>
          </w:p>
        </w:tc>
        <w:tc>
          <w:tcPr>
            <w:tcW w:w="691" w:type="pct"/>
            <w:tcBorders>
              <w:top w:val="nil"/>
              <w:left w:val="nil"/>
              <w:bottom w:val="nil"/>
              <w:right w:val="single" w:sz="4" w:space="0" w:color="auto"/>
            </w:tcBorders>
            <w:shd w:val="clear" w:color="auto" w:fill="auto"/>
            <w:noWrap/>
            <w:vAlign w:val="bottom"/>
          </w:tcPr>
          <w:p w14:paraId="3D03FCDA" w14:textId="520E2EE7" w:rsidR="00980DFA" w:rsidRPr="00E93C0F" w:rsidRDefault="00980DFA" w:rsidP="00980DFA">
            <w:pPr>
              <w:jc w:val="center"/>
              <w:rPr>
                <w:rFonts w:ascii="Calibri" w:eastAsia="Times New Roman" w:hAnsi="Calibri" w:cs="Calibri"/>
                <w:color w:val="00B050"/>
                <w:sz w:val="44"/>
                <w:szCs w:val="44"/>
                <w:lang w:eastAsia="en-GB"/>
              </w:rPr>
            </w:pPr>
            <w:r w:rsidRPr="00C03E6D">
              <w:rPr>
                <w:rFonts w:ascii="Calibri" w:eastAsia="Times New Roman" w:hAnsi="Calibri" w:cs="Calibri"/>
                <w:color w:val="FFFF00"/>
                <w:sz w:val="44"/>
                <w:szCs w:val="44"/>
                <w:lang w:eastAsia="en-GB"/>
              </w:rPr>
              <w:t>●</w:t>
            </w:r>
          </w:p>
        </w:tc>
        <w:tc>
          <w:tcPr>
            <w:tcW w:w="267" w:type="pct"/>
            <w:tcBorders>
              <w:top w:val="nil"/>
              <w:left w:val="nil"/>
              <w:bottom w:val="nil"/>
              <w:right w:val="single" w:sz="4" w:space="0" w:color="auto"/>
            </w:tcBorders>
            <w:shd w:val="clear" w:color="auto" w:fill="auto"/>
            <w:noWrap/>
          </w:tcPr>
          <w:p w14:paraId="5D081155" w14:textId="052A272B" w:rsidR="00980DFA" w:rsidRPr="00E93C0F" w:rsidRDefault="00980DFA" w:rsidP="00980DFA">
            <w:pPr>
              <w:jc w:val="center"/>
              <w:rPr>
                <w:rFonts w:ascii="Calibri" w:eastAsia="Times New Roman" w:hAnsi="Calibri" w:cs="Calibri"/>
                <w:color w:val="00B050"/>
                <w:sz w:val="44"/>
                <w:szCs w:val="44"/>
                <w:lang w:eastAsia="en-GB"/>
              </w:rPr>
            </w:pPr>
            <w:r w:rsidRPr="003D7BDF">
              <w:rPr>
                <w:rFonts w:ascii="Calibri" w:eastAsia="Times New Roman" w:hAnsi="Calibri" w:cs="Calibri"/>
                <w:color w:val="00B050"/>
                <w:sz w:val="44"/>
                <w:szCs w:val="44"/>
                <w:lang w:eastAsia="en-GB"/>
              </w:rPr>
              <w:t>●</w:t>
            </w:r>
          </w:p>
        </w:tc>
        <w:tc>
          <w:tcPr>
            <w:tcW w:w="267" w:type="pct"/>
            <w:tcBorders>
              <w:top w:val="nil"/>
              <w:left w:val="nil"/>
              <w:bottom w:val="nil"/>
              <w:right w:val="single" w:sz="4" w:space="0" w:color="auto"/>
            </w:tcBorders>
            <w:shd w:val="clear" w:color="auto" w:fill="auto"/>
            <w:noWrap/>
          </w:tcPr>
          <w:p w14:paraId="198DD76D" w14:textId="3D2D4888" w:rsidR="00980DFA" w:rsidRPr="00E93C0F" w:rsidRDefault="00980DFA" w:rsidP="00980DFA">
            <w:pPr>
              <w:jc w:val="center"/>
              <w:rPr>
                <w:rFonts w:ascii="Calibri" w:eastAsia="Times New Roman" w:hAnsi="Calibri" w:cs="Calibri"/>
                <w:color w:val="00B050"/>
                <w:sz w:val="44"/>
                <w:szCs w:val="44"/>
                <w:lang w:eastAsia="en-GB"/>
              </w:rPr>
            </w:pPr>
            <w:r w:rsidRPr="003D7BDF">
              <w:rPr>
                <w:rFonts w:ascii="Calibri" w:eastAsia="Times New Roman" w:hAnsi="Calibri" w:cs="Calibri"/>
                <w:color w:val="00B050"/>
                <w:sz w:val="44"/>
                <w:szCs w:val="44"/>
                <w:lang w:eastAsia="en-GB"/>
              </w:rPr>
              <w:t>●</w:t>
            </w:r>
          </w:p>
        </w:tc>
        <w:tc>
          <w:tcPr>
            <w:tcW w:w="699" w:type="pct"/>
            <w:tcBorders>
              <w:top w:val="nil"/>
              <w:left w:val="nil"/>
              <w:bottom w:val="nil"/>
              <w:right w:val="single" w:sz="4" w:space="0" w:color="auto"/>
            </w:tcBorders>
            <w:shd w:val="clear" w:color="auto" w:fill="auto"/>
            <w:noWrap/>
            <w:vAlign w:val="bottom"/>
          </w:tcPr>
          <w:p w14:paraId="718E3980" w14:textId="0D444DD2" w:rsidR="00980DFA" w:rsidRPr="00E93C0F" w:rsidRDefault="00980DFA" w:rsidP="00980DFA">
            <w:pPr>
              <w:jc w:val="center"/>
              <w:rPr>
                <w:rFonts w:ascii="Calibri" w:eastAsia="Times New Roman" w:hAnsi="Calibri" w:cs="Calibri"/>
                <w:color w:val="00B050"/>
                <w:sz w:val="44"/>
                <w:szCs w:val="44"/>
                <w:lang w:eastAsia="en-GB"/>
              </w:rPr>
            </w:pPr>
            <w:r w:rsidRPr="000B6710">
              <w:rPr>
                <w:color w:val="00B050"/>
                <w:sz w:val="44"/>
                <w:szCs w:val="44"/>
              </w:rPr>
              <w:t>+</w:t>
            </w:r>
          </w:p>
        </w:tc>
        <w:tc>
          <w:tcPr>
            <w:tcW w:w="550" w:type="pct"/>
            <w:noWrap/>
            <w:vAlign w:val="center"/>
          </w:tcPr>
          <w:p w14:paraId="7840D995" w14:textId="3278DF86" w:rsidR="00980DFA" w:rsidRPr="00FB3E05" w:rsidRDefault="00980DFA" w:rsidP="00980DFA">
            <w:pPr>
              <w:jc w:val="center"/>
            </w:pPr>
            <w:r w:rsidRPr="00062256">
              <w:t>Include</w:t>
            </w:r>
          </w:p>
        </w:tc>
      </w:tr>
      <w:tr w:rsidR="00911100" w:rsidRPr="00062256" w14:paraId="55DAD5BF" w14:textId="77777777" w:rsidTr="009D0C00">
        <w:trPr>
          <w:trHeight w:val="409"/>
        </w:trPr>
        <w:tc>
          <w:tcPr>
            <w:tcW w:w="5000" w:type="pct"/>
            <w:gridSpan w:val="10"/>
            <w:tcBorders>
              <w:bottom w:val="single" w:sz="4" w:space="0" w:color="auto"/>
            </w:tcBorders>
            <w:shd w:val="clear" w:color="auto" w:fill="BFBFBF" w:themeFill="background1" w:themeFillShade="BF"/>
            <w:noWrap/>
            <w:vAlign w:val="center"/>
          </w:tcPr>
          <w:p w14:paraId="25E1788F" w14:textId="16E53BDE" w:rsidR="00911100" w:rsidRPr="00602B8E" w:rsidRDefault="00911100" w:rsidP="00B2785A">
            <w:pPr>
              <w:rPr>
                <w:b/>
                <w:bCs/>
              </w:rPr>
            </w:pPr>
            <w:r w:rsidRPr="00602B8E">
              <w:rPr>
                <w:b/>
                <w:bCs/>
              </w:rPr>
              <w:t>Question</w:t>
            </w:r>
            <w:r>
              <w:rPr>
                <w:b/>
                <w:bCs/>
              </w:rPr>
              <w:t>s</w:t>
            </w:r>
            <w:r w:rsidRPr="00602B8E">
              <w:rPr>
                <w:b/>
                <w:bCs/>
              </w:rPr>
              <w:t xml:space="preserve"> </w:t>
            </w:r>
            <w:r>
              <w:rPr>
                <w:b/>
                <w:bCs/>
              </w:rPr>
              <w:t>14,15</w:t>
            </w:r>
          </w:p>
        </w:tc>
      </w:tr>
      <w:tr w:rsidR="009D0C00" w:rsidRPr="00FB3E05" w14:paraId="7FF645D2" w14:textId="77777777" w:rsidTr="009D0C00">
        <w:trPr>
          <w:trHeight w:val="300"/>
        </w:trPr>
        <w:tc>
          <w:tcPr>
            <w:tcW w:w="1366" w:type="pct"/>
            <w:tcBorders>
              <w:top w:val="single" w:sz="4" w:space="0" w:color="auto"/>
              <w:bottom w:val="single" w:sz="4" w:space="0" w:color="auto"/>
            </w:tcBorders>
            <w:shd w:val="clear" w:color="auto" w:fill="auto"/>
            <w:noWrap/>
            <w:vAlign w:val="bottom"/>
          </w:tcPr>
          <w:p w14:paraId="39C73C3B" w14:textId="1782684C" w:rsidR="009D0C00" w:rsidRDefault="009D0C00" w:rsidP="009D0C00">
            <w:pPr>
              <w:rPr>
                <w:rFonts w:ascii="Calibri" w:eastAsia="Times New Roman" w:hAnsi="Calibri" w:cs="Calibri"/>
                <w:color w:val="000000"/>
                <w:lang w:eastAsia="en-GB"/>
              </w:rPr>
            </w:pPr>
            <w:r>
              <w:rPr>
                <w:rFonts w:ascii="Calibri" w:eastAsia="Times New Roman" w:hAnsi="Calibri" w:cs="Calibri"/>
                <w:color w:val="000000"/>
                <w:lang w:eastAsia="en-GB"/>
              </w:rPr>
              <w:t>Cepeda, 2005</w:t>
            </w:r>
          </w:p>
        </w:tc>
        <w:tc>
          <w:tcPr>
            <w:tcW w:w="267" w:type="pct"/>
            <w:tcBorders>
              <w:top w:val="nil"/>
              <w:left w:val="single" w:sz="4" w:space="0" w:color="auto"/>
              <w:bottom w:val="single" w:sz="4" w:space="0" w:color="auto"/>
              <w:right w:val="single" w:sz="4" w:space="0" w:color="auto"/>
            </w:tcBorders>
            <w:shd w:val="clear" w:color="auto" w:fill="auto"/>
            <w:noWrap/>
            <w:vAlign w:val="bottom"/>
          </w:tcPr>
          <w:p w14:paraId="2B5E64FF" w14:textId="190DDC14" w:rsidR="009D0C00" w:rsidRPr="00224118" w:rsidRDefault="009D0C00" w:rsidP="009D0C00">
            <w:pPr>
              <w:jc w:val="center"/>
              <w:rPr>
                <w:rFonts w:ascii="Calibri" w:eastAsia="Times New Roman" w:hAnsi="Calibri" w:cs="Calibri"/>
                <w:color w:val="00B050"/>
                <w:sz w:val="44"/>
                <w:szCs w:val="44"/>
                <w:lang w:eastAsia="en-GB"/>
              </w:rPr>
            </w:pPr>
            <w:r w:rsidRPr="00C03E6D">
              <w:rPr>
                <w:rFonts w:ascii="Calibri" w:eastAsia="Times New Roman" w:hAnsi="Calibri" w:cs="Calibri"/>
                <w:color w:val="FF0000"/>
                <w:sz w:val="44"/>
                <w:szCs w:val="44"/>
                <w:lang w:eastAsia="en-GB"/>
              </w:rPr>
              <w:t>●</w:t>
            </w:r>
          </w:p>
        </w:tc>
        <w:tc>
          <w:tcPr>
            <w:tcW w:w="267" w:type="pct"/>
            <w:tcBorders>
              <w:top w:val="nil"/>
              <w:left w:val="nil"/>
              <w:bottom w:val="single" w:sz="4" w:space="0" w:color="auto"/>
              <w:right w:val="single" w:sz="4" w:space="0" w:color="auto"/>
            </w:tcBorders>
            <w:shd w:val="clear" w:color="auto" w:fill="auto"/>
            <w:noWrap/>
            <w:vAlign w:val="bottom"/>
          </w:tcPr>
          <w:p w14:paraId="5F556200" w14:textId="51A798E6" w:rsidR="009D0C00" w:rsidRPr="00224118" w:rsidRDefault="009D0C00" w:rsidP="009D0C00">
            <w:pPr>
              <w:jc w:val="center"/>
              <w:rPr>
                <w:rFonts w:ascii="Calibri" w:eastAsia="Times New Roman" w:hAnsi="Calibri" w:cs="Calibri"/>
                <w:color w:val="00B050"/>
                <w:sz w:val="44"/>
                <w:szCs w:val="44"/>
                <w:lang w:eastAsia="en-GB"/>
              </w:rPr>
            </w:pPr>
            <w:r w:rsidRPr="00C03E6D">
              <w:rPr>
                <w:rFonts w:ascii="Calibri" w:eastAsia="Times New Roman" w:hAnsi="Calibri" w:cs="Calibri"/>
                <w:color w:val="FF000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699D9242" w14:textId="1E9B44C6" w:rsidR="009D0C00" w:rsidRPr="00224118" w:rsidRDefault="009D0C00" w:rsidP="009D0C00">
            <w:pPr>
              <w:jc w:val="center"/>
              <w:rPr>
                <w:rFonts w:ascii="Calibri" w:eastAsia="Times New Roman" w:hAnsi="Calibri" w:cs="Calibri"/>
                <w:color w:val="00B050"/>
                <w:sz w:val="44"/>
                <w:szCs w:val="44"/>
                <w:lang w:eastAsia="en-GB"/>
              </w:rPr>
            </w:pPr>
            <w:r w:rsidRPr="00224118">
              <w:rPr>
                <w:rFonts w:ascii="Calibri" w:eastAsia="Times New Roman" w:hAnsi="Calibri" w:cs="Calibri"/>
                <w:color w:val="00B050"/>
                <w:sz w:val="44"/>
                <w:szCs w:val="44"/>
                <w:lang w:eastAsia="en-GB"/>
              </w:rPr>
              <w:t>●</w:t>
            </w:r>
          </w:p>
        </w:tc>
        <w:tc>
          <w:tcPr>
            <w:tcW w:w="357" w:type="pct"/>
            <w:tcBorders>
              <w:top w:val="nil"/>
              <w:left w:val="nil"/>
              <w:bottom w:val="single" w:sz="4" w:space="0" w:color="auto"/>
              <w:right w:val="single" w:sz="4" w:space="0" w:color="auto"/>
            </w:tcBorders>
            <w:shd w:val="clear" w:color="auto" w:fill="auto"/>
            <w:noWrap/>
            <w:vAlign w:val="bottom"/>
          </w:tcPr>
          <w:p w14:paraId="5D00DC45" w14:textId="2A656B08" w:rsidR="009D0C00" w:rsidRPr="00C03E6D" w:rsidRDefault="009D0C00" w:rsidP="009D0C00">
            <w:pPr>
              <w:jc w:val="center"/>
              <w:rPr>
                <w:rFonts w:ascii="Calibri" w:eastAsia="Times New Roman" w:hAnsi="Calibri" w:cs="Calibri"/>
                <w:color w:val="FF0000"/>
                <w:sz w:val="44"/>
                <w:szCs w:val="44"/>
                <w:lang w:eastAsia="en-GB"/>
              </w:rPr>
            </w:pPr>
            <w:r w:rsidRPr="00C03E6D">
              <w:rPr>
                <w:rFonts w:ascii="Calibri" w:eastAsia="Times New Roman" w:hAnsi="Calibri" w:cs="Calibri"/>
                <w:color w:val="FFFF00"/>
                <w:sz w:val="44"/>
                <w:szCs w:val="44"/>
                <w:lang w:eastAsia="en-GB"/>
              </w:rPr>
              <w:t>●</w:t>
            </w:r>
          </w:p>
        </w:tc>
        <w:tc>
          <w:tcPr>
            <w:tcW w:w="691" w:type="pct"/>
            <w:tcBorders>
              <w:top w:val="nil"/>
              <w:left w:val="nil"/>
              <w:bottom w:val="single" w:sz="4" w:space="0" w:color="auto"/>
              <w:right w:val="single" w:sz="4" w:space="0" w:color="auto"/>
            </w:tcBorders>
            <w:shd w:val="clear" w:color="auto" w:fill="auto"/>
            <w:noWrap/>
            <w:vAlign w:val="bottom"/>
          </w:tcPr>
          <w:p w14:paraId="050F2B4C" w14:textId="21E95EAE" w:rsidR="009D0C00" w:rsidRPr="00C03E6D" w:rsidRDefault="009D0C00" w:rsidP="009D0C00">
            <w:pPr>
              <w:jc w:val="center"/>
              <w:rPr>
                <w:rFonts w:ascii="Calibri" w:eastAsia="Times New Roman" w:hAnsi="Calibri" w:cs="Calibri"/>
                <w:color w:val="FFFF00"/>
                <w:sz w:val="44"/>
                <w:szCs w:val="44"/>
                <w:lang w:eastAsia="en-GB"/>
              </w:rPr>
            </w:pPr>
            <w:r w:rsidRPr="00C03E6D">
              <w:rPr>
                <w:rFonts w:ascii="Calibri" w:eastAsia="Times New Roman" w:hAnsi="Calibri" w:cs="Calibri"/>
                <w:color w:val="FFFF0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31FCA920" w14:textId="5EE2EFB2" w:rsidR="009D0C00" w:rsidRPr="003D7BDF" w:rsidRDefault="009D0C00" w:rsidP="009D0C00">
            <w:pPr>
              <w:jc w:val="center"/>
              <w:rPr>
                <w:rFonts w:ascii="Calibri" w:eastAsia="Times New Roman" w:hAnsi="Calibri" w:cs="Calibri"/>
                <w:color w:val="00B050"/>
                <w:sz w:val="44"/>
                <w:szCs w:val="44"/>
                <w:lang w:eastAsia="en-GB"/>
              </w:rPr>
            </w:pPr>
            <w:r w:rsidRPr="00224118">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vAlign w:val="bottom"/>
          </w:tcPr>
          <w:p w14:paraId="44F0F20A" w14:textId="19FE1ED8" w:rsidR="009D0C00" w:rsidRPr="003D7BDF" w:rsidRDefault="009D0C00" w:rsidP="009D0C00">
            <w:pPr>
              <w:jc w:val="center"/>
              <w:rPr>
                <w:rFonts w:ascii="Calibri" w:eastAsia="Times New Roman" w:hAnsi="Calibri" w:cs="Calibri"/>
                <w:color w:val="00B050"/>
                <w:sz w:val="44"/>
                <w:szCs w:val="44"/>
                <w:lang w:eastAsia="en-GB"/>
              </w:rPr>
            </w:pPr>
            <w:r w:rsidRPr="00C03E6D">
              <w:rPr>
                <w:rFonts w:ascii="Calibri" w:eastAsia="Times New Roman" w:hAnsi="Calibri" w:cs="Calibri"/>
                <w:color w:val="FF0000"/>
                <w:sz w:val="44"/>
                <w:szCs w:val="44"/>
                <w:lang w:eastAsia="en-GB"/>
              </w:rPr>
              <w:t>●</w:t>
            </w:r>
          </w:p>
        </w:tc>
        <w:tc>
          <w:tcPr>
            <w:tcW w:w="699" w:type="pct"/>
            <w:tcBorders>
              <w:top w:val="nil"/>
              <w:left w:val="single" w:sz="4" w:space="0" w:color="auto"/>
              <w:bottom w:val="single" w:sz="4" w:space="0" w:color="auto"/>
              <w:right w:val="single" w:sz="4" w:space="0" w:color="auto"/>
            </w:tcBorders>
            <w:shd w:val="clear" w:color="auto" w:fill="auto"/>
            <w:noWrap/>
            <w:vAlign w:val="bottom"/>
          </w:tcPr>
          <w:p w14:paraId="6A82330F" w14:textId="14086AF7" w:rsidR="009D0C00" w:rsidRPr="000B6710" w:rsidRDefault="009D0C00" w:rsidP="009D0C00">
            <w:pPr>
              <w:jc w:val="center"/>
              <w:rPr>
                <w:color w:val="00B050"/>
                <w:sz w:val="44"/>
                <w:szCs w:val="44"/>
              </w:rPr>
            </w:pPr>
            <w:r w:rsidRPr="000B6710">
              <w:rPr>
                <w:color w:val="00B050"/>
                <w:sz w:val="44"/>
                <w:szCs w:val="44"/>
              </w:rPr>
              <w:t>+</w:t>
            </w:r>
          </w:p>
        </w:tc>
        <w:tc>
          <w:tcPr>
            <w:tcW w:w="550" w:type="pct"/>
            <w:tcBorders>
              <w:top w:val="nil"/>
              <w:left w:val="nil"/>
              <w:bottom w:val="single" w:sz="4" w:space="0" w:color="auto"/>
              <w:right w:val="single" w:sz="4" w:space="0" w:color="auto"/>
            </w:tcBorders>
            <w:shd w:val="clear" w:color="auto" w:fill="auto"/>
            <w:noWrap/>
            <w:vAlign w:val="bottom"/>
          </w:tcPr>
          <w:p w14:paraId="1FEDC6F4" w14:textId="5D277524" w:rsidR="009D0C00" w:rsidRPr="00062256" w:rsidRDefault="009D0C00" w:rsidP="009D0C00">
            <w:pPr>
              <w:jc w:val="center"/>
            </w:pPr>
            <w:r>
              <w:rPr>
                <w:rFonts w:ascii="Calibri" w:hAnsi="Calibri" w:cs="Calibri"/>
                <w:color w:val="000000"/>
              </w:rPr>
              <w:t>include</w:t>
            </w:r>
          </w:p>
        </w:tc>
      </w:tr>
      <w:tr w:rsidR="009D0C00" w:rsidRPr="00FB3E05" w14:paraId="0829E1DC" w14:textId="77777777" w:rsidTr="009D0C00">
        <w:trPr>
          <w:trHeight w:val="300"/>
        </w:trPr>
        <w:tc>
          <w:tcPr>
            <w:tcW w:w="1366" w:type="pct"/>
            <w:tcBorders>
              <w:top w:val="single" w:sz="4" w:space="0" w:color="auto"/>
              <w:bottom w:val="single" w:sz="4" w:space="0" w:color="auto"/>
            </w:tcBorders>
            <w:shd w:val="clear" w:color="auto" w:fill="auto"/>
            <w:noWrap/>
            <w:vAlign w:val="bottom"/>
          </w:tcPr>
          <w:p w14:paraId="0E23F53B" w14:textId="398435AA" w:rsidR="009D0C00" w:rsidRDefault="009D0C00" w:rsidP="009D0C00">
            <w:pPr>
              <w:rPr>
                <w:rFonts w:ascii="Calibri" w:eastAsia="Times New Roman" w:hAnsi="Calibri" w:cs="Calibri"/>
                <w:color w:val="000000"/>
                <w:lang w:eastAsia="en-GB"/>
              </w:rPr>
            </w:pPr>
            <w:r>
              <w:rPr>
                <w:rFonts w:ascii="Calibri" w:eastAsia="Times New Roman" w:hAnsi="Calibri" w:cs="Calibri"/>
                <w:color w:val="000000"/>
                <w:lang w:eastAsia="en-GB"/>
              </w:rPr>
              <w:t>Marshall, 2013</w:t>
            </w:r>
          </w:p>
        </w:tc>
        <w:tc>
          <w:tcPr>
            <w:tcW w:w="267" w:type="pct"/>
            <w:tcBorders>
              <w:top w:val="nil"/>
              <w:left w:val="single" w:sz="4" w:space="0" w:color="auto"/>
              <w:bottom w:val="single" w:sz="4" w:space="0" w:color="auto"/>
              <w:right w:val="single" w:sz="4" w:space="0" w:color="auto"/>
            </w:tcBorders>
            <w:shd w:val="clear" w:color="auto" w:fill="auto"/>
            <w:noWrap/>
          </w:tcPr>
          <w:p w14:paraId="14839248" w14:textId="5FEBD085" w:rsidR="009D0C00" w:rsidRPr="00224118" w:rsidRDefault="009D0C00" w:rsidP="009D0C00">
            <w:pPr>
              <w:jc w:val="center"/>
              <w:rPr>
                <w:rFonts w:ascii="Calibri" w:eastAsia="Times New Roman" w:hAnsi="Calibri" w:cs="Calibri"/>
                <w:color w:val="00B050"/>
                <w:sz w:val="44"/>
                <w:szCs w:val="44"/>
                <w:lang w:eastAsia="en-GB"/>
              </w:rPr>
            </w:pPr>
            <w:r w:rsidRPr="00224118">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168F9054" w14:textId="6D619CB1" w:rsidR="009D0C00" w:rsidRPr="00224118" w:rsidRDefault="009D0C00" w:rsidP="009D0C00">
            <w:pPr>
              <w:jc w:val="center"/>
              <w:rPr>
                <w:rFonts w:ascii="Calibri" w:eastAsia="Times New Roman" w:hAnsi="Calibri" w:cs="Calibri"/>
                <w:color w:val="00B050"/>
                <w:sz w:val="44"/>
                <w:szCs w:val="44"/>
                <w:lang w:eastAsia="en-GB"/>
              </w:rPr>
            </w:pPr>
            <w:r w:rsidRPr="00224118">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1CA09486" w14:textId="28E7F660" w:rsidR="009D0C00" w:rsidRPr="00224118" w:rsidRDefault="009D0C00" w:rsidP="009D0C00">
            <w:pPr>
              <w:jc w:val="center"/>
              <w:rPr>
                <w:rFonts w:ascii="Calibri" w:eastAsia="Times New Roman" w:hAnsi="Calibri" w:cs="Calibri"/>
                <w:color w:val="00B050"/>
                <w:sz w:val="44"/>
                <w:szCs w:val="44"/>
                <w:lang w:eastAsia="en-GB"/>
              </w:rPr>
            </w:pPr>
            <w:r w:rsidRPr="00224118">
              <w:rPr>
                <w:rFonts w:ascii="Calibri" w:eastAsia="Times New Roman" w:hAnsi="Calibri" w:cs="Calibri"/>
                <w:color w:val="00B050"/>
                <w:sz w:val="44"/>
                <w:szCs w:val="44"/>
                <w:lang w:eastAsia="en-GB"/>
              </w:rPr>
              <w:t>●</w:t>
            </w:r>
          </w:p>
        </w:tc>
        <w:tc>
          <w:tcPr>
            <w:tcW w:w="357" w:type="pct"/>
            <w:tcBorders>
              <w:top w:val="nil"/>
              <w:left w:val="nil"/>
              <w:bottom w:val="single" w:sz="4" w:space="0" w:color="auto"/>
              <w:right w:val="single" w:sz="4" w:space="0" w:color="auto"/>
            </w:tcBorders>
            <w:shd w:val="clear" w:color="auto" w:fill="auto"/>
            <w:noWrap/>
            <w:vAlign w:val="bottom"/>
          </w:tcPr>
          <w:p w14:paraId="576EA063" w14:textId="020822F2" w:rsidR="009D0C00" w:rsidRPr="00C03E6D" w:rsidRDefault="009D0C00" w:rsidP="009D0C00">
            <w:pPr>
              <w:jc w:val="center"/>
              <w:rPr>
                <w:rFonts w:ascii="Calibri" w:eastAsia="Times New Roman" w:hAnsi="Calibri" w:cs="Calibri"/>
                <w:color w:val="FF0000"/>
                <w:sz w:val="44"/>
                <w:szCs w:val="44"/>
                <w:lang w:eastAsia="en-GB"/>
              </w:rPr>
            </w:pPr>
            <w:r w:rsidRPr="00C03E6D">
              <w:rPr>
                <w:rFonts w:ascii="Calibri" w:eastAsia="Times New Roman" w:hAnsi="Calibri" w:cs="Calibri"/>
                <w:color w:val="FFFF00"/>
                <w:sz w:val="44"/>
                <w:szCs w:val="44"/>
                <w:lang w:eastAsia="en-GB"/>
              </w:rPr>
              <w:t>●</w:t>
            </w:r>
          </w:p>
        </w:tc>
        <w:tc>
          <w:tcPr>
            <w:tcW w:w="691" w:type="pct"/>
            <w:tcBorders>
              <w:top w:val="nil"/>
              <w:left w:val="nil"/>
              <w:bottom w:val="single" w:sz="4" w:space="0" w:color="auto"/>
              <w:right w:val="single" w:sz="4" w:space="0" w:color="auto"/>
            </w:tcBorders>
            <w:shd w:val="clear" w:color="auto" w:fill="auto"/>
            <w:noWrap/>
          </w:tcPr>
          <w:p w14:paraId="4A0BC949" w14:textId="184A179F" w:rsidR="009D0C00" w:rsidRPr="00C03E6D" w:rsidRDefault="009D0C00" w:rsidP="009D0C00">
            <w:pPr>
              <w:jc w:val="center"/>
              <w:rPr>
                <w:rFonts w:ascii="Calibri" w:eastAsia="Times New Roman" w:hAnsi="Calibri" w:cs="Calibri"/>
                <w:color w:val="FFFF00"/>
                <w:sz w:val="44"/>
                <w:szCs w:val="44"/>
                <w:lang w:eastAsia="en-GB"/>
              </w:rPr>
            </w:pPr>
            <w:r w:rsidRPr="00224118">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4135CEC2" w14:textId="3514181A" w:rsidR="009D0C00" w:rsidRPr="003D7BDF" w:rsidRDefault="009D0C00" w:rsidP="009D0C00">
            <w:pPr>
              <w:jc w:val="center"/>
              <w:rPr>
                <w:rFonts w:ascii="Calibri" w:eastAsia="Times New Roman" w:hAnsi="Calibri" w:cs="Calibri"/>
                <w:color w:val="00B050"/>
                <w:sz w:val="44"/>
                <w:szCs w:val="44"/>
                <w:lang w:eastAsia="en-GB"/>
              </w:rPr>
            </w:pPr>
            <w:r w:rsidRPr="00224118">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4849CF21" w14:textId="6A36F339" w:rsidR="009D0C00" w:rsidRPr="003D7BDF" w:rsidRDefault="009D0C00" w:rsidP="009D0C00">
            <w:pPr>
              <w:jc w:val="center"/>
              <w:rPr>
                <w:rFonts w:ascii="Calibri" w:eastAsia="Times New Roman" w:hAnsi="Calibri" w:cs="Calibri"/>
                <w:color w:val="00B050"/>
                <w:sz w:val="44"/>
                <w:szCs w:val="44"/>
                <w:lang w:eastAsia="en-GB"/>
              </w:rPr>
            </w:pPr>
            <w:r w:rsidRPr="00224118">
              <w:rPr>
                <w:rFonts w:ascii="Calibri" w:eastAsia="Times New Roman" w:hAnsi="Calibri" w:cs="Calibri"/>
                <w:color w:val="00B050"/>
                <w:sz w:val="44"/>
                <w:szCs w:val="44"/>
                <w:lang w:eastAsia="en-GB"/>
              </w:rPr>
              <w:t>●</w:t>
            </w:r>
          </w:p>
        </w:tc>
        <w:tc>
          <w:tcPr>
            <w:tcW w:w="699" w:type="pct"/>
            <w:tcBorders>
              <w:top w:val="nil"/>
              <w:left w:val="single" w:sz="4" w:space="0" w:color="auto"/>
              <w:bottom w:val="single" w:sz="4" w:space="0" w:color="auto"/>
              <w:right w:val="single" w:sz="4" w:space="0" w:color="auto"/>
            </w:tcBorders>
            <w:shd w:val="clear" w:color="auto" w:fill="auto"/>
            <w:noWrap/>
            <w:vAlign w:val="bottom"/>
          </w:tcPr>
          <w:p w14:paraId="529BF8FB" w14:textId="65566A79" w:rsidR="009D0C00" w:rsidRPr="000B6710" w:rsidRDefault="009D0C00" w:rsidP="009D0C00">
            <w:pPr>
              <w:jc w:val="center"/>
              <w:rPr>
                <w:color w:val="00B050"/>
                <w:sz w:val="44"/>
                <w:szCs w:val="44"/>
              </w:rPr>
            </w:pPr>
            <w:r w:rsidRPr="000B6710">
              <w:rPr>
                <w:color w:val="00B050"/>
                <w:sz w:val="44"/>
                <w:szCs w:val="44"/>
              </w:rPr>
              <w:t>+</w:t>
            </w:r>
          </w:p>
        </w:tc>
        <w:tc>
          <w:tcPr>
            <w:tcW w:w="550" w:type="pct"/>
            <w:tcBorders>
              <w:top w:val="nil"/>
              <w:left w:val="nil"/>
              <w:bottom w:val="single" w:sz="4" w:space="0" w:color="auto"/>
              <w:right w:val="single" w:sz="4" w:space="0" w:color="auto"/>
            </w:tcBorders>
            <w:shd w:val="clear" w:color="auto" w:fill="auto"/>
            <w:noWrap/>
            <w:vAlign w:val="bottom"/>
          </w:tcPr>
          <w:p w14:paraId="44ABA6C6" w14:textId="3A377FD0" w:rsidR="009D0C00" w:rsidRPr="00062256" w:rsidRDefault="009D0C00" w:rsidP="009D0C00">
            <w:pPr>
              <w:jc w:val="center"/>
            </w:pPr>
            <w:r>
              <w:rPr>
                <w:rFonts w:ascii="Calibri" w:hAnsi="Calibri" w:cs="Calibri"/>
                <w:color w:val="000000"/>
              </w:rPr>
              <w:t>include</w:t>
            </w:r>
          </w:p>
        </w:tc>
      </w:tr>
      <w:tr w:rsidR="009D0C00" w:rsidRPr="00FB3E05" w14:paraId="2E03CA4C" w14:textId="77777777" w:rsidTr="001C4639">
        <w:trPr>
          <w:trHeight w:val="300"/>
        </w:trPr>
        <w:tc>
          <w:tcPr>
            <w:tcW w:w="1366" w:type="pct"/>
            <w:tcBorders>
              <w:top w:val="single" w:sz="4" w:space="0" w:color="auto"/>
              <w:bottom w:val="single" w:sz="4" w:space="0" w:color="auto"/>
            </w:tcBorders>
            <w:shd w:val="clear" w:color="auto" w:fill="auto"/>
            <w:noWrap/>
            <w:vAlign w:val="bottom"/>
          </w:tcPr>
          <w:p w14:paraId="08F8DF5D" w14:textId="636027B2" w:rsidR="009D0C00" w:rsidRDefault="009D0C00" w:rsidP="009D0C00">
            <w:pPr>
              <w:rPr>
                <w:rFonts w:ascii="Calibri" w:eastAsia="Times New Roman" w:hAnsi="Calibri" w:cs="Calibri"/>
                <w:color w:val="000000"/>
                <w:lang w:eastAsia="en-GB"/>
              </w:rPr>
            </w:pPr>
            <w:proofErr w:type="spellStart"/>
            <w:r>
              <w:rPr>
                <w:rFonts w:ascii="Calibri" w:eastAsia="Times New Roman" w:hAnsi="Calibri" w:cs="Calibri"/>
                <w:color w:val="000000"/>
                <w:lang w:eastAsia="en-GB"/>
              </w:rPr>
              <w:t>Bearmann</w:t>
            </w:r>
            <w:proofErr w:type="spellEnd"/>
            <w:r>
              <w:rPr>
                <w:rFonts w:ascii="Calibri" w:eastAsia="Times New Roman" w:hAnsi="Calibri" w:cs="Calibri"/>
                <w:color w:val="000000"/>
                <w:lang w:eastAsia="en-GB"/>
              </w:rPr>
              <w:t>, 2018</w:t>
            </w:r>
          </w:p>
        </w:tc>
        <w:tc>
          <w:tcPr>
            <w:tcW w:w="267" w:type="pct"/>
            <w:tcBorders>
              <w:top w:val="nil"/>
              <w:left w:val="single" w:sz="4" w:space="0" w:color="auto"/>
              <w:bottom w:val="single" w:sz="4" w:space="0" w:color="auto"/>
              <w:right w:val="single" w:sz="4" w:space="0" w:color="auto"/>
            </w:tcBorders>
            <w:shd w:val="clear" w:color="auto" w:fill="auto"/>
            <w:noWrap/>
            <w:vAlign w:val="bottom"/>
          </w:tcPr>
          <w:p w14:paraId="4E9DB0D3" w14:textId="719D3065" w:rsidR="009D0C00" w:rsidRPr="00224118" w:rsidRDefault="009D0C00" w:rsidP="009D0C00">
            <w:pPr>
              <w:jc w:val="center"/>
              <w:rPr>
                <w:rFonts w:ascii="Calibri" w:eastAsia="Times New Roman" w:hAnsi="Calibri" w:cs="Calibri"/>
                <w:color w:val="00B050"/>
                <w:sz w:val="44"/>
                <w:szCs w:val="44"/>
                <w:lang w:eastAsia="en-GB"/>
              </w:rPr>
            </w:pPr>
            <w:r w:rsidRPr="00C03E6D">
              <w:rPr>
                <w:rFonts w:ascii="Calibri" w:eastAsia="Times New Roman" w:hAnsi="Calibri" w:cs="Calibri"/>
                <w:color w:val="FF000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129577C8" w14:textId="6F66A398" w:rsidR="009D0C00" w:rsidRPr="00224118" w:rsidRDefault="009D0C00" w:rsidP="009D0C00">
            <w:pPr>
              <w:jc w:val="center"/>
              <w:rPr>
                <w:rFonts w:ascii="Calibri" w:eastAsia="Times New Roman" w:hAnsi="Calibri" w:cs="Calibri"/>
                <w:color w:val="00B050"/>
                <w:sz w:val="44"/>
                <w:szCs w:val="44"/>
                <w:lang w:eastAsia="en-GB"/>
              </w:rPr>
            </w:pPr>
            <w:r w:rsidRPr="00224118">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0B20E111" w14:textId="1F5740A5" w:rsidR="009D0C00" w:rsidRPr="00224118" w:rsidRDefault="009D0C00" w:rsidP="009D0C00">
            <w:pPr>
              <w:jc w:val="center"/>
              <w:rPr>
                <w:rFonts w:ascii="Calibri" w:eastAsia="Times New Roman" w:hAnsi="Calibri" w:cs="Calibri"/>
                <w:color w:val="00B050"/>
                <w:sz w:val="44"/>
                <w:szCs w:val="44"/>
                <w:lang w:eastAsia="en-GB"/>
              </w:rPr>
            </w:pPr>
            <w:r w:rsidRPr="00224118">
              <w:rPr>
                <w:rFonts w:ascii="Calibri" w:eastAsia="Times New Roman" w:hAnsi="Calibri" w:cs="Calibri"/>
                <w:color w:val="00B050"/>
                <w:sz w:val="44"/>
                <w:szCs w:val="44"/>
                <w:lang w:eastAsia="en-GB"/>
              </w:rPr>
              <w:t>●</w:t>
            </w:r>
          </w:p>
        </w:tc>
        <w:tc>
          <w:tcPr>
            <w:tcW w:w="357" w:type="pct"/>
            <w:tcBorders>
              <w:top w:val="nil"/>
              <w:left w:val="nil"/>
              <w:bottom w:val="single" w:sz="4" w:space="0" w:color="auto"/>
              <w:right w:val="single" w:sz="4" w:space="0" w:color="auto"/>
            </w:tcBorders>
            <w:shd w:val="clear" w:color="auto" w:fill="auto"/>
            <w:noWrap/>
            <w:vAlign w:val="bottom"/>
          </w:tcPr>
          <w:p w14:paraId="0766FF81" w14:textId="362950BB" w:rsidR="009D0C00" w:rsidRPr="00C03E6D" w:rsidRDefault="009D0C00" w:rsidP="009D0C00">
            <w:pPr>
              <w:jc w:val="center"/>
              <w:rPr>
                <w:rFonts w:ascii="Calibri" w:eastAsia="Times New Roman" w:hAnsi="Calibri" w:cs="Calibri"/>
                <w:color w:val="FF0000"/>
                <w:sz w:val="44"/>
                <w:szCs w:val="44"/>
                <w:lang w:eastAsia="en-GB"/>
              </w:rPr>
            </w:pPr>
            <w:r w:rsidRPr="00C03E6D">
              <w:rPr>
                <w:rFonts w:ascii="Calibri" w:eastAsia="Times New Roman" w:hAnsi="Calibri" w:cs="Calibri"/>
                <w:color w:val="FFFF00"/>
                <w:sz w:val="44"/>
                <w:szCs w:val="44"/>
                <w:lang w:eastAsia="en-GB"/>
              </w:rPr>
              <w:t>●</w:t>
            </w:r>
          </w:p>
        </w:tc>
        <w:tc>
          <w:tcPr>
            <w:tcW w:w="691" w:type="pct"/>
            <w:tcBorders>
              <w:top w:val="nil"/>
              <w:left w:val="nil"/>
              <w:bottom w:val="single" w:sz="4" w:space="0" w:color="auto"/>
              <w:right w:val="single" w:sz="4" w:space="0" w:color="auto"/>
            </w:tcBorders>
            <w:shd w:val="clear" w:color="auto" w:fill="auto"/>
            <w:noWrap/>
            <w:vAlign w:val="bottom"/>
          </w:tcPr>
          <w:p w14:paraId="15649F6E" w14:textId="2F62B319" w:rsidR="009D0C00" w:rsidRPr="00C03E6D" w:rsidRDefault="009D0C00" w:rsidP="009D0C00">
            <w:pPr>
              <w:jc w:val="center"/>
              <w:rPr>
                <w:rFonts w:ascii="Calibri" w:eastAsia="Times New Roman" w:hAnsi="Calibri" w:cs="Calibri"/>
                <w:color w:val="FFFF00"/>
                <w:sz w:val="44"/>
                <w:szCs w:val="44"/>
                <w:lang w:eastAsia="en-GB"/>
              </w:rPr>
            </w:pPr>
            <w:r w:rsidRPr="00C03E6D">
              <w:rPr>
                <w:rFonts w:ascii="Calibri" w:eastAsia="Times New Roman" w:hAnsi="Calibri" w:cs="Calibri"/>
                <w:color w:val="FFFF00"/>
                <w:sz w:val="44"/>
                <w:szCs w:val="44"/>
                <w:lang w:eastAsia="en-GB"/>
              </w:rPr>
              <w:t>●</w:t>
            </w:r>
          </w:p>
        </w:tc>
        <w:tc>
          <w:tcPr>
            <w:tcW w:w="267" w:type="pct"/>
            <w:tcBorders>
              <w:top w:val="nil"/>
              <w:left w:val="nil"/>
              <w:bottom w:val="single" w:sz="4" w:space="0" w:color="auto"/>
              <w:right w:val="single" w:sz="4" w:space="0" w:color="auto"/>
            </w:tcBorders>
            <w:shd w:val="clear" w:color="auto" w:fill="auto"/>
            <w:noWrap/>
          </w:tcPr>
          <w:p w14:paraId="5044EED7" w14:textId="54769AAD" w:rsidR="009D0C00" w:rsidRPr="003D7BDF" w:rsidRDefault="009D0C00" w:rsidP="009D0C00">
            <w:pPr>
              <w:jc w:val="center"/>
              <w:rPr>
                <w:rFonts w:ascii="Calibri" w:eastAsia="Times New Roman" w:hAnsi="Calibri" w:cs="Calibri"/>
                <w:color w:val="00B050"/>
                <w:sz w:val="44"/>
                <w:szCs w:val="44"/>
                <w:lang w:eastAsia="en-GB"/>
              </w:rPr>
            </w:pPr>
            <w:r w:rsidRPr="00224118">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vAlign w:val="bottom"/>
          </w:tcPr>
          <w:p w14:paraId="7F8B8A90" w14:textId="7554941D" w:rsidR="009D0C00" w:rsidRPr="003D7BDF" w:rsidRDefault="009D0C00" w:rsidP="009D0C00">
            <w:pPr>
              <w:jc w:val="center"/>
              <w:rPr>
                <w:rFonts w:ascii="Calibri" w:eastAsia="Times New Roman" w:hAnsi="Calibri" w:cs="Calibri"/>
                <w:color w:val="00B050"/>
                <w:sz w:val="44"/>
                <w:szCs w:val="44"/>
                <w:lang w:eastAsia="en-GB"/>
              </w:rPr>
            </w:pPr>
            <w:r w:rsidRPr="00C03E6D">
              <w:rPr>
                <w:rFonts w:ascii="Calibri" w:eastAsia="Times New Roman" w:hAnsi="Calibri" w:cs="Calibri"/>
                <w:color w:val="FF0000"/>
                <w:sz w:val="44"/>
                <w:szCs w:val="44"/>
                <w:lang w:eastAsia="en-GB"/>
              </w:rPr>
              <w:t>●</w:t>
            </w:r>
          </w:p>
        </w:tc>
        <w:tc>
          <w:tcPr>
            <w:tcW w:w="699" w:type="pct"/>
            <w:tcBorders>
              <w:top w:val="nil"/>
              <w:left w:val="single" w:sz="4" w:space="0" w:color="auto"/>
              <w:bottom w:val="single" w:sz="4" w:space="0" w:color="auto"/>
              <w:right w:val="single" w:sz="4" w:space="0" w:color="auto"/>
            </w:tcBorders>
            <w:shd w:val="clear" w:color="auto" w:fill="auto"/>
            <w:noWrap/>
            <w:vAlign w:val="bottom"/>
          </w:tcPr>
          <w:p w14:paraId="274FBC10" w14:textId="067B56BA" w:rsidR="009D0C00" w:rsidRPr="000B6710" w:rsidRDefault="009D0C00" w:rsidP="009D0C00">
            <w:pPr>
              <w:jc w:val="center"/>
              <w:rPr>
                <w:color w:val="00B050"/>
                <w:sz w:val="44"/>
                <w:szCs w:val="44"/>
              </w:rPr>
            </w:pPr>
            <w:r w:rsidRPr="000B6710">
              <w:rPr>
                <w:color w:val="00B050"/>
                <w:sz w:val="44"/>
                <w:szCs w:val="44"/>
              </w:rPr>
              <w:t>+</w:t>
            </w:r>
          </w:p>
        </w:tc>
        <w:tc>
          <w:tcPr>
            <w:tcW w:w="550" w:type="pct"/>
            <w:tcBorders>
              <w:top w:val="nil"/>
              <w:left w:val="nil"/>
              <w:bottom w:val="single" w:sz="4" w:space="0" w:color="auto"/>
              <w:right w:val="single" w:sz="4" w:space="0" w:color="auto"/>
            </w:tcBorders>
            <w:shd w:val="clear" w:color="auto" w:fill="auto"/>
            <w:noWrap/>
            <w:vAlign w:val="bottom"/>
          </w:tcPr>
          <w:p w14:paraId="38EE6E21" w14:textId="739DB889" w:rsidR="009D0C00" w:rsidRPr="00062256" w:rsidRDefault="009D0C00" w:rsidP="009D0C00">
            <w:pPr>
              <w:jc w:val="center"/>
            </w:pPr>
            <w:r>
              <w:rPr>
                <w:rFonts w:ascii="Calibri" w:hAnsi="Calibri" w:cs="Calibri"/>
                <w:color w:val="000000"/>
              </w:rPr>
              <w:t>include</w:t>
            </w:r>
          </w:p>
        </w:tc>
      </w:tr>
      <w:tr w:rsidR="00D21F19" w:rsidRPr="00FB3E05" w14:paraId="28C961D2" w14:textId="77777777" w:rsidTr="001C4639">
        <w:trPr>
          <w:trHeight w:val="300"/>
        </w:trPr>
        <w:tc>
          <w:tcPr>
            <w:tcW w:w="1366" w:type="pct"/>
            <w:tcBorders>
              <w:top w:val="single" w:sz="4" w:space="0" w:color="auto"/>
              <w:bottom w:val="single" w:sz="4" w:space="0" w:color="auto"/>
            </w:tcBorders>
            <w:shd w:val="clear" w:color="auto" w:fill="auto"/>
            <w:noWrap/>
            <w:vAlign w:val="bottom"/>
          </w:tcPr>
          <w:p w14:paraId="66985121" w14:textId="77777777" w:rsidR="00D21F19" w:rsidRDefault="00D21F19" w:rsidP="009D0C00">
            <w:pPr>
              <w:rPr>
                <w:rFonts w:ascii="Calibri" w:eastAsia="Times New Roman" w:hAnsi="Calibri" w:cs="Calibri"/>
                <w:color w:val="000000"/>
                <w:lang w:eastAsia="en-GB"/>
              </w:rPr>
            </w:pPr>
          </w:p>
        </w:tc>
        <w:tc>
          <w:tcPr>
            <w:tcW w:w="2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C6D476F" w14:textId="77777777" w:rsidR="00D21F19" w:rsidRPr="00C03E6D" w:rsidRDefault="00D21F19" w:rsidP="009D0C00">
            <w:pPr>
              <w:jc w:val="center"/>
              <w:rPr>
                <w:rFonts w:ascii="Calibri" w:eastAsia="Times New Roman" w:hAnsi="Calibri" w:cs="Calibri"/>
                <w:color w:val="FF000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tcPr>
          <w:p w14:paraId="075A7579" w14:textId="77777777" w:rsidR="00D21F19" w:rsidRPr="00224118" w:rsidRDefault="00D21F19" w:rsidP="009D0C00">
            <w:pPr>
              <w:jc w:val="center"/>
              <w:rPr>
                <w:rFonts w:ascii="Calibri" w:eastAsia="Times New Roman" w:hAnsi="Calibri" w:cs="Calibri"/>
                <w:color w:val="00B05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tcPr>
          <w:p w14:paraId="34595815" w14:textId="77777777" w:rsidR="00D21F19" w:rsidRPr="00224118" w:rsidRDefault="00D21F19" w:rsidP="009D0C00">
            <w:pPr>
              <w:jc w:val="center"/>
              <w:rPr>
                <w:rFonts w:ascii="Calibri" w:eastAsia="Times New Roman" w:hAnsi="Calibri" w:cs="Calibri"/>
                <w:color w:val="00B050"/>
                <w:sz w:val="44"/>
                <w:szCs w:val="44"/>
                <w:lang w:eastAsia="en-GB"/>
              </w:rPr>
            </w:pPr>
          </w:p>
        </w:tc>
        <w:tc>
          <w:tcPr>
            <w:tcW w:w="357" w:type="pct"/>
            <w:tcBorders>
              <w:top w:val="single" w:sz="4" w:space="0" w:color="auto"/>
              <w:left w:val="nil"/>
              <w:bottom w:val="single" w:sz="4" w:space="0" w:color="auto"/>
              <w:right w:val="single" w:sz="4" w:space="0" w:color="auto"/>
            </w:tcBorders>
            <w:shd w:val="clear" w:color="auto" w:fill="auto"/>
            <w:noWrap/>
            <w:vAlign w:val="bottom"/>
          </w:tcPr>
          <w:p w14:paraId="6294EF26" w14:textId="77777777" w:rsidR="00D21F19" w:rsidRPr="00C03E6D" w:rsidRDefault="00D21F19" w:rsidP="009D0C00">
            <w:pPr>
              <w:jc w:val="center"/>
              <w:rPr>
                <w:rFonts w:ascii="Calibri" w:eastAsia="Times New Roman" w:hAnsi="Calibri" w:cs="Calibri"/>
                <w:color w:val="FFFF00"/>
                <w:sz w:val="44"/>
                <w:szCs w:val="44"/>
                <w:lang w:eastAsia="en-GB"/>
              </w:rPr>
            </w:pPr>
          </w:p>
        </w:tc>
        <w:tc>
          <w:tcPr>
            <w:tcW w:w="691" w:type="pct"/>
            <w:tcBorders>
              <w:top w:val="single" w:sz="4" w:space="0" w:color="auto"/>
              <w:left w:val="nil"/>
              <w:bottom w:val="single" w:sz="4" w:space="0" w:color="auto"/>
              <w:right w:val="single" w:sz="4" w:space="0" w:color="auto"/>
            </w:tcBorders>
            <w:shd w:val="clear" w:color="auto" w:fill="auto"/>
            <w:noWrap/>
            <w:vAlign w:val="bottom"/>
          </w:tcPr>
          <w:p w14:paraId="06A776A0" w14:textId="77777777" w:rsidR="00D21F19" w:rsidRPr="00C03E6D" w:rsidRDefault="00D21F19" w:rsidP="009D0C00">
            <w:pPr>
              <w:jc w:val="center"/>
              <w:rPr>
                <w:rFonts w:ascii="Calibri" w:eastAsia="Times New Roman" w:hAnsi="Calibri" w:cs="Calibri"/>
                <w:color w:val="FFFF0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tcPr>
          <w:p w14:paraId="617E883A" w14:textId="77777777" w:rsidR="00D21F19" w:rsidRPr="00224118" w:rsidRDefault="00D21F19" w:rsidP="009D0C00">
            <w:pPr>
              <w:jc w:val="center"/>
              <w:rPr>
                <w:rFonts w:ascii="Calibri" w:eastAsia="Times New Roman" w:hAnsi="Calibri" w:cs="Calibri"/>
                <w:color w:val="00B05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vAlign w:val="bottom"/>
          </w:tcPr>
          <w:p w14:paraId="4E3D0A70" w14:textId="77777777" w:rsidR="00D21F19" w:rsidRPr="00C03E6D" w:rsidRDefault="00D21F19" w:rsidP="009D0C00">
            <w:pPr>
              <w:jc w:val="center"/>
              <w:rPr>
                <w:rFonts w:ascii="Calibri" w:eastAsia="Times New Roman" w:hAnsi="Calibri" w:cs="Calibri"/>
                <w:color w:val="FF0000"/>
                <w:sz w:val="44"/>
                <w:szCs w:val="44"/>
                <w:lang w:eastAsia="en-GB"/>
              </w:rPr>
            </w:pPr>
          </w:p>
        </w:tc>
        <w:tc>
          <w:tcPr>
            <w:tcW w:w="69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6C63DB6" w14:textId="77777777" w:rsidR="00D21F19" w:rsidRPr="000B6710" w:rsidRDefault="00D21F19" w:rsidP="009D0C00">
            <w:pPr>
              <w:jc w:val="center"/>
              <w:rPr>
                <w:color w:val="00B050"/>
                <w:sz w:val="44"/>
                <w:szCs w:val="44"/>
              </w:rPr>
            </w:pPr>
          </w:p>
        </w:tc>
        <w:tc>
          <w:tcPr>
            <w:tcW w:w="550" w:type="pct"/>
            <w:tcBorders>
              <w:top w:val="single" w:sz="4" w:space="0" w:color="auto"/>
              <w:left w:val="nil"/>
              <w:bottom w:val="single" w:sz="4" w:space="0" w:color="auto"/>
              <w:right w:val="single" w:sz="4" w:space="0" w:color="auto"/>
            </w:tcBorders>
            <w:shd w:val="clear" w:color="auto" w:fill="auto"/>
            <w:noWrap/>
            <w:vAlign w:val="bottom"/>
          </w:tcPr>
          <w:p w14:paraId="4E3A2C7C" w14:textId="77777777" w:rsidR="00D21F19" w:rsidRDefault="00D21F19" w:rsidP="009D0C00">
            <w:pPr>
              <w:jc w:val="center"/>
              <w:rPr>
                <w:rFonts w:ascii="Calibri" w:hAnsi="Calibri" w:cs="Calibri"/>
                <w:color w:val="000000"/>
              </w:rPr>
            </w:pPr>
          </w:p>
        </w:tc>
      </w:tr>
      <w:tr w:rsidR="00D21F19" w:rsidRPr="00FB3E05" w14:paraId="65EF9C6B" w14:textId="77777777" w:rsidTr="001C4639">
        <w:trPr>
          <w:trHeight w:val="300"/>
        </w:trPr>
        <w:tc>
          <w:tcPr>
            <w:tcW w:w="1366" w:type="pct"/>
            <w:tcBorders>
              <w:top w:val="single" w:sz="4" w:space="0" w:color="auto"/>
              <w:bottom w:val="single" w:sz="4" w:space="0" w:color="auto"/>
            </w:tcBorders>
            <w:shd w:val="clear" w:color="auto" w:fill="auto"/>
            <w:noWrap/>
            <w:vAlign w:val="bottom"/>
          </w:tcPr>
          <w:p w14:paraId="1FF43FC6" w14:textId="77777777" w:rsidR="00D21F19" w:rsidRDefault="00D21F19" w:rsidP="009D0C00">
            <w:pPr>
              <w:rPr>
                <w:rFonts w:ascii="Calibri" w:eastAsia="Times New Roman" w:hAnsi="Calibri" w:cs="Calibri"/>
                <w:color w:val="000000"/>
                <w:lang w:eastAsia="en-GB"/>
              </w:rPr>
            </w:pPr>
          </w:p>
        </w:tc>
        <w:tc>
          <w:tcPr>
            <w:tcW w:w="2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83F451A" w14:textId="77777777" w:rsidR="00D21F19" w:rsidRPr="00C03E6D" w:rsidRDefault="00D21F19" w:rsidP="009D0C00">
            <w:pPr>
              <w:jc w:val="center"/>
              <w:rPr>
                <w:rFonts w:ascii="Calibri" w:eastAsia="Times New Roman" w:hAnsi="Calibri" w:cs="Calibri"/>
                <w:color w:val="FF000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tcPr>
          <w:p w14:paraId="2E4ADCCC" w14:textId="77777777" w:rsidR="00D21F19" w:rsidRPr="00224118" w:rsidRDefault="00D21F19" w:rsidP="009D0C00">
            <w:pPr>
              <w:jc w:val="center"/>
              <w:rPr>
                <w:rFonts w:ascii="Calibri" w:eastAsia="Times New Roman" w:hAnsi="Calibri" w:cs="Calibri"/>
                <w:color w:val="00B05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tcPr>
          <w:p w14:paraId="09055CBF" w14:textId="77777777" w:rsidR="00D21F19" w:rsidRPr="00224118" w:rsidRDefault="00D21F19" w:rsidP="009D0C00">
            <w:pPr>
              <w:jc w:val="center"/>
              <w:rPr>
                <w:rFonts w:ascii="Calibri" w:eastAsia="Times New Roman" w:hAnsi="Calibri" w:cs="Calibri"/>
                <w:color w:val="00B050"/>
                <w:sz w:val="44"/>
                <w:szCs w:val="44"/>
                <w:lang w:eastAsia="en-GB"/>
              </w:rPr>
            </w:pPr>
          </w:p>
        </w:tc>
        <w:tc>
          <w:tcPr>
            <w:tcW w:w="357" w:type="pct"/>
            <w:tcBorders>
              <w:top w:val="single" w:sz="4" w:space="0" w:color="auto"/>
              <w:left w:val="nil"/>
              <w:bottom w:val="single" w:sz="4" w:space="0" w:color="auto"/>
              <w:right w:val="single" w:sz="4" w:space="0" w:color="auto"/>
            </w:tcBorders>
            <w:shd w:val="clear" w:color="auto" w:fill="auto"/>
            <w:noWrap/>
            <w:vAlign w:val="bottom"/>
          </w:tcPr>
          <w:p w14:paraId="2DC3CEAC" w14:textId="77777777" w:rsidR="00D21F19" w:rsidRPr="00C03E6D" w:rsidRDefault="00D21F19" w:rsidP="009D0C00">
            <w:pPr>
              <w:jc w:val="center"/>
              <w:rPr>
                <w:rFonts w:ascii="Calibri" w:eastAsia="Times New Roman" w:hAnsi="Calibri" w:cs="Calibri"/>
                <w:color w:val="FFFF00"/>
                <w:sz w:val="44"/>
                <w:szCs w:val="44"/>
                <w:lang w:eastAsia="en-GB"/>
              </w:rPr>
            </w:pPr>
          </w:p>
        </w:tc>
        <w:tc>
          <w:tcPr>
            <w:tcW w:w="691" w:type="pct"/>
            <w:tcBorders>
              <w:top w:val="single" w:sz="4" w:space="0" w:color="auto"/>
              <w:left w:val="nil"/>
              <w:bottom w:val="single" w:sz="4" w:space="0" w:color="auto"/>
              <w:right w:val="single" w:sz="4" w:space="0" w:color="auto"/>
            </w:tcBorders>
            <w:shd w:val="clear" w:color="auto" w:fill="auto"/>
            <w:noWrap/>
            <w:vAlign w:val="bottom"/>
          </w:tcPr>
          <w:p w14:paraId="4BDC7AAB" w14:textId="77777777" w:rsidR="00D21F19" w:rsidRPr="00C03E6D" w:rsidRDefault="00D21F19" w:rsidP="009D0C00">
            <w:pPr>
              <w:jc w:val="center"/>
              <w:rPr>
                <w:rFonts w:ascii="Calibri" w:eastAsia="Times New Roman" w:hAnsi="Calibri" w:cs="Calibri"/>
                <w:color w:val="FFFF0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tcPr>
          <w:p w14:paraId="645AD852" w14:textId="77777777" w:rsidR="00D21F19" w:rsidRPr="00224118" w:rsidRDefault="00D21F19" w:rsidP="009D0C00">
            <w:pPr>
              <w:jc w:val="center"/>
              <w:rPr>
                <w:rFonts w:ascii="Calibri" w:eastAsia="Times New Roman" w:hAnsi="Calibri" w:cs="Calibri"/>
                <w:color w:val="00B05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vAlign w:val="bottom"/>
          </w:tcPr>
          <w:p w14:paraId="0C29B8B4" w14:textId="77777777" w:rsidR="00D21F19" w:rsidRPr="00C03E6D" w:rsidRDefault="00D21F19" w:rsidP="009D0C00">
            <w:pPr>
              <w:jc w:val="center"/>
              <w:rPr>
                <w:rFonts w:ascii="Calibri" w:eastAsia="Times New Roman" w:hAnsi="Calibri" w:cs="Calibri"/>
                <w:color w:val="FF0000"/>
                <w:sz w:val="44"/>
                <w:szCs w:val="44"/>
                <w:lang w:eastAsia="en-GB"/>
              </w:rPr>
            </w:pPr>
          </w:p>
        </w:tc>
        <w:tc>
          <w:tcPr>
            <w:tcW w:w="69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79F8EFC" w14:textId="77777777" w:rsidR="00D21F19" w:rsidRPr="000B6710" w:rsidRDefault="00D21F19" w:rsidP="009D0C00">
            <w:pPr>
              <w:jc w:val="center"/>
              <w:rPr>
                <w:color w:val="00B050"/>
                <w:sz w:val="44"/>
                <w:szCs w:val="44"/>
              </w:rPr>
            </w:pPr>
          </w:p>
        </w:tc>
        <w:tc>
          <w:tcPr>
            <w:tcW w:w="550" w:type="pct"/>
            <w:tcBorders>
              <w:top w:val="single" w:sz="4" w:space="0" w:color="auto"/>
              <w:left w:val="nil"/>
              <w:bottom w:val="single" w:sz="4" w:space="0" w:color="auto"/>
              <w:right w:val="single" w:sz="4" w:space="0" w:color="auto"/>
            </w:tcBorders>
            <w:shd w:val="clear" w:color="auto" w:fill="auto"/>
            <w:noWrap/>
            <w:vAlign w:val="bottom"/>
          </w:tcPr>
          <w:p w14:paraId="7F3D18DC" w14:textId="77777777" w:rsidR="00D21F19" w:rsidRDefault="00D21F19" w:rsidP="009D0C00">
            <w:pPr>
              <w:jc w:val="center"/>
              <w:rPr>
                <w:rFonts w:ascii="Calibri" w:hAnsi="Calibri" w:cs="Calibri"/>
                <w:color w:val="000000"/>
              </w:rPr>
            </w:pPr>
          </w:p>
        </w:tc>
      </w:tr>
      <w:tr w:rsidR="00D21F19" w:rsidRPr="00FB3E05" w14:paraId="640373D3" w14:textId="77777777" w:rsidTr="001C4639">
        <w:trPr>
          <w:trHeight w:val="300"/>
        </w:trPr>
        <w:tc>
          <w:tcPr>
            <w:tcW w:w="1366" w:type="pct"/>
            <w:tcBorders>
              <w:top w:val="single" w:sz="4" w:space="0" w:color="auto"/>
              <w:bottom w:val="single" w:sz="4" w:space="0" w:color="auto"/>
            </w:tcBorders>
            <w:shd w:val="clear" w:color="auto" w:fill="auto"/>
            <w:noWrap/>
            <w:vAlign w:val="bottom"/>
          </w:tcPr>
          <w:p w14:paraId="5C1BADBC" w14:textId="77777777" w:rsidR="00D21F19" w:rsidRDefault="00D21F19" w:rsidP="009D0C00">
            <w:pPr>
              <w:rPr>
                <w:rFonts w:ascii="Calibri" w:eastAsia="Times New Roman" w:hAnsi="Calibri" w:cs="Calibri"/>
                <w:color w:val="000000"/>
                <w:lang w:eastAsia="en-GB"/>
              </w:rPr>
            </w:pPr>
          </w:p>
        </w:tc>
        <w:tc>
          <w:tcPr>
            <w:tcW w:w="2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CE4F790" w14:textId="77777777" w:rsidR="00D21F19" w:rsidRPr="00C03E6D" w:rsidRDefault="00D21F19" w:rsidP="009D0C00">
            <w:pPr>
              <w:jc w:val="center"/>
              <w:rPr>
                <w:rFonts w:ascii="Calibri" w:eastAsia="Times New Roman" w:hAnsi="Calibri" w:cs="Calibri"/>
                <w:color w:val="FF000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tcPr>
          <w:p w14:paraId="66FA2939" w14:textId="77777777" w:rsidR="00D21F19" w:rsidRPr="00224118" w:rsidRDefault="00D21F19" w:rsidP="009D0C00">
            <w:pPr>
              <w:jc w:val="center"/>
              <w:rPr>
                <w:rFonts w:ascii="Calibri" w:eastAsia="Times New Roman" w:hAnsi="Calibri" w:cs="Calibri"/>
                <w:color w:val="00B05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tcPr>
          <w:p w14:paraId="260C6EB6" w14:textId="77777777" w:rsidR="00D21F19" w:rsidRPr="00224118" w:rsidRDefault="00D21F19" w:rsidP="009D0C00">
            <w:pPr>
              <w:jc w:val="center"/>
              <w:rPr>
                <w:rFonts w:ascii="Calibri" w:eastAsia="Times New Roman" w:hAnsi="Calibri" w:cs="Calibri"/>
                <w:color w:val="00B050"/>
                <w:sz w:val="44"/>
                <w:szCs w:val="44"/>
                <w:lang w:eastAsia="en-GB"/>
              </w:rPr>
            </w:pPr>
          </w:p>
        </w:tc>
        <w:tc>
          <w:tcPr>
            <w:tcW w:w="357" w:type="pct"/>
            <w:tcBorders>
              <w:top w:val="single" w:sz="4" w:space="0" w:color="auto"/>
              <w:left w:val="nil"/>
              <w:bottom w:val="single" w:sz="4" w:space="0" w:color="auto"/>
              <w:right w:val="single" w:sz="4" w:space="0" w:color="auto"/>
            </w:tcBorders>
            <w:shd w:val="clear" w:color="auto" w:fill="auto"/>
            <w:noWrap/>
            <w:vAlign w:val="bottom"/>
          </w:tcPr>
          <w:p w14:paraId="46001163" w14:textId="77777777" w:rsidR="00D21F19" w:rsidRPr="00C03E6D" w:rsidRDefault="00D21F19" w:rsidP="009D0C00">
            <w:pPr>
              <w:jc w:val="center"/>
              <w:rPr>
                <w:rFonts w:ascii="Calibri" w:eastAsia="Times New Roman" w:hAnsi="Calibri" w:cs="Calibri"/>
                <w:color w:val="FFFF00"/>
                <w:sz w:val="44"/>
                <w:szCs w:val="44"/>
                <w:lang w:eastAsia="en-GB"/>
              </w:rPr>
            </w:pPr>
          </w:p>
        </w:tc>
        <w:tc>
          <w:tcPr>
            <w:tcW w:w="691" w:type="pct"/>
            <w:tcBorders>
              <w:top w:val="single" w:sz="4" w:space="0" w:color="auto"/>
              <w:left w:val="nil"/>
              <w:bottom w:val="single" w:sz="4" w:space="0" w:color="auto"/>
              <w:right w:val="single" w:sz="4" w:space="0" w:color="auto"/>
            </w:tcBorders>
            <w:shd w:val="clear" w:color="auto" w:fill="auto"/>
            <w:noWrap/>
            <w:vAlign w:val="bottom"/>
          </w:tcPr>
          <w:p w14:paraId="0BA7D191" w14:textId="77777777" w:rsidR="00D21F19" w:rsidRPr="00C03E6D" w:rsidRDefault="00D21F19" w:rsidP="009D0C00">
            <w:pPr>
              <w:jc w:val="center"/>
              <w:rPr>
                <w:rFonts w:ascii="Calibri" w:eastAsia="Times New Roman" w:hAnsi="Calibri" w:cs="Calibri"/>
                <w:color w:val="FFFF0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tcPr>
          <w:p w14:paraId="401F6FE8" w14:textId="77777777" w:rsidR="00D21F19" w:rsidRPr="00224118" w:rsidRDefault="00D21F19" w:rsidP="009D0C00">
            <w:pPr>
              <w:jc w:val="center"/>
              <w:rPr>
                <w:rFonts w:ascii="Calibri" w:eastAsia="Times New Roman" w:hAnsi="Calibri" w:cs="Calibri"/>
                <w:color w:val="00B05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vAlign w:val="bottom"/>
          </w:tcPr>
          <w:p w14:paraId="1114F505" w14:textId="77777777" w:rsidR="00D21F19" w:rsidRPr="00C03E6D" w:rsidRDefault="00D21F19" w:rsidP="009D0C00">
            <w:pPr>
              <w:jc w:val="center"/>
              <w:rPr>
                <w:rFonts w:ascii="Calibri" w:eastAsia="Times New Roman" w:hAnsi="Calibri" w:cs="Calibri"/>
                <w:color w:val="FF0000"/>
                <w:sz w:val="44"/>
                <w:szCs w:val="44"/>
                <w:lang w:eastAsia="en-GB"/>
              </w:rPr>
            </w:pPr>
          </w:p>
        </w:tc>
        <w:tc>
          <w:tcPr>
            <w:tcW w:w="69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C087D35" w14:textId="77777777" w:rsidR="00D21F19" w:rsidRPr="000B6710" w:rsidRDefault="00D21F19" w:rsidP="009D0C00">
            <w:pPr>
              <w:jc w:val="center"/>
              <w:rPr>
                <w:color w:val="00B050"/>
                <w:sz w:val="44"/>
                <w:szCs w:val="44"/>
              </w:rPr>
            </w:pPr>
          </w:p>
        </w:tc>
        <w:tc>
          <w:tcPr>
            <w:tcW w:w="550" w:type="pct"/>
            <w:tcBorders>
              <w:top w:val="single" w:sz="4" w:space="0" w:color="auto"/>
              <w:left w:val="nil"/>
              <w:bottom w:val="single" w:sz="4" w:space="0" w:color="auto"/>
              <w:right w:val="single" w:sz="4" w:space="0" w:color="auto"/>
            </w:tcBorders>
            <w:shd w:val="clear" w:color="auto" w:fill="auto"/>
            <w:noWrap/>
            <w:vAlign w:val="bottom"/>
          </w:tcPr>
          <w:p w14:paraId="1CB84388" w14:textId="77777777" w:rsidR="00D21F19" w:rsidRDefault="00D21F19" w:rsidP="009D0C00">
            <w:pPr>
              <w:jc w:val="center"/>
              <w:rPr>
                <w:rFonts w:ascii="Calibri" w:hAnsi="Calibri" w:cs="Calibri"/>
                <w:color w:val="000000"/>
              </w:rPr>
            </w:pPr>
          </w:p>
        </w:tc>
      </w:tr>
      <w:tr w:rsidR="00D21F19" w:rsidRPr="00FB3E05" w14:paraId="03BEF24B" w14:textId="77777777" w:rsidTr="001C4639">
        <w:trPr>
          <w:trHeight w:val="300"/>
        </w:trPr>
        <w:tc>
          <w:tcPr>
            <w:tcW w:w="1366" w:type="pct"/>
            <w:tcBorders>
              <w:top w:val="single" w:sz="4" w:space="0" w:color="auto"/>
              <w:bottom w:val="single" w:sz="4" w:space="0" w:color="auto"/>
            </w:tcBorders>
            <w:shd w:val="clear" w:color="auto" w:fill="auto"/>
            <w:noWrap/>
            <w:vAlign w:val="bottom"/>
          </w:tcPr>
          <w:p w14:paraId="64918F1B" w14:textId="77777777" w:rsidR="00D21F19" w:rsidRDefault="00D21F19" w:rsidP="009D0C00">
            <w:pPr>
              <w:rPr>
                <w:rFonts w:ascii="Calibri" w:eastAsia="Times New Roman" w:hAnsi="Calibri" w:cs="Calibri"/>
                <w:color w:val="000000"/>
                <w:lang w:eastAsia="en-GB"/>
              </w:rPr>
            </w:pPr>
          </w:p>
        </w:tc>
        <w:tc>
          <w:tcPr>
            <w:tcW w:w="2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F2BEC47" w14:textId="77777777" w:rsidR="00D21F19" w:rsidRPr="00C03E6D" w:rsidRDefault="00D21F19" w:rsidP="009D0C00">
            <w:pPr>
              <w:jc w:val="center"/>
              <w:rPr>
                <w:rFonts w:ascii="Calibri" w:eastAsia="Times New Roman" w:hAnsi="Calibri" w:cs="Calibri"/>
                <w:color w:val="FF000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tcPr>
          <w:p w14:paraId="13144819" w14:textId="77777777" w:rsidR="00D21F19" w:rsidRPr="00224118" w:rsidRDefault="00D21F19" w:rsidP="009D0C00">
            <w:pPr>
              <w:jc w:val="center"/>
              <w:rPr>
                <w:rFonts w:ascii="Calibri" w:eastAsia="Times New Roman" w:hAnsi="Calibri" w:cs="Calibri"/>
                <w:color w:val="00B05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tcPr>
          <w:p w14:paraId="0C1E9491" w14:textId="77777777" w:rsidR="00D21F19" w:rsidRPr="00224118" w:rsidRDefault="00D21F19" w:rsidP="009D0C00">
            <w:pPr>
              <w:jc w:val="center"/>
              <w:rPr>
                <w:rFonts w:ascii="Calibri" w:eastAsia="Times New Roman" w:hAnsi="Calibri" w:cs="Calibri"/>
                <w:color w:val="00B050"/>
                <w:sz w:val="44"/>
                <w:szCs w:val="44"/>
                <w:lang w:eastAsia="en-GB"/>
              </w:rPr>
            </w:pPr>
          </w:p>
        </w:tc>
        <w:tc>
          <w:tcPr>
            <w:tcW w:w="357" w:type="pct"/>
            <w:tcBorders>
              <w:top w:val="single" w:sz="4" w:space="0" w:color="auto"/>
              <w:left w:val="nil"/>
              <w:bottom w:val="single" w:sz="4" w:space="0" w:color="auto"/>
              <w:right w:val="single" w:sz="4" w:space="0" w:color="auto"/>
            </w:tcBorders>
            <w:shd w:val="clear" w:color="auto" w:fill="auto"/>
            <w:noWrap/>
            <w:vAlign w:val="bottom"/>
          </w:tcPr>
          <w:p w14:paraId="0C363BF8" w14:textId="77777777" w:rsidR="00D21F19" w:rsidRPr="00C03E6D" w:rsidRDefault="00D21F19" w:rsidP="009D0C00">
            <w:pPr>
              <w:jc w:val="center"/>
              <w:rPr>
                <w:rFonts w:ascii="Calibri" w:eastAsia="Times New Roman" w:hAnsi="Calibri" w:cs="Calibri"/>
                <w:color w:val="FFFF00"/>
                <w:sz w:val="44"/>
                <w:szCs w:val="44"/>
                <w:lang w:eastAsia="en-GB"/>
              </w:rPr>
            </w:pPr>
          </w:p>
        </w:tc>
        <w:tc>
          <w:tcPr>
            <w:tcW w:w="691" w:type="pct"/>
            <w:tcBorders>
              <w:top w:val="single" w:sz="4" w:space="0" w:color="auto"/>
              <w:left w:val="nil"/>
              <w:bottom w:val="single" w:sz="4" w:space="0" w:color="auto"/>
              <w:right w:val="single" w:sz="4" w:space="0" w:color="auto"/>
            </w:tcBorders>
            <w:shd w:val="clear" w:color="auto" w:fill="auto"/>
            <w:noWrap/>
            <w:vAlign w:val="bottom"/>
          </w:tcPr>
          <w:p w14:paraId="17A762E7" w14:textId="77777777" w:rsidR="00D21F19" w:rsidRPr="00C03E6D" w:rsidRDefault="00D21F19" w:rsidP="009D0C00">
            <w:pPr>
              <w:jc w:val="center"/>
              <w:rPr>
                <w:rFonts w:ascii="Calibri" w:eastAsia="Times New Roman" w:hAnsi="Calibri" w:cs="Calibri"/>
                <w:color w:val="FFFF0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tcPr>
          <w:p w14:paraId="0B89E82D" w14:textId="77777777" w:rsidR="00D21F19" w:rsidRPr="00224118" w:rsidRDefault="00D21F19" w:rsidP="009D0C00">
            <w:pPr>
              <w:jc w:val="center"/>
              <w:rPr>
                <w:rFonts w:ascii="Calibri" w:eastAsia="Times New Roman" w:hAnsi="Calibri" w:cs="Calibri"/>
                <w:color w:val="00B05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vAlign w:val="bottom"/>
          </w:tcPr>
          <w:p w14:paraId="449CB8ED" w14:textId="77777777" w:rsidR="00D21F19" w:rsidRPr="00C03E6D" w:rsidRDefault="00D21F19" w:rsidP="009D0C00">
            <w:pPr>
              <w:jc w:val="center"/>
              <w:rPr>
                <w:rFonts w:ascii="Calibri" w:eastAsia="Times New Roman" w:hAnsi="Calibri" w:cs="Calibri"/>
                <w:color w:val="FF0000"/>
                <w:sz w:val="44"/>
                <w:szCs w:val="44"/>
                <w:lang w:eastAsia="en-GB"/>
              </w:rPr>
            </w:pPr>
          </w:p>
        </w:tc>
        <w:tc>
          <w:tcPr>
            <w:tcW w:w="69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B6F26E0" w14:textId="77777777" w:rsidR="00D21F19" w:rsidRPr="000B6710" w:rsidRDefault="00D21F19" w:rsidP="009D0C00">
            <w:pPr>
              <w:jc w:val="center"/>
              <w:rPr>
                <w:color w:val="00B050"/>
                <w:sz w:val="44"/>
                <w:szCs w:val="44"/>
              </w:rPr>
            </w:pPr>
          </w:p>
        </w:tc>
        <w:tc>
          <w:tcPr>
            <w:tcW w:w="550" w:type="pct"/>
            <w:tcBorders>
              <w:top w:val="single" w:sz="4" w:space="0" w:color="auto"/>
              <w:left w:val="nil"/>
              <w:bottom w:val="single" w:sz="4" w:space="0" w:color="auto"/>
              <w:right w:val="single" w:sz="4" w:space="0" w:color="auto"/>
            </w:tcBorders>
            <w:shd w:val="clear" w:color="auto" w:fill="auto"/>
            <w:noWrap/>
            <w:vAlign w:val="bottom"/>
          </w:tcPr>
          <w:p w14:paraId="023343DC" w14:textId="77777777" w:rsidR="00D21F19" w:rsidRDefault="00D21F19" w:rsidP="009D0C00">
            <w:pPr>
              <w:jc w:val="center"/>
              <w:rPr>
                <w:rFonts w:ascii="Calibri" w:hAnsi="Calibri" w:cs="Calibri"/>
                <w:color w:val="000000"/>
              </w:rPr>
            </w:pPr>
          </w:p>
        </w:tc>
      </w:tr>
      <w:tr w:rsidR="00D21F19" w:rsidRPr="00FB3E05" w14:paraId="45DE579A" w14:textId="77777777" w:rsidTr="001C4639">
        <w:trPr>
          <w:trHeight w:val="300"/>
        </w:trPr>
        <w:tc>
          <w:tcPr>
            <w:tcW w:w="1366" w:type="pct"/>
            <w:tcBorders>
              <w:top w:val="single" w:sz="4" w:space="0" w:color="auto"/>
              <w:bottom w:val="single" w:sz="4" w:space="0" w:color="auto"/>
            </w:tcBorders>
            <w:shd w:val="clear" w:color="auto" w:fill="auto"/>
            <w:noWrap/>
            <w:vAlign w:val="bottom"/>
          </w:tcPr>
          <w:p w14:paraId="3AF1F8D7" w14:textId="77777777" w:rsidR="00D21F19" w:rsidRDefault="00D21F19" w:rsidP="009D0C00">
            <w:pPr>
              <w:rPr>
                <w:rFonts w:ascii="Calibri" w:eastAsia="Times New Roman" w:hAnsi="Calibri" w:cs="Calibri"/>
                <w:color w:val="000000"/>
                <w:lang w:eastAsia="en-GB"/>
              </w:rPr>
            </w:pPr>
          </w:p>
        </w:tc>
        <w:tc>
          <w:tcPr>
            <w:tcW w:w="2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FE420CD" w14:textId="77777777" w:rsidR="00D21F19" w:rsidRPr="00C03E6D" w:rsidRDefault="00D21F19" w:rsidP="009D0C00">
            <w:pPr>
              <w:jc w:val="center"/>
              <w:rPr>
                <w:rFonts w:ascii="Calibri" w:eastAsia="Times New Roman" w:hAnsi="Calibri" w:cs="Calibri"/>
                <w:color w:val="FF000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tcPr>
          <w:p w14:paraId="1DCB4A5E" w14:textId="77777777" w:rsidR="00D21F19" w:rsidRPr="00224118" w:rsidRDefault="00D21F19" w:rsidP="009D0C00">
            <w:pPr>
              <w:jc w:val="center"/>
              <w:rPr>
                <w:rFonts w:ascii="Calibri" w:eastAsia="Times New Roman" w:hAnsi="Calibri" w:cs="Calibri"/>
                <w:color w:val="00B05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tcPr>
          <w:p w14:paraId="1AF0AF39" w14:textId="77777777" w:rsidR="00D21F19" w:rsidRPr="00224118" w:rsidRDefault="00D21F19" w:rsidP="009D0C00">
            <w:pPr>
              <w:jc w:val="center"/>
              <w:rPr>
                <w:rFonts w:ascii="Calibri" w:eastAsia="Times New Roman" w:hAnsi="Calibri" w:cs="Calibri"/>
                <w:color w:val="00B050"/>
                <w:sz w:val="44"/>
                <w:szCs w:val="44"/>
                <w:lang w:eastAsia="en-GB"/>
              </w:rPr>
            </w:pPr>
          </w:p>
        </w:tc>
        <w:tc>
          <w:tcPr>
            <w:tcW w:w="357" w:type="pct"/>
            <w:tcBorders>
              <w:top w:val="single" w:sz="4" w:space="0" w:color="auto"/>
              <w:left w:val="nil"/>
              <w:bottom w:val="single" w:sz="4" w:space="0" w:color="auto"/>
              <w:right w:val="single" w:sz="4" w:space="0" w:color="auto"/>
            </w:tcBorders>
            <w:shd w:val="clear" w:color="auto" w:fill="auto"/>
            <w:noWrap/>
            <w:vAlign w:val="bottom"/>
          </w:tcPr>
          <w:p w14:paraId="1E7EE497" w14:textId="77777777" w:rsidR="00D21F19" w:rsidRPr="00C03E6D" w:rsidRDefault="00D21F19" w:rsidP="009D0C00">
            <w:pPr>
              <w:jc w:val="center"/>
              <w:rPr>
                <w:rFonts w:ascii="Calibri" w:eastAsia="Times New Roman" w:hAnsi="Calibri" w:cs="Calibri"/>
                <w:color w:val="FFFF00"/>
                <w:sz w:val="44"/>
                <w:szCs w:val="44"/>
                <w:lang w:eastAsia="en-GB"/>
              </w:rPr>
            </w:pPr>
          </w:p>
        </w:tc>
        <w:tc>
          <w:tcPr>
            <w:tcW w:w="691" w:type="pct"/>
            <w:tcBorders>
              <w:top w:val="single" w:sz="4" w:space="0" w:color="auto"/>
              <w:left w:val="nil"/>
              <w:bottom w:val="single" w:sz="4" w:space="0" w:color="auto"/>
              <w:right w:val="single" w:sz="4" w:space="0" w:color="auto"/>
            </w:tcBorders>
            <w:shd w:val="clear" w:color="auto" w:fill="auto"/>
            <w:noWrap/>
            <w:vAlign w:val="bottom"/>
          </w:tcPr>
          <w:p w14:paraId="05144841" w14:textId="77777777" w:rsidR="00D21F19" w:rsidRPr="00C03E6D" w:rsidRDefault="00D21F19" w:rsidP="009D0C00">
            <w:pPr>
              <w:jc w:val="center"/>
              <w:rPr>
                <w:rFonts w:ascii="Calibri" w:eastAsia="Times New Roman" w:hAnsi="Calibri" w:cs="Calibri"/>
                <w:color w:val="FFFF0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tcPr>
          <w:p w14:paraId="76249F74" w14:textId="77777777" w:rsidR="00D21F19" w:rsidRPr="00224118" w:rsidRDefault="00D21F19" w:rsidP="009D0C00">
            <w:pPr>
              <w:jc w:val="center"/>
              <w:rPr>
                <w:rFonts w:ascii="Calibri" w:eastAsia="Times New Roman" w:hAnsi="Calibri" w:cs="Calibri"/>
                <w:color w:val="00B05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vAlign w:val="bottom"/>
          </w:tcPr>
          <w:p w14:paraId="76062E08" w14:textId="77777777" w:rsidR="00D21F19" w:rsidRPr="00C03E6D" w:rsidRDefault="00D21F19" w:rsidP="009D0C00">
            <w:pPr>
              <w:jc w:val="center"/>
              <w:rPr>
                <w:rFonts w:ascii="Calibri" w:eastAsia="Times New Roman" w:hAnsi="Calibri" w:cs="Calibri"/>
                <w:color w:val="FF0000"/>
                <w:sz w:val="44"/>
                <w:szCs w:val="44"/>
                <w:lang w:eastAsia="en-GB"/>
              </w:rPr>
            </w:pPr>
          </w:p>
        </w:tc>
        <w:tc>
          <w:tcPr>
            <w:tcW w:w="69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620E3B6" w14:textId="77777777" w:rsidR="00D21F19" w:rsidRPr="000B6710" w:rsidRDefault="00D21F19" w:rsidP="009D0C00">
            <w:pPr>
              <w:jc w:val="center"/>
              <w:rPr>
                <w:color w:val="00B050"/>
                <w:sz w:val="44"/>
                <w:szCs w:val="44"/>
              </w:rPr>
            </w:pPr>
          </w:p>
        </w:tc>
        <w:tc>
          <w:tcPr>
            <w:tcW w:w="550" w:type="pct"/>
            <w:tcBorders>
              <w:top w:val="single" w:sz="4" w:space="0" w:color="auto"/>
              <w:left w:val="nil"/>
              <w:bottom w:val="single" w:sz="4" w:space="0" w:color="auto"/>
              <w:right w:val="single" w:sz="4" w:space="0" w:color="auto"/>
            </w:tcBorders>
            <w:shd w:val="clear" w:color="auto" w:fill="auto"/>
            <w:noWrap/>
            <w:vAlign w:val="bottom"/>
          </w:tcPr>
          <w:p w14:paraId="16CCB23C" w14:textId="77777777" w:rsidR="00D21F19" w:rsidRDefault="00D21F19" w:rsidP="009D0C00">
            <w:pPr>
              <w:jc w:val="center"/>
              <w:rPr>
                <w:rFonts w:ascii="Calibri" w:hAnsi="Calibri" w:cs="Calibri"/>
                <w:color w:val="000000"/>
              </w:rPr>
            </w:pPr>
          </w:p>
        </w:tc>
      </w:tr>
      <w:tr w:rsidR="00D21F19" w:rsidRPr="00FB3E05" w14:paraId="503A0306" w14:textId="77777777" w:rsidTr="001C4639">
        <w:trPr>
          <w:trHeight w:val="300"/>
        </w:trPr>
        <w:tc>
          <w:tcPr>
            <w:tcW w:w="1366" w:type="pct"/>
            <w:tcBorders>
              <w:top w:val="single" w:sz="4" w:space="0" w:color="auto"/>
              <w:bottom w:val="single" w:sz="4" w:space="0" w:color="auto"/>
            </w:tcBorders>
            <w:shd w:val="clear" w:color="auto" w:fill="auto"/>
            <w:noWrap/>
            <w:vAlign w:val="bottom"/>
          </w:tcPr>
          <w:p w14:paraId="105F08A6" w14:textId="77777777" w:rsidR="00D21F19" w:rsidRDefault="00D21F19" w:rsidP="009D0C00">
            <w:pPr>
              <w:rPr>
                <w:rFonts w:ascii="Calibri" w:eastAsia="Times New Roman" w:hAnsi="Calibri" w:cs="Calibri"/>
                <w:color w:val="000000"/>
                <w:lang w:eastAsia="en-GB"/>
              </w:rPr>
            </w:pPr>
          </w:p>
        </w:tc>
        <w:tc>
          <w:tcPr>
            <w:tcW w:w="2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8DB7ACF" w14:textId="77777777" w:rsidR="00D21F19" w:rsidRPr="00C03E6D" w:rsidRDefault="00D21F19" w:rsidP="009D0C00">
            <w:pPr>
              <w:jc w:val="center"/>
              <w:rPr>
                <w:rFonts w:ascii="Calibri" w:eastAsia="Times New Roman" w:hAnsi="Calibri" w:cs="Calibri"/>
                <w:color w:val="FF000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tcPr>
          <w:p w14:paraId="07031B03" w14:textId="77777777" w:rsidR="00D21F19" w:rsidRPr="00224118" w:rsidRDefault="00D21F19" w:rsidP="009D0C00">
            <w:pPr>
              <w:jc w:val="center"/>
              <w:rPr>
                <w:rFonts w:ascii="Calibri" w:eastAsia="Times New Roman" w:hAnsi="Calibri" w:cs="Calibri"/>
                <w:color w:val="00B05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tcPr>
          <w:p w14:paraId="1D300454" w14:textId="77777777" w:rsidR="00D21F19" w:rsidRPr="00224118" w:rsidRDefault="00D21F19" w:rsidP="009D0C00">
            <w:pPr>
              <w:jc w:val="center"/>
              <w:rPr>
                <w:rFonts w:ascii="Calibri" w:eastAsia="Times New Roman" w:hAnsi="Calibri" w:cs="Calibri"/>
                <w:color w:val="00B050"/>
                <w:sz w:val="44"/>
                <w:szCs w:val="44"/>
                <w:lang w:eastAsia="en-GB"/>
              </w:rPr>
            </w:pPr>
          </w:p>
        </w:tc>
        <w:tc>
          <w:tcPr>
            <w:tcW w:w="357" w:type="pct"/>
            <w:tcBorders>
              <w:top w:val="single" w:sz="4" w:space="0" w:color="auto"/>
              <w:left w:val="nil"/>
              <w:bottom w:val="single" w:sz="4" w:space="0" w:color="auto"/>
              <w:right w:val="single" w:sz="4" w:space="0" w:color="auto"/>
            </w:tcBorders>
            <w:shd w:val="clear" w:color="auto" w:fill="auto"/>
            <w:noWrap/>
            <w:vAlign w:val="bottom"/>
          </w:tcPr>
          <w:p w14:paraId="5622D3DF" w14:textId="77777777" w:rsidR="00D21F19" w:rsidRPr="00C03E6D" w:rsidRDefault="00D21F19" w:rsidP="009D0C00">
            <w:pPr>
              <w:jc w:val="center"/>
              <w:rPr>
                <w:rFonts w:ascii="Calibri" w:eastAsia="Times New Roman" w:hAnsi="Calibri" w:cs="Calibri"/>
                <w:color w:val="FFFF00"/>
                <w:sz w:val="44"/>
                <w:szCs w:val="44"/>
                <w:lang w:eastAsia="en-GB"/>
              </w:rPr>
            </w:pPr>
          </w:p>
        </w:tc>
        <w:tc>
          <w:tcPr>
            <w:tcW w:w="691" w:type="pct"/>
            <w:tcBorders>
              <w:top w:val="single" w:sz="4" w:space="0" w:color="auto"/>
              <w:left w:val="nil"/>
              <w:bottom w:val="single" w:sz="4" w:space="0" w:color="auto"/>
              <w:right w:val="single" w:sz="4" w:space="0" w:color="auto"/>
            </w:tcBorders>
            <w:shd w:val="clear" w:color="auto" w:fill="auto"/>
            <w:noWrap/>
            <w:vAlign w:val="bottom"/>
          </w:tcPr>
          <w:p w14:paraId="1126E52F" w14:textId="77777777" w:rsidR="00D21F19" w:rsidRPr="00C03E6D" w:rsidRDefault="00D21F19" w:rsidP="009D0C00">
            <w:pPr>
              <w:jc w:val="center"/>
              <w:rPr>
                <w:rFonts w:ascii="Calibri" w:eastAsia="Times New Roman" w:hAnsi="Calibri" w:cs="Calibri"/>
                <w:color w:val="FFFF0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tcPr>
          <w:p w14:paraId="1C330761" w14:textId="77777777" w:rsidR="00D21F19" w:rsidRPr="00224118" w:rsidRDefault="00D21F19" w:rsidP="009D0C00">
            <w:pPr>
              <w:jc w:val="center"/>
              <w:rPr>
                <w:rFonts w:ascii="Calibri" w:eastAsia="Times New Roman" w:hAnsi="Calibri" w:cs="Calibri"/>
                <w:color w:val="00B05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vAlign w:val="bottom"/>
          </w:tcPr>
          <w:p w14:paraId="6CAEDCC4" w14:textId="77777777" w:rsidR="00D21F19" w:rsidRPr="00C03E6D" w:rsidRDefault="00D21F19" w:rsidP="009D0C00">
            <w:pPr>
              <w:jc w:val="center"/>
              <w:rPr>
                <w:rFonts w:ascii="Calibri" w:eastAsia="Times New Roman" w:hAnsi="Calibri" w:cs="Calibri"/>
                <w:color w:val="FF0000"/>
                <w:sz w:val="44"/>
                <w:szCs w:val="44"/>
                <w:lang w:eastAsia="en-GB"/>
              </w:rPr>
            </w:pPr>
          </w:p>
        </w:tc>
        <w:tc>
          <w:tcPr>
            <w:tcW w:w="69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B5844D1" w14:textId="77777777" w:rsidR="00D21F19" w:rsidRPr="000B6710" w:rsidRDefault="00D21F19" w:rsidP="009D0C00">
            <w:pPr>
              <w:jc w:val="center"/>
              <w:rPr>
                <w:color w:val="00B050"/>
                <w:sz w:val="44"/>
                <w:szCs w:val="44"/>
              </w:rPr>
            </w:pPr>
          </w:p>
        </w:tc>
        <w:tc>
          <w:tcPr>
            <w:tcW w:w="550" w:type="pct"/>
            <w:tcBorders>
              <w:top w:val="single" w:sz="4" w:space="0" w:color="auto"/>
              <w:left w:val="nil"/>
              <w:bottom w:val="single" w:sz="4" w:space="0" w:color="auto"/>
              <w:right w:val="single" w:sz="4" w:space="0" w:color="auto"/>
            </w:tcBorders>
            <w:shd w:val="clear" w:color="auto" w:fill="auto"/>
            <w:noWrap/>
            <w:vAlign w:val="bottom"/>
          </w:tcPr>
          <w:p w14:paraId="5454B1E8" w14:textId="77777777" w:rsidR="00D21F19" w:rsidRDefault="00D21F19" w:rsidP="009D0C00">
            <w:pPr>
              <w:jc w:val="center"/>
              <w:rPr>
                <w:rFonts w:ascii="Calibri" w:hAnsi="Calibri" w:cs="Calibri"/>
                <w:color w:val="000000"/>
              </w:rPr>
            </w:pPr>
          </w:p>
        </w:tc>
      </w:tr>
      <w:tr w:rsidR="00D21F19" w:rsidRPr="00FB3E05" w14:paraId="7EC1B4FD" w14:textId="77777777" w:rsidTr="001C4639">
        <w:trPr>
          <w:trHeight w:val="300"/>
        </w:trPr>
        <w:tc>
          <w:tcPr>
            <w:tcW w:w="1366" w:type="pct"/>
            <w:tcBorders>
              <w:top w:val="single" w:sz="4" w:space="0" w:color="auto"/>
            </w:tcBorders>
            <w:shd w:val="clear" w:color="auto" w:fill="auto"/>
            <w:noWrap/>
            <w:vAlign w:val="bottom"/>
          </w:tcPr>
          <w:p w14:paraId="7E38866D" w14:textId="77777777" w:rsidR="00D21F19" w:rsidRDefault="00D21F19" w:rsidP="009D0C00">
            <w:pPr>
              <w:rPr>
                <w:rFonts w:ascii="Calibri" w:eastAsia="Times New Roman" w:hAnsi="Calibri" w:cs="Calibri"/>
                <w:color w:val="000000"/>
                <w:lang w:eastAsia="en-GB"/>
              </w:rPr>
            </w:pPr>
          </w:p>
        </w:tc>
        <w:tc>
          <w:tcPr>
            <w:tcW w:w="2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98A036D" w14:textId="77777777" w:rsidR="00D21F19" w:rsidRPr="00C03E6D" w:rsidRDefault="00D21F19" w:rsidP="009D0C00">
            <w:pPr>
              <w:jc w:val="center"/>
              <w:rPr>
                <w:rFonts w:ascii="Calibri" w:eastAsia="Times New Roman" w:hAnsi="Calibri" w:cs="Calibri"/>
                <w:color w:val="FF000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tcPr>
          <w:p w14:paraId="1EB241F1" w14:textId="77777777" w:rsidR="00D21F19" w:rsidRPr="00224118" w:rsidRDefault="00D21F19" w:rsidP="009D0C00">
            <w:pPr>
              <w:jc w:val="center"/>
              <w:rPr>
                <w:rFonts w:ascii="Calibri" w:eastAsia="Times New Roman" w:hAnsi="Calibri" w:cs="Calibri"/>
                <w:color w:val="00B05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tcPr>
          <w:p w14:paraId="3798901F" w14:textId="77777777" w:rsidR="00D21F19" w:rsidRPr="00224118" w:rsidRDefault="00D21F19" w:rsidP="009D0C00">
            <w:pPr>
              <w:jc w:val="center"/>
              <w:rPr>
                <w:rFonts w:ascii="Calibri" w:eastAsia="Times New Roman" w:hAnsi="Calibri" w:cs="Calibri"/>
                <w:color w:val="00B050"/>
                <w:sz w:val="44"/>
                <w:szCs w:val="44"/>
                <w:lang w:eastAsia="en-GB"/>
              </w:rPr>
            </w:pPr>
          </w:p>
        </w:tc>
        <w:tc>
          <w:tcPr>
            <w:tcW w:w="357" w:type="pct"/>
            <w:tcBorders>
              <w:top w:val="single" w:sz="4" w:space="0" w:color="auto"/>
              <w:left w:val="nil"/>
              <w:bottom w:val="single" w:sz="4" w:space="0" w:color="auto"/>
              <w:right w:val="single" w:sz="4" w:space="0" w:color="auto"/>
            </w:tcBorders>
            <w:shd w:val="clear" w:color="auto" w:fill="auto"/>
            <w:noWrap/>
            <w:vAlign w:val="bottom"/>
          </w:tcPr>
          <w:p w14:paraId="72DDB95E" w14:textId="77777777" w:rsidR="00D21F19" w:rsidRPr="00C03E6D" w:rsidRDefault="00D21F19" w:rsidP="009D0C00">
            <w:pPr>
              <w:jc w:val="center"/>
              <w:rPr>
                <w:rFonts w:ascii="Calibri" w:eastAsia="Times New Roman" w:hAnsi="Calibri" w:cs="Calibri"/>
                <w:color w:val="FFFF00"/>
                <w:sz w:val="44"/>
                <w:szCs w:val="44"/>
                <w:lang w:eastAsia="en-GB"/>
              </w:rPr>
            </w:pPr>
          </w:p>
        </w:tc>
        <w:tc>
          <w:tcPr>
            <w:tcW w:w="691" w:type="pct"/>
            <w:tcBorders>
              <w:top w:val="single" w:sz="4" w:space="0" w:color="auto"/>
              <w:left w:val="nil"/>
              <w:bottom w:val="single" w:sz="4" w:space="0" w:color="auto"/>
              <w:right w:val="single" w:sz="4" w:space="0" w:color="auto"/>
            </w:tcBorders>
            <w:shd w:val="clear" w:color="auto" w:fill="auto"/>
            <w:noWrap/>
            <w:vAlign w:val="bottom"/>
          </w:tcPr>
          <w:p w14:paraId="3F1D4F9F" w14:textId="77777777" w:rsidR="00D21F19" w:rsidRPr="00C03E6D" w:rsidRDefault="00D21F19" w:rsidP="009D0C00">
            <w:pPr>
              <w:jc w:val="center"/>
              <w:rPr>
                <w:rFonts w:ascii="Calibri" w:eastAsia="Times New Roman" w:hAnsi="Calibri" w:cs="Calibri"/>
                <w:color w:val="FFFF0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tcPr>
          <w:p w14:paraId="628465FE" w14:textId="77777777" w:rsidR="00D21F19" w:rsidRPr="00224118" w:rsidRDefault="00D21F19" w:rsidP="009D0C00">
            <w:pPr>
              <w:jc w:val="center"/>
              <w:rPr>
                <w:rFonts w:ascii="Calibri" w:eastAsia="Times New Roman" w:hAnsi="Calibri" w:cs="Calibri"/>
                <w:color w:val="00B050"/>
                <w:sz w:val="44"/>
                <w:szCs w:val="44"/>
                <w:lang w:eastAsia="en-GB"/>
              </w:rPr>
            </w:pPr>
          </w:p>
        </w:tc>
        <w:tc>
          <w:tcPr>
            <w:tcW w:w="267" w:type="pct"/>
            <w:tcBorders>
              <w:top w:val="single" w:sz="4" w:space="0" w:color="auto"/>
              <w:left w:val="nil"/>
              <w:bottom w:val="single" w:sz="4" w:space="0" w:color="auto"/>
              <w:right w:val="single" w:sz="4" w:space="0" w:color="auto"/>
            </w:tcBorders>
            <w:shd w:val="clear" w:color="auto" w:fill="auto"/>
            <w:noWrap/>
            <w:vAlign w:val="bottom"/>
          </w:tcPr>
          <w:p w14:paraId="0C49BC4F" w14:textId="77777777" w:rsidR="00D21F19" w:rsidRPr="00C03E6D" w:rsidRDefault="00D21F19" w:rsidP="009D0C00">
            <w:pPr>
              <w:jc w:val="center"/>
              <w:rPr>
                <w:rFonts w:ascii="Calibri" w:eastAsia="Times New Roman" w:hAnsi="Calibri" w:cs="Calibri"/>
                <w:color w:val="FF0000"/>
                <w:sz w:val="44"/>
                <w:szCs w:val="44"/>
                <w:lang w:eastAsia="en-GB"/>
              </w:rPr>
            </w:pPr>
          </w:p>
        </w:tc>
        <w:tc>
          <w:tcPr>
            <w:tcW w:w="69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3C9DFEB" w14:textId="77777777" w:rsidR="00D21F19" w:rsidRPr="000B6710" w:rsidRDefault="00D21F19" w:rsidP="009D0C00">
            <w:pPr>
              <w:jc w:val="center"/>
              <w:rPr>
                <w:color w:val="00B050"/>
                <w:sz w:val="44"/>
                <w:szCs w:val="44"/>
              </w:rPr>
            </w:pPr>
          </w:p>
        </w:tc>
        <w:tc>
          <w:tcPr>
            <w:tcW w:w="550" w:type="pct"/>
            <w:tcBorders>
              <w:top w:val="single" w:sz="4" w:space="0" w:color="auto"/>
              <w:left w:val="nil"/>
              <w:bottom w:val="single" w:sz="4" w:space="0" w:color="auto"/>
              <w:right w:val="single" w:sz="4" w:space="0" w:color="auto"/>
            </w:tcBorders>
            <w:shd w:val="clear" w:color="auto" w:fill="auto"/>
            <w:noWrap/>
            <w:vAlign w:val="bottom"/>
          </w:tcPr>
          <w:p w14:paraId="729FFD34" w14:textId="77777777" w:rsidR="00D21F19" w:rsidRDefault="00D21F19" w:rsidP="009D0C00">
            <w:pPr>
              <w:jc w:val="center"/>
              <w:rPr>
                <w:rFonts w:ascii="Calibri" w:hAnsi="Calibri" w:cs="Calibri"/>
                <w:color w:val="000000"/>
              </w:rPr>
            </w:pPr>
          </w:p>
        </w:tc>
      </w:tr>
    </w:tbl>
    <w:p w14:paraId="757FC317" w14:textId="51C16979" w:rsidR="00062256" w:rsidRDefault="00062256" w:rsidP="00062256">
      <w:r w:rsidRPr="00062256">
        <w:rPr>
          <w:rFonts w:ascii="Calibri" w:eastAsia="Times New Roman" w:hAnsi="Calibri" w:cs="Calibri"/>
          <w:color w:val="FF0000"/>
          <w:sz w:val="44"/>
          <w:szCs w:val="44"/>
          <w:lang w:eastAsia="en-GB"/>
        </w:rPr>
        <w:t>●</w:t>
      </w:r>
      <w:r w:rsidRPr="00062256">
        <w:t xml:space="preserve">= High risk, </w:t>
      </w:r>
      <w:r w:rsidRPr="00062256">
        <w:rPr>
          <w:rFonts w:ascii="Calibri" w:eastAsia="Times New Roman" w:hAnsi="Calibri" w:cs="Calibri"/>
          <w:color w:val="00B050"/>
          <w:sz w:val="44"/>
          <w:szCs w:val="44"/>
          <w:lang w:eastAsia="en-GB"/>
        </w:rPr>
        <w:t>●</w:t>
      </w:r>
      <w:r w:rsidRPr="00062256">
        <w:t>=Low risk</w:t>
      </w:r>
      <w:r w:rsidRPr="00062256">
        <w:rPr>
          <w:rFonts w:ascii="Calibri" w:eastAsia="Times New Roman" w:hAnsi="Calibri" w:cs="Calibri"/>
          <w:color w:val="FFFF00"/>
          <w:sz w:val="44"/>
          <w:szCs w:val="44"/>
          <w:lang w:eastAsia="en-GB"/>
        </w:rPr>
        <w:t>●</w:t>
      </w:r>
      <w:r w:rsidRPr="00062256">
        <w:t>=Unclear risk</w:t>
      </w:r>
    </w:p>
    <w:p w14:paraId="03F8393A" w14:textId="268058B6" w:rsidR="00661FEF" w:rsidRDefault="00661FEF" w:rsidP="00661FEF">
      <w:pPr>
        <w:pStyle w:val="Heading3"/>
      </w:pPr>
      <w:r>
        <w:t>Case-control</w:t>
      </w:r>
      <w:r w:rsidRPr="00062256">
        <w:t xml:space="preserve"> studies</w:t>
      </w:r>
    </w:p>
    <w:tbl>
      <w:tblPr>
        <w:tblW w:w="5000" w:type="pct"/>
        <w:tblLook w:val="04A0" w:firstRow="1" w:lastRow="0" w:firstColumn="1" w:lastColumn="0" w:noHBand="0" w:noVBand="1"/>
      </w:tblPr>
      <w:tblGrid>
        <w:gridCol w:w="1292"/>
        <w:gridCol w:w="511"/>
        <w:gridCol w:w="511"/>
        <w:gridCol w:w="511"/>
        <w:gridCol w:w="511"/>
        <w:gridCol w:w="511"/>
        <w:gridCol w:w="511"/>
        <w:gridCol w:w="511"/>
        <w:gridCol w:w="511"/>
        <w:gridCol w:w="511"/>
        <w:gridCol w:w="643"/>
        <w:gridCol w:w="641"/>
        <w:gridCol w:w="567"/>
        <w:gridCol w:w="566"/>
        <w:gridCol w:w="708"/>
      </w:tblGrid>
      <w:tr w:rsidR="00661FEF" w:rsidRPr="005B615D" w14:paraId="001CAE86" w14:textId="77777777" w:rsidTr="00661FEF">
        <w:trPr>
          <w:trHeight w:val="300"/>
        </w:trPr>
        <w:tc>
          <w:tcPr>
            <w:tcW w:w="7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F761B1" w14:textId="77777777" w:rsidR="00661FEF" w:rsidRPr="005B615D" w:rsidRDefault="00661FEF" w:rsidP="00DD292C">
            <w:pPr>
              <w:spacing w:after="0" w:line="240" w:lineRule="auto"/>
              <w:rPr>
                <w:rFonts w:ascii="Calibri" w:eastAsia="Times New Roman" w:hAnsi="Calibri" w:cs="Calibri"/>
                <w:b/>
                <w:bCs/>
                <w:color w:val="000000"/>
                <w:lang w:eastAsia="en-GB"/>
              </w:rPr>
            </w:pPr>
            <w:r w:rsidRPr="005B615D">
              <w:rPr>
                <w:rFonts w:ascii="Calibri" w:eastAsia="Times New Roman" w:hAnsi="Calibri" w:cs="Calibri"/>
                <w:b/>
                <w:bCs/>
                <w:color w:val="000000"/>
                <w:lang w:eastAsia="en-GB"/>
              </w:rPr>
              <w:t>Study</w:t>
            </w:r>
          </w:p>
        </w:tc>
        <w:tc>
          <w:tcPr>
            <w:tcW w:w="3335" w:type="pct"/>
            <w:gridSpan w:val="11"/>
            <w:tcBorders>
              <w:top w:val="single" w:sz="4" w:space="0" w:color="auto"/>
              <w:left w:val="nil"/>
              <w:bottom w:val="single" w:sz="4" w:space="0" w:color="auto"/>
              <w:right w:val="single" w:sz="4" w:space="0" w:color="auto"/>
            </w:tcBorders>
            <w:shd w:val="clear" w:color="auto" w:fill="auto"/>
            <w:noWrap/>
            <w:vAlign w:val="center"/>
            <w:hideMark/>
          </w:tcPr>
          <w:p w14:paraId="436B6B8A" w14:textId="77777777" w:rsidR="00661FEF" w:rsidRPr="005B615D" w:rsidRDefault="00661FEF" w:rsidP="00DD292C">
            <w:pPr>
              <w:spacing w:after="0" w:line="240" w:lineRule="auto"/>
              <w:jc w:val="center"/>
              <w:rPr>
                <w:rFonts w:ascii="Calibri" w:eastAsia="Times New Roman" w:hAnsi="Calibri" w:cs="Calibri"/>
                <w:b/>
                <w:bCs/>
                <w:color w:val="000000"/>
                <w:lang w:eastAsia="en-GB"/>
              </w:rPr>
            </w:pPr>
            <w:r w:rsidRPr="005B615D">
              <w:rPr>
                <w:rFonts w:ascii="Calibri" w:eastAsia="Times New Roman" w:hAnsi="Calibri" w:cs="Calibri"/>
                <w:b/>
                <w:bCs/>
                <w:color w:val="000000"/>
                <w:lang w:eastAsia="en-GB"/>
              </w:rPr>
              <w:t>Study description</w:t>
            </w:r>
          </w:p>
        </w:tc>
        <w:tc>
          <w:tcPr>
            <w:tcW w:w="943" w:type="pct"/>
            <w:gridSpan w:val="3"/>
            <w:tcBorders>
              <w:top w:val="single" w:sz="4" w:space="0" w:color="auto"/>
              <w:left w:val="nil"/>
              <w:bottom w:val="single" w:sz="4" w:space="0" w:color="auto"/>
              <w:right w:val="single" w:sz="4" w:space="0" w:color="auto"/>
            </w:tcBorders>
            <w:shd w:val="clear" w:color="auto" w:fill="auto"/>
            <w:noWrap/>
            <w:vAlign w:val="center"/>
            <w:hideMark/>
          </w:tcPr>
          <w:p w14:paraId="0B09555E" w14:textId="77777777" w:rsidR="00661FEF" w:rsidRPr="005B615D" w:rsidRDefault="00661FEF" w:rsidP="00DD292C">
            <w:pPr>
              <w:spacing w:after="0" w:line="240" w:lineRule="auto"/>
              <w:jc w:val="center"/>
              <w:rPr>
                <w:rFonts w:ascii="Calibri" w:eastAsia="Times New Roman" w:hAnsi="Calibri" w:cs="Calibri"/>
                <w:b/>
                <w:bCs/>
                <w:color w:val="000000"/>
                <w:lang w:eastAsia="en-GB"/>
              </w:rPr>
            </w:pPr>
            <w:r w:rsidRPr="005B615D">
              <w:rPr>
                <w:rFonts w:ascii="Calibri" w:eastAsia="Times New Roman" w:hAnsi="Calibri" w:cs="Calibri"/>
                <w:b/>
                <w:bCs/>
                <w:color w:val="000000"/>
                <w:lang w:eastAsia="en-GB"/>
              </w:rPr>
              <w:t>Study assessment</w:t>
            </w:r>
          </w:p>
        </w:tc>
      </w:tr>
      <w:tr w:rsidR="00661FEF" w:rsidRPr="005B615D" w14:paraId="33B1B6E0" w14:textId="77777777" w:rsidTr="00661FEF">
        <w:trPr>
          <w:trHeight w:val="300"/>
        </w:trPr>
        <w:tc>
          <w:tcPr>
            <w:tcW w:w="723" w:type="pct"/>
            <w:vMerge/>
            <w:tcBorders>
              <w:top w:val="single" w:sz="4" w:space="0" w:color="auto"/>
              <w:left w:val="single" w:sz="4" w:space="0" w:color="auto"/>
              <w:bottom w:val="single" w:sz="4" w:space="0" w:color="auto"/>
              <w:right w:val="single" w:sz="4" w:space="0" w:color="auto"/>
            </w:tcBorders>
            <w:vAlign w:val="center"/>
            <w:hideMark/>
          </w:tcPr>
          <w:p w14:paraId="67600712" w14:textId="77777777" w:rsidR="00661FEF" w:rsidRPr="005B615D" w:rsidRDefault="00661FEF" w:rsidP="00DD292C">
            <w:pPr>
              <w:spacing w:after="0" w:line="240" w:lineRule="auto"/>
              <w:rPr>
                <w:rFonts w:ascii="Calibri" w:eastAsia="Times New Roman" w:hAnsi="Calibri" w:cs="Calibri"/>
                <w:b/>
                <w:bCs/>
                <w:color w:val="000000"/>
                <w:lang w:eastAsia="en-GB"/>
              </w:rPr>
            </w:pPr>
          </w:p>
        </w:tc>
        <w:tc>
          <w:tcPr>
            <w:tcW w:w="290" w:type="pct"/>
            <w:tcBorders>
              <w:top w:val="nil"/>
              <w:left w:val="nil"/>
              <w:bottom w:val="single" w:sz="4" w:space="0" w:color="auto"/>
              <w:right w:val="single" w:sz="4" w:space="0" w:color="auto"/>
            </w:tcBorders>
            <w:shd w:val="clear" w:color="auto" w:fill="auto"/>
            <w:noWrap/>
            <w:vAlign w:val="center"/>
            <w:hideMark/>
          </w:tcPr>
          <w:p w14:paraId="69FC26D0" w14:textId="77777777" w:rsidR="00661FEF" w:rsidRPr="005B615D" w:rsidRDefault="00661FEF" w:rsidP="00DD292C">
            <w:pPr>
              <w:spacing w:after="0" w:line="240" w:lineRule="auto"/>
              <w:jc w:val="center"/>
              <w:rPr>
                <w:rFonts w:ascii="Calibri" w:eastAsia="Times New Roman" w:hAnsi="Calibri" w:cs="Calibri"/>
                <w:b/>
                <w:bCs/>
                <w:color w:val="000000"/>
                <w:lang w:eastAsia="en-GB"/>
              </w:rPr>
            </w:pPr>
            <w:r w:rsidRPr="005B615D">
              <w:rPr>
                <w:rFonts w:ascii="Calibri" w:eastAsia="Times New Roman" w:hAnsi="Calibri" w:cs="Calibri"/>
                <w:b/>
                <w:bCs/>
                <w:color w:val="000000"/>
                <w:lang w:eastAsia="en-GB"/>
              </w:rPr>
              <w:t>1.1</w:t>
            </w:r>
          </w:p>
        </w:tc>
        <w:tc>
          <w:tcPr>
            <w:tcW w:w="290" w:type="pct"/>
            <w:tcBorders>
              <w:top w:val="nil"/>
              <w:left w:val="nil"/>
              <w:bottom w:val="single" w:sz="4" w:space="0" w:color="auto"/>
              <w:right w:val="single" w:sz="4" w:space="0" w:color="auto"/>
            </w:tcBorders>
            <w:shd w:val="clear" w:color="auto" w:fill="auto"/>
            <w:noWrap/>
            <w:vAlign w:val="center"/>
            <w:hideMark/>
          </w:tcPr>
          <w:p w14:paraId="0969E9A9" w14:textId="77777777" w:rsidR="00661FEF" w:rsidRPr="005B615D" w:rsidRDefault="00661FEF" w:rsidP="00DD292C">
            <w:pPr>
              <w:spacing w:after="0" w:line="240" w:lineRule="auto"/>
              <w:jc w:val="center"/>
              <w:rPr>
                <w:rFonts w:ascii="Calibri" w:eastAsia="Times New Roman" w:hAnsi="Calibri" w:cs="Calibri"/>
                <w:b/>
                <w:bCs/>
                <w:color w:val="000000"/>
                <w:lang w:eastAsia="en-GB"/>
              </w:rPr>
            </w:pPr>
            <w:r w:rsidRPr="005B615D">
              <w:rPr>
                <w:rFonts w:ascii="Calibri" w:eastAsia="Times New Roman" w:hAnsi="Calibri" w:cs="Calibri"/>
                <w:b/>
                <w:bCs/>
                <w:color w:val="000000"/>
                <w:lang w:eastAsia="en-GB"/>
              </w:rPr>
              <w:t>1.2</w:t>
            </w:r>
          </w:p>
        </w:tc>
        <w:tc>
          <w:tcPr>
            <w:tcW w:w="290" w:type="pct"/>
            <w:tcBorders>
              <w:top w:val="nil"/>
              <w:left w:val="nil"/>
              <w:bottom w:val="single" w:sz="4" w:space="0" w:color="auto"/>
              <w:right w:val="single" w:sz="4" w:space="0" w:color="auto"/>
            </w:tcBorders>
            <w:shd w:val="clear" w:color="auto" w:fill="auto"/>
            <w:noWrap/>
            <w:vAlign w:val="center"/>
            <w:hideMark/>
          </w:tcPr>
          <w:p w14:paraId="3F35A1AE" w14:textId="77777777" w:rsidR="00661FEF" w:rsidRPr="005B615D" w:rsidRDefault="00661FEF" w:rsidP="00DD292C">
            <w:pPr>
              <w:spacing w:after="0" w:line="240" w:lineRule="auto"/>
              <w:jc w:val="center"/>
              <w:rPr>
                <w:rFonts w:ascii="Calibri" w:eastAsia="Times New Roman" w:hAnsi="Calibri" w:cs="Calibri"/>
                <w:b/>
                <w:bCs/>
                <w:color w:val="000000"/>
                <w:lang w:eastAsia="en-GB"/>
              </w:rPr>
            </w:pPr>
            <w:r w:rsidRPr="005B615D">
              <w:rPr>
                <w:rFonts w:ascii="Calibri" w:eastAsia="Times New Roman" w:hAnsi="Calibri" w:cs="Calibri"/>
                <w:b/>
                <w:bCs/>
                <w:color w:val="000000"/>
                <w:lang w:eastAsia="en-GB"/>
              </w:rPr>
              <w:t>1.3</w:t>
            </w:r>
          </w:p>
        </w:tc>
        <w:tc>
          <w:tcPr>
            <w:tcW w:w="290" w:type="pct"/>
            <w:tcBorders>
              <w:top w:val="nil"/>
              <w:left w:val="nil"/>
              <w:bottom w:val="single" w:sz="4" w:space="0" w:color="auto"/>
              <w:right w:val="single" w:sz="4" w:space="0" w:color="auto"/>
            </w:tcBorders>
            <w:shd w:val="clear" w:color="auto" w:fill="auto"/>
            <w:noWrap/>
            <w:vAlign w:val="center"/>
            <w:hideMark/>
          </w:tcPr>
          <w:p w14:paraId="07886D47" w14:textId="77777777" w:rsidR="00661FEF" w:rsidRPr="005B615D" w:rsidRDefault="00661FEF" w:rsidP="00DD292C">
            <w:pPr>
              <w:spacing w:after="0" w:line="240" w:lineRule="auto"/>
              <w:jc w:val="center"/>
              <w:rPr>
                <w:rFonts w:ascii="Calibri" w:eastAsia="Times New Roman" w:hAnsi="Calibri" w:cs="Calibri"/>
                <w:b/>
                <w:bCs/>
                <w:color w:val="000000"/>
                <w:lang w:eastAsia="en-GB"/>
              </w:rPr>
            </w:pPr>
            <w:r w:rsidRPr="005B615D">
              <w:rPr>
                <w:rFonts w:ascii="Calibri" w:eastAsia="Times New Roman" w:hAnsi="Calibri" w:cs="Calibri"/>
                <w:b/>
                <w:bCs/>
                <w:color w:val="000000"/>
                <w:lang w:eastAsia="en-GB"/>
              </w:rPr>
              <w:t>1.4</w:t>
            </w:r>
          </w:p>
        </w:tc>
        <w:tc>
          <w:tcPr>
            <w:tcW w:w="290" w:type="pct"/>
            <w:tcBorders>
              <w:top w:val="nil"/>
              <w:left w:val="nil"/>
              <w:bottom w:val="single" w:sz="4" w:space="0" w:color="auto"/>
              <w:right w:val="single" w:sz="4" w:space="0" w:color="auto"/>
            </w:tcBorders>
            <w:shd w:val="clear" w:color="auto" w:fill="auto"/>
            <w:noWrap/>
            <w:vAlign w:val="center"/>
            <w:hideMark/>
          </w:tcPr>
          <w:p w14:paraId="17D4E0D6" w14:textId="77777777" w:rsidR="00661FEF" w:rsidRPr="005B615D" w:rsidRDefault="00661FEF" w:rsidP="00DD292C">
            <w:pPr>
              <w:spacing w:after="0" w:line="240" w:lineRule="auto"/>
              <w:jc w:val="center"/>
              <w:rPr>
                <w:rFonts w:ascii="Calibri" w:eastAsia="Times New Roman" w:hAnsi="Calibri" w:cs="Calibri"/>
                <w:b/>
                <w:bCs/>
                <w:color w:val="000000"/>
                <w:lang w:eastAsia="en-GB"/>
              </w:rPr>
            </w:pPr>
            <w:r w:rsidRPr="005B615D">
              <w:rPr>
                <w:rFonts w:ascii="Calibri" w:eastAsia="Times New Roman" w:hAnsi="Calibri" w:cs="Calibri"/>
                <w:b/>
                <w:bCs/>
                <w:color w:val="000000"/>
                <w:lang w:eastAsia="en-GB"/>
              </w:rPr>
              <w:t>1.5</w:t>
            </w:r>
          </w:p>
        </w:tc>
        <w:tc>
          <w:tcPr>
            <w:tcW w:w="290" w:type="pct"/>
            <w:tcBorders>
              <w:top w:val="nil"/>
              <w:left w:val="nil"/>
              <w:bottom w:val="single" w:sz="4" w:space="0" w:color="auto"/>
              <w:right w:val="single" w:sz="4" w:space="0" w:color="auto"/>
            </w:tcBorders>
            <w:shd w:val="clear" w:color="auto" w:fill="auto"/>
            <w:noWrap/>
            <w:vAlign w:val="center"/>
            <w:hideMark/>
          </w:tcPr>
          <w:p w14:paraId="5CC23361" w14:textId="77777777" w:rsidR="00661FEF" w:rsidRPr="005B615D" w:rsidRDefault="00661FEF" w:rsidP="00DD292C">
            <w:pPr>
              <w:spacing w:after="0" w:line="240" w:lineRule="auto"/>
              <w:jc w:val="center"/>
              <w:rPr>
                <w:rFonts w:ascii="Calibri" w:eastAsia="Times New Roman" w:hAnsi="Calibri" w:cs="Calibri"/>
                <w:b/>
                <w:bCs/>
                <w:color w:val="000000"/>
                <w:lang w:eastAsia="en-GB"/>
              </w:rPr>
            </w:pPr>
            <w:r w:rsidRPr="005B615D">
              <w:rPr>
                <w:rFonts w:ascii="Calibri" w:eastAsia="Times New Roman" w:hAnsi="Calibri" w:cs="Calibri"/>
                <w:b/>
                <w:bCs/>
                <w:color w:val="000000"/>
                <w:lang w:eastAsia="en-GB"/>
              </w:rPr>
              <w:t>1.6</w:t>
            </w:r>
          </w:p>
        </w:tc>
        <w:tc>
          <w:tcPr>
            <w:tcW w:w="290" w:type="pct"/>
            <w:tcBorders>
              <w:top w:val="nil"/>
              <w:left w:val="nil"/>
              <w:bottom w:val="single" w:sz="4" w:space="0" w:color="auto"/>
              <w:right w:val="single" w:sz="4" w:space="0" w:color="auto"/>
            </w:tcBorders>
            <w:shd w:val="clear" w:color="auto" w:fill="auto"/>
            <w:noWrap/>
            <w:vAlign w:val="center"/>
            <w:hideMark/>
          </w:tcPr>
          <w:p w14:paraId="2139EE93" w14:textId="77777777" w:rsidR="00661FEF" w:rsidRPr="005B615D" w:rsidRDefault="00661FEF" w:rsidP="00DD292C">
            <w:pPr>
              <w:spacing w:after="0" w:line="240" w:lineRule="auto"/>
              <w:jc w:val="center"/>
              <w:rPr>
                <w:rFonts w:ascii="Calibri" w:eastAsia="Times New Roman" w:hAnsi="Calibri" w:cs="Calibri"/>
                <w:b/>
                <w:bCs/>
                <w:color w:val="000000"/>
                <w:lang w:eastAsia="en-GB"/>
              </w:rPr>
            </w:pPr>
            <w:r w:rsidRPr="005B615D">
              <w:rPr>
                <w:rFonts w:ascii="Calibri" w:eastAsia="Times New Roman" w:hAnsi="Calibri" w:cs="Calibri"/>
                <w:b/>
                <w:bCs/>
                <w:color w:val="000000"/>
                <w:lang w:eastAsia="en-GB"/>
              </w:rPr>
              <w:t>1.7</w:t>
            </w:r>
          </w:p>
        </w:tc>
        <w:tc>
          <w:tcPr>
            <w:tcW w:w="290" w:type="pct"/>
            <w:tcBorders>
              <w:top w:val="nil"/>
              <w:left w:val="nil"/>
              <w:bottom w:val="single" w:sz="4" w:space="0" w:color="auto"/>
              <w:right w:val="single" w:sz="4" w:space="0" w:color="auto"/>
            </w:tcBorders>
            <w:shd w:val="clear" w:color="auto" w:fill="auto"/>
            <w:noWrap/>
            <w:vAlign w:val="center"/>
            <w:hideMark/>
          </w:tcPr>
          <w:p w14:paraId="46824B2E" w14:textId="77777777" w:rsidR="00661FEF" w:rsidRPr="005B615D" w:rsidRDefault="00661FEF" w:rsidP="00DD292C">
            <w:pPr>
              <w:spacing w:after="0" w:line="240" w:lineRule="auto"/>
              <w:jc w:val="center"/>
              <w:rPr>
                <w:rFonts w:ascii="Calibri" w:eastAsia="Times New Roman" w:hAnsi="Calibri" w:cs="Calibri"/>
                <w:b/>
                <w:bCs/>
                <w:color w:val="000000"/>
                <w:lang w:eastAsia="en-GB"/>
              </w:rPr>
            </w:pPr>
            <w:r w:rsidRPr="005B615D">
              <w:rPr>
                <w:rFonts w:ascii="Calibri" w:eastAsia="Times New Roman" w:hAnsi="Calibri" w:cs="Calibri"/>
                <w:b/>
                <w:bCs/>
                <w:color w:val="000000"/>
                <w:lang w:eastAsia="en-GB"/>
              </w:rPr>
              <w:t>1.8</w:t>
            </w:r>
          </w:p>
        </w:tc>
        <w:tc>
          <w:tcPr>
            <w:tcW w:w="290" w:type="pct"/>
            <w:tcBorders>
              <w:top w:val="nil"/>
              <w:left w:val="nil"/>
              <w:bottom w:val="single" w:sz="4" w:space="0" w:color="auto"/>
              <w:right w:val="single" w:sz="4" w:space="0" w:color="auto"/>
            </w:tcBorders>
            <w:shd w:val="clear" w:color="auto" w:fill="auto"/>
            <w:noWrap/>
            <w:vAlign w:val="center"/>
            <w:hideMark/>
          </w:tcPr>
          <w:p w14:paraId="0F8AEC05" w14:textId="77777777" w:rsidR="00661FEF" w:rsidRPr="005B615D" w:rsidRDefault="00661FEF" w:rsidP="00DD292C">
            <w:pPr>
              <w:spacing w:after="0" w:line="240" w:lineRule="auto"/>
              <w:jc w:val="center"/>
              <w:rPr>
                <w:rFonts w:ascii="Calibri" w:eastAsia="Times New Roman" w:hAnsi="Calibri" w:cs="Calibri"/>
                <w:b/>
                <w:bCs/>
                <w:color w:val="000000"/>
                <w:lang w:eastAsia="en-GB"/>
              </w:rPr>
            </w:pPr>
            <w:r w:rsidRPr="005B615D">
              <w:rPr>
                <w:rFonts w:ascii="Calibri" w:eastAsia="Times New Roman" w:hAnsi="Calibri" w:cs="Calibri"/>
                <w:b/>
                <w:bCs/>
                <w:color w:val="000000"/>
                <w:lang w:eastAsia="en-GB"/>
              </w:rPr>
              <w:t>1.9</w:t>
            </w:r>
          </w:p>
        </w:tc>
        <w:tc>
          <w:tcPr>
            <w:tcW w:w="363" w:type="pct"/>
            <w:tcBorders>
              <w:top w:val="nil"/>
              <w:left w:val="nil"/>
              <w:bottom w:val="single" w:sz="4" w:space="0" w:color="auto"/>
              <w:right w:val="single" w:sz="4" w:space="0" w:color="auto"/>
            </w:tcBorders>
            <w:shd w:val="clear" w:color="auto" w:fill="auto"/>
            <w:noWrap/>
            <w:vAlign w:val="center"/>
            <w:hideMark/>
          </w:tcPr>
          <w:p w14:paraId="5F8D3A28" w14:textId="77777777" w:rsidR="00661FEF" w:rsidRPr="005B615D" w:rsidRDefault="00661FEF" w:rsidP="00DD292C">
            <w:pPr>
              <w:spacing w:after="0" w:line="240" w:lineRule="auto"/>
              <w:jc w:val="center"/>
              <w:rPr>
                <w:rFonts w:ascii="Calibri" w:eastAsia="Times New Roman" w:hAnsi="Calibri" w:cs="Calibri"/>
                <w:b/>
                <w:bCs/>
                <w:color w:val="000000"/>
                <w:lang w:eastAsia="en-GB"/>
              </w:rPr>
            </w:pPr>
            <w:r w:rsidRPr="005B615D">
              <w:rPr>
                <w:rFonts w:ascii="Calibri" w:eastAsia="Times New Roman" w:hAnsi="Calibri" w:cs="Calibri"/>
                <w:b/>
                <w:bCs/>
                <w:color w:val="000000"/>
                <w:lang w:eastAsia="en-GB"/>
              </w:rPr>
              <w:t>1.10</w:t>
            </w:r>
          </w:p>
        </w:tc>
        <w:tc>
          <w:tcPr>
            <w:tcW w:w="362" w:type="pct"/>
            <w:tcBorders>
              <w:top w:val="nil"/>
              <w:left w:val="nil"/>
              <w:bottom w:val="single" w:sz="4" w:space="0" w:color="auto"/>
              <w:right w:val="single" w:sz="4" w:space="0" w:color="auto"/>
            </w:tcBorders>
            <w:shd w:val="clear" w:color="auto" w:fill="auto"/>
            <w:noWrap/>
            <w:vAlign w:val="center"/>
            <w:hideMark/>
          </w:tcPr>
          <w:p w14:paraId="47FCEF2A" w14:textId="77777777" w:rsidR="00661FEF" w:rsidRPr="005B615D" w:rsidRDefault="00661FEF" w:rsidP="00DD292C">
            <w:pPr>
              <w:spacing w:after="0" w:line="240" w:lineRule="auto"/>
              <w:jc w:val="center"/>
              <w:rPr>
                <w:rFonts w:ascii="Calibri" w:eastAsia="Times New Roman" w:hAnsi="Calibri" w:cs="Calibri"/>
                <w:b/>
                <w:bCs/>
                <w:color w:val="000000"/>
                <w:lang w:eastAsia="en-GB"/>
              </w:rPr>
            </w:pPr>
            <w:r w:rsidRPr="005B615D">
              <w:rPr>
                <w:rFonts w:ascii="Calibri" w:eastAsia="Times New Roman" w:hAnsi="Calibri" w:cs="Calibri"/>
                <w:b/>
                <w:bCs/>
                <w:color w:val="000000"/>
                <w:lang w:eastAsia="en-GB"/>
              </w:rPr>
              <w:t>1.11</w:t>
            </w:r>
          </w:p>
        </w:tc>
        <w:tc>
          <w:tcPr>
            <w:tcW w:w="290" w:type="pct"/>
            <w:tcBorders>
              <w:top w:val="nil"/>
              <w:left w:val="nil"/>
              <w:bottom w:val="single" w:sz="4" w:space="0" w:color="auto"/>
              <w:right w:val="single" w:sz="4" w:space="0" w:color="auto"/>
            </w:tcBorders>
            <w:shd w:val="clear" w:color="auto" w:fill="auto"/>
            <w:noWrap/>
            <w:vAlign w:val="center"/>
            <w:hideMark/>
          </w:tcPr>
          <w:p w14:paraId="4D7007E8" w14:textId="77777777" w:rsidR="00661FEF" w:rsidRPr="005B615D" w:rsidRDefault="00661FEF" w:rsidP="00DD292C">
            <w:pPr>
              <w:spacing w:after="0" w:line="240" w:lineRule="auto"/>
              <w:jc w:val="center"/>
              <w:rPr>
                <w:rFonts w:ascii="Calibri" w:eastAsia="Times New Roman" w:hAnsi="Calibri" w:cs="Calibri"/>
                <w:b/>
                <w:bCs/>
                <w:color w:val="000000"/>
                <w:lang w:eastAsia="en-GB"/>
              </w:rPr>
            </w:pPr>
            <w:r w:rsidRPr="005B615D">
              <w:rPr>
                <w:rFonts w:ascii="Calibri" w:eastAsia="Times New Roman" w:hAnsi="Calibri" w:cs="Calibri"/>
                <w:b/>
                <w:bCs/>
                <w:color w:val="000000"/>
                <w:lang w:eastAsia="en-GB"/>
              </w:rPr>
              <w:t>2.1</w:t>
            </w:r>
          </w:p>
        </w:tc>
        <w:tc>
          <w:tcPr>
            <w:tcW w:w="290" w:type="pct"/>
            <w:tcBorders>
              <w:top w:val="nil"/>
              <w:left w:val="nil"/>
              <w:bottom w:val="single" w:sz="4" w:space="0" w:color="auto"/>
              <w:right w:val="single" w:sz="4" w:space="0" w:color="auto"/>
            </w:tcBorders>
            <w:shd w:val="clear" w:color="auto" w:fill="auto"/>
            <w:noWrap/>
            <w:vAlign w:val="center"/>
            <w:hideMark/>
          </w:tcPr>
          <w:p w14:paraId="5DEC2D77" w14:textId="77777777" w:rsidR="00661FEF" w:rsidRPr="005B615D" w:rsidRDefault="00661FEF" w:rsidP="00DD292C">
            <w:pPr>
              <w:spacing w:after="0" w:line="240" w:lineRule="auto"/>
              <w:jc w:val="center"/>
              <w:rPr>
                <w:rFonts w:ascii="Calibri" w:eastAsia="Times New Roman" w:hAnsi="Calibri" w:cs="Calibri"/>
                <w:b/>
                <w:bCs/>
                <w:color w:val="000000"/>
                <w:lang w:eastAsia="en-GB"/>
              </w:rPr>
            </w:pPr>
            <w:r w:rsidRPr="005B615D">
              <w:rPr>
                <w:rFonts w:ascii="Calibri" w:eastAsia="Times New Roman" w:hAnsi="Calibri" w:cs="Calibri"/>
                <w:b/>
                <w:bCs/>
                <w:color w:val="000000"/>
                <w:lang w:eastAsia="en-GB"/>
              </w:rPr>
              <w:t>2.2</w:t>
            </w:r>
          </w:p>
        </w:tc>
        <w:tc>
          <w:tcPr>
            <w:tcW w:w="363" w:type="pct"/>
            <w:tcBorders>
              <w:top w:val="nil"/>
              <w:left w:val="nil"/>
              <w:bottom w:val="single" w:sz="4" w:space="0" w:color="auto"/>
              <w:right w:val="single" w:sz="4" w:space="0" w:color="auto"/>
            </w:tcBorders>
            <w:shd w:val="clear" w:color="auto" w:fill="auto"/>
            <w:noWrap/>
            <w:vAlign w:val="center"/>
            <w:hideMark/>
          </w:tcPr>
          <w:p w14:paraId="4899146F" w14:textId="77777777" w:rsidR="00661FEF" w:rsidRPr="005B615D" w:rsidRDefault="00661FEF" w:rsidP="00DD292C">
            <w:pPr>
              <w:spacing w:after="0" w:line="240" w:lineRule="auto"/>
              <w:jc w:val="center"/>
              <w:rPr>
                <w:rFonts w:ascii="Calibri" w:eastAsia="Times New Roman" w:hAnsi="Calibri" w:cs="Calibri"/>
                <w:b/>
                <w:bCs/>
                <w:color w:val="000000"/>
                <w:lang w:eastAsia="en-GB"/>
              </w:rPr>
            </w:pPr>
            <w:r w:rsidRPr="005B615D">
              <w:rPr>
                <w:rFonts w:ascii="Calibri" w:eastAsia="Times New Roman" w:hAnsi="Calibri" w:cs="Calibri"/>
                <w:b/>
                <w:bCs/>
                <w:color w:val="000000"/>
                <w:lang w:eastAsia="en-GB"/>
              </w:rPr>
              <w:t>2.3</w:t>
            </w:r>
          </w:p>
        </w:tc>
      </w:tr>
    </w:tbl>
    <w:tbl>
      <w:tblPr>
        <w:tblStyle w:val="TableGrid"/>
        <w:tblW w:w="0" w:type="auto"/>
        <w:tblLook w:val="04A0" w:firstRow="1" w:lastRow="0" w:firstColumn="1" w:lastColumn="0" w:noHBand="0" w:noVBand="1"/>
      </w:tblPr>
      <w:tblGrid>
        <w:gridCol w:w="9016"/>
      </w:tblGrid>
      <w:tr w:rsidR="00661FEF" w:rsidRPr="00062256" w14:paraId="36818434" w14:textId="77777777" w:rsidTr="00DD292C">
        <w:trPr>
          <w:trHeight w:val="409"/>
        </w:trPr>
        <w:tc>
          <w:tcPr>
            <w:tcW w:w="9016" w:type="dxa"/>
            <w:shd w:val="clear" w:color="auto" w:fill="BFBFBF" w:themeFill="background1" w:themeFillShade="BF"/>
            <w:noWrap/>
            <w:vAlign w:val="center"/>
          </w:tcPr>
          <w:p w14:paraId="308D4449" w14:textId="77777777" w:rsidR="00661FEF" w:rsidRPr="00602B8E" w:rsidRDefault="00661FEF" w:rsidP="00DD292C">
            <w:pPr>
              <w:rPr>
                <w:b/>
                <w:bCs/>
              </w:rPr>
            </w:pPr>
            <w:r w:rsidRPr="00602B8E">
              <w:rPr>
                <w:b/>
                <w:bCs/>
              </w:rPr>
              <w:t xml:space="preserve">Questions </w:t>
            </w:r>
            <w:r>
              <w:rPr>
                <w:b/>
                <w:bCs/>
              </w:rPr>
              <w:t>8-11</w:t>
            </w:r>
          </w:p>
        </w:tc>
      </w:tr>
    </w:tbl>
    <w:tbl>
      <w:tblPr>
        <w:tblW w:w="5000" w:type="pct"/>
        <w:tblLook w:val="04A0" w:firstRow="1" w:lastRow="0" w:firstColumn="1" w:lastColumn="0" w:noHBand="0" w:noVBand="1"/>
      </w:tblPr>
      <w:tblGrid>
        <w:gridCol w:w="1623"/>
        <w:gridCol w:w="482"/>
        <w:gridCol w:w="482"/>
        <w:gridCol w:w="482"/>
        <w:gridCol w:w="1176"/>
        <w:gridCol w:w="482"/>
        <w:gridCol w:w="482"/>
        <w:gridCol w:w="482"/>
        <w:gridCol w:w="482"/>
        <w:gridCol w:w="482"/>
        <w:gridCol w:w="482"/>
        <w:gridCol w:w="482"/>
        <w:gridCol w:w="433"/>
        <w:gridCol w:w="482"/>
        <w:gridCol w:w="482"/>
      </w:tblGrid>
      <w:tr w:rsidR="00D21F19" w:rsidRPr="005B615D" w14:paraId="0CC1400F" w14:textId="77777777" w:rsidTr="00D21F19">
        <w:trPr>
          <w:trHeight w:val="300"/>
        </w:trPr>
        <w:tc>
          <w:tcPr>
            <w:tcW w:w="898" w:type="pct"/>
            <w:tcBorders>
              <w:top w:val="nil"/>
              <w:left w:val="single" w:sz="4" w:space="0" w:color="auto"/>
              <w:bottom w:val="single" w:sz="4" w:space="0" w:color="auto"/>
              <w:right w:val="single" w:sz="4" w:space="0" w:color="auto"/>
            </w:tcBorders>
            <w:shd w:val="clear" w:color="auto" w:fill="auto"/>
            <w:noWrap/>
            <w:vAlign w:val="center"/>
            <w:hideMark/>
          </w:tcPr>
          <w:p w14:paraId="43C16CF7" w14:textId="0FDE5AB8" w:rsidR="00661FEF" w:rsidRPr="005B615D" w:rsidRDefault="00661FEF" w:rsidP="00DD292C">
            <w:pPr>
              <w:spacing w:after="0" w:line="240" w:lineRule="auto"/>
              <w:rPr>
                <w:rFonts w:ascii="Calibri" w:eastAsia="Times New Roman" w:hAnsi="Calibri" w:cs="Calibri"/>
                <w:color w:val="000000"/>
                <w:lang w:eastAsia="en-GB"/>
              </w:rPr>
            </w:pPr>
            <w:r w:rsidRPr="005B615D">
              <w:rPr>
                <w:rFonts w:ascii="Calibri" w:eastAsia="Times New Roman" w:hAnsi="Calibri" w:cs="Calibri"/>
                <w:color w:val="000000"/>
                <w:lang w:eastAsia="en-GB"/>
              </w:rPr>
              <w:t>Caffrey, 2010</w:t>
            </w:r>
            <w:r w:rsidR="00D57291" w:rsidRPr="006C5D72">
              <w:rPr>
                <w:rFonts w:ascii="Calibri" w:eastAsia="Times New Roman" w:hAnsi="Calibri" w:cs="Calibri"/>
                <w:color w:val="000000"/>
                <w:vertAlign w:val="superscript"/>
                <w:lang w:eastAsia="en-GB"/>
              </w:rPr>
              <w:t>147</w:t>
            </w:r>
          </w:p>
        </w:tc>
        <w:tc>
          <w:tcPr>
            <w:tcW w:w="267" w:type="pct"/>
            <w:tcBorders>
              <w:top w:val="nil"/>
              <w:left w:val="nil"/>
              <w:bottom w:val="single" w:sz="4" w:space="0" w:color="auto"/>
              <w:right w:val="single" w:sz="4" w:space="0" w:color="auto"/>
            </w:tcBorders>
            <w:shd w:val="clear" w:color="auto" w:fill="auto"/>
            <w:noWrap/>
            <w:hideMark/>
          </w:tcPr>
          <w:p w14:paraId="6E7E2568" w14:textId="77777777" w:rsidR="00661FEF" w:rsidRPr="005B615D" w:rsidRDefault="00661FEF" w:rsidP="00DD292C">
            <w:pPr>
              <w:spacing w:after="0" w:line="240" w:lineRule="auto"/>
              <w:jc w:val="center"/>
              <w:rPr>
                <w:rFonts w:ascii="Calibri" w:eastAsia="Times New Roman" w:hAnsi="Calibri" w:cs="Calibri"/>
                <w:color w:val="000000"/>
                <w:lang w:eastAsia="en-GB"/>
              </w:rPr>
            </w:pPr>
            <w:r w:rsidRPr="00091246">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786DF346" w14:textId="77777777" w:rsidR="00661FEF" w:rsidRPr="005B615D" w:rsidRDefault="00661FEF" w:rsidP="00DD292C">
            <w:pPr>
              <w:spacing w:after="0" w:line="240" w:lineRule="auto"/>
              <w:jc w:val="center"/>
              <w:rPr>
                <w:rFonts w:ascii="Calibri" w:eastAsia="Times New Roman" w:hAnsi="Calibri" w:cs="Calibri"/>
                <w:color w:val="000000"/>
                <w:lang w:eastAsia="en-GB"/>
              </w:rPr>
            </w:pPr>
            <w:r w:rsidRPr="00091246">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2D1AC53C" w14:textId="77777777" w:rsidR="00661FEF" w:rsidRPr="005B615D" w:rsidRDefault="00661FEF" w:rsidP="00DD292C">
            <w:pPr>
              <w:spacing w:after="0" w:line="240" w:lineRule="auto"/>
              <w:jc w:val="center"/>
              <w:rPr>
                <w:rFonts w:ascii="Calibri" w:eastAsia="Times New Roman" w:hAnsi="Calibri" w:cs="Calibri"/>
                <w:color w:val="000000"/>
                <w:lang w:eastAsia="en-GB"/>
              </w:rPr>
            </w:pPr>
            <w:r w:rsidRPr="00091246">
              <w:rPr>
                <w:rFonts w:ascii="Calibri" w:eastAsia="Times New Roman" w:hAnsi="Calibri" w:cs="Calibri"/>
                <w:color w:val="00B050"/>
                <w:sz w:val="44"/>
                <w:szCs w:val="44"/>
                <w:lang w:eastAsia="en-GB"/>
              </w:rPr>
              <w:t>●</w:t>
            </w:r>
          </w:p>
        </w:tc>
        <w:tc>
          <w:tcPr>
            <w:tcW w:w="654" w:type="pct"/>
            <w:tcBorders>
              <w:top w:val="nil"/>
              <w:left w:val="nil"/>
              <w:bottom w:val="single" w:sz="4" w:space="0" w:color="auto"/>
              <w:right w:val="single" w:sz="4" w:space="0" w:color="auto"/>
            </w:tcBorders>
            <w:shd w:val="clear" w:color="auto" w:fill="auto"/>
            <w:noWrap/>
            <w:vAlign w:val="center"/>
            <w:hideMark/>
          </w:tcPr>
          <w:p w14:paraId="770D4B90" w14:textId="77777777" w:rsidR="00661FEF" w:rsidRPr="005B615D" w:rsidRDefault="00661FEF" w:rsidP="00DD292C">
            <w:pPr>
              <w:spacing w:after="0" w:line="240" w:lineRule="auto"/>
              <w:jc w:val="center"/>
              <w:rPr>
                <w:rFonts w:ascii="Calibri" w:eastAsia="Times New Roman" w:hAnsi="Calibri" w:cs="Calibri"/>
                <w:color w:val="000000"/>
                <w:lang w:eastAsia="en-GB"/>
              </w:rPr>
            </w:pPr>
            <w:r w:rsidRPr="00040562">
              <w:rPr>
                <w:rFonts w:ascii="Calibri" w:eastAsia="Times New Roman" w:hAnsi="Calibri" w:cs="Calibri"/>
                <w:color w:val="FFFF0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5418B910" w14:textId="77777777" w:rsidR="00661FEF" w:rsidRPr="005B615D" w:rsidRDefault="00661FEF" w:rsidP="00DD292C">
            <w:pPr>
              <w:spacing w:after="0" w:line="240" w:lineRule="auto"/>
              <w:jc w:val="center"/>
              <w:rPr>
                <w:rFonts w:ascii="Calibri" w:eastAsia="Times New Roman" w:hAnsi="Calibri" w:cs="Calibri"/>
                <w:color w:val="000000"/>
                <w:lang w:eastAsia="en-GB"/>
              </w:rPr>
            </w:pPr>
            <w:r w:rsidRPr="00450502">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53808E6D" w14:textId="77777777" w:rsidR="00661FEF" w:rsidRPr="005B615D" w:rsidRDefault="00661FEF" w:rsidP="00DD292C">
            <w:pPr>
              <w:spacing w:after="0" w:line="240" w:lineRule="auto"/>
              <w:jc w:val="center"/>
              <w:rPr>
                <w:rFonts w:ascii="Calibri" w:eastAsia="Times New Roman" w:hAnsi="Calibri" w:cs="Calibri"/>
                <w:color w:val="000000"/>
                <w:lang w:eastAsia="en-GB"/>
              </w:rPr>
            </w:pPr>
            <w:r w:rsidRPr="00450502">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05E4CFDB" w14:textId="77777777" w:rsidR="00661FEF" w:rsidRPr="005B615D" w:rsidRDefault="00661FEF" w:rsidP="00DD292C">
            <w:pPr>
              <w:spacing w:after="0" w:line="240" w:lineRule="auto"/>
              <w:jc w:val="center"/>
              <w:rPr>
                <w:rFonts w:ascii="Calibri" w:eastAsia="Times New Roman" w:hAnsi="Calibri" w:cs="Calibri"/>
                <w:color w:val="000000"/>
                <w:lang w:eastAsia="en-GB"/>
              </w:rPr>
            </w:pPr>
            <w:r w:rsidRPr="00450502">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vAlign w:val="center"/>
            <w:hideMark/>
          </w:tcPr>
          <w:p w14:paraId="3606B962" w14:textId="77777777" w:rsidR="00661FEF" w:rsidRPr="005B615D" w:rsidRDefault="00661FEF" w:rsidP="00DD292C">
            <w:pPr>
              <w:spacing w:after="0" w:line="240" w:lineRule="auto"/>
              <w:jc w:val="center"/>
              <w:rPr>
                <w:rFonts w:ascii="Calibri" w:eastAsia="Times New Roman" w:hAnsi="Calibri" w:cs="Calibri"/>
                <w:color w:val="000000"/>
                <w:lang w:eastAsia="en-GB"/>
              </w:rPr>
            </w:pPr>
            <w:r w:rsidRPr="00040562">
              <w:rPr>
                <w:rFonts w:ascii="Calibri" w:eastAsia="Times New Roman" w:hAnsi="Calibri" w:cs="Calibri"/>
                <w:color w:val="BFBFBF" w:themeColor="background1" w:themeShade="BF"/>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3B02C09D" w14:textId="77777777" w:rsidR="00661FEF" w:rsidRPr="005B615D" w:rsidRDefault="00661FEF" w:rsidP="00DD292C">
            <w:pPr>
              <w:spacing w:after="0" w:line="240" w:lineRule="auto"/>
              <w:jc w:val="center"/>
              <w:rPr>
                <w:rFonts w:ascii="Calibri" w:eastAsia="Times New Roman" w:hAnsi="Calibri" w:cs="Calibri"/>
                <w:color w:val="000000"/>
                <w:lang w:eastAsia="en-GB"/>
              </w:rPr>
            </w:pPr>
            <w:r w:rsidRPr="002F0C5A">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73A422F8" w14:textId="77777777" w:rsidR="00661FEF" w:rsidRPr="005B615D" w:rsidRDefault="00661FEF" w:rsidP="00DD292C">
            <w:pPr>
              <w:spacing w:after="0" w:line="240" w:lineRule="auto"/>
              <w:jc w:val="center"/>
              <w:rPr>
                <w:rFonts w:ascii="Calibri" w:eastAsia="Times New Roman" w:hAnsi="Calibri" w:cs="Calibri"/>
                <w:color w:val="000000"/>
                <w:lang w:eastAsia="en-GB"/>
              </w:rPr>
            </w:pPr>
            <w:r w:rsidRPr="002F0C5A">
              <w:rPr>
                <w:rFonts w:ascii="Calibri" w:eastAsia="Times New Roman" w:hAnsi="Calibri" w:cs="Calibri"/>
                <w:color w:val="00B050"/>
                <w:sz w:val="44"/>
                <w:szCs w:val="44"/>
                <w:lang w:eastAsia="en-GB"/>
              </w:rPr>
              <w:t>●</w:t>
            </w:r>
          </w:p>
        </w:tc>
        <w:tc>
          <w:tcPr>
            <w:tcW w:w="267" w:type="pct"/>
            <w:tcBorders>
              <w:top w:val="nil"/>
              <w:left w:val="nil"/>
              <w:bottom w:val="single" w:sz="4" w:space="0" w:color="auto"/>
              <w:right w:val="single" w:sz="4" w:space="0" w:color="auto"/>
            </w:tcBorders>
            <w:shd w:val="clear" w:color="auto" w:fill="auto"/>
            <w:noWrap/>
            <w:hideMark/>
          </w:tcPr>
          <w:p w14:paraId="7ADE7F6C" w14:textId="77777777" w:rsidR="00661FEF" w:rsidRPr="005B615D" w:rsidRDefault="00661FEF" w:rsidP="00DD292C">
            <w:pPr>
              <w:spacing w:after="0" w:line="240" w:lineRule="auto"/>
              <w:jc w:val="center"/>
              <w:rPr>
                <w:rFonts w:ascii="Calibri" w:eastAsia="Times New Roman" w:hAnsi="Calibri" w:cs="Calibri"/>
                <w:color w:val="000000"/>
                <w:lang w:eastAsia="en-GB"/>
              </w:rPr>
            </w:pPr>
            <w:r w:rsidRPr="002F0C5A">
              <w:rPr>
                <w:rFonts w:ascii="Calibri" w:eastAsia="Times New Roman" w:hAnsi="Calibri" w:cs="Calibri"/>
                <w:color w:val="00B050"/>
                <w:sz w:val="44"/>
                <w:szCs w:val="44"/>
                <w:lang w:eastAsia="en-GB"/>
              </w:rPr>
              <w:t>●</w:t>
            </w:r>
          </w:p>
        </w:tc>
        <w:tc>
          <w:tcPr>
            <w:tcW w:w="242" w:type="pct"/>
            <w:tcBorders>
              <w:top w:val="nil"/>
              <w:left w:val="nil"/>
              <w:bottom w:val="single" w:sz="4" w:space="0" w:color="auto"/>
              <w:right w:val="single" w:sz="4" w:space="0" w:color="auto"/>
            </w:tcBorders>
            <w:shd w:val="clear" w:color="auto" w:fill="auto"/>
            <w:noWrap/>
            <w:vAlign w:val="center"/>
            <w:hideMark/>
          </w:tcPr>
          <w:p w14:paraId="44CB51D6" w14:textId="77777777" w:rsidR="00661FEF" w:rsidRPr="005B615D" w:rsidRDefault="00661FEF" w:rsidP="00DD292C">
            <w:pPr>
              <w:spacing w:after="0" w:line="240" w:lineRule="auto"/>
              <w:jc w:val="center"/>
              <w:rPr>
                <w:rFonts w:ascii="Calibri" w:eastAsia="Times New Roman" w:hAnsi="Calibri" w:cs="Calibri"/>
                <w:color w:val="000000"/>
                <w:lang w:eastAsia="en-GB"/>
              </w:rPr>
            </w:pPr>
            <w:r w:rsidRPr="0064159C">
              <w:rPr>
                <w:rFonts w:cstheme="minorHAnsi"/>
                <w:color w:val="FF0000"/>
                <w:sz w:val="44"/>
                <w:szCs w:val="44"/>
              </w:rPr>
              <w:t>̶</w:t>
            </w:r>
          </w:p>
        </w:tc>
        <w:tc>
          <w:tcPr>
            <w:tcW w:w="267" w:type="pct"/>
            <w:tcBorders>
              <w:top w:val="nil"/>
              <w:left w:val="nil"/>
              <w:bottom w:val="single" w:sz="4" w:space="0" w:color="auto"/>
              <w:right w:val="single" w:sz="4" w:space="0" w:color="auto"/>
            </w:tcBorders>
            <w:shd w:val="clear" w:color="auto" w:fill="auto"/>
            <w:noWrap/>
            <w:vAlign w:val="center"/>
            <w:hideMark/>
          </w:tcPr>
          <w:p w14:paraId="470F6578" w14:textId="77777777" w:rsidR="00661FEF" w:rsidRPr="005B615D" w:rsidRDefault="00661FEF" w:rsidP="00DD292C">
            <w:pPr>
              <w:spacing w:after="0" w:line="240" w:lineRule="auto"/>
              <w:jc w:val="center"/>
              <w:rPr>
                <w:rFonts w:ascii="Calibri" w:eastAsia="Times New Roman" w:hAnsi="Calibri" w:cs="Calibri"/>
                <w:color w:val="000000"/>
                <w:lang w:eastAsia="en-GB"/>
              </w:rPr>
            </w:pPr>
            <w:r w:rsidRPr="00067FC3">
              <w:rPr>
                <w:rFonts w:ascii="Calibri" w:eastAsia="Times New Roman" w:hAnsi="Calibri" w:cs="Calibri"/>
                <w:color w:val="FF0000"/>
                <w:sz w:val="44"/>
                <w:szCs w:val="44"/>
                <w:lang w:eastAsia="en-GB"/>
              </w:rPr>
              <w:t>●</w:t>
            </w:r>
          </w:p>
        </w:tc>
        <w:tc>
          <w:tcPr>
            <w:tcW w:w="267" w:type="pct"/>
            <w:tcBorders>
              <w:top w:val="nil"/>
              <w:left w:val="nil"/>
              <w:bottom w:val="single" w:sz="4" w:space="0" w:color="auto"/>
              <w:right w:val="single" w:sz="4" w:space="0" w:color="auto"/>
            </w:tcBorders>
            <w:shd w:val="clear" w:color="auto" w:fill="auto"/>
            <w:noWrap/>
            <w:vAlign w:val="center"/>
            <w:hideMark/>
          </w:tcPr>
          <w:p w14:paraId="34B4878F" w14:textId="77777777" w:rsidR="00661FEF" w:rsidRPr="005B615D" w:rsidRDefault="00661FEF" w:rsidP="00DD292C">
            <w:pPr>
              <w:spacing w:after="0" w:line="240" w:lineRule="auto"/>
              <w:jc w:val="center"/>
              <w:rPr>
                <w:rFonts w:ascii="Calibri" w:eastAsia="Times New Roman" w:hAnsi="Calibri" w:cs="Calibri"/>
                <w:color w:val="000000"/>
                <w:lang w:eastAsia="en-GB"/>
              </w:rPr>
            </w:pPr>
            <w:r w:rsidRPr="009A64D6">
              <w:rPr>
                <w:rFonts w:ascii="Calibri" w:eastAsia="Times New Roman" w:hAnsi="Calibri" w:cs="Calibri"/>
                <w:color w:val="00B050"/>
                <w:sz w:val="44"/>
                <w:szCs w:val="44"/>
                <w:lang w:eastAsia="en-GB"/>
              </w:rPr>
              <w:t>●</w:t>
            </w:r>
          </w:p>
        </w:tc>
      </w:tr>
    </w:tbl>
    <w:tbl>
      <w:tblPr>
        <w:tblStyle w:val="TableGrid"/>
        <w:tblW w:w="0" w:type="auto"/>
        <w:tblLook w:val="04A0" w:firstRow="1" w:lastRow="0" w:firstColumn="1" w:lastColumn="0" w:noHBand="0" w:noVBand="1"/>
      </w:tblPr>
      <w:tblGrid>
        <w:gridCol w:w="9016"/>
      </w:tblGrid>
      <w:tr w:rsidR="00D21F19" w:rsidRPr="00062256" w14:paraId="44A7FEE4" w14:textId="77777777" w:rsidTr="00B2785A">
        <w:trPr>
          <w:trHeight w:val="409"/>
        </w:trPr>
        <w:tc>
          <w:tcPr>
            <w:tcW w:w="9016" w:type="dxa"/>
            <w:shd w:val="clear" w:color="auto" w:fill="BFBFBF" w:themeFill="background1" w:themeFillShade="BF"/>
            <w:noWrap/>
            <w:vAlign w:val="center"/>
          </w:tcPr>
          <w:p w14:paraId="5670E903" w14:textId="2B39025E" w:rsidR="00D21F19" w:rsidRPr="00602B8E" w:rsidRDefault="00D21F19" w:rsidP="00B2785A">
            <w:pPr>
              <w:rPr>
                <w:b/>
                <w:bCs/>
              </w:rPr>
            </w:pPr>
            <w:r w:rsidRPr="00602B8E">
              <w:rPr>
                <w:b/>
                <w:bCs/>
              </w:rPr>
              <w:t>Question</w:t>
            </w:r>
            <w:r>
              <w:rPr>
                <w:b/>
                <w:bCs/>
              </w:rPr>
              <w:t xml:space="preserve"> 16</w:t>
            </w:r>
          </w:p>
        </w:tc>
      </w:tr>
    </w:tbl>
    <w:tbl>
      <w:tblPr>
        <w:tblW w:w="5000" w:type="pct"/>
        <w:tblLook w:val="04A0" w:firstRow="1" w:lastRow="0" w:firstColumn="1" w:lastColumn="0" w:noHBand="0" w:noVBand="1"/>
      </w:tblPr>
      <w:tblGrid>
        <w:gridCol w:w="2091"/>
        <w:gridCol w:w="453"/>
        <w:gridCol w:w="453"/>
        <w:gridCol w:w="453"/>
        <w:gridCol w:w="1077"/>
        <w:gridCol w:w="453"/>
        <w:gridCol w:w="453"/>
        <w:gridCol w:w="453"/>
        <w:gridCol w:w="453"/>
        <w:gridCol w:w="453"/>
        <w:gridCol w:w="453"/>
        <w:gridCol w:w="453"/>
        <w:gridCol w:w="412"/>
        <w:gridCol w:w="453"/>
        <w:gridCol w:w="453"/>
      </w:tblGrid>
      <w:tr w:rsidR="00D21F19" w:rsidRPr="005B615D" w14:paraId="2D74BD08" w14:textId="77777777" w:rsidTr="00F52CC3">
        <w:trPr>
          <w:trHeight w:val="300"/>
        </w:trPr>
        <w:tc>
          <w:tcPr>
            <w:tcW w:w="1160" w:type="pct"/>
            <w:tcBorders>
              <w:top w:val="single" w:sz="4" w:space="0" w:color="auto"/>
              <w:left w:val="single" w:sz="4" w:space="0" w:color="auto"/>
              <w:bottom w:val="single" w:sz="4" w:space="0" w:color="auto"/>
              <w:right w:val="single" w:sz="4" w:space="0" w:color="auto"/>
            </w:tcBorders>
            <w:noWrap/>
          </w:tcPr>
          <w:p w14:paraId="0F9E7CC8" w14:textId="78D38F55" w:rsidR="00D21F19" w:rsidRPr="005B615D" w:rsidRDefault="00D21F19" w:rsidP="00D21F19">
            <w:pPr>
              <w:spacing w:after="0" w:line="240" w:lineRule="auto"/>
              <w:rPr>
                <w:rFonts w:ascii="Calibri" w:eastAsia="Times New Roman" w:hAnsi="Calibri" w:cs="Calibri"/>
                <w:color w:val="000000"/>
                <w:lang w:eastAsia="en-GB"/>
              </w:rPr>
            </w:pPr>
            <w:r w:rsidRPr="00926CF1">
              <w:t>Haley, 2007</w:t>
            </w:r>
            <w:r w:rsidR="000E6D7D" w:rsidRPr="000E6D7D">
              <w:rPr>
                <w:rFonts w:ascii="Calibri" w:eastAsia="Times New Roman" w:hAnsi="Calibri" w:cs="Calibri"/>
                <w:color w:val="000000"/>
                <w:vertAlign w:val="superscript"/>
                <w:lang w:eastAsia="en-GB"/>
              </w:rPr>
              <w:t>2</w:t>
            </w:r>
            <w:r w:rsidR="000E6D7D">
              <w:rPr>
                <w:rFonts w:ascii="Calibri" w:eastAsia="Times New Roman" w:hAnsi="Calibri" w:cs="Calibri"/>
                <w:color w:val="000000"/>
                <w:vertAlign w:val="superscript"/>
                <w:lang w:eastAsia="en-GB"/>
              </w:rPr>
              <w:t>17</w:t>
            </w:r>
          </w:p>
        </w:tc>
        <w:tc>
          <w:tcPr>
            <w:tcW w:w="251" w:type="pct"/>
            <w:tcBorders>
              <w:top w:val="single" w:sz="4" w:space="0" w:color="auto"/>
              <w:left w:val="single" w:sz="4" w:space="0" w:color="auto"/>
              <w:bottom w:val="single" w:sz="4" w:space="0" w:color="auto"/>
              <w:right w:val="single" w:sz="4" w:space="0" w:color="auto"/>
            </w:tcBorders>
            <w:noWrap/>
          </w:tcPr>
          <w:p w14:paraId="4E25BE33" w14:textId="705D7F18" w:rsidR="00D21F19" w:rsidRPr="00091246" w:rsidRDefault="00D21F19" w:rsidP="00D21F19">
            <w:pPr>
              <w:spacing w:after="0" w:line="240" w:lineRule="auto"/>
              <w:jc w:val="center"/>
              <w:rPr>
                <w:rFonts w:ascii="Calibri" w:eastAsia="Times New Roman" w:hAnsi="Calibri" w:cs="Calibri"/>
                <w:color w:val="00B050"/>
                <w:sz w:val="44"/>
                <w:szCs w:val="44"/>
                <w:lang w:eastAsia="en-GB"/>
              </w:rPr>
            </w:pPr>
            <w:r w:rsidRPr="00236721">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18FE978D" w14:textId="4DE1AF1C" w:rsidR="00D21F19" w:rsidRPr="00091246" w:rsidRDefault="00D21F19" w:rsidP="00D21F19">
            <w:pPr>
              <w:spacing w:after="0" w:line="240" w:lineRule="auto"/>
              <w:jc w:val="center"/>
              <w:rPr>
                <w:rFonts w:ascii="Calibri" w:eastAsia="Times New Roman" w:hAnsi="Calibri" w:cs="Calibri"/>
                <w:color w:val="00B050"/>
                <w:sz w:val="44"/>
                <w:szCs w:val="44"/>
                <w:lang w:eastAsia="en-GB"/>
              </w:rPr>
            </w:pPr>
            <w:r w:rsidRPr="00236721">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7A08BAB6" w14:textId="66079485" w:rsidR="00D21F19" w:rsidRPr="00091246" w:rsidRDefault="00D21F19" w:rsidP="00D21F19">
            <w:pPr>
              <w:spacing w:after="0" w:line="240" w:lineRule="auto"/>
              <w:jc w:val="center"/>
              <w:rPr>
                <w:rFonts w:ascii="Calibri" w:eastAsia="Times New Roman" w:hAnsi="Calibri" w:cs="Calibri"/>
                <w:color w:val="00B050"/>
                <w:sz w:val="44"/>
                <w:szCs w:val="44"/>
                <w:lang w:eastAsia="en-GB"/>
              </w:rPr>
            </w:pPr>
            <w:r w:rsidRPr="00236721">
              <w:rPr>
                <w:rFonts w:ascii="Calibri" w:eastAsia="Times New Roman" w:hAnsi="Calibri" w:cs="Calibri"/>
                <w:color w:val="00B050"/>
                <w:sz w:val="44"/>
                <w:szCs w:val="44"/>
                <w:lang w:eastAsia="en-GB"/>
              </w:rPr>
              <w:t>●</w:t>
            </w:r>
          </w:p>
        </w:tc>
        <w:tc>
          <w:tcPr>
            <w:tcW w:w="597" w:type="pct"/>
            <w:tcBorders>
              <w:top w:val="single" w:sz="4" w:space="0" w:color="auto"/>
              <w:left w:val="single" w:sz="4" w:space="0" w:color="auto"/>
              <w:bottom w:val="single" w:sz="4" w:space="0" w:color="auto"/>
              <w:right w:val="single" w:sz="4" w:space="0" w:color="auto"/>
            </w:tcBorders>
            <w:noWrap/>
          </w:tcPr>
          <w:p w14:paraId="3BEFC4B0" w14:textId="4BD999DE" w:rsidR="00D21F19" w:rsidRPr="00040562" w:rsidRDefault="00D21F19" w:rsidP="00D21F19">
            <w:pPr>
              <w:spacing w:after="0" w:line="240" w:lineRule="auto"/>
              <w:jc w:val="center"/>
              <w:rPr>
                <w:rFonts w:ascii="Calibri" w:eastAsia="Times New Roman" w:hAnsi="Calibri" w:cs="Calibri"/>
                <w:color w:val="FFFF00"/>
                <w:sz w:val="44"/>
                <w:szCs w:val="44"/>
                <w:lang w:eastAsia="en-GB"/>
              </w:rPr>
            </w:pPr>
            <w:r w:rsidRPr="00926CF1">
              <w:t>10% cases</w:t>
            </w:r>
          </w:p>
        </w:tc>
        <w:tc>
          <w:tcPr>
            <w:tcW w:w="251" w:type="pct"/>
            <w:tcBorders>
              <w:top w:val="single" w:sz="4" w:space="0" w:color="auto"/>
              <w:left w:val="single" w:sz="4" w:space="0" w:color="auto"/>
              <w:bottom w:val="single" w:sz="4" w:space="0" w:color="auto"/>
              <w:right w:val="single" w:sz="4" w:space="0" w:color="auto"/>
            </w:tcBorders>
            <w:noWrap/>
          </w:tcPr>
          <w:p w14:paraId="7859756B" w14:textId="75F0B489" w:rsidR="00D21F19" w:rsidRPr="00450502" w:rsidRDefault="00D21F19" w:rsidP="00D21F19">
            <w:pPr>
              <w:spacing w:after="0" w:line="240" w:lineRule="auto"/>
              <w:jc w:val="center"/>
              <w:rPr>
                <w:rFonts w:ascii="Calibri" w:eastAsia="Times New Roman" w:hAnsi="Calibri" w:cs="Calibri"/>
                <w:color w:val="00B050"/>
                <w:sz w:val="44"/>
                <w:szCs w:val="44"/>
                <w:lang w:eastAsia="en-GB"/>
              </w:rPr>
            </w:pPr>
            <w:r w:rsidRPr="00050F57">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1AFA6FC7" w14:textId="2E4AD246" w:rsidR="00D21F19" w:rsidRPr="00450502" w:rsidRDefault="00D21F19" w:rsidP="00D21F19">
            <w:pPr>
              <w:spacing w:after="0" w:line="240" w:lineRule="auto"/>
              <w:jc w:val="center"/>
              <w:rPr>
                <w:rFonts w:ascii="Calibri" w:eastAsia="Times New Roman" w:hAnsi="Calibri" w:cs="Calibri"/>
                <w:color w:val="00B050"/>
                <w:sz w:val="44"/>
                <w:szCs w:val="44"/>
                <w:lang w:eastAsia="en-GB"/>
              </w:rPr>
            </w:pPr>
            <w:r w:rsidRPr="00050F57">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149ED9F8" w14:textId="07718D7E" w:rsidR="00D21F19" w:rsidRPr="00450502" w:rsidRDefault="00D21F19" w:rsidP="00D21F19">
            <w:pPr>
              <w:spacing w:after="0" w:line="240" w:lineRule="auto"/>
              <w:jc w:val="center"/>
              <w:rPr>
                <w:rFonts w:ascii="Calibri" w:eastAsia="Times New Roman" w:hAnsi="Calibri" w:cs="Calibri"/>
                <w:color w:val="00B050"/>
                <w:sz w:val="44"/>
                <w:szCs w:val="44"/>
                <w:lang w:eastAsia="en-GB"/>
              </w:rPr>
            </w:pPr>
            <w:r w:rsidRPr="00050F57">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2D1CCD2C" w14:textId="2A4DC7E2" w:rsidR="00D21F19" w:rsidRPr="00040562" w:rsidRDefault="00D21F19" w:rsidP="00D21F19">
            <w:pPr>
              <w:spacing w:after="0" w:line="240" w:lineRule="auto"/>
              <w:jc w:val="center"/>
              <w:rPr>
                <w:rFonts w:ascii="Calibri" w:eastAsia="Times New Roman" w:hAnsi="Calibri" w:cs="Calibri"/>
                <w:color w:val="BFBFBF" w:themeColor="background1" w:themeShade="BF"/>
                <w:sz w:val="44"/>
                <w:szCs w:val="44"/>
                <w:lang w:eastAsia="en-GB"/>
              </w:rPr>
            </w:pPr>
            <w:r w:rsidRPr="00050F57">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44F7CECD" w14:textId="04F9E9EB" w:rsidR="00D21F19" w:rsidRPr="002F0C5A" w:rsidRDefault="00D21F19" w:rsidP="00D21F19">
            <w:pPr>
              <w:spacing w:after="0" w:line="240" w:lineRule="auto"/>
              <w:jc w:val="center"/>
              <w:rPr>
                <w:rFonts w:ascii="Calibri" w:eastAsia="Times New Roman" w:hAnsi="Calibri" w:cs="Calibri"/>
                <w:color w:val="00B050"/>
                <w:sz w:val="44"/>
                <w:szCs w:val="44"/>
                <w:lang w:eastAsia="en-GB"/>
              </w:rPr>
            </w:pPr>
            <w:r w:rsidRPr="00050F57">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71C562B0" w14:textId="028F946C" w:rsidR="00D21F19" w:rsidRPr="002F0C5A" w:rsidRDefault="00D21F19" w:rsidP="00D21F19">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FFFF0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3C68006F" w14:textId="593DA19D" w:rsidR="00D21F19" w:rsidRPr="002F0C5A" w:rsidRDefault="00D21F19" w:rsidP="00D21F19">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228" w:type="pct"/>
            <w:tcBorders>
              <w:top w:val="single" w:sz="4" w:space="0" w:color="auto"/>
              <w:left w:val="single" w:sz="4" w:space="0" w:color="auto"/>
              <w:bottom w:val="single" w:sz="4" w:space="0" w:color="auto"/>
              <w:right w:val="single" w:sz="4" w:space="0" w:color="auto"/>
            </w:tcBorders>
            <w:noWrap/>
          </w:tcPr>
          <w:p w14:paraId="7CE57DF5" w14:textId="2C6DEE96" w:rsidR="00D21F19" w:rsidRPr="0064159C" w:rsidRDefault="00D21F19" w:rsidP="00D21F19">
            <w:pPr>
              <w:spacing w:after="0" w:line="240" w:lineRule="auto"/>
              <w:jc w:val="center"/>
              <w:rPr>
                <w:rFonts w:cstheme="minorHAnsi"/>
                <w:color w:val="FF0000"/>
                <w:sz w:val="44"/>
                <w:szCs w:val="44"/>
              </w:rPr>
            </w:pPr>
            <w:r w:rsidRPr="008B11B6">
              <w:rPr>
                <w:color w:val="00B050"/>
                <w:sz w:val="44"/>
                <w:szCs w:val="44"/>
              </w:rPr>
              <w:t>+</w:t>
            </w:r>
          </w:p>
        </w:tc>
        <w:tc>
          <w:tcPr>
            <w:tcW w:w="251" w:type="pct"/>
            <w:tcBorders>
              <w:top w:val="single" w:sz="4" w:space="0" w:color="auto"/>
              <w:left w:val="single" w:sz="4" w:space="0" w:color="auto"/>
              <w:bottom w:val="single" w:sz="4" w:space="0" w:color="auto"/>
              <w:right w:val="single" w:sz="4" w:space="0" w:color="auto"/>
            </w:tcBorders>
            <w:noWrap/>
          </w:tcPr>
          <w:p w14:paraId="0B1E25D4" w14:textId="1066C637" w:rsidR="00D21F19" w:rsidRPr="00067FC3" w:rsidRDefault="00D21F19" w:rsidP="00D21F19">
            <w:pPr>
              <w:spacing w:after="0" w:line="240" w:lineRule="auto"/>
              <w:jc w:val="center"/>
              <w:rPr>
                <w:rFonts w:ascii="Calibri" w:eastAsia="Times New Roman" w:hAnsi="Calibri" w:cs="Calibri"/>
                <w:color w:val="FF0000"/>
                <w:sz w:val="44"/>
                <w:szCs w:val="44"/>
                <w:lang w:eastAsia="en-GB"/>
              </w:rPr>
            </w:pPr>
            <w:r w:rsidRPr="00B3441C">
              <w:rPr>
                <w:rFonts w:ascii="Calibri" w:eastAsia="Times New Roman" w:hAnsi="Calibri" w:cs="Calibri"/>
                <w:color w:val="FF000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1E9DF961" w14:textId="51CED7AA" w:rsidR="00D21F19" w:rsidRPr="009A64D6" w:rsidRDefault="00D21F19" w:rsidP="00D21F19">
            <w:pPr>
              <w:spacing w:after="0" w:line="240" w:lineRule="auto"/>
              <w:jc w:val="center"/>
              <w:rPr>
                <w:rFonts w:ascii="Calibri" w:eastAsia="Times New Roman" w:hAnsi="Calibri" w:cs="Calibri"/>
                <w:color w:val="00B050"/>
                <w:sz w:val="44"/>
                <w:szCs w:val="44"/>
                <w:lang w:eastAsia="en-GB"/>
              </w:rPr>
            </w:pPr>
            <w:r w:rsidRPr="0040676B">
              <w:rPr>
                <w:rFonts w:ascii="Calibri" w:eastAsia="Times New Roman" w:hAnsi="Calibri" w:cs="Calibri"/>
                <w:color w:val="00B050"/>
                <w:sz w:val="44"/>
                <w:szCs w:val="44"/>
                <w:lang w:eastAsia="en-GB"/>
              </w:rPr>
              <w:t>●</w:t>
            </w:r>
          </w:p>
        </w:tc>
      </w:tr>
      <w:tr w:rsidR="00D21F19" w:rsidRPr="005B615D" w14:paraId="7F7F6151" w14:textId="77777777" w:rsidTr="00F52CC3">
        <w:trPr>
          <w:trHeight w:val="300"/>
        </w:trPr>
        <w:tc>
          <w:tcPr>
            <w:tcW w:w="1160" w:type="pct"/>
            <w:tcBorders>
              <w:top w:val="single" w:sz="4" w:space="0" w:color="auto"/>
              <w:left w:val="single" w:sz="4" w:space="0" w:color="auto"/>
              <w:bottom w:val="single" w:sz="4" w:space="0" w:color="auto"/>
              <w:right w:val="single" w:sz="4" w:space="0" w:color="auto"/>
            </w:tcBorders>
            <w:noWrap/>
          </w:tcPr>
          <w:p w14:paraId="5DF929AF" w14:textId="581148E2" w:rsidR="00D21F19" w:rsidRPr="005B615D" w:rsidRDefault="00D21F19" w:rsidP="00D21F19">
            <w:pPr>
              <w:spacing w:after="0" w:line="240" w:lineRule="auto"/>
              <w:rPr>
                <w:rFonts w:ascii="Calibri" w:eastAsia="Times New Roman" w:hAnsi="Calibri" w:cs="Calibri"/>
                <w:color w:val="000000"/>
                <w:lang w:eastAsia="en-GB"/>
              </w:rPr>
            </w:pPr>
            <w:proofErr w:type="spellStart"/>
            <w:r w:rsidRPr="00926CF1">
              <w:t>Harbarth</w:t>
            </w:r>
            <w:proofErr w:type="spellEnd"/>
            <w:r w:rsidRPr="00926CF1">
              <w:t>, 2006</w:t>
            </w:r>
            <w:r w:rsidR="000E6D7D" w:rsidRPr="000E6D7D">
              <w:rPr>
                <w:rFonts w:ascii="Calibri" w:eastAsia="Times New Roman" w:hAnsi="Calibri" w:cs="Calibri"/>
                <w:color w:val="000000"/>
                <w:vertAlign w:val="superscript"/>
                <w:lang w:eastAsia="en-GB"/>
              </w:rPr>
              <w:t>2</w:t>
            </w:r>
            <w:r w:rsidR="000E6D7D">
              <w:rPr>
                <w:rFonts w:ascii="Calibri" w:eastAsia="Times New Roman" w:hAnsi="Calibri" w:cs="Calibri"/>
                <w:color w:val="000000"/>
                <w:vertAlign w:val="superscript"/>
                <w:lang w:eastAsia="en-GB"/>
              </w:rPr>
              <w:t>18</w:t>
            </w:r>
          </w:p>
        </w:tc>
        <w:tc>
          <w:tcPr>
            <w:tcW w:w="251" w:type="pct"/>
            <w:tcBorders>
              <w:top w:val="single" w:sz="4" w:space="0" w:color="auto"/>
              <w:left w:val="single" w:sz="4" w:space="0" w:color="auto"/>
              <w:bottom w:val="single" w:sz="4" w:space="0" w:color="auto"/>
              <w:right w:val="single" w:sz="4" w:space="0" w:color="auto"/>
            </w:tcBorders>
            <w:noWrap/>
          </w:tcPr>
          <w:p w14:paraId="3AC108D3" w14:textId="07346AA1" w:rsidR="00D21F19" w:rsidRPr="00091246" w:rsidRDefault="00D21F19" w:rsidP="00D21F19">
            <w:pPr>
              <w:spacing w:after="0" w:line="240" w:lineRule="auto"/>
              <w:jc w:val="center"/>
              <w:rPr>
                <w:rFonts w:ascii="Calibri" w:eastAsia="Times New Roman" w:hAnsi="Calibri" w:cs="Calibri"/>
                <w:color w:val="00B050"/>
                <w:sz w:val="44"/>
                <w:szCs w:val="44"/>
                <w:lang w:eastAsia="en-GB"/>
              </w:rPr>
            </w:pPr>
            <w:r w:rsidRPr="00236721">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1A7C4FDC" w14:textId="00EB5C1D" w:rsidR="00D21F19" w:rsidRPr="00091246" w:rsidRDefault="00D21F19" w:rsidP="00D21F19">
            <w:pPr>
              <w:spacing w:after="0" w:line="240" w:lineRule="auto"/>
              <w:jc w:val="center"/>
              <w:rPr>
                <w:rFonts w:ascii="Calibri" w:eastAsia="Times New Roman" w:hAnsi="Calibri" w:cs="Calibri"/>
                <w:color w:val="00B050"/>
                <w:sz w:val="44"/>
                <w:szCs w:val="44"/>
                <w:lang w:eastAsia="en-GB"/>
              </w:rPr>
            </w:pPr>
            <w:r w:rsidRPr="00236721">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2E107028" w14:textId="60396BCC" w:rsidR="00D21F19" w:rsidRPr="00091246" w:rsidRDefault="00D21F19" w:rsidP="00D21F19">
            <w:pPr>
              <w:spacing w:after="0" w:line="240" w:lineRule="auto"/>
              <w:jc w:val="center"/>
              <w:rPr>
                <w:rFonts w:ascii="Calibri" w:eastAsia="Times New Roman" w:hAnsi="Calibri" w:cs="Calibri"/>
                <w:color w:val="00B050"/>
                <w:sz w:val="44"/>
                <w:szCs w:val="44"/>
                <w:lang w:eastAsia="en-GB"/>
              </w:rPr>
            </w:pPr>
            <w:r w:rsidRPr="00236721">
              <w:rPr>
                <w:rFonts w:ascii="Calibri" w:eastAsia="Times New Roman" w:hAnsi="Calibri" w:cs="Calibri"/>
                <w:color w:val="00B050"/>
                <w:sz w:val="44"/>
                <w:szCs w:val="44"/>
                <w:lang w:eastAsia="en-GB"/>
              </w:rPr>
              <w:t>●</w:t>
            </w:r>
          </w:p>
        </w:tc>
        <w:tc>
          <w:tcPr>
            <w:tcW w:w="597" w:type="pct"/>
            <w:tcBorders>
              <w:top w:val="single" w:sz="4" w:space="0" w:color="auto"/>
              <w:left w:val="single" w:sz="4" w:space="0" w:color="auto"/>
              <w:bottom w:val="single" w:sz="4" w:space="0" w:color="auto"/>
              <w:right w:val="single" w:sz="4" w:space="0" w:color="auto"/>
            </w:tcBorders>
            <w:noWrap/>
          </w:tcPr>
          <w:p w14:paraId="47AB8213" w14:textId="15E951D9" w:rsidR="00D21F19" w:rsidRPr="00040562" w:rsidRDefault="00D21F19" w:rsidP="00D21F19">
            <w:pPr>
              <w:spacing w:after="0" w:line="240" w:lineRule="auto"/>
              <w:jc w:val="center"/>
              <w:rPr>
                <w:rFonts w:ascii="Calibri" w:eastAsia="Times New Roman" w:hAnsi="Calibri" w:cs="Calibri"/>
                <w:color w:val="FFFF00"/>
                <w:sz w:val="44"/>
                <w:szCs w:val="44"/>
                <w:lang w:eastAsia="en-GB"/>
              </w:rPr>
            </w:pPr>
            <w:r w:rsidRPr="00926CF1">
              <w:t>21% cases</w:t>
            </w:r>
          </w:p>
        </w:tc>
        <w:tc>
          <w:tcPr>
            <w:tcW w:w="251" w:type="pct"/>
            <w:tcBorders>
              <w:top w:val="single" w:sz="4" w:space="0" w:color="auto"/>
              <w:left w:val="single" w:sz="4" w:space="0" w:color="auto"/>
              <w:bottom w:val="single" w:sz="4" w:space="0" w:color="auto"/>
              <w:right w:val="single" w:sz="4" w:space="0" w:color="auto"/>
            </w:tcBorders>
            <w:noWrap/>
          </w:tcPr>
          <w:p w14:paraId="19AA010D" w14:textId="32F59D84" w:rsidR="00D21F19" w:rsidRPr="00450502" w:rsidRDefault="00D21F19" w:rsidP="00D21F19">
            <w:pPr>
              <w:spacing w:after="0" w:line="240" w:lineRule="auto"/>
              <w:jc w:val="center"/>
              <w:rPr>
                <w:rFonts w:ascii="Calibri" w:eastAsia="Times New Roman" w:hAnsi="Calibri" w:cs="Calibri"/>
                <w:color w:val="00B050"/>
                <w:sz w:val="44"/>
                <w:szCs w:val="44"/>
                <w:lang w:eastAsia="en-GB"/>
              </w:rPr>
            </w:pPr>
            <w:r w:rsidRPr="00050F57">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29F703A6" w14:textId="13A8A6D3" w:rsidR="00D21F19" w:rsidRPr="00450502" w:rsidRDefault="00D21F19" w:rsidP="00D21F19">
            <w:pPr>
              <w:spacing w:after="0" w:line="240" w:lineRule="auto"/>
              <w:jc w:val="center"/>
              <w:rPr>
                <w:rFonts w:ascii="Calibri" w:eastAsia="Times New Roman" w:hAnsi="Calibri" w:cs="Calibri"/>
                <w:color w:val="00B050"/>
                <w:sz w:val="44"/>
                <w:szCs w:val="44"/>
                <w:lang w:eastAsia="en-GB"/>
              </w:rPr>
            </w:pPr>
            <w:r w:rsidRPr="00050F57">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0453CC6D" w14:textId="4814A646" w:rsidR="00D21F19" w:rsidRPr="00450502" w:rsidRDefault="00D21F19" w:rsidP="00D21F19">
            <w:pPr>
              <w:spacing w:after="0" w:line="240" w:lineRule="auto"/>
              <w:jc w:val="center"/>
              <w:rPr>
                <w:rFonts w:ascii="Calibri" w:eastAsia="Times New Roman" w:hAnsi="Calibri" w:cs="Calibri"/>
                <w:color w:val="00B050"/>
                <w:sz w:val="44"/>
                <w:szCs w:val="44"/>
                <w:lang w:eastAsia="en-GB"/>
              </w:rPr>
            </w:pPr>
            <w:r w:rsidRPr="00050F57">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1DD63243" w14:textId="5B3B990E" w:rsidR="00D21F19" w:rsidRPr="00040562" w:rsidRDefault="00D21F19" w:rsidP="00D21F19">
            <w:pPr>
              <w:spacing w:after="0" w:line="240" w:lineRule="auto"/>
              <w:jc w:val="center"/>
              <w:rPr>
                <w:rFonts w:ascii="Calibri" w:eastAsia="Times New Roman" w:hAnsi="Calibri" w:cs="Calibri"/>
                <w:color w:val="BFBFBF" w:themeColor="background1" w:themeShade="BF"/>
                <w:sz w:val="44"/>
                <w:szCs w:val="44"/>
                <w:lang w:eastAsia="en-GB"/>
              </w:rPr>
            </w:pPr>
            <w:r w:rsidRPr="00050F57">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3D5304D0" w14:textId="186B8ED2" w:rsidR="00D21F19" w:rsidRPr="002F0C5A" w:rsidRDefault="00D21F19" w:rsidP="00D21F19">
            <w:pPr>
              <w:spacing w:after="0" w:line="240" w:lineRule="auto"/>
              <w:jc w:val="center"/>
              <w:rPr>
                <w:rFonts w:ascii="Calibri" w:eastAsia="Times New Roman" w:hAnsi="Calibri" w:cs="Calibri"/>
                <w:color w:val="00B050"/>
                <w:sz w:val="44"/>
                <w:szCs w:val="44"/>
                <w:lang w:eastAsia="en-GB"/>
              </w:rPr>
            </w:pPr>
            <w:r w:rsidRPr="00050F57">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34EC7C8D" w14:textId="7152D4DE" w:rsidR="00D21F19" w:rsidRPr="002F0C5A" w:rsidRDefault="00D21F19" w:rsidP="00D21F19">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6F72F0A8" w14:textId="11BD4CE6" w:rsidR="00D21F19" w:rsidRPr="002F0C5A" w:rsidRDefault="00D21F19" w:rsidP="00D21F19">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FF0000"/>
                <w:sz w:val="44"/>
                <w:szCs w:val="44"/>
                <w:lang w:eastAsia="en-GB"/>
              </w:rPr>
              <w:t>●</w:t>
            </w:r>
          </w:p>
        </w:tc>
        <w:tc>
          <w:tcPr>
            <w:tcW w:w="228" w:type="pct"/>
            <w:tcBorders>
              <w:top w:val="single" w:sz="4" w:space="0" w:color="auto"/>
              <w:left w:val="single" w:sz="4" w:space="0" w:color="auto"/>
              <w:bottom w:val="single" w:sz="4" w:space="0" w:color="auto"/>
              <w:right w:val="single" w:sz="4" w:space="0" w:color="auto"/>
            </w:tcBorders>
            <w:noWrap/>
          </w:tcPr>
          <w:p w14:paraId="27874928" w14:textId="263BDDF6" w:rsidR="00D21F19" w:rsidRPr="0064159C" w:rsidRDefault="00D21F19" w:rsidP="00D21F19">
            <w:pPr>
              <w:spacing w:after="0" w:line="240" w:lineRule="auto"/>
              <w:jc w:val="center"/>
              <w:rPr>
                <w:rFonts w:cstheme="minorHAnsi"/>
                <w:color w:val="FF0000"/>
                <w:sz w:val="44"/>
                <w:szCs w:val="44"/>
              </w:rPr>
            </w:pPr>
            <w:r w:rsidRPr="008B11B6">
              <w:rPr>
                <w:color w:val="00B050"/>
                <w:sz w:val="44"/>
                <w:szCs w:val="44"/>
              </w:rPr>
              <w:t>+</w:t>
            </w:r>
          </w:p>
        </w:tc>
        <w:tc>
          <w:tcPr>
            <w:tcW w:w="251" w:type="pct"/>
            <w:tcBorders>
              <w:top w:val="single" w:sz="4" w:space="0" w:color="auto"/>
              <w:left w:val="single" w:sz="4" w:space="0" w:color="auto"/>
              <w:bottom w:val="single" w:sz="4" w:space="0" w:color="auto"/>
              <w:right w:val="single" w:sz="4" w:space="0" w:color="auto"/>
            </w:tcBorders>
            <w:noWrap/>
          </w:tcPr>
          <w:p w14:paraId="0C0E3B35" w14:textId="61BEE801" w:rsidR="00D21F19" w:rsidRPr="00067FC3" w:rsidRDefault="00D21F19" w:rsidP="00D21F19">
            <w:pPr>
              <w:spacing w:after="0" w:line="240" w:lineRule="auto"/>
              <w:jc w:val="center"/>
              <w:rPr>
                <w:rFonts w:ascii="Calibri" w:eastAsia="Times New Roman" w:hAnsi="Calibri" w:cs="Calibri"/>
                <w:color w:val="FF0000"/>
                <w:sz w:val="44"/>
                <w:szCs w:val="44"/>
                <w:lang w:eastAsia="en-GB"/>
              </w:rPr>
            </w:pPr>
            <w:r w:rsidRPr="00B3441C">
              <w:rPr>
                <w:rFonts w:ascii="Calibri" w:eastAsia="Times New Roman" w:hAnsi="Calibri" w:cs="Calibri"/>
                <w:color w:val="FF000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19021229" w14:textId="73D74CB2" w:rsidR="00D21F19" w:rsidRPr="009A64D6" w:rsidRDefault="00D21F19" w:rsidP="00D21F19">
            <w:pPr>
              <w:spacing w:after="0" w:line="240" w:lineRule="auto"/>
              <w:jc w:val="center"/>
              <w:rPr>
                <w:rFonts w:ascii="Calibri" w:eastAsia="Times New Roman" w:hAnsi="Calibri" w:cs="Calibri"/>
                <w:color w:val="00B050"/>
                <w:sz w:val="44"/>
                <w:szCs w:val="44"/>
                <w:lang w:eastAsia="en-GB"/>
              </w:rPr>
            </w:pPr>
            <w:r w:rsidRPr="0040676B">
              <w:rPr>
                <w:rFonts w:ascii="Calibri" w:eastAsia="Times New Roman" w:hAnsi="Calibri" w:cs="Calibri"/>
                <w:color w:val="00B050"/>
                <w:sz w:val="44"/>
                <w:szCs w:val="44"/>
                <w:lang w:eastAsia="en-GB"/>
              </w:rPr>
              <w:t>●</w:t>
            </w:r>
          </w:p>
        </w:tc>
      </w:tr>
      <w:tr w:rsidR="00D21F19" w:rsidRPr="005B615D" w14:paraId="1D52654A" w14:textId="77777777" w:rsidTr="00F52CC3">
        <w:trPr>
          <w:trHeight w:val="300"/>
        </w:trPr>
        <w:tc>
          <w:tcPr>
            <w:tcW w:w="1160" w:type="pct"/>
            <w:tcBorders>
              <w:top w:val="single" w:sz="4" w:space="0" w:color="auto"/>
              <w:left w:val="single" w:sz="4" w:space="0" w:color="auto"/>
              <w:bottom w:val="single" w:sz="4" w:space="0" w:color="auto"/>
              <w:right w:val="single" w:sz="4" w:space="0" w:color="auto"/>
            </w:tcBorders>
            <w:noWrap/>
          </w:tcPr>
          <w:p w14:paraId="00C8CC0B" w14:textId="2C3FD90C" w:rsidR="00D21F19" w:rsidRPr="005B615D" w:rsidRDefault="00D21F19" w:rsidP="00D21F19">
            <w:pPr>
              <w:spacing w:after="0" w:line="240" w:lineRule="auto"/>
              <w:rPr>
                <w:rFonts w:ascii="Calibri" w:eastAsia="Times New Roman" w:hAnsi="Calibri" w:cs="Calibri"/>
                <w:color w:val="000000"/>
                <w:lang w:eastAsia="en-GB"/>
              </w:rPr>
            </w:pPr>
            <w:proofErr w:type="spellStart"/>
            <w:r w:rsidRPr="00926CF1">
              <w:t>Lucet</w:t>
            </w:r>
            <w:proofErr w:type="spellEnd"/>
            <w:r w:rsidRPr="00926CF1">
              <w:t>, 2009</w:t>
            </w:r>
            <w:r w:rsidR="000E6D7D" w:rsidRPr="000E6D7D">
              <w:rPr>
                <w:rFonts w:ascii="Calibri" w:eastAsia="Times New Roman" w:hAnsi="Calibri" w:cs="Calibri"/>
                <w:color w:val="000000"/>
                <w:vertAlign w:val="superscript"/>
                <w:lang w:eastAsia="en-GB"/>
              </w:rPr>
              <w:t>2</w:t>
            </w:r>
            <w:r w:rsidR="000E6D7D">
              <w:rPr>
                <w:rFonts w:ascii="Calibri" w:eastAsia="Times New Roman" w:hAnsi="Calibri" w:cs="Calibri"/>
                <w:color w:val="000000"/>
                <w:vertAlign w:val="superscript"/>
                <w:lang w:eastAsia="en-GB"/>
              </w:rPr>
              <w:t>19</w:t>
            </w:r>
          </w:p>
        </w:tc>
        <w:tc>
          <w:tcPr>
            <w:tcW w:w="251" w:type="pct"/>
            <w:tcBorders>
              <w:top w:val="single" w:sz="4" w:space="0" w:color="auto"/>
              <w:left w:val="single" w:sz="4" w:space="0" w:color="auto"/>
              <w:bottom w:val="single" w:sz="4" w:space="0" w:color="auto"/>
              <w:right w:val="single" w:sz="4" w:space="0" w:color="auto"/>
            </w:tcBorders>
            <w:noWrap/>
          </w:tcPr>
          <w:p w14:paraId="32486BBB" w14:textId="25A63CCE" w:rsidR="00D21F19" w:rsidRPr="00091246" w:rsidRDefault="00D21F19" w:rsidP="00D21F19">
            <w:pPr>
              <w:spacing w:after="0" w:line="240" w:lineRule="auto"/>
              <w:jc w:val="center"/>
              <w:rPr>
                <w:rFonts w:ascii="Calibri" w:eastAsia="Times New Roman" w:hAnsi="Calibri" w:cs="Calibri"/>
                <w:color w:val="00B050"/>
                <w:sz w:val="44"/>
                <w:szCs w:val="44"/>
                <w:lang w:eastAsia="en-GB"/>
              </w:rPr>
            </w:pPr>
            <w:r w:rsidRPr="00236721">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1F59C572" w14:textId="7577734A" w:rsidR="00D21F19" w:rsidRPr="00091246" w:rsidRDefault="00D21F19" w:rsidP="00D21F19">
            <w:pPr>
              <w:spacing w:after="0" w:line="240" w:lineRule="auto"/>
              <w:jc w:val="center"/>
              <w:rPr>
                <w:rFonts w:ascii="Calibri" w:eastAsia="Times New Roman" w:hAnsi="Calibri" w:cs="Calibri"/>
                <w:color w:val="00B050"/>
                <w:sz w:val="44"/>
                <w:szCs w:val="44"/>
                <w:lang w:eastAsia="en-GB"/>
              </w:rPr>
            </w:pPr>
            <w:r w:rsidRPr="00236721">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51F86398" w14:textId="028ED087" w:rsidR="00D21F19" w:rsidRPr="00091246" w:rsidRDefault="00D21F19" w:rsidP="00D21F19">
            <w:pPr>
              <w:spacing w:after="0" w:line="240" w:lineRule="auto"/>
              <w:jc w:val="center"/>
              <w:rPr>
                <w:rFonts w:ascii="Calibri" w:eastAsia="Times New Roman" w:hAnsi="Calibri" w:cs="Calibri"/>
                <w:color w:val="00B050"/>
                <w:sz w:val="44"/>
                <w:szCs w:val="44"/>
                <w:lang w:eastAsia="en-GB"/>
              </w:rPr>
            </w:pPr>
            <w:r w:rsidRPr="00236721">
              <w:rPr>
                <w:rFonts w:ascii="Calibri" w:eastAsia="Times New Roman" w:hAnsi="Calibri" w:cs="Calibri"/>
                <w:color w:val="00B050"/>
                <w:sz w:val="44"/>
                <w:szCs w:val="44"/>
                <w:lang w:eastAsia="en-GB"/>
              </w:rPr>
              <w:t>●</w:t>
            </w:r>
          </w:p>
        </w:tc>
        <w:tc>
          <w:tcPr>
            <w:tcW w:w="597" w:type="pct"/>
            <w:tcBorders>
              <w:top w:val="single" w:sz="4" w:space="0" w:color="auto"/>
              <w:left w:val="single" w:sz="4" w:space="0" w:color="auto"/>
              <w:bottom w:val="single" w:sz="4" w:space="0" w:color="auto"/>
              <w:right w:val="single" w:sz="4" w:space="0" w:color="auto"/>
            </w:tcBorders>
            <w:noWrap/>
          </w:tcPr>
          <w:p w14:paraId="411190C1" w14:textId="3BE27B39" w:rsidR="00D21F19" w:rsidRPr="00040562" w:rsidRDefault="00D21F19" w:rsidP="00D21F19">
            <w:pPr>
              <w:spacing w:after="0" w:line="240" w:lineRule="auto"/>
              <w:jc w:val="center"/>
              <w:rPr>
                <w:rFonts w:ascii="Calibri" w:eastAsia="Times New Roman" w:hAnsi="Calibri" w:cs="Calibri"/>
                <w:color w:val="FFFF00"/>
                <w:sz w:val="44"/>
                <w:szCs w:val="44"/>
                <w:lang w:eastAsia="en-GB"/>
              </w:rPr>
            </w:pPr>
            <w:r w:rsidRPr="00926CF1">
              <w:t>7.9% cases</w:t>
            </w:r>
          </w:p>
        </w:tc>
        <w:tc>
          <w:tcPr>
            <w:tcW w:w="251" w:type="pct"/>
            <w:tcBorders>
              <w:top w:val="single" w:sz="4" w:space="0" w:color="auto"/>
              <w:left w:val="single" w:sz="4" w:space="0" w:color="auto"/>
              <w:bottom w:val="single" w:sz="4" w:space="0" w:color="auto"/>
              <w:right w:val="single" w:sz="4" w:space="0" w:color="auto"/>
            </w:tcBorders>
            <w:noWrap/>
          </w:tcPr>
          <w:p w14:paraId="59EB05B1" w14:textId="7A9E0BAD" w:rsidR="00D21F19" w:rsidRPr="00450502" w:rsidRDefault="00D21F19" w:rsidP="00D21F19">
            <w:pPr>
              <w:spacing w:after="0" w:line="240" w:lineRule="auto"/>
              <w:jc w:val="center"/>
              <w:rPr>
                <w:rFonts w:ascii="Calibri" w:eastAsia="Times New Roman" w:hAnsi="Calibri" w:cs="Calibri"/>
                <w:color w:val="00B050"/>
                <w:sz w:val="44"/>
                <w:szCs w:val="44"/>
                <w:lang w:eastAsia="en-GB"/>
              </w:rPr>
            </w:pPr>
            <w:r w:rsidRPr="00050F57">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28463F61" w14:textId="1C32F81E" w:rsidR="00D21F19" w:rsidRPr="00450502" w:rsidRDefault="00D21F19" w:rsidP="00D21F19">
            <w:pPr>
              <w:spacing w:after="0" w:line="240" w:lineRule="auto"/>
              <w:jc w:val="center"/>
              <w:rPr>
                <w:rFonts w:ascii="Calibri" w:eastAsia="Times New Roman" w:hAnsi="Calibri" w:cs="Calibri"/>
                <w:color w:val="00B050"/>
                <w:sz w:val="44"/>
                <w:szCs w:val="44"/>
                <w:lang w:eastAsia="en-GB"/>
              </w:rPr>
            </w:pPr>
            <w:r w:rsidRPr="00050F57">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29FA2B2E" w14:textId="6A654B92" w:rsidR="00D21F19" w:rsidRPr="00450502" w:rsidRDefault="00D21F19" w:rsidP="00D21F19">
            <w:pPr>
              <w:spacing w:after="0" w:line="240" w:lineRule="auto"/>
              <w:jc w:val="center"/>
              <w:rPr>
                <w:rFonts w:ascii="Calibri" w:eastAsia="Times New Roman" w:hAnsi="Calibri" w:cs="Calibri"/>
                <w:color w:val="00B050"/>
                <w:sz w:val="44"/>
                <w:szCs w:val="44"/>
                <w:lang w:eastAsia="en-GB"/>
              </w:rPr>
            </w:pPr>
            <w:r w:rsidRPr="00050F57">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7D574D5D" w14:textId="4B11147A" w:rsidR="00D21F19" w:rsidRPr="00040562" w:rsidRDefault="00D21F19" w:rsidP="00D21F19">
            <w:pPr>
              <w:spacing w:after="0" w:line="240" w:lineRule="auto"/>
              <w:jc w:val="center"/>
              <w:rPr>
                <w:rFonts w:ascii="Calibri" w:eastAsia="Times New Roman" w:hAnsi="Calibri" w:cs="Calibri"/>
                <w:color w:val="BFBFBF" w:themeColor="background1" w:themeShade="BF"/>
                <w:sz w:val="44"/>
                <w:szCs w:val="44"/>
                <w:lang w:eastAsia="en-GB"/>
              </w:rPr>
            </w:pPr>
            <w:r w:rsidRPr="00050F57">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193FD7D5" w14:textId="694B707F" w:rsidR="00D21F19" w:rsidRPr="002F0C5A" w:rsidRDefault="00D21F19" w:rsidP="00D21F19">
            <w:pPr>
              <w:spacing w:after="0" w:line="240" w:lineRule="auto"/>
              <w:jc w:val="center"/>
              <w:rPr>
                <w:rFonts w:ascii="Calibri" w:eastAsia="Times New Roman" w:hAnsi="Calibri" w:cs="Calibri"/>
                <w:color w:val="00B050"/>
                <w:sz w:val="44"/>
                <w:szCs w:val="44"/>
                <w:lang w:eastAsia="en-GB"/>
              </w:rPr>
            </w:pPr>
            <w:r w:rsidRPr="00050F57">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4147C159" w14:textId="0E27B2B9" w:rsidR="00D21F19" w:rsidRPr="002F0C5A" w:rsidRDefault="00D21F19" w:rsidP="00D21F19">
            <w:pPr>
              <w:spacing w:after="0" w:line="240" w:lineRule="auto"/>
              <w:jc w:val="center"/>
              <w:rPr>
                <w:rFonts w:ascii="Calibri" w:eastAsia="Times New Roman" w:hAnsi="Calibri" w:cs="Calibri"/>
                <w:color w:val="00B050"/>
                <w:sz w:val="44"/>
                <w:szCs w:val="44"/>
                <w:lang w:eastAsia="en-GB"/>
              </w:rPr>
            </w:pPr>
            <w:r w:rsidRPr="00C702AE">
              <w:rPr>
                <w:rFonts w:ascii="Calibri" w:eastAsia="Times New Roman" w:hAnsi="Calibri" w:cs="Calibri"/>
                <w:color w:val="FFFF0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78D14B4B" w14:textId="24001CFB" w:rsidR="00D21F19" w:rsidRPr="002F0C5A" w:rsidRDefault="00D21F19" w:rsidP="00D21F19">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228" w:type="pct"/>
            <w:tcBorders>
              <w:top w:val="single" w:sz="4" w:space="0" w:color="auto"/>
              <w:left w:val="single" w:sz="4" w:space="0" w:color="auto"/>
              <w:bottom w:val="single" w:sz="4" w:space="0" w:color="auto"/>
              <w:right w:val="single" w:sz="4" w:space="0" w:color="auto"/>
            </w:tcBorders>
            <w:noWrap/>
          </w:tcPr>
          <w:p w14:paraId="104285E5" w14:textId="33647E62" w:rsidR="00D21F19" w:rsidRPr="0064159C" w:rsidRDefault="00D21F19" w:rsidP="00D21F19">
            <w:pPr>
              <w:spacing w:after="0" w:line="240" w:lineRule="auto"/>
              <w:jc w:val="center"/>
              <w:rPr>
                <w:rFonts w:cstheme="minorHAnsi"/>
                <w:color w:val="FF0000"/>
                <w:sz w:val="44"/>
                <w:szCs w:val="44"/>
              </w:rPr>
            </w:pPr>
            <w:r w:rsidRPr="008B11B6">
              <w:rPr>
                <w:color w:val="00B050"/>
                <w:sz w:val="44"/>
                <w:szCs w:val="44"/>
              </w:rPr>
              <w:t>+</w:t>
            </w:r>
          </w:p>
        </w:tc>
        <w:tc>
          <w:tcPr>
            <w:tcW w:w="251" w:type="pct"/>
            <w:tcBorders>
              <w:top w:val="single" w:sz="4" w:space="0" w:color="auto"/>
              <w:left w:val="single" w:sz="4" w:space="0" w:color="auto"/>
              <w:bottom w:val="single" w:sz="4" w:space="0" w:color="auto"/>
              <w:right w:val="single" w:sz="4" w:space="0" w:color="auto"/>
            </w:tcBorders>
            <w:noWrap/>
          </w:tcPr>
          <w:p w14:paraId="6317493A" w14:textId="31514E18" w:rsidR="00D21F19" w:rsidRPr="00067FC3" w:rsidRDefault="00D21F19" w:rsidP="00D21F19">
            <w:pPr>
              <w:spacing w:after="0" w:line="240" w:lineRule="auto"/>
              <w:jc w:val="center"/>
              <w:rPr>
                <w:rFonts w:ascii="Calibri" w:eastAsia="Times New Roman" w:hAnsi="Calibri" w:cs="Calibri"/>
                <w:color w:val="FF0000"/>
                <w:sz w:val="44"/>
                <w:szCs w:val="44"/>
                <w:lang w:eastAsia="en-GB"/>
              </w:rPr>
            </w:pPr>
            <w:r w:rsidRPr="00B3441C">
              <w:rPr>
                <w:rFonts w:ascii="Calibri" w:eastAsia="Times New Roman" w:hAnsi="Calibri" w:cs="Calibri"/>
                <w:color w:val="FF000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0F612844" w14:textId="172DB60E" w:rsidR="00D21F19" w:rsidRPr="009A64D6" w:rsidRDefault="00D21F19" w:rsidP="00D21F19">
            <w:pPr>
              <w:spacing w:after="0" w:line="240" w:lineRule="auto"/>
              <w:jc w:val="center"/>
              <w:rPr>
                <w:rFonts w:ascii="Calibri" w:eastAsia="Times New Roman" w:hAnsi="Calibri" w:cs="Calibri"/>
                <w:color w:val="00B050"/>
                <w:sz w:val="44"/>
                <w:szCs w:val="44"/>
                <w:lang w:eastAsia="en-GB"/>
              </w:rPr>
            </w:pPr>
            <w:r w:rsidRPr="0040676B">
              <w:rPr>
                <w:rFonts w:ascii="Calibri" w:eastAsia="Times New Roman" w:hAnsi="Calibri" w:cs="Calibri"/>
                <w:color w:val="00B050"/>
                <w:sz w:val="44"/>
                <w:szCs w:val="44"/>
                <w:lang w:eastAsia="en-GB"/>
              </w:rPr>
              <w:t>●</w:t>
            </w:r>
          </w:p>
        </w:tc>
      </w:tr>
      <w:tr w:rsidR="00D21F19" w:rsidRPr="005B615D" w14:paraId="2470B0FF" w14:textId="77777777" w:rsidTr="00F52CC3">
        <w:trPr>
          <w:trHeight w:val="300"/>
        </w:trPr>
        <w:tc>
          <w:tcPr>
            <w:tcW w:w="1160" w:type="pct"/>
            <w:tcBorders>
              <w:top w:val="single" w:sz="4" w:space="0" w:color="auto"/>
              <w:left w:val="single" w:sz="4" w:space="0" w:color="auto"/>
              <w:bottom w:val="single" w:sz="4" w:space="0" w:color="auto"/>
              <w:right w:val="single" w:sz="4" w:space="0" w:color="auto"/>
            </w:tcBorders>
            <w:noWrap/>
          </w:tcPr>
          <w:p w14:paraId="4222AE3F" w14:textId="6F8937DF" w:rsidR="00D21F19" w:rsidRPr="005B615D" w:rsidRDefault="00D21F19" w:rsidP="00D21F19">
            <w:pPr>
              <w:spacing w:after="0" w:line="240" w:lineRule="auto"/>
              <w:rPr>
                <w:rFonts w:ascii="Calibri" w:eastAsia="Times New Roman" w:hAnsi="Calibri" w:cs="Calibri"/>
                <w:color w:val="000000"/>
                <w:lang w:eastAsia="en-GB"/>
              </w:rPr>
            </w:pPr>
            <w:r w:rsidRPr="00926CF1">
              <w:lastRenderedPageBreak/>
              <w:t>Minhas, 2011</w:t>
            </w:r>
            <w:r w:rsidR="000E6D7D" w:rsidRPr="000E6D7D">
              <w:rPr>
                <w:vertAlign w:val="superscript"/>
              </w:rPr>
              <w:t>220</w:t>
            </w:r>
          </w:p>
        </w:tc>
        <w:tc>
          <w:tcPr>
            <w:tcW w:w="251" w:type="pct"/>
            <w:tcBorders>
              <w:top w:val="single" w:sz="4" w:space="0" w:color="auto"/>
              <w:left w:val="single" w:sz="4" w:space="0" w:color="auto"/>
              <w:bottom w:val="single" w:sz="4" w:space="0" w:color="auto"/>
              <w:right w:val="single" w:sz="4" w:space="0" w:color="auto"/>
            </w:tcBorders>
            <w:noWrap/>
          </w:tcPr>
          <w:p w14:paraId="4783896B" w14:textId="4FADE790" w:rsidR="00D21F19" w:rsidRPr="00091246" w:rsidRDefault="00D21F19" w:rsidP="00D21F19">
            <w:pPr>
              <w:spacing w:after="0" w:line="240" w:lineRule="auto"/>
              <w:jc w:val="center"/>
              <w:rPr>
                <w:rFonts w:ascii="Calibri" w:eastAsia="Times New Roman" w:hAnsi="Calibri" w:cs="Calibri"/>
                <w:color w:val="00B050"/>
                <w:sz w:val="44"/>
                <w:szCs w:val="44"/>
                <w:lang w:eastAsia="en-GB"/>
              </w:rPr>
            </w:pPr>
            <w:r w:rsidRPr="00236721">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1C3BA23E" w14:textId="5D996D28" w:rsidR="00D21F19" w:rsidRPr="00091246" w:rsidRDefault="00D21F19" w:rsidP="00D21F19">
            <w:pPr>
              <w:spacing w:after="0" w:line="240" w:lineRule="auto"/>
              <w:jc w:val="center"/>
              <w:rPr>
                <w:rFonts w:ascii="Calibri" w:eastAsia="Times New Roman" w:hAnsi="Calibri" w:cs="Calibri"/>
                <w:color w:val="00B050"/>
                <w:sz w:val="44"/>
                <w:szCs w:val="44"/>
                <w:lang w:eastAsia="en-GB"/>
              </w:rPr>
            </w:pPr>
            <w:r w:rsidRPr="00236721">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36CBEC3B" w14:textId="61FD7C4F" w:rsidR="00D21F19" w:rsidRPr="00091246" w:rsidRDefault="00D21F19" w:rsidP="00D21F19">
            <w:pPr>
              <w:spacing w:after="0" w:line="240" w:lineRule="auto"/>
              <w:jc w:val="center"/>
              <w:rPr>
                <w:rFonts w:ascii="Calibri" w:eastAsia="Times New Roman" w:hAnsi="Calibri" w:cs="Calibri"/>
                <w:color w:val="00B050"/>
                <w:sz w:val="44"/>
                <w:szCs w:val="44"/>
                <w:lang w:eastAsia="en-GB"/>
              </w:rPr>
            </w:pPr>
            <w:r w:rsidRPr="00236721">
              <w:rPr>
                <w:rFonts w:ascii="Calibri" w:eastAsia="Times New Roman" w:hAnsi="Calibri" w:cs="Calibri"/>
                <w:color w:val="00B050"/>
                <w:sz w:val="44"/>
                <w:szCs w:val="44"/>
                <w:lang w:eastAsia="en-GB"/>
              </w:rPr>
              <w:t>●</w:t>
            </w:r>
          </w:p>
        </w:tc>
        <w:tc>
          <w:tcPr>
            <w:tcW w:w="597" w:type="pct"/>
            <w:tcBorders>
              <w:top w:val="single" w:sz="4" w:space="0" w:color="auto"/>
              <w:left w:val="single" w:sz="4" w:space="0" w:color="auto"/>
              <w:bottom w:val="single" w:sz="4" w:space="0" w:color="auto"/>
              <w:right w:val="single" w:sz="4" w:space="0" w:color="auto"/>
            </w:tcBorders>
            <w:noWrap/>
          </w:tcPr>
          <w:p w14:paraId="483266C1" w14:textId="5496C84D" w:rsidR="00D21F19" w:rsidRPr="00040562" w:rsidRDefault="00D21F19" w:rsidP="00D21F19">
            <w:pPr>
              <w:spacing w:after="0" w:line="240" w:lineRule="auto"/>
              <w:jc w:val="center"/>
              <w:rPr>
                <w:rFonts w:ascii="Calibri" w:eastAsia="Times New Roman" w:hAnsi="Calibri" w:cs="Calibri"/>
                <w:color w:val="FFFF00"/>
                <w:sz w:val="44"/>
                <w:szCs w:val="44"/>
                <w:lang w:eastAsia="en-GB"/>
              </w:rPr>
            </w:pPr>
            <w:r w:rsidRPr="00926CF1">
              <w:t>4.</w:t>
            </w:r>
            <w:r>
              <w:t>3</w:t>
            </w:r>
            <w:r w:rsidRPr="00926CF1">
              <w:t>% cases</w:t>
            </w:r>
          </w:p>
        </w:tc>
        <w:tc>
          <w:tcPr>
            <w:tcW w:w="251" w:type="pct"/>
            <w:tcBorders>
              <w:top w:val="single" w:sz="4" w:space="0" w:color="auto"/>
              <w:left w:val="single" w:sz="4" w:space="0" w:color="auto"/>
              <w:bottom w:val="single" w:sz="4" w:space="0" w:color="auto"/>
              <w:right w:val="single" w:sz="4" w:space="0" w:color="auto"/>
            </w:tcBorders>
            <w:noWrap/>
          </w:tcPr>
          <w:p w14:paraId="509CD35A" w14:textId="378F1780" w:rsidR="00D21F19" w:rsidRPr="00450502" w:rsidRDefault="00D21F19" w:rsidP="00D21F19">
            <w:pPr>
              <w:spacing w:after="0" w:line="240" w:lineRule="auto"/>
              <w:jc w:val="center"/>
              <w:rPr>
                <w:rFonts w:ascii="Calibri" w:eastAsia="Times New Roman" w:hAnsi="Calibri" w:cs="Calibri"/>
                <w:color w:val="00B050"/>
                <w:sz w:val="44"/>
                <w:szCs w:val="44"/>
                <w:lang w:eastAsia="en-GB"/>
              </w:rPr>
            </w:pPr>
            <w:r w:rsidRPr="00050F57">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2B650A59" w14:textId="07856810" w:rsidR="00D21F19" w:rsidRPr="00450502" w:rsidRDefault="00D21F19" w:rsidP="00D21F19">
            <w:pPr>
              <w:spacing w:after="0" w:line="240" w:lineRule="auto"/>
              <w:jc w:val="center"/>
              <w:rPr>
                <w:rFonts w:ascii="Calibri" w:eastAsia="Times New Roman" w:hAnsi="Calibri" w:cs="Calibri"/>
                <w:color w:val="00B050"/>
                <w:sz w:val="44"/>
                <w:szCs w:val="44"/>
                <w:lang w:eastAsia="en-GB"/>
              </w:rPr>
            </w:pPr>
            <w:r w:rsidRPr="00050F57">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5E4ACC53" w14:textId="23F5EA22" w:rsidR="00D21F19" w:rsidRPr="00450502" w:rsidRDefault="00D21F19" w:rsidP="00D21F19">
            <w:pPr>
              <w:spacing w:after="0" w:line="240" w:lineRule="auto"/>
              <w:jc w:val="center"/>
              <w:rPr>
                <w:rFonts w:ascii="Calibri" w:eastAsia="Times New Roman" w:hAnsi="Calibri" w:cs="Calibri"/>
                <w:color w:val="00B050"/>
                <w:sz w:val="44"/>
                <w:szCs w:val="44"/>
                <w:lang w:eastAsia="en-GB"/>
              </w:rPr>
            </w:pPr>
            <w:r w:rsidRPr="00050F57">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768D7DBE" w14:textId="2C23D64C" w:rsidR="00D21F19" w:rsidRPr="00040562" w:rsidRDefault="00D21F19" w:rsidP="00D21F19">
            <w:pPr>
              <w:spacing w:after="0" w:line="240" w:lineRule="auto"/>
              <w:jc w:val="center"/>
              <w:rPr>
                <w:rFonts w:ascii="Calibri" w:eastAsia="Times New Roman" w:hAnsi="Calibri" w:cs="Calibri"/>
                <w:color w:val="BFBFBF" w:themeColor="background1" w:themeShade="BF"/>
                <w:sz w:val="44"/>
                <w:szCs w:val="44"/>
                <w:lang w:eastAsia="en-GB"/>
              </w:rPr>
            </w:pPr>
            <w:r w:rsidRPr="00050F57">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2D1DC9F3" w14:textId="75E0E112" w:rsidR="00D21F19" w:rsidRPr="002F0C5A" w:rsidRDefault="00D21F19" w:rsidP="00D21F19">
            <w:pPr>
              <w:spacing w:after="0" w:line="240" w:lineRule="auto"/>
              <w:jc w:val="center"/>
              <w:rPr>
                <w:rFonts w:ascii="Calibri" w:eastAsia="Times New Roman" w:hAnsi="Calibri" w:cs="Calibri"/>
                <w:color w:val="00B050"/>
                <w:sz w:val="44"/>
                <w:szCs w:val="44"/>
                <w:lang w:eastAsia="en-GB"/>
              </w:rPr>
            </w:pPr>
            <w:r w:rsidRPr="00050F57">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6AD946B7" w14:textId="4F2769F9" w:rsidR="00D21F19" w:rsidRPr="002F0C5A" w:rsidRDefault="00D21F19" w:rsidP="00D21F19">
            <w:pPr>
              <w:spacing w:after="0" w:line="240" w:lineRule="auto"/>
              <w:jc w:val="center"/>
              <w:rPr>
                <w:rFonts w:ascii="Calibri" w:eastAsia="Times New Roman" w:hAnsi="Calibri" w:cs="Calibri"/>
                <w:color w:val="00B050"/>
                <w:sz w:val="44"/>
                <w:szCs w:val="44"/>
                <w:lang w:eastAsia="en-GB"/>
              </w:rPr>
            </w:pPr>
            <w:r w:rsidRPr="00C702AE">
              <w:rPr>
                <w:rFonts w:ascii="Calibri" w:eastAsia="Times New Roman" w:hAnsi="Calibri" w:cs="Calibri"/>
                <w:color w:val="FFFF0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2C7AD9B6" w14:textId="361947CE" w:rsidR="00D21F19" w:rsidRPr="002F0C5A" w:rsidRDefault="00D21F19" w:rsidP="00D21F19">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FF0000"/>
                <w:sz w:val="44"/>
                <w:szCs w:val="44"/>
                <w:lang w:eastAsia="en-GB"/>
              </w:rPr>
              <w:t>●</w:t>
            </w:r>
          </w:p>
        </w:tc>
        <w:tc>
          <w:tcPr>
            <w:tcW w:w="228" w:type="pct"/>
            <w:tcBorders>
              <w:top w:val="single" w:sz="4" w:space="0" w:color="auto"/>
              <w:left w:val="single" w:sz="4" w:space="0" w:color="auto"/>
              <w:bottom w:val="single" w:sz="4" w:space="0" w:color="auto"/>
              <w:right w:val="single" w:sz="4" w:space="0" w:color="auto"/>
            </w:tcBorders>
            <w:noWrap/>
          </w:tcPr>
          <w:p w14:paraId="7FFEDF13" w14:textId="02E47538" w:rsidR="00D21F19" w:rsidRPr="0064159C" w:rsidRDefault="00D21F19" w:rsidP="00D21F19">
            <w:pPr>
              <w:spacing w:after="0" w:line="240" w:lineRule="auto"/>
              <w:jc w:val="center"/>
              <w:rPr>
                <w:rFonts w:cstheme="minorHAnsi"/>
                <w:color w:val="FF0000"/>
                <w:sz w:val="44"/>
                <w:szCs w:val="44"/>
              </w:rPr>
            </w:pPr>
            <w:r w:rsidRPr="008B11B6">
              <w:rPr>
                <w:color w:val="00B050"/>
                <w:sz w:val="44"/>
                <w:szCs w:val="44"/>
              </w:rPr>
              <w:t>+</w:t>
            </w:r>
          </w:p>
        </w:tc>
        <w:tc>
          <w:tcPr>
            <w:tcW w:w="251" w:type="pct"/>
            <w:tcBorders>
              <w:top w:val="single" w:sz="4" w:space="0" w:color="auto"/>
              <w:left w:val="single" w:sz="4" w:space="0" w:color="auto"/>
              <w:bottom w:val="single" w:sz="4" w:space="0" w:color="auto"/>
              <w:right w:val="single" w:sz="4" w:space="0" w:color="auto"/>
            </w:tcBorders>
            <w:noWrap/>
          </w:tcPr>
          <w:p w14:paraId="6FC0D270" w14:textId="11718E7C" w:rsidR="00D21F19" w:rsidRPr="00067FC3" w:rsidRDefault="00D21F19" w:rsidP="00D21F19">
            <w:pPr>
              <w:spacing w:after="0" w:line="240" w:lineRule="auto"/>
              <w:jc w:val="center"/>
              <w:rPr>
                <w:rFonts w:ascii="Calibri" w:eastAsia="Times New Roman" w:hAnsi="Calibri" w:cs="Calibri"/>
                <w:color w:val="FF0000"/>
                <w:sz w:val="44"/>
                <w:szCs w:val="44"/>
                <w:lang w:eastAsia="en-GB"/>
              </w:rPr>
            </w:pPr>
            <w:r w:rsidRPr="00B3441C">
              <w:rPr>
                <w:rFonts w:ascii="Calibri" w:eastAsia="Times New Roman" w:hAnsi="Calibri" w:cs="Calibri"/>
                <w:color w:val="FF000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5355FA50" w14:textId="4C73D3CF" w:rsidR="00D21F19" w:rsidRPr="009A64D6" w:rsidRDefault="00D21F19" w:rsidP="00D21F19">
            <w:pPr>
              <w:spacing w:after="0" w:line="240" w:lineRule="auto"/>
              <w:jc w:val="center"/>
              <w:rPr>
                <w:rFonts w:ascii="Calibri" w:eastAsia="Times New Roman" w:hAnsi="Calibri" w:cs="Calibri"/>
                <w:color w:val="00B050"/>
                <w:sz w:val="44"/>
                <w:szCs w:val="44"/>
                <w:lang w:eastAsia="en-GB"/>
              </w:rPr>
            </w:pPr>
            <w:r w:rsidRPr="0040676B">
              <w:rPr>
                <w:rFonts w:ascii="Calibri" w:eastAsia="Times New Roman" w:hAnsi="Calibri" w:cs="Calibri"/>
                <w:color w:val="00B050"/>
                <w:sz w:val="44"/>
                <w:szCs w:val="44"/>
                <w:lang w:eastAsia="en-GB"/>
              </w:rPr>
              <w:t>●</w:t>
            </w:r>
          </w:p>
        </w:tc>
      </w:tr>
      <w:tr w:rsidR="00D21F19" w:rsidRPr="005B615D" w14:paraId="17A78131" w14:textId="77777777" w:rsidTr="00F52CC3">
        <w:trPr>
          <w:trHeight w:val="300"/>
        </w:trPr>
        <w:tc>
          <w:tcPr>
            <w:tcW w:w="1160" w:type="pct"/>
            <w:tcBorders>
              <w:top w:val="single" w:sz="4" w:space="0" w:color="auto"/>
              <w:left w:val="single" w:sz="4" w:space="0" w:color="auto"/>
              <w:bottom w:val="single" w:sz="4" w:space="0" w:color="auto"/>
              <w:right w:val="single" w:sz="4" w:space="0" w:color="auto"/>
            </w:tcBorders>
            <w:noWrap/>
          </w:tcPr>
          <w:p w14:paraId="1632A5F4" w14:textId="722038BE" w:rsidR="00D21F19" w:rsidRPr="005B615D" w:rsidRDefault="00D21F19" w:rsidP="00D21F19">
            <w:pPr>
              <w:spacing w:after="0" w:line="240" w:lineRule="auto"/>
              <w:rPr>
                <w:rFonts w:ascii="Calibri" w:eastAsia="Times New Roman" w:hAnsi="Calibri" w:cs="Calibri"/>
                <w:color w:val="000000"/>
                <w:lang w:eastAsia="en-GB"/>
              </w:rPr>
            </w:pPr>
            <w:proofErr w:type="spellStart"/>
            <w:r w:rsidRPr="00926CF1">
              <w:t>Santosaningsih</w:t>
            </w:r>
            <w:proofErr w:type="spellEnd"/>
            <w:r w:rsidRPr="00926CF1">
              <w:t>, 2017</w:t>
            </w:r>
            <w:r w:rsidR="000E6D7D" w:rsidRPr="000E6D7D">
              <w:rPr>
                <w:vertAlign w:val="superscript"/>
              </w:rPr>
              <w:t>223</w:t>
            </w:r>
          </w:p>
        </w:tc>
        <w:tc>
          <w:tcPr>
            <w:tcW w:w="251" w:type="pct"/>
            <w:tcBorders>
              <w:top w:val="single" w:sz="4" w:space="0" w:color="auto"/>
              <w:left w:val="single" w:sz="4" w:space="0" w:color="auto"/>
              <w:bottom w:val="single" w:sz="4" w:space="0" w:color="auto"/>
              <w:right w:val="single" w:sz="4" w:space="0" w:color="auto"/>
            </w:tcBorders>
            <w:noWrap/>
          </w:tcPr>
          <w:p w14:paraId="30154CB8" w14:textId="129195DA" w:rsidR="00D21F19" w:rsidRPr="00091246" w:rsidRDefault="00D21F19" w:rsidP="00D21F19">
            <w:pPr>
              <w:spacing w:after="0" w:line="240" w:lineRule="auto"/>
              <w:jc w:val="center"/>
              <w:rPr>
                <w:rFonts w:ascii="Calibri" w:eastAsia="Times New Roman" w:hAnsi="Calibri" w:cs="Calibri"/>
                <w:color w:val="00B050"/>
                <w:sz w:val="44"/>
                <w:szCs w:val="44"/>
                <w:lang w:eastAsia="en-GB"/>
              </w:rPr>
            </w:pPr>
            <w:r w:rsidRPr="00236721">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3C2D08D5" w14:textId="762E8404" w:rsidR="00D21F19" w:rsidRPr="00091246" w:rsidRDefault="00D21F19" w:rsidP="00D21F19">
            <w:pPr>
              <w:spacing w:after="0" w:line="240" w:lineRule="auto"/>
              <w:jc w:val="center"/>
              <w:rPr>
                <w:rFonts w:ascii="Calibri" w:eastAsia="Times New Roman" w:hAnsi="Calibri" w:cs="Calibri"/>
                <w:color w:val="00B050"/>
                <w:sz w:val="44"/>
                <w:szCs w:val="44"/>
                <w:lang w:eastAsia="en-GB"/>
              </w:rPr>
            </w:pPr>
            <w:r w:rsidRPr="00236721">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26B8B2FD" w14:textId="718B73A7" w:rsidR="00D21F19" w:rsidRPr="00091246" w:rsidRDefault="00D21F19" w:rsidP="00D21F19">
            <w:pPr>
              <w:spacing w:after="0" w:line="240" w:lineRule="auto"/>
              <w:jc w:val="center"/>
              <w:rPr>
                <w:rFonts w:ascii="Calibri" w:eastAsia="Times New Roman" w:hAnsi="Calibri" w:cs="Calibri"/>
                <w:color w:val="00B050"/>
                <w:sz w:val="44"/>
                <w:szCs w:val="44"/>
                <w:lang w:eastAsia="en-GB"/>
              </w:rPr>
            </w:pPr>
            <w:r w:rsidRPr="00236721">
              <w:rPr>
                <w:rFonts w:ascii="Calibri" w:eastAsia="Times New Roman" w:hAnsi="Calibri" w:cs="Calibri"/>
                <w:color w:val="00B050"/>
                <w:sz w:val="44"/>
                <w:szCs w:val="44"/>
                <w:lang w:eastAsia="en-GB"/>
              </w:rPr>
              <w:t>●</w:t>
            </w:r>
          </w:p>
        </w:tc>
        <w:tc>
          <w:tcPr>
            <w:tcW w:w="597" w:type="pct"/>
            <w:tcBorders>
              <w:top w:val="single" w:sz="4" w:space="0" w:color="auto"/>
              <w:left w:val="single" w:sz="4" w:space="0" w:color="auto"/>
              <w:bottom w:val="single" w:sz="4" w:space="0" w:color="auto"/>
              <w:right w:val="single" w:sz="4" w:space="0" w:color="auto"/>
            </w:tcBorders>
            <w:noWrap/>
          </w:tcPr>
          <w:p w14:paraId="16B7650F" w14:textId="0DE0C495" w:rsidR="00D21F19" w:rsidRPr="00040562" w:rsidRDefault="00D21F19" w:rsidP="00D21F19">
            <w:pPr>
              <w:spacing w:after="0" w:line="240" w:lineRule="auto"/>
              <w:jc w:val="center"/>
              <w:rPr>
                <w:rFonts w:ascii="Calibri" w:eastAsia="Times New Roman" w:hAnsi="Calibri" w:cs="Calibri"/>
                <w:color w:val="FFFF00"/>
                <w:sz w:val="44"/>
                <w:szCs w:val="44"/>
                <w:lang w:eastAsia="en-GB"/>
              </w:rPr>
            </w:pPr>
            <w:r w:rsidRPr="00926CF1">
              <w:t>33% cases</w:t>
            </w:r>
          </w:p>
        </w:tc>
        <w:tc>
          <w:tcPr>
            <w:tcW w:w="251" w:type="pct"/>
            <w:tcBorders>
              <w:top w:val="single" w:sz="4" w:space="0" w:color="auto"/>
              <w:left w:val="single" w:sz="4" w:space="0" w:color="auto"/>
              <w:bottom w:val="single" w:sz="4" w:space="0" w:color="auto"/>
              <w:right w:val="single" w:sz="4" w:space="0" w:color="auto"/>
            </w:tcBorders>
            <w:noWrap/>
          </w:tcPr>
          <w:p w14:paraId="14ACBF6D" w14:textId="02E245CD" w:rsidR="00D21F19" w:rsidRPr="00450502" w:rsidRDefault="00D21F19" w:rsidP="00D21F19">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FF000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42387D4F" w14:textId="3D9C6965" w:rsidR="00D21F19" w:rsidRPr="00450502" w:rsidRDefault="00D21F19" w:rsidP="00D21F19">
            <w:pPr>
              <w:spacing w:after="0" w:line="240" w:lineRule="auto"/>
              <w:jc w:val="center"/>
              <w:rPr>
                <w:rFonts w:ascii="Calibri" w:eastAsia="Times New Roman" w:hAnsi="Calibri" w:cs="Calibri"/>
                <w:color w:val="00B050"/>
                <w:sz w:val="44"/>
                <w:szCs w:val="44"/>
                <w:lang w:eastAsia="en-GB"/>
              </w:rPr>
            </w:pPr>
            <w:r w:rsidRPr="00BA7C54">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0C2C08D5" w14:textId="348409B5" w:rsidR="00D21F19" w:rsidRPr="00450502" w:rsidRDefault="00D21F19" w:rsidP="00D21F19">
            <w:pPr>
              <w:spacing w:after="0" w:line="240" w:lineRule="auto"/>
              <w:jc w:val="center"/>
              <w:rPr>
                <w:rFonts w:ascii="Calibri" w:eastAsia="Times New Roman" w:hAnsi="Calibri" w:cs="Calibri"/>
                <w:color w:val="00B050"/>
                <w:sz w:val="44"/>
                <w:szCs w:val="44"/>
                <w:lang w:eastAsia="en-GB"/>
              </w:rPr>
            </w:pPr>
            <w:r w:rsidRPr="00BA7C54">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105B91A6" w14:textId="48753035" w:rsidR="00D21F19" w:rsidRPr="00040562" w:rsidRDefault="00D21F19" w:rsidP="00D21F19">
            <w:pPr>
              <w:spacing w:after="0" w:line="240" w:lineRule="auto"/>
              <w:jc w:val="center"/>
              <w:rPr>
                <w:rFonts w:ascii="Calibri" w:eastAsia="Times New Roman" w:hAnsi="Calibri" w:cs="Calibri"/>
                <w:color w:val="BFBFBF" w:themeColor="background1" w:themeShade="BF"/>
                <w:sz w:val="44"/>
                <w:szCs w:val="44"/>
                <w:lang w:eastAsia="en-GB"/>
              </w:rPr>
            </w:pPr>
            <w:r w:rsidRPr="00DB474B">
              <w:rPr>
                <w:rFonts w:ascii="Calibri" w:eastAsia="Times New Roman" w:hAnsi="Calibri" w:cs="Calibri"/>
                <w:color w:val="FFFF0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23EF3E9C" w14:textId="52C737B8" w:rsidR="00D21F19" w:rsidRPr="002F0C5A" w:rsidRDefault="00D21F19" w:rsidP="00D21F19">
            <w:pPr>
              <w:spacing w:after="0" w:line="240" w:lineRule="auto"/>
              <w:jc w:val="center"/>
              <w:rPr>
                <w:rFonts w:ascii="Calibri" w:eastAsia="Times New Roman" w:hAnsi="Calibri" w:cs="Calibri"/>
                <w:color w:val="00B050"/>
                <w:sz w:val="44"/>
                <w:szCs w:val="44"/>
                <w:lang w:eastAsia="en-GB"/>
              </w:rPr>
            </w:pPr>
            <w:r w:rsidRPr="00624991">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2C41AE14" w14:textId="3FB17F36" w:rsidR="00D21F19" w:rsidRPr="002F0C5A" w:rsidRDefault="00D21F19" w:rsidP="00D21F19">
            <w:pPr>
              <w:spacing w:after="0" w:line="240" w:lineRule="auto"/>
              <w:jc w:val="center"/>
              <w:rPr>
                <w:rFonts w:ascii="Calibri" w:eastAsia="Times New Roman" w:hAnsi="Calibri" w:cs="Calibri"/>
                <w:color w:val="00B050"/>
                <w:sz w:val="44"/>
                <w:szCs w:val="44"/>
                <w:lang w:eastAsia="en-GB"/>
              </w:rPr>
            </w:pPr>
            <w:r w:rsidRPr="00C702AE">
              <w:rPr>
                <w:rFonts w:ascii="Calibri" w:eastAsia="Times New Roman" w:hAnsi="Calibri" w:cs="Calibri"/>
                <w:color w:val="FFFF0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6EC01313" w14:textId="176A0DA4" w:rsidR="00D21F19" w:rsidRPr="002F0C5A" w:rsidRDefault="00D21F19" w:rsidP="00D21F19">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228" w:type="pct"/>
            <w:tcBorders>
              <w:top w:val="single" w:sz="4" w:space="0" w:color="auto"/>
              <w:left w:val="single" w:sz="4" w:space="0" w:color="auto"/>
              <w:bottom w:val="single" w:sz="4" w:space="0" w:color="auto"/>
              <w:right w:val="single" w:sz="4" w:space="0" w:color="auto"/>
            </w:tcBorders>
            <w:noWrap/>
          </w:tcPr>
          <w:p w14:paraId="59A8A9A0" w14:textId="5A9A09F1" w:rsidR="00D21F19" w:rsidRPr="0064159C" w:rsidRDefault="00D21F19" w:rsidP="00D21F19">
            <w:pPr>
              <w:spacing w:after="0" w:line="240" w:lineRule="auto"/>
              <w:jc w:val="center"/>
              <w:rPr>
                <w:rFonts w:cstheme="minorHAnsi"/>
                <w:color w:val="FF0000"/>
                <w:sz w:val="44"/>
                <w:szCs w:val="44"/>
              </w:rPr>
            </w:pPr>
            <w:r w:rsidRPr="008B11B6">
              <w:rPr>
                <w:color w:val="00B050"/>
                <w:sz w:val="44"/>
                <w:szCs w:val="44"/>
              </w:rPr>
              <w:t>+</w:t>
            </w:r>
          </w:p>
        </w:tc>
        <w:tc>
          <w:tcPr>
            <w:tcW w:w="251" w:type="pct"/>
            <w:tcBorders>
              <w:top w:val="single" w:sz="4" w:space="0" w:color="auto"/>
              <w:left w:val="single" w:sz="4" w:space="0" w:color="auto"/>
              <w:bottom w:val="single" w:sz="4" w:space="0" w:color="auto"/>
              <w:right w:val="single" w:sz="4" w:space="0" w:color="auto"/>
            </w:tcBorders>
            <w:noWrap/>
          </w:tcPr>
          <w:p w14:paraId="3680445B" w14:textId="627C59AF" w:rsidR="00D21F19" w:rsidRPr="00067FC3" w:rsidRDefault="00D21F19" w:rsidP="00D21F19">
            <w:pPr>
              <w:spacing w:after="0" w:line="240" w:lineRule="auto"/>
              <w:jc w:val="center"/>
              <w:rPr>
                <w:rFonts w:ascii="Calibri" w:eastAsia="Times New Roman" w:hAnsi="Calibri" w:cs="Calibri"/>
                <w:color w:val="FF0000"/>
                <w:sz w:val="44"/>
                <w:szCs w:val="44"/>
                <w:lang w:eastAsia="en-GB"/>
              </w:rPr>
            </w:pPr>
            <w:r w:rsidRPr="0040676B">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71CB19BE" w14:textId="5789876F" w:rsidR="00D21F19" w:rsidRPr="009A64D6" w:rsidRDefault="00D21F19" w:rsidP="00D21F19">
            <w:pPr>
              <w:spacing w:after="0" w:line="240" w:lineRule="auto"/>
              <w:jc w:val="center"/>
              <w:rPr>
                <w:rFonts w:ascii="Calibri" w:eastAsia="Times New Roman" w:hAnsi="Calibri" w:cs="Calibri"/>
                <w:color w:val="00B050"/>
                <w:sz w:val="44"/>
                <w:szCs w:val="44"/>
                <w:lang w:eastAsia="en-GB"/>
              </w:rPr>
            </w:pPr>
            <w:r w:rsidRPr="00C54FAB">
              <w:rPr>
                <w:rFonts w:ascii="Calibri" w:eastAsia="Times New Roman" w:hAnsi="Calibri" w:cs="Calibri"/>
                <w:color w:val="FF0000"/>
                <w:sz w:val="44"/>
                <w:szCs w:val="44"/>
                <w:lang w:eastAsia="en-GB"/>
              </w:rPr>
              <w:t>●</w:t>
            </w:r>
          </w:p>
        </w:tc>
      </w:tr>
      <w:tr w:rsidR="00D21F19" w:rsidRPr="005B615D" w14:paraId="4D4570F8" w14:textId="77777777" w:rsidTr="00F52CC3">
        <w:trPr>
          <w:trHeight w:val="300"/>
        </w:trPr>
        <w:tc>
          <w:tcPr>
            <w:tcW w:w="1160" w:type="pct"/>
            <w:tcBorders>
              <w:top w:val="single" w:sz="4" w:space="0" w:color="auto"/>
              <w:left w:val="single" w:sz="4" w:space="0" w:color="auto"/>
              <w:bottom w:val="single" w:sz="4" w:space="0" w:color="auto"/>
              <w:right w:val="single" w:sz="4" w:space="0" w:color="auto"/>
            </w:tcBorders>
            <w:noWrap/>
          </w:tcPr>
          <w:p w14:paraId="251D129A" w14:textId="3A2F4D4B" w:rsidR="00D21F19" w:rsidRPr="005B615D" w:rsidRDefault="00D21F19" w:rsidP="00D21F19">
            <w:pPr>
              <w:spacing w:after="0" w:line="240" w:lineRule="auto"/>
              <w:rPr>
                <w:rFonts w:ascii="Calibri" w:eastAsia="Times New Roman" w:hAnsi="Calibri" w:cs="Calibri"/>
                <w:color w:val="000000"/>
                <w:lang w:eastAsia="en-GB"/>
              </w:rPr>
            </w:pPr>
            <w:r w:rsidRPr="00926CF1">
              <w:t>Sax, 2005</w:t>
            </w:r>
            <w:r w:rsidR="000E6D7D" w:rsidRPr="000E6D7D">
              <w:rPr>
                <w:vertAlign w:val="superscript"/>
              </w:rPr>
              <w:t>22</w:t>
            </w:r>
            <w:r w:rsidR="000E6D7D">
              <w:rPr>
                <w:vertAlign w:val="superscript"/>
              </w:rPr>
              <w:t>4</w:t>
            </w:r>
          </w:p>
        </w:tc>
        <w:tc>
          <w:tcPr>
            <w:tcW w:w="251" w:type="pct"/>
            <w:tcBorders>
              <w:top w:val="single" w:sz="4" w:space="0" w:color="auto"/>
              <w:left w:val="single" w:sz="4" w:space="0" w:color="auto"/>
              <w:bottom w:val="single" w:sz="4" w:space="0" w:color="auto"/>
              <w:right w:val="single" w:sz="4" w:space="0" w:color="auto"/>
            </w:tcBorders>
            <w:noWrap/>
          </w:tcPr>
          <w:p w14:paraId="675F5CE2" w14:textId="521D86A3" w:rsidR="00D21F19" w:rsidRPr="00091246" w:rsidRDefault="00D21F19" w:rsidP="00D21F19">
            <w:pPr>
              <w:spacing w:after="0" w:line="240" w:lineRule="auto"/>
              <w:jc w:val="center"/>
              <w:rPr>
                <w:rFonts w:ascii="Calibri" w:eastAsia="Times New Roman" w:hAnsi="Calibri" w:cs="Calibri"/>
                <w:color w:val="00B050"/>
                <w:sz w:val="44"/>
                <w:szCs w:val="44"/>
                <w:lang w:eastAsia="en-GB"/>
              </w:rPr>
            </w:pPr>
            <w:r w:rsidRPr="00236721">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507B3A1E" w14:textId="51C308D6" w:rsidR="00D21F19" w:rsidRPr="00091246" w:rsidRDefault="00D21F19" w:rsidP="00D21F19">
            <w:pPr>
              <w:spacing w:after="0" w:line="240" w:lineRule="auto"/>
              <w:jc w:val="center"/>
              <w:rPr>
                <w:rFonts w:ascii="Calibri" w:eastAsia="Times New Roman" w:hAnsi="Calibri" w:cs="Calibri"/>
                <w:color w:val="00B050"/>
                <w:sz w:val="44"/>
                <w:szCs w:val="44"/>
                <w:lang w:eastAsia="en-GB"/>
              </w:rPr>
            </w:pPr>
            <w:r w:rsidRPr="00236721">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22717FF2" w14:textId="4236C99E" w:rsidR="00D21F19" w:rsidRPr="00091246" w:rsidRDefault="00D21F19" w:rsidP="00D21F19">
            <w:pPr>
              <w:spacing w:after="0" w:line="240" w:lineRule="auto"/>
              <w:jc w:val="center"/>
              <w:rPr>
                <w:rFonts w:ascii="Calibri" w:eastAsia="Times New Roman" w:hAnsi="Calibri" w:cs="Calibri"/>
                <w:color w:val="00B050"/>
                <w:sz w:val="44"/>
                <w:szCs w:val="44"/>
                <w:lang w:eastAsia="en-GB"/>
              </w:rPr>
            </w:pPr>
            <w:r w:rsidRPr="00236721">
              <w:rPr>
                <w:rFonts w:ascii="Calibri" w:eastAsia="Times New Roman" w:hAnsi="Calibri" w:cs="Calibri"/>
                <w:color w:val="00B050"/>
                <w:sz w:val="44"/>
                <w:szCs w:val="44"/>
                <w:lang w:eastAsia="en-GB"/>
              </w:rPr>
              <w:t>●</w:t>
            </w:r>
          </w:p>
        </w:tc>
        <w:tc>
          <w:tcPr>
            <w:tcW w:w="597" w:type="pct"/>
            <w:tcBorders>
              <w:top w:val="single" w:sz="4" w:space="0" w:color="auto"/>
              <w:left w:val="single" w:sz="4" w:space="0" w:color="auto"/>
              <w:bottom w:val="single" w:sz="4" w:space="0" w:color="auto"/>
              <w:right w:val="single" w:sz="4" w:space="0" w:color="auto"/>
            </w:tcBorders>
            <w:noWrap/>
          </w:tcPr>
          <w:p w14:paraId="774621BB" w14:textId="4AE17E00" w:rsidR="00D21F19" w:rsidRPr="00040562" w:rsidRDefault="00D21F19" w:rsidP="00D21F19">
            <w:pPr>
              <w:spacing w:after="0" w:line="240" w:lineRule="auto"/>
              <w:jc w:val="center"/>
              <w:rPr>
                <w:rFonts w:ascii="Calibri" w:eastAsia="Times New Roman" w:hAnsi="Calibri" w:cs="Calibri"/>
                <w:color w:val="FFFF00"/>
                <w:sz w:val="44"/>
                <w:szCs w:val="44"/>
                <w:lang w:eastAsia="en-GB"/>
              </w:rPr>
            </w:pPr>
            <w:r w:rsidRPr="00926CF1">
              <w:t>7.7% cases</w:t>
            </w:r>
          </w:p>
        </w:tc>
        <w:tc>
          <w:tcPr>
            <w:tcW w:w="251" w:type="pct"/>
            <w:tcBorders>
              <w:top w:val="single" w:sz="4" w:space="0" w:color="auto"/>
              <w:left w:val="single" w:sz="4" w:space="0" w:color="auto"/>
              <w:bottom w:val="single" w:sz="4" w:space="0" w:color="auto"/>
              <w:right w:val="single" w:sz="4" w:space="0" w:color="auto"/>
            </w:tcBorders>
            <w:noWrap/>
          </w:tcPr>
          <w:p w14:paraId="5888F353" w14:textId="47ABAA67" w:rsidR="00D21F19" w:rsidRPr="00450502" w:rsidRDefault="00D21F19" w:rsidP="00D21F19">
            <w:pPr>
              <w:spacing w:after="0" w:line="240" w:lineRule="auto"/>
              <w:jc w:val="center"/>
              <w:rPr>
                <w:rFonts w:ascii="Calibri" w:eastAsia="Times New Roman" w:hAnsi="Calibri" w:cs="Calibri"/>
                <w:color w:val="00B050"/>
                <w:sz w:val="44"/>
                <w:szCs w:val="44"/>
                <w:lang w:eastAsia="en-GB"/>
              </w:rPr>
            </w:pPr>
            <w:r w:rsidRPr="00EB6528">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18EBA2AD" w14:textId="1FB51A8B" w:rsidR="00D21F19" w:rsidRPr="00450502" w:rsidRDefault="00D21F19" w:rsidP="00D21F19">
            <w:pPr>
              <w:spacing w:after="0" w:line="240" w:lineRule="auto"/>
              <w:jc w:val="center"/>
              <w:rPr>
                <w:rFonts w:ascii="Calibri" w:eastAsia="Times New Roman" w:hAnsi="Calibri" w:cs="Calibri"/>
                <w:color w:val="00B050"/>
                <w:sz w:val="44"/>
                <w:szCs w:val="44"/>
                <w:lang w:eastAsia="en-GB"/>
              </w:rPr>
            </w:pPr>
            <w:r w:rsidRPr="00BA7C54">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22CC936D" w14:textId="01C81A45" w:rsidR="00D21F19" w:rsidRPr="00450502" w:rsidRDefault="00D21F19" w:rsidP="00D21F19">
            <w:pPr>
              <w:spacing w:after="0" w:line="240" w:lineRule="auto"/>
              <w:jc w:val="center"/>
              <w:rPr>
                <w:rFonts w:ascii="Calibri" w:eastAsia="Times New Roman" w:hAnsi="Calibri" w:cs="Calibri"/>
                <w:color w:val="00B050"/>
                <w:sz w:val="44"/>
                <w:szCs w:val="44"/>
                <w:lang w:eastAsia="en-GB"/>
              </w:rPr>
            </w:pPr>
            <w:r w:rsidRPr="00BA7C54">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1D408881" w14:textId="74A47F63" w:rsidR="00D21F19" w:rsidRPr="00040562" w:rsidRDefault="00D21F19" w:rsidP="00D21F19">
            <w:pPr>
              <w:spacing w:after="0" w:line="240" w:lineRule="auto"/>
              <w:jc w:val="center"/>
              <w:rPr>
                <w:rFonts w:ascii="Calibri" w:eastAsia="Times New Roman" w:hAnsi="Calibri" w:cs="Calibri"/>
                <w:color w:val="BFBFBF" w:themeColor="background1" w:themeShade="BF"/>
                <w:sz w:val="44"/>
                <w:szCs w:val="44"/>
                <w:lang w:eastAsia="en-GB"/>
              </w:rPr>
            </w:pPr>
            <w:r w:rsidRPr="00DB474B">
              <w:rPr>
                <w:rFonts w:ascii="Calibri" w:eastAsia="Times New Roman" w:hAnsi="Calibri" w:cs="Calibri"/>
                <w:color w:val="FFFF0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4FC1706A" w14:textId="65B7ED41" w:rsidR="00D21F19" w:rsidRPr="002F0C5A" w:rsidRDefault="00D21F19" w:rsidP="00D21F19">
            <w:pPr>
              <w:spacing w:after="0" w:line="240" w:lineRule="auto"/>
              <w:jc w:val="center"/>
              <w:rPr>
                <w:rFonts w:ascii="Calibri" w:eastAsia="Times New Roman" w:hAnsi="Calibri" w:cs="Calibri"/>
                <w:color w:val="00B050"/>
                <w:sz w:val="44"/>
                <w:szCs w:val="44"/>
                <w:lang w:eastAsia="en-GB"/>
              </w:rPr>
            </w:pPr>
            <w:r w:rsidRPr="00624991">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4B026B26" w14:textId="5C15C3EF" w:rsidR="00D21F19" w:rsidRPr="002F0C5A" w:rsidRDefault="00D21F19" w:rsidP="00D21F19">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36D56613" w14:textId="4A0A8230" w:rsidR="00D21F19" w:rsidRPr="002F0C5A" w:rsidRDefault="00D21F19" w:rsidP="00D21F19">
            <w:pPr>
              <w:spacing w:after="0" w:line="240" w:lineRule="auto"/>
              <w:jc w:val="center"/>
              <w:rPr>
                <w:rFonts w:ascii="Calibri" w:eastAsia="Times New Roman" w:hAnsi="Calibri" w:cs="Calibri"/>
                <w:color w:val="00B050"/>
                <w:sz w:val="44"/>
                <w:szCs w:val="44"/>
                <w:lang w:eastAsia="en-GB"/>
              </w:rPr>
            </w:pPr>
            <w:r w:rsidRPr="005876F6">
              <w:rPr>
                <w:rFonts w:ascii="Calibri" w:eastAsia="Times New Roman" w:hAnsi="Calibri" w:cs="Calibri"/>
                <w:color w:val="FF0000"/>
                <w:sz w:val="44"/>
                <w:szCs w:val="44"/>
                <w:lang w:eastAsia="en-GB"/>
              </w:rPr>
              <w:t>●</w:t>
            </w:r>
          </w:p>
        </w:tc>
        <w:tc>
          <w:tcPr>
            <w:tcW w:w="228" w:type="pct"/>
            <w:tcBorders>
              <w:top w:val="single" w:sz="4" w:space="0" w:color="auto"/>
              <w:left w:val="single" w:sz="4" w:space="0" w:color="auto"/>
              <w:bottom w:val="single" w:sz="4" w:space="0" w:color="auto"/>
              <w:right w:val="single" w:sz="4" w:space="0" w:color="auto"/>
            </w:tcBorders>
            <w:noWrap/>
          </w:tcPr>
          <w:p w14:paraId="33B9B581" w14:textId="10314787" w:rsidR="00D21F19" w:rsidRPr="0064159C" w:rsidRDefault="00D21F19" w:rsidP="00D21F19">
            <w:pPr>
              <w:spacing w:after="0" w:line="240" w:lineRule="auto"/>
              <w:jc w:val="center"/>
              <w:rPr>
                <w:rFonts w:cstheme="minorHAnsi"/>
                <w:color w:val="FF0000"/>
                <w:sz w:val="44"/>
                <w:szCs w:val="44"/>
              </w:rPr>
            </w:pPr>
            <w:r w:rsidRPr="008B11B6">
              <w:rPr>
                <w:color w:val="00B050"/>
                <w:sz w:val="44"/>
                <w:szCs w:val="44"/>
              </w:rPr>
              <w:t>+</w:t>
            </w:r>
          </w:p>
        </w:tc>
        <w:tc>
          <w:tcPr>
            <w:tcW w:w="251" w:type="pct"/>
            <w:tcBorders>
              <w:top w:val="single" w:sz="4" w:space="0" w:color="auto"/>
              <w:left w:val="single" w:sz="4" w:space="0" w:color="auto"/>
              <w:bottom w:val="single" w:sz="4" w:space="0" w:color="auto"/>
              <w:right w:val="single" w:sz="4" w:space="0" w:color="auto"/>
            </w:tcBorders>
            <w:noWrap/>
          </w:tcPr>
          <w:p w14:paraId="7674DE17" w14:textId="4D91C296" w:rsidR="00D21F19" w:rsidRPr="00067FC3" w:rsidRDefault="00D21F19" w:rsidP="00D21F19">
            <w:pPr>
              <w:spacing w:after="0" w:line="240" w:lineRule="auto"/>
              <w:jc w:val="center"/>
              <w:rPr>
                <w:rFonts w:ascii="Calibri" w:eastAsia="Times New Roman" w:hAnsi="Calibri" w:cs="Calibri"/>
                <w:color w:val="FF0000"/>
                <w:sz w:val="44"/>
                <w:szCs w:val="44"/>
                <w:lang w:eastAsia="en-GB"/>
              </w:rPr>
            </w:pPr>
            <w:r w:rsidRPr="00E65DAF">
              <w:rPr>
                <w:rFonts w:ascii="Calibri" w:eastAsia="Times New Roman" w:hAnsi="Calibri" w:cs="Calibri"/>
                <w:color w:val="FF000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7C791C73" w14:textId="6BE2C556" w:rsidR="00D21F19" w:rsidRPr="009A64D6" w:rsidRDefault="00D21F19" w:rsidP="00D21F19">
            <w:pPr>
              <w:spacing w:after="0" w:line="240" w:lineRule="auto"/>
              <w:jc w:val="center"/>
              <w:rPr>
                <w:rFonts w:ascii="Calibri" w:eastAsia="Times New Roman" w:hAnsi="Calibri" w:cs="Calibri"/>
                <w:color w:val="00B050"/>
                <w:sz w:val="44"/>
                <w:szCs w:val="44"/>
                <w:lang w:eastAsia="en-GB"/>
              </w:rPr>
            </w:pPr>
            <w:r w:rsidRPr="00C54FAB">
              <w:rPr>
                <w:rFonts w:ascii="Calibri" w:eastAsia="Times New Roman" w:hAnsi="Calibri" w:cs="Calibri"/>
                <w:color w:val="FF0000"/>
                <w:sz w:val="44"/>
                <w:szCs w:val="44"/>
                <w:lang w:eastAsia="en-GB"/>
              </w:rPr>
              <w:t>●</w:t>
            </w:r>
          </w:p>
        </w:tc>
      </w:tr>
      <w:tr w:rsidR="00D21F19" w:rsidRPr="005B615D" w14:paraId="7D355040" w14:textId="77777777" w:rsidTr="00F52CC3">
        <w:trPr>
          <w:trHeight w:val="300"/>
        </w:trPr>
        <w:tc>
          <w:tcPr>
            <w:tcW w:w="1160" w:type="pct"/>
            <w:tcBorders>
              <w:top w:val="single" w:sz="4" w:space="0" w:color="auto"/>
              <w:left w:val="single" w:sz="4" w:space="0" w:color="auto"/>
              <w:bottom w:val="single" w:sz="4" w:space="0" w:color="auto"/>
              <w:right w:val="single" w:sz="4" w:space="0" w:color="auto"/>
            </w:tcBorders>
            <w:noWrap/>
          </w:tcPr>
          <w:p w14:paraId="54F9D7D6" w14:textId="670E9BEA" w:rsidR="00D21F19" w:rsidRPr="005B615D" w:rsidRDefault="00D21F19" w:rsidP="00D21F19">
            <w:pPr>
              <w:spacing w:after="0" w:line="240" w:lineRule="auto"/>
              <w:rPr>
                <w:rFonts w:ascii="Calibri" w:eastAsia="Times New Roman" w:hAnsi="Calibri" w:cs="Calibri"/>
                <w:color w:val="000000"/>
                <w:lang w:eastAsia="en-GB"/>
              </w:rPr>
            </w:pPr>
            <w:proofErr w:type="spellStart"/>
            <w:r w:rsidRPr="00926CF1">
              <w:t>Yamakawa</w:t>
            </w:r>
            <w:proofErr w:type="spellEnd"/>
            <w:r w:rsidRPr="00926CF1">
              <w:t>, 2011</w:t>
            </w:r>
            <w:r w:rsidR="000E6D7D" w:rsidRPr="000E6D7D">
              <w:rPr>
                <w:vertAlign w:val="superscript"/>
              </w:rPr>
              <w:t>22</w:t>
            </w:r>
            <w:r w:rsidR="000E6D7D">
              <w:rPr>
                <w:vertAlign w:val="superscript"/>
              </w:rPr>
              <w:t>9</w:t>
            </w:r>
          </w:p>
        </w:tc>
        <w:tc>
          <w:tcPr>
            <w:tcW w:w="251" w:type="pct"/>
            <w:tcBorders>
              <w:top w:val="single" w:sz="4" w:space="0" w:color="auto"/>
              <w:left w:val="single" w:sz="4" w:space="0" w:color="auto"/>
              <w:bottom w:val="single" w:sz="4" w:space="0" w:color="auto"/>
              <w:right w:val="single" w:sz="4" w:space="0" w:color="auto"/>
            </w:tcBorders>
            <w:noWrap/>
          </w:tcPr>
          <w:p w14:paraId="0FDA114D" w14:textId="75B97411" w:rsidR="00D21F19" w:rsidRPr="00091246" w:rsidRDefault="00D21F19" w:rsidP="00D21F19">
            <w:pPr>
              <w:spacing w:after="0" w:line="240" w:lineRule="auto"/>
              <w:jc w:val="center"/>
              <w:rPr>
                <w:rFonts w:ascii="Calibri" w:eastAsia="Times New Roman" w:hAnsi="Calibri" w:cs="Calibri"/>
                <w:color w:val="00B050"/>
                <w:sz w:val="44"/>
                <w:szCs w:val="44"/>
                <w:lang w:eastAsia="en-GB"/>
              </w:rPr>
            </w:pPr>
            <w:r w:rsidRPr="00236721">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3BD6614F" w14:textId="66A6ABE1" w:rsidR="00D21F19" w:rsidRPr="00091246" w:rsidRDefault="00D21F19" w:rsidP="00D21F19">
            <w:pPr>
              <w:spacing w:after="0" w:line="240" w:lineRule="auto"/>
              <w:jc w:val="center"/>
              <w:rPr>
                <w:rFonts w:ascii="Calibri" w:eastAsia="Times New Roman" w:hAnsi="Calibri" w:cs="Calibri"/>
                <w:color w:val="00B050"/>
                <w:sz w:val="44"/>
                <w:szCs w:val="44"/>
                <w:lang w:eastAsia="en-GB"/>
              </w:rPr>
            </w:pPr>
            <w:r w:rsidRPr="00236721">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2A5FDF3B" w14:textId="231CD2BF" w:rsidR="00D21F19" w:rsidRPr="00091246" w:rsidRDefault="00D21F19" w:rsidP="00D21F19">
            <w:pPr>
              <w:spacing w:after="0" w:line="240" w:lineRule="auto"/>
              <w:jc w:val="center"/>
              <w:rPr>
                <w:rFonts w:ascii="Calibri" w:eastAsia="Times New Roman" w:hAnsi="Calibri" w:cs="Calibri"/>
                <w:color w:val="00B050"/>
                <w:sz w:val="44"/>
                <w:szCs w:val="44"/>
                <w:lang w:eastAsia="en-GB"/>
              </w:rPr>
            </w:pPr>
            <w:r w:rsidRPr="00236721">
              <w:rPr>
                <w:rFonts w:ascii="Calibri" w:eastAsia="Times New Roman" w:hAnsi="Calibri" w:cs="Calibri"/>
                <w:color w:val="00B050"/>
                <w:sz w:val="44"/>
                <w:szCs w:val="44"/>
                <w:lang w:eastAsia="en-GB"/>
              </w:rPr>
              <w:t>●</w:t>
            </w:r>
          </w:p>
        </w:tc>
        <w:tc>
          <w:tcPr>
            <w:tcW w:w="597" w:type="pct"/>
            <w:tcBorders>
              <w:top w:val="single" w:sz="4" w:space="0" w:color="auto"/>
              <w:left w:val="single" w:sz="4" w:space="0" w:color="auto"/>
              <w:bottom w:val="single" w:sz="4" w:space="0" w:color="auto"/>
              <w:right w:val="single" w:sz="4" w:space="0" w:color="auto"/>
            </w:tcBorders>
            <w:noWrap/>
          </w:tcPr>
          <w:p w14:paraId="3B039182" w14:textId="23CDB478" w:rsidR="00D21F19" w:rsidRPr="00040562" w:rsidRDefault="00D21F19" w:rsidP="00D21F19">
            <w:pPr>
              <w:spacing w:after="0" w:line="240" w:lineRule="auto"/>
              <w:jc w:val="center"/>
              <w:rPr>
                <w:rFonts w:ascii="Calibri" w:eastAsia="Times New Roman" w:hAnsi="Calibri" w:cs="Calibri"/>
                <w:color w:val="FFFF00"/>
                <w:sz w:val="44"/>
                <w:szCs w:val="44"/>
                <w:lang w:eastAsia="en-GB"/>
              </w:rPr>
            </w:pPr>
            <w:r w:rsidRPr="00926CF1">
              <w:t>6.3% cases</w:t>
            </w:r>
          </w:p>
        </w:tc>
        <w:tc>
          <w:tcPr>
            <w:tcW w:w="251" w:type="pct"/>
            <w:tcBorders>
              <w:top w:val="single" w:sz="4" w:space="0" w:color="auto"/>
              <w:left w:val="single" w:sz="4" w:space="0" w:color="auto"/>
              <w:bottom w:val="single" w:sz="4" w:space="0" w:color="auto"/>
              <w:right w:val="single" w:sz="4" w:space="0" w:color="auto"/>
            </w:tcBorders>
            <w:noWrap/>
          </w:tcPr>
          <w:p w14:paraId="12F1EF1D" w14:textId="25911339" w:rsidR="00D21F19" w:rsidRPr="00450502" w:rsidRDefault="00D21F19" w:rsidP="00D21F19">
            <w:pPr>
              <w:spacing w:after="0" w:line="240" w:lineRule="auto"/>
              <w:jc w:val="center"/>
              <w:rPr>
                <w:rFonts w:ascii="Calibri" w:eastAsia="Times New Roman" w:hAnsi="Calibri" w:cs="Calibri"/>
                <w:color w:val="00B050"/>
                <w:sz w:val="44"/>
                <w:szCs w:val="44"/>
                <w:lang w:eastAsia="en-GB"/>
              </w:rPr>
            </w:pPr>
            <w:r w:rsidRPr="00EB6528">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666ED891" w14:textId="499B2AF4" w:rsidR="00D21F19" w:rsidRPr="00450502" w:rsidRDefault="00D21F19" w:rsidP="00D21F19">
            <w:pPr>
              <w:spacing w:after="0" w:line="240" w:lineRule="auto"/>
              <w:jc w:val="center"/>
              <w:rPr>
                <w:rFonts w:ascii="Calibri" w:eastAsia="Times New Roman" w:hAnsi="Calibri" w:cs="Calibri"/>
                <w:color w:val="00B050"/>
                <w:sz w:val="44"/>
                <w:szCs w:val="44"/>
                <w:lang w:eastAsia="en-GB"/>
              </w:rPr>
            </w:pPr>
            <w:r w:rsidRPr="00BA7C54">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457712E2" w14:textId="60CBA3C9" w:rsidR="00D21F19" w:rsidRPr="00450502" w:rsidRDefault="00D21F19" w:rsidP="00D21F19">
            <w:pPr>
              <w:spacing w:after="0" w:line="240" w:lineRule="auto"/>
              <w:jc w:val="center"/>
              <w:rPr>
                <w:rFonts w:ascii="Calibri" w:eastAsia="Times New Roman" w:hAnsi="Calibri" w:cs="Calibri"/>
                <w:color w:val="00B050"/>
                <w:sz w:val="44"/>
                <w:szCs w:val="44"/>
                <w:lang w:eastAsia="en-GB"/>
              </w:rPr>
            </w:pPr>
            <w:r w:rsidRPr="00BA7C54">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041C4AA3" w14:textId="7F574B5B" w:rsidR="00D21F19" w:rsidRPr="00040562" w:rsidRDefault="00D21F19" w:rsidP="00D21F19">
            <w:pPr>
              <w:spacing w:after="0" w:line="240" w:lineRule="auto"/>
              <w:jc w:val="center"/>
              <w:rPr>
                <w:rFonts w:ascii="Calibri" w:eastAsia="Times New Roman" w:hAnsi="Calibri" w:cs="Calibri"/>
                <w:color w:val="BFBFBF" w:themeColor="background1" w:themeShade="BF"/>
                <w:sz w:val="44"/>
                <w:szCs w:val="44"/>
                <w:lang w:eastAsia="en-GB"/>
              </w:rPr>
            </w:pPr>
            <w:r w:rsidRPr="00C03E6D">
              <w:rPr>
                <w:rFonts w:ascii="Calibri" w:eastAsia="Times New Roman" w:hAnsi="Calibri" w:cs="Calibri"/>
                <w:color w:val="FF000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4C67FD38" w14:textId="52F2CD21" w:rsidR="00D21F19" w:rsidRPr="002F0C5A" w:rsidRDefault="00D21F19" w:rsidP="00D21F19">
            <w:pPr>
              <w:spacing w:after="0" w:line="240" w:lineRule="auto"/>
              <w:jc w:val="center"/>
              <w:rPr>
                <w:rFonts w:ascii="Calibri" w:eastAsia="Times New Roman" w:hAnsi="Calibri" w:cs="Calibri"/>
                <w:color w:val="00B050"/>
                <w:sz w:val="44"/>
                <w:szCs w:val="44"/>
                <w:lang w:eastAsia="en-GB"/>
              </w:rPr>
            </w:pPr>
            <w:r w:rsidRPr="00624991">
              <w:rPr>
                <w:rFonts w:ascii="Calibri" w:eastAsia="Times New Roman" w:hAnsi="Calibri" w:cs="Calibri"/>
                <w:color w:val="00B05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4C6A3B6A" w14:textId="47B45A8E" w:rsidR="00D21F19" w:rsidRPr="002F0C5A" w:rsidRDefault="00D21F19" w:rsidP="00D21F19">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FFFF0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227624D5" w14:textId="6D02E52E" w:rsidR="00D21F19" w:rsidRPr="002F0C5A" w:rsidRDefault="00D21F19" w:rsidP="00D21F19">
            <w:pPr>
              <w:spacing w:after="0" w:line="240" w:lineRule="auto"/>
              <w:jc w:val="center"/>
              <w:rPr>
                <w:rFonts w:ascii="Calibri" w:eastAsia="Times New Roman" w:hAnsi="Calibri" w:cs="Calibri"/>
                <w:color w:val="00B050"/>
                <w:sz w:val="44"/>
                <w:szCs w:val="44"/>
                <w:lang w:eastAsia="en-GB"/>
              </w:rPr>
            </w:pPr>
            <w:r w:rsidRPr="005876F6">
              <w:rPr>
                <w:rFonts w:ascii="Calibri" w:eastAsia="Times New Roman" w:hAnsi="Calibri" w:cs="Calibri"/>
                <w:color w:val="FF0000"/>
                <w:sz w:val="44"/>
                <w:szCs w:val="44"/>
                <w:lang w:eastAsia="en-GB"/>
              </w:rPr>
              <w:t>●</w:t>
            </w:r>
          </w:p>
        </w:tc>
        <w:tc>
          <w:tcPr>
            <w:tcW w:w="228" w:type="pct"/>
            <w:tcBorders>
              <w:top w:val="single" w:sz="4" w:space="0" w:color="auto"/>
              <w:left w:val="single" w:sz="4" w:space="0" w:color="auto"/>
              <w:bottom w:val="single" w:sz="4" w:space="0" w:color="auto"/>
              <w:right w:val="single" w:sz="4" w:space="0" w:color="auto"/>
            </w:tcBorders>
            <w:noWrap/>
          </w:tcPr>
          <w:p w14:paraId="296FB242" w14:textId="231F0F9F" w:rsidR="00D21F19" w:rsidRPr="0064159C" w:rsidRDefault="00D21F19" w:rsidP="00D21F19">
            <w:pPr>
              <w:spacing w:after="0" w:line="240" w:lineRule="auto"/>
              <w:jc w:val="center"/>
              <w:rPr>
                <w:rFonts w:cstheme="minorHAnsi"/>
                <w:color w:val="FF0000"/>
                <w:sz w:val="44"/>
                <w:szCs w:val="44"/>
              </w:rPr>
            </w:pPr>
            <w:r w:rsidRPr="008B11B6">
              <w:rPr>
                <w:color w:val="00B050"/>
                <w:sz w:val="44"/>
                <w:szCs w:val="44"/>
              </w:rPr>
              <w:t>+</w:t>
            </w:r>
          </w:p>
        </w:tc>
        <w:tc>
          <w:tcPr>
            <w:tcW w:w="251" w:type="pct"/>
            <w:tcBorders>
              <w:top w:val="single" w:sz="4" w:space="0" w:color="auto"/>
              <w:left w:val="single" w:sz="4" w:space="0" w:color="auto"/>
              <w:bottom w:val="single" w:sz="4" w:space="0" w:color="auto"/>
              <w:right w:val="single" w:sz="4" w:space="0" w:color="auto"/>
            </w:tcBorders>
            <w:noWrap/>
          </w:tcPr>
          <w:p w14:paraId="3D164E44" w14:textId="79A70E9D" w:rsidR="00D21F19" w:rsidRPr="00067FC3" w:rsidRDefault="00D21F19" w:rsidP="00D21F19">
            <w:pPr>
              <w:spacing w:after="0" w:line="240" w:lineRule="auto"/>
              <w:jc w:val="center"/>
              <w:rPr>
                <w:rFonts w:ascii="Calibri" w:eastAsia="Times New Roman" w:hAnsi="Calibri" w:cs="Calibri"/>
                <w:color w:val="FF0000"/>
                <w:sz w:val="44"/>
                <w:szCs w:val="44"/>
                <w:lang w:eastAsia="en-GB"/>
              </w:rPr>
            </w:pPr>
            <w:r w:rsidRPr="00E65DAF">
              <w:rPr>
                <w:rFonts w:ascii="Calibri" w:eastAsia="Times New Roman" w:hAnsi="Calibri" w:cs="Calibri"/>
                <w:color w:val="FF0000"/>
                <w:sz w:val="44"/>
                <w:szCs w:val="44"/>
                <w:lang w:eastAsia="en-GB"/>
              </w:rPr>
              <w:t>●</w:t>
            </w:r>
          </w:p>
        </w:tc>
        <w:tc>
          <w:tcPr>
            <w:tcW w:w="251" w:type="pct"/>
            <w:tcBorders>
              <w:top w:val="single" w:sz="4" w:space="0" w:color="auto"/>
              <w:left w:val="single" w:sz="4" w:space="0" w:color="auto"/>
              <w:bottom w:val="single" w:sz="4" w:space="0" w:color="auto"/>
              <w:right w:val="single" w:sz="4" w:space="0" w:color="auto"/>
            </w:tcBorders>
            <w:noWrap/>
          </w:tcPr>
          <w:p w14:paraId="1BC55AB3" w14:textId="18E8A4A8" w:rsidR="00D21F19" w:rsidRPr="009A64D6" w:rsidRDefault="00D21F19" w:rsidP="00D21F19">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r>
    </w:tbl>
    <w:tbl>
      <w:tblPr>
        <w:tblStyle w:val="TableGrid"/>
        <w:tblW w:w="0" w:type="auto"/>
        <w:tblLook w:val="04A0" w:firstRow="1" w:lastRow="0" w:firstColumn="1" w:lastColumn="0" w:noHBand="0" w:noVBand="1"/>
      </w:tblPr>
      <w:tblGrid>
        <w:gridCol w:w="9016"/>
      </w:tblGrid>
      <w:tr w:rsidR="00F52CC3" w:rsidRPr="00062256" w14:paraId="5FB4568A" w14:textId="77777777" w:rsidTr="00BF153F">
        <w:trPr>
          <w:trHeight w:val="409"/>
        </w:trPr>
        <w:tc>
          <w:tcPr>
            <w:tcW w:w="9016" w:type="dxa"/>
            <w:shd w:val="clear" w:color="auto" w:fill="BFBFBF" w:themeFill="background1" w:themeFillShade="BF"/>
            <w:noWrap/>
            <w:vAlign w:val="center"/>
          </w:tcPr>
          <w:p w14:paraId="509ADA45" w14:textId="77777777" w:rsidR="00F52CC3" w:rsidRPr="00602B8E" w:rsidRDefault="00F52CC3" w:rsidP="00BF153F">
            <w:pPr>
              <w:rPr>
                <w:b/>
                <w:bCs/>
              </w:rPr>
            </w:pPr>
            <w:r w:rsidRPr="00602B8E">
              <w:rPr>
                <w:b/>
                <w:bCs/>
              </w:rPr>
              <w:t>Question</w:t>
            </w:r>
            <w:r>
              <w:rPr>
                <w:b/>
                <w:bCs/>
              </w:rPr>
              <w:t xml:space="preserve"> 16</w:t>
            </w:r>
          </w:p>
        </w:tc>
      </w:tr>
    </w:tbl>
    <w:tbl>
      <w:tblPr>
        <w:tblW w:w="5000" w:type="pct"/>
        <w:tblLook w:val="04A0" w:firstRow="1" w:lastRow="0" w:firstColumn="1" w:lastColumn="0" w:noHBand="0" w:noVBand="1"/>
      </w:tblPr>
      <w:tblGrid>
        <w:gridCol w:w="1906"/>
        <w:gridCol w:w="482"/>
        <w:gridCol w:w="482"/>
        <w:gridCol w:w="482"/>
        <w:gridCol w:w="890"/>
        <w:gridCol w:w="482"/>
        <w:gridCol w:w="482"/>
        <w:gridCol w:w="482"/>
        <w:gridCol w:w="482"/>
        <w:gridCol w:w="482"/>
        <w:gridCol w:w="482"/>
        <w:gridCol w:w="482"/>
        <w:gridCol w:w="436"/>
        <w:gridCol w:w="482"/>
        <w:gridCol w:w="482"/>
      </w:tblGrid>
      <w:tr w:rsidR="00F52CC3" w:rsidRPr="005B615D" w14:paraId="32874A4A" w14:textId="77777777" w:rsidTr="00F52CC3">
        <w:trPr>
          <w:trHeight w:val="300"/>
        </w:trPr>
        <w:tc>
          <w:tcPr>
            <w:tcW w:w="1142" w:type="pct"/>
            <w:tcBorders>
              <w:top w:val="single" w:sz="4" w:space="0" w:color="auto"/>
              <w:left w:val="single" w:sz="4" w:space="0" w:color="auto"/>
              <w:bottom w:val="single" w:sz="4" w:space="0" w:color="auto"/>
              <w:right w:val="single" w:sz="4" w:space="0" w:color="auto"/>
            </w:tcBorders>
            <w:noWrap/>
          </w:tcPr>
          <w:p w14:paraId="59307CAF" w14:textId="56D87022" w:rsidR="00F52CC3" w:rsidRPr="00926CF1" w:rsidRDefault="00F52CC3" w:rsidP="00F52CC3">
            <w:pPr>
              <w:spacing w:after="0" w:line="240" w:lineRule="auto"/>
            </w:pPr>
            <w:proofErr w:type="spellStart"/>
            <w:r>
              <w:t>Livorsi</w:t>
            </w:r>
            <w:proofErr w:type="spellEnd"/>
            <w:r>
              <w:t>, 2015</w:t>
            </w:r>
            <w:r w:rsidRPr="00F52CC3">
              <w:rPr>
                <w:vertAlign w:val="superscript"/>
              </w:rPr>
              <w:t>240</w:t>
            </w:r>
          </w:p>
        </w:tc>
        <w:tc>
          <w:tcPr>
            <w:tcW w:w="267" w:type="pct"/>
            <w:tcBorders>
              <w:top w:val="single" w:sz="4" w:space="0" w:color="auto"/>
              <w:left w:val="single" w:sz="4" w:space="0" w:color="auto"/>
              <w:bottom w:val="single" w:sz="4" w:space="0" w:color="auto"/>
              <w:right w:val="single" w:sz="4" w:space="0" w:color="auto"/>
            </w:tcBorders>
            <w:noWrap/>
          </w:tcPr>
          <w:p w14:paraId="342C3957" w14:textId="52AA065B" w:rsidR="00F52CC3" w:rsidRPr="00236721" w:rsidRDefault="00F52CC3" w:rsidP="00F52CC3">
            <w:pPr>
              <w:spacing w:after="0" w:line="240" w:lineRule="auto"/>
              <w:jc w:val="center"/>
              <w:rPr>
                <w:rFonts w:ascii="Calibri" w:eastAsia="Times New Roman" w:hAnsi="Calibri" w:cs="Calibri"/>
                <w:color w:val="00B050"/>
                <w:sz w:val="44"/>
                <w:szCs w:val="44"/>
                <w:lang w:eastAsia="en-GB"/>
              </w:rPr>
            </w:pPr>
            <w:r w:rsidRPr="00661FEF">
              <w:rPr>
                <w:rFonts w:ascii="Calibri" w:eastAsia="Times New Roman" w:hAnsi="Calibri" w:cs="Calibri"/>
                <w:color w:val="FFFF00"/>
                <w:sz w:val="44"/>
                <w:szCs w:val="44"/>
                <w:lang w:eastAsia="en-GB"/>
              </w:rPr>
              <w:t>●</w:t>
            </w:r>
          </w:p>
        </w:tc>
        <w:tc>
          <w:tcPr>
            <w:tcW w:w="267" w:type="pct"/>
            <w:tcBorders>
              <w:top w:val="single" w:sz="4" w:space="0" w:color="auto"/>
              <w:left w:val="single" w:sz="4" w:space="0" w:color="auto"/>
              <w:bottom w:val="single" w:sz="4" w:space="0" w:color="auto"/>
              <w:right w:val="single" w:sz="4" w:space="0" w:color="auto"/>
            </w:tcBorders>
            <w:noWrap/>
          </w:tcPr>
          <w:p w14:paraId="1FA08A6F" w14:textId="18F03F36" w:rsidR="00F52CC3" w:rsidRPr="00236721" w:rsidRDefault="00F52CC3" w:rsidP="00F52CC3">
            <w:pPr>
              <w:spacing w:after="0" w:line="240" w:lineRule="auto"/>
              <w:jc w:val="center"/>
              <w:rPr>
                <w:rFonts w:ascii="Calibri" w:eastAsia="Times New Roman" w:hAnsi="Calibri" w:cs="Calibri"/>
                <w:color w:val="00B050"/>
                <w:sz w:val="44"/>
                <w:szCs w:val="44"/>
                <w:lang w:eastAsia="en-GB"/>
              </w:rPr>
            </w:pPr>
            <w:r w:rsidRPr="00AC19F1">
              <w:rPr>
                <w:rFonts w:ascii="Calibri" w:eastAsia="Times New Roman" w:hAnsi="Calibri" w:cs="Calibri"/>
                <w:color w:val="00B050"/>
                <w:sz w:val="44"/>
                <w:szCs w:val="44"/>
                <w:lang w:eastAsia="en-GB"/>
              </w:rPr>
              <w:t>●</w:t>
            </w:r>
          </w:p>
        </w:tc>
        <w:tc>
          <w:tcPr>
            <w:tcW w:w="267" w:type="pct"/>
            <w:tcBorders>
              <w:top w:val="single" w:sz="4" w:space="0" w:color="auto"/>
              <w:left w:val="single" w:sz="4" w:space="0" w:color="auto"/>
              <w:bottom w:val="single" w:sz="4" w:space="0" w:color="auto"/>
              <w:right w:val="single" w:sz="4" w:space="0" w:color="auto"/>
            </w:tcBorders>
            <w:noWrap/>
          </w:tcPr>
          <w:p w14:paraId="6CEB9744" w14:textId="53B5BE47" w:rsidR="00F52CC3" w:rsidRPr="00236721" w:rsidRDefault="00F52CC3" w:rsidP="00F52CC3">
            <w:pPr>
              <w:spacing w:after="0" w:line="240" w:lineRule="auto"/>
              <w:jc w:val="center"/>
              <w:rPr>
                <w:rFonts w:ascii="Calibri" w:eastAsia="Times New Roman" w:hAnsi="Calibri" w:cs="Calibri"/>
                <w:color w:val="00B050"/>
                <w:sz w:val="44"/>
                <w:szCs w:val="44"/>
                <w:lang w:eastAsia="en-GB"/>
              </w:rPr>
            </w:pPr>
            <w:r w:rsidRPr="00AC19F1">
              <w:rPr>
                <w:rFonts w:ascii="Calibri" w:eastAsia="Times New Roman" w:hAnsi="Calibri" w:cs="Calibri"/>
                <w:color w:val="00B050"/>
                <w:sz w:val="44"/>
                <w:szCs w:val="44"/>
                <w:lang w:eastAsia="en-GB"/>
              </w:rPr>
              <w:t>●</w:t>
            </w:r>
          </w:p>
        </w:tc>
        <w:tc>
          <w:tcPr>
            <w:tcW w:w="578" w:type="pct"/>
            <w:tcBorders>
              <w:top w:val="single" w:sz="4" w:space="0" w:color="auto"/>
              <w:left w:val="single" w:sz="4" w:space="0" w:color="auto"/>
              <w:bottom w:val="single" w:sz="4" w:space="0" w:color="auto"/>
              <w:right w:val="single" w:sz="4" w:space="0" w:color="auto"/>
            </w:tcBorders>
            <w:noWrap/>
          </w:tcPr>
          <w:p w14:paraId="25170ED4" w14:textId="3AEB17D9" w:rsidR="00F52CC3" w:rsidRPr="00926CF1" w:rsidRDefault="00F52CC3" w:rsidP="00F52CC3">
            <w:pPr>
              <w:spacing w:after="0" w:line="240" w:lineRule="auto"/>
              <w:jc w:val="center"/>
            </w:pPr>
            <w:r w:rsidRPr="00661FEF">
              <w:rPr>
                <w:rFonts w:ascii="Calibri" w:eastAsia="Times New Roman" w:hAnsi="Calibri" w:cs="Calibri"/>
                <w:color w:val="FFFF00"/>
                <w:sz w:val="44"/>
                <w:szCs w:val="44"/>
                <w:lang w:eastAsia="en-GB"/>
              </w:rPr>
              <w:t>●</w:t>
            </w:r>
          </w:p>
        </w:tc>
        <w:tc>
          <w:tcPr>
            <w:tcW w:w="267" w:type="pct"/>
            <w:tcBorders>
              <w:top w:val="single" w:sz="4" w:space="0" w:color="auto"/>
              <w:left w:val="single" w:sz="4" w:space="0" w:color="auto"/>
              <w:bottom w:val="single" w:sz="4" w:space="0" w:color="auto"/>
              <w:right w:val="single" w:sz="4" w:space="0" w:color="auto"/>
            </w:tcBorders>
            <w:noWrap/>
          </w:tcPr>
          <w:p w14:paraId="00A0B010" w14:textId="7E518474" w:rsidR="00F52CC3" w:rsidRPr="00EB6528" w:rsidRDefault="00F52CC3" w:rsidP="00F52CC3">
            <w:pPr>
              <w:spacing w:after="0" w:line="240" w:lineRule="auto"/>
              <w:jc w:val="center"/>
              <w:rPr>
                <w:rFonts w:ascii="Calibri" w:eastAsia="Times New Roman" w:hAnsi="Calibri" w:cs="Calibri"/>
                <w:color w:val="00B050"/>
                <w:sz w:val="44"/>
                <w:szCs w:val="44"/>
                <w:lang w:eastAsia="en-GB"/>
              </w:rPr>
            </w:pPr>
            <w:r w:rsidRPr="00236721">
              <w:rPr>
                <w:rFonts w:ascii="Calibri" w:eastAsia="Times New Roman" w:hAnsi="Calibri" w:cs="Calibri"/>
                <w:color w:val="00B050"/>
                <w:sz w:val="44"/>
                <w:szCs w:val="44"/>
                <w:lang w:eastAsia="en-GB"/>
              </w:rPr>
              <w:t>●</w:t>
            </w:r>
          </w:p>
        </w:tc>
        <w:tc>
          <w:tcPr>
            <w:tcW w:w="267" w:type="pct"/>
            <w:tcBorders>
              <w:top w:val="single" w:sz="4" w:space="0" w:color="auto"/>
              <w:left w:val="single" w:sz="4" w:space="0" w:color="auto"/>
              <w:bottom w:val="single" w:sz="4" w:space="0" w:color="auto"/>
              <w:right w:val="single" w:sz="4" w:space="0" w:color="auto"/>
            </w:tcBorders>
            <w:noWrap/>
          </w:tcPr>
          <w:p w14:paraId="2F8F0F82" w14:textId="209F8C08" w:rsidR="00F52CC3" w:rsidRPr="00BA7C54" w:rsidRDefault="00F52CC3" w:rsidP="00F52CC3">
            <w:pPr>
              <w:spacing w:after="0" w:line="240" w:lineRule="auto"/>
              <w:jc w:val="center"/>
              <w:rPr>
                <w:rFonts w:ascii="Calibri" w:eastAsia="Times New Roman" w:hAnsi="Calibri" w:cs="Calibri"/>
                <w:color w:val="00B050"/>
                <w:sz w:val="44"/>
                <w:szCs w:val="44"/>
                <w:lang w:eastAsia="en-GB"/>
              </w:rPr>
            </w:pPr>
            <w:r w:rsidRPr="004A086B">
              <w:rPr>
                <w:rFonts w:ascii="Calibri" w:eastAsia="Times New Roman" w:hAnsi="Calibri" w:cs="Calibri"/>
                <w:color w:val="BFBFBF" w:themeColor="background1" w:themeShade="BF"/>
                <w:sz w:val="44"/>
                <w:szCs w:val="44"/>
                <w:lang w:eastAsia="en-GB"/>
              </w:rPr>
              <w:t>●</w:t>
            </w:r>
          </w:p>
        </w:tc>
        <w:tc>
          <w:tcPr>
            <w:tcW w:w="267" w:type="pct"/>
            <w:tcBorders>
              <w:top w:val="single" w:sz="4" w:space="0" w:color="auto"/>
              <w:left w:val="single" w:sz="4" w:space="0" w:color="auto"/>
              <w:bottom w:val="single" w:sz="4" w:space="0" w:color="auto"/>
              <w:right w:val="single" w:sz="4" w:space="0" w:color="auto"/>
            </w:tcBorders>
            <w:noWrap/>
          </w:tcPr>
          <w:p w14:paraId="1E52C2D3" w14:textId="23CBE321" w:rsidR="00F52CC3" w:rsidRPr="00BA7C54" w:rsidRDefault="00F52CC3" w:rsidP="00F52CC3">
            <w:pPr>
              <w:spacing w:after="0" w:line="240" w:lineRule="auto"/>
              <w:jc w:val="center"/>
              <w:rPr>
                <w:rFonts w:ascii="Calibri" w:eastAsia="Times New Roman" w:hAnsi="Calibri" w:cs="Calibri"/>
                <w:color w:val="00B050"/>
                <w:sz w:val="44"/>
                <w:szCs w:val="44"/>
                <w:lang w:eastAsia="en-GB"/>
              </w:rPr>
            </w:pPr>
            <w:r w:rsidRPr="004A086B">
              <w:rPr>
                <w:rFonts w:ascii="Calibri" w:eastAsia="Times New Roman" w:hAnsi="Calibri" w:cs="Calibri"/>
                <w:color w:val="BFBFBF" w:themeColor="background1" w:themeShade="BF"/>
                <w:sz w:val="44"/>
                <w:szCs w:val="44"/>
                <w:lang w:eastAsia="en-GB"/>
              </w:rPr>
              <w:t>●</w:t>
            </w:r>
          </w:p>
        </w:tc>
        <w:tc>
          <w:tcPr>
            <w:tcW w:w="267" w:type="pct"/>
            <w:tcBorders>
              <w:top w:val="single" w:sz="4" w:space="0" w:color="auto"/>
              <w:left w:val="single" w:sz="4" w:space="0" w:color="auto"/>
              <w:bottom w:val="single" w:sz="4" w:space="0" w:color="auto"/>
              <w:right w:val="single" w:sz="4" w:space="0" w:color="auto"/>
            </w:tcBorders>
            <w:noWrap/>
          </w:tcPr>
          <w:p w14:paraId="6808DA66" w14:textId="290F8020" w:rsidR="00F52CC3" w:rsidRPr="00C03E6D" w:rsidRDefault="00F52CC3" w:rsidP="00F52CC3">
            <w:pPr>
              <w:spacing w:after="0" w:line="240" w:lineRule="auto"/>
              <w:jc w:val="center"/>
              <w:rPr>
                <w:rFonts w:ascii="Calibri" w:eastAsia="Times New Roman" w:hAnsi="Calibri" w:cs="Calibri"/>
                <w:color w:val="FF0000"/>
                <w:sz w:val="44"/>
                <w:szCs w:val="44"/>
                <w:lang w:eastAsia="en-GB"/>
              </w:rPr>
            </w:pPr>
            <w:r w:rsidRPr="00661FEF">
              <w:rPr>
                <w:rFonts w:ascii="Calibri" w:eastAsia="Times New Roman" w:hAnsi="Calibri" w:cs="Calibri"/>
                <w:color w:val="FFFF00"/>
                <w:sz w:val="44"/>
                <w:szCs w:val="44"/>
                <w:lang w:eastAsia="en-GB"/>
              </w:rPr>
              <w:t>●</w:t>
            </w:r>
          </w:p>
        </w:tc>
        <w:tc>
          <w:tcPr>
            <w:tcW w:w="267" w:type="pct"/>
            <w:tcBorders>
              <w:top w:val="single" w:sz="4" w:space="0" w:color="auto"/>
              <w:left w:val="single" w:sz="4" w:space="0" w:color="auto"/>
              <w:bottom w:val="single" w:sz="4" w:space="0" w:color="auto"/>
              <w:right w:val="single" w:sz="4" w:space="0" w:color="auto"/>
            </w:tcBorders>
            <w:noWrap/>
          </w:tcPr>
          <w:p w14:paraId="36AF7706" w14:textId="52B312F5" w:rsidR="00F52CC3" w:rsidRPr="00624991" w:rsidRDefault="00F52CC3" w:rsidP="00F52CC3">
            <w:pPr>
              <w:spacing w:after="0" w:line="240" w:lineRule="auto"/>
              <w:jc w:val="center"/>
              <w:rPr>
                <w:rFonts w:ascii="Calibri" w:eastAsia="Times New Roman" w:hAnsi="Calibri" w:cs="Calibri"/>
                <w:color w:val="00B050"/>
                <w:sz w:val="44"/>
                <w:szCs w:val="44"/>
                <w:lang w:eastAsia="en-GB"/>
              </w:rPr>
            </w:pPr>
            <w:r w:rsidRPr="00661FEF">
              <w:rPr>
                <w:rFonts w:ascii="Calibri" w:eastAsia="Times New Roman" w:hAnsi="Calibri" w:cs="Calibri"/>
                <w:color w:val="FFFF00"/>
                <w:sz w:val="44"/>
                <w:szCs w:val="44"/>
                <w:lang w:eastAsia="en-GB"/>
              </w:rPr>
              <w:t>●</w:t>
            </w:r>
          </w:p>
        </w:tc>
        <w:tc>
          <w:tcPr>
            <w:tcW w:w="232" w:type="pct"/>
            <w:tcBorders>
              <w:top w:val="single" w:sz="4" w:space="0" w:color="auto"/>
              <w:left w:val="single" w:sz="4" w:space="0" w:color="auto"/>
              <w:bottom w:val="single" w:sz="4" w:space="0" w:color="auto"/>
              <w:right w:val="single" w:sz="4" w:space="0" w:color="auto"/>
            </w:tcBorders>
            <w:noWrap/>
          </w:tcPr>
          <w:p w14:paraId="0475FBFF" w14:textId="303D45B5" w:rsidR="00F52CC3" w:rsidRPr="00C03E6D" w:rsidRDefault="00F52CC3" w:rsidP="00F52CC3">
            <w:pPr>
              <w:spacing w:after="0" w:line="240" w:lineRule="auto"/>
              <w:jc w:val="center"/>
              <w:rPr>
                <w:rFonts w:ascii="Calibri" w:eastAsia="Times New Roman" w:hAnsi="Calibri" w:cs="Calibri"/>
                <w:color w:val="FFFF00"/>
                <w:sz w:val="44"/>
                <w:szCs w:val="44"/>
                <w:lang w:eastAsia="en-GB"/>
              </w:rPr>
            </w:pPr>
            <w:r w:rsidRPr="001104B1">
              <w:rPr>
                <w:rFonts w:ascii="Calibri" w:eastAsia="Times New Roman" w:hAnsi="Calibri" w:cs="Calibri"/>
                <w:color w:val="00B050"/>
                <w:sz w:val="44"/>
                <w:szCs w:val="44"/>
                <w:lang w:eastAsia="en-GB"/>
              </w:rPr>
              <w:t>●</w:t>
            </w:r>
          </w:p>
        </w:tc>
        <w:tc>
          <w:tcPr>
            <w:tcW w:w="232" w:type="pct"/>
            <w:tcBorders>
              <w:top w:val="single" w:sz="4" w:space="0" w:color="auto"/>
              <w:left w:val="single" w:sz="4" w:space="0" w:color="auto"/>
              <w:bottom w:val="single" w:sz="4" w:space="0" w:color="auto"/>
              <w:right w:val="single" w:sz="4" w:space="0" w:color="auto"/>
            </w:tcBorders>
            <w:noWrap/>
          </w:tcPr>
          <w:p w14:paraId="3D511ECF" w14:textId="39A7F277" w:rsidR="00F52CC3" w:rsidRPr="005876F6" w:rsidRDefault="00F52CC3" w:rsidP="00F52CC3">
            <w:pPr>
              <w:spacing w:after="0" w:line="240" w:lineRule="auto"/>
              <w:jc w:val="center"/>
              <w:rPr>
                <w:rFonts w:ascii="Calibri" w:eastAsia="Times New Roman" w:hAnsi="Calibri" w:cs="Calibri"/>
                <w:color w:val="FF0000"/>
                <w:sz w:val="44"/>
                <w:szCs w:val="44"/>
                <w:lang w:eastAsia="en-GB"/>
              </w:rPr>
            </w:pPr>
            <w:r w:rsidRPr="001104B1">
              <w:rPr>
                <w:rFonts w:ascii="Calibri" w:eastAsia="Times New Roman" w:hAnsi="Calibri" w:cs="Calibri"/>
                <w:color w:val="00B050"/>
                <w:sz w:val="44"/>
                <w:szCs w:val="44"/>
                <w:lang w:eastAsia="en-GB"/>
              </w:rPr>
              <w:t>●</w:t>
            </w:r>
          </w:p>
        </w:tc>
        <w:tc>
          <w:tcPr>
            <w:tcW w:w="209" w:type="pct"/>
            <w:tcBorders>
              <w:top w:val="single" w:sz="4" w:space="0" w:color="auto"/>
              <w:left w:val="single" w:sz="4" w:space="0" w:color="auto"/>
              <w:bottom w:val="single" w:sz="4" w:space="0" w:color="auto"/>
              <w:right w:val="single" w:sz="4" w:space="0" w:color="auto"/>
            </w:tcBorders>
            <w:noWrap/>
          </w:tcPr>
          <w:p w14:paraId="6C17B560" w14:textId="2A07EF4D" w:rsidR="00F52CC3" w:rsidRPr="008B11B6" w:rsidRDefault="00F52CC3" w:rsidP="00F52CC3">
            <w:pPr>
              <w:spacing w:after="0" w:line="240" w:lineRule="auto"/>
              <w:jc w:val="center"/>
              <w:rPr>
                <w:color w:val="00B050"/>
                <w:sz w:val="44"/>
                <w:szCs w:val="44"/>
              </w:rPr>
            </w:pPr>
            <w:r w:rsidRPr="008B11B6">
              <w:rPr>
                <w:color w:val="00B050"/>
                <w:sz w:val="44"/>
                <w:szCs w:val="44"/>
              </w:rPr>
              <w:t>+</w:t>
            </w:r>
          </w:p>
        </w:tc>
        <w:tc>
          <w:tcPr>
            <w:tcW w:w="233" w:type="pct"/>
            <w:tcBorders>
              <w:top w:val="single" w:sz="4" w:space="0" w:color="auto"/>
              <w:left w:val="single" w:sz="4" w:space="0" w:color="auto"/>
              <w:bottom w:val="single" w:sz="4" w:space="0" w:color="auto"/>
              <w:right w:val="single" w:sz="4" w:space="0" w:color="auto"/>
            </w:tcBorders>
            <w:noWrap/>
          </w:tcPr>
          <w:p w14:paraId="64961D55" w14:textId="47DCFEB4" w:rsidR="00F52CC3" w:rsidRPr="00E65DAF" w:rsidRDefault="00F52CC3" w:rsidP="00F52CC3">
            <w:pPr>
              <w:spacing w:after="0" w:line="240" w:lineRule="auto"/>
              <w:jc w:val="center"/>
              <w:rPr>
                <w:rFonts w:ascii="Calibri" w:eastAsia="Times New Roman" w:hAnsi="Calibri" w:cs="Calibri"/>
                <w:color w:val="FF0000"/>
                <w:sz w:val="44"/>
                <w:szCs w:val="44"/>
                <w:lang w:eastAsia="en-GB"/>
              </w:rPr>
            </w:pPr>
            <w:r w:rsidRPr="00661FEF">
              <w:rPr>
                <w:rFonts w:ascii="Calibri" w:eastAsia="Times New Roman" w:hAnsi="Calibri" w:cs="Calibri"/>
                <w:color w:val="00B050"/>
                <w:sz w:val="44"/>
                <w:szCs w:val="44"/>
                <w:lang w:eastAsia="en-GB"/>
              </w:rPr>
              <w:t>●</w:t>
            </w:r>
          </w:p>
        </w:tc>
        <w:tc>
          <w:tcPr>
            <w:tcW w:w="233" w:type="pct"/>
            <w:tcBorders>
              <w:top w:val="single" w:sz="4" w:space="0" w:color="auto"/>
              <w:left w:val="single" w:sz="4" w:space="0" w:color="auto"/>
              <w:bottom w:val="single" w:sz="4" w:space="0" w:color="auto"/>
              <w:right w:val="single" w:sz="4" w:space="0" w:color="auto"/>
            </w:tcBorders>
            <w:noWrap/>
          </w:tcPr>
          <w:p w14:paraId="6DF030A6" w14:textId="7B0DA488" w:rsidR="00F52CC3" w:rsidRPr="00C03E6D" w:rsidRDefault="00F52CC3" w:rsidP="00F52CC3">
            <w:pPr>
              <w:spacing w:after="0" w:line="240" w:lineRule="auto"/>
              <w:jc w:val="center"/>
              <w:rPr>
                <w:rFonts w:ascii="Calibri" w:eastAsia="Times New Roman" w:hAnsi="Calibri" w:cs="Calibri"/>
                <w:color w:val="00B050"/>
                <w:sz w:val="44"/>
                <w:szCs w:val="44"/>
                <w:lang w:eastAsia="en-GB"/>
              </w:rPr>
            </w:pPr>
            <w:r w:rsidRPr="00661FEF">
              <w:rPr>
                <w:rFonts w:ascii="Calibri" w:eastAsia="Times New Roman" w:hAnsi="Calibri" w:cs="Calibri"/>
                <w:color w:val="00B050"/>
                <w:sz w:val="44"/>
                <w:szCs w:val="44"/>
                <w:lang w:eastAsia="en-GB"/>
              </w:rPr>
              <w:t>●</w:t>
            </w:r>
          </w:p>
        </w:tc>
      </w:tr>
    </w:tbl>
    <w:p w14:paraId="10B7446D" w14:textId="77777777" w:rsidR="00661FEF" w:rsidRPr="00661FEF" w:rsidRDefault="00661FEF" w:rsidP="00661FEF">
      <w:r w:rsidRPr="00661FEF">
        <w:rPr>
          <w:rFonts w:ascii="Calibri" w:eastAsia="Times New Roman" w:hAnsi="Calibri" w:cs="Calibri"/>
          <w:color w:val="00B050"/>
          <w:sz w:val="44"/>
          <w:szCs w:val="44"/>
          <w:lang w:eastAsia="en-GB"/>
        </w:rPr>
        <w:t>●</w:t>
      </w:r>
      <w:r w:rsidRPr="00661FEF">
        <w:t xml:space="preserve">=yes, </w:t>
      </w:r>
      <w:r w:rsidRPr="00661FEF">
        <w:rPr>
          <w:rFonts w:ascii="Calibri" w:eastAsia="Times New Roman" w:hAnsi="Calibri" w:cs="Calibri"/>
          <w:color w:val="FF0000"/>
          <w:sz w:val="44"/>
          <w:szCs w:val="44"/>
          <w:lang w:eastAsia="en-GB"/>
        </w:rPr>
        <w:t>●</w:t>
      </w:r>
      <w:r w:rsidRPr="00661FEF">
        <w:t xml:space="preserve">=no, </w:t>
      </w:r>
      <w:r w:rsidRPr="00661FEF">
        <w:rPr>
          <w:rFonts w:ascii="Calibri" w:eastAsia="Times New Roman" w:hAnsi="Calibri" w:cs="Calibri"/>
          <w:color w:val="FFFF00"/>
          <w:sz w:val="44"/>
          <w:szCs w:val="44"/>
          <w:lang w:eastAsia="en-GB"/>
        </w:rPr>
        <w:t>●</w:t>
      </w:r>
      <w:r w:rsidRPr="00661FEF">
        <w:t xml:space="preserve">=not reported, </w:t>
      </w:r>
      <w:r w:rsidRPr="00661FEF">
        <w:rPr>
          <w:rFonts w:ascii="Calibri" w:eastAsia="Times New Roman" w:hAnsi="Calibri" w:cs="Calibri"/>
          <w:color w:val="BFBFBF" w:themeColor="background1" w:themeShade="BF"/>
          <w:sz w:val="44"/>
          <w:szCs w:val="44"/>
          <w:lang w:eastAsia="en-GB"/>
        </w:rPr>
        <w:t>●</w:t>
      </w:r>
      <w:r w:rsidRPr="00661FEF">
        <w:t xml:space="preserve">=not applicable, </w:t>
      </w:r>
      <w:r w:rsidRPr="00661FEF">
        <w:rPr>
          <w:rFonts w:cstheme="minorHAnsi"/>
          <w:color w:val="FF0000"/>
          <w:sz w:val="44"/>
          <w:szCs w:val="44"/>
        </w:rPr>
        <w:t xml:space="preserve">̶ </w:t>
      </w:r>
      <w:r w:rsidRPr="00661FEF">
        <w:t>=low quality</w:t>
      </w:r>
    </w:p>
    <w:p w14:paraId="61C8C816" w14:textId="77777777" w:rsidR="00661FEF" w:rsidRPr="00661FEF" w:rsidRDefault="00661FEF" w:rsidP="00661FEF">
      <w:pPr>
        <w:rPr>
          <w:rFonts w:asciiTheme="majorHAnsi" w:eastAsiaTheme="majorEastAsia" w:hAnsiTheme="majorHAnsi" w:cstheme="majorBidi"/>
          <w:color w:val="2F5496" w:themeColor="accent1" w:themeShade="BF"/>
          <w:sz w:val="32"/>
          <w:szCs w:val="32"/>
        </w:rPr>
      </w:pPr>
    </w:p>
    <w:p w14:paraId="4AD34836" w14:textId="26AE841D" w:rsidR="00661FEF" w:rsidRDefault="00661FEF" w:rsidP="00661FEF">
      <w:pPr>
        <w:pStyle w:val="Heading3"/>
      </w:pPr>
      <w:r>
        <w:t xml:space="preserve">Cross-sectional </w:t>
      </w:r>
      <w:r w:rsidRPr="00062256">
        <w:t>studies</w:t>
      </w:r>
    </w:p>
    <w:tbl>
      <w:tblPr>
        <w:tblStyle w:val="TableGrid"/>
        <w:tblW w:w="0" w:type="auto"/>
        <w:tblLook w:val="04A0" w:firstRow="1" w:lastRow="0" w:firstColumn="1" w:lastColumn="0" w:noHBand="0" w:noVBand="1"/>
      </w:tblPr>
      <w:tblGrid>
        <w:gridCol w:w="1669"/>
        <w:gridCol w:w="826"/>
        <w:gridCol w:w="827"/>
        <w:gridCol w:w="827"/>
        <w:gridCol w:w="635"/>
        <w:gridCol w:w="635"/>
        <w:gridCol w:w="635"/>
        <w:gridCol w:w="635"/>
        <w:gridCol w:w="635"/>
        <w:gridCol w:w="1692"/>
      </w:tblGrid>
      <w:tr w:rsidR="00661FEF" w:rsidRPr="00661FEF" w14:paraId="6DD0269D" w14:textId="77777777" w:rsidTr="00DD292C">
        <w:trPr>
          <w:trHeight w:val="315"/>
        </w:trPr>
        <w:tc>
          <w:tcPr>
            <w:tcW w:w="1669" w:type="dxa"/>
            <w:noWrap/>
            <w:hideMark/>
          </w:tcPr>
          <w:p w14:paraId="12A3D5B9" w14:textId="77777777" w:rsidR="00661FEF" w:rsidRPr="00661FEF" w:rsidRDefault="00661FEF" w:rsidP="00661FEF">
            <w:pPr>
              <w:rPr>
                <w:b/>
                <w:bCs/>
              </w:rPr>
            </w:pPr>
            <w:r w:rsidRPr="00661FEF">
              <w:rPr>
                <w:b/>
                <w:bCs/>
              </w:rPr>
              <w:t>Study: Author, year</w:t>
            </w:r>
          </w:p>
        </w:tc>
        <w:tc>
          <w:tcPr>
            <w:tcW w:w="826" w:type="dxa"/>
            <w:noWrap/>
            <w:hideMark/>
          </w:tcPr>
          <w:p w14:paraId="324AD2C7" w14:textId="77777777" w:rsidR="00661FEF" w:rsidRPr="00661FEF" w:rsidRDefault="00661FEF" w:rsidP="00661FEF">
            <w:pPr>
              <w:rPr>
                <w:b/>
                <w:bCs/>
              </w:rPr>
            </w:pPr>
            <w:r w:rsidRPr="00661FEF">
              <w:rPr>
                <w:b/>
                <w:bCs/>
              </w:rPr>
              <w:t>1</w:t>
            </w:r>
          </w:p>
        </w:tc>
        <w:tc>
          <w:tcPr>
            <w:tcW w:w="827" w:type="dxa"/>
            <w:noWrap/>
            <w:hideMark/>
          </w:tcPr>
          <w:p w14:paraId="7B84FB73" w14:textId="77777777" w:rsidR="00661FEF" w:rsidRPr="00661FEF" w:rsidRDefault="00661FEF" w:rsidP="00661FEF">
            <w:pPr>
              <w:rPr>
                <w:b/>
                <w:bCs/>
              </w:rPr>
            </w:pPr>
            <w:r w:rsidRPr="00661FEF">
              <w:rPr>
                <w:b/>
                <w:bCs/>
              </w:rPr>
              <w:t>2</w:t>
            </w:r>
          </w:p>
        </w:tc>
        <w:tc>
          <w:tcPr>
            <w:tcW w:w="827" w:type="dxa"/>
            <w:noWrap/>
            <w:hideMark/>
          </w:tcPr>
          <w:p w14:paraId="37AF5ED8" w14:textId="77777777" w:rsidR="00661FEF" w:rsidRPr="00661FEF" w:rsidRDefault="00661FEF" w:rsidP="00661FEF">
            <w:pPr>
              <w:rPr>
                <w:b/>
                <w:bCs/>
              </w:rPr>
            </w:pPr>
            <w:r w:rsidRPr="00661FEF">
              <w:rPr>
                <w:b/>
                <w:bCs/>
              </w:rPr>
              <w:t>3</w:t>
            </w:r>
          </w:p>
        </w:tc>
        <w:tc>
          <w:tcPr>
            <w:tcW w:w="635" w:type="dxa"/>
            <w:noWrap/>
            <w:hideMark/>
          </w:tcPr>
          <w:p w14:paraId="5DD645E1" w14:textId="77777777" w:rsidR="00661FEF" w:rsidRPr="00661FEF" w:rsidRDefault="00661FEF" w:rsidP="00661FEF">
            <w:pPr>
              <w:rPr>
                <w:b/>
                <w:bCs/>
              </w:rPr>
            </w:pPr>
            <w:r w:rsidRPr="00661FEF">
              <w:rPr>
                <w:b/>
                <w:bCs/>
              </w:rPr>
              <w:t>4</w:t>
            </w:r>
          </w:p>
        </w:tc>
        <w:tc>
          <w:tcPr>
            <w:tcW w:w="635" w:type="dxa"/>
            <w:noWrap/>
            <w:hideMark/>
          </w:tcPr>
          <w:p w14:paraId="0043B889" w14:textId="77777777" w:rsidR="00661FEF" w:rsidRPr="00661FEF" w:rsidRDefault="00661FEF" w:rsidP="00661FEF">
            <w:pPr>
              <w:rPr>
                <w:b/>
                <w:bCs/>
              </w:rPr>
            </w:pPr>
            <w:r w:rsidRPr="00661FEF">
              <w:rPr>
                <w:b/>
                <w:bCs/>
              </w:rPr>
              <w:t>5</w:t>
            </w:r>
          </w:p>
        </w:tc>
        <w:tc>
          <w:tcPr>
            <w:tcW w:w="635" w:type="dxa"/>
            <w:noWrap/>
            <w:hideMark/>
          </w:tcPr>
          <w:p w14:paraId="410B138C" w14:textId="77777777" w:rsidR="00661FEF" w:rsidRPr="00661FEF" w:rsidRDefault="00661FEF" w:rsidP="00661FEF">
            <w:pPr>
              <w:rPr>
                <w:b/>
                <w:bCs/>
              </w:rPr>
            </w:pPr>
            <w:r w:rsidRPr="00661FEF">
              <w:rPr>
                <w:b/>
                <w:bCs/>
              </w:rPr>
              <w:t>6</w:t>
            </w:r>
          </w:p>
        </w:tc>
        <w:tc>
          <w:tcPr>
            <w:tcW w:w="635" w:type="dxa"/>
            <w:noWrap/>
            <w:hideMark/>
          </w:tcPr>
          <w:p w14:paraId="60F9A90B" w14:textId="77777777" w:rsidR="00661FEF" w:rsidRPr="00661FEF" w:rsidRDefault="00661FEF" w:rsidP="00661FEF">
            <w:pPr>
              <w:rPr>
                <w:b/>
                <w:bCs/>
              </w:rPr>
            </w:pPr>
            <w:r w:rsidRPr="00661FEF">
              <w:rPr>
                <w:b/>
                <w:bCs/>
              </w:rPr>
              <w:t>7</w:t>
            </w:r>
          </w:p>
        </w:tc>
        <w:tc>
          <w:tcPr>
            <w:tcW w:w="635" w:type="dxa"/>
            <w:noWrap/>
            <w:hideMark/>
          </w:tcPr>
          <w:p w14:paraId="64D6E249" w14:textId="77777777" w:rsidR="00661FEF" w:rsidRPr="00661FEF" w:rsidRDefault="00661FEF" w:rsidP="00661FEF">
            <w:pPr>
              <w:rPr>
                <w:b/>
                <w:bCs/>
              </w:rPr>
            </w:pPr>
            <w:r w:rsidRPr="00661FEF">
              <w:rPr>
                <w:b/>
                <w:bCs/>
              </w:rPr>
              <w:t>8</w:t>
            </w:r>
          </w:p>
        </w:tc>
        <w:tc>
          <w:tcPr>
            <w:tcW w:w="1692" w:type="dxa"/>
            <w:noWrap/>
            <w:hideMark/>
          </w:tcPr>
          <w:p w14:paraId="22B3FBD0" w14:textId="77777777" w:rsidR="00661FEF" w:rsidRPr="00661FEF" w:rsidRDefault="00661FEF" w:rsidP="00661FEF">
            <w:pPr>
              <w:rPr>
                <w:b/>
                <w:bCs/>
              </w:rPr>
            </w:pPr>
            <w:r w:rsidRPr="00661FEF">
              <w:rPr>
                <w:b/>
                <w:bCs/>
              </w:rPr>
              <w:t>Decision</w:t>
            </w:r>
          </w:p>
        </w:tc>
      </w:tr>
      <w:tr w:rsidR="00661FEF" w:rsidRPr="00062256" w14:paraId="67E2F294" w14:textId="77777777" w:rsidTr="00DD292C">
        <w:trPr>
          <w:trHeight w:val="409"/>
        </w:trPr>
        <w:tc>
          <w:tcPr>
            <w:tcW w:w="9016" w:type="dxa"/>
            <w:gridSpan w:val="10"/>
            <w:shd w:val="clear" w:color="auto" w:fill="BFBFBF" w:themeFill="background1" w:themeFillShade="BF"/>
            <w:noWrap/>
            <w:vAlign w:val="center"/>
          </w:tcPr>
          <w:p w14:paraId="21B99702" w14:textId="77777777" w:rsidR="00661FEF" w:rsidRPr="00602B8E" w:rsidRDefault="00661FEF" w:rsidP="00DD292C">
            <w:pPr>
              <w:rPr>
                <w:b/>
                <w:bCs/>
              </w:rPr>
            </w:pPr>
            <w:bookmarkStart w:id="15" w:name="_Hlk72179865"/>
            <w:r w:rsidRPr="00602B8E">
              <w:rPr>
                <w:b/>
                <w:bCs/>
              </w:rPr>
              <w:t xml:space="preserve">Questions </w:t>
            </w:r>
            <w:r>
              <w:rPr>
                <w:b/>
                <w:bCs/>
              </w:rPr>
              <w:t>8-11</w:t>
            </w:r>
          </w:p>
        </w:tc>
      </w:tr>
      <w:bookmarkEnd w:id="15"/>
      <w:tr w:rsidR="00661FEF" w:rsidRPr="00661FEF" w14:paraId="4623CC1B" w14:textId="77777777" w:rsidTr="00D21F19">
        <w:trPr>
          <w:trHeight w:val="315"/>
        </w:trPr>
        <w:tc>
          <w:tcPr>
            <w:tcW w:w="1669" w:type="dxa"/>
            <w:shd w:val="clear" w:color="auto" w:fill="auto"/>
            <w:noWrap/>
          </w:tcPr>
          <w:p w14:paraId="65663CE2" w14:textId="05E8CE91" w:rsidR="00661FEF" w:rsidRPr="00661FEF" w:rsidRDefault="00661FEF" w:rsidP="00661FEF">
            <w:r w:rsidRPr="00661FEF">
              <w:t>Htun, 2019</w:t>
            </w:r>
            <w:r w:rsidR="00D57291" w:rsidRPr="006C5D72">
              <w:rPr>
                <w:rFonts w:ascii="Calibri" w:eastAsia="Times New Roman" w:hAnsi="Calibri" w:cs="Calibri"/>
                <w:color w:val="000000"/>
                <w:vertAlign w:val="superscript"/>
                <w:lang w:eastAsia="en-GB"/>
              </w:rPr>
              <w:t>135</w:t>
            </w:r>
          </w:p>
        </w:tc>
        <w:tc>
          <w:tcPr>
            <w:tcW w:w="826" w:type="dxa"/>
            <w:tcBorders>
              <w:top w:val="single" w:sz="8" w:space="0" w:color="auto"/>
              <w:left w:val="single" w:sz="8" w:space="0" w:color="auto"/>
              <w:bottom w:val="single" w:sz="8" w:space="0" w:color="auto"/>
              <w:right w:val="single" w:sz="4" w:space="0" w:color="auto"/>
            </w:tcBorders>
            <w:shd w:val="clear" w:color="auto" w:fill="auto"/>
            <w:noWrap/>
          </w:tcPr>
          <w:p w14:paraId="1E3AA104" w14:textId="77777777" w:rsidR="00661FEF" w:rsidRPr="00661FEF" w:rsidRDefault="00661FEF" w:rsidP="00661FEF">
            <w:pPr>
              <w:jc w:val="center"/>
            </w:pPr>
            <w:r w:rsidRPr="00661FEF">
              <w:rPr>
                <w:rFonts w:eastAsia="Times New Roman"/>
                <w:color w:val="FFFF00"/>
                <w:sz w:val="44"/>
                <w:szCs w:val="44"/>
              </w:rPr>
              <w:t>●</w:t>
            </w:r>
          </w:p>
        </w:tc>
        <w:tc>
          <w:tcPr>
            <w:tcW w:w="827" w:type="dxa"/>
            <w:tcBorders>
              <w:top w:val="single" w:sz="8" w:space="0" w:color="auto"/>
              <w:left w:val="nil"/>
              <w:bottom w:val="single" w:sz="8" w:space="0" w:color="auto"/>
              <w:right w:val="single" w:sz="4" w:space="0" w:color="auto"/>
            </w:tcBorders>
            <w:shd w:val="clear" w:color="auto" w:fill="auto"/>
            <w:noWrap/>
          </w:tcPr>
          <w:p w14:paraId="4A3FD40B" w14:textId="77777777" w:rsidR="00661FEF" w:rsidRPr="00661FEF" w:rsidRDefault="00661FEF" w:rsidP="00661FEF">
            <w:pPr>
              <w:jc w:val="center"/>
            </w:pPr>
            <w:r w:rsidRPr="00661FEF">
              <w:rPr>
                <w:rFonts w:eastAsia="Times New Roman"/>
                <w:color w:val="FFFF00"/>
                <w:sz w:val="44"/>
                <w:szCs w:val="44"/>
              </w:rPr>
              <w:t>●</w:t>
            </w:r>
          </w:p>
        </w:tc>
        <w:tc>
          <w:tcPr>
            <w:tcW w:w="827" w:type="dxa"/>
            <w:tcBorders>
              <w:top w:val="single" w:sz="8" w:space="0" w:color="auto"/>
              <w:left w:val="nil"/>
              <w:bottom w:val="single" w:sz="8" w:space="0" w:color="auto"/>
              <w:right w:val="single" w:sz="4" w:space="0" w:color="auto"/>
            </w:tcBorders>
            <w:shd w:val="clear" w:color="auto" w:fill="auto"/>
            <w:noWrap/>
          </w:tcPr>
          <w:p w14:paraId="0DB68FAD" w14:textId="77777777" w:rsidR="00661FEF" w:rsidRPr="00661FEF" w:rsidRDefault="00661FEF" w:rsidP="00661FEF">
            <w:pPr>
              <w:jc w:val="center"/>
            </w:pPr>
            <w:r w:rsidRPr="00661FEF">
              <w:rPr>
                <w:rFonts w:eastAsia="Times New Roman"/>
                <w:color w:val="FFFF00"/>
                <w:sz w:val="44"/>
                <w:szCs w:val="44"/>
              </w:rPr>
              <w:t>●</w:t>
            </w:r>
          </w:p>
        </w:tc>
        <w:tc>
          <w:tcPr>
            <w:tcW w:w="635" w:type="dxa"/>
            <w:tcBorders>
              <w:top w:val="single" w:sz="8" w:space="0" w:color="auto"/>
              <w:left w:val="nil"/>
              <w:bottom w:val="single" w:sz="8" w:space="0" w:color="auto"/>
              <w:right w:val="single" w:sz="4" w:space="0" w:color="auto"/>
            </w:tcBorders>
            <w:shd w:val="clear" w:color="auto" w:fill="auto"/>
            <w:noWrap/>
            <w:vAlign w:val="bottom"/>
          </w:tcPr>
          <w:p w14:paraId="2FB2A5FB" w14:textId="77777777" w:rsidR="00661FEF" w:rsidRPr="00661FEF" w:rsidRDefault="00661FEF" w:rsidP="00661FEF">
            <w:pPr>
              <w:jc w:val="center"/>
            </w:pPr>
            <w:r w:rsidRPr="00661FEF">
              <w:rPr>
                <w:rFonts w:eastAsia="Times New Roman"/>
                <w:color w:val="00B050"/>
                <w:sz w:val="44"/>
                <w:szCs w:val="44"/>
              </w:rPr>
              <w:t>●</w:t>
            </w:r>
          </w:p>
        </w:tc>
        <w:tc>
          <w:tcPr>
            <w:tcW w:w="635" w:type="dxa"/>
            <w:tcBorders>
              <w:top w:val="single" w:sz="8" w:space="0" w:color="auto"/>
              <w:left w:val="nil"/>
              <w:bottom w:val="single" w:sz="8" w:space="0" w:color="auto"/>
              <w:right w:val="single" w:sz="4" w:space="0" w:color="auto"/>
            </w:tcBorders>
            <w:shd w:val="clear" w:color="auto" w:fill="auto"/>
            <w:noWrap/>
            <w:vAlign w:val="bottom"/>
          </w:tcPr>
          <w:p w14:paraId="7396689F" w14:textId="77777777" w:rsidR="00661FEF" w:rsidRPr="00661FEF" w:rsidRDefault="00661FEF" w:rsidP="00661FEF">
            <w:pPr>
              <w:jc w:val="center"/>
            </w:pPr>
            <w:r w:rsidRPr="00661FEF">
              <w:rPr>
                <w:rFonts w:eastAsia="Times New Roman"/>
                <w:color w:val="FF0000"/>
                <w:sz w:val="44"/>
                <w:szCs w:val="44"/>
              </w:rPr>
              <w:t>●</w:t>
            </w:r>
          </w:p>
        </w:tc>
        <w:tc>
          <w:tcPr>
            <w:tcW w:w="635" w:type="dxa"/>
            <w:tcBorders>
              <w:top w:val="single" w:sz="8" w:space="0" w:color="auto"/>
              <w:left w:val="nil"/>
              <w:bottom w:val="single" w:sz="8" w:space="0" w:color="auto"/>
              <w:right w:val="single" w:sz="4" w:space="0" w:color="auto"/>
            </w:tcBorders>
            <w:shd w:val="clear" w:color="auto" w:fill="auto"/>
            <w:noWrap/>
            <w:vAlign w:val="bottom"/>
          </w:tcPr>
          <w:p w14:paraId="6C387ED1" w14:textId="77777777" w:rsidR="00661FEF" w:rsidRPr="00661FEF" w:rsidRDefault="00661FEF" w:rsidP="00661FEF">
            <w:pPr>
              <w:jc w:val="center"/>
            </w:pPr>
            <w:r w:rsidRPr="00661FEF">
              <w:rPr>
                <w:rFonts w:eastAsia="Times New Roman"/>
                <w:color w:val="BFBFBF" w:themeColor="background1" w:themeShade="BF"/>
                <w:sz w:val="44"/>
                <w:szCs w:val="44"/>
              </w:rPr>
              <w:t>●</w:t>
            </w:r>
          </w:p>
        </w:tc>
        <w:tc>
          <w:tcPr>
            <w:tcW w:w="635" w:type="dxa"/>
            <w:tcBorders>
              <w:top w:val="single" w:sz="8" w:space="0" w:color="auto"/>
              <w:left w:val="nil"/>
              <w:bottom w:val="single" w:sz="8" w:space="0" w:color="auto"/>
              <w:right w:val="single" w:sz="4" w:space="0" w:color="auto"/>
            </w:tcBorders>
            <w:shd w:val="clear" w:color="auto" w:fill="auto"/>
            <w:noWrap/>
          </w:tcPr>
          <w:p w14:paraId="4E65F6DC" w14:textId="77777777" w:rsidR="00661FEF" w:rsidRPr="00661FEF" w:rsidRDefault="00661FEF" w:rsidP="00661FEF">
            <w:pPr>
              <w:jc w:val="center"/>
            </w:pPr>
            <w:r w:rsidRPr="00661FEF">
              <w:rPr>
                <w:rFonts w:eastAsia="Times New Roman"/>
                <w:color w:val="00B050"/>
                <w:sz w:val="44"/>
                <w:szCs w:val="44"/>
              </w:rPr>
              <w:t>●</w:t>
            </w:r>
          </w:p>
        </w:tc>
        <w:tc>
          <w:tcPr>
            <w:tcW w:w="635" w:type="dxa"/>
            <w:tcBorders>
              <w:top w:val="single" w:sz="8" w:space="0" w:color="auto"/>
              <w:left w:val="nil"/>
              <w:bottom w:val="single" w:sz="8" w:space="0" w:color="auto"/>
              <w:right w:val="single" w:sz="4" w:space="0" w:color="auto"/>
            </w:tcBorders>
            <w:shd w:val="clear" w:color="auto" w:fill="auto"/>
            <w:noWrap/>
          </w:tcPr>
          <w:p w14:paraId="38BC3528" w14:textId="77777777" w:rsidR="00661FEF" w:rsidRPr="00661FEF" w:rsidRDefault="00661FEF" w:rsidP="00661FEF">
            <w:pPr>
              <w:jc w:val="center"/>
            </w:pPr>
            <w:r w:rsidRPr="00661FEF">
              <w:rPr>
                <w:rFonts w:eastAsia="Times New Roman"/>
                <w:color w:val="00B050"/>
                <w:sz w:val="44"/>
                <w:szCs w:val="44"/>
              </w:rPr>
              <w:t>●</w:t>
            </w:r>
          </w:p>
        </w:tc>
        <w:tc>
          <w:tcPr>
            <w:tcW w:w="1692" w:type="dxa"/>
            <w:tcBorders>
              <w:top w:val="single" w:sz="8" w:space="0" w:color="auto"/>
              <w:left w:val="nil"/>
              <w:bottom w:val="single" w:sz="8" w:space="0" w:color="auto"/>
              <w:right w:val="single" w:sz="8" w:space="0" w:color="auto"/>
            </w:tcBorders>
            <w:shd w:val="clear" w:color="auto" w:fill="auto"/>
            <w:noWrap/>
            <w:vAlign w:val="bottom"/>
          </w:tcPr>
          <w:p w14:paraId="27501434" w14:textId="77777777" w:rsidR="00661FEF" w:rsidRPr="00661FEF" w:rsidRDefault="00661FEF" w:rsidP="00661FEF">
            <w:pPr>
              <w:jc w:val="center"/>
            </w:pPr>
            <w:r w:rsidRPr="00661FEF">
              <w:rPr>
                <w:color w:val="00B050"/>
                <w:sz w:val="44"/>
                <w:szCs w:val="44"/>
              </w:rPr>
              <w:t>+</w:t>
            </w:r>
          </w:p>
        </w:tc>
      </w:tr>
      <w:tr w:rsidR="00711EB3" w:rsidRPr="00062256" w14:paraId="41E3C91C" w14:textId="77777777" w:rsidTr="00BF153F">
        <w:trPr>
          <w:trHeight w:val="409"/>
        </w:trPr>
        <w:tc>
          <w:tcPr>
            <w:tcW w:w="9016" w:type="dxa"/>
            <w:gridSpan w:val="10"/>
            <w:shd w:val="clear" w:color="auto" w:fill="BFBFBF" w:themeFill="background1" w:themeFillShade="BF"/>
            <w:noWrap/>
            <w:vAlign w:val="center"/>
          </w:tcPr>
          <w:p w14:paraId="1F48AB63" w14:textId="575BA323" w:rsidR="00711EB3" w:rsidRPr="00602B8E" w:rsidRDefault="00711EB3" w:rsidP="00BF153F">
            <w:pPr>
              <w:rPr>
                <w:b/>
                <w:bCs/>
              </w:rPr>
            </w:pPr>
            <w:r w:rsidRPr="00602B8E">
              <w:rPr>
                <w:b/>
                <w:bCs/>
              </w:rPr>
              <w:t xml:space="preserve">Questions </w:t>
            </w:r>
            <w:r>
              <w:rPr>
                <w:b/>
                <w:bCs/>
              </w:rPr>
              <w:t>14,15</w:t>
            </w:r>
          </w:p>
        </w:tc>
      </w:tr>
      <w:tr w:rsidR="00711EB3" w:rsidRPr="00661FEF" w14:paraId="2B406990" w14:textId="77777777" w:rsidTr="006F4782">
        <w:trPr>
          <w:trHeight w:val="315"/>
        </w:trPr>
        <w:tc>
          <w:tcPr>
            <w:tcW w:w="16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035E3E" w14:textId="533DEB21" w:rsidR="00711EB3" w:rsidRPr="00661FEF" w:rsidRDefault="00711EB3" w:rsidP="00711EB3">
            <w:proofErr w:type="spellStart"/>
            <w:r>
              <w:rPr>
                <w:rFonts w:ascii="Calibri" w:eastAsia="Times New Roman" w:hAnsi="Calibri" w:cs="Calibri"/>
                <w:color w:val="000000"/>
                <w:lang w:eastAsia="en-GB"/>
              </w:rPr>
              <w:t>Calalano</w:t>
            </w:r>
            <w:proofErr w:type="spellEnd"/>
            <w:r>
              <w:rPr>
                <w:rFonts w:ascii="Calibri" w:eastAsia="Times New Roman" w:hAnsi="Calibri" w:cs="Calibri"/>
                <w:color w:val="000000"/>
                <w:lang w:eastAsia="en-GB"/>
              </w:rPr>
              <w:t>, 2003</w:t>
            </w:r>
            <w:r w:rsidRPr="00711EB3">
              <w:rPr>
                <w:rFonts w:ascii="Calibri" w:eastAsia="Times New Roman" w:hAnsi="Calibri" w:cs="Calibri"/>
                <w:color w:val="000000"/>
                <w:vertAlign w:val="superscript"/>
                <w:lang w:eastAsia="en-GB"/>
              </w:rPr>
              <w:t>199</w:t>
            </w:r>
          </w:p>
        </w:tc>
        <w:tc>
          <w:tcPr>
            <w:tcW w:w="826" w:type="dxa"/>
            <w:noWrap/>
          </w:tcPr>
          <w:p w14:paraId="54433A67" w14:textId="36C91D4A" w:rsidR="00711EB3" w:rsidRPr="00661FEF" w:rsidRDefault="00711EB3" w:rsidP="00711EB3">
            <w:pPr>
              <w:jc w:val="center"/>
              <w:rPr>
                <w:rFonts w:eastAsia="Times New Roman"/>
                <w:color w:val="FFFF00"/>
                <w:sz w:val="44"/>
                <w:szCs w:val="44"/>
              </w:rPr>
            </w:pPr>
            <w:r w:rsidRPr="00132150">
              <w:rPr>
                <w:rFonts w:eastAsia="Times New Roman"/>
                <w:color w:val="00B050"/>
                <w:sz w:val="44"/>
                <w:szCs w:val="44"/>
              </w:rPr>
              <w:t>●</w:t>
            </w:r>
          </w:p>
        </w:tc>
        <w:tc>
          <w:tcPr>
            <w:tcW w:w="827" w:type="dxa"/>
            <w:noWrap/>
          </w:tcPr>
          <w:p w14:paraId="32245F01" w14:textId="1D9B501F" w:rsidR="00711EB3" w:rsidRPr="00661FEF" w:rsidRDefault="00711EB3" w:rsidP="00711EB3">
            <w:pPr>
              <w:jc w:val="center"/>
              <w:rPr>
                <w:rFonts w:eastAsia="Times New Roman"/>
                <w:color w:val="FFFF00"/>
                <w:sz w:val="44"/>
                <w:szCs w:val="44"/>
              </w:rPr>
            </w:pPr>
            <w:r w:rsidRPr="00132150">
              <w:rPr>
                <w:rFonts w:eastAsia="Times New Roman"/>
                <w:color w:val="00B050"/>
                <w:sz w:val="44"/>
                <w:szCs w:val="44"/>
              </w:rPr>
              <w:t>●</w:t>
            </w:r>
          </w:p>
        </w:tc>
        <w:tc>
          <w:tcPr>
            <w:tcW w:w="827" w:type="dxa"/>
            <w:noWrap/>
          </w:tcPr>
          <w:p w14:paraId="385D7E2F" w14:textId="1CDB4896" w:rsidR="00711EB3" w:rsidRPr="00661FEF" w:rsidRDefault="00711EB3" w:rsidP="00711EB3">
            <w:pPr>
              <w:jc w:val="center"/>
              <w:rPr>
                <w:rFonts w:eastAsia="Times New Roman"/>
                <w:color w:val="FFFF00"/>
                <w:sz w:val="44"/>
                <w:szCs w:val="44"/>
              </w:rPr>
            </w:pPr>
            <w:r w:rsidRPr="00132150">
              <w:rPr>
                <w:rFonts w:eastAsia="Times New Roman"/>
                <w:color w:val="00B050"/>
                <w:sz w:val="44"/>
                <w:szCs w:val="44"/>
              </w:rPr>
              <w:t>●</w:t>
            </w:r>
          </w:p>
        </w:tc>
        <w:tc>
          <w:tcPr>
            <w:tcW w:w="635" w:type="dxa"/>
            <w:noWrap/>
          </w:tcPr>
          <w:p w14:paraId="75BE9C39" w14:textId="7340052B" w:rsidR="00711EB3" w:rsidRPr="00661FEF" w:rsidRDefault="00711EB3" w:rsidP="00711EB3">
            <w:pPr>
              <w:jc w:val="center"/>
              <w:rPr>
                <w:rFonts w:eastAsia="Times New Roman"/>
                <w:color w:val="00B050"/>
                <w:sz w:val="44"/>
                <w:szCs w:val="44"/>
              </w:rPr>
            </w:pPr>
            <w:r w:rsidRPr="00132150">
              <w:rPr>
                <w:rFonts w:eastAsia="Times New Roman"/>
                <w:color w:val="00B050"/>
                <w:sz w:val="44"/>
                <w:szCs w:val="44"/>
              </w:rPr>
              <w:t>●</w:t>
            </w:r>
          </w:p>
        </w:tc>
        <w:tc>
          <w:tcPr>
            <w:tcW w:w="635" w:type="dxa"/>
            <w:noWrap/>
          </w:tcPr>
          <w:p w14:paraId="2C7C3E07" w14:textId="4FCC4C43" w:rsidR="00711EB3" w:rsidRPr="00661FEF" w:rsidRDefault="00711EB3" w:rsidP="00711EB3">
            <w:pPr>
              <w:jc w:val="center"/>
              <w:rPr>
                <w:rFonts w:eastAsia="Times New Roman"/>
                <w:color w:val="FF0000"/>
                <w:sz w:val="44"/>
                <w:szCs w:val="44"/>
              </w:rPr>
            </w:pPr>
            <w:r w:rsidRPr="00132150">
              <w:rPr>
                <w:rFonts w:eastAsia="Times New Roman"/>
                <w:color w:val="00B050"/>
                <w:sz w:val="44"/>
                <w:szCs w:val="44"/>
              </w:rPr>
              <w:t>●</w:t>
            </w:r>
          </w:p>
        </w:tc>
        <w:tc>
          <w:tcPr>
            <w:tcW w:w="635" w:type="dxa"/>
            <w:noWrap/>
          </w:tcPr>
          <w:p w14:paraId="35646E2E" w14:textId="0B358E8E" w:rsidR="00711EB3" w:rsidRPr="00661FEF" w:rsidRDefault="00711EB3" w:rsidP="00711EB3">
            <w:pPr>
              <w:jc w:val="center"/>
              <w:rPr>
                <w:rFonts w:eastAsia="Times New Roman"/>
                <w:color w:val="BFBFBF" w:themeColor="background1" w:themeShade="BF"/>
                <w:sz w:val="44"/>
                <w:szCs w:val="44"/>
              </w:rPr>
            </w:pPr>
            <w:r w:rsidRPr="00132150">
              <w:rPr>
                <w:rFonts w:eastAsia="Times New Roman"/>
                <w:color w:val="00B050"/>
                <w:sz w:val="44"/>
                <w:szCs w:val="44"/>
              </w:rPr>
              <w:t>●</w:t>
            </w:r>
          </w:p>
        </w:tc>
        <w:tc>
          <w:tcPr>
            <w:tcW w:w="635" w:type="dxa"/>
            <w:noWrap/>
          </w:tcPr>
          <w:p w14:paraId="68E3BA2B" w14:textId="4A01EAB1" w:rsidR="00711EB3" w:rsidRPr="00661FEF" w:rsidRDefault="00711EB3" w:rsidP="00711EB3">
            <w:pPr>
              <w:jc w:val="center"/>
              <w:rPr>
                <w:rFonts w:eastAsia="Times New Roman"/>
                <w:color w:val="00B050"/>
                <w:sz w:val="44"/>
                <w:szCs w:val="44"/>
              </w:rPr>
            </w:pPr>
            <w:r w:rsidRPr="00132150">
              <w:rPr>
                <w:rFonts w:eastAsia="Times New Roman"/>
                <w:color w:val="00B050"/>
                <w:sz w:val="44"/>
                <w:szCs w:val="44"/>
              </w:rPr>
              <w:t>●</w:t>
            </w:r>
          </w:p>
        </w:tc>
        <w:tc>
          <w:tcPr>
            <w:tcW w:w="635" w:type="dxa"/>
            <w:noWrap/>
          </w:tcPr>
          <w:p w14:paraId="0369ED33" w14:textId="6CB7872D" w:rsidR="00711EB3" w:rsidRPr="00661FEF" w:rsidRDefault="00711EB3" w:rsidP="00711EB3">
            <w:pPr>
              <w:jc w:val="center"/>
              <w:rPr>
                <w:rFonts w:eastAsia="Times New Roman"/>
                <w:color w:val="00B050"/>
                <w:sz w:val="44"/>
                <w:szCs w:val="44"/>
              </w:rPr>
            </w:pPr>
            <w:r w:rsidRPr="00132150">
              <w:rPr>
                <w:rFonts w:eastAsia="Times New Roman"/>
                <w:color w:val="00B050"/>
                <w:sz w:val="44"/>
                <w:szCs w:val="44"/>
              </w:rPr>
              <w:t>●</w:t>
            </w:r>
          </w:p>
        </w:tc>
        <w:tc>
          <w:tcPr>
            <w:tcW w:w="1692" w:type="dxa"/>
            <w:tcBorders>
              <w:top w:val="single" w:sz="8" w:space="0" w:color="auto"/>
              <w:left w:val="nil"/>
              <w:bottom w:val="single" w:sz="8" w:space="0" w:color="auto"/>
              <w:right w:val="single" w:sz="8" w:space="0" w:color="auto"/>
            </w:tcBorders>
            <w:shd w:val="clear" w:color="auto" w:fill="auto"/>
            <w:noWrap/>
            <w:vAlign w:val="bottom"/>
          </w:tcPr>
          <w:p w14:paraId="11BD6E62" w14:textId="1EBFD845" w:rsidR="00711EB3" w:rsidRPr="00661FEF" w:rsidRDefault="00711EB3" w:rsidP="00711EB3">
            <w:pPr>
              <w:jc w:val="center"/>
              <w:rPr>
                <w:color w:val="00B050"/>
                <w:sz w:val="44"/>
                <w:szCs w:val="44"/>
              </w:rPr>
            </w:pPr>
            <w:r w:rsidRPr="00661FEF">
              <w:rPr>
                <w:color w:val="00B050"/>
                <w:sz w:val="44"/>
                <w:szCs w:val="44"/>
              </w:rPr>
              <w:t>+</w:t>
            </w:r>
          </w:p>
        </w:tc>
      </w:tr>
      <w:tr w:rsidR="00711EB3" w:rsidRPr="00661FEF" w14:paraId="2607BBA5" w14:textId="77777777" w:rsidTr="006F4782">
        <w:trPr>
          <w:trHeight w:val="315"/>
        </w:trPr>
        <w:tc>
          <w:tcPr>
            <w:tcW w:w="16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1F2450" w14:textId="5CE65357" w:rsidR="00711EB3" w:rsidRPr="00661FEF" w:rsidRDefault="00711EB3" w:rsidP="00711EB3">
            <w:r>
              <w:rPr>
                <w:rFonts w:ascii="Calibri" w:eastAsia="Times New Roman" w:hAnsi="Calibri" w:cs="Calibri"/>
                <w:color w:val="000000"/>
                <w:lang w:eastAsia="en-GB"/>
              </w:rPr>
              <w:t>Kennedy, 1997</w:t>
            </w:r>
            <w:r w:rsidRPr="00711EB3">
              <w:rPr>
                <w:rFonts w:ascii="Calibri" w:eastAsia="Times New Roman" w:hAnsi="Calibri" w:cs="Calibri"/>
                <w:color w:val="000000"/>
                <w:vertAlign w:val="superscript"/>
                <w:lang w:eastAsia="en-GB"/>
              </w:rPr>
              <w:t>200</w:t>
            </w:r>
          </w:p>
        </w:tc>
        <w:tc>
          <w:tcPr>
            <w:tcW w:w="826" w:type="dxa"/>
            <w:noWrap/>
          </w:tcPr>
          <w:p w14:paraId="0CC0F46C" w14:textId="5834D00A" w:rsidR="00711EB3" w:rsidRPr="00661FEF" w:rsidRDefault="00711EB3" w:rsidP="00711EB3">
            <w:pPr>
              <w:jc w:val="center"/>
              <w:rPr>
                <w:rFonts w:eastAsia="Times New Roman"/>
                <w:color w:val="FFFF00"/>
                <w:sz w:val="44"/>
                <w:szCs w:val="44"/>
              </w:rPr>
            </w:pPr>
            <w:r w:rsidRPr="00661FEF">
              <w:rPr>
                <w:rFonts w:eastAsia="Times New Roman"/>
                <w:color w:val="FFFF00"/>
                <w:sz w:val="44"/>
                <w:szCs w:val="44"/>
              </w:rPr>
              <w:t>●</w:t>
            </w:r>
          </w:p>
        </w:tc>
        <w:tc>
          <w:tcPr>
            <w:tcW w:w="827" w:type="dxa"/>
            <w:noWrap/>
          </w:tcPr>
          <w:p w14:paraId="616D8150" w14:textId="64091FB2" w:rsidR="00711EB3" w:rsidRPr="00661FEF" w:rsidRDefault="00711EB3" w:rsidP="00711EB3">
            <w:pPr>
              <w:jc w:val="center"/>
              <w:rPr>
                <w:rFonts w:eastAsia="Times New Roman"/>
                <w:color w:val="FFFF00"/>
                <w:sz w:val="44"/>
                <w:szCs w:val="44"/>
              </w:rPr>
            </w:pPr>
            <w:r w:rsidRPr="001E6FB6">
              <w:rPr>
                <w:rFonts w:eastAsia="Times New Roman"/>
                <w:color w:val="00B050"/>
                <w:sz w:val="44"/>
                <w:szCs w:val="44"/>
              </w:rPr>
              <w:t>●</w:t>
            </w:r>
          </w:p>
        </w:tc>
        <w:tc>
          <w:tcPr>
            <w:tcW w:w="827" w:type="dxa"/>
            <w:noWrap/>
          </w:tcPr>
          <w:p w14:paraId="4106CF1A" w14:textId="4317F5BC" w:rsidR="00711EB3" w:rsidRPr="00661FEF" w:rsidRDefault="00711EB3" w:rsidP="00711EB3">
            <w:pPr>
              <w:jc w:val="center"/>
              <w:rPr>
                <w:rFonts w:eastAsia="Times New Roman"/>
                <w:color w:val="FFFF00"/>
                <w:sz w:val="44"/>
                <w:szCs w:val="44"/>
              </w:rPr>
            </w:pPr>
            <w:r w:rsidRPr="001E6FB6">
              <w:rPr>
                <w:rFonts w:eastAsia="Times New Roman"/>
                <w:color w:val="00B050"/>
                <w:sz w:val="44"/>
                <w:szCs w:val="44"/>
              </w:rPr>
              <w:t>●</w:t>
            </w:r>
          </w:p>
        </w:tc>
        <w:tc>
          <w:tcPr>
            <w:tcW w:w="635" w:type="dxa"/>
            <w:noWrap/>
          </w:tcPr>
          <w:p w14:paraId="3D43E7A5" w14:textId="3A484779" w:rsidR="00711EB3" w:rsidRPr="00661FEF" w:rsidRDefault="00711EB3" w:rsidP="00711EB3">
            <w:pPr>
              <w:jc w:val="center"/>
              <w:rPr>
                <w:rFonts w:eastAsia="Times New Roman"/>
                <w:color w:val="00B050"/>
                <w:sz w:val="44"/>
                <w:szCs w:val="44"/>
              </w:rPr>
            </w:pPr>
            <w:r w:rsidRPr="001E6FB6">
              <w:rPr>
                <w:rFonts w:eastAsia="Times New Roman"/>
                <w:color w:val="00B050"/>
                <w:sz w:val="44"/>
                <w:szCs w:val="44"/>
              </w:rPr>
              <w:t>●</w:t>
            </w:r>
          </w:p>
        </w:tc>
        <w:tc>
          <w:tcPr>
            <w:tcW w:w="635" w:type="dxa"/>
            <w:noWrap/>
          </w:tcPr>
          <w:p w14:paraId="711A7E8E" w14:textId="7EAF82D8" w:rsidR="00711EB3" w:rsidRPr="00661FEF" w:rsidRDefault="00711EB3" w:rsidP="00711EB3">
            <w:pPr>
              <w:jc w:val="center"/>
              <w:rPr>
                <w:rFonts w:eastAsia="Times New Roman"/>
                <w:color w:val="FF0000"/>
                <w:sz w:val="44"/>
                <w:szCs w:val="44"/>
              </w:rPr>
            </w:pPr>
            <w:r w:rsidRPr="00661FEF">
              <w:rPr>
                <w:rFonts w:eastAsia="Times New Roman"/>
                <w:color w:val="FFFF00"/>
                <w:sz w:val="44"/>
                <w:szCs w:val="44"/>
              </w:rPr>
              <w:t>●</w:t>
            </w:r>
          </w:p>
        </w:tc>
        <w:tc>
          <w:tcPr>
            <w:tcW w:w="635" w:type="dxa"/>
            <w:noWrap/>
          </w:tcPr>
          <w:p w14:paraId="2075F0B8" w14:textId="12BD88D9" w:rsidR="00711EB3" w:rsidRPr="00661FEF" w:rsidRDefault="00711EB3" w:rsidP="00711EB3">
            <w:pPr>
              <w:jc w:val="center"/>
              <w:rPr>
                <w:rFonts w:eastAsia="Times New Roman"/>
                <w:color w:val="BFBFBF" w:themeColor="background1" w:themeShade="BF"/>
                <w:sz w:val="44"/>
                <w:szCs w:val="44"/>
              </w:rPr>
            </w:pPr>
            <w:r w:rsidRPr="00050C8D">
              <w:rPr>
                <w:rFonts w:eastAsia="Times New Roman"/>
                <w:color w:val="00B050"/>
                <w:sz w:val="44"/>
                <w:szCs w:val="44"/>
              </w:rPr>
              <w:t>●</w:t>
            </w:r>
          </w:p>
        </w:tc>
        <w:tc>
          <w:tcPr>
            <w:tcW w:w="635" w:type="dxa"/>
            <w:noWrap/>
          </w:tcPr>
          <w:p w14:paraId="67A0824E" w14:textId="4D3046D2" w:rsidR="00711EB3" w:rsidRPr="00661FEF" w:rsidRDefault="00711EB3" w:rsidP="00711EB3">
            <w:pPr>
              <w:jc w:val="center"/>
              <w:rPr>
                <w:rFonts w:eastAsia="Times New Roman"/>
                <w:color w:val="00B050"/>
                <w:sz w:val="44"/>
                <w:szCs w:val="44"/>
              </w:rPr>
            </w:pPr>
            <w:r w:rsidRPr="00050C8D">
              <w:rPr>
                <w:rFonts w:eastAsia="Times New Roman"/>
                <w:color w:val="00B050"/>
                <w:sz w:val="44"/>
                <w:szCs w:val="44"/>
              </w:rPr>
              <w:t>●</w:t>
            </w:r>
          </w:p>
        </w:tc>
        <w:tc>
          <w:tcPr>
            <w:tcW w:w="635" w:type="dxa"/>
            <w:noWrap/>
          </w:tcPr>
          <w:p w14:paraId="13B3E4C6" w14:textId="0531D795" w:rsidR="00711EB3" w:rsidRPr="00661FEF" w:rsidRDefault="00711EB3" w:rsidP="00711EB3">
            <w:pPr>
              <w:jc w:val="center"/>
              <w:rPr>
                <w:rFonts w:eastAsia="Times New Roman"/>
                <w:color w:val="00B050"/>
                <w:sz w:val="44"/>
                <w:szCs w:val="44"/>
              </w:rPr>
            </w:pPr>
            <w:r w:rsidRPr="00050C8D">
              <w:rPr>
                <w:rFonts w:eastAsia="Times New Roman"/>
                <w:color w:val="00B050"/>
                <w:sz w:val="44"/>
                <w:szCs w:val="44"/>
              </w:rPr>
              <w:t>●</w:t>
            </w:r>
          </w:p>
        </w:tc>
        <w:tc>
          <w:tcPr>
            <w:tcW w:w="1692" w:type="dxa"/>
            <w:tcBorders>
              <w:top w:val="single" w:sz="8" w:space="0" w:color="auto"/>
              <w:left w:val="nil"/>
              <w:bottom w:val="single" w:sz="8" w:space="0" w:color="auto"/>
              <w:right w:val="single" w:sz="8" w:space="0" w:color="auto"/>
            </w:tcBorders>
            <w:shd w:val="clear" w:color="auto" w:fill="auto"/>
            <w:noWrap/>
            <w:vAlign w:val="bottom"/>
          </w:tcPr>
          <w:p w14:paraId="775C2BC2" w14:textId="40D89AAB" w:rsidR="00711EB3" w:rsidRPr="00661FEF" w:rsidRDefault="00711EB3" w:rsidP="00711EB3">
            <w:pPr>
              <w:jc w:val="center"/>
              <w:rPr>
                <w:color w:val="00B050"/>
                <w:sz w:val="44"/>
                <w:szCs w:val="44"/>
              </w:rPr>
            </w:pPr>
            <w:r w:rsidRPr="00661FEF">
              <w:rPr>
                <w:color w:val="00B050"/>
                <w:sz w:val="44"/>
                <w:szCs w:val="44"/>
              </w:rPr>
              <w:t>+</w:t>
            </w:r>
          </w:p>
        </w:tc>
      </w:tr>
      <w:tr w:rsidR="00711EB3" w:rsidRPr="00661FEF" w14:paraId="4E7942DB" w14:textId="77777777" w:rsidTr="006F4782">
        <w:trPr>
          <w:trHeight w:val="315"/>
        </w:trPr>
        <w:tc>
          <w:tcPr>
            <w:tcW w:w="16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C50AB2" w14:textId="022C3C65" w:rsidR="00711EB3" w:rsidRPr="00661FEF" w:rsidRDefault="00711EB3" w:rsidP="00711EB3">
            <w:r>
              <w:rPr>
                <w:rFonts w:ascii="Calibri" w:eastAsia="Times New Roman" w:hAnsi="Calibri" w:cs="Calibri"/>
                <w:color w:val="000000"/>
                <w:lang w:eastAsia="en-GB"/>
              </w:rPr>
              <w:t>Rump, 2017</w:t>
            </w:r>
            <w:r w:rsidRPr="00711EB3">
              <w:rPr>
                <w:rFonts w:ascii="Calibri" w:eastAsia="Times New Roman" w:hAnsi="Calibri" w:cs="Calibri"/>
                <w:color w:val="000000"/>
                <w:vertAlign w:val="superscript"/>
                <w:lang w:eastAsia="en-GB"/>
              </w:rPr>
              <w:t>203</w:t>
            </w:r>
          </w:p>
        </w:tc>
        <w:tc>
          <w:tcPr>
            <w:tcW w:w="826" w:type="dxa"/>
            <w:noWrap/>
          </w:tcPr>
          <w:p w14:paraId="29382D61" w14:textId="4F1D8DC1" w:rsidR="00711EB3" w:rsidRPr="00661FEF" w:rsidRDefault="00711EB3" w:rsidP="00711EB3">
            <w:pPr>
              <w:jc w:val="center"/>
              <w:rPr>
                <w:rFonts w:eastAsia="Times New Roman"/>
                <w:color w:val="FFFF00"/>
                <w:sz w:val="44"/>
                <w:szCs w:val="44"/>
              </w:rPr>
            </w:pPr>
            <w:r w:rsidRPr="00C61E07">
              <w:rPr>
                <w:rFonts w:eastAsia="Times New Roman"/>
                <w:color w:val="00B050"/>
                <w:sz w:val="44"/>
                <w:szCs w:val="44"/>
              </w:rPr>
              <w:t>●</w:t>
            </w:r>
          </w:p>
        </w:tc>
        <w:tc>
          <w:tcPr>
            <w:tcW w:w="827" w:type="dxa"/>
            <w:noWrap/>
          </w:tcPr>
          <w:p w14:paraId="6B319D21" w14:textId="228DF300" w:rsidR="00711EB3" w:rsidRPr="00661FEF" w:rsidRDefault="00711EB3" w:rsidP="00711EB3">
            <w:pPr>
              <w:jc w:val="center"/>
              <w:rPr>
                <w:rFonts w:eastAsia="Times New Roman"/>
                <w:color w:val="FFFF00"/>
                <w:sz w:val="44"/>
                <w:szCs w:val="44"/>
              </w:rPr>
            </w:pPr>
            <w:r w:rsidRPr="00C61E07">
              <w:rPr>
                <w:rFonts w:eastAsia="Times New Roman"/>
                <w:color w:val="00B050"/>
                <w:sz w:val="44"/>
                <w:szCs w:val="44"/>
              </w:rPr>
              <w:t>●</w:t>
            </w:r>
          </w:p>
        </w:tc>
        <w:tc>
          <w:tcPr>
            <w:tcW w:w="827" w:type="dxa"/>
            <w:noWrap/>
          </w:tcPr>
          <w:p w14:paraId="6965F259" w14:textId="714A3A59" w:rsidR="00711EB3" w:rsidRPr="00661FEF" w:rsidRDefault="00711EB3" w:rsidP="00711EB3">
            <w:pPr>
              <w:jc w:val="center"/>
              <w:rPr>
                <w:rFonts w:eastAsia="Times New Roman"/>
                <w:color w:val="FFFF00"/>
                <w:sz w:val="44"/>
                <w:szCs w:val="44"/>
              </w:rPr>
            </w:pPr>
            <w:r w:rsidRPr="00C61E07">
              <w:rPr>
                <w:rFonts w:eastAsia="Times New Roman"/>
                <w:color w:val="00B050"/>
                <w:sz w:val="44"/>
                <w:szCs w:val="44"/>
              </w:rPr>
              <w:t>●</w:t>
            </w:r>
          </w:p>
        </w:tc>
        <w:tc>
          <w:tcPr>
            <w:tcW w:w="635" w:type="dxa"/>
            <w:noWrap/>
          </w:tcPr>
          <w:p w14:paraId="070F27D0" w14:textId="61A0D233" w:rsidR="00711EB3" w:rsidRPr="00661FEF" w:rsidRDefault="00711EB3" w:rsidP="00711EB3">
            <w:pPr>
              <w:jc w:val="center"/>
              <w:rPr>
                <w:rFonts w:eastAsia="Times New Roman"/>
                <w:color w:val="00B050"/>
                <w:sz w:val="44"/>
                <w:szCs w:val="44"/>
              </w:rPr>
            </w:pPr>
            <w:r w:rsidRPr="00C61E07">
              <w:rPr>
                <w:rFonts w:eastAsia="Times New Roman"/>
                <w:color w:val="00B050"/>
                <w:sz w:val="44"/>
                <w:szCs w:val="44"/>
              </w:rPr>
              <w:t>●</w:t>
            </w:r>
          </w:p>
        </w:tc>
        <w:tc>
          <w:tcPr>
            <w:tcW w:w="635" w:type="dxa"/>
            <w:noWrap/>
          </w:tcPr>
          <w:p w14:paraId="6B77041E" w14:textId="37D41798" w:rsidR="00711EB3" w:rsidRPr="00661FEF" w:rsidRDefault="00711EB3" w:rsidP="00711EB3">
            <w:pPr>
              <w:jc w:val="center"/>
              <w:rPr>
                <w:rFonts w:eastAsia="Times New Roman"/>
                <w:color w:val="FF0000"/>
                <w:sz w:val="44"/>
                <w:szCs w:val="44"/>
              </w:rPr>
            </w:pPr>
            <w:r w:rsidRPr="00C61E07">
              <w:rPr>
                <w:rFonts w:eastAsia="Times New Roman"/>
                <w:color w:val="00B050"/>
                <w:sz w:val="44"/>
                <w:szCs w:val="44"/>
              </w:rPr>
              <w:t>●</w:t>
            </w:r>
          </w:p>
        </w:tc>
        <w:tc>
          <w:tcPr>
            <w:tcW w:w="635" w:type="dxa"/>
            <w:noWrap/>
          </w:tcPr>
          <w:p w14:paraId="4FE5DD85" w14:textId="45CC35B6" w:rsidR="00711EB3" w:rsidRPr="00661FEF" w:rsidRDefault="00711EB3" w:rsidP="00711EB3">
            <w:pPr>
              <w:jc w:val="center"/>
              <w:rPr>
                <w:rFonts w:eastAsia="Times New Roman"/>
                <w:color w:val="BFBFBF" w:themeColor="background1" w:themeShade="BF"/>
                <w:sz w:val="44"/>
                <w:szCs w:val="44"/>
              </w:rPr>
            </w:pPr>
            <w:r w:rsidRPr="00C61E07">
              <w:rPr>
                <w:rFonts w:eastAsia="Times New Roman"/>
                <w:color w:val="00B050"/>
                <w:sz w:val="44"/>
                <w:szCs w:val="44"/>
              </w:rPr>
              <w:t>●</w:t>
            </w:r>
          </w:p>
        </w:tc>
        <w:tc>
          <w:tcPr>
            <w:tcW w:w="635" w:type="dxa"/>
            <w:noWrap/>
          </w:tcPr>
          <w:p w14:paraId="40702370" w14:textId="0B8BBB4F" w:rsidR="00711EB3" w:rsidRPr="00661FEF" w:rsidRDefault="00711EB3" w:rsidP="00711EB3">
            <w:pPr>
              <w:jc w:val="center"/>
              <w:rPr>
                <w:rFonts w:eastAsia="Times New Roman"/>
                <w:color w:val="00B050"/>
                <w:sz w:val="44"/>
                <w:szCs w:val="44"/>
              </w:rPr>
            </w:pPr>
            <w:r w:rsidRPr="00C61E07">
              <w:rPr>
                <w:rFonts w:eastAsia="Times New Roman"/>
                <w:color w:val="00B050"/>
                <w:sz w:val="44"/>
                <w:szCs w:val="44"/>
              </w:rPr>
              <w:t>●</w:t>
            </w:r>
          </w:p>
        </w:tc>
        <w:tc>
          <w:tcPr>
            <w:tcW w:w="635" w:type="dxa"/>
            <w:noWrap/>
          </w:tcPr>
          <w:p w14:paraId="290C5DA6" w14:textId="593DD231" w:rsidR="00711EB3" w:rsidRPr="00661FEF" w:rsidRDefault="00711EB3" w:rsidP="00711EB3">
            <w:pPr>
              <w:jc w:val="center"/>
              <w:rPr>
                <w:rFonts w:eastAsia="Times New Roman"/>
                <w:color w:val="00B050"/>
                <w:sz w:val="44"/>
                <w:szCs w:val="44"/>
              </w:rPr>
            </w:pPr>
            <w:r w:rsidRPr="00C61E07">
              <w:rPr>
                <w:rFonts w:eastAsia="Times New Roman"/>
                <w:color w:val="00B050"/>
                <w:sz w:val="44"/>
                <w:szCs w:val="44"/>
              </w:rPr>
              <w:t>●</w:t>
            </w:r>
          </w:p>
        </w:tc>
        <w:tc>
          <w:tcPr>
            <w:tcW w:w="1692" w:type="dxa"/>
            <w:tcBorders>
              <w:top w:val="single" w:sz="8" w:space="0" w:color="auto"/>
              <w:left w:val="nil"/>
              <w:bottom w:val="single" w:sz="8" w:space="0" w:color="auto"/>
              <w:right w:val="single" w:sz="8" w:space="0" w:color="auto"/>
            </w:tcBorders>
            <w:shd w:val="clear" w:color="auto" w:fill="auto"/>
            <w:noWrap/>
            <w:vAlign w:val="bottom"/>
          </w:tcPr>
          <w:p w14:paraId="5A717A9A" w14:textId="50B27686" w:rsidR="00711EB3" w:rsidRPr="00661FEF" w:rsidRDefault="00711EB3" w:rsidP="00711EB3">
            <w:pPr>
              <w:jc w:val="center"/>
              <w:rPr>
                <w:color w:val="00B050"/>
                <w:sz w:val="44"/>
                <w:szCs w:val="44"/>
              </w:rPr>
            </w:pPr>
            <w:r w:rsidRPr="00661FEF">
              <w:rPr>
                <w:color w:val="00B050"/>
                <w:sz w:val="44"/>
                <w:szCs w:val="44"/>
              </w:rPr>
              <w:t>+</w:t>
            </w:r>
          </w:p>
        </w:tc>
      </w:tr>
      <w:tr w:rsidR="00711EB3" w:rsidRPr="00661FEF" w14:paraId="659F9E9D" w14:textId="77777777" w:rsidTr="006F4782">
        <w:trPr>
          <w:trHeight w:val="315"/>
        </w:trPr>
        <w:tc>
          <w:tcPr>
            <w:tcW w:w="16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FEB7EA" w14:textId="38280344" w:rsidR="00711EB3" w:rsidRPr="00661FEF" w:rsidRDefault="00711EB3" w:rsidP="00711EB3">
            <w:proofErr w:type="spellStart"/>
            <w:r>
              <w:rPr>
                <w:rFonts w:ascii="Calibri" w:eastAsia="Times New Roman" w:hAnsi="Calibri" w:cs="Calibri"/>
                <w:color w:val="000000"/>
                <w:lang w:eastAsia="en-GB"/>
              </w:rPr>
              <w:t>Tarzi</w:t>
            </w:r>
            <w:proofErr w:type="spellEnd"/>
            <w:r>
              <w:rPr>
                <w:rFonts w:ascii="Calibri" w:eastAsia="Times New Roman" w:hAnsi="Calibri" w:cs="Calibri"/>
                <w:color w:val="000000"/>
                <w:lang w:eastAsia="en-GB"/>
              </w:rPr>
              <w:t>, 2011</w:t>
            </w:r>
            <w:r w:rsidRPr="00711EB3">
              <w:rPr>
                <w:rFonts w:ascii="Calibri" w:eastAsia="Times New Roman" w:hAnsi="Calibri" w:cs="Calibri"/>
                <w:color w:val="000000"/>
                <w:vertAlign w:val="superscript"/>
                <w:lang w:eastAsia="en-GB"/>
              </w:rPr>
              <w:t>201</w:t>
            </w:r>
          </w:p>
        </w:tc>
        <w:tc>
          <w:tcPr>
            <w:tcW w:w="826" w:type="dxa"/>
            <w:noWrap/>
          </w:tcPr>
          <w:p w14:paraId="73E2476C" w14:textId="4DB23647" w:rsidR="00711EB3" w:rsidRPr="00661FEF" w:rsidRDefault="00711EB3" w:rsidP="00711EB3">
            <w:pPr>
              <w:jc w:val="center"/>
              <w:rPr>
                <w:rFonts w:eastAsia="Times New Roman"/>
                <w:color w:val="FFFF00"/>
                <w:sz w:val="44"/>
                <w:szCs w:val="44"/>
              </w:rPr>
            </w:pPr>
            <w:r w:rsidRPr="00C61E07">
              <w:rPr>
                <w:rFonts w:eastAsia="Times New Roman"/>
                <w:color w:val="00B050"/>
                <w:sz w:val="44"/>
                <w:szCs w:val="44"/>
              </w:rPr>
              <w:t>●</w:t>
            </w:r>
          </w:p>
        </w:tc>
        <w:tc>
          <w:tcPr>
            <w:tcW w:w="827" w:type="dxa"/>
            <w:noWrap/>
          </w:tcPr>
          <w:p w14:paraId="4ADAFC03" w14:textId="11646FBB" w:rsidR="00711EB3" w:rsidRPr="00661FEF" w:rsidRDefault="00711EB3" w:rsidP="00711EB3">
            <w:pPr>
              <w:jc w:val="center"/>
              <w:rPr>
                <w:rFonts w:eastAsia="Times New Roman"/>
                <w:color w:val="FFFF00"/>
                <w:sz w:val="44"/>
                <w:szCs w:val="44"/>
              </w:rPr>
            </w:pPr>
            <w:r w:rsidRPr="00C61E07">
              <w:rPr>
                <w:rFonts w:eastAsia="Times New Roman"/>
                <w:color w:val="00B050"/>
                <w:sz w:val="44"/>
                <w:szCs w:val="44"/>
              </w:rPr>
              <w:t>●</w:t>
            </w:r>
          </w:p>
        </w:tc>
        <w:tc>
          <w:tcPr>
            <w:tcW w:w="827" w:type="dxa"/>
            <w:noWrap/>
          </w:tcPr>
          <w:p w14:paraId="4E02C9A5" w14:textId="623425A7" w:rsidR="00711EB3" w:rsidRPr="00661FEF" w:rsidRDefault="00711EB3" w:rsidP="00711EB3">
            <w:pPr>
              <w:jc w:val="center"/>
              <w:rPr>
                <w:rFonts w:eastAsia="Times New Roman"/>
                <w:color w:val="FFFF00"/>
                <w:sz w:val="44"/>
                <w:szCs w:val="44"/>
              </w:rPr>
            </w:pPr>
            <w:r w:rsidRPr="00C61E07">
              <w:rPr>
                <w:rFonts w:eastAsia="Times New Roman"/>
                <w:color w:val="00B050"/>
                <w:sz w:val="44"/>
                <w:szCs w:val="44"/>
              </w:rPr>
              <w:t>●</w:t>
            </w:r>
          </w:p>
        </w:tc>
        <w:tc>
          <w:tcPr>
            <w:tcW w:w="635" w:type="dxa"/>
            <w:noWrap/>
          </w:tcPr>
          <w:p w14:paraId="5BFE8E84" w14:textId="0D0B2A43" w:rsidR="00711EB3" w:rsidRPr="00661FEF" w:rsidRDefault="00711EB3" w:rsidP="00711EB3">
            <w:pPr>
              <w:jc w:val="center"/>
              <w:rPr>
                <w:rFonts w:eastAsia="Times New Roman"/>
                <w:color w:val="00B050"/>
                <w:sz w:val="44"/>
                <w:szCs w:val="44"/>
              </w:rPr>
            </w:pPr>
            <w:r w:rsidRPr="00C61E07">
              <w:rPr>
                <w:rFonts w:eastAsia="Times New Roman"/>
                <w:color w:val="00B050"/>
                <w:sz w:val="44"/>
                <w:szCs w:val="44"/>
              </w:rPr>
              <w:t>●</w:t>
            </w:r>
          </w:p>
        </w:tc>
        <w:tc>
          <w:tcPr>
            <w:tcW w:w="635" w:type="dxa"/>
            <w:noWrap/>
          </w:tcPr>
          <w:p w14:paraId="4FAE340C" w14:textId="54C958B9" w:rsidR="00711EB3" w:rsidRPr="00661FEF" w:rsidRDefault="00711EB3" w:rsidP="00711EB3">
            <w:pPr>
              <w:jc w:val="center"/>
              <w:rPr>
                <w:rFonts w:eastAsia="Times New Roman"/>
                <w:color w:val="FF0000"/>
                <w:sz w:val="44"/>
                <w:szCs w:val="44"/>
              </w:rPr>
            </w:pPr>
            <w:r w:rsidRPr="00C61E07">
              <w:rPr>
                <w:rFonts w:eastAsia="Times New Roman"/>
                <w:color w:val="00B050"/>
                <w:sz w:val="44"/>
                <w:szCs w:val="44"/>
              </w:rPr>
              <w:t>●</w:t>
            </w:r>
          </w:p>
        </w:tc>
        <w:tc>
          <w:tcPr>
            <w:tcW w:w="635" w:type="dxa"/>
            <w:noWrap/>
          </w:tcPr>
          <w:p w14:paraId="690F7EE2" w14:textId="07EF7307" w:rsidR="00711EB3" w:rsidRPr="00661FEF" w:rsidRDefault="00711EB3" w:rsidP="00711EB3">
            <w:pPr>
              <w:jc w:val="center"/>
              <w:rPr>
                <w:rFonts w:eastAsia="Times New Roman"/>
                <w:color w:val="BFBFBF" w:themeColor="background1" w:themeShade="BF"/>
                <w:sz w:val="44"/>
                <w:szCs w:val="44"/>
              </w:rPr>
            </w:pPr>
            <w:r w:rsidRPr="00C61E07">
              <w:rPr>
                <w:rFonts w:eastAsia="Times New Roman"/>
                <w:color w:val="00B050"/>
                <w:sz w:val="44"/>
                <w:szCs w:val="44"/>
              </w:rPr>
              <w:t>●</w:t>
            </w:r>
          </w:p>
        </w:tc>
        <w:tc>
          <w:tcPr>
            <w:tcW w:w="635" w:type="dxa"/>
            <w:noWrap/>
          </w:tcPr>
          <w:p w14:paraId="12838BBB" w14:textId="57DC7265" w:rsidR="00711EB3" w:rsidRPr="00661FEF" w:rsidRDefault="00711EB3" w:rsidP="00711EB3">
            <w:pPr>
              <w:jc w:val="center"/>
              <w:rPr>
                <w:rFonts w:eastAsia="Times New Roman"/>
                <w:color w:val="00B050"/>
                <w:sz w:val="44"/>
                <w:szCs w:val="44"/>
              </w:rPr>
            </w:pPr>
            <w:r w:rsidRPr="00C61E07">
              <w:rPr>
                <w:rFonts w:eastAsia="Times New Roman"/>
                <w:color w:val="00B050"/>
                <w:sz w:val="44"/>
                <w:szCs w:val="44"/>
              </w:rPr>
              <w:t>●</w:t>
            </w:r>
          </w:p>
        </w:tc>
        <w:tc>
          <w:tcPr>
            <w:tcW w:w="635" w:type="dxa"/>
            <w:noWrap/>
          </w:tcPr>
          <w:p w14:paraId="5B94406D" w14:textId="55914606" w:rsidR="00711EB3" w:rsidRPr="00661FEF" w:rsidRDefault="00711EB3" w:rsidP="00711EB3">
            <w:pPr>
              <w:jc w:val="center"/>
              <w:rPr>
                <w:rFonts w:eastAsia="Times New Roman"/>
                <w:color w:val="00B050"/>
                <w:sz w:val="44"/>
                <w:szCs w:val="44"/>
              </w:rPr>
            </w:pPr>
            <w:r w:rsidRPr="00C61E07">
              <w:rPr>
                <w:rFonts w:eastAsia="Times New Roman"/>
                <w:color w:val="00B050"/>
                <w:sz w:val="44"/>
                <w:szCs w:val="44"/>
              </w:rPr>
              <w:t>●</w:t>
            </w:r>
          </w:p>
        </w:tc>
        <w:tc>
          <w:tcPr>
            <w:tcW w:w="1692" w:type="dxa"/>
            <w:tcBorders>
              <w:top w:val="single" w:sz="8" w:space="0" w:color="auto"/>
              <w:left w:val="nil"/>
              <w:bottom w:val="single" w:sz="8" w:space="0" w:color="auto"/>
              <w:right w:val="single" w:sz="8" w:space="0" w:color="auto"/>
            </w:tcBorders>
            <w:shd w:val="clear" w:color="auto" w:fill="auto"/>
            <w:noWrap/>
            <w:vAlign w:val="bottom"/>
          </w:tcPr>
          <w:p w14:paraId="617877FA" w14:textId="6979DBCD" w:rsidR="00711EB3" w:rsidRPr="00661FEF" w:rsidRDefault="00711EB3" w:rsidP="00711EB3">
            <w:pPr>
              <w:jc w:val="center"/>
              <w:rPr>
                <w:color w:val="00B050"/>
                <w:sz w:val="44"/>
                <w:szCs w:val="44"/>
              </w:rPr>
            </w:pPr>
            <w:r w:rsidRPr="00661FEF">
              <w:rPr>
                <w:color w:val="00B050"/>
                <w:sz w:val="44"/>
                <w:szCs w:val="44"/>
              </w:rPr>
              <w:t>+</w:t>
            </w:r>
          </w:p>
        </w:tc>
      </w:tr>
      <w:tr w:rsidR="00711EB3" w:rsidRPr="00661FEF" w14:paraId="7F7146D7" w14:textId="77777777" w:rsidTr="00F37B26">
        <w:trPr>
          <w:trHeight w:val="315"/>
        </w:trPr>
        <w:tc>
          <w:tcPr>
            <w:tcW w:w="16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D97C5D" w14:textId="5CD5D378" w:rsidR="00711EB3" w:rsidRPr="00661FEF" w:rsidRDefault="00711EB3" w:rsidP="00711EB3">
            <w:r>
              <w:rPr>
                <w:rFonts w:ascii="Calibri" w:eastAsia="Times New Roman" w:hAnsi="Calibri" w:cs="Calibri"/>
                <w:color w:val="000000"/>
                <w:lang w:eastAsia="en-GB"/>
              </w:rPr>
              <w:t>Wassenberg, 2010</w:t>
            </w:r>
            <w:r w:rsidRPr="00711EB3">
              <w:rPr>
                <w:rFonts w:ascii="Calibri" w:eastAsia="Times New Roman" w:hAnsi="Calibri" w:cs="Calibri"/>
                <w:color w:val="000000"/>
                <w:vertAlign w:val="superscript"/>
                <w:lang w:eastAsia="en-GB"/>
              </w:rPr>
              <w:t>202</w:t>
            </w:r>
          </w:p>
        </w:tc>
        <w:tc>
          <w:tcPr>
            <w:tcW w:w="826" w:type="dxa"/>
            <w:noWrap/>
          </w:tcPr>
          <w:p w14:paraId="0D84BE40" w14:textId="4F6A0077" w:rsidR="00711EB3" w:rsidRPr="00661FEF" w:rsidRDefault="00711EB3" w:rsidP="00711EB3">
            <w:pPr>
              <w:jc w:val="center"/>
              <w:rPr>
                <w:rFonts w:eastAsia="Times New Roman"/>
                <w:color w:val="FFFF00"/>
                <w:sz w:val="44"/>
                <w:szCs w:val="44"/>
              </w:rPr>
            </w:pPr>
            <w:r w:rsidRPr="00C61E07">
              <w:rPr>
                <w:rFonts w:eastAsia="Times New Roman"/>
                <w:color w:val="00B050"/>
                <w:sz w:val="44"/>
                <w:szCs w:val="44"/>
              </w:rPr>
              <w:t>●</w:t>
            </w:r>
          </w:p>
        </w:tc>
        <w:tc>
          <w:tcPr>
            <w:tcW w:w="827" w:type="dxa"/>
            <w:noWrap/>
          </w:tcPr>
          <w:p w14:paraId="38835526" w14:textId="22C46E79" w:rsidR="00711EB3" w:rsidRPr="00661FEF" w:rsidRDefault="00711EB3" w:rsidP="00711EB3">
            <w:pPr>
              <w:jc w:val="center"/>
              <w:rPr>
                <w:rFonts w:eastAsia="Times New Roman"/>
                <w:color w:val="FFFF00"/>
                <w:sz w:val="44"/>
                <w:szCs w:val="44"/>
              </w:rPr>
            </w:pPr>
            <w:r w:rsidRPr="00C61E07">
              <w:rPr>
                <w:rFonts w:eastAsia="Times New Roman"/>
                <w:color w:val="00B050"/>
                <w:sz w:val="44"/>
                <w:szCs w:val="44"/>
              </w:rPr>
              <w:t>●</w:t>
            </w:r>
          </w:p>
        </w:tc>
        <w:tc>
          <w:tcPr>
            <w:tcW w:w="827" w:type="dxa"/>
            <w:noWrap/>
          </w:tcPr>
          <w:p w14:paraId="2166599D" w14:textId="4FE2B1AD" w:rsidR="00711EB3" w:rsidRPr="00661FEF" w:rsidRDefault="00711EB3" w:rsidP="00711EB3">
            <w:pPr>
              <w:jc w:val="center"/>
              <w:rPr>
                <w:rFonts w:eastAsia="Times New Roman"/>
                <w:color w:val="FFFF00"/>
                <w:sz w:val="44"/>
                <w:szCs w:val="44"/>
              </w:rPr>
            </w:pPr>
            <w:r w:rsidRPr="00C61E07">
              <w:rPr>
                <w:rFonts w:eastAsia="Times New Roman"/>
                <w:color w:val="00B050"/>
                <w:sz w:val="44"/>
                <w:szCs w:val="44"/>
              </w:rPr>
              <w:t>●</w:t>
            </w:r>
          </w:p>
        </w:tc>
        <w:tc>
          <w:tcPr>
            <w:tcW w:w="635" w:type="dxa"/>
            <w:noWrap/>
          </w:tcPr>
          <w:p w14:paraId="6E88A876" w14:textId="2664EE07" w:rsidR="00711EB3" w:rsidRPr="00661FEF" w:rsidRDefault="00711EB3" w:rsidP="00711EB3">
            <w:pPr>
              <w:jc w:val="center"/>
              <w:rPr>
                <w:rFonts w:eastAsia="Times New Roman"/>
                <w:color w:val="00B050"/>
                <w:sz w:val="44"/>
                <w:szCs w:val="44"/>
              </w:rPr>
            </w:pPr>
            <w:r w:rsidRPr="00C61E07">
              <w:rPr>
                <w:rFonts w:eastAsia="Times New Roman"/>
                <w:color w:val="00B050"/>
                <w:sz w:val="44"/>
                <w:szCs w:val="44"/>
              </w:rPr>
              <w:t>●</w:t>
            </w:r>
          </w:p>
        </w:tc>
        <w:tc>
          <w:tcPr>
            <w:tcW w:w="635" w:type="dxa"/>
            <w:noWrap/>
          </w:tcPr>
          <w:p w14:paraId="0BB39B33" w14:textId="609A86C9" w:rsidR="00711EB3" w:rsidRPr="00661FEF" w:rsidRDefault="00711EB3" w:rsidP="00711EB3">
            <w:pPr>
              <w:jc w:val="center"/>
              <w:rPr>
                <w:rFonts w:eastAsia="Times New Roman"/>
                <w:color w:val="FF0000"/>
                <w:sz w:val="44"/>
                <w:szCs w:val="44"/>
              </w:rPr>
            </w:pPr>
            <w:r w:rsidRPr="00C61E07">
              <w:rPr>
                <w:rFonts w:eastAsia="Times New Roman"/>
                <w:color w:val="00B050"/>
                <w:sz w:val="44"/>
                <w:szCs w:val="44"/>
              </w:rPr>
              <w:t>●</w:t>
            </w:r>
          </w:p>
        </w:tc>
        <w:tc>
          <w:tcPr>
            <w:tcW w:w="635" w:type="dxa"/>
            <w:noWrap/>
          </w:tcPr>
          <w:p w14:paraId="0455AF66" w14:textId="470D782A" w:rsidR="00711EB3" w:rsidRPr="00661FEF" w:rsidRDefault="00711EB3" w:rsidP="00711EB3">
            <w:pPr>
              <w:jc w:val="center"/>
              <w:rPr>
                <w:rFonts w:eastAsia="Times New Roman"/>
                <w:color w:val="BFBFBF" w:themeColor="background1" w:themeShade="BF"/>
                <w:sz w:val="44"/>
                <w:szCs w:val="44"/>
              </w:rPr>
            </w:pPr>
            <w:r w:rsidRPr="00C61E07">
              <w:rPr>
                <w:rFonts w:eastAsia="Times New Roman"/>
                <w:color w:val="00B050"/>
                <w:sz w:val="44"/>
                <w:szCs w:val="44"/>
              </w:rPr>
              <w:t>●</w:t>
            </w:r>
          </w:p>
        </w:tc>
        <w:tc>
          <w:tcPr>
            <w:tcW w:w="635" w:type="dxa"/>
            <w:noWrap/>
          </w:tcPr>
          <w:p w14:paraId="6636948C" w14:textId="68EFDEAD" w:rsidR="00711EB3" w:rsidRPr="00661FEF" w:rsidRDefault="00711EB3" w:rsidP="00711EB3">
            <w:pPr>
              <w:jc w:val="center"/>
              <w:rPr>
                <w:rFonts w:eastAsia="Times New Roman"/>
                <w:color w:val="00B050"/>
                <w:sz w:val="44"/>
                <w:szCs w:val="44"/>
              </w:rPr>
            </w:pPr>
            <w:r w:rsidRPr="00C61E07">
              <w:rPr>
                <w:rFonts w:eastAsia="Times New Roman"/>
                <w:color w:val="00B050"/>
                <w:sz w:val="44"/>
                <w:szCs w:val="44"/>
              </w:rPr>
              <w:t>●</w:t>
            </w:r>
          </w:p>
        </w:tc>
        <w:tc>
          <w:tcPr>
            <w:tcW w:w="635" w:type="dxa"/>
            <w:noWrap/>
          </w:tcPr>
          <w:p w14:paraId="56EDBD6A" w14:textId="24473C1C" w:rsidR="00711EB3" w:rsidRPr="00661FEF" w:rsidRDefault="00711EB3" w:rsidP="00711EB3">
            <w:pPr>
              <w:jc w:val="center"/>
              <w:rPr>
                <w:rFonts w:eastAsia="Times New Roman"/>
                <w:color w:val="00B050"/>
                <w:sz w:val="44"/>
                <w:szCs w:val="44"/>
              </w:rPr>
            </w:pPr>
            <w:r w:rsidRPr="00C61E07">
              <w:rPr>
                <w:rFonts w:eastAsia="Times New Roman"/>
                <w:color w:val="00B050"/>
                <w:sz w:val="44"/>
                <w:szCs w:val="44"/>
              </w:rPr>
              <w:t>●</w:t>
            </w:r>
          </w:p>
        </w:tc>
        <w:tc>
          <w:tcPr>
            <w:tcW w:w="1692" w:type="dxa"/>
            <w:tcBorders>
              <w:top w:val="single" w:sz="8" w:space="0" w:color="auto"/>
              <w:left w:val="nil"/>
              <w:bottom w:val="single" w:sz="8" w:space="0" w:color="auto"/>
              <w:right w:val="single" w:sz="8" w:space="0" w:color="auto"/>
            </w:tcBorders>
            <w:shd w:val="clear" w:color="auto" w:fill="auto"/>
            <w:noWrap/>
            <w:vAlign w:val="bottom"/>
          </w:tcPr>
          <w:p w14:paraId="79885D54" w14:textId="02F2419C" w:rsidR="00711EB3" w:rsidRPr="00661FEF" w:rsidRDefault="00711EB3" w:rsidP="00711EB3">
            <w:pPr>
              <w:jc w:val="center"/>
              <w:rPr>
                <w:color w:val="00B050"/>
                <w:sz w:val="44"/>
                <w:szCs w:val="44"/>
              </w:rPr>
            </w:pPr>
            <w:r w:rsidRPr="00661FEF">
              <w:rPr>
                <w:color w:val="00B050"/>
                <w:sz w:val="44"/>
                <w:szCs w:val="44"/>
              </w:rPr>
              <w:t>+</w:t>
            </w:r>
          </w:p>
        </w:tc>
      </w:tr>
      <w:tr w:rsidR="00711EB3" w:rsidRPr="00062256" w14:paraId="580E9159" w14:textId="77777777" w:rsidTr="00B2785A">
        <w:trPr>
          <w:trHeight w:val="409"/>
        </w:trPr>
        <w:tc>
          <w:tcPr>
            <w:tcW w:w="9016" w:type="dxa"/>
            <w:gridSpan w:val="10"/>
            <w:shd w:val="clear" w:color="auto" w:fill="BFBFBF" w:themeFill="background1" w:themeFillShade="BF"/>
            <w:noWrap/>
            <w:vAlign w:val="center"/>
          </w:tcPr>
          <w:p w14:paraId="43776FF3" w14:textId="1DE71C75" w:rsidR="00711EB3" w:rsidRPr="00602B8E" w:rsidRDefault="00711EB3" w:rsidP="00711EB3">
            <w:pPr>
              <w:rPr>
                <w:b/>
                <w:bCs/>
              </w:rPr>
            </w:pPr>
            <w:r w:rsidRPr="00602B8E">
              <w:rPr>
                <w:b/>
                <w:bCs/>
              </w:rPr>
              <w:t>Question</w:t>
            </w:r>
            <w:r>
              <w:rPr>
                <w:b/>
                <w:bCs/>
              </w:rPr>
              <w:t xml:space="preserve"> 16</w:t>
            </w:r>
          </w:p>
        </w:tc>
      </w:tr>
      <w:tr w:rsidR="00711EB3" w:rsidRPr="00661FEF" w14:paraId="29F7701F" w14:textId="77777777" w:rsidTr="000F3048">
        <w:trPr>
          <w:trHeight w:val="315"/>
        </w:trPr>
        <w:tc>
          <w:tcPr>
            <w:tcW w:w="1669" w:type="dxa"/>
            <w:noWrap/>
          </w:tcPr>
          <w:p w14:paraId="4C89BF25" w14:textId="24BBC5D1" w:rsidR="00711EB3" w:rsidRPr="00661FEF" w:rsidRDefault="00711EB3" w:rsidP="00711EB3">
            <w:proofErr w:type="spellStart"/>
            <w:r w:rsidRPr="00926CF1">
              <w:t>Callejo</w:t>
            </w:r>
            <w:proofErr w:type="spellEnd"/>
            <w:r w:rsidRPr="00926CF1">
              <w:t>-Torre, 2016</w:t>
            </w:r>
            <w:r w:rsidRPr="001C4639">
              <w:rPr>
                <w:vertAlign w:val="superscript"/>
              </w:rPr>
              <w:t>226</w:t>
            </w:r>
          </w:p>
        </w:tc>
        <w:tc>
          <w:tcPr>
            <w:tcW w:w="826" w:type="dxa"/>
            <w:noWrap/>
          </w:tcPr>
          <w:p w14:paraId="5B76BBB1" w14:textId="628431C5" w:rsidR="00711EB3" w:rsidRPr="00661FEF" w:rsidRDefault="00711EB3" w:rsidP="00711EB3">
            <w:pPr>
              <w:jc w:val="center"/>
              <w:rPr>
                <w:rFonts w:eastAsia="Times New Roman"/>
                <w:color w:val="FFFF00"/>
                <w:sz w:val="44"/>
                <w:szCs w:val="44"/>
              </w:rPr>
            </w:pPr>
            <w:r w:rsidRPr="00B904FF">
              <w:rPr>
                <w:rFonts w:ascii="Calibri" w:eastAsia="Times New Roman" w:hAnsi="Calibri" w:cs="Calibri"/>
                <w:color w:val="00B050"/>
                <w:sz w:val="44"/>
                <w:szCs w:val="44"/>
                <w:lang w:eastAsia="en-GB"/>
              </w:rPr>
              <w:t>●</w:t>
            </w:r>
          </w:p>
        </w:tc>
        <w:tc>
          <w:tcPr>
            <w:tcW w:w="827" w:type="dxa"/>
            <w:noWrap/>
          </w:tcPr>
          <w:p w14:paraId="750B598D" w14:textId="047641D7" w:rsidR="00711EB3" w:rsidRPr="00661FEF" w:rsidRDefault="00711EB3" w:rsidP="00711EB3">
            <w:pPr>
              <w:jc w:val="center"/>
              <w:rPr>
                <w:rFonts w:eastAsia="Times New Roman"/>
                <w:color w:val="FFFF00"/>
                <w:sz w:val="44"/>
                <w:szCs w:val="44"/>
              </w:rPr>
            </w:pPr>
            <w:r w:rsidRPr="00B904FF">
              <w:rPr>
                <w:rFonts w:ascii="Calibri" w:eastAsia="Times New Roman" w:hAnsi="Calibri" w:cs="Calibri"/>
                <w:color w:val="00B050"/>
                <w:sz w:val="44"/>
                <w:szCs w:val="44"/>
                <w:lang w:eastAsia="en-GB"/>
              </w:rPr>
              <w:t>●</w:t>
            </w:r>
          </w:p>
        </w:tc>
        <w:tc>
          <w:tcPr>
            <w:tcW w:w="827" w:type="dxa"/>
            <w:noWrap/>
          </w:tcPr>
          <w:p w14:paraId="4F7777C6" w14:textId="47C87E77" w:rsidR="00711EB3" w:rsidRPr="00661FEF" w:rsidRDefault="00711EB3" w:rsidP="00711EB3">
            <w:pPr>
              <w:jc w:val="center"/>
              <w:rPr>
                <w:rFonts w:eastAsia="Times New Roman"/>
                <w:color w:val="FFFF00"/>
                <w:sz w:val="44"/>
                <w:szCs w:val="44"/>
              </w:rPr>
            </w:pPr>
            <w:r w:rsidRPr="00B904FF">
              <w:rPr>
                <w:rFonts w:ascii="Calibri" w:eastAsia="Times New Roman" w:hAnsi="Calibri" w:cs="Calibri"/>
                <w:color w:val="00B050"/>
                <w:sz w:val="44"/>
                <w:szCs w:val="44"/>
                <w:lang w:eastAsia="en-GB"/>
              </w:rPr>
              <w:t>●</w:t>
            </w:r>
          </w:p>
        </w:tc>
        <w:tc>
          <w:tcPr>
            <w:tcW w:w="635" w:type="dxa"/>
            <w:noWrap/>
          </w:tcPr>
          <w:p w14:paraId="353AC304" w14:textId="71A87F42" w:rsidR="00711EB3" w:rsidRPr="00661FEF" w:rsidRDefault="00711EB3" w:rsidP="00711EB3">
            <w:pPr>
              <w:jc w:val="center"/>
              <w:rPr>
                <w:rFonts w:eastAsia="Times New Roman"/>
                <w:color w:val="00B050"/>
                <w:sz w:val="44"/>
                <w:szCs w:val="44"/>
              </w:rPr>
            </w:pPr>
            <w:r w:rsidRPr="00B904FF">
              <w:rPr>
                <w:rFonts w:ascii="Calibri" w:eastAsia="Times New Roman" w:hAnsi="Calibri" w:cs="Calibri"/>
                <w:color w:val="00B050"/>
                <w:sz w:val="44"/>
                <w:szCs w:val="44"/>
                <w:lang w:eastAsia="en-GB"/>
              </w:rPr>
              <w:t>●</w:t>
            </w:r>
          </w:p>
        </w:tc>
        <w:tc>
          <w:tcPr>
            <w:tcW w:w="635" w:type="dxa"/>
            <w:noWrap/>
          </w:tcPr>
          <w:p w14:paraId="2A58535C" w14:textId="6826F39F" w:rsidR="00711EB3" w:rsidRPr="00661FEF" w:rsidRDefault="00711EB3" w:rsidP="00711EB3">
            <w:pPr>
              <w:jc w:val="center"/>
              <w:rPr>
                <w:rFonts w:eastAsia="Times New Roman"/>
                <w:color w:val="FF0000"/>
                <w:sz w:val="44"/>
                <w:szCs w:val="44"/>
              </w:rPr>
            </w:pPr>
            <w:r w:rsidRPr="000B7B1C">
              <w:rPr>
                <w:rFonts w:ascii="Calibri" w:eastAsia="Times New Roman" w:hAnsi="Calibri" w:cs="Calibri"/>
                <w:color w:val="FF0000"/>
                <w:sz w:val="44"/>
                <w:szCs w:val="44"/>
                <w:lang w:eastAsia="en-GB"/>
              </w:rPr>
              <w:t>●</w:t>
            </w:r>
          </w:p>
        </w:tc>
        <w:tc>
          <w:tcPr>
            <w:tcW w:w="635" w:type="dxa"/>
            <w:noWrap/>
          </w:tcPr>
          <w:p w14:paraId="1982C146" w14:textId="395D034A" w:rsidR="00711EB3" w:rsidRPr="00661FEF" w:rsidRDefault="00711EB3" w:rsidP="00711EB3">
            <w:pPr>
              <w:jc w:val="center"/>
              <w:rPr>
                <w:rFonts w:eastAsia="Times New Roman"/>
                <w:color w:val="BFBFBF" w:themeColor="background1" w:themeShade="BF"/>
                <w:sz w:val="44"/>
                <w:szCs w:val="44"/>
              </w:rPr>
            </w:pPr>
            <w:r w:rsidRPr="000B7B1C">
              <w:rPr>
                <w:rFonts w:ascii="Calibri" w:eastAsia="Times New Roman" w:hAnsi="Calibri" w:cs="Calibri"/>
                <w:color w:val="FF0000"/>
                <w:sz w:val="44"/>
                <w:szCs w:val="44"/>
                <w:lang w:eastAsia="en-GB"/>
              </w:rPr>
              <w:t>●</w:t>
            </w:r>
          </w:p>
        </w:tc>
        <w:tc>
          <w:tcPr>
            <w:tcW w:w="635" w:type="dxa"/>
            <w:noWrap/>
          </w:tcPr>
          <w:p w14:paraId="483D4D88" w14:textId="4053F045" w:rsidR="00711EB3" w:rsidRPr="00661FEF" w:rsidRDefault="00711EB3" w:rsidP="00711EB3">
            <w:pPr>
              <w:jc w:val="center"/>
              <w:rPr>
                <w:rFonts w:eastAsia="Times New Roman"/>
                <w:color w:val="00B050"/>
                <w:sz w:val="44"/>
                <w:szCs w:val="44"/>
              </w:rPr>
            </w:pPr>
            <w:r w:rsidRPr="00475AA8">
              <w:rPr>
                <w:rFonts w:ascii="Calibri" w:eastAsia="Times New Roman" w:hAnsi="Calibri" w:cs="Calibri"/>
                <w:color w:val="00B050"/>
                <w:sz w:val="44"/>
                <w:szCs w:val="44"/>
                <w:lang w:eastAsia="en-GB"/>
              </w:rPr>
              <w:t>●</w:t>
            </w:r>
          </w:p>
        </w:tc>
        <w:tc>
          <w:tcPr>
            <w:tcW w:w="635" w:type="dxa"/>
            <w:noWrap/>
          </w:tcPr>
          <w:p w14:paraId="72D42F99" w14:textId="6F355E5B" w:rsidR="00711EB3" w:rsidRPr="00661FEF" w:rsidRDefault="00711EB3" w:rsidP="00711EB3">
            <w:pPr>
              <w:jc w:val="center"/>
              <w:rPr>
                <w:rFonts w:eastAsia="Times New Roman"/>
                <w:color w:val="00B050"/>
                <w:sz w:val="44"/>
                <w:szCs w:val="44"/>
              </w:rPr>
            </w:pPr>
            <w:r w:rsidRPr="00475AA8">
              <w:rPr>
                <w:rFonts w:ascii="Calibri" w:eastAsia="Times New Roman" w:hAnsi="Calibri" w:cs="Calibri"/>
                <w:color w:val="00B050"/>
                <w:sz w:val="44"/>
                <w:szCs w:val="44"/>
                <w:lang w:eastAsia="en-GB"/>
              </w:rPr>
              <w:t>●</w:t>
            </w:r>
          </w:p>
        </w:tc>
        <w:tc>
          <w:tcPr>
            <w:tcW w:w="1692" w:type="dxa"/>
            <w:noWrap/>
          </w:tcPr>
          <w:p w14:paraId="5132EE93" w14:textId="6D71BA59" w:rsidR="00711EB3" w:rsidRPr="00661FEF" w:rsidRDefault="00711EB3" w:rsidP="00711EB3">
            <w:pPr>
              <w:jc w:val="center"/>
              <w:rPr>
                <w:color w:val="00B050"/>
                <w:sz w:val="44"/>
                <w:szCs w:val="44"/>
              </w:rPr>
            </w:pPr>
            <w:r w:rsidRPr="00623C55">
              <w:rPr>
                <w:color w:val="00B050"/>
                <w:sz w:val="44"/>
                <w:szCs w:val="44"/>
              </w:rPr>
              <w:t>+</w:t>
            </w:r>
          </w:p>
        </w:tc>
      </w:tr>
      <w:tr w:rsidR="00711EB3" w:rsidRPr="00661FEF" w14:paraId="5FB3AE5A" w14:textId="77777777" w:rsidTr="000F3048">
        <w:trPr>
          <w:trHeight w:val="315"/>
        </w:trPr>
        <w:tc>
          <w:tcPr>
            <w:tcW w:w="1669" w:type="dxa"/>
            <w:noWrap/>
          </w:tcPr>
          <w:p w14:paraId="3D95E8B9" w14:textId="0821002E" w:rsidR="00711EB3" w:rsidRPr="00661FEF" w:rsidRDefault="00711EB3" w:rsidP="00711EB3">
            <w:r w:rsidRPr="00926CF1">
              <w:t>Casas, 2007</w:t>
            </w:r>
            <w:r w:rsidRPr="001C4639">
              <w:rPr>
                <w:vertAlign w:val="superscript"/>
              </w:rPr>
              <w:t>215</w:t>
            </w:r>
          </w:p>
        </w:tc>
        <w:tc>
          <w:tcPr>
            <w:tcW w:w="826" w:type="dxa"/>
            <w:noWrap/>
          </w:tcPr>
          <w:p w14:paraId="3B0DE17E" w14:textId="3F06DABF" w:rsidR="00711EB3" w:rsidRPr="00661FEF" w:rsidRDefault="00711EB3" w:rsidP="00711EB3">
            <w:pPr>
              <w:jc w:val="center"/>
              <w:rPr>
                <w:rFonts w:eastAsia="Times New Roman"/>
                <w:color w:val="FFFF00"/>
                <w:sz w:val="44"/>
                <w:szCs w:val="44"/>
              </w:rPr>
            </w:pPr>
            <w:r w:rsidRPr="00B904FF">
              <w:rPr>
                <w:rFonts w:ascii="Calibri" w:eastAsia="Times New Roman" w:hAnsi="Calibri" w:cs="Calibri"/>
                <w:color w:val="00B050"/>
                <w:sz w:val="44"/>
                <w:szCs w:val="44"/>
                <w:lang w:eastAsia="en-GB"/>
              </w:rPr>
              <w:t>●</w:t>
            </w:r>
          </w:p>
        </w:tc>
        <w:tc>
          <w:tcPr>
            <w:tcW w:w="827" w:type="dxa"/>
            <w:noWrap/>
          </w:tcPr>
          <w:p w14:paraId="1E9078EA" w14:textId="0502B951" w:rsidR="00711EB3" w:rsidRPr="00661FEF" w:rsidRDefault="00711EB3" w:rsidP="00711EB3">
            <w:pPr>
              <w:jc w:val="center"/>
              <w:rPr>
                <w:rFonts w:eastAsia="Times New Roman"/>
                <w:color w:val="FFFF00"/>
                <w:sz w:val="44"/>
                <w:szCs w:val="44"/>
              </w:rPr>
            </w:pPr>
            <w:r w:rsidRPr="00B904FF">
              <w:rPr>
                <w:rFonts w:ascii="Calibri" w:eastAsia="Times New Roman" w:hAnsi="Calibri" w:cs="Calibri"/>
                <w:color w:val="00B050"/>
                <w:sz w:val="44"/>
                <w:szCs w:val="44"/>
                <w:lang w:eastAsia="en-GB"/>
              </w:rPr>
              <w:t>●</w:t>
            </w:r>
          </w:p>
        </w:tc>
        <w:tc>
          <w:tcPr>
            <w:tcW w:w="827" w:type="dxa"/>
            <w:noWrap/>
          </w:tcPr>
          <w:p w14:paraId="277B7031" w14:textId="548C096E" w:rsidR="00711EB3" w:rsidRPr="00661FEF" w:rsidRDefault="00711EB3" w:rsidP="00711EB3">
            <w:pPr>
              <w:jc w:val="center"/>
              <w:rPr>
                <w:rFonts w:eastAsia="Times New Roman"/>
                <w:color w:val="FFFF00"/>
                <w:sz w:val="44"/>
                <w:szCs w:val="44"/>
              </w:rPr>
            </w:pPr>
            <w:r w:rsidRPr="00B904FF">
              <w:rPr>
                <w:rFonts w:ascii="Calibri" w:eastAsia="Times New Roman" w:hAnsi="Calibri" w:cs="Calibri"/>
                <w:color w:val="00B050"/>
                <w:sz w:val="44"/>
                <w:szCs w:val="44"/>
                <w:lang w:eastAsia="en-GB"/>
              </w:rPr>
              <w:t>●</w:t>
            </w:r>
          </w:p>
        </w:tc>
        <w:tc>
          <w:tcPr>
            <w:tcW w:w="635" w:type="dxa"/>
            <w:noWrap/>
          </w:tcPr>
          <w:p w14:paraId="458BD0B5" w14:textId="1B5292DC" w:rsidR="00711EB3" w:rsidRPr="00661FEF" w:rsidRDefault="00711EB3" w:rsidP="00711EB3">
            <w:pPr>
              <w:jc w:val="center"/>
              <w:rPr>
                <w:rFonts w:eastAsia="Times New Roman"/>
                <w:color w:val="00B050"/>
                <w:sz w:val="44"/>
                <w:szCs w:val="44"/>
              </w:rPr>
            </w:pPr>
            <w:r w:rsidRPr="00B904FF">
              <w:rPr>
                <w:rFonts w:ascii="Calibri" w:eastAsia="Times New Roman" w:hAnsi="Calibri" w:cs="Calibri"/>
                <w:color w:val="00B050"/>
                <w:sz w:val="44"/>
                <w:szCs w:val="44"/>
                <w:lang w:eastAsia="en-GB"/>
              </w:rPr>
              <w:t>●</w:t>
            </w:r>
          </w:p>
        </w:tc>
        <w:tc>
          <w:tcPr>
            <w:tcW w:w="635" w:type="dxa"/>
            <w:noWrap/>
          </w:tcPr>
          <w:p w14:paraId="1FD27F7B" w14:textId="49D8C9DA" w:rsidR="00711EB3" w:rsidRPr="00661FEF" w:rsidRDefault="00711EB3" w:rsidP="00711EB3">
            <w:pPr>
              <w:jc w:val="center"/>
              <w:rPr>
                <w:rFonts w:eastAsia="Times New Roman"/>
                <w:color w:val="FF0000"/>
                <w:sz w:val="44"/>
                <w:szCs w:val="44"/>
              </w:rPr>
            </w:pPr>
            <w:r w:rsidRPr="000B7B1C">
              <w:rPr>
                <w:rFonts w:ascii="Calibri" w:eastAsia="Times New Roman" w:hAnsi="Calibri" w:cs="Calibri"/>
                <w:color w:val="FF0000"/>
                <w:sz w:val="44"/>
                <w:szCs w:val="44"/>
                <w:lang w:eastAsia="en-GB"/>
              </w:rPr>
              <w:t>●</w:t>
            </w:r>
          </w:p>
        </w:tc>
        <w:tc>
          <w:tcPr>
            <w:tcW w:w="635" w:type="dxa"/>
            <w:noWrap/>
          </w:tcPr>
          <w:p w14:paraId="69714F59" w14:textId="1CC4986C" w:rsidR="00711EB3" w:rsidRPr="00661FEF" w:rsidRDefault="00711EB3" w:rsidP="00711EB3">
            <w:pPr>
              <w:jc w:val="center"/>
              <w:rPr>
                <w:rFonts w:eastAsia="Times New Roman"/>
                <w:color w:val="BFBFBF" w:themeColor="background1" w:themeShade="BF"/>
                <w:sz w:val="44"/>
                <w:szCs w:val="44"/>
              </w:rPr>
            </w:pPr>
            <w:r w:rsidRPr="000B7B1C">
              <w:rPr>
                <w:rFonts w:ascii="Calibri" w:eastAsia="Times New Roman" w:hAnsi="Calibri" w:cs="Calibri"/>
                <w:color w:val="FF0000"/>
                <w:sz w:val="44"/>
                <w:szCs w:val="44"/>
                <w:lang w:eastAsia="en-GB"/>
              </w:rPr>
              <w:t>●</w:t>
            </w:r>
          </w:p>
        </w:tc>
        <w:tc>
          <w:tcPr>
            <w:tcW w:w="635" w:type="dxa"/>
            <w:noWrap/>
          </w:tcPr>
          <w:p w14:paraId="3AFDF5FB" w14:textId="3D18341C" w:rsidR="00711EB3" w:rsidRPr="00661FEF" w:rsidRDefault="00711EB3" w:rsidP="00711EB3">
            <w:pPr>
              <w:jc w:val="center"/>
              <w:rPr>
                <w:rFonts w:eastAsia="Times New Roman"/>
                <w:color w:val="00B050"/>
                <w:sz w:val="44"/>
                <w:szCs w:val="44"/>
              </w:rPr>
            </w:pPr>
            <w:r w:rsidRPr="00475AA8">
              <w:rPr>
                <w:rFonts w:ascii="Calibri" w:eastAsia="Times New Roman" w:hAnsi="Calibri" w:cs="Calibri"/>
                <w:color w:val="00B050"/>
                <w:sz w:val="44"/>
                <w:szCs w:val="44"/>
                <w:lang w:eastAsia="en-GB"/>
              </w:rPr>
              <w:t>●</w:t>
            </w:r>
          </w:p>
        </w:tc>
        <w:tc>
          <w:tcPr>
            <w:tcW w:w="635" w:type="dxa"/>
            <w:noWrap/>
          </w:tcPr>
          <w:p w14:paraId="3BD26032" w14:textId="6493FDF2" w:rsidR="00711EB3" w:rsidRPr="00661FEF" w:rsidRDefault="00711EB3" w:rsidP="00711EB3">
            <w:pPr>
              <w:jc w:val="center"/>
              <w:rPr>
                <w:rFonts w:eastAsia="Times New Roman"/>
                <w:color w:val="00B050"/>
                <w:sz w:val="44"/>
                <w:szCs w:val="44"/>
              </w:rPr>
            </w:pPr>
            <w:r w:rsidRPr="00475AA8">
              <w:rPr>
                <w:rFonts w:ascii="Calibri" w:eastAsia="Times New Roman" w:hAnsi="Calibri" w:cs="Calibri"/>
                <w:color w:val="00B050"/>
                <w:sz w:val="44"/>
                <w:szCs w:val="44"/>
                <w:lang w:eastAsia="en-GB"/>
              </w:rPr>
              <w:t>●</w:t>
            </w:r>
          </w:p>
        </w:tc>
        <w:tc>
          <w:tcPr>
            <w:tcW w:w="1692" w:type="dxa"/>
            <w:noWrap/>
          </w:tcPr>
          <w:p w14:paraId="10C138FB" w14:textId="1C821CB6" w:rsidR="00711EB3" w:rsidRPr="00661FEF" w:rsidRDefault="00711EB3" w:rsidP="00711EB3">
            <w:pPr>
              <w:jc w:val="center"/>
              <w:rPr>
                <w:color w:val="00B050"/>
                <w:sz w:val="44"/>
                <w:szCs w:val="44"/>
              </w:rPr>
            </w:pPr>
            <w:r w:rsidRPr="00623C55">
              <w:rPr>
                <w:color w:val="00B050"/>
                <w:sz w:val="44"/>
                <w:szCs w:val="44"/>
              </w:rPr>
              <w:t>+</w:t>
            </w:r>
          </w:p>
        </w:tc>
      </w:tr>
      <w:tr w:rsidR="00711EB3" w:rsidRPr="00661FEF" w14:paraId="0B00F3C2" w14:textId="77777777" w:rsidTr="000F3048">
        <w:trPr>
          <w:trHeight w:val="315"/>
        </w:trPr>
        <w:tc>
          <w:tcPr>
            <w:tcW w:w="1669" w:type="dxa"/>
            <w:noWrap/>
          </w:tcPr>
          <w:p w14:paraId="250BC1C9" w14:textId="5CC7350C" w:rsidR="00711EB3" w:rsidRPr="00661FEF" w:rsidRDefault="00711EB3" w:rsidP="00711EB3">
            <w:r w:rsidRPr="00926CF1">
              <w:t>Fukuda, 2004</w:t>
            </w:r>
            <w:r w:rsidRPr="001C4639">
              <w:rPr>
                <w:vertAlign w:val="superscript"/>
              </w:rPr>
              <w:t>216</w:t>
            </w:r>
          </w:p>
        </w:tc>
        <w:tc>
          <w:tcPr>
            <w:tcW w:w="826" w:type="dxa"/>
            <w:noWrap/>
          </w:tcPr>
          <w:p w14:paraId="4F15F005" w14:textId="469425E4" w:rsidR="00711EB3" w:rsidRPr="00661FEF" w:rsidRDefault="00711EB3" w:rsidP="00711EB3">
            <w:pPr>
              <w:jc w:val="center"/>
              <w:rPr>
                <w:rFonts w:eastAsia="Times New Roman"/>
                <w:color w:val="FFFF00"/>
                <w:sz w:val="44"/>
                <w:szCs w:val="44"/>
              </w:rPr>
            </w:pPr>
            <w:r w:rsidRPr="00C03E6D">
              <w:rPr>
                <w:rFonts w:ascii="Calibri" w:eastAsia="Times New Roman" w:hAnsi="Calibri" w:cs="Calibri"/>
                <w:color w:val="FFFF00"/>
                <w:sz w:val="44"/>
                <w:szCs w:val="44"/>
                <w:lang w:eastAsia="en-GB"/>
              </w:rPr>
              <w:t>●</w:t>
            </w:r>
          </w:p>
        </w:tc>
        <w:tc>
          <w:tcPr>
            <w:tcW w:w="827" w:type="dxa"/>
            <w:noWrap/>
          </w:tcPr>
          <w:p w14:paraId="17A5CBE8" w14:textId="3C7E8960" w:rsidR="00711EB3" w:rsidRPr="00661FEF" w:rsidRDefault="00711EB3" w:rsidP="00711EB3">
            <w:pPr>
              <w:jc w:val="center"/>
              <w:rPr>
                <w:rFonts w:eastAsia="Times New Roman"/>
                <w:color w:val="FFFF00"/>
                <w:sz w:val="44"/>
                <w:szCs w:val="44"/>
              </w:rPr>
            </w:pPr>
            <w:r w:rsidRPr="006C1AAC">
              <w:rPr>
                <w:rFonts w:ascii="Calibri" w:eastAsia="Times New Roman" w:hAnsi="Calibri" w:cs="Calibri"/>
                <w:color w:val="00B050"/>
                <w:sz w:val="44"/>
                <w:szCs w:val="44"/>
                <w:lang w:eastAsia="en-GB"/>
              </w:rPr>
              <w:t>●</w:t>
            </w:r>
          </w:p>
        </w:tc>
        <w:tc>
          <w:tcPr>
            <w:tcW w:w="827" w:type="dxa"/>
            <w:noWrap/>
          </w:tcPr>
          <w:p w14:paraId="4E8C3FD3" w14:textId="5D68F0C7" w:rsidR="00711EB3" w:rsidRPr="00661FEF" w:rsidRDefault="00711EB3" w:rsidP="00711EB3">
            <w:pPr>
              <w:jc w:val="center"/>
              <w:rPr>
                <w:rFonts w:eastAsia="Times New Roman"/>
                <w:color w:val="FFFF00"/>
                <w:sz w:val="44"/>
                <w:szCs w:val="44"/>
              </w:rPr>
            </w:pPr>
            <w:r w:rsidRPr="006C1AAC">
              <w:rPr>
                <w:rFonts w:ascii="Calibri" w:eastAsia="Times New Roman" w:hAnsi="Calibri" w:cs="Calibri"/>
                <w:color w:val="00B050"/>
                <w:sz w:val="44"/>
                <w:szCs w:val="44"/>
                <w:lang w:eastAsia="en-GB"/>
              </w:rPr>
              <w:t>●</w:t>
            </w:r>
          </w:p>
        </w:tc>
        <w:tc>
          <w:tcPr>
            <w:tcW w:w="635" w:type="dxa"/>
            <w:noWrap/>
          </w:tcPr>
          <w:p w14:paraId="7579527F" w14:textId="1DE9F862" w:rsidR="00711EB3" w:rsidRPr="00661FEF" w:rsidRDefault="00711EB3" w:rsidP="00711EB3">
            <w:pPr>
              <w:jc w:val="center"/>
              <w:rPr>
                <w:rFonts w:eastAsia="Times New Roman"/>
                <w:color w:val="00B050"/>
                <w:sz w:val="44"/>
                <w:szCs w:val="44"/>
              </w:rPr>
            </w:pPr>
            <w:r w:rsidRPr="006C1AAC">
              <w:rPr>
                <w:rFonts w:ascii="Calibri" w:eastAsia="Times New Roman" w:hAnsi="Calibri" w:cs="Calibri"/>
                <w:color w:val="00B050"/>
                <w:sz w:val="44"/>
                <w:szCs w:val="44"/>
                <w:lang w:eastAsia="en-GB"/>
              </w:rPr>
              <w:t>●</w:t>
            </w:r>
          </w:p>
        </w:tc>
        <w:tc>
          <w:tcPr>
            <w:tcW w:w="635" w:type="dxa"/>
            <w:noWrap/>
          </w:tcPr>
          <w:p w14:paraId="4A5ED1F7" w14:textId="33EA8545" w:rsidR="00711EB3" w:rsidRPr="00661FEF" w:rsidRDefault="00711EB3" w:rsidP="00711EB3">
            <w:pPr>
              <w:jc w:val="center"/>
              <w:rPr>
                <w:rFonts w:eastAsia="Times New Roman"/>
                <w:color w:val="FF0000"/>
                <w:sz w:val="44"/>
                <w:szCs w:val="44"/>
              </w:rPr>
            </w:pPr>
            <w:r w:rsidRPr="000B7B1C">
              <w:rPr>
                <w:rFonts w:ascii="Calibri" w:eastAsia="Times New Roman" w:hAnsi="Calibri" w:cs="Calibri"/>
                <w:color w:val="FF0000"/>
                <w:sz w:val="44"/>
                <w:szCs w:val="44"/>
                <w:lang w:eastAsia="en-GB"/>
              </w:rPr>
              <w:t>●</w:t>
            </w:r>
          </w:p>
        </w:tc>
        <w:tc>
          <w:tcPr>
            <w:tcW w:w="635" w:type="dxa"/>
            <w:noWrap/>
          </w:tcPr>
          <w:p w14:paraId="32A9C613" w14:textId="47076E59" w:rsidR="00711EB3" w:rsidRPr="00661FEF" w:rsidRDefault="00711EB3" w:rsidP="00711EB3">
            <w:pPr>
              <w:jc w:val="center"/>
              <w:rPr>
                <w:rFonts w:eastAsia="Times New Roman"/>
                <w:color w:val="BFBFBF" w:themeColor="background1" w:themeShade="BF"/>
                <w:sz w:val="44"/>
                <w:szCs w:val="44"/>
              </w:rPr>
            </w:pPr>
            <w:r w:rsidRPr="000B7B1C">
              <w:rPr>
                <w:rFonts w:ascii="Calibri" w:eastAsia="Times New Roman" w:hAnsi="Calibri" w:cs="Calibri"/>
                <w:color w:val="FF0000"/>
                <w:sz w:val="44"/>
                <w:szCs w:val="44"/>
                <w:lang w:eastAsia="en-GB"/>
              </w:rPr>
              <w:t>●</w:t>
            </w:r>
          </w:p>
        </w:tc>
        <w:tc>
          <w:tcPr>
            <w:tcW w:w="635" w:type="dxa"/>
            <w:noWrap/>
          </w:tcPr>
          <w:p w14:paraId="36209C79" w14:textId="032134B6" w:rsidR="00711EB3" w:rsidRPr="00661FEF" w:rsidRDefault="00711EB3" w:rsidP="00711EB3">
            <w:pPr>
              <w:jc w:val="center"/>
              <w:rPr>
                <w:rFonts w:eastAsia="Times New Roman"/>
                <w:color w:val="00B050"/>
                <w:sz w:val="44"/>
                <w:szCs w:val="44"/>
              </w:rPr>
            </w:pPr>
            <w:r w:rsidRPr="00475AA8">
              <w:rPr>
                <w:rFonts w:ascii="Calibri" w:eastAsia="Times New Roman" w:hAnsi="Calibri" w:cs="Calibri"/>
                <w:color w:val="00B050"/>
                <w:sz w:val="44"/>
                <w:szCs w:val="44"/>
                <w:lang w:eastAsia="en-GB"/>
              </w:rPr>
              <w:t>●</w:t>
            </w:r>
          </w:p>
        </w:tc>
        <w:tc>
          <w:tcPr>
            <w:tcW w:w="635" w:type="dxa"/>
            <w:noWrap/>
          </w:tcPr>
          <w:p w14:paraId="1C1F9212" w14:textId="2BEFDE92" w:rsidR="00711EB3" w:rsidRPr="00661FEF" w:rsidRDefault="00711EB3" w:rsidP="00711EB3">
            <w:pPr>
              <w:jc w:val="center"/>
              <w:rPr>
                <w:rFonts w:eastAsia="Times New Roman"/>
                <w:color w:val="00B050"/>
                <w:sz w:val="44"/>
                <w:szCs w:val="44"/>
              </w:rPr>
            </w:pPr>
            <w:r w:rsidRPr="00475AA8">
              <w:rPr>
                <w:rFonts w:ascii="Calibri" w:eastAsia="Times New Roman" w:hAnsi="Calibri" w:cs="Calibri"/>
                <w:color w:val="00B050"/>
                <w:sz w:val="44"/>
                <w:szCs w:val="44"/>
                <w:lang w:eastAsia="en-GB"/>
              </w:rPr>
              <w:t>●</w:t>
            </w:r>
          </w:p>
        </w:tc>
        <w:tc>
          <w:tcPr>
            <w:tcW w:w="1692" w:type="dxa"/>
            <w:noWrap/>
          </w:tcPr>
          <w:p w14:paraId="0233744A" w14:textId="2C3A4037" w:rsidR="00711EB3" w:rsidRPr="00661FEF" w:rsidRDefault="00711EB3" w:rsidP="00711EB3">
            <w:pPr>
              <w:jc w:val="center"/>
              <w:rPr>
                <w:color w:val="00B050"/>
                <w:sz w:val="44"/>
                <w:szCs w:val="44"/>
              </w:rPr>
            </w:pPr>
            <w:r w:rsidRPr="00623C55">
              <w:rPr>
                <w:color w:val="00B050"/>
                <w:sz w:val="44"/>
                <w:szCs w:val="44"/>
              </w:rPr>
              <w:t>+</w:t>
            </w:r>
          </w:p>
        </w:tc>
      </w:tr>
      <w:tr w:rsidR="00711EB3" w:rsidRPr="00661FEF" w14:paraId="6068EFFE" w14:textId="77777777" w:rsidTr="000F3048">
        <w:trPr>
          <w:trHeight w:val="315"/>
        </w:trPr>
        <w:tc>
          <w:tcPr>
            <w:tcW w:w="1669" w:type="dxa"/>
            <w:noWrap/>
          </w:tcPr>
          <w:p w14:paraId="1EA1228A" w14:textId="46BE92C4" w:rsidR="00711EB3" w:rsidRPr="00661FEF" w:rsidRDefault="00711EB3" w:rsidP="00711EB3">
            <w:proofErr w:type="spellStart"/>
            <w:r w:rsidRPr="00926CF1">
              <w:t>Muralidhar</w:t>
            </w:r>
            <w:proofErr w:type="spellEnd"/>
            <w:r w:rsidRPr="00926CF1">
              <w:t>, 2006</w:t>
            </w:r>
            <w:r w:rsidRPr="001C4639">
              <w:rPr>
                <w:vertAlign w:val="superscript"/>
              </w:rPr>
              <w:t>227</w:t>
            </w:r>
          </w:p>
        </w:tc>
        <w:tc>
          <w:tcPr>
            <w:tcW w:w="826" w:type="dxa"/>
            <w:noWrap/>
          </w:tcPr>
          <w:p w14:paraId="26B6C8DF" w14:textId="51BE38CC" w:rsidR="00711EB3" w:rsidRPr="00661FEF" w:rsidRDefault="00711EB3" w:rsidP="00711EB3">
            <w:pPr>
              <w:jc w:val="center"/>
              <w:rPr>
                <w:rFonts w:eastAsia="Times New Roman"/>
                <w:color w:val="FFFF00"/>
                <w:sz w:val="44"/>
                <w:szCs w:val="44"/>
              </w:rPr>
            </w:pPr>
            <w:r w:rsidRPr="00FE6678">
              <w:rPr>
                <w:rFonts w:ascii="Calibri" w:eastAsia="Times New Roman" w:hAnsi="Calibri" w:cs="Calibri"/>
                <w:color w:val="00B050"/>
                <w:sz w:val="44"/>
                <w:szCs w:val="44"/>
                <w:lang w:eastAsia="en-GB"/>
              </w:rPr>
              <w:t>●</w:t>
            </w:r>
          </w:p>
        </w:tc>
        <w:tc>
          <w:tcPr>
            <w:tcW w:w="827" w:type="dxa"/>
            <w:noWrap/>
          </w:tcPr>
          <w:p w14:paraId="4D44EA74" w14:textId="0995DA81" w:rsidR="00711EB3" w:rsidRPr="00661FEF" w:rsidRDefault="00711EB3" w:rsidP="00711EB3">
            <w:pPr>
              <w:jc w:val="center"/>
              <w:rPr>
                <w:rFonts w:eastAsia="Times New Roman"/>
                <w:color w:val="FFFF00"/>
                <w:sz w:val="44"/>
                <w:szCs w:val="44"/>
              </w:rPr>
            </w:pPr>
            <w:r w:rsidRPr="00FE6678">
              <w:rPr>
                <w:rFonts w:ascii="Calibri" w:eastAsia="Times New Roman" w:hAnsi="Calibri" w:cs="Calibri"/>
                <w:color w:val="00B050"/>
                <w:sz w:val="44"/>
                <w:szCs w:val="44"/>
                <w:lang w:eastAsia="en-GB"/>
              </w:rPr>
              <w:t>●</w:t>
            </w:r>
          </w:p>
        </w:tc>
        <w:tc>
          <w:tcPr>
            <w:tcW w:w="827" w:type="dxa"/>
            <w:noWrap/>
          </w:tcPr>
          <w:p w14:paraId="67E33D01" w14:textId="54EC4C05" w:rsidR="00711EB3" w:rsidRPr="00661FEF" w:rsidRDefault="00711EB3" w:rsidP="00711EB3">
            <w:pPr>
              <w:jc w:val="center"/>
              <w:rPr>
                <w:rFonts w:eastAsia="Times New Roman"/>
                <w:color w:val="FFFF00"/>
                <w:sz w:val="44"/>
                <w:szCs w:val="44"/>
              </w:rPr>
            </w:pPr>
            <w:r w:rsidRPr="00FE6678">
              <w:rPr>
                <w:rFonts w:ascii="Calibri" w:eastAsia="Times New Roman" w:hAnsi="Calibri" w:cs="Calibri"/>
                <w:color w:val="00B050"/>
                <w:sz w:val="44"/>
                <w:szCs w:val="44"/>
                <w:lang w:eastAsia="en-GB"/>
              </w:rPr>
              <w:t>●</w:t>
            </w:r>
          </w:p>
        </w:tc>
        <w:tc>
          <w:tcPr>
            <w:tcW w:w="635" w:type="dxa"/>
            <w:noWrap/>
          </w:tcPr>
          <w:p w14:paraId="13A8398A" w14:textId="082D4EC3" w:rsidR="00711EB3" w:rsidRPr="00661FEF" w:rsidRDefault="00711EB3" w:rsidP="00711EB3">
            <w:pPr>
              <w:jc w:val="center"/>
              <w:rPr>
                <w:rFonts w:eastAsia="Times New Roman"/>
                <w:color w:val="00B050"/>
                <w:sz w:val="44"/>
                <w:szCs w:val="44"/>
              </w:rPr>
            </w:pPr>
            <w:r w:rsidRPr="00FE6678">
              <w:rPr>
                <w:rFonts w:ascii="Calibri" w:eastAsia="Times New Roman" w:hAnsi="Calibri" w:cs="Calibri"/>
                <w:color w:val="00B050"/>
                <w:sz w:val="44"/>
                <w:szCs w:val="44"/>
                <w:lang w:eastAsia="en-GB"/>
              </w:rPr>
              <w:t>●</w:t>
            </w:r>
          </w:p>
        </w:tc>
        <w:tc>
          <w:tcPr>
            <w:tcW w:w="635" w:type="dxa"/>
            <w:noWrap/>
          </w:tcPr>
          <w:p w14:paraId="37B4255F" w14:textId="4D333461" w:rsidR="00711EB3" w:rsidRPr="00661FEF" w:rsidRDefault="00711EB3" w:rsidP="00711EB3">
            <w:pPr>
              <w:jc w:val="center"/>
              <w:rPr>
                <w:rFonts w:eastAsia="Times New Roman"/>
                <w:color w:val="FF0000"/>
                <w:sz w:val="44"/>
                <w:szCs w:val="44"/>
              </w:rPr>
            </w:pPr>
            <w:r w:rsidRPr="007E3FF9">
              <w:rPr>
                <w:rFonts w:ascii="Calibri" w:eastAsia="Times New Roman" w:hAnsi="Calibri" w:cs="Calibri"/>
                <w:color w:val="FF0000"/>
                <w:sz w:val="44"/>
                <w:szCs w:val="44"/>
                <w:lang w:eastAsia="en-GB"/>
              </w:rPr>
              <w:t>●</w:t>
            </w:r>
          </w:p>
        </w:tc>
        <w:tc>
          <w:tcPr>
            <w:tcW w:w="635" w:type="dxa"/>
            <w:noWrap/>
          </w:tcPr>
          <w:p w14:paraId="150A76DF" w14:textId="406D4727" w:rsidR="00711EB3" w:rsidRPr="00661FEF" w:rsidRDefault="00711EB3" w:rsidP="00711EB3">
            <w:pPr>
              <w:jc w:val="center"/>
              <w:rPr>
                <w:rFonts w:eastAsia="Times New Roman"/>
                <w:color w:val="BFBFBF" w:themeColor="background1" w:themeShade="BF"/>
                <w:sz w:val="44"/>
                <w:szCs w:val="44"/>
              </w:rPr>
            </w:pPr>
            <w:r w:rsidRPr="007E3FF9">
              <w:rPr>
                <w:rFonts w:ascii="Calibri" w:eastAsia="Times New Roman" w:hAnsi="Calibri" w:cs="Calibri"/>
                <w:color w:val="FF0000"/>
                <w:sz w:val="44"/>
                <w:szCs w:val="44"/>
                <w:lang w:eastAsia="en-GB"/>
              </w:rPr>
              <w:t>●</w:t>
            </w:r>
          </w:p>
        </w:tc>
        <w:tc>
          <w:tcPr>
            <w:tcW w:w="635" w:type="dxa"/>
            <w:noWrap/>
          </w:tcPr>
          <w:p w14:paraId="4D7EF5D1" w14:textId="3B4F7BCF" w:rsidR="00711EB3" w:rsidRPr="00661FEF" w:rsidRDefault="00711EB3" w:rsidP="00711EB3">
            <w:pPr>
              <w:jc w:val="center"/>
              <w:rPr>
                <w:rFonts w:eastAsia="Times New Roman"/>
                <w:color w:val="00B050"/>
                <w:sz w:val="44"/>
                <w:szCs w:val="44"/>
              </w:rPr>
            </w:pPr>
            <w:r w:rsidRPr="004C27B5">
              <w:rPr>
                <w:rFonts w:ascii="Calibri" w:eastAsia="Times New Roman" w:hAnsi="Calibri" w:cs="Calibri"/>
                <w:color w:val="00B050"/>
                <w:sz w:val="44"/>
                <w:szCs w:val="44"/>
                <w:lang w:eastAsia="en-GB"/>
              </w:rPr>
              <w:t>●</w:t>
            </w:r>
          </w:p>
        </w:tc>
        <w:tc>
          <w:tcPr>
            <w:tcW w:w="635" w:type="dxa"/>
            <w:noWrap/>
          </w:tcPr>
          <w:p w14:paraId="1AA94498" w14:textId="734D8977" w:rsidR="00711EB3" w:rsidRPr="00661FEF" w:rsidRDefault="00711EB3" w:rsidP="00711EB3">
            <w:pPr>
              <w:jc w:val="center"/>
              <w:rPr>
                <w:rFonts w:eastAsia="Times New Roman"/>
                <w:color w:val="00B050"/>
                <w:sz w:val="44"/>
                <w:szCs w:val="44"/>
              </w:rPr>
            </w:pPr>
            <w:r w:rsidRPr="004C27B5">
              <w:rPr>
                <w:rFonts w:ascii="Calibri" w:eastAsia="Times New Roman" w:hAnsi="Calibri" w:cs="Calibri"/>
                <w:color w:val="00B050"/>
                <w:sz w:val="44"/>
                <w:szCs w:val="44"/>
                <w:lang w:eastAsia="en-GB"/>
              </w:rPr>
              <w:t>●</w:t>
            </w:r>
          </w:p>
        </w:tc>
        <w:tc>
          <w:tcPr>
            <w:tcW w:w="1692" w:type="dxa"/>
            <w:noWrap/>
          </w:tcPr>
          <w:p w14:paraId="6AB943BF" w14:textId="009F8F33" w:rsidR="00711EB3" w:rsidRPr="00661FEF" w:rsidRDefault="00711EB3" w:rsidP="00711EB3">
            <w:pPr>
              <w:jc w:val="center"/>
              <w:rPr>
                <w:color w:val="00B050"/>
                <w:sz w:val="44"/>
                <w:szCs w:val="44"/>
              </w:rPr>
            </w:pPr>
            <w:r w:rsidRPr="00623C55">
              <w:rPr>
                <w:color w:val="00B050"/>
                <w:sz w:val="44"/>
                <w:szCs w:val="44"/>
              </w:rPr>
              <w:t>+</w:t>
            </w:r>
          </w:p>
        </w:tc>
      </w:tr>
      <w:tr w:rsidR="00711EB3" w:rsidRPr="00661FEF" w14:paraId="545B5287" w14:textId="77777777" w:rsidTr="000F3048">
        <w:trPr>
          <w:trHeight w:val="315"/>
        </w:trPr>
        <w:tc>
          <w:tcPr>
            <w:tcW w:w="1669" w:type="dxa"/>
            <w:noWrap/>
          </w:tcPr>
          <w:p w14:paraId="5A5E57E2" w14:textId="3434DFF8" w:rsidR="00711EB3" w:rsidRPr="00661FEF" w:rsidRDefault="00711EB3" w:rsidP="00711EB3">
            <w:r w:rsidRPr="00926CF1">
              <w:t>Rao, 2007</w:t>
            </w:r>
            <w:r w:rsidRPr="001C4639">
              <w:rPr>
                <w:vertAlign w:val="superscript"/>
              </w:rPr>
              <w:t>228</w:t>
            </w:r>
          </w:p>
        </w:tc>
        <w:tc>
          <w:tcPr>
            <w:tcW w:w="826" w:type="dxa"/>
            <w:noWrap/>
          </w:tcPr>
          <w:p w14:paraId="705E605A" w14:textId="04453979" w:rsidR="00711EB3" w:rsidRPr="00661FEF" w:rsidRDefault="00711EB3" w:rsidP="00711EB3">
            <w:pPr>
              <w:jc w:val="center"/>
              <w:rPr>
                <w:rFonts w:eastAsia="Times New Roman"/>
                <w:color w:val="FFFF00"/>
                <w:sz w:val="44"/>
                <w:szCs w:val="44"/>
              </w:rPr>
            </w:pPr>
            <w:r w:rsidRPr="00FE6678">
              <w:rPr>
                <w:rFonts w:ascii="Calibri" w:eastAsia="Times New Roman" w:hAnsi="Calibri" w:cs="Calibri"/>
                <w:color w:val="00B050"/>
                <w:sz w:val="44"/>
                <w:szCs w:val="44"/>
                <w:lang w:eastAsia="en-GB"/>
              </w:rPr>
              <w:t>●</w:t>
            </w:r>
          </w:p>
        </w:tc>
        <w:tc>
          <w:tcPr>
            <w:tcW w:w="827" w:type="dxa"/>
            <w:noWrap/>
          </w:tcPr>
          <w:p w14:paraId="6FA34212" w14:textId="6EBA954C" w:rsidR="00711EB3" w:rsidRPr="00661FEF" w:rsidRDefault="00711EB3" w:rsidP="00711EB3">
            <w:pPr>
              <w:jc w:val="center"/>
              <w:rPr>
                <w:rFonts w:eastAsia="Times New Roman"/>
                <w:color w:val="FFFF00"/>
                <w:sz w:val="44"/>
                <w:szCs w:val="44"/>
              </w:rPr>
            </w:pPr>
            <w:r w:rsidRPr="00FE6678">
              <w:rPr>
                <w:rFonts w:ascii="Calibri" w:eastAsia="Times New Roman" w:hAnsi="Calibri" w:cs="Calibri"/>
                <w:color w:val="00B050"/>
                <w:sz w:val="44"/>
                <w:szCs w:val="44"/>
                <w:lang w:eastAsia="en-GB"/>
              </w:rPr>
              <w:t>●</w:t>
            </w:r>
          </w:p>
        </w:tc>
        <w:tc>
          <w:tcPr>
            <w:tcW w:w="827" w:type="dxa"/>
            <w:noWrap/>
          </w:tcPr>
          <w:p w14:paraId="652AA399" w14:textId="06FE6EBF" w:rsidR="00711EB3" w:rsidRPr="00661FEF" w:rsidRDefault="00711EB3" w:rsidP="00711EB3">
            <w:pPr>
              <w:jc w:val="center"/>
              <w:rPr>
                <w:rFonts w:eastAsia="Times New Roman"/>
                <w:color w:val="FFFF00"/>
                <w:sz w:val="44"/>
                <w:szCs w:val="44"/>
              </w:rPr>
            </w:pPr>
            <w:r w:rsidRPr="00FE6678">
              <w:rPr>
                <w:rFonts w:ascii="Calibri" w:eastAsia="Times New Roman" w:hAnsi="Calibri" w:cs="Calibri"/>
                <w:color w:val="00B050"/>
                <w:sz w:val="44"/>
                <w:szCs w:val="44"/>
                <w:lang w:eastAsia="en-GB"/>
              </w:rPr>
              <w:t>●</w:t>
            </w:r>
          </w:p>
        </w:tc>
        <w:tc>
          <w:tcPr>
            <w:tcW w:w="635" w:type="dxa"/>
            <w:noWrap/>
          </w:tcPr>
          <w:p w14:paraId="2FD3168D" w14:textId="69EB396D" w:rsidR="00711EB3" w:rsidRPr="00661FEF" w:rsidRDefault="00711EB3" w:rsidP="00711EB3">
            <w:pPr>
              <w:jc w:val="center"/>
              <w:rPr>
                <w:rFonts w:eastAsia="Times New Roman"/>
                <w:color w:val="00B050"/>
                <w:sz w:val="44"/>
                <w:szCs w:val="44"/>
              </w:rPr>
            </w:pPr>
            <w:r w:rsidRPr="00FE6678">
              <w:rPr>
                <w:rFonts w:ascii="Calibri" w:eastAsia="Times New Roman" w:hAnsi="Calibri" w:cs="Calibri"/>
                <w:color w:val="00B050"/>
                <w:sz w:val="44"/>
                <w:szCs w:val="44"/>
                <w:lang w:eastAsia="en-GB"/>
              </w:rPr>
              <w:t>●</w:t>
            </w:r>
          </w:p>
        </w:tc>
        <w:tc>
          <w:tcPr>
            <w:tcW w:w="635" w:type="dxa"/>
            <w:noWrap/>
          </w:tcPr>
          <w:p w14:paraId="5014DD43" w14:textId="0006F29A" w:rsidR="00711EB3" w:rsidRPr="00661FEF" w:rsidRDefault="00711EB3" w:rsidP="00711EB3">
            <w:pPr>
              <w:jc w:val="center"/>
              <w:rPr>
                <w:rFonts w:eastAsia="Times New Roman"/>
                <w:color w:val="FF0000"/>
                <w:sz w:val="44"/>
                <w:szCs w:val="44"/>
              </w:rPr>
            </w:pPr>
            <w:r w:rsidRPr="007E3FF9">
              <w:rPr>
                <w:rFonts w:ascii="Calibri" w:eastAsia="Times New Roman" w:hAnsi="Calibri" w:cs="Calibri"/>
                <w:color w:val="FF0000"/>
                <w:sz w:val="44"/>
                <w:szCs w:val="44"/>
                <w:lang w:eastAsia="en-GB"/>
              </w:rPr>
              <w:t>●</w:t>
            </w:r>
          </w:p>
        </w:tc>
        <w:tc>
          <w:tcPr>
            <w:tcW w:w="635" w:type="dxa"/>
            <w:noWrap/>
          </w:tcPr>
          <w:p w14:paraId="4B793C77" w14:textId="2595B5EB" w:rsidR="00711EB3" w:rsidRPr="00661FEF" w:rsidRDefault="00711EB3" w:rsidP="00711EB3">
            <w:pPr>
              <w:jc w:val="center"/>
              <w:rPr>
                <w:rFonts w:eastAsia="Times New Roman"/>
                <w:color w:val="BFBFBF" w:themeColor="background1" w:themeShade="BF"/>
                <w:sz w:val="44"/>
                <w:szCs w:val="44"/>
              </w:rPr>
            </w:pPr>
            <w:r w:rsidRPr="007E3FF9">
              <w:rPr>
                <w:rFonts w:ascii="Calibri" w:eastAsia="Times New Roman" w:hAnsi="Calibri" w:cs="Calibri"/>
                <w:color w:val="FF0000"/>
                <w:sz w:val="44"/>
                <w:szCs w:val="44"/>
                <w:lang w:eastAsia="en-GB"/>
              </w:rPr>
              <w:t>●</w:t>
            </w:r>
          </w:p>
        </w:tc>
        <w:tc>
          <w:tcPr>
            <w:tcW w:w="635" w:type="dxa"/>
            <w:noWrap/>
          </w:tcPr>
          <w:p w14:paraId="05117501" w14:textId="7B70C625" w:rsidR="00711EB3" w:rsidRPr="00661FEF" w:rsidRDefault="00711EB3" w:rsidP="00711EB3">
            <w:pPr>
              <w:jc w:val="center"/>
              <w:rPr>
                <w:rFonts w:eastAsia="Times New Roman"/>
                <w:color w:val="00B050"/>
                <w:sz w:val="44"/>
                <w:szCs w:val="44"/>
              </w:rPr>
            </w:pPr>
            <w:r w:rsidRPr="004C27B5">
              <w:rPr>
                <w:rFonts w:ascii="Calibri" w:eastAsia="Times New Roman" w:hAnsi="Calibri" w:cs="Calibri"/>
                <w:color w:val="00B050"/>
                <w:sz w:val="44"/>
                <w:szCs w:val="44"/>
                <w:lang w:eastAsia="en-GB"/>
              </w:rPr>
              <w:t>●</w:t>
            </w:r>
          </w:p>
        </w:tc>
        <w:tc>
          <w:tcPr>
            <w:tcW w:w="635" w:type="dxa"/>
            <w:noWrap/>
          </w:tcPr>
          <w:p w14:paraId="09C25DB1" w14:textId="306E75C0" w:rsidR="00711EB3" w:rsidRPr="00661FEF" w:rsidRDefault="00711EB3" w:rsidP="00711EB3">
            <w:pPr>
              <w:jc w:val="center"/>
              <w:rPr>
                <w:rFonts w:eastAsia="Times New Roman"/>
                <w:color w:val="00B050"/>
                <w:sz w:val="44"/>
                <w:szCs w:val="44"/>
              </w:rPr>
            </w:pPr>
            <w:r w:rsidRPr="004C27B5">
              <w:rPr>
                <w:rFonts w:ascii="Calibri" w:eastAsia="Times New Roman" w:hAnsi="Calibri" w:cs="Calibri"/>
                <w:color w:val="00B050"/>
                <w:sz w:val="44"/>
                <w:szCs w:val="44"/>
                <w:lang w:eastAsia="en-GB"/>
              </w:rPr>
              <w:t>●</w:t>
            </w:r>
          </w:p>
        </w:tc>
        <w:tc>
          <w:tcPr>
            <w:tcW w:w="1692" w:type="dxa"/>
            <w:noWrap/>
          </w:tcPr>
          <w:p w14:paraId="0090F6DE" w14:textId="18A8076A" w:rsidR="00711EB3" w:rsidRPr="00661FEF" w:rsidRDefault="00711EB3" w:rsidP="00711EB3">
            <w:pPr>
              <w:jc w:val="center"/>
              <w:rPr>
                <w:color w:val="00B050"/>
                <w:sz w:val="44"/>
                <w:szCs w:val="44"/>
              </w:rPr>
            </w:pPr>
            <w:r w:rsidRPr="00623C55">
              <w:rPr>
                <w:color w:val="00B050"/>
                <w:sz w:val="44"/>
                <w:szCs w:val="44"/>
              </w:rPr>
              <w:t>+</w:t>
            </w:r>
          </w:p>
        </w:tc>
      </w:tr>
      <w:tr w:rsidR="00711EB3" w:rsidRPr="00661FEF" w14:paraId="42F5340F" w14:textId="77777777" w:rsidTr="000F3048">
        <w:trPr>
          <w:trHeight w:val="315"/>
        </w:trPr>
        <w:tc>
          <w:tcPr>
            <w:tcW w:w="1669" w:type="dxa"/>
            <w:noWrap/>
          </w:tcPr>
          <w:p w14:paraId="7AD4997E" w14:textId="08297CDA" w:rsidR="00711EB3" w:rsidRPr="00661FEF" w:rsidRDefault="00711EB3" w:rsidP="00711EB3">
            <w:r w:rsidRPr="00926CF1">
              <w:t>Reilly, 2010</w:t>
            </w:r>
            <w:r w:rsidRPr="001C4639">
              <w:rPr>
                <w:vertAlign w:val="superscript"/>
              </w:rPr>
              <w:t>221</w:t>
            </w:r>
          </w:p>
        </w:tc>
        <w:tc>
          <w:tcPr>
            <w:tcW w:w="826" w:type="dxa"/>
            <w:noWrap/>
          </w:tcPr>
          <w:p w14:paraId="49117002" w14:textId="01313DFC" w:rsidR="00711EB3" w:rsidRPr="00661FEF" w:rsidRDefault="00711EB3" w:rsidP="00711EB3">
            <w:pPr>
              <w:jc w:val="center"/>
              <w:rPr>
                <w:rFonts w:eastAsia="Times New Roman"/>
                <w:color w:val="FFFF00"/>
                <w:sz w:val="44"/>
                <w:szCs w:val="44"/>
              </w:rPr>
            </w:pPr>
            <w:r w:rsidRPr="00FD44F3">
              <w:rPr>
                <w:rFonts w:ascii="Calibri" w:eastAsia="Times New Roman" w:hAnsi="Calibri" w:cs="Calibri"/>
                <w:color w:val="00B050"/>
                <w:sz w:val="44"/>
                <w:szCs w:val="44"/>
                <w:lang w:eastAsia="en-GB"/>
              </w:rPr>
              <w:t>●</w:t>
            </w:r>
          </w:p>
        </w:tc>
        <w:tc>
          <w:tcPr>
            <w:tcW w:w="827" w:type="dxa"/>
            <w:noWrap/>
          </w:tcPr>
          <w:p w14:paraId="3D02D2AB" w14:textId="5923A32B" w:rsidR="00711EB3" w:rsidRPr="00661FEF" w:rsidRDefault="00711EB3" w:rsidP="00711EB3">
            <w:pPr>
              <w:jc w:val="center"/>
              <w:rPr>
                <w:rFonts w:eastAsia="Times New Roman"/>
                <w:color w:val="FFFF00"/>
                <w:sz w:val="44"/>
                <w:szCs w:val="44"/>
              </w:rPr>
            </w:pPr>
            <w:r w:rsidRPr="000A6DC8">
              <w:rPr>
                <w:rFonts w:ascii="Calibri" w:eastAsia="Times New Roman" w:hAnsi="Calibri" w:cs="Calibri"/>
                <w:color w:val="FF0000"/>
                <w:sz w:val="44"/>
                <w:szCs w:val="44"/>
                <w:lang w:eastAsia="en-GB"/>
              </w:rPr>
              <w:t>●</w:t>
            </w:r>
          </w:p>
        </w:tc>
        <w:tc>
          <w:tcPr>
            <w:tcW w:w="827" w:type="dxa"/>
            <w:noWrap/>
          </w:tcPr>
          <w:p w14:paraId="3058D113" w14:textId="4737926C" w:rsidR="00711EB3" w:rsidRPr="00661FEF" w:rsidRDefault="00711EB3" w:rsidP="00711EB3">
            <w:pPr>
              <w:jc w:val="center"/>
              <w:rPr>
                <w:rFonts w:eastAsia="Times New Roman"/>
                <w:color w:val="FFFF00"/>
                <w:sz w:val="44"/>
                <w:szCs w:val="44"/>
              </w:rPr>
            </w:pPr>
            <w:r w:rsidRPr="00F10242">
              <w:rPr>
                <w:rFonts w:ascii="Calibri" w:eastAsia="Times New Roman" w:hAnsi="Calibri" w:cs="Calibri"/>
                <w:color w:val="00B050"/>
                <w:sz w:val="44"/>
                <w:szCs w:val="44"/>
                <w:lang w:eastAsia="en-GB"/>
              </w:rPr>
              <w:t>●</w:t>
            </w:r>
          </w:p>
        </w:tc>
        <w:tc>
          <w:tcPr>
            <w:tcW w:w="635" w:type="dxa"/>
            <w:noWrap/>
          </w:tcPr>
          <w:p w14:paraId="5A598F68" w14:textId="39F90A75" w:rsidR="00711EB3" w:rsidRPr="00661FEF" w:rsidRDefault="00711EB3" w:rsidP="00711EB3">
            <w:pPr>
              <w:jc w:val="center"/>
              <w:rPr>
                <w:rFonts w:eastAsia="Times New Roman"/>
                <w:color w:val="00B050"/>
                <w:sz w:val="44"/>
                <w:szCs w:val="44"/>
              </w:rPr>
            </w:pPr>
            <w:r w:rsidRPr="00F10242">
              <w:rPr>
                <w:rFonts w:ascii="Calibri" w:eastAsia="Times New Roman" w:hAnsi="Calibri" w:cs="Calibri"/>
                <w:color w:val="00B050"/>
                <w:sz w:val="44"/>
                <w:szCs w:val="44"/>
                <w:lang w:eastAsia="en-GB"/>
              </w:rPr>
              <w:t>●</w:t>
            </w:r>
          </w:p>
        </w:tc>
        <w:tc>
          <w:tcPr>
            <w:tcW w:w="635" w:type="dxa"/>
            <w:noWrap/>
          </w:tcPr>
          <w:p w14:paraId="38DF69E4" w14:textId="22130073" w:rsidR="00711EB3" w:rsidRPr="00661FEF" w:rsidRDefault="00711EB3" w:rsidP="00711EB3">
            <w:pPr>
              <w:jc w:val="center"/>
              <w:rPr>
                <w:rFonts w:eastAsia="Times New Roman"/>
                <w:color w:val="FF0000"/>
                <w:sz w:val="44"/>
                <w:szCs w:val="44"/>
              </w:rPr>
            </w:pPr>
            <w:r w:rsidRPr="007E3FF9">
              <w:rPr>
                <w:rFonts w:ascii="Calibri" w:eastAsia="Times New Roman" w:hAnsi="Calibri" w:cs="Calibri"/>
                <w:color w:val="FF0000"/>
                <w:sz w:val="44"/>
                <w:szCs w:val="44"/>
                <w:lang w:eastAsia="en-GB"/>
              </w:rPr>
              <w:t>●</w:t>
            </w:r>
          </w:p>
        </w:tc>
        <w:tc>
          <w:tcPr>
            <w:tcW w:w="635" w:type="dxa"/>
            <w:noWrap/>
          </w:tcPr>
          <w:p w14:paraId="6DEE12E3" w14:textId="4E04FC5D" w:rsidR="00711EB3" w:rsidRPr="00661FEF" w:rsidRDefault="00711EB3" w:rsidP="00711EB3">
            <w:pPr>
              <w:jc w:val="center"/>
              <w:rPr>
                <w:rFonts w:eastAsia="Times New Roman"/>
                <w:color w:val="BFBFBF" w:themeColor="background1" w:themeShade="BF"/>
                <w:sz w:val="44"/>
                <w:szCs w:val="44"/>
              </w:rPr>
            </w:pPr>
            <w:r w:rsidRPr="007E3FF9">
              <w:rPr>
                <w:rFonts w:ascii="Calibri" w:eastAsia="Times New Roman" w:hAnsi="Calibri" w:cs="Calibri"/>
                <w:color w:val="FF0000"/>
                <w:sz w:val="44"/>
                <w:szCs w:val="44"/>
                <w:lang w:eastAsia="en-GB"/>
              </w:rPr>
              <w:t>●</w:t>
            </w:r>
          </w:p>
        </w:tc>
        <w:tc>
          <w:tcPr>
            <w:tcW w:w="635" w:type="dxa"/>
            <w:noWrap/>
          </w:tcPr>
          <w:p w14:paraId="61577E1B" w14:textId="30526BA8" w:rsidR="00711EB3" w:rsidRPr="00661FEF" w:rsidRDefault="00711EB3" w:rsidP="00711EB3">
            <w:pPr>
              <w:jc w:val="center"/>
              <w:rPr>
                <w:rFonts w:eastAsia="Times New Roman"/>
                <w:color w:val="00B050"/>
                <w:sz w:val="44"/>
                <w:szCs w:val="44"/>
              </w:rPr>
            </w:pPr>
            <w:r w:rsidRPr="004C27B5">
              <w:rPr>
                <w:rFonts w:ascii="Calibri" w:eastAsia="Times New Roman" w:hAnsi="Calibri" w:cs="Calibri"/>
                <w:color w:val="00B050"/>
                <w:sz w:val="44"/>
                <w:szCs w:val="44"/>
                <w:lang w:eastAsia="en-GB"/>
              </w:rPr>
              <w:t>●</w:t>
            </w:r>
          </w:p>
        </w:tc>
        <w:tc>
          <w:tcPr>
            <w:tcW w:w="635" w:type="dxa"/>
            <w:noWrap/>
          </w:tcPr>
          <w:p w14:paraId="748DC485" w14:textId="64F8C6C6" w:rsidR="00711EB3" w:rsidRPr="00661FEF" w:rsidRDefault="00711EB3" w:rsidP="00711EB3">
            <w:pPr>
              <w:jc w:val="center"/>
              <w:rPr>
                <w:rFonts w:eastAsia="Times New Roman"/>
                <w:color w:val="00B050"/>
                <w:sz w:val="44"/>
                <w:szCs w:val="44"/>
              </w:rPr>
            </w:pPr>
            <w:r w:rsidRPr="004C27B5">
              <w:rPr>
                <w:rFonts w:ascii="Calibri" w:eastAsia="Times New Roman" w:hAnsi="Calibri" w:cs="Calibri"/>
                <w:color w:val="00B050"/>
                <w:sz w:val="44"/>
                <w:szCs w:val="44"/>
                <w:lang w:eastAsia="en-GB"/>
              </w:rPr>
              <w:t>●</w:t>
            </w:r>
          </w:p>
        </w:tc>
        <w:tc>
          <w:tcPr>
            <w:tcW w:w="1692" w:type="dxa"/>
            <w:noWrap/>
          </w:tcPr>
          <w:p w14:paraId="7DB92609" w14:textId="36EE835B" w:rsidR="00711EB3" w:rsidRPr="00661FEF" w:rsidRDefault="00711EB3" w:rsidP="00711EB3">
            <w:pPr>
              <w:jc w:val="center"/>
              <w:rPr>
                <w:color w:val="00B050"/>
                <w:sz w:val="44"/>
                <w:szCs w:val="44"/>
              </w:rPr>
            </w:pPr>
            <w:r w:rsidRPr="00623C55">
              <w:rPr>
                <w:color w:val="00B050"/>
                <w:sz w:val="44"/>
                <w:szCs w:val="44"/>
              </w:rPr>
              <w:t>+</w:t>
            </w:r>
          </w:p>
        </w:tc>
      </w:tr>
      <w:tr w:rsidR="00711EB3" w:rsidRPr="00661FEF" w14:paraId="0C9B1867" w14:textId="77777777" w:rsidTr="000F3048">
        <w:trPr>
          <w:trHeight w:val="315"/>
        </w:trPr>
        <w:tc>
          <w:tcPr>
            <w:tcW w:w="1669" w:type="dxa"/>
            <w:noWrap/>
          </w:tcPr>
          <w:p w14:paraId="661E9A1A" w14:textId="3C8CF19F" w:rsidR="00711EB3" w:rsidRPr="00661FEF" w:rsidRDefault="00711EB3" w:rsidP="00711EB3">
            <w:r w:rsidRPr="00926CF1">
              <w:t>Reilly, 2012</w:t>
            </w:r>
            <w:r w:rsidRPr="001C4639">
              <w:rPr>
                <w:vertAlign w:val="superscript"/>
              </w:rPr>
              <w:t>22</w:t>
            </w:r>
            <w:r>
              <w:rPr>
                <w:vertAlign w:val="superscript"/>
              </w:rPr>
              <w:t>2</w:t>
            </w:r>
          </w:p>
        </w:tc>
        <w:tc>
          <w:tcPr>
            <w:tcW w:w="826" w:type="dxa"/>
            <w:noWrap/>
          </w:tcPr>
          <w:p w14:paraId="3F0AC73D" w14:textId="77320356" w:rsidR="00711EB3" w:rsidRPr="00661FEF" w:rsidRDefault="00711EB3" w:rsidP="00711EB3">
            <w:pPr>
              <w:jc w:val="center"/>
              <w:rPr>
                <w:rFonts w:eastAsia="Times New Roman"/>
                <w:color w:val="FFFF00"/>
                <w:sz w:val="44"/>
                <w:szCs w:val="44"/>
              </w:rPr>
            </w:pPr>
            <w:r w:rsidRPr="00FD44F3">
              <w:rPr>
                <w:rFonts w:ascii="Calibri" w:eastAsia="Times New Roman" w:hAnsi="Calibri" w:cs="Calibri"/>
                <w:color w:val="00B050"/>
                <w:sz w:val="44"/>
                <w:szCs w:val="44"/>
                <w:lang w:eastAsia="en-GB"/>
              </w:rPr>
              <w:t>●</w:t>
            </w:r>
          </w:p>
        </w:tc>
        <w:tc>
          <w:tcPr>
            <w:tcW w:w="827" w:type="dxa"/>
            <w:noWrap/>
          </w:tcPr>
          <w:p w14:paraId="1B8A494D" w14:textId="54B6ECCE" w:rsidR="00711EB3" w:rsidRPr="00661FEF" w:rsidRDefault="00711EB3" w:rsidP="00711EB3">
            <w:pPr>
              <w:jc w:val="center"/>
              <w:rPr>
                <w:rFonts w:eastAsia="Times New Roman"/>
                <w:color w:val="FFFF00"/>
                <w:sz w:val="44"/>
                <w:szCs w:val="44"/>
              </w:rPr>
            </w:pPr>
            <w:r w:rsidRPr="000A6DC8">
              <w:rPr>
                <w:rFonts w:ascii="Calibri" w:eastAsia="Times New Roman" w:hAnsi="Calibri" w:cs="Calibri"/>
                <w:color w:val="FF0000"/>
                <w:sz w:val="44"/>
                <w:szCs w:val="44"/>
                <w:lang w:eastAsia="en-GB"/>
              </w:rPr>
              <w:t>●</w:t>
            </w:r>
          </w:p>
        </w:tc>
        <w:tc>
          <w:tcPr>
            <w:tcW w:w="827" w:type="dxa"/>
            <w:noWrap/>
          </w:tcPr>
          <w:p w14:paraId="232AD628" w14:textId="08A790B4" w:rsidR="00711EB3" w:rsidRPr="00661FEF" w:rsidRDefault="00711EB3" w:rsidP="00711EB3">
            <w:pPr>
              <w:jc w:val="center"/>
              <w:rPr>
                <w:rFonts w:eastAsia="Times New Roman"/>
                <w:color w:val="FFFF00"/>
                <w:sz w:val="44"/>
                <w:szCs w:val="44"/>
              </w:rPr>
            </w:pPr>
            <w:r w:rsidRPr="00F10242">
              <w:rPr>
                <w:rFonts w:ascii="Calibri" w:eastAsia="Times New Roman" w:hAnsi="Calibri" w:cs="Calibri"/>
                <w:color w:val="00B050"/>
                <w:sz w:val="44"/>
                <w:szCs w:val="44"/>
                <w:lang w:eastAsia="en-GB"/>
              </w:rPr>
              <w:t>●</w:t>
            </w:r>
          </w:p>
        </w:tc>
        <w:tc>
          <w:tcPr>
            <w:tcW w:w="635" w:type="dxa"/>
            <w:noWrap/>
          </w:tcPr>
          <w:p w14:paraId="3D668570" w14:textId="1F66F227" w:rsidR="00711EB3" w:rsidRPr="00661FEF" w:rsidRDefault="00711EB3" w:rsidP="00711EB3">
            <w:pPr>
              <w:jc w:val="center"/>
              <w:rPr>
                <w:rFonts w:eastAsia="Times New Roman"/>
                <w:color w:val="00B050"/>
                <w:sz w:val="44"/>
                <w:szCs w:val="44"/>
              </w:rPr>
            </w:pPr>
            <w:r w:rsidRPr="00F10242">
              <w:rPr>
                <w:rFonts w:ascii="Calibri" w:eastAsia="Times New Roman" w:hAnsi="Calibri" w:cs="Calibri"/>
                <w:color w:val="00B050"/>
                <w:sz w:val="44"/>
                <w:szCs w:val="44"/>
                <w:lang w:eastAsia="en-GB"/>
              </w:rPr>
              <w:t>●</w:t>
            </w:r>
          </w:p>
        </w:tc>
        <w:tc>
          <w:tcPr>
            <w:tcW w:w="635" w:type="dxa"/>
            <w:noWrap/>
          </w:tcPr>
          <w:p w14:paraId="2119E96A" w14:textId="4B6494D0" w:rsidR="00711EB3" w:rsidRPr="00661FEF" w:rsidRDefault="00711EB3" w:rsidP="00711EB3">
            <w:pPr>
              <w:jc w:val="center"/>
              <w:rPr>
                <w:rFonts w:eastAsia="Times New Roman"/>
                <w:color w:val="FF0000"/>
                <w:sz w:val="44"/>
                <w:szCs w:val="44"/>
              </w:rPr>
            </w:pPr>
            <w:r w:rsidRPr="007E3FF9">
              <w:rPr>
                <w:rFonts w:ascii="Calibri" w:eastAsia="Times New Roman" w:hAnsi="Calibri" w:cs="Calibri"/>
                <w:color w:val="FF0000"/>
                <w:sz w:val="44"/>
                <w:szCs w:val="44"/>
                <w:lang w:eastAsia="en-GB"/>
              </w:rPr>
              <w:t>●</w:t>
            </w:r>
          </w:p>
        </w:tc>
        <w:tc>
          <w:tcPr>
            <w:tcW w:w="635" w:type="dxa"/>
            <w:noWrap/>
          </w:tcPr>
          <w:p w14:paraId="7A1C452C" w14:textId="6CADD6D0" w:rsidR="00711EB3" w:rsidRPr="00661FEF" w:rsidRDefault="00711EB3" w:rsidP="00711EB3">
            <w:pPr>
              <w:jc w:val="center"/>
              <w:rPr>
                <w:rFonts w:eastAsia="Times New Roman"/>
                <w:color w:val="BFBFBF" w:themeColor="background1" w:themeShade="BF"/>
                <w:sz w:val="44"/>
                <w:szCs w:val="44"/>
              </w:rPr>
            </w:pPr>
            <w:r w:rsidRPr="007E3FF9">
              <w:rPr>
                <w:rFonts w:ascii="Calibri" w:eastAsia="Times New Roman" w:hAnsi="Calibri" w:cs="Calibri"/>
                <w:color w:val="FF0000"/>
                <w:sz w:val="44"/>
                <w:szCs w:val="44"/>
                <w:lang w:eastAsia="en-GB"/>
              </w:rPr>
              <w:t>●</w:t>
            </w:r>
          </w:p>
        </w:tc>
        <w:tc>
          <w:tcPr>
            <w:tcW w:w="635" w:type="dxa"/>
            <w:noWrap/>
          </w:tcPr>
          <w:p w14:paraId="299695A2" w14:textId="6416CEF0" w:rsidR="00711EB3" w:rsidRPr="00661FEF" w:rsidRDefault="00711EB3" w:rsidP="00711EB3">
            <w:pPr>
              <w:jc w:val="center"/>
              <w:rPr>
                <w:rFonts w:eastAsia="Times New Roman"/>
                <w:color w:val="00B050"/>
                <w:sz w:val="44"/>
                <w:szCs w:val="44"/>
              </w:rPr>
            </w:pPr>
            <w:r w:rsidRPr="004C27B5">
              <w:rPr>
                <w:rFonts w:ascii="Calibri" w:eastAsia="Times New Roman" w:hAnsi="Calibri" w:cs="Calibri"/>
                <w:color w:val="00B050"/>
                <w:sz w:val="44"/>
                <w:szCs w:val="44"/>
                <w:lang w:eastAsia="en-GB"/>
              </w:rPr>
              <w:t>●</w:t>
            </w:r>
          </w:p>
        </w:tc>
        <w:tc>
          <w:tcPr>
            <w:tcW w:w="635" w:type="dxa"/>
            <w:noWrap/>
          </w:tcPr>
          <w:p w14:paraId="10F72A04" w14:textId="5A0DC43F" w:rsidR="00711EB3" w:rsidRPr="00661FEF" w:rsidRDefault="00711EB3" w:rsidP="00711EB3">
            <w:pPr>
              <w:jc w:val="center"/>
              <w:rPr>
                <w:rFonts w:eastAsia="Times New Roman"/>
                <w:color w:val="00B050"/>
                <w:sz w:val="44"/>
                <w:szCs w:val="44"/>
              </w:rPr>
            </w:pPr>
            <w:r w:rsidRPr="004C27B5">
              <w:rPr>
                <w:rFonts w:ascii="Calibri" w:eastAsia="Times New Roman" w:hAnsi="Calibri" w:cs="Calibri"/>
                <w:color w:val="00B050"/>
                <w:sz w:val="44"/>
                <w:szCs w:val="44"/>
                <w:lang w:eastAsia="en-GB"/>
              </w:rPr>
              <w:t>●</w:t>
            </w:r>
          </w:p>
        </w:tc>
        <w:tc>
          <w:tcPr>
            <w:tcW w:w="1692" w:type="dxa"/>
            <w:noWrap/>
          </w:tcPr>
          <w:p w14:paraId="75139DD6" w14:textId="5D2E96C7" w:rsidR="00711EB3" w:rsidRPr="00661FEF" w:rsidRDefault="00711EB3" w:rsidP="00711EB3">
            <w:pPr>
              <w:jc w:val="center"/>
              <w:rPr>
                <w:color w:val="00B050"/>
                <w:sz w:val="44"/>
                <w:szCs w:val="44"/>
              </w:rPr>
            </w:pPr>
            <w:r w:rsidRPr="00623C55">
              <w:rPr>
                <w:color w:val="00B050"/>
                <w:sz w:val="44"/>
                <w:szCs w:val="44"/>
              </w:rPr>
              <w:t>+</w:t>
            </w:r>
          </w:p>
        </w:tc>
      </w:tr>
      <w:tr w:rsidR="00711EB3" w:rsidRPr="00661FEF" w14:paraId="1D3F6444" w14:textId="77777777" w:rsidTr="000F3048">
        <w:trPr>
          <w:trHeight w:val="315"/>
        </w:trPr>
        <w:tc>
          <w:tcPr>
            <w:tcW w:w="1669" w:type="dxa"/>
            <w:noWrap/>
          </w:tcPr>
          <w:p w14:paraId="5C5E4841" w14:textId="0DD50E45" w:rsidR="00711EB3" w:rsidRPr="00661FEF" w:rsidRDefault="00711EB3" w:rsidP="00711EB3">
            <w:r w:rsidRPr="00926CF1">
              <w:lastRenderedPageBreak/>
              <w:t xml:space="preserve">van </w:t>
            </w:r>
            <w:proofErr w:type="spellStart"/>
            <w:r w:rsidRPr="00926CF1">
              <w:t>Velzen</w:t>
            </w:r>
            <w:proofErr w:type="spellEnd"/>
            <w:r w:rsidRPr="00926CF1">
              <w:t>, 2011</w:t>
            </w:r>
            <w:r w:rsidRPr="000E6D7D">
              <w:rPr>
                <w:vertAlign w:val="superscript"/>
              </w:rPr>
              <w:t>208</w:t>
            </w:r>
          </w:p>
        </w:tc>
        <w:tc>
          <w:tcPr>
            <w:tcW w:w="826" w:type="dxa"/>
            <w:noWrap/>
          </w:tcPr>
          <w:p w14:paraId="2806CCF1" w14:textId="5F5B2DBA" w:rsidR="00711EB3" w:rsidRPr="00661FEF" w:rsidRDefault="00711EB3" w:rsidP="00711EB3">
            <w:pPr>
              <w:jc w:val="center"/>
              <w:rPr>
                <w:rFonts w:eastAsia="Times New Roman"/>
                <w:color w:val="FFFF00"/>
                <w:sz w:val="44"/>
                <w:szCs w:val="44"/>
              </w:rPr>
            </w:pPr>
            <w:r w:rsidRPr="00FD44F3">
              <w:rPr>
                <w:rFonts w:ascii="Calibri" w:eastAsia="Times New Roman" w:hAnsi="Calibri" w:cs="Calibri"/>
                <w:color w:val="00B050"/>
                <w:sz w:val="44"/>
                <w:szCs w:val="44"/>
                <w:lang w:eastAsia="en-GB"/>
              </w:rPr>
              <w:t>●</w:t>
            </w:r>
          </w:p>
        </w:tc>
        <w:tc>
          <w:tcPr>
            <w:tcW w:w="827" w:type="dxa"/>
            <w:noWrap/>
          </w:tcPr>
          <w:p w14:paraId="27F0FF89" w14:textId="47F625D1" w:rsidR="00711EB3" w:rsidRPr="00661FEF" w:rsidRDefault="00711EB3" w:rsidP="00711EB3">
            <w:pPr>
              <w:jc w:val="center"/>
              <w:rPr>
                <w:rFonts w:eastAsia="Times New Roman"/>
                <w:color w:val="FFFF00"/>
                <w:sz w:val="44"/>
                <w:szCs w:val="44"/>
              </w:rPr>
            </w:pPr>
            <w:r w:rsidRPr="00C03E6D">
              <w:rPr>
                <w:rFonts w:ascii="Calibri" w:eastAsia="Times New Roman" w:hAnsi="Calibri" w:cs="Calibri"/>
                <w:color w:val="00B050"/>
                <w:sz w:val="44"/>
                <w:szCs w:val="44"/>
                <w:lang w:eastAsia="en-GB"/>
              </w:rPr>
              <w:t>●</w:t>
            </w:r>
          </w:p>
        </w:tc>
        <w:tc>
          <w:tcPr>
            <w:tcW w:w="827" w:type="dxa"/>
            <w:noWrap/>
          </w:tcPr>
          <w:p w14:paraId="6387F745" w14:textId="49159652" w:rsidR="00711EB3" w:rsidRPr="00661FEF" w:rsidRDefault="00711EB3" w:rsidP="00711EB3">
            <w:pPr>
              <w:jc w:val="center"/>
              <w:rPr>
                <w:rFonts w:eastAsia="Times New Roman"/>
                <w:color w:val="FFFF00"/>
                <w:sz w:val="44"/>
                <w:szCs w:val="44"/>
              </w:rPr>
            </w:pPr>
            <w:r w:rsidRPr="00F10242">
              <w:rPr>
                <w:rFonts w:ascii="Calibri" w:eastAsia="Times New Roman" w:hAnsi="Calibri" w:cs="Calibri"/>
                <w:color w:val="00B050"/>
                <w:sz w:val="44"/>
                <w:szCs w:val="44"/>
                <w:lang w:eastAsia="en-GB"/>
              </w:rPr>
              <w:t>●</w:t>
            </w:r>
          </w:p>
        </w:tc>
        <w:tc>
          <w:tcPr>
            <w:tcW w:w="635" w:type="dxa"/>
            <w:noWrap/>
          </w:tcPr>
          <w:p w14:paraId="7225FD5C" w14:textId="5C34A7FF" w:rsidR="00711EB3" w:rsidRPr="00661FEF" w:rsidRDefault="00711EB3" w:rsidP="00711EB3">
            <w:pPr>
              <w:jc w:val="center"/>
              <w:rPr>
                <w:rFonts w:eastAsia="Times New Roman"/>
                <w:color w:val="00B050"/>
                <w:sz w:val="44"/>
                <w:szCs w:val="44"/>
              </w:rPr>
            </w:pPr>
            <w:r w:rsidRPr="00F10242">
              <w:rPr>
                <w:rFonts w:ascii="Calibri" w:eastAsia="Times New Roman" w:hAnsi="Calibri" w:cs="Calibri"/>
                <w:color w:val="00B050"/>
                <w:sz w:val="44"/>
                <w:szCs w:val="44"/>
                <w:lang w:eastAsia="en-GB"/>
              </w:rPr>
              <w:t>●</w:t>
            </w:r>
          </w:p>
        </w:tc>
        <w:tc>
          <w:tcPr>
            <w:tcW w:w="635" w:type="dxa"/>
            <w:noWrap/>
          </w:tcPr>
          <w:p w14:paraId="3675B6D2" w14:textId="6B1DC42A" w:rsidR="00711EB3" w:rsidRPr="00661FEF" w:rsidRDefault="00711EB3" w:rsidP="00711EB3">
            <w:pPr>
              <w:jc w:val="center"/>
              <w:rPr>
                <w:rFonts w:eastAsia="Times New Roman"/>
                <w:color w:val="FF0000"/>
                <w:sz w:val="44"/>
                <w:szCs w:val="44"/>
              </w:rPr>
            </w:pPr>
            <w:r w:rsidRPr="007E3FF9">
              <w:rPr>
                <w:rFonts w:ascii="Calibri" w:eastAsia="Times New Roman" w:hAnsi="Calibri" w:cs="Calibri"/>
                <w:color w:val="FF0000"/>
                <w:sz w:val="44"/>
                <w:szCs w:val="44"/>
                <w:lang w:eastAsia="en-GB"/>
              </w:rPr>
              <w:t>●</w:t>
            </w:r>
          </w:p>
        </w:tc>
        <w:tc>
          <w:tcPr>
            <w:tcW w:w="635" w:type="dxa"/>
            <w:noWrap/>
          </w:tcPr>
          <w:p w14:paraId="5CF36EA1" w14:textId="6FFB79FD" w:rsidR="00711EB3" w:rsidRPr="00661FEF" w:rsidRDefault="00711EB3" w:rsidP="00711EB3">
            <w:pPr>
              <w:jc w:val="center"/>
              <w:rPr>
                <w:rFonts w:eastAsia="Times New Roman"/>
                <w:color w:val="BFBFBF" w:themeColor="background1" w:themeShade="BF"/>
                <w:sz w:val="44"/>
                <w:szCs w:val="44"/>
              </w:rPr>
            </w:pPr>
            <w:r w:rsidRPr="007E3FF9">
              <w:rPr>
                <w:rFonts w:ascii="Calibri" w:eastAsia="Times New Roman" w:hAnsi="Calibri" w:cs="Calibri"/>
                <w:color w:val="FF0000"/>
                <w:sz w:val="44"/>
                <w:szCs w:val="44"/>
                <w:lang w:eastAsia="en-GB"/>
              </w:rPr>
              <w:t>●</w:t>
            </w:r>
          </w:p>
        </w:tc>
        <w:tc>
          <w:tcPr>
            <w:tcW w:w="635" w:type="dxa"/>
            <w:noWrap/>
          </w:tcPr>
          <w:p w14:paraId="01E7F640" w14:textId="1D83CD22" w:rsidR="00711EB3" w:rsidRPr="00661FEF" w:rsidRDefault="00711EB3" w:rsidP="00711EB3">
            <w:pPr>
              <w:jc w:val="center"/>
              <w:rPr>
                <w:rFonts w:eastAsia="Times New Roman"/>
                <w:color w:val="00B050"/>
                <w:sz w:val="44"/>
                <w:szCs w:val="44"/>
              </w:rPr>
            </w:pPr>
            <w:r w:rsidRPr="004C27B5">
              <w:rPr>
                <w:rFonts w:ascii="Calibri" w:eastAsia="Times New Roman" w:hAnsi="Calibri" w:cs="Calibri"/>
                <w:color w:val="00B050"/>
                <w:sz w:val="44"/>
                <w:szCs w:val="44"/>
                <w:lang w:eastAsia="en-GB"/>
              </w:rPr>
              <w:t>●</w:t>
            </w:r>
          </w:p>
        </w:tc>
        <w:tc>
          <w:tcPr>
            <w:tcW w:w="635" w:type="dxa"/>
            <w:noWrap/>
          </w:tcPr>
          <w:p w14:paraId="3ADEADF9" w14:textId="64614C51" w:rsidR="00711EB3" w:rsidRPr="00661FEF" w:rsidRDefault="00711EB3" w:rsidP="00711EB3">
            <w:pPr>
              <w:jc w:val="center"/>
              <w:rPr>
                <w:rFonts w:eastAsia="Times New Roman"/>
                <w:color w:val="00B050"/>
                <w:sz w:val="44"/>
                <w:szCs w:val="44"/>
              </w:rPr>
            </w:pPr>
            <w:r w:rsidRPr="004C27B5">
              <w:rPr>
                <w:rFonts w:ascii="Calibri" w:eastAsia="Times New Roman" w:hAnsi="Calibri" w:cs="Calibri"/>
                <w:color w:val="00B050"/>
                <w:sz w:val="44"/>
                <w:szCs w:val="44"/>
                <w:lang w:eastAsia="en-GB"/>
              </w:rPr>
              <w:t>●</w:t>
            </w:r>
          </w:p>
        </w:tc>
        <w:tc>
          <w:tcPr>
            <w:tcW w:w="1692" w:type="dxa"/>
            <w:noWrap/>
          </w:tcPr>
          <w:p w14:paraId="0BC4F032" w14:textId="03B9BDC2" w:rsidR="00711EB3" w:rsidRPr="00661FEF" w:rsidRDefault="00711EB3" w:rsidP="00711EB3">
            <w:pPr>
              <w:jc w:val="center"/>
              <w:rPr>
                <w:color w:val="00B050"/>
                <w:sz w:val="44"/>
                <w:szCs w:val="44"/>
              </w:rPr>
            </w:pPr>
            <w:r w:rsidRPr="00623C55">
              <w:rPr>
                <w:color w:val="00B050"/>
                <w:sz w:val="44"/>
                <w:szCs w:val="44"/>
              </w:rPr>
              <w:t>+</w:t>
            </w:r>
          </w:p>
        </w:tc>
      </w:tr>
      <w:tr w:rsidR="00711EB3" w:rsidRPr="00661FEF" w14:paraId="53D65168" w14:textId="77777777" w:rsidTr="001737B2">
        <w:trPr>
          <w:trHeight w:val="315"/>
        </w:trPr>
        <w:tc>
          <w:tcPr>
            <w:tcW w:w="1669" w:type="dxa"/>
            <w:shd w:val="clear" w:color="auto" w:fill="auto"/>
            <w:noWrap/>
            <w:vAlign w:val="center"/>
          </w:tcPr>
          <w:p w14:paraId="22D3BC73" w14:textId="1A90A6D5" w:rsidR="00711EB3" w:rsidRPr="00926CF1" w:rsidRDefault="00711EB3" w:rsidP="00711EB3">
            <w:proofErr w:type="spellStart"/>
            <w:r>
              <w:rPr>
                <w:rFonts w:ascii="Calibri" w:eastAsia="Times New Roman" w:hAnsi="Calibri" w:cs="Calibri"/>
                <w:color w:val="000000"/>
                <w:lang w:eastAsia="en-GB"/>
              </w:rPr>
              <w:t>Auguet</w:t>
            </w:r>
            <w:proofErr w:type="spellEnd"/>
            <w:r>
              <w:rPr>
                <w:rFonts w:ascii="Calibri" w:eastAsia="Times New Roman" w:hAnsi="Calibri" w:cs="Calibri"/>
                <w:color w:val="000000"/>
                <w:lang w:eastAsia="en-GB"/>
              </w:rPr>
              <w:t>, 2017</w:t>
            </w:r>
            <w:r w:rsidRPr="000E6D7D">
              <w:rPr>
                <w:rFonts w:ascii="Calibri" w:eastAsia="Times New Roman" w:hAnsi="Calibri" w:cs="Calibri"/>
                <w:color w:val="000000"/>
                <w:vertAlign w:val="superscript"/>
                <w:lang w:eastAsia="en-GB"/>
              </w:rPr>
              <w:t>206</w:t>
            </w:r>
          </w:p>
        </w:tc>
        <w:tc>
          <w:tcPr>
            <w:tcW w:w="826" w:type="dxa"/>
            <w:noWrap/>
          </w:tcPr>
          <w:p w14:paraId="2FF151BC" w14:textId="534D0647" w:rsidR="00711EB3" w:rsidRPr="00FD44F3" w:rsidRDefault="00711EB3" w:rsidP="00711EB3">
            <w:pPr>
              <w:jc w:val="center"/>
              <w:rPr>
                <w:rFonts w:ascii="Calibri" w:eastAsia="Times New Roman" w:hAnsi="Calibri" w:cs="Calibri"/>
                <w:color w:val="00B050"/>
                <w:sz w:val="44"/>
                <w:szCs w:val="44"/>
                <w:lang w:eastAsia="en-GB"/>
              </w:rPr>
            </w:pPr>
            <w:r w:rsidRPr="00777027">
              <w:rPr>
                <w:rFonts w:ascii="Calibri" w:eastAsia="Times New Roman" w:hAnsi="Calibri" w:cs="Calibri"/>
                <w:color w:val="00B050"/>
                <w:sz w:val="44"/>
                <w:szCs w:val="44"/>
                <w:lang w:eastAsia="en-GB"/>
              </w:rPr>
              <w:t>●</w:t>
            </w:r>
          </w:p>
        </w:tc>
        <w:tc>
          <w:tcPr>
            <w:tcW w:w="827" w:type="dxa"/>
            <w:noWrap/>
          </w:tcPr>
          <w:p w14:paraId="57D9577C" w14:textId="31A40F2D" w:rsidR="00711EB3" w:rsidRPr="00C03E6D" w:rsidRDefault="00711EB3" w:rsidP="00711EB3">
            <w:pPr>
              <w:jc w:val="center"/>
              <w:rPr>
                <w:rFonts w:ascii="Calibri" w:eastAsia="Times New Roman" w:hAnsi="Calibri" w:cs="Calibri"/>
                <w:color w:val="00B050"/>
                <w:sz w:val="44"/>
                <w:szCs w:val="44"/>
                <w:lang w:eastAsia="en-GB"/>
              </w:rPr>
            </w:pPr>
            <w:r w:rsidRPr="00777027">
              <w:rPr>
                <w:rFonts w:ascii="Calibri" w:eastAsia="Times New Roman" w:hAnsi="Calibri" w:cs="Calibri"/>
                <w:color w:val="00B050"/>
                <w:sz w:val="44"/>
                <w:szCs w:val="44"/>
                <w:lang w:eastAsia="en-GB"/>
              </w:rPr>
              <w:t>●</w:t>
            </w:r>
          </w:p>
        </w:tc>
        <w:tc>
          <w:tcPr>
            <w:tcW w:w="827" w:type="dxa"/>
            <w:noWrap/>
          </w:tcPr>
          <w:p w14:paraId="47FE271C" w14:textId="209CE508" w:rsidR="00711EB3" w:rsidRPr="00F10242" w:rsidRDefault="00711EB3" w:rsidP="00711EB3">
            <w:pPr>
              <w:jc w:val="center"/>
              <w:rPr>
                <w:rFonts w:ascii="Calibri" w:eastAsia="Times New Roman" w:hAnsi="Calibri" w:cs="Calibri"/>
                <w:color w:val="00B050"/>
                <w:sz w:val="44"/>
                <w:szCs w:val="44"/>
                <w:lang w:eastAsia="en-GB"/>
              </w:rPr>
            </w:pPr>
            <w:r w:rsidRPr="00777027">
              <w:rPr>
                <w:rFonts w:ascii="Calibri" w:eastAsia="Times New Roman" w:hAnsi="Calibri" w:cs="Calibri"/>
                <w:color w:val="00B050"/>
                <w:sz w:val="44"/>
                <w:szCs w:val="44"/>
                <w:lang w:eastAsia="en-GB"/>
              </w:rPr>
              <w:t>●</w:t>
            </w:r>
          </w:p>
        </w:tc>
        <w:tc>
          <w:tcPr>
            <w:tcW w:w="635" w:type="dxa"/>
            <w:noWrap/>
          </w:tcPr>
          <w:p w14:paraId="7C2F28B2" w14:textId="4A815CCA" w:rsidR="00711EB3" w:rsidRPr="00F10242" w:rsidRDefault="00711EB3" w:rsidP="00711EB3">
            <w:pPr>
              <w:jc w:val="center"/>
              <w:rPr>
                <w:rFonts w:ascii="Calibri" w:eastAsia="Times New Roman" w:hAnsi="Calibri" w:cs="Calibri"/>
                <w:color w:val="00B050"/>
                <w:sz w:val="44"/>
                <w:szCs w:val="44"/>
                <w:lang w:eastAsia="en-GB"/>
              </w:rPr>
            </w:pPr>
            <w:r w:rsidRPr="00777027">
              <w:rPr>
                <w:rFonts w:ascii="Calibri" w:eastAsia="Times New Roman" w:hAnsi="Calibri" w:cs="Calibri"/>
                <w:color w:val="00B050"/>
                <w:sz w:val="44"/>
                <w:szCs w:val="44"/>
                <w:lang w:eastAsia="en-GB"/>
              </w:rPr>
              <w:t>●</w:t>
            </w:r>
          </w:p>
        </w:tc>
        <w:tc>
          <w:tcPr>
            <w:tcW w:w="635" w:type="dxa"/>
            <w:noWrap/>
          </w:tcPr>
          <w:p w14:paraId="38393877" w14:textId="19490BBA" w:rsidR="00711EB3" w:rsidRPr="007E3FF9" w:rsidRDefault="00711EB3" w:rsidP="00711EB3">
            <w:pPr>
              <w:jc w:val="center"/>
              <w:rPr>
                <w:rFonts w:ascii="Calibri" w:eastAsia="Times New Roman" w:hAnsi="Calibri" w:cs="Calibri"/>
                <w:color w:val="FF0000"/>
                <w:sz w:val="44"/>
                <w:szCs w:val="44"/>
                <w:lang w:eastAsia="en-GB"/>
              </w:rPr>
            </w:pPr>
            <w:r w:rsidRPr="00C3689E">
              <w:rPr>
                <w:rFonts w:eastAsia="Times New Roman"/>
                <w:color w:val="BFBFBF" w:themeColor="background1" w:themeShade="BF"/>
                <w:sz w:val="44"/>
                <w:szCs w:val="44"/>
              </w:rPr>
              <w:t>●</w:t>
            </w:r>
          </w:p>
        </w:tc>
        <w:tc>
          <w:tcPr>
            <w:tcW w:w="635" w:type="dxa"/>
            <w:noWrap/>
          </w:tcPr>
          <w:p w14:paraId="0637F431" w14:textId="7DC2C940" w:rsidR="00711EB3" w:rsidRPr="007E3FF9" w:rsidRDefault="00711EB3" w:rsidP="00711EB3">
            <w:pPr>
              <w:jc w:val="center"/>
              <w:rPr>
                <w:rFonts w:ascii="Calibri" w:eastAsia="Times New Roman" w:hAnsi="Calibri" w:cs="Calibri"/>
                <w:color w:val="FF0000"/>
                <w:sz w:val="44"/>
                <w:szCs w:val="44"/>
                <w:lang w:eastAsia="en-GB"/>
              </w:rPr>
            </w:pPr>
            <w:r w:rsidRPr="00C3689E">
              <w:rPr>
                <w:rFonts w:eastAsia="Times New Roman"/>
                <w:color w:val="BFBFBF" w:themeColor="background1" w:themeShade="BF"/>
                <w:sz w:val="44"/>
                <w:szCs w:val="44"/>
              </w:rPr>
              <w:t>●</w:t>
            </w:r>
          </w:p>
        </w:tc>
        <w:tc>
          <w:tcPr>
            <w:tcW w:w="635" w:type="dxa"/>
            <w:noWrap/>
          </w:tcPr>
          <w:p w14:paraId="2B9FAFCD" w14:textId="61D434B6" w:rsidR="00711EB3" w:rsidRPr="004C27B5" w:rsidRDefault="00711EB3" w:rsidP="00711EB3">
            <w:pPr>
              <w:jc w:val="center"/>
              <w:rPr>
                <w:rFonts w:ascii="Calibri" w:eastAsia="Times New Roman" w:hAnsi="Calibri" w:cs="Calibri"/>
                <w:color w:val="00B050"/>
                <w:sz w:val="44"/>
                <w:szCs w:val="44"/>
                <w:lang w:eastAsia="en-GB"/>
              </w:rPr>
            </w:pPr>
            <w:r w:rsidRPr="00FD44F3">
              <w:rPr>
                <w:rFonts w:ascii="Calibri" w:eastAsia="Times New Roman" w:hAnsi="Calibri" w:cs="Calibri"/>
                <w:color w:val="00B050"/>
                <w:sz w:val="44"/>
                <w:szCs w:val="44"/>
                <w:lang w:eastAsia="en-GB"/>
              </w:rPr>
              <w:t>●</w:t>
            </w:r>
          </w:p>
        </w:tc>
        <w:tc>
          <w:tcPr>
            <w:tcW w:w="635" w:type="dxa"/>
            <w:noWrap/>
          </w:tcPr>
          <w:p w14:paraId="28282790" w14:textId="4CBF062B" w:rsidR="00711EB3" w:rsidRPr="004C27B5" w:rsidRDefault="00711EB3" w:rsidP="00711EB3">
            <w:pPr>
              <w:jc w:val="center"/>
              <w:rPr>
                <w:rFonts w:ascii="Calibri" w:eastAsia="Times New Roman" w:hAnsi="Calibri" w:cs="Calibri"/>
                <w:color w:val="00B050"/>
                <w:sz w:val="44"/>
                <w:szCs w:val="44"/>
                <w:lang w:eastAsia="en-GB"/>
              </w:rPr>
            </w:pPr>
            <w:r w:rsidRPr="00661FEF">
              <w:rPr>
                <w:rFonts w:eastAsia="Times New Roman"/>
                <w:color w:val="BFBFBF" w:themeColor="background1" w:themeShade="BF"/>
                <w:sz w:val="44"/>
                <w:szCs w:val="44"/>
              </w:rPr>
              <w:t>●</w:t>
            </w:r>
          </w:p>
        </w:tc>
        <w:tc>
          <w:tcPr>
            <w:tcW w:w="1692" w:type="dxa"/>
            <w:noWrap/>
          </w:tcPr>
          <w:p w14:paraId="27827BDB" w14:textId="17FF6C73" w:rsidR="00711EB3" w:rsidRPr="00623C55" w:rsidRDefault="00711EB3" w:rsidP="00711EB3">
            <w:pPr>
              <w:jc w:val="center"/>
              <w:rPr>
                <w:color w:val="00B050"/>
                <w:sz w:val="44"/>
                <w:szCs w:val="44"/>
              </w:rPr>
            </w:pPr>
            <w:r w:rsidRPr="00623C55">
              <w:rPr>
                <w:color w:val="00B050"/>
                <w:sz w:val="44"/>
                <w:szCs w:val="44"/>
              </w:rPr>
              <w:t>+</w:t>
            </w:r>
          </w:p>
        </w:tc>
      </w:tr>
      <w:tr w:rsidR="00711EB3" w:rsidRPr="00661FEF" w14:paraId="5454329C" w14:textId="77777777" w:rsidTr="00A73787">
        <w:trPr>
          <w:trHeight w:val="315"/>
        </w:trPr>
        <w:tc>
          <w:tcPr>
            <w:tcW w:w="1669" w:type="dxa"/>
            <w:shd w:val="clear" w:color="auto" w:fill="auto"/>
            <w:noWrap/>
            <w:vAlign w:val="center"/>
          </w:tcPr>
          <w:p w14:paraId="1794F819" w14:textId="0093CEC4" w:rsidR="00711EB3" w:rsidRPr="00926CF1" w:rsidRDefault="00711EB3" w:rsidP="00711EB3">
            <w:proofErr w:type="spellStart"/>
            <w:r>
              <w:rPr>
                <w:rFonts w:ascii="Calibri" w:eastAsia="Times New Roman" w:hAnsi="Calibri" w:cs="Calibri"/>
                <w:color w:val="000000"/>
                <w:lang w:eastAsia="en-GB"/>
              </w:rPr>
              <w:t>Donker</w:t>
            </w:r>
            <w:proofErr w:type="spellEnd"/>
            <w:r>
              <w:rPr>
                <w:rFonts w:ascii="Calibri" w:eastAsia="Times New Roman" w:hAnsi="Calibri" w:cs="Calibri"/>
                <w:color w:val="000000"/>
                <w:lang w:eastAsia="en-GB"/>
              </w:rPr>
              <w:t>, 2012</w:t>
            </w:r>
            <w:r w:rsidRPr="000E6D7D">
              <w:rPr>
                <w:rFonts w:ascii="Calibri" w:eastAsia="Times New Roman" w:hAnsi="Calibri" w:cs="Calibri"/>
                <w:color w:val="000000"/>
                <w:vertAlign w:val="superscript"/>
                <w:lang w:eastAsia="en-GB"/>
              </w:rPr>
              <w:t>20</w:t>
            </w:r>
            <w:r>
              <w:rPr>
                <w:rFonts w:ascii="Calibri" w:eastAsia="Times New Roman" w:hAnsi="Calibri" w:cs="Calibri"/>
                <w:color w:val="000000"/>
                <w:vertAlign w:val="superscript"/>
                <w:lang w:eastAsia="en-GB"/>
              </w:rPr>
              <w:t>7</w:t>
            </w:r>
          </w:p>
        </w:tc>
        <w:tc>
          <w:tcPr>
            <w:tcW w:w="826" w:type="dxa"/>
            <w:noWrap/>
          </w:tcPr>
          <w:p w14:paraId="48FE9CB1" w14:textId="56F4A318" w:rsidR="00711EB3" w:rsidRPr="00FD44F3" w:rsidRDefault="00711EB3" w:rsidP="00711EB3">
            <w:pPr>
              <w:jc w:val="center"/>
              <w:rPr>
                <w:rFonts w:ascii="Calibri" w:eastAsia="Times New Roman" w:hAnsi="Calibri" w:cs="Calibri"/>
                <w:color w:val="00B050"/>
                <w:sz w:val="44"/>
                <w:szCs w:val="44"/>
                <w:lang w:eastAsia="en-GB"/>
              </w:rPr>
            </w:pPr>
            <w:r w:rsidRPr="00FD44F3">
              <w:rPr>
                <w:rFonts w:ascii="Calibri" w:eastAsia="Times New Roman" w:hAnsi="Calibri" w:cs="Calibri"/>
                <w:color w:val="00B050"/>
                <w:sz w:val="44"/>
                <w:szCs w:val="44"/>
                <w:lang w:eastAsia="en-GB"/>
              </w:rPr>
              <w:t>●</w:t>
            </w:r>
          </w:p>
        </w:tc>
        <w:tc>
          <w:tcPr>
            <w:tcW w:w="827" w:type="dxa"/>
            <w:noWrap/>
          </w:tcPr>
          <w:p w14:paraId="6ACE0252" w14:textId="24D01452" w:rsidR="00711EB3" w:rsidRPr="00C03E6D" w:rsidRDefault="00711EB3" w:rsidP="00711EB3">
            <w:pPr>
              <w:jc w:val="center"/>
              <w:rPr>
                <w:rFonts w:ascii="Calibri" w:eastAsia="Times New Roman" w:hAnsi="Calibri" w:cs="Calibri"/>
                <w:color w:val="00B050"/>
                <w:sz w:val="44"/>
                <w:szCs w:val="44"/>
                <w:lang w:eastAsia="en-GB"/>
              </w:rPr>
            </w:pPr>
            <w:r w:rsidRPr="000A6DC8">
              <w:rPr>
                <w:rFonts w:ascii="Calibri" w:eastAsia="Times New Roman" w:hAnsi="Calibri" w:cs="Calibri"/>
                <w:color w:val="FF0000"/>
                <w:sz w:val="44"/>
                <w:szCs w:val="44"/>
                <w:lang w:eastAsia="en-GB"/>
              </w:rPr>
              <w:t>●</w:t>
            </w:r>
          </w:p>
        </w:tc>
        <w:tc>
          <w:tcPr>
            <w:tcW w:w="827" w:type="dxa"/>
            <w:noWrap/>
          </w:tcPr>
          <w:p w14:paraId="7C3C03B0" w14:textId="17023BE4" w:rsidR="00711EB3" w:rsidRPr="00F10242" w:rsidRDefault="00711EB3" w:rsidP="00711EB3">
            <w:pPr>
              <w:jc w:val="center"/>
              <w:rPr>
                <w:rFonts w:ascii="Calibri" w:eastAsia="Times New Roman" w:hAnsi="Calibri" w:cs="Calibri"/>
                <w:color w:val="00B050"/>
                <w:sz w:val="44"/>
                <w:szCs w:val="44"/>
                <w:lang w:eastAsia="en-GB"/>
              </w:rPr>
            </w:pPr>
            <w:r w:rsidRPr="008617CF">
              <w:rPr>
                <w:rFonts w:ascii="Calibri" w:eastAsia="Times New Roman" w:hAnsi="Calibri" w:cs="Calibri"/>
                <w:color w:val="00B050"/>
                <w:sz w:val="44"/>
                <w:szCs w:val="44"/>
                <w:lang w:eastAsia="en-GB"/>
              </w:rPr>
              <w:t>●</w:t>
            </w:r>
          </w:p>
        </w:tc>
        <w:tc>
          <w:tcPr>
            <w:tcW w:w="635" w:type="dxa"/>
            <w:noWrap/>
          </w:tcPr>
          <w:p w14:paraId="2566798A" w14:textId="2C0373C4" w:rsidR="00711EB3" w:rsidRPr="00F10242" w:rsidRDefault="00711EB3" w:rsidP="00711EB3">
            <w:pPr>
              <w:jc w:val="center"/>
              <w:rPr>
                <w:rFonts w:ascii="Calibri" w:eastAsia="Times New Roman" w:hAnsi="Calibri" w:cs="Calibri"/>
                <w:color w:val="00B050"/>
                <w:sz w:val="44"/>
                <w:szCs w:val="44"/>
                <w:lang w:eastAsia="en-GB"/>
              </w:rPr>
            </w:pPr>
            <w:r w:rsidRPr="008617CF">
              <w:rPr>
                <w:rFonts w:ascii="Calibri" w:eastAsia="Times New Roman" w:hAnsi="Calibri" w:cs="Calibri"/>
                <w:color w:val="00B050"/>
                <w:sz w:val="44"/>
                <w:szCs w:val="44"/>
                <w:lang w:eastAsia="en-GB"/>
              </w:rPr>
              <w:t>●</w:t>
            </w:r>
          </w:p>
        </w:tc>
        <w:tc>
          <w:tcPr>
            <w:tcW w:w="635" w:type="dxa"/>
            <w:noWrap/>
          </w:tcPr>
          <w:p w14:paraId="67516DAF" w14:textId="254F397B" w:rsidR="00711EB3" w:rsidRPr="007E3FF9" w:rsidRDefault="00711EB3" w:rsidP="00711EB3">
            <w:pPr>
              <w:jc w:val="center"/>
              <w:rPr>
                <w:rFonts w:ascii="Calibri" w:eastAsia="Times New Roman" w:hAnsi="Calibri" w:cs="Calibri"/>
                <w:color w:val="FF0000"/>
                <w:sz w:val="44"/>
                <w:szCs w:val="44"/>
                <w:lang w:eastAsia="en-GB"/>
              </w:rPr>
            </w:pPr>
            <w:r w:rsidRPr="008617CF">
              <w:rPr>
                <w:rFonts w:ascii="Calibri" w:eastAsia="Times New Roman" w:hAnsi="Calibri" w:cs="Calibri"/>
                <w:color w:val="00B050"/>
                <w:sz w:val="44"/>
                <w:szCs w:val="44"/>
                <w:lang w:eastAsia="en-GB"/>
              </w:rPr>
              <w:t>●</w:t>
            </w:r>
          </w:p>
        </w:tc>
        <w:tc>
          <w:tcPr>
            <w:tcW w:w="635" w:type="dxa"/>
            <w:noWrap/>
          </w:tcPr>
          <w:p w14:paraId="39E9C883" w14:textId="668B70F9" w:rsidR="00711EB3" w:rsidRPr="007E3FF9" w:rsidRDefault="00711EB3" w:rsidP="00711EB3">
            <w:pPr>
              <w:jc w:val="center"/>
              <w:rPr>
                <w:rFonts w:ascii="Calibri" w:eastAsia="Times New Roman" w:hAnsi="Calibri" w:cs="Calibri"/>
                <w:color w:val="FF0000"/>
                <w:sz w:val="44"/>
                <w:szCs w:val="44"/>
                <w:lang w:eastAsia="en-GB"/>
              </w:rPr>
            </w:pPr>
            <w:r w:rsidRPr="008617CF">
              <w:rPr>
                <w:rFonts w:ascii="Calibri" w:eastAsia="Times New Roman" w:hAnsi="Calibri" w:cs="Calibri"/>
                <w:color w:val="00B050"/>
                <w:sz w:val="44"/>
                <w:szCs w:val="44"/>
                <w:lang w:eastAsia="en-GB"/>
              </w:rPr>
              <w:t>●</w:t>
            </w:r>
          </w:p>
        </w:tc>
        <w:tc>
          <w:tcPr>
            <w:tcW w:w="635" w:type="dxa"/>
            <w:noWrap/>
          </w:tcPr>
          <w:p w14:paraId="58BE1FAE" w14:textId="79052A3C" w:rsidR="00711EB3" w:rsidRPr="004C27B5" w:rsidRDefault="00711EB3" w:rsidP="00711EB3">
            <w:pPr>
              <w:jc w:val="center"/>
              <w:rPr>
                <w:rFonts w:ascii="Calibri" w:eastAsia="Times New Roman" w:hAnsi="Calibri" w:cs="Calibri"/>
                <w:color w:val="00B050"/>
                <w:sz w:val="44"/>
                <w:szCs w:val="44"/>
                <w:lang w:eastAsia="en-GB"/>
              </w:rPr>
            </w:pPr>
            <w:r w:rsidRPr="008617CF">
              <w:rPr>
                <w:rFonts w:ascii="Calibri" w:eastAsia="Times New Roman" w:hAnsi="Calibri" w:cs="Calibri"/>
                <w:color w:val="00B050"/>
                <w:sz w:val="44"/>
                <w:szCs w:val="44"/>
                <w:lang w:eastAsia="en-GB"/>
              </w:rPr>
              <w:t>●</w:t>
            </w:r>
          </w:p>
        </w:tc>
        <w:tc>
          <w:tcPr>
            <w:tcW w:w="635" w:type="dxa"/>
            <w:noWrap/>
          </w:tcPr>
          <w:p w14:paraId="10D24B1A" w14:textId="6271BEDD" w:rsidR="00711EB3" w:rsidRPr="004C27B5" w:rsidRDefault="00711EB3" w:rsidP="00711EB3">
            <w:pPr>
              <w:jc w:val="center"/>
              <w:rPr>
                <w:rFonts w:ascii="Calibri" w:eastAsia="Times New Roman" w:hAnsi="Calibri" w:cs="Calibri"/>
                <w:color w:val="00B050"/>
                <w:sz w:val="44"/>
                <w:szCs w:val="44"/>
                <w:lang w:eastAsia="en-GB"/>
              </w:rPr>
            </w:pPr>
            <w:r w:rsidRPr="008617CF">
              <w:rPr>
                <w:rFonts w:ascii="Calibri" w:eastAsia="Times New Roman" w:hAnsi="Calibri" w:cs="Calibri"/>
                <w:color w:val="00B050"/>
                <w:sz w:val="44"/>
                <w:szCs w:val="44"/>
                <w:lang w:eastAsia="en-GB"/>
              </w:rPr>
              <w:t>●</w:t>
            </w:r>
          </w:p>
        </w:tc>
        <w:tc>
          <w:tcPr>
            <w:tcW w:w="1692" w:type="dxa"/>
            <w:noWrap/>
          </w:tcPr>
          <w:p w14:paraId="6E97E5B5" w14:textId="3CF0378B" w:rsidR="00711EB3" w:rsidRPr="00623C55" w:rsidRDefault="00711EB3" w:rsidP="00711EB3">
            <w:pPr>
              <w:jc w:val="center"/>
              <w:rPr>
                <w:color w:val="00B050"/>
                <w:sz w:val="44"/>
                <w:szCs w:val="44"/>
              </w:rPr>
            </w:pPr>
            <w:r w:rsidRPr="00623C55">
              <w:rPr>
                <w:color w:val="00B050"/>
                <w:sz w:val="44"/>
                <w:szCs w:val="44"/>
              </w:rPr>
              <w:t>+</w:t>
            </w:r>
          </w:p>
        </w:tc>
      </w:tr>
      <w:tr w:rsidR="00F52CC3" w:rsidRPr="00062256" w14:paraId="7FD0EDE7" w14:textId="77777777" w:rsidTr="00BF153F">
        <w:trPr>
          <w:trHeight w:val="409"/>
        </w:trPr>
        <w:tc>
          <w:tcPr>
            <w:tcW w:w="9016" w:type="dxa"/>
            <w:gridSpan w:val="10"/>
            <w:shd w:val="clear" w:color="auto" w:fill="BFBFBF" w:themeFill="background1" w:themeFillShade="BF"/>
            <w:noWrap/>
            <w:vAlign w:val="center"/>
          </w:tcPr>
          <w:p w14:paraId="5D89856F" w14:textId="5A54DFFE" w:rsidR="00F52CC3" w:rsidRPr="00602B8E" w:rsidRDefault="00F52CC3" w:rsidP="00BF153F">
            <w:pPr>
              <w:rPr>
                <w:b/>
                <w:bCs/>
              </w:rPr>
            </w:pPr>
            <w:r w:rsidRPr="00602B8E">
              <w:rPr>
                <w:b/>
                <w:bCs/>
              </w:rPr>
              <w:t xml:space="preserve">Questions </w:t>
            </w:r>
            <w:r>
              <w:rPr>
                <w:b/>
                <w:bCs/>
              </w:rPr>
              <w:t>20,21</w:t>
            </w:r>
          </w:p>
        </w:tc>
      </w:tr>
      <w:tr w:rsidR="00F52CC3" w:rsidRPr="00661FEF" w14:paraId="0DEFFD9F" w14:textId="77777777" w:rsidTr="00A73787">
        <w:trPr>
          <w:trHeight w:val="315"/>
        </w:trPr>
        <w:tc>
          <w:tcPr>
            <w:tcW w:w="1669" w:type="dxa"/>
            <w:shd w:val="clear" w:color="auto" w:fill="auto"/>
            <w:noWrap/>
            <w:vAlign w:val="center"/>
          </w:tcPr>
          <w:p w14:paraId="5BB4011C" w14:textId="1CEC9884" w:rsidR="00F52CC3" w:rsidRDefault="00F52CC3" w:rsidP="00F52CC3">
            <w:pPr>
              <w:rPr>
                <w:rFonts w:ascii="Calibri" w:eastAsia="Times New Roman" w:hAnsi="Calibri" w:cs="Calibri"/>
                <w:color w:val="000000"/>
                <w:lang w:eastAsia="en-GB"/>
              </w:rPr>
            </w:pPr>
            <w:r>
              <w:rPr>
                <w:rFonts w:ascii="Calibri" w:eastAsia="Times New Roman" w:hAnsi="Calibri" w:cs="Calibri"/>
                <w:color w:val="000000"/>
                <w:lang w:eastAsia="en-GB"/>
              </w:rPr>
              <w:t>Tran, 2017</w:t>
            </w:r>
            <w:r w:rsidRPr="00F52CC3">
              <w:rPr>
                <w:rFonts w:ascii="Calibri" w:eastAsia="Times New Roman" w:hAnsi="Calibri" w:cs="Calibri"/>
                <w:color w:val="000000"/>
                <w:vertAlign w:val="superscript"/>
                <w:lang w:eastAsia="en-GB"/>
              </w:rPr>
              <w:t>239</w:t>
            </w:r>
          </w:p>
        </w:tc>
        <w:tc>
          <w:tcPr>
            <w:tcW w:w="826" w:type="dxa"/>
            <w:noWrap/>
          </w:tcPr>
          <w:p w14:paraId="239B8590" w14:textId="2C750A91" w:rsidR="00F52CC3" w:rsidRPr="00FD44F3" w:rsidRDefault="00F52CC3" w:rsidP="00F52CC3">
            <w:pPr>
              <w:jc w:val="center"/>
              <w:rPr>
                <w:rFonts w:ascii="Calibri" w:eastAsia="Times New Roman" w:hAnsi="Calibri" w:cs="Calibri"/>
                <w:color w:val="00B050"/>
                <w:sz w:val="44"/>
                <w:szCs w:val="44"/>
                <w:lang w:eastAsia="en-GB"/>
              </w:rPr>
            </w:pPr>
            <w:r w:rsidRPr="00FD44F3">
              <w:rPr>
                <w:rFonts w:ascii="Calibri" w:eastAsia="Times New Roman" w:hAnsi="Calibri" w:cs="Calibri"/>
                <w:color w:val="00B050"/>
                <w:sz w:val="44"/>
                <w:szCs w:val="44"/>
                <w:lang w:eastAsia="en-GB"/>
              </w:rPr>
              <w:t>●</w:t>
            </w:r>
          </w:p>
        </w:tc>
        <w:tc>
          <w:tcPr>
            <w:tcW w:w="827" w:type="dxa"/>
            <w:noWrap/>
          </w:tcPr>
          <w:p w14:paraId="205F987E" w14:textId="21232249" w:rsidR="00F52CC3" w:rsidRPr="000A6DC8" w:rsidRDefault="00F52CC3" w:rsidP="00F52CC3">
            <w:pPr>
              <w:jc w:val="center"/>
              <w:rPr>
                <w:rFonts w:ascii="Calibri" w:eastAsia="Times New Roman" w:hAnsi="Calibri" w:cs="Calibri"/>
                <w:color w:val="FF0000"/>
                <w:sz w:val="44"/>
                <w:szCs w:val="44"/>
                <w:lang w:eastAsia="en-GB"/>
              </w:rPr>
            </w:pPr>
            <w:r w:rsidRPr="00FD44F3">
              <w:rPr>
                <w:rFonts w:ascii="Calibri" w:eastAsia="Times New Roman" w:hAnsi="Calibri" w:cs="Calibri"/>
                <w:color w:val="00B050"/>
                <w:sz w:val="44"/>
                <w:szCs w:val="44"/>
                <w:lang w:eastAsia="en-GB"/>
              </w:rPr>
              <w:t>●</w:t>
            </w:r>
          </w:p>
        </w:tc>
        <w:tc>
          <w:tcPr>
            <w:tcW w:w="827" w:type="dxa"/>
            <w:noWrap/>
          </w:tcPr>
          <w:p w14:paraId="0E69CF93" w14:textId="5BE71A8B" w:rsidR="00F52CC3" w:rsidRPr="008617CF" w:rsidRDefault="00F52CC3" w:rsidP="00F52CC3">
            <w:pPr>
              <w:jc w:val="center"/>
              <w:rPr>
                <w:rFonts w:ascii="Calibri" w:eastAsia="Times New Roman" w:hAnsi="Calibri" w:cs="Calibri"/>
                <w:color w:val="00B050"/>
                <w:sz w:val="44"/>
                <w:szCs w:val="44"/>
                <w:lang w:eastAsia="en-GB"/>
              </w:rPr>
            </w:pPr>
            <w:r w:rsidRPr="00FD44F3">
              <w:rPr>
                <w:rFonts w:ascii="Calibri" w:eastAsia="Times New Roman" w:hAnsi="Calibri" w:cs="Calibri"/>
                <w:color w:val="00B050"/>
                <w:sz w:val="44"/>
                <w:szCs w:val="44"/>
                <w:lang w:eastAsia="en-GB"/>
              </w:rPr>
              <w:t>●</w:t>
            </w:r>
          </w:p>
        </w:tc>
        <w:tc>
          <w:tcPr>
            <w:tcW w:w="635" w:type="dxa"/>
            <w:noWrap/>
          </w:tcPr>
          <w:p w14:paraId="0C4CFDEB" w14:textId="4BF22009" w:rsidR="00F52CC3" w:rsidRPr="008617CF" w:rsidRDefault="00F52CC3" w:rsidP="00F52CC3">
            <w:pPr>
              <w:jc w:val="center"/>
              <w:rPr>
                <w:rFonts w:ascii="Calibri" w:eastAsia="Times New Roman" w:hAnsi="Calibri" w:cs="Calibri"/>
                <w:color w:val="00B050"/>
                <w:sz w:val="44"/>
                <w:szCs w:val="44"/>
                <w:lang w:eastAsia="en-GB"/>
              </w:rPr>
            </w:pPr>
            <w:r w:rsidRPr="00FD44F3">
              <w:rPr>
                <w:rFonts w:ascii="Calibri" w:eastAsia="Times New Roman" w:hAnsi="Calibri" w:cs="Calibri"/>
                <w:color w:val="00B050"/>
                <w:sz w:val="44"/>
                <w:szCs w:val="44"/>
                <w:lang w:eastAsia="en-GB"/>
              </w:rPr>
              <w:t>●</w:t>
            </w:r>
          </w:p>
        </w:tc>
        <w:tc>
          <w:tcPr>
            <w:tcW w:w="635" w:type="dxa"/>
            <w:noWrap/>
          </w:tcPr>
          <w:p w14:paraId="00B5C6BD" w14:textId="22C3D56F" w:rsidR="00F52CC3" w:rsidRPr="008617CF" w:rsidRDefault="00F52CC3" w:rsidP="00F52CC3">
            <w:pPr>
              <w:jc w:val="center"/>
              <w:rPr>
                <w:rFonts w:ascii="Calibri" w:eastAsia="Times New Roman" w:hAnsi="Calibri" w:cs="Calibri"/>
                <w:color w:val="00B050"/>
                <w:sz w:val="44"/>
                <w:szCs w:val="44"/>
                <w:lang w:eastAsia="en-GB"/>
              </w:rPr>
            </w:pPr>
            <w:r w:rsidRPr="00FD44F3">
              <w:rPr>
                <w:rFonts w:ascii="Calibri" w:eastAsia="Times New Roman" w:hAnsi="Calibri" w:cs="Calibri"/>
                <w:color w:val="00B050"/>
                <w:sz w:val="44"/>
                <w:szCs w:val="44"/>
                <w:lang w:eastAsia="en-GB"/>
              </w:rPr>
              <w:t>●</w:t>
            </w:r>
          </w:p>
        </w:tc>
        <w:tc>
          <w:tcPr>
            <w:tcW w:w="635" w:type="dxa"/>
            <w:noWrap/>
          </w:tcPr>
          <w:p w14:paraId="5895F422" w14:textId="4DDFC6D6" w:rsidR="00F52CC3" w:rsidRPr="008617CF" w:rsidRDefault="00F52CC3" w:rsidP="00F52CC3">
            <w:pPr>
              <w:jc w:val="center"/>
              <w:rPr>
                <w:rFonts w:ascii="Calibri" w:eastAsia="Times New Roman" w:hAnsi="Calibri" w:cs="Calibri"/>
                <w:color w:val="00B050"/>
                <w:sz w:val="44"/>
                <w:szCs w:val="44"/>
                <w:lang w:eastAsia="en-GB"/>
              </w:rPr>
            </w:pPr>
            <w:r w:rsidRPr="00FD44F3">
              <w:rPr>
                <w:rFonts w:ascii="Calibri" w:eastAsia="Times New Roman" w:hAnsi="Calibri" w:cs="Calibri"/>
                <w:color w:val="00B050"/>
                <w:sz w:val="44"/>
                <w:szCs w:val="44"/>
                <w:lang w:eastAsia="en-GB"/>
              </w:rPr>
              <w:t>●</w:t>
            </w:r>
          </w:p>
        </w:tc>
        <w:tc>
          <w:tcPr>
            <w:tcW w:w="635" w:type="dxa"/>
            <w:noWrap/>
          </w:tcPr>
          <w:p w14:paraId="0BC3B464" w14:textId="1CDBCC79" w:rsidR="00F52CC3" w:rsidRPr="008617CF" w:rsidRDefault="00F52CC3" w:rsidP="00F52CC3">
            <w:pPr>
              <w:jc w:val="center"/>
              <w:rPr>
                <w:rFonts w:ascii="Calibri" w:eastAsia="Times New Roman" w:hAnsi="Calibri" w:cs="Calibri"/>
                <w:color w:val="00B050"/>
                <w:sz w:val="44"/>
                <w:szCs w:val="44"/>
                <w:lang w:eastAsia="en-GB"/>
              </w:rPr>
            </w:pPr>
            <w:r w:rsidRPr="00FD44F3">
              <w:rPr>
                <w:rFonts w:ascii="Calibri" w:eastAsia="Times New Roman" w:hAnsi="Calibri" w:cs="Calibri"/>
                <w:color w:val="00B050"/>
                <w:sz w:val="44"/>
                <w:szCs w:val="44"/>
                <w:lang w:eastAsia="en-GB"/>
              </w:rPr>
              <w:t>●</w:t>
            </w:r>
          </w:p>
        </w:tc>
        <w:tc>
          <w:tcPr>
            <w:tcW w:w="635" w:type="dxa"/>
            <w:noWrap/>
          </w:tcPr>
          <w:p w14:paraId="6DEC1ED1" w14:textId="373FF16F" w:rsidR="00F52CC3" w:rsidRPr="008617CF" w:rsidRDefault="00F52CC3" w:rsidP="00F52CC3">
            <w:pPr>
              <w:jc w:val="center"/>
              <w:rPr>
                <w:rFonts w:ascii="Calibri" w:eastAsia="Times New Roman" w:hAnsi="Calibri" w:cs="Calibri"/>
                <w:color w:val="00B050"/>
                <w:sz w:val="44"/>
                <w:szCs w:val="44"/>
                <w:lang w:eastAsia="en-GB"/>
              </w:rPr>
            </w:pPr>
            <w:r w:rsidRPr="00FD44F3">
              <w:rPr>
                <w:rFonts w:ascii="Calibri" w:eastAsia="Times New Roman" w:hAnsi="Calibri" w:cs="Calibri"/>
                <w:color w:val="00B050"/>
                <w:sz w:val="44"/>
                <w:szCs w:val="44"/>
                <w:lang w:eastAsia="en-GB"/>
              </w:rPr>
              <w:t>●</w:t>
            </w:r>
          </w:p>
        </w:tc>
        <w:tc>
          <w:tcPr>
            <w:tcW w:w="1692" w:type="dxa"/>
            <w:noWrap/>
          </w:tcPr>
          <w:p w14:paraId="16672480" w14:textId="018E433D" w:rsidR="00F52CC3" w:rsidRPr="00623C55" w:rsidRDefault="00F52CC3" w:rsidP="00F52CC3">
            <w:pPr>
              <w:jc w:val="center"/>
              <w:rPr>
                <w:color w:val="00B050"/>
                <w:sz w:val="44"/>
                <w:szCs w:val="44"/>
              </w:rPr>
            </w:pPr>
            <w:r w:rsidRPr="00623C55">
              <w:rPr>
                <w:color w:val="00B050"/>
                <w:sz w:val="44"/>
                <w:szCs w:val="44"/>
              </w:rPr>
              <w:t>+</w:t>
            </w:r>
          </w:p>
        </w:tc>
      </w:tr>
    </w:tbl>
    <w:p w14:paraId="665A1102" w14:textId="77777777" w:rsidR="00661FEF" w:rsidRPr="00661FEF" w:rsidRDefault="00661FEF" w:rsidP="00661FEF">
      <w:r w:rsidRPr="00661FEF">
        <w:rPr>
          <w:rFonts w:ascii="Calibri" w:eastAsia="Times New Roman" w:hAnsi="Calibri" w:cs="Calibri"/>
          <w:color w:val="00B050"/>
          <w:sz w:val="44"/>
          <w:szCs w:val="44"/>
          <w:lang w:eastAsia="en-GB"/>
        </w:rPr>
        <w:t>●</w:t>
      </w:r>
      <w:r w:rsidRPr="00661FEF">
        <w:t>= yes,</w:t>
      </w:r>
      <w:r w:rsidRPr="00661FEF">
        <w:rPr>
          <w:rFonts w:ascii="Calibri" w:eastAsia="Times New Roman" w:hAnsi="Calibri" w:cs="Calibri"/>
          <w:color w:val="FF0000"/>
          <w:sz w:val="44"/>
          <w:szCs w:val="44"/>
          <w:lang w:eastAsia="en-GB"/>
        </w:rPr>
        <w:t xml:space="preserve"> ●</w:t>
      </w:r>
      <w:r w:rsidRPr="00661FEF">
        <w:t xml:space="preserve">= no, </w:t>
      </w:r>
      <w:r w:rsidRPr="00661FEF">
        <w:rPr>
          <w:rFonts w:ascii="Calibri" w:eastAsia="Times New Roman" w:hAnsi="Calibri" w:cs="Calibri"/>
          <w:color w:val="FFFF00"/>
          <w:sz w:val="44"/>
          <w:szCs w:val="44"/>
          <w:lang w:eastAsia="en-GB"/>
        </w:rPr>
        <w:t>●</w:t>
      </w:r>
      <w:r w:rsidRPr="00661FEF">
        <w:t xml:space="preserve">= unclear, </w:t>
      </w:r>
      <w:r w:rsidRPr="00661FEF">
        <w:rPr>
          <w:rFonts w:ascii="Calibri" w:eastAsia="Times New Roman" w:hAnsi="Calibri" w:cs="Calibri"/>
          <w:color w:val="BFBFBF" w:themeColor="background1" w:themeShade="BF"/>
          <w:sz w:val="44"/>
          <w:szCs w:val="44"/>
          <w:lang w:eastAsia="en-GB"/>
        </w:rPr>
        <w:t>●</w:t>
      </w:r>
      <w:r w:rsidRPr="00661FEF">
        <w:t xml:space="preserve">= not applicable, </w:t>
      </w:r>
      <w:r w:rsidRPr="00661FEF">
        <w:rPr>
          <w:color w:val="00B050"/>
          <w:sz w:val="44"/>
          <w:szCs w:val="44"/>
        </w:rPr>
        <w:t>+</w:t>
      </w:r>
      <w:r w:rsidRPr="00661FEF">
        <w:t xml:space="preserve">=include </w:t>
      </w:r>
    </w:p>
    <w:p w14:paraId="284B5477" w14:textId="77777777" w:rsidR="00661FEF" w:rsidRPr="00661FEF" w:rsidRDefault="00661FEF" w:rsidP="00661FEF">
      <w:pPr>
        <w:keepNext/>
        <w:keepLines/>
        <w:spacing w:before="240" w:after="0"/>
        <w:outlineLvl w:val="0"/>
        <w:rPr>
          <w:rFonts w:asciiTheme="majorHAnsi" w:eastAsiaTheme="majorEastAsia" w:hAnsiTheme="majorHAnsi" w:cstheme="majorBidi"/>
          <w:b/>
          <w:sz w:val="32"/>
          <w:szCs w:val="32"/>
        </w:rPr>
        <w:sectPr w:rsidR="00661FEF" w:rsidRPr="00661FEF" w:rsidSect="007C1248">
          <w:pgSz w:w="11906" w:h="16838"/>
          <w:pgMar w:top="1440" w:right="1440" w:bottom="1440" w:left="1440" w:header="708" w:footer="708" w:gutter="0"/>
          <w:cols w:space="708"/>
          <w:docGrid w:linePitch="360"/>
        </w:sectPr>
      </w:pPr>
    </w:p>
    <w:p w14:paraId="05BBC168" w14:textId="77777777" w:rsidR="00661FEF" w:rsidRDefault="00661FEF" w:rsidP="00062256"/>
    <w:p w14:paraId="28153374" w14:textId="5063A4A2" w:rsidR="00AB3743" w:rsidRDefault="00AB3743" w:rsidP="00062256"/>
    <w:p w14:paraId="05FB6D3C" w14:textId="22AA9729" w:rsidR="00AB3743" w:rsidRDefault="00AB3743" w:rsidP="00AB3743">
      <w:pPr>
        <w:pStyle w:val="Heading3"/>
      </w:pPr>
      <w:r>
        <w:t>Uncontrolled before/after studies</w:t>
      </w:r>
    </w:p>
    <w:tbl>
      <w:tblPr>
        <w:tblStyle w:val="TableGrid"/>
        <w:tblW w:w="2853" w:type="pct"/>
        <w:tblLook w:val="04A0" w:firstRow="1" w:lastRow="0" w:firstColumn="1" w:lastColumn="0" w:noHBand="0" w:noVBand="1"/>
      </w:tblPr>
      <w:tblGrid>
        <w:gridCol w:w="2039"/>
        <w:gridCol w:w="512"/>
        <w:gridCol w:w="880"/>
        <w:gridCol w:w="513"/>
        <w:gridCol w:w="482"/>
        <w:gridCol w:w="482"/>
        <w:gridCol w:w="522"/>
        <w:gridCol w:w="513"/>
        <w:gridCol w:w="513"/>
        <w:gridCol w:w="513"/>
        <w:gridCol w:w="990"/>
      </w:tblGrid>
      <w:tr w:rsidR="00661FEF" w:rsidRPr="00FB3E05" w14:paraId="69D307B0" w14:textId="77777777" w:rsidTr="00C41F37">
        <w:trPr>
          <w:trHeight w:val="315"/>
        </w:trPr>
        <w:tc>
          <w:tcPr>
            <w:tcW w:w="1281" w:type="pct"/>
            <w:noWrap/>
            <w:hideMark/>
          </w:tcPr>
          <w:p w14:paraId="199A4062" w14:textId="77777777" w:rsidR="00661FEF" w:rsidRPr="00FB3E05" w:rsidRDefault="00661FEF" w:rsidP="00012495">
            <w:pPr>
              <w:rPr>
                <w:b/>
                <w:bCs/>
              </w:rPr>
            </w:pPr>
            <w:r w:rsidRPr="00FB3E05">
              <w:rPr>
                <w:b/>
                <w:bCs/>
              </w:rPr>
              <w:t>Study: Author, year</w:t>
            </w:r>
          </w:p>
        </w:tc>
        <w:tc>
          <w:tcPr>
            <w:tcW w:w="322" w:type="pct"/>
            <w:noWrap/>
            <w:hideMark/>
          </w:tcPr>
          <w:p w14:paraId="4DA4C22C" w14:textId="77777777" w:rsidR="00661FEF" w:rsidRPr="00FB3E05" w:rsidRDefault="00661FEF" w:rsidP="00012495">
            <w:pPr>
              <w:rPr>
                <w:b/>
                <w:bCs/>
              </w:rPr>
            </w:pPr>
            <w:r w:rsidRPr="00FB3E05">
              <w:rPr>
                <w:b/>
                <w:bCs/>
              </w:rPr>
              <w:t>1</w:t>
            </w:r>
          </w:p>
        </w:tc>
        <w:tc>
          <w:tcPr>
            <w:tcW w:w="553" w:type="pct"/>
            <w:noWrap/>
            <w:hideMark/>
          </w:tcPr>
          <w:p w14:paraId="44B9F244" w14:textId="77777777" w:rsidR="00661FEF" w:rsidRPr="00FB3E05" w:rsidRDefault="00661FEF" w:rsidP="00012495">
            <w:pPr>
              <w:rPr>
                <w:b/>
                <w:bCs/>
              </w:rPr>
            </w:pPr>
            <w:r w:rsidRPr="00FB3E05">
              <w:rPr>
                <w:b/>
                <w:bCs/>
              </w:rPr>
              <w:t>2</w:t>
            </w:r>
          </w:p>
        </w:tc>
        <w:tc>
          <w:tcPr>
            <w:tcW w:w="322" w:type="pct"/>
            <w:noWrap/>
            <w:hideMark/>
          </w:tcPr>
          <w:p w14:paraId="2C900434" w14:textId="77777777" w:rsidR="00661FEF" w:rsidRPr="00FB3E05" w:rsidRDefault="00661FEF" w:rsidP="00012495">
            <w:pPr>
              <w:rPr>
                <w:b/>
                <w:bCs/>
              </w:rPr>
            </w:pPr>
            <w:r w:rsidRPr="00FB3E05">
              <w:rPr>
                <w:b/>
                <w:bCs/>
              </w:rPr>
              <w:t>3</w:t>
            </w:r>
          </w:p>
        </w:tc>
        <w:tc>
          <w:tcPr>
            <w:tcW w:w="303" w:type="pct"/>
            <w:noWrap/>
            <w:hideMark/>
          </w:tcPr>
          <w:p w14:paraId="2BFE0F24" w14:textId="77777777" w:rsidR="00661FEF" w:rsidRPr="00FB3E05" w:rsidRDefault="00661FEF" w:rsidP="00012495">
            <w:pPr>
              <w:rPr>
                <w:b/>
                <w:bCs/>
              </w:rPr>
            </w:pPr>
            <w:r w:rsidRPr="00FB3E05">
              <w:rPr>
                <w:b/>
                <w:bCs/>
              </w:rPr>
              <w:t>4</w:t>
            </w:r>
          </w:p>
        </w:tc>
        <w:tc>
          <w:tcPr>
            <w:tcW w:w="303" w:type="pct"/>
            <w:noWrap/>
            <w:hideMark/>
          </w:tcPr>
          <w:p w14:paraId="4C97A029" w14:textId="77777777" w:rsidR="00661FEF" w:rsidRPr="00FB3E05" w:rsidRDefault="00661FEF" w:rsidP="00012495">
            <w:pPr>
              <w:rPr>
                <w:b/>
                <w:bCs/>
              </w:rPr>
            </w:pPr>
            <w:r w:rsidRPr="00FB3E05">
              <w:rPr>
                <w:b/>
                <w:bCs/>
              </w:rPr>
              <w:t>5</w:t>
            </w:r>
          </w:p>
        </w:tc>
        <w:tc>
          <w:tcPr>
            <w:tcW w:w="328" w:type="pct"/>
            <w:noWrap/>
            <w:hideMark/>
          </w:tcPr>
          <w:p w14:paraId="6FE814B1" w14:textId="77777777" w:rsidR="00661FEF" w:rsidRPr="00FB3E05" w:rsidRDefault="00661FEF" w:rsidP="00012495">
            <w:pPr>
              <w:rPr>
                <w:b/>
                <w:bCs/>
              </w:rPr>
            </w:pPr>
            <w:r w:rsidRPr="00FB3E05">
              <w:rPr>
                <w:b/>
                <w:bCs/>
              </w:rPr>
              <w:t>6</w:t>
            </w:r>
          </w:p>
        </w:tc>
        <w:tc>
          <w:tcPr>
            <w:tcW w:w="322" w:type="pct"/>
            <w:noWrap/>
            <w:hideMark/>
          </w:tcPr>
          <w:p w14:paraId="356EB54D" w14:textId="77777777" w:rsidR="00661FEF" w:rsidRPr="00FB3E05" w:rsidRDefault="00661FEF" w:rsidP="00012495">
            <w:pPr>
              <w:rPr>
                <w:b/>
                <w:bCs/>
              </w:rPr>
            </w:pPr>
            <w:r w:rsidRPr="00FB3E05">
              <w:rPr>
                <w:b/>
                <w:bCs/>
              </w:rPr>
              <w:t>7</w:t>
            </w:r>
          </w:p>
        </w:tc>
        <w:tc>
          <w:tcPr>
            <w:tcW w:w="322" w:type="pct"/>
            <w:noWrap/>
            <w:hideMark/>
          </w:tcPr>
          <w:p w14:paraId="732E0D22" w14:textId="77777777" w:rsidR="00661FEF" w:rsidRPr="00FB3E05" w:rsidRDefault="00661FEF" w:rsidP="00012495">
            <w:pPr>
              <w:rPr>
                <w:b/>
                <w:bCs/>
              </w:rPr>
            </w:pPr>
            <w:r w:rsidRPr="00FB3E05">
              <w:rPr>
                <w:b/>
                <w:bCs/>
              </w:rPr>
              <w:t>8</w:t>
            </w:r>
          </w:p>
        </w:tc>
        <w:tc>
          <w:tcPr>
            <w:tcW w:w="322" w:type="pct"/>
            <w:noWrap/>
            <w:hideMark/>
          </w:tcPr>
          <w:p w14:paraId="48BABA1A" w14:textId="77777777" w:rsidR="00661FEF" w:rsidRPr="00FB3E05" w:rsidRDefault="00661FEF" w:rsidP="00012495">
            <w:pPr>
              <w:rPr>
                <w:b/>
                <w:bCs/>
              </w:rPr>
            </w:pPr>
            <w:r w:rsidRPr="00FB3E05">
              <w:rPr>
                <w:b/>
                <w:bCs/>
              </w:rPr>
              <w:t>9</w:t>
            </w:r>
          </w:p>
        </w:tc>
        <w:tc>
          <w:tcPr>
            <w:tcW w:w="622" w:type="pct"/>
            <w:noWrap/>
            <w:hideMark/>
          </w:tcPr>
          <w:p w14:paraId="3E824EE3" w14:textId="073192DE" w:rsidR="00661FEF" w:rsidRPr="00FB3E05" w:rsidRDefault="00661FEF" w:rsidP="00012495">
            <w:pPr>
              <w:rPr>
                <w:b/>
                <w:bCs/>
              </w:rPr>
            </w:pPr>
            <w:r>
              <w:rPr>
                <w:b/>
                <w:bCs/>
              </w:rPr>
              <w:t>Decision</w:t>
            </w:r>
          </w:p>
        </w:tc>
      </w:tr>
      <w:tr w:rsidR="00661FEF" w:rsidRPr="00FB3E05" w14:paraId="3BAA1733" w14:textId="77777777" w:rsidTr="00C41F37">
        <w:trPr>
          <w:trHeight w:val="315"/>
        </w:trPr>
        <w:tc>
          <w:tcPr>
            <w:tcW w:w="5000" w:type="pct"/>
            <w:gridSpan w:val="11"/>
            <w:shd w:val="clear" w:color="auto" w:fill="BFBFBF" w:themeFill="background1" w:themeFillShade="BF"/>
            <w:noWrap/>
          </w:tcPr>
          <w:p w14:paraId="6C510C8E" w14:textId="77777777" w:rsidR="00661FEF" w:rsidRPr="00FB3E05" w:rsidRDefault="00661FEF" w:rsidP="00012495">
            <w:pPr>
              <w:rPr>
                <w:b/>
                <w:bCs/>
              </w:rPr>
            </w:pPr>
            <w:r>
              <w:rPr>
                <w:b/>
                <w:bCs/>
              </w:rPr>
              <w:t>Question 2</w:t>
            </w:r>
          </w:p>
        </w:tc>
      </w:tr>
      <w:tr w:rsidR="00661FEF" w:rsidRPr="00FB3E05" w14:paraId="02ABD658" w14:textId="77777777" w:rsidTr="00C41F37">
        <w:trPr>
          <w:trHeight w:val="567"/>
        </w:trPr>
        <w:tc>
          <w:tcPr>
            <w:tcW w:w="1281" w:type="pct"/>
            <w:noWrap/>
            <w:hideMark/>
          </w:tcPr>
          <w:p w14:paraId="4D1EDE5D" w14:textId="3CEAD067" w:rsidR="00661FEF" w:rsidRPr="00FB3E05" w:rsidRDefault="00661FEF" w:rsidP="00012495">
            <w:r w:rsidRPr="00FB3E05">
              <w:t>Creamer, 2010</w:t>
            </w:r>
            <w:r w:rsidRPr="000305CF">
              <w:rPr>
                <w:vertAlign w:val="superscript"/>
              </w:rPr>
              <w:t>11</w:t>
            </w:r>
          </w:p>
        </w:tc>
        <w:tc>
          <w:tcPr>
            <w:tcW w:w="322" w:type="pct"/>
            <w:noWrap/>
            <w:hideMark/>
          </w:tcPr>
          <w:p w14:paraId="344574A5" w14:textId="77777777" w:rsidR="00661FEF" w:rsidRPr="00FB3E05" w:rsidRDefault="00661FEF" w:rsidP="00012495">
            <w:pPr>
              <w:jc w:val="center"/>
            </w:pPr>
            <w:r w:rsidRPr="00735655">
              <w:rPr>
                <w:rFonts w:ascii="Calibri" w:eastAsia="Times New Roman" w:hAnsi="Calibri" w:cs="Calibri"/>
                <w:color w:val="00B050"/>
                <w:sz w:val="44"/>
                <w:szCs w:val="44"/>
                <w:lang w:eastAsia="en-GB"/>
              </w:rPr>
              <w:t>●</w:t>
            </w:r>
          </w:p>
        </w:tc>
        <w:tc>
          <w:tcPr>
            <w:tcW w:w="553" w:type="pct"/>
            <w:noWrap/>
            <w:hideMark/>
          </w:tcPr>
          <w:p w14:paraId="6798B621" w14:textId="77777777" w:rsidR="00661FEF" w:rsidRPr="00FB3E05" w:rsidRDefault="00661FEF" w:rsidP="00012495">
            <w:pPr>
              <w:jc w:val="center"/>
            </w:pPr>
            <w:r w:rsidRPr="00CD7A9F">
              <w:rPr>
                <w:rFonts w:ascii="Calibri" w:eastAsia="Times New Roman" w:hAnsi="Calibri" w:cs="Calibri"/>
                <w:color w:val="FFFF00"/>
                <w:sz w:val="44"/>
                <w:szCs w:val="44"/>
                <w:lang w:eastAsia="en-GB"/>
              </w:rPr>
              <w:t>●</w:t>
            </w:r>
          </w:p>
        </w:tc>
        <w:tc>
          <w:tcPr>
            <w:tcW w:w="322" w:type="pct"/>
            <w:noWrap/>
            <w:hideMark/>
          </w:tcPr>
          <w:p w14:paraId="6890082C" w14:textId="77777777" w:rsidR="00661FEF" w:rsidRPr="00FB3E05" w:rsidRDefault="00661FEF" w:rsidP="00012495">
            <w:pPr>
              <w:jc w:val="center"/>
            </w:pPr>
            <w:r w:rsidRPr="00BA1CD1">
              <w:rPr>
                <w:rFonts w:ascii="Calibri" w:eastAsia="Times New Roman" w:hAnsi="Calibri" w:cs="Calibri"/>
                <w:color w:val="00B050"/>
                <w:sz w:val="44"/>
                <w:szCs w:val="44"/>
                <w:lang w:eastAsia="en-GB"/>
              </w:rPr>
              <w:t>●</w:t>
            </w:r>
          </w:p>
        </w:tc>
        <w:tc>
          <w:tcPr>
            <w:tcW w:w="303" w:type="pct"/>
            <w:noWrap/>
            <w:hideMark/>
          </w:tcPr>
          <w:p w14:paraId="7896674F" w14:textId="77777777" w:rsidR="00661FEF" w:rsidRPr="00FB3E05" w:rsidRDefault="00661FEF" w:rsidP="00012495">
            <w:pPr>
              <w:jc w:val="center"/>
            </w:pPr>
            <w:r w:rsidRPr="00FE3A04">
              <w:rPr>
                <w:rFonts w:ascii="Calibri" w:eastAsia="Times New Roman" w:hAnsi="Calibri" w:cs="Calibri"/>
                <w:color w:val="FF0000"/>
                <w:sz w:val="44"/>
                <w:szCs w:val="44"/>
                <w:lang w:eastAsia="en-GB"/>
              </w:rPr>
              <w:t>●</w:t>
            </w:r>
          </w:p>
        </w:tc>
        <w:tc>
          <w:tcPr>
            <w:tcW w:w="303" w:type="pct"/>
            <w:noWrap/>
            <w:hideMark/>
          </w:tcPr>
          <w:p w14:paraId="3D062E0C" w14:textId="77777777" w:rsidR="00661FEF" w:rsidRPr="00FB3E05" w:rsidRDefault="00661FEF" w:rsidP="00012495">
            <w:pPr>
              <w:jc w:val="center"/>
            </w:pPr>
            <w:r w:rsidRPr="00FE3A04">
              <w:rPr>
                <w:rFonts w:ascii="Calibri" w:eastAsia="Times New Roman" w:hAnsi="Calibri" w:cs="Calibri"/>
                <w:color w:val="FF0000"/>
                <w:sz w:val="44"/>
                <w:szCs w:val="44"/>
                <w:lang w:eastAsia="en-GB"/>
              </w:rPr>
              <w:t>●</w:t>
            </w:r>
          </w:p>
        </w:tc>
        <w:tc>
          <w:tcPr>
            <w:tcW w:w="328" w:type="pct"/>
            <w:noWrap/>
            <w:hideMark/>
          </w:tcPr>
          <w:p w14:paraId="31214F03" w14:textId="77777777" w:rsidR="00661FEF" w:rsidRPr="00FB3E05" w:rsidRDefault="00661FEF" w:rsidP="00012495">
            <w:pPr>
              <w:jc w:val="center"/>
            </w:pPr>
            <w:r w:rsidRPr="00FB0634">
              <w:rPr>
                <w:rFonts w:ascii="Calibri" w:eastAsia="Times New Roman" w:hAnsi="Calibri" w:cs="Calibri"/>
                <w:color w:val="BFBFBF" w:themeColor="background1" w:themeShade="BF"/>
                <w:sz w:val="44"/>
                <w:szCs w:val="44"/>
                <w:lang w:eastAsia="en-GB"/>
              </w:rPr>
              <w:t>●</w:t>
            </w:r>
          </w:p>
        </w:tc>
        <w:tc>
          <w:tcPr>
            <w:tcW w:w="322" w:type="pct"/>
            <w:noWrap/>
            <w:hideMark/>
          </w:tcPr>
          <w:p w14:paraId="65E0F8F5" w14:textId="77777777" w:rsidR="00661FEF" w:rsidRPr="00FB3E05" w:rsidRDefault="00661FEF" w:rsidP="00012495">
            <w:pPr>
              <w:jc w:val="center"/>
            </w:pPr>
            <w:r w:rsidRPr="00EE082E">
              <w:rPr>
                <w:rFonts w:ascii="Calibri" w:eastAsia="Times New Roman" w:hAnsi="Calibri" w:cs="Calibri"/>
                <w:color w:val="00B050"/>
                <w:sz w:val="44"/>
                <w:szCs w:val="44"/>
                <w:lang w:eastAsia="en-GB"/>
              </w:rPr>
              <w:t>●</w:t>
            </w:r>
          </w:p>
        </w:tc>
        <w:tc>
          <w:tcPr>
            <w:tcW w:w="322" w:type="pct"/>
            <w:noWrap/>
            <w:hideMark/>
          </w:tcPr>
          <w:p w14:paraId="02BBCB2A" w14:textId="77777777" w:rsidR="00661FEF" w:rsidRPr="00FB3E05" w:rsidRDefault="00661FEF" w:rsidP="00012495">
            <w:pPr>
              <w:jc w:val="center"/>
            </w:pPr>
            <w:r w:rsidRPr="00EE082E">
              <w:rPr>
                <w:rFonts w:ascii="Calibri" w:eastAsia="Times New Roman" w:hAnsi="Calibri" w:cs="Calibri"/>
                <w:color w:val="00B050"/>
                <w:sz w:val="44"/>
                <w:szCs w:val="44"/>
                <w:lang w:eastAsia="en-GB"/>
              </w:rPr>
              <w:t>●</w:t>
            </w:r>
          </w:p>
        </w:tc>
        <w:tc>
          <w:tcPr>
            <w:tcW w:w="322" w:type="pct"/>
            <w:noWrap/>
            <w:hideMark/>
          </w:tcPr>
          <w:p w14:paraId="796DBCE8" w14:textId="77777777" w:rsidR="00661FEF" w:rsidRPr="00FB3E05" w:rsidRDefault="00661FEF" w:rsidP="00012495">
            <w:pPr>
              <w:jc w:val="center"/>
            </w:pPr>
            <w:r w:rsidRPr="00EE082E">
              <w:rPr>
                <w:rFonts w:ascii="Calibri" w:eastAsia="Times New Roman" w:hAnsi="Calibri" w:cs="Calibri"/>
                <w:color w:val="00B050"/>
                <w:sz w:val="44"/>
                <w:szCs w:val="44"/>
                <w:lang w:eastAsia="en-GB"/>
              </w:rPr>
              <w:t>●</w:t>
            </w:r>
          </w:p>
        </w:tc>
        <w:tc>
          <w:tcPr>
            <w:tcW w:w="622" w:type="pct"/>
            <w:noWrap/>
            <w:hideMark/>
          </w:tcPr>
          <w:p w14:paraId="01F50866" w14:textId="77777777" w:rsidR="00661FEF" w:rsidRPr="00FB3E05" w:rsidRDefault="00661FEF" w:rsidP="00012495">
            <w:r w:rsidRPr="00FB3E05">
              <w:t>include</w:t>
            </w:r>
          </w:p>
        </w:tc>
      </w:tr>
      <w:tr w:rsidR="00661FEF" w:rsidRPr="00FB3E05" w14:paraId="4C306278" w14:textId="77777777" w:rsidTr="00C41F37">
        <w:trPr>
          <w:trHeight w:val="567"/>
        </w:trPr>
        <w:tc>
          <w:tcPr>
            <w:tcW w:w="1281" w:type="pct"/>
            <w:noWrap/>
            <w:hideMark/>
          </w:tcPr>
          <w:p w14:paraId="76E5273C" w14:textId="77777777" w:rsidR="00661FEF" w:rsidRPr="00FB3E05" w:rsidRDefault="00661FEF" w:rsidP="00012495">
            <w:proofErr w:type="spellStart"/>
            <w:r w:rsidRPr="00FB3E05">
              <w:t>Aldeyab</w:t>
            </w:r>
            <w:proofErr w:type="spellEnd"/>
            <w:r w:rsidRPr="00FB3E05">
              <w:t>, 2009</w:t>
            </w:r>
            <w:r w:rsidRPr="000305CF">
              <w:rPr>
                <w:vertAlign w:val="superscript"/>
              </w:rPr>
              <w:t>79</w:t>
            </w:r>
          </w:p>
        </w:tc>
        <w:tc>
          <w:tcPr>
            <w:tcW w:w="322" w:type="pct"/>
            <w:noWrap/>
            <w:hideMark/>
          </w:tcPr>
          <w:p w14:paraId="501F173E" w14:textId="77777777" w:rsidR="00661FEF" w:rsidRPr="00FB3E05" w:rsidRDefault="00661FEF" w:rsidP="00012495">
            <w:pPr>
              <w:jc w:val="center"/>
            </w:pPr>
            <w:r w:rsidRPr="00735655">
              <w:rPr>
                <w:rFonts w:ascii="Calibri" w:eastAsia="Times New Roman" w:hAnsi="Calibri" w:cs="Calibri"/>
                <w:color w:val="00B050"/>
                <w:sz w:val="44"/>
                <w:szCs w:val="44"/>
                <w:lang w:eastAsia="en-GB"/>
              </w:rPr>
              <w:t>●</w:t>
            </w:r>
          </w:p>
        </w:tc>
        <w:tc>
          <w:tcPr>
            <w:tcW w:w="553" w:type="pct"/>
            <w:noWrap/>
            <w:hideMark/>
          </w:tcPr>
          <w:p w14:paraId="53CB7579" w14:textId="77777777" w:rsidR="00661FEF" w:rsidRPr="00FB3E05" w:rsidRDefault="00661FEF" w:rsidP="00012495">
            <w:pPr>
              <w:jc w:val="center"/>
            </w:pPr>
            <w:r w:rsidRPr="00CD7A9F">
              <w:rPr>
                <w:rFonts w:ascii="Calibri" w:eastAsia="Times New Roman" w:hAnsi="Calibri" w:cs="Calibri"/>
                <w:color w:val="FFFF00"/>
                <w:sz w:val="44"/>
                <w:szCs w:val="44"/>
                <w:lang w:eastAsia="en-GB"/>
              </w:rPr>
              <w:t>●</w:t>
            </w:r>
          </w:p>
        </w:tc>
        <w:tc>
          <w:tcPr>
            <w:tcW w:w="322" w:type="pct"/>
            <w:noWrap/>
            <w:hideMark/>
          </w:tcPr>
          <w:p w14:paraId="3F667587" w14:textId="77777777" w:rsidR="00661FEF" w:rsidRPr="00FB3E05" w:rsidRDefault="00661FEF" w:rsidP="00012495">
            <w:pPr>
              <w:jc w:val="center"/>
            </w:pPr>
            <w:r w:rsidRPr="00BA1CD1">
              <w:rPr>
                <w:rFonts w:ascii="Calibri" w:eastAsia="Times New Roman" w:hAnsi="Calibri" w:cs="Calibri"/>
                <w:color w:val="00B050"/>
                <w:sz w:val="44"/>
                <w:szCs w:val="44"/>
                <w:lang w:eastAsia="en-GB"/>
              </w:rPr>
              <w:t>●</w:t>
            </w:r>
          </w:p>
        </w:tc>
        <w:tc>
          <w:tcPr>
            <w:tcW w:w="303" w:type="pct"/>
            <w:noWrap/>
            <w:hideMark/>
          </w:tcPr>
          <w:p w14:paraId="58B79C53" w14:textId="77777777" w:rsidR="00661FEF" w:rsidRPr="00FB3E05" w:rsidRDefault="00661FEF" w:rsidP="00012495">
            <w:pPr>
              <w:jc w:val="center"/>
            </w:pPr>
            <w:r w:rsidRPr="00FE3A04">
              <w:rPr>
                <w:rFonts w:ascii="Calibri" w:eastAsia="Times New Roman" w:hAnsi="Calibri" w:cs="Calibri"/>
                <w:color w:val="FF0000"/>
                <w:sz w:val="44"/>
                <w:szCs w:val="44"/>
                <w:lang w:eastAsia="en-GB"/>
              </w:rPr>
              <w:t>●</w:t>
            </w:r>
          </w:p>
        </w:tc>
        <w:tc>
          <w:tcPr>
            <w:tcW w:w="303" w:type="pct"/>
            <w:noWrap/>
            <w:hideMark/>
          </w:tcPr>
          <w:p w14:paraId="16F505A7" w14:textId="77777777" w:rsidR="00661FEF" w:rsidRPr="00FB3E05" w:rsidRDefault="00661FEF" w:rsidP="00012495">
            <w:pPr>
              <w:jc w:val="center"/>
            </w:pPr>
            <w:r w:rsidRPr="00FE3A04">
              <w:rPr>
                <w:rFonts w:ascii="Calibri" w:eastAsia="Times New Roman" w:hAnsi="Calibri" w:cs="Calibri"/>
                <w:color w:val="FF0000"/>
                <w:sz w:val="44"/>
                <w:szCs w:val="44"/>
                <w:lang w:eastAsia="en-GB"/>
              </w:rPr>
              <w:t>●</w:t>
            </w:r>
          </w:p>
        </w:tc>
        <w:tc>
          <w:tcPr>
            <w:tcW w:w="328" w:type="pct"/>
            <w:noWrap/>
            <w:hideMark/>
          </w:tcPr>
          <w:p w14:paraId="50E6A7EA" w14:textId="77777777" w:rsidR="00661FEF" w:rsidRPr="00FB3E05" w:rsidRDefault="00661FEF" w:rsidP="00012495">
            <w:pPr>
              <w:jc w:val="center"/>
            </w:pPr>
            <w:r w:rsidRPr="00FB0634">
              <w:rPr>
                <w:rFonts w:ascii="Calibri" w:eastAsia="Times New Roman" w:hAnsi="Calibri" w:cs="Calibri"/>
                <w:color w:val="BFBFBF" w:themeColor="background1" w:themeShade="BF"/>
                <w:sz w:val="44"/>
                <w:szCs w:val="44"/>
                <w:lang w:eastAsia="en-GB"/>
              </w:rPr>
              <w:t>●</w:t>
            </w:r>
          </w:p>
        </w:tc>
        <w:tc>
          <w:tcPr>
            <w:tcW w:w="322" w:type="pct"/>
            <w:noWrap/>
            <w:hideMark/>
          </w:tcPr>
          <w:p w14:paraId="3BC4AA74" w14:textId="77777777" w:rsidR="00661FEF" w:rsidRPr="00FB3E05" w:rsidRDefault="00661FEF" w:rsidP="00012495">
            <w:pPr>
              <w:jc w:val="center"/>
            </w:pPr>
            <w:r w:rsidRPr="00EE082E">
              <w:rPr>
                <w:rFonts w:ascii="Calibri" w:eastAsia="Times New Roman" w:hAnsi="Calibri" w:cs="Calibri"/>
                <w:color w:val="00B050"/>
                <w:sz w:val="44"/>
                <w:szCs w:val="44"/>
                <w:lang w:eastAsia="en-GB"/>
              </w:rPr>
              <w:t>●</w:t>
            </w:r>
          </w:p>
        </w:tc>
        <w:tc>
          <w:tcPr>
            <w:tcW w:w="322" w:type="pct"/>
            <w:noWrap/>
            <w:hideMark/>
          </w:tcPr>
          <w:p w14:paraId="02CBF3F1" w14:textId="77777777" w:rsidR="00661FEF" w:rsidRPr="00FB3E05" w:rsidRDefault="00661FEF" w:rsidP="00012495">
            <w:pPr>
              <w:jc w:val="center"/>
            </w:pPr>
            <w:r w:rsidRPr="00EE082E">
              <w:rPr>
                <w:rFonts w:ascii="Calibri" w:eastAsia="Times New Roman" w:hAnsi="Calibri" w:cs="Calibri"/>
                <w:color w:val="00B050"/>
                <w:sz w:val="44"/>
                <w:szCs w:val="44"/>
                <w:lang w:eastAsia="en-GB"/>
              </w:rPr>
              <w:t>●</w:t>
            </w:r>
          </w:p>
        </w:tc>
        <w:tc>
          <w:tcPr>
            <w:tcW w:w="322" w:type="pct"/>
            <w:noWrap/>
            <w:hideMark/>
          </w:tcPr>
          <w:p w14:paraId="655A292F" w14:textId="77777777" w:rsidR="00661FEF" w:rsidRPr="00FB3E05" w:rsidRDefault="00661FEF" w:rsidP="00012495">
            <w:pPr>
              <w:jc w:val="center"/>
            </w:pPr>
            <w:r w:rsidRPr="00EE082E">
              <w:rPr>
                <w:rFonts w:ascii="Calibri" w:eastAsia="Times New Roman" w:hAnsi="Calibri" w:cs="Calibri"/>
                <w:color w:val="00B050"/>
                <w:sz w:val="44"/>
                <w:szCs w:val="44"/>
                <w:lang w:eastAsia="en-GB"/>
              </w:rPr>
              <w:t>●</w:t>
            </w:r>
          </w:p>
        </w:tc>
        <w:tc>
          <w:tcPr>
            <w:tcW w:w="622" w:type="pct"/>
            <w:noWrap/>
            <w:hideMark/>
          </w:tcPr>
          <w:p w14:paraId="4EEAD89A" w14:textId="77777777" w:rsidR="00661FEF" w:rsidRPr="00FB3E05" w:rsidRDefault="00661FEF" w:rsidP="00012495">
            <w:r w:rsidRPr="00FB3E05">
              <w:t>include</w:t>
            </w:r>
          </w:p>
        </w:tc>
      </w:tr>
      <w:tr w:rsidR="00661FEF" w:rsidRPr="00FB3E05" w14:paraId="0101DF90" w14:textId="77777777" w:rsidTr="00C41F37">
        <w:trPr>
          <w:trHeight w:val="567"/>
        </w:trPr>
        <w:tc>
          <w:tcPr>
            <w:tcW w:w="1281" w:type="pct"/>
            <w:noWrap/>
            <w:hideMark/>
          </w:tcPr>
          <w:p w14:paraId="154AAB90" w14:textId="0CD92D7C" w:rsidR="00661FEF" w:rsidRPr="00FB3E05" w:rsidRDefault="00661FEF" w:rsidP="00012495">
            <w:r w:rsidRPr="00FB3E05">
              <w:t>Cunningham, 2007</w:t>
            </w:r>
            <w:r w:rsidRPr="000305CF">
              <w:rPr>
                <w:vertAlign w:val="superscript"/>
              </w:rPr>
              <w:t>80</w:t>
            </w:r>
          </w:p>
        </w:tc>
        <w:tc>
          <w:tcPr>
            <w:tcW w:w="322" w:type="pct"/>
            <w:noWrap/>
            <w:hideMark/>
          </w:tcPr>
          <w:p w14:paraId="6CA472A0" w14:textId="77777777" w:rsidR="00661FEF" w:rsidRPr="00FB3E05" w:rsidRDefault="00661FEF" w:rsidP="00012495">
            <w:pPr>
              <w:jc w:val="center"/>
            </w:pPr>
            <w:r w:rsidRPr="00735655">
              <w:rPr>
                <w:rFonts w:ascii="Calibri" w:eastAsia="Times New Roman" w:hAnsi="Calibri" w:cs="Calibri"/>
                <w:color w:val="00B050"/>
                <w:sz w:val="44"/>
                <w:szCs w:val="44"/>
                <w:lang w:eastAsia="en-GB"/>
              </w:rPr>
              <w:t>●</w:t>
            </w:r>
          </w:p>
        </w:tc>
        <w:tc>
          <w:tcPr>
            <w:tcW w:w="553" w:type="pct"/>
            <w:noWrap/>
            <w:hideMark/>
          </w:tcPr>
          <w:p w14:paraId="7BCE679F" w14:textId="77777777" w:rsidR="00661FEF" w:rsidRPr="00FB3E05" w:rsidRDefault="00661FEF" w:rsidP="00012495">
            <w:pPr>
              <w:jc w:val="center"/>
            </w:pPr>
            <w:r w:rsidRPr="00CD7A9F">
              <w:rPr>
                <w:rFonts w:ascii="Calibri" w:eastAsia="Times New Roman" w:hAnsi="Calibri" w:cs="Calibri"/>
                <w:color w:val="FFFF00"/>
                <w:sz w:val="44"/>
                <w:szCs w:val="44"/>
                <w:lang w:eastAsia="en-GB"/>
              </w:rPr>
              <w:t>●</w:t>
            </w:r>
          </w:p>
        </w:tc>
        <w:tc>
          <w:tcPr>
            <w:tcW w:w="322" w:type="pct"/>
            <w:noWrap/>
            <w:hideMark/>
          </w:tcPr>
          <w:p w14:paraId="386A3693" w14:textId="77777777" w:rsidR="00661FEF" w:rsidRPr="00FB3E05" w:rsidRDefault="00661FEF" w:rsidP="00012495">
            <w:pPr>
              <w:jc w:val="center"/>
            </w:pPr>
            <w:r w:rsidRPr="00BA1CD1">
              <w:rPr>
                <w:rFonts w:ascii="Calibri" w:eastAsia="Times New Roman" w:hAnsi="Calibri" w:cs="Calibri"/>
                <w:color w:val="00B050"/>
                <w:sz w:val="44"/>
                <w:szCs w:val="44"/>
                <w:lang w:eastAsia="en-GB"/>
              </w:rPr>
              <w:t>●</w:t>
            </w:r>
          </w:p>
        </w:tc>
        <w:tc>
          <w:tcPr>
            <w:tcW w:w="303" w:type="pct"/>
            <w:noWrap/>
            <w:hideMark/>
          </w:tcPr>
          <w:p w14:paraId="5DBC69F6" w14:textId="77777777" w:rsidR="00661FEF" w:rsidRPr="00FB3E05" w:rsidRDefault="00661FEF" w:rsidP="00012495">
            <w:pPr>
              <w:jc w:val="center"/>
            </w:pPr>
            <w:r w:rsidRPr="00FE3A04">
              <w:rPr>
                <w:rFonts w:ascii="Calibri" w:eastAsia="Times New Roman" w:hAnsi="Calibri" w:cs="Calibri"/>
                <w:color w:val="FF0000"/>
                <w:sz w:val="44"/>
                <w:szCs w:val="44"/>
                <w:lang w:eastAsia="en-GB"/>
              </w:rPr>
              <w:t>●</w:t>
            </w:r>
          </w:p>
        </w:tc>
        <w:tc>
          <w:tcPr>
            <w:tcW w:w="303" w:type="pct"/>
            <w:noWrap/>
            <w:hideMark/>
          </w:tcPr>
          <w:p w14:paraId="2039E3ED" w14:textId="77777777" w:rsidR="00661FEF" w:rsidRPr="00FB3E05" w:rsidRDefault="00661FEF" w:rsidP="00012495">
            <w:pPr>
              <w:jc w:val="center"/>
            </w:pPr>
            <w:r w:rsidRPr="00FE3A04">
              <w:rPr>
                <w:rFonts w:ascii="Calibri" w:eastAsia="Times New Roman" w:hAnsi="Calibri" w:cs="Calibri"/>
                <w:color w:val="FF0000"/>
                <w:sz w:val="44"/>
                <w:szCs w:val="44"/>
                <w:lang w:eastAsia="en-GB"/>
              </w:rPr>
              <w:t>●</w:t>
            </w:r>
          </w:p>
        </w:tc>
        <w:tc>
          <w:tcPr>
            <w:tcW w:w="328" w:type="pct"/>
            <w:noWrap/>
            <w:hideMark/>
          </w:tcPr>
          <w:p w14:paraId="67E9C19A" w14:textId="77777777" w:rsidR="00661FEF" w:rsidRPr="00FB3E05" w:rsidRDefault="00661FEF" w:rsidP="00012495">
            <w:pPr>
              <w:jc w:val="center"/>
            </w:pPr>
            <w:r w:rsidRPr="00FB0634">
              <w:rPr>
                <w:rFonts w:ascii="Calibri" w:eastAsia="Times New Roman" w:hAnsi="Calibri" w:cs="Calibri"/>
                <w:color w:val="BFBFBF" w:themeColor="background1" w:themeShade="BF"/>
                <w:sz w:val="44"/>
                <w:szCs w:val="44"/>
                <w:lang w:eastAsia="en-GB"/>
              </w:rPr>
              <w:t>●</w:t>
            </w:r>
          </w:p>
        </w:tc>
        <w:tc>
          <w:tcPr>
            <w:tcW w:w="322" w:type="pct"/>
            <w:noWrap/>
            <w:hideMark/>
          </w:tcPr>
          <w:p w14:paraId="0DB52E3B" w14:textId="77777777" w:rsidR="00661FEF" w:rsidRPr="00FB3E05" w:rsidRDefault="00661FEF" w:rsidP="00012495">
            <w:pPr>
              <w:jc w:val="center"/>
            </w:pPr>
            <w:r w:rsidRPr="00EE082E">
              <w:rPr>
                <w:rFonts w:ascii="Calibri" w:eastAsia="Times New Roman" w:hAnsi="Calibri" w:cs="Calibri"/>
                <w:color w:val="00B050"/>
                <w:sz w:val="44"/>
                <w:szCs w:val="44"/>
                <w:lang w:eastAsia="en-GB"/>
              </w:rPr>
              <w:t>●</w:t>
            </w:r>
          </w:p>
        </w:tc>
        <w:tc>
          <w:tcPr>
            <w:tcW w:w="322" w:type="pct"/>
            <w:noWrap/>
            <w:hideMark/>
          </w:tcPr>
          <w:p w14:paraId="7ABB3584" w14:textId="77777777" w:rsidR="00661FEF" w:rsidRPr="00FB3E05" w:rsidRDefault="00661FEF" w:rsidP="00012495">
            <w:pPr>
              <w:jc w:val="center"/>
            </w:pPr>
            <w:r w:rsidRPr="00EE082E">
              <w:rPr>
                <w:rFonts w:ascii="Calibri" w:eastAsia="Times New Roman" w:hAnsi="Calibri" w:cs="Calibri"/>
                <w:color w:val="00B050"/>
                <w:sz w:val="44"/>
                <w:szCs w:val="44"/>
                <w:lang w:eastAsia="en-GB"/>
              </w:rPr>
              <w:t>●</w:t>
            </w:r>
          </w:p>
        </w:tc>
        <w:tc>
          <w:tcPr>
            <w:tcW w:w="322" w:type="pct"/>
            <w:noWrap/>
            <w:hideMark/>
          </w:tcPr>
          <w:p w14:paraId="7B010FF8" w14:textId="77777777" w:rsidR="00661FEF" w:rsidRPr="00FB3E05" w:rsidRDefault="00661FEF" w:rsidP="00012495">
            <w:pPr>
              <w:jc w:val="center"/>
            </w:pPr>
            <w:r w:rsidRPr="00EE082E">
              <w:rPr>
                <w:rFonts w:ascii="Calibri" w:eastAsia="Times New Roman" w:hAnsi="Calibri" w:cs="Calibri"/>
                <w:color w:val="00B050"/>
                <w:sz w:val="44"/>
                <w:szCs w:val="44"/>
                <w:lang w:eastAsia="en-GB"/>
              </w:rPr>
              <w:t>●</w:t>
            </w:r>
          </w:p>
        </w:tc>
        <w:tc>
          <w:tcPr>
            <w:tcW w:w="622" w:type="pct"/>
            <w:noWrap/>
            <w:hideMark/>
          </w:tcPr>
          <w:p w14:paraId="72CEA995" w14:textId="77777777" w:rsidR="00661FEF" w:rsidRPr="00FB3E05" w:rsidRDefault="00661FEF" w:rsidP="00012495">
            <w:r w:rsidRPr="00FB3E05">
              <w:t>include</w:t>
            </w:r>
          </w:p>
        </w:tc>
      </w:tr>
      <w:tr w:rsidR="00661FEF" w:rsidRPr="00FB3E05" w14:paraId="7905B841" w14:textId="77777777" w:rsidTr="00C41F37">
        <w:trPr>
          <w:trHeight w:val="567"/>
        </w:trPr>
        <w:tc>
          <w:tcPr>
            <w:tcW w:w="1281" w:type="pct"/>
            <w:noWrap/>
            <w:hideMark/>
          </w:tcPr>
          <w:p w14:paraId="02CDDAC6" w14:textId="68A4C975" w:rsidR="00661FEF" w:rsidRPr="00FB3E05" w:rsidRDefault="00661FEF" w:rsidP="00012495">
            <w:proofErr w:type="spellStart"/>
            <w:r w:rsidRPr="00FB3E05">
              <w:t>Hallak</w:t>
            </w:r>
            <w:proofErr w:type="spellEnd"/>
            <w:r w:rsidRPr="00FB3E05">
              <w:t>, 2016</w:t>
            </w:r>
            <w:r w:rsidRPr="000305CF">
              <w:rPr>
                <w:vertAlign w:val="superscript"/>
              </w:rPr>
              <w:t>81</w:t>
            </w:r>
          </w:p>
        </w:tc>
        <w:tc>
          <w:tcPr>
            <w:tcW w:w="322" w:type="pct"/>
            <w:noWrap/>
            <w:hideMark/>
          </w:tcPr>
          <w:p w14:paraId="2E4E8B43" w14:textId="77777777" w:rsidR="00661FEF" w:rsidRPr="00FB3E05" w:rsidRDefault="00661FEF" w:rsidP="00012495">
            <w:pPr>
              <w:jc w:val="center"/>
            </w:pPr>
            <w:r w:rsidRPr="00832FE8">
              <w:rPr>
                <w:rFonts w:ascii="Calibri" w:eastAsia="Times New Roman" w:hAnsi="Calibri" w:cs="Calibri"/>
                <w:color w:val="00B050"/>
                <w:sz w:val="44"/>
                <w:szCs w:val="44"/>
                <w:lang w:eastAsia="en-GB"/>
              </w:rPr>
              <w:t>●</w:t>
            </w:r>
          </w:p>
        </w:tc>
        <w:tc>
          <w:tcPr>
            <w:tcW w:w="553" w:type="pct"/>
            <w:noWrap/>
            <w:hideMark/>
          </w:tcPr>
          <w:p w14:paraId="16415F10" w14:textId="77777777" w:rsidR="00661FEF" w:rsidRPr="00FB3E05" w:rsidRDefault="00661FEF" w:rsidP="00012495">
            <w:pPr>
              <w:jc w:val="center"/>
            </w:pPr>
            <w:r w:rsidRPr="00CD7A9F">
              <w:rPr>
                <w:rFonts w:ascii="Calibri" w:eastAsia="Times New Roman" w:hAnsi="Calibri" w:cs="Calibri"/>
                <w:color w:val="FFFF00"/>
                <w:sz w:val="44"/>
                <w:szCs w:val="44"/>
                <w:lang w:eastAsia="en-GB"/>
              </w:rPr>
              <w:t>●</w:t>
            </w:r>
          </w:p>
        </w:tc>
        <w:tc>
          <w:tcPr>
            <w:tcW w:w="322" w:type="pct"/>
            <w:noWrap/>
            <w:hideMark/>
          </w:tcPr>
          <w:p w14:paraId="64E8AB7F" w14:textId="77777777" w:rsidR="00661FEF" w:rsidRPr="00FB3E05" w:rsidRDefault="00661FEF" w:rsidP="00012495">
            <w:pPr>
              <w:jc w:val="center"/>
            </w:pPr>
            <w:r w:rsidRPr="00815504">
              <w:rPr>
                <w:rFonts w:ascii="Calibri" w:eastAsia="Times New Roman" w:hAnsi="Calibri" w:cs="Calibri"/>
                <w:color w:val="FF0000"/>
                <w:sz w:val="44"/>
                <w:szCs w:val="44"/>
                <w:lang w:eastAsia="en-GB"/>
              </w:rPr>
              <w:t>●</w:t>
            </w:r>
          </w:p>
        </w:tc>
        <w:tc>
          <w:tcPr>
            <w:tcW w:w="303" w:type="pct"/>
            <w:noWrap/>
            <w:hideMark/>
          </w:tcPr>
          <w:p w14:paraId="4D081A4D" w14:textId="77777777" w:rsidR="00661FEF" w:rsidRPr="00FB3E05" w:rsidRDefault="00661FEF" w:rsidP="00012495">
            <w:pPr>
              <w:jc w:val="center"/>
            </w:pPr>
            <w:r w:rsidRPr="00FE3A04">
              <w:rPr>
                <w:rFonts w:ascii="Calibri" w:eastAsia="Times New Roman" w:hAnsi="Calibri" w:cs="Calibri"/>
                <w:color w:val="FF0000"/>
                <w:sz w:val="44"/>
                <w:szCs w:val="44"/>
                <w:lang w:eastAsia="en-GB"/>
              </w:rPr>
              <w:t>●</w:t>
            </w:r>
          </w:p>
        </w:tc>
        <w:tc>
          <w:tcPr>
            <w:tcW w:w="303" w:type="pct"/>
            <w:noWrap/>
            <w:hideMark/>
          </w:tcPr>
          <w:p w14:paraId="4AE5DCC8" w14:textId="77777777" w:rsidR="00661FEF" w:rsidRPr="00FB3E05" w:rsidRDefault="00661FEF" w:rsidP="00012495">
            <w:pPr>
              <w:jc w:val="center"/>
            </w:pPr>
            <w:r w:rsidRPr="00FE3A04">
              <w:rPr>
                <w:rFonts w:ascii="Calibri" w:eastAsia="Times New Roman" w:hAnsi="Calibri" w:cs="Calibri"/>
                <w:color w:val="FF0000"/>
                <w:sz w:val="44"/>
                <w:szCs w:val="44"/>
                <w:lang w:eastAsia="en-GB"/>
              </w:rPr>
              <w:t>●</w:t>
            </w:r>
          </w:p>
        </w:tc>
        <w:tc>
          <w:tcPr>
            <w:tcW w:w="328" w:type="pct"/>
            <w:noWrap/>
            <w:hideMark/>
          </w:tcPr>
          <w:p w14:paraId="6F53B234" w14:textId="77777777" w:rsidR="00661FEF" w:rsidRPr="00FB3E05" w:rsidRDefault="00661FEF" w:rsidP="00012495">
            <w:pPr>
              <w:jc w:val="center"/>
            </w:pPr>
            <w:r w:rsidRPr="00FB0634">
              <w:rPr>
                <w:rFonts w:ascii="Calibri" w:eastAsia="Times New Roman" w:hAnsi="Calibri" w:cs="Calibri"/>
                <w:color w:val="BFBFBF" w:themeColor="background1" w:themeShade="BF"/>
                <w:sz w:val="44"/>
                <w:szCs w:val="44"/>
                <w:lang w:eastAsia="en-GB"/>
              </w:rPr>
              <w:t>●</w:t>
            </w:r>
          </w:p>
        </w:tc>
        <w:tc>
          <w:tcPr>
            <w:tcW w:w="322" w:type="pct"/>
            <w:noWrap/>
            <w:hideMark/>
          </w:tcPr>
          <w:p w14:paraId="78E87504" w14:textId="77777777" w:rsidR="00661FEF" w:rsidRPr="00FB3E05" w:rsidRDefault="00661FEF" w:rsidP="00012495">
            <w:pPr>
              <w:jc w:val="center"/>
            </w:pPr>
            <w:r w:rsidRPr="00EE082E">
              <w:rPr>
                <w:rFonts w:ascii="Calibri" w:eastAsia="Times New Roman" w:hAnsi="Calibri" w:cs="Calibri"/>
                <w:color w:val="00B050"/>
                <w:sz w:val="44"/>
                <w:szCs w:val="44"/>
                <w:lang w:eastAsia="en-GB"/>
              </w:rPr>
              <w:t>●</w:t>
            </w:r>
          </w:p>
        </w:tc>
        <w:tc>
          <w:tcPr>
            <w:tcW w:w="322" w:type="pct"/>
            <w:noWrap/>
            <w:hideMark/>
          </w:tcPr>
          <w:p w14:paraId="08DE0BAC" w14:textId="77777777" w:rsidR="00661FEF" w:rsidRPr="00FB3E05" w:rsidRDefault="00661FEF" w:rsidP="00012495">
            <w:pPr>
              <w:jc w:val="center"/>
            </w:pPr>
            <w:r w:rsidRPr="00EE082E">
              <w:rPr>
                <w:rFonts w:ascii="Calibri" w:eastAsia="Times New Roman" w:hAnsi="Calibri" w:cs="Calibri"/>
                <w:color w:val="00B050"/>
                <w:sz w:val="44"/>
                <w:szCs w:val="44"/>
                <w:lang w:eastAsia="en-GB"/>
              </w:rPr>
              <w:t>●</w:t>
            </w:r>
          </w:p>
        </w:tc>
        <w:tc>
          <w:tcPr>
            <w:tcW w:w="322" w:type="pct"/>
            <w:noWrap/>
            <w:hideMark/>
          </w:tcPr>
          <w:p w14:paraId="49728AA5" w14:textId="77777777" w:rsidR="00661FEF" w:rsidRPr="00FB3E05" w:rsidRDefault="00661FEF" w:rsidP="00012495">
            <w:pPr>
              <w:jc w:val="center"/>
            </w:pPr>
            <w:r w:rsidRPr="00EE082E">
              <w:rPr>
                <w:rFonts w:ascii="Calibri" w:eastAsia="Times New Roman" w:hAnsi="Calibri" w:cs="Calibri"/>
                <w:color w:val="00B050"/>
                <w:sz w:val="44"/>
                <w:szCs w:val="44"/>
                <w:lang w:eastAsia="en-GB"/>
              </w:rPr>
              <w:t>●</w:t>
            </w:r>
          </w:p>
        </w:tc>
        <w:tc>
          <w:tcPr>
            <w:tcW w:w="622" w:type="pct"/>
            <w:noWrap/>
            <w:hideMark/>
          </w:tcPr>
          <w:p w14:paraId="4A3DA885" w14:textId="77777777" w:rsidR="00661FEF" w:rsidRPr="00FB3E05" w:rsidRDefault="00661FEF" w:rsidP="00012495">
            <w:r w:rsidRPr="00FB3E05">
              <w:t>include</w:t>
            </w:r>
          </w:p>
        </w:tc>
      </w:tr>
      <w:tr w:rsidR="00661FEF" w:rsidRPr="00FB3E05" w14:paraId="4117046A" w14:textId="77777777" w:rsidTr="00C41F37">
        <w:trPr>
          <w:trHeight w:val="567"/>
        </w:trPr>
        <w:tc>
          <w:tcPr>
            <w:tcW w:w="1281" w:type="pct"/>
            <w:noWrap/>
            <w:hideMark/>
          </w:tcPr>
          <w:p w14:paraId="6B7A949D" w14:textId="7DA8055F" w:rsidR="00661FEF" w:rsidRPr="00FB3E05" w:rsidRDefault="00661FEF" w:rsidP="00012495">
            <w:proofErr w:type="spellStart"/>
            <w:r w:rsidRPr="00FB3E05">
              <w:t>Harbarth</w:t>
            </w:r>
            <w:proofErr w:type="spellEnd"/>
            <w:r w:rsidRPr="00FB3E05">
              <w:t>, 2006</w:t>
            </w:r>
            <w:r w:rsidRPr="000305CF">
              <w:rPr>
                <w:vertAlign w:val="superscript"/>
              </w:rPr>
              <w:t>82</w:t>
            </w:r>
          </w:p>
        </w:tc>
        <w:tc>
          <w:tcPr>
            <w:tcW w:w="322" w:type="pct"/>
            <w:noWrap/>
            <w:hideMark/>
          </w:tcPr>
          <w:p w14:paraId="58A446BE" w14:textId="77777777" w:rsidR="00661FEF" w:rsidRPr="00FB3E05" w:rsidRDefault="00661FEF" w:rsidP="00012495">
            <w:pPr>
              <w:jc w:val="center"/>
            </w:pPr>
            <w:r w:rsidRPr="00832FE8">
              <w:rPr>
                <w:rFonts w:ascii="Calibri" w:eastAsia="Times New Roman" w:hAnsi="Calibri" w:cs="Calibri"/>
                <w:color w:val="00B050"/>
                <w:sz w:val="44"/>
                <w:szCs w:val="44"/>
                <w:lang w:eastAsia="en-GB"/>
              </w:rPr>
              <w:t>●</w:t>
            </w:r>
          </w:p>
        </w:tc>
        <w:tc>
          <w:tcPr>
            <w:tcW w:w="553" w:type="pct"/>
            <w:noWrap/>
            <w:hideMark/>
          </w:tcPr>
          <w:p w14:paraId="313ABCAB" w14:textId="77777777" w:rsidR="00661FEF" w:rsidRPr="00FB3E05" w:rsidRDefault="00661FEF" w:rsidP="00012495">
            <w:pPr>
              <w:jc w:val="center"/>
            </w:pPr>
            <w:r w:rsidRPr="00CD7A9F">
              <w:rPr>
                <w:rFonts w:ascii="Calibri" w:eastAsia="Times New Roman" w:hAnsi="Calibri" w:cs="Calibri"/>
                <w:color w:val="FFFF00"/>
                <w:sz w:val="44"/>
                <w:szCs w:val="44"/>
                <w:lang w:eastAsia="en-GB"/>
              </w:rPr>
              <w:t>●</w:t>
            </w:r>
          </w:p>
        </w:tc>
        <w:tc>
          <w:tcPr>
            <w:tcW w:w="322" w:type="pct"/>
            <w:noWrap/>
            <w:hideMark/>
          </w:tcPr>
          <w:p w14:paraId="3564B733" w14:textId="77777777" w:rsidR="00661FEF" w:rsidRPr="00FB3E05" w:rsidRDefault="00661FEF" w:rsidP="00012495">
            <w:pPr>
              <w:jc w:val="center"/>
            </w:pPr>
            <w:r w:rsidRPr="00815504">
              <w:rPr>
                <w:rFonts w:ascii="Calibri" w:eastAsia="Times New Roman" w:hAnsi="Calibri" w:cs="Calibri"/>
                <w:color w:val="FF0000"/>
                <w:sz w:val="44"/>
                <w:szCs w:val="44"/>
                <w:lang w:eastAsia="en-GB"/>
              </w:rPr>
              <w:t>●</w:t>
            </w:r>
          </w:p>
        </w:tc>
        <w:tc>
          <w:tcPr>
            <w:tcW w:w="303" w:type="pct"/>
            <w:noWrap/>
            <w:hideMark/>
          </w:tcPr>
          <w:p w14:paraId="73D4F983" w14:textId="77777777" w:rsidR="00661FEF" w:rsidRPr="00FB3E05" w:rsidRDefault="00661FEF" w:rsidP="00012495">
            <w:pPr>
              <w:jc w:val="center"/>
            </w:pPr>
            <w:r w:rsidRPr="00FE3A04">
              <w:rPr>
                <w:rFonts w:ascii="Calibri" w:eastAsia="Times New Roman" w:hAnsi="Calibri" w:cs="Calibri"/>
                <w:color w:val="FF0000"/>
                <w:sz w:val="44"/>
                <w:szCs w:val="44"/>
                <w:lang w:eastAsia="en-GB"/>
              </w:rPr>
              <w:t>●</w:t>
            </w:r>
          </w:p>
        </w:tc>
        <w:tc>
          <w:tcPr>
            <w:tcW w:w="303" w:type="pct"/>
            <w:noWrap/>
            <w:hideMark/>
          </w:tcPr>
          <w:p w14:paraId="4C751C90" w14:textId="77777777" w:rsidR="00661FEF" w:rsidRPr="00FB3E05" w:rsidRDefault="00661FEF" w:rsidP="00012495">
            <w:pPr>
              <w:jc w:val="center"/>
            </w:pPr>
            <w:r w:rsidRPr="00FE3A04">
              <w:rPr>
                <w:rFonts w:ascii="Calibri" w:eastAsia="Times New Roman" w:hAnsi="Calibri" w:cs="Calibri"/>
                <w:color w:val="FF0000"/>
                <w:sz w:val="44"/>
                <w:szCs w:val="44"/>
                <w:lang w:eastAsia="en-GB"/>
              </w:rPr>
              <w:t>●</w:t>
            </w:r>
          </w:p>
        </w:tc>
        <w:tc>
          <w:tcPr>
            <w:tcW w:w="328" w:type="pct"/>
            <w:noWrap/>
            <w:hideMark/>
          </w:tcPr>
          <w:p w14:paraId="43D59176" w14:textId="77777777" w:rsidR="00661FEF" w:rsidRPr="00FB3E05" w:rsidRDefault="00661FEF" w:rsidP="00012495">
            <w:pPr>
              <w:jc w:val="center"/>
            </w:pPr>
            <w:r w:rsidRPr="00FB0634">
              <w:rPr>
                <w:rFonts w:ascii="Calibri" w:eastAsia="Times New Roman" w:hAnsi="Calibri" w:cs="Calibri"/>
                <w:color w:val="BFBFBF" w:themeColor="background1" w:themeShade="BF"/>
                <w:sz w:val="44"/>
                <w:szCs w:val="44"/>
                <w:lang w:eastAsia="en-GB"/>
              </w:rPr>
              <w:t>●</w:t>
            </w:r>
          </w:p>
        </w:tc>
        <w:tc>
          <w:tcPr>
            <w:tcW w:w="322" w:type="pct"/>
            <w:noWrap/>
            <w:hideMark/>
          </w:tcPr>
          <w:p w14:paraId="733A2AD7" w14:textId="77777777" w:rsidR="00661FEF" w:rsidRPr="00FB3E05" w:rsidRDefault="00661FEF" w:rsidP="00012495">
            <w:pPr>
              <w:jc w:val="center"/>
            </w:pPr>
            <w:r w:rsidRPr="00EE082E">
              <w:rPr>
                <w:rFonts w:ascii="Calibri" w:eastAsia="Times New Roman" w:hAnsi="Calibri" w:cs="Calibri"/>
                <w:color w:val="00B050"/>
                <w:sz w:val="44"/>
                <w:szCs w:val="44"/>
                <w:lang w:eastAsia="en-GB"/>
              </w:rPr>
              <w:t>●</w:t>
            </w:r>
          </w:p>
        </w:tc>
        <w:tc>
          <w:tcPr>
            <w:tcW w:w="322" w:type="pct"/>
            <w:noWrap/>
            <w:hideMark/>
          </w:tcPr>
          <w:p w14:paraId="198A652E" w14:textId="77777777" w:rsidR="00661FEF" w:rsidRPr="00FB3E05" w:rsidRDefault="00661FEF" w:rsidP="00012495">
            <w:pPr>
              <w:jc w:val="center"/>
            </w:pPr>
            <w:r w:rsidRPr="00EE082E">
              <w:rPr>
                <w:rFonts w:ascii="Calibri" w:eastAsia="Times New Roman" w:hAnsi="Calibri" w:cs="Calibri"/>
                <w:color w:val="00B050"/>
                <w:sz w:val="44"/>
                <w:szCs w:val="44"/>
                <w:lang w:eastAsia="en-GB"/>
              </w:rPr>
              <w:t>●</w:t>
            </w:r>
          </w:p>
        </w:tc>
        <w:tc>
          <w:tcPr>
            <w:tcW w:w="322" w:type="pct"/>
            <w:noWrap/>
            <w:hideMark/>
          </w:tcPr>
          <w:p w14:paraId="6D585EEA" w14:textId="77777777" w:rsidR="00661FEF" w:rsidRPr="00FB3E05" w:rsidRDefault="00661FEF" w:rsidP="00012495">
            <w:pPr>
              <w:jc w:val="center"/>
            </w:pPr>
            <w:r w:rsidRPr="00EE082E">
              <w:rPr>
                <w:rFonts w:ascii="Calibri" w:eastAsia="Times New Roman" w:hAnsi="Calibri" w:cs="Calibri"/>
                <w:color w:val="00B050"/>
                <w:sz w:val="44"/>
                <w:szCs w:val="44"/>
                <w:lang w:eastAsia="en-GB"/>
              </w:rPr>
              <w:t>●</w:t>
            </w:r>
          </w:p>
        </w:tc>
        <w:tc>
          <w:tcPr>
            <w:tcW w:w="622" w:type="pct"/>
            <w:noWrap/>
            <w:hideMark/>
          </w:tcPr>
          <w:p w14:paraId="723E229A" w14:textId="77777777" w:rsidR="00661FEF" w:rsidRPr="00FB3E05" w:rsidRDefault="00661FEF" w:rsidP="00012495">
            <w:r w:rsidRPr="00FB3E05">
              <w:t>include</w:t>
            </w:r>
          </w:p>
        </w:tc>
      </w:tr>
      <w:tr w:rsidR="00661FEF" w:rsidRPr="00FB3E05" w14:paraId="52D675B1" w14:textId="77777777" w:rsidTr="00C41F37">
        <w:trPr>
          <w:trHeight w:val="567"/>
        </w:trPr>
        <w:tc>
          <w:tcPr>
            <w:tcW w:w="1281" w:type="pct"/>
            <w:noWrap/>
            <w:hideMark/>
          </w:tcPr>
          <w:p w14:paraId="022020FD" w14:textId="77777777" w:rsidR="00661FEF" w:rsidRPr="00FB3E05" w:rsidRDefault="00661FEF" w:rsidP="00012495">
            <w:proofErr w:type="spellStart"/>
            <w:r w:rsidRPr="00FB3E05">
              <w:t>Floré</w:t>
            </w:r>
            <w:proofErr w:type="spellEnd"/>
            <w:r w:rsidRPr="00FB3E05">
              <w:t>, 2010</w:t>
            </w:r>
            <w:r w:rsidRPr="000305CF">
              <w:rPr>
                <w:vertAlign w:val="superscript"/>
              </w:rPr>
              <w:t>83</w:t>
            </w:r>
          </w:p>
        </w:tc>
        <w:tc>
          <w:tcPr>
            <w:tcW w:w="322" w:type="pct"/>
            <w:noWrap/>
            <w:hideMark/>
          </w:tcPr>
          <w:p w14:paraId="259E4974" w14:textId="77777777" w:rsidR="00661FEF" w:rsidRPr="00FB3E05" w:rsidRDefault="00661FEF" w:rsidP="00012495">
            <w:pPr>
              <w:jc w:val="center"/>
            </w:pPr>
            <w:r w:rsidRPr="00C03E6D">
              <w:rPr>
                <w:rFonts w:ascii="Calibri" w:eastAsia="Times New Roman" w:hAnsi="Calibri" w:cs="Calibri"/>
                <w:color w:val="FFFF00"/>
                <w:sz w:val="44"/>
                <w:szCs w:val="44"/>
                <w:lang w:eastAsia="en-GB"/>
              </w:rPr>
              <w:t>●</w:t>
            </w:r>
          </w:p>
        </w:tc>
        <w:tc>
          <w:tcPr>
            <w:tcW w:w="553" w:type="pct"/>
            <w:noWrap/>
            <w:hideMark/>
          </w:tcPr>
          <w:p w14:paraId="44749BD1" w14:textId="77777777" w:rsidR="00661FEF" w:rsidRPr="00FB3E05" w:rsidRDefault="00661FEF" w:rsidP="00012495">
            <w:pPr>
              <w:jc w:val="center"/>
            </w:pPr>
            <w:r w:rsidRPr="00CD7A9F">
              <w:rPr>
                <w:rFonts w:ascii="Calibri" w:eastAsia="Times New Roman" w:hAnsi="Calibri" w:cs="Calibri"/>
                <w:color w:val="FFFF00"/>
                <w:sz w:val="44"/>
                <w:szCs w:val="44"/>
                <w:lang w:eastAsia="en-GB"/>
              </w:rPr>
              <w:t>●</w:t>
            </w:r>
          </w:p>
        </w:tc>
        <w:tc>
          <w:tcPr>
            <w:tcW w:w="322" w:type="pct"/>
            <w:noWrap/>
            <w:hideMark/>
          </w:tcPr>
          <w:p w14:paraId="488A8601" w14:textId="77777777" w:rsidR="00661FEF" w:rsidRPr="00FB3E05" w:rsidRDefault="00661FEF" w:rsidP="00012495">
            <w:pPr>
              <w:jc w:val="center"/>
            </w:pPr>
            <w:r w:rsidRPr="00BA1CD1">
              <w:rPr>
                <w:rFonts w:ascii="Calibri" w:eastAsia="Times New Roman" w:hAnsi="Calibri" w:cs="Calibri"/>
                <w:color w:val="00B050"/>
                <w:sz w:val="44"/>
                <w:szCs w:val="44"/>
                <w:lang w:eastAsia="en-GB"/>
              </w:rPr>
              <w:t>●</w:t>
            </w:r>
          </w:p>
        </w:tc>
        <w:tc>
          <w:tcPr>
            <w:tcW w:w="303" w:type="pct"/>
            <w:noWrap/>
            <w:hideMark/>
          </w:tcPr>
          <w:p w14:paraId="0543AF7B" w14:textId="77777777" w:rsidR="00661FEF" w:rsidRPr="00FB3E05" w:rsidRDefault="00661FEF" w:rsidP="00012495">
            <w:pPr>
              <w:jc w:val="center"/>
            </w:pPr>
            <w:r w:rsidRPr="00FE3A04">
              <w:rPr>
                <w:rFonts w:ascii="Calibri" w:eastAsia="Times New Roman" w:hAnsi="Calibri" w:cs="Calibri"/>
                <w:color w:val="FF0000"/>
                <w:sz w:val="44"/>
                <w:szCs w:val="44"/>
                <w:lang w:eastAsia="en-GB"/>
              </w:rPr>
              <w:t>●</w:t>
            </w:r>
          </w:p>
        </w:tc>
        <w:tc>
          <w:tcPr>
            <w:tcW w:w="303" w:type="pct"/>
            <w:noWrap/>
            <w:hideMark/>
          </w:tcPr>
          <w:p w14:paraId="10AFB05E" w14:textId="77777777" w:rsidR="00661FEF" w:rsidRPr="00FB3E05" w:rsidRDefault="00661FEF" w:rsidP="00012495">
            <w:pPr>
              <w:jc w:val="center"/>
            </w:pPr>
            <w:r w:rsidRPr="00FE3A04">
              <w:rPr>
                <w:rFonts w:ascii="Calibri" w:eastAsia="Times New Roman" w:hAnsi="Calibri" w:cs="Calibri"/>
                <w:color w:val="FF0000"/>
                <w:sz w:val="44"/>
                <w:szCs w:val="44"/>
                <w:lang w:eastAsia="en-GB"/>
              </w:rPr>
              <w:t>●</w:t>
            </w:r>
          </w:p>
        </w:tc>
        <w:tc>
          <w:tcPr>
            <w:tcW w:w="328" w:type="pct"/>
            <w:noWrap/>
            <w:hideMark/>
          </w:tcPr>
          <w:p w14:paraId="3F0DBFD8" w14:textId="77777777" w:rsidR="00661FEF" w:rsidRPr="00FB3E05" w:rsidRDefault="00661FEF" w:rsidP="00012495">
            <w:pPr>
              <w:jc w:val="center"/>
            </w:pPr>
            <w:r w:rsidRPr="00FB0634">
              <w:rPr>
                <w:rFonts w:ascii="Calibri" w:eastAsia="Times New Roman" w:hAnsi="Calibri" w:cs="Calibri"/>
                <w:color w:val="BFBFBF" w:themeColor="background1" w:themeShade="BF"/>
                <w:sz w:val="44"/>
                <w:szCs w:val="44"/>
                <w:lang w:eastAsia="en-GB"/>
              </w:rPr>
              <w:t>●</w:t>
            </w:r>
          </w:p>
        </w:tc>
        <w:tc>
          <w:tcPr>
            <w:tcW w:w="322" w:type="pct"/>
            <w:noWrap/>
            <w:hideMark/>
          </w:tcPr>
          <w:p w14:paraId="0D859611" w14:textId="77777777" w:rsidR="00661FEF" w:rsidRPr="00FB3E05" w:rsidRDefault="00661FEF" w:rsidP="00012495">
            <w:pPr>
              <w:jc w:val="center"/>
            </w:pPr>
            <w:r w:rsidRPr="00EE082E">
              <w:rPr>
                <w:rFonts w:ascii="Calibri" w:eastAsia="Times New Roman" w:hAnsi="Calibri" w:cs="Calibri"/>
                <w:color w:val="00B050"/>
                <w:sz w:val="44"/>
                <w:szCs w:val="44"/>
                <w:lang w:eastAsia="en-GB"/>
              </w:rPr>
              <w:t>●</w:t>
            </w:r>
          </w:p>
        </w:tc>
        <w:tc>
          <w:tcPr>
            <w:tcW w:w="322" w:type="pct"/>
            <w:noWrap/>
            <w:hideMark/>
          </w:tcPr>
          <w:p w14:paraId="58DAC06C" w14:textId="77777777" w:rsidR="00661FEF" w:rsidRPr="00FB3E05" w:rsidRDefault="00661FEF" w:rsidP="00012495">
            <w:pPr>
              <w:jc w:val="center"/>
            </w:pPr>
            <w:r w:rsidRPr="00EE082E">
              <w:rPr>
                <w:rFonts w:ascii="Calibri" w:eastAsia="Times New Roman" w:hAnsi="Calibri" w:cs="Calibri"/>
                <w:color w:val="00B050"/>
                <w:sz w:val="44"/>
                <w:szCs w:val="44"/>
                <w:lang w:eastAsia="en-GB"/>
              </w:rPr>
              <w:t>●</w:t>
            </w:r>
          </w:p>
        </w:tc>
        <w:tc>
          <w:tcPr>
            <w:tcW w:w="322" w:type="pct"/>
            <w:noWrap/>
            <w:hideMark/>
          </w:tcPr>
          <w:p w14:paraId="5B14DC8E" w14:textId="77777777" w:rsidR="00661FEF" w:rsidRPr="00FB3E05" w:rsidRDefault="00661FEF" w:rsidP="00012495">
            <w:pPr>
              <w:jc w:val="center"/>
            </w:pPr>
            <w:r w:rsidRPr="00EE082E">
              <w:rPr>
                <w:rFonts w:ascii="Calibri" w:eastAsia="Times New Roman" w:hAnsi="Calibri" w:cs="Calibri"/>
                <w:color w:val="00B050"/>
                <w:sz w:val="44"/>
                <w:szCs w:val="44"/>
                <w:lang w:eastAsia="en-GB"/>
              </w:rPr>
              <w:t>●</w:t>
            </w:r>
          </w:p>
        </w:tc>
        <w:tc>
          <w:tcPr>
            <w:tcW w:w="622" w:type="pct"/>
            <w:noWrap/>
            <w:hideMark/>
          </w:tcPr>
          <w:p w14:paraId="4A5E0DF3" w14:textId="77777777" w:rsidR="00661FEF" w:rsidRPr="00FB3E05" w:rsidRDefault="00661FEF" w:rsidP="00012495">
            <w:r w:rsidRPr="00FB3E05">
              <w:t>include</w:t>
            </w:r>
          </w:p>
        </w:tc>
      </w:tr>
      <w:tr w:rsidR="00661FEF" w:rsidRPr="00FB3E05" w14:paraId="65F54CE7" w14:textId="77777777" w:rsidTr="00C41F37">
        <w:trPr>
          <w:trHeight w:val="315"/>
        </w:trPr>
        <w:tc>
          <w:tcPr>
            <w:tcW w:w="5000" w:type="pct"/>
            <w:gridSpan w:val="11"/>
            <w:shd w:val="clear" w:color="auto" w:fill="BFBFBF" w:themeFill="background1" w:themeFillShade="BF"/>
            <w:noWrap/>
          </w:tcPr>
          <w:p w14:paraId="18E8ACB0" w14:textId="77777777" w:rsidR="00661FEF" w:rsidRPr="00FB3E05" w:rsidRDefault="00661FEF" w:rsidP="00012495">
            <w:pPr>
              <w:rPr>
                <w:b/>
                <w:bCs/>
              </w:rPr>
            </w:pPr>
            <w:r>
              <w:rPr>
                <w:b/>
                <w:bCs/>
              </w:rPr>
              <w:t>Questions 5,7</w:t>
            </w:r>
          </w:p>
        </w:tc>
      </w:tr>
      <w:tr w:rsidR="00661FEF" w:rsidRPr="00FB3E05" w14:paraId="669F2375" w14:textId="77777777" w:rsidTr="00C41F37">
        <w:trPr>
          <w:trHeight w:val="567"/>
        </w:trPr>
        <w:tc>
          <w:tcPr>
            <w:tcW w:w="1281" w:type="pct"/>
            <w:shd w:val="clear" w:color="auto" w:fill="auto"/>
            <w:noWrap/>
            <w:vAlign w:val="center"/>
          </w:tcPr>
          <w:p w14:paraId="761DA4EE" w14:textId="3934CFF6" w:rsidR="00661FEF" w:rsidRPr="00FB3E05" w:rsidRDefault="00661FEF" w:rsidP="000B5E0C">
            <w:r w:rsidRPr="006052EC">
              <w:rPr>
                <w:rFonts w:ascii="Calibri" w:eastAsia="Times New Roman" w:hAnsi="Calibri" w:cs="Calibri"/>
                <w:color w:val="000000"/>
                <w:lang w:eastAsia="en-GB"/>
              </w:rPr>
              <w:t>Edmundson, 2011</w:t>
            </w:r>
            <w:r w:rsidRPr="000B5E0C">
              <w:rPr>
                <w:vertAlign w:val="superscript"/>
              </w:rPr>
              <w:t>85</w:t>
            </w:r>
          </w:p>
        </w:tc>
        <w:tc>
          <w:tcPr>
            <w:tcW w:w="322" w:type="pct"/>
            <w:shd w:val="clear" w:color="auto" w:fill="auto"/>
            <w:noWrap/>
            <w:vAlign w:val="center"/>
          </w:tcPr>
          <w:p w14:paraId="6A4D25A3" w14:textId="1AFBB4B1" w:rsidR="00661FEF" w:rsidRPr="00832FE8" w:rsidRDefault="00661FEF" w:rsidP="000B5E0C">
            <w:pPr>
              <w:jc w:val="center"/>
              <w:rPr>
                <w:rFonts w:ascii="Calibri" w:eastAsia="Times New Roman" w:hAnsi="Calibri" w:cs="Calibri"/>
                <w:color w:val="00B050"/>
                <w:sz w:val="44"/>
                <w:szCs w:val="44"/>
                <w:lang w:eastAsia="en-GB"/>
              </w:rPr>
            </w:pPr>
            <w:r w:rsidRPr="004D3D7A">
              <w:rPr>
                <w:rFonts w:ascii="Calibri" w:eastAsia="Times New Roman" w:hAnsi="Calibri" w:cs="Calibri"/>
                <w:color w:val="00B050"/>
                <w:sz w:val="44"/>
                <w:szCs w:val="44"/>
                <w:lang w:eastAsia="en-GB"/>
              </w:rPr>
              <w:t>●</w:t>
            </w:r>
          </w:p>
        </w:tc>
        <w:tc>
          <w:tcPr>
            <w:tcW w:w="553" w:type="pct"/>
            <w:shd w:val="clear" w:color="auto" w:fill="auto"/>
            <w:noWrap/>
            <w:vAlign w:val="center"/>
          </w:tcPr>
          <w:p w14:paraId="2CA9BCB3" w14:textId="454FA771" w:rsidR="00661FEF" w:rsidRPr="00CD7A9F" w:rsidRDefault="00661FEF" w:rsidP="000B5E0C">
            <w:pPr>
              <w:jc w:val="center"/>
              <w:rPr>
                <w:rFonts w:ascii="Calibri" w:eastAsia="Times New Roman" w:hAnsi="Calibri" w:cs="Calibri"/>
                <w:color w:val="FFFF00"/>
                <w:sz w:val="44"/>
                <w:szCs w:val="44"/>
                <w:lang w:eastAsia="en-GB"/>
              </w:rPr>
            </w:pPr>
            <w:r w:rsidRPr="004D3D7A">
              <w:rPr>
                <w:rFonts w:ascii="Calibri" w:eastAsia="Times New Roman" w:hAnsi="Calibri" w:cs="Calibri"/>
                <w:color w:val="00B050"/>
                <w:sz w:val="44"/>
                <w:szCs w:val="44"/>
                <w:lang w:eastAsia="en-GB"/>
              </w:rPr>
              <w:t>●</w:t>
            </w:r>
          </w:p>
        </w:tc>
        <w:tc>
          <w:tcPr>
            <w:tcW w:w="322" w:type="pct"/>
            <w:shd w:val="clear" w:color="auto" w:fill="auto"/>
            <w:noWrap/>
            <w:vAlign w:val="center"/>
          </w:tcPr>
          <w:p w14:paraId="06B8FABE" w14:textId="1BD77C49" w:rsidR="00661FEF" w:rsidRPr="00815504" w:rsidRDefault="00661FEF" w:rsidP="000B5E0C">
            <w:pPr>
              <w:jc w:val="center"/>
              <w:rPr>
                <w:rFonts w:ascii="Calibri" w:eastAsia="Times New Roman" w:hAnsi="Calibri" w:cs="Calibri"/>
                <w:color w:val="FF0000"/>
                <w:sz w:val="44"/>
                <w:szCs w:val="44"/>
                <w:lang w:eastAsia="en-GB"/>
              </w:rPr>
            </w:pPr>
            <w:r w:rsidRPr="004D3D7A">
              <w:rPr>
                <w:rFonts w:ascii="Calibri" w:eastAsia="Times New Roman" w:hAnsi="Calibri" w:cs="Calibri"/>
                <w:color w:val="00B050"/>
                <w:sz w:val="44"/>
                <w:szCs w:val="44"/>
                <w:lang w:eastAsia="en-GB"/>
              </w:rPr>
              <w:t>●</w:t>
            </w:r>
          </w:p>
        </w:tc>
        <w:tc>
          <w:tcPr>
            <w:tcW w:w="303" w:type="pct"/>
            <w:shd w:val="clear" w:color="auto" w:fill="auto"/>
            <w:noWrap/>
            <w:vAlign w:val="center"/>
          </w:tcPr>
          <w:p w14:paraId="01780B17" w14:textId="34C7B504" w:rsidR="00661FEF" w:rsidRPr="00FE3A04" w:rsidRDefault="00661FEF" w:rsidP="000B5E0C">
            <w:pPr>
              <w:jc w:val="center"/>
              <w:rPr>
                <w:rFonts w:ascii="Calibri" w:eastAsia="Times New Roman" w:hAnsi="Calibri" w:cs="Calibri"/>
                <w:color w:val="FF0000"/>
                <w:sz w:val="44"/>
                <w:szCs w:val="44"/>
                <w:lang w:eastAsia="en-GB"/>
              </w:rPr>
            </w:pPr>
            <w:r w:rsidRPr="006843F3">
              <w:rPr>
                <w:rFonts w:ascii="Calibri" w:eastAsia="Times New Roman" w:hAnsi="Calibri" w:cs="Calibri"/>
                <w:color w:val="FF0000"/>
                <w:sz w:val="44"/>
                <w:szCs w:val="44"/>
                <w:lang w:eastAsia="en-GB"/>
              </w:rPr>
              <w:t>●</w:t>
            </w:r>
          </w:p>
        </w:tc>
        <w:tc>
          <w:tcPr>
            <w:tcW w:w="303" w:type="pct"/>
            <w:shd w:val="clear" w:color="auto" w:fill="auto"/>
            <w:noWrap/>
            <w:vAlign w:val="center"/>
          </w:tcPr>
          <w:p w14:paraId="754E3071" w14:textId="6C7832A4" w:rsidR="00661FEF" w:rsidRPr="00FE3A04" w:rsidRDefault="00661FEF" w:rsidP="000B5E0C">
            <w:pPr>
              <w:jc w:val="center"/>
              <w:rPr>
                <w:rFonts w:ascii="Calibri" w:eastAsia="Times New Roman" w:hAnsi="Calibri" w:cs="Calibri"/>
                <w:color w:val="FF0000"/>
                <w:sz w:val="44"/>
                <w:szCs w:val="44"/>
                <w:lang w:eastAsia="en-GB"/>
              </w:rPr>
            </w:pPr>
            <w:r w:rsidRPr="006843F3">
              <w:rPr>
                <w:rFonts w:ascii="Calibri" w:eastAsia="Times New Roman" w:hAnsi="Calibri" w:cs="Calibri"/>
                <w:color w:val="FF0000"/>
                <w:sz w:val="44"/>
                <w:szCs w:val="44"/>
                <w:lang w:eastAsia="en-GB"/>
              </w:rPr>
              <w:t>●</w:t>
            </w:r>
          </w:p>
        </w:tc>
        <w:tc>
          <w:tcPr>
            <w:tcW w:w="328" w:type="pct"/>
            <w:shd w:val="clear" w:color="auto" w:fill="auto"/>
            <w:noWrap/>
            <w:vAlign w:val="center"/>
          </w:tcPr>
          <w:p w14:paraId="53A55D01" w14:textId="5A3BB5C3" w:rsidR="00661FEF" w:rsidRPr="00FB0634" w:rsidRDefault="00661FEF" w:rsidP="000B5E0C">
            <w:pPr>
              <w:jc w:val="center"/>
              <w:rPr>
                <w:rFonts w:ascii="Calibri" w:eastAsia="Times New Roman" w:hAnsi="Calibri" w:cs="Calibri"/>
                <w:color w:val="BFBFBF" w:themeColor="background1" w:themeShade="BF"/>
                <w:sz w:val="44"/>
                <w:szCs w:val="44"/>
                <w:lang w:eastAsia="en-GB"/>
              </w:rPr>
            </w:pPr>
            <w:r w:rsidRPr="00854E80">
              <w:rPr>
                <w:rFonts w:ascii="Calibri" w:eastAsia="Times New Roman" w:hAnsi="Calibri" w:cs="Calibri"/>
                <w:color w:val="BFBFBF" w:themeColor="background1" w:themeShade="BF"/>
                <w:sz w:val="44"/>
                <w:szCs w:val="44"/>
                <w:lang w:eastAsia="en-GB"/>
              </w:rPr>
              <w:t>●</w:t>
            </w:r>
          </w:p>
        </w:tc>
        <w:tc>
          <w:tcPr>
            <w:tcW w:w="322" w:type="pct"/>
            <w:shd w:val="clear" w:color="auto" w:fill="auto"/>
            <w:noWrap/>
            <w:vAlign w:val="center"/>
          </w:tcPr>
          <w:p w14:paraId="09EDE1C8" w14:textId="3FB8E12B" w:rsidR="00661FEF" w:rsidRPr="00EE082E" w:rsidRDefault="00661FEF" w:rsidP="000B5E0C">
            <w:pPr>
              <w:jc w:val="center"/>
              <w:rPr>
                <w:rFonts w:ascii="Calibri" w:eastAsia="Times New Roman" w:hAnsi="Calibri" w:cs="Calibri"/>
                <w:color w:val="00B050"/>
                <w:sz w:val="44"/>
                <w:szCs w:val="44"/>
                <w:lang w:eastAsia="en-GB"/>
              </w:rPr>
            </w:pPr>
            <w:r w:rsidRPr="00993103">
              <w:rPr>
                <w:rFonts w:ascii="Calibri" w:eastAsia="Times New Roman" w:hAnsi="Calibri" w:cs="Calibri"/>
                <w:color w:val="00B050"/>
                <w:sz w:val="44"/>
                <w:szCs w:val="44"/>
                <w:lang w:eastAsia="en-GB"/>
              </w:rPr>
              <w:t>●</w:t>
            </w:r>
          </w:p>
        </w:tc>
        <w:tc>
          <w:tcPr>
            <w:tcW w:w="322" w:type="pct"/>
            <w:shd w:val="clear" w:color="auto" w:fill="auto"/>
            <w:noWrap/>
            <w:vAlign w:val="center"/>
          </w:tcPr>
          <w:p w14:paraId="05FB7726" w14:textId="32A2F49B" w:rsidR="00661FEF" w:rsidRPr="00EE082E" w:rsidRDefault="00661FEF" w:rsidP="000B5E0C">
            <w:pPr>
              <w:jc w:val="center"/>
              <w:rPr>
                <w:rFonts w:ascii="Calibri" w:eastAsia="Times New Roman" w:hAnsi="Calibri" w:cs="Calibri"/>
                <w:color w:val="00B050"/>
                <w:sz w:val="44"/>
                <w:szCs w:val="44"/>
                <w:lang w:eastAsia="en-GB"/>
              </w:rPr>
            </w:pPr>
            <w:r w:rsidRPr="00993103">
              <w:rPr>
                <w:rFonts w:ascii="Calibri" w:eastAsia="Times New Roman" w:hAnsi="Calibri" w:cs="Calibri"/>
                <w:color w:val="00B050"/>
                <w:sz w:val="44"/>
                <w:szCs w:val="44"/>
                <w:lang w:eastAsia="en-GB"/>
              </w:rPr>
              <w:t>●</w:t>
            </w:r>
          </w:p>
        </w:tc>
        <w:tc>
          <w:tcPr>
            <w:tcW w:w="322" w:type="pct"/>
            <w:shd w:val="clear" w:color="auto" w:fill="auto"/>
            <w:noWrap/>
            <w:vAlign w:val="center"/>
          </w:tcPr>
          <w:p w14:paraId="1B1696D8" w14:textId="308EAAD0" w:rsidR="00661FEF" w:rsidRPr="00EE082E" w:rsidRDefault="00661FEF" w:rsidP="000B5E0C">
            <w:pPr>
              <w:jc w:val="center"/>
              <w:rPr>
                <w:rFonts w:ascii="Calibri" w:eastAsia="Times New Roman" w:hAnsi="Calibri" w:cs="Calibri"/>
                <w:color w:val="00B050"/>
                <w:sz w:val="44"/>
                <w:szCs w:val="44"/>
                <w:lang w:eastAsia="en-GB"/>
              </w:rPr>
            </w:pPr>
            <w:r w:rsidRPr="00993103">
              <w:rPr>
                <w:rFonts w:ascii="Calibri" w:eastAsia="Times New Roman" w:hAnsi="Calibri" w:cs="Calibri"/>
                <w:color w:val="00B050"/>
                <w:sz w:val="44"/>
                <w:szCs w:val="44"/>
                <w:lang w:eastAsia="en-GB"/>
              </w:rPr>
              <w:t>●</w:t>
            </w:r>
          </w:p>
        </w:tc>
        <w:tc>
          <w:tcPr>
            <w:tcW w:w="622" w:type="pct"/>
            <w:shd w:val="clear" w:color="auto" w:fill="auto"/>
            <w:noWrap/>
            <w:vAlign w:val="center"/>
          </w:tcPr>
          <w:p w14:paraId="4CA58C1F" w14:textId="6C3BB27F" w:rsidR="00661FEF" w:rsidRPr="00FB3E05" w:rsidRDefault="00661FEF" w:rsidP="000B5E0C">
            <w:r w:rsidRPr="006052EC">
              <w:rPr>
                <w:rFonts w:ascii="Calibri" w:eastAsia="Times New Roman" w:hAnsi="Calibri" w:cs="Calibri"/>
                <w:color w:val="000000"/>
                <w:lang w:eastAsia="en-GB"/>
              </w:rPr>
              <w:t>include</w:t>
            </w:r>
          </w:p>
        </w:tc>
      </w:tr>
      <w:tr w:rsidR="007D1AA6" w:rsidRPr="00FB3E05" w14:paraId="44B101BD" w14:textId="77777777" w:rsidTr="00C41F37">
        <w:trPr>
          <w:trHeight w:val="315"/>
        </w:trPr>
        <w:tc>
          <w:tcPr>
            <w:tcW w:w="5000" w:type="pct"/>
            <w:gridSpan w:val="11"/>
            <w:shd w:val="clear" w:color="auto" w:fill="BFBFBF" w:themeFill="background1" w:themeFillShade="BF"/>
            <w:noWrap/>
          </w:tcPr>
          <w:p w14:paraId="6087616A" w14:textId="2C8B6DEC" w:rsidR="007D1AA6" w:rsidRPr="00FB3E05" w:rsidRDefault="007D1AA6" w:rsidP="00B2785A">
            <w:pPr>
              <w:rPr>
                <w:b/>
                <w:bCs/>
              </w:rPr>
            </w:pPr>
            <w:r>
              <w:rPr>
                <w:b/>
                <w:bCs/>
              </w:rPr>
              <w:t>Questions 6&amp;17</w:t>
            </w:r>
          </w:p>
        </w:tc>
      </w:tr>
      <w:tr w:rsidR="007D1AA6" w:rsidRPr="00FB3E05" w14:paraId="4C8F5DFE" w14:textId="77777777" w:rsidTr="00C41F37">
        <w:trPr>
          <w:trHeight w:val="567"/>
        </w:trPr>
        <w:tc>
          <w:tcPr>
            <w:tcW w:w="1281" w:type="pct"/>
            <w:shd w:val="clear" w:color="auto" w:fill="auto"/>
            <w:noWrap/>
            <w:vAlign w:val="center"/>
          </w:tcPr>
          <w:p w14:paraId="61597587" w14:textId="79845274" w:rsidR="007D1AA6" w:rsidRPr="006052EC" w:rsidRDefault="007D1AA6" w:rsidP="007D1AA6">
            <w:pPr>
              <w:rPr>
                <w:rFonts w:ascii="Calibri" w:eastAsia="Times New Roman" w:hAnsi="Calibri" w:cs="Calibri"/>
                <w:color w:val="000000"/>
                <w:lang w:eastAsia="en-GB"/>
              </w:rPr>
            </w:pPr>
            <w:r w:rsidRPr="000D535E">
              <w:rPr>
                <w:rFonts w:eastAsia="Times New Roman" w:cstheme="minorHAnsi"/>
                <w:color w:val="000000"/>
                <w:lang w:eastAsia="en-GB"/>
              </w:rPr>
              <w:t>Haas, 2014</w:t>
            </w:r>
            <w:r w:rsidRPr="007D1AA6">
              <w:rPr>
                <w:rFonts w:eastAsia="Times New Roman" w:cstheme="minorHAnsi"/>
                <w:color w:val="000000"/>
                <w:vertAlign w:val="superscript"/>
                <w:lang w:eastAsia="en-GB"/>
              </w:rPr>
              <w:t>168</w:t>
            </w:r>
          </w:p>
        </w:tc>
        <w:tc>
          <w:tcPr>
            <w:tcW w:w="322" w:type="pct"/>
            <w:shd w:val="clear" w:color="auto" w:fill="auto"/>
            <w:noWrap/>
          </w:tcPr>
          <w:p w14:paraId="3FFE9B80" w14:textId="636F5DCF" w:rsidR="007D1AA6" w:rsidRPr="004D3D7A" w:rsidRDefault="007D1AA6" w:rsidP="007D1AA6">
            <w:pPr>
              <w:jc w:val="center"/>
              <w:rPr>
                <w:rFonts w:ascii="Calibri" w:eastAsia="Times New Roman" w:hAnsi="Calibri" w:cs="Calibri"/>
                <w:color w:val="00B050"/>
                <w:sz w:val="44"/>
                <w:szCs w:val="44"/>
                <w:lang w:eastAsia="en-GB"/>
              </w:rPr>
            </w:pPr>
            <w:r w:rsidRPr="00FA01ED">
              <w:rPr>
                <w:rFonts w:ascii="Calibri" w:eastAsia="Times New Roman" w:hAnsi="Calibri" w:cs="Calibri"/>
                <w:color w:val="00B050"/>
                <w:sz w:val="44"/>
                <w:szCs w:val="44"/>
                <w:lang w:eastAsia="en-GB"/>
              </w:rPr>
              <w:t>●</w:t>
            </w:r>
          </w:p>
        </w:tc>
        <w:tc>
          <w:tcPr>
            <w:tcW w:w="553" w:type="pct"/>
            <w:shd w:val="clear" w:color="auto" w:fill="auto"/>
            <w:noWrap/>
          </w:tcPr>
          <w:p w14:paraId="25A06713" w14:textId="426EB8AC" w:rsidR="007D1AA6" w:rsidRPr="004D3D7A" w:rsidRDefault="007D1AA6" w:rsidP="007D1AA6">
            <w:pPr>
              <w:jc w:val="center"/>
              <w:rPr>
                <w:rFonts w:ascii="Calibri" w:eastAsia="Times New Roman" w:hAnsi="Calibri" w:cs="Calibri"/>
                <w:color w:val="00B050"/>
                <w:sz w:val="44"/>
                <w:szCs w:val="44"/>
                <w:lang w:eastAsia="en-GB"/>
              </w:rPr>
            </w:pPr>
            <w:r w:rsidRPr="004F5BB7">
              <w:rPr>
                <w:rFonts w:ascii="Calibri" w:eastAsia="Times New Roman" w:hAnsi="Calibri" w:cs="Calibri"/>
                <w:color w:val="FFFF00"/>
                <w:sz w:val="44"/>
                <w:szCs w:val="44"/>
                <w:lang w:eastAsia="en-GB"/>
              </w:rPr>
              <w:t>●</w:t>
            </w:r>
          </w:p>
        </w:tc>
        <w:tc>
          <w:tcPr>
            <w:tcW w:w="322" w:type="pct"/>
            <w:shd w:val="clear" w:color="auto" w:fill="auto"/>
            <w:noWrap/>
            <w:vAlign w:val="center"/>
          </w:tcPr>
          <w:p w14:paraId="159F1B1F" w14:textId="2CAF7C99" w:rsidR="007D1AA6" w:rsidRPr="004D3D7A" w:rsidRDefault="007D1AA6" w:rsidP="007D1AA6">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0000"/>
                <w:sz w:val="44"/>
                <w:szCs w:val="44"/>
                <w:lang w:eastAsia="en-GB"/>
              </w:rPr>
              <w:t>●</w:t>
            </w:r>
          </w:p>
        </w:tc>
        <w:tc>
          <w:tcPr>
            <w:tcW w:w="303" w:type="pct"/>
            <w:shd w:val="clear" w:color="auto" w:fill="auto"/>
            <w:noWrap/>
          </w:tcPr>
          <w:p w14:paraId="13E0383A" w14:textId="634BB273" w:rsidR="007D1AA6" w:rsidRPr="006843F3" w:rsidRDefault="007D1AA6" w:rsidP="007D1AA6">
            <w:pPr>
              <w:jc w:val="center"/>
              <w:rPr>
                <w:rFonts w:ascii="Calibri" w:eastAsia="Times New Roman" w:hAnsi="Calibri" w:cs="Calibri"/>
                <w:color w:val="FF0000"/>
                <w:sz w:val="44"/>
                <w:szCs w:val="44"/>
                <w:lang w:eastAsia="en-GB"/>
              </w:rPr>
            </w:pPr>
            <w:r w:rsidRPr="00884675">
              <w:rPr>
                <w:rFonts w:ascii="Calibri" w:eastAsia="Times New Roman" w:hAnsi="Calibri" w:cs="Calibri"/>
                <w:color w:val="FF0000"/>
                <w:sz w:val="44"/>
                <w:szCs w:val="44"/>
                <w:lang w:eastAsia="en-GB"/>
              </w:rPr>
              <w:t>●</w:t>
            </w:r>
          </w:p>
        </w:tc>
        <w:tc>
          <w:tcPr>
            <w:tcW w:w="303" w:type="pct"/>
            <w:shd w:val="clear" w:color="auto" w:fill="auto"/>
            <w:noWrap/>
          </w:tcPr>
          <w:p w14:paraId="1BD9B2E2" w14:textId="6A09E0CF" w:rsidR="007D1AA6" w:rsidRPr="006843F3" w:rsidRDefault="007D1AA6" w:rsidP="007D1AA6">
            <w:pPr>
              <w:jc w:val="center"/>
              <w:rPr>
                <w:rFonts w:ascii="Calibri" w:eastAsia="Times New Roman" w:hAnsi="Calibri" w:cs="Calibri"/>
                <w:color w:val="FF0000"/>
                <w:sz w:val="44"/>
                <w:szCs w:val="44"/>
                <w:lang w:eastAsia="en-GB"/>
              </w:rPr>
            </w:pPr>
            <w:r w:rsidRPr="00884675">
              <w:rPr>
                <w:rFonts w:ascii="Calibri" w:eastAsia="Times New Roman" w:hAnsi="Calibri" w:cs="Calibri"/>
                <w:color w:val="FF0000"/>
                <w:sz w:val="44"/>
                <w:szCs w:val="44"/>
                <w:lang w:eastAsia="en-GB"/>
              </w:rPr>
              <w:t>●</w:t>
            </w:r>
          </w:p>
        </w:tc>
        <w:tc>
          <w:tcPr>
            <w:tcW w:w="328" w:type="pct"/>
            <w:shd w:val="clear" w:color="auto" w:fill="auto"/>
            <w:noWrap/>
          </w:tcPr>
          <w:p w14:paraId="09B04938" w14:textId="180248C8"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A4341B">
              <w:rPr>
                <w:rFonts w:ascii="Calibri" w:eastAsia="Times New Roman" w:hAnsi="Calibri" w:cs="Calibri"/>
                <w:color w:val="BFBFBF" w:themeColor="background1" w:themeShade="BF"/>
                <w:sz w:val="44"/>
                <w:szCs w:val="44"/>
                <w:lang w:eastAsia="en-GB"/>
              </w:rPr>
              <w:t>●</w:t>
            </w:r>
          </w:p>
        </w:tc>
        <w:tc>
          <w:tcPr>
            <w:tcW w:w="322" w:type="pct"/>
            <w:shd w:val="clear" w:color="auto" w:fill="auto"/>
            <w:noWrap/>
          </w:tcPr>
          <w:p w14:paraId="4AF596E6" w14:textId="2AAEE37E" w:rsidR="007D1AA6" w:rsidRPr="00993103" w:rsidRDefault="007D1AA6" w:rsidP="007D1AA6">
            <w:pPr>
              <w:jc w:val="center"/>
              <w:rPr>
                <w:rFonts w:ascii="Calibri" w:eastAsia="Times New Roman" w:hAnsi="Calibri" w:cs="Calibri"/>
                <w:color w:val="00B050"/>
                <w:sz w:val="44"/>
                <w:szCs w:val="44"/>
                <w:lang w:eastAsia="en-GB"/>
              </w:rPr>
            </w:pPr>
            <w:r w:rsidRPr="00ED7790">
              <w:rPr>
                <w:rFonts w:ascii="Calibri" w:eastAsia="Times New Roman" w:hAnsi="Calibri" w:cs="Calibri"/>
                <w:color w:val="00B050"/>
                <w:sz w:val="44"/>
                <w:szCs w:val="44"/>
                <w:lang w:eastAsia="en-GB"/>
              </w:rPr>
              <w:t>●</w:t>
            </w:r>
          </w:p>
        </w:tc>
        <w:tc>
          <w:tcPr>
            <w:tcW w:w="322" w:type="pct"/>
            <w:shd w:val="clear" w:color="auto" w:fill="auto"/>
            <w:noWrap/>
          </w:tcPr>
          <w:p w14:paraId="4AAAE02D" w14:textId="125A3384" w:rsidR="007D1AA6" w:rsidRPr="00993103" w:rsidRDefault="007D1AA6" w:rsidP="007D1AA6">
            <w:pPr>
              <w:jc w:val="center"/>
              <w:rPr>
                <w:rFonts w:ascii="Calibri" w:eastAsia="Times New Roman" w:hAnsi="Calibri" w:cs="Calibri"/>
                <w:color w:val="00B050"/>
                <w:sz w:val="44"/>
                <w:szCs w:val="44"/>
                <w:lang w:eastAsia="en-GB"/>
              </w:rPr>
            </w:pPr>
            <w:r w:rsidRPr="00ED7790">
              <w:rPr>
                <w:rFonts w:ascii="Calibri" w:eastAsia="Times New Roman" w:hAnsi="Calibri" w:cs="Calibri"/>
                <w:color w:val="00B050"/>
                <w:sz w:val="44"/>
                <w:szCs w:val="44"/>
                <w:lang w:eastAsia="en-GB"/>
              </w:rPr>
              <w:t>●</w:t>
            </w:r>
          </w:p>
        </w:tc>
        <w:tc>
          <w:tcPr>
            <w:tcW w:w="322" w:type="pct"/>
            <w:shd w:val="clear" w:color="auto" w:fill="auto"/>
            <w:noWrap/>
          </w:tcPr>
          <w:p w14:paraId="18670A66" w14:textId="29770128" w:rsidR="007D1AA6" w:rsidRPr="00993103" w:rsidRDefault="007D1AA6" w:rsidP="007D1AA6">
            <w:pPr>
              <w:jc w:val="center"/>
              <w:rPr>
                <w:rFonts w:ascii="Calibri" w:eastAsia="Times New Roman" w:hAnsi="Calibri" w:cs="Calibri"/>
                <w:color w:val="00B050"/>
                <w:sz w:val="44"/>
                <w:szCs w:val="44"/>
                <w:lang w:eastAsia="en-GB"/>
              </w:rPr>
            </w:pPr>
            <w:r w:rsidRPr="00ED7790">
              <w:rPr>
                <w:rFonts w:ascii="Calibri" w:eastAsia="Times New Roman" w:hAnsi="Calibri" w:cs="Calibri"/>
                <w:color w:val="00B050"/>
                <w:sz w:val="44"/>
                <w:szCs w:val="44"/>
                <w:lang w:eastAsia="en-GB"/>
              </w:rPr>
              <w:t>●</w:t>
            </w:r>
          </w:p>
        </w:tc>
        <w:tc>
          <w:tcPr>
            <w:tcW w:w="622" w:type="pct"/>
            <w:shd w:val="clear" w:color="auto" w:fill="auto"/>
            <w:noWrap/>
            <w:vAlign w:val="center"/>
          </w:tcPr>
          <w:p w14:paraId="44069BAF" w14:textId="77777777" w:rsidR="007D1AA6" w:rsidRPr="006052EC" w:rsidRDefault="007D1AA6" w:rsidP="007D1AA6">
            <w:pPr>
              <w:rPr>
                <w:rFonts w:ascii="Calibri" w:eastAsia="Times New Roman" w:hAnsi="Calibri" w:cs="Calibri"/>
                <w:color w:val="000000"/>
                <w:lang w:eastAsia="en-GB"/>
              </w:rPr>
            </w:pPr>
          </w:p>
        </w:tc>
      </w:tr>
      <w:tr w:rsidR="007D1AA6" w:rsidRPr="00FB3E05" w14:paraId="25840904" w14:textId="77777777" w:rsidTr="00C41F37">
        <w:trPr>
          <w:trHeight w:val="567"/>
        </w:trPr>
        <w:tc>
          <w:tcPr>
            <w:tcW w:w="1281" w:type="pct"/>
            <w:shd w:val="clear" w:color="auto" w:fill="auto"/>
            <w:noWrap/>
            <w:vAlign w:val="center"/>
          </w:tcPr>
          <w:p w14:paraId="384FE6DB" w14:textId="0B17670B" w:rsidR="007D1AA6" w:rsidRPr="006052EC" w:rsidRDefault="007D1AA6" w:rsidP="007D1AA6">
            <w:pPr>
              <w:rPr>
                <w:rFonts w:ascii="Calibri" w:eastAsia="Times New Roman" w:hAnsi="Calibri" w:cs="Calibri"/>
                <w:color w:val="000000"/>
                <w:lang w:eastAsia="en-GB"/>
              </w:rPr>
            </w:pPr>
            <w:proofErr w:type="spellStart"/>
            <w:r w:rsidRPr="000D535E">
              <w:rPr>
                <w:rFonts w:eastAsia="Times New Roman" w:cstheme="minorHAnsi"/>
                <w:color w:val="000000"/>
                <w:lang w:eastAsia="en-GB"/>
              </w:rPr>
              <w:t>Manian</w:t>
            </w:r>
            <w:proofErr w:type="spellEnd"/>
            <w:r w:rsidRPr="000D535E">
              <w:rPr>
                <w:rFonts w:eastAsia="Times New Roman" w:cstheme="minorHAnsi"/>
                <w:color w:val="000000"/>
                <w:lang w:eastAsia="en-GB"/>
              </w:rPr>
              <w:t>, 2011</w:t>
            </w:r>
            <w:r w:rsidRPr="007D1AA6">
              <w:rPr>
                <w:rFonts w:eastAsia="Times New Roman" w:cstheme="minorHAnsi"/>
                <w:color w:val="000000"/>
                <w:vertAlign w:val="superscript"/>
                <w:lang w:eastAsia="en-GB"/>
              </w:rPr>
              <w:t>160</w:t>
            </w:r>
          </w:p>
        </w:tc>
        <w:tc>
          <w:tcPr>
            <w:tcW w:w="322" w:type="pct"/>
            <w:shd w:val="clear" w:color="auto" w:fill="auto"/>
            <w:noWrap/>
          </w:tcPr>
          <w:p w14:paraId="6C582EFB" w14:textId="557429D5" w:rsidR="007D1AA6" w:rsidRPr="004D3D7A" w:rsidRDefault="007D1AA6" w:rsidP="007D1AA6">
            <w:pPr>
              <w:jc w:val="center"/>
              <w:rPr>
                <w:rFonts w:ascii="Calibri" w:eastAsia="Times New Roman" w:hAnsi="Calibri" w:cs="Calibri"/>
                <w:color w:val="00B050"/>
                <w:sz w:val="44"/>
                <w:szCs w:val="44"/>
                <w:lang w:eastAsia="en-GB"/>
              </w:rPr>
            </w:pPr>
            <w:r w:rsidRPr="00FA01ED">
              <w:rPr>
                <w:rFonts w:ascii="Calibri" w:eastAsia="Times New Roman" w:hAnsi="Calibri" w:cs="Calibri"/>
                <w:color w:val="00B050"/>
                <w:sz w:val="44"/>
                <w:szCs w:val="44"/>
                <w:lang w:eastAsia="en-GB"/>
              </w:rPr>
              <w:t>●</w:t>
            </w:r>
          </w:p>
        </w:tc>
        <w:tc>
          <w:tcPr>
            <w:tcW w:w="553" w:type="pct"/>
            <w:shd w:val="clear" w:color="auto" w:fill="auto"/>
            <w:noWrap/>
          </w:tcPr>
          <w:p w14:paraId="0E0F4D2C" w14:textId="6475A319" w:rsidR="007D1AA6" w:rsidRPr="004D3D7A" w:rsidRDefault="007D1AA6" w:rsidP="007D1AA6">
            <w:pPr>
              <w:jc w:val="center"/>
              <w:rPr>
                <w:rFonts w:ascii="Calibri" w:eastAsia="Times New Roman" w:hAnsi="Calibri" w:cs="Calibri"/>
                <w:color w:val="00B050"/>
                <w:sz w:val="44"/>
                <w:szCs w:val="44"/>
                <w:lang w:eastAsia="en-GB"/>
              </w:rPr>
            </w:pPr>
            <w:r w:rsidRPr="004F5BB7">
              <w:rPr>
                <w:rFonts w:ascii="Calibri" w:eastAsia="Times New Roman" w:hAnsi="Calibri" w:cs="Calibri"/>
                <w:color w:val="FFFF00"/>
                <w:sz w:val="44"/>
                <w:szCs w:val="44"/>
                <w:lang w:eastAsia="en-GB"/>
              </w:rPr>
              <w:t>●</w:t>
            </w:r>
          </w:p>
        </w:tc>
        <w:tc>
          <w:tcPr>
            <w:tcW w:w="322" w:type="pct"/>
            <w:shd w:val="clear" w:color="auto" w:fill="auto"/>
            <w:noWrap/>
          </w:tcPr>
          <w:p w14:paraId="7C10395E" w14:textId="0FFEE44E" w:rsidR="007D1AA6" w:rsidRPr="004D3D7A" w:rsidRDefault="007D1AA6" w:rsidP="007D1AA6">
            <w:pPr>
              <w:jc w:val="center"/>
              <w:rPr>
                <w:rFonts w:ascii="Calibri" w:eastAsia="Times New Roman" w:hAnsi="Calibri" w:cs="Calibri"/>
                <w:color w:val="00B050"/>
                <w:sz w:val="44"/>
                <w:szCs w:val="44"/>
                <w:lang w:eastAsia="en-GB"/>
              </w:rPr>
            </w:pPr>
            <w:r w:rsidRPr="00815F09">
              <w:rPr>
                <w:rFonts w:ascii="Calibri" w:eastAsia="Times New Roman" w:hAnsi="Calibri" w:cs="Calibri"/>
                <w:color w:val="00B050"/>
                <w:sz w:val="44"/>
                <w:szCs w:val="44"/>
                <w:lang w:eastAsia="en-GB"/>
              </w:rPr>
              <w:t>●</w:t>
            </w:r>
          </w:p>
        </w:tc>
        <w:tc>
          <w:tcPr>
            <w:tcW w:w="303" w:type="pct"/>
            <w:shd w:val="clear" w:color="auto" w:fill="auto"/>
            <w:noWrap/>
          </w:tcPr>
          <w:p w14:paraId="1575C7AF" w14:textId="40893F3B" w:rsidR="007D1AA6" w:rsidRPr="006843F3" w:rsidRDefault="007D1AA6" w:rsidP="007D1AA6">
            <w:pPr>
              <w:jc w:val="center"/>
              <w:rPr>
                <w:rFonts w:ascii="Calibri" w:eastAsia="Times New Roman" w:hAnsi="Calibri" w:cs="Calibri"/>
                <w:color w:val="FF0000"/>
                <w:sz w:val="44"/>
                <w:szCs w:val="44"/>
                <w:lang w:eastAsia="en-GB"/>
              </w:rPr>
            </w:pPr>
            <w:r w:rsidRPr="00884675">
              <w:rPr>
                <w:rFonts w:ascii="Calibri" w:eastAsia="Times New Roman" w:hAnsi="Calibri" w:cs="Calibri"/>
                <w:color w:val="FF0000"/>
                <w:sz w:val="44"/>
                <w:szCs w:val="44"/>
                <w:lang w:eastAsia="en-GB"/>
              </w:rPr>
              <w:t>●</w:t>
            </w:r>
          </w:p>
        </w:tc>
        <w:tc>
          <w:tcPr>
            <w:tcW w:w="303" w:type="pct"/>
            <w:shd w:val="clear" w:color="auto" w:fill="auto"/>
            <w:noWrap/>
          </w:tcPr>
          <w:p w14:paraId="627A33DA" w14:textId="6C4B8B6E" w:rsidR="007D1AA6" w:rsidRPr="006843F3" w:rsidRDefault="007D1AA6" w:rsidP="007D1AA6">
            <w:pPr>
              <w:jc w:val="center"/>
              <w:rPr>
                <w:rFonts w:ascii="Calibri" w:eastAsia="Times New Roman" w:hAnsi="Calibri" w:cs="Calibri"/>
                <w:color w:val="FF0000"/>
                <w:sz w:val="44"/>
                <w:szCs w:val="44"/>
                <w:lang w:eastAsia="en-GB"/>
              </w:rPr>
            </w:pPr>
            <w:r w:rsidRPr="00884675">
              <w:rPr>
                <w:rFonts w:ascii="Calibri" w:eastAsia="Times New Roman" w:hAnsi="Calibri" w:cs="Calibri"/>
                <w:color w:val="FF0000"/>
                <w:sz w:val="44"/>
                <w:szCs w:val="44"/>
                <w:lang w:eastAsia="en-GB"/>
              </w:rPr>
              <w:t>●</w:t>
            </w:r>
          </w:p>
        </w:tc>
        <w:tc>
          <w:tcPr>
            <w:tcW w:w="328" w:type="pct"/>
            <w:shd w:val="clear" w:color="auto" w:fill="auto"/>
            <w:noWrap/>
          </w:tcPr>
          <w:p w14:paraId="052423A4" w14:textId="2930E25D"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A4341B">
              <w:rPr>
                <w:rFonts w:ascii="Calibri" w:eastAsia="Times New Roman" w:hAnsi="Calibri" w:cs="Calibri"/>
                <w:color w:val="BFBFBF" w:themeColor="background1" w:themeShade="BF"/>
                <w:sz w:val="44"/>
                <w:szCs w:val="44"/>
                <w:lang w:eastAsia="en-GB"/>
              </w:rPr>
              <w:t>●</w:t>
            </w:r>
          </w:p>
        </w:tc>
        <w:tc>
          <w:tcPr>
            <w:tcW w:w="322" w:type="pct"/>
            <w:shd w:val="clear" w:color="auto" w:fill="auto"/>
            <w:noWrap/>
          </w:tcPr>
          <w:p w14:paraId="5677FE34" w14:textId="5368D6BC" w:rsidR="007D1AA6" w:rsidRPr="00993103" w:rsidRDefault="007D1AA6" w:rsidP="007D1AA6">
            <w:pPr>
              <w:jc w:val="center"/>
              <w:rPr>
                <w:rFonts w:ascii="Calibri" w:eastAsia="Times New Roman" w:hAnsi="Calibri" w:cs="Calibri"/>
                <w:color w:val="00B050"/>
                <w:sz w:val="44"/>
                <w:szCs w:val="44"/>
                <w:lang w:eastAsia="en-GB"/>
              </w:rPr>
            </w:pPr>
            <w:r w:rsidRPr="00ED7790">
              <w:rPr>
                <w:rFonts w:ascii="Calibri" w:eastAsia="Times New Roman" w:hAnsi="Calibri" w:cs="Calibri"/>
                <w:color w:val="00B050"/>
                <w:sz w:val="44"/>
                <w:szCs w:val="44"/>
                <w:lang w:eastAsia="en-GB"/>
              </w:rPr>
              <w:t>●</w:t>
            </w:r>
          </w:p>
        </w:tc>
        <w:tc>
          <w:tcPr>
            <w:tcW w:w="322" w:type="pct"/>
            <w:shd w:val="clear" w:color="auto" w:fill="auto"/>
            <w:noWrap/>
          </w:tcPr>
          <w:p w14:paraId="545FF080" w14:textId="7802D90A" w:rsidR="007D1AA6" w:rsidRPr="00993103" w:rsidRDefault="007D1AA6" w:rsidP="007D1AA6">
            <w:pPr>
              <w:jc w:val="center"/>
              <w:rPr>
                <w:rFonts w:ascii="Calibri" w:eastAsia="Times New Roman" w:hAnsi="Calibri" w:cs="Calibri"/>
                <w:color w:val="00B050"/>
                <w:sz w:val="44"/>
                <w:szCs w:val="44"/>
                <w:lang w:eastAsia="en-GB"/>
              </w:rPr>
            </w:pPr>
            <w:r w:rsidRPr="00ED7790">
              <w:rPr>
                <w:rFonts w:ascii="Calibri" w:eastAsia="Times New Roman" w:hAnsi="Calibri" w:cs="Calibri"/>
                <w:color w:val="00B050"/>
                <w:sz w:val="44"/>
                <w:szCs w:val="44"/>
                <w:lang w:eastAsia="en-GB"/>
              </w:rPr>
              <w:t>●</w:t>
            </w:r>
          </w:p>
        </w:tc>
        <w:tc>
          <w:tcPr>
            <w:tcW w:w="322" w:type="pct"/>
            <w:shd w:val="clear" w:color="auto" w:fill="auto"/>
            <w:noWrap/>
          </w:tcPr>
          <w:p w14:paraId="7F9A2FA5" w14:textId="204D404F" w:rsidR="007D1AA6" w:rsidRPr="00993103" w:rsidRDefault="007D1AA6" w:rsidP="007D1AA6">
            <w:pPr>
              <w:jc w:val="center"/>
              <w:rPr>
                <w:rFonts w:ascii="Calibri" w:eastAsia="Times New Roman" w:hAnsi="Calibri" w:cs="Calibri"/>
                <w:color w:val="00B050"/>
                <w:sz w:val="44"/>
                <w:szCs w:val="44"/>
                <w:lang w:eastAsia="en-GB"/>
              </w:rPr>
            </w:pPr>
            <w:r w:rsidRPr="00ED7790">
              <w:rPr>
                <w:rFonts w:ascii="Calibri" w:eastAsia="Times New Roman" w:hAnsi="Calibri" w:cs="Calibri"/>
                <w:color w:val="00B050"/>
                <w:sz w:val="44"/>
                <w:szCs w:val="44"/>
                <w:lang w:eastAsia="en-GB"/>
              </w:rPr>
              <w:t>●</w:t>
            </w:r>
          </w:p>
        </w:tc>
        <w:tc>
          <w:tcPr>
            <w:tcW w:w="622" w:type="pct"/>
            <w:shd w:val="clear" w:color="auto" w:fill="auto"/>
            <w:noWrap/>
            <w:vAlign w:val="center"/>
          </w:tcPr>
          <w:p w14:paraId="5922C247" w14:textId="77777777" w:rsidR="007D1AA6" w:rsidRPr="006052EC" w:rsidRDefault="007D1AA6" w:rsidP="007D1AA6">
            <w:pPr>
              <w:rPr>
                <w:rFonts w:ascii="Calibri" w:eastAsia="Times New Roman" w:hAnsi="Calibri" w:cs="Calibri"/>
                <w:color w:val="000000"/>
                <w:lang w:eastAsia="en-GB"/>
              </w:rPr>
            </w:pPr>
          </w:p>
        </w:tc>
      </w:tr>
      <w:tr w:rsidR="007D1AA6" w:rsidRPr="00FB3E05" w14:paraId="18D80080" w14:textId="77777777" w:rsidTr="00C41F37">
        <w:trPr>
          <w:trHeight w:val="567"/>
        </w:trPr>
        <w:tc>
          <w:tcPr>
            <w:tcW w:w="1281" w:type="pct"/>
            <w:shd w:val="clear" w:color="auto" w:fill="auto"/>
            <w:noWrap/>
            <w:vAlign w:val="center"/>
          </w:tcPr>
          <w:p w14:paraId="118FEC7F" w14:textId="2462B2E7" w:rsidR="007D1AA6" w:rsidRPr="006052EC" w:rsidRDefault="007D1AA6" w:rsidP="007D1AA6">
            <w:pPr>
              <w:rPr>
                <w:rFonts w:ascii="Calibri" w:eastAsia="Times New Roman" w:hAnsi="Calibri" w:cs="Calibri"/>
                <w:color w:val="000000"/>
                <w:lang w:eastAsia="en-GB"/>
              </w:rPr>
            </w:pPr>
            <w:r w:rsidRPr="000D535E">
              <w:rPr>
                <w:rFonts w:eastAsia="Times New Roman" w:cstheme="minorHAnsi"/>
                <w:color w:val="000000"/>
                <w:lang w:eastAsia="en-GB"/>
              </w:rPr>
              <w:t>Patel, 2007</w:t>
            </w:r>
            <w:r w:rsidRPr="007D1AA6">
              <w:rPr>
                <w:rFonts w:eastAsia="Times New Roman" w:cstheme="minorHAnsi"/>
                <w:color w:val="000000"/>
                <w:vertAlign w:val="superscript"/>
                <w:lang w:eastAsia="en-GB"/>
              </w:rPr>
              <w:t>180</w:t>
            </w:r>
          </w:p>
        </w:tc>
        <w:tc>
          <w:tcPr>
            <w:tcW w:w="322" w:type="pct"/>
            <w:shd w:val="clear" w:color="auto" w:fill="auto"/>
            <w:noWrap/>
          </w:tcPr>
          <w:p w14:paraId="5970870C" w14:textId="4EA8CAEC" w:rsidR="007D1AA6" w:rsidRPr="004D3D7A" w:rsidRDefault="007D1AA6" w:rsidP="007D1AA6">
            <w:pPr>
              <w:jc w:val="center"/>
              <w:rPr>
                <w:rFonts w:ascii="Calibri" w:eastAsia="Times New Roman" w:hAnsi="Calibri" w:cs="Calibri"/>
                <w:color w:val="00B050"/>
                <w:sz w:val="44"/>
                <w:szCs w:val="44"/>
                <w:lang w:eastAsia="en-GB"/>
              </w:rPr>
            </w:pPr>
            <w:r w:rsidRPr="00FA01ED">
              <w:rPr>
                <w:rFonts w:ascii="Calibri" w:eastAsia="Times New Roman" w:hAnsi="Calibri" w:cs="Calibri"/>
                <w:color w:val="00B050"/>
                <w:sz w:val="44"/>
                <w:szCs w:val="44"/>
                <w:lang w:eastAsia="en-GB"/>
              </w:rPr>
              <w:t>●</w:t>
            </w:r>
          </w:p>
        </w:tc>
        <w:tc>
          <w:tcPr>
            <w:tcW w:w="553" w:type="pct"/>
            <w:shd w:val="clear" w:color="auto" w:fill="auto"/>
            <w:noWrap/>
          </w:tcPr>
          <w:p w14:paraId="4CF9B911" w14:textId="3C7DB0BA" w:rsidR="007D1AA6" w:rsidRPr="004D3D7A" w:rsidRDefault="007D1AA6" w:rsidP="007D1AA6">
            <w:pPr>
              <w:jc w:val="center"/>
              <w:rPr>
                <w:rFonts w:ascii="Calibri" w:eastAsia="Times New Roman" w:hAnsi="Calibri" w:cs="Calibri"/>
                <w:color w:val="00B050"/>
                <w:sz w:val="44"/>
                <w:szCs w:val="44"/>
                <w:lang w:eastAsia="en-GB"/>
              </w:rPr>
            </w:pPr>
            <w:r w:rsidRPr="004F5BB7">
              <w:rPr>
                <w:rFonts w:ascii="Calibri" w:eastAsia="Times New Roman" w:hAnsi="Calibri" w:cs="Calibri"/>
                <w:color w:val="FFFF00"/>
                <w:sz w:val="44"/>
                <w:szCs w:val="44"/>
                <w:lang w:eastAsia="en-GB"/>
              </w:rPr>
              <w:t>●</w:t>
            </w:r>
          </w:p>
        </w:tc>
        <w:tc>
          <w:tcPr>
            <w:tcW w:w="322" w:type="pct"/>
            <w:shd w:val="clear" w:color="auto" w:fill="auto"/>
            <w:noWrap/>
          </w:tcPr>
          <w:p w14:paraId="233D959F" w14:textId="3CF1A61D" w:rsidR="007D1AA6" w:rsidRPr="004D3D7A" w:rsidRDefault="007D1AA6" w:rsidP="007D1AA6">
            <w:pPr>
              <w:jc w:val="center"/>
              <w:rPr>
                <w:rFonts w:ascii="Calibri" w:eastAsia="Times New Roman" w:hAnsi="Calibri" w:cs="Calibri"/>
                <w:color w:val="00B050"/>
                <w:sz w:val="44"/>
                <w:szCs w:val="44"/>
                <w:lang w:eastAsia="en-GB"/>
              </w:rPr>
            </w:pPr>
            <w:r w:rsidRPr="00815F09">
              <w:rPr>
                <w:rFonts w:ascii="Calibri" w:eastAsia="Times New Roman" w:hAnsi="Calibri" w:cs="Calibri"/>
                <w:color w:val="00B050"/>
                <w:sz w:val="44"/>
                <w:szCs w:val="44"/>
                <w:lang w:eastAsia="en-GB"/>
              </w:rPr>
              <w:t>●</w:t>
            </w:r>
          </w:p>
        </w:tc>
        <w:tc>
          <w:tcPr>
            <w:tcW w:w="303" w:type="pct"/>
            <w:shd w:val="clear" w:color="auto" w:fill="auto"/>
            <w:noWrap/>
          </w:tcPr>
          <w:p w14:paraId="0CA1C371" w14:textId="1D7E7882" w:rsidR="007D1AA6" w:rsidRPr="006843F3" w:rsidRDefault="007D1AA6" w:rsidP="007D1AA6">
            <w:pPr>
              <w:jc w:val="center"/>
              <w:rPr>
                <w:rFonts w:ascii="Calibri" w:eastAsia="Times New Roman" w:hAnsi="Calibri" w:cs="Calibri"/>
                <w:color w:val="FF0000"/>
                <w:sz w:val="44"/>
                <w:szCs w:val="44"/>
                <w:lang w:eastAsia="en-GB"/>
              </w:rPr>
            </w:pPr>
            <w:r w:rsidRPr="00884675">
              <w:rPr>
                <w:rFonts w:ascii="Calibri" w:eastAsia="Times New Roman" w:hAnsi="Calibri" w:cs="Calibri"/>
                <w:color w:val="FF0000"/>
                <w:sz w:val="44"/>
                <w:szCs w:val="44"/>
                <w:lang w:eastAsia="en-GB"/>
              </w:rPr>
              <w:t>●</w:t>
            </w:r>
          </w:p>
        </w:tc>
        <w:tc>
          <w:tcPr>
            <w:tcW w:w="303" w:type="pct"/>
            <w:shd w:val="clear" w:color="auto" w:fill="auto"/>
            <w:noWrap/>
          </w:tcPr>
          <w:p w14:paraId="34D36EE3" w14:textId="17E1E221" w:rsidR="007D1AA6" w:rsidRPr="006843F3" w:rsidRDefault="007D1AA6" w:rsidP="007D1AA6">
            <w:pPr>
              <w:jc w:val="center"/>
              <w:rPr>
                <w:rFonts w:ascii="Calibri" w:eastAsia="Times New Roman" w:hAnsi="Calibri" w:cs="Calibri"/>
                <w:color w:val="FF0000"/>
                <w:sz w:val="44"/>
                <w:szCs w:val="44"/>
                <w:lang w:eastAsia="en-GB"/>
              </w:rPr>
            </w:pPr>
            <w:r w:rsidRPr="00884675">
              <w:rPr>
                <w:rFonts w:ascii="Calibri" w:eastAsia="Times New Roman" w:hAnsi="Calibri" w:cs="Calibri"/>
                <w:color w:val="FF0000"/>
                <w:sz w:val="44"/>
                <w:szCs w:val="44"/>
                <w:lang w:eastAsia="en-GB"/>
              </w:rPr>
              <w:t>●</w:t>
            </w:r>
          </w:p>
        </w:tc>
        <w:tc>
          <w:tcPr>
            <w:tcW w:w="328" w:type="pct"/>
            <w:shd w:val="clear" w:color="auto" w:fill="auto"/>
            <w:noWrap/>
          </w:tcPr>
          <w:p w14:paraId="2E51D415" w14:textId="4FACC9BB"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A4341B">
              <w:rPr>
                <w:rFonts w:ascii="Calibri" w:eastAsia="Times New Roman" w:hAnsi="Calibri" w:cs="Calibri"/>
                <w:color w:val="BFBFBF" w:themeColor="background1" w:themeShade="BF"/>
                <w:sz w:val="44"/>
                <w:szCs w:val="44"/>
                <w:lang w:eastAsia="en-GB"/>
              </w:rPr>
              <w:t>●</w:t>
            </w:r>
          </w:p>
        </w:tc>
        <w:tc>
          <w:tcPr>
            <w:tcW w:w="322" w:type="pct"/>
            <w:shd w:val="clear" w:color="auto" w:fill="auto"/>
            <w:noWrap/>
          </w:tcPr>
          <w:p w14:paraId="1441E666" w14:textId="32C3D830" w:rsidR="007D1AA6" w:rsidRPr="00993103" w:rsidRDefault="007D1AA6" w:rsidP="007D1AA6">
            <w:pPr>
              <w:jc w:val="center"/>
              <w:rPr>
                <w:rFonts w:ascii="Calibri" w:eastAsia="Times New Roman" w:hAnsi="Calibri" w:cs="Calibri"/>
                <w:color w:val="00B050"/>
                <w:sz w:val="44"/>
                <w:szCs w:val="44"/>
                <w:lang w:eastAsia="en-GB"/>
              </w:rPr>
            </w:pPr>
            <w:r w:rsidRPr="00ED7790">
              <w:rPr>
                <w:rFonts w:ascii="Calibri" w:eastAsia="Times New Roman" w:hAnsi="Calibri" w:cs="Calibri"/>
                <w:color w:val="00B050"/>
                <w:sz w:val="44"/>
                <w:szCs w:val="44"/>
                <w:lang w:eastAsia="en-GB"/>
              </w:rPr>
              <w:t>●</w:t>
            </w:r>
          </w:p>
        </w:tc>
        <w:tc>
          <w:tcPr>
            <w:tcW w:w="322" w:type="pct"/>
            <w:shd w:val="clear" w:color="auto" w:fill="auto"/>
            <w:noWrap/>
          </w:tcPr>
          <w:p w14:paraId="3F309672" w14:textId="1E496755" w:rsidR="007D1AA6" w:rsidRPr="00993103" w:rsidRDefault="007D1AA6" w:rsidP="007D1AA6">
            <w:pPr>
              <w:jc w:val="center"/>
              <w:rPr>
                <w:rFonts w:ascii="Calibri" w:eastAsia="Times New Roman" w:hAnsi="Calibri" w:cs="Calibri"/>
                <w:color w:val="00B050"/>
                <w:sz w:val="44"/>
                <w:szCs w:val="44"/>
                <w:lang w:eastAsia="en-GB"/>
              </w:rPr>
            </w:pPr>
            <w:r w:rsidRPr="00ED7790">
              <w:rPr>
                <w:rFonts w:ascii="Calibri" w:eastAsia="Times New Roman" w:hAnsi="Calibri" w:cs="Calibri"/>
                <w:color w:val="00B050"/>
                <w:sz w:val="44"/>
                <w:szCs w:val="44"/>
                <w:lang w:eastAsia="en-GB"/>
              </w:rPr>
              <w:t>●</w:t>
            </w:r>
          </w:p>
        </w:tc>
        <w:tc>
          <w:tcPr>
            <w:tcW w:w="322" w:type="pct"/>
            <w:shd w:val="clear" w:color="auto" w:fill="auto"/>
            <w:noWrap/>
          </w:tcPr>
          <w:p w14:paraId="46086084" w14:textId="010DDCB5" w:rsidR="007D1AA6" w:rsidRPr="00993103" w:rsidRDefault="007D1AA6" w:rsidP="007D1AA6">
            <w:pPr>
              <w:jc w:val="center"/>
              <w:rPr>
                <w:rFonts w:ascii="Calibri" w:eastAsia="Times New Roman" w:hAnsi="Calibri" w:cs="Calibri"/>
                <w:color w:val="00B050"/>
                <w:sz w:val="44"/>
                <w:szCs w:val="44"/>
                <w:lang w:eastAsia="en-GB"/>
              </w:rPr>
            </w:pPr>
            <w:r w:rsidRPr="00ED7790">
              <w:rPr>
                <w:rFonts w:ascii="Calibri" w:eastAsia="Times New Roman" w:hAnsi="Calibri" w:cs="Calibri"/>
                <w:color w:val="00B050"/>
                <w:sz w:val="44"/>
                <w:szCs w:val="44"/>
                <w:lang w:eastAsia="en-GB"/>
              </w:rPr>
              <w:t>●</w:t>
            </w:r>
          </w:p>
        </w:tc>
        <w:tc>
          <w:tcPr>
            <w:tcW w:w="622" w:type="pct"/>
            <w:shd w:val="clear" w:color="auto" w:fill="auto"/>
            <w:noWrap/>
            <w:vAlign w:val="center"/>
          </w:tcPr>
          <w:p w14:paraId="4A6B7E45" w14:textId="77777777" w:rsidR="007D1AA6" w:rsidRPr="006052EC" w:rsidRDefault="007D1AA6" w:rsidP="007D1AA6">
            <w:pPr>
              <w:rPr>
                <w:rFonts w:ascii="Calibri" w:eastAsia="Times New Roman" w:hAnsi="Calibri" w:cs="Calibri"/>
                <w:color w:val="000000"/>
                <w:lang w:eastAsia="en-GB"/>
              </w:rPr>
            </w:pPr>
          </w:p>
        </w:tc>
      </w:tr>
      <w:tr w:rsidR="007D1AA6" w:rsidRPr="00FB3E05" w14:paraId="32F42F9A" w14:textId="77777777" w:rsidTr="00C41F37">
        <w:trPr>
          <w:trHeight w:val="567"/>
        </w:trPr>
        <w:tc>
          <w:tcPr>
            <w:tcW w:w="1281" w:type="pct"/>
            <w:shd w:val="clear" w:color="auto" w:fill="auto"/>
            <w:noWrap/>
            <w:vAlign w:val="center"/>
          </w:tcPr>
          <w:p w14:paraId="5770A4FE" w14:textId="3C228E8B" w:rsidR="007D1AA6" w:rsidRPr="006052EC" w:rsidRDefault="007D1AA6" w:rsidP="007D1AA6">
            <w:pPr>
              <w:rPr>
                <w:rFonts w:ascii="Calibri" w:eastAsia="Times New Roman" w:hAnsi="Calibri" w:cs="Calibri"/>
                <w:color w:val="000000"/>
                <w:lang w:eastAsia="en-GB"/>
              </w:rPr>
            </w:pPr>
            <w:r w:rsidRPr="000D535E">
              <w:rPr>
                <w:rFonts w:eastAsia="Times New Roman" w:cstheme="minorHAnsi"/>
                <w:color w:val="000000"/>
                <w:lang w:eastAsia="en-GB"/>
              </w:rPr>
              <w:t>Vianna, 2016</w:t>
            </w:r>
            <w:r w:rsidRPr="007D1AA6">
              <w:rPr>
                <w:rFonts w:eastAsia="Times New Roman" w:cstheme="minorHAnsi"/>
                <w:color w:val="000000"/>
                <w:vertAlign w:val="superscript"/>
                <w:lang w:eastAsia="en-GB"/>
              </w:rPr>
              <w:t>169</w:t>
            </w:r>
          </w:p>
        </w:tc>
        <w:tc>
          <w:tcPr>
            <w:tcW w:w="322" w:type="pct"/>
            <w:shd w:val="clear" w:color="auto" w:fill="auto"/>
            <w:noWrap/>
          </w:tcPr>
          <w:p w14:paraId="17769545" w14:textId="0BD8C168" w:rsidR="007D1AA6" w:rsidRPr="004D3D7A" w:rsidRDefault="007D1AA6" w:rsidP="007D1AA6">
            <w:pPr>
              <w:jc w:val="center"/>
              <w:rPr>
                <w:rFonts w:ascii="Calibri" w:eastAsia="Times New Roman" w:hAnsi="Calibri" w:cs="Calibri"/>
                <w:color w:val="00B050"/>
                <w:sz w:val="44"/>
                <w:szCs w:val="44"/>
                <w:lang w:eastAsia="en-GB"/>
              </w:rPr>
            </w:pPr>
            <w:r w:rsidRPr="00FA01ED">
              <w:rPr>
                <w:rFonts w:ascii="Calibri" w:eastAsia="Times New Roman" w:hAnsi="Calibri" w:cs="Calibri"/>
                <w:color w:val="00B050"/>
                <w:sz w:val="44"/>
                <w:szCs w:val="44"/>
                <w:lang w:eastAsia="en-GB"/>
              </w:rPr>
              <w:t>●</w:t>
            </w:r>
          </w:p>
        </w:tc>
        <w:tc>
          <w:tcPr>
            <w:tcW w:w="553" w:type="pct"/>
            <w:shd w:val="clear" w:color="auto" w:fill="auto"/>
            <w:noWrap/>
          </w:tcPr>
          <w:p w14:paraId="3B49283F" w14:textId="1580685C" w:rsidR="007D1AA6" w:rsidRPr="004D3D7A" w:rsidRDefault="007D1AA6" w:rsidP="007D1AA6">
            <w:pPr>
              <w:jc w:val="center"/>
              <w:rPr>
                <w:rFonts w:ascii="Calibri" w:eastAsia="Times New Roman" w:hAnsi="Calibri" w:cs="Calibri"/>
                <w:color w:val="00B050"/>
                <w:sz w:val="44"/>
                <w:szCs w:val="44"/>
                <w:lang w:eastAsia="en-GB"/>
              </w:rPr>
            </w:pPr>
            <w:r w:rsidRPr="004F5BB7">
              <w:rPr>
                <w:rFonts w:ascii="Calibri" w:eastAsia="Times New Roman" w:hAnsi="Calibri" w:cs="Calibri"/>
                <w:color w:val="FFFF00"/>
                <w:sz w:val="44"/>
                <w:szCs w:val="44"/>
                <w:lang w:eastAsia="en-GB"/>
              </w:rPr>
              <w:t>●</w:t>
            </w:r>
          </w:p>
        </w:tc>
        <w:tc>
          <w:tcPr>
            <w:tcW w:w="322" w:type="pct"/>
            <w:shd w:val="clear" w:color="auto" w:fill="auto"/>
            <w:noWrap/>
            <w:vAlign w:val="center"/>
          </w:tcPr>
          <w:p w14:paraId="0099CADD" w14:textId="7A304B87" w:rsidR="007D1AA6" w:rsidRPr="004D3D7A" w:rsidRDefault="007D1AA6" w:rsidP="007D1AA6">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303" w:type="pct"/>
            <w:shd w:val="clear" w:color="auto" w:fill="auto"/>
            <w:noWrap/>
          </w:tcPr>
          <w:p w14:paraId="270828D3" w14:textId="29CE61C8" w:rsidR="007D1AA6" w:rsidRPr="006843F3" w:rsidRDefault="007D1AA6" w:rsidP="007D1AA6">
            <w:pPr>
              <w:jc w:val="center"/>
              <w:rPr>
                <w:rFonts w:ascii="Calibri" w:eastAsia="Times New Roman" w:hAnsi="Calibri" w:cs="Calibri"/>
                <w:color w:val="FF0000"/>
                <w:sz w:val="44"/>
                <w:szCs w:val="44"/>
                <w:lang w:eastAsia="en-GB"/>
              </w:rPr>
            </w:pPr>
            <w:r w:rsidRPr="00884675">
              <w:rPr>
                <w:rFonts w:ascii="Calibri" w:eastAsia="Times New Roman" w:hAnsi="Calibri" w:cs="Calibri"/>
                <w:color w:val="FF0000"/>
                <w:sz w:val="44"/>
                <w:szCs w:val="44"/>
                <w:lang w:eastAsia="en-GB"/>
              </w:rPr>
              <w:t>●</w:t>
            </w:r>
          </w:p>
        </w:tc>
        <w:tc>
          <w:tcPr>
            <w:tcW w:w="303" w:type="pct"/>
            <w:shd w:val="clear" w:color="auto" w:fill="auto"/>
            <w:noWrap/>
          </w:tcPr>
          <w:p w14:paraId="7F12E464" w14:textId="6D8A0EE5" w:rsidR="007D1AA6" w:rsidRPr="006843F3" w:rsidRDefault="007D1AA6" w:rsidP="007D1AA6">
            <w:pPr>
              <w:jc w:val="center"/>
              <w:rPr>
                <w:rFonts w:ascii="Calibri" w:eastAsia="Times New Roman" w:hAnsi="Calibri" w:cs="Calibri"/>
                <w:color w:val="FF0000"/>
                <w:sz w:val="44"/>
                <w:szCs w:val="44"/>
                <w:lang w:eastAsia="en-GB"/>
              </w:rPr>
            </w:pPr>
            <w:r w:rsidRPr="00884675">
              <w:rPr>
                <w:rFonts w:ascii="Calibri" w:eastAsia="Times New Roman" w:hAnsi="Calibri" w:cs="Calibri"/>
                <w:color w:val="FF0000"/>
                <w:sz w:val="44"/>
                <w:szCs w:val="44"/>
                <w:lang w:eastAsia="en-GB"/>
              </w:rPr>
              <w:t>●</w:t>
            </w:r>
          </w:p>
        </w:tc>
        <w:tc>
          <w:tcPr>
            <w:tcW w:w="328" w:type="pct"/>
            <w:shd w:val="clear" w:color="auto" w:fill="auto"/>
            <w:noWrap/>
          </w:tcPr>
          <w:p w14:paraId="12D0CF72" w14:textId="646A4DD7"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A4341B">
              <w:rPr>
                <w:rFonts w:ascii="Calibri" w:eastAsia="Times New Roman" w:hAnsi="Calibri" w:cs="Calibri"/>
                <w:color w:val="BFBFBF" w:themeColor="background1" w:themeShade="BF"/>
                <w:sz w:val="44"/>
                <w:szCs w:val="44"/>
                <w:lang w:eastAsia="en-GB"/>
              </w:rPr>
              <w:t>●</w:t>
            </w:r>
          </w:p>
        </w:tc>
        <w:tc>
          <w:tcPr>
            <w:tcW w:w="322" w:type="pct"/>
            <w:shd w:val="clear" w:color="auto" w:fill="auto"/>
            <w:noWrap/>
          </w:tcPr>
          <w:p w14:paraId="6FB31510" w14:textId="5D392B9D" w:rsidR="007D1AA6" w:rsidRPr="00993103" w:rsidRDefault="007D1AA6" w:rsidP="007D1AA6">
            <w:pPr>
              <w:jc w:val="center"/>
              <w:rPr>
                <w:rFonts w:ascii="Calibri" w:eastAsia="Times New Roman" w:hAnsi="Calibri" w:cs="Calibri"/>
                <w:color w:val="00B050"/>
                <w:sz w:val="44"/>
                <w:szCs w:val="44"/>
                <w:lang w:eastAsia="en-GB"/>
              </w:rPr>
            </w:pPr>
            <w:r w:rsidRPr="00ED7790">
              <w:rPr>
                <w:rFonts w:ascii="Calibri" w:eastAsia="Times New Roman" w:hAnsi="Calibri" w:cs="Calibri"/>
                <w:color w:val="00B050"/>
                <w:sz w:val="44"/>
                <w:szCs w:val="44"/>
                <w:lang w:eastAsia="en-GB"/>
              </w:rPr>
              <w:t>●</w:t>
            </w:r>
          </w:p>
        </w:tc>
        <w:tc>
          <w:tcPr>
            <w:tcW w:w="322" w:type="pct"/>
            <w:shd w:val="clear" w:color="auto" w:fill="auto"/>
            <w:noWrap/>
          </w:tcPr>
          <w:p w14:paraId="443C000C" w14:textId="754AFF32" w:rsidR="007D1AA6" w:rsidRPr="00993103" w:rsidRDefault="007D1AA6" w:rsidP="007D1AA6">
            <w:pPr>
              <w:jc w:val="center"/>
              <w:rPr>
                <w:rFonts w:ascii="Calibri" w:eastAsia="Times New Roman" w:hAnsi="Calibri" w:cs="Calibri"/>
                <w:color w:val="00B050"/>
                <w:sz w:val="44"/>
                <w:szCs w:val="44"/>
                <w:lang w:eastAsia="en-GB"/>
              </w:rPr>
            </w:pPr>
            <w:r w:rsidRPr="00ED7790">
              <w:rPr>
                <w:rFonts w:ascii="Calibri" w:eastAsia="Times New Roman" w:hAnsi="Calibri" w:cs="Calibri"/>
                <w:color w:val="00B050"/>
                <w:sz w:val="44"/>
                <w:szCs w:val="44"/>
                <w:lang w:eastAsia="en-GB"/>
              </w:rPr>
              <w:t>●</w:t>
            </w:r>
          </w:p>
        </w:tc>
        <w:tc>
          <w:tcPr>
            <w:tcW w:w="322" w:type="pct"/>
            <w:shd w:val="clear" w:color="auto" w:fill="auto"/>
            <w:noWrap/>
          </w:tcPr>
          <w:p w14:paraId="4CDAA24D" w14:textId="592D2736" w:rsidR="007D1AA6" w:rsidRPr="00993103" w:rsidRDefault="007D1AA6" w:rsidP="007D1AA6">
            <w:pPr>
              <w:jc w:val="center"/>
              <w:rPr>
                <w:rFonts w:ascii="Calibri" w:eastAsia="Times New Roman" w:hAnsi="Calibri" w:cs="Calibri"/>
                <w:color w:val="00B050"/>
                <w:sz w:val="44"/>
                <w:szCs w:val="44"/>
                <w:lang w:eastAsia="en-GB"/>
              </w:rPr>
            </w:pPr>
            <w:r w:rsidRPr="00ED7790">
              <w:rPr>
                <w:rFonts w:ascii="Calibri" w:eastAsia="Times New Roman" w:hAnsi="Calibri" w:cs="Calibri"/>
                <w:color w:val="00B050"/>
                <w:sz w:val="44"/>
                <w:szCs w:val="44"/>
                <w:lang w:eastAsia="en-GB"/>
              </w:rPr>
              <w:t>●</w:t>
            </w:r>
          </w:p>
        </w:tc>
        <w:tc>
          <w:tcPr>
            <w:tcW w:w="622" w:type="pct"/>
            <w:shd w:val="clear" w:color="auto" w:fill="auto"/>
            <w:noWrap/>
            <w:vAlign w:val="center"/>
          </w:tcPr>
          <w:p w14:paraId="7A914AEC" w14:textId="77777777" w:rsidR="007D1AA6" w:rsidRPr="006052EC" w:rsidRDefault="007D1AA6" w:rsidP="007D1AA6">
            <w:pPr>
              <w:rPr>
                <w:rFonts w:ascii="Calibri" w:eastAsia="Times New Roman" w:hAnsi="Calibri" w:cs="Calibri"/>
                <w:color w:val="000000"/>
                <w:lang w:eastAsia="en-GB"/>
              </w:rPr>
            </w:pPr>
          </w:p>
        </w:tc>
      </w:tr>
      <w:tr w:rsidR="007D1AA6" w:rsidRPr="00FB3E05" w14:paraId="3300CC7B" w14:textId="77777777" w:rsidTr="00C41F37">
        <w:trPr>
          <w:trHeight w:val="567"/>
        </w:trPr>
        <w:tc>
          <w:tcPr>
            <w:tcW w:w="1281" w:type="pct"/>
            <w:shd w:val="clear" w:color="auto" w:fill="auto"/>
            <w:noWrap/>
            <w:vAlign w:val="center"/>
          </w:tcPr>
          <w:p w14:paraId="58CAC87E" w14:textId="09286339" w:rsidR="007D1AA6" w:rsidRPr="006052EC" w:rsidRDefault="007D1AA6" w:rsidP="007D1AA6">
            <w:pPr>
              <w:rPr>
                <w:rFonts w:ascii="Calibri" w:eastAsia="Times New Roman" w:hAnsi="Calibri" w:cs="Calibri"/>
                <w:color w:val="000000"/>
                <w:lang w:eastAsia="en-GB"/>
              </w:rPr>
            </w:pPr>
            <w:r w:rsidRPr="000D535E">
              <w:rPr>
                <w:rFonts w:eastAsia="Times New Roman" w:cstheme="minorHAnsi"/>
                <w:color w:val="000000"/>
                <w:lang w:eastAsia="en-GB"/>
              </w:rPr>
              <w:lastRenderedPageBreak/>
              <w:t>Yuen, 2015</w:t>
            </w:r>
            <w:r w:rsidRPr="007D1AA6">
              <w:rPr>
                <w:rFonts w:eastAsia="Times New Roman" w:cstheme="minorHAnsi"/>
                <w:color w:val="000000"/>
                <w:vertAlign w:val="superscript"/>
                <w:lang w:eastAsia="en-GB"/>
              </w:rPr>
              <w:t>181</w:t>
            </w:r>
          </w:p>
        </w:tc>
        <w:tc>
          <w:tcPr>
            <w:tcW w:w="322" w:type="pct"/>
            <w:shd w:val="clear" w:color="auto" w:fill="auto"/>
            <w:noWrap/>
          </w:tcPr>
          <w:p w14:paraId="767A8181" w14:textId="34461ACF" w:rsidR="007D1AA6" w:rsidRPr="004D3D7A" w:rsidRDefault="007D1AA6" w:rsidP="007D1AA6">
            <w:pPr>
              <w:jc w:val="center"/>
              <w:rPr>
                <w:rFonts w:ascii="Calibri" w:eastAsia="Times New Roman" w:hAnsi="Calibri" w:cs="Calibri"/>
                <w:color w:val="00B050"/>
                <w:sz w:val="44"/>
                <w:szCs w:val="44"/>
                <w:lang w:eastAsia="en-GB"/>
              </w:rPr>
            </w:pPr>
            <w:r w:rsidRPr="00FA01ED">
              <w:rPr>
                <w:rFonts w:ascii="Calibri" w:eastAsia="Times New Roman" w:hAnsi="Calibri" w:cs="Calibri"/>
                <w:color w:val="00B050"/>
                <w:sz w:val="44"/>
                <w:szCs w:val="44"/>
                <w:lang w:eastAsia="en-GB"/>
              </w:rPr>
              <w:t>●</w:t>
            </w:r>
          </w:p>
        </w:tc>
        <w:tc>
          <w:tcPr>
            <w:tcW w:w="553" w:type="pct"/>
            <w:shd w:val="clear" w:color="auto" w:fill="auto"/>
            <w:noWrap/>
            <w:vAlign w:val="center"/>
          </w:tcPr>
          <w:p w14:paraId="54C73C1B" w14:textId="007F4906" w:rsidR="007D1AA6" w:rsidRPr="004D3D7A" w:rsidRDefault="007D1AA6" w:rsidP="007D1AA6">
            <w:pPr>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322" w:type="pct"/>
            <w:shd w:val="clear" w:color="auto" w:fill="auto"/>
            <w:noWrap/>
            <w:vAlign w:val="center"/>
          </w:tcPr>
          <w:p w14:paraId="7A59B697" w14:textId="2E212C25" w:rsidR="007D1AA6" w:rsidRPr="004D3D7A" w:rsidRDefault="007D1AA6" w:rsidP="007D1AA6">
            <w:pPr>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303" w:type="pct"/>
            <w:shd w:val="clear" w:color="auto" w:fill="auto"/>
            <w:noWrap/>
          </w:tcPr>
          <w:p w14:paraId="5EBEB671" w14:textId="49A74D6D" w:rsidR="007D1AA6" w:rsidRPr="006843F3" w:rsidRDefault="007D1AA6" w:rsidP="007D1AA6">
            <w:pPr>
              <w:jc w:val="center"/>
              <w:rPr>
                <w:rFonts w:ascii="Calibri" w:eastAsia="Times New Roman" w:hAnsi="Calibri" w:cs="Calibri"/>
                <w:color w:val="FF0000"/>
                <w:sz w:val="44"/>
                <w:szCs w:val="44"/>
                <w:lang w:eastAsia="en-GB"/>
              </w:rPr>
            </w:pPr>
            <w:r w:rsidRPr="00884675">
              <w:rPr>
                <w:rFonts w:ascii="Calibri" w:eastAsia="Times New Roman" w:hAnsi="Calibri" w:cs="Calibri"/>
                <w:color w:val="FF0000"/>
                <w:sz w:val="44"/>
                <w:szCs w:val="44"/>
                <w:lang w:eastAsia="en-GB"/>
              </w:rPr>
              <w:t>●</w:t>
            </w:r>
          </w:p>
        </w:tc>
        <w:tc>
          <w:tcPr>
            <w:tcW w:w="303" w:type="pct"/>
            <w:shd w:val="clear" w:color="auto" w:fill="auto"/>
            <w:noWrap/>
          </w:tcPr>
          <w:p w14:paraId="5569E2FE" w14:textId="3252269A" w:rsidR="007D1AA6" w:rsidRPr="006843F3" w:rsidRDefault="007D1AA6" w:rsidP="007D1AA6">
            <w:pPr>
              <w:jc w:val="center"/>
              <w:rPr>
                <w:rFonts w:ascii="Calibri" w:eastAsia="Times New Roman" w:hAnsi="Calibri" w:cs="Calibri"/>
                <w:color w:val="FF0000"/>
                <w:sz w:val="44"/>
                <w:szCs w:val="44"/>
                <w:lang w:eastAsia="en-GB"/>
              </w:rPr>
            </w:pPr>
            <w:r w:rsidRPr="00884675">
              <w:rPr>
                <w:rFonts w:ascii="Calibri" w:eastAsia="Times New Roman" w:hAnsi="Calibri" w:cs="Calibri"/>
                <w:color w:val="FF0000"/>
                <w:sz w:val="44"/>
                <w:szCs w:val="44"/>
                <w:lang w:eastAsia="en-GB"/>
              </w:rPr>
              <w:t>●</w:t>
            </w:r>
          </w:p>
        </w:tc>
        <w:tc>
          <w:tcPr>
            <w:tcW w:w="328" w:type="pct"/>
            <w:shd w:val="clear" w:color="auto" w:fill="auto"/>
            <w:noWrap/>
          </w:tcPr>
          <w:p w14:paraId="5A361139" w14:textId="149FB591"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A4341B">
              <w:rPr>
                <w:rFonts w:ascii="Calibri" w:eastAsia="Times New Roman" w:hAnsi="Calibri" w:cs="Calibri"/>
                <w:color w:val="BFBFBF" w:themeColor="background1" w:themeShade="BF"/>
                <w:sz w:val="44"/>
                <w:szCs w:val="44"/>
                <w:lang w:eastAsia="en-GB"/>
              </w:rPr>
              <w:t>●</w:t>
            </w:r>
          </w:p>
        </w:tc>
        <w:tc>
          <w:tcPr>
            <w:tcW w:w="322" w:type="pct"/>
            <w:shd w:val="clear" w:color="auto" w:fill="auto"/>
            <w:noWrap/>
          </w:tcPr>
          <w:p w14:paraId="673FA793" w14:textId="4E054A6D" w:rsidR="007D1AA6" w:rsidRPr="00993103" w:rsidRDefault="007D1AA6" w:rsidP="007D1AA6">
            <w:pPr>
              <w:jc w:val="center"/>
              <w:rPr>
                <w:rFonts w:ascii="Calibri" w:eastAsia="Times New Roman" w:hAnsi="Calibri" w:cs="Calibri"/>
                <w:color w:val="00B050"/>
                <w:sz w:val="44"/>
                <w:szCs w:val="44"/>
                <w:lang w:eastAsia="en-GB"/>
              </w:rPr>
            </w:pPr>
            <w:r w:rsidRPr="00BB6DA6">
              <w:rPr>
                <w:rFonts w:ascii="Calibri" w:eastAsia="Times New Roman" w:hAnsi="Calibri" w:cs="Calibri"/>
                <w:color w:val="00B050"/>
                <w:sz w:val="44"/>
                <w:szCs w:val="44"/>
                <w:lang w:eastAsia="en-GB"/>
              </w:rPr>
              <w:t>●</w:t>
            </w:r>
          </w:p>
        </w:tc>
        <w:tc>
          <w:tcPr>
            <w:tcW w:w="322" w:type="pct"/>
            <w:shd w:val="clear" w:color="auto" w:fill="auto"/>
            <w:noWrap/>
          </w:tcPr>
          <w:p w14:paraId="100C9383" w14:textId="3C050DC4" w:rsidR="007D1AA6" w:rsidRPr="00993103" w:rsidRDefault="007D1AA6" w:rsidP="007D1AA6">
            <w:pPr>
              <w:jc w:val="center"/>
              <w:rPr>
                <w:rFonts w:ascii="Calibri" w:eastAsia="Times New Roman" w:hAnsi="Calibri" w:cs="Calibri"/>
                <w:color w:val="00B050"/>
                <w:sz w:val="44"/>
                <w:szCs w:val="44"/>
                <w:lang w:eastAsia="en-GB"/>
              </w:rPr>
            </w:pPr>
            <w:r w:rsidRPr="00BB6DA6">
              <w:rPr>
                <w:rFonts w:ascii="Calibri" w:eastAsia="Times New Roman" w:hAnsi="Calibri" w:cs="Calibri"/>
                <w:color w:val="00B050"/>
                <w:sz w:val="44"/>
                <w:szCs w:val="44"/>
                <w:lang w:eastAsia="en-GB"/>
              </w:rPr>
              <w:t>●</w:t>
            </w:r>
          </w:p>
        </w:tc>
        <w:tc>
          <w:tcPr>
            <w:tcW w:w="322" w:type="pct"/>
            <w:shd w:val="clear" w:color="auto" w:fill="auto"/>
            <w:noWrap/>
            <w:vAlign w:val="center"/>
          </w:tcPr>
          <w:p w14:paraId="4D83CBA6" w14:textId="28EDEDB3" w:rsidR="007D1AA6" w:rsidRPr="00993103" w:rsidRDefault="007D1AA6" w:rsidP="007D1AA6">
            <w:pPr>
              <w:jc w:val="center"/>
              <w:rPr>
                <w:rFonts w:ascii="Calibri" w:eastAsia="Times New Roman" w:hAnsi="Calibri" w:cs="Calibri"/>
                <w:color w:val="00B050"/>
                <w:sz w:val="44"/>
                <w:szCs w:val="44"/>
                <w:lang w:eastAsia="en-GB"/>
              </w:rPr>
            </w:pPr>
            <w:r w:rsidRPr="00040562">
              <w:rPr>
                <w:rFonts w:ascii="Calibri" w:eastAsia="Times New Roman" w:hAnsi="Calibri" w:cs="Calibri"/>
                <w:color w:val="BFBFBF" w:themeColor="background1" w:themeShade="BF"/>
                <w:sz w:val="44"/>
                <w:szCs w:val="44"/>
                <w:lang w:eastAsia="en-GB"/>
              </w:rPr>
              <w:t>●</w:t>
            </w:r>
          </w:p>
        </w:tc>
        <w:tc>
          <w:tcPr>
            <w:tcW w:w="622" w:type="pct"/>
            <w:shd w:val="clear" w:color="auto" w:fill="auto"/>
            <w:noWrap/>
            <w:vAlign w:val="center"/>
          </w:tcPr>
          <w:p w14:paraId="54288EF2" w14:textId="77777777" w:rsidR="007D1AA6" w:rsidRPr="006052EC" w:rsidRDefault="007D1AA6" w:rsidP="007D1AA6">
            <w:pPr>
              <w:rPr>
                <w:rFonts w:ascii="Calibri" w:eastAsia="Times New Roman" w:hAnsi="Calibri" w:cs="Calibri"/>
                <w:color w:val="000000"/>
                <w:lang w:eastAsia="en-GB"/>
              </w:rPr>
            </w:pPr>
          </w:p>
        </w:tc>
      </w:tr>
      <w:tr w:rsidR="007D1AA6" w:rsidRPr="00FB3E05" w14:paraId="1330603D" w14:textId="77777777" w:rsidTr="00C41F37">
        <w:trPr>
          <w:trHeight w:val="567"/>
        </w:trPr>
        <w:tc>
          <w:tcPr>
            <w:tcW w:w="1281"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80B354E" w14:textId="2EB03C8F" w:rsidR="007D1AA6" w:rsidRPr="006052EC" w:rsidRDefault="007D1AA6" w:rsidP="007D1AA6">
            <w:pPr>
              <w:rPr>
                <w:rFonts w:ascii="Calibri" w:eastAsia="Times New Roman" w:hAnsi="Calibri" w:cs="Calibri"/>
                <w:color w:val="000000"/>
                <w:lang w:eastAsia="en-GB"/>
              </w:rPr>
            </w:pPr>
            <w:r>
              <w:rPr>
                <w:rFonts w:ascii="Calibri" w:eastAsia="Times New Roman" w:hAnsi="Calibri" w:cs="Calibri"/>
                <w:color w:val="000000"/>
                <w:lang w:eastAsia="en-GB"/>
              </w:rPr>
              <w:t>Hung, 2020</w:t>
            </w:r>
            <w:r w:rsidRPr="007D1AA6">
              <w:rPr>
                <w:rFonts w:ascii="Calibri" w:eastAsia="Times New Roman" w:hAnsi="Calibri" w:cs="Calibri"/>
                <w:color w:val="000000"/>
                <w:vertAlign w:val="superscript"/>
                <w:lang w:eastAsia="en-GB"/>
              </w:rPr>
              <w:t>156</w:t>
            </w:r>
          </w:p>
        </w:tc>
        <w:tc>
          <w:tcPr>
            <w:tcW w:w="322" w:type="pct"/>
            <w:tcBorders>
              <w:top w:val="single" w:sz="8" w:space="0" w:color="auto"/>
              <w:left w:val="single" w:sz="4" w:space="0" w:color="auto"/>
              <w:bottom w:val="single" w:sz="4" w:space="0" w:color="auto"/>
              <w:right w:val="single" w:sz="4" w:space="0" w:color="auto"/>
            </w:tcBorders>
            <w:shd w:val="clear" w:color="auto" w:fill="auto"/>
            <w:noWrap/>
          </w:tcPr>
          <w:p w14:paraId="4108D42B" w14:textId="4AC4A92B" w:rsidR="007D1AA6" w:rsidRPr="004D3D7A" w:rsidRDefault="007D1AA6" w:rsidP="007D1AA6">
            <w:pPr>
              <w:jc w:val="center"/>
              <w:rPr>
                <w:rFonts w:ascii="Calibri" w:eastAsia="Times New Roman" w:hAnsi="Calibri" w:cs="Calibri"/>
                <w:color w:val="00B050"/>
                <w:sz w:val="44"/>
                <w:szCs w:val="44"/>
                <w:lang w:eastAsia="en-GB"/>
              </w:rPr>
            </w:pPr>
            <w:r w:rsidRPr="00FA01ED">
              <w:rPr>
                <w:rFonts w:ascii="Calibri" w:eastAsia="Times New Roman" w:hAnsi="Calibri" w:cs="Calibri"/>
                <w:color w:val="00B050"/>
                <w:sz w:val="44"/>
                <w:szCs w:val="44"/>
                <w:lang w:eastAsia="en-GB"/>
              </w:rPr>
              <w:t>●</w:t>
            </w:r>
          </w:p>
        </w:tc>
        <w:tc>
          <w:tcPr>
            <w:tcW w:w="553" w:type="pct"/>
            <w:tcBorders>
              <w:top w:val="single" w:sz="8" w:space="0" w:color="auto"/>
              <w:left w:val="nil"/>
              <w:bottom w:val="single" w:sz="4" w:space="0" w:color="auto"/>
              <w:right w:val="single" w:sz="4" w:space="0" w:color="auto"/>
            </w:tcBorders>
            <w:shd w:val="clear" w:color="auto" w:fill="auto"/>
            <w:noWrap/>
          </w:tcPr>
          <w:p w14:paraId="0AC03F81" w14:textId="759AB8D9" w:rsidR="007D1AA6" w:rsidRPr="004D3D7A" w:rsidRDefault="007D1AA6" w:rsidP="007D1AA6">
            <w:pPr>
              <w:jc w:val="center"/>
              <w:rPr>
                <w:rFonts w:ascii="Calibri" w:eastAsia="Times New Roman" w:hAnsi="Calibri" w:cs="Calibri"/>
                <w:color w:val="00B050"/>
                <w:sz w:val="44"/>
                <w:szCs w:val="44"/>
                <w:lang w:eastAsia="en-GB"/>
              </w:rPr>
            </w:pPr>
            <w:r w:rsidRPr="004F5BB7">
              <w:rPr>
                <w:rFonts w:ascii="Calibri" w:eastAsia="Times New Roman" w:hAnsi="Calibri" w:cs="Calibri"/>
                <w:color w:val="FFFF00"/>
                <w:sz w:val="44"/>
                <w:szCs w:val="44"/>
                <w:lang w:eastAsia="en-GB"/>
              </w:rPr>
              <w:t>●</w:t>
            </w:r>
          </w:p>
        </w:tc>
        <w:tc>
          <w:tcPr>
            <w:tcW w:w="322" w:type="pct"/>
            <w:tcBorders>
              <w:top w:val="single" w:sz="8" w:space="0" w:color="auto"/>
              <w:left w:val="nil"/>
              <w:bottom w:val="single" w:sz="4" w:space="0" w:color="auto"/>
              <w:right w:val="single" w:sz="4" w:space="0" w:color="auto"/>
            </w:tcBorders>
            <w:shd w:val="clear" w:color="auto" w:fill="auto"/>
            <w:noWrap/>
          </w:tcPr>
          <w:p w14:paraId="0C50EF17" w14:textId="4BB2620E" w:rsidR="007D1AA6" w:rsidRPr="004D3D7A" w:rsidRDefault="007D1AA6" w:rsidP="007D1AA6">
            <w:pPr>
              <w:jc w:val="center"/>
              <w:rPr>
                <w:rFonts w:ascii="Calibri" w:eastAsia="Times New Roman" w:hAnsi="Calibri" w:cs="Calibri"/>
                <w:color w:val="00B050"/>
                <w:sz w:val="44"/>
                <w:szCs w:val="44"/>
                <w:lang w:eastAsia="en-GB"/>
              </w:rPr>
            </w:pPr>
            <w:r w:rsidRPr="00FA01ED">
              <w:rPr>
                <w:rFonts w:ascii="Calibri" w:eastAsia="Times New Roman" w:hAnsi="Calibri" w:cs="Calibri"/>
                <w:color w:val="00B050"/>
                <w:sz w:val="44"/>
                <w:szCs w:val="44"/>
                <w:lang w:eastAsia="en-GB"/>
              </w:rPr>
              <w:t>●</w:t>
            </w:r>
          </w:p>
        </w:tc>
        <w:tc>
          <w:tcPr>
            <w:tcW w:w="303" w:type="pct"/>
            <w:tcBorders>
              <w:top w:val="single" w:sz="8" w:space="0" w:color="auto"/>
              <w:left w:val="nil"/>
              <w:bottom w:val="single" w:sz="4" w:space="0" w:color="auto"/>
              <w:right w:val="single" w:sz="4" w:space="0" w:color="auto"/>
            </w:tcBorders>
            <w:shd w:val="clear" w:color="auto" w:fill="auto"/>
            <w:noWrap/>
          </w:tcPr>
          <w:p w14:paraId="17F0F3D0" w14:textId="15688B6E" w:rsidR="007D1AA6" w:rsidRPr="006843F3" w:rsidRDefault="007D1AA6" w:rsidP="007D1AA6">
            <w:pPr>
              <w:jc w:val="center"/>
              <w:rPr>
                <w:rFonts w:ascii="Calibri" w:eastAsia="Times New Roman" w:hAnsi="Calibri" w:cs="Calibri"/>
                <w:color w:val="FF0000"/>
                <w:sz w:val="44"/>
                <w:szCs w:val="44"/>
                <w:lang w:eastAsia="en-GB"/>
              </w:rPr>
            </w:pPr>
            <w:r w:rsidRPr="00884675">
              <w:rPr>
                <w:rFonts w:ascii="Calibri" w:eastAsia="Times New Roman" w:hAnsi="Calibri" w:cs="Calibri"/>
                <w:color w:val="FF0000"/>
                <w:sz w:val="44"/>
                <w:szCs w:val="44"/>
                <w:lang w:eastAsia="en-GB"/>
              </w:rPr>
              <w:t>●</w:t>
            </w:r>
          </w:p>
        </w:tc>
        <w:tc>
          <w:tcPr>
            <w:tcW w:w="303" w:type="pct"/>
            <w:tcBorders>
              <w:top w:val="single" w:sz="8" w:space="0" w:color="auto"/>
              <w:left w:val="nil"/>
              <w:bottom w:val="single" w:sz="4" w:space="0" w:color="auto"/>
              <w:right w:val="single" w:sz="4" w:space="0" w:color="auto"/>
            </w:tcBorders>
            <w:shd w:val="clear" w:color="auto" w:fill="auto"/>
            <w:noWrap/>
          </w:tcPr>
          <w:p w14:paraId="11C63DB8" w14:textId="66B9B45B" w:rsidR="007D1AA6" w:rsidRPr="006843F3" w:rsidRDefault="007D1AA6" w:rsidP="007D1AA6">
            <w:pPr>
              <w:jc w:val="center"/>
              <w:rPr>
                <w:rFonts w:ascii="Calibri" w:eastAsia="Times New Roman" w:hAnsi="Calibri" w:cs="Calibri"/>
                <w:color w:val="FF0000"/>
                <w:sz w:val="44"/>
                <w:szCs w:val="44"/>
                <w:lang w:eastAsia="en-GB"/>
              </w:rPr>
            </w:pPr>
            <w:r w:rsidRPr="00884675">
              <w:rPr>
                <w:rFonts w:ascii="Calibri" w:eastAsia="Times New Roman" w:hAnsi="Calibri" w:cs="Calibri"/>
                <w:color w:val="FF0000"/>
                <w:sz w:val="44"/>
                <w:szCs w:val="44"/>
                <w:lang w:eastAsia="en-GB"/>
              </w:rPr>
              <w:t>●</w:t>
            </w:r>
          </w:p>
        </w:tc>
        <w:tc>
          <w:tcPr>
            <w:tcW w:w="328" w:type="pct"/>
            <w:tcBorders>
              <w:top w:val="single" w:sz="8" w:space="0" w:color="auto"/>
              <w:left w:val="nil"/>
              <w:bottom w:val="single" w:sz="4" w:space="0" w:color="auto"/>
              <w:right w:val="single" w:sz="4" w:space="0" w:color="auto"/>
            </w:tcBorders>
            <w:shd w:val="clear" w:color="auto" w:fill="auto"/>
            <w:noWrap/>
          </w:tcPr>
          <w:p w14:paraId="7D3A766F" w14:textId="7D48E624"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A4341B">
              <w:rPr>
                <w:rFonts w:ascii="Calibri" w:eastAsia="Times New Roman" w:hAnsi="Calibri" w:cs="Calibri"/>
                <w:color w:val="BFBFBF" w:themeColor="background1" w:themeShade="BF"/>
                <w:sz w:val="44"/>
                <w:szCs w:val="44"/>
                <w:lang w:eastAsia="en-GB"/>
              </w:rPr>
              <w:t>●</w:t>
            </w:r>
          </w:p>
        </w:tc>
        <w:tc>
          <w:tcPr>
            <w:tcW w:w="322" w:type="pct"/>
            <w:tcBorders>
              <w:top w:val="single" w:sz="8" w:space="0" w:color="auto"/>
              <w:left w:val="nil"/>
              <w:bottom w:val="single" w:sz="4" w:space="0" w:color="auto"/>
              <w:right w:val="single" w:sz="4" w:space="0" w:color="auto"/>
            </w:tcBorders>
            <w:shd w:val="clear" w:color="auto" w:fill="auto"/>
            <w:noWrap/>
          </w:tcPr>
          <w:p w14:paraId="46DE822D" w14:textId="70B1E02C" w:rsidR="007D1AA6" w:rsidRPr="00993103" w:rsidRDefault="007D1AA6" w:rsidP="007D1AA6">
            <w:pPr>
              <w:jc w:val="center"/>
              <w:rPr>
                <w:rFonts w:ascii="Calibri" w:eastAsia="Times New Roman" w:hAnsi="Calibri" w:cs="Calibri"/>
                <w:color w:val="00B050"/>
                <w:sz w:val="44"/>
                <w:szCs w:val="44"/>
                <w:lang w:eastAsia="en-GB"/>
              </w:rPr>
            </w:pPr>
            <w:r w:rsidRPr="00FA01ED">
              <w:rPr>
                <w:rFonts w:ascii="Calibri" w:eastAsia="Times New Roman" w:hAnsi="Calibri" w:cs="Calibri"/>
                <w:color w:val="00B050"/>
                <w:sz w:val="44"/>
                <w:szCs w:val="44"/>
                <w:lang w:eastAsia="en-GB"/>
              </w:rPr>
              <w:t>●</w:t>
            </w:r>
          </w:p>
        </w:tc>
        <w:tc>
          <w:tcPr>
            <w:tcW w:w="322" w:type="pct"/>
            <w:tcBorders>
              <w:top w:val="single" w:sz="8" w:space="0" w:color="auto"/>
              <w:left w:val="nil"/>
              <w:bottom w:val="single" w:sz="4" w:space="0" w:color="auto"/>
              <w:right w:val="single" w:sz="4" w:space="0" w:color="auto"/>
            </w:tcBorders>
            <w:shd w:val="clear" w:color="auto" w:fill="auto"/>
            <w:noWrap/>
          </w:tcPr>
          <w:p w14:paraId="6134C9F1" w14:textId="72F1E3CE" w:rsidR="007D1AA6" w:rsidRPr="00993103" w:rsidRDefault="007D1AA6" w:rsidP="007D1AA6">
            <w:pPr>
              <w:jc w:val="center"/>
              <w:rPr>
                <w:rFonts w:ascii="Calibri" w:eastAsia="Times New Roman" w:hAnsi="Calibri" w:cs="Calibri"/>
                <w:color w:val="00B050"/>
                <w:sz w:val="44"/>
                <w:szCs w:val="44"/>
                <w:lang w:eastAsia="en-GB"/>
              </w:rPr>
            </w:pPr>
            <w:r w:rsidRPr="00FA01ED">
              <w:rPr>
                <w:rFonts w:ascii="Calibri" w:eastAsia="Times New Roman" w:hAnsi="Calibri" w:cs="Calibri"/>
                <w:color w:val="00B050"/>
                <w:sz w:val="44"/>
                <w:szCs w:val="44"/>
                <w:lang w:eastAsia="en-GB"/>
              </w:rPr>
              <w:t>●</w:t>
            </w:r>
          </w:p>
        </w:tc>
        <w:tc>
          <w:tcPr>
            <w:tcW w:w="322" w:type="pct"/>
            <w:tcBorders>
              <w:top w:val="single" w:sz="8" w:space="0" w:color="auto"/>
              <w:left w:val="nil"/>
              <w:bottom w:val="single" w:sz="4" w:space="0" w:color="auto"/>
              <w:right w:val="single" w:sz="4" w:space="0" w:color="auto"/>
            </w:tcBorders>
            <w:shd w:val="clear" w:color="auto" w:fill="auto"/>
            <w:noWrap/>
          </w:tcPr>
          <w:p w14:paraId="41341B56" w14:textId="44BD3E5C" w:rsidR="007D1AA6" w:rsidRPr="00993103" w:rsidRDefault="007D1AA6" w:rsidP="007D1AA6">
            <w:pPr>
              <w:jc w:val="center"/>
              <w:rPr>
                <w:rFonts w:ascii="Calibri" w:eastAsia="Times New Roman" w:hAnsi="Calibri" w:cs="Calibri"/>
                <w:color w:val="00B050"/>
                <w:sz w:val="44"/>
                <w:szCs w:val="44"/>
                <w:lang w:eastAsia="en-GB"/>
              </w:rPr>
            </w:pPr>
            <w:r w:rsidRPr="00FA01ED">
              <w:rPr>
                <w:rFonts w:ascii="Calibri" w:eastAsia="Times New Roman" w:hAnsi="Calibri" w:cs="Calibri"/>
                <w:color w:val="00B050"/>
                <w:sz w:val="44"/>
                <w:szCs w:val="44"/>
                <w:lang w:eastAsia="en-GB"/>
              </w:rPr>
              <w:t>●</w:t>
            </w:r>
          </w:p>
        </w:tc>
        <w:tc>
          <w:tcPr>
            <w:tcW w:w="622" w:type="pct"/>
            <w:shd w:val="clear" w:color="auto" w:fill="auto"/>
            <w:noWrap/>
            <w:vAlign w:val="center"/>
          </w:tcPr>
          <w:p w14:paraId="07098498" w14:textId="77777777" w:rsidR="007D1AA6" w:rsidRPr="006052EC" w:rsidRDefault="007D1AA6" w:rsidP="007D1AA6">
            <w:pPr>
              <w:rPr>
                <w:rFonts w:ascii="Calibri" w:eastAsia="Times New Roman" w:hAnsi="Calibri" w:cs="Calibri"/>
                <w:color w:val="000000"/>
                <w:lang w:eastAsia="en-GB"/>
              </w:rPr>
            </w:pPr>
          </w:p>
        </w:tc>
      </w:tr>
      <w:tr w:rsidR="007D1AA6" w:rsidRPr="00FB3E05" w14:paraId="3A3EE174" w14:textId="77777777" w:rsidTr="00C41F37">
        <w:trPr>
          <w:trHeight w:val="567"/>
        </w:trPr>
        <w:tc>
          <w:tcPr>
            <w:tcW w:w="1281"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32CA6A9" w14:textId="1205E2D7" w:rsidR="007D1AA6" w:rsidRPr="006052EC" w:rsidRDefault="007D1AA6" w:rsidP="007D1AA6">
            <w:pPr>
              <w:rPr>
                <w:rFonts w:ascii="Calibri" w:eastAsia="Times New Roman" w:hAnsi="Calibri" w:cs="Calibri"/>
                <w:color w:val="000000"/>
                <w:lang w:eastAsia="en-GB"/>
              </w:rPr>
            </w:pPr>
            <w:r>
              <w:rPr>
                <w:rFonts w:ascii="Calibri" w:eastAsia="Times New Roman" w:hAnsi="Calibri" w:cs="Calibri"/>
                <w:color w:val="000000"/>
                <w:lang w:eastAsia="en-GB"/>
              </w:rPr>
              <w:t>Kim, 2018</w:t>
            </w:r>
            <w:r w:rsidRPr="007D1AA6">
              <w:rPr>
                <w:rFonts w:ascii="Calibri" w:eastAsia="Times New Roman" w:hAnsi="Calibri" w:cs="Calibri"/>
                <w:color w:val="000000"/>
                <w:vertAlign w:val="superscript"/>
                <w:lang w:eastAsia="en-GB"/>
              </w:rPr>
              <w:t>174</w:t>
            </w:r>
          </w:p>
        </w:tc>
        <w:tc>
          <w:tcPr>
            <w:tcW w:w="322" w:type="pct"/>
            <w:tcBorders>
              <w:top w:val="single" w:sz="8" w:space="0" w:color="auto"/>
              <w:left w:val="single" w:sz="4" w:space="0" w:color="auto"/>
              <w:bottom w:val="single" w:sz="4" w:space="0" w:color="auto"/>
              <w:right w:val="single" w:sz="4" w:space="0" w:color="auto"/>
            </w:tcBorders>
            <w:shd w:val="clear" w:color="auto" w:fill="auto"/>
            <w:noWrap/>
          </w:tcPr>
          <w:p w14:paraId="63024249" w14:textId="2B0E3840" w:rsidR="007D1AA6" w:rsidRPr="004D3D7A" w:rsidRDefault="007D1AA6" w:rsidP="007D1AA6">
            <w:pPr>
              <w:jc w:val="center"/>
              <w:rPr>
                <w:rFonts w:ascii="Calibri" w:eastAsia="Times New Roman" w:hAnsi="Calibri" w:cs="Calibri"/>
                <w:color w:val="00B050"/>
                <w:sz w:val="44"/>
                <w:szCs w:val="44"/>
                <w:lang w:eastAsia="en-GB"/>
              </w:rPr>
            </w:pPr>
            <w:r w:rsidRPr="00FA01ED">
              <w:rPr>
                <w:rFonts w:ascii="Calibri" w:eastAsia="Times New Roman" w:hAnsi="Calibri" w:cs="Calibri"/>
                <w:color w:val="00B050"/>
                <w:sz w:val="44"/>
                <w:szCs w:val="44"/>
                <w:lang w:eastAsia="en-GB"/>
              </w:rPr>
              <w:t>●</w:t>
            </w:r>
          </w:p>
        </w:tc>
        <w:tc>
          <w:tcPr>
            <w:tcW w:w="553" w:type="pct"/>
            <w:tcBorders>
              <w:top w:val="single" w:sz="8" w:space="0" w:color="auto"/>
              <w:left w:val="nil"/>
              <w:bottom w:val="single" w:sz="4" w:space="0" w:color="auto"/>
              <w:right w:val="single" w:sz="4" w:space="0" w:color="auto"/>
            </w:tcBorders>
            <w:shd w:val="clear" w:color="auto" w:fill="auto"/>
            <w:noWrap/>
          </w:tcPr>
          <w:p w14:paraId="68B5E0C2" w14:textId="5B90A725" w:rsidR="007D1AA6" w:rsidRPr="004D3D7A" w:rsidRDefault="007D1AA6" w:rsidP="007D1AA6">
            <w:pPr>
              <w:jc w:val="center"/>
              <w:rPr>
                <w:rFonts w:ascii="Calibri" w:eastAsia="Times New Roman" w:hAnsi="Calibri" w:cs="Calibri"/>
                <w:color w:val="00B050"/>
                <w:sz w:val="44"/>
                <w:szCs w:val="44"/>
                <w:lang w:eastAsia="en-GB"/>
              </w:rPr>
            </w:pPr>
            <w:r w:rsidRPr="00FA01ED">
              <w:rPr>
                <w:rFonts w:ascii="Calibri" w:eastAsia="Times New Roman" w:hAnsi="Calibri" w:cs="Calibri"/>
                <w:color w:val="00B050"/>
                <w:sz w:val="44"/>
                <w:szCs w:val="44"/>
                <w:lang w:eastAsia="en-GB"/>
              </w:rPr>
              <w:t>●</w:t>
            </w:r>
          </w:p>
        </w:tc>
        <w:tc>
          <w:tcPr>
            <w:tcW w:w="322" w:type="pct"/>
            <w:tcBorders>
              <w:top w:val="single" w:sz="8" w:space="0" w:color="auto"/>
              <w:left w:val="nil"/>
              <w:bottom w:val="single" w:sz="4" w:space="0" w:color="auto"/>
              <w:right w:val="single" w:sz="4" w:space="0" w:color="auto"/>
            </w:tcBorders>
            <w:shd w:val="clear" w:color="auto" w:fill="auto"/>
            <w:noWrap/>
          </w:tcPr>
          <w:p w14:paraId="247C5516" w14:textId="5769239C" w:rsidR="007D1AA6" w:rsidRPr="004D3D7A" w:rsidRDefault="007D1AA6" w:rsidP="007D1AA6">
            <w:pPr>
              <w:jc w:val="center"/>
              <w:rPr>
                <w:rFonts w:ascii="Calibri" w:eastAsia="Times New Roman" w:hAnsi="Calibri" w:cs="Calibri"/>
                <w:color w:val="00B050"/>
                <w:sz w:val="44"/>
                <w:szCs w:val="44"/>
                <w:lang w:eastAsia="en-GB"/>
              </w:rPr>
            </w:pPr>
            <w:r w:rsidRPr="00FA01ED">
              <w:rPr>
                <w:rFonts w:ascii="Calibri" w:eastAsia="Times New Roman" w:hAnsi="Calibri" w:cs="Calibri"/>
                <w:color w:val="00B050"/>
                <w:sz w:val="44"/>
                <w:szCs w:val="44"/>
                <w:lang w:eastAsia="en-GB"/>
              </w:rPr>
              <w:t>●</w:t>
            </w:r>
          </w:p>
        </w:tc>
        <w:tc>
          <w:tcPr>
            <w:tcW w:w="303" w:type="pct"/>
            <w:tcBorders>
              <w:top w:val="single" w:sz="8" w:space="0" w:color="auto"/>
              <w:left w:val="nil"/>
              <w:bottom w:val="single" w:sz="4" w:space="0" w:color="auto"/>
              <w:right w:val="single" w:sz="4" w:space="0" w:color="auto"/>
            </w:tcBorders>
            <w:shd w:val="clear" w:color="auto" w:fill="auto"/>
            <w:noWrap/>
          </w:tcPr>
          <w:p w14:paraId="50D8E1F7" w14:textId="77880A75" w:rsidR="007D1AA6" w:rsidRPr="006843F3" w:rsidRDefault="007D1AA6" w:rsidP="007D1AA6">
            <w:pPr>
              <w:jc w:val="center"/>
              <w:rPr>
                <w:rFonts w:ascii="Calibri" w:eastAsia="Times New Roman" w:hAnsi="Calibri" w:cs="Calibri"/>
                <w:color w:val="FF0000"/>
                <w:sz w:val="44"/>
                <w:szCs w:val="44"/>
                <w:lang w:eastAsia="en-GB"/>
              </w:rPr>
            </w:pPr>
            <w:r w:rsidRPr="00884675">
              <w:rPr>
                <w:rFonts w:ascii="Calibri" w:eastAsia="Times New Roman" w:hAnsi="Calibri" w:cs="Calibri"/>
                <w:color w:val="FF0000"/>
                <w:sz w:val="44"/>
                <w:szCs w:val="44"/>
                <w:lang w:eastAsia="en-GB"/>
              </w:rPr>
              <w:t>●</w:t>
            </w:r>
          </w:p>
        </w:tc>
        <w:tc>
          <w:tcPr>
            <w:tcW w:w="303" w:type="pct"/>
            <w:tcBorders>
              <w:top w:val="single" w:sz="8" w:space="0" w:color="auto"/>
              <w:left w:val="nil"/>
              <w:bottom w:val="single" w:sz="4" w:space="0" w:color="auto"/>
              <w:right w:val="single" w:sz="4" w:space="0" w:color="auto"/>
            </w:tcBorders>
            <w:shd w:val="clear" w:color="auto" w:fill="auto"/>
            <w:noWrap/>
          </w:tcPr>
          <w:p w14:paraId="2B61AAAE" w14:textId="39063532" w:rsidR="007D1AA6" w:rsidRPr="006843F3" w:rsidRDefault="007D1AA6" w:rsidP="007D1AA6">
            <w:pPr>
              <w:jc w:val="center"/>
              <w:rPr>
                <w:rFonts w:ascii="Calibri" w:eastAsia="Times New Roman" w:hAnsi="Calibri" w:cs="Calibri"/>
                <w:color w:val="FF0000"/>
                <w:sz w:val="44"/>
                <w:szCs w:val="44"/>
                <w:lang w:eastAsia="en-GB"/>
              </w:rPr>
            </w:pPr>
            <w:r w:rsidRPr="00884675">
              <w:rPr>
                <w:rFonts w:ascii="Calibri" w:eastAsia="Times New Roman" w:hAnsi="Calibri" w:cs="Calibri"/>
                <w:color w:val="FF0000"/>
                <w:sz w:val="44"/>
                <w:szCs w:val="44"/>
                <w:lang w:eastAsia="en-GB"/>
              </w:rPr>
              <w:t>●</w:t>
            </w:r>
          </w:p>
        </w:tc>
        <w:tc>
          <w:tcPr>
            <w:tcW w:w="328" w:type="pct"/>
            <w:tcBorders>
              <w:top w:val="single" w:sz="8" w:space="0" w:color="auto"/>
              <w:left w:val="nil"/>
              <w:bottom w:val="single" w:sz="4" w:space="0" w:color="auto"/>
              <w:right w:val="single" w:sz="4" w:space="0" w:color="auto"/>
            </w:tcBorders>
            <w:shd w:val="clear" w:color="auto" w:fill="auto"/>
            <w:noWrap/>
          </w:tcPr>
          <w:p w14:paraId="5CDDA8E8" w14:textId="3E33A165"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A4341B">
              <w:rPr>
                <w:rFonts w:ascii="Calibri" w:eastAsia="Times New Roman" w:hAnsi="Calibri" w:cs="Calibri"/>
                <w:color w:val="BFBFBF" w:themeColor="background1" w:themeShade="BF"/>
                <w:sz w:val="44"/>
                <w:szCs w:val="44"/>
                <w:lang w:eastAsia="en-GB"/>
              </w:rPr>
              <w:t>●</w:t>
            </w:r>
          </w:p>
        </w:tc>
        <w:tc>
          <w:tcPr>
            <w:tcW w:w="322" w:type="pct"/>
            <w:tcBorders>
              <w:top w:val="single" w:sz="8" w:space="0" w:color="auto"/>
              <w:left w:val="nil"/>
              <w:bottom w:val="single" w:sz="4" w:space="0" w:color="auto"/>
              <w:right w:val="single" w:sz="4" w:space="0" w:color="auto"/>
            </w:tcBorders>
            <w:shd w:val="clear" w:color="auto" w:fill="auto"/>
            <w:noWrap/>
          </w:tcPr>
          <w:p w14:paraId="3EA5A200" w14:textId="5DC37E8D" w:rsidR="007D1AA6" w:rsidRPr="00993103" w:rsidRDefault="007D1AA6" w:rsidP="007D1AA6">
            <w:pPr>
              <w:jc w:val="center"/>
              <w:rPr>
                <w:rFonts w:ascii="Calibri" w:eastAsia="Times New Roman" w:hAnsi="Calibri" w:cs="Calibri"/>
                <w:color w:val="00B050"/>
                <w:sz w:val="44"/>
                <w:szCs w:val="44"/>
                <w:lang w:eastAsia="en-GB"/>
              </w:rPr>
            </w:pPr>
            <w:r w:rsidRPr="00FA01ED">
              <w:rPr>
                <w:rFonts w:ascii="Calibri" w:eastAsia="Times New Roman" w:hAnsi="Calibri" w:cs="Calibri"/>
                <w:color w:val="00B050"/>
                <w:sz w:val="44"/>
                <w:szCs w:val="44"/>
                <w:lang w:eastAsia="en-GB"/>
              </w:rPr>
              <w:t>●</w:t>
            </w:r>
          </w:p>
        </w:tc>
        <w:tc>
          <w:tcPr>
            <w:tcW w:w="322" w:type="pct"/>
            <w:tcBorders>
              <w:top w:val="single" w:sz="8" w:space="0" w:color="auto"/>
              <w:left w:val="nil"/>
              <w:bottom w:val="single" w:sz="4" w:space="0" w:color="auto"/>
              <w:right w:val="single" w:sz="4" w:space="0" w:color="auto"/>
            </w:tcBorders>
            <w:shd w:val="clear" w:color="auto" w:fill="auto"/>
            <w:noWrap/>
          </w:tcPr>
          <w:p w14:paraId="7344AC0B" w14:textId="2FDABF6A" w:rsidR="007D1AA6" w:rsidRPr="00993103" w:rsidRDefault="007D1AA6" w:rsidP="007D1AA6">
            <w:pPr>
              <w:jc w:val="center"/>
              <w:rPr>
                <w:rFonts w:ascii="Calibri" w:eastAsia="Times New Roman" w:hAnsi="Calibri" w:cs="Calibri"/>
                <w:color w:val="00B050"/>
                <w:sz w:val="44"/>
                <w:szCs w:val="44"/>
                <w:lang w:eastAsia="en-GB"/>
              </w:rPr>
            </w:pPr>
            <w:r w:rsidRPr="00FA01ED">
              <w:rPr>
                <w:rFonts w:ascii="Calibri" w:eastAsia="Times New Roman" w:hAnsi="Calibri" w:cs="Calibri"/>
                <w:color w:val="00B050"/>
                <w:sz w:val="44"/>
                <w:szCs w:val="44"/>
                <w:lang w:eastAsia="en-GB"/>
              </w:rPr>
              <w:t>●</w:t>
            </w:r>
          </w:p>
        </w:tc>
        <w:tc>
          <w:tcPr>
            <w:tcW w:w="322" w:type="pct"/>
            <w:tcBorders>
              <w:top w:val="single" w:sz="8" w:space="0" w:color="auto"/>
              <w:left w:val="nil"/>
              <w:bottom w:val="single" w:sz="4" w:space="0" w:color="auto"/>
              <w:right w:val="single" w:sz="4" w:space="0" w:color="auto"/>
            </w:tcBorders>
            <w:shd w:val="clear" w:color="auto" w:fill="auto"/>
            <w:noWrap/>
          </w:tcPr>
          <w:p w14:paraId="2C891E3B" w14:textId="75EE1754" w:rsidR="007D1AA6" w:rsidRPr="00993103" w:rsidRDefault="007D1AA6" w:rsidP="007D1AA6">
            <w:pPr>
              <w:jc w:val="center"/>
              <w:rPr>
                <w:rFonts w:ascii="Calibri" w:eastAsia="Times New Roman" w:hAnsi="Calibri" w:cs="Calibri"/>
                <w:color w:val="00B050"/>
                <w:sz w:val="44"/>
                <w:szCs w:val="44"/>
                <w:lang w:eastAsia="en-GB"/>
              </w:rPr>
            </w:pPr>
            <w:r w:rsidRPr="00884675">
              <w:rPr>
                <w:rFonts w:ascii="Calibri" w:eastAsia="Times New Roman" w:hAnsi="Calibri" w:cs="Calibri"/>
                <w:color w:val="FF0000"/>
                <w:sz w:val="44"/>
                <w:szCs w:val="44"/>
                <w:lang w:eastAsia="en-GB"/>
              </w:rPr>
              <w:t>●</w:t>
            </w:r>
          </w:p>
        </w:tc>
        <w:tc>
          <w:tcPr>
            <w:tcW w:w="622" w:type="pct"/>
            <w:shd w:val="clear" w:color="auto" w:fill="auto"/>
            <w:noWrap/>
            <w:vAlign w:val="center"/>
          </w:tcPr>
          <w:p w14:paraId="23597735" w14:textId="77777777" w:rsidR="007D1AA6" w:rsidRPr="006052EC" w:rsidRDefault="007D1AA6" w:rsidP="007D1AA6">
            <w:pPr>
              <w:rPr>
                <w:rFonts w:ascii="Calibri" w:eastAsia="Times New Roman" w:hAnsi="Calibri" w:cs="Calibri"/>
                <w:color w:val="000000"/>
                <w:lang w:eastAsia="en-GB"/>
              </w:rPr>
            </w:pPr>
          </w:p>
        </w:tc>
      </w:tr>
      <w:tr w:rsidR="007D1AA6" w:rsidRPr="00FB3E05" w14:paraId="7C887E2F" w14:textId="77777777" w:rsidTr="00C41F37">
        <w:trPr>
          <w:trHeight w:val="315"/>
        </w:trPr>
        <w:tc>
          <w:tcPr>
            <w:tcW w:w="5000" w:type="pct"/>
            <w:gridSpan w:val="11"/>
            <w:shd w:val="clear" w:color="auto" w:fill="BFBFBF" w:themeFill="background1" w:themeFillShade="BF"/>
            <w:noWrap/>
          </w:tcPr>
          <w:p w14:paraId="0E0E4919" w14:textId="77777777" w:rsidR="007D1AA6" w:rsidRPr="00FB3E05" w:rsidRDefault="007D1AA6" w:rsidP="007D1AA6">
            <w:pPr>
              <w:rPr>
                <w:b/>
                <w:bCs/>
              </w:rPr>
            </w:pPr>
            <w:r>
              <w:rPr>
                <w:b/>
                <w:bCs/>
              </w:rPr>
              <w:t>Questions 8-11</w:t>
            </w:r>
          </w:p>
        </w:tc>
      </w:tr>
      <w:tr w:rsidR="007D1AA6" w:rsidRPr="00FB3E05" w14:paraId="5C04921F" w14:textId="77777777" w:rsidTr="00C41F37">
        <w:trPr>
          <w:trHeight w:val="567"/>
        </w:trPr>
        <w:tc>
          <w:tcPr>
            <w:tcW w:w="1281" w:type="pct"/>
            <w:tcBorders>
              <w:top w:val="nil"/>
              <w:left w:val="single" w:sz="4" w:space="0" w:color="auto"/>
              <w:bottom w:val="single" w:sz="4" w:space="0" w:color="auto"/>
              <w:right w:val="single" w:sz="4" w:space="0" w:color="auto"/>
            </w:tcBorders>
            <w:shd w:val="clear" w:color="auto" w:fill="auto"/>
            <w:noWrap/>
            <w:vAlign w:val="center"/>
          </w:tcPr>
          <w:p w14:paraId="016A11C9" w14:textId="041E216C" w:rsidR="007D1AA6" w:rsidRPr="006052EC" w:rsidRDefault="007D1AA6" w:rsidP="007D1AA6">
            <w:pPr>
              <w:rPr>
                <w:rFonts w:ascii="Calibri" w:eastAsia="Times New Roman" w:hAnsi="Calibri" w:cs="Calibri"/>
                <w:color w:val="000000"/>
                <w:lang w:eastAsia="en-GB"/>
              </w:rPr>
            </w:pPr>
            <w:proofErr w:type="spellStart"/>
            <w:r>
              <w:rPr>
                <w:rFonts w:ascii="Calibri" w:hAnsi="Calibri" w:cs="Calibri"/>
                <w:color w:val="000000"/>
              </w:rPr>
              <w:t>Armellino</w:t>
            </w:r>
            <w:proofErr w:type="spellEnd"/>
            <w:r>
              <w:rPr>
                <w:rFonts w:ascii="Calibri" w:hAnsi="Calibri" w:cs="Calibri"/>
                <w:color w:val="000000"/>
              </w:rPr>
              <w:t>, 2014</w:t>
            </w:r>
            <w:r w:rsidRPr="006C5D72">
              <w:rPr>
                <w:rFonts w:ascii="Calibri" w:eastAsia="Times New Roman" w:hAnsi="Calibri" w:cs="Calibri"/>
                <w:bCs/>
                <w:color w:val="000000"/>
                <w:vertAlign w:val="superscript"/>
                <w:lang w:eastAsia="en-GB"/>
              </w:rPr>
              <w:t>118</w:t>
            </w:r>
          </w:p>
        </w:tc>
        <w:tc>
          <w:tcPr>
            <w:tcW w:w="322" w:type="pct"/>
            <w:tcBorders>
              <w:top w:val="nil"/>
              <w:left w:val="nil"/>
              <w:bottom w:val="single" w:sz="4" w:space="0" w:color="auto"/>
              <w:right w:val="single" w:sz="4" w:space="0" w:color="auto"/>
            </w:tcBorders>
            <w:shd w:val="clear" w:color="auto" w:fill="auto"/>
            <w:noWrap/>
          </w:tcPr>
          <w:p w14:paraId="5D38F48E" w14:textId="0A2A0508"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nil"/>
              <w:left w:val="nil"/>
              <w:bottom w:val="single" w:sz="4" w:space="0" w:color="auto"/>
              <w:right w:val="single" w:sz="4" w:space="0" w:color="auto"/>
            </w:tcBorders>
            <w:shd w:val="clear" w:color="auto" w:fill="auto"/>
            <w:noWrap/>
          </w:tcPr>
          <w:p w14:paraId="6D0ACFB0" w14:textId="090FAC99" w:rsidR="007D1AA6" w:rsidRPr="004D3D7A" w:rsidRDefault="007D1AA6" w:rsidP="007D1AA6">
            <w:pPr>
              <w:jc w:val="center"/>
              <w:rPr>
                <w:rFonts w:ascii="Calibri" w:eastAsia="Times New Roman" w:hAnsi="Calibri" w:cs="Calibri"/>
                <w:color w:val="00B050"/>
                <w:sz w:val="44"/>
                <w:szCs w:val="44"/>
                <w:lang w:eastAsia="en-GB"/>
              </w:rPr>
            </w:pPr>
            <w:r w:rsidRPr="004C50C5">
              <w:rPr>
                <w:rFonts w:ascii="Calibri" w:eastAsia="Times New Roman" w:hAnsi="Calibri" w:cs="Calibri"/>
                <w:color w:val="FFFF0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52CE9204" w14:textId="395D0EE6" w:rsidR="007D1AA6" w:rsidRPr="004D3D7A" w:rsidRDefault="007D1AA6" w:rsidP="007D1AA6">
            <w:pPr>
              <w:jc w:val="center"/>
              <w:rPr>
                <w:rFonts w:ascii="Calibri" w:eastAsia="Times New Roman" w:hAnsi="Calibri" w:cs="Calibri"/>
                <w:color w:val="00B050"/>
                <w:sz w:val="44"/>
                <w:szCs w:val="44"/>
                <w:lang w:eastAsia="en-GB"/>
              </w:rPr>
            </w:pPr>
            <w:r w:rsidRPr="00A33AC6">
              <w:rPr>
                <w:rFonts w:ascii="Calibri" w:eastAsia="Times New Roman" w:hAnsi="Calibri" w:cs="Calibri"/>
                <w:color w:val="00B05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59C47FB0" w14:textId="42115290"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626373C7" w14:textId="2D994351"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28" w:type="pct"/>
            <w:tcBorders>
              <w:top w:val="nil"/>
              <w:left w:val="nil"/>
              <w:bottom w:val="single" w:sz="4" w:space="0" w:color="auto"/>
              <w:right w:val="single" w:sz="4" w:space="0" w:color="auto"/>
            </w:tcBorders>
            <w:shd w:val="clear" w:color="auto" w:fill="auto"/>
            <w:noWrap/>
            <w:vAlign w:val="center"/>
          </w:tcPr>
          <w:p w14:paraId="1C5D8844" w14:textId="6BB84E91"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040562">
              <w:rPr>
                <w:rFonts w:ascii="Calibri" w:eastAsia="Times New Roman" w:hAnsi="Calibri" w:cs="Calibri"/>
                <w:color w:val="BFBFBF" w:themeColor="background1" w:themeShade="BF"/>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4B414C8E" w14:textId="18AB1035" w:rsidR="007D1AA6" w:rsidRPr="00993103" w:rsidRDefault="007D1AA6" w:rsidP="007D1AA6">
            <w:pPr>
              <w:jc w:val="center"/>
              <w:rPr>
                <w:rFonts w:ascii="Calibri" w:eastAsia="Times New Roman" w:hAnsi="Calibri" w:cs="Calibri"/>
                <w:color w:val="00B050"/>
                <w:sz w:val="44"/>
                <w:szCs w:val="44"/>
                <w:lang w:eastAsia="en-GB"/>
              </w:rPr>
            </w:pPr>
            <w:r w:rsidRPr="0070502B">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2322B1BD" w14:textId="75997AB9" w:rsidR="007D1AA6" w:rsidRPr="00993103" w:rsidRDefault="007D1AA6" w:rsidP="007D1AA6">
            <w:pPr>
              <w:jc w:val="center"/>
              <w:rPr>
                <w:rFonts w:ascii="Calibri" w:eastAsia="Times New Roman" w:hAnsi="Calibri" w:cs="Calibri"/>
                <w:color w:val="00B050"/>
                <w:sz w:val="44"/>
                <w:szCs w:val="44"/>
                <w:lang w:eastAsia="en-GB"/>
              </w:rPr>
            </w:pPr>
            <w:r w:rsidRPr="0045146D">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05096473" w14:textId="1C05F143" w:rsidR="007D1AA6" w:rsidRPr="00993103" w:rsidRDefault="007D1AA6" w:rsidP="007D1AA6">
            <w:pPr>
              <w:jc w:val="center"/>
              <w:rPr>
                <w:rFonts w:ascii="Calibri" w:eastAsia="Times New Roman" w:hAnsi="Calibri" w:cs="Calibri"/>
                <w:color w:val="00B050"/>
                <w:sz w:val="44"/>
                <w:szCs w:val="44"/>
                <w:lang w:eastAsia="en-GB"/>
              </w:rPr>
            </w:pPr>
            <w:r w:rsidRPr="009C1392">
              <w:rPr>
                <w:rFonts w:ascii="Calibri" w:eastAsia="Times New Roman" w:hAnsi="Calibri" w:cs="Calibri"/>
                <w:color w:val="00B050"/>
                <w:sz w:val="44"/>
                <w:szCs w:val="44"/>
                <w:lang w:eastAsia="en-GB"/>
              </w:rPr>
              <w:t>●</w:t>
            </w:r>
          </w:p>
        </w:tc>
        <w:tc>
          <w:tcPr>
            <w:tcW w:w="622" w:type="pct"/>
            <w:shd w:val="clear" w:color="auto" w:fill="auto"/>
            <w:noWrap/>
            <w:vAlign w:val="center"/>
          </w:tcPr>
          <w:p w14:paraId="545F3983" w14:textId="17F837C3"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2F8FF01D" w14:textId="77777777" w:rsidTr="00C41F37">
        <w:trPr>
          <w:trHeight w:val="567"/>
        </w:trPr>
        <w:tc>
          <w:tcPr>
            <w:tcW w:w="1281" w:type="pct"/>
            <w:tcBorders>
              <w:top w:val="nil"/>
              <w:left w:val="single" w:sz="4" w:space="0" w:color="auto"/>
              <w:bottom w:val="single" w:sz="4" w:space="0" w:color="auto"/>
              <w:right w:val="single" w:sz="4" w:space="0" w:color="auto"/>
            </w:tcBorders>
            <w:shd w:val="clear" w:color="auto" w:fill="auto"/>
            <w:noWrap/>
            <w:vAlign w:val="center"/>
          </w:tcPr>
          <w:p w14:paraId="46B1A964" w14:textId="671F9DB2" w:rsidR="007D1AA6" w:rsidRPr="006052EC" w:rsidRDefault="007D1AA6" w:rsidP="007D1AA6">
            <w:pPr>
              <w:rPr>
                <w:rFonts w:ascii="Calibri" w:eastAsia="Times New Roman" w:hAnsi="Calibri" w:cs="Calibri"/>
                <w:color w:val="000000"/>
                <w:lang w:eastAsia="en-GB"/>
              </w:rPr>
            </w:pPr>
            <w:r>
              <w:rPr>
                <w:rFonts w:ascii="Calibri" w:hAnsi="Calibri" w:cs="Calibri"/>
                <w:color w:val="000000"/>
              </w:rPr>
              <w:t>Baratz, 2015</w:t>
            </w:r>
            <w:r w:rsidRPr="006C5D72">
              <w:rPr>
                <w:rFonts w:ascii="Calibri" w:eastAsia="Times New Roman" w:hAnsi="Calibri" w:cs="Calibri"/>
                <w:bCs/>
                <w:color w:val="000000"/>
                <w:vertAlign w:val="superscript"/>
                <w:lang w:eastAsia="en-GB"/>
              </w:rPr>
              <w:t>119</w:t>
            </w:r>
          </w:p>
        </w:tc>
        <w:tc>
          <w:tcPr>
            <w:tcW w:w="322" w:type="pct"/>
            <w:tcBorders>
              <w:top w:val="nil"/>
              <w:left w:val="nil"/>
              <w:bottom w:val="single" w:sz="4" w:space="0" w:color="auto"/>
              <w:right w:val="single" w:sz="4" w:space="0" w:color="auto"/>
            </w:tcBorders>
            <w:shd w:val="clear" w:color="auto" w:fill="auto"/>
            <w:noWrap/>
          </w:tcPr>
          <w:p w14:paraId="28BC29C9" w14:textId="2B055A1A"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nil"/>
              <w:left w:val="nil"/>
              <w:bottom w:val="single" w:sz="4" w:space="0" w:color="auto"/>
              <w:right w:val="single" w:sz="4" w:space="0" w:color="auto"/>
            </w:tcBorders>
            <w:shd w:val="clear" w:color="auto" w:fill="auto"/>
            <w:noWrap/>
          </w:tcPr>
          <w:p w14:paraId="559BD04C" w14:textId="075E6B38" w:rsidR="007D1AA6" w:rsidRPr="004D3D7A" w:rsidRDefault="007D1AA6" w:rsidP="007D1AA6">
            <w:pPr>
              <w:jc w:val="center"/>
              <w:rPr>
                <w:rFonts w:ascii="Calibri" w:eastAsia="Times New Roman" w:hAnsi="Calibri" w:cs="Calibri"/>
                <w:color w:val="00B050"/>
                <w:sz w:val="44"/>
                <w:szCs w:val="44"/>
                <w:lang w:eastAsia="en-GB"/>
              </w:rPr>
            </w:pPr>
            <w:r w:rsidRPr="004C50C5">
              <w:rPr>
                <w:rFonts w:ascii="Calibri" w:eastAsia="Times New Roman" w:hAnsi="Calibri" w:cs="Calibri"/>
                <w:color w:val="FFFF0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5592CA00" w14:textId="4C43F9AB" w:rsidR="007D1AA6" w:rsidRPr="004D3D7A" w:rsidRDefault="007D1AA6" w:rsidP="007D1AA6">
            <w:pPr>
              <w:jc w:val="center"/>
              <w:rPr>
                <w:rFonts w:ascii="Calibri" w:eastAsia="Times New Roman" w:hAnsi="Calibri" w:cs="Calibri"/>
                <w:color w:val="00B050"/>
                <w:sz w:val="44"/>
                <w:szCs w:val="44"/>
                <w:lang w:eastAsia="en-GB"/>
              </w:rPr>
            </w:pPr>
            <w:r w:rsidRPr="00A33AC6">
              <w:rPr>
                <w:rFonts w:ascii="Calibri" w:eastAsia="Times New Roman" w:hAnsi="Calibri" w:cs="Calibri"/>
                <w:color w:val="00B05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7B5C4C65" w14:textId="66CDE30B"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1EEBBC33" w14:textId="038C199B"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28" w:type="pct"/>
            <w:tcBorders>
              <w:top w:val="nil"/>
              <w:left w:val="nil"/>
              <w:bottom w:val="single" w:sz="4" w:space="0" w:color="auto"/>
              <w:right w:val="single" w:sz="4" w:space="0" w:color="auto"/>
            </w:tcBorders>
            <w:shd w:val="clear" w:color="auto" w:fill="auto"/>
            <w:noWrap/>
            <w:vAlign w:val="center"/>
          </w:tcPr>
          <w:p w14:paraId="549FAD98" w14:textId="30BF0568"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9A64D6">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0CD37B7C" w14:textId="2B3F462B" w:rsidR="007D1AA6" w:rsidRPr="00993103" w:rsidRDefault="007D1AA6" w:rsidP="007D1AA6">
            <w:pPr>
              <w:jc w:val="center"/>
              <w:rPr>
                <w:rFonts w:ascii="Calibri" w:eastAsia="Times New Roman" w:hAnsi="Calibri" w:cs="Calibri"/>
                <w:color w:val="00B050"/>
                <w:sz w:val="44"/>
                <w:szCs w:val="44"/>
                <w:lang w:eastAsia="en-GB"/>
              </w:rPr>
            </w:pPr>
            <w:r w:rsidRPr="0070502B">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283500AA" w14:textId="35739BDD" w:rsidR="007D1AA6" w:rsidRPr="00993103" w:rsidRDefault="007D1AA6" w:rsidP="007D1AA6">
            <w:pPr>
              <w:jc w:val="center"/>
              <w:rPr>
                <w:rFonts w:ascii="Calibri" w:eastAsia="Times New Roman" w:hAnsi="Calibri" w:cs="Calibri"/>
                <w:color w:val="00B050"/>
                <w:sz w:val="44"/>
                <w:szCs w:val="44"/>
                <w:lang w:eastAsia="en-GB"/>
              </w:rPr>
            </w:pPr>
            <w:r w:rsidRPr="0045146D">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14675194" w14:textId="2F2F48A0" w:rsidR="007D1AA6" w:rsidRPr="00993103" w:rsidRDefault="007D1AA6" w:rsidP="007D1AA6">
            <w:pPr>
              <w:jc w:val="center"/>
              <w:rPr>
                <w:rFonts w:ascii="Calibri" w:eastAsia="Times New Roman" w:hAnsi="Calibri" w:cs="Calibri"/>
                <w:color w:val="00B050"/>
                <w:sz w:val="44"/>
                <w:szCs w:val="44"/>
                <w:lang w:eastAsia="en-GB"/>
              </w:rPr>
            </w:pPr>
            <w:r w:rsidRPr="009C1392">
              <w:rPr>
                <w:rFonts w:ascii="Calibri" w:eastAsia="Times New Roman" w:hAnsi="Calibri" w:cs="Calibri"/>
                <w:color w:val="00B050"/>
                <w:sz w:val="44"/>
                <w:szCs w:val="44"/>
                <w:lang w:eastAsia="en-GB"/>
              </w:rPr>
              <w:t>●</w:t>
            </w:r>
          </w:p>
        </w:tc>
        <w:tc>
          <w:tcPr>
            <w:tcW w:w="622" w:type="pct"/>
            <w:shd w:val="clear" w:color="auto" w:fill="auto"/>
            <w:noWrap/>
            <w:vAlign w:val="center"/>
          </w:tcPr>
          <w:p w14:paraId="5AB149BF" w14:textId="287FE5BE"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6A5CD261" w14:textId="77777777" w:rsidTr="00C41F37">
        <w:trPr>
          <w:trHeight w:val="567"/>
        </w:trPr>
        <w:tc>
          <w:tcPr>
            <w:tcW w:w="1281" w:type="pct"/>
            <w:tcBorders>
              <w:top w:val="nil"/>
              <w:left w:val="single" w:sz="4" w:space="0" w:color="auto"/>
              <w:bottom w:val="single" w:sz="4" w:space="0" w:color="auto"/>
              <w:right w:val="single" w:sz="4" w:space="0" w:color="auto"/>
            </w:tcBorders>
            <w:shd w:val="clear" w:color="auto" w:fill="auto"/>
            <w:noWrap/>
            <w:vAlign w:val="center"/>
          </w:tcPr>
          <w:p w14:paraId="29540142" w14:textId="3E91B210" w:rsidR="007D1AA6" w:rsidRPr="006052EC" w:rsidRDefault="007D1AA6" w:rsidP="007D1AA6">
            <w:pPr>
              <w:rPr>
                <w:rFonts w:ascii="Calibri" w:eastAsia="Times New Roman" w:hAnsi="Calibri" w:cs="Calibri"/>
                <w:color w:val="000000"/>
                <w:lang w:eastAsia="en-GB"/>
              </w:rPr>
            </w:pPr>
            <w:proofErr w:type="spellStart"/>
            <w:r>
              <w:rPr>
                <w:rFonts w:ascii="Calibri" w:hAnsi="Calibri" w:cs="Calibri"/>
                <w:color w:val="000000"/>
              </w:rPr>
              <w:t>Bebko</w:t>
            </w:r>
            <w:proofErr w:type="spellEnd"/>
            <w:r>
              <w:rPr>
                <w:rFonts w:ascii="Calibri" w:hAnsi="Calibri" w:cs="Calibri"/>
                <w:color w:val="000000"/>
              </w:rPr>
              <w:t>, 2015</w:t>
            </w:r>
            <w:r w:rsidRPr="006C5D72">
              <w:rPr>
                <w:rFonts w:ascii="Calibri" w:eastAsia="Times New Roman" w:hAnsi="Calibri" w:cs="Calibri"/>
                <w:bCs/>
                <w:color w:val="000000"/>
                <w:vertAlign w:val="superscript"/>
                <w:lang w:eastAsia="en-GB"/>
              </w:rPr>
              <w:t>120</w:t>
            </w:r>
          </w:p>
        </w:tc>
        <w:tc>
          <w:tcPr>
            <w:tcW w:w="322" w:type="pct"/>
            <w:tcBorders>
              <w:top w:val="nil"/>
              <w:left w:val="nil"/>
              <w:bottom w:val="single" w:sz="4" w:space="0" w:color="auto"/>
              <w:right w:val="single" w:sz="4" w:space="0" w:color="auto"/>
            </w:tcBorders>
            <w:shd w:val="clear" w:color="auto" w:fill="auto"/>
            <w:noWrap/>
          </w:tcPr>
          <w:p w14:paraId="16C0FC8C" w14:textId="4401E5B6"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nil"/>
              <w:left w:val="nil"/>
              <w:bottom w:val="single" w:sz="4" w:space="0" w:color="auto"/>
              <w:right w:val="single" w:sz="4" w:space="0" w:color="auto"/>
            </w:tcBorders>
            <w:shd w:val="clear" w:color="auto" w:fill="auto"/>
            <w:noWrap/>
            <w:vAlign w:val="center"/>
          </w:tcPr>
          <w:p w14:paraId="04A549D9" w14:textId="17D64AD1" w:rsidR="007D1AA6" w:rsidRPr="004D3D7A" w:rsidRDefault="007D1AA6" w:rsidP="007D1AA6">
            <w:pPr>
              <w:jc w:val="center"/>
              <w:rPr>
                <w:rFonts w:ascii="Calibri" w:eastAsia="Times New Roman" w:hAnsi="Calibri" w:cs="Calibri"/>
                <w:color w:val="00B050"/>
                <w:sz w:val="44"/>
                <w:szCs w:val="44"/>
                <w:lang w:eastAsia="en-GB"/>
              </w:rPr>
            </w:pPr>
            <w:r w:rsidRPr="009A64D6">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540ECC25" w14:textId="1300E349" w:rsidR="007D1AA6" w:rsidRPr="004D3D7A" w:rsidRDefault="007D1AA6" w:rsidP="007D1AA6">
            <w:pPr>
              <w:jc w:val="center"/>
              <w:rPr>
                <w:rFonts w:ascii="Calibri" w:eastAsia="Times New Roman" w:hAnsi="Calibri" w:cs="Calibri"/>
                <w:color w:val="00B050"/>
                <w:sz w:val="44"/>
                <w:szCs w:val="44"/>
                <w:lang w:eastAsia="en-GB"/>
              </w:rPr>
            </w:pPr>
            <w:r w:rsidRPr="00A33AC6">
              <w:rPr>
                <w:rFonts w:ascii="Calibri" w:eastAsia="Times New Roman" w:hAnsi="Calibri" w:cs="Calibri"/>
                <w:color w:val="00B05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56BA77C3" w14:textId="241C1334"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4A916941" w14:textId="641987C2"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28" w:type="pct"/>
            <w:tcBorders>
              <w:top w:val="nil"/>
              <w:left w:val="nil"/>
              <w:bottom w:val="single" w:sz="4" w:space="0" w:color="auto"/>
              <w:right w:val="single" w:sz="4" w:space="0" w:color="auto"/>
            </w:tcBorders>
            <w:shd w:val="clear" w:color="auto" w:fill="auto"/>
            <w:noWrap/>
          </w:tcPr>
          <w:p w14:paraId="477FAE4A" w14:textId="4279FD76"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AD7BD0">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084E3842" w14:textId="5CFD657E" w:rsidR="007D1AA6" w:rsidRPr="00993103" w:rsidRDefault="007D1AA6" w:rsidP="007D1AA6">
            <w:pPr>
              <w:jc w:val="center"/>
              <w:rPr>
                <w:rFonts w:ascii="Calibri" w:eastAsia="Times New Roman" w:hAnsi="Calibri" w:cs="Calibri"/>
                <w:color w:val="00B050"/>
                <w:sz w:val="44"/>
                <w:szCs w:val="44"/>
                <w:lang w:eastAsia="en-GB"/>
              </w:rPr>
            </w:pPr>
            <w:r w:rsidRPr="0070502B">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vAlign w:val="center"/>
          </w:tcPr>
          <w:p w14:paraId="3BD0FA9E" w14:textId="002B7383" w:rsidR="007D1AA6" w:rsidRPr="00993103" w:rsidRDefault="007D1AA6" w:rsidP="007D1AA6">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5B2B538B" w14:textId="1DFB08D0" w:rsidR="007D1AA6" w:rsidRPr="00993103" w:rsidRDefault="007D1AA6" w:rsidP="007D1AA6">
            <w:pPr>
              <w:jc w:val="center"/>
              <w:rPr>
                <w:rFonts w:ascii="Calibri" w:eastAsia="Times New Roman" w:hAnsi="Calibri" w:cs="Calibri"/>
                <w:color w:val="00B050"/>
                <w:sz w:val="44"/>
                <w:szCs w:val="44"/>
                <w:lang w:eastAsia="en-GB"/>
              </w:rPr>
            </w:pPr>
            <w:r w:rsidRPr="009C1392">
              <w:rPr>
                <w:rFonts w:ascii="Calibri" w:eastAsia="Times New Roman" w:hAnsi="Calibri" w:cs="Calibri"/>
                <w:color w:val="00B050"/>
                <w:sz w:val="44"/>
                <w:szCs w:val="44"/>
                <w:lang w:eastAsia="en-GB"/>
              </w:rPr>
              <w:t>●</w:t>
            </w:r>
          </w:p>
        </w:tc>
        <w:tc>
          <w:tcPr>
            <w:tcW w:w="622" w:type="pct"/>
            <w:shd w:val="clear" w:color="auto" w:fill="auto"/>
            <w:noWrap/>
            <w:vAlign w:val="center"/>
          </w:tcPr>
          <w:p w14:paraId="2830D4AA" w14:textId="4D9D82D0"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529D2D91" w14:textId="77777777" w:rsidTr="00C41F37">
        <w:trPr>
          <w:trHeight w:val="567"/>
        </w:trPr>
        <w:tc>
          <w:tcPr>
            <w:tcW w:w="1281" w:type="pct"/>
            <w:tcBorders>
              <w:top w:val="nil"/>
              <w:left w:val="single" w:sz="4" w:space="0" w:color="auto"/>
              <w:bottom w:val="single" w:sz="4" w:space="0" w:color="auto"/>
              <w:right w:val="single" w:sz="4" w:space="0" w:color="auto"/>
            </w:tcBorders>
            <w:shd w:val="clear" w:color="auto" w:fill="auto"/>
            <w:noWrap/>
            <w:vAlign w:val="center"/>
          </w:tcPr>
          <w:p w14:paraId="0C11D476" w14:textId="048114DE" w:rsidR="007D1AA6" w:rsidRPr="006052EC" w:rsidRDefault="007D1AA6" w:rsidP="007D1AA6">
            <w:pPr>
              <w:rPr>
                <w:rFonts w:ascii="Calibri" w:eastAsia="Times New Roman" w:hAnsi="Calibri" w:cs="Calibri"/>
                <w:color w:val="000000"/>
                <w:lang w:eastAsia="en-GB"/>
              </w:rPr>
            </w:pPr>
            <w:r>
              <w:rPr>
                <w:rFonts w:ascii="Calibri" w:hAnsi="Calibri" w:cs="Calibri"/>
                <w:color w:val="000000"/>
              </w:rPr>
              <w:t>Fraser, 2010</w:t>
            </w:r>
            <w:r w:rsidRPr="006C5D72">
              <w:rPr>
                <w:rFonts w:ascii="Calibri" w:eastAsia="Times New Roman" w:hAnsi="Calibri" w:cs="Calibri"/>
                <w:bCs/>
                <w:color w:val="000000"/>
                <w:vertAlign w:val="superscript"/>
                <w:lang w:eastAsia="en-GB"/>
              </w:rPr>
              <w:t>122</w:t>
            </w:r>
          </w:p>
        </w:tc>
        <w:tc>
          <w:tcPr>
            <w:tcW w:w="322" w:type="pct"/>
            <w:tcBorders>
              <w:top w:val="nil"/>
              <w:left w:val="nil"/>
              <w:bottom w:val="single" w:sz="4" w:space="0" w:color="auto"/>
              <w:right w:val="single" w:sz="4" w:space="0" w:color="auto"/>
            </w:tcBorders>
            <w:shd w:val="clear" w:color="auto" w:fill="auto"/>
            <w:noWrap/>
          </w:tcPr>
          <w:p w14:paraId="2310722F" w14:textId="428DCB16"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nil"/>
              <w:left w:val="nil"/>
              <w:bottom w:val="single" w:sz="4" w:space="0" w:color="auto"/>
              <w:right w:val="single" w:sz="4" w:space="0" w:color="auto"/>
            </w:tcBorders>
            <w:shd w:val="clear" w:color="auto" w:fill="auto"/>
            <w:noWrap/>
          </w:tcPr>
          <w:p w14:paraId="48F93B35" w14:textId="54B4E3B5" w:rsidR="007D1AA6" w:rsidRPr="004D3D7A" w:rsidRDefault="007D1AA6" w:rsidP="007D1AA6">
            <w:pPr>
              <w:jc w:val="center"/>
              <w:rPr>
                <w:rFonts w:ascii="Calibri" w:eastAsia="Times New Roman" w:hAnsi="Calibri" w:cs="Calibri"/>
                <w:color w:val="00B050"/>
                <w:sz w:val="44"/>
                <w:szCs w:val="44"/>
                <w:lang w:eastAsia="en-GB"/>
              </w:rPr>
            </w:pPr>
            <w:r w:rsidRPr="004B6F92">
              <w:rPr>
                <w:rFonts w:ascii="Calibri" w:eastAsia="Times New Roman" w:hAnsi="Calibri" w:cs="Calibri"/>
                <w:color w:val="FFFF0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1C613AB2" w14:textId="3A9072FE" w:rsidR="007D1AA6" w:rsidRPr="004D3D7A" w:rsidRDefault="007D1AA6" w:rsidP="007D1AA6">
            <w:pPr>
              <w:jc w:val="center"/>
              <w:rPr>
                <w:rFonts w:ascii="Calibri" w:eastAsia="Times New Roman" w:hAnsi="Calibri" w:cs="Calibri"/>
                <w:color w:val="00B050"/>
                <w:sz w:val="44"/>
                <w:szCs w:val="44"/>
                <w:lang w:eastAsia="en-GB"/>
              </w:rPr>
            </w:pPr>
            <w:r w:rsidRPr="00A33AC6">
              <w:rPr>
                <w:rFonts w:ascii="Calibri" w:eastAsia="Times New Roman" w:hAnsi="Calibri" w:cs="Calibri"/>
                <w:color w:val="00B05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59157B5B" w14:textId="529844C0"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282A30D8" w14:textId="369268B8"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28" w:type="pct"/>
            <w:tcBorders>
              <w:top w:val="nil"/>
              <w:left w:val="nil"/>
              <w:bottom w:val="single" w:sz="4" w:space="0" w:color="auto"/>
              <w:right w:val="single" w:sz="4" w:space="0" w:color="auto"/>
            </w:tcBorders>
            <w:shd w:val="clear" w:color="auto" w:fill="auto"/>
            <w:noWrap/>
          </w:tcPr>
          <w:p w14:paraId="75A09FB0" w14:textId="29C8350F"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AD7BD0">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2E1B1F3F" w14:textId="00A84E9B" w:rsidR="007D1AA6" w:rsidRPr="00993103" w:rsidRDefault="007D1AA6" w:rsidP="007D1AA6">
            <w:pPr>
              <w:jc w:val="center"/>
              <w:rPr>
                <w:rFonts w:ascii="Calibri" w:eastAsia="Times New Roman" w:hAnsi="Calibri" w:cs="Calibri"/>
                <w:color w:val="00B050"/>
                <w:sz w:val="44"/>
                <w:szCs w:val="44"/>
                <w:lang w:eastAsia="en-GB"/>
              </w:rPr>
            </w:pPr>
            <w:r w:rsidRPr="0070502B">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vAlign w:val="center"/>
          </w:tcPr>
          <w:p w14:paraId="618A748C" w14:textId="53DC2EBB" w:rsidR="007D1AA6" w:rsidRPr="00993103" w:rsidRDefault="007D1AA6" w:rsidP="007D1AA6">
            <w:pPr>
              <w:jc w:val="center"/>
              <w:rPr>
                <w:rFonts w:ascii="Calibri" w:eastAsia="Times New Roman" w:hAnsi="Calibri" w:cs="Calibri"/>
                <w:color w:val="00B050"/>
                <w:sz w:val="44"/>
                <w:szCs w:val="44"/>
                <w:lang w:eastAsia="en-GB"/>
              </w:rPr>
            </w:pPr>
            <w:r w:rsidRPr="009A64D6">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17A615B3" w14:textId="40F98C09" w:rsidR="007D1AA6" w:rsidRPr="00993103" w:rsidRDefault="007D1AA6" w:rsidP="007D1AA6">
            <w:pPr>
              <w:jc w:val="center"/>
              <w:rPr>
                <w:rFonts w:ascii="Calibri" w:eastAsia="Times New Roman" w:hAnsi="Calibri" w:cs="Calibri"/>
                <w:color w:val="00B050"/>
                <w:sz w:val="44"/>
                <w:szCs w:val="44"/>
                <w:lang w:eastAsia="en-GB"/>
              </w:rPr>
            </w:pPr>
            <w:r w:rsidRPr="009C1392">
              <w:rPr>
                <w:rFonts w:ascii="Calibri" w:eastAsia="Times New Roman" w:hAnsi="Calibri" w:cs="Calibri"/>
                <w:color w:val="00B050"/>
                <w:sz w:val="44"/>
                <w:szCs w:val="44"/>
                <w:lang w:eastAsia="en-GB"/>
              </w:rPr>
              <w:t>●</w:t>
            </w:r>
          </w:p>
        </w:tc>
        <w:tc>
          <w:tcPr>
            <w:tcW w:w="622" w:type="pct"/>
            <w:shd w:val="clear" w:color="auto" w:fill="auto"/>
            <w:noWrap/>
            <w:vAlign w:val="center"/>
          </w:tcPr>
          <w:p w14:paraId="599B2AA6" w14:textId="2EB048C5"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3D1B739B" w14:textId="77777777" w:rsidTr="00C41F37">
        <w:trPr>
          <w:trHeight w:val="567"/>
        </w:trPr>
        <w:tc>
          <w:tcPr>
            <w:tcW w:w="1281" w:type="pct"/>
            <w:tcBorders>
              <w:top w:val="nil"/>
              <w:left w:val="single" w:sz="4" w:space="0" w:color="auto"/>
              <w:bottom w:val="single" w:sz="4" w:space="0" w:color="auto"/>
              <w:right w:val="single" w:sz="4" w:space="0" w:color="auto"/>
            </w:tcBorders>
            <w:shd w:val="clear" w:color="auto" w:fill="auto"/>
            <w:noWrap/>
            <w:vAlign w:val="center"/>
          </w:tcPr>
          <w:p w14:paraId="18B39A09" w14:textId="2E042F7D" w:rsidR="007D1AA6" w:rsidRPr="006052EC" w:rsidRDefault="007D1AA6" w:rsidP="007D1AA6">
            <w:pPr>
              <w:rPr>
                <w:rFonts w:ascii="Calibri" w:eastAsia="Times New Roman" w:hAnsi="Calibri" w:cs="Calibri"/>
                <w:color w:val="000000"/>
                <w:lang w:eastAsia="en-GB"/>
              </w:rPr>
            </w:pPr>
            <w:r>
              <w:rPr>
                <w:rFonts w:ascii="Calibri" w:hAnsi="Calibri" w:cs="Calibri"/>
                <w:color w:val="000000"/>
              </w:rPr>
              <w:t>Gray, 2016</w:t>
            </w:r>
            <w:r w:rsidRPr="006C5D72">
              <w:rPr>
                <w:rFonts w:ascii="Calibri" w:eastAsia="Times New Roman" w:hAnsi="Calibri" w:cs="Calibri"/>
                <w:color w:val="000000"/>
                <w:vertAlign w:val="superscript"/>
                <w:lang w:eastAsia="en-GB"/>
              </w:rPr>
              <w:t>143</w:t>
            </w:r>
          </w:p>
        </w:tc>
        <w:tc>
          <w:tcPr>
            <w:tcW w:w="322" w:type="pct"/>
            <w:tcBorders>
              <w:top w:val="nil"/>
              <w:left w:val="nil"/>
              <w:bottom w:val="single" w:sz="4" w:space="0" w:color="auto"/>
              <w:right w:val="single" w:sz="4" w:space="0" w:color="auto"/>
            </w:tcBorders>
            <w:shd w:val="clear" w:color="auto" w:fill="auto"/>
            <w:noWrap/>
          </w:tcPr>
          <w:p w14:paraId="3D290AA9" w14:textId="407DFAE1"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nil"/>
              <w:left w:val="nil"/>
              <w:bottom w:val="single" w:sz="4" w:space="0" w:color="auto"/>
              <w:right w:val="single" w:sz="4" w:space="0" w:color="auto"/>
            </w:tcBorders>
            <w:shd w:val="clear" w:color="auto" w:fill="auto"/>
            <w:noWrap/>
          </w:tcPr>
          <w:p w14:paraId="6A8AC27E" w14:textId="3C0E59C3" w:rsidR="007D1AA6" w:rsidRPr="004D3D7A" w:rsidRDefault="007D1AA6" w:rsidP="007D1AA6">
            <w:pPr>
              <w:jc w:val="center"/>
              <w:rPr>
                <w:rFonts w:ascii="Calibri" w:eastAsia="Times New Roman" w:hAnsi="Calibri" w:cs="Calibri"/>
                <w:color w:val="00B050"/>
                <w:sz w:val="44"/>
                <w:szCs w:val="44"/>
                <w:lang w:eastAsia="en-GB"/>
              </w:rPr>
            </w:pPr>
            <w:r w:rsidRPr="004B6F92">
              <w:rPr>
                <w:rFonts w:ascii="Calibri" w:eastAsia="Times New Roman" w:hAnsi="Calibri" w:cs="Calibri"/>
                <w:color w:val="FFFF0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68545874" w14:textId="0D966762" w:rsidR="007D1AA6" w:rsidRPr="004D3D7A" w:rsidRDefault="007D1AA6" w:rsidP="007D1AA6">
            <w:pPr>
              <w:jc w:val="center"/>
              <w:rPr>
                <w:rFonts w:ascii="Calibri" w:eastAsia="Times New Roman" w:hAnsi="Calibri" w:cs="Calibri"/>
                <w:color w:val="00B050"/>
                <w:sz w:val="44"/>
                <w:szCs w:val="44"/>
                <w:lang w:eastAsia="en-GB"/>
              </w:rPr>
            </w:pPr>
            <w:r w:rsidRPr="00AB3B35">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06D23D93" w14:textId="5E08D066"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4A90E54D" w14:textId="132FC2EE"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28" w:type="pct"/>
            <w:tcBorders>
              <w:top w:val="nil"/>
              <w:left w:val="nil"/>
              <w:bottom w:val="single" w:sz="4" w:space="0" w:color="auto"/>
              <w:right w:val="single" w:sz="4" w:space="0" w:color="auto"/>
            </w:tcBorders>
            <w:shd w:val="clear" w:color="auto" w:fill="auto"/>
            <w:noWrap/>
          </w:tcPr>
          <w:p w14:paraId="33B99DF4" w14:textId="2A55F130"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AD7BD0">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72ED7174" w14:textId="3E129847" w:rsidR="007D1AA6" w:rsidRPr="00993103" w:rsidRDefault="007D1AA6" w:rsidP="007D1AA6">
            <w:pPr>
              <w:jc w:val="center"/>
              <w:rPr>
                <w:rFonts w:ascii="Calibri" w:eastAsia="Times New Roman" w:hAnsi="Calibri" w:cs="Calibri"/>
                <w:color w:val="00B050"/>
                <w:sz w:val="44"/>
                <w:szCs w:val="44"/>
                <w:lang w:eastAsia="en-GB"/>
              </w:rPr>
            </w:pPr>
            <w:r w:rsidRPr="0070502B">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vAlign w:val="center"/>
          </w:tcPr>
          <w:p w14:paraId="1A266ADA" w14:textId="6A68AD76" w:rsidR="007D1AA6" w:rsidRPr="00993103" w:rsidRDefault="007D1AA6" w:rsidP="007D1AA6">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4EDDDC79" w14:textId="4CD3879F" w:rsidR="007D1AA6" w:rsidRPr="00993103" w:rsidRDefault="007D1AA6" w:rsidP="007D1AA6">
            <w:pPr>
              <w:jc w:val="center"/>
              <w:rPr>
                <w:rFonts w:ascii="Calibri" w:eastAsia="Times New Roman" w:hAnsi="Calibri" w:cs="Calibri"/>
                <w:color w:val="00B050"/>
                <w:sz w:val="44"/>
                <w:szCs w:val="44"/>
                <w:lang w:eastAsia="en-GB"/>
              </w:rPr>
            </w:pPr>
            <w:r w:rsidRPr="009C1392">
              <w:rPr>
                <w:rFonts w:ascii="Calibri" w:eastAsia="Times New Roman" w:hAnsi="Calibri" w:cs="Calibri"/>
                <w:color w:val="00B050"/>
                <w:sz w:val="44"/>
                <w:szCs w:val="44"/>
                <w:lang w:eastAsia="en-GB"/>
              </w:rPr>
              <w:t>●</w:t>
            </w:r>
          </w:p>
        </w:tc>
        <w:tc>
          <w:tcPr>
            <w:tcW w:w="622" w:type="pct"/>
            <w:shd w:val="clear" w:color="auto" w:fill="auto"/>
            <w:noWrap/>
            <w:vAlign w:val="center"/>
          </w:tcPr>
          <w:p w14:paraId="305FFF66" w14:textId="3BE473ED"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08539DEA" w14:textId="77777777" w:rsidTr="00C41F37">
        <w:trPr>
          <w:trHeight w:val="567"/>
        </w:trPr>
        <w:tc>
          <w:tcPr>
            <w:tcW w:w="1281" w:type="pct"/>
            <w:tcBorders>
              <w:top w:val="nil"/>
              <w:left w:val="single" w:sz="4" w:space="0" w:color="auto"/>
              <w:bottom w:val="single" w:sz="4" w:space="0" w:color="auto"/>
              <w:right w:val="single" w:sz="4" w:space="0" w:color="auto"/>
            </w:tcBorders>
            <w:shd w:val="clear" w:color="auto" w:fill="auto"/>
            <w:noWrap/>
            <w:vAlign w:val="center"/>
          </w:tcPr>
          <w:p w14:paraId="52B69BF7" w14:textId="61C9BB21" w:rsidR="007D1AA6" w:rsidRPr="006052EC" w:rsidRDefault="007D1AA6" w:rsidP="007D1AA6">
            <w:pPr>
              <w:rPr>
                <w:rFonts w:ascii="Calibri" w:eastAsia="Times New Roman" w:hAnsi="Calibri" w:cs="Calibri"/>
                <w:color w:val="000000"/>
                <w:lang w:eastAsia="en-GB"/>
              </w:rPr>
            </w:pPr>
            <w:r>
              <w:rPr>
                <w:rFonts w:ascii="Calibri" w:hAnsi="Calibri" w:cs="Calibri"/>
                <w:color w:val="000000"/>
              </w:rPr>
              <w:t>Hacek, 2008</w:t>
            </w:r>
            <w:r w:rsidRPr="006C5D72">
              <w:rPr>
                <w:rFonts w:ascii="Calibri" w:eastAsia="Times New Roman" w:hAnsi="Calibri" w:cs="Calibri"/>
                <w:bCs/>
                <w:color w:val="000000"/>
                <w:vertAlign w:val="superscript"/>
                <w:lang w:eastAsia="en-GB"/>
              </w:rPr>
              <w:t>123</w:t>
            </w:r>
          </w:p>
        </w:tc>
        <w:tc>
          <w:tcPr>
            <w:tcW w:w="322" w:type="pct"/>
            <w:tcBorders>
              <w:top w:val="nil"/>
              <w:left w:val="nil"/>
              <w:bottom w:val="single" w:sz="4" w:space="0" w:color="auto"/>
              <w:right w:val="single" w:sz="4" w:space="0" w:color="auto"/>
            </w:tcBorders>
            <w:shd w:val="clear" w:color="auto" w:fill="auto"/>
            <w:noWrap/>
          </w:tcPr>
          <w:p w14:paraId="428A2E38" w14:textId="6A06ACFC"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nil"/>
              <w:left w:val="nil"/>
              <w:bottom w:val="single" w:sz="4" w:space="0" w:color="auto"/>
              <w:right w:val="single" w:sz="4" w:space="0" w:color="auto"/>
            </w:tcBorders>
            <w:shd w:val="clear" w:color="auto" w:fill="auto"/>
            <w:noWrap/>
          </w:tcPr>
          <w:p w14:paraId="4A1BEBDE" w14:textId="1D2731AA" w:rsidR="007D1AA6" w:rsidRPr="004D3D7A" w:rsidRDefault="007D1AA6" w:rsidP="007D1AA6">
            <w:pPr>
              <w:jc w:val="center"/>
              <w:rPr>
                <w:rFonts w:ascii="Calibri" w:eastAsia="Times New Roman" w:hAnsi="Calibri" w:cs="Calibri"/>
                <w:color w:val="00B050"/>
                <w:sz w:val="44"/>
                <w:szCs w:val="44"/>
                <w:lang w:eastAsia="en-GB"/>
              </w:rPr>
            </w:pPr>
            <w:r w:rsidRPr="004B6F92">
              <w:rPr>
                <w:rFonts w:ascii="Calibri" w:eastAsia="Times New Roman" w:hAnsi="Calibri" w:cs="Calibri"/>
                <w:color w:val="FFFF0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2C346F1A" w14:textId="03A912BD" w:rsidR="007D1AA6" w:rsidRPr="004D3D7A" w:rsidRDefault="007D1AA6" w:rsidP="007D1AA6">
            <w:pPr>
              <w:jc w:val="center"/>
              <w:rPr>
                <w:rFonts w:ascii="Calibri" w:eastAsia="Times New Roman" w:hAnsi="Calibri" w:cs="Calibri"/>
                <w:color w:val="00B050"/>
                <w:sz w:val="44"/>
                <w:szCs w:val="44"/>
                <w:lang w:eastAsia="en-GB"/>
              </w:rPr>
            </w:pPr>
            <w:r w:rsidRPr="00AB3B35">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72970EE9" w14:textId="0840972F"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2823F203" w14:textId="30F4943B"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28" w:type="pct"/>
            <w:tcBorders>
              <w:top w:val="nil"/>
              <w:left w:val="nil"/>
              <w:bottom w:val="single" w:sz="4" w:space="0" w:color="auto"/>
              <w:right w:val="single" w:sz="4" w:space="0" w:color="auto"/>
            </w:tcBorders>
            <w:shd w:val="clear" w:color="auto" w:fill="auto"/>
            <w:noWrap/>
          </w:tcPr>
          <w:p w14:paraId="06083030" w14:textId="31E77114"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AD7BD0">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032D65C7" w14:textId="16E9D759" w:rsidR="007D1AA6" w:rsidRPr="00993103" w:rsidRDefault="007D1AA6" w:rsidP="007D1AA6">
            <w:pPr>
              <w:jc w:val="center"/>
              <w:rPr>
                <w:rFonts w:ascii="Calibri" w:eastAsia="Times New Roman" w:hAnsi="Calibri" w:cs="Calibri"/>
                <w:color w:val="00B050"/>
                <w:sz w:val="44"/>
                <w:szCs w:val="44"/>
                <w:lang w:eastAsia="en-GB"/>
              </w:rPr>
            </w:pPr>
            <w:r w:rsidRPr="0070502B">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7FA62994" w14:textId="23F724F6" w:rsidR="007D1AA6" w:rsidRPr="00993103" w:rsidRDefault="007D1AA6" w:rsidP="007D1AA6">
            <w:pPr>
              <w:jc w:val="center"/>
              <w:rPr>
                <w:rFonts w:ascii="Calibri" w:eastAsia="Times New Roman" w:hAnsi="Calibri" w:cs="Calibri"/>
                <w:color w:val="00B050"/>
                <w:sz w:val="44"/>
                <w:szCs w:val="44"/>
                <w:lang w:eastAsia="en-GB"/>
              </w:rPr>
            </w:pPr>
            <w:r w:rsidRPr="001435D4">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24960C01" w14:textId="5B51AA9C" w:rsidR="007D1AA6" w:rsidRPr="00993103" w:rsidRDefault="007D1AA6" w:rsidP="007D1AA6">
            <w:pPr>
              <w:jc w:val="center"/>
              <w:rPr>
                <w:rFonts w:ascii="Calibri" w:eastAsia="Times New Roman" w:hAnsi="Calibri" w:cs="Calibri"/>
                <w:color w:val="00B050"/>
                <w:sz w:val="44"/>
                <w:szCs w:val="44"/>
                <w:lang w:eastAsia="en-GB"/>
              </w:rPr>
            </w:pPr>
            <w:r w:rsidRPr="009C1392">
              <w:rPr>
                <w:rFonts w:ascii="Calibri" w:eastAsia="Times New Roman" w:hAnsi="Calibri" w:cs="Calibri"/>
                <w:color w:val="00B050"/>
                <w:sz w:val="44"/>
                <w:szCs w:val="44"/>
                <w:lang w:eastAsia="en-GB"/>
              </w:rPr>
              <w:t>●</w:t>
            </w:r>
          </w:p>
        </w:tc>
        <w:tc>
          <w:tcPr>
            <w:tcW w:w="622" w:type="pct"/>
            <w:shd w:val="clear" w:color="auto" w:fill="auto"/>
            <w:noWrap/>
            <w:vAlign w:val="center"/>
          </w:tcPr>
          <w:p w14:paraId="2B5748DF" w14:textId="46401414"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5E8A2A69" w14:textId="77777777" w:rsidTr="00C41F37">
        <w:trPr>
          <w:trHeight w:val="567"/>
        </w:trPr>
        <w:tc>
          <w:tcPr>
            <w:tcW w:w="1281" w:type="pct"/>
            <w:tcBorders>
              <w:top w:val="nil"/>
              <w:left w:val="single" w:sz="4" w:space="0" w:color="auto"/>
              <w:bottom w:val="single" w:sz="4" w:space="0" w:color="auto"/>
              <w:right w:val="single" w:sz="4" w:space="0" w:color="auto"/>
            </w:tcBorders>
            <w:shd w:val="clear" w:color="auto" w:fill="auto"/>
            <w:noWrap/>
            <w:vAlign w:val="center"/>
          </w:tcPr>
          <w:p w14:paraId="08835FB8" w14:textId="04489D08" w:rsidR="007D1AA6" w:rsidRPr="006052EC" w:rsidRDefault="007D1AA6" w:rsidP="007D1AA6">
            <w:pPr>
              <w:rPr>
                <w:rFonts w:ascii="Calibri" w:eastAsia="Times New Roman" w:hAnsi="Calibri" w:cs="Calibri"/>
                <w:color w:val="000000"/>
                <w:lang w:eastAsia="en-GB"/>
              </w:rPr>
            </w:pPr>
            <w:r>
              <w:rPr>
                <w:rFonts w:ascii="Calibri" w:hAnsi="Calibri" w:cs="Calibri"/>
                <w:color w:val="000000"/>
              </w:rPr>
              <w:t>Huang, 2011</w:t>
            </w:r>
            <w:r w:rsidRPr="006C5D72">
              <w:rPr>
                <w:rFonts w:ascii="Calibri" w:eastAsia="Times New Roman" w:hAnsi="Calibri" w:cs="Calibri"/>
                <w:color w:val="000000"/>
                <w:vertAlign w:val="superscript"/>
                <w:lang w:eastAsia="en-GB"/>
              </w:rPr>
              <w:t>144</w:t>
            </w:r>
          </w:p>
        </w:tc>
        <w:tc>
          <w:tcPr>
            <w:tcW w:w="322" w:type="pct"/>
            <w:tcBorders>
              <w:top w:val="nil"/>
              <w:left w:val="nil"/>
              <w:bottom w:val="single" w:sz="4" w:space="0" w:color="auto"/>
              <w:right w:val="single" w:sz="4" w:space="0" w:color="auto"/>
            </w:tcBorders>
            <w:shd w:val="clear" w:color="auto" w:fill="auto"/>
            <w:noWrap/>
          </w:tcPr>
          <w:p w14:paraId="32FBC340" w14:textId="670B1A2E"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nil"/>
              <w:left w:val="nil"/>
              <w:bottom w:val="single" w:sz="4" w:space="0" w:color="auto"/>
              <w:right w:val="single" w:sz="4" w:space="0" w:color="auto"/>
            </w:tcBorders>
            <w:shd w:val="clear" w:color="auto" w:fill="auto"/>
            <w:noWrap/>
          </w:tcPr>
          <w:p w14:paraId="7F7E4AEF" w14:textId="2FF84C0D" w:rsidR="007D1AA6" w:rsidRPr="004D3D7A" w:rsidRDefault="007D1AA6" w:rsidP="007D1AA6">
            <w:pPr>
              <w:jc w:val="center"/>
              <w:rPr>
                <w:rFonts w:ascii="Calibri" w:eastAsia="Times New Roman" w:hAnsi="Calibri" w:cs="Calibri"/>
                <w:color w:val="00B050"/>
                <w:sz w:val="44"/>
                <w:szCs w:val="44"/>
                <w:lang w:eastAsia="en-GB"/>
              </w:rPr>
            </w:pPr>
            <w:r w:rsidRPr="004B6F92">
              <w:rPr>
                <w:rFonts w:ascii="Calibri" w:eastAsia="Times New Roman" w:hAnsi="Calibri" w:cs="Calibri"/>
                <w:color w:val="FFFF0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2B0DA71D" w14:textId="638A536E" w:rsidR="007D1AA6" w:rsidRPr="004D3D7A" w:rsidRDefault="007D1AA6" w:rsidP="007D1AA6">
            <w:pPr>
              <w:jc w:val="center"/>
              <w:rPr>
                <w:rFonts w:ascii="Calibri" w:eastAsia="Times New Roman" w:hAnsi="Calibri" w:cs="Calibri"/>
                <w:color w:val="00B050"/>
                <w:sz w:val="44"/>
                <w:szCs w:val="44"/>
                <w:lang w:eastAsia="en-GB"/>
              </w:rPr>
            </w:pPr>
            <w:r w:rsidRPr="00095BE1">
              <w:rPr>
                <w:rFonts w:ascii="Calibri" w:eastAsia="Times New Roman" w:hAnsi="Calibri" w:cs="Calibri"/>
                <w:color w:val="00B05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45D0D9C7" w14:textId="4CAF9274"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783F83C0" w14:textId="069250C6"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28" w:type="pct"/>
            <w:tcBorders>
              <w:top w:val="nil"/>
              <w:left w:val="nil"/>
              <w:bottom w:val="single" w:sz="4" w:space="0" w:color="auto"/>
              <w:right w:val="single" w:sz="4" w:space="0" w:color="auto"/>
            </w:tcBorders>
            <w:shd w:val="clear" w:color="auto" w:fill="auto"/>
            <w:noWrap/>
          </w:tcPr>
          <w:p w14:paraId="37AE627F" w14:textId="36316D3C"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AD7BD0">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380584D1" w14:textId="21385E35" w:rsidR="007D1AA6" w:rsidRPr="00993103" w:rsidRDefault="007D1AA6" w:rsidP="007D1AA6">
            <w:pPr>
              <w:jc w:val="center"/>
              <w:rPr>
                <w:rFonts w:ascii="Calibri" w:eastAsia="Times New Roman" w:hAnsi="Calibri" w:cs="Calibri"/>
                <w:color w:val="00B050"/>
                <w:sz w:val="44"/>
                <w:szCs w:val="44"/>
                <w:lang w:eastAsia="en-GB"/>
              </w:rPr>
            </w:pPr>
            <w:r w:rsidRPr="0070502B">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46C5283B" w14:textId="0A82CEB4" w:rsidR="007D1AA6" w:rsidRPr="00993103" w:rsidRDefault="007D1AA6" w:rsidP="007D1AA6">
            <w:pPr>
              <w:jc w:val="center"/>
              <w:rPr>
                <w:rFonts w:ascii="Calibri" w:eastAsia="Times New Roman" w:hAnsi="Calibri" w:cs="Calibri"/>
                <w:color w:val="00B050"/>
                <w:sz w:val="44"/>
                <w:szCs w:val="44"/>
                <w:lang w:eastAsia="en-GB"/>
              </w:rPr>
            </w:pPr>
            <w:r w:rsidRPr="001435D4">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14A54544" w14:textId="574092C0" w:rsidR="007D1AA6" w:rsidRPr="00993103" w:rsidRDefault="007D1AA6" w:rsidP="007D1AA6">
            <w:pPr>
              <w:jc w:val="center"/>
              <w:rPr>
                <w:rFonts w:ascii="Calibri" w:eastAsia="Times New Roman" w:hAnsi="Calibri" w:cs="Calibri"/>
                <w:color w:val="00B050"/>
                <w:sz w:val="44"/>
                <w:szCs w:val="44"/>
                <w:lang w:eastAsia="en-GB"/>
              </w:rPr>
            </w:pPr>
            <w:r w:rsidRPr="009C1392">
              <w:rPr>
                <w:rFonts w:ascii="Calibri" w:eastAsia="Times New Roman" w:hAnsi="Calibri" w:cs="Calibri"/>
                <w:color w:val="00B050"/>
                <w:sz w:val="44"/>
                <w:szCs w:val="44"/>
                <w:lang w:eastAsia="en-GB"/>
              </w:rPr>
              <w:t>●</w:t>
            </w:r>
          </w:p>
        </w:tc>
        <w:tc>
          <w:tcPr>
            <w:tcW w:w="622" w:type="pct"/>
            <w:shd w:val="clear" w:color="auto" w:fill="auto"/>
            <w:noWrap/>
            <w:vAlign w:val="center"/>
          </w:tcPr>
          <w:p w14:paraId="235EEF69" w14:textId="234F19F6"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28DECA9B" w14:textId="77777777" w:rsidTr="00C41F37">
        <w:trPr>
          <w:trHeight w:val="567"/>
        </w:trPr>
        <w:tc>
          <w:tcPr>
            <w:tcW w:w="1281" w:type="pct"/>
            <w:tcBorders>
              <w:top w:val="nil"/>
              <w:left w:val="single" w:sz="4" w:space="0" w:color="auto"/>
              <w:bottom w:val="single" w:sz="4" w:space="0" w:color="auto"/>
              <w:right w:val="single" w:sz="4" w:space="0" w:color="auto"/>
            </w:tcBorders>
            <w:shd w:val="clear" w:color="auto" w:fill="auto"/>
            <w:noWrap/>
            <w:vAlign w:val="center"/>
          </w:tcPr>
          <w:p w14:paraId="06EEB891" w14:textId="26E9C63A" w:rsidR="007D1AA6" w:rsidRPr="006052EC" w:rsidRDefault="007D1AA6" w:rsidP="007D1AA6">
            <w:pPr>
              <w:rPr>
                <w:rFonts w:ascii="Calibri" w:eastAsia="Times New Roman" w:hAnsi="Calibri" w:cs="Calibri"/>
                <w:color w:val="000000"/>
                <w:lang w:eastAsia="en-GB"/>
              </w:rPr>
            </w:pPr>
            <w:r>
              <w:rPr>
                <w:rFonts w:ascii="Calibri" w:hAnsi="Calibri" w:cs="Calibri"/>
                <w:color w:val="000000"/>
              </w:rPr>
              <w:t>Johnson, 2016</w:t>
            </w:r>
            <w:r w:rsidRPr="006C5D72">
              <w:rPr>
                <w:rFonts w:ascii="Calibri" w:eastAsia="Times New Roman" w:hAnsi="Calibri" w:cs="Calibri"/>
                <w:bCs/>
                <w:color w:val="000000"/>
                <w:vertAlign w:val="superscript"/>
                <w:lang w:eastAsia="en-GB"/>
              </w:rPr>
              <w:t>124</w:t>
            </w:r>
          </w:p>
        </w:tc>
        <w:tc>
          <w:tcPr>
            <w:tcW w:w="322" w:type="pct"/>
            <w:tcBorders>
              <w:top w:val="nil"/>
              <w:left w:val="nil"/>
              <w:bottom w:val="single" w:sz="4" w:space="0" w:color="auto"/>
              <w:right w:val="single" w:sz="4" w:space="0" w:color="auto"/>
            </w:tcBorders>
            <w:shd w:val="clear" w:color="auto" w:fill="auto"/>
            <w:noWrap/>
          </w:tcPr>
          <w:p w14:paraId="0F2B4ED9" w14:textId="634AB4E7"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nil"/>
              <w:left w:val="nil"/>
              <w:bottom w:val="single" w:sz="4" w:space="0" w:color="auto"/>
              <w:right w:val="single" w:sz="4" w:space="0" w:color="auto"/>
            </w:tcBorders>
            <w:shd w:val="clear" w:color="auto" w:fill="auto"/>
            <w:noWrap/>
          </w:tcPr>
          <w:p w14:paraId="0B7C88D7" w14:textId="440AE400" w:rsidR="007D1AA6" w:rsidRPr="004D3D7A" w:rsidRDefault="007D1AA6" w:rsidP="007D1AA6">
            <w:pPr>
              <w:jc w:val="center"/>
              <w:rPr>
                <w:rFonts w:ascii="Calibri" w:eastAsia="Times New Roman" w:hAnsi="Calibri" w:cs="Calibri"/>
                <w:color w:val="00B050"/>
                <w:sz w:val="44"/>
                <w:szCs w:val="44"/>
                <w:lang w:eastAsia="en-GB"/>
              </w:rPr>
            </w:pPr>
            <w:r w:rsidRPr="003156F1">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439A67D0" w14:textId="70D9A4EB" w:rsidR="007D1AA6" w:rsidRPr="004D3D7A" w:rsidRDefault="007D1AA6" w:rsidP="007D1AA6">
            <w:pPr>
              <w:jc w:val="center"/>
              <w:rPr>
                <w:rFonts w:ascii="Calibri" w:eastAsia="Times New Roman" w:hAnsi="Calibri" w:cs="Calibri"/>
                <w:color w:val="00B050"/>
                <w:sz w:val="44"/>
                <w:szCs w:val="44"/>
                <w:lang w:eastAsia="en-GB"/>
              </w:rPr>
            </w:pPr>
            <w:r w:rsidRPr="00095BE1">
              <w:rPr>
                <w:rFonts w:ascii="Calibri" w:eastAsia="Times New Roman" w:hAnsi="Calibri" w:cs="Calibri"/>
                <w:color w:val="00B05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158D69E3" w14:textId="6898D22A"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6D23DC57" w14:textId="49C38CC5"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28" w:type="pct"/>
            <w:tcBorders>
              <w:top w:val="nil"/>
              <w:left w:val="nil"/>
              <w:bottom w:val="single" w:sz="4" w:space="0" w:color="auto"/>
              <w:right w:val="single" w:sz="4" w:space="0" w:color="auto"/>
            </w:tcBorders>
            <w:shd w:val="clear" w:color="auto" w:fill="auto"/>
            <w:noWrap/>
          </w:tcPr>
          <w:p w14:paraId="13C8DC43" w14:textId="6DFC308A"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AD7BD0">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1BB6A420" w14:textId="7EDF0934" w:rsidR="007D1AA6" w:rsidRPr="00993103" w:rsidRDefault="007D1AA6" w:rsidP="007D1AA6">
            <w:pPr>
              <w:jc w:val="center"/>
              <w:rPr>
                <w:rFonts w:ascii="Calibri" w:eastAsia="Times New Roman" w:hAnsi="Calibri" w:cs="Calibri"/>
                <w:color w:val="00B050"/>
                <w:sz w:val="44"/>
                <w:szCs w:val="44"/>
                <w:lang w:eastAsia="en-GB"/>
              </w:rPr>
            </w:pPr>
            <w:r w:rsidRPr="0070502B">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48C3126D" w14:textId="4D70FF75" w:rsidR="007D1AA6" w:rsidRPr="00993103" w:rsidRDefault="007D1AA6" w:rsidP="007D1AA6">
            <w:pPr>
              <w:jc w:val="center"/>
              <w:rPr>
                <w:rFonts w:ascii="Calibri" w:eastAsia="Times New Roman" w:hAnsi="Calibri" w:cs="Calibri"/>
                <w:color w:val="00B050"/>
                <w:sz w:val="44"/>
                <w:szCs w:val="44"/>
                <w:lang w:eastAsia="en-GB"/>
              </w:rPr>
            </w:pPr>
            <w:r w:rsidRPr="002939CD">
              <w:rPr>
                <w:rFonts w:ascii="Calibri" w:eastAsia="Times New Roman" w:hAnsi="Calibri" w:cs="Calibri"/>
                <w:color w:val="FFFF0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7EA6BF47" w14:textId="0305172E" w:rsidR="007D1AA6" w:rsidRPr="00993103" w:rsidRDefault="007D1AA6" w:rsidP="007D1AA6">
            <w:pPr>
              <w:jc w:val="center"/>
              <w:rPr>
                <w:rFonts w:ascii="Calibri" w:eastAsia="Times New Roman" w:hAnsi="Calibri" w:cs="Calibri"/>
                <w:color w:val="00B050"/>
                <w:sz w:val="44"/>
                <w:szCs w:val="44"/>
                <w:lang w:eastAsia="en-GB"/>
              </w:rPr>
            </w:pPr>
            <w:r w:rsidRPr="009C1392">
              <w:rPr>
                <w:rFonts w:ascii="Calibri" w:eastAsia="Times New Roman" w:hAnsi="Calibri" w:cs="Calibri"/>
                <w:color w:val="00B050"/>
                <w:sz w:val="44"/>
                <w:szCs w:val="44"/>
                <w:lang w:eastAsia="en-GB"/>
              </w:rPr>
              <w:t>●</w:t>
            </w:r>
          </w:p>
        </w:tc>
        <w:tc>
          <w:tcPr>
            <w:tcW w:w="622" w:type="pct"/>
            <w:shd w:val="clear" w:color="auto" w:fill="auto"/>
            <w:noWrap/>
            <w:vAlign w:val="center"/>
          </w:tcPr>
          <w:p w14:paraId="5E050545" w14:textId="2CA3ABEA"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36B74D66" w14:textId="77777777" w:rsidTr="00C41F37">
        <w:trPr>
          <w:trHeight w:val="567"/>
        </w:trPr>
        <w:tc>
          <w:tcPr>
            <w:tcW w:w="1281" w:type="pct"/>
            <w:tcBorders>
              <w:top w:val="nil"/>
              <w:left w:val="single" w:sz="4" w:space="0" w:color="auto"/>
              <w:bottom w:val="single" w:sz="4" w:space="0" w:color="auto"/>
              <w:right w:val="single" w:sz="4" w:space="0" w:color="auto"/>
            </w:tcBorders>
            <w:shd w:val="clear" w:color="auto" w:fill="auto"/>
            <w:noWrap/>
            <w:vAlign w:val="center"/>
          </w:tcPr>
          <w:p w14:paraId="541B9097" w14:textId="651BE561" w:rsidR="007D1AA6" w:rsidRPr="006052EC" w:rsidRDefault="007D1AA6" w:rsidP="007D1AA6">
            <w:pPr>
              <w:rPr>
                <w:rFonts w:ascii="Calibri" w:eastAsia="Times New Roman" w:hAnsi="Calibri" w:cs="Calibri"/>
                <w:color w:val="000000"/>
                <w:lang w:eastAsia="en-GB"/>
              </w:rPr>
            </w:pPr>
            <w:proofErr w:type="spellStart"/>
            <w:r>
              <w:rPr>
                <w:rFonts w:ascii="Calibri" w:hAnsi="Calibri" w:cs="Calibri"/>
                <w:color w:val="000000"/>
              </w:rPr>
              <w:t>Kassakian</w:t>
            </w:r>
            <w:proofErr w:type="spellEnd"/>
            <w:r>
              <w:rPr>
                <w:rFonts w:ascii="Calibri" w:hAnsi="Calibri" w:cs="Calibri"/>
                <w:color w:val="000000"/>
              </w:rPr>
              <w:t>, 2011</w:t>
            </w:r>
            <w:r w:rsidRPr="006C5D72">
              <w:rPr>
                <w:rFonts w:ascii="Calibri" w:eastAsia="Times New Roman" w:hAnsi="Calibri" w:cs="Calibri"/>
                <w:bCs/>
                <w:color w:val="000000"/>
                <w:vertAlign w:val="superscript"/>
                <w:lang w:eastAsia="en-GB"/>
              </w:rPr>
              <w:t>125</w:t>
            </w:r>
          </w:p>
        </w:tc>
        <w:tc>
          <w:tcPr>
            <w:tcW w:w="322" w:type="pct"/>
            <w:tcBorders>
              <w:top w:val="nil"/>
              <w:left w:val="nil"/>
              <w:bottom w:val="single" w:sz="4" w:space="0" w:color="auto"/>
              <w:right w:val="single" w:sz="4" w:space="0" w:color="auto"/>
            </w:tcBorders>
            <w:shd w:val="clear" w:color="auto" w:fill="auto"/>
            <w:noWrap/>
          </w:tcPr>
          <w:p w14:paraId="4086CED1" w14:textId="7556F3DC"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nil"/>
              <w:left w:val="nil"/>
              <w:bottom w:val="single" w:sz="4" w:space="0" w:color="auto"/>
              <w:right w:val="single" w:sz="4" w:space="0" w:color="auto"/>
            </w:tcBorders>
            <w:shd w:val="clear" w:color="auto" w:fill="auto"/>
            <w:noWrap/>
          </w:tcPr>
          <w:p w14:paraId="0EB8F93A" w14:textId="23D628F3" w:rsidR="007D1AA6" w:rsidRPr="004D3D7A" w:rsidRDefault="007D1AA6" w:rsidP="007D1AA6">
            <w:pPr>
              <w:jc w:val="center"/>
              <w:rPr>
                <w:rFonts w:ascii="Calibri" w:eastAsia="Times New Roman" w:hAnsi="Calibri" w:cs="Calibri"/>
                <w:color w:val="00B050"/>
                <w:sz w:val="44"/>
                <w:szCs w:val="44"/>
                <w:lang w:eastAsia="en-GB"/>
              </w:rPr>
            </w:pPr>
            <w:r w:rsidRPr="00A87FD1">
              <w:rPr>
                <w:rFonts w:ascii="Calibri" w:eastAsia="Times New Roman" w:hAnsi="Calibri" w:cs="Calibri"/>
                <w:color w:val="FF000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693DDC9E" w14:textId="69EDBD94" w:rsidR="007D1AA6" w:rsidRPr="004D3D7A" w:rsidRDefault="007D1AA6" w:rsidP="007D1AA6">
            <w:pPr>
              <w:jc w:val="center"/>
              <w:rPr>
                <w:rFonts w:ascii="Calibri" w:eastAsia="Times New Roman" w:hAnsi="Calibri" w:cs="Calibri"/>
                <w:color w:val="00B050"/>
                <w:sz w:val="44"/>
                <w:szCs w:val="44"/>
                <w:lang w:eastAsia="en-GB"/>
              </w:rPr>
            </w:pPr>
            <w:r w:rsidRPr="00A87FD1">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05457C3C" w14:textId="608EC5A8"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55BBAD50" w14:textId="6041B7A3"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28" w:type="pct"/>
            <w:tcBorders>
              <w:top w:val="nil"/>
              <w:left w:val="nil"/>
              <w:bottom w:val="single" w:sz="4" w:space="0" w:color="auto"/>
              <w:right w:val="single" w:sz="4" w:space="0" w:color="auto"/>
            </w:tcBorders>
            <w:shd w:val="clear" w:color="auto" w:fill="auto"/>
            <w:noWrap/>
            <w:vAlign w:val="center"/>
          </w:tcPr>
          <w:p w14:paraId="1BF4B3A7" w14:textId="542EE0D9"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040562">
              <w:rPr>
                <w:rFonts w:ascii="Calibri" w:eastAsia="Times New Roman" w:hAnsi="Calibri" w:cs="Calibri"/>
                <w:color w:val="BFBFBF" w:themeColor="background1" w:themeShade="BF"/>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159CBC20" w14:textId="2574CF9B" w:rsidR="007D1AA6" w:rsidRPr="00993103" w:rsidRDefault="007D1AA6" w:rsidP="007D1AA6">
            <w:pPr>
              <w:jc w:val="center"/>
              <w:rPr>
                <w:rFonts w:ascii="Calibri" w:eastAsia="Times New Roman" w:hAnsi="Calibri" w:cs="Calibri"/>
                <w:color w:val="00B050"/>
                <w:sz w:val="44"/>
                <w:szCs w:val="44"/>
                <w:lang w:eastAsia="en-GB"/>
              </w:rPr>
            </w:pPr>
            <w:r w:rsidRPr="0070502B">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38E9E2C7" w14:textId="0D4D40EF" w:rsidR="007D1AA6" w:rsidRPr="00993103" w:rsidRDefault="007D1AA6" w:rsidP="007D1AA6">
            <w:pPr>
              <w:jc w:val="center"/>
              <w:rPr>
                <w:rFonts w:ascii="Calibri" w:eastAsia="Times New Roman" w:hAnsi="Calibri" w:cs="Calibri"/>
                <w:color w:val="00B050"/>
                <w:sz w:val="44"/>
                <w:szCs w:val="44"/>
                <w:lang w:eastAsia="en-GB"/>
              </w:rPr>
            </w:pPr>
            <w:r w:rsidRPr="002939CD">
              <w:rPr>
                <w:rFonts w:ascii="Calibri" w:eastAsia="Times New Roman" w:hAnsi="Calibri" w:cs="Calibri"/>
                <w:color w:val="FFFF0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7FADCD3F" w14:textId="67C0B935" w:rsidR="007D1AA6" w:rsidRPr="00993103" w:rsidRDefault="007D1AA6" w:rsidP="007D1AA6">
            <w:pPr>
              <w:jc w:val="center"/>
              <w:rPr>
                <w:rFonts w:ascii="Calibri" w:eastAsia="Times New Roman" w:hAnsi="Calibri" w:cs="Calibri"/>
                <w:color w:val="00B050"/>
                <w:sz w:val="44"/>
                <w:szCs w:val="44"/>
                <w:lang w:eastAsia="en-GB"/>
              </w:rPr>
            </w:pPr>
            <w:r w:rsidRPr="009C1392">
              <w:rPr>
                <w:rFonts w:ascii="Calibri" w:eastAsia="Times New Roman" w:hAnsi="Calibri" w:cs="Calibri"/>
                <w:color w:val="00B050"/>
                <w:sz w:val="44"/>
                <w:szCs w:val="44"/>
                <w:lang w:eastAsia="en-GB"/>
              </w:rPr>
              <w:t>●</w:t>
            </w:r>
          </w:p>
        </w:tc>
        <w:tc>
          <w:tcPr>
            <w:tcW w:w="622" w:type="pct"/>
            <w:shd w:val="clear" w:color="auto" w:fill="auto"/>
            <w:noWrap/>
            <w:vAlign w:val="center"/>
          </w:tcPr>
          <w:p w14:paraId="49A7EBBD" w14:textId="1E06F6AB"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16148AD4" w14:textId="77777777" w:rsidTr="00C41F37">
        <w:trPr>
          <w:trHeight w:val="567"/>
        </w:trPr>
        <w:tc>
          <w:tcPr>
            <w:tcW w:w="1281" w:type="pct"/>
            <w:tcBorders>
              <w:top w:val="nil"/>
              <w:left w:val="single" w:sz="4" w:space="0" w:color="auto"/>
              <w:bottom w:val="single" w:sz="4" w:space="0" w:color="auto"/>
              <w:right w:val="single" w:sz="4" w:space="0" w:color="auto"/>
            </w:tcBorders>
            <w:shd w:val="clear" w:color="auto" w:fill="auto"/>
            <w:noWrap/>
            <w:vAlign w:val="center"/>
          </w:tcPr>
          <w:p w14:paraId="12B0C869" w14:textId="1AFAFA2F" w:rsidR="007D1AA6" w:rsidRPr="006052EC" w:rsidRDefault="007D1AA6" w:rsidP="007D1AA6">
            <w:pPr>
              <w:rPr>
                <w:rFonts w:ascii="Calibri" w:eastAsia="Times New Roman" w:hAnsi="Calibri" w:cs="Calibri"/>
                <w:color w:val="000000"/>
                <w:lang w:eastAsia="en-GB"/>
              </w:rPr>
            </w:pPr>
            <w:r>
              <w:rPr>
                <w:rFonts w:ascii="Calibri" w:hAnsi="Calibri" w:cs="Calibri"/>
                <w:color w:val="000000"/>
              </w:rPr>
              <w:t>Kohler, 2015</w:t>
            </w:r>
            <w:r w:rsidRPr="006C5D72">
              <w:rPr>
                <w:rFonts w:ascii="Calibri" w:eastAsia="Times New Roman" w:hAnsi="Calibri" w:cs="Calibri"/>
                <w:bCs/>
                <w:color w:val="000000"/>
                <w:vertAlign w:val="superscript"/>
                <w:lang w:eastAsia="en-GB"/>
              </w:rPr>
              <w:t>126</w:t>
            </w:r>
          </w:p>
        </w:tc>
        <w:tc>
          <w:tcPr>
            <w:tcW w:w="322" w:type="pct"/>
            <w:tcBorders>
              <w:top w:val="nil"/>
              <w:left w:val="nil"/>
              <w:bottom w:val="single" w:sz="4" w:space="0" w:color="auto"/>
              <w:right w:val="single" w:sz="4" w:space="0" w:color="auto"/>
            </w:tcBorders>
            <w:shd w:val="clear" w:color="auto" w:fill="auto"/>
            <w:noWrap/>
          </w:tcPr>
          <w:p w14:paraId="23052389" w14:textId="678E22C8"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nil"/>
              <w:left w:val="nil"/>
              <w:bottom w:val="single" w:sz="4" w:space="0" w:color="auto"/>
              <w:right w:val="single" w:sz="4" w:space="0" w:color="auto"/>
            </w:tcBorders>
            <w:shd w:val="clear" w:color="auto" w:fill="auto"/>
            <w:noWrap/>
          </w:tcPr>
          <w:p w14:paraId="17310BE0" w14:textId="52D94E83" w:rsidR="007D1AA6" w:rsidRPr="004D3D7A" w:rsidRDefault="007D1AA6" w:rsidP="007D1AA6">
            <w:pPr>
              <w:jc w:val="center"/>
              <w:rPr>
                <w:rFonts w:ascii="Calibri" w:eastAsia="Times New Roman" w:hAnsi="Calibri" w:cs="Calibri"/>
                <w:color w:val="00B050"/>
                <w:sz w:val="44"/>
                <w:szCs w:val="44"/>
                <w:lang w:eastAsia="en-GB"/>
              </w:rPr>
            </w:pPr>
            <w:r w:rsidRPr="00A87FD1">
              <w:rPr>
                <w:rFonts w:ascii="Calibri" w:eastAsia="Times New Roman" w:hAnsi="Calibri" w:cs="Calibri"/>
                <w:color w:val="FF000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4FA14054" w14:textId="75A5DB17" w:rsidR="007D1AA6" w:rsidRPr="004D3D7A" w:rsidRDefault="007D1AA6" w:rsidP="007D1AA6">
            <w:pPr>
              <w:jc w:val="center"/>
              <w:rPr>
                <w:rFonts w:ascii="Calibri" w:eastAsia="Times New Roman" w:hAnsi="Calibri" w:cs="Calibri"/>
                <w:color w:val="00B050"/>
                <w:sz w:val="44"/>
                <w:szCs w:val="44"/>
                <w:lang w:eastAsia="en-GB"/>
              </w:rPr>
            </w:pPr>
            <w:r w:rsidRPr="00A87FD1">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782DB9F1" w14:textId="76D309F2"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0D43542E" w14:textId="19318E37"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28" w:type="pct"/>
            <w:tcBorders>
              <w:top w:val="nil"/>
              <w:left w:val="nil"/>
              <w:bottom w:val="single" w:sz="4" w:space="0" w:color="auto"/>
              <w:right w:val="single" w:sz="4" w:space="0" w:color="auto"/>
            </w:tcBorders>
            <w:shd w:val="clear" w:color="auto" w:fill="auto"/>
            <w:noWrap/>
          </w:tcPr>
          <w:p w14:paraId="6B01257A" w14:textId="1D298CDA"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F73B18">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26079F13" w14:textId="5E0D5BDD" w:rsidR="007D1AA6" w:rsidRPr="00993103" w:rsidRDefault="007D1AA6" w:rsidP="007D1AA6">
            <w:pPr>
              <w:jc w:val="center"/>
              <w:rPr>
                <w:rFonts w:ascii="Calibri" w:eastAsia="Times New Roman" w:hAnsi="Calibri" w:cs="Calibri"/>
                <w:color w:val="00B050"/>
                <w:sz w:val="44"/>
                <w:szCs w:val="44"/>
                <w:lang w:eastAsia="en-GB"/>
              </w:rPr>
            </w:pPr>
            <w:r w:rsidRPr="0070502B">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vAlign w:val="center"/>
          </w:tcPr>
          <w:p w14:paraId="0D6E6928" w14:textId="418A10DD" w:rsidR="007D1AA6" w:rsidRPr="00993103" w:rsidRDefault="007D1AA6" w:rsidP="007D1AA6">
            <w:pPr>
              <w:jc w:val="center"/>
              <w:rPr>
                <w:rFonts w:ascii="Calibri" w:eastAsia="Times New Roman" w:hAnsi="Calibri" w:cs="Calibri"/>
                <w:color w:val="00B050"/>
                <w:sz w:val="44"/>
                <w:szCs w:val="44"/>
                <w:lang w:eastAsia="en-GB"/>
              </w:rPr>
            </w:pPr>
            <w:r w:rsidRPr="009A64D6">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5FC4E16C" w14:textId="68B5D77B" w:rsidR="007D1AA6" w:rsidRPr="00993103" w:rsidRDefault="007D1AA6" w:rsidP="007D1AA6">
            <w:pPr>
              <w:jc w:val="center"/>
              <w:rPr>
                <w:rFonts w:ascii="Calibri" w:eastAsia="Times New Roman" w:hAnsi="Calibri" w:cs="Calibri"/>
                <w:color w:val="00B050"/>
                <w:sz w:val="44"/>
                <w:szCs w:val="44"/>
                <w:lang w:eastAsia="en-GB"/>
              </w:rPr>
            </w:pPr>
            <w:r w:rsidRPr="009C1392">
              <w:rPr>
                <w:rFonts w:ascii="Calibri" w:eastAsia="Times New Roman" w:hAnsi="Calibri" w:cs="Calibri"/>
                <w:color w:val="00B050"/>
                <w:sz w:val="44"/>
                <w:szCs w:val="44"/>
                <w:lang w:eastAsia="en-GB"/>
              </w:rPr>
              <w:t>●</w:t>
            </w:r>
          </w:p>
        </w:tc>
        <w:tc>
          <w:tcPr>
            <w:tcW w:w="622" w:type="pct"/>
            <w:shd w:val="clear" w:color="auto" w:fill="auto"/>
            <w:noWrap/>
            <w:vAlign w:val="center"/>
          </w:tcPr>
          <w:p w14:paraId="1F08C76D" w14:textId="0C31BC9D"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098651F1" w14:textId="77777777" w:rsidTr="00C41F37">
        <w:trPr>
          <w:trHeight w:val="567"/>
        </w:trPr>
        <w:tc>
          <w:tcPr>
            <w:tcW w:w="1281" w:type="pct"/>
            <w:tcBorders>
              <w:top w:val="nil"/>
              <w:left w:val="single" w:sz="4" w:space="0" w:color="auto"/>
              <w:bottom w:val="single" w:sz="4" w:space="0" w:color="auto"/>
              <w:right w:val="single" w:sz="4" w:space="0" w:color="auto"/>
            </w:tcBorders>
            <w:shd w:val="clear" w:color="auto" w:fill="auto"/>
            <w:noWrap/>
            <w:vAlign w:val="center"/>
          </w:tcPr>
          <w:p w14:paraId="53CC97C3" w14:textId="0E37B0B4" w:rsidR="007D1AA6" w:rsidRPr="006052EC" w:rsidRDefault="007D1AA6" w:rsidP="007D1AA6">
            <w:pPr>
              <w:rPr>
                <w:rFonts w:ascii="Calibri" w:eastAsia="Times New Roman" w:hAnsi="Calibri" w:cs="Calibri"/>
                <w:color w:val="000000"/>
                <w:lang w:eastAsia="en-GB"/>
              </w:rPr>
            </w:pPr>
            <w:r>
              <w:rPr>
                <w:rFonts w:ascii="Calibri" w:hAnsi="Calibri" w:cs="Calibri"/>
                <w:color w:val="000000"/>
              </w:rPr>
              <w:t>Mori, 2005</w:t>
            </w:r>
            <w:r w:rsidRPr="006C5D72">
              <w:rPr>
                <w:rFonts w:ascii="Calibri" w:eastAsia="Times New Roman" w:hAnsi="Calibri" w:cs="Calibri"/>
                <w:color w:val="000000"/>
                <w:vertAlign w:val="superscript"/>
                <w:lang w:eastAsia="en-GB"/>
              </w:rPr>
              <w:t>145</w:t>
            </w:r>
          </w:p>
        </w:tc>
        <w:tc>
          <w:tcPr>
            <w:tcW w:w="322" w:type="pct"/>
            <w:tcBorders>
              <w:top w:val="nil"/>
              <w:left w:val="nil"/>
              <w:bottom w:val="single" w:sz="4" w:space="0" w:color="auto"/>
              <w:right w:val="single" w:sz="4" w:space="0" w:color="auto"/>
            </w:tcBorders>
            <w:shd w:val="clear" w:color="auto" w:fill="auto"/>
            <w:noWrap/>
          </w:tcPr>
          <w:p w14:paraId="6AE6FFF6" w14:textId="23188ACA"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nil"/>
              <w:left w:val="nil"/>
              <w:bottom w:val="single" w:sz="4" w:space="0" w:color="auto"/>
              <w:right w:val="single" w:sz="4" w:space="0" w:color="auto"/>
            </w:tcBorders>
            <w:shd w:val="clear" w:color="auto" w:fill="auto"/>
            <w:noWrap/>
            <w:vAlign w:val="center"/>
          </w:tcPr>
          <w:p w14:paraId="3AF65E54" w14:textId="7F911995" w:rsidR="007D1AA6" w:rsidRPr="004D3D7A" w:rsidRDefault="007D1AA6" w:rsidP="007D1AA6">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188D8DF7" w14:textId="7C8F5DCA" w:rsidR="007D1AA6" w:rsidRPr="004D3D7A" w:rsidRDefault="007D1AA6" w:rsidP="007D1AA6">
            <w:pPr>
              <w:jc w:val="center"/>
              <w:rPr>
                <w:rFonts w:ascii="Calibri" w:eastAsia="Times New Roman" w:hAnsi="Calibri" w:cs="Calibri"/>
                <w:color w:val="00B050"/>
                <w:sz w:val="44"/>
                <w:szCs w:val="44"/>
                <w:lang w:eastAsia="en-GB"/>
              </w:rPr>
            </w:pPr>
            <w:r w:rsidRPr="00181A13">
              <w:rPr>
                <w:rFonts w:ascii="Calibri" w:eastAsia="Times New Roman" w:hAnsi="Calibri" w:cs="Calibri"/>
                <w:color w:val="00B05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098C0138" w14:textId="230E078B"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5B177591" w14:textId="6C442E65"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28" w:type="pct"/>
            <w:tcBorders>
              <w:top w:val="nil"/>
              <w:left w:val="nil"/>
              <w:bottom w:val="single" w:sz="4" w:space="0" w:color="auto"/>
              <w:right w:val="single" w:sz="4" w:space="0" w:color="auto"/>
            </w:tcBorders>
            <w:shd w:val="clear" w:color="auto" w:fill="auto"/>
            <w:noWrap/>
          </w:tcPr>
          <w:p w14:paraId="2E062CAB" w14:textId="0EB4BCCD"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F73B18">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vAlign w:val="center"/>
          </w:tcPr>
          <w:p w14:paraId="3DEC72AA" w14:textId="46BBAB5C" w:rsidR="007D1AA6" w:rsidRPr="00993103" w:rsidRDefault="007D1AA6" w:rsidP="007D1AA6">
            <w:pPr>
              <w:jc w:val="center"/>
              <w:rPr>
                <w:rFonts w:ascii="Calibri" w:eastAsia="Times New Roman" w:hAnsi="Calibri" w:cs="Calibri"/>
                <w:color w:val="00B050"/>
                <w:sz w:val="44"/>
                <w:szCs w:val="44"/>
                <w:lang w:eastAsia="en-GB"/>
              </w:rPr>
            </w:pPr>
            <w:r w:rsidRPr="00067FC3">
              <w:rPr>
                <w:rFonts w:ascii="Calibri" w:eastAsia="Times New Roman" w:hAnsi="Calibri" w:cs="Calibri"/>
                <w:color w:val="FF0000"/>
                <w:sz w:val="44"/>
                <w:szCs w:val="44"/>
                <w:lang w:eastAsia="en-GB"/>
              </w:rPr>
              <w:t>●</w:t>
            </w:r>
          </w:p>
        </w:tc>
        <w:tc>
          <w:tcPr>
            <w:tcW w:w="322" w:type="pct"/>
            <w:tcBorders>
              <w:top w:val="nil"/>
              <w:left w:val="nil"/>
              <w:bottom w:val="single" w:sz="4" w:space="0" w:color="auto"/>
              <w:right w:val="single" w:sz="4" w:space="0" w:color="auto"/>
            </w:tcBorders>
            <w:shd w:val="clear" w:color="auto" w:fill="auto"/>
            <w:noWrap/>
            <w:vAlign w:val="center"/>
          </w:tcPr>
          <w:p w14:paraId="32F7B5BB" w14:textId="28A9CCAD" w:rsidR="007D1AA6" w:rsidRPr="00993103" w:rsidRDefault="007D1AA6" w:rsidP="007D1AA6">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640395D5" w14:textId="151DE40A" w:rsidR="007D1AA6" w:rsidRPr="00993103" w:rsidRDefault="007D1AA6" w:rsidP="007D1AA6">
            <w:pPr>
              <w:jc w:val="center"/>
              <w:rPr>
                <w:rFonts w:ascii="Calibri" w:eastAsia="Times New Roman" w:hAnsi="Calibri" w:cs="Calibri"/>
                <w:color w:val="00B050"/>
                <w:sz w:val="44"/>
                <w:szCs w:val="44"/>
                <w:lang w:eastAsia="en-GB"/>
              </w:rPr>
            </w:pPr>
            <w:r w:rsidRPr="00E47CEC">
              <w:rPr>
                <w:rFonts w:ascii="Calibri" w:eastAsia="Times New Roman" w:hAnsi="Calibri" w:cs="Calibri"/>
                <w:color w:val="00B050"/>
                <w:sz w:val="44"/>
                <w:szCs w:val="44"/>
                <w:lang w:eastAsia="en-GB"/>
              </w:rPr>
              <w:t>●</w:t>
            </w:r>
          </w:p>
        </w:tc>
        <w:tc>
          <w:tcPr>
            <w:tcW w:w="622" w:type="pct"/>
            <w:shd w:val="clear" w:color="auto" w:fill="auto"/>
            <w:noWrap/>
            <w:vAlign w:val="center"/>
          </w:tcPr>
          <w:p w14:paraId="7897F07B" w14:textId="6B1D993E"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52B9DE1D" w14:textId="77777777" w:rsidTr="00C41F37">
        <w:trPr>
          <w:trHeight w:val="567"/>
        </w:trPr>
        <w:tc>
          <w:tcPr>
            <w:tcW w:w="1281" w:type="pct"/>
            <w:tcBorders>
              <w:top w:val="nil"/>
              <w:left w:val="single" w:sz="4" w:space="0" w:color="auto"/>
              <w:bottom w:val="single" w:sz="4" w:space="0" w:color="auto"/>
              <w:right w:val="single" w:sz="4" w:space="0" w:color="auto"/>
            </w:tcBorders>
            <w:shd w:val="clear" w:color="auto" w:fill="auto"/>
            <w:noWrap/>
            <w:vAlign w:val="center"/>
          </w:tcPr>
          <w:p w14:paraId="03C4FDD1" w14:textId="41A166B8" w:rsidR="007D1AA6" w:rsidRPr="006052EC" w:rsidRDefault="007D1AA6" w:rsidP="007D1AA6">
            <w:pPr>
              <w:rPr>
                <w:rFonts w:ascii="Calibri" w:eastAsia="Times New Roman" w:hAnsi="Calibri" w:cs="Calibri"/>
                <w:color w:val="000000"/>
                <w:lang w:eastAsia="en-GB"/>
              </w:rPr>
            </w:pPr>
            <w:proofErr w:type="spellStart"/>
            <w:r>
              <w:rPr>
                <w:rFonts w:ascii="Calibri" w:hAnsi="Calibri" w:cs="Calibri"/>
                <w:color w:val="000000"/>
              </w:rPr>
              <w:t>Musuuza</w:t>
            </w:r>
            <w:proofErr w:type="spellEnd"/>
            <w:r>
              <w:rPr>
                <w:rFonts w:ascii="Calibri" w:hAnsi="Calibri" w:cs="Calibri"/>
                <w:color w:val="000000"/>
              </w:rPr>
              <w:t>, 2017</w:t>
            </w:r>
            <w:r w:rsidRPr="006C5D72">
              <w:rPr>
                <w:rFonts w:ascii="Calibri" w:eastAsia="Times New Roman" w:hAnsi="Calibri" w:cs="Calibri"/>
                <w:bCs/>
                <w:color w:val="000000"/>
                <w:vertAlign w:val="superscript"/>
                <w:lang w:eastAsia="en-GB"/>
              </w:rPr>
              <w:t>127</w:t>
            </w:r>
          </w:p>
        </w:tc>
        <w:tc>
          <w:tcPr>
            <w:tcW w:w="322" w:type="pct"/>
            <w:tcBorders>
              <w:top w:val="nil"/>
              <w:left w:val="nil"/>
              <w:bottom w:val="single" w:sz="4" w:space="0" w:color="auto"/>
              <w:right w:val="single" w:sz="4" w:space="0" w:color="auto"/>
            </w:tcBorders>
            <w:shd w:val="clear" w:color="auto" w:fill="auto"/>
            <w:noWrap/>
          </w:tcPr>
          <w:p w14:paraId="3749E2CA" w14:textId="36C20948"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nil"/>
              <w:left w:val="nil"/>
              <w:bottom w:val="single" w:sz="4" w:space="0" w:color="auto"/>
              <w:right w:val="single" w:sz="4" w:space="0" w:color="auto"/>
            </w:tcBorders>
            <w:shd w:val="clear" w:color="auto" w:fill="auto"/>
            <w:noWrap/>
            <w:vAlign w:val="center"/>
          </w:tcPr>
          <w:p w14:paraId="288E2B23" w14:textId="4CEAEB18" w:rsidR="007D1AA6" w:rsidRPr="004D3D7A" w:rsidRDefault="007D1AA6" w:rsidP="007D1AA6">
            <w:pPr>
              <w:jc w:val="center"/>
              <w:rPr>
                <w:rFonts w:ascii="Calibri" w:eastAsia="Times New Roman" w:hAnsi="Calibri" w:cs="Calibri"/>
                <w:color w:val="00B050"/>
                <w:sz w:val="44"/>
                <w:szCs w:val="44"/>
                <w:lang w:eastAsia="en-GB"/>
              </w:rPr>
            </w:pPr>
            <w:r w:rsidRPr="009A64D6">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7119A9B1" w14:textId="6B49CCAF" w:rsidR="007D1AA6" w:rsidRPr="004D3D7A" w:rsidRDefault="007D1AA6" w:rsidP="007D1AA6">
            <w:pPr>
              <w:jc w:val="center"/>
              <w:rPr>
                <w:rFonts w:ascii="Calibri" w:eastAsia="Times New Roman" w:hAnsi="Calibri" w:cs="Calibri"/>
                <w:color w:val="00B050"/>
                <w:sz w:val="44"/>
                <w:szCs w:val="44"/>
                <w:lang w:eastAsia="en-GB"/>
              </w:rPr>
            </w:pPr>
            <w:r w:rsidRPr="00181A13">
              <w:rPr>
                <w:rFonts w:ascii="Calibri" w:eastAsia="Times New Roman" w:hAnsi="Calibri" w:cs="Calibri"/>
                <w:color w:val="00B05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008FCC30" w14:textId="093E5508"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2798FBAC" w14:textId="3750C655"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28" w:type="pct"/>
            <w:tcBorders>
              <w:top w:val="nil"/>
              <w:left w:val="nil"/>
              <w:bottom w:val="single" w:sz="4" w:space="0" w:color="auto"/>
              <w:right w:val="single" w:sz="4" w:space="0" w:color="auto"/>
            </w:tcBorders>
            <w:shd w:val="clear" w:color="auto" w:fill="auto"/>
            <w:noWrap/>
          </w:tcPr>
          <w:p w14:paraId="32FBABBC" w14:textId="30D58E16"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F90CC8">
              <w:rPr>
                <w:rFonts w:ascii="Calibri" w:eastAsia="Times New Roman" w:hAnsi="Calibri" w:cs="Calibri"/>
                <w:color w:val="BFBFBF" w:themeColor="background1" w:themeShade="BF"/>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7BF81DC1" w14:textId="0BB8A85A" w:rsidR="007D1AA6" w:rsidRPr="00993103" w:rsidRDefault="007D1AA6" w:rsidP="007D1AA6">
            <w:pPr>
              <w:jc w:val="center"/>
              <w:rPr>
                <w:rFonts w:ascii="Calibri" w:eastAsia="Times New Roman" w:hAnsi="Calibri" w:cs="Calibri"/>
                <w:color w:val="00B050"/>
                <w:sz w:val="44"/>
                <w:szCs w:val="44"/>
                <w:lang w:eastAsia="en-GB"/>
              </w:rPr>
            </w:pPr>
            <w:r w:rsidRPr="008E206F">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vAlign w:val="center"/>
          </w:tcPr>
          <w:p w14:paraId="789A5E1F" w14:textId="461F4DAD" w:rsidR="007D1AA6" w:rsidRPr="00993103" w:rsidRDefault="007D1AA6" w:rsidP="007D1AA6">
            <w:pPr>
              <w:jc w:val="center"/>
              <w:rPr>
                <w:rFonts w:ascii="Calibri" w:eastAsia="Times New Roman" w:hAnsi="Calibri" w:cs="Calibri"/>
                <w:color w:val="00B050"/>
                <w:sz w:val="44"/>
                <w:szCs w:val="44"/>
                <w:lang w:eastAsia="en-GB"/>
              </w:rPr>
            </w:pPr>
            <w:r w:rsidRPr="009A64D6">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5519CE29" w14:textId="39F3BC8A" w:rsidR="007D1AA6" w:rsidRPr="00993103" w:rsidRDefault="007D1AA6" w:rsidP="007D1AA6">
            <w:pPr>
              <w:jc w:val="center"/>
              <w:rPr>
                <w:rFonts w:ascii="Calibri" w:eastAsia="Times New Roman" w:hAnsi="Calibri" w:cs="Calibri"/>
                <w:color w:val="00B050"/>
                <w:sz w:val="44"/>
                <w:szCs w:val="44"/>
                <w:lang w:eastAsia="en-GB"/>
              </w:rPr>
            </w:pPr>
            <w:r w:rsidRPr="00E47CEC">
              <w:rPr>
                <w:rFonts w:ascii="Calibri" w:eastAsia="Times New Roman" w:hAnsi="Calibri" w:cs="Calibri"/>
                <w:color w:val="00B050"/>
                <w:sz w:val="44"/>
                <w:szCs w:val="44"/>
                <w:lang w:eastAsia="en-GB"/>
              </w:rPr>
              <w:t>●</w:t>
            </w:r>
          </w:p>
        </w:tc>
        <w:tc>
          <w:tcPr>
            <w:tcW w:w="622" w:type="pct"/>
            <w:shd w:val="clear" w:color="auto" w:fill="auto"/>
            <w:noWrap/>
            <w:vAlign w:val="center"/>
          </w:tcPr>
          <w:p w14:paraId="5A06E152" w14:textId="698CC0EE"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7F5F8BEB" w14:textId="77777777" w:rsidTr="00C41F37">
        <w:trPr>
          <w:trHeight w:val="567"/>
        </w:trPr>
        <w:tc>
          <w:tcPr>
            <w:tcW w:w="1281" w:type="pct"/>
            <w:tcBorders>
              <w:top w:val="nil"/>
              <w:left w:val="single" w:sz="4" w:space="0" w:color="auto"/>
              <w:bottom w:val="single" w:sz="4" w:space="0" w:color="auto"/>
              <w:right w:val="single" w:sz="4" w:space="0" w:color="auto"/>
            </w:tcBorders>
            <w:shd w:val="clear" w:color="auto" w:fill="auto"/>
            <w:noWrap/>
            <w:vAlign w:val="center"/>
          </w:tcPr>
          <w:p w14:paraId="40E34C63" w14:textId="0F22F882" w:rsidR="007D1AA6" w:rsidRPr="006052EC" w:rsidRDefault="007D1AA6" w:rsidP="007D1AA6">
            <w:pPr>
              <w:rPr>
                <w:rFonts w:ascii="Calibri" w:eastAsia="Times New Roman" w:hAnsi="Calibri" w:cs="Calibri"/>
                <w:color w:val="000000"/>
                <w:lang w:eastAsia="en-GB"/>
              </w:rPr>
            </w:pPr>
            <w:proofErr w:type="spellStart"/>
            <w:r>
              <w:rPr>
                <w:rFonts w:ascii="Calibri" w:hAnsi="Calibri" w:cs="Calibri"/>
                <w:color w:val="000000"/>
              </w:rPr>
              <w:lastRenderedPageBreak/>
              <w:t>Petlin</w:t>
            </w:r>
            <w:proofErr w:type="spellEnd"/>
            <w:r>
              <w:rPr>
                <w:rFonts w:ascii="Calibri" w:hAnsi="Calibri" w:cs="Calibri"/>
                <w:color w:val="000000"/>
              </w:rPr>
              <w:t>, 2014</w:t>
            </w:r>
            <w:r w:rsidRPr="006C5D72">
              <w:rPr>
                <w:rFonts w:ascii="Calibri" w:eastAsia="Times New Roman" w:hAnsi="Calibri" w:cs="Calibri"/>
                <w:bCs/>
                <w:color w:val="000000"/>
                <w:vertAlign w:val="superscript"/>
                <w:lang w:eastAsia="en-GB"/>
              </w:rPr>
              <w:t>128</w:t>
            </w:r>
          </w:p>
        </w:tc>
        <w:tc>
          <w:tcPr>
            <w:tcW w:w="322" w:type="pct"/>
            <w:tcBorders>
              <w:top w:val="nil"/>
              <w:left w:val="nil"/>
              <w:bottom w:val="single" w:sz="4" w:space="0" w:color="auto"/>
              <w:right w:val="single" w:sz="4" w:space="0" w:color="auto"/>
            </w:tcBorders>
            <w:shd w:val="clear" w:color="auto" w:fill="auto"/>
            <w:noWrap/>
          </w:tcPr>
          <w:p w14:paraId="6AF64834" w14:textId="5694DA0A"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nil"/>
              <w:left w:val="nil"/>
              <w:bottom w:val="single" w:sz="4" w:space="0" w:color="auto"/>
              <w:right w:val="single" w:sz="4" w:space="0" w:color="auto"/>
            </w:tcBorders>
            <w:shd w:val="clear" w:color="auto" w:fill="auto"/>
            <w:noWrap/>
          </w:tcPr>
          <w:p w14:paraId="053CF5B8" w14:textId="277D9EA8" w:rsidR="007D1AA6" w:rsidRPr="004D3D7A" w:rsidRDefault="007D1AA6" w:rsidP="007D1AA6">
            <w:pPr>
              <w:jc w:val="center"/>
              <w:rPr>
                <w:rFonts w:ascii="Calibri" w:eastAsia="Times New Roman" w:hAnsi="Calibri" w:cs="Calibri"/>
                <w:color w:val="00B050"/>
                <w:sz w:val="44"/>
                <w:szCs w:val="44"/>
                <w:lang w:eastAsia="en-GB"/>
              </w:rPr>
            </w:pPr>
            <w:r w:rsidRPr="009B6DA8">
              <w:rPr>
                <w:rFonts w:ascii="Calibri" w:eastAsia="Times New Roman" w:hAnsi="Calibri" w:cs="Calibri"/>
                <w:color w:val="FFFF0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0EAB4D04" w14:textId="193C5186" w:rsidR="007D1AA6" w:rsidRPr="004D3D7A" w:rsidRDefault="007D1AA6" w:rsidP="007D1AA6">
            <w:pPr>
              <w:jc w:val="center"/>
              <w:rPr>
                <w:rFonts w:ascii="Calibri" w:eastAsia="Times New Roman" w:hAnsi="Calibri" w:cs="Calibri"/>
                <w:color w:val="00B050"/>
                <w:sz w:val="44"/>
                <w:szCs w:val="44"/>
                <w:lang w:eastAsia="en-GB"/>
              </w:rPr>
            </w:pPr>
            <w:r w:rsidRPr="00181A13">
              <w:rPr>
                <w:rFonts w:ascii="Calibri" w:eastAsia="Times New Roman" w:hAnsi="Calibri" w:cs="Calibri"/>
                <w:color w:val="00B05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5CB65CA1" w14:textId="3A1047E3"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5B0C85F2" w14:textId="1DA2B0E0"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28" w:type="pct"/>
            <w:tcBorders>
              <w:top w:val="nil"/>
              <w:left w:val="nil"/>
              <w:bottom w:val="single" w:sz="4" w:space="0" w:color="auto"/>
              <w:right w:val="single" w:sz="4" w:space="0" w:color="auto"/>
            </w:tcBorders>
            <w:shd w:val="clear" w:color="auto" w:fill="auto"/>
            <w:noWrap/>
          </w:tcPr>
          <w:p w14:paraId="0A7B7F9E" w14:textId="056839F3"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F90CC8">
              <w:rPr>
                <w:rFonts w:ascii="Calibri" w:eastAsia="Times New Roman" w:hAnsi="Calibri" w:cs="Calibri"/>
                <w:color w:val="BFBFBF" w:themeColor="background1" w:themeShade="BF"/>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3EDB76B0" w14:textId="0A83D814" w:rsidR="007D1AA6" w:rsidRPr="00993103" w:rsidRDefault="007D1AA6" w:rsidP="007D1AA6">
            <w:pPr>
              <w:jc w:val="center"/>
              <w:rPr>
                <w:rFonts w:ascii="Calibri" w:eastAsia="Times New Roman" w:hAnsi="Calibri" w:cs="Calibri"/>
                <w:color w:val="00B050"/>
                <w:sz w:val="44"/>
                <w:szCs w:val="44"/>
                <w:lang w:eastAsia="en-GB"/>
              </w:rPr>
            </w:pPr>
            <w:r w:rsidRPr="008E206F">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vAlign w:val="center"/>
          </w:tcPr>
          <w:p w14:paraId="046510D0" w14:textId="7F051E99" w:rsidR="007D1AA6" w:rsidRPr="00993103" w:rsidRDefault="007D1AA6" w:rsidP="007D1AA6">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3442AAFE" w14:textId="0273E1A6" w:rsidR="007D1AA6" w:rsidRPr="00993103" w:rsidRDefault="007D1AA6" w:rsidP="007D1AA6">
            <w:pPr>
              <w:jc w:val="center"/>
              <w:rPr>
                <w:rFonts w:ascii="Calibri" w:eastAsia="Times New Roman" w:hAnsi="Calibri" w:cs="Calibri"/>
                <w:color w:val="00B050"/>
                <w:sz w:val="44"/>
                <w:szCs w:val="44"/>
                <w:lang w:eastAsia="en-GB"/>
              </w:rPr>
            </w:pPr>
            <w:r w:rsidRPr="00E47CEC">
              <w:rPr>
                <w:rFonts w:ascii="Calibri" w:eastAsia="Times New Roman" w:hAnsi="Calibri" w:cs="Calibri"/>
                <w:color w:val="00B050"/>
                <w:sz w:val="44"/>
                <w:szCs w:val="44"/>
                <w:lang w:eastAsia="en-GB"/>
              </w:rPr>
              <w:t>●</w:t>
            </w:r>
          </w:p>
        </w:tc>
        <w:tc>
          <w:tcPr>
            <w:tcW w:w="622" w:type="pct"/>
            <w:shd w:val="clear" w:color="auto" w:fill="auto"/>
            <w:noWrap/>
            <w:vAlign w:val="center"/>
          </w:tcPr>
          <w:p w14:paraId="7CA6AB49" w14:textId="57D24965"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382C3999" w14:textId="77777777" w:rsidTr="00C41F37">
        <w:trPr>
          <w:trHeight w:val="567"/>
        </w:trPr>
        <w:tc>
          <w:tcPr>
            <w:tcW w:w="1281" w:type="pct"/>
            <w:tcBorders>
              <w:top w:val="nil"/>
              <w:left w:val="single" w:sz="4" w:space="0" w:color="auto"/>
              <w:bottom w:val="single" w:sz="4" w:space="0" w:color="auto"/>
              <w:right w:val="single" w:sz="4" w:space="0" w:color="auto"/>
            </w:tcBorders>
            <w:shd w:val="clear" w:color="auto" w:fill="auto"/>
            <w:noWrap/>
            <w:vAlign w:val="center"/>
          </w:tcPr>
          <w:p w14:paraId="6D3EE6BA" w14:textId="4E51D5AB" w:rsidR="007D1AA6" w:rsidRPr="006052EC" w:rsidRDefault="007D1AA6" w:rsidP="007D1AA6">
            <w:pPr>
              <w:rPr>
                <w:rFonts w:ascii="Calibri" w:eastAsia="Times New Roman" w:hAnsi="Calibri" w:cs="Calibri"/>
                <w:color w:val="000000"/>
                <w:lang w:eastAsia="en-GB"/>
              </w:rPr>
            </w:pPr>
            <w:r>
              <w:rPr>
                <w:rFonts w:ascii="Calibri" w:hAnsi="Calibri" w:cs="Calibri"/>
                <w:color w:val="000000"/>
              </w:rPr>
              <w:t>Popovich, 2009</w:t>
            </w:r>
            <w:r w:rsidRPr="006C5D72">
              <w:rPr>
                <w:rFonts w:ascii="Calibri" w:eastAsia="Times New Roman" w:hAnsi="Calibri" w:cs="Calibri"/>
                <w:bCs/>
                <w:color w:val="000000"/>
                <w:vertAlign w:val="superscript"/>
                <w:lang w:eastAsia="en-GB"/>
              </w:rPr>
              <w:t>129</w:t>
            </w:r>
          </w:p>
        </w:tc>
        <w:tc>
          <w:tcPr>
            <w:tcW w:w="322" w:type="pct"/>
            <w:tcBorders>
              <w:top w:val="nil"/>
              <w:left w:val="nil"/>
              <w:bottom w:val="single" w:sz="4" w:space="0" w:color="auto"/>
              <w:right w:val="single" w:sz="4" w:space="0" w:color="auto"/>
            </w:tcBorders>
            <w:shd w:val="clear" w:color="auto" w:fill="auto"/>
            <w:noWrap/>
          </w:tcPr>
          <w:p w14:paraId="21266562" w14:textId="32A45FC4"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nil"/>
              <w:left w:val="nil"/>
              <w:bottom w:val="single" w:sz="4" w:space="0" w:color="auto"/>
              <w:right w:val="single" w:sz="4" w:space="0" w:color="auto"/>
            </w:tcBorders>
            <w:shd w:val="clear" w:color="auto" w:fill="auto"/>
            <w:noWrap/>
          </w:tcPr>
          <w:p w14:paraId="590C2529" w14:textId="66FAC077" w:rsidR="007D1AA6" w:rsidRPr="004D3D7A" w:rsidRDefault="007D1AA6" w:rsidP="007D1AA6">
            <w:pPr>
              <w:jc w:val="center"/>
              <w:rPr>
                <w:rFonts w:ascii="Calibri" w:eastAsia="Times New Roman" w:hAnsi="Calibri" w:cs="Calibri"/>
                <w:color w:val="00B050"/>
                <w:sz w:val="44"/>
                <w:szCs w:val="44"/>
                <w:lang w:eastAsia="en-GB"/>
              </w:rPr>
            </w:pPr>
            <w:r w:rsidRPr="009B6DA8">
              <w:rPr>
                <w:rFonts w:ascii="Calibri" w:eastAsia="Times New Roman" w:hAnsi="Calibri" w:cs="Calibri"/>
                <w:color w:val="FFFF0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41FA7774" w14:textId="3CB6730B" w:rsidR="007D1AA6" w:rsidRPr="004D3D7A" w:rsidRDefault="007D1AA6" w:rsidP="007D1AA6">
            <w:pPr>
              <w:jc w:val="center"/>
              <w:rPr>
                <w:rFonts w:ascii="Calibri" w:eastAsia="Times New Roman" w:hAnsi="Calibri" w:cs="Calibri"/>
                <w:color w:val="00B050"/>
                <w:sz w:val="44"/>
                <w:szCs w:val="44"/>
                <w:lang w:eastAsia="en-GB"/>
              </w:rPr>
            </w:pPr>
            <w:r w:rsidRPr="00181A13">
              <w:rPr>
                <w:rFonts w:ascii="Calibri" w:eastAsia="Times New Roman" w:hAnsi="Calibri" w:cs="Calibri"/>
                <w:color w:val="00B05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40C563A6" w14:textId="3E68305B"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6F8CAE38" w14:textId="3E13F836"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28" w:type="pct"/>
            <w:tcBorders>
              <w:top w:val="nil"/>
              <w:left w:val="nil"/>
              <w:bottom w:val="single" w:sz="4" w:space="0" w:color="auto"/>
              <w:right w:val="single" w:sz="4" w:space="0" w:color="auto"/>
            </w:tcBorders>
            <w:shd w:val="clear" w:color="auto" w:fill="auto"/>
            <w:noWrap/>
          </w:tcPr>
          <w:p w14:paraId="03048F29" w14:textId="1F2611B3"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F90CC8">
              <w:rPr>
                <w:rFonts w:ascii="Calibri" w:eastAsia="Times New Roman" w:hAnsi="Calibri" w:cs="Calibri"/>
                <w:color w:val="BFBFBF" w:themeColor="background1" w:themeShade="BF"/>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60F4D243" w14:textId="1281D0F4" w:rsidR="007D1AA6" w:rsidRPr="00993103" w:rsidRDefault="007D1AA6" w:rsidP="007D1AA6">
            <w:pPr>
              <w:jc w:val="center"/>
              <w:rPr>
                <w:rFonts w:ascii="Calibri" w:eastAsia="Times New Roman" w:hAnsi="Calibri" w:cs="Calibri"/>
                <w:color w:val="00B050"/>
                <w:sz w:val="44"/>
                <w:szCs w:val="44"/>
                <w:lang w:eastAsia="en-GB"/>
              </w:rPr>
            </w:pPr>
            <w:r w:rsidRPr="008E206F">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2B33414A" w14:textId="1939DAB6" w:rsidR="007D1AA6" w:rsidRPr="00993103" w:rsidRDefault="007D1AA6" w:rsidP="007D1AA6">
            <w:pPr>
              <w:jc w:val="center"/>
              <w:rPr>
                <w:rFonts w:ascii="Calibri" w:eastAsia="Times New Roman" w:hAnsi="Calibri" w:cs="Calibri"/>
                <w:color w:val="00B050"/>
                <w:sz w:val="44"/>
                <w:szCs w:val="44"/>
                <w:lang w:eastAsia="en-GB"/>
              </w:rPr>
            </w:pPr>
            <w:r w:rsidRPr="00B34E95">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685C8268" w14:textId="5B884930" w:rsidR="007D1AA6" w:rsidRPr="00993103" w:rsidRDefault="007D1AA6" w:rsidP="007D1AA6">
            <w:pPr>
              <w:jc w:val="center"/>
              <w:rPr>
                <w:rFonts w:ascii="Calibri" w:eastAsia="Times New Roman" w:hAnsi="Calibri" w:cs="Calibri"/>
                <w:color w:val="00B050"/>
                <w:sz w:val="44"/>
                <w:szCs w:val="44"/>
                <w:lang w:eastAsia="en-GB"/>
              </w:rPr>
            </w:pPr>
            <w:r w:rsidRPr="00B34E95">
              <w:rPr>
                <w:rFonts w:ascii="Calibri" w:eastAsia="Times New Roman" w:hAnsi="Calibri" w:cs="Calibri"/>
                <w:color w:val="00B050"/>
                <w:sz w:val="44"/>
                <w:szCs w:val="44"/>
                <w:lang w:eastAsia="en-GB"/>
              </w:rPr>
              <w:t>●</w:t>
            </w:r>
          </w:p>
        </w:tc>
        <w:tc>
          <w:tcPr>
            <w:tcW w:w="622" w:type="pct"/>
            <w:shd w:val="clear" w:color="auto" w:fill="auto"/>
            <w:noWrap/>
            <w:vAlign w:val="center"/>
          </w:tcPr>
          <w:p w14:paraId="4003B768" w14:textId="395686DA"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1112A51C" w14:textId="77777777" w:rsidTr="00C41F37">
        <w:trPr>
          <w:trHeight w:val="567"/>
        </w:trPr>
        <w:tc>
          <w:tcPr>
            <w:tcW w:w="1281" w:type="pct"/>
            <w:tcBorders>
              <w:top w:val="nil"/>
              <w:left w:val="single" w:sz="4" w:space="0" w:color="auto"/>
              <w:bottom w:val="single" w:sz="4" w:space="0" w:color="auto"/>
              <w:right w:val="single" w:sz="4" w:space="0" w:color="auto"/>
            </w:tcBorders>
            <w:shd w:val="clear" w:color="auto" w:fill="auto"/>
            <w:noWrap/>
            <w:vAlign w:val="center"/>
          </w:tcPr>
          <w:p w14:paraId="098F340B" w14:textId="584AA60C" w:rsidR="007D1AA6" w:rsidRPr="006052EC" w:rsidRDefault="007D1AA6" w:rsidP="007D1AA6">
            <w:pPr>
              <w:rPr>
                <w:rFonts w:ascii="Calibri" w:eastAsia="Times New Roman" w:hAnsi="Calibri" w:cs="Calibri"/>
                <w:color w:val="000000"/>
                <w:lang w:eastAsia="en-GB"/>
              </w:rPr>
            </w:pPr>
            <w:r>
              <w:rPr>
                <w:rFonts w:ascii="Calibri" w:hAnsi="Calibri" w:cs="Calibri"/>
                <w:color w:val="000000"/>
              </w:rPr>
              <w:t>Rao, 2011</w:t>
            </w:r>
            <w:r w:rsidRPr="006C5D72">
              <w:rPr>
                <w:rFonts w:ascii="Calibri" w:eastAsia="Times New Roman" w:hAnsi="Calibri" w:cs="Calibri"/>
                <w:bCs/>
                <w:color w:val="000000"/>
                <w:vertAlign w:val="superscript"/>
                <w:lang w:eastAsia="en-GB"/>
              </w:rPr>
              <w:t>130</w:t>
            </w:r>
          </w:p>
        </w:tc>
        <w:tc>
          <w:tcPr>
            <w:tcW w:w="322" w:type="pct"/>
            <w:tcBorders>
              <w:top w:val="nil"/>
              <w:left w:val="nil"/>
              <w:bottom w:val="single" w:sz="4" w:space="0" w:color="auto"/>
              <w:right w:val="single" w:sz="4" w:space="0" w:color="auto"/>
            </w:tcBorders>
            <w:shd w:val="clear" w:color="auto" w:fill="auto"/>
            <w:noWrap/>
          </w:tcPr>
          <w:p w14:paraId="55CC354E" w14:textId="166CA4CF"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nil"/>
              <w:left w:val="nil"/>
              <w:bottom w:val="single" w:sz="4" w:space="0" w:color="auto"/>
              <w:right w:val="single" w:sz="4" w:space="0" w:color="auto"/>
            </w:tcBorders>
            <w:shd w:val="clear" w:color="auto" w:fill="auto"/>
            <w:noWrap/>
          </w:tcPr>
          <w:p w14:paraId="1625CABA" w14:textId="60FB6207" w:rsidR="007D1AA6" w:rsidRPr="004D3D7A" w:rsidRDefault="007D1AA6" w:rsidP="007D1AA6">
            <w:pPr>
              <w:jc w:val="center"/>
              <w:rPr>
                <w:rFonts w:ascii="Calibri" w:eastAsia="Times New Roman" w:hAnsi="Calibri" w:cs="Calibri"/>
                <w:color w:val="00B050"/>
                <w:sz w:val="44"/>
                <w:szCs w:val="44"/>
                <w:lang w:eastAsia="en-GB"/>
              </w:rPr>
            </w:pPr>
            <w:r w:rsidRPr="009B6DA8">
              <w:rPr>
                <w:rFonts w:ascii="Calibri" w:eastAsia="Times New Roman" w:hAnsi="Calibri" w:cs="Calibri"/>
                <w:color w:val="FFFF0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42DF0FCC" w14:textId="26EC95AA" w:rsidR="007D1AA6" w:rsidRPr="004D3D7A" w:rsidRDefault="007D1AA6" w:rsidP="007D1AA6">
            <w:pPr>
              <w:jc w:val="center"/>
              <w:rPr>
                <w:rFonts w:ascii="Calibri" w:eastAsia="Times New Roman" w:hAnsi="Calibri" w:cs="Calibri"/>
                <w:color w:val="00B050"/>
                <w:sz w:val="44"/>
                <w:szCs w:val="44"/>
                <w:lang w:eastAsia="en-GB"/>
              </w:rPr>
            </w:pPr>
            <w:r w:rsidRPr="00181A13">
              <w:rPr>
                <w:rFonts w:ascii="Calibri" w:eastAsia="Times New Roman" w:hAnsi="Calibri" w:cs="Calibri"/>
                <w:color w:val="00B05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026DD0DE" w14:textId="5D365C8B"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49F27A43" w14:textId="09892CC5"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28" w:type="pct"/>
            <w:tcBorders>
              <w:top w:val="nil"/>
              <w:left w:val="nil"/>
              <w:bottom w:val="single" w:sz="4" w:space="0" w:color="auto"/>
              <w:right w:val="single" w:sz="4" w:space="0" w:color="auto"/>
            </w:tcBorders>
            <w:shd w:val="clear" w:color="auto" w:fill="auto"/>
            <w:noWrap/>
          </w:tcPr>
          <w:p w14:paraId="76493D39" w14:textId="6E874719"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F90CC8">
              <w:rPr>
                <w:rFonts w:ascii="Calibri" w:eastAsia="Times New Roman" w:hAnsi="Calibri" w:cs="Calibri"/>
                <w:color w:val="BFBFBF" w:themeColor="background1" w:themeShade="BF"/>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72BE9F3A" w14:textId="56BF7980" w:rsidR="007D1AA6" w:rsidRPr="00993103" w:rsidRDefault="007D1AA6" w:rsidP="007D1AA6">
            <w:pPr>
              <w:jc w:val="center"/>
              <w:rPr>
                <w:rFonts w:ascii="Calibri" w:eastAsia="Times New Roman" w:hAnsi="Calibri" w:cs="Calibri"/>
                <w:color w:val="00B050"/>
                <w:sz w:val="44"/>
                <w:szCs w:val="44"/>
                <w:lang w:eastAsia="en-GB"/>
              </w:rPr>
            </w:pPr>
            <w:r w:rsidRPr="008E206F">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15EF6717" w14:textId="0AA5013D" w:rsidR="007D1AA6" w:rsidRPr="00993103" w:rsidRDefault="007D1AA6" w:rsidP="007D1AA6">
            <w:pPr>
              <w:jc w:val="center"/>
              <w:rPr>
                <w:rFonts w:ascii="Calibri" w:eastAsia="Times New Roman" w:hAnsi="Calibri" w:cs="Calibri"/>
                <w:color w:val="00B050"/>
                <w:sz w:val="44"/>
                <w:szCs w:val="44"/>
                <w:lang w:eastAsia="en-GB"/>
              </w:rPr>
            </w:pPr>
            <w:r w:rsidRPr="00B34E95">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1C5289F1" w14:textId="772D3D8D" w:rsidR="007D1AA6" w:rsidRPr="00993103" w:rsidRDefault="007D1AA6" w:rsidP="007D1AA6">
            <w:pPr>
              <w:jc w:val="center"/>
              <w:rPr>
                <w:rFonts w:ascii="Calibri" w:eastAsia="Times New Roman" w:hAnsi="Calibri" w:cs="Calibri"/>
                <w:color w:val="00B050"/>
                <w:sz w:val="44"/>
                <w:szCs w:val="44"/>
                <w:lang w:eastAsia="en-GB"/>
              </w:rPr>
            </w:pPr>
            <w:r w:rsidRPr="00B34E95">
              <w:rPr>
                <w:rFonts w:ascii="Calibri" w:eastAsia="Times New Roman" w:hAnsi="Calibri" w:cs="Calibri"/>
                <w:color w:val="00B050"/>
                <w:sz w:val="44"/>
                <w:szCs w:val="44"/>
                <w:lang w:eastAsia="en-GB"/>
              </w:rPr>
              <w:t>●</w:t>
            </w:r>
          </w:p>
        </w:tc>
        <w:tc>
          <w:tcPr>
            <w:tcW w:w="622" w:type="pct"/>
            <w:shd w:val="clear" w:color="auto" w:fill="auto"/>
            <w:noWrap/>
            <w:vAlign w:val="center"/>
          </w:tcPr>
          <w:p w14:paraId="258298F3" w14:textId="478026E5"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56CE22EF" w14:textId="77777777" w:rsidTr="00C41F37">
        <w:trPr>
          <w:trHeight w:val="567"/>
        </w:trPr>
        <w:tc>
          <w:tcPr>
            <w:tcW w:w="1281" w:type="pct"/>
            <w:tcBorders>
              <w:top w:val="nil"/>
              <w:left w:val="single" w:sz="4" w:space="0" w:color="auto"/>
              <w:bottom w:val="single" w:sz="4" w:space="0" w:color="auto"/>
              <w:right w:val="single" w:sz="4" w:space="0" w:color="auto"/>
            </w:tcBorders>
            <w:shd w:val="clear" w:color="auto" w:fill="auto"/>
            <w:noWrap/>
            <w:vAlign w:val="center"/>
          </w:tcPr>
          <w:p w14:paraId="31B3F46D" w14:textId="410ED3C3" w:rsidR="007D1AA6" w:rsidRPr="006052EC" w:rsidRDefault="007D1AA6" w:rsidP="007D1AA6">
            <w:pPr>
              <w:rPr>
                <w:rFonts w:ascii="Calibri" w:eastAsia="Times New Roman" w:hAnsi="Calibri" w:cs="Calibri"/>
                <w:color w:val="000000"/>
                <w:lang w:eastAsia="en-GB"/>
              </w:rPr>
            </w:pPr>
            <w:r>
              <w:rPr>
                <w:rFonts w:ascii="Calibri" w:hAnsi="Calibri" w:cs="Calibri"/>
                <w:color w:val="000000"/>
              </w:rPr>
              <w:t>Richer, 2009</w:t>
            </w:r>
            <w:r w:rsidRPr="006C5D72">
              <w:rPr>
                <w:rFonts w:ascii="Calibri" w:eastAsia="Times New Roman" w:hAnsi="Calibri" w:cs="Calibri"/>
                <w:bCs/>
                <w:color w:val="000000"/>
                <w:vertAlign w:val="superscript"/>
                <w:lang w:eastAsia="en-GB"/>
              </w:rPr>
              <w:t>131</w:t>
            </w:r>
          </w:p>
        </w:tc>
        <w:tc>
          <w:tcPr>
            <w:tcW w:w="322" w:type="pct"/>
            <w:tcBorders>
              <w:top w:val="nil"/>
              <w:left w:val="nil"/>
              <w:bottom w:val="single" w:sz="4" w:space="0" w:color="auto"/>
              <w:right w:val="single" w:sz="4" w:space="0" w:color="auto"/>
            </w:tcBorders>
            <w:shd w:val="clear" w:color="auto" w:fill="auto"/>
            <w:noWrap/>
          </w:tcPr>
          <w:p w14:paraId="5FB4B756" w14:textId="1D9F3380"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nil"/>
              <w:left w:val="nil"/>
              <w:bottom w:val="single" w:sz="4" w:space="0" w:color="auto"/>
              <w:right w:val="single" w:sz="4" w:space="0" w:color="auto"/>
            </w:tcBorders>
            <w:shd w:val="clear" w:color="auto" w:fill="auto"/>
            <w:noWrap/>
            <w:vAlign w:val="center"/>
          </w:tcPr>
          <w:p w14:paraId="32EA51DC" w14:textId="7F8770EA" w:rsidR="007D1AA6" w:rsidRPr="004D3D7A" w:rsidRDefault="007D1AA6" w:rsidP="007D1AA6">
            <w:pPr>
              <w:jc w:val="center"/>
              <w:rPr>
                <w:rFonts w:ascii="Calibri" w:eastAsia="Times New Roman" w:hAnsi="Calibri" w:cs="Calibri"/>
                <w:color w:val="00B050"/>
                <w:sz w:val="44"/>
                <w:szCs w:val="44"/>
                <w:lang w:eastAsia="en-GB"/>
              </w:rPr>
            </w:pPr>
            <w:r w:rsidRPr="009A64D6">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625322D0" w14:textId="0A03C2CA" w:rsidR="007D1AA6" w:rsidRPr="004D3D7A" w:rsidRDefault="007D1AA6" w:rsidP="007D1AA6">
            <w:pPr>
              <w:jc w:val="center"/>
              <w:rPr>
                <w:rFonts w:ascii="Calibri" w:eastAsia="Times New Roman" w:hAnsi="Calibri" w:cs="Calibri"/>
                <w:color w:val="00B050"/>
                <w:sz w:val="44"/>
                <w:szCs w:val="44"/>
                <w:lang w:eastAsia="en-GB"/>
              </w:rPr>
            </w:pPr>
            <w:r w:rsidRPr="00181A13">
              <w:rPr>
                <w:rFonts w:ascii="Calibri" w:eastAsia="Times New Roman" w:hAnsi="Calibri" w:cs="Calibri"/>
                <w:color w:val="00B05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2A6B60C0" w14:textId="4D546393"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746B81C2" w14:textId="397CCDFA" w:rsidR="007D1AA6" w:rsidRPr="006843F3" w:rsidRDefault="007D1AA6" w:rsidP="007D1AA6">
            <w:pPr>
              <w:jc w:val="center"/>
              <w:rPr>
                <w:rFonts w:ascii="Calibri" w:eastAsia="Times New Roman" w:hAnsi="Calibri" w:cs="Calibri"/>
                <w:color w:val="FF0000"/>
                <w:sz w:val="44"/>
                <w:szCs w:val="44"/>
                <w:lang w:eastAsia="en-GB"/>
              </w:rPr>
            </w:pPr>
            <w:r w:rsidRPr="009304EF">
              <w:rPr>
                <w:rFonts w:ascii="Calibri" w:eastAsia="Times New Roman" w:hAnsi="Calibri" w:cs="Calibri"/>
                <w:color w:val="FF0000"/>
                <w:sz w:val="44"/>
                <w:szCs w:val="44"/>
                <w:lang w:eastAsia="en-GB"/>
              </w:rPr>
              <w:t>●</w:t>
            </w:r>
          </w:p>
        </w:tc>
        <w:tc>
          <w:tcPr>
            <w:tcW w:w="328" w:type="pct"/>
            <w:tcBorders>
              <w:top w:val="nil"/>
              <w:left w:val="nil"/>
              <w:bottom w:val="single" w:sz="4" w:space="0" w:color="auto"/>
              <w:right w:val="single" w:sz="4" w:space="0" w:color="auto"/>
            </w:tcBorders>
            <w:shd w:val="clear" w:color="auto" w:fill="auto"/>
            <w:noWrap/>
          </w:tcPr>
          <w:p w14:paraId="5B5DF1C7" w14:textId="03F6C5EB"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7A6761">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3E113456" w14:textId="2D137089" w:rsidR="007D1AA6" w:rsidRPr="00993103" w:rsidRDefault="007D1AA6" w:rsidP="007D1AA6">
            <w:pPr>
              <w:jc w:val="center"/>
              <w:rPr>
                <w:rFonts w:ascii="Calibri" w:eastAsia="Times New Roman" w:hAnsi="Calibri" w:cs="Calibri"/>
                <w:color w:val="00B050"/>
                <w:sz w:val="44"/>
                <w:szCs w:val="44"/>
                <w:lang w:eastAsia="en-GB"/>
              </w:rPr>
            </w:pPr>
            <w:r w:rsidRPr="007A6761">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3511A74D" w14:textId="5DD0F908" w:rsidR="007D1AA6" w:rsidRPr="00993103" w:rsidRDefault="007D1AA6" w:rsidP="007D1AA6">
            <w:pPr>
              <w:jc w:val="center"/>
              <w:rPr>
                <w:rFonts w:ascii="Calibri" w:eastAsia="Times New Roman" w:hAnsi="Calibri" w:cs="Calibri"/>
                <w:color w:val="00B050"/>
                <w:sz w:val="44"/>
                <w:szCs w:val="44"/>
                <w:lang w:eastAsia="en-GB"/>
              </w:rPr>
            </w:pPr>
            <w:r w:rsidRPr="007A6761">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vAlign w:val="center"/>
          </w:tcPr>
          <w:p w14:paraId="014C0992" w14:textId="34EE89C3" w:rsidR="007D1AA6" w:rsidRPr="00993103" w:rsidRDefault="007D1AA6" w:rsidP="007D1AA6">
            <w:pPr>
              <w:jc w:val="center"/>
              <w:rPr>
                <w:rFonts w:ascii="Calibri" w:eastAsia="Times New Roman" w:hAnsi="Calibri" w:cs="Calibri"/>
                <w:color w:val="00B050"/>
                <w:sz w:val="44"/>
                <w:szCs w:val="44"/>
                <w:lang w:eastAsia="en-GB"/>
              </w:rPr>
            </w:pPr>
            <w:r w:rsidRPr="00040562">
              <w:rPr>
                <w:rFonts w:ascii="Calibri" w:eastAsia="Times New Roman" w:hAnsi="Calibri" w:cs="Calibri"/>
                <w:color w:val="BFBFBF" w:themeColor="background1" w:themeShade="BF"/>
                <w:sz w:val="44"/>
                <w:szCs w:val="44"/>
                <w:lang w:eastAsia="en-GB"/>
              </w:rPr>
              <w:t>●</w:t>
            </w:r>
          </w:p>
        </w:tc>
        <w:tc>
          <w:tcPr>
            <w:tcW w:w="622" w:type="pct"/>
            <w:shd w:val="clear" w:color="auto" w:fill="auto"/>
            <w:noWrap/>
            <w:vAlign w:val="center"/>
          </w:tcPr>
          <w:p w14:paraId="5D17DC49" w14:textId="1A6106E5"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755C69C1" w14:textId="77777777" w:rsidTr="00C41F37">
        <w:trPr>
          <w:trHeight w:val="567"/>
        </w:trPr>
        <w:tc>
          <w:tcPr>
            <w:tcW w:w="1281" w:type="pct"/>
            <w:tcBorders>
              <w:top w:val="nil"/>
              <w:left w:val="single" w:sz="4" w:space="0" w:color="auto"/>
              <w:bottom w:val="single" w:sz="4" w:space="0" w:color="auto"/>
              <w:right w:val="single" w:sz="4" w:space="0" w:color="auto"/>
            </w:tcBorders>
            <w:shd w:val="clear" w:color="auto" w:fill="auto"/>
            <w:noWrap/>
            <w:vAlign w:val="center"/>
          </w:tcPr>
          <w:p w14:paraId="31D04BA9" w14:textId="298DAFC0" w:rsidR="007D1AA6" w:rsidRPr="006052EC" w:rsidRDefault="007D1AA6" w:rsidP="007D1AA6">
            <w:pPr>
              <w:rPr>
                <w:rFonts w:ascii="Calibri" w:eastAsia="Times New Roman" w:hAnsi="Calibri" w:cs="Calibri"/>
                <w:color w:val="000000"/>
                <w:lang w:eastAsia="en-GB"/>
              </w:rPr>
            </w:pPr>
            <w:r>
              <w:rPr>
                <w:rFonts w:ascii="Calibri" w:hAnsi="Calibri" w:cs="Calibri"/>
                <w:color w:val="000000"/>
              </w:rPr>
              <w:t>Ridenour, 2007</w:t>
            </w:r>
            <w:r w:rsidRPr="006C5D72">
              <w:rPr>
                <w:rFonts w:ascii="Calibri" w:eastAsia="Times New Roman" w:hAnsi="Calibri" w:cs="Calibri"/>
                <w:bCs/>
                <w:color w:val="000000"/>
                <w:vertAlign w:val="superscript"/>
                <w:lang w:eastAsia="en-GB"/>
              </w:rPr>
              <w:t>132</w:t>
            </w:r>
          </w:p>
        </w:tc>
        <w:tc>
          <w:tcPr>
            <w:tcW w:w="322" w:type="pct"/>
            <w:tcBorders>
              <w:top w:val="nil"/>
              <w:left w:val="nil"/>
              <w:bottom w:val="single" w:sz="4" w:space="0" w:color="auto"/>
              <w:right w:val="single" w:sz="4" w:space="0" w:color="auto"/>
            </w:tcBorders>
            <w:shd w:val="clear" w:color="auto" w:fill="auto"/>
            <w:noWrap/>
          </w:tcPr>
          <w:p w14:paraId="1EF35109" w14:textId="3E27E039"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nil"/>
              <w:left w:val="nil"/>
              <w:bottom w:val="single" w:sz="4" w:space="0" w:color="auto"/>
              <w:right w:val="single" w:sz="4" w:space="0" w:color="auto"/>
            </w:tcBorders>
            <w:shd w:val="clear" w:color="auto" w:fill="auto"/>
            <w:noWrap/>
            <w:vAlign w:val="center"/>
          </w:tcPr>
          <w:p w14:paraId="77789A69" w14:textId="1AD1B124" w:rsidR="007D1AA6" w:rsidRPr="004D3D7A" w:rsidRDefault="007D1AA6" w:rsidP="007D1AA6">
            <w:pPr>
              <w:jc w:val="center"/>
              <w:rPr>
                <w:rFonts w:ascii="Calibri" w:eastAsia="Times New Roman" w:hAnsi="Calibri" w:cs="Calibri"/>
                <w:color w:val="00B050"/>
                <w:sz w:val="44"/>
                <w:szCs w:val="44"/>
                <w:lang w:eastAsia="en-GB"/>
              </w:rPr>
            </w:pPr>
            <w:r w:rsidRPr="009A64D6">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68C8ADAC" w14:textId="79858206" w:rsidR="007D1AA6" w:rsidRPr="004D3D7A" w:rsidRDefault="007D1AA6" w:rsidP="007D1AA6">
            <w:pPr>
              <w:jc w:val="center"/>
              <w:rPr>
                <w:rFonts w:ascii="Calibri" w:eastAsia="Times New Roman" w:hAnsi="Calibri" w:cs="Calibri"/>
                <w:color w:val="00B050"/>
                <w:sz w:val="44"/>
                <w:szCs w:val="44"/>
                <w:lang w:eastAsia="en-GB"/>
              </w:rPr>
            </w:pPr>
            <w:r w:rsidRPr="00CB5FD5">
              <w:rPr>
                <w:rFonts w:ascii="Calibri" w:eastAsia="Times New Roman" w:hAnsi="Calibri" w:cs="Calibri"/>
                <w:color w:val="00B05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75BB7F51" w14:textId="11DA191E" w:rsidR="007D1AA6" w:rsidRPr="006843F3" w:rsidRDefault="007D1AA6" w:rsidP="007D1AA6">
            <w:pPr>
              <w:jc w:val="center"/>
              <w:rPr>
                <w:rFonts w:ascii="Calibri" w:eastAsia="Times New Roman" w:hAnsi="Calibri" w:cs="Calibri"/>
                <w:color w:val="FF0000"/>
                <w:sz w:val="44"/>
                <w:szCs w:val="44"/>
                <w:lang w:eastAsia="en-GB"/>
              </w:rPr>
            </w:pPr>
            <w:r w:rsidRPr="00C246B0">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35102C7B" w14:textId="77024DF7" w:rsidR="007D1AA6" w:rsidRPr="006843F3" w:rsidRDefault="007D1AA6" w:rsidP="007D1AA6">
            <w:pPr>
              <w:jc w:val="center"/>
              <w:rPr>
                <w:rFonts w:ascii="Calibri" w:eastAsia="Times New Roman" w:hAnsi="Calibri" w:cs="Calibri"/>
                <w:color w:val="FF0000"/>
                <w:sz w:val="44"/>
                <w:szCs w:val="44"/>
                <w:lang w:eastAsia="en-GB"/>
              </w:rPr>
            </w:pPr>
            <w:r w:rsidRPr="00C246B0">
              <w:rPr>
                <w:rFonts w:ascii="Calibri" w:eastAsia="Times New Roman" w:hAnsi="Calibri" w:cs="Calibri"/>
                <w:color w:val="FF0000"/>
                <w:sz w:val="44"/>
                <w:szCs w:val="44"/>
                <w:lang w:eastAsia="en-GB"/>
              </w:rPr>
              <w:t>●</w:t>
            </w:r>
          </w:p>
        </w:tc>
        <w:tc>
          <w:tcPr>
            <w:tcW w:w="328" w:type="pct"/>
            <w:tcBorders>
              <w:top w:val="nil"/>
              <w:left w:val="nil"/>
              <w:bottom w:val="single" w:sz="4" w:space="0" w:color="auto"/>
              <w:right w:val="single" w:sz="4" w:space="0" w:color="auto"/>
            </w:tcBorders>
            <w:shd w:val="clear" w:color="auto" w:fill="auto"/>
            <w:noWrap/>
            <w:vAlign w:val="center"/>
          </w:tcPr>
          <w:p w14:paraId="48872D72" w14:textId="2E75F42B"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040562">
              <w:rPr>
                <w:rFonts w:ascii="Calibri" w:eastAsia="Times New Roman" w:hAnsi="Calibri" w:cs="Calibri"/>
                <w:color w:val="BFBFBF" w:themeColor="background1" w:themeShade="BF"/>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04E74230" w14:textId="7E24DDC6" w:rsidR="007D1AA6" w:rsidRPr="00993103" w:rsidRDefault="007D1AA6" w:rsidP="007D1AA6">
            <w:pPr>
              <w:jc w:val="center"/>
              <w:rPr>
                <w:rFonts w:ascii="Calibri" w:eastAsia="Times New Roman" w:hAnsi="Calibri" w:cs="Calibri"/>
                <w:color w:val="00B050"/>
                <w:sz w:val="44"/>
                <w:szCs w:val="44"/>
                <w:lang w:eastAsia="en-GB"/>
              </w:rPr>
            </w:pPr>
            <w:r w:rsidRPr="006441D8">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36E2E1C3" w14:textId="675CF20F" w:rsidR="007D1AA6" w:rsidRPr="00993103" w:rsidRDefault="007D1AA6" w:rsidP="007D1AA6">
            <w:pPr>
              <w:jc w:val="center"/>
              <w:rPr>
                <w:rFonts w:ascii="Calibri" w:eastAsia="Times New Roman" w:hAnsi="Calibri" w:cs="Calibri"/>
                <w:color w:val="00B050"/>
                <w:sz w:val="44"/>
                <w:szCs w:val="44"/>
                <w:lang w:eastAsia="en-GB"/>
              </w:rPr>
            </w:pPr>
            <w:r w:rsidRPr="006441D8">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38FBC3C4" w14:textId="73BF1079" w:rsidR="007D1AA6" w:rsidRPr="00993103" w:rsidRDefault="007D1AA6" w:rsidP="007D1AA6">
            <w:pPr>
              <w:jc w:val="center"/>
              <w:rPr>
                <w:rFonts w:ascii="Calibri" w:eastAsia="Times New Roman" w:hAnsi="Calibri" w:cs="Calibri"/>
                <w:color w:val="00B050"/>
                <w:sz w:val="44"/>
                <w:szCs w:val="44"/>
                <w:lang w:eastAsia="en-GB"/>
              </w:rPr>
            </w:pPr>
            <w:r w:rsidRPr="006441D8">
              <w:rPr>
                <w:rFonts w:ascii="Calibri" w:eastAsia="Times New Roman" w:hAnsi="Calibri" w:cs="Calibri"/>
                <w:color w:val="00B050"/>
                <w:sz w:val="44"/>
                <w:szCs w:val="44"/>
                <w:lang w:eastAsia="en-GB"/>
              </w:rPr>
              <w:t>●</w:t>
            </w:r>
          </w:p>
        </w:tc>
        <w:tc>
          <w:tcPr>
            <w:tcW w:w="622" w:type="pct"/>
            <w:shd w:val="clear" w:color="auto" w:fill="auto"/>
            <w:noWrap/>
            <w:vAlign w:val="center"/>
          </w:tcPr>
          <w:p w14:paraId="2D920C72" w14:textId="175241A8"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2883A996" w14:textId="77777777" w:rsidTr="00C41F37">
        <w:trPr>
          <w:trHeight w:val="567"/>
        </w:trPr>
        <w:tc>
          <w:tcPr>
            <w:tcW w:w="1281" w:type="pct"/>
            <w:tcBorders>
              <w:top w:val="nil"/>
              <w:left w:val="single" w:sz="4" w:space="0" w:color="auto"/>
              <w:bottom w:val="single" w:sz="4" w:space="0" w:color="auto"/>
              <w:right w:val="single" w:sz="4" w:space="0" w:color="auto"/>
            </w:tcBorders>
            <w:shd w:val="clear" w:color="auto" w:fill="auto"/>
            <w:noWrap/>
            <w:vAlign w:val="center"/>
          </w:tcPr>
          <w:p w14:paraId="7DB49132" w14:textId="11FFABCF" w:rsidR="007D1AA6" w:rsidRPr="006052EC" w:rsidRDefault="007D1AA6" w:rsidP="007D1AA6">
            <w:pPr>
              <w:rPr>
                <w:rFonts w:ascii="Calibri" w:eastAsia="Times New Roman" w:hAnsi="Calibri" w:cs="Calibri"/>
                <w:color w:val="000000"/>
                <w:lang w:eastAsia="en-GB"/>
              </w:rPr>
            </w:pPr>
            <w:proofErr w:type="spellStart"/>
            <w:r>
              <w:rPr>
                <w:rFonts w:ascii="Calibri" w:hAnsi="Calibri" w:cs="Calibri"/>
                <w:color w:val="000000"/>
              </w:rPr>
              <w:t>Seyman</w:t>
            </w:r>
            <w:proofErr w:type="spellEnd"/>
            <w:r>
              <w:rPr>
                <w:rFonts w:ascii="Calibri" w:hAnsi="Calibri" w:cs="Calibri"/>
                <w:color w:val="000000"/>
              </w:rPr>
              <w:t>, 2014</w:t>
            </w:r>
            <w:r w:rsidRPr="006C5D72">
              <w:rPr>
                <w:rFonts w:ascii="Calibri" w:eastAsia="Times New Roman" w:hAnsi="Calibri" w:cs="Calibri"/>
                <w:bCs/>
                <w:color w:val="000000"/>
                <w:vertAlign w:val="superscript"/>
                <w:lang w:eastAsia="en-GB"/>
              </w:rPr>
              <w:t>133</w:t>
            </w:r>
            <w:r>
              <w:rPr>
                <w:rFonts w:ascii="Calibri" w:hAnsi="Calibri" w:cs="Calibri"/>
                <w:color w:val="00B050"/>
              </w:rPr>
              <w:t xml:space="preserve"> </w:t>
            </w:r>
          </w:p>
        </w:tc>
        <w:tc>
          <w:tcPr>
            <w:tcW w:w="322" w:type="pct"/>
            <w:tcBorders>
              <w:top w:val="nil"/>
              <w:left w:val="nil"/>
              <w:bottom w:val="single" w:sz="4" w:space="0" w:color="auto"/>
              <w:right w:val="single" w:sz="4" w:space="0" w:color="auto"/>
            </w:tcBorders>
            <w:shd w:val="clear" w:color="auto" w:fill="auto"/>
            <w:noWrap/>
          </w:tcPr>
          <w:p w14:paraId="13331E4B" w14:textId="03E7E8CC"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nil"/>
              <w:left w:val="nil"/>
              <w:bottom w:val="single" w:sz="4" w:space="0" w:color="auto"/>
              <w:right w:val="single" w:sz="4" w:space="0" w:color="auto"/>
            </w:tcBorders>
            <w:shd w:val="clear" w:color="auto" w:fill="auto"/>
            <w:noWrap/>
          </w:tcPr>
          <w:p w14:paraId="2B1DED80" w14:textId="72DA90E1" w:rsidR="007D1AA6" w:rsidRPr="004D3D7A" w:rsidRDefault="007D1AA6" w:rsidP="007D1AA6">
            <w:pPr>
              <w:jc w:val="center"/>
              <w:rPr>
                <w:rFonts w:ascii="Calibri" w:eastAsia="Times New Roman" w:hAnsi="Calibri" w:cs="Calibri"/>
                <w:color w:val="00B050"/>
                <w:sz w:val="44"/>
                <w:szCs w:val="44"/>
                <w:lang w:eastAsia="en-GB"/>
              </w:rPr>
            </w:pPr>
            <w:r w:rsidRPr="00E80635">
              <w:rPr>
                <w:rFonts w:ascii="Calibri" w:eastAsia="Times New Roman" w:hAnsi="Calibri" w:cs="Calibri"/>
                <w:color w:val="FFFF0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362D2191" w14:textId="45F4FF79" w:rsidR="007D1AA6" w:rsidRPr="004D3D7A" w:rsidRDefault="007D1AA6" w:rsidP="007D1AA6">
            <w:pPr>
              <w:jc w:val="center"/>
              <w:rPr>
                <w:rFonts w:ascii="Calibri" w:eastAsia="Times New Roman" w:hAnsi="Calibri" w:cs="Calibri"/>
                <w:color w:val="00B050"/>
                <w:sz w:val="44"/>
                <w:szCs w:val="44"/>
                <w:lang w:eastAsia="en-GB"/>
              </w:rPr>
            </w:pPr>
            <w:r w:rsidRPr="00CB5FD5">
              <w:rPr>
                <w:rFonts w:ascii="Calibri" w:eastAsia="Times New Roman" w:hAnsi="Calibri" w:cs="Calibri"/>
                <w:color w:val="00B05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7C6D77E3" w14:textId="62F9A8FC" w:rsidR="007D1AA6" w:rsidRPr="006843F3" w:rsidRDefault="007D1AA6" w:rsidP="007D1AA6">
            <w:pPr>
              <w:jc w:val="center"/>
              <w:rPr>
                <w:rFonts w:ascii="Calibri" w:eastAsia="Times New Roman" w:hAnsi="Calibri" w:cs="Calibri"/>
                <w:color w:val="FF0000"/>
                <w:sz w:val="44"/>
                <w:szCs w:val="44"/>
                <w:lang w:eastAsia="en-GB"/>
              </w:rPr>
            </w:pPr>
            <w:r w:rsidRPr="00C246B0">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0E9D32DC" w14:textId="1ED4B832" w:rsidR="007D1AA6" w:rsidRPr="006843F3" w:rsidRDefault="007D1AA6" w:rsidP="007D1AA6">
            <w:pPr>
              <w:jc w:val="center"/>
              <w:rPr>
                <w:rFonts w:ascii="Calibri" w:eastAsia="Times New Roman" w:hAnsi="Calibri" w:cs="Calibri"/>
                <w:color w:val="FF0000"/>
                <w:sz w:val="44"/>
                <w:szCs w:val="44"/>
                <w:lang w:eastAsia="en-GB"/>
              </w:rPr>
            </w:pPr>
            <w:r w:rsidRPr="00C246B0">
              <w:rPr>
                <w:rFonts w:ascii="Calibri" w:eastAsia="Times New Roman" w:hAnsi="Calibri" w:cs="Calibri"/>
                <w:color w:val="FF0000"/>
                <w:sz w:val="44"/>
                <w:szCs w:val="44"/>
                <w:lang w:eastAsia="en-GB"/>
              </w:rPr>
              <w:t>●</w:t>
            </w:r>
          </w:p>
        </w:tc>
        <w:tc>
          <w:tcPr>
            <w:tcW w:w="328" w:type="pct"/>
            <w:tcBorders>
              <w:top w:val="nil"/>
              <w:left w:val="nil"/>
              <w:bottom w:val="single" w:sz="4" w:space="0" w:color="auto"/>
              <w:right w:val="single" w:sz="4" w:space="0" w:color="auto"/>
            </w:tcBorders>
            <w:shd w:val="clear" w:color="auto" w:fill="auto"/>
            <w:noWrap/>
            <w:vAlign w:val="center"/>
          </w:tcPr>
          <w:p w14:paraId="3FB4CAE8" w14:textId="61AB182D"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9A64D6">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15D90DD6" w14:textId="7BCB5128" w:rsidR="007D1AA6" w:rsidRPr="00993103" w:rsidRDefault="007D1AA6" w:rsidP="007D1AA6">
            <w:pPr>
              <w:jc w:val="center"/>
              <w:rPr>
                <w:rFonts w:ascii="Calibri" w:eastAsia="Times New Roman" w:hAnsi="Calibri" w:cs="Calibri"/>
                <w:color w:val="00B050"/>
                <w:sz w:val="44"/>
                <w:szCs w:val="44"/>
                <w:lang w:eastAsia="en-GB"/>
              </w:rPr>
            </w:pPr>
            <w:r w:rsidRPr="006441D8">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42F47F44" w14:textId="41F5716E" w:rsidR="007D1AA6" w:rsidRPr="00993103" w:rsidRDefault="007D1AA6" w:rsidP="007D1AA6">
            <w:pPr>
              <w:jc w:val="center"/>
              <w:rPr>
                <w:rFonts w:ascii="Calibri" w:eastAsia="Times New Roman" w:hAnsi="Calibri" w:cs="Calibri"/>
                <w:color w:val="00B050"/>
                <w:sz w:val="44"/>
                <w:szCs w:val="44"/>
                <w:lang w:eastAsia="en-GB"/>
              </w:rPr>
            </w:pPr>
            <w:r w:rsidRPr="006441D8">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38C33A35" w14:textId="000D5338" w:rsidR="007D1AA6" w:rsidRPr="00993103" w:rsidRDefault="007D1AA6" w:rsidP="007D1AA6">
            <w:pPr>
              <w:jc w:val="center"/>
              <w:rPr>
                <w:rFonts w:ascii="Calibri" w:eastAsia="Times New Roman" w:hAnsi="Calibri" w:cs="Calibri"/>
                <w:color w:val="00B050"/>
                <w:sz w:val="44"/>
                <w:szCs w:val="44"/>
                <w:lang w:eastAsia="en-GB"/>
              </w:rPr>
            </w:pPr>
            <w:r w:rsidRPr="006441D8">
              <w:rPr>
                <w:rFonts w:ascii="Calibri" w:eastAsia="Times New Roman" w:hAnsi="Calibri" w:cs="Calibri"/>
                <w:color w:val="00B050"/>
                <w:sz w:val="44"/>
                <w:szCs w:val="44"/>
                <w:lang w:eastAsia="en-GB"/>
              </w:rPr>
              <w:t>●</w:t>
            </w:r>
          </w:p>
        </w:tc>
        <w:tc>
          <w:tcPr>
            <w:tcW w:w="622" w:type="pct"/>
            <w:shd w:val="clear" w:color="auto" w:fill="auto"/>
            <w:noWrap/>
            <w:vAlign w:val="center"/>
          </w:tcPr>
          <w:p w14:paraId="349CC950" w14:textId="49AD81ED"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0DB55417" w14:textId="77777777" w:rsidTr="00C41F37">
        <w:trPr>
          <w:trHeight w:val="567"/>
        </w:trPr>
        <w:tc>
          <w:tcPr>
            <w:tcW w:w="1281" w:type="pct"/>
            <w:tcBorders>
              <w:top w:val="nil"/>
              <w:left w:val="single" w:sz="4" w:space="0" w:color="auto"/>
              <w:bottom w:val="single" w:sz="4" w:space="0" w:color="auto"/>
              <w:right w:val="single" w:sz="4" w:space="0" w:color="auto"/>
            </w:tcBorders>
            <w:shd w:val="clear" w:color="auto" w:fill="auto"/>
            <w:noWrap/>
            <w:vAlign w:val="center"/>
          </w:tcPr>
          <w:p w14:paraId="779ED07C" w14:textId="7746F428" w:rsidR="007D1AA6" w:rsidRPr="006052EC" w:rsidRDefault="007D1AA6" w:rsidP="007D1AA6">
            <w:pPr>
              <w:rPr>
                <w:rFonts w:ascii="Calibri" w:eastAsia="Times New Roman" w:hAnsi="Calibri" w:cs="Calibri"/>
                <w:color w:val="000000"/>
                <w:lang w:eastAsia="en-GB"/>
              </w:rPr>
            </w:pPr>
            <w:r>
              <w:rPr>
                <w:rFonts w:ascii="Calibri" w:hAnsi="Calibri" w:cs="Calibri"/>
                <w:color w:val="000000"/>
              </w:rPr>
              <w:t>Thompson, 2013</w:t>
            </w:r>
            <w:r w:rsidRPr="006C5D72">
              <w:rPr>
                <w:rFonts w:ascii="Calibri" w:eastAsia="Times New Roman" w:hAnsi="Calibri" w:cs="Calibri"/>
                <w:bCs/>
                <w:color w:val="000000"/>
                <w:vertAlign w:val="superscript"/>
                <w:lang w:eastAsia="en-GB"/>
              </w:rPr>
              <w:t>134</w:t>
            </w:r>
          </w:p>
        </w:tc>
        <w:tc>
          <w:tcPr>
            <w:tcW w:w="322" w:type="pct"/>
            <w:tcBorders>
              <w:top w:val="nil"/>
              <w:left w:val="nil"/>
              <w:bottom w:val="single" w:sz="4" w:space="0" w:color="auto"/>
              <w:right w:val="single" w:sz="4" w:space="0" w:color="auto"/>
            </w:tcBorders>
            <w:shd w:val="clear" w:color="auto" w:fill="auto"/>
            <w:noWrap/>
          </w:tcPr>
          <w:p w14:paraId="22B126D3" w14:textId="1A3E3F0C"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nil"/>
              <w:left w:val="nil"/>
              <w:bottom w:val="single" w:sz="4" w:space="0" w:color="auto"/>
              <w:right w:val="single" w:sz="4" w:space="0" w:color="auto"/>
            </w:tcBorders>
            <w:shd w:val="clear" w:color="auto" w:fill="auto"/>
            <w:noWrap/>
          </w:tcPr>
          <w:p w14:paraId="012B3736" w14:textId="61056F93" w:rsidR="007D1AA6" w:rsidRPr="004D3D7A" w:rsidRDefault="007D1AA6" w:rsidP="007D1AA6">
            <w:pPr>
              <w:jc w:val="center"/>
              <w:rPr>
                <w:rFonts w:ascii="Calibri" w:eastAsia="Times New Roman" w:hAnsi="Calibri" w:cs="Calibri"/>
                <w:color w:val="00B050"/>
                <w:sz w:val="44"/>
                <w:szCs w:val="44"/>
                <w:lang w:eastAsia="en-GB"/>
              </w:rPr>
            </w:pPr>
            <w:r w:rsidRPr="00E80635">
              <w:rPr>
                <w:rFonts w:ascii="Calibri" w:eastAsia="Times New Roman" w:hAnsi="Calibri" w:cs="Calibri"/>
                <w:color w:val="FFFF0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71F1BBD3" w14:textId="28963516" w:rsidR="007D1AA6" w:rsidRPr="004D3D7A" w:rsidRDefault="007D1AA6" w:rsidP="007D1AA6">
            <w:pPr>
              <w:jc w:val="center"/>
              <w:rPr>
                <w:rFonts w:ascii="Calibri" w:eastAsia="Times New Roman" w:hAnsi="Calibri" w:cs="Calibri"/>
                <w:color w:val="00B050"/>
                <w:sz w:val="44"/>
                <w:szCs w:val="44"/>
                <w:lang w:eastAsia="en-GB"/>
              </w:rPr>
            </w:pPr>
            <w:r w:rsidRPr="00CB5FD5">
              <w:rPr>
                <w:rFonts w:ascii="Calibri" w:eastAsia="Times New Roman" w:hAnsi="Calibri" w:cs="Calibri"/>
                <w:color w:val="00B05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61BF8A1C" w14:textId="257F56B9" w:rsidR="007D1AA6" w:rsidRPr="006843F3" w:rsidRDefault="007D1AA6" w:rsidP="007D1AA6">
            <w:pPr>
              <w:jc w:val="center"/>
              <w:rPr>
                <w:rFonts w:ascii="Calibri" w:eastAsia="Times New Roman" w:hAnsi="Calibri" w:cs="Calibri"/>
                <w:color w:val="FF0000"/>
                <w:sz w:val="44"/>
                <w:szCs w:val="44"/>
                <w:lang w:eastAsia="en-GB"/>
              </w:rPr>
            </w:pPr>
            <w:r w:rsidRPr="00C246B0">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0C222E50" w14:textId="212EC6DC" w:rsidR="007D1AA6" w:rsidRPr="006843F3" w:rsidRDefault="007D1AA6" w:rsidP="007D1AA6">
            <w:pPr>
              <w:jc w:val="center"/>
              <w:rPr>
                <w:rFonts w:ascii="Calibri" w:eastAsia="Times New Roman" w:hAnsi="Calibri" w:cs="Calibri"/>
                <w:color w:val="FF0000"/>
                <w:sz w:val="44"/>
                <w:szCs w:val="44"/>
                <w:lang w:eastAsia="en-GB"/>
              </w:rPr>
            </w:pPr>
            <w:r w:rsidRPr="00C246B0">
              <w:rPr>
                <w:rFonts w:ascii="Calibri" w:eastAsia="Times New Roman" w:hAnsi="Calibri" w:cs="Calibri"/>
                <w:color w:val="FF0000"/>
                <w:sz w:val="44"/>
                <w:szCs w:val="44"/>
                <w:lang w:eastAsia="en-GB"/>
              </w:rPr>
              <w:t>●</w:t>
            </w:r>
          </w:p>
        </w:tc>
        <w:tc>
          <w:tcPr>
            <w:tcW w:w="328" w:type="pct"/>
            <w:tcBorders>
              <w:top w:val="nil"/>
              <w:left w:val="nil"/>
              <w:bottom w:val="single" w:sz="4" w:space="0" w:color="auto"/>
              <w:right w:val="single" w:sz="4" w:space="0" w:color="auto"/>
            </w:tcBorders>
            <w:shd w:val="clear" w:color="auto" w:fill="auto"/>
            <w:noWrap/>
            <w:vAlign w:val="center"/>
          </w:tcPr>
          <w:p w14:paraId="16577A3F" w14:textId="1A8F9C9F"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040562">
              <w:rPr>
                <w:rFonts w:ascii="Calibri" w:eastAsia="Times New Roman" w:hAnsi="Calibri" w:cs="Calibri"/>
                <w:color w:val="BFBFBF" w:themeColor="background1" w:themeShade="BF"/>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34F98BCB" w14:textId="12784A2B" w:rsidR="007D1AA6" w:rsidRPr="00993103" w:rsidRDefault="007D1AA6" w:rsidP="007D1AA6">
            <w:pPr>
              <w:jc w:val="center"/>
              <w:rPr>
                <w:rFonts w:ascii="Calibri" w:eastAsia="Times New Roman" w:hAnsi="Calibri" w:cs="Calibri"/>
                <w:color w:val="00B050"/>
                <w:sz w:val="44"/>
                <w:szCs w:val="44"/>
                <w:lang w:eastAsia="en-GB"/>
              </w:rPr>
            </w:pPr>
            <w:r w:rsidRPr="006441D8">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6474BA78" w14:textId="2BC21543" w:rsidR="007D1AA6" w:rsidRPr="00993103" w:rsidRDefault="007D1AA6" w:rsidP="007D1AA6">
            <w:pPr>
              <w:jc w:val="center"/>
              <w:rPr>
                <w:rFonts w:ascii="Calibri" w:eastAsia="Times New Roman" w:hAnsi="Calibri" w:cs="Calibri"/>
                <w:color w:val="00B050"/>
                <w:sz w:val="44"/>
                <w:szCs w:val="44"/>
                <w:lang w:eastAsia="en-GB"/>
              </w:rPr>
            </w:pPr>
            <w:r w:rsidRPr="006441D8">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6D22719F" w14:textId="4FB66350" w:rsidR="007D1AA6" w:rsidRPr="00993103" w:rsidRDefault="007D1AA6" w:rsidP="007D1AA6">
            <w:pPr>
              <w:jc w:val="center"/>
              <w:rPr>
                <w:rFonts w:ascii="Calibri" w:eastAsia="Times New Roman" w:hAnsi="Calibri" w:cs="Calibri"/>
                <w:color w:val="00B050"/>
                <w:sz w:val="44"/>
                <w:szCs w:val="44"/>
                <w:lang w:eastAsia="en-GB"/>
              </w:rPr>
            </w:pPr>
            <w:r w:rsidRPr="006441D8">
              <w:rPr>
                <w:rFonts w:ascii="Calibri" w:eastAsia="Times New Roman" w:hAnsi="Calibri" w:cs="Calibri"/>
                <w:color w:val="00B050"/>
                <w:sz w:val="44"/>
                <w:szCs w:val="44"/>
                <w:lang w:eastAsia="en-GB"/>
              </w:rPr>
              <w:t>●</w:t>
            </w:r>
          </w:p>
        </w:tc>
        <w:tc>
          <w:tcPr>
            <w:tcW w:w="622" w:type="pct"/>
            <w:shd w:val="clear" w:color="auto" w:fill="auto"/>
            <w:noWrap/>
            <w:vAlign w:val="center"/>
          </w:tcPr>
          <w:p w14:paraId="5D6DCD68" w14:textId="205E4E45"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19813BEB" w14:textId="77777777" w:rsidTr="00C41F37">
        <w:trPr>
          <w:trHeight w:val="567"/>
        </w:trPr>
        <w:tc>
          <w:tcPr>
            <w:tcW w:w="1281" w:type="pct"/>
            <w:tcBorders>
              <w:top w:val="nil"/>
              <w:left w:val="single" w:sz="4" w:space="0" w:color="auto"/>
              <w:bottom w:val="single" w:sz="4" w:space="0" w:color="auto"/>
              <w:right w:val="single" w:sz="4" w:space="0" w:color="auto"/>
            </w:tcBorders>
            <w:shd w:val="clear" w:color="auto" w:fill="auto"/>
            <w:noWrap/>
            <w:vAlign w:val="center"/>
          </w:tcPr>
          <w:p w14:paraId="0419F703" w14:textId="1238CF79" w:rsidR="007D1AA6" w:rsidRPr="006052EC" w:rsidRDefault="007D1AA6" w:rsidP="007D1AA6">
            <w:pPr>
              <w:rPr>
                <w:rFonts w:ascii="Calibri" w:eastAsia="Times New Roman" w:hAnsi="Calibri" w:cs="Calibri"/>
                <w:color w:val="000000"/>
                <w:lang w:eastAsia="en-GB"/>
              </w:rPr>
            </w:pPr>
            <w:r>
              <w:rPr>
                <w:rFonts w:ascii="Calibri" w:hAnsi="Calibri" w:cs="Calibri"/>
                <w:color w:val="000000"/>
              </w:rPr>
              <w:t>Torres, 2016</w:t>
            </w:r>
            <w:r w:rsidRPr="006C5D72">
              <w:rPr>
                <w:rFonts w:ascii="Calibri" w:eastAsia="Times New Roman" w:hAnsi="Calibri" w:cs="Calibri"/>
                <w:color w:val="000000"/>
                <w:vertAlign w:val="superscript"/>
                <w:lang w:eastAsia="en-GB"/>
              </w:rPr>
              <w:t>150</w:t>
            </w:r>
          </w:p>
        </w:tc>
        <w:tc>
          <w:tcPr>
            <w:tcW w:w="322" w:type="pct"/>
            <w:tcBorders>
              <w:top w:val="nil"/>
              <w:left w:val="nil"/>
              <w:bottom w:val="single" w:sz="4" w:space="0" w:color="auto"/>
              <w:right w:val="single" w:sz="4" w:space="0" w:color="auto"/>
            </w:tcBorders>
            <w:shd w:val="clear" w:color="auto" w:fill="auto"/>
            <w:noWrap/>
          </w:tcPr>
          <w:p w14:paraId="7325D2F4" w14:textId="230CC1D7"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nil"/>
              <w:left w:val="nil"/>
              <w:bottom w:val="single" w:sz="4" w:space="0" w:color="auto"/>
              <w:right w:val="single" w:sz="4" w:space="0" w:color="auto"/>
            </w:tcBorders>
            <w:shd w:val="clear" w:color="auto" w:fill="auto"/>
            <w:noWrap/>
          </w:tcPr>
          <w:p w14:paraId="0D1AC292" w14:textId="3B751D69" w:rsidR="007D1AA6" w:rsidRPr="004D3D7A" w:rsidRDefault="007D1AA6" w:rsidP="007D1AA6">
            <w:pPr>
              <w:jc w:val="center"/>
              <w:rPr>
                <w:rFonts w:ascii="Calibri" w:eastAsia="Times New Roman" w:hAnsi="Calibri" w:cs="Calibri"/>
                <w:color w:val="00B050"/>
                <w:sz w:val="44"/>
                <w:szCs w:val="44"/>
                <w:lang w:eastAsia="en-GB"/>
              </w:rPr>
            </w:pPr>
            <w:r w:rsidRPr="0090034E">
              <w:rPr>
                <w:rFonts w:ascii="Calibri" w:eastAsia="Times New Roman" w:hAnsi="Calibri" w:cs="Calibri"/>
                <w:color w:val="FFFF0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56A70C1E" w14:textId="16F629DA" w:rsidR="007D1AA6" w:rsidRPr="004D3D7A" w:rsidRDefault="007D1AA6" w:rsidP="007D1AA6">
            <w:pPr>
              <w:jc w:val="center"/>
              <w:rPr>
                <w:rFonts w:ascii="Calibri" w:eastAsia="Times New Roman" w:hAnsi="Calibri" w:cs="Calibri"/>
                <w:color w:val="00B050"/>
                <w:sz w:val="44"/>
                <w:szCs w:val="44"/>
                <w:lang w:eastAsia="en-GB"/>
              </w:rPr>
            </w:pPr>
            <w:r w:rsidRPr="0090034E">
              <w:rPr>
                <w:rFonts w:ascii="Calibri" w:eastAsia="Times New Roman" w:hAnsi="Calibri" w:cs="Calibri"/>
                <w:color w:val="FFFF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6188B3C3" w14:textId="7CB04877" w:rsidR="007D1AA6" w:rsidRPr="006843F3" w:rsidRDefault="007D1AA6" w:rsidP="007D1AA6">
            <w:pPr>
              <w:jc w:val="center"/>
              <w:rPr>
                <w:rFonts w:ascii="Calibri" w:eastAsia="Times New Roman" w:hAnsi="Calibri" w:cs="Calibri"/>
                <w:color w:val="FF0000"/>
                <w:sz w:val="44"/>
                <w:szCs w:val="44"/>
                <w:lang w:eastAsia="en-GB"/>
              </w:rPr>
            </w:pPr>
            <w:r w:rsidRPr="00C246B0">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54652A03" w14:textId="11D8E6E2" w:rsidR="007D1AA6" w:rsidRPr="006843F3" w:rsidRDefault="007D1AA6" w:rsidP="007D1AA6">
            <w:pPr>
              <w:jc w:val="center"/>
              <w:rPr>
                <w:rFonts w:ascii="Calibri" w:eastAsia="Times New Roman" w:hAnsi="Calibri" w:cs="Calibri"/>
                <w:color w:val="FF0000"/>
                <w:sz w:val="44"/>
                <w:szCs w:val="44"/>
                <w:lang w:eastAsia="en-GB"/>
              </w:rPr>
            </w:pPr>
            <w:r w:rsidRPr="00C246B0">
              <w:rPr>
                <w:rFonts w:ascii="Calibri" w:eastAsia="Times New Roman" w:hAnsi="Calibri" w:cs="Calibri"/>
                <w:color w:val="FF0000"/>
                <w:sz w:val="44"/>
                <w:szCs w:val="44"/>
                <w:lang w:eastAsia="en-GB"/>
              </w:rPr>
              <w:t>●</w:t>
            </w:r>
          </w:p>
        </w:tc>
        <w:tc>
          <w:tcPr>
            <w:tcW w:w="328" w:type="pct"/>
            <w:tcBorders>
              <w:top w:val="nil"/>
              <w:left w:val="nil"/>
              <w:bottom w:val="single" w:sz="4" w:space="0" w:color="auto"/>
              <w:right w:val="single" w:sz="4" w:space="0" w:color="auto"/>
            </w:tcBorders>
            <w:shd w:val="clear" w:color="auto" w:fill="auto"/>
            <w:noWrap/>
            <w:vAlign w:val="center"/>
          </w:tcPr>
          <w:p w14:paraId="48099DB1" w14:textId="491E2413"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067FC3">
              <w:rPr>
                <w:rFonts w:ascii="Calibri" w:eastAsia="Times New Roman" w:hAnsi="Calibri" w:cs="Calibri"/>
                <w:color w:val="FF000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33F358A8" w14:textId="245ABAAE" w:rsidR="007D1AA6" w:rsidRPr="00993103" w:rsidRDefault="007D1AA6" w:rsidP="007D1AA6">
            <w:pPr>
              <w:jc w:val="center"/>
              <w:rPr>
                <w:rFonts w:ascii="Calibri" w:eastAsia="Times New Roman" w:hAnsi="Calibri" w:cs="Calibri"/>
                <w:color w:val="00B050"/>
                <w:sz w:val="44"/>
                <w:szCs w:val="44"/>
                <w:lang w:eastAsia="en-GB"/>
              </w:rPr>
            </w:pPr>
            <w:r w:rsidRPr="006441D8">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199CF834" w14:textId="47B86D84" w:rsidR="007D1AA6" w:rsidRPr="00993103" w:rsidRDefault="007D1AA6" w:rsidP="007D1AA6">
            <w:pPr>
              <w:jc w:val="center"/>
              <w:rPr>
                <w:rFonts w:ascii="Calibri" w:eastAsia="Times New Roman" w:hAnsi="Calibri" w:cs="Calibri"/>
                <w:color w:val="00B050"/>
                <w:sz w:val="44"/>
                <w:szCs w:val="44"/>
                <w:lang w:eastAsia="en-GB"/>
              </w:rPr>
            </w:pPr>
            <w:r w:rsidRPr="006441D8">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35EAAE32" w14:textId="094E45A9" w:rsidR="007D1AA6" w:rsidRPr="00993103" w:rsidRDefault="007D1AA6" w:rsidP="007D1AA6">
            <w:pPr>
              <w:jc w:val="center"/>
              <w:rPr>
                <w:rFonts w:ascii="Calibri" w:eastAsia="Times New Roman" w:hAnsi="Calibri" w:cs="Calibri"/>
                <w:color w:val="00B050"/>
                <w:sz w:val="44"/>
                <w:szCs w:val="44"/>
                <w:lang w:eastAsia="en-GB"/>
              </w:rPr>
            </w:pPr>
            <w:r w:rsidRPr="006441D8">
              <w:rPr>
                <w:rFonts w:ascii="Calibri" w:eastAsia="Times New Roman" w:hAnsi="Calibri" w:cs="Calibri"/>
                <w:color w:val="00B050"/>
                <w:sz w:val="44"/>
                <w:szCs w:val="44"/>
                <w:lang w:eastAsia="en-GB"/>
              </w:rPr>
              <w:t>●</w:t>
            </w:r>
          </w:p>
        </w:tc>
        <w:tc>
          <w:tcPr>
            <w:tcW w:w="622" w:type="pct"/>
            <w:shd w:val="clear" w:color="auto" w:fill="auto"/>
            <w:noWrap/>
            <w:vAlign w:val="center"/>
          </w:tcPr>
          <w:p w14:paraId="07297CB3" w14:textId="5CED797E"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03A2D53A" w14:textId="77777777" w:rsidTr="00C41F37">
        <w:trPr>
          <w:trHeight w:val="567"/>
        </w:trPr>
        <w:tc>
          <w:tcPr>
            <w:tcW w:w="1281" w:type="pct"/>
            <w:tcBorders>
              <w:top w:val="nil"/>
              <w:left w:val="single" w:sz="4" w:space="0" w:color="auto"/>
              <w:bottom w:val="single" w:sz="4" w:space="0" w:color="auto"/>
              <w:right w:val="single" w:sz="4" w:space="0" w:color="auto"/>
            </w:tcBorders>
            <w:shd w:val="clear" w:color="auto" w:fill="auto"/>
            <w:noWrap/>
            <w:vAlign w:val="center"/>
          </w:tcPr>
          <w:p w14:paraId="653E50B6" w14:textId="412F02A4" w:rsidR="007D1AA6" w:rsidRPr="006052EC" w:rsidRDefault="007D1AA6" w:rsidP="007D1AA6">
            <w:pPr>
              <w:rPr>
                <w:rFonts w:ascii="Calibri" w:eastAsia="Times New Roman" w:hAnsi="Calibri" w:cs="Calibri"/>
                <w:color w:val="000000"/>
                <w:lang w:eastAsia="en-GB"/>
              </w:rPr>
            </w:pPr>
            <w:proofErr w:type="spellStart"/>
            <w:r>
              <w:rPr>
                <w:rFonts w:ascii="Calibri" w:hAnsi="Calibri" w:cs="Calibri"/>
                <w:color w:val="000000"/>
              </w:rPr>
              <w:t>Urbancic</w:t>
            </w:r>
            <w:proofErr w:type="spellEnd"/>
            <w:r>
              <w:rPr>
                <w:rFonts w:ascii="Calibri" w:hAnsi="Calibri" w:cs="Calibri"/>
                <w:color w:val="000000"/>
              </w:rPr>
              <w:t>, 2018</w:t>
            </w:r>
            <w:r w:rsidRPr="006C5D72">
              <w:rPr>
                <w:rFonts w:ascii="Calibri" w:eastAsia="Times New Roman" w:hAnsi="Calibri" w:cs="Calibri"/>
                <w:color w:val="000000"/>
                <w:vertAlign w:val="superscript"/>
                <w:lang w:eastAsia="en-GB"/>
              </w:rPr>
              <w:t>151</w:t>
            </w:r>
          </w:p>
        </w:tc>
        <w:tc>
          <w:tcPr>
            <w:tcW w:w="322" w:type="pct"/>
            <w:tcBorders>
              <w:top w:val="nil"/>
              <w:left w:val="nil"/>
              <w:bottom w:val="single" w:sz="4" w:space="0" w:color="auto"/>
              <w:right w:val="single" w:sz="4" w:space="0" w:color="auto"/>
            </w:tcBorders>
            <w:shd w:val="clear" w:color="auto" w:fill="auto"/>
            <w:noWrap/>
          </w:tcPr>
          <w:p w14:paraId="22AB3641" w14:textId="1AD31CAB"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nil"/>
              <w:left w:val="nil"/>
              <w:bottom w:val="single" w:sz="4" w:space="0" w:color="auto"/>
              <w:right w:val="single" w:sz="4" w:space="0" w:color="auto"/>
            </w:tcBorders>
            <w:shd w:val="clear" w:color="auto" w:fill="auto"/>
            <w:noWrap/>
          </w:tcPr>
          <w:p w14:paraId="1D4D10D1" w14:textId="2FFF8F68" w:rsidR="007D1AA6" w:rsidRPr="004D3D7A" w:rsidRDefault="007D1AA6" w:rsidP="007D1AA6">
            <w:pPr>
              <w:jc w:val="center"/>
              <w:rPr>
                <w:rFonts w:ascii="Calibri" w:eastAsia="Times New Roman" w:hAnsi="Calibri" w:cs="Calibri"/>
                <w:color w:val="00B050"/>
                <w:sz w:val="44"/>
                <w:szCs w:val="44"/>
                <w:lang w:eastAsia="en-GB"/>
              </w:rPr>
            </w:pPr>
            <w:r w:rsidRPr="00F4239E">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308AD40E" w14:textId="7A2D66F6" w:rsidR="007D1AA6" w:rsidRPr="004D3D7A" w:rsidRDefault="007D1AA6" w:rsidP="007D1AA6">
            <w:pPr>
              <w:jc w:val="center"/>
              <w:rPr>
                <w:rFonts w:ascii="Calibri" w:eastAsia="Times New Roman" w:hAnsi="Calibri" w:cs="Calibri"/>
                <w:color w:val="00B050"/>
                <w:sz w:val="44"/>
                <w:szCs w:val="44"/>
                <w:lang w:eastAsia="en-GB"/>
              </w:rPr>
            </w:pPr>
            <w:r w:rsidRPr="0027232A">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58F5E46B" w14:textId="3AD3F7EF" w:rsidR="007D1AA6" w:rsidRPr="006843F3" w:rsidRDefault="007D1AA6" w:rsidP="007D1AA6">
            <w:pPr>
              <w:jc w:val="center"/>
              <w:rPr>
                <w:rFonts w:ascii="Calibri" w:eastAsia="Times New Roman" w:hAnsi="Calibri" w:cs="Calibri"/>
                <w:color w:val="FF0000"/>
                <w:sz w:val="44"/>
                <w:szCs w:val="44"/>
                <w:lang w:eastAsia="en-GB"/>
              </w:rPr>
            </w:pPr>
            <w:r w:rsidRPr="0027232A">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6C48B3B6" w14:textId="70DB5C5F" w:rsidR="007D1AA6" w:rsidRPr="006843F3" w:rsidRDefault="007D1AA6" w:rsidP="007D1AA6">
            <w:pPr>
              <w:jc w:val="center"/>
              <w:rPr>
                <w:rFonts w:ascii="Calibri" w:eastAsia="Times New Roman" w:hAnsi="Calibri" w:cs="Calibri"/>
                <w:color w:val="FF0000"/>
                <w:sz w:val="44"/>
                <w:szCs w:val="44"/>
                <w:lang w:eastAsia="en-GB"/>
              </w:rPr>
            </w:pPr>
            <w:r w:rsidRPr="00C246B0">
              <w:rPr>
                <w:rFonts w:ascii="Calibri" w:eastAsia="Times New Roman" w:hAnsi="Calibri" w:cs="Calibri"/>
                <w:color w:val="FF0000"/>
                <w:sz w:val="44"/>
                <w:szCs w:val="44"/>
                <w:lang w:eastAsia="en-GB"/>
              </w:rPr>
              <w:t>●</w:t>
            </w:r>
          </w:p>
        </w:tc>
        <w:tc>
          <w:tcPr>
            <w:tcW w:w="328" w:type="pct"/>
            <w:tcBorders>
              <w:top w:val="nil"/>
              <w:left w:val="nil"/>
              <w:bottom w:val="single" w:sz="4" w:space="0" w:color="auto"/>
              <w:right w:val="single" w:sz="4" w:space="0" w:color="auto"/>
            </w:tcBorders>
            <w:shd w:val="clear" w:color="auto" w:fill="auto"/>
            <w:noWrap/>
            <w:vAlign w:val="center"/>
          </w:tcPr>
          <w:p w14:paraId="3C233AF6" w14:textId="2A738C78"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9A64D6">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2E99D44C" w14:textId="2DE0970F" w:rsidR="007D1AA6" w:rsidRPr="00993103" w:rsidRDefault="007D1AA6" w:rsidP="007D1AA6">
            <w:pPr>
              <w:jc w:val="center"/>
              <w:rPr>
                <w:rFonts w:ascii="Calibri" w:eastAsia="Times New Roman" w:hAnsi="Calibri" w:cs="Calibri"/>
                <w:color w:val="00B050"/>
                <w:sz w:val="44"/>
                <w:szCs w:val="44"/>
                <w:lang w:eastAsia="en-GB"/>
              </w:rPr>
            </w:pPr>
            <w:r w:rsidRPr="006441D8">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5E7234C9" w14:textId="1C0FEE85" w:rsidR="007D1AA6" w:rsidRPr="00993103" w:rsidRDefault="007D1AA6" w:rsidP="007D1AA6">
            <w:pPr>
              <w:jc w:val="center"/>
              <w:rPr>
                <w:rFonts w:ascii="Calibri" w:eastAsia="Times New Roman" w:hAnsi="Calibri" w:cs="Calibri"/>
                <w:color w:val="00B050"/>
                <w:sz w:val="44"/>
                <w:szCs w:val="44"/>
                <w:lang w:eastAsia="en-GB"/>
              </w:rPr>
            </w:pPr>
            <w:r w:rsidRPr="006441D8">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5E5FE04E" w14:textId="2A3E3684" w:rsidR="007D1AA6" w:rsidRPr="00993103" w:rsidRDefault="007D1AA6" w:rsidP="007D1AA6">
            <w:pPr>
              <w:jc w:val="center"/>
              <w:rPr>
                <w:rFonts w:ascii="Calibri" w:eastAsia="Times New Roman" w:hAnsi="Calibri" w:cs="Calibri"/>
                <w:color w:val="00B050"/>
                <w:sz w:val="44"/>
                <w:szCs w:val="44"/>
                <w:lang w:eastAsia="en-GB"/>
              </w:rPr>
            </w:pPr>
            <w:r w:rsidRPr="006441D8">
              <w:rPr>
                <w:rFonts w:ascii="Calibri" w:eastAsia="Times New Roman" w:hAnsi="Calibri" w:cs="Calibri"/>
                <w:color w:val="00B050"/>
                <w:sz w:val="44"/>
                <w:szCs w:val="44"/>
                <w:lang w:eastAsia="en-GB"/>
              </w:rPr>
              <w:t>●</w:t>
            </w:r>
          </w:p>
        </w:tc>
        <w:tc>
          <w:tcPr>
            <w:tcW w:w="622" w:type="pct"/>
            <w:shd w:val="clear" w:color="auto" w:fill="auto"/>
            <w:noWrap/>
            <w:vAlign w:val="center"/>
          </w:tcPr>
          <w:p w14:paraId="1F2CEFA6" w14:textId="1D5ABB1B"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181ED467" w14:textId="77777777" w:rsidTr="00C41F37">
        <w:trPr>
          <w:trHeight w:val="567"/>
        </w:trPr>
        <w:tc>
          <w:tcPr>
            <w:tcW w:w="1281" w:type="pct"/>
            <w:tcBorders>
              <w:top w:val="nil"/>
              <w:left w:val="single" w:sz="4" w:space="0" w:color="auto"/>
              <w:bottom w:val="single" w:sz="4" w:space="0" w:color="auto"/>
              <w:right w:val="single" w:sz="4" w:space="0" w:color="auto"/>
            </w:tcBorders>
            <w:shd w:val="clear" w:color="auto" w:fill="auto"/>
            <w:noWrap/>
            <w:vAlign w:val="center"/>
          </w:tcPr>
          <w:p w14:paraId="3A341E18" w14:textId="20F9C2E4" w:rsidR="007D1AA6" w:rsidRPr="006052EC" w:rsidRDefault="007D1AA6" w:rsidP="007D1AA6">
            <w:pPr>
              <w:rPr>
                <w:rFonts w:ascii="Calibri" w:eastAsia="Times New Roman" w:hAnsi="Calibri" w:cs="Calibri"/>
                <w:color w:val="000000"/>
                <w:lang w:eastAsia="en-GB"/>
              </w:rPr>
            </w:pPr>
            <w:r>
              <w:rPr>
                <w:rFonts w:ascii="Calibri" w:hAnsi="Calibri" w:cs="Calibri"/>
                <w:color w:val="000000"/>
              </w:rPr>
              <w:t>Urias, 2018</w:t>
            </w:r>
            <w:r w:rsidRPr="006C5D72">
              <w:rPr>
                <w:rFonts w:ascii="Calibri" w:eastAsia="Times New Roman" w:hAnsi="Calibri" w:cs="Calibri"/>
                <w:color w:val="000000"/>
                <w:vertAlign w:val="superscript"/>
                <w:lang w:eastAsia="en-GB"/>
              </w:rPr>
              <w:t>149</w:t>
            </w:r>
          </w:p>
        </w:tc>
        <w:tc>
          <w:tcPr>
            <w:tcW w:w="322" w:type="pct"/>
            <w:tcBorders>
              <w:top w:val="nil"/>
              <w:left w:val="nil"/>
              <w:bottom w:val="single" w:sz="4" w:space="0" w:color="auto"/>
              <w:right w:val="single" w:sz="4" w:space="0" w:color="auto"/>
            </w:tcBorders>
            <w:shd w:val="clear" w:color="auto" w:fill="auto"/>
            <w:noWrap/>
          </w:tcPr>
          <w:p w14:paraId="7C735362" w14:textId="2FBE2365"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nil"/>
              <w:left w:val="nil"/>
              <w:bottom w:val="single" w:sz="4" w:space="0" w:color="auto"/>
              <w:right w:val="single" w:sz="4" w:space="0" w:color="auto"/>
            </w:tcBorders>
            <w:shd w:val="clear" w:color="auto" w:fill="auto"/>
            <w:noWrap/>
          </w:tcPr>
          <w:p w14:paraId="6F52E08B" w14:textId="2C60B16F" w:rsidR="007D1AA6" w:rsidRPr="004D3D7A" w:rsidRDefault="007D1AA6" w:rsidP="007D1AA6">
            <w:pPr>
              <w:jc w:val="center"/>
              <w:rPr>
                <w:rFonts w:ascii="Calibri" w:eastAsia="Times New Roman" w:hAnsi="Calibri" w:cs="Calibri"/>
                <w:color w:val="00B050"/>
                <w:sz w:val="44"/>
                <w:szCs w:val="44"/>
                <w:lang w:eastAsia="en-GB"/>
              </w:rPr>
            </w:pPr>
            <w:r w:rsidRPr="00F4239E">
              <w:rPr>
                <w:rFonts w:ascii="Calibri" w:eastAsia="Times New Roman" w:hAnsi="Calibri" w:cs="Calibri"/>
                <w:color w:val="00B050"/>
                <w:sz w:val="44"/>
                <w:szCs w:val="44"/>
                <w:lang w:eastAsia="en-GB"/>
              </w:rPr>
              <w:t>●</w:t>
            </w:r>
          </w:p>
        </w:tc>
        <w:tc>
          <w:tcPr>
            <w:tcW w:w="322" w:type="pct"/>
            <w:tcBorders>
              <w:top w:val="nil"/>
              <w:left w:val="nil"/>
              <w:bottom w:val="single" w:sz="4" w:space="0" w:color="auto"/>
              <w:right w:val="single" w:sz="4" w:space="0" w:color="auto"/>
            </w:tcBorders>
            <w:shd w:val="clear" w:color="auto" w:fill="auto"/>
            <w:noWrap/>
          </w:tcPr>
          <w:p w14:paraId="597D1DC5" w14:textId="1483BDB4" w:rsidR="007D1AA6" w:rsidRPr="004D3D7A" w:rsidRDefault="007D1AA6" w:rsidP="007D1AA6">
            <w:pPr>
              <w:jc w:val="center"/>
              <w:rPr>
                <w:rFonts w:ascii="Calibri" w:eastAsia="Times New Roman" w:hAnsi="Calibri" w:cs="Calibri"/>
                <w:color w:val="00B050"/>
                <w:sz w:val="44"/>
                <w:szCs w:val="44"/>
                <w:lang w:eastAsia="en-GB"/>
              </w:rPr>
            </w:pPr>
            <w:r w:rsidRPr="0068341E">
              <w:rPr>
                <w:rFonts w:ascii="Calibri" w:eastAsia="Times New Roman" w:hAnsi="Calibri" w:cs="Calibri"/>
                <w:color w:val="00B05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2FEBF059" w14:textId="1D1155B8" w:rsidR="007D1AA6" w:rsidRPr="006843F3" w:rsidRDefault="007D1AA6" w:rsidP="007D1AA6">
            <w:pPr>
              <w:jc w:val="center"/>
              <w:rPr>
                <w:rFonts w:ascii="Calibri" w:eastAsia="Times New Roman" w:hAnsi="Calibri" w:cs="Calibri"/>
                <w:color w:val="FF0000"/>
                <w:sz w:val="44"/>
                <w:szCs w:val="44"/>
                <w:lang w:eastAsia="en-GB"/>
              </w:rPr>
            </w:pPr>
            <w:r w:rsidRPr="00C246B0">
              <w:rPr>
                <w:rFonts w:ascii="Calibri" w:eastAsia="Times New Roman" w:hAnsi="Calibri" w:cs="Calibri"/>
                <w:color w:val="FF0000"/>
                <w:sz w:val="44"/>
                <w:szCs w:val="44"/>
                <w:lang w:eastAsia="en-GB"/>
              </w:rPr>
              <w:t>●</w:t>
            </w:r>
          </w:p>
        </w:tc>
        <w:tc>
          <w:tcPr>
            <w:tcW w:w="303" w:type="pct"/>
            <w:tcBorders>
              <w:top w:val="nil"/>
              <w:left w:val="nil"/>
              <w:bottom w:val="single" w:sz="4" w:space="0" w:color="auto"/>
              <w:right w:val="single" w:sz="4" w:space="0" w:color="auto"/>
            </w:tcBorders>
            <w:shd w:val="clear" w:color="auto" w:fill="auto"/>
            <w:noWrap/>
          </w:tcPr>
          <w:p w14:paraId="097061C0" w14:textId="3D123794" w:rsidR="007D1AA6" w:rsidRPr="006843F3" w:rsidRDefault="007D1AA6" w:rsidP="007D1AA6">
            <w:pPr>
              <w:jc w:val="center"/>
              <w:rPr>
                <w:rFonts w:ascii="Calibri" w:eastAsia="Times New Roman" w:hAnsi="Calibri" w:cs="Calibri"/>
                <w:color w:val="FF0000"/>
                <w:sz w:val="44"/>
                <w:szCs w:val="44"/>
                <w:lang w:eastAsia="en-GB"/>
              </w:rPr>
            </w:pPr>
            <w:r w:rsidRPr="00C246B0">
              <w:rPr>
                <w:rFonts w:ascii="Calibri" w:eastAsia="Times New Roman" w:hAnsi="Calibri" w:cs="Calibri"/>
                <w:color w:val="FF0000"/>
                <w:sz w:val="44"/>
                <w:szCs w:val="44"/>
                <w:lang w:eastAsia="en-GB"/>
              </w:rPr>
              <w:t>●</w:t>
            </w:r>
          </w:p>
        </w:tc>
        <w:tc>
          <w:tcPr>
            <w:tcW w:w="328" w:type="pct"/>
            <w:tcBorders>
              <w:top w:val="nil"/>
              <w:left w:val="nil"/>
              <w:bottom w:val="single" w:sz="4" w:space="0" w:color="auto"/>
              <w:right w:val="single" w:sz="4" w:space="0" w:color="auto"/>
            </w:tcBorders>
            <w:shd w:val="clear" w:color="auto" w:fill="auto"/>
            <w:noWrap/>
            <w:vAlign w:val="center"/>
          </w:tcPr>
          <w:p w14:paraId="3762A6F1" w14:textId="7EEB0A65"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040562">
              <w:rPr>
                <w:rFonts w:ascii="Calibri" w:eastAsia="Times New Roman" w:hAnsi="Calibri" w:cs="Calibri"/>
                <w:color w:val="FFFF00"/>
                <w:sz w:val="44"/>
                <w:szCs w:val="44"/>
                <w:lang w:eastAsia="en-GB"/>
              </w:rPr>
              <w:t>●</w:t>
            </w:r>
          </w:p>
        </w:tc>
        <w:tc>
          <w:tcPr>
            <w:tcW w:w="322" w:type="pct"/>
            <w:tcBorders>
              <w:top w:val="nil"/>
              <w:left w:val="nil"/>
              <w:bottom w:val="single" w:sz="4" w:space="0" w:color="auto"/>
              <w:right w:val="single" w:sz="4" w:space="0" w:color="auto"/>
            </w:tcBorders>
            <w:shd w:val="clear" w:color="auto" w:fill="auto"/>
            <w:noWrap/>
            <w:vAlign w:val="center"/>
          </w:tcPr>
          <w:p w14:paraId="5EAB3B20" w14:textId="19FAB889" w:rsidR="007D1AA6" w:rsidRPr="00993103" w:rsidRDefault="007D1AA6" w:rsidP="007D1AA6">
            <w:pPr>
              <w:jc w:val="center"/>
              <w:rPr>
                <w:rFonts w:ascii="Calibri" w:eastAsia="Times New Roman" w:hAnsi="Calibri" w:cs="Calibri"/>
                <w:color w:val="00B050"/>
                <w:sz w:val="44"/>
                <w:szCs w:val="44"/>
                <w:lang w:eastAsia="en-GB"/>
              </w:rPr>
            </w:pPr>
            <w:r w:rsidRPr="00067FC3">
              <w:rPr>
                <w:rFonts w:ascii="Calibri" w:eastAsia="Times New Roman" w:hAnsi="Calibri" w:cs="Calibri"/>
                <w:color w:val="FF0000"/>
                <w:sz w:val="44"/>
                <w:szCs w:val="44"/>
                <w:lang w:eastAsia="en-GB"/>
              </w:rPr>
              <w:t>●</w:t>
            </w:r>
          </w:p>
        </w:tc>
        <w:tc>
          <w:tcPr>
            <w:tcW w:w="322" w:type="pct"/>
            <w:tcBorders>
              <w:top w:val="nil"/>
              <w:left w:val="nil"/>
              <w:bottom w:val="single" w:sz="4" w:space="0" w:color="auto"/>
              <w:right w:val="single" w:sz="4" w:space="0" w:color="auto"/>
            </w:tcBorders>
            <w:shd w:val="clear" w:color="auto" w:fill="auto"/>
            <w:noWrap/>
            <w:vAlign w:val="center"/>
          </w:tcPr>
          <w:p w14:paraId="6A0810B7" w14:textId="42860C5A" w:rsidR="007D1AA6" w:rsidRPr="00993103" w:rsidRDefault="007D1AA6" w:rsidP="007D1AA6">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322" w:type="pct"/>
            <w:tcBorders>
              <w:top w:val="nil"/>
              <w:left w:val="nil"/>
              <w:bottom w:val="single" w:sz="4" w:space="0" w:color="auto"/>
              <w:right w:val="single" w:sz="4" w:space="0" w:color="auto"/>
            </w:tcBorders>
            <w:shd w:val="clear" w:color="auto" w:fill="auto"/>
            <w:noWrap/>
            <w:vAlign w:val="center"/>
          </w:tcPr>
          <w:p w14:paraId="5276315E" w14:textId="2B94B575" w:rsidR="007D1AA6" w:rsidRPr="00993103" w:rsidRDefault="007D1AA6" w:rsidP="007D1AA6">
            <w:pPr>
              <w:jc w:val="center"/>
              <w:rPr>
                <w:rFonts w:ascii="Calibri" w:eastAsia="Times New Roman" w:hAnsi="Calibri" w:cs="Calibri"/>
                <w:color w:val="00B050"/>
                <w:sz w:val="44"/>
                <w:szCs w:val="44"/>
                <w:lang w:eastAsia="en-GB"/>
              </w:rPr>
            </w:pPr>
            <w:r w:rsidRPr="009A64D6">
              <w:rPr>
                <w:rFonts w:ascii="Calibri" w:eastAsia="Times New Roman" w:hAnsi="Calibri" w:cs="Calibri"/>
                <w:color w:val="00B050"/>
                <w:sz w:val="44"/>
                <w:szCs w:val="44"/>
                <w:lang w:eastAsia="en-GB"/>
              </w:rPr>
              <w:t>●</w:t>
            </w:r>
          </w:p>
        </w:tc>
        <w:tc>
          <w:tcPr>
            <w:tcW w:w="622" w:type="pct"/>
            <w:shd w:val="clear" w:color="auto" w:fill="auto"/>
            <w:noWrap/>
            <w:vAlign w:val="center"/>
          </w:tcPr>
          <w:p w14:paraId="1B50CAC7" w14:textId="3CC8B69A"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25DD9D3A" w14:textId="77777777" w:rsidTr="00C41F37">
        <w:trPr>
          <w:trHeight w:val="567"/>
        </w:trPr>
        <w:tc>
          <w:tcPr>
            <w:tcW w:w="12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B4F6FA" w14:textId="0EA17454" w:rsidR="007D1AA6" w:rsidRPr="006052EC" w:rsidRDefault="007D1AA6" w:rsidP="007D1AA6">
            <w:pPr>
              <w:rPr>
                <w:rFonts w:ascii="Calibri" w:eastAsia="Times New Roman" w:hAnsi="Calibri" w:cs="Calibri"/>
                <w:color w:val="000000"/>
                <w:lang w:eastAsia="en-GB"/>
              </w:rPr>
            </w:pPr>
            <w:r>
              <w:rPr>
                <w:rFonts w:ascii="Calibri" w:hAnsi="Calibri" w:cs="Calibri"/>
                <w:color w:val="000000"/>
              </w:rPr>
              <w:t>Chan, 2020</w:t>
            </w:r>
            <w:r w:rsidRPr="006C5D72">
              <w:rPr>
                <w:rFonts w:ascii="Calibri" w:eastAsia="Times New Roman" w:hAnsi="Calibri" w:cs="Calibri"/>
                <w:color w:val="000000"/>
                <w:vertAlign w:val="superscript"/>
                <w:lang w:eastAsia="en-GB"/>
              </w:rPr>
              <w:t>117</w:t>
            </w:r>
          </w:p>
        </w:tc>
        <w:tc>
          <w:tcPr>
            <w:tcW w:w="322" w:type="pct"/>
            <w:tcBorders>
              <w:top w:val="single" w:sz="4" w:space="0" w:color="auto"/>
              <w:left w:val="single" w:sz="4" w:space="0" w:color="auto"/>
              <w:bottom w:val="single" w:sz="4" w:space="0" w:color="auto"/>
              <w:right w:val="single" w:sz="4" w:space="0" w:color="auto"/>
            </w:tcBorders>
            <w:shd w:val="clear" w:color="auto" w:fill="auto"/>
            <w:noWrap/>
          </w:tcPr>
          <w:p w14:paraId="3C73C570" w14:textId="03021E67"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single" w:sz="4" w:space="0" w:color="auto"/>
              <w:left w:val="single" w:sz="4" w:space="0" w:color="auto"/>
              <w:bottom w:val="single" w:sz="4" w:space="0" w:color="auto"/>
              <w:right w:val="single" w:sz="4" w:space="0" w:color="auto"/>
            </w:tcBorders>
            <w:shd w:val="clear" w:color="auto" w:fill="auto"/>
            <w:noWrap/>
          </w:tcPr>
          <w:p w14:paraId="406A33C0" w14:textId="0355012E" w:rsidR="007D1AA6" w:rsidRPr="004D3D7A" w:rsidRDefault="007D1AA6" w:rsidP="007D1AA6">
            <w:pPr>
              <w:jc w:val="center"/>
              <w:rPr>
                <w:rFonts w:ascii="Calibri" w:eastAsia="Times New Roman" w:hAnsi="Calibri" w:cs="Calibri"/>
                <w:color w:val="00B050"/>
                <w:sz w:val="44"/>
                <w:szCs w:val="44"/>
                <w:lang w:eastAsia="en-GB"/>
              </w:rPr>
            </w:pPr>
            <w:r w:rsidRPr="00F4239E">
              <w:rPr>
                <w:rFonts w:ascii="Calibri" w:eastAsia="Times New Roman" w:hAnsi="Calibri" w:cs="Calibri"/>
                <w:color w:val="00B050"/>
                <w:sz w:val="44"/>
                <w:szCs w:val="44"/>
                <w:lang w:eastAsia="en-GB"/>
              </w:rPr>
              <w:t>●</w:t>
            </w:r>
          </w:p>
        </w:tc>
        <w:tc>
          <w:tcPr>
            <w:tcW w:w="322" w:type="pct"/>
            <w:tcBorders>
              <w:top w:val="single" w:sz="4" w:space="0" w:color="auto"/>
              <w:left w:val="single" w:sz="4" w:space="0" w:color="auto"/>
              <w:bottom w:val="single" w:sz="4" w:space="0" w:color="auto"/>
              <w:right w:val="single" w:sz="4" w:space="0" w:color="auto"/>
            </w:tcBorders>
            <w:shd w:val="clear" w:color="auto" w:fill="auto"/>
            <w:noWrap/>
          </w:tcPr>
          <w:p w14:paraId="45503354" w14:textId="6F1AF82F" w:rsidR="007D1AA6" w:rsidRPr="004D3D7A" w:rsidRDefault="007D1AA6" w:rsidP="007D1AA6">
            <w:pPr>
              <w:jc w:val="center"/>
              <w:rPr>
                <w:rFonts w:ascii="Calibri" w:eastAsia="Times New Roman" w:hAnsi="Calibri" w:cs="Calibri"/>
                <w:color w:val="00B050"/>
                <w:sz w:val="44"/>
                <w:szCs w:val="44"/>
                <w:lang w:eastAsia="en-GB"/>
              </w:rPr>
            </w:pPr>
            <w:r w:rsidRPr="0068341E">
              <w:rPr>
                <w:rFonts w:ascii="Calibri" w:eastAsia="Times New Roman" w:hAnsi="Calibri" w:cs="Calibri"/>
                <w:color w:val="00B050"/>
                <w:sz w:val="44"/>
                <w:szCs w:val="44"/>
                <w:lang w:eastAsia="en-GB"/>
              </w:rPr>
              <w:t>●</w:t>
            </w:r>
          </w:p>
        </w:tc>
        <w:tc>
          <w:tcPr>
            <w:tcW w:w="303" w:type="pct"/>
            <w:tcBorders>
              <w:top w:val="single" w:sz="4" w:space="0" w:color="auto"/>
              <w:left w:val="single" w:sz="4" w:space="0" w:color="auto"/>
              <w:bottom w:val="single" w:sz="4" w:space="0" w:color="auto"/>
              <w:right w:val="single" w:sz="4" w:space="0" w:color="auto"/>
            </w:tcBorders>
            <w:shd w:val="clear" w:color="auto" w:fill="auto"/>
            <w:noWrap/>
          </w:tcPr>
          <w:p w14:paraId="30CDEA8B" w14:textId="78B015EE" w:rsidR="007D1AA6" w:rsidRPr="006843F3" w:rsidRDefault="007D1AA6" w:rsidP="007D1AA6">
            <w:pPr>
              <w:jc w:val="center"/>
              <w:rPr>
                <w:rFonts w:ascii="Calibri" w:eastAsia="Times New Roman" w:hAnsi="Calibri" w:cs="Calibri"/>
                <w:color w:val="FF0000"/>
                <w:sz w:val="44"/>
                <w:szCs w:val="44"/>
                <w:lang w:eastAsia="en-GB"/>
              </w:rPr>
            </w:pPr>
            <w:r w:rsidRPr="003B0FA4">
              <w:rPr>
                <w:rFonts w:ascii="Calibri" w:eastAsia="Times New Roman" w:hAnsi="Calibri" w:cs="Calibri"/>
                <w:color w:val="FF0000"/>
                <w:sz w:val="44"/>
                <w:szCs w:val="44"/>
                <w:lang w:eastAsia="en-GB"/>
              </w:rPr>
              <w:t>●</w:t>
            </w:r>
          </w:p>
        </w:tc>
        <w:tc>
          <w:tcPr>
            <w:tcW w:w="303" w:type="pct"/>
            <w:tcBorders>
              <w:top w:val="single" w:sz="4" w:space="0" w:color="auto"/>
              <w:left w:val="single" w:sz="4" w:space="0" w:color="auto"/>
              <w:bottom w:val="single" w:sz="4" w:space="0" w:color="auto"/>
              <w:right w:val="single" w:sz="4" w:space="0" w:color="auto"/>
            </w:tcBorders>
            <w:shd w:val="clear" w:color="auto" w:fill="auto"/>
            <w:noWrap/>
          </w:tcPr>
          <w:p w14:paraId="66ABA5D8" w14:textId="1646558F" w:rsidR="007D1AA6" w:rsidRPr="006843F3" w:rsidRDefault="007D1AA6" w:rsidP="007D1AA6">
            <w:pPr>
              <w:jc w:val="center"/>
              <w:rPr>
                <w:rFonts w:ascii="Calibri" w:eastAsia="Times New Roman" w:hAnsi="Calibri" w:cs="Calibri"/>
                <w:color w:val="FF0000"/>
                <w:sz w:val="44"/>
                <w:szCs w:val="44"/>
                <w:lang w:eastAsia="en-GB"/>
              </w:rPr>
            </w:pPr>
            <w:r w:rsidRPr="003B0FA4">
              <w:rPr>
                <w:rFonts w:ascii="Calibri" w:eastAsia="Times New Roman" w:hAnsi="Calibri" w:cs="Calibri"/>
                <w:color w:val="FF0000"/>
                <w:sz w:val="44"/>
                <w:szCs w:val="44"/>
                <w:lang w:eastAsia="en-GB"/>
              </w:rPr>
              <w:t>●</w:t>
            </w:r>
          </w:p>
        </w:tc>
        <w:tc>
          <w:tcPr>
            <w:tcW w:w="328" w:type="pct"/>
            <w:tcBorders>
              <w:top w:val="single" w:sz="4" w:space="0" w:color="auto"/>
              <w:left w:val="single" w:sz="4" w:space="0" w:color="auto"/>
              <w:bottom w:val="single" w:sz="4" w:space="0" w:color="auto"/>
              <w:right w:val="single" w:sz="4" w:space="0" w:color="auto"/>
            </w:tcBorders>
            <w:shd w:val="clear" w:color="auto" w:fill="auto"/>
            <w:noWrap/>
          </w:tcPr>
          <w:p w14:paraId="62063705" w14:textId="234CF970"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3D2295">
              <w:rPr>
                <w:rFonts w:ascii="Calibri" w:eastAsia="Times New Roman" w:hAnsi="Calibri" w:cs="Calibri"/>
                <w:color w:val="00B050"/>
                <w:sz w:val="44"/>
                <w:szCs w:val="44"/>
                <w:lang w:eastAsia="en-GB"/>
              </w:rPr>
              <w:t>●</w:t>
            </w:r>
          </w:p>
        </w:tc>
        <w:tc>
          <w:tcPr>
            <w:tcW w:w="322" w:type="pct"/>
            <w:tcBorders>
              <w:top w:val="single" w:sz="4" w:space="0" w:color="auto"/>
              <w:left w:val="single" w:sz="4" w:space="0" w:color="auto"/>
              <w:bottom w:val="single" w:sz="4" w:space="0" w:color="auto"/>
              <w:right w:val="single" w:sz="4" w:space="0" w:color="auto"/>
            </w:tcBorders>
            <w:shd w:val="clear" w:color="auto" w:fill="auto"/>
            <w:noWrap/>
          </w:tcPr>
          <w:p w14:paraId="237995B5" w14:textId="5B09F0CA" w:rsidR="007D1AA6" w:rsidRPr="00993103" w:rsidRDefault="007D1AA6" w:rsidP="007D1AA6">
            <w:pPr>
              <w:jc w:val="center"/>
              <w:rPr>
                <w:rFonts w:ascii="Calibri" w:eastAsia="Times New Roman" w:hAnsi="Calibri" w:cs="Calibri"/>
                <w:color w:val="00B050"/>
                <w:sz w:val="44"/>
                <w:szCs w:val="44"/>
                <w:lang w:eastAsia="en-GB"/>
              </w:rPr>
            </w:pPr>
            <w:r w:rsidRPr="003D2295">
              <w:rPr>
                <w:rFonts w:ascii="Calibri" w:eastAsia="Times New Roman" w:hAnsi="Calibri" w:cs="Calibri"/>
                <w:color w:val="00B050"/>
                <w:sz w:val="44"/>
                <w:szCs w:val="44"/>
                <w:lang w:eastAsia="en-GB"/>
              </w:rPr>
              <w:t>●</w:t>
            </w:r>
          </w:p>
        </w:tc>
        <w:tc>
          <w:tcPr>
            <w:tcW w:w="322" w:type="pct"/>
            <w:tcBorders>
              <w:top w:val="single" w:sz="4" w:space="0" w:color="auto"/>
              <w:left w:val="single" w:sz="4" w:space="0" w:color="auto"/>
              <w:bottom w:val="single" w:sz="4" w:space="0" w:color="auto"/>
              <w:right w:val="single" w:sz="4" w:space="0" w:color="auto"/>
            </w:tcBorders>
            <w:shd w:val="clear" w:color="auto" w:fill="auto"/>
            <w:noWrap/>
          </w:tcPr>
          <w:p w14:paraId="0A7100E5" w14:textId="27674A94" w:rsidR="007D1AA6" w:rsidRPr="00993103" w:rsidRDefault="007D1AA6" w:rsidP="007D1AA6">
            <w:pPr>
              <w:jc w:val="center"/>
              <w:rPr>
                <w:rFonts w:ascii="Calibri" w:eastAsia="Times New Roman" w:hAnsi="Calibri" w:cs="Calibri"/>
                <w:color w:val="00B050"/>
                <w:sz w:val="44"/>
                <w:szCs w:val="44"/>
                <w:lang w:eastAsia="en-GB"/>
              </w:rPr>
            </w:pPr>
            <w:r w:rsidRPr="003D2295">
              <w:rPr>
                <w:rFonts w:ascii="Calibri" w:eastAsia="Times New Roman" w:hAnsi="Calibri" w:cs="Calibri"/>
                <w:color w:val="00B050"/>
                <w:sz w:val="44"/>
                <w:szCs w:val="44"/>
                <w:lang w:eastAsia="en-GB"/>
              </w:rPr>
              <w:t>●</w:t>
            </w:r>
          </w:p>
        </w:tc>
        <w:tc>
          <w:tcPr>
            <w:tcW w:w="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C3C1740" w14:textId="40A4D766" w:rsidR="007D1AA6" w:rsidRPr="00993103" w:rsidRDefault="007D1AA6" w:rsidP="007D1AA6">
            <w:pPr>
              <w:jc w:val="center"/>
              <w:rPr>
                <w:rFonts w:ascii="Calibri" w:eastAsia="Times New Roman" w:hAnsi="Calibri" w:cs="Calibri"/>
                <w:color w:val="00B050"/>
                <w:sz w:val="44"/>
                <w:szCs w:val="44"/>
                <w:lang w:eastAsia="en-GB"/>
              </w:rPr>
            </w:pPr>
            <w:r w:rsidRPr="00040562">
              <w:rPr>
                <w:rFonts w:ascii="Calibri" w:eastAsia="Times New Roman" w:hAnsi="Calibri" w:cs="Calibri"/>
                <w:color w:val="BFBFBF" w:themeColor="background1" w:themeShade="BF"/>
                <w:sz w:val="44"/>
                <w:szCs w:val="44"/>
                <w:lang w:eastAsia="en-GB"/>
              </w:rPr>
              <w:t>●</w:t>
            </w:r>
          </w:p>
        </w:tc>
        <w:tc>
          <w:tcPr>
            <w:tcW w:w="622" w:type="pct"/>
            <w:shd w:val="clear" w:color="auto" w:fill="auto"/>
            <w:noWrap/>
            <w:vAlign w:val="center"/>
          </w:tcPr>
          <w:p w14:paraId="1854C5B9" w14:textId="7B1209D5"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39028F0A" w14:textId="77777777" w:rsidTr="00C41F37">
        <w:trPr>
          <w:trHeight w:val="567"/>
        </w:trPr>
        <w:tc>
          <w:tcPr>
            <w:tcW w:w="12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3B4B11" w14:textId="693C7F2F" w:rsidR="007D1AA6" w:rsidRPr="006052EC" w:rsidRDefault="007D1AA6" w:rsidP="007D1AA6">
            <w:pPr>
              <w:rPr>
                <w:rFonts w:ascii="Calibri" w:eastAsia="Times New Roman" w:hAnsi="Calibri" w:cs="Calibri"/>
                <w:color w:val="000000"/>
                <w:lang w:eastAsia="en-GB"/>
              </w:rPr>
            </w:pPr>
            <w:r>
              <w:rPr>
                <w:rFonts w:ascii="Calibri" w:hAnsi="Calibri" w:cs="Calibri"/>
                <w:color w:val="000000"/>
              </w:rPr>
              <w:t>Christie, 2020</w:t>
            </w:r>
            <w:r w:rsidRPr="006C5D72">
              <w:rPr>
                <w:rFonts w:ascii="Calibri" w:eastAsia="Times New Roman" w:hAnsi="Calibri" w:cs="Calibri"/>
                <w:color w:val="000000"/>
                <w:vertAlign w:val="superscript"/>
                <w:lang w:eastAsia="en-GB"/>
              </w:rPr>
              <w:t>15</w:t>
            </w:r>
            <w:r>
              <w:rPr>
                <w:rFonts w:ascii="Calibri" w:eastAsia="Times New Roman" w:hAnsi="Calibri" w:cs="Calibri"/>
                <w:color w:val="000000"/>
                <w:vertAlign w:val="superscript"/>
                <w:lang w:eastAsia="en-GB"/>
              </w:rPr>
              <w:t>4</w:t>
            </w:r>
          </w:p>
        </w:tc>
        <w:tc>
          <w:tcPr>
            <w:tcW w:w="322" w:type="pct"/>
            <w:tcBorders>
              <w:top w:val="single" w:sz="4" w:space="0" w:color="auto"/>
              <w:left w:val="single" w:sz="4" w:space="0" w:color="auto"/>
              <w:bottom w:val="single" w:sz="4" w:space="0" w:color="auto"/>
              <w:right w:val="single" w:sz="4" w:space="0" w:color="auto"/>
            </w:tcBorders>
            <w:shd w:val="clear" w:color="auto" w:fill="auto"/>
            <w:noWrap/>
          </w:tcPr>
          <w:p w14:paraId="40BBA072" w14:textId="0EE83069"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9071B03" w14:textId="7C95E323" w:rsidR="007D1AA6" w:rsidRPr="004D3D7A" w:rsidRDefault="007D1AA6" w:rsidP="007D1AA6">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322" w:type="pct"/>
            <w:tcBorders>
              <w:top w:val="single" w:sz="4" w:space="0" w:color="auto"/>
              <w:left w:val="single" w:sz="4" w:space="0" w:color="auto"/>
              <w:bottom w:val="single" w:sz="4" w:space="0" w:color="auto"/>
              <w:right w:val="single" w:sz="4" w:space="0" w:color="auto"/>
            </w:tcBorders>
            <w:shd w:val="clear" w:color="auto" w:fill="auto"/>
            <w:noWrap/>
          </w:tcPr>
          <w:p w14:paraId="20A44DFC" w14:textId="1D37C25C" w:rsidR="007D1AA6" w:rsidRPr="004D3D7A" w:rsidRDefault="007D1AA6" w:rsidP="007D1AA6">
            <w:pPr>
              <w:jc w:val="center"/>
              <w:rPr>
                <w:rFonts w:ascii="Calibri" w:eastAsia="Times New Roman" w:hAnsi="Calibri" w:cs="Calibri"/>
                <w:color w:val="00B050"/>
                <w:sz w:val="44"/>
                <w:szCs w:val="44"/>
                <w:lang w:eastAsia="en-GB"/>
              </w:rPr>
            </w:pPr>
            <w:r w:rsidRPr="0068341E">
              <w:rPr>
                <w:rFonts w:ascii="Calibri" w:eastAsia="Times New Roman" w:hAnsi="Calibri" w:cs="Calibri"/>
                <w:color w:val="00B050"/>
                <w:sz w:val="44"/>
                <w:szCs w:val="44"/>
                <w:lang w:eastAsia="en-GB"/>
              </w:rPr>
              <w:t>●</w:t>
            </w:r>
          </w:p>
        </w:tc>
        <w:tc>
          <w:tcPr>
            <w:tcW w:w="303" w:type="pct"/>
            <w:tcBorders>
              <w:top w:val="single" w:sz="4" w:space="0" w:color="auto"/>
              <w:left w:val="single" w:sz="4" w:space="0" w:color="auto"/>
              <w:bottom w:val="single" w:sz="4" w:space="0" w:color="auto"/>
              <w:right w:val="single" w:sz="4" w:space="0" w:color="auto"/>
            </w:tcBorders>
            <w:shd w:val="clear" w:color="auto" w:fill="auto"/>
            <w:noWrap/>
          </w:tcPr>
          <w:p w14:paraId="5A5074D1" w14:textId="7F27F4A5" w:rsidR="007D1AA6" w:rsidRPr="006843F3" w:rsidRDefault="007D1AA6" w:rsidP="007D1AA6">
            <w:pPr>
              <w:jc w:val="center"/>
              <w:rPr>
                <w:rFonts w:ascii="Calibri" w:eastAsia="Times New Roman" w:hAnsi="Calibri" w:cs="Calibri"/>
                <w:color w:val="FF0000"/>
                <w:sz w:val="44"/>
                <w:szCs w:val="44"/>
                <w:lang w:eastAsia="en-GB"/>
              </w:rPr>
            </w:pPr>
            <w:r w:rsidRPr="003B0FA4">
              <w:rPr>
                <w:rFonts w:ascii="Calibri" w:eastAsia="Times New Roman" w:hAnsi="Calibri" w:cs="Calibri"/>
                <w:color w:val="FF0000"/>
                <w:sz w:val="44"/>
                <w:szCs w:val="44"/>
                <w:lang w:eastAsia="en-GB"/>
              </w:rPr>
              <w:t>●</w:t>
            </w:r>
          </w:p>
        </w:tc>
        <w:tc>
          <w:tcPr>
            <w:tcW w:w="303" w:type="pct"/>
            <w:tcBorders>
              <w:top w:val="single" w:sz="4" w:space="0" w:color="auto"/>
              <w:left w:val="single" w:sz="4" w:space="0" w:color="auto"/>
              <w:bottom w:val="single" w:sz="4" w:space="0" w:color="auto"/>
              <w:right w:val="single" w:sz="4" w:space="0" w:color="auto"/>
            </w:tcBorders>
            <w:shd w:val="clear" w:color="auto" w:fill="auto"/>
            <w:noWrap/>
          </w:tcPr>
          <w:p w14:paraId="5B9E5F93" w14:textId="3AE16B1B" w:rsidR="007D1AA6" w:rsidRPr="006843F3" w:rsidRDefault="007D1AA6" w:rsidP="007D1AA6">
            <w:pPr>
              <w:jc w:val="center"/>
              <w:rPr>
                <w:rFonts w:ascii="Calibri" w:eastAsia="Times New Roman" w:hAnsi="Calibri" w:cs="Calibri"/>
                <w:color w:val="FF0000"/>
                <w:sz w:val="44"/>
                <w:szCs w:val="44"/>
                <w:lang w:eastAsia="en-GB"/>
              </w:rPr>
            </w:pPr>
            <w:r w:rsidRPr="003B0FA4">
              <w:rPr>
                <w:rFonts w:ascii="Calibri" w:eastAsia="Times New Roman" w:hAnsi="Calibri" w:cs="Calibri"/>
                <w:color w:val="FF0000"/>
                <w:sz w:val="44"/>
                <w:szCs w:val="44"/>
                <w:lang w:eastAsia="en-GB"/>
              </w:rPr>
              <w:t>●</w:t>
            </w:r>
          </w:p>
        </w:tc>
        <w:tc>
          <w:tcPr>
            <w:tcW w:w="328" w:type="pct"/>
            <w:tcBorders>
              <w:top w:val="single" w:sz="4" w:space="0" w:color="auto"/>
              <w:left w:val="single" w:sz="4" w:space="0" w:color="auto"/>
              <w:bottom w:val="single" w:sz="4" w:space="0" w:color="auto"/>
              <w:right w:val="single" w:sz="4" w:space="0" w:color="auto"/>
            </w:tcBorders>
            <w:shd w:val="clear" w:color="auto" w:fill="auto"/>
            <w:noWrap/>
          </w:tcPr>
          <w:p w14:paraId="65C56896" w14:textId="74D6CCBD"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B427FB">
              <w:rPr>
                <w:rFonts w:ascii="Calibri" w:eastAsia="Times New Roman" w:hAnsi="Calibri" w:cs="Calibri"/>
                <w:color w:val="BFBFBF" w:themeColor="background1" w:themeShade="BF"/>
                <w:sz w:val="44"/>
                <w:szCs w:val="44"/>
                <w:lang w:eastAsia="en-GB"/>
              </w:rPr>
              <w:t>●</w:t>
            </w:r>
          </w:p>
        </w:tc>
        <w:tc>
          <w:tcPr>
            <w:tcW w:w="322" w:type="pct"/>
            <w:tcBorders>
              <w:top w:val="single" w:sz="4" w:space="0" w:color="auto"/>
              <w:left w:val="single" w:sz="4" w:space="0" w:color="auto"/>
              <w:bottom w:val="single" w:sz="4" w:space="0" w:color="auto"/>
              <w:right w:val="single" w:sz="4" w:space="0" w:color="auto"/>
            </w:tcBorders>
            <w:shd w:val="clear" w:color="auto" w:fill="auto"/>
            <w:noWrap/>
          </w:tcPr>
          <w:p w14:paraId="614A28B1" w14:textId="6F795802" w:rsidR="007D1AA6" w:rsidRPr="00993103" w:rsidRDefault="007D1AA6" w:rsidP="007D1AA6">
            <w:pPr>
              <w:jc w:val="center"/>
              <w:rPr>
                <w:rFonts w:ascii="Calibri" w:eastAsia="Times New Roman" w:hAnsi="Calibri" w:cs="Calibri"/>
                <w:color w:val="00B050"/>
                <w:sz w:val="44"/>
                <w:szCs w:val="44"/>
                <w:lang w:eastAsia="en-GB"/>
              </w:rPr>
            </w:pPr>
            <w:r w:rsidRPr="0060261E">
              <w:rPr>
                <w:rFonts w:ascii="Calibri" w:eastAsia="Times New Roman" w:hAnsi="Calibri" w:cs="Calibri"/>
                <w:color w:val="00B050"/>
                <w:sz w:val="44"/>
                <w:szCs w:val="44"/>
                <w:lang w:eastAsia="en-GB"/>
              </w:rPr>
              <w:t>●</w:t>
            </w:r>
          </w:p>
        </w:tc>
        <w:tc>
          <w:tcPr>
            <w:tcW w:w="322" w:type="pct"/>
            <w:tcBorders>
              <w:top w:val="single" w:sz="4" w:space="0" w:color="auto"/>
              <w:left w:val="single" w:sz="4" w:space="0" w:color="auto"/>
              <w:bottom w:val="single" w:sz="4" w:space="0" w:color="auto"/>
              <w:right w:val="single" w:sz="4" w:space="0" w:color="auto"/>
            </w:tcBorders>
            <w:shd w:val="clear" w:color="auto" w:fill="auto"/>
            <w:noWrap/>
          </w:tcPr>
          <w:p w14:paraId="75080536" w14:textId="1D322D8E" w:rsidR="007D1AA6" w:rsidRPr="00993103" w:rsidRDefault="007D1AA6" w:rsidP="007D1AA6">
            <w:pPr>
              <w:jc w:val="center"/>
              <w:rPr>
                <w:rFonts w:ascii="Calibri" w:eastAsia="Times New Roman" w:hAnsi="Calibri" w:cs="Calibri"/>
                <w:color w:val="00B050"/>
                <w:sz w:val="44"/>
                <w:szCs w:val="44"/>
                <w:lang w:eastAsia="en-GB"/>
              </w:rPr>
            </w:pPr>
            <w:r w:rsidRPr="0060261E">
              <w:rPr>
                <w:rFonts w:ascii="Calibri" w:eastAsia="Times New Roman" w:hAnsi="Calibri" w:cs="Calibri"/>
                <w:color w:val="00B050"/>
                <w:sz w:val="44"/>
                <w:szCs w:val="44"/>
                <w:lang w:eastAsia="en-GB"/>
              </w:rPr>
              <w:t>●</w:t>
            </w:r>
          </w:p>
        </w:tc>
        <w:tc>
          <w:tcPr>
            <w:tcW w:w="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FBCCC92" w14:textId="290A588F" w:rsidR="007D1AA6" w:rsidRPr="00993103" w:rsidRDefault="007D1AA6" w:rsidP="007D1AA6">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622" w:type="pct"/>
            <w:shd w:val="clear" w:color="auto" w:fill="auto"/>
            <w:noWrap/>
            <w:vAlign w:val="center"/>
          </w:tcPr>
          <w:p w14:paraId="1900E2DF" w14:textId="7E10330D"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7D1AA6" w:rsidRPr="00FB3E05" w14:paraId="455FFAF1" w14:textId="77777777" w:rsidTr="00C41F37">
        <w:trPr>
          <w:trHeight w:val="567"/>
        </w:trPr>
        <w:tc>
          <w:tcPr>
            <w:tcW w:w="12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8864ED" w14:textId="27D58344" w:rsidR="007D1AA6" w:rsidRPr="006052EC" w:rsidRDefault="007D1AA6" w:rsidP="007D1AA6">
            <w:pPr>
              <w:rPr>
                <w:rFonts w:ascii="Calibri" w:eastAsia="Times New Roman" w:hAnsi="Calibri" w:cs="Calibri"/>
                <w:color w:val="000000"/>
                <w:lang w:eastAsia="en-GB"/>
              </w:rPr>
            </w:pPr>
            <w:r>
              <w:rPr>
                <w:rFonts w:ascii="Calibri" w:hAnsi="Calibri" w:cs="Calibri"/>
                <w:color w:val="000000"/>
              </w:rPr>
              <w:t>Kim, 2019</w:t>
            </w:r>
            <w:r w:rsidRPr="006C5D72">
              <w:rPr>
                <w:rFonts w:ascii="Calibri" w:eastAsia="Times New Roman" w:hAnsi="Calibri" w:cs="Calibri"/>
                <w:color w:val="000000"/>
                <w:vertAlign w:val="superscript"/>
                <w:lang w:eastAsia="en-GB"/>
              </w:rPr>
              <w:t>146</w:t>
            </w:r>
          </w:p>
        </w:tc>
        <w:tc>
          <w:tcPr>
            <w:tcW w:w="322" w:type="pct"/>
            <w:tcBorders>
              <w:top w:val="single" w:sz="4" w:space="0" w:color="auto"/>
              <w:left w:val="single" w:sz="4" w:space="0" w:color="auto"/>
              <w:bottom w:val="single" w:sz="4" w:space="0" w:color="auto"/>
              <w:right w:val="single" w:sz="4" w:space="0" w:color="auto"/>
            </w:tcBorders>
            <w:shd w:val="clear" w:color="auto" w:fill="auto"/>
            <w:noWrap/>
          </w:tcPr>
          <w:p w14:paraId="0394AB92" w14:textId="0CF433BA" w:rsidR="007D1AA6" w:rsidRPr="004D3D7A" w:rsidRDefault="007D1AA6" w:rsidP="007D1AA6">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986C0D9" w14:textId="0F712EE1" w:rsidR="007D1AA6" w:rsidRPr="004D3D7A" w:rsidRDefault="007D1AA6" w:rsidP="007D1AA6">
            <w:pPr>
              <w:jc w:val="center"/>
              <w:rPr>
                <w:rFonts w:ascii="Calibri" w:eastAsia="Times New Roman" w:hAnsi="Calibri" w:cs="Calibri"/>
                <w:color w:val="00B050"/>
                <w:sz w:val="44"/>
                <w:szCs w:val="44"/>
                <w:lang w:eastAsia="en-GB"/>
              </w:rPr>
            </w:pPr>
            <w:r w:rsidRPr="009A64D6">
              <w:rPr>
                <w:rFonts w:ascii="Calibri" w:eastAsia="Times New Roman" w:hAnsi="Calibri" w:cs="Calibri"/>
                <w:color w:val="00B050"/>
                <w:sz w:val="44"/>
                <w:szCs w:val="44"/>
                <w:lang w:eastAsia="en-GB"/>
              </w:rPr>
              <w:t>●</w:t>
            </w:r>
          </w:p>
        </w:tc>
        <w:tc>
          <w:tcPr>
            <w:tcW w:w="322" w:type="pct"/>
            <w:tcBorders>
              <w:top w:val="single" w:sz="4" w:space="0" w:color="auto"/>
              <w:left w:val="single" w:sz="4" w:space="0" w:color="auto"/>
              <w:bottom w:val="single" w:sz="4" w:space="0" w:color="auto"/>
              <w:right w:val="single" w:sz="4" w:space="0" w:color="auto"/>
            </w:tcBorders>
            <w:shd w:val="clear" w:color="auto" w:fill="auto"/>
            <w:noWrap/>
          </w:tcPr>
          <w:p w14:paraId="41A1499B" w14:textId="04202C15" w:rsidR="007D1AA6" w:rsidRPr="004D3D7A" w:rsidRDefault="007D1AA6" w:rsidP="007D1AA6">
            <w:pPr>
              <w:jc w:val="center"/>
              <w:rPr>
                <w:rFonts w:ascii="Calibri" w:eastAsia="Times New Roman" w:hAnsi="Calibri" w:cs="Calibri"/>
                <w:color w:val="00B050"/>
                <w:sz w:val="44"/>
                <w:szCs w:val="44"/>
                <w:lang w:eastAsia="en-GB"/>
              </w:rPr>
            </w:pPr>
            <w:r w:rsidRPr="0068341E">
              <w:rPr>
                <w:rFonts w:ascii="Calibri" w:eastAsia="Times New Roman" w:hAnsi="Calibri" w:cs="Calibri"/>
                <w:color w:val="00B050"/>
                <w:sz w:val="44"/>
                <w:szCs w:val="44"/>
                <w:lang w:eastAsia="en-GB"/>
              </w:rPr>
              <w:t>●</w:t>
            </w:r>
          </w:p>
        </w:tc>
        <w:tc>
          <w:tcPr>
            <w:tcW w:w="303" w:type="pct"/>
            <w:tcBorders>
              <w:top w:val="single" w:sz="4" w:space="0" w:color="auto"/>
              <w:left w:val="single" w:sz="4" w:space="0" w:color="auto"/>
              <w:bottom w:val="single" w:sz="4" w:space="0" w:color="auto"/>
              <w:right w:val="single" w:sz="4" w:space="0" w:color="auto"/>
            </w:tcBorders>
            <w:shd w:val="clear" w:color="auto" w:fill="auto"/>
            <w:noWrap/>
          </w:tcPr>
          <w:p w14:paraId="6391940D" w14:textId="6147D9E6" w:rsidR="007D1AA6" w:rsidRPr="006843F3" w:rsidRDefault="007D1AA6" w:rsidP="007D1AA6">
            <w:pPr>
              <w:jc w:val="center"/>
              <w:rPr>
                <w:rFonts w:ascii="Calibri" w:eastAsia="Times New Roman" w:hAnsi="Calibri" w:cs="Calibri"/>
                <w:color w:val="FF0000"/>
                <w:sz w:val="44"/>
                <w:szCs w:val="44"/>
                <w:lang w:eastAsia="en-GB"/>
              </w:rPr>
            </w:pPr>
            <w:r w:rsidRPr="003B0FA4">
              <w:rPr>
                <w:rFonts w:ascii="Calibri" w:eastAsia="Times New Roman" w:hAnsi="Calibri" w:cs="Calibri"/>
                <w:color w:val="FF0000"/>
                <w:sz w:val="44"/>
                <w:szCs w:val="44"/>
                <w:lang w:eastAsia="en-GB"/>
              </w:rPr>
              <w:t>●</w:t>
            </w:r>
          </w:p>
        </w:tc>
        <w:tc>
          <w:tcPr>
            <w:tcW w:w="303" w:type="pct"/>
            <w:tcBorders>
              <w:top w:val="single" w:sz="4" w:space="0" w:color="auto"/>
              <w:left w:val="single" w:sz="4" w:space="0" w:color="auto"/>
              <w:bottom w:val="single" w:sz="4" w:space="0" w:color="auto"/>
              <w:right w:val="single" w:sz="4" w:space="0" w:color="auto"/>
            </w:tcBorders>
            <w:shd w:val="clear" w:color="auto" w:fill="auto"/>
            <w:noWrap/>
          </w:tcPr>
          <w:p w14:paraId="62E9A145" w14:textId="1C7F3635" w:rsidR="007D1AA6" w:rsidRPr="006843F3" w:rsidRDefault="007D1AA6" w:rsidP="007D1AA6">
            <w:pPr>
              <w:jc w:val="center"/>
              <w:rPr>
                <w:rFonts w:ascii="Calibri" w:eastAsia="Times New Roman" w:hAnsi="Calibri" w:cs="Calibri"/>
                <w:color w:val="FF0000"/>
                <w:sz w:val="44"/>
                <w:szCs w:val="44"/>
                <w:lang w:eastAsia="en-GB"/>
              </w:rPr>
            </w:pPr>
            <w:r w:rsidRPr="003B0FA4">
              <w:rPr>
                <w:rFonts w:ascii="Calibri" w:eastAsia="Times New Roman" w:hAnsi="Calibri" w:cs="Calibri"/>
                <w:color w:val="FF0000"/>
                <w:sz w:val="44"/>
                <w:szCs w:val="44"/>
                <w:lang w:eastAsia="en-GB"/>
              </w:rPr>
              <w:t>●</w:t>
            </w:r>
          </w:p>
        </w:tc>
        <w:tc>
          <w:tcPr>
            <w:tcW w:w="328" w:type="pct"/>
            <w:tcBorders>
              <w:top w:val="single" w:sz="4" w:space="0" w:color="auto"/>
              <w:left w:val="single" w:sz="4" w:space="0" w:color="auto"/>
              <w:bottom w:val="single" w:sz="4" w:space="0" w:color="auto"/>
              <w:right w:val="single" w:sz="4" w:space="0" w:color="auto"/>
            </w:tcBorders>
            <w:shd w:val="clear" w:color="auto" w:fill="auto"/>
            <w:noWrap/>
          </w:tcPr>
          <w:p w14:paraId="37DCB925" w14:textId="574F4713" w:rsidR="007D1AA6" w:rsidRPr="00854E80" w:rsidRDefault="007D1AA6" w:rsidP="007D1AA6">
            <w:pPr>
              <w:jc w:val="center"/>
              <w:rPr>
                <w:rFonts w:ascii="Calibri" w:eastAsia="Times New Roman" w:hAnsi="Calibri" w:cs="Calibri"/>
                <w:color w:val="BFBFBF" w:themeColor="background1" w:themeShade="BF"/>
                <w:sz w:val="44"/>
                <w:szCs w:val="44"/>
                <w:lang w:eastAsia="en-GB"/>
              </w:rPr>
            </w:pPr>
            <w:r w:rsidRPr="00B427FB">
              <w:rPr>
                <w:rFonts w:ascii="Calibri" w:eastAsia="Times New Roman" w:hAnsi="Calibri" w:cs="Calibri"/>
                <w:color w:val="BFBFBF" w:themeColor="background1" w:themeShade="BF"/>
                <w:sz w:val="44"/>
                <w:szCs w:val="44"/>
                <w:lang w:eastAsia="en-GB"/>
              </w:rPr>
              <w:t>●</w:t>
            </w:r>
          </w:p>
        </w:tc>
        <w:tc>
          <w:tcPr>
            <w:tcW w:w="322" w:type="pct"/>
            <w:tcBorders>
              <w:top w:val="single" w:sz="4" w:space="0" w:color="auto"/>
              <w:left w:val="single" w:sz="4" w:space="0" w:color="auto"/>
              <w:bottom w:val="single" w:sz="4" w:space="0" w:color="auto"/>
              <w:right w:val="single" w:sz="4" w:space="0" w:color="auto"/>
            </w:tcBorders>
            <w:shd w:val="clear" w:color="auto" w:fill="auto"/>
            <w:noWrap/>
          </w:tcPr>
          <w:p w14:paraId="29B79B8E" w14:textId="17668A1B" w:rsidR="007D1AA6" w:rsidRPr="00993103" w:rsidRDefault="007D1AA6" w:rsidP="007D1AA6">
            <w:pPr>
              <w:jc w:val="center"/>
              <w:rPr>
                <w:rFonts w:ascii="Calibri" w:eastAsia="Times New Roman" w:hAnsi="Calibri" w:cs="Calibri"/>
                <w:color w:val="00B050"/>
                <w:sz w:val="44"/>
                <w:szCs w:val="44"/>
                <w:lang w:eastAsia="en-GB"/>
              </w:rPr>
            </w:pPr>
            <w:r w:rsidRPr="00872065">
              <w:rPr>
                <w:rFonts w:ascii="Calibri" w:eastAsia="Times New Roman" w:hAnsi="Calibri" w:cs="Calibri"/>
                <w:color w:val="00B050"/>
                <w:sz w:val="44"/>
                <w:szCs w:val="44"/>
                <w:lang w:eastAsia="en-GB"/>
              </w:rPr>
              <w:t>●</w:t>
            </w:r>
          </w:p>
        </w:tc>
        <w:tc>
          <w:tcPr>
            <w:tcW w:w="322" w:type="pct"/>
            <w:tcBorders>
              <w:top w:val="single" w:sz="4" w:space="0" w:color="auto"/>
              <w:left w:val="single" w:sz="4" w:space="0" w:color="auto"/>
              <w:bottom w:val="single" w:sz="4" w:space="0" w:color="auto"/>
              <w:right w:val="single" w:sz="4" w:space="0" w:color="auto"/>
            </w:tcBorders>
            <w:shd w:val="clear" w:color="auto" w:fill="auto"/>
            <w:noWrap/>
          </w:tcPr>
          <w:p w14:paraId="03D76BA2" w14:textId="53CCFE5B" w:rsidR="007D1AA6" w:rsidRPr="00993103" w:rsidRDefault="007D1AA6" w:rsidP="007D1AA6">
            <w:pPr>
              <w:jc w:val="center"/>
              <w:rPr>
                <w:rFonts w:ascii="Calibri" w:eastAsia="Times New Roman" w:hAnsi="Calibri" w:cs="Calibri"/>
                <w:color w:val="00B050"/>
                <w:sz w:val="44"/>
                <w:szCs w:val="44"/>
                <w:lang w:eastAsia="en-GB"/>
              </w:rPr>
            </w:pPr>
            <w:r w:rsidRPr="00872065">
              <w:rPr>
                <w:rFonts w:ascii="Calibri" w:eastAsia="Times New Roman" w:hAnsi="Calibri" w:cs="Calibri"/>
                <w:color w:val="00B050"/>
                <w:sz w:val="44"/>
                <w:szCs w:val="44"/>
                <w:lang w:eastAsia="en-GB"/>
              </w:rPr>
              <w:t>●</w:t>
            </w:r>
          </w:p>
        </w:tc>
        <w:tc>
          <w:tcPr>
            <w:tcW w:w="322" w:type="pct"/>
            <w:tcBorders>
              <w:top w:val="single" w:sz="4" w:space="0" w:color="auto"/>
              <w:left w:val="single" w:sz="4" w:space="0" w:color="auto"/>
              <w:bottom w:val="single" w:sz="4" w:space="0" w:color="auto"/>
              <w:right w:val="single" w:sz="4" w:space="0" w:color="auto"/>
            </w:tcBorders>
            <w:shd w:val="clear" w:color="auto" w:fill="auto"/>
            <w:noWrap/>
          </w:tcPr>
          <w:p w14:paraId="7A48DF8B" w14:textId="7A46CD02" w:rsidR="007D1AA6" w:rsidRPr="00993103" w:rsidRDefault="007D1AA6" w:rsidP="007D1AA6">
            <w:pPr>
              <w:jc w:val="center"/>
              <w:rPr>
                <w:rFonts w:ascii="Calibri" w:eastAsia="Times New Roman" w:hAnsi="Calibri" w:cs="Calibri"/>
                <w:color w:val="00B050"/>
                <w:sz w:val="44"/>
                <w:szCs w:val="44"/>
                <w:lang w:eastAsia="en-GB"/>
              </w:rPr>
            </w:pPr>
            <w:r w:rsidRPr="00872065">
              <w:rPr>
                <w:rFonts w:ascii="Calibri" w:eastAsia="Times New Roman" w:hAnsi="Calibri" w:cs="Calibri"/>
                <w:color w:val="00B050"/>
                <w:sz w:val="44"/>
                <w:szCs w:val="44"/>
                <w:lang w:eastAsia="en-GB"/>
              </w:rPr>
              <w:t>●</w:t>
            </w:r>
          </w:p>
        </w:tc>
        <w:tc>
          <w:tcPr>
            <w:tcW w:w="622" w:type="pct"/>
            <w:shd w:val="clear" w:color="auto" w:fill="auto"/>
            <w:noWrap/>
            <w:vAlign w:val="center"/>
          </w:tcPr>
          <w:p w14:paraId="58B4D274" w14:textId="4E837188" w:rsidR="007D1AA6" w:rsidRPr="006052EC" w:rsidRDefault="007D1AA6" w:rsidP="007D1AA6">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980DFA" w:rsidRPr="00FB3E05" w14:paraId="784F349B" w14:textId="77777777" w:rsidTr="00C41F37">
        <w:trPr>
          <w:trHeight w:val="315"/>
        </w:trPr>
        <w:tc>
          <w:tcPr>
            <w:tcW w:w="5000" w:type="pct"/>
            <w:gridSpan w:val="11"/>
            <w:shd w:val="clear" w:color="auto" w:fill="BFBFBF" w:themeFill="background1" w:themeFillShade="BF"/>
            <w:noWrap/>
          </w:tcPr>
          <w:p w14:paraId="42B6C277" w14:textId="75C242C9" w:rsidR="00980DFA" w:rsidRPr="00FB3E05" w:rsidRDefault="00980DFA" w:rsidP="00B2785A">
            <w:pPr>
              <w:rPr>
                <w:b/>
                <w:bCs/>
              </w:rPr>
            </w:pPr>
            <w:r>
              <w:rPr>
                <w:b/>
                <w:bCs/>
              </w:rPr>
              <w:t>Questions 12,13</w:t>
            </w:r>
          </w:p>
        </w:tc>
      </w:tr>
      <w:tr w:rsidR="00C41F37" w:rsidRPr="00FB3E05" w14:paraId="3E80EFB0" w14:textId="77777777" w:rsidTr="00C41F37">
        <w:trPr>
          <w:trHeight w:val="567"/>
        </w:trPr>
        <w:tc>
          <w:tcPr>
            <w:tcW w:w="1281" w:type="pct"/>
            <w:shd w:val="clear" w:color="auto" w:fill="auto"/>
            <w:noWrap/>
            <w:vAlign w:val="bottom"/>
          </w:tcPr>
          <w:p w14:paraId="5A80B6CA" w14:textId="507F1BAB" w:rsidR="00C41F37" w:rsidRPr="006052EC" w:rsidRDefault="00C41F37" w:rsidP="00C41F37">
            <w:pPr>
              <w:rPr>
                <w:rFonts w:ascii="Calibri" w:eastAsia="Times New Roman" w:hAnsi="Calibri" w:cs="Calibri"/>
                <w:color w:val="000000"/>
                <w:lang w:eastAsia="en-GB"/>
              </w:rPr>
            </w:pPr>
            <w:r w:rsidRPr="00C5082B">
              <w:rPr>
                <w:rFonts w:ascii="Calibri" w:eastAsia="Times New Roman" w:hAnsi="Calibri" w:cs="Calibri"/>
                <w:color w:val="000000"/>
                <w:lang w:eastAsia="en-GB"/>
              </w:rPr>
              <w:t>Enoch, 2011</w:t>
            </w:r>
            <w:r w:rsidRPr="00185816">
              <w:rPr>
                <w:rFonts w:ascii="Calibri" w:eastAsia="Times New Roman" w:hAnsi="Calibri" w:cs="Calibri"/>
                <w:color w:val="000000"/>
                <w:vertAlign w:val="superscript"/>
                <w:lang w:eastAsia="en-GB"/>
              </w:rPr>
              <w:t>185</w:t>
            </w:r>
          </w:p>
        </w:tc>
        <w:tc>
          <w:tcPr>
            <w:tcW w:w="322" w:type="pct"/>
            <w:shd w:val="clear" w:color="auto" w:fill="auto"/>
            <w:noWrap/>
          </w:tcPr>
          <w:p w14:paraId="16F13CC6" w14:textId="6C827CC4" w:rsidR="00C41F37" w:rsidRPr="004D3D7A" w:rsidRDefault="00C41F37" w:rsidP="00C41F37">
            <w:pPr>
              <w:jc w:val="center"/>
              <w:rPr>
                <w:rFonts w:ascii="Calibri" w:eastAsia="Times New Roman" w:hAnsi="Calibri" w:cs="Calibri"/>
                <w:color w:val="00B050"/>
                <w:sz w:val="44"/>
                <w:szCs w:val="44"/>
                <w:lang w:eastAsia="en-GB"/>
              </w:rPr>
            </w:pPr>
            <w:r w:rsidRPr="00F36768">
              <w:rPr>
                <w:rFonts w:ascii="Calibri" w:eastAsia="Times New Roman" w:hAnsi="Calibri" w:cs="Calibri"/>
                <w:color w:val="00B050"/>
                <w:sz w:val="44"/>
                <w:szCs w:val="44"/>
                <w:lang w:eastAsia="en-GB"/>
              </w:rPr>
              <w:t>●</w:t>
            </w:r>
          </w:p>
        </w:tc>
        <w:tc>
          <w:tcPr>
            <w:tcW w:w="553" w:type="pct"/>
            <w:shd w:val="clear" w:color="auto" w:fill="auto"/>
            <w:noWrap/>
            <w:vAlign w:val="bottom"/>
          </w:tcPr>
          <w:p w14:paraId="3FB54628" w14:textId="64F95EF7" w:rsidR="00C41F37" w:rsidRPr="004D3D7A" w:rsidRDefault="00C41F37" w:rsidP="00C41F37">
            <w:pPr>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322" w:type="pct"/>
            <w:shd w:val="clear" w:color="auto" w:fill="auto"/>
            <w:noWrap/>
          </w:tcPr>
          <w:p w14:paraId="28513849" w14:textId="4DBD1BFF" w:rsidR="00C41F37" w:rsidRPr="004D3D7A" w:rsidRDefault="00C41F37" w:rsidP="00C41F37">
            <w:pPr>
              <w:jc w:val="center"/>
              <w:rPr>
                <w:rFonts w:ascii="Calibri" w:eastAsia="Times New Roman" w:hAnsi="Calibri" w:cs="Calibri"/>
                <w:color w:val="00B050"/>
                <w:sz w:val="44"/>
                <w:szCs w:val="44"/>
                <w:lang w:eastAsia="en-GB"/>
              </w:rPr>
            </w:pPr>
            <w:r w:rsidRPr="00483EFA">
              <w:rPr>
                <w:rFonts w:ascii="Calibri" w:eastAsia="Times New Roman" w:hAnsi="Calibri" w:cs="Calibri"/>
                <w:color w:val="00B050"/>
                <w:sz w:val="44"/>
                <w:szCs w:val="44"/>
                <w:lang w:eastAsia="en-GB"/>
              </w:rPr>
              <w:t>●</w:t>
            </w:r>
          </w:p>
        </w:tc>
        <w:tc>
          <w:tcPr>
            <w:tcW w:w="303" w:type="pct"/>
            <w:shd w:val="clear" w:color="auto" w:fill="auto"/>
            <w:noWrap/>
          </w:tcPr>
          <w:p w14:paraId="4EE9147F" w14:textId="6AE7DF8C" w:rsidR="00C41F37" w:rsidRPr="006843F3" w:rsidRDefault="00C41F37" w:rsidP="00C41F37">
            <w:pPr>
              <w:jc w:val="center"/>
              <w:rPr>
                <w:rFonts w:ascii="Calibri" w:eastAsia="Times New Roman" w:hAnsi="Calibri" w:cs="Calibri"/>
                <w:color w:val="FF0000"/>
                <w:sz w:val="44"/>
                <w:szCs w:val="44"/>
                <w:lang w:eastAsia="en-GB"/>
              </w:rPr>
            </w:pPr>
            <w:r w:rsidRPr="009938BB">
              <w:rPr>
                <w:rFonts w:ascii="Calibri" w:eastAsia="Times New Roman" w:hAnsi="Calibri" w:cs="Calibri"/>
                <w:color w:val="FF0000"/>
                <w:sz w:val="44"/>
                <w:szCs w:val="44"/>
                <w:lang w:eastAsia="en-GB"/>
              </w:rPr>
              <w:t>●</w:t>
            </w:r>
          </w:p>
        </w:tc>
        <w:tc>
          <w:tcPr>
            <w:tcW w:w="303" w:type="pct"/>
            <w:shd w:val="clear" w:color="auto" w:fill="auto"/>
            <w:noWrap/>
          </w:tcPr>
          <w:p w14:paraId="5EC42D04" w14:textId="5C77FCDD" w:rsidR="00C41F37" w:rsidRPr="006843F3" w:rsidRDefault="00C41F37" w:rsidP="00C41F37">
            <w:pPr>
              <w:jc w:val="center"/>
              <w:rPr>
                <w:rFonts w:ascii="Calibri" w:eastAsia="Times New Roman" w:hAnsi="Calibri" w:cs="Calibri"/>
                <w:color w:val="FF0000"/>
                <w:sz w:val="44"/>
                <w:szCs w:val="44"/>
                <w:lang w:eastAsia="en-GB"/>
              </w:rPr>
            </w:pPr>
            <w:r w:rsidRPr="00AC34F7">
              <w:rPr>
                <w:rFonts w:ascii="Calibri" w:eastAsia="Times New Roman" w:hAnsi="Calibri" w:cs="Calibri"/>
                <w:color w:val="FF0000"/>
                <w:sz w:val="44"/>
                <w:szCs w:val="44"/>
                <w:lang w:eastAsia="en-GB"/>
              </w:rPr>
              <w:t>●</w:t>
            </w:r>
          </w:p>
        </w:tc>
        <w:tc>
          <w:tcPr>
            <w:tcW w:w="328" w:type="pct"/>
            <w:shd w:val="clear" w:color="auto" w:fill="auto"/>
            <w:noWrap/>
          </w:tcPr>
          <w:p w14:paraId="26FFED56" w14:textId="022C7FA2" w:rsidR="00C41F37" w:rsidRPr="00854E80" w:rsidRDefault="00C41F37" w:rsidP="00C41F37">
            <w:pPr>
              <w:jc w:val="center"/>
              <w:rPr>
                <w:rFonts w:ascii="Calibri" w:eastAsia="Times New Roman" w:hAnsi="Calibri" w:cs="Calibri"/>
                <w:color w:val="BFBFBF" w:themeColor="background1" w:themeShade="BF"/>
                <w:sz w:val="44"/>
                <w:szCs w:val="44"/>
                <w:lang w:eastAsia="en-GB"/>
              </w:rPr>
            </w:pPr>
            <w:r w:rsidRPr="00097BFC">
              <w:rPr>
                <w:rFonts w:ascii="Calibri" w:eastAsia="Times New Roman" w:hAnsi="Calibri" w:cs="Calibri"/>
                <w:color w:val="BFBFBF" w:themeColor="background1" w:themeShade="BF"/>
                <w:sz w:val="44"/>
                <w:szCs w:val="44"/>
                <w:lang w:eastAsia="en-GB"/>
              </w:rPr>
              <w:t>●</w:t>
            </w:r>
          </w:p>
        </w:tc>
        <w:tc>
          <w:tcPr>
            <w:tcW w:w="322" w:type="pct"/>
            <w:shd w:val="clear" w:color="auto" w:fill="auto"/>
            <w:noWrap/>
            <w:vAlign w:val="bottom"/>
          </w:tcPr>
          <w:p w14:paraId="4340D1E3" w14:textId="00291910" w:rsidR="00C41F37" w:rsidRPr="00993103" w:rsidRDefault="00C41F37" w:rsidP="00C41F37">
            <w:pPr>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322" w:type="pct"/>
            <w:shd w:val="clear" w:color="auto" w:fill="auto"/>
            <w:noWrap/>
          </w:tcPr>
          <w:p w14:paraId="28C0BC8B" w14:textId="43B31890" w:rsidR="00C41F37" w:rsidRPr="00993103" w:rsidRDefault="00C41F37" w:rsidP="00C41F37">
            <w:pPr>
              <w:jc w:val="center"/>
              <w:rPr>
                <w:rFonts w:ascii="Calibri" w:eastAsia="Times New Roman" w:hAnsi="Calibri" w:cs="Calibri"/>
                <w:color w:val="00B050"/>
                <w:sz w:val="44"/>
                <w:szCs w:val="44"/>
                <w:lang w:eastAsia="en-GB"/>
              </w:rPr>
            </w:pPr>
            <w:r w:rsidRPr="00105FAF">
              <w:rPr>
                <w:rFonts w:ascii="Calibri" w:eastAsia="Times New Roman" w:hAnsi="Calibri" w:cs="Calibri"/>
                <w:color w:val="00B050"/>
                <w:sz w:val="44"/>
                <w:szCs w:val="44"/>
                <w:lang w:eastAsia="en-GB"/>
              </w:rPr>
              <w:t>●</w:t>
            </w:r>
          </w:p>
        </w:tc>
        <w:tc>
          <w:tcPr>
            <w:tcW w:w="322" w:type="pct"/>
            <w:shd w:val="clear" w:color="auto" w:fill="auto"/>
            <w:noWrap/>
          </w:tcPr>
          <w:p w14:paraId="050DFA7D" w14:textId="48C21B0E" w:rsidR="00C41F37" w:rsidRPr="00993103" w:rsidRDefault="00C41F37" w:rsidP="00C41F37">
            <w:pPr>
              <w:jc w:val="center"/>
              <w:rPr>
                <w:rFonts w:ascii="Calibri" w:eastAsia="Times New Roman" w:hAnsi="Calibri" w:cs="Calibri"/>
                <w:color w:val="00B050"/>
                <w:sz w:val="44"/>
                <w:szCs w:val="44"/>
                <w:lang w:eastAsia="en-GB"/>
              </w:rPr>
            </w:pPr>
            <w:r w:rsidRPr="00C50629">
              <w:rPr>
                <w:rFonts w:ascii="Calibri" w:eastAsia="Times New Roman" w:hAnsi="Calibri" w:cs="Calibri"/>
                <w:color w:val="00B050"/>
                <w:sz w:val="44"/>
                <w:szCs w:val="44"/>
                <w:lang w:eastAsia="en-GB"/>
              </w:rPr>
              <w:t>●</w:t>
            </w:r>
          </w:p>
        </w:tc>
        <w:tc>
          <w:tcPr>
            <w:tcW w:w="622" w:type="pct"/>
            <w:shd w:val="clear" w:color="auto" w:fill="auto"/>
            <w:noWrap/>
            <w:vAlign w:val="center"/>
          </w:tcPr>
          <w:p w14:paraId="044F46A9" w14:textId="3EA73D73" w:rsidR="00C41F37" w:rsidRPr="006052EC" w:rsidRDefault="00C41F37" w:rsidP="00C41F37">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C41F37" w:rsidRPr="00FB3E05" w14:paraId="4A792D9F" w14:textId="77777777" w:rsidTr="00C41F37">
        <w:trPr>
          <w:trHeight w:val="567"/>
        </w:trPr>
        <w:tc>
          <w:tcPr>
            <w:tcW w:w="1281" w:type="pct"/>
            <w:shd w:val="clear" w:color="auto" w:fill="auto"/>
            <w:noWrap/>
            <w:vAlign w:val="bottom"/>
          </w:tcPr>
          <w:p w14:paraId="1D051A49" w14:textId="222A7BBF" w:rsidR="00C41F37" w:rsidRPr="006052EC" w:rsidRDefault="00C41F37" w:rsidP="00C41F37">
            <w:pPr>
              <w:rPr>
                <w:rFonts w:ascii="Calibri" w:eastAsia="Times New Roman" w:hAnsi="Calibri" w:cs="Calibri"/>
                <w:color w:val="000000"/>
                <w:lang w:eastAsia="en-GB"/>
              </w:rPr>
            </w:pPr>
            <w:proofErr w:type="spellStart"/>
            <w:r w:rsidRPr="00C5082B">
              <w:rPr>
                <w:rFonts w:ascii="Calibri" w:eastAsia="Times New Roman" w:hAnsi="Calibri" w:cs="Calibri"/>
                <w:color w:val="000000"/>
                <w:lang w:eastAsia="en-GB"/>
              </w:rPr>
              <w:t>Gastmeier</w:t>
            </w:r>
            <w:proofErr w:type="spellEnd"/>
            <w:r w:rsidRPr="00C5082B">
              <w:rPr>
                <w:rFonts w:ascii="Calibri" w:eastAsia="Times New Roman" w:hAnsi="Calibri" w:cs="Calibri"/>
                <w:color w:val="000000"/>
                <w:lang w:eastAsia="en-GB"/>
              </w:rPr>
              <w:t>, 2012</w:t>
            </w:r>
            <w:r w:rsidRPr="00185816">
              <w:rPr>
                <w:rFonts w:ascii="Calibri" w:eastAsia="Times New Roman" w:hAnsi="Calibri" w:cs="Calibri"/>
                <w:color w:val="000000"/>
                <w:vertAlign w:val="superscript"/>
                <w:lang w:eastAsia="en-GB"/>
              </w:rPr>
              <w:t>186</w:t>
            </w:r>
          </w:p>
        </w:tc>
        <w:tc>
          <w:tcPr>
            <w:tcW w:w="322" w:type="pct"/>
            <w:shd w:val="clear" w:color="auto" w:fill="auto"/>
            <w:noWrap/>
          </w:tcPr>
          <w:p w14:paraId="67CE3490" w14:textId="5994D45B" w:rsidR="00C41F37" w:rsidRPr="004D3D7A" w:rsidRDefault="00C41F37" w:rsidP="00C41F37">
            <w:pPr>
              <w:jc w:val="center"/>
              <w:rPr>
                <w:rFonts w:ascii="Calibri" w:eastAsia="Times New Roman" w:hAnsi="Calibri" w:cs="Calibri"/>
                <w:color w:val="00B050"/>
                <w:sz w:val="44"/>
                <w:szCs w:val="44"/>
                <w:lang w:eastAsia="en-GB"/>
              </w:rPr>
            </w:pPr>
            <w:r w:rsidRPr="00F36768">
              <w:rPr>
                <w:rFonts w:ascii="Calibri" w:eastAsia="Times New Roman" w:hAnsi="Calibri" w:cs="Calibri"/>
                <w:color w:val="00B050"/>
                <w:sz w:val="44"/>
                <w:szCs w:val="44"/>
                <w:lang w:eastAsia="en-GB"/>
              </w:rPr>
              <w:t>●</w:t>
            </w:r>
          </w:p>
        </w:tc>
        <w:tc>
          <w:tcPr>
            <w:tcW w:w="553" w:type="pct"/>
            <w:shd w:val="clear" w:color="auto" w:fill="auto"/>
            <w:noWrap/>
          </w:tcPr>
          <w:p w14:paraId="6CC3748B" w14:textId="3DA392F5" w:rsidR="00C41F37" w:rsidRPr="004D3D7A" w:rsidRDefault="00C41F37" w:rsidP="00C41F37">
            <w:pPr>
              <w:jc w:val="center"/>
              <w:rPr>
                <w:rFonts w:ascii="Calibri" w:eastAsia="Times New Roman" w:hAnsi="Calibri" w:cs="Calibri"/>
                <w:color w:val="00B050"/>
                <w:sz w:val="44"/>
                <w:szCs w:val="44"/>
                <w:lang w:eastAsia="en-GB"/>
              </w:rPr>
            </w:pPr>
            <w:r w:rsidRPr="00B83CFC">
              <w:rPr>
                <w:rFonts w:ascii="Calibri" w:eastAsia="Times New Roman" w:hAnsi="Calibri" w:cs="Calibri"/>
                <w:color w:val="FFFF00"/>
                <w:sz w:val="44"/>
                <w:szCs w:val="44"/>
                <w:lang w:eastAsia="en-GB"/>
              </w:rPr>
              <w:t>●</w:t>
            </w:r>
          </w:p>
        </w:tc>
        <w:tc>
          <w:tcPr>
            <w:tcW w:w="322" w:type="pct"/>
            <w:shd w:val="clear" w:color="auto" w:fill="auto"/>
            <w:noWrap/>
          </w:tcPr>
          <w:p w14:paraId="215AD87B" w14:textId="47498A0F" w:rsidR="00C41F37" w:rsidRPr="004D3D7A" w:rsidRDefault="00C41F37" w:rsidP="00C41F37">
            <w:pPr>
              <w:jc w:val="center"/>
              <w:rPr>
                <w:rFonts w:ascii="Calibri" w:eastAsia="Times New Roman" w:hAnsi="Calibri" w:cs="Calibri"/>
                <w:color w:val="00B050"/>
                <w:sz w:val="44"/>
                <w:szCs w:val="44"/>
                <w:lang w:eastAsia="en-GB"/>
              </w:rPr>
            </w:pPr>
            <w:r w:rsidRPr="00483EFA">
              <w:rPr>
                <w:rFonts w:ascii="Calibri" w:eastAsia="Times New Roman" w:hAnsi="Calibri" w:cs="Calibri"/>
                <w:color w:val="00B050"/>
                <w:sz w:val="44"/>
                <w:szCs w:val="44"/>
                <w:lang w:eastAsia="en-GB"/>
              </w:rPr>
              <w:t>●</w:t>
            </w:r>
          </w:p>
        </w:tc>
        <w:tc>
          <w:tcPr>
            <w:tcW w:w="303" w:type="pct"/>
            <w:shd w:val="clear" w:color="auto" w:fill="auto"/>
            <w:noWrap/>
          </w:tcPr>
          <w:p w14:paraId="352FB463" w14:textId="6B423F1B" w:rsidR="00C41F37" w:rsidRPr="006843F3" w:rsidRDefault="00C41F37" w:rsidP="00C41F37">
            <w:pPr>
              <w:jc w:val="center"/>
              <w:rPr>
                <w:rFonts w:ascii="Calibri" w:eastAsia="Times New Roman" w:hAnsi="Calibri" w:cs="Calibri"/>
                <w:color w:val="FF0000"/>
                <w:sz w:val="44"/>
                <w:szCs w:val="44"/>
                <w:lang w:eastAsia="en-GB"/>
              </w:rPr>
            </w:pPr>
            <w:r w:rsidRPr="009938BB">
              <w:rPr>
                <w:rFonts w:ascii="Calibri" w:eastAsia="Times New Roman" w:hAnsi="Calibri" w:cs="Calibri"/>
                <w:color w:val="FF0000"/>
                <w:sz w:val="44"/>
                <w:szCs w:val="44"/>
                <w:lang w:eastAsia="en-GB"/>
              </w:rPr>
              <w:t>●</w:t>
            </w:r>
          </w:p>
        </w:tc>
        <w:tc>
          <w:tcPr>
            <w:tcW w:w="303" w:type="pct"/>
            <w:shd w:val="clear" w:color="auto" w:fill="auto"/>
            <w:noWrap/>
          </w:tcPr>
          <w:p w14:paraId="0227FB4E" w14:textId="677BF0F5" w:rsidR="00C41F37" w:rsidRPr="006843F3" w:rsidRDefault="00C41F37" w:rsidP="00C41F37">
            <w:pPr>
              <w:jc w:val="center"/>
              <w:rPr>
                <w:rFonts w:ascii="Calibri" w:eastAsia="Times New Roman" w:hAnsi="Calibri" w:cs="Calibri"/>
                <w:color w:val="FF0000"/>
                <w:sz w:val="44"/>
                <w:szCs w:val="44"/>
                <w:lang w:eastAsia="en-GB"/>
              </w:rPr>
            </w:pPr>
            <w:r w:rsidRPr="00AC34F7">
              <w:rPr>
                <w:rFonts w:ascii="Calibri" w:eastAsia="Times New Roman" w:hAnsi="Calibri" w:cs="Calibri"/>
                <w:color w:val="FF0000"/>
                <w:sz w:val="44"/>
                <w:szCs w:val="44"/>
                <w:lang w:eastAsia="en-GB"/>
              </w:rPr>
              <w:t>●</w:t>
            </w:r>
          </w:p>
        </w:tc>
        <w:tc>
          <w:tcPr>
            <w:tcW w:w="328" w:type="pct"/>
            <w:shd w:val="clear" w:color="auto" w:fill="auto"/>
            <w:noWrap/>
          </w:tcPr>
          <w:p w14:paraId="52E0A1CC" w14:textId="18D7D47A" w:rsidR="00C41F37" w:rsidRPr="00854E80" w:rsidRDefault="00C41F37" w:rsidP="00C41F37">
            <w:pPr>
              <w:jc w:val="center"/>
              <w:rPr>
                <w:rFonts w:ascii="Calibri" w:eastAsia="Times New Roman" w:hAnsi="Calibri" w:cs="Calibri"/>
                <w:color w:val="BFBFBF" w:themeColor="background1" w:themeShade="BF"/>
                <w:sz w:val="44"/>
                <w:szCs w:val="44"/>
                <w:lang w:eastAsia="en-GB"/>
              </w:rPr>
            </w:pPr>
            <w:r w:rsidRPr="00097BFC">
              <w:rPr>
                <w:rFonts w:ascii="Calibri" w:eastAsia="Times New Roman" w:hAnsi="Calibri" w:cs="Calibri"/>
                <w:color w:val="BFBFBF" w:themeColor="background1" w:themeShade="BF"/>
                <w:sz w:val="44"/>
                <w:szCs w:val="44"/>
                <w:lang w:eastAsia="en-GB"/>
              </w:rPr>
              <w:t>●</w:t>
            </w:r>
          </w:p>
        </w:tc>
        <w:tc>
          <w:tcPr>
            <w:tcW w:w="322" w:type="pct"/>
            <w:shd w:val="clear" w:color="auto" w:fill="auto"/>
            <w:noWrap/>
            <w:vAlign w:val="bottom"/>
          </w:tcPr>
          <w:p w14:paraId="0EABED60" w14:textId="2AFF0E42" w:rsidR="00C41F37" w:rsidRPr="00993103" w:rsidRDefault="00C41F37" w:rsidP="00C41F37">
            <w:pPr>
              <w:jc w:val="center"/>
              <w:rPr>
                <w:rFonts w:ascii="Calibri" w:eastAsia="Times New Roman" w:hAnsi="Calibri" w:cs="Calibri"/>
                <w:color w:val="00B050"/>
                <w:sz w:val="44"/>
                <w:szCs w:val="44"/>
                <w:lang w:eastAsia="en-GB"/>
              </w:rPr>
            </w:pPr>
            <w:r w:rsidRPr="00C03E6D">
              <w:rPr>
                <w:rFonts w:ascii="Calibri" w:eastAsia="Times New Roman" w:hAnsi="Calibri" w:cs="Calibri"/>
                <w:color w:val="FFFF00"/>
                <w:sz w:val="44"/>
                <w:szCs w:val="44"/>
                <w:lang w:eastAsia="en-GB"/>
              </w:rPr>
              <w:t>●</w:t>
            </w:r>
          </w:p>
        </w:tc>
        <w:tc>
          <w:tcPr>
            <w:tcW w:w="322" w:type="pct"/>
            <w:shd w:val="clear" w:color="auto" w:fill="auto"/>
            <w:noWrap/>
          </w:tcPr>
          <w:p w14:paraId="74BE3352" w14:textId="15D2CDD3" w:rsidR="00C41F37" w:rsidRPr="00993103" w:rsidRDefault="00C41F37" w:rsidP="00C41F37">
            <w:pPr>
              <w:jc w:val="center"/>
              <w:rPr>
                <w:rFonts w:ascii="Calibri" w:eastAsia="Times New Roman" w:hAnsi="Calibri" w:cs="Calibri"/>
                <w:color w:val="00B050"/>
                <w:sz w:val="44"/>
                <w:szCs w:val="44"/>
                <w:lang w:eastAsia="en-GB"/>
              </w:rPr>
            </w:pPr>
            <w:r w:rsidRPr="00105FAF">
              <w:rPr>
                <w:rFonts w:ascii="Calibri" w:eastAsia="Times New Roman" w:hAnsi="Calibri" w:cs="Calibri"/>
                <w:color w:val="00B050"/>
                <w:sz w:val="44"/>
                <w:szCs w:val="44"/>
                <w:lang w:eastAsia="en-GB"/>
              </w:rPr>
              <w:t>●</w:t>
            </w:r>
          </w:p>
        </w:tc>
        <w:tc>
          <w:tcPr>
            <w:tcW w:w="322" w:type="pct"/>
            <w:shd w:val="clear" w:color="auto" w:fill="auto"/>
            <w:noWrap/>
          </w:tcPr>
          <w:p w14:paraId="3FC3BA83" w14:textId="532ED4F1" w:rsidR="00C41F37" w:rsidRPr="00993103" w:rsidRDefault="00C41F37" w:rsidP="00C41F37">
            <w:pPr>
              <w:jc w:val="center"/>
              <w:rPr>
                <w:rFonts w:ascii="Calibri" w:eastAsia="Times New Roman" w:hAnsi="Calibri" w:cs="Calibri"/>
                <w:color w:val="00B050"/>
                <w:sz w:val="44"/>
                <w:szCs w:val="44"/>
                <w:lang w:eastAsia="en-GB"/>
              </w:rPr>
            </w:pPr>
            <w:r w:rsidRPr="00C50629">
              <w:rPr>
                <w:rFonts w:ascii="Calibri" w:eastAsia="Times New Roman" w:hAnsi="Calibri" w:cs="Calibri"/>
                <w:color w:val="00B050"/>
                <w:sz w:val="44"/>
                <w:szCs w:val="44"/>
                <w:lang w:eastAsia="en-GB"/>
              </w:rPr>
              <w:t>●</w:t>
            </w:r>
          </w:p>
        </w:tc>
        <w:tc>
          <w:tcPr>
            <w:tcW w:w="622" w:type="pct"/>
            <w:shd w:val="clear" w:color="auto" w:fill="auto"/>
            <w:noWrap/>
            <w:vAlign w:val="center"/>
          </w:tcPr>
          <w:p w14:paraId="52D718D1" w14:textId="30ED2D89" w:rsidR="00C41F37" w:rsidRPr="006052EC" w:rsidRDefault="00C41F37" w:rsidP="00C41F37">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C41F37" w:rsidRPr="00FB3E05" w14:paraId="28B58BE2" w14:textId="77777777" w:rsidTr="00C41F37">
        <w:trPr>
          <w:trHeight w:val="567"/>
        </w:trPr>
        <w:tc>
          <w:tcPr>
            <w:tcW w:w="1281" w:type="pct"/>
            <w:shd w:val="clear" w:color="auto" w:fill="auto"/>
            <w:noWrap/>
            <w:vAlign w:val="bottom"/>
          </w:tcPr>
          <w:p w14:paraId="2D1278D1" w14:textId="7275F71E" w:rsidR="00C41F37" w:rsidRPr="006052EC" w:rsidRDefault="00C41F37" w:rsidP="00C41F37">
            <w:pPr>
              <w:rPr>
                <w:rFonts w:ascii="Calibri" w:eastAsia="Times New Roman" w:hAnsi="Calibri" w:cs="Calibri"/>
                <w:color w:val="000000"/>
                <w:lang w:eastAsia="en-GB"/>
              </w:rPr>
            </w:pPr>
            <w:proofErr w:type="spellStart"/>
            <w:r w:rsidRPr="00C5082B">
              <w:rPr>
                <w:rFonts w:ascii="Calibri" w:eastAsia="Times New Roman" w:hAnsi="Calibri" w:cs="Calibri"/>
                <w:color w:val="000000"/>
                <w:lang w:eastAsia="en-GB"/>
              </w:rPr>
              <w:lastRenderedPageBreak/>
              <w:t>Karas</w:t>
            </w:r>
            <w:proofErr w:type="spellEnd"/>
            <w:r w:rsidRPr="00C5082B">
              <w:rPr>
                <w:rFonts w:ascii="Calibri" w:eastAsia="Times New Roman" w:hAnsi="Calibri" w:cs="Calibri"/>
                <w:color w:val="000000"/>
                <w:lang w:eastAsia="en-GB"/>
              </w:rPr>
              <w:t>, 2009</w:t>
            </w:r>
            <w:r w:rsidRPr="00185816">
              <w:rPr>
                <w:rFonts w:ascii="Calibri" w:eastAsia="Times New Roman" w:hAnsi="Calibri" w:cs="Calibri"/>
                <w:color w:val="000000"/>
                <w:vertAlign w:val="superscript"/>
                <w:lang w:eastAsia="en-GB"/>
              </w:rPr>
              <w:t>187</w:t>
            </w:r>
          </w:p>
        </w:tc>
        <w:tc>
          <w:tcPr>
            <w:tcW w:w="322" w:type="pct"/>
            <w:shd w:val="clear" w:color="auto" w:fill="auto"/>
            <w:noWrap/>
          </w:tcPr>
          <w:p w14:paraId="38B1BB39" w14:textId="46AC11B8" w:rsidR="00C41F37" w:rsidRPr="004D3D7A" w:rsidRDefault="00C41F37" w:rsidP="00C41F37">
            <w:pPr>
              <w:jc w:val="center"/>
              <w:rPr>
                <w:rFonts w:ascii="Calibri" w:eastAsia="Times New Roman" w:hAnsi="Calibri" w:cs="Calibri"/>
                <w:color w:val="00B050"/>
                <w:sz w:val="44"/>
                <w:szCs w:val="44"/>
                <w:lang w:eastAsia="en-GB"/>
              </w:rPr>
            </w:pPr>
            <w:r w:rsidRPr="00F36768">
              <w:rPr>
                <w:rFonts w:ascii="Calibri" w:eastAsia="Times New Roman" w:hAnsi="Calibri" w:cs="Calibri"/>
                <w:color w:val="00B050"/>
                <w:sz w:val="44"/>
                <w:szCs w:val="44"/>
                <w:lang w:eastAsia="en-GB"/>
              </w:rPr>
              <w:t>●</w:t>
            </w:r>
          </w:p>
        </w:tc>
        <w:tc>
          <w:tcPr>
            <w:tcW w:w="553" w:type="pct"/>
            <w:shd w:val="clear" w:color="auto" w:fill="auto"/>
            <w:noWrap/>
          </w:tcPr>
          <w:p w14:paraId="1568569F" w14:textId="52309676" w:rsidR="00C41F37" w:rsidRPr="004D3D7A" w:rsidRDefault="00C41F37" w:rsidP="00C41F37">
            <w:pPr>
              <w:jc w:val="center"/>
              <w:rPr>
                <w:rFonts w:ascii="Calibri" w:eastAsia="Times New Roman" w:hAnsi="Calibri" w:cs="Calibri"/>
                <w:color w:val="00B050"/>
                <w:sz w:val="44"/>
                <w:szCs w:val="44"/>
                <w:lang w:eastAsia="en-GB"/>
              </w:rPr>
            </w:pPr>
            <w:r w:rsidRPr="00B83CFC">
              <w:rPr>
                <w:rFonts w:ascii="Calibri" w:eastAsia="Times New Roman" w:hAnsi="Calibri" w:cs="Calibri"/>
                <w:color w:val="FFFF00"/>
                <w:sz w:val="44"/>
                <w:szCs w:val="44"/>
                <w:lang w:eastAsia="en-GB"/>
              </w:rPr>
              <w:t>●</w:t>
            </w:r>
          </w:p>
        </w:tc>
        <w:tc>
          <w:tcPr>
            <w:tcW w:w="322" w:type="pct"/>
            <w:shd w:val="clear" w:color="auto" w:fill="auto"/>
            <w:noWrap/>
          </w:tcPr>
          <w:p w14:paraId="5ECFCE3A" w14:textId="2D0905CF" w:rsidR="00C41F37" w:rsidRPr="004D3D7A" w:rsidRDefault="00C41F37" w:rsidP="00C41F37">
            <w:pPr>
              <w:jc w:val="center"/>
              <w:rPr>
                <w:rFonts w:ascii="Calibri" w:eastAsia="Times New Roman" w:hAnsi="Calibri" w:cs="Calibri"/>
                <w:color w:val="00B050"/>
                <w:sz w:val="44"/>
                <w:szCs w:val="44"/>
                <w:lang w:eastAsia="en-GB"/>
              </w:rPr>
            </w:pPr>
            <w:r w:rsidRPr="00483EFA">
              <w:rPr>
                <w:rFonts w:ascii="Calibri" w:eastAsia="Times New Roman" w:hAnsi="Calibri" w:cs="Calibri"/>
                <w:color w:val="00B050"/>
                <w:sz w:val="44"/>
                <w:szCs w:val="44"/>
                <w:lang w:eastAsia="en-GB"/>
              </w:rPr>
              <w:t>●</w:t>
            </w:r>
          </w:p>
        </w:tc>
        <w:tc>
          <w:tcPr>
            <w:tcW w:w="303" w:type="pct"/>
            <w:shd w:val="clear" w:color="auto" w:fill="auto"/>
            <w:noWrap/>
          </w:tcPr>
          <w:p w14:paraId="65277750" w14:textId="4E30A0FA" w:rsidR="00C41F37" w:rsidRPr="006843F3" w:rsidRDefault="00C41F37" w:rsidP="00C41F37">
            <w:pPr>
              <w:jc w:val="center"/>
              <w:rPr>
                <w:rFonts w:ascii="Calibri" w:eastAsia="Times New Roman" w:hAnsi="Calibri" w:cs="Calibri"/>
                <w:color w:val="FF0000"/>
                <w:sz w:val="44"/>
                <w:szCs w:val="44"/>
                <w:lang w:eastAsia="en-GB"/>
              </w:rPr>
            </w:pPr>
            <w:r w:rsidRPr="009938BB">
              <w:rPr>
                <w:rFonts w:ascii="Calibri" w:eastAsia="Times New Roman" w:hAnsi="Calibri" w:cs="Calibri"/>
                <w:color w:val="FF0000"/>
                <w:sz w:val="44"/>
                <w:szCs w:val="44"/>
                <w:lang w:eastAsia="en-GB"/>
              </w:rPr>
              <w:t>●</w:t>
            </w:r>
          </w:p>
        </w:tc>
        <w:tc>
          <w:tcPr>
            <w:tcW w:w="303" w:type="pct"/>
            <w:shd w:val="clear" w:color="auto" w:fill="auto"/>
            <w:noWrap/>
          </w:tcPr>
          <w:p w14:paraId="361915A6" w14:textId="3A9C7B4D" w:rsidR="00C41F37" w:rsidRPr="006843F3" w:rsidRDefault="00C41F37" w:rsidP="00C41F37">
            <w:pPr>
              <w:jc w:val="center"/>
              <w:rPr>
                <w:rFonts w:ascii="Calibri" w:eastAsia="Times New Roman" w:hAnsi="Calibri" w:cs="Calibri"/>
                <w:color w:val="FF0000"/>
                <w:sz w:val="44"/>
                <w:szCs w:val="44"/>
                <w:lang w:eastAsia="en-GB"/>
              </w:rPr>
            </w:pPr>
            <w:r w:rsidRPr="00AC34F7">
              <w:rPr>
                <w:rFonts w:ascii="Calibri" w:eastAsia="Times New Roman" w:hAnsi="Calibri" w:cs="Calibri"/>
                <w:color w:val="FF0000"/>
                <w:sz w:val="44"/>
                <w:szCs w:val="44"/>
                <w:lang w:eastAsia="en-GB"/>
              </w:rPr>
              <w:t>●</w:t>
            </w:r>
          </w:p>
        </w:tc>
        <w:tc>
          <w:tcPr>
            <w:tcW w:w="328" w:type="pct"/>
            <w:shd w:val="clear" w:color="auto" w:fill="auto"/>
            <w:noWrap/>
          </w:tcPr>
          <w:p w14:paraId="7B60561F" w14:textId="203302B4" w:rsidR="00C41F37" w:rsidRPr="00854E80" w:rsidRDefault="00C41F37" w:rsidP="00C41F37">
            <w:pPr>
              <w:jc w:val="center"/>
              <w:rPr>
                <w:rFonts w:ascii="Calibri" w:eastAsia="Times New Roman" w:hAnsi="Calibri" w:cs="Calibri"/>
                <w:color w:val="BFBFBF" w:themeColor="background1" w:themeShade="BF"/>
                <w:sz w:val="44"/>
                <w:szCs w:val="44"/>
                <w:lang w:eastAsia="en-GB"/>
              </w:rPr>
            </w:pPr>
            <w:r w:rsidRPr="00097BFC">
              <w:rPr>
                <w:rFonts w:ascii="Calibri" w:eastAsia="Times New Roman" w:hAnsi="Calibri" w:cs="Calibri"/>
                <w:color w:val="BFBFBF" w:themeColor="background1" w:themeShade="BF"/>
                <w:sz w:val="44"/>
                <w:szCs w:val="44"/>
                <w:lang w:eastAsia="en-GB"/>
              </w:rPr>
              <w:t>●</w:t>
            </w:r>
          </w:p>
        </w:tc>
        <w:tc>
          <w:tcPr>
            <w:tcW w:w="322" w:type="pct"/>
            <w:shd w:val="clear" w:color="auto" w:fill="auto"/>
            <w:noWrap/>
            <w:vAlign w:val="bottom"/>
          </w:tcPr>
          <w:p w14:paraId="39D4D4C7" w14:textId="5FFB830A" w:rsidR="00C41F37" w:rsidRPr="00993103" w:rsidRDefault="00C41F37" w:rsidP="00C41F37">
            <w:pPr>
              <w:jc w:val="center"/>
              <w:rPr>
                <w:rFonts w:ascii="Calibri" w:eastAsia="Times New Roman" w:hAnsi="Calibri" w:cs="Calibri"/>
                <w:color w:val="00B050"/>
                <w:sz w:val="44"/>
                <w:szCs w:val="44"/>
                <w:lang w:eastAsia="en-GB"/>
              </w:rPr>
            </w:pPr>
            <w:r w:rsidRPr="00C03E6D">
              <w:rPr>
                <w:rFonts w:ascii="Calibri" w:eastAsia="Times New Roman" w:hAnsi="Calibri" w:cs="Calibri"/>
                <w:color w:val="FF0000"/>
                <w:sz w:val="44"/>
                <w:szCs w:val="44"/>
                <w:lang w:eastAsia="en-GB"/>
              </w:rPr>
              <w:t>●</w:t>
            </w:r>
          </w:p>
        </w:tc>
        <w:tc>
          <w:tcPr>
            <w:tcW w:w="322" w:type="pct"/>
            <w:shd w:val="clear" w:color="auto" w:fill="auto"/>
            <w:noWrap/>
          </w:tcPr>
          <w:p w14:paraId="34F3B753" w14:textId="4EDEF3B1" w:rsidR="00C41F37" w:rsidRPr="00993103" w:rsidRDefault="00C41F37" w:rsidP="00C41F37">
            <w:pPr>
              <w:jc w:val="center"/>
              <w:rPr>
                <w:rFonts w:ascii="Calibri" w:eastAsia="Times New Roman" w:hAnsi="Calibri" w:cs="Calibri"/>
                <w:color w:val="00B050"/>
                <w:sz w:val="44"/>
                <w:szCs w:val="44"/>
                <w:lang w:eastAsia="en-GB"/>
              </w:rPr>
            </w:pPr>
            <w:r w:rsidRPr="00105FAF">
              <w:rPr>
                <w:rFonts w:ascii="Calibri" w:eastAsia="Times New Roman" w:hAnsi="Calibri" w:cs="Calibri"/>
                <w:color w:val="00B050"/>
                <w:sz w:val="44"/>
                <w:szCs w:val="44"/>
                <w:lang w:eastAsia="en-GB"/>
              </w:rPr>
              <w:t>●</w:t>
            </w:r>
          </w:p>
        </w:tc>
        <w:tc>
          <w:tcPr>
            <w:tcW w:w="322" w:type="pct"/>
            <w:shd w:val="clear" w:color="auto" w:fill="auto"/>
            <w:noWrap/>
          </w:tcPr>
          <w:p w14:paraId="04CCCD9D" w14:textId="5A37BE11" w:rsidR="00C41F37" w:rsidRPr="00993103" w:rsidRDefault="00C41F37" w:rsidP="00C41F37">
            <w:pPr>
              <w:jc w:val="center"/>
              <w:rPr>
                <w:rFonts w:ascii="Calibri" w:eastAsia="Times New Roman" w:hAnsi="Calibri" w:cs="Calibri"/>
                <w:color w:val="00B050"/>
                <w:sz w:val="44"/>
                <w:szCs w:val="44"/>
                <w:lang w:eastAsia="en-GB"/>
              </w:rPr>
            </w:pPr>
            <w:r w:rsidRPr="00C50629">
              <w:rPr>
                <w:rFonts w:ascii="Calibri" w:eastAsia="Times New Roman" w:hAnsi="Calibri" w:cs="Calibri"/>
                <w:color w:val="00B050"/>
                <w:sz w:val="44"/>
                <w:szCs w:val="44"/>
                <w:lang w:eastAsia="en-GB"/>
              </w:rPr>
              <w:t>●</w:t>
            </w:r>
          </w:p>
        </w:tc>
        <w:tc>
          <w:tcPr>
            <w:tcW w:w="622" w:type="pct"/>
            <w:shd w:val="clear" w:color="auto" w:fill="auto"/>
            <w:noWrap/>
            <w:vAlign w:val="center"/>
          </w:tcPr>
          <w:p w14:paraId="3FF8A713" w14:textId="15F8A28F" w:rsidR="00C41F37" w:rsidRPr="006052EC" w:rsidRDefault="00C41F37" w:rsidP="00C41F37">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C41F37" w:rsidRPr="00FB3E05" w14:paraId="2757D4B5" w14:textId="77777777" w:rsidTr="00C41F37">
        <w:trPr>
          <w:trHeight w:val="567"/>
        </w:trPr>
        <w:tc>
          <w:tcPr>
            <w:tcW w:w="1281" w:type="pct"/>
            <w:shd w:val="clear" w:color="auto" w:fill="auto"/>
            <w:noWrap/>
            <w:vAlign w:val="bottom"/>
          </w:tcPr>
          <w:p w14:paraId="50828BF9" w14:textId="3E0AB619" w:rsidR="00C41F37" w:rsidRPr="006052EC" w:rsidRDefault="00C41F37" w:rsidP="00C41F37">
            <w:pPr>
              <w:rPr>
                <w:rFonts w:ascii="Calibri" w:eastAsia="Times New Roman" w:hAnsi="Calibri" w:cs="Calibri"/>
                <w:color w:val="000000"/>
                <w:lang w:eastAsia="en-GB"/>
              </w:rPr>
            </w:pPr>
            <w:r w:rsidRPr="00C5082B">
              <w:rPr>
                <w:rFonts w:ascii="Calibri" w:eastAsia="Times New Roman" w:hAnsi="Calibri" w:cs="Calibri"/>
                <w:color w:val="000000"/>
                <w:lang w:eastAsia="en-GB"/>
              </w:rPr>
              <w:t>Pan, 2005</w:t>
            </w:r>
            <w:r w:rsidRPr="00185816">
              <w:rPr>
                <w:rFonts w:ascii="Calibri" w:eastAsia="Times New Roman" w:hAnsi="Calibri" w:cs="Calibri"/>
                <w:color w:val="000000"/>
                <w:vertAlign w:val="superscript"/>
                <w:lang w:eastAsia="en-GB"/>
              </w:rPr>
              <w:t>188</w:t>
            </w:r>
          </w:p>
        </w:tc>
        <w:tc>
          <w:tcPr>
            <w:tcW w:w="322" w:type="pct"/>
            <w:shd w:val="clear" w:color="auto" w:fill="auto"/>
            <w:noWrap/>
          </w:tcPr>
          <w:p w14:paraId="3B40BDFA" w14:textId="27837A2E" w:rsidR="00C41F37" w:rsidRPr="004D3D7A" w:rsidRDefault="00C41F37" w:rsidP="00C41F37">
            <w:pPr>
              <w:jc w:val="center"/>
              <w:rPr>
                <w:rFonts w:ascii="Calibri" w:eastAsia="Times New Roman" w:hAnsi="Calibri" w:cs="Calibri"/>
                <w:color w:val="00B050"/>
                <w:sz w:val="44"/>
                <w:szCs w:val="44"/>
                <w:lang w:eastAsia="en-GB"/>
              </w:rPr>
            </w:pPr>
            <w:r w:rsidRPr="00F36768">
              <w:rPr>
                <w:rFonts w:ascii="Calibri" w:eastAsia="Times New Roman" w:hAnsi="Calibri" w:cs="Calibri"/>
                <w:color w:val="00B050"/>
                <w:sz w:val="44"/>
                <w:szCs w:val="44"/>
                <w:lang w:eastAsia="en-GB"/>
              </w:rPr>
              <w:t>●</w:t>
            </w:r>
          </w:p>
        </w:tc>
        <w:tc>
          <w:tcPr>
            <w:tcW w:w="553" w:type="pct"/>
            <w:shd w:val="clear" w:color="auto" w:fill="auto"/>
            <w:noWrap/>
          </w:tcPr>
          <w:p w14:paraId="3DC4F696" w14:textId="79F2EEAE" w:rsidR="00C41F37" w:rsidRPr="004D3D7A" w:rsidRDefault="00C41F37" w:rsidP="00C41F37">
            <w:pPr>
              <w:jc w:val="center"/>
              <w:rPr>
                <w:rFonts w:ascii="Calibri" w:eastAsia="Times New Roman" w:hAnsi="Calibri" w:cs="Calibri"/>
                <w:color w:val="00B050"/>
                <w:sz w:val="44"/>
                <w:szCs w:val="44"/>
                <w:lang w:eastAsia="en-GB"/>
              </w:rPr>
            </w:pPr>
            <w:r w:rsidRPr="00B83CFC">
              <w:rPr>
                <w:rFonts w:ascii="Calibri" w:eastAsia="Times New Roman" w:hAnsi="Calibri" w:cs="Calibri"/>
                <w:color w:val="FFFF00"/>
                <w:sz w:val="44"/>
                <w:szCs w:val="44"/>
                <w:lang w:eastAsia="en-GB"/>
              </w:rPr>
              <w:t>●</w:t>
            </w:r>
          </w:p>
        </w:tc>
        <w:tc>
          <w:tcPr>
            <w:tcW w:w="322" w:type="pct"/>
            <w:shd w:val="clear" w:color="auto" w:fill="auto"/>
            <w:noWrap/>
          </w:tcPr>
          <w:p w14:paraId="4834BF5E" w14:textId="77BB7D59" w:rsidR="00C41F37" w:rsidRPr="004D3D7A" w:rsidRDefault="00C41F37" w:rsidP="00C41F37">
            <w:pPr>
              <w:jc w:val="center"/>
              <w:rPr>
                <w:rFonts w:ascii="Calibri" w:eastAsia="Times New Roman" w:hAnsi="Calibri" w:cs="Calibri"/>
                <w:color w:val="00B050"/>
                <w:sz w:val="44"/>
                <w:szCs w:val="44"/>
                <w:lang w:eastAsia="en-GB"/>
              </w:rPr>
            </w:pPr>
            <w:r w:rsidRPr="00483EFA">
              <w:rPr>
                <w:rFonts w:ascii="Calibri" w:eastAsia="Times New Roman" w:hAnsi="Calibri" w:cs="Calibri"/>
                <w:color w:val="00B050"/>
                <w:sz w:val="44"/>
                <w:szCs w:val="44"/>
                <w:lang w:eastAsia="en-GB"/>
              </w:rPr>
              <w:t>●</w:t>
            </w:r>
          </w:p>
        </w:tc>
        <w:tc>
          <w:tcPr>
            <w:tcW w:w="303" w:type="pct"/>
            <w:shd w:val="clear" w:color="auto" w:fill="auto"/>
            <w:noWrap/>
          </w:tcPr>
          <w:p w14:paraId="2A9E620D" w14:textId="6EC4AE26" w:rsidR="00C41F37" w:rsidRPr="006843F3" w:rsidRDefault="00C41F37" w:rsidP="00C41F37">
            <w:pPr>
              <w:jc w:val="center"/>
              <w:rPr>
                <w:rFonts w:ascii="Calibri" w:eastAsia="Times New Roman" w:hAnsi="Calibri" w:cs="Calibri"/>
                <w:color w:val="FF0000"/>
                <w:sz w:val="44"/>
                <w:szCs w:val="44"/>
                <w:lang w:eastAsia="en-GB"/>
              </w:rPr>
            </w:pPr>
            <w:r w:rsidRPr="009938BB">
              <w:rPr>
                <w:rFonts w:ascii="Calibri" w:eastAsia="Times New Roman" w:hAnsi="Calibri" w:cs="Calibri"/>
                <w:color w:val="FF0000"/>
                <w:sz w:val="44"/>
                <w:szCs w:val="44"/>
                <w:lang w:eastAsia="en-GB"/>
              </w:rPr>
              <w:t>●</w:t>
            </w:r>
          </w:p>
        </w:tc>
        <w:tc>
          <w:tcPr>
            <w:tcW w:w="303" w:type="pct"/>
            <w:shd w:val="clear" w:color="auto" w:fill="auto"/>
            <w:noWrap/>
          </w:tcPr>
          <w:p w14:paraId="19244B97" w14:textId="0A59DA86" w:rsidR="00C41F37" w:rsidRPr="006843F3" w:rsidRDefault="00C41F37" w:rsidP="00C41F37">
            <w:pPr>
              <w:jc w:val="center"/>
              <w:rPr>
                <w:rFonts w:ascii="Calibri" w:eastAsia="Times New Roman" w:hAnsi="Calibri" w:cs="Calibri"/>
                <w:color w:val="FF0000"/>
                <w:sz w:val="44"/>
                <w:szCs w:val="44"/>
                <w:lang w:eastAsia="en-GB"/>
              </w:rPr>
            </w:pPr>
            <w:r w:rsidRPr="00AC34F7">
              <w:rPr>
                <w:rFonts w:ascii="Calibri" w:eastAsia="Times New Roman" w:hAnsi="Calibri" w:cs="Calibri"/>
                <w:color w:val="FF0000"/>
                <w:sz w:val="44"/>
                <w:szCs w:val="44"/>
                <w:lang w:eastAsia="en-GB"/>
              </w:rPr>
              <w:t>●</w:t>
            </w:r>
          </w:p>
        </w:tc>
        <w:tc>
          <w:tcPr>
            <w:tcW w:w="328" w:type="pct"/>
            <w:shd w:val="clear" w:color="auto" w:fill="auto"/>
            <w:noWrap/>
          </w:tcPr>
          <w:p w14:paraId="2074A28B" w14:textId="3420FDC1" w:rsidR="00C41F37" w:rsidRPr="00854E80" w:rsidRDefault="00C41F37" w:rsidP="00C41F37">
            <w:pPr>
              <w:jc w:val="center"/>
              <w:rPr>
                <w:rFonts w:ascii="Calibri" w:eastAsia="Times New Roman" w:hAnsi="Calibri" w:cs="Calibri"/>
                <w:color w:val="BFBFBF" w:themeColor="background1" w:themeShade="BF"/>
                <w:sz w:val="44"/>
                <w:szCs w:val="44"/>
                <w:lang w:eastAsia="en-GB"/>
              </w:rPr>
            </w:pPr>
            <w:r w:rsidRPr="00097BFC">
              <w:rPr>
                <w:rFonts w:ascii="Calibri" w:eastAsia="Times New Roman" w:hAnsi="Calibri" w:cs="Calibri"/>
                <w:color w:val="BFBFBF" w:themeColor="background1" w:themeShade="BF"/>
                <w:sz w:val="44"/>
                <w:szCs w:val="44"/>
                <w:lang w:eastAsia="en-GB"/>
              </w:rPr>
              <w:t>●</w:t>
            </w:r>
          </w:p>
        </w:tc>
        <w:tc>
          <w:tcPr>
            <w:tcW w:w="322" w:type="pct"/>
            <w:shd w:val="clear" w:color="auto" w:fill="auto"/>
            <w:noWrap/>
            <w:vAlign w:val="bottom"/>
          </w:tcPr>
          <w:p w14:paraId="358C7B4C" w14:textId="70B39BFE" w:rsidR="00C41F37" w:rsidRPr="00993103" w:rsidRDefault="00C41F37" w:rsidP="00C41F37">
            <w:pPr>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322" w:type="pct"/>
            <w:shd w:val="clear" w:color="auto" w:fill="auto"/>
            <w:noWrap/>
          </w:tcPr>
          <w:p w14:paraId="6962F36A" w14:textId="35745908" w:rsidR="00C41F37" w:rsidRPr="00993103" w:rsidRDefault="00C41F37" w:rsidP="00C41F37">
            <w:pPr>
              <w:jc w:val="center"/>
              <w:rPr>
                <w:rFonts w:ascii="Calibri" w:eastAsia="Times New Roman" w:hAnsi="Calibri" w:cs="Calibri"/>
                <w:color w:val="00B050"/>
                <w:sz w:val="44"/>
                <w:szCs w:val="44"/>
                <w:lang w:eastAsia="en-GB"/>
              </w:rPr>
            </w:pPr>
            <w:r w:rsidRPr="00105FAF">
              <w:rPr>
                <w:rFonts w:ascii="Calibri" w:eastAsia="Times New Roman" w:hAnsi="Calibri" w:cs="Calibri"/>
                <w:color w:val="00B050"/>
                <w:sz w:val="44"/>
                <w:szCs w:val="44"/>
                <w:lang w:eastAsia="en-GB"/>
              </w:rPr>
              <w:t>●</w:t>
            </w:r>
          </w:p>
        </w:tc>
        <w:tc>
          <w:tcPr>
            <w:tcW w:w="322" w:type="pct"/>
            <w:shd w:val="clear" w:color="auto" w:fill="auto"/>
            <w:noWrap/>
          </w:tcPr>
          <w:p w14:paraId="14211D6D" w14:textId="4B886830" w:rsidR="00C41F37" w:rsidRPr="00993103" w:rsidRDefault="00C41F37" w:rsidP="00C41F37">
            <w:pPr>
              <w:jc w:val="center"/>
              <w:rPr>
                <w:rFonts w:ascii="Calibri" w:eastAsia="Times New Roman" w:hAnsi="Calibri" w:cs="Calibri"/>
                <w:color w:val="00B050"/>
                <w:sz w:val="44"/>
                <w:szCs w:val="44"/>
                <w:lang w:eastAsia="en-GB"/>
              </w:rPr>
            </w:pPr>
            <w:r w:rsidRPr="00C50629">
              <w:rPr>
                <w:rFonts w:ascii="Calibri" w:eastAsia="Times New Roman" w:hAnsi="Calibri" w:cs="Calibri"/>
                <w:color w:val="00B050"/>
                <w:sz w:val="44"/>
                <w:szCs w:val="44"/>
                <w:lang w:eastAsia="en-GB"/>
              </w:rPr>
              <w:t>●</w:t>
            </w:r>
          </w:p>
        </w:tc>
        <w:tc>
          <w:tcPr>
            <w:tcW w:w="622" w:type="pct"/>
            <w:shd w:val="clear" w:color="auto" w:fill="auto"/>
            <w:noWrap/>
            <w:vAlign w:val="center"/>
          </w:tcPr>
          <w:p w14:paraId="557291FF" w14:textId="7E810DDB" w:rsidR="00C41F37" w:rsidRPr="006052EC" w:rsidRDefault="00C41F37" w:rsidP="00C41F37">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C41F37" w:rsidRPr="00FB3E05" w14:paraId="6D0379FE" w14:textId="77777777" w:rsidTr="00C41F37">
        <w:trPr>
          <w:trHeight w:val="567"/>
        </w:trPr>
        <w:tc>
          <w:tcPr>
            <w:tcW w:w="1281" w:type="pct"/>
            <w:shd w:val="clear" w:color="auto" w:fill="auto"/>
            <w:noWrap/>
            <w:vAlign w:val="bottom"/>
          </w:tcPr>
          <w:p w14:paraId="1D875961" w14:textId="1AAD3DE9" w:rsidR="00C41F37" w:rsidRPr="006052EC" w:rsidRDefault="00C41F37" w:rsidP="00C41F37">
            <w:pPr>
              <w:rPr>
                <w:rFonts w:ascii="Calibri" w:eastAsia="Times New Roman" w:hAnsi="Calibri" w:cs="Calibri"/>
                <w:color w:val="000000"/>
                <w:lang w:eastAsia="en-GB"/>
              </w:rPr>
            </w:pPr>
            <w:proofErr w:type="spellStart"/>
            <w:r w:rsidRPr="00C5082B">
              <w:rPr>
                <w:rFonts w:ascii="Calibri" w:eastAsia="Times New Roman" w:hAnsi="Calibri" w:cs="Calibri"/>
                <w:color w:val="000000"/>
                <w:lang w:eastAsia="en-GB"/>
              </w:rPr>
              <w:t>Robicsek</w:t>
            </w:r>
            <w:proofErr w:type="spellEnd"/>
            <w:r w:rsidRPr="00C5082B">
              <w:rPr>
                <w:rFonts w:ascii="Calibri" w:eastAsia="Times New Roman" w:hAnsi="Calibri" w:cs="Calibri"/>
                <w:color w:val="000000"/>
                <w:lang w:eastAsia="en-GB"/>
              </w:rPr>
              <w:t>, 2008</w:t>
            </w:r>
            <w:r w:rsidRPr="00185816">
              <w:rPr>
                <w:rFonts w:ascii="Calibri" w:eastAsia="Times New Roman" w:hAnsi="Calibri" w:cs="Calibri"/>
                <w:color w:val="000000"/>
                <w:vertAlign w:val="superscript"/>
                <w:lang w:eastAsia="en-GB"/>
              </w:rPr>
              <w:t>189</w:t>
            </w:r>
          </w:p>
        </w:tc>
        <w:tc>
          <w:tcPr>
            <w:tcW w:w="322" w:type="pct"/>
            <w:shd w:val="clear" w:color="auto" w:fill="auto"/>
            <w:noWrap/>
          </w:tcPr>
          <w:p w14:paraId="6C7CA03F" w14:textId="5269D89C" w:rsidR="00C41F37" w:rsidRPr="004D3D7A" w:rsidRDefault="00C41F37" w:rsidP="00C41F37">
            <w:pPr>
              <w:jc w:val="center"/>
              <w:rPr>
                <w:rFonts w:ascii="Calibri" w:eastAsia="Times New Roman" w:hAnsi="Calibri" w:cs="Calibri"/>
                <w:color w:val="00B050"/>
                <w:sz w:val="44"/>
                <w:szCs w:val="44"/>
                <w:lang w:eastAsia="en-GB"/>
              </w:rPr>
            </w:pPr>
            <w:r w:rsidRPr="00264A0B">
              <w:rPr>
                <w:rFonts w:ascii="Calibri" w:eastAsia="Times New Roman" w:hAnsi="Calibri" w:cs="Calibri"/>
                <w:color w:val="00B050"/>
                <w:sz w:val="44"/>
                <w:szCs w:val="44"/>
                <w:lang w:eastAsia="en-GB"/>
              </w:rPr>
              <w:t>●</w:t>
            </w:r>
          </w:p>
        </w:tc>
        <w:tc>
          <w:tcPr>
            <w:tcW w:w="553" w:type="pct"/>
            <w:shd w:val="clear" w:color="auto" w:fill="auto"/>
            <w:noWrap/>
          </w:tcPr>
          <w:p w14:paraId="041C9211" w14:textId="41A7C265" w:rsidR="00C41F37" w:rsidRPr="004D3D7A" w:rsidRDefault="00C41F37" w:rsidP="00C41F37">
            <w:pPr>
              <w:jc w:val="center"/>
              <w:rPr>
                <w:rFonts w:ascii="Calibri" w:eastAsia="Times New Roman" w:hAnsi="Calibri" w:cs="Calibri"/>
                <w:color w:val="00B050"/>
                <w:sz w:val="44"/>
                <w:szCs w:val="44"/>
                <w:lang w:eastAsia="en-GB"/>
              </w:rPr>
            </w:pPr>
            <w:r w:rsidRPr="009B1D1B">
              <w:rPr>
                <w:rFonts w:ascii="Calibri" w:eastAsia="Times New Roman" w:hAnsi="Calibri" w:cs="Calibri"/>
                <w:color w:val="00B050"/>
                <w:sz w:val="44"/>
                <w:szCs w:val="44"/>
                <w:lang w:eastAsia="en-GB"/>
              </w:rPr>
              <w:t>●</w:t>
            </w:r>
          </w:p>
        </w:tc>
        <w:tc>
          <w:tcPr>
            <w:tcW w:w="322" w:type="pct"/>
            <w:shd w:val="clear" w:color="auto" w:fill="auto"/>
            <w:noWrap/>
          </w:tcPr>
          <w:p w14:paraId="571C4F58" w14:textId="5BD981D8" w:rsidR="00C41F37" w:rsidRPr="004D3D7A" w:rsidRDefault="00C41F37" w:rsidP="00C41F37">
            <w:pPr>
              <w:jc w:val="center"/>
              <w:rPr>
                <w:rFonts w:ascii="Calibri" w:eastAsia="Times New Roman" w:hAnsi="Calibri" w:cs="Calibri"/>
                <w:color w:val="00B050"/>
                <w:sz w:val="44"/>
                <w:szCs w:val="44"/>
                <w:lang w:eastAsia="en-GB"/>
              </w:rPr>
            </w:pPr>
            <w:r w:rsidRPr="00483EFA">
              <w:rPr>
                <w:rFonts w:ascii="Calibri" w:eastAsia="Times New Roman" w:hAnsi="Calibri" w:cs="Calibri"/>
                <w:color w:val="00B050"/>
                <w:sz w:val="44"/>
                <w:szCs w:val="44"/>
                <w:lang w:eastAsia="en-GB"/>
              </w:rPr>
              <w:t>●</w:t>
            </w:r>
          </w:p>
        </w:tc>
        <w:tc>
          <w:tcPr>
            <w:tcW w:w="303" w:type="pct"/>
            <w:shd w:val="clear" w:color="auto" w:fill="auto"/>
            <w:noWrap/>
          </w:tcPr>
          <w:p w14:paraId="741CD382" w14:textId="42571D8D" w:rsidR="00C41F37" w:rsidRPr="006843F3" w:rsidRDefault="00C41F37" w:rsidP="00C41F37">
            <w:pPr>
              <w:jc w:val="center"/>
              <w:rPr>
                <w:rFonts w:ascii="Calibri" w:eastAsia="Times New Roman" w:hAnsi="Calibri" w:cs="Calibri"/>
                <w:color w:val="FF0000"/>
                <w:sz w:val="44"/>
                <w:szCs w:val="44"/>
                <w:lang w:eastAsia="en-GB"/>
              </w:rPr>
            </w:pPr>
            <w:r w:rsidRPr="009938BB">
              <w:rPr>
                <w:rFonts w:ascii="Calibri" w:eastAsia="Times New Roman" w:hAnsi="Calibri" w:cs="Calibri"/>
                <w:color w:val="FF0000"/>
                <w:sz w:val="44"/>
                <w:szCs w:val="44"/>
                <w:lang w:eastAsia="en-GB"/>
              </w:rPr>
              <w:t>●</w:t>
            </w:r>
          </w:p>
        </w:tc>
        <w:tc>
          <w:tcPr>
            <w:tcW w:w="303" w:type="pct"/>
            <w:shd w:val="clear" w:color="auto" w:fill="auto"/>
            <w:noWrap/>
            <w:vAlign w:val="bottom"/>
          </w:tcPr>
          <w:p w14:paraId="10EB1BB0" w14:textId="23157B26" w:rsidR="00C41F37" w:rsidRPr="006843F3" w:rsidRDefault="00C41F37" w:rsidP="00C41F37">
            <w:pPr>
              <w:jc w:val="center"/>
              <w:rPr>
                <w:rFonts w:ascii="Calibri" w:eastAsia="Times New Roman" w:hAnsi="Calibri" w:cs="Calibri"/>
                <w:color w:val="FF0000"/>
                <w:sz w:val="44"/>
                <w:szCs w:val="44"/>
                <w:lang w:eastAsia="en-GB"/>
              </w:rPr>
            </w:pPr>
            <w:r w:rsidRPr="00C03E6D">
              <w:rPr>
                <w:rFonts w:ascii="Calibri" w:eastAsia="Times New Roman" w:hAnsi="Calibri" w:cs="Calibri"/>
                <w:color w:val="00B050"/>
                <w:sz w:val="44"/>
                <w:szCs w:val="44"/>
                <w:lang w:eastAsia="en-GB"/>
              </w:rPr>
              <w:t>●</w:t>
            </w:r>
          </w:p>
        </w:tc>
        <w:tc>
          <w:tcPr>
            <w:tcW w:w="328" w:type="pct"/>
            <w:shd w:val="clear" w:color="auto" w:fill="auto"/>
            <w:noWrap/>
            <w:vAlign w:val="bottom"/>
          </w:tcPr>
          <w:p w14:paraId="2691F359" w14:textId="0A221AE1" w:rsidR="00C41F37" w:rsidRPr="00854E80" w:rsidRDefault="00C41F37" w:rsidP="00C41F37">
            <w:pPr>
              <w:jc w:val="center"/>
              <w:rPr>
                <w:rFonts w:ascii="Calibri" w:eastAsia="Times New Roman" w:hAnsi="Calibri" w:cs="Calibri"/>
                <w:color w:val="BFBFBF" w:themeColor="background1" w:themeShade="BF"/>
                <w:sz w:val="44"/>
                <w:szCs w:val="44"/>
                <w:lang w:eastAsia="en-GB"/>
              </w:rPr>
            </w:pPr>
            <w:r w:rsidRPr="00C03E6D">
              <w:rPr>
                <w:rFonts w:ascii="Calibri" w:eastAsia="Times New Roman" w:hAnsi="Calibri" w:cs="Calibri"/>
                <w:color w:val="FF0000"/>
                <w:sz w:val="44"/>
                <w:szCs w:val="44"/>
                <w:lang w:eastAsia="en-GB"/>
              </w:rPr>
              <w:t>●</w:t>
            </w:r>
          </w:p>
        </w:tc>
        <w:tc>
          <w:tcPr>
            <w:tcW w:w="322" w:type="pct"/>
            <w:shd w:val="clear" w:color="auto" w:fill="auto"/>
            <w:noWrap/>
          </w:tcPr>
          <w:p w14:paraId="483170F4" w14:textId="596DD472" w:rsidR="00C41F37" w:rsidRPr="00993103" w:rsidRDefault="00C41F37" w:rsidP="00C41F37">
            <w:pPr>
              <w:jc w:val="center"/>
              <w:rPr>
                <w:rFonts w:ascii="Calibri" w:eastAsia="Times New Roman" w:hAnsi="Calibri" w:cs="Calibri"/>
                <w:color w:val="00B050"/>
                <w:sz w:val="44"/>
                <w:szCs w:val="44"/>
                <w:lang w:eastAsia="en-GB"/>
              </w:rPr>
            </w:pPr>
            <w:r w:rsidRPr="00EC627B">
              <w:rPr>
                <w:rFonts w:ascii="Calibri" w:eastAsia="Times New Roman" w:hAnsi="Calibri" w:cs="Calibri"/>
                <w:color w:val="00B050"/>
                <w:sz w:val="44"/>
                <w:szCs w:val="44"/>
                <w:lang w:eastAsia="en-GB"/>
              </w:rPr>
              <w:t>●</w:t>
            </w:r>
          </w:p>
        </w:tc>
        <w:tc>
          <w:tcPr>
            <w:tcW w:w="322" w:type="pct"/>
            <w:shd w:val="clear" w:color="auto" w:fill="auto"/>
            <w:noWrap/>
          </w:tcPr>
          <w:p w14:paraId="2BC70F64" w14:textId="657C07C8" w:rsidR="00C41F37" w:rsidRPr="00993103" w:rsidRDefault="00C41F37" w:rsidP="00C41F37">
            <w:pPr>
              <w:jc w:val="center"/>
              <w:rPr>
                <w:rFonts w:ascii="Calibri" w:eastAsia="Times New Roman" w:hAnsi="Calibri" w:cs="Calibri"/>
                <w:color w:val="00B050"/>
                <w:sz w:val="44"/>
                <w:szCs w:val="44"/>
                <w:lang w:eastAsia="en-GB"/>
              </w:rPr>
            </w:pPr>
            <w:r w:rsidRPr="00105FAF">
              <w:rPr>
                <w:rFonts w:ascii="Calibri" w:eastAsia="Times New Roman" w:hAnsi="Calibri" w:cs="Calibri"/>
                <w:color w:val="00B050"/>
                <w:sz w:val="44"/>
                <w:szCs w:val="44"/>
                <w:lang w:eastAsia="en-GB"/>
              </w:rPr>
              <w:t>●</w:t>
            </w:r>
          </w:p>
        </w:tc>
        <w:tc>
          <w:tcPr>
            <w:tcW w:w="322" w:type="pct"/>
            <w:shd w:val="clear" w:color="auto" w:fill="auto"/>
            <w:noWrap/>
          </w:tcPr>
          <w:p w14:paraId="0EA64580" w14:textId="624372D9" w:rsidR="00C41F37" w:rsidRPr="00993103" w:rsidRDefault="00C41F37" w:rsidP="00C41F37">
            <w:pPr>
              <w:jc w:val="center"/>
              <w:rPr>
                <w:rFonts w:ascii="Calibri" w:eastAsia="Times New Roman" w:hAnsi="Calibri" w:cs="Calibri"/>
                <w:color w:val="00B050"/>
                <w:sz w:val="44"/>
                <w:szCs w:val="44"/>
                <w:lang w:eastAsia="en-GB"/>
              </w:rPr>
            </w:pPr>
            <w:r w:rsidRPr="005F72D2">
              <w:rPr>
                <w:rFonts w:ascii="Calibri" w:eastAsia="Times New Roman" w:hAnsi="Calibri" w:cs="Calibri"/>
                <w:color w:val="00B050"/>
                <w:sz w:val="44"/>
                <w:szCs w:val="44"/>
                <w:lang w:eastAsia="en-GB"/>
              </w:rPr>
              <w:t>●</w:t>
            </w:r>
          </w:p>
        </w:tc>
        <w:tc>
          <w:tcPr>
            <w:tcW w:w="622" w:type="pct"/>
            <w:shd w:val="clear" w:color="auto" w:fill="auto"/>
            <w:noWrap/>
            <w:vAlign w:val="center"/>
          </w:tcPr>
          <w:p w14:paraId="1BC4EEA2" w14:textId="37FD7675" w:rsidR="00C41F37" w:rsidRPr="006052EC" w:rsidRDefault="00C41F37" w:rsidP="00C41F37">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C41F37" w:rsidRPr="00FB3E05" w14:paraId="143B3853" w14:textId="77777777" w:rsidTr="00C41F37">
        <w:trPr>
          <w:trHeight w:val="567"/>
        </w:trPr>
        <w:tc>
          <w:tcPr>
            <w:tcW w:w="1281" w:type="pct"/>
            <w:shd w:val="clear" w:color="auto" w:fill="auto"/>
            <w:noWrap/>
            <w:vAlign w:val="bottom"/>
          </w:tcPr>
          <w:p w14:paraId="6F62CE79" w14:textId="05F5487E" w:rsidR="00C41F37" w:rsidRPr="006052EC" w:rsidRDefault="00C41F37" w:rsidP="00C41F37">
            <w:pPr>
              <w:rPr>
                <w:rFonts w:ascii="Calibri" w:eastAsia="Times New Roman" w:hAnsi="Calibri" w:cs="Calibri"/>
                <w:color w:val="000000"/>
                <w:lang w:eastAsia="en-GB"/>
              </w:rPr>
            </w:pPr>
            <w:proofErr w:type="spellStart"/>
            <w:r w:rsidRPr="00C5082B">
              <w:rPr>
                <w:rFonts w:ascii="Calibri" w:eastAsia="Times New Roman" w:hAnsi="Calibri" w:cs="Calibri"/>
                <w:color w:val="000000"/>
                <w:lang w:eastAsia="en-GB"/>
              </w:rPr>
              <w:t>Shitrit</w:t>
            </w:r>
            <w:proofErr w:type="spellEnd"/>
            <w:r w:rsidRPr="00C5082B">
              <w:rPr>
                <w:rFonts w:ascii="Calibri" w:eastAsia="Times New Roman" w:hAnsi="Calibri" w:cs="Calibri"/>
                <w:color w:val="000000"/>
                <w:lang w:eastAsia="en-GB"/>
              </w:rPr>
              <w:t>, 2006</w:t>
            </w:r>
            <w:r w:rsidRPr="00185816">
              <w:rPr>
                <w:rFonts w:ascii="Calibri" w:eastAsia="Times New Roman" w:hAnsi="Calibri" w:cs="Calibri"/>
                <w:color w:val="000000"/>
                <w:vertAlign w:val="superscript"/>
                <w:lang w:eastAsia="en-GB"/>
              </w:rPr>
              <w:t>190</w:t>
            </w:r>
          </w:p>
        </w:tc>
        <w:tc>
          <w:tcPr>
            <w:tcW w:w="322" w:type="pct"/>
            <w:shd w:val="clear" w:color="auto" w:fill="auto"/>
            <w:noWrap/>
          </w:tcPr>
          <w:p w14:paraId="3C97E940" w14:textId="5099DDF3" w:rsidR="00C41F37" w:rsidRPr="004D3D7A" w:rsidRDefault="00C41F37" w:rsidP="00C41F37">
            <w:pPr>
              <w:jc w:val="center"/>
              <w:rPr>
                <w:rFonts w:ascii="Calibri" w:eastAsia="Times New Roman" w:hAnsi="Calibri" w:cs="Calibri"/>
                <w:color w:val="00B050"/>
                <w:sz w:val="44"/>
                <w:szCs w:val="44"/>
                <w:lang w:eastAsia="en-GB"/>
              </w:rPr>
            </w:pPr>
            <w:r w:rsidRPr="00264A0B">
              <w:rPr>
                <w:rFonts w:ascii="Calibri" w:eastAsia="Times New Roman" w:hAnsi="Calibri" w:cs="Calibri"/>
                <w:color w:val="00B050"/>
                <w:sz w:val="44"/>
                <w:szCs w:val="44"/>
                <w:lang w:eastAsia="en-GB"/>
              </w:rPr>
              <w:t>●</w:t>
            </w:r>
          </w:p>
        </w:tc>
        <w:tc>
          <w:tcPr>
            <w:tcW w:w="553" w:type="pct"/>
            <w:shd w:val="clear" w:color="auto" w:fill="auto"/>
            <w:noWrap/>
          </w:tcPr>
          <w:p w14:paraId="2ADC084E" w14:textId="39E49B6E" w:rsidR="00C41F37" w:rsidRPr="004D3D7A" w:rsidRDefault="00C41F37" w:rsidP="00C41F37">
            <w:pPr>
              <w:jc w:val="center"/>
              <w:rPr>
                <w:rFonts w:ascii="Calibri" w:eastAsia="Times New Roman" w:hAnsi="Calibri" w:cs="Calibri"/>
                <w:color w:val="00B050"/>
                <w:sz w:val="44"/>
                <w:szCs w:val="44"/>
                <w:lang w:eastAsia="en-GB"/>
              </w:rPr>
            </w:pPr>
            <w:r w:rsidRPr="009B1D1B">
              <w:rPr>
                <w:rFonts w:ascii="Calibri" w:eastAsia="Times New Roman" w:hAnsi="Calibri" w:cs="Calibri"/>
                <w:color w:val="00B050"/>
                <w:sz w:val="44"/>
                <w:szCs w:val="44"/>
                <w:lang w:eastAsia="en-GB"/>
              </w:rPr>
              <w:t>●</w:t>
            </w:r>
          </w:p>
        </w:tc>
        <w:tc>
          <w:tcPr>
            <w:tcW w:w="322" w:type="pct"/>
            <w:shd w:val="clear" w:color="auto" w:fill="auto"/>
            <w:noWrap/>
          </w:tcPr>
          <w:p w14:paraId="563759D2" w14:textId="122B90DF" w:rsidR="00C41F37" w:rsidRPr="004D3D7A" w:rsidRDefault="00C41F37" w:rsidP="00C41F37">
            <w:pPr>
              <w:jc w:val="center"/>
              <w:rPr>
                <w:rFonts w:ascii="Calibri" w:eastAsia="Times New Roman" w:hAnsi="Calibri" w:cs="Calibri"/>
                <w:color w:val="00B050"/>
                <w:sz w:val="44"/>
                <w:szCs w:val="44"/>
                <w:lang w:eastAsia="en-GB"/>
              </w:rPr>
            </w:pPr>
            <w:r w:rsidRPr="00483EFA">
              <w:rPr>
                <w:rFonts w:ascii="Calibri" w:eastAsia="Times New Roman" w:hAnsi="Calibri" w:cs="Calibri"/>
                <w:color w:val="00B050"/>
                <w:sz w:val="44"/>
                <w:szCs w:val="44"/>
                <w:lang w:eastAsia="en-GB"/>
              </w:rPr>
              <w:t>●</w:t>
            </w:r>
          </w:p>
        </w:tc>
        <w:tc>
          <w:tcPr>
            <w:tcW w:w="303" w:type="pct"/>
            <w:shd w:val="clear" w:color="auto" w:fill="auto"/>
            <w:noWrap/>
          </w:tcPr>
          <w:p w14:paraId="247DC40D" w14:textId="2C61808C" w:rsidR="00C41F37" w:rsidRPr="006843F3" w:rsidRDefault="00C41F37" w:rsidP="00C41F37">
            <w:pPr>
              <w:jc w:val="center"/>
              <w:rPr>
                <w:rFonts w:ascii="Calibri" w:eastAsia="Times New Roman" w:hAnsi="Calibri" w:cs="Calibri"/>
                <w:color w:val="FF0000"/>
                <w:sz w:val="44"/>
                <w:szCs w:val="44"/>
                <w:lang w:eastAsia="en-GB"/>
              </w:rPr>
            </w:pPr>
            <w:r w:rsidRPr="009938BB">
              <w:rPr>
                <w:rFonts w:ascii="Calibri" w:eastAsia="Times New Roman" w:hAnsi="Calibri" w:cs="Calibri"/>
                <w:color w:val="FF0000"/>
                <w:sz w:val="44"/>
                <w:szCs w:val="44"/>
                <w:lang w:eastAsia="en-GB"/>
              </w:rPr>
              <w:t>●</w:t>
            </w:r>
          </w:p>
        </w:tc>
        <w:tc>
          <w:tcPr>
            <w:tcW w:w="303" w:type="pct"/>
            <w:shd w:val="clear" w:color="auto" w:fill="auto"/>
            <w:noWrap/>
          </w:tcPr>
          <w:p w14:paraId="07D6FCBE" w14:textId="338D43EA" w:rsidR="00C41F37" w:rsidRPr="006843F3" w:rsidRDefault="00C41F37" w:rsidP="00C41F37">
            <w:pPr>
              <w:jc w:val="center"/>
              <w:rPr>
                <w:rFonts w:ascii="Calibri" w:eastAsia="Times New Roman" w:hAnsi="Calibri" w:cs="Calibri"/>
                <w:color w:val="FF0000"/>
                <w:sz w:val="44"/>
                <w:szCs w:val="44"/>
                <w:lang w:eastAsia="en-GB"/>
              </w:rPr>
            </w:pPr>
            <w:r w:rsidRPr="00F44131">
              <w:rPr>
                <w:rFonts w:ascii="Calibri" w:eastAsia="Times New Roman" w:hAnsi="Calibri" w:cs="Calibri"/>
                <w:color w:val="FF0000"/>
                <w:sz w:val="44"/>
                <w:szCs w:val="44"/>
                <w:lang w:eastAsia="en-GB"/>
              </w:rPr>
              <w:t>●</w:t>
            </w:r>
          </w:p>
        </w:tc>
        <w:tc>
          <w:tcPr>
            <w:tcW w:w="328" w:type="pct"/>
            <w:shd w:val="clear" w:color="auto" w:fill="auto"/>
            <w:noWrap/>
          </w:tcPr>
          <w:p w14:paraId="5DAACC94" w14:textId="4D7345AB" w:rsidR="00C41F37" w:rsidRPr="00854E80" w:rsidRDefault="00C41F37" w:rsidP="00C41F37">
            <w:pPr>
              <w:jc w:val="center"/>
              <w:rPr>
                <w:rFonts w:ascii="Calibri" w:eastAsia="Times New Roman" w:hAnsi="Calibri" w:cs="Calibri"/>
                <w:color w:val="BFBFBF" w:themeColor="background1" w:themeShade="BF"/>
                <w:sz w:val="44"/>
                <w:szCs w:val="44"/>
                <w:lang w:eastAsia="en-GB"/>
              </w:rPr>
            </w:pPr>
            <w:r w:rsidRPr="007C4563">
              <w:rPr>
                <w:rFonts w:ascii="Calibri" w:eastAsia="Times New Roman" w:hAnsi="Calibri" w:cs="Calibri"/>
                <w:color w:val="FFFF00"/>
                <w:sz w:val="44"/>
                <w:szCs w:val="44"/>
                <w:lang w:eastAsia="en-GB"/>
              </w:rPr>
              <w:t>●</w:t>
            </w:r>
          </w:p>
        </w:tc>
        <w:tc>
          <w:tcPr>
            <w:tcW w:w="322" w:type="pct"/>
            <w:shd w:val="clear" w:color="auto" w:fill="auto"/>
            <w:noWrap/>
          </w:tcPr>
          <w:p w14:paraId="7C773582" w14:textId="5A448CE8" w:rsidR="00C41F37" w:rsidRPr="00993103" w:rsidRDefault="00C41F37" w:rsidP="00C41F37">
            <w:pPr>
              <w:jc w:val="center"/>
              <w:rPr>
                <w:rFonts w:ascii="Calibri" w:eastAsia="Times New Roman" w:hAnsi="Calibri" w:cs="Calibri"/>
                <w:color w:val="00B050"/>
                <w:sz w:val="44"/>
                <w:szCs w:val="44"/>
                <w:lang w:eastAsia="en-GB"/>
              </w:rPr>
            </w:pPr>
            <w:r w:rsidRPr="00EC627B">
              <w:rPr>
                <w:rFonts w:ascii="Calibri" w:eastAsia="Times New Roman" w:hAnsi="Calibri" w:cs="Calibri"/>
                <w:color w:val="00B050"/>
                <w:sz w:val="44"/>
                <w:szCs w:val="44"/>
                <w:lang w:eastAsia="en-GB"/>
              </w:rPr>
              <w:t>●</w:t>
            </w:r>
          </w:p>
        </w:tc>
        <w:tc>
          <w:tcPr>
            <w:tcW w:w="322" w:type="pct"/>
            <w:shd w:val="clear" w:color="auto" w:fill="auto"/>
            <w:noWrap/>
          </w:tcPr>
          <w:p w14:paraId="044CC413" w14:textId="12DE8DAE" w:rsidR="00C41F37" w:rsidRPr="00993103" w:rsidRDefault="00C41F37" w:rsidP="00C41F37">
            <w:pPr>
              <w:jc w:val="center"/>
              <w:rPr>
                <w:rFonts w:ascii="Calibri" w:eastAsia="Times New Roman" w:hAnsi="Calibri" w:cs="Calibri"/>
                <w:color w:val="00B050"/>
                <w:sz w:val="44"/>
                <w:szCs w:val="44"/>
                <w:lang w:eastAsia="en-GB"/>
              </w:rPr>
            </w:pPr>
            <w:r w:rsidRPr="00105FAF">
              <w:rPr>
                <w:rFonts w:ascii="Calibri" w:eastAsia="Times New Roman" w:hAnsi="Calibri" w:cs="Calibri"/>
                <w:color w:val="00B050"/>
                <w:sz w:val="44"/>
                <w:szCs w:val="44"/>
                <w:lang w:eastAsia="en-GB"/>
              </w:rPr>
              <w:t>●</w:t>
            </w:r>
          </w:p>
        </w:tc>
        <w:tc>
          <w:tcPr>
            <w:tcW w:w="322" w:type="pct"/>
            <w:shd w:val="clear" w:color="auto" w:fill="auto"/>
            <w:noWrap/>
          </w:tcPr>
          <w:p w14:paraId="100ACC85" w14:textId="7EEE072D" w:rsidR="00C41F37" w:rsidRPr="00993103" w:rsidRDefault="00C41F37" w:rsidP="00C41F37">
            <w:pPr>
              <w:jc w:val="center"/>
              <w:rPr>
                <w:rFonts w:ascii="Calibri" w:eastAsia="Times New Roman" w:hAnsi="Calibri" w:cs="Calibri"/>
                <w:color w:val="00B050"/>
                <w:sz w:val="44"/>
                <w:szCs w:val="44"/>
                <w:lang w:eastAsia="en-GB"/>
              </w:rPr>
            </w:pPr>
            <w:r w:rsidRPr="005F72D2">
              <w:rPr>
                <w:rFonts w:ascii="Calibri" w:eastAsia="Times New Roman" w:hAnsi="Calibri" w:cs="Calibri"/>
                <w:color w:val="00B050"/>
                <w:sz w:val="44"/>
                <w:szCs w:val="44"/>
                <w:lang w:eastAsia="en-GB"/>
              </w:rPr>
              <w:t>●</w:t>
            </w:r>
          </w:p>
        </w:tc>
        <w:tc>
          <w:tcPr>
            <w:tcW w:w="622" w:type="pct"/>
            <w:shd w:val="clear" w:color="auto" w:fill="auto"/>
            <w:noWrap/>
            <w:vAlign w:val="center"/>
          </w:tcPr>
          <w:p w14:paraId="0954C5F7" w14:textId="11B62F90" w:rsidR="00C41F37" w:rsidRPr="006052EC" w:rsidRDefault="00C41F37" w:rsidP="00C41F37">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C41F37" w:rsidRPr="00FB3E05" w14:paraId="2FFBC585" w14:textId="77777777" w:rsidTr="00C41F37">
        <w:trPr>
          <w:trHeight w:val="567"/>
        </w:trPr>
        <w:tc>
          <w:tcPr>
            <w:tcW w:w="1281" w:type="pct"/>
            <w:shd w:val="clear" w:color="auto" w:fill="auto"/>
            <w:noWrap/>
            <w:vAlign w:val="bottom"/>
          </w:tcPr>
          <w:p w14:paraId="75BD96AF" w14:textId="5C1F2EBA" w:rsidR="00C41F37" w:rsidRPr="006052EC" w:rsidRDefault="00C41F37" w:rsidP="00C41F37">
            <w:pPr>
              <w:rPr>
                <w:rFonts w:ascii="Calibri" w:eastAsia="Times New Roman" w:hAnsi="Calibri" w:cs="Calibri"/>
                <w:color w:val="000000"/>
                <w:lang w:eastAsia="en-GB"/>
              </w:rPr>
            </w:pPr>
            <w:r w:rsidRPr="00C5082B">
              <w:rPr>
                <w:rFonts w:ascii="Calibri" w:eastAsia="Times New Roman" w:hAnsi="Calibri" w:cs="Calibri"/>
                <w:color w:val="000000"/>
                <w:lang w:eastAsia="en-GB"/>
              </w:rPr>
              <w:t>Walter, 2015</w:t>
            </w:r>
            <w:r w:rsidRPr="00185816">
              <w:rPr>
                <w:rFonts w:ascii="Calibri" w:eastAsia="Times New Roman" w:hAnsi="Calibri" w:cs="Calibri"/>
                <w:color w:val="000000"/>
                <w:vertAlign w:val="superscript"/>
                <w:lang w:eastAsia="en-GB"/>
              </w:rPr>
              <w:t>191</w:t>
            </w:r>
          </w:p>
        </w:tc>
        <w:tc>
          <w:tcPr>
            <w:tcW w:w="322" w:type="pct"/>
            <w:shd w:val="clear" w:color="auto" w:fill="auto"/>
            <w:noWrap/>
          </w:tcPr>
          <w:p w14:paraId="054AA69F" w14:textId="0C9647AE" w:rsidR="00C41F37" w:rsidRPr="004D3D7A" w:rsidRDefault="00C41F37" w:rsidP="00C41F37">
            <w:pPr>
              <w:jc w:val="center"/>
              <w:rPr>
                <w:rFonts w:ascii="Calibri" w:eastAsia="Times New Roman" w:hAnsi="Calibri" w:cs="Calibri"/>
                <w:color w:val="00B050"/>
                <w:sz w:val="44"/>
                <w:szCs w:val="44"/>
                <w:lang w:eastAsia="en-GB"/>
              </w:rPr>
            </w:pPr>
            <w:r w:rsidRPr="00264A0B">
              <w:rPr>
                <w:rFonts w:ascii="Calibri" w:eastAsia="Times New Roman" w:hAnsi="Calibri" w:cs="Calibri"/>
                <w:color w:val="00B050"/>
                <w:sz w:val="44"/>
                <w:szCs w:val="44"/>
                <w:lang w:eastAsia="en-GB"/>
              </w:rPr>
              <w:t>●</w:t>
            </w:r>
          </w:p>
        </w:tc>
        <w:tc>
          <w:tcPr>
            <w:tcW w:w="553" w:type="pct"/>
            <w:shd w:val="clear" w:color="auto" w:fill="auto"/>
            <w:noWrap/>
          </w:tcPr>
          <w:p w14:paraId="1BE6DCBC" w14:textId="7C489B46" w:rsidR="00C41F37" w:rsidRPr="004D3D7A" w:rsidRDefault="00C41F37" w:rsidP="00C41F37">
            <w:pPr>
              <w:jc w:val="center"/>
              <w:rPr>
                <w:rFonts w:ascii="Calibri" w:eastAsia="Times New Roman" w:hAnsi="Calibri" w:cs="Calibri"/>
                <w:color w:val="00B050"/>
                <w:sz w:val="44"/>
                <w:szCs w:val="44"/>
                <w:lang w:eastAsia="en-GB"/>
              </w:rPr>
            </w:pPr>
            <w:r w:rsidRPr="009B1D1B">
              <w:rPr>
                <w:rFonts w:ascii="Calibri" w:eastAsia="Times New Roman" w:hAnsi="Calibri" w:cs="Calibri"/>
                <w:color w:val="00B050"/>
                <w:sz w:val="44"/>
                <w:szCs w:val="44"/>
                <w:lang w:eastAsia="en-GB"/>
              </w:rPr>
              <w:t>●</w:t>
            </w:r>
          </w:p>
        </w:tc>
        <w:tc>
          <w:tcPr>
            <w:tcW w:w="322" w:type="pct"/>
            <w:shd w:val="clear" w:color="auto" w:fill="auto"/>
            <w:noWrap/>
          </w:tcPr>
          <w:p w14:paraId="02AEC9E7" w14:textId="0879CE0F" w:rsidR="00C41F37" w:rsidRPr="004D3D7A" w:rsidRDefault="00C41F37" w:rsidP="00C41F37">
            <w:pPr>
              <w:jc w:val="center"/>
              <w:rPr>
                <w:rFonts w:ascii="Calibri" w:eastAsia="Times New Roman" w:hAnsi="Calibri" w:cs="Calibri"/>
                <w:color w:val="00B050"/>
                <w:sz w:val="44"/>
                <w:szCs w:val="44"/>
                <w:lang w:eastAsia="en-GB"/>
              </w:rPr>
            </w:pPr>
            <w:r w:rsidRPr="00483EFA">
              <w:rPr>
                <w:rFonts w:ascii="Calibri" w:eastAsia="Times New Roman" w:hAnsi="Calibri" w:cs="Calibri"/>
                <w:color w:val="00B050"/>
                <w:sz w:val="44"/>
                <w:szCs w:val="44"/>
                <w:lang w:eastAsia="en-GB"/>
              </w:rPr>
              <w:t>●</w:t>
            </w:r>
          </w:p>
        </w:tc>
        <w:tc>
          <w:tcPr>
            <w:tcW w:w="303" w:type="pct"/>
            <w:shd w:val="clear" w:color="auto" w:fill="auto"/>
            <w:noWrap/>
          </w:tcPr>
          <w:p w14:paraId="06845FD7" w14:textId="43E2D237" w:rsidR="00C41F37" w:rsidRPr="006843F3" w:rsidRDefault="00C41F37" w:rsidP="00C41F37">
            <w:pPr>
              <w:jc w:val="center"/>
              <w:rPr>
                <w:rFonts w:ascii="Calibri" w:eastAsia="Times New Roman" w:hAnsi="Calibri" w:cs="Calibri"/>
                <w:color w:val="FF0000"/>
                <w:sz w:val="44"/>
                <w:szCs w:val="44"/>
                <w:lang w:eastAsia="en-GB"/>
              </w:rPr>
            </w:pPr>
            <w:r w:rsidRPr="009938BB">
              <w:rPr>
                <w:rFonts w:ascii="Calibri" w:eastAsia="Times New Roman" w:hAnsi="Calibri" w:cs="Calibri"/>
                <w:color w:val="FF0000"/>
                <w:sz w:val="44"/>
                <w:szCs w:val="44"/>
                <w:lang w:eastAsia="en-GB"/>
              </w:rPr>
              <w:t>●</w:t>
            </w:r>
          </w:p>
        </w:tc>
        <w:tc>
          <w:tcPr>
            <w:tcW w:w="303" w:type="pct"/>
            <w:shd w:val="clear" w:color="auto" w:fill="auto"/>
            <w:noWrap/>
          </w:tcPr>
          <w:p w14:paraId="1F5D6213" w14:textId="6FA76DBB" w:rsidR="00C41F37" w:rsidRPr="006843F3" w:rsidRDefault="00C41F37" w:rsidP="00C41F37">
            <w:pPr>
              <w:jc w:val="center"/>
              <w:rPr>
                <w:rFonts w:ascii="Calibri" w:eastAsia="Times New Roman" w:hAnsi="Calibri" w:cs="Calibri"/>
                <w:color w:val="FF0000"/>
                <w:sz w:val="44"/>
                <w:szCs w:val="44"/>
                <w:lang w:eastAsia="en-GB"/>
              </w:rPr>
            </w:pPr>
            <w:r w:rsidRPr="00F44131">
              <w:rPr>
                <w:rFonts w:ascii="Calibri" w:eastAsia="Times New Roman" w:hAnsi="Calibri" w:cs="Calibri"/>
                <w:color w:val="FF0000"/>
                <w:sz w:val="44"/>
                <w:szCs w:val="44"/>
                <w:lang w:eastAsia="en-GB"/>
              </w:rPr>
              <w:t>●</w:t>
            </w:r>
          </w:p>
        </w:tc>
        <w:tc>
          <w:tcPr>
            <w:tcW w:w="328" w:type="pct"/>
            <w:shd w:val="clear" w:color="auto" w:fill="auto"/>
            <w:noWrap/>
          </w:tcPr>
          <w:p w14:paraId="5C882864" w14:textId="05299267" w:rsidR="00C41F37" w:rsidRPr="00854E80" w:rsidRDefault="00C41F37" w:rsidP="00C41F37">
            <w:pPr>
              <w:jc w:val="center"/>
              <w:rPr>
                <w:rFonts w:ascii="Calibri" w:eastAsia="Times New Roman" w:hAnsi="Calibri" w:cs="Calibri"/>
                <w:color w:val="BFBFBF" w:themeColor="background1" w:themeShade="BF"/>
                <w:sz w:val="44"/>
                <w:szCs w:val="44"/>
                <w:lang w:eastAsia="en-GB"/>
              </w:rPr>
            </w:pPr>
            <w:r w:rsidRPr="007C4563">
              <w:rPr>
                <w:rFonts w:ascii="Calibri" w:eastAsia="Times New Roman" w:hAnsi="Calibri" w:cs="Calibri"/>
                <w:color w:val="FFFF00"/>
                <w:sz w:val="44"/>
                <w:szCs w:val="44"/>
                <w:lang w:eastAsia="en-GB"/>
              </w:rPr>
              <w:t>●</w:t>
            </w:r>
          </w:p>
        </w:tc>
        <w:tc>
          <w:tcPr>
            <w:tcW w:w="322" w:type="pct"/>
            <w:shd w:val="clear" w:color="auto" w:fill="auto"/>
            <w:noWrap/>
            <w:vAlign w:val="bottom"/>
          </w:tcPr>
          <w:p w14:paraId="6E826971" w14:textId="26E22973" w:rsidR="00C41F37" w:rsidRPr="00993103" w:rsidRDefault="00C41F37" w:rsidP="00C41F37">
            <w:pPr>
              <w:jc w:val="center"/>
              <w:rPr>
                <w:rFonts w:ascii="Calibri" w:eastAsia="Times New Roman" w:hAnsi="Calibri" w:cs="Calibri"/>
                <w:color w:val="00B050"/>
                <w:sz w:val="44"/>
                <w:szCs w:val="44"/>
                <w:lang w:eastAsia="en-GB"/>
              </w:rPr>
            </w:pPr>
            <w:r w:rsidRPr="00C03E6D">
              <w:rPr>
                <w:rFonts w:ascii="Calibri" w:eastAsia="Times New Roman" w:hAnsi="Calibri" w:cs="Calibri"/>
                <w:color w:val="FF0000"/>
                <w:sz w:val="44"/>
                <w:szCs w:val="44"/>
                <w:lang w:eastAsia="en-GB"/>
              </w:rPr>
              <w:t>●</w:t>
            </w:r>
          </w:p>
        </w:tc>
        <w:tc>
          <w:tcPr>
            <w:tcW w:w="322" w:type="pct"/>
            <w:shd w:val="clear" w:color="auto" w:fill="auto"/>
            <w:noWrap/>
          </w:tcPr>
          <w:p w14:paraId="1C1405CB" w14:textId="4D5CE4D0" w:rsidR="00C41F37" w:rsidRPr="00993103" w:rsidRDefault="00C41F37" w:rsidP="00C41F37">
            <w:pPr>
              <w:jc w:val="center"/>
              <w:rPr>
                <w:rFonts w:ascii="Calibri" w:eastAsia="Times New Roman" w:hAnsi="Calibri" w:cs="Calibri"/>
                <w:color w:val="00B050"/>
                <w:sz w:val="44"/>
                <w:szCs w:val="44"/>
                <w:lang w:eastAsia="en-GB"/>
              </w:rPr>
            </w:pPr>
            <w:r w:rsidRPr="00105FAF">
              <w:rPr>
                <w:rFonts w:ascii="Calibri" w:eastAsia="Times New Roman" w:hAnsi="Calibri" w:cs="Calibri"/>
                <w:color w:val="00B050"/>
                <w:sz w:val="44"/>
                <w:szCs w:val="44"/>
                <w:lang w:eastAsia="en-GB"/>
              </w:rPr>
              <w:t>●</w:t>
            </w:r>
          </w:p>
        </w:tc>
        <w:tc>
          <w:tcPr>
            <w:tcW w:w="322" w:type="pct"/>
            <w:shd w:val="clear" w:color="auto" w:fill="auto"/>
            <w:noWrap/>
          </w:tcPr>
          <w:p w14:paraId="472F0C65" w14:textId="7FC2D6B3" w:rsidR="00C41F37" w:rsidRPr="00993103" w:rsidRDefault="00C41F37" w:rsidP="00C41F37">
            <w:pPr>
              <w:jc w:val="center"/>
              <w:rPr>
                <w:rFonts w:ascii="Calibri" w:eastAsia="Times New Roman" w:hAnsi="Calibri" w:cs="Calibri"/>
                <w:color w:val="00B050"/>
                <w:sz w:val="44"/>
                <w:szCs w:val="44"/>
                <w:lang w:eastAsia="en-GB"/>
              </w:rPr>
            </w:pPr>
            <w:r w:rsidRPr="005F72D2">
              <w:rPr>
                <w:rFonts w:ascii="Calibri" w:eastAsia="Times New Roman" w:hAnsi="Calibri" w:cs="Calibri"/>
                <w:color w:val="00B050"/>
                <w:sz w:val="44"/>
                <w:szCs w:val="44"/>
                <w:lang w:eastAsia="en-GB"/>
              </w:rPr>
              <w:t>●</w:t>
            </w:r>
          </w:p>
        </w:tc>
        <w:tc>
          <w:tcPr>
            <w:tcW w:w="622" w:type="pct"/>
            <w:shd w:val="clear" w:color="auto" w:fill="auto"/>
            <w:noWrap/>
            <w:vAlign w:val="center"/>
          </w:tcPr>
          <w:p w14:paraId="72FB5BC0" w14:textId="154B5E9D" w:rsidR="00C41F37" w:rsidRPr="006052EC" w:rsidRDefault="00C41F37" w:rsidP="00C41F37">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C41F37" w:rsidRPr="00FB3E05" w14:paraId="1D7AE703" w14:textId="77777777" w:rsidTr="00C41F37">
        <w:trPr>
          <w:trHeight w:val="567"/>
        </w:trPr>
        <w:tc>
          <w:tcPr>
            <w:tcW w:w="1281" w:type="pct"/>
            <w:shd w:val="clear" w:color="auto" w:fill="auto"/>
            <w:noWrap/>
            <w:vAlign w:val="bottom"/>
          </w:tcPr>
          <w:p w14:paraId="457B65F9" w14:textId="4D5F23A8" w:rsidR="00C41F37" w:rsidRPr="006052EC" w:rsidRDefault="00C41F37" w:rsidP="00C41F37">
            <w:pPr>
              <w:rPr>
                <w:rFonts w:ascii="Calibri" w:eastAsia="Times New Roman" w:hAnsi="Calibri" w:cs="Calibri"/>
                <w:color w:val="000000"/>
                <w:lang w:eastAsia="en-GB"/>
              </w:rPr>
            </w:pPr>
            <w:r w:rsidRPr="00C5082B">
              <w:rPr>
                <w:rFonts w:ascii="Calibri" w:eastAsia="Times New Roman" w:hAnsi="Calibri" w:cs="Calibri"/>
                <w:color w:val="000000"/>
                <w:lang w:eastAsia="en-GB"/>
              </w:rPr>
              <w:t>West, 2006</w:t>
            </w:r>
            <w:r w:rsidRPr="00185816">
              <w:rPr>
                <w:rFonts w:ascii="Calibri" w:eastAsia="Times New Roman" w:hAnsi="Calibri" w:cs="Calibri"/>
                <w:color w:val="000000"/>
                <w:vertAlign w:val="superscript"/>
                <w:lang w:eastAsia="en-GB"/>
              </w:rPr>
              <w:t>192</w:t>
            </w:r>
          </w:p>
        </w:tc>
        <w:tc>
          <w:tcPr>
            <w:tcW w:w="322" w:type="pct"/>
            <w:shd w:val="clear" w:color="auto" w:fill="auto"/>
            <w:noWrap/>
          </w:tcPr>
          <w:p w14:paraId="2A03D00F" w14:textId="70B39ABE" w:rsidR="00C41F37" w:rsidRPr="004D3D7A" w:rsidRDefault="00C41F37" w:rsidP="00C41F37">
            <w:pPr>
              <w:jc w:val="center"/>
              <w:rPr>
                <w:rFonts w:ascii="Calibri" w:eastAsia="Times New Roman" w:hAnsi="Calibri" w:cs="Calibri"/>
                <w:color w:val="00B050"/>
                <w:sz w:val="44"/>
                <w:szCs w:val="44"/>
                <w:lang w:eastAsia="en-GB"/>
              </w:rPr>
            </w:pPr>
            <w:r w:rsidRPr="00264A0B">
              <w:rPr>
                <w:rFonts w:ascii="Calibri" w:eastAsia="Times New Roman" w:hAnsi="Calibri" w:cs="Calibri"/>
                <w:color w:val="00B050"/>
                <w:sz w:val="44"/>
                <w:szCs w:val="44"/>
                <w:lang w:eastAsia="en-GB"/>
              </w:rPr>
              <w:t>●</w:t>
            </w:r>
          </w:p>
        </w:tc>
        <w:tc>
          <w:tcPr>
            <w:tcW w:w="553" w:type="pct"/>
            <w:shd w:val="clear" w:color="auto" w:fill="auto"/>
            <w:noWrap/>
            <w:vAlign w:val="bottom"/>
          </w:tcPr>
          <w:p w14:paraId="6F5197AD" w14:textId="354465D5" w:rsidR="00C41F37" w:rsidRPr="004D3D7A" w:rsidRDefault="00C41F37" w:rsidP="00C41F37">
            <w:pPr>
              <w:jc w:val="center"/>
              <w:rPr>
                <w:rFonts w:ascii="Calibri" w:eastAsia="Times New Roman" w:hAnsi="Calibri" w:cs="Calibri"/>
                <w:color w:val="00B050"/>
                <w:sz w:val="44"/>
                <w:szCs w:val="44"/>
                <w:lang w:eastAsia="en-GB"/>
              </w:rPr>
            </w:pPr>
            <w:r w:rsidRPr="00C03E6D">
              <w:rPr>
                <w:rFonts w:ascii="Calibri" w:eastAsia="Times New Roman" w:hAnsi="Calibri" w:cs="Calibri"/>
                <w:color w:val="FFFF00"/>
                <w:sz w:val="44"/>
                <w:szCs w:val="44"/>
                <w:lang w:eastAsia="en-GB"/>
              </w:rPr>
              <w:t>●</w:t>
            </w:r>
          </w:p>
        </w:tc>
        <w:tc>
          <w:tcPr>
            <w:tcW w:w="322" w:type="pct"/>
            <w:shd w:val="clear" w:color="auto" w:fill="auto"/>
            <w:noWrap/>
          </w:tcPr>
          <w:p w14:paraId="2834CBF3" w14:textId="1C036B22" w:rsidR="00C41F37" w:rsidRPr="004D3D7A" w:rsidRDefault="00C41F37" w:rsidP="00C41F37">
            <w:pPr>
              <w:jc w:val="center"/>
              <w:rPr>
                <w:rFonts w:ascii="Calibri" w:eastAsia="Times New Roman" w:hAnsi="Calibri" w:cs="Calibri"/>
                <w:color w:val="00B050"/>
                <w:sz w:val="44"/>
                <w:szCs w:val="44"/>
                <w:lang w:eastAsia="en-GB"/>
              </w:rPr>
            </w:pPr>
            <w:r w:rsidRPr="00483EFA">
              <w:rPr>
                <w:rFonts w:ascii="Calibri" w:eastAsia="Times New Roman" w:hAnsi="Calibri" w:cs="Calibri"/>
                <w:color w:val="00B050"/>
                <w:sz w:val="44"/>
                <w:szCs w:val="44"/>
                <w:lang w:eastAsia="en-GB"/>
              </w:rPr>
              <w:t>●</w:t>
            </w:r>
          </w:p>
        </w:tc>
        <w:tc>
          <w:tcPr>
            <w:tcW w:w="303" w:type="pct"/>
            <w:shd w:val="clear" w:color="auto" w:fill="auto"/>
            <w:noWrap/>
          </w:tcPr>
          <w:p w14:paraId="0C80E5BF" w14:textId="4A31A728" w:rsidR="00C41F37" w:rsidRPr="006843F3" w:rsidRDefault="00C41F37" w:rsidP="00C41F37">
            <w:pPr>
              <w:jc w:val="center"/>
              <w:rPr>
                <w:rFonts w:ascii="Calibri" w:eastAsia="Times New Roman" w:hAnsi="Calibri" w:cs="Calibri"/>
                <w:color w:val="FF0000"/>
                <w:sz w:val="44"/>
                <w:szCs w:val="44"/>
                <w:lang w:eastAsia="en-GB"/>
              </w:rPr>
            </w:pPr>
            <w:r w:rsidRPr="009938BB">
              <w:rPr>
                <w:rFonts w:ascii="Calibri" w:eastAsia="Times New Roman" w:hAnsi="Calibri" w:cs="Calibri"/>
                <w:color w:val="FF0000"/>
                <w:sz w:val="44"/>
                <w:szCs w:val="44"/>
                <w:lang w:eastAsia="en-GB"/>
              </w:rPr>
              <w:t>●</w:t>
            </w:r>
          </w:p>
        </w:tc>
        <w:tc>
          <w:tcPr>
            <w:tcW w:w="303" w:type="pct"/>
            <w:shd w:val="clear" w:color="auto" w:fill="auto"/>
            <w:noWrap/>
          </w:tcPr>
          <w:p w14:paraId="47FA9A44" w14:textId="6DE67F06" w:rsidR="00C41F37" w:rsidRPr="006843F3" w:rsidRDefault="00C41F37" w:rsidP="00C41F37">
            <w:pPr>
              <w:jc w:val="center"/>
              <w:rPr>
                <w:rFonts w:ascii="Calibri" w:eastAsia="Times New Roman" w:hAnsi="Calibri" w:cs="Calibri"/>
                <w:color w:val="FF0000"/>
                <w:sz w:val="44"/>
                <w:szCs w:val="44"/>
                <w:lang w:eastAsia="en-GB"/>
              </w:rPr>
            </w:pPr>
            <w:r w:rsidRPr="00F44131">
              <w:rPr>
                <w:rFonts w:ascii="Calibri" w:eastAsia="Times New Roman" w:hAnsi="Calibri" w:cs="Calibri"/>
                <w:color w:val="FF0000"/>
                <w:sz w:val="44"/>
                <w:szCs w:val="44"/>
                <w:lang w:eastAsia="en-GB"/>
              </w:rPr>
              <w:t>●</w:t>
            </w:r>
          </w:p>
        </w:tc>
        <w:tc>
          <w:tcPr>
            <w:tcW w:w="328" w:type="pct"/>
            <w:shd w:val="clear" w:color="auto" w:fill="auto"/>
            <w:noWrap/>
          </w:tcPr>
          <w:p w14:paraId="73FD0049" w14:textId="3EA3ECAF" w:rsidR="00C41F37" w:rsidRPr="00854E80" w:rsidRDefault="00C41F37" w:rsidP="00C41F37">
            <w:pPr>
              <w:jc w:val="center"/>
              <w:rPr>
                <w:rFonts w:ascii="Calibri" w:eastAsia="Times New Roman" w:hAnsi="Calibri" w:cs="Calibri"/>
                <w:color w:val="BFBFBF" w:themeColor="background1" w:themeShade="BF"/>
                <w:sz w:val="44"/>
                <w:szCs w:val="44"/>
                <w:lang w:eastAsia="en-GB"/>
              </w:rPr>
            </w:pPr>
            <w:r w:rsidRPr="007C4563">
              <w:rPr>
                <w:rFonts w:ascii="Calibri" w:eastAsia="Times New Roman" w:hAnsi="Calibri" w:cs="Calibri"/>
                <w:color w:val="FFFF00"/>
                <w:sz w:val="44"/>
                <w:szCs w:val="44"/>
                <w:lang w:eastAsia="en-GB"/>
              </w:rPr>
              <w:t>●</w:t>
            </w:r>
          </w:p>
        </w:tc>
        <w:tc>
          <w:tcPr>
            <w:tcW w:w="322" w:type="pct"/>
            <w:shd w:val="clear" w:color="auto" w:fill="auto"/>
            <w:noWrap/>
            <w:vAlign w:val="bottom"/>
          </w:tcPr>
          <w:p w14:paraId="4C00EBB4" w14:textId="31BBD7CE" w:rsidR="00C41F37" w:rsidRPr="00993103" w:rsidRDefault="00C41F37" w:rsidP="00C41F37">
            <w:pPr>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322" w:type="pct"/>
            <w:shd w:val="clear" w:color="auto" w:fill="auto"/>
            <w:noWrap/>
          </w:tcPr>
          <w:p w14:paraId="5A5F238B" w14:textId="0E52D8B3" w:rsidR="00C41F37" w:rsidRPr="00993103" w:rsidRDefault="00C41F37" w:rsidP="00C41F37">
            <w:pPr>
              <w:jc w:val="center"/>
              <w:rPr>
                <w:rFonts w:ascii="Calibri" w:eastAsia="Times New Roman" w:hAnsi="Calibri" w:cs="Calibri"/>
                <w:color w:val="00B050"/>
                <w:sz w:val="44"/>
                <w:szCs w:val="44"/>
                <w:lang w:eastAsia="en-GB"/>
              </w:rPr>
            </w:pPr>
            <w:r w:rsidRPr="00105FAF">
              <w:rPr>
                <w:rFonts w:ascii="Calibri" w:eastAsia="Times New Roman" w:hAnsi="Calibri" w:cs="Calibri"/>
                <w:color w:val="00B050"/>
                <w:sz w:val="44"/>
                <w:szCs w:val="44"/>
                <w:lang w:eastAsia="en-GB"/>
              </w:rPr>
              <w:t>●</w:t>
            </w:r>
          </w:p>
        </w:tc>
        <w:tc>
          <w:tcPr>
            <w:tcW w:w="322" w:type="pct"/>
            <w:shd w:val="clear" w:color="auto" w:fill="auto"/>
            <w:noWrap/>
          </w:tcPr>
          <w:p w14:paraId="0EE36C75" w14:textId="1B4FFCDB" w:rsidR="00C41F37" w:rsidRPr="00993103" w:rsidRDefault="00C41F37" w:rsidP="00C41F37">
            <w:pPr>
              <w:jc w:val="center"/>
              <w:rPr>
                <w:rFonts w:ascii="Calibri" w:eastAsia="Times New Roman" w:hAnsi="Calibri" w:cs="Calibri"/>
                <w:color w:val="00B050"/>
                <w:sz w:val="44"/>
                <w:szCs w:val="44"/>
                <w:lang w:eastAsia="en-GB"/>
              </w:rPr>
            </w:pPr>
            <w:r w:rsidRPr="005F72D2">
              <w:rPr>
                <w:rFonts w:ascii="Calibri" w:eastAsia="Times New Roman" w:hAnsi="Calibri" w:cs="Calibri"/>
                <w:color w:val="00B050"/>
                <w:sz w:val="44"/>
                <w:szCs w:val="44"/>
                <w:lang w:eastAsia="en-GB"/>
              </w:rPr>
              <w:t>●</w:t>
            </w:r>
          </w:p>
        </w:tc>
        <w:tc>
          <w:tcPr>
            <w:tcW w:w="622" w:type="pct"/>
            <w:shd w:val="clear" w:color="auto" w:fill="auto"/>
            <w:noWrap/>
            <w:vAlign w:val="center"/>
          </w:tcPr>
          <w:p w14:paraId="45C479A1" w14:textId="07796276" w:rsidR="00C41F37" w:rsidRPr="006052EC" w:rsidRDefault="00C41F37" w:rsidP="00C41F37">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C41F37" w:rsidRPr="00FB3E05" w14:paraId="26693D12" w14:textId="77777777" w:rsidTr="00C41F37">
        <w:trPr>
          <w:trHeight w:val="315"/>
        </w:trPr>
        <w:tc>
          <w:tcPr>
            <w:tcW w:w="5000" w:type="pct"/>
            <w:gridSpan w:val="11"/>
            <w:shd w:val="clear" w:color="auto" w:fill="BFBFBF" w:themeFill="background1" w:themeFillShade="BF"/>
            <w:noWrap/>
          </w:tcPr>
          <w:p w14:paraId="4AD69D9C" w14:textId="00F5759D" w:rsidR="00C41F37" w:rsidRPr="00FB3E05" w:rsidRDefault="00C41F37" w:rsidP="00B2785A">
            <w:pPr>
              <w:rPr>
                <w:b/>
                <w:bCs/>
              </w:rPr>
            </w:pPr>
            <w:r>
              <w:rPr>
                <w:b/>
                <w:bCs/>
              </w:rPr>
              <w:t>Questions 14,15</w:t>
            </w:r>
          </w:p>
        </w:tc>
      </w:tr>
      <w:tr w:rsidR="00C41F37" w:rsidRPr="00FB3E05" w14:paraId="4FEB5613" w14:textId="77777777" w:rsidTr="00C41F37">
        <w:trPr>
          <w:trHeight w:val="567"/>
        </w:trPr>
        <w:tc>
          <w:tcPr>
            <w:tcW w:w="12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DA8E14" w14:textId="77777777" w:rsidR="00C41F37" w:rsidRPr="006052EC" w:rsidRDefault="00C41F37" w:rsidP="00B2785A">
            <w:pPr>
              <w:rPr>
                <w:rFonts w:ascii="Calibri" w:eastAsia="Times New Roman" w:hAnsi="Calibri" w:cs="Calibri"/>
                <w:color w:val="000000"/>
                <w:lang w:eastAsia="en-GB"/>
              </w:rPr>
            </w:pPr>
            <w:r>
              <w:rPr>
                <w:rFonts w:ascii="Calibri" w:hAnsi="Calibri" w:cs="Calibri"/>
                <w:color w:val="000000"/>
              </w:rPr>
              <w:t>Christie, 2020</w:t>
            </w:r>
            <w:r w:rsidRPr="006C5D72">
              <w:rPr>
                <w:rFonts w:ascii="Calibri" w:eastAsia="Times New Roman" w:hAnsi="Calibri" w:cs="Calibri"/>
                <w:color w:val="000000"/>
                <w:vertAlign w:val="superscript"/>
                <w:lang w:eastAsia="en-GB"/>
              </w:rPr>
              <w:t>15</w:t>
            </w:r>
            <w:r>
              <w:rPr>
                <w:rFonts w:ascii="Calibri" w:eastAsia="Times New Roman" w:hAnsi="Calibri" w:cs="Calibri"/>
                <w:color w:val="000000"/>
                <w:vertAlign w:val="superscript"/>
                <w:lang w:eastAsia="en-GB"/>
              </w:rPr>
              <w:t>4</w:t>
            </w:r>
          </w:p>
        </w:tc>
        <w:tc>
          <w:tcPr>
            <w:tcW w:w="322" w:type="pct"/>
            <w:tcBorders>
              <w:top w:val="single" w:sz="4" w:space="0" w:color="auto"/>
              <w:left w:val="single" w:sz="4" w:space="0" w:color="auto"/>
              <w:bottom w:val="single" w:sz="4" w:space="0" w:color="auto"/>
              <w:right w:val="single" w:sz="4" w:space="0" w:color="auto"/>
            </w:tcBorders>
            <w:shd w:val="clear" w:color="auto" w:fill="auto"/>
            <w:noWrap/>
          </w:tcPr>
          <w:p w14:paraId="54896DC1" w14:textId="77777777" w:rsidR="00C41F37" w:rsidRPr="004D3D7A" w:rsidRDefault="00C41F37" w:rsidP="00B2785A">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74472CF" w14:textId="77777777" w:rsidR="00C41F37" w:rsidRPr="004D3D7A" w:rsidRDefault="00C41F37" w:rsidP="00B2785A">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322" w:type="pct"/>
            <w:tcBorders>
              <w:top w:val="single" w:sz="4" w:space="0" w:color="auto"/>
              <w:left w:val="single" w:sz="4" w:space="0" w:color="auto"/>
              <w:bottom w:val="single" w:sz="4" w:space="0" w:color="auto"/>
              <w:right w:val="single" w:sz="4" w:space="0" w:color="auto"/>
            </w:tcBorders>
            <w:shd w:val="clear" w:color="auto" w:fill="auto"/>
            <w:noWrap/>
          </w:tcPr>
          <w:p w14:paraId="57F5460A" w14:textId="77777777" w:rsidR="00C41F37" w:rsidRPr="004D3D7A" w:rsidRDefault="00C41F37" w:rsidP="00B2785A">
            <w:pPr>
              <w:jc w:val="center"/>
              <w:rPr>
                <w:rFonts w:ascii="Calibri" w:eastAsia="Times New Roman" w:hAnsi="Calibri" w:cs="Calibri"/>
                <w:color w:val="00B050"/>
                <w:sz w:val="44"/>
                <w:szCs w:val="44"/>
                <w:lang w:eastAsia="en-GB"/>
              </w:rPr>
            </w:pPr>
            <w:r w:rsidRPr="0068341E">
              <w:rPr>
                <w:rFonts w:ascii="Calibri" w:eastAsia="Times New Roman" w:hAnsi="Calibri" w:cs="Calibri"/>
                <w:color w:val="00B050"/>
                <w:sz w:val="44"/>
                <w:szCs w:val="44"/>
                <w:lang w:eastAsia="en-GB"/>
              </w:rPr>
              <w:t>●</w:t>
            </w:r>
          </w:p>
        </w:tc>
        <w:tc>
          <w:tcPr>
            <w:tcW w:w="303" w:type="pct"/>
            <w:tcBorders>
              <w:top w:val="single" w:sz="4" w:space="0" w:color="auto"/>
              <w:left w:val="single" w:sz="4" w:space="0" w:color="auto"/>
              <w:bottom w:val="single" w:sz="4" w:space="0" w:color="auto"/>
              <w:right w:val="single" w:sz="4" w:space="0" w:color="auto"/>
            </w:tcBorders>
            <w:shd w:val="clear" w:color="auto" w:fill="auto"/>
            <w:noWrap/>
          </w:tcPr>
          <w:p w14:paraId="778CDB7A" w14:textId="77777777" w:rsidR="00C41F37" w:rsidRPr="006843F3" w:rsidRDefault="00C41F37" w:rsidP="00B2785A">
            <w:pPr>
              <w:jc w:val="center"/>
              <w:rPr>
                <w:rFonts w:ascii="Calibri" w:eastAsia="Times New Roman" w:hAnsi="Calibri" w:cs="Calibri"/>
                <w:color w:val="FF0000"/>
                <w:sz w:val="44"/>
                <w:szCs w:val="44"/>
                <w:lang w:eastAsia="en-GB"/>
              </w:rPr>
            </w:pPr>
            <w:r w:rsidRPr="003B0FA4">
              <w:rPr>
                <w:rFonts w:ascii="Calibri" w:eastAsia="Times New Roman" w:hAnsi="Calibri" w:cs="Calibri"/>
                <w:color w:val="FF0000"/>
                <w:sz w:val="44"/>
                <w:szCs w:val="44"/>
                <w:lang w:eastAsia="en-GB"/>
              </w:rPr>
              <w:t>●</w:t>
            </w:r>
          </w:p>
        </w:tc>
        <w:tc>
          <w:tcPr>
            <w:tcW w:w="303" w:type="pct"/>
            <w:tcBorders>
              <w:top w:val="single" w:sz="4" w:space="0" w:color="auto"/>
              <w:left w:val="single" w:sz="4" w:space="0" w:color="auto"/>
              <w:bottom w:val="single" w:sz="4" w:space="0" w:color="auto"/>
              <w:right w:val="single" w:sz="4" w:space="0" w:color="auto"/>
            </w:tcBorders>
            <w:shd w:val="clear" w:color="auto" w:fill="auto"/>
            <w:noWrap/>
          </w:tcPr>
          <w:p w14:paraId="71CCBC19" w14:textId="77777777" w:rsidR="00C41F37" w:rsidRPr="006843F3" w:rsidRDefault="00C41F37" w:rsidP="00B2785A">
            <w:pPr>
              <w:jc w:val="center"/>
              <w:rPr>
                <w:rFonts w:ascii="Calibri" w:eastAsia="Times New Roman" w:hAnsi="Calibri" w:cs="Calibri"/>
                <w:color w:val="FF0000"/>
                <w:sz w:val="44"/>
                <w:szCs w:val="44"/>
                <w:lang w:eastAsia="en-GB"/>
              </w:rPr>
            </w:pPr>
            <w:r w:rsidRPr="003B0FA4">
              <w:rPr>
                <w:rFonts w:ascii="Calibri" w:eastAsia="Times New Roman" w:hAnsi="Calibri" w:cs="Calibri"/>
                <w:color w:val="FF0000"/>
                <w:sz w:val="44"/>
                <w:szCs w:val="44"/>
                <w:lang w:eastAsia="en-GB"/>
              </w:rPr>
              <w:t>●</w:t>
            </w:r>
          </w:p>
        </w:tc>
        <w:tc>
          <w:tcPr>
            <w:tcW w:w="328" w:type="pct"/>
            <w:tcBorders>
              <w:top w:val="single" w:sz="4" w:space="0" w:color="auto"/>
              <w:left w:val="single" w:sz="4" w:space="0" w:color="auto"/>
              <w:bottom w:val="single" w:sz="4" w:space="0" w:color="auto"/>
              <w:right w:val="single" w:sz="4" w:space="0" w:color="auto"/>
            </w:tcBorders>
            <w:shd w:val="clear" w:color="auto" w:fill="auto"/>
            <w:noWrap/>
          </w:tcPr>
          <w:p w14:paraId="5658F0C2" w14:textId="77777777" w:rsidR="00C41F37" w:rsidRPr="00854E80" w:rsidRDefault="00C41F37" w:rsidP="00B2785A">
            <w:pPr>
              <w:jc w:val="center"/>
              <w:rPr>
                <w:rFonts w:ascii="Calibri" w:eastAsia="Times New Roman" w:hAnsi="Calibri" w:cs="Calibri"/>
                <w:color w:val="BFBFBF" w:themeColor="background1" w:themeShade="BF"/>
                <w:sz w:val="44"/>
                <w:szCs w:val="44"/>
                <w:lang w:eastAsia="en-GB"/>
              </w:rPr>
            </w:pPr>
            <w:r w:rsidRPr="00B427FB">
              <w:rPr>
                <w:rFonts w:ascii="Calibri" w:eastAsia="Times New Roman" w:hAnsi="Calibri" w:cs="Calibri"/>
                <w:color w:val="BFBFBF" w:themeColor="background1" w:themeShade="BF"/>
                <w:sz w:val="44"/>
                <w:szCs w:val="44"/>
                <w:lang w:eastAsia="en-GB"/>
              </w:rPr>
              <w:t>●</w:t>
            </w:r>
          </w:p>
        </w:tc>
        <w:tc>
          <w:tcPr>
            <w:tcW w:w="322" w:type="pct"/>
            <w:tcBorders>
              <w:top w:val="single" w:sz="4" w:space="0" w:color="auto"/>
              <w:left w:val="single" w:sz="4" w:space="0" w:color="auto"/>
              <w:bottom w:val="single" w:sz="4" w:space="0" w:color="auto"/>
              <w:right w:val="single" w:sz="4" w:space="0" w:color="auto"/>
            </w:tcBorders>
            <w:shd w:val="clear" w:color="auto" w:fill="auto"/>
            <w:noWrap/>
          </w:tcPr>
          <w:p w14:paraId="2D192F0D" w14:textId="77777777" w:rsidR="00C41F37" w:rsidRPr="00993103" w:rsidRDefault="00C41F37" w:rsidP="00B2785A">
            <w:pPr>
              <w:jc w:val="center"/>
              <w:rPr>
                <w:rFonts w:ascii="Calibri" w:eastAsia="Times New Roman" w:hAnsi="Calibri" w:cs="Calibri"/>
                <w:color w:val="00B050"/>
                <w:sz w:val="44"/>
                <w:szCs w:val="44"/>
                <w:lang w:eastAsia="en-GB"/>
              </w:rPr>
            </w:pPr>
            <w:r w:rsidRPr="0060261E">
              <w:rPr>
                <w:rFonts w:ascii="Calibri" w:eastAsia="Times New Roman" w:hAnsi="Calibri" w:cs="Calibri"/>
                <w:color w:val="00B050"/>
                <w:sz w:val="44"/>
                <w:szCs w:val="44"/>
                <w:lang w:eastAsia="en-GB"/>
              </w:rPr>
              <w:t>●</w:t>
            </w:r>
          </w:p>
        </w:tc>
        <w:tc>
          <w:tcPr>
            <w:tcW w:w="322" w:type="pct"/>
            <w:tcBorders>
              <w:top w:val="single" w:sz="4" w:space="0" w:color="auto"/>
              <w:left w:val="single" w:sz="4" w:space="0" w:color="auto"/>
              <w:bottom w:val="single" w:sz="4" w:space="0" w:color="auto"/>
              <w:right w:val="single" w:sz="4" w:space="0" w:color="auto"/>
            </w:tcBorders>
            <w:shd w:val="clear" w:color="auto" w:fill="auto"/>
            <w:noWrap/>
          </w:tcPr>
          <w:p w14:paraId="3A2EC0C4" w14:textId="77777777" w:rsidR="00C41F37" w:rsidRPr="00993103" w:rsidRDefault="00C41F37" w:rsidP="00B2785A">
            <w:pPr>
              <w:jc w:val="center"/>
              <w:rPr>
                <w:rFonts w:ascii="Calibri" w:eastAsia="Times New Roman" w:hAnsi="Calibri" w:cs="Calibri"/>
                <w:color w:val="00B050"/>
                <w:sz w:val="44"/>
                <w:szCs w:val="44"/>
                <w:lang w:eastAsia="en-GB"/>
              </w:rPr>
            </w:pPr>
            <w:r w:rsidRPr="0060261E">
              <w:rPr>
                <w:rFonts w:ascii="Calibri" w:eastAsia="Times New Roman" w:hAnsi="Calibri" w:cs="Calibri"/>
                <w:color w:val="00B050"/>
                <w:sz w:val="44"/>
                <w:szCs w:val="44"/>
                <w:lang w:eastAsia="en-GB"/>
              </w:rPr>
              <w:t>●</w:t>
            </w:r>
          </w:p>
        </w:tc>
        <w:tc>
          <w:tcPr>
            <w:tcW w:w="3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EA5FE23" w14:textId="77777777" w:rsidR="00C41F37" w:rsidRPr="00993103" w:rsidRDefault="00C41F37" w:rsidP="00B2785A">
            <w:pPr>
              <w:jc w:val="center"/>
              <w:rPr>
                <w:rFonts w:ascii="Calibri" w:eastAsia="Times New Roman" w:hAnsi="Calibri" w:cs="Calibri"/>
                <w:color w:val="00B050"/>
                <w:sz w:val="44"/>
                <w:szCs w:val="44"/>
                <w:lang w:eastAsia="en-GB"/>
              </w:rPr>
            </w:pPr>
            <w:r w:rsidRPr="00040562">
              <w:rPr>
                <w:rFonts w:ascii="Calibri" w:eastAsia="Times New Roman" w:hAnsi="Calibri" w:cs="Calibri"/>
                <w:color w:val="FFFF00"/>
                <w:sz w:val="44"/>
                <w:szCs w:val="44"/>
                <w:lang w:eastAsia="en-GB"/>
              </w:rPr>
              <w:t>●</w:t>
            </w:r>
          </w:p>
        </w:tc>
        <w:tc>
          <w:tcPr>
            <w:tcW w:w="622" w:type="pct"/>
            <w:tcBorders>
              <w:bottom w:val="single" w:sz="4" w:space="0" w:color="auto"/>
            </w:tcBorders>
            <w:shd w:val="clear" w:color="auto" w:fill="auto"/>
            <w:noWrap/>
            <w:vAlign w:val="center"/>
          </w:tcPr>
          <w:p w14:paraId="311363E0" w14:textId="77777777" w:rsidR="00C41F37" w:rsidRPr="006052EC" w:rsidRDefault="00C41F37" w:rsidP="00B2785A">
            <w:pPr>
              <w:rPr>
                <w:rFonts w:ascii="Calibri" w:eastAsia="Times New Roman" w:hAnsi="Calibri" w:cs="Calibri"/>
                <w:color w:val="000000"/>
                <w:lang w:eastAsia="en-GB"/>
              </w:rPr>
            </w:pPr>
            <w:r w:rsidRPr="006052EC">
              <w:rPr>
                <w:rFonts w:ascii="Calibri" w:eastAsia="Times New Roman" w:hAnsi="Calibri" w:cs="Calibri"/>
                <w:color w:val="000000"/>
                <w:lang w:eastAsia="en-GB"/>
              </w:rPr>
              <w:t>include</w:t>
            </w:r>
          </w:p>
        </w:tc>
      </w:tr>
      <w:tr w:rsidR="00C41F37" w:rsidRPr="00FB3E05" w14:paraId="62101DCE" w14:textId="77777777" w:rsidTr="00C41F37">
        <w:trPr>
          <w:trHeight w:val="567"/>
        </w:trPr>
        <w:tc>
          <w:tcPr>
            <w:tcW w:w="1281" w:type="pct"/>
            <w:tcBorders>
              <w:top w:val="single" w:sz="4" w:space="0" w:color="auto"/>
              <w:bottom w:val="single" w:sz="4" w:space="0" w:color="auto"/>
              <w:right w:val="single" w:sz="4" w:space="0" w:color="auto"/>
            </w:tcBorders>
            <w:shd w:val="clear" w:color="auto" w:fill="auto"/>
            <w:noWrap/>
            <w:vAlign w:val="bottom"/>
          </w:tcPr>
          <w:p w14:paraId="17BC5297" w14:textId="39F379DF" w:rsidR="00C41F37" w:rsidRPr="00C5082B" w:rsidRDefault="00C41F37" w:rsidP="00C41F37">
            <w:pPr>
              <w:rPr>
                <w:rFonts w:ascii="Calibri" w:eastAsia="Times New Roman" w:hAnsi="Calibri" w:cs="Calibri"/>
                <w:color w:val="000000"/>
                <w:lang w:eastAsia="en-GB"/>
              </w:rPr>
            </w:pPr>
            <w:r>
              <w:rPr>
                <w:rFonts w:ascii="Calibri" w:eastAsia="Times New Roman" w:hAnsi="Calibri" w:cs="Calibri"/>
                <w:color w:val="000000"/>
                <w:lang w:eastAsia="en-GB"/>
              </w:rPr>
              <w:t>Carey, 2020</w:t>
            </w:r>
            <w:r w:rsidR="00435F4C" w:rsidRPr="00755CB3">
              <w:rPr>
                <w:vertAlign w:val="superscript"/>
                <w:lang w:eastAsia="en-GB"/>
              </w:rPr>
              <w:t>205</w:t>
            </w:r>
          </w:p>
        </w:tc>
        <w:tc>
          <w:tcPr>
            <w:tcW w:w="322" w:type="pct"/>
            <w:tcBorders>
              <w:top w:val="single" w:sz="4" w:space="0" w:color="auto"/>
              <w:left w:val="single" w:sz="4" w:space="0" w:color="auto"/>
              <w:bottom w:val="single" w:sz="4" w:space="0" w:color="auto"/>
              <w:right w:val="single" w:sz="4" w:space="0" w:color="auto"/>
            </w:tcBorders>
            <w:shd w:val="clear" w:color="auto" w:fill="auto"/>
            <w:noWrap/>
          </w:tcPr>
          <w:p w14:paraId="2EB92813" w14:textId="7E29D617" w:rsidR="00C41F37" w:rsidRPr="00C41F37" w:rsidRDefault="00C41F37" w:rsidP="00C41F37">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04323BE" w14:textId="73C5A672" w:rsidR="00C41F37" w:rsidRPr="00C41F37" w:rsidRDefault="00C41F37" w:rsidP="00C41F37">
            <w:pPr>
              <w:jc w:val="center"/>
              <w:rPr>
                <w:rFonts w:ascii="Calibri" w:eastAsia="Times New Roman" w:hAnsi="Calibri" w:cs="Calibri"/>
                <w:color w:val="FFFF00"/>
                <w:sz w:val="44"/>
                <w:szCs w:val="44"/>
                <w:lang w:eastAsia="en-GB"/>
              </w:rPr>
            </w:pPr>
            <w:r w:rsidRPr="00040562">
              <w:rPr>
                <w:rFonts w:ascii="Calibri" w:eastAsia="Times New Roman" w:hAnsi="Calibri" w:cs="Calibri"/>
                <w:color w:val="FFFF00"/>
                <w:sz w:val="44"/>
                <w:szCs w:val="44"/>
                <w:lang w:eastAsia="en-GB"/>
              </w:rPr>
              <w:t>●</w:t>
            </w:r>
          </w:p>
        </w:tc>
        <w:tc>
          <w:tcPr>
            <w:tcW w:w="322" w:type="pct"/>
            <w:tcBorders>
              <w:top w:val="single" w:sz="4" w:space="0" w:color="auto"/>
              <w:left w:val="single" w:sz="4" w:space="0" w:color="auto"/>
              <w:bottom w:val="single" w:sz="4" w:space="0" w:color="auto"/>
              <w:right w:val="single" w:sz="4" w:space="0" w:color="auto"/>
            </w:tcBorders>
            <w:shd w:val="clear" w:color="auto" w:fill="auto"/>
            <w:noWrap/>
          </w:tcPr>
          <w:p w14:paraId="7ABEE465" w14:textId="397056E6" w:rsidR="00C41F37" w:rsidRPr="00C41F37" w:rsidRDefault="00C41F37" w:rsidP="00C41F37">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303" w:type="pct"/>
            <w:tcBorders>
              <w:top w:val="single" w:sz="4" w:space="0" w:color="auto"/>
              <w:left w:val="single" w:sz="4" w:space="0" w:color="auto"/>
              <w:bottom w:val="single" w:sz="4" w:space="0" w:color="auto"/>
              <w:right w:val="single" w:sz="4" w:space="0" w:color="auto"/>
            </w:tcBorders>
            <w:shd w:val="clear" w:color="auto" w:fill="auto"/>
            <w:noWrap/>
          </w:tcPr>
          <w:p w14:paraId="084CF5A0" w14:textId="56209FB6" w:rsidR="00C41F37" w:rsidRPr="00C41F37" w:rsidRDefault="00C41F37" w:rsidP="00C41F37">
            <w:pPr>
              <w:jc w:val="center"/>
              <w:rPr>
                <w:rFonts w:ascii="Calibri" w:eastAsia="Times New Roman" w:hAnsi="Calibri" w:cs="Calibri"/>
                <w:color w:val="FF0000"/>
                <w:sz w:val="44"/>
                <w:szCs w:val="44"/>
                <w:lang w:eastAsia="en-GB"/>
              </w:rPr>
            </w:pPr>
            <w:r w:rsidRPr="003B0FA4">
              <w:rPr>
                <w:rFonts w:ascii="Calibri" w:eastAsia="Times New Roman" w:hAnsi="Calibri" w:cs="Calibri"/>
                <w:color w:val="FF0000"/>
                <w:sz w:val="44"/>
                <w:szCs w:val="44"/>
                <w:lang w:eastAsia="en-GB"/>
              </w:rPr>
              <w:t>●</w:t>
            </w:r>
          </w:p>
        </w:tc>
        <w:tc>
          <w:tcPr>
            <w:tcW w:w="303" w:type="pct"/>
            <w:tcBorders>
              <w:top w:val="single" w:sz="4" w:space="0" w:color="auto"/>
              <w:left w:val="single" w:sz="4" w:space="0" w:color="auto"/>
              <w:bottom w:val="single" w:sz="4" w:space="0" w:color="auto"/>
              <w:right w:val="single" w:sz="4" w:space="0" w:color="auto"/>
            </w:tcBorders>
            <w:shd w:val="clear" w:color="auto" w:fill="auto"/>
            <w:noWrap/>
          </w:tcPr>
          <w:p w14:paraId="0B77A337" w14:textId="44FC900E" w:rsidR="00C41F37" w:rsidRPr="00C41F37" w:rsidRDefault="00C41F37" w:rsidP="00C41F37">
            <w:pPr>
              <w:jc w:val="center"/>
              <w:rPr>
                <w:rFonts w:ascii="Calibri" w:eastAsia="Times New Roman" w:hAnsi="Calibri" w:cs="Calibri"/>
                <w:color w:val="FF0000"/>
                <w:sz w:val="44"/>
                <w:szCs w:val="44"/>
                <w:lang w:eastAsia="en-GB"/>
              </w:rPr>
            </w:pPr>
            <w:r w:rsidRPr="003B0FA4">
              <w:rPr>
                <w:rFonts w:ascii="Calibri" w:eastAsia="Times New Roman" w:hAnsi="Calibri" w:cs="Calibri"/>
                <w:color w:val="FF0000"/>
                <w:sz w:val="44"/>
                <w:szCs w:val="44"/>
                <w:lang w:eastAsia="en-GB"/>
              </w:rPr>
              <w:t>●</w:t>
            </w:r>
          </w:p>
        </w:tc>
        <w:tc>
          <w:tcPr>
            <w:tcW w:w="328" w:type="pct"/>
            <w:tcBorders>
              <w:top w:val="single" w:sz="4" w:space="0" w:color="auto"/>
              <w:left w:val="single" w:sz="4" w:space="0" w:color="auto"/>
              <w:bottom w:val="single" w:sz="4" w:space="0" w:color="auto"/>
              <w:right w:val="single" w:sz="4" w:space="0" w:color="auto"/>
            </w:tcBorders>
            <w:shd w:val="clear" w:color="auto" w:fill="auto"/>
            <w:noWrap/>
          </w:tcPr>
          <w:p w14:paraId="07BD2F47" w14:textId="35642F96" w:rsidR="00C41F37" w:rsidRPr="00C41F37" w:rsidRDefault="00C41F37" w:rsidP="00C41F37">
            <w:pPr>
              <w:jc w:val="center"/>
              <w:rPr>
                <w:rFonts w:ascii="Calibri" w:eastAsia="Times New Roman" w:hAnsi="Calibri" w:cs="Calibri"/>
                <w:color w:val="FFFF00"/>
                <w:sz w:val="44"/>
                <w:szCs w:val="44"/>
                <w:lang w:eastAsia="en-GB"/>
              </w:rPr>
            </w:pPr>
            <w:r w:rsidRPr="00B427FB">
              <w:rPr>
                <w:rFonts w:ascii="Calibri" w:eastAsia="Times New Roman" w:hAnsi="Calibri" w:cs="Calibri"/>
                <w:color w:val="BFBFBF" w:themeColor="background1" w:themeShade="BF"/>
                <w:sz w:val="44"/>
                <w:szCs w:val="44"/>
                <w:lang w:eastAsia="en-GB"/>
              </w:rPr>
              <w:t>●</w:t>
            </w:r>
          </w:p>
        </w:tc>
        <w:tc>
          <w:tcPr>
            <w:tcW w:w="322" w:type="pct"/>
            <w:tcBorders>
              <w:top w:val="single" w:sz="4" w:space="0" w:color="auto"/>
              <w:left w:val="single" w:sz="4" w:space="0" w:color="auto"/>
              <w:bottom w:val="single" w:sz="4" w:space="0" w:color="auto"/>
              <w:right w:val="single" w:sz="4" w:space="0" w:color="auto"/>
            </w:tcBorders>
            <w:shd w:val="clear" w:color="auto" w:fill="auto"/>
            <w:noWrap/>
          </w:tcPr>
          <w:p w14:paraId="7FCB7667" w14:textId="616B6A2B" w:rsidR="00C41F37" w:rsidRPr="00C41F37" w:rsidRDefault="00C41F37" w:rsidP="00C41F37">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322" w:type="pct"/>
            <w:tcBorders>
              <w:top w:val="single" w:sz="4" w:space="0" w:color="auto"/>
              <w:left w:val="single" w:sz="4" w:space="0" w:color="auto"/>
              <w:bottom w:val="single" w:sz="4" w:space="0" w:color="auto"/>
              <w:right w:val="single" w:sz="4" w:space="0" w:color="auto"/>
            </w:tcBorders>
            <w:shd w:val="clear" w:color="auto" w:fill="auto"/>
            <w:noWrap/>
          </w:tcPr>
          <w:p w14:paraId="3B8A55CA" w14:textId="3130DEA4" w:rsidR="00C41F37" w:rsidRPr="00C41F37" w:rsidRDefault="00C41F37" w:rsidP="00C41F37">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322" w:type="pct"/>
            <w:tcBorders>
              <w:top w:val="single" w:sz="4" w:space="0" w:color="auto"/>
              <w:left w:val="single" w:sz="4" w:space="0" w:color="auto"/>
              <w:bottom w:val="single" w:sz="4" w:space="0" w:color="auto"/>
              <w:right w:val="single" w:sz="4" w:space="0" w:color="auto"/>
            </w:tcBorders>
            <w:shd w:val="clear" w:color="auto" w:fill="auto"/>
            <w:noWrap/>
          </w:tcPr>
          <w:p w14:paraId="4509F056" w14:textId="592258D2" w:rsidR="00C41F37" w:rsidRPr="00C41F37" w:rsidRDefault="00C41F37" w:rsidP="00C41F37">
            <w:pPr>
              <w:jc w:val="center"/>
              <w:rPr>
                <w:rFonts w:ascii="Calibri" w:eastAsia="Times New Roman" w:hAnsi="Calibri" w:cs="Calibri"/>
                <w:color w:val="00B050"/>
                <w:sz w:val="44"/>
                <w:szCs w:val="44"/>
                <w:lang w:eastAsia="en-GB"/>
              </w:rPr>
            </w:pPr>
            <w:r w:rsidRPr="001431AE">
              <w:rPr>
                <w:rFonts w:ascii="Calibri" w:eastAsia="Times New Roman" w:hAnsi="Calibri" w:cs="Calibri"/>
                <w:color w:val="00B050"/>
                <w:sz w:val="44"/>
                <w:szCs w:val="44"/>
                <w:lang w:eastAsia="en-GB"/>
              </w:rPr>
              <w:t>●</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955F7CC" w14:textId="47FE99DA" w:rsidR="00C41F37" w:rsidRPr="00C41F37" w:rsidRDefault="00C41F37" w:rsidP="00C41F37">
            <w:pPr>
              <w:rPr>
                <w:rFonts w:ascii="Calibri" w:eastAsia="Times New Roman" w:hAnsi="Calibri" w:cs="Calibri"/>
                <w:color w:val="000000"/>
                <w:lang w:eastAsia="en-GB"/>
              </w:rPr>
            </w:pPr>
            <w:r w:rsidRPr="00C41F37">
              <w:rPr>
                <w:rFonts w:ascii="Calibri" w:hAnsi="Calibri" w:cs="Calibri"/>
                <w:color w:val="000000"/>
              </w:rPr>
              <w:t>include</w:t>
            </w:r>
          </w:p>
        </w:tc>
      </w:tr>
    </w:tbl>
    <w:p w14:paraId="2B1137C4" w14:textId="77777777" w:rsidR="00AB3743" w:rsidRDefault="00AB3743" w:rsidP="00AB3743">
      <w:r w:rsidRPr="00FB3E05">
        <w:t xml:space="preserve"> </w:t>
      </w:r>
      <w:r w:rsidRPr="00C03E6D">
        <w:rPr>
          <w:rFonts w:ascii="Calibri" w:eastAsia="Times New Roman" w:hAnsi="Calibri" w:cs="Calibri"/>
          <w:color w:val="00B050"/>
          <w:sz w:val="44"/>
          <w:szCs w:val="44"/>
          <w:lang w:eastAsia="en-GB"/>
        </w:rPr>
        <w:t>●</w:t>
      </w:r>
      <w:r>
        <w:t xml:space="preserve">=yes, </w:t>
      </w:r>
      <w:r w:rsidRPr="00C03E6D">
        <w:rPr>
          <w:rFonts w:ascii="Calibri" w:eastAsia="Times New Roman" w:hAnsi="Calibri" w:cs="Calibri"/>
          <w:color w:val="FF0000"/>
          <w:sz w:val="44"/>
          <w:szCs w:val="44"/>
          <w:lang w:eastAsia="en-GB"/>
        </w:rPr>
        <w:t>●</w:t>
      </w:r>
      <w:r>
        <w:t xml:space="preserve">=no, </w:t>
      </w:r>
      <w:r w:rsidRPr="00C03E6D">
        <w:rPr>
          <w:rFonts w:ascii="Calibri" w:eastAsia="Times New Roman" w:hAnsi="Calibri" w:cs="Calibri"/>
          <w:color w:val="FFFF00"/>
          <w:sz w:val="44"/>
          <w:szCs w:val="44"/>
          <w:lang w:eastAsia="en-GB"/>
        </w:rPr>
        <w:t>●</w:t>
      </w:r>
      <w:r>
        <w:t xml:space="preserve">=unclear, </w:t>
      </w:r>
      <w:r w:rsidRPr="00593E51">
        <w:rPr>
          <w:rFonts w:ascii="Calibri" w:eastAsia="Times New Roman" w:hAnsi="Calibri" w:cs="Calibri"/>
          <w:color w:val="BFBFBF" w:themeColor="background1" w:themeShade="BF"/>
          <w:sz w:val="44"/>
          <w:szCs w:val="44"/>
          <w:lang w:eastAsia="en-GB"/>
        </w:rPr>
        <w:t>●</w:t>
      </w:r>
      <w:r>
        <w:t>=not applicable</w:t>
      </w:r>
    </w:p>
    <w:p w14:paraId="19AFBD3C" w14:textId="77777777" w:rsidR="00AB3743" w:rsidRPr="00062256" w:rsidRDefault="00AB3743" w:rsidP="00062256"/>
    <w:p w14:paraId="2B76ADAE" w14:textId="77777777" w:rsidR="00047368" w:rsidRPr="00902905" w:rsidRDefault="00047368" w:rsidP="00047368">
      <w:pPr>
        <w:pStyle w:val="Heading3"/>
      </w:pPr>
      <w:r w:rsidRPr="00902905">
        <w:t>Outbreak investigation</w:t>
      </w:r>
    </w:p>
    <w:tbl>
      <w:tblPr>
        <w:tblStyle w:val="TableGrid"/>
        <w:tblW w:w="0" w:type="auto"/>
        <w:tblLook w:val="04A0" w:firstRow="1" w:lastRow="0" w:firstColumn="1" w:lastColumn="0" w:noHBand="0" w:noVBand="1"/>
      </w:tblPr>
      <w:tblGrid>
        <w:gridCol w:w="2800"/>
        <w:gridCol w:w="960"/>
        <w:gridCol w:w="960"/>
        <w:gridCol w:w="6020"/>
      </w:tblGrid>
      <w:tr w:rsidR="00047368" w:rsidRPr="00926CF1" w14:paraId="6905F51E" w14:textId="77777777" w:rsidTr="00B2785A">
        <w:trPr>
          <w:trHeight w:val="315"/>
        </w:trPr>
        <w:tc>
          <w:tcPr>
            <w:tcW w:w="2800" w:type="dxa"/>
            <w:noWrap/>
            <w:hideMark/>
          </w:tcPr>
          <w:p w14:paraId="0DEC0D8E" w14:textId="77777777" w:rsidR="00047368" w:rsidRPr="00926CF1" w:rsidRDefault="00047368" w:rsidP="00B2785A">
            <w:pPr>
              <w:rPr>
                <w:b/>
                <w:bCs/>
              </w:rPr>
            </w:pPr>
            <w:r w:rsidRPr="00926CF1">
              <w:rPr>
                <w:b/>
                <w:bCs/>
              </w:rPr>
              <w:t>Study: Author, year</w:t>
            </w:r>
          </w:p>
        </w:tc>
        <w:tc>
          <w:tcPr>
            <w:tcW w:w="960" w:type="dxa"/>
            <w:noWrap/>
            <w:hideMark/>
          </w:tcPr>
          <w:p w14:paraId="33D0C90C" w14:textId="77777777" w:rsidR="00047368" w:rsidRPr="00926CF1" w:rsidRDefault="00047368" w:rsidP="00B2785A">
            <w:pPr>
              <w:rPr>
                <w:b/>
                <w:bCs/>
              </w:rPr>
            </w:pPr>
            <w:r w:rsidRPr="00926CF1">
              <w:rPr>
                <w:b/>
                <w:bCs/>
              </w:rPr>
              <w:t>1</w:t>
            </w:r>
          </w:p>
        </w:tc>
        <w:tc>
          <w:tcPr>
            <w:tcW w:w="960" w:type="dxa"/>
            <w:noWrap/>
            <w:hideMark/>
          </w:tcPr>
          <w:p w14:paraId="6BBD8E46" w14:textId="77777777" w:rsidR="00047368" w:rsidRPr="00926CF1" w:rsidRDefault="00047368" w:rsidP="00B2785A">
            <w:pPr>
              <w:rPr>
                <w:b/>
                <w:bCs/>
              </w:rPr>
            </w:pPr>
            <w:r w:rsidRPr="00926CF1">
              <w:rPr>
                <w:b/>
                <w:bCs/>
              </w:rPr>
              <w:t>2</w:t>
            </w:r>
          </w:p>
        </w:tc>
        <w:tc>
          <w:tcPr>
            <w:tcW w:w="6020" w:type="dxa"/>
            <w:noWrap/>
            <w:hideMark/>
          </w:tcPr>
          <w:p w14:paraId="6208071E" w14:textId="77777777" w:rsidR="00047368" w:rsidRPr="00926CF1" w:rsidRDefault="00047368" w:rsidP="00B2785A">
            <w:pPr>
              <w:rPr>
                <w:b/>
                <w:bCs/>
              </w:rPr>
            </w:pPr>
            <w:r>
              <w:rPr>
                <w:b/>
                <w:bCs/>
              </w:rPr>
              <w:t>Comment</w:t>
            </w:r>
          </w:p>
        </w:tc>
      </w:tr>
      <w:tr w:rsidR="00047368" w:rsidRPr="00926CF1" w14:paraId="4F313945" w14:textId="77777777" w:rsidTr="00B2785A">
        <w:trPr>
          <w:trHeight w:val="300"/>
        </w:trPr>
        <w:tc>
          <w:tcPr>
            <w:tcW w:w="2800" w:type="dxa"/>
            <w:noWrap/>
          </w:tcPr>
          <w:p w14:paraId="24997D55" w14:textId="3095D22A" w:rsidR="00047368" w:rsidRPr="00D2651C" w:rsidRDefault="00047368" w:rsidP="00047368">
            <w:r w:rsidRPr="0083361D">
              <w:rPr>
                <w:rFonts w:ascii="Calibri" w:eastAsia="Times New Roman" w:hAnsi="Calibri" w:cs="Calibri"/>
                <w:color w:val="000000"/>
              </w:rPr>
              <w:t xml:space="preserve">van </w:t>
            </w:r>
            <w:proofErr w:type="spellStart"/>
            <w:r w:rsidRPr="0083361D">
              <w:rPr>
                <w:rFonts w:ascii="Calibri" w:eastAsia="Times New Roman" w:hAnsi="Calibri" w:cs="Calibri"/>
                <w:color w:val="000000"/>
              </w:rPr>
              <w:t>Rijen</w:t>
            </w:r>
            <w:proofErr w:type="spellEnd"/>
            <w:r>
              <w:rPr>
                <w:rFonts w:ascii="Calibri" w:eastAsia="Times New Roman" w:hAnsi="Calibri" w:cs="Calibri"/>
                <w:color w:val="000000"/>
              </w:rPr>
              <w:t>, 2009</w:t>
            </w:r>
            <w:r w:rsidR="000E6D7D" w:rsidRPr="000E6D7D">
              <w:rPr>
                <w:vertAlign w:val="superscript"/>
              </w:rPr>
              <w:t>2</w:t>
            </w:r>
            <w:r w:rsidR="000E6D7D">
              <w:rPr>
                <w:vertAlign w:val="superscript"/>
              </w:rPr>
              <w:t>11</w:t>
            </w:r>
          </w:p>
        </w:tc>
        <w:tc>
          <w:tcPr>
            <w:tcW w:w="960" w:type="dxa"/>
            <w:noWrap/>
          </w:tcPr>
          <w:p w14:paraId="2F69DBE7" w14:textId="398C6588" w:rsidR="00047368" w:rsidRPr="00926CF1" w:rsidRDefault="00047368" w:rsidP="00047368">
            <w:r w:rsidRPr="009D2758">
              <w:rPr>
                <w:rFonts w:ascii="Calibri" w:eastAsia="Times New Roman" w:hAnsi="Calibri" w:cs="Calibri"/>
                <w:color w:val="00B050"/>
                <w:sz w:val="44"/>
                <w:szCs w:val="44"/>
                <w:lang w:eastAsia="en-GB"/>
              </w:rPr>
              <w:t>●</w:t>
            </w:r>
          </w:p>
        </w:tc>
        <w:tc>
          <w:tcPr>
            <w:tcW w:w="960" w:type="dxa"/>
            <w:noWrap/>
          </w:tcPr>
          <w:p w14:paraId="0B260556" w14:textId="7BF1AEC3" w:rsidR="00047368" w:rsidRPr="00926CF1" w:rsidRDefault="00047368" w:rsidP="00047368">
            <w:r w:rsidRPr="009D2758">
              <w:rPr>
                <w:rFonts w:ascii="Calibri" w:eastAsia="Times New Roman" w:hAnsi="Calibri" w:cs="Calibri"/>
                <w:color w:val="00B050"/>
                <w:sz w:val="44"/>
                <w:szCs w:val="44"/>
                <w:lang w:eastAsia="en-GB"/>
              </w:rPr>
              <w:t>●</w:t>
            </w:r>
          </w:p>
        </w:tc>
        <w:tc>
          <w:tcPr>
            <w:tcW w:w="6020" w:type="dxa"/>
            <w:noWrap/>
          </w:tcPr>
          <w:p w14:paraId="4CA7749B" w14:textId="77777777" w:rsidR="00047368" w:rsidRPr="00926CF1" w:rsidRDefault="00047368" w:rsidP="00047368">
            <w:r>
              <w:t>Outbreak associated with inter-hospital transfer</w:t>
            </w:r>
          </w:p>
        </w:tc>
      </w:tr>
      <w:tr w:rsidR="00047368" w:rsidRPr="00926CF1" w14:paraId="60FDA3A6" w14:textId="77777777" w:rsidTr="00B2785A">
        <w:trPr>
          <w:trHeight w:val="300"/>
        </w:trPr>
        <w:tc>
          <w:tcPr>
            <w:tcW w:w="2800" w:type="dxa"/>
            <w:noWrap/>
          </w:tcPr>
          <w:p w14:paraId="2E6EF98A" w14:textId="6B11B16D" w:rsidR="00047368" w:rsidRPr="0083361D" w:rsidRDefault="00047368" w:rsidP="00047368">
            <w:pPr>
              <w:rPr>
                <w:rFonts w:ascii="Calibri" w:eastAsia="Times New Roman" w:hAnsi="Calibri" w:cs="Calibri"/>
                <w:color w:val="000000"/>
              </w:rPr>
            </w:pPr>
            <w:r w:rsidRPr="00CE67B8">
              <w:t>Coombs</w:t>
            </w:r>
            <w:r>
              <w:t>, 2007</w:t>
            </w:r>
            <w:r w:rsidR="000E6D7D" w:rsidRPr="000E6D7D">
              <w:rPr>
                <w:vertAlign w:val="superscript"/>
              </w:rPr>
              <w:t>2</w:t>
            </w:r>
            <w:r w:rsidR="000E6D7D">
              <w:rPr>
                <w:vertAlign w:val="superscript"/>
              </w:rPr>
              <w:t>12</w:t>
            </w:r>
          </w:p>
        </w:tc>
        <w:tc>
          <w:tcPr>
            <w:tcW w:w="960" w:type="dxa"/>
            <w:noWrap/>
          </w:tcPr>
          <w:p w14:paraId="7267E511" w14:textId="15CB1DA8" w:rsidR="00047368" w:rsidRDefault="00047368" w:rsidP="00047368">
            <w:r w:rsidRPr="009D2758">
              <w:rPr>
                <w:rFonts w:ascii="Calibri" w:eastAsia="Times New Roman" w:hAnsi="Calibri" w:cs="Calibri"/>
                <w:color w:val="00B050"/>
                <w:sz w:val="44"/>
                <w:szCs w:val="44"/>
                <w:lang w:eastAsia="en-GB"/>
              </w:rPr>
              <w:t>●</w:t>
            </w:r>
          </w:p>
        </w:tc>
        <w:tc>
          <w:tcPr>
            <w:tcW w:w="960" w:type="dxa"/>
            <w:noWrap/>
          </w:tcPr>
          <w:p w14:paraId="16CBB763" w14:textId="4DBC8E9F" w:rsidR="00047368" w:rsidRDefault="00047368" w:rsidP="00047368">
            <w:r w:rsidRPr="009D2758">
              <w:rPr>
                <w:rFonts w:ascii="Calibri" w:eastAsia="Times New Roman" w:hAnsi="Calibri" w:cs="Calibri"/>
                <w:color w:val="00B050"/>
                <w:sz w:val="44"/>
                <w:szCs w:val="44"/>
                <w:lang w:eastAsia="en-GB"/>
              </w:rPr>
              <w:t>●</w:t>
            </w:r>
          </w:p>
        </w:tc>
        <w:tc>
          <w:tcPr>
            <w:tcW w:w="6020" w:type="dxa"/>
            <w:noWrap/>
          </w:tcPr>
          <w:p w14:paraId="20470E55" w14:textId="77777777" w:rsidR="00047368" w:rsidRDefault="00047368" w:rsidP="00047368">
            <w:r>
              <w:t>Cases transmitted across 3 acute and 1 community hospitals</w:t>
            </w:r>
          </w:p>
        </w:tc>
      </w:tr>
      <w:tr w:rsidR="00047368" w:rsidRPr="00926CF1" w14:paraId="57C65BAB" w14:textId="77777777" w:rsidTr="00B2785A">
        <w:trPr>
          <w:trHeight w:val="300"/>
        </w:trPr>
        <w:tc>
          <w:tcPr>
            <w:tcW w:w="2800" w:type="dxa"/>
            <w:noWrap/>
          </w:tcPr>
          <w:p w14:paraId="7D7C1029" w14:textId="4755266B" w:rsidR="00047368" w:rsidRPr="00CE67B8" w:rsidRDefault="00047368" w:rsidP="00047368">
            <w:r>
              <w:t>Garvey, 2017</w:t>
            </w:r>
            <w:r w:rsidR="000E6D7D" w:rsidRPr="000E6D7D">
              <w:rPr>
                <w:vertAlign w:val="superscript"/>
              </w:rPr>
              <w:t>2</w:t>
            </w:r>
            <w:r w:rsidR="000E6D7D">
              <w:rPr>
                <w:vertAlign w:val="superscript"/>
              </w:rPr>
              <w:t>10</w:t>
            </w:r>
          </w:p>
        </w:tc>
        <w:tc>
          <w:tcPr>
            <w:tcW w:w="960" w:type="dxa"/>
            <w:noWrap/>
          </w:tcPr>
          <w:p w14:paraId="1B84F493" w14:textId="4C614240" w:rsidR="00047368" w:rsidRDefault="00047368" w:rsidP="00047368">
            <w:r w:rsidRPr="009D2758">
              <w:rPr>
                <w:rFonts w:ascii="Calibri" w:eastAsia="Times New Roman" w:hAnsi="Calibri" w:cs="Calibri"/>
                <w:color w:val="00B050"/>
                <w:sz w:val="44"/>
                <w:szCs w:val="44"/>
                <w:lang w:eastAsia="en-GB"/>
              </w:rPr>
              <w:t>●</w:t>
            </w:r>
          </w:p>
        </w:tc>
        <w:tc>
          <w:tcPr>
            <w:tcW w:w="960" w:type="dxa"/>
            <w:noWrap/>
          </w:tcPr>
          <w:p w14:paraId="56A772A8" w14:textId="1B4819A1" w:rsidR="00047368" w:rsidRDefault="00047368" w:rsidP="00047368">
            <w:r w:rsidRPr="009D2758">
              <w:rPr>
                <w:rFonts w:ascii="Calibri" w:eastAsia="Times New Roman" w:hAnsi="Calibri" w:cs="Calibri"/>
                <w:color w:val="00B050"/>
                <w:sz w:val="44"/>
                <w:szCs w:val="44"/>
                <w:lang w:eastAsia="en-GB"/>
              </w:rPr>
              <w:t>●</w:t>
            </w:r>
          </w:p>
        </w:tc>
        <w:tc>
          <w:tcPr>
            <w:tcW w:w="6020" w:type="dxa"/>
            <w:noWrap/>
          </w:tcPr>
          <w:p w14:paraId="70E68D44" w14:textId="77777777" w:rsidR="00047368" w:rsidRDefault="00047368" w:rsidP="00047368">
            <w:r>
              <w:t>PVL MRSA 4 cases</w:t>
            </w:r>
          </w:p>
        </w:tc>
      </w:tr>
      <w:tr w:rsidR="00047368" w:rsidRPr="00926CF1" w14:paraId="74207074" w14:textId="77777777" w:rsidTr="00B2785A">
        <w:trPr>
          <w:trHeight w:val="300"/>
        </w:trPr>
        <w:tc>
          <w:tcPr>
            <w:tcW w:w="2800" w:type="dxa"/>
            <w:noWrap/>
          </w:tcPr>
          <w:p w14:paraId="370DEF5A" w14:textId="3BE50C7A" w:rsidR="00047368" w:rsidRPr="0083361D" w:rsidRDefault="00047368" w:rsidP="00047368">
            <w:pPr>
              <w:rPr>
                <w:rFonts w:ascii="Calibri" w:eastAsia="Times New Roman" w:hAnsi="Calibri" w:cs="Calibri"/>
                <w:color w:val="000000"/>
              </w:rPr>
            </w:pPr>
            <w:proofErr w:type="spellStart"/>
            <w:r w:rsidRPr="00047368">
              <w:t>L</w:t>
            </w:r>
            <w:r w:rsidR="000E6D7D">
              <w:t>a</w:t>
            </w:r>
            <w:r w:rsidRPr="00047368">
              <w:t>royer</w:t>
            </w:r>
            <w:proofErr w:type="spellEnd"/>
            <w:r>
              <w:t>, 2016</w:t>
            </w:r>
            <w:r w:rsidR="000E6D7D" w:rsidRPr="000E6D7D">
              <w:rPr>
                <w:vertAlign w:val="superscript"/>
              </w:rPr>
              <w:t>2</w:t>
            </w:r>
            <w:r w:rsidR="000E6D7D">
              <w:rPr>
                <w:vertAlign w:val="superscript"/>
              </w:rPr>
              <w:t>13</w:t>
            </w:r>
          </w:p>
        </w:tc>
        <w:tc>
          <w:tcPr>
            <w:tcW w:w="960" w:type="dxa"/>
            <w:noWrap/>
          </w:tcPr>
          <w:p w14:paraId="2CA42E68" w14:textId="5C63BA09" w:rsidR="00047368" w:rsidRDefault="00047368" w:rsidP="00047368">
            <w:r w:rsidRPr="009D2758">
              <w:rPr>
                <w:rFonts w:ascii="Calibri" w:eastAsia="Times New Roman" w:hAnsi="Calibri" w:cs="Calibri"/>
                <w:color w:val="00B050"/>
                <w:sz w:val="44"/>
                <w:szCs w:val="44"/>
                <w:lang w:eastAsia="en-GB"/>
              </w:rPr>
              <w:t>●</w:t>
            </w:r>
          </w:p>
        </w:tc>
        <w:tc>
          <w:tcPr>
            <w:tcW w:w="960" w:type="dxa"/>
            <w:noWrap/>
          </w:tcPr>
          <w:p w14:paraId="31951609" w14:textId="6270710D" w:rsidR="00047368" w:rsidRDefault="00047368" w:rsidP="00047368">
            <w:r w:rsidRPr="009D2758">
              <w:rPr>
                <w:rFonts w:ascii="Calibri" w:eastAsia="Times New Roman" w:hAnsi="Calibri" w:cs="Calibri"/>
                <w:color w:val="00B050"/>
                <w:sz w:val="44"/>
                <w:szCs w:val="44"/>
                <w:lang w:eastAsia="en-GB"/>
              </w:rPr>
              <w:t>●</w:t>
            </w:r>
          </w:p>
        </w:tc>
        <w:tc>
          <w:tcPr>
            <w:tcW w:w="6020" w:type="dxa"/>
            <w:noWrap/>
          </w:tcPr>
          <w:p w14:paraId="3F7B3155" w14:textId="77777777" w:rsidR="00047368" w:rsidRDefault="00047368" w:rsidP="00047368">
            <w:r>
              <w:t>NICU</w:t>
            </w:r>
          </w:p>
        </w:tc>
      </w:tr>
    </w:tbl>
    <w:p w14:paraId="1B870588" w14:textId="60491708" w:rsidR="00047368" w:rsidRDefault="00047368" w:rsidP="00047368">
      <w:pPr>
        <w:rPr>
          <w:rFonts w:ascii="Calibri" w:eastAsia="Times New Roman" w:hAnsi="Calibri" w:cs="Calibri"/>
          <w:color w:val="000000"/>
          <w:lang w:eastAsia="en-GB"/>
        </w:rPr>
      </w:pPr>
      <w:r w:rsidRPr="00C03E6D">
        <w:rPr>
          <w:rFonts w:ascii="Calibri" w:eastAsia="Times New Roman" w:hAnsi="Calibri" w:cs="Calibri"/>
          <w:color w:val="00B050"/>
          <w:sz w:val="44"/>
          <w:szCs w:val="44"/>
          <w:lang w:eastAsia="en-GB"/>
        </w:rPr>
        <w:lastRenderedPageBreak/>
        <w:t>●</w:t>
      </w:r>
      <w:r>
        <w:t xml:space="preserve">=yes, </w:t>
      </w:r>
      <w:r w:rsidRPr="00C03E6D">
        <w:rPr>
          <w:rFonts w:ascii="Calibri" w:eastAsia="Times New Roman" w:hAnsi="Calibri" w:cs="Calibri"/>
          <w:color w:val="FF0000"/>
          <w:sz w:val="44"/>
          <w:szCs w:val="44"/>
          <w:lang w:eastAsia="en-GB"/>
        </w:rPr>
        <w:t>●</w:t>
      </w:r>
      <w:r>
        <w:t xml:space="preserve">=no, </w:t>
      </w:r>
      <w:r w:rsidRPr="00C03E6D">
        <w:rPr>
          <w:rFonts w:ascii="Calibri" w:eastAsia="Times New Roman" w:hAnsi="Calibri" w:cs="Calibri"/>
          <w:color w:val="FFFF00"/>
          <w:sz w:val="44"/>
          <w:szCs w:val="44"/>
          <w:lang w:eastAsia="en-GB"/>
        </w:rPr>
        <w:t>●</w:t>
      </w:r>
      <w:r>
        <w:t>=unclear</w:t>
      </w:r>
    </w:p>
    <w:p w14:paraId="25EC01C2" w14:textId="77777777" w:rsidR="00047368" w:rsidRDefault="00047368" w:rsidP="00047368">
      <w:pPr>
        <w:rPr>
          <w:rFonts w:ascii="Calibri" w:eastAsia="Times New Roman" w:hAnsi="Calibri" w:cs="Calibri"/>
          <w:color w:val="000000"/>
          <w:lang w:eastAsia="en-GB"/>
        </w:rPr>
      </w:pPr>
      <w:r>
        <w:rPr>
          <w:rFonts w:ascii="Calibri" w:eastAsia="Times New Roman" w:hAnsi="Calibri" w:cs="Calibri"/>
          <w:color w:val="000000"/>
          <w:lang w:eastAsia="en-GB"/>
        </w:rPr>
        <w:t>Evidence included if met the following criteria:</w:t>
      </w:r>
    </w:p>
    <w:p w14:paraId="6A0C30A9" w14:textId="77777777" w:rsidR="00047368" w:rsidRDefault="00047368" w:rsidP="00047368">
      <w:pPr>
        <w:pStyle w:val="ListParagraph"/>
        <w:numPr>
          <w:ilvl w:val="0"/>
          <w:numId w:val="40"/>
        </w:numPr>
        <w:rPr>
          <w:rFonts w:ascii="Calibri" w:eastAsia="Times New Roman" w:hAnsi="Calibri" w:cs="Calibri"/>
          <w:color w:val="000000"/>
        </w:rPr>
      </w:pPr>
      <w:r>
        <w:rPr>
          <w:rFonts w:ascii="Calibri" w:eastAsia="Times New Roman" w:hAnsi="Calibri" w:cs="Calibri"/>
          <w:color w:val="000000"/>
        </w:rPr>
        <w:t xml:space="preserve">Strain typing used to determine related </w:t>
      </w:r>
      <w:proofErr w:type="gramStart"/>
      <w:r>
        <w:rPr>
          <w:rFonts w:ascii="Calibri" w:eastAsia="Times New Roman" w:hAnsi="Calibri" w:cs="Calibri"/>
          <w:color w:val="000000"/>
        </w:rPr>
        <w:t>cases</w:t>
      </w:r>
      <w:proofErr w:type="gramEnd"/>
    </w:p>
    <w:p w14:paraId="70B3C4A5" w14:textId="77777777" w:rsidR="00047368" w:rsidRDefault="00047368" w:rsidP="00047368">
      <w:pPr>
        <w:pStyle w:val="ListParagraph"/>
        <w:numPr>
          <w:ilvl w:val="0"/>
          <w:numId w:val="40"/>
        </w:numPr>
        <w:rPr>
          <w:rFonts w:ascii="Calibri" w:eastAsia="Times New Roman" w:hAnsi="Calibri" w:cs="Calibri"/>
          <w:color w:val="000000"/>
        </w:rPr>
      </w:pPr>
      <w:r>
        <w:rPr>
          <w:rFonts w:ascii="Calibri" w:eastAsia="Times New Roman" w:hAnsi="Calibri" w:cs="Calibri"/>
          <w:color w:val="000000"/>
        </w:rPr>
        <w:t xml:space="preserve">Contact tracing used to determine epidemiology of </w:t>
      </w:r>
      <w:proofErr w:type="gramStart"/>
      <w:r>
        <w:rPr>
          <w:rFonts w:ascii="Calibri" w:eastAsia="Times New Roman" w:hAnsi="Calibri" w:cs="Calibri"/>
          <w:color w:val="000000"/>
        </w:rPr>
        <w:t>transmission</w:t>
      </w:r>
      <w:proofErr w:type="gramEnd"/>
    </w:p>
    <w:p w14:paraId="0A43FB67" w14:textId="77777777" w:rsidR="00062256" w:rsidRDefault="00062256" w:rsidP="00062256"/>
    <w:p w14:paraId="663F1754" w14:textId="77777777" w:rsidR="00E8684D" w:rsidRDefault="00E8684D" w:rsidP="00E8684D"/>
    <w:p w14:paraId="3FCF6478" w14:textId="77777777" w:rsidR="00E8684D" w:rsidRDefault="00E8684D">
      <w:pPr>
        <w:rPr>
          <w:rFonts w:asciiTheme="majorHAnsi" w:eastAsiaTheme="majorEastAsia" w:hAnsiTheme="majorHAnsi" w:cstheme="majorBidi"/>
          <w:color w:val="1F3763" w:themeColor="accent1" w:themeShade="7F"/>
          <w:sz w:val="24"/>
          <w:szCs w:val="24"/>
        </w:rPr>
      </w:pPr>
      <w:r>
        <w:br w:type="page"/>
      </w:r>
    </w:p>
    <w:p w14:paraId="010C0682" w14:textId="7D56890F" w:rsidR="00E8684D" w:rsidRPr="00C35034" w:rsidRDefault="00E8684D" w:rsidP="00E8684D">
      <w:pPr>
        <w:pStyle w:val="Heading3"/>
      </w:pPr>
      <w:r>
        <w:lastRenderedPageBreak/>
        <w:t xml:space="preserve">Stepped wedge </w:t>
      </w:r>
      <w:proofErr w:type="gramStart"/>
      <w:r>
        <w:t>trials</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1"/>
        <w:gridCol w:w="651"/>
        <w:gridCol w:w="637"/>
        <w:gridCol w:w="651"/>
        <w:gridCol w:w="637"/>
        <w:gridCol w:w="651"/>
        <w:gridCol w:w="637"/>
        <w:gridCol w:w="651"/>
        <w:gridCol w:w="511"/>
        <w:gridCol w:w="503"/>
        <w:gridCol w:w="636"/>
        <w:gridCol w:w="650"/>
        <w:gridCol w:w="502"/>
        <w:gridCol w:w="510"/>
        <w:gridCol w:w="502"/>
        <w:gridCol w:w="510"/>
        <w:gridCol w:w="502"/>
        <w:gridCol w:w="639"/>
        <w:gridCol w:w="656"/>
        <w:gridCol w:w="622"/>
        <w:gridCol w:w="639"/>
      </w:tblGrid>
      <w:tr w:rsidR="00E8684D" w:rsidRPr="00E8684D" w14:paraId="59BD095D" w14:textId="77777777" w:rsidTr="00B2785A">
        <w:trPr>
          <w:trHeight w:val="315"/>
        </w:trPr>
        <w:tc>
          <w:tcPr>
            <w:tcW w:w="735" w:type="pct"/>
            <w:shd w:val="clear" w:color="auto" w:fill="auto"/>
            <w:noWrap/>
            <w:vAlign w:val="bottom"/>
            <w:hideMark/>
          </w:tcPr>
          <w:p w14:paraId="5D64444D" w14:textId="77777777" w:rsidR="00E8684D" w:rsidRPr="00E8684D" w:rsidRDefault="00E8684D" w:rsidP="00E8684D">
            <w:pPr>
              <w:spacing w:after="0" w:line="240" w:lineRule="auto"/>
              <w:jc w:val="center"/>
              <w:rPr>
                <w:rFonts w:ascii="Calibri" w:eastAsia="Times New Roman" w:hAnsi="Calibri" w:cs="Calibri"/>
                <w:b/>
                <w:bCs/>
                <w:color w:val="000000"/>
                <w:lang w:eastAsia="en-GB"/>
              </w:rPr>
            </w:pPr>
            <w:r w:rsidRPr="00E8684D">
              <w:rPr>
                <w:rFonts w:ascii="Calibri" w:eastAsia="Times New Roman" w:hAnsi="Calibri" w:cs="Calibri"/>
                <w:b/>
                <w:bCs/>
                <w:color w:val="000000"/>
                <w:lang w:eastAsia="en-GB"/>
              </w:rPr>
              <w:t>Study: Author, year </w:t>
            </w:r>
          </w:p>
        </w:tc>
        <w:tc>
          <w:tcPr>
            <w:tcW w:w="233" w:type="pct"/>
            <w:shd w:val="clear" w:color="auto" w:fill="auto"/>
            <w:noWrap/>
            <w:vAlign w:val="bottom"/>
            <w:hideMark/>
          </w:tcPr>
          <w:p w14:paraId="6A9D3688" w14:textId="77777777" w:rsidR="00E8684D" w:rsidRPr="00E8684D" w:rsidRDefault="00E8684D" w:rsidP="00E8684D">
            <w:pPr>
              <w:spacing w:after="0" w:line="240" w:lineRule="auto"/>
              <w:jc w:val="center"/>
              <w:rPr>
                <w:rFonts w:ascii="Calibri" w:eastAsia="Times New Roman" w:hAnsi="Calibri" w:cs="Calibri"/>
                <w:b/>
                <w:bCs/>
                <w:color w:val="000000"/>
                <w:lang w:eastAsia="en-GB"/>
              </w:rPr>
            </w:pPr>
            <w:r w:rsidRPr="00E8684D">
              <w:rPr>
                <w:rFonts w:ascii="Calibri" w:eastAsia="Times New Roman" w:hAnsi="Calibri" w:cs="Calibri"/>
                <w:b/>
                <w:bCs/>
                <w:color w:val="000000"/>
                <w:lang w:eastAsia="en-GB"/>
              </w:rPr>
              <w:t>1a</w:t>
            </w:r>
          </w:p>
        </w:tc>
        <w:tc>
          <w:tcPr>
            <w:tcW w:w="228" w:type="pct"/>
            <w:shd w:val="clear" w:color="auto" w:fill="auto"/>
            <w:noWrap/>
            <w:vAlign w:val="bottom"/>
            <w:hideMark/>
          </w:tcPr>
          <w:p w14:paraId="2C41E336" w14:textId="77777777" w:rsidR="00E8684D" w:rsidRPr="00E8684D" w:rsidRDefault="00E8684D" w:rsidP="00E8684D">
            <w:pPr>
              <w:spacing w:after="0" w:line="240" w:lineRule="auto"/>
              <w:jc w:val="center"/>
              <w:rPr>
                <w:rFonts w:ascii="Calibri" w:eastAsia="Times New Roman" w:hAnsi="Calibri" w:cs="Calibri"/>
                <w:b/>
                <w:bCs/>
                <w:color w:val="000000"/>
                <w:lang w:eastAsia="en-GB"/>
              </w:rPr>
            </w:pPr>
            <w:r w:rsidRPr="00E8684D">
              <w:rPr>
                <w:rFonts w:ascii="Calibri" w:eastAsia="Times New Roman" w:hAnsi="Calibri" w:cs="Calibri"/>
                <w:b/>
                <w:bCs/>
                <w:color w:val="000000"/>
                <w:lang w:eastAsia="en-GB"/>
              </w:rPr>
              <w:t>1b</w:t>
            </w:r>
          </w:p>
        </w:tc>
        <w:tc>
          <w:tcPr>
            <w:tcW w:w="233" w:type="pct"/>
            <w:shd w:val="clear" w:color="auto" w:fill="auto"/>
            <w:noWrap/>
            <w:vAlign w:val="bottom"/>
            <w:hideMark/>
          </w:tcPr>
          <w:p w14:paraId="76B6665B" w14:textId="77777777" w:rsidR="00E8684D" w:rsidRPr="00E8684D" w:rsidRDefault="00E8684D" w:rsidP="00E8684D">
            <w:pPr>
              <w:spacing w:after="0" w:line="240" w:lineRule="auto"/>
              <w:jc w:val="center"/>
              <w:rPr>
                <w:rFonts w:ascii="Calibri" w:eastAsia="Times New Roman" w:hAnsi="Calibri" w:cs="Calibri"/>
                <w:b/>
                <w:bCs/>
                <w:color w:val="000000"/>
                <w:lang w:eastAsia="en-GB"/>
              </w:rPr>
            </w:pPr>
            <w:r w:rsidRPr="00E8684D">
              <w:rPr>
                <w:rFonts w:ascii="Calibri" w:eastAsia="Times New Roman" w:hAnsi="Calibri" w:cs="Calibri"/>
                <w:b/>
                <w:bCs/>
                <w:color w:val="000000"/>
                <w:lang w:eastAsia="en-GB"/>
              </w:rPr>
              <w:t>2a</w:t>
            </w:r>
          </w:p>
        </w:tc>
        <w:tc>
          <w:tcPr>
            <w:tcW w:w="228" w:type="pct"/>
            <w:shd w:val="clear" w:color="auto" w:fill="auto"/>
            <w:noWrap/>
            <w:vAlign w:val="bottom"/>
            <w:hideMark/>
          </w:tcPr>
          <w:p w14:paraId="4E81A5CC" w14:textId="77777777" w:rsidR="00E8684D" w:rsidRPr="00E8684D" w:rsidRDefault="00E8684D" w:rsidP="00E8684D">
            <w:pPr>
              <w:spacing w:after="0" w:line="240" w:lineRule="auto"/>
              <w:jc w:val="center"/>
              <w:rPr>
                <w:rFonts w:ascii="Calibri" w:eastAsia="Times New Roman" w:hAnsi="Calibri" w:cs="Calibri"/>
                <w:b/>
                <w:bCs/>
                <w:color w:val="000000"/>
                <w:lang w:eastAsia="en-GB"/>
              </w:rPr>
            </w:pPr>
            <w:r w:rsidRPr="00E8684D">
              <w:rPr>
                <w:rFonts w:ascii="Calibri" w:eastAsia="Times New Roman" w:hAnsi="Calibri" w:cs="Calibri"/>
                <w:b/>
                <w:bCs/>
                <w:color w:val="000000"/>
                <w:lang w:eastAsia="en-GB"/>
              </w:rPr>
              <w:t>2b</w:t>
            </w:r>
          </w:p>
        </w:tc>
        <w:tc>
          <w:tcPr>
            <w:tcW w:w="233" w:type="pct"/>
            <w:shd w:val="clear" w:color="auto" w:fill="auto"/>
            <w:noWrap/>
            <w:vAlign w:val="bottom"/>
            <w:hideMark/>
          </w:tcPr>
          <w:p w14:paraId="5EC25CF2" w14:textId="77777777" w:rsidR="00E8684D" w:rsidRPr="00E8684D" w:rsidRDefault="00E8684D" w:rsidP="00E8684D">
            <w:pPr>
              <w:spacing w:after="0" w:line="240" w:lineRule="auto"/>
              <w:jc w:val="center"/>
              <w:rPr>
                <w:rFonts w:ascii="Calibri" w:eastAsia="Times New Roman" w:hAnsi="Calibri" w:cs="Calibri"/>
                <w:b/>
                <w:bCs/>
                <w:color w:val="000000"/>
                <w:lang w:eastAsia="en-GB"/>
              </w:rPr>
            </w:pPr>
            <w:r w:rsidRPr="00E8684D">
              <w:rPr>
                <w:rFonts w:ascii="Calibri" w:eastAsia="Times New Roman" w:hAnsi="Calibri" w:cs="Calibri"/>
                <w:b/>
                <w:bCs/>
                <w:color w:val="000000"/>
                <w:lang w:eastAsia="en-GB"/>
              </w:rPr>
              <w:t>3a</w:t>
            </w:r>
          </w:p>
        </w:tc>
        <w:tc>
          <w:tcPr>
            <w:tcW w:w="228" w:type="pct"/>
            <w:shd w:val="clear" w:color="auto" w:fill="auto"/>
            <w:noWrap/>
            <w:vAlign w:val="bottom"/>
            <w:hideMark/>
          </w:tcPr>
          <w:p w14:paraId="6174A7F3" w14:textId="77777777" w:rsidR="00E8684D" w:rsidRPr="00E8684D" w:rsidRDefault="00E8684D" w:rsidP="00E8684D">
            <w:pPr>
              <w:spacing w:after="0" w:line="240" w:lineRule="auto"/>
              <w:jc w:val="center"/>
              <w:rPr>
                <w:rFonts w:ascii="Calibri" w:eastAsia="Times New Roman" w:hAnsi="Calibri" w:cs="Calibri"/>
                <w:b/>
                <w:bCs/>
                <w:color w:val="000000"/>
                <w:lang w:eastAsia="en-GB"/>
              </w:rPr>
            </w:pPr>
            <w:r w:rsidRPr="00E8684D">
              <w:rPr>
                <w:rFonts w:ascii="Calibri" w:eastAsia="Times New Roman" w:hAnsi="Calibri" w:cs="Calibri"/>
                <w:b/>
                <w:bCs/>
                <w:color w:val="000000"/>
                <w:lang w:eastAsia="en-GB"/>
              </w:rPr>
              <w:t>3b</w:t>
            </w:r>
          </w:p>
        </w:tc>
        <w:tc>
          <w:tcPr>
            <w:tcW w:w="233" w:type="pct"/>
            <w:shd w:val="clear" w:color="auto" w:fill="auto"/>
            <w:noWrap/>
            <w:vAlign w:val="bottom"/>
            <w:hideMark/>
          </w:tcPr>
          <w:p w14:paraId="535BEEAA" w14:textId="77777777" w:rsidR="00E8684D" w:rsidRPr="00E8684D" w:rsidRDefault="00E8684D" w:rsidP="00E8684D">
            <w:pPr>
              <w:spacing w:after="0" w:line="240" w:lineRule="auto"/>
              <w:jc w:val="center"/>
              <w:rPr>
                <w:rFonts w:ascii="Calibri" w:eastAsia="Times New Roman" w:hAnsi="Calibri" w:cs="Calibri"/>
                <w:b/>
                <w:bCs/>
                <w:color w:val="000000"/>
                <w:lang w:eastAsia="en-GB"/>
              </w:rPr>
            </w:pPr>
            <w:r w:rsidRPr="00E8684D">
              <w:rPr>
                <w:rFonts w:ascii="Calibri" w:eastAsia="Times New Roman" w:hAnsi="Calibri" w:cs="Calibri"/>
                <w:b/>
                <w:bCs/>
                <w:color w:val="000000"/>
                <w:lang w:eastAsia="en-GB"/>
              </w:rPr>
              <w:t>4a</w:t>
            </w:r>
          </w:p>
        </w:tc>
        <w:tc>
          <w:tcPr>
            <w:tcW w:w="183" w:type="pct"/>
            <w:shd w:val="clear" w:color="auto" w:fill="auto"/>
            <w:noWrap/>
            <w:vAlign w:val="bottom"/>
            <w:hideMark/>
          </w:tcPr>
          <w:p w14:paraId="08DFE45A" w14:textId="77777777" w:rsidR="00E8684D" w:rsidRPr="00E8684D" w:rsidRDefault="00E8684D" w:rsidP="00E8684D">
            <w:pPr>
              <w:spacing w:after="0" w:line="240" w:lineRule="auto"/>
              <w:jc w:val="center"/>
              <w:rPr>
                <w:rFonts w:ascii="Calibri" w:eastAsia="Times New Roman" w:hAnsi="Calibri" w:cs="Calibri"/>
                <w:b/>
                <w:bCs/>
                <w:color w:val="000000"/>
                <w:lang w:eastAsia="en-GB"/>
              </w:rPr>
            </w:pPr>
            <w:r w:rsidRPr="00E8684D">
              <w:rPr>
                <w:rFonts w:ascii="Calibri" w:eastAsia="Times New Roman" w:hAnsi="Calibri" w:cs="Calibri"/>
                <w:b/>
                <w:bCs/>
                <w:color w:val="000000"/>
                <w:lang w:eastAsia="en-GB"/>
              </w:rPr>
              <w:t>4b</w:t>
            </w:r>
          </w:p>
        </w:tc>
        <w:tc>
          <w:tcPr>
            <w:tcW w:w="180" w:type="pct"/>
            <w:shd w:val="clear" w:color="auto" w:fill="auto"/>
            <w:noWrap/>
            <w:vAlign w:val="bottom"/>
            <w:hideMark/>
          </w:tcPr>
          <w:p w14:paraId="1047F616" w14:textId="77777777" w:rsidR="00E8684D" w:rsidRPr="00E8684D" w:rsidRDefault="00E8684D" w:rsidP="00E8684D">
            <w:pPr>
              <w:spacing w:after="0" w:line="240" w:lineRule="auto"/>
              <w:jc w:val="center"/>
              <w:rPr>
                <w:rFonts w:ascii="Calibri" w:eastAsia="Times New Roman" w:hAnsi="Calibri" w:cs="Calibri"/>
                <w:b/>
                <w:bCs/>
                <w:color w:val="000000"/>
                <w:lang w:eastAsia="en-GB"/>
              </w:rPr>
            </w:pPr>
            <w:r w:rsidRPr="00E8684D">
              <w:rPr>
                <w:rFonts w:ascii="Calibri" w:eastAsia="Times New Roman" w:hAnsi="Calibri" w:cs="Calibri"/>
                <w:b/>
                <w:bCs/>
                <w:color w:val="000000"/>
                <w:lang w:eastAsia="en-GB"/>
              </w:rPr>
              <w:t>5</w:t>
            </w:r>
          </w:p>
        </w:tc>
        <w:tc>
          <w:tcPr>
            <w:tcW w:w="228" w:type="pct"/>
            <w:shd w:val="clear" w:color="auto" w:fill="auto"/>
            <w:noWrap/>
            <w:vAlign w:val="bottom"/>
            <w:hideMark/>
          </w:tcPr>
          <w:p w14:paraId="33B875F8" w14:textId="77777777" w:rsidR="00E8684D" w:rsidRPr="00E8684D" w:rsidRDefault="00E8684D" w:rsidP="00E8684D">
            <w:pPr>
              <w:spacing w:after="0" w:line="240" w:lineRule="auto"/>
              <w:jc w:val="center"/>
              <w:rPr>
                <w:rFonts w:ascii="Calibri" w:eastAsia="Times New Roman" w:hAnsi="Calibri" w:cs="Calibri"/>
                <w:b/>
                <w:bCs/>
                <w:color w:val="000000"/>
                <w:lang w:eastAsia="en-GB"/>
              </w:rPr>
            </w:pPr>
            <w:r w:rsidRPr="00E8684D">
              <w:rPr>
                <w:rFonts w:ascii="Calibri" w:eastAsia="Times New Roman" w:hAnsi="Calibri" w:cs="Calibri"/>
                <w:b/>
                <w:bCs/>
                <w:color w:val="000000"/>
                <w:lang w:eastAsia="en-GB"/>
              </w:rPr>
              <w:t>6a</w:t>
            </w:r>
          </w:p>
        </w:tc>
        <w:tc>
          <w:tcPr>
            <w:tcW w:w="233" w:type="pct"/>
            <w:shd w:val="clear" w:color="auto" w:fill="auto"/>
            <w:noWrap/>
            <w:vAlign w:val="bottom"/>
            <w:hideMark/>
          </w:tcPr>
          <w:p w14:paraId="46928BFA" w14:textId="77777777" w:rsidR="00E8684D" w:rsidRPr="00E8684D" w:rsidRDefault="00E8684D" w:rsidP="00E8684D">
            <w:pPr>
              <w:spacing w:after="0" w:line="240" w:lineRule="auto"/>
              <w:jc w:val="center"/>
              <w:rPr>
                <w:rFonts w:ascii="Calibri" w:eastAsia="Times New Roman" w:hAnsi="Calibri" w:cs="Calibri"/>
                <w:b/>
                <w:bCs/>
                <w:color w:val="000000"/>
                <w:lang w:eastAsia="en-GB"/>
              </w:rPr>
            </w:pPr>
            <w:r w:rsidRPr="00E8684D">
              <w:rPr>
                <w:rFonts w:ascii="Calibri" w:eastAsia="Times New Roman" w:hAnsi="Calibri" w:cs="Calibri"/>
                <w:b/>
                <w:bCs/>
                <w:color w:val="000000"/>
                <w:lang w:eastAsia="en-GB"/>
              </w:rPr>
              <w:t>6b</w:t>
            </w:r>
          </w:p>
        </w:tc>
        <w:tc>
          <w:tcPr>
            <w:tcW w:w="180" w:type="pct"/>
            <w:shd w:val="clear" w:color="auto" w:fill="auto"/>
            <w:noWrap/>
            <w:vAlign w:val="bottom"/>
            <w:hideMark/>
          </w:tcPr>
          <w:p w14:paraId="7F10CA56" w14:textId="77777777" w:rsidR="00E8684D" w:rsidRPr="00E8684D" w:rsidRDefault="00E8684D" w:rsidP="00E8684D">
            <w:pPr>
              <w:spacing w:after="0" w:line="240" w:lineRule="auto"/>
              <w:jc w:val="center"/>
              <w:rPr>
                <w:rFonts w:ascii="Calibri" w:eastAsia="Times New Roman" w:hAnsi="Calibri" w:cs="Calibri"/>
                <w:b/>
                <w:bCs/>
                <w:color w:val="000000"/>
                <w:lang w:eastAsia="en-GB"/>
              </w:rPr>
            </w:pPr>
            <w:r w:rsidRPr="00E8684D">
              <w:rPr>
                <w:rFonts w:ascii="Calibri" w:eastAsia="Times New Roman" w:hAnsi="Calibri" w:cs="Calibri"/>
                <w:b/>
                <w:bCs/>
                <w:color w:val="000000"/>
                <w:lang w:eastAsia="en-GB"/>
              </w:rPr>
              <w:t>7a</w:t>
            </w:r>
          </w:p>
        </w:tc>
        <w:tc>
          <w:tcPr>
            <w:tcW w:w="183" w:type="pct"/>
            <w:shd w:val="clear" w:color="auto" w:fill="auto"/>
            <w:noWrap/>
            <w:vAlign w:val="bottom"/>
            <w:hideMark/>
          </w:tcPr>
          <w:p w14:paraId="422F4140" w14:textId="77777777" w:rsidR="00E8684D" w:rsidRPr="00E8684D" w:rsidRDefault="00E8684D" w:rsidP="00E8684D">
            <w:pPr>
              <w:spacing w:after="0" w:line="240" w:lineRule="auto"/>
              <w:jc w:val="center"/>
              <w:rPr>
                <w:rFonts w:ascii="Calibri" w:eastAsia="Times New Roman" w:hAnsi="Calibri" w:cs="Calibri"/>
                <w:b/>
                <w:bCs/>
                <w:color w:val="000000"/>
                <w:lang w:eastAsia="en-GB"/>
              </w:rPr>
            </w:pPr>
            <w:r w:rsidRPr="00E8684D">
              <w:rPr>
                <w:rFonts w:ascii="Calibri" w:eastAsia="Times New Roman" w:hAnsi="Calibri" w:cs="Calibri"/>
                <w:b/>
                <w:bCs/>
                <w:color w:val="000000"/>
                <w:lang w:eastAsia="en-GB"/>
              </w:rPr>
              <w:t>7b</w:t>
            </w:r>
          </w:p>
        </w:tc>
        <w:tc>
          <w:tcPr>
            <w:tcW w:w="180" w:type="pct"/>
            <w:shd w:val="clear" w:color="auto" w:fill="auto"/>
            <w:noWrap/>
            <w:vAlign w:val="bottom"/>
            <w:hideMark/>
          </w:tcPr>
          <w:p w14:paraId="29E6FF68" w14:textId="77777777" w:rsidR="00E8684D" w:rsidRPr="00E8684D" w:rsidRDefault="00E8684D" w:rsidP="00E8684D">
            <w:pPr>
              <w:spacing w:after="0" w:line="240" w:lineRule="auto"/>
              <w:jc w:val="center"/>
              <w:rPr>
                <w:rFonts w:ascii="Calibri" w:eastAsia="Times New Roman" w:hAnsi="Calibri" w:cs="Calibri"/>
                <w:b/>
                <w:bCs/>
                <w:color w:val="000000"/>
                <w:lang w:eastAsia="en-GB"/>
              </w:rPr>
            </w:pPr>
            <w:r w:rsidRPr="00E8684D">
              <w:rPr>
                <w:rFonts w:ascii="Calibri" w:eastAsia="Times New Roman" w:hAnsi="Calibri" w:cs="Calibri"/>
                <w:b/>
                <w:bCs/>
                <w:color w:val="000000"/>
                <w:lang w:eastAsia="en-GB"/>
              </w:rPr>
              <w:t>8a</w:t>
            </w:r>
          </w:p>
        </w:tc>
        <w:tc>
          <w:tcPr>
            <w:tcW w:w="183" w:type="pct"/>
            <w:shd w:val="clear" w:color="auto" w:fill="auto"/>
            <w:noWrap/>
            <w:vAlign w:val="bottom"/>
            <w:hideMark/>
          </w:tcPr>
          <w:p w14:paraId="1DE0F361" w14:textId="77777777" w:rsidR="00E8684D" w:rsidRPr="00E8684D" w:rsidRDefault="00E8684D" w:rsidP="00E8684D">
            <w:pPr>
              <w:spacing w:after="0" w:line="240" w:lineRule="auto"/>
              <w:jc w:val="center"/>
              <w:rPr>
                <w:rFonts w:ascii="Calibri" w:eastAsia="Times New Roman" w:hAnsi="Calibri" w:cs="Calibri"/>
                <w:b/>
                <w:bCs/>
                <w:color w:val="000000"/>
                <w:lang w:eastAsia="en-GB"/>
              </w:rPr>
            </w:pPr>
            <w:r w:rsidRPr="00E8684D">
              <w:rPr>
                <w:rFonts w:ascii="Calibri" w:eastAsia="Times New Roman" w:hAnsi="Calibri" w:cs="Calibri"/>
                <w:b/>
                <w:bCs/>
                <w:color w:val="000000"/>
                <w:lang w:eastAsia="en-GB"/>
              </w:rPr>
              <w:t>8b</w:t>
            </w:r>
          </w:p>
        </w:tc>
        <w:tc>
          <w:tcPr>
            <w:tcW w:w="180" w:type="pct"/>
            <w:shd w:val="clear" w:color="auto" w:fill="auto"/>
            <w:noWrap/>
            <w:vAlign w:val="bottom"/>
            <w:hideMark/>
          </w:tcPr>
          <w:p w14:paraId="59E5855C" w14:textId="77777777" w:rsidR="00E8684D" w:rsidRPr="00E8684D" w:rsidRDefault="00E8684D" w:rsidP="00E8684D">
            <w:pPr>
              <w:spacing w:after="0" w:line="240" w:lineRule="auto"/>
              <w:jc w:val="center"/>
              <w:rPr>
                <w:rFonts w:ascii="Calibri" w:eastAsia="Times New Roman" w:hAnsi="Calibri" w:cs="Calibri"/>
                <w:b/>
                <w:bCs/>
                <w:color w:val="000000"/>
                <w:lang w:eastAsia="en-GB"/>
              </w:rPr>
            </w:pPr>
            <w:r w:rsidRPr="00E8684D">
              <w:rPr>
                <w:rFonts w:ascii="Calibri" w:eastAsia="Times New Roman" w:hAnsi="Calibri" w:cs="Calibri"/>
                <w:b/>
                <w:bCs/>
                <w:color w:val="000000"/>
                <w:lang w:eastAsia="en-GB"/>
              </w:rPr>
              <w:t>9</w:t>
            </w:r>
          </w:p>
        </w:tc>
        <w:tc>
          <w:tcPr>
            <w:tcW w:w="229" w:type="pct"/>
            <w:shd w:val="clear" w:color="auto" w:fill="auto"/>
            <w:noWrap/>
            <w:vAlign w:val="bottom"/>
            <w:hideMark/>
          </w:tcPr>
          <w:p w14:paraId="553A124E" w14:textId="77777777" w:rsidR="00E8684D" w:rsidRPr="00E8684D" w:rsidRDefault="00E8684D" w:rsidP="00E8684D">
            <w:pPr>
              <w:spacing w:after="0" w:line="240" w:lineRule="auto"/>
              <w:jc w:val="center"/>
              <w:rPr>
                <w:rFonts w:ascii="Calibri" w:eastAsia="Times New Roman" w:hAnsi="Calibri" w:cs="Calibri"/>
                <w:b/>
                <w:bCs/>
                <w:color w:val="000000"/>
                <w:lang w:eastAsia="en-GB"/>
              </w:rPr>
            </w:pPr>
            <w:r w:rsidRPr="00E8684D">
              <w:rPr>
                <w:rFonts w:ascii="Calibri" w:eastAsia="Times New Roman" w:hAnsi="Calibri" w:cs="Calibri"/>
                <w:b/>
                <w:bCs/>
                <w:color w:val="000000"/>
                <w:lang w:eastAsia="en-GB"/>
              </w:rPr>
              <w:t>10a</w:t>
            </w:r>
          </w:p>
        </w:tc>
        <w:tc>
          <w:tcPr>
            <w:tcW w:w="235" w:type="pct"/>
            <w:shd w:val="clear" w:color="auto" w:fill="auto"/>
            <w:noWrap/>
            <w:vAlign w:val="bottom"/>
            <w:hideMark/>
          </w:tcPr>
          <w:p w14:paraId="2FDD2C27" w14:textId="77777777" w:rsidR="00E8684D" w:rsidRPr="00E8684D" w:rsidRDefault="00E8684D" w:rsidP="00E8684D">
            <w:pPr>
              <w:spacing w:after="0" w:line="240" w:lineRule="auto"/>
              <w:jc w:val="center"/>
              <w:rPr>
                <w:rFonts w:ascii="Calibri" w:eastAsia="Times New Roman" w:hAnsi="Calibri" w:cs="Calibri"/>
                <w:b/>
                <w:bCs/>
                <w:color w:val="000000"/>
                <w:lang w:eastAsia="en-GB"/>
              </w:rPr>
            </w:pPr>
            <w:r w:rsidRPr="00E8684D">
              <w:rPr>
                <w:rFonts w:ascii="Calibri" w:eastAsia="Times New Roman" w:hAnsi="Calibri" w:cs="Calibri"/>
                <w:b/>
                <w:bCs/>
                <w:color w:val="000000"/>
                <w:lang w:eastAsia="en-GB"/>
              </w:rPr>
              <w:t>10b</w:t>
            </w:r>
          </w:p>
        </w:tc>
        <w:tc>
          <w:tcPr>
            <w:tcW w:w="223" w:type="pct"/>
            <w:shd w:val="clear" w:color="auto" w:fill="auto"/>
            <w:noWrap/>
            <w:vAlign w:val="bottom"/>
            <w:hideMark/>
          </w:tcPr>
          <w:p w14:paraId="52F3AAA2" w14:textId="77777777" w:rsidR="00E8684D" w:rsidRPr="00E8684D" w:rsidRDefault="00E8684D" w:rsidP="00E8684D">
            <w:pPr>
              <w:spacing w:after="0" w:line="240" w:lineRule="auto"/>
              <w:jc w:val="center"/>
              <w:rPr>
                <w:rFonts w:ascii="Calibri" w:eastAsia="Times New Roman" w:hAnsi="Calibri" w:cs="Calibri"/>
                <w:b/>
                <w:bCs/>
                <w:color w:val="000000"/>
                <w:lang w:eastAsia="en-GB"/>
              </w:rPr>
            </w:pPr>
            <w:r w:rsidRPr="00E8684D">
              <w:rPr>
                <w:rFonts w:ascii="Calibri" w:eastAsia="Times New Roman" w:hAnsi="Calibri" w:cs="Calibri"/>
                <w:b/>
                <w:bCs/>
                <w:color w:val="000000"/>
                <w:lang w:eastAsia="en-GB"/>
              </w:rPr>
              <w:t>10c</w:t>
            </w:r>
          </w:p>
        </w:tc>
        <w:tc>
          <w:tcPr>
            <w:tcW w:w="229" w:type="pct"/>
            <w:shd w:val="clear" w:color="auto" w:fill="auto"/>
            <w:noWrap/>
            <w:vAlign w:val="bottom"/>
            <w:hideMark/>
          </w:tcPr>
          <w:p w14:paraId="68E5FA37" w14:textId="77777777" w:rsidR="00E8684D" w:rsidRPr="00E8684D" w:rsidRDefault="00E8684D" w:rsidP="00E8684D">
            <w:pPr>
              <w:spacing w:after="0" w:line="240" w:lineRule="auto"/>
              <w:jc w:val="center"/>
              <w:rPr>
                <w:rFonts w:ascii="Calibri" w:eastAsia="Times New Roman" w:hAnsi="Calibri" w:cs="Calibri"/>
                <w:b/>
                <w:bCs/>
                <w:color w:val="000000"/>
                <w:lang w:eastAsia="en-GB"/>
              </w:rPr>
            </w:pPr>
            <w:r w:rsidRPr="00E8684D">
              <w:rPr>
                <w:rFonts w:ascii="Calibri" w:eastAsia="Times New Roman" w:hAnsi="Calibri" w:cs="Calibri"/>
                <w:b/>
                <w:bCs/>
                <w:color w:val="000000"/>
                <w:lang w:eastAsia="en-GB"/>
              </w:rPr>
              <w:t>11a</w:t>
            </w:r>
          </w:p>
        </w:tc>
      </w:tr>
      <w:tr w:rsidR="00E8684D" w:rsidRPr="00E8684D" w14:paraId="55A12E24" w14:textId="77777777" w:rsidTr="00B2785A">
        <w:trPr>
          <w:trHeight w:val="300"/>
        </w:trPr>
        <w:tc>
          <w:tcPr>
            <w:tcW w:w="735" w:type="pct"/>
            <w:vMerge w:val="restart"/>
            <w:shd w:val="clear" w:color="auto" w:fill="auto"/>
            <w:noWrap/>
            <w:vAlign w:val="bottom"/>
            <w:hideMark/>
          </w:tcPr>
          <w:p w14:paraId="441D1884" w14:textId="320A6B1D" w:rsidR="00E8684D" w:rsidRPr="00E8684D" w:rsidRDefault="00E8684D" w:rsidP="00E8684D">
            <w:pPr>
              <w:spacing w:after="0" w:line="240" w:lineRule="auto"/>
              <w:rPr>
                <w:rFonts w:ascii="Calibri" w:eastAsia="Times New Roman" w:hAnsi="Calibri" w:cs="Calibri"/>
                <w:color w:val="000000"/>
                <w:lang w:eastAsia="en-GB"/>
              </w:rPr>
            </w:pPr>
            <w:r w:rsidRPr="00E8684D">
              <w:rPr>
                <w:rFonts w:ascii="Calibri" w:eastAsia="Times New Roman" w:hAnsi="Calibri" w:cs="Calibri"/>
                <w:color w:val="000000"/>
                <w:lang w:eastAsia="en-GB"/>
              </w:rPr>
              <w:t>Mitchell, 2019</w:t>
            </w:r>
            <w:r w:rsidR="007D1AA6" w:rsidRPr="007D1AA6">
              <w:rPr>
                <w:rFonts w:ascii="Calibri" w:eastAsia="Times New Roman" w:hAnsi="Calibri" w:cs="Calibri"/>
                <w:color w:val="000000"/>
                <w:vertAlign w:val="superscript"/>
                <w:lang w:eastAsia="en-GB"/>
              </w:rPr>
              <w:t>15</w:t>
            </w:r>
            <w:r w:rsidR="007D1AA6">
              <w:rPr>
                <w:rFonts w:ascii="Calibri" w:eastAsia="Times New Roman" w:hAnsi="Calibri" w:cs="Calibri"/>
                <w:color w:val="000000"/>
                <w:vertAlign w:val="superscript"/>
                <w:lang w:eastAsia="en-GB"/>
              </w:rPr>
              <w:t>5</w:t>
            </w:r>
          </w:p>
        </w:tc>
        <w:tc>
          <w:tcPr>
            <w:tcW w:w="233" w:type="pct"/>
            <w:shd w:val="clear" w:color="auto" w:fill="auto"/>
            <w:noWrap/>
            <w:vAlign w:val="bottom"/>
            <w:hideMark/>
          </w:tcPr>
          <w:p w14:paraId="2B4250BA"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FFC000"/>
                <w:sz w:val="44"/>
                <w:szCs w:val="44"/>
                <w:lang w:eastAsia="en-GB"/>
              </w:rPr>
              <w:t>●</w:t>
            </w:r>
          </w:p>
        </w:tc>
        <w:tc>
          <w:tcPr>
            <w:tcW w:w="228" w:type="pct"/>
            <w:shd w:val="clear" w:color="auto" w:fill="auto"/>
            <w:noWrap/>
            <w:vAlign w:val="bottom"/>
            <w:hideMark/>
          </w:tcPr>
          <w:p w14:paraId="2A1FC211"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00B050"/>
                <w:sz w:val="44"/>
                <w:szCs w:val="44"/>
                <w:lang w:eastAsia="en-GB"/>
              </w:rPr>
              <w:t>●</w:t>
            </w:r>
          </w:p>
        </w:tc>
        <w:tc>
          <w:tcPr>
            <w:tcW w:w="233" w:type="pct"/>
            <w:shd w:val="clear" w:color="auto" w:fill="auto"/>
            <w:noWrap/>
            <w:hideMark/>
          </w:tcPr>
          <w:p w14:paraId="1F64DF7E"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FFFF00"/>
                <w:sz w:val="44"/>
                <w:szCs w:val="44"/>
                <w:lang w:eastAsia="en-GB"/>
              </w:rPr>
              <w:t>●</w:t>
            </w:r>
          </w:p>
        </w:tc>
        <w:tc>
          <w:tcPr>
            <w:tcW w:w="228" w:type="pct"/>
            <w:shd w:val="clear" w:color="auto" w:fill="auto"/>
            <w:noWrap/>
            <w:hideMark/>
          </w:tcPr>
          <w:p w14:paraId="7BDEAC07"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FFFF00"/>
                <w:sz w:val="44"/>
                <w:szCs w:val="44"/>
                <w:lang w:eastAsia="en-GB"/>
              </w:rPr>
              <w:t>●</w:t>
            </w:r>
          </w:p>
        </w:tc>
        <w:tc>
          <w:tcPr>
            <w:tcW w:w="233" w:type="pct"/>
            <w:shd w:val="clear" w:color="auto" w:fill="auto"/>
            <w:noWrap/>
            <w:vAlign w:val="bottom"/>
            <w:hideMark/>
          </w:tcPr>
          <w:p w14:paraId="287A7EC8"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FFFF00"/>
                <w:sz w:val="44"/>
                <w:szCs w:val="44"/>
                <w:lang w:eastAsia="en-GB"/>
              </w:rPr>
              <w:t>●</w:t>
            </w:r>
          </w:p>
        </w:tc>
        <w:tc>
          <w:tcPr>
            <w:tcW w:w="228" w:type="pct"/>
            <w:shd w:val="clear" w:color="auto" w:fill="auto"/>
            <w:noWrap/>
            <w:vAlign w:val="bottom"/>
            <w:hideMark/>
          </w:tcPr>
          <w:p w14:paraId="7E5E8A68"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FF0000"/>
                <w:sz w:val="44"/>
                <w:szCs w:val="44"/>
                <w:lang w:eastAsia="en-GB"/>
              </w:rPr>
              <w:t>●</w:t>
            </w:r>
          </w:p>
        </w:tc>
        <w:tc>
          <w:tcPr>
            <w:tcW w:w="233" w:type="pct"/>
            <w:shd w:val="clear" w:color="auto" w:fill="auto"/>
            <w:noWrap/>
            <w:hideMark/>
          </w:tcPr>
          <w:p w14:paraId="0BF0AA20"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FFFF00"/>
                <w:sz w:val="44"/>
                <w:szCs w:val="44"/>
                <w:lang w:eastAsia="en-GB"/>
              </w:rPr>
              <w:t>●</w:t>
            </w:r>
          </w:p>
        </w:tc>
        <w:tc>
          <w:tcPr>
            <w:tcW w:w="183" w:type="pct"/>
            <w:shd w:val="clear" w:color="auto" w:fill="auto"/>
            <w:noWrap/>
            <w:hideMark/>
          </w:tcPr>
          <w:p w14:paraId="2ABB484C"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FFFF00"/>
                <w:sz w:val="44"/>
                <w:szCs w:val="44"/>
                <w:lang w:eastAsia="en-GB"/>
              </w:rPr>
              <w:t>●</w:t>
            </w:r>
          </w:p>
        </w:tc>
        <w:tc>
          <w:tcPr>
            <w:tcW w:w="180" w:type="pct"/>
            <w:shd w:val="clear" w:color="auto" w:fill="auto"/>
            <w:noWrap/>
            <w:hideMark/>
          </w:tcPr>
          <w:p w14:paraId="6DD147B3"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FFFF00"/>
                <w:sz w:val="44"/>
                <w:szCs w:val="44"/>
                <w:lang w:eastAsia="en-GB"/>
              </w:rPr>
              <w:t>●</w:t>
            </w:r>
          </w:p>
        </w:tc>
        <w:tc>
          <w:tcPr>
            <w:tcW w:w="228" w:type="pct"/>
            <w:shd w:val="clear" w:color="auto" w:fill="auto"/>
            <w:noWrap/>
            <w:hideMark/>
          </w:tcPr>
          <w:p w14:paraId="10B891CB"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00B050"/>
                <w:sz w:val="44"/>
                <w:szCs w:val="44"/>
                <w:lang w:eastAsia="en-GB"/>
              </w:rPr>
              <w:t>●</w:t>
            </w:r>
          </w:p>
        </w:tc>
        <w:tc>
          <w:tcPr>
            <w:tcW w:w="233" w:type="pct"/>
            <w:shd w:val="clear" w:color="auto" w:fill="auto"/>
            <w:noWrap/>
            <w:vAlign w:val="bottom"/>
            <w:hideMark/>
          </w:tcPr>
          <w:p w14:paraId="13BDE4A7"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FF0000"/>
                <w:sz w:val="44"/>
                <w:szCs w:val="44"/>
                <w:lang w:eastAsia="en-GB"/>
              </w:rPr>
              <w:t>●</w:t>
            </w:r>
          </w:p>
        </w:tc>
        <w:tc>
          <w:tcPr>
            <w:tcW w:w="180" w:type="pct"/>
            <w:shd w:val="clear" w:color="auto" w:fill="auto"/>
            <w:noWrap/>
            <w:hideMark/>
          </w:tcPr>
          <w:p w14:paraId="76F98E37"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00B050"/>
                <w:sz w:val="44"/>
                <w:szCs w:val="44"/>
                <w:lang w:eastAsia="en-GB"/>
              </w:rPr>
              <w:t>●</w:t>
            </w:r>
          </w:p>
        </w:tc>
        <w:tc>
          <w:tcPr>
            <w:tcW w:w="183" w:type="pct"/>
            <w:shd w:val="clear" w:color="auto" w:fill="auto"/>
            <w:noWrap/>
            <w:hideMark/>
          </w:tcPr>
          <w:p w14:paraId="5ED1D2FB"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BFBFBF" w:themeColor="background1" w:themeShade="BF"/>
                <w:sz w:val="44"/>
                <w:szCs w:val="44"/>
                <w:lang w:eastAsia="en-GB"/>
              </w:rPr>
              <w:t>●</w:t>
            </w:r>
          </w:p>
        </w:tc>
        <w:tc>
          <w:tcPr>
            <w:tcW w:w="180" w:type="pct"/>
            <w:shd w:val="clear" w:color="auto" w:fill="auto"/>
            <w:noWrap/>
            <w:vAlign w:val="bottom"/>
            <w:hideMark/>
          </w:tcPr>
          <w:p w14:paraId="3297E2E4"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FFFF00"/>
                <w:sz w:val="44"/>
                <w:szCs w:val="44"/>
                <w:lang w:eastAsia="en-GB"/>
              </w:rPr>
              <w:t>●</w:t>
            </w:r>
          </w:p>
        </w:tc>
        <w:tc>
          <w:tcPr>
            <w:tcW w:w="183" w:type="pct"/>
            <w:shd w:val="clear" w:color="auto" w:fill="auto"/>
            <w:noWrap/>
            <w:hideMark/>
          </w:tcPr>
          <w:p w14:paraId="07E81A66"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FF0000"/>
                <w:sz w:val="44"/>
                <w:szCs w:val="44"/>
                <w:lang w:eastAsia="en-GB"/>
              </w:rPr>
              <w:t>●</w:t>
            </w:r>
          </w:p>
        </w:tc>
        <w:tc>
          <w:tcPr>
            <w:tcW w:w="180" w:type="pct"/>
            <w:shd w:val="clear" w:color="auto" w:fill="auto"/>
            <w:noWrap/>
            <w:hideMark/>
          </w:tcPr>
          <w:p w14:paraId="6E497F29"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FFFF00"/>
                <w:sz w:val="44"/>
                <w:szCs w:val="44"/>
                <w:lang w:eastAsia="en-GB"/>
              </w:rPr>
              <w:t>●</w:t>
            </w:r>
          </w:p>
        </w:tc>
        <w:tc>
          <w:tcPr>
            <w:tcW w:w="229" w:type="pct"/>
            <w:shd w:val="clear" w:color="auto" w:fill="auto"/>
            <w:noWrap/>
            <w:hideMark/>
          </w:tcPr>
          <w:p w14:paraId="14A04C5F"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FFFF00"/>
                <w:sz w:val="44"/>
                <w:szCs w:val="44"/>
                <w:lang w:eastAsia="en-GB"/>
              </w:rPr>
              <w:t>●</w:t>
            </w:r>
          </w:p>
        </w:tc>
        <w:tc>
          <w:tcPr>
            <w:tcW w:w="235" w:type="pct"/>
            <w:shd w:val="clear" w:color="auto" w:fill="auto"/>
            <w:noWrap/>
            <w:vAlign w:val="bottom"/>
            <w:hideMark/>
          </w:tcPr>
          <w:p w14:paraId="649E9161"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BFBFBF" w:themeColor="background1" w:themeShade="BF"/>
                <w:sz w:val="44"/>
                <w:szCs w:val="44"/>
                <w:lang w:eastAsia="en-GB"/>
              </w:rPr>
              <w:t>●</w:t>
            </w:r>
          </w:p>
        </w:tc>
        <w:tc>
          <w:tcPr>
            <w:tcW w:w="223" w:type="pct"/>
            <w:shd w:val="clear" w:color="auto" w:fill="auto"/>
            <w:noWrap/>
            <w:hideMark/>
          </w:tcPr>
          <w:p w14:paraId="323C3146"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00B050"/>
                <w:sz w:val="44"/>
                <w:szCs w:val="44"/>
                <w:lang w:eastAsia="en-GB"/>
              </w:rPr>
              <w:t>●</w:t>
            </w:r>
          </w:p>
        </w:tc>
        <w:tc>
          <w:tcPr>
            <w:tcW w:w="229" w:type="pct"/>
            <w:shd w:val="clear" w:color="auto" w:fill="auto"/>
            <w:noWrap/>
            <w:hideMark/>
          </w:tcPr>
          <w:p w14:paraId="4A3B07A5"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BFBFBF" w:themeColor="background1" w:themeShade="BF"/>
                <w:sz w:val="44"/>
                <w:szCs w:val="44"/>
                <w:lang w:eastAsia="en-GB"/>
              </w:rPr>
              <w:t>●</w:t>
            </w:r>
          </w:p>
        </w:tc>
      </w:tr>
      <w:tr w:rsidR="00E8684D" w:rsidRPr="00E8684D" w14:paraId="3060D577" w14:textId="77777777" w:rsidTr="00B2785A">
        <w:trPr>
          <w:trHeight w:val="300"/>
        </w:trPr>
        <w:tc>
          <w:tcPr>
            <w:tcW w:w="735" w:type="pct"/>
            <w:vMerge/>
            <w:shd w:val="clear" w:color="auto" w:fill="auto"/>
            <w:noWrap/>
            <w:vAlign w:val="bottom"/>
          </w:tcPr>
          <w:p w14:paraId="2373F5D1" w14:textId="77777777" w:rsidR="00E8684D" w:rsidRPr="00E8684D" w:rsidRDefault="00E8684D" w:rsidP="00E8684D">
            <w:pPr>
              <w:spacing w:after="0" w:line="240" w:lineRule="auto"/>
              <w:rPr>
                <w:rFonts w:ascii="Calibri" w:eastAsia="Times New Roman" w:hAnsi="Calibri" w:cs="Calibri"/>
                <w:color w:val="000000"/>
                <w:lang w:eastAsia="en-GB"/>
              </w:rPr>
            </w:pPr>
          </w:p>
        </w:tc>
        <w:tc>
          <w:tcPr>
            <w:tcW w:w="233" w:type="pct"/>
            <w:shd w:val="clear" w:color="auto" w:fill="auto"/>
            <w:noWrap/>
            <w:vAlign w:val="bottom"/>
          </w:tcPr>
          <w:p w14:paraId="32AA2B7E"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b/>
                <w:bCs/>
                <w:color w:val="000000"/>
                <w:lang w:eastAsia="en-GB"/>
              </w:rPr>
              <w:t>11b</w:t>
            </w:r>
          </w:p>
        </w:tc>
        <w:tc>
          <w:tcPr>
            <w:tcW w:w="228" w:type="pct"/>
            <w:shd w:val="clear" w:color="auto" w:fill="auto"/>
            <w:noWrap/>
            <w:vAlign w:val="bottom"/>
          </w:tcPr>
          <w:p w14:paraId="45534F13"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b/>
                <w:bCs/>
                <w:color w:val="000000"/>
                <w:lang w:eastAsia="en-GB"/>
              </w:rPr>
              <w:t>12a</w:t>
            </w:r>
          </w:p>
        </w:tc>
        <w:tc>
          <w:tcPr>
            <w:tcW w:w="233" w:type="pct"/>
            <w:shd w:val="clear" w:color="auto" w:fill="auto"/>
            <w:noWrap/>
            <w:vAlign w:val="bottom"/>
          </w:tcPr>
          <w:p w14:paraId="280D5EA0"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b/>
                <w:bCs/>
                <w:color w:val="000000"/>
                <w:lang w:eastAsia="en-GB"/>
              </w:rPr>
              <w:t>12b</w:t>
            </w:r>
          </w:p>
        </w:tc>
        <w:tc>
          <w:tcPr>
            <w:tcW w:w="228" w:type="pct"/>
            <w:shd w:val="clear" w:color="auto" w:fill="auto"/>
            <w:noWrap/>
            <w:vAlign w:val="bottom"/>
          </w:tcPr>
          <w:p w14:paraId="23F3E7FC"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b/>
                <w:bCs/>
                <w:color w:val="000000"/>
                <w:lang w:eastAsia="en-GB"/>
              </w:rPr>
              <w:t>13a</w:t>
            </w:r>
          </w:p>
        </w:tc>
        <w:tc>
          <w:tcPr>
            <w:tcW w:w="233" w:type="pct"/>
            <w:shd w:val="clear" w:color="auto" w:fill="auto"/>
            <w:noWrap/>
            <w:vAlign w:val="bottom"/>
          </w:tcPr>
          <w:p w14:paraId="5F176970"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b/>
                <w:bCs/>
                <w:color w:val="000000"/>
                <w:lang w:eastAsia="en-GB"/>
              </w:rPr>
              <w:t>13b</w:t>
            </w:r>
          </w:p>
        </w:tc>
        <w:tc>
          <w:tcPr>
            <w:tcW w:w="228" w:type="pct"/>
            <w:shd w:val="clear" w:color="auto" w:fill="auto"/>
            <w:noWrap/>
            <w:vAlign w:val="bottom"/>
          </w:tcPr>
          <w:p w14:paraId="2034E50D"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b/>
                <w:bCs/>
                <w:color w:val="000000"/>
                <w:lang w:eastAsia="en-GB"/>
              </w:rPr>
              <w:t>14a</w:t>
            </w:r>
          </w:p>
        </w:tc>
        <w:tc>
          <w:tcPr>
            <w:tcW w:w="233" w:type="pct"/>
            <w:shd w:val="clear" w:color="auto" w:fill="auto"/>
            <w:noWrap/>
            <w:vAlign w:val="bottom"/>
          </w:tcPr>
          <w:p w14:paraId="2843E4C3"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b/>
                <w:bCs/>
                <w:color w:val="000000"/>
                <w:lang w:eastAsia="en-GB"/>
              </w:rPr>
              <w:t>14b</w:t>
            </w:r>
          </w:p>
        </w:tc>
        <w:tc>
          <w:tcPr>
            <w:tcW w:w="183" w:type="pct"/>
            <w:shd w:val="clear" w:color="auto" w:fill="auto"/>
            <w:noWrap/>
            <w:vAlign w:val="bottom"/>
          </w:tcPr>
          <w:p w14:paraId="4FABD9CA"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b/>
                <w:bCs/>
                <w:color w:val="000000"/>
                <w:lang w:eastAsia="en-GB"/>
              </w:rPr>
              <w:t>15</w:t>
            </w:r>
          </w:p>
        </w:tc>
        <w:tc>
          <w:tcPr>
            <w:tcW w:w="180" w:type="pct"/>
            <w:shd w:val="clear" w:color="auto" w:fill="auto"/>
            <w:noWrap/>
            <w:vAlign w:val="bottom"/>
          </w:tcPr>
          <w:p w14:paraId="0ECF0921"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b/>
                <w:bCs/>
                <w:color w:val="000000"/>
                <w:lang w:eastAsia="en-GB"/>
              </w:rPr>
              <w:t>16</w:t>
            </w:r>
          </w:p>
        </w:tc>
        <w:tc>
          <w:tcPr>
            <w:tcW w:w="228" w:type="pct"/>
            <w:shd w:val="clear" w:color="auto" w:fill="auto"/>
            <w:noWrap/>
            <w:vAlign w:val="bottom"/>
          </w:tcPr>
          <w:p w14:paraId="379DFC4C"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b/>
                <w:bCs/>
                <w:color w:val="000000"/>
                <w:lang w:eastAsia="en-GB"/>
              </w:rPr>
              <w:t>17a</w:t>
            </w:r>
          </w:p>
        </w:tc>
        <w:tc>
          <w:tcPr>
            <w:tcW w:w="233" w:type="pct"/>
            <w:shd w:val="clear" w:color="auto" w:fill="auto"/>
            <w:noWrap/>
            <w:vAlign w:val="bottom"/>
          </w:tcPr>
          <w:p w14:paraId="42E4CA1F"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b/>
                <w:bCs/>
                <w:color w:val="000000"/>
                <w:lang w:eastAsia="en-GB"/>
              </w:rPr>
              <w:t>17b</w:t>
            </w:r>
          </w:p>
        </w:tc>
        <w:tc>
          <w:tcPr>
            <w:tcW w:w="180" w:type="pct"/>
            <w:shd w:val="clear" w:color="auto" w:fill="auto"/>
            <w:noWrap/>
            <w:vAlign w:val="bottom"/>
          </w:tcPr>
          <w:p w14:paraId="5E2AF149"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b/>
                <w:bCs/>
                <w:color w:val="000000"/>
                <w:lang w:eastAsia="en-GB"/>
              </w:rPr>
              <w:t>18</w:t>
            </w:r>
          </w:p>
        </w:tc>
        <w:tc>
          <w:tcPr>
            <w:tcW w:w="183" w:type="pct"/>
            <w:shd w:val="clear" w:color="auto" w:fill="auto"/>
            <w:noWrap/>
            <w:vAlign w:val="bottom"/>
          </w:tcPr>
          <w:p w14:paraId="3077582F"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b/>
                <w:bCs/>
                <w:color w:val="000000"/>
                <w:lang w:eastAsia="en-GB"/>
              </w:rPr>
              <w:t>19</w:t>
            </w:r>
          </w:p>
        </w:tc>
        <w:tc>
          <w:tcPr>
            <w:tcW w:w="180" w:type="pct"/>
            <w:shd w:val="clear" w:color="auto" w:fill="auto"/>
            <w:noWrap/>
            <w:vAlign w:val="bottom"/>
          </w:tcPr>
          <w:p w14:paraId="6D7ED4AB"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b/>
                <w:bCs/>
                <w:color w:val="000000"/>
                <w:lang w:eastAsia="en-GB"/>
              </w:rPr>
              <w:t>20</w:t>
            </w:r>
          </w:p>
        </w:tc>
        <w:tc>
          <w:tcPr>
            <w:tcW w:w="183" w:type="pct"/>
            <w:shd w:val="clear" w:color="auto" w:fill="auto"/>
            <w:noWrap/>
            <w:vAlign w:val="bottom"/>
          </w:tcPr>
          <w:p w14:paraId="35B19CE8"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b/>
                <w:bCs/>
                <w:color w:val="000000"/>
                <w:lang w:eastAsia="en-GB"/>
              </w:rPr>
              <w:t>21</w:t>
            </w:r>
          </w:p>
        </w:tc>
        <w:tc>
          <w:tcPr>
            <w:tcW w:w="180" w:type="pct"/>
            <w:shd w:val="clear" w:color="auto" w:fill="auto"/>
            <w:noWrap/>
            <w:vAlign w:val="bottom"/>
          </w:tcPr>
          <w:p w14:paraId="79DD42A0"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b/>
                <w:bCs/>
                <w:color w:val="000000"/>
                <w:lang w:eastAsia="en-GB"/>
              </w:rPr>
              <w:t>22</w:t>
            </w:r>
          </w:p>
        </w:tc>
        <w:tc>
          <w:tcPr>
            <w:tcW w:w="229" w:type="pct"/>
            <w:shd w:val="clear" w:color="auto" w:fill="auto"/>
            <w:noWrap/>
            <w:vAlign w:val="bottom"/>
          </w:tcPr>
          <w:p w14:paraId="3851E5DE"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b/>
                <w:bCs/>
                <w:color w:val="000000"/>
                <w:lang w:eastAsia="en-GB"/>
              </w:rPr>
              <w:t>23</w:t>
            </w:r>
          </w:p>
        </w:tc>
        <w:tc>
          <w:tcPr>
            <w:tcW w:w="235" w:type="pct"/>
            <w:shd w:val="clear" w:color="auto" w:fill="auto"/>
            <w:noWrap/>
            <w:vAlign w:val="bottom"/>
          </w:tcPr>
          <w:p w14:paraId="38EC454C"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b/>
                <w:bCs/>
                <w:color w:val="000000"/>
                <w:lang w:eastAsia="en-GB"/>
              </w:rPr>
              <w:t>24</w:t>
            </w:r>
          </w:p>
        </w:tc>
        <w:tc>
          <w:tcPr>
            <w:tcW w:w="223" w:type="pct"/>
            <w:shd w:val="clear" w:color="auto" w:fill="auto"/>
            <w:noWrap/>
            <w:vAlign w:val="bottom"/>
          </w:tcPr>
          <w:p w14:paraId="5B2B51AB"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b/>
                <w:bCs/>
                <w:color w:val="000000"/>
                <w:lang w:eastAsia="en-GB"/>
              </w:rPr>
              <w:t>25</w:t>
            </w:r>
          </w:p>
        </w:tc>
        <w:tc>
          <w:tcPr>
            <w:tcW w:w="229" w:type="pct"/>
            <w:shd w:val="clear" w:color="auto" w:fill="auto"/>
            <w:noWrap/>
            <w:vAlign w:val="bottom"/>
          </w:tcPr>
          <w:p w14:paraId="27E8FDE4"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b/>
                <w:bCs/>
                <w:color w:val="000000"/>
                <w:lang w:eastAsia="en-GB"/>
              </w:rPr>
              <w:t>26</w:t>
            </w:r>
          </w:p>
        </w:tc>
      </w:tr>
      <w:tr w:rsidR="00E8684D" w:rsidRPr="00E8684D" w14:paraId="1A3E0507" w14:textId="77777777" w:rsidTr="00B2785A">
        <w:trPr>
          <w:trHeight w:val="300"/>
        </w:trPr>
        <w:tc>
          <w:tcPr>
            <w:tcW w:w="735" w:type="pct"/>
            <w:vMerge/>
            <w:shd w:val="clear" w:color="auto" w:fill="auto"/>
            <w:noWrap/>
            <w:vAlign w:val="bottom"/>
          </w:tcPr>
          <w:p w14:paraId="0DEA1492" w14:textId="77777777" w:rsidR="00E8684D" w:rsidRPr="00E8684D" w:rsidRDefault="00E8684D" w:rsidP="00E8684D">
            <w:pPr>
              <w:spacing w:after="0" w:line="240" w:lineRule="auto"/>
              <w:rPr>
                <w:rFonts w:ascii="Calibri" w:eastAsia="Times New Roman" w:hAnsi="Calibri" w:cs="Calibri"/>
                <w:color w:val="000000"/>
                <w:lang w:eastAsia="en-GB"/>
              </w:rPr>
            </w:pPr>
          </w:p>
        </w:tc>
        <w:tc>
          <w:tcPr>
            <w:tcW w:w="233" w:type="pct"/>
            <w:shd w:val="clear" w:color="auto" w:fill="auto"/>
            <w:noWrap/>
          </w:tcPr>
          <w:p w14:paraId="6823CC73"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BFBFBF" w:themeColor="background1" w:themeShade="BF"/>
                <w:sz w:val="44"/>
                <w:szCs w:val="44"/>
                <w:lang w:eastAsia="en-GB"/>
              </w:rPr>
              <w:t>●</w:t>
            </w:r>
          </w:p>
        </w:tc>
        <w:tc>
          <w:tcPr>
            <w:tcW w:w="228" w:type="pct"/>
            <w:shd w:val="clear" w:color="auto" w:fill="auto"/>
            <w:noWrap/>
          </w:tcPr>
          <w:p w14:paraId="40674672"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00B050"/>
                <w:sz w:val="44"/>
                <w:szCs w:val="44"/>
                <w:lang w:eastAsia="en-GB"/>
              </w:rPr>
              <w:t>●</w:t>
            </w:r>
          </w:p>
        </w:tc>
        <w:tc>
          <w:tcPr>
            <w:tcW w:w="233" w:type="pct"/>
            <w:shd w:val="clear" w:color="auto" w:fill="auto"/>
            <w:noWrap/>
          </w:tcPr>
          <w:p w14:paraId="5506681E"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00B050"/>
                <w:sz w:val="44"/>
                <w:szCs w:val="44"/>
                <w:lang w:eastAsia="en-GB"/>
              </w:rPr>
              <w:t>●</w:t>
            </w:r>
          </w:p>
        </w:tc>
        <w:tc>
          <w:tcPr>
            <w:tcW w:w="228" w:type="pct"/>
            <w:shd w:val="clear" w:color="auto" w:fill="auto"/>
            <w:noWrap/>
          </w:tcPr>
          <w:p w14:paraId="71D52588"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FF0000"/>
                <w:sz w:val="44"/>
                <w:szCs w:val="44"/>
                <w:lang w:eastAsia="en-GB"/>
              </w:rPr>
              <w:t>●</w:t>
            </w:r>
          </w:p>
        </w:tc>
        <w:tc>
          <w:tcPr>
            <w:tcW w:w="233" w:type="pct"/>
            <w:shd w:val="clear" w:color="auto" w:fill="auto"/>
            <w:noWrap/>
          </w:tcPr>
          <w:p w14:paraId="190DBC0F"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FF0000"/>
                <w:sz w:val="44"/>
                <w:szCs w:val="44"/>
                <w:lang w:eastAsia="en-GB"/>
              </w:rPr>
              <w:t>●</w:t>
            </w:r>
          </w:p>
        </w:tc>
        <w:tc>
          <w:tcPr>
            <w:tcW w:w="228" w:type="pct"/>
            <w:shd w:val="clear" w:color="auto" w:fill="auto"/>
            <w:noWrap/>
          </w:tcPr>
          <w:p w14:paraId="3EF4436C"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FFFF00"/>
                <w:sz w:val="44"/>
                <w:szCs w:val="44"/>
                <w:lang w:eastAsia="en-GB"/>
              </w:rPr>
              <w:t>●</w:t>
            </w:r>
          </w:p>
        </w:tc>
        <w:tc>
          <w:tcPr>
            <w:tcW w:w="233" w:type="pct"/>
            <w:shd w:val="clear" w:color="auto" w:fill="auto"/>
            <w:noWrap/>
            <w:vAlign w:val="bottom"/>
          </w:tcPr>
          <w:p w14:paraId="3BCB5403"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00B050"/>
                <w:sz w:val="44"/>
                <w:szCs w:val="44"/>
                <w:lang w:eastAsia="en-GB"/>
              </w:rPr>
              <w:t>●</w:t>
            </w:r>
          </w:p>
        </w:tc>
        <w:tc>
          <w:tcPr>
            <w:tcW w:w="183" w:type="pct"/>
            <w:shd w:val="clear" w:color="auto" w:fill="auto"/>
            <w:noWrap/>
            <w:vAlign w:val="bottom"/>
          </w:tcPr>
          <w:p w14:paraId="0262BF66"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FFFF00"/>
                <w:sz w:val="44"/>
                <w:szCs w:val="44"/>
                <w:lang w:eastAsia="en-GB"/>
              </w:rPr>
              <w:t>●</w:t>
            </w:r>
          </w:p>
        </w:tc>
        <w:tc>
          <w:tcPr>
            <w:tcW w:w="180" w:type="pct"/>
            <w:shd w:val="clear" w:color="auto" w:fill="auto"/>
            <w:noWrap/>
            <w:vAlign w:val="bottom"/>
          </w:tcPr>
          <w:p w14:paraId="21556A66"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FFC000"/>
                <w:sz w:val="44"/>
                <w:szCs w:val="44"/>
                <w:lang w:eastAsia="en-GB"/>
              </w:rPr>
              <w:t>●</w:t>
            </w:r>
          </w:p>
        </w:tc>
        <w:tc>
          <w:tcPr>
            <w:tcW w:w="228" w:type="pct"/>
            <w:shd w:val="clear" w:color="auto" w:fill="auto"/>
            <w:noWrap/>
            <w:vAlign w:val="bottom"/>
          </w:tcPr>
          <w:p w14:paraId="64DF8354"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00B050"/>
                <w:sz w:val="44"/>
                <w:szCs w:val="44"/>
                <w:lang w:eastAsia="en-GB"/>
              </w:rPr>
              <w:t>●</w:t>
            </w:r>
          </w:p>
        </w:tc>
        <w:tc>
          <w:tcPr>
            <w:tcW w:w="233" w:type="pct"/>
            <w:shd w:val="clear" w:color="auto" w:fill="auto"/>
            <w:noWrap/>
            <w:vAlign w:val="bottom"/>
          </w:tcPr>
          <w:p w14:paraId="6DBE07CD"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FF0000"/>
                <w:sz w:val="44"/>
                <w:szCs w:val="44"/>
                <w:lang w:eastAsia="en-GB"/>
              </w:rPr>
              <w:t>●</w:t>
            </w:r>
          </w:p>
        </w:tc>
        <w:tc>
          <w:tcPr>
            <w:tcW w:w="180" w:type="pct"/>
            <w:shd w:val="clear" w:color="auto" w:fill="auto"/>
            <w:noWrap/>
            <w:vAlign w:val="bottom"/>
          </w:tcPr>
          <w:p w14:paraId="2E3E3EF5"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FFC000"/>
                <w:sz w:val="44"/>
                <w:szCs w:val="44"/>
                <w:lang w:eastAsia="en-GB"/>
              </w:rPr>
              <w:t>●</w:t>
            </w:r>
          </w:p>
        </w:tc>
        <w:tc>
          <w:tcPr>
            <w:tcW w:w="183" w:type="pct"/>
            <w:shd w:val="clear" w:color="auto" w:fill="auto"/>
            <w:noWrap/>
          </w:tcPr>
          <w:p w14:paraId="2501FDAB"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00B050"/>
                <w:sz w:val="44"/>
                <w:szCs w:val="44"/>
                <w:lang w:eastAsia="en-GB"/>
              </w:rPr>
              <w:t>●</w:t>
            </w:r>
          </w:p>
        </w:tc>
        <w:tc>
          <w:tcPr>
            <w:tcW w:w="180" w:type="pct"/>
            <w:shd w:val="clear" w:color="auto" w:fill="auto"/>
            <w:noWrap/>
          </w:tcPr>
          <w:p w14:paraId="586D5998"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00B050"/>
                <w:sz w:val="44"/>
                <w:szCs w:val="44"/>
                <w:lang w:eastAsia="en-GB"/>
              </w:rPr>
              <w:t>●</w:t>
            </w:r>
          </w:p>
        </w:tc>
        <w:tc>
          <w:tcPr>
            <w:tcW w:w="183" w:type="pct"/>
            <w:shd w:val="clear" w:color="auto" w:fill="auto"/>
            <w:noWrap/>
            <w:vAlign w:val="bottom"/>
          </w:tcPr>
          <w:p w14:paraId="7612F934"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FFC000"/>
                <w:sz w:val="44"/>
                <w:szCs w:val="44"/>
                <w:lang w:eastAsia="en-GB"/>
              </w:rPr>
              <w:t>●</w:t>
            </w:r>
          </w:p>
        </w:tc>
        <w:tc>
          <w:tcPr>
            <w:tcW w:w="180" w:type="pct"/>
            <w:shd w:val="clear" w:color="auto" w:fill="auto"/>
            <w:noWrap/>
          </w:tcPr>
          <w:p w14:paraId="50EF29B0"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00B050"/>
                <w:sz w:val="44"/>
                <w:szCs w:val="44"/>
                <w:lang w:eastAsia="en-GB"/>
              </w:rPr>
              <w:t>●</w:t>
            </w:r>
          </w:p>
        </w:tc>
        <w:tc>
          <w:tcPr>
            <w:tcW w:w="229" w:type="pct"/>
            <w:shd w:val="clear" w:color="auto" w:fill="auto"/>
            <w:noWrap/>
          </w:tcPr>
          <w:p w14:paraId="021F3110"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00B050"/>
                <w:sz w:val="44"/>
                <w:szCs w:val="44"/>
                <w:lang w:eastAsia="en-GB"/>
              </w:rPr>
              <w:t>●</w:t>
            </w:r>
          </w:p>
        </w:tc>
        <w:tc>
          <w:tcPr>
            <w:tcW w:w="235" w:type="pct"/>
            <w:shd w:val="clear" w:color="auto" w:fill="auto"/>
            <w:noWrap/>
          </w:tcPr>
          <w:p w14:paraId="01A9EA6A"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00B050"/>
                <w:sz w:val="44"/>
                <w:szCs w:val="44"/>
                <w:lang w:eastAsia="en-GB"/>
              </w:rPr>
              <w:t>●</w:t>
            </w:r>
          </w:p>
        </w:tc>
        <w:tc>
          <w:tcPr>
            <w:tcW w:w="223" w:type="pct"/>
            <w:shd w:val="clear" w:color="auto" w:fill="auto"/>
            <w:noWrap/>
          </w:tcPr>
          <w:p w14:paraId="6E928F71"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00B050"/>
                <w:sz w:val="44"/>
                <w:szCs w:val="44"/>
                <w:lang w:eastAsia="en-GB"/>
              </w:rPr>
              <w:t>●</w:t>
            </w:r>
          </w:p>
        </w:tc>
        <w:tc>
          <w:tcPr>
            <w:tcW w:w="229" w:type="pct"/>
            <w:shd w:val="clear" w:color="auto" w:fill="auto"/>
            <w:noWrap/>
          </w:tcPr>
          <w:p w14:paraId="0795D5F6" w14:textId="77777777" w:rsidR="00E8684D" w:rsidRPr="00E8684D" w:rsidRDefault="00E8684D" w:rsidP="00E8684D">
            <w:pPr>
              <w:spacing w:after="0" w:line="240" w:lineRule="auto"/>
              <w:jc w:val="center"/>
              <w:rPr>
                <w:rFonts w:ascii="Calibri" w:eastAsia="Times New Roman" w:hAnsi="Calibri" w:cs="Calibri"/>
                <w:color w:val="000000"/>
                <w:lang w:eastAsia="en-GB"/>
              </w:rPr>
            </w:pPr>
            <w:r w:rsidRPr="00E8684D">
              <w:rPr>
                <w:rFonts w:ascii="Calibri" w:eastAsia="Times New Roman" w:hAnsi="Calibri" w:cs="Calibri"/>
                <w:color w:val="00B050"/>
                <w:sz w:val="44"/>
                <w:szCs w:val="44"/>
                <w:lang w:eastAsia="en-GB"/>
              </w:rPr>
              <w:t>●</w:t>
            </w:r>
          </w:p>
        </w:tc>
      </w:tr>
    </w:tbl>
    <w:p w14:paraId="58539C08" w14:textId="77777777" w:rsidR="00E8684D" w:rsidRPr="00E8684D" w:rsidRDefault="00E8684D" w:rsidP="00E8684D">
      <w:r w:rsidRPr="00E8684D">
        <w:rPr>
          <w:rFonts w:ascii="Calibri" w:eastAsia="Times New Roman" w:hAnsi="Calibri" w:cs="Calibri"/>
          <w:color w:val="00B050"/>
          <w:sz w:val="44"/>
          <w:szCs w:val="44"/>
          <w:lang w:eastAsia="en-GB"/>
        </w:rPr>
        <w:t>●</w:t>
      </w:r>
      <w:r w:rsidRPr="00E8684D">
        <w:t xml:space="preserve">= Clearly and fully reported, </w:t>
      </w:r>
      <w:r w:rsidRPr="00E8684D">
        <w:rPr>
          <w:rFonts w:ascii="Calibri" w:eastAsia="Times New Roman" w:hAnsi="Calibri" w:cs="Calibri"/>
          <w:color w:val="FFFF00"/>
          <w:sz w:val="44"/>
          <w:szCs w:val="44"/>
          <w:lang w:eastAsia="en-GB"/>
        </w:rPr>
        <w:t>●</w:t>
      </w:r>
      <w:r w:rsidRPr="00E8684D">
        <w:t xml:space="preserve"> = Clearly but partially reported, </w:t>
      </w:r>
      <w:r w:rsidRPr="00E8684D">
        <w:rPr>
          <w:rFonts w:ascii="Calibri" w:eastAsia="Times New Roman" w:hAnsi="Calibri" w:cs="Calibri"/>
          <w:color w:val="FFC000"/>
          <w:sz w:val="44"/>
          <w:szCs w:val="44"/>
          <w:lang w:eastAsia="en-GB"/>
        </w:rPr>
        <w:t>●</w:t>
      </w:r>
      <w:r w:rsidRPr="00E8684D">
        <w:t xml:space="preserve"> = Unclearly </w:t>
      </w:r>
      <w:proofErr w:type="gramStart"/>
      <w:r w:rsidRPr="00E8684D">
        <w:t>reported ,</w:t>
      </w:r>
      <w:proofErr w:type="gramEnd"/>
      <w:r w:rsidRPr="00E8684D">
        <w:t xml:space="preserve"> </w:t>
      </w:r>
      <w:r w:rsidRPr="00E8684D">
        <w:rPr>
          <w:rFonts w:ascii="Calibri" w:eastAsia="Times New Roman" w:hAnsi="Calibri" w:cs="Calibri"/>
          <w:color w:val="FF0000"/>
          <w:sz w:val="44"/>
          <w:szCs w:val="44"/>
          <w:lang w:eastAsia="en-GB"/>
        </w:rPr>
        <w:t>●</w:t>
      </w:r>
      <w:r w:rsidRPr="00E8684D">
        <w:rPr>
          <w:color w:val="BFBFBF" w:themeColor="background1" w:themeShade="BF"/>
        </w:rPr>
        <w:t xml:space="preserve"> </w:t>
      </w:r>
      <w:r w:rsidRPr="00E8684D">
        <w:t xml:space="preserve">= Not reported, </w:t>
      </w:r>
      <w:r w:rsidRPr="00E8684D">
        <w:rPr>
          <w:rFonts w:ascii="Calibri" w:eastAsia="Times New Roman" w:hAnsi="Calibri" w:cs="Calibri"/>
          <w:color w:val="BFBFBF" w:themeColor="background1" w:themeShade="BF"/>
          <w:sz w:val="44"/>
          <w:szCs w:val="44"/>
          <w:lang w:eastAsia="en-GB"/>
        </w:rPr>
        <w:t>●</w:t>
      </w:r>
      <w:r w:rsidRPr="00E8684D">
        <w:rPr>
          <w:color w:val="BFBFBF" w:themeColor="background1" w:themeShade="BF"/>
        </w:rPr>
        <w:t xml:space="preserve"> </w:t>
      </w:r>
      <w:r w:rsidRPr="00E8684D">
        <w:t>= not applicable</w:t>
      </w:r>
    </w:p>
    <w:p w14:paraId="046C9801" w14:textId="1D6ED433" w:rsidR="00572EBB" w:rsidRPr="00C35034" w:rsidRDefault="00572EBB" w:rsidP="00572EBB">
      <w:pPr>
        <w:pStyle w:val="Heading3"/>
      </w:pPr>
      <w:r>
        <w:t>Diagnostic accuracy studies</w:t>
      </w:r>
    </w:p>
    <w:tbl>
      <w:tblPr>
        <w:tblW w:w="123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569"/>
        <w:gridCol w:w="563"/>
        <w:gridCol w:w="570"/>
        <w:gridCol w:w="567"/>
        <w:gridCol w:w="567"/>
        <w:gridCol w:w="567"/>
        <w:gridCol w:w="567"/>
        <w:gridCol w:w="567"/>
        <w:gridCol w:w="567"/>
        <w:gridCol w:w="567"/>
        <w:gridCol w:w="567"/>
        <w:gridCol w:w="567"/>
        <w:gridCol w:w="567"/>
        <w:gridCol w:w="1276"/>
        <w:gridCol w:w="2267"/>
      </w:tblGrid>
      <w:tr w:rsidR="00661FEF" w:rsidRPr="00C35034" w14:paraId="6A91CEA8" w14:textId="77777777" w:rsidTr="00661FEF">
        <w:trPr>
          <w:trHeight w:val="300"/>
          <w:jc w:val="center"/>
        </w:trPr>
        <w:tc>
          <w:tcPr>
            <w:tcW w:w="1413" w:type="dxa"/>
            <w:vMerge w:val="restart"/>
            <w:shd w:val="clear" w:color="auto" w:fill="auto"/>
            <w:vAlign w:val="center"/>
            <w:hideMark/>
          </w:tcPr>
          <w:p w14:paraId="55101416" w14:textId="77777777" w:rsidR="00661FEF" w:rsidRPr="00C35034" w:rsidRDefault="00661FEF" w:rsidP="00012495">
            <w:pPr>
              <w:spacing w:after="0" w:line="240" w:lineRule="auto"/>
              <w:jc w:val="center"/>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Study: Author, year</w:t>
            </w:r>
          </w:p>
        </w:tc>
        <w:tc>
          <w:tcPr>
            <w:tcW w:w="2269" w:type="dxa"/>
            <w:gridSpan w:val="4"/>
            <w:shd w:val="clear" w:color="auto" w:fill="auto"/>
            <w:noWrap/>
            <w:vAlign w:val="center"/>
            <w:hideMark/>
          </w:tcPr>
          <w:p w14:paraId="64DF72E5" w14:textId="77777777" w:rsidR="00661FEF" w:rsidRPr="00C35034" w:rsidRDefault="00661FEF" w:rsidP="00012495">
            <w:pPr>
              <w:spacing w:after="0" w:line="240" w:lineRule="auto"/>
              <w:jc w:val="center"/>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Patient selection</w:t>
            </w:r>
          </w:p>
        </w:tc>
        <w:tc>
          <w:tcPr>
            <w:tcW w:w="1701" w:type="dxa"/>
            <w:gridSpan w:val="3"/>
            <w:shd w:val="clear" w:color="auto" w:fill="auto"/>
            <w:noWrap/>
            <w:vAlign w:val="center"/>
            <w:hideMark/>
          </w:tcPr>
          <w:p w14:paraId="6B47B266" w14:textId="77777777" w:rsidR="00661FEF" w:rsidRPr="00C35034" w:rsidRDefault="00661FEF" w:rsidP="00012495">
            <w:pPr>
              <w:spacing w:after="0" w:line="240" w:lineRule="auto"/>
              <w:jc w:val="center"/>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Index test</w:t>
            </w:r>
          </w:p>
        </w:tc>
        <w:tc>
          <w:tcPr>
            <w:tcW w:w="1701" w:type="dxa"/>
            <w:gridSpan w:val="3"/>
            <w:shd w:val="clear" w:color="auto" w:fill="auto"/>
            <w:noWrap/>
            <w:vAlign w:val="center"/>
            <w:hideMark/>
          </w:tcPr>
          <w:p w14:paraId="3893F2E2" w14:textId="77777777" w:rsidR="00661FEF" w:rsidRPr="00C35034" w:rsidRDefault="00661FEF" w:rsidP="00012495">
            <w:pPr>
              <w:spacing w:after="0" w:line="240" w:lineRule="auto"/>
              <w:jc w:val="center"/>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Reference standard</w:t>
            </w:r>
          </w:p>
        </w:tc>
        <w:tc>
          <w:tcPr>
            <w:tcW w:w="1701" w:type="dxa"/>
            <w:gridSpan w:val="3"/>
            <w:shd w:val="clear" w:color="auto" w:fill="auto"/>
            <w:noWrap/>
            <w:vAlign w:val="center"/>
            <w:hideMark/>
          </w:tcPr>
          <w:p w14:paraId="1ED99D72" w14:textId="77777777" w:rsidR="00661FEF" w:rsidRPr="00C35034" w:rsidRDefault="00661FEF" w:rsidP="00012495">
            <w:pPr>
              <w:spacing w:after="0" w:line="240" w:lineRule="auto"/>
              <w:jc w:val="center"/>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Flow and timing</w:t>
            </w:r>
          </w:p>
        </w:tc>
        <w:tc>
          <w:tcPr>
            <w:tcW w:w="3543" w:type="dxa"/>
            <w:gridSpan w:val="2"/>
            <w:vMerge w:val="restart"/>
            <w:shd w:val="clear" w:color="auto" w:fill="auto"/>
            <w:noWrap/>
            <w:vAlign w:val="center"/>
            <w:hideMark/>
          </w:tcPr>
          <w:p w14:paraId="3C8673A4" w14:textId="77777777" w:rsidR="00661FEF" w:rsidRPr="00C35034" w:rsidRDefault="00661FEF" w:rsidP="00012495">
            <w:pPr>
              <w:spacing w:after="0" w:line="240" w:lineRule="auto"/>
              <w:jc w:val="center"/>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Overall assessment</w:t>
            </w:r>
          </w:p>
        </w:tc>
      </w:tr>
      <w:tr w:rsidR="00661FEF" w:rsidRPr="00C35034" w14:paraId="40724673" w14:textId="77777777" w:rsidTr="00661FEF">
        <w:trPr>
          <w:cantSplit/>
          <w:trHeight w:val="1385"/>
          <w:jc w:val="center"/>
        </w:trPr>
        <w:tc>
          <w:tcPr>
            <w:tcW w:w="1413" w:type="dxa"/>
            <w:vMerge/>
            <w:shd w:val="clear" w:color="auto" w:fill="auto"/>
            <w:vAlign w:val="center"/>
            <w:hideMark/>
          </w:tcPr>
          <w:p w14:paraId="76B1E123" w14:textId="77777777" w:rsidR="00661FEF" w:rsidRPr="00C35034" w:rsidRDefault="00661FEF" w:rsidP="00012495">
            <w:pPr>
              <w:spacing w:after="0" w:line="240" w:lineRule="auto"/>
              <w:rPr>
                <w:rFonts w:ascii="Calibri" w:eastAsia="Times New Roman" w:hAnsi="Calibri" w:cs="Calibri"/>
                <w:b/>
                <w:bCs/>
                <w:color w:val="000000" w:themeColor="text1"/>
                <w:lang w:eastAsia="en-GB"/>
              </w:rPr>
            </w:pPr>
          </w:p>
        </w:tc>
        <w:tc>
          <w:tcPr>
            <w:tcW w:w="1702" w:type="dxa"/>
            <w:gridSpan w:val="3"/>
            <w:shd w:val="clear" w:color="auto" w:fill="auto"/>
            <w:noWrap/>
            <w:textDirection w:val="btLr"/>
            <w:vAlign w:val="center"/>
            <w:hideMark/>
          </w:tcPr>
          <w:p w14:paraId="21170150" w14:textId="77777777" w:rsidR="00661FEF" w:rsidRPr="00C35034" w:rsidRDefault="00661FEF" w:rsidP="00012495">
            <w:pPr>
              <w:spacing w:after="0" w:line="240" w:lineRule="auto"/>
              <w:ind w:left="113" w:right="113"/>
              <w:jc w:val="center"/>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Risk of bias</w:t>
            </w:r>
          </w:p>
        </w:tc>
        <w:tc>
          <w:tcPr>
            <w:tcW w:w="567" w:type="dxa"/>
            <w:shd w:val="clear" w:color="auto" w:fill="auto"/>
            <w:noWrap/>
            <w:textDirection w:val="btLr"/>
            <w:vAlign w:val="center"/>
            <w:hideMark/>
          </w:tcPr>
          <w:p w14:paraId="0A9A2ECF" w14:textId="77777777" w:rsidR="00661FEF" w:rsidRPr="00C35034" w:rsidRDefault="00661FEF" w:rsidP="00012495">
            <w:pPr>
              <w:spacing w:after="0" w:line="240" w:lineRule="auto"/>
              <w:ind w:left="113" w:right="113"/>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Applicability</w:t>
            </w:r>
          </w:p>
        </w:tc>
        <w:tc>
          <w:tcPr>
            <w:tcW w:w="1134" w:type="dxa"/>
            <w:gridSpan w:val="2"/>
            <w:shd w:val="clear" w:color="auto" w:fill="auto"/>
            <w:noWrap/>
            <w:textDirection w:val="btLr"/>
            <w:vAlign w:val="center"/>
            <w:hideMark/>
          </w:tcPr>
          <w:p w14:paraId="58027F62" w14:textId="77777777" w:rsidR="00661FEF" w:rsidRPr="00C35034" w:rsidRDefault="00661FEF" w:rsidP="00012495">
            <w:pPr>
              <w:spacing w:after="0" w:line="240" w:lineRule="auto"/>
              <w:ind w:left="113" w:right="113"/>
              <w:jc w:val="center"/>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Risk of bias</w:t>
            </w:r>
          </w:p>
        </w:tc>
        <w:tc>
          <w:tcPr>
            <w:tcW w:w="567" w:type="dxa"/>
            <w:shd w:val="clear" w:color="auto" w:fill="auto"/>
            <w:noWrap/>
            <w:textDirection w:val="btLr"/>
            <w:vAlign w:val="center"/>
            <w:hideMark/>
          </w:tcPr>
          <w:p w14:paraId="72DDB7AD" w14:textId="77777777" w:rsidR="00661FEF" w:rsidRPr="00C35034" w:rsidRDefault="00661FEF" w:rsidP="00012495">
            <w:pPr>
              <w:spacing w:after="0" w:line="240" w:lineRule="auto"/>
              <w:ind w:left="113" w:right="113"/>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Applicability</w:t>
            </w:r>
          </w:p>
        </w:tc>
        <w:tc>
          <w:tcPr>
            <w:tcW w:w="1134" w:type="dxa"/>
            <w:gridSpan w:val="2"/>
            <w:shd w:val="clear" w:color="auto" w:fill="auto"/>
            <w:noWrap/>
            <w:textDirection w:val="btLr"/>
            <w:vAlign w:val="center"/>
            <w:hideMark/>
          </w:tcPr>
          <w:p w14:paraId="3EDC6953" w14:textId="77777777" w:rsidR="00661FEF" w:rsidRPr="00C35034" w:rsidRDefault="00661FEF" w:rsidP="00012495">
            <w:pPr>
              <w:spacing w:after="0" w:line="240" w:lineRule="auto"/>
              <w:ind w:left="113" w:right="113"/>
              <w:jc w:val="center"/>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Risk of bias</w:t>
            </w:r>
          </w:p>
        </w:tc>
        <w:tc>
          <w:tcPr>
            <w:tcW w:w="567" w:type="dxa"/>
            <w:shd w:val="clear" w:color="auto" w:fill="auto"/>
            <w:noWrap/>
            <w:textDirection w:val="btLr"/>
            <w:vAlign w:val="center"/>
            <w:hideMark/>
          </w:tcPr>
          <w:p w14:paraId="28C16A33" w14:textId="77777777" w:rsidR="00661FEF" w:rsidRPr="00C35034" w:rsidRDefault="00661FEF" w:rsidP="00012495">
            <w:pPr>
              <w:spacing w:after="0" w:line="240" w:lineRule="auto"/>
              <w:ind w:left="113" w:right="113"/>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Applicability</w:t>
            </w:r>
          </w:p>
        </w:tc>
        <w:tc>
          <w:tcPr>
            <w:tcW w:w="1134" w:type="dxa"/>
            <w:gridSpan w:val="2"/>
            <w:shd w:val="clear" w:color="auto" w:fill="auto"/>
            <w:noWrap/>
            <w:textDirection w:val="btLr"/>
            <w:vAlign w:val="center"/>
            <w:hideMark/>
          </w:tcPr>
          <w:p w14:paraId="1F13E039" w14:textId="77777777" w:rsidR="00661FEF" w:rsidRPr="00C35034" w:rsidRDefault="00661FEF" w:rsidP="00012495">
            <w:pPr>
              <w:spacing w:after="0" w:line="240" w:lineRule="auto"/>
              <w:ind w:left="113" w:right="113"/>
              <w:jc w:val="center"/>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Risk of bias</w:t>
            </w:r>
          </w:p>
        </w:tc>
        <w:tc>
          <w:tcPr>
            <w:tcW w:w="567" w:type="dxa"/>
            <w:shd w:val="clear" w:color="auto" w:fill="auto"/>
            <w:noWrap/>
            <w:textDirection w:val="btLr"/>
            <w:vAlign w:val="center"/>
            <w:hideMark/>
          </w:tcPr>
          <w:p w14:paraId="588DBF4D" w14:textId="77777777" w:rsidR="00661FEF" w:rsidRPr="00C35034" w:rsidRDefault="00661FEF" w:rsidP="00012495">
            <w:pPr>
              <w:spacing w:after="0" w:line="240" w:lineRule="auto"/>
              <w:ind w:left="113" w:right="113"/>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Applicability</w:t>
            </w:r>
          </w:p>
        </w:tc>
        <w:tc>
          <w:tcPr>
            <w:tcW w:w="3543" w:type="dxa"/>
            <w:gridSpan w:val="2"/>
            <w:vMerge/>
            <w:shd w:val="clear" w:color="auto" w:fill="auto"/>
            <w:vAlign w:val="center"/>
            <w:hideMark/>
          </w:tcPr>
          <w:p w14:paraId="0A00EE0E" w14:textId="77777777" w:rsidR="00661FEF" w:rsidRPr="00C35034" w:rsidRDefault="00661FEF" w:rsidP="00012495">
            <w:pPr>
              <w:spacing w:after="0" w:line="240" w:lineRule="auto"/>
              <w:rPr>
                <w:rFonts w:ascii="Calibri" w:eastAsia="Times New Roman" w:hAnsi="Calibri" w:cs="Calibri"/>
                <w:b/>
                <w:bCs/>
                <w:color w:val="000000" w:themeColor="text1"/>
                <w:lang w:eastAsia="en-GB"/>
              </w:rPr>
            </w:pPr>
          </w:p>
        </w:tc>
      </w:tr>
      <w:tr w:rsidR="00661FEF" w:rsidRPr="00C35034" w14:paraId="296EF85F" w14:textId="77777777" w:rsidTr="00661FEF">
        <w:trPr>
          <w:trHeight w:val="315"/>
          <w:jc w:val="center"/>
        </w:trPr>
        <w:tc>
          <w:tcPr>
            <w:tcW w:w="1413" w:type="dxa"/>
            <w:vMerge/>
            <w:shd w:val="clear" w:color="auto" w:fill="auto"/>
            <w:vAlign w:val="center"/>
            <w:hideMark/>
          </w:tcPr>
          <w:p w14:paraId="7B058423" w14:textId="77777777" w:rsidR="00661FEF" w:rsidRPr="00C35034" w:rsidRDefault="00661FEF" w:rsidP="00012495">
            <w:pPr>
              <w:spacing w:after="0" w:line="240" w:lineRule="auto"/>
              <w:rPr>
                <w:rFonts w:ascii="Calibri" w:eastAsia="Times New Roman" w:hAnsi="Calibri" w:cs="Calibri"/>
                <w:b/>
                <w:bCs/>
                <w:color w:val="000000" w:themeColor="text1"/>
                <w:lang w:eastAsia="en-GB"/>
              </w:rPr>
            </w:pPr>
          </w:p>
        </w:tc>
        <w:tc>
          <w:tcPr>
            <w:tcW w:w="569" w:type="dxa"/>
            <w:shd w:val="clear" w:color="auto" w:fill="auto"/>
            <w:noWrap/>
            <w:vAlign w:val="center"/>
            <w:hideMark/>
          </w:tcPr>
          <w:p w14:paraId="1DAB352B" w14:textId="77777777" w:rsidR="00661FEF" w:rsidRPr="00C35034" w:rsidRDefault="00661FEF" w:rsidP="00012495">
            <w:pPr>
              <w:spacing w:after="0" w:line="240" w:lineRule="auto"/>
              <w:jc w:val="right"/>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1.1</w:t>
            </w:r>
          </w:p>
        </w:tc>
        <w:tc>
          <w:tcPr>
            <w:tcW w:w="563" w:type="dxa"/>
            <w:shd w:val="clear" w:color="auto" w:fill="auto"/>
            <w:noWrap/>
            <w:vAlign w:val="center"/>
            <w:hideMark/>
          </w:tcPr>
          <w:p w14:paraId="4C236F3D" w14:textId="77777777" w:rsidR="00661FEF" w:rsidRPr="00C35034" w:rsidRDefault="00661FEF" w:rsidP="00012495">
            <w:pPr>
              <w:spacing w:after="0" w:line="240" w:lineRule="auto"/>
              <w:jc w:val="right"/>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1.2</w:t>
            </w:r>
          </w:p>
        </w:tc>
        <w:tc>
          <w:tcPr>
            <w:tcW w:w="570" w:type="dxa"/>
            <w:shd w:val="clear" w:color="auto" w:fill="auto"/>
            <w:noWrap/>
            <w:vAlign w:val="center"/>
            <w:hideMark/>
          </w:tcPr>
          <w:p w14:paraId="066F4EFB" w14:textId="77777777" w:rsidR="00661FEF" w:rsidRPr="00C35034" w:rsidRDefault="00661FEF" w:rsidP="00012495">
            <w:pPr>
              <w:spacing w:after="0" w:line="240" w:lineRule="auto"/>
              <w:jc w:val="right"/>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1.3</w:t>
            </w:r>
          </w:p>
        </w:tc>
        <w:tc>
          <w:tcPr>
            <w:tcW w:w="567" w:type="dxa"/>
            <w:shd w:val="clear" w:color="auto" w:fill="auto"/>
            <w:noWrap/>
            <w:vAlign w:val="center"/>
            <w:hideMark/>
          </w:tcPr>
          <w:p w14:paraId="7735A229" w14:textId="77777777" w:rsidR="00661FEF" w:rsidRPr="00C35034" w:rsidRDefault="00661FEF" w:rsidP="00012495">
            <w:pPr>
              <w:spacing w:after="0" w:line="240" w:lineRule="auto"/>
              <w:jc w:val="right"/>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1.4</w:t>
            </w:r>
          </w:p>
        </w:tc>
        <w:tc>
          <w:tcPr>
            <w:tcW w:w="567" w:type="dxa"/>
            <w:shd w:val="clear" w:color="auto" w:fill="auto"/>
            <w:noWrap/>
            <w:vAlign w:val="center"/>
            <w:hideMark/>
          </w:tcPr>
          <w:p w14:paraId="5F9AFAD3" w14:textId="77777777" w:rsidR="00661FEF" w:rsidRPr="00C35034" w:rsidRDefault="00661FEF" w:rsidP="00012495">
            <w:pPr>
              <w:spacing w:after="0" w:line="240" w:lineRule="auto"/>
              <w:jc w:val="right"/>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2.1</w:t>
            </w:r>
          </w:p>
        </w:tc>
        <w:tc>
          <w:tcPr>
            <w:tcW w:w="567" w:type="dxa"/>
            <w:shd w:val="clear" w:color="auto" w:fill="auto"/>
            <w:noWrap/>
            <w:vAlign w:val="center"/>
            <w:hideMark/>
          </w:tcPr>
          <w:p w14:paraId="57955B46" w14:textId="77777777" w:rsidR="00661FEF" w:rsidRPr="00C35034" w:rsidRDefault="00661FEF" w:rsidP="00012495">
            <w:pPr>
              <w:spacing w:after="0" w:line="240" w:lineRule="auto"/>
              <w:jc w:val="right"/>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2.2</w:t>
            </w:r>
          </w:p>
        </w:tc>
        <w:tc>
          <w:tcPr>
            <w:tcW w:w="567" w:type="dxa"/>
            <w:shd w:val="clear" w:color="auto" w:fill="auto"/>
            <w:noWrap/>
            <w:vAlign w:val="center"/>
            <w:hideMark/>
          </w:tcPr>
          <w:p w14:paraId="17DB787B" w14:textId="77777777" w:rsidR="00661FEF" w:rsidRPr="00C35034" w:rsidRDefault="00661FEF" w:rsidP="00012495">
            <w:pPr>
              <w:spacing w:after="0" w:line="240" w:lineRule="auto"/>
              <w:jc w:val="right"/>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2.3</w:t>
            </w:r>
          </w:p>
        </w:tc>
        <w:tc>
          <w:tcPr>
            <w:tcW w:w="567" w:type="dxa"/>
            <w:shd w:val="clear" w:color="auto" w:fill="auto"/>
            <w:noWrap/>
            <w:vAlign w:val="center"/>
            <w:hideMark/>
          </w:tcPr>
          <w:p w14:paraId="59A9B750" w14:textId="77777777" w:rsidR="00661FEF" w:rsidRPr="00C35034" w:rsidRDefault="00661FEF" w:rsidP="00012495">
            <w:pPr>
              <w:spacing w:after="0" w:line="240" w:lineRule="auto"/>
              <w:jc w:val="right"/>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3.1</w:t>
            </w:r>
          </w:p>
        </w:tc>
        <w:tc>
          <w:tcPr>
            <w:tcW w:w="567" w:type="dxa"/>
            <w:shd w:val="clear" w:color="auto" w:fill="auto"/>
            <w:noWrap/>
            <w:vAlign w:val="center"/>
            <w:hideMark/>
          </w:tcPr>
          <w:p w14:paraId="5EEA4D7B" w14:textId="77777777" w:rsidR="00661FEF" w:rsidRPr="00C35034" w:rsidRDefault="00661FEF" w:rsidP="00012495">
            <w:pPr>
              <w:spacing w:after="0" w:line="240" w:lineRule="auto"/>
              <w:jc w:val="right"/>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3.2</w:t>
            </w:r>
          </w:p>
        </w:tc>
        <w:tc>
          <w:tcPr>
            <w:tcW w:w="567" w:type="dxa"/>
            <w:shd w:val="clear" w:color="auto" w:fill="auto"/>
            <w:noWrap/>
            <w:vAlign w:val="center"/>
            <w:hideMark/>
          </w:tcPr>
          <w:p w14:paraId="5DAB4438" w14:textId="77777777" w:rsidR="00661FEF" w:rsidRPr="00C35034" w:rsidRDefault="00661FEF" w:rsidP="00012495">
            <w:pPr>
              <w:spacing w:after="0" w:line="240" w:lineRule="auto"/>
              <w:jc w:val="right"/>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3.3</w:t>
            </w:r>
          </w:p>
        </w:tc>
        <w:tc>
          <w:tcPr>
            <w:tcW w:w="567" w:type="dxa"/>
            <w:shd w:val="clear" w:color="auto" w:fill="auto"/>
            <w:noWrap/>
            <w:vAlign w:val="center"/>
            <w:hideMark/>
          </w:tcPr>
          <w:p w14:paraId="0E64FEB3" w14:textId="77777777" w:rsidR="00661FEF" w:rsidRPr="00C35034" w:rsidRDefault="00661FEF" w:rsidP="00012495">
            <w:pPr>
              <w:spacing w:after="0" w:line="240" w:lineRule="auto"/>
              <w:jc w:val="right"/>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4.1</w:t>
            </w:r>
          </w:p>
        </w:tc>
        <w:tc>
          <w:tcPr>
            <w:tcW w:w="567" w:type="dxa"/>
            <w:shd w:val="clear" w:color="auto" w:fill="auto"/>
            <w:noWrap/>
            <w:vAlign w:val="center"/>
            <w:hideMark/>
          </w:tcPr>
          <w:p w14:paraId="538BD126" w14:textId="77777777" w:rsidR="00661FEF" w:rsidRPr="00C35034" w:rsidRDefault="00661FEF" w:rsidP="00012495">
            <w:pPr>
              <w:spacing w:after="0" w:line="240" w:lineRule="auto"/>
              <w:jc w:val="right"/>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4.2</w:t>
            </w:r>
          </w:p>
        </w:tc>
        <w:tc>
          <w:tcPr>
            <w:tcW w:w="567" w:type="dxa"/>
            <w:shd w:val="clear" w:color="auto" w:fill="auto"/>
            <w:noWrap/>
            <w:vAlign w:val="center"/>
            <w:hideMark/>
          </w:tcPr>
          <w:p w14:paraId="35E37A85" w14:textId="77777777" w:rsidR="00661FEF" w:rsidRPr="00C35034" w:rsidRDefault="00661FEF" w:rsidP="00012495">
            <w:pPr>
              <w:spacing w:after="0" w:line="240" w:lineRule="auto"/>
              <w:jc w:val="right"/>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4.3</w:t>
            </w:r>
          </w:p>
        </w:tc>
        <w:tc>
          <w:tcPr>
            <w:tcW w:w="1276" w:type="dxa"/>
            <w:shd w:val="clear" w:color="auto" w:fill="auto"/>
            <w:noWrap/>
            <w:vAlign w:val="center"/>
            <w:hideMark/>
          </w:tcPr>
          <w:p w14:paraId="72E00061" w14:textId="77777777" w:rsidR="00661FEF" w:rsidRPr="00C35034" w:rsidRDefault="00661FEF" w:rsidP="00012495">
            <w:pPr>
              <w:spacing w:after="0" w:line="240" w:lineRule="auto"/>
              <w:jc w:val="right"/>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5.1</w:t>
            </w:r>
          </w:p>
        </w:tc>
        <w:tc>
          <w:tcPr>
            <w:tcW w:w="2267" w:type="dxa"/>
            <w:shd w:val="clear" w:color="auto" w:fill="auto"/>
            <w:noWrap/>
            <w:vAlign w:val="center"/>
            <w:hideMark/>
          </w:tcPr>
          <w:p w14:paraId="167B6EB2" w14:textId="77777777" w:rsidR="00661FEF" w:rsidRPr="00C35034" w:rsidRDefault="00661FEF" w:rsidP="00012495">
            <w:pPr>
              <w:spacing w:after="0" w:line="240" w:lineRule="auto"/>
              <w:jc w:val="right"/>
              <w:rPr>
                <w:rFonts w:ascii="Calibri" w:eastAsia="Times New Roman" w:hAnsi="Calibri" w:cs="Calibri"/>
                <w:b/>
                <w:bCs/>
                <w:color w:val="000000" w:themeColor="text1"/>
                <w:lang w:eastAsia="en-GB"/>
              </w:rPr>
            </w:pPr>
            <w:r w:rsidRPr="00C35034">
              <w:rPr>
                <w:rFonts w:ascii="Calibri" w:eastAsia="Times New Roman" w:hAnsi="Calibri" w:cs="Calibri"/>
                <w:b/>
                <w:bCs/>
                <w:color w:val="000000" w:themeColor="text1"/>
                <w:lang w:eastAsia="en-GB"/>
              </w:rPr>
              <w:t>5.2</w:t>
            </w:r>
          </w:p>
        </w:tc>
      </w:tr>
      <w:tr w:rsidR="00661FEF" w:rsidRPr="00C35034" w14:paraId="5E96ABBE" w14:textId="77777777" w:rsidTr="00661FEF">
        <w:trPr>
          <w:trHeight w:val="315"/>
          <w:jc w:val="center"/>
        </w:trPr>
        <w:tc>
          <w:tcPr>
            <w:tcW w:w="12328" w:type="dxa"/>
            <w:gridSpan w:val="16"/>
            <w:shd w:val="clear" w:color="auto" w:fill="BFBFBF" w:themeFill="background1" w:themeFillShade="BF"/>
            <w:vAlign w:val="center"/>
          </w:tcPr>
          <w:p w14:paraId="592320A0" w14:textId="77777777" w:rsidR="00661FEF" w:rsidRPr="00C35034" w:rsidRDefault="00661FEF" w:rsidP="00572EBB">
            <w:pPr>
              <w:spacing w:after="0" w:line="240" w:lineRule="auto"/>
              <w:rPr>
                <w:rFonts w:ascii="Calibri" w:eastAsia="Times New Roman" w:hAnsi="Calibri" w:cs="Calibri"/>
                <w:b/>
                <w:bCs/>
                <w:color w:val="000000" w:themeColor="text1"/>
                <w:lang w:eastAsia="en-GB"/>
              </w:rPr>
            </w:pPr>
            <w:r>
              <w:rPr>
                <w:rFonts w:ascii="Calibri" w:eastAsia="Times New Roman" w:hAnsi="Calibri" w:cs="Calibri"/>
                <w:b/>
                <w:bCs/>
                <w:color w:val="000000" w:themeColor="text1"/>
                <w:lang w:eastAsia="en-GB"/>
              </w:rPr>
              <w:t>Question 2</w:t>
            </w:r>
          </w:p>
        </w:tc>
      </w:tr>
      <w:tr w:rsidR="00661FEF" w:rsidRPr="00C35034" w14:paraId="23F0CBC1" w14:textId="77777777" w:rsidTr="00661FEF">
        <w:trPr>
          <w:trHeight w:val="300"/>
          <w:jc w:val="center"/>
        </w:trPr>
        <w:tc>
          <w:tcPr>
            <w:tcW w:w="1413" w:type="dxa"/>
            <w:shd w:val="clear" w:color="auto" w:fill="auto"/>
            <w:noWrap/>
            <w:vAlign w:val="center"/>
            <w:hideMark/>
          </w:tcPr>
          <w:p w14:paraId="213B2E34" w14:textId="2C545219"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 xml:space="preserve">Al </w:t>
            </w:r>
            <w:proofErr w:type="spellStart"/>
            <w:r w:rsidRPr="00C35034">
              <w:rPr>
                <w:rFonts w:ascii="Calibri" w:eastAsia="Times New Roman" w:hAnsi="Calibri" w:cs="Calibri"/>
                <w:color w:val="000000" w:themeColor="text1"/>
                <w:lang w:eastAsia="en-GB"/>
              </w:rPr>
              <w:t>Zobydi</w:t>
            </w:r>
            <w:proofErr w:type="spellEnd"/>
            <w:r w:rsidRPr="00C35034">
              <w:rPr>
                <w:rFonts w:ascii="Calibri" w:eastAsia="Times New Roman" w:hAnsi="Calibri" w:cs="Calibri"/>
                <w:color w:val="000000" w:themeColor="text1"/>
                <w:lang w:eastAsia="en-GB"/>
              </w:rPr>
              <w:t>, 2013</w:t>
            </w:r>
            <w:r w:rsidRPr="000305CF">
              <w:rPr>
                <w:rFonts w:ascii="Calibri" w:eastAsia="Times New Roman" w:hAnsi="Calibri" w:cs="Calibri"/>
                <w:color w:val="000000" w:themeColor="text1"/>
                <w:vertAlign w:val="superscript"/>
                <w:lang w:eastAsia="en-GB"/>
              </w:rPr>
              <w:t>5</w:t>
            </w:r>
          </w:p>
        </w:tc>
        <w:tc>
          <w:tcPr>
            <w:tcW w:w="569" w:type="dxa"/>
            <w:shd w:val="clear" w:color="auto" w:fill="auto"/>
            <w:noWrap/>
            <w:vAlign w:val="center"/>
          </w:tcPr>
          <w:p w14:paraId="7668449F" w14:textId="77777777" w:rsidR="00661FEF" w:rsidRPr="00C03E6D" w:rsidRDefault="00661FEF" w:rsidP="00012495">
            <w:pPr>
              <w:spacing w:after="0" w:line="240" w:lineRule="auto"/>
              <w:jc w:val="center"/>
              <w:rPr>
                <w:rFonts w:ascii="Calibri" w:eastAsia="Times New Roman" w:hAnsi="Calibri" w:cs="Calibri"/>
                <w:color w:val="FFFF00"/>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tcPr>
          <w:p w14:paraId="191D8FC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1E20D30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C4C8D4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FD5DA6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5A287F0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E9D1E2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C9BBC3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D90DE0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09A28E0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C2F9A6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944396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95B6DF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1276" w:type="dxa"/>
            <w:shd w:val="clear" w:color="auto" w:fill="auto"/>
            <w:noWrap/>
            <w:hideMark/>
          </w:tcPr>
          <w:p w14:paraId="6396DAD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B607A8">
              <w:rPr>
                <w:color w:val="00B050"/>
                <w:sz w:val="44"/>
                <w:szCs w:val="44"/>
              </w:rPr>
              <w:t>+</w:t>
            </w:r>
          </w:p>
        </w:tc>
        <w:tc>
          <w:tcPr>
            <w:tcW w:w="2267" w:type="dxa"/>
            <w:shd w:val="clear" w:color="auto" w:fill="auto"/>
            <w:noWrap/>
            <w:vAlign w:val="center"/>
            <w:hideMark/>
          </w:tcPr>
          <w:p w14:paraId="2D55A3AD"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1A1CBA41" w14:textId="77777777" w:rsidTr="00661FEF">
        <w:trPr>
          <w:trHeight w:val="300"/>
          <w:jc w:val="center"/>
        </w:trPr>
        <w:tc>
          <w:tcPr>
            <w:tcW w:w="1413" w:type="dxa"/>
            <w:shd w:val="clear" w:color="auto" w:fill="auto"/>
            <w:noWrap/>
            <w:vAlign w:val="center"/>
            <w:hideMark/>
          </w:tcPr>
          <w:p w14:paraId="5D0F4EA5" w14:textId="4704C969"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t>Arcenas</w:t>
            </w:r>
            <w:proofErr w:type="spellEnd"/>
            <w:r w:rsidRPr="00C35034">
              <w:rPr>
                <w:rFonts w:ascii="Calibri" w:eastAsia="Times New Roman" w:hAnsi="Calibri" w:cs="Calibri"/>
                <w:color w:val="000000" w:themeColor="text1"/>
                <w:lang w:eastAsia="en-GB"/>
              </w:rPr>
              <w:t>, 2012</w:t>
            </w:r>
            <w:r w:rsidRPr="000305CF">
              <w:rPr>
                <w:vertAlign w:val="superscript"/>
              </w:rPr>
              <w:t>6</w:t>
            </w:r>
          </w:p>
        </w:tc>
        <w:tc>
          <w:tcPr>
            <w:tcW w:w="569" w:type="dxa"/>
            <w:shd w:val="clear" w:color="auto" w:fill="auto"/>
            <w:noWrap/>
            <w:vAlign w:val="center"/>
            <w:hideMark/>
          </w:tcPr>
          <w:p w14:paraId="2F4906D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1F98D42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450FB8C8" w14:textId="77777777" w:rsidR="00661FEF" w:rsidRPr="00C03E6D" w:rsidRDefault="00661FEF" w:rsidP="00012495">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730979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E353C6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0B5AF12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AE1D50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4B7784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D8D9E0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0CF507E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F3DF99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79C342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E89750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1276" w:type="dxa"/>
            <w:shd w:val="clear" w:color="auto" w:fill="auto"/>
            <w:noWrap/>
            <w:hideMark/>
          </w:tcPr>
          <w:p w14:paraId="3A5BD56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B607A8">
              <w:rPr>
                <w:color w:val="00B050"/>
                <w:sz w:val="44"/>
                <w:szCs w:val="44"/>
              </w:rPr>
              <w:t>+</w:t>
            </w:r>
          </w:p>
        </w:tc>
        <w:tc>
          <w:tcPr>
            <w:tcW w:w="2267" w:type="dxa"/>
            <w:shd w:val="clear" w:color="auto" w:fill="auto"/>
            <w:noWrap/>
            <w:vAlign w:val="center"/>
            <w:hideMark/>
          </w:tcPr>
          <w:p w14:paraId="7015AE6C"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55B919DF" w14:textId="77777777" w:rsidTr="00661FEF">
        <w:trPr>
          <w:trHeight w:val="300"/>
          <w:jc w:val="center"/>
        </w:trPr>
        <w:tc>
          <w:tcPr>
            <w:tcW w:w="1413" w:type="dxa"/>
            <w:shd w:val="clear" w:color="auto" w:fill="auto"/>
            <w:noWrap/>
            <w:vAlign w:val="center"/>
            <w:hideMark/>
          </w:tcPr>
          <w:p w14:paraId="5B220543" w14:textId="1DAF9212"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t>Aydiner</w:t>
            </w:r>
            <w:proofErr w:type="spellEnd"/>
            <w:r w:rsidRPr="00C35034">
              <w:rPr>
                <w:rFonts w:ascii="Calibri" w:eastAsia="Times New Roman" w:hAnsi="Calibri" w:cs="Calibri"/>
                <w:color w:val="000000" w:themeColor="text1"/>
                <w:lang w:eastAsia="en-GB"/>
              </w:rPr>
              <w:t>, 2012</w:t>
            </w:r>
            <w:r w:rsidRPr="000305CF">
              <w:rPr>
                <w:rFonts w:ascii="Calibri" w:eastAsia="Times New Roman" w:hAnsi="Calibri" w:cs="Calibri"/>
                <w:color w:val="000000" w:themeColor="text1"/>
                <w:vertAlign w:val="superscript"/>
                <w:lang w:eastAsia="en-GB"/>
              </w:rPr>
              <w:t>7</w:t>
            </w:r>
          </w:p>
        </w:tc>
        <w:tc>
          <w:tcPr>
            <w:tcW w:w="569" w:type="dxa"/>
            <w:shd w:val="clear" w:color="auto" w:fill="auto"/>
            <w:noWrap/>
            <w:vAlign w:val="center"/>
            <w:hideMark/>
          </w:tcPr>
          <w:p w14:paraId="4330B74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3EF3F3C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2FDB58E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CEF7B2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A55499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14F4C9F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DF51E1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F8F260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1B2A8B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3DFE797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68600E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DDC88E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07C3B7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490122C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B607A8">
              <w:rPr>
                <w:color w:val="00B050"/>
                <w:sz w:val="44"/>
                <w:szCs w:val="44"/>
              </w:rPr>
              <w:t>+</w:t>
            </w:r>
          </w:p>
        </w:tc>
        <w:tc>
          <w:tcPr>
            <w:tcW w:w="2267" w:type="dxa"/>
            <w:shd w:val="clear" w:color="auto" w:fill="auto"/>
            <w:noWrap/>
            <w:vAlign w:val="center"/>
            <w:hideMark/>
          </w:tcPr>
          <w:p w14:paraId="4B9F5BF8"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76013E62" w14:textId="77777777" w:rsidTr="00661FEF">
        <w:trPr>
          <w:trHeight w:val="300"/>
          <w:jc w:val="center"/>
        </w:trPr>
        <w:tc>
          <w:tcPr>
            <w:tcW w:w="1413" w:type="dxa"/>
            <w:shd w:val="clear" w:color="auto" w:fill="auto"/>
            <w:noWrap/>
            <w:vAlign w:val="center"/>
            <w:hideMark/>
          </w:tcPr>
          <w:p w14:paraId="39226DC8" w14:textId="570B3A3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Bischof, 2009</w:t>
            </w:r>
            <w:r w:rsidRPr="000305CF">
              <w:rPr>
                <w:rFonts w:ascii="Calibri" w:eastAsia="Times New Roman" w:hAnsi="Calibri" w:cs="Calibri"/>
                <w:color w:val="000000" w:themeColor="text1"/>
                <w:vertAlign w:val="superscript"/>
                <w:lang w:eastAsia="en-GB"/>
              </w:rPr>
              <w:t>8</w:t>
            </w:r>
          </w:p>
        </w:tc>
        <w:tc>
          <w:tcPr>
            <w:tcW w:w="569" w:type="dxa"/>
            <w:shd w:val="clear" w:color="auto" w:fill="auto"/>
            <w:noWrap/>
            <w:vAlign w:val="center"/>
            <w:hideMark/>
          </w:tcPr>
          <w:p w14:paraId="78DA6F7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6EF311F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7E04A2D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2E907C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10DC0AC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6496319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0F9114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E19673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F99F50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60593ED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ACDAF2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FC44EB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90CB87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080E96D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B607A8">
              <w:rPr>
                <w:color w:val="00B050"/>
                <w:sz w:val="44"/>
                <w:szCs w:val="44"/>
              </w:rPr>
              <w:t>+</w:t>
            </w:r>
          </w:p>
        </w:tc>
        <w:tc>
          <w:tcPr>
            <w:tcW w:w="2267" w:type="dxa"/>
            <w:shd w:val="clear" w:color="auto" w:fill="auto"/>
            <w:noWrap/>
            <w:vAlign w:val="center"/>
            <w:hideMark/>
          </w:tcPr>
          <w:p w14:paraId="32BD5A26"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Some indirectness</w:t>
            </w:r>
          </w:p>
        </w:tc>
      </w:tr>
      <w:tr w:rsidR="00661FEF" w:rsidRPr="00C35034" w14:paraId="0A5D64FD" w14:textId="77777777" w:rsidTr="00661FEF">
        <w:trPr>
          <w:trHeight w:val="300"/>
          <w:jc w:val="center"/>
        </w:trPr>
        <w:tc>
          <w:tcPr>
            <w:tcW w:w="1413" w:type="dxa"/>
            <w:shd w:val="clear" w:color="auto" w:fill="auto"/>
            <w:noWrap/>
            <w:vAlign w:val="center"/>
            <w:hideMark/>
          </w:tcPr>
          <w:p w14:paraId="28C329BE" w14:textId="64C538F4"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Bishop, 2006</w:t>
            </w:r>
            <w:r w:rsidRPr="000305CF">
              <w:rPr>
                <w:rFonts w:ascii="Calibri" w:eastAsia="Times New Roman" w:hAnsi="Calibri" w:cs="Calibri"/>
                <w:color w:val="000000" w:themeColor="text1"/>
                <w:vertAlign w:val="superscript"/>
                <w:lang w:eastAsia="en-GB"/>
              </w:rPr>
              <w:t>9</w:t>
            </w:r>
          </w:p>
        </w:tc>
        <w:tc>
          <w:tcPr>
            <w:tcW w:w="569" w:type="dxa"/>
            <w:shd w:val="clear" w:color="auto" w:fill="auto"/>
            <w:noWrap/>
            <w:vAlign w:val="center"/>
            <w:hideMark/>
          </w:tcPr>
          <w:p w14:paraId="6225267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464208F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6E5E9BC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E8A4BE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A8DA78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0760565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5DBE8F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0863F6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93A1D5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3583854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19D520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B61CBA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1CFE84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300F586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B607A8">
              <w:rPr>
                <w:color w:val="00B050"/>
                <w:sz w:val="44"/>
                <w:szCs w:val="44"/>
              </w:rPr>
              <w:t>+</w:t>
            </w:r>
          </w:p>
        </w:tc>
        <w:tc>
          <w:tcPr>
            <w:tcW w:w="2267" w:type="dxa"/>
            <w:shd w:val="clear" w:color="auto" w:fill="auto"/>
            <w:noWrap/>
            <w:vAlign w:val="center"/>
            <w:hideMark/>
          </w:tcPr>
          <w:p w14:paraId="57BFCC2C"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73101500" w14:textId="77777777" w:rsidTr="00661FEF">
        <w:trPr>
          <w:trHeight w:val="300"/>
          <w:jc w:val="center"/>
        </w:trPr>
        <w:tc>
          <w:tcPr>
            <w:tcW w:w="1413" w:type="dxa"/>
            <w:shd w:val="clear" w:color="auto" w:fill="auto"/>
            <w:noWrap/>
            <w:vAlign w:val="center"/>
            <w:hideMark/>
          </w:tcPr>
          <w:p w14:paraId="3BF7E9E5" w14:textId="55BFFAAB"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Boyce, 2008</w:t>
            </w:r>
            <w:r w:rsidRPr="000305CF">
              <w:rPr>
                <w:rFonts w:ascii="Calibri" w:eastAsia="Times New Roman" w:hAnsi="Calibri" w:cs="Calibri"/>
                <w:color w:val="000000" w:themeColor="text1"/>
                <w:vertAlign w:val="superscript"/>
                <w:lang w:eastAsia="en-GB"/>
              </w:rPr>
              <w:t>10</w:t>
            </w:r>
          </w:p>
        </w:tc>
        <w:tc>
          <w:tcPr>
            <w:tcW w:w="569" w:type="dxa"/>
            <w:shd w:val="clear" w:color="auto" w:fill="auto"/>
            <w:noWrap/>
            <w:vAlign w:val="center"/>
            <w:hideMark/>
          </w:tcPr>
          <w:p w14:paraId="30D4C19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6D12CD8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0563F64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6EB149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382FF0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337DFB7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324FB3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CC657E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0271A7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172F97D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7E0943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DA36AB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141825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6931FC4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B607A8">
              <w:rPr>
                <w:color w:val="00B050"/>
                <w:sz w:val="44"/>
                <w:szCs w:val="44"/>
              </w:rPr>
              <w:t>+</w:t>
            </w:r>
          </w:p>
        </w:tc>
        <w:tc>
          <w:tcPr>
            <w:tcW w:w="2267" w:type="dxa"/>
            <w:shd w:val="clear" w:color="auto" w:fill="auto"/>
            <w:noWrap/>
            <w:vAlign w:val="center"/>
            <w:hideMark/>
          </w:tcPr>
          <w:p w14:paraId="3DA70961"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6D91A64C" w14:textId="77777777" w:rsidTr="00661FEF">
        <w:trPr>
          <w:trHeight w:val="300"/>
          <w:jc w:val="center"/>
        </w:trPr>
        <w:tc>
          <w:tcPr>
            <w:tcW w:w="1413" w:type="dxa"/>
            <w:shd w:val="clear" w:color="auto" w:fill="auto"/>
            <w:noWrap/>
            <w:vAlign w:val="center"/>
            <w:hideMark/>
          </w:tcPr>
          <w:p w14:paraId="0C8A918C" w14:textId="58DBB548"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lastRenderedPageBreak/>
              <w:t>Daeschlein</w:t>
            </w:r>
            <w:proofErr w:type="spellEnd"/>
            <w:r w:rsidRPr="00C35034">
              <w:rPr>
                <w:rFonts w:ascii="Calibri" w:eastAsia="Times New Roman" w:hAnsi="Calibri" w:cs="Calibri"/>
                <w:color w:val="000000" w:themeColor="text1"/>
                <w:lang w:eastAsia="en-GB"/>
              </w:rPr>
              <w:t>, 2006</w:t>
            </w:r>
            <w:r w:rsidRPr="000305CF">
              <w:rPr>
                <w:rFonts w:ascii="Calibri" w:eastAsia="Times New Roman" w:hAnsi="Calibri" w:cs="Calibri"/>
                <w:color w:val="000000" w:themeColor="text1"/>
                <w:vertAlign w:val="superscript"/>
                <w:lang w:eastAsia="en-GB"/>
              </w:rPr>
              <w:t>12</w:t>
            </w:r>
          </w:p>
        </w:tc>
        <w:tc>
          <w:tcPr>
            <w:tcW w:w="569" w:type="dxa"/>
            <w:shd w:val="clear" w:color="auto" w:fill="auto"/>
            <w:noWrap/>
            <w:vAlign w:val="center"/>
            <w:hideMark/>
          </w:tcPr>
          <w:p w14:paraId="3AFE503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4959570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036D899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1C43D64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17FF74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553EFD7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C8EBCE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AF2FC9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6D0BF5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614A277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4D870B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E692C0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3CB7CB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007D10D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B607A8">
              <w:rPr>
                <w:color w:val="00B050"/>
                <w:sz w:val="44"/>
                <w:szCs w:val="44"/>
              </w:rPr>
              <w:t>+</w:t>
            </w:r>
          </w:p>
        </w:tc>
        <w:tc>
          <w:tcPr>
            <w:tcW w:w="2267" w:type="dxa"/>
            <w:shd w:val="clear" w:color="auto" w:fill="auto"/>
            <w:noWrap/>
            <w:vAlign w:val="center"/>
            <w:hideMark/>
          </w:tcPr>
          <w:p w14:paraId="58FCBC96"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5D79194F" w14:textId="77777777" w:rsidTr="00661FEF">
        <w:trPr>
          <w:trHeight w:val="300"/>
          <w:jc w:val="center"/>
        </w:trPr>
        <w:tc>
          <w:tcPr>
            <w:tcW w:w="1413" w:type="dxa"/>
            <w:shd w:val="clear" w:color="auto" w:fill="auto"/>
            <w:noWrap/>
            <w:vAlign w:val="center"/>
            <w:hideMark/>
          </w:tcPr>
          <w:p w14:paraId="07A5B137" w14:textId="3D1F6481"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Dalla Valle, 2009</w:t>
            </w:r>
            <w:r w:rsidRPr="000305CF">
              <w:rPr>
                <w:rFonts w:ascii="Calibri" w:eastAsia="Times New Roman" w:hAnsi="Calibri" w:cs="Calibri"/>
                <w:color w:val="000000" w:themeColor="text1"/>
                <w:vertAlign w:val="superscript"/>
                <w:lang w:eastAsia="en-GB"/>
              </w:rPr>
              <w:t>13</w:t>
            </w:r>
          </w:p>
        </w:tc>
        <w:tc>
          <w:tcPr>
            <w:tcW w:w="569" w:type="dxa"/>
            <w:shd w:val="clear" w:color="auto" w:fill="auto"/>
            <w:noWrap/>
            <w:vAlign w:val="center"/>
            <w:hideMark/>
          </w:tcPr>
          <w:p w14:paraId="7A8C4B5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733349E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11A81D1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9707E9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BB4C65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1129B1A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7920B0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8BCA79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876F6B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16E4C68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1A09A9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9571DC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E1EE28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11E4BFC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B607A8">
              <w:rPr>
                <w:color w:val="00B050"/>
                <w:sz w:val="44"/>
                <w:szCs w:val="44"/>
              </w:rPr>
              <w:t>+</w:t>
            </w:r>
          </w:p>
        </w:tc>
        <w:tc>
          <w:tcPr>
            <w:tcW w:w="2267" w:type="dxa"/>
            <w:shd w:val="clear" w:color="auto" w:fill="auto"/>
            <w:noWrap/>
            <w:vAlign w:val="center"/>
            <w:hideMark/>
          </w:tcPr>
          <w:p w14:paraId="0F9D8591"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4D8CFF52" w14:textId="77777777" w:rsidTr="00661FEF">
        <w:trPr>
          <w:trHeight w:val="300"/>
          <w:jc w:val="center"/>
        </w:trPr>
        <w:tc>
          <w:tcPr>
            <w:tcW w:w="1413" w:type="dxa"/>
            <w:shd w:val="clear" w:color="auto" w:fill="auto"/>
            <w:noWrap/>
            <w:vAlign w:val="center"/>
            <w:hideMark/>
          </w:tcPr>
          <w:p w14:paraId="09CCE2FD" w14:textId="6BC7CA13"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t>Dalpke</w:t>
            </w:r>
            <w:proofErr w:type="spellEnd"/>
            <w:r w:rsidRPr="00C35034">
              <w:rPr>
                <w:rFonts w:ascii="Calibri" w:eastAsia="Times New Roman" w:hAnsi="Calibri" w:cs="Calibri"/>
                <w:color w:val="000000" w:themeColor="text1"/>
                <w:lang w:eastAsia="en-GB"/>
              </w:rPr>
              <w:t>, 2012</w:t>
            </w:r>
            <w:r w:rsidRPr="000305CF">
              <w:rPr>
                <w:rFonts w:ascii="Calibri" w:eastAsia="Times New Roman" w:hAnsi="Calibri" w:cs="Calibri"/>
                <w:color w:val="000000" w:themeColor="text1"/>
                <w:vertAlign w:val="superscript"/>
                <w:lang w:eastAsia="en-GB"/>
              </w:rPr>
              <w:t>14</w:t>
            </w:r>
          </w:p>
        </w:tc>
        <w:tc>
          <w:tcPr>
            <w:tcW w:w="569" w:type="dxa"/>
            <w:shd w:val="clear" w:color="auto" w:fill="auto"/>
            <w:noWrap/>
            <w:vAlign w:val="center"/>
            <w:hideMark/>
          </w:tcPr>
          <w:p w14:paraId="142CBDF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1381174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5A6606F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726BA6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3C8E3F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0CDF6F6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2C26E8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81636C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73F9FE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5EE5F1D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67C142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11D315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7F9EFE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7A74637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B607A8">
              <w:rPr>
                <w:color w:val="00B050"/>
                <w:sz w:val="44"/>
                <w:szCs w:val="44"/>
              </w:rPr>
              <w:t>+</w:t>
            </w:r>
          </w:p>
        </w:tc>
        <w:tc>
          <w:tcPr>
            <w:tcW w:w="2267" w:type="dxa"/>
            <w:shd w:val="clear" w:color="auto" w:fill="auto"/>
            <w:noWrap/>
            <w:vAlign w:val="center"/>
            <w:hideMark/>
          </w:tcPr>
          <w:p w14:paraId="5E183560"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385FEFC2" w14:textId="77777777" w:rsidTr="00661FEF">
        <w:trPr>
          <w:trHeight w:val="300"/>
          <w:jc w:val="center"/>
        </w:trPr>
        <w:tc>
          <w:tcPr>
            <w:tcW w:w="1413" w:type="dxa"/>
            <w:shd w:val="clear" w:color="auto" w:fill="auto"/>
            <w:noWrap/>
            <w:vAlign w:val="center"/>
            <w:hideMark/>
          </w:tcPr>
          <w:p w14:paraId="352BC2E2" w14:textId="2A196E3C"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Danial, 2011</w:t>
            </w:r>
            <w:r w:rsidRPr="000305CF">
              <w:rPr>
                <w:rFonts w:eastAsia="Times New Roman" w:cstheme="minorHAnsi"/>
                <w:color w:val="000000"/>
                <w:vertAlign w:val="superscript"/>
                <w:lang w:eastAsia="en-GB"/>
              </w:rPr>
              <w:t>15</w:t>
            </w:r>
          </w:p>
        </w:tc>
        <w:tc>
          <w:tcPr>
            <w:tcW w:w="569" w:type="dxa"/>
            <w:shd w:val="clear" w:color="auto" w:fill="auto"/>
            <w:noWrap/>
            <w:vAlign w:val="center"/>
            <w:hideMark/>
          </w:tcPr>
          <w:p w14:paraId="6AE026A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3436AFC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31013AA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7350E9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97C6C9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560067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FE438D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6164E8B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73FB9A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2C2E07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92AEF8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F34F3C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D77EC7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vAlign w:val="center"/>
            <w:hideMark/>
          </w:tcPr>
          <w:p w14:paraId="1CB6367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64159C">
              <w:rPr>
                <w:color w:val="00B050"/>
                <w:sz w:val="44"/>
                <w:szCs w:val="44"/>
              </w:rPr>
              <w:t>++</w:t>
            </w:r>
          </w:p>
        </w:tc>
        <w:tc>
          <w:tcPr>
            <w:tcW w:w="2267" w:type="dxa"/>
            <w:shd w:val="clear" w:color="auto" w:fill="auto"/>
            <w:noWrap/>
            <w:vAlign w:val="center"/>
            <w:hideMark/>
          </w:tcPr>
          <w:p w14:paraId="155357E8"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6E8FEF5F" w14:textId="77777777" w:rsidTr="00661FEF">
        <w:trPr>
          <w:trHeight w:val="300"/>
          <w:jc w:val="center"/>
        </w:trPr>
        <w:tc>
          <w:tcPr>
            <w:tcW w:w="1413" w:type="dxa"/>
            <w:shd w:val="clear" w:color="auto" w:fill="auto"/>
            <w:noWrap/>
            <w:vAlign w:val="center"/>
            <w:hideMark/>
          </w:tcPr>
          <w:p w14:paraId="537DB580" w14:textId="34A0D899"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de San, 2007</w:t>
            </w:r>
            <w:r w:rsidRPr="000305CF">
              <w:rPr>
                <w:rFonts w:ascii="Calibri" w:eastAsia="Times New Roman" w:hAnsi="Calibri" w:cs="Calibri"/>
                <w:color w:val="000000" w:themeColor="text1"/>
                <w:vertAlign w:val="superscript"/>
                <w:lang w:eastAsia="en-GB"/>
              </w:rPr>
              <w:t>16</w:t>
            </w:r>
          </w:p>
        </w:tc>
        <w:tc>
          <w:tcPr>
            <w:tcW w:w="569" w:type="dxa"/>
            <w:shd w:val="clear" w:color="auto" w:fill="auto"/>
            <w:noWrap/>
            <w:vAlign w:val="center"/>
            <w:hideMark/>
          </w:tcPr>
          <w:p w14:paraId="18A8C90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1E3560C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00CF35A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848E17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EFF524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74033E6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B7E9D4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364552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B249BE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067CDC3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F19A6E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626276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0C312C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vAlign w:val="center"/>
            <w:hideMark/>
          </w:tcPr>
          <w:p w14:paraId="66B547F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64159C">
              <w:rPr>
                <w:color w:val="00B050"/>
                <w:sz w:val="44"/>
                <w:szCs w:val="44"/>
              </w:rPr>
              <w:t>+</w:t>
            </w:r>
          </w:p>
        </w:tc>
        <w:tc>
          <w:tcPr>
            <w:tcW w:w="2267" w:type="dxa"/>
            <w:shd w:val="clear" w:color="auto" w:fill="auto"/>
            <w:noWrap/>
            <w:vAlign w:val="center"/>
            <w:hideMark/>
          </w:tcPr>
          <w:p w14:paraId="5397CF56"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7A8956C6" w14:textId="77777777" w:rsidTr="00661FEF">
        <w:trPr>
          <w:trHeight w:val="300"/>
          <w:jc w:val="center"/>
        </w:trPr>
        <w:tc>
          <w:tcPr>
            <w:tcW w:w="1413" w:type="dxa"/>
            <w:shd w:val="clear" w:color="auto" w:fill="auto"/>
            <w:noWrap/>
            <w:vAlign w:val="center"/>
            <w:hideMark/>
          </w:tcPr>
          <w:p w14:paraId="22DF1424" w14:textId="4F6C918C"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Drews, 2006</w:t>
            </w:r>
            <w:r w:rsidRPr="000305CF">
              <w:rPr>
                <w:rFonts w:ascii="Calibri" w:eastAsia="Times New Roman" w:hAnsi="Calibri" w:cs="Calibri"/>
                <w:color w:val="000000" w:themeColor="text1"/>
                <w:vertAlign w:val="superscript"/>
                <w:lang w:eastAsia="en-GB"/>
              </w:rPr>
              <w:t>17</w:t>
            </w:r>
          </w:p>
        </w:tc>
        <w:tc>
          <w:tcPr>
            <w:tcW w:w="569" w:type="dxa"/>
            <w:shd w:val="clear" w:color="auto" w:fill="auto"/>
            <w:noWrap/>
            <w:vAlign w:val="center"/>
            <w:hideMark/>
          </w:tcPr>
          <w:p w14:paraId="6314609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1FCABE4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3FF2647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104E55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43DE6E8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744096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829FA7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D7A10E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EE742C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8FAF7A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EFCD16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3FA850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CCD6BB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vAlign w:val="center"/>
            <w:hideMark/>
          </w:tcPr>
          <w:p w14:paraId="3FAA9BC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64159C">
              <w:rPr>
                <w:color w:val="00B050"/>
                <w:sz w:val="44"/>
                <w:szCs w:val="44"/>
              </w:rPr>
              <w:t>++</w:t>
            </w:r>
          </w:p>
        </w:tc>
        <w:tc>
          <w:tcPr>
            <w:tcW w:w="2267" w:type="dxa"/>
            <w:shd w:val="clear" w:color="auto" w:fill="auto"/>
            <w:noWrap/>
            <w:vAlign w:val="center"/>
            <w:hideMark/>
          </w:tcPr>
          <w:p w14:paraId="0F272000"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20F3F5FD" w14:textId="77777777" w:rsidTr="00661FEF">
        <w:trPr>
          <w:trHeight w:val="300"/>
          <w:jc w:val="center"/>
        </w:trPr>
        <w:tc>
          <w:tcPr>
            <w:tcW w:w="1413" w:type="dxa"/>
            <w:shd w:val="clear" w:color="auto" w:fill="auto"/>
            <w:noWrap/>
            <w:vAlign w:val="center"/>
            <w:hideMark/>
          </w:tcPr>
          <w:p w14:paraId="01D2D71B" w14:textId="53CADC5D"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t>Eigner</w:t>
            </w:r>
            <w:proofErr w:type="spellEnd"/>
            <w:r w:rsidRPr="00C35034">
              <w:rPr>
                <w:rFonts w:ascii="Calibri" w:eastAsia="Times New Roman" w:hAnsi="Calibri" w:cs="Calibri"/>
                <w:color w:val="000000" w:themeColor="text1"/>
                <w:lang w:eastAsia="en-GB"/>
              </w:rPr>
              <w:t>, 2012</w:t>
            </w:r>
            <w:r w:rsidRPr="000305CF">
              <w:rPr>
                <w:rFonts w:ascii="Calibri" w:eastAsia="Times New Roman" w:hAnsi="Calibri" w:cs="Calibri"/>
                <w:color w:val="000000" w:themeColor="text1"/>
                <w:vertAlign w:val="superscript"/>
                <w:lang w:eastAsia="en-GB"/>
              </w:rPr>
              <w:t>18</w:t>
            </w:r>
          </w:p>
        </w:tc>
        <w:tc>
          <w:tcPr>
            <w:tcW w:w="569" w:type="dxa"/>
            <w:shd w:val="clear" w:color="auto" w:fill="auto"/>
            <w:noWrap/>
            <w:vAlign w:val="center"/>
            <w:hideMark/>
          </w:tcPr>
          <w:p w14:paraId="1092CCF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6ACD4B3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60CB4BA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72223B6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64CDFC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6E32236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485B45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8631F0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DAA31B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454177E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BA24EA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CB1610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BE3E7B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1276" w:type="dxa"/>
            <w:shd w:val="clear" w:color="auto" w:fill="auto"/>
            <w:noWrap/>
            <w:hideMark/>
          </w:tcPr>
          <w:p w14:paraId="513E1F3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F308DA">
              <w:rPr>
                <w:color w:val="00B050"/>
                <w:sz w:val="44"/>
                <w:szCs w:val="44"/>
              </w:rPr>
              <w:t>+</w:t>
            </w:r>
          </w:p>
        </w:tc>
        <w:tc>
          <w:tcPr>
            <w:tcW w:w="2267" w:type="dxa"/>
            <w:shd w:val="clear" w:color="auto" w:fill="auto"/>
            <w:noWrap/>
            <w:vAlign w:val="center"/>
            <w:hideMark/>
          </w:tcPr>
          <w:p w14:paraId="57406DDA"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06C82608" w14:textId="77777777" w:rsidTr="00661FEF">
        <w:trPr>
          <w:trHeight w:val="300"/>
          <w:jc w:val="center"/>
        </w:trPr>
        <w:tc>
          <w:tcPr>
            <w:tcW w:w="1413" w:type="dxa"/>
            <w:shd w:val="clear" w:color="auto" w:fill="auto"/>
            <w:noWrap/>
            <w:vAlign w:val="center"/>
            <w:hideMark/>
          </w:tcPr>
          <w:p w14:paraId="4A30A534" w14:textId="12FD7C30"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t>Eigner</w:t>
            </w:r>
            <w:proofErr w:type="spellEnd"/>
            <w:r w:rsidRPr="00C35034">
              <w:rPr>
                <w:rFonts w:ascii="Calibri" w:eastAsia="Times New Roman" w:hAnsi="Calibri" w:cs="Calibri"/>
                <w:color w:val="000000" w:themeColor="text1"/>
                <w:lang w:eastAsia="en-GB"/>
              </w:rPr>
              <w:t>, 2014</w:t>
            </w:r>
            <w:r w:rsidRPr="000305CF">
              <w:rPr>
                <w:rFonts w:ascii="Calibri" w:eastAsia="Times New Roman" w:hAnsi="Calibri" w:cs="Calibri"/>
                <w:color w:val="000000" w:themeColor="text1"/>
                <w:vertAlign w:val="superscript"/>
                <w:lang w:eastAsia="en-GB"/>
              </w:rPr>
              <w:t>1</w:t>
            </w:r>
            <w:r>
              <w:rPr>
                <w:rFonts w:ascii="Calibri" w:eastAsia="Times New Roman" w:hAnsi="Calibri" w:cs="Calibri"/>
                <w:color w:val="000000" w:themeColor="text1"/>
                <w:vertAlign w:val="superscript"/>
                <w:lang w:eastAsia="en-GB"/>
              </w:rPr>
              <w:t>9</w:t>
            </w:r>
          </w:p>
        </w:tc>
        <w:tc>
          <w:tcPr>
            <w:tcW w:w="569" w:type="dxa"/>
            <w:shd w:val="clear" w:color="auto" w:fill="auto"/>
            <w:noWrap/>
            <w:vAlign w:val="center"/>
            <w:hideMark/>
          </w:tcPr>
          <w:p w14:paraId="473EA1D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48D4A3A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20972DF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2CC011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4753132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59123DF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BE0308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2B2984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889224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2FF4DE0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FF5888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9839DC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948A2F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1276" w:type="dxa"/>
            <w:shd w:val="clear" w:color="auto" w:fill="auto"/>
            <w:noWrap/>
            <w:hideMark/>
          </w:tcPr>
          <w:p w14:paraId="72A20A5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F308DA">
              <w:rPr>
                <w:color w:val="00B050"/>
                <w:sz w:val="44"/>
                <w:szCs w:val="44"/>
              </w:rPr>
              <w:t>+</w:t>
            </w:r>
          </w:p>
        </w:tc>
        <w:tc>
          <w:tcPr>
            <w:tcW w:w="2267" w:type="dxa"/>
            <w:shd w:val="clear" w:color="auto" w:fill="auto"/>
            <w:noWrap/>
            <w:vAlign w:val="center"/>
            <w:hideMark/>
          </w:tcPr>
          <w:p w14:paraId="4D72C507"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Some indirectness</w:t>
            </w:r>
          </w:p>
        </w:tc>
      </w:tr>
      <w:tr w:rsidR="00661FEF" w:rsidRPr="00C35034" w14:paraId="32564E12" w14:textId="77777777" w:rsidTr="00661FEF">
        <w:trPr>
          <w:trHeight w:val="300"/>
          <w:jc w:val="center"/>
        </w:trPr>
        <w:tc>
          <w:tcPr>
            <w:tcW w:w="1413" w:type="dxa"/>
            <w:shd w:val="clear" w:color="auto" w:fill="auto"/>
            <w:noWrap/>
            <w:vAlign w:val="center"/>
            <w:hideMark/>
          </w:tcPr>
          <w:p w14:paraId="05ECDCCB" w14:textId="36081A56"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Elias, 2013</w:t>
            </w:r>
            <w:r w:rsidRPr="000305CF">
              <w:rPr>
                <w:rFonts w:ascii="Calibri" w:eastAsia="Times New Roman" w:hAnsi="Calibri" w:cs="Calibri"/>
                <w:color w:val="000000" w:themeColor="text1"/>
                <w:vertAlign w:val="superscript"/>
                <w:lang w:eastAsia="en-GB"/>
              </w:rPr>
              <w:t>20</w:t>
            </w:r>
          </w:p>
        </w:tc>
        <w:tc>
          <w:tcPr>
            <w:tcW w:w="569" w:type="dxa"/>
            <w:shd w:val="clear" w:color="auto" w:fill="auto"/>
            <w:noWrap/>
            <w:vAlign w:val="center"/>
            <w:hideMark/>
          </w:tcPr>
          <w:p w14:paraId="6ADF1EA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0CA6D9E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7801936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F80001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C90B5B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769735D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1F8900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7BB501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7FD390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5880DEB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2ECD5E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2D75E2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B42F5F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22E23C9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F308DA">
              <w:rPr>
                <w:color w:val="00B050"/>
                <w:sz w:val="44"/>
                <w:szCs w:val="44"/>
              </w:rPr>
              <w:t>+</w:t>
            </w:r>
          </w:p>
        </w:tc>
        <w:tc>
          <w:tcPr>
            <w:tcW w:w="2267" w:type="dxa"/>
            <w:shd w:val="clear" w:color="auto" w:fill="auto"/>
            <w:noWrap/>
            <w:vAlign w:val="center"/>
            <w:hideMark/>
          </w:tcPr>
          <w:p w14:paraId="5C3AB050"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58CDA132" w14:textId="77777777" w:rsidTr="00661FEF">
        <w:trPr>
          <w:trHeight w:val="300"/>
          <w:jc w:val="center"/>
        </w:trPr>
        <w:tc>
          <w:tcPr>
            <w:tcW w:w="1413" w:type="dxa"/>
            <w:shd w:val="clear" w:color="auto" w:fill="auto"/>
            <w:noWrap/>
            <w:vAlign w:val="center"/>
            <w:hideMark/>
          </w:tcPr>
          <w:p w14:paraId="2B516EC8" w14:textId="2F8FA99E"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Francis, 2010</w:t>
            </w:r>
            <w:r w:rsidRPr="000305CF">
              <w:rPr>
                <w:rFonts w:ascii="Calibri" w:eastAsia="Times New Roman" w:hAnsi="Calibri" w:cs="Calibri"/>
                <w:color w:val="000000" w:themeColor="text1"/>
                <w:vertAlign w:val="superscript"/>
                <w:lang w:eastAsia="en-GB"/>
              </w:rPr>
              <w:t>21</w:t>
            </w:r>
          </w:p>
        </w:tc>
        <w:tc>
          <w:tcPr>
            <w:tcW w:w="569" w:type="dxa"/>
            <w:shd w:val="clear" w:color="auto" w:fill="auto"/>
            <w:noWrap/>
            <w:vAlign w:val="center"/>
            <w:hideMark/>
          </w:tcPr>
          <w:p w14:paraId="6E13B34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04D2066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084CAC9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086949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5FE6BD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4C7C304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35443C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2B8B6B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34604E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1038341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7334C7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6086F1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C9A3EE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746C590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F308DA">
              <w:rPr>
                <w:color w:val="00B050"/>
                <w:sz w:val="44"/>
                <w:szCs w:val="44"/>
              </w:rPr>
              <w:t>+</w:t>
            </w:r>
          </w:p>
        </w:tc>
        <w:tc>
          <w:tcPr>
            <w:tcW w:w="2267" w:type="dxa"/>
            <w:shd w:val="clear" w:color="auto" w:fill="auto"/>
            <w:noWrap/>
            <w:vAlign w:val="center"/>
            <w:hideMark/>
          </w:tcPr>
          <w:p w14:paraId="7B9FEFB3"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49F8F22A" w14:textId="77777777" w:rsidTr="00661FEF">
        <w:trPr>
          <w:trHeight w:val="300"/>
          <w:jc w:val="center"/>
        </w:trPr>
        <w:tc>
          <w:tcPr>
            <w:tcW w:w="1413" w:type="dxa"/>
            <w:shd w:val="clear" w:color="auto" w:fill="auto"/>
            <w:noWrap/>
            <w:vAlign w:val="center"/>
            <w:hideMark/>
          </w:tcPr>
          <w:p w14:paraId="63ADD17B" w14:textId="25AC46A5"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t>Ghebremedhin</w:t>
            </w:r>
            <w:proofErr w:type="spellEnd"/>
            <w:r w:rsidRPr="00C35034">
              <w:rPr>
                <w:rFonts w:ascii="Calibri" w:eastAsia="Times New Roman" w:hAnsi="Calibri" w:cs="Calibri"/>
                <w:color w:val="000000" w:themeColor="text1"/>
                <w:lang w:eastAsia="en-GB"/>
              </w:rPr>
              <w:t>, 2011</w:t>
            </w:r>
            <w:r w:rsidRPr="000305CF">
              <w:rPr>
                <w:rFonts w:ascii="Calibri" w:eastAsia="Times New Roman" w:hAnsi="Calibri" w:cs="Calibri"/>
                <w:color w:val="000000" w:themeColor="text1"/>
                <w:vertAlign w:val="superscript"/>
                <w:lang w:eastAsia="en-GB"/>
              </w:rPr>
              <w:t>22</w:t>
            </w:r>
          </w:p>
        </w:tc>
        <w:tc>
          <w:tcPr>
            <w:tcW w:w="569" w:type="dxa"/>
            <w:shd w:val="clear" w:color="auto" w:fill="auto"/>
            <w:noWrap/>
            <w:vAlign w:val="center"/>
            <w:hideMark/>
          </w:tcPr>
          <w:p w14:paraId="1E4A3F1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216416C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17CB731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30B112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A9E9A5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01935E2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D9015F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BA7CB7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F34BF8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45A4578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CBE22A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543D68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68ACB6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15AAACC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F308DA">
              <w:rPr>
                <w:color w:val="00B050"/>
                <w:sz w:val="44"/>
                <w:szCs w:val="44"/>
              </w:rPr>
              <w:t>+</w:t>
            </w:r>
          </w:p>
        </w:tc>
        <w:tc>
          <w:tcPr>
            <w:tcW w:w="2267" w:type="dxa"/>
            <w:shd w:val="clear" w:color="auto" w:fill="auto"/>
            <w:noWrap/>
            <w:vAlign w:val="center"/>
            <w:hideMark/>
          </w:tcPr>
          <w:p w14:paraId="4FB401A6"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53C38A4A" w14:textId="77777777" w:rsidTr="00661FEF">
        <w:trPr>
          <w:trHeight w:val="300"/>
          <w:jc w:val="center"/>
        </w:trPr>
        <w:tc>
          <w:tcPr>
            <w:tcW w:w="1413" w:type="dxa"/>
            <w:shd w:val="clear" w:color="auto" w:fill="auto"/>
            <w:noWrap/>
            <w:vAlign w:val="center"/>
            <w:hideMark/>
          </w:tcPr>
          <w:p w14:paraId="6E6F10E5" w14:textId="74F8FC84"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Gray, 2010</w:t>
            </w:r>
            <w:r w:rsidRPr="000305CF">
              <w:rPr>
                <w:rFonts w:ascii="Calibri" w:eastAsia="Times New Roman" w:hAnsi="Calibri" w:cs="Calibri"/>
                <w:color w:val="000000" w:themeColor="text1"/>
                <w:vertAlign w:val="superscript"/>
                <w:lang w:eastAsia="en-GB"/>
              </w:rPr>
              <w:t>23</w:t>
            </w:r>
          </w:p>
        </w:tc>
        <w:tc>
          <w:tcPr>
            <w:tcW w:w="569" w:type="dxa"/>
            <w:shd w:val="clear" w:color="auto" w:fill="auto"/>
            <w:noWrap/>
            <w:vAlign w:val="center"/>
            <w:hideMark/>
          </w:tcPr>
          <w:p w14:paraId="35E800A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206DCA0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2EEC53B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B53B5B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570315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0C20842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679DD6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C30669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7DD112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46E75AD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494858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0D3785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BBB80F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334F266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F308DA">
              <w:rPr>
                <w:color w:val="00B050"/>
                <w:sz w:val="44"/>
                <w:szCs w:val="44"/>
              </w:rPr>
              <w:t>+</w:t>
            </w:r>
          </w:p>
        </w:tc>
        <w:tc>
          <w:tcPr>
            <w:tcW w:w="2267" w:type="dxa"/>
            <w:shd w:val="clear" w:color="auto" w:fill="auto"/>
            <w:noWrap/>
            <w:vAlign w:val="center"/>
            <w:hideMark/>
          </w:tcPr>
          <w:p w14:paraId="7E81DAE4"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15D19D63" w14:textId="77777777" w:rsidTr="00661FEF">
        <w:trPr>
          <w:trHeight w:val="300"/>
          <w:jc w:val="center"/>
        </w:trPr>
        <w:tc>
          <w:tcPr>
            <w:tcW w:w="1413" w:type="dxa"/>
            <w:shd w:val="clear" w:color="auto" w:fill="auto"/>
            <w:noWrap/>
            <w:vAlign w:val="center"/>
            <w:hideMark/>
          </w:tcPr>
          <w:p w14:paraId="0F9D2130" w14:textId="7C77A4BA"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Hassan, 2011</w:t>
            </w:r>
            <w:r w:rsidRPr="000305CF">
              <w:rPr>
                <w:rFonts w:ascii="Calibri" w:eastAsia="Times New Roman" w:hAnsi="Calibri" w:cs="Calibri"/>
                <w:color w:val="000000" w:themeColor="text1"/>
                <w:vertAlign w:val="superscript"/>
                <w:lang w:eastAsia="en-GB"/>
              </w:rPr>
              <w:t>24</w:t>
            </w:r>
          </w:p>
        </w:tc>
        <w:tc>
          <w:tcPr>
            <w:tcW w:w="569" w:type="dxa"/>
            <w:shd w:val="clear" w:color="auto" w:fill="auto"/>
            <w:noWrap/>
            <w:vAlign w:val="center"/>
            <w:hideMark/>
          </w:tcPr>
          <w:p w14:paraId="1A0EDBE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4717AA0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71E2985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CFB64F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35C973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42220A1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EEB2BE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EFFA17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FE34C8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4DFC4E4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354F00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C8A549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1DC7A0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32422F7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F308DA">
              <w:rPr>
                <w:color w:val="00B050"/>
                <w:sz w:val="44"/>
                <w:szCs w:val="44"/>
              </w:rPr>
              <w:t>+</w:t>
            </w:r>
          </w:p>
        </w:tc>
        <w:tc>
          <w:tcPr>
            <w:tcW w:w="2267" w:type="dxa"/>
            <w:shd w:val="clear" w:color="auto" w:fill="auto"/>
            <w:noWrap/>
            <w:vAlign w:val="center"/>
            <w:hideMark/>
          </w:tcPr>
          <w:p w14:paraId="3023C8AA"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42B73749" w14:textId="77777777" w:rsidTr="00661FEF">
        <w:trPr>
          <w:trHeight w:val="300"/>
          <w:jc w:val="center"/>
        </w:trPr>
        <w:tc>
          <w:tcPr>
            <w:tcW w:w="1413" w:type="dxa"/>
            <w:shd w:val="clear" w:color="auto" w:fill="auto"/>
            <w:noWrap/>
            <w:vAlign w:val="center"/>
            <w:hideMark/>
          </w:tcPr>
          <w:p w14:paraId="258FA7CC" w14:textId="12EE16E0"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Ho, 2011</w:t>
            </w:r>
            <w:r w:rsidRPr="000305CF">
              <w:rPr>
                <w:rFonts w:ascii="Calibri" w:eastAsia="Times New Roman" w:hAnsi="Calibri" w:cs="Calibri"/>
                <w:color w:val="000000" w:themeColor="text1"/>
                <w:vertAlign w:val="superscript"/>
                <w:lang w:eastAsia="en-GB"/>
              </w:rPr>
              <w:t>25</w:t>
            </w:r>
          </w:p>
        </w:tc>
        <w:tc>
          <w:tcPr>
            <w:tcW w:w="569" w:type="dxa"/>
            <w:shd w:val="clear" w:color="auto" w:fill="auto"/>
            <w:noWrap/>
            <w:vAlign w:val="center"/>
            <w:hideMark/>
          </w:tcPr>
          <w:p w14:paraId="132505D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0E5ED77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677BA99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E26181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677FFF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24A3114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EDB92C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89A09D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879915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6AC9B4E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72F184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4C250F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DA8643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7019D8C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F308DA">
              <w:rPr>
                <w:color w:val="00B050"/>
                <w:sz w:val="44"/>
                <w:szCs w:val="44"/>
              </w:rPr>
              <w:t>+</w:t>
            </w:r>
          </w:p>
        </w:tc>
        <w:tc>
          <w:tcPr>
            <w:tcW w:w="2267" w:type="dxa"/>
            <w:shd w:val="clear" w:color="auto" w:fill="auto"/>
            <w:noWrap/>
            <w:vAlign w:val="center"/>
            <w:hideMark/>
          </w:tcPr>
          <w:p w14:paraId="2A9DACFF"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02EAAEFB" w14:textId="77777777" w:rsidTr="00661FEF">
        <w:trPr>
          <w:trHeight w:val="300"/>
          <w:jc w:val="center"/>
        </w:trPr>
        <w:tc>
          <w:tcPr>
            <w:tcW w:w="1413" w:type="dxa"/>
            <w:shd w:val="clear" w:color="auto" w:fill="auto"/>
            <w:noWrap/>
            <w:vAlign w:val="center"/>
            <w:hideMark/>
          </w:tcPr>
          <w:p w14:paraId="09D0C7C3" w14:textId="1D26B2D9"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Holfelder, 2006</w:t>
            </w:r>
            <w:r w:rsidRPr="000305CF">
              <w:rPr>
                <w:vertAlign w:val="superscript"/>
              </w:rPr>
              <w:t>26</w:t>
            </w:r>
          </w:p>
        </w:tc>
        <w:tc>
          <w:tcPr>
            <w:tcW w:w="569" w:type="dxa"/>
            <w:shd w:val="clear" w:color="auto" w:fill="auto"/>
            <w:noWrap/>
            <w:vAlign w:val="center"/>
            <w:hideMark/>
          </w:tcPr>
          <w:p w14:paraId="298C27F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00E5AA9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05CEFCE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0C85E9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1E2A3A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7EAE215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9425D0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1F8902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7BF905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4B1262A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B6099B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3F58F3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E832DD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6983095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F308DA">
              <w:rPr>
                <w:color w:val="00B050"/>
                <w:sz w:val="44"/>
                <w:szCs w:val="44"/>
              </w:rPr>
              <w:t>+</w:t>
            </w:r>
          </w:p>
        </w:tc>
        <w:tc>
          <w:tcPr>
            <w:tcW w:w="2267" w:type="dxa"/>
            <w:shd w:val="clear" w:color="auto" w:fill="auto"/>
            <w:noWrap/>
            <w:vAlign w:val="center"/>
            <w:hideMark/>
          </w:tcPr>
          <w:p w14:paraId="630A4630"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0A03FFCB" w14:textId="77777777" w:rsidTr="00661FEF">
        <w:trPr>
          <w:trHeight w:val="300"/>
          <w:jc w:val="center"/>
        </w:trPr>
        <w:tc>
          <w:tcPr>
            <w:tcW w:w="1413" w:type="dxa"/>
            <w:shd w:val="clear" w:color="auto" w:fill="auto"/>
            <w:noWrap/>
            <w:vAlign w:val="center"/>
            <w:hideMark/>
          </w:tcPr>
          <w:p w14:paraId="00477654" w14:textId="5960DC09"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t>Hombach</w:t>
            </w:r>
            <w:proofErr w:type="spellEnd"/>
            <w:r w:rsidRPr="00C35034">
              <w:rPr>
                <w:rFonts w:ascii="Calibri" w:eastAsia="Times New Roman" w:hAnsi="Calibri" w:cs="Calibri"/>
                <w:color w:val="000000" w:themeColor="text1"/>
                <w:lang w:eastAsia="en-GB"/>
              </w:rPr>
              <w:t>, 2010</w:t>
            </w:r>
            <w:r w:rsidRPr="000305CF">
              <w:rPr>
                <w:vertAlign w:val="superscript"/>
              </w:rPr>
              <w:t>27</w:t>
            </w:r>
          </w:p>
        </w:tc>
        <w:tc>
          <w:tcPr>
            <w:tcW w:w="569" w:type="dxa"/>
            <w:shd w:val="clear" w:color="auto" w:fill="auto"/>
            <w:noWrap/>
            <w:vAlign w:val="center"/>
            <w:hideMark/>
          </w:tcPr>
          <w:p w14:paraId="50932F4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3988F76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5687DA5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4D151F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D4165D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30EBBF8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F200F4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BF8456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E8B7C5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382E4CF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34B18A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2FEEEE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920F5E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2085954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F308DA">
              <w:rPr>
                <w:color w:val="00B050"/>
                <w:sz w:val="44"/>
                <w:szCs w:val="44"/>
              </w:rPr>
              <w:t>+</w:t>
            </w:r>
          </w:p>
        </w:tc>
        <w:tc>
          <w:tcPr>
            <w:tcW w:w="2267" w:type="dxa"/>
            <w:shd w:val="clear" w:color="auto" w:fill="auto"/>
            <w:noWrap/>
            <w:vAlign w:val="center"/>
            <w:hideMark/>
          </w:tcPr>
          <w:p w14:paraId="3FBC84C8"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5496FFA6" w14:textId="77777777" w:rsidTr="00661FEF">
        <w:trPr>
          <w:trHeight w:val="300"/>
          <w:jc w:val="center"/>
        </w:trPr>
        <w:tc>
          <w:tcPr>
            <w:tcW w:w="1413" w:type="dxa"/>
            <w:shd w:val="clear" w:color="auto" w:fill="auto"/>
            <w:noWrap/>
            <w:vAlign w:val="center"/>
            <w:hideMark/>
          </w:tcPr>
          <w:p w14:paraId="5678CECF" w14:textId="471A2BFF"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lastRenderedPageBreak/>
              <w:t>Hope, 2004</w:t>
            </w:r>
            <w:r w:rsidRPr="000305CF">
              <w:rPr>
                <w:rFonts w:ascii="Calibri" w:eastAsia="Times New Roman" w:hAnsi="Calibri" w:cs="Calibri"/>
                <w:color w:val="000000" w:themeColor="text1"/>
                <w:vertAlign w:val="superscript"/>
                <w:lang w:eastAsia="en-GB"/>
              </w:rPr>
              <w:t>28</w:t>
            </w:r>
          </w:p>
        </w:tc>
        <w:tc>
          <w:tcPr>
            <w:tcW w:w="569" w:type="dxa"/>
            <w:shd w:val="clear" w:color="auto" w:fill="auto"/>
            <w:noWrap/>
            <w:vAlign w:val="center"/>
            <w:hideMark/>
          </w:tcPr>
          <w:p w14:paraId="73A2C0A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45C59E4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495530D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440041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6E9F1F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57F3B9F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C32058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660B133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1ECF28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0A21252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49BD3B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914E47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18CDDA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641F38C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37883">
              <w:rPr>
                <w:color w:val="00B050"/>
                <w:sz w:val="44"/>
                <w:szCs w:val="44"/>
              </w:rPr>
              <w:t>+</w:t>
            </w:r>
          </w:p>
        </w:tc>
        <w:tc>
          <w:tcPr>
            <w:tcW w:w="2267" w:type="dxa"/>
            <w:shd w:val="clear" w:color="auto" w:fill="auto"/>
            <w:noWrap/>
            <w:vAlign w:val="center"/>
            <w:hideMark/>
          </w:tcPr>
          <w:p w14:paraId="1CD1716D"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7A3636C0" w14:textId="77777777" w:rsidTr="00661FEF">
        <w:trPr>
          <w:trHeight w:val="300"/>
          <w:jc w:val="center"/>
        </w:trPr>
        <w:tc>
          <w:tcPr>
            <w:tcW w:w="1413" w:type="dxa"/>
            <w:shd w:val="clear" w:color="auto" w:fill="auto"/>
            <w:noWrap/>
            <w:vAlign w:val="center"/>
          </w:tcPr>
          <w:p w14:paraId="3FDA733F" w14:textId="6447477A"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Pr>
                <w:rFonts w:ascii="Calibri" w:eastAsia="Times New Roman" w:hAnsi="Calibri" w:cs="Calibri"/>
                <w:color w:val="000000" w:themeColor="text1"/>
                <w:lang w:eastAsia="en-GB"/>
              </w:rPr>
              <w:t>Hos</w:t>
            </w:r>
            <w:proofErr w:type="spellEnd"/>
            <w:r>
              <w:rPr>
                <w:rFonts w:ascii="Calibri" w:eastAsia="Times New Roman" w:hAnsi="Calibri" w:cs="Calibri"/>
                <w:color w:val="000000" w:themeColor="text1"/>
                <w:lang w:eastAsia="en-GB"/>
              </w:rPr>
              <w:t>, 2016</w:t>
            </w:r>
            <w:r w:rsidRPr="000305CF">
              <w:rPr>
                <w:rFonts w:ascii="Calibri" w:eastAsia="Times New Roman" w:hAnsi="Calibri" w:cs="Calibri"/>
                <w:color w:val="000000" w:themeColor="text1"/>
                <w:vertAlign w:val="superscript"/>
                <w:lang w:eastAsia="en-GB"/>
              </w:rPr>
              <w:t>29</w:t>
            </w:r>
          </w:p>
        </w:tc>
        <w:tc>
          <w:tcPr>
            <w:tcW w:w="569" w:type="dxa"/>
            <w:shd w:val="clear" w:color="auto" w:fill="auto"/>
            <w:noWrap/>
            <w:vAlign w:val="center"/>
          </w:tcPr>
          <w:p w14:paraId="3A841FF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0000"/>
                <w:sz w:val="44"/>
                <w:szCs w:val="44"/>
                <w:lang w:eastAsia="en-GB"/>
              </w:rPr>
              <w:t>●</w:t>
            </w:r>
          </w:p>
        </w:tc>
        <w:tc>
          <w:tcPr>
            <w:tcW w:w="563" w:type="dxa"/>
            <w:shd w:val="clear" w:color="auto" w:fill="auto"/>
            <w:noWrap/>
            <w:vAlign w:val="center"/>
          </w:tcPr>
          <w:p w14:paraId="79CB05A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tcPr>
          <w:p w14:paraId="7CA5612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tcPr>
          <w:p w14:paraId="6F8C6AD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78EB559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tcPr>
          <w:p w14:paraId="773FE84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69BE1AC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3D16D07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2F481C3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7C6FC35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66A604D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0A14D8A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5CC8D7C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tcPr>
          <w:p w14:paraId="200C092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37883">
              <w:rPr>
                <w:color w:val="00B050"/>
                <w:sz w:val="44"/>
                <w:szCs w:val="44"/>
              </w:rPr>
              <w:t>+</w:t>
            </w:r>
          </w:p>
        </w:tc>
        <w:tc>
          <w:tcPr>
            <w:tcW w:w="2267" w:type="dxa"/>
            <w:shd w:val="clear" w:color="auto" w:fill="auto"/>
            <w:noWrap/>
            <w:vAlign w:val="center"/>
          </w:tcPr>
          <w:p w14:paraId="08C8C92F"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Pr>
                <w:rFonts w:ascii="Calibri" w:eastAsia="Times New Roman" w:hAnsi="Calibri" w:cs="Calibri"/>
                <w:color w:val="000000" w:themeColor="text1"/>
                <w:lang w:eastAsia="en-GB"/>
              </w:rPr>
              <w:t>Directly applicable</w:t>
            </w:r>
          </w:p>
        </w:tc>
      </w:tr>
      <w:tr w:rsidR="00661FEF" w:rsidRPr="00C35034" w14:paraId="0A95B972" w14:textId="77777777" w:rsidTr="00661FEF">
        <w:trPr>
          <w:trHeight w:val="300"/>
          <w:jc w:val="center"/>
        </w:trPr>
        <w:tc>
          <w:tcPr>
            <w:tcW w:w="1413" w:type="dxa"/>
            <w:shd w:val="clear" w:color="auto" w:fill="auto"/>
            <w:noWrap/>
            <w:vAlign w:val="center"/>
            <w:hideMark/>
          </w:tcPr>
          <w:p w14:paraId="0CDF6767" w14:textId="23A4AC9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Huh, 2012</w:t>
            </w:r>
            <w:r w:rsidRPr="000305CF">
              <w:rPr>
                <w:vertAlign w:val="superscript"/>
              </w:rPr>
              <w:t>30</w:t>
            </w:r>
          </w:p>
        </w:tc>
        <w:tc>
          <w:tcPr>
            <w:tcW w:w="569" w:type="dxa"/>
            <w:shd w:val="clear" w:color="auto" w:fill="auto"/>
            <w:noWrap/>
            <w:vAlign w:val="center"/>
            <w:hideMark/>
          </w:tcPr>
          <w:p w14:paraId="718E937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05BB124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74B9A29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09F181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26B8B1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32C494D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A8E52D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10C18E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824553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34E6367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EC522F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BDC2BF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89047E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52241FC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37883">
              <w:rPr>
                <w:color w:val="00B050"/>
                <w:sz w:val="44"/>
                <w:szCs w:val="44"/>
              </w:rPr>
              <w:t>+</w:t>
            </w:r>
          </w:p>
        </w:tc>
        <w:tc>
          <w:tcPr>
            <w:tcW w:w="2267" w:type="dxa"/>
            <w:shd w:val="clear" w:color="auto" w:fill="auto"/>
            <w:noWrap/>
            <w:vAlign w:val="center"/>
            <w:hideMark/>
          </w:tcPr>
          <w:p w14:paraId="4EE4A0B6"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502CF024" w14:textId="77777777" w:rsidTr="00661FEF">
        <w:trPr>
          <w:trHeight w:val="300"/>
          <w:jc w:val="center"/>
        </w:trPr>
        <w:tc>
          <w:tcPr>
            <w:tcW w:w="1413" w:type="dxa"/>
            <w:shd w:val="clear" w:color="auto" w:fill="auto"/>
            <w:noWrap/>
            <w:vAlign w:val="center"/>
            <w:hideMark/>
          </w:tcPr>
          <w:p w14:paraId="2CF7F7D2" w14:textId="7C523C94"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t>Huletsky</w:t>
            </w:r>
            <w:proofErr w:type="spellEnd"/>
            <w:r w:rsidRPr="00C35034">
              <w:rPr>
                <w:rFonts w:ascii="Calibri" w:eastAsia="Times New Roman" w:hAnsi="Calibri" w:cs="Calibri"/>
                <w:color w:val="000000" w:themeColor="text1"/>
                <w:lang w:eastAsia="en-GB"/>
              </w:rPr>
              <w:t>, 2005</w:t>
            </w:r>
            <w:r w:rsidRPr="000305CF">
              <w:rPr>
                <w:rFonts w:ascii="Calibri" w:eastAsia="Times New Roman" w:hAnsi="Calibri" w:cs="Calibri"/>
                <w:color w:val="000000" w:themeColor="text1"/>
                <w:vertAlign w:val="superscript"/>
                <w:lang w:eastAsia="en-GB"/>
              </w:rPr>
              <w:t>31</w:t>
            </w:r>
          </w:p>
        </w:tc>
        <w:tc>
          <w:tcPr>
            <w:tcW w:w="569" w:type="dxa"/>
            <w:shd w:val="clear" w:color="auto" w:fill="auto"/>
            <w:noWrap/>
            <w:vAlign w:val="center"/>
            <w:hideMark/>
          </w:tcPr>
          <w:p w14:paraId="3FEB0FF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37D0B7B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5D25F0A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38D2CF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A0245A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3437470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7ABA65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F191B3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134FA7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087AAFD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5B9369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D70AE2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6D6D45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6A9C8E8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37883">
              <w:rPr>
                <w:color w:val="00B050"/>
                <w:sz w:val="44"/>
                <w:szCs w:val="44"/>
              </w:rPr>
              <w:t>+</w:t>
            </w:r>
          </w:p>
        </w:tc>
        <w:tc>
          <w:tcPr>
            <w:tcW w:w="2267" w:type="dxa"/>
            <w:shd w:val="clear" w:color="auto" w:fill="auto"/>
            <w:noWrap/>
            <w:vAlign w:val="center"/>
            <w:hideMark/>
          </w:tcPr>
          <w:p w14:paraId="1313CB99"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3810620D" w14:textId="77777777" w:rsidTr="00661FEF">
        <w:trPr>
          <w:trHeight w:val="300"/>
          <w:jc w:val="center"/>
        </w:trPr>
        <w:tc>
          <w:tcPr>
            <w:tcW w:w="1413" w:type="dxa"/>
            <w:shd w:val="clear" w:color="auto" w:fill="auto"/>
            <w:noWrap/>
            <w:vAlign w:val="center"/>
            <w:hideMark/>
          </w:tcPr>
          <w:p w14:paraId="670585D8" w14:textId="4EF7CCA3"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t>Izumikawa</w:t>
            </w:r>
            <w:proofErr w:type="spellEnd"/>
            <w:r w:rsidRPr="00C35034">
              <w:rPr>
                <w:rFonts w:ascii="Calibri" w:eastAsia="Times New Roman" w:hAnsi="Calibri" w:cs="Calibri"/>
                <w:color w:val="000000" w:themeColor="text1"/>
                <w:lang w:eastAsia="en-GB"/>
              </w:rPr>
              <w:t>, 2012</w:t>
            </w:r>
            <w:r w:rsidRPr="000305CF">
              <w:rPr>
                <w:rFonts w:ascii="Calibri" w:eastAsia="Times New Roman" w:hAnsi="Calibri" w:cs="Calibri"/>
                <w:color w:val="000000" w:themeColor="text1"/>
                <w:vertAlign w:val="superscript"/>
                <w:lang w:eastAsia="en-GB"/>
              </w:rPr>
              <w:t>32</w:t>
            </w:r>
          </w:p>
        </w:tc>
        <w:tc>
          <w:tcPr>
            <w:tcW w:w="569" w:type="dxa"/>
            <w:shd w:val="clear" w:color="auto" w:fill="auto"/>
            <w:noWrap/>
            <w:vAlign w:val="center"/>
            <w:hideMark/>
          </w:tcPr>
          <w:p w14:paraId="59EC977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647BB4E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78D8DC3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285D87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3CE320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28615C5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A1FE80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515CC8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055464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4275811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0E5EF6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01EF88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F31E56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783B8D3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37883">
              <w:rPr>
                <w:color w:val="00B050"/>
                <w:sz w:val="44"/>
                <w:szCs w:val="44"/>
              </w:rPr>
              <w:t>+</w:t>
            </w:r>
          </w:p>
        </w:tc>
        <w:tc>
          <w:tcPr>
            <w:tcW w:w="2267" w:type="dxa"/>
            <w:shd w:val="clear" w:color="auto" w:fill="auto"/>
            <w:noWrap/>
            <w:vAlign w:val="center"/>
            <w:hideMark/>
          </w:tcPr>
          <w:p w14:paraId="1FA67B69"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66756949" w14:textId="77777777" w:rsidTr="00661FEF">
        <w:trPr>
          <w:trHeight w:val="300"/>
          <w:jc w:val="center"/>
        </w:trPr>
        <w:tc>
          <w:tcPr>
            <w:tcW w:w="1413" w:type="dxa"/>
            <w:shd w:val="clear" w:color="auto" w:fill="auto"/>
            <w:noWrap/>
            <w:vAlign w:val="center"/>
            <w:hideMark/>
          </w:tcPr>
          <w:p w14:paraId="2285D2A4" w14:textId="587087DE"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Jog, 2008</w:t>
            </w:r>
            <w:r w:rsidRPr="000305CF">
              <w:rPr>
                <w:rFonts w:ascii="Calibri" w:eastAsia="Times New Roman" w:hAnsi="Calibri" w:cs="Calibri"/>
                <w:color w:val="000000" w:themeColor="text1"/>
                <w:vertAlign w:val="superscript"/>
                <w:lang w:eastAsia="en-GB"/>
              </w:rPr>
              <w:t>34</w:t>
            </w:r>
          </w:p>
        </w:tc>
        <w:tc>
          <w:tcPr>
            <w:tcW w:w="569" w:type="dxa"/>
            <w:shd w:val="clear" w:color="auto" w:fill="auto"/>
            <w:noWrap/>
            <w:vAlign w:val="center"/>
            <w:hideMark/>
          </w:tcPr>
          <w:p w14:paraId="02EE98D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166A8A5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1048CB8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3B3ACF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EFF53C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143EB1A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432D0E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C85EBD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8B5657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1202F98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72B5B5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55C651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49ECB3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0000"/>
                <w:sz w:val="44"/>
                <w:szCs w:val="44"/>
                <w:lang w:eastAsia="en-GB"/>
              </w:rPr>
              <w:t>●</w:t>
            </w:r>
          </w:p>
        </w:tc>
        <w:tc>
          <w:tcPr>
            <w:tcW w:w="1276" w:type="dxa"/>
            <w:shd w:val="clear" w:color="auto" w:fill="auto"/>
            <w:noWrap/>
            <w:hideMark/>
          </w:tcPr>
          <w:p w14:paraId="0AE6EF1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37883">
              <w:rPr>
                <w:color w:val="00B050"/>
                <w:sz w:val="44"/>
                <w:szCs w:val="44"/>
              </w:rPr>
              <w:t>+</w:t>
            </w:r>
          </w:p>
        </w:tc>
        <w:tc>
          <w:tcPr>
            <w:tcW w:w="2267" w:type="dxa"/>
            <w:shd w:val="clear" w:color="auto" w:fill="auto"/>
            <w:noWrap/>
            <w:vAlign w:val="center"/>
            <w:hideMark/>
          </w:tcPr>
          <w:p w14:paraId="586F5E22"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556283BA" w14:textId="77777777" w:rsidTr="00661FEF">
        <w:trPr>
          <w:trHeight w:val="300"/>
          <w:jc w:val="center"/>
        </w:trPr>
        <w:tc>
          <w:tcPr>
            <w:tcW w:w="1413" w:type="dxa"/>
            <w:shd w:val="clear" w:color="auto" w:fill="auto"/>
            <w:noWrap/>
            <w:vAlign w:val="center"/>
            <w:hideMark/>
          </w:tcPr>
          <w:p w14:paraId="415511E7" w14:textId="6313C6CA"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t>Kerremans</w:t>
            </w:r>
            <w:proofErr w:type="spellEnd"/>
            <w:r w:rsidRPr="00C35034">
              <w:rPr>
                <w:rFonts w:ascii="Calibri" w:eastAsia="Times New Roman" w:hAnsi="Calibri" w:cs="Calibri"/>
                <w:color w:val="000000" w:themeColor="text1"/>
                <w:lang w:eastAsia="en-GB"/>
              </w:rPr>
              <w:t>, 2008</w:t>
            </w:r>
            <w:r w:rsidRPr="000305CF">
              <w:rPr>
                <w:rFonts w:ascii="Calibri" w:eastAsia="Times New Roman" w:hAnsi="Calibri" w:cs="Calibri"/>
                <w:color w:val="000000" w:themeColor="text1"/>
                <w:vertAlign w:val="superscript"/>
                <w:lang w:eastAsia="en-GB"/>
              </w:rPr>
              <w:t>35</w:t>
            </w:r>
          </w:p>
        </w:tc>
        <w:tc>
          <w:tcPr>
            <w:tcW w:w="569" w:type="dxa"/>
            <w:shd w:val="clear" w:color="auto" w:fill="auto"/>
            <w:noWrap/>
            <w:vAlign w:val="center"/>
            <w:hideMark/>
          </w:tcPr>
          <w:p w14:paraId="779C927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4CAC17B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0116360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C2351A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2006CD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655BDB4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FF9147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192A42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1B0F36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0C76212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AE2257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0C31ED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883003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0000"/>
                <w:sz w:val="44"/>
                <w:szCs w:val="44"/>
                <w:lang w:eastAsia="en-GB"/>
              </w:rPr>
              <w:t>●</w:t>
            </w:r>
          </w:p>
        </w:tc>
        <w:tc>
          <w:tcPr>
            <w:tcW w:w="1276" w:type="dxa"/>
            <w:shd w:val="clear" w:color="auto" w:fill="auto"/>
            <w:noWrap/>
            <w:hideMark/>
          </w:tcPr>
          <w:p w14:paraId="74AB025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37883">
              <w:rPr>
                <w:color w:val="00B050"/>
                <w:sz w:val="44"/>
                <w:szCs w:val="44"/>
              </w:rPr>
              <w:t>+</w:t>
            </w:r>
          </w:p>
        </w:tc>
        <w:tc>
          <w:tcPr>
            <w:tcW w:w="2267" w:type="dxa"/>
            <w:shd w:val="clear" w:color="auto" w:fill="auto"/>
            <w:noWrap/>
            <w:vAlign w:val="center"/>
            <w:hideMark/>
          </w:tcPr>
          <w:p w14:paraId="5F8663DA"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7DD4A3E7" w14:textId="77777777" w:rsidTr="00661FEF">
        <w:trPr>
          <w:trHeight w:val="300"/>
          <w:jc w:val="center"/>
        </w:trPr>
        <w:tc>
          <w:tcPr>
            <w:tcW w:w="1413" w:type="dxa"/>
            <w:shd w:val="clear" w:color="auto" w:fill="auto"/>
            <w:noWrap/>
            <w:vAlign w:val="center"/>
            <w:hideMark/>
          </w:tcPr>
          <w:p w14:paraId="3F6461A5" w14:textId="499E6F09"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Kim, 2013</w:t>
            </w:r>
            <w:r w:rsidRPr="000305CF">
              <w:rPr>
                <w:rFonts w:ascii="Calibri" w:eastAsia="Times New Roman" w:hAnsi="Calibri" w:cs="Calibri"/>
                <w:color w:val="000000" w:themeColor="text1"/>
                <w:vertAlign w:val="superscript"/>
                <w:lang w:eastAsia="en-GB"/>
              </w:rPr>
              <w:t>36</w:t>
            </w:r>
          </w:p>
        </w:tc>
        <w:tc>
          <w:tcPr>
            <w:tcW w:w="569" w:type="dxa"/>
            <w:shd w:val="clear" w:color="auto" w:fill="auto"/>
            <w:noWrap/>
            <w:vAlign w:val="center"/>
            <w:hideMark/>
          </w:tcPr>
          <w:p w14:paraId="0902C01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498F572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1B0FE44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BB5B24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4859EB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6525D60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790895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EF163F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D94A55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1A98C84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247864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CF67C9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716E5B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2477085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37883">
              <w:rPr>
                <w:color w:val="00B050"/>
                <w:sz w:val="44"/>
                <w:szCs w:val="44"/>
              </w:rPr>
              <w:t>+</w:t>
            </w:r>
          </w:p>
        </w:tc>
        <w:tc>
          <w:tcPr>
            <w:tcW w:w="2267" w:type="dxa"/>
            <w:shd w:val="clear" w:color="auto" w:fill="auto"/>
            <w:noWrap/>
            <w:vAlign w:val="center"/>
            <w:hideMark/>
          </w:tcPr>
          <w:p w14:paraId="058835FF"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2FC27704" w14:textId="77777777" w:rsidTr="00661FEF">
        <w:trPr>
          <w:trHeight w:val="300"/>
          <w:jc w:val="center"/>
        </w:trPr>
        <w:tc>
          <w:tcPr>
            <w:tcW w:w="1413" w:type="dxa"/>
            <w:shd w:val="clear" w:color="auto" w:fill="auto"/>
            <w:noWrap/>
            <w:vAlign w:val="center"/>
            <w:hideMark/>
          </w:tcPr>
          <w:p w14:paraId="61A0C529" w14:textId="28706C4E"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Kleinschmidt, 2009</w:t>
            </w:r>
            <w:r w:rsidRPr="000305CF">
              <w:rPr>
                <w:rFonts w:ascii="Calibri" w:eastAsia="Times New Roman" w:hAnsi="Calibri" w:cs="Calibri"/>
                <w:color w:val="000000" w:themeColor="text1"/>
                <w:vertAlign w:val="superscript"/>
                <w:lang w:eastAsia="en-GB"/>
              </w:rPr>
              <w:t>37</w:t>
            </w:r>
          </w:p>
        </w:tc>
        <w:tc>
          <w:tcPr>
            <w:tcW w:w="569" w:type="dxa"/>
            <w:shd w:val="clear" w:color="auto" w:fill="auto"/>
            <w:noWrap/>
            <w:vAlign w:val="center"/>
            <w:hideMark/>
          </w:tcPr>
          <w:p w14:paraId="6FB893A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17046A3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1F6CB5F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88CF48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28EDE2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7DED4D9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3C6886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26AA1B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FCAD75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73B36FE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5D9E31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2E8C25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674622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79E6C7E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37883">
              <w:rPr>
                <w:color w:val="00B050"/>
                <w:sz w:val="44"/>
                <w:szCs w:val="44"/>
              </w:rPr>
              <w:t>+</w:t>
            </w:r>
          </w:p>
        </w:tc>
        <w:tc>
          <w:tcPr>
            <w:tcW w:w="2267" w:type="dxa"/>
            <w:shd w:val="clear" w:color="auto" w:fill="auto"/>
            <w:noWrap/>
            <w:vAlign w:val="center"/>
            <w:hideMark/>
          </w:tcPr>
          <w:p w14:paraId="2591247F"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50BAB000" w14:textId="77777777" w:rsidTr="00661FEF">
        <w:trPr>
          <w:trHeight w:val="300"/>
          <w:jc w:val="center"/>
        </w:trPr>
        <w:tc>
          <w:tcPr>
            <w:tcW w:w="1413" w:type="dxa"/>
            <w:shd w:val="clear" w:color="auto" w:fill="auto"/>
            <w:noWrap/>
            <w:vAlign w:val="center"/>
            <w:hideMark/>
          </w:tcPr>
          <w:p w14:paraId="525CA6A6" w14:textId="64B51C64"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Laurent, 2010</w:t>
            </w:r>
            <w:r w:rsidRPr="000305CF">
              <w:rPr>
                <w:rFonts w:ascii="Calibri" w:eastAsia="Times New Roman" w:hAnsi="Calibri" w:cs="Calibri"/>
                <w:color w:val="000000" w:themeColor="text1"/>
                <w:vertAlign w:val="superscript"/>
                <w:lang w:eastAsia="en-GB"/>
              </w:rPr>
              <w:t>38</w:t>
            </w:r>
          </w:p>
        </w:tc>
        <w:tc>
          <w:tcPr>
            <w:tcW w:w="569" w:type="dxa"/>
            <w:shd w:val="clear" w:color="auto" w:fill="auto"/>
            <w:noWrap/>
            <w:vAlign w:val="center"/>
            <w:hideMark/>
          </w:tcPr>
          <w:p w14:paraId="4772121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7E2D93E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3590466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AE8F77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6697BB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27BC41C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C33188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F419CB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326A51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1C9890E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3FB486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A148B0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125701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144919C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37883">
              <w:rPr>
                <w:color w:val="00B050"/>
                <w:sz w:val="44"/>
                <w:szCs w:val="44"/>
              </w:rPr>
              <w:t>+</w:t>
            </w:r>
          </w:p>
        </w:tc>
        <w:tc>
          <w:tcPr>
            <w:tcW w:w="2267" w:type="dxa"/>
            <w:shd w:val="clear" w:color="auto" w:fill="auto"/>
            <w:noWrap/>
            <w:vAlign w:val="center"/>
            <w:hideMark/>
          </w:tcPr>
          <w:p w14:paraId="536E22A9"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573700E1" w14:textId="77777777" w:rsidTr="00661FEF">
        <w:trPr>
          <w:trHeight w:val="300"/>
          <w:jc w:val="center"/>
        </w:trPr>
        <w:tc>
          <w:tcPr>
            <w:tcW w:w="1413" w:type="dxa"/>
            <w:shd w:val="clear" w:color="auto" w:fill="auto"/>
            <w:noWrap/>
            <w:vAlign w:val="center"/>
            <w:hideMark/>
          </w:tcPr>
          <w:p w14:paraId="24FEE291" w14:textId="0E5E06DB"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Lee, 2013</w:t>
            </w:r>
            <w:r w:rsidRPr="000305CF">
              <w:rPr>
                <w:rFonts w:ascii="Calibri" w:eastAsia="Times New Roman" w:hAnsi="Calibri" w:cs="Calibri"/>
                <w:color w:val="000000" w:themeColor="text1"/>
                <w:vertAlign w:val="superscript"/>
                <w:lang w:eastAsia="en-GB"/>
              </w:rPr>
              <w:t>39</w:t>
            </w:r>
          </w:p>
        </w:tc>
        <w:tc>
          <w:tcPr>
            <w:tcW w:w="569" w:type="dxa"/>
            <w:shd w:val="clear" w:color="auto" w:fill="auto"/>
            <w:noWrap/>
            <w:vAlign w:val="center"/>
            <w:hideMark/>
          </w:tcPr>
          <w:p w14:paraId="6146A41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6E12419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4D6B87B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142382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470B3E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02B2F4F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66D9E1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65604A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CFDBC5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6D2FDDA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0572D6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B75AB4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C37802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383B4F9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37883">
              <w:rPr>
                <w:color w:val="00B050"/>
                <w:sz w:val="44"/>
                <w:szCs w:val="44"/>
              </w:rPr>
              <w:t>+</w:t>
            </w:r>
          </w:p>
        </w:tc>
        <w:tc>
          <w:tcPr>
            <w:tcW w:w="2267" w:type="dxa"/>
            <w:shd w:val="clear" w:color="auto" w:fill="auto"/>
            <w:noWrap/>
            <w:vAlign w:val="center"/>
            <w:hideMark/>
          </w:tcPr>
          <w:p w14:paraId="56688F38"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583F6770" w14:textId="77777777" w:rsidTr="00661FEF">
        <w:trPr>
          <w:trHeight w:val="300"/>
          <w:jc w:val="center"/>
        </w:trPr>
        <w:tc>
          <w:tcPr>
            <w:tcW w:w="1413" w:type="dxa"/>
            <w:shd w:val="clear" w:color="auto" w:fill="auto"/>
            <w:noWrap/>
            <w:vAlign w:val="center"/>
            <w:hideMark/>
          </w:tcPr>
          <w:p w14:paraId="74299339" w14:textId="181F5BCF"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t>Lucke</w:t>
            </w:r>
            <w:proofErr w:type="spellEnd"/>
            <w:r w:rsidRPr="00C35034">
              <w:rPr>
                <w:rFonts w:ascii="Calibri" w:eastAsia="Times New Roman" w:hAnsi="Calibri" w:cs="Calibri"/>
                <w:color w:val="000000" w:themeColor="text1"/>
                <w:lang w:eastAsia="en-GB"/>
              </w:rPr>
              <w:t>, 2010</w:t>
            </w:r>
            <w:r w:rsidRPr="000305CF">
              <w:rPr>
                <w:rFonts w:ascii="Calibri" w:eastAsia="Times New Roman" w:hAnsi="Calibri" w:cs="Calibri"/>
                <w:color w:val="000000" w:themeColor="text1"/>
                <w:vertAlign w:val="superscript"/>
                <w:lang w:eastAsia="en-GB"/>
              </w:rPr>
              <w:t>40</w:t>
            </w:r>
          </w:p>
        </w:tc>
        <w:tc>
          <w:tcPr>
            <w:tcW w:w="569" w:type="dxa"/>
            <w:shd w:val="clear" w:color="auto" w:fill="auto"/>
            <w:noWrap/>
            <w:vAlign w:val="center"/>
            <w:hideMark/>
          </w:tcPr>
          <w:p w14:paraId="7A01E99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366B37A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4A43980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E2C168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C6894D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7323534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D3F7E3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0000"/>
                <w:sz w:val="44"/>
                <w:szCs w:val="44"/>
                <w:lang w:eastAsia="en-GB"/>
              </w:rPr>
              <w:t>●</w:t>
            </w:r>
          </w:p>
        </w:tc>
        <w:tc>
          <w:tcPr>
            <w:tcW w:w="567" w:type="dxa"/>
            <w:shd w:val="clear" w:color="auto" w:fill="auto"/>
            <w:noWrap/>
            <w:vAlign w:val="center"/>
            <w:hideMark/>
          </w:tcPr>
          <w:p w14:paraId="77DA350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9317C6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4A7F39A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DD30C7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491FA6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F415FE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2A09B44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37883">
              <w:rPr>
                <w:color w:val="00B050"/>
                <w:sz w:val="44"/>
                <w:szCs w:val="44"/>
              </w:rPr>
              <w:t>+</w:t>
            </w:r>
          </w:p>
        </w:tc>
        <w:tc>
          <w:tcPr>
            <w:tcW w:w="2267" w:type="dxa"/>
            <w:shd w:val="clear" w:color="auto" w:fill="auto"/>
            <w:noWrap/>
            <w:vAlign w:val="center"/>
            <w:hideMark/>
          </w:tcPr>
          <w:p w14:paraId="5155F5F0"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1C8CFA61" w14:textId="77777777" w:rsidTr="00661FEF">
        <w:trPr>
          <w:trHeight w:val="300"/>
          <w:jc w:val="center"/>
        </w:trPr>
        <w:tc>
          <w:tcPr>
            <w:tcW w:w="1413" w:type="dxa"/>
            <w:shd w:val="clear" w:color="auto" w:fill="auto"/>
            <w:noWrap/>
            <w:vAlign w:val="center"/>
            <w:hideMark/>
          </w:tcPr>
          <w:p w14:paraId="13701AB8" w14:textId="408E74CB"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Mehta, 2008</w:t>
            </w:r>
            <w:r w:rsidRPr="000305CF">
              <w:rPr>
                <w:rFonts w:ascii="Calibri" w:eastAsia="Times New Roman" w:hAnsi="Calibri" w:cs="Calibri"/>
                <w:color w:val="000000" w:themeColor="text1"/>
                <w:vertAlign w:val="superscript"/>
                <w:lang w:eastAsia="en-GB"/>
              </w:rPr>
              <w:t>41</w:t>
            </w:r>
          </w:p>
        </w:tc>
        <w:tc>
          <w:tcPr>
            <w:tcW w:w="569" w:type="dxa"/>
            <w:shd w:val="clear" w:color="auto" w:fill="auto"/>
            <w:noWrap/>
            <w:vAlign w:val="center"/>
            <w:hideMark/>
          </w:tcPr>
          <w:p w14:paraId="4EBDAEF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5DEDA3A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00AB1AE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F34BBD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5179E8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5629311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54CA12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7CF740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CA29A4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2505E4B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E25416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64A502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BF2A6B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76F18DB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37883">
              <w:rPr>
                <w:color w:val="00B050"/>
                <w:sz w:val="44"/>
                <w:szCs w:val="44"/>
              </w:rPr>
              <w:t>+</w:t>
            </w:r>
          </w:p>
        </w:tc>
        <w:tc>
          <w:tcPr>
            <w:tcW w:w="2267" w:type="dxa"/>
            <w:shd w:val="clear" w:color="auto" w:fill="auto"/>
            <w:noWrap/>
            <w:vAlign w:val="center"/>
            <w:hideMark/>
          </w:tcPr>
          <w:p w14:paraId="2BD5C4C0"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4900E652" w14:textId="77777777" w:rsidTr="00661FEF">
        <w:trPr>
          <w:trHeight w:val="300"/>
          <w:jc w:val="center"/>
        </w:trPr>
        <w:tc>
          <w:tcPr>
            <w:tcW w:w="1413" w:type="dxa"/>
            <w:shd w:val="clear" w:color="auto" w:fill="auto"/>
            <w:noWrap/>
            <w:vAlign w:val="center"/>
            <w:hideMark/>
          </w:tcPr>
          <w:p w14:paraId="676E1934" w14:textId="3AA2D737"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t>Molan</w:t>
            </w:r>
            <w:proofErr w:type="spellEnd"/>
            <w:r w:rsidRPr="00C35034">
              <w:rPr>
                <w:rFonts w:ascii="Calibri" w:eastAsia="Times New Roman" w:hAnsi="Calibri" w:cs="Calibri"/>
                <w:color w:val="000000" w:themeColor="text1"/>
                <w:lang w:eastAsia="en-GB"/>
              </w:rPr>
              <w:t>, 2013</w:t>
            </w:r>
            <w:r w:rsidRPr="000305CF">
              <w:rPr>
                <w:rFonts w:ascii="Calibri" w:eastAsia="Times New Roman" w:hAnsi="Calibri" w:cs="Calibri"/>
                <w:color w:val="000000" w:themeColor="text1"/>
                <w:vertAlign w:val="superscript"/>
                <w:lang w:eastAsia="en-GB"/>
              </w:rPr>
              <w:t>42</w:t>
            </w:r>
          </w:p>
        </w:tc>
        <w:tc>
          <w:tcPr>
            <w:tcW w:w="569" w:type="dxa"/>
            <w:shd w:val="clear" w:color="auto" w:fill="auto"/>
            <w:noWrap/>
            <w:vAlign w:val="center"/>
            <w:hideMark/>
          </w:tcPr>
          <w:p w14:paraId="05C9C20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28261E4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5963598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36FBAC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05C8F5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79F33DB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3946CA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019279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010E5C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734B20E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43A77E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216395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9A3DFA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7EC80A7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259CD">
              <w:rPr>
                <w:color w:val="00B050"/>
                <w:sz w:val="44"/>
                <w:szCs w:val="44"/>
              </w:rPr>
              <w:t>+</w:t>
            </w:r>
          </w:p>
        </w:tc>
        <w:tc>
          <w:tcPr>
            <w:tcW w:w="2267" w:type="dxa"/>
            <w:shd w:val="clear" w:color="auto" w:fill="auto"/>
            <w:noWrap/>
            <w:vAlign w:val="center"/>
            <w:hideMark/>
          </w:tcPr>
          <w:p w14:paraId="5B4680A6"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35ED1F85" w14:textId="77777777" w:rsidTr="00661FEF">
        <w:trPr>
          <w:trHeight w:val="300"/>
          <w:jc w:val="center"/>
        </w:trPr>
        <w:tc>
          <w:tcPr>
            <w:tcW w:w="1413" w:type="dxa"/>
            <w:shd w:val="clear" w:color="auto" w:fill="auto"/>
            <w:noWrap/>
            <w:vAlign w:val="center"/>
            <w:hideMark/>
          </w:tcPr>
          <w:p w14:paraId="4290A57D" w14:textId="401ABE79"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Oberdorfer, 2010</w:t>
            </w:r>
            <w:r w:rsidRPr="000305CF">
              <w:rPr>
                <w:rFonts w:ascii="Calibri" w:eastAsia="Times New Roman" w:hAnsi="Calibri" w:cs="Calibri"/>
                <w:color w:val="000000" w:themeColor="text1"/>
                <w:vertAlign w:val="superscript"/>
                <w:lang w:eastAsia="en-GB"/>
              </w:rPr>
              <w:t>43</w:t>
            </w:r>
          </w:p>
        </w:tc>
        <w:tc>
          <w:tcPr>
            <w:tcW w:w="569" w:type="dxa"/>
            <w:shd w:val="clear" w:color="auto" w:fill="auto"/>
            <w:noWrap/>
            <w:vAlign w:val="center"/>
            <w:hideMark/>
          </w:tcPr>
          <w:p w14:paraId="4229941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5023DEF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0B2EBAE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AC4D05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B7A4C3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6DCA97F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034011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619E79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AD6030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1F3E79A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ACE0DA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DEDAD0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213FA0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0000"/>
                <w:sz w:val="44"/>
                <w:szCs w:val="44"/>
                <w:lang w:eastAsia="en-GB"/>
              </w:rPr>
              <w:t>●</w:t>
            </w:r>
          </w:p>
        </w:tc>
        <w:tc>
          <w:tcPr>
            <w:tcW w:w="1276" w:type="dxa"/>
            <w:shd w:val="clear" w:color="auto" w:fill="auto"/>
            <w:noWrap/>
            <w:hideMark/>
          </w:tcPr>
          <w:p w14:paraId="036C9F0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259CD">
              <w:rPr>
                <w:color w:val="00B050"/>
                <w:sz w:val="44"/>
                <w:szCs w:val="44"/>
              </w:rPr>
              <w:t>+</w:t>
            </w:r>
          </w:p>
        </w:tc>
        <w:tc>
          <w:tcPr>
            <w:tcW w:w="2267" w:type="dxa"/>
            <w:shd w:val="clear" w:color="auto" w:fill="auto"/>
            <w:noWrap/>
            <w:vAlign w:val="center"/>
            <w:hideMark/>
          </w:tcPr>
          <w:p w14:paraId="791D0B48"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5DD509C7" w14:textId="77777777" w:rsidTr="00661FEF">
        <w:trPr>
          <w:trHeight w:val="315"/>
          <w:jc w:val="center"/>
        </w:trPr>
        <w:tc>
          <w:tcPr>
            <w:tcW w:w="1413" w:type="dxa"/>
            <w:shd w:val="clear" w:color="auto" w:fill="auto"/>
            <w:noWrap/>
            <w:vAlign w:val="center"/>
            <w:hideMark/>
          </w:tcPr>
          <w:p w14:paraId="64DF0EAD" w14:textId="527534F8"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t>Ornskov</w:t>
            </w:r>
            <w:proofErr w:type="spellEnd"/>
            <w:r w:rsidRPr="00C35034">
              <w:rPr>
                <w:rFonts w:ascii="Calibri" w:eastAsia="Times New Roman" w:hAnsi="Calibri" w:cs="Calibri"/>
                <w:color w:val="000000" w:themeColor="text1"/>
                <w:lang w:eastAsia="en-GB"/>
              </w:rPr>
              <w:t>, 2008</w:t>
            </w:r>
            <w:r w:rsidRPr="000305CF">
              <w:rPr>
                <w:rFonts w:ascii="Calibri" w:eastAsia="Times New Roman" w:hAnsi="Calibri" w:cs="Calibri"/>
                <w:color w:val="000000" w:themeColor="text1"/>
                <w:vertAlign w:val="superscript"/>
                <w:lang w:eastAsia="en-GB"/>
              </w:rPr>
              <w:t>44</w:t>
            </w:r>
          </w:p>
        </w:tc>
        <w:tc>
          <w:tcPr>
            <w:tcW w:w="569" w:type="dxa"/>
            <w:shd w:val="clear" w:color="auto" w:fill="auto"/>
            <w:noWrap/>
            <w:vAlign w:val="center"/>
            <w:hideMark/>
          </w:tcPr>
          <w:p w14:paraId="5C42E92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0DF6482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3C3A6CE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8710CB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400F1A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0342E66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88E2F1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1B0B91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3B9288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6155A5D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DC7927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C4B31B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BBEA8F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vAlign w:val="center"/>
            <w:hideMark/>
          </w:tcPr>
          <w:p w14:paraId="6C6619F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64159C">
              <w:rPr>
                <w:color w:val="00B050"/>
                <w:sz w:val="44"/>
                <w:szCs w:val="44"/>
              </w:rPr>
              <w:t>+</w:t>
            </w:r>
          </w:p>
        </w:tc>
        <w:tc>
          <w:tcPr>
            <w:tcW w:w="2267" w:type="dxa"/>
            <w:shd w:val="clear" w:color="auto" w:fill="auto"/>
            <w:noWrap/>
            <w:vAlign w:val="center"/>
            <w:hideMark/>
          </w:tcPr>
          <w:p w14:paraId="23FF4F68"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1439C245" w14:textId="77777777" w:rsidTr="00661FEF">
        <w:trPr>
          <w:trHeight w:val="300"/>
          <w:jc w:val="center"/>
        </w:trPr>
        <w:tc>
          <w:tcPr>
            <w:tcW w:w="1413" w:type="dxa"/>
            <w:shd w:val="clear" w:color="auto" w:fill="auto"/>
            <w:noWrap/>
            <w:vAlign w:val="center"/>
            <w:hideMark/>
          </w:tcPr>
          <w:p w14:paraId="50E50776" w14:textId="589A7555"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lastRenderedPageBreak/>
              <w:t>Parcell</w:t>
            </w:r>
            <w:proofErr w:type="spellEnd"/>
            <w:r w:rsidRPr="00C35034">
              <w:rPr>
                <w:rFonts w:ascii="Calibri" w:eastAsia="Times New Roman" w:hAnsi="Calibri" w:cs="Calibri"/>
                <w:color w:val="000000" w:themeColor="text1"/>
                <w:lang w:eastAsia="en-GB"/>
              </w:rPr>
              <w:t>, 2014</w:t>
            </w:r>
            <w:r w:rsidRPr="000305CF">
              <w:rPr>
                <w:rFonts w:ascii="Calibri" w:eastAsia="Times New Roman" w:hAnsi="Calibri" w:cs="Calibri"/>
                <w:color w:val="000000" w:themeColor="text1"/>
                <w:vertAlign w:val="superscript"/>
                <w:lang w:eastAsia="en-GB"/>
              </w:rPr>
              <w:t>45</w:t>
            </w:r>
          </w:p>
        </w:tc>
        <w:tc>
          <w:tcPr>
            <w:tcW w:w="569" w:type="dxa"/>
            <w:shd w:val="clear" w:color="auto" w:fill="auto"/>
            <w:noWrap/>
            <w:vAlign w:val="center"/>
            <w:hideMark/>
          </w:tcPr>
          <w:p w14:paraId="7D5C107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4FF13DF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74E3DDC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4BF6D4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ED075A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E3DF28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98E696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76F7DE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B3CB6D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33F465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D7AA1E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4A2893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A75E7F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vAlign w:val="center"/>
            <w:hideMark/>
          </w:tcPr>
          <w:p w14:paraId="68505C9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64159C">
              <w:rPr>
                <w:color w:val="00B050"/>
                <w:sz w:val="44"/>
                <w:szCs w:val="44"/>
              </w:rPr>
              <w:t>++</w:t>
            </w:r>
          </w:p>
        </w:tc>
        <w:tc>
          <w:tcPr>
            <w:tcW w:w="2267" w:type="dxa"/>
            <w:shd w:val="clear" w:color="auto" w:fill="auto"/>
            <w:noWrap/>
            <w:vAlign w:val="center"/>
            <w:hideMark/>
          </w:tcPr>
          <w:p w14:paraId="6DFD3511"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19A9A249" w14:textId="77777777" w:rsidTr="00661FEF">
        <w:trPr>
          <w:trHeight w:val="300"/>
          <w:jc w:val="center"/>
        </w:trPr>
        <w:tc>
          <w:tcPr>
            <w:tcW w:w="1413" w:type="dxa"/>
            <w:shd w:val="clear" w:color="auto" w:fill="auto"/>
            <w:noWrap/>
            <w:vAlign w:val="center"/>
            <w:hideMark/>
          </w:tcPr>
          <w:p w14:paraId="06DE812D" w14:textId="0B814C8D"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t>Pasanen</w:t>
            </w:r>
            <w:proofErr w:type="spellEnd"/>
            <w:r w:rsidRPr="00C35034">
              <w:rPr>
                <w:rFonts w:ascii="Calibri" w:eastAsia="Times New Roman" w:hAnsi="Calibri" w:cs="Calibri"/>
                <w:color w:val="000000" w:themeColor="text1"/>
                <w:lang w:eastAsia="en-GB"/>
              </w:rPr>
              <w:t>, 2010</w:t>
            </w:r>
            <w:r w:rsidRPr="000305CF">
              <w:rPr>
                <w:rFonts w:ascii="Calibri" w:eastAsia="Times New Roman" w:hAnsi="Calibri" w:cs="Calibri"/>
                <w:color w:val="000000" w:themeColor="text1"/>
                <w:vertAlign w:val="superscript"/>
                <w:lang w:eastAsia="en-GB"/>
              </w:rPr>
              <w:t>46</w:t>
            </w:r>
          </w:p>
        </w:tc>
        <w:tc>
          <w:tcPr>
            <w:tcW w:w="569" w:type="dxa"/>
            <w:shd w:val="clear" w:color="auto" w:fill="auto"/>
            <w:noWrap/>
            <w:vAlign w:val="center"/>
            <w:hideMark/>
          </w:tcPr>
          <w:p w14:paraId="210E3FF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3AB99FE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7E39513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77EC959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A32FB0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20D5E2B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8663FE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5AF0D3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79BA21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28A650C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F74D47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00745E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21167A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70C1C54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2477CC">
              <w:rPr>
                <w:color w:val="00B050"/>
                <w:sz w:val="44"/>
                <w:szCs w:val="44"/>
              </w:rPr>
              <w:t>+</w:t>
            </w:r>
          </w:p>
        </w:tc>
        <w:tc>
          <w:tcPr>
            <w:tcW w:w="2267" w:type="dxa"/>
            <w:shd w:val="clear" w:color="auto" w:fill="auto"/>
            <w:noWrap/>
            <w:vAlign w:val="center"/>
            <w:hideMark/>
          </w:tcPr>
          <w:p w14:paraId="54BB5386"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270A2936" w14:textId="77777777" w:rsidTr="00661FEF">
        <w:trPr>
          <w:trHeight w:val="300"/>
          <w:jc w:val="center"/>
        </w:trPr>
        <w:tc>
          <w:tcPr>
            <w:tcW w:w="1413" w:type="dxa"/>
            <w:shd w:val="clear" w:color="auto" w:fill="auto"/>
            <w:noWrap/>
            <w:vAlign w:val="center"/>
          </w:tcPr>
          <w:p w14:paraId="1BC38065" w14:textId="2314B411"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Pa</w:t>
            </w:r>
            <w:r>
              <w:rPr>
                <w:rFonts w:ascii="Calibri" w:eastAsia="Times New Roman" w:hAnsi="Calibri" w:cs="Calibri"/>
                <w:color w:val="000000" w:themeColor="text1"/>
                <w:lang w:eastAsia="en-GB"/>
              </w:rPr>
              <w:t>tel</w:t>
            </w:r>
            <w:r w:rsidRPr="00C35034">
              <w:rPr>
                <w:rFonts w:ascii="Calibri" w:eastAsia="Times New Roman" w:hAnsi="Calibri" w:cs="Calibri"/>
                <w:color w:val="000000" w:themeColor="text1"/>
                <w:lang w:eastAsia="en-GB"/>
              </w:rPr>
              <w:t>, 2015</w:t>
            </w:r>
            <w:r w:rsidRPr="000305CF">
              <w:rPr>
                <w:rFonts w:ascii="Calibri" w:eastAsia="Times New Roman" w:hAnsi="Calibri" w:cs="Calibri"/>
                <w:color w:val="000000" w:themeColor="text1"/>
                <w:vertAlign w:val="superscript"/>
                <w:lang w:eastAsia="en-GB"/>
              </w:rPr>
              <w:t>47</w:t>
            </w:r>
          </w:p>
        </w:tc>
        <w:tc>
          <w:tcPr>
            <w:tcW w:w="569" w:type="dxa"/>
            <w:shd w:val="clear" w:color="auto" w:fill="auto"/>
            <w:noWrap/>
            <w:vAlign w:val="center"/>
          </w:tcPr>
          <w:p w14:paraId="36216D2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tcPr>
          <w:p w14:paraId="3B65F99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tcPr>
          <w:p w14:paraId="5224F01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6E1AB0B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10F93B1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tcPr>
          <w:p w14:paraId="445C8B3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2D56919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6D1CB71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01A971C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tcPr>
          <w:p w14:paraId="5C7FD45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2F02B62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161398B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08D773F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0000"/>
                <w:sz w:val="44"/>
                <w:szCs w:val="44"/>
                <w:lang w:eastAsia="en-GB"/>
              </w:rPr>
              <w:t>●</w:t>
            </w:r>
          </w:p>
        </w:tc>
        <w:tc>
          <w:tcPr>
            <w:tcW w:w="1276" w:type="dxa"/>
            <w:shd w:val="clear" w:color="auto" w:fill="auto"/>
            <w:noWrap/>
          </w:tcPr>
          <w:p w14:paraId="4C87798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2477CC">
              <w:rPr>
                <w:color w:val="00B050"/>
                <w:sz w:val="44"/>
                <w:szCs w:val="44"/>
              </w:rPr>
              <w:t>+</w:t>
            </w:r>
          </w:p>
        </w:tc>
        <w:tc>
          <w:tcPr>
            <w:tcW w:w="2267" w:type="dxa"/>
            <w:shd w:val="clear" w:color="auto" w:fill="auto"/>
            <w:noWrap/>
            <w:vAlign w:val="center"/>
          </w:tcPr>
          <w:p w14:paraId="044E2ADB"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2C672F10" w14:textId="77777777" w:rsidTr="00661FEF">
        <w:trPr>
          <w:trHeight w:val="300"/>
          <w:jc w:val="center"/>
        </w:trPr>
        <w:tc>
          <w:tcPr>
            <w:tcW w:w="1413" w:type="dxa"/>
            <w:shd w:val="clear" w:color="auto" w:fill="auto"/>
            <w:noWrap/>
            <w:vAlign w:val="center"/>
            <w:hideMark/>
          </w:tcPr>
          <w:p w14:paraId="4BDBD63B" w14:textId="03C7FB9F"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Patel, 2011</w:t>
            </w:r>
            <w:r w:rsidRPr="000305CF">
              <w:rPr>
                <w:rFonts w:ascii="Calibri" w:eastAsia="Times New Roman" w:hAnsi="Calibri" w:cs="Calibri"/>
                <w:color w:val="000000" w:themeColor="text1"/>
                <w:vertAlign w:val="superscript"/>
                <w:lang w:eastAsia="en-GB"/>
              </w:rPr>
              <w:t>4</w:t>
            </w:r>
            <w:r>
              <w:rPr>
                <w:rFonts w:ascii="Calibri" w:eastAsia="Times New Roman" w:hAnsi="Calibri" w:cs="Calibri"/>
                <w:color w:val="000000" w:themeColor="text1"/>
                <w:vertAlign w:val="superscript"/>
                <w:lang w:eastAsia="en-GB"/>
              </w:rPr>
              <w:t>8</w:t>
            </w:r>
          </w:p>
        </w:tc>
        <w:tc>
          <w:tcPr>
            <w:tcW w:w="569" w:type="dxa"/>
            <w:shd w:val="clear" w:color="auto" w:fill="auto"/>
            <w:noWrap/>
            <w:vAlign w:val="center"/>
            <w:hideMark/>
          </w:tcPr>
          <w:p w14:paraId="4BB6789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323C121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458DE34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6F54F11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8B2A29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6814C94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07AB91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F1C148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34B6E9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2FDE27B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8A66C5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398710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A33C37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1EDED4D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2477CC">
              <w:rPr>
                <w:color w:val="00B050"/>
                <w:sz w:val="44"/>
                <w:szCs w:val="44"/>
              </w:rPr>
              <w:t>+</w:t>
            </w:r>
          </w:p>
        </w:tc>
        <w:tc>
          <w:tcPr>
            <w:tcW w:w="2267" w:type="dxa"/>
            <w:shd w:val="clear" w:color="auto" w:fill="auto"/>
            <w:noWrap/>
            <w:vAlign w:val="center"/>
            <w:hideMark/>
          </w:tcPr>
          <w:p w14:paraId="65974A4A"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460F9A02" w14:textId="77777777" w:rsidTr="00661FEF">
        <w:trPr>
          <w:trHeight w:val="300"/>
          <w:jc w:val="center"/>
        </w:trPr>
        <w:tc>
          <w:tcPr>
            <w:tcW w:w="1413" w:type="dxa"/>
            <w:shd w:val="clear" w:color="auto" w:fill="auto"/>
            <w:noWrap/>
            <w:vAlign w:val="center"/>
            <w:hideMark/>
          </w:tcPr>
          <w:p w14:paraId="0D853249" w14:textId="783FEBBA"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Patel, 2014</w:t>
            </w:r>
            <w:r w:rsidRPr="000305CF">
              <w:rPr>
                <w:rFonts w:ascii="Calibri" w:eastAsia="Times New Roman" w:hAnsi="Calibri" w:cs="Calibri"/>
                <w:color w:val="000000" w:themeColor="text1"/>
                <w:vertAlign w:val="superscript"/>
                <w:lang w:eastAsia="en-GB"/>
              </w:rPr>
              <w:t>4</w:t>
            </w:r>
            <w:r>
              <w:rPr>
                <w:rFonts w:ascii="Calibri" w:eastAsia="Times New Roman" w:hAnsi="Calibri" w:cs="Calibri"/>
                <w:color w:val="000000" w:themeColor="text1"/>
                <w:vertAlign w:val="superscript"/>
                <w:lang w:eastAsia="en-GB"/>
              </w:rPr>
              <w:t>9</w:t>
            </w:r>
          </w:p>
        </w:tc>
        <w:tc>
          <w:tcPr>
            <w:tcW w:w="569" w:type="dxa"/>
            <w:shd w:val="clear" w:color="auto" w:fill="auto"/>
            <w:noWrap/>
            <w:vAlign w:val="center"/>
            <w:hideMark/>
          </w:tcPr>
          <w:p w14:paraId="49E6DA3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384E0C3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2537F94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6F628AA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26D360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22BE87F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2736F1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178B29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E676B4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508A496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42F7F8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D3C99A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8DFE20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6FEE12A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2477CC">
              <w:rPr>
                <w:color w:val="00B050"/>
                <w:sz w:val="44"/>
                <w:szCs w:val="44"/>
              </w:rPr>
              <w:t>+</w:t>
            </w:r>
          </w:p>
        </w:tc>
        <w:tc>
          <w:tcPr>
            <w:tcW w:w="2267" w:type="dxa"/>
            <w:shd w:val="clear" w:color="auto" w:fill="auto"/>
            <w:noWrap/>
            <w:vAlign w:val="center"/>
            <w:hideMark/>
          </w:tcPr>
          <w:p w14:paraId="1B4DBBA0"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268CE1CC" w14:textId="77777777" w:rsidTr="00661FEF">
        <w:trPr>
          <w:trHeight w:val="300"/>
          <w:jc w:val="center"/>
        </w:trPr>
        <w:tc>
          <w:tcPr>
            <w:tcW w:w="1413" w:type="dxa"/>
            <w:shd w:val="clear" w:color="auto" w:fill="auto"/>
            <w:noWrap/>
            <w:vAlign w:val="center"/>
            <w:hideMark/>
          </w:tcPr>
          <w:p w14:paraId="5F9410C5" w14:textId="397762B5"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t>Paule</w:t>
            </w:r>
            <w:proofErr w:type="spellEnd"/>
            <w:r w:rsidRPr="00C35034">
              <w:rPr>
                <w:rFonts w:ascii="Calibri" w:eastAsia="Times New Roman" w:hAnsi="Calibri" w:cs="Calibri"/>
                <w:color w:val="000000" w:themeColor="text1"/>
                <w:lang w:eastAsia="en-GB"/>
              </w:rPr>
              <w:t>, 2007</w:t>
            </w:r>
            <w:r w:rsidRPr="000305CF">
              <w:rPr>
                <w:rFonts w:ascii="Calibri" w:eastAsia="Times New Roman" w:hAnsi="Calibri" w:cs="Calibri"/>
                <w:color w:val="000000" w:themeColor="text1"/>
                <w:vertAlign w:val="superscript"/>
                <w:lang w:eastAsia="en-GB"/>
              </w:rPr>
              <w:t>50</w:t>
            </w:r>
          </w:p>
        </w:tc>
        <w:tc>
          <w:tcPr>
            <w:tcW w:w="569" w:type="dxa"/>
            <w:shd w:val="clear" w:color="auto" w:fill="auto"/>
            <w:noWrap/>
            <w:vAlign w:val="center"/>
            <w:hideMark/>
          </w:tcPr>
          <w:p w14:paraId="4E5451C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13D2DF1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1BC5695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F6735B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58400F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24262E7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7D2700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F21086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14CFA7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0130876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DC7902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BF0FDD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746128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364138C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2477CC">
              <w:rPr>
                <w:color w:val="00B050"/>
                <w:sz w:val="44"/>
                <w:szCs w:val="44"/>
              </w:rPr>
              <w:t>+</w:t>
            </w:r>
          </w:p>
        </w:tc>
        <w:tc>
          <w:tcPr>
            <w:tcW w:w="2267" w:type="dxa"/>
            <w:shd w:val="clear" w:color="auto" w:fill="auto"/>
            <w:noWrap/>
            <w:vAlign w:val="center"/>
            <w:hideMark/>
          </w:tcPr>
          <w:p w14:paraId="7F2B260B"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3C60287E" w14:textId="77777777" w:rsidTr="00661FEF">
        <w:trPr>
          <w:trHeight w:val="300"/>
          <w:jc w:val="center"/>
        </w:trPr>
        <w:tc>
          <w:tcPr>
            <w:tcW w:w="1413" w:type="dxa"/>
            <w:shd w:val="clear" w:color="auto" w:fill="auto"/>
            <w:noWrap/>
            <w:vAlign w:val="center"/>
            <w:hideMark/>
          </w:tcPr>
          <w:p w14:paraId="05BF0703" w14:textId="1F3C2E15"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Peterson, 2010</w:t>
            </w:r>
            <w:r w:rsidRPr="003419DE">
              <w:rPr>
                <w:rFonts w:ascii="Calibri" w:eastAsia="Times New Roman" w:hAnsi="Calibri" w:cs="Calibri"/>
                <w:color w:val="000000" w:themeColor="text1"/>
                <w:vertAlign w:val="superscript"/>
                <w:lang w:eastAsia="en-GB"/>
              </w:rPr>
              <w:t>51</w:t>
            </w:r>
          </w:p>
        </w:tc>
        <w:tc>
          <w:tcPr>
            <w:tcW w:w="569" w:type="dxa"/>
            <w:shd w:val="clear" w:color="auto" w:fill="auto"/>
            <w:noWrap/>
            <w:vAlign w:val="center"/>
            <w:hideMark/>
          </w:tcPr>
          <w:p w14:paraId="0C7C9E8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23DABA3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1925F47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02167E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C9CED5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2B4A720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204882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2E8EAD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C85C7F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53553FB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87A72C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C9101B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1FBE51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779120E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2477CC">
              <w:rPr>
                <w:color w:val="00B050"/>
                <w:sz w:val="44"/>
                <w:szCs w:val="44"/>
              </w:rPr>
              <w:t>+</w:t>
            </w:r>
          </w:p>
        </w:tc>
        <w:tc>
          <w:tcPr>
            <w:tcW w:w="2267" w:type="dxa"/>
            <w:shd w:val="clear" w:color="auto" w:fill="auto"/>
            <w:noWrap/>
            <w:vAlign w:val="center"/>
            <w:hideMark/>
          </w:tcPr>
          <w:p w14:paraId="15A87E43"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3906A448" w14:textId="77777777" w:rsidTr="00661FEF">
        <w:trPr>
          <w:trHeight w:val="300"/>
          <w:jc w:val="center"/>
        </w:trPr>
        <w:tc>
          <w:tcPr>
            <w:tcW w:w="1413" w:type="dxa"/>
            <w:shd w:val="clear" w:color="auto" w:fill="auto"/>
            <w:noWrap/>
            <w:vAlign w:val="center"/>
            <w:hideMark/>
          </w:tcPr>
          <w:p w14:paraId="4FFE41D0" w14:textId="1270364C"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t>Podzorski</w:t>
            </w:r>
            <w:proofErr w:type="spellEnd"/>
            <w:r w:rsidRPr="00C35034">
              <w:rPr>
                <w:rFonts w:ascii="Calibri" w:eastAsia="Times New Roman" w:hAnsi="Calibri" w:cs="Calibri"/>
                <w:color w:val="000000" w:themeColor="text1"/>
                <w:lang w:eastAsia="en-GB"/>
              </w:rPr>
              <w:t>, 2008</w:t>
            </w:r>
            <w:r w:rsidRPr="003419DE">
              <w:rPr>
                <w:rFonts w:ascii="Calibri" w:eastAsia="Times New Roman" w:hAnsi="Calibri" w:cs="Calibri"/>
                <w:color w:val="000000" w:themeColor="text1"/>
                <w:vertAlign w:val="superscript"/>
                <w:lang w:eastAsia="en-GB"/>
              </w:rPr>
              <w:t>52</w:t>
            </w:r>
          </w:p>
        </w:tc>
        <w:tc>
          <w:tcPr>
            <w:tcW w:w="569" w:type="dxa"/>
            <w:shd w:val="clear" w:color="auto" w:fill="auto"/>
            <w:noWrap/>
            <w:vAlign w:val="center"/>
            <w:hideMark/>
          </w:tcPr>
          <w:p w14:paraId="682FB2C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08EB9EC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5236B0C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17297C0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2D87939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45362ED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AB0F62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1DF370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B4E64E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3982B51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669E76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7E04A0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2845A3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1276" w:type="dxa"/>
            <w:shd w:val="clear" w:color="auto" w:fill="auto"/>
            <w:noWrap/>
            <w:hideMark/>
          </w:tcPr>
          <w:p w14:paraId="6A86A76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2477CC">
              <w:rPr>
                <w:color w:val="00B050"/>
                <w:sz w:val="44"/>
                <w:szCs w:val="44"/>
              </w:rPr>
              <w:t>+</w:t>
            </w:r>
          </w:p>
        </w:tc>
        <w:tc>
          <w:tcPr>
            <w:tcW w:w="2267" w:type="dxa"/>
            <w:shd w:val="clear" w:color="auto" w:fill="auto"/>
            <w:noWrap/>
            <w:vAlign w:val="center"/>
            <w:hideMark/>
          </w:tcPr>
          <w:p w14:paraId="4AD0308B"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2D59AE85" w14:textId="77777777" w:rsidTr="00661FEF">
        <w:trPr>
          <w:trHeight w:val="300"/>
          <w:jc w:val="center"/>
        </w:trPr>
        <w:tc>
          <w:tcPr>
            <w:tcW w:w="1413" w:type="dxa"/>
            <w:shd w:val="clear" w:color="auto" w:fill="auto"/>
            <w:noWrap/>
            <w:vAlign w:val="center"/>
            <w:hideMark/>
          </w:tcPr>
          <w:p w14:paraId="673C51AD" w14:textId="6644BFA4"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Roisin, 2012</w:t>
            </w:r>
            <w:r w:rsidRPr="00877CFB">
              <w:rPr>
                <w:rFonts w:ascii="Calibri" w:eastAsia="Times New Roman" w:hAnsi="Calibri" w:cs="Calibri"/>
                <w:color w:val="000000" w:themeColor="text1"/>
                <w:vertAlign w:val="superscript"/>
                <w:lang w:eastAsia="en-GB"/>
              </w:rPr>
              <w:t>53</w:t>
            </w:r>
          </w:p>
        </w:tc>
        <w:tc>
          <w:tcPr>
            <w:tcW w:w="569" w:type="dxa"/>
            <w:shd w:val="clear" w:color="auto" w:fill="auto"/>
            <w:noWrap/>
            <w:vAlign w:val="center"/>
            <w:hideMark/>
          </w:tcPr>
          <w:p w14:paraId="101653E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439DC10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1601EF0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33C753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16A120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7D4370B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F47D6D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20A2FD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BDAA30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0DADEFE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4DA5EF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879297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B38222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0000"/>
                <w:sz w:val="44"/>
                <w:szCs w:val="44"/>
                <w:lang w:eastAsia="en-GB"/>
              </w:rPr>
              <w:t>●</w:t>
            </w:r>
          </w:p>
        </w:tc>
        <w:tc>
          <w:tcPr>
            <w:tcW w:w="1276" w:type="dxa"/>
            <w:shd w:val="clear" w:color="auto" w:fill="auto"/>
            <w:noWrap/>
            <w:hideMark/>
          </w:tcPr>
          <w:p w14:paraId="43840CC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BA6B53">
              <w:rPr>
                <w:color w:val="00B050"/>
                <w:sz w:val="44"/>
                <w:szCs w:val="44"/>
              </w:rPr>
              <w:t>+</w:t>
            </w:r>
          </w:p>
        </w:tc>
        <w:tc>
          <w:tcPr>
            <w:tcW w:w="2267" w:type="dxa"/>
            <w:shd w:val="clear" w:color="auto" w:fill="auto"/>
            <w:noWrap/>
            <w:vAlign w:val="center"/>
            <w:hideMark/>
          </w:tcPr>
          <w:p w14:paraId="3BEB5F33"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27A1A487" w14:textId="77777777" w:rsidTr="00661FEF">
        <w:trPr>
          <w:trHeight w:val="300"/>
          <w:jc w:val="center"/>
        </w:trPr>
        <w:tc>
          <w:tcPr>
            <w:tcW w:w="1413" w:type="dxa"/>
            <w:shd w:val="clear" w:color="auto" w:fill="auto"/>
            <w:noWrap/>
            <w:vAlign w:val="center"/>
            <w:hideMark/>
          </w:tcPr>
          <w:p w14:paraId="6488FFE0" w14:textId="1EDA52EA"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Sarda, 2009</w:t>
            </w:r>
            <w:r w:rsidRPr="003419DE">
              <w:rPr>
                <w:rFonts w:ascii="Calibri" w:eastAsia="Times New Roman" w:hAnsi="Calibri" w:cs="Calibri"/>
                <w:color w:val="000000" w:themeColor="text1"/>
                <w:vertAlign w:val="superscript"/>
                <w:lang w:eastAsia="en-GB"/>
              </w:rPr>
              <w:t>54</w:t>
            </w:r>
          </w:p>
        </w:tc>
        <w:tc>
          <w:tcPr>
            <w:tcW w:w="569" w:type="dxa"/>
            <w:shd w:val="clear" w:color="auto" w:fill="auto"/>
            <w:noWrap/>
            <w:vAlign w:val="center"/>
            <w:hideMark/>
          </w:tcPr>
          <w:p w14:paraId="76CD333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393325C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7A3CA70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3E13ED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334A30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455F5D7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690BBD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983611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0300FD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3EDB665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1F2184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F99711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C948CB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69E862D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BA6B53">
              <w:rPr>
                <w:color w:val="00B050"/>
                <w:sz w:val="44"/>
                <w:szCs w:val="44"/>
              </w:rPr>
              <w:t>+</w:t>
            </w:r>
          </w:p>
        </w:tc>
        <w:tc>
          <w:tcPr>
            <w:tcW w:w="2267" w:type="dxa"/>
            <w:shd w:val="clear" w:color="auto" w:fill="auto"/>
            <w:noWrap/>
            <w:vAlign w:val="center"/>
            <w:hideMark/>
          </w:tcPr>
          <w:p w14:paraId="13258C48"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2188CA90" w14:textId="77777777" w:rsidTr="00661FEF">
        <w:trPr>
          <w:trHeight w:val="300"/>
          <w:jc w:val="center"/>
        </w:trPr>
        <w:tc>
          <w:tcPr>
            <w:tcW w:w="1413" w:type="dxa"/>
            <w:shd w:val="clear" w:color="auto" w:fill="auto"/>
            <w:noWrap/>
            <w:vAlign w:val="center"/>
            <w:hideMark/>
          </w:tcPr>
          <w:p w14:paraId="7F31A668" w14:textId="777467C1"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t>Schuenck</w:t>
            </w:r>
            <w:proofErr w:type="spellEnd"/>
            <w:r w:rsidRPr="00C35034">
              <w:rPr>
                <w:rFonts w:ascii="Calibri" w:eastAsia="Times New Roman" w:hAnsi="Calibri" w:cs="Calibri"/>
                <w:color w:val="000000" w:themeColor="text1"/>
                <w:lang w:eastAsia="en-GB"/>
              </w:rPr>
              <w:t>, 2006</w:t>
            </w:r>
            <w:r w:rsidRPr="003419DE">
              <w:rPr>
                <w:rFonts w:ascii="Calibri" w:eastAsia="Times New Roman" w:hAnsi="Calibri" w:cs="Calibri"/>
                <w:color w:val="000000" w:themeColor="text1"/>
                <w:vertAlign w:val="superscript"/>
                <w:lang w:eastAsia="en-GB"/>
              </w:rPr>
              <w:t>55</w:t>
            </w:r>
          </w:p>
        </w:tc>
        <w:tc>
          <w:tcPr>
            <w:tcW w:w="569" w:type="dxa"/>
            <w:shd w:val="clear" w:color="auto" w:fill="auto"/>
            <w:noWrap/>
            <w:vAlign w:val="center"/>
            <w:hideMark/>
          </w:tcPr>
          <w:p w14:paraId="2EC9DC0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110B5A0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7B88A13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439CC3E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014F69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6F45187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8C8286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1C3DB6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1C4D74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4783CF5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6B5B21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37EF24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8207AC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71133C5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BA6B53">
              <w:rPr>
                <w:color w:val="00B050"/>
                <w:sz w:val="44"/>
                <w:szCs w:val="44"/>
              </w:rPr>
              <w:t>+</w:t>
            </w:r>
          </w:p>
        </w:tc>
        <w:tc>
          <w:tcPr>
            <w:tcW w:w="2267" w:type="dxa"/>
            <w:shd w:val="clear" w:color="auto" w:fill="auto"/>
            <w:noWrap/>
            <w:vAlign w:val="center"/>
            <w:hideMark/>
          </w:tcPr>
          <w:p w14:paraId="09FE04B0"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39797B6D" w14:textId="77777777" w:rsidTr="00661FEF">
        <w:trPr>
          <w:trHeight w:val="300"/>
          <w:jc w:val="center"/>
        </w:trPr>
        <w:tc>
          <w:tcPr>
            <w:tcW w:w="1413" w:type="dxa"/>
            <w:shd w:val="clear" w:color="auto" w:fill="auto"/>
            <w:noWrap/>
            <w:vAlign w:val="center"/>
            <w:hideMark/>
          </w:tcPr>
          <w:p w14:paraId="17CFBAE0" w14:textId="48207141"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Schulz, 2009</w:t>
            </w:r>
            <w:r w:rsidRPr="003419DE">
              <w:rPr>
                <w:rFonts w:ascii="Calibri" w:eastAsia="Times New Roman" w:hAnsi="Calibri" w:cs="Calibri"/>
                <w:color w:val="000000" w:themeColor="text1"/>
                <w:vertAlign w:val="superscript"/>
                <w:lang w:eastAsia="en-GB"/>
              </w:rPr>
              <w:t>5</w:t>
            </w:r>
            <w:r>
              <w:rPr>
                <w:rFonts w:ascii="Calibri" w:eastAsia="Times New Roman" w:hAnsi="Calibri" w:cs="Calibri"/>
                <w:color w:val="000000" w:themeColor="text1"/>
                <w:vertAlign w:val="superscript"/>
                <w:lang w:eastAsia="en-GB"/>
              </w:rPr>
              <w:t>6</w:t>
            </w:r>
          </w:p>
        </w:tc>
        <w:tc>
          <w:tcPr>
            <w:tcW w:w="569" w:type="dxa"/>
            <w:shd w:val="clear" w:color="auto" w:fill="auto"/>
            <w:noWrap/>
            <w:vAlign w:val="center"/>
            <w:hideMark/>
          </w:tcPr>
          <w:p w14:paraId="1740DE9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2EA74D8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6356CAC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3AE02B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5AC13A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057BE03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C54737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EDDA65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84448C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5EA8D1F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D8B91C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E6436B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594DA6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5A8AC6C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BA6B53">
              <w:rPr>
                <w:color w:val="00B050"/>
                <w:sz w:val="44"/>
                <w:szCs w:val="44"/>
              </w:rPr>
              <w:t>+</w:t>
            </w:r>
          </w:p>
        </w:tc>
        <w:tc>
          <w:tcPr>
            <w:tcW w:w="2267" w:type="dxa"/>
            <w:shd w:val="clear" w:color="auto" w:fill="auto"/>
            <w:noWrap/>
            <w:vAlign w:val="center"/>
            <w:hideMark/>
          </w:tcPr>
          <w:p w14:paraId="18F7BC32"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421DE316" w14:textId="77777777" w:rsidTr="00661FEF">
        <w:trPr>
          <w:trHeight w:val="300"/>
          <w:jc w:val="center"/>
        </w:trPr>
        <w:tc>
          <w:tcPr>
            <w:tcW w:w="1413" w:type="dxa"/>
            <w:shd w:val="clear" w:color="auto" w:fill="auto"/>
            <w:noWrap/>
            <w:vAlign w:val="center"/>
            <w:hideMark/>
          </w:tcPr>
          <w:p w14:paraId="0480D5C0" w14:textId="38C6EA90"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Seki, 2015</w:t>
            </w:r>
            <w:r w:rsidRPr="003419DE">
              <w:rPr>
                <w:rFonts w:ascii="Calibri" w:eastAsia="Times New Roman" w:hAnsi="Calibri" w:cs="Calibri"/>
                <w:color w:val="000000" w:themeColor="text1"/>
                <w:vertAlign w:val="superscript"/>
                <w:lang w:eastAsia="en-GB"/>
              </w:rPr>
              <w:t>57</w:t>
            </w:r>
          </w:p>
        </w:tc>
        <w:tc>
          <w:tcPr>
            <w:tcW w:w="569" w:type="dxa"/>
            <w:shd w:val="clear" w:color="auto" w:fill="auto"/>
            <w:noWrap/>
            <w:vAlign w:val="center"/>
            <w:hideMark/>
          </w:tcPr>
          <w:p w14:paraId="5D94CF5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30E3E77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3234BC4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C27615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DCDD18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5BECAF4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20CA19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99FE82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69B341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6B2AD24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4D1481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BC7FFB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2A9C30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55ABE28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BA6B53">
              <w:rPr>
                <w:color w:val="00B050"/>
                <w:sz w:val="44"/>
                <w:szCs w:val="44"/>
              </w:rPr>
              <w:t>+</w:t>
            </w:r>
          </w:p>
        </w:tc>
        <w:tc>
          <w:tcPr>
            <w:tcW w:w="2267" w:type="dxa"/>
            <w:shd w:val="clear" w:color="auto" w:fill="auto"/>
            <w:noWrap/>
            <w:vAlign w:val="center"/>
            <w:hideMark/>
          </w:tcPr>
          <w:p w14:paraId="3E1EEA21"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1F7524EF" w14:textId="77777777" w:rsidTr="00661FEF">
        <w:trPr>
          <w:trHeight w:val="300"/>
          <w:jc w:val="center"/>
        </w:trPr>
        <w:tc>
          <w:tcPr>
            <w:tcW w:w="1413" w:type="dxa"/>
            <w:shd w:val="clear" w:color="auto" w:fill="auto"/>
            <w:noWrap/>
            <w:vAlign w:val="center"/>
            <w:hideMark/>
          </w:tcPr>
          <w:p w14:paraId="344A1C14" w14:textId="02C29470"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Smith, 2010</w:t>
            </w:r>
            <w:r w:rsidRPr="003419DE">
              <w:rPr>
                <w:rFonts w:ascii="Calibri" w:eastAsia="Times New Roman" w:hAnsi="Calibri" w:cs="Calibri"/>
                <w:color w:val="000000" w:themeColor="text1"/>
                <w:vertAlign w:val="superscript"/>
                <w:lang w:eastAsia="en-GB"/>
              </w:rPr>
              <w:t>58</w:t>
            </w:r>
          </w:p>
        </w:tc>
        <w:tc>
          <w:tcPr>
            <w:tcW w:w="569" w:type="dxa"/>
            <w:shd w:val="clear" w:color="auto" w:fill="auto"/>
            <w:noWrap/>
            <w:vAlign w:val="center"/>
            <w:hideMark/>
          </w:tcPr>
          <w:p w14:paraId="1A24026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727D332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481F9A0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F6425E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00EED5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17B3844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CE5C28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56473C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9B9B49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5451D9E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3212C9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AB957A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363981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vAlign w:val="center"/>
            <w:hideMark/>
          </w:tcPr>
          <w:p w14:paraId="1ECEE46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64159C">
              <w:rPr>
                <w:color w:val="00B050"/>
                <w:sz w:val="44"/>
                <w:szCs w:val="44"/>
              </w:rPr>
              <w:t>+</w:t>
            </w:r>
          </w:p>
        </w:tc>
        <w:tc>
          <w:tcPr>
            <w:tcW w:w="2267" w:type="dxa"/>
            <w:shd w:val="clear" w:color="auto" w:fill="auto"/>
            <w:noWrap/>
            <w:vAlign w:val="center"/>
            <w:hideMark/>
          </w:tcPr>
          <w:p w14:paraId="021D1DC9"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1E84483A" w14:textId="77777777" w:rsidTr="00661FEF">
        <w:trPr>
          <w:trHeight w:val="300"/>
          <w:jc w:val="center"/>
        </w:trPr>
        <w:tc>
          <w:tcPr>
            <w:tcW w:w="1413" w:type="dxa"/>
            <w:shd w:val="clear" w:color="auto" w:fill="auto"/>
            <w:noWrap/>
            <w:vAlign w:val="center"/>
            <w:hideMark/>
          </w:tcPr>
          <w:p w14:paraId="6C16A64F" w14:textId="0030CA5F"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Snyder, 2010</w:t>
            </w:r>
            <w:r w:rsidRPr="003419DE">
              <w:rPr>
                <w:rFonts w:ascii="Calibri" w:eastAsia="Times New Roman" w:hAnsi="Calibri" w:cs="Calibri"/>
                <w:color w:val="000000" w:themeColor="text1"/>
                <w:vertAlign w:val="superscript"/>
                <w:lang w:eastAsia="en-GB"/>
              </w:rPr>
              <w:t>59</w:t>
            </w:r>
          </w:p>
        </w:tc>
        <w:tc>
          <w:tcPr>
            <w:tcW w:w="569" w:type="dxa"/>
            <w:shd w:val="clear" w:color="auto" w:fill="auto"/>
            <w:noWrap/>
            <w:vAlign w:val="center"/>
            <w:hideMark/>
          </w:tcPr>
          <w:p w14:paraId="3BF71B7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11E553F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25D2D2E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3F15C7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D74AFF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0090AC0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924025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57A011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487E97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5D13DFC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E7CD0E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567E2B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D70B54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57E682B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EB304D">
              <w:rPr>
                <w:color w:val="00B050"/>
                <w:sz w:val="44"/>
                <w:szCs w:val="44"/>
              </w:rPr>
              <w:t>+</w:t>
            </w:r>
          </w:p>
        </w:tc>
        <w:tc>
          <w:tcPr>
            <w:tcW w:w="2267" w:type="dxa"/>
            <w:shd w:val="clear" w:color="auto" w:fill="auto"/>
            <w:noWrap/>
            <w:vAlign w:val="center"/>
            <w:hideMark/>
          </w:tcPr>
          <w:p w14:paraId="413162DF"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37303176" w14:textId="77777777" w:rsidTr="00661FEF">
        <w:trPr>
          <w:trHeight w:val="300"/>
          <w:jc w:val="center"/>
        </w:trPr>
        <w:tc>
          <w:tcPr>
            <w:tcW w:w="1413" w:type="dxa"/>
            <w:shd w:val="clear" w:color="auto" w:fill="auto"/>
            <w:noWrap/>
            <w:vAlign w:val="center"/>
            <w:hideMark/>
          </w:tcPr>
          <w:p w14:paraId="53D3AD83" w14:textId="148DF7C3"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lastRenderedPageBreak/>
              <w:t>Svent-Kucina</w:t>
            </w:r>
            <w:proofErr w:type="spellEnd"/>
            <w:r w:rsidRPr="00C35034">
              <w:rPr>
                <w:rFonts w:ascii="Calibri" w:eastAsia="Times New Roman" w:hAnsi="Calibri" w:cs="Calibri"/>
                <w:color w:val="000000" w:themeColor="text1"/>
                <w:lang w:eastAsia="en-GB"/>
              </w:rPr>
              <w:t>, 2009</w:t>
            </w:r>
            <w:r w:rsidRPr="003419DE">
              <w:rPr>
                <w:rFonts w:ascii="Calibri" w:eastAsia="Times New Roman" w:hAnsi="Calibri" w:cs="Calibri"/>
                <w:color w:val="000000" w:themeColor="text1"/>
                <w:vertAlign w:val="superscript"/>
                <w:lang w:eastAsia="en-GB"/>
              </w:rPr>
              <w:t>60</w:t>
            </w:r>
          </w:p>
        </w:tc>
        <w:tc>
          <w:tcPr>
            <w:tcW w:w="569" w:type="dxa"/>
            <w:shd w:val="clear" w:color="auto" w:fill="auto"/>
            <w:noWrap/>
            <w:vAlign w:val="center"/>
            <w:hideMark/>
          </w:tcPr>
          <w:p w14:paraId="7AB46FA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772B42A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51AA33A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98B6B4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4A02B3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4FA67FF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18846A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40A59C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C23894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3A563C0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94A1DE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B6A11B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F3586E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0385DA7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EB304D">
              <w:rPr>
                <w:color w:val="00B050"/>
                <w:sz w:val="44"/>
                <w:szCs w:val="44"/>
              </w:rPr>
              <w:t>+</w:t>
            </w:r>
          </w:p>
        </w:tc>
        <w:tc>
          <w:tcPr>
            <w:tcW w:w="2267" w:type="dxa"/>
            <w:shd w:val="clear" w:color="auto" w:fill="auto"/>
            <w:noWrap/>
            <w:vAlign w:val="center"/>
            <w:hideMark/>
          </w:tcPr>
          <w:p w14:paraId="411B9D37"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3229FFB8" w14:textId="77777777" w:rsidTr="00661FEF">
        <w:trPr>
          <w:trHeight w:val="300"/>
          <w:jc w:val="center"/>
        </w:trPr>
        <w:tc>
          <w:tcPr>
            <w:tcW w:w="1413" w:type="dxa"/>
            <w:shd w:val="clear" w:color="auto" w:fill="auto"/>
            <w:noWrap/>
            <w:vAlign w:val="center"/>
            <w:hideMark/>
          </w:tcPr>
          <w:p w14:paraId="4EE65E19" w14:textId="6C975DF2"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Taguchi, 2012</w:t>
            </w:r>
            <w:r w:rsidRPr="003419DE">
              <w:rPr>
                <w:rFonts w:ascii="Calibri" w:eastAsia="Times New Roman" w:hAnsi="Calibri" w:cs="Calibri"/>
                <w:color w:val="000000" w:themeColor="text1"/>
                <w:vertAlign w:val="superscript"/>
                <w:lang w:eastAsia="en-GB"/>
              </w:rPr>
              <w:t>61</w:t>
            </w:r>
          </w:p>
        </w:tc>
        <w:tc>
          <w:tcPr>
            <w:tcW w:w="569" w:type="dxa"/>
            <w:shd w:val="clear" w:color="auto" w:fill="auto"/>
            <w:noWrap/>
            <w:vAlign w:val="center"/>
            <w:hideMark/>
          </w:tcPr>
          <w:p w14:paraId="76B4C3F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0FCDCCB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653466E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65D33A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093E8F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255DD86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C448F0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D2F2F8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63EDB7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1475DEB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8ECCED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FC8043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755AFD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6D4744B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EB304D">
              <w:rPr>
                <w:color w:val="00B050"/>
                <w:sz w:val="44"/>
                <w:szCs w:val="44"/>
              </w:rPr>
              <w:t>+</w:t>
            </w:r>
          </w:p>
        </w:tc>
        <w:tc>
          <w:tcPr>
            <w:tcW w:w="2267" w:type="dxa"/>
            <w:shd w:val="clear" w:color="auto" w:fill="auto"/>
            <w:noWrap/>
            <w:vAlign w:val="center"/>
            <w:hideMark/>
          </w:tcPr>
          <w:p w14:paraId="6224CFA3"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505D2C1B" w14:textId="77777777" w:rsidTr="00661FEF">
        <w:trPr>
          <w:trHeight w:val="300"/>
          <w:jc w:val="center"/>
        </w:trPr>
        <w:tc>
          <w:tcPr>
            <w:tcW w:w="1413" w:type="dxa"/>
            <w:shd w:val="clear" w:color="auto" w:fill="auto"/>
            <w:noWrap/>
            <w:vAlign w:val="center"/>
          </w:tcPr>
          <w:p w14:paraId="4A717E3E" w14:textId="501A3AB6" w:rsidR="00661FEF" w:rsidRPr="00C35034" w:rsidRDefault="00661FEF" w:rsidP="00012495">
            <w:pPr>
              <w:spacing w:after="0" w:line="240" w:lineRule="auto"/>
              <w:rPr>
                <w:rFonts w:ascii="Calibri" w:eastAsia="Times New Roman" w:hAnsi="Calibri" w:cs="Calibri"/>
                <w:color w:val="000000" w:themeColor="text1"/>
                <w:lang w:eastAsia="en-GB"/>
              </w:rPr>
            </w:pPr>
            <w:r>
              <w:rPr>
                <w:rFonts w:ascii="Calibri" w:eastAsia="Times New Roman" w:hAnsi="Calibri" w:cs="Calibri"/>
                <w:color w:val="000000" w:themeColor="text1"/>
                <w:lang w:eastAsia="en-GB"/>
              </w:rPr>
              <w:t>Wassenberg, 2010</w:t>
            </w:r>
            <w:r w:rsidRPr="003419DE">
              <w:rPr>
                <w:rFonts w:ascii="Calibri" w:eastAsia="Times New Roman" w:hAnsi="Calibri" w:cs="Calibri"/>
                <w:color w:val="000000" w:themeColor="text1"/>
                <w:vertAlign w:val="superscript"/>
                <w:lang w:eastAsia="en-GB"/>
              </w:rPr>
              <w:t>62</w:t>
            </w:r>
          </w:p>
        </w:tc>
        <w:tc>
          <w:tcPr>
            <w:tcW w:w="569" w:type="dxa"/>
            <w:shd w:val="clear" w:color="auto" w:fill="auto"/>
            <w:noWrap/>
            <w:vAlign w:val="center"/>
          </w:tcPr>
          <w:p w14:paraId="7F04EA5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tcPr>
          <w:p w14:paraId="7A9FC37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tcPr>
          <w:p w14:paraId="5E1A390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tcPr>
          <w:p w14:paraId="2F0B373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5C52C34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tcPr>
          <w:p w14:paraId="6E1A436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00987A4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7497773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71C5642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tcPr>
          <w:p w14:paraId="3C9F21A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3FD9D6A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230CDB9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3F50698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tcPr>
          <w:p w14:paraId="0AEC17D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EB304D">
              <w:rPr>
                <w:color w:val="00B050"/>
                <w:sz w:val="44"/>
                <w:szCs w:val="44"/>
              </w:rPr>
              <w:t>+</w:t>
            </w:r>
          </w:p>
        </w:tc>
        <w:tc>
          <w:tcPr>
            <w:tcW w:w="2267" w:type="dxa"/>
            <w:shd w:val="clear" w:color="auto" w:fill="auto"/>
            <w:noWrap/>
            <w:vAlign w:val="center"/>
          </w:tcPr>
          <w:p w14:paraId="1E5B3965"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Pr>
                <w:rFonts w:ascii="Calibri" w:eastAsia="Times New Roman" w:hAnsi="Calibri" w:cs="Calibri"/>
                <w:color w:val="000000" w:themeColor="text1"/>
                <w:lang w:eastAsia="en-GB"/>
              </w:rPr>
              <w:t xml:space="preserve">Directly applicable </w:t>
            </w:r>
          </w:p>
        </w:tc>
      </w:tr>
      <w:tr w:rsidR="00661FEF" w:rsidRPr="00C35034" w14:paraId="5DD1EC01" w14:textId="77777777" w:rsidTr="00661FEF">
        <w:trPr>
          <w:trHeight w:val="300"/>
          <w:jc w:val="center"/>
        </w:trPr>
        <w:tc>
          <w:tcPr>
            <w:tcW w:w="1413" w:type="dxa"/>
            <w:shd w:val="clear" w:color="auto" w:fill="auto"/>
            <w:noWrap/>
            <w:vAlign w:val="center"/>
            <w:hideMark/>
          </w:tcPr>
          <w:p w14:paraId="3E01BCE4"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Yam, 2013</w:t>
            </w:r>
            <w:r w:rsidRPr="003419DE">
              <w:rPr>
                <w:rFonts w:ascii="Calibri" w:eastAsia="Times New Roman" w:hAnsi="Calibri" w:cs="Calibri"/>
                <w:color w:val="000000" w:themeColor="text1"/>
                <w:vertAlign w:val="superscript"/>
                <w:lang w:eastAsia="en-GB"/>
              </w:rPr>
              <w:t>63</w:t>
            </w:r>
          </w:p>
        </w:tc>
        <w:tc>
          <w:tcPr>
            <w:tcW w:w="569" w:type="dxa"/>
            <w:shd w:val="clear" w:color="auto" w:fill="auto"/>
            <w:noWrap/>
            <w:vAlign w:val="center"/>
            <w:hideMark/>
          </w:tcPr>
          <w:p w14:paraId="63B8503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30EA429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2608A6C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4F385B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D5DEB1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1710A5E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4B8580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F1582E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74B655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027B351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BAF6FB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45DB59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A0B76B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64D5E15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EB304D">
              <w:rPr>
                <w:color w:val="00B050"/>
                <w:sz w:val="44"/>
                <w:szCs w:val="44"/>
              </w:rPr>
              <w:t>+</w:t>
            </w:r>
          </w:p>
        </w:tc>
        <w:tc>
          <w:tcPr>
            <w:tcW w:w="2267" w:type="dxa"/>
            <w:shd w:val="clear" w:color="auto" w:fill="auto"/>
            <w:noWrap/>
            <w:vAlign w:val="center"/>
            <w:hideMark/>
          </w:tcPr>
          <w:p w14:paraId="7C326313"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3776091D" w14:textId="77777777" w:rsidTr="00661FEF">
        <w:trPr>
          <w:trHeight w:val="300"/>
          <w:jc w:val="center"/>
        </w:trPr>
        <w:tc>
          <w:tcPr>
            <w:tcW w:w="1413" w:type="dxa"/>
            <w:shd w:val="clear" w:color="auto" w:fill="auto"/>
            <w:noWrap/>
            <w:vAlign w:val="center"/>
            <w:hideMark/>
          </w:tcPr>
          <w:p w14:paraId="645DDEB4" w14:textId="382966C5"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Yarbrough, 2018</w:t>
            </w:r>
            <w:r w:rsidRPr="003419DE">
              <w:rPr>
                <w:rFonts w:ascii="Calibri" w:eastAsia="Times New Roman" w:hAnsi="Calibri" w:cs="Calibri"/>
                <w:color w:val="000000" w:themeColor="text1"/>
                <w:vertAlign w:val="superscript"/>
                <w:lang w:eastAsia="en-GB"/>
              </w:rPr>
              <w:t>64</w:t>
            </w:r>
          </w:p>
        </w:tc>
        <w:tc>
          <w:tcPr>
            <w:tcW w:w="569" w:type="dxa"/>
            <w:shd w:val="clear" w:color="auto" w:fill="auto"/>
            <w:noWrap/>
            <w:vAlign w:val="center"/>
            <w:hideMark/>
          </w:tcPr>
          <w:p w14:paraId="00359DB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23F07F2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5C49BBF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3BC52E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AC4A0B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2457371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0E8812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2AFD0A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DE4201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53B0A7A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B1D084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3D2D49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A31C3E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523526B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EB304D">
              <w:rPr>
                <w:color w:val="00B050"/>
                <w:sz w:val="44"/>
                <w:szCs w:val="44"/>
              </w:rPr>
              <w:t>+</w:t>
            </w:r>
          </w:p>
        </w:tc>
        <w:tc>
          <w:tcPr>
            <w:tcW w:w="2267" w:type="dxa"/>
            <w:shd w:val="clear" w:color="auto" w:fill="auto"/>
            <w:noWrap/>
            <w:vAlign w:val="center"/>
            <w:hideMark/>
          </w:tcPr>
          <w:p w14:paraId="5C1C3F35"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4D34C077" w14:textId="77777777" w:rsidTr="00661FEF">
        <w:trPr>
          <w:trHeight w:val="300"/>
          <w:jc w:val="center"/>
        </w:trPr>
        <w:tc>
          <w:tcPr>
            <w:tcW w:w="1413" w:type="dxa"/>
            <w:shd w:val="clear" w:color="auto" w:fill="auto"/>
            <w:noWrap/>
            <w:vAlign w:val="center"/>
            <w:hideMark/>
          </w:tcPr>
          <w:p w14:paraId="46486A09" w14:textId="2ED309EB" w:rsidR="00661FEF" w:rsidRPr="00C35034" w:rsidRDefault="00661FEF" w:rsidP="00012495">
            <w:pPr>
              <w:spacing w:after="0" w:line="240" w:lineRule="auto"/>
              <w:rPr>
                <w:rFonts w:ascii="Calibri" w:eastAsia="Times New Roman" w:hAnsi="Calibri" w:cs="Calibri"/>
                <w:color w:val="000000" w:themeColor="text1"/>
                <w:lang w:eastAsia="en-GB"/>
              </w:rPr>
            </w:pPr>
            <w:proofErr w:type="gramStart"/>
            <w:r w:rsidRPr="00C35034">
              <w:rPr>
                <w:rFonts w:ascii="Calibri" w:eastAsia="Times New Roman" w:hAnsi="Calibri" w:cs="Calibri"/>
                <w:color w:val="000000" w:themeColor="text1"/>
                <w:lang w:eastAsia="en-GB"/>
              </w:rPr>
              <w:t>Zhang ,</w:t>
            </w:r>
            <w:proofErr w:type="gramEnd"/>
            <w:r w:rsidRPr="00C35034">
              <w:rPr>
                <w:rFonts w:ascii="Calibri" w:eastAsia="Times New Roman" w:hAnsi="Calibri" w:cs="Calibri"/>
                <w:color w:val="000000" w:themeColor="text1"/>
                <w:lang w:eastAsia="en-GB"/>
              </w:rPr>
              <w:t xml:space="preserve"> 2007</w:t>
            </w:r>
            <w:r w:rsidRPr="003419DE">
              <w:rPr>
                <w:rFonts w:ascii="Calibri" w:eastAsia="Times New Roman" w:hAnsi="Calibri" w:cs="Calibri"/>
                <w:color w:val="000000" w:themeColor="text1"/>
                <w:vertAlign w:val="superscript"/>
                <w:lang w:eastAsia="en-GB"/>
              </w:rPr>
              <w:t>65</w:t>
            </w:r>
          </w:p>
        </w:tc>
        <w:tc>
          <w:tcPr>
            <w:tcW w:w="569" w:type="dxa"/>
            <w:shd w:val="clear" w:color="auto" w:fill="auto"/>
            <w:noWrap/>
            <w:vAlign w:val="center"/>
            <w:hideMark/>
          </w:tcPr>
          <w:p w14:paraId="6318C69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488686B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6BEACC6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9AFA46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242739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5A59F4F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818C5D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96B5FF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74E494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015EC11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B22C9C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0A3AE2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25C47B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39376B2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EB304D">
              <w:rPr>
                <w:color w:val="00B050"/>
                <w:sz w:val="44"/>
                <w:szCs w:val="44"/>
              </w:rPr>
              <w:t>+</w:t>
            </w:r>
          </w:p>
        </w:tc>
        <w:tc>
          <w:tcPr>
            <w:tcW w:w="2267" w:type="dxa"/>
            <w:shd w:val="clear" w:color="auto" w:fill="auto"/>
            <w:noWrap/>
            <w:vAlign w:val="center"/>
            <w:hideMark/>
          </w:tcPr>
          <w:p w14:paraId="1E15A74F"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7BC95471" w14:textId="77777777" w:rsidTr="00661FEF">
        <w:trPr>
          <w:trHeight w:val="300"/>
          <w:jc w:val="center"/>
        </w:trPr>
        <w:tc>
          <w:tcPr>
            <w:tcW w:w="1413" w:type="dxa"/>
            <w:shd w:val="clear" w:color="auto" w:fill="auto"/>
            <w:noWrap/>
            <w:vAlign w:val="center"/>
          </w:tcPr>
          <w:p w14:paraId="618A4308" w14:textId="77777777"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Pr>
                <w:rFonts w:ascii="Calibri" w:eastAsia="Times New Roman" w:hAnsi="Calibri" w:cs="Calibri"/>
                <w:color w:val="000000" w:themeColor="text1"/>
                <w:lang w:eastAsia="en-GB"/>
              </w:rPr>
              <w:t>Elshabrawy</w:t>
            </w:r>
            <w:proofErr w:type="spellEnd"/>
            <w:r>
              <w:rPr>
                <w:rFonts w:ascii="Calibri" w:eastAsia="Times New Roman" w:hAnsi="Calibri" w:cs="Calibri"/>
                <w:color w:val="000000" w:themeColor="text1"/>
                <w:lang w:eastAsia="en-GB"/>
              </w:rPr>
              <w:t>, 2017</w:t>
            </w:r>
            <w:r w:rsidRPr="000305CF">
              <w:rPr>
                <w:rFonts w:ascii="Calibri" w:eastAsia="Times New Roman" w:hAnsi="Calibri" w:cs="Calibri"/>
                <w:color w:val="000000" w:themeColor="text1"/>
                <w:vertAlign w:val="superscript"/>
                <w:lang w:eastAsia="en-GB"/>
              </w:rPr>
              <w:t>66</w:t>
            </w:r>
          </w:p>
        </w:tc>
        <w:tc>
          <w:tcPr>
            <w:tcW w:w="569" w:type="dxa"/>
            <w:shd w:val="clear" w:color="auto" w:fill="auto"/>
            <w:noWrap/>
            <w:vAlign w:val="center"/>
          </w:tcPr>
          <w:p w14:paraId="103A621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tcPr>
          <w:p w14:paraId="2AD22AE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tcPr>
          <w:p w14:paraId="5BC4C73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tcPr>
          <w:p w14:paraId="271C81D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0BAF148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tcPr>
          <w:p w14:paraId="56B2D0E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2504728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36A970C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1D57E7F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tcPr>
          <w:p w14:paraId="506BDE7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5542DB0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00D9FDF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tcPr>
          <w:p w14:paraId="45F1368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1276" w:type="dxa"/>
            <w:shd w:val="clear" w:color="auto" w:fill="auto"/>
            <w:noWrap/>
          </w:tcPr>
          <w:p w14:paraId="51C51F8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F308DA">
              <w:rPr>
                <w:color w:val="00B050"/>
                <w:sz w:val="44"/>
                <w:szCs w:val="44"/>
              </w:rPr>
              <w:t>+</w:t>
            </w:r>
          </w:p>
        </w:tc>
        <w:tc>
          <w:tcPr>
            <w:tcW w:w="2267" w:type="dxa"/>
            <w:shd w:val="clear" w:color="auto" w:fill="auto"/>
            <w:noWrap/>
            <w:vAlign w:val="center"/>
          </w:tcPr>
          <w:p w14:paraId="125643A0"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Pr>
                <w:rFonts w:ascii="Calibri" w:eastAsia="Times New Roman" w:hAnsi="Calibri" w:cs="Calibri"/>
                <w:color w:val="000000" w:themeColor="text1"/>
                <w:lang w:eastAsia="en-GB"/>
              </w:rPr>
              <w:t>Directly applicable</w:t>
            </w:r>
          </w:p>
        </w:tc>
      </w:tr>
      <w:tr w:rsidR="00661FEF" w:rsidRPr="00C35034" w14:paraId="4AC796CB" w14:textId="77777777" w:rsidTr="00661FEF">
        <w:trPr>
          <w:trHeight w:val="300"/>
          <w:jc w:val="center"/>
        </w:trPr>
        <w:tc>
          <w:tcPr>
            <w:tcW w:w="1413" w:type="dxa"/>
            <w:shd w:val="clear" w:color="auto" w:fill="auto"/>
            <w:noWrap/>
            <w:vAlign w:val="center"/>
            <w:hideMark/>
          </w:tcPr>
          <w:p w14:paraId="57555A13" w14:textId="77777777"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t>Rajan</w:t>
            </w:r>
            <w:proofErr w:type="spellEnd"/>
            <w:r w:rsidRPr="00C35034">
              <w:rPr>
                <w:rFonts w:ascii="Calibri" w:eastAsia="Times New Roman" w:hAnsi="Calibri" w:cs="Calibri"/>
                <w:color w:val="000000" w:themeColor="text1"/>
                <w:lang w:eastAsia="en-GB"/>
              </w:rPr>
              <w:t>, 2007</w:t>
            </w:r>
            <w:r w:rsidRPr="003419DE">
              <w:rPr>
                <w:rFonts w:ascii="Calibri" w:eastAsia="Times New Roman" w:hAnsi="Calibri" w:cs="Calibri"/>
                <w:color w:val="000000" w:themeColor="text1"/>
                <w:vertAlign w:val="superscript"/>
                <w:lang w:eastAsia="en-GB"/>
              </w:rPr>
              <w:t>67</w:t>
            </w:r>
          </w:p>
        </w:tc>
        <w:tc>
          <w:tcPr>
            <w:tcW w:w="569" w:type="dxa"/>
            <w:shd w:val="clear" w:color="auto" w:fill="auto"/>
            <w:noWrap/>
            <w:vAlign w:val="center"/>
            <w:hideMark/>
          </w:tcPr>
          <w:p w14:paraId="006D614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7F3A64A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7E33E51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7E8459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4C2D8E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1206B82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6D2B10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BDDB6E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3BF7F1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647B328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54D4B9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159B9B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A35B35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092DC3A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2477CC">
              <w:rPr>
                <w:color w:val="00B050"/>
                <w:sz w:val="44"/>
                <w:szCs w:val="44"/>
              </w:rPr>
              <w:t>+</w:t>
            </w:r>
          </w:p>
        </w:tc>
        <w:tc>
          <w:tcPr>
            <w:tcW w:w="2267" w:type="dxa"/>
            <w:shd w:val="clear" w:color="auto" w:fill="auto"/>
            <w:noWrap/>
            <w:vAlign w:val="center"/>
            <w:hideMark/>
          </w:tcPr>
          <w:p w14:paraId="3BB6EC14"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5387AE9C" w14:textId="77777777" w:rsidTr="00661FEF">
        <w:trPr>
          <w:trHeight w:val="300"/>
          <w:jc w:val="center"/>
        </w:trPr>
        <w:tc>
          <w:tcPr>
            <w:tcW w:w="1413" w:type="dxa"/>
            <w:shd w:val="clear" w:color="auto" w:fill="auto"/>
            <w:noWrap/>
            <w:vAlign w:val="center"/>
            <w:hideMark/>
          </w:tcPr>
          <w:p w14:paraId="3330D68A" w14:textId="77777777"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t>Silbert</w:t>
            </w:r>
            <w:proofErr w:type="spellEnd"/>
            <w:r w:rsidRPr="00C35034">
              <w:rPr>
                <w:rFonts w:ascii="Calibri" w:eastAsia="Times New Roman" w:hAnsi="Calibri" w:cs="Calibri"/>
                <w:color w:val="000000" w:themeColor="text1"/>
                <w:lang w:eastAsia="en-GB"/>
              </w:rPr>
              <w:t>, 2015</w:t>
            </w:r>
            <w:r w:rsidRPr="003419DE">
              <w:rPr>
                <w:rFonts w:ascii="Calibri" w:eastAsia="Times New Roman" w:hAnsi="Calibri" w:cs="Calibri"/>
                <w:color w:val="000000" w:themeColor="text1"/>
                <w:vertAlign w:val="superscript"/>
                <w:lang w:eastAsia="en-GB"/>
              </w:rPr>
              <w:t>68</w:t>
            </w:r>
          </w:p>
        </w:tc>
        <w:tc>
          <w:tcPr>
            <w:tcW w:w="569" w:type="dxa"/>
            <w:shd w:val="clear" w:color="auto" w:fill="auto"/>
            <w:noWrap/>
            <w:vAlign w:val="center"/>
            <w:hideMark/>
          </w:tcPr>
          <w:p w14:paraId="73A339C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57EBA83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06A0E64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5AEF048"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0344E6B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05544EF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E66ABC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3D8014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0B5697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2A9B5DD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56D043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246668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1D9032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3D5A66B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BA6B53">
              <w:rPr>
                <w:color w:val="00B050"/>
                <w:sz w:val="44"/>
                <w:szCs w:val="44"/>
              </w:rPr>
              <w:t>+</w:t>
            </w:r>
          </w:p>
        </w:tc>
        <w:tc>
          <w:tcPr>
            <w:tcW w:w="2267" w:type="dxa"/>
            <w:shd w:val="clear" w:color="auto" w:fill="auto"/>
            <w:noWrap/>
            <w:vAlign w:val="center"/>
            <w:hideMark/>
          </w:tcPr>
          <w:p w14:paraId="5022CD13"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7C99AB59" w14:textId="77777777" w:rsidTr="00661FEF">
        <w:trPr>
          <w:trHeight w:val="300"/>
          <w:jc w:val="center"/>
        </w:trPr>
        <w:tc>
          <w:tcPr>
            <w:tcW w:w="1413" w:type="dxa"/>
            <w:shd w:val="clear" w:color="auto" w:fill="auto"/>
            <w:noWrap/>
            <w:vAlign w:val="center"/>
            <w:hideMark/>
          </w:tcPr>
          <w:p w14:paraId="29D180FE" w14:textId="77777777"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t>Wolk</w:t>
            </w:r>
            <w:proofErr w:type="spellEnd"/>
            <w:r w:rsidRPr="00C35034">
              <w:rPr>
                <w:rFonts w:ascii="Calibri" w:eastAsia="Times New Roman" w:hAnsi="Calibri" w:cs="Calibri"/>
                <w:color w:val="000000" w:themeColor="text1"/>
                <w:lang w:eastAsia="en-GB"/>
              </w:rPr>
              <w:t>, 2009a</w:t>
            </w:r>
            <w:r w:rsidRPr="003419DE">
              <w:rPr>
                <w:rFonts w:ascii="Calibri" w:eastAsia="Times New Roman" w:hAnsi="Calibri" w:cs="Calibri"/>
                <w:color w:val="000000" w:themeColor="text1"/>
                <w:vertAlign w:val="superscript"/>
                <w:lang w:eastAsia="en-GB"/>
              </w:rPr>
              <w:t>69</w:t>
            </w:r>
          </w:p>
        </w:tc>
        <w:tc>
          <w:tcPr>
            <w:tcW w:w="569" w:type="dxa"/>
            <w:shd w:val="clear" w:color="auto" w:fill="auto"/>
            <w:noWrap/>
            <w:vAlign w:val="center"/>
            <w:hideMark/>
          </w:tcPr>
          <w:p w14:paraId="654E538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08E8732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5895C58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4C8A92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10D614F"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195AD30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C5E069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E2F82E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FBEC78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24F8F1B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D5EB0E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4B4A40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106210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332DB3A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EB304D">
              <w:rPr>
                <w:color w:val="00B050"/>
                <w:sz w:val="44"/>
                <w:szCs w:val="44"/>
              </w:rPr>
              <w:t>+</w:t>
            </w:r>
          </w:p>
        </w:tc>
        <w:tc>
          <w:tcPr>
            <w:tcW w:w="2267" w:type="dxa"/>
            <w:shd w:val="clear" w:color="auto" w:fill="auto"/>
            <w:noWrap/>
            <w:vAlign w:val="center"/>
            <w:hideMark/>
          </w:tcPr>
          <w:p w14:paraId="7B51EAA7"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4E2E3B66" w14:textId="77777777" w:rsidTr="00661FEF">
        <w:trPr>
          <w:trHeight w:val="300"/>
          <w:jc w:val="center"/>
        </w:trPr>
        <w:tc>
          <w:tcPr>
            <w:tcW w:w="1413" w:type="dxa"/>
            <w:shd w:val="clear" w:color="auto" w:fill="auto"/>
            <w:noWrap/>
            <w:vAlign w:val="center"/>
            <w:hideMark/>
          </w:tcPr>
          <w:p w14:paraId="2E4F79A8" w14:textId="77777777"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t>Wolk</w:t>
            </w:r>
            <w:proofErr w:type="spellEnd"/>
            <w:r w:rsidRPr="00C35034">
              <w:rPr>
                <w:rFonts w:ascii="Calibri" w:eastAsia="Times New Roman" w:hAnsi="Calibri" w:cs="Calibri"/>
                <w:color w:val="000000" w:themeColor="text1"/>
                <w:lang w:eastAsia="en-GB"/>
              </w:rPr>
              <w:t>, 2009b</w:t>
            </w:r>
            <w:r w:rsidRPr="003419DE">
              <w:rPr>
                <w:rFonts w:ascii="Calibri" w:eastAsia="Times New Roman" w:hAnsi="Calibri" w:cs="Calibri"/>
                <w:color w:val="000000" w:themeColor="text1"/>
                <w:vertAlign w:val="superscript"/>
                <w:lang w:eastAsia="en-GB"/>
              </w:rPr>
              <w:t>70</w:t>
            </w:r>
          </w:p>
        </w:tc>
        <w:tc>
          <w:tcPr>
            <w:tcW w:w="569" w:type="dxa"/>
            <w:shd w:val="clear" w:color="auto" w:fill="auto"/>
            <w:noWrap/>
            <w:vAlign w:val="center"/>
            <w:hideMark/>
          </w:tcPr>
          <w:p w14:paraId="39FAF37B"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3" w:type="dxa"/>
            <w:shd w:val="clear" w:color="auto" w:fill="auto"/>
            <w:noWrap/>
            <w:vAlign w:val="center"/>
            <w:hideMark/>
          </w:tcPr>
          <w:p w14:paraId="6B5B7A2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2F6A9E3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844485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E974F4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6DCA0AD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B0E0FEC"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585D7D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AB5CD0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B87B72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0890CD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4BE28C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E2F85F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2032C0C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EB304D">
              <w:rPr>
                <w:color w:val="00B050"/>
                <w:sz w:val="44"/>
                <w:szCs w:val="44"/>
              </w:rPr>
              <w:t>+</w:t>
            </w:r>
          </w:p>
        </w:tc>
        <w:tc>
          <w:tcPr>
            <w:tcW w:w="2267" w:type="dxa"/>
            <w:shd w:val="clear" w:color="auto" w:fill="auto"/>
            <w:noWrap/>
            <w:vAlign w:val="center"/>
            <w:hideMark/>
          </w:tcPr>
          <w:p w14:paraId="561B462C"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3950E4B4" w14:textId="77777777" w:rsidTr="00661FEF">
        <w:trPr>
          <w:trHeight w:val="300"/>
          <w:jc w:val="center"/>
        </w:trPr>
        <w:tc>
          <w:tcPr>
            <w:tcW w:w="1413" w:type="dxa"/>
            <w:shd w:val="clear" w:color="auto" w:fill="auto"/>
            <w:noWrap/>
            <w:vAlign w:val="center"/>
          </w:tcPr>
          <w:p w14:paraId="7BC87835" w14:textId="53231D4F"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6959CA">
              <w:rPr>
                <w:rFonts w:eastAsia="Times New Roman" w:cstheme="minorHAnsi"/>
                <w:color w:val="000000"/>
                <w:lang w:eastAsia="en-GB"/>
              </w:rPr>
              <w:t>Bulliard</w:t>
            </w:r>
            <w:proofErr w:type="spellEnd"/>
            <w:r w:rsidRPr="006959CA">
              <w:rPr>
                <w:rFonts w:eastAsia="Times New Roman" w:cstheme="minorHAnsi"/>
                <w:color w:val="000000"/>
                <w:lang w:eastAsia="en-GB"/>
              </w:rPr>
              <w:t xml:space="preserve"> et al, 2019</w:t>
            </w:r>
            <w:r w:rsidRPr="003419DE">
              <w:rPr>
                <w:rFonts w:eastAsia="Times New Roman" w:cstheme="minorHAnsi"/>
                <w:color w:val="000000"/>
                <w:vertAlign w:val="superscript"/>
                <w:lang w:eastAsia="en-GB"/>
              </w:rPr>
              <w:t>72</w:t>
            </w:r>
          </w:p>
        </w:tc>
        <w:tc>
          <w:tcPr>
            <w:tcW w:w="569" w:type="dxa"/>
            <w:tcBorders>
              <w:top w:val="single" w:sz="8" w:space="0" w:color="auto"/>
              <w:left w:val="single" w:sz="4" w:space="0" w:color="auto"/>
              <w:bottom w:val="single" w:sz="4" w:space="0" w:color="auto"/>
              <w:right w:val="single" w:sz="4" w:space="0" w:color="auto"/>
            </w:tcBorders>
            <w:shd w:val="clear" w:color="auto" w:fill="auto"/>
            <w:noWrap/>
            <w:vAlign w:val="center"/>
          </w:tcPr>
          <w:p w14:paraId="54B8876F" w14:textId="77777777" w:rsidR="00661FEF" w:rsidRPr="00C03E6D" w:rsidRDefault="00661FEF" w:rsidP="00012495">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FFFF00"/>
                <w:sz w:val="44"/>
                <w:szCs w:val="44"/>
                <w:lang w:eastAsia="en-GB"/>
              </w:rPr>
              <w:t>●</w:t>
            </w:r>
          </w:p>
        </w:tc>
        <w:tc>
          <w:tcPr>
            <w:tcW w:w="563" w:type="dxa"/>
            <w:tcBorders>
              <w:top w:val="single" w:sz="8" w:space="0" w:color="auto"/>
              <w:left w:val="nil"/>
              <w:bottom w:val="single" w:sz="4" w:space="0" w:color="auto"/>
              <w:right w:val="single" w:sz="4" w:space="0" w:color="auto"/>
            </w:tcBorders>
            <w:shd w:val="clear" w:color="auto" w:fill="auto"/>
            <w:noWrap/>
            <w:vAlign w:val="center"/>
          </w:tcPr>
          <w:p w14:paraId="463082AB" w14:textId="77777777" w:rsidR="00661FEF" w:rsidRPr="00C03E6D" w:rsidRDefault="00661FEF" w:rsidP="00012495">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70" w:type="dxa"/>
            <w:tcBorders>
              <w:top w:val="single" w:sz="8" w:space="0" w:color="auto"/>
              <w:left w:val="nil"/>
              <w:bottom w:val="single" w:sz="4" w:space="0" w:color="auto"/>
              <w:right w:val="single" w:sz="4" w:space="0" w:color="auto"/>
            </w:tcBorders>
            <w:shd w:val="clear" w:color="auto" w:fill="auto"/>
            <w:noWrap/>
            <w:vAlign w:val="center"/>
          </w:tcPr>
          <w:p w14:paraId="4E11AFB0" w14:textId="77777777" w:rsidR="00661FEF" w:rsidRPr="00C03E6D" w:rsidRDefault="00661FEF" w:rsidP="00012495">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FFFF00"/>
                <w:sz w:val="44"/>
                <w:szCs w:val="44"/>
                <w:lang w:eastAsia="en-GB"/>
              </w:rPr>
              <w:t>●</w:t>
            </w:r>
          </w:p>
        </w:tc>
        <w:tc>
          <w:tcPr>
            <w:tcW w:w="567" w:type="dxa"/>
            <w:tcBorders>
              <w:top w:val="single" w:sz="8" w:space="0" w:color="auto"/>
              <w:left w:val="nil"/>
              <w:bottom w:val="single" w:sz="4" w:space="0" w:color="auto"/>
              <w:right w:val="single" w:sz="4" w:space="0" w:color="auto"/>
            </w:tcBorders>
            <w:shd w:val="clear" w:color="auto" w:fill="auto"/>
            <w:noWrap/>
            <w:vAlign w:val="center"/>
          </w:tcPr>
          <w:p w14:paraId="178DDD6A" w14:textId="77777777" w:rsidR="00661FEF" w:rsidRPr="00C03E6D" w:rsidRDefault="00661FEF" w:rsidP="00012495">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4" w:space="0" w:color="auto"/>
              <w:right w:val="single" w:sz="4" w:space="0" w:color="auto"/>
            </w:tcBorders>
            <w:shd w:val="clear" w:color="auto" w:fill="auto"/>
            <w:noWrap/>
            <w:vAlign w:val="center"/>
          </w:tcPr>
          <w:p w14:paraId="3873E341" w14:textId="77777777" w:rsidR="00661FEF" w:rsidRPr="00C03E6D" w:rsidRDefault="00661FEF" w:rsidP="00012495">
            <w:pPr>
              <w:spacing w:after="0" w:line="240" w:lineRule="auto"/>
              <w:jc w:val="center"/>
              <w:rPr>
                <w:rFonts w:ascii="Calibri" w:eastAsia="Times New Roman" w:hAnsi="Calibri" w:cs="Calibri"/>
                <w:color w:val="FFFF00"/>
                <w:sz w:val="44"/>
                <w:szCs w:val="44"/>
                <w:lang w:eastAsia="en-GB"/>
              </w:rPr>
            </w:pPr>
            <w:r w:rsidRPr="00C03E6D">
              <w:rPr>
                <w:rFonts w:ascii="Calibri" w:eastAsia="Times New Roman" w:hAnsi="Calibri" w:cs="Calibri"/>
                <w:color w:val="FFFF00"/>
                <w:sz w:val="44"/>
                <w:szCs w:val="44"/>
                <w:lang w:eastAsia="en-GB"/>
              </w:rPr>
              <w:t>●</w:t>
            </w:r>
          </w:p>
        </w:tc>
        <w:tc>
          <w:tcPr>
            <w:tcW w:w="567" w:type="dxa"/>
            <w:tcBorders>
              <w:top w:val="single" w:sz="8" w:space="0" w:color="auto"/>
              <w:left w:val="nil"/>
              <w:bottom w:val="single" w:sz="4" w:space="0" w:color="auto"/>
              <w:right w:val="single" w:sz="4" w:space="0" w:color="auto"/>
            </w:tcBorders>
            <w:shd w:val="clear" w:color="auto" w:fill="auto"/>
            <w:noWrap/>
            <w:vAlign w:val="center"/>
          </w:tcPr>
          <w:p w14:paraId="50E213D9" w14:textId="77777777" w:rsidR="00661FEF" w:rsidRPr="00C03E6D" w:rsidRDefault="00661FEF" w:rsidP="00012495">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4" w:space="0" w:color="auto"/>
              <w:right w:val="single" w:sz="4" w:space="0" w:color="auto"/>
            </w:tcBorders>
            <w:shd w:val="clear" w:color="auto" w:fill="auto"/>
            <w:noWrap/>
            <w:vAlign w:val="center"/>
          </w:tcPr>
          <w:p w14:paraId="0C204081" w14:textId="77777777" w:rsidR="00661FEF" w:rsidRPr="00C03E6D" w:rsidRDefault="00661FEF" w:rsidP="00012495">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4" w:space="0" w:color="auto"/>
              <w:right w:val="single" w:sz="4" w:space="0" w:color="auto"/>
            </w:tcBorders>
            <w:shd w:val="clear" w:color="auto" w:fill="auto"/>
            <w:noWrap/>
            <w:vAlign w:val="center"/>
          </w:tcPr>
          <w:p w14:paraId="4C575214" w14:textId="77777777" w:rsidR="00661FEF" w:rsidRPr="00C03E6D" w:rsidRDefault="00661FEF" w:rsidP="00012495">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4" w:space="0" w:color="auto"/>
              <w:right w:val="single" w:sz="4" w:space="0" w:color="auto"/>
            </w:tcBorders>
            <w:shd w:val="clear" w:color="auto" w:fill="auto"/>
            <w:noWrap/>
            <w:vAlign w:val="center"/>
          </w:tcPr>
          <w:p w14:paraId="4CF4B277" w14:textId="77777777" w:rsidR="00661FEF" w:rsidRPr="00C03E6D" w:rsidRDefault="00661FEF" w:rsidP="00012495">
            <w:pPr>
              <w:spacing w:after="0" w:line="240" w:lineRule="auto"/>
              <w:jc w:val="center"/>
              <w:rPr>
                <w:rFonts w:ascii="Calibri" w:eastAsia="Times New Roman" w:hAnsi="Calibri" w:cs="Calibri"/>
                <w:color w:val="FFFF00"/>
                <w:sz w:val="44"/>
                <w:szCs w:val="44"/>
                <w:lang w:eastAsia="en-GB"/>
              </w:rPr>
            </w:pPr>
            <w:r w:rsidRPr="00C03E6D">
              <w:rPr>
                <w:rFonts w:ascii="Calibri" w:eastAsia="Times New Roman" w:hAnsi="Calibri" w:cs="Calibri"/>
                <w:color w:val="FFFF00"/>
                <w:sz w:val="44"/>
                <w:szCs w:val="44"/>
                <w:lang w:eastAsia="en-GB"/>
              </w:rPr>
              <w:t>●</w:t>
            </w:r>
          </w:p>
        </w:tc>
        <w:tc>
          <w:tcPr>
            <w:tcW w:w="567" w:type="dxa"/>
            <w:tcBorders>
              <w:top w:val="single" w:sz="8" w:space="0" w:color="auto"/>
              <w:left w:val="nil"/>
              <w:bottom w:val="single" w:sz="4" w:space="0" w:color="auto"/>
              <w:right w:val="single" w:sz="4" w:space="0" w:color="auto"/>
            </w:tcBorders>
            <w:shd w:val="clear" w:color="auto" w:fill="auto"/>
            <w:noWrap/>
            <w:vAlign w:val="center"/>
          </w:tcPr>
          <w:p w14:paraId="626F59F8" w14:textId="77777777" w:rsidR="00661FEF" w:rsidRPr="00C03E6D" w:rsidRDefault="00661FEF" w:rsidP="00012495">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4" w:space="0" w:color="auto"/>
              <w:right w:val="single" w:sz="4" w:space="0" w:color="auto"/>
            </w:tcBorders>
            <w:shd w:val="clear" w:color="auto" w:fill="auto"/>
            <w:noWrap/>
            <w:vAlign w:val="center"/>
          </w:tcPr>
          <w:p w14:paraId="64DB57A8" w14:textId="77777777" w:rsidR="00661FEF" w:rsidRPr="00C03E6D" w:rsidRDefault="00661FEF" w:rsidP="00012495">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4" w:space="0" w:color="auto"/>
              <w:right w:val="single" w:sz="4" w:space="0" w:color="auto"/>
            </w:tcBorders>
            <w:shd w:val="clear" w:color="auto" w:fill="auto"/>
            <w:noWrap/>
            <w:vAlign w:val="center"/>
          </w:tcPr>
          <w:p w14:paraId="4DBEBCB2" w14:textId="77777777" w:rsidR="00661FEF" w:rsidRPr="00C03E6D" w:rsidRDefault="00661FEF" w:rsidP="00012495">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4" w:space="0" w:color="auto"/>
              <w:right w:val="single" w:sz="4" w:space="0" w:color="auto"/>
            </w:tcBorders>
            <w:shd w:val="clear" w:color="auto" w:fill="auto"/>
            <w:noWrap/>
            <w:vAlign w:val="center"/>
          </w:tcPr>
          <w:p w14:paraId="2959CB63" w14:textId="77777777" w:rsidR="00661FEF" w:rsidRPr="00C03E6D" w:rsidRDefault="00661FEF" w:rsidP="00012495">
            <w:pPr>
              <w:spacing w:after="0" w:line="240" w:lineRule="auto"/>
              <w:jc w:val="center"/>
              <w:rPr>
                <w:rFonts w:ascii="Calibri" w:eastAsia="Times New Roman" w:hAnsi="Calibri" w:cs="Calibri"/>
                <w:color w:val="00B050"/>
                <w:sz w:val="44"/>
                <w:szCs w:val="44"/>
                <w:lang w:eastAsia="en-GB"/>
              </w:rPr>
            </w:pPr>
            <w:r w:rsidRPr="00C03E6D">
              <w:rPr>
                <w:rFonts w:ascii="Calibri" w:eastAsia="Times New Roman" w:hAnsi="Calibri" w:cs="Calibri"/>
                <w:color w:val="FFFF00"/>
                <w:sz w:val="44"/>
                <w:szCs w:val="44"/>
                <w:lang w:eastAsia="en-GB"/>
              </w:rPr>
              <w:t>●</w:t>
            </w:r>
          </w:p>
        </w:tc>
        <w:tc>
          <w:tcPr>
            <w:tcW w:w="1276" w:type="dxa"/>
            <w:shd w:val="clear" w:color="auto" w:fill="auto"/>
            <w:noWrap/>
          </w:tcPr>
          <w:p w14:paraId="74DC5CD1" w14:textId="77777777" w:rsidR="00661FEF" w:rsidRPr="00EB304D" w:rsidRDefault="00661FEF" w:rsidP="00012495">
            <w:pPr>
              <w:spacing w:after="0" w:line="240" w:lineRule="auto"/>
              <w:jc w:val="center"/>
              <w:rPr>
                <w:color w:val="00B050"/>
                <w:sz w:val="44"/>
                <w:szCs w:val="44"/>
              </w:rPr>
            </w:pPr>
            <w:r w:rsidRPr="00EB304D">
              <w:rPr>
                <w:color w:val="00B050"/>
                <w:sz w:val="44"/>
                <w:szCs w:val="44"/>
              </w:rPr>
              <w:t>+</w:t>
            </w:r>
          </w:p>
        </w:tc>
        <w:tc>
          <w:tcPr>
            <w:tcW w:w="2267" w:type="dxa"/>
            <w:shd w:val="clear" w:color="auto" w:fill="auto"/>
            <w:noWrap/>
            <w:vAlign w:val="center"/>
          </w:tcPr>
          <w:p w14:paraId="44E1C58C"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58806AB2" w14:textId="77777777" w:rsidTr="00661FEF">
        <w:trPr>
          <w:trHeight w:val="300"/>
          <w:jc w:val="center"/>
        </w:trPr>
        <w:tc>
          <w:tcPr>
            <w:tcW w:w="1413" w:type="dxa"/>
            <w:shd w:val="clear" w:color="auto" w:fill="auto"/>
            <w:noWrap/>
            <w:vAlign w:val="center"/>
          </w:tcPr>
          <w:p w14:paraId="6F629219" w14:textId="1C661A60" w:rsidR="00661FEF" w:rsidRPr="00C35034" w:rsidRDefault="00661FEF" w:rsidP="00012495">
            <w:pPr>
              <w:spacing w:after="0" w:line="240" w:lineRule="auto"/>
              <w:contextualSpacing/>
              <w:rPr>
                <w:rFonts w:ascii="Calibri" w:eastAsia="Times New Roman" w:hAnsi="Calibri" w:cs="Calibri"/>
                <w:color w:val="000000" w:themeColor="text1"/>
                <w:lang w:eastAsia="en-GB"/>
              </w:rPr>
            </w:pPr>
            <w:r w:rsidRPr="006959CA">
              <w:rPr>
                <w:rFonts w:eastAsia="Times New Roman" w:cstheme="minorHAnsi"/>
                <w:color w:val="000000"/>
                <w:lang w:eastAsia="en-GB"/>
              </w:rPr>
              <w:t>Dewar et al, 2019</w:t>
            </w:r>
            <w:r w:rsidRPr="003419DE">
              <w:rPr>
                <w:rFonts w:eastAsia="Times New Roman" w:cstheme="minorHAnsi"/>
                <w:color w:val="000000"/>
                <w:vertAlign w:val="superscript"/>
                <w:lang w:eastAsia="en-GB"/>
              </w:rPr>
              <w:t>73</w:t>
            </w:r>
          </w:p>
        </w:tc>
        <w:tc>
          <w:tcPr>
            <w:tcW w:w="569" w:type="dxa"/>
            <w:tcBorders>
              <w:top w:val="single" w:sz="8" w:space="0" w:color="auto"/>
              <w:left w:val="single" w:sz="4" w:space="0" w:color="auto"/>
              <w:bottom w:val="single" w:sz="4" w:space="0" w:color="auto"/>
              <w:right w:val="single" w:sz="4" w:space="0" w:color="auto"/>
            </w:tcBorders>
            <w:shd w:val="clear" w:color="auto" w:fill="auto"/>
            <w:noWrap/>
            <w:vAlign w:val="center"/>
          </w:tcPr>
          <w:p w14:paraId="338BB894" w14:textId="77777777" w:rsidR="00661FEF" w:rsidRPr="00C03E6D" w:rsidRDefault="00661FEF" w:rsidP="00012495">
            <w:pPr>
              <w:spacing w:after="0" w:line="240" w:lineRule="auto"/>
              <w:contextualSpacing/>
              <w:jc w:val="center"/>
              <w:rPr>
                <w:rFonts w:ascii="Calibri" w:eastAsia="Times New Roman" w:hAnsi="Calibri" w:cs="Calibri"/>
                <w:color w:val="00B050"/>
                <w:sz w:val="44"/>
                <w:szCs w:val="44"/>
                <w:lang w:eastAsia="en-GB"/>
              </w:rPr>
            </w:pPr>
            <w:r w:rsidRPr="00C03E6D">
              <w:rPr>
                <w:rFonts w:ascii="Calibri" w:eastAsia="Times New Roman" w:hAnsi="Calibri" w:cs="Calibri"/>
                <w:color w:val="FFFF00"/>
                <w:sz w:val="44"/>
                <w:szCs w:val="44"/>
                <w:lang w:eastAsia="en-GB"/>
              </w:rPr>
              <w:t>●</w:t>
            </w:r>
          </w:p>
        </w:tc>
        <w:tc>
          <w:tcPr>
            <w:tcW w:w="563" w:type="dxa"/>
            <w:tcBorders>
              <w:top w:val="single" w:sz="8" w:space="0" w:color="auto"/>
              <w:left w:val="nil"/>
              <w:bottom w:val="single" w:sz="4" w:space="0" w:color="auto"/>
              <w:right w:val="single" w:sz="4" w:space="0" w:color="auto"/>
            </w:tcBorders>
            <w:shd w:val="clear" w:color="auto" w:fill="auto"/>
            <w:noWrap/>
            <w:vAlign w:val="center"/>
          </w:tcPr>
          <w:p w14:paraId="1234C409" w14:textId="77777777" w:rsidR="00661FEF" w:rsidRPr="00C03E6D" w:rsidRDefault="00661FEF" w:rsidP="00012495">
            <w:pPr>
              <w:spacing w:after="0" w:line="240" w:lineRule="auto"/>
              <w:contextualSpacing/>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70" w:type="dxa"/>
            <w:tcBorders>
              <w:top w:val="single" w:sz="8" w:space="0" w:color="auto"/>
              <w:left w:val="nil"/>
              <w:bottom w:val="single" w:sz="4" w:space="0" w:color="auto"/>
              <w:right w:val="single" w:sz="4" w:space="0" w:color="auto"/>
            </w:tcBorders>
            <w:shd w:val="clear" w:color="auto" w:fill="auto"/>
            <w:noWrap/>
            <w:vAlign w:val="center"/>
          </w:tcPr>
          <w:p w14:paraId="0D513E93" w14:textId="77777777" w:rsidR="00661FEF" w:rsidRPr="00C03E6D" w:rsidRDefault="00661FEF" w:rsidP="00012495">
            <w:pPr>
              <w:spacing w:after="0" w:line="240" w:lineRule="auto"/>
              <w:contextualSpacing/>
              <w:jc w:val="center"/>
              <w:rPr>
                <w:rFonts w:ascii="Calibri" w:eastAsia="Times New Roman" w:hAnsi="Calibri" w:cs="Calibri"/>
                <w:color w:val="00B050"/>
                <w:sz w:val="44"/>
                <w:szCs w:val="44"/>
                <w:lang w:eastAsia="en-GB"/>
              </w:rPr>
            </w:pPr>
            <w:r w:rsidRPr="00C03E6D">
              <w:rPr>
                <w:rFonts w:ascii="Calibri" w:eastAsia="Times New Roman" w:hAnsi="Calibri" w:cs="Calibri"/>
                <w:color w:val="FFFF00"/>
                <w:sz w:val="44"/>
                <w:szCs w:val="44"/>
                <w:lang w:eastAsia="en-GB"/>
              </w:rPr>
              <w:t>●</w:t>
            </w:r>
          </w:p>
        </w:tc>
        <w:tc>
          <w:tcPr>
            <w:tcW w:w="567" w:type="dxa"/>
            <w:tcBorders>
              <w:top w:val="single" w:sz="8" w:space="0" w:color="auto"/>
              <w:left w:val="nil"/>
              <w:bottom w:val="single" w:sz="4" w:space="0" w:color="auto"/>
              <w:right w:val="single" w:sz="4" w:space="0" w:color="auto"/>
            </w:tcBorders>
            <w:shd w:val="clear" w:color="auto" w:fill="auto"/>
            <w:noWrap/>
            <w:vAlign w:val="center"/>
          </w:tcPr>
          <w:p w14:paraId="00DA54D0" w14:textId="77777777" w:rsidR="00661FEF" w:rsidRPr="00C03E6D" w:rsidRDefault="00661FEF" w:rsidP="00012495">
            <w:pPr>
              <w:spacing w:after="0" w:line="240" w:lineRule="auto"/>
              <w:contextualSpacing/>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4" w:space="0" w:color="auto"/>
              <w:right w:val="single" w:sz="4" w:space="0" w:color="auto"/>
            </w:tcBorders>
            <w:shd w:val="clear" w:color="auto" w:fill="auto"/>
            <w:noWrap/>
            <w:vAlign w:val="center"/>
          </w:tcPr>
          <w:p w14:paraId="52F46702" w14:textId="77777777" w:rsidR="00661FEF" w:rsidRPr="00C03E6D" w:rsidRDefault="00661FEF" w:rsidP="00012495">
            <w:pPr>
              <w:spacing w:after="0" w:line="240" w:lineRule="auto"/>
              <w:contextualSpacing/>
              <w:jc w:val="center"/>
              <w:rPr>
                <w:rFonts w:ascii="Calibri" w:eastAsia="Times New Roman" w:hAnsi="Calibri" w:cs="Calibri"/>
                <w:color w:val="FFFF0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4" w:space="0" w:color="auto"/>
              <w:right w:val="single" w:sz="4" w:space="0" w:color="auto"/>
            </w:tcBorders>
            <w:shd w:val="clear" w:color="auto" w:fill="auto"/>
            <w:noWrap/>
            <w:vAlign w:val="center"/>
          </w:tcPr>
          <w:p w14:paraId="0520A175" w14:textId="77777777" w:rsidR="00661FEF" w:rsidRPr="00C03E6D" w:rsidRDefault="00661FEF" w:rsidP="00012495">
            <w:pPr>
              <w:spacing w:after="0" w:line="240" w:lineRule="auto"/>
              <w:contextualSpacing/>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4" w:space="0" w:color="auto"/>
              <w:right w:val="single" w:sz="4" w:space="0" w:color="auto"/>
            </w:tcBorders>
            <w:shd w:val="clear" w:color="auto" w:fill="auto"/>
            <w:noWrap/>
            <w:vAlign w:val="center"/>
          </w:tcPr>
          <w:p w14:paraId="4FDEA965" w14:textId="77777777" w:rsidR="00661FEF" w:rsidRPr="00C03E6D" w:rsidRDefault="00661FEF" w:rsidP="00012495">
            <w:pPr>
              <w:spacing w:after="0" w:line="240" w:lineRule="auto"/>
              <w:contextualSpacing/>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4" w:space="0" w:color="auto"/>
              <w:right w:val="single" w:sz="4" w:space="0" w:color="auto"/>
            </w:tcBorders>
            <w:shd w:val="clear" w:color="auto" w:fill="auto"/>
            <w:noWrap/>
            <w:vAlign w:val="center"/>
          </w:tcPr>
          <w:p w14:paraId="2C1561C2" w14:textId="77777777" w:rsidR="00661FEF" w:rsidRPr="00C03E6D" w:rsidRDefault="00661FEF" w:rsidP="00012495">
            <w:pPr>
              <w:spacing w:after="0" w:line="240" w:lineRule="auto"/>
              <w:contextualSpacing/>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4" w:space="0" w:color="auto"/>
              <w:right w:val="single" w:sz="4" w:space="0" w:color="auto"/>
            </w:tcBorders>
            <w:shd w:val="clear" w:color="auto" w:fill="auto"/>
            <w:noWrap/>
            <w:vAlign w:val="center"/>
          </w:tcPr>
          <w:p w14:paraId="4B540FB1" w14:textId="77777777" w:rsidR="00661FEF" w:rsidRPr="00C03E6D" w:rsidRDefault="00661FEF" w:rsidP="00012495">
            <w:pPr>
              <w:spacing w:after="0" w:line="240" w:lineRule="auto"/>
              <w:contextualSpacing/>
              <w:jc w:val="center"/>
              <w:rPr>
                <w:rFonts w:ascii="Calibri" w:eastAsia="Times New Roman" w:hAnsi="Calibri" w:cs="Calibri"/>
                <w:color w:val="FFFF00"/>
                <w:sz w:val="44"/>
                <w:szCs w:val="44"/>
                <w:lang w:eastAsia="en-GB"/>
              </w:rPr>
            </w:pPr>
            <w:r w:rsidRPr="00C03E6D">
              <w:rPr>
                <w:rFonts w:ascii="Calibri" w:eastAsia="Times New Roman" w:hAnsi="Calibri" w:cs="Calibri"/>
                <w:color w:val="FFFF00"/>
                <w:sz w:val="44"/>
                <w:szCs w:val="44"/>
                <w:lang w:eastAsia="en-GB"/>
              </w:rPr>
              <w:t>●</w:t>
            </w:r>
          </w:p>
        </w:tc>
        <w:tc>
          <w:tcPr>
            <w:tcW w:w="567" w:type="dxa"/>
            <w:tcBorders>
              <w:top w:val="single" w:sz="8" w:space="0" w:color="auto"/>
              <w:left w:val="nil"/>
              <w:bottom w:val="single" w:sz="4" w:space="0" w:color="auto"/>
              <w:right w:val="single" w:sz="4" w:space="0" w:color="auto"/>
            </w:tcBorders>
            <w:shd w:val="clear" w:color="auto" w:fill="auto"/>
            <w:noWrap/>
            <w:vAlign w:val="center"/>
          </w:tcPr>
          <w:p w14:paraId="72EAC653" w14:textId="77777777" w:rsidR="00661FEF" w:rsidRPr="00C03E6D" w:rsidRDefault="00661FEF" w:rsidP="00012495">
            <w:pPr>
              <w:spacing w:after="0" w:line="240" w:lineRule="auto"/>
              <w:contextualSpacing/>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4" w:space="0" w:color="auto"/>
              <w:right w:val="single" w:sz="4" w:space="0" w:color="auto"/>
            </w:tcBorders>
            <w:shd w:val="clear" w:color="auto" w:fill="auto"/>
            <w:noWrap/>
            <w:vAlign w:val="center"/>
          </w:tcPr>
          <w:p w14:paraId="33C753DE" w14:textId="77777777" w:rsidR="00661FEF" w:rsidRPr="00C03E6D" w:rsidRDefault="00661FEF" w:rsidP="00012495">
            <w:pPr>
              <w:spacing w:after="0" w:line="240" w:lineRule="auto"/>
              <w:contextualSpacing/>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4" w:space="0" w:color="auto"/>
              <w:right w:val="single" w:sz="4" w:space="0" w:color="auto"/>
            </w:tcBorders>
            <w:shd w:val="clear" w:color="auto" w:fill="auto"/>
            <w:noWrap/>
            <w:vAlign w:val="center"/>
          </w:tcPr>
          <w:p w14:paraId="00E92CEA" w14:textId="77777777" w:rsidR="00661FEF" w:rsidRPr="00C03E6D" w:rsidRDefault="00661FEF" w:rsidP="00012495">
            <w:pPr>
              <w:spacing w:after="0" w:line="240" w:lineRule="auto"/>
              <w:contextualSpacing/>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4" w:space="0" w:color="auto"/>
              <w:right w:val="single" w:sz="4" w:space="0" w:color="auto"/>
            </w:tcBorders>
            <w:shd w:val="clear" w:color="auto" w:fill="auto"/>
            <w:noWrap/>
            <w:vAlign w:val="center"/>
          </w:tcPr>
          <w:p w14:paraId="0C6CC881" w14:textId="77777777" w:rsidR="00661FEF" w:rsidRPr="00C03E6D" w:rsidRDefault="00661FEF" w:rsidP="00012495">
            <w:pPr>
              <w:spacing w:after="0" w:line="240" w:lineRule="auto"/>
              <w:contextualSpacing/>
              <w:jc w:val="center"/>
              <w:rPr>
                <w:rFonts w:ascii="Calibri" w:eastAsia="Times New Roman" w:hAnsi="Calibri" w:cs="Calibri"/>
                <w:color w:val="00B050"/>
                <w:sz w:val="44"/>
                <w:szCs w:val="44"/>
                <w:lang w:eastAsia="en-GB"/>
              </w:rPr>
            </w:pPr>
            <w:r w:rsidRPr="00C03E6D">
              <w:rPr>
                <w:rFonts w:ascii="Calibri" w:eastAsia="Times New Roman" w:hAnsi="Calibri" w:cs="Calibri"/>
                <w:color w:val="FFFF00"/>
                <w:sz w:val="44"/>
                <w:szCs w:val="44"/>
                <w:lang w:eastAsia="en-GB"/>
              </w:rPr>
              <w:t>●</w:t>
            </w:r>
          </w:p>
        </w:tc>
        <w:tc>
          <w:tcPr>
            <w:tcW w:w="1276" w:type="dxa"/>
            <w:shd w:val="clear" w:color="auto" w:fill="auto"/>
            <w:noWrap/>
          </w:tcPr>
          <w:p w14:paraId="4454B8E2" w14:textId="77777777" w:rsidR="00661FEF" w:rsidRPr="00EB304D" w:rsidRDefault="00661FEF" w:rsidP="00012495">
            <w:pPr>
              <w:spacing w:after="0" w:line="240" w:lineRule="auto"/>
              <w:contextualSpacing/>
              <w:jc w:val="center"/>
              <w:rPr>
                <w:color w:val="00B050"/>
                <w:sz w:val="44"/>
                <w:szCs w:val="44"/>
              </w:rPr>
            </w:pPr>
            <w:r w:rsidRPr="00EB304D">
              <w:rPr>
                <w:color w:val="00B050"/>
                <w:sz w:val="44"/>
                <w:szCs w:val="44"/>
              </w:rPr>
              <w:t>+</w:t>
            </w:r>
          </w:p>
        </w:tc>
        <w:tc>
          <w:tcPr>
            <w:tcW w:w="2267" w:type="dxa"/>
            <w:shd w:val="clear" w:color="auto" w:fill="auto"/>
            <w:noWrap/>
            <w:vAlign w:val="center"/>
          </w:tcPr>
          <w:p w14:paraId="0145880A" w14:textId="77777777" w:rsidR="00661FEF" w:rsidRPr="00C35034" w:rsidRDefault="00661FEF" w:rsidP="00012495">
            <w:pPr>
              <w:spacing w:after="0" w:line="240" w:lineRule="auto"/>
              <w:contextualSpacing/>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53F8B61F" w14:textId="77777777" w:rsidTr="00661FEF">
        <w:trPr>
          <w:trHeight w:val="300"/>
          <w:jc w:val="center"/>
        </w:trPr>
        <w:tc>
          <w:tcPr>
            <w:tcW w:w="1413" w:type="dxa"/>
            <w:shd w:val="clear" w:color="auto" w:fill="auto"/>
            <w:noWrap/>
            <w:vAlign w:val="center"/>
          </w:tcPr>
          <w:p w14:paraId="518A1C6F" w14:textId="158E8505" w:rsidR="00661FEF" w:rsidRPr="00C35034" w:rsidRDefault="00661FEF" w:rsidP="00012495">
            <w:pPr>
              <w:spacing w:after="0" w:line="240" w:lineRule="auto"/>
              <w:contextualSpacing/>
              <w:rPr>
                <w:rFonts w:ascii="Calibri" w:eastAsia="Times New Roman" w:hAnsi="Calibri" w:cs="Calibri"/>
                <w:color w:val="000000" w:themeColor="text1"/>
                <w:lang w:eastAsia="en-GB"/>
              </w:rPr>
            </w:pPr>
            <w:r>
              <w:rPr>
                <w:rFonts w:eastAsia="Times New Roman" w:cstheme="minorHAnsi"/>
                <w:color w:val="000000"/>
                <w:lang w:eastAsia="en-GB"/>
              </w:rPr>
              <w:t>v</w:t>
            </w:r>
            <w:r w:rsidRPr="006959CA">
              <w:rPr>
                <w:rFonts w:eastAsia="Times New Roman" w:cstheme="minorHAnsi"/>
                <w:color w:val="000000"/>
                <w:lang w:eastAsia="en-GB"/>
              </w:rPr>
              <w:t xml:space="preserve">on </w:t>
            </w:r>
            <w:proofErr w:type="spellStart"/>
            <w:r w:rsidRPr="006959CA">
              <w:rPr>
                <w:rFonts w:eastAsia="Times New Roman" w:cstheme="minorHAnsi"/>
                <w:color w:val="000000"/>
                <w:lang w:eastAsia="en-GB"/>
              </w:rPr>
              <w:t>Allmen</w:t>
            </w:r>
            <w:proofErr w:type="spellEnd"/>
            <w:r w:rsidRPr="006959CA">
              <w:rPr>
                <w:rFonts w:eastAsia="Times New Roman" w:cstheme="minorHAnsi"/>
                <w:color w:val="000000"/>
                <w:lang w:eastAsia="en-GB"/>
              </w:rPr>
              <w:t xml:space="preserve"> et al, 2019</w:t>
            </w:r>
            <w:r w:rsidRPr="003419DE">
              <w:rPr>
                <w:rFonts w:eastAsia="Times New Roman" w:cstheme="minorHAnsi"/>
                <w:color w:val="000000"/>
                <w:vertAlign w:val="superscript"/>
                <w:lang w:eastAsia="en-GB"/>
              </w:rPr>
              <w:t>74</w:t>
            </w:r>
          </w:p>
        </w:tc>
        <w:tc>
          <w:tcPr>
            <w:tcW w:w="569" w:type="dxa"/>
            <w:tcBorders>
              <w:top w:val="single" w:sz="8" w:space="0" w:color="auto"/>
              <w:left w:val="single" w:sz="4" w:space="0" w:color="auto"/>
              <w:bottom w:val="single" w:sz="8" w:space="0" w:color="auto"/>
              <w:right w:val="single" w:sz="4" w:space="0" w:color="auto"/>
            </w:tcBorders>
            <w:shd w:val="clear" w:color="auto" w:fill="auto"/>
            <w:noWrap/>
            <w:vAlign w:val="center"/>
          </w:tcPr>
          <w:p w14:paraId="3A71AC23" w14:textId="77777777" w:rsidR="00661FEF" w:rsidRPr="00C03E6D" w:rsidRDefault="00661FEF" w:rsidP="00012495">
            <w:pPr>
              <w:spacing w:after="0" w:line="240" w:lineRule="auto"/>
              <w:contextualSpacing/>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3" w:type="dxa"/>
            <w:tcBorders>
              <w:top w:val="single" w:sz="8" w:space="0" w:color="auto"/>
              <w:left w:val="nil"/>
              <w:bottom w:val="single" w:sz="8" w:space="0" w:color="auto"/>
              <w:right w:val="single" w:sz="4" w:space="0" w:color="auto"/>
            </w:tcBorders>
            <w:shd w:val="clear" w:color="auto" w:fill="auto"/>
            <w:noWrap/>
            <w:vAlign w:val="center"/>
          </w:tcPr>
          <w:p w14:paraId="35E57E14" w14:textId="77777777" w:rsidR="00661FEF" w:rsidRPr="00C03E6D" w:rsidRDefault="00661FEF" w:rsidP="00012495">
            <w:pPr>
              <w:spacing w:after="0" w:line="240" w:lineRule="auto"/>
              <w:contextualSpacing/>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70" w:type="dxa"/>
            <w:tcBorders>
              <w:top w:val="single" w:sz="8" w:space="0" w:color="auto"/>
              <w:left w:val="nil"/>
              <w:bottom w:val="single" w:sz="8" w:space="0" w:color="auto"/>
              <w:right w:val="single" w:sz="4" w:space="0" w:color="auto"/>
            </w:tcBorders>
            <w:shd w:val="clear" w:color="auto" w:fill="auto"/>
            <w:noWrap/>
            <w:vAlign w:val="center"/>
          </w:tcPr>
          <w:p w14:paraId="4022840E" w14:textId="77777777" w:rsidR="00661FEF" w:rsidRPr="00C03E6D" w:rsidRDefault="00661FEF" w:rsidP="00012495">
            <w:pPr>
              <w:spacing w:after="0" w:line="240" w:lineRule="auto"/>
              <w:contextualSpacing/>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8" w:space="0" w:color="auto"/>
              <w:right w:val="single" w:sz="4" w:space="0" w:color="auto"/>
            </w:tcBorders>
            <w:shd w:val="clear" w:color="auto" w:fill="auto"/>
            <w:noWrap/>
            <w:vAlign w:val="center"/>
          </w:tcPr>
          <w:p w14:paraId="0730EF2C" w14:textId="77777777" w:rsidR="00661FEF" w:rsidRPr="00C03E6D" w:rsidRDefault="00661FEF" w:rsidP="00012495">
            <w:pPr>
              <w:spacing w:after="0" w:line="240" w:lineRule="auto"/>
              <w:contextualSpacing/>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8" w:space="0" w:color="auto"/>
              <w:right w:val="single" w:sz="4" w:space="0" w:color="auto"/>
            </w:tcBorders>
            <w:shd w:val="clear" w:color="auto" w:fill="auto"/>
            <w:noWrap/>
            <w:vAlign w:val="center"/>
          </w:tcPr>
          <w:p w14:paraId="7B54158A" w14:textId="77777777" w:rsidR="00661FEF" w:rsidRPr="00C03E6D" w:rsidRDefault="00661FEF" w:rsidP="00012495">
            <w:pPr>
              <w:spacing w:after="0" w:line="240" w:lineRule="auto"/>
              <w:contextualSpacing/>
              <w:jc w:val="center"/>
              <w:rPr>
                <w:rFonts w:ascii="Calibri" w:eastAsia="Times New Roman" w:hAnsi="Calibri" w:cs="Calibri"/>
                <w:color w:val="FFFF00"/>
                <w:sz w:val="44"/>
                <w:szCs w:val="44"/>
                <w:lang w:eastAsia="en-GB"/>
              </w:rPr>
            </w:pPr>
            <w:r w:rsidRPr="00C03E6D">
              <w:rPr>
                <w:rFonts w:ascii="Calibri" w:eastAsia="Times New Roman" w:hAnsi="Calibri" w:cs="Calibri"/>
                <w:color w:val="FFFF00"/>
                <w:sz w:val="44"/>
                <w:szCs w:val="44"/>
                <w:lang w:eastAsia="en-GB"/>
              </w:rPr>
              <w:t>●</w:t>
            </w:r>
          </w:p>
        </w:tc>
        <w:tc>
          <w:tcPr>
            <w:tcW w:w="567" w:type="dxa"/>
            <w:tcBorders>
              <w:top w:val="single" w:sz="8" w:space="0" w:color="auto"/>
              <w:left w:val="nil"/>
              <w:bottom w:val="single" w:sz="8" w:space="0" w:color="auto"/>
              <w:right w:val="single" w:sz="4" w:space="0" w:color="auto"/>
            </w:tcBorders>
            <w:shd w:val="clear" w:color="auto" w:fill="auto"/>
            <w:noWrap/>
            <w:vAlign w:val="center"/>
          </w:tcPr>
          <w:p w14:paraId="63CB55ED" w14:textId="77777777" w:rsidR="00661FEF" w:rsidRPr="00C03E6D" w:rsidRDefault="00661FEF" w:rsidP="00012495">
            <w:pPr>
              <w:spacing w:after="0" w:line="240" w:lineRule="auto"/>
              <w:contextualSpacing/>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8" w:space="0" w:color="auto"/>
              <w:right w:val="single" w:sz="4" w:space="0" w:color="auto"/>
            </w:tcBorders>
            <w:shd w:val="clear" w:color="auto" w:fill="auto"/>
            <w:noWrap/>
            <w:vAlign w:val="center"/>
          </w:tcPr>
          <w:p w14:paraId="0AAC5C9D" w14:textId="77777777" w:rsidR="00661FEF" w:rsidRPr="00C03E6D" w:rsidRDefault="00661FEF" w:rsidP="00012495">
            <w:pPr>
              <w:spacing w:after="0" w:line="240" w:lineRule="auto"/>
              <w:contextualSpacing/>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8" w:space="0" w:color="auto"/>
              <w:right w:val="single" w:sz="4" w:space="0" w:color="auto"/>
            </w:tcBorders>
            <w:shd w:val="clear" w:color="auto" w:fill="auto"/>
            <w:noWrap/>
            <w:vAlign w:val="center"/>
          </w:tcPr>
          <w:p w14:paraId="11699BA6" w14:textId="77777777" w:rsidR="00661FEF" w:rsidRPr="00C03E6D" w:rsidRDefault="00661FEF" w:rsidP="00012495">
            <w:pPr>
              <w:spacing w:after="0" w:line="240" w:lineRule="auto"/>
              <w:contextualSpacing/>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8" w:space="0" w:color="auto"/>
              <w:right w:val="single" w:sz="4" w:space="0" w:color="auto"/>
            </w:tcBorders>
            <w:shd w:val="clear" w:color="auto" w:fill="auto"/>
            <w:noWrap/>
            <w:vAlign w:val="center"/>
          </w:tcPr>
          <w:p w14:paraId="1B84F404" w14:textId="77777777" w:rsidR="00661FEF" w:rsidRPr="00C03E6D" w:rsidRDefault="00661FEF" w:rsidP="00012495">
            <w:pPr>
              <w:spacing w:after="0" w:line="240" w:lineRule="auto"/>
              <w:contextualSpacing/>
              <w:jc w:val="center"/>
              <w:rPr>
                <w:rFonts w:ascii="Calibri" w:eastAsia="Times New Roman" w:hAnsi="Calibri" w:cs="Calibri"/>
                <w:color w:val="FFFF00"/>
                <w:sz w:val="44"/>
                <w:szCs w:val="44"/>
                <w:lang w:eastAsia="en-GB"/>
              </w:rPr>
            </w:pPr>
            <w:r w:rsidRPr="00C03E6D">
              <w:rPr>
                <w:rFonts w:ascii="Calibri" w:eastAsia="Times New Roman" w:hAnsi="Calibri" w:cs="Calibri"/>
                <w:color w:val="FFFF00"/>
                <w:sz w:val="44"/>
                <w:szCs w:val="44"/>
                <w:lang w:eastAsia="en-GB"/>
              </w:rPr>
              <w:t>●</w:t>
            </w:r>
          </w:p>
        </w:tc>
        <w:tc>
          <w:tcPr>
            <w:tcW w:w="567" w:type="dxa"/>
            <w:tcBorders>
              <w:top w:val="single" w:sz="8" w:space="0" w:color="auto"/>
              <w:left w:val="nil"/>
              <w:bottom w:val="single" w:sz="8" w:space="0" w:color="auto"/>
              <w:right w:val="single" w:sz="4" w:space="0" w:color="auto"/>
            </w:tcBorders>
            <w:shd w:val="clear" w:color="auto" w:fill="auto"/>
            <w:noWrap/>
            <w:vAlign w:val="center"/>
          </w:tcPr>
          <w:p w14:paraId="56920695" w14:textId="77777777" w:rsidR="00661FEF" w:rsidRPr="00C03E6D" w:rsidRDefault="00661FEF" w:rsidP="00012495">
            <w:pPr>
              <w:spacing w:after="0" w:line="240" w:lineRule="auto"/>
              <w:contextualSpacing/>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8" w:space="0" w:color="auto"/>
              <w:right w:val="single" w:sz="4" w:space="0" w:color="auto"/>
            </w:tcBorders>
            <w:shd w:val="clear" w:color="auto" w:fill="auto"/>
            <w:noWrap/>
            <w:vAlign w:val="center"/>
          </w:tcPr>
          <w:p w14:paraId="3B1366C2" w14:textId="77777777" w:rsidR="00661FEF" w:rsidRPr="00C03E6D" w:rsidRDefault="00661FEF" w:rsidP="00012495">
            <w:pPr>
              <w:spacing w:after="0" w:line="240" w:lineRule="auto"/>
              <w:contextualSpacing/>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8" w:space="0" w:color="auto"/>
              <w:right w:val="single" w:sz="4" w:space="0" w:color="auto"/>
            </w:tcBorders>
            <w:shd w:val="clear" w:color="auto" w:fill="auto"/>
            <w:noWrap/>
            <w:vAlign w:val="center"/>
          </w:tcPr>
          <w:p w14:paraId="7259F824" w14:textId="77777777" w:rsidR="00661FEF" w:rsidRPr="00C03E6D" w:rsidRDefault="00661FEF" w:rsidP="00012495">
            <w:pPr>
              <w:spacing w:after="0" w:line="240" w:lineRule="auto"/>
              <w:contextualSpacing/>
              <w:jc w:val="center"/>
              <w:rPr>
                <w:rFonts w:ascii="Calibri" w:eastAsia="Times New Roman" w:hAnsi="Calibri" w:cs="Calibri"/>
                <w:color w:val="00B050"/>
                <w:sz w:val="44"/>
                <w:szCs w:val="44"/>
                <w:lang w:eastAsia="en-GB"/>
              </w:rPr>
            </w:pPr>
            <w:r w:rsidRPr="00C03E6D">
              <w:rPr>
                <w:rFonts w:ascii="Calibri" w:eastAsia="Times New Roman" w:hAnsi="Calibri" w:cs="Calibri"/>
                <w:color w:val="00B050"/>
                <w:sz w:val="44"/>
                <w:szCs w:val="44"/>
                <w:lang w:eastAsia="en-GB"/>
              </w:rPr>
              <w:t>●</w:t>
            </w:r>
          </w:p>
        </w:tc>
        <w:tc>
          <w:tcPr>
            <w:tcW w:w="567" w:type="dxa"/>
            <w:tcBorders>
              <w:top w:val="single" w:sz="8" w:space="0" w:color="auto"/>
              <w:left w:val="nil"/>
              <w:bottom w:val="single" w:sz="8" w:space="0" w:color="auto"/>
              <w:right w:val="single" w:sz="4" w:space="0" w:color="auto"/>
            </w:tcBorders>
            <w:shd w:val="clear" w:color="auto" w:fill="auto"/>
            <w:noWrap/>
            <w:vAlign w:val="center"/>
          </w:tcPr>
          <w:p w14:paraId="00916ADA" w14:textId="77777777" w:rsidR="00661FEF" w:rsidRPr="00C03E6D" w:rsidRDefault="00661FEF" w:rsidP="00012495">
            <w:pPr>
              <w:spacing w:after="0" w:line="240" w:lineRule="auto"/>
              <w:contextualSpacing/>
              <w:jc w:val="center"/>
              <w:rPr>
                <w:rFonts w:ascii="Calibri" w:eastAsia="Times New Roman" w:hAnsi="Calibri" w:cs="Calibri"/>
                <w:color w:val="00B050"/>
                <w:sz w:val="44"/>
                <w:szCs w:val="44"/>
                <w:lang w:eastAsia="en-GB"/>
              </w:rPr>
            </w:pPr>
            <w:r w:rsidRPr="00C03E6D">
              <w:rPr>
                <w:rFonts w:ascii="Calibri" w:eastAsia="Times New Roman" w:hAnsi="Calibri" w:cs="Calibri"/>
                <w:color w:val="FFFF00"/>
                <w:sz w:val="44"/>
                <w:szCs w:val="44"/>
                <w:lang w:eastAsia="en-GB"/>
              </w:rPr>
              <w:t>●</w:t>
            </w:r>
          </w:p>
        </w:tc>
        <w:tc>
          <w:tcPr>
            <w:tcW w:w="1276" w:type="dxa"/>
            <w:shd w:val="clear" w:color="auto" w:fill="auto"/>
            <w:noWrap/>
          </w:tcPr>
          <w:p w14:paraId="65BCE4B7" w14:textId="77777777" w:rsidR="00661FEF" w:rsidRPr="00EB304D" w:rsidRDefault="00661FEF" w:rsidP="00012495">
            <w:pPr>
              <w:spacing w:after="0" w:line="240" w:lineRule="auto"/>
              <w:contextualSpacing/>
              <w:jc w:val="center"/>
              <w:rPr>
                <w:color w:val="00B050"/>
                <w:sz w:val="44"/>
                <w:szCs w:val="44"/>
              </w:rPr>
            </w:pPr>
            <w:r w:rsidRPr="00EB304D">
              <w:rPr>
                <w:color w:val="00B050"/>
                <w:sz w:val="44"/>
                <w:szCs w:val="44"/>
              </w:rPr>
              <w:t>+</w:t>
            </w:r>
          </w:p>
        </w:tc>
        <w:tc>
          <w:tcPr>
            <w:tcW w:w="2267" w:type="dxa"/>
            <w:shd w:val="clear" w:color="auto" w:fill="auto"/>
            <w:noWrap/>
            <w:vAlign w:val="center"/>
          </w:tcPr>
          <w:p w14:paraId="1A9F312D" w14:textId="77777777" w:rsidR="00661FEF" w:rsidRPr="00C35034" w:rsidRDefault="00661FEF" w:rsidP="00012495">
            <w:pPr>
              <w:spacing w:after="0" w:line="240" w:lineRule="auto"/>
              <w:contextualSpacing/>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200003B4" w14:textId="77777777" w:rsidTr="00661FEF">
        <w:trPr>
          <w:trHeight w:val="300"/>
          <w:jc w:val="center"/>
        </w:trPr>
        <w:tc>
          <w:tcPr>
            <w:tcW w:w="1413" w:type="dxa"/>
            <w:shd w:val="clear" w:color="auto" w:fill="auto"/>
            <w:noWrap/>
            <w:vAlign w:val="center"/>
            <w:hideMark/>
          </w:tcPr>
          <w:p w14:paraId="571906E3" w14:textId="77777777" w:rsidR="00661FEF" w:rsidRPr="00C35034" w:rsidRDefault="00661FEF" w:rsidP="00012495">
            <w:pPr>
              <w:spacing w:after="0" w:line="240" w:lineRule="auto"/>
              <w:rPr>
                <w:rFonts w:ascii="Calibri" w:eastAsia="Times New Roman" w:hAnsi="Calibri" w:cs="Calibri"/>
                <w:color w:val="000000" w:themeColor="text1"/>
                <w:lang w:eastAsia="en-GB"/>
              </w:rPr>
            </w:pPr>
            <w:proofErr w:type="spellStart"/>
            <w:r w:rsidRPr="00C35034">
              <w:rPr>
                <w:rFonts w:ascii="Calibri" w:eastAsia="Times New Roman" w:hAnsi="Calibri" w:cs="Calibri"/>
                <w:color w:val="000000" w:themeColor="text1"/>
                <w:lang w:eastAsia="en-GB"/>
              </w:rPr>
              <w:t>Bühlmann</w:t>
            </w:r>
            <w:proofErr w:type="spellEnd"/>
            <w:r w:rsidRPr="00C35034">
              <w:rPr>
                <w:rFonts w:ascii="Calibri" w:eastAsia="Times New Roman" w:hAnsi="Calibri" w:cs="Calibri"/>
                <w:color w:val="000000" w:themeColor="text1"/>
                <w:lang w:eastAsia="en-GB"/>
              </w:rPr>
              <w:t>, 2008</w:t>
            </w:r>
            <w:r w:rsidRPr="000305CF">
              <w:rPr>
                <w:rFonts w:ascii="Calibri" w:eastAsia="Times New Roman" w:hAnsi="Calibri" w:cs="Calibri"/>
                <w:color w:val="000000" w:themeColor="text1"/>
                <w:vertAlign w:val="superscript"/>
                <w:lang w:eastAsia="en-GB"/>
              </w:rPr>
              <w:t>78</w:t>
            </w:r>
          </w:p>
        </w:tc>
        <w:tc>
          <w:tcPr>
            <w:tcW w:w="569" w:type="dxa"/>
            <w:shd w:val="clear" w:color="auto" w:fill="auto"/>
            <w:noWrap/>
            <w:vAlign w:val="center"/>
            <w:hideMark/>
          </w:tcPr>
          <w:p w14:paraId="762A0ABA"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45EA80B9"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50591C7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05A6B4B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7707B84"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613F746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5A60AFFD"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A4C555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D7237E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51D68DB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F06F9A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9A4252E"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6933215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1276" w:type="dxa"/>
            <w:shd w:val="clear" w:color="auto" w:fill="auto"/>
            <w:noWrap/>
            <w:hideMark/>
          </w:tcPr>
          <w:p w14:paraId="6991DE77"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B607A8">
              <w:rPr>
                <w:color w:val="00B050"/>
                <w:sz w:val="44"/>
                <w:szCs w:val="44"/>
              </w:rPr>
              <w:t>+</w:t>
            </w:r>
          </w:p>
        </w:tc>
        <w:tc>
          <w:tcPr>
            <w:tcW w:w="2267" w:type="dxa"/>
            <w:shd w:val="clear" w:color="auto" w:fill="auto"/>
            <w:noWrap/>
            <w:vAlign w:val="center"/>
            <w:hideMark/>
          </w:tcPr>
          <w:p w14:paraId="1C10645B"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r w:rsidR="00661FEF" w:rsidRPr="00C35034" w14:paraId="2AD9C04E" w14:textId="77777777" w:rsidTr="00661FEF">
        <w:trPr>
          <w:trHeight w:val="300"/>
          <w:jc w:val="center"/>
        </w:trPr>
        <w:tc>
          <w:tcPr>
            <w:tcW w:w="1413" w:type="dxa"/>
            <w:shd w:val="clear" w:color="auto" w:fill="auto"/>
            <w:noWrap/>
            <w:vAlign w:val="center"/>
            <w:hideMark/>
          </w:tcPr>
          <w:p w14:paraId="3B5898F7"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lastRenderedPageBreak/>
              <w:t>Tsang, 2018</w:t>
            </w:r>
            <w:r w:rsidRPr="003419DE">
              <w:rPr>
                <w:rFonts w:ascii="Calibri" w:eastAsia="Times New Roman" w:hAnsi="Calibri" w:cs="Calibri"/>
                <w:color w:val="000000" w:themeColor="text1"/>
                <w:vertAlign w:val="superscript"/>
                <w:lang w:eastAsia="en-GB"/>
              </w:rPr>
              <w:t>84</w:t>
            </w:r>
          </w:p>
        </w:tc>
        <w:tc>
          <w:tcPr>
            <w:tcW w:w="569" w:type="dxa"/>
            <w:shd w:val="clear" w:color="auto" w:fill="auto"/>
            <w:noWrap/>
            <w:vAlign w:val="center"/>
            <w:hideMark/>
          </w:tcPr>
          <w:p w14:paraId="50F10C8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3" w:type="dxa"/>
            <w:shd w:val="clear" w:color="auto" w:fill="auto"/>
            <w:noWrap/>
            <w:vAlign w:val="center"/>
            <w:hideMark/>
          </w:tcPr>
          <w:p w14:paraId="4A798ED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70" w:type="dxa"/>
            <w:shd w:val="clear" w:color="auto" w:fill="auto"/>
            <w:noWrap/>
            <w:vAlign w:val="center"/>
            <w:hideMark/>
          </w:tcPr>
          <w:p w14:paraId="346905F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C161830"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6AACC4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516B3CF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1A0DED8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235D1C52"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61440F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FF00"/>
                <w:sz w:val="44"/>
                <w:szCs w:val="44"/>
                <w:lang w:eastAsia="en-GB"/>
              </w:rPr>
              <w:t>●</w:t>
            </w:r>
          </w:p>
        </w:tc>
        <w:tc>
          <w:tcPr>
            <w:tcW w:w="567" w:type="dxa"/>
            <w:shd w:val="clear" w:color="auto" w:fill="auto"/>
            <w:noWrap/>
            <w:vAlign w:val="center"/>
            <w:hideMark/>
          </w:tcPr>
          <w:p w14:paraId="120C3E83"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7AC6DCB6"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3A0E2A0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00B050"/>
                <w:sz w:val="44"/>
                <w:szCs w:val="44"/>
                <w:lang w:eastAsia="en-GB"/>
              </w:rPr>
              <w:t>●</w:t>
            </w:r>
          </w:p>
        </w:tc>
        <w:tc>
          <w:tcPr>
            <w:tcW w:w="567" w:type="dxa"/>
            <w:shd w:val="clear" w:color="auto" w:fill="auto"/>
            <w:noWrap/>
            <w:vAlign w:val="center"/>
            <w:hideMark/>
          </w:tcPr>
          <w:p w14:paraId="4C6E33D1"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C03E6D">
              <w:rPr>
                <w:rFonts w:ascii="Calibri" w:eastAsia="Times New Roman" w:hAnsi="Calibri" w:cs="Calibri"/>
                <w:color w:val="FF0000"/>
                <w:sz w:val="44"/>
                <w:szCs w:val="44"/>
                <w:lang w:eastAsia="en-GB"/>
              </w:rPr>
              <w:t>●</w:t>
            </w:r>
          </w:p>
        </w:tc>
        <w:tc>
          <w:tcPr>
            <w:tcW w:w="1276" w:type="dxa"/>
            <w:shd w:val="clear" w:color="auto" w:fill="auto"/>
            <w:noWrap/>
            <w:hideMark/>
          </w:tcPr>
          <w:p w14:paraId="3AC6AF65" w14:textId="77777777" w:rsidR="00661FEF" w:rsidRPr="00C35034" w:rsidRDefault="00661FEF" w:rsidP="00012495">
            <w:pPr>
              <w:spacing w:after="0" w:line="240" w:lineRule="auto"/>
              <w:jc w:val="center"/>
              <w:rPr>
                <w:rFonts w:ascii="Calibri" w:eastAsia="Times New Roman" w:hAnsi="Calibri" w:cs="Calibri"/>
                <w:color w:val="000000" w:themeColor="text1"/>
                <w:lang w:eastAsia="en-GB"/>
              </w:rPr>
            </w:pPr>
            <w:r w:rsidRPr="00EB304D">
              <w:rPr>
                <w:color w:val="00B050"/>
                <w:sz w:val="44"/>
                <w:szCs w:val="44"/>
              </w:rPr>
              <w:t>+</w:t>
            </w:r>
          </w:p>
        </w:tc>
        <w:tc>
          <w:tcPr>
            <w:tcW w:w="2267" w:type="dxa"/>
            <w:shd w:val="clear" w:color="auto" w:fill="auto"/>
            <w:noWrap/>
            <w:vAlign w:val="center"/>
            <w:hideMark/>
          </w:tcPr>
          <w:p w14:paraId="734380B1" w14:textId="77777777" w:rsidR="00661FEF" w:rsidRPr="00C35034" w:rsidRDefault="00661FEF" w:rsidP="00012495">
            <w:pPr>
              <w:spacing w:after="0" w:line="240" w:lineRule="auto"/>
              <w:rPr>
                <w:rFonts w:ascii="Calibri" w:eastAsia="Times New Roman" w:hAnsi="Calibri" w:cs="Calibri"/>
                <w:color w:val="000000" w:themeColor="text1"/>
                <w:lang w:eastAsia="en-GB"/>
              </w:rPr>
            </w:pPr>
            <w:r w:rsidRPr="00C35034">
              <w:rPr>
                <w:rFonts w:ascii="Calibri" w:eastAsia="Times New Roman" w:hAnsi="Calibri" w:cs="Calibri"/>
                <w:color w:val="000000" w:themeColor="text1"/>
                <w:lang w:eastAsia="en-GB"/>
              </w:rPr>
              <w:t>Directly applicable</w:t>
            </w:r>
          </w:p>
        </w:tc>
      </w:tr>
    </w:tbl>
    <w:p w14:paraId="076FA652" w14:textId="14334912" w:rsidR="00572EBB" w:rsidRDefault="00572EBB" w:rsidP="00572EBB">
      <w:pPr>
        <w:spacing w:after="0" w:line="240" w:lineRule="auto"/>
      </w:pPr>
      <w:r w:rsidRPr="00C03E6D">
        <w:rPr>
          <w:rFonts w:ascii="Calibri" w:eastAsia="Times New Roman" w:hAnsi="Calibri" w:cs="Calibri"/>
          <w:color w:val="00B050"/>
          <w:sz w:val="44"/>
          <w:szCs w:val="44"/>
          <w:lang w:eastAsia="en-GB"/>
        </w:rPr>
        <w:t>●</w:t>
      </w:r>
      <w:r>
        <w:t xml:space="preserve">=yes, </w:t>
      </w:r>
      <w:r w:rsidRPr="00C03E6D">
        <w:rPr>
          <w:rFonts w:ascii="Calibri" w:eastAsia="Times New Roman" w:hAnsi="Calibri" w:cs="Calibri"/>
          <w:color w:val="FF0000"/>
          <w:sz w:val="44"/>
          <w:szCs w:val="44"/>
          <w:lang w:eastAsia="en-GB"/>
        </w:rPr>
        <w:t>●</w:t>
      </w:r>
      <w:r>
        <w:t xml:space="preserve">=no, </w:t>
      </w:r>
      <w:r w:rsidRPr="00C03E6D">
        <w:rPr>
          <w:rFonts w:ascii="Calibri" w:eastAsia="Times New Roman" w:hAnsi="Calibri" w:cs="Calibri"/>
          <w:color w:val="FFFF00"/>
          <w:sz w:val="44"/>
          <w:szCs w:val="44"/>
          <w:lang w:eastAsia="en-GB"/>
        </w:rPr>
        <w:t>●</w:t>
      </w:r>
      <w:r>
        <w:t>=</w:t>
      </w:r>
      <w:proofErr w:type="gramStart"/>
      <w:r>
        <w:t>can’t</w:t>
      </w:r>
      <w:proofErr w:type="gramEnd"/>
      <w:r>
        <w:t xml:space="preserve"> say, </w:t>
      </w:r>
      <w:r w:rsidRPr="0064159C">
        <w:rPr>
          <w:color w:val="00B050"/>
          <w:sz w:val="44"/>
          <w:szCs w:val="44"/>
        </w:rPr>
        <w:t>++</w:t>
      </w:r>
      <w:r>
        <w:t xml:space="preserve"> = High quality, </w:t>
      </w:r>
      <w:r w:rsidRPr="0064159C">
        <w:rPr>
          <w:color w:val="00B050"/>
          <w:sz w:val="44"/>
          <w:szCs w:val="44"/>
        </w:rPr>
        <w:t>+</w:t>
      </w:r>
      <w:r>
        <w:t xml:space="preserve"> = acceptable,</w:t>
      </w:r>
      <w:r w:rsidRPr="0064159C">
        <w:rPr>
          <w:color w:val="FF0000"/>
          <w:sz w:val="44"/>
          <w:szCs w:val="44"/>
        </w:rPr>
        <w:t xml:space="preserve"> </w:t>
      </w:r>
      <w:r w:rsidRPr="0064159C">
        <w:rPr>
          <w:rFonts w:cstheme="minorHAnsi"/>
          <w:color w:val="FF0000"/>
          <w:sz w:val="44"/>
          <w:szCs w:val="44"/>
        </w:rPr>
        <w:t>̶</w:t>
      </w:r>
      <w:r>
        <w:rPr>
          <w:rFonts w:cstheme="minorHAnsi"/>
          <w:color w:val="FF0000"/>
          <w:sz w:val="44"/>
          <w:szCs w:val="44"/>
        </w:rPr>
        <w:t xml:space="preserve"> </w:t>
      </w:r>
      <w:r>
        <w:t>= low quality</w:t>
      </w:r>
    </w:p>
    <w:p w14:paraId="0E86F2BC" w14:textId="6A1ADCCD" w:rsidR="00F52CC3" w:rsidRDefault="00F52CC3" w:rsidP="00572EBB">
      <w:pPr>
        <w:spacing w:after="0" w:line="240" w:lineRule="auto"/>
      </w:pPr>
    </w:p>
    <w:p w14:paraId="2395A1C1" w14:textId="3E6B3790" w:rsidR="00F52CC3" w:rsidRDefault="00F52CC3" w:rsidP="00572EBB">
      <w:pPr>
        <w:spacing w:after="0" w:line="240" w:lineRule="auto"/>
      </w:pPr>
    </w:p>
    <w:p w14:paraId="46B76312" w14:textId="77777777" w:rsidR="00F52CC3" w:rsidRDefault="00F52CC3" w:rsidP="00F52CC3">
      <w:pPr>
        <w:pStyle w:val="Heading3"/>
        <w:rPr>
          <w:lang w:eastAsia="en-GB"/>
        </w:rPr>
      </w:pPr>
      <w:r>
        <w:rPr>
          <w:lang w:eastAsia="en-GB"/>
        </w:rPr>
        <w:t>Qualitative Studies</w:t>
      </w:r>
    </w:p>
    <w:tbl>
      <w:tblPr>
        <w:tblStyle w:val="TableGrid"/>
        <w:tblW w:w="0" w:type="auto"/>
        <w:tblLook w:val="04A0" w:firstRow="1" w:lastRow="0" w:firstColumn="1" w:lastColumn="0" w:noHBand="0" w:noVBand="1"/>
      </w:tblPr>
      <w:tblGrid>
        <w:gridCol w:w="2218"/>
        <w:gridCol w:w="1180"/>
        <w:gridCol w:w="1170"/>
        <w:gridCol w:w="1169"/>
        <w:gridCol w:w="1169"/>
        <w:gridCol w:w="1170"/>
        <w:gridCol w:w="1179"/>
        <w:gridCol w:w="1179"/>
        <w:gridCol w:w="1169"/>
        <w:gridCol w:w="1169"/>
        <w:gridCol w:w="1176"/>
      </w:tblGrid>
      <w:tr w:rsidR="00F52CC3" w:rsidRPr="00F52CC3" w14:paraId="230A8555" w14:textId="77777777" w:rsidTr="00F52CC3">
        <w:tc>
          <w:tcPr>
            <w:tcW w:w="2218" w:type="dxa"/>
          </w:tcPr>
          <w:p w14:paraId="06D643D1" w14:textId="1A3FDCD4" w:rsidR="00F52CC3" w:rsidRPr="00F52CC3" w:rsidRDefault="00F52CC3" w:rsidP="00BF153F">
            <w:pPr>
              <w:jc w:val="center"/>
              <w:textAlignment w:val="baseline"/>
              <w:rPr>
                <w:rFonts w:cstheme="minorHAnsi"/>
                <w:b/>
                <w:bCs/>
                <w:lang w:eastAsia="en-GB"/>
              </w:rPr>
            </w:pPr>
            <w:r w:rsidRPr="00F52CC3">
              <w:rPr>
                <w:rFonts w:cstheme="minorHAnsi"/>
                <w:b/>
                <w:bCs/>
                <w:lang w:eastAsia="en-GB"/>
              </w:rPr>
              <w:t>Study: Author, year</w:t>
            </w:r>
          </w:p>
        </w:tc>
        <w:tc>
          <w:tcPr>
            <w:tcW w:w="1180" w:type="dxa"/>
          </w:tcPr>
          <w:p w14:paraId="64F4671D" w14:textId="77777777" w:rsidR="00F52CC3" w:rsidRPr="00F52CC3" w:rsidRDefault="00F52CC3" w:rsidP="00BF153F">
            <w:pPr>
              <w:jc w:val="center"/>
              <w:textAlignment w:val="baseline"/>
              <w:rPr>
                <w:rFonts w:cstheme="minorHAnsi"/>
                <w:b/>
                <w:bCs/>
                <w:lang w:eastAsia="en-GB"/>
              </w:rPr>
            </w:pPr>
            <w:r w:rsidRPr="00F52CC3">
              <w:rPr>
                <w:rFonts w:cstheme="minorHAnsi"/>
                <w:b/>
                <w:bCs/>
                <w:lang w:eastAsia="en-GB"/>
              </w:rPr>
              <w:t>1</w:t>
            </w:r>
          </w:p>
        </w:tc>
        <w:tc>
          <w:tcPr>
            <w:tcW w:w="1170" w:type="dxa"/>
          </w:tcPr>
          <w:p w14:paraId="0F24BA99" w14:textId="77777777" w:rsidR="00F52CC3" w:rsidRPr="00F52CC3" w:rsidRDefault="00F52CC3" w:rsidP="00BF153F">
            <w:pPr>
              <w:jc w:val="center"/>
              <w:textAlignment w:val="baseline"/>
              <w:rPr>
                <w:rFonts w:cstheme="minorHAnsi"/>
                <w:b/>
                <w:bCs/>
                <w:lang w:eastAsia="en-GB"/>
              </w:rPr>
            </w:pPr>
            <w:r w:rsidRPr="00F52CC3">
              <w:rPr>
                <w:rFonts w:cstheme="minorHAnsi"/>
                <w:b/>
                <w:bCs/>
                <w:lang w:eastAsia="en-GB"/>
              </w:rPr>
              <w:t>2</w:t>
            </w:r>
          </w:p>
        </w:tc>
        <w:tc>
          <w:tcPr>
            <w:tcW w:w="1169" w:type="dxa"/>
          </w:tcPr>
          <w:p w14:paraId="0F174B1D" w14:textId="77777777" w:rsidR="00F52CC3" w:rsidRPr="00F52CC3" w:rsidRDefault="00F52CC3" w:rsidP="00BF153F">
            <w:pPr>
              <w:jc w:val="center"/>
              <w:textAlignment w:val="baseline"/>
              <w:rPr>
                <w:rFonts w:cstheme="minorHAnsi"/>
                <w:b/>
                <w:bCs/>
                <w:lang w:eastAsia="en-GB"/>
              </w:rPr>
            </w:pPr>
            <w:r w:rsidRPr="00F52CC3">
              <w:rPr>
                <w:rFonts w:cstheme="minorHAnsi"/>
                <w:b/>
                <w:bCs/>
                <w:lang w:eastAsia="en-GB"/>
              </w:rPr>
              <w:t>3</w:t>
            </w:r>
          </w:p>
        </w:tc>
        <w:tc>
          <w:tcPr>
            <w:tcW w:w="1169" w:type="dxa"/>
          </w:tcPr>
          <w:p w14:paraId="0BA94E9C" w14:textId="77777777" w:rsidR="00F52CC3" w:rsidRPr="00F52CC3" w:rsidRDefault="00F52CC3" w:rsidP="00BF153F">
            <w:pPr>
              <w:jc w:val="center"/>
              <w:textAlignment w:val="baseline"/>
              <w:rPr>
                <w:rFonts w:cstheme="minorHAnsi"/>
                <w:b/>
                <w:bCs/>
                <w:lang w:eastAsia="en-GB"/>
              </w:rPr>
            </w:pPr>
            <w:r w:rsidRPr="00F52CC3">
              <w:rPr>
                <w:rFonts w:cstheme="minorHAnsi"/>
                <w:b/>
                <w:bCs/>
                <w:lang w:eastAsia="en-GB"/>
              </w:rPr>
              <w:t>4</w:t>
            </w:r>
          </w:p>
        </w:tc>
        <w:tc>
          <w:tcPr>
            <w:tcW w:w="1170" w:type="dxa"/>
          </w:tcPr>
          <w:p w14:paraId="79397D8D" w14:textId="77777777" w:rsidR="00F52CC3" w:rsidRPr="00F52CC3" w:rsidRDefault="00F52CC3" w:rsidP="00BF153F">
            <w:pPr>
              <w:jc w:val="center"/>
              <w:textAlignment w:val="baseline"/>
              <w:rPr>
                <w:rFonts w:cstheme="minorHAnsi"/>
                <w:b/>
                <w:bCs/>
                <w:lang w:eastAsia="en-GB"/>
              </w:rPr>
            </w:pPr>
            <w:r w:rsidRPr="00F52CC3">
              <w:rPr>
                <w:rFonts w:cstheme="minorHAnsi"/>
                <w:b/>
                <w:bCs/>
                <w:lang w:eastAsia="en-GB"/>
              </w:rPr>
              <w:t>5</w:t>
            </w:r>
          </w:p>
        </w:tc>
        <w:tc>
          <w:tcPr>
            <w:tcW w:w="1179" w:type="dxa"/>
          </w:tcPr>
          <w:p w14:paraId="2D9283FC" w14:textId="77777777" w:rsidR="00F52CC3" w:rsidRPr="00F52CC3" w:rsidRDefault="00F52CC3" w:rsidP="00BF153F">
            <w:pPr>
              <w:jc w:val="center"/>
              <w:textAlignment w:val="baseline"/>
              <w:rPr>
                <w:rFonts w:cstheme="minorHAnsi"/>
                <w:b/>
                <w:bCs/>
                <w:lang w:eastAsia="en-GB"/>
              </w:rPr>
            </w:pPr>
            <w:r w:rsidRPr="00F52CC3">
              <w:rPr>
                <w:rFonts w:cstheme="minorHAnsi"/>
                <w:b/>
                <w:bCs/>
                <w:lang w:eastAsia="en-GB"/>
              </w:rPr>
              <w:t>6</w:t>
            </w:r>
          </w:p>
        </w:tc>
        <w:tc>
          <w:tcPr>
            <w:tcW w:w="1179" w:type="dxa"/>
          </w:tcPr>
          <w:p w14:paraId="68DE1477" w14:textId="77777777" w:rsidR="00F52CC3" w:rsidRPr="00F52CC3" w:rsidRDefault="00F52CC3" w:rsidP="00BF153F">
            <w:pPr>
              <w:jc w:val="center"/>
              <w:textAlignment w:val="baseline"/>
              <w:rPr>
                <w:rFonts w:cstheme="minorHAnsi"/>
                <w:b/>
                <w:bCs/>
                <w:lang w:eastAsia="en-GB"/>
              </w:rPr>
            </w:pPr>
            <w:r w:rsidRPr="00F52CC3">
              <w:rPr>
                <w:rFonts w:cstheme="minorHAnsi"/>
                <w:b/>
                <w:bCs/>
                <w:lang w:eastAsia="en-GB"/>
              </w:rPr>
              <w:t>7</w:t>
            </w:r>
          </w:p>
        </w:tc>
        <w:tc>
          <w:tcPr>
            <w:tcW w:w="1169" w:type="dxa"/>
          </w:tcPr>
          <w:p w14:paraId="2AC402BB" w14:textId="77777777" w:rsidR="00F52CC3" w:rsidRPr="00F52CC3" w:rsidRDefault="00F52CC3" w:rsidP="00BF153F">
            <w:pPr>
              <w:jc w:val="center"/>
              <w:textAlignment w:val="baseline"/>
              <w:rPr>
                <w:rFonts w:cstheme="minorHAnsi"/>
                <w:b/>
                <w:bCs/>
                <w:lang w:eastAsia="en-GB"/>
              </w:rPr>
            </w:pPr>
            <w:r w:rsidRPr="00F52CC3">
              <w:rPr>
                <w:rFonts w:cstheme="minorHAnsi"/>
                <w:b/>
                <w:bCs/>
                <w:lang w:eastAsia="en-GB"/>
              </w:rPr>
              <w:t>8</w:t>
            </w:r>
          </w:p>
        </w:tc>
        <w:tc>
          <w:tcPr>
            <w:tcW w:w="1169" w:type="dxa"/>
          </w:tcPr>
          <w:p w14:paraId="3CA9902F" w14:textId="77777777" w:rsidR="00F52CC3" w:rsidRPr="00F52CC3" w:rsidRDefault="00F52CC3" w:rsidP="00BF153F">
            <w:pPr>
              <w:jc w:val="center"/>
              <w:textAlignment w:val="baseline"/>
              <w:rPr>
                <w:rFonts w:cstheme="minorHAnsi"/>
                <w:b/>
                <w:bCs/>
                <w:lang w:eastAsia="en-GB"/>
              </w:rPr>
            </w:pPr>
            <w:r w:rsidRPr="00F52CC3">
              <w:rPr>
                <w:rFonts w:cstheme="minorHAnsi"/>
                <w:b/>
                <w:bCs/>
                <w:lang w:eastAsia="en-GB"/>
              </w:rPr>
              <w:t>9</w:t>
            </w:r>
          </w:p>
        </w:tc>
        <w:tc>
          <w:tcPr>
            <w:tcW w:w="1176" w:type="dxa"/>
          </w:tcPr>
          <w:p w14:paraId="500D2328" w14:textId="77777777" w:rsidR="00F52CC3" w:rsidRPr="00F52CC3" w:rsidRDefault="00F52CC3" w:rsidP="00BF153F">
            <w:pPr>
              <w:jc w:val="center"/>
              <w:textAlignment w:val="baseline"/>
              <w:rPr>
                <w:rFonts w:cstheme="minorHAnsi"/>
                <w:b/>
                <w:bCs/>
                <w:lang w:eastAsia="en-GB"/>
              </w:rPr>
            </w:pPr>
            <w:r w:rsidRPr="00F52CC3">
              <w:rPr>
                <w:rFonts w:cstheme="minorHAnsi"/>
                <w:b/>
                <w:bCs/>
                <w:lang w:eastAsia="en-GB"/>
              </w:rPr>
              <w:t>10</w:t>
            </w:r>
          </w:p>
        </w:tc>
      </w:tr>
      <w:tr w:rsidR="006F46C2" w:rsidRPr="00F52CC3" w14:paraId="53313DA6" w14:textId="77777777" w:rsidTr="006F46C2">
        <w:tc>
          <w:tcPr>
            <w:tcW w:w="13948" w:type="dxa"/>
            <w:gridSpan w:val="11"/>
            <w:shd w:val="clear" w:color="auto" w:fill="BFBFBF" w:themeFill="background1" w:themeFillShade="BF"/>
          </w:tcPr>
          <w:p w14:paraId="6B0252D9" w14:textId="5CBAB188" w:rsidR="006F46C2" w:rsidRPr="00F52CC3" w:rsidRDefault="006F46C2" w:rsidP="006F46C2">
            <w:pPr>
              <w:textAlignment w:val="baseline"/>
              <w:rPr>
                <w:rFonts w:cstheme="minorHAnsi"/>
                <w:b/>
                <w:bCs/>
                <w:lang w:eastAsia="en-GB"/>
              </w:rPr>
            </w:pPr>
            <w:r>
              <w:rPr>
                <w:rFonts w:cstheme="minorHAnsi"/>
                <w:b/>
                <w:bCs/>
                <w:lang w:eastAsia="en-GB"/>
              </w:rPr>
              <w:t>Questions 20,21</w:t>
            </w:r>
          </w:p>
        </w:tc>
      </w:tr>
      <w:tr w:rsidR="00F52CC3" w:rsidRPr="00F52CC3" w14:paraId="00BD3666" w14:textId="77777777" w:rsidTr="00F52CC3">
        <w:tc>
          <w:tcPr>
            <w:tcW w:w="2218" w:type="dxa"/>
          </w:tcPr>
          <w:p w14:paraId="7C7CD96A" w14:textId="0C5D7A68" w:rsidR="00F52CC3" w:rsidRPr="00F52CC3" w:rsidRDefault="00F52CC3" w:rsidP="00F52CC3">
            <w:pPr>
              <w:textAlignment w:val="baseline"/>
              <w:rPr>
                <w:rFonts w:cstheme="minorHAnsi"/>
                <w:lang w:eastAsia="en-GB"/>
              </w:rPr>
            </w:pPr>
            <w:r w:rsidRPr="00F52CC3">
              <w:rPr>
                <w:rFonts w:cstheme="minorHAnsi"/>
                <w:lang w:eastAsia="en-GB"/>
              </w:rPr>
              <w:t>Lindberg</w:t>
            </w:r>
            <w:r>
              <w:rPr>
                <w:rFonts w:cstheme="minorHAnsi"/>
                <w:lang w:eastAsia="en-GB"/>
              </w:rPr>
              <w:t>, 2009</w:t>
            </w:r>
            <w:r w:rsidRPr="00F52CC3">
              <w:rPr>
                <w:rFonts w:cstheme="minorHAnsi"/>
                <w:vertAlign w:val="superscript"/>
                <w:lang w:eastAsia="en-GB"/>
              </w:rPr>
              <w:t>243</w:t>
            </w:r>
          </w:p>
        </w:tc>
        <w:tc>
          <w:tcPr>
            <w:tcW w:w="1180" w:type="dxa"/>
          </w:tcPr>
          <w:p w14:paraId="5CADB0D1" w14:textId="372D4724" w:rsidR="00F52CC3" w:rsidRPr="00F52CC3" w:rsidRDefault="00F52CC3" w:rsidP="00F52CC3">
            <w:pPr>
              <w:jc w:val="center"/>
              <w:textAlignment w:val="baseline"/>
              <w:rPr>
                <w:rFonts w:cstheme="minorHAnsi"/>
                <w:lang w:eastAsia="en-GB"/>
              </w:rPr>
            </w:pPr>
            <w:r w:rsidRPr="005357D5">
              <w:rPr>
                <w:rFonts w:ascii="Calibri" w:eastAsia="Times New Roman" w:hAnsi="Calibri" w:cs="Calibri"/>
                <w:color w:val="FF0000"/>
                <w:sz w:val="44"/>
                <w:szCs w:val="44"/>
                <w:lang w:eastAsia="en-GB"/>
              </w:rPr>
              <w:t>●</w:t>
            </w:r>
          </w:p>
        </w:tc>
        <w:tc>
          <w:tcPr>
            <w:tcW w:w="1170" w:type="dxa"/>
          </w:tcPr>
          <w:p w14:paraId="0E651EC4" w14:textId="0E82A22C" w:rsidR="00F52CC3" w:rsidRPr="00F52CC3" w:rsidRDefault="00F52CC3" w:rsidP="00F52CC3">
            <w:pPr>
              <w:jc w:val="center"/>
              <w:textAlignment w:val="baseline"/>
              <w:rPr>
                <w:rFonts w:cstheme="minorHAnsi"/>
                <w:lang w:eastAsia="en-GB"/>
              </w:rPr>
            </w:pPr>
            <w:r w:rsidRPr="00700368">
              <w:rPr>
                <w:rFonts w:ascii="Calibri" w:eastAsia="Times New Roman" w:hAnsi="Calibri" w:cs="Calibri"/>
                <w:color w:val="00B050"/>
                <w:sz w:val="44"/>
                <w:szCs w:val="44"/>
                <w:lang w:eastAsia="en-GB"/>
              </w:rPr>
              <w:t>●</w:t>
            </w:r>
          </w:p>
        </w:tc>
        <w:tc>
          <w:tcPr>
            <w:tcW w:w="1169" w:type="dxa"/>
          </w:tcPr>
          <w:p w14:paraId="5859FAB3" w14:textId="32CAA127" w:rsidR="00F52CC3" w:rsidRPr="00F52CC3" w:rsidRDefault="00F52CC3" w:rsidP="00F52CC3">
            <w:pPr>
              <w:jc w:val="center"/>
              <w:textAlignment w:val="baseline"/>
              <w:rPr>
                <w:rFonts w:cstheme="minorHAnsi"/>
                <w:lang w:eastAsia="en-GB"/>
              </w:rPr>
            </w:pPr>
            <w:r w:rsidRPr="00700368">
              <w:rPr>
                <w:rFonts w:ascii="Calibri" w:eastAsia="Times New Roman" w:hAnsi="Calibri" w:cs="Calibri"/>
                <w:color w:val="00B050"/>
                <w:sz w:val="44"/>
                <w:szCs w:val="44"/>
                <w:lang w:eastAsia="en-GB"/>
              </w:rPr>
              <w:t>●</w:t>
            </w:r>
          </w:p>
        </w:tc>
        <w:tc>
          <w:tcPr>
            <w:tcW w:w="1169" w:type="dxa"/>
          </w:tcPr>
          <w:p w14:paraId="0EF39965" w14:textId="04D8306B" w:rsidR="00F52CC3" w:rsidRPr="00F52CC3" w:rsidRDefault="00F52CC3" w:rsidP="00F52CC3">
            <w:pPr>
              <w:jc w:val="center"/>
              <w:textAlignment w:val="baseline"/>
              <w:rPr>
                <w:rFonts w:cstheme="minorHAnsi"/>
                <w:lang w:eastAsia="en-GB"/>
              </w:rPr>
            </w:pPr>
            <w:r w:rsidRPr="00700368">
              <w:rPr>
                <w:rFonts w:ascii="Calibri" w:eastAsia="Times New Roman" w:hAnsi="Calibri" w:cs="Calibri"/>
                <w:color w:val="00B050"/>
                <w:sz w:val="44"/>
                <w:szCs w:val="44"/>
                <w:lang w:eastAsia="en-GB"/>
              </w:rPr>
              <w:t>●</w:t>
            </w:r>
          </w:p>
        </w:tc>
        <w:tc>
          <w:tcPr>
            <w:tcW w:w="1170" w:type="dxa"/>
          </w:tcPr>
          <w:p w14:paraId="32506E8A" w14:textId="278A5B0A" w:rsidR="00F52CC3" w:rsidRPr="00F52CC3" w:rsidRDefault="00F52CC3" w:rsidP="00F52CC3">
            <w:pPr>
              <w:jc w:val="center"/>
              <w:textAlignment w:val="baseline"/>
              <w:rPr>
                <w:rFonts w:cstheme="minorHAnsi"/>
                <w:lang w:eastAsia="en-GB"/>
              </w:rPr>
            </w:pPr>
            <w:r w:rsidRPr="00700368">
              <w:rPr>
                <w:rFonts w:ascii="Calibri" w:eastAsia="Times New Roman" w:hAnsi="Calibri" w:cs="Calibri"/>
                <w:color w:val="00B050"/>
                <w:sz w:val="44"/>
                <w:szCs w:val="44"/>
                <w:lang w:eastAsia="en-GB"/>
              </w:rPr>
              <w:t>●</w:t>
            </w:r>
          </w:p>
        </w:tc>
        <w:tc>
          <w:tcPr>
            <w:tcW w:w="1179" w:type="dxa"/>
          </w:tcPr>
          <w:p w14:paraId="52AD7C79" w14:textId="0F58C979" w:rsidR="00F52CC3" w:rsidRPr="00F52CC3" w:rsidRDefault="00F52CC3" w:rsidP="00F52CC3">
            <w:pPr>
              <w:jc w:val="center"/>
              <w:textAlignment w:val="baseline"/>
              <w:rPr>
                <w:rFonts w:cstheme="minorHAnsi"/>
                <w:lang w:eastAsia="en-GB"/>
              </w:rPr>
            </w:pPr>
            <w:r w:rsidRPr="002B3471">
              <w:rPr>
                <w:rFonts w:ascii="Calibri" w:eastAsia="Times New Roman" w:hAnsi="Calibri" w:cs="Calibri"/>
                <w:color w:val="00B050"/>
                <w:sz w:val="44"/>
                <w:szCs w:val="44"/>
                <w:lang w:eastAsia="en-GB"/>
              </w:rPr>
              <w:t>●</w:t>
            </w:r>
          </w:p>
        </w:tc>
        <w:tc>
          <w:tcPr>
            <w:tcW w:w="1179" w:type="dxa"/>
          </w:tcPr>
          <w:p w14:paraId="648D0DB7" w14:textId="1B7C49CE" w:rsidR="00F52CC3" w:rsidRPr="00F52CC3" w:rsidRDefault="00F52CC3" w:rsidP="00F52CC3">
            <w:pPr>
              <w:jc w:val="center"/>
              <w:textAlignment w:val="baseline"/>
              <w:rPr>
                <w:rFonts w:cstheme="minorHAnsi"/>
                <w:lang w:eastAsia="en-GB"/>
              </w:rPr>
            </w:pPr>
            <w:r w:rsidRPr="002B3471">
              <w:rPr>
                <w:rFonts w:ascii="Calibri" w:eastAsia="Times New Roman" w:hAnsi="Calibri" w:cs="Calibri"/>
                <w:color w:val="00B050"/>
                <w:sz w:val="44"/>
                <w:szCs w:val="44"/>
                <w:lang w:eastAsia="en-GB"/>
              </w:rPr>
              <w:t>●</w:t>
            </w:r>
          </w:p>
        </w:tc>
        <w:tc>
          <w:tcPr>
            <w:tcW w:w="1169" w:type="dxa"/>
          </w:tcPr>
          <w:p w14:paraId="12540491" w14:textId="425A83F9" w:rsidR="00F52CC3" w:rsidRPr="00F52CC3" w:rsidRDefault="00F52CC3" w:rsidP="00F52CC3">
            <w:pPr>
              <w:jc w:val="center"/>
              <w:textAlignment w:val="baseline"/>
              <w:rPr>
                <w:rFonts w:cstheme="minorHAnsi"/>
                <w:lang w:eastAsia="en-GB"/>
              </w:rPr>
            </w:pPr>
            <w:r w:rsidRPr="002B3471">
              <w:rPr>
                <w:rFonts w:ascii="Calibri" w:eastAsia="Times New Roman" w:hAnsi="Calibri" w:cs="Calibri"/>
                <w:color w:val="00B050"/>
                <w:sz w:val="44"/>
                <w:szCs w:val="44"/>
                <w:lang w:eastAsia="en-GB"/>
              </w:rPr>
              <w:t>●</w:t>
            </w:r>
          </w:p>
        </w:tc>
        <w:tc>
          <w:tcPr>
            <w:tcW w:w="1169" w:type="dxa"/>
          </w:tcPr>
          <w:p w14:paraId="3C3FF569" w14:textId="1527AB60" w:rsidR="00F52CC3" w:rsidRPr="00F52CC3" w:rsidRDefault="00F52CC3" w:rsidP="00F52CC3">
            <w:pPr>
              <w:jc w:val="center"/>
              <w:textAlignment w:val="baseline"/>
              <w:rPr>
                <w:rFonts w:cstheme="minorHAnsi"/>
                <w:lang w:eastAsia="en-GB"/>
              </w:rPr>
            </w:pPr>
            <w:r w:rsidRPr="002B3471">
              <w:rPr>
                <w:rFonts w:ascii="Calibri" w:eastAsia="Times New Roman" w:hAnsi="Calibri" w:cs="Calibri"/>
                <w:color w:val="00B050"/>
                <w:sz w:val="44"/>
                <w:szCs w:val="44"/>
                <w:lang w:eastAsia="en-GB"/>
              </w:rPr>
              <w:t>●</w:t>
            </w:r>
          </w:p>
        </w:tc>
        <w:tc>
          <w:tcPr>
            <w:tcW w:w="1176" w:type="dxa"/>
          </w:tcPr>
          <w:p w14:paraId="7CB6829A" w14:textId="729C9ABF" w:rsidR="00F52CC3" w:rsidRPr="00F52CC3" w:rsidRDefault="00F52CC3" w:rsidP="00F52CC3">
            <w:pPr>
              <w:jc w:val="center"/>
              <w:textAlignment w:val="baseline"/>
              <w:rPr>
                <w:rFonts w:cstheme="minorHAnsi"/>
                <w:lang w:eastAsia="en-GB"/>
              </w:rPr>
            </w:pPr>
            <w:r w:rsidRPr="002B3471">
              <w:rPr>
                <w:rFonts w:ascii="Calibri" w:eastAsia="Times New Roman" w:hAnsi="Calibri" w:cs="Calibri"/>
                <w:color w:val="00B050"/>
                <w:sz w:val="44"/>
                <w:szCs w:val="44"/>
                <w:lang w:eastAsia="en-GB"/>
              </w:rPr>
              <w:t>●</w:t>
            </w:r>
          </w:p>
        </w:tc>
      </w:tr>
      <w:tr w:rsidR="00F52CC3" w:rsidRPr="00F52CC3" w14:paraId="3ED25C22" w14:textId="77777777" w:rsidTr="00F52CC3">
        <w:tc>
          <w:tcPr>
            <w:tcW w:w="2218" w:type="dxa"/>
          </w:tcPr>
          <w:p w14:paraId="4D19F4F7" w14:textId="38F2B709" w:rsidR="00F52CC3" w:rsidRPr="00F52CC3" w:rsidRDefault="00F52CC3" w:rsidP="00F52CC3">
            <w:pPr>
              <w:textAlignment w:val="baseline"/>
              <w:rPr>
                <w:rFonts w:cstheme="minorHAnsi"/>
                <w:lang w:eastAsia="en-GB"/>
              </w:rPr>
            </w:pPr>
            <w:r w:rsidRPr="00F52CC3">
              <w:rPr>
                <w:rFonts w:cstheme="minorHAnsi"/>
                <w:lang w:eastAsia="en-GB"/>
              </w:rPr>
              <w:t>Newton</w:t>
            </w:r>
            <w:r>
              <w:rPr>
                <w:rFonts w:cstheme="minorHAnsi"/>
                <w:lang w:eastAsia="en-GB"/>
              </w:rPr>
              <w:t>, 2001</w:t>
            </w:r>
            <w:r w:rsidRPr="00F52CC3">
              <w:rPr>
                <w:rFonts w:cstheme="minorHAnsi"/>
                <w:vertAlign w:val="superscript"/>
                <w:lang w:eastAsia="en-GB"/>
              </w:rPr>
              <w:t>241</w:t>
            </w:r>
          </w:p>
        </w:tc>
        <w:tc>
          <w:tcPr>
            <w:tcW w:w="1180" w:type="dxa"/>
          </w:tcPr>
          <w:p w14:paraId="77D79546" w14:textId="5BF9F0B3" w:rsidR="00F52CC3" w:rsidRPr="00F52CC3" w:rsidRDefault="00F52CC3" w:rsidP="00F52CC3">
            <w:pPr>
              <w:jc w:val="center"/>
              <w:textAlignment w:val="baseline"/>
              <w:rPr>
                <w:rFonts w:cstheme="minorHAnsi"/>
                <w:lang w:eastAsia="en-GB"/>
              </w:rPr>
            </w:pPr>
            <w:r w:rsidRPr="005357D5">
              <w:rPr>
                <w:rFonts w:ascii="Calibri" w:eastAsia="Times New Roman" w:hAnsi="Calibri" w:cs="Calibri"/>
                <w:color w:val="FF0000"/>
                <w:sz w:val="44"/>
                <w:szCs w:val="44"/>
                <w:lang w:eastAsia="en-GB"/>
              </w:rPr>
              <w:t>●</w:t>
            </w:r>
          </w:p>
        </w:tc>
        <w:tc>
          <w:tcPr>
            <w:tcW w:w="1170" w:type="dxa"/>
          </w:tcPr>
          <w:p w14:paraId="24868DB3" w14:textId="01C1794D" w:rsidR="00F52CC3" w:rsidRPr="00F52CC3" w:rsidRDefault="00F52CC3" w:rsidP="00F52CC3">
            <w:pPr>
              <w:jc w:val="center"/>
              <w:textAlignment w:val="baseline"/>
              <w:rPr>
                <w:rFonts w:cstheme="minorHAnsi"/>
                <w:lang w:eastAsia="en-GB"/>
              </w:rPr>
            </w:pPr>
            <w:r w:rsidRPr="00700368">
              <w:rPr>
                <w:rFonts w:ascii="Calibri" w:eastAsia="Times New Roman" w:hAnsi="Calibri" w:cs="Calibri"/>
                <w:color w:val="00B050"/>
                <w:sz w:val="44"/>
                <w:szCs w:val="44"/>
                <w:lang w:eastAsia="en-GB"/>
              </w:rPr>
              <w:t>●</w:t>
            </w:r>
          </w:p>
        </w:tc>
        <w:tc>
          <w:tcPr>
            <w:tcW w:w="1169" w:type="dxa"/>
          </w:tcPr>
          <w:p w14:paraId="58F6DBD3" w14:textId="4EC941F4" w:rsidR="00F52CC3" w:rsidRPr="00F52CC3" w:rsidRDefault="00F52CC3" w:rsidP="00F52CC3">
            <w:pPr>
              <w:jc w:val="center"/>
              <w:textAlignment w:val="baseline"/>
              <w:rPr>
                <w:rFonts w:cstheme="minorHAnsi"/>
                <w:lang w:eastAsia="en-GB"/>
              </w:rPr>
            </w:pPr>
            <w:r w:rsidRPr="00700368">
              <w:rPr>
                <w:rFonts w:ascii="Calibri" w:eastAsia="Times New Roman" w:hAnsi="Calibri" w:cs="Calibri"/>
                <w:color w:val="00B050"/>
                <w:sz w:val="44"/>
                <w:szCs w:val="44"/>
                <w:lang w:eastAsia="en-GB"/>
              </w:rPr>
              <w:t>●</w:t>
            </w:r>
          </w:p>
        </w:tc>
        <w:tc>
          <w:tcPr>
            <w:tcW w:w="1169" w:type="dxa"/>
          </w:tcPr>
          <w:p w14:paraId="115C18A7" w14:textId="6F8F3BCC" w:rsidR="00F52CC3" w:rsidRPr="00F52CC3" w:rsidRDefault="00F52CC3" w:rsidP="00F52CC3">
            <w:pPr>
              <w:jc w:val="center"/>
              <w:textAlignment w:val="baseline"/>
              <w:rPr>
                <w:rFonts w:cstheme="minorHAnsi"/>
                <w:lang w:eastAsia="en-GB"/>
              </w:rPr>
            </w:pPr>
            <w:r w:rsidRPr="00700368">
              <w:rPr>
                <w:rFonts w:ascii="Calibri" w:eastAsia="Times New Roman" w:hAnsi="Calibri" w:cs="Calibri"/>
                <w:color w:val="00B050"/>
                <w:sz w:val="44"/>
                <w:szCs w:val="44"/>
                <w:lang w:eastAsia="en-GB"/>
              </w:rPr>
              <w:t>●</w:t>
            </w:r>
          </w:p>
        </w:tc>
        <w:tc>
          <w:tcPr>
            <w:tcW w:w="1170" w:type="dxa"/>
          </w:tcPr>
          <w:p w14:paraId="152A80D5" w14:textId="2402F6A9" w:rsidR="00F52CC3" w:rsidRPr="00F52CC3" w:rsidRDefault="00F52CC3" w:rsidP="00F52CC3">
            <w:pPr>
              <w:jc w:val="center"/>
              <w:textAlignment w:val="baseline"/>
              <w:rPr>
                <w:rFonts w:cstheme="minorHAnsi"/>
                <w:lang w:eastAsia="en-GB"/>
              </w:rPr>
            </w:pPr>
            <w:r w:rsidRPr="00700368">
              <w:rPr>
                <w:rFonts w:ascii="Calibri" w:eastAsia="Times New Roman" w:hAnsi="Calibri" w:cs="Calibri"/>
                <w:color w:val="00B050"/>
                <w:sz w:val="44"/>
                <w:szCs w:val="44"/>
                <w:lang w:eastAsia="en-GB"/>
              </w:rPr>
              <w:t>●</w:t>
            </w:r>
          </w:p>
        </w:tc>
        <w:tc>
          <w:tcPr>
            <w:tcW w:w="1179" w:type="dxa"/>
          </w:tcPr>
          <w:p w14:paraId="1A9D2DC5" w14:textId="7EB57841" w:rsidR="00F52CC3" w:rsidRPr="00F52CC3" w:rsidRDefault="00F52CC3" w:rsidP="00F52CC3">
            <w:pPr>
              <w:jc w:val="center"/>
              <w:textAlignment w:val="baseline"/>
              <w:rPr>
                <w:rFonts w:cstheme="minorHAnsi"/>
                <w:lang w:eastAsia="en-GB"/>
              </w:rPr>
            </w:pPr>
            <w:r w:rsidRPr="00B74E51">
              <w:rPr>
                <w:rFonts w:ascii="Calibri" w:eastAsia="Times New Roman" w:hAnsi="Calibri" w:cs="Calibri"/>
                <w:color w:val="FF0000"/>
                <w:sz w:val="44"/>
                <w:szCs w:val="44"/>
                <w:lang w:eastAsia="en-GB"/>
              </w:rPr>
              <w:t>●</w:t>
            </w:r>
          </w:p>
        </w:tc>
        <w:tc>
          <w:tcPr>
            <w:tcW w:w="1179" w:type="dxa"/>
          </w:tcPr>
          <w:p w14:paraId="1AF18F7F" w14:textId="5407A0C3" w:rsidR="00F52CC3" w:rsidRPr="00F52CC3" w:rsidRDefault="00F52CC3" w:rsidP="00F52CC3">
            <w:pPr>
              <w:jc w:val="center"/>
              <w:textAlignment w:val="baseline"/>
              <w:rPr>
                <w:rFonts w:cstheme="minorHAnsi"/>
                <w:lang w:eastAsia="en-GB"/>
              </w:rPr>
            </w:pPr>
            <w:r w:rsidRPr="00B74E51">
              <w:rPr>
                <w:rFonts w:ascii="Calibri" w:eastAsia="Times New Roman" w:hAnsi="Calibri" w:cs="Calibri"/>
                <w:color w:val="FF0000"/>
                <w:sz w:val="44"/>
                <w:szCs w:val="44"/>
                <w:lang w:eastAsia="en-GB"/>
              </w:rPr>
              <w:t>●</w:t>
            </w:r>
          </w:p>
        </w:tc>
        <w:tc>
          <w:tcPr>
            <w:tcW w:w="1169" w:type="dxa"/>
          </w:tcPr>
          <w:p w14:paraId="401AC611" w14:textId="01F7653B" w:rsidR="00F52CC3" w:rsidRPr="00F52CC3" w:rsidRDefault="00F52CC3" w:rsidP="00F52CC3">
            <w:pPr>
              <w:jc w:val="center"/>
              <w:textAlignment w:val="baseline"/>
              <w:rPr>
                <w:rFonts w:cstheme="minorHAnsi"/>
                <w:lang w:eastAsia="en-GB"/>
              </w:rPr>
            </w:pPr>
            <w:r w:rsidRPr="00B512F7">
              <w:rPr>
                <w:rFonts w:ascii="Calibri" w:eastAsia="Times New Roman" w:hAnsi="Calibri" w:cs="Calibri"/>
                <w:color w:val="00B050"/>
                <w:sz w:val="44"/>
                <w:szCs w:val="44"/>
                <w:lang w:eastAsia="en-GB"/>
              </w:rPr>
              <w:t>●</w:t>
            </w:r>
          </w:p>
        </w:tc>
        <w:tc>
          <w:tcPr>
            <w:tcW w:w="1169" w:type="dxa"/>
          </w:tcPr>
          <w:p w14:paraId="5E2D463A" w14:textId="11483D17" w:rsidR="00F52CC3" w:rsidRPr="00F52CC3" w:rsidRDefault="00F52CC3" w:rsidP="00F52CC3">
            <w:pPr>
              <w:jc w:val="center"/>
              <w:textAlignment w:val="baseline"/>
              <w:rPr>
                <w:rFonts w:cstheme="minorHAnsi"/>
                <w:lang w:eastAsia="en-GB"/>
              </w:rPr>
            </w:pPr>
            <w:r w:rsidRPr="00B512F7">
              <w:rPr>
                <w:rFonts w:ascii="Calibri" w:eastAsia="Times New Roman" w:hAnsi="Calibri" w:cs="Calibri"/>
                <w:color w:val="00B050"/>
                <w:sz w:val="44"/>
                <w:szCs w:val="44"/>
                <w:lang w:eastAsia="en-GB"/>
              </w:rPr>
              <w:t>●</w:t>
            </w:r>
          </w:p>
        </w:tc>
        <w:tc>
          <w:tcPr>
            <w:tcW w:w="1176" w:type="dxa"/>
          </w:tcPr>
          <w:p w14:paraId="09EC06ED" w14:textId="5E4ADBE1" w:rsidR="00F52CC3" w:rsidRPr="00F52CC3" w:rsidRDefault="00F52CC3" w:rsidP="00F52CC3">
            <w:pPr>
              <w:jc w:val="center"/>
              <w:textAlignment w:val="baseline"/>
              <w:rPr>
                <w:rFonts w:cstheme="minorHAnsi"/>
                <w:lang w:eastAsia="en-GB"/>
              </w:rPr>
            </w:pPr>
            <w:r w:rsidRPr="00B512F7">
              <w:rPr>
                <w:rFonts w:ascii="Calibri" w:eastAsia="Times New Roman" w:hAnsi="Calibri" w:cs="Calibri"/>
                <w:color w:val="00B050"/>
                <w:sz w:val="44"/>
                <w:szCs w:val="44"/>
                <w:lang w:eastAsia="en-GB"/>
              </w:rPr>
              <w:t>●</w:t>
            </w:r>
          </w:p>
        </w:tc>
      </w:tr>
      <w:tr w:rsidR="00F52CC3" w:rsidRPr="00F52CC3" w14:paraId="66F9BD2C" w14:textId="77777777" w:rsidTr="00F52CC3">
        <w:tc>
          <w:tcPr>
            <w:tcW w:w="2218" w:type="dxa"/>
          </w:tcPr>
          <w:p w14:paraId="27255A5F" w14:textId="601451C4" w:rsidR="00F52CC3" w:rsidRPr="00F52CC3" w:rsidRDefault="00F52CC3" w:rsidP="00F52CC3">
            <w:pPr>
              <w:textAlignment w:val="baseline"/>
              <w:rPr>
                <w:rFonts w:cstheme="minorHAnsi"/>
                <w:lang w:eastAsia="en-GB"/>
              </w:rPr>
            </w:pPr>
            <w:r w:rsidRPr="00F52CC3">
              <w:rPr>
                <w:rFonts w:cstheme="minorHAnsi"/>
                <w:lang w:eastAsia="en-GB"/>
              </w:rPr>
              <w:t>Skyman</w:t>
            </w:r>
            <w:r>
              <w:rPr>
                <w:rFonts w:cstheme="minorHAnsi"/>
                <w:lang w:eastAsia="en-GB"/>
              </w:rPr>
              <w:t>, 2010</w:t>
            </w:r>
            <w:r w:rsidRPr="00F52CC3">
              <w:rPr>
                <w:rFonts w:cstheme="minorHAnsi"/>
                <w:vertAlign w:val="superscript"/>
                <w:lang w:eastAsia="en-GB"/>
              </w:rPr>
              <w:t>242</w:t>
            </w:r>
          </w:p>
        </w:tc>
        <w:tc>
          <w:tcPr>
            <w:tcW w:w="1180" w:type="dxa"/>
          </w:tcPr>
          <w:p w14:paraId="5F08B611" w14:textId="2E050EDA" w:rsidR="00F52CC3" w:rsidRPr="00F52CC3" w:rsidRDefault="00F52CC3" w:rsidP="00F52CC3">
            <w:pPr>
              <w:jc w:val="center"/>
              <w:textAlignment w:val="baseline"/>
              <w:rPr>
                <w:rFonts w:cstheme="minorHAnsi"/>
                <w:lang w:eastAsia="en-GB"/>
              </w:rPr>
            </w:pPr>
            <w:r w:rsidRPr="005357D5">
              <w:rPr>
                <w:rFonts w:ascii="Calibri" w:eastAsia="Times New Roman" w:hAnsi="Calibri" w:cs="Calibri"/>
                <w:color w:val="FF0000"/>
                <w:sz w:val="44"/>
                <w:szCs w:val="44"/>
                <w:lang w:eastAsia="en-GB"/>
              </w:rPr>
              <w:t>●</w:t>
            </w:r>
          </w:p>
        </w:tc>
        <w:tc>
          <w:tcPr>
            <w:tcW w:w="1170" w:type="dxa"/>
          </w:tcPr>
          <w:p w14:paraId="6C3D95EC" w14:textId="0CB55ABF" w:rsidR="00F52CC3" w:rsidRPr="00F52CC3" w:rsidRDefault="00F52CC3" w:rsidP="00F52CC3">
            <w:pPr>
              <w:jc w:val="center"/>
              <w:textAlignment w:val="baseline"/>
              <w:rPr>
                <w:rFonts w:cstheme="minorHAnsi"/>
                <w:lang w:eastAsia="en-GB"/>
              </w:rPr>
            </w:pPr>
            <w:r w:rsidRPr="00700368">
              <w:rPr>
                <w:rFonts w:ascii="Calibri" w:eastAsia="Times New Roman" w:hAnsi="Calibri" w:cs="Calibri"/>
                <w:color w:val="00B050"/>
                <w:sz w:val="44"/>
                <w:szCs w:val="44"/>
                <w:lang w:eastAsia="en-GB"/>
              </w:rPr>
              <w:t>●</w:t>
            </w:r>
          </w:p>
        </w:tc>
        <w:tc>
          <w:tcPr>
            <w:tcW w:w="1169" w:type="dxa"/>
          </w:tcPr>
          <w:p w14:paraId="11AD6038" w14:textId="404E9CAF" w:rsidR="00F52CC3" w:rsidRPr="00F52CC3" w:rsidRDefault="00F52CC3" w:rsidP="00F52CC3">
            <w:pPr>
              <w:jc w:val="center"/>
              <w:textAlignment w:val="baseline"/>
              <w:rPr>
                <w:rFonts w:cstheme="minorHAnsi"/>
                <w:lang w:eastAsia="en-GB"/>
              </w:rPr>
            </w:pPr>
            <w:r w:rsidRPr="00700368">
              <w:rPr>
                <w:rFonts w:ascii="Calibri" w:eastAsia="Times New Roman" w:hAnsi="Calibri" w:cs="Calibri"/>
                <w:color w:val="00B050"/>
                <w:sz w:val="44"/>
                <w:szCs w:val="44"/>
                <w:lang w:eastAsia="en-GB"/>
              </w:rPr>
              <w:t>●</w:t>
            </w:r>
          </w:p>
        </w:tc>
        <w:tc>
          <w:tcPr>
            <w:tcW w:w="1169" w:type="dxa"/>
          </w:tcPr>
          <w:p w14:paraId="435103F5" w14:textId="4B38BBD8" w:rsidR="00F52CC3" w:rsidRPr="00F52CC3" w:rsidRDefault="00F52CC3" w:rsidP="00F52CC3">
            <w:pPr>
              <w:jc w:val="center"/>
              <w:textAlignment w:val="baseline"/>
              <w:rPr>
                <w:rFonts w:cstheme="minorHAnsi"/>
                <w:lang w:eastAsia="en-GB"/>
              </w:rPr>
            </w:pPr>
            <w:r w:rsidRPr="00700368">
              <w:rPr>
                <w:rFonts w:ascii="Calibri" w:eastAsia="Times New Roman" w:hAnsi="Calibri" w:cs="Calibri"/>
                <w:color w:val="00B050"/>
                <w:sz w:val="44"/>
                <w:szCs w:val="44"/>
                <w:lang w:eastAsia="en-GB"/>
              </w:rPr>
              <w:t>●</w:t>
            </w:r>
          </w:p>
        </w:tc>
        <w:tc>
          <w:tcPr>
            <w:tcW w:w="1170" w:type="dxa"/>
          </w:tcPr>
          <w:p w14:paraId="1611B003" w14:textId="1F5A6A97" w:rsidR="00F52CC3" w:rsidRPr="00F52CC3" w:rsidRDefault="00F52CC3" w:rsidP="00F52CC3">
            <w:pPr>
              <w:jc w:val="center"/>
              <w:textAlignment w:val="baseline"/>
              <w:rPr>
                <w:rFonts w:cstheme="minorHAnsi"/>
                <w:lang w:eastAsia="en-GB"/>
              </w:rPr>
            </w:pPr>
            <w:r w:rsidRPr="00700368">
              <w:rPr>
                <w:rFonts w:ascii="Calibri" w:eastAsia="Times New Roman" w:hAnsi="Calibri" w:cs="Calibri"/>
                <w:color w:val="00B050"/>
                <w:sz w:val="44"/>
                <w:szCs w:val="44"/>
                <w:lang w:eastAsia="en-GB"/>
              </w:rPr>
              <w:t>●</w:t>
            </w:r>
          </w:p>
        </w:tc>
        <w:tc>
          <w:tcPr>
            <w:tcW w:w="1179" w:type="dxa"/>
          </w:tcPr>
          <w:p w14:paraId="3F9A2D0B" w14:textId="5164C6A4" w:rsidR="00F52CC3" w:rsidRPr="00F52CC3" w:rsidRDefault="00F52CC3" w:rsidP="00F52CC3">
            <w:pPr>
              <w:jc w:val="center"/>
              <w:textAlignment w:val="baseline"/>
              <w:rPr>
                <w:rFonts w:cstheme="minorHAnsi"/>
                <w:lang w:eastAsia="en-GB"/>
              </w:rPr>
            </w:pPr>
            <w:r w:rsidRPr="00B74E51">
              <w:rPr>
                <w:rFonts w:ascii="Calibri" w:eastAsia="Times New Roman" w:hAnsi="Calibri" w:cs="Calibri"/>
                <w:color w:val="FF0000"/>
                <w:sz w:val="44"/>
                <w:szCs w:val="44"/>
                <w:lang w:eastAsia="en-GB"/>
              </w:rPr>
              <w:t>●</w:t>
            </w:r>
          </w:p>
        </w:tc>
        <w:tc>
          <w:tcPr>
            <w:tcW w:w="1179" w:type="dxa"/>
          </w:tcPr>
          <w:p w14:paraId="18BEE38D" w14:textId="365A0ACD" w:rsidR="00F52CC3" w:rsidRPr="00F52CC3" w:rsidRDefault="00F52CC3" w:rsidP="00F52CC3">
            <w:pPr>
              <w:jc w:val="center"/>
              <w:textAlignment w:val="baseline"/>
              <w:rPr>
                <w:rFonts w:cstheme="minorHAnsi"/>
                <w:lang w:eastAsia="en-GB"/>
              </w:rPr>
            </w:pPr>
            <w:r w:rsidRPr="00B74E51">
              <w:rPr>
                <w:rFonts w:ascii="Calibri" w:eastAsia="Times New Roman" w:hAnsi="Calibri" w:cs="Calibri"/>
                <w:color w:val="FF0000"/>
                <w:sz w:val="44"/>
                <w:szCs w:val="44"/>
                <w:lang w:eastAsia="en-GB"/>
              </w:rPr>
              <w:t>●</w:t>
            </w:r>
          </w:p>
        </w:tc>
        <w:tc>
          <w:tcPr>
            <w:tcW w:w="1169" w:type="dxa"/>
          </w:tcPr>
          <w:p w14:paraId="6E2C68EB" w14:textId="327BD23B" w:rsidR="00F52CC3" w:rsidRPr="00F52CC3" w:rsidRDefault="00F52CC3" w:rsidP="00F52CC3">
            <w:pPr>
              <w:jc w:val="center"/>
              <w:textAlignment w:val="baseline"/>
              <w:rPr>
                <w:rFonts w:cstheme="minorHAnsi"/>
                <w:lang w:eastAsia="en-GB"/>
              </w:rPr>
            </w:pPr>
            <w:r w:rsidRPr="00B512F7">
              <w:rPr>
                <w:rFonts w:ascii="Calibri" w:eastAsia="Times New Roman" w:hAnsi="Calibri" w:cs="Calibri"/>
                <w:color w:val="00B050"/>
                <w:sz w:val="44"/>
                <w:szCs w:val="44"/>
                <w:lang w:eastAsia="en-GB"/>
              </w:rPr>
              <w:t>●</w:t>
            </w:r>
          </w:p>
        </w:tc>
        <w:tc>
          <w:tcPr>
            <w:tcW w:w="1169" w:type="dxa"/>
          </w:tcPr>
          <w:p w14:paraId="38C1F143" w14:textId="3F885035" w:rsidR="00F52CC3" w:rsidRPr="00F52CC3" w:rsidRDefault="00F52CC3" w:rsidP="00F52CC3">
            <w:pPr>
              <w:jc w:val="center"/>
              <w:textAlignment w:val="baseline"/>
              <w:rPr>
                <w:rFonts w:cstheme="minorHAnsi"/>
                <w:lang w:eastAsia="en-GB"/>
              </w:rPr>
            </w:pPr>
            <w:r w:rsidRPr="00B512F7">
              <w:rPr>
                <w:rFonts w:ascii="Calibri" w:eastAsia="Times New Roman" w:hAnsi="Calibri" w:cs="Calibri"/>
                <w:color w:val="00B050"/>
                <w:sz w:val="44"/>
                <w:szCs w:val="44"/>
                <w:lang w:eastAsia="en-GB"/>
              </w:rPr>
              <w:t>●</w:t>
            </w:r>
          </w:p>
        </w:tc>
        <w:tc>
          <w:tcPr>
            <w:tcW w:w="1176" w:type="dxa"/>
          </w:tcPr>
          <w:p w14:paraId="035174C8" w14:textId="1647DC98" w:rsidR="00F52CC3" w:rsidRPr="00F52CC3" w:rsidRDefault="00F52CC3" w:rsidP="00F52CC3">
            <w:pPr>
              <w:jc w:val="center"/>
              <w:textAlignment w:val="baseline"/>
              <w:rPr>
                <w:rFonts w:cstheme="minorHAnsi"/>
                <w:lang w:eastAsia="en-GB"/>
              </w:rPr>
            </w:pPr>
            <w:r w:rsidRPr="00B512F7">
              <w:rPr>
                <w:rFonts w:ascii="Calibri" w:eastAsia="Times New Roman" w:hAnsi="Calibri" w:cs="Calibri"/>
                <w:color w:val="00B050"/>
                <w:sz w:val="44"/>
                <w:szCs w:val="44"/>
                <w:lang w:eastAsia="en-GB"/>
              </w:rPr>
              <w:t>●</w:t>
            </w:r>
          </w:p>
        </w:tc>
      </w:tr>
      <w:tr w:rsidR="00F52CC3" w:rsidRPr="00F52CC3" w14:paraId="7D769AC1" w14:textId="77777777" w:rsidTr="00F52CC3">
        <w:tc>
          <w:tcPr>
            <w:tcW w:w="2218" w:type="dxa"/>
          </w:tcPr>
          <w:p w14:paraId="15DB3AC0" w14:textId="66C93B55" w:rsidR="00F52CC3" w:rsidRPr="00F52CC3" w:rsidRDefault="00F52CC3" w:rsidP="00F52CC3">
            <w:pPr>
              <w:textAlignment w:val="baseline"/>
              <w:rPr>
                <w:rFonts w:cstheme="minorHAnsi"/>
                <w:lang w:eastAsia="en-GB"/>
              </w:rPr>
            </w:pPr>
            <w:r w:rsidRPr="00F52CC3">
              <w:rPr>
                <w:rFonts w:cstheme="minorHAnsi"/>
                <w:lang w:eastAsia="en-GB"/>
              </w:rPr>
              <w:t>Webber</w:t>
            </w:r>
            <w:r>
              <w:rPr>
                <w:rFonts w:cstheme="minorHAnsi"/>
                <w:lang w:eastAsia="en-GB"/>
              </w:rPr>
              <w:t>, 2012</w:t>
            </w:r>
            <w:r w:rsidRPr="00F52CC3">
              <w:rPr>
                <w:rFonts w:cstheme="minorHAnsi"/>
                <w:vertAlign w:val="superscript"/>
                <w:lang w:eastAsia="en-GB"/>
              </w:rPr>
              <w:t>244</w:t>
            </w:r>
          </w:p>
        </w:tc>
        <w:tc>
          <w:tcPr>
            <w:tcW w:w="1180" w:type="dxa"/>
          </w:tcPr>
          <w:p w14:paraId="1669823D" w14:textId="48028E09" w:rsidR="00F52CC3" w:rsidRPr="00F52CC3" w:rsidRDefault="00F52CC3" w:rsidP="00F52CC3">
            <w:pPr>
              <w:jc w:val="center"/>
              <w:textAlignment w:val="baseline"/>
              <w:rPr>
                <w:rFonts w:cstheme="minorHAnsi"/>
                <w:lang w:eastAsia="en-GB"/>
              </w:rPr>
            </w:pPr>
            <w:r w:rsidRPr="00C03E6D">
              <w:rPr>
                <w:rFonts w:ascii="Calibri" w:eastAsia="Times New Roman" w:hAnsi="Calibri" w:cs="Calibri"/>
                <w:color w:val="00B050"/>
                <w:sz w:val="44"/>
                <w:szCs w:val="44"/>
                <w:lang w:eastAsia="en-GB"/>
              </w:rPr>
              <w:t>●</w:t>
            </w:r>
          </w:p>
        </w:tc>
        <w:tc>
          <w:tcPr>
            <w:tcW w:w="1170" w:type="dxa"/>
          </w:tcPr>
          <w:p w14:paraId="68B61142" w14:textId="1DB6F508" w:rsidR="00F52CC3" w:rsidRPr="00F52CC3" w:rsidRDefault="00F52CC3" w:rsidP="00F52CC3">
            <w:pPr>
              <w:jc w:val="center"/>
              <w:textAlignment w:val="baseline"/>
              <w:rPr>
                <w:rFonts w:cstheme="minorHAnsi"/>
                <w:lang w:eastAsia="en-GB"/>
              </w:rPr>
            </w:pPr>
            <w:r w:rsidRPr="00700368">
              <w:rPr>
                <w:rFonts w:ascii="Calibri" w:eastAsia="Times New Roman" w:hAnsi="Calibri" w:cs="Calibri"/>
                <w:color w:val="00B050"/>
                <w:sz w:val="44"/>
                <w:szCs w:val="44"/>
                <w:lang w:eastAsia="en-GB"/>
              </w:rPr>
              <w:t>●</w:t>
            </w:r>
          </w:p>
        </w:tc>
        <w:tc>
          <w:tcPr>
            <w:tcW w:w="1169" w:type="dxa"/>
          </w:tcPr>
          <w:p w14:paraId="2BC10C89" w14:textId="32387DD5" w:rsidR="00F52CC3" w:rsidRPr="00F52CC3" w:rsidRDefault="00F52CC3" w:rsidP="00F52CC3">
            <w:pPr>
              <w:jc w:val="center"/>
              <w:textAlignment w:val="baseline"/>
              <w:rPr>
                <w:rFonts w:cstheme="minorHAnsi"/>
                <w:lang w:eastAsia="en-GB"/>
              </w:rPr>
            </w:pPr>
            <w:r w:rsidRPr="00700368">
              <w:rPr>
                <w:rFonts w:ascii="Calibri" w:eastAsia="Times New Roman" w:hAnsi="Calibri" w:cs="Calibri"/>
                <w:color w:val="00B050"/>
                <w:sz w:val="44"/>
                <w:szCs w:val="44"/>
                <w:lang w:eastAsia="en-GB"/>
              </w:rPr>
              <w:t>●</w:t>
            </w:r>
          </w:p>
        </w:tc>
        <w:tc>
          <w:tcPr>
            <w:tcW w:w="1169" w:type="dxa"/>
          </w:tcPr>
          <w:p w14:paraId="280AAB67" w14:textId="2A4152E9" w:rsidR="00F52CC3" w:rsidRPr="00F52CC3" w:rsidRDefault="00F52CC3" w:rsidP="00F52CC3">
            <w:pPr>
              <w:jc w:val="center"/>
              <w:textAlignment w:val="baseline"/>
              <w:rPr>
                <w:rFonts w:cstheme="minorHAnsi"/>
                <w:lang w:eastAsia="en-GB"/>
              </w:rPr>
            </w:pPr>
            <w:r w:rsidRPr="00700368">
              <w:rPr>
                <w:rFonts w:ascii="Calibri" w:eastAsia="Times New Roman" w:hAnsi="Calibri" w:cs="Calibri"/>
                <w:color w:val="00B050"/>
                <w:sz w:val="44"/>
                <w:szCs w:val="44"/>
                <w:lang w:eastAsia="en-GB"/>
              </w:rPr>
              <w:t>●</w:t>
            </w:r>
          </w:p>
        </w:tc>
        <w:tc>
          <w:tcPr>
            <w:tcW w:w="1170" w:type="dxa"/>
          </w:tcPr>
          <w:p w14:paraId="3C5E5AC5" w14:textId="2CFEE603" w:rsidR="00F52CC3" w:rsidRPr="00F52CC3" w:rsidRDefault="00F52CC3" w:rsidP="00F52CC3">
            <w:pPr>
              <w:jc w:val="center"/>
              <w:textAlignment w:val="baseline"/>
              <w:rPr>
                <w:rFonts w:cstheme="minorHAnsi"/>
                <w:lang w:eastAsia="en-GB"/>
              </w:rPr>
            </w:pPr>
            <w:r w:rsidRPr="00700368">
              <w:rPr>
                <w:rFonts w:ascii="Calibri" w:eastAsia="Times New Roman" w:hAnsi="Calibri" w:cs="Calibri"/>
                <w:color w:val="00B050"/>
                <w:sz w:val="44"/>
                <w:szCs w:val="44"/>
                <w:lang w:eastAsia="en-GB"/>
              </w:rPr>
              <w:t>●</w:t>
            </w:r>
          </w:p>
        </w:tc>
        <w:tc>
          <w:tcPr>
            <w:tcW w:w="1179" w:type="dxa"/>
          </w:tcPr>
          <w:p w14:paraId="0ACD14EE" w14:textId="0F4D7CBE" w:rsidR="00F52CC3" w:rsidRPr="00F52CC3" w:rsidRDefault="00F52CC3" w:rsidP="00F52CC3">
            <w:pPr>
              <w:jc w:val="center"/>
              <w:textAlignment w:val="baseline"/>
              <w:rPr>
                <w:rFonts w:cstheme="minorHAnsi"/>
                <w:lang w:eastAsia="en-GB"/>
              </w:rPr>
            </w:pPr>
            <w:r w:rsidRPr="00B74E51">
              <w:rPr>
                <w:rFonts w:ascii="Calibri" w:eastAsia="Times New Roman" w:hAnsi="Calibri" w:cs="Calibri"/>
                <w:color w:val="FF0000"/>
                <w:sz w:val="44"/>
                <w:szCs w:val="44"/>
                <w:lang w:eastAsia="en-GB"/>
              </w:rPr>
              <w:t>●</w:t>
            </w:r>
          </w:p>
        </w:tc>
        <w:tc>
          <w:tcPr>
            <w:tcW w:w="1179" w:type="dxa"/>
          </w:tcPr>
          <w:p w14:paraId="78A8AE5F" w14:textId="0DC69193" w:rsidR="00F52CC3" w:rsidRPr="00F52CC3" w:rsidRDefault="00F52CC3" w:rsidP="00F52CC3">
            <w:pPr>
              <w:jc w:val="center"/>
              <w:textAlignment w:val="baseline"/>
              <w:rPr>
                <w:rFonts w:cstheme="minorHAnsi"/>
                <w:lang w:eastAsia="en-GB"/>
              </w:rPr>
            </w:pPr>
            <w:r w:rsidRPr="00B74E51">
              <w:rPr>
                <w:rFonts w:ascii="Calibri" w:eastAsia="Times New Roman" w:hAnsi="Calibri" w:cs="Calibri"/>
                <w:color w:val="FF0000"/>
                <w:sz w:val="44"/>
                <w:szCs w:val="44"/>
                <w:lang w:eastAsia="en-GB"/>
              </w:rPr>
              <w:t>●</w:t>
            </w:r>
          </w:p>
        </w:tc>
        <w:tc>
          <w:tcPr>
            <w:tcW w:w="1169" w:type="dxa"/>
          </w:tcPr>
          <w:p w14:paraId="7A367063" w14:textId="640D52CF" w:rsidR="00F52CC3" w:rsidRPr="00F52CC3" w:rsidRDefault="00F52CC3" w:rsidP="00F52CC3">
            <w:pPr>
              <w:jc w:val="center"/>
              <w:textAlignment w:val="baseline"/>
              <w:rPr>
                <w:rFonts w:cstheme="minorHAnsi"/>
                <w:lang w:eastAsia="en-GB"/>
              </w:rPr>
            </w:pPr>
            <w:r w:rsidRPr="00B512F7">
              <w:rPr>
                <w:rFonts w:ascii="Calibri" w:eastAsia="Times New Roman" w:hAnsi="Calibri" w:cs="Calibri"/>
                <w:color w:val="00B050"/>
                <w:sz w:val="44"/>
                <w:szCs w:val="44"/>
                <w:lang w:eastAsia="en-GB"/>
              </w:rPr>
              <w:t>●</w:t>
            </w:r>
          </w:p>
        </w:tc>
        <w:tc>
          <w:tcPr>
            <w:tcW w:w="1169" w:type="dxa"/>
          </w:tcPr>
          <w:p w14:paraId="15828C2A" w14:textId="3AAF1239" w:rsidR="00F52CC3" w:rsidRPr="00F52CC3" w:rsidRDefault="00F52CC3" w:rsidP="00F52CC3">
            <w:pPr>
              <w:jc w:val="center"/>
              <w:textAlignment w:val="baseline"/>
              <w:rPr>
                <w:rFonts w:cstheme="minorHAnsi"/>
                <w:lang w:eastAsia="en-GB"/>
              </w:rPr>
            </w:pPr>
            <w:r w:rsidRPr="00B512F7">
              <w:rPr>
                <w:rFonts w:ascii="Calibri" w:eastAsia="Times New Roman" w:hAnsi="Calibri" w:cs="Calibri"/>
                <w:color w:val="00B050"/>
                <w:sz w:val="44"/>
                <w:szCs w:val="44"/>
                <w:lang w:eastAsia="en-GB"/>
              </w:rPr>
              <w:t>●</w:t>
            </w:r>
          </w:p>
        </w:tc>
        <w:tc>
          <w:tcPr>
            <w:tcW w:w="1176" w:type="dxa"/>
          </w:tcPr>
          <w:p w14:paraId="4C47E705" w14:textId="6E9662F3" w:rsidR="00F52CC3" w:rsidRPr="00F52CC3" w:rsidRDefault="00F52CC3" w:rsidP="00F52CC3">
            <w:pPr>
              <w:jc w:val="center"/>
              <w:textAlignment w:val="baseline"/>
              <w:rPr>
                <w:rFonts w:cstheme="minorHAnsi"/>
                <w:lang w:eastAsia="en-GB"/>
              </w:rPr>
            </w:pPr>
            <w:r w:rsidRPr="00B512F7">
              <w:rPr>
                <w:rFonts w:ascii="Calibri" w:eastAsia="Times New Roman" w:hAnsi="Calibri" w:cs="Calibri"/>
                <w:color w:val="00B050"/>
                <w:sz w:val="44"/>
                <w:szCs w:val="44"/>
                <w:lang w:eastAsia="en-GB"/>
              </w:rPr>
              <w:t>●</w:t>
            </w:r>
          </w:p>
        </w:tc>
      </w:tr>
    </w:tbl>
    <w:p w14:paraId="2C4EC29A" w14:textId="6104CC52" w:rsidR="00F52CC3" w:rsidRPr="00F52CC3" w:rsidRDefault="00F52CC3" w:rsidP="00F52CC3">
      <w:pPr>
        <w:textAlignment w:val="baseline"/>
        <w:rPr>
          <w:rFonts w:cstheme="minorHAnsi"/>
          <w:lang w:eastAsia="en-GB"/>
        </w:rPr>
      </w:pPr>
      <w:r w:rsidRPr="00C03E6D">
        <w:rPr>
          <w:rFonts w:ascii="Calibri" w:eastAsia="Times New Roman" w:hAnsi="Calibri" w:cs="Calibri"/>
          <w:color w:val="00B050"/>
          <w:sz w:val="44"/>
          <w:szCs w:val="44"/>
          <w:lang w:eastAsia="en-GB"/>
        </w:rPr>
        <w:t>●</w:t>
      </w:r>
      <w:r w:rsidRPr="00F52CC3">
        <w:rPr>
          <w:rFonts w:cstheme="minorHAnsi"/>
          <w:lang w:eastAsia="en-GB"/>
        </w:rPr>
        <w:t xml:space="preserve"> = Yes </w:t>
      </w:r>
      <w:r w:rsidRPr="00C03E6D">
        <w:rPr>
          <w:rFonts w:ascii="Calibri" w:eastAsia="Times New Roman" w:hAnsi="Calibri" w:cs="Calibri"/>
          <w:color w:val="FF0000"/>
          <w:sz w:val="44"/>
          <w:szCs w:val="44"/>
          <w:lang w:eastAsia="en-GB"/>
        </w:rPr>
        <w:t>●</w:t>
      </w:r>
      <w:r w:rsidRPr="00F52CC3">
        <w:rPr>
          <w:rFonts w:cstheme="minorHAnsi"/>
          <w:lang w:eastAsia="en-GB"/>
        </w:rPr>
        <w:t xml:space="preserve"> = No </w:t>
      </w:r>
    </w:p>
    <w:p w14:paraId="323F6FF9" w14:textId="77777777" w:rsidR="00F52CC3" w:rsidRPr="00593E51" w:rsidRDefault="00F52CC3" w:rsidP="00572EBB">
      <w:pPr>
        <w:spacing w:after="0" w:line="240" w:lineRule="auto"/>
        <w:rPr>
          <w:rFonts w:ascii="Calibri" w:eastAsia="Times New Roman" w:hAnsi="Calibri" w:cs="Calibri"/>
          <w:color w:val="000000" w:themeColor="text1"/>
          <w:lang w:eastAsia="en-GB"/>
        </w:rPr>
      </w:pPr>
    </w:p>
    <w:p w14:paraId="614C5035" w14:textId="77777777" w:rsidR="00572EBB" w:rsidRDefault="00572EBB" w:rsidP="00572EBB">
      <w:pPr>
        <w:rPr>
          <w:rFonts w:asciiTheme="majorHAnsi" w:eastAsiaTheme="majorEastAsia" w:hAnsiTheme="majorHAnsi" w:cstheme="majorBidi"/>
          <w:color w:val="2F5496" w:themeColor="accent1" w:themeShade="BF"/>
          <w:sz w:val="26"/>
          <w:szCs w:val="26"/>
        </w:rPr>
      </w:pPr>
      <w:r>
        <w:br w:type="page"/>
      </w:r>
    </w:p>
    <w:p w14:paraId="575F1F6F" w14:textId="77777777" w:rsidR="002D1A50" w:rsidRDefault="002D1A50">
      <w:pPr>
        <w:rPr>
          <w:rFonts w:asciiTheme="majorHAnsi" w:eastAsiaTheme="majorEastAsia" w:hAnsiTheme="majorHAnsi" w:cstheme="majorBidi"/>
          <w:color w:val="2F5496" w:themeColor="accent1" w:themeShade="BF"/>
          <w:sz w:val="26"/>
          <w:szCs w:val="26"/>
        </w:rPr>
      </w:pPr>
      <w:r>
        <w:lastRenderedPageBreak/>
        <w:br w:type="page"/>
      </w:r>
    </w:p>
    <w:p w14:paraId="7C0263C9" w14:textId="53F7FE7E" w:rsidR="00062256" w:rsidRDefault="002D1A50" w:rsidP="002D1A50">
      <w:pPr>
        <w:pStyle w:val="Heading2"/>
      </w:pPr>
      <w:r>
        <w:lastRenderedPageBreak/>
        <w:t xml:space="preserve">Appendix </w:t>
      </w:r>
      <w:r w:rsidR="00BE5A20">
        <w:t>4</w:t>
      </w:r>
      <w:r>
        <w:t xml:space="preserve"> – Evidence tables </w:t>
      </w:r>
    </w:p>
    <w:p w14:paraId="70C4DC0C" w14:textId="57880775" w:rsidR="00062256" w:rsidRDefault="00062256" w:rsidP="00062256">
      <w:pPr>
        <w:pStyle w:val="Heading3"/>
        <w:numPr>
          <w:ilvl w:val="0"/>
          <w:numId w:val="6"/>
        </w:numPr>
      </w:pPr>
      <w:r>
        <w:t>C</w:t>
      </w:r>
      <w:r w:rsidR="002D1A50">
        <w:t xml:space="preserve">haracteristics of included </w:t>
      </w:r>
      <w:proofErr w:type="gramStart"/>
      <w:r w:rsidR="002D1A50">
        <w:t>studies</w:t>
      </w:r>
      <w:proofErr w:type="gramEnd"/>
      <w:r w:rsidR="002D1A50">
        <w:t xml:space="preserve"> </w:t>
      </w:r>
    </w:p>
    <w:p w14:paraId="3C39D453" w14:textId="1A7AB557" w:rsidR="00062256" w:rsidRDefault="00062256" w:rsidP="00062256">
      <w:pPr>
        <w:pStyle w:val="Heading4"/>
      </w:pPr>
      <w:r>
        <w:t>Question</w:t>
      </w:r>
      <w:r w:rsidR="00EF7212">
        <w:t>s</w:t>
      </w:r>
      <w:r>
        <w:t xml:space="preserve"> 1,3,4</w:t>
      </w:r>
    </w:p>
    <w:tbl>
      <w:tblPr>
        <w:tblW w:w="5641" w:type="pct"/>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1413"/>
        <w:gridCol w:w="1130"/>
        <w:gridCol w:w="995"/>
        <w:gridCol w:w="1007"/>
        <w:gridCol w:w="2612"/>
        <w:gridCol w:w="1687"/>
        <w:gridCol w:w="1454"/>
        <w:gridCol w:w="4022"/>
      </w:tblGrid>
      <w:tr w:rsidR="00062256" w:rsidRPr="00C443F3" w14:paraId="71DB0293" w14:textId="77777777" w:rsidTr="003F0AF9">
        <w:trPr>
          <w:trHeight w:val="615"/>
        </w:trPr>
        <w:tc>
          <w:tcPr>
            <w:tcW w:w="450" w:type="pct"/>
            <w:shd w:val="clear" w:color="auto" w:fill="auto"/>
            <w:vAlign w:val="center"/>
            <w:hideMark/>
          </w:tcPr>
          <w:p w14:paraId="5BB343DE" w14:textId="77777777" w:rsidR="00062256" w:rsidRPr="00C443F3" w:rsidRDefault="00062256" w:rsidP="003F0AF9">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Author, Year</w:t>
            </w:r>
          </w:p>
        </w:tc>
        <w:tc>
          <w:tcPr>
            <w:tcW w:w="449" w:type="pct"/>
            <w:shd w:val="clear" w:color="auto" w:fill="auto"/>
            <w:vAlign w:val="center"/>
            <w:hideMark/>
          </w:tcPr>
          <w:p w14:paraId="073F8C45" w14:textId="77777777" w:rsidR="00062256" w:rsidRPr="00C443F3" w:rsidRDefault="00062256" w:rsidP="003F0AF9">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Study Design</w:t>
            </w:r>
          </w:p>
        </w:tc>
        <w:tc>
          <w:tcPr>
            <w:tcW w:w="359" w:type="pct"/>
            <w:shd w:val="clear" w:color="auto" w:fill="auto"/>
            <w:vAlign w:val="center"/>
            <w:hideMark/>
          </w:tcPr>
          <w:p w14:paraId="2BF4E6C5" w14:textId="77777777" w:rsidR="00062256" w:rsidRPr="00C443F3" w:rsidRDefault="00062256" w:rsidP="003F0AF9">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Country</w:t>
            </w:r>
          </w:p>
        </w:tc>
        <w:tc>
          <w:tcPr>
            <w:tcW w:w="316" w:type="pct"/>
            <w:shd w:val="clear" w:color="auto" w:fill="auto"/>
            <w:vAlign w:val="center"/>
            <w:hideMark/>
          </w:tcPr>
          <w:p w14:paraId="6D45D3C7" w14:textId="77777777" w:rsidR="00062256" w:rsidRPr="00C443F3" w:rsidRDefault="00062256" w:rsidP="003F0AF9">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Setting</w:t>
            </w:r>
          </w:p>
        </w:tc>
        <w:tc>
          <w:tcPr>
            <w:tcW w:w="320" w:type="pct"/>
            <w:shd w:val="clear" w:color="auto" w:fill="auto"/>
            <w:vAlign w:val="center"/>
            <w:hideMark/>
          </w:tcPr>
          <w:p w14:paraId="2ADA6CAF" w14:textId="77777777" w:rsidR="00062256" w:rsidRPr="00C443F3" w:rsidRDefault="00062256" w:rsidP="003F0AF9">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Study duration</w:t>
            </w:r>
          </w:p>
        </w:tc>
        <w:tc>
          <w:tcPr>
            <w:tcW w:w="830" w:type="pct"/>
            <w:shd w:val="clear" w:color="auto" w:fill="auto"/>
            <w:vAlign w:val="center"/>
            <w:hideMark/>
          </w:tcPr>
          <w:p w14:paraId="188844ED" w14:textId="77777777" w:rsidR="00062256" w:rsidRPr="00C443F3" w:rsidRDefault="00062256" w:rsidP="003F0AF9">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Population</w:t>
            </w:r>
          </w:p>
        </w:tc>
        <w:tc>
          <w:tcPr>
            <w:tcW w:w="536" w:type="pct"/>
            <w:shd w:val="clear" w:color="auto" w:fill="auto"/>
            <w:vAlign w:val="center"/>
            <w:hideMark/>
          </w:tcPr>
          <w:p w14:paraId="3EC8F949" w14:textId="77777777" w:rsidR="00062256" w:rsidRPr="00C443F3" w:rsidRDefault="00062256" w:rsidP="003F0AF9">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Intervention</w:t>
            </w:r>
          </w:p>
        </w:tc>
        <w:tc>
          <w:tcPr>
            <w:tcW w:w="462" w:type="pct"/>
            <w:shd w:val="clear" w:color="auto" w:fill="auto"/>
            <w:vAlign w:val="center"/>
            <w:hideMark/>
          </w:tcPr>
          <w:p w14:paraId="3F104068" w14:textId="77777777" w:rsidR="00062256" w:rsidRPr="00C443F3" w:rsidRDefault="00062256" w:rsidP="003F0AF9">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Comparator</w:t>
            </w:r>
          </w:p>
        </w:tc>
        <w:tc>
          <w:tcPr>
            <w:tcW w:w="1278" w:type="pct"/>
            <w:shd w:val="clear" w:color="auto" w:fill="auto"/>
            <w:vAlign w:val="center"/>
            <w:hideMark/>
          </w:tcPr>
          <w:p w14:paraId="6D83BC48" w14:textId="77777777" w:rsidR="00062256" w:rsidRPr="00C443F3" w:rsidRDefault="00062256" w:rsidP="003F0AF9">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Outcomes</w:t>
            </w:r>
          </w:p>
        </w:tc>
      </w:tr>
      <w:tr w:rsidR="00062256" w:rsidRPr="00C443F3" w14:paraId="421D9D33" w14:textId="77777777" w:rsidTr="003F0AF9">
        <w:trPr>
          <w:trHeight w:val="651"/>
        </w:trPr>
        <w:tc>
          <w:tcPr>
            <w:tcW w:w="450" w:type="pct"/>
            <w:tcBorders>
              <w:top w:val="single" w:sz="4" w:space="0" w:color="auto"/>
              <w:left w:val="single" w:sz="4" w:space="0" w:color="auto"/>
              <w:bottom w:val="single" w:sz="4" w:space="0" w:color="auto"/>
              <w:right w:val="single" w:sz="4" w:space="0" w:color="auto"/>
            </w:tcBorders>
            <w:shd w:val="clear" w:color="auto" w:fill="auto"/>
            <w:vAlign w:val="bottom"/>
          </w:tcPr>
          <w:p w14:paraId="79FEBB4F" w14:textId="7B3BA68C" w:rsidR="00062256" w:rsidRDefault="00062256" w:rsidP="003F0AF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Leonhardt, 2011</w:t>
            </w:r>
            <w:r w:rsidR="004A7AC1" w:rsidRPr="004A7AC1">
              <w:rPr>
                <w:rFonts w:ascii="Calibri" w:eastAsia="Times New Roman" w:hAnsi="Calibri" w:cs="Calibri"/>
                <w:color w:val="000000"/>
                <w:vertAlign w:val="superscript"/>
                <w:lang w:eastAsia="en-GB"/>
              </w:rPr>
              <w:t>4</w:t>
            </w:r>
          </w:p>
        </w:tc>
        <w:tc>
          <w:tcPr>
            <w:tcW w:w="449" w:type="pct"/>
            <w:tcBorders>
              <w:top w:val="single" w:sz="4" w:space="0" w:color="auto"/>
              <w:left w:val="single" w:sz="4" w:space="0" w:color="auto"/>
              <w:bottom w:val="single" w:sz="4" w:space="0" w:color="auto"/>
              <w:right w:val="single" w:sz="4" w:space="0" w:color="auto"/>
            </w:tcBorders>
            <w:shd w:val="clear" w:color="auto" w:fill="auto"/>
            <w:vAlign w:val="bottom"/>
          </w:tcPr>
          <w:p w14:paraId="3C64B3EB" w14:textId="77777777" w:rsidR="00062256" w:rsidRDefault="00062256" w:rsidP="003F0AF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Controlled before/after</w:t>
            </w:r>
          </w:p>
        </w:tc>
        <w:tc>
          <w:tcPr>
            <w:tcW w:w="359" w:type="pct"/>
            <w:tcBorders>
              <w:top w:val="single" w:sz="4" w:space="0" w:color="auto"/>
              <w:left w:val="single" w:sz="4" w:space="0" w:color="auto"/>
              <w:bottom w:val="single" w:sz="4" w:space="0" w:color="auto"/>
              <w:right w:val="single" w:sz="4" w:space="0" w:color="auto"/>
            </w:tcBorders>
            <w:shd w:val="clear" w:color="auto" w:fill="auto"/>
            <w:vAlign w:val="bottom"/>
          </w:tcPr>
          <w:p w14:paraId="7E571FB3" w14:textId="77777777" w:rsidR="00062256" w:rsidRDefault="00062256" w:rsidP="003F0AF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USA</w:t>
            </w:r>
          </w:p>
        </w:tc>
        <w:tc>
          <w:tcPr>
            <w:tcW w:w="316" w:type="pct"/>
            <w:tcBorders>
              <w:top w:val="single" w:sz="4" w:space="0" w:color="auto"/>
              <w:left w:val="single" w:sz="4" w:space="0" w:color="auto"/>
              <w:bottom w:val="single" w:sz="4" w:space="0" w:color="auto"/>
              <w:right w:val="single" w:sz="4" w:space="0" w:color="auto"/>
            </w:tcBorders>
            <w:shd w:val="clear" w:color="auto" w:fill="auto"/>
            <w:vAlign w:val="bottom"/>
          </w:tcPr>
          <w:p w14:paraId="6F68145B" w14:textId="77777777" w:rsidR="00062256" w:rsidRDefault="00062256" w:rsidP="003F0AF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w:t>
            </w:r>
          </w:p>
        </w:tc>
        <w:tc>
          <w:tcPr>
            <w:tcW w:w="320" w:type="pct"/>
            <w:tcBorders>
              <w:top w:val="single" w:sz="4" w:space="0" w:color="auto"/>
              <w:left w:val="single" w:sz="4" w:space="0" w:color="auto"/>
              <w:bottom w:val="single" w:sz="4" w:space="0" w:color="auto"/>
              <w:right w:val="single" w:sz="4" w:space="0" w:color="auto"/>
            </w:tcBorders>
            <w:shd w:val="clear" w:color="auto" w:fill="auto"/>
            <w:vAlign w:val="bottom"/>
          </w:tcPr>
          <w:p w14:paraId="06E1CA7E" w14:textId="77777777" w:rsidR="00062256" w:rsidRDefault="00062256" w:rsidP="003F0AF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14 months</w:t>
            </w:r>
          </w:p>
        </w:tc>
        <w:tc>
          <w:tcPr>
            <w:tcW w:w="830" w:type="pct"/>
            <w:tcBorders>
              <w:top w:val="single" w:sz="4" w:space="0" w:color="auto"/>
              <w:left w:val="single" w:sz="4" w:space="0" w:color="auto"/>
              <w:bottom w:val="single" w:sz="4" w:space="0" w:color="auto"/>
              <w:right w:val="single" w:sz="4" w:space="0" w:color="auto"/>
            </w:tcBorders>
            <w:shd w:val="clear" w:color="auto" w:fill="auto"/>
            <w:vAlign w:val="bottom"/>
          </w:tcPr>
          <w:p w14:paraId="1F21F8C0" w14:textId="77777777" w:rsidR="00062256" w:rsidRDefault="00062256" w:rsidP="003F0AF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Patients &gt;18y, &gt;24hr stay</w:t>
            </w:r>
          </w:p>
        </w:tc>
        <w:tc>
          <w:tcPr>
            <w:tcW w:w="536" w:type="pct"/>
            <w:tcBorders>
              <w:top w:val="single" w:sz="4" w:space="0" w:color="auto"/>
              <w:left w:val="single" w:sz="4" w:space="0" w:color="auto"/>
              <w:bottom w:val="single" w:sz="4" w:space="0" w:color="auto"/>
              <w:right w:val="single" w:sz="4" w:space="0" w:color="auto"/>
            </w:tcBorders>
            <w:shd w:val="clear" w:color="auto" w:fill="auto"/>
            <w:vAlign w:val="bottom"/>
          </w:tcPr>
          <w:p w14:paraId="7550A155" w14:textId="77777777" w:rsidR="00062256" w:rsidRDefault="00062256" w:rsidP="003F0AF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Universal screening</w:t>
            </w:r>
          </w:p>
        </w:tc>
        <w:tc>
          <w:tcPr>
            <w:tcW w:w="462" w:type="pct"/>
            <w:tcBorders>
              <w:top w:val="single" w:sz="4" w:space="0" w:color="auto"/>
              <w:left w:val="single" w:sz="4" w:space="0" w:color="auto"/>
              <w:bottom w:val="single" w:sz="4" w:space="0" w:color="auto"/>
              <w:right w:val="single" w:sz="4" w:space="0" w:color="auto"/>
            </w:tcBorders>
            <w:shd w:val="clear" w:color="auto" w:fill="auto"/>
            <w:vAlign w:val="bottom"/>
          </w:tcPr>
          <w:p w14:paraId="314A33F0" w14:textId="77777777" w:rsidR="00062256" w:rsidRDefault="00062256" w:rsidP="003F0AF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Targeted screening</w:t>
            </w:r>
          </w:p>
        </w:tc>
        <w:tc>
          <w:tcPr>
            <w:tcW w:w="1278" w:type="pct"/>
            <w:tcBorders>
              <w:top w:val="single" w:sz="4" w:space="0" w:color="auto"/>
              <w:left w:val="single" w:sz="4" w:space="0" w:color="auto"/>
              <w:bottom w:val="single" w:sz="4" w:space="0" w:color="auto"/>
              <w:right w:val="single" w:sz="4" w:space="0" w:color="auto"/>
            </w:tcBorders>
            <w:shd w:val="clear" w:color="auto" w:fill="auto"/>
            <w:vAlign w:val="bottom"/>
          </w:tcPr>
          <w:p w14:paraId="06B753FC" w14:textId="77777777" w:rsidR="00062256" w:rsidRDefault="00062256" w:rsidP="003F0AF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Infection, cost</w:t>
            </w:r>
          </w:p>
        </w:tc>
      </w:tr>
      <w:tr w:rsidR="00062256" w:rsidRPr="00C443F3" w14:paraId="0623FA3C" w14:textId="77777777" w:rsidTr="003F0AF9">
        <w:trPr>
          <w:trHeight w:val="651"/>
        </w:trPr>
        <w:tc>
          <w:tcPr>
            <w:tcW w:w="450" w:type="pct"/>
            <w:tcBorders>
              <w:top w:val="single" w:sz="4" w:space="0" w:color="auto"/>
              <w:left w:val="single" w:sz="4" w:space="0" w:color="auto"/>
              <w:bottom w:val="single" w:sz="4" w:space="0" w:color="auto"/>
              <w:right w:val="single" w:sz="4" w:space="0" w:color="auto"/>
            </w:tcBorders>
            <w:shd w:val="clear" w:color="auto" w:fill="auto"/>
            <w:vAlign w:val="bottom"/>
          </w:tcPr>
          <w:p w14:paraId="05247F47" w14:textId="04A2F91E" w:rsidR="00062256" w:rsidRPr="00C443F3" w:rsidRDefault="00062256" w:rsidP="003F0AF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Roth, 2016</w:t>
            </w:r>
            <w:r w:rsidR="004A7AC1" w:rsidRPr="004A7AC1">
              <w:rPr>
                <w:rFonts w:ascii="Calibri" w:eastAsia="Times New Roman" w:hAnsi="Calibri" w:cs="Calibri"/>
                <w:color w:val="000000"/>
                <w:vertAlign w:val="superscript"/>
                <w:lang w:eastAsia="en-GB"/>
              </w:rPr>
              <w:t>3</w:t>
            </w:r>
          </w:p>
        </w:tc>
        <w:tc>
          <w:tcPr>
            <w:tcW w:w="449" w:type="pct"/>
            <w:tcBorders>
              <w:top w:val="single" w:sz="4" w:space="0" w:color="auto"/>
              <w:left w:val="single" w:sz="4" w:space="0" w:color="auto"/>
              <w:bottom w:val="single" w:sz="4" w:space="0" w:color="auto"/>
              <w:right w:val="single" w:sz="4" w:space="0" w:color="auto"/>
            </w:tcBorders>
            <w:shd w:val="clear" w:color="auto" w:fill="auto"/>
            <w:vAlign w:val="bottom"/>
          </w:tcPr>
          <w:p w14:paraId="643380C9" w14:textId="77777777" w:rsidR="00062256" w:rsidRPr="00C443F3" w:rsidRDefault="00062256" w:rsidP="003F0AF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ITS</w:t>
            </w:r>
          </w:p>
        </w:tc>
        <w:tc>
          <w:tcPr>
            <w:tcW w:w="359" w:type="pct"/>
            <w:tcBorders>
              <w:top w:val="single" w:sz="4" w:space="0" w:color="auto"/>
              <w:left w:val="single" w:sz="4" w:space="0" w:color="auto"/>
              <w:bottom w:val="single" w:sz="4" w:space="0" w:color="auto"/>
              <w:right w:val="single" w:sz="4" w:space="0" w:color="auto"/>
            </w:tcBorders>
            <w:shd w:val="clear" w:color="auto" w:fill="auto"/>
            <w:vAlign w:val="bottom"/>
          </w:tcPr>
          <w:p w14:paraId="26E08F7D" w14:textId="77777777" w:rsidR="00062256" w:rsidRPr="00C443F3" w:rsidRDefault="00062256" w:rsidP="003F0AF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Canada </w:t>
            </w:r>
          </w:p>
        </w:tc>
        <w:tc>
          <w:tcPr>
            <w:tcW w:w="316" w:type="pct"/>
            <w:tcBorders>
              <w:top w:val="single" w:sz="4" w:space="0" w:color="auto"/>
              <w:left w:val="single" w:sz="4" w:space="0" w:color="auto"/>
              <w:bottom w:val="single" w:sz="4" w:space="0" w:color="auto"/>
              <w:right w:val="single" w:sz="4" w:space="0" w:color="auto"/>
            </w:tcBorders>
            <w:shd w:val="clear" w:color="auto" w:fill="auto"/>
            <w:vAlign w:val="bottom"/>
          </w:tcPr>
          <w:p w14:paraId="0FED7A8A" w14:textId="77777777" w:rsidR="00062256" w:rsidRPr="00C443F3" w:rsidRDefault="00062256" w:rsidP="003F0AF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w:t>
            </w:r>
          </w:p>
        </w:tc>
        <w:tc>
          <w:tcPr>
            <w:tcW w:w="320" w:type="pct"/>
            <w:tcBorders>
              <w:top w:val="single" w:sz="4" w:space="0" w:color="auto"/>
              <w:left w:val="single" w:sz="4" w:space="0" w:color="auto"/>
              <w:bottom w:val="single" w:sz="4" w:space="0" w:color="auto"/>
              <w:right w:val="single" w:sz="4" w:space="0" w:color="auto"/>
            </w:tcBorders>
            <w:shd w:val="clear" w:color="auto" w:fill="auto"/>
            <w:vAlign w:val="bottom"/>
          </w:tcPr>
          <w:p w14:paraId="2482C897" w14:textId="77777777" w:rsidR="00062256" w:rsidRPr="00C443F3" w:rsidRDefault="00062256" w:rsidP="003F0AF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44 months</w:t>
            </w:r>
          </w:p>
        </w:tc>
        <w:tc>
          <w:tcPr>
            <w:tcW w:w="830" w:type="pct"/>
            <w:tcBorders>
              <w:top w:val="single" w:sz="4" w:space="0" w:color="auto"/>
              <w:left w:val="single" w:sz="4" w:space="0" w:color="auto"/>
              <w:bottom w:val="single" w:sz="4" w:space="0" w:color="auto"/>
              <w:right w:val="single" w:sz="4" w:space="0" w:color="auto"/>
            </w:tcBorders>
            <w:shd w:val="clear" w:color="auto" w:fill="auto"/>
            <w:vAlign w:val="bottom"/>
          </w:tcPr>
          <w:p w14:paraId="48561522" w14:textId="77777777" w:rsidR="00062256" w:rsidRPr="00C443F3" w:rsidRDefault="00062256" w:rsidP="003F0AF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All hospital patients</w:t>
            </w:r>
          </w:p>
        </w:tc>
        <w:tc>
          <w:tcPr>
            <w:tcW w:w="536" w:type="pct"/>
            <w:tcBorders>
              <w:top w:val="single" w:sz="4" w:space="0" w:color="auto"/>
              <w:left w:val="single" w:sz="4" w:space="0" w:color="auto"/>
              <w:bottom w:val="single" w:sz="4" w:space="0" w:color="auto"/>
              <w:right w:val="single" w:sz="4" w:space="0" w:color="auto"/>
            </w:tcBorders>
            <w:shd w:val="clear" w:color="auto" w:fill="auto"/>
            <w:vAlign w:val="bottom"/>
          </w:tcPr>
          <w:p w14:paraId="29758FBF" w14:textId="77777777" w:rsidR="00062256" w:rsidRPr="00C443F3" w:rsidRDefault="00062256" w:rsidP="003F0AF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Universal screening</w:t>
            </w:r>
          </w:p>
        </w:tc>
        <w:tc>
          <w:tcPr>
            <w:tcW w:w="462" w:type="pct"/>
            <w:tcBorders>
              <w:top w:val="single" w:sz="4" w:space="0" w:color="auto"/>
              <w:left w:val="single" w:sz="4" w:space="0" w:color="auto"/>
              <w:bottom w:val="single" w:sz="4" w:space="0" w:color="auto"/>
              <w:right w:val="single" w:sz="4" w:space="0" w:color="auto"/>
            </w:tcBorders>
            <w:shd w:val="clear" w:color="auto" w:fill="auto"/>
            <w:vAlign w:val="bottom"/>
          </w:tcPr>
          <w:p w14:paraId="1E18566D" w14:textId="77777777" w:rsidR="00062256" w:rsidRPr="00C443F3" w:rsidRDefault="00062256" w:rsidP="003F0AF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Targeted screening</w:t>
            </w:r>
          </w:p>
        </w:tc>
        <w:tc>
          <w:tcPr>
            <w:tcW w:w="1278" w:type="pct"/>
            <w:tcBorders>
              <w:top w:val="single" w:sz="4" w:space="0" w:color="auto"/>
              <w:left w:val="single" w:sz="4" w:space="0" w:color="auto"/>
              <w:bottom w:val="single" w:sz="4" w:space="0" w:color="auto"/>
              <w:right w:val="single" w:sz="4" w:space="0" w:color="auto"/>
            </w:tcBorders>
            <w:shd w:val="clear" w:color="auto" w:fill="auto"/>
            <w:vAlign w:val="bottom"/>
          </w:tcPr>
          <w:p w14:paraId="26B84461" w14:textId="77777777" w:rsidR="00062256" w:rsidRPr="00C443F3" w:rsidRDefault="00062256" w:rsidP="003F0AF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Colonisation, infection</w:t>
            </w:r>
          </w:p>
        </w:tc>
      </w:tr>
    </w:tbl>
    <w:p w14:paraId="7248535E" w14:textId="7C906D55" w:rsidR="00062256" w:rsidRDefault="00062256" w:rsidP="00062256"/>
    <w:p w14:paraId="02C9DE3F" w14:textId="523D7A32" w:rsidR="00EF7212" w:rsidRDefault="00EF7212" w:rsidP="00EF7212">
      <w:pPr>
        <w:pStyle w:val="Heading4"/>
      </w:pPr>
      <w:r>
        <w:t>Question 2</w:t>
      </w:r>
    </w:p>
    <w:tbl>
      <w:tblPr>
        <w:tblW w:w="5740" w:type="pct"/>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6"/>
        <w:gridCol w:w="1420"/>
        <w:gridCol w:w="1416"/>
        <w:gridCol w:w="1561"/>
        <w:gridCol w:w="1701"/>
        <w:gridCol w:w="1556"/>
        <w:gridCol w:w="1134"/>
        <w:gridCol w:w="1700"/>
        <w:gridCol w:w="2126"/>
        <w:gridCol w:w="1982"/>
      </w:tblGrid>
      <w:tr w:rsidR="00FF7013" w:rsidRPr="00E45E46" w14:paraId="721E6784" w14:textId="77777777" w:rsidTr="00012495">
        <w:trPr>
          <w:trHeight w:val="567"/>
        </w:trPr>
        <w:tc>
          <w:tcPr>
            <w:tcW w:w="442" w:type="pct"/>
            <w:shd w:val="clear" w:color="auto" w:fill="auto"/>
            <w:vAlign w:val="center"/>
          </w:tcPr>
          <w:p w14:paraId="60CC15C4" w14:textId="77777777" w:rsidR="00FF7013" w:rsidRPr="00E45E46" w:rsidRDefault="00FF7013" w:rsidP="00012495">
            <w:pPr>
              <w:spacing w:after="0" w:line="240" w:lineRule="auto"/>
              <w:rPr>
                <w:rFonts w:eastAsia="Times New Roman" w:cstheme="minorHAnsi"/>
                <w:color w:val="000000"/>
                <w:lang w:eastAsia="en-GB"/>
              </w:rPr>
            </w:pPr>
            <w:bookmarkStart w:id="16" w:name="_Hlk527660791"/>
            <w:r w:rsidRPr="000C6DCC">
              <w:rPr>
                <w:rFonts w:eastAsia="Times New Roman" w:cstheme="minorHAnsi"/>
                <w:b/>
                <w:bCs/>
                <w:color w:val="000000"/>
                <w:lang w:eastAsia="en-GB"/>
              </w:rPr>
              <w:t>Author, Year</w:t>
            </w:r>
          </w:p>
        </w:tc>
        <w:tc>
          <w:tcPr>
            <w:tcW w:w="443" w:type="pct"/>
            <w:shd w:val="clear" w:color="auto" w:fill="auto"/>
            <w:vAlign w:val="center"/>
          </w:tcPr>
          <w:p w14:paraId="106BD9F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b/>
                <w:bCs/>
                <w:color w:val="000000"/>
                <w:lang w:eastAsia="en-GB"/>
              </w:rPr>
              <w:t>Study Design</w:t>
            </w:r>
          </w:p>
        </w:tc>
        <w:tc>
          <w:tcPr>
            <w:tcW w:w="442" w:type="pct"/>
            <w:shd w:val="clear" w:color="auto" w:fill="auto"/>
            <w:vAlign w:val="center"/>
          </w:tcPr>
          <w:p w14:paraId="1495C9C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b/>
                <w:bCs/>
                <w:color w:val="000000"/>
                <w:lang w:eastAsia="en-GB"/>
              </w:rPr>
              <w:t>Country</w:t>
            </w:r>
          </w:p>
        </w:tc>
        <w:tc>
          <w:tcPr>
            <w:tcW w:w="487" w:type="pct"/>
            <w:shd w:val="clear" w:color="auto" w:fill="auto"/>
            <w:vAlign w:val="center"/>
          </w:tcPr>
          <w:p w14:paraId="516B749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b/>
                <w:bCs/>
                <w:color w:val="000000"/>
                <w:lang w:eastAsia="en-GB"/>
              </w:rPr>
              <w:t>Setting</w:t>
            </w:r>
          </w:p>
        </w:tc>
        <w:tc>
          <w:tcPr>
            <w:tcW w:w="531" w:type="pct"/>
            <w:shd w:val="clear" w:color="auto" w:fill="auto"/>
            <w:vAlign w:val="center"/>
          </w:tcPr>
          <w:p w14:paraId="2265C59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b/>
                <w:bCs/>
                <w:color w:val="000000"/>
                <w:lang w:eastAsia="en-GB"/>
              </w:rPr>
              <w:t>Population</w:t>
            </w:r>
          </w:p>
        </w:tc>
        <w:tc>
          <w:tcPr>
            <w:tcW w:w="486" w:type="pct"/>
            <w:vAlign w:val="center"/>
          </w:tcPr>
          <w:p w14:paraId="355AE74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b/>
                <w:bCs/>
                <w:color w:val="000000"/>
                <w:lang w:eastAsia="en-GB"/>
              </w:rPr>
              <w:t>Screening sites</w:t>
            </w:r>
          </w:p>
        </w:tc>
        <w:tc>
          <w:tcPr>
            <w:tcW w:w="354" w:type="pct"/>
            <w:shd w:val="clear" w:color="auto" w:fill="auto"/>
            <w:vAlign w:val="center"/>
          </w:tcPr>
          <w:p w14:paraId="7B68A24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b/>
                <w:bCs/>
                <w:color w:val="000000"/>
                <w:lang w:eastAsia="en-GB"/>
              </w:rPr>
              <w:t>Length of study</w:t>
            </w:r>
          </w:p>
        </w:tc>
        <w:tc>
          <w:tcPr>
            <w:tcW w:w="531" w:type="pct"/>
            <w:shd w:val="clear" w:color="auto" w:fill="auto"/>
            <w:vAlign w:val="center"/>
          </w:tcPr>
          <w:p w14:paraId="7826832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b/>
                <w:bCs/>
                <w:color w:val="000000"/>
                <w:lang w:eastAsia="en-GB"/>
              </w:rPr>
              <w:t>Investigation design</w:t>
            </w:r>
          </w:p>
        </w:tc>
        <w:tc>
          <w:tcPr>
            <w:tcW w:w="664" w:type="pct"/>
            <w:shd w:val="clear" w:color="auto" w:fill="auto"/>
            <w:vAlign w:val="center"/>
          </w:tcPr>
          <w:p w14:paraId="7882C86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b/>
                <w:bCs/>
                <w:color w:val="000000"/>
                <w:lang w:eastAsia="en-GB"/>
              </w:rPr>
              <w:t>Diagnostic tests</w:t>
            </w:r>
          </w:p>
        </w:tc>
        <w:tc>
          <w:tcPr>
            <w:tcW w:w="619" w:type="pct"/>
            <w:shd w:val="clear" w:color="auto" w:fill="auto"/>
            <w:vAlign w:val="center"/>
          </w:tcPr>
          <w:p w14:paraId="4C4E479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b/>
                <w:bCs/>
                <w:color w:val="000000"/>
                <w:lang w:eastAsia="en-GB"/>
              </w:rPr>
              <w:t>Outcomes</w:t>
            </w:r>
          </w:p>
        </w:tc>
      </w:tr>
      <w:tr w:rsidR="00FF7013" w:rsidRPr="00E45E46" w14:paraId="17466A79" w14:textId="77777777" w:rsidTr="00012495">
        <w:trPr>
          <w:trHeight w:val="567"/>
        </w:trPr>
        <w:tc>
          <w:tcPr>
            <w:tcW w:w="442" w:type="pct"/>
            <w:shd w:val="clear" w:color="auto" w:fill="auto"/>
            <w:vAlign w:val="center"/>
          </w:tcPr>
          <w:p w14:paraId="13761B1B" w14:textId="1FFC5AA2"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Al </w:t>
            </w:r>
            <w:proofErr w:type="spellStart"/>
            <w:r w:rsidRPr="000C6DCC">
              <w:rPr>
                <w:rFonts w:eastAsia="Times New Roman" w:cstheme="minorHAnsi"/>
                <w:color w:val="000000"/>
                <w:lang w:eastAsia="en-GB"/>
              </w:rPr>
              <w:t>Zobydi</w:t>
            </w:r>
            <w:proofErr w:type="spellEnd"/>
            <w:r w:rsidRPr="000C6DCC">
              <w:rPr>
                <w:rFonts w:eastAsia="Times New Roman" w:cstheme="minorHAnsi"/>
                <w:color w:val="000000"/>
                <w:lang w:eastAsia="en-GB"/>
              </w:rPr>
              <w:t xml:space="preserve"> et al, 2013</w:t>
            </w:r>
            <w:r w:rsidR="000305CF" w:rsidRPr="000305CF">
              <w:rPr>
                <w:rFonts w:ascii="Calibri" w:eastAsia="Times New Roman" w:hAnsi="Calibri" w:cs="Calibri"/>
                <w:color w:val="000000" w:themeColor="text1"/>
                <w:vertAlign w:val="superscript"/>
                <w:lang w:eastAsia="en-GB"/>
              </w:rPr>
              <w:t>5</w:t>
            </w:r>
          </w:p>
        </w:tc>
        <w:tc>
          <w:tcPr>
            <w:tcW w:w="443" w:type="pct"/>
            <w:shd w:val="clear" w:color="auto" w:fill="auto"/>
            <w:vAlign w:val="center"/>
          </w:tcPr>
          <w:p w14:paraId="34FAA0DE" w14:textId="77777777" w:rsidR="00FF7013" w:rsidRPr="0099527D" w:rsidRDefault="00FF7013" w:rsidP="00012495">
            <w:pPr>
              <w:spacing w:after="0" w:line="240" w:lineRule="auto"/>
              <w:rPr>
                <w:rFonts w:eastAsia="Times New Roman" w:cstheme="minorHAnsi"/>
                <w:b/>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0DFA381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Saudi Arabia</w:t>
            </w:r>
          </w:p>
        </w:tc>
        <w:tc>
          <w:tcPr>
            <w:tcW w:w="487" w:type="pct"/>
            <w:shd w:val="clear" w:color="auto" w:fill="auto"/>
            <w:vAlign w:val="center"/>
          </w:tcPr>
          <w:p w14:paraId="5347BE1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0253BD5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Medical &amp; surgical patients admitted from ED to ICU</w:t>
            </w:r>
          </w:p>
        </w:tc>
        <w:tc>
          <w:tcPr>
            <w:tcW w:w="486" w:type="pct"/>
            <w:vAlign w:val="center"/>
          </w:tcPr>
          <w:p w14:paraId="61927ACE"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axilla, groin</w:t>
            </w:r>
          </w:p>
        </w:tc>
        <w:tc>
          <w:tcPr>
            <w:tcW w:w="354" w:type="pct"/>
            <w:shd w:val="clear" w:color="auto" w:fill="auto"/>
            <w:vAlign w:val="center"/>
          </w:tcPr>
          <w:p w14:paraId="4B7E1B6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7 months</w:t>
            </w:r>
          </w:p>
        </w:tc>
        <w:tc>
          <w:tcPr>
            <w:tcW w:w="531" w:type="pct"/>
            <w:shd w:val="clear" w:color="auto" w:fill="auto"/>
            <w:vAlign w:val="center"/>
          </w:tcPr>
          <w:p w14:paraId="3FED7AA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vAlign w:val="center"/>
          </w:tcPr>
          <w:p w14:paraId="14885DA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sheep blood MSA, Gram stain, </w:t>
            </w:r>
            <w:r>
              <w:rPr>
                <w:rFonts w:eastAsia="Times New Roman" w:cstheme="minorHAnsi"/>
                <w:color w:val="000000"/>
                <w:lang w:eastAsia="en-GB"/>
              </w:rPr>
              <w:t>MHA w/</w:t>
            </w:r>
            <w:r w:rsidRPr="000C6DCC">
              <w:rPr>
                <w:rFonts w:eastAsia="Times New Roman" w:cstheme="minorHAnsi"/>
                <w:color w:val="000000"/>
                <w:lang w:eastAsia="en-GB"/>
              </w:rPr>
              <w:t xml:space="preserve"> oxacillin</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GeneOhm</w:t>
            </w:r>
            <w:proofErr w:type="spellEnd"/>
            <w:r w:rsidRPr="000C6DCC">
              <w:rPr>
                <w:rFonts w:eastAsia="Times New Roman" w:cstheme="minorHAnsi"/>
                <w:color w:val="000000"/>
                <w:lang w:eastAsia="en-GB"/>
              </w:rPr>
              <w:t xml:space="preserve"> </w:t>
            </w:r>
          </w:p>
        </w:tc>
        <w:tc>
          <w:tcPr>
            <w:tcW w:w="619" w:type="pct"/>
            <w:shd w:val="clear" w:color="auto" w:fill="auto"/>
            <w:vAlign w:val="center"/>
          </w:tcPr>
          <w:p w14:paraId="4E7C72A1"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inhibition</w:t>
            </w:r>
          </w:p>
        </w:tc>
      </w:tr>
      <w:tr w:rsidR="00FF7013" w:rsidRPr="00E45E46" w14:paraId="24499BAA" w14:textId="77777777" w:rsidTr="00012495">
        <w:trPr>
          <w:trHeight w:val="567"/>
        </w:trPr>
        <w:tc>
          <w:tcPr>
            <w:tcW w:w="442" w:type="pct"/>
            <w:shd w:val="clear" w:color="auto" w:fill="auto"/>
            <w:vAlign w:val="center"/>
          </w:tcPr>
          <w:p w14:paraId="036F7196" w14:textId="11359BC1"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Aldeyab</w:t>
            </w:r>
            <w:proofErr w:type="spellEnd"/>
            <w:r w:rsidRPr="000C6DCC">
              <w:rPr>
                <w:rFonts w:eastAsia="Times New Roman" w:cstheme="minorHAnsi"/>
                <w:color w:val="000000"/>
                <w:lang w:eastAsia="en-GB"/>
              </w:rPr>
              <w:t xml:space="preserve"> et al, 2009</w:t>
            </w:r>
            <w:r w:rsidR="000305CF" w:rsidRPr="000305CF">
              <w:rPr>
                <w:vertAlign w:val="superscript"/>
              </w:rPr>
              <w:t>79</w:t>
            </w:r>
          </w:p>
        </w:tc>
        <w:tc>
          <w:tcPr>
            <w:tcW w:w="443" w:type="pct"/>
            <w:shd w:val="clear" w:color="auto" w:fill="auto"/>
            <w:vAlign w:val="center"/>
          </w:tcPr>
          <w:p w14:paraId="656541D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Uncontrolled </w:t>
            </w:r>
            <w:r w:rsidRPr="000C6DCC">
              <w:t>before/after</w:t>
            </w:r>
          </w:p>
        </w:tc>
        <w:tc>
          <w:tcPr>
            <w:tcW w:w="442" w:type="pct"/>
            <w:shd w:val="clear" w:color="auto" w:fill="auto"/>
            <w:vAlign w:val="center"/>
          </w:tcPr>
          <w:p w14:paraId="789C81D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UK</w:t>
            </w:r>
          </w:p>
        </w:tc>
        <w:tc>
          <w:tcPr>
            <w:tcW w:w="487" w:type="pct"/>
            <w:shd w:val="clear" w:color="auto" w:fill="auto"/>
            <w:vAlign w:val="center"/>
          </w:tcPr>
          <w:p w14:paraId="272EFF8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510DF52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Patients on medical, cardiac &amp; surgical wards</w:t>
            </w:r>
          </w:p>
        </w:tc>
        <w:tc>
          <w:tcPr>
            <w:tcW w:w="486" w:type="pct"/>
            <w:vAlign w:val="center"/>
          </w:tcPr>
          <w:p w14:paraId="1F8380FD"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axilla, groin</w:t>
            </w:r>
          </w:p>
        </w:tc>
        <w:tc>
          <w:tcPr>
            <w:tcW w:w="354" w:type="pct"/>
            <w:shd w:val="clear" w:color="auto" w:fill="auto"/>
            <w:vAlign w:val="center"/>
          </w:tcPr>
          <w:p w14:paraId="12F821E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8 months</w:t>
            </w:r>
          </w:p>
        </w:tc>
        <w:tc>
          <w:tcPr>
            <w:tcW w:w="531" w:type="pct"/>
            <w:shd w:val="clear" w:color="auto" w:fill="auto"/>
            <w:vAlign w:val="center"/>
          </w:tcPr>
          <w:p w14:paraId="5438A8E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MRSA screening PCR vs culture</w:t>
            </w:r>
          </w:p>
        </w:tc>
        <w:tc>
          <w:tcPr>
            <w:tcW w:w="664" w:type="pct"/>
            <w:shd w:val="clear" w:color="auto" w:fill="auto"/>
            <w:vAlign w:val="center"/>
          </w:tcPr>
          <w:p w14:paraId="1CB3880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MRSA-ID </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GeneOhm</w:t>
            </w:r>
            <w:proofErr w:type="spellEnd"/>
            <w:r w:rsidRPr="000C6DCC">
              <w:rPr>
                <w:rFonts w:eastAsia="Times New Roman" w:cstheme="minorHAnsi"/>
                <w:color w:val="000000"/>
                <w:lang w:eastAsia="en-GB"/>
              </w:rPr>
              <w:t xml:space="preserve"> </w:t>
            </w:r>
          </w:p>
        </w:tc>
        <w:tc>
          <w:tcPr>
            <w:tcW w:w="619" w:type="pct"/>
            <w:shd w:val="clear" w:color="auto" w:fill="auto"/>
            <w:vAlign w:val="center"/>
          </w:tcPr>
          <w:p w14:paraId="2E76F2B3"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A</w:t>
            </w:r>
            <w:r w:rsidRPr="000C6DCC">
              <w:rPr>
                <w:rFonts w:eastAsia="Times New Roman" w:cstheme="minorHAnsi"/>
                <w:color w:val="000000"/>
                <w:lang w:eastAsia="en-GB"/>
              </w:rPr>
              <w:t>cquisition</w:t>
            </w:r>
            <w:r>
              <w:rPr>
                <w:rFonts w:eastAsia="Times New Roman" w:cstheme="minorHAnsi"/>
                <w:color w:val="000000"/>
                <w:lang w:eastAsia="en-GB"/>
              </w:rPr>
              <w:t>,</w:t>
            </w:r>
            <w:r w:rsidRPr="000C6DCC">
              <w:rPr>
                <w:rFonts w:eastAsia="Times New Roman" w:cstheme="minorHAnsi"/>
                <w:color w:val="000000"/>
                <w:lang w:eastAsia="en-GB"/>
              </w:rPr>
              <w:t xml:space="preserve"> infection</w:t>
            </w:r>
            <w:r>
              <w:rPr>
                <w:rFonts w:eastAsia="Times New Roman" w:cstheme="minorHAnsi"/>
                <w:color w:val="000000"/>
                <w:lang w:eastAsia="en-GB"/>
              </w:rPr>
              <w:t>,</w:t>
            </w:r>
            <w:r w:rsidRPr="000C6DCC">
              <w:rPr>
                <w:rFonts w:eastAsia="Times New Roman" w:cstheme="minorHAnsi"/>
                <w:color w:val="000000"/>
                <w:lang w:eastAsia="en-GB"/>
              </w:rPr>
              <w:t xml:space="preserve"> </w:t>
            </w:r>
            <w:r>
              <w:rPr>
                <w:rFonts w:eastAsia="Times New Roman" w:cstheme="minorHAnsi"/>
                <w:color w:val="000000"/>
                <w:lang w:eastAsia="en-GB"/>
              </w:rPr>
              <w:t>time</w:t>
            </w:r>
          </w:p>
        </w:tc>
      </w:tr>
      <w:tr w:rsidR="00FF7013" w:rsidRPr="00E45E46" w14:paraId="09B1BED8" w14:textId="77777777" w:rsidTr="00012495">
        <w:trPr>
          <w:trHeight w:val="567"/>
        </w:trPr>
        <w:tc>
          <w:tcPr>
            <w:tcW w:w="442" w:type="pct"/>
            <w:shd w:val="clear" w:color="auto" w:fill="auto"/>
            <w:vAlign w:val="center"/>
          </w:tcPr>
          <w:p w14:paraId="6653883F" w14:textId="23C7E765"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Arcenas</w:t>
            </w:r>
            <w:proofErr w:type="spellEnd"/>
            <w:r w:rsidRPr="000C6DCC">
              <w:rPr>
                <w:rFonts w:eastAsia="Times New Roman" w:cstheme="minorHAnsi"/>
                <w:color w:val="000000"/>
                <w:lang w:eastAsia="en-GB"/>
              </w:rPr>
              <w:t xml:space="preserve"> et al, 2012</w:t>
            </w:r>
            <w:r w:rsidR="000305CF" w:rsidRPr="000305CF">
              <w:rPr>
                <w:vertAlign w:val="superscript"/>
              </w:rPr>
              <w:t>6</w:t>
            </w:r>
          </w:p>
        </w:tc>
        <w:tc>
          <w:tcPr>
            <w:tcW w:w="443" w:type="pct"/>
            <w:shd w:val="clear" w:color="auto" w:fill="auto"/>
            <w:vAlign w:val="center"/>
          </w:tcPr>
          <w:p w14:paraId="2D9EC3F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3ED07D7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USA</w:t>
            </w:r>
          </w:p>
        </w:tc>
        <w:tc>
          <w:tcPr>
            <w:tcW w:w="487" w:type="pct"/>
            <w:shd w:val="clear" w:color="auto" w:fill="auto"/>
            <w:vAlign w:val="center"/>
          </w:tcPr>
          <w:p w14:paraId="5F6B55C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Hospitals (3)</w:t>
            </w:r>
          </w:p>
        </w:tc>
        <w:tc>
          <w:tcPr>
            <w:tcW w:w="531" w:type="pct"/>
            <w:shd w:val="clear" w:color="auto" w:fill="auto"/>
            <w:vAlign w:val="center"/>
          </w:tcPr>
          <w:p w14:paraId="33C617D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ICU, non-ICU, elective surgery, dialysis, LTCF residents </w:t>
            </w:r>
          </w:p>
        </w:tc>
        <w:tc>
          <w:tcPr>
            <w:tcW w:w="486" w:type="pct"/>
            <w:vAlign w:val="center"/>
          </w:tcPr>
          <w:p w14:paraId="518E8D6B"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x 2 hospitals, not specified x 1 hospital</w:t>
            </w:r>
          </w:p>
        </w:tc>
        <w:tc>
          <w:tcPr>
            <w:tcW w:w="354" w:type="pct"/>
            <w:shd w:val="clear" w:color="auto" w:fill="auto"/>
            <w:vAlign w:val="center"/>
          </w:tcPr>
          <w:p w14:paraId="64D41FA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specified</w:t>
            </w:r>
          </w:p>
        </w:tc>
        <w:tc>
          <w:tcPr>
            <w:tcW w:w="531" w:type="pct"/>
            <w:shd w:val="clear" w:color="auto" w:fill="auto"/>
            <w:vAlign w:val="center"/>
          </w:tcPr>
          <w:p w14:paraId="38D03FE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(2) and targeted screening (1)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vAlign w:val="center"/>
          </w:tcPr>
          <w:p w14:paraId="283198F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w:t>
            </w:r>
            <w:proofErr w:type="spellStart"/>
            <w:r w:rsidRPr="000C6DCC">
              <w:rPr>
                <w:rFonts w:eastAsia="Times New Roman" w:cstheme="minorHAnsi"/>
                <w:color w:val="000000"/>
                <w:lang w:eastAsia="en-GB"/>
              </w:rPr>
              <w:t>MRSASelect</w:t>
            </w:r>
            <w:proofErr w:type="spellEnd"/>
            <w:r w:rsidRPr="000C6DCC">
              <w:rPr>
                <w:rFonts w:eastAsia="Times New Roman" w:cstheme="minorHAnsi"/>
                <w:color w:val="000000"/>
                <w:lang w:eastAsia="en-GB"/>
              </w:rPr>
              <w:t>, Gram staining, sheep blood agar</w:t>
            </w:r>
            <w:r>
              <w:rPr>
                <w:rFonts w:eastAsia="Times New Roman" w:cstheme="minorHAnsi"/>
                <w:color w:val="000000"/>
                <w:lang w:eastAsia="en-GB"/>
              </w:rPr>
              <w:t>,</w:t>
            </w:r>
            <w:r w:rsidRPr="000C6DCC">
              <w:rPr>
                <w:rFonts w:eastAsia="Times New Roman" w:cstheme="minorHAnsi"/>
                <w:color w:val="000000"/>
                <w:lang w:eastAsia="en-GB"/>
              </w:rPr>
              <w:t xml:space="preserve"> Staphaurex latex</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LightCycler</w:t>
            </w:r>
            <w:proofErr w:type="spellEnd"/>
            <w:r w:rsidRPr="000C6DCC">
              <w:rPr>
                <w:rFonts w:eastAsia="Times New Roman" w:cstheme="minorHAnsi"/>
                <w:color w:val="000000"/>
                <w:lang w:eastAsia="en-GB"/>
              </w:rPr>
              <w:t xml:space="preserve">, Xpert </w:t>
            </w:r>
          </w:p>
        </w:tc>
        <w:tc>
          <w:tcPr>
            <w:tcW w:w="619" w:type="pct"/>
            <w:shd w:val="clear" w:color="auto" w:fill="auto"/>
            <w:vAlign w:val="center"/>
          </w:tcPr>
          <w:p w14:paraId="11C690E8"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p>
        </w:tc>
      </w:tr>
      <w:tr w:rsidR="00FF7013" w:rsidRPr="00E45E46" w14:paraId="0535CB08" w14:textId="77777777" w:rsidTr="00012495">
        <w:trPr>
          <w:trHeight w:val="567"/>
        </w:trPr>
        <w:tc>
          <w:tcPr>
            <w:tcW w:w="442" w:type="pct"/>
            <w:shd w:val="clear" w:color="auto" w:fill="auto"/>
            <w:vAlign w:val="center"/>
          </w:tcPr>
          <w:p w14:paraId="02F31E8B" w14:textId="20EADA8B"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Aydiner</w:t>
            </w:r>
            <w:proofErr w:type="spellEnd"/>
            <w:r w:rsidRPr="000C6DCC">
              <w:rPr>
                <w:rFonts w:eastAsia="Times New Roman" w:cstheme="minorHAnsi"/>
                <w:color w:val="000000"/>
                <w:lang w:eastAsia="en-GB"/>
              </w:rPr>
              <w:t xml:space="preserve"> et al, 2012</w:t>
            </w:r>
            <w:r w:rsidR="000305CF" w:rsidRPr="000305CF">
              <w:rPr>
                <w:rFonts w:ascii="Calibri" w:eastAsia="Times New Roman" w:hAnsi="Calibri" w:cs="Calibri"/>
                <w:color w:val="000000" w:themeColor="text1"/>
                <w:vertAlign w:val="superscript"/>
                <w:lang w:eastAsia="en-GB"/>
              </w:rPr>
              <w:t>7</w:t>
            </w:r>
          </w:p>
        </w:tc>
        <w:tc>
          <w:tcPr>
            <w:tcW w:w="443" w:type="pct"/>
            <w:shd w:val="clear" w:color="auto" w:fill="auto"/>
            <w:vAlign w:val="center"/>
          </w:tcPr>
          <w:p w14:paraId="43E7653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1F226A4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Germany</w:t>
            </w:r>
          </w:p>
        </w:tc>
        <w:tc>
          <w:tcPr>
            <w:tcW w:w="487" w:type="pct"/>
            <w:shd w:val="clear" w:color="auto" w:fill="auto"/>
            <w:vAlign w:val="center"/>
          </w:tcPr>
          <w:p w14:paraId="06536C2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4969BA0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Patients admitted to ICU or ED</w:t>
            </w:r>
          </w:p>
        </w:tc>
        <w:tc>
          <w:tcPr>
            <w:tcW w:w="486" w:type="pct"/>
            <w:vAlign w:val="center"/>
          </w:tcPr>
          <w:p w14:paraId="7812D43E"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throat</w:t>
            </w:r>
          </w:p>
        </w:tc>
        <w:tc>
          <w:tcPr>
            <w:tcW w:w="354" w:type="pct"/>
            <w:shd w:val="clear" w:color="auto" w:fill="auto"/>
            <w:vAlign w:val="center"/>
          </w:tcPr>
          <w:p w14:paraId="05653AB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4 months</w:t>
            </w:r>
          </w:p>
        </w:tc>
        <w:tc>
          <w:tcPr>
            <w:tcW w:w="531" w:type="pct"/>
            <w:shd w:val="clear" w:color="auto" w:fill="auto"/>
            <w:vAlign w:val="center"/>
          </w:tcPr>
          <w:p w14:paraId="178A89C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vAlign w:val="center"/>
          </w:tcPr>
          <w:p w14:paraId="38D43E1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CHROMaga</w:t>
            </w:r>
            <w:r>
              <w:rPr>
                <w:rFonts w:eastAsia="Times New Roman" w:cstheme="minorHAnsi"/>
                <w:color w:val="000000"/>
                <w:lang w:eastAsia="en-GB"/>
              </w:rPr>
              <w:t>r</w:t>
            </w:r>
            <w:r w:rsidRPr="000C6DCC">
              <w:rPr>
                <w:rFonts w:eastAsia="Times New Roman" w:cstheme="minorHAnsi"/>
                <w:color w:val="000000"/>
                <w:lang w:eastAsia="en-GB"/>
              </w:rPr>
              <w:t xml:space="preserve">, agglutination test, sheep blood MSA, </w:t>
            </w:r>
            <w:r w:rsidRPr="000C6DCC">
              <w:rPr>
                <w:rFonts w:eastAsia="Times New Roman" w:cstheme="minorHAnsi"/>
                <w:color w:val="000000"/>
                <w:lang w:eastAsia="en-GB"/>
              </w:rPr>
              <w:lastRenderedPageBreak/>
              <w:t>VITEK</w:t>
            </w:r>
            <w:r w:rsidRPr="000C6DCC">
              <w:rPr>
                <w:rFonts w:eastAsia="Times New Roman" w:cstheme="minorHAnsi"/>
                <w:color w:val="000000"/>
                <w:lang w:eastAsia="en-GB"/>
              </w:rPr>
              <w:br/>
              <w:t xml:space="preserve">PCR: DetectReady, </w:t>
            </w:r>
            <w:proofErr w:type="spellStart"/>
            <w:r w:rsidRPr="000C6DCC">
              <w:rPr>
                <w:rFonts w:eastAsia="Times New Roman" w:cstheme="minorHAnsi"/>
                <w:color w:val="000000"/>
                <w:lang w:eastAsia="en-GB"/>
              </w:rPr>
              <w:t>LightCycler</w:t>
            </w:r>
            <w:proofErr w:type="spellEnd"/>
          </w:p>
        </w:tc>
        <w:tc>
          <w:tcPr>
            <w:tcW w:w="619" w:type="pct"/>
            <w:shd w:val="clear" w:color="auto" w:fill="auto"/>
            <w:vAlign w:val="center"/>
          </w:tcPr>
          <w:p w14:paraId="415F6F18"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lastRenderedPageBreak/>
              <w:t>Diagnostic accuracy</w:t>
            </w:r>
            <w:r w:rsidRPr="000C6DCC">
              <w:rPr>
                <w:rFonts w:eastAsia="Times New Roman" w:cstheme="minorHAnsi"/>
                <w:color w:val="000000"/>
                <w:lang w:eastAsia="en-GB"/>
              </w:rPr>
              <w:t xml:space="preserve">, inhibition </w:t>
            </w:r>
            <w:r>
              <w:rPr>
                <w:rFonts w:eastAsia="Times New Roman" w:cstheme="minorHAnsi"/>
                <w:color w:val="000000"/>
                <w:lang w:eastAsia="en-GB"/>
              </w:rPr>
              <w:t xml:space="preserve"> </w:t>
            </w:r>
          </w:p>
        </w:tc>
      </w:tr>
      <w:tr w:rsidR="00FF7013" w:rsidRPr="00E45E46" w14:paraId="5B10CA15" w14:textId="77777777" w:rsidTr="00012495">
        <w:trPr>
          <w:trHeight w:val="567"/>
        </w:trPr>
        <w:tc>
          <w:tcPr>
            <w:tcW w:w="442" w:type="pct"/>
            <w:shd w:val="clear" w:color="auto" w:fill="auto"/>
            <w:vAlign w:val="center"/>
          </w:tcPr>
          <w:p w14:paraId="7BBAA72D" w14:textId="41C26F71"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Bischof et al, 2009</w:t>
            </w:r>
            <w:r w:rsidR="000305CF" w:rsidRPr="000305CF">
              <w:rPr>
                <w:rFonts w:ascii="Calibri" w:eastAsia="Times New Roman" w:hAnsi="Calibri" w:cs="Calibri"/>
                <w:color w:val="000000" w:themeColor="text1"/>
                <w:vertAlign w:val="superscript"/>
                <w:lang w:eastAsia="en-GB"/>
              </w:rPr>
              <w:t>8</w:t>
            </w:r>
          </w:p>
        </w:tc>
        <w:tc>
          <w:tcPr>
            <w:tcW w:w="443" w:type="pct"/>
            <w:shd w:val="clear" w:color="auto" w:fill="auto"/>
            <w:vAlign w:val="center"/>
          </w:tcPr>
          <w:p w14:paraId="42AC6F2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6C31AE5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USA</w:t>
            </w:r>
          </w:p>
        </w:tc>
        <w:tc>
          <w:tcPr>
            <w:tcW w:w="487" w:type="pct"/>
            <w:shd w:val="clear" w:color="auto" w:fill="auto"/>
            <w:vAlign w:val="center"/>
          </w:tcPr>
          <w:p w14:paraId="48FA4B1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4520C67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Surgical patients in ICU</w:t>
            </w:r>
          </w:p>
        </w:tc>
        <w:tc>
          <w:tcPr>
            <w:tcW w:w="486" w:type="pct"/>
            <w:vAlign w:val="center"/>
          </w:tcPr>
          <w:p w14:paraId="156BAEA3"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w:t>
            </w:r>
          </w:p>
        </w:tc>
        <w:tc>
          <w:tcPr>
            <w:tcW w:w="354" w:type="pct"/>
            <w:shd w:val="clear" w:color="auto" w:fill="auto"/>
            <w:vAlign w:val="center"/>
          </w:tcPr>
          <w:p w14:paraId="5F17550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specified</w:t>
            </w:r>
          </w:p>
        </w:tc>
        <w:tc>
          <w:tcPr>
            <w:tcW w:w="531" w:type="pct"/>
            <w:shd w:val="clear" w:color="auto" w:fill="auto"/>
            <w:vAlign w:val="center"/>
          </w:tcPr>
          <w:p w14:paraId="1D2658D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vAlign w:val="center"/>
          </w:tcPr>
          <w:p w14:paraId="632A314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w:t>
            </w:r>
            <w:proofErr w:type="spellStart"/>
            <w:r w:rsidRPr="000C6DCC">
              <w:rPr>
                <w:rFonts w:eastAsia="Times New Roman" w:cstheme="minorHAnsi"/>
                <w:color w:val="000000"/>
                <w:lang w:eastAsia="en-GB"/>
              </w:rPr>
              <w:t>MRSASelect</w:t>
            </w:r>
            <w:proofErr w:type="spellEnd"/>
            <w:r w:rsidRPr="000C6DCC">
              <w:rPr>
                <w:rFonts w:eastAsia="Times New Roman" w:cstheme="minorHAnsi"/>
                <w:color w:val="000000"/>
                <w:lang w:eastAsia="en-GB"/>
              </w:rPr>
              <w:t>, CHROMagar, Spectra MRSA, MSA-FX</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64B05098"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xml:space="preserve">, inhibition </w:t>
            </w:r>
            <w:r>
              <w:rPr>
                <w:rFonts w:eastAsia="Times New Roman" w:cstheme="minorHAnsi"/>
                <w:color w:val="000000"/>
                <w:lang w:eastAsia="en-GB"/>
              </w:rPr>
              <w:t xml:space="preserve"> </w:t>
            </w:r>
          </w:p>
        </w:tc>
      </w:tr>
      <w:tr w:rsidR="00FF7013" w:rsidRPr="00E45E46" w14:paraId="6F0C65A2" w14:textId="77777777" w:rsidTr="00012495">
        <w:trPr>
          <w:trHeight w:val="567"/>
        </w:trPr>
        <w:tc>
          <w:tcPr>
            <w:tcW w:w="442" w:type="pct"/>
            <w:shd w:val="clear" w:color="auto" w:fill="auto"/>
            <w:vAlign w:val="center"/>
          </w:tcPr>
          <w:p w14:paraId="2E2572ED" w14:textId="17164D7B"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Bishop et al, 2006</w:t>
            </w:r>
            <w:r w:rsidR="000305CF" w:rsidRPr="000305CF">
              <w:rPr>
                <w:rFonts w:eastAsia="Times New Roman" w:cstheme="minorHAnsi"/>
                <w:color w:val="000000"/>
                <w:vertAlign w:val="superscript"/>
                <w:lang w:eastAsia="en-GB"/>
              </w:rPr>
              <w:t>9</w:t>
            </w:r>
          </w:p>
        </w:tc>
        <w:tc>
          <w:tcPr>
            <w:tcW w:w="443" w:type="pct"/>
            <w:shd w:val="clear" w:color="auto" w:fill="auto"/>
            <w:vAlign w:val="center"/>
          </w:tcPr>
          <w:p w14:paraId="6DB6CC2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18C20C9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Australia</w:t>
            </w:r>
          </w:p>
        </w:tc>
        <w:tc>
          <w:tcPr>
            <w:tcW w:w="487" w:type="pct"/>
            <w:shd w:val="clear" w:color="auto" w:fill="auto"/>
            <w:vAlign w:val="center"/>
          </w:tcPr>
          <w:p w14:paraId="676AE25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0A79EE6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All patients &gt;18 years</w:t>
            </w:r>
          </w:p>
        </w:tc>
        <w:tc>
          <w:tcPr>
            <w:tcW w:w="486" w:type="pct"/>
            <w:vAlign w:val="center"/>
          </w:tcPr>
          <w:p w14:paraId="02BB0A16"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groin</w:t>
            </w:r>
          </w:p>
        </w:tc>
        <w:tc>
          <w:tcPr>
            <w:tcW w:w="354" w:type="pct"/>
            <w:shd w:val="clear" w:color="auto" w:fill="auto"/>
            <w:vAlign w:val="center"/>
          </w:tcPr>
          <w:p w14:paraId="5C7E915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specified</w:t>
            </w:r>
          </w:p>
        </w:tc>
        <w:tc>
          <w:tcPr>
            <w:tcW w:w="531" w:type="pct"/>
            <w:shd w:val="clear" w:color="auto" w:fill="auto"/>
            <w:vAlign w:val="center"/>
          </w:tcPr>
          <w:p w14:paraId="7E9B461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vAlign w:val="center"/>
          </w:tcPr>
          <w:p w14:paraId="25DC149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TSB, MSO, CLSI</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070F3FBA"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xml:space="preserve">, inhibition </w:t>
            </w:r>
            <w:r>
              <w:rPr>
                <w:rFonts w:eastAsia="Times New Roman" w:cstheme="minorHAnsi"/>
                <w:color w:val="000000"/>
                <w:lang w:eastAsia="en-GB"/>
              </w:rPr>
              <w:t xml:space="preserve"> </w:t>
            </w:r>
          </w:p>
        </w:tc>
      </w:tr>
      <w:tr w:rsidR="00FF7013" w:rsidRPr="00E45E46" w14:paraId="40528314" w14:textId="77777777" w:rsidTr="00012495">
        <w:trPr>
          <w:trHeight w:val="567"/>
        </w:trPr>
        <w:tc>
          <w:tcPr>
            <w:tcW w:w="442" w:type="pct"/>
            <w:shd w:val="clear" w:color="auto" w:fill="auto"/>
            <w:vAlign w:val="center"/>
          </w:tcPr>
          <w:p w14:paraId="49A3F85A" w14:textId="1E2BACAF"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Boyce and Harvill, 2008</w:t>
            </w:r>
            <w:r w:rsidR="000305CF" w:rsidRPr="000305CF">
              <w:rPr>
                <w:rFonts w:eastAsia="Times New Roman" w:cstheme="minorHAnsi"/>
                <w:color w:val="000000"/>
                <w:vertAlign w:val="superscript"/>
                <w:lang w:eastAsia="en-GB"/>
              </w:rPr>
              <w:t>10</w:t>
            </w:r>
            <w:r w:rsidRPr="000C6DCC">
              <w:rPr>
                <w:rFonts w:eastAsia="Times New Roman" w:cstheme="minorHAnsi"/>
                <w:color w:val="000000"/>
                <w:lang w:eastAsia="en-GB"/>
              </w:rPr>
              <w:fldChar w:fldCharType="begin">
                <w:fldData xml:space="preserve">PEVuZE5vdGU+PENpdGUgQXV0aG9yWWVhcj0iMSI+PEF1dGhvcj5Cb3ljZTwvQXV0aG9yPjxZZWFy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==
</w:fldData>
              </w:fldChar>
            </w:r>
            <w:r w:rsidRPr="000C6DCC">
              <w:rPr>
                <w:rFonts w:eastAsia="Times New Roman" w:cstheme="minorHAnsi"/>
                <w:color w:val="000000"/>
                <w:lang w:eastAsia="en-GB"/>
              </w:rPr>
              <w:instrText xml:space="preserve"> ADDIN EN.CITE </w:instrText>
            </w:r>
            <w:r w:rsidRPr="000C6DCC">
              <w:rPr>
                <w:rFonts w:eastAsia="Times New Roman" w:cstheme="minorHAnsi"/>
                <w:color w:val="000000"/>
                <w:lang w:eastAsia="en-GB"/>
              </w:rPr>
              <w:fldChar w:fldCharType="begin">
                <w:fldData xml:space="preserve">PEVuZE5vdGU+PENpdGUgQXV0aG9yWWVhcj0iMSI+PEF1dGhvcj5Cb3ljZTwvQXV0aG9yPjxZZWFy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==
</w:fldData>
              </w:fldChar>
            </w:r>
            <w:r w:rsidRPr="000C6DCC">
              <w:rPr>
                <w:rFonts w:eastAsia="Times New Roman" w:cstheme="minorHAnsi"/>
                <w:color w:val="000000"/>
                <w:lang w:eastAsia="en-GB"/>
              </w:rPr>
              <w:instrText xml:space="preserve"> ADDIN EN.CITE.DATA </w:instrText>
            </w:r>
            <w:r w:rsidRPr="000C6DCC">
              <w:rPr>
                <w:rFonts w:eastAsia="Times New Roman" w:cstheme="minorHAnsi"/>
                <w:color w:val="000000"/>
                <w:lang w:eastAsia="en-GB"/>
              </w:rPr>
            </w:r>
            <w:r w:rsidRPr="000C6DCC">
              <w:rPr>
                <w:rFonts w:eastAsia="Times New Roman" w:cstheme="minorHAnsi"/>
                <w:color w:val="000000"/>
                <w:lang w:eastAsia="en-GB"/>
              </w:rPr>
              <w:fldChar w:fldCharType="end"/>
            </w:r>
            <w:r w:rsidRPr="000C6DCC">
              <w:rPr>
                <w:rFonts w:eastAsia="Times New Roman" w:cstheme="minorHAnsi"/>
                <w:color w:val="000000"/>
                <w:lang w:eastAsia="en-GB"/>
              </w:rPr>
            </w:r>
            <w:r w:rsidRPr="000C6DCC">
              <w:rPr>
                <w:rFonts w:eastAsia="Times New Roman" w:cstheme="minorHAnsi"/>
                <w:color w:val="000000"/>
                <w:lang w:eastAsia="en-GB"/>
              </w:rPr>
              <w:fldChar w:fldCharType="separate"/>
            </w:r>
            <w:r w:rsidRPr="000C6DCC">
              <w:rPr>
                <w:rFonts w:eastAsia="Times New Roman" w:cstheme="minorHAnsi"/>
                <w:color w:val="000000"/>
                <w:lang w:eastAsia="en-GB"/>
              </w:rPr>
              <w:t xml:space="preserve"> </w:t>
            </w:r>
            <w:r w:rsidRPr="000C6DCC">
              <w:rPr>
                <w:rFonts w:eastAsia="Times New Roman" w:cstheme="minorHAnsi"/>
                <w:color w:val="000000"/>
                <w:lang w:eastAsia="en-GB"/>
              </w:rPr>
              <w:fldChar w:fldCharType="end"/>
            </w:r>
          </w:p>
        </w:tc>
        <w:tc>
          <w:tcPr>
            <w:tcW w:w="443" w:type="pct"/>
            <w:shd w:val="clear" w:color="auto" w:fill="auto"/>
            <w:vAlign w:val="center"/>
          </w:tcPr>
          <w:p w14:paraId="327B825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47432D4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USA</w:t>
            </w:r>
          </w:p>
        </w:tc>
        <w:tc>
          <w:tcPr>
            <w:tcW w:w="487" w:type="pct"/>
            <w:shd w:val="clear" w:color="auto" w:fill="auto"/>
            <w:vAlign w:val="center"/>
          </w:tcPr>
          <w:p w14:paraId="772DAE9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2E8F21C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Patients in surgical &amp; medical ICU, haematology-oncology ward</w:t>
            </w:r>
          </w:p>
        </w:tc>
        <w:tc>
          <w:tcPr>
            <w:tcW w:w="486" w:type="pct"/>
            <w:vAlign w:val="center"/>
          </w:tcPr>
          <w:p w14:paraId="4410C4F6"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w:t>
            </w:r>
          </w:p>
        </w:tc>
        <w:tc>
          <w:tcPr>
            <w:tcW w:w="354" w:type="pct"/>
            <w:shd w:val="clear" w:color="auto" w:fill="auto"/>
            <w:vAlign w:val="center"/>
          </w:tcPr>
          <w:p w14:paraId="5260E52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specified</w:t>
            </w:r>
          </w:p>
        </w:tc>
        <w:tc>
          <w:tcPr>
            <w:tcW w:w="531" w:type="pct"/>
            <w:shd w:val="clear" w:color="auto" w:fill="auto"/>
            <w:vAlign w:val="center"/>
          </w:tcPr>
          <w:p w14:paraId="6A434C6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vAlign w:val="center"/>
          </w:tcPr>
          <w:p w14:paraId="32D6D95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CHROMagar, coagulase test</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775CDB35"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xml:space="preserve">, </w:t>
            </w:r>
            <w:r>
              <w:rPr>
                <w:rFonts w:eastAsia="Times New Roman" w:cstheme="minorHAnsi"/>
                <w:color w:val="000000"/>
                <w:lang w:eastAsia="en-GB"/>
              </w:rPr>
              <w:t>time</w:t>
            </w:r>
            <w:r w:rsidRPr="000C6DCC">
              <w:rPr>
                <w:rFonts w:eastAsia="Times New Roman" w:cstheme="minorHAnsi"/>
                <w:color w:val="000000"/>
                <w:lang w:eastAsia="en-GB"/>
              </w:rPr>
              <w:t xml:space="preserve">, cost, inhibition </w:t>
            </w:r>
            <w:r>
              <w:rPr>
                <w:rFonts w:eastAsia="Times New Roman" w:cstheme="minorHAnsi"/>
                <w:color w:val="000000"/>
                <w:lang w:eastAsia="en-GB"/>
              </w:rPr>
              <w:t xml:space="preserve"> </w:t>
            </w:r>
          </w:p>
        </w:tc>
      </w:tr>
      <w:tr w:rsidR="00FF7013" w:rsidRPr="00E45E46" w14:paraId="04A4D7AC" w14:textId="77777777" w:rsidTr="00012495">
        <w:trPr>
          <w:trHeight w:val="567"/>
        </w:trPr>
        <w:tc>
          <w:tcPr>
            <w:tcW w:w="442" w:type="pct"/>
            <w:shd w:val="clear" w:color="auto" w:fill="auto"/>
            <w:vAlign w:val="center"/>
          </w:tcPr>
          <w:p w14:paraId="387B75CD" w14:textId="5E0DC241"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B</w:t>
            </w:r>
            <w:r w:rsidRPr="000C6DCC">
              <w:rPr>
                <w:rFonts w:eastAsia="Times New Roman" w:cstheme="minorHAnsi"/>
                <w:noProof/>
                <w:color w:val="000000"/>
                <w:lang w:eastAsia="en-GB"/>
              </w:rPr>
              <w:t>ühlman</w:t>
            </w:r>
            <w:proofErr w:type="spellEnd"/>
            <w:r w:rsidRPr="000C6DCC">
              <w:rPr>
                <w:rFonts w:eastAsia="Times New Roman" w:cstheme="minorHAnsi"/>
                <w:noProof/>
                <w:color w:val="000000"/>
                <w:lang w:eastAsia="en-GB"/>
              </w:rPr>
              <w:t xml:space="preserve"> et al, 2008</w:t>
            </w:r>
            <w:r w:rsidR="000305CF" w:rsidRPr="000305CF">
              <w:rPr>
                <w:rFonts w:ascii="Calibri" w:eastAsia="Times New Roman" w:hAnsi="Calibri" w:cs="Calibri"/>
                <w:color w:val="000000" w:themeColor="text1"/>
                <w:vertAlign w:val="superscript"/>
                <w:lang w:eastAsia="en-GB"/>
              </w:rPr>
              <w:t>78</w:t>
            </w:r>
          </w:p>
        </w:tc>
        <w:tc>
          <w:tcPr>
            <w:tcW w:w="443" w:type="pct"/>
            <w:shd w:val="clear" w:color="auto" w:fill="auto"/>
            <w:vAlign w:val="center"/>
          </w:tcPr>
          <w:p w14:paraId="736303A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388FF0C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Switzerland</w:t>
            </w:r>
          </w:p>
        </w:tc>
        <w:tc>
          <w:tcPr>
            <w:tcW w:w="487" w:type="pct"/>
            <w:shd w:val="clear" w:color="auto" w:fill="auto"/>
            <w:vAlign w:val="center"/>
          </w:tcPr>
          <w:p w14:paraId="0514539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77D881A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All patients at high risk of MRSA, excluded known MRSA </w:t>
            </w:r>
          </w:p>
        </w:tc>
        <w:tc>
          <w:tcPr>
            <w:tcW w:w="486" w:type="pct"/>
            <w:vAlign w:val="center"/>
          </w:tcPr>
          <w:p w14:paraId="47F2D8C8"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groin</w:t>
            </w:r>
          </w:p>
        </w:tc>
        <w:tc>
          <w:tcPr>
            <w:tcW w:w="354" w:type="pct"/>
            <w:shd w:val="clear" w:color="auto" w:fill="auto"/>
            <w:vAlign w:val="center"/>
          </w:tcPr>
          <w:p w14:paraId="4A7346E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5 months</w:t>
            </w:r>
          </w:p>
        </w:tc>
        <w:tc>
          <w:tcPr>
            <w:tcW w:w="531" w:type="pct"/>
            <w:shd w:val="clear" w:color="auto" w:fill="auto"/>
            <w:vAlign w:val="center"/>
          </w:tcPr>
          <w:p w14:paraId="4373C20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Targeted screening </w:t>
            </w:r>
            <w:r>
              <w:rPr>
                <w:rFonts w:eastAsia="Times New Roman" w:cstheme="minorHAnsi"/>
                <w:color w:val="000000"/>
                <w:lang w:eastAsia="en-GB"/>
              </w:rPr>
              <w:t>w/</w:t>
            </w:r>
            <w:r w:rsidRPr="000C6DCC">
              <w:rPr>
                <w:rFonts w:eastAsia="Times New Roman" w:cstheme="minorHAnsi"/>
                <w:color w:val="000000"/>
                <w:lang w:eastAsia="en-GB"/>
              </w:rPr>
              <w:t xml:space="preserve"> culture vs PCR. </w:t>
            </w:r>
          </w:p>
        </w:tc>
        <w:tc>
          <w:tcPr>
            <w:tcW w:w="664" w:type="pct"/>
            <w:shd w:val="clear" w:color="auto" w:fill="auto"/>
            <w:vAlign w:val="center"/>
          </w:tcPr>
          <w:p w14:paraId="4AE6F2D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enrichment broth, MSA, oxacillin screen agar</w:t>
            </w:r>
            <w:r w:rsidRPr="000C6DCC">
              <w:rPr>
                <w:rFonts w:eastAsia="Times New Roman" w:cstheme="minorHAnsi"/>
                <w:color w:val="000000"/>
                <w:lang w:eastAsia="en-GB"/>
              </w:rPr>
              <w:br/>
              <w:t xml:space="preserve">PCR: GenoType </w:t>
            </w:r>
          </w:p>
        </w:tc>
        <w:tc>
          <w:tcPr>
            <w:tcW w:w="619" w:type="pct"/>
            <w:shd w:val="clear" w:color="auto" w:fill="auto"/>
            <w:vAlign w:val="center"/>
          </w:tcPr>
          <w:p w14:paraId="18FEDE5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Cost, inhibition </w:t>
            </w:r>
            <w:r>
              <w:rPr>
                <w:rFonts w:eastAsia="Times New Roman" w:cstheme="minorHAnsi"/>
                <w:color w:val="000000"/>
                <w:lang w:eastAsia="en-GB"/>
              </w:rPr>
              <w:t xml:space="preserve"> </w:t>
            </w:r>
          </w:p>
        </w:tc>
      </w:tr>
      <w:tr w:rsidR="00FF7013" w:rsidRPr="00E45E46" w14:paraId="6CF0244F" w14:textId="77777777" w:rsidTr="00012495">
        <w:trPr>
          <w:trHeight w:val="567"/>
        </w:trPr>
        <w:tc>
          <w:tcPr>
            <w:tcW w:w="442" w:type="pct"/>
            <w:shd w:val="clear" w:color="auto" w:fill="auto"/>
            <w:vAlign w:val="center"/>
          </w:tcPr>
          <w:p w14:paraId="42F2A512" w14:textId="52448D0A"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Conterno</w:t>
            </w:r>
            <w:proofErr w:type="spellEnd"/>
            <w:r w:rsidRPr="000C6DCC">
              <w:rPr>
                <w:rFonts w:eastAsia="Times New Roman" w:cstheme="minorHAnsi"/>
                <w:color w:val="000000"/>
                <w:lang w:eastAsia="en-GB"/>
              </w:rPr>
              <w:t xml:space="preserve"> et al, 2007</w:t>
            </w:r>
            <w:r>
              <w:rPr>
                <w:rFonts w:eastAsia="Times New Roman" w:cstheme="minorHAnsi"/>
                <w:color w:val="000000"/>
                <w:vertAlign w:val="superscript"/>
                <w:lang w:eastAsia="en-GB"/>
              </w:rPr>
              <w:t>77</w:t>
            </w:r>
          </w:p>
        </w:tc>
        <w:tc>
          <w:tcPr>
            <w:tcW w:w="443" w:type="pct"/>
            <w:shd w:val="clear" w:color="auto" w:fill="auto"/>
            <w:vAlign w:val="center"/>
          </w:tcPr>
          <w:p w14:paraId="71B3773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ITS</w:t>
            </w:r>
          </w:p>
        </w:tc>
        <w:tc>
          <w:tcPr>
            <w:tcW w:w="442" w:type="pct"/>
            <w:shd w:val="clear" w:color="auto" w:fill="auto"/>
            <w:vAlign w:val="center"/>
          </w:tcPr>
          <w:p w14:paraId="0CF20E8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Canada</w:t>
            </w:r>
          </w:p>
        </w:tc>
        <w:tc>
          <w:tcPr>
            <w:tcW w:w="487" w:type="pct"/>
            <w:shd w:val="clear" w:color="auto" w:fill="auto"/>
            <w:vAlign w:val="center"/>
          </w:tcPr>
          <w:p w14:paraId="3D23B00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1D23C5D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All patients at high risk of MRSA</w:t>
            </w:r>
          </w:p>
        </w:tc>
        <w:tc>
          <w:tcPr>
            <w:tcW w:w="486" w:type="pct"/>
            <w:vAlign w:val="center"/>
          </w:tcPr>
          <w:p w14:paraId="006AB5A3"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rectum, skin lesions, catheter sites</w:t>
            </w:r>
          </w:p>
        </w:tc>
        <w:tc>
          <w:tcPr>
            <w:tcW w:w="354" w:type="pct"/>
            <w:shd w:val="clear" w:color="auto" w:fill="auto"/>
            <w:vAlign w:val="center"/>
          </w:tcPr>
          <w:p w14:paraId="18C6D57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5 years, 7 months</w:t>
            </w:r>
          </w:p>
        </w:tc>
        <w:tc>
          <w:tcPr>
            <w:tcW w:w="531" w:type="pct"/>
            <w:shd w:val="clear" w:color="auto" w:fill="auto"/>
            <w:vAlign w:val="center"/>
          </w:tcPr>
          <w:p w14:paraId="1EF88A0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Implementation of PCR based screening</w:t>
            </w:r>
          </w:p>
        </w:tc>
        <w:tc>
          <w:tcPr>
            <w:tcW w:w="664" w:type="pct"/>
            <w:shd w:val="clear" w:color="auto" w:fill="auto"/>
            <w:vAlign w:val="center"/>
          </w:tcPr>
          <w:p w14:paraId="3FD50D2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sheep blood agar, coagulase testing, oxacillin salt agar</w:t>
            </w:r>
            <w:r w:rsidRPr="000C6DCC">
              <w:rPr>
                <w:rFonts w:eastAsia="Times New Roman" w:cstheme="minorHAnsi"/>
                <w:color w:val="000000"/>
                <w:lang w:eastAsia="en-GB"/>
              </w:rPr>
              <w:br/>
              <w:t xml:space="preserve">PCR: GenOhm </w:t>
            </w:r>
          </w:p>
        </w:tc>
        <w:tc>
          <w:tcPr>
            <w:tcW w:w="619" w:type="pct"/>
            <w:shd w:val="clear" w:color="auto" w:fill="auto"/>
            <w:vAlign w:val="center"/>
          </w:tcPr>
          <w:p w14:paraId="6B671727"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C</w:t>
            </w:r>
            <w:r w:rsidRPr="000C6DCC">
              <w:rPr>
                <w:rFonts w:eastAsia="Times New Roman" w:cstheme="minorHAnsi"/>
                <w:color w:val="000000"/>
                <w:lang w:eastAsia="en-GB"/>
              </w:rPr>
              <w:t>olonisation</w:t>
            </w:r>
            <w:r>
              <w:rPr>
                <w:rFonts w:eastAsia="Times New Roman" w:cstheme="minorHAnsi"/>
                <w:color w:val="000000"/>
                <w:lang w:eastAsia="en-GB"/>
              </w:rPr>
              <w:t xml:space="preserve">, </w:t>
            </w:r>
            <w:r w:rsidRPr="000C6DCC">
              <w:rPr>
                <w:rFonts w:eastAsia="Times New Roman" w:cstheme="minorHAnsi"/>
                <w:color w:val="000000"/>
                <w:lang w:eastAsia="en-GB"/>
              </w:rPr>
              <w:t xml:space="preserve">infection, transmission, </w:t>
            </w:r>
            <w:r>
              <w:rPr>
                <w:rFonts w:eastAsia="Times New Roman" w:cstheme="minorHAnsi"/>
                <w:color w:val="000000"/>
                <w:lang w:eastAsia="en-GB"/>
              </w:rPr>
              <w:t>time</w:t>
            </w:r>
            <w:r w:rsidRPr="000C6DCC">
              <w:rPr>
                <w:rFonts w:eastAsia="Times New Roman" w:cstheme="minorHAnsi"/>
                <w:color w:val="000000"/>
                <w:lang w:eastAsia="en-GB"/>
              </w:rPr>
              <w:t>, cost</w:t>
            </w:r>
          </w:p>
        </w:tc>
      </w:tr>
      <w:tr w:rsidR="00FF7013" w:rsidRPr="00E45E46" w14:paraId="2925C2CD" w14:textId="77777777" w:rsidTr="00012495">
        <w:trPr>
          <w:trHeight w:val="567"/>
        </w:trPr>
        <w:tc>
          <w:tcPr>
            <w:tcW w:w="442" w:type="pct"/>
            <w:shd w:val="clear" w:color="auto" w:fill="auto"/>
            <w:vAlign w:val="center"/>
          </w:tcPr>
          <w:p w14:paraId="53ADCF54" w14:textId="78C647EC"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Creamer et al, 2010</w:t>
            </w:r>
            <w:r w:rsidR="000305CF" w:rsidRPr="000305CF">
              <w:rPr>
                <w:vertAlign w:val="superscript"/>
              </w:rPr>
              <w:t>11</w:t>
            </w:r>
          </w:p>
        </w:tc>
        <w:tc>
          <w:tcPr>
            <w:tcW w:w="443" w:type="pct"/>
            <w:shd w:val="clear" w:color="auto" w:fill="auto"/>
            <w:vAlign w:val="center"/>
          </w:tcPr>
          <w:p w14:paraId="4DF7A14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Uncontrolled before/after</w:t>
            </w:r>
          </w:p>
        </w:tc>
        <w:tc>
          <w:tcPr>
            <w:tcW w:w="442" w:type="pct"/>
            <w:shd w:val="clear" w:color="auto" w:fill="auto"/>
            <w:vAlign w:val="center"/>
          </w:tcPr>
          <w:p w14:paraId="2FF22F5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Ireland</w:t>
            </w:r>
          </w:p>
        </w:tc>
        <w:tc>
          <w:tcPr>
            <w:tcW w:w="487" w:type="pct"/>
            <w:shd w:val="clear" w:color="auto" w:fill="auto"/>
            <w:vAlign w:val="center"/>
          </w:tcPr>
          <w:p w14:paraId="790F696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 Hospital</w:t>
            </w:r>
          </w:p>
        </w:tc>
        <w:tc>
          <w:tcPr>
            <w:tcW w:w="531" w:type="pct"/>
            <w:shd w:val="clear" w:color="auto" w:fill="auto"/>
            <w:vAlign w:val="center"/>
          </w:tcPr>
          <w:p w14:paraId="5F4ABEB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High-risk patients in ICU, medical</w:t>
            </w:r>
            <w:r>
              <w:rPr>
                <w:rFonts w:eastAsia="Times New Roman" w:cstheme="minorHAnsi"/>
                <w:color w:val="000000"/>
                <w:lang w:eastAsia="en-GB"/>
              </w:rPr>
              <w:t xml:space="preserve"> &amp;</w:t>
            </w:r>
            <w:r w:rsidRPr="000C6DCC">
              <w:rPr>
                <w:rFonts w:eastAsia="Times New Roman" w:cstheme="minorHAnsi"/>
                <w:color w:val="000000"/>
                <w:lang w:eastAsia="en-GB"/>
              </w:rPr>
              <w:t xml:space="preserve"> surgical units</w:t>
            </w:r>
            <w:r>
              <w:rPr>
                <w:rFonts w:eastAsia="Times New Roman" w:cstheme="minorHAnsi"/>
                <w:color w:val="000000"/>
                <w:lang w:eastAsia="en-GB"/>
              </w:rPr>
              <w:t>,</w:t>
            </w:r>
            <w:r w:rsidRPr="000C6DCC">
              <w:rPr>
                <w:rFonts w:eastAsia="Times New Roman" w:cstheme="minorHAnsi"/>
                <w:color w:val="000000"/>
                <w:lang w:eastAsia="en-GB"/>
              </w:rPr>
              <w:t xml:space="preserve"> E</w:t>
            </w:r>
            <w:r>
              <w:rPr>
                <w:rFonts w:eastAsia="Times New Roman" w:cstheme="minorHAnsi"/>
                <w:color w:val="000000"/>
                <w:lang w:eastAsia="en-GB"/>
              </w:rPr>
              <w:t>D</w:t>
            </w:r>
            <w:r w:rsidRPr="000C6DCC">
              <w:rPr>
                <w:rFonts w:eastAsia="Times New Roman" w:cstheme="minorHAnsi"/>
                <w:color w:val="000000"/>
                <w:lang w:eastAsia="en-GB"/>
              </w:rPr>
              <w:t xml:space="preserve"> </w:t>
            </w:r>
            <w:r w:rsidRPr="000C6DCC">
              <w:rPr>
                <w:rFonts w:eastAsia="Times New Roman" w:cstheme="minorHAnsi"/>
                <w:color w:val="000000"/>
                <w:lang w:eastAsia="en-GB"/>
              </w:rPr>
              <w:br/>
              <w:t>Excluded: known MRSA</w:t>
            </w:r>
          </w:p>
        </w:tc>
        <w:tc>
          <w:tcPr>
            <w:tcW w:w="486" w:type="pct"/>
            <w:vAlign w:val="center"/>
          </w:tcPr>
          <w:p w14:paraId="5182BAA8"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groin</w:t>
            </w:r>
          </w:p>
        </w:tc>
        <w:tc>
          <w:tcPr>
            <w:tcW w:w="354" w:type="pct"/>
            <w:shd w:val="clear" w:color="auto" w:fill="auto"/>
            <w:vAlign w:val="center"/>
          </w:tcPr>
          <w:p w14:paraId="1F3FB2D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6 months</w:t>
            </w:r>
          </w:p>
        </w:tc>
        <w:tc>
          <w:tcPr>
            <w:tcW w:w="531" w:type="pct"/>
            <w:shd w:val="clear" w:color="auto" w:fill="auto"/>
            <w:vAlign w:val="center"/>
          </w:tcPr>
          <w:p w14:paraId="69BDE7C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Implementation of PCR based screening, comparing before and after</w:t>
            </w:r>
          </w:p>
        </w:tc>
        <w:tc>
          <w:tcPr>
            <w:tcW w:w="664" w:type="pct"/>
            <w:shd w:val="clear" w:color="auto" w:fill="auto"/>
            <w:vAlign w:val="center"/>
          </w:tcPr>
          <w:p w14:paraId="3572BF0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w:t>
            </w:r>
            <w:proofErr w:type="spellStart"/>
            <w:r w:rsidRPr="000C6DCC">
              <w:rPr>
                <w:rFonts w:eastAsia="Times New Roman" w:cstheme="minorHAnsi"/>
                <w:color w:val="000000"/>
                <w:lang w:eastAsia="en-GB"/>
              </w:rPr>
              <w:t>MRSASelect</w:t>
            </w:r>
            <w:proofErr w:type="spellEnd"/>
            <w:r w:rsidRPr="000C6DCC">
              <w:rPr>
                <w:rFonts w:eastAsia="Times New Roman" w:cstheme="minorHAnsi"/>
                <w:color w:val="000000"/>
                <w:lang w:eastAsia="en-GB"/>
              </w:rPr>
              <w:br/>
              <w:t xml:space="preserve">PCR: Xpert </w:t>
            </w:r>
          </w:p>
        </w:tc>
        <w:tc>
          <w:tcPr>
            <w:tcW w:w="619" w:type="pct"/>
            <w:shd w:val="clear" w:color="auto" w:fill="auto"/>
            <w:vAlign w:val="center"/>
          </w:tcPr>
          <w:p w14:paraId="0E172652"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xml:space="preserve">, </w:t>
            </w:r>
            <w:r>
              <w:rPr>
                <w:rFonts w:eastAsia="Times New Roman" w:cstheme="minorHAnsi"/>
                <w:color w:val="000000"/>
                <w:lang w:eastAsia="en-GB"/>
              </w:rPr>
              <w:t>time</w:t>
            </w:r>
            <w:r w:rsidRPr="000C6DCC">
              <w:rPr>
                <w:rFonts w:eastAsia="Times New Roman" w:cstheme="minorHAnsi"/>
                <w:color w:val="000000"/>
                <w:lang w:eastAsia="en-GB"/>
              </w:rPr>
              <w:t xml:space="preserve">, inhibition </w:t>
            </w:r>
            <w:r>
              <w:rPr>
                <w:rFonts w:eastAsia="Times New Roman" w:cstheme="minorHAnsi"/>
                <w:color w:val="000000"/>
                <w:lang w:eastAsia="en-GB"/>
              </w:rPr>
              <w:t xml:space="preserve"> </w:t>
            </w:r>
          </w:p>
        </w:tc>
      </w:tr>
      <w:tr w:rsidR="00FF7013" w:rsidRPr="00E45E46" w14:paraId="48F75BA3" w14:textId="77777777" w:rsidTr="00012495">
        <w:trPr>
          <w:trHeight w:val="567"/>
        </w:trPr>
        <w:tc>
          <w:tcPr>
            <w:tcW w:w="442" w:type="pct"/>
            <w:shd w:val="clear" w:color="auto" w:fill="auto"/>
            <w:vAlign w:val="center"/>
          </w:tcPr>
          <w:p w14:paraId="28AEEFFE" w14:textId="1A419F79"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lastRenderedPageBreak/>
              <w:t>Cunningham et al, 2007</w:t>
            </w:r>
            <w:r w:rsidR="000305CF" w:rsidRPr="000305CF">
              <w:rPr>
                <w:rFonts w:eastAsia="Times New Roman" w:cstheme="minorHAnsi"/>
                <w:color w:val="000000"/>
                <w:vertAlign w:val="superscript"/>
                <w:lang w:eastAsia="en-GB"/>
              </w:rPr>
              <w:t>80</w:t>
            </w:r>
          </w:p>
        </w:tc>
        <w:tc>
          <w:tcPr>
            <w:tcW w:w="443" w:type="pct"/>
            <w:shd w:val="clear" w:color="auto" w:fill="auto"/>
            <w:vAlign w:val="center"/>
          </w:tcPr>
          <w:p w14:paraId="5A399B9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Uncontrolled </w:t>
            </w:r>
            <w:r w:rsidRPr="000C6DCC">
              <w:t>before/after</w:t>
            </w:r>
          </w:p>
        </w:tc>
        <w:tc>
          <w:tcPr>
            <w:tcW w:w="442" w:type="pct"/>
            <w:shd w:val="clear" w:color="auto" w:fill="auto"/>
            <w:vAlign w:val="center"/>
          </w:tcPr>
          <w:p w14:paraId="6F13ED0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UK</w:t>
            </w:r>
          </w:p>
        </w:tc>
        <w:tc>
          <w:tcPr>
            <w:tcW w:w="487" w:type="pct"/>
            <w:shd w:val="clear" w:color="auto" w:fill="auto"/>
            <w:vAlign w:val="center"/>
          </w:tcPr>
          <w:p w14:paraId="6A788C8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2DB38AA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All patients on adult CCU, HDU, ICU and neurosurgical unit</w:t>
            </w:r>
          </w:p>
        </w:tc>
        <w:tc>
          <w:tcPr>
            <w:tcW w:w="486" w:type="pct"/>
            <w:vAlign w:val="center"/>
          </w:tcPr>
          <w:p w14:paraId="5BDC102C"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throat, axillae, groin, wounds</w:t>
            </w:r>
          </w:p>
        </w:tc>
        <w:tc>
          <w:tcPr>
            <w:tcW w:w="354" w:type="pct"/>
            <w:shd w:val="clear" w:color="auto" w:fill="auto"/>
            <w:vAlign w:val="center"/>
          </w:tcPr>
          <w:p w14:paraId="2465557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10 months</w:t>
            </w:r>
          </w:p>
        </w:tc>
        <w:tc>
          <w:tcPr>
            <w:tcW w:w="531" w:type="pct"/>
            <w:shd w:val="clear" w:color="auto" w:fill="auto"/>
            <w:vAlign w:val="center"/>
          </w:tcPr>
          <w:p w14:paraId="5E8C2B7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Implementation of universal PCR screening </w:t>
            </w:r>
          </w:p>
        </w:tc>
        <w:tc>
          <w:tcPr>
            <w:tcW w:w="664" w:type="pct"/>
            <w:shd w:val="clear" w:color="auto" w:fill="auto"/>
            <w:vAlign w:val="center"/>
          </w:tcPr>
          <w:p w14:paraId="426B61E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MSA, oxacillin test</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2C9771D9"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time</w:t>
            </w:r>
            <w:r w:rsidRPr="000C6DCC">
              <w:rPr>
                <w:rFonts w:eastAsia="Times New Roman" w:cstheme="minorHAnsi"/>
                <w:color w:val="000000"/>
                <w:lang w:eastAsia="en-GB"/>
              </w:rPr>
              <w:t xml:space="preserve">, transmission </w:t>
            </w:r>
            <w:r>
              <w:rPr>
                <w:rFonts w:eastAsia="Times New Roman" w:cstheme="minorHAnsi"/>
                <w:color w:val="000000"/>
                <w:lang w:eastAsia="en-GB"/>
              </w:rPr>
              <w:t xml:space="preserve"> </w:t>
            </w:r>
          </w:p>
        </w:tc>
      </w:tr>
      <w:tr w:rsidR="00FF7013" w:rsidRPr="00E45E46" w14:paraId="3FD3D4A1" w14:textId="77777777" w:rsidTr="00012495">
        <w:trPr>
          <w:trHeight w:val="567"/>
        </w:trPr>
        <w:tc>
          <w:tcPr>
            <w:tcW w:w="442" w:type="pct"/>
            <w:shd w:val="clear" w:color="auto" w:fill="auto"/>
            <w:vAlign w:val="center"/>
          </w:tcPr>
          <w:p w14:paraId="548352D5" w14:textId="101D99ED"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Daeschlein</w:t>
            </w:r>
            <w:proofErr w:type="spellEnd"/>
            <w:r w:rsidRPr="000C6DCC">
              <w:rPr>
                <w:rFonts w:eastAsia="Times New Roman" w:cstheme="minorHAnsi"/>
                <w:color w:val="000000"/>
                <w:lang w:eastAsia="en-GB"/>
              </w:rPr>
              <w:t xml:space="preserve"> et al, 2006</w:t>
            </w:r>
            <w:r w:rsidR="000305CF" w:rsidRPr="000305CF">
              <w:rPr>
                <w:rFonts w:ascii="Calibri" w:eastAsia="Times New Roman" w:hAnsi="Calibri" w:cs="Calibri"/>
                <w:color w:val="000000" w:themeColor="text1"/>
                <w:vertAlign w:val="superscript"/>
                <w:lang w:eastAsia="en-GB"/>
              </w:rPr>
              <w:t>12</w:t>
            </w:r>
          </w:p>
        </w:tc>
        <w:tc>
          <w:tcPr>
            <w:tcW w:w="443" w:type="pct"/>
            <w:shd w:val="clear" w:color="auto" w:fill="auto"/>
            <w:vAlign w:val="center"/>
          </w:tcPr>
          <w:p w14:paraId="4D0D8E5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1C19AA9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Germany</w:t>
            </w:r>
          </w:p>
        </w:tc>
        <w:tc>
          <w:tcPr>
            <w:tcW w:w="487" w:type="pct"/>
            <w:shd w:val="clear" w:color="auto" w:fill="auto"/>
            <w:vAlign w:val="center"/>
          </w:tcPr>
          <w:p w14:paraId="1FB1612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72E9054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Staff</w:t>
            </w:r>
          </w:p>
        </w:tc>
        <w:tc>
          <w:tcPr>
            <w:tcW w:w="486" w:type="pct"/>
            <w:vAlign w:val="center"/>
          </w:tcPr>
          <w:p w14:paraId="707BAAFC"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w:t>
            </w:r>
          </w:p>
        </w:tc>
        <w:tc>
          <w:tcPr>
            <w:tcW w:w="354" w:type="pct"/>
            <w:shd w:val="clear" w:color="auto" w:fill="auto"/>
            <w:vAlign w:val="center"/>
          </w:tcPr>
          <w:p w14:paraId="535B890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specified</w:t>
            </w:r>
          </w:p>
        </w:tc>
        <w:tc>
          <w:tcPr>
            <w:tcW w:w="531" w:type="pct"/>
            <w:shd w:val="clear" w:color="auto" w:fill="auto"/>
            <w:vAlign w:val="center"/>
          </w:tcPr>
          <w:p w14:paraId="79A562C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58CC63A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not specified, colonies tested </w:t>
            </w:r>
            <w:r>
              <w:rPr>
                <w:rFonts w:eastAsia="Times New Roman" w:cstheme="minorHAnsi"/>
                <w:color w:val="000000"/>
                <w:lang w:eastAsia="en-GB"/>
              </w:rPr>
              <w:t>w/</w:t>
            </w:r>
            <w:r w:rsidRPr="000C6DCC">
              <w:rPr>
                <w:rFonts w:eastAsia="Times New Roman" w:cstheme="minorHAnsi"/>
                <w:color w:val="000000"/>
                <w:lang w:eastAsia="en-GB"/>
              </w:rPr>
              <w:t xml:space="preserve"> oxacillin agar </w:t>
            </w:r>
            <w:r>
              <w:rPr>
                <w:rFonts w:eastAsia="Times New Roman" w:cstheme="minorHAnsi"/>
                <w:color w:val="000000"/>
                <w:lang w:eastAsia="en-GB"/>
              </w:rPr>
              <w:t>+</w:t>
            </w:r>
            <w:r w:rsidRPr="000C6DCC">
              <w:rPr>
                <w:rFonts w:eastAsia="Times New Roman" w:cstheme="minorHAnsi"/>
                <w:color w:val="000000"/>
                <w:lang w:eastAsia="en-GB"/>
              </w:rPr>
              <w:t xml:space="preserve"> e-test</w:t>
            </w:r>
            <w:r w:rsidRPr="000C6DCC">
              <w:rPr>
                <w:rFonts w:eastAsia="Times New Roman" w:cstheme="minorHAnsi"/>
                <w:color w:val="000000"/>
                <w:lang w:eastAsia="en-GB"/>
              </w:rPr>
              <w:br/>
              <w:t>PCR: StaphyloResist</w:t>
            </w:r>
          </w:p>
        </w:tc>
        <w:tc>
          <w:tcPr>
            <w:tcW w:w="619" w:type="pct"/>
            <w:shd w:val="clear" w:color="auto" w:fill="auto"/>
            <w:vAlign w:val="center"/>
          </w:tcPr>
          <w:p w14:paraId="34190B50"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p>
        </w:tc>
      </w:tr>
      <w:tr w:rsidR="00FF7013" w:rsidRPr="00E45E46" w14:paraId="7AA8807A" w14:textId="77777777" w:rsidTr="00012495">
        <w:trPr>
          <w:trHeight w:val="567"/>
        </w:trPr>
        <w:tc>
          <w:tcPr>
            <w:tcW w:w="442" w:type="pct"/>
            <w:shd w:val="clear" w:color="auto" w:fill="auto"/>
            <w:vAlign w:val="center"/>
          </w:tcPr>
          <w:p w14:paraId="3C90F2CA" w14:textId="5CA428B3"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Dalla Valle et al, 2009</w:t>
            </w:r>
            <w:r w:rsidR="000305CF" w:rsidRPr="000305CF">
              <w:rPr>
                <w:rFonts w:ascii="Calibri" w:eastAsia="Times New Roman" w:hAnsi="Calibri" w:cs="Calibri"/>
                <w:color w:val="000000" w:themeColor="text1"/>
                <w:vertAlign w:val="superscript"/>
                <w:lang w:eastAsia="en-GB"/>
              </w:rPr>
              <w:t>13</w:t>
            </w:r>
          </w:p>
        </w:tc>
        <w:tc>
          <w:tcPr>
            <w:tcW w:w="443" w:type="pct"/>
            <w:shd w:val="clear" w:color="auto" w:fill="auto"/>
            <w:vAlign w:val="center"/>
          </w:tcPr>
          <w:p w14:paraId="1FBF021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7DC08DA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Italy</w:t>
            </w:r>
          </w:p>
        </w:tc>
        <w:tc>
          <w:tcPr>
            <w:tcW w:w="487" w:type="pct"/>
            <w:shd w:val="clear" w:color="auto" w:fill="auto"/>
            <w:vAlign w:val="center"/>
          </w:tcPr>
          <w:p w14:paraId="5F07940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40C62E9A"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All ICU patients </w:t>
            </w:r>
          </w:p>
          <w:p w14:paraId="0DF698EC" w14:textId="77777777" w:rsidR="00FF7013" w:rsidRPr="00E45E46" w:rsidRDefault="00FF7013" w:rsidP="00012495">
            <w:pPr>
              <w:spacing w:after="0" w:line="240" w:lineRule="auto"/>
              <w:rPr>
                <w:rFonts w:eastAsia="Times New Roman" w:cstheme="minorHAnsi"/>
                <w:color w:val="000000"/>
                <w:lang w:eastAsia="en-GB"/>
              </w:rPr>
            </w:pPr>
          </w:p>
        </w:tc>
        <w:tc>
          <w:tcPr>
            <w:tcW w:w="486" w:type="pct"/>
            <w:vAlign w:val="center"/>
          </w:tcPr>
          <w:p w14:paraId="48555A72"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w:t>
            </w:r>
          </w:p>
        </w:tc>
        <w:tc>
          <w:tcPr>
            <w:tcW w:w="354" w:type="pct"/>
            <w:shd w:val="clear" w:color="auto" w:fill="auto"/>
            <w:vAlign w:val="center"/>
          </w:tcPr>
          <w:p w14:paraId="0D7B908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3 months</w:t>
            </w:r>
          </w:p>
        </w:tc>
        <w:tc>
          <w:tcPr>
            <w:tcW w:w="531" w:type="pct"/>
            <w:shd w:val="clear" w:color="auto" w:fill="auto"/>
            <w:vAlign w:val="center"/>
          </w:tcPr>
          <w:p w14:paraId="5865092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vAlign w:val="center"/>
          </w:tcPr>
          <w:p w14:paraId="371BE84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MSA, CBA, Gram staining, tube coagulase, catalase test, </w:t>
            </w:r>
            <w:r>
              <w:rPr>
                <w:rFonts w:eastAsia="Times New Roman" w:cstheme="minorHAnsi"/>
                <w:color w:val="000000"/>
                <w:lang w:eastAsia="en-GB"/>
              </w:rPr>
              <w:t>MHA w/</w:t>
            </w:r>
            <w:r w:rsidRPr="000C6DCC">
              <w:rPr>
                <w:rFonts w:eastAsia="Times New Roman" w:cstheme="minorHAnsi"/>
                <w:color w:val="000000"/>
                <w:lang w:eastAsia="en-GB"/>
              </w:rPr>
              <w:t xml:space="preserve"> oxacillin </w:t>
            </w:r>
            <w:r>
              <w:rPr>
                <w:rFonts w:eastAsia="Times New Roman" w:cstheme="minorHAnsi"/>
                <w:color w:val="000000"/>
                <w:lang w:eastAsia="en-GB"/>
              </w:rPr>
              <w:t xml:space="preserve">&amp; </w:t>
            </w:r>
            <w:r w:rsidRPr="000C6DCC">
              <w:rPr>
                <w:rFonts w:eastAsia="Times New Roman" w:cstheme="minorHAnsi"/>
                <w:color w:val="000000"/>
                <w:lang w:eastAsia="en-GB"/>
              </w:rPr>
              <w:t>cefoxitin</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44AB4CA7"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xml:space="preserve"> inhibition </w:t>
            </w:r>
            <w:r>
              <w:rPr>
                <w:rFonts w:eastAsia="Times New Roman" w:cstheme="minorHAnsi"/>
                <w:color w:val="000000"/>
                <w:lang w:eastAsia="en-GB"/>
              </w:rPr>
              <w:t xml:space="preserve"> </w:t>
            </w:r>
          </w:p>
        </w:tc>
      </w:tr>
      <w:tr w:rsidR="00FF7013" w:rsidRPr="00E45E46" w14:paraId="6F693A6E" w14:textId="77777777" w:rsidTr="00012495">
        <w:trPr>
          <w:trHeight w:val="567"/>
        </w:trPr>
        <w:tc>
          <w:tcPr>
            <w:tcW w:w="442" w:type="pct"/>
            <w:shd w:val="clear" w:color="auto" w:fill="auto"/>
            <w:vAlign w:val="center"/>
          </w:tcPr>
          <w:p w14:paraId="2D55B20C" w14:textId="4A913F57"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Dalpke</w:t>
            </w:r>
            <w:proofErr w:type="spellEnd"/>
            <w:r w:rsidRPr="000C6DCC">
              <w:rPr>
                <w:rFonts w:eastAsia="Times New Roman" w:cstheme="minorHAnsi"/>
                <w:color w:val="000000"/>
                <w:lang w:eastAsia="en-GB"/>
              </w:rPr>
              <w:t xml:space="preserve"> et al, 2012</w:t>
            </w:r>
            <w:r w:rsidR="000305CF" w:rsidRPr="000305CF">
              <w:rPr>
                <w:rFonts w:ascii="Calibri" w:eastAsia="Times New Roman" w:hAnsi="Calibri" w:cs="Calibri"/>
                <w:color w:val="000000" w:themeColor="text1"/>
                <w:vertAlign w:val="superscript"/>
                <w:lang w:eastAsia="en-GB"/>
              </w:rPr>
              <w:t>14</w:t>
            </w:r>
            <w:r w:rsidRPr="000C6DCC">
              <w:rPr>
                <w:rFonts w:eastAsia="Times New Roman" w:cstheme="minorHAnsi"/>
                <w:color w:val="000000"/>
                <w:lang w:eastAsia="en-GB"/>
              </w:rPr>
              <w:fldChar w:fldCharType="begin">
                <w:fldData xml:space="preserve">PEVuZE5vdGU+PENpdGUgQXV0aG9yWWVhcj0iMSI+PEF1dGhvcj5EYWxwa2U8L0F1dGhvcj48WWVh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</w:fldData>
              </w:fldChar>
            </w:r>
            <w:r w:rsidRPr="000C6DCC">
              <w:rPr>
                <w:rFonts w:eastAsia="Times New Roman" w:cstheme="minorHAnsi"/>
                <w:color w:val="000000"/>
                <w:lang w:eastAsia="en-GB"/>
              </w:rPr>
              <w:instrText xml:space="preserve"> ADDIN EN.CITE </w:instrText>
            </w:r>
            <w:r w:rsidRPr="000C6DCC">
              <w:rPr>
                <w:rFonts w:eastAsia="Times New Roman" w:cstheme="minorHAnsi"/>
                <w:color w:val="000000"/>
                <w:lang w:eastAsia="en-GB"/>
              </w:rPr>
              <w:fldChar w:fldCharType="begin">
                <w:fldData xml:space="preserve">PEVuZE5vdGU+PENpdGUgQXV0aG9yWWVhcj0iMSI+PEF1dGhvcj5EYWxwa2U8L0F1dGhvcj48WWVh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</w:fldData>
              </w:fldChar>
            </w:r>
            <w:r w:rsidRPr="000C6DCC">
              <w:rPr>
                <w:rFonts w:eastAsia="Times New Roman" w:cstheme="minorHAnsi"/>
                <w:color w:val="000000"/>
                <w:lang w:eastAsia="en-GB"/>
              </w:rPr>
              <w:instrText xml:space="preserve"> ADDIN EN.CITE.DATA </w:instrText>
            </w:r>
            <w:r w:rsidRPr="000C6DCC">
              <w:rPr>
                <w:rFonts w:eastAsia="Times New Roman" w:cstheme="minorHAnsi"/>
                <w:color w:val="000000"/>
                <w:lang w:eastAsia="en-GB"/>
              </w:rPr>
            </w:r>
            <w:r w:rsidRPr="000C6DCC">
              <w:rPr>
                <w:rFonts w:eastAsia="Times New Roman" w:cstheme="minorHAnsi"/>
                <w:color w:val="000000"/>
                <w:lang w:eastAsia="en-GB"/>
              </w:rPr>
              <w:fldChar w:fldCharType="end"/>
            </w:r>
            <w:r w:rsidRPr="000C6DCC">
              <w:rPr>
                <w:rFonts w:eastAsia="Times New Roman" w:cstheme="minorHAnsi"/>
                <w:color w:val="000000"/>
                <w:lang w:eastAsia="en-GB"/>
              </w:rPr>
            </w:r>
            <w:r w:rsidRPr="000C6DCC">
              <w:rPr>
                <w:rFonts w:eastAsia="Times New Roman" w:cstheme="minorHAnsi"/>
                <w:color w:val="000000"/>
                <w:lang w:eastAsia="en-GB"/>
              </w:rPr>
              <w:fldChar w:fldCharType="end"/>
            </w:r>
          </w:p>
        </w:tc>
        <w:tc>
          <w:tcPr>
            <w:tcW w:w="443" w:type="pct"/>
            <w:shd w:val="clear" w:color="auto" w:fill="auto"/>
            <w:vAlign w:val="center"/>
          </w:tcPr>
          <w:p w14:paraId="4B9C353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42B2B4C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Germany</w:t>
            </w:r>
          </w:p>
        </w:tc>
        <w:tc>
          <w:tcPr>
            <w:tcW w:w="487" w:type="pct"/>
            <w:shd w:val="clear" w:color="auto" w:fill="auto"/>
            <w:vAlign w:val="center"/>
          </w:tcPr>
          <w:p w14:paraId="5CCD434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499ADB9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in intermediate and ICU, surgical </w:t>
            </w:r>
            <w:proofErr w:type="gramStart"/>
            <w:r w:rsidRPr="000C6DCC">
              <w:rPr>
                <w:rFonts w:eastAsia="Times New Roman" w:cstheme="minorHAnsi"/>
                <w:color w:val="000000"/>
                <w:lang w:eastAsia="en-GB"/>
              </w:rPr>
              <w:t>patients</w:t>
            </w:r>
            <w:proofErr w:type="gramEnd"/>
            <w:r w:rsidRPr="000C6DCC">
              <w:rPr>
                <w:rFonts w:eastAsia="Times New Roman" w:cstheme="minorHAnsi"/>
                <w:color w:val="000000"/>
                <w:lang w:eastAsia="en-GB"/>
              </w:rPr>
              <w:t xml:space="preserve"> </w:t>
            </w:r>
            <w:r>
              <w:rPr>
                <w:rFonts w:eastAsia="Times New Roman" w:cstheme="minorHAnsi"/>
                <w:color w:val="000000"/>
                <w:lang w:eastAsia="en-GB"/>
              </w:rPr>
              <w:t>w/</w:t>
            </w:r>
            <w:r w:rsidRPr="000C6DCC">
              <w:rPr>
                <w:rFonts w:eastAsia="Times New Roman" w:cstheme="minorHAnsi"/>
                <w:color w:val="000000"/>
                <w:lang w:eastAsia="en-GB"/>
              </w:rPr>
              <w:t xml:space="preserve"> wounds, or admitted from another hospital</w:t>
            </w:r>
          </w:p>
        </w:tc>
        <w:tc>
          <w:tcPr>
            <w:tcW w:w="486" w:type="pct"/>
            <w:vAlign w:val="center"/>
          </w:tcPr>
          <w:p w14:paraId="54E7707F"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perianal, wound, other (not specified)</w:t>
            </w:r>
          </w:p>
        </w:tc>
        <w:tc>
          <w:tcPr>
            <w:tcW w:w="354" w:type="pct"/>
            <w:shd w:val="clear" w:color="auto" w:fill="auto"/>
            <w:vAlign w:val="center"/>
          </w:tcPr>
          <w:p w14:paraId="4DD391E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4 months</w:t>
            </w:r>
          </w:p>
        </w:tc>
        <w:tc>
          <w:tcPr>
            <w:tcW w:w="531" w:type="pct"/>
            <w:shd w:val="clear" w:color="auto" w:fill="auto"/>
            <w:vAlign w:val="center"/>
          </w:tcPr>
          <w:p w14:paraId="4891159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patients at risk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vAlign w:val="center"/>
          </w:tcPr>
          <w:p w14:paraId="00F7524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cefoxin CHROMagar, TSB </w:t>
            </w:r>
            <w:r>
              <w:rPr>
                <w:rFonts w:eastAsia="Times New Roman" w:cstheme="minorHAnsi"/>
                <w:color w:val="000000"/>
                <w:lang w:eastAsia="en-GB"/>
              </w:rPr>
              <w:t>w/</w:t>
            </w:r>
            <w:r w:rsidRPr="000C6DCC">
              <w:rPr>
                <w:rFonts w:eastAsia="Times New Roman" w:cstheme="minorHAnsi"/>
                <w:color w:val="000000"/>
                <w:lang w:eastAsia="en-GB"/>
              </w:rPr>
              <w:t xml:space="preserve"> NaCl, latex agglutination, Dnase</w:t>
            </w:r>
            <w:r>
              <w:rPr>
                <w:rFonts w:eastAsia="Times New Roman" w:cstheme="minorHAnsi"/>
                <w:color w:val="000000"/>
                <w:lang w:eastAsia="en-GB"/>
              </w:rPr>
              <w:t>,</w:t>
            </w:r>
            <w:r w:rsidRPr="000C6DCC">
              <w:rPr>
                <w:rFonts w:eastAsia="Times New Roman" w:cstheme="minorHAnsi"/>
                <w:color w:val="000000"/>
                <w:lang w:eastAsia="en-GB"/>
              </w:rPr>
              <w:t xml:space="preserve"> Oxa-screen plate</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GeneOhm</w:t>
            </w:r>
            <w:proofErr w:type="spellEnd"/>
            <w:r w:rsidRPr="000C6DCC">
              <w:rPr>
                <w:rFonts w:eastAsia="Times New Roman" w:cstheme="minorHAnsi"/>
                <w:color w:val="000000"/>
                <w:lang w:eastAsia="en-GB"/>
              </w:rPr>
              <w:t>, BDMax MRSA</w:t>
            </w:r>
          </w:p>
        </w:tc>
        <w:tc>
          <w:tcPr>
            <w:tcW w:w="619" w:type="pct"/>
            <w:shd w:val="clear" w:color="auto" w:fill="auto"/>
            <w:vAlign w:val="center"/>
          </w:tcPr>
          <w:p w14:paraId="2B1C1548"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xml:space="preserve"> inhibition </w:t>
            </w:r>
            <w:r>
              <w:rPr>
                <w:rFonts w:eastAsia="Times New Roman" w:cstheme="minorHAnsi"/>
                <w:color w:val="000000"/>
                <w:lang w:eastAsia="en-GB"/>
              </w:rPr>
              <w:t xml:space="preserve"> </w:t>
            </w:r>
          </w:p>
        </w:tc>
      </w:tr>
      <w:tr w:rsidR="00FF7013" w:rsidRPr="00E45E46" w14:paraId="39D950A1" w14:textId="77777777" w:rsidTr="00012495">
        <w:trPr>
          <w:trHeight w:val="567"/>
        </w:trPr>
        <w:tc>
          <w:tcPr>
            <w:tcW w:w="442" w:type="pct"/>
            <w:shd w:val="clear" w:color="auto" w:fill="auto"/>
            <w:vAlign w:val="center"/>
          </w:tcPr>
          <w:p w14:paraId="32F37A0C" w14:textId="47996A64"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Danial et al, 2011</w:t>
            </w:r>
            <w:r w:rsidR="000305CF" w:rsidRPr="000305CF">
              <w:rPr>
                <w:rFonts w:eastAsia="Times New Roman" w:cstheme="minorHAnsi"/>
                <w:color w:val="000000"/>
                <w:vertAlign w:val="superscript"/>
                <w:lang w:eastAsia="en-GB"/>
              </w:rPr>
              <w:t>15</w:t>
            </w:r>
          </w:p>
        </w:tc>
        <w:tc>
          <w:tcPr>
            <w:tcW w:w="443" w:type="pct"/>
            <w:shd w:val="clear" w:color="auto" w:fill="auto"/>
            <w:vAlign w:val="center"/>
          </w:tcPr>
          <w:p w14:paraId="419DE5C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61846E0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UK</w:t>
            </w:r>
          </w:p>
        </w:tc>
        <w:tc>
          <w:tcPr>
            <w:tcW w:w="487" w:type="pct"/>
            <w:shd w:val="clear" w:color="auto" w:fill="auto"/>
            <w:vAlign w:val="center"/>
          </w:tcPr>
          <w:p w14:paraId="307D52D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Hospitals</w:t>
            </w:r>
          </w:p>
        </w:tc>
        <w:tc>
          <w:tcPr>
            <w:tcW w:w="531" w:type="pct"/>
            <w:shd w:val="clear" w:color="auto" w:fill="auto"/>
            <w:vAlign w:val="center"/>
          </w:tcPr>
          <w:p w14:paraId="52DEDAB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NS</w:t>
            </w:r>
          </w:p>
        </w:tc>
        <w:tc>
          <w:tcPr>
            <w:tcW w:w="486" w:type="pct"/>
            <w:vAlign w:val="center"/>
          </w:tcPr>
          <w:p w14:paraId="4A798090"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throat, groin, ulcer site</w:t>
            </w:r>
          </w:p>
        </w:tc>
        <w:tc>
          <w:tcPr>
            <w:tcW w:w="354" w:type="pct"/>
            <w:shd w:val="clear" w:color="auto" w:fill="auto"/>
            <w:vAlign w:val="center"/>
          </w:tcPr>
          <w:p w14:paraId="3245E53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1 month</w:t>
            </w:r>
          </w:p>
        </w:tc>
        <w:tc>
          <w:tcPr>
            <w:tcW w:w="531" w:type="pct"/>
            <w:shd w:val="clear" w:color="auto" w:fill="auto"/>
            <w:vAlign w:val="center"/>
          </w:tcPr>
          <w:p w14:paraId="3E780F3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vAlign w:val="center"/>
          </w:tcPr>
          <w:p w14:paraId="1EED1B8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Brilliance CHROMagar, latex agglutination, VITEK</w:t>
            </w:r>
            <w:r w:rsidRPr="000C6DCC">
              <w:rPr>
                <w:rFonts w:eastAsia="Times New Roman" w:cstheme="minorHAnsi"/>
                <w:color w:val="000000"/>
                <w:lang w:eastAsia="en-GB"/>
              </w:rPr>
              <w:br/>
              <w:t>PCR: in-house method</w:t>
            </w:r>
          </w:p>
        </w:tc>
        <w:tc>
          <w:tcPr>
            <w:tcW w:w="619" w:type="pct"/>
            <w:shd w:val="clear" w:color="auto" w:fill="auto"/>
            <w:vAlign w:val="center"/>
          </w:tcPr>
          <w:p w14:paraId="0945123C"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xml:space="preserve">, </w:t>
            </w:r>
            <w:r>
              <w:rPr>
                <w:rFonts w:eastAsia="Times New Roman" w:cstheme="minorHAnsi"/>
                <w:color w:val="000000"/>
                <w:lang w:eastAsia="en-GB"/>
              </w:rPr>
              <w:t>time</w:t>
            </w:r>
            <w:r w:rsidRPr="000C6DCC">
              <w:rPr>
                <w:rFonts w:eastAsia="Times New Roman" w:cstheme="minorHAnsi"/>
                <w:color w:val="000000"/>
                <w:lang w:eastAsia="en-GB"/>
              </w:rPr>
              <w:t>, cost</w:t>
            </w:r>
          </w:p>
        </w:tc>
      </w:tr>
      <w:tr w:rsidR="00FF7013" w:rsidRPr="00E45E46" w14:paraId="079A3EC1" w14:textId="77777777" w:rsidTr="00012495">
        <w:trPr>
          <w:trHeight w:val="567"/>
        </w:trPr>
        <w:tc>
          <w:tcPr>
            <w:tcW w:w="442" w:type="pct"/>
            <w:shd w:val="clear" w:color="auto" w:fill="auto"/>
            <w:vAlign w:val="center"/>
          </w:tcPr>
          <w:p w14:paraId="60F6F93E" w14:textId="5C9516FF"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De San et al, 2007</w:t>
            </w:r>
            <w:r w:rsidR="000305CF" w:rsidRPr="000305CF">
              <w:rPr>
                <w:rFonts w:ascii="Calibri" w:eastAsia="Times New Roman" w:hAnsi="Calibri" w:cs="Calibri"/>
                <w:color w:val="000000" w:themeColor="text1"/>
                <w:vertAlign w:val="superscript"/>
                <w:lang w:eastAsia="en-GB"/>
              </w:rPr>
              <w:t>16</w:t>
            </w:r>
          </w:p>
        </w:tc>
        <w:tc>
          <w:tcPr>
            <w:tcW w:w="443" w:type="pct"/>
            <w:shd w:val="clear" w:color="auto" w:fill="auto"/>
            <w:vAlign w:val="center"/>
          </w:tcPr>
          <w:p w14:paraId="7DC4A7A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7C615DC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Belgium</w:t>
            </w:r>
          </w:p>
        </w:tc>
        <w:tc>
          <w:tcPr>
            <w:tcW w:w="487" w:type="pct"/>
            <w:shd w:val="clear" w:color="auto" w:fill="auto"/>
            <w:vAlign w:val="center"/>
          </w:tcPr>
          <w:p w14:paraId="3E56A11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1C6E991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in medical, surgical wards &amp; ICU </w:t>
            </w:r>
          </w:p>
        </w:tc>
        <w:tc>
          <w:tcPr>
            <w:tcW w:w="486" w:type="pct"/>
            <w:vAlign w:val="center"/>
          </w:tcPr>
          <w:p w14:paraId="59F3E7DD"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throat, groin, skin wounds</w:t>
            </w:r>
          </w:p>
        </w:tc>
        <w:tc>
          <w:tcPr>
            <w:tcW w:w="354" w:type="pct"/>
            <w:shd w:val="clear" w:color="auto" w:fill="auto"/>
            <w:vAlign w:val="center"/>
          </w:tcPr>
          <w:p w14:paraId="7D12E15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4 months</w:t>
            </w:r>
          </w:p>
        </w:tc>
        <w:tc>
          <w:tcPr>
            <w:tcW w:w="531" w:type="pct"/>
            <w:shd w:val="clear" w:color="auto" w:fill="auto"/>
            <w:vAlign w:val="center"/>
          </w:tcPr>
          <w:p w14:paraId="585B176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vAlign w:val="center"/>
          </w:tcPr>
          <w:p w14:paraId="399D93C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MRSA ID, coagulase testing</w:t>
            </w:r>
            <w:r>
              <w:rPr>
                <w:rFonts w:eastAsia="Times New Roman" w:cstheme="minorHAnsi"/>
                <w:color w:val="000000"/>
                <w:lang w:eastAsia="en-GB"/>
              </w:rPr>
              <w:t>,</w:t>
            </w:r>
            <w:r w:rsidRPr="000C6DCC">
              <w:rPr>
                <w:rFonts w:eastAsia="Times New Roman" w:cstheme="minorHAnsi"/>
                <w:color w:val="000000"/>
                <w:lang w:eastAsia="en-GB"/>
              </w:rPr>
              <w:t xml:space="preserve"> cefoxitin disk</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6D3AE619"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xml:space="preserve">, inhibition </w:t>
            </w:r>
            <w:r>
              <w:rPr>
                <w:rFonts w:eastAsia="Times New Roman" w:cstheme="minorHAnsi"/>
                <w:color w:val="000000"/>
                <w:lang w:eastAsia="en-GB"/>
              </w:rPr>
              <w:t xml:space="preserve"> </w:t>
            </w:r>
          </w:p>
        </w:tc>
      </w:tr>
      <w:tr w:rsidR="00FF7013" w:rsidRPr="00E45E46" w14:paraId="01BFF34F" w14:textId="77777777" w:rsidTr="00012495">
        <w:trPr>
          <w:trHeight w:val="567"/>
        </w:trPr>
        <w:tc>
          <w:tcPr>
            <w:tcW w:w="442" w:type="pct"/>
            <w:shd w:val="clear" w:color="auto" w:fill="auto"/>
            <w:vAlign w:val="center"/>
          </w:tcPr>
          <w:p w14:paraId="4366145B" w14:textId="7FB8886A"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lastRenderedPageBreak/>
              <w:t>Drews et al, 2006</w:t>
            </w:r>
            <w:r w:rsidR="000305CF" w:rsidRPr="000305CF">
              <w:rPr>
                <w:rFonts w:ascii="Calibri" w:eastAsia="Times New Roman" w:hAnsi="Calibri" w:cs="Calibri"/>
                <w:color w:val="000000" w:themeColor="text1"/>
                <w:vertAlign w:val="superscript"/>
                <w:lang w:eastAsia="en-GB"/>
              </w:rPr>
              <w:t>17</w:t>
            </w:r>
          </w:p>
        </w:tc>
        <w:tc>
          <w:tcPr>
            <w:tcW w:w="443" w:type="pct"/>
            <w:shd w:val="clear" w:color="auto" w:fill="auto"/>
            <w:vAlign w:val="center"/>
          </w:tcPr>
          <w:p w14:paraId="3E27C14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162E689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Canada</w:t>
            </w:r>
          </w:p>
        </w:tc>
        <w:tc>
          <w:tcPr>
            <w:tcW w:w="487" w:type="pct"/>
            <w:shd w:val="clear" w:color="auto" w:fill="auto"/>
            <w:vAlign w:val="center"/>
          </w:tcPr>
          <w:p w14:paraId="0D6EE0E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71B7411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NS</w:t>
            </w:r>
          </w:p>
        </w:tc>
        <w:tc>
          <w:tcPr>
            <w:tcW w:w="486" w:type="pct"/>
            <w:vAlign w:val="center"/>
          </w:tcPr>
          <w:p w14:paraId="1E498952"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Rectum, groin, wound, mixed</w:t>
            </w:r>
          </w:p>
        </w:tc>
        <w:tc>
          <w:tcPr>
            <w:tcW w:w="354" w:type="pct"/>
            <w:shd w:val="clear" w:color="auto" w:fill="auto"/>
            <w:vAlign w:val="center"/>
          </w:tcPr>
          <w:p w14:paraId="0625C07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specified</w:t>
            </w:r>
          </w:p>
        </w:tc>
        <w:tc>
          <w:tcPr>
            <w:tcW w:w="531" w:type="pct"/>
            <w:shd w:val="clear" w:color="auto" w:fill="auto"/>
            <w:vAlign w:val="center"/>
          </w:tcPr>
          <w:p w14:paraId="71557F7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vAlign w:val="center"/>
          </w:tcPr>
          <w:p w14:paraId="78085AE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MSA w</w:t>
            </w:r>
            <w:r>
              <w:rPr>
                <w:rFonts w:eastAsia="Times New Roman" w:cstheme="minorHAnsi"/>
                <w:color w:val="000000"/>
                <w:lang w:eastAsia="en-GB"/>
              </w:rPr>
              <w:t>/</w:t>
            </w:r>
            <w:r w:rsidRPr="000C6DCC">
              <w:rPr>
                <w:rFonts w:eastAsia="Times New Roman" w:cstheme="minorHAnsi"/>
                <w:color w:val="000000"/>
                <w:lang w:eastAsia="en-GB"/>
              </w:rPr>
              <w:t xml:space="preserve"> cefoxitin, Pastorex Staph agglutination, tube coagulase, CLSI oxacillin salt agar</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7393A222"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xml:space="preserve">, inhibition </w:t>
            </w:r>
            <w:r>
              <w:rPr>
                <w:rFonts w:eastAsia="Times New Roman" w:cstheme="minorHAnsi"/>
                <w:color w:val="000000"/>
                <w:lang w:eastAsia="en-GB"/>
              </w:rPr>
              <w:t xml:space="preserve"> </w:t>
            </w:r>
          </w:p>
        </w:tc>
      </w:tr>
      <w:tr w:rsidR="00FF7013" w:rsidRPr="00E45E46" w14:paraId="1A4A5A44" w14:textId="77777777" w:rsidTr="00012495">
        <w:trPr>
          <w:trHeight w:val="567"/>
        </w:trPr>
        <w:tc>
          <w:tcPr>
            <w:tcW w:w="442" w:type="pct"/>
            <w:shd w:val="clear" w:color="auto" w:fill="auto"/>
            <w:vAlign w:val="center"/>
          </w:tcPr>
          <w:p w14:paraId="3BE5C20A" w14:textId="2191EBBF"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Eigner</w:t>
            </w:r>
            <w:proofErr w:type="spellEnd"/>
            <w:r w:rsidRPr="000C6DCC">
              <w:rPr>
                <w:rFonts w:eastAsia="Times New Roman" w:cstheme="minorHAnsi"/>
                <w:color w:val="000000"/>
                <w:lang w:eastAsia="en-GB"/>
              </w:rPr>
              <w:t xml:space="preserve"> et al, 2012</w:t>
            </w:r>
            <w:r w:rsidR="000305CF" w:rsidRPr="000305CF">
              <w:rPr>
                <w:rFonts w:ascii="Calibri" w:eastAsia="Times New Roman" w:hAnsi="Calibri" w:cs="Calibri"/>
                <w:color w:val="000000" w:themeColor="text1"/>
                <w:vertAlign w:val="superscript"/>
                <w:lang w:eastAsia="en-GB"/>
              </w:rPr>
              <w:t>18</w:t>
            </w:r>
          </w:p>
        </w:tc>
        <w:tc>
          <w:tcPr>
            <w:tcW w:w="443" w:type="pct"/>
            <w:shd w:val="clear" w:color="auto" w:fill="auto"/>
            <w:vAlign w:val="center"/>
          </w:tcPr>
          <w:p w14:paraId="7851D72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76B78B4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Germany</w:t>
            </w:r>
          </w:p>
        </w:tc>
        <w:tc>
          <w:tcPr>
            <w:tcW w:w="487" w:type="pct"/>
            <w:shd w:val="clear" w:color="auto" w:fill="auto"/>
            <w:vAlign w:val="center"/>
          </w:tcPr>
          <w:p w14:paraId="7A67A8F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Hospitals (54) and medical practices (4)</w:t>
            </w:r>
          </w:p>
        </w:tc>
        <w:tc>
          <w:tcPr>
            <w:tcW w:w="531" w:type="pct"/>
            <w:shd w:val="clear" w:color="auto" w:fill="auto"/>
            <w:vAlign w:val="center"/>
          </w:tcPr>
          <w:p w14:paraId="75C9FB2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NS</w:t>
            </w:r>
          </w:p>
        </w:tc>
        <w:tc>
          <w:tcPr>
            <w:tcW w:w="486" w:type="pct"/>
            <w:vAlign w:val="center"/>
          </w:tcPr>
          <w:p w14:paraId="60B4BE8A"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throat, groin, axilla, skin, wounds, other</w:t>
            </w:r>
          </w:p>
        </w:tc>
        <w:tc>
          <w:tcPr>
            <w:tcW w:w="354" w:type="pct"/>
            <w:shd w:val="clear" w:color="auto" w:fill="auto"/>
            <w:vAlign w:val="center"/>
          </w:tcPr>
          <w:p w14:paraId="10FE96F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specified</w:t>
            </w:r>
          </w:p>
        </w:tc>
        <w:tc>
          <w:tcPr>
            <w:tcW w:w="531" w:type="pct"/>
            <w:shd w:val="clear" w:color="auto" w:fill="auto"/>
            <w:vAlign w:val="center"/>
          </w:tcPr>
          <w:p w14:paraId="11F24B9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174B7D4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CHROMagar, thioglycolate broth, CNA, staphyslide test</w:t>
            </w:r>
            <w:r w:rsidRPr="000C6DCC">
              <w:rPr>
                <w:rFonts w:eastAsia="Times New Roman" w:cstheme="minorHAnsi"/>
                <w:color w:val="000000"/>
                <w:lang w:eastAsia="en-GB"/>
              </w:rPr>
              <w:br/>
              <w:t>PCR: GenoQuick</w:t>
            </w:r>
          </w:p>
        </w:tc>
        <w:tc>
          <w:tcPr>
            <w:tcW w:w="619" w:type="pct"/>
            <w:shd w:val="clear" w:color="auto" w:fill="auto"/>
            <w:vAlign w:val="center"/>
          </w:tcPr>
          <w:p w14:paraId="461121CC"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p>
        </w:tc>
      </w:tr>
      <w:tr w:rsidR="00FF7013" w:rsidRPr="00E45E46" w14:paraId="636A83A7" w14:textId="77777777" w:rsidTr="00012495">
        <w:trPr>
          <w:trHeight w:val="567"/>
        </w:trPr>
        <w:tc>
          <w:tcPr>
            <w:tcW w:w="442" w:type="pct"/>
            <w:shd w:val="clear" w:color="auto" w:fill="auto"/>
            <w:vAlign w:val="center"/>
          </w:tcPr>
          <w:p w14:paraId="31759D4C" w14:textId="278A222E"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Eigner</w:t>
            </w:r>
            <w:proofErr w:type="spellEnd"/>
            <w:r w:rsidRPr="000C6DCC">
              <w:rPr>
                <w:rFonts w:eastAsia="Times New Roman" w:cstheme="minorHAnsi"/>
                <w:color w:val="000000"/>
                <w:lang w:eastAsia="en-GB"/>
              </w:rPr>
              <w:t xml:space="preserve"> et al, 2014</w:t>
            </w:r>
            <w:r w:rsidR="000305CF" w:rsidRPr="000305CF">
              <w:rPr>
                <w:rFonts w:ascii="Calibri" w:eastAsia="Times New Roman" w:hAnsi="Calibri" w:cs="Calibri"/>
                <w:color w:val="000000" w:themeColor="text1"/>
                <w:vertAlign w:val="superscript"/>
                <w:lang w:eastAsia="en-GB"/>
              </w:rPr>
              <w:t>1</w:t>
            </w:r>
            <w:r w:rsidR="000305CF">
              <w:rPr>
                <w:rFonts w:ascii="Calibri" w:eastAsia="Times New Roman" w:hAnsi="Calibri" w:cs="Calibri"/>
                <w:color w:val="000000" w:themeColor="text1"/>
                <w:vertAlign w:val="superscript"/>
                <w:lang w:eastAsia="en-GB"/>
              </w:rPr>
              <w:t>9</w:t>
            </w:r>
          </w:p>
        </w:tc>
        <w:tc>
          <w:tcPr>
            <w:tcW w:w="443" w:type="pct"/>
            <w:shd w:val="clear" w:color="auto" w:fill="auto"/>
            <w:vAlign w:val="center"/>
          </w:tcPr>
          <w:p w14:paraId="0820481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597AB89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Germany</w:t>
            </w:r>
          </w:p>
        </w:tc>
        <w:tc>
          <w:tcPr>
            <w:tcW w:w="487" w:type="pct"/>
            <w:shd w:val="clear" w:color="auto" w:fill="auto"/>
            <w:vAlign w:val="center"/>
          </w:tcPr>
          <w:p w14:paraId="5408DDC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Hospitals and medical practices</w:t>
            </w:r>
          </w:p>
        </w:tc>
        <w:tc>
          <w:tcPr>
            <w:tcW w:w="531" w:type="pct"/>
            <w:shd w:val="clear" w:color="auto" w:fill="auto"/>
            <w:vAlign w:val="center"/>
          </w:tcPr>
          <w:p w14:paraId="7330584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NS, excluded know MRSA</w:t>
            </w:r>
          </w:p>
        </w:tc>
        <w:tc>
          <w:tcPr>
            <w:tcW w:w="486" w:type="pct"/>
            <w:vAlign w:val="center"/>
          </w:tcPr>
          <w:p w14:paraId="20B899B4"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throat, skin, wound, other</w:t>
            </w:r>
          </w:p>
        </w:tc>
        <w:tc>
          <w:tcPr>
            <w:tcW w:w="354" w:type="pct"/>
            <w:shd w:val="clear" w:color="auto" w:fill="auto"/>
            <w:vAlign w:val="center"/>
          </w:tcPr>
          <w:p w14:paraId="64ED617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specified</w:t>
            </w:r>
          </w:p>
        </w:tc>
        <w:tc>
          <w:tcPr>
            <w:tcW w:w="531" w:type="pct"/>
            <w:shd w:val="clear" w:color="auto" w:fill="auto"/>
            <w:vAlign w:val="center"/>
          </w:tcPr>
          <w:p w14:paraId="01C1BCC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s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vAlign w:val="center"/>
          </w:tcPr>
          <w:p w14:paraId="0072B80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CHROMagar, CNA, thioglycolate broth, MALDI biotyper</w:t>
            </w:r>
            <w:r w:rsidRPr="000C6DCC">
              <w:rPr>
                <w:rFonts w:eastAsia="Times New Roman" w:cstheme="minorHAnsi"/>
                <w:color w:val="000000"/>
                <w:lang w:eastAsia="en-GB"/>
              </w:rPr>
              <w:br/>
              <w:t xml:space="preserve">PCR: FluoroType </w:t>
            </w:r>
          </w:p>
        </w:tc>
        <w:tc>
          <w:tcPr>
            <w:tcW w:w="619" w:type="pct"/>
            <w:shd w:val="clear" w:color="auto" w:fill="auto"/>
            <w:vAlign w:val="center"/>
          </w:tcPr>
          <w:p w14:paraId="4C0B2A81"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xml:space="preserve">, inhibition </w:t>
            </w:r>
            <w:r>
              <w:rPr>
                <w:rFonts w:eastAsia="Times New Roman" w:cstheme="minorHAnsi"/>
                <w:color w:val="000000"/>
                <w:lang w:eastAsia="en-GB"/>
              </w:rPr>
              <w:t xml:space="preserve"> </w:t>
            </w:r>
          </w:p>
        </w:tc>
      </w:tr>
      <w:tr w:rsidR="00FF7013" w:rsidRPr="00E45E46" w14:paraId="32A82786" w14:textId="77777777" w:rsidTr="00012495">
        <w:trPr>
          <w:trHeight w:val="567"/>
        </w:trPr>
        <w:tc>
          <w:tcPr>
            <w:tcW w:w="442" w:type="pct"/>
            <w:shd w:val="clear" w:color="auto" w:fill="auto"/>
            <w:vAlign w:val="center"/>
          </w:tcPr>
          <w:p w14:paraId="3CA64DE4" w14:textId="15CDAAB2"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Elias et al, 2013</w:t>
            </w:r>
            <w:r w:rsidR="000305CF" w:rsidRPr="000305CF">
              <w:rPr>
                <w:rFonts w:ascii="Calibri" w:eastAsia="Times New Roman" w:hAnsi="Calibri" w:cs="Calibri"/>
                <w:color w:val="000000" w:themeColor="text1"/>
                <w:vertAlign w:val="superscript"/>
                <w:lang w:eastAsia="en-GB"/>
              </w:rPr>
              <w:t>20</w:t>
            </w:r>
          </w:p>
        </w:tc>
        <w:tc>
          <w:tcPr>
            <w:tcW w:w="443" w:type="pct"/>
            <w:shd w:val="clear" w:color="auto" w:fill="auto"/>
            <w:vAlign w:val="center"/>
          </w:tcPr>
          <w:p w14:paraId="5307087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4FDC482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Germany</w:t>
            </w:r>
          </w:p>
        </w:tc>
        <w:tc>
          <w:tcPr>
            <w:tcW w:w="487" w:type="pct"/>
            <w:shd w:val="clear" w:color="auto" w:fill="auto"/>
            <w:vAlign w:val="center"/>
          </w:tcPr>
          <w:p w14:paraId="50C9876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5E5BE52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Patients &gt;18 years</w:t>
            </w:r>
            <w:r>
              <w:rPr>
                <w:rFonts w:eastAsia="Times New Roman" w:cstheme="minorHAnsi"/>
                <w:color w:val="000000"/>
                <w:lang w:eastAsia="en-GB"/>
              </w:rPr>
              <w:t>,</w:t>
            </w:r>
            <w:r w:rsidRPr="000C6DCC">
              <w:rPr>
                <w:rFonts w:eastAsia="Times New Roman" w:cstheme="minorHAnsi"/>
                <w:color w:val="000000"/>
                <w:lang w:eastAsia="en-GB"/>
              </w:rPr>
              <w:t xml:space="preserve"> medical, surgical, ICU </w:t>
            </w:r>
            <w:r>
              <w:rPr>
                <w:rFonts w:eastAsia="Times New Roman" w:cstheme="minorHAnsi"/>
                <w:color w:val="000000"/>
                <w:lang w:eastAsia="en-GB"/>
              </w:rPr>
              <w:t>&amp;</w:t>
            </w:r>
            <w:r w:rsidRPr="000C6DCC">
              <w:rPr>
                <w:rFonts w:eastAsia="Times New Roman" w:cstheme="minorHAnsi"/>
                <w:color w:val="000000"/>
                <w:lang w:eastAsia="en-GB"/>
              </w:rPr>
              <w:t xml:space="preserve"> emergency. </w:t>
            </w:r>
          </w:p>
        </w:tc>
        <w:tc>
          <w:tcPr>
            <w:tcW w:w="486" w:type="pct"/>
            <w:vAlign w:val="center"/>
          </w:tcPr>
          <w:p w14:paraId="06725971" w14:textId="77777777" w:rsidR="00FF7013" w:rsidRPr="00E45E46" w:rsidRDefault="00FF7013" w:rsidP="00012495">
            <w:pPr>
              <w:spacing w:line="240" w:lineRule="auto"/>
              <w:rPr>
                <w:rFonts w:cstheme="minorHAnsi"/>
              </w:rPr>
            </w:pPr>
            <w:r w:rsidRPr="000C6DCC">
              <w:rPr>
                <w:rFonts w:cstheme="minorHAnsi"/>
              </w:rPr>
              <w:t>Nose</w:t>
            </w:r>
          </w:p>
        </w:tc>
        <w:tc>
          <w:tcPr>
            <w:tcW w:w="354" w:type="pct"/>
            <w:shd w:val="clear" w:color="auto" w:fill="auto"/>
            <w:vAlign w:val="center"/>
          </w:tcPr>
          <w:p w14:paraId="6BDE02D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49 months</w:t>
            </w:r>
          </w:p>
        </w:tc>
        <w:tc>
          <w:tcPr>
            <w:tcW w:w="531" w:type="pct"/>
            <w:shd w:val="clear" w:color="auto" w:fill="auto"/>
            <w:vAlign w:val="center"/>
          </w:tcPr>
          <w:p w14:paraId="3F1FD43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431C066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CAN </w:t>
            </w:r>
            <w:r>
              <w:rPr>
                <w:rFonts w:eastAsia="Times New Roman" w:cstheme="minorHAnsi"/>
                <w:color w:val="000000"/>
                <w:lang w:eastAsia="en-GB"/>
              </w:rPr>
              <w:t>w/</w:t>
            </w:r>
            <w:r w:rsidRPr="000C6DCC">
              <w:rPr>
                <w:rFonts w:eastAsia="Times New Roman" w:cstheme="minorHAnsi"/>
                <w:color w:val="000000"/>
                <w:lang w:eastAsia="en-GB"/>
              </w:rPr>
              <w:t xml:space="preserve"> sheep blood, BPA, CHORMagar, Vitek 2</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252FB7BA"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p>
        </w:tc>
      </w:tr>
      <w:tr w:rsidR="00FF7013" w:rsidRPr="00E45E46" w14:paraId="642162F8" w14:textId="77777777" w:rsidTr="00012495">
        <w:trPr>
          <w:trHeight w:val="567"/>
        </w:trPr>
        <w:tc>
          <w:tcPr>
            <w:tcW w:w="442" w:type="pct"/>
            <w:shd w:val="clear" w:color="auto" w:fill="auto"/>
            <w:vAlign w:val="center"/>
          </w:tcPr>
          <w:p w14:paraId="7801080F" w14:textId="4BAF2569"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Elshabrawy</w:t>
            </w:r>
            <w:proofErr w:type="spellEnd"/>
            <w:r w:rsidRPr="000C6DCC">
              <w:rPr>
                <w:rFonts w:eastAsia="Times New Roman" w:cstheme="minorHAnsi"/>
                <w:color w:val="000000"/>
                <w:lang w:eastAsia="en-GB"/>
              </w:rPr>
              <w:t xml:space="preserve"> et al, 2017</w:t>
            </w:r>
            <w:r w:rsidR="000305CF" w:rsidRPr="000305CF">
              <w:rPr>
                <w:rFonts w:ascii="Calibri" w:eastAsia="Times New Roman" w:hAnsi="Calibri" w:cs="Calibri"/>
                <w:color w:val="000000" w:themeColor="text1"/>
                <w:vertAlign w:val="superscript"/>
                <w:lang w:eastAsia="en-GB"/>
              </w:rPr>
              <w:t>66</w:t>
            </w:r>
          </w:p>
        </w:tc>
        <w:tc>
          <w:tcPr>
            <w:tcW w:w="443" w:type="pct"/>
            <w:shd w:val="clear" w:color="auto" w:fill="auto"/>
            <w:vAlign w:val="center"/>
          </w:tcPr>
          <w:p w14:paraId="5A9F131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23AD66D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Egypt</w:t>
            </w:r>
          </w:p>
        </w:tc>
        <w:tc>
          <w:tcPr>
            <w:tcW w:w="487" w:type="pct"/>
            <w:shd w:val="clear" w:color="auto" w:fill="auto"/>
            <w:vAlign w:val="center"/>
          </w:tcPr>
          <w:p w14:paraId="4E4F83D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5B810C31"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HCW</w:t>
            </w:r>
            <w:r w:rsidRPr="000C6DCC">
              <w:rPr>
                <w:rFonts w:eastAsia="Times New Roman" w:cstheme="minorHAnsi"/>
                <w:color w:val="000000"/>
                <w:lang w:eastAsia="en-GB"/>
              </w:rPr>
              <w:t xml:space="preserve"> </w:t>
            </w:r>
            <w:r>
              <w:rPr>
                <w:rFonts w:eastAsia="Times New Roman" w:cstheme="minorHAnsi"/>
                <w:color w:val="000000"/>
                <w:lang w:eastAsia="en-GB"/>
              </w:rPr>
              <w:t>&amp;</w:t>
            </w:r>
            <w:r w:rsidRPr="000C6DCC">
              <w:rPr>
                <w:rFonts w:eastAsia="Times New Roman" w:cstheme="minorHAnsi"/>
                <w:color w:val="000000"/>
                <w:lang w:eastAsia="en-GB"/>
              </w:rPr>
              <w:t xml:space="preserve"> patients, different departments</w:t>
            </w:r>
          </w:p>
        </w:tc>
        <w:tc>
          <w:tcPr>
            <w:tcW w:w="486" w:type="pct"/>
            <w:shd w:val="clear" w:color="auto" w:fill="auto"/>
            <w:vAlign w:val="center"/>
          </w:tcPr>
          <w:p w14:paraId="00BDAC24"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throat</w:t>
            </w:r>
          </w:p>
        </w:tc>
        <w:tc>
          <w:tcPr>
            <w:tcW w:w="354" w:type="pct"/>
            <w:shd w:val="clear" w:color="auto" w:fill="auto"/>
            <w:vAlign w:val="center"/>
          </w:tcPr>
          <w:p w14:paraId="0781899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6 months</w:t>
            </w:r>
          </w:p>
        </w:tc>
        <w:tc>
          <w:tcPr>
            <w:tcW w:w="531" w:type="pct"/>
            <w:shd w:val="clear" w:color="auto" w:fill="auto"/>
            <w:vAlign w:val="center"/>
          </w:tcPr>
          <w:p w14:paraId="0F89302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vAlign w:val="center"/>
          </w:tcPr>
          <w:p w14:paraId="1D08ADD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Mueller-Hinton broth, MRSA-ID, Gram stain, CAN, cefoxitin disk</w:t>
            </w:r>
            <w:r>
              <w:rPr>
                <w:rFonts w:eastAsia="Times New Roman" w:cstheme="minorHAnsi"/>
                <w:color w:val="000000"/>
                <w:lang w:eastAsia="en-GB"/>
              </w:rPr>
              <w:t>,</w:t>
            </w:r>
            <w:r w:rsidRPr="000C6DCC">
              <w:rPr>
                <w:rFonts w:eastAsia="Times New Roman" w:cstheme="minorHAnsi"/>
                <w:color w:val="000000"/>
                <w:lang w:eastAsia="en-GB"/>
              </w:rPr>
              <w:t xml:space="preserve"> coagulase &amp; catalase test, </w:t>
            </w:r>
            <w:r w:rsidRPr="000C6DCC">
              <w:rPr>
                <w:rFonts w:eastAsia="Times New Roman" w:cstheme="minorHAnsi"/>
                <w:color w:val="000000"/>
                <w:lang w:eastAsia="en-GB"/>
              </w:rPr>
              <w:br/>
              <w:t>PCR: Qiagen MRSA</w:t>
            </w:r>
          </w:p>
        </w:tc>
        <w:tc>
          <w:tcPr>
            <w:tcW w:w="619" w:type="pct"/>
            <w:shd w:val="clear" w:color="auto" w:fill="auto"/>
            <w:vAlign w:val="center"/>
          </w:tcPr>
          <w:p w14:paraId="710190EA"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p>
        </w:tc>
      </w:tr>
      <w:tr w:rsidR="00FF7013" w:rsidRPr="00E45E46" w14:paraId="7C3F0040" w14:textId="77777777" w:rsidTr="00012495">
        <w:trPr>
          <w:trHeight w:val="567"/>
        </w:trPr>
        <w:tc>
          <w:tcPr>
            <w:tcW w:w="442" w:type="pct"/>
            <w:shd w:val="clear" w:color="auto" w:fill="auto"/>
            <w:vAlign w:val="center"/>
          </w:tcPr>
          <w:p w14:paraId="6FDEB35C" w14:textId="0EDCA18A"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Flor</w:t>
            </w:r>
            <w:r w:rsidRPr="000C6DCC">
              <w:rPr>
                <w:rFonts w:eastAsia="Times New Roman" w:cstheme="minorHAnsi"/>
                <w:noProof/>
                <w:color w:val="000000"/>
                <w:lang w:eastAsia="en-GB"/>
              </w:rPr>
              <w:t>é</w:t>
            </w:r>
            <w:proofErr w:type="spellEnd"/>
            <w:r w:rsidRPr="000C6DCC">
              <w:rPr>
                <w:rFonts w:eastAsia="Times New Roman" w:cstheme="minorHAnsi"/>
                <w:noProof/>
                <w:color w:val="000000"/>
                <w:lang w:eastAsia="en-GB"/>
              </w:rPr>
              <w:t xml:space="preserve"> et al, 2010</w:t>
            </w:r>
            <w:r w:rsidR="000305CF" w:rsidRPr="000305CF">
              <w:rPr>
                <w:vertAlign w:val="superscript"/>
              </w:rPr>
              <w:t>83</w:t>
            </w:r>
          </w:p>
        </w:tc>
        <w:tc>
          <w:tcPr>
            <w:tcW w:w="443" w:type="pct"/>
            <w:shd w:val="clear" w:color="auto" w:fill="auto"/>
            <w:vAlign w:val="center"/>
          </w:tcPr>
          <w:p w14:paraId="4D93C68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Uncontrolled before/after</w:t>
            </w:r>
          </w:p>
        </w:tc>
        <w:tc>
          <w:tcPr>
            <w:tcW w:w="442" w:type="pct"/>
            <w:shd w:val="clear" w:color="auto" w:fill="auto"/>
            <w:vAlign w:val="center"/>
          </w:tcPr>
          <w:p w14:paraId="39334D4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Belgium</w:t>
            </w:r>
          </w:p>
        </w:tc>
        <w:tc>
          <w:tcPr>
            <w:tcW w:w="487" w:type="pct"/>
            <w:shd w:val="clear" w:color="auto" w:fill="auto"/>
            <w:vAlign w:val="center"/>
          </w:tcPr>
          <w:p w14:paraId="0027A34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0BAF035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Patients at high risk of MRSA</w:t>
            </w:r>
          </w:p>
        </w:tc>
        <w:tc>
          <w:tcPr>
            <w:tcW w:w="486" w:type="pct"/>
            <w:vAlign w:val="center"/>
          </w:tcPr>
          <w:p w14:paraId="54206E82" w14:textId="77777777" w:rsidR="00FF7013" w:rsidRPr="00E45E46" w:rsidRDefault="00FF7013" w:rsidP="00012495">
            <w:pPr>
              <w:spacing w:line="240" w:lineRule="auto"/>
              <w:rPr>
                <w:rFonts w:cstheme="minorHAnsi"/>
              </w:rPr>
            </w:pPr>
            <w:r w:rsidRPr="000C6DCC">
              <w:rPr>
                <w:rFonts w:cstheme="minorHAnsi"/>
              </w:rPr>
              <w:t>Nose, throat, groin, wounds</w:t>
            </w:r>
          </w:p>
        </w:tc>
        <w:tc>
          <w:tcPr>
            <w:tcW w:w="354" w:type="pct"/>
            <w:shd w:val="clear" w:color="auto" w:fill="auto"/>
            <w:vAlign w:val="center"/>
          </w:tcPr>
          <w:p w14:paraId="7B3C5F2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8 months </w:t>
            </w:r>
          </w:p>
        </w:tc>
        <w:tc>
          <w:tcPr>
            <w:tcW w:w="531" w:type="pct"/>
            <w:shd w:val="clear" w:color="auto" w:fill="auto"/>
            <w:vAlign w:val="center"/>
          </w:tcPr>
          <w:p w14:paraId="561A9E2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Targeted screening </w:t>
            </w:r>
            <w:r>
              <w:rPr>
                <w:rFonts w:eastAsia="Times New Roman" w:cstheme="minorHAnsi"/>
                <w:color w:val="000000"/>
                <w:lang w:eastAsia="en-GB"/>
              </w:rPr>
              <w:t>w/</w:t>
            </w:r>
            <w:r w:rsidRPr="000C6DCC">
              <w:rPr>
                <w:rFonts w:eastAsia="Times New Roman" w:cstheme="minorHAnsi"/>
                <w:color w:val="000000"/>
                <w:lang w:eastAsia="en-GB"/>
              </w:rPr>
              <w:t xml:space="preserve"> culture vs PCR</w:t>
            </w:r>
          </w:p>
        </w:tc>
        <w:tc>
          <w:tcPr>
            <w:tcW w:w="664" w:type="pct"/>
            <w:shd w:val="clear" w:color="auto" w:fill="auto"/>
            <w:vAlign w:val="center"/>
          </w:tcPr>
          <w:p w14:paraId="563303E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TSB, ChromID, oxacillin agar, latex agglutination</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GeneOhm</w:t>
            </w:r>
            <w:proofErr w:type="spellEnd"/>
            <w:r w:rsidRPr="000C6DCC">
              <w:rPr>
                <w:rFonts w:eastAsia="Times New Roman" w:cstheme="minorHAnsi"/>
                <w:color w:val="000000"/>
                <w:lang w:eastAsia="en-GB"/>
              </w:rPr>
              <w:t xml:space="preserve"> or Xpert</w:t>
            </w:r>
          </w:p>
        </w:tc>
        <w:tc>
          <w:tcPr>
            <w:tcW w:w="619" w:type="pct"/>
            <w:shd w:val="clear" w:color="auto" w:fill="auto"/>
            <w:vAlign w:val="center"/>
          </w:tcPr>
          <w:p w14:paraId="7E28BF4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Time</w:t>
            </w:r>
          </w:p>
        </w:tc>
      </w:tr>
      <w:tr w:rsidR="00FF7013" w:rsidRPr="00E45E46" w14:paraId="4938A24A" w14:textId="77777777" w:rsidTr="00012495">
        <w:trPr>
          <w:trHeight w:val="567"/>
        </w:trPr>
        <w:tc>
          <w:tcPr>
            <w:tcW w:w="442" w:type="pct"/>
            <w:shd w:val="clear" w:color="auto" w:fill="auto"/>
            <w:vAlign w:val="center"/>
          </w:tcPr>
          <w:p w14:paraId="17F98207" w14:textId="707B4D19"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lastRenderedPageBreak/>
              <w:t>Francis et al, 2010</w:t>
            </w:r>
            <w:r w:rsidR="000305CF" w:rsidRPr="000305CF">
              <w:rPr>
                <w:rFonts w:ascii="Calibri" w:eastAsia="Times New Roman" w:hAnsi="Calibri" w:cs="Calibri"/>
                <w:color w:val="000000" w:themeColor="text1"/>
                <w:vertAlign w:val="superscript"/>
                <w:lang w:eastAsia="en-GB"/>
              </w:rPr>
              <w:t>21</w:t>
            </w:r>
          </w:p>
        </w:tc>
        <w:tc>
          <w:tcPr>
            <w:tcW w:w="443" w:type="pct"/>
            <w:shd w:val="clear" w:color="auto" w:fill="auto"/>
            <w:vAlign w:val="center"/>
          </w:tcPr>
          <w:p w14:paraId="59FDF3E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7E81AE1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UK</w:t>
            </w:r>
          </w:p>
        </w:tc>
        <w:tc>
          <w:tcPr>
            <w:tcW w:w="487" w:type="pct"/>
            <w:shd w:val="clear" w:color="auto" w:fill="auto"/>
            <w:vAlign w:val="center"/>
          </w:tcPr>
          <w:p w14:paraId="5000A0C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4324552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Neonatal unit</w:t>
            </w:r>
          </w:p>
        </w:tc>
        <w:tc>
          <w:tcPr>
            <w:tcW w:w="486" w:type="pct"/>
            <w:vAlign w:val="center"/>
          </w:tcPr>
          <w:p w14:paraId="63E35364"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w:t>
            </w:r>
          </w:p>
        </w:tc>
        <w:tc>
          <w:tcPr>
            <w:tcW w:w="354" w:type="pct"/>
            <w:shd w:val="clear" w:color="auto" w:fill="auto"/>
            <w:vAlign w:val="center"/>
          </w:tcPr>
          <w:p w14:paraId="2303133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1 year</w:t>
            </w:r>
          </w:p>
        </w:tc>
        <w:tc>
          <w:tcPr>
            <w:tcW w:w="531" w:type="pct"/>
            <w:shd w:val="clear" w:color="auto" w:fill="auto"/>
            <w:vAlign w:val="center"/>
          </w:tcPr>
          <w:p w14:paraId="4804464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vAlign w:val="center"/>
          </w:tcPr>
          <w:p w14:paraId="6708AE7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CHROMagar, coagulase test, cefoxitine</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531AE10D"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p>
        </w:tc>
      </w:tr>
      <w:tr w:rsidR="00FF7013" w:rsidRPr="00E45E46" w14:paraId="7A00B7DC" w14:textId="77777777" w:rsidTr="00012495">
        <w:trPr>
          <w:trHeight w:val="567"/>
        </w:trPr>
        <w:tc>
          <w:tcPr>
            <w:tcW w:w="442" w:type="pct"/>
            <w:shd w:val="clear" w:color="auto" w:fill="auto"/>
            <w:vAlign w:val="center"/>
          </w:tcPr>
          <w:p w14:paraId="1CB6C04F" w14:textId="169567D4"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Ghebremedhin</w:t>
            </w:r>
            <w:proofErr w:type="spellEnd"/>
            <w:r w:rsidRPr="000C6DCC">
              <w:rPr>
                <w:rFonts w:eastAsia="Times New Roman" w:cstheme="minorHAnsi"/>
                <w:color w:val="000000"/>
                <w:lang w:eastAsia="en-GB"/>
              </w:rPr>
              <w:t xml:space="preserve"> et al, 2011</w:t>
            </w:r>
            <w:r w:rsidR="000305CF" w:rsidRPr="000305CF">
              <w:rPr>
                <w:rFonts w:ascii="Calibri" w:eastAsia="Times New Roman" w:hAnsi="Calibri" w:cs="Calibri"/>
                <w:color w:val="000000" w:themeColor="text1"/>
                <w:vertAlign w:val="superscript"/>
                <w:lang w:eastAsia="en-GB"/>
              </w:rPr>
              <w:t>22</w:t>
            </w:r>
          </w:p>
        </w:tc>
        <w:tc>
          <w:tcPr>
            <w:tcW w:w="443" w:type="pct"/>
            <w:shd w:val="clear" w:color="auto" w:fill="auto"/>
            <w:vAlign w:val="center"/>
          </w:tcPr>
          <w:p w14:paraId="29FC5ED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51CFCE5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Germany</w:t>
            </w:r>
          </w:p>
        </w:tc>
        <w:tc>
          <w:tcPr>
            <w:tcW w:w="487" w:type="pct"/>
            <w:shd w:val="clear" w:color="auto" w:fill="auto"/>
            <w:vAlign w:val="center"/>
          </w:tcPr>
          <w:p w14:paraId="2C2B2D0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0F6B4E7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Haematology patients</w:t>
            </w:r>
          </w:p>
        </w:tc>
        <w:tc>
          <w:tcPr>
            <w:tcW w:w="486" w:type="pct"/>
            <w:vAlign w:val="center"/>
          </w:tcPr>
          <w:p w14:paraId="22AD2A48"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genitals, throat, axillae, groin, wounds</w:t>
            </w:r>
          </w:p>
        </w:tc>
        <w:tc>
          <w:tcPr>
            <w:tcW w:w="354" w:type="pct"/>
            <w:shd w:val="clear" w:color="auto" w:fill="auto"/>
            <w:vAlign w:val="center"/>
          </w:tcPr>
          <w:p w14:paraId="683BCED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9 months</w:t>
            </w:r>
          </w:p>
        </w:tc>
        <w:tc>
          <w:tcPr>
            <w:tcW w:w="531" w:type="pct"/>
            <w:shd w:val="clear" w:color="auto" w:fill="auto"/>
            <w:vAlign w:val="center"/>
          </w:tcPr>
          <w:p w14:paraId="597B014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5EEC94D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MSA, Vitek 2</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351822ED"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xml:space="preserve">, inhibition </w:t>
            </w:r>
            <w:r>
              <w:rPr>
                <w:rFonts w:eastAsia="Times New Roman" w:cstheme="minorHAnsi"/>
                <w:color w:val="000000"/>
                <w:lang w:eastAsia="en-GB"/>
              </w:rPr>
              <w:t xml:space="preserve"> </w:t>
            </w:r>
          </w:p>
        </w:tc>
      </w:tr>
      <w:tr w:rsidR="00FF7013" w:rsidRPr="00E45E46" w14:paraId="5DE1DE16" w14:textId="77777777" w:rsidTr="00012495">
        <w:trPr>
          <w:trHeight w:val="567"/>
        </w:trPr>
        <w:tc>
          <w:tcPr>
            <w:tcW w:w="442" w:type="pct"/>
            <w:shd w:val="clear" w:color="auto" w:fill="auto"/>
            <w:vAlign w:val="center"/>
          </w:tcPr>
          <w:p w14:paraId="089A63FE" w14:textId="169DFE0A"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Gray et al, 2010</w:t>
            </w:r>
            <w:r w:rsidR="000305CF" w:rsidRPr="000305CF">
              <w:rPr>
                <w:rFonts w:ascii="Calibri" w:eastAsia="Times New Roman" w:hAnsi="Calibri" w:cs="Calibri"/>
                <w:color w:val="000000" w:themeColor="text1"/>
                <w:vertAlign w:val="superscript"/>
                <w:lang w:eastAsia="en-GB"/>
              </w:rPr>
              <w:t>23</w:t>
            </w:r>
          </w:p>
        </w:tc>
        <w:tc>
          <w:tcPr>
            <w:tcW w:w="443" w:type="pct"/>
            <w:shd w:val="clear" w:color="auto" w:fill="auto"/>
            <w:vAlign w:val="center"/>
          </w:tcPr>
          <w:p w14:paraId="25FABE7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1F6AE2F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UK</w:t>
            </w:r>
          </w:p>
        </w:tc>
        <w:tc>
          <w:tcPr>
            <w:tcW w:w="487" w:type="pct"/>
            <w:shd w:val="clear" w:color="auto" w:fill="auto"/>
            <w:vAlign w:val="center"/>
          </w:tcPr>
          <w:p w14:paraId="62919C2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07208B7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All patients in paediatric ICU</w:t>
            </w:r>
          </w:p>
        </w:tc>
        <w:tc>
          <w:tcPr>
            <w:tcW w:w="486" w:type="pct"/>
            <w:vAlign w:val="center"/>
          </w:tcPr>
          <w:p w14:paraId="069415E7"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w:t>
            </w:r>
          </w:p>
        </w:tc>
        <w:tc>
          <w:tcPr>
            <w:tcW w:w="354" w:type="pct"/>
            <w:shd w:val="clear" w:color="auto" w:fill="auto"/>
            <w:vAlign w:val="center"/>
          </w:tcPr>
          <w:p w14:paraId="7A18EA1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11 months</w:t>
            </w:r>
          </w:p>
        </w:tc>
        <w:tc>
          <w:tcPr>
            <w:tcW w:w="531" w:type="pct"/>
            <w:shd w:val="clear" w:color="auto" w:fill="auto"/>
            <w:vAlign w:val="center"/>
          </w:tcPr>
          <w:p w14:paraId="28D8CCB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Routine 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tcPr>
          <w:p w14:paraId="2032856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CHROMagar, </w:t>
            </w:r>
            <w:r w:rsidRPr="000C6DCC">
              <w:rPr>
                <w:rFonts w:eastAsia="Times New Roman" w:cstheme="minorHAnsi"/>
                <w:color w:val="000000"/>
                <w:lang w:eastAsia="en-GB"/>
              </w:rPr>
              <w:br/>
              <w:t>PCR: Xpert MRSA</w:t>
            </w:r>
          </w:p>
        </w:tc>
        <w:tc>
          <w:tcPr>
            <w:tcW w:w="619" w:type="pct"/>
            <w:shd w:val="clear" w:color="auto" w:fill="auto"/>
            <w:vAlign w:val="center"/>
          </w:tcPr>
          <w:p w14:paraId="4D33F8F0"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xml:space="preserve">, inhibition </w:t>
            </w:r>
            <w:r>
              <w:rPr>
                <w:rFonts w:eastAsia="Times New Roman" w:cstheme="minorHAnsi"/>
                <w:color w:val="000000"/>
                <w:lang w:eastAsia="en-GB"/>
              </w:rPr>
              <w:t xml:space="preserve"> </w:t>
            </w:r>
          </w:p>
        </w:tc>
      </w:tr>
      <w:tr w:rsidR="00FF7013" w:rsidRPr="00E45E46" w14:paraId="277D0FE4" w14:textId="77777777" w:rsidTr="00012495">
        <w:trPr>
          <w:trHeight w:val="567"/>
        </w:trPr>
        <w:tc>
          <w:tcPr>
            <w:tcW w:w="442" w:type="pct"/>
            <w:shd w:val="clear" w:color="auto" w:fill="auto"/>
            <w:vAlign w:val="center"/>
          </w:tcPr>
          <w:p w14:paraId="3D11D619" w14:textId="47092C66"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Hallak</w:t>
            </w:r>
            <w:proofErr w:type="spellEnd"/>
            <w:r w:rsidRPr="000C6DCC">
              <w:rPr>
                <w:rFonts w:eastAsia="Times New Roman" w:cstheme="minorHAnsi"/>
                <w:color w:val="000000"/>
                <w:lang w:eastAsia="en-GB"/>
              </w:rPr>
              <w:t xml:space="preserve"> et al, 2006</w:t>
            </w:r>
            <w:r w:rsidR="000305CF" w:rsidRPr="000305CF">
              <w:rPr>
                <w:vertAlign w:val="superscript"/>
              </w:rPr>
              <w:t>81</w:t>
            </w:r>
          </w:p>
        </w:tc>
        <w:tc>
          <w:tcPr>
            <w:tcW w:w="443" w:type="pct"/>
            <w:shd w:val="clear" w:color="auto" w:fill="auto"/>
            <w:vAlign w:val="center"/>
          </w:tcPr>
          <w:p w14:paraId="704F4A5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Uncontrolled before/after</w:t>
            </w:r>
          </w:p>
        </w:tc>
        <w:tc>
          <w:tcPr>
            <w:tcW w:w="442" w:type="pct"/>
            <w:shd w:val="clear" w:color="auto" w:fill="auto"/>
            <w:vAlign w:val="center"/>
          </w:tcPr>
          <w:p w14:paraId="2CE3832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Germany</w:t>
            </w:r>
          </w:p>
        </w:tc>
        <w:tc>
          <w:tcPr>
            <w:tcW w:w="487" w:type="pct"/>
            <w:shd w:val="clear" w:color="auto" w:fill="auto"/>
            <w:vAlign w:val="center"/>
          </w:tcPr>
          <w:p w14:paraId="2F2A8AB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0E176BE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All patients </w:t>
            </w:r>
            <w:r>
              <w:rPr>
                <w:rFonts w:eastAsia="Times New Roman" w:cstheme="minorHAnsi"/>
                <w:color w:val="000000"/>
                <w:lang w:eastAsia="en-GB"/>
              </w:rPr>
              <w:t>eligible for screening</w:t>
            </w:r>
          </w:p>
        </w:tc>
        <w:tc>
          <w:tcPr>
            <w:tcW w:w="486" w:type="pct"/>
            <w:vAlign w:val="center"/>
          </w:tcPr>
          <w:p w14:paraId="3392B729"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groin, catheter sites, skin lesions, urine</w:t>
            </w:r>
          </w:p>
        </w:tc>
        <w:tc>
          <w:tcPr>
            <w:tcW w:w="354" w:type="pct"/>
            <w:shd w:val="clear" w:color="auto" w:fill="auto"/>
            <w:vAlign w:val="center"/>
          </w:tcPr>
          <w:p w14:paraId="1E89759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45 months</w:t>
            </w:r>
          </w:p>
        </w:tc>
        <w:tc>
          <w:tcPr>
            <w:tcW w:w="531" w:type="pct"/>
            <w:shd w:val="clear" w:color="auto" w:fill="auto"/>
            <w:vAlign w:val="center"/>
          </w:tcPr>
          <w:p w14:paraId="1A71DA1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Implementation </w:t>
            </w:r>
            <w:proofErr w:type="gramStart"/>
            <w:r w:rsidRPr="000C6DCC">
              <w:rPr>
                <w:rFonts w:eastAsia="Times New Roman" w:cstheme="minorHAnsi"/>
                <w:color w:val="000000"/>
                <w:lang w:eastAsia="en-GB"/>
              </w:rPr>
              <w:t>of  PCR</w:t>
            </w:r>
            <w:proofErr w:type="gramEnd"/>
            <w:r w:rsidRPr="000C6DCC">
              <w:rPr>
                <w:rFonts w:eastAsia="Times New Roman" w:cstheme="minorHAnsi"/>
                <w:color w:val="000000"/>
                <w:lang w:eastAsia="en-GB"/>
              </w:rPr>
              <w:t xml:space="preserve"> screening </w:t>
            </w:r>
          </w:p>
        </w:tc>
        <w:tc>
          <w:tcPr>
            <w:tcW w:w="664" w:type="pct"/>
            <w:shd w:val="clear" w:color="auto" w:fill="auto"/>
            <w:vAlign w:val="center"/>
          </w:tcPr>
          <w:p w14:paraId="1CC82D8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CAN, chromID agar, latex agglutination</w:t>
            </w:r>
            <w:r w:rsidRPr="000C6DCC">
              <w:rPr>
                <w:rFonts w:eastAsia="Times New Roman" w:cstheme="minorHAnsi"/>
                <w:color w:val="000000"/>
                <w:lang w:eastAsia="en-GB"/>
              </w:rPr>
              <w:br/>
              <w:t>PCR: Xpert MRSA</w:t>
            </w:r>
          </w:p>
        </w:tc>
        <w:tc>
          <w:tcPr>
            <w:tcW w:w="619" w:type="pct"/>
            <w:shd w:val="clear" w:color="auto" w:fill="auto"/>
            <w:vAlign w:val="center"/>
          </w:tcPr>
          <w:p w14:paraId="4686411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Time</w:t>
            </w:r>
          </w:p>
        </w:tc>
      </w:tr>
      <w:tr w:rsidR="00FF7013" w:rsidRPr="00E45E46" w14:paraId="3BF45751" w14:textId="77777777" w:rsidTr="00012495">
        <w:trPr>
          <w:trHeight w:val="567"/>
        </w:trPr>
        <w:tc>
          <w:tcPr>
            <w:tcW w:w="442" w:type="pct"/>
            <w:shd w:val="clear" w:color="auto" w:fill="auto"/>
            <w:vAlign w:val="center"/>
          </w:tcPr>
          <w:p w14:paraId="03D75834" w14:textId="2A3A6B71"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Harbarth</w:t>
            </w:r>
            <w:proofErr w:type="spellEnd"/>
            <w:r w:rsidRPr="000C6DCC">
              <w:rPr>
                <w:rFonts w:eastAsia="Times New Roman" w:cstheme="minorHAnsi"/>
                <w:color w:val="000000"/>
                <w:lang w:eastAsia="en-GB"/>
              </w:rPr>
              <w:t xml:space="preserve"> et al, 2006</w:t>
            </w:r>
            <w:r w:rsidR="000305CF" w:rsidRPr="000305CF">
              <w:rPr>
                <w:vertAlign w:val="superscript"/>
              </w:rPr>
              <w:t>82</w:t>
            </w:r>
          </w:p>
        </w:tc>
        <w:tc>
          <w:tcPr>
            <w:tcW w:w="443" w:type="pct"/>
            <w:shd w:val="clear" w:color="auto" w:fill="auto"/>
            <w:vAlign w:val="center"/>
          </w:tcPr>
          <w:p w14:paraId="775F631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Uncontrolled before/after</w:t>
            </w:r>
          </w:p>
        </w:tc>
        <w:tc>
          <w:tcPr>
            <w:tcW w:w="442" w:type="pct"/>
            <w:shd w:val="clear" w:color="auto" w:fill="auto"/>
            <w:vAlign w:val="center"/>
          </w:tcPr>
          <w:p w14:paraId="216A070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Switzerland</w:t>
            </w:r>
          </w:p>
        </w:tc>
        <w:tc>
          <w:tcPr>
            <w:tcW w:w="487" w:type="pct"/>
            <w:shd w:val="clear" w:color="auto" w:fill="auto"/>
            <w:vAlign w:val="center"/>
          </w:tcPr>
          <w:p w14:paraId="7B9D94D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6764573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Adult patients in ICU (one surgical and one medical) admitted for &gt;24hrs</w:t>
            </w:r>
          </w:p>
        </w:tc>
        <w:tc>
          <w:tcPr>
            <w:tcW w:w="486" w:type="pct"/>
            <w:vAlign w:val="center"/>
          </w:tcPr>
          <w:p w14:paraId="0F71F781"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groin</w:t>
            </w:r>
          </w:p>
        </w:tc>
        <w:tc>
          <w:tcPr>
            <w:tcW w:w="354" w:type="pct"/>
            <w:shd w:val="clear" w:color="auto" w:fill="auto"/>
            <w:vAlign w:val="center"/>
          </w:tcPr>
          <w:p w14:paraId="2230B74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1 year</w:t>
            </w:r>
          </w:p>
        </w:tc>
        <w:tc>
          <w:tcPr>
            <w:tcW w:w="531" w:type="pct"/>
            <w:shd w:val="clear" w:color="auto" w:fill="auto"/>
            <w:vAlign w:val="center"/>
          </w:tcPr>
          <w:p w14:paraId="41F3E71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Implementation of universal PCR screening </w:t>
            </w:r>
            <w:r>
              <w:rPr>
                <w:rFonts w:eastAsia="Times New Roman" w:cstheme="minorHAnsi"/>
                <w:color w:val="000000"/>
                <w:lang w:eastAsia="en-GB"/>
              </w:rPr>
              <w:t>w/</w:t>
            </w:r>
            <w:r w:rsidRPr="000C6DCC">
              <w:rPr>
                <w:rFonts w:eastAsia="Times New Roman" w:cstheme="minorHAnsi"/>
                <w:color w:val="000000"/>
                <w:lang w:eastAsia="en-GB"/>
              </w:rPr>
              <w:t xml:space="preserve"> pre-emptive isolation</w:t>
            </w:r>
          </w:p>
        </w:tc>
        <w:tc>
          <w:tcPr>
            <w:tcW w:w="664" w:type="pct"/>
            <w:shd w:val="clear" w:color="auto" w:fill="auto"/>
            <w:vAlign w:val="center"/>
          </w:tcPr>
          <w:p w14:paraId="44F58EC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ORSA agar, colistin-salt-broth, agglutination test, DNase agar, </w:t>
            </w:r>
            <w:r>
              <w:rPr>
                <w:rFonts w:eastAsia="Times New Roman" w:cstheme="minorHAnsi"/>
                <w:color w:val="000000"/>
                <w:lang w:eastAsia="en-GB"/>
              </w:rPr>
              <w:t>MHA</w:t>
            </w:r>
            <w:r w:rsidRPr="000C6DCC">
              <w:rPr>
                <w:rFonts w:eastAsia="Times New Roman" w:cstheme="minorHAnsi"/>
                <w:color w:val="000000"/>
                <w:lang w:eastAsia="en-GB"/>
              </w:rPr>
              <w:t>, Vitek 2</w:t>
            </w:r>
            <w:r w:rsidRPr="000C6DCC">
              <w:rPr>
                <w:rFonts w:eastAsia="Times New Roman" w:cstheme="minorHAnsi"/>
                <w:color w:val="000000"/>
                <w:lang w:eastAsia="en-GB"/>
              </w:rPr>
              <w:br/>
              <w:t>PCR: in house method</w:t>
            </w:r>
          </w:p>
        </w:tc>
        <w:tc>
          <w:tcPr>
            <w:tcW w:w="619" w:type="pct"/>
            <w:shd w:val="clear" w:color="auto" w:fill="auto"/>
            <w:vAlign w:val="center"/>
          </w:tcPr>
          <w:p w14:paraId="1B7393A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Time</w:t>
            </w:r>
          </w:p>
        </w:tc>
      </w:tr>
      <w:tr w:rsidR="00FF7013" w:rsidRPr="00E45E46" w14:paraId="15A554F5" w14:textId="77777777" w:rsidTr="00012495">
        <w:trPr>
          <w:trHeight w:val="567"/>
        </w:trPr>
        <w:tc>
          <w:tcPr>
            <w:tcW w:w="442" w:type="pct"/>
            <w:shd w:val="clear" w:color="auto" w:fill="auto"/>
            <w:vAlign w:val="center"/>
          </w:tcPr>
          <w:p w14:paraId="27C69C9D" w14:textId="4BD4A94B"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Hardy et al, 2010</w:t>
            </w:r>
            <w:r w:rsidR="00877CFB" w:rsidRPr="00877CFB">
              <w:rPr>
                <w:rFonts w:eastAsia="Times New Roman" w:cstheme="minorHAnsi"/>
                <w:color w:val="000000"/>
                <w:vertAlign w:val="superscript"/>
                <w:lang w:eastAsia="en-GB"/>
              </w:rPr>
              <w:t>75</w:t>
            </w:r>
          </w:p>
        </w:tc>
        <w:tc>
          <w:tcPr>
            <w:tcW w:w="443" w:type="pct"/>
            <w:shd w:val="clear" w:color="auto" w:fill="auto"/>
            <w:vAlign w:val="center"/>
          </w:tcPr>
          <w:p w14:paraId="0972F2E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Controlled trial w/ crossover</w:t>
            </w:r>
          </w:p>
        </w:tc>
        <w:tc>
          <w:tcPr>
            <w:tcW w:w="442" w:type="pct"/>
            <w:shd w:val="clear" w:color="auto" w:fill="auto"/>
            <w:vAlign w:val="center"/>
          </w:tcPr>
          <w:p w14:paraId="19DC4BE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UK</w:t>
            </w:r>
          </w:p>
        </w:tc>
        <w:tc>
          <w:tcPr>
            <w:tcW w:w="487" w:type="pct"/>
            <w:shd w:val="clear" w:color="auto" w:fill="auto"/>
            <w:vAlign w:val="center"/>
          </w:tcPr>
          <w:p w14:paraId="335980B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0BAAC59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Adult patients in surgical wards</w:t>
            </w:r>
          </w:p>
        </w:tc>
        <w:tc>
          <w:tcPr>
            <w:tcW w:w="486" w:type="pct"/>
            <w:vAlign w:val="center"/>
          </w:tcPr>
          <w:p w14:paraId="316C048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w:t>
            </w:r>
          </w:p>
        </w:tc>
        <w:tc>
          <w:tcPr>
            <w:tcW w:w="354" w:type="pct"/>
            <w:shd w:val="clear" w:color="auto" w:fill="auto"/>
            <w:vAlign w:val="center"/>
          </w:tcPr>
          <w:p w14:paraId="17F6AFD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19 months</w:t>
            </w:r>
          </w:p>
        </w:tc>
        <w:tc>
          <w:tcPr>
            <w:tcW w:w="531" w:type="pct"/>
            <w:shd w:val="clear" w:color="auto" w:fill="auto"/>
            <w:vAlign w:val="center"/>
          </w:tcPr>
          <w:p w14:paraId="6DC4D48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Comparing groups screened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vAlign w:val="center"/>
          </w:tcPr>
          <w:p w14:paraId="3319F77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chrom agar</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0637618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Acquisition, colonisation </w:t>
            </w:r>
          </w:p>
        </w:tc>
      </w:tr>
      <w:tr w:rsidR="00FF7013" w:rsidRPr="00E45E46" w14:paraId="7AF99AF1" w14:textId="77777777" w:rsidTr="00012495">
        <w:trPr>
          <w:trHeight w:val="567"/>
        </w:trPr>
        <w:tc>
          <w:tcPr>
            <w:tcW w:w="442" w:type="pct"/>
            <w:shd w:val="clear" w:color="auto" w:fill="auto"/>
            <w:vAlign w:val="center"/>
          </w:tcPr>
          <w:p w14:paraId="02B8F77A" w14:textId="6AEBB472"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Hassan and </w:t>
            </w:r>
            <w:proofErr w:type="spellStart"/>
            <w:r w:rsidRPr="000C6DCC">
              <w:rPr>
                <w:rFonts w:eastAsia="Times New Roman" w:cstheme="minorHAnsi"/>
                <w:color w:val="000000"/>
                <w:lang w:eastAsia="en-GB"/>
              </w:rPr>
              <w:t>Shorman</w:t>
            </w:r>
            <w:proofErr w:type="spellEnd"/>
            <w:r w:rsidRPr="000C6DCC">
              <w:rPr>
                <w:rFonts w:eastAsia="Times New Roman" w:cstheme="minorHAnsi"/>
                <w:color w:val="000000"/>
                <w:lang w:eastAsia="en-GB"/>
              </w:rPr>
              <w:t>, 2010</w:t>
            </w:r>
            <w:r w:rsidR="000305CF" w:rsidRPr="000305CF">
              <w:rPr>
                <w:rFonts w:ascii="Calibri" w:eastAsia="Times New Roman" w:hAnsi="Calibri" w:cs="Calibri"/>
                <w:color w:val="000000" w:themeColor="text1"/>
                <w:vertAlign w:val="superscript"/>
                <w:lang w:eastAsia="en-GB"/>
              </w:rPr>
              <w:t>24</w:t>
            </w:r>
          </w:p>
        </w:tc>
        <w:tc>
          <w:tcPr>
            <w:tcW w:w="443" w:type="pct"/>
            <w:shd w:val="clear" w:color="auto" w:fill="auto"/>
            <w:vAlign w:val="center"/>
          </w:tcPr>
          <w:p w14:paraId="0CFAA6D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06DF3D5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Saudi Arabia</w:t>
            </w:r>
          </w:p>
        </w:tc>
        <w:tc>
          <w:tcPr>
            <w:tcW w:w="487" w:type="pct"/>
            <w:shd w:val="clear" w:color="auto" w:fill="auto"/>
            <w:vAlign w:val="center"/>
          </w:tcPr>
          <w:p w14:paraId="3D40AB5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74F98EB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All patients admitted to hospital</w:t>
            </w:r>
          </w:p>
        </w:tc>
        <w:tc>
          <w:tcPr>
            <w:tcW w:w="486" w:type="pct"/>
            <w:vAlign w:val="center"/>
          </w:tcPr>
          <w:p w14:paraId="24E49CDB"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groin</w:t>
            </w:r>
          </w:p>
        </w:tc>
        <w:tc>
          <w:tcPr>
            <w:tcW w:w="354" w:type="pct"/>
            <w:shd w:val="clear" w:color="auto" w:fill="auto"/>
            <w:vAlign w:val="center"/>
          </w:tcPr>
          <w:p w14:paraId="716254F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18 months</w:t>
            </w:r>
          </w:p>
        </w:tc>
        <w:tc>
          <w:tcPr>
            <w:tcW w:w="531" w:type="pct"/>
            <w:shd w:val="clear" w:color="auto" w:fill="auto"/>
            <w:vAlign w:val="center"/>
          </w:tcPr>
          <w:p w14:paraId="6463B9D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vAlign w:val="center"/>
          </w:tcPr>
          <w:p w14:paraId="60DE3D9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MSA, CNA, </w:t>
            </w:r>
            <w:r>
              <w:rPr>
                <w:rFonts w:eastAsia="Times New Roman" w:cstheme="minorHAnsi"/>
                <w:color w:val="000000"/>
                <w:lang w:eastAsia="en-GB"/>
              </w:rPr>
              <w:t>MHA</w:t>
            </w:r>
            <w:r w:rsidRPr="000C6DCC">
              <w:rPr>
                <w:rFonts w:eastAsia="Times New Roman" w:cstheme="minorHAnsi"/>
                <w:color w:val="000000"/>
                <w:lang w:eastAsia="en-GB"/>
              </w:rPr>
              <w:t xml:space="preserve">, oxacillin agar, bacitracin agar, Gram staining, catalase test, coagulase tube, cefoxin disc, oxacillin </w:t>
            </w:r>
            <w:r w:rsidRPr="000C6DCC">
              <w:rPr>
                <w:rFonts w:eastAsia="Times New Roman" w:cstheme="minorHAnsi"/>
                <w:color w:val="000000"/>
                <w:lang w:eastAsia="en-GB"/>
              </w:rPr>
              <w:lastRenderedPageBreak/>
              <w:t>e-test</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48EE59D8"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lastRenderedPageBreak/>
              <w:t>Diagnostic accuracy</w:t>
            </w:r>
            <w:r w:rsidRPr="000C6DCC">
              <w:rPr>
                <w:rFonts w:eastAsia="Times New Roman" w:cstheme="minorHAnsi"/>
                <w:color w:val="000000"/>
                <w:lang w:eastAsia="en-GB"/>
              </w:rPr>
              <w:t xml:space="preserve">, inhibition </w:t>
            </w:r>
            <w:r>
              <w:rPr>
                <w:rFonts w:eastAsia="Times New Roman" w:cstheme="minorHAnsi"/>
                <w:color w:val="000000"/>
                <w:lang w:eastAsia="en-GB"/>
              </w:rPr>
              <w:t xml:space="preserve"> </w:t>
            </w:r>
          </w:p>
        </w:tc>
      </w:tr>
      <w:tr w:rsidR="00FF7013" w:rsidRPr="00E45E46" w14:paraId="7368189F" w14:textId="77777777" w:rsidTr="00012495">
        <w:trPr>
          <w:trHeight w:val="567"/>
        </w:trPr>
        <w:tc>
          <w:tcPr>
            <w:tcW w:w="442" w:type="pct"/>
            <w:shd w:val="clear" w:color="auto" w:fill="auto"/>
            <w:vAlign w:val="center"/>
          </w:tcPr>
          <w:p w14:paraId="54BA09D5" w14:textId="72225910"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 et al, 2011</w:t>
            </w:r>
            <w:r w:rsidR="000305CF" w:rsidRPr="000305CF">
              <w:rPr>
                <w:rFonts w:ascii="Calibri" w:eastAsia="Times New Roman" w:hAnsi="Calibri" w:cs="Calibri"/>
                <w:color w:val="000000" w:themeColor="text1"/>
                <w:vertAlign w:val="superscript"/>
                <w:lang w:eastAsia="en-GB"/>
              </w:rPr>
              <w:t>25</w:t>
            </w:r>
          </w:p>
        </w:tc>
        <w:tc>
          <w:tcPr>
            <w:tcW w:w="443" w:type="pct"/>
            <w:shd w:val="clear" w:color="auto" w:fill="auto"/>
            <w:vAlign w:val="center"/>
          </w:tcPr>
          <w:p w14:paraId="00181B0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37D0BB0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Taiwan</w:t>
            </w:r>
          </w:p>
        </w:tc>
        <w:tc>
          <w:tcPr>
            <w:tcW w:w="487" w:type="pct"/>
            <w:shd w:val="clear" w:color="auto" w:fill="auto"/>
            <w:vAlign w:val="center"/>
          </w:tcPr>
          <w:p w14:paraId="5DA4925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0D8F69C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ICU &amp; PICU patients, excluded: unstable vital signs, TB</w:t>
            </w:r>
          </w:p>
        </w:tc>
        <w:tc>
          <w:tcPr>
            <w:tcW w:w="486" w:type="pct"/>
            <w:vAlign w:val="center"/>
          </w:tcPr>
          <w:p w14:paraId="51D8C989"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w:t>
            </w:r>
          </w:p>
        </w:tc>
        <w:tc>
          <w:tcPr>
            <w:tcW w:w="354" w:type="pct"/>
            <w:shd w:val="clear" w:color="auto" w:fill="auto"/>
            <w:vAlign w:val="center"/>
          </w:tcPr>
          <w:p w14:paraId="04B85DF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specified</w:t>
            </w:r>
          </w:p>
        </w:tc>
        <w:tc>
          <w:tcPr>
            <w:tcW w:w="531" w:type="pct"/>
            <w:shd w:val="clear" w:color="auto" w:fill="auto"/>
            <w:vAlign w:val="center"/>
          </w:tcPr>
          <w:p w14:paraId="2FFAAF3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vAlign w:val="center"/>
          </w:tcPr>
          <w:p w14:paraId="3F20B7E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TSA, oxacillin disc</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653D1554"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p>
        </w:tc>
      </w:tr>
      <w:tr w:rsidR="00FF7013" w:rsidRPr="00E45E46" w14:paraId="01B8FC56" w14:textId="77777777" w:rsidTr="00012495">
        <w:trPr>
          <w:trHeight w:val="567"/>
        </w:trPr>
        <w:tc>
          <w:tcPr>
            <w:tcW w:w="442" w:type="pct"/>
            <w:shd w:val="clear" w:color="auto" w:fill="auto"/>
            <w:vAlign w:val="center"/>
          </w:tcPr>
          <w:p w14:paraId="7B85752F" w14:textId="70A7DF75"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Holfelder et al, 2006</w:t>
            </w:r>
            <w:r w:rsidR="000305CF" w:rsidRPr="000305CF">
              <w:rPr>
                <w:vertAlign w:val="superscript"/>
              </w:rPr>
              <w:t>26</w:t>
            </w:r>
          </w:p>
        </w:tc>
        <w:tc>
          <w:tcPr>
            <w:tcW w:w="443" w:type="pct"/>
            <w:shd w:val="clear" w:color="auto" w:fill="auto"/>
            <w:vAlign w:val="center"/>
          </w:tcPr>
          <w:p w14:paraId="49ED7BC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36B2EDF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Germany</w:t>
            </w:r>
          </w:p>
        </w:tc>
        <w:tc>
          <w:tcPr>
            <w:tcW w:w="487" w:type="pct"/>
            <w:shd w:val="clear" w:color="auto" w:fill="auto"/>
            <w:vAlign w:val="center"/>
          </w:tcPr>
          <w:p w14:paraId="0960FB8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Hospitals (12)</w:t>
            </w:r>
          </w:p>
        </w:tc>
        <w:tc>
          <w:tcPr>
            <w:tcW w:w="531" w:type="pct"/>
            <w:shd w:val="clear" w:color="auto" w:fill="auto"/>
            <w:vAlign w:val="center"/>
          </w:tcPr>
          <w:p w14:paraId="689EEE4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w/</w:t>
            </w:r>
            <w:r w:rsidRPr="000C6DCC">
              <w:rPr>
                <w:rFonts w:eastAsia="Times New Roman" w:cstheme="minorHAnsi"/>
                <w:color w:val="000000"/>
                <w:lang w:eastAsia="en-GB"/>
              </w:rPr>
              <w:t xml:space="preserve"> high risk of MRSA, excluded: had treatment for MRSA &lt; 4 weeks</w:t>
            </w:r>
          </w:p>
        </w:tc>
        <w:tc>
          <w:tcPr>
            <w:tcW w:w="486" w:type="pct"/>
            <w:vAlign w:val="center"/>
          </w:tcPr>
          <w:p w14:paraId="3427A0B0"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throat, skin, groin, axilla, wound, other</w:t>
            </w:r>
          </w:p>
        </w:tc>
        <w:tc>
          <w:tcPr>
            <w:tcW w:w="354" w:type="pct"/>
            <w:shd w:val="clear" w:color="auto" w:fill="auto"/>
            <w:vAlign w:val="center"/>
          </w:tcPr>
          <w:p w14:paraId="6F4C4EA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4 months</w:t>
            </w:r>
          </w:p>
        </w:tc>
        <w:tc>
          <w:tcPr>
            <w:tcW w:w="531" w:type="pct"/>
            <w:shd w:val="clear" w:color="auto" w:fill="auto"/>
            <w:vAlign w:val="center"/>
          </w:tcPr>
          <w:p w14:paraId="5D738C1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Targeted 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vAlign w:val="center"/>
          </w:tcPr>
          <w:p w14:paraId="34D2BD7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thioglycolate broth, CNA, clumping factor protein A, oxacillin screen, VITEK 2</w:t>
            </w:r>
            <w:r w:rsidRPr="000C6DCC">
              <w:rPr>
                <w:rFonts w:eastAsia="Times New Roman" w:cstheme="minorHAnsi"/>
                <w:color w:val="000000"/>
                <w:lang w:eastAsia="en-GB"/>
              </w:rPr>
              <w:br/>
              <w:t xml:space="preserve">PCR: Geno Type </w:t>
            </w:r>
          </w:p>
        </w:tc>
        <w:tc>
          <w:tcPr>
            <w:tcW w:w="619" w:type="pct"/>
            <w:shd w:val="clear" w:color="auto" w:fill="auto"/>
            <w:vAlign w:val="center"/>
          </w:tcPr>
          <w:p w14:paraId="13BAD639"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p>
        </w:tc>
      </w:tr>
      <w:tr w:rsidR="00FF7013" w:rsidRPr="00E45E46" w14:paraId="7B411851" w14:textId="77777777" w:rsidTr="00012495">
        <w:trPr>
          <w:trHeight w:val="567"/>
        </w:trPr>
        <w:tc>
          <w:tcPr>
            <w:tcW w:w="442" w:type="pct"/>
            <w:shd w:val="clear" w:color="auto" w:fill="auto"/>
            <w:vAlign w:val="center"/>
          </w:tcPr>
          <w:p w14:paraId="30B5287D" w14:textId="73E635F4"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Hombach</w:t>
            </w:r>
            <w:proofErr w:type="spellEnd"/>
            <w:r w:rsidRPr="000C6DCC">
              <w:rPr>
                <w:rFonts w:eastAsia="Times New Roman" w:cstheme="minorHAnsi"/>
                <w:color w:val="000000"/>
                <w:lang w:eastAsia="en-GB"/>
              </w:rPr>
              <w:t xml:space="preserve"> et al, 2010</w:t>
            </w:r>
            <w:r w:rsidR="000305CF" w:rsidRPr="000305CF">
              <w:rPr>
                <w:vertAlign w:val="superscript"/>
              </w:rPr>
              <w:t>27</w:t>
            </w:r>
          </w:p>
        </w:tc>
        <w:tc>
          <w:tcPr>
            <w:tcW w:w="443" w:type="pct"/>
            <w:shd w:val="clear" w:color="auto" w:fill="auto"/>
            <w:vAlign w:val="center"/>
          </w:tcPr>
          <w:p w14:paraId="30DF149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792497E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Switzerland</w:t>
            </w:r>
          </w:p>
        </w:tc>
        <w:tc>
          <w:tcPr>
            <w:tcW w:w="487" w:type="pct"/>
            <w:shd w:val="clear" w:color="auto" w:fill="auto"/>
            <w:vAlign w:val="center"/>
          </w:tcPr>
          <w:p w14:paraId="0BE5411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74FF72C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Patients high risk of MRSA</w:t>
            </w:r>
          </w:p>
        </w:tc>
        <w:tc>
          <w:tcPr>
            <w:tcW w:w="486" w:type="pct"/>
            <w:vAlign w:val="center"/>
          </w:tcPr>
          <w:p w14:paraId="06E28766"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groin, wounds, axilla, vagina, throat</w:t>
            </w:r>
          </w:p>
        </w:tc>
        <w:tc>
          <w:tcPr>
            <w:tcW w:w="354" w:type="pct"/>
            <w:shd w:val="clear" w:color="auto" w:fill="auto"/>
            <w:vAlign w:val="center"/>
          </w:tcPr>
          <w:p w14:paraId="3B70FE8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1 year</w:t>
            </w:r>
          </w:p>
        </w:tc>
        <w:tc>
          <w:tcPr>
            <w:tcW w:w="531" w:type="pct"/>
            <w:shd w:val="clear" w:color="auto" w:fill="auto"/>
            <w:vAlign w:val="center"/>
          </w:tcPr>
          <w:p w14:paraId="78E1CD9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Targeted screening </w:t>
            </w:r>
            <w:r>
              <w:rPr>
                <w:rFonts w:eastAsia="Times New Roman" w:cstheme="minorHAnsi"/>
                <w:color w:val="000000"/>
                <w:lang w:eastAsia="en-GB"/>
              </w:rPr>
              <w:t>w/</w:t>
            </w:r>
            <w:r w:rsidRPr="000C6DCC">
              <w:rPr>
                <w:rFonts w:eastAsia="Times New Roman" w:cstheme="minorHAnsi"/>
                <w:color w:val="000000"/>
                <w:lang w:eastAsia="en-GB"/>
              </w:rPr>
              <w:t xml:space="preserve"> pre-emptive isolation, </w:t>
            </w:r>
            <w:r>
              <w:rPr>
                <w:rFonts w:eastAsia="Times New Roman" w:cstheme="minorHAnsi"/>
                <w:color w:val="000000"/>
                <w:lang w:eastAsia="en-GB"/>
              </w:rPr>
              <w:t>w/</w:t>
            </w:r>
            <w:r w:rsidRPr="000C6DCC">
              <w:rPr>
                <w:rFonts w:eastAsia="Times New Roman" w:cstheme="minorHAnsi"/>
                <w:color w:val="000000"/>
                <w:lang w:eastAsia="en-GB"/>
              </w:rPr>
              <w:t xml:space="preserve"> </w:t>
            </w:r>
            <w:proofErr w:type="gramStart"/>
            <w:r w:rsidRPr="000C6DCC">
              <w:rPr>
                <w:rFonts w:eastAsia="Times New Roman" w:cstheme="minorHAnsi"/>
                <w:color w:val="000000"/>
                <w:lang w:eastAsia="en-GB"/>
              </w:rPr>
              <w:t>PCR</w:t>
            </w:r>
            <w:proofErr w:type="gramEnd"/>
            <w:r w:rsidRPr="000C6DCC">
              <w:rPr>
                <w:rFonts w:eastAsia="Times New Roman" w:cstheme="minorHAnsi"/>
                <w:color w:val="000000"/>
                <w:lang w:eastAsia="en-GB"/>
              </w:rPr>
              <w:t xml:space="preserve"> and culture</w:t>
            </w:r>
          </w:p>
        </w:tc>
        <w:tc>
          <w:tcPr>
            <w:tcW w:w="664" w:type="pct"/>
            <w:shd w:val="clear" w:color="auto" w:fill="auto"/>
            <w:vAlign w:val="center"/>
          </w:tcPr>
          <w:p w14:paraId="09993BC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TSB, ChromID, staphaurex plus, Vitek 2, cefoxitin disc</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GeneOhm</w:t>
            </w:r>
            <w:proofErr w:type="spellEnd"/>
            <w:r w:rsidRPr="000C6DCC">
              <w:rPr>
                <w:rFonts w:eastAsia="Times New Roman" w:cstheme="minorHAnsi"/>
                <w:color w:val="000000"/>
                <w:lang w:eastAsia="en-GB"/>
              </w:rPr>
              <w:t>, Xpert</w:t>
            </w:r>
          </w:p>
        </w:tc>
        <w:tc>
          <w:tcPr>
            <w:tcW w:w="619" w:type="pct"/>
            <w:shd w:val="clear" w:color="auto" w:fill="auto"/>
            <w:vAlign w:val="center"/>
          </w:tcPr>
          <w:p w14:paraId="56970900"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xml:space="preserve">, </w:t>
            </w:r>
            <w:r>
              <w:rPr>
                <w:rFonts w:eastAsia="Times New Roman" w:cstheme="minorHAnsi"/>
                <w:color w:val="000000"/>
                <w:lang w:eastAsia="en-GB"/>
              </w:rPr>
              <w:t>time</w:t>
            </w:r>
            <w:r w:rsidRPr="000C6DCC">
              <w:rPr>
                <w:rFonts w:eastAsia="Times New Roman" w:cstheme="minorHAnsi"/>
                <w:color w:val="000000"/>
                <w:lang w:eastAsia="en-GB"/>
              </w:rPr>
              <w:t xml:space="preserve">, inhibition </w:t>
            </w:r>
            <w:r>
              <w:rPr>
                <w:rFonts w:eastAsia="Times New Roman" w:cstheme="minorHAnsi"/>
                <w:color w:val="000000"/>
                <w:lang w:eastAsia="en-GB"/>
              </w:rPr>
              <w:t xml:space="preserve"> </w:t>
            </w:r>
          </w:p>
        </w:tc>
      </w:tr>
      <w:tr w:rsidR="00FF7013" w:rsidRPr="00E45E46" w14:paraId="5482514C" w14:textId="77777777" w:rsidTr="00012495">
        <w:trPr>
          <w:trHeight w:val="567"/>
        </w:trPr>
        <w:tc>
          <w:tcPr>
            <w:tcW w:w="442" w:type="pct"/>
            <w:shd w:val="clear" w:color="auto" w:fill="auto"/>
            <w:vAlign w:val="center"/>
          </w:tcPr>
          <w:p w14:paraId="0B4EDB08" w14:textId="75341FE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Hope et al 2004</w:t>
            </w:r>
            <w:r w:rsidR="000305CF" w:rsidRPr="000305CF">
              <w:rPr>
                <w:rFonts w:ascii="Calibri" w:eastAsia="Times New Roman" w:hAnsi="Calibri" w:cs="Calibri"/>
                <w:color w:val="000000" w:themeColor="text1"/>
                <w:vertAlign w:val="superscript"/>
                <w:lang w:eastAsia="en-GB"/>
              </w:rPr>
              <w:t>28</w:t>
            </w:r>
          </w:p>
        </w:tc>
        <w:tc>
          <w:tcPr>
            <w:tcW w:w="443" w:type="pct"/>
            <w:shd w:val="clear" w:color="auto" w:fill="auto"/>
            <w:vAlign w:val="center"/>
          </w:tcPr>
          <w:p w14:paraId="6B35824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7ED36C0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Australia</w:t>
            </w:r>
          </w:p>
        </w:tc>
        <w:tc>
          <w:tcPr>
            <w:tcW w:w="487" w:type="pct"/>
            <w:shd w:val="clear" w:color="auto" w:fill="auto"/>
            <w:vAlign w:val="center"/>
          </w:tcPr>
          <w:p w14:paraId="0FE4362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40FEB93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Patients in ICU, transplantation, haematology</w:t>
            </w:r>
            <w:r>
              <w:rPr>
                <w:rFonts w:eastAsia="Times New Roman" w:cstheme="minorHAnsi"/>
                <w:color w:val="000000"/>
                <w:lang w:eastAsia="en-GB"/>
              </w:rPr>
              <w:t xml:space="preserve"> &amp;</w:t>
            </w:r>
            <w:r w:rsidRPr="000C6DCC">
              <w:rPr>
                <w:rFonts w:eastAsia="Times New Roman" w:cstheme="minorHAnsi"/>
                <w:color w:val="000000"/>
                <w:lang w:eastAsia="en-GB"/>
              </w:rPr>
              <w:t xml:space="preserve"> infectious wards</w:t>
            </w:r>
          </w:p>
        </w:tc>
        <w:tc>
          <w:tcPr>
            <w:tcW w:w="486" w:type="pct"/>
            <w:vAlign w:val="center"/>
          </w:tcPr>
          <w:p w14:paraId="0713F8D4"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groin, other</w:t>
            </w:r>
          </w:p>
        </w:tc>
        <w:tc>
          <w:tcPr>
            <w:tcW w:w="354" w:type="pct"/>
            <w:shd w:val="clear" w:color="auto" w:fill="auto"/>
            <w:vAlign w:val="center"/>
          </w:tcPr>
          <w:p w14:paraId="243D96F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specified</w:t>
            </w:r>
          </w:p>
        </w:tc>
        <w:tc>
          <w:tcPr>
            <w:tcW w:w="531" w:type="pct"/>
            <w:shd w:val="clear" w:color="auto" w:fill="auto"/>
            <w:vAlign w:val="center"/>
          </w:tcPr>
          <w:p w14:paraId="69D4385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0D81986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MSA </w:t>
            </w:r>
            <w:r>
              <w:rPr>
                <w:rFonts w:eastAsia="Times New Roman" w:cstheme="minorHAnsi"/>
                <w:color w:val="000000"/>
                <w:lang w:eastAsia="en-GB"/>
              </w:rPr>
              <w:t>w/</w:t>
            </w:r>
            <w:r w:rsidRPr="000C6DCC">
              <w:rPr>
                <w:rFonts w:eastAsia="Times New Roman" w:cstheme="minorHAnsi"/>
                <w:color w:val="000000"/>
                <w:lang w:eastAsia="en-GB"/>
              </w:rPr>
              <w:t xml:space="preserve"> oxacillin, CBA, coagulase test</w:t>
            </w:r>
            <w:r w:rsidRPr="000C6DCC">
              <w:rPr>
                <w:rFonts w:eastAsia="Times New Roman" w:cstheme="minorHAnsi"/>
                <w:color w:val="000000"/>
                <w:lang w:eastAsia="en-GB"/>
              </w:rPr>
              <w:br/>
              <w:t>PCR: In-house method</w:t>
            </w:r>
          </w:p>
        </w:tc>
        <w:tc>
          <w:tcPr>
            <w:tcW w:w="619" w:type="pct"/>
            <w:shd w:val="clear" w:color="auto" w:fill="auto"/>
            <w:vAlign w:val="center"/>
          </w:tcPr>
          <w:p w14:paraId="3FC06F80"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p>
        </w:tc>
      </w:tr>
      <w:tr w:rsidR="00FF7013" w:rsidRPr="00E45E46" w14:paraId="48FCBB91" w14:textId="77777777" w:rsidTr="00012495">
        <w:trPr>
          <w:trHeight w:val="567"/>
        </w:trPr>
        <w:tc>
          <w:tcPr>
            <w:tcW w:w="442" w:type="pct"/>
            <w:shd w:val="clear" w:color="auto" w:fill="auto"/>
            <w:vAlign w:val="center"/>
          </w:tcPr>
          <w:p w14:paraId="2675BB9C" w14:textId="73B19884"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Hos</w:t>
            </w:r>
            <w:proofErr w:type="spellEnd"/>
            <w:r w:rsidRPr="000C6DCC">
              <w:rPr>
                <w:rFonts w:eastAsia="Times New Roman" w:cstheme="minorHAnsi"/>
                <w:color w:val="000000"/>
                <w:lang w:eastAsia="en-GB"/>
              </w:rPr>
              <w:t xml:space="preserve"> et al, 2016</w:t>
            </w:r>
            <w:r w:rsidR="000305CF" w:rsidRPr="000305CF">
              <w:rPr>
                <w:rFonts w:ascii="Calibri" w:eastAsia="Times New Roman" w:hAnsi="Calibri" w:cs="Calibri"/>
                <w:color w:val="000000" w:themeColor="text1"/>
                <w:vertAlign w:val="superscript"/>
                <w:lang w:eastAsia="en-GB"/>
              </w:rPr>
              <w:t>29</w:t>
            </w:r>
          </w:p>
        </w:tc>
        <w:tc>
          <w:tcPr>
            <w:tcW w:w="443" w:type="pct"/>
            <w:shd w:val="clear" w:color="auto" w:fill="auto"/>
            <w:vAlign w:val="center"/>
          </w:tcPr>
          <w:p w14:paraId="0DAB11D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76D8012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Germany</w:t>
            </w:r>
          </w:p>
        </w:tc>
        <w:tc>
          <w:tcPr>
            <w:tcW w:w="487" w:type="pct"/>
            <w:shd w:val="clear" w:color="auto" w:fill="auto"/>
            <w:vAlign w:val="center"/>
          </w:tcPr>
          <w:p w14:paraId="57B0264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1BB9632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NS</w:t>
            </w:r>
          </w:p>
        </w:tc>
        <w:tc>
          <w:tcPr>
            <w:tcW w:w="486" w:type="pct"/>
            <w:vAlign w:val="center"/>
          </w:tcPr>
          <w:p w14:paraId="321DEEEB"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throat, groin, wounds, other</w:t>
            </w:r>
          </w:p>
        </w:tc>
        <w:tc>
          <w:tcPr>
            <w:tcW w:w="354" w:type="pct"/>
            <w:shd w:val="clear" w:color="auto" w:fill="auto"/>
            <w:vAlign w:val="center"/>
          </w:tcPr>
          <w:p w14:paraId="41636AB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3 months</w:t>
            </w:r>
          </w:p>
        </w:tc>
        <w:tc>
          <w:tcPr>
            <w:tcW w:w="531" w:type="pct"/>
            <w:shd w:val="clear" w:color="auto" w:fill="auto"/>
            <w:vAlign w:val="center"/>
          </w:tcPr>
          <w:p w14:paraId="1E02A56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669165D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TSB </w:t>
            </w:r>
            <w:r>
              <w:rPr>
                <w:rFonts w:eastAsia="Times New Roman" w:cstheme="minorHAnsi"/>
                <w:color w:val="000000"/>
                <w:lang w:eastAsia="en-GB"/>
              </w:rPr>
              <w:t>w/</w:t>
            </w:r>
            <w:r w:rsidRPr="000C6DCC">
              <w:rPr>
                <w:rFonts w:eastAsia="Times New Roman" w:cstheme="minorHAnsi"/>
                <w:color w:val="000000"/>
                <w:lang w:eastAsia="en-GB"/>
              </w:rPr>
              <w:t xml:space="preserve"> sheep blood, chrom plates, coagulase testing, mass spectrometry, latex agglutination</w:t>
            </w:r>
            <w:r w:rsidRPr="000C6DCC">
              <w:rPr>
                <w:rFonts w:eastAsia="Times New Roman" w:cstheme="minorHAnsi"/>
                <w:color w:val="000000"/>
                <w:lang w:eastAsia="en-GB"/>
              </w:rPr>
              <w:br/>
              <w:t>PCR: BD MAX, QIAGEN</w:t>
            </w:r>
          </w:p>
        </w:tc>
        <w:tc>
          <w:tcPr>
            <w:tcW w:w="619" w:type="pct"/>
            <w:shd w:val="clear" w:color="auto" w:fill="auto"/>
            <w:vAlign w:val="center"/>
          </w:tcPr>
          <w:p w14:paraId="72FC029A"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xml:space="preserve">, inhibition </w:t>
            </w:r>
            <w:r>
              <w:rPr>
                <w:rFonts w:eastAsia="Times New Roman" w:cstheme="minorHAnsi"/>
                <w:color w:val="000000"/>
                <w:lang w:eastAsia="en-GB"/>
              </w:rPr>
              <w:t xml:space="preserve"> </w:t>
            </w:r>
          </w:p>
        </w:tc>
      </w:tr>
      <w:tr w:rsidR="00FF7013" w:rsidRPr="00E45E46" w14:paraId="66F43F4F" w14:textId="77777777" w:rsidTr="00012495">
        <w:trPr>
          <w:trHeight w:val="567"/>
        </w:trPr>
        <w:tc>
          <w:tcPr>
            <w:tcW w:w="442" w:type="pct"/>
            <w:shd w:val="clear" w:color="auto" w:fill="auto"/>
            <w:vAlign w:val="center"/>
          </w:tcPr>
          <w:p w14:paraId="22B479A0" w14:textId="7F7DD9FE"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lastRenderedPageBreak/>
              <w:t>Huh et al, 2012</w:t>
            </w:r>
            <w:r w:rsidR="000305CF" w:rsidRPr="000305CF">
              <w:rPr>
                <w:vertAlign w:val="superscript"/>
              </w:rPr>
              <w:t>30</w:t>
            </w:r>
          </w:p>
        </w:tc>
        <w:tc>
          <w:tcPr>
            <w:tcW w:w="443" w:type="pct"/>
            <w:shd w:val="clear" w:color="auto" w:fill="auto"/>
            <w:vAlign w:val="center"/>
          </w:tcPr>
          <w:p w14:paraId="00AAC1B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31D5A9F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Korea</w:t>
            </w:r>
          </w:p>
        </w:tc>
        <w:tc>
          <w:tcPr>
            <w:tcW w:w="487" w:type="pct"/>
            <w:shd w:val="clear" w:color="auto" w:fill="auto"/>
            <w:vAlign w:val="center"/>
          </w:tcPr>
          <w:p w14:paraId="6CE5926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3E2EC84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Medical</w:t>
            </w:r>
            <w:r>
              <w:rPr>
                <w:rFonts w:eastAsia="Times New Roman" w:cstheme="minorHAnsi"/>
                <w:color w:val="000000"/>
                <w:lang w:eastAsia="en-GB"/>
              </w:rPr>
              <w:t>/</w:t>
            </w:r>
            <w:r w:rsidRPr="000C6DCC">
              <w:rPr>
                <w:rFonts w:eastAsia="Times New Roman" w:cstheme="minorHAnsi"/>
                <w:color w:val="000000"/>
                <w:lang w:eastAsia="en-GB"/>
              </w:rPr>
              <w:t xml:space="preserve"> surgical patients in ICU</w:t>
            </w:r>
          </w:p>
        </w:tc>
        <w:tc>
          <w:tcPr>
            <w:tcW w:w="486" w:type="pct"/>
            <w:vAlign w:val="center"/>
          </w:tcPr>
          <w:p w14:paraId="23C562D2"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w:t>
            </w:r>
          </w:p>
        </w:tc>
        <w:tc>
          <w:tcPr>
            <w:tcW w:w="354" w:type="pct"/>
            <w:shd w:val="clear" w:color="auto" w:fill="auto"/>
            <w:vAlign w:val="center"/>
          </w:tcPr>
          <w:p w14:paraId="666CD9C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9 months</w:t>
            </w:r>
          </w:p>
        </w:tc>
        <w:tc>
          <w:tcPr>
            <w:tcW w:w="531" w:type="pct"/>
            <w:shd w:val="clear" w:color="auto" w:fill="auto"/>
            <w:vAlign w:val="center"/>
          </w:tcPr>
          <w:p w14:paraId="78EB3F5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vAlign w:val="center"/>
          </w:tcPr>
          <w:p w14:paraId="73E9F89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TSB on sheep blood, MSA catalase, Staphaurex Plus, oxacillin disc</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LightCycler</w:t>
            </w:r>
            <w:proofErr w:type="spellEnd"/>
          </w:p>
        </w:tc>
        <w:tc>
          <w:tcPr>
            <w:tcW w:w="619" w:type="pct"/>
            <w:shd w:val="clear" w:color="auto" w:fill="auto"/>
            <w:vAlign w:val="center"/>
          </w:tcPr>
          <w:p w14:paraId="71F1DE90"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xml:space="preserve">, inhibition </w:t>
            </w:r>
            <w:r>
              <w:rPr>
                <w:rFonts w:eastAsia="Times New Roman" w:cstheme="minorHAnsi"/>
                <w:color w:val="000000"/>
                <w:lang w:eastAsia="en-GB"/>
              </w:rPr>
              <w:t xml:space="preserve"> </w:t>
            </w:r>
          </w:p>
        </w:tc>
      </w:tr>
      <w:tr w:rsidR="00FF7013" w:rsidRPr="00E45E46" w14:paraId="711B1059" w14:textId="77777777" w:rsidTr="00012495">
        <w:trPr>
          <w:trHeight w:val="567"/>
        </w:trPr>
        <w:tc>
          <w:tcPr>
            <w:tcW w:w="442" w:type="pct"/>
            <w:shd w:val="clear" w:color="auto" w:fill="auto"/>
            <w:vAlign w:val="center"/>
          </w:tcPr>
          <w:p w14:paraId="432DA36C" w14:textId="777406A5"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Huletsky</w:t>
            </w:r>
            <w:proofErr w:type="spellEnd"/>
            <w:r w:rsidRPr="000C6DCC">
              <w:rPr>
                <w:rFonts w:eastAsia="Times New Roman" w:cstheme="minorHAnsi"/>
                <w:color w:val="000000"/>
                <w:lang w:eastAsia="en-GB"/>
              </w:rPr>
              <w:t xml:space="preserve"> et al, 2005</w:t>
            </w:r>
            <w:r w:rsidR="000305CF" w:rsidRPr="000305CF">
              <w:rPr>
                <w:rFonts w:ascii="Calibri" w:eastAsia="Times New Roman" w:hAnsi="Calibri" w:cs="Calibri"/>
                <w:color w:val="000000" w:themeColor="text1"/>
                <w:vertAlign w:val="superscript"/>
                <w:lang w:eastAsia="en-GB"/>
              </w:rPr>
              <w:t>31</w:t>
            </w:r>
          </w:p>
        </w:tc>
        <w:tc>
          <w:tcPr>
            <w:tcW w:w="443" w:type="pct"/>
            <w:shd w:val="clear" w:color="auto" w:fill="auto"/>
            <w:vAlign w:val="center"/>
          </w:tcPr>
          <w:p w14:paraId="48E34B6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52CFF70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Canada</w:t>
            </w:r>
          </w:p>
        </w:tc>
        <w:tc>
          <w:tcPr>
            <w:tcW w:w="487" w:type="pct"/>
            <w:shd w:val="clear" w:color="auto" w:fill="auto"/>
            <w:vAlign w:val="center"/>
          </w:tcPr>
          <w:p w14:paraId="0F45584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7258A29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High risk patients, &gt;18</w:t>
            </w:r>
            <w:r>
              <w:rPr>
                <w:rFonts w:eastAsia="Times New Roman" w:cstheme="minorHAnsi"/>
                <w:color w:val="000000"/>
                <w:lang w:eastAsia="en-GB"/>
              </w:rPr>
              <w:t>, e</w:t>
            </w:r>
            <w:r w:rsidRPr="000C6DCC">
              <w:rPr>
                <w:rFonts w:eastAsia="Times New Roman" w:cstheme="minorHAnsi"/>
                <w:color w:val="000000"/>
                <w:lang w:eastAsia="en-GB"/>
              </w:rPr>
              <w:t xml:space="preserve">xcluded: previous MRSA decolonisation </w:t>
            </w:r>
          </w:p>
        </w:tc>
        <w:tc>
          <w:tcPr>
            <w:tcW w:w="486" w:type="pct"/>
            <w:vAlign w:val="center"/>
          </w:tcPr>
          <w:p w14:paraId="4D624BED"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w:t>
            </w:r>
          </w:p>
        </w:tc>
        <w:tc>
          <w:tcPr>
            <w:tcW w:w="354" w:type="pct"/>
            <w:shd w:val="clear" w:color="auto" w:fill="auto"/>
            <w:vAlign w:val="center"/>
          </w:tcPr>
          <w:p w14:paraId="4F07B19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5 months</w:t>
            </w:r>
          </w:p>
        </w:tc>
        <w:tc>
          <w:tcPr>
            <w:tcW w:w="531" w:type="pct"/>
            <w:shd w:val="clear" w:color="auto" w:fill="auto"/>
            <w:vAlign w:val="center"/>
          </w:tcPr>
          <w:p w14:paraId="7535D12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Targeted 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vAlign w:val="center"/>
          </w:tcPr>
          <w:p w14:paraId="2CA61F2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MSA, blood agar, catalase, Staphaurex agglutination, coagulase, </w:t>
            </w:r>
            <w:r>
              <w:rPr>
                <w:rFonts w:eastAsia="Times New Roman" w:cstheme="minorHAnsi"/>
                <w:color w:val="000000"/>
                <w:lang w:eastAsia="en-GB"/>
              </w:rPr>
              <w:t>MHA</w:t>
            </w:r>
            <w:r w:rsidRPr="000C6DCC">
              <w:rPr>
                <w:rFonts w:eastAsia="Times New Roman" w:cstheme="minorHAnsi"/>
                <w:color w:val="000000"/>
                <w:lang w:eastAsia="en-GB"/>
              </w:rPr>
              <w:t xml:space="preserve"> </w:t>
            </w:r>
            <w:r>
              <w:rPr>
                <w:rFonts w:eastAsia="Times New Roman" w:cstheme="minorHAnsi"/>
                <w:color w:val="000000"/>
                <w:lang w:eastAsia="en-GB"/>
              </w:rPr>
              <w:t>w/</w:t>
            </w:r>
            <w:r w:rsidRPr="000C6DCC">
              <w:rPr>
                <w:rFonts w:eastAsia="Times New Roman" w:cstheme="minorHAnsi"/>
                <w:color w:val="000000"/>
                <w:lang w:eastAsia="en-GB"/>
              </w:rPr>
              <w:t xml:space="preserve"> oxacillin</w:t>
            </w:r>
            <w:r w:rsidRPr="000C6DCC">
              <w:rPr>
                <w:rFonts w:eastAsia="Times New Roman" w:cstheme="minorHAnsi"/>
                <w:color w:val="000000"/>
                <w:lang w:eastAsia="en-GB"/>
              </w:rPr>
              <w:br/>
              <w:t>PCR: Xpert</w:t>
            </w:r>
          </w:p>
        </w:tc>
        <w:tc>
          <w:tcPr>
            <w:tcW w:w="619" w:type="pct"/>
            <w:shd w:val="clear" w:color="auto" w:fill="auto"/>
            <w:vAlign w:val="center"/>
          </w:tcPr>
          <w:p w14:paraId="7C054453"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xml:space="preserve">, inhibition </w:t>
            </w:r>
            <w:r>
              <w:rPr>
                <w:rFonts w:eastAsia="Times New Roman" w:cstheme="minorHAnsi"/>
                <w:color w:val="000000"/>
                <w:lang w:eastAsia="en-GB"/>
              </w:rPr>
              <w:t xml:space="preserve"> </w:t>
            </w:r>
          </w:p>
        </w:tc>
      </w:tr>
      <w:tr w:rsidR="00FF7013" w:rsidRPr="00E45E46" w14:paraId="7BDF6244" w14:textId="77777777" w:rsidTr="00012495">
        <w:trPr>
          <w:trHeight w:val="567"/>
        </w:trPr>
        <w:tc>
          <w:tcPr>
            <w:tcW w:w="442" w:type="pct"/>
            <w:shd w:val="clear" w:color="auto" w:fill="auto"/>
            <w:vAlign w:val="center"/>
          </w:tcPr>
          <w:p w14:paraId="364F0B43" w14:textId="09B99190"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Izumikawa</w:t>
            </w:r>
            <w:proofErr w:type="spellEnd"/>
            <w:r w:rsidRPr="000C6DCC">
              <w:rPr>
                <w:rFonts w:eastAsia="Times New Roman" w:cstheme="minorHAnsi"/>
                <w:color w:val="000000"/>
                <w:lang w:eastAsia="en-GB"/>
              </w:rPr>
              <w:t xml:space="preserve"> et al, 2012</w:t>
            </w:r>
            <w:r w:rsidR="000305CF" w:rsidRPr="000305CF">
              <w:rPr>
                <w:rFonts w:ascii="Calibri" w:eastAsia="Times New Roman" w:hAnsi="Calibri" w:cs="Calibri"/>
                <w:color w:val="000000" w:themeColor="text1"/>
                <w:vertAlign w:val="superscript"/>
                <w:lang w:eastAsia="en-GB"/>
              </w:rPr>
              <w:t>32</w:t>
            </w:r>
          </w:p>
        </w:tc>
        <w:tc>
          <w:tcPr>
            <w:tcW w:w="443" w:type="pct"/>
            <w:shd w:val="clear" w:color="auto" w:fill="auto"/>
            <w:vAlign w:val="center"/>
          </w:tcPr>
          <w:p w14:paraId="116FD69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0A88431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Japan</w:t>
            </w:r>
          </w:p>
        </w:tc>
        <w:tc>
          <w:tcPr>
            <w:tcW w:w="487" w:type="pct"/>
            <w:shd w:val="clear" w:color="auto" w:fill="auto"/>
            <w:vAlign w:val="center"/>
          </w:tcPr>
          <w:p w14:paraId="2883645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53ADF96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Patients &gt;16 years</w:t>
            </w:r>
            <w:r>
              <w:rPr>
                <w:rFonts w:eastAsia="Times New Roman" w:cstheme="minorHAnsi"/>
                <w:color w:val="000000"/>
                <w:lang w:eastAsia="en-GB"/>
              </w:rPr>
              <w:t>,</w:t>
            </w:r>
            <w:r w:rsidRPr="000C6DCC">
              <w:rPr>
                <w:rFonts w:eastAsia="Times New Roman" w:cstheme="minorHAnsi"/>
                <w:color w:val="000000"/>
                <w:lang w:eastAsia="en-GB"/>
              </w:rPr>
              <w:t xml:space="preserve"> respiratory ward, excluded known MRSA</w:t>
            </w:r>
          </w:p>
        </w:tc>
        <w:tc>
          <w:tcPr>
            <w:tcW w:w="486" w:type="pct"/>
            <w:vAlign w:val="center"/>
          </w:tcPr>
          <w:p w14:paraId="5446F343"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w:t>
            </w:r>
          </w:p>
        </w:tc>
        <w:tc>
          <w:tcPr>
            <w:tcW w:w="354" w:type="pct"/>
            <w:shd w:val="clear" w:color="auto" w:fill="auto"/>
            <w:vAlign w:val="center"/>
          </w:tcPr>
          <w:p w14:paraId="40EF264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6 months</w:t>
            </w:r>
          </w:p>
        </w:tc>
        <w:tc>
          <w:tcPr>
            <w:tcW w:w="531" w:type="pct"/>
            <w:shd w:val="clear" w:color="auto" w:fill="auto"/>
            <w:vAlign w:val="center"/>
          </w:tcPr>
          <w:p w14:paraId="319D7DC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vAlign w:val="center"/>
          </w:tcPr>
          <w:p w14:paraId="01EF871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MRSA selective agar, </w:t>
            </w:r>
            <w:r>
              <w:rPr>
                <w:rFonts w:eastAsia="Times New Roman" w:cstheme="minorHAnsi"/>
                <w:color w:val="000000"/>
                <w:lang w:eastAsia="en-GB"/>
              </w:rPr>
              <w:t>w/</w:t>
            </w:r>
            <w:r w:rsidRPr="000C6DCC">
              <w:rPr>
                <w:rFonts w:eastAsia="Times New Roman" w:cstheme="minorHAnsi"/>
                <w:color w:val="000000"/>
                <w:lang w:eastAsia="en-GB"/>
              </w:rPr>
              <w:t xml:space="preserve"> oxacillin</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5D1EA651"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xml:space="preserve">, inhibition </w:t>
            </w:r>
            <w:r>
              <w:rPr>
                <w:rFonts w:eastAsia="Times New Roman" w:cstheme="minorHAnsi"/>
                <w:color w:val="000000"/>
                <w:lang w:eastAsia="en-GB"/>
              </w:rPr>
              <w:t xml:space="preserve"> </w:t>
            </w:r>
          </w:p>
        </w:tc>
      </w:tr>
      <w:tr w:rsidR="00FF7013" w:rsidRPr="00E45E46" w14:paraId="4182C4E8" w14:textId="77777777" w:rsidTr="00012495">
        <w:trPr>
          <w:trHeight w:val="567"/>
        </w:trPr>
        <w:tc>
          <w:tcPr>
            <w:tcW w:w="442" w:type="pct"/>
            <w:shd w:val="clear" w:color="auto" w:fill="auto"/>
            <w:vAlign w:val="center"/>
          </w:tcPr>
          <w:p w14:paraId="1CFA9477" w14:textId="61D05717"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Jeyaratnam</w:t>
            </w:r>
            <w:proofErr w:type="spellEnd"/>
            <w:r w:rsidRPr="000C6DCC">
              <w:rPr>
                <w:rFonts w:eastAsia="Times New Roman" w:cstheme="minorHAnsi"/>
                <w:color w:val="000000"/>
                <w:lang w:eastAsia="en-GB"/>
              </w:rPr>
              <w:t xml:space="preserve"> et al, 2008</w:t>
            </w:r>
            <w:r w:rsidR="00877CFB" w:rsidRPr="00877CFB">
              <w:rPr>
                <w:vertAlign w:val="superscript"/>
              </w:rPr>
              <w:t>33</w:t>
            </w:r>
            <w:r w:rsidRPr="000C6DCC">
              <w:rPr>
                <w:rFonts w:eastAsia="Times New Roman" w:cstheme="minorHAnsi"/>
                <w:color w:val="000000"/>
                <w:lang w:eastAsia="en-GB"/>
              </w:rPr>
              <w:fldChar w:fldCharType="begin">
                <w:fldData xml:space="preserve">PEVuZE5vdGU+PENpdGUgQXV0aG9yWWVhcj0iMSI+PEF1dGhvcj5KZXlhcmF0bmFtPC9BdXRob3I+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</w:fldData>
              </w:fldChar>
            </w:r>
            <w:r w:rsidRPr="000C6DCC">
              <w:rPr>
                <w:rFonts w:eastAsia="Times New Roman" w:cstheme="minorHAnsi"/>
                <w:color w:val="000000"/>
                <w:lang w:eastAsia="en-GB"/>
              </w:rPr>
              <w:instrText xml:space="preserve"> ADDIN EN.CITE </w:instrText>
            </w:r>
            <w:r w:rsidRPr="000C6DCC">
              <w:rPr>
                <w:rFonts w:eastAsia="Times New Roman" w:cstheme="minorHAnsi"/>
                <w:color w:val="000000"/>
                <w:lang w:eastAsia="en-GB"/>
              </w:rPr>
              <w:fldChar w:fldCharType="begin">
                <w:fldData xml:space="preserve">PEVuZE5vdGU+PENpdGUgQXV0aG9yWWVhcj0iMSI+PEF1dGhvcj5KZXlhcmF0bmFtPC9BdXRob3I+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</w:fldData>
              </w:fldChar>
            </w:r>
            <w:r w:rsidRPr="000C6DCC">
              <w:rPr>
                <w:rFonts w:eastAsia="Times New Roman" w:cstheme="minorHAnsi"/>
                <w:color w:val="000000"/>
                <w:lang w:eastAsia="en-GB"/>
              </w:rPr>
              <w:instrText xml:space="preserve"> ADDIN EN.CITE.DATA </w:instrText>
            </w:r>
            <w:r w:rsidRPr="000C6DCC">
              <w:rPr>
                <w:rFonts w:eastAsia="Times New Roman" w:cstheme="minorHAnsi"/>
                <w:color w:val="000000"/>
                <w:lang w:eastAsia="en-GB"/>
              </w:rPr>
            </w:r>
            <w:r w:rsidRPr="000C6DCC">
              <w:rPr>
                <w:rFonts w:eastAsia="Times New Roman" w:cstheme="minorHAnsi"/>
                <w:color w:val="000000"/>
                <w:lang w:eastAsia="en-GB"/>
              </w:rPr>
              <w:fldChar w:fldCharType="end"/>
            </w:r>
            <w:r w:rsidRPr="000C6DCC">
              <w:rPr>
                <w:rFonts w:eastAsia="Times New Roman" w:cstheme="minorHAnsi"/>
                <w:color w:val="000000"/>
                <w:lang w:eastAsia="en-GB"/>
              </w:rPr>
            </w:r>
            <w:r w:rsidRPr="000C6DCC">
              <w:rPr>
                <w:rFonts w:eastAsia="Times New Roman" w:cstheme="minorHAnsi"/>
                <w:color w:val="000000"/>
                <w:lang w:eastAsia="en-GB"/>
              </w:rPr>
              <w:fldChar w:fldCharType="end"/>
            </w:r>
          </w:p>
        </w:tc>
        <w:tc>
          <w:tcPr>
            <w:tcW w:w="443" w:type="pct"/>
            <w:shd w:val="clear" w:color="auto" w:fill="auto"/>
            <w:vAlign w:val="center"/>
          </w:tcPr>
          <w:p w14:paraId="541E51B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Cluster RCT w/ crossover</w:t>
            </w:r>
          </w:p>
        </w:tc>
        <w:tc>
          <w:tcPr>
            <w:tcW w:w="442" w:type="pct"/>
            <w:shd w:val="clear" w:color="auto" w:fill="auto"/>
            <w:vAlign w:val="center"/>
          </w:tcPr>
          <w:p w14:paraId="2A3224C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UK</w:t>
            </w:r>
          </w:p>
        </w:tc>
        <w:tc>
          <w:tcPr>
            <w:tcW w:w="487" w:type="pct"/>
            <w:shd w:val="clear" w:color="auto" w:fill="auto"/>
            <w:vAlign w:val="center"/>
          </w:tcPr>
          <w:p w14:paraId="60B91EA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Hospitals (2)</w:t>
            </w:r>
          </w:p>
        </w:tc>
        <w:tc>
          <w:tcPr>
            <w:tcW w:w="531" w:type="pct"/>
            <w:shd w:val="clear" w:color="auto" w:fill="auto"/>
            <w:vAlign w:val="center"/>
          </w:tcPr>
          <w:p w14:paraId="38DA20B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on elderly, surgical &amp; oncology wards, excluded known MRSA, not screened &lt; 48hrs </w:t>
            </w:r>
          </w:p>
        </w:tc>
        <w:tc>
          <w:tcPr>
            <w:tcW w:w="486" w:type="pct"/>
            <w:vAlign w:val="center"/>
          </w:tcPr>
          <w:p w14:paraId="23261F31"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axilla, groin, skin, clinically indicated sites</w:t>
            </w:r>
          </w:p>
        </w:tc>
        <w:tc>
          <w:tcPr>
            <w:tcW w:w="354" w:type="pct"/>
            <w:shd w:val="clear" w:color="auto" w:fill="auto"/>
            <w:vAlign w:val="center"/>
          </w:tcPr>
          <w:p w14:paraId="0887674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14 months</w:t>
            </w:r>
          </w:p>
        </w:tc>
        <w:tc>
          <w:tcPr>
            <w:tcW w:w="531" w:type="pct"/>
            <w:shd w:val="clear" w:color="auto" w:fill="auto"/>
            <w:vAlign w:val="center"/>
          </w:tcPr>
          <w:p w14:paraId="4D92E04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PCR or culture. All patients pre-emptively isolated or cohort nursed.</w:t>
            </w:r>
          </w:p>
        </w:tc>
        <w:tc>
          <w:tcPr>
            <w:tcW w:w="664" w:type="pct"/>
            <w:shd w:val="clear" w:color="auto" w:fill="auto"/>
            <w:vAlign w:val="center"/>
          </w:tcPr>
          <w:p w14:paraId="16B2951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MRSA selective broth, CHROMagar, Vitek</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5C0EDEB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Transmission, colonisation</w:t>
            </w:r>
            <w:r>
              <w:rPr>
                <w:rFonts w:eastAsia="Times New Roman" w:cstheme="minorHAnsi"/>
                <w:color w:val="000000"/>
                <w:lang w:eastAsia="en-GB"/>
              </w:rPr>
              <w:t xml:space="preserve">, </w:t>
            </w:r>
            <w:r w:rsidRPr="000C6DCC">
              <w:rPr>
                <w:rFonts w:eastAsia="Times New Roman" w:cstheme="minorHAnsi"/>
                <w:color w:val="000000"/>
                <w:lang w:eastAsia="en-GB"/>
              </w:rPr>
              <w:t>infection</w:t>
            </w:r>
            <w:r>
              <w:rPr>
                <w:rFonts w:eastAsia="Times New Roman" w:cstheme="minorHAnsi"/>
                <w:color w:val="000000"/>
                <w:lang w:eastAsia="en-GB"/>
              </w:rPr>
              <w:t>, diagnostic accuracy</w:t>
            </w:r>
            <w:r w:rsidRPr="000C6DCC">
              <w:rPr>
                <w:rFonts w:eastAsia="Times New Roman" w:cstheme="minorHAnsi"/>
                <w:color w:val="000000"/>
                <w:lang w:eastAsia="en-GB"/>
              </w:rPr>
              <w:t xml:space="preserve">, </w:t>
            </w:r>
            <w:r>
              <w:rPr>
                <w:rFonts w:eastAsia="Times New Roman" w:cstheme="minorHAnsi"/>
                <w:color w:val="000000"/>
                <w:lang w:eastAsia="en-GB"/>
              </w:rPr>
              <w:t>time</w:t>
            </w:r>
            <w:r w:rsidRPr="000C6DCC">
              <w:rPr>
                <w:rFonts w:eastAsia="Times New Roman" w:cstheme="minorHAnsi"/>
                <w:color w:val="000000"/>
                <w:lang w:eastAsia="en-GB"/>
              </w:rPr>
              <w:t xml:space="preserve">, cost, inhibition </w:t>
            </w:r>
            <w:r>
              <w:rPr>
                <w:rFonts w:eastAsia="Times New Roman" w:cstheme="minorHAnsi"/>
                <w:color w:val="000000"/>
                <w:lang w:eastAsia="en-GB"/>
              </w:rPr>
              <w:t xml:space="preserve"> </w:t>
            </w:r>
          </w:p>
        </w:tc>
      </w:tr>
      <w:tr w:rsidR="00FF7013" w:rsidRPr="00E45E46" w14:paraId="2DEF5C52" w14:textId="77777777" w:rsidTr="00012495">
        <w:trPr>
          <w:trHeight w:val="567"/>
        </w:trPr>
        <w:tc>
          <w:tcPr>
            <w:tcW w:w="442" w:type="pct"/>
            <w:shd w:val="clear" w:color="auto" w:fill="auto"/>
            <w:vAlign w:val="center"/>
          </w:tcPr>
          <w:p w14:paraId="50C8DB7C" w14:textId="213A8BED"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Jog et al, 2008</w:t>
            </w:r>
            <w:r w:rsidR="000305CF" w:rsidRPr="000305CF">
              <w:rPr>
                <w:rFonts w:ascii="Calibri" w:eastAsia="Times New Roman" w:hAnsi="Calibri" w:cs="Calibri"/>
                <w:color w:val="000000" w:themeColor="text1"/>
                <w:vertAlign w:val="superscript"/>
                <w:lang w:eastAsia="en-GB"/>
              </w:rPr>
              <w:t>34</w:t>
            </w:r>
          </w:p>
        </w:tc>
        <w:tc>
          <w:tcPr>
            <w:tcW w:w="443" w:type="pct"/>
            <w:shd w:val="clear" w:color="auto" w:fill="auto"/>
            <w:vAlign w:val="center"/>
          </w:tcPr>
          <w:p w14:paraId="449910C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3F251E8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UK</w:t>
            </w:r>
          </w:p>
        </w:tc>
        <w:tc>
          <w:tcPr>
            <w:tcW w:w="487" w:type="pct"/>
            <w:shd w:val="clear" w:color="auto" w:fill="auto"/>
            <w:vAlign w:val="center"/>
          </w:tcPr>
          <w:p w14:paraId="0E11B78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58BB7C2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Patients on cardiac surgery unit</w:t>
            </w:r>
          </w:p>
        </w:tc>
        <w:tc>
          <w:tcPr>
            <w:tcW w:w="486" w:type="pct"/>
            <w:vAlign w:val="center"/>
          </w:tcPr>
          <w:p w14:paraId="2B95EB03"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w:t>
            </w:r>
          </w:p>
        </w:tc>
        <w:tc>
          <w:tcPr>
            <w:tcW w:w="354" w:type="pct"/>
            <w:shd w:val="clear" w:color="auto" w:fill="auto"/>
            <w:vAlign w:val="center"/>
          </w:tcPr>
          <w:p w14:paraId="3165909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24 months</w:t>
            </w:r>
          </w:p>
        </w:tc>
        <w:tc>
          <w:tcPr>
            <w:tcW w:w="531" w:type="pct"/>
            <w:shd w:val="clear" w:color="auto" w:fill="auto"/>
            <w:vAlign w:val="center"/>
          </w:tcPr>
          <w:p w14:paraId="20686A5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60C446A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ChromID, TSB, oxacillin disc</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64D72D3D" w14:textId="77777777" w:rsidR="00FF7013" w:rsidRPr="00E45E46" w:rsidRDefault="00FF7013" w:rsidP="00012495">
            <w:pPr>
              <w:spacing w:after="0" w:line="240" w:lineRule="auto"/>
              <w:rPr>
                <w:rFonts w:eastAsia="Times New Roman" w:cstheme="minorHAnsi"/>
                <w:bCs/>
                <w:color w:val="000000"/>
                <w:lang w:eastAsia="en-GB"/>
              </w:rPr>
            </w:pPr>
            <w:r>
              <w:rPr>
                <w:rFonts w:eastAsia="Times New Roman" w:cstheme="minorHAnsi"/>
                <w:color w:val="000000"/>
                <w:lang w:eastAsia="en-GB"/>
              </w:rPr>
              <w:t>Diagnostic accuracy</w:t>
            </w:r>
          </w:p>
        </w:tc>
      </w:tr>
      <w:tr w:rsidR="00FF7013" w:rsidRPr="00E45E46" w14:paraId="5AC45A97" w14:textId="77777777" w:rsidTr="00012495">
        <w:trPr>
          <w:trHeight w:val="567"/>
        </w:trPr>
        <w:tc>
          <w:tcPr>
            <w:tcW w:w="442" w:type="pct"/>
            <w:shd w:val="clear" w:color="auto" w:fill="auto"/>
            <w:vAlign w:val="center"/>
          </w:tcPr>
          <w:p w14:paraId="52B5837D" w14:textId="2BF54E04"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Kerremans</w:t>
            </w:r>
            <w:proofErr w:type="spellEnd"/>
            <w:r w:rsidRPr="000C6DCC">
              <w:rPr>
                <w:rFonts w:eastAsia="Times New Roman" w:cstheme="minorHAnsi"/>
                <w:color w:val="000000"/>
                <w:lang w:eastAsia="en-GB"/>
              </w:rPr>
              <w:t xml:space="preserve"> et al, 2008</w:t>
            </w:r>
            <w:r w:rsidR="000305CF" w:rsidRPr="000305CF">
              <w:rPr>
                <w:rFonts w:ascii="Calibri" w:eastAsia="Times New Roman" w:hAnsi="Calibri" w:cs="Calibri"/>
                <w:color w:val="000000" w:themeColor="text1"/>
                <w:vertAlign w:val="superscript"/>
                <w:lang w:eastAsia="en-GB"/>
              </w:rPr>
              <w:t>35</w:t>
            </w:r>
          </w:p>
        </w:tc>
        <w:tc>
          <w:tcPr>
            <w:tcW w:w="443" w:type="pct"/>
            <w:shd w:val="clear" w:color="auto" w:fill="auto"/>
            <w:vAlign w:val="center"/>
          </w:tcPr>
          <w:p w14:paraId="18823A1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56FC2CF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Netherlands</w:t>
            </w:r>
          </w:p>
        </w:tc>
        <w:tc>
          <w:tcPr>
            <w:tcW w:w="487" w:type="pct"/>
            <w:shd w:val="clear" w:color="auto" w:fill="auto"/>
            <w:vAlign w:val="center"/>
          </w:tcPr>
          <w:p w14:paraId="235710E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5E300E5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Patients, health care workers at risk for MRSA colonization</w:t>
            </w:r>
          </w:p>
        </w:tc>
        <w:tc>
          <w:tcPr>
            <w:tcW w:w="486" w:type="pct"/>
            <w:vAlign w:val="center"/>
          </w:tcPr>
          <w:p w14:paraId="74A3D23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 throat, rectum, tracheostomy, wounds, catheter sites</w:t>
            </w:r>
          </w:p>
        </w:tc>
        <w:tc>
          <w:tcPr>
            <w:tcW w:w="354" w:type="pct"/>
            <w:shd w:val="clear" w:color="auto" w:fill="auto"/>
            <w:vAlign w:val="center"/>
          </w:tcPr>
          <w:p w14:paraId="4BC445F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6 months</w:t>
            </w:r>
          </w:p>
        </w:tc>
        <w:tc>
          <w:tcPr>
            <w:tcW w:w="531" w:type="pct"/>
            <w:shd w:val="clear" w:color="auto" w:fill="auto"/>
            <w:vAlign w:val="center"/>
          </w:tcPr>
          <w:p w14:paraId="43BC372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proofErr w:type="gramStart"/>
            <w:r>
              <w:rPr>
                <w:rFonts w:eastAsia="Times New Roman" w:cstheme="minorHAnsi"/>
                <w:color w:val="000000"/>
                <w:lang w:eastAsia="en-GB"/>
              </w:rPr>
              <w:t>/</w:t>
            </w:r>
            <w:r w:rsidRPr="000C6DCC">
              <w:rPr>
                <w:rFonts w:eastAsia="Times New Roman" w:cstheme="minorHAnsi"/>
                <w:color w:val="000000"/>
                <w:lang w:eastAsia="en-GB"/>
              </w:rPr>
              <w:t xml:space="preserve">  PCR</w:t>
            </w:r>
            <w:proofErr w:type="gramEnd"/>
            <w:r w:rsidRPr="000C6DCC">
              <w:rPr>
                <w:rFonts w:eastAsia="Times New Roman" w:cstheme="minorHAnsi"/>
                <w:color w:val="000000"/>
                <w:lang w:eastAsia="en-GB"/>
              </w:rPr>
              <w:t xml:space="preserve"> and culture </w:t>
            </w:r>
          </w:p>
        </w:tc>
        <w:tc>
          <w:tcPr>
            <w:tcW w:w="664" w:type="pct"/>
            <w:shd w:val="clear" w:color="auto" w:fill="auto"/>
            <w:vAlign w:val="center"/>
          </w:tcPr>
          <w:p w14:paraId="269C654D"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PHMB </w:t>
            </w:r>
          </w:p>
          <w:p w14:paraId="58E7132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BD </w:t>
            </w:r>
            <w:proofErr w:type="spellStart"/>
            <w:r w:rsidRPr="000C6DCC">
              <w:rPr>
                <w:rFonts w:eastAsia="Times New Roman" w:cstheme="minorHAnsi"/>
                <w:color w:val="000000"/>
                <w:lang w:eastAsia="en-GB"/>
              </w:rPr>
              <w:t>GeneOhm</w:t>
            </w:r>
            <w:proofErr w:type="spellEnd"/>
            <w:r w:rsidRPr="000C6DCC">
              <w:rPr>
                <w:rFonts w:eastAsia="Times New Roman" w:cstheme="minorHAnsi"/>
                <w:color w:val="000000"/>
                <w:lang w:eastAsia="en-GB"/>
              </w:rPr>
              <w:t xml:space="preserve"> </w:t>
            </w:r>
          </w:p>
        </w:tc>
        <w:tc>
          <w:tcPr>
            <w:tcW w:w="619" w:type="pct"/>
            <w:shd w:val="clear" w:color="auto" w:fill="auto"/>
            <w:vAlign w:val="center"/>
          </w:tcPr>
          <w:p w14:paraId="33D70415"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xml:space="preserve">, inhibition </w:t>
            </w:r>
            <w:r>
              <w:rPr>
                <w:rFonts w:eastAsia="Times New Roman" w:cstheme="minorHAnsi"/>
                <w:color w:val="000000"/>
                <w:lang w:eastAsia="en-GB"/>
              </w:rPr>
              <w:t xml:space="preserve"> </w:t>
            </w:r>
          </w:p>
        </w:tc>
      </w:tr>
      <w:tr w:rsidR="00FF7013" w:rsidRPr="00E45E46" w14:paraId="7139744F" w14:textId="77777777" w:rsidTr="00012495">
        <w:trPr>
          <w:trHeight w:val="567"/>
        </w:trPr>
        <w:tc>
          <w:tcPr>
            <w:tcW w:w="442" w:type="pct"/>
            <w:shd w:val="clear" w:color="auto" w:fill="auto"/>
            <w:vAlign w:val="center"/>
          </w:tcPr>
          <w:p w14:paraId="39D43F34" w14:textId="7ED9DE69"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lastRenderedPageBreak/>
              <w:t>Kim et al, 2013</w:t>
            </w:r>
            <w:r w:rsidR="000305CF" w:rsidRPr="000305CF">
              <w:rPr>
                <w:rFonts w:ascii="Calibri" w:eastAsia="Times New Roman" w:hAnsi="Calibri" w:cs="Calibri"/>
                <w:color w:val="000000" w:themeColor="text1"/>
                <w:vertAlign w:val="superscript"/>
                <w:lang w:eastAsia="en-GB"/>
              </w:rPr>
              <w:t>36</w:t>
            </w:r>
          </w:p>
        </w:tc>
        <w:tc>
          <w:tcPr>
            <w:tcW w:w="443" w:type="pct"/>
            <w:shd w:val="clear" w:color="auto" w:fill="auto"/>
            <w:vAlign w:val="center"/>
          </w:tcPr>
          <w:p w14:paraId="1E897A6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1B2939A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Korea</w:t>
            </w:r>
          </w:p>
        </w:tc>
        <w:tc>
          <w:tcPr>
            <w:tcW w:w="487" w:type="pct"/>
            <w:shd w:val="clear" w:color="auto" w:fill="auto"/>
            <w:vAlign w:val="center"/>
          </w:tcPr>
          <w:p w14:paraId="17948D2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38F8362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Healthcare workers in ICU</w:t>
            </w:r>
          </w:p>
        </w:tc>
        <w:tc>
          <w:tcPr>
            <w:tcW w:w="486" w:type="pct"/>
            <w:vAlign w:val="center"/>
          </w:tcPr>
          <w:p w14:paraId="25429BB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w:t>
            </w:r>
          </w:p>
        </w:tc>
        <w:tc>
          <w:tcPr>
            <w:tcW w:w="354" w:type="pct"/>
            <w:shd w:val="clear" w:color="auto" w:fill="auto"/>
            <w:vAlign w:val="center"/>
          </w:tcPr>
          <w:p w14:paraId="075B6BC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reported</w:t>
            </w:r>
          </w:p>
        </w:tc>
        <w:tc>
          <w:tcPr>
            <w:tcW w:w="531" w:type="pct"/>
            <w:shd w:val="clear" w:color="auto" w:fill="auto"/>
            <w:vAlign w:val="center"/>
          </w:tcPr>
          <w:p w14:paraId="59429E0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 </w:t>
            </w:r>
          </w:p>
        </w:tc>
        <w:tc>
          <w:tcPr>
            <w:tcW w:w="664" w:type="pct"/>
            <w:shd w:val="clear" w:color="auto" w:fill="auto"/>
            <w:vAlign w:val="center"/>
          </w:tcPr>
          <w:p w14:paraId="6BB4C86E"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br/>
              <w:t xml:space="preserve">Culture: ChromID </w:t>
            </w:r>
          </w:p>
          <w:p w14:paraId="117A210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w:t>
            </w:r>
            <w:proofErr w:type="spellStart"/>
            <w:r w:rsidRPr="000C6DCC">
              <w:rPr>
                <w:rFonts w:eastAsia="Times New Roman" w:cstheme="minorHAnsi"/>
                <w:color w:val="000000"/>
                <w:lang w:eastAsia="en-GB"/>
              </w:rPr>
              <w:t>LightCycler</w:t>
            </w:r>
            <w:proofErr w:type="spellEnd"/>
          </w:p>
        </w:tc>
        <w:tc>
          <w:tcPr>
            <w:tcW w:w="619" w:type="pct"/>
            <w:shd w:val="clear" w:color="auto" w:fill="auto"/>
            <w:vAlign w:val="center"/>
          </w:tcPr>
          <w:p w14:paraId="15517670"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p>
        </w:tc>
      </w:tr>
      <w:tr w:rsidR="00FF7013" w:rsidRPr="00E45E46" w14:paraId="0B958ABD" w14:textId="77777777" w:rsidTr="00012495">
        <w:trPr>
          <w:trHeight w:val="567"/>
        </w:trPr>
        <w:tc>
          <w:tcPr>
            <w:tcW w:w="442" w:type="pct"/>
            <w:shd w:val="clear" w:color="auto" w:fill="auto"/>
            <w:vAlign w:val="center"/>
          </w:tcPr>
          <w:p w14:paraId="443001CC" w14:textId="71956F98"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Kleinschmidt et al, 2009</w:t>
            </w:r>
            <w:r w:rsidR="000305CF" w:rsidRPr="000305CF">
              <w:rPr>
                <w:rFonts w:ascii="Calibri" w:eastAsia="Times New Roman" w:hAnsi="Calibri" w:cs="Calibri"/>
                <w:color w:val="000000" w:themeColor="text1"/>
                <w:vertAlign w:val="superscript"/>
                <w:lang w:eastAsia="en-GB"/>
              </w:rPr>
              <w:t>37</w:t>
            </w:r>
          </w:p>
        </w:tc>
        <w:tc>
          <w:tcPr>
            <w:tcW w:w="443" w:type="pct"/>
            <w:shd w:val="clear" w:color="auto" w:fill="auto"/>
            <w:vAlign w:val="center"/>
          </w:tcPr>
          <w:p w14:paraId="00C1B5C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2267050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Australia</w:t>
            </w:r>
          </w:p>
        </w:tc>
        <w:tc>
          <w:tcPr>
            <w:tcW w:w="487" w:type="pct"/>
            <w:shd w:val="clear" w:color="auto" w:fill="auto"/>
            <w:vAlign w:val="center"/>
          </w:tcPr>
          <w:p w14:paraId="6539D6A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76ECD7F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NS</w:t>
            </w:r>
          </w:p>
        </w:tc>
        <w:tc>
          <w:tcPr>
            <w:tcW w:w="486" w:type="pct"/>
            <w:vAlign w:val="center"/>
          </w:tcPr>
          <w:p w14:paraId="7724FFB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 groin</w:t>
            </w:r>
          </w:p>
        </w:tc>
        <w:tc>
          <w:tcPr>
            <w:tcW w:w="354" w:type="pct"/>
            <w:shd w:val="clear" w:color="auto" w:fill="auto"/>
            <w:vAlign w:val="center"/>
          </w:tcPr>
          <w:p w14:paraId="6173985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11 months</w:t>
            </w:r>
          </w:p>
        </w:tc>
        <w:tc>
          <w:tcPr>
            <w:tcW w:w="531" w:type="pct"/>
            <w:shd w:val="clear" w:color="auto" w:fill="auto"/>
            <w:vAlign w:val="center"/>
          </w:tcPr>
          <w:p w14:paraId="2AA8926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 </w:t>
            </w:r>
          </w:p>
        </w:tc>
        <w:tc>
          <w:tcPr>
            <w:tcW w:w="664" w:type="pct"/>
            <w:shd w:val="clear" w:color="auto" w:fill="auto"/>
            <w:vAlign w:val="center"/>
          </w:tcPr>
          <w:p w14:paraId="200668B8"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Chrom ID </w:t>
            </w:r>
          </w:p>
          <w:p w14:paraId="30EC1DC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BD </w:t>
            </w:r>
            <w:proofErr w:type="spellStart"/>
            <w:r w:rsidRPr="000C6DCC">
              <w:rPr>
                <w:rFonts w:eastAsia="Times New Roman" w:cstheme="minorHAnsi"/>
                <w:color w:val="000000"/>
                <w:lang w:eastAsia="en-GB"/>
              </w:rPr>
              <w:t>GeneOhm</w:t>
            </w:r>
            <w:proofErr w:type="spellEnd"/>
            <w:r w:rsidRPr="000C6DCC">
              <w:rPr>
                <w:rFonts w:eastAsia="Times New Roman" w:cstheme="minorHAnsi"/>
                <w:color w:val="000000"/>
                <w:lang w:eastAsia="en-GB"/>
              </w:rPr>
              <w:t xml:space="preserve"> </w:t>
            </w:r>
          </w:p>
        </w:tc>
        <w:tc>
          <w:tcPr>
            <w:tcW w:w="619" w:type="pct"/>
            <w:shd w:val="clear" w:color="auto" w:fill="auto"/>
            <w:vAlign w:val="center"/>
          </w:tcPr>
          <w:p w14:paraId="6D3E56D1"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xml:space="preserve">, inhibition </w:t>
            </w:r>
            <w:r>
              <w:rPr>
                <w:rFonts w:eastAsia="Times New Roman" w:cstheme="minorHAnsi"/>
                <w:color w:val="000000"/>
                <w:lang w:eastAsia="en-GB"/>
              </w:rPr>
              <w:t xml:space="preserve"> </w:t>
            </w:r>
          </w:p>
        </w:tc>
      </w:tr>
      <w:tr w:rsidR="00FF7013" w:rsidRPr="00E45E46" w14:paraId="70AB5FB8" w14:textId="77777777" w:rsidTr="00012495">
        <w:trPr>
          <w:trHeight w:val="567"/>
        </w:trPr>
        <w:tc>
          <w:tcPr>
            <w:tcW w:w="442" w:type="pct"/>
            <w:shd w:val="clear" w:color="auto" w:fill="auto"/>
            <w:vAlign w:val="center"/>
          </w:tcPr>
          <w:p w14:paraId="02F81D0D" w14:textId="36A69B8C"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Laurent et al, 2010</w:t>
            </w:r>
            <w:r w:rsidR="000305CF" w:rsidRPr="000305CF">
              <w:rPr>
                <w:rFonts w:ascii="Calibri" w:eastAsia="Times New Roman" w:hAnsi="Calibri" w:cs="Calibri"/>
                <w:color w:val="000000" w:themeColor="text1"/>
                <w:vertAlign w:val="superscript"/>
                <w:lang w:eastAsia="en-GB"/>
              </w:rPr>
              <w:t>38</w:t>
            </w:r>
          </w:p>
        </w:tc>
        <w:tc>
          <w:tcPr>
            <w:tcW w:w="443" w:type="pct"/>
            <w:shd w:val="clear" w:color="auto" w:fill="auto"/>
            <w:vAlign w:val="center"/>
          </w:tcPr>
          <w:p w14:paraId="037F2B8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40B5AF8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Belgium</w:t>
            </w:r>
          </w:p>
        </w:tc>
        <w:tc>
          <w:tcPr>
            <w:tcW w:w="487" w:type="pct"/>
            <w:shd w:val="clear" w:color="auto" w:fill="auto"/>
            <w:vAlign w:val="center"/>
          </w:tcPr>
          <w:p w14:paraId="151C154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7168C1F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Geriatric ward patients</w:t>
            </w:r>
          </w:p>
        </w:tc>
        <w:tc>
          <w:tcPr>
            <w:tcW w:w="486" w:type="pct"/>
            <w:vAlign w:val="center"/>
          </w:tcPr>
          <w:p w14:paraId="5AE53E8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 throat, axilla, groin, wound</w:t>
            </w:r>
          </w:p>
        </w:tc>
        <w:tc>
          <w:tcPr>
            <w:tcW w:w="354" w:type="pct"/>
            <w:shd w:val="clear" w:color="auto" w:fill="auto"/>
            <w:vAlign w:val="center"/>
          </w:tcPr>
          <w:p w14:paraId="279B896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9 months</w:t>
            </w:r>
          </w:p>
        </w:tc>
        <w:tc>
          <w:tcPr>
            <w:tcW w:w="531" w:type="pct"/>
            <w:shd w:val="clear" w:color="auto" w:fill="auto"/>
            <w:vAlign w:val="center"/>
          </w:tcPr>
          <w:p w14:paraId="14F2B9D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 </w:t>
            </w:r>
          </w:p>
        </w:tc>
        <w:tc>
          <w:tcPr>
            <w:tcW w:w="664" w:type="pct"/>
            <w:shd w:val="clear" w:color="auto" w:fill="auto"/>
            <w:vAlign w:val="center"/>
          </w:tcPr>
          <w:p w14:paraId="3ECF3D66"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br/>
              <w:t>Culture: CAM</w:t>
            </w:r>
            <w:r>
              <w:rPr>
                <w:rFonts w:eastAsia="Times New Roman" w:cstheme="minorHAnsi"/>
                <w:color w:val="000000"/>
                <w:lang w:eastAsia="en-GB"/>
              </w:rPr>
              <w:t xml:space="preserve">, </w:t>
            </w:r>
            <w:r w:rsidRPr="000C6DCC">
              <w:rPr>
                <w:rFonts w:eastAsia="Times New Roman" w:cstheme="minorHAnsi"/>
                <w:color w:val="000000"/>
                <w:lang w:eastAsia="en-GB"/>
              </w:rPr>
              <w:t xml:space="preserve">enriched and direct </w:t>
            </w:r>
          </w:p>
          <w:p w14:paraId="2F734DE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Xpert MRSA </w:t>
            </w:r>
          </w:p>
        </w:tc>
        <w:tc>
          <w:tcPr>
            <w:tcW w:w="619" w:type="pct"/>
            <w:shd w:val="clear" w:color="auto" w:fill="auto"/>
            <w:vAlign w:val="center"/>
          </w:tcPr>
          <w:p w14:paraId="7580FE5E"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xml:space="preserve">, inhibition </w:t>
            </w:r>
            <w:r>
              <w:rPr>
                <w:rFonts w:eastAsia="Times New Roman" w:cstheme="minorHAnsi"/>
                <w:color w:val="000000"/>
                <w:lang w:eastAsia="en-GB"/>
              </w:rPr>
              <w:t xml:space="preserve"> </w:t>
            </w:r>
          </w:p>
        </w:tc>
      </w:tr>
      <w:tr w:rsidR="00FF7013" w:rsidRPr="00E45E46" w14:paraId="30325C1D" w14:textId="77777777" w:rsidTr="00012495">
        <w:trPr>
          <w:trHeight w:val="567"/>
        </w:trPr>
        <w:tc>
          <w:tcPr>
            <w:tcW w:w="442" w:type="pct"/>
            <w:shd w:val="clear" w:color="auto" w:fill="auto"/>
            <w:vAlign w:val="center"/>
          </w:tcPr>
          <w:p w14:paraId="7984148B" w14:textId="0654D1E3"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Lee et al, 2013</w:t>
            </w:r>
            <w:r w:rsidR="000305CF" w:rsidRPr="000305CF">
              <w:rPr>
                <w:rFonts w:ascii="Calibri" w:eastAsia="Times New Roman" w:hAnsi="Calibri" w:cs="Calibri"/>
                <w:color w:val="000000" w:themeColor="text1"/>
                <w:vertAlign w:val="superscript"/>
                <w:lang w:eastAsia="en-GB"/>
              </w:rPr>
              <w:t>39</w:t>
            </w:r>
          </w:p>
        </w:tc>
        <w:tc>
          <w:tcPr>
            <w:tcW w:w="443" w:type="pct"/>
            <w:shd w:val="clear" w:color="auto" w:fill="auto"/>
            <w:vAlign w:val="center"/>
          </w:tcPr>
          <w:p w14:paraId="5B151EB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5447526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Korea</w:t>
            </w:r>
          </w:p>
        </w:tc>
        <w:tc>
          <w:tcPr>
            <w:tcW w:w="487" w:type="pct"/>
            <w:shd w:val="clear" w:color="auto" w:fill="auto"/>
            <w:vAlign w:val="center"/>
          </w:tcPr>
          <w:p w14:paraId="4F320F8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4E8B093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ICU patients</w:t>
            </w:r>
          </w:p>
        </w:tc>
        <w:tc>
          <w:tcPr>
            <w:tcW w:w="486" w:type="pct"/>
            <w:vAlign w:val="center"/>
          </w:tcPr>
          <w:p w14:paraId="46ED1B8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w:t>
            </w:r>
          </w:p>
        </w:tc>
        <w:tc>
          <w:tcPr>
            <w:tcW w:w="354" w:type="pct"/>
            <w:shd w:val="clear" w:color="auto" w:fill="auto"/>
            <w:vAlign w:val="center"/>
          </w:tcPr>
          <w:p w14:paraId="1147069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3 months</w:t>
            </w:r>
          </w:p>
        </w:tc>
        <w:tc>
          <w:tcPr>
            <w:tcW w:w="531" w:type="pct"/>
            <w:shd w:val="clear" w:color="auto" w:fill="auto"/>
            <w:vAlign w:val="center"/>
          </w:tcPr>
          <w:p w14:paraId="6CD530F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 </w:t>
            </w:r>
          </w:p>
        </w:tc>
        <w:tc>
          <w:tcPr>
            <w:tcW w:w="664" w:type="pct"/>
            <w:shd w:val="clear" w:color="auto" w:fill="auto"/>
            <w:vAlign w:val="center"/>
          </w:tcPr>
          <w:p w14:paraId="49C53B18"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Brilliance agar I &amp;2, ChromID, broth enrichment </w:t>
            </w:r>
          </w:p>
          <w:p w14:paraId="2E78D1D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PCR: Xpert MRSA</w:t>
            </w:r>
          </w:p>
        </w:tc>
        <w:tc>
          <w:tcPr>
            <w:tcW w:w="619" w:type="pct"/>
            <w:shd w:val="clear" w:color="auto" w:fill="auto"/>
            <w:vAlign w:val="center"/>
          </w:tcPr>
          <w:p w14:paraId="6C1657C7"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xml:space="preserve">, inhibition </w:t>
            </w:r>
            <w:r>
              <w:rPr>
                <w:rFonts w:eastAsia="Times New Roman" w:cstheme="minorHAnsi"/>
                <w:color w:val="000000"/>
                <w:lang w:eastAsia="en-GB"/>
              </w:rPr>
              <w:t xml:space="preserve"> </w:t>
            </w:r>
          </w:p>
        </w:tc>
      </w:tr>
      <w:tr w:rsidR="00FF7013" w:rsidRPr="00E45E46" w14:paraId="623D1402" w14:textId="77777777" w:rsidTr="00012495">
        <w:trPr>
          <w:trHeight w:val="567"/>
        </w:trPr>
        <w:tc>
          <w:tcPr>
            <w:tcW w:w="442" w:type="pct"/>
            <w:shd w:val="clear" w:color="auto" w:fill="auto"/>
            <w:vAlign w:val="center"/>
          </w:tcPr>
          <w:p w14:paraId="170490E4" w14:textId="117A4495"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Lucke</w:t>
            </w:r>
            <w:proofErr w:type="spellEnd"/>
            <w:r w:rsidRPr="000C6DCC">
              <w:rPr>
                <w:rFonts w:eastAsia="Times New Roman" w:cstheme="minorHAnsi"/>
                <w:color w:val="000000"/>
                <w:lang w:eastAsia="en-GB"/>
              </w:rPr>
              <w:t xml:space="preserve"> et al, 2010</w:t>
            </w:r>
            <w:r w:rsidR="000305CF" w:rsidRPr="000305CF">
              <w:rPr>
                <w:rFonts w:ascii="Calibri" w:eastAsia="Times New Roman" w:hAnsi="Calibri" w:cs="Calibri"/>
                <w:color w:val="000000" w:themeColor="text1"/>
                <w:vertAlign w:val="superscript"/>
                <w:lang w:eastAsia="en-GB"/>
              </w:rPr>
              <w:t>40</w:t>
            </w:r>
          </w:p>
        </w:tc>
        <w:tc>
          <w:tcPr>
            <w:tcW w:w="443" w:type="pct"/>
            <w:shd w:val="clear" w:color="auto" w:fill="auto"/>
            <w:vAlign w:val="center"/>
          </w:tcPr>
          <w:p w14:paraId="253731D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517F51E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Switzerland</w:t>
            </w:r>
          </w:p>
        </w:tc>
        <w:tc>
          <w:tcPr>
            <w:tcW w:w="487" w:type="pct"/>
            <w:shd w:val="clear" w:color="auto" w:fill="auto"/>
            <w:vAlign w:val="center"/>
          </w:tcPr>
          <w:p w14:paraId="1C76EEF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19BACCA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High risk patients</w:t>
            </w:r>
          </w:p>
        </w:tc>
        <w:tc>
          <w:tcPr>
            <w:tcW w:w="486" w:type="pct"/>
            <w:vAlign w:val="center"/>
          </w:tcPr>
          <w:p w14:paraId="2E4A08B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 groin, wound, axilla, throat, rectum, vagina, other</w:t>
            </w:r>
          </w:p>
        </w:tc>
        <w:tc>
          <w:tcPr>
            <w:tcW w:w="354" w:type="pct"/>
            <w:shd w:val="clear" w:color="auto" w:fill="auto"/>
            <w:vAlign w:val="center"/>
          </w:tcPr>
          <w:p w14:paraId="693D63D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18 months</w:t>
            </w:r>
          </w:p>
        </w:tc>
        <w:tc>
          <w:tcPr>
            <w:tcW w:w="531" w:type="pct"/>
            <w:shd w:val="clear" w:color="auto" w:fill="auto"/>
            <w:vAlign w:val="center"/>
          </w:tcPr>
          <w:p w14:paraId="732B351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Target screening PCR vs culture</w:t>
            </w:r>
          </w:p>
        </w:tc>
        <w:tc>
          <w:tcPr>
            <w:tcW w:w="664" w:type="pct"/>
            <w:shd w:val="clear" w:color="auto" w:fill="auto"/>
            <w:vAlign w:val="center"/>
          </w:tcPr>
          <w:p w14:paraId="5BA1CB30" w14:textId="77777777" w:rsidR="00FF7013"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Chrom ID</w:t>
            </w:r>
            <w:r>
              <w:rPr>
                <w:rFonts w:eastAsia="Times New Roman" w:cstheme="minorHAnsi"/>
                <w:color w:val="000000"/>
                <w:lang w:eastAsia="en-GB"/>
              </w:rPr>
              <w:t>,</w:t>
            </w:r>
            <w:r w:rsidRPr="000C6DCC">
              <w:rPr>
                <w:rFonts w:eastAsia="Times New Roman" w:cstheme="minorHAnsi"/>
                <w:color w:val="000000"/>
                <w:lang w:eastAsia="en-GB"/>
              </w:rPr>
              <w:t xml:space="preserve"> </w:t>
            </w:r>
          </w:p>
          <w:p w14:paraId="68FCE40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w:t>
            </w:r>
            <w:proofErr w:type="spellStart"/>
            <w:r w:rsidRPr="000C6DCC">
              <w:rPr>
                <w:rFonts w:eastAsia="Times New Roman" w:cstheme="minorHAnsi"/>
                <w:color w:val="000000"/>
                <w:lang w:eastAsia="en-GB"/>
              </w:rPr>
              <w:t>GeneOhm</w:t>
            </w:r>
            <w:proofErr w:type="spellEnd"/>
            <w:r w:rsidRPr="000C6DCC">
              <w:rPr>
                <w:rFonts w:eastAsia="Times New Roman" w:cstheme="minorHAnsi"/>
                <w:color w:val="000000"/>
                <w:lang w:eastAsia="en-GB"/>
              </w:rPr>
              <w:t xml:space="preserve"> </w:t>
            </w:r>
          </w:p>
        </w:tc>
        <w:tc>
          <w:tcPr>
            <w:tcW w:w="619" w:type="pct"/>
            <w:shd w:val="clear" w:color="auto" w:fill="auto"/>
          </w:tcPr>
          <w:p w14:paraId="48C5AAFA"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ascii="Calibri" w:eastAsia="Times New Roman" w:hAnsi="Calibri" w:cs="Calibri"/>
                <w:color w:val="000000"/>
                <w:lang w:eastAsia="en-GB"/>
              </w:rPr>
              <w:t xml:space="preserve">, inhibition </w:t>
            </w:r>
            <w:r>
              <w:rPr>
                <w:rFonts w:ascii="Calibri" w:eastAsia="Times New Roman" w:hAnsi="Calibri" w:cs="Calibri"/>
                <w:color w:val="000000"/>
                <w:lang w:eastAsia="en-GB"/>
              </w:rPr>
              <w:t xml:space="preserve"> </w:t>
            </w:r>
          </w:p>
        </w:tc>
      </w:tr>
      <w:tr w:rsidR="00FF7013" w:rsidRPr="00E45E46" w14:paraId="624788F4" w14:textId="77777777" w:rsidTr="00012495">
        <w:trPr>
          <w:trHeight w:val="567"/>
        </w:trPr>
        <w:tc>
          <w:tcPr>
            <w:tcW w:w="442" w:type="pct"/>
            <w:shd w:val="clear" w:color="auto" w:fill="auto"/>
            <w:vAlign w:val="center"/>
          </w:tcPr>
          <w:p w14:paraId="5C356CBD" w14:textId="17A61E2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Mehta et al, 2008</w:t>
            </w:r>
            <w:r w:rsidR="000305CF" w:rsidRPr="000305CF">
              <w:rPr>
                <w:rFonts w:ascii="Calibri" w:eastAsia="Times New Roman" w:hAnsi="Calibri" w:cs="Calibri"/>
                <w:color w:val="000000" w:themeColor="text1"/>
                <w:vertAlign w:val="superscript"/>
                <w:lang w:eastAsia="en-GB"/>
              </w:rPr>
              <w:t>41</w:t>
            </w:r>
          </w:p>
        </w:tc>
        <w:tc>
          <w:tcPr>
            <w:tcW w:w="443" w:type="pct"/>
            <w:shd w:val="clear" w:color="auto" w:fill="auto"/>
            <w:vAlign w:val="center"/>
          </w:tcPr>
          <w:p w14:paraId="08996A9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009B448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USA</w:t>
            </w:r>
          </w:p>
        </w:tc>
        <w:tc>
          <w:tcPr>
            <w:tcW w:w="487" w:type="pct"/>
            <w:shd w:val="clear" w:color="auto" w:fill="auto"/>
            <w:vAlign w:val="center"/>
          </w:tcPr>
          <w:p w14:paraId="5FA1AE5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58A90BC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All admitted patients</w:t>
            </w:r>
          </w:p>
        </w:tc>
        <w:tc>
          <w:tcPr>
            <w:tcW w:w="486" w:type="pct"/>
            <w:vAlign w:val="center"/>
          </w:tcPr>
          <w:p w14:paraId="6835B8FE"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w:t>
            </w:r>
          </w:p>
        </w:tc>
        <w:tc>
          <w:tcPr>
            <w:tcW w:w="354" w:type="pct"/>
            <w:shd w:val="clear" w:color="auto" w:fill="auto"/>
            <w:vAlign w:val="center"/>
          </w:tcPr>
          <w:p w14:paraId="7006D11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1 month</w:t>
            </w:r>
          </w:p>
        </w:tc>
        <w:tc>
          <w:tcPr>
            <w:tcW w:w="531" w:type="pct"/>
            <w:shd w:val="clear" w:color="auto" w:fill="auto"/>
            <w:vAlign w:val="center"/>
          </w:tcPr>
          <w:p w14:paraId="50908A5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541818E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CNA, latex agglutination</w:t>
            </w:r>
            <w:r w:rsidRPr="000C6DCC">
              <w:rPr>
                <w:rFonts w:eastAsia="Times New Roman" w:cstheme="minorHAnsi"/>
                <w:color w:val="000000"/>
                <w:lang w:eastAsia="en-GB"/>
              </w:rPr>
              <w:br/>
              <w:t>PCR: In-house method</w:t>
            </w:r>
          </w:p>
        </w:tc>
        <w:tc>
          <w:tcPr>
            <w:tcW w:w="619" w:type="pct"/>
            <w:shd w:val="clear" w:color="auto" w:fill="auto"/>
          </w:tcPr>
          <w:p w14:paraId="3B811676"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ascii="Calibri" w:eastAsia="Times New Roman" w:hAnsi="Calibri" w:cs="Calibri"/>
                <w:color w:val="000000"/>
                <w:lang w:eastAsia="en-GB"/>
              </w:rPr>
              <w:t xml:space="preserve">, inhibition </w:t>
            </w:r>
            <w:r>
              <w:rPr>
                <w:rFonts w:ascii="Calibri" w:eastAsia="Times New Roman" w:hAnsi="Calibri" w:cs="Calibri"/>
                <w:color w:val="000000"/>
                <w:lang w:eastAsia="en-GB"/>
              </w:rPr>
              <w:t xml:space="preserve"> </w:t>
            </w:r>
          </w:p>
        </w:tc>
      </w:tr>
      <w:tr w:rsidR="00FF7013" w:rsidRPr="00E45E46" w14:paraId="4C9637C6" w14:textId="77777777" w:rsidTr="00012495">
        <w:trPr>
          <w:trHeight w:val="567"/>
        </w:trPr>
        <w:tc>
          <w:tcPr>
            <w:tcW w:w="442" w:type="pct"/>
            <w:shd w:val="clear" w:color="auto" w:fill="auto"/>
            <w:vAlign w:val="center"/>
          </w:tcPr>
          <w:p w14:paraId="6D5DDB8B" w14:textId="16520A9C"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Molan</w:t>
            </w:r>
            <w:proofErr w:type="spellEnd"/>
            <w:r w:rsidRPr="000C6DCC">
              <w:rPr>
                <w:rFonts w:eastAsia="Times New Roman" w:cstheme="minorHAnsi"/>
                <w:color w:val="000000"/>
                <w:lang w:eastAsia="en-GB"/>
              </w:rPr>
              <w:t xml:space="preserve"> et al, 2013</w:t>
            </w:r>
            <w:r w:rsidR="000305CF" w:rsidRPr="000305CF">
              <w:rPr>
                <w:rFonts w:ascii="Calibri" w:eastAsia="Times New Roman" w:hAnsi="Calibri" w:cs="Calibri"/>
                <w:color w:val="000000" w:themeColor="text1"/>
                <w:vertAlign w:val="superscript"/>
                <w:lang w:eastAsia="en-GB"/>
              </w:rPr>
              <w:t>42</w:t>
            </w:r>
          </w:p>
        </w:tc>
        <w:tc>
          <w:tcPr>
            <w:tcW w:w="443" w:type="pct"/>
            <w:shd w:val="clear" w:color="auto" w:fill="auto"/>
            <w:vAlign w:val="center"/>
          </w:tcPr>
          <w:p w14:paraId="44BC5AB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08F0AB4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New Zealand</w:t>
            </w:r>
          </w:p>
        </w:tc>
        <w:tc>
          <w:tcPr>
            <w:tcW w:w="487" w:type="pct"/>
            <w:shd w:val="clear" w:color="auto" w:fill="auto"/>
            <w:vAlign w:val="center"/>
          </w:tcPr>
          <w:p w14:paraId="13E8386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4EC8D7A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Non-ICU patients; staff</w:t>
            </w:r>
            <w:r>
              <w:rPr>
                <w:rFonts w:eastAsia="Times New Roman" w:cstheme="minorHAnsi"/>
                <w:color w:val="000000"/>
                <w:lang w:eastAsia="en-GB"/>
              </w:rPr>
              <w:t>:</w:t>
            </w:r>
            <w:r w:rsidRPr="000C6DCC">
              <w:rPr>
                <w:rFonts w:eastAsia="Times New Roman" w:cstheme="minorHAnsi"/>
                <w:color w:val="000000"/>
                <w:lang w:eastAsia="en-GB"/>
              </w:rPr>
              <w:t xml:space="preserve"> medical, laboratory, admin</w:t>
            </w:r>
          </w:p>
        </w:tc>
        <w:tc>
          <w:tcPr>
            <w:tcW w:w="486" w:type="pct"/>
            <w:vAlign w:val="center"/>
          </w:tcPr>
          <w:p w14:paraId="0A0614C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 throat</w:t>
            </w:r>
          </w:p>
        </w:tc>
        <w:tc>
          <w:tcPr>
            <w:tcW w:w="354" w:type="pct"/>
            <w:shd w:val="clear" w:color="auto" w:fill="auto"/>
            <w:vAlign w:val="center"/>
          </w:tcPr>
          <w:p w14:paraId="2657305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7 months</w:t>
            </w:r>
          </w:p>
        </w:tc>
        <w:tc>
          <w:tcPr>
            <w:tcW w:w="531" w:type="pct"/>
            <w:shd w:val="clear" w:color="auto" w:fill="auto"/>
            <w:vAlign w:val="center"/>
          </w:tcPr>
          <w:p w14:paraId="79E5651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7064497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CHROMagar</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LightCycler</w:t>
            </w:r>
            <w:proofErr w:type="spellEnd"/>
          </w:p>
        </w:tc>
        <w:tc>
          <w:tcPr>
            <w:tcW w:w="619" w:type="pct"/>
            <w:shd w:val="clear" w:color="auto" w:fill="auto"/>
          </w:tcPr>
          <w:p w14:paraId="52637542"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 time</w:t>
            </w:r>
          </w:p>
        </w:tc>
      </w:tr>
      <w:tr w:rsidR="00FF7013" w:rsidRPr="00E45E46" w14:paraId="2DE4FED0" w14:textId="77777777" w:rsidTr="00012495">
        <w:trPr>
          <w:trHeight w:val="567"/>
        </w:trPr>
        <w:tc>
          <w:tcPr>
            <w:tcW w:w="442" w:type="pct"/>
            <w:shd w:val="clear" w:color="auto" w:fill="auto"/>
            <w:vAlign w:val="center"/>
          </w:tcPr>
          <w:p w14:paraId="39E675C1" w14:textId="1382E5DB"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Oberdorfer et al, 2010</w:t>
            </w:r>
            <w:r w:rsidR="000305CF" w:rsidRPr="000305CF">
              <w:rPr>
                <w:rFonts w:ascii="Calibri" w:eastAsia="Times New Roman" w:hAnsi="Calibri" w:cs="Calibri"/>
                <w:color w:val="000000" w:themeColor="text1"/>
                <w:vertAlign w:val="superscript"/>
                <w:lang w:eastAsia="en-GB"/>
              </w:rPr>
              <w:t>43</w:t>
            </w:r>
          </w:p>
        </w:tc>
        <w:tc>
          <w:tcPr>
            <w:tcW w:w="443" w:type="pct"/>
            <w:shd w:val="clear" w:color="auto" w:fill="auto"/>
            <w:vAlign w:val="center"/>
          </w:tcPr>
          <w:p w14:paraId="59404A3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126D4AA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Germany</w:t>
            </w:r>
          </w:p>
        </w:tc>
        <w:tc>
          <w:tcPr>
            <w:tcW w:w="487" w:type="pct"/>
            <w:shd w:val="clear" w:color="auto" w:fill="auto"/>
            <w:vAlign w:val="center"/>
          </w:tcPr>
          <w:p w14:paraId="05D499A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4817074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NS</w:t>
            </w:r>
          </w:p>
        </w:tc>
        <w:tc>
          <w:tcPr>
            <w:tcW w:w="486" w:type="pct"/>
            <w:vAlign w:val="center"/>
          </w:tcPr>
          <w:p w14:paraId="367F6C2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 throat, wounds</w:t>
            </w:r>
          </w:p>
        </w:tc>
        <w:tc>
          <w:tcPr>
            <w:tcW w:w="354" w:type="pct"/>
            <w:shd w:val="clear" w:color="auto" w:fill="auto"/>
            <w:vAlign w:val="center"/>
          </w:tcPr>
          <w:p w14:paraId="516454C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11 weeks</w:t>
            </w:r>
          </w:p>
        </w:tc>
        <w:tc>
          <w:tcPr>
            <w:tcW w:w="531" w:type="pct"/>
            <w:shd w:val="clear" w:color="auto" w:fill="auto"/>
            <w:vAlign w:val="center"/>
          </w:tcPr>
          <w:p w14:paraId="11153CD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76CD040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PCR: IDI MRSA</w:t>
            </w:r>
            <w:r w:rsidRPr="000C6DCC">
              <w:rPr>
                <w:rFonts w:eastAsia="Times New Roman" w:cstheme="minorHAnsi"/>
                <w:color w:val="000000"/>
                <w:lang w:eastAsia="en-GB"/>
              </w:rPr>
              <w:br/>
              <w:t xml:space="preserve">culture: </w:t>
            </w:r>
            <w:proofErr w:type="spellStart"/>
            <w:r w:rsidRPr="000C6DCC">
              <w:rPr>
                <w:rFonts w:eastAsia="Times New Roman" w:cstheme="minorHAnsi"/>
                <w:color w:val="000000"/>
                <w:lang w:eastAsia="en-GB"/>
              </w:rPr>
              <w:t>GeneOhm</w:t>
            </w:r>
            <w:proofErr w:type="spellEnd"/>
          </w:p>
        </w:tc>
        <w:tc>
          <w:tcPr>
            <w:tcW w:w="619" w:type="pct"/>
            <w:shd w:val="clear" w:color="auto" w:fill="auto"/>
          </w:tcPr>
          <w:p w14:paraId="3220C2FC"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ascii="Calibri" w:eastAsia="Times New Roman" w:hAnsi="Calibri" w:cs="Calibri"/>
                <w:color w:val="000000"/>
                <w:lang w:eastAsia="en-GB"/>
              </w:rPr>
              <w:t xml:space="preserve">, inhibition </w:t>
            </w:r>
            <w:r>
              <w:rPr>
                <w:rFonts w:ascii="Calibri" w:eastAsia="Times New Roman" w:hAnsi="Calibri" w:cs="Calibri"/>
                <w:color w:val="000000"/>
                <w:lang w:eastAsia="en-GB"/>
              </w:rPr>
              <w:t xml:space="preserve"> </w:t>
            </w:r>
          </w:p>
        </w:tc>
      </w:tr>
      <w:tr w:rsidR="00FF7013" w:rsidRPr="00E45E46" w14:paraId="155BDC87" w14:textId="77777777" w:rsidTr="00012495">
        <w:trPr>
          <w:trHeight w:val="567"/>
        </w:trPr>
        <w:tc>
          <w:tcPr>
            <w:tcW w:w="442" w:type="pct"/>
            <w:shd w:val="clear" w:color="auto" w:fill="auto"/>
            <w:vAlign w:val="center"/>
          </w:tcPr>
          <w:p w14:paraId="45102D0E" w14:textId="6F95138E"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Ornskov</w:t>
            </w:r>
            <w:proofErr w:type="spellEnd"/>
            <w:r w:rsidRPr="000C6DCC">
              <w:rPr>
                <w:rFonts w:eastAsia="Times New Roman" w:cstheme="minorHAnsi"/>
                <w:color w:val="000000"/>
                <w:lang w:eastAsia="en-GB"/>
              </w:rPr>
              <w:t xml:space="preserve"> et al, 2008</w:t>
            </w:r>
            <w:r w:rsidR="000305CF" w:rsidRPr="000305CF">
              <w:rPr>
                <w:rFonts w:ascii="Calibri" w:eastAsia="Times New Roman" w:hAnsi="Calibri" w:cs="Calibri"/>
                <w:color w:val="000000" w:themeColor="text1"/>
                <w:vertAlign w:val="superscript"/>
                <w:lang w:eastAsia="en-GB"/>
              </w:rPr>
              <w:t>44</w:t>
            </w:r>
          </w:p>
        </w:tc>
        <w:tc>
          <w:tcPr>
            <w:tcW w:w="443" w:type="pct"/>
            <w:shd w:val="clear" w:color="auto" w:fill="auto"/>
            <w:vAlign w:val="center"/>
          </w:tcPr>
          <w:p w14:paraId="189D547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66BE460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Denmark</w:t>
            </w:r>
          </w:p>
        </w:tc>
        <w:tc>
          <w:tcPr>
            <w:tcW w:w="487" w:type="pct"/>
            <w:shd w:val="clear" w:color="auto" w:fill="auto"/>
            <w:vAlign w:val="center"/>
          </w:tcPr>
          <w:p w14:paraId="2C914A7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5CE3965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NS</w:t>
            </w:r>
          </w:p>
        </w:tc>
        <w:tc>
          <w:tcPr>
            <w:tcW w:w="486" w:type="pct"/>
            <w:vAlign w:val="center"/>
          </w:tcPr>
          <w:p w14:paraId="220B8E4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 throat, groin, wounds, skin</w:t>
            </w:r>
          </w:p>
        </w:tc>
        <w:tc>
          <w:tcPr>
            <w:tcW w:w="354" w:type="pct"/>
            <w:shd w:val="clear" w:color="auto" w:fill="auto"/>
            <w:vAlign w:val="center"/>
          </w:tcPr>
          <w:p w14:paraId="305D16C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2 months</w:t>
            </w:r>
          </w:p>
        </w:tc>
        <w:tc>
          <w:tcPr>
            <w:tcW w:w="531" w:type="pct"/>
            <w:shd w:val="clear" w:color="auto" w:fill="auto"/>
            <w:vAlign w:val="center"/>
          </w:tcPr>
          <w:p w14:paraId="7E3E93F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41C08C15" w14:textId="77777777" w:rsidR="00FF7013"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TSB, horse blood agar, coagulase, oxacillin diffusion</w:t>
            </w:r>
          </w:p>
          <w:p w14:paraId="12CAD19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lastRenderedPageBreak/>
              <w:t>PCR: In-house method</w:t>
            </w:r>
          </w:p>
        </w:tc>
        <w:tc>
          <w:tcPr>
            <w:tcW w:w="619" w:type="pct"/>
            <w:shd w:val="clear" w:color="auto" w:fill="auto"/>
          </w:tcPr>
          <w:p w14:paraId="09D6ED57"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lastRenderedPageBreak/>
              <w:t>Diagnostic accuracy</w:t>
            </w:r>
          </w:p>
        </w:tc>
      </w:tr>
      <w:tr w:rsidR="00FF7013" w:rsidRPr="00E45E46" w14:paraId="607E677D" w14:textId="77777777" w:rsidTr="00012495">
        <w:trPr>
          <w:trHeight w:val="567"/>
        </w:trPr>
        <w:tc>
          <w:tcPr>
            <w:tcW w:w="442" w:type="pct"/>
            <w:shd w:val="clear" w:color="auto" w:fill="auto"/>
            <w:vAlign w:val="center"/>
          </w:tcPr>
          <w:p w14:paraId="0027EA2F" w14:textId="0F581950" w:rsidR="00FF7013" w:rsidRPr="00E45E46" w:rsidRDefault="00FF7013" w:rsidP="00012495">
            <w:pPr>
              <w:spacing w:after="0" w:line="240" w:lineRule="auto"/>
              <w:rPr>
                <w:rFonts w:eastAsia="Times New Roman" w:cstheme="minorHAnsi"/>
                <w:noProof/>
                <w:color w:val="000000"/>
                <w:lang w:eastAsia="en-GB"/>
              </w:rPr>
            </w:pPr>
            <w:r w:rsidRPr="000C6DCC">
              <w:rPr>
                <w:rFonts w:eastAsia="Times New Roman" w:cstheme="minorHAnsi"/>
                <w:noProof/>
                <w:color w:val="000000"/>
                <w:lang w:eastAsia="en-GB"/>
              </w:rPr>
              <w:t>Parcell and Phillips, 2014</w:t>
            </w:r>
            <w:r w:rsidR="000305CF" w:rsidRPr="000305CF">
              <w:rPr>
                <w:rFonts w:ascii="Calibri" w:eastAsia="Times New Roman" w:hAnsi="Calibri" w:cs="Calibri"/>
                <w:color w:val="000000" w:themeColor="text1"/>
                <w:vertAlign w:val="superscript"/>
                <w:lang w:eastAsia="en-GB"/>
              </w:rPr>
              <w:t>45</w:t>
            </w:r>
          </w:p>
        </w:tc>
        <w:tc>
          <w:tcPr>
            <w:tcW w:w="443" w:type="pct"/>
            <w:shd w:val="clear" w:color="auto" w:fill="auto"/>
            <w:vAlign w:val="center"/>
          </w:tcPr>
          <w:p w14:paraId="164FB6F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0B2AC37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Scotland</w:t>
            </w:r>
          </w:p>
        </w:tc>
        <w:tc>
          <w:tcPr>
            <w:tcW w:w="487" w:type="pct"/>
            <w:shd w:val="clear" w:color="auto" w:fill="auto"/>
            <w:vAlign w:val="center"/>
          </w:tcPr>
          <w:p w14:paraId="0298F0F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40603B9A"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P</w:t>
            </w:r>
            <w:r w:rsidRPr="000C6DCC">
              <w:rPr>
                <w:rFonts w:eastAsia="Times New Roman" w:cstheme="minorHAnsi"/>
                <w:color w:val="000000"/>
                <w:lang w:eastAsia="en-GB"/>
              </w:rPr>
              <w:t xml:space="preserve">atients on vascular </w:t>
            </w:r>
            <w:proofErr w:type="gramStart"/>
            <w:r w:rsidRPr="000C6DCC">
              <w:rPr>
                <w:rFonts w:eastAsia="Times New Roman" w:cstheme="minorHAnsi"/>
                <w:color w:val="000000"/>
                <w:lang w:eastAsia="en-GB"/>
              </w:rPr>
              <w:t xml:space="preserve">ward </w:t>
            </w:r>
            <w:r>
              <w:rPr>
                <w:rFonts w:eastAsia="Times New Roman" w:cstheme="minorHAnsi"/>
                <w:color w:val="000000"/>
                <w:lang w:eastAsia="en-GB"/>
              </w:rPr>
              <w:t xml:space="preserve"> and</w:t>
            </w:r>
            <w:proofErr w:type="gramEnd"/>
            <w:r>
              <w:rPr>
                <w:rFonts w:eastAsia="Times New Roman" w:cstheme="minorHAnsi"/>
                <w:color w:val="000000"/>
                <w:lang w:eastAsia="en-GB"/>
              </w:rPr>
              <w:t xml:space="preserve"> e</w:t>
            </w:r>
            <w:r w:rsidRPr="000C6DCC">
              <w:rPr>
                <w:rFonts w:eastAsia="Times New Roman" w:cstheme="minorHAnsi"/>
                <w:color w:val="000000"/>
                <w:lang w:eastAsia="en-GB"/>
              </w:rPr>
              <w:t>lective orthopaedic</w:t>
            </w:r>
          </w:p>
        </w:tc>
        <w:tc>
          <w:tcPr>
            <w:tcW w:w="486" w:type="pct"/>
            <w:vAlign w:val="center"/>
          </w:tcPr>
          <w:p w14:paraId="46DB5E1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 throat &amp; groin for cultures</w:t>
            </w:r>
          </w:p>
        </w:tc>
        <w:tc>
          <w:tcPr>
            <w:tcW w:w="354" w:type="pct"/>
            <w:shd w:val="clear" w:color="auto" w:fill="auto"/>
            <w:vAlign w:val="center"/>
          </w:tcPr>
          <w:p w14:paraId="68B6796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11 months</w:t>
            </w:r>
          </w:p>
        </w:tc>
        <w:tc>
          <w:tcPr>
            <w:tcW w:w="531" w:type="pct"/>
            <w:shd w:val="clear" w:color="auto" w:fill="auto"/>
            <w:vAlign w:val="center"/>
          </w:tcPr>
          <w:p w14:paraId="3B5CD38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PCR and culture</w:t>
            </w:r>
          </w:p>
        </w:tc>
        <w:tc>
          <w:tcPr>
            <w:tcW w:w="664" w:type="pct"/>
            <w:shd w:val="clear" w:color="auto" w:fill="auto"/>
            <w:vAlign w:val="center"/>
          </w:tcPr>
          <w:p w14:paraId="732B3A07"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Brilliance Agar </w:t>
            </w:r>
          </w:p>
          <w:p w14:paraId="5C5E1EE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PCR: Xpert</w:t>
            </w:r>
          </w:p>
        </w:tc>
        <w:tc>
          <w:tcPr>
            <w:tcW w:w="619" w:type="pct"/>
            <w:shd w:val="clear" w:color="auto" w:fill="auto"/>
          </w:tcPr>
          <w:p w14:paraId="21D416E1"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ascii="Calibri" w:eastAsia="Times New Roman" w:hAnsi="Calibri" w:cs="Calibri"/>
                <w:color w:val="000000"/>
                <w:lang w:eastAsia="en-GB"/>
              </w:rPr>
              <w:t xml:space="preserve">, </w:t>
            </w:r>
            <w:proofErr w:type="gramStart"/>
            <w:r w:rsidRPr="000C6DCC">
              <w:rPr>
                <w:rFonts w:ascii="Calibri" w:eastAsia="Times New Roman" w:hAnsi="Calibri" w:cs="Calibri"/>
                <w:color w:val="000000"/>
                <w:lang w:eastAsia="en-GB"/>
              </w:rPr>
              <w:t xml:space="preserve">inhibition </w:t>
            </w:r>
            <w:r>
              <w:rPr>
                <w:rFonts w:ascii="Calibri" w:eastAsia="Times New Roman" w:hAnsi="Calibri" w:cs="Calibri"/>
                <w:color w:val="000000"/>
                <w:lang w:eastAsia="en-GB"/>
              </w:rPr>
              <w:t>,</w:t>
            </w:r>
            <w:proofErr w:type="gramEnd"/>
            <w:r>
              <w:rPr>
                <w:rFonts w:ascii="Calibri" w:eastAsia="Times New Roman" w:hAnsi="Calibri" w:cs="Calibri"/>
                <w:color w:val="000000"/>
                <w:lang w:eastAsia="en-GB"/>
              </w:rPr>
              <w:t xml:space="preserve"> time</w:t>
            </w:r>
          </w:p>
        </w:tc>
      </w:tr>
      <w:tr w:rsidR="00FF7013" w:rsidRPr="00E45E46" w14:paraId="5F24AA62" w14:textId="77777777" w:rsidTr="00012495">
        <w:trPr>
          <w:trHeight w:val="567"/>
        </w:trPr>
        <w:tc>
          <w:tcPr>
            <w:tcW w:w="442" w:type="pct"/>
            <w:shd w:val="clear" w:color="auto" w:fill="auto"/>
            <w:vAlign w:val="center"/>
          </w:tcPr>
          <w:p w14:paraId="6C5517A0" w14:textId="0703AA9D"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Pasanen</w:t>
            </w:r>
            <w:proofErr w:type="spellEnd"/>
            <w:r w:rsidRPr="000C6DCC">
              <w:rPr>
                <w:rFonts w:eastAsia="Times New Roman" w:cstheme="minorHAnsi"/>
                <w:color w:val="000000"/>
                <w:lang w:eastAsia="en-GB"/>
              </w:rPr>
              <w:t xml:space="preserve"> et al, 2010</w:t>
            </w:r>
            <w:r w:rsidR="000305CF" w:rsidRPr="000305CF">
              <w:rPr>
                <w:rFonts w:ascii="Calibri" w:eastAsia="Times New Roman" w:hAnsi="Calibri" w:cs="Calibri"/>
                <w:color w:val="000000" w:themeColor="text1"/>
                <w:vertAlign w:val="superscript"/>
                <w:lang w:eastAsia="en-GB"/>
              </w:rPr>
              <w:t>46</w:t>
            </w:r>
          </w:p>
        </w:tc>
        <w:tc>
          <w:tcPr>
            <w:tcW w:w="443" w:type="pct"/>
            <w:shd w:val="clear" w:color="auto" w:fill="auto"/>
            <w:vAlign w:val="center"/>
          </w:tcPr>
          <w:p w14:paraId="1778409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7B520D2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Finland</w:t>
            </w:r>
          </w:p>
        </w:tc>
        <w:tc>
          <w:tcPr>
            <w:tcW w:w="487" w:type="pct"/>
            <w:shd w:val="clear" w:color="auto" w:fill="auto"/>
            <w:vAlign w:val="center"/>
          </w:tcPr>
          <w:p w14:paraId="15CFBBD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5D66920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NS</w:t>
            </w:r>
          </w:p>
        </w:tc>
        <w:tc>
          <w:tcPr>
            <w:tcW w:w="486" w:type="pct"/>
            <w:vAlign w:val="center"/>
          </w:tcPr>
          <w:p w14:paraId="42FC1B3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 throat, groin, wounds, abscesses, skin lesions, urine, catheter sites, trachea</w:t>
            </w:r>
          </w:p>
        </w:tc>
        <w:tc>
          <w:tcPr>
            <w:tcW w:w="354" w:type="pct"/>
            <w:shd w:val="clear" w:color="auto" w:fill="auto"/>
            <w:vAlign w:val="center"/>
          </w:tcPr>
          <w:p w14:paraId="5CACC13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reported</w:t>
            </w:r>
          </w:p>
        </w:tc>
        <w:tc>
          <w:tcPr>
            <w:tcW w:w="531" w:type="pct"/>
            <w:shd w:val="clear" w:color="auto" w:fill="auto"/>
            <w:vAlign w:val="center"/>
          </w:tcPr>
          <w:p w14:paraId="6A7CD8E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52992CA5"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ORSA, MRSA ID </w:t>
            </w:r>
          </w:p>
          <w:p w14:paraId="595287E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PCR: QIAGEN MRSA</w:t>
            </w:r>
          </w:p>
        </w:tc>
        <w:tc>
          <w:tcPr>
            <w:tcW w:w="619" w:type="pct"/>
            <w:shd w:val="clear" w:color="auto" w:fill="auto"/>
            <w:vAlign w:val="center"/>
          </w:tcPr>
          <w:p w14:paraId="4E34EAE8"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p>
        </w:tc>
      </w:tr>
      <w:tr w:rsidR="00FF7013" w:rsidRPr="00E45E46" w14:paraId="74487FE7" w14:textId="77777777" w:rsidTr="00012495">
        <w:trPr>
          <w:trHeight w:val="567"/>
        </w:trPr>
        <w:tc>
          <w:tcPr>
            <w:tcW w:w="442" w:type="pct"/>
            <w:shd w:val="clear" w:color="auto" w:fill="auto"/>
            <w:vAlign w:val="center"/>
          </w:tcPr>
          <w:p w14:paraId="1CA96538" w14:textId="4743243F"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Patel et al, 2015</w:t>
            </w:r>
            <w:r w:rsidR="000305CF" w:rsidRPr="000305CF">
              <w:rPr>
                <w:rFonts w:ascii="Calibri" w:eastAsia="Times New Roman" w:hAnsi="Calibri" w:cs="Calibri"/>
                <w:color w:val="000000" w:themeColor="text1"/>
                <w:vertAlign w:val="superscript"/>
                <w:lang w:eastAsia="en-GB"/>
              </w:rPr>
              <w:t>47</w:t>
            </w:r>
          </w:p>
        </w:tc>
        <w:tc>
          <w:tcPr>
            <w:tcW w:w="443" w:type="pct"/>
            <w:shd w:val="clear" w:color="auto" w:fill="auto"/>
            <w:vAlign w:val="center"/>
          </w:tcPr>
          <w:p w14:paraId="299CD33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00607FF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USA</w:t>
            </w:r>
          </w:p>
        </w:tc>
        <w:tc>
          <w:tcPr>
            <w:tcW w:w="487" w:type="pct"/>
            <w:shd w:val="clear" w:color="auto" w:fill="auto"/>
            <w:vAlign w:val="center"/>
          </w:tcPr>
          <w:p w14:paraId="111AC29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4AA6C3E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NS</w:t>
            </w:r>
          </w:p>
        </w:tc>
        <w:tc>
          <w:tcPr>
            <w:tcW w:w="486" w:type="pct"/>
            <w:vAlign w:val="center"/>
          </w:tcPr>
          <w:p w14:paraId="7AB5BEC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w:t>
            </w:r>
          </w:p>
        </w:tc>
        <w:tc>
          <w:tcPr>
            <w:tcW w:w="354" w:type="pct"/>
            <w:shd w:val="clear" w:color="auto" w:fill="auto"/>
            <w:vAlign w:val="center"/>
          </w:tcPr>
          <w:p w14:paraId="29659AA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reported</w:t>
            </w:r>
          </w:p>
        </w:tc>
        <w:tc>
          <w:tcPr>
            <w:tcW w:w="531" w:type="pct"/>
            <w:shd w:val="clear" w:color="auto" w:fill="auto"/>
            <w:vAlign w:val="center"/>
          </w:tcPr>
          <w:p w14:paraId="39EA22E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6648C609"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CHROMagar </w:t>
            </w:r>
          </w:p>
          <w:p w14:paraId="10E23F3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w:t>
            </w:r>
            <w:proofErr w:type="spellStart"/>
            <w:r w:rsidRPr="000C6DCC">
              <w:rPr>
                <w:rFonts w:eastAsia="Times New Roman" w:cstheme="minorHAnsi"/>
                <w:color w:val="000000"/>
                <w:lang w:eastAsia="en-GB"/>
              </w:rPr>
              <w:t>LightCycler</w:t>
            </w:r>
            <w:proofErr w:type="spellEnd"/>
            <w:r w:rsidRPr="000C6DCC">
              <w:rPr>
                <w:rFonts w:eastAsia="Times New Roman" w:cstheme="minorHAnsi"/>
                <w:color w:val="000000"/>
                <w:lang w:eastAsia="en-GB"/>
              </w:rPr>
              <w:t>, Xpert MRSA</w:t>
            </w:r>
          </w:p>
        </w:tc>
        <w:tc>
          <w:tcPr>
            <w:tcW w:w="619" w:type="pct"/>
            <w:shd w:val="clear" w:color="auto" w:fill="auto"/>
          </w:tcPr>
          <w:p w14:paraId="52A08CDB"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ascii="Calibri" w:eastAsia="Times New Roman" w:hAnsi="Calibri" w:cs="Calibri"/>
                <w:color w:val="000000"/>
                <w:lang w:eastAsia="en-GB"/>
              </w:rPr>
              <w:t xml:space="preserve">, inhibition </w:t>
            </w:r>
            <w:r>
              <w:rPr>
                <w:rFonts w:ascii="Calibri" w:eastAsia="Times New Roman" w:hAnsi="Calibri" w:cs="Calibri"/>
                <w:color w:val="000000"/>
                <w:lang w:eastAsia="en-GB"/>
              </w:rPr>
              <w:t xml:space="preserve"> </w:t>
            </w:r>
          </w:p>
        </w:tc>
      </w:tr>
      <w:tr w:rsidR="00FF7013" w:rsidRPr="00E45E46" w14:paraId="6DE58084" w14:textId="77777777" w:rsidTr="00012495">
        <w:trPr>
          <w:trHeight w:val="567"/>
        </w:trPr>
        <w:tc>
          <w:tcPr>
            <w:tcW w:w="442" w:type="pct"/>
            <w:shd w:val="clear" w:color="auto" w:fill="auto"/>
            <w:vAlign w:val="center"/>
          </w:tcPr>
          <w:p w14:paraId="1C5FB2A9" w14:textId="2779A795"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Patel et al, 2011</w:t>
            </w:r>
            <w:r w:rsidR="000305CF" w:rsidRPr="000305CF">
              <w:rPr>
                <w:rFonts w:ascii="Calibri" w:eastAsia="Times New Roman" w:hAnsi="Calibri" w:cs="Calibri"/>
                <w:color w:val="000000" w:themeColor="text1"/>
                <w:vertAlign w:val="superscript"/>
                <w:lang w:eastAsia="en-GB"/>
              </w:rPr>
              <w:t>4</w:t>
            </w:r>
            <w:r w:rsidR="000305CF">
              <w:rPr>
                <w:rFonts w:ascii="Calibri" w:eastAsia="Times New Roman" w:hAnsi="Calibri" w:cs="Calibri"/>
                <w:color w:val="000000" w:themeColor="text1"/>
                <w:vertAlign w:val="superscript"/>
                <w:lang w:eastAsia="en-GB"/>
              </w:rPr>
              <w:t>8</w:t>
            </w:r>
          </w:p>
        </w:tc>
        <w:tc>
          <w:tcPr>
            <w:tcW w:w="443" w:type="pct"/>
            <w:shd w:val="clear" w:color="auto" w:fill="auto"/>
            <w:vAlign w:val="center"/>
          </w:tcPr>
          <w:p w14:paraId="1E55CD0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5CA7FC0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USA</w:t>
            </w:r>
          </w:p>
        </w:tc>
        <w:tc>
          <w:tcPr>
            <w:tcW w:w="487" w:type="pct"/>
            <w:shd w:val="clear" w:color="auto" w:fill="auto"/>
            <w:vAlign w:val="center"/>
          </w:tcPr>
          <w:p w14:paraId="337D95D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73EAB43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NS</w:t>
            </w:r>
          </w:p>
        </w:tc>
        <w:tc>
          <w:tcPr>
            <w:tcW w:w="486" w:type="pct"/>
            <w:vAlign w:val="center"/>
          </w:tcPr>
          <w:p w14:paraId="0E0FC08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w:t>
            </w:r>
          </w:p>
        </w:tc>
        <w:tc>
          <w:tcPr>
            <w:tcW w:w="354" w:type="pct"/>
            <w:shd w:val="clear" w:color="auto" w:fill="auto"/>
            <w:vAlign w:val="center"/>
          </w:tcPr>
          <w:p w14:paraId="0D58BC5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reported</w:t>
            </w:r>
          </w:p>
        </w:tc>
        <w:tc>
          <w:tcPr>
            <w:tcW w:w="531" w:type="pct"/>
            <w:shd w:val="clear" w:color="auto" w:fill="auto"/>
            <w:vAlign w:val="center"/>
          </w:tcPr>
          <w:p w14:paraId="203E97F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1C58E5AE"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BBL </w:t>
            </w:r>
          </w:p>
          <w:p w14:paraId="196FFCD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BD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784443AF"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ascii="Calibri" w:eastAsia="Times New Roman" w:hAnsi="Calibri" w:cs="Calibri"/>
                <w:color w:val="000000"/>
                <w:lang w:eastAsia="en-GB"/>
              </w:rPr>
              <w:t xml:space="preserve">, inhibition </w:t>
            </w:r>
            <w:r>
              <w:rPr>
                <w:rFonts w:ascii="Calibri" w:eastAsia="Times New Roman" w:hAnsi="Calibri" w:cs="Calibri"/>
                <w:color w:val="000000"/>
                <w:lang w:eastAsia="en-GB"/>
              </w:rPr>
              <w:t xml:space="preserve"> </w:t>
            </w:r>
          </w:p>
        </w:tc>
      </w:tr>
      <w:tr w:rsidR="00FF7013" w:rsidRPr="00E45E46" w14:paraId="462D1B5A" w14:textId="77777777" w:rsidTr="00012495">
        <w:trPr>
          <w:trHeight w:val="567"/>
        </w:trPr>
        <w:tc>
          <w:tcPr>
            <w:tcW w:w="442" w:type="pct"/>
            <w:shd w:val="clear" w:color="auto" w:fill="auto"/>
            <w:vAlign w:val="center"/>
          </w:tcPr>
          <w:p w14:paraId="1880302E" w14:textId="3EF795D0"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Patel et al, 2014</w:t>
            </w:r>
            <w:r w:rsidR="000305CF" w:rsidRPr="000305CF">
              <w:rPr>
                <w:rFonts w:ascii="Calibri" w:eastAsia="Times New Roman" w:hAnsi="Calibri" w:cs="Calibri"/>
                <w:color w:val="000000" w:themeColor="text1"/>
                <w:vertAlign w:val="superscript"/>
                <w:lang w:eastAsia="en-GB"/>
              </w:rPr>
              <w:t>4</w:t>
            </w:r>
            <w:r w:rsidR="000305CF">
              <w:rPr>
                <w:rFonts w:ascii="Calibri" w:eastAsia="Times New Roman" w:hAnsi="Calibri" w:cs="Calibri"/>
                <w:color w:val="000000" w:themeColor="text1"/>
                <w:vertAlign w:val="superscript"/>
                <w:lang w:eastAsia="en-GB"/>
              </w:rPr>
              <w:t>9</w:t>
            </w:r>
          </w:p>
        </w:tc>
        <w:tc>
          <w:tcPr>
            <w:tcW w:w="443" w:type="pct"/>
            <w:shd w:val="clear" w:color="auto" w:fill="auto"/>
            <w:vAlign w:val="center"/>
          </w:tcPr>
          <w:p w14:paraId="08C521A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0DA93F2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USA</w:t>
            </w:r>
          </w:p>
        </w:tc>
        <w:tc>
          <w:tcPr>
            <w:tcW w:w="487" w:type="pct"/>
            <w:shd w:val="clear" w:color="auto" w:fill="auto"/>
            <w:vAlign w:val="center"/>
          </w:tcPr>
          <w:p w14:paraId="30E80D6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5156697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NS</w:t>
            </w:r>
          </w:p>
        </w:tc>
        <w:tc>
          <w:tcPr>
            <w:tcW w:w="486" w:type="pct"/>
            <w:vAlign w:val="center"/>
          </w:tcPr>
          <w:p w14:paraId="7B19575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w:t>
            </w:r>
          </w:p>
        </w:tc>
        <w:tc>
          <w:tcPr>
            <w:tcW w:w="354" w:type="pct"/>
            <w:shd w:val="clear" w:color="auto" w:fill="auto"/>
            <w:vAlign w:val="center"/>
          </w:tcPr>
          <w:p w14:paraId="1638A5A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reported</w:t>
            </w:r>
          </w:p>
        </w:tc>
        <w:tc>
          <w:tcPr>
            <w:tcW w:w="531" w:type="pct"/>
            <w:shd w:val="clear" w:color="auto" w:fill="auto"/>
            <w:vAlign w:val="center"/>
          </w:tcPr>
          <w:p w14:paraId="1637099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587812F0"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CHROMagar</w:t>
            </w:r>
          </w:p>
          <w:p w14:paraId="117B71A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PCR: Xpert</w:t>
            </w:r>
          </w:p>
        </w:tc>
        <w:tc>
          <w:tcPr>
            <w:tcW w:w="619" w:type="pct"/>
            <w:shd w:val="clear" w:color="auto" w:fill="auto"/>
            <w:vAlign w:val="center"/>
          </w:tcPr>
          <w:p w14:paraId="47C40629"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ascii="Calibri" w:eastAsia="Times New Roman" w:hAnsi="Calibri" w:cs="Calibri"/>
                <w:color w:val="000000"/>
                <w:lang w:eastAsia="en-GB"/>
              </w:rPr>
              <w:t xml:space="preserve">, inhibition </w:t>
            </w:r>
            <w:r>
              <w:rPr>
                <w:rFonts w:ascii="Calibri" w:eastAsia="Times New Roman" w:hAnsi="Calibri" w:cs="Calibri"/>
                <w:color w:val="000000"/>
                <w:lang w:eastAsia="en-GB"/>
              </w:rPr>
              <w:t xml:space="preserve"> </w:t>
            </w:r>
          </w:p>
        </w:tc>
      </w:tr>
      <w:tr w:rsidR="00FF7013" w:rsidRPr="00E45E46" w14:paraId="21B587BC" w14:textId="77777777" w:rsidTr="00012495">
        <w:trPr>
          <w:trHeight w:val="567"/>
        </w:trPr>
        <w:tc>
          <w:tcPr>
            <w:tcW w:w="442" w:type="pct"/>
            <w:shd w:val="clear" w:color="auto" w:fill="auto"/>
            <w:vAlign w:val="center"/>
          </w:tcPr>
          <w:p w14:paraId="4B7F17F9" w14:textId="5283C8F4"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Paule</w:t>
            </w:r>
            <w:proofErr w:type="spellEnd"/>
            <w:r w:rsidRPr="000C6DCC">
              <w:rPr>
                <w:rFonts w:eastAsia="Times New Roman" w:cstheme="minorHAnsi"/>
                <w:color w:val="000000"/>
                <w:lang w:eastAsia="en-GB"/>
              </w:rPr>
              <w:t xml:space="preserve"> et al, 2007</w:t>
            </w:r>
            <w:r w:rsidR="000305CF" w:rsidRPr="000305CF">
              <w:rPr>
                <w:rFonts w:ascii="Calibri" w:eastAsia="Times New Roman" w:hAnsi="Calibri" w:cs="Calibri"/>
                <w:color w:val="000000" w:themeColor="text1"/>
                <w:vertAlign w:val="superscript"/>
                <w:lang w:eastAsia="en-GB"/>
              </w:rPr>
              <w:t>50</w:t>
            </w:r>
          </w:p>
        </w:tc>
        <w:tc>
          <w:tcPr>
            <w:tcW w:w="443" w:type="pct"/>
            <w:shd w:val="clear" w:color="auto" w:fill="auto"/>
            <w:vAlign w:val="center"/>
          </w:tcPr>
          <w:p w14:paraId="65C781D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31CD4C3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USA</w:t>
            </w:r>
          </w:p>
        </w:tc>
        <w:tc>
          <w:tcPr>
            <w:tcW w:w="487" w:type="pct"/>
            <w:shd w:val="clear" w:color="auto" w:fill="auto"/>
            <w:vAlign w:val="center"/>
          </w:tcPr>
          <w:p w14:paraId="2BF24A9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0923CCC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NS</w:t>
            </w:r>
          </w:p>
        </w:tc>
        <w:tc>
          <w:tcPr>
            <w:tcW w:w="486" w:type="pct"/>
            <w:vAlign w:val="center"/>
          </w:tcPr>
          <w:p w14:paraId="3D7302C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w:t>
            </w:r>
          </w:p>
        </w:tc>
        <w:tc>
          <w:tcPr>
            <w:tcW w:w="354" w:type="pct"/>
            <w:shd w:val="clear" w:color="auto" w:fill="auto"/>
            <w:vAlign w:val="center"/>
          </w:tcPr>
          <w:p w14:paraId="003E26A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22 days</w:t>
            </w:r>
          </w:p>
        </w:tc>
        <w:tc>
          <w:tcPr>
            <w:tcW w:w="531" w:type="pct"/>
            <w:shd w:val="clear" w:color="auto" w:fill="auto"/>
            <w:vAlign w:val="center"/>
          </w:tcPr>
          <w:p w14:paraId="6B5E458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1A9F7E2E"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BBL</w:t>
            </w:r>
          </w:p>
          <w:p w14:paraId="73B87CE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079CB417"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ascii="Calibri" w:eastAsia="Times New Roman" w:hAnsi="Calibri" w:cs="Calibri"/>
                <w:color w:val="000000"/>
                <w:lang w:eastAsia="en-GB"/>
              </w:rPr>
              <w:t xml:space="preserve">, inhibition </w:t>
            </w:r>
            <w:r>
              <w:rPr>
                <w:rFonts w:ascii="Calibri" w:eastAsia="Times New Roman" w:hAnsi="Calibri" w:cs="Calibri"/>
                <w:color w:val="000000"/>
                <w:lang w:eastAsia="en-GB"/>
              </w:rPr>
              <w:t xml:space="preserve"> </w:t>
            </w:r>
          </w:p>
        </w:tc>
      </w:tr>
      <w:tr w:rsidR="00FF7013" w:rsidRPr="00E45E46" w14:paraId="4F402D12" w14:textId="77777777" w:rsidTr="00012495">
        <w:trPr>
          <w:trHeight w:val="567"/>
        </w:trPr>
        <w:tc>
          <w:tcPr>
            <w:tcW w:w="442" w:type="pct"/>
            <w:shd w:val="clear" w:color="auto" w:fill="auto"/>
            <w:vAlign w:val="center"/>
          </w:tcPr>
          <w:p w14:paraId="4C2505AC" w14:textId="1B981368"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Peterson et al, 2010</w:t>
            </w:r>
            <w:r w:rsidR="003419DE" w:rsidRPr="003419DE">
              <w:rPr>
                <w:rFonts w:ascii="Calibri" w:eastAsia="Times New Roman" w:hAnsi="Calibri" w:cs="Calibri"/>
                <w:color w:val="000000" w:themeColor="text1"/>
                <w:vertAlign w:val="superscript"/>
                <w:lang w:eastAsia="en-GB"/>
              </w:rPr>
              <w:t>51</w:t>
            </w:r>
          </w:p>
        </w:tc>
        <w:tc>
          <w:tcPr>
            <w:tcW w:w="443" w:type="pct"/>
            <w:shd w:val="clear" w:color="auto" w:fill="auto"/>
            <w:vAlign w:val="center"/>
          </w:tcPr>
          <w:p w14:paraId="4357712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0C9D8F1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USA</w:t>
            </w:r>
          </w:p>
        </w:tc>
        <w:tc>
          <w:tcPr>
            <w:tcW w:w="487" w:type="pct"/>
            <w:shd w:val="clear" w:color="auto" w:fill="auto"/>
            <w:vAlign w:val="center"/>
          </w:tcPr>
          <w:p w14:paraId="1386FA4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3C3BA9D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Patients, medical staff</w:t>
            </w:r>
          </w:p>
        </w:tc>
        <w:tc>
          <w:tcPr>
            <w:tcW w:w="486" w:type="pct"/>
            <w:vAlign w:val="center"/>
          </w:tcPr>
          <w:p w14:paraId="57EE89B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w:t>
            </w:r>
          </w:p>
        </w:tc>
        <w:tc>
          <w:tcPr>
            <w:tcW w:w="354" w:type="pct"/>
            <w:shd w:val="clear" w:color="auto" w:fill="auto"/>
            <w:vAlign w:val="center"/>
          </w:tcPr>
          <w:p w14:paraId="75264D0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reported</w:t>
            </w:r>
          </w:p>
        </w:tc>
        <w:tc>
          <w:tcPr>
            <w:tcW w:w="531" w:type="pct"/>
            <w:shd w:val="clear" w:color="auto" w:fill="auto"/>
            <w:vAlign w:val="center"/>
          </w:tcPr>
          <w:p w14:paraId="5966090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3A75BC72"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CHROMagar </w:t>
            </w:r>
          </w:p>
          <w:p w14:paraId="51CB25E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w:t>
            </w:r>
            <w:proofErr w:type="spellStart"/>
            <w:r w:rsidRPr="000C6DCC">
              <w:rPr>
                <w:rFonts w:eastAsia="Times New Roman" w:cstheme="minorHAnsi"/>
                <w:color w:val="000000"/>
                <w:lang w:eastAsia="en-GB"/>
              </w:rPr>
              <w:t>LightCycler</w:t>
            </w:r>
            <w:proofErr w:type="spellEnd"/>
            <w:r w:rsidRPr="000C6DCC">
              <w:rPr>
                <w:rFonts w:eastAsia="Times New Roman" w:cstheme="minorHAnsi"/>
                <w:color w:val="000000"/>
                <w:lang w:eastAsia="en-GB"/>
              </w:rPr>
              <w:t xml:space="preserve">, </w:t>
            </w:r>
            <w:proofErr w:type="spellStart"/>
            <w:r w:rsidRPr="000C6DCC">
              <w:rPr>
                <w:rFonts w:eastAsia="Times New Roman" w:cstheme="minorHAnsi"/>
                <w:color w:val="000000"/>
                <w:lang w:eastAsia="en-GB"/>
              </w:rPr>
              <w:t>GeneOhm</w:t>
            </w:r>
            <w:proofErr w:type="spellEnd"/>
          </w:p>
        </w:tc>
        <w:tc>
          <w:tcPr>
            <w:tcW w:w="619" w:type="pct"/>
            <w:shd w:val="clear" w:color="auto" w:fill="auto"/>
            <w:noWrap/>
            <w:vAlign w:val="center"/>
          </w:tcPr>
          <w:p w14:paraId="7979C324"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ascii="Calibri" w:eastAsia="Times New Roman" w:hAnsi="Calibri" w:cs="Calibri"/>
                <w:color w:val="000000"/>
                <w:lang w:eastAsia="en-GB"/>
              </w:rPr>
              <w:t xml:space="preserve">, inhibition </w:t>
            </w:r>
            <w:r>
              <w:rPr>
                <w:rFonts w:ascii="Calibri" w:eastAsia="Times New Roman" w:hAnsi="Calibri" w:cs="Calibri"/>
                <w:color w:val="000000"/>
                <w:lang w:eastAsia="en-GB"/>
              </w:rPr>
              <w:t xml:space="preserve"> </w:t>
            </w:r>
          </w:p>
        </w:tc>
      </w:tr>
      <w:tr w:rsidR="00FF7013" w:rsidRPr="00E45E46" w14:paraId="312B75F1" w14:textId="77777777" w:rsidTr="00012495">
        <w:trPr>
          <w:trHeight w:val="567"/>
        </w:trPr>
        <w:tc>
          <w:tcPr>
            <w:tcW w:w="442" w:type="pct"/>
            <w:shd w:val="clear" w:color="auto" w:fill="auto"/>
            <w:vAlign w:val="center"/>
          </w:tcPr>
          <w:p w14:paraId="6C0DE214" w14:textId="55694E25"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Podzorski</w:t>
            </w:r>
            <w:proofErr w:type="spellEnd"/>
            <w:r w:rsidRPr="000C6DCC">
              <w:rPr>
                <w:rFonts w:eastAsia="Times New Roman" w:cstheme="minorHAnsi"/>
                <w:color w:val="000000"/>
                <w:lang w:eastAsia="en-GB"/>
              </w:rPr>
              <w:t xml:space="preserve"> et al, 2008</w:t>
            </w:r>
            <w:r w:rsidR="003419DE" w:rsidRPr="003419DE">
              <w:rPr>
                <w:rFonts w:ascii="Calibri" w:eastAsia="Times New Roman" w:hAnsi="Calibri" w:cs="Calibri"/>
                <w:color w:val="000000" w:themeColor="text1"/>
                <w:vertAlign w:val="superscript"/>
                <w:lang w:eastAsia="en-GB"/>
              </w:rPr>
              <w:t>52</w:t>
            </w:r>
          </w:p>
        </w:tc>
        <w:tc>
          <w:tcPr>
            <w:tcW w:w="443" w:type="pct"/>
            <w:shd w:val="clear" w:color="auto" w:fill="auto"/>
            <w:vAlign w:val="center"/>
          </w:tcPr>
          <w:p w14:paraId="6BA7119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035B100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USA</w:t>
            </w:r>
          </w:p>
        </w:tc>
        <w:tc>
          <w:tcPr>
            <w:tcW w:w="487" w:type="pct"/>
            <w:shd w:val="clear" w:color="auto" w:fill="auto"/>
            <w:vAlign w:val="center"/>
          </w:tcPr>
          <w:p w14:paraId="5781756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1C81494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NS</w:t>
            </w:r>
          </w:p>
        </w:tc>
        <w:tc>
          <w:tcPr>
            <w:tcW w:w="486" w:type="pct"/>
            <w:vAlign w:val="center"/>
          </w:tcPr>
          <w:p w14:paraId="26E6163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Ear, nose, rectum, skin </w:t>
            </w:r>
          </w:p>
        </w:tc>
        <w:tc>
          <w:tcPr>
            <w:tcW w:w="354" w:type="pct"/>
            <w:shd w:val="clear" w:color="auto" w:fill="auto"/>
            <w:vAlign w:val="center"/>
          </w:tcPr>
          <w:p w14:paraId="63EF36D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4 months</w:t>
            </w:r>
          </w:p>
        </w:tc>
        <w:tc>
          <w:tcPr>
            <w:tcW w:w="531" w:type="pct"/>
            <w:shd w:val="clear" w:color="auto" w:fill="auto"/>
            <w:vAlign w:val="center"/>
          </w:tcPr>
          <w:p w14:paraId="6B1891E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28A3228A"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BBL</w:t>
            </w:r>
          </w:p>
          <w:p w14:paraId="1570E24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PCR: MVPlex</w:t>
            </w:r>
          </w:p>
        </w:tc>
        <w:tc>
          <w:tcPr>
            <w:tcW w:w="619" w:type="pct"/>
            <w:shd w:val="clear" w:color="auto" w:fill="auto"/>
            <w:vAlign w:val="center"/>
          </w:tcPr>
          <w:p w14:paraId="26A55E9D"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p>
        </w:tc>
      </w:tr>
      <w:tr w:rsidR="00FF7013" w:rsidRPr="00E45E46" w14:paraId="45399073" w14:textId="77777777" w:rsidTr="00012495">
        <w:trPr>
          <w:trHeight w:val="567"/>
        </w:trPr>
        <w:tc>
          <w:tcPr>
            <w:tcW w:w="442" w:type="pct"/>
            <w:shd w:val="clear" w:color="auto" w:fill="auto"/>
            <w:vAlign w:val="center"/>
          </w:tcPr>
          <w:p w14:paraId="6B586E46" w14:textId="50625894"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Rajan</w:t>
            </w:r>
            <w:proofErr w:type="spellEnd"/>
            <w:r w:rsidRPr="000C6DCC">
              <w:rPr>
                <w:rFonts w:eastAsia="Times New Roman" w:cstheme="minorHAnsi"/>
                <w:color w:val="000000"/>
                <w:lang w:eastAsia="en-GB"/>
              </w:rPr>
              <w:t xml:space="preserve"> et al, 2007</w:t>
            </w:r>
            <w:r w:rsidR="003419DE" w:rsidRPr="003419DE">
              <w:rPr>
                <w:rFonts w:ascii="Calibri" w:eastAsia="Times New Roman" w:hAnsi="Calibri" w:cs="Calibri"/>
                <w:color w:val="000000" w:themeColor="text1"/>
                <w:vertAlign w:val="superscript"/>
                <w:lang w:eastAsia="en-GB"/>
              </w:rPr>
              <w:t>67</w:t>
            </w:r>
          </w:p>
        </w:tc>
        <w:tc>
          <w:tcPr>
            <w:tcW w:w="443" w:type="pct"/>
            <w:shd w:val="clear" w:color="auto" w:fill="auto"/>
            <w:vAlign w:val="center"/>
          </w:tcPr>
          <w:p w14:paraId="3A8B577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0EA7103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Ireland</w:t>
            </w:r>
          </w:p>
        </w:tc>
        <w:tc>
          <w:tcPr>
            <w:tcW w:w="487" w:type="pct"/>
            <w:shd w:val="clear" w:color="auto" w:fill="auto"/>
            <w:vAlign w:val="center"/>
          </w:tcPr>
          <w:p w14:paraId="3A264A0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69F3AB6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ICU patients</w:t>
            </w:r>
          </w:p>
        </w:tc>
        <w:tc>
          <w:tcPr>
            <w:tcW w:w="486" w:type="pct"/>
            <w:vAlign w:val="center"/>
          </w:tcPr>
          <w:p w14:paraId="4403E16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w:t>
            </w:r>
          </w:p>
        </w:tc>
        <w:tc>
          <w:tcPr>
            <w:tcW w:w="354" w:type="pct"/>
            <w:shd w:val="clear" w:color="auto" w:fill="auto"/>
            <w:vAlign w:val="center"/>
          </w:tcPr>
          <w:p w14:paraId="63EB8C8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4 months</w:t>
            </w:r>
          </w:p>
        </w:tc>
        <w:tc>
          <w:tcPr>
            <w:tcW w:w="531" w:type="pct"/>
            <w:shd w:val="clear" w:color="auto" w:fill="auto"/>
            <w:vAlign w:val="center"/>
          </w:tcPr>
          <w:p w14:paraId="5E7AFBE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2F1E6CC4"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CHROMagar </w:t>
            </w:r>
          </w:p>
          <w:p w14:paraId="3D3F563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41DC8DD2"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w:t>
            </w:r>
            <w:r w:rsidRPr="000C6DCC">
              <w:rPr>
                <w:rFonts w:ascii="Calibri" w:eastAsia="Times New Roman" w:hAnsi="Calibri" w:cs="Calibri"/>
                <w:color w:val="000000"/>
                <w:lang w:eastAsia="en-GB"/>
              </w:rPr>
              <w:t xml:space="preserve"> inhibition </w:t>
            </w:r>
            <w:r>
              <w:rPr>
                <w:rFonts w:ascii="Calibri" w:eastAsia="Times New Roman" w:hAnsi="Calibri" w:cs="Calibri"/>
                <w:color w:val="000000"/>
                <w:lang w:eastAsia="en-GB"/>
              </w:rPr>
              <w:t xml:space="preserve"> </w:t>
            </w:r>
          </w:p>
        </w:tc>
      </w:tr>
      <w:tr w:rsidR="00FF7013" w:rsidRPr="00E45E46" w14:paraId="1EDC0846" w14:textId="77777777" w:rsidTr="00012495">
        <w:trPr>
          <w:trHeight w:val="567"/>
        </w:trPr>
        <w:tc>
          <w:tcPr>
            <w:tcW w:w="442" w:type="pct"/>
            <w:shd w:val="clear" w:color="auto" w:fill="auto"/>
            <w:vAlign w:val="center"/>
          </w:tcPr>
          <w:p w14:paraId="4C67597A" w14:textId="15E8B323"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Roisin et al, 2012</w:t>
            </w:r>
            <w:r w:rsidR="00877CFB" w:rsidRPr="00877CFB">
              <w:rPr>
                <w:rFonts w:eastAsia="Times New Roman" w:cstheme="minorHAnsi"/>
                <w:color w:val="000000"/>
                <w:vertAlign w:val="superscript"/>
                <w:lang w:eastAsia="en-GB"/>
              </w:rPr>
              <w:t>53</w:t>
            </w:r>
          </w:p>
        </w:tc>
        <w:tc>
          <w:tcPr>
            <w:tcW w:w="443" w:type="pct"/>
            <w:shd w:val="clear" w:color="auto" w:fill="auto"/>
            <w:vAlign w:val="center"/>
          </w:tcPr>
          <w:p w14:paraId="33E0850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475BF9A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Belgium</w:t>
            </w:r>
          </w:p>
        </w:tc>
        <w:tc>
          <w:tcPr>
            <w:tcW w:w="487" w:type="pct"/>
            <w:shd w:val="clear" w:color="auto" w:fill="auto"/>
            <w:vAlign w:val="center"/>
          </w:tcPr>
          <w:p w14:paraId="2E84E6D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3B988CE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in cardiology, pulmonology, geriatrics, </w:t>
            </w:r>
            <w:r w:rsidRPr="000C6DCC">
              <w:rPr>
                <w:rFonts w:eastAsia="Times New Roman" w:cstheme="minorHAnsi"/>
                <w:color w:val="000000"/>
                <w:lang w:eastAsia="en-GB"/>
              </w:rPr>
              <w:lastRenderedPageBreak/>
              <w:t xml:space="preserve">rehabilitation, neurology, oncology </w:t>
            </w:r>
            <w:r>
              <w:rPr>
                <w:rFonts w:eastAsia="Times New Roman" w:cstheme="minorHAnsi"/>
                <w:color w:val="000000"/>
                <w:lang w:eastAsia="en-GB"/>
              </w:rPr>
              <w:t>&amp;</w:t>
            </w:r>
            <w:r w:rsidRPr="000C6DCC">
              <w:rPr>
                <w:rFonts w:eastAsia="Times New Roman" w:cstheme="minorHAnsi"/>
                <w:color w:val="000000"/>
                <w:lang w:eastAsia="en-GB"/>
              </w:rPr>
              <w:t xml:space="preserve"> cardiac surgery</w:t>
            </w:r>
          </w:p>
        </w:tc>
        <w:tc>
          <w:tcPr>
            <w:tcW w:w="486" w:type="pct"/>
            <w:vAlign w:val="center"/>
          </w:tcPr>
          <w:p w14:paraId="6662B96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lastRenderedPageBreak/>
              <w:t>Nose</w:t>
            </w:r>
          </w:p>
        </w:tc>
        <w:tc>
          <w:tcPr>
            <w:tcW w:w="354" w:type="pct"/>
            <w:shd w:val="clear" w:color="auto" w:fill="auto"/>
            <w:vAlign w:val="center"/>
          </w:tcPr>
          <w:p w14:paraId="7470BBA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1 year</w:t>
            </w:r>
          </w:p>
        </w:tc>
        <w:tc>
          <w:tcPr>
            <w:tcW w:w="531" w:type="pct"/>
            <w:shd w:val="clear" w:color="auto" w:fill="auto"/>
            <w:vAlign w:val="center"/>
          </w:tcPr>
          <w:p w14:paraId="23DBD7D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43F391B1"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CHROM ID </w:t>
            </w:r>
          </w:p>
          <w:p w14:paraId="72291D8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PCR: Xpert MRSA</w:t>
            </w:r>
          </w:p>
        </w:tc>
        <w:tc>
          <w:tcPr>
            <w:tcW w:w="619" w:type="pct"/>
            <w:shd w:val="clear" w:color="auto" w:fill="auto"/>
            <w:vAlign w:val="center"/>
          </w:tcPr>
          <w:p w14:paraId="2E5F736E"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ascii="Calibri" w:eastAsia="Times New Roman" w:hAnsi="Calibri" w:cs="Calibri"/>
                <w:color w:val="000000"/>
                <w:lang w:eastAsia="en-GB"/>
              </w:rPr>
              <w:t>,</w:t>
            </w:r>
            <w:r>
              <w:rPr>
                <w:rFonts w:ascii="Calibri" w:eastAsia="Times New Roman" w:hAnsi="Calibri" w:cs="Calibri"/>
                <w:color w:val="000000"/>
                <w:lang w:eastAsia="en-GB"/>
              </w:rPr>
              <w:t xml:space="preserve"> time</w:t>
            </w:r>
            <w:r w:rsidRPr="000C6DCC">
              <w:rPr>
                <w:rFonts w:ascii="Calibri" w:eastAsia="Times New Roman" w:hAnsi="Calibri" w:cs="Calibri"/>
                <w:color w:val="000000"/>
                <w:lang w:eastAsia="en-GB"/>
              </w:rPr>
              <w:t xml:space="preserve"> inhibition </w:t>
            </w:r>
            <w:r>
              <w:rPr>
                <w:rFonts w:ascii="Calibri" w:eastAsia="Times New Roman" w:hAnsi="Calibri" w:cs="Calibri"/>
                <w:color w:val="000000"/>
                <w:lang w:eastAsia="en-GB"/>
              </w:rPr>
              <w:t xml:space="preserve"> </w:t>
            </w:r>
          </w:p>
        </w:tc>
      </w:tr>
      <w:tr w:rsidR="00FF7013" w:rsidRPr="00E45E46" w14:paraId="2BE18851" w14:textId="77777777" w:rsidTr="00012495">
        <w:trPr>
          <w:trHeight w:val="567"/>
        </w:trPr>
        <w:tc>
          <w:tcPr>
            <w:tcW w:w="442" w:type="pct"/>
            <w:shd w:val="clear" w:color="auto" w:fill="auto"/>
            <w:vAlign w:val="center"/>
          </w:tcPr>
          <w:p w14:paraId="7A361994" w14:textId="1B2D0E2C"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Roisin et al, 2014</w:t>
            </w:r>
            <w:r w:rsidR="00877CFB" w:rsidRPr="00877CFB">
              <w:rPr>
                <w:vertAlign w:val="superscript"/>
              </w:rPr>
              <w:t>76</w:t>
            </w:r>
          </w:p>
        </w:tc>
        <w:tc>
          <w:tcPr>
            <w:tcW w:w="443" w:type="pct"/>
            <w:shd w:val="clear" w:color="auto" w:fill="auto"/>
            <w:vAlign w:val="center"/>
          </w:tcPr>
          <w:p w14:paraId="08802CC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Cluster RCT w/ crossover</w:t>
            </w:r>
          </w:p>
        </w:tc>
        <w:tc>
          <w:tcPr>
            <w:tcW w:w="442" w:type="pct"/>
            <w:shd w:val="clear" w:color="auto" w:fill="auto"/>
            <w:vAlign w:val="center"/>
          </w:tcPr>
          <w:p w14:paraId="38431C1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Belgium</w:t>
            </w:r>
          </w:p>
        </w:tc>
        <w:tc>
          <w:tcPr>
            <w:tcW w:w="487" w:type="pct"/>
            <w:shd w:val="clear" w:color="auto" w:fill="auto"/>
            <w:vAlign w:val="center"/>
          </w:tcPr>
          <w:p w14:paraId="019AA9D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2571F85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Patients in pneumology, neurology, oncology, cardiac surgery, cardiology, geriatric care &amp; rehabilitation</w:t>
            </w:r>
          </w:p>
        </w:tc>
        <w:tc>
          <w:tcPr>
            <w:tcW w:w="486" w:type="pct"/>
            <w:vAlign w:val="center"/>
          </w:tcPr>
          <w:p w14:paraId="20500E2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w:t>
            </w:r>
          </w:p>
        </w:tc>
        <w:tc>
          <w:tcPr>
            <w:tcW w:w="354" w:type="pct"/>
            <w:shd w:val="clear" w:color="auto" w:fill="auto"/>
            <w:vAlign w:val="center"/>
          </w:tcPr>
          <w:p w14:paraId="3A3B9B2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14 months</w:t>
            </w:r>
          </w:p>
        </w:tc>
        <w:tc>
          <w:tcPr>
            <w:tcW w:w="531" w:type="pct"/>
            <w:shd w:val="clear" w:color="auto" w:fill="auto"/>
            <w:vAlign w:val="center"/>
          </w:tcPr>
          <w:p w14:paraId="1BBC63C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254D80D9"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CHROM</w:t>
            </w:r>
            <w:r>
              <w:rPr>
                <w:rFonts w:eastAsia="Times New Roman" w:cstheme="minorHAnsi"/>
                <w:color w:val="000000"/>
                <w:lang w:eastAsia="en-GB"/>
              </w:rPr>
              <w:t xml:space="preserve"> </w:t>
            </w:r>
            <w:r w:rsidRPr="000C6DCC">
              <w:rPr>
                <w:rFonts w:eastAsia="Times New Roman" w:cstheme="minorHAnsi"/>
                <w:color w:val="000000"/>
                <w:lang w:eastAsia="en-GB"/>
              </w:rPr>
              <w:t xml:space="preserve">ID </w:t>
            </w:r>
          </w:p>
          <w:p w14:paraId="2954C25A"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PCR: Xpert MRSA</w:t>
            </w:r>
          </w:p>
          <w:p w14:paraId="33B0AF0B" w14:textId="77777777" w:rsidR="00FF7013" w:rsidRPr="00E45E46" w:rsidRDefault="00FF7013" w:rsidP="00012495">
            <w:pPr>
              <w:spacing w:after="0" w:line="240" w:lineRule="auto"/>
              <w:rPr>
                <w:rFonts w:eastAsia="Times New Roman" w:cstheme="minorHAnsi"/>
                <w:color w:val="000000"/>
                <w:lang w:eastAsia="en-GB"/>
              </w:rPr>
            </w:pPr>
          </w:p>
        </w:tc>
        <w:tc>
          <w:tcPr>
            <w:tcW w:w="619" w:type="pct"/>
            <w:shd w:val="clear" w:color="auto" w:fill="auto"/>
            <w:vAlign w:val="center"/>
          </w:tcPr>
          <w:p w14:paraId="1C38034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T</w:t>
            </w:r>
            <w:r>
              <w:rPr>
                <w:rFonts w:eastAsia="Times New Roman" w:cstheme="minorHAnsi"/>
                <w:color w:val="000000"/>
                <w:lang w:eastAsia="en-GB"/>
              </w:rPr>
              <w:t>ime</w:t>
            </w:r>
            <w:r w:rsidRPr="000C6DCC">
              <w:rPr>
                <w:rFonts w:eastAsia="Times New Roman" w:cstheme="minorHAnsi"/>
                <w:color w:val="000000"/>
                <w:lang w:eastAsia="en-GB"/>
              </w:rPr>
              <w:t>, cost, colonisation, infection</w:t>
            </w:r>
          </w:p>
        </w:tc>
      </w:tr>
      <w:tr w:rsidR="00FF7013" w:rsidRPr="00E45E46" w14:paraId="780BBFB2" w14:textId="77777777" w:rsidTr="00012495">
        <w:trPr>
          <w:trHeight w:val="567"/>
        </w:trPr>
        <w:tc>
          <w:tcPr>
            <w:tcW w:w="442" w:type="pct"/>
            <w:shd w:val="clear" w:color="auto" w:fill="auto"/>
            <w:vAlign w:val="center"/>
          </w:tcPr>
          <w:p w14:paraId="06374BA5" w14:textId="42E48AD5"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Sarda et al, 2009</w:t>
            </w:r>
            <w:r w:rsidR="003419DE" w:rsidRPr="003419DE">
              <w:rPr>
                <w:rFonts w:ascii="Calibri" w:eastAsia="Times New Roman" w:hAnsi="Calibri" w:cs="Calibri"/>
                <w:color w:val="000000" w:themeColor="text1"/>
                <w:vertAlign w:val="superscript"/>
                <w:lang w:eastAsia="en-GB"/>
              </w:rPr>
              <w:t>54</w:t>
            </w:r>
          </w:p>
        </w:tc>
        <w:tc>
          <w:tcPr>
            <w:tcW w:w="443" w:type="pct"/>
            <w:shd w:val="clear" w:color="auto" w:fill="auto"/>
            <w:vAlign w:val="center"/>
          </w:tcPr>
          <w:p w14:paraId="125D9F9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2CC0CCA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USA</w:t>
            </w:r>
          </w:p>
        </w:tc>
        <w:tc>
          <w:tcPr>
            <w:tcW w:w="487" w:type="pct"/>
            <w:shd w:val="clear" w:color="auto" w:fill="auto"/>
            <w:vAlign w:val="center"/>
          </w:tcPr>
          <w:p w14:paraId="7B78309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4CEC9F0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NICU patients</w:t>
            </w:r>
          </w:p>
        </w:tc>
        <w:tc>
          <w:tcPr>
            <w:tcW w:w="486" w:type="pct"/>
            <w:vAlign w:val="center"/>
          </w:tcPr>
          <w:p w14:paraId="2C9D430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w:t>
            </w:r>
          </w:p>
        </w:tc>
        <w:tc>
          <w:tcPr>
            <w:tcW w:w="354" w:type="pct"/>
            <w:shd w:val="clear" w:color="auto" w:fill="auto"/>
            <w:vAlign w:val="center"/>
          </w:tcPr>
          <w:p w14:paraId="282156E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8 months</w:t>
            </w:r>
          </w:p>
        </w:tc>
        <w:tc>
          <w:tcPr>
            <w:tcW w:w="531" w:type="pct"/>
            <w:shd w:val="clear" w:color="auto" w:fill="auto"/>
            <w:vAlign w:val="center"/>
          </w:tcPr>
          <w:p w14:paraId="2210DE2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7C282588"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BBL CHROMagar </w:t>
            </w:r>
          </w:p>
          <w:p w14:paraId="2B34D3A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24A8BA9C"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p>
        </w:tc>
      </w:tr>
      <w:tr w:rsidR="00FF7013" w:rsidRPr="00E45E46" w14:paraId="50A20586" w14:textId="77777777" w:rsidTr="00012495">
        <w:trPr>
          <w:trHeight w:val="567"/>
        </w:trPr>
        <w:tc>
          <w:tcPr>
            <w:tcW w:w="442" w:type="pct"/>
            <w:shd w:val="clear" w:color="auto" w:fill="auto"/>
            <w:vAlign w:val="center"/>
          </w:tcPr>
          <w:p w14:paraId="75C60560" w14:textId="0E7C12E5"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Schuenck</w:t>
            </w:r>
            <w:proofErr w:type="spellEnd"/>
            <w:r w:rsidRPr="000C6DCC">
              <w:rPr>
                <w:rFonts w:eastAsia="Times New Roman" w:cstheme="minorHAnsi"/>
                <w:color w:val="000000"/>
                <w:lang w:eastAsia="en-GB"/>
              </w:rPr>
              <w:t xml:space="preserve"> et al, 2006</w:t>
            </w:r>
            <w:r w:rsidR="003419DE" w:rsidRPr="003419DE">
              <w:rPr>
                <w:rFonts w:ascii="Calibri" w:eastAsia="Times New Roman" w:hAnsi="Calibri" w:cs="Calibri"/>
                <w:color w:val="000000" w:themeColor="text1"/>
                <w:vertAlign w:val="superscript"/>
                <w:lang w:eastAsia="en-GB"/>
              </w:rPr>
              <w:t>55</w:t>
            </w:r>
          </w:p>
        </w:tc>
        <w:tc>
          <w:tcPr>
            <w:tcW w:w="443" w:type="pct"/>
            <w:shd w:val="clear" w:color="auto" w:fill="auto"/>
            <w:vAlign w:val="center"/>
          </w:tcPr>
          <w:p w14:paraId="48C91B8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6630DF6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Brazil</w:t>
            </w:r>
          </w:p>
        </w:tc>
        <w:tc>
          <w:tcPr>
            <w:tcW w:w="487" w:type="pct"/>
            <w:shd w:val="clear" w:color="auto" w:fill="auto"/>
            <w:vAlign w:val="center"/>
          </w:tcPr>
          <w:p w14:paraId="7BF8684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Hospitals (2)</w:t>
            </w:r>
          </w:p>
        </w:tc>
        <w:tc>
          <w:tcPr>
            <w:tcW w:w="531" w:type="pct"/>
            <w:shd w:val="clear" w:color="auto" w:fill="auto"/>
            <w:vAlign w:val="center"/>
          </w:tcPr>
          <w:p w14:paraId="03C6876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NS</w:t>
            </w:r>
          </w:p>
        </w:tc>
        <w:tc>
          <w:tcPr>
            <w:tcW w:w="486" w:type="pct"/>
            <w:vAlign w:val="center"/>
          </w:tcPr>
          <w:p w14:paraId="72443E4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w:t>
            </w:r>
          </w:p>
        </w:tc>
        <w:tc>
          <w:tcPr>
            <w:tcW w:w="354" w:type="pct"/>
            <w:shd w:val="clear" w:color="auto" w:fill="auto"/>
            <w:vAlign w:val="center"/>
          </w:tcPr>
          <w:p w14:paraId="3F15D97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7 months</w:t>
            </w:r>
          </w:p>
        </w:tc>
        <w:tc>
          <w:tcPr>
            <w:tcW w:w="531" w:type="pct"/>
            <w:shd w:val="clear" w:color="auto" w:fill="auto"/>
            <w:vAlign w:val="center"/>
          </w:tcPr>
          <w:p w14:paraId="4443D85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79CF209F"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routine, </w:t>
            </w:r>
            <w:r>
              <w:rPr>
                <w:rFonts w:eastAsia="Times New Roman" w:cstheme="minorHAnsi"/>
                <w:color w:val="000000"/>
                <w:lang w:eastAsia="en-GB"/>
              </w:rPr>
              <w:t>NS</w:t>
            </w:r>
          </w:p>
          <w:p w14:paraId="1A237B9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PCR: In-house method</w:t>
            </w:r>
          </w:p>
        </w:tc>
        <w:tc>
          <w:tcPr>
            <w:tcW w:w="619" w:type="pct"/>
            <w:shd w:val="clear" w:color="auto" w:fill="auto"/>
            <w:vAlign w:val="center"/>
          </w:tcPr>
          <w:p w14:paraId="5E49CF49"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p>
        </w:tc>
      </w:tr>
      <w:tr w:rsidR="00FF7013" w:rsidRPr="00E45E46" w14:paraId="0E1F4CA6" w14:textId="77777777" w:rsidTr="00012495">
        <w:trPr>
          <w:trHeight w:val="567"/>
        </w:trPr>
        <w:tc>
          <w:tcPr>
            <w:tcW w:w="442" w:type="pct"/>
            <w:shd w:val="clear" w:color="auto" w:fill="auto"/>
            <w:vAlign w:val="center"/>
          </w:tcPr>
          <w:p w14:paraId="72BAD5FF" w14:textId="3CB18ECC"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Schultz et al, 2009</w:t>
            </w:r>
            <w:r w:rsidR="003419DE" w:rsidRPr="003419DE">
              <w:rPr>
                <w:rFonts w:ascii="Calibri" w:eastAsia="Times New Roman" w:hAnsi="Calibri" w:cs="Calibri"/>
                <w:color w:val="000000" w:themeColor="text1"/>
                <w:vertAlign w:val="superscript"/>
                <w:lang w:eastAsia="en-GB"/>
              </w:rPr>
              <w:t>5</w:t>
            </w:r>
            <w:r w:rsidR="003419DE">
              <w:rPr>
                <w:rFonts w:ascii="Calibri" w:eastAsia="Times New Roman" w:hAnsi="Calibri" w:cs="Calibri"/>
                <w:color w:val="000000" w:themeColor="text1"/>
                <w:vertAlign w:val="superscript"/>
                <w:lang w:eastAsia="en-GB"/>
              </w:rPr>
              <w:t>6</w:t>
            </w:r>
          </w:p>
        </w:tc>
        <w:tc>
          <w:tcPr>
            <w:tcW w:w="443" w:type="pct"/>
            <w:shd w:val="clear" w:color="auto" w:fill="auto"/>
            <w:vAlign w:val="center"/>
          </w:tcPr>
          <w:p w14:paraId="04B07C3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019934A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Germany</w:t>
            </w:r>
          </w:p>
        </w:tc>
        <w:tc>
          <w:tcPr>
            <w:tcW w:w="487" w:type="pct"/>
            <w:shd w:val="clear" w:color="auto" w:fill="auto"/>
            <w:vAlign w:val="center"/>
          </w:tcPr>
          <w:p w14:paraId="6D859DC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3A0263C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Trauma surgery </w:t>
            </w:r>
            <w:r>
              <w:rPr>
                <w:rFonts w:eastAsia="Times New Roman" w:cstheme="minorHAnsi"/>
                <w:color w:val="000000"/>
                <w:lang w:eastAsia="en-GB"/>
              </w:rPr>
              <w:t>&amp;</w:t>
            </w:r>
            <w:r w:rsidRPr="000C6DCC">
              <w:rPr>
                <w:rFonts w:eastAsia="Times New Roman" w:cstheme="minorHAnsi"/>
                <w:color w:val="000000"/>
                <w:lang w:eastAsia="en-GB"/>
              </w:rPr>
              <w:t xml:space="preserve"> heart patients</w:t>
            </w:r>
          </w:p>
        </w:tc>
        <w:tc>
          <w:tcPr>
            <w:tcW w:w="486" w:type="pct"/>
            <w:vAlign w:val="center"/>
          </w:tcPr>
          <w:p w14:paraId="08BA031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 throat, skin</w:t>
            </w:r>
          </w:p>
        </w:tc>
        <w:tc>
          <w:tcPr>
            <w:tcW w:w="354" w:type="pct"/>
            <w:shd w:val="clear" w:color="auto" w:fill="auto"/>
            <w:vAlign w:val="center"/>
          </w:tcPr>
          <w:p w14:paraId="6315354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4 months</w:t>
            </w:r>
          </w:p>
        </w:tc>
        <w:tc>
          <w:tcPr>
            <w:tcW w:w="531" w:type="pct"/>
            <w:shd w:val="clear" w:color="auto" w:fill="auto"/>
            <w:vAlign w:val="center"/>
          </w:tcPr>
          <w:p w14:paraId="3FA9361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598DCA27" w14:textId="77777777" w:rsidR="00FF7013"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IDI-MRSA</w:t>
            </w:r>
          </w:p>
          <w:p w14:paraId="2F912F4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w:t>
            </w:r>
            <w:proofErr w:type="spellStart"/>
            <w:r w:rsidRPr="000C6DCC">
              <w:rPr>
                <w:rFonts w:eastAsia="Times New Roman" w:cstheme="minorHAnsi"/>
                <w:color w:val="000000"/>
                <w:lang w:eastAsia="en-GB"/>
              </w:rPr>
              <w:t>GeneOhm</w:t>
            </w:r>
            <w:proofErr w:type="spellEnd"/>
            <w:r w:rsidRPr="000C6DCC">
              <w:rPr>
                <w:rFonts w:eastAsia="Times New Roman" w:cstheme="minorHAnsi"/>
                <w:color w:val="000000"/>
                <w:lang w:eastAsia="en-GB"/>
              </w:rPr>
              <w:t xml:space="preserve"> </w:t>
            </w:r>
          </w:p>
        </w:tc>
        <w:tc>
          <w:tcPr>
            <w:tcW w:w="619" w:type="pct"/>
            <w:shd w:val="clear" w:color="auto" w:fill="auto"/>
            <w:vAlign w:val="center"/>
          </w:tcPr>
          <w:p w14:paraId="6FCFB352"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eastAsia="Times New Roman" w:cstheme="minorHAnsi"/>
                <w:color w:val="000000"/>
                <w:lang w:eastAsia="en-GB"/>
              </w:rPr>
              <w:t>, cost</w:t>
            </w:r>
          </w:p>
        </w:tc>
      </w:tr>
      <w:tr w:rsidR="00FF7013" w:rsidRPr="00E45E46" w14:paraId="69D3DB1C" w14:textId="77777777" w:rsidTr="00012495">
        <w:trPr>
          <w:trHeight w:val="567"/>
        </w:trPr>
        <w:tc>
          <w:tcPr>
            <w:tcW w:w="442" w:type="pct"/>
            <w:shd w:val="clear" w:color="auto" w:fill="auto"/>
            <w:vAlign w:val="center"/>
          </w:tcPr>
          <w:p w14:paraId="61CC3985" w14:textId="07D1EB35"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Seki et al, 2015</w:t>
            </w:r>
            <w:r w:rsidR="003419DE" w:rsidRPr="003419DE">
              <w:rPr>
                <w:rFonts w:ascii="Calibri" w:eastAsia="Times New Roman" w:hAnsi="Calibri" w:cs="Calibri"/>
                <w:color w:val="000000" w:themeColor="text1"/>
                <w:vertAlign w:val="superscript"/>
                <w:lang w:eastAsia="en-GB"/>
              </w:rPr>
              <w:t>57</w:t>
            </w:r>
          </w:p>
        </w:tc>
        <w:tc>
          <w:tcPr>
            <w:tcW w:w="443" w:type="pct"/>
            <w:shd w:val="clear" w:color="auto" w:fill="auto"/>
            <w:vAlign w:val="center"/>
          </w:tcPr>
          <w:p w14:paraId="72C78C8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6C667EB0"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Japan</w:t>
            </w:r>
          </w:p>
        </w:tc>
        <w:tc>
          <w:tcPr>
            <w:tcW w:w="487" w:type="pct"/>
            <w:shd w:val="clear" w:color="auto" w:fill="auto"/>
            <w:vAlign w:val="center"/>
          </w:tcPr>
          <w:p w14:paraId="331724F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19F106E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Patients in ED</w:t>
            </w:r>
          </w:p>
        </w:tc>
        <w:tc>
          <w:tcPr>
            <w:tcW w:w="486" w:type="pct"/>
            <w:vAlign w:val="center"/>
          </w:tcPr>
          <w:p w14:paraId="4EA254C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w:t>
            </w:r>
          </w:p>
        </w:tc>
        <w:tc>
          <w:tcPr>
            <w:tcW w:w="354" w:type="pct"/>
            <w:shd w:val="clear" w:color="auto" w:fill="auto"/>
            <w:vAlign w:val="center"/>
          </w:tcPr>
          <w:p w14:paraId="449A80F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3 months</w:t>
            </w:r>
          </w:p>
        </w:tc>
        <w:tc>
          <w:tcPr>
            <w:tcW w:w="531" w:type="pct"/>
            <w:shd w:val="clear" w:color="auto" w:fill="auto"/>
            <w:vAlign w:val="center"/>
          </w:tcPr>
          <w:p w14:paraId="7651C86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3A815D33"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MSA,</w:t>
            </w:r>
            <w:r>
              <w:rPr>
                <w:rFonts w:eastAsia="Times New Roman" w:cstheme="minorHAnsi"/>
                <w:color w:val="000000"/>
                <w:lang w:eastAsia="en-GB"/>
              </w:rPr>
              <w:t xml:space="preserve"> MHA</w:t>
            </w:r>
          </w:p>
          <w:p w14:paraId="0FE1424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4FB83B9D"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ascii="Calibri" w:eastAsia="Times New Roman" w:hAnsi="Calibri" w:cs="Calibri"/>
                <w:color w:val="000000"/>
                <w:lang w:eastAsia="en-GB"/>
              </w:rPr>
              <w:t xml:space="preserve">, inhibition </w:t>
            </w:r>
            <w:r>
              <w:rPr>
                <w:rFonts w:ascii="Calibri" w:eastAsia="Times New Roman" w:hAnsi="Calibri" w:cs="Calibri"/>
                <w:color w:val="000000"/>
                <w:lang w:eastAsia="en-GB"/>
              </w:rPr>
              <w:t xml:space="preserve"> </w:t>
            </w:r>
          </w:p>
        </w:tc>
      </w:tr>
      <w:tr w:rsidR="00FF7013" w:rsidRPr="00E45E46" w14:paraId="0EFA5919" w14:textId="77777777" w:rsidTr="00012495">
        <w:trPr>
          <w:trHeight w:val="567"/>
        </w:trPr>
        <w:tc>
          <w:tcPr>
            <w:tcW w:w="442" w:type="pct"/>
            <w:shd w:val="clear" w:color="auto" w:fill="auto"/>
            <w:vAlign w:val="center"/>
          </w:tcPr>
          <w:p w14:paraId="7F89C2A5" w14:textId="703F56CA"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Silbert</w:t>
            </w:r>
            <w:proofErr w:type="spellEnd"/>
            <w:r w:rsidRPr="000C6DCC">
              <w:rPr>
                <w:rFonts w:eastAsia="Times New Roman" w:cstheme="minorHAnsi"/>
                <w:color w:val="000000"/>
                <w:lang w:eastAsia="en-GB"/>
              </w:rPr>
              <w:t xml:space="preserve"> et al, 2015</w:t>
            </w:r>
            <w:r w:rsidR="003419DE" w:rsidRPr="003419DE">
              <w:rPr>
                <w:rFonts w:ascii="Calibri" w:eastAsia="Times New Roman" w:hAnsi="Calibri" w:cs="Calibri"/>
                <w:color w:val="000000" w:themeColor="text1"/>
                <w:vertAlign w:val="superscript"/>
                <w:lang w:eastAsia="en-GB"/>
              </w:rPr>
              <w:t>68</w:t>
            </w:r>
          </w:p>
        </w:tc>
        <w:tc>
          <w:tcPr>
            <w:tcW w:w="443" w:type="pct"/>
            <w:shd w:val="clear" w:color="auto" w:fill="auto"/>
            <w:vAlign w:val="center"/>
          </w:tcPr>
          <w:p w14:paraId="62FD2F5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260E497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USA</w:t>
            </w:r>
          </w:p>
        </w:tc>
        <w:tc>
          <w:tcPr>
            <w:tcW w:w="487" w:type="pct"/>
            <w:shd w:val="clear" w:color="auto" w:fill="auto"/>
            <w:vAlign w:val="center"/>
          </w:tcPr>
          <w:p w14:paraId="0D2535C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678D853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NS</w:t>
            </w:r>
          </w:p>
        </w:tc>
        <w:tc>
          <w:tcPr>
            <w:tcW w:w="486" w:type="pct"/>
            <w:shd w:val="clear" w:color="auto" w:fill="auto"/>
            <w:vAlign w:val="center"/>
          </w:tcPr>
          <w:p w14:paraId="3B3D3C7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w:t>
            </w:r>
          </w:p>
        </w:tc>
        <w:tc>
          <w:tcPr>
            <w:tcW w:w="354" w:type="pct"/>
            <w:shd w:val="clear" w:color="auto" w:fill="auto"/>
            <w:vAlign w:val="center"/>
          </w:tcPr>
          <w:p w14:paraId="3746849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reported</w:t>
            </w:r>
          </w:p>
        </w:tc>
        <w:tc>
          <w:tcPr>
            <w:tcW w:w="531" w:type="pct"/>
            <w:shd w:val="clear" w:color="auto" w:fill="auto"/>
            <w:vAlign w:val="center"/>
          </w:tcPr>
          <w:p w14:paraId="275A68E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52766484"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TSA, </w:t>
            </w:r>
            <w:proofErr w:type="spellStart"/>
            <w:r w:rsidRPr="000C6DCC">
              <w:rPr>
                <w:rFonts w:eastAsia="Times New Roman" w:cstheme="minorHAnsi"/>
                <w:color w:val="000000"/>
                <w:lang w:eastAsia="en-GB"/>
              </w:rPr>
              <w:t>ChromAgar</w:t>
            </w:r>
            <w:proofErr w:type="spellEnd"/>
            <w:r w:rsidRPr="000C6DCC">
              <w:rPr>
                <w:rFonts w:eastAsia="Times New Roman" w:cstheme="minorHAnsi"/>
                <w:color w:val="000000"/>
                <w:lang w:eastAsia="en-GB"/>
              </w:rPr>
              <w:t xml:space="preserve"> </w:t>
            </w:r>
          </w:p>
          <w:p w14:paraId="22FB018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PCR: BD Max</w:t>
            </w:r>
          </w:p>
        </w:tc>
        <w:tc>
          <w:tcPr>
            <w:tcW w:w="619" w:type="pct"/>
            <w:shd w:val="clear" w:color="auto" w:fill="auto"/>
            <w:vAlign w:val="center"/>
          </w:tcPr>
          <w:p w14:paraId="12778A1E"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p>
        </w:tc>
      </w:tr>
      <w:tr w:rsidR="00FF7013" w:rsidRPr="00E45E46" w14:paraId="3C36E765" w14:textId="77777777" w:rsidTr="00012495">
        <w:trPr>
          <w:trHeight w:val="567"/>
        </w:trPr>
        <w:tc>
          <w:tcPr>
            <w:tcW w:w="442" w:type="pct"/>
            <w:shd w:val="clear" w:color="auto" w:fill="auto"/>
            <w:vAlign w:val="center"/>
          </w:tcPr>
          <w:p w14:paraId="3538D066" w14:textId="20FF22EC"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Smith et al, 2010</w:t>
            </w:r>
            <w:r w:rsidR="003419DE" w:rsidRPr="003419DE">
              <w:rPr>
                <w:rFonts w:ascii="Calibri" w:eastAsia="Times New Roman" w:hAnsi="Calibri" w:cs="Calibri"/>
                <w:color w:val="000000" w:themeColor="text1"/>
                <w:vertAlign w:val="superscript"/>
                <w:lang w:eastAsia="en-GB"/>
              </w:rPr>
              <w:t>58</w:t>
            </w:r>
          </w:p>
        </w:tc>
        <w:tc>
          <w:tcPr>
            <w:tcW w:w="443" w:type="pct"/>
            <w:shd w:val="clear" w:color="auto" w:fill="auto"/>
            <w:vAlign w:val="center"/>
          </w:tcPr>
          <w:p w14:paraId="5F9FBB5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0DE39E4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UK</w:t>
            </w:r>
          </w:p>
        </w:tc>
        <w:tc>
          <w:tcPr>
            <w:tcW w:w="487" w:type="pct"/>
            <w:shd w:val="clear" w:color="auto" w:fill="auto"/>
            <w:vAlign w:val="center"/>
          </w:tcPr>
          <w:p w14:paraId="703AD15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1B7D08F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NS</w:t>
            </w:r>
          </w:p>
        </w:tc>
        <w:tc>
          <w:tcPr>
            <w:tcW w:w="486" w:type="pct"/>
            <w:shd w:val="clear" w:color="auto" w:fill="auto"/>
            <w:vAlign w:val="center"/>
          </w:tcPr>
          <w:p w14:paraId="26CE8F6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 groin, throat, skin breaks, catheter sites</w:t>
            </w:r>
          </w:p>
        </w:tc>
        <w:tc>
          <w:tcPr>
            <w:tcW w:w="354" w:type="pct"/>
            <w:shd w:val="clear" w:color="auto" w:fill="auto"/>
            <w:vAlign w:val="center"/>
          </w:tcPr>
          <w:p w14:paraId="5D61274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reported</w:t>
            </w:r>
          </w:p>
        </w:tc>
        <w:tc>
          <w:tcPr>
            <w:tcW w:w="531" w:type="pct"/>
            <w:shd w:val="clear" w:color="auto" w:fill="auto"/>
            <w:vAlign w:val="center"/>
          </w:tcPr>
          <w:p w14:paraId="732DCBF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3EF629B4"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Brilliance MRSA </w:t>
            </w:r>
          </w:p>
          <w:p w14:paraId="04AAC51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w:t>
            </w:r>
            <w:proofErr w:type="spellStart"/>
            <w:r w:rsidRPr="000C6DCC">
              <w:rPr>
                <w:rFonts w:eastAsia="Times New Roman" w:cstheme="minorHAnsi"/>
                <w:color w:val="000000"/>
                <w:lang w:eastAsia="en-GB"/>
              </w:rPr>
              <w:t>GeneOhm</w:t>
            </w:r>
            <w:proofErr w:type="spellEnd"/>
            <w:r w:rsidRPr="000C6DCC">
              <w:rPr>
                <w:rFonts w:eastAsia="Times New Roman" w:cstheme="minorHAnsi"/>
                <w:color w:val="000000"/>
                <w:lang w:eastAsia="en-GB"/>
              </w:rPr>
              <w:t xml:space="preserve"> </w:t>
            </w:r>
          </w:p>
        </w:tc>
        <w:tc>
          <w:tcPr>
            <w:tcW w:w="619" w:type="pct"/>
            <w:shd w:val="clear" w:color="auto" w:fill="auto"/>
            <w:vAlign w:val="center"/>
          </w:tcPr>
          <w:p w14:paraId="2658EADD"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ascii="Calibri" w:eastAsia="Times New Roman" w:hAnsi="Calibri" w:cs="Calibri"/>
                <w:color w:val="000000"/>
                <w:lang w:eastAsia="en-GB"/>
              </w:rPr>
              <w:t xml:space="preserve">, inhibition </w:t>
            </w:r>
            <w:r>
              <w:rPr>
                <w:rFonts w:ascii="Calibri" w:eastAsia="Times New Roman" w:hAnsi="Calibri" w:cs="Calibri"/>
                <w:color w:val="000000"/>
                <w:lang w:eastAsia="en-GB"/>
              </w:rPr>
              <w:t xml:space="preserve"> </w:t>
            </w:r>
          </w:p>
        </w:tc>
      </w:tr>
      <w:tr w:rsidR="00FF7013" w:rsidRPr="00E45E46" w14:paraId="5A9F7C89" w14:textId="77777777" w:rsidTr="00012495">
        <w:trPr>
          <w:trHeight w:val="567"/>
        </w:trPr>
        <w:tc>
          <w:tcPr>
            <w:tcW w:w="442" w:type="pct"/>
            <w:shd w:val="clear" w:color="auto" w:fill="auto"/>
            <w:vAlign w:val="center"/>
          </w:tcPr>
          <w:p w14:paraId="2157CFA1" w14:textId="153350D5"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Snyder et al, 2010</w:t>
            </w:r>
            <w:r w:rsidR="003419DE" w:rsidRPr="003419DE">
              <w:rPr>
                <w:rFonts w:ascii="Calibri" w:eastAsia="Times New Roman" w:hAnsi="Calibri" w:cs="Calibri"/>
                <w:color w:val="000000" w:themeColor="text1"/>
                <w:vertAlign w:val="superscript"/>
                <w:lang w:eastAsia="en-GB"/>
              </w:rPr>
              <w:t>59</w:t>
            </w:r>
          </w:p>
        </w:tc>
        <w:tc>
          <w:tcPr>
            <w:tcW w:w="443" w:type="pct"/>
            <w:shd w:val="clear" w:color="auto" w:fill="auto"/>
            <w:vAlign w:val="center"/>
          </w:tcPr>
          <w:p w14:paraId="40C5275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6682CB8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USA</w:t>
            </w:r>
          </w:p>
        </w:tc>
        <w:tc>
          <w:tcPr>
            <w:tcW w:w="487" w:type="pct"/>
            <w:shd w:val="clear" w:color="auto" w:fill="auto"/>
            <w:vAlign w:val="center"/>
          </w:tcPr>
          <w:p w14:paraId="42C7109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69D3AE0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NS</w:t>
            </w:r>
          </w:p>
        </w:tc>
        <w:tc>
          <w:tcPr>
            <w:tcW w:w="486" w:type="pct"/>
            <w:shd w:val="clear" w:color="auto" w:fill="auto"/>
            <w:vAlign w:val="center"/>
          </w:tcPr>
          <w:p w14:paraId="78C7CEC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w:t>
            </w:r>
          </w:p>
        </w:tc>
        <w:tc>
          <w:tcPr>
            <w:tcW w:w="354" w:type="pct"/>
            <w:shd w:val="clear" w:color="auto" w:fill="auto"/>
            <w:vAlign w:val="center"/>
          </w:tcPr>
          <w:p w14:paraId="2453B34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reported</w:t>
            </w:r>
          </w:p>
        </w:tc>
        <w:tc>
          <w:tcPr>
            <w:tcW w:w="531" w:type="pct"/>
            <w:shd w:val="clear" w:color="auto" w:fill="auto"/>
            <w:vAlign w:val="center"/>
          </w:tcPr>
          <w:p w14:paraId="3A10A93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2C398731" w14:textId="77777777" w:rsidR="00FF7013"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CHROMagar </w:t>
            </w:r>
          </w:p>
          <w:p w14:paraId="36042A3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58D41110"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Pr>
                <w:rFonts w:ascii="Calibri" w:eastAsia="Times New Roman" w:hAnsi="Calibri" w:cs="Calibri"/>
                <w:color w:val="000000"/>
                <w:lang w:eastAsia="en-GB"/>
              </w:rPr>
              <w:t xml:space="preserve">, time, </w:t>
            </w:r>
            <w:r w:rsidRPr="000C6DCC">
              <w:rPr>
                <w:rFonts w:ascii="Calibri" w:eastAsia="Times New Roman" w:hAnsi="Calibri" w:cs="Calibri"/>
                <w:color w:val="000000"/>
                <w:lang w:eastAsia="en-GB"/>
              </w:rPr>
              <w:t xml:space="preserve">inhibition </w:t>
            </w:r>
            <w:r>
              <w:rPr>
                <w:rFonts w:ascii="Calibri" w:eastAsia="Times New Roman" w:hAnsi="Calibri" w:cs="Calibri"/>
                <w:color w:val="000000"/>
                <w:lang w:eastAsia="en-GB"/>
              </w:rPr>
              <w:t xml:space="preserve"> </w:t>
            </w:r>
          </w:p>
        </w:tc>
      </w:tr>
      <w:tr w:rsidR="00FF7013" w:rsidRPr="00E45E46" w14:paraId="7A1524D3" w14:textId="77777777" w:rsidTr="00012495">
        <w:trPr>
          <w:trHeight w:val="567"/>
        </w:trPr>
        <w:tc>
          <w:tcPr>
            <w:tcW w:w="442" w:type="pct"/>
            <w:shd w:val="clear" w:color="auto" w:fill="auto"/>
            <w:vAlign w:val="center"/>
          </w:tcPr>
          <w:p w14:paraId="337978EC" w14:textId="3623DB61"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lastRenderedPageBreak/>
              <w:t>Svent-Kucina</w:t>
            </w:r>
            <w:proofErr w:type="spellEnd"/>
            <w:r w:rsidRPr="000C6DCC">
              <w:rPr>
                <w:rFonts w:eastAsia="Times New Roman" w:cstheme="minorHAnsi"/>
                <w:color w:val="000000"/>
                <w:lang w:eastAsia="en-GB"/>
              </w:rPr>
              <w:t xml:space="preserve"> et al, 2009</w:t>
            </w:r>
            <w:r w:rsidR="003419DE" w:rsidRPr="003419DE">
              <w:rPr>
                <w:rFonts w:ascii="Calibri" w:eastAsia="Times New Roman" w:hAnsi="Calibri" w:cs="Calibri"/>
                <w:color w:val="000000" w:themeColor="text1"/>
                <w:vertAlign w:val="superscript"/>
                <w:lang w:eastAsia="en-GB"/>
              </w:rPr>
              <w:t>60</w:t>
            </w:r>
          </w:p>
        </w:tc>
        <w:tc>
          <w:tcPr>
            <w:tcW w:w="443" w:type="pct"/>
            <w:shd w:val="clear" w:color="auto" w:fill="auto"/>
            <w:vAlign w:val="center"/>
          </w:tcPr>
          <w:p w14:paraId="5620D7D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45043DD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Slovenia</w:t>
            </w:r>
          </w:p>
        </w:tc>
        <w:tc>
          <w:tcPr>
            <w:tcW w:w="487" w:type="pct"/>
            <w:shd w:val="clear" w:color="auto" w:fill="auto"/>
            <w:vAlign w:val="center"/>
          </w:tcPr>
          <w:p w14:paraId="4EC58E4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0BEF97C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NS</w:t>
            </w:r>
          </w:p>
        </w:tc>
        <w:tc>
          <w:tcPr>
            <w:tcW w:w="486" w:type="pct"/>
            <w:shd w:val="clear" w:color="auto" w:fill="auto"/>
            <w:vAlign w:val="center"/>
          </w:tcPr>
          <w:p w14:paraId="019E754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 throat, skin</w:t>
            </w:r>
          </w:p>
        </w:tc>
        <w:tc>
          <w:tcPr>
            <w:tcW w:w="354" w:type="pct"/>
            <w:shd w:val="clear" w:color="auto" w:fill="auto"/>
            <w:vAlign w:val="center"/>
          </w:tcPr>
          <w:p w14:paraId="3706D3C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6 months</w:t>
            </w:r>
          </w:p>
        </w:tc>
        <w:tc>
          <w:tcPr>
            <w:tcW w:w="531" w:type="pct"/>
            <w:shd w:val="clear" w:color="auto" w:fill="auto"/>
            <w:vAlign w:val="center"/>
          </w:tcPr>
          <w:p w14:paraId="1BF84E9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1FEBEA79"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MRSA EVIGENE </w:t>
            </w:r>
          </w:p>
          <w:p w14:paraId="388EE1D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5C7B1D05"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ascii="Calibri" w:eastAsia="Times New Roman" w:hAnsi="Calibri" w:cs="Calibri"/>
                <w:color w:val="000000"/>
                <w:lang w:eastAsia="en-GB"/>
              </w:rPr>
              <w:t xml:space="preserve">, inhibition </w:t>
            </w:r>
            <w:r>
              <w:rPr>
                <w:rFonts w:ascii="Calibri" w:eastAsia="Times New Roman" w:hAnsi="Calibri" w:cs="Calibri"/>
                <w:color w:val="000000"/>
                <w:lang w:eastAsia="en-GB"/>
              </w:rPr>
              <w:t xml:space="preserve"> </w:t>
            </w:r>
          </w:p>
        </w:tc>
      </w:tr>
      <w:tr w:rsidR="00FF7013" w:rsidRPr="00E45E46" w14:paraId="38A297B1" w14:textId="77777777" w:rsidTr="00012495">
        <w:trPr>
          <w:trHeight w:val="567"/>
        </w:trPr>
        <w:tc>
          <w:tcPr>
            <w:tcW w:w="442" w:type="pct"/>
            <w:shd w:val="clear" w:color="auto" w:fill="auto"/>
            <w:vAlign w:val="center"/>
          </w:tcPr>
          <w:p w14:paraId="1832B4F5" w14:textId="46F69340"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Taguchi et al, 2012</w:t>
            </w:r>
            <w:r w:rsidR="003419DE" w:rsidRPr="003419DE">
              <w:rPr>
                <w:rFonts w:ascii="Calibri" w:eastAsia="Times New Roman" w:hAnsi="Calibri" w:cs="Calibri"/>
                <w:color w:val="000000" w:themeColor="text1"/>
                <w:vertAlign w:val="superscript"/>
                <w:lang w:eastAsia="en-GB"/>
              </w:rPr>
              <w:t>61</w:t>
            </w:r>
          </w:p>
        </w:tc>
        <w:tc>
          <w:tcPr>
            <w:tcW w:w="443" w:type="pct"/>
            <w:shd w:val="clear" w:color="auto" w:fill="auto"/>
            <w:vAlign w:val="center"/>
          </w:tcPr>
          <w:p w14:paraId="6C54C9A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0BCA1EA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Japan</w:t>
            </w:r>
          </w:p>
        </w:tc>
        <w:tc>
          <w:tcPr>
            <w:tcW w:w="487" w:type="pct"/>
            <w:shd w:val="clear" w:color="auto" w:fill="auto"/>
            <w:vAlign w:val="center"/>
          </w:tcPr>
          <w:p w14:paraId="6406019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55780EC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w/</w:t>
            </w:r>
            <w:r w:rsidRPr="000C6DCC">
              <w:rPr>
                <w:rFonts w:eastAsia="Times New Roman" w:cstheme="minorHAnsi"/>
                <w:color w:val="000000"/>
                <w:lang w:eastAsia="en-GB"/>
              </w:rPr>
              <w:t xml:space="preserve"> serious illnesses and trauma</w:t>
            </w:r>
          </w:p>
        </w:tc>
        <w:tc>
          <w:tcPr>
            <w:tcW w:w="486" w:type="pct"/>
            <w:shd w:val="clear" w:color="auto" w:fill="auto"/>
            <w:vAlign w:val="center"/>
          </w:tcPr>
          <w:p w14:paraId="79DB5A4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w:t>
            </w:r>
          </w:p>
        </w:tc>
        <w:tc>
          <w:tcPr>
            <w:tcW w:w="354" w:type="pct"/>
            <w:shd w:val="clear" w:color="auto" w:fill="auto"/>
            <w:vAlign w:val="center"/>
          </w:tcPr>
          <w:p w14:paraId="6F23574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7 months</w:t>
            </w:r>
          </w:p>
        </w:tc>
        <w:tc>
          <w:tcPr>
            <w:tcW w:w="531" w:type="pct"/>
            <w:shd w:val="clear" w:color="auto" w:fill="auto"/>
            <w:vAlign w:val="center"/>
          </w:tcPr>
          <w:p w14:paraId="39D7C71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25FE5D4F"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MSA, M</w:t>
            </w:r>
            <w:r>
              <w:rPr>
                <w:rFonts w:eastAsia="Times New Roman" w:cstheme="minorHAnsi"/>
                <w:color w:val="000000"/>
                <w:lang w:eastAsia="en-GB"/>
              </w:rPr>
              <w:t>HA</w:t>
            </w:r>
          </w:p>
          <w:p w14:paraId="2A4E54E6"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1A1BD40C"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ascii="Calibri" w:eastAsia="Times New Roman" w:hAnsi="Calibri" w:cs="Calibri"/>
                <w:color w:val="000000"/>
                <w:lang w:eastAsia="en-GB"/>
              </w:rPr>
              <w:t xml:space="preserve">, inhibition </w:t>
            </w:r>
            <w:r>
              <w:rPr>
                <w:rFonts w:ascii="Calibri" w:eastAsia="Times New Roman" w:hAnsi="Calibri" w:cs="Calibri"/>
                <w:color w:val="000000"/>
                <w:lang w:eastAsia="en-GB"/>
              </w:rPr>
              <w:t xml:space="preserve"> </w:t>
            </w:r>
          </w:p>
        </w:tc>
      </w:tr>
      <w:tr w:rsidR="00FF7013" w:rsidRPr="00E45E46" w14:paraId="1A67DC89" w14:textId="77777777" w:rsidTr="00012495">
        <w:trPr>
          <w:trHeight w:val="567"/>
        </w:trPr>
        <w:tc>
          <w:tcPr>
            <w:tcW w:w="442" w:type="pct"/>
            <w:shd w:val="clear" w:color="auto" w:fill="auto"/>
            <w:vAlign w:val="center"/>
          </w:tcPr>
          <w:p w14:paraId="50A23824" w14:textId="0AEDC2FE"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Tsang et al, 2018</w:t>
            </w:r>
            <w:r w:rsidR="003419DE" w:rsidRPr="003419DE">
              <w:rPr>
                <w:rFonts w:ascii="Calibri" w:eastAsia="Times New Roman" w:hAnsi="Calibri" w:cs="Calibri"/>
                <w:color w:val="000000" w:themeColor="text1"/>
                <w:vertAlign w:val="superscript"/>
                <w:lang w:eastAsia="en-GB"/>
              </w:rPr>
              <w:t>84</w:t>
            </w:r>
          </w:p>
        </w:tc>
        <w:tc>
          <w:tcPr>
            <w:tcW w:w="443" w:type="pct"/>
            <w:shd w:val="clear" w:color="auto" w:fill="auto"/>
            <w:vAlign w:val="center"/>
          </w:tcPr>
          <w:p w14:paraId="7A50AAE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03BA048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Scotland</w:t>
            </w:r>
          </w:p>
        </w:tc>
        <w:tc>
          <w:tcPr>
            <w:tcW w:w="487" w:type="pct"/>
            <w:shd w:val="clear" w:color="auto" w:fill="auto"/>
            <w:vAlign w:val="center"/>
          </w:tcPr>
          <w:p w14:paraId="124BFB4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07F34C3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Orthopaedic outpatients due to undergo joint arthroplasty</w:t>
            </w:r>
          </w:p>
        </w:tc>
        <w:tc>
          <w:tcPr>
            <w:tcW w:w="486" w:type="pct"/>
            <w:shd w:val="clear" w:color="auto" w:fill="auto"/>
            <w:vAlign w:val="center"/>
          </w:tcPr>
          <w:p w14:paraId="1BBF1AF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w:t>
            </w:r>
          </w:p>
        </w:tc>
        <w:tc>
          <w:tcPr>
            <w:tcW w:w="354" w:type="pct"/>
            <w:shd w:val="clear" w:color="auto" w:fill="auto"/>
            <w:vAlign w:val="center"/>
          </w:tcPr>
          <w:p w14:paraId="0D7A58CA"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12 months</w:t>
            </w:r>
          </w:p>
        </w:tc>
        <w:tc>
          <w:tcPr>
            <w:tcW w:w="531" w:type="pct"/>
            <w:shd w:val="clear" w:color="auto" w:fill="auto"/>
            <w:vAlign w:val="center"/>
          </w:tcPr>
          <w:p w14:paraId="29ACF5C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6B5EB10E"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Brilliance MRSA, MSA, CBA</w:t>
            </w:r>
          </w:p>
          <w:p w14:paraId="2ABB626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PCR: Xpert MRSA</w:t>
            </w:r>
          </w:p>
        </w:tc>
        <w:tc>
          <w:tcPr>
            <w:tcW w:w="619" w:type="pct"/>
            <w:shd w:val="clear" w:color="auto" w:fill="auto"/>
            <w:vAlign w:val="center"/>
          </w:tcPr>
          <w:p w14:paraId="71BA7D5A" w14:textId="77777777" w:rsidR="00FF7013" w:rsidRPr="00E45E46" w:rsidRDefault="00FF7013" w:rsidP="00012495">
            <w:pPr>
              <w:spacing w:after="0" w:line="240" w:lineRule="auto"/>
              <w:rPr>
                <w:rFonts w:eastAsia="Times New Roman" w:cstheme="minorHAnsi"/>
                <w:color w:val="000000"/>
                <w:lang w:eastAsia="en-GB"/>
              </w:rPr>
            </w:pPr>
            <w:proofErr w:type="gramStart"/>
            <w:r w:rsidRPr="000C6DCC">
              <w:rPr>
                <w:rFonts w:eastAsia="Times New Roman" w:cstheme="minorHAnsi"/>
                <w:color w:val="000000"/>
                <w:lang w:eastAsia="en-GB"/>
              </w:rPr>
              <w:t>Inhibition ,</w:t>
            </w:r>
            <w:proofErr w:type="gramEnd"/>
            <w:r w:rsidRPr="000C6DCC">
              <w:rPr>
                <w:rFonts w:eastAsia="Times New Roman" w:cstheme="minorHAnsi"/>
                <w:color w:val="000000"/>
                <w:lang w:eastAsia="en-GB"/>
              </w:rPr>
              <w:t xml:space="preserve"> </w:t>
            </w:r>
          </w:p>
        </w:tc>
      </w:tr>
      <w:tr w:rsidR="00FF7013" w:rsidRPr="00E45E46" w14:paraId="4E04013D" w14:textId="77777777" w:rsidTr="00012495">
        <w:trPr>
          <w:trHeight w:val="567"/>
        </w:trPr>
        <w:tc>
          <w:tcPr>
            <w:tcW w:w="442" w:type="pct"/>
            <w:shd w:val="clear" w:color="auto" w:fill="auto"/>
            <w:vAlign w:val="center"/>
          </w:tcPr>
          <w:p w14:paraId="1D842A8B" w14:textId="07C354A8"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Wassenberg et al, 2010</w:t>
            </w:r>
            <w:r w:rsidR="003419DE" w:rsidRPr="003419DE">
              <w:rPr>
                <w:rFonts w:ascii="Calibri" w:eastAsia="Times New Roman" w:hAnsi="Calibri" w:cs="Calibri"/>
                <w:color w:val="000000" w:themeColor="text1"/>
                <w:vertAlign w:val="superscript"/>
                <w:lang w:eastAsia="en-GB"/>
              </w:rPr>
              <w:t>62</w:t>
            </w:r>
          </w:p>
        </w:tc>
        <w:tc>
          <w:tcPr>
            <w:tcW w:w="443" w:type="pct"/>
            <w:shd w:val="clear" w:color="auto" w:fill="auto"/>
            <w:vAlign w:val="center"/>
          </w:tcPr>
          <w:p w14:paraId="7260E7D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0AAC1388"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Netherlands</w:t>
            </w:r>
          </w:p>
        </w:tc>
        <w:tc>
          <w:tcPr>
            <w:tcW w:w="487" w:type="pct"/>
            <w:shd w:val="clear" w:color="auto" w:fill="auto"/>
            <w:vAlign w:val="center"/>
          </w:tcPr>
          <w:p w14:paraId="067600D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Hospitals (14)</w:t>
            </w:r>
          </w:p>
        </w:tc>
        <w:tc>
          <w:tcPr>
            <w:tcW w:w="531" w:type="pct"/>
            <w:shd w:val="clear" w:color="auto" w:fill="auto"/>
            <w:vAlign w:val="center"/>
          </w:tcPr>
          <w:p w14:paraId="780A963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High-risk patients in ICU or nursing departments. Excluded: known MRSA</w:t>
            </w:r>
          </w:p>
        </w:tc>
        <w:tc>
          <w:tcPr>
            <w:tcW w:w="486" w:type="pct"/>
            <w:shd w:val="clear" w:color="auto" w:fill="auto"/>
            <w:vAlign w:val="center"/>
          </w:tcPr>
          <w:p w14:paraId="4932781A" w14:textId="77777777" w:rsidR="00FF7013" w:rsidRPr="00E45E46" w:rsidRDefault="00FF7013" w:rsidP="00012495">
            <w:pPr>
              <w:spacing w:after="0" w:line="240" w:lineRule="auto"/>
              <w:rPr>
                <w:rFonts w:eastAsia="Times New Roman" w:cstheme="minorHAnsi"/>
                <w:color w:val="000000"/>
                <w:lang w:eastAsia="en-GB"/>
              </w:rPr>
            </w:pPr>
            <w:r w:rsidRPr="000C6DCC">
              <w:rPr>
                <w:rFonts w:cstheme="minorHAnsi"/>
              </w:rPr>
              <w:t>Nose, throat, groin, wounds, catheter sites, urine</w:t>
            </w:r>
          </w:p>
        </w:tc>
        <w:tc>
          <w:tcPr>
            <w:tcW w:w="354" w:type="pct"/>
            <w:shd w:val="clear" w:color="auto" w:fill="auto"/>
            <w:vAlign w:val="center"/>
          </w:tcPr>
          <w:p w14:paraId="3036647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30 months</w:t>
            </w:r>
          </w:p>
        </w:tc>
        <w:tc>
          <w:tcPr>
            <w:tcW w:w="531" w:type="pct"/>
            <w:shd w:val="clear" w:color="auto" w:fill="auto"/>
            <w:vAlign w:val="center"/>
          </w:tcPr>
          <w:p w14:paraId="31B9466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Targeted screening </w:t>
            </w:r>
            <w:r>
              <w:rPr>
                <w:rFonts w:eastAsia="Times New Roman" w:cstheme="minorHAnsi"/>
                <w:color w:val="000000"/>
                <w:lang w:eastAsia="en-GB"/>
              </w:rPr>
              <w:t>w/</w:t>
            </w:r>
            <w:r w:rsidRPr="000C6DCC">
              <w:rPr>
                <w:rFonts w:eastAsia="Times New Roman" w:cstheme="minorHAnsi"/>
                <w:color w:val="000000"/>
                <w:lang w:eastAsia="en-GB"/>
              </w:rPr>
              <w:t xml:space="preserve"> culture or PCR</w:t>
            </w:r>
          </w:p>
        </w:tc>
        <w:tc>
          <w:tcPr>
            <w:tcW w:w="664" w:type="pct"/>
            <w:shd w:val="clear" w:color="auto" w:fill="auto"/>
            <w:vAlign w:val="center"/>
          </w:tcPr>
          <w:p w14:paraId="2BCFC6F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enrichment broth, selective agars</w:t>
            </w:r>
            <w:r w:rsidRPr="000C6DCC">
              <w:rPr>
                <w:rFonts w:eastAsia="Times New Roman" w:cstheme="minorHAnsi"/>
                <w:color w:val="000000"/>
                <w:lang w:eastAsia="en-GB"/>
              </w:rPr>
              <w:br/>
              <w:t xml:space="preserve">PCR: </w:t>
            </w:r>
            <w:proofErr w:type="spellStart"/>
            <w:r w:rsidRPr="000C6DCC">
              <w:rPr>
                <w:rFonts w:eastAsia="Times New Roman" w:cstheme="minorHAnsi"/>
                <w:color w:val="000000"/>
                <w:lang w:eastAsia="en-GB"/>
              </w:rPr>
              <w:t>GeneOhm</w:t>
            </w:r>
            <w:proofErr w:type="spellEnd"/>
            <w:r w:rsidRPr="000C6DCC">
              <w:rPr>
                <w:rFonts w:eastAsia="Times New Roman" w:cstheme="minorHAnsi"/>
                <w:color w:val="000000"/>
                <w:lang w:eastAsia="en-GB"/>
              </w:rPr>
              <w:t>, Xpert</w:t>
            </w:r>
          </w:p>
        </w:tc>
        <w:tc>
          <w:tcPr>
            <w:tcW w:w="619" w:type="pct"/>
            <w:shd w:val="clear" w:color="auto" w:fill="auto"/>
            <w:vAlign w:val="center"/>
          </w:tcPr>
          <w:p w14:paraId="5D101BB6"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 time, cost</w:t>
            </w:r>
          </w:p>
        </w:tc>
      </w:tr>
      <w:tr w:rsidR="00FF7013" w:rsidRPr="00E45E46" w14:paraId="55A332CD" w14:textId="77777777" w:rsidTr="00012495">
        <w:trPr>
          <w:trHeight w:val="567"/>
        </w:trPr>
        <w:tc>
          <w:tcPr>
            <w:tcW w:w="442" w:type="pct"/>
            <w:shd w:val="clear" w:color="auto" w:fill="auto"/>
            <w:vAlign w:val="center"/>
          </w:tcPr>
          <w:p w14:paraId="0AB05F20" w14:textId="1FE0153F"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Wolk</w:t>
            </w:r>
            <w:proofErr w:type="spellEnd"/>
            <w:r w:rsidRPr="000C6DCC">
              <w:rPr>
                <w:rFonts w:eastAsia="Times New Roman" w:cstheme="minorHAnsi"/>
                <w:color w:val="000000"/>
                <w:lang w:eastAsia="en-GB"/>
              </w:rPr>
              <w:t xml:space="preserve"> et al, 2009a</w:t>
            </w:r>
            <w:r w:rsidR="003419DE" w:rsidRPr="003419DE">
              <w:rPr>
                <w:rFonts w:ascii="Calibri" w:eastAsia="Times New Roman" w:hAnsi="Calibri" w:cs="Calibri"/>
                <w:color w:val="000000" w:themeColor="text1"/>
                <w:vertAlign w:val="superscript"/>
                <w:lang w:eastAsia="en-GB"/>
              </w:rPr>
              <w:t>69</w:t>
            </w:r>
          </w:p>
        </w:tc>
        <w:tc>
          <w:tcPr>
            <w:tcW w:w="443" w:type="pct"/>
            <w:shd w:val="clear" w:color="auto" w:fill="auto"/>
            <w:vAlign w:val="center"/>
          </w:tcPr>
          <w:p w14:paraId="2B3DF98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039BBFD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USA</w:t>
            </w:r>
          </w:p>
        </w:tc>
        <w:tc>
          <w:tcPr>
            <w:tcW w:w="487" w:type="pct"/>
            <w:shd w:val="clear" w:color="auto" w:fill="auto"/>
            <w:vAlign w:val="center"/>
          </w:tcPr>
          <w:p w14:paraId="091C3DC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1B79DEF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Patients,</w:t>
            </w:r>
            <w:r>
              <w:rPr>
                <w:rFonts w:eastAsia="Times New Roman" w:cstheme="minorHAnsi"/>
                <w:color w:val="000000"/>
                <w:lang w:eastAsia="en-GB"/>
              </w:rPr>
              <w:t xml:space="preserve"> NS</w:t>
            </w:r>
          </w:p>
        </w:tc>
        <w:tc>
          <w:tcPr>
            <w:tcW w:w="486" w:type="pct"/>
            <w:vAlign w:val="center"/>
          </w:tcPr>
          <w:p w14:paraId="2D6C93D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w:t>
            </w:r>
          </w:p>
        </w:tc>
        <w:tc>
          <w:tcPr>
            <w:tcW w:w="354" w:type="pct"/>
            <w:shd w:val="clear" w:color="auto" w:fill="auto"/>
            <w:vAlign w:val="center"/>
          </w:tcPr>
          <w:p w14:paraId="397133B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reported</w:t>
            </w:r>
          </w:p>
        </w:tc>
        <w:tc>
          <w:tcPr>
            <w:tcW w:w="531" w:type="pct"/>
            <w:shd w:val="clear" w:color="auto" w:fill="auto"/>
            <w:vAlign w:val="center"/>
          </w:tcPr>
          <w:p w14:paraId="46DACB2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52B15E4E"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broth enrichment, MRSAselect </w:t>
            </w:r>
          </w:p>
          <w:p w14:paraId="797BB1D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PCR: Xpert MRSA</w:t>
            </w:r>
          </w:p>
        </w:tc>
        <w:tc>
          <w:tcPr>
            <w:tcW w:w="619" w:type="pct"/>
            <w:shd w:val="clear" w:color="auto" w:fill="auto"/>
            <w:vAlign w:val="center"/>
          </w:tcPr>
          <w:p w14:paraId="1961BD2D"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p>
        </w:tc>
      </w:tr>
      <w:tr w:rsidR="00FF7013" w:rsidRPr="00E45E46" w14:paraId="3852D0A6" w14:textId="77777777" w:rsidTr="00012495">
        <w:trPr>
          <w:trHeight w:val="567"/>
        </w:trPr>
        <w:tc>
          <w:tcPr>
            <w:tcW w:w="442" w:type="pct"/>
            <w:shd w:val="clear" w:color="auto" w:fill="auto"/>
            <w:vAlign w:val="center"/>
          </w:tcPr>
          <w:p w14:paraId="70E0B8F0" w14:textId="40819562" w:rsidR="00FF7013" w:rsidRPr="00E45E46" w:rsidRDefault="00FF7013" w:rsidP="00012495">
            <w:pPr>
              <w:spacing w:after="0" w:line="240" w:lineRule="auto"/>
              <w:rPr>
                <w:rFonts w:eastAsia="Times New Roman" w:cstheme="minorHAnsi"/>
                <w:color w:val="000000"/>
                <w:lang w:eastAsia="en-GB"/>
              </w:rPr>
            </w:pPr>
            <w:proofErr w:type="spellStart"/>
            <w:r w:rsidRPr="000C6DCC">
              <w:rPr>
                <w:rFonts w:eastAsia="Times New Roman" w:cstheme="minorHAnsi"/>
                <w:color w:val="000000"/>
                <w:lang w:eastAsia="en-GB"/>
              </w:rPr>
              <w:t>Wolk</w:t>
            </w:r>
            <w:proofErr w:type="spellEnd"/>
            <w:r w:rsidRPr="000C6DCC">
              <w:rPr>
                <w:rFonts w:eastAsia="Times New Roman" w:cstheme="minorHAnsi"/>
                <w:color w:val="000000"/>
                <w:lang w:eastAsia="en-GB"/>
              </w:rPr>
              <w:t xml:space="preserve"> et al, 2009b</w:t>
            </w:r>
            <w:r w:rsidR="003419DE">
              <w:rPr>
                <w:rFonts w:ascii="Calibri" w:eastAsia="Times New Roman" w:hAnsi="Calibri" w:cs="Calibri"/>
                <w:color w:val="000000" w:themeColor="text1"/>
                <w:vertAlign w:val="superscript"/>
                <w:lang w:eastAsia="en-GB"/>
              </w:rPr>
              <w:t>70</w:t>
            </w:r>
          </w:p>
        </w:tc>
        <w:tc>
          <w:tcPr>
            <w:tcW w:w="443" w:type="pct"/>
            <w:shd w:val="clear" w:color="auto" w:fill="auto"/>
            <w:vAlign w:val="center"/>
          </w:tcPr>
          <w:p w14:paraId="7823C08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0E9EDAAF"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USA</w:t>
            </w:r>
          </w:p>
        </w:tc>
        <w:tc>
          <w:tcPr>
            <w:tcW w:w="487" w:type="pct"/>
            <w:shd w:val="clear" w:color="auto" w:fill="auto"/>
            <w:vAlign w:val="center"/>
          </w:tcPr>
          <w:p w14:paraId="7F382FF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Hospitals (7)</w:t>
            </w:r>
          </w:p>
        </w:tc>
        <w:tc>
          <w:tcPr>
            <w:tcW w:w="531" w:type="pct"/>
            <w:shd w:val="clear" w:color="auto" w:fill="auto"/>
            <w:vAlign w:val="center"/>
          </w:tcPr>
          <w:p w14:paraId="2995AA2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Nursing home residents, outpatients</w:t>
            </w:r>
            <w:r>
              <w:rPr>
                <w:rFonts w:eastAsia="Times New Roman" w:cstheme="minorHAnsi"/>
                <w:color w:val="000000"/>
                <w:lang w:eastAsia="en-GB"/>
              </w:rPr>
              <w:t>,</w:t>
            </w:r>
            <w:r w:rsidRPr="000C6DCC">
              <w:rPr>
                <w:rFonts w:eastAsia="Times New Roman" w:cstheme="minorHAnsi"/>
                <w:color w:val="000000"/>
                <w:lang w:eastAsia="en-GB"/>
              </w:rPr>
              <w:t xml:space="preserve"> staff</w:t>
            </w:r>
          </w:p>
        </w:tc>
        <w:tc>
          <w:tcPr>
            <w:tcW w:w="486" w:type="pct"/>
            <w:vAlign w:val="center"/>
          </w:tcPr>
          <w:p w14:paraId="6DAE025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w:t>
            </w:r>
          </w:p>
        </w:tc>
        <w:tc>
          <w:tcPr>
            <w:tcW w:w="354" w:type="pct"/>
            <w:shd w:val="clear" w:color="auto" w:fill="auto"/>
            <w:vAlign w:val="center"/>
          </w:tcPr>
          <w:p w14:paraId="479DCCAE"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reported</w:t>
            </w:r>
          </w:p>
        </w:tc>
        <w:tc>
          <w:tcPr>
            <w:tcW w:w="531" w:type="pct"/>
            <w:shd w:val="clear" w:color="auto" w:fill="auto"/>
            <w:vAlign w:val="center"/>
          </w:tcPr>
          <w:p w14:paraId="0BC204D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2D4110A3" w14:textId="77777777" w:rsidR="00FF7013"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CHROMagar </w:t>
            </w:r>
          </w:p>
          <w:p w14:paraId="3428173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PCR: Xpert MRSA</w:t>
            </w:r>
          </w:p>
        </w:tc>
        <w:tc>
          <w:tcPr>
            <w:tcW w:w="619" w:type="pct"/>
            <w:shd w:val="clear" w:color="auto" w:fill="auto"/>
            <w:vAlign w:val="center"/>
          </w:tcPr>
          <w:p w14:paraId="010F0581"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ascii="Calibri" w:eastAsia="Times New Roman" w:hAnsi="Calibri" w:cs="Calibri"/>
                <w:color w:val="000000"/>
                <w:lang w:eastAsia="en-GB"/>
              </w:rPr>
              <w:t xml:space="preserve">, inhibition </w:t>
            </w:r>
            <w:r>
              <w:rPr>
                <w:rFonts w:ascii="Calibri" w:eastAsia="Times New Roman" w:hAnsi="Calibri" w:cs="Calibri"/>
                <w:color w:val="000000"/>
                <w:lang w:eastAsia="en-GB"/>
              </w:rPr>
              <w:t xml:space="preserve"> </w:t>
            </w:r>
          </w:p>
        </w:tc>
      </w:tr>
      <w:tr w:rsidR="00FF7013" w:rsidRPr="00E45E46" w14:paraId="47D6B401" w14:textId="77777777" w:rsidTr="00012495">
        <w:trPr>
          <w:trHeight w:val="567"/>
        </w:trPr>
        <w:tc>
          <w:tcPr>
            <w:tcW w:w="442" w:type="pct"/>
            <w:shd w:val="clear" w:color="auto" w:fill="auto"/>
            <w:vAlign w:val="center"/>
          </w:tcPr>
          <w:p w14:paraId="5C1B3F47" w14:textId="39DDE84A"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Wu et al, 2016</w:t>
            </w:r>
            <w:r w:rsidR="00877CFB" w:rsidRPr="00877CFB">
              <w:rPr>
                <w:rFonts w:eastAsia="Times New Roman" w:cstheme="minorHAnsi"/>
                <w:color w:val="000000"/>
                <w:vertAlign w:val="superscript"/>
                <w:lang w:eastAsia="en-GB"/>
              </w:rPr>
              <w:t>71</w:t>
            </w:r>
          </w:p>
        </w:tc>
        <w:tc>
          <w:tcPr>
            <w:tcW w:w="443" w:type="pct"/>
            <w:shd w:val="clear" w:color="auto" w:fill="auto"/>
            <w:vAlign w:val="center"/>
          </w:tcPr>
          <w:p w14:paraId="1C577D5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Cluster RCT w/ crossover</w:t>
            </w:r>
          </w:p>
        </w:tc>
        <w:tc>
          <w:tcPr>
            <w:tcW w:w="442" w:type="pct"/>
            <w:shd w:val="clear" w:color="auto" w:fill="auto"/>
            <w:vAlign w:val="center"/>
          </w:tcPr>
          <w:p w14:paraId="636FE6F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UK</w:t>
            </w:r>
          </w:p>
        </w:tc>
        <w:tc>
          <w:tcPr>
            <w:tcW w:w="487" w:type="pct"/>
            <w:shd w:val="clear" w:color="auto" w:fill="auto"/>
            <w:vAlign w:val="center"/>
          </w:tcPr>
          <w:p w14:paraId="56FD723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5412AC6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Patients in acute surgical, medical neurosurgical units &amp; HDU</w:t>
            </w:r>
          </w:p>
        </w:tc>
        <w:tc>
          <w:tcPr>
            <w:tcW w:w="486" w:type="pct"/>
            <w:vAlign w:val="center"/>
          </w:tcPr>
          <w:p w14:paraId="6B6D974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 throat, groin</w:t>
            </w:r>
          </w:p>
        </w:tc>
        <w:tc>
          <w:tcPr>
            <w:tcW w:w="354" w:type="pct"/>
            <w:shd w:val="clear" w:color="auto" w:fill="auto"/>
            <w:vAlign w:val="center"/>
          </w:tcPr>
          <w:p w14:paraId="66517C2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14 months</w:t>
            </w:r>
          </w:p>
        </w:tc>
        <w:tc>
          <w:tcPr>
            <w:tcW w:w="531" w:type="pct"/>
            <w:shd w:val="clear" w:color="auto" w:fill="auto"/>
            <w:vAlign w:val="center"/>
          </w:tcPr>
          <w:p w14:paraId="5F14934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Comparing universal screening </w:t>
            </w:r>
            <w:r>
              <w:rPr>
                <w:rFonts w:eastAsia="Times New Roman" w:cstheme="minorHAnsi"/>
                <w:color w:val="000000"/>
                <w:lang w:eastAsia="en-GB"/>
              </w:rPr>
              <w:t>w/</w:t>
            </w:r>
            <w:r w:rsidRPr="000C6DCC">
              <w:rPr>
                <w:rFonts w:eastAsia="Times New Roman" w:cstheme="minorHAnsi"/>
                <w:color w:val="000000"/>
                <w:lang w:eastAsia="en-GB"/>
              </w:rPr>
              <w:t xml:space="preserve"> PCR or culture</w:t>
            </w:r>
          </w:p>
        </w:tc>
        <w:tc>
          <w:tcPr>
            <w:tcW w:w="664" w:type="pct"/>
            <w:shd w:val="clear" w:color="auto" w:fill="auto"/>
            <w:vAlign w:val="center"/>
          </w:tcPr>
          <w:p w14:paraId="3363AE1E" w14:textId="77777777" w:rsidR="00FF7013"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CHROMagar </w:t>
            </w:r>
          </w:p>
          <w:p w14:paraId="121B70C5"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Xpert MRSA </w:t>
            </w:r>
          </w:p>
        </w:tc>
        <w:tc>
          <w:tcPr>
            <w:tcW w:w="619" w:type="pct"/>
            <w:shd w:val="clear" w:color="auto" w:fill="auto"/>
            <w:vAlign w:val="center"/>
          </w:tcPr>
          <w:p w14:paraId="41C1EE10"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A</w:t>
            </w:r>
            <w:r w:rsidRPr="000C6DCC">
              <w:rPr>
                <w:rFonts w:eastAsia="Times New Roman" w:cstheme="minorHAnsi"/>
                <w:color w:val="000000"/>
                <w:lang w:eastAsia="en-GB"/>
              </w:rPr>
              <w:t>cquisition, transmission</w:t>
            </w:r>
            <w:r>
              <w:rPr>
                <w:rFonts w:eastAsia="Times New Roman" w:cstheme="minorHAnsi"/>
                <w:color w:val="000000"/>
                <w:lang w:eastAsia="en-GB"/>
              </w:rPr>
              <w:t>, diagnostic accuracy</w:t>
            </w:r>
          </w:p>
        </w:tc>
      </w:tr>
      <w:tr w:rsidR="00FF7013" w:rsidRPr="00E45E46" w14:paraId="16962E12" w14:textId="77777777" w:rsidTr="00012495">
        <w:trPr>
          <w:trHeight w:val="567"/>
        </w:trPr>
        <w:tc>
          <w:tcPr>
            <w:tcW w:w="442" w:type="pct"/>
            <w:shd w:val="clear" w:color="auto" w:fill="auto"/>
            <w:vAlign w:val="center"/>
          </w:tcPr>
          <w:p w14:paraId="12C45C30" w14:textId="475C4949"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Yam et al, 2013</w:t>
            </w:r>
            <w:r w:rsidR="003419DE" w:rsidRPr="003419DE">
              <w:rPr>
                <w:rFonts w:ascii="Calibri" w:eastAsia="Times New Roman" w:hAnsi="Calibri" w:cs="Calibri"/>
                <w:color w:val="000000" w:themeColor="text1"/>
                <w:vertAlign w:val="superscript"/>
                <w:lang w:eastAsia="en-GB"/>
              </w:rPr>
              <w:t>63</w:t>
            </w:r>
          </w:p>
        </w:tc>
        <w:tc>
          <w:tcPr>
            <w:tcW w:w="443" w:type="pct"/>
            <w:shd w:val="clear" w:color="auto" w:fill="auto"/>
            <w:vAlign w:val="center"/>
          </w:tcPr>
          <w:p w14:paraId="12115E6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3F5F5B6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China</w:t>
            </w:r>
          </w:p>
        </w:tc>
        <w:tc>
          <w:tcPr>
            <w:tcW w:w="487" w:type="pct"/>
            <w:shd w:val="clear" w:color="auto" w:fill="auto"/>
            <w:vAlign w:val="center"/>
          </w:tcPr>
          <w:p w14:paraId="48424AEB"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Hospitals (2)</w:t>
            </w:r>
          </w:p>
        </w:tc>
        <w:tc>
          <w:tcPr>
            <w:tcW w:w="531" w:type="pct"/>
            <w:shd w:val="clear" w:color="auto" w:fill="auto"/>
            <w:vAlign w:val="center"/>
          </w:tcPr>
          <w:p w14:paraId="324104AB"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Hospital patients</w:t>
            </w:r>
            <w:r w:rsidRPr="000C6DCC">
              <w:rPr>
                <w:rFonts w:eastAsia="Times New Roman" w:cstheme="minorHAnsi"/>
                <w:color w:val="000000"/>
                <w:lang w:eastAsia="en-GB"/>
              </w:rPr>
              <w:t>, nursing home, dialysis</w:t>
            </w:r>
          </w:p>
        </w:tc>
        <w:tc>
          <w:tcPr>
            <w:tcW w:w="486" w:type="pct"/>
            <w:vAlign w:val="center"/>
          </w:tcPr>
          <w:p w14:paraId="035CF22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Nose</w:t>
            </w:r>
          </w:p>
        </w:tc>
        <w:tc>
          <w:tcPr>
            <w:tcW w:w="354" w:type="pct"/>
            <w:shd w:val="clear" w:color="auto" w:fill="auto"/>
            <w:vAlign w:val="center"/>
          </w:tcPr>
          <w:p w14:paraId="1FC2C0CD"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12 months</w:t>
            </w:r>
          </w:p>
        </w:tc>
        <w:tc>
          <w:tcPr>
            <w:tcW w:w="531" w:type="pct"/>
            <w:shd w:val="clear" w:color="auto" w:fill="auto"/>
            <w:vAlign w:val="center"/>
          </w:tcPr>
          <w:p w14:paraId="0D6B2AE7"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63599CC2" w14:textId="77777777" w:rsidR="00FF7013"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ChromID </w:t>
            </w:r>
          </w:p>
          <w:p w14:paraId="7FDFAB3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w:t>
            </w:r>
            <w:proofErr w:type="spellStart"/>
            <w:r w:rsidRPr="000C6DCC">
              <w:rPr>
                <w:rFonts w:eastAsia="Times New Roman" w:cstheme="minorHAnsi"/>
                <w:color w:val="000000"/>
                <w:lang w:eastAsia="en-GB"/>
              </w:rPr>
              <w:t>LightCycler</w:t>
            </w:r>
            <w:proofErr w:type="spellEnd"/>
            <w:r w:rsidRPr="000C6DCC">
              <w:rPr>
                <w:rFonts w:eastAsia="Times New Roman" w:cstheme="minorHAnsi"/>
                <w:color w:val="000000"/>
                <w:lang w:eastAsia="en-GB"/>
              </w:rPr>
              <w:t>, in-house method</w:t>
            </w:r>
          </w:p>
        </w:tc>
        <w:tc>
          <w:tcPr>
            <w:tcW w:w="619" w:type="pct"/>
            <w:shd w:val="clear" w:color="auto" w:fill="auto"/>
            <w:vAlign w:val="center"/>
          </w:tcPr>
          <w:p w14:paraId="42B78C82"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p>
        </w:tc>
      </w:tr>
      <w:tr w:rsidR="00FF7013" w:rsidRPr="00E45E46" w14:paraId="5E91BE8B" w14:textId="77777777" w:rsidTr="00012495">
        <w:trPr>
          <w:trHeight w:val="567"/>
        </w:trPr>
        <w:tc>
          <w:tcPr>
            <w:tcW w:w="442" w:type="pct"/>
            <w:shd w:val="clear" w:color="auto" w:fill="auto"/>
            <w:vAlign w:val="center"/>
          </w:tcPr>
          <w:p w14:paraId="1A723006" w14:textId="15DAA315"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lastRenderedPageBreak/>
              <w:t>Yarbrough et al, 2018</w:t>
            </w:r>
            <w:r w:rsidR="003419DE" w:rsidRPr="003419DE">
              <w:rPr>
                <w:rFonts w:ascii="Calibri" w:eastAsia="Times New Roman" w:hAnsi="Calibri" w:cs="Calibri"/>
                <w:color w:val="000000" w:themeColor="text1"/>
                <w:vertAlign w:val="superscript"/>
                <w:lang w:eastAsia="en-GB"/>
              </w:rPr>
              <w:t>64</w:t>
            </w:r>
          </w:p>
        </w:tc>
        <w:tc>
          <w:tcPr>
            <w:tcW w:w="443" w:type="pct"/>
            <w:shd w:val="clear" w:color="auto" w:fill="auto"/>
            <w:vAlign w:val="center"/>
          </w:tcPr>
          <w:p w14:paraId="29A91499"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5687F0D2"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USA, Germany, Singapore</w:t>
            </w:r>
          </w:p>
        </w:tc>
        <w:tc>
          <w:tcPr>
            <w:tcW w:w="487" w:type="pct"/>
            <w:shd w:val="clear" w:color="auto" w:fill="auto"/>
            <w:vAlign w:val="center"/>
          </w:tcPr>
          <w:p w14:paraId="382E8DD1"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Hospitals (8)</w:t>
            </w:r>
          </w:p>
        </w:tc>
        <w:tc>
          <w:tcPr>
            <w:tcW w:w="531" w:type="pct"/>
            <w:shd w:val="clear" w:color="auto" w:fill="auto"/>
            <w:vAlign w:val="center"/>
          </w:tcPr>
          <w:p w14:paraId="6D03697C"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All inpatients, outpatients &amp; </w:t>
            </w:r>
            <w:r>
              <w:rPr>
                <w:rFonts w:eastAsia="Times New Roman" w:cstheme="minorHAnsi"/>
                <w:color w:val="000000"/>
                <w:lang w:eastAsia="en-GB"/>
              </w:rPr>
              <w:t>ED</w:t>
            </w:r>
            <w:r w:rsidRPr="000C6DCC">
              <w:rPr>
                <w:rFonts w:eastAsia="Times New Roman" w:cstheme="minorHAnsi"/>
                <w:color w:val="000000"/>
                <w:lang w:eastAsia="en-GB"/>
              </w:rPr>
              <w:t xml:space="preserve"> patients</w:t>
            </w:r>
          </w:p>
        </w:tc>
        <w:tc>
          <w:tcPr>
            <w:tcW w:w="486" w:type="pct"/>
            <w:vAlign w:val="center"/>
          </w:tcPr>
          <w:p w14:paraId="36F29CBA" w14:textId="77777777" w:rsidR="00FF7013" w:rsidRPr="00E45E46" w:rsidRDefault="00FF7013" w:rsidP="00012495">
            <w:pPr>
              <w:spacing w:line="240" w:lineRule="auto"/>
              <w:rPr>
                <w:rFonts w:cstheme="minorHAnsi"/>
                <w:color w:val="000000"/>
              </w:rPr>
            </w:pPr>
            <w:r w:rsidRPr="000C6DCC">
              <w:rPr>
                <w:rFonts w:eastAsia="Times New Roman" w:cstheme="minorHAnsi"/>
                <w:color w:val="000000"/>
                <w:lang w:eastAsia="en-GB"/>
              </w:rPr>
              <w:t>Nose</w:t>
            </w:r>
          </w:p>
        </w:tc>
        <w:tc>
          <w:tcPr>
            <w:tcW w:w="354" w:type="pct"/>
            <w:shd w:val="clear" w:color="auto" w:fill="auto"/>
            <w:vAlign w:val="center"/>
          </w:tcPr>
          <w:p w14:paraId="14736DF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reported</w:t>
            </w:r>
          </w:p>
        </w:tc>
        <w:tc>
          <w:tcPr>
            <w:tcW w:w="531" w:type="pct"/>
            <w:shd w:val="clear" w:color="auto" w:fill="auto"/>
            <w:vAlign w:val="center"/>
          </w:tcPr>
          <w:p w14:paraId="2B4DF013"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67FFD8D9"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CHROMagar MRSA II </w:t>
            </w:r>
          </w:p>
          <w:p w14:paraId="5D2EF5C4" w14:textId="77777777" w:rsidR="00FF7013" w:rsidRPr="00E45E46"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PCR: Xpert</w:t>
            </w:r>
          </w:p>
        </w:tc>
        <w:tc>
          <w:tcPr>
            <w:tcW w:w="619" w:type="pct"/>
            <w:shd w:val="clear" w:color="auto" w:fill="auto"/>
            <w:vAlign w:val="center"/>
          </w:tcPr>
          <w:p w14:paraId="6D97407C" w14:textId="77777777" w:rsidR="00FF7013" w:rsidRPr="00E45E46"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ascii="Calibri" w:eastAsia="Times New Roman" w:hAnsi="Calibri" w:cs="Calibri"/>
                <w:color w:val="000000"/>
                <w:lang w:eastAsia="en-GB"/>
              </w:rPr>
              <w:t xml:space="preserve"> inhibition </w:t>
            </w:r>
            <w:r>
              <w:rPr>
                <w:rFonts w:ascii="Calibri" w:eastAsia="Times New Roman" w:hAnsi="Calibri" w:cs="Calibri"/>
                <w:color w:val="000000"/>
                <w:lang w:eastAsia="en-GB"/>
              </w:rPr>
              <w:t xml:space="preserve"> </w:t>
            </w:r>
          </w:p>
        </w:tc>
      </w:tr>
      <w:tr w:rsidR="00FF7013" w:rsidRPr="00E45E46" w14:paraId="2AFA37E8" w14:textId="77777777" w:rsidTr="00012495">
        <w:trPr>
          <w:trHeight w:val="567"/>
        </w:trPr>
        <w:tc>
          <w:tcPr>
            <w:tcW w:w="442" w:type="pct"/>
            <w:shd w:val="clear" w:color="auto" w:fill="auto"/>
            <w:vAlign w:val="center"/>
          </w:tcPr>
          <w:p w14:paraId="1847D11C" w14:textId="7C675358"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Zhang et al, 2007</w:t>
            </w:r>
            <w:r w:rsidR="003419DE" w:rsidRPr="003419DE">
              <w:rPr>
                <w:rFonts w:ascii="Calibri" w:eastAsia="Times New Roman" w:hAnsi="Calibri" w:cs="Calibri"/>
                <w:color w:val="000000" w:themeColor="text1"/>
                <w:vertAlign w:val="superscript"/>
                <w:lang w:eastAsia="en-GB"/>
              </w:rPr>
              <w:t>65</w:t>
            </w:r>
          </w:p>
        </w:tc>
        <w:tc>
          <w:tcPr>
            <w:tcW w:w="443" w:type="pct"/>
            <w:shd w:val="clear" w:color="auto" w:fill="auto"/>
            <w:vAlign w:val="center"/>
          </w:tcPr>
          <w:p w14:paraId="162DE741"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7A0D7869"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Canada</w:t>
            </w:r>
          </w:p>
        </w:tc>
        <w:tc>
          <w:tcPr>
            <w:tcW w:w="487" w:type="pct"/>
            <w:shd w:val="clear" w:color="auto" w:fill="auto"/>
            <w:vAlign w:val="center"/>
          </w:tcPr>
          <w:p w14:paraId="71D13F24"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Hospital</w:t>
            </w:r>
          </w:p>
        </w:tc>
        <w:tc>
          <w:tcPr>
            <w:tcW w:w="531" w:type="pct"/>
            <w:shd w:val="clear" w:color="auto" w:fill="auto"/>
            <w:vAlign w:val="center"/>
          </w:tcPr>
          <w:p w14:paraId="0370309B"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NS</w:t>
            </w:r>
          </w:p>
        </w:tc>
        <w:tc>
          <w:tcPr>
            <w:tcW w:w="486" w:type="pct"/>
            <w:vAlign w:val="center"/>
          </w:tcPr>
          <w:p w14:paraId="02056CC6" w14:textId="77777777" w:rsidR="00FF7013" w:rsidRPr="000C6DCC" w:rsidRDefault="00FF7013" w:rsidP="00012495">
            <w:pPr>
              <w:spacing w:line="240" w:lineRule="auto"/>
              <w:rPr>
                <w:rFonts w:eastAsia="Times New Roman" w:cstheme="minorHAnsi"/>
                <w:color w:val="000000"/>
                <w:lang w:eastAsia="en-GB"/>
              </w:rPr>
            </w:pPr>
            <w:r w:rsidRPr="000C6DCC">
              <w:rPr>
                <w:rFonts w:cstheme="minorHAnsi"/>
                <w:color w:val="000000"/>
              </w:rPr>
              <w:t xml:space="preserve">Nose, rectum, catheter sites, wounds, </w:t>
            </w:r>
          </w:p>
        </w:tc>
        <w:tc>
          <w:tcPr>
            <w:tcW w:w="354" w:type="pct"/>
            <w:shd w:val="clear" w:color="auto" w:fill="auto"/>
            <w:vAlign w:val="center"/>
          </w:tcPr>
          <w:p w14:paraId="252A9FD4"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13 months</w:t>
            </w:r>
          </w:p>
        </w:tc>
        <w:tc>
          <w:tcPr>
            <w:tcW w:w="531" w:type="pct"/>
            <w:shd w:val="clear" w:color="auto" w:fill="auto"/>
            <w:vAlign w:val="center"/>
          </w:tcPr>
          <w:p w14:paraId="6F424ED3"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5DD6D815"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Culture: selective medium</w:t>
            </w:r>
          </w:p>
          <w:p w14:paraId="162C78F8"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w:t>
            </w:r>
            <w:proofErr w:type="spellStart"/>
            <w:r w:rsidRPr="000C6DCC">
              <w:rPr>
                <w:rFonts w:eastAsia="Times New Roman" w:cstheme="minorHAnsi"/>
                <w:color w:val="000000"/>
                <w:lang w:eastAsia="en-GB"/>
              </w:rPr>
              <w:t>GeneOhm</w:t>
            </w:r>
            <w:proofErr w:type="spellEnd"/>
          </w:p>
        </w:tc>
        <w:tc>
          <w:tcPr>
            <w:tcW w:w="619" w:type="pct"/>
            <w:shd w:val="clear" w:color="auto" w:fill="auto"/>
            <w:vAlign w:val="center"/>
          </w:tcPr>
          <w:p w14:paraId="432985AE" w14:textId="77777777" w:rsidR="00FF7013"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Diagnostic accuracy</w:t>
            </w:r>
            <w:r w:rsidRPr="000C6DCC">
              <w:rPr>
                <w:rFonts w:ascii="Calibri" w:eastAsia="Times New Roman" w:hAnsi="Calibri" w:cs="Calibri"/>
                <w:color w:val="000000"/>
                <w:lang w:eastAsia="en-GB"/>
              </w:rPr>
              <w:t xml:space="preserve">, inhibition </w:t>
            </w:r>
            <w:r>
              <w:rPr>
                <w:rFonts w:ascii="Calibri" w:eastAsia="Times New Roman" w:hAnsi="Calibri" w:cs="Calibri"/>
                <w:color w:val="000000"/>
                <w:lang w:eastAsia="en-GB"/>
              </w:rPr>
              <w:t xml:space="preserve"> </w:t>
            </w:r>
          </w:p>
        </w:tc>
      </w:tr>
      <w:tr w:rsidR="00FF7013" w:rsidRPr="00E45E46" w14:paraId="716B1961" w14:textId="77777777" w:rsidTr="00012495">
        <w:trPr>
          <w:trHeight w:val="567"/>
        </w:trPr>
        <w:tc>
          <w:tcPr>
            <w:tcW w:w="442" w:type="pct"/>
            <w:shd w:val="clear" w:color="auto" w:fill="auto"/>
            <w:vAlign w:val="center"/>
          </w:tcPr>
          <w:p w14:paraId="5C3F94FF" w14:textId="30905FAC" w:rsidR="00FF7013" w:rsidRPr="000C6DCC" w:rsidRDefault="00FF7013" w:rsidP="00012495">
            <w:pPr>
              <w:spacing w:after="0" w:line="240" w:lineRule="auto"/>
              <w:rPr>
                <w:rFonts w:eastAsia="Times New Roman" w:cstheme="minorHAnsi"/>
                <w:color w:val="000000"/>
                <w:lang w:eastAsia="en-GB"/>
              </w:rPr>
            </w:pPr>
            <w:proofErr w:type="spellStart"/>
            <w:r w:rsidRPr="006959CA">
              <w:rPr>
                <w:rFonts w:eastAsia="Times New Roman" w:cstheme="minorHAnsi"/>
                <w:color w:val="000000"/>
                <w:lang w:eastAsia="en-GB"/>
              </w:rPr>
              <w:t>Bulliard</w:t>
            </w:r>
            <w:proofErr w:type="spellEnd"/>
            <w:r w:rsidRPr="006959CA">
              <w:rPr>
                <w:rFonts w:eastAsia="Times New Roman" w:cstheme="minorHAnsi"/>
                <w:color w:val="000000"/>
                <w:lang w:eastAsia="en-GB"/>
              </w:rPr>
              <w:t xml:space="preserve"> et al, 2019</w:t>
            </w:r>
            <w:r w:rsidR="003419DE" w:rsidRPr="003419DE">
              <w:rPr>
                <w:rFonts w:eastAsia="Times New Roman" w:cstheme="minorHAnsi"/>
                <w:color w:val="000000"/>
                <w:vertAlign w:val="superscript"/>
                <w:lang w:eastAsia="en-GB"/>
              </w:rPr>
              <w:t>72</w:t>
            </w:r>
          </w:p>
        </w:tc>
        <w:tc>
          <w:tcPr>
            <w:tcW w:w="443" w:type="pct"/>
            <w:shd w:val="clear" w:color="auto" w:fill="auto"/>
            <w:vAlign w:val="center"/>
          </w:tcPr>
          <w:p w14:paraId="0E43F30D"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5FCFE93A" w14:textId="77777777" w:rsidR="00FF7013" w:rsidRPr="000C6DCC"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Switzerland</w:t>
            </w:r>
          </w:p>
        </w:tc>
        <w:tc>
          <w:tcPr>
            <w:tcW w:w="487" w:type="pct"/>
            <w:shd w:val="clear" w:color="auto" w:fill="auto"/>
            <w:vAlign w:val="center"/>
          </w:tcPr>
          <w:p w14:paraId="4633360E" w14:textId="77777777" w:rsidR="00FF7013" w:rsidRPr="000C6DCC"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 xml:space="preserve">Hospital </w:t>
            </w:r>
          </w:p>
        </w:tc>
        <w:tc>
          <w:tcPr>
            <w:tcW w:w="531" w:type="pct"/>
            <w:shd w:val="clear" w:color="auto" w:fill="auto"/>
            <w:vAlign w:val="center"/>
          </w:tcPr>
          <w:p w14:paraId="35AD84B6"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Patients, </w:t>
            </w:r>
            <w:r>
              <w:rPr>
                <w:rFonts w:eastAsia="Times New Roman" w:cstheme="minorHAnsi"/>
                <w:color w:val="000000"/>
                <w:lang w:eastAsia="en-GB"/>
              </w:rPr>
              <w:t>NS</w:t>
            </w:r>
          </w:p>
        </w:tc>
        <w:tc>
          <w:tcPr>
            <w:tcW w:w="486" w:type="pct"/>
            <w:shd w:val="clear" w:color="auto" w:fill="auto"/>
            <w:vAlign w:val="center"/>
          </w:tcPr>
          <w:p w14:paraId="5CC91AD9" w14:textId="77777777" w:rsidR="00FF7013" w:rsidRPr="000C6DCC" w:rsidRDefault="00FF7013" w:rsidP="00012495">
            <w:pPr>
              <w:spacing w:line="240" w:lineRule="auto"/>
              <w:rPr>
                <w:rFonts w:cstheme="minorHAnsi"/>
                <w:color w:val="000000"/>
              </w:rPr>
            </w:pPr>
            <w:r>
              <w:rPr>
                <w:rFonts w:cstheme="minorHAnsi"/>
                <w:color w:val="000000"/>
              </w:rPr>
              <w:t>Nose, groin, throat</w:t>
            </w:r>
          </w:p>
        </w:tc>
        <w:tc>
          <w:tcPr>
            <w:tcW w:w="354" w:type="pct"/>
            <w:shd w:val="clear" w:color="auto" w:fill="auto"/>
            <w:vAlign w:val="center"/>
          </w:tcPr>
          <w:p w14:paraId="2A17E3C8"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Not reported</w:t>
            </w:r>
          </w:p>
        </w:tc>
        <w:tc>
          <w:tcPr>
            <w:tcW w:w="531" w:type="pct"/>
            <w:shd w:val="clear" w:color="auto" w:fill="auto"/>
            <w:vAlign w:val="center"/>
          </w:tcPr>
          <w:p w14:paraId="718A272D"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5C0DDA0A"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w:t>
            </w:r>
            <w:r>
              <w:rPr>
                <w:rFonts w:eastAsia="Times New Roman" w:cstheme="minorHAnsi"/>
                <w:color w:val="000000"/>
                <w:lang w:eastAsia="en-GB"/>
              </w:rPr>
              <w:t>CHROMagar</w:t>
            </w:r>
          </w:p>
          <w:p w14:paraId="1A7292AB"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w:t>
            </w:r>
            <w:r>
              <w:rPr>
                <w:rFonts w:eastAsia="Times New Roman" w:cstheme="minorHAnsi"/>
                <w:color w:val="000000"/>
                <w:lang w:eastAsia="en-GB"/>
              </w:rPr>
              <w:t>Xpert (3 versions)</w:t>
            </w:r>
          </w:p>
        </w:tc>
        <w:tc>
          <w:tcPr>
            <w:tcW w:w="619" w:type="pct"/>
            <w:shd w:val="clear" w:color="auto" w:fill="auto"/>
          </w:tcPr>
          <w:p w14:paraId="38716637" w14:textId="77777777" w:rsidR="00FF7013" w:rsidRDefault="00FF7013" w:rsidP="00012495">
            <w:pPr>
              <w:spacing w:after="0" w:line="240" w:lineRule="auto"/>
              <w:rPr>
                <w:rFonts w:eastAsia="Times New Roman" w:cstheme="minorHAnsi"/>
                <w:color w:val="000000"/>
                <w:lang w:eastAsia="en-GB"/>
              </w:rPr>
            </w:pPr>
            <w:r w:rsidRPr="0059155D">
              <w:rPr>
                <w:rFonts w:eastAsia="Times New Roman" w:cstheme="minorHAnsi"/>
                <w:color w:val="000000"/>
                <w:lang w:eastAsia="en-GB"/>
              </w:rPr>
              <w:t>Diagnostic accuracy</w:t>
            </w:r>
          </w:p>
        </w:tc>
      </w:tr>
      <w:tr w:rsidR="00FF7013" w:rsidRPr="00E45E46" w14:paraId="0FB168E0" w14:textId="77777777" w:rsidTr="00012495">
        <w:trPr>
          <w:trHeight w:val="567"/>
        </w:trPr>
        <w:tc>
          <w:tcPr>
            <w:tcW w:w="442" w:type="pct"/>
            <w:shd w:val="clear" w:color="auto" w:fill="auto"/>
            <w:vAlign w:val="center"/>
          </w:tcPr>
          <w:p w14:paraId="34B9906E" w14:textId="140E8CED" w:rsidR="00FF7013" w:rsidRPr="000C6DCC" w:rsidRDefault="00FF7013" w:rsidP="00012495">
            <w:pPr>
              <w:spacing w:after="0" w:line="240" w:lineRule="auto"/>
              <w:rPr>
                <w:rFonts w:eastAsia="Times New Roman" w:cstheme="minorHAnsi"/>
                <w:color w:val="000000"/>
                <w:lang w:eastAsia="en-GB"/>
              </w:rPr>
            </w:pPr>
            <w:r w:rsidRPr="006959CA">
              <w:rPr>
                <w:rFonts w:eastAsia="Times New Roman" w:cstheme="minorHAnsi"/>
                <w:color w:val="000000"/>
                <w:lang w:eastAsia="en-GB"/>
              </w:rPr>
              <w:t>Dewar et al, 2019</w:t>
            </w:r>
            <w:r w:rsidR="003419DE" w:rsidRPr="003419DE">
              <w:rPr>
                <w:rFonts w:eastAsia="Times New Roman" w:cstheme="minorHAnsi"/>
                <w:color w:val="000000"/>
                <w:vertAlign w:val="superscript"/>
                <w:lang w:eastAsia="en-GB"/>
              </w:rPr>
              <w:t>73</w:t>
            </w:r>
          </w:p>
        </w:tc>
        <w:tc>
          <w:tcPr>
            <w:tcW w:w="443" w:type="pct"/>
            <w:shd w:val="clear" w:color="auto" w:fill="auto"/>
            <w:vAlign w:val="center"/>
          </w:tcPr>
          <w:p w14:paraId="4DE69EE8"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236B070B" w14:textId="77777777" w:rsidR="00FF7013" w:rsidRPr="000C6DCC"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UK</w:t>
            </w:r>
          </w:p>
        </w:tc>
        <w:tc>
          <w:tcPr>
            <w:tcW w:w="487" w:type="pct"/>
            <w:shd w:val="clear" w:color="auto" w:fill="auto"/>
            <w:vAlign w:val="center"/>
          </w:tcPr>
          <w:p w14:paraId="5BFA05E3" w14:textId="77777777" w:rsidR="00FF7013" w:rsidRPr="000C6DCC"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Hospital</w:t>
            </w:r>
          </w:p>
        </w:tc>
        <w:tc>
          <w:tcPr>
            <w:tcW w:w="531" w:type="pct"/>
            <w:shd w:val="clear" w:color="auto" w:fill="auto"/>
            <w:vAlign w:val="center"/>
          </w:tcPr>
          <w:p w14:paraId="21C0CDF4" w14:textId="77777777" w:rsidR="00FF7013" w:rsidRPr="000C6DCC"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Patients in stroke unit</w:t>
            </w:r>
          </w:p>
        </w:tc>
        <w:tc>
          <w:tcPr>
            <w:tcW w:w="486" w:type="pct"/>
            <w:shd w:val="clear" w:color="auto" w:fill="auto"/>
            <w:vAlign w:val="center"/>
          </w:tcPr>
          <w:p w14:paraId="7CA9C01C" w14:textId="77777777" w:rsidR="00FF7013" w:rsidRPr="000C6DCC" w:rsidRDefault="00FF7013" w:rsidP="00012495">
            <w:pPr>
              <w:spacing w:line="240" w:lineRule="auto"/>
              <w:rPr>
                <w:rFonts w:cstheme="minorHAnsi"/>
                <w:color w:val="000000"/>
              </w:rPr>
            </w:pPr>
            <w:r>
              <w:rPr>
                <w:rFonts w:cstheme="minorHAnsi"/>
                <w:color w:val="000000"/>
              </w:rPr>
              <w:t xml:space="preserve">Nose </w:t>
            </w:r>
          </w:p>
        </w:tc>
        <w:tc>
          <w:tcPr>
            <w:tcW w:w="354" w:type="pct"/>
            <w:shd w:val="clear" w:color="auto" w:fill="auto"/>
            <w:vAlign w:val="center"/>
          </w:tcPr>
          <w:p w14:paraId="173BF466" w14:textId="77777777" w:rsidR="00FF7013" w:rsidRPr="000C6DCC"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16 months</w:t>
            </w:r>
          </w:p>
        </w:tc>
        <w:tc>
          <w:tcPr>
            <w:tcW w:w="531" w:type="pct"/>
            <w:shd w:val="clear" w:color="auto" w:fill="auto"/>
            <w:vAlign w:val="center"/>
          </w:tcPr>
          <w:p w14:paraId="721BBB34"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2CE9A50A"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w:t>
            </w:r>
            <w:r>
              <w:rPr>
                <w:rFonts w:eastAsia="Times New Roman" w:cstheme="minorHAnsi"/>
                <w:color w:val="000000"/>
                <w:lang w:eastAsia="en-GB"/>
              </w:rPr>
              <w:t>brilliant MRSA, Vitek MS and Vitek 2</w:t>
            </w:r>
          </w:p>
          <w:p w14:paraId="1A6D40E2"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w:t>
            </w:r>
            <w:r>
              <w:rPr>
                <w:rFonts w:eastAsia="Times New Roman" w:cstheme="minorHAnsi"/>
                <w:color w:val="000000"/>
                <w:lang w:eastAsia="en-GB"/>
              </w:rPr>
              <w:t>Xpert POCT</w:t>
            </w:r>
          </w:p>
        </w:tc>
        <w:tc>
          <w:tcPr>
            <w:tcW w:w="619" w:type="pct"/>
            <w:shd w:val="clear" w:color="auto" w:fill="auto"/>
          </w:tcPr>
          <w:p w14:paraId="6C5EE62E" w14:textId="77777777" w:rsidR="00FF7013" w:rsidRDefault="00FF7013" w:rsidP="00012495">
            <w:pPr>
              <w:spacing w:after="0" w:line="240" w:lineRule="auto"/>
              <w:rPr>
                <w:rFonts w:eastAsia="Times New Roman" w:cstheme="minorHAnsi"/>
                <w:color w:val="000000"/>
                <w:lang w:eastAsia="en-GB"/>
              </w:rPr>
            </w:pPr>
            <w:r w:rsidRPr="0059155D">
              <w:rPr>
                <w:rFonts w:eastAsia="Times New Roman" w:cstheme="minorHAnsi"/>
                <w:color w:val="000000"/>
                <w:lang w:eastAsia="en-GB"/>
              </w:rPr>
              <w:t>Diagnostic accuracy</w:t>
            </w:r>
            <w:r>
              <w:rPr>
                <w:rFonts w:eastAsia="Times New Roman" w:cstheme="minorHAnsi"/>
                <w:color w:val="000000"/>
                <w:lang w:eastAsia="en-GB"/>
              </w:rPr>
              <w:t>, TAT</w:t>
            </w:r>
          </w:p>
        </w:tc>
      </w:tr>
      <w:tr w:rsidR="00FF7013" w:rsidRPr="00E45E46" w14:paraId="23BCCBD5" w14:textId="77777777" w:rsidTr="00012495">
        <w:trPr>
          <w:trHeight w:val="567"/>
        </w:trPr>
        <w:tc>
          <w:tcPr>
            <w:tcW w:w="442" w:type="pct"/>
            <w:shd w:val="clear" w:color="auto" w:fill="auto"/>
            <w:vAlign w:val="center"/>
          </w:tcPr>
          <w:p w14:paraId="24111E16" w14:textId="5BED5CC2" w:rsidR="00FF7013" w:rsidRPr="000C6DCC"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v</w:t>
            </w:r>
            <w:r w:rsidRPr="006959CA">
              <w:rPr>
                <w:rFonts w:eastAsia="Times New Roman" w:cstheme="minorHAnsi"/>
                <w:color w:val="000000"/>
                <w:lang w:eastAsia="en-GB"/>
              </w:rPr>
              <w:t xml:space="preserve">on </w:t>
            </w:r>
            <w:proofErr w:type="spellStart"/>
            <w:r w:rsidRPr="006959CA">
              <w:rPr>
                <w:rFonts w:eastAsia="Times New Roman" w:cstheme="minorHAnsi"/>
                <w:color w:val="000000"/>
                <w:lang w:eastAsia="en-GB"/>
              </w:rPr>
              <w:t>Allmen</w:t>
            </w:r>
            <w:proofErr w:type="spellEnd"/>
            <w:r w:rsidRPr="006959CA">
              <w:rPr>
                <w:rFonts w:eastAsia="Times New Roman" w:cstheme="minorHAnsi"/>
                <w:color w:val="000000"/>
                <w:lang w:eastAsia="en-GB"/>
              </w:rPr>
              <w:t xml:space="preserve"> et al, 2019</w:t>
            </w:r>
            <w:r w:rsidR="003419DE" w:rsidRPr="003419DE">
              <w:rPr>
                <w:rFonts w:eastAsia="Times New Roman" w:cstheme="minorHAnsi"/>
                <w:color w:val="000000"/>
                <w:vertAlign w:val="superscript"/>
                <w:lang w:eastAsia="en-GB"/>
              </w:rPr>
              <w:t>74</w:t>
            </w:r>
          </w:p>
        </w:tc>
        <w:tc>
          <w:tcPr>
            <w:tcW w:w="443" w:type="pct"/>
            <w:shd w:val="clear" w:color="auto" w:fill="auto"/>
            <w:vAlign w:val="center"/>
          </w:tcPr>
          <w:p w14:paraId="3FBBFB1F"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Diagnostic accuracy</w:t>
            </w:r>
          </w:p>
        </w:tc>
        <w:tc>
          <w:tcPr>
            <w:tcW w:w="442" w:type="pct"/>
            <w:shd w:val="clear" w:color="auto" w:fill="auto"/>
            <w:vAlign w:val="center"/>
          </w:tcPr>
          <w:p w14:paraId="299DB8E4" w14:textId="77777777" w:rsidR="00FF7013" w:rsidRPr="000C6DCC"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Germany</w:t>
            </w:r>
          </w:p>
        </w:tc>
        <w:tc>
          <w:tcPr>
            <w:tcW w:w="487" w:type="pct"/>
            <w:shd w:val="clear" w:color="auto" w:fill="auto"/>
            <w:vAlign w:val="center"/>
          </w:tcPr>
          <w:p w14:paraId="22CADA7F" w14:textId="77777777" w:rsidR="00FF7013" w:rsidRPr="000C6DCC"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Hospital</w:t>
            </w:r>
          </w:p>
        </w:tc>
        <w:tc>
          <w:tcPr>
            <w:tcW w:w="531" w:type="pct"/>
            <w:shd w:val="clear" w:color="auto" w:fill="auto"/>
            <w:vAlign w:val="center"/>
          </w:tcPr>
          <w:p w14:paraId="5B2D018B" w14:textId="77777777" w:rsidR="00FF7013" w:rsidRPr="000C6DCC"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Patients admitted to trauma centre</w:t>
            </w:r>
          </w:p>
        </w:tc>
        <w:tc>
          <w:tcPr>
            <w:tcW w:w="486" w:type="pct"/>
            <w:shd w:val="clear" w:color="auto" w:fill="auto"/>
            <w:vAlign w:val="center"/>
          </w:tcPr>
          <w:p w14:paraId="68A10F4E" w14:textId="77777777" w:rsidR="00FF7013" w:rsidRPr="000C6DCC" w:rsidRDefault="00FF7013" w:rsidP="00012495">
            <w:pPr>
              <w:spacing w:line="240" w:lineRule="auto"/>
              <w:rPr>
                <w:rFonts w:cstheme="minorHAnsi"/>
                <w:color w:val="000000"/>
              </w:rPr>
            </w:pPr>
            <w:r>
              <w:rPr>
                <w:rFonts w:cstheme="minorHAnsi"/>
                <w:color w:val="000000"/>
              </w:rPr>
              <w:t>Nose, throat</w:t>
            </w:r>
          </w:p>
        </w:tc>
        <w:tc>
          <w:tcPr>
            <w:tcW w:w="354" w:type="pct"/>
            <w:shd w:val="clear" w:color="auto" w:fill="auto"/>
            <w:vAlign w:val="center"/>
          </w:tcPr>
          <w:p w14:paraId="05D50D10" w14:textId="77777777" w:rsidR="00FF7013" w:rsidRPr="000C6DCC" w:rsidRDefault="00FF7013" w:rsidP="00012495">
            <w:pPr>
              <w:spacing w:after="0" w:line="240" w:lineRule="auto"/>
              <w:rPr>
                <w:rFonts w:eastAsia="Times New Roman" w:cstheme="minorHAnsi"/>
                <w:color w:val="000000"/>
                <w:lang w:eastAsia="en-GB"/>
              </w:rPr>
            </w:pPr>
            <w:r>
              <w:rPr>
                <w:rFonts w:eastAsia="Times New Roman" w:cstheme="minorHAnsi"/>
                <w:color w:val="000000"/>
                <w:lang w:eastAsia="en-GB"/>
              </w:rPr>
              <w:t>3 months</w:t>
            </w:r>
          </w:p>
        </w:tc>
        <w:tc>
          <w:tcPr>
            <w:tcW w:w="531" w:type="pct"/>
            <w:shd w:val="clear" w:color="auto" w:fill="auto"/>
            <w:vAlign w:val="center"/>
          </w:tcPr>
          <w:p w14:paraId="5962DD9A"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Universal screening </w:t>
            </w:r>
            <w:r>
              <w:rPr>
                <w:rFonts w:eastAsia="Times New Roman" w:cstheme="minorHAnsi"/>
                <w:color w:val="000000"/>
                <w:lang w:eastAsia="en-GB"/>
              </w:rPr>
              <w:t>w/</w:t>
            </w:r>
            <w:r w:rsidRPr="000C6DCC">
              <w:rPr>
                <w:rFonts w:eastAsia="Times New Roman" w:cstheme="minorHAnsi"/>
                <w:color w:val="000000"/>
                <w:lang w:eastAsia="en-GB"/>
              </w:rPr>
              <w:t xml:space="preserve"> culture and PCR</w:t>
            </w:r>
          </w:p>
        </w:tc>
        <w:tc>
          <w:tcPr>
            <w:tcW w:w="664" w:type="pct"/>
            <w:shd w:val="clear" w:color="auto" w:fill="auto"/>
            <w:vAlign w:val="center"/>
          </w:tcPr>
          <w:p w14:paraId="40DC3F07"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Culture: </w:t>
            </w:r>
            <w:proofErr w:type="spellStart"/>
            <w:r>
              <w:rPr>
                <w:rFonts w:eastAsia="Times New Roman" w:cstheme="minorHAnsi"/>
                <w:color w:val="000000"/>
                <w:lang w:eastAsia="en-GB"/>
              </w:rPr>
              <w:t>ChromAgar</w:t>
            </w:r>
            <w:proofErr w:type="spellEnd"/>
          </w:p>
          <w:p w14:paraId="5C6AC077" w14:textId="77777777" w:rsidR="00FF7013" w:rsidRPr="000C6DCC" w:rsidRDefault="00FF7013" w:rsidP="00012495">
            <w:pPr>
              <w:spacing w:after="0" w:line="240" w:lineRule="auto"/>
              <w:rPr>
                <w:rFonts w:eastAsia="Times New Roman" w:cstheme="minorHAnsi"/>
                <w:color w:val="000000"/>
                <w:lang w:eastAsia="en-GB"/>
              </w:rPr>
            </w:pPr>
            <w:r w:rsidRPr="000C6DCC">
              <w:rPr>
                <w:rFonts w:eastAsia="Times New Roman" w:cstheme="minorHAnsi"/>
                <w:color w:val="000000"/>
                <w:lang w:eastAsia="en-GB"/>
              </w:rPr>
              <w:t xml:space="preserve">PCR: </w:t>
            </w:r>
            <w:r>
              <w:rPr>
                <w:rFonts w:eastAsia="Times New Roman" w:cstheme="minorHAnsi"/>
                <w:color w:val="000000"/>
                <w:lang w:eastAsia="en-GB"/>
              </w:rPr>
              <w:t>Xpert, Cobas</w:t>
            </w:r>
          </w:p>
        </w:tc>
        <w:tc>
          <w:tcPr>
            <w:tcW w:w="619" w:type="pct"/>
            <w:shd w:val="clear" w:color="auto" w:fill="auto"/>
          </w:tcPr>
          <w:p w14:paraId="066675AB" w14:textId="77777777" w:rsidR="00FF7013" w:rsidRDefault="00FF7013" w:rsidP="00012495">
            <w:pPr>
              <w:spacing w:after="0" w:line="240" w:lineRule="auto"/>
              <w:rPr>
                <w:rFonts w:eastAsia="Times New Roman" w:cstheme="minorHAnsi"/>
                <w:color w:val="000000"/>
                <w:lang w:eastAsia="en-GB"/>
              </w:rPr>
            </w:pPr>
            <w:r w:rsidRPr="0059155D">
              <w:rPr>
                <w:rFonts w:eastAsia="Times New Roman" w:cstheme="minorHAnsi"/>
                <w:color w:val="000000"/>
                <w:lang w:eastAsia="en-GB"/>
              </w:rPr>
              <w:t>Diagnostic accuracy</w:t>
            </w:r>
          </w:p>
        </w:tc>
      </w:tr>
      <w:bookmarkEnd w:id="16"/>
    </w:tbl>
    <w:p w14:paraId="1B85A2AA" w14:textId="77777777" w:rsidR="00FF7013" w:rsidRPr="00FF7013" w:rsidRDefault="00FF7013" w:rsidP="00FF7013"/>
    <w:p w14:paraId="155FCEC9" w14:textId="0D16C054" w:rsidR="00EF7212" w:rsidRDefault="00EF7212" w:rsidP="00EF7212">
      <w:pPr>
        <w:pStyle w:val="Heading4"/>
      </w:pPr>
      <w:r>
        <w:t>Questions 5,7</w:t>
      </w:r>
    </w:p>
    <w:tbl>
      <w:tblPr>
        <w:tblStyle w:val="TableGrid4"/>
        <w:tblW w:w="16019" w:type="dxa"/>
        <w:tblInd w:w="-998" w:type="dxa"/>
        <w:tblLayout w:type="fixed"/>
        <w:tblLook w:val="04A0" w:firstRow="1" w:lastRow="0" w:firstColumn="1" w:lastColumn="0" w:noHBand="0" w:noVBand="1"/>
      </w:tblPr>
      <w:tblGrid>
        <w:gridCol w:w="1844"/>
        <w:gridCol w:w="1417"/>
        <w:gridCol w:w="993"/>
        <w:gridCol w:w="2409"/>
        <w:gridCol w:w="2552"/>
        <w:gridCol w:w="1559"/>
        <w:gridCol w:w="3402"/>
        <w:gridCol w:w="1843"/>
      </w:tblGrid>
      <w:tr w:rsidR="000B5E0C" w:rsidRPr="000B5E0C" w14:paraId="6F2BF623" w14:textId="77777777" w:rsidTr="000B5E0C">
        <w:trPr>
          <w:trHeight w:val="546"/>
        </w:trPr>
        <w:tc>
          <w:tcPr>
            <w:tcW w:w="1844" w:type="dxa"/>
            <w:tcBorders>
              <w:top w:val="single" w:sz="4" w:space="0" w:color="auto"/>
              <w:left w:val="single" w:sz="4" w:space="0" w:color="auto"/>
              <w:bottom w:val="single" w:sz="4" w:space="0" w:color="auto"/>
              <w:right w:val="single" w:sz="4" w:space="0" w:color="auto"/>
            </w:tcBorders>
            <w:hideMark/>
          </w:tcPr>
          <w:p w14:paraId="27F21657" w14:textId="77777777" w:rsidR="000B5E0C" w:rsidRPr="000B5E0C" w:rsidRDefault="000B5E0C" w:rsidP="000B5E0C">
            <w:pPr>
              <w:rPr>
                <w:b/>
              </w:rPr>
            </w:pPr>
            <w:r w:rsidRPr="000B5E0C">
              <w:rPr>
                <w:b/>
              </w:rPr>
              <w:t>Author, Year</w:t>
            </w:r>
          </w:p>
        </w:tc>
        <w:tc>
          <w:tcPr>
            <w:tcW w:w="1417" w:type="dxa"/>
            <w:tcBorders>
              <w:top w:val="single" w:sz="4" w:space="0" w:color="auto"/>
              <w:left w:val="single" w:sz="4" w:space="0" w:color="auto"/>
              <w:bottom w:val="single" w:sz="4" w:space="0" w:color="auto"/>
              <w:right w:val="single" w:sz="4" w:space="0" w:color="auto"/>
            </w:tcBorders>
            <w:hideMark/>
          </w:tcPr>
          <w:p w14:paraId="0D4FC01B" w14:textId="77777777" w:rsidR="000B5E0C" w:rsidRPr="000B5E0C" w:rsidRDefault="000B5E0C" w:rsidP="000B5E0C">
            <w:pPr>
              <w:rPr>
                <w:b/>
              </w:rPr>
            </w:pPr>
            <w:r w:rsidRPr="000B5E0C">
              <w:rPr>
                <w:b/>
              </w:rPr>
              <w:t>Study Design</w:t>
            </w:r>
          </w:p>
        </w:tc>
        <w:tc>
          <w:tcPr>
            <w:tcW w:w="993" w:type="dxa"/>
            <w:tcBorders>
              <w:top w:val="single" w:sz="4" w:space="0" w:color="auto"/>
              <w:left w:val="single" w:sz="4" w:space="0" w:color="auto"/>
              <w:bottom w:val="single" w:sz="4" w:space="0" w:color="auto"/>
              <w:right w:val="single" w:sz="4" w:space="0" w:color="auto"/>
            </w:tcBorders>
            <w:hideMark/>
          </w:tcPr>
          <w:p w14:paraId="47897DA3" w14:textId="77777777" w:rsidR="000B5E0C" w:rsidRPr="000B5E0C" w:rsidRDefault="000B5E0C" w:rsidP="000B5E0C">
            <w:pPr>
              <w:rPr>
                <w:b/>
              </w:rPr>
            </w:pPr>
            <w:r w:rsidRPr="000B5E0C">
              <w:rPr>
                <w:b/>
              </w:rPr>
              <w:t>Country</w:t>
            </w:r>
          </w:p>
        </w:tc>
        <w:tc>
          <w:tcPr>
            <w:tcW w:w="2409" w:type="dxa"/>
            <w:tcBorders>
              <w:top w:val="single" w:sz="4" w:space="0" w:color="auto"/>
              <w:left w:val="single" w:sz="4" w:space="0" w:color="auto"/>
              <w:bottom w:val="single" w:sz="4" w:space="0" w:color="auto"/>
              <w:right w:val="single" w:sz="4" w:space="0" w:color="auto"/>
            </w:tcBorders>
            <w:hideMark/>
          </w:tcPr>
          <w:p w14:paraId="00A5A80A" w14:textId="77777777" w:rsidR="000B5E0C" w:rsidRPr="000B5E0C" w:rsidRDefault="000B5E0C" w:rsidP="000B5E0C">
            <w:pPr>
              <w:rPr>
                <w:b/>
              </w:rPr>
            </w:pPr>
            <w:r w:rsidRPr="000B5E0C">
              <w:rPr>
                <w:b/>
              </w:rPr>
              <w:t>Setting</w:t>
            </w:r>
          </w:p>
        </w:tc>
        <w:tc>
          <w:tcPr>
            <w:tcW w:w="2552" w:type="dxa"/>
            <w:tcBorders>
              <w:top w:val="single" w:sz="4" w:space="0" w:color="auto"/>
              <w:left w:val="single" w:sz="4" w:space="0" w:color="auto"/>
              <w:bottom w:val="single" w:sz="4" w:space="0" w:color="auto"/>
              <w:right w:val="single" w:sz="4" w:space="0" w:color="auto"/>
            </w:tcBorders>
            <w:hideMark/>
          </w:tcPr>
          <w:p w14:paraId="6E2C4898" w14:textId="77777777" w:rsidR="000B5E0C" w:rsidRPr="000B5E0C" w:rsidRDefault="000B5E0C" w:rsidP="000B5E0C">
            <w:pPr>
              <w:rPr>
                <w:b/>
              </w:rPr>
            </w:pPr>
            <w:r w:rsidRPr="000B5E0C">
              <w:rPr>
                <w:b/>
              </w:rPr>
              <w:t>Population</w:t>
            </w:r>
          </w:p>
        </w:tc>
        <w:tc>
          <w:tcPr>
            <w:tcW w:w="1559" w:type="dxa"/>
            <w:tcBorders>
              <w:top w:val="single" w:sz="4" w:space="0" w:color="auto"/>
              <w:left w:val="single" w:sz="4" w:space="0" w:color="auto"/>
              <w:bottom w:val="single" w:sz="4" w:space="0" w:color="auto"/>
              <w:right w:val="single" w:sz="4" w:space="0" w:color="auto"/>
            </w:tcBorders>
            <w:hideMark/>
          </w:tcPr>
          <w:p w14:paraId="33E9DB91" w14:textId="77777777" w:rsidR="000B5E0C" w:rsidRPr="000B5E0C" w:rsidRDefault="000B5E0C" w:rsidP="000B5E0C">
            <w:pPr>
              <w:rPr>
                <w:b/>
              </w:rPr>
            </w:pPr>
            <w:r w:rsidRPr="000B5E0C">
              <w:rPr>
                <w:b/>
              </w:rPr>
              <w:t>Length of study</w:t>
            </w:r>
          </w:p>
        </w:tc>
        <w:tc>
          <w:tcPr>
            <w:tcW w:w="3402" w:type="dxa"/>
            <w:tcBorders>
              <w:top w:val="single" w:sz="4" w:space="0" w:color="auto"/>
              <w:left w:val="single" w:sz="4" w:space="0" w:color="auto"/>
              <w:bottom w:val="single" w:sz="4" w:space="0" w:color="auto"/>
              <w:right w:val="single" w:sz="4" w:space="0" w:color="auto"/>
            </w:tcBorders>
            <w:hideMark/>
          </w:tcPr>
          <w:p w14:paraId="2D9921B8" w14:textId="77777777" w:rsidR="000B5E0C" w:rsidRPr="000B5E0C" w:rsidRDefault="000B5E0C" w:rsidP="000B5E0C">
            <w:pPr>
              <w:rPr>
                <w:b/>
              </w:rPr>
            </w:pPr>
            <w:r w:rsidRPr="000B5E0C">
              <w:rPr>
                <w:b/>
              </w:rPr>
              <w:t>Investigation design</w:t>
            </w:r>
          </w:p>
        </w:tc>
        <w:tc>
          <w:tcPr>
            <w:tcW w:w="1843" w:type="dxa"/>
            <w:tcBorders>
              <w:top w:val="single" w:sz="4" w:space="0" w:color="auto"/>
              <w:left w:val="single" w:sz="4" w:space="0" w:color="auto"/>
              <w:bottom w:val="single" w:sz="4" w:space="0" w:color="auto"/>
              <w:right w:val="single" w:sz="4" w:space="0" w:color="auto"/>
            </w:tcBorders>
            <w:hideMark/>
          </w:tcPr>
          <w:p w14:paraId="66AF53BA" w14:textId="77777777" w:rsidR="000B5E0C" w:rsidRPr="000B5E0C" w:rsidRDefault="000B5E0C" w:rsidP="000B5E0C">
            <w:pPr>
              <w:rPr>
                <w:b/>
              </w:rPr>
            </w:pPr>
            <w:r w:rsidRPr="000B5E0C">
              <w:rPr>
                <w:b/>
              </w:rPr>
              <w:t>Outcomes</w:t>
            </w:r>
          </w:p>
        </w:tc>
      </w:tr>
      <w:tr w:rsidR="000B5E0C" w:rsidRPr="000B5E0C" w14:paraId="07D667A2" w14:textId="77777777" w:rsidTr="000B5E0C">
        <w:trPr>
          <w:trHeight w:val="608"/>
        </w:trPr>
        <w:tc>
          <w:tcPr>
            <w:tcW w:w="1844" w:type="dxa"/>
            <w:tcBorders>
              <w:top w:val="single" w:sz="4" w:space="0" w:color="auto"/>
              <w:left w:val="single" w:sz="4" w:space="0" w:color="auto"/>
              <w:bottom w:val="single" w:sz="4" w:space="0" w:color="auto"/>
              <w:right w:val="single" w:sz="4" w:space="0" w:color="auto"/>
            </w:tcBorders>
            <w:hideMark/>
          </w:tcPr>
          <w:p w14:paraId="048E8851" w14:textId="2CB076C8" w:rsidR="000B5E0C" w:rsidRPr="000B5E0C" w:rsidRDefault="000B5E0C" w:rsidP="000B5E0C">
            <w:r w:rsidRPr="000B5E0C">
              <w:t>Edmundson, 2011</w:t>
            </w:r>
            <w:r w:rsidRPr="000B5E0C">
              <w:rPr>
                <w:vertAlign w:val="superscript"/>
              </w:rPr>
              <w:t>85</w:t>
            </w:r>
          </w:p>
        </w:tc>
        <w:tc>
          <w:tcPr>
            <w:tcW w:w="1417" w:type="dxa"/>
            <w:tcBorders>
              <w:top w:val="single" w:sz="4" w:space="0" w:color="auto"/>
              <w:left w:val="single" w:sz="4" w:space="0" w:color="auto"/>
              <w:bottom w:val="single" w:sz="4" w:space="0" w:color="auto"/>
              <w:right w:val="single" w:sz="4" w:space="0" w:color="auto"/>
            </w:tcBorders>
            <w:hideMark/>
          </w:tcPr>
          <w:p w14:paraId="6B10389B" w14:textId="77777777" w:rsidR="000B5E0C" w:rsidRPr="000B5E0C" w:rsidRDefault="000B5E0C" w:rsidP="000B5E0C">
            <w:r w:rsidRPr="000B5E0C">
              <w:t>Uncontrolled before/after</w:t>
            </w:r>
          </w:p>
        </w:tc>
        <w:tc>
          <w:tcPr>
            <w:tcW w:w="993" w:type="dxa"/>
            <w:tcBorders>
              <w:top w:val="single" w:sz="4" w:space="0" w:color="auto"/>
              <w:left w:val="single" w:sz="4" w:space="0" w:color="auto"/>
              <w:bottom w:val="single" w:sz="4" w:space="0" w:color="auto"/>
              <w:right w:val="single" w:sz="4" w:space="0" w:color="auto"/>
            </w:tcBorders>
            <w:hideMark/>
          </w:tcPr>
          <w:p w14:paraId="68588073" w14:textId="77777777" w:rsidR="000B5E0C" w:rsidRPr="000B5E0C" w:rsidRDefault="000B5E0C" w:rsidP="000B5E0C">
            <w:r w:rsidRPr="000B5E0C">
              <w:t>Ireland</w:t>
            </w:r>
          </w:p>
        </w:tc>
        <w:tc>
          <w:tcPr>
            <w:tcW w:w="2409" w:type="dxa"/>
            <w:tcBorders>
              <w:top w:val="single" w:sz="4" w:space="0" w:color="auto"/>
              <w:left w:val="single" w:sz="4" w:space="0" w:color="auto"/>
              <w:bottom w:val="single" w:sz="4" w:space="0" w:color="auto"/>
              <w:right w:val="single" w:sz="4" w:space="0" w:color="auto"/>
            </w:tcBorders>
            <w:hideMark/>
          </w:tcPr>
          <w:p w14:paraId="2644BC95" w14:textId="77777777" w:rsidR="000B5E0C" w:rsidRPr="000B5E0C" w:rsidRDefault="000B5E0C" w:rsidP="000B5E0C">
            <w:r w:rsidRPr="000B5E0C">
              <w:t>Hospital (orthopaedic unit separate from other services)</w:t>
            </w:r>
          </w:p>
        </w:tc>
        <w:tc>
          <w:tcPr>
            <w:tcW w:w="2552" w:type="dxa"/>
            <w:tcBorders>
              <w:top w:val="single" w:sz="4" w:space="0" w:color="auto"/>
              <w:left w:val="single" w:sz="4" w:space="0" w:color="auto"/>
              <w:bottom w:val="single" w:sz="4" w:space="0" w:color="auto"/>
              <w:right w:val="single" w:sz="4" w:space="0" w:color="auto"/>
            </w:tcBorders>
            <w:hideMark/>
          </w:tcPr>
          <w:p w14:paraId="36035CD2" w14:textId="77777777" w:rsidR="000B5E0C" w:rsidRPr="000B5E0C" w:rsidRDefault="000B5E0C" w:rsidP="000B5E0C">
            <w:r w:rsidRPr="000B5E0C">
              <w:t>All HCW with contact with orthopaedic patients</w:t>
            </w:r>
          </w:p>
        </w:tc>
        <w:tc>
          <w:tcPr>
            <w:tcW w:w="1559" w:type="dxa"/>
            <w:tcBorders>
              <w:top w:val="single" w:sz="4" w:space="0" w:color="auto"/>
              <w:left w:val="single" w:sz="4" w:space="0" w:color="auto"/>
              <w:bottom w:val="single" w:sz="4" w:space="0" w:color="auto"/>
              <w:right w:val="single" w:sz="4" w:space="0" w:color="auto"/>
            </w:tcBorders>
            <w:hideMark/>
          </w:tcPr>
          <w:p w14:paraId="3A0CC313" w14:textId="77777777" w:rsidR="000B5E0C" w:rsidRPr="000B5E0C" w:rsidRDefault="000B5E0C" w:rsidP="000B5E0C">
            <w:r w:rsidRPr="000B5E0C">
              <w:t>48 months</w:t>
            </w:r>
          </w:p>
        </w:tc>
        <w:tc>
          <w:tcPr>
            <w:tcW w:w="3402" w:type="dxa"/>
            <w:tcBorders>
              <w:top w:val="single" w:sz="4" w:space="0" w:color="auto"/>
              <w:left w:val="single" w:sz="4" w:space="0" w:color="auto"/>
              <w:bottom w:val="single" w:sz="4" w:space="0" w:color="auto"/>
              <w:right w:val="single" w:sz="4" w:space="0" w:color="auto"/>
            </w:tcBorders>
            <w:hideMark/>
          </w:tcPr>
          <w:p w14:paraId="16A48121" w14:textId="77777777" w:rsidR="000B5E0C" w:rsidRPr="000B5E0C" w:rsidRDefault="000B5E0C" w:rsidP="000B5E0C">
            <w:r w:rsidRPr="000B5E0C">
              <w:t xml:space="preserve">Screening HCW twice a year, </w:t>
            </w:r>
            <w:proofErr w:type="spellStart"/>
            <w:r w:rsidRPr="000B5E0C">
              <w:t>MRSA+ve</w:t>
            </w:r>
            <w:proofErr w:type="spellEnd"/>
            <w:r w:rsidRPr="000B5E0C">
              <w:t xml:space="preserve"> staff decolonised</w:t>
            </w:r>
          </w:p>
        </w:tc>
        <w:tc>
          <w:tcPr>
            <w:tcW w:w="1843" w:type="dxa"/>
            <w:tcBorders>
              <w:top w:val="single" w:sz="4" w:space="0" w:color="auto"/>
              <w:left w:val="single" w:sz="4" w:space="0" w:color="auto"/>
              <w:bottom w:val="single" w:sz="4" w:space="0" w:color="auto"/>
              <w:right w:val="single" w:sz="4" w:space="0" w:color="auto"/>
            </w:tcBorders>
            <w:hideMark/>
          </w:tcPr>
          <w:p w14:paraId="3FFA7E91" w14:textId="77777777" w:rsidR="000B5E0C" w:rsidRPr="000B5E0C" w:rsidRDefault="000B5E0C" w:rsidP="000B5E0C">
            <w:r w:rsidRPr="000B5E0C">
              <w:t>Staff prevalence</w:t>
            </w:r>
          </w:p>
        </w:tc>
      </w:tr>
    </w:tbl>
    <w:p w14:paraId="3CDD0FE9" w14:textId="77777777" w:rsidR="000B5E0C" w:rsidRPr="000B5E0C" w:rsidRDefault="000B5E0C" w:rsidP="000B5E0C"/>
    <w:p w14:paraId="178CBBD5" w14:textId="2DE9C257" w:rsidR="00EF7212" w:rsidRDefault="00EF7212" w:rsidP="00EF7212">
      <w:pPr>
        <w:pStyle w:val="Heading4"/>
      </w:pPr>
      <w:r>
        <w:t>Questions 6,17</w:t>
      </w:r>
    </w:p>
    <w:tbl>
      <w:tblPr>
        <w:tblW w:w="5691" w:type="pct"/>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1409"/>
        <w:gridCol w:w="1008"/>
        <w:gridCol w:w="1416"/>
        <w:gridCol w:w="2693"/>
        <w:gridCol w:w="2835"/>
        <w:gridCol w:w="3544"/>
        <w:gridCol w:w="1556"/>
      </w:tblGrid>
      <w:tr w:rsidR="007D1AA6" w:rsidRPr="00604F2F" w14:paraId="2CCA4BA0" w14:textId="77777777" w:rsidTr="00B2785A">
        <w:trPr>
          <w:trHeight w:val="615"/>
        </w:trPr>
        <w:tc>
          <w:tcPr>
            <w:tcW w:w="446" w:type="pct"/>
            <w:shd w:val="clear" w:color="auto" w:fill="auto"/>
            <w:vAlign w:val="center"/>
            <w:hideMark/>
          </w:tcPr>
          <w:p w14:paraId="7B69B88D" w14:textId="77777777" w:rsidR="007D1AA6" w:rsidRPr="00604F2F" w:rsidRDefault="007D1AA6" w:rsidP="00B2785A">
            <w:pPr>
              <w:spacing w:after="0" w:line="240" w:lineRule="auto"/>
              <w:rPr>
                <w:rFonts w:ascii="Calibri" w:eastAsia="Times New Roman" w:hAnsi="Calibri" w:cs="Calibri"/>
                <w:b/>
                <w:bCs/>
                <w:color w:val="000000"/>
                <w:lang w:eastAsia="en-GB"/>
              </w:rPr>
            </w:pPr>
            <w:bookmarkStart w:id="17" w:name="_Hlk5362454"/>
            <w:r w:rsidRPr="00604F2F">
              <w:rPr>
                <w:rFonts w:ascii="Calibri" w:eastAsia="Times New Roman" w:hAnsi="Calibri" w:cs="Calibri"/>
                <w:b/>
                <w:bCs/>
                <w:color w:val="000000"/>
                <w:lang w:eastAsia="en-GB"/>
              </w:rPr>
              <w:t>Author, Year</w:t>
            </w:r>
          </w:p>
        </w:tc>
        <w:tc>
          <w:tcPr>
            <w:tcW w:w="444" w:type="pct"/>
            <w:shd w:val="clear" w:color="auto" w:fill="auto"/>
            <w:vAlign w:val="center"/>
            <w:hideMark/>
          </w:tcPr>
          <w:p w14:paraId="21D9EAE4" w14:textId="77777777" w:rsidR="007D1AA6" w:rsidRPr="00604F2F" w:rsidRDefault="007D1AA6" w:rsidP="00B2785A">
            <w:pPr>
              <w:spacing w:after="0" w:line="240" w:lineRule="auto"/>
              <w:rPr>
                <w:rFonts w:ascii="Calibri" w:eastAsia="Times New Roman" w:hAnsi="Calibri" w:cs="Calibri"/>
                <w:b/>
                <w:bCs/>
                <w:color w:val="000000"/>
                <w:lang w:eastAsia="en-GB"/>
              </w:rPr>
            </w:pPr>
            <w:r w:rsidRPr="00604F2F">
              <w:rPr>
                <w:rFonts w:ascii="Calibri" w:eastAsia="Times New Roman" w:hAnsi="Calibri" w:cs="Calibri"/>
                <w:b/>
                <w:bCs/>
                <w:color w:val="000000"/>
                <w:lang w:eastAsia="en-GB"/>
              </w:rPr>
              <w:t>Study Design</w:t>
            </w:r>
          </w:p>
        </w:tc>
        <w:tc>
          <w:tcPr>
            <w:tcW w:w="317" w:type="pct"/>
            <w:shd w:val="clear" w:color="auto" w:fill="auto"/>
            <w:vAlign w:val="center"/>
            <w:hideMark/>
          </w:tcPr>
          <w:p w14:paraId="4014F56F" w14:textId="77777777" w:rsidR="007D1AA6" w:rsidRPr="00604F2F" w:rsidRDefault="007D1AA6" w:rsidP="00B2785A">
            <w:pPr>
              <w:spacing w:after="0" w:line="240" w:lineRule="auto"/>
              <w:rPr>
                <w:rFonts w:ascii="Calibri" w:eastAsia="Times New Roman" w:hAnsi="Calibri" w:cs="Calibri"/>
                <w:b/>
                <w:bCs/>
                <w:color w:val="000000"/>
                <w:lang w:eastAsia="en-GB"/>
              </w:rPr>
            </w:pPr>
            <w:r w:rsidRPr="00604F2F">
              <w:rPr>
                <w:rFonts w:ascii="Calibri" w:eastAsia="Times New Roman" w:hAnsi="Calibri" w:cs="Calibri"/>
                <w:b/>
                <w:bCs/>
                <w:color w:val="000000"/>
                <w:lang w:eastAsia="en-GB"/>
              </w:rPr>
              <w:t>Country</w:t>
            </w:r>
          </w:p>
        </w:tc>
        <w:tc>
          <w:tcPr>
            <w:tcW w:w="446" w:type="pct"/>
            <w:shd w:val="clear" w:color="auto" w:fill="auto"/>
            <w:vAlign w:val="center"/>
            <w:hideMark/>
          </w:tcPr>
          <w:p w14:paraId="7F187D89" w14:textId="77777777" w:rsidR="007D1AA6" w:rsidRPr="00604F2F" w:rsidRDefault="007D1AA6" w:rsidP="00B2785A">
            <w:pPr>
              <w:spacing w:after="0" w:line="240" w:lineRule="auto"/>
              <w:rPr>
                <w:rFonts w:ascii="Calibri" w:eastAsia="Times New Roman" w:hAnsi="Calibri" w:cs="Calibri"/>
                <w:b/>
                <w:bCs/>
                <w:color w:val="000000"/>
                <w:lang w:eastAsia="en-GB"/>
              </w:rPr>
            </w:pPr>
            <w:r w:rsidRPr="00604F2F">
              <w:rPr>
                <w:rFonts w:ascii="Calibri" w:eastAsia="Times New Roman" w:hAnsi="Calibri" w:cs="Calibri"/>
                <w:b/>
                <w:bCs/>
                <w:color w:val="000000"/>
                <w:lang w:eastAsia="en-GB"/>
              </w:rPr>
              <w:t>Study duration</w:t>
            </w:r>
          </w:p>
        </w:tc>
        <w:tc>
          <w:tcPr>
            <w:tcW w:w="848" w:type="pct"/>
            <w:shd w:val="clear" w:color="auto" w:fill="auto"/>
            <w:vAlign w:val="center"/>
            <w:hideMark/>
          </w:tcPr>
          <w:p w14:paraId="6994E548" w14:textId="77777777" w:rsidR="007D1AA6" w:rsidRPr="00604F2F" w:rsidRDefault="007D1AA6" w:rsidP="00B2785A">
            <w:pPr>
              <w:spacing w:after="0" w:line="240" w:lineRule="auto"/>
              <w:rPr>
                <w:rFonts w:ascii="Calibri" w:eastAsia="Times New Roman" w:hAnsi="Calibri" w:cs="Calibri"/>
                <w:b/>
                <w:bCs/>
                <w:color w:val="000000"/>
                <w:lang w:eastAsia="en-GB"/>
              </w:rPr>
            </w:pPr>
            <w:r w:rsidRPr="00604F2F">
              <w:rPr>
                <w:rFonts w:ascii="Calibri" w:eastAsia="Times New Roman" w:hAnsi="Calibri" w:cs="Calibri"/>
                <w:b/>
                <w:bCs/>
                <w:color w:val="000000"/>
                <w:lang w:eastAsia="en-GB"/>
              </w:rPr>
              <w:t>Description of the environment/population</w:t>
            </w:r>
          </w:p>
        </w:tc>
        <w:tc>
          <w:tcPr>
            <w:tcW w:w="893" w:type="pct"/>
            <w:shd w:val="clear" w:color="auto" w:fill="auto"/>
            <w:vAlign w:val="center"/>
            <w:hideMark/>
          </w:tcPr>
          <w:p w14:paraId="102CE662" w14:textId="77777777" w:rsidR="007D1AA6" w:rsidRPr="00604F2F" w:rsidRDefault="007D1AA6" w:rsidP="00B2785A">
            <w:pPr>
              <w:spacing w:after="0" w:line="240" w:lineRule="auto"/>
              <w:rPr>
                <w:rFonts w:ascii="Calibri" w:eastAsia="Times New Roman" w:hAnsi="Calibri" w:cs="Calibri"/>
                <w:b/>
                <w:bCs/>
                <w:color w:val="000000"/>
                <w:lang w:eastAsia="en-GB"/>
              </w:rPr>
            </w:pPr>
            <w:r w:rsidRPr="00604F2F">
              <w:rPr>
                <w:rFonts w:ascii="Calibri" w:eastAsia="Times New Roman" w:hAnsi="Calibri" w:cs="Calibri"/>
                <w:b/>
                <w:bCs/>
                <w:color w:val="000000"/>
                <w:lang w:eastAsia="en-GB"/>
              </w:rPr>
              <w:t>Intervention</w:t>
            </w:r>
          </w:p>
        </w:tc>
        <w:tc>
          <w:tcPr>
            <w:tcW w:w="1116" w:type="pct"/>
            <w:shd w:val="clear" w:color="auto" w:fill="auto"/>
            <w:vAlign w:val="center"/>
            <w:hideMark/>
          </w:tcPr>
          <w:p w14:paraId="258EEE4F" w14:textId="77777777" w:rsidR="007D1AA6" w:rsidRPr="00604F2F" w:rsidRDefault="007D1AA6" w:rsidP="00B2785A">
            <w:pPr>
              <w:spacing w:after="0" w:line="240" w:lineRule="auto"/>
              <w:rPr>
                <w:rFonts w:ascii="Calibri" w:eastAsia="Times New Roman" w:hAnsi="Calibri" w:cs="Calibri"/>
                <w:b/>
                <w:bCs/>
                <w:color w:val="000000"/>
                <w:lang w:eastAsia="en-GB"/>
              </w:rPr>
            </w:pPr>
            <w:r w:rsidRPr="00604F2F">
              <w:rPr>
                <w:rFonts w:ascii="Calibri" w:eastAsia="Times New Roman" w:hAnsi="Calibri" w:cs="Calibri"/>
                <w:b/>
                <w:bCs/>
                <w:color w:val="000000"/>
                <w:lang w:eastAsia="en-GB"/>
              </w:rPr>
              <w:t>Comparator</w:t>
            </w:r>
          </w:p>
        </w:tc>
        <w:tc>
          <w:tcPr>
            <w:tcW w:w="490" w:type="pct"/>
            <w:shd w:val="clear" w:color="auto" w:fill="auto"/>
            <w:vAlign w:val="center"/>
            <w:hideMark/>
          </w:tcPr>
          <w:p w14:paraId="775902B8" w14:textId="77777777" w:rsidR="007D1AA6" w:rsidRPr="00604F2F" w:rsidRDefault="007D1AA6" w:rsidP="00B2785A">
            <w:pPr>
              <w:spacing w:after="0" w:line="240" w:lineRule="auto"/>
              <w:rPr>
                <w:rFonts w:ascii="Calibri" w:eastAsia="Times New Roman" w:hAnsi="Calibri" w:cs="Calibri"/>
                <w:b/>
                <w:bCs/>
                <w:color w:val="000000"/>
                <w:lang w:eastAsia="en-GB"/>
              </w:rPr>
            </w:pPr>
            <w:r w:rsidRPr="00604F2F">
              <w:rPr>
                <w:rFonts w:ascii="Calibri" w:eastAsia="Times New Roman" w:hAnsi="Calibri" w:cs="Calibri"/>
                <w:b/>
                <w:bCs/>
                <w:color w:val="000000"/>
                <w:lang w:eastAsia="en-GB"/>
              </w:rPr>
              <w:t>Outcomes</w:t>
            </w:r>
          </w:p>
        </w:tc>
      </w:tr>
      <w:tr w:rsidR="007D1AA6" w:rsidRPr="00604F2F" w14:paraId="33A84E0C" w14:textId="77777777" w:rsidTr="00B2785A">
        <w:trPr>
          <w:trHeight w:val="651"/>
        </w:trPr>
        <w:tc>
          <w:tcPr>
            <w:tcW w:w="446" w:type="pct"/>
            <w:shd w:val="clear" w:color="auto" w:fill="auto"/>
            <w:vAlign w:val="bottom"/>
          </w:tcPr>
          <w:p w14:paraId="67C3F97C" w14:textId="380DF3C0"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Anderson, 2017</w:t>
            </w:r>
            <w:r w:rsidRPr="007D1AA6">
              <w:rPr>
                <w:rFonts w:cstheme="minorHAnsi"/>
                <w:vertAlign w:val="superscript"/>
              </w:rPr>
              <w:t>161</w:t>
            </w:r>
          </w:p>
        </w:tc>
        <w:tc>
          <w:tcPr>
            <w:tcW w:w="444" w:type="pct"/>
            <w:shd w:val="clear" w:color="auto" w:fill="auto"/>
            <w:vAlign w:val="bottom"/>
          </w:tcPr>
          <w:p w14:paraId="64470B5F"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Cluster RCT w/ crossover</w:t>
            </w:r>
          </w:p>
        </w:tc>
        <w:tc>
          <w:tcPr>
            <w:tcW w:w="317" w:type="pct"/>
            <w:shd w:val="clear" w:color="auto" w:fill="auto"/>
            <w:vAlign w:val="bottom"/>
          </w:tcPr>
          <w:p w14:paraId="148C28FC"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USA</w:t>
            </w:r>
          </w:p>
        </w:tc>
        <w:tc>
          <w:tcPr>
            <w:tcW w:w="446" w:type="pct"/>
            <w:shd w:val="clear" w:color="auto" w:fill="auto"/>
            <w:vAlign w:val="bottom"/>
          </w:tcPr>
          <w:p w14:paraId="600D0D7B"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27 months</w:t>
            </w:r>
          </w:p>
        </w:tc>
        <w:tc>
          <w:tcPr>
            <w:tcW w:w="848" w:type="pct"/>
            <w:shd w:val="clear" w:color="auto" w:fill="auto"/>
            <w:vAlign w:val="bottom"/>
          </w:tcPr>
          <w:p w14:paraId="6FCB21E4"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 xml:space="preserve">Patients in isolation rooms </w:t>
            </w:r>
            <w:proofErr w:type="gramStart"/>
            <w:r w:rsidRPr="00604F2F">
              <w:rPr>
                <w:rFonts w:ascii="Calibri" w:eastAsia="Times New Roman" w:hAnsi="Calibri" w:cs="Calibri"/>
                <w:color w:val="000000"/>
                <w:lang w:eastAsia="en-GB"/>
              </w:rPr>
              <w:t>previously  occupied</w:t>
            </w:r>
            <w:proofErr w:type="gramEnd"/>
            <w:r w:rsidRPr="00604F2F">
              <w:rPr>
                <w:rFonts w:ascii="Calibri" w:eastAsia="Times New Roman" w:hAnsi="Calibri" w:cs="Calibri"/>
                <w:color w:val="000000"/>
                <w:lang w:eastAsia="en-GB"/>
              </w:rPr>
              <w:t xml:space="preserve"> by patients with MDRO or C </w:t>
            </w:r>
            <w:r w:rsidRPr="00604F2F">
              <w:rPr>
                <w:rFonts w:ascii="Calibri" w:eastAsia="Times New Roman" w:hAnsi="Calibri" w:cs="Calibri"/>
                <w:color w:val="000000"/>
                <w:lang w:eastAsia="en-GB"/>
              </w:rPr>
              <w:lastRenderedPageBreak/>
              <w:t>Diff in 9 hospitals w/ multiple specialties</w:t>
            </w:r>
          </w:p>
        </w:tc>
        <w:tc>
          <w:tcPr>
            <w:tcW w:w="893" w:type="pct"/>
            <w:shd w:val="clear" w:color="auto" w:fill="auto"/>
            <w:vAlign w:val="bottom"/>
          </w:tcPr>
          <w:p w14:paraId="5EE00B7B"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lastRenderedPageBreak/>
              <w:t>Terminal cleaning w:</w:t>
            </w:r>
          </w:p>
          <w:p w14:paraId="54255E00"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Ammonium and UV or bleach or bleach and UV</w:t>
            </w:r>
          </w:p>
        </w:tc>
        <w:tc>
          <w:tcPr>
            <w:tcW w:w="1116" w:type="pct"/>
            <w:shd w:val="clear" w:color="auto" w:fill="auto"/>
            <w:vAlign w:val="bottom"/>
          </w:tcPr>
          <w:p w14:paraId="38940A8E"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Terminal cleaning with ammonium</w:t>
            </w:r>
          </w:p>
        </w:tc>
        <w:tc>
          <w:tcPr>
            <w:tcW w:w="490" w:type="pct"/>
            <w:shd w:val="clear" w:color="auto" w:fill="auto"/>
            <w:vAlign w:val="bottom"/>
          </w:tcPr>
          <w:p w14:paraId="2265BA49"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Colonisation</w:t>
            </w:r>
          </w:p>
        </w:tc>
      </w:tr>
      <w:tr w:rsidR="007D1AA6" w:rsidRPr="00604F2F" w14:paraId="2FE389CF" w14:textId="77777777" w:rsidTr="00B2785A">
        <w:trPr>
          <w:trHeight w:val="651"/>
        </w:trPr>
        <w:tc>
          <w:tcPr>
            <w:tcW w:w="446" w:type="pct"/>
            <w:shd w:val="clear" w:color="auto" w:fill="auto"/>
            <w:vAlign w:val="bottom"/>
          </w:tcPr>
          <w:p w14:paraId="5AC6FFCB" w14:textId="26B8BD39"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Anderson, 2018</w:t>
            </w:r>
            <w:r w:rsidRPr="007D1AA6">
              <w:rPr>
                <w:rFonts w:cstheme="minorHAnsi"/>
                <w:vertAlign w:val="superscript"/>
              </w:rPr>
              <w:t>16</w:t>
            </w:r>
            <w:r>
              <w:rPr>
                <w:rFonts w:cstheme="minorHAnsi"/>
                <w:vertAlign w:val="superscript"/>
              </w:rPr>
              <w:t>2</w:t>
            </w:r>
          </w:p>
        </w:tc>
        <w:tc>
          <w:tcPr>
            <w:tcW w:w="444" w:type="pct"/>
            <w:shd w:val="clear" w:color="auto" w:fill="auto"/>
            <w:vAlign w:val="bottom"/>
          </w:tcPr>
          <w:p w14:paraId="1F4FFBFE" w14:textId="77777777" w:rsidR="007D1AA6" w:rsidRPr="00604F2F" w:rsidRDefault="007D1AA6" w:rsidP="00B2785A">
            <w:pPr>
              <w:spacing w:after="0" w:line="240" w:lineRule="auto"/>
              <w:rPr>
                <w:rFonts w:ascii="Calibri" w:eastAsia="Times New Roman" w:hAnsi="Calibri" w:cs="Calibri"/>
                <w:color w:val="000000"/>
                <w:lang w:eastAsia="en-GB"/>
              </w:rPr>
            </w:pPr>
            <w:proofErr w:type="spellStart"/>
            <w:r w:rsidRPr="00604F2F">
              <w:rPr>
                <w:rFonts w:ascii="Calibri" w:eastAsia="Times New Roman" w:hAnsi="Calibri" w:cs="Calibri"/>
                <w:color w:val="000000"/>
                <w:lang w:eastAsia="en-GB"/>
              </w:rPr>
              <w:t>Retrospecive</w:t>
            </w:r>
            <w:proofErr w:type="spellEnd"/>
            <w:r w:rsidRPr="00604F2F">
              <w:rPr>
                <w:rFonts w:ascii="Calibri" w:eastAsia="Times New Roman" w:hAnsi="Calibri" w:cs="Calibri"/>
                <w:color w:val="000000"/>
                <w:lang w:eastAsia="en-GB"/>
              </w:rPr>
              <w:t xml:space="preserve"> cohort</w:t>
            </w:r>
          </w:p>
        </w:tc>
        <w:tc>
          <w:tcPr>
            <w:tcW w:w="317" w:type="pct"/>
            <w:shd w:val="clear" w:color="auto" w:fill="auto"/>
            <w:vAlign w:val="bottom"/>
          </w:tcPr>
          <w:p w14:paraId="5A8312AB"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USA</w:t>
            </w:r>
          </w:p>
        </w:tc>
        <w:tc>
          <w:tcPr>
            <w:tcW w:w="446" w:type="pct"/>
            <w:shd w:val="clear" w:color="auto" w:fill="auto"/>
            <w:vAlign w:val="bottom"/>
          </w:tcPr>
          <w:p w14:paraId="71700A54"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27 months</w:t>
            </w:r>
          </w:p>
        </w:tc>
        <w:tc>
          <w:tcPr>
            <w:tcW w:w="848" w:type="pct"/>
            <w:shd w:val="clear" w:color="auto" w:fill="auto"/>
            <w:vAlign w:val="bottom"/>
          </w:tcPr>
          <w:p w14:paraId="72491B0B"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All hospital patients &gt;48hr, no MDRO or C Diff at admission or within 48hrs</w:t>
            </w:r>
          </w:p>
        </w:tc>
        <w:tc>
          <w:tcPr>
            <w:tcW w:w="893" w:type="pct"/>
            <w:shd w:val="clear" w:color="auto" w:fill="auto"/>
            <w:vAlign w:val="bottom"/>
          </w:tcPr>
          <w:p w14:paraId="799F6FCD"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Terminal cleaning w:</w:t>
            </w:r>
          </w:p>
          <w:p w14:paraId="74910095"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Ammonium and UV or bleach or bleach and UV</w:t>
            </w:r>
          </w:p>
        </w:tc>
        <w:tc>
          <w:tcPr>
            <w:tcW w:w="1116" w:type="pct"/>
            <w:shd w:val="clear" w:color="auto" w:fill="auto"/>
            <w:vAlign w:val="bottom"/>
          </w:tcPr>
          <w:p w14:paraId="79D050BB"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Terminal cleaning with ammonium</w:t>
            </w:r>
          </w:p>
        </w:tc>
        <w:tc>
          <w:tcPr>
            <w:tcW w:w="490" w:type="pct"/>
            <w:shd w:val="clear" w:color="auto" w:fill="auto"/>
            <w:vAlign w:val="bottom"/>
          </w:tcPr>
          <w:p w14:paraId="47B618D5"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 xml:space="preserve">Colonisation </w:t>
            </w:r>
          </w:p>
        </w:tc>
      </w:tr>
      <w:tr w:rsidR="007D1AA6" w:rsidRPr="00604F2F" w14:paraId="74D2C041" w14:textId="77777777" w:rsidTr="00B2785A">
        <w:trPr>
          <w:trHeight w:val="651"/>
        </w:trPr>
        <w:tc>
          <w:tcPr>
            <w:tcW w:w="446" w:type="pct"/>
            <w:shd w:val="clear" w:color="auto" w:fill="auto"/>
            <w:vAlign w:val="bottom"/>
          </w:tcPr>
          <w:p w14:paraId="472A894A" w14:textId="2700654C"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Boyce, 2017</w:t>
            </w:r>
            <w:r w:rsidRPr="007D1AA6">
              <w:rPr>
                <w:rFonts w:cstheme="minorHAnsi"/>
                <w:vertAlign w:val="superscript"/>
              </w:rPr>
              <w:t>175</w:t>
            </w:r>
          </w:p>
        </w:tc>
        <w:tc>
          <w:tcPr>
            <w:tcW w:w="444" w:type="pct"/>
            <w:shd w:val="clear" w:color="auto" w:fill="auto"/>
            <w:vAlign w:val="bottom"/>
          </w:tcPr>
          <w:p w14:paraId="45E1B379"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Cluster trial w/ crossover</w:t>
            </w:r>
          </w:p>
        </w:tc>
        <w:tc>
          <w:tcPr>
            <w:tcW w:w="317" w:type="pct"/>
            <w:shd w:val="clear" w:color="auto" w:fill="auto"/>
            <w:vAlign w:val="bottom"/>
          </w:tcPr>
          <w:p w14:paraId="7EAF0FC1"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USA</w:t>
            </w:r>
          </w:p>
        </w:tc>
        <w:tc>
          <w:tcPr>
            <w:tcW w:w="446" w:type="pct"/>
            <w:shd w:val="clear" w:color="auto" w:fill="auto"/>
            <w:vAlign w:val="bottom"/>
          </w:tcPr>
          <w:p w14:paraId="1CFC6769"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12 months</w:t>
            </w:r>
          </w:p>
        </w:tc>
        <w:tc>
          <w:tcPr>
            <w:tcW w:w="848" w:type="pct"/>
            <w:shd w:val="clear" w:color="auto" w:fill="auto"/>
            <w:vAlign w:val="bottom"/>
          </w:tcPr>
          <w:p w14:paraId="1A17EA35"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4 wards, 2 campuses of one hospital (MICU, step-down, 2</w:t>
            </w:r>
            <w:proofErr w:type="gramStart"/>
            <w:r w:rsidRPr="00604F2F">
              <w:rPr>
                <w:rFonts w:ascii="Calibri" w:eastAsia="Times New Roman" w:hAnsi="Calibri" w:cs="Calibri"/>
                <w:color w:val="000000"/>
                <w:lang w:eastAsia="en-GB"/>
              </w:rPr>
              <w:t>x  medical</w:t>
            </w:r>
            <w:proofErr w:type="gramEnd"/>
            <w:r w:rsidRPr="00604F2F">
              <w:rPr>
                <w:rFonts w:ascii="Calibri" w:eastAsia="Times New Roman" w:hAnsi="Calibri" w:cs="Calibri"/>
                <w:color w:val="000000"/>
                <w:lang w:eastAsia="en-GB"/>
              </w:rPr>
              <w:t xml:space="preserve"> wards)</w:t>
            </w:r>
          </w:p>
        </w:tc>
        <w:tc>
          <w:tcPr>
            <w:tcW w:w="893" w:type="pct"/>
            <w:shd w:val="clear" w:color="auto" w:fill="auto"/>
            <w:vAlign w:val="bottom"/>
          </w:tcPr>
          <w:p w14:paraId="2280BC89"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Daily or discharge cleaning with 0.5% IHP wipes (improved H</w:t>
            </w:r>
            <w:r w:rsidRPr="00604F2F">
              <w:rPr>
                <w:rFonts w:ascii="Calibri" w:eastAsia="Times New Roman" w:hAnsi="Calibri" w:cs="Calibri"/>
                <w:color w:val="000000"/>
                <w:vertAlign w:val="subscript"/>
                <w:lang w:eastAsia="en-GB"/>
              </w:rPr>
              <w:t>2</w:t>
            </w:r>
            <w:r w:rsidRPr="00604F2F">
              <w:rPr>
                <w:rFonts w:ascii="Calibri" w:eastAsia="Times New Roman" w:hAnsi="Calibri" w:cs="Calibri"/>
                <w:color w:val="000000"/>
                <w:lang w:eastAsia="en-GB"/>
              </w:rPr>
              <w:t>O</w:t>
            </w:r>
            <w:r w:rsidRPr="00604F2F">
              <w:rPr>
                <w:rFonts w:ascii="Calibri" w:eastAsia="Times New Roman" w:hAnsi="Calibri" w:cs="Calibri"/>
                <w:color w:val="000000"/>
                <w:vertAlign w:val="subscript"/>
                <w:lang w:eastAsia="en-GB"/>
              </w:rPr>
              <w:t>2</w:t>
            </w:r>
            <w:r w:rsidRPr="00604F2F">
              <w:rPr>
                <w:rFonts w:ascii="Calibri" w:eastAsia="Times New Roman" w:hAnsi="Calibri" w:cs="Calibri"/>
                <w:color w:val="000000"/>
                <w:lang w:eastAsia="en-GB"/>
              </w:rPr>
              <w:t>)</w:t>
            </w:r>
          </w:p>
        </w:tc>
        <w:tc>
          <w:tcPr>
            <w:tcW w:w="1116" w:type="pct"/>
            <w:shd w:val="clear" w:color="auto" w:fill="auto"/>
            <w:vAlign w:val="bottom"/>
          </w:tcPr>
          <w:p w14:paraId="3FCD9FF9"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Daily or discharge cleaning with Quat (ClH</w:t>
            </w:r>
            <w:r w:rsidRPr="00604F2F">
              <w:rPr>
                <w:rFonts w:ascii="Calibri" w:eastAsia="Times New Roman" w:hAnsi="Calibri" w:cs="Calibri"/>
                <w:color w:val="000000"/>
                <w:vertAlign w:val="subscript"/>
                <w:lang w:eastAsia="en-GB"/>
              </w:rPr>
              <w:t>4</w:t>
            </w:r>
            <w:r w:rsidRPr="00604F2F">
              <w:rPr>
                <w:rFonts w:ascii="Calibri" w:eastAsia="Times New Roman" w:hAnsi="Calibri" w:cs="Calibri"/>
                <w:color w:val="000000"/>
                <w:lang w:eastAsia="en-GB"/>
              </w:rPr>
              <w:t>N)</w:t>
            </w:r>
          </w:p>
        </w:tc>
        <w:tc>
          <w:tcPr>
            <w:tcW w:w="490" w:type="pct"/>
            <w:shd w:val="clear" w:color="auto" w:fill="auto"/>
            <w:vAlign w:val="bottom"/>
          </w:tcPr>
          <w:p w14:paraId="4E7EE2E1"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Colonisation</w:t>
            </w:r>
          </w:p>
        </w:tc>
      </w:tr>
      <w:tr w:rsidR="007D1AA6" w:rsidRPr="00604F2F" w14:paraId="13C2414D" w14:textId="77777777" w:rsidTr="00B2785A">
        <w:trPr>
          <w:trHeight w:val="651"/>
        </w:trPr>
        <w:tc>
          <w:tcPr>
            <w:tcW w:w="446" w:type="pct"/>
            <w:shd w:val="clear" w:color="auto" w:fill="auto"/>
            <w:vAlign w:val="bottom"/>
          </w:tcPr>
          <w:p w14:paraId="54267ABE" w14:textId="562C8B35"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Conlon-Bingham, 2016</w:t>
            </w:r>
            <w:r w:rsidRPr="007D1AA6">
              <w:rPr>
                <w:rFonts w:ascii="Calibri" w:eastAsia="Times New Roman" w:hAnsi="Calibri" w:cs="Calibri"/>
                <w:color w:val="000000"/>
                <w:vertAlign w:val="superscript"/>
                <w:lang w:eastAsia="en-GB"/>
              </w:rPr>
              <w:t>178</w:t>
            </w:r>
          </w:p>
        </w:tc>
        <w:tc>
          <w:tcPr>
            <w:tcW w:w="444" w:type="pct"/>
            <w:shd w:val="clear" w:color="auto" w:fill="auto"/>
            <w:vAlign w:val="bottom"/>
          </w:tcPr>
          <w:p w14:paraId="633FB20C"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ITS</w:t>
            </w:r>
          </w:p>
        </w:tc>
        <w:tc>
          <w:tcPr>
            <w:tcW w:w="317" w:type="pct"/>
            <w:shd w:val="clear" w:color="auto" w:fill="auto"/>
            <w:vAlign w:val="bottom"/>
          </w:tcPr>
          <w:p w14:paraId="1D9E6D33"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UK</w:t>
            </w:r>
          </w:p>
        </w:tc>
        <w:tc>
          <w:tcPr>
            <w:tcW w:w="446" w:type="pct"/>
            <w:shd w:val="clear" w:color="auto" w:fill="auto"/>
            <w:vAlign w:val="bottom"/>
          </w:tcPr>
          <w:p w14:paraId="61CFF426"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24 months</w:t>
            </w:r>
          </w:p>
        </w:tc>
        <w:tc>
          <w:tcPr>
            <w:tcW w:w="848" w:type="pct"/>
            <w:shd w:val="clear" w:color="auto" w:fill="auto"/>
            <w:vAlign w:val="bottom"/>
          </w:tcPr>
          <w:p w14:paraId="01D63F9C"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Patients in 426-bed hospital</w:t>
            </w:r>
          </w:p>
        </w:tc>
        <w:tc>
          <w:tcPr>
            <w:tcW w:w="893" w:type="pct"/>
            <w:shd w:val="clear" w:color="auto" w:fill="auto"/>
            <w:vAlign w:val="bottom"/>
          </w:tcPr>
          <w:p w14:paraId="1352E312"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ClO</w:t>
            </w:r>
            <w:r w:rsidRPr="00604F2F">
              <w:rPr>
                <w:rFonts w:ascii="Calibri" w:eastAsia="Times New Roman" w:hAnsi="Calibri" w:cs="Calibri"/>
                <w:color w:val="000000"/>
                <w:vertAlign w:val="subscript"/>
                <w:lang w:eastAsia="en-GB"/>
              </w:rPr>
              <w:t>2</w:t>
            </w:r>
            <w:r w:rsidRPr="00604F2F">
              <w:rPr>
                <w:rFonts w:ascii="Calibri" w:eastAsia="Times New Roman" w:hAnsi="Calibri" w:cs="Calibri"/>
                <w:color w:val="000000"/>
                <w:lang w:eastAsia="en-GB"/>
              </w:rPr>
              <w:t xml:space="preserve"> 275ppm</w:t>
            </w:r>
          </w:p>
        </w:tc>
        <w:tc>
          <w:tcPr>
            <w:tcW w:w="1116" w:type="pct"/>
            <w:shd w:val="clear" w:color="auto" w:fill="auto"/>
            <w:vAlign w:val="bottom"/>
          </w:tcPr>
          <w:p w14:paraId="6DDDE123" w14:textId="77777777" w:rsidR="007D1AA6" w:rsidRPr="00604F2F" w:rsidRDefault="007D1AA6" w:rsidP="00B2785A">
            <w:pPr>
              <w:spacing w:after="0" w:line="240" w:lineRule="auto"/>
              <w:rPr>
                <w:rFonts w:ascii="Calibri" w:eastAsia="Times New Roman" w:hAnsi="Calibri" w:cs="Calibri"/>
                <w:color w:val="000000"/>
                <w:lang w:eastAsia="en-GB"/>
              </w:rPr>
            </w:pPr>
            <w:proofErr w:type="spellStart"/>
            <w:r w:rsidRPr="00604F2F">
              <w:rPr>
                <w:rFonts w:ascii="Calibri" w:eastAsia="Times New Roman" w:hAnsi="Calibri" w:cs="Calibri"/>
                <w:color w:val="000000"/>
                <w:lang w:eastAsia="en-GB"/>
              </w:rPr>
              <w:t>NaDCC</w:t>
            </w:r>
            <w:proofErr w:type="spellEnd"/>
            <w:r w:rsidRPr="00604F2F">
              <w:rPr>
                <w:rFonts w:ascii="Calibri" w:eastAsia="Times New Roman" w:hAnsi="Calibri" w:cs="Calibri"/>
                <w:color w:val="000000"/>
                <w:lang w:eastAsia="en-GB"/>
              </w:rPr>
              <w:t xml:space="preserve"> 1000ppm Cl</w:t>
            </w:r>
          </w:p>
        </w:tc>
        <w:tc>
          <w:tcPr>
            <w:tcW w:w="490" w:type="pct"/>
            <w:shd w:val="clear" w:color="auto" w:fill="auto"/>
            <w:vAlign w:val="bottom"/>
          </w:tcPr>
          <w:p w14:paraId="7412E403"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 xml:space="preserve">Colonisation </w:t>
            </w:r>
          </w:p>
        </w:tc>
      </w:tr>
      <w:tr w:rsidR="007D1AA6" w:rsidRPr="00604F2F" w14:paraId="15DC05F9" w14:textId="77777777" w:rsidTr="00B2785A">
        <w:trPr>
          <w:trHeight w:val="651"/>
        </w:trPr>
        <w:tc>
          <w:tcPr>
            <w:tcW w:w="446" w:type="pct"/>
            <w:shd w:val="clear" w:color="auto" w:fill="auto"/>
            <w:vAlign w:val="bottom"/>
          </w:tcPr>
          <w:p w14:paraId="1E4FE457" w14:textId="0DF9FC4C"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French, 2004</w:t>
            </w:r>
            <w:r w:rsidRPr="007D1AA6">
              <w:rPr>
                <w:rFonts w:cstheme="minorHAnsi"/>
                <w:vertAlign w:val="superscript"/>
              </w:rPr>
              <w:t>157</w:t>
            </w:r>
          </w:p>
        </w:tc>
        <w:tc>
          <w:tcPr>
            <w:tcW w:w="444" w:type="pct"/>
            <w:shd w:val="clear" w:color="auto" w:fill="auto"/>
            <w:vAlign w:val="bottom"/>
          </w:tcPr>
          <w:p w14:paraId="79F7AE60"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Non-RCT</w:t>
            </w:r>
          </w:p>
        </w:tc>
        <w:tc>
          <w:tcPr>
            <w:tcW w:w="317" w:type="pct"/>
            <w:shd w:val="clear" w:color="auto" w:fill="auto"/>
            <w:vAlign w:val="bottom"/>
          </w:tcPr>
          <w:p w14:paraId="2DE991BC"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UK</w:t>
            </w:r>
          </w:p>
        </w:tc>
        <w:tc>
          <w:tcPr>
            <w:tcW w:w="446" w:type="pct"/>
            <w:shd w:val="clear" w:color="auto" w:fill="auto"/>
            <w:vAlign w:val="bottom"/>
          </w:tcPr>
          <w:p w14:paraId="7488B2AF"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Not reported</w:t>
            </w:r>
          </w:p>
        </w:tc>
        <w:tc>
          <w:tcPr>
            <w:tcW w:w="848" w:type="pct"/>
            <w:shd w:val="clear" w:color="auto" w:fill="auto"/>
            <w:vAlign w:val="bottom"/>
          </w:tcPr>
          <w:p w14:paraId="3B3BD82A"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Sites in surgical wards (vascular, GI, orthopaedic, general) in rooms/areas occupied by MRSA patients</w:t>
            </w:r>
          </w:p>
        </w:tc>
        <w:tc>
          <w:tcPr>
            <w:tcW w:w="893" w:type="pct"/>
            <w:shd w:val="clear" w:color="auto" w:fill="auto"/>
            <w:vAlign w:val="bottom"/>
          </w:tcPr>
          <w:p w14:paraId="01E08F04"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 xml:space="preserve">Standard terminal cleaning + HPV </w:t>
            </w:r>
          </w:p>
        </w:tc>
        <w:tc>
          <w:tcPr>
            <w:tcW w:w="1116" w:type="pct"/>
            <w:shd w:val="clear" w:color="auto" w:fill="auto"/>
            <w:vAlign w:val="bottom"/>
          </w:tcPr>
          <w:p w14:paraId="1EDB3212"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Standard terminal cleaning with detergent sanitiser</w:t>
            </w:r>
          </w:p>
        </w:tc>
        <w:tc>
          <w:tcPr>
            <w:tcW w:w="490" w:type="pct"/>
            <w:shd w:val="clear" w:color="auto" w:fill="auto"/>
            <w:vAlign w:val="bottom"/>
          </w:tcPr>
          <w:p w14:paraId="5A1C970F"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Environmental contamination</w:t>
            </w:r>
          </w:p>
        </w:tc>
      </w:tr>
      <w:tr w:rsidR="007D1AA6" w:rsidRPr="00604F2F" w14:paraId="397FE460" w14:textId="77777777" w:rsidTr="00B2785A">
        <w:trPr>
          <w:trHeight w:val="651"/>
        </w:trPr>
        <w:tc>
          <w:tcPr>
            <w:tcW w:w="446" w:type="pct"/>
            <w:shd w:val="clear" w:color="auto" w:fill="auto"/>
            <w:vAlign w:val="bottom"/>
          </w:tcPr>
          <w:p w14:paraId="34DDEE09" w14:textId="7EFE8E54"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Haas, 2014</w:t>
            </w:r>
            <w:r w:rsidRPr="007D1AA6">
              <w:rPr>
                <w:rFonts w:eastAsia="Times New Roman" w:cstheme="minorHAnsi"/>
                <w:color w:val="000000"/>
                <w:vertAlign w:val="superscript"/>
                <w:lang w:eastAsia="en-GB"/>
              </w:rPr>
              <w:t>168</w:t>
            </w:r>
          </w:p>
        </w:tc>
        <w:tc>
          <w:tcPr>
            <w:tcW w:w="444" w:type="pct"/>
            <w:shd w:val="clear" w:color="auto" w:fill="auto"/>
            <w:vAlign w:val="bottom"/>
          </w:tcPr>
          <w:p w14:paraId="41019B2C"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Uncontrolled before/after</w:t>
            </w:r>
          </w:p>
        </w:tc>
        <w:tc>
          <w:tcPr>
            <w:tcW w:w="317" w:type="pct"/>
            <w:shd w:val="clear" w:color="auto" w:fill="auto"/>
            <w:vAlign w:val="bottom"/>
          </w:tcPr>
          <w:p w14:paraId="75AAC0E5"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USA</w:t>
            </w:r>
          </w:p>
        </w:tc>
        <w:tc>
          <w:tcPr>
            <w:tcW w:w="446" w:type="pct"/>
            <w:shd w:val="clear" w:color="auto" w:fill="auto"/>
            <w:vAlign w:val="bottom"/>
          </w:tcPr>
          <w:p w14:paraId="32B71032"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52 months</w:t>
            </w:r>
          </w:p>
        </w:tc>
        <w:tc>
          <w:tcPr>
            <w:tcW w:w="848" w:type="pct"/>
            <w:shd w:val="clear" w:color="auto" w:fill="auto"/>
            <w:vAlign w:val="bottom"/>
          </w:tcPr>
          <w:p w14:paraId="33F52382"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643-bed hospital w/ paediatric, trauma, burn, oncology &amp; surgical care</w:t>
            </w:r>
          </w:p>
        </w:tc>
        <w:tc>
          <w:tcPr>
            <w:tcW w:w="893" w:type="pct"/>
            <w:shd w:val="clear" w:color="auto" w:fill="auto"/>
            <w:vAlign w:val="bottom"/>
          </w:tcPr>
          <w:p w14:paraId="5E6007CB"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Pulsed xenon UVD for terminal cleaning in contact precautions rooms</w:t>
            </w:r>
          </w:p>
        </w:tc>
        <w:tc>
          <w:tcPr>
            <w:tcW w:w="1116" w:type="pct"/>
            <w:shd w:val="clear" w:color="auto" w:fill="auto"/>
            <w:vAlign w:val="bottom"/>
          </w:tcPr>
          <w:p w14:paraId="2517E139"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 xml:space="preserve">NaOCl (0.55%) daily and at discharge, ammonium in paediatric (unless MDRO: NaOCl) </w:t>
            </w:r>
          </w:p>
        </w:tc>
        <w:tc>
          <w:tcPr>
            <w:tcW w:w="490" w:type="pct"/>
            <w:shd w:val="clear" w:color="auto" w:fill="auto"/>
            <w:vAlign w:val="bottom"/>
          </w:tcPr>
          <w:p w14:paraId="2027FF75"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Colonisation</w:t>
            </w:r>
          </w:p>
        </w:tc>
      </w:tr>
      <w:tr w:rsidR="007D1AA6" w:rsidRPr="00604F2F" w14:paraId="72E27F9E" w14:textId="77777777" w:rsidTr="00B2785A">
        <w:trPr>
          <w:trHeight w:val="651"/>
        </w:trPr>
        <w:tc>
          <w:tcPr>
            <w:tcW w:w="446" w:type="pct"/>
            <w:shd w:val="clear" w:color="auto" w:fill="auto"/>
            <w:vAlign w:val="bottom"/>
          </w:tcPr>
          <w:p w14:paraId="7A690B8A" w14:textId="5635D6F9" w:rsidR="007D1AA6" w:rsidRPr="00604F2F" w:rsidRDefault="007D1AA6" w:rsidP="00B2785A">
            <w:pPr>
              <w:spacing w:after="0" w:line="240" w:lineRule="auto"/>
              <w:rPr>
                <w:rFonts w:ascii="Calibri" w:eastAsia="Times New Roman" w:hAnsi="Calibri" w:cs="Calibri"/>
                <w:color w:val="000000"/>
                <w:lang w:eastAsia="en-GB"/>
              </w:rPr>
            </w:pPr>
            <w:proofErr w:type="spellStart"/>
            <w:r w:rsidRPr="00604F2F">
              <w:rPr>
                <w:rFonts w:ascii="Calibri" w:eastAsia="Times New Roman" w:hAnsi="Calibri" w:cs="Calibri"/>
                <w:color w:val="000000"/>
                <w:lang w:eastAsia="en-GB"/>
              </w:rPr>
              <w:t>Jinadatha</w:t>
            </w:r>
            <w:proofErr w:type="spellEnd"/>
            <w:r w:rsidRPr="00604F2F">
              <w:rPr>
                <w:rFonts w:ascii="Calibri" w:eastAsia="Times New Roman" w:hAnsi="Calibri" w:cs="Calibri"/>
                <w:color w:val="000000"/>
                <w:lang w:eastAsia="en-GB"/>
              </w:rPr>
              <w:t>, 2014</w:t>
            </w:r>
            <w:r w:rsidRPr="007D1AA6">
              <w:rPr>
                <w:rFonts w:cstheme="minorHAnsi"/>
                <w:vertAlign w:val="superscript"/>
              </w:rPr>
              <w:t>164</w:t>
            </w:r>
          </w:p>
        </w:tc>
        <w:tc>
          <w:tcPr>
            <w:tcW w:w="444" w:type="pct"/>
            <w:shd w:val="clear" w:color="auto" w:fill="auto"/>
            <w:vAlign w:val="bottom"/>
          </w:tcPr>
          <w:p w14:paraId="2AECB714"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Non-RCT</w:t>
            </w:r>
          </w:p>
        </w:tc>
        <w:tc>
          <w:tcPr>
            <w:tcW w:w="317" w:type="pct"/>
            <w:shd w:val="clear" w:color="auto" w:fill="auto"/>
            <w:vAlign w:val="bottom"/>
          </w:tcPr>
          <w:p w14:paraId="56383D2D"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USA</w:t>
            </w:r>
          </w:p>
        </w:tc>
        <w:tc>
          <w:tcPr>
            <w:tcW w:w="446" w:type="pct"/>
            <w:shd w:val="clear" w:color="auto" w:fill="auto"/>
            <w:vAlign w:val="bottom"/>
          </w:tcPr>
          <w:p w14:paraId="468FC90E"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2 months</w:t>
            </w:r>
          </w:p>
        </w:tc>
        <w:tc>
          <w:tcPr>
            <w:tcW w:w="848" w:type="pct"/>
            <w:shd w:val="clear" w:color="auto" w:fill="auto"/>
            <w:vAlign w:val="bottom"/>
          </w:tcPr>
          <w:p w14:paraId="1520F288"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Sites in rooms occupied by MRSA patients, 120-bed acute hospital</w:t>
            </w:r>
          </w:p>
        </w:tc>
        <w:tc>
          <w:tcPr>
            <w:tcW w:w="893" w:type="pct"/>
            <w:shd w:val="clear" w:color="auto" w:fill="auto"/>
            <w:vAlign w:val="bottom"/>
          </w:tcPr>
          <w:p w14:paraId="2C051A15"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Wipe of visibly dirty surfaces + Pulsed Xenon UV</w:t>
            </w:r>
          </w:p>
        </w:tc>
        <w:tc>
          <w:tcPr>
            <w:tcW w:w="1116" w:type="pct"/>
            <w:shd w:val="clear" w:color="auto" w:fill="auto"/>
            <w:vAlign w:val="bottom"/>
          </w:tcPr>
          <w:p w14:paraId="5AC666D4"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Standard terminal cleaning: wipe of visibly dirty surfaces + soak 1:10 bleach solution</w:t>
            </w:r>
          </w:p>
        </w:tc>
        <w:tc>
          <w:tcPr>
            <w:tcW w:w="490" w:type="pct"/>
            <w:shd w:val="clear" w:color="auto" w:fill="auto"/>
            <w:vAlign w:val="bottom"/>
          </w:tcPr>
          <w:p w14:paraId="0863ACA2"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Environmental contamination</w:t>
            </w:r>
          </w:p>
        </w:tc>
      </w:tr>
      <w:tr w:rsidR="007D1AA6" w:rsidRPr="00604F2F" w14:paraId="388770D9" w14:textId="77777777" w:rsidTr="00B2785A">
        <w:trPr>
          <w:trHeight w:val="651"/>
        </w:trPr>
        <w:tc>
          <w:tcPr>
            <w:tcW w:w="446" w:type="pct"/>
            <w:shd w:val="clear" w:color="auto" w:fill="auto"/>
            <w:vAlign w:val="bottom"/>
          </w:tcPr>
          <w:p w14:paraId="7646B626" w14:textId="27E48116"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Jury, 2010</w:t>
            </w:r>
            <w:r w:rsidRPr="007D1AA6">
              <w:rPr>
                <w:rFonts w:cstheme="minorHAnsi"/>
                <w:vertAlign w:val="superscript"/>
              </w:rPr>
              <w:t>176</w:t>
            </w:r>
          </w:p>
        </w:tc>
        <w:tc>
          <w:tcPr>
            <w:tcW w:w="444" w:type="pct"/>
            <w:shd w:val="clear" w:color="auto" w:fill="auto"/>
            <w:vAlign w:val="bottom"/>
          </w:tcPr>
          <w:p w14:paraId="11C6C36C"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Non-RCT</w:t>
            </w:r>
          </w:p>
        </w:tc>
        <w:tc>
          <w:tcPr>
            <w:tcW w:w="317" w:type="pct"/>
            <w:shd w:val="clear" w:color="auto" w:fill="auto"/>
            <w:vAlign w:val="bottom"/>
          </w:tcPr>
          <w:p w14:paraId="1143C434"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USA</w:t>
            </w:r>
          </w:p>
        </w:tc>
        <w:tc>
          <w:tcPr>
            <w:tcW w:w="446" w:type="pct"/>
            <w:shd w:val="clear" w:color="auto" w:fill="auto"/>
            <w:vAlign w:val="bottom"/>
          </w:tcPr>
          <w:p w14:paraId="6FCABAAE"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Not reported</w:t>
            </w:r>
          </w:p>
        </w:tc>
        <w:tc>
          <w:tcPr>
            <w:tcW w:w="848" w:type="pct"/>
            <w:shd w:val="clear" w:color="auto" w:fill="auto"/>
            <w:vAlign w:val="bottom"/>
          </w:tcPr>
          <w:p w14:paraId="4F68A377"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Sites in rooms occupied by MRSA patients, 202-bed acute hospital</w:t>
            </w:r>
          </w:p>
        </w:tc>
        <w:tc>
          <w:tcPr>
            <w:tcW w:w="893" w:type="pct"/>
            <w:shd w:val="clear" w:color="auto" w:fill="auto"/>
            <w:vAlign w:val="bottom"/>
          </w:tcPr>
          <w:p w14:paraId="7C53E89D" w14:textId="77777777" w:rsidR="007D1AA6" w:rsidRPr="00604F2F" w:rsidRDefault="007D1AA6" w:rsidP="00B2785A">
            <w:pPr>
              <w:spacing w:after="0" w:line="240" w:lineRule="auto"/>
              <w:rPr>
                <w:rFonts w:ascii="Calibri" w:eastAsia="Times New Roman" w:hAnsi="Calibri" w:cs="Calibri"/>
                <w:color w:val="000000"/>
                <w:lang w:eastAsia="en-GB"/>
              </w:rPr>
            </w:pPr>
            <w:proofErr w:type="spellStart"/>
            <w:r w:rsidRPr="00604F2F">
              <w:rPr>
                <w:rFonts w:ascii="Calibri" w:eastAsia="Times New Roman" w:hAnsi="Calibri" w:cs="Calibri"/>
                <w:color w:val="000000"/>
                <w:lang w:eastAsia="en-GB"/>
              </w:rPr>
              <w:t>Biomist</w:t>
            </w:r>
            <w:proofErr w:type="spellEnd"/>
            <w:r w:rsidRPr="00604F2F">
              <w:rPr>
                <w:rFonts w:ascii="Calibri" w:eastAsia="Times New Roman" w:hAnsi="Calibri" w:cs="Calibri"/>
                <w:color w:val="000000"/>
                <w:lang w:eastAsia="en-GB"/>
              </w:rPr>
              <w:t xml:space="preserve"> (ammonium + alcohol)</w:t>
            </w:r>
          </w:p>
        </w:tc>
        <w:tc>
          <w:tcPr>
            <w:tcW w:w="1116" w:type="pct"/>
            <w:shd w:val="clear" w:color="auto" w:fill="auto"/>
            <w:vAlign w:val="bottom"/>
          </w:tcPr>
          <w:p w14:paraId="3A0FCDD1"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10% bleach</w:t>
            </w:r>
          </w:p>
        </w:tc>
        <w:tc>
          <w:tcPr>
            <w:tcW w:w="490" w:type="pct"/>
            <w:shd w:val="clear" w:color="auto" w:fill="auto"/>
            <w:vAlign w:val="bottom"/>
          </w:tcPr>
          <w:p w14:paraId="0B578B4B"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Environmental contamination</w:t>
            </w:r>
          </w:p>
        </w:tc>
      </w:tr>
      <w:tr w:rsidR="007D1AA6" w:rsidRPr="00604F2F" w14:paraId="1529B524" w14:textId="77777777" w:rsidTr="00B2785A">
        <w:trPr>
          <w:trHeight w:val="651"/>
        </w:trPr>
        <w:tc>
          <w:tcPr>
            <w:tcW w:w="446" w:type="pct"/>
            <w:shd w:val="clear" w:color="auto" w:fill="auto"/>
            <w:vAlign w:val="bottom"/>
          </w:tcPr>
          <w:p w14:paraId="3F00FBF0" w14:textId="344D862E" w:rsidR="007D1AA6" w:rsidRPr="00604F2F" w:rsidRDefault="007D1AA6" w:rsidP="00B2785A">
            <w:pPr>
              <w:spacing w:after="0" w:line="240" w:lineRule="auto"/>
              <w:rPr>
                <w:rFonts w:ascii="Calibri" w:eastAsia="Times New Roman" w:hAnsi="Calibri" w:cs="Calibri"/>
                <w:color w:val="000000"/>
                <w:lang w:eastAsia="en-GB"/>
              </w:rPr>
            </w:pPr>
            <w:proofErr w:type="spellStart"/>
            <w:r w:rsidRPr="00604F2F">
              <w:rPr>
                <w:rFonts w:ascii="Calibri" w:eastAsia="Times New Roman" w:hAnsi="Calibri" w:cs="Calibri"/>
                <w:color w:val="000000"/>
                <w:lang w:eastAsia="en-GB"/>
              </w:rPr>
              <w:t>Karpanen</w:t>
            </w:r>
            <w:proofErr w:type="spellEnd"/>
            <w:r w:rsidRPr="00604F2F">
              <w:rPr>
                <w:rFonts w:ascii="Calibri" w:eastAsia="Times New Roman" w:hAnsi="Calibri" w:cs="Calibri"/>
                <w:color w:val="000000"/>
                <w:lang w:eastAsia="en-GB"/>
              </w:rPr>
              <w:t>, 2012</w:t>
            </w:r>
            <w:r w:rsidRPr="007D1AA6">
              <w:rPr>
                <w:rFonts w:cstheme="minorHAnsi"/>
                <w:vertAlign w:val="superscript"/>
              </w:rPr>
              <w:t>170</w:t>
            </w:r>
          </w:p>
        </w:tc>
        <w:tc>
          <w:tcPr>
            <w:tcW w:w="444" w:type="pct"/>
            <w:shd w:val="clear" w:color="auto" w:fill="auto"/>
            <w:vAlign w:val="bottom"/>
          </w:tcPr>
          <w:p w14:paraId="23CE0E7D"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Non-RCT w/ crossover</w:t>
            </w:r>
          </w:p>
        </w:tc>
        <w:tc>
          <w:tcPr>
            <w:tcW w:w="317" w:type="pct"/>
            <w:shd w:val="clear" w:color="auto" w:fill="auto"/>
            <w:vAlign w:val="bottom"/>
          </w:tcPr>
          <w:p w14:paraId="330EA542"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UK</w:t>
            </w:r>
          </w:p>
        </w:tc>
        <w:tc>
          <w:tcPr>
            <w:tcW w:w="446" w:type="pct"/>
            <w:shd w:val="clear" w:color="auto" w:fill="auto"/>
            <w:vAlign w:val="bottom"/>
          </w:tcPr>
          <w:p w14:paraId="53E69244"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24 weeks</w:t>
            </w:r>
          </w:p>
        </w:tc>
        <w:tc>
          <w:tcPr>
            <w:tcW w:w="848" w:type="pct"/>
            <w:shd w:val="clear" w:color="auto" w:fill="auto"/>
            <w:vAlign w:val="bottom"/>
          </w:tcPr>
          <w:p w14:paraId="4F862ADF"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Hospital, busy acute ward, Nightingale style with 19 beds</w:t>
            </w:r>
          </w:p>
        </w:tc>
        <w:tc>
          <w:tcPr>
            <w:tcW w:w="893" w:type="pct"/>
            <w:shd w:val="clear" w:color="auto" w:fill="auto"/>
            <w:vAlign w:val="bottom"/>
          </w:tcPr>
          <w:p w14:paraId="692783A0"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Copper surfaces + standard cleaning</w:t>
            </w:r>
          </w:p>
        </w:tc>
        <w:tc>
          <w:tcPr>
            <w:tcW w:w="1116" w:type="pct"/>
            <w:shd w:val="clear" w:color="auto" w:fill="auto"/>
            <w:vAlign w:val="bottom"/>
          </w:tcPr>
          <w:p w14:paraId="2BF1906E"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 xml:space="preserve">Standard cleaning: detergent + hot water, </w:t>
            </w:r>
            <w:proofErr w:type="spellStart"/>
            <w:r w:rsidRPr="00604F2F">
              <w:rPr>
                <w:rFonts w:ascii="Calibri" w:eastAsia="Times New Roman" w:hAnsi="Calibri" w:cs="Calibri"/>
                <w:color w:val="000000"/>
                <w:lang w:eastAsia="en-GB"/>
              </w:rPr>
              <w:t>NaDCC</w:t>
            </w:r>
            <w:proofErr w:type="spellEnd"/>
            <w:r w:rsidRPr="00604F2F">
              <w:rPr>
                <w:rFonts w:ascii="Calibri" w:eastAsia="Times New Roman" w:hAnsi="Calibri" w:cs="Calibri"/>
                <w:color w:val="000000"/>
                <w:lang w:eastAsia="en-GB"/>
              </w:rPr>
              <w:t xml:space="preserve"> on high touch surfaces, </w:t>
            </w:r>
            <w:proofErr w:type="gramStart"/>
            <w:r w:rsidRPr="00604F2F">
              <w:rPr>
                <w:rFonts w:ascii="Calibri" w:eastAsia="Times New Roman" w:hAnsi="Calibri" w:cs="Calibri"/>
                <w:color w:val="000000"/>
                <w:lang w:eastAsia="en-GB"/>
              </w:rPr>
              <w:t>toilets</w:t>
            </w:r>
            <w:proofErr w:type="gramEnd"/>
            <w:r w:rsidRPr="00604F2F">
              <w:rPr>
                <w:rFonts w:ascii="Calibri" w:eastAsia="Times New Roman" w:hAnsi="Calibri" w:cs="Calibri"/>
                <w:color w:val="000000"/>
                <w:lang w:eastAsia="en-GB"/>
              </w:rPr>
              <w:t xml:space="preserve"> and isolation rooms</w:t>
            </w:r>
          </w:p>
        </w:tc>
        <w:tc>
          <w:tcPr>
            <w:tcW w:w="490" w:type="pct"/>
            <w:shd w:val="clear" w:color="auto" w:fill="auto"/>
            <w:vAlign w:val="bottom"/>
          </w:tcPr>
          <w:p w14:paraId="6D3E96BD"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Environmental contamination</w:t>
            </w:r>
          </w:p>
        </w:tc>
      </w:tr>
      <w:tr w:rsidR="007D1AA6" w:rsidRPr="00604F2F" w14:paraId="73C736AF" w14:textId="77777777" w:rsidTr="00B2785A">
        <w:trPr>
          <w:trHeight w:val="651"/>
        </w:trPr>
        <w:tc>
          <w:tcPr>
            <w:tcW w:w="446" w:type="pct"/>
            <w:shd w:val="clear" w:color="auto" w:fill="auto"/>
            <w:vAlign w:val="bottom"/>
          </w:tcPr>
          <w:p w14:paraId="7C16EFE1" w14:textId="2BAC79DC" w:rsidR="007D1AA6" w:rsidRPr="00604F2F" w:rsidRDefault="007D1AA6" w:rsidP="00B2785A">
            <w:pPr>
              <w:spacing w:after="0" w:line="240" w:lineRule="auto"/>
              <w:rPr>
                <w:rFonts w:ascii="Calibri" w:eastAsia="Times New Roman" w:hAnsi="Calibri" w:cs="Calibri"/>
                <w:color w:val="000000"/>
                <w:lang w:eastAsia="en-GB"/>
              </w:rPr>
            </w:pPr>
            <w:proofErr w:type="spellStart"/>
            <w:r w:rsidRPr="00604F2F">
              <w:rPr>
                <w:rFonts w:ascii="Calibri" w:eastAsia="Times New Roman" w:hAnsi="Calibri" w:cs="Calibri"/>
                <w:color w:val="000000"/>
                <w:lang w:eastAsia="en-GB"/>
              </w:rPr>
              <w:t>Manian</w:t>
            </w:r>
            <w:proofErr w:type="spellEnd"/>
            <w:r w:rsidRPr="00604F2F">
              <w:rPr>
                <w:rFonts w:ascii="Calibri" w:eastAsia="Times New Roman" w:hAnsi="Calibri" w:cs="Calibri"/>
                <w:color w:val="000000"/>
                <w:lang w:eastAsia="en-GB"/>
              </w:rPr>
              <w:t>, 2011</w:t>
            </w:r>
            <w:r w:rsidRPr="007D1AA6">
              <w:rPr>
                <w:rFonts w:eastAsia="Times New Roman" w:cstheme="minorHAnsi"/>
                <w:color w:val="000000"/>
                <w:vertAlign w:val="superscript"/>
                <w:lang w:eastAsia="en-GB"/>
              </w:rPr>
              <w:t>160</w:t>
            </w:r>
          </w:p>
        </w:tc>
        <w:tc>
          <w:tcPr>
            <w:tcW w:w="444" w:type="pct"/>
            <w:shd w:val="clear" w:color="auto" w:fill="auto"/>
            <w:vAlign w:val="bottom"/>
          </w:tcPr>
          <w:p w14:paraId="16FD87B9"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Uncontrolled before/after</w:t>
            </w:r>
          </w:p>
        </w:tc>
        <w:tc>
          <w:tcPr>
            <w:tcW w:w="317" w:type="pct"/>
            <w:shd w:val="clear" w:color="auto" w:fill="auto"/>
            <w:vAlign w:val="bottom"/>
          </w:tcPr>
          <w:p w14:paraId="174C76C9"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USA</w:t>
            </w:r>
          </w:p>
        </w:tc>
        <w:tc>
          <w:tcPr>
            <w:tcW w:w="446" w:type="pct"/>
            <w:shd w:val="clear" w:color="auto" w:fill="auto"/>
            <w:vAlign w:val="bottom"/>
          </w:tcPr>
          <w:p w14:paraId="6B75C7CC"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63 months (non-consecutive)</w:t>
            </w:r>
          </w:p>
        </w:tc>
        <w:tc>
          <w:tcPr>
            <w:tcW w:w="848" w:type="pct"/>
            <w:shd w:val="clear" w:color="auto" w:fill="auto"/>
            <w:vAlign w:val="bottom"/>
          </w:tcPr>
          <w:p w14:paraId="207EC197"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900-bed teaching hospital with 5x ICU and burn unit</w:t>
            </w:r>
          </w:p>
        </w:tc>
        <w:tc>
          <w:tcPr>
            <w:tcW w:w="893" w:type="pct"/>
            <w:shd w:val="clear" w:color="auto" w:fill="auto"/>
            <w:vAlign w:val="bottom"/>
          </w:tcPr>
          <w:p w14:paraId="39D587A9"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Standard terminal cleaning + HPV</w:t>
            </w:r>
          </w:p>
        </w:tc>
        <w:tc>
          <w:tcPr>
            <w:tcW w:w="1116" w:type="pct"/>
            <w:shd w:val="clear" w:color="auto" w:fill="auto"/>
            <w:vAlign w:val="bottom"/>
          </w:tcPr>
          <w:p w14:paraId="4FC23503"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2x or 4x rounds of standard terminal cleaning (ammonium + 0.525% NaOCl)</w:t>
            </w:r>
          </w:p>
        </w:tc>
        <w:tc>
          <w:tcPr>
            <w:tcW w:w="490" w:type="pct"/>
            <w:shd w:val="clear" w:color="auto" w:fill="auto"/>
            <w:vAlign w:val="bottom"/>
          </w:tcPr>
          <w:p w14:paraId="68788D07"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Environmental contamination</w:t>
            </w:r>
          </w:p>
        </w:tc>
      </w:tr>
      <w:tr w:rsidR="007D1AA6" w:rsidRPr="00604F2F" w14:paraId="6F0C5631" w14:textId="77777777" w:rsidTr="00B2785A">
        <w:trPr>
          <w:trHeight w:val="651"/>
        </w:trPr>
        <w:tc>
          <w:tcPr>
            <w:tcW w:w="446" w:type="pct"/>
            <w:shd w:val="clear" w:color="auto" w:fill="auto"/>
            <w:vAlign w:val="bottom"/>
          </w:tcPr>
          <w:p w14:paraId="3C89BC0E" w14:textId="54BBF473"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Mitchell, 2014</w:t>
            </w:r>
            <w:r w:rsidRPr="007D1AA6">
              <w:rPr>
                <w:rFonts w:ascii="Calibri" w:eastAsia="Times New Roman" w:hAnsi="Calibri" w:cs="Calibri"/>
                <w:color w:val="000000"/>
                <w:vertAlign w:val="superscript"/>
                <w:lang w:eastAsia="en-GB"/>
              </w:rPr>
              <w:t>159</w:t>
            </w:r>
          </w:p>
        </w:tc>
        <w:tc>
          <w:tcPr>
            <w:tcW w:w="444" w:type="pct"/>
            <w:shd w:val="clear" w:color="auto" w:fill="auto"/>
            <w:vAlign w:val="bottom"/>
          </w:tcPr>
          <w:p w14:paraId="0B002EE5"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ITS</w:t>
            </w:r>
          </w:p>
        </w:tc>
        <w:tc>
          <w:tcPr>
            <w:tcW w:w="317" w:type="pct"/>
            <w:shd w:val="clear" w:color="auto" w:fill="auto"/>
            <w:vAlign w:val="bottom"/>
          </w:tcPr>
          <w:p w14:paraId="2113B773"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Australia</w:t>
            </w:r>
          </w:p>
        </w:tc>
        <w:tc>
          <w:tcPr>
            <w:tcW w:w="446" w:type="pct"/>
            <w:shd w:val="clear" w:color="auto" w:fill="auto"/>
            <w:vAlign w:val="bottom"/>
          </w:tcPr>
          <w:p w14:paraId="0C71695B"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84 months</w:t>
            </w:r>
          </w:p>
        </w:tc>
        <w:tc>
          <w:tcPr>
            <w:tcW w:w="848" w:type="pct"/>
            <w:shd w:val="clear" w:color="auto" w:fill="auto"/>
            <w:vAlign w:val="bottom"/>
          </w:tcPr>
          <w:p w14:paraId="75E392D6"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300-bed acute hospital</w:t>
            </w:r>
          </w:p>
        </w:tc>
        <w:tc>
          <w:tcPr>
            <w:tcW w:w="893" w:type="pct"/>
            <w:shd w:val="clear" w:color="auto" w:fill="auto"/>
            <w:vAlign w:val="bottom"/>
          </w:tcPr>
          <w:p w14:paraId="36850039"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Detergent + HPV (6%)</w:t>
            </w:r>
          </w:p>
        </w:tc>
        <w:tc>
          <w:tcPr>
            <w:tcW w:w="1116" w:type="pct"/>
            <w:shd w:val="clear" w:color="auto" w:fill="auto"/>
            <w:vAlign w:val="bottom"/>
          </w:tcPr>
          <w:p w14:paraId="27665483"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Detergent (pH neutral)</w:t>
            </w:r>
          </w:p>
        </w:tc>
        <w:tc>
          <w:tcPr>
            <w:tcW w:w="490" w:type="pct"/>
            <w:shd w:val="clear" w:color="auto" w:fill="auto"/>
            <w:vAlign w:val="bottom"/>
          </w:tcPr>
          <w:p w14:paraId="1BC4FC36"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 xml:space="preserve">Colonisation, infection, </w:t>
            </w:r>
            <w:r w:rsidRPr="00604F2F">
              <w:rPr>
                <w:rFonts w:ascii="Calibri" w:eastAsia="Times New Roman" w:hAnsi="Calibri" w:cs="Calibri"/>
                <w:color w:val="000000"/>
                <w:lang w:eastAsia="en-GB"/>
              </w:rPr>
              <w:lastRenderedPageBreak/>
              <w:t>environmental contamination</w:t>
            </w:r>
          </w:p>
        </w:tc>
      </w:tr>
      <w:tr w:rsidR="007D1AA6" w:rsidRPr="00604F2F" w14:paraId="0AB4DF8A" w14:textId="77777777" w:rsidTr="00B2785A">
        <w:trPr>
          <w:trHeight w:val="651"/>
        </w:trPr>
        <w:tc>
          <w:tcPr>
            <w:tcW w:w="446" w:type="pct"/>
            <w:shd w:val="clear" w:color="auto" w:fill="auto"/>
            <w:vAlign w:val="bottom"/>
          </w:tcPr>
          <w:p w14:paraId="475386F1" w14:textId="4F7FFEBC" w:rsidR="007D1AA6" w:rsidRPr="00604F2F" w:rsidRDefault="007D1AA6" w:rsidP="00B2785A">
            <w:pPr>
              <w:spacing w:after="0" w:line="240" w:lineRule="auto"/>
              <w:rPr>
                <w:rFonts w:ascii="Calibri" w:eastAsia="Times New Roman" w:hAnsi="Calibri" w:cs="Calibri"/>
                <w:color w:val="000000"/>
                <w:lang w:eastAsia="en-GB"/>
              </w:rPr>
            </w:pPr>
            <w:proofErr w:type="spellStart"/>
            <w:r w:rsidRPr="00604F2F">
              <w:rPr>
                <w:rFonts w:ascii="Calibri" w:eastAsia="Times New Roman" w:hAnsi="Calibri" w:cs="Calibri"/>
                <w:color w:val="000000"/>
                <w:lang w:eastAsia="en-GB"/>
              </w:rPr>
              <w:lastRenderedPageBreak/>
              <w:t>Passaretti</w:t>
            </w:r>
            <w:proofErr w:type="spellEnd"/>
            <w:r w:rsidRPr="00604F2F">
              <w:rPr>
                <w:rFonts w:ascii="Calibri" w:eastAsia="Times New Roman" w:hAnsi="Calibri" w:cs="Calibri"/>
                <w:color w:val="000000"/>
                <w:lang w:eastAsia="en-GB"/>
              </w:rPr>
              <w:t>, 2013</w:t>
            </w:r>
            <w:r w:rsidRPr="007D1AA6">
              <w:rPr>
                <w:rFonts w:cstheme="minorHAnsi"/>
                <w:vertAlign w:val="superscript"/>
              </w:rPr>
              <w:t>158</w:t>
            </w:r>
          </w:p>
        </w:tc>
        <w:tc>
          <w:tcPr>
            <w:tcW w:w="444" w:type="pct"/>
            <w:shd w:val="clear" w:color="auto" w:fill="auto"/>
            <w:vAlign w:val="bottom"/>
          </w:tcPr>
          <w:p w14:paraId="6A6CB02D"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Non-RCT</w:t>
            </w:r>
            <w:r w:rsidRPr="00604F2F">
              <w:rPr>
                <w:rFonts w:ascii="Calibri" w:eastAsia="Times New Roman" w:hAnsi="Calibri" w:cs="Calibri"/>
                <w:color w:val="000000"/>
                <w:vertAlign w:val="superscript"/>
                <w:lang w:eastAsia="en-GB"/>
              </w:rPr>
              <w:t>2</w:t>
            </w:r>
          </w:p>
        </w:tc>
        <w:tc>
          <w:tcPr>
            <w:tcW w:w="317" w:type="pct"/>
            <w:shd w:val="clear" w:color="auto" w:fill="auto"/>
            <w:vAlign w:val="bottom"/>
          </w:tcPr>
          <w:p w14:paraId="66AFAC60"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USA</w:t>
            </w:r>
          </w:p>
        </w:tc>
        <w:tc>
          <w:tcPr>
            <w:tcW w:w="446" w:type="pct"/>
            <w:shd w:val="clear" w:color="auto" w:fill="auto"/>
            <w:vAlign w:val="bottom"/>
          </w:tcPr>
          <w:p w14:paraId="7C74CCA4"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30 months</w:t>
            </w:r>
          </w:p>
        </w:tc>
        <w:tc>
          <w:tcPr>
            <w:tcW w:w="848" w:type="pct"/>
            <w:shd w:val="clear" w:color="auto" w:fill="auto"/>
            <w:vAlign w:val="bottom"/>
          </w:tcPr>
          <w:p w14:paraId="27DBB3C1"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 xml:space="preserve">Patients in isolation rooms in ICUs (x9) previously occupied by MDRO +ve </w:t>
            </w:r>
            <w:proofErr w:type="spellStart"/>
            <w:r w:rsidRPr="00604F2F">
              <w:rPr>
                <w:rFonts w:ascii="Calibri" w:eastAsia="Times New Roman" w:hAnsi="Calibri" w:cs="Calibri"/>
                <w:color w:val="000000"/>
                <w:lang w:eastAsia="en-GB"/>
              </w:rPr>
              <w:t>pt</w:t>
            </w:r>
            <w:proofErr w:type="spellEnd"/>
            <w:r w:rsidRPr="00604F2F">
              <w:rPr>
                <w:rFonts w:ascii="Calibri" w:eastAsia="Times New Roman" w:hAnsi="Calibri" w:cs="Calibri"/>
                <w:color w:val="000000"/>
                <w:lang w:eastAsia="en-GB"/>
              </w:rPr>
              <w:t>, 994-bed hospital</w:t>
            </w:r>
          </w:p>
        </w:tc>
        <w:tc>
          <w:tcPr>
            <w:tcW w:w="893" w:type="pct"/>
            <w:shd w:val="clear" w:color="auto" w:fill="auto"/>
            <w:vAlign w:val="bottom"/>
          </w:tcPr>
          <w:p w14:paraId="328BB67A"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Standard cleaning + HPV</w:t>
            </w:r>
          </w:p>
        </w:tc>
        <w:tc>
          <w:tcPr>
            <w:tcW w:w="1116" w:type="pct"/>
            <w:shd w:val="clear" w:color="auto" w:fill="auto"/>
            <w:vAlign w:val="bottom"/>
          </w:tcPr>
          <w:p w14:paraId="34E4251C"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Standard cleaning with ClH</w:t>
            </w:r>
            <w:r w:rsidRPr="00604F2F">
              <w:rPr>
                <w:rFonts w:ascii="Calibri" w:eastAsia="Times New Roman" w:hAnsi="Calibri" w:cs="Calibri"/>
                <w:color w:val="000000"/>
                <w:vertAlign w:val="subscript"/>
                <w:lang w:eastAsia="en-GB"/>
              </w:rPr>
              <w:t>4</w:t>
            </w:r>
            <w:r w:rsidRPr="00604F2F">
              <w:rPr>
                <w:rFonts w:ascii="Calibri" w:eastAsia="Times New Roman" w:hAnsi="Calibri" w:cs="Calibri"/>
                <w:color w:val="000000"/>
                <w:lang w:eastAsia="en-GB"/>
              </w:rPr>
              <w:t>N wipes + H</w:t>
            </w:r>
            <w:r w:rsidRPr="00604F2F">
              <w:rPr>
                <w:rFonts w:ascii="Calibri" w:eastAsia="Times New Roman" w:hAnsi="Calibri" w:cs="Calibri"/>
                <w:color w:val="000000"/>
                <w:vertAlign w:val="subscript"/>
                <w:lang w:eastAsia="en-GB"/>
              </w:rPr>
              <w:t>2</w:t>
            </w:r>
            <w:r w:rsidRPr="00604F2F">
              <w:rPr>
                <w:rFonts w:ascii="Calibri" w:eastAsia="Times New Roman" w:hAnsi="Calibri" w:cs="Calibri"/>
                <w:color w:val="000000"/>
                <w:lang w:eastAsia="en-GB"/>
              </w:rPr>
              <w:t>O</w:t>
            </w:r>
            <w:r w:rsidRPr="00604F2F">
              <w:rPr>
                <w:rFonts w:ascii="Calibri" w:eastAsia="Times New Roman" w:hAnsi="Calibri" w:cs="Calibri"/>
                <w:color w:val="000000"/>
                <w:vertAlign w:val="subscript"/>
                <w:lang w:eastAsia="en-GB"/>
              </w:rPr>
              <w:t>2</w:t>
            </w:r>
            <w:r w:rsidRPr="00604F2F">
              <w:rPr>
                <w:rFonts w:ascii="Calibri" w:eastAsia="Times New Roman" w:hAnsi="Calibri" w:cs="Calibri"/>
                <w:color w:val="000000"/>
                <w:lang w:eastAsia="en-GB"/>
              </w:rPr>
              <w:t xml:space="preserve"> for C Diff</w:t>
            </w:r>
          </w:p>
        </w:tc>
        <w:tc>
          <w:tcPr>
            <w:tcW w:w="490" w:type="pct"/>
            <w:shd w:val="clear" w:color="auto" w:fill="auto"/>
            <w:vAlign w:val="bottom"/>
          </w:tcPr>
          <w:p w14:paraId="2F708541"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Colonisation, environmental contamination</w:t>
            </w:r>
          </w:p>
        </w:tc>
      </w:tr>
      <w:tr w:rsidR="007D1AA6" w:rsidRPr="00604F2F" w14:paraId="2BD57CAD" w14:textId="77777777" w:rsidTr="00B2785A">
        <w:trPr>
          <w:trHeight w:val="651"/>
        </w:trPr>
        <w:tc>
          <w:tcPr>
            <w:tcW w:w="446" w:type="pct"/>
            <w:shd w:val="clear" w:color="auto" w:fill="auto"/>
            <w:vAlign w:val="bottom"/>
          </w:tcPr>
          <w:p w14:paraId="57F06B33" w14:textId="07F0AEC8"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Patel, 2007</w:t>
            </w:r>
            <w:r w:rsidRPr="007D1AA6">
              <w:rPr>
                <w:rFonts w:eastAsia="Times New Roman" w:cstheme="minorHAnsi"/>
                <w:color w:val="000000"/>
                <w:vertAlign w:val="superscript"/>
                <w:lang w:eastAsia="en-GB"/>
              </w:rPr>
              <w:t>180</w:t>
            </w:r>
          </w:p>
        </w:tc>
        <w:tc>
          <w:tcPr>
            <w:tcW w:w="444" w:type="pct"/>
            <w:shd w:val="clear" w:color="auto" w:fill="auto"/>
            <w:vAlign w:val="bottom"/>
          </w:tcPr>
          <w:p w14:paraId="3D4D7AF7"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Uncontrolled before/after</w:t>
            </w:r>
          </w:p>
        </w:tc>
        <w:tc>
          <w:tcPr>
            <w:tcW w:w="317" w:type="pct"/>
            <w:shd w:val="clear" w:color="auto" w:fill="auto"/>
            <w:vAlign w:val="bottom"/>
          </w:tcPr>
          <w:p w14:paraId="60731DBC"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UK</w:t>
            </w:r>
          </w:p>
        </w:tc>
        <w:tc>
          <w:tcPr>
            <w:tcW w:w="446" w:type="pct"/>
            <w:shd w:val="clear" w:color="auto" w:fill="auto"/>
            <w:vAlign w:val="bottom"/>
          </w:tcPr>
          <w:p w14:paraId="3B48A47E"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18 months</w:t>
            </w:r>
          </w:p>
        </w:tc>
        <w:tc>
          <w:tcPr>
            <w:tcW w:w="848" w:type="pct"/>
            <w:shd w:val="clear" w:color="auto" w:fill="auto"/>
            <w:vAlign w:val="bottom"/>
          </w:tcPr>
          <w:p w14:paraId="6CDB3E87"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Sites in isolation rooms, orthopaedic ward</w:t>
            </w:r>
          </w:p>
        </w:tc>
        <w:tc>
          <w:tcPr>
            <w:tcW w:w="893" w:type="pct"/>
            <w:shd w:val="clear" w:color="auto" w:fill="auto"/>
            <w:vAlign w:val="bottom"/>
          </w:tcPr>
          <w:p w14:paraId="31FAA932"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NaOCl</w:t>
            </w:r>
          </w:p>
        </w:tc>
        <w:tc>
          <w:tcPr>
            <w:tcW w:w="1116" w:type="pct"/>
            <w:shd w:val="clear" w:color="auto" w:fill="auto"/>
            <w:vAlign w:val="bottom"/>
          </w:tcPr>
          <w:p w14:paraId="7839A938"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 xml:space="preserve">Detergent </w:t>
            </w:r>
          </w:p>
        </w:tc>
        <w:tc>
          <w:tcPr>
            <w:tcW w:w="490" w:type="pct"/>
            <w:shd w:val="clear" w:color="auto" w:fill="auto"/>
            <w:vAlign w:val="bottom"/>
          </w:tcPr>
          <w:p w14:paraId="571DC32D"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Environmental contamination</w:t>
            </w:r>
          </w:p>
        </w:tc>
      </w:tr>
      <w:tr w:rsidR="007D1AA6" w:rsidRPr="00604F2F" w14:paraId="679444D5" w14:textId="77777777" w:rsidTr="00B2785A">
        <w:trPr>
          <w:trHeight w:val="651"/>
        </w:trPr>
        <w:tc>
          <w:tcPr>
            <w:tcW w:w="446" w:type="pct"/>
            <w:shd w:val="clear" w:color="auto" w:fill="auto"/>
            <w:vAlign w:val="bottom"/>
          </w:tcPr>
          <w:p w14:paraId="381CBED5" w14:textId="63B93BB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Salgado, 2013</w:t>
            </w:r>
            <w:r w:rsidRPr="007D1AA6">
              <w:rPr>
                <w:rFonts w:cstheme="minorHAnsi"/>
                <w:vertAlign w:val="superscript"/>
              </w:rPr>
              <w:t>171</w:t>
            </w:r>
          </w:p>
        </w:tc>
        <w:tc>
          <w:tcPr>
            <w:tcW w:w="444" w:type="pct"/>
            <w:shd w:val="clear" w:color="auto" w:fill="auto"/>
            <w:vAlign w:val="bottom"/>
          </w:tcPr>
          <w:p w14:paraId="41D1BDE2"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RCT</w:t>
            </w:r>
          </w:p>
        </w:tc>
        <w:tc>
          <w:tcPr>
            <w:tcW w:w="317" w:type="pct"/>
            <w:shd w:val="clear" w:color="auto" w:fill="auto"/>
            <w:vAlign w:val="bottom"/>
          </w:tcPr>
          <w:p w14:paraId="266E4C0A"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USA</w:t>
            </w:r>
          </w:p>
        </w:tc>
        <w:tc>
          <w:tcPr>
            <w:tcW w:w="446" w:type="pct"/>
            <w:shd w:val="clear" w:color="auto" w:fill="auto"/>
            <w:vAlign w:val="bottom"/>
          </w:tcPr>
          <w:p w14:paraId="7067D34D"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11 months</w:t>
            </w:r>
          </w:p>
        </w:tc>
        <w:tc>
          <w:tcPr>
            <w:tcW w:w="848" w:type="pct"/>
            <w:shd w:val="clear" w:color="auto" w:fill="auto"/>
            <w:vAlign w:val="bottom"/>
          </w:tcPr>
          <w:p w14:paraId="5A222F9A"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Patients admitted to ICU (x3 hospitals), randomly assigned to copper or no copper rooms (8+8 rooms)</w:t>
            </w:r>
          </w:p>
        </w:tc>
        <w:tc>
          <w:tcPr>
            <w:tcW w:w="893" w:type="pct"/>
            <w:shd w:val="clear" w:color="auto" w:fill="auto"/>
            <w:vAlign w:val="bottom"/>
          </w:tcPr>
          <w:p w14:paraId="6C88FFE2"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Standard cleaning + copper surfaces</w:t>
            </w:r>
          </w:p>
        </w:tc>
        <w:tc>
          <w:tcPr>
            <w:tcW w:w="1116" w:type="pct"/>
            <w:shd w:val="clear" w:color="auto" w:fill="auto"/>
            <w:vAlign w:val="bottom"/>
          </w:tcPr>
          <w:p w14:paraId="5ECD723E"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 xml:space="preserve">Standard cleaning: ammonium for daily, </w:t>
            </w:r>
            <w:proofErr w:type="gramStart"/>
            <w:r w:rsidRPr="00604F2F">
              <w:rPr>
                <w:rFonts w:ascii="Calibri" w:eastAsia="Times New Roman" w:hAnsi="Calibri" w:cs="Calibri"/>
                <w:color w:val="000000"/>
                <w:lang w:eastAsia="en-GB"/>
              </w:rPr>
              <w:t>spot</w:t>
            </w:r>
            <w:proofErr w:type="gramEnd"/>
            <w:r w:rsidRPr="00604F2F">
              <w:rPr>
                <w:rFonts w:ascii="Calibri" w:eastAsia="Times New Roman" w:hAnsi="Calibri" w:cs="Calibri"/>
                <w:color w:val="000000"/>
                <w:lang w:eastAsia="en-GB"/>
              </w:rPr>
              <w:t xml:space="preserve"> and terminal clean, bleach for C Diff, </w:t>
            </w:r>
          </w:p>
        </w:tc>
        <w:tc>
          <w:tcPr>
            <w:tcW w:w="490" w:type="pct"/>
            <w:shd w:val="clear" w:color="auto" w:fill="auto"/>
            <w:vAlign w:val="bottom"/>
          </w:tcPr>
          <w:p w14:paraId="0AA49928"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Infection</w:t>
            </w:r>
          </w:p>
        </w:tc>
      </w:tr>
      <w:tr w:rsidR="007D1AA6" w:rsidRPr="00604F2F" w14:paraId="099FB59B" w14:textId="77777777" w:rsidTr="00B2785A">
        <w:trPr>
          <w:trHeight w:val="651"/>
        </w:trPr>
        <w:tc>
          <w:tcPr>
            <w:tcW w:w="446" w:type="pct"/>
            <w:shd w:val="clear" w:color="auto" w:fill="auto"/>
            <w:vAlign w:val="bottom"/>
          </w:tcPr>
          <w:p w14:paraId="3E218D26" w14:textId="1EBE5563"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Vianna, 2016</w:t>
            </w:r>
            <w:r w:rsidRPr="007D1AA6">
              <w:rPr>
                <w:rFonts w:eastAsia="Times New Roman" w:cstheme="minorHAnsi"/>
                <w:color w:val="000000"/>
                <w:vertAlign w:val="superscript"/>
                <w:lang w:eastAsia="en-GB"/>
              </w:rPr>
              <w:t>169</w:t>
            </w:r>
          </w:p>
        </w:tc>
        <w:tc>
          <w:tcPr>
            <w:tcW w:w="444" w:type="pct"/>
            <w:shd w:val="clear" w:color="auto" w:fill="auto"/>
            <w:vAlign w:val="bottom"/>
          </w:tcPr>
          <w:p w14:paraId="2830C89E"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Uncontrolled before/after</w:t>
            </w:r>
          </w:p>
        </w:tc>
        <w:tc>
          <w:tcPr>
            <w:tcW w:w="317" w:type="pct"/>
            <w:shd w:val="clear" w:color="auto" w:fill="auto"/>
            <w:vAlign w:val="bottom"/>
          </w:tcPr>
          <w:p w14:paraId="728D18C2"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USA</w:t>
            </w:r>
          </w:p>
        </w:tc>
        <w:tc>
          <w:tcPr>
            <w:tcW w:w="446" w:type="pct"/>
            <w:shd w:val="clear" w:color="auto" w:fill="auto"/>
            <w:vAlign w:val="bottom"/>
          </w:tcPr>
          <w:p w14:paraId="29FBAFA2"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42 months</w:t>
            </w:r>
          </w:p>
        </w:tc>
        <w:tc>
          <w:tcPr>
            <w:tcW w:w="848" w:type="pct"/>
            <w:shd w:val="clear" w:color="auto" w:fill="auto"/>
            <w:vAlign w:val="bottom"/>
          </w:tcPr>
          <w:p w14:paraId="378D95B8"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ICU and non-ICU wards in acute hospital</w:t>
            </w:r>
          </w:p>
        </w:tc>
        <w:tc>
          <w:tcPr>
            <w:tcW w:w="893" w:type="pct"/>
            <w:shd w:val="clear" w:color="auto" w:fill="auto"/>
            <w:vAlign w:val="bottom"/>
          </w:tcPr>
          <w:p w14:paraId="4DB592B4"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Pulsed Xenon UVD after terminal cleaning (all in ICU, after C Diff in non-ICU)</w:t>
            </w:r>
          </w:p>
        </w:tc>
        <w:tc>
          <w:tcPr>
            <w:tcW w:w="1116" w:type="pct"/>
            <w:shd w:val="clear" w:color="auto" w:fill="auto"/>
            <w:vAlign w:val="bottom"/>
          </w:tcPr>
          <w:p w14:paraId="49C9DB95"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Terminal cleaning with bleach</w:t>
            </w:r>
          </w:p>
        </w:tc>
        <w:tc>
          <w:tcPr>
            <w:tcW w:w="490" w:type="pct"/>
            <w:shd w:val="clear" w:color="auto" w:fill="auto"/>
            <w:vAlign w:val="bottom"/>
          </w:tcPr>
          <w:p w14:paraId="5FF9B4F3"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Infections</w:t>
            </w:r>
          </w:p>
        </w:tc>
      </w:tr>
      <w:tr w:rsidR="007D1AA6" w:rsidRPr="00604F2F" w14:paraId="2F9E4E40" w14:textId="77777777" w:rsidTr="00B2785A">
        <w:trPr>
          <w:trHeight w:val="651"/>
        </w:trPr>
        <w:tc>
          <w:tcPr>
            <w:tcW w:w="446" w:type="pct"/>
            <w:shd w:val="clear" w:color="auto" w:fill="auto"/>
            <w:vAlign w:val="bottom"/>
          </w:tcPr>
          <w:p w14:paraId="4F06C14B" w14:textId="77777777" w:rsidR="007D1AA6" w:rsidRPr="00604F2F" w:rsidRDefault="007D1AA6" w:rsidP="00B2785A">
            <w:pPr>
              <w:spacing w:after="0" w:line="240" w:lineRule="auto"/>
              <w:rPr>
                <w:rFonts w:ascii="Calibri" w:eastAsia="Times New Roman" w:hAnsi="Calibri" w:cs="Calibri"/>
                <w:color w:val="000000"/>
                <w:lang w:eastAsia="en-GB"/>
              </w:rPr>
            </w:pPr>
          </w:p>
          <w:p w14:paraId="513226BF" w14:textId="457C2A9D"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Yuen, 2015</w:t>
            </w:r>
            <w:r w:rsidRPr="007D1AA6">
              <w:rPr>
                <w:rFonts w:eastAsia="Times New Roman" w:cstheme="minorHAnsi"/>
                <w:color w:val="000000"/>
                <w:vertAlign w:val="superscript"/>
                <w:lang w:eastAsia="en-GB"/>
              </w:rPr>
              <w:t>181</w:t>
            </w:r>
          </w:p>
        </w:tc>
        <w:tc>
          <w:tcPr>
            <w:tcW w:w="444" w:type="pct"/>
            <w:shd w:val="clear" w:color="auto" w:fill="auto"/>
            <w:vAlign w:val="bottom"/>
          </w:tcPr>
          <w:p w14:paraId="0C0558B0"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Uncontrolled before/after</w:t>
            </w:r>
          </w:p>
        </w:tc>
        <w:tc>
          <w:tcPr>
            <w:tcW w:w="317" w:type="pct"/>
            <w:shd w:val="clear" w:color="auto" w:fill="auto"/>
            <w:vAlign w:val="bottom"/>
          </w:tcPr>
          <w:p w14:paraId="44280F9C"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China</w:t>
            </w:r>
          </w:p>
        </w:tc>
        <w:tc>
          <w:tcPr>
            <w:tcW w:w="446" w:type="pct"/>
            <w:shd w:val="clear" w:color="auto" w:fill="auto"/>
            <w:vAlign w:val="bottom"/>
          </w:tcPr>
          <w:p w14:paraId="4FEBABF0"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6 weeks</w:t>
            </w:r>
          </w:p>
        </w:tc>
        <w:tc>
          <w:tcPr>
            <w:tcW w:w="848" w:type="pct"/>
            <w:shd w:val="clear" w:color="auto" w:fill="auto"/>
            <w:vAlign w:val="bottom"/>
          </w:tcPr>
          <w:p w14:paraId="1F2FEEFB"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Sites in a male medical ward, large hospital,</w:t>
            </w:r>
          </w:p>
        </w:tc>
        <w:tc>
          <w:tcPr>
            <w:tcW w:w="893" w:type="pct"/>
            <w:shd w:val="clear" w:color="auto" w:fill="auto"/>
            <w:vAlign w:val="bottom"/>
          </w:tcPr>
          <w:p w14:paraId="0CEFD007"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NH4Cl (JUC spray) + ClO-</w:t>
            </w:r>
          </w:p>
        </w:tc>
        <w:tc>
          <w:tcPr>
            <w:tcW w:w="1116" w:type="pct"/>
            <w:shd w:val="clear" w:color="auto" w:fill="auto"/>
            <w:vAlign w:val="bottom"/>
          </w:tcPr>
          <w:p w14:paraId="670C62E6"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 xml:space="preserve">ClO- </w:t>
            </w:r>
          </w:p>
        </w:tc>
        <w:tc>
          <w:tcPr>
            <w:tcW w:w="490" w:type="pct"/>
            <w:shd w:val="clear" w:color="auto" w:fill="auto"/>
            <w:vAlign w:val="bottom"/>
          </w:tcPr>
          <w:p w14:paraId="613B00E5"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Environmental contamination</w:t>
            </w:r>
          </w:p>
        </w:tc>
      </w:tr>
      <w:bookmarkEnd w:id="17"/>
      <w:tr w:rsidR="007D1AA6" w:rsidRPr="00604F2F" w14:paraId="14C77F07" w14:textId="77777777" w:rsidTr="00B2785A">
        <w:trPr>
          <w:trHeight w:val="651"/>
        </w:trPr>
        <w:tc>
          <w:tcPr>
            <w:tcW w:w="446" w:type="pct"/>
            <w:shd w:val="clear" w:color="auto" w:fill="auto"/>
            <w:vAlign w:val="bottom"/>
          </w:tcPr>
          <w:p w14:paraId="672CA6CB" w14:textId="7149A8FE"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Mitchell, 2019</w:t>
            </w:r>
            <w:r w:rsidRPr="007D1AA6">
              <w:rPr>
                <w:rFonts w:ascii="Calibri" w:eastAsia="Times New Roman" w:hAnsi="Calibri" w:cs="Calibri"/>
                <w:color w:val="000000"/>
                <w:vertAlign w:val="superscript"/>
                <w:lang w:eastAsia="en-GB"/>
              </w:rPr>
              <w:t>15</w:t>
            </w:r>
            <w:r>
              <w:rPr>
                <w:rFonts w:ascii="Calibri" w:eastAsia="Times New Roman" w:hAnsi="Calibri" w:cs="Calibri"/>
                <w:color w:val="000000"/>
                <w:vertAlign w:val="superscript"/>
                <w:lang w:eastAsia="en-GB"/>
              </w:rPr>
              <w:t>5</w:t>
            </w:r>
          </w:p>
        </w:tc>
        <w:tc>
          <w:tcPr>
            <w:tcW w:w="444" w:type="pct"/>
            <w:shd w:val="clear" w:color="auto" w:fill="auto"/>
            <w:vAlign w:val="bottom"/>
          </w:tcPr>
          <w:p w14:paraId="3707A6C5"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Stepped wedge</w:t>
            </w:r>
          </w:p>
        </w:tc>
        <w:tc>
          <w:tcPr>
            <w:tcW w:w="317" w:type="pct"/>
            <w:shd w:val="clear" w:color="auto" w:fill="auto"/>
            <w:vAlign w:val="bottom"/>
          </w:tcPr>
          <w:p w14:paraId="3B95920F"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Australia</w:t>
            </w:r>
          </w:p>
        </w:tc>
        <w:tc>
          <w:tcPr>
            <w:tcW w:w="446" w:type="pct"/>
            <w:shd w:val="clear" w:color="auto" w:fill="auto"/>
            <w:vAlign w:val="bottom"/>
          </w:tcPr>
          <w:p w14:paraId="74110FA7"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20-50 weeks</w:t>
            </w:r>
          </w:p>
        </w:tc>
        <w:tc>
          <w:tcPr>
            <w:tcW w:w="848" w:type="pct"/>
            <w:shd w:val="clear" w:color="auto" w:fill="auto"/>
            <w:vAlign w:val="bottom"/>
          </w:tcPr>
          <w:p w14:paraId="4D928170"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Hospitals (11), all hospital patients</w:t>
            </w:r>
          </w:p>
        </w:tc>
        <w:tc>
          <w:tcPr>
            <w:tcW w:w="893" w:type="pct"/>
            <w:shd w:val="clear" w:color="auto" w:fill="auto"/>
            <w:vAlign w:val="bottom"/>
          </w:tcPr>
          <w:p w14:paraId="087C84A0"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 xml:space="preserve">A bundle of interventions including training, cleaning protocol, </w:t>
            </w:r>
            <w:proofErr w:type="gramStart"/>
            <w:r w:rsidRPr="00604F2F">
              <w:rPr>
                <w:rFonts w:ascii="Calibri" w:eastAsia="Times New Roman" w:hAnsi="Calibri" w:cs="Calibri"/>
                <w:color w:val="000000"/>
                <w:lang w:eastAsia="en-GB"/>
              </w:rPr>
              <w:t>audit</w:t>
            </w:r>
            <w:proofErr w:type="gramEnd"/>
            <w:r w:rsidRPr="00604F2F">
              <w:rPr>
                <w:rFonts w:ascii="Calibri" w:eastAsia="Times New Roman" w:hAnsi="Calibri" w:cs="Calibri"/>
                <w:color w:val="000000"/>
                <w:lang w:eastAsia="en-GB"/>
              </w:rPr>
              <w:t xml:space="preserve"> and feedback to staff</w:t>
            </w:r>
          </w:p>
        </w:tc>
        <w:tc>
          <w:tcPr>
            <w:tcW w:w="1116" w:type="pct"/>
            <w:shd w:val="clear" w:color="auto" w:fill="auto"/>
            <w:vAlign w:val="bottom"/>
          </w:tcPr>
          <w:p w14:paraId="2BF8A6EC"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No interventions</w:t>
            </w:r>
          </w:p>
        </w:tc>
        <w:tc>
          <w:tcPr>
            <w:tcW w:w="490" w:type="pct"/>
            <w:shd w:val="clear" w:color="auto" w:fill="auto"/>
            <w:vAlign w:val="bottom"/>
          </w:tcPr>
          <w:p w14:paraId="7D28796E" w14:textId="77777777" w:rsidR="007D1AA6" w:rsidRPr="00604F2F"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Infection, environmental contamination</w:t>
            </w:r>
          </w:p>
        </w:tc>
      </w:tr>
      <w:tr w:rsidR="007D1AA6" w:rsidRPr="00604F2F" w14:paraId="1B65FDCA" w14:textId="77777777" w:rsidTr="00B2785A">
        <w:trPr>
          <w:trHeight w:val="651"/>
        </w:trPr>
        <w:tc>
          <w:tcPr>
            <w:tcW w:w="446" w:type="pct"/>
            <w:tcBorders>
              <w:top w:val="single" w:sz="4" w:space="0" w:color="auto"/>
              <w:left w:val="single" w:sz="4" w:space="0" w:color="auto"/>
              <w:bottom w:val="single" w:sz="4" w:space="0" w:color="auto"/>
              <w:right w:val="single" w:sz="4" w:space="0" w:color="auto"/>
            </w:tcBorders>
            <w:shd w:val="clear" w:color="auto" w:fill="auto"/>
            <w:vAlign w:val="bottom"/>
          </w:tcPr>
          <w:p w14:paraId="4460F201" w14:textId="25A2076F"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Garvey, 2018</w:t>
            </w:r>
            <w:r w:rsidRPr="007D1AA6">
              <w:rPr>
                <w:rFonts w:ascii="Calibri" w:eastAsia="Times New Roman" w:hAnsi="Calibri" w:cs="Calibri"/>
                <w:color w:val="000000"/>
                <w:vertAlign w:val="superscript"/>
                <w:lang w:eastAsia="en-GB"/>
              </w:rPr>
              <w:t>179</w:t>
            </w:r>
          </w:p>
        </w:tc>
        <w:tc>
          <w:tcPr>
            <w:tcW w:w="444" w:type="pct"/>
            <w:tcBorders>
              <w:top w:val="single" w:sz="4" w:space="0" w:color="auto"/>
              <w:left w:val="single" w:sz="4" w:space="0" w:color="auto"/>
              <w:bottom w:val="single" w:sz="4" w:space="0" w:color="auto"/>
              <w:right w:val="single" w:sz="4" w:space="0" w:color="auto"/>
            </w:tcBorders>
            <w:shd w:val="clear" w:color="auto" w:fill="auto"/>
            <w:vAlign w:val="bottom"/>
          </w:tcPr>
          <w:p w14:paraId="5630EE9F"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ITS</w:t>
            </w:r>
          </w:p>
        </w:tc>
        <w:tc>
          <w:tcPr>
            <w:tcW w:w="317" w:type="pct"/>
            <w:tcBorders>
              <w:top w:val="single" w:sz="4" w:space="0" w:color="auto"/>
              <w:left w:val="single" w:sz="4" w:space="0" w:color="auto"/>
              <w:bottom w:val="single" w:sz="4" w:space="0" w:color="auto"/>
              <w:right w:val="single" w:sz="4" w:space="0" w:color="auto"/>
            </w:tcBorders>
            <w:shd w:val="clear" w:color="auto" w:fill="auto"/>
            <w:vAlign w:val="bottom"/>
          </w:tcPr>
          <w:p w14:paraId="2E3F36EF"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UK</w:t>
            </w:r>
          </w:p>
        </w:tc>
        <w:tc>
          <w:tcPr>
            <w:tcW w:w="446" w:type="pct"/>
            <w:tcBorders>
              <w:top w:val="single" w:sz="4" w:space="0" w:color="auto"/>
              <w:left w:val="single" w:sz="4" w:space="0" w:color="auto"/>
              <w:bottom w:val="single" w:sz="4" w:space="0" w:color="auto"/>
              <w:right w:val="single" w:sz="4" w:space="0" w:color="auto"/>
            </w:tcBorders>
            <w:shd w:val="clear" w:color="auto" w:fill="auto"/>
            <w:vAlign w:val="bottom"/>
          </w:tcPr>
          <w:p w14:paraId="4A2B3B40"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56 months</w:t>
            </w:r>
          </w:p>
        </w:tc>
        <w:tc>
          <w:tcPr>
            <w:tcW w:w="848" w:type="pct"/>
            <w:tcBorders>
              <w:top w:val="single" w:sz="4" w:space="0" w:color="auto"/>
              <w:left w:val="single" w:sz="4" w:space="0" w:color="auto"/>
              <w:bottom w:val="single" w:sz="4" w:space="0" w:color="auto"/>
              <w:right w:val="single" w:sz="4" w:space="0" w:color="auto"/>
            </w:tcBorders>
            <w:shd w:val="clear" w:color="auto" w:fill="auto"/>
            <w:vAlign w:val="bottom"/>
          </w:tcPr>
          <w:p w14:paraId="778CEA93"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Hospital, general wards, all patients</w:t>
            </w:r>
          </w:p>
        </w:tc>
        <w:tc>
          <w:tcPr>
            <w:tcW w:w="893" w:type="pct"/>
            <w:tcBorders>
              <w:top w:val="single" w:sz="4" w:space="0" w:color="auto"/>
              <w:left w:val="single" w:sz="4" w:space="0" w:color="auto"/>
              <w:bottom w:val="single" w:sz="4" w:space="0" w:color="auto"/>
              <w:right w:val="single" w:sz="4" w:space="0" w:color="auto"/>
            </w:tcBorders>
            <w:shd w:val="clear" w:color="auto" w:fill="auto"/>
            <w:vAlign w:val="bottom"/>
          </w:tcPr>
          <w:p w14:paraId="741011EB"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One wipe containing BZK ≤0.5%, DDAC ≤0.5% &amp; PHMB ≤0.10% for daily or terminal cleaning of low-risk areas</w:t>
            </w:r>
          </w:p>
        </w:tc>
        <w:tc>
          <w:tcPr>
            <w:tcW w:w="1116" w:type="pct"/>
            <w:tcBorders>
              <w:top w:val="single" w:sz="4" w:space="0" w:color="auto"/>
              <w:left w:val="single" w:sz="4" w:space="0" w:color="auto"/>
              <w:bottom w:val="single" w:sz="4" w:space="0" w:color="auto"/>
              <w:right w:val="single" w:sz="4" w:space="0" w:color="auto"/>
            </w:tcBorders>
            <w:shd w:val="clear" w:color="auto" w:fill="auto"/>
            <w:vAlign w:val="bottom"/>
          </w:tcPr>
          <w:p w14:paraId="278C62C7"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Detergent wipes followed by alcohol wipes for daily or terminal cleaning for low-risk areas</w:t>
            </w:r>
          </w:p>
        </w:tc>
        <w:tc>
          <w:tcPr>
            <w:tcW w:w="490" w:type="pct"/>
            <w:tcBorders>
              <w:top w:val="single" w:sz="4" w:space="0" w:color="auto"/>
              <w:left w:val="single" w:sz="4" w:space="0" w:color="auto"/>
              <w:bottom w:val="single" w:sz="4" w:space="0" w:color="auto"/>
              <w:right w:val="single" w:sz="4" w:space="0" w:color="auto"/>
            </w:tcBorders>
            <w:shd w:val="clear" w:color="auto" w:fill="auto"/>
            <w:vAlign w:val="bottom"/>
          </w:tcPr>
          <w:p w14:paraId="4FB63041"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Colonisation, infection</w:t>
            </w:r>
          </w:p>
        </w:tc>
      </w:tr>
      <w:tr w:rsidR="007D1AA6" w:rsidRPr="00604F2F" w14:paraId="103938D4" w14:textId="77777777" w:rsidTr="00B2785A">
        <w:trPr>
          <w:trHeight w:val="651"/>
        </w:trPr>
        <w:tc>
          <w:tcPr>
            <w:tcW w:w="446" w:type="pct"/>
            <w:tcBorders>
              <w:top w:val="single" w:sz="4" w:space="0" w:color="auto"/>
              <w:left w:val="single" w:sz="4" w:space="0" w:color="auto"/>
              <w:bottom w:val="single" w:sz="4" w:space="0" w:color="auto"/>
              <w:right w:val="single" w:sz="4" w:space="0" w:color="auto"/>
            </w:tcBorders>
            <w:shd w:val="clear" w:color="auto" w:fill="auto"/>
            <w:vAlign w:val="bottom"/>
          </w:tcPr>
          <w:p w14:paraId="32C5EF7F" w14:textId="0773CD8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Hung, 2020</w:t>
            </w:r>
            <w:r w:rsidRPr="007D1AA6">
              <w:rPr>
                <w:rFonts w:ascii="Calibri" w:eastAsia="Times New Roman" w:hAnsi="Calibri" w:cs="Calibri"/>
                <w:color w:val="000000"/>
                <w:vertAlign w:val="superscript"/>
                <w:lang w:eastAsia="en-GB"/>
              </w:rPr>
              <w:t>156</w:t>
            </w:r>
          </w:p>
        </w:tc>
        <w:tc>
          <w:tcPr>
            <w:tcW w:w="444" w:type="pct"/>
            <w:tcBorders>
              <w:top w:val="single" w:sz="4" w:space="0" w:color="auto"/>
              <w:left w:val="single" w:sz="4" w:space="0" w:color="auto"/>
              <w:bottom w:val="single" w:sz="4" w:space="0" w:color="auto"/>
              <w:right w:val="single" w:sz="4" w:space="0" w:color="auto"/>
            </w:tcBorders>
            <w:shd w:val="clear" w:color="auto" w:fill="auto"/>
            <w:vAlign w:val="bottom"/>
          </w:tcPr>
          <w:p w14:paraId="6E81AF0E"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Uncontrolled before/after</w:t>
            </w:r>
          </w:p>
        </w:tc>
        <w:tc>
          <w:tcPr>
            <w:tcW w:w="317" w:type="pct"/>
            <w:tcBorders>
              <w:top w:val="single" w:sz="4" w:space="0" w:color="auto"/>
              <w:left w:val="single" w:sz="4" w:space="0" w:color="auto"/>
              <w:bottom w:val="single" w:sz="4" w:space="0" w:color="auto"/>
              <w:right w:val="single" w:sz="4" w:space="0" w:color="auto"/>
            </w:tcBorders>
            <w:shd w:val="clear" w:color="auto" w:fill="auto"/>
            <w:vAlign w:val="bottom"/>
          </w:tcPr>
          <w:p w14:paraId="002596B7"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Taiwan</w:t>
            </w:r>
          </w:p>
        </w:tc>
        <w:tc>
          <w:tcPr>
            <w:tcW w:w="446" w:type="pct"/>
            <w:tcBorders>
              <w:top w:val="single" w:sz="4" w:space="0" w:color="auto"/>
              <w:left w:val="single" w:sz="4" w:space="0" w:color="auto"/>
              <w:bottom w:val="single" w:sz="4" w:space="0" w:color="auto"/>
              <w:right w:val="single" w:sz="4" w:space="0" w:color="auto"/>
            </w:tcBorders>
            <w:shd w:val="clear" w:color="auto" w:fill="auto"/>
            <w:vAlign w:val="bottom"/>
          </w:tcPr>
          <w:p w14:paraId="3D1389E0"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2x6 months (not consecutive)</w:t>
            </w:r>
          </w:p>
        </w:tc>
        <w:tc>
          <w:tcPr>
            <w:tcW w:w="848" w:type="pct"/>
            <w:tcBorders>
              <w:top w:val="single" w:sz="4" w:space="0" w:color="auto"/>
              <w:left w:val="single" w:sz="4" w:space="0" w:color="auto"/>
              <w:bottom w:val="single" w:sz="4" w:space="0" w:color="auto"/>
              <w:right w:val="single" w:sz="4" w:space="0" w:color="auto"/>
            </w:tcBorders>
            <w:shd w:val="clear" w:color="auto" w:fill="auto"/>
            <w:vAlign w:val="bottom"/>
          </w:tcPr>
          <w:p w14:paraId="319D3456"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Hospital – medical, surgical and ICU wards, all patients</w:t>
            </w:r>
          </w:p>
        </w:tc>
        <w:tc>
          <w:tcPr>
            <w:tcW w:w="893" w:type="pct"/>
            <w:tcBorders>
              <w:top w:val="single" w:sz="4" w:space="0" w:color="auto"/>
              <w:left w:val="single" w:sz="4" w:space="0" w:color="auto"/>
              <w:bottom w:val="single" w:sz="4" w:space="0" w:color="auto"/>
              <w:right w:val="single" w:sz="4" w:space="0" w:color="auto"/>
            </w:tcBorders>
            <w:shd w:val="clear" w:color="auto" w:fill="auto"/>
            <w:vAlign w:val="bottom"/>
          </w:tcPr>
          <w:p w14:paraId="76EDA6EC"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Training + cleaning checked using ATP and fed back to cleaning staff</w:t>
            </w:r>
          </w:p>
        </w:tc>
        <w:tc>
          <w:tcPr>
            <w:tcW w:w="1116" w:type="pct"/>
            <w:tcBorders>
              <w:top w:val="single" w:sz="4" w:space="0" w:color="auto"/>
              <w:left w:val="single" w:sz="4" w:space="0" w:color="auto"/>
              <w:bottom w:val="single" w:sz="4" w:space="0" w:color="auto"/>
              <w:right w:val="single" w:sz="4" w:space="0" w:color="auto"/>
            </w:tcBorders>
            <w:shd w:val="clear" w:color="auto" w:fill="auto"/>
            <w:vAlign w:val="bottom"/>
          </w:tcPr>
          <w:p w14:paraId="1629AA37"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Standard cleaning</w:t>
            </w:r>
          </w:p>
        </w:tc>
        <w:tc>
          <w:tcPr>
            <w:tcW w:w="490" w:type="pct"/>
            <w:tcBorders>
              <w:top w:val="single" w:sz="4" w:space="0" w:color="auto"/>
              <w:left w:val="single" w:sz="4" w:space="0" w:color="auto"/>
              <w:bottom w:val="single" w:sz="4" w:space="0" w:color="auto"/>
              <w:right w:val="single" w:sz="4" w:space="0" w:color="auto"/>
            </w:tcBorders>
            <w:shd w:val="clear" w:color="auto" w:fill="auto"/>
            <w:vAlign w:val="bottom"/>
          </w:tcPr>
          <w:p w14:paraId="5773CAD5"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Colonisation</w:t>
            </w:r>
          </w:p>
        </w:tc>
      </w:tr>
      <w:tr w:rsidR="007D1AA6" w:rsidRPr="00604F2F" w14:paraId="057C6EBF" w14:textId="77777777" w:rsidTr="00B2785A">
        <w:trPr>
          <w:trHeight w:val="651"/>
        </w:trPr>
        <w:tc>
          <w:tcPr>
            <w:tcW w:w="446" w:type="pct"/>
            <w:tcBorders>
              <w:top w:val="single" w:sz="4" w:space="0" w:color="auto"/>
              <w:left w:val="single" w:sz="4" w:space="0" w:color="auto"/>
              <w:bottom w:val="single" w:sz="4" w:space="0" w:color="auto"/>
              <w:right w:val="single" w:sz="4" w:space="0" w:color="auto"/>
            </w:tcBorders>
            <w:shd w:val="clear" w:color="auto" w:fill="auto"/>
            <w:vAlign w:val="bottom"/>
          </w:tcPr>
          <w:p w14:paraId="7E45E29F" w14:textId="436AF190"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Kim, 2018</w:t>
            </w:r>
            <w:r w:rsidRPr="007D1AA6">
              <w:rPr>
                <w:rFonts w:ascii="Calibri" w:eastAsia="Times New Roman" w:hAnsi="Calibri" w:cs="Calibri"/>
                <w:color w:val="000000"/>
                <w:vertAlign w:val="superscript"/>
                <w:lang w:eastAsia="en-GB"/>
              </w:rPr>
              <w:t>174</w:t>
            </w:r>
          </w:p>
        </w:tc>
        <w:tc>
          <w:tcPr>
            <w:tcW w:w="444" w:type="pct"/>
            <w:tcBorders>
              <w:top w:val="single" w:sz="4" w:space="0" w:color="auto"/>
              <w:left w:val="single" w:sz="4" w:space="0" w:color="auto"/>
              <w:bottom w:val="single" w:sz="4" w:space="0" w:color="auto"/>
              <w:right w:val="single" w:sz="4" w:space="0" w:color="auto"/>
            </w:tcBorders>
            <w:shd w:val="clear" w:color="auto" w:fill="auto"/>
            <w:vAlign w:val="bottom"/>
          </w:tcPr>
          <w:p w14:paraId="5A13E426"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Uncontrolled before/after</w:t>
            </w:r>
          </w:p>
        </w:tc>
        <w:tc>
          <w:tcPr>
            <w:tcW w:w="317" w:type="pct"/>
            <w:tcBorders>
              <w:top w:val="single" w:sz="4" w:space="0" w:color="auto"/>
              <w:left w:val="single" w:sz="4" w:space="0" w:color="auto"/>
              <w:bottom w:val="single" w:sz="4" w:space="0" w:color="auto"/>
              <w:right w:val="single" w:sz="4" w:space="0" w:color="auto"/>
            </w:tcBorders>
            <w:shd w:val="clear" w:color="auto" w:fill="auto"/>
            <w:vAlign w:val="bottom"/>
          </w:tcPr>
          <w:p w14:paraId="48245F58"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Korea</w:t>
            </w:r>
          </w:p>
        </w:tc>
        <w:tc>
          <w:tcPr>
            <w:tcW w:w="446" w:type="pct"/>
            <w:tcBorders>
              <w:top w:val="single" w:sz="4" w:space="0" w:color="auto"/>
              <w:left w:val="single" w:sz="4" w:space="0" w:color="auto"/>
              <w:bottom w:val="single" w:sz="4" w:space="0" w:color="auto"/>
              <w:right w:val="single" w:sz="4" w:space="0" w:color="auto"/>
            </w:tcBorders>
            <w:shd w:val="clear" w:color="auto" w:fill="auto"/>
            <w:vAlign w:val="bottom"/>
          </w:tcPr>
          <w:p w14:paraId="366A8F22"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10 months</w:t>
            </w:r>
          </w:p>
        </w:tc>
        <w:tc>
          <w:tcPr>
            <w:tcW w:w="848" w:type="pct"/>
            <w:tcBorders>
              <w:top w:val="single" w:sz="4" w:space="0" w:color="auto"/>
              <w:left w:val="single" w:sz="4" w:space="0" w:color="auto"/>
              <w:bottom w:val="single" w:sz="4" w:space="0" w:color="auto"/>
              <w:right w:val="single" w:sz="4" w:space="0" w:color="auto"/>
            </w:tcBorders>
            <w:shd w:val="clear" w:color="auto" w:fill="auto"/>
            <w:vAlign w:val="bottom"/>
          </w:tcPr>
          <w:p w14:paraId="3101CEDD"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Hospital, MICU, patients 18y or older, &gt;72hr stay</w:t>
            </w:r>
          </w:p>
        </w:tc>
        <w:tc>
          <w:tcPr>
            <w:tcW w:w="893" w:type="pct"/>
            <w:tcBorders>
              <w:top w:val="single" w:sz="4" w:space="0" w:color="auto"/>
              <w:left w:val="single" w:sz="4" w:space="0" w:color="auto"/>
              <w:bottom w:val="single" w:sz="4" w:space="0" w:color="auto"/>
              <w:right w:val="single" w:sz="4" w:space="0" w:color="auto"/>
            </w:tcBorders>
            <w:shd w:val="clear" w:color="auto" w:fill="auto"/>
            <w:vAlign w:val="bottom"/>
          </w:tcPr>
          <w:p w14:paraId="2D69C103"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Photocatalyst coating (titanium dioxide-based)</w:t>
            </w:r>
          </w:p>
        </w:tc>
        <w:tc>
          <w:tcPr>
            <w:tcW w:w="1116" w:type="pct"/>
            <w:tcBorders>
              <w:top w:val="single" w:sz="4" w:space="0" w:color="auto"/>
              <w:left w:val="single" w:sz="4" w:space="0" w:color="auto"/>
              <w:bottom w:val="single" w:sz="4" w:space="0" w:color="auto"/>
              <w:right w:val="single" w:sz="4" w:space="0" w:color="auto"/>
            </w:tcBorders>
            <w:shd w:val="clear" w:color="auto" w:fill="auto"/>
            <w:vAlign w:val="bottom"/>
          </w:tcPr>
          <w:p w14:paraId="4D1E69EE"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No coating</w:t>
            </w:r>
          </w:p>
        </w:tc>
        <w:tc>
          <w:tcPr>
            <w:tcW w:w="490" w:type="pct"/>
            <w:tcBorders>
              <w:top w:val="single" w:sz="4" w:space="0" w:color="auto"/>
              <w:left w:val="single" w:sz="4" w:space="0" w:color="auto"/>
              <w:bottom w:val="single" w:sz="4" w:space="0" w:color="auto"/>
              <w:right w:val="single" w:sz="4" w:space="0" w:color="auto"/>
            </w:tcBorders>
            <w:shd w:val="clear" w:color="auto" w:fill="auto"/>
            <w:vAlign w:val="bottom"/>
          </w:tcPr>
          <w:p w14:paraId="22D2A123"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Colonisation</w:t>
            </w:r>
          </w:p>
        </w:tc>
      </w:tr>
      <w:tr w:rsidR="007D1AA6" w:rsidRPr="00604F2F" w14:paraId="7B99ECBF" w14:textId="77777777" w:rsidTr="00B2785A">
        <w:trPr>
          <w:trHeight w:val="651"/>
        </w:trPr>
        <w:tc>
          <w:tcPr>
            <w:tcW w:w="446" w:type="pct"/>
            <w:tcBorders>
              <w:top w:val="single" w:sz="4" w:space="0" w:color="auto"/>
              <w:left w:val="single" w:sz="4" w:space="0" w:color="auto"/>
              <w:bottom w:val="single" w:sz="4" w:space="0" w:color="auto"/>
              <w:right w:val="single" w:sz="4" w:space="0" w:color="auto"/>
            </w:tcBorders>
            <w:shd w:val="clear" w:color="auto" w:fill="auto"/>
            <w:vAlign w:val="bottom"/>
          </w:tcPr>
          <w:p w14:paraId="11B13D40" w14:textId="45CC5BB8"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lastRenderedPageBreak/>
              <w:t>Kitagawa, 2021</w:t>
            </w:r>
          </w:p>
        </w:tc>
        <w:tc>
          <w:tcPr>
            <w:tcW w:w="444" w:type="pct"/>
            <w:tcBorders>
              <w:top w:val="single" w:sz="4" w:space="0" w:color="auto"/>
              <w:left w:val="single" w:sz="4" w:space="0" w:color="auto"/>
              <w:bottom w:val="single" w:sz="4" w:space="0" w:color="auto"/>
              <w:right w:val="single" w:sz="4" w:space="0" w:color="auto"/>
            </w:tcBorders>
            <w:shd w:val="clear" w:color="auto" w:fill="auto"/>
            <w:vAlign w:val="bottom"/>
          </w:tcPr>
          <w:p w14:paraId="57878C00"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Controlled before/after</w:t>
            </w:r>
          </w:p>
        </w:tc>
        <w:tc>
          <w:tcPr>
            <w:tcW w:w="317" w:type="pct"/>
            <w:tcBorders>
              <w:top w:val="single" w:sz="4" w:space="0" w:color="auto"/>
              <w:left w:val="single" w:sz="4" w:space="0" w:color="auto"/>
              <w:bottom w:val="single" w:sz="4" w:space="0" w:color="auto"/>
              <w:right w:val="single" w:sz="4" w:space="0" w:color="auto"/>
            </w:tcBorders>
            <w:shd w:val="clear" w:color="auto" w:fill="auto"/>
            <w:vAlign w:val="bottom"/>
          </w:tcPr>
          <w:p w14:paraId="0612CE58"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 xml:space="preserve">Japan </w:t>
            </w:r>
          </w:p>
        </w:tc>
        <w:tc>
          <w:tcPr>
            <w:tcW w:w="446" w:type="pct"/>
            <w:tcBorders>
              <w:top w:val="single" w:sz="4" w:space="0" w:color="auto"/>
              <w:left w:val="single" w:sz="4" w:space="0" w:color="auto"/>
              <w:bottom w:val="single" w:sz="4" w:space="0" w:color="auto"/>
              <w:right w:val="single" w:sz="4" w:space="0" w:color="auto"/>
            </w:tcBorders>
            <w:shd w:val="clear" w:color="auto" w:fill="auto"/>
            <w:vAlign w:val="bottom"/>
          </w:tcPr>
          <w:p w14:paraId="1A82C07E"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24 months</w:t>
            </w:r>
          </w:p>
        </w:tc>
        <w:tc>
          <w:tcPr>
            <w:tcW w:w="848" w:type="pct"/>
            <w:tcBorders>
              <w:top w:val="single" w:sz="4" w:space="0" w:color="auto"/>
              <w:left w:val="single" w:sz="4" w:space="0" w:color="auto"/>
              <w:bottom w:val="single" w:sz="4" w:space="0" w:color="auto"/>
              <w:right w:val="single" w:sz="4" w:space="0" w:color="auto"/>
            </w:tcBorders>
            <w:shd w:val="clear" w:color="auto" w:fill="auto"/>
            <w:vAlign w:val="bottom"/>
          </w:tcPr>
          <w:p w14:paraId="251F4FEE"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Hospital, patients in ICU</w:t>
            </w:r>
          </w:p>
        </w:tc>
        <w:tc>
          <w:tcPr>
            <w:tcW w:w="893" w:type="pct"/>
            <w:tcBorders>
              <w:top w:val="single" w:sz="4" w:space="0" w:color="auto"/>
              <w:left w:val="single" w:sz="4" w:space="0" w:color="auto"/>
              <w:bottom w:val="single" w:sz="4" w:space="0" w:color="auto"/>
              <w:right w:val="single" w:sz="4" w:space="0" w:color="auto"/>
            </w:tcBorders>
            <w:shd w:val="clear" w:color="auto" w:fill="auto"/>
            <w:vAlign w:val="bottom"/>
          </w:tcPr>
          <w:p w14:paraId="3D4A331B"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Terminal cleaning with ammonium + PX-UV</w:t>
            </w:r>
          </w:p>
        </w:tc>
        <w:tc>
          <w:tcPr>
            <w:tcW w:w="1116" w:type="pct"/>
            <w:tcBorders>
              <w:top w:val="single" w:sz="4" w:space="0" w:color="auto"/>
              <w:left w:val="single" w:sz="4" w:space="0" w:color="auto"/>
              <w:bottom w:val="single" w:sz="4" w:space="0" w:color="auto"/>
              <w:right w:val="single" w:sz="4" w:space="0" w:color="auto"/>
            </w:tcBorders>
            <w:shd w:val="clear" w:color="auto" w:fill="auto"/>
            <w:vAlign w:val="bottom"/>
          </w:tcPr>
          <w:p w14:paraId="62975DE3"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 xml:space="preserve">Terminal cleaning with ammonium </w:t>
            </w:r>
          </w:p>
        </w:tc>
        <w:tc>
          <w:tcPr>
            <w:tcW w:w="490" w:type="pct"/>
            <w:tcBorders>
              <w:top w:val="single" w:sz="4" w:space="0" w:color="auto"/>
              <w:left w:val="single" w:sz="4" w:space="0" w:color="auto"/>
              <w:bottom w:val="single" w:sz="4" w:space="0" w:color="auto"/>
              <w:right w:val="single" w:sz="4" w:space="0" w:color="auto"/>
            </w:tcBorders>
            <w:shd w:val="clear" w:color="auto" w:fill="auto"/>
            <w:vAlign w:val="bottom"/>
          </w:tcPr>
          <w:p w14:paraId="63F9A774"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Colonisation</w:t>
            </w:r>
          </w:p>
        </w:tc>
      </w:tr>
      <w:tr w:rsidR="007D1AA6" w:rsidRPr="00604F2F" w14:paraId="5974A888" w14:textId="77777777" w:rsidTr="00B2785A">
        <w:trPr>
          <w:trHeight w:val="651"/>
        </w:trPr>
        <w:tc>
          <w:tcPr>
            <w:tcW w:w="446" w:type="pct"/>
            <w:tcBorders>
              <w:top w:val="single" w:sz="4" w:space="0" w:color="auto"/>
              <w:left w:val="single" w:sz="4" w:space="0" w:color="auto"/>
              <w:bottom w:val="single" w:sz="4" w:space="0" w:color="auto"/>
              <w:right w:val="single" w:sz="4" w:space="0" w:color="auto"/>
            </w:tcBorders>
            <w:shd w:val="clear" w:color="auto" w:fill="auto"/>
            <w:vAlign w:val="bottom"/>
          </w:tcPr>
          <w:p w14:paraId="5B1C52E5" w14:textId="60604E30" w:rsidR="007D1AA6" w:rsidRPr="00604F2F" w:rsidRDefault="007D1AA6" w:rsidP="00B2785A">
            <w:pPr>
              <w:spacing w:after="0" w:line="240" w:lineRule="auto"/>
              <w:rPr>
                <w:rFonts w:ascii="Calibri" w:eastAsia="Times New Roman" w:hAnsi="Calibri" w:cs="Calibri"/>
                <w:color w:val="000000"/>
                <w:lang w:eastAsia="en-GB"/>
              </w:rPr>
            </w:pPr>
            <w:proofErr w:type="spellStart"/>
            <w:r w:rsidRPr="00243935">
              <w:rPr>
                <w:rFonts w:ascii="Calibri" w:eastAsia="Times New Roman" w:hAnsi="Calibri" w:cs="Calibri"/>
                <w:color w:val="000000"/>
                <w:lang w:eastAsia="en-GB"/>
              </w:rPr>
              <w:t>Luk</w:t>
            </w:r>
            <w:proofErr w:type="spellEnd"/>
            <w:r w:rsidRPr="00243935">
              <w:rPr>
                <w:rFonts w:ascii="Calibri" w:eastAsia="Times New Roman" w:hAnsi="Calibri" w:cs="Calibri"/>
                <w:color w:val="000000"/>
                <w:lang w:eastAsia="en-GB"/>
              </w:rPr>
              <w:t>, 2018</w:t>
            </w:r>
            <w:r w:rsidRPr="007D1AA6">
              <w:rPr>
                <w:vertAlign w:val="superscript"/>
                <w:lang w:eastAsia="en-GB"/>
              </w:rPr>
              <w:t>173</w:t>
            </w:r>
          </w:p>
        </w:tc>
        <w:tc>
          <w:tcPr>
            <w:tcW w:w="444" w:type="pct"/>
            <w:tcBorders>
              <w:top w:val="single" w:sz="4" w:space="0" w:color="auto"/>
              <w:left w:val="single" w:sz="4" w:space="0" w:color="auto"/>
              <w:bottom w:val="single" w:sz="4" w:space="0" w:color="auto"/>
              <w:right w:val="single" w:sz="4" w:space="0" w:color="auto"/>
            </w:tcBorders>
            <w:shd w:val="clear" w:color="auto" w:fill="auto"/>
            <w:vAlign w:val="bottom"/>
          </w:tcPr>
          <w:p w14:paraId="68A5109A"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n-RCT</w:t>
            </w:r>
          </w:p>
        </w:tc>
        <w:tc>
          <w:tcPr>
            <w:tcW w:w="317" w:type="pct"/>
            <w:tcBorders>
              <w:top w:val="single" w:sz="4" w:space="0" w:color="auto"/>
              <w:left w:val="single" w:sz="4" w:space="0" w:color="auto"/>
              <w:bottom w:val="single" w:sz="4" w:space="0" w:color="auto"/>
              <w:right w:val="single" w:sz="4" w:space="0" w:color="auto"/>
            </w:tcBorders>
            <w:shd w:val="clear" w:color="auto" w:fill="auto"/>
            <w:vAlign w:val="bottom"/>
          </w:tcPr>
          <w:p w14:paraId="1F7AD5FD"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Hong Kong</w:t>
            </w:r>
          </w:p>
        </w:tc>
        <w:tc>
          <w:tcPr>
            <w:tcW w:w="446" w:type="pct"/>
            <w:tcBorders>
              <w:top w:val="single" w:sz="4" w:space="0" w:color="auto"/>
              <w:left w:val="single" w:sz="4" w:space="0" w:color="auto"/>
              <w:bottom w:val="single" w:sz="4" w:space="0" w:color="auto"/>
              <w:right w:val="single" w:sz="4" w:space="0" w:color="auto"/>
            </w:tcBorders>
            <w:shd w:val="clear" w:color="auto" w:fill="auto"/>
            <w:vAlign w:val="bottom"/>
          </w:tcPr>
          <w:p w14:paraId="46700FEB"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12 months</w:t>
            </w:r>
          </w:p>
        </w:tc>
        <w:tc>
          <w:tcPr>
            <w:tcW w:w="848" w:type="pct"/>
            <w:tcBorders>
              <w:top w:val="single" w:sz="4" w:space="0" w:color="auto"/>
              <w:left w:val="single" w:sz="4" w:space="0" w:color="auto"/>
              <w:bottom w:val="single" w:sz="4" w:space="0" w:color="auto"/>
              <w:right w:val="single" w:sz="4" w:space="0" w:color="auto"/>
            </w:tcBorders>
            <w:shd w:val="clear" w:color="auto" w:fill="auto"/>
            <w:vAlign w:val="bottom"/>
          </w:tcPr>
          <w:p w14:paraId="541F8F60"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Hospital, patients in medical, surgical and rehabilitation wards</w:t>
            </w:r>
          </w:p>
        </w:tc>
        <w:tc>
          <w:tcPr>
            <w:tcW w:w="893" w:type="pct"/>
            <w:tcBorders>
              <w:top w:val="single" w:sz="4" w:space="0" w:color="auto"/>
              <w:left w:val="single" w:sz="4" w:space="0" w:color="auto"/>
              <w:bottom w:val="single" w:sz="4" w:space="0" w:color="auto"/>
              <w:right w:val="single" w:sz="4" w:space="0" w:color="auto"/>
            </w:tcBorders>
            <w:shd w:val="clear" w:color="auto" w:fill="auto"/>
            <w:vAlign w:val="bottom"/>
          </w:tcPr>
          <w:p w14:paraId="59CC2A05" w14:textId="77777777" w:rsidR="007D1AA6" w:rsidRPr="00243935"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Antimicrobial curtains:</w:t>
            </w:r>
          </w:p>
          <w:p w14:paraId="0874DAFC" w14:textId="77777777" w:rsidR="007D1AA6" w:rsidRPr="00243935"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A: with silver</w:t>
            </w:r>
          </w:p>
          <w:p w14:paraId="0601AEDF"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 xml:space="preserve">B: with QAC + </w:t>
            </w:r>
            <w:proofErr w:type="spellStart"/>
            <w:r w:rsidRPr="00243935">
              <w:rPr>
                <w:rFonts w:ascii="Calibri" w:eastAsia="Times New Roman" w:hAnsi="Calibri" w:cs="Calibri"/>
                <w:color w:val="000000"/>
                <w:lang w:eastAsia="en-GB"/>
              </w:rPr>
              <w:t>SiOSi</w:t>
            </w:r>
            <w:proofErr w:type="spellEnd"/>
          </w:p>
        </w:tc>
        <w:tc>
          <w:tcPr>
            <w:tcW w:w="1116" w:type="pct"/>
            <w:tcBorders>
              <w:top w:val="single" w:sz="4" w:space="0" w:color="auto"/>
              <w:left w:val="single" w:sz="4" w:space="0" w:color="auto"/>
              <w:bottom w:val="single" w:sz="4" w:space="0" w:color="auto"/>
              <w:right w:val="single" w:sz="4" w:space="0" w:color="auto"/>
            </w:tcBorders>
            <w:shd w:val="clear" w:color="auto" w:fill="auto"/>
            <w:vAlign w:val="bottom"/>
          </w:tcPr>
          <w:p w14:paraId="099E52C5"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Standard curtains</w:t>
            </w:r>
          </w:p>
        </w:tc>
        <w:tc>
          <w:tcPr>
            <w:tcW w:w="490" w:type="pct"/>
            <w:tcBorders>
              <w:top w:val="single" w:sz="4" w:space="0" w:color="auto"/>
              <w:left w:val="single" w:sz="4" w:space="0" w:color="auto"/>
              <w:bottom w:val="single" w:sz="4" w:space="0" w:color="auto"/>
              <w:right w:val="single" w:sz="4" w:space="0" w:color="auto"/>
            </w:tcBorders>
            <w:shd w:val="clear" w:color="auto" w:fill="auto"/>
            <w:vAlign w:val="bottom"/>
          </w:tcPr>
          <w:p w14:paraId="19D9F40F"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Environmental contamination</w:t>
            </w:r>
          </w:p>
        </w:tc>
      </w:tr>
      <w:tr w:rsidR="007D1AA6" w:rsidRPr="00604F2F" w14:paraId="735C7244" w14:textId="77777777" w:rsidTr="00B2785A">
        <w:trPr>
          <w:trHeight w:val="651"/>
        </w:trPr>
        <w:tc>
          <w:tcPr>
            <w:tcW w:w="446" w:type="pct"/>
            <w:tcBorders>
              <w:top w:val="single" w:sz="4" w:space="0" w:color="auto"/>
              <w:left w:val="single" w:sz="4" w:space="0" w:color="auto"/>
              <w:bottom w:val="single" w:sz="4" w:space="0" w:color="auto"/>
              <w:right w:val="single" w:sz="4" w:space="0" w:color="auto"/>
            </w:tcBorders>
            <w:shd w:val="clear" w:color="auto" w:fill="auto"/>
            <w:vAlign w:val="bottom"/>
          </w:tcPr>
          <w:p w14:paraId="6B725560" w14:textId="09135973"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Raggi, 2018</w:t>
            </w:r>
            <w:r w:rsidRPr="007D1AA6">
              <w:rPr>
                <w:rFonts w:ascii="Calibri" w:eastAsia="Times New Roman" w:hAnsi="Calibri" w:cs="Calibri"/>
                <w:color w:val="000000"/>
                <w:vertAlign w:val="superscript"/>
                <w:lang w:eastAsia="en-GB"/>
              </w:rPr>
              <w:t>165</w:t>
            </w:r>
          </w:p>
        </w:tc>
        <w:tc>
          <w:tcPr>
            <w:tcW w:w="444" w:type="pct"/>
            <w:tcBorders>
              <w:top w:val="single" w:sz="4" w:space="0" w:color="auto"/>
              <w:left w:val="single" w:sz="4" w:space="0" w:color="auto"/>
              <w:bottom w:val="single" w:sz="4" w:space="0" w:color="auto"/>
              <w:right w:val="single" w:sz="4" w:space="0" w:color="auto"/>
            </w:tcBorders>
            <w:shd w:val="clear" w:color="auto" w:fill="auto"/>
            <w:vAlign w:val="bottom"/>
          </w:tcPr>
          <w:p w14:paraId="1C423A44" w14:textId="77777777" w:rsidR="007D1AA6" w:rsidRPr="00604F2F"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ITS</w:t>
            </w:r>
          </w:p>
        </w:tc>
        <w:tc>
          <w:tcPr>
            <w:tcW w:w="317" w:type="pct"/>
            <w:tcBorders>
              <w:top w:val="single" w:sz="4" w:space="0" w:color="auto"/>
              <w:left w:val="single" w:sz="4" w:space="0" w:color="auto"/>
              <w:bottom w:val="single" w:sz="4" w:space="0" w:color="auto"/>
              <w:right w:val="single" w:sz="4" w:space="0" w:color="auto"/>
            </w:tcBorders>
            <w:shd w:val="clear" w:color="auto" w:fill="auto"/>
            <w:vAlign w:val="bottom"/>
          </w:tcPr>
          <w:p w14:paraId="33C1F5E1" w14:textId="77777777" w:rsidR="007D1AA6" w:rsidRPr="00604F2F"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USA</w:t>
            </w:r>
          </w:p>
        </w:tc>
        <w:tc>
          <w:tcPr>
            <w:tcW w:w="446" w:type="pct"/>
            <w:tcBorders>
              <w:top w:val="single" w:sz="4" w:space="0" w:color="auto"/>
              <w:left w:val="single" w:sz="4" w:space="0" w:color="auto"/>
              <w:bottom w:val="single" w:sz="4" w:space="0" w:color="auto"/>
              <w:right w:val="single" w:sz="4" w:space="0" w:color="auto"/>
            </w:tcBorders>
            <w:shd w:val="clear" w:color="auto" w:fill="auto"/>
            <w:vAlign w:val="bottom"/>
          </w:tcPr>
          <w:p w14:paraId="330294E7" w14:textId="77777777" w:rsidR="007D1AA6" w:rsidRPr="00604F2F"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24 months</w:t>
            </w:r>
          </w:p>
        </w:tc>
        <w:tc>
          <w:tcPr>
            <w:tcW w:w="848" w:type="pct"/>
            <w:tcBorders>
              <w:top w:val="single" w:sz="4" w:space="0" w:color="auto"/>
              <w:left w:val="single" w:sz="4" w:space="0" w:color="auto"/>
              <w:bottom w:val="single" w:sz="4" w:space="0" w:color="auto"/>
              <w:right w:val="single" w:sz="4" w:space="0" w:color="auto"/>
            </w:tcBorders>
            <w:shd w:val="clear" w:color="auto" w:fill="auto"/>
            <w:vAlign w:val="bottom"/>
          </w:tcPr>
          <w:p w14:paraId="0517256F" w14:textId="77777777" w:rsidR="007D1AA6" w:rsidRPr="00604F2F"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 patients in acute care units excluding maternity and nursery</w:t>
            </w:r>
          </w:p>
        </w:tc>
        <w:tc>
          <w:tcPr>
            <w:tcW w:w="893" w:type="pct"/>
            <w:tcBorders>
              <w:top w:val="single" w:sz="4" w:space="0" w:color="auto"/>
              <w:left w:val="single" w:sz="4" w:space="0" w:color="auto"/>
              <w:bottom w:val="single" w:sz="4" w:space="0" w:color="auto"/>
              <w:right w:val="single" w:sz="4" w:space="0" w:color="auto"/>
            </w:tcBorders>
            <w:shd w:val="clear" w:color="auto" w:fill="auto"/>
            <w:vAlign w:val="bottom"/>
          </w:tcPr>
          <w:p w14:paraId="6403B9B0" w14:textId="77777777" w:rsidR="007D1AA6" w:rsidRPr="00604F2F"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UV-C+ standard cleaning</w:t>
            </w:r>
          </w:p>
        </w:tc>
        <w:tc>
          <w:tcPr>
            <w:tcW w:w="1116" w:type="pct"/>
            <w:tcBorders>
              <w:top w:val="single" w:sz="4" w:space="0" w:color="auto"/>
              <w:left w:val="single" w:sz="4" w:space="0" w:color="auto"/>
              <w:bottom w:val="single" w:sz="4" w:space="0" w:color="auto"/>
              <w:right w:val="single" w:sz="4" w:space="0" w:color="auto"/>
            </w:tcBorders>
            <w:shd w:val="clear" w:color="auto" w:fill="auto"/>
            <w:vAlign w:val="bottom"/>
          </w:tcPr>
          <w:p w14:paraId="7DF76EC6" w14:textId="77777777" w:rsidR="007D1AA6" w:rsidRPr="00604F2F"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Standard cleaning</w:t>
            </w:r>
          </w:p>
        </w:tc>
        <w:tc>
          <w:tcPr>
            <w:tcW w:w="490" w:type="pct"/>
            <w:tcBorders>
              <w:top w:val="single" w:sz="4" w:space="0" w:color="auto"/>
              <w:left w:val="single" w:sz="4" w:space="0" w:color="auto"/>
              <w:bottom w:val="single" w:sz="4" w:space="0" w:color="auto"/>
              <w:right w:val="single" w:sz="4" w:space="0" w:color="auto"/>
            </w:tcBorders>
            <w:shd w:val="clear" w:color="auto" w:fill="auto"/>
            <w:vAlign w:val="bottom"/>
          </w:tcPr>
          <w:p w14:paraId="186199F8" w14:textId="77777777" w:rsidR="007D1AA6" w:rsidRPr="00604F2F"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Infection </w:t>
            </w:r>
          </w:p>
        </w:tc>
      </w:tr>
      <w:tr w:rsidR="007D1AA6" w:rsidRPr="00604F2F" w14:paraId="66EB464A" w14:textId="77777777" w:rsidTr="00B2785A">
        <w:trPr>
          <w:trHeight w:val="651"/>
        </w:trPr>
        <w:tc>
          <w:tcPr>
            <w:tcW w:w="446" w:type="pct"/>
            <w:tcBorders>
              <w:top w:val="single" w:sz="4" w:space="0" w:color="auto"/>
              <w:left w:val="single" w:sz="4" w:space="0" w:color="auto"/>
              <w:bottom w:val="single" w:sz="4" w:space="0" w:color="auto"/>
              <w:right w:val="single" w:sz="4" w:space="0" w:color="auto"/>
            </w:tcBorders>
            <w:shd w:val="clear" w:color="auto" w:fill="auto"/>
            <w:vAlign w:val="bottom"/>
          </w:tcPr>
          <w:p w14:paraId="3C989D3B" w14:textId="2610A483" w:rsidR="007D1AA6" w:rsidRPr="00604F2F" w:rsidRDefault="007D1AA6" w:rsidP="00B2785A">
            <w:pPr>
              <w:spacing w:after="0" w:line="240" w:lineRule="auto"/>
              <w:rPr>
                <w:rFonts w:ascii="Calibri" w:eastAsia="Times New Roman" w:hAnsi="Calibri" w:cs="Calibri"/>
                <w:color w:val="000000"/>
                <w:lang w:eastAsia="en-GB"/>
              </w:rPr>
            </w:pPr>
            <w:proofErr w:type="spellStart"/>
            <w:r w:rsidRPr="00243935">
              <w:rPr>
                <w:rFonts w:ascii="Calibri" w:eastAsia="Times New Roman" w:hAnsi="Calibri" w:cs="Calibri"/>
                <w:color w:val="000000"/>
                <w:lang w:eastAsia="en-GB"/>
              </w:rPr>
              <w:t>Rutala</w:t>
            </w:r>
            <w:proofErr w:type="spellEnd"/>
            <w:r w:rsidRPr="00243935">
              <w:rPr>
                <w:rFonts w:ascii="Calibri" w:eastAsia="Times New Roman" w:hAnsi="Calibri" w:cs="Calibri"/>
                <w:color w:val="000000"/>
                <w:lang w:eastAsia="en-GB"/>
              </w:rPr>
              <w:t>, 2018</w:t>
            </w:r>
            <w:r w:rsidRPr="007D1AA6">
              <w:rPr>
                <w:rFonts w:ascii="Calibri" w:eastAsia="Times New Roman" w:hAnsi="Calibri" w:cs="Calibri"/>
                <w:color w:val="000000"/>
                <w:vertAlign w:val="superscript"/>
                <w:lang w:eastAsia="en-GB"/>
              </w:rPr>
              <w:t>163</w:t>
            </w:r>
          </w:p>
        </w:tc>
        <w:tc>
          <w:tcPr>
            <w:tcW w:w="444" w:type="pct"/>
            <w:tcBorders>
              <w:top w:val="single" w:sz="4" w:space="0" w:color="auto"/>
              <w:left w:val="single" w:sz="4" w:space="0" w:color="auto"/>
              <w:bottom w:val="single" w:sz="4" w:space="0" w:color="auto"/>
              <w:right w:val="single" w:sz="4" w:space="0" w:color="auto"/>
            </w:tcBorders>
            <w:shd w:val="clear" w:color="auto" w:fill="auto"/>
            <w:vAlign w:val="bottom"/>
          </w:tcPr>
          <w:p w14:paraId="45D4A418" w14:textId="77777777" w:rsidR="007D1AA6" w:rsidRPr="00604F2F"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Cluster RCT w/ crossover</w:t>
            </w:r>
          </w:p>
        </w:tc>
        <w:tc>
          <w:tcPr>
            <w:tcW w:w="317" w:type="pct"/>
            <w:tcBorders>
              <w:top w:val="single" w:sz="4" w:space="0" w:color="auto"/>
              <w:left w:val="single" w:sz="4" w:space="0" w:color="auto"/>
              <w:bottom w:val="single" w:sz="4" w:space="0" w:color="auto"/>
              <w:right w:val="single" w:sz="4" w:space="0" w:color="auto"/>
            </w:tcBorders>
            <w:shd w:val="clear" w:color="auto" w:fill="auto"/>
            <w:vAlign w:val="bottom"/>
          </w:tcPr>
          <w:p w14:paraId="09A80763" w14:textId="77777777" w:rsidR="007D1AA6" w:rsidRPr="00604F2F"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USA</w:t>
            </w:r>
          </w:p>
        </w:tc>
        <w:tc>
          <w:tcPr>
            <w:tcW w:w="446" w:type="pct"/>
            <w:tcBorders>
              <w:top w:val="single" w:sz="4" w:space="0" w:color="auto"/>
              <w:left w:val="single" w:sz="4" w:space="0" w:color="auto"/>
              <w:bottom w:val="single" w:sz="4" w:space="0" w:color="auto"/>
              <w:right w:val="single" w:sz="4" w:space="0" w:color="auto"/>
            </w:tcBorders>
            <w:shd w:val="clear" w:color="auto" w:fill="auto"/>
            <w:vAlign w:val="bottom"/>
          </w:tcPr>
          <w:p w14:paraId="0E300C34" w14:textId="77777777" w:rsidR="007D1AA6" w:rsidRPr="00604F2F"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27 months</w:t>
            </w:r>
          </w:p>
        </w:tc>
        <w:tc>
          <w:tcPr>
            <w:tcW w:w="848" w:type="pct"/>
            <w:tcBorders>
              <w:top w:val="single" w:sz="4" w:space="0" w:color="auto"/>
              <w:left w:val="single" w:sz="4" w:space="0" w:color="auto"/>
              <w:bottom w:val="single" w:sz="4" w:space="0" w:color="auto"/>
              <w:right w:val="single" w:sz="4" w:space="0" w:color="auto"/>
            </w:tcBorders>
            <w:shd w:val="clear" w:color="auto" w:fill="auto"/>
            <w:vAlign w:val="bottom"/>
          </w:tcPr>
          <w:p w14:paraId="6450D2F2" w14:textId="77777777" w:rsidR="007D1AA6" w:rsidRPr="00604F2F"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All hospital patients &gt;48hr, no MDRO or C Diff at admission or within 48hrs</w:t>
            </w:r>
          </w:p>
        </w:tc>
        <w:tc>
          <w:tcPr>
            <w:tcW w:w="893" w:type="pct"/>
            <w:tcBorders>
              <w:top w:val="single" w:sz="4" w:space="0" w:color="auto"/>
              <w:left w:val="single" w:sz="4" w:space="0" w:color="auto"/>
              <w:bottom w:val="single" w:sz="4" w:space="0" w:color="auto"/>
              <w:right w:val="single" w:sz="4" w:space="0" w:color="auto"/>
            </w:tcBorders>
            <w:shd w:val="clear" w:color="auto" w:fill="auto"/>
            <w:vAlign w:val="bottom"/>
          </w:tcPr>
          <w:p w14:paraId="0BB986A1" w14:textId="77777777" w:rsidR="007D1AA6"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Terminal cleaning w:</w:t>
            </w:r>
          </w:p>
          <w:p w14:paraId="676E7380" w14:textId="77777777" w:rsidR="007D1AA6" w:rsidRPr="00604F2F"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Ammonium and UV or bleach or bleach and UV</w:t>
            </w:r>
          </w:p>
        </w:tc>
        <w:tc>
          <w:tcPr>
            <w:tcW w:w="1116" w:type="pct"/>
            <w:tcBorders>
              <w:top w:val="single" w:sz="4" w:space="0" w:color="auto"/>
              <w:left w:val="single" w:sz="4" w:space="0" w:color="auto"/>
              <w:bottom w:val="single" w:sz="4" w:space="0" w:color="auto"/>
              <w:right w:val="single" w:sz="4" w:space="0" w:color="auto"/>
            </w:tcBorders>
            <w:shd w:val="clear" w:color="auto" w:fill="auto"/>
            <w:vAlign w:val="bottom"/>
          </w:tcPr>
          <w:p w14:paraId="1351EB5E" w14:textId="77777777" w:rsidR="007D1AA6" w:rsidRPr="00604F2F"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Terminal cleaning with ammonium</w:t>
            </w:r>
          </w:p>
        </w:tc>
        <w:tc>
          <w:tcPr>
            <w:tcW w:w="490" w:type="pct"/>
            <w:tcBorders>
              <w:top w:val="single" w:sz="4" w:space="0" w:color="auto"/>
              <w:left w:val="single" w:sz="4" w:space="0" w:color="auto"/>
              <w:bottom w:val="single" w:sz="4" w:space="0" w:color="auto"/>
              <w:right w:val="single" w:sz="4" w:space="0" w:color="auto"/>
            </w:tcBorders>
            <w:shd w:val="clear" w:color="auto" w:fill="auto"/>
            <w:vAlign w:val="bottom"/>
          </w:tcPr>
          <w:p w14:paraId="48BF1DE9"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Environmental contamination</w:t>
            </w:r>
          </w:p>
        </w:tc>
      </w:tr>
      <w:tr w:rsidR="007D1AA6" w:rsidRPr="00604F2F" w14:paraId="2EE3E19D" w14:textId="77777777" w:rsidTr="00B2785A">
        <w:trPr>
          <w:trHeight w:val="651"/>
        </w:trPr>
        <w:tc>
          <w:tcPr>
            <w:tcW w:w="446" w:type="pct"/>
            <w:tcBorders>
              <w:top w:val="single" w:sz="4" w:space="0" w:color="auto"/>
              <w:left w:val="single" w:sz="4" w:space="0" w:color="auto"/>
              <w:bottom w:val="single" w:sz="4" w:space="0" w:color="auto"/>
              <w:right w:val="single" w:sz="4" w:space="0" w:color="auto"/>
            </w:tcBorders>
            <w:shd w:val="clear" w:color="auto" w:fill="auto"/>
            <w:vAlign w:val="bottom"/>
          </w:tcPr>
          <w:p w14:paraId="6AF46C22" w14:textId="4BDD1DB5"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Wilson, 2020</w:t>
            </w:r>
            <w:r w:rsidRPr="007D1AA6">
              <w:rPr>
                <w:rFonts w:ascii="Calibri" w:eastAsia="Times New Roman" w:hAnsi="Calibri" w:cs="Calibri"/>
                <w:color w:val="000000"/>
                <w:vertAlign w:val="superscript"/>
                <w:lang w:eastAsia="en-GB"/>
              </w:rPr>
              <w:t>172</w:t>
            </w:r>
          </w:p>
        </w:tc>
        <w:tc>
          <w:tcPr>
            <w:tcW w:w="444" w:type="pct"/>
            <w:tcBorders>
              <w:top w:val="single" w:sz="4" w:space="0" w:color="auto"/>
              <w:left w:val="single" w:sz="4" w:space="0" w:color="auto"/>
              <w:bottom w:val="single" w:sz="4" w:space="0" w:color="auto"/>
              <w:right w:val="single" w:sz="4" w:space="0" w:color="auto"/>
            </w:tcBorders>
            <w:shd w:val="clear" w:color="auto" w:fill="auto"/>
            <w:vAlign w:val="bottom"/>
          </w:tcPr>
          <w:p w14:paraId="3DE539BB" w14:textId="77777777" w:rsidR="007D1AA6" w:rsidRPr="00604F2F"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RCT</w:t>
            </w:r>
          </w:p>
        </w:tc>
        <w:tc>
          <w:tcPr>
            <w:tcW w:w="317" w:type="pct"/>
            <w:tcBorders>
              <w:top w:val="single" w:sz="4" w:space="0" w:color="auto"/>
              <w:left w:val="single" w:sz="4" w:space="0" w:color="auto"/>
              <w:bottom w:val="single" w:sz="4" w:space="0" w:color="auto"/>
              <w:right w:val="single" w:sz="4" w:space="0" w:color="auto"/>
            </w:tcBorders>
            <w:shd w:val="clear" w:color="auto" w:fill="auto"/>
            <w:vAlign w:val="bottom"/>
          </w:tcPr>
          <w:p w14:paraId="1DE48BA2" w14:textId="77777777" w:rsidR="007D1AA6" w:rsidRPr="00604F2F"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USA</w:t>
            </w:r>
          </w:p>
        </w:tc>
        <w:tc>
          <w:tcPr>
            <w:tcW w:w="446" w:type="pct"/>
            <w:tcBorders>
              <w:top w:val="single" w:sz="4" w:space="0" w:color="auto"/>
              <w:left w:val="single" w:sz="4" w:space="0" w:color="auto"/>
              <w:bottom w:val="single" w:sz="4" w:space="0" w:color="auto"/>
              <w:right w:val="single" w:sz="4" w:space="0" w:color="auto"/>
            </w:tcBorders>
            <w:shd w:val="clear" w:color="auto" w:fill="auto"/>
            <w:vAlign w:val="bottom"/>
          </w:tcPr>
          <w:p w14:paraId="63CD9161" w14:textId="77777777" w:rsidR="007D1AA6" w:rsidRPr="00604F2F"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18 days</w:t>
            </w:r>
          </w:p>
        </w:tc>
        <w:tc>
          <w:tcPr>
            <w:tcW w:w="848" w:type="pct"/>
            <w:tcBorders>
              <w:top w:val="single" w:sz="4" w:space="0" w:color="auto"/>
              <w:left w:val="single" w:sz="4" w:space="0" w:color="auto"/>
              <w:bottom w:val="single" w:sz="4" w:space="0" w:color="auto"/>
              <w:right w:val="single" w:sz="4" w:space="0" w:color="auto"/>
            </w:tcBorders>
            <w:shd w:val="clear" w:color="auto" w:fill="auto"/>
            <w:vAlign w:val="bottom"/>
          </w:tcPr>
          <w:p w14:paraId="604F13AC" w14:textId="77777777" w:rsidR="007D1AA6" w:rsidRPr="00604F2F"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 ICU patients</w:t>
            </w:r>
          </w:p>
        </w:tc>
        <w:tc>
          <w:tcPr>
            <w:tcW w:w="893" w:type="pct"/>
            <w:tcBorders>
              <w:top w:val="single" w:sz="4" w:space="0" w:color="auto"/>
              <w:left w:val="single" w:sz="4" w:space="0" w:color="auto"/>
              <w:bottom w:val="single" w:sz="4" w:space="0" w:color="auto"/>
              <w:right w:val="single" w:sz="4" w:space="0" w:color="auto"/>
            </w:tcBorders>
            <w:shd w:val="clear" w:color="auto" w:fill="auto"/>
            <w:vAlign w:val="bottom"/>
          </w:tcPr>
          <w:p w14:paraId="54B29ABB" w14:textId="77777777" w:rsidR="007D1AA6" w:rsidRPr="00243935"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Antimicrobial curtains:</w:t>
            </w:r>
          </w:p>
          <w:p w14:paraId="62E6CB54" w14:textId="77777777" w:rsidR="007D1AA6" w:rsidRPr="00243935"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 xml:space="preserve">A: </w:t>
            </w:r>
            <w:r>
              <w:rPr>
                <w:rFonts w:ascii="Calibri" w:eastAsia="Times New Roman" w:hAnsi="Calibri" w:cs="Calibri"/>
                <w:color w:val="000000"/>
                <w:lang w:eastAsia="en-GB"/>
              </w:rPr>
              <w:t>Halamine</w:t>
            </w:r>
          </w:p>
          <w:p w14:paraId="4B1335B9"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 xml:space="preserve">B: </w:t>
            </w:r>
            <w:r>
              <w:rPr>
                <w:rFonts w:ascii="Calibri" w:eastAsia="Times New Roman" w:hAnsi="Calibri" w:cs="Calibri"/>
                <w:color w:val="000000"/>
                <w:lang w:eastAsia="en-GB"/>
              </w:rPr>
              <w:t xml:space="preserve">Halamine + </w:t>
            </w:r>
            <w:proofErr w:type="spellStart"/>
            <w:r>
              <w:rPr>
                <w:rFonts w:ascii="Calibri" w:eastAsia="Times New Roman" w:hAnsi="Calibri" w:cs="Calibri"/>
                <w:color w:val="000000"/>
                <w:lang w:eastAsia="en-GB"/>
              </w:rPr>
              <w:t>NaClO</w:t>
            </w:r>
            <w:proofErr w:type="spellEnd"/>
          </w:p>
        </w:tc>
        <w:tc>
          <w:tcPr>
            <w:tcW w:w="1116" w:type="pct"/>
            <w:tcBorders>
              <w:top w:val="single" w:sz="4" w:space="0" w:color="auto"/>
              <w:left w:val="single" w:sz="4" w:space="0" w:color="auto"/>
              <w:bottom w:val="single" w:sz="4" w:space="0" w:color="auto"/>
              <w:right w:val="single" w:sz="4" w:space="0" w:color="auto"/>
            </w:tcBorders>
            <w:shd w:val="clear" w:color="auto" w:fill="auto"/>
            <w:vAlign w:val="bottom"/>
          </w:tcPr>
          <w:p w14:paraId="3B00DCBD"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Standard curtains</w:t>
            </w:r>
          </w:p>
        </w:tc>
        <w:tc>
          <w:tcPr>
            <w:tcW w:w="490" w:type="pct"/>
            <w:tcBorders>
              <w:top w:val="single" w:sz="4" w:space="0" w:color="auto"/>
              <w:left w:val="single" w:sz="4" w:space="0" w:color="auto"/>
              <w:bottom w:val="single" w:sz="4" w:space="0" w:color="auto"/>
              <w:right w:val="single" w:sz="4" w:space="0" w:color="auto"/>
            </w:tcBorders>
            <w:shd w:val="clear" w:color="auto" w:fill="auto"/>
            <w:vAlign w:val="bottom"/>
          </w:tcPr>
          <w:p w14:paraId="2B211308" w14:textId="77777777" w:rsidR="007D1AA6" w:rsidRPr="00604F2F"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Environmental contamination</w:t>
            </w:r>
          </w:p>
        </w:tc>
      </w:tr>
      <w:tr w:rsidR="007D1AA6" w:rsidRPr="00604F2F" w14:paraId="030C57B3" w14:textId="77777777" w:rsidTr="00B2785A">
        <w:trPr>
          <w:trHeight w:val="651"/>
        </w:trPr>
        <w:tc>
          <w:tcPr>
            <w:tcW w:w="446" w:type="pct"/>
            <w:tcBorders>
              <w:top w:val="single" w:sz="4" w:space="0" w:color="auto"/>
              <w:left w:val="single" w:sz="4" w:space="0" w:color="auto"/>
              <w:bottom w:val="single" w:sz="4" w:space="0" w:color="auto"/>
              <w:right w:val="single" w:sz="4" w:space="0" w:color="auto"/>
            </w:tcBorders>
            <w:shd w:val="clear" w:color="auto" w:fill="auto"/>
            <w:vAlign w:val="bottom"/>
          </w:tcPr>
          <w:p w14:paraId="7753175A" w14:textId="5637DDE1" w:rsidR="007D1AA6" w:rsidRPr="00243935" w:rsidRDefault="007D1AA6" w:rsidP="00B2785A">
            <w:pPr>
              <w:spacing w:after="0" w:line="240" w:lineRule="auto"/>
              <w:rPr>
                <w:rFonts w:ascii="Calibri" w:eastAsia="Times New Roman" w:hAnsi="Calibri" w:cs="Calibri"/>
                <w:color w:val="000000"/>
                <w:lang w:eastAsia="en-GB"/>
              </w:rPr>
            </w:pPr>
            <w:proofErr w:type="spellStart"/>
            <w:r w:rsidRPr="00604F2F">
              <w:rPr>
                <w:rFonts w:ascii="Calibri" w:eastAsia="Times New Roman" w:hAnsi="Calibri" w:cs="Calibri"/>
                <w:color w:val="000000"/>
                <w:lang w:eastAsia="en-GB"/>
              </w:rPr>
              <w:t>Zeber</w:t>
            </w:r>
            <w:proofErr w:type="spellEnd"/>
            <w:r w:rsidRPr="00604F2F">
              <w:rPr>
                <w:rFonts w:ascii="Calibri" w:eastAsia="Times New Roman" w:hAnsi="Calibri" w:cs="Calibri"/>
                <w:color w:val="000000"/>
                <w:lang w:eastAsia="en-GB"/>
              </w:rPr>
              <w:t>, 2019</w:t>
            </w:r>
            <w:r w:rsidRPr="007D1AA6">
              <w:rPr>
                <w:rFonts w:ascii="Calibri" w:eastAsia="Times New Roman" w:hAnsi="Calibri" w:cs="Calibri"/>
                <w:color w:val="000000"/>
                <w:vertAlign w:val="superscript"/>
                <w:lang w:eastAsia="en-GB"/>
              </w:rPr>
              <w:t>177</w:t>
            </w:r>
          </w:p>
        </w:tc>
        <w:tc>
          <w:tcPr>
            <w:tcW w:w="444" w:type="pct"/>
            <w:tcBorders>
              <w:top w:val="single" w:sz="4" w:space="0" w:color="auto"/>
              <w:left w:val="single" w:sz="4" w:space="0" w:color="auto"/>
              <w:bottom w:val="single" w:sz="4" w:space="0" w:color="auto"/>
              <w:right w:val="single" w:sz="4" w:space="0" w:color="auto"/>
            </w:tcBorders>
            <w:shd w:val="clear" w:color="auto" w:fill="auto"/>
            <w:vAlign w:val="bottom"/>
          </w:tcPr>
          <w:p w14:paraId="49B3D74C" w14:textId="77777777" w:rsidR="007D1AA6"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n-RCT</w:t>
            </w:r>
          </w:p>
        </w:tc>
        <w:tc>
          <w:tcPr>
            <w:tcW w:w="317" w:type="pct"/>
            <w:tcBorders>
              <w:top w:val="single" w:sz="4" w:space="0" w:color="auto"/>
              <w:left w:val="single" w:sz="4" w:space="0" w:color="auto"/>
              <w:bottom w:val="single" w:sz="4" w:space="0" w:color="auto"/>
              <w:right w:val="single" w:sz="4" w:space="0" w:color="auto"/>
            </w:tcBorders>
            <w:shd w:val="clear" w:color="auto" w:fill="auto"/>
            <w:vAlign w:val="bottom"/>
          </w:tcPr>
          <w:p w14:paraId="13576557" w14:textId="77777777" w:rsidR="007D1AA6"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USA</w:t>
            </w:r>
          </w:p>
        </w:tc>
        <w:tc>
          <w:tcPr>
            <w:tcW w:w="446" w:type="pct"/>
            <w:tcBorders>
              <w:top w:val="single" w:sz="4" w:space="0" w:color="auto"/>
              <w:left w:val="single" w:sz="4" w:space="0" w:color="auto"/>
              <w:bottom w:val="single" w:sz="4" w:space="0" w:color="auto"/>
              <w:right w:val="single" w:sz="4" w:space="0" w:color="auto"/>
            </w:tcBorders>
            <w:shd w:val="clear" w:color="auto" w:fill="auto"/>
            <w:vAlign w:val="bottom"/>
          </w:tcPr>
          <w:p w14:paraId="1AD76F35" w14:textId="77777777" w:rsidR="007D1AA6"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NR</w:t>
            </w:r>
          </w:p>
        </w:tc>
        <w:tc>
          <w:tcPr>
            <w:tcW w:w="848" w:type="pct"/>
            <w:tcBorders>
              <w:top w:val="single" w:sz="4" w:space="0" w:color="auto"/>
              <w:left w:val="single" w:sz="4" w:space="0" w:color="auto"/>
              <w:bottom w:val="single" w:sz="4" w:space="0" w:color="auto"/>
              <w:right w:val="single" w:sz="4" w:space="0" w:color="auto"/>
            </w:tcBorders>
            <w:shd w:val="clear" w:color="auto" w:fill="auto"/>
            <w:vAlign w:val="bottom"/>
          </w:tcPr>
          <w:p w14:paraId="55D20B5C" w14:textId="77777777" w:rsidR="007D1AA6"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 patients in single rooms, general wards &gt;48hr stay</w:t>
            </w:r>
          </w:p>
        </w:tc>
        <w:tc>
          <w:tcPr>
            <w:tcW w:w="893" w:type="pct"/>
            <w:tcBorders>
              <w:top w:val="single" w:sz="4" w:space="0" w:color="auto"/>
              <w:left w:val="single" w:sz="4" w:space="0" w:color="auto"/>
              <w:bottom w:val="single" w:sz="4" w:space="0" w:color="auto"/>
              <w:right w:val="single" w:sz="4" w:space="0" w:color="auto"/>
            </w:tcBorders>
            <w:shd w:val="clear" w:color="auto" w:fill="auto"/>
            <w:vAlign w:val="bottom"/>
          </w:tcPr>
          <w:p w14:paraId="760AB0B8" w14:textId="77777777" w:rsidR="007D1AA6"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A: 10% ClO-</w:t>
            </w:r>
          </w:p>
          <w:p w14:paraId="132A7D0E" w14:textId="77777777" w:rsidR="007D1AA6"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B: H</w:t>
            </w:r>
            <w:r w:rsidRPr="00792E2D">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O</w:t>
            </w:r>
            <w:r w:rsidRPr="00792E2D">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+peracetic acid</w:t>
            </w:r>
          </w:p>
          <w:p w14:paraId="600C3F73" w14:textId="77777777" w:rsidR="007D1AA6"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 QAC</w:t>
            </w:r>
          </w:p>
          <w:p w14:paraId="50EB15EA" w14:textId="77777777" w:rsidR="007D1AA6"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 10% ClO- + UV</w:t>
            </w:r>
          </w:p>
          <w:p w14:paraId="65B48480" w14:textId="77777777" w:rsidR="007D1AA6"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E: H</w:t>
            </w:r>
            <w:r w:rsidRPr="00792E2D">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O</w:t>
            </w:r>
            <w:r w:rsidRPr="00792E2D">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+peracetic acid + UV</w:t>
            </w:r>
          </w:p>
          <w:p w14:paraId="594C222D" w14:textId="77777777" w:rsidR="007D1AA6" w:rsidRPr="00243935"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F: QAC + UV</w:t>
            </w:r>
          </w:p>
        </w:tc>
        <w:tc>
          <w:tcPr>
            <w:tcW w:w="1116" w:type="pct"/>
            <w:tcBorders>
              <w:top w:val="single" w:sz="4" w:space="0" w:color="auto"/>
              <w:left w:val="single" w:sz="4" w:space="0" w:color="auto"/>
              <w:bottom w:val="single" w:sz="4" w:space="0" w:color="auto"/>
              <w:right w:val="single" w:sz="4" w:space="0" w:color="auto"/>
            </w:tcBorders>
            <w:shd w:val="clear" w:color="auto" w:fill="auto"/>
            <w:vAlign w:val="bottom"/>
          </w:tcPr>
          <w:p w14:paraId="58C805F7" w14:textId="77777777" w:rsidR="007D1AA6" w:rsidRPr="00243935" w:rsidRDefault="007D1AA6" w:rsidP="00B2785A">
            <w:pPr>
              <w:spacing w:after="0" w:line="240" w:lineRule="auto"/>
              <w:rPr>
                <w:rFonts w:ascii="Calibri" w:eastAsia="Times New Roman" w:hAnsi="Calibri" w:cs="Calibri"/>
                <w:color w:val="000000"/>
                <w:lang w:eastAsia="en-GB"/>
              </w:rPr>
            </w:pPr>
            <w:r w:rsidRPr="00604F2F">
              <w:rPr>
                <w:rFonts w:ascii="Calibri" w:eastAsia="Times New Roman" w:hAnsi="Calibri" w:cs="Calibri"/>
                <w:color w:val="000000"/>
                <w:lang w:eastAsia="en-GB"/>
              </w:rPr>
              <w:t xml:space="preserve">Detergent </w:t>
            </w:r>
          </w:p>
        </w:tc>
        <w:tc>
          <w:tcPr>
            <w:tcW w:w="490" w:type="pct"/>
            <w:tcBorders>
              <w:top w:val="single" w:sz="4" w:space="0" w:color="auto"/>
              <w:left w:val="single" w:sz="4" w:space="0" w:color="auto"/>
              <w:bottom w:val="single" w:sz="4" w:space="0" w:color="auto"/>
              <w:right w:val="single" w:sz="4" w:space="0" w:color="auto"/>
            </w:tcBorders>
            <w:shd w:val="clear" w:color="auto" w:fill="auto"/>
            <w:vAlign w:val="bottom"/>
          </w:tcPr>
          <w:p w14:paraId="0C99CAF9" w14:textId="77777777" w:rsidR="007D1AA6" w:rsidRPr="00243935"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Environmental contamination</w:t>
            </w:r>
          </w:p>
        </w:tc>
      </w:tr>
      <w:tr w:rsidR="007D1AA6" w:rsidRPr="00604F2F" w14:paraId="456EBE5B" w14:textId="77777777" w:rsidTr="00B2785A">
        <w:trPr>
          <w:trHeight w:val="651"/>
        </w:trPr>
        <w:tc>
          <w:tcPr>
            <w:tcW w:w="446" w:type="pct"/>
            <w:tcBorders>
              <w:top w:val="single" w:sz="4" w:space="0" w:color="auto"/>
              <w:left w:val="single" w:sz="4" w:space="0" w:color="auto"/>
              <w:bottom w:val="single" w:sz="4" w:space="0" w:color="auto"/>
              <w:right w:val="single" w:sz="4" w:space="0" w:color="auto"/>
            </w:tcBorders>
            <w:shd w:val="clear" w:color="auto" w:fill="auto"/>
            <w:vAlign w:val="bottom"/>
          </w:tcPr>
          <w:p w14:paraId="0B8D2C12" w14:textId="2B79EFDD" w:rsidR="007D1AA6" w:rsidRPr="00243935" w:rsidRDefault="007D1AA6" w:rsidP="00B2785A">
            <w:pPr>
              <w:spacing w:after="0" w:line="240" w:lineRule="auto"/>
              <w:rPr>
                <w:rFonts w:ascii="Calibri" w:eastAsia="Times New Roman" w:hAnsi="Calibri" w:cs="Calibri"/>
                <w:color w:val="000000"/>
                <w:lang w:eastAsia="en-GB"/>
              </w:rPr>
            </w:pPr>
            <w:proofErr w:type="spellStart"/>
            <w:r w:rsidRPr="00604F2F">
              <w:rPr>
                <w:rFonts w:ascii="Calibri" w:eastAsia="Times New Roman" w:hAnsi="Calibri" w:cs="Calibri"/>
                <w:color w:val="000000"/>
                <w:lang w:eastAsia="en-GB"/>
              </w:rPr>
              <w:t>Morikane</w:t>
            </w:r>
            <w:proofErr w:type="spellEnd"/>
            <w:r w:rsidRPr="00604F2F">
              <w:rPr>
                <w:rFonts w:ascii="Calibri" w:eastAsia="Times New Roman" w:hAnsi="Calibri" w:cs="Calibri"/>
                <w:color w:val="000000"/>
                <w:lang w:eastAsia="en-GB"/>
              </w:rPr>
              <w:t>, 2020</w:t>
            </w:r>
          </w:p>
        </w:tc>
        <w:tc>
          <w:tcPr>
            <w:tcW w:w="444" w:type="pct"/>
            <w:tcBorders>
              <w:top w:val="single" w:sz="4" w:space="0" w:color="auto"/>
              <w:left w:val="single" w:sz="4" w:space="0" w:color="auto"/>
              <w:bottom w:val="single" w:sz="4" w:space="0" w:color="auto"/>
              <w:right w:val="single" w:sz="4" w:space="0" w:color="auto"/>
            </w:tcBorders>
            <w:shd w:val="clear" w:color="auto" w:fill="auto"/>
            <w:vAlign w:val="bottom"/>
          </w:tcPr>
          <w:p w14:paraId="41E0714D" w14:textId="77777777" w:rsidR="007D1AA6" w:rsidRDefault="007D1AA6" w:rsidP="00B2785A">
            <w:pPr>
              <w:spacing w:after="0" w:line="240" w:lineRule="auto"/>
              <w:rPr>
                <w:rFonts w:ascii="Calibri" w:eastAsia="Times New Roman" w:hAnsi="Calibri" w:cs="Calibri"/>
                <w:color w:val="000000"/>
                <w:lang w:eastAsia="en-GB"/>
              </w:rPr>
            </w:pPr>
            <w:r w:rsidRPr="00243935">
              <w:rPr>
                <w:rFonts w:ascii="Calibri" w:eastAsia="Times New Roman" w:hAnsi="Calibri" w:cs="Calibri"/>
                <w:color w:val="000000"/>
                <w:lang w:eastAsia="en-GB"/>
              </w:rPr>
              <w:t>Controlled before/after</w:t>
            </w:r>
          </w:p>
        </w:tc>
        <w:tc>
          <w:tcPr>
            <w:tcW w:w="317" w:type="pct"/>
            <w:tcBorders>
              <w:top w:val="single" w:sz="4" w:space="0" w:color="auto"/>
              <w:left w:val="single" w:sz="4" w:space="0" w:color="auto"/>
              <w:bottom w:val="single" w:sz="4" w:space="0" w:color="auto"/>
              <w:right w:val="single" w:sz="4" w:space="0" w:color="auto"/>
            </w:tcBorders>
            <w:shd w:val="clear" w:color="auto" w:fill="auto"/>
            <w:vAlign w:val="bottom"/>
          </w:tcPr>
          <w:p w14:paraId="5A6781BC" w14:textId="77777777" w:rsidR="007D1AA6"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Japan</w:t>
            </w:r>
          </w:p>
        </w:tc>
        <w:tc>
          <w:tcPr>
            <w:tcW w:w="446" w:type="pct"/>
            <w:tcBorders>
              <w:top w:val="single" w:sz="4" w:space="0" w:color="auto"/>
              <w:left w:val="single" w:sz="4" w:space="0" w:color="auto"/>
              <w:bottom w:val="single" w:sz="4" w:space="0" w:color="auto"/>
              <w:right w:val="single" w:sz="4" w:space="0" w:color="auto"/>
            </w:tcBorders>
            <w:shd w:val="clear" w:color="auto" w:fill="auto"/>
            <w:vAlign w:val="bottom"/>
          </w:tcPr>
          <w:p w14:paraId="4FE8F3FE" w14:textId="77777777" w:rsidR="007D1AA6"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30 months</w:t>
            </w:r>
          </w:p>
        </w:tc>
        <w:tc>
          <w:tcPr>
            <w:tcW w:w="848" w:type="pct"/>
            <w:tcBorders>
              <w:top w:val="single" w:sz="4" w:space="0" w:color="auto"/>
              <w:left w:val="single" w:sz="4" w:space="0" w:color="auto"/>
              <w:bottom w:val="single" w:sz="4" w:space="0" w:color="auto"/>
              <w:right w:val="single" w:sz="4" w:space="0" w:color="auto"/>
            </w:tcBorders>
            <w:shd w:val="clear" w:color="auto" w:fill="auto"/>
            <w:vAlign w:val="bottom"/>
          </w:tcPr>
          <w:p w14:paraId="36E54A4A" w14:textId="77777777" w:rsidR="007D1AA6"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 ICU patients</w:t>
            </w:r>
          </w:p>
        </w:tc>
        <w:tc>
          <w:tcPr>
            <w:tcW w:w="893" w:type="pct"/>
            <w:tcBorders>
              <w:top w:val="single" w:sz="4" w:space="0" w:color="auto"/>
              <w:left w:val="single" w:sz="4" w:space="0" w:color="auto"/>
              <w:bottom w:val="single" w:sz="4" w:space="0" w:color="auto"/>
              <w:right w:val="single" w:sz="4" w:space="0" w:color="auto"/>
            </w:tcBorders>
            <w:shd w:val="clear" w:color="auto" w:fill="auto"/>
            <w:vAlign w:val="bottom"/>
          </w:tcPr>
          <w:p w14:paraId="155FCBC2" w14:textId="77777777" w:rsidR="007D1AA6" w:rsidRPr="00243935" w:rsidRDefault="007D1AA6" w:rsidP="00B2785A">
            <w:pPr>
              <w:spacing w:after="0" w:line="240" w:lineRule="auto"/>
              <w:rPr>
                <w:rFonts w:ascii="Calibri" w:eastAsia="Times New Roman" w:hAnsi="Calibri" w:cs="Calibri"/>
                <w:color w:val="000000"/>
                <w:lang w:eastAsia="en-GB"/>
              </w:rPr>
            </w:pPr>
            <w:proofErr w:type="spellStart"/>
            <w:r>
              <w:rPr>
                <w:rFonts w:ascii="Calibri" w:eastAsia="Times New Roman" w:hAnsi="Calibri" w:cs="Calibri"/>
                <w:color w:val="000000"/>
                <w:lang w:eastAsia="en-GB"/>
              </w:rPr>
              <w:t>NaClO</w:t>
            </w:r>
            <w:proofErr w:type="spellEnd"/>
            <w:r>
              <w:rPr>
                <w:rFonts w:ascii="Calibri" w:eastAsia="Times New Roman" w:hAnsi="Calibri" w:cs="Calibri"/>
                <w:color w:val="000000"/>
                <w:lang w:eastAsia="en-GB"/>
              </w:rPr>
              <w:t>- + PX-UV for terminal cleaning</w:t>
            </w:r>
          </w:p>
        </w:tc>
        <w:tc>
          <w:tcPr>
            <w:tcW w:w="1116" w:type="pct"/>
            <w:tcBorders>
              <w:top w:val="single" w:sz="4" w:space="0" w:color="auto"/>
              <w:left w:val="single" w:sz="4" w:space="0" w:color="auto"/>
              <w:bottom w:val="single" w:sz="4" w:space="0" w:color="auto"/>
              <w:right w:val="single" w:sz="4" w:space="0" w:color="auto"/>
            </w:tcBorders>
            <w:shd w:val="clear" w:color="auto" w:fill="auto"/>
            <w:vAlign w:val="bottom"/>
          </w:tcPr>
          <w:p w14:paraId="171880E9" w14:textId="77777777" w:rsidR="007D1AA6" w:rsidRPr="00243935" w:rsidRDefault="007D1AA6" w:rsidP="00B2785A">
            <w:pPr>
              <w:spacing w:after="0" w:line="240" w:lineRule="auto"/>
              <w:rPr>
                <w:rFonts w:ascii="Calibri" w:eastAsia="Times New Roman" w:hAnsi="Calibri" w:cs="Calibri"/>
                <w:color w:val="000000"/>
                <w:lang w:eastAsia="en-GB"/>
              </w:rPr>
            </w:pPr>
            <w:proofErr w:type="spellStart"/>
            <w:r>
              <w:rPr>
                <w:rFonts w:ascii="Calibri" w:eastAsia="Times New Roman" w:hAnsi="Calibri" w:cs="Calibri"/>
                <w:color w:val="000000"/>
                <w:lang w:eastAsia="en-GB"/>
              </w:rPr>
              <w:t>NaClO</w:t>
            </w:r>
            <w:proofErr w:type="spellEnd"/>
            <w:r>
              <w:rPr>
                <w:rFonts w:ascii="Calibri" w:eastAsia="Times New Roman" w:hAnsi="Calibri" w:cs="Calibri"/>
                <w:color w:val="000000"/>
                <w:lang w:eastAsia="en-GB"/>
              </w:rPr>
              <w:t>- for terminal cleaning</w:t>
            </w:r>
          </w:p>
        </w:tc>
        <w:tc>
          <w:tcPr>
            <w:tcW w:w="490" w:type="pct"/>
            <w:tcBorders>
              <w:top w:val="single" w:sz="4" w:space="0" w:color="auto"/>
              <w:left w:val="single" w:sz="4" w:space="0" w:color="auto"/>
              <w:bottom w:val="single" w:sz="4" w:space="0" w:color="auto"/>
              <w:right w:val="single" w:sz="4" w:space="0" w:color="auto"/>
            </w:tcBorders>
            <w:shd w:val="clear" w:color="auto" w:fill="auto"/>
            <w:vAlign w:val="bottom"/>
          </w:tcPr>
          <w:p w14:paraId="22161D4C" w14:textId="77777777" w:rsidR="007D1AA6" w:rsidRPr="00243935" w:rsidRDefault="007D1AA6"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Colonisation</w:t>
            </w:r>
          </w:p>
        </w:tc>
      </w:tr>
    </w:tbl>
    <w:p w14:paraId="7BD1525A" w14:textId="77777777" w:rsidR="007D1AA6" w:rsidRPr="007D1AA6" w:rsidRDefault="007D1AA6" w:rsidP="007D1AA6"/>
    <w:p w14:paraId="0D0E9773" w14:textId="65D84567" w:rsidR="00EF7212" w:rsidRDefault="00EF7212" w:rsidP="00EF7212">
      <w:pPr>
        <w:pStyle w:val="Heading4"/>
      </w:pPr>
      <w:r>
        <w:t>Questions 8,9,10,11</w:t>
      </w:r>
    </w:p>
    <w:tbl>
      <w:tblPr>
        <w:tblW w:w="5590"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5"/>
        <w:gridCol w:w="1451"/>
        <w:gridCol w:w="1260"/>
        <w:gridCol w:w="1141"/>
        <w:gridCol w:w="995"/>
        <w:gridCol w:w="2442"/>
        <w:gridCol w:w="1584"/>
        <w:gridCol w:w="1927"/>
        <w:gridCol w:w="1843"/>
        <w:gridCol w:w="1416"/>
      </w:tblGrid>
      <w:tr w:rsidR="002A26BD" w:rsidRPr="002A26BD" w14:paraId="1CF09A30" w14:textId="77777777" w:rsidTr="006C5D72">
        <w:trPr>
          <w:trHeight w:val="615"/>
        </w:trPr>
        <w:tc>
          <w:tcPr>
            <w:tcW w:w="492" w:type="pct"/>
            <w:shd w:val="clear" w:color="auto" w:fill="auto"/>
            <w:vAlign w:val="center"/>
            <w:hideMark/>
          </w:tcPr>
          <w:p w14:paraId="467EEA4B" w14:textId="77777777" w:rsidR="002A26BD" w:rsidRPr="002A26BD" w:rsidRDefault="002A26BD" w:rsidP="002A26BD">
            <w:pPr>
              <w:spacing w:after="0" w:line="240" w:lineRule="auto"/>
              <w:rPr>
                <w:rFonts w:ascii="Calibri" w:eastAsia="Times New Roman" w:hAnsi="Calibri" w:cs="Calibri"/>
                <w:b/>
                <w:bCs/>
                <w:color w:val="000000"/>
                <w:lang w:eastAsia="en-GB"/>
              </w:rPr>
            </w:pPr>
            <w:bookmarkStart w:id="18" w:name="_Hlk10452407"/>
            <w:r w:rsidRPr="002A26BD">
              <w:rPr>
                <w:rFonts w:ascii="Calibri" w:eastAsia="Times New Roman" w:hAnsi="Calibri" w:cs="Calibri"/>
                <w:b/>
                <w:bCs/>
                <w:color w:val="000000"/>
                <w:lang w:eastAsia="en-GB"/>
              </w:rPr>
              <w:t>Author, Year</w:t>
            </w:r>
          </w:p>
        </w:tc>
        <w:tc>
          <w:tcPr>
            <w:tcW w:w="465" w:type="pct"/>
            <w:shd w:val="clear" w:color="auto" w:fill="auto"/>
            <w:vAlign w:val="center"/>
            <w:hideMark/>
          </w:tcPr>
          <w:p w14:paraId="0DEF09E1" w14:textId="77777777" w:rsidR="002A26BD" w:rsidRPr="002A26BD" w:rsidRDefault="002A26BD" w:rsidP="002A26BD">
            <w:pPr>
              <w:spacing w:after="0" w:line="240" w:lineRule="auto"/>
              <w:rPr>
                <w:rFonts w:ascii="Calibri" w:eastAsia="Times New Roman" w:hAnsi="Calibri" w:cs="Calibri"/>
                <w:b/>
                <w:bCs/>
                <w:color w:val="000000"/>
                <w:lang w:eastAsia="en-GB"/>
              </w:rPr>
            </w:pPr>
            <w:r w:rsidRPr="002A26BD">
              <w:rPr>
                <w:rFonts w:ascii="Calibri" w:eastAsia="Times New Roman" w:hAnsi="Calibri" w:cs="Calibri"/>
                <w:b/>
                <w:bCs/>
                <w:color w:val="000000"/>
                <w:lang w:eastAsia="en-GB"/>
              </w:rPr>
              <w:t>Study Design</w:t>
            </w:r>
          </w:p>
        </w:tc>
        <w:tc>
          <w:tcPr>
            <w:tcW w:w="404" w:type="pct"/>
            <w:shd w:val="clear" w:color="auto" w:fill="auto"/>
            <w:vAlign w:val="center"/>
            <w:hideMark/>
          </w:tcPr>
          <w:p w14:paraId="265AACEB" w14:textId="77777777" w:rsidR="002A26BD" w:rsidRPr="002A26BD" w:rsidRDefault="002A26BD" w:rsidP="002A26BD">
            <w:pPr>
              <w:spacing w:after="0" w:line="240" w:lineRule="auto"/>
              <w:rPr>
                <w:rFonts w:ascii="Calibri" w:eastAsia="Times New Roman" w:hAnsi="Calibri" w:cs="Calibri"/>
                <w:b/>
                <w:bCs/>
                <w:color w:val="000000"/>
                <w:lang w:eastAsia="en-GB"/>
              </w:rPr>
            </w:pPr>
            <w:r w:rsidRPr="002A26BD">
              <w:rPr>
                <w:rFonts w:ascii="Calibri" w:eastAsia="Times New Roman" w:hAnsi="Calibri" w:cs="Calibri"/>
                <w:b/>
                <w:bCs/>
                <w:color w:val="000000"/>
                <w:lang w:eastAsia="en-GB"/>
              </w:rPr>
              <w:t>Country</w:t>
            </w:r>
          </w:p>
        </w:tc>
        <w:tc>
          <w:tcPr>
            <w:tcW w:w="366" w:type="pct"/>
            <w:shd w:val="clear" w:color="auto" w:fill="auto"/>
            <w:vAlign w:val="center"/>
            <w:hideMark/>
          </w:tcPr>
          <w:p w14:paraId="7FA88557" w14:textId="77777777" w:rsidR="002A26BD" w:rsidRPr="002A26BD" w:rsidRDefault="002A26BD" w:rsidP="002A26BD">
            <w:pPr>
              <w:spacing w:after="0" w:line="240" w:lineRule="auto"/>
              <w:rPr>
                <w:rFonts w:ascii="Calibri" w:eastAsia="Times New Roman" w:hAnsi="Calibri" w:cs="Calibri"/>
                <w:b/>
                <w:bCs/>
                <w:color w:val="000000"/>
                <w:lang w:eastAsia="en-GB"/>
              </w:rPr>
            </w:pPr>
            <w:r w:rsidRPr="002A26BD">
              <w:rPr>
                <w:rFonts w:ascii="Calibri" w:eastAsia="Times New Roman" w:hAnsi="Calibri" w:cs="Calibri"/>
                <w:b/>
                <w:bCs/>
                <w:color w:val="000000"/>
                <w:lang w:eastAsia="en-GB"/>
              </w:rPr>
              <w:t>Setting</w:t>
            </w:r>
          </w:p>
        </w:tc>
        <w:tc>
          <w:tcPr>
            <w:tcW w:w="319" w:type="pct"/>
            <w:shd w:val="clear" w:color="auto" w:fill="auto"/>
            <w:vAlign w:val="center"/>
            <w:hideMark/>
          </w:tcPr>
          <w:p w14:paraId="7F104FDD" w14:textId="77777777" w:rsidR="002A26BD" w:rsidRPr="002A26BD" w:rsidRDefault="002A26BD" w:rsidP="002A26BD">
            <w:pPr>
              <w:spacing w:after="0" w:line="240" w:lineRule="auto"/>
              <w:rPr>
                <w:rFonts w:ascii="Calibri" w:eastAsia="Times New Roman" w:hAnsi="Calibri" w:cs="Calibri"/>
                <w:b/>
                <w:bCs/>
                <w:color w:val="000000"/>
                <w:lang w:eastAsia="en-GB"/>
              </w:rPr>
            </w:pPr>
            <w:r w:rsidRPr="002A26BD">
              <w:rPr>
                <w:rFonts w:ascii="Calibri" w:eastAsia="Times New Roman" w:hAnsi="Calibri" w:cs="Calibri"/>
                <w:b/>
                <w:bCs/>
                <w:color w:val="000000"/>
                <w:lang w:eastAsia="en-GB"/>
              </w:rPr>
              <w:t>Study duration</w:t>
            </w:r>
          </w:p>
        </w:tc>
        <w:tc>
          <w:tcPr>
            <w:tcW w:w="783" w:type="pct"/>
            <w:shd w:val="clear" w:color="auto" w:fill="auto"/>
            <w:vAlign w:val="center"/>
            <w:hideMark/>
          </w:tcPr>
          <w:p w14:paraId="2FD4DBD4" w14:textId="77777777" w:rsidR="002A26BD" w:rsidRPr="002A26BD" w:rsidRDefault="002A26BD" w:rsidP="002A26BD">
            <w:pPr>
              <w:spacing w:after="0" w:line="240" w:lineRule="auto"/>
              <w:rPr>
                <w:rFonts w:ascii="Calibri" w:eastAsia="Times New Roman" w:hAnsi="Calibri" w:cs="Calibri"/>
                <w:b/>
                <w:bCs/>
                <w:color w:val="000000"/>
                <w:lang w:eastAsia="en-GB"/>
              </w:rPr>
            </w:pPr>
            <w:r w:rsidRPr="002A26BD">
              <w:rPr>
                <w:rFonts w:ascii="Calibri" w:eastAsia="Times New Roman" w:hAnsi="Calibri" w:cs="Calibri"/>
                <w:b/>
                <w:bCs/>
                <w:color w:val="000000"/>
                <w:lang w:eastAsia="en-GB"/>
              </w:rPr>
              <w:t>Population</w:t>
            </w:r>
          </w:p>
        </w:tc>
        <w:tc>
          <w:tcPr>
            <w:tcW w:w="508" w:type="pct"/>
            <w:shd w:val="clear" w:color="auto" w:fill="auto"/>
            <w:vAlign w:val="center"/>
          </w:tcPr>
          <w:p w14:paraId="14022850" w14:textId="77777777" w:rsidR="002A26BD" w:rsidRPr="002A26BD" w:rsidRDefault="002A26BD" w:rsidP="002A26BD">
            <w:pPr>
              <w:spacing w:after="0" w:line="240" w:lineRule="auto"/>
              <w:rPr>
                <w:rFonts w:ascii="Calibri" w:eastAsia="Times New Roman" w:hAnsi="Calibri" w:cs="Calibri"/>
                <w:b/>
                <w:bCs/>
                <w:color w:val="000000"/>
                <w:lang w:eastAsia="en-GB"/>
              </w:rPr>
            </w:pPr>
            <w:r w:rsidRPr="002A26BD">
              <w:rPr>
                <w:rFonts w:ascii="Calibri" w:eastAsia="Times New Roman" w:hAnsi="Calibri" w:cs="Calibri"/>
                <w:b/>
                <w:bCs/>
                <w:color w:val="000000"/>
                <w:lang w:eastAsia="en-GB"/>
              </w:rPr>
              <w:t>Decolonisation approach</w:t>
            </w:r>
          </w:p>
        </w:tc>
        <w:tc>
          <w:tcPr>
            <w:tcW w:w="618" w:type="pct"/>
            <w:shd w:val="clear" w:color="auto" w:fill="auto"/>
            <w:vAlign w:val="center"/>
            <w:hideMark/>
          </w:tcPr>
          <w:p w14:paraId="31D145CD" w14:textId="77777777" w:rsidR="002A26BD" w:rsidRPr="002A26BD" w:rsidRDefault="002A26BD" w:rsidP="002A26BD">
            <w:pPr>
              <w:spacing w:after="0" w:line="240" w:lineRule="auto"/>
              <w:rPr>
                <w:rFonts w:ascii="Calibri" w:eastAsia="Times New Roman" w:hAnsi="Calibri" w:cs="Calibri"/>
                <w:b/>
                <w:bCs/>
                <w:color w:val="000000"/>
                <w:lang w:eastAsia="en-GB"/>
              </w:rPr>
            </w:pPr>
            <w:r w:rsidRPr="002A26BD">
              <w:rPr>
                <w:rFonts w:ascii="Calibri" w:eastAsia="Times New Roman" w:hAnsi="Calibri" w:cs="Calibri"/>
                <w:b/>
                <w:bCs/>
                <w:color w:val="000000"/>
                <w:lang w:eastAsia="en-GB"/>
              </w:rPr>
              <w:t>Intervention (concentration)</w:t>
            </w:r>
          </w:p>
        </w:tc>
        <w:tc>
          <w:tcPr>
            <w:tcW w:w="591" w:type="pct"/>
            <w:shd w:val="clear" w:color="auto" w:fill="auto"/>
            <w:vAlign w:val="center"/>
            <w:hideMark/>
          </w:tcPr>
          <w:p w14:paraId="446FA0EA" w14:textId="77777777" w:rsidR="002A26BD" w:rsidRPr="002A26BD" w:rsidRDefault="002A26BD" w:rsidP="002A26BD">
            <w:pPr>
              <w:spacing w:after="0" w:line="240" w:lineRule="auto"/>
              <w:rPr>
                <w:rFonts w:ascii="Calibri" w:eastAsia="Times New Roman" w:hAnsi="Calibri" w:cs="Calibri"/>
                <w:b/>
                <w:bCs/>
                <w:color w:val="000000"/>
                <w:lang w:eastAsia="en-GB"/>
              </w:rPr>
            </w:pPr>
            <w:r w:rsidRPr="002A26BD">
              <w:rPr>
                <w:rFonts w:ascii="Calibri" w:eastAsia="Times New Roman" w:hAnsi="Calibri" w:cs="Calibri"/>
                <w:b/>
                <w:bCs/>
                <w:color w:val="000000"/>
                <w:lang w:eastAsia="en-GB"/>
              </w:rPr>
              <w:t>Comparator (concentration)</w:t>
            </w:r>
          </w:p>
        </w:tc>
        <w:tc>
          <w:tcPr>
            <w:tcW w:w="454" w:type="pct"/>
            <w:shd w:val="clear" w:color="auto" w:fill="auto"/>
            <w:vAlign w:val="center"/>
            <w:hideMark/>
          </w:tcPr>
          <w:p w14:paraId="097D09E0" w14:textId="77777777" w:rsidR="002A26BD" w:rsidRPr="002A26BD" w:rsidRDefault="002A26BD" w:rsidP="002A26BD">
            <w:pPr>
              <w:spacing w:after="0" w:line="240" w:lineRule="auto"/>
              <w:rPr>
                <w:rFonts w:ascii="Calibri" w:eastAsia="Times New Roman" w:hAnsi="Calibri" w:cs="Calibri"/>
                <w:b/>
                <w:bCs/>
                <w:color w:val="000000"/>
                <w:lang w:eastAsia="en-GB"/>
              </w:rPr>
            </w:pPr>
            <w:r w:rsidRPr="002A26BD">
              <w:rPr>
                <w:rFonts w:ascii="Calibri" w:eastAsia="Times New Roman" w:hAnsi="Calibri" w:cs="Calibri"/>
                <w:b/>
                <w:bCs/>
                <w:color w:val="000000"/>
                <w:lang w:eastAsia="en-GB"/>
              </w:rPr>
              <w:t>Outcomes</w:t>
            </w:r>
          </w:p>
        </w:tc>
      </w:tr>
      <w:tr w:rsidR="002A26BD" w:rsidRPr="002A26BD" w14:paraId="7F74E44C" w14:textId="77777777" w:rsidTr="006C5D72">
        <w:trPr>
          <w:trHeight w:val="615"/>
        </w:trPr>
        <w:tc>
          <w:tcPr>
            <w:tcW w:w="492" w:type="pct"/>
            <w:shd w:val="clear" w:color="auto" w:fill="auto"/>
            <w:vAlign w:val="center"/>
          </w:tcPr>
          <w:p w14:paraId="5557E5AC" w14:textId="72A404A7" w:rsidR="002A26BD" w:rsidRPr="002A26BD" w:rsidRDefault="002A26BD" w:rsidP="002A26BD">
            <w:pPr>
              <w:spacing w:after="0" w:line="240" w:lineRule="auto"/>
              <w:rPr>
                <w:rFonts w:ascii="Calibri" w:eastAsia="Times New Roman" w:hAnsi="Calibri" w:cs="Calibri"/>
                <w:bCs/>
                <w:color w:val="000000"/>
                <w:lang w:eastAsia="en-GB"/>
              </w:rPr>
            </w:pPr>
            <w:proofErr w:type="spellStart"/>
            <w:r w:rsidRPr="002A26BD">
              <w:rPr>
                <w:rFonts w:ascii="Calibri" w:eastAsia="Times New Roman" w:hAnsi="Calibri" w:cs="Calibri"/>
                <w:bCs/>
                <w:color w:val="000000"/>
                <w:lang w:eastAsia="en-GB"/>
              </w:rPr>
              <w:t>Amirov</w:t>
            </w:r>
            <w:proofErr w:type="spellEnd"/>
            <w:r w:rsidRPr="002A26BD">
              <w:rPr>
                <w:rFonts w:ascii="Calibri" w:eastAsia="Times New Roman" w:hAnsi="Calibri" w:cs="Calibri"/>
                <w:bCs/>
                <w:color w:val="000000"/>
                <w:lang w:eastAsia="en-GB"/>
              </w:rPr>
              <w:t>, 2017</w:t>
            </w:r>
            <w:r w:rsidR="000C39ED" w:rsidRPr="006C5D72">
              <w:rPr>
                <w:rFonts w:ascii="Calibri" w:eastAsia="Times New Roman" w:hAnsi="Calibri" w:cs="Calibri"/>
                <w:color w:val="000000"/>
                <w:vertAlign w:val="superscript"/>
                <w:lang w:eastAsia="en-GB"/>
              </w:rPr>
              <w:t>99</w:t>
            </w:r>
          </w:p>
        </w:tc>
        <w:tc>
          <w:tcPr>
            <w:tcW w:w="465" w:type="pct"/>
            <w:shd w:val="clear" w:color="auto" w:fill="auto"/>
            <w:vAlign w:val="center"/>
          </w:tcPr>
          <w:p w14:paraId="2812E734"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color w:val="000000"/>
                <w:lang w:eastAsia="en-GB"/>
              </w:rPr>
              <w:t>Controlled trial</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83C890F"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hAnsi="Calibri" w:cs="Calibri"/>
              </w:rPr>
              <w:t>Canada</w:t>
            </w:r>
          </w:p>
        </w:tc>
        <w:tc>
          <w:tcPr>
            <w:tcW w:w="366" w:type="pct"/>
            <w:tcBorders>
              <w:top w:val="single" w:sz="4" w:space="0" w:color="auto"/>
              <w:left w:val="nil"/>
              <w:bottom w:val="single" w:sz="4" w:space="0" w:color="auto"/>
              <w:right w:val="single" w:sz="4" w:space="0" w:color="auto"/>
            </w:tcBorders>
            <w:shd w:val="clear" w:color="auto" w:fill="auto"/>
            <w:vAlign w:val="center"/>
          </w:tcPr>
          <w:p w14:paraId="4562F61E"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hAnsi="Calibri" w:cs="Calibri"/>
              </w:rPr>
              <w:t>Hospital</w:t>
            </w:r>
          </w:p>
        </w:tc>
        <w:tc>
          <w:tcPr>
            <w:tcW w:w="319" w:type="pct"/>
            <w:tcBorders>
              <w:top w:val="single" w:sz="4" w:space="0" w:color="auto"/>
              <w:left w:val="nil"/>
              <w:bottom w:val="single" w:sz="4" w:space="0" w:color="auto"/>
              <w:right w:val="single" w:sz="4" w:space="0" w:color="auto"/>
            </w:tcBorders>
            <w:shd w:val="clear" w:color="auto" w:fill="auto"/>
            <w:vAlign w:val="center"/>
          </w:tcPr>
          <w:p w14:paraId="0088A582"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hAnsi="Calibri" w:cs="Calibri"/>
              </w:rPr>
              <w:t>12 months</w:t>
            </w:r>
          </w:p>
        </w:tc>
        <w:tc>
          <w:tcPr>
            <w:tcW w:w="783" w:type="pct"/>
            <w:tcBorders>
              <w:top w:val="single" w:sz="4" w:space="0" w:color="auto"/>
              <w:left w:val="nil"/>
              <w:bottom w:val="single" w:sz="4" w:space="0" w:color="auto"/>
              <w:right w:val="single" w:sz="4" w:space="0" w:color="auto"/>
            </w:tcBorders>
            <w:shd w:val="clear" w:color="auto" w:fill="auto"/>
            <w:vAlign w:val="center"/>
          </w:tcPr>
          <w:p w14:paraId="15422014"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hAnsi="Calibri" w:cs="Calibri"/>
              </w:rPr>
              <w:t>Geriatric patients in ICU</w:t>
            </w:r>
          </w:p>
        </w:tc>
        <w:tc>
          <w:tcPr>
            <w:tcW w:w="508" w:type="pct"/>
            <w:tcBorders>
              <w:top w:val="single" w:sz="4" w:space="0" w:color="auto"/>
              <w:left w:val="nil"/>
              <w:bottom w:val="single" w:sz="4" w:space="0" w:color="auto"/>
              <w:right w:val="single" w:sz="4" w:space="0" w:color="auto"/>
            </w:tcBorders>
            <w:shd w:val="clear" w:color="auto" w:fill="auto"/>
            <w:vAlign w:val="center"/>
          </w:tcPr>
          <w:p w14:paraId="24D56D6B"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color w:val="000000"/>
                <w:lang w:eastAsia="en-GB"/>
              </w:rPr>
              <w:t>Universal</w:t>
            </w:r>
          </w:p>
        </w:tc>
        <w:tc>
          <w:tcPr>
            <w:tcW w:w="618" w:type="pct"/>
            <w:tcBorders>
              <w:top w:val="single" w:sz="4" w:space="0" w:color="auto"/>
              <w:left w:val="nil"/>
              <w:bottom w:val="single" w:sz="4" w:space="0" w:color="auto"/>
              <w:right w:val="single" w:sz="4" w:space="0" w:color="auto"/>
            </w:tcBorders>
            <w:shd w:val="clear" w:color="auto" w:fill="auto"/>
            <w:vAlign w:val="center"/>
          </w:tcPr>
          <w:p w14:paraId="2AD37229"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hAnsi="Calibri" w:cs="Calibri"/>
                <w:bCs/>
              </w:rPr>
              <w:t>CHG cloths 2%</w:t>
            </w:r>
          </w:p>
        </w:tc>
        <w:tc>
          <w:tcPr>
            <w:tcW w:w="591" w:type="pct"/>
            <w:tcBorders>
              <w:top w:val="single" w:sz="4" w:space="0" w:color="auto"/>
              <w:left w:val="nil"/>
              <w:bottom w:val="single" w:sz="4" w:space="0" w:color="auto"/>
              <w:right w:val="single" w:sz="4" w:space="0" w:color="auto"/>
            </w:tcBorders>
            <w:shd w:val="clear" w:color="auto" w:fill="auto"/>
            <w:vAlign w:val="center"/>
          </w:tcPr>
          <w:p w14:paraId="0CCF4748"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color w:val="000000"/>
                <w:lang w:eastAsia="en-GB"/>
              </w:rPr>
              <w:t>Non-medicated wash</w:t>
            </w:r>
          </w:p>
        </w:tc>
        <w:tc>
          <w:tcPr>
            <w:tcW w:w="454" w:type="pct"/>
            <w:tcBorders>
              <w:top w:val="single" w:sz="4" w:space="0" w:color="auto"/>
              <w:left w:val="nil"/>
              <w:bottom w:val="single" w:sz="4" w:space="0" w:color="auto"/>
              <w:right w:val="single" w:sz="4" w:space="0" w:color="auto"/>
            </w:tcBorders>
            <w:shd w:val="clear" w:color="auto" w:fill="auto"/>
            <w:vAlign w:val="center"/>
          </w:tcPr>
          <w:p w14:paraId="06EE4FB7"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hAnsi="Calibri" w:cs="Calibri"/>
              </w:rPr>
              <w:t>Colonisation, adverse events</w:t>
            </w:r>
          </w:p>
        </w:tc>
      </w:tr>
      <w:tr w:rsidR="009754D7" w:rsidRPr="006C5D72" w14:paraId="291EB630" w14:textId="77777777" w:rsidTr="006C5D72">
        <w:trPr>
          <w:trHeight w:val="615"/>
        </w:trPr>
        <w:tc>
          <w:tcPr>
            <w:tcW w:w="492" w:type="pct"/>
            <w:shd w:val="clear" w:color="auto" w:fill="auto"/>
            <w:vAlign w:val="center"/>
          </w:tcPr>
          <w:p w14:paraId="426744BD" w14:textId="2BA86F28" w:rsidR="002A26BD" w:rsidRPr="002A26BD" w:rsidRDefault="002A26BD" w:rsidP="002A26BD">
            <w:pPr>
              <w:spacing w:after="0" w:line="240" w:lineRule="auto"/>
              <w:rPr>
                <w:rFonts w:ascii="Calibri" w:eastAsia="Times New Roman" w:hAnsi="Calibri" w:cs="Calibri"/>
                <w:bCs/>
                <w:color w:val="000000"/>
                <w:lang w:eastAsia="en-GB"/>
              </w:rPr>
            </w:pPr>
            <w:proofErr w:type="spellStart"/>
            <w:r w:rsidRPr="002A26BD">
              <w:rPr>
                <w:rFonts w:ascii="Calibri" w:eastAsia="Times New Roman" w:hAnsi="Calibri" w:cs="Calibri"/>
                <w:bCs/>
                <w:color w:val="000000"/>
                <w:lang w:eastAsia="en-GB"/>
              </w:rPr>
              <w:lastRenderedPageBreak/>
              <w:t>Armellino</w:t>
            </w:r>
            <w:proofErr w:type="spellEnd"/>
            <w:r w:rsidRPr="002A26BD">
              <w:rPr>
                <w:rFonts w:ascii="Calibri" w:eastAsia="Times New Roman" w:hAnsi="Calibri" w:cs="Calibri"/>
                <w:bCs/>
                <w:color w:val="000000"/>
                <w:lang w:eastAsia="en-GB"/>
              </w:rPr>
              <w:t>, 2014</w:t>
            </w:r>
            <w:r w:rsidR="00FA32F1" w:rsidRPr="006C5D72">
              <w:rPr>
                <w:rFonts w:ascii="Calibri" w:eastAsia="Times New Roman" w:hAnsi="Calibri" w:cs="Calibri"/>
                <w:bCs/>
                <w:color w:val="000000"/>
                <w:vertAlign w:val="superscript"/>
                <w:lang w:eastAsia="en-GB"/>
              </w:rPr>
              <w:t>118</w:t>
            </w:r>
          </w:p>
        </w:tc>
        <w:tc>
          <w:tcPr>
            <w:tcW w:w="465" w:type="pct"/>
            <w:shd w:val="clear" w:color="auto" w:fill="auto"/>
            <w:vAlign w:val="center"/>
          </w:tcPr>
          <w:p w14:paraId="0EC4D1F7"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Uncontrolled before/after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FB7B943"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hAnsi="Calibri" w:cs="Calibri"/>
              </w:rPr>
              <w:t>USA</w:t>
            </w:r>
          </w:p>
        </w:tc>
        <w:tc>
          <w:tcPr>
            <w:tcW w:w="366" w:type="pct"/>
            <w:tcBorders>
              <w:top w:val="single" w:sz="4" w:space="0" w:color="auto"/>
              <w:left w:val="nil"/>
              <w:bottom w:val="single" w:sz="4" w:space="0" w:color="auto"/>
              <w:right w:val="single" w:sz="4" w:space="0" w:color="auto"/>
            </w:tcBorders>
            <w:shd w:val="clear" w:color="auto" w:fill="auto"/>
            <w:vAlign w:val="center"/>
          </w:tcPr>
          <w:p w14:paraId="364B1296"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hAnsi="Calibri" w:cs="Calibri"/>
              </w:rPr>
              <w:t>Hospital</w:t>
            </w:r>
          </w:p>
        </w:tc>
        <w:tc>
          <w:tcPr>
            <w:tcW w:w="319" w:type="pct"/>
            <w:tcBorders>
              <w:top w:val="single" w:sz="4" w:space="0" w:color="auto"/>
              <w:left w:val="nil"/>
              <w:bottom w:val="single" w:sz="4" w:space="0" w:color="auto"/>
              <w:right w:val="single" w:sz="4" w:space="0" w:color="auto"/>
            </w:tcBorders>
            <w:shd w:val="clear" w:color="auto" w:fill="auto"/>
            <w:vAlign w:val="center"/>
          </w:tcPr>
          <w:p w14:paraId="7914D6C3"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hAnsi="Calibri" w:cs="Calibri"/>
              </w:rPr>
              <w:t>57 months</w:t>
            </w:r>
          </w:p>
        </w:tc>
        <w:tc>
          <w:tcPr>
            <w:tcW w:w="783" w:type="pct"/>
            <w:tcBorders>
              <w:top w:val="single" w:sz="4" w:space="0" w:color="auto"/>
              <w:left w:val="nil"/>
              <w:bottom w:val="single" w:sz="4" w:space="0" w:color="auto"/>
              <w:right w:val="single" w:sz="4" w:space="0" w:color="auto"/>
            </w:tcBorders>
            <w:shd w:val="clear" w:color="auto" w:fill="auto"/>
            <w:vAlign w:val="center"/>
          </w:tcPr>
          <w:p w14:paraId="2F7FE19D"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hAnsi="Calibri" w:cs="Calibri"/>
              </w:rPr>
              <w:t>At risk patients in ICU</w:t>
            </w:r>
          </w:p>
        </w:tc>
        <w:tc>
          <w:tcPr>
            <w:tcW w:w="508" w:type="pct"/>
            <w:tcBorders>
              <w:top w:val="single" w:sz="4" w:space="0" w:color="auto"/>
              <w:left w:val="nil"/>
              <w:bottom w:val="single" w:sz="4" w:space="0" w:color="auto"/>
              <w:right w:val="single" w:sz="4" w:space="0" w:color="auto"/>
            </w:tcBorders>
            <w:shd w:val="clear" w:color="auto" w:fill="auto"/>
            <w:vAlign w:val="center"/>
          </w:tcPr>
          <w:p w14:paraId="57FF17BB"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color w:val="000000"/>
                <w:lang w:eastAsia="en-GB"/>
              </w:rPr>
              <w:t>Selective</w:t>
            </w:r>
          </w:p>
        </w:tc>
        <w:tc>
          <w:tcPr>
            <w:tcW w:w="618" w:type="pct"/>
            <w:tcBorders>
              <w:top w:val="single" w:sz="4" w:space="0" w:color="auto"/>
              <w:left w:val="nil"/>
              <w:bottom w:val="single" w:sz="4" w:space="0" w:color="auto"/>
              <w:right w:val="single" w:sz="4" w:space="0" w:color="auto"/>
            </w:tcBorders>
            <w:shd w:val="clear" w:color="auto" w:fill="auto"/>
            <w:vAlign w:val="center"/>
          </w:tcPr>
          <w:p w14:paraId="703E36A6"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hAnsi="Calibri" w:cs="Calibri"/>
                <w:bCs/>
              </w:rPr>
              <w:t>CHG cloths 2%</w:t>
            </w:r>
          </w:p>
        </w:tc>
        <w:tc>
          <w:tcPr>
            <w:tcW w:w="591" w:type="pct"/>
            <w:tcBorders>
              <w:top w:val="single" w:sz="4" w:space="0" w:color="auto"/>
              <w:left w:val="nil"/>
              <w:bottom w:val="single" w:sz="4" w:space="0" w:color="auto"/>
              <w:right w:val="single" w:sz="4" w:space="0" w:color="auto"/>
            </w:tcBorders>
            <w:shd w:val="clear" w:color="auto" w:fill="auto"/>
            <w:vAlign w:val="center"/>
          </w:tcPr>
          <w:p w14:paraId="1DC376B8"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color w:val="000000"/>
                <w:lang w:eastAsia="en-GB"/>
              </w:rPr>
              <w:t>Soap and water</w:t>
            </w:r>
          </w:p>
        </w:tc>
        <w:tc>
          <w:tcPr>
            <w:tcW w:w="454" w:type="pct"/>
            <w:tcBorders>
              <w:top w:val="single" w:sz="4" w:space="0" w:color="auto"/>
              <w:left w:val="nil"/>
              <w:bottom w:val="single" w:sz="4" w:space="0" w:color="auto"/>
              <w:right w:val="single" w:sz="4" w:space="0" w:color="auto"/>
            </w:tcBorders>
            <w:shd w:val="clear" w:color="auto" w:fill="auto"/>
            <w:vAlign w:val="center"/>
          </w:tcPr>
          <w:p w14:paraId="6EAE206C"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hAnsi="Calibri" w:cs="Calibri"/>
              </w:rPr>
              <w:t>Colonisation</w:t>
            </w:r>
          </w:p>
        </w:tc>
      </w:tr>
      <w:tr w:rsidR="009754D7" w:rsidRPr="006C5D72" w14:paraId="1BF14CD9" w14:textId="77777777" w:rsidTr="006C5D72">
        <w:trPr>
          <w:trHeight w:val="651"/>
        </w:trPr>
        <w:tc>
          <w:tcPr>
            <w:tcW w:w="492" w:type="pct"/>
            <w:shd w:val="clear" w:color="auto" w:fill="auto"/>
            <w:vAlign w:val="center"/>
          </w:tcPr>
          <w:p w14:paraId="1A401918" w14:textId="30BB75A0"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Baratz, 2015</w:t>
            </w:r>
            <w:r w:rsidR="00FA32F1" w:rsidRPr="006C5D72">
              <w:rPr>
                <w:rFonts w:ascii="Calibri" w:eastAsia="Times New Roman" w:hAnsi="Calibri" w:cs="Calibri"/>
                <w:bCs/>
                <w:color w:val="000000"/>
                <w:vertAlign w:val="superscript"/>
                <w:lang w:eastAsia="en-GB"/>
              </w:rPr>
              <w:t>119</w:t>
            </w:r>
          </w:p>
        </w:tc>
        <w:tc>
          <w:tcPr>
            <w:tcW w:w="465" w:type="pct"/>
            <w:shd w:val="clear" w:color="auto" w:fill="auto"/>
            <w:vAlign w:val="center"/>
          </w:tcPr>
          <w:p w14:paraId="280F766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Uncontrolled before/after</w:t>
            </w:r>
          </w:p>
        </w:tc>
        <w:tc>
          <w:tcPr>
            <w:tcW w:w="404" w:type="pct"/>
            <w:shd w:val="clear" w:color="auto" w:fill="auto"/>
            <w:vAlign w:val="center"/>
          </w:tcPr>
          <w:p w14:paraId="743E083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shd w:val="clear" w:color="auto" w:fill="auto"/>
            <w:vAlign w:val="center"/>
          </w:tcPr>
          <w:p w14:paraId="0ACED63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shd w:val="clear" w:color="auto" w:fill="auto"/>
            <w:vAlign w:val="center"/>
          </w:tcPr>
          <w:p w14:paraId="3BFBDAF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4 years</w:t>
            </w:r>
          </w:p>
        </w:tc>
        <w:tc>
          <w:tcPr>
            <w:tcW w:w="783" w:type="pct"/>
            <w:shd w:val="clear" w:color="auto" w:fill="auto"/>
            <w:vAlign w:val="center"/>
          </w:tcPr>
          <w:p w14:paraId="480BDBF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Patients undergoing THR or TKR, +ve for SA, no infection</w:t>
            </w:r>
          </w:p>
        </w:tc>
        <w:tc>
          <w:tcPr>
            <w:tcW w:w="508" w:type="pct"/>
            <w:shd w:val="clear" w:color="auto" w:fill="auto"/>
            <w:vAlign w:val="center"/>
          </w:tcPr>
          <w:p w14:paraId="0A019ED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shd w:val="clear" w:color="auto" w:fill="auto"/>
            <w:vAlign w:val="center"/>
          </w:tcPr>
          <w:p w14:paraId="7B3691D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t>Mupirocin 2% + CHG 4% soap</w:t>
            </w:r>
          </w:p>
        </w:tc>
        <w:tc>
          <w:tcPr>
            <w:tcW w:w="591" w:type="pct"/>
            <w:shd w:val="clear" w:color="auto" w:fill="auto"/>
            <w:vAlign w:val="center"/>
          </w:tcPr>
          <w:p w14:paraId="7785BDB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No decolonisation</w:t>
            </w:r>
          </w:p>
        </w:tc>
        <w:tc>
          <w:tcPr>
            <w:tcW w:w="454" w:type="pct"/>
            <w:shd w:val="clear" w:color="auto" w:fill="auto"/>
            <w:vAlign w:val="center"/>
          </w:tcPr>
          <w:p w14:paraId="60CD1DB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Infection,</w:t>
            </w:r>
          </w:p>
          <w:p w14:paraId="37FA649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eradication</w:t>
            </w:r>
          </w:p>
        </w:tc>
      </w:tr>
      <w:tr w:rsidR="002A26BD" w:rsidRPr="002A26BD" w14:paraId="277DF770" w14:textId="77777777" w:rsidTr="006C5D72">
        <w:trPr>
          <w:trHeight w:val="651"/>
        </w:trPr>
        <w:tc>
          <w:tcPr>
            <w:tcW w:w="492" w:type="pct"/>
            <w:shd w:val="clear" w:color="auto" w:fill="auto"/>
            <w:vAlign w:val="center"/>
          </w:tcPr>
          <w:p w14:paraId="131DD476" w14:textId="6F7DC842"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Batra, 2010</w:t>
            </w:r>
            <w:r w:rsidR="000C39ED" w:rsidRPr="006C5D72">
              <w:rPr>
                <w:rFonts w:ascii="Calibri" w:eastAsia="Times New Roman" w:hAnsi="Calibri" w:cs="Calibri"/>
                <w:color w:val="000000"/>
                <w:vertAlign w:val="superscript"/>
                <w:lang w:eastAsia="en-GB"/>
              </w:rPr>
              <w:t>103</w:t>
            </w:r>
          </w:p>
        </w:tc>
        <w:tc>
          <w:tcPr>
            <w:tcW w:w="465" w:type="pct"/>
            <w:shd w:val="clear" w:color="auto" w:fill="auto"/>
            <w:vAlign w:val="center"/>
          </w:tcPr>
          <w:p w14:paraId="7A6C6C1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ITS</w:t>
            </w:r>
          </w:p>
        </w:tc>
        <w:tc>
          <w:tcPr>
            <w:tcW w:w="404" w:type="pct"/>
            <w:shd w:val="clear" w:color="auto" w:fill="auto"/>
            <w:vAlign w:val="center"/>
          </w:tcPr>
          <w:p w14:paraId="2C7C65A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UK</w:t>
            </w:r>
          </w:p>
        </w:tc>
        <w:tc>
          <w:tcPr>
            <w:tcW w:w="366" w:type="pct"/>
            <w:shd w:val="clear" w:color="auto" w:fill="auto"/>
            <w:vAlign w:val="center"/>
          </w:tcPr>
          <w:p w14:paraId="3B55B9A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shd w:val="clear" w:color="auto" w:fill="auto"/>
            <w:vAlign w:val="center"/>
          </w:tcPr>
          <w:p w14:paraId="62BEFAC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52 months</w:t>
            </w:r>
          </w:p>
        </w:tc>
        <w:tc>
          <w:tcPr>
            <w:tcW w:w="783" w:type="pct"/>
            <w:shd w:val="clear" w:color="auto" w:fill="auto"/>
            <w:vAlign w:val="center"/>
          </w:tcPr>
          <w:p w14:paraId="53A875D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All ICU patients</w:t>
            </w:r>
          </w:p>
        </w:tc>
        <w:tc>
          <w:tcPr>
            <w:tcW w:w="508" w:type="pct"/>
            <w:shd w:val="clear" w:color="auto" w:fill="auto"/>
            <w:vAlign w:val="center"/>
          </w:tcPr>
          <w:p w14:paraId="00BDC47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shd w:val="clear" w:color="auto" w:fill="auto"/>
            <w:vAlign w:val="center"/>
          </w:tcPr>
          <w:p w14:paraId="0B272A1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t>CHG 4% soap + CHG 1% powder</w:t>
            </w:r>
          </w:p>
        </w:tc>
        <w:tc>
          <w:tcPr>
            <w:tcW w:w="591" w:type="pct"/>
            <w:shd w:val="clear" w:color="auto" w:fill="auto"/>
            <w:vAlign w:val="center"/>
          </w:tcPr>
          <w:p w14:paraId="7887009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No decolonisation</w:t>
            </w:r>
          </w:p>
        </w:tc>
        <w:tc>
          <w:tcPr>
            <w:tcW w:w="454" w:type="pct"/>
            <w:shd w:val="clear" w:color="auto" w:fill="auto"/>
            <w:vAlign w:val="center"/>
          </w:tcPr>
          <w:p w14:paraId="6E2F4BD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Colonisation </w:t>
            </w:r>
          </w:p>
        </w:tc>
      </w:tr>
      <w:tr w:rsidR="009754D7" w:rsidRPr="006C5D72" w14:paraId="6FB1D815" w14:textId="77777777" w:rsidTr="006C5D72">
        <w:trPr>
          <w:trHeight w:val="651"/>
        </w:trPr>
        <w:tc>
          <w:tcPr>
            <w:tcW w:w="492" w:type="pct"/>
            <w:shd w:val="clear" w:color="auto" w:fill="auto"/>
            <w:vAlign w:val="center"/>
          </w:tcPr>
          <w:p w14:paraId="268A464D" w14:textId="74DF59A2" w:rsidR="002A26BD" w:rsidRPr="002A26BD" w:rsidRDefault="002A26BD" w:rsidP="002A26BD">
            <w:pPr>
              <w:spacing w:after="0" w:line="240" w:lineRule="auto"/>
              <w:rPr>
                <w:rFonts w:ascii="Calibri" w:eastAsia="Times New Roman" w:hAnsi="Calibri" w:cs="Calibri"/>
                <w:color w:val="000000"/>
                <w:lang w:eastAsia="en-GB"/>
              </w:rPr>
            </w:pPr>
            <w:proofErr w:type="spellStart"/>
            <w:r w:rsidRPr="002A26BD">
              <w:rPr>
                <w:rFonts w:ascii="Calibri" w:eastAsia="Times New Roman" w:hAnsi="Calibri" w:cs="Calibri"/>
                <w:color w:val="000000"/>
                <w:lang w:eastAsia="en-GB"/>
              </w:rPr>
              <w:t>Bebko</w:t>
            </w:r>
            <w:proofErr w:type="spellEnd"/>
            <w:r w:rsidRPr="002A26BD">
              <w:rPr>
                <w:rFonts w:ascii="Calibri" w:eastAsia="Times New Roman" w:hAnsi="Calibri" w:cs="Calibri"/>
                <w:color w:val="000000"/>
                <w:lang w:eastAsia="en-GB"/>
              </w:rPr>
              <w:t>, 2015</w:t>
            </w:r>
            <w:r w:rsidR="00FA32F1" w:rsidRPr="006C5D72">
              <w:rPr>
                <w:rFonts w:ascii="Calibri" w:eastAsia="Times New Roman" w:hAnsi="Calibri" w:cs="Calibri"/>
                <w:bCs/>
                <w:color w:val="000000"/>
                <w:vertAlign w:val="superscript"/>
                <w:lang w:eastAsia="en-GB"/>
              </w:rPr>
              <w:t>120</w:t>
            </w:r>
          </w:p>
        </w:tc>
        <w:tc>
          <w:tcPr>
            <w:tcW w:w="465" w:type="pct"/>
            <w:shd w:val="clear" w:color="auto" w:fill="auto"/>
            <w:vAlign w:val="center"/>
          </w:tcPr>
          <w:p w14:paraId="21B7BDC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bCs/>
                <w:color w:val="000000"/>
                <w:lang w:eastAsia="en-GB"/>
              </w:rPr>
              <w:t>Uncontrolled before/after</w:t>
            </w:r>
          </w:p>
        </w:tc>
        <w:tc>
          <w:tcPr>
            <w:tcW w:w="404" w:type="pct"/>
            <w:shd w:val="clear" w:color="auto" w:fill="auto"/>
            <w:vAlign w:val="center"/>
          </w:tcPr>
          <w:p w14:paraId="20F96CC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shd w:val="clear" w:color="auto" w:fill="auto"/>
            <w:vAlign w:val="center"/>
          </w:tcPr>
          <w:p w14:paraId="1BCE686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shd w:val="clear" w:color="auto" w:fill="auto"/>
            <w:vAlign w:val="center"/>
          </w:tcPr>
          <w:p w14:paraId="58872E8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14 months</w:t>
            </w:r>
          </w:p>
        </w:tc>
        <w:tc>
          <w:tcPr>
            <w:tcW w:w="783" w:type="pct"/>
            <w:shd w:val="clear" w:color="auto" w:fill="auto"/>
            <w:vAlign w:val="center"/>
          </w:tcPr>
          <w:p w14:paraId="5510A9F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Patients undergoing elective orthopaedic surgery with hardware implantation</w:t>
            </w:r>
          </w:p>
        </w:tc>
        <w:tc>
          <w:tcPr>
            <w:tcW w:w="508" w:type="pct"/>
            <w:shd w:val="clear" w:color="auto" w:fill="auto"/>
            <w:vAlign w:val="center"/>
          </w:tcPr>
          <w:p w14:paraId="7B562A8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shd w:val="clear" w:color="auto" w:fill="auto"/>
            <w:vAlign w:val="center"/>
          </w:tcPr>
          <w:p w14:paraId="33AB1C5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t>CHG 2% cloths, CHG 0.12% oral rinse + PVP-I 5%</w:t>
            </w:r>
          </w:p>
        </w:tc>
        <w:tc>
          <w:tcPr>
            <w:tcW w:w="591" w:type="pct"/>
            <w:shd w:val="clear" w:color="auto" w:fill="auto"/>
            <w:vAlign w:val="center"/>
          </w:tcPr>
          <w:p w14:paraId="466A392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No decolonisation</w:t>
            </w:r>
          </w:p>
        </w:tc>
        <w:tc>
          <w:tcPr>
            <w:tcW w:w="454" w:type="pct"/>
            <w:shd w:val="clear" w:color="auto" w:fill="auto"/>
            <w:vAlign w:val="center"/>
          </w:tcPr>
          <w:p w14:paraId="741F4BF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Colonisation, infection</w:t>
            </w:r>
          </w:p>
        </w:tc>
      </w:tr>
      <w:tr w:rsidR="002A26BD" w:rsidRPr="002A26BD" w14:paraId="6E5765FD" w14:textId="77777777" w:rsidTr="006C5D72">
        <w:trPr>
          <w:trHeight w:val="651"/>
        </w:trPr>
        <w:tc>
          <w:tcPr>
            <w:tcW w:w="492" w:type="pct"/>
            <w:shd w:val="clear" w:color="auto" w:fill="auto"/>
            <w:vAlign w:val="center"/>
          </w:tcPr>
          <w:p w14:paraId="14BB94FE" w14:textId="1FA93D95"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Berry, 2011</w:t>
            </w:r>
            <w:r w:rsidR="000C39ED" w:rsidRPr="006C5D72">
              <w:rPr>
                <w:rFonts w:ascii="Calibri" w:eastAsia="Times New Roman" w:hAnsi="Calibri" w:cs="Calibri"/>
                <w:color w:val="000000"/>
                <w:vertAlign w:val="superscript"/>
                <w:lang w:eastAsia="en-GB"/>
              </w:rPr>
              <w:t>86</w:t>
            </w:r>
          </w:p>
        </w:tc>
        <w:tc>
          <w:tcPr>
            <w:tcW w:w="465" w:type="pct"/>
            <w:shd w:val="clear" w:color="auto" w:fill="auto"/>
            <w:vAlign w:val="center"/>
          </w:tcPr>
          <w:p w14:paraId="7B4F956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RCT</w:t>
            </w:r>
          </w:p>
        </w:tc>
        <w:tc>
          <w:tcPr>
            <w:tcW w:w="404" w:type="pct"/>
            <w:shd w:val="clear" w:color="auto" w:fill="auto"/>
            <w:vAlign w:val="center"/>
          </w:tcPr>
          <w:p w14:paraId="3722CAE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Australia</w:t>
            </w:r>
          </w:p>
        </w:tc>
        <w:tc>
          <w:tcPr>
            <w:tcW w:w="366" w:type="pct"/>
            <w:shd w:val="clear" w:color="auto" w:fill="auto"/>
            <w:vAlign w:val="center"/>
          </w:tcPr>
          <w:p w14:paraId="4CCE2AB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shd w:val="clear" w:color="auto" w:fill="auto"/>
            <w:vAlign w:val="center"/>
          </w:tcPr>
          <w:p w14:paraId="1C49E74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NR</w:t>
            </w:r>
          </w:p>
        </w:tc>
        <w:tc>
          <w:tcPr>
            <w:tcW w:w="783" w:type="pct"/>
            <w:shd w:val="clear" w:color="auto" w:fill="auto"/>
            <w:vAlign w:val="center"/>
          </w:tcPr>
          <w:p w14:paraId="5A397F9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ICU, &gt;15 years, on mechanical ventilation</w:t>
            </w:r>
          </w:p>
        </w:tc>
        <w:tc>
          <w:tcPr>
            <w:tcW w:w="508" w:type="pct"/>
            <w:shd w:val="clear" w:color="auto" w:fill="auto"/>
            <w:vAlign w:val="center"/>
          </w:tcPr>
          <w:p w14:paraId="6AE132B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shd w:val="clear" w:color="auto" w:fill="auto"/>
            <w:vAlign w:val="center"/>
          </w:tcPr>
          <w:p w14:paraId="5C63E61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t xml:space="preserve">CHG 0.2% oral rinse </w:t>
            </w:r>
          </w:p>
        </w:tc>
        <w:tc>
          <w:tcPr>
            <w:tcW w:w="591" w:type="pct"/>
            <w:shd w:val="clear" w:color="auto" w:fill="auto"/>
            <w:vAlign w:val="center"/>
          </w:tcPr>
          <w:p w14:paraId="7F7F803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Oral rinse with saline or bicarbonate</w:t>
            </w:r>
          </w:p>
        </w:tc>
        <w:tc>
          <w:tcPr>
            <w:tcW w:w="454" w:type="pct"/>
            <w:shd w:val="clear" w:color="auto" w:fill="auto"/>
            <w:vAlign w:val="center"/>
          </w:tcPr>
          <w:p w14:paraId="5967634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Colonisation, adverse events </w:t>
            </w:r>
          </w:p>
        </w:tc>
      </w:tr>
      <w:tr w:rsidR="002A26BD" w:rsidRPr="002A26BD" w14:paraId="16ADE20B" w14:textId="77777777" w:rsidTr="006C5D72">
        <w:trPr>
          <w:trHeight w:val="651"/>
        </w:trPr>
        <w:tc>
          <w:tcPr>
            <w:tcW w:w="492" w:type="pct"/>
            <w:shd w:val="clear" w:color="auto" w:fill="auto"/>
            <w:vAlign w:val="center"/>
          </w:tcPr>
          <w:p w14:paraId="29F08FA6" w14:textId="14ECA773"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Blackwood, 2013</w:t>
            </w:r>
            <w:r w:rsidR="006C5D72" w:rsidRPr="006C5D72">
              <w:rPr>
                <w:rFonts w:ascii="Calibri" w:eastAsia="Times New Roman" w:hAnsi="Calibri" w:cs="Calibri"/>
                <w:color w:val="000000"/>
                <w:vertAlign w:val="superscript"/>
                <w:lang w:eastAsia="en-GB"/>
              </w:rPr>
              <w:t>15</w:t>
            </w:r>
            <w:r w:rsidR="006C5D72">
              <w:rPr>
                <w:rFonts w:ascii="Calibri" w:eastAsia="Times New Roman" w:hAnsi="Calibri" w:cs="Calibri"/>
                <w:color w:val="000000"/>
                <w:vertAlign w:val="superscript"/>
                <w:lang w:eastAsia="en-GB"/>
              </w:rPr>
              <w:t>2</w:t>
            </w:r>
          </w:p>
        </w:tc>
        <w:tc>
          <w:tcPr>
            <w:tcW w:w="465" w:type="pct"/>
            <w:shd w:val="clear" w:color="auto" w:fill="auto"/>
            <w:vAlign w:val="center"/>
          </w:tcPr>
          <w:p w14:paraId="0CC3AD2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RCT</w:t>
            </w:r>
          </w:p>
        </w:tc>
        <w:tc>
          <w:tcPr>
            <w:tcW w:w="404" w:type="pct"/>
            <w:shd w:val="clear" w:color="auto" w:fill="auto"/>
            <w:vAlign w:val="center"/>
          </w:tcPr>
          <w:p w14:paraId="49D6361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UK</w:t>
            </w:r>
          </w:p>
        </w:tc>
        <w:tc>
          <w:tcPr>
            <w:tcW w:w="366" w:type="pct"/>
            <w:shd w:val="clear" w:color="auto" w:fill="auto"/>
            <w:vAlign w:val="center"/>
          </w:tcPr>
          <w:p w14:paraId="39E6CFE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Hospital </w:t>
            </w:r>
          </w:p>
        </w:tc>
        <w:tc>
          <w:tcPr>
            <w:tcW w:w="319" w:type="pct"/>
            <w:shd w:val="clear" w:color="auto" w:fill="auto"/>
            <w:vAlign w:val="center"/>
          </w:tcPr>
          <w:p w14:paraId="66C3855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21 months</w:t>
            </w:r>
          </w:p>
        </w:tc>
        <w:tc>
          <w:tcPr>
            <w:tcW w:w="783" w:type="pct"/>
            <w:shd w:val="clear" w:color="auto" w:fill="auto"/>
            <w:vAlign w:val="center"/>
          </w:tcPr>
          <w:p w14:paraId="75DE8CE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Adult patients in ICU, excl. </w:t>
            </w:r>
            <w:proofErr w:type="spellStart"/>
            <w:r w:rsidRPr="002A26BD">
              <w:rPr>
                <w:rFonts w:ascii="Calibri" w:eastAsia="Times New Roman" w:hAnsi="Calibri" w:cs="Calibri"/>
                <w:color w:val="000000"/>
                <w:lang w:eastAsia="en-GB"/>
              </w:rPr>
              <w:t>MRSA+ve</w:t>
            </w:r>
            <w:proofErr w:type="spellEnd"/>
          </w:p>
        </w:tc>
        <w:tc>
          <w:tcPr>
            <w:tcW w:w="508" w:type="pct"/>
            <w:shd w:val="clear" w:color="auto" w:fill="auto"/>
            <w:vAlign w:val="center"/>
          </w:tcPr>
          <w:p w14:paraId="75D06C4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shd w:val="clear" w:color="auto" w:fill="auto"/>
            <w:vAlign w:val="center"/>
          </w:tcPr>
          <w:p w14:paraId="57D6010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t>Tea tree oil 5% wash</w:t>
            </w:r>
          </w:p>
        </w:tc>
        <w:tc>
          <w:tcPr>
            <w:tcW w:w="591" w:type="pct"/>
            <w:shd w:val="clear" w:color="auto" w:fill="auto"/>
            <w:vAlign w:val="center"/>
          </w:tcPr>
          <w:p w14:paraId="47F18C4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t>Non-medicated wash</w:t>
            </w:r>
          </w:p>
        </w:tc>
        <w:tc>
          <w:tcPr>
            <w:tcW w:w="454" w:type="pct"/>
            <w:shd w:val="clear" w:color="auto" w:fill="auto"/>
            <w:vAlign w:val="center"/>
          </w:tcPr>
          <w:p w14:paraId="189E945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Colonisation, infection, adverse events</w:t>
            </w:r>
          </w:p>
        </w:tc>
      </w:tr>
      <w:tr w:rsidR="002A26BD" w:rsidRPr="002A26BD" w14:paraId="55A042EE" w14:textId="77777777" w:rsidTr="006C5D72">
        <w:trPr>
          <w:trHeight w:val="651"/>
        </w:trPr>
        <w:tc>
          <w:tcPr>
            <w:tcW w:w="492" w:type="pct"/>
            <w:shd w:val="clear" w:color="auto" w:fill="auto"/>
            <w:vAlign w:val="center"/>
          </w:tcPr>
          <w:p w14:paraId="27C56CF4" w14:textId="2B889346"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Bleasdale, 2007</w:t>
            </w:r>
            <w:r w:rsidR="000C39ED" w:rsidRPr="006C5D72">
              <w:rPr>
                <w:rFonts w:ascii="Calibri" w:eastAsia="Times New Roman" w:hAnsi="Calibri" w:cs="Calibri"/>
                <w:color w:val="000000"/>
                <w:vertAlign w:val="superscript"/>
                <w:lang w:eastAsia="en-GB"/>
              </w:rPr>
              <w:t>100</w:t>
            </w:r>
          </w:p>
        </w:tc>
        <w:tc>
          <w:tcPr>
            <w:tcW w:w="465" w:type="pct"/>
            <w:shd w:val="clear" w:color="auto" w:fill="auto"/>
            <w:vAlign w:val="center"/>
          </w:tcPr>
          <w:p w14:paraId="5BF1A5E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Controlled trial</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0758F6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190AC35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Hospital </w:t>
            </w:r>
          </w:p>
        </w:tc>
        <w:tc>
          <w:tcPr>
            <w:tcW w:w="319" w:type="pct"/>
            <w:tcBorders>
              <w:top w:val="single" w:sz="4" w:space="0" w:color="auto"/>
              <w:left w:val="nil"/>
              <w:bottom w:val="single" w:sz="4" w:space="0" w:color="auto"/>
              <w:right w:val="single" w:sz="4" w:space="0" w:color="auto"/>
            </w:tcBorders>
            <w:shd w:val="clear" w:color="auto" w:fill="auto"/>
            <w:vAlign w:val="center"/>
          </w:tcPr>
          <w:p w14:paraId="4CF4126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12 months</w:t>
            </w:r>
          </w:p>
        </w:tc>
        <w:tc>
          <w:tcPr>
            <w:tcW w:w="783" w:type="pct"/>
            <w:tcBorders>
              <w:top w:val="single" w:sz="4" w:space="0" w:color="auto"/>
              <w:left w:val="nil"/>
              <w:bottom w:val="single" w:sz="4" w:space="0" w:color="auto"/>
              <w:right w:val="single" w:sz="4" w:space="0" w:color="auto"/>
            </w:tcBorders>
            <w:shd w:val="clear" w:color="auto" w:fill="auto"/>
            <w:vAlign w:val="center"/>
          </w:tcPr>
          <w:p w14:paraId="4A71FB2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hAnsi="Calibri" w:cs="Calibri"/>
              </w:rPr>
              <w:t>All ICU patients</w:t>
            </w:r>
          </w:p>
        </w:tc>
        <w:tc>
          <w:tcPr>
            <w:tcW w:w="508" w:type="pct"/>
            <w:tcBorders>
              <w:top w:val="single" w:sz="4" w:space="0" w:color="auto"/>
              <w:left w:val="nil"/>
              <w:bottom w:val="single" w:sz="4" w:space="0" w:color="auto"/>
              <w:right w:val="single" w:sz="4" w:space="0" w:color="auto"/>
            </w:tcBorders>
            <w:shd w:val="clear" w:color="auto" w:fill="auto"/>
            <w:vAlign w:val="center"/>
          </w:tcPr>
          <w:p w14:paraId="11BD51A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tcBorders>
              <w:top w:val="single" w:sz="4" w:space="0" w:color="auto"/>
              <w:left w:val="nil"/>
              <w:bottom w:val="single" w:sz="4" w:space="0" w:color="auto"/>
              <w:right w:val="single" w:sz="4" w:space="0" w:color="auto"/>
            </w:tcBorders>
            <w:shd w:val="clear" w:color="auto" w:fill="auto"/>
            <w:vAlign w:val="center"/>
          </w:tcPr>
          <w:p w14:paraId="26F1390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hAnsi="Calibri" w:cs="Calibri"/>
                <w:bCs/>
              </w:rPr>
              <w:t>CHG 2% cloths</w:t>
            </w:r>
          </w:p>
        </w:tc>
        <w:tc>
          <w:tcPr>
            <w:tcW w:w="591" w:type="pct"/>
            <w:tcBorders>
              <w:top w:val="single" w:sz="4" w:space="0" w:color="auto"/>
              <w:left w:val="nil"/>
              <w:bottom w:val="single" w:sz="4" w:space="0" w:color="auto"/>
              <w:right w:val="single" w:sz="4" w:space="0" w:color="auto"/>
            </w:tcBorders>
            <w:shd w:val="clear" w:color="auto" w:fill="auto"/>
            <w:vAlign w:val="center"/>
          </w:tcPr>
          <w:p w14:paraId="0F25631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Soap and water</w:t>
            </w:r>
          </w:p>
        </w:tc>
        <w:tc>
          <w:tcPr>
            <w:tcW w:w="454" w:type="pct"/>
            <w:tcBorders>
              <w:top w:val="single" w:sz="4" w:space="0" w:color="auto"/>
              <w:left w:val="nil"/>
              <w:bottom w:val="single" w:sz="4" w:space="0" w:color="auto"/>
              <w:right w:val="single" w:sz="4" w:space="0" w:color="auto"/>
            </w:tcBorders>
            <w:shd w:val="clear" w:color="auto" w:fill="auto"/>
            <w:vAlign w:val="center"/>
          </w:tcPr>
          <w:p w14:paraId="2858116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hAnsi="Calibri" w:cs="Calibri"/>
              </w:rPr>
              <w:t>Infection, adverse events</w:t>
            </w:r>
          </w:p>
        </w:tc>
      </w:tr>
      <w:tr w:rsidR="002A26BD" w:rsidRPr="002A26BD" w14:paraId="71B2BE88" w14:textId="77777777" w:rsidTr="006C5D72">
        <w:trPr>
          <w:trHeight w:val="651"/>
        </w:trPr>
        <w:tc>
          <w:tcPr>
            <w:tcW w:w="492" w:type="pct"/>
            <w:shd w:val="clear" w:color="auto" w:fill="auto"/>
            <w:vAlign w:val="center"/>
          </w:tcPr>
          <w:p w14:paraId="00348C3E" w14:textId="1B2712DF" w:rsidR="002A26BD" w:rsidRPr="002A26BD" w:rsidRDefault="002A26BD" w:rsidP="002A26BD">
            <w:pPr>
              <w:spacing w:after="0" w:line="240" w:lineRule="auto"/>
              <w:rPr>
                <w:rFonts w:ascii="Calibri" w:eastAsia="Times New Roman" w:hAnsi="Calibri" w:cs="Calibri"/>
                <w:color w:val="000000"/>
                <w:lang w:eastAsia="en-GB"/>
              </w:rPr>
            </w:pPr>
            <w:proofErr w:type="spellStart"/>
            <w:r w:rsidRPr="002A26BD">
              <w:rPr>
                <w:rFonts w:ascii="Calibri" w:eastAsia="Times New Roman" w:hAnsi="Calibri" w:cs="Calibri"/>
                <w:color w:val="000000"/>
                <w:lang w:eastAsia="en-GB"/>
              </w:rPr>
              <w:t>Boonyasiri</w:t>
            </w:r>
            <w:proofErr w:type="spellEnd"/>
            <w:r w:rsidRPr="002A26BD">
              <w:rPr>
                <w:rFonts w:ascii="Calibri" w:eastAsia="Times New Roman" w:hAnsi="Calibri" w:cs="Calibri"/>
                <w:color w:val="000000"/>
                <w:lang w:eastAsia="en-GB"/>
              </w:rPr>
              <w:t>, 2016</w:t>
            </w:r>
            <w:r w:rsidR="000C39ED" w:rsidRPr="006C5D72">
              <w:rPr>
                <w:rFonts w:ascii="Calibri" w:eastAsia="Times New Roman" w:hAnsi="Calibri" w:cs="Calibri"/>
                <w:color w:val="000000"/>
                <w:vertAlign w:val="superscript"/>
                <w:lang w:eastAsia="en-GB"/>
              </w:rPr>
              <w:t>87</w:t>
            </w:r>
          </w:p>
        </w:tc>
        <w:tc>
          <w:tcPr>
            <w:tcW w:w="465" w:type="pct"/>
            <w:shd w:val="clear" w:color="auto" w:fill="auto"/>
            <w:vAlign w:val="center"/>
          </w:tcPr>
          <w:p w14:paraId="7AF4C99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bCs/>
                <w:color w:val="000000"/>
                <w:lang w:eastAsia="en-GB"/>
              </w:rPr>
              <w:t>RCT</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BE6800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hAnsi="Calibri" w:cs="Calibri"/>
              </w:rPr>
              <w:t>Thailand</w:t>
            </w:r>
          </w:p>
        </w:tc>
        <w:tc>
          <w:tcPr>
            <w:tcW w:w="366" w:type="pct"/>
            <w:tcBorders>
              <w:top w:val="single" w:sz="4" w:space="0" w:color="auto"/>
              <w:left w:val="nil"/>
              <w:bottom w:val="single" w:sz="4" w:space="0" w:color="auto"/>
              <w:right w:val="single" w:sz="4" w:space="0" w:color="auto"/>
            </w:tcBorders>
            <w:shd w:val="clear" w:color="auto" w:fill="auto"/>
            <w:vAlign w:val="center"/>
          </w:tcPr>
          <w:p w14:paraId="74C92F4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hAnsi="Calibri" w:cs="Calibri"/>
              </w:rPr>
              <w:t>Hospital</w:t>
            </w:r>
          </w:p>
        </w:tc>
        <w:tc>
          <w:tcPr>
            <w:tcW w:w="319" w:type="pct"/>
            <w:tcBorders>
              <w:top w:val="single" w:sz="4" w:space="0" w:color="auto"/>
              <w:left w:val="nil"/>
              <w:bottom w:val="single" w:sz="4" w:space="0" w:color="auto"/>
              <w:right w:val="single" w:sz="4" w:space="0" w:color="auto"/>
            </w:tcBorders>
            <w:shd w:val="clear" w:color="auto" w:fill="auto"/>
            <w:vAlign w:val="center"/>
          </w:tcPr>
          <w:p w14:paraId="6527A83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hAnsi="Calibri" w:cs="Calibri"/>
              </w:rPr>
              <w:t>13 months</w:t>
            </w:r>
          </w:p>
        </w:tc>
        <w:tc>
          <w:tcPr>
            <w:tcW w:w="783" w:type="pct"/>
            <w:tcBorders>
              <w:top w:val="single" w:sz="4" w:space="0" w:color="auto"/>
              <w:left w:val="nil"/>
              <w:bottom w:val="single" w:sz="4" w:space="0" w:color="auto"/>
              <w:right w:val="single" w:sz="4" w:space="0" w:color="auto"/>
            </w:tcBorders>
            <w:shd w:val="clear" w:color="auto" w:fill="auto"/>
            <w:vAlign w:val="center"/>
          </w:tcPr>
          <w:p w14:paraId="3D6DDFF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hAnsi="Calibri" w:cs="Calibri"/>
              </w:rPr>
              <w:t>ICU patients</w:t>
            </w:r>
          </w:p>
        </w:tc>
        <w:tc>
          <w:tcPr>
            <w:tcW w:w="508" w:type="pct"/>
            <w:tcBorders>
              <w:top w:val="single" w:sz="4" w:space="0" w:color="auto"/>
              <w:left w:val="nil"/>
              <w:bottom w:val="single" w:sz="4" w:space="0" w:color="auto"/>
              <w:right w:val="single" w:sz="4" w:space="0" w:color="auto"/>
            </w:tcBorders>
            <w:shd w:val="clear" w:color="auto" w:fill="auto"/>
            <w:vAlign w:val="center"/>
          </w:tcPr>
          <w:p w14:paraId="3B34C15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tcBorders>
              <w:top w:val="single" w:sz="4" w:space="0" w:color="auto"/>
              <w:left w:val="nil"/>
              <w:bottom w:val="single" w:sz="4" w:space="0" w:color="auto"/>
              <w:right w:val="single" w:sz="4" w:space="0" w:color="auto"/>
            </w:tcBorders>
            <w:shd w:val="clear" w:color="auto" w:fill="auto"/>
            <w:vAlign w:val="center"/>
          </w:tcPr>
          <w:p w14:paraId="71EB226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hAnsi="Calibri" w:cs="Calibri"/>
                <w:bCs/>
              </w:rPr>
              <w:t>CHG 2% cloths</w:t>
            </w:r>
          </w:p>
        </w:tc>
        <w:tc>
          <w:tcPr>
            <w:tcW w:w="591" w:type="pct"/>
            <w:tcBorders>
              <w:top w:val="single" w:sz="4" w:space="0" w:color="auto"/>
              <w:left w:val="nil"/>
              <w:bottom w:val="single" w:sz="4" w:space="0" w:color="auto"/>
              <w:right w:val="single" w:sz="4" w:space="0" w:color="auto"/>
            </w:tcBorders>
            <w:shd w:val="clear" w:color="auto" w:fill="auto"/>
            <w:vAlign w:val="center"/>
          </w:tcPr>
          <w:p w14:paraId="6494329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Soap and water</w:t>
            </w:r>
          </w:p>
        </w:tc>
        <w:tc>
          <w:tcPr>
            <w:tcW w:w="454" w:type="pct"/>
            <w:tcBorders>
              <w:top w:val="single" w:sz="4" w:space="0" w:color="auto"/>
              <w:left w:val="nil"/>
              <w:bottom w:val="single" w:sz="4" w:space="0" w:color="auto"/>
              <w:right w:val="single" w:sz="4" w:space="0" w:color="auto"/>
            </w:tcBorders>
            <w:shd w:val="clear" w:color="auto" w:fill="auto"/>
            <w:vAlign w:val="center"/>
          </w:tcPr>
          <w:p w14:paraId="2465D54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hAnsi="Calibri" w:cs="Calibri"/>
              </w:rPr>
              <w:t>Colonisation, infection</w:t>
            </w:r>
          </w:p>
        </w:tc>
      </w:tr>
      <w:tr w:rsidR="009754D7" w:rsidRPr="006C5D72" w14:paraId="531B0024" w14:textId="77777777" w:rsidTr="006C5D72">
        <w:trPr>
          <w:trHeight w:val="651"/>
        </w:trPr>
        <w:tc>
          <w:tcPr>
            <w:tcW w:w="492" w:type="pct"/>
            <w:shd w:val="clear" w:color="auto" w:fill="auto"/>
            <w:vAlign w:val="center"/>
          </w:tcPr>
          <w:p w14:paraId="71444FC7" w14:textId="445AF3A0"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Bradley, 2017</w:t>
            </w:r>
            <w:r w:rsidR="000C39ED" w:rsidRPr="006C5D72">
              <w:rPr>
                <w:rFonts w:ascii="Calibri" w:eastAsia="Times New Roman" w:hAnsi="Calibri" w:cs="Calibri"/>
                <w:color w:val="000000"/>
                <w:vertAlign w:val="superscript"/>
                <w:lang w:eastAsia="en-GB"/>
              </w:rPr>
              <w:t>104</w:t>
            </w:r>
          </w:p>
        </w:tc>
        <w:tc>
          <w:tcPr>
            <w:tcW w:w="465" w:type="pct"/>
            <w:shd w:val="clear" w:color="auto" w:fill="auto"/>
            <w:vAlign w:val="center"/>
          </w:tcPr>
          <w:p w14:paraId="64B5868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ITS</w:t>
            </w:r>
          </w:p>
        </w:tc>
        <w:tc>
          <w:tcPr>
            <w:tcW w:w="404" w:type="pct"/>
            <w:shd w:val="clear" w:color="auto" w:fill="auto"/>
            <w:vAlign w:val="center"/>
          </w:tcPr>
          <w:p w14:paraId="22F7691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UK</w:t>
            </w:r>
          </w:p>
        </w:tc>
        <w:tc>
          <w:tcPr>
            <w:tcW w:w="366" w:type="pct"/>
            <w:shd w:val="clear" w:color="auto" w:fill="auto"/>
            <w:vAlign w:val="center"/>
          </w:tcPr>
          <w:p w14:paraId="0886CAE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shd w:val="clear" w:color="auto" w:fill="auto"/>
            <w:vAlign w:val="center"/>
          </w:tcPr>
          <w:p w14:paraId="3623DBD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40 months</w:t>
            </w:r>
          </w:p>
        </w:tc>
        <w:tc>
          <w:tcPr>
            <w:tcW w:w="783" w:type="pct"/>
            <w:shd w:val="clear" w:color="auto" w:fill="auto"/>
            <w:vAlign w:val="center"/>
          </w:tcPr>
          <w:p w14:paraId="18B47BC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Hospital patients </w:t>
            </w:r>
          </w:p>
        </w:tc>
        <w:tc>
          <w:tcPr>
            <w:tcW w:w="508" w:type="pct"/>
            <w:shd w:val="clear" w:color="auto" w:fill="auto"/>
            <w:vAlign w:val="center"/>
          </w:tcPr>
          <w:p w14:paraId="5EFC4FA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shd w:val="clear" w:color="auto" w:fill="auto"/>
            <w:vAlign w:val="center"/>
          </w:tcPr>
          <w:p w14:paraId="108806B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Mupirocin 2% + octenidine (% NR)</w:t>
            </w:r>
          </w:p>
        </w:tc>
        <w:tc>
          <w:tcPr>
            <w:tcW w:w="591" w:type="pct"/>
            <w:shd w:val="clear" w:color="auto" w:fill="auto"/>
            <w:vAlign w:val="center"/>
          </w:tcPr>
          <w:p w14:paraId="4D7686E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Mupirocin 2% + CHG 4% soap</w:t>
            </w:r>
          </w:p>
        </w:tc>
        <w:tc>
          <w:tcPr>
            <w:tcW w:w="454" w:type="pct"/>
            <w:shd w:val="clear" w:color="auto" w:fill="auto"/>
            <w:vAlign w:val="center"/>
          </w:tcPr>
          <w:p w14:paraId="57221F6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hAnsi="Calibri" w:cs="Calibri"/>
              </w:rPr>
              <w:t>Colonisation, infection</w:t>
            </w:r>
          </w:p>
        </w:tc>
      </w:tr>
      <w:tr w:rsidR="002A26BD" w:rsidRPr="002A26BD" w14:paraId="4C835F99" w14:textId="77777777" w:rsidTr="006C5D72">
        <w:trPr>
          <w:trHeight w:val="651"/>
        </w:trPr>
        <w:tc>
          <w:tcPr>
            <w:tcW w:w="492" w:type="pct"/>
            <w:shd w:val="clear" w:color="auto" w:fill="auto"/>
            <w:vAlign w:val="center"/>
          </w:tcPr>
          <w:p w14:paraId="4DE1437D" w14:textId="19314AE8"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Caffrey, 2010</w:t>
            </w:r>
            <w:r w:rsidR="009754D7" w:rsidRPr="006C5D72">
              <w:rPr>
                <w:rFonts w:ascii="Calibri" w:eastAsia="Times New Roman" w:hAnsi="Calibri" w:cs="Calibri"/>
                <w:color w:val="000000"/>
                <w:vertAlign w:val="superscript"/>
                <w:lang w:eastAsia="en-GB"/>
              </w:rPr>
              <w:t>147</w:t>
            </w:r>
          </w:p>
        </w:tc>
        <w:tc>
          <w:tcPr>
            <w:tcW w:w="465" w:type="pct"/>
            <w:shd w:val="clear" w:color="auto" w:fill="auto"/>
            <w:vAlign w:val="center"/>
          </w:tcPr>
          <w:p w14:paraId="55E6E72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Case control</w:t>
            </w:r>
          </w:p>
        </w:tc>
        <w:tc>
          <w:tcPr>
            <w:tcW w:w="404" w:type="pct"/>
            <w:shd w:val="clear" w:color="auto" w:fill="auto"/>
            <w:vAlign w:val="center"/>
          </w:tcPr>
          <w:p w14:paraId="163EADB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shd w:val="clear" w:color="auto" w:fill="auto"/>
            <w:vAlign w:val="center"/>
          </w:tcPr>
          <w:p w14:paraId="7D9B2A8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shd w:val="clear" w:color="auto" w:fill="auto"/>
            <w:vAlign w:val="center"/>
          </w:tcPr>
          <w:p w14:paraId="44BC8B1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48 months</w:t>
            </w:r>
          </w:p>
        </w:tc>
        <w:tc>
          <w:tcPr>
            <w:tcW w:w="783" w:type="pct"/>
            <w:shd w:val="clear" w:color="auto" w:fill="auto"/>
            <w:vAlign w:val="center"/>
          </w:tcPr>
          <w:p w14:paraId="102FB9D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MRSA +ve patients </w:t>
            </w:r>
          </w:p>
        </w:tc>
        <w:tc>
          <w:tcPr>
            <w:tcW w:w="508" w:type="pct"/>
            <w:shd w:val="clear" w:color="auto" w:fill="auto"/>
            <w:vAlign w:val="center"/>
          </w:tcPr>
          <w:p w14:paraId="11F9E69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n/a</w:t>
            </w:r>
          </w:p>
        </w:tc>
        <w:tc>
          <w:tcPr>
            <w:tcW w:w="618" w:type="pct"/>
            <w:shd w:val="clear" w:color="auto" w:fill="auto"/>
            <w:vAlign w:val="center"/>
          </w:tcPr>
          <w:p w14:paraId="3B110FF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t>Mupirocin (% NR)</w:t>
            </w:r>
          </w:p>
        </w:tc>
        <w:tc>
          <w:tcPr>
            <w:tcW w:w="591" w:type="pct"/>
            <w:shd w:val="clear" w:color="auto" w:fill="auto"/>
            <w:vAlign w:val="center"/>
          </w:tcPr>
          <w:p w14:paraId="189F5FE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No decolonisation</w:t>
            </w:r>
          </w:p>
        </w:tc>
        <w:tc>
          <w:tcPr>
            <w:tcW w:w="454" w:type="pct"/>
            <w:shd w:val="clear" w:color="auto" w:fill="auto"/>
            <w:vAlign w:val="center"/>
          </w:tcPr>
          <w:p w14:paraId="352E4E6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Resistance </w:t>
            </w:r>
          </w:p>
        </w:tc>
      </w:tr>
      <w:tr w:rsidR="002A26BD" w:rsidRPr="002A26BD" w14:paraId="4FD9C351" w14:textId="77777777" w:rsidTr="006C5D72">
        <w:trPr>
          <w:trHeight w:val="651"/>
        </w:trPr>
        <w:tc>
          <w:tcPr>
            <w:tcW w:w="492" w:type="pct"/>
            <w:shd w:val="clear" w:color="auto" w:fill="auto"/>
            <w:vAlign w:val="center"/>
          </w:tcPr>
          <w:p w14:paraId="66F74CAB" w14:textId="7865EEFF"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Camus, 2005/ 2014</w:t>
            </w:r>
            <w:r w:rsidR="000C39ED" w:rsidRPr="006C5D72">
              <w:rPr>
                <w:rFonts w:ascii="Calibri" w:eastAsia="Times New Roman" w:hAnsi="Calibri" w:cs="Calibri"/>
                <w:color w:val="000000"/>
                <w:vertAlign w:val="superscript"/>
                <w:lang w:eastAsia="en-GB"/>
              </w:rPr>
              <w:t>88/89</w:t>
            </w:r>
          </w:p>
        </w:tc>
        <w:tc>
          <w:tcPr>
            <w:tcW w:w="465" w:type="pct"/>
            <w:shd w:val="clear" w:color="auto" w:fill="auto"/>
            <w:vAlign w:val="center"/>
          </w:tcPr>
          <w:p w14:paraId="38451F0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RCT</w:t>
            </w:r>
          </w:p>
        </w:tc>
        <w:tc>
          <w:tcPr>
            <w:tcW w:w="404" w:type="pct"/>
            <w:shd w:val="clear" w:color="auto" w:fill="auto"/>
            <w:vAlign w:val="center"/>
          </w:tcPr>
          <w:p w14:paraId="4EC4206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France</w:t>
            </w:r>
          </w:p>
        </w:tc>
        <w:tc>
          <w:tcPr>
            <w:tcW w:w="366" w:type="pct"/>
            <w:shd w:val="clear" w:color="auto" w:fill="auto"/>
            <w:vAlign w:val="center"/>
          </w:tcPr>
          <w:p w14:paraId="551B75C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 x 3</w:t>
            </w:r>
          </w:p>
        </w:tc>
        <w:tc>
          <w:tcPr>
            <w:tcW w:w="319" w:type="pct"/>
            <w:shd w:val="clear" w:color="auto" w:fill="auto"/>
            <w:vAlign w:val="center"/>
          </w:tcPr>
          <w:p w14:paraId="1982C1F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38 months</w:t>
            </w:r>
          </w:p>
        </w:tc>
        <w:tc>
          <w:tcPr>
            <w:tcW w:w="783" w:type="pct"/>
            <w:shd w:val="clear" w:color="auto" w:fill="auto"/>
            <w:vAlign w:val="center"/>
          </w:tcPr>
          <w:p w14:paraId="4857022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ICU patients, ventilated, &gt;18y</w:t>
            </w:r>
          </w:p>
        </w:tc>
        <w:tc>
          <w:tcPr>
            <w:tcW w:w="508" w:type="pct"/>
            <w:shd w:val="clear" w:color="auto" w:fill="auto"/>
            <w:vAlign w:val="center"/>
          </w:tcPr>
          <w:p w14:paraId="4CFB916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shd w:val="clear" w:color="auto" w:fill="auto"/>
            <w:vAlign w:val="center"/>
          </w:tcPr>
          <w:p w14:paraId="6A06DFF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t xml:space="preserve">Mupirocin 2% + CHG 4% </w:t>
            </w:r>
          </w:p>
        </w:tc>
        <w:tc>
          <w:tcPr>
            <w:tcW w:w="591" w:type="pct"/>
            <w:shd w:val="clear" w:color="auto" w:fill="auto"/>
            <w:vAlign w:val="center"/>
          </w:tcPr>
          <w:p w14:paraId="24CAA04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t>Placebo gel and soap</w:t>
            </w:r>
          </w:p>
        </w:tc>
        <w:tc>
          <w:tcPr>
            <w:tcW w:w="454" w:type="pct"/>
            <w:shd w:val="clear" w:color="auto" w:fill="auto"/>
            <w:vAlign w:val="center"/>
          </w:tcPr>
          <w:p w14:paraId="0C73C1A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Colonisation, infection, resistance, eradication, </w:t>
            </w:r>
            <w:r w:rsidRPr="002A26BD">
              <w:rPr>
                <w:rFonts w:ascii="Calibri" w:eastAsia="Times New Roman" w:hAnsi="Calibri" w:cs="Calibri"/>
                <w:color w:val="000000"/>
                <w:lang w:eastAsia="en-GB"/>
              </w:rPr>
              <w:lastRenderedPageBreak/>
              <w:t>adverse events</w:t>
            </w:r>
          </w:p>
        </w:tc>
      </w:tr>
      <w:tr w:rsidR="002A26BD" w:rsidRPr="002A26BD" w14:paraId="6317678C" w14:textId="77777777" w:rsidTr="006C5D72">
        <w:trPr>
          <w:trHeight w:val="651"/>
        </w:trPr>
        <w:tc>
          <w:tcPr>
            <w:tcW w:w="492" w:type="pct"/>
            <w:shd w:val="clear" w:color="auto" w:fill="auto"/>
            <w:vAlign w:val="center"/>
          </w:tcPr>
          <w:p w14:paraId="7026E07A" w14:textId="56083DE3"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lastRenderedPageBreak/>
              <w:t>Cho, 2016</w:t>
            </w:r>
            <w:r w:rsidR="000C39ED" w:rsidRPr="006C5D72">
              <w:rPr>
                <w:rFonts w:ascii="Calibri" w:eastAsia="Times New Roman" w:hAnsi="Calibri" w:cs="Calibri"/>
                <w:color w:val="000000"/>
                <w:vertAlign w:val="superscript"/>
                <w:lang w:eastAsia="en-GB"/>
              </w:rPr>
              <w:t>105</w:t>
            </w:r>
          </w:p>
        </w:tc>
        <w:tc>
          <w:tcPr>
            <w:tcW w:w="465" w:type="pct"/>
            <w:shd w:val="clear" w:color="auto" w:fill="auto"/>
            <w:vAlign w:val="center"/>
          </w:tcPr>
          <w:p w14:paraId="1E7E914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ITS</w:t>
            </w:r>
          </w:p>
        </w:tc>
        <w:tc>
          <w:tcPr>
            <w:tcW w:w="404" w:type="pct"/>
            <w:shd w:val="clear" w:color="auto" w:fill="auto"/>
            <w:vAlign w:val="center"/>
          </w:tcPr>
          <w:p w14:paraId="7898D68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Korea</w:t>
            </w:r>
          </w:p>
        </w:tc>
        <w:tc>
          <w:tcPr>
            <w:tcW w:w="366" w:type="pct"/>
            <w:shd w:val="clear" w:color="auto" w:fill="auto"/>
            <w:vAlign w:val="center"/>
          </w:tcPr>
          <w:p w14:paraId="1A6A71D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shd w:val="clear" w:color="auto" w:fill="auto"/>
            <w:vAlign w:val="center"/>
          </w:tcPr>
          <w:p w14:paraId="009E814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40 months</w:t>
            </w:r>
          </w:p>
        </w:tc>
        <w:tc>
          <w:tcPr>
            <w:tcW w:w="783" w:type="pct"/>
            <w:shd w:val="clear" w:color="auto" w:fill="auto"/>
            <w:vAlign w:val="center"/>
          </w:tcPr>
          <w:p w14:paraId="5BD151E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SICU patients</w:t>
            </w:r>
          </w:p>
        </w:tc>
        <w:tc>
          <w:tcPr>
            <w:tcW w:w="508" w:type="pct"/>
            <w:shd w:val="clear" w:color="auto" w:fill="auto"/>
            <w:vAlign w:val="center"/>
          </w:tcPr>
          <w:p w14:paraId="0840337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shd w:val="clear" w:color="auto" w:fill="auto"/>
            <w:vAlign w:val="center"/>
          </w:tcPr>
          <w:p w14:paraId="2201FBD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t>Mupirocin 2% + CHG 2% cloths</w:t>
            </w:r>
          </w:p>
        </w:tc>
        <w:tc>
          <w:tcPr>
            <w:tcW w:w="591" w:type="pct"/>
            <w:shd w:val="clear" w:color="auto" w:fill="auto"/>
            <w:vAlign w:val="center"/>
          </w:tcPr>
          <w:p w14:paraId="4126809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No decolonisation</w:t>
            </w:r>
          </w:p>
        </w:tc>
        <w:tc>
          <w:tcPr>
            <w:tcW w:w="454" w:type="pct"/>
            <w:shd w:val="clear" w:color="auto" w:fill="auto"/>
            <w:vAlign w:val="center"/>
          </w:tcPr>
          <w:p w14:paraId="7D20819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Colonisation, resistance </w:t>
            </w:r>
          </w:p>
        </w:tc>
      </w:tr>
      <w:tr w:rsidR="009754D7" w:rsidRPr="006C5D72" w14:paraId="736C4731" w14:textId="77777777" w:rsidTr="006C5D72">
        <w:trPr>
          <w:trHeight w:val="651"/>
        </w:trPr>
        <w:tc>
          <w:tcPr>
            <w:tcW w:w="492" w:type="pct"/>
            <w:shd w:val="clear" w:color="auto" w:fill="auto"/>
            <w:vAlign w:val="center"/>
          </w:tcPr>
          <w:p w14:paraId="13EC57FA" w14:textId="2D943B69"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Chow, 2018</w:t>
            </w:r>
            <w:r w:rsidR="000C39ED" w:rsidRPr="006C5D72">
              <w:rPr>
                <w:rFonts w:ascii="Calibri" w:eastAsia="Times New Roman" w:hAnsi="Calibri" w:cs="Calibri"/>
                <w:color w:val="000000"/>
                <w:vertAlign w:val="superscript"/>
                <w:lang w:eastAsia="en-GB"/>
              </w:rPr>
              <w:t>101</w:t>
            </w:r>
          </w:p>
        </w:tc>
        <w:tc>
          <w:tcPr>
            <w:tcW w:w="465" w:type="pct"/>
            <w:shd w:val="clear" w:color="auto" w:fill="auto"/>
            <w:vAlign w:val="center"/>
          </w:tcPr>
          <w:p w14:paraId="6CF7DDC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Controlled before/after</w:t>
            </w:r>
          </w:p>
        </w:tc>
        <w:tc>
          <w:tcPr>
            <w:tcW w:w="404" w:type="pct"/>
            <w:shd w:val="clear" w:color="auto" w:fill="auto"/>
            <w:vAlign w:val="center"/>
          </w:tcPr>
          <w:p w14:paraId="7C04BBF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Singapore</w:t>
            </w:r>
          </w:p>
        </w:tc>
        <w:tc>
          <w:tcPr>
            <w:tcW w:w="366" w:type="pct"/>
            <w:shd w:val="clear" w:color="auto" w:fill="auto"/>
            <w:vAlign w:val="center"/>
          </w:tcPr>
          <w:p w14:paraId="5CACD3D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 x 3</w:t>
            </w:r>
          </w:p>
        </w:tc>
        <w:tc>
          <w:tcPr>
            <w:tcW w:w="319" w:type="pct"/>
            <w:shd w:val="clear" w:color="auto" w:fill="auto"/>
            <w:vAlign w:val="center"/>
          </w:tcPr>
          <w:p w14:paraId="6D48C85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24 months</w:t>
            </w:r>
          </w:p>
        </w:tc>
        <w:tc>
          <w:tcPr>
            <w:tcW w:w="783" w:type="pct"/>
            <w:shd w:val="clear" w:color="auto" w:fill="auto"/>
            <w:vAlign w:val="center"/>
          </w:tcPr>
          <w:p w14:paraId="1C3A592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Inpatients &gt;48hr stay (extended care)</w:t>
            </w:r>
          </w:p>
        </w:tc>
        <w:tc>
          <w:tcPr>
            <w:tcW w:w="508" w:type="pct"/>
            <w:shd w:val="clear" w:color="auto" w:fill="auto"/>
            <w:vAlign w:val="center"/>
          </w:tcPr>
          <w:p w14:paraId="057B9CD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shd w:val="clear" w:color="auto" w:fill="auto"/>
            <w:vAlign w:val="center"/>
          </w:tcPr>
          <w:p w14:paraId="723DA6B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Octenidine nasal gel 0.5% + soap (CHG 4% or octenidine % NR)</w:t>
            </w:r>
          </w:p>
        </w:tc>
        <w:tc>
          <w:tcPr>
            <w:tcW w:w="591" w:type="pct"/>
            <w:shd w:val="clear" w:color="auto" w:fill="auto"/>
            <w:vAlign w:val="center"/>
          </w:tcPr>
          <w:p w14:paraId="4232CCC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No decolonisation</w:t>
            </w:r>
          </w:p>
        </w:tc>
        <w:tc>
          <w:tcPr>
            <w:tcW w:w="454" w:type="pct"/>
            <w:shd w:val="clear" w:color="auto" w:fill="auto"/>
            <w:vAlign w:val="center"/>
          </w:tcPr>
          <w:p w14:paraId="31E6844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Colonisation, adverse events </w:t>
            </w:r>
          </w:p>
        </w:tc>
      </w:tr>
      <w:tr w:rsidR="002A26BD" w:rsidRPr="002A26BD" w14:paraId="63FE1D25" w14:textId="77777777" w:rsidTr="006C5D72">
        <w:trPr>
          <w:trHeight w:val="651"/>
        </w:trPr>
        <w:tc>
          <w:tcPr>
            <w:tcW w:w="492" w:type="pct"/>
            <w:shd w:val="clear" w:color="auto" w:fill="auto"/>
            <w:vAlign w:val="center"/>
          </w:tcPr>
          <w:p w14:paraId="1BF408A2" w14:textId="0ABAB760"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Chu, 2008</w:t>
            </w:r>
            <w:r w:rsidR="00FA32F1" w:rsidRPr="006C5D72">
              <w:rPr>
                <w:rFonts w:ascii="Calibri" w:eastAsia="Times New Roman" w:hAnsi="Calibri" w:cs="Calibri"/>
                <w:color w:val="000000"/>
                <w:vertAlign w:val="superscript"/>
                <w:lang w:eastAsia="en-GB"/>
              </w:rPr>
              <w:t>140</w:t>
            </w:r>
          </w:p>
        </w:tc>
        <w:tc>
          <w:tcPr>
            <w:tcW w:w="465" w:type="pct"/>
            <w:shd w:val="clear" w:color="auto" w:fill="auto"/>
            <w:vAlign w:val="center"/>
          </w:tcPr>
          <w:p w14:paraId="7BFBDCA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Controlled trial</w:t>
            </w:r>
          </w:p>
        </w:tc>
        <w:tc>
          <w:tcPr>
            <w:tcW w:w="404" w:type="pct"/>
            <w:shd w:val="clear" w:color="auto" w:fill="auto"/>
            <w:vAlign w:val="center"/>
          </w:tcPr>
          <w:p w14:paraId="084C0C0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Hong-Kong</w:t>
            </w:r>
          </w:p>
        </w:tc>
        <w:tc>
          <w:tcPr>
            <w:tcW w:w="366" w:type="pct"/>
            <w:shd w:val="clear" w:color="auto" w:fill="auto"/>
            <w:vAlign w:val="center"/>
          </w:tcPr>
          <w:p w14:paraId="6875D54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shd w:val="clear" w:color="auto" w:fill="auto"/>
            <w:vAlign w:val="center"/>
          </w:tcPr>
          <w:p w14:paraId="0B84379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6 months</w:t>
            </w:r>
          </w:p>
        </w:tc>
        <w:tc>
          <w:tcPr>
            <w:tcW w:w="783" w:type="pct"/>
            <w:shd w:val="clear" w:color="auto" w:fill="auto"/>
            <w:vAlign w:val="center"/>
          </w:tcPr>
          <w:p w14:paraId="6A54C50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Patients in dialysis unit with PD catheter</w:t>
            </w:r>
          </w:p>
        </w:tc>
        <w:tc>
          <w:tcPr>
            <w:tcW w:w="508" w:type="pct"/>
            <w:shd w:val="clear" w:color="auto" w:fill="auto"/>
            <w:vAlign w:val="center"/>
          </w:tcPr>
          <w:p w14:paraId="5116F04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shd w:val="clear" w:color="auto" w:fill="auto"/>
            <w:vAlign w:val="center"/>
          </w:tcPr>
          <w:p w14:paraId="780D057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Mupirocin (% NR)</w:t>
            </w:r>
          </w:p>
        </w:tc>
        <w:tc>
          <w:tcPr>
            <w:tcW w:w="591" w:type="pct"/>
            <w:shd w:val="clear" w:color="auto" w:fill="auto"/>
            <w:vAlign w:val="center"/>
          </w:tcPr>
          <w:p w14:paraId="2696D9F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Gentamicin cream (% NR)</w:t>
            </w:r>
          </w:p>
        </w:tc>
        <w:tc>
          <w:tcPr>
            <w:tcW w:w="454" w:type="pct"/>
            <w:shd w:val="clear" w:color="auto" w:fill="auto"/>
            <w:vAlign w:val="center"/>
          </w:tcPr>
          <w:p w14:paraId="0434431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Infection </w:t>
            </w:r>
          </w:p>
        </w:tc>
      </w:tr>
      <w:tr w:rsidR="009754D7" w:rsidRPr="006C5D72" w14:paraId="26A527FC" w14:textId="77777777" w:rsidTr="006C5D72">
        <w:trPr>
          <w:trHeight w:val="651"/>
        </w:trPr>
        <w:tc>
          <w:tcPr>
            <w:tcW w:w="492" w:type="pct"/>
            <w:shd w:val="clear" w:color="auto" w:fill="auto"/>
            <w:vAlign w:val="center"/>
          </w:tcPr>
          <w:p w14:paraId="26B10E34" w14:textId="5E4B15C3" w:rsidR="002A26BD" w:rsidRPr="002A26BD" w:rsidRDefault="002A26BD" w:rsidP="002A26BD">
            <w:pPr>
              <w:spacing w:after="0" w:line="240" w:lineRule="auto"/>
              <w:rPr>
                <w:rFonts w:ascii="Calibri" w:eastAsia="Times New Roman" w:hAnsi="Calibri" w:cs="Calibri"/>
                <w:color w:val="000000"/>
                <w:lang w:eastAsia="en-GB"/>
              </w:rPr>
            </w:pPr>
            <w:proofErr w:type="spellStart"/>
            <w:r w:rsidRPr="002A26BD">
              <w:rPr>
                <w:rFonts w:ascii="Calibri" w:eastAsia="Times New Roman" w:hAnsi="Calibri" w:cs="Calibri"/>
                <w:color w:val="000000"/>
                <w:lang w:eastAsia="en-GB"/>
              </w:rPr>
              <w:t>Climo</w:t>
            </w:r>
            <w:proofErr w:type="spellEnd"/>
            <w:r w:rsidRPr="002A26BD">
              <w:rPr>
                <w:rFonts w:ascii="Calibri" w:eastAsia="Times New Roman" w:hAnsi="Calibri" w:cs="Calibri"/>
                <w:color w:val="000000"/>
                <w:lang w:eastAsia="en-GB"/>
              </w:rPr>
              <w:t>, 2009</w:t>
            </w:r>
            <w:r w:rsidR="00FA32F1" w:rsidRPr="006C5D72">
              <w:rPr>
                <w:rFonts w:ascii="Calibri" w:eastAsia="Times New Roman" w:hAnsi="Calibri" w:cs="Calibri"/>
                <w:bCs/>
                <w:color w:val="000000"/>
                <w:vertAlign w:val="superscript"/>
                <w:lang w:eastAsia="en-GB"/>
              </w:rPr>
              <w:t>121</w:t>
            </w:r>
          </w:p>
        </w:tc>
        <w:tc>
          <w:tcPr>
            <w:tcW w:w="465" w:type="pct"/>
            <w:shd w:val="clear" w:color="auto" w:fill="auto"/>
            <w:vAlign w:val="center"/>
          </w:tcPr>
          <w:p w14:paraId="717A9AB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Uncontrolled before/after</w:t>
            </w:r>
          </w:p>
        </w:tc>
        <w:tc>
          <w:tcPr>
            <w:tcW w:w="404" w:type="pct"/>
            <w:shd w:val="clear" w:color="auto" w:fill="auto"/>
            <w:vAlign w:val="center"/>
          </w:tcPr>
          <w:p w14:paraId="078F00D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shd w:val="clear" w:color="auto" w:fill="auto"/>
            <w:vAlign w:val="center"/>
          </w:tcPr>
          <w:p w14:paraId="141F997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Hospitals x 4</w:t>
            </w:r>
          </w:p>
        </w:tc>
        <w:tc>
          <w:tcPr>
            <w:tcW w:w="319" w:type="pct"/>
            <w:shd w:val="clear" w:color="auto" w:fill="auto"/>
            <w:vAlign w:val="center"/>
          </w:tcPr>
          <w:p w14:paraId="1B4F128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24 months</w:t>
            </w:r>
          </w:p>
        </w:tc>
        <w:tc>
          <w:tcPr>
            <w:tcW w:w="783" w:type="pct"/>
            <w:shd w:val="clear" w:color="auto" w:fill="auto"/>
            <w:vAlign w:val="center"/>
          </w:tcPr>
          <w:p w14:paraId="43872DB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ICU patients</w:t>
            </w:r>
          </w:p>
        </w:tc>
        <w:tc>
          <w:tcPr>
            <w:tcW w:w="508" w:type="pct"/>
            <w:shd w:val="clear" w:color="auto" w:fill="auto"/>
            <w:vAlign w:val="center"/>
          </w:tcPr>
          <w:p w14:paraId="33F0DF4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shd w:val="clear" w:color="auto" w:fill="auto"/>
            <w:vAlign w:val="center"/>
          </w:tcPr>
          <w:p w14:paraId="3AB289E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CHG 4% soap</w:t>
            </w:r>
          </w:p>
        </w:tc>
        <w:tc>
          <w:tcPr>
            <w:tcW w:w="591" w:type="pct"/>
            <w:shd w:val="clear" w:color="auto" w:fill="auto"/>
            <w:vAlign w:val="center"/>
          </w:tcPr>
          <w:p w14:paraId="6E62087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Soap and water</w:t>
            </w:r>
          </w:p>
        </w:tc>
        <w:tc>
          <w:tcPr>
            <w:tcW w:w="454" w:type="pct"/>
            <w:shd w:val="clear" w:color="auto" w:fill="auto"/>
            <w:vAlign w:val="center"/>
          </w:tcPr>
          <w:p w14:paraId="41EC708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Colonisation, infection</w:t>
            </w:r>
          </w:p>
        </w:tc>
      </w:tr>
      <w:tr w:rsidR="002A26BD" w:rsidRPr="002A26BD" w14:paraId="569D07CF" w14:textId="77777777" w:rsidTr="006C5D72">
        <w:trPr>
          <w:trHeight w:val="651"/>
        </w:trPr>
        <w:tc>
          <w:tcPr>
            <w:tcW w:w="492" w:type="pct"/>
            <w:shd w:val="clear" w:color="auto" w:fill="auto"/>
            <w:vAlign w:val="center"/>
          </w:tcPr>
          <w:p w14:paraId="28FBB295" w14:textId="40469D04" w:rsidR="002A26BD" w:rsidRPr="002A26BD" w:rsidRDefault="002A26BD" w:rsidP="002A26BD">
            <w:pPr>
              <w:spacing w:after="0" w:line="240" w:lineRule="auto"/>
              <w:rPr>
                <w:rFonts w:ascii="Calibri" w:eastAsia="Times New Roman" w:hAnsi="Calibri" w:cs="Calibri"/>
                <w:color w:val="000000"/>
                <w:lang w:eastAsia="en-GB"/>
              </w:rPr>
            </w:pPr>
            <w:proofErr w:type="spellStart"/>
            <w:r w:rsidRPr="002A26BD">
              <w:rPr>
                <w:rFonts w:ascii="Calibri" w:eastAsia="Times New Roman" w:hAnsi="Calibri" w:cs="Calibri"/>
                <w:color w:val="000000"/>
                <w:lang w:eastAsia="en-GB"/>
              </w:rPr>
              <w:t>Climo</w:t>
            </w:r>
            <w:proofErr w:type="spellEnd"/>
            <w:r w:rsidRPr="002A26BD">
              <w:rPr>
                <w:rFonts w:ascii="Calibri" w:eastAsia="Times New Roman" w:hAnsi="Calibri" w:cs="Calibri"/>
                <w:color w:val="000000"/>
                <w:lang w:eastAsia="en-GB"/>
              </w:rPr>
              <w:t>, 2013</w:t>
            </w:r>
            <w:r w:rsidR="000C39ED" w:rsidRPr="006C5D72">
              <w:rPr>
                <w:rFonts w:ascii="Calibri" w:eastAsia="Times New Roman" w:hAnsi="Calibri" w:cs="Calibri"/>
                <w:color w:val="000000"/>
                <w:vertAlign w:val="superscript"/>
                <w:lang w:eastAsia="en-GB"/>
              </w:rPr>
              <w:t>90</w:t>
            </w:r>
          </w:p>
        </w:tc>
        <w:tc>
          <w:tcPr>
            <w:tcW w:w="465" w:type="pct"/>
            <w:shd w:val="clear" w:color="auto" w:fill="auto"/>
            <w:vAlign w:val="center"/>
          </w:tcPr>
          <w:p w14:paraId="5AFED54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RCT </w:t>
            </w:r>
          </w:p>
        </w:tc>
        <w:tc>
          <w:tcPr>
            <w:tcW w:w="404" w:type="pct"/>
            <w:shd w:val="clear" w:color="auto" w:fill="auto"/>
            <w:vAlign w:val="center"/>
          </w:tcPr>
          <w:p w14:paraId="7D489B6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shd w:val="clear" w:color="auto" w:fill="auto"/>
            <w:vAlign w:val="center"/>
          </w:tcPr>
          <w:p w14:paraId="657F528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Hospitals x 6</w:t>
            </w:r>
          </w:p>
        </w:tc>
        <w:tc>
          <w:tcPr>
            <w:tcW w:w="319" w:type="pct"/>
            <w:shd w:val="clear" w:color="auto" w:fill="auto"/>
            <w:vAlign w:val="center"/>
          </w:tcPr>
          <w:p w14:paraId="608DEC3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12 months</w:t>
            </w:r>
          </w:p>
        </w:tc>
        <w:tc>
          <w:tcPr>
            <w:tcW w:w="783" w:type="pct"/>
            <w:shd w:val="clear" w:color="auto" w:fill="auto"/>
            <w:vAlign w:val="center"/>
          </w:tcPr>
          <w:p w14:paraId="3FABFEC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Patients on ICU and bone marrow transplantation units</w:t>
            </w:r>
          </w:p>
        </w:tc>
        <w:tc>
          <w:tcPr>
            <w:tcW w:w="508" w:type="pct"/>
            <w:shd w:val="clear" w:color="auto" w:fill="auto"/>
            <w:vAlign w:val="center"/>
          </w:tcPr>
          <w:p w14:paraId="445906D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shd w:val="clear" w:color="auto" w:fill="auto"/>
            <w:vAlign w:val="center"/>
          </w:tcPr>
          <w:p w14:paraId="2668EA1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CHG 2% cloths</w:t>
            </w:r>
          </w:p>
        </w:tc>
        <w:tc>
          <w:tcPr>
            <w:tcW w:w="591" w:type="pct"/>
            <w:shd w:val="clear" w:color="auto" w:fill="auto"/>
            <w:vAlign w:val="center"/>
          </w:tcPr>
          <w:p w14:paraId="21E9F2E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placebo</w:t>
            </w:r>
          </w:p>
        </w:tc>
        <w:tc>
          <w:tcPr>
            <w:tcW w:w="454" w:type="pct"/>
            <w:shd w:val="clear" w:color="auto" w:fill="auto"/>
            <w:vAlign w:val="center"/>
          </w:tcPr>
          <w:p w14:paraId="2717C99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Colonisation, adverse events </w:t>
            </w:r>
          </w:p>
        </w:tc>
      </w:tr>
      <w:tr w:rsidR="002A26BD" w:rsidRPr="002A26BD" w14:paraId="29BAE231" w14:textId="77777777" w:rsidTr="006C5D72">
        <w:trPr>
          <w:trHeight w:val="651"/>
        </w:trPr>
        <w:tc>
          <w:tcPr>
            <w:tcW w:w="492" w:type="pct"/>
            <w:shd w:val="clear" w:color="auto" w:fill="auto"/>
            <w:vAlign w:val="center"/>
          </w:tcPr>
          <w:p w14:paraId="61417041" w14:textId="5BA55D2D"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Colling, 2015</w:t>
            </w:r>
            <w:r w:rsidR="000C39ED" w:rsidRPr="006C5D72">
              <w:rPr>
                <w:rFonts w:ascii="Calibri" w:eastAsia="Times New Roman" w:hAnsi="Calibri" w:cs="Calibri"/>
                <w:color w:val="000000"/>
                <w:vertAlign w:val="superscript"/>
                <w:lang w:eastAsia="en-GB"/>
              </w:rPr>
              <w:t>114</w:t>
            </w:r>
          </w:p>
        </w:tc>
        <w:tc>
          <w:tcPr>
            <w:tcW w:w="465" w:type="pct"/>
            <w:shd w:val="clear" w:color="auto" w:fill="auto"/>
            <w:vAlign w:val="center"/>
          </w:tcPr>
          <w:p w14:paraId="267C689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Retrospective cohort</w:t>
            </w:r>
          </w:p>
        </w:tc>
        <w:tc>
          <w:tcPr>
            <w:tcW w:w="404" w:type="pct"/>
            <w:shd w:val="clear" w:color="auto" w:fill="auto"/>
            <w:vAlign w:val="center"/>
          </w:tcPr>
          <w:p w14:paraId="0DC485A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shd w:val="clear" w:color="auto" w:fill="auto"/>
            <w:vAlign w:val="center"/>
          </w:tcPr>
          <w:p w14:paraId="47481EA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shd w:val="clear" w:color="auto" w:fill="auto"/>
            <w:vAlign w:val="center"/>
          </w:tcPr>
          <w:p w14:paraId="34CBBA7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18 months</w:t>
            </w:r>
          </w:p>
        </w:tc>
        <w:tc>
          <w:tcPr>
            <w:tcW w:w="783" w:type="pct"/>
            <w:shd w:val="clear" w:color="auto" w:fill="auto"/>
            <w:vAlign w:val="center"/>
          </w:tcPr>
          <w:p w14:paraId="06BE298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Surgical patients</w:t>
            </w:r>
          </w:p>
        </w:tc>
        <w:tc>
          <w:tcPr>
            <w:tcW w:w="508" w:type="pct"/>
            <w:shd w:val="clear" w:color="auto" w:fill="auto"/>
            <w:vAlign w:val="center"/>
          </w:tcPr>
          <w:p w14:paraId="484AD00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shd w:val="clear" w:color="auto" w:fill="auto"/>
            <w:vAlign w:val="center"/>
          </w:tcPr>
          <w:p w14:paraId="791C06D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CHG (% NS)</w:t>
            </w:r>
          </w:p>
        </w:tc>
        <w:tc>
          <w:tcPr>
            <w:tcW w:w="591" w:type="pct"/>
            <w:shd w:val="clear" w:color="auto" w:fill="auto"/>
            <w:vAlign w:val="center"/>
          </w:tcPr>
          <w:p w14:paraId="433F65E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No decolonisation</w:t>
            </w:r>
          </w:p>
        </w:tc>
        <w:tc>
          <w:tcPr>
            <w:tcW w:w="454" w:type="pct"/>
            <w:shd w:val="clear" w:color="auto" w:fill="auto"/>
            <w:vAlign w:val="center"/>
          </w:tcPr>
          <w:p w14:paraId="7236572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Infection</w:t>
            </w:r>
          </w:p>
        </w:tc>
      </w:tr>
      <w:tr w:rsidR="002A26BD" w:rsidRPr="002A26BD" w14:paraId="7E45D4F8" w14:textId="77777777" w:rsidTr="006C5D72">
        <w:trPr>
          <w:trHeight w:val="651"/>
        </w:trPr>
        <w:tc>
          <w:tcPr>
            <w:tcW w:w="492" w:type="pct"/>
            <w:shd w:val="clear" w:color="auto" w:fill="auto"/>
            <w:vAlign w:val="center"/>
          </w:tcPr>
          <w:p w14:paraId="01843611" w14:textId="4967136C"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Dicks, 2016</w:t>
            </w:r>
            <w:r w:rsidR="000C39ED" w:rsidRPr="006C5D72">
              <w:rPr>
                <w:rFonts w:ascii="Calibri" w:eastAsia="Times New Roman" w:hAnsi="Calibri" w:cs="Calibri"/>
                <w:color w:val="000000"/>
                <w:vertAlign w:val="superscript"/>
                <w:lang w:eastAsia="en-GB"/>
              </w:rPr>
              <w:t>106</w:t>
            </w:r>
          </w:p>
        </w:tc>
        <w:tc>
          <w:tcPr>
            <w:tcW w:w="465" w:type="pct"/>
            <w:shd w:val="clear" w:color="auto" w:fill="auto"/>
            <w:vAlign w:val="center"/>
          </w:tcPr>
          <w:p w14:paraId="481AC97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ITS</w:t>
            </w:r>
          </w:p>
        </w:tc>
        <w:tc>
          <w:tcPr>
            <w:tcW w:w="404" w:type="pct"/>
            <w:shd w:val="clear" w:color="auto" w:fill="auto"/>
            <w:vAlign w:val="center"/>
          </w:tcPr>
          <w:p w14:paraId="46B0E42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shd w:val="clear" w:color="auto" w:fill="auto"/>
            <w:vAlign w:val="center"/>
          </w:tcPr>
          <w:p w14:paraId="0B2CA6E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shd w:val="clear" w:color="auto" w:fill="auto"/>
            <w:vAlign w:val="center"/>
          </w:tcPr>
          <w:p w14:paraId="4B0A8D8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60 months</w:t>
            </w:r>
          </w:p>
        </w:tc>
        <w:tc>
          <w:tcPr>
            <w:tcW w:w="783" w:type="pct"/>
            <w:shd w:val="clear" w:color="auto" w:fill="auto"/>
            <w:vAlign w:val="center"/>
          </w:tcPr>
          <w:p w14:paraId="6EE4700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ICU patients</w:t>
            </w:r>
          </w:p>
        </w:tc>
        <w:tc>
          <w:tcPr>
            <w:tcW w:w="508" w:type="pct"/>
            <w:shd w:val="clear" w:color="auto" w:fill="auto"/>
            <w:vAlign w:val="center"/>
          </w:tcPr>
          <w:p w14:paraId="4CAB6DC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shd w:val="clear" w:color="auto" w:fill="auto"/>
            <w:vAlign w:val="center"/>
          </w:tcPr>
          <w:p w14:paraId="67A02B9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t>CHG (% NR)</w:t>
            </w:r>
          </w:p>
        </w:tc>
        <w:tc>
          <w:tcPr>
            <w:tcW w:w="591" w:type="pct"/>
            <w:shd w:val="clear" w:color="auto" w:fill="auto"/>
            <w:vAlign w:val="center"/>
          </w:tcPr>
          <w:p w14:paraId="06B5ED3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t>Soap and water</w:t>
            </w:r>
          </w:p>
        </w:tc>
        <w:tc>
          <w:tcPr>
            <w:tcW w:w="454" w:type="pct"/>
            <w:shd w:val="clear" w:color="auto" w:fill="auto"/>
            <w:vAlign w:val="center"/>
          </w:tcPr>
          <w:p w14:paraId="0C5A464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Infection</w:t>
            </w:r>
          </w:p>
        </w:tc>
      </w:tr>
      <w:tr w:rsidR="009754D7" w:rsidRPr="006C5D72" w14:paraId="04338153" w14:textId="77777777" w:rsidTr="006C5D72">
        <w:trPr>
          <w:trHeight w:val="651"/>
        </w:trPr>
        <w:tc>
          <w:tcPr>
            <w:tcW w:w="492" w:type="pct"/>
            <w:shd w:val="clear" w:color="auto" w:fill="auto"/>
            <w:vAlign w:val="center"/>
          </w:tcPr>
          <w:p w14:paraId="5808387C" w14:textId="1D276A40"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Fraser, 2010</w:t>
            </w:r>
            <w:r w:rsidR="00FA32F1" w:rsidRPr="006C5D72">
              <w:rPr>
                <w:rFonts w:ascii="Calibri" w:eastAsia="Times New Roman" w:hAnsi="Calibri" w:cs="Calibri"/>
                <w:bCs/>
                <w:color w:val="000000"/>
                <w:vertAlign w:val="superscript"/>
                <w:lang w:eastAsia="en-GB"/>
              </w:rPr>
              <w:t>122</w:t>
            </w:r>
          </w:p>
        </w:tc>
        <w:tc>
          <w:tcPr>
            <w:tcW w:w="465" w:type="pct"/>
            <w:shd w:val="clear" w:color="auto" w:fill="auto"/>
            <w:vAlign w:val="center"/>
          </w:tcPr>
          <w:p w14:paraId="4E6BD9C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Uncontrolled before/ after</w:t>
            </w:r>
          </w:p>
        </w:tc>
        <w:tc>
          <w:tcPr>
            <w:tcW w:w="404" w:type="pct"/>
            <w:shd w:val="clear" w:color="auto" w:fill="auto"/>
            <w:vAlign w:val="center"/>
          </w:tcPr>
          <w:p w14:paraId="1A8E238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shd w:val="clear" w:color="auto" w:fill="auto"/>
            <w:vAlign w:val="center"/>
          </w:tcPr>
          <w:p w14:paraId="59F6888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shd w:val="clear" w:color="auto" w:fill="auto"/>
            <w:vAlign w:val="center"/>
          </w:tcPr>
          <w:p w14:paraId="61E1692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24 months</w:t>
            </w:r>
          </w:p>
        </w:tc>
        <w:tc>
          <w:tcPr>
            <w:tcW w:w="783" w:type="pct"/>
            <w:shd w:val="clear" w:color="auto" w:fill="auto"/>
            <w:vAlign w:val="center"/>
          </w:tcPr>
          <w:p w14:paraId="1F8B040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MICU patients</w:t>
            </w:r>
          </w:p>
        </w:tc>
        <w:tc>
          <w:tcPr>
            <w:tcW w:w="508" w:type="pct"/>
            <w:shd w:val="clear" w:color="auto" w:fill="auto"/>
            <w:vAlign w:val="center"/>
          </w:tcPr>
          <w:p w14:paraId="3325A59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shd w:val="clear" w:color="auto" w:fill="auto"/>
            <w:vAlign w:val="center"/>
          </w:tcPr>
          <w:p w14:paraId="464E0B5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t xml:space="preserve">CHG (% </w:t>
            </w:r>
            <w:proofErr w:type="gramStart"/>
            <w:r w:rsidRPr="002A26BD">
              <w:t>NR)+</w:t>
            </w:r>
            <w:proofErr w:type="gramEnd"/>
            <w:r w:rsidRPr="002A26BD">
              <w:t xml:space="preserve"> mupirocin (% NR)</w:t>
            </w:r>
          </w:p>
        </w:tc>
        <w:tc>
          <w:tcPr>
            <w:tcW w:w="591" w:type="pct"/>
            <w:shd w:val="clear" w:color="auto" w:fill="auto"/>
            <w:vAlign w:val="center"/>
          </w:tcPr>
          <w:p w14:paraId="3B15C3A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t>No decolonisation</w:t>
            </w:r>
          </w:p>
        </w:tc>
        <w:tc>
          <w:tcPr>
            <w:tcW w:w="454" w:type="pct"/>
            <w:shd w:val="clear" w:color="auto" w:fill="auto"/>
            <w:vAlign w:val="center"/>
          </w:tcPr>
          <w:p w14:paraId="4CFF963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Infection </w:t>
            </w:r>
          </w:p>
        </w:tc>
      </w:tr>
      <w:tr w:rsidR="002A26BD" w:rsidRPr="002A26BD" w14:paraId="7842AF97" w14:textId="77777777" w:rsidTr="006C5D72">
        <w:trPr>
          <w:trHeight w:val="651"/>
        </w:trPr>
        <w:tc>
          <w:tcPr>
            <w:tcW w:w="492" w:type="pct"/>
            <w:shd w:val="clear" w:color="auto" w:fill="auto"/>
            <w:vAlign w:val="center"/>
          </w:tcPr>
          <w:p w14:paraId="46F4F47D" w14:textId="7F72ED7A"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Furukawa, 2008</w:t>
            </w:r>
            <w:r w:rsidR="00FA32F1" w:rsidRPr="006C5D72">
              <w:rPr>
                <w:rFonts w:ascii="Calibri" w:eastAsia="Times New Roman" w:hAnsi="Calibri" w:cs="Calibri"/>
                <w:color w:val="000000"/>
                <w:vertAlign w:val="superscript"/>
                <w:lang w:eastAsia="en-GB"/>
              </w:rPr>
              <w:t>136</w:t>
            </w:r>
          </w:p>
        </w:tc>
        <w:tc>
          <w:tcPr>
            <w:tcW w:w="465" w:type="pct"/>
            <w:shd w:val="clear" w:color="auto" w:fill="auto"/>
            <w:vAlign w:val="center"/>
          </w:tcPr>
          <w:p w14:paraId="3E54471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RCT</w:t>
            </w:r>
          </w:p>
        </w:tc>
        <w:tc>
          <w:tcPr>
            <w:tcW w:w="404" w:type="pct"/>
            <w:shd w:val="clear" w:color="auto" w:fill="auto"/>
            <w:vAlign w:val="center"/>
          </w:tcPr>
          <w:p w14:paraId="4238E5F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Japan</w:t>
            </w:r>
          </w:p>
        </w:tc>
        <w:tc>
          <w:tcPr>
            <w:tcW w:w="366" w:type="pct"/>
            <w:shd w:val="clear" w:color="auto" w:fill="auto"/>
            <w:vAlign w:val="center"/>
          </w:tcPr>
          <w:p w14:paraId="1BDC45E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Outpatients</w:t>
            </w:r>
          </w:p>
        </w:tc>
        <w:tc>
          <w:tcPr>
            <w:tcW w:w="319" w:type="pct"/>
            <w:shd w:val="clear" w:color="auto" w:fill="auto"/>
            <w:vAlign w:val="center"/>
          </w:tcPr>
          <w:p w14:paraId="6C724F5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12 months</w:t>
            </w:r>
          </w:p>
        </w:tc>
        <w:tc>
          <w:tcPr>
            <w:tcW w:w="783" w:type="pct"/>
            <w:shd w:val="clear" w:color="auto" w:fill="auto"/>
            <w:vAlign w:val="center"/>
          </w:tcPr>
          <w:p w14:paraId="785B6F3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Patients with otorrhea due to MRSA</w:t>
            </w:r>
          </w:p>
        </w:tc>
        <w:tc>
          <w:tcPr>
            <w:tcW w:w="508" w:type="pct"/>
            <w:shd w:val="clear" w:color="auto" w:fill="auto"/>
            <w:vAlign w:val="center"/>
          </w:tcPr>
          <w:p w14:paraId="66C64EF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shd w:val="clear" w:color="auto" w:fill="auto"/>
            <w:vAlign w:val="center"/>
          </w:tcPr>
          <w:p w14:paraId="60CF7C25" w14:textId="77777777" w:rsidR="002A26BD" w:rsidRPr="002A26BD" w:rsidRDefault="002A26BD" w:rsidP="002A26BD">
            <w:pPr>
              <w:spacing w:line="240" w:lineRule="auto"/>
            </w:pPr>
            <w:r w:rsidRPr="002A26BD">
              <w:t>Mupirocin (% NR)</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12DA764E" w14:textId="77777777" w:rsidR="002A26BD" w:rsidRPr="002A26BD" w:rsidRDefault="002A26BD" w:rsidP="002A26BD">
            <w:pPr>
              <w:rPr>
                <w:rFonts w:ascii="Calibri" w:eastAsia="Times New Roman" w:hAnsi="Calibri" w:cs="Calibri"/>
                <w:lang w:eastAsia="en-GB"/>
              </w:rPr>
            </w:pPr>
            <w:r w:rsidRPr="002A26BD">
              <w:rPr>
                <w:rFonts w:ascii="Calibri" w:eastAsia="Times New Roman" w:hAnsi="Calibri" w:cs="Calibri"/>
                <w:lang w:eastAsia="en-GB"/>
              </w:rPr>
              <w:t xml:space="preserve">Ofloxacin </w:t>
            </w:r>
            <w:proofErr w:type="gramStart"/>
            <w:r w:rsidRPr="002A26BD">
              <w:rPr>
                <w:rFonts w:ascii="Calibri" w:eastAsia="Times New Roman" w:hAnsi="Calibri" w:cs="Calibri"/>
                <w:lang w:eastAsia="en-GB"/>
              </w:rPr>
              <w:t>drops</w:t>
            </w:r>
            <w:proofErr w:type="gramEnd"/>
            <w:r w:rsidRPr="002A26BD">
              <w:rPr>
                <w:rFonts w:ascii="Calibri" w:eastAsia="Times New Roman" w:hAnsi="Calibri" w:cs="Calibri"/>
                <w:lang w:eastAsia="en-GB"/>
              </w:rPr>
              <w:t xml:space="preserve"> </w:t>
            </w:r>
          </w:p>
          <w:p w14:paraId="61F9402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 NR)</w:t>
            </w:r>
          </w:p>
        </w:tc>
        <w:tc>
          <w:tcPr>
            <w:tcW w:w="454" w:type="pct"/>
            <w:shd w:val="clear" w:color="auto" w:fill="auto"/>
            <w:vAlign w:val="center"/>
          </w:tcPr>
          <w:p w14:paraId="321F5D1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Eradication, adverse events </w:t>
            </w:r>
          </w:p>
        </w:tc>
      </w:tr>
      <w:tr w:rsidR="002A26BD" w:rsidRPr="002A26BD" w14:paraId="7D2DFF0D" w14:textId="77777777" w:rsidTr="006C5D72">
        <w:trPr>
          <w:trHeight w:val="651"/>
        </w:trPr>
        <w:tc>
          <w:tcPr>
            <w:tcW w:w="492" w:type="pct"/>
            <w:shd w:val="clear" w:color="auto" w:fill="auto"/>
            <w:vAlign w:val="center"/>
          </w:tcPr>
          <w:p w14:paraId="31572034" w14:textId="35428DAD"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Gordon, 2010</w:t>
            </w:r>
            <w:r w:rsidR="00FA32F1" w:rsidRPr="006C5D72">
              <w:rPr>
                <w:rFonts w:ascii="Calibri" w:eastAsia="Times New Roman" w:hAnsi="Calibri" w:cs="Calibri"/>
                <w:color w:val="000000"/>
                <w:vertAlign w:val="superscript"/>
                <w:lang w:eastAsia="en-GB"/>
              </w:rPr>
              <w:t>137</w:t>
            </w:r>
          </w:p>
        </w:tc>
        <w:tc>
          <w:tcPr>
            <w:tcW w:w="465" w:type="pct"/>
            <w:shd w:val="clear" w:color="auto" w:fill="auto"/>
            <w:vAlign w:val="center"/>
          </w:tcPr>
          <w:p w14:paraId="767B378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bCs/>
                <w:color w:val="000000"/>
                <w:lang w:eastAsia="en-GB"/>
              </w:rPr>
              <w:t>RCT</w:t>
            </w:r>
          </w:p>
        </w:tc>
        <w:tc>
          <w:tcPr>
            <w:tcW w:w="404" w:type="pct"/>
            <w:shd w:val="clear" w:color="auto" w:fill="auto"/>
            <w:vAlign w:val="center"/>
          </w:tcPr>
          <w:p w14:paraId="700EA25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shd w:val="clear" w:color="auto" w:fill="auto"/>
            <w:vAlign w:val="center"/>
          </w:tcPr>
          <w:p w14:paraId="7C77C61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Drug rehab</w:t>
            </w:r>
          </w:p>
        </w:tc>
        <w:tc>
          <w:tcPr>
            <w:tcW w:w="319" w:type="pct"/>
            <w:shd w:val="clear" w:color="auto" w:fill="auto"/>
            <w:vAlign w:val="center"/>
          </w:tcPr>
          <w:p w14:paraId="19F7476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33 months</w:t>
            </w:r>
          </w:p>
        </w:tc>
        <w:tc>
          <w:tcPr>
            <w:tcW w:w="783" w:type="pct"/>
            <w:shd w:val="clear" w:color="auto" w:fill="auto"/>
            <w:vAlign w:val="center"/>
          </w:tcPr>
          <w:p w14:paraId="3E7A4B2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hAnsi="Calibri" w:cs="Calibri"/>
              </w:rPr>
              <w:t>HIV positive, high risk patients</w:t>
            </w:r>
          </w:p>
        </w:tc>
        <w:tc>
          <w:tcPr>
            <w:tcW w:w="508" w:type="pct"/>
            <w:shd w:val="clear" w:color="auto" w:fill="auto"/>
            <w:vAlign w:val="center"/>
          </w:tcPr>
          <w:p w14:paraId="74A1D4C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shd w:val="clear" w:color="auto" w:fill="auto"/>
            <w:vAlign w:val="center"/>
          </w:tcPr>
          <w:p w14:paraId="7F6BFC27" w14:textId="77777777" w:rsidR="002A26BD" w:rsidRPr="002A26BD" w:rsidRDefault="002A26BD" w:rsidP="002A26BD">
            <w:pPr>
              <w:spacing w:after="0" w:line="240" w:lineRule="auto"/>
              <w:rPr>
                <w:rFonts w:ascii="Calibri" w:eastAsia="Times New Roman" w:hAnsi="Calibri" w:cs="Calibri"/>
                <w:color w:val="000000"/>
                <w:lang w:eastAsia="en-GB"/>
              </w:rPr>
            </w:pPr>
            <w:proofErr w:type="gramStart"/>
            <w:r w:rsidRPr="002A26BD">
              <w:rPr>
                <w:rFonts w:ascii="Calibri" w:hAnsi="Calibri" w:cs="Calibri"/>
                <w:bCs/>
              </w:rPr>
              <w:t>Mupirocin  2</w:t>
            </w:r>
            <w:proofErr w:type="gramEnd"/>
            <w:r w:rsidRPr="002A26BD">
              <w:rPr>
                <w:rFonts w:ascii="Calibri" w:hAnsi="Calibri" w:cs="Calibri"/>
                <w:bCs/>
              </w:rPr>
              <w:t>%</w:t>
            </w:r>
          </w:p>
        </w:tc>
        <w:tc>
          <w:tcPr>
            <w:tcW w:w="591" w:type="pct"/>
            <w:shd w:val="clear" w:color="auto" w:fill="auto"/>
            <w:vAlign w:val="center"/>
          </w:tcPr>
          <w:p w14:paraId="6CB550B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Placebo </w:t>
            </w:r>
          </w:p>
        </w:tc>
        <w:tc>
          <w:tcPr>
            <w:tcW w:w="454" w:type="pct"/>
            <w:shd w:val="clear" w:color="auto" w:fill="auto"/>
            <w:vAlign w:val="center"/>
          </w:tcPr>
          <w:p w14:paraId="02E7442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Infection, adverse events</w:t>
            </w:r>
          </w:p>
        </w:tc>
      </w:tr>
      <w:tr w:rsidR="009754D7" w:rsidRPr="006C5D72" w14:paraId="1D6F3704" w14:textId="77777777" w:rsidTr="006C5D72">
        <w:trPr>
          <w:trHeight w:val="651"/>
        </w:trPr>
        <w:tc>
          <w:tcPr>
            <w:tcW w:w="492" w:type="pct"/>
            <w:shd w:val="clear" w:color="auto" w:fill="auto"/>
            <w:vAlign w:val="center"/>
          </w:tcPr>
          <w:p w14:paraId="689E9E18" w14:textId="3ADD7405"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Gray, 2016</w:t>
            </w:r>
            <w:r w:rsidR="009754D7" w:rsidRPr="006C5D72">
              <w:rPr>
                <w:rFonts w:ascii="Calibri" w:eastAsia="Times New Roman" w:hAnsi="Calibri" w:cs="Calibri"/>
                <w:color w:val="000000"/>
                <w:vertAlign w:val="superscript"/>
                <w:lang w:eastAsia="en-GB"/>
              </w:rPr>
              <w:t>143</w:t>
            </w:r>
          </w:p>
        </w:tc>
        <w:tc>
          <w:tcPr>
            <w:tcW w:w="465" w:type="pct"/>
            <w:shd w:val="clear" w:color="auto" w:fill="auto"/>
            <w:vAlign w:val="center"/>
          </w:tcPr>
          <w:p w14:paraId="2823DFC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Uncontrolled before/after</w:t>
            </w:r>
          </w:p>
        </w:tc>
        <w:tc>
          <w:tcPr>
            <w:tcW w:w="404" w:type="pct"/>
            <w:shd w:val="clear" w:color="auto" w:fill="auto"/>
            <w:vAlign w:val="center"/>
          </w:tcPr>
          <w:p w14:paraId="034BAB3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shd w:val="clear" w:color="auto" w:fill="auto"/>
            <w:vAlign w:val="center"/>
          </w:tcPr>
          <w:p w14:paraId="08F3DDA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shd w:val="clear" w:color="auto" w:fill="auto"/>
            <w:vAlign w:val="center"/>
          </w:tcPr>
          <w:p w14:paraId="0E8B41D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24 months</w:t>
            </w:r>
          </w:p>
        </w:tc>
        <w:tc>
          <w:tcPr>
            <w:tcW w:w="783" w:type="pct"/>
            <w:shd w:val="clear" w:color="auto" w:fill="auto"/>
            <w:vAlign w:val="center"/>
          </w:tcPr>
          <w:p w14:paraId="0F6A7ED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Patients in burn ICU</w:t>
            </w:r>
          </w:p>
        </w:tc>
        <w:tc>
          <w:tcPr>
            <w:tcW w:w="508" w:type="pct"/>
            <w:shd w:val="clear" w:color="auto" w:fill="auto"/>
            <w:vAlign w:val="center"/>
          </w:tcPr>
          <w:p w14:paraId="0391A8B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shd w:val="clear" w:color="auto" w:fill="auto"/>
            <w:vAlign w:val="center"/>
          </w:tcPr>
          <w:p w14:paraId="0602F839" w14:textId="77777777" w:rsidR="002A26BD" w:rsidRPr="002A26BD" w:rsidRDefault="002A26BD" w:rsidP="002A26BD">
            <w:pPr>
              <w:spacing w:after="0" w:line="240" w:lineRule="auto"/>
              <w:rPr>
                <w:rFonts w:ascii="Calibri" w:eastAsia="Times New Roman" w:hAnsi="Calibri" w:cs="Calibri"/>
                <w:color w:val="000000"/>
                <w:lang w:eastAsia="en-GB"/>
              </w:rPr>
            </w:pPr>
            <w:proofErr w:type="gramStart"/>
            <w:r w:rsidRPr="002A26BD">
              <w:t>Mupirocin  (</w:t>
            </w:r>
            <w:proofErr w:type="gramEnd"/>
            <w:r w:rsidRPr="002A26BD">
              <w:t>% NR) + hypochlorous acid (% NR)</w:t>
            </w:r>
          </w:p>
        </w:tc>
        <w:tc>
          <w:tcPr>
            <w:tcW w:w="591" w:type="pct"/>
            <w:shd w:val="clear" w:color="auto" w:fill="auto"/>
            <w:vAlign w:val="center"/>
          </w:tcPr>
          <w:p w14:paraId="3AF95C3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No decolonisation</w:t>
            </w:r>
          </w:p>
        </w:tc>
        <w:tc>
          <w:tcPr>
            <w:tcW w:w="454" w:type="pct"/>
            <w:shd w:val="clear" w:color="auto" w:fill="auto"/>
            <w:vAlign w:val="center"/>
          </w:tcPr>
          <w:p w14:paraId="0B53805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Infection, adverse events</w:t>
            </w:r>
          </w:p>
        </w:tc>
      </w:tr>
      <w:tr w:rsidR="009754D7" w:rsidRPr="006C5D72" w14:paraId="4B2B2E98" w14:textId="77777777" w:rsidTr="006C5D72">
        <w:trPr>
          <w:trHeight w:val="651"/>
        </w:trPr>
        <w:tc>
          <w:tcPr>
            <w:tcW w:w="492" w:type="pct"/>
            <w:shd w:val="clear" w:color="auto" w:fill="auto"/>
            <w:vAlign w:val="center"/>
          </w:tcPr>
          <w:p w14:paraId="4E9E4AC7" w14:textId="17D5F490"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lastRenderedPageBreak/>
              <w:t>Hacek, 2008</w:t>
            </w:r>
            <w:r w:rsidR="00FA32F1" w:rsidRPr="006C5D72">
              <w:rPr>
                <w:rFonts w:ascii="Calibri" w:eastAsia="Times New Roman" w:hAnsi="Calibri" w:cs="Calibri"/>
                <w:bCs/>
                <w:color w:val="000000"/>
                <w:vertAlign w:val="superscript"/>
                <w:lang w:eastAsia="en-GB"/>
              </w:rPr>
              <w:t>123</w:t>
            </w:r>
          </w:p>
        </w:tc>
        <w:tc>
          <w:tcPr>
            <w:tcW w:w="465" w:type="pct"/>
            <w:shd w:val="clear" w:color="auto" w:fill="auto"/>
            <w:vAlign w:val="center"/>
          </w:tcPr>
          <w:p w14:paraId="29A7823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Uncontrolled before/after</w:t>
            </w:r>
          </w:p>
        </w:tc>
        <w:tc>
          <w:tcPr>
            <w:tcW w:w="404" w:type="pct"/>
            <w:shd w:val="clear" w:color="auto" w:fill="auto"/>
            <w:vAlign w:val="center"/>
          </w:tcPr>
          <w:p w14:paraId="1A3B749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shd w:val="clear" w:color="auto" w:fill="auto"/>
            <w:vAlign w:val="center"/>
          </w:tcPr>
          <w:p w14:paraId="75F47AF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shd w:val="clear" w:color="auto" w:fill="auto"/>
            <w:vAlign w:val="center"/>
          </w:tcPr>
          <w:p w14:paraId="3F1DC20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24 months</w:t>
            </w:r>
          </w:p>
        </w:tc>
        <w:tc>
          <w:tcPr>
            <w:tcW w:w="783" w:type="pct"/>
            <w:shd w:val="clear" w:color="auto" w:fill="auto"/>
            <w:vAlign w:val="center"/>
          </w:tcPr>
          <w:p w14:paraId="73A942DB" w14:textId="77777777" w:rsidR="002A26BD" w:rsidRPr="002A26BD" w:rsidRDefault="002A26BD" w:rsidP="002A26BD">
            <w:pPr>
              <w:rPr>
                <w:rFonts w:ascii="Calibri" w:hAnsi="Calibri" w:cs="Calibri"/>
              </w:rPr>
            </w:pPr>
            <w:r w:rsidRPr="002A26BD">
              <w:rPr>
                <w:rFonts w:ascii="Calibri" w:hAnsi="Calibri" w:cs="Calibri"/>
              </w:rPr>
              <w:t>TKR/THR patients</w:t>
            </w:r>
          </w:p>
        </w:tc>
        <w:tc>
          <w:tcPr>
            <w:tcW w:w="508" w:type="pct"/>
            <w:shd w:val="clear" w:color="auto" w:fill="auto"/>
            <w:vAlign w:val="center"/>
          </w:tcPr>
          <w:p w14:paraId="3F76D43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shd w:val="clear" w:color="auto" w:fill="auto"/>
            <w:vAlign w:val="center"/>
          </w:tcPr>
          <w:p w14:paraId="4CB89AE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hAnsi="Calibri" w:cs="Calibri"/>
                <w:bCs/>
              </w:rPr>
              <w:t>Mupirocin 2% + CHG 4% soap</w:t>
            </w:r>
          </w:p>
        </w:tc>
        <w:tc>
          <w:tcPr>
            <w:tcW w:w="591" w:type="pct"/>
            <w:shd w:val="clear" w:color="auto" w:fill="auto"/>
            <w:vAlign w:val="center"/>
          </w:tcPr>
          <w:p w14:paraId="611B3D9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No decolonisation</w:t>
            </w:r>
          </w:p>
        </w:tc>
        <w:tc>
          <w:tcPr>
            <w:tcW w:w="454" w:type="pct"/>
            <w:shd w:val="clear" w:color="auto" w:fill="auto"/>
            <w:vAlign w:val="center"/>
          </w:tcPr>
          <w:p w14:paraId="6D17F55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Infection</w:t>
            </w:r>
          </w:p>
        </w:tc>
      </w:tr>
      <w:tr w:rsidR="009754D7" w:rsidRPr="006C5D72" w14:paraId="0157EDE6" w14:textId="77777777" w:rsidTr="006C5D72">
        <w:trPr>
          <w:trHeight w:val="651"/>
        </w:trPr>
        <w:tc>
          <w:tcPr>
            <w:tcW w:w="492" w:type="pct"/>
            <w:shd w:val="clear" w:color="auto" w:fill="auto"/>
            <w:vAlign w:val="center"/>
          </w:tcPr>
          <w:p w14:paraId="52A754F5" w14:textId="1BE048CF"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Harris, 2015</w:t>
            </w:r>
            <w:r w:rsidR="009754D7" w:rsidRPr="006C5D72">
              <w:rPr>
                <w:rFonts w:ascii="Calibri" w:eastAsia="Times New Roman" w:hAnsi="Calibri" w:cs="Calibri"/>
                <w:color w:val="000000"/>
                <w:vertAlign w:val="superscript"/>
                <w:lang w:eastAsia="en-GB"/>
              </w:rPr>
              <w:t>148</w:t>
            </w:r>
          </w:p>
        </w:tc>
        <w:tc>
          <w:tcPr>
            <w:tcW w:w="465" w:type="pct"/>
            <w:shd w:val="clear" w:color="auto" w:fill="auto"/>
            <w:vAlign w:val="center"/>
          </w:tcPr>
          <w:p w14:paraId="78732FB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bCs/>
                <w:color w:val="000000"/>
                <w:lang w:eastAsia="en-GB"/>
              </w:rPr>
              <w:t>Controlled trial</w:t>
            </w:r>
          </w:p>
        </w:tc>
        <w:tc>
          <w:tcPr>
            <w:tcW w:w="404" w:type="pct"/>
            <w:shd w:val="clear" w:color="auto" w:fill="auto"/>
            <w:vAlign w:val="center"/>
          </w:tcPr>
          <w:p w14:paraId="75FB65B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Singapore</w:t>
            </w:r>
          </w:p>
        </w:tc>
        <w:tc>
          <w:tcPr>
            <w:tcW w:w="366" w:type="pct"/>
            <w:shd w:val="clear" w:color="auto" w:fill="auto"/>
            <w:vAlign w:val="center"/>
          </w:tcPr>
          <w:p w14:paraId="4879E14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shd w:val="clear" w:color="auto" w:fill="auto"/>
            <w:vAlign w:val="center"/>
          </w:tcPr>
          <w:p w14:paraId="06C4BC9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14 months</w:t>
            </w:r>
          </w:p>
        </w:tc>
        <w:tc>
          <w:tcPr>
            <w:tcW w:w="783" w:type="pct"/>
            <w:shd w:val="clear" w:color="auto" w:fill="auto"/>
            <w:vAlign w:val="center"/>
          </w:tcPr>
          <w:p w14:paraId="44828A4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Patients in ICU &amp; general wards </w:t>
            </w:r>
          </w:p>
        </w:tc>
        <w:tc>
          <w:tcPr>
            <w:tcW w:w="508" w:type="pct"/>
            <w:shd w:val="clear" w:color="auto" w:fill="auto"/>
            <w:vAlign w:val="center"/>
          </w:tcPr>
          <w:p w14:paraId="5EFF6E7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shd w:val="clear" w:color="auto" w:fill="auto"/>
            <w:vAlign w:val="center"/>
          </w:tcPr>
          <w:p w14:paraId="083E305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hAnsi="Calibri" w:cs="Calibri"/>
              </w:rPr>
              <w:t>Octenidine (% NR)</w:t>
            </w:r>
          </w:p>
        </w:tc>
        <w:tc>
          <w:tcPr>
            <w:tcW w:w="591" w:type="pct"/>
            <w:shd w:val="clear" w:color="auto" w:fill="auto"/>
            <w:vAlign w:val="center"/>
          </w:tcPr>
          <w:p w14:paraId="54D224C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Soap and water</w:t>
            </w:r>
          </w:p>
        </w:tc>
        <w:tc>
          <w:tcPr>
            <w:tcW w:w="454" w:type="pct"/>
            <w:shd w:val="clear" w:color="auto" w:fill="auto"/>
            <w:vAlign w:val="center"/>
          </w:tcPr>
          <w:p w14:paraId="1CDA64C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Colonisation, infection, adverse events</w:t>
            </w:r>
          </w:p>
        </w:tc>
      </w:tr>
      <w:tr w:rsidR="009754D7" w:rsidRPr="006C5D72" w14:paraId="5C981CE0" w14:textId="77777777" w:rsidTr="006C5D72">
        <w:trPr>
          <w:trHeight w:val="651"/>
        </w:trPr>
        <w:tc>
          <w:tcPr>
            <w:tcW w:w="492" w:type="pct"/>
            <w:shd w:val="clear" w:color="auto" w:fill="auto"/>
            <w:vAlign w:val="center"/>
          </w:tcPr>
          <w:p w14:paraId="254E435C" w14:textId="0C75F3B5"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Huang, 2011</w:t>
            </w:r>
            <w:r w:rsidR="009754D7" w:rsidRPr="006C5D72">
              <w:rPr>
                <w:rFonts w:ascii="Calibri" w:eastAsia="Times New Roman" w:hAnsi="Calibri" w:cs="Calibri"/>
                <w:color w:val="000000"/>
                <w:vertAlign w:val="superscript"/>
                <w:lang w:eastAsia="en-GB"/>
              </w:rPr>
              <w:t>144</w:t>
            </w:r>
          </w:p>
        </w:tc>
        <w:tc>
          <w:tcPr>
            <w:tcW w:w="465" w:type="pct"/>
            <w:shd w:val="clear" w:color="auto" w:fill="auto"/>
            <w:vAlign w:val="center"/>
          </w:tcPr>
          <w:p w14:paraId="467AD9B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bCs/>
                <w:color w:val="000000"/>
                <w:lang w:eastAsia="en-GB"/>
              </w:rPr>
              <w:t>Uncontrolled before/after</w:t>
            </w:r>
          </w:p>
        </w:tc>
        <w:tc>
          <w:tcPr>
            <w:tcW w:w="404" w:type="pct"/>
            <w:shd w:val="clear" w:color="auto" w:fill="auto"/>
            <w:vAlign w:val="center"/>
          </w:tcPr>
          <w:p w14:paraId="720031A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Taiwan </w:t>
            </w:r>
          </w:p>
        </w:tc>
        <w:tc>
          <w:tcPr>
            <w:tcW w:w="366" w:type="pct"/>
            <w:shd w:val="clear" w:color="auto" w:fill="auto"/>
            <w:vAlign w:val="center"/>
          </w:tcPr>
          <w:p w14:paraId="0C7D3A0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Hospital </w:t>
            </w:r>
          </w:p>
        </w:tc>
        <w:tc>
          <w:tcPr>
            <w:tcW w:w="319" w:type="pct"/>
            <w:shd w:val="clear" w:color="auto" w:fill="auto"/>
            <w:vAlign w:val="center"/>
          </w:tcPr>
          <w:p w14:paraId="3B288D5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24 months</w:t>
            </w:r>
          </w:p>
        </w:tc>
        <w:tc>
          <w:tcPr>
            <w:tcW w:w="783" w:type="pct"/>
            <w:shd w:val="clear" w:color="auto" w:fill="auto"/>
            <w:vAlign w:val="center"/>
          </w:tcPr>
          <w:p w14:paraId="1DC3182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Patients in neonatal ICU</w:t>
            </w:r>
          </w:p>
        </w:tc>
        <w:tc>
          <w:tcPr>
            <w:tcW w:w="508" w:type="pct"/>
            <w:shd w:val="clear" w:color="auto" w:fill="auto"/>
            <w:vAlign w:val="center"/>
          </w:tcPr>
          <w:p w14:paraId="60833A7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shd w:val="clear" w:color="auto" w:fill="auto"/>
            <w:vAlign w:val="center"/>
          </w:tcPr>
          <w:p w14:paraId="2566789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hAnsi="Calibri" w:cs="Calibri"/>
              </w:rPr>
              <w:t>Mupirocin (% NR)</w:t>
            </w:r>
          </w:p>
        </w:tc>
        <w:tc>
          <w:tcPr>
            <w:tcW w:w="591" w:type="pct"/>
            <w:shd w:val="clear" w:color="auto" w:fill="auto"/>
            <w:vAlign w:val="center"/>
          </w:tcPr>
          <w:p w14:paraId="672DFE4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No decolonisation</w:t>
            </w:r>
          </w:p>
        </w:tc>
        <w:tc>
          <w:tcPr>
            <w:tcW w:w="454" w:type="pct"/>
            <w:shd w:val="clear" w:color="auto" w:fill="auto"/>
            <w:vAlign w:val="center"/>
          </w:tcPr>
          <w:p w14:paraId="6A8071B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Colonisation, infection</w:t>
            </w:r>
          </w:p>
        </w:tc>
      </w:tr>
      <w:tr w:rsidR="002A26BD" w:rsidRPr="002A26BD" w14:paraId="1929A307" w14:textId="77777777" w:rsidTr="006C5D72">
        <w:trPr>
          <w:trHeight w:val="651"/>
        </w:trPr>
        <w:tc>
          <w:tcPr>
            <w:tcW w:w="492" w:type="pct"/>
            <w:shd w:val="clear" w:color="auto" w:fill="auto"/>
            <w:vAlign w:val="center"/>
          </w:tcPr>
          <w:p w14:paraId="5298A693" w14:textId="5BB31A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Huang, 2013</w:t>
            </w:r>
            <w:r w:rsidR="000C39ED" w:rsidRPr="006C5D72">
              <w:rPr>
                <w:rFonts w:ascii="Calibri" w:eastAsia="Times New Roman" w:hAnsi="Calibri" w:cs="Calibri"/>
                <w:color w:val="000000"/>
                <w:vertAlign w:val="superscript"/>
                <w:lang w:eastAsia="en-GB"/>
              </w:rPr>
              <w:t>91</w:t>
            </w:r>
          </w:p>
        </w:tc>
        <w:tc>
          <w:tcPr>
            <w:tcW w:w="465" w:type="pct"/>
            <w:shd w:val="clear" w:color="auto" w:fill="auto"/>
            <w:vAlign w:val="center"/>
          </w:tcPr>
          <w:p w14:paraId="453B302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bCs/>
                <w:color w:val="000000"/>
                <w:lang w:eastAsia="en-GB"/>
              </w:rPr>
              <w:t>RCT</w:t>
            </w:r>
          </w:p>
        </w:tc>
        <w:tc>
          <w:tcPr>
            <w:tcW w:w="404" w:type="pct"/>
            <w:shd w:val="clear" w:color="auto" w:fill="auto"/>
            <w:vAlign w:val="center"/>
          </w:tcPr>
          <w:p w14:paraId="0AB2ADA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shd w:val="clear" w:color="auto" w:fill="auto"/>
            <w:vAlign w:val="center"/>
          </w:tcPr>
          <w:p w14:paraId="03BC613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Hospital </w:t>
            </w:r>
          </w:p>
        </w:tc>
        <w:tc>
          <w:tcPr>
            <w:tcW w:w="319" w:type="pct"/>
            <w:shd w:val="clear" w:color="auto" w:fill="auto"/>
            <w:vAlign w:val="center"/>
          </w:tcPr>
          <w:p w14:paraId="6CEB5A3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18 months</w:t>
            </w:r>
          </w:p>
        </w:tc>
        <w:tc>
          <w:tcPr>
            <w:tcW w:w="783" w:type="pct"/>
            <w:shd w:val="clear" w:color="auto" w:fill="auto"/>
            <w:vAlign w:val="center"/>
          </w:tcPr>
          <w:p w14:paraId="1BF1EAB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Patients in ICUs</w:t>
            </w:r>
          </w:p>
        </w:tc>
        <w:tc>
          <w:tcPr>
            <w:tcW w:w="508" w:type="pct"/>
            <w:shd w:val="clear" w:color="auto" w:fill="auto"/>
            <w:vAlign w:val="center"/>
          </w:tcPr>
          <w:p w14:paraId="2AC75C5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 or selective</w:t>
            </w:r>
          </w:p>
        </w:tc>
        <w:tc>
          <w:tcPr>
            <w:tcW w:w="618" w:type="pct"/>
            <w:shd w:val="clear" w:color="auto" w:fill="auto"/>
            <w:vAlign w:val="center"/>
          </w:tcPr>
          <w:p w14:paraId="3D2EE70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t>Mupirocin 2% + CHG 2% cloths</w:t>
            </w:r>
          </w:p>
        </w:tc>
        <w:tc>
          <w:tcPr>
            <w:tcW w:w="591" w:type="pct"/>
            <w:shd w:val="clear" w:color="auto" w:fill="auto"/>
            <w:vAlign w:val="center"/>
          </w:tcPr>
          <w:p w14:paraId="4B61B47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No decolonisation</w:t>
            </w:r>
          </w:p>
        </w:tc>
        <w:tc>
          <w:tcPr>
            <w:tcW w:w="454" w:type="pct"/>
            <w:shd w:val="clear" w:color="auto" w:fill="auto"/>
            <w:vAlign w:val="center"/>
          </w:tcPr>
          <w:p w14:paraId="7E54E03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Colonisation, infection, adverse events</w:t>
            </w:r>
          </w:p>
        </w:tc>
      </w:tr>
      <w:tr w:rsidR="002A26BD" w:rsidRPr="002A26BD" w14:paraId="321C2292" w14:textId="77777777" w:rsidTr="006C5D72">
        <w:trPr>
          <w:trHeight w:val="651"/>
        </w:trPr>
        <w:tc>
          <w:tcPr>
            <w:tcW w:w="492" w:type="pct"/>
            <w:shd w:val="clear" w:color="auto" w:fill="auto"/>
            <w:vAlign w:val="center"/>
          </w:tcPr>
          <w:p w14:paraId="6D5FF452" w14:textId="390238EE"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Huang, 2015</w:t>
            </w:r>
            <w:r w:rsidR="009754D7" w:rsidRPr="006C5D72">
              <w:rPr>
                <w:rFonts w:ascii="Calibri" w:eastAsia="Times New Roman" w:hAnsi="Calibri" w:cs="Calibri"/>
                <w:color w:val="000000"/>
                <w:vertAlign w:val="superscript"/>
                <w:lang w:eastAsia="en-GB"/>
              </w:rPr>
              <w:t>141</w:t>
            </w:r>
          </w:p>
        </w:tc>
        <w:tc>
          <w:tcPr>
            <w:tcW w:w="465" w:type="pct"/>
            <w:shd w:val="clear" w:color="auto" w:fill="auto"/>
            <w:vAlign w:val="center"/>
          </w:tcPr>
          <w:p w14:paraId="152CD12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Controlled trial</w:t>
            </w:r>
          </w:p>
        </w:tc>
        <w:tc>
          <w:tcPr>
            <w:tcW w:w="404" w:type="pct"/>
            <w:shd w:val="clear" w:color="auto" w:fill="auto"/>
            <w:vAlign w:val="center"/>
          </w:tcPr>
          <w:p w14:paraId="73604CE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Taiwan</w:t>
            </w:r>
          </w:p>
        </w:tc>
        <w:tc>
          <w:tcPr>
            <w:tcW w:w="366" w:type="pct"/>
            <w:shd w:val="clear" w:color="auto" w:fill="auto"/>
            <w:vAlign w:val="center"/>
          </w:tcPr>
          <w:p w14:paraId="50726F2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shd w:val="clear" w:color="auto" w:fill="auto"/>
            <w:vAlign w:val="center"/>
          </w:tcPr>
          <w:p w14:paraId="511E876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12 months</w:t>
            </w:r>
          </w:p>
        </w:tc>
        <w:tc>
          <w:tcPr>
            <w:tcW w:w="783" w:type="pct"/>
            <w:shd w:val="clear" w:color="auto" w:fill="auto"/>
            <w:vAlign w:val="center"/>
          </w:tcPr>
          <w:p w14:paraId="1B3E482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Infants in NICU</w:t>
            </w:r>
          </w:p>
        </w:tc>
        <w:tc>
          <w:tcPr>
            <w:tcW w:w="508" w:type="pct"/>
            <w:shd w:val="clear" w:color="auto" w:fill="auto"/>
            <w:vAlign w:val="center"/>
          </w:tcPr>
          <w:p w14:paraId="3F62B4B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shd w:val="clear" w:color="auto" w:fill="auto"/>
            <w:vAlign w:val="center"/>
          </w:tcPr>
          <w:p w14:paraId="48BAD0C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t>Mupirocin (2%)</w:t>
            </w:r>
          </w:p>
        </w:tc>
        <w:tc>
          <w:tcPr>
            <w:tcW w:w="591" w:type="pct"/>
            <w:shd w:val="clear" w:color="auto" w:fill="auto"/>
            <w:vAlign w:val="center"/>
          </w:tcPr>
          <w:p w14:paraId="41E934E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No decolonisation</w:t>
            </w:r>
          </w:p>
        </w:tc>
        <w:tc>
          <w:tcPr>
            <w:tcW w:w="454" w:type="pct"/>
            <w:shd w:val="clear" w:color="auto" w:fill="auto"/>
            <w:vAlign w:val="center"/>
          </w:tcPr>
          <w:p w14:paraId="2A9F08A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Colonisation, eradication, infection, resistance</w:t>
            </w:r>
          </w:p>
        </w:tc>
      </w:tr>
      <w:tr w:rsidR="009754D7" w:rsidRPr="006C5D72" w14:paraId="67EDA05F" w14:textId="77777777" w:rsidTr="006C5D72">
        <w:trPr>
          <w:trHeight w:val="651"/>
        </w:trPr>
        <w:tc>
          <w:tcPr>
            <w:tcW w:w="492" w:type="pct"/>
            <w:shd w:val="clear" w:color="auto" w:fill="auto"/>
            <w:vAlign w:val="center"/>
          </w:tcPr>
          <w:p w14:paraId="7C671972" w14:textId="0092814D"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Johnson, 2016</w:t>
            </w:r>
            <w:r w:rsidR="00FA32F1" w:rsidRPr="006C5D72">
              <w:rPr>
                <w:rFonts w:ascii="Calibri" w:eastAsia="Times New Roman" w:hAnsi="Calibri" w:cs="Calibri"/>
                <w:bCs/>
                <w:color w:val="000000"/>
                <w:vertAlign w:val="superscript"/>
                <w:lang w:eastAsia="en-GB"/>
              </w:rPr>
              <w:t>124</w:t>
            </w:r>
          </w:p>
        </w:tc>
        <w:tc>
          <w:tcPr>
            <w:tcW w:w="465" w:type="pct"/>
            <w:shd w:val="clear" w:color="auto" w:fill="auto"/>
            <w:vAlign w:val="center"/>
          </w:tcPr>
          <w:p w14:paraId="1A48258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Uncontrolled before/after</w:t>
            </w:r>
          </w:p>
        </w:tc>
        <w:tc>
          <w:tcPr>
            <w:tcW w:w="404" w:type="pct"/>
            <w:shd w:val="clear" w:color="auto" w:fill="auto"/>
            <w:vAlign w:val="center"/>
          </w:tcPr>
          <w:p w14:paraId="5CD449F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shd w:val="clear" w:color="auto" w:fill="auto"/>
            <w:vAlign w:val="center"/>
          </w:tcPr>
          <w:p w14:paraId="5725683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shd w:val="clear" w:color="auto" w:fill="auto"/>
            <w:vAlign w:val="center"/>
          </w:tcPr>
          <w:p w14:paraId="511C9CC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36 months</w:t>
            </w:r>
          </w:p>
        </w:tc>
        <w:tc>
          <w:tcPr>
            <w:tcW w:w="783" w:type="pct"/>
            <w:shd w:val="clear" w:color="auto" w:fill="auto"/>
            <w:vAlign w:val="center"/>
          </w:tcPr>
          <w:p w14:paraId="51B7C6C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Paediatric and adult burn unit</w:t>
            </w:r>
          </w:p>
        </w:tc>
        <w:tc>
          <w:tcPr>
            <w:tcW w:w="508" w:type="pct"/>
            <w:shd w:val="clear" w:color="auto" w:fill="auto"/>
            <w:vAlign w:val="center"/>
          </w:tcPr>
          <w:p w14:paraId="1252830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shd w:val="clear" w:color="auto" w:fill="auto"/>
            <w:vAlign w:val="center"/>
          </w:tcPr>
          <w:p w14:paraId="0278CA1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Mupirocin (% </w:t>
            </w:r>
            <w:proofErr w:type="gramStart"/>
            <w:r w:rsidRPr="002A26BD">
              <w:rPr>
                <w:rFonts w:ascii="Calibri" w:eastAsia="Times New Roman" w:hAnsi="Calibri" w:cs="Calibri"/>
                <w:color w:val="000000"/>
                <w:lang w:eastAsia="en-GB"/>
              </w:rPr>
              <w:t>NR)+</w:t>
            </w:r>
            <w:proofErr w:type="gramEnd"/>
            <w:r w:rsidRPr="002A26BD">
              <w:rPr>
                <w:rFonts w:ascii="Calibri" w:eastAsia="Times New Roman" w:hAnsi="Calibri" w:cs="Calibri"/>
                <w:color w:val="000000"/>
                <w:lang w:eastAsia="en-GB"/>
              </w:rPr>
              <w:t xml:space="preserve"> CHG 2% cloths</w:t>
            </w:r>
          </w:p>
        </w:tc>
        <w:tc>
          <w:tcPr>
            <w:tcW w:w="591" w:type="pct"/>
            <w:shd w:val="clear" w:color="auto" w:fill="auto"/>
            <w:vAlign w:val="center"/>
          </w:tcPr>
          <w:p w14:paraId="6EED3FB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No decolonisation</w:t>
            </w:r>
          </w:p>
        </w:tc>
        <w:tc>
          <w:tcPr>
            <w:tcW w:w="454" w:type="pct"/>
            <w:shd w:val="clear" w:color="auto" w:fill="auto"/>
            <w:vAlign w:val="center"/>
          </w:tcPr>
          <w:p w14:paraId="1EB3847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Infection</w:t>
            </w:r>
          </w:p>
        </w:tc>
      </w:tr>
      <w:tr w:rsidR="009754D7" w:rsidRPr="006C5D72" w14:paraId="4D182B88" w14:textId="77777777" w:rsidTr="006C5D72">
        <w:trPr>
          <w:trHeight w:val="651"/>
        </w:trPr>
        <w:tc>
          <w:tcPr>
            <w:tcW w:w="492" w:type="pct"/>
            <w:shd w:val="clear" w:color="auto" w:fill="auto"/>
            <w:vAlign w:val="center"/>
          </w:tcPr>
          <w:p w14:paraId="222E3FDE" w14:textId="20F10AAE" w:rsidR="002A26BD" w:rsidRPr="002A26BD" w:rsidRDefault="002A26BD" w:rsidP="002A26BD">
            <w:pPr>
              <w:spacing w:after="0" w:line="240" w:lineRule="auto"/>
              <w:rPr>
                <w:rFonts w:ascii="Calibri" w:eastAsia="Times New Roman" w:hAnsi="Calibri" w:cs="Calibri"/>
                <w:color w:val="000000"/>
                <w:lang w:eastAsia="en-GB"/>
              </w:rPr>
            </w:pPr>
            <w:proofErr w:type="spellStart"/>
            <w:r w:rsidRPr="002A26BD">
              <w:rPr>
                <w:rFonts w:ascii="Calibri" w:eastAsia="Times New Roman" w:hAnsi="Calibri" w:cs="Calibri"/>
                <w:color w:val="000000"/>
                <w:lang w:eastAsia="en-GB"/>
              </w:rPr>
              <w:t>Kassakian</w:t>
            </w:r>
            <w:proofErr w:type="spellEnd"/>
            <w:r w:rsidRPr="002A26BD">
              <w:rPr>
                <w:rFonts w:ascii="Calibri" w:eastAsia="Times New Roman" w:hAnsi="Calibri" w:cs="Calibri"/>
                <w:color w:val="000000"/>
                <w:lang w:eastAsia="en-GB"/>
              </w:rPr>
              <w:t>, 2011</w:t>
            </w:r>
            <w:r w:rsidR="00FA32F1" w:rsidRPr="006C5D72">
              <w:rPr>
                <w:rFonts w:ascii="Calibri" w:eastAsia="Times New Roman" w:hAnsi="Calibri" w:cs="Calibri"/>
                <w:bCs/>
                <w:color w:val="000000"/>
                <w:vertAlign w:val="superscript"/>
                <w:lang w:eastAsia="en-GB"/>
              </w:rPr>
              <w:t>125</w:t>
            </w:r>
          </w:p>
        </w:tc>
        <w:tc>
          <w:tcPr>
            <w:tcW w:w="465" w:type="pct"/>
            <w:shd w:val="clear" w:color="auto" w:fill="auto"/>
            <w:vAlign w:val="center"/>
          </w:tcPr>
          <w:p w14:paraId="6354FBF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Uncontrolled before/after</w:t>
            </w:r>
          </w:p>
        </w:tc>
        <w:tc>
          <w:tcPr>
            <w:tcW w:w="404" w:type="pct"/>
            <w:shd w:val="clear" w:color="auto" w:fill="auto"/>
            <w:vAlign w:val="center"/>
          </w:tcPr>
          <w:p w14:paraId="4E5233A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shd w:val="clear" w:color="auto" w:fill="auto"/>
            <w:vAlign w:val="center"/>
          </w:tcPr>
          <w:p w14:paraId="4294651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Hospital </w:t>
            </w:r>
          </w:p>
        </w:tc>
        <w:tc>
          <w:tcPr>
            <w:tcW w:w="319" w:type="pct"/>
            <w:shd w:val="clear" w:color="auto" w:fill="auto"/>
            <w:vAlign w:val="center"/>
          </w:tcPr>
          <w:p w14:paraId="51F7BC0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26 months</w:t>
            </w:r>
          </w:p>
        </w:tc>
        <w:tc>
          <w:tcPr>
            <w:tcW w:w="783" w:type="pct"/>
            <w:shd w:val="clear" w:color="auto" w:fill="auto"/>
            <w:vAlign w:val="center"/>
          </w:tcPr>
          <w:p w14:paraId="27F58F7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Patients in general medicine wards</w:t>
            </w:r>
          </w:p>
        </w:tc>
        <w:tc>
          <w:tcPr>
            <w:tcW w:w="508" w:type="pct"/>
            <w:shd w:val="clear" w:color="auto" w:fill="auto"/>
            <w:vAlign w:val="center"/>
          </w:tcPr>
          <w:p w14:paraId="128CCAA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shd w:val="clear" w:color="auto" w:fill="auto"/>
            <w:vAlign w:val="center"/>
          </w:tcPr>
          <w:p w14:paraId="3E47320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CHG 2% cloths</w:t>
            </w:r>
          </w:p>
        </w:tc>
        <w:tc>
          <w:tcPr>
            <w:tcW w:w="591" w:type="pct"/>
            <w:shd w:val="clear" w:color="auto" w:fill="auto"/>
            <w:vAlign w:val="center"/>
          </w:tcPr>
          <w:p w14:paraId="4C56E35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Soap and water</w:t>
            </w:r>
          </w:p>
        </w:tc>
        <w:tc>
          <w:tcPr>
            <w:tcW w:w="454" w:type="pct"/>
            <w:shd w:val="clear" w:color="auto" w:fill="auto"/>
            <w:vAlign w:val="center"/>
          </w:tcPr>
          <w:p w14:paraId="3C5CBF0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Infection, adverse events</w:t>
            </w:r>
          </w:p>
        </w:tc>
      </w:tr>
      <w:tr w:rsidR="002A26BD" w:rsidRPr="002A26BD" w14:paraId="1842034A" w14:textId="77777777" w:rsidTr="006C5D72">
        <w:trPr>
          <w:trHeight w:val="651"/>
        </w:trPr>
        <w:tc>
          <w:tcPr>
            <w:tcW w:w="492" w:type="pct"/>
            <w:shd w:val="clear" w:color="auto" w:fill="auto"/>
            <w:vAlign w:val="center"/>
          </w:tcPr>
          <w:p w14:paraId="334AD3A7" w14:textId="19426B3B" w:rsidR="002A26BD" w:rsidRPr="002A26BD" w:rsidRDefault="002A26BD" w:rsidP="002A26BD">
            <w:pPr>
              <w:spacing w:after="0" w:line="240" w:lineRule="auto"/>
              <w:rPr>
                <w:rFonts w:ascii="Calibri" w:eastAsia="Times New Roman" w:hAnsi="Calibri" w:cs="Calibri"/>
                <w:color w:val="000000"/>
                <w:lang w:eastAsia="en-GB"/>
              </w:rPr>
            </w:pPr>
            <w:proofErr w:type="spellStart"/>
            <w:r w:rsidRPr="002A26BD">
              <w:rPr>
                <w:rFonts w:ascii="Calibri" w:eastAsia="Times New Roman" w:hAnsi="Calibri" w:cs="Calibri"/>
                <w:color w:val="000000"/>
                <w:lang w:eastAsia="en-GB"/>
              </w:rPr>
              <w:t>Kengen</w:t>
            </w:r>
            <w:proofErr w:type="spellEnd"/>
            <w:r w:rsidRPr="002A26BD">
              <w:rPr>
                <w:rFonts w:ascii="Calibri" w:eastAsia="Times New Roman" w:hAnsi="Calibri" w:cs="Calibri"/>
                <w:color w:val="000000"/>
                <w:lang w:eastAsia="en-GB"/>
              </w:rPr>
              <w:t>, 2018</w:t>
            </w:r>
            <w:r w:rsidR="000C39ED" w:rsidRPr="006C5D72">
              <w:rPr>
                <w:rFonts w:ascii="Calibri" w:eastAsia="Times New Roman" w:hAnsi="Calibri" w:cs="Calibri"/>
                <w:color w:val="000000"/>
                <w:vertAlign w:val="superscript"/>
                <w:lang w:eastAsia="en-GB"/>
              </w:rPr>
              <w:t>107</w:t>
            </w:r>
          </w:p>
        </w:tc>
        <w:tc>
          <w:tcPr>
            <w:tcW w:w="465" w:type="pct"/>
            <w:shd w:val="clear" w:color="auto" w:fill="auto"/>
            <w:vAlign w:val="center"/>
          </w:tcPr>
          <w:p w14:paraId="58A67FF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ITS</w:t>
            </w:r>
          </w:p>
        </w:tc>
        <w:tc>
          <w:tcPr>
            <w:tcW w:w="404" w:type="pct"/>
            <w:shd w:val="clear" w:color="auto" w:fill="auto"/>
            <w:vAlign w:val="center"/>
          </w:tcPr>
          <w:p w14:paraId="068704F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Australia</w:t>
            </w:r>
          </w:p>
        </w:tc>
        <w:tc>
          <w:tcPr>
            <w:tcW w:w="366" w:type="pct"/>
            <w:shd w:val="clear" w:color="auto" w:fill="auto"/>
            <w:vAlign w:val="center"/>
          </w:tcPr>
          <w:p w14:paraId="04D624F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shd w:val="clear" w:color="auto" w:fill="auto"/>
            <w:vAlign w:val="center"/>
          </w:tcPr>
          <w:p w14:paraId="2655CCA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58 months</w:t>
            </w:r>
          </w:p>
        </w:tc>
        <w:tc>
          <w:tcPr>
            <w:tcW w:w="783" w:type="pct"/>
            <w:shd w:val="clear" w:color="auto" w:fill="auto"/>
            <w:vAlign w:val="center"/>
          </w:tcPr>
          <w:p w14:paraId="4499459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ICU patients, &gt;18 years, stay &gt;24hrs</w:t>
            </w:r>
          </w:p>
        </w:tc>
        <w:tc>
          <w:tcPr>
            <w:tcW w:w="508" w:type="pct"/>
            <w:shd w:val="clear" w:color="auto" w:fill="auto"/>
            <w:vAlign w:val="center"/>
          </w:tcPr>
          <w:p w14:paraId="470E7AC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shd w:val="clear" w:color="auto" w:fill="auto"/>
            <w:vAlign w:val="center"/>
          </w:tcPr>
          <w:p w14:paraId="118A145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CHG 2% cloths</w:t>
            </w:r>
          </w:p>
        </w:tc>
        <w:tc>
          <w:tcPr>
            <w:tcW w:w="591" w:type="pct"/>
            <w:shd w:val="clear" w:color="auto" w:fill="auto"/>
            <w:vAlign w:val="center"/>
          </w:tcPr>
          <w:p w14:paraId="793B2FD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Soap and water</w:t>
            </w:r>
          </w:p>
        </w:tc>
        <w:tc>
          <w:tcPr>
            <w:tcW w:w="454" w:type="pct"/>
            <w:shd w:val="clear" w:color="auto" w:fill="auto"/>
            <w:vAlign w:val="center"/>
          </w:tcPr>
          <w:p w14:paraId="6EA7039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Colonisation</w:t>
            </w:r>
          </w:p>
        </w:tc>
      </w:tr>
      <w:tr w:rsidR="002A26BD" w:rsidRPr="002A26BD" w14:paraId="5FA67248" w14:textId="77777777" w:rsidTr="006C5D72">
        <w:trPr>
          <w:trHeight w:val="651"/>
        </w:trPr>
        <w:tc>
          <w:tcPr>
            <w:tcW w:w="492" w:type="pct"/>
            <w:shd w:val="clear" w:color="auto" w:fill="auto"/>
            <w:vAlign w:val="center"/>
          </w:tcPr>
          <w:p w14:paraId="3784E75B" w14:textId="6FB91EF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Kim, 2016</w:t>
            </w:r>
            <w:r w:rsidR="000C39ED" w:rsidRPr="006C5D72">
              <w:rPr>
                <w:rFonts w:ascii="Calibri" w:eastAsia="Times New Roman" w:hAnsi="Calibri" w:cs="Calibri"/>
                <w:color w:val="000000"/>
                <w:vertAlign w:val="superscript"/>
                <w:lang w:eastAsia="en-GB"/>
              </w:rPr>
              <w:t>108</w:t>
            </w:r>
          </w:p>
        </w:tc>
        <w:tc>
          <w:tcPr>
            <w:tcW w:w="465" w:type="pct"/>
            <w:shd w:val="clear" w:color="auto" w:fill="auto"/>
            <w:vAlign w:val="center"/>
          </w:tcPr>
          <w:p w14:paraId="00AC4DC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ITS</w:t>
            </w:r>
          </w:p>
        </w:tc>
        <w:tc>
          <w:tcPr>
            <w:tcW w:w="404" w:type="pct"/>
            <w:shd w:val="clear" w:color="auto" w:fill="auto"/>
            <w:vAlign w:val="center"/>
          </w:tcPr>
          <w:p w14:paraId="6D2F815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Korea</w:t>
            </w:r>
          </w:p>
        </w:tc>
        <w:tc>
          <w:tcPr>
            <w:tcW w:w="366" w:type="pct"/>
            <w:shd w:val="clear" w:color="auto" w:fill="auto"/>
            <w:vAlign w:val="center"/>
          </w:tcPr>
          <w:p w14:paraId="5282929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Hospital </w:t>
            </w:r>
          </w:p>
        </w:tc>
        <w:tc>
          <w:tcPr>
            <w:tcW w:w="319" w:type="pct"/>
            <w:shd w:val="clear" w:color="auto" w:fill="auto"/>
            <w:vAlign w:val="center"/>
          </w:tcPr>
          <w:p w14:paraId="763FA7D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30 months</w:t>
            </w:r>
          </w:p>
        </w:tc>
        <w:tc>
          <w:tcPr>
            <w:tcW w:w="783" w:type="pct"/>
            <w:shd w:val="clear" w:color="auto" w:fill="auto"/>
            <w:vAlign w:val="center"/>
          </w:tcPr>
          <w:p w14:paraId="0317BBC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MICU patients &gt;18yo, &gt;48h LOS</w:t>
            </w:r>
          </w:p>
        </w:tc>
        <w:tc>
          <w:tcPr>
            <w:tcW w:w="508" w:type="pct"/>
            <w:shd w:val="clear" w:color="auto" w:fill="auto"/>
            <w:vAlign w:val="center"/>
          </w:tcPr>
          <w:p w14:paraId="408B89C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shd w:val="clear" w:color="auto" w:fill="auto"/>
            <w:vAlign w:val="center"/>
          </w:tcPr>
          <w:p w14:paraId="4430570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CHG 2% cloths</w:t>
            </w:r>
          </w:p>
        </w:tc>
        <w:tc>
          <w:tcPr>
            <w:tcW w:w="591" w:type="pct"/>
            <w:shd w:val="clear" w:color="auto" w:fill="auto"/>
            <w:vAlign w:val="center"/>
          </w:tcPr>
          <w:p w14:paraId="0D8794F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Towels, non- medicated</w:t>
            </w:r>
          </w:p>
        </w:tc>
        <w:tc>
          <w:tcPr>
            <w:tcW w:w="454" w:type="pct"/>
            <w:shd w:val="clear" w:color="auto" w:fill="auto"/>
            <w:vAlign w:val="center"/>
          </w:tcPr>
          <w:p w14:paraId="25699C8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Colonisation, infection, resistance</w:t>
            </w:r>
          </w:p>
        </w:tc>
      </w:tr>
      <w:tr w:rsidR="002A26BD" w:rsidRPr="002A26BD" w14:paraId="706660F2"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0F7B1771" w14:textId="6363CCD6"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Kline, 2018</w:t>
            </w:r>
            <w:r w:rsidR="000C39ED" w:rsidRPr="006C5D72">
              <w:rPr>
                <w:rFonts w:ascii="Calibri" w:eastAsia="Times New Roman" w:hAnsi="Calibri" w:cs="Calibri"/>
                <w:color w:val="000000"/>
                <w:vertAlign w:val="superscript"/>
                <w:lang w:eastAsia="en-GB"/>
              </w:rPr>
              <w:t>92</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003EF10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RCT</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9B0EB5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6340332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30F663C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5 years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775DA77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Patients scheduled for elective surgery</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5EEDB36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600955E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Mupirocin (% NR) + CHG soap (% NR) + CHG oral rinse (% NR)</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6131820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Antiseptic soap</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4356B4E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Eradication, infection, resistance, adverse events</w:t>
            </w:r>
          </w:p>
        </w:tc>
      </w:tr>
      <w:tr w:rsidR="009754D7" w:rsidRPr="006C5D72" w14:paraId="0448534B"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22A2271E" w14:textId="2ECBADC9"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lastRenderedPageBreak/>
              <w:t>Kohler, 2015</w:t>
            </w:r>
            <w:r w:rsidR="00FA32F1" w:rsidRPr="006C5D72">
              <w:rPr>
                <w:rFonts w:ascii="Calibri" w:eastAsia="Times New Roman" w:hAnsi="Calibri" w:cs="Calibri"/>
                <w:bCs/>
                <w:color w:val="000000"/>
                <w:vertAlign w:val="superscript"/>
                <w:lang w:eastAsia="en-GB"/>
              </w:rPr>
              <w:t>126</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41C35F7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Uncontrolled before/after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F3279E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Switzerland </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4E7C523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1269D43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36 months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00FF984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Patients scheduled for surgery</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6881A22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50367B2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Mupirocin (% NR) + CHG 4% soap</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551F42F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No decolonisation</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2B58AF4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Infection, adverse events</w:t>
            </w:r>
          </w:p>
        </w:tc>
      </w:tr>
      <w:tr w:rsidR="002A26BD" w:rsidRPr="002A26BD" w14:paraId="66C2B02D"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65B00F54" w14:textId="27E31ABF" w:rsidR="002A26BD" w:rsidRPr="002A26BD" w:rsidRDefault="002A26BD" w:rsidP="002A26BD">
            <w:pPr>
              <w:spacing w:after="0" w:line="240" w:lineRule="auto"/>
              <w:rPr>
                <w:rFonts w:ascii="Calibri" w:eastAsia="Times New Roman" w:hAnsi="Calibri" w:cs="Calibri"/>
                <w:color w:val="000000"/>
                <w:lang w:eastAsia="en-GB"/>
              </w:rPr>
            </w:pPr>
            <w:proofErr w:type="spellStart"/>
            <w:r w:rsidRPr="002A26BD">
              <w:rPr>
                <w:rFonts w:ascii="Calibri" w:eastAsia="Times New Roman" w:hAnsi="Calibri" w:cs="Calibri"/>
                <w:color w:val="000000"/>
                <w:lang w:eastAsia="en-GB"/>
              </w:rPr>
              <w:t>Landelle</w:t>
            </w:r>
            <w:proofErr w:type="spellEnd"/>
            <w:r w:rsidRPr="002A26BD">
              <w:rPr>
                <w:rFonts w:ascii="Calibri" w:eastAsia="Times New Roman" w:hAnsi="Calibri" w:cs="Calibri"/>
                <w:color w:val="000000"/>
                <w:lang w:eastAsia="en-GB"/>
              </w:rPr>
              <w:t>, 2016</w:t>
            </w:r>
            <w:r w:rsidR="006C5D72" w:rsidRPr="006C5D72">
              <w:rPr>
                <w:rFonts w:ascii="Calibri" w:eastAsia="Times New Roman" w:hAnsi="Calibri" w:cs="Calibri"/>
                <w:color w:val="000000"/>
                <w:vertAlign w:val="superscript"/>
                <w:lang w:eastAsia="en-GB"/>
              </w:rPr>
              <w:t>15</w:t>
            </w:r>
            <w:r w:rsidR="006C5D72">
              <w:rPr>
                <w:rFonts w:ascii="Calibri" w:eastAsia="Times New Roman" w:hAnsi="Calibri" w:cs="Calibri"/>
                <w:color w:val="000000"/>
                <w:vertAlign w:val="superscript"/>
                <w:lang w:eastAsia="en-GB"/>
              </w:rPr>
              <w:t>3</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2E48F45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RCT</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FD36E6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Switzerland</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2D3E238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43E4E26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39 months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3ECE81C1" w14:textId="77777777" w:rsidR="002A26BD" w:rsidRPr="002A26BD" w:rsidRDefault="002A26BD" w:rsidP="002A26BD">
            <w:pPr>
              <w:spacing w:after="0" w:line="240" w:lineRule="auto"/>
              <w:rPr>
                <w:rFonts w:ascii="Calibri" w:eastAsia="Times New Roman" w:hAnsi="Calibri" w:cs="Calibri"/>
                <w:color w:val="000000"/>
                <w:lang w:eastAsia="en-GB"/>
              </w:rPr>
            </w:pPr>
            <w:proofErr w:type="spellStart"/>
            <w:r w:rsidRPr="002A26BD">
              <w:rPr>
                <w:rFonts w:ascii="Calibri" w:eastAsia="Times New Roman" w:hAnsi="Calibri" w:cs="Calibri"/>
                <w:color w:val="000000"/>
                <w:lang w:eastAsia="en-GB"/>
              </w:rPr>
              <w:t>MRSA+ve</w:t>
            </w:r>
            <w:proofErr w:type="spellEnd"/>
            <w:r w:rsidRPr="002A26BD">
              <w:rPr>
                <w:rFonts w:ascii="Calibri" w:eastAsia="Times New Roman" w:hAnsi="Calibri" w:cs="Calibri"/>
                <w:color w:val="000000"/>
                <w:lang w:eastAsia="en-GB"/>
              </w:rPr>
              <w:t>, &gt;18y, no infection</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1354980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2F588F32" w14:textId="77777777" w:rsidR="002A26BD" w:rsidRPr="002A26BD" w:rsidRDefault="002A26BD" w:rsidP="002A26BD">
            <w:pPr>
              <w:spacing w:after="0" w:line="240" w:lineRule="auto"/>
              <w:rPr>
                <w:rFonts w:ascii="Calibri" w:eastAsia="Times New Roman" w:hAnsi="Calibri" w:cs="Calibri"/>
                <w:color w:val="000000"/>
                <w:lang w:eastAsia="en-GB"/>
              </w:rPr>
            </w:pPr>
            <w:proofErr w:type="gramStart"/>
            <w:r w:rsidRPr="002A26BD">
              <w:rPr>
                <w:rFonts w:ascii="Calibri" w:eastAsia="Times New Roman" w:hAnsi="Calibri" w:cs="Calibri"/>
                <w:lang w:eastAsia="en-GB"/>
              </w:rPr>
              <w:t>Polyhexanide  gel</w:t>
            </w:r>
            <w:proofErr w:type="gramEnd"/>
            <w:r w:rsidRPr="002A26BD">
              <w:rPr>
                <w:rFonts w:ascii="Calibri" w:eastAsia="Times New Roman" w:hAnsi="Calibri" w:cs="Calibri"/>
                <w:lang w:eastAsia="en-GB"/>
              </w:rPr>
              <w:t xml:space="preserve"> and cloths (% NR)</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737A3E6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Placebo</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33B94CC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Eradication, infection, resistance, adverse events</w:t>
            </w:r>
          </w:p>
        </w:tc>
      </w:tr>
      <w:tr w:rsidR="002A26BD" w:rsidRPr="002A26BD" w14:paraId="1A3BE0BD"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55ED984C" w14:textId="0B6E9688"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Lowe, 2017</w:t>
            </w:r>
            <w:r w:rsidR="000C39ED" w:rsidRPr="006C5D72">
              <w:rPr>
                <w:rFonts w:ascii="Calibri" w:eastAsia="Times New Roman" w:hAnsi="Calibri" w:cs="Calibri"/>
                <w:color w:val="000000"/>
                <w:vertAlign w:val="superscript"/>
                <w:lang w:eastAsia="en-GB"/>
              </w:rPr>
              <w:t>102</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16F86F4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Controlled trial</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3D2D90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Canada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5ADDC02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Hospital </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0820AE3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15 months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68C87A5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Patients on medical units</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6E09B62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059D63D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CHG 2% cloths</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020AE93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Soap, non-medicated </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77A1EE3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Colonisation, resistance, adverse events</w:t>
            </w:r>
          </w:p>
        </w:tc>
      </w:tr>
      <w:tr w:rsidR="002A26BD" w:rsidRPr="002A26BD" w14:paraId="73B2897B"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062984B6" w14:textId="6620B8E8"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Malcolm, 2016</w:t>
            </w:r>
            <w:r w:rsidR="000C39ED" w:rsidRPr="006C5D72">
              <w:rPr>
                <w:rFonts w:ascii="Calibri" w:eastAsia="Times New Roman" w:hAnsi="Calibri" w:cs="Calibri"/>
                <w:color w:val="000000"/>
                <w:vertAlign w:val="superscript"/>
                <w:lang w:eastAsia="en-GB"/>
              </w:rPr>
              <w:t>115</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01D4E9A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Retrospective cohort</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01358B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6140650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 x 4</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7E701BD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36 months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2DE8518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Patients undergoing TJA</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448CAD3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63DD020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 xml:space="preserve">Mupirocin (%NR) + CHG 2% cloths </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30A3762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CHG 2% cloths</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09F76A3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Infection </w:t>
            </w:r>
          </w:p>
        </w:tc>
      </w:tr>
      <w:tr w:rsidR="009754D7" w:rsidRPr="006C5D72" w14:paraId="6CA2DF8A"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23513B28" w14:textId="3E78B428"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Mori, 2005</w:t>
            </w:r>
            <w:r w:rsidR="009754D7" w:rsidRPr="006C5D72">
              <w:rPr>
                <w:rFonts w:ascii="Calibri" w:eastAsia="Times New Roman" w:hAnsi="Calibri" w:cs="Calibri"/>
                <w:color w:val="000000"/>
                <w:vertAlign w:val="superscript"/>
                <w:lang w:eastAsia="en-GB"/>
              </w:rPr>
              <w:t>145</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7E57309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Uncontrolled before/after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1F0007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Japan</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1F4FFAD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5A575AA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28 weeks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643CBFB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Patients, thoracic surgery ward</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099462B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1C9B008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Mupirocin (%NR)</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016F5DC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No treatment</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286CAFD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Colonisation, infection</w:t>
            </w:r>
          </w:p>
        </w:tc>
      </w:tr>
      <w:tr w:rsidR="002A26BD" w:rsidRPr="002A26BD" w14:paraId="37392B1D"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3F668FF4" w14:textId="29BC110E"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Munoz-Price, 2009</w:t>
            </w:r>
            <w:r w:rsidR="000C39ED" w:rsidRPr="006C5D72">
              <w:rPr>
                <w:rFonts w:ascii="Calibri" w:eastAsia="Times New Roman" w:hAnsi="Calibri" w:cs="Calibri"/>
                <w:color w:val="000000"/>
                <w:vertAlign w:val="superscript"/>
                <w:lang w:eastAsia="en-GB"/>
              </w:rPr>
              <w:t>109</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5CAD6B9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ITS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404710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397184E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53040D1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48 months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5D78467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Patients in long term acute care hospital </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6A34F64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0CD9364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CHG 2% cloths</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0404CB0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Soap and water</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46EE18C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Infection, adverse events </w:t>
            </w:r>
          </w:p>
        </w:tc>
      </w:tr>
      <w:tr w:rsidR="009754D7" w:rsidRPr="006C5D72" w14:paraId="358471EB"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2737C071" w14:textId="1ACDB311" w:rsidR="002A26BD" w:rsidRPr="002A26BD" w:rsidRDefault="002A26BD" w:rsidP="002A26BD">
            <w:pPr>
              <w:spacing w:after="0" w:line="240" w:lineRule="auto"/>
              <w:rPr>
                <w:rFonts w:ascii="Calibri" w:eastAsia="Times New Roman" w:hAnsi="Calibri" w:cs="Calibri"/>
                <w:color w:val="000000"/>
                <w:lang w:eastAsia="en-GB"/>
              </w:rPr>
            </w:pPr>
            <w:proofErr w:type="spellStart"/>
            <w:r w:rsidRPr="002A26BD">
              <w:rPr>
                <w:rFonts w:ascii="Calibri" w:eastAsia="Times New Roman" w:hAnsi="Calibri" w:cs="Calibri"/>
                <w:color w:val="000000"/>
                <w:lang w:eastAsia="en-GB"/>
              </w:rPr>
              <w:t>Musuuza</w:t>
            </w:r>
            <w:proofErr w:type="spellEnd"/>
            <w:r w:rsidRPr="002A26BD">
              <w:rPr>
                <w:rFonts w:ascii="Calibri" w:eastAsia="Times New Roman" w:hAnsi="Calibri" w:cs="Calibri"/>
                <w:color w:val="000000"/>
                <w:lang w:eastAsia="en-GB"/>
              </w:rPr>
              <w:t>, 2017</w:t>
            </w:r>
            <w:r w:rsidR="00FA32F1" w:rsidRPr="006C5D72">
              <w:rPr>
                <w:rFonts w:ascii="Calibri" w:eastAsia="Times New Roman" w:hAnsi="Calibri" w:cs="Calibri"/>
                <w:bCs/>
                <w:color w:val="000000"/>
                <w:vertAlign w:val="superscript"/>
                <w:lang w:eastAsia="en-GB"/>
              </w:rPr>
              <w:t>127</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20DE7EC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bCs/>
                <w:color w:val="000000"/>
                <w:lang w:eastAsia="en-GB"/>
              </w:rPr>
              <w:t>Uncontrolled before/after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2B255F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5E9884A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1C25BCA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8 weeks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6EC43A0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Patients on CCU: medical, surgical, trauma</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78F2D7B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174A51B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CHG 2% cloths</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192E737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No decolonisation</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260F56D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Colonisation</w:t>
            </w:r>
          </w:p>
        </w:tc>
      </w:tr>
      <w:tr w:rsidR="002A26BD" w:rsidRPr="002A26BD" w14:paraId="1E93B45D"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35131419" w14:textId="5FFE4D1B"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O’Grady, 2009</w:t>
            </w:r>
            <w:r w:rsidR="000C39ED" w:rsidRPr="006C5D72">
              <w:rPr>
                <w:rFonts w:ascii="Calibri" w:eastAsia="Times New Roman" w:hAnsi="Calibri" w:cs="Calibri"/>
                <w:color w:val="000000"/>
                <w:vertAlign w:val="superscript"/>
                <w:lang w:eastAsia="en-GB"/>
              </w:rPr>
              <w:t>93</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37F6C0C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RCT</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04D4C0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Canada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006AB74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Hospitals x 3</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19061FF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4 years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1B054CA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MRSA +ve patients on chronic care wards, &gt;18y</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3559922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48495D5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Mupirocin 2% + CHG 2% soap</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418FA3E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Polysporin Triple + CHG 2% soap</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3E8F67F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Eradication, resistance, adverse events</w:t>
            </w:r>
          </w:p>
        </w:tc>
      </w:tr>
      <w:tr w:rsidR="009754D7" w:rsidRPr="006C5D72" w14:paraId="3C69D8EC"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237B1A85" w14:textId="60151A4B" w:rsidR="002A26BD" w:rsidRPr="002A26BD" w:rsidRDefault="002A26BD" w:rsidP="002A26BD">
            <w:pPr>
              <w:spacing w:after="0" w:line="240" w:lineRule="auto"/>
              <w:rPr>
                <w:rFonts w:ascii="Calibri" w:eastAsia="Times New Roman" w:hAnsi="Calibri" w:cs="Calibri"/>
                <w:color w:val="000000"/>
                <w:lang w:eastAsia="en-GB"/>
              </w:rPr>
            </w:pPr>
            <w:proofErr w:type="spellStart"/>
            <w:r w:rsidRPr="002A26BD">
              <w:rPr>
                <w:rFonts w:ascii="Calibri" w:eastAsia="Times New Roman" w:hAnsi="Calibri" w:cs="Calibri"/>
                <w:color w:val="000000"/>
                <w:lang w:eastAsia="en-GB"/>
              </w:rPr>
              <w:t>Petlin</w:t>
            </w:r>
            <w:proofErr w:type="spellEnd"/>
            <w:r w:rsidRPr="002A26BD">
              <w:rPr>
                <w:rFonts w:ascii="Calibri" w:eastAsia="Times New Roman" w:hAnsi="Calibri" w:cs="Calibri"/>
                <w:color w:val="000000"/>
                <w:lang w:eastAsia="en-GB"/>
              </w:rPr>
              <w:t>, 2014</w:t>
            </w:r>
            <w:r w:rsidR="00FA32F1" w:rsidRPr="006C5D72">
              <w:rPr>
                <w:rFonts w:ascii="Calibri" w:eastAsia="Times New Roman" w:hAnsi="Calibri" w:cs="Calibri"/>
                <w:bCs/>
                <w:color w:val="000000"/>
                <w:vertAlign w:val="superscript"/>
                <w:lang w:eastAsia="en-GB"/>
              </w:rPr>
              <w:t>128</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44B525C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Uncontrolled before/after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477056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15163C0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1109674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34 months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30CCECD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ICU patients</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40A77F6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74CE5C5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CHG 4% soap</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2BB966F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Soap and water</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02B0318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Colonisation</w:t>
            </w:r>
          </w:p>
        </w:tc>
      </w:tr>
      <w:tr w:rsidR="006C5D72" w:rsidRPr="002A26BD" w14:paraId="128FDC01"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43B3A263" w14:textId="565B52B4"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Phillips, 2014</w:t>
            </w:r>
            <w:r w:rsidR="000C39ED" w:rsidRPr="006C5D72">
              <w:rPr>
                <w:rFonts w:ascii="Calibri" w:eastAsia="Times New Roman" w:hAnsi="Calibri" w:cs="Calibri"/>
                <w:color w:val="000000"/>
                <w:vertAlign w:val="superscript"/>
                <w:lang w:eastAsia="en-GB"/>
              </w:rPr>
              <w:t>94</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5D6999D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bCs/>
                <w:color w:val="000000"/>
                <w:lang w:eastAsia="en-GB"/>
              </w:rPr>
              <w:t>RCT</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73F99D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1DFD5A3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Hospital </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1B7AE80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12 months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5523BAD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Patients scheduled for surgery, &gt;18yo</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56C3BEB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shd w:val="clear" w:color="auto" w:fill="auto"/>
            <w:vAlign w:val="center"/>
          </w:tcPr>
          <w:p w14:paraId="2E777E6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t>PVP-I 5% + CHG 2% cloth</w:t>
            </w:r>
          </w:p>
        </w:tc>
        <w:tc>
          <w:tcPr>
            <w:tcW w:w="591" w:type="pct"/>
            <w:shd w:val="clear" w:color="auto" w:fill="auto"/>
            <w:vAlign w:val="center"/>
          </w:tcPr>
          <w:p w14:paraId="39399AD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t>Mupirocin 2% + CHG 2% cloth</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71F657B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Infection, resistance, </w:t>
            </w:r>
            <w:r w:rsidRPr="002A26BD">
              <w:rPr>
                <w:rFonts w:ascii="Calibri" w:eastAsia="Times New Roman" w:hAnsi="Calibri" w:cs="Calibri"/>
                <w:color w:val="000000"/>
                <w:lang w:eastAsia="en-GB"/>
              </w:rPr>
              <w:lastRenderedPageBreak/>
              <w:t>adverse events</w:t>
            </w:r>
          </w:p>
        </w:tc>
      </w:tr>
      <w:tr w:rsidR="002A26BD" w:rsidRPr="002A26BD" w14:paraId="737B23AD"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33F7C1A5" w14:textId="106567BF" w:rsidR="002A26BD" w:rsidRPr="002A26BD" w:rsidRDefault="002A26BD" w:rsidP="002A26BD">
            <w:pPr>
              <w:spacing w:after="0" w:line="240" w:lineRule="auto"/>
              <w:rPr>
                <w:rFonts w:ascii="Calibri" w:eastAsia="Times New Roman" w:hAnsi="Calibri" w:cs="Calibri"/>
                <w:color w:val="000000"/>
                <w:lang w:eastAsia="en-GB"/>
              </w:rPr>
            </w:pPr>
            <w:proofErr w:type="spellStart"/>
            <w:r w:rsidRPr="002A26BD">
              <w:rPr>
                <w:rFonts w:ascii="Calibri" w:eastAsia="Times New Roman" w:hAnsi="Calibri" w:cs="Calibri"/>
                <w:color w:val="000000"/>
                <w:lang w:eastAsia="en-GB"/>
              </w:rPr>
              <w:lastRenderedPageBreak/>
              <w:t>Poovelikunnel</w:t>
            </w:r>
            <w:proofErr w:type="spellEnd"/>
            <w:r w:rsidRPr="002A26BD">
              <w:rPr>
                <w:rFonts w:ascii="Calibri" w:eastAsia="Times New Roman" w:hAnsi="Calibri" w:cs="Calibri"/>
                <w:color w:val="000000"/>
                <w:lang w:eastAsia="en-GB"/>
              </w:rPr>
              <w:t>, 2018</w:t>
            </w:r>
            <w:r w:rsidR="00FA32F1" w:rsidRPr="006C5D72">
              <w:rPr>
                <w:rFonts w:ascii="Calibri" w:eastAsia="Times New Roman" w:hAnsi="Calibri" w:cs="Calibri"/>
                <w:color w:val="000000"/>
                <w:vertAlign w:val="superscript"/>
                <w:lang w:eastAsia="en-GB"/>
              </w:rPr>
              <w:t>138</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42CCA20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RCT</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F7073C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Ireland</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5817857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1967379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24 months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27CB5E4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Adult MRSA carriers (out- and inpatients)</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3FED019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0262ED5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Honey (30%) + triclosan 1%</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283853F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Mupirocin 2% + triclosan (1%)</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13F9DC0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Eradication, resistance, adverse events</w:t>
            </w:r>
          </w:p>
        </w:tc>
      </w:tr>
      <w:tr w:rsidR="009754D7" w:rsidRPr="006C5D72" w14:paraId="45E82CE4"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56149EF4" w14:textId="2F6E3E9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Popovich, 2009</w:t>
            </w:r>
            <w:r w:rsidR="00FA32F1" w:rsidRPr="006C5D72">
              <w:rPr>
                <w:rFonts w:ascii="Calibri" w:eastAsia="Times New Roman" w:hAnsi="Calibri" w:cs="Calibri"/>
                <w:bCs/>
                <w:color w:val="000000"/>
                <w:vertAlign w:val="superscript"/>
                <w:lang w:eastAsia="en-GB"/>
              </w:rPr>
              <w:t>129</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7022E14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bCs/>
                <w:color w:val="000000"/>
                <w:lang w:eastAsia="en-GB"/>
              </w:rPr>
              <w:t>Uncontrolled before/after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528B36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0576B41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35E8532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25 months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2CCB468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Patients in medical ICU</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0D5E765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7BEE259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CHG 2% cloths</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7A25111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Soap and water</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7B0D3CF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Infection </w:t>
            </w:r>
          </w:p>
        </w:tc>
      </w:tr>
      <w:tr w:rsidR="009754D7" w:rsidRPr="006C5D72" w14:paraId="1F58A01F"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770EEEFB" w14:textId="768C94F6"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Rao, 2011</w:t>
            </w:r>
            <w:r w:rsidR="00FA32F1" w:rsidRPr="006C5D72">
              <w:rPr>
                <w:rFonts w:ascii="Calibri" w:eastAsia="Times New Roman" w:hAnsi="Calibri" w:cs="Calibri"/>
                <w:bCs/>
                <w:color w:val="000000"/>
                <w:vertAlign w:val="superscript"/>
                <w:lang w:eastAsia="en-GB"/>
              </w:rPr>
              <w:t>130</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12F3105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Uncontrolled before/after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1C5B41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689AA6D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0FFEF00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36 months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424A19C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Patients awaiting TJA</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2FCC933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56391C6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Mupirocin (% NR) + CHG soap (% NR)</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68031FF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No screening or treatment</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5AEF09D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Infection</w:t>
            </w:r>
          </w:p>
        </w:tc>
      </w:tr>
      <w:tr w:rsidR="009754D7" w:rsidRPr="006C5D72" w14:paraId="5A7D038F"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26038F25" w14:textId="114405AB"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Richer, 2009</w:t>
            </w:r>
            <w:r w:rsidR="00FA32F1" w:rsidRPr="006C5D72">
              <w:rPr>
                <w:rFonts w:ascii="Calibri" w:eastAsia="Times New Roman" w:hAnsi="Calibri" w:cs="Calibri"/>
                <w:bCs/>
                <w:color w:val="000000"/>
                <w:vertAlign w:val="superscript"/>
                <w:lang w:eastAsia="en-GB"/>
              </w:rPr>
              <w:t>131</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719735A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Uncontrolled before/after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0F28F9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047AEBE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7AB9775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23 months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3823AD0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Head and neck surgery patients</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4BB0D0F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594D3FC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Mupirocin 2% + CHG 4% soap</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0394FAB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No decolonisation</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0563A35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Infection, adverse events</w:t>
            </w:r>
          </w:p>
        </w:tc>
      </w:tr>
      <w:tr w:rsidR="009754D7" w:rsidRPr="006C5D72" w14:paraId="2FE534F5"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08FE7A71" w14:textId="40A2D77C"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Ridenour, 2007</w:t>
            </w:r>
            <w:r w:rsidR="00FA32F1" w:rsidRPr="006C5D72">
              <w:rPr>
                <w:rFonts w:ascii="Calibri" w:eastAsia="Times New Roman" w:hAnsi="Calibri" w:cs="Calibri"/>
                <w:bCs/>
                <w:color w:val="000000"/>
                <w:vertAlign w:val="superscript"/>
                <w:lang w:eastAsia="en-GB"/>
              </w:rPr>
              <w:t>132</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25ABED5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bCs/>
                <w:color w:val="000000"/>
                <w:lang w:eastAsia="en-GB"/>
              </w:rPr>
              <w:t>Uncontrolled before/after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FBCBD2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16B0805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0C3966C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19 months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11287E7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MRSA +ve, in ICU coronary, medical</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598962F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06A68A9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Mupirocin 2% + CHG 4% soap</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3E200CD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No decolonisation</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6E9A48BC" w14:textId="77777777" w:rsidR="002A26BD" w:rsidRPr="002A26BD" w:rsidRDefault="002A26BD" w:rsidP="002A26BD">
            <w:pPr>
              <w:spacing w:after="0" w:line="240" w:lineRule="auto"/>
              <w:rPr>
                <w:rFonts w:ascii="Calibri" w:eastAsia="Times New Roman" w:hAnsi="Calibri" w:cs="Calibri"/>
                <w:color w:val="000000"/>
                <w:lang w:eastAsia="en-GB"/>
              </w:rPr>
            </w:pPr>
            <w:proofErr w:type="gramStart"/>
            <w:r w:rsidRPr="002A26BD">
              <w:rPr>
                <w:rFonts w:ascii="Calibri" w:eastAsia="Times New Roman" w:hAnsi="Calibri" w:cs="Calibri"/>
                <w:color w:val="000000"/>
                <w:lang w:eastAsia="en-GB"/>
              </w:rPr>
              <w:t>Colonisation,  infection</w:t>
            </w:r>
            <w:proofErr w:type="gramEnd"/>
            <w:r w:rsidRPr="002A26BD">
              <w:rPr>
                <w:rFonts w:ascii="Calibri" w:eastAsia="Times New Roman" w:hAnsi="Calibri" w:cs="Calibri"/>
                <w:color w:val="000000"/>
                <w:lang w:eastAsia="en-GB"/>
              </w:rPr>
              <w:t>, resistance</w:t>
            </w:r>
          </w:p>
        </w:tc>
      </w:tr>
      <w:tr w:rsidR="002A26BD" w:rsidRPr="002A26BD" w14:paraId="3DB3EE37"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072D5AC6" w14:textId="5E36B17F"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Rupp, 2012</w:t>
            </w:r>
            <w:r w:rsidR="000C39ED" w:rsidRPr="006C5D72">
              <w:rPr>
                <w:rFonts w:ascii="Calibri" w:eastAsia="Times New Roman" w:hAnsi="Calibri" w:cs="Calibri"/>
                <w:color w:val="000000"/>
                <w:vertAlign w:val="superscript"/>
                <w:lang w:eastAsia="en-GB"/>
              </w:rPr>
              <w:t>110</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7200012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ITS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538D08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6FA43D5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0AD1B68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35 months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2A53376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Adult and paediatric patients</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55820BC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shd w:val="clear" w:color="auto" w:fill="auto"/>
            <w:vAlign w:val="center"/>
          </w:tcPr>
          <w:p w14:paraId="790B314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t>CHG 4% soap</w:t>
            </w:r>
          </w:p>
        </w:tc>
        <w:tc>
          <w:tcPr>
            <w:tcW w:w="591" w:type="pct"/>
            <w:shd w:val="clear" w:color="auto" w:fill="auto"/>
            <w:vAlign w:val="center"/>
          </w:tcPr>
          <w:p w14:paraId="3D6D618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t>Soap and water</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28436CD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Infection, adverse events</w:t>
            </w:r>
          </w:p>
        </w:tc>
      </w:tr>
      <w:tr w:rsidR="002A26BD" w:rsidRPr="002A26BD" w14:paraId="6DBC51B3"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3AC699F5" w14:textId="1F6E853D"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Schweizer, 2015</w:t>
            </w:r>
            <w:r w:rsidR="000C39ED" w:rsidRPr="006C5D72">
              <w:rPr>
                <w:rFonts w:ascii="Calibri" w:eastAsia="Times New Roman" w:hAnsi="Calibri" w:cs="Calibri"/>
                <w:color w:val="000000"/>
                <w:vertAlign w:val="superscript"/>
                <w:lang w:eastAsia="en-GB"/>
              </w:rPr>
              <w:t>111</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700D2E0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ITS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4AAF30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6D3AD19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Hospitals x 20</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0488BEC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5 years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0D0C394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Patients undergoing cardiac, TKA/THA </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28FF2AB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6016B65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Mupirocin (%NR) + CHG soap (% NR)</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625D740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No decolonisation</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363A182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Infection, resistance, adverse events</w:t>
            </w:r>
          </w:p>
        </w:tc>
      </w:tr>
      <w:tr w:rsidR="009754D7" w:rsidRPr="006C5D72" w14:paraId="0AF0FAF0"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6C972434" w14:textId="105462F4" w:rsidR="002A26BD" w:rsidRPr="002A26BD" w:rsidRDefault="002A26BD" w:rsidP="002A26BD">
            <w:pPr>
              <w:spacing w:after="0" w:line="240" w:lineRule="auto"/>
              <w:rPr>
                <w:rFonts w:ascii="Calibri" w:eastAsia="Times New Roman" w:hAnsi="Calibri" w:cs="Calibri"/>
                <w:color w:val="000000"/>
                <w:lang w:eastAsia="en-GB"/>
              </w:rPr>
            </w:pPr>
            <w:proofErr w:type="spellStart"/>
            <w:r w:rsidRPr="002A26BD">
              <w:rPr>
                <w:rFonts w:ascii="Calibri" w:eastAsia="Times New Roman" w:hAnsi="Calibri" w:cs="Calibri"/>
                <w:color w:val="000000"/>
                <w:lang w:eastAsia="en-GB"/>
              </w:rPr>
              <w:t>Seyman</w:t>
            </w:r>
            <w:proofErr w:type="spellEnd"/>
            <w:r w:rsidRPr="002A26BD">
              <w:rPr>
                <w:rFonts w:ascii="Calibri" w:eastAsia="Times New Roman" w:hAnsi="Calibri" w:cs="Calibri"/>
                <w:color w:val="000000"/>
                <w:lang w:eastAsia="en-GB"/>
              </w:rPr>
              <w:t>, 2014</w:t>
            </w:r>
            <w:r w:rsidR="00FA32F1" w:rsidRPr="006C5D72">
              <w:rPr>
                <w:rFonts w:ascii="Calibri" w:eastAsia="Times New Roman" w:hAnsi="Calibri" w:cs="Calibri"/>
                <w:bCs/>
                <w:color w:val="000000"/>
                <w:vertAlign w:val="superscript"/>
                <w:lang w:eastAsia="en-GB"/>
              </w:rPr>
              <w:t>133</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7D54D98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Uncontrolled before/after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B2AB70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Turkey</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70BCB2C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122271D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18 months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4E75921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ICU patients (stay &gt;48 hrs)</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0F71EEB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20DFE07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CHG 2% wash</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47B1E92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Soap and water</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0F49528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Infection, adverse events</w:t>
            </w:r>
          </w:p>
        </w:tc>
      </w:tr>
      <w:tr w:rsidR="009754D7" w:rsidRPr="006C5D72" w14:paraId="7A8E758F"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59D78B7F" w14:textId="596F1CA5"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Thompson, 2013</w:t>
            </w:r>
            <w:r w:rsidR="00FA32F1" w:rsidRPr="006C5D72">
              <w:rPr>
                <w:rFonts w:ascii="Calibri" w:eastAsia="Times New Roman" w:hAnsi="Calibri" w:cs="Calibri"/>
                <w:bCs/>
                <w:color w:val="000000"/>
                <w:vertAlign w:val="superscript"/>
                <w:lang w:eastAsia="en-GB"/>
              </w:rPr>
              <w:t>134</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3D0F7DD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Uncontrolled before/after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65AD6B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35EB831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27100E8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36 months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2E0AF5D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Surgical patients</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7586F36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55359C2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Mupirocin (% NR) + CHG 2% cloths</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04B3577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No decolonisation</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6F2F098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Infection </w:t>
            </w:r>
          </w:p>
        </w:tc>
      </w:tr>
      <w:tr w:rsidR="002A26BD" w:rsidRPr="002A26BD" w14:paraId="1C660FD8"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4640DB38" w14:textId="7852E794" w:rsidR="002A26BD" w:rsidRPr="002A26BD" w:rsidRDefault="002A26BD" w:rsidP="002A26BD">
            <w:pPr>
              <w:spacing w:after="0" w:line="240" w:lineRule="auto"/>
              <w:rPr>
                <w:rFonts w:ascii="Calibri" w:eastAsia="Times New Roman" w:hAnsi="Calibri" w:cs="Calibri"/>
                <w:color w:val="000000"/>
                <w:lang w:eastAsia="en-GB"/>
              </w:rPr>
            </w:pPr>
            <w:proofErr w:type="spellStart"/>
            <w:r w:rsidRPr="002A26BD">
              <w:rPr>
                <w:rFonts w:ascii="Calibri" w:eastAsia="Times New Roman" w:hAnsi="Calibri" w:cs="Calibri"/>
                <w:color w:val="000000"/>
                <w:lang w:eastAsia="en-GB"/>
              </w:rPr>
              <w:t>Tuon</w:t>
            </w:r>
            <w:proofErr w:type="spellEnd"/>
            <w:r w:rsidRPr="002A26BD">
              <w:rPr>
                <w:rFonts w:ascii="Calibri" w:eastAsia="Times New Roman" w:hAnsi="Calibri" w:cs="Calibri"/>
                <w:color w:val="000000"/>
                <w:lang w:eastAsia="en-GB"/>
              </w:rPr>
              <w:t>, 2017</w:t>
            </w:r>
            <w:r w:rsidR="000C39ED" w:rsidRPr="006C5D72">
              <w:rPr>
                <w:rFonts w:ascii="Calibri" w:eastAsia="Times New Roman" w:hAnsi="Calibri" w:cs="Calibri"/>
                <w:color w:val="000000"/>
                <w:vertAlign w:val="superscript"/>
                <w:lang w:eastAsia="en-GB"/>
              </w:rPr>
              <w:t>95</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4126DF5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bCs/>
                <w:color w:val="000000"/>
                <w:lang w:eastAsia="en-GB"/>
              </w:rPr>
              <w:t>RCT</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B51F67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Brazil </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6268735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Hospital </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5C1CC69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9 months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56FB525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Patients in ICU</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0293ACE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765BE73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CHG 2% oral rinse</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3EC1FAA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Placebo mouthwash</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32B9C92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Colonisation </w:t>
            </w:r>
          </w:p>
        </w:tc>
      </w:tr>
      <w:tr w:rsidR="002A26BD" w:rsidRPr="002A26BD" w14:paraId="59F384DE"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127A99ED" w14:textId="5A03FF5A" w:rsidR="002A26BD" w:rsidRPr="002A26BD" w:rsidRDefault="002A26BD" w:rsidP="002A26BD">
            <w:pPr>
              <w:spacing w:after="0" w:line="240" w:lineRule="auto"/>
              <w:rPr>
                <w:rFonts w:ascii="Calibri" w:eastAsia="Times New Roman" w:hAnsi="Calibri" w:cs="Calibri"/>
                <w:color w:val="000000"/>
                <w:lang w:eastAsia="en-GB"/>
              </w:rPr>
            </w:pPr>
            <w:proofErr w:type="spellStart"/>
            <w:r w:rsidRPr="002A26BD">
              <w:rPr>
                <w:rFonts w:ascii="Calibri" w:eastAsia="Times New Roman" w:hAnsi="Calibri" w:cs="Calibri"/>
                <w:color w:val="000000"/>
                <w:lang w:eastAsia="en-GB"/>
              </w:rPr>
              <w:lastRenderedPageBreak/>
              <w:t>Unemura</w:t>
            </w:r>
            <w:proofErr w:type="spellEnd"/>
            <w:r w:rsidRPr="002A26BD">
              <w:rPr>
                <w:rFonts w:ascii="Calibri" w:eastAsia="Times New Roman" w:hAnsi="Calibri" w:cs="Calibri"/>
                <w:color w:val="000000"/>
                <w:lang w:eastAsia="en-GB"/>
              </w:rPr>
              <w:t>, 2006</w:t>
            </w:r>
            <w:r w:rsidR="009754D7" w:rsidRPr="006C5D72">
              <w:rPr>
                <w:rFonts w:ascii="Calibri" w:eastAsia="Times New Roman" w:hAnsi="Calibri" w:cs="Calibri"/>
                <w:color w:val="000000"/>
                <w:vertAlign w:val="superscript"/>
                <w:lang w:eastAsia="en-GB"/>
              </w:rPr>
              <w:t>142</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046FE56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Retrospective cohort</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3BF6A4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Japan</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715C9D1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0903C59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6 years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70BFEEE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Patients undergoing esophagectomy </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0E3DAF0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decided by doctor</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6F6F4FC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Mupirocin 2%</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1C53F7F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No decolonisation</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5C5C3F4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Colonisation, </w:t>
            </w:r>
            <w:proofErr w:type="gramStart"/>
            <w:r w:rsidRPr="002A26BD">
              <w:rPr>
                <w:rFonts w:ascii="Calibri" w:eastAsia="Times New Roman" w:hAnsi="Calibri" w:cs="Calibri"/>
                <w:color w:val="000000"/>
                <w:lang w:eastAsia="en-GB"/>
              </w:rPr>
              <w:t>infection ,</w:t>
            </w:r>
            <w:proofErr w:type="gramEnd"/>
            <w:r w:rsidRPr="002A26BD">
              <w:rPr>
                <w:rFonts w:ascii="Calibri" w:eastAsia="Times New Roman" w:hAnsi="Calibri" w:cs="Calibri"/>
                <w:color w:val="000000"/>
                <w:lang w:eastAsia="en-GB"/>
              </w:rPr>
              <w:t xml:space="preserve"> adverse events</w:t>
            </w:r>
          </w:p>
        </w:tc>
      </w:tr>
      <w:tr w:rsidR="002A26BD" w:rsidRPr="002A26BD" w14:paraId="267BF844" w14:textId="77777777" w:rsidTr="00D57291">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6E3D13D5" w14:textId="63E0793A" w:rsidR="002A26BD" w:rsidRPr="002A26BD" w:rsidRDefault="002A26BD" w:rsidP="002A26BD">
            <w:pPr>
              <w:spacing w:after="0" w:line="240" w:lineRule="auto"/>
              <w:rPr>
                <w:rFonts w:ascii="Calibri" w:eastAsia="Times New Roman" w:hAnsi="Calibri" w:cs="Calibri"/>
                <w:color w:val="000000"/>
                <w:lang w:eastAsia="en-GB"/>
              </w:rPr>
            </w:pPr>
            <w:proofErr w:type="spellStart"/>
            <w:r w:rsidRPr="002A26BD">
              <w:rPr>
                <w:rFonts w:ascii="Calibri" w:eastAsia="Times New Roman" w:hAnsi="Calibri" w:cs="Calibri"/>
                <w:color w:val="000000"/>
                <w:lang w:eastAsia="en-GB"/>
              </w:rPr>
              <w:t>Urbancic</w:t>
            </w:r>
            <w:proofErr w:type="spellEnd"/>
            <w:r w:rsidRPr="002A26BD">
              <w:rPr>
                <w:rFonts w:ascii="Calibri" w:eastAsia="Times New Roman" w:hAnsi="Calibri" w:cs="Calibri"/>
                <w:color w:val="000000"/>
                <w:lang w:eastAsia="en-GB"/>
              </w:rPr>
              <w:t>, 2018</w:t>
            </w:r>
            <w:r w:rsidR="006C5D72" w:rsidRPr="006C5D72">
              <w:rPr>
                <w:rFonts w:ascii="Calibri" w:eastAsia="Times New Roman" w:hAnsi="Calibri" w:cs="Calibri"/>
                <w:color w:val="000000"/>
                <w:vertAlign w:val="superscript"/>
                <w:lang w:eastAsia="en-GB"/>
              </w:rPr>
              <w:t>151</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382ED4C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Uncontrolled before/after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7A4CC0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Australia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0834E3B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700FD68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25 months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2AA652C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Patients in ICU medical/surgical</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49C2BD2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4EDFCD6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CHG 2% cloth</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7AD887E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Triclosan 1%</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5FE31A7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Colonisation, infection</w:t>
            </w:r>
          </w:p>
        </w:tc>
      </w:tr>
      <w:tr w:rsidR="006C5D72" w:rsidRPr="002A26BD" w14:paraId="1940FDF3"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7CF00DC9" w14:textId="5769679A"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Urias, 2018</w:t>
            </w:r>
            <w:r w:rsidR="006C5D72" w:rsidRPr="006C5D72">
              <w:rPr>
                <w:rFonts w:ascii="Calibri" w:eastAsia="Times New Roman" w:hAnsi="Calibri" w:cs="Calibri"/>
                <w:color w:val="000000"/>
                <w:vertAlign w:val="superscript"/>
                <w:lang w:eastAsia="en-GB"/>
              </w:rPr>
              <w:t>149</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204DC3F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Uncontrolled before/after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264B75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4CDB980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1F63CFD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48 months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5329EEC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&gt;18yrs, w lower limb fracture requiring, </w:t>
            </w:r>
            <w:proofErr w:type="spellStart"/>
            <w:r w:rsidRPr="002A26BD">
              <w:rPr>
                <w:rFonts w:ascii="Calibri" w:eastAsia="Times New Roman" w:hAnsi="Calibri" w:cs="Calibri"/>
                <w:color w:val="000000"/>
                <w:lang w:eastAsia="en-GB"/>
              </w:rPr>
              <w:t>surg</w:t>
            </w:r>
            <w:proofErr w:type="spellEnd"/>
            <w:r w:rsidRPr="002A26BD">
              <w:rPr>
                <w:rFonts w:ascii="Calibri" w:eastAsia="Times New Roman" w:hAnsi="Calibri" w:cs="Calibri"/>
                <w:color w:val="000000"/>
                <w:lang w:eastAsia="en-GB"/>
              </w:rPr>
              <w:t xml:space="preserve"> hardware</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0ABB446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4D3C0F0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PVP 5% + CHG 2% cloths or 4% soap</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1418E00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CHG 2% cloths or 4% soap</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195627C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Infection </w:t>
            </w:r>
          </w:p>
        </w:tc>
      </w:tr>
      <w:tr w:rsidR="002A26BD" w:rsidRPr="002A26BD" w14:paraId="0AB4586A"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6D5B0208" w14:textId="782033E7" w:rsidR="002A26BD" w:rsidRPr="002A26BD" w:rsidRDefault="002A26BD" w:rsidP="002A26BD">
            <w:pPr>
              <w:spacing w:after="0" w:line="240" w:lineRule="auto"/>
              <w:rPr>
                <w:rFonts w:ascii="Calibri" w:eastAsia="Times New Roman" w:hAnsi="Calibri" w:cs="Calibri"/>
                <w:color w:val="000000"/>
                <w:lang w:eastAsia="en-GB"/>
              </w:rPr>
            </w:pPr>
            <w:proofErr w:type="spellStart"/>
            <w:r w:rsidRPr="002A26BD">
              <w:rPr>
                <w:rFonts w:ascii="Calibri" w:eastAsia="Times New Roman" w:hAnsi="Calibri" w:cs="Calibri"/>
                <w:color w:val="000000"/>
                <w:lang w:eastAsia="en-GB"/>
              </w:rPr>
              <w:t>Viray</w:t>
            </w:r>
            <w:proofErr w:type="spellEnd"/>
            <w:r w:rsidRPr="002A26BD">
              <w:rPr>
                <w:rFonts w:ascii="Calibri" w:eastAsia="Times New Roman" w:hAnsi="Calibri" w:cs="Calibri"/>
                <w:color w:val="000000"/>
                <w:lang w:eastAsia="en-GB"/>
              </w:rPr>
              <w:t>, 2014</w:t>
            </w:r>
            <w:r w:rsidR="000C39ED" w:rsidRPr="006C5D72">
              <w:rPr>
                <w:rFonts w:ascii="Calibri" w:eastAsia="Times New Roman" w:hAnsi="Calibri" w:cs="Calibri"/>
                <w:color w:val="000000"/>
                <w:vertAlign w:val="superscript"/>
                <w:lang w:eastAsia="en-GB"/>
              </w:rPr>
              <w:t>116</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5769D3E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Controlled before/after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1F4486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6389487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24ADE2E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30 months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3DE6CAC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Patients in ICU medical/surgical</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59FE0EB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0287FEF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CHG 4% soap</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364E0EB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Soap and water</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6B9693E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Colonisation, infection </w:t>
            </w:r>
          </w:p>
        </w:tc>
      </w:tr>
      <w:tr w:rsidR="002A26BD" w:rsidRPr="002A26BD" w14:paraId="3BAF338A"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43B0922E" w14:textId="1F474C6B"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Wang, 2017</w:t>
            </w:r>
            <w:r w:rsidR="000C39ED" w:rsidRPr="006C5D72">
              <w:rPr>
                <w:rFonts w:ascii="Calibri" w:eastAsia="Times New Roman" w:hAnsi="Calibri" w:cs="Calibri"/>
                <w:color w:val="000000"/>
                <w:vertAlign w:val="superscript"/>
                <w:lang w:eastAsia="en-GB"/>
              </w:rPr>
              <w:t>96</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67E4C6F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RCT</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EB23D9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Taiwan</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26F26CE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Hospital</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3D47BA1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1 year</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03BB1A1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Patients, &gt;20, undergoing peritoneal dialysis &gt;3mths</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3BE3AE8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28AA6AC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CHG 4% solution</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2CCEF49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 xml:space="preserve">Saline </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1A8A035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Colonisation, infection, adverse events</w:t>
            </w:r>
          </w:p>
        </w:tc>
      </w:tr>
      <w:tr w:rsidR="002A26BD" w:rsidRPr="002A26BD" w14:paraId="2E1947CF"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4B59168A" w14:textId="5006EA13" w:rsidR="002A26BD" w:rsidRPr="002A26BD" w:rsidRDefault="002A26BD" w:rsidP="002A26BD">
            <w:pPr>
              <w:spacing w:after="0" w:line="240" w:lineRule="auto"/>
              <w:rPr>
                <w:rFonts w:ascii="Calibri" w:eastAsia="Times New Roman" w:hAnsi="Calibri" w:cs="Calibri"/>
                <w:color w:val="000000"/>
                <w:lang w:eastAsia="en-GB"/>
              </w:rPr>
            </w:pPr>
            <w:proofErr w:type="spellStart"/>
            <w:r w:rsidRPr="002A26BD">
              <w:rPr>
                <w:rFonts w:ascii="Calibri" w:eastAsia="Times New Roman" w:hAnsi="Calibri" w:cs="Calibri"/>
                <w:color w:val="000000"/>
                <w:lang w:eastAsia="en-GB"/>
              </w:rPr>
              <w:t>Weintrob</w:t>
            </w:r>
            <w:proofErr w:type="spellEnd"/>
            <w:r w:rsidRPr="002A26BD">
              <w:rPr>
                <w:rFonts w:ascii="Calibri" w:eastAsia="Times New Roman" w:hAnsi="Calibri" w:cs="Calibri"/>
                <w:color w:val="000000"/>
                <w:lang w:eastAsia="en-GB"/>
              </w:rPr>
              <w:t>, 2015</w:t>
            </w:r>
            <w:r w:rsidR="00FA32F1" w:rsidRPr="006C5D72">
              <w:rPr>
                <w:rFonts w:ascii="Calibri" w:eastAsia="Times New Roman" w:hAnsi="Calibri" w:cs="Calibri"/>
                <w:color w:val="000000"/>
                <w:vertAlign w:val="superscript"/>
                <w:lang w:eastAsia="en-GB"/>
              </w:rPr>
              <w:t>139</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33C28B1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RCT</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95DEA5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USA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32F3B2F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Military HIV clinics x 4</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4A24AF40"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2 years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7C64131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HIV +ve &gt;18yo, w MRSA +ve screen</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263C9E2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7E8C783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Mupirocin 2%+ hexachlorophene 3% soap</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6DECB057"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Placebo ointment and soap</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2C35FC3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Eradication, </w:t>
            </w:r>
            <w:proofErr w:type="gramStart"/>
            <w:r w:rsidRPr="002A26BD">
              <w:rPr>
                <w:rFonts w:ascii="Calibri" w:eastAsia="Times New Roman" w:hAnsi="Calibri" w:cs="Calibri"/>
                <w:color w:val="000000"/>
                <w:lang w:eastAsia="en-GB"/>
              </w:rPr>
              <w:t>infection ,</w:t>
            </w:r>
            <w:proofErr w:type="gramEnd"/>
            <w:r w:rsidRPr="002A26BD">
              <w:rPr>
                <w:rFonts w:ascii="Calibri" w:eastAsia="Times New Roman" w:hAnsi="Calibri" w:cs="Calibri"/>
                <w:color w:val="000000"/>
                <w:lang w:eastAsia="en-GB"/>
              </w:rPr>
              <w:t xml:space="preserve"> adverse events</w:t>
            </w:r>
          </w:p>
        </w:tc>
      </w:tr>
      <w:tr w:rsidR="002A26BD" w:rsidRPr="002A26BD" w14:paraId="1349E51A"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1AE49FC7" w14:textId="287C52DD"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Wendt, 2007</w:t>
            </w:r>
            <w:r w:rsidR="000C39ED" w:rsidRPr="006C5D72">
              <w:rPr>
                <w:rFonts w:ascii="Calibri" w:eastAsia="Times New Roman" w:hAnsi="Calibri" w:cs="Calibri"/>
                <w:color w:val="000000"/>
                <w:vertAlign w:val="superscript"/>
                <w:lang w:eastAsia="en-GB"/>
              </w:rPr>
              <w:t>97</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4FD24506"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RCT</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0AEC5B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Germany</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5BE3720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Hospital </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3F99E54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30d</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14:paraId="0DFEEA1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MRSA +ve, &gt;18, </w:t>
            </w:r>
            <w:proofErr w:type="gramStart"/>
            <w:r w:rsidRPr="002A26BD">
              <w:rPr>
                <w:rFonts w:ascii="Calibri" w:eastAsia="Times New Roman" w:hAnsi="Calibri" w:cs="Calibri"/>
                <w:color w:val="000000"/>
                <w:lang w:eastAsia="en-GB"/>
              </w:rPr>
              <w:t>patients</w:t>
            </w:r>
            <w:proofErr w:type="gramEnd"/>
            <w:r w:rsidRPr="002A26BD">
              <w:rPr>
                <w:rFonts w:ascii="Calibri" w:eastAsia="Times New Roman" w:hAnsi="Calibri" w:cs="Calibri"/>
                <w:color w:val="000000"/>
                <w:lang w:eastAsia="en-GB"/>
              </w:rPr>
              <w:t xml:space="preserve"> and NH residents</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0766EE1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12C7ABC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Mupirocin 2% + CHG 2% and 4%)</w:t>
            </w:r>
          </w:p>
        </w:tc>
        <w:tc>
          <w:tcPr>
            <w:tcW w:w="591" w:type="pct"/>
            <w:tcBorders>
              <w:top w:val="single" w:sz="4" w:space="0" w:color="auto"/>
              <w:left w:val="single" w:sz="4" w:space="0" w:color="auto"/>
              <w:bottom w:val="single" w:sz="4" w:space="0" w:color="auto"/>
              <w:right w:val="single" w:sz="4" w:space="0" w:color="auto"/>
            </w:tcBorders>
            <w:shd w:val="clear" w:color="auto" w:fill="auto"/>
            <w:vAlign w:val="center"/>
          </w:tcPr>
          <w:p w14:paraId="11152A6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lang w:eastAsia="en-GB"/>
              </w:rPr>
              <w:t>Placebo wash</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7408DE6D"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Eradication, infection, resistance, adverse events </w:t>
            </w:r>
          </w:p>
        </w:tc>
      </w:tr>
      <w:tr w:rsidR="006C5D72" w:rsidRPr="002A26BD" w14:paraId="50E003A6"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14E6C055" w14:textId="48A993E6"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Torres, 2016</w:t>
            </w:r>
            <w:r w:rsidR="006C5D72" w:rsidRPr="006C5D72">
              <w:rPr>
                <w:rFonts w:ascii="Calibri" w:eastAsia="Times New Roman" w:hAnsi="Calibri" w:cs="Calibri"/>
                <w:color w:val="000000"/>
                <w:vertAlign w:val="superscript"/>
                <w:lang w:eastAsia="en-GB"/>
              </w:rPr>
              <w:t>150</w:t>
            </w:r>
          </w:p>
        </w:tc>
        <w:tc>
          <w:tcPr>
            <w:tcW w:w="465" w:type="pct"/>
            <w:shd w:val="clear" w:color="auto" w:fill="auto"/>
            <w:vAlign w:val="center"/>
          </w:tcPr>
          <w:p w14:paraId="736D44F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Uncontrolled before/after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FB612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bCs/>
                <w:color w:val="000000"/>
                <w:lang w:eastAsia="en-GB"/>
              </w:rPr>
              <w:t>USA</w:t>
            </w:r>
          </w:p>
        </w:tc>
        <w:tc>
          <w:tcPr>
            <w:tcW w:w="366" w:type="pct"/>
            <w:tcBorders>
              <w:top w:val="single" w:sz="4" w:space="0" w:color="auto"/>
              <w:left w:val="nil"/>
              <w:bottom w:val="single" w:sz="4" w:space="0" w:color="auto"/>
              <w:right w:val="single" w:sz="4" w:space="0" w:color="auto"/>
            </w:tcBorders>
            <w:shd w:val="clear" w:color="auto" w:fill="auto"/>
            <w:vAlign w:val="center"/>
          </w:tcPr>
          <w:p w14:paraId="63CB735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bCs/>
                <w:color w:val="000000"/>
                <w:lang w:eastAsia="en-GB"/>
              </w:rPr>
              <w:t xml:space="preserve">Hospital </w:t>
            </w:r>
          </w:p>
        </w:tc>
        <w:tc>
          <w:tcPr>
            <w:tcW w:w="319" w:type="pct"/>
            <w:tcBorders>
              <w:top w:val="single" w:sz="4" w:space="0" w:color="auto"/>
              <w:left w:val="nil"/>
              <w:bottom w:val="single" w:sz="4" w:space="0" w:color="auto"/>
              <w:right w:val="single" w:sz="4" w:space="0" w:color="auto"/>
            </w:tcBorders>
            <w:shd w:val="clear" w:color="auto" w:fill="auto"/>
            <w:vAlign w:val="center"/>
          </w:tcPr>
          <w:p w14:paraId="0F144D0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bCs/>
                <w:color w:val="000000"/>
                <w:lang w:eastAsia="en-GB"/>
              </w:rPr>
              <w:t>3 years</w:t>
            </w:r>
          </w:p>
        </w:tc>
        <w:tc>
          <w:tcPr>
            <w:tcW w:w="783" w:type="pct"/>
            <w:tcBorders>
              <w:top w:val="single" w:sz="4" w:space="0" w:color="auto"/>
              <w:left w:val="nil"/>
              <w:bottom w:val="single" w:sz="4" w:space="0" w:color="auto"/>
              <w:right w:val="single" w:sz="4" w:space="0" w:color="auto"/>
            </w:tcBorders>
            <w:shd w:val="clear" w:color="auto" w:fill="auto"/>
            <w:vAlign w:val="center"/>
          </w:tcPr>
          <w:p w14:paraId="18DB2A5C"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bCs/>
                <w:color w:val="000000"/>
                <w:lang w:eastAsia="en-GB"/>
              </w:rPr>
              <w:t>Patients undergoing THR or TKR</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2AF4BCBA"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 Universal</w:t>
            </w:r>
          </w:p>
          <w:p w14:paraId="09F8F2F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C: Selective </w:t>
            </w:r>
          </w:p>
        </w:tc>
        <w:tc>
          <w:tcPr>
            <w:tcW w:w="618" w:type="pct"/>
            <w:tcBorders>
              <w:top w:val="single" w:sz="4" w:space="0" w:color="auto"/>
              <w:left w:val="nil"/>
              <w:bottom w:val="single" w:sz="4" w:space="0" w:color="auto"/>
              <w:right w:val="single" w:sz="4" w:space="0" w:color="auto"/>
            </w:tcBorders>
            <w:shd w:val="clear" w:color="auto" w:fill="auto"/>
            <w:vAlign w:val="center"/>
          </w:tcPr>
          <w:p w14:paraId="2E8E3EA2" w14:textId="77777777" w:rsidR="002A26BD" w:rsidRPr="002A26BD" w:rsidRDefault="002A26BD" w:rsidP="002A26BD">
            <w:pPr>
              <w:spacing w:after="0" w:line="240" w:lineRule="auto"/>
              <w:rPr>
                <w:rFonts w:ascii="Calibri" w:eastAsia="Times New Roman" w:hAnsi="Calibri" w:cs="Calibri"/>
                <w:lang w:eastAsia="en-GB"/>
              </w:rPr>
            </w:pPr>
            <w:r w:rsidRPr="002A26BD">
              <w:rPr>
                <w:rFonts w:ascii="Calibri" w:eastAsia="Times New Roman" w:hAnsi="Calibri" w:cs="Calibri"/>
                <w:bCs/>
                <w:color w:val="000000"/>
                <w:lang w:eastAsia="en-GB"/>
              </w:rPr>
              <w:t>PVP 5% 2 applications in each nostril 1hr before surgery + 2% CHG cloth x 5 days</w:t>
            </w:r>
          </w:p>
        </w:tc>
        <w:tc>
          <w:tcPr>
            <w:tcW w:w="591" w:type="pct"/>
            <w:tcBorders>
              <w:top w:val="single" w:sz="4" w:space="0" w:color="auto"/>
              <w:left w:val="nil"/>
              <w:bottom w:val="single" w:sz="4" w:space="0" w:color="auto"/>
              <w:right w:val="single" w:sz="4" w:space="0" w:color="auto"/>
            </w:tcBorders>
            <w:shd w:val="clear" w:color="auto" w:fill="auto"/>
            <w:vAlign w:val="center"/>
          </w:tcPr>
          <w:p w14:paraId="22059037" w14:textId="77777777" w:rsidR="002A26BD" w:rsidRPr="002A26BD" w:rsidRDefault="002A26BD" w:rsidP="002A26BD">
            <w:pPr>
              <w:spacing w:after="0" w:line="240" w:lineRule="auto"/>
              <w:rPr>
                <w:rFonts w:ascii="Calibri" w:eastAsia="Times New Roman" w:hAnsi="Calibri" w:cs="Calibri"/>
                <w:lang w:eastAsia="en-GB"/>
              </w:rPr>
            </w:pPr>
            <w:r w:rsidRPr="002A26BD">
              <w:rPr>
                <w:rFonts w:ascii="Calibri" w:eastAsia="Times New Roman" w:hAnsi="Calibri" w:cs="Calibri"/>
                <w:bCs/>
                <w:color w:val="000000"/>
                <w:lang w:eastAsia="en-GB"/>
              </w:rPr>
              <w:t>Mupirocin 2x5days + 2% CHG cloth x 5 days</w:t>
            </w:r>
          </w:p>
        </w:tc>
        <w:tc>
          <w:tcPr>
            <w:tcW w:w="454" w:type="pct"/>
            <w:tcBorders>
              <w:top w:val="single" w:sz="4" w:space="0" w:color="auto"/>
              <w:left w:val="nil"/>
              <w:bottom w:val="single" w:sz="4" w:space="0" w:color="auto"/>
              <w:right w:val="single" w:sz="4" w:space="0" w:color="auto"/>
            </w:tcBorders>
            <w:shd w:val="clear" w:color="auto" w:fill="auto"/>
            <w:vAlign w:val="center"/>
          </w:tcPr>
          <w:p w14:paraId="4A7A4CC5"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bCs/>
                <w:color w:val="000000"/>
                <w:lang w:eastAsia="en-GB"/>
              </w:rPr>
              <w:t>Infection, cost, adverse events</w:t>
            </w:r>
          </w:p>
        </w:tc>
      </w:tr>
      <w:tr w:rsidR="002A26BD" w:rsidRPr="006C5D72" w14:paraId="45E19EAE"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3CF8C83A" w14:textId="1E8B0294" w:rsidR="002A26BD" w:rsidRPr="002A26BD" w:rsidRDefault="002A26BD" w:rsidP="002A26BD">
            <w:pPr>
              <w:spacing w:after="0" w:line="240" w:lineRule="auto"/>
              <w:rPr>
                <w:rFonts w:ascii="Calibri" w:eastAsia="Times New Roman" w:hAnsi="Calibri" w:cs="Calibri"/>
                <w:color w:val="000000"/>
                <w:lang w:eastAsia="en-GB"/>
              </w:rPr>
            </w:pPr>
            <w:proofErr w:type="spellStart"/>
            <w:r w:rsidRPr="002A26BD">
              <w:rPr>
                <w:rFonts w:ascii="Calibri" w:eastAsia="Times New Roman" w:hAnsi="Calibri" w:cs="Calibri"/>
                <w:color w:val="000000"/>
                <w:lang w:eastAsia="en-GB"/>
              </w:rPr>
              <w:lastRenderedPageBreak/>
              <w:t>Bozella</w:t>
            </w:r>
            <w:proofErr w:type="spellEnd"/>
            <w:r w:rsidRPr="002A26BD">
              <w:rPr>
                <w:rFonts w:ascii="Calibri" w:eastAsia="Times New Roman" w:hAnsi="Calibri" w:cs="Calibri"/>
                <w:color w:val="000000"/>
                <w:lang w:eastAsia="en-GB"/>
              </w:rPr>
              <w:t>, 2019</w:t>
            </w:r>
            <w:r w:rsidR="000C39ED" w:rsidRPr="006C5D72">
              <w:rPr>
                <w:rFonts w:ascii="Calibri" w:eastAsia="Times New Roman" w:hAnsi="Calibri" w:cs="Calibri"/>
                <w:color w:val="000000"/>
                <w:vertAlign w:val="superscript"/>
                <w:lang w:eastAsia="en-GB"/>
              </w:rPr>
              <w:t>112</w:t>
            </w:r>
          </w:p>
        </w:tc>
        <w:tc>
          <w:tcPr>
            <w:tcW w:w="465" w:type="pct"/>
            <w:shd w:val="clear" w:color="auto" w:fill="auto"/>
            <w:vAlign w:val="center"/>
          </w:tcPr>
          <w:p w14:paraId="2F26398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ITS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878DAEF"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USA</w:t>
            </w:r>
          </w:p>
        </w:tc>
        <w:tc>
          <w:tcPr>
            <w:tcW w:w="366" w:type="pct"/>
            <w:tcBorders>
              <w:top w:val="single" w:sz="4" w:space="0" w:color="auto"/>
              <w:left w:val="nil"/>
              <w:bottom w:val="single" w:sz="4" w:space="0" w:color="auto"/>
              <w:right w:val="single" w:sz="4" w:space="0" w:color="auto"/>
            </w:tcBorders>
            <w:shd w:val="clear" w:color="auto" w:fill="auto"/>
            <w:vAlign w:val="center"/>
          </w:tcPr>
          <w:p w14:paraId="7F73F131"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Hospital</w:t>
            </w:r>
          </w:p>
        </w:tc>
        <w:tc>
          <w:tcPr>
            <w:tcW w:w="319" w:type="pct"/>
            <w:tcBorders>
              <w:top w:val="single" w:sz="4" w:space="0" w:color="auto"/>
              <w:left w:val="nil"/>
              <w:bottom w:val="single" w:sz="4" w:space="0" w:color="auto"/>
              <w:right w:val="single" w:sz="4" w:space="0" w:color="auto"/>
            </w:tcBorders>
            <w:shd w:val="clear" w:color="auto" w:fill="auto"/>
            <w:vAlign w:val="center"/>
          </w:tcPr>
          <w:p w14:paraId="1DF8D3FF"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61 months</w:t>
            </w:r>
          </w:p>
        </w:tc>
        <w:tc>
          <w:tcPr>
            <w:tcW w:w="783" w:type="pct"/>
            <w:tcBorders>
              <w:top w:val="single" w:sz="4" w:space="0" w:color="auto"/>
              <w:left w:val="nil"/>
              <w:bottom w:val="single" w:sz="4" w:space="0" w:color="auto"/>
              <w:right w:val="single" w:sz="4" w:space="0" w:color="auto"/>
            </w:tcBorders>
            <w:shd w:val="clear" w:color="auto" w:fill="auto"/>
            <w:vAlign w:val="center"/>
          </w:tcPr>
          <w:p w14:paraId="6DE9A664"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Patients in NICU, &gt;1kg, &gt;32weeks gestational age or &gt;30d old</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37A1327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tcBorders>
              <w:top w:val="single" w:sz="4" w:space="0" w:color="auto"/>
              <w:left w:val="nil"/>
              <w:bottom w:val="single" w:sz="4" w:space="0" w:color="auto"/>
              <w:right w:val="single" w:sz="4" w:space="0" w:color="auto"/>
            </w:tcBorders>
            <w:shd w:val="clear" w:color="auto" w:fill="auto"/>
            <w:vAlign w:val="center"/>
          </w:tcPr>
          <w:p w14:paraId="3E1A5EBE"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2x/day mupirocin (%NR)</w:t>
            </w:r>
          </w:p>
          <w:p w14:paraId="14B1727F"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1xd 2% CHG wipe for 5 days</w:t>
            </w:r>
          </w:p>
        </w:tc>
        <w:tc>
          <w:tcPr>
            <w:tcW w:w="591" w:type="pct"/>
            <w:tcBorders>
              <w:top w:val="single" w:sz="4" w:space="0" w:color="auto"/>
              <w:left w:val="nil"/>
              <w:bottom w:val="single" w:sz="4" w:space="0" w:color="auto"/>
              <w:right w:val="single" w:sz="4" w:space="0" w:color="auto"/>
            </w:tcBorders>
            <w:shd w:val="clear" w:color="auto" w:fill="auto"/>
            <w:vAlign w:val="center"/>
          </w:tcPr>
          <w:p w14:paraId="768232F2"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No decolonisation</w:t>
            </w:r>
          </w:p>
        </w:tc>
        <w:tc>
          <w:tcPr>
            <w:tcW w:w="454" w:type="pct"/>
            <w:tcBorders>
              <w:top w:val="single" w:sz="4" w:space="0" w:color="auto"/>
              <w:left w:val="nil"/>
              <w:bottom w:val="single" w:sz="4" w:space="0" w:color="auto"/>
              <w:right w:val="single" w:sz="4" w:space="0" w:color="auto"/>
            </w:tcBorders>
            <w:shd w:val="clear" w:color="auto" w:fill="auto"/>
            <w:vAlign w:val="center"/>
          </w:tcPr>
          <w:p w14:paraId="7BE972AF"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Colonisation</w:t>
            </w:r>
          </w:p>
        </w:tc>
      </w:tr>
      <w:tr w:rsidR="002A26BD" w:rsidRPr="006C5D72" w14:paraId="15735F25"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7B9163D5" w14:textId="250F8C65"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Chan, 2020</w:t>
            </w:r>
            <w:r w:rsidR="000C39ED" w:rsidRPr="006C5D72">
              <w:rPr>
                <w:rFonts w:ascii="Calibri" w:eastAsia="Times New Roman" w:hAnsi="Calibri" w:cs="Calibri"/>
                <w:color w:val="000000"/>
                <w:vertAlign w:val="superscript"/>
                <w:lang w:eastAsia="en-GB"/>
              </w:rPr>
              <w:t>117</w:t>
            </w:r>
          </w:p>
        </w:tc>
        <w:tc>
          <w:tcPr>
            <w:tcW w:w="465" w:type="pct"/>
            <w:shd w:val="clear" w:color="auto" w:fill="auto"/>
            <w:vAlign w:val="center"/>
          </w:tcPr>
          <w:p w14:paraId="13AFCE6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Uncontrolled before/after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8F02BD"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USA</w:t>
            </w:r>
          </w:p>
        </w:tc>
        <w:tc>
          <w:tcPr>
            <w:tcW w:w="366" w:type="pct"/>
            <w:tcBorders>
              <w:top w:val="single" w:sz="4" w:space="0" w:color="auto"/>
              <w:left w:val="nil"/>
              <w:bottom w:val="single" w:sz="4" w:space="0" w:color="auto"/>
              <w:right w:val="single" w:sz="4" w:space="0" w:color="auto"/>
            </w:tcBorders>
            <w:shd w:val="clear" w:color="auto" w:fill="auto"/>
            <w:vAlign w:val="center"/>
          </w:tcPr>
          <w:p w14:paraId="3B68F004"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Hospital</w:t>
            </w:r>
          </w:p>
        </w:tc>
        <w:tc>
          <w:tcPr>
            <w:tcW w:w="319" w:type="pct"/>
            <w:tcBorders>
              <w:top w:val="single" w:sz="4" w:space="0" w:color="auto"/>
              <w:left w:val="nil"/>
              <w:bottom w:val="single" w:sz="4" w:space="0" w:color="auto"/>
              <w:right w:val="single" w:sz="4" w:space="0" w:color="auto"/>
            </w:tcBorders>
            <w:shd w:val="clear" w:color="auto" w:fill="auto"/>
            <w:vAlign w:val="center"/>
          </w:tcPr>
          <w:p w14:paraId="43CC9DBF"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48 months</w:t>
            </w:r>
          </w:p>
        </w:tc>
        <w:tc>
          <w:tcPr>
            <w:tcW w:w="783" w:type="pct"/>
            <w:tcBorders>
              <w:top w:val="single" w:sz="4" w:space="0" w:color="auto"/>
              <w:left w:val="nil"/>
              <w:bottom w:val="single" w:sz="4" w:space="0" w:color="auto"/>
              <w:right w:val="single" w:sz="4" w:space="0" w:color="auto"/>
            </w:tcBorders>
            <w:shd w:val="clear" w:color="auto" w:fill="auto"/>
            <w:vAlign w:val="center"/>
          </w:tcPr>
          <w:p w14:paraId="1BCC8F7E"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Patients undergoing spinal surgery</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11A985DB"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tcBorders>
              <w:top w:val="single" w:sz="4" w:space="0" w:color="auto"/>
              <w:left w:val="nil"/>
              <w:bottom w:val="single" w:sz="4" w:space="0" w:color="auto"/>
              <w:right w:val="single" w:sz="4" w:space="0" w:color="auto"/>
            </w:tcBorders>
            <w:shd w:val="clear" w:color="auto" w:fill="auto"/>
            <w:vAlign w:val="center"/>
          </w:tcPr>
          <w:p w14:paraId="2F80D510"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NR% CHG wipes</w:t>
            </w:r>
          </w:p>
        </w:tc>
        <w:tc>
          <w:tcPr>
            <w:tcW w:w="591" w:type="pct"/>
            <w:tcBorders>
              <w:top w:val="single" w:sz="4" w:space="0" w:color="auto"/>
              <w:left w:val="nil"/>
              <w:bottom w:val="single" w:sz="4" w:space="0" w:color="auto"/>
              <w:right w:val="single" w:sz="4" w:space="0" w:color="auto"/>
            </w:tcBorders>
            <w:shd w:val="clear" w:color="auto" w:fill="auto"/>
            <w:vAlign w:val="center"/>
          </w:tcPr>
          <w:p w14:paraId="7C7A8A9F"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No decolonisation</w:t>
            </w:r>
          </w:p>
        </w:tc>
        <w:tc>
          <w:tcPr>
            <w:tcW w:w="454" w:type="pct"/>
            <w:tcBorders>
              <w:top w:val="single" w:sz="4" w:space="0" w:color="auto"/>
              <w:left w:val="nil"/>
              <w:bottom w:val="single" w:sz="4" w:space="0" w:color="auto"/>
              <w:right w:val="single" w:sz="4" w:space="0" w:color="auto"/>
            </w:tcBorders>
            <w:shd w:val="clear" w:color="auto" w:fill="auto"/>
            <w:vAlign w:val="center"/>
          </w:tcPr>
          <w:p w14:paraId="0424DE5E"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Infection</w:t>
            </w:r>
          </w:p>
        </w:tc>
      </w:tr>
      <w:tr w:rsidR="002A26BD" w:rsidRPr="006C5D72" w14:paraId="50441614"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0615BB41" w14:textId="7795DA8C"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Chow, 2020</w:t>
            </w:r>
            <w:r w:rsidR="000C39ED" w:rsidRPr="006C5D72">
              <w:rPr>
                <w:rFonts w:ascii="Calibri" w:eastAsia="Times New Roman" w:hAnsi="Calibri" w:cs="Calibri"/>
                <w:color w:val="000000"/>
                <w:vertAlign w:val="superscript"/>
                <w:lang w:eastAsia="en-GB"/>
              </w:rPr>
              <w:t>113</w:t>
            </w:r>
          </w:p>
        </w:tc>
        <w:tc>
          <w:tcPr>
            <w:tcW w:w="465" w:type="pct"/>
            <w:shd w:val="clear" w:color="auto" w:fill="auto"/>
            <w:vAlign w:val="center"/>
          </w:tcPr>
          <w:p w14:paraId="0ABD518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ITS</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BEE7D1E"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Singapore</w:t>
            </w:r>
          </w:p>
        </w:tc>
        <w:tc>
          <w:tcPr>
            <w:tcW w:w="366" w:type="pct"/>
            <w:tcBorders>
              <w:top w:val="single" w:sz="4" w:space="0" w:color="auto"/>
              <w:left w:val="nil"/>
              <w:bottom w:val="single" w:sz="4" w:space="0" w:color="auto"/>
              <w:right w:val="single" w:sz="4" w:space="0" w:color="auto"/>
            </w:tcBorders>
            <w:shd w:val="clear" w:color="auto" w:fill="auto"/>
            <w:vAlign w:val="center"/>
          </w:tcPr>
          <w:p w14:paraId="2742BB25"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Extended care facility</w:t>
            </w:r>
          </w:p>
        </w:tc>
        <w:tc>
          <w:tcPr>
            <w:tcW w:w="319" w:type="pct"/>
            <w:tcBorders>
              <w:top w:val="single" w:sz="4" w:space="0" w:color="auto"/>
              <w:left w:val="nil"/>
              <w:bottom w:val="single" w:sz="4" w:space="0" w:color="auto"/>
              <w:right w:val="single" w:sz="4" w:space="0" w:color="auto"/>
            </w:tcBorders>
            <w:shd w:val="clear" w:color="auto" w:fill="auto"/>
            <w:vAlign w:val="center"/>
          </w:tcPr>
          <w:p w14:paraId="46124CB6"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77 months</w:t>
            </w:r>
          </w:p>
        </w:tc>
        <w:tc>
          <w:tcPr>
            <w:tcW w:w="783" w:type="pct"/>
            <w:tcBorders>
              <w:top w:val="single" w:sz="4" w:space="0" w:color="auto"/>
              <w:left w:val="nil"/>
              <w:bottom w:val="single" w:sz="4" w:space="0" w:color="auto"/>
              <w:right w:val="single" w:sz="4" w:space="0" w:color="auto"/>
            </w:tcBorders>
            <w:shd w:val="clear" w:color="auto" w:fill="auto"/>
            <w:vAlign w:val="center"/>
          </w:tcPr>
          <w:p w14:paraId="4715CCE4"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Patients in extended care facilities (stroke and trauma care)</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2A621A73"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tcBorders>
              <w:top w:val="single" w:sz="4" w:space="0" w:color="auto"/>
              <w:left w:val="nil"/>
              <w:bottom w:val="single" w:sz="4" w:space="0" w:color="auto"/>
              <w:right w:val="single" w:sz="4" w:space="0" w:color="auto"/>
            </w:tcBorders>
            <w:shd w:val="clear" w:color="auto" w:fill="auto"/>
            <w:vAlign w:val="center"/>
          </w:tcPr>
          <w:p w14:paraId="109D7C88"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1x/day for 5 days Octenidine gel</w:t>
            </w:r>
          </w:p>
          <w:p w14:paraId="04BF1D37"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 universal 4% CHG</w:t>
            </w:r>
          </w:p>
        </w:tc>
        <w:tc>
          <w:tcPr>
            <w:tcW w:w="591" w:type="pct"/>
            <w:tcBorders>
              <w:top w:val="single" w:sz="4" w:space="0" w:color="auto"/>
              <w:left w:val="nil"/>
              <w:bottom w:val="single" w:sz="4" w:space="0" w:color="auto"/>
              <w:right w:val="single" w:sz="4" w:space="0" w:color="auto"/>
            </w:tcBorders>
            <w:shd w:val="clear" w:color="auto" w:fill="auto"/>
            <w:vAlign w:val="center"/>
          </w:tcPr>
          <w:p w14:paraId="32D0761D"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Universal 4% CHG</w:t>
            </w:r>
          </w:p>
        </w:tc>
        <w:tc>
          <w:tcPr>
            <w:tcW w:w="454" w:type="pct"/>
            <w:tcBorders>
              <w:top w:val="single" w:sz="4" w:space="0" w:color="auto"/>
              <w:left w:val="nil"/>
              <w:bottom w:val="single" w:sz="4" w:space="0" w:color="auto"/>
              <w:right w:val="single" w:sz="4" w:space="0" w:color="auto"/>
            </w:tcBorders>
            <w:shd w:val="clear" w:color="auto" w:fill="auto"/>
            <w:vAlign w:val="center"/>
          </w:tcPr>
          <w:p w14:paraId="024FF3AE"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Colonisation</w:t>
            </w:r>
          </w:p>
        </w:tc>
      </w:tr>
      <w:tr w:rsidR="002A26BD" w:rsidRPr="006C5D72" w14:paraId="27FDE632"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5F0FDC20" w14:textId="027B634C"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Christie, 2020</w:t>
            </w:r>
            <w:r w:rsidR="006C5D72" w:rsidRPr="006C5D72">
              <w:rPr>
                <w:rFonts w:ascii="Calibri" w:eastAsia="Times New Roman" w:hAnsi="Calibri" w:cs="Calibri"/>
                <w:color w:val="000000"/>
                <w:vertAlign w:val="superscript"/>
                <w:lang w:eastAsia="en-GB"/>
              </w:rPr>
              <w:t>15</w:t>
            </w:r>
            <w:r w:rsidR="006C5D72">
              <w:rPr>
                <w:rFonts w:ascii="Calibri" w:eastAsia="Times New Roman" w:hAnsi="Calibri" w:cs="Calibri"/>
                <w:color w:val="000000"/>
                <w:vertAlign w:val="superscript"/>
                <w:lang w:eastAsia="en-GB"/>
              </w:rPr>
              <w:t>4</w:t>
            </w:r>
          </w:p>
        </w:tc>
        <w:tc>
          <w:tcPr>
            <w:tcW w:w="465" w:type="pct"/>
            <w:shd w:val="clear" w:color="auto" w:fill="auto"/>
            <w:vAlign w:val="center"/>
          </w:tcPr>
          <w:p w14:paraId="7E7CA6D1"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Uncontrolled before/after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F188F0C"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USA</w:t>
            </w:r>
          </w:p>
        </w:tc>
        <w:tc>
          <w:tcPr>
            <w:tcW w:w="366" w:type="pct"/>
            <w:tcBorders>
              <w:top w:val="single" w:sz="4" w:space="0" w:color="auto"/>
              <w:left w:val="nil"/>
              <w:bottom w:val="single" w:sz="4" w:space="0" w:color="auto"/>
              <w:right w:val="single" w:sz="4" w:space="0" w:color="auto"/>
            </w:tcBorders>
            <w:shd w:val="clear" w:color="auto" w:fill="auto"/>
            <w:vAlign w:val="center"/>
          </w:tcPr>
          <w:p w14:paraId="3C348139"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Hospitals x7</w:t>
            </w:r>
          </w:p>
        </w:tc>
        <w:tc>
          <w:tcPr>
            <w:tcW w:w="319" w:type="pct"/>
            <w:tcBorders>
              <w:top w:val="single" w:sz="4" w:space="0" w:color="auto"/>
              <w:left w:val="nil"/>
              <w:bottom w:val="single" w:sz="4" w:space="0" w:color="auto"/>
              <w:right w:val="single" w:sz="4" w:space="0" w:color="auto"/>
            </w:tcBorders>
            <w:shd w:val="clear" w:color="auto" w:fill="auto"/>
            <w:vAlign w:val="center"/>
          </w:tcPr>
          <w:p w14:paraId="454E3495"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I:10m</w:t>
            </w:r>
          </w:p>
          <w:p w14:paraId="64441FE7"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C:NR</w:t>
            </w:r>
          </w:p>
        </w:tc>
        <w:tc>
          <w:tcPr>
            <w:tcW w:w="783" w:type="pct"/>
            <w:tcBorders>
              <w:top w:val="single" w:sz="4" w:space="0" w:color="auto"/>
              <w:left w:val="nil"/>
              <w:bottom w:val="single" w:sz="4" w:space="0" w:color="auto"/>
              <w:right w:val="single" w:sz="4" w:space="0" w:color="auto"/>
            </w:tcBorders>
            <w:shd w:val="clear" w:color="auto" w:fill="auto"/>
            <w:vAlign w:val="center"/>
          </w:tcPr>
          <w:p w14:paraId="2488D0B7" w14:textId="77777777" w:rsidR="002A26BD" w:rsidRPr="002A26BD" w:rsidRDefault="002A26BD" w:rsidP="002A26BD">
            <w:pPr>
              <w:spacing w:after="0" w:line="240" w:lineRule="auto"/>
              <w:rPr>
                <w:rFonts w:ascii="Calibri" w:eastAsia="Times New Roman" w:hAnsi="Calibri" w:cs="Calibri"/>
                <w:bCs/>
                <w:color w:val="000000"/>
                <w:lang w:eastAsia="en-GB"/>
              </w:rPr>
            </w:pPr>
            <w:proofErr w:type="spellStart"/>
            <w:r w:rsidRPr="002A26BD">
              <w:rPr>
                <w:rFonts w:ascii="Calibri" w:eastAsia="Times New Roman" w:hAnsi="Calibri" w:cs="Calibri"/>
                <w:bCs/>
                <w:color w:val="000000"/>
                <w:lang w:eastAsia="en-GB"/>
              </w:rPr>
              <w:t>MRSA+ve</w:t>
            </w:r>
            <w:proofErr w:type="spellEnd"/>
            <w:r w:rsidRPr="002A26BD">
              <w:rPr>
                <w:rFonts w:ascii="Calibri" w:eastAsia="Times New Roman" w:hAnsi="Calibri" w:cs="Calibri"/>
                <w:bCs/>
                <w:color w:val="000000"/>
                <w:lang w:eastAsia="en-GB"/>
              </w:rPr>
              <w:t xml:space="preserve"> patients, no infection</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2FBBB042"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tcBorders>
              <w:top w:val="single" w:sz="4" w:space="0" w:color="auto"/>
              <w:left w:val="nil"/>
              <w:bottom w:val="single" w:sz="4" w:space="0" w:color="auto"/>
              <w:right w:val="single" w:sz="4" w:space="0" w:color="auto"/>
            </w:tcBorders>
            <w:shd w:val="clear" w:color="auto" w:fill="auto"/>
            <w:vAlign w:val="center"/>
          </w:tcPr>
          <w:p w14:paraId="4E659B28"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2x/d alcohol based nasal antiseptic + CHG</w:t>
            </w:r>
          </w:p>
        </w:tc>
        <w:tc>
          <w:tcPr>
            <w:tcW w:w="591" w:type="pct"/>
            <w:tcBorders>
              <w:top w:val="single" w:sz="4" w:space="0" w:color="auto"/>
              <w:left w:val="nil"/>
              <w:bottom w:val="single" w:sz="4" w:space="0" w:color="auto"/>
              <w:right w:val="single" w:sz="4" w:space="0" w:color="auto"/>
            </w:tcBorders>
            <w:shd w:val="clear" w:color="auto" w:fill="auto"/>
            <w:vAlign w:val="center"/>
          </w:tcPr>
          <w:p w14:paraId="2AFE3CCD"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CHG + contact precautions</w:t>
            </w:r>
          </w:p>
        </w:tc>
        <w:tc>
          <w:tcPr>
            <w:tcW w:w="454" w:type="pct"/>
            <w:tcBorders>
              <w:top w:val="single" w:sz="4" w:space="0" w:color="auto"/>
              <w:left w:val="nil"/>
              <w:bottom w:val="single" w:sz="4" w:space="0" w:color="auto"/>
              <w:right w:val="single" w:sz="4" w:space="0" w:color="auto"/>
            </w:tcBorders>
            <w:shd w:val="clear" w:color="auto" w:fill="auto"/>
            <w:vAlign w:val="center"/>
          </w:tcPr>
          <w:p w14:paraId="766F5432"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Infection</w:t>
            </w:r>
          </w:p>
        </w:tc>
      </w:tr>
      <w:tr w:rsidR="002A26BD" w:rsidRPr="006C5D72" w14:paraId="3CCE81E2"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5274D285" w14:textId="28B65425"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Htun, 2019</w:t>
            </w:r>
            <w:r w:rsidR="00FA32F1" w:rsidRPr="006C5D72">
              <w:rPr>
                <w:rFonts w:ascii="Calibri" w:eastAsia="Times New Roman" w:hAnsi="Calibri" w:cs="Calibri"/>
                <w:color w:val="000000"/>
                <w:vertAlign w:val="superscript"/>
                <w:lang w:eastAsia="en-GB"/>
              </w:rPr>
              <w:t>135</w:t>
            </w:r>
          </w:p>
        </w:tc>
        <w:tc>
          <w:tcPr>
            <w:tcW w:w="465" w:type="pct"/>
            <w:shd w:val="clear" w:color="auto" w:fill="auto"/>
            <w:vAlign w:val="center"/>
          </w:tcPr>
          <w:p w14:paraId="66BD27A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Cross-sectional</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1A75517"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Singapore</w:t>
            </w:r>
          </w:p>
        </w:tc>
        <w:tc>
          <w:tcPr>
            <w:tcW w:w="366" w:type="pct"/>
            <w:tcBorders>
              <w:top w:val="single" w:sz="4" w:space="0" w:color="auto"/>
              <w:left w:val="nil"/>
              <w:bottom w:val="single" w:sz="4" w:space="0" w:color="auto"/>
              <w:right w:val="single" w:sz="4" w:space="0" w:color="auto"/>
            </w:tcBorders>
            <w:shd w:val="clear" w:color="auto" w:fill="auto"/>
            <w:vAlign w:val="center"/>
          </w:tcPr>
          <w:p w14:paraId="0B780CE7"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Hospital + intermediate</w:t>
            </w:r>
          </w:p>
        </w:tc>
        <w:tc>
          <w:tcPr>
            <w:tcW w:w="319" w:type="pct"/>
            <w:tcBorders>
              <w:top w:val="single" w:sz="4" w:space="0" w:color="auto"/>
              <w:left w:val="nil"/>
              <w:bottom w:val="single" w:sz="4" w:space="0" w:color="auto"/>
              <w:right w:val="single" w:sz="4" w:space="0" w:color="auto"/>
            </w:tcBorders>
            <w:shd w:val="clear" w:color="auto" w:fill="auto"/>
            <w:vAlign w:val="center"/>
          </w:tcPr>
          <w:p w14:paraId="1793C094"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n/a</w:t>
            </w:r>
          </w:p>
        </w:tc>
        <w:tc>
          <w:tcPr>
            <w:tcW w:w="783" w:type="pct"/>
            <w:tcBorders>
              <w:top w:val="single" w:sz="4" w:space="0" w:color="auto"/>
              <w:left w:val="nil"/>
              <w:bottom w:val="single" w:sz="4" w:space="0" w:color="auto"/>
              <w:right w:val="single" w:sz="4" w:space="0" w:color="auto"/>
            </w:tcBorders>
            <w:shd w:val="clear" w:color="auto" w:fill="auto"/>
            <w:vAlign w:val="center"/>
          </w:tcPr>
          <w:p w14:paraId="1A4FB7C3"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Patients in hospital or one of 3 intermediate term care facilities</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7F496254"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Selective</w:t>
            </w:r>
          </w:p>
        </w:tc>
        <w:tc>
          <w:tcPr>
            <w:tcW w:w="618" w:type="pct"/>
            <w:tcBorders>
              <w:top w:val="single" w:sz="4" w:space="0" w:color="auto"/>
              <w:left w:val="nil"/>
              <w:bottom w:val="single" w:sz="4" w:space="0" w:color="auto"/>
              <w:right w:val="single" w:sz="4" w:space="0" w:color="auto"/>
            </w:tcBorders>
            <w:shd w:val="clear" w:color="auto" w:fill="auto"/>
            <w:vAlign w:val="center"/>
          </w:tcPr>
          <w:p w14:paraId="3D4E38B3"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Exposure to CHG + Octenidine</w:t>
            </w:r>
          </w:p>
        </w:tc>
        <w:tc>
          <w:tcPr>
            <w:tcW w:w="591" w:type="pct"/>
            <w:tcBorders>
              <w:top w:val="single" w:sz="4" w:space="0" w:color="auto"/>
              <w:left w:val="nil"/>
              <w:bottom w:val="single" w:sz="4" w:space="0" w:color="auto"/>
              <w:right w:val="single" w:sz="4" w:space="0" w:color="auto"/>
            </w:tcBorders>
            <w:shd w:val="clear" w:color="auto" w:fill="auto"/>
            <w:vAlign w:val="center"/>
          </w:tcPr>
          <w:p w14:paraId="7CE1F6C7"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No exposure</w:t>
            </w:r>
          </w:p>
        </w:tc>
        <w:tc>
          <w:tcPr>
            <w:tcW w:w="454" w:type="pct"/>
            <w:tcBorders>
              <w:top w:val="single" w:sz="4" w:space="0" w:color="auto"/>
              <w:left w:val="nil"/>
              <w:bottom w:val="single" w:sz="4" w:space="0" w:color="auto"/>
              <w:right w:val="single" w:sz="4" w:space="0" w:color="auto"/>
            </w:tcBorders>
            <w:shd w:val="clear" w:color="auto" w:fill="auto"/>
            <w:vAlign w:val="center"/>
          </w:tcPr>
          <w:p w14:paraId="03C522A3"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 xml:space="preserve">Resistance </w:t>
            </w:r>
          </w:p>
        </w:tc>
      </w:tr>
      <w:tr w:rsidR="002A26BD" w:rsidRPr="006C5D72" w14:paraId="57FFE08B"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59599D8E" w14:textId="5241BEF2"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Kim, 2019</w:t>
            </w:r>
            <w:r w:rsidR="009754D7" w:rsidRPr="006C5D72">
              <w:rPr>
                <w:rFonts w:ascii="Calibri" w:eastAsia="Times New Roman" w:hAnsi="Calibri" w:cs="Calibri"/>
                <w:color w:val="000000"/>
                <w:vertAlign w:val="superscript"/>
                <w:lang w:eastAsia="en-GB"/>
              </w:rPr>
              <w:t>146</w:t>
            </w:r>
          </w:p>
        </w:tc>
        <w:tc>
          <w:tcPr>
            <w:tcW w:w="465" w:type="pct"/>
            <w:shd w:val="clear" w:color="auto" w:fill="auto"/>
            <w:vAlign w:val="center"/>
          </w:tcPr>
          <w:p w14:paraId="5DFE4459"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Uncontrolled before/after</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E90FC85"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USA</w:t>
            </w:r>
          </w:p>
        </w:tc>
        <w:tc>
          <w:tcPr>
            <w:tcW w:w="366" w:type="pct"/>
            <w:tcBorders>
              <w:top w:val="single" w:sz="4" w:space="0" w:color="auto"/>
              <w:left w:val="nil"/>
              <w:bottom w:val="single" w:sz="4" w:space="0" w:color="auto"/>
              <w:right w:val="single" w:sz="4" w:space="0" w:color="auto"/>
            </w:tcBorders>
            <w:shd w:val="clear" w:color="auto" w:fill="auto"/>
            <w:vAlign w:val="center"/>
          </w:tcPr>
          <w:p w14:paraId="1B3473A1"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Hospital</w:t>
            </w:r>
          </w:p>
        </w:tc>
        <w:tc>
          <w:tcPr>
            <w:tcW w:w="319" w:type="pct"/>
            <w:tcBorders>
              <w:top w:val="single" w:sz="4" w:space="0" w:color="auto"/>
              <w:left w:val="nil"/>
              <w:bottom w:val="single" w:sz="4" w:space="0" w:color="auto"/>
              <w:right w:val="single" w:sz="4" w:space="0" w:color="auto"/>
            </w:tcBorders>
            <w:shd w:val="clear" w:color="auto" w:fill="auto"/>
            <w:vAlign w:val="center"/>
          </w:tcPr>
          <w:p w14:paraId="46449DF6"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24 months</w:t>
            </w:r>
          </w:p>
        </w:tc>
        <w:tc>
          <w:tcPr>
            <w:tcW w:w="783" w:type="pct"/>
            <w:tcBorders>
              <w:top w:val="single" w:sz="4" w:space="0" w:color="auto"/>
              <w:left w:val="nil"/>
              <w:bottom w:val="single" w:sz="4" w:space="0" w:color="auto"/>
              <w:right w:val="single" w:sz="4" w:space="0" w:color="auto"/>
            </w:tcBorders>
            <w:shd w:val="clear" w:color="auto" w:fill="auto"/>
            <w:vAlign w:val="center"/>
          </w:tcPr>
          <w:p w14:paraId="516CC23B"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Patients in burns ICU</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54641F6F"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Universal</w:t>
            </w:r>
          </w:p>
        </w:tc>
        <w:tc>
          <w:tcPr>
            <w:tcW w:w="618" w:type="pct"/>
            <w:tcBorders>
              <w:top w:val="single" w:sz="4" w:space="0" w:color="auto"/>
              <w:left w:val="nil"/>
              <w:bottom w:val="single" w:sz="4" w:space="0" w:color="auto"/>
              <w:right w:val="single" w:sz="4" w:space="0" w:color="auto"/>
            </w:tcBorders>
            <w:shd w:val="clear" w:color="auto" w:fill="auto"/>
            <w:vAlign w:val="center"/>
          </w:tcPr>
          <w:p w14:paraId="2016C28A"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2% mupirocin, 2x/day for 5d</w:t>
            </w:r>
          </w:p>
        </w:tc>
        <w:tc>
          <w:tcPr>
            <w:tcW w:w="591" w:type="pct"/>
            <w:tcBorders>
              <w:top w:val="single" w:sz="4" w:space="0" w:color="auto"/>
              <w:left w:val="nil"/>
              <w:bottom w:val="single" w:sz="4" w:space="0" w:color="auto"/>
              <w:right w:val="single" w:sz="4" w:space="0" w:color="auto"/>
            </w:tcBorders>
            <w:shd w:val="clear" w:color="auto" w:fill="auto"/>
            <w:vAlign w:val="center"/>
          </w:tcPr>
          <w:p w14:paraId="2431DA1D"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No decolonisation</w:t>
            </w:r>
          </w:p>
        </w:tc>
        <w:tc>
          <w:tcPr>
            <w:tcW w:w="454" w:type="pct"/>
            <w:tcBorders>
              <w:top w:val="single" w:sz="4" w:space="0" w:color="auto"/>
              <w:left w:val="nil"/>
              <w:bottom w:val="single" w:sz="4" w:space="0" w:color="auto"/>
              <w:right w:val="single" w:sz="4" w:space="0" w:color="auto"/>
            </w:tcBorders>
            <w:shd w:val="clear" w:color="auto" w:fill="auto"/>
            <w:vAlign w:val="center"/>
          </w:tcPr>
          <w:p w14:paraId="278943EF"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Infection</w:t>
            </w:r>
          </w:p>
        </w:tc>
      </w:tr>
      <w:tr w:rsidR="002A26BD" w:rsidRPr="002A26BD" w14:paraId="3E96DBE5" w14:textId="77777777" w:rsidTr="006C5D72">
        <w:trPr>
          <w:trHeight w:val="651"/>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0E562198" w14:textId="6BE1DA68" w:rsidR="002A26BD" w:rsidRPr="002A26BD" w:rsidRDefault="002A26BD" w:rsidP="002A26BD">
            <w:pPr>
              <w:spacing w:after="0" w:line="240" w:lineRule="auto"/>
              <w:rPr>
                <w:rFonts w:ascii="Calibri" w:eastAsia="Times New Roman" w:hAnsi="Calibri" w:cs="Calibri"/>
                <w:color w:val="000000"/>
                <w:lang w:eastAsia="en-GB"/>
              </w:rPr>
            </w:pPr>
            <w:proofErr w:type="spellStart"/>
            <w:r w:rsidRPr="002A26BD">
              <w:rPr>
                <w:rFonts w:ascii="Calibri" w:eastAsia="Times New Roman" w:hAnsi="Calibri" w:cs="Calibri"/>
                <w:color w:val="000000"/>
                <w:lang w:eastAsia="en-GB"/>
              </w:rPr>
              <w:t>Pallotto</w:t>
            </w:r>
            <w:proofErr w:type="spellEnd"/>
            <w:r w:rsidRPr="002A26BD">
              <w:rPr>
                <w:rFonts w:ascii="Calibri" w:eastAsia="Times New Roman" w:hAnsi="Calibri" w:cs="Calibri"/>
                <w:color w:val="000000"/>
                <w:lang w:eastAsia="en-GB"/>
              </w:rPr>
              <w:t>, 2019</w:t>
            </w:r>
            <w:r w:rsidR="000C39ED" w:rsidRPr="006C5D72">
              <w:rPr>
                <w:rFonts w:ascii="Calibri" w:eastAsia="Times New Roman" w:hAnsi="Calibri" w:cs="Calibri"/>
                <w:color w:val="000000"/>
                <w:vertAlign w:val="superscript"/>
                <w:lang w:eastAsia="en-GB"/>
              </w:rPr>
              <w:t>98</w:t>
            </w:r>
          </w:p>
        </w:tc>
        <w:tc>
          <w:tcPr>
            <w:tcW w:w="465" w:type="pct"/>
            <w:shd w:val="clear" w:color="auto" w:fill="auto"/>
            <w:vAlign w:val="center"/>
          </w:tcPr>
          <w:p w14:paraId="195389AE"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RCT</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4D59A4C"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Italy</w:t>
            </w:r>
          </w:p>
        </w:tc>
        <w:tc>
          <w:tcPr>
            <w:tcW w:w="366" w:type="pct"/>
            <w:tcBorders>
              <w:top w:val="single" w:sz="4" w:space="0" w:color="auto"/>
              <w:left w:val="nil"/>
              <w:bottom w:val="single" w:sz="4" w:space="0" w:color="auto"/>
              <w:right w:val="single" w:sz="4" w:space="0" w:color="auto"/>
            </w:tcBorders>
            <w:shd w:val="clear" w:color="auto" w:fill="auto"/>
            <w:vAlign w:val="center"/>
          </w:tcPr>
          <w:p w14:paraId="018D3765"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Hospital</w:t>
            </w:r>
          </w:p>
        </w:tc>
        <w:tc>
          <w:tcPr>
            <w:tcW w:w="319" w:type="pct"/>
            <w:tcBorders>
              <w:top w:val="single" w:sz="4" w:space="0" w:color="auto"/>
              <w:left w:val="nil"/>
              <w:bottom w:val="single" w:sz="4" w:space="0" w:color="auto"/>
              <w:right w:val="single" w:sz="4" w:space="0" w:color="auto"/>
            </w:tcBorders>
            <w:shd w:val="clear" w:color="auto" w:fill="auto"/>
            <w:vAlign w:val="center"/>
          </w:tcPr>
          <w:p w14:paraId="2192D2BE"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8 months</w:t>
            </w:r>
          </w:p>
        </w:tc>
        <w:tc>
          <w:tcPr>
            <w:tcW w:w="783" w:type="pct"/>
            <w:tcBorders>
              <w:top w:val="single" w:sz="4" w:space="0" w:color="auto"/>
              <w:left w:val="nil"/>
              <w:bottom w:val="single" w:sz="4" w:space="0" w:color="auto"/>
              <w:right w:val="single" w:sz="4" w:space="0" w:color="auto"/>
            </w:tcBorders>
            <w:shd w:val="clear" w:color="auto" w:fill="auto"/>
            <w:vAlign w:val="center"/>
          </w:tcPr>
          <w:p w14:paraId="18AB8D95"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Patients admitted to ICU, overnight, ≥18y</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086341D8" w14:textId="77777777" w:rsidR="002A26BD" w:rsidRPr="002A26BD" w:rsidRDefault="002A26BD" w:rsidP="002A26BD">
            <w:pPr>
              <w:spacing w:after="0" w:line="240" w:lineRule="auto"/>
              <w:rPr>
                <w:rFonts w:ascii="Calibri" w:eastAsia="Times New Roman" w:hAnsi="Calibri" w:cs="Calibri"/>
                <w:color w:val="000000"/>
                <w:lang w:eastAsia="en-GB"/>
              </w:rPr>
            </w:pPr>
            <w:r w:rsidRPr="002A26BD">
              <w:rPr>
                <w:rFonts w:ascii="Calibri" w:eastAsia="Times New Roman" w:hAnsi="Calibri" w:cs="Calibri"/>
                <w:color w:val="000000"/>
                <w:lang w:eastAsia="en-GB"/>
              </w:rPr>
              <w:t xml:space="preserve">Universal </w:t>
            </w:r>
          </w:p>
        </w:tc>
        <w:tc>
          <w:tcPr>
            <w:tcW w:w="618" w:type="pct"/>
            <w:tcBorders>
              <w:top w:val="single" w:sz="4" w:space="0" w:color="auto"/>
              <w:left w:val="nil"/>
              <w:bottom w:val="single" w:sz="4" w:space="0" w:color="auto"/>
              <w:right w:val="single" w:sz="4" w:space="0" w:color="auto"/>
            </w:tcBorders>
            <w:shd w:val="clear" w:color="auto" w:fill="auto"/>
            <w:vAlign w:val="center"/>
          </w:tcPr>
          <w:p w14:paraId="62E1B9D8"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4% CHG cloths daily</w:t>
            </w:r>
          </w:p>
        </w:tc>
        <w:tc>
          <w:tcPr>
            <w:tcW w:w="591" w:type="pct"/>
            <w:tcBorders>
              <w:top w:val="single" w:sz="4" w:space="0" w:color="auto"/>
              <w:left w:val="nil"/>
              <w:bottom w:val="single" w:sz="4" w:space="0" w:color="auto"/>
              <w:right w:val="single" w:sz="4" w:space="0" w:color="auto"/>
            </w:tcBorders>
            <w:shd w:val="clear" w:color="auto" w:fill="auto"/>
            <w:vAlign w:val="center"/>
          </w:tcPr>
          <w:p w14:paraId="08A388C6"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Water and soap</w:t>
            </w:r>
          </w:p>
        </w:tc>
        <w:tc>
          <w:tcPr>
            <w:tcW w:w="454" w:type="pct"/>
            <w:tcBorders>
              <w:top w:val="single" w:sz="4" w:space="0" w:color="auto"/>
              <w:left w:val="nil"/>
              <w:bottom w:val="single" w:sz="4" w:space="0" w:color="auto"/>
              <w:right w:val="single" w:sz="4" w:space="0" w:color="auto"/>
            </w:tcBorders>
            <w:shd w:val="clear" w:color="auto" w:fill="auto"/>
            <w:vAlign w:val="center"/>
          </w:tcPr>
          <w:p w14:paraId="04C2C1F1" w14:textId="77777777" w:rsidR="002A26BD" w:rsidRPr="002A26BD" w:rsidRDefault="002A26BD" w:rsidP="002A26BD">
            <w:pPr>
              <w:spacing w:after="0" w:line="240" w:lineRule="auto"/>
              <w:rPr>
                <w:rFonts w:ascii="Calibri" w:eastAsia="Times New Roman" w:hAnsi="Calibri" w:cs="Calibri"/>
                <w:bCs/>
                <w:color w:val="000000"/>
                <w:lang w:eastAsia="en-GB"/>
              </w:rPr>
            </w:pPr>
            <w:r w:rsidRPr="002A26BD">
              <w:rPr>
                <w:rFonts w:ascii="Calibri" w:eastAsia="Times New Roman" w:hAnsi="Calibri" w:cs="Calibri"/>
                <w:bCs/>
                <w:color w:val="000000"/>
                <w:lang w:eastAsia="en-GB"/>
              </w:rPr>
              <w:t>Infection</w:t>
            </w:r>
          </w:p>
        </w:tc>
      </w:tr>
      <w:bookmarkEnd w:id="18"/>
    </w:tbl>
    <w:p w14:paraId="34EB6B44" w14:textId="77777777" w:rsidR="002A26BD" w:rsidRPr="002A26BD" w:rsidRDefault="002A26BD" w:rsidP="002A26BD"/>
    <w:p w14:paraId="03D4CBAE" w14:textId="4B903105" w:rsidR="00EF7212" w:rsidRDefault="00EF7212" w:rsidP="00EF7212">
      <w:pPr>
        <w:pStyle w:val="Heading4"/>
      </w:pPr>
      <w:r>
        <w:t>Questions 12,13</w:t>
      </w:r>
    </w:p>
    <w:tbl>
      <w:tblPr>
        <w:tblW w:w="56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0"/>
        <w:gridCol w:w="1702"/>
        <w:gridCol w:w="1276"/>
        <w:gridCol w:w="1559"/>
        <w:gridCol w:w="1416"/>
        <w:gridCol w:w="1683"/>
        <w:gridCol w:w="2562"/>
        <w:gridCol w:w="2696"/>
        <w:gridCol w:w="1562"/>
      </w:tblGrid>
      <w:tr w:rsidR="00EE03E7" w:rsidRPr="00C443F3" w14:paraId="36E0227A" w14:textId="77777777" w:rsidTr="00B2785A">
        <w:trPr>
          <w:trHeight w:val="615"/>
          <w:jc w:val="center"/>
        </w:trPr>
        <w:tc>
          <w:tcPr>
            <w:tcW w:w="447" w:type="pct"/>
            <w:shd w:val="clear" w:color="auto" w:fill="auto"/>
            <w:vAlign w:val="center"/>
            <w:hideMark/>
          </w:tcPr>
          <w:p w14:paraId="4D1B9697" w14:textId="77777777" w:rsidR="00EE03E7" w:rsidRPr="00C443F3" w:rsidRDefault="00EE03E7" w:rsidP="00B2785A">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Author, Year</w:t>
            </w:r>
          </w:p>
        </w:tc>
        <w:tc>
          <w:tcPr>
            <w:tcW w:w="536" w:type="pct"/>
            <w:shd w:val="clear" w:color="auto" w:fill="auto"/>
            <w:vAlign w:val="center"/>
            <w:hideMark/>
          </w:tcPr>
          <w:p w14:paraId="366CEA29" w14:textId="77777777" w:rsidR="00EE03E7" w:rsidRPr="00C443F3" w:rsidRDefault="00EE03E7" w:rsidP="00B2785A">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Study Design</w:t>
            </w:r>
          </w:p>
        </w:tc>
        <w:tc>
          <w:tcPr>
            <w:tcW w:w="402" w:type="pct"/>
            <w:shd w:val="clear" w:color="auto" w:fill="auto"/>
            <w:vAlign w:val="center"/>
            <w:hideMark/>
          </w:tcPr>
          <w:p w14:paraId="0B5FEF6E" w14:textId="77777777" w:rsidR="00EE03E7" w:rsidRPr="00C443F3" w:rsidRDefault="00EE03E7" w:rsidP="00B2785A">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Country</w:t>
            </w:r>
          </w:p>
        </w:tc>
        <w:tc>
          <w:tcPr>
            <w:tcW w:w="491" w:type="pct"/>
            <w:shd w:val="clear" w:color="auto" w:fill="auto"/>
            <w:vAlign w:val="center"/>
            <w:hideMark/>
          </w:tcPr>
          <w:p w14:paraId="7A70FBD7" w14:textId="77777777" w:rsidR="00EE03E7" w:rsidRPr="00C443F3" w:rsidRDefault="00EE03E7" w:rsidP="00B2785A">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Setting</w:t>
            </w:r>
          </w:p>
        </w:tc>
        <w:tc>
          <w:tcPr>
            <w:tcW w:w="446" w:type="pct"/>
            <w:shd w:val="clear" w:color="auto" w:fill="auto"/>
            <w:vAlign w:val="center"/>
            <w:hideMark/>
          </w:tcPr>
          <w:p w14:paraId="5B7A5FBD" w14:textId="77777777" w:rsidR="00EE03E7" w:rsidRPr="00C443F3" w:rsidRDefault="00EE03E7" w:rsidP="00B2785A">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Study duration</w:t>
            </w:r>
          </w:p>
        </w:tc>
        <w:tc>
          <w:tcPr>
            <w:tcW w:w="530" w:type="pct"/>
            <w:shd w:val="clear" w:color="auto" w:fill="auto"/>
            <w:vAlign w:val="center"/>
            <w:hideMark/>
          </w:tcPr>
          <w:p w14:paraId="00B7C096" w14:textId="77777777" w:rsidR="00EE03E7" w:rsidRPr="00C443F3" w:rsidRDefault="00EE03E7" w:rsidP="00B2785A">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Population</w:t>
            </w:r>
          </w:p>
        </w:tc>
        <w:tc>
          <w:tcPr>
            <w:tcW w:w="807" w:type="pct"/>
            <w:shd w:val="clear" w:color="auto" w:fill="auto"/>
            <w:vAlign w:val="center"/>
            <w:hideMark/>
          </w:tcPr>
          <w:p w14:paraId="2463F5B0" w14:textId="77777777" w:rsidR="00EE03E7" w:rsidRPr="00C443F3" w:rsidRDefault="00EE03E7" w:rsidP="00B2785A">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Type of surveillance</w:t>
            </w:r>
          </w:p>
        </w:tc>
        <w:tc>
          <w:tcPr>
            <w:tcW w:w="849" w:type="pct"/>
            <w:shd w:val="clear" w:color="auto" w:fill="auto"/>
            <w:vAlign w:val="center"/>
            <w:hideMark/>
          </w:tcPr>
          <w:p w14:paraId="29D52773" w14:textId="77777777" w:rsidR="00EE03E7" w:rsidRPr="00C443F3" w:rsidRDefault="00EE03E7" w:rsidP="00B2785A">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Comparator</w:t>
            </w:r>
          </w:p>
        </w:tc>
        <w:tc>
          <w:tcPr>
            <w:tcW w:w="492" w:type="pct"/>
            <w:shd w:val="clear" w:color="auto" w:fill="auto"/>
            <w:vAlign w:val="center"/>
            <w:hideMark/>
          </w:tcPr>
          <w:p w14:paraId="715722D4" w14:textId="77777777" w:rsidR="00EE03E7" w:rsidRPr="00C443F3" w:rsidRDefault="00EE03E7" w:rsidP="00B2785A">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Outcomes</w:t>
            </w:r>
          </w:p>
        </w:tc>
      </w:tr>
      <w:tr w:rsidR="00EE03E7" w:rsidRPr="00EA705E" w14:paraId="1F17CF91" w14:textId="77777777" w:rsidTr="00B2785A">
        <w:trPr>
          <w:trHeight w:val="615"/>
          <w:jc w:val="center"/>
        </w:trPr>
        <w:tc>
          <w:tcPr>
            <w:tcW w:w="447" w:type="pct"/>
            <w:shd w:val="clear" w:color="auto" w:fill="auto"/>
            <w:vAlign w:val="center"/>
          </w:tcPr>
          <w:p w14:paraId="4F978380" w14:textId="1549602D" w:rsidR="00EE03E7" w:rsidRPr="00EA705E" w:rsidRDefault="00EE03E7" w:rsidP="00B2785A">
            <w:pPr>
              <w:spacing w:after="0" w:line="240" w:lineRule="auto"/>
              <w:rPr>
                <w:rFonts w:ascii="Calibri" w:eastAsia="Times New Roman" w:hAnsi="Calibri" w:cs="Calibri"/>
                <w:bCs/>
                <w:color w:val="000000"/>
                <w:lang w:eastAsia="en-GB"/>
              </w:rPr>
            </w:pPr>
            <w:r w:rsidRPr="00EA705E">
              <w:rPr>
                <w:rFonts w:ascii="Calibri" w:eastAsia="Times New Roman" w:hAnsi="Calibri" w:cs="Calibri"/>
                <w:bCs/>
                <w:color w:val="000000"/>
                <w:lang w:eastAsia="en-GB"/>
              </w:rPr>
              <w:t>Enoch, 2011</w:t>
            </w:r>
            <w:r w:rsidR="00185816" w:rsidRPr="00185816">
              <w:rPr>
                <w:rFonts w:ascii="Calibri" w:eastAsia="Times New Roman" w:hAnsi="Calibri" w:cs="Calibri"/>
                <w:color w:val="000000"/>
                <w:vertAlign w:val="superscript"/>
                <w:lang w:eastAsia="en-GB"/>
              </w:rPr>
              <w:t>185</w:t>
            </w:r>
          </w:p>
        </w:tc>
        <w:tc>
          <w:tcPr>
            <w:tcW w:w="536" w:type="pct"/>
            <w:shd w:val="clear" w:color="auto" w:fill="auto"/>
            <w:vAlign w:val="center"/>
          </w:tcPr>
          <w:p w14:paraId="029CB5E6" w14:textId="77777777" w:rsidR="00EE03E7" w:rsidRPr="00EA705E" w:rsidRDefault="00EE03E7" w:rsidP="00B2785A">
            <w:pPr>
              <w:spacing w:after="0" w:line="240" w:lineRule="auto"/>
              <w:rPr>
                <w:rFonts w:ascii="Calibri" w:eastAsia="Times New Roman" w:hAnsi="Calibri" w:cs="Calibri"/>
                <w:bCs/>
                <w:color w:val="000000"/>
                <w:lang w:eastAsia="en-GB"/>
              </w:rPr>
            </w:pPr>
            <w:r>
              <w:rPr>
                <w:rFonts w:ascii="Calibri" w:eastAsia="Times New Roman" w:hAnsi="Calibri" w:cs="Calibri"/>
                <w:color w:val="000000"/>
                <w:lang w:eastAsia="en-GB"/>
              </w:rPr>
              <w:t>Uncontrolled before/after</w:t>
            </w:r>
          </w:p>
        </w:tc>
        <w:tc>
          <w:tcPr>
            <w:tcW w:w="402" w:type="pct"/>
            <w:shd w:val="clear" w:color="auto" w:fill="auto"/>
            <w:vAlign w:val="center"/>
          </w:tcPr>
          <w:p w14:paraId="50FAD759" w14:textId="77777777" w:rsidR="00EE03E7" w:rsidRPr="00EA705E" w:rsidRDefault="00EE03E7"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UK</w:t>
            </w:r>
          </w:p>
        </w:tc>
        <w:tc>
          <w:tcPr>
            <w:tcW w:w="491" w:type="pct"/>
            <w:shd w:val="clear" w:color="auto" w:fill="auto"/>
            <w:vAlign w:val="center"/>
          </w:tcPr>
          <w:p w14:paraId="42246446" w14:textId="77777777" w:rsidR="00EE03E7" w:rsidRPr="00EA705E" w:rsidRDefault="00EE03E7"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Hospital, all units</w:t>
            </w:r>
          </w:p>
        </w:tc>
        <w:tc>
          <w:tcPr>
            <w:tcW w:w="446" w:type="pct"/>
            <w:shd w:val="clear" w:color="auto" w:fill="auto"/>
            <w:vAlign w:val="center"/>
          </w:tcPr>
          <w:p w14:paraId="0927B457" w14:textId="77777777" w:rsidR="00EE03E7" w:rsidRPr="00EA705E" w:rsidRDefault="00EE03E7"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6 years</w:t>
            </w:r>
          </w:p>
        </w:tc>
        <w:tc>
          <w:tcPr>
            <w:tcW w:w="530" w:type="pct"/>
            <w:shd w:val="clear" w:color="auto" w:fill="auto"/>
            <w:vAlign w:val="center"/>
          </w:tcPr>
          <w:p w14:paraId="533E1817" w14:textId="77777777" w:rsidR="00EE03E7" w:rsidRPr="00EA705E" w:rsidRDefault="00EE03E7"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All hospital patients</w:t>
            </w:r>
          </w:p>
        </w:tc>
        <w:tc>
          <w:tcPr>
            <w:tcW w:w="807" w:type="pct"/>
            <w:shd w:val="clear" w:color="auto" w:fill="auto"/>
            <w:vAlign w:val="center"/>
          </w:tcPr>
          <w:p w14:paraId="102F03D3" w14:textId="77777777" w:rsidR="00EE03E7" w:rsidRPr="00EA705E" w:rsidRDefault="00EE03E7"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 xml:space="preserve">Hospital level </w:t>
            </w:r>
          </w:p>
        </w:tc>
        <w:tc>
          <w:tcPr>
            <w:tcW w:w="849" w:type="pct"/>
            <w:shd w:val="clear" w:color="auto" w:fill="auto"/>
            <w:vAlign w:val="center"/>
          </w:tcPr>
          <w:p w14:paraId="76B2647B" w14:textId="77777777" w:rsidR="00EE03E7" w:rsidRPr="00EA705E" w:rsidRDefault="00EE03E7"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 xml:space="preserve">No surveillance </w:t>
            </w:r>
          </w:p>
        </w:tc>
        <w:tc>
          <w:tcPr>
            <w:tcW w:w="492" w:type="pct"/>
            <w:shd w:val="clear" w:color="auto" w:fill="auto"/>
            <w:vAlign w:val="center"/>
          </w:tcPr>
          <w:p w14:paraId="34C5B0AE" w14:textId="77777777" w:rsidR="00EE03E7" w:rsidRPr="00EA705E" w:rsidRDefault="00EE03E7"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Colonisation, infection</w:t>
            </w:r>
          </w:p>
        </w:tc>
      </w:tr>
      <w:tr w:rsidR="00EE03E7" w:rsidRPr="00C443F3" w14:paraId="5C8FA043" w14:textId="77777777" w:rsidTr="00B2785A">
        <w:trPr>
          <w:trHeight w:val="651"/>
          <w:jc w:val="center"/>
        </w:trPr>
        <w:tc>
          <w:tcPr>
            <w:tcW w:w="447" w:type="pct"/>
            <w:shd w:val="clear" w:color="auto" w:fill="auto"/>
            <w:vAlign w:val="center"/>
          </w:tcPr>
          <w:p w14:paraId="6F82A4AC" w14:textId="034A44D2" w:rsidR="00EE03E7" w:rsidRPr="00C443F3" w:rsidRDefault="00EE03E7" w:rsidP="00B2785A">
            <w:pPr>
              <w:spacing w:after="0" w:line="240" w:lineRule="auto"/>
              <w:rPr>
                <w:rFonts w:ascii="Calibri" w:eastAsia="Times New Roman" w:hAnsi="Calibri" w:cs="Calibri"/>
                <w:color w:val="000000"/>
                <w:lang w:eastAsia="en-GB"/>
              </w:rPr>
            </w:pPr>
            <w:proofErr w:type="spellStart"/>
            <w:r>
              <w:rPr>
                <w:rFonts w:ascii="Calibri" w:eastAsia="Times New Roman" w:hAnsi="Calibri" w:cs="Calibri"/>
                <w:color w:val="000000"/>
                <w:lang w:eastAsia="en-GB"/>
              </w:rPr>
              <w:t>Gastmeier</w:t>
            </w:r>
            <w:proofErr w:type="spellEnd"/>
            <w:r>
              <w:rPr>
                <w:rFonts w:ascii="Calibri" w:eastAsia="Times New Roman" w:hAnsi="Calibri" w:cs="Calibri"/>
                <w:color w:val="000000"/>
                <w:lang w:eastAsia="en-GB"/>
              </w:rPr>
              <w:t>, 2012</w:t>
            </w:r>
            <w:r w:rsidR="00185816" w:rsidRPr="00185816">
              <w:rPr>
                <w:rFonts w:ascii="Calibri" w:eastAsia="Times New Roman" w:hAnsi="Calibri" w:cs="Calibri"/>
                <w:color w:val="000000"/>
                <w:vertAlign w:val="superscript"/>
                <w:lang w:eastAsia="en-GB"/>
              </w:rPr>
              <w:t>186</w:t>
            </w:r>
          </w:p>
        </w:tc>
        <w:tc>
          <w:tcPr>
            <w:tcW w:w="536" w:type="pct"/>
            <w:shd w:val="clear" w:color="auto" w:fill="auto"/>
            <w:vAlign w:val="center"/>
          </w:tcPr>
          <w:p w14:paraId="01F440C4"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Uncontrolled before/after</w:t>
            </w:r>
          </w:p>
        </w:tc>
        <w:tc>
          <w:tcPr>
            <w:tcW w:w="402" w:type="pct"/>
            <w:shd w:val="clear" w:color="auto" w:fill="auto"/>
            <w:vAlign w:val="center"/>
          </w:tcPr>
          <w:p w14:paraId="1265506F"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Germany </w:t>
            </w:r>
          </w:p>
        </w:tc>
        <w:tc>
          <w:tcPr>
            <w:tcW w:w="491" w:type="pct"/>
            <w:shd w:val="clear" w:color="auto" w:fill="auto"/>
            <w:vAlign w:val="center"/>
          </w:tcPr>
          <w:p w14:paraId="53CB72C4"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Hospital, all </w:t>
            </w:r>
            <w:proofErr w:type="gramStart"/>
            <w:r>
              <w:rPr>
                <w:rFonts w:ascii="Calibri" w:eastAsia="Times New Roman" w:hAnsi="Calibri" w:cs="Calibri"/>
                <w:color w:val="000000"/>
                <w:lang w:eastAsia="en-GB"/>
              </w:rPr>
              <w:t>units</w:t>
            </w:r>
            <w:proofErr w:type="gramEnd"/>
            <w:r>
              <w:rPr>
                <w:rFonts w:ascii="Calibri" w:eastAsia="Times New Roman" w:hAnsi="Calibri" w:cs="Calibri"/>
                <w:color w:val="000000"/>
                <w:lang w:eastAsia="en-GB"/>
              </w:rPr>
              <w:t xml:space="preserve"> or ICU</w:t>
            </w:r>
          </w:p>
        </w:tc>
        <w:tc>
          <w:tcPr>
            <w:tcW w:w="446" w:type="pct"/>
            <w:shd w:val="clear" w:color="auto" w:fill="auto"/>
            <w:vAlign w:val="center"/>
          </w:tcPr>
          <w:p w14:paraId="3EFE9BC6"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 years</w:t>
            </w:r>
          </w:p>
        </w:tc>
        <w:tc>
          <w:tcPr>
            <w:tcW w:w="530" w:type="pct"/>
            <w:shd w:val="clear" w:color="auto" w:fill="auto"/>
            <w:vAlign w:val="center"/>
          </w:tcPr>
          <w:p w14:paraId="48AADB36"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All patients</w:t>
            </w:r>
          </w:p>
        </w:tc>
        <w:tc>
          <w:tcPr>
            <w:tcW w:w="807" w:type="pct"/>
            <w:shd w:val="clear" w:color="auto" w:fill="auto"/>
            <w:vAlign w:val="center"/>
          </w:tcPr>
          <w:p w14:paraId="5DA8901D"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National level</w:t>
            </w:r>
          </w:p>
        </w:tc>
        <w:tc>
          <w:tcPr>
            <w:tcW w:w="849" w:type="pct"/>
            <w:shd w:val="clear" w:color="auto" w:fill="auto"/>
            <w:vAlign w:val="center"/>
          </w:tcPr>
          <w:p w14:paraId="26AD9F26"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 xml:space="preserve">No surveillance </w:t>
            </w:r>
          </w:p>
        </w:tc>
        <w:tc>
          <w:tcPr>
            <w:tcW w:w="492" w:type="pct"/>
            <w:shd w:val="clear" w:color="auto" w:fill="auto"/>
            <w:vAlign w:val="center"/>
          </w:tcPr>
          <w:p w14:paraId="6DBF3CE2"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Colonisation </w:t>
            </w:r>
          </w:p>
        </w:tc>
      </w:tr>
      <w:tr w:rsidR="00EE03E7" w:rsidRPr="00C443F3" w14:paraId="2C9824A3" w14:textId="77777777" w:rsidTr="00B2785A">
        <w:trPr>
          <w:trHeight w:val="651"/>
          <w:jc w:val="center"/>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tcPr>
          <w:p w14:paraId="0D04156A" w14:textId="4390D215"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lastRenderedPageBreak/>
              <w:t>Huang, 2006</w:t>
            </w:r>
            <w:r w:rsidR="00185816" w:rsidRPr="00185816">
              <w:rPr>
                <w:rFonts w:ascii="Calibri" w:eastAsia="Times New Roman" w:hAnsi="Calibri" w:cs="Calibri"/>
                <w:color w:val="000000"/>
                <w:vertAlign w:val="superscript"/>
                <w:lang w:eastAsia="en-GB"/>
              </w:rPr>
              <w:t>183</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0B64CA3"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ITS</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14:paraId="1CA6EDD9"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USA</w:t>
            </w: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14:paraId="4AFF4F36"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 ICUs</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14:paraId="3F8E98FE"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 years</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5C9021F6"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All patients</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tcPr>
          <w:p w14:paraId="2073C478"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Unit level</w:t>
            </w:r>
          </w:p>
        </w:tc>
        <w:tc>
          <w:tcPr>
            <w:tcW w:w="849" w:type="pct"/>
            <w:tcBorders>
              <w:top w:val="single" w:sz="4" w:space="0" w:color="auto"/>
              <w:left w:val="single" w:sz="4" w:space="0" w:color="auto"/>
              <w:bottom w:val="single" w:sz="4" w:space="0" w:color="auto"/>
              <w:right w:val="single" w:sz="4" w:space="0" w:color="auto"/>
            </w:tcBorders>
            <w:shd w:val="clear" w:color="auto" w:fill="auto"/>
            <w:vAlign w:val="center"/>
          </w:tcPr>
          <w:p w14:paraId="1444EADD"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 xml:space="preserve">No surveillance </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32F2EDC3"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Infection </w:t>
            </w:r>
          </w:p>
        </w:tc>
      </w:tr>
      <w:tr w:rsidR="00EE03E7" w:rsidRPr="00C443F3" w14:paraId="04F8B0A1" w14:textId="77777777" w:rsidTr="00B2785A">
        <w:trPr>
          <w:trHeight w:val="651"/>
          <w:jc w:val="center"/>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tcPr>
          <w:p w14:paraId="63C2500A" w14:textId="04EEC95D" w:rsidR="00EE03E7" w:rsidRDefault="00EE03E7" w:rsidP="00B2785A">
            <w:pPr>
              <w:spacing w:after="0" w:line="240" w:lineRule="auto"/>
              <w:rPr>
                <w:rFonts w:ascii="Calibri" w:eastAsia="Times New Roman" w:hAnsi="Calibri" w:cs="Calibri"/>
                <w:color w:val="000000"/>
                <w:lang w:eastAsia="en-GB"/>
              </w:rPr>
            </w:pPr>
            <w:proofErr w:type="spellStart"/>
            <w:r>
              <w:rPr>
                <w:rFonts w:ascii="Calibri" w:eastAsia="Times New Roman" w:hAnsi="Calibri" w:cs="Calibri"/>
                <w:color w:val="000000"/>
                <w:lang w:eastAsia="en-GB"/>
              </w:rPr>
              <w:t>Karas</w:t>
            </w:r>
            <w:proofErr w:type="spellEnd"/>
            <w:r>
              <w:rPr>
                <w:rFonts w:ascii="Calibri" w:eastAsia="Times New Roman" w:hAnsi="Calibri" w:cs="Calibri"/>
                <w:color w:val="000000"/>
                <w:lang w:eastAsia="en-GB"/>
              </w:rPr>
              <w:t>, 2009</w:t>
            </w:r>
            <w:r w:rsidR="00185816" w:rsidRPr="00185816">
              <w:rPr>
                <w:rFonts w:ascii="Calibri" w:eastAsia="Times New Roman" w:hAnsi="Calibri" w:cs="Calibri"/>
                <w:color w:val="000000"/>
                <w:vertAlign w:val="superscript"/>
                <w:lang w:eastAsia="en-GB"/>
              </w:rPr>
              <w:t>187</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30856CC5"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Uncontrolled before/after</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14:paraId="09AA92F1"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UK</w:t>
            </w: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14:paraId="6FD3E510"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 all units</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14:paraId="2F079BE3"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6 years</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51F41DB8"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All hospital patients</w:t>
            </w:r>
          </w:p>
        </w:tc>
        <w:tc>
          <w:tcPr>
            <w:tcW w:w="807" w:type="pct"/>
            <w:shd w:val="clear" w:color="auto" w:fill="auto"/>
            <w:vAlign w:val="center"/>
          </w:tcPr>
          <w:p w14:paraId="1D24F5E9"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 xml:space="preserve">Hospital level </w:t>
            </w:r>
          </w:p>
        </w:tc>
        <w:tc>
          <w:tcPr>
            <w:tcW w:w="849" w:type="pct"/>
            <w:shd w:val="clear" w:color="auto" w:fill="auto"/>
            <w:vAlign w:val="center"/>
          </w:tcPr>
          <w:p w14:paraId="2DFAABDC"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 xml:space="preserve">No surveillance </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049FE3F4"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Colonisation, infection </w:t>
            </w:r>
          </w:p>
        </w:tc>
      </w:tr>
      <w:tr w:rsidR="00EE03E7" w:rsidRPr="00C443F3" w14:paraId="1C00D749" w14:textId="77777777" w:rsidTr="00B2785A">
        <w:trPr>
          <w:trHeight w:val="651"/>
          <w:jc w:val="center"/>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tcPr>
          <w:p w14:paraId="539CD1AD" w14:textId="4918EE0D"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Pan, 2005</w:t>
            </w:r>
            <w:r w:rsidR="00185816" w:rsidRPr="00185816">
              <w:rPr>
                <w:rFonts w:ascii="Calibri" w:eastAsia="Times New Roman" w:hAnsi="Calibri" w:cs="Calibri"/>
                <w:color w:val="000000"/>
                <w:vertAlign w:val="superscript"/>
                <w:lang w:eastAsia="en-GB"/>
              </w:rPr>
              <w:t>188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4224B4BC"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Uncontrolled before/after</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14:paraId="153676CD"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Italy </w:t>
            </w: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14:paraId="65785C87"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 all units</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14:paraId="5582A0E0"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 years</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0F62988E"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All hospital patients</w:t>
            </w:r>
          </w:p>
        </w:tc>
        <w:tc>
          <w:tcPr>
            <w:tcW w:w="807" w:type="pct"/>
            <w:shd w:val="clear" w:color="auto" w:fill="auto"/>
            <w:vAlign w:val="center"/>
          </w:tcPr>
          <w:p w14:paraId="548337A2"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Unit level</w:t>
            </w:r>
          </w:p>
        </w:tc>
        <w:tc>
          <w:tcPr>
            <w:tcW w:w="849" w:type="pct"/>
            <w:shd w:val="clear" w:color="auto" w:fill="auto"/>
            <w:vAlign w:val="center"/>
          </w:tcPr>
          <w:p w14:paraId="48FA1698"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 xml:space="preserve">No surveillance </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3D41AFC4"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Infection </w:t>
            </w:r>
          </w:p>
        </w:tc>
      </w:tr>
      <w:tr w:rsidR="00EE03E7" w:rsidRPr="00C443F3" w14:paraId="0C6D1395" w14:textId="77777777" w:rsidTr="00B2785A">
        <w:trPr>
          <w:trHeight w:val="651"/>
          <w:jc w:val="center"/>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tcPr>
          <w:p w14:paraId="674FC044" w14:textId="239796E7" w:rsidR="00EE03E7" w:rsidRPr="00C443F3" w:rsidRDefault="00EE03E7" w:rsidP="00B2785A">
            <w:pPr>
              <w:spacing w:after="0" w:line="240" w:lineRule="auto"/>
              <w:rPr>
                <w:rFonts w:ascii="Calibri" w:eastAsia="Times New Roman" w:hAnsi="Calibri" w:cs="Calibri"/>
                <w:color w:val="000000"/>
                <w:lang w:eastAsia="en-GB"/>
              </w:rPr>
            </w:pPr>
            <w:proofErr w:type="spellStart"/>
            <w:r>
              <w:rPr>
                <w:rFonts w:ascii="Calibri" w:eastAsia="Times New Roman" w:hAnsi="Calibri" w:cs="Calibri"/>
                <w:color w:val="000000"/>
                <w:lang w:eastAsia="en-GB"/>
              </w:rPr>
              <w:t>Robicsek</w:t>
            </w:r>
            <w:proofErr w:type="spellEnd"/>
            <w:r>
              <w:rPr>
                <w:rFonts w:ascii="Calibri" w:eastAsia="Times New Roman" w:hAnsi="Calibri" w:cs="Calibri"/>
                <w:color w:val="000000"/>
                <w:lang w:eastAsia="en-GB"/>
              </w:rPr>
              <w:t>, 2008</w:t>
            </w:r>
            <w:r w:rsidR="00185816" w:rsidRPr="00185816">
              <w:rPr>
                <w:rFonts w:ascii="Calibri" w:eastAsia="Times New Roman" w:hAnsi="Calibri" w:cs="Calibri"/>
                <w:color w:val="000000"/>
                <w:vertAlign w:val="superscript"/>
                <w:lang w:eastAsia="en-GB"/>
              </w:rPr>
              <w:t>189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798FEC1B"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Uncontrolled before/after</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14:paraId="2161CE3B"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USA</w:t>
            </w: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14:paraId="4031822E"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 all units</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14:paraId="465BE2E5"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45 months</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4E1C5045"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All hospital patients</w:t>
            </w:r>
          </w:p>
        </w:tc>
        <w:tc>
          <w:tcPr>
            <w:tcW w:w="807" w:type="pct"/>
            <w:shd w:val="clear" w:color="auto" w:fill="auto"/>
            <w:vAlign w:val="center"/>
          </w:tcPr>
          <w:p w14:paraId="2F40422E"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 xml:space="preserve">Hospital or unit level </w:t>
            </w:r>
          </w:p>
        </w:tc>
        <w:tc>
          <w:tcPr>
            <w:tcW w:w="849" w:type="pct"/>
            <w:shd w:val="clear" w:color="auto" w:fill="auto"/>
            <w:vAlign w:val="center"/>
          </w:tcPr>
          <w:p w14:paraId="4F37B3C1"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 xml:space="preserve">No surveillance </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26F7D32C"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Infection </w:t>
            </w:r>
          </w:p>
        </w:tc>
      </w:tr>
      <w:tr w:rsidR="00EE03E7" w:rsidRPr="00C443F3" w14:paraId="5E306BF3" w14:textId="77777777" w:rsidTr="00B2785A">
        <w:trPr>
          <w:trHeight w:val="651"/>
          <w:jc w:val="center"/>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tcPr>
          <w:p w14:paraId="4F94F160" w14:textId="2DEAC318" w:rsidR="00EE03E7" w:rsidRDefault="00EE03E7" w:rsidP="00B2785A">
            <w:pPr>
              <w:spacing w:after="0" w:line="240" w:lineRule="auto"/>
              <w:rPr>
                <w:rFonts w:ascii="Calibri" w:eastAsia="Times New Roman" w:hAnsi="Calibri" w:cs="Calibri"/>
                <w:color w:val="000000"/>
                <w:lang w:eastAsia="en-GB"/>
              </w:rPr>
            </w:pPr>
            <w:proofErr w:type="spellStart"/>
            <w:r>
              <w:rPr>
                <w:rFonts w:ascii="Calibri" w:eastAsia="Times New Roman" w:hAnsi="Calibri" w:cs="Calibri"/>
                <w:color w:val="000000"/>
                <w:lang w:eastAsia="en-GB"/>
              </w:rPr>
              <w:t>Shitrit</w:t>
            </w:r>
            <w:proofErr w:type="spellEnd"/>
            <w:r>
              <w:rPr>
                <w:rFonts w:ascii="Calibri" w:eastAsia="Times New Roman" w:hAnsi="Calibri" w:cs="Calibri"/>
                <w:color w:val="000000"/>
                <w:lang w:eastAsia="en-GB"/>
              </w:rPr>
              <w:t>, 2006</w:t>
            </w:r>
            <w:r w:rsidR="00185816" w:rsidRPr="00185816">
              <w:rPr>
                <w:rFonts w:ascii="Calibri" w:eastAsia="Times New Roman" w:hAnsi="Calibri" w:cs="Calibri"/>
                <w:color w:val="000000"/>
                <w:vertAlign w:val="superscript"/>
                <w:lang w:eastAsia="en-GB"/>
              </w:rPr>
              <w:t>190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1FFCDD33"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Uncontrolled before/after</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14:paraId="42BEA187"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Israel</w:t>
            </w: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14:paraId="26479422"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 all units</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14:paraId="230A98E5"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19 months</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68985A09"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All patients at risk</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tcPr>
          <w:p w14:paraId="37C30B19"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 xml:space="preserve">Hospital level </w:t>
            </w:r>
          </w:p>
        </w:tc>
        <w:tc>
          <w:tcPr>
            <w:tcW w:w="849" w:type="pct"/>
            <w:tcBorders>
              <w:top w:val="single" w:sz="4" w:space="0" w:color="auto"/>
              <w:left w:val="single" w:sz="4" w:space="0" w:color="auto"/>
              <w:bottom w:val="single" w:sz="4" w:space="0" w:color="auto"/>
              <w:right w:val="single" w:sz="4" w:space="0" w:color="auto"/>
            </w:tcBorders>
            <w:shd w:val="clear" w:color="auto" w:fill="auto"/>
            <w:vAlign w:val="center"/>
          </w:tcPr>
          <w:p w14:paraId="508D9346"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 xml:space="preserve">No surveillance </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6257D26C"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Infection </w:t>
            </w:r>
          </w:p>
        </w:tc>
      </w:tr>
      <w:tr w:rsidR="00EE03E7" w:rsidRPr="00F120F0" w14:paraId="36124416" w14:textId="77777777" w:rsidTr="00B2785A">
        <w:trPr>
          <w:trHeight w:val="651"/>
          <w:jc w:val="center"/>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tcPr>
          <w:p w14:paraId="02AA26A4" w14:textId="1333C892" w:rsidR="00EE03E7" w:rsidRPr="00F120F0" w:rsidRDefault="00EE03E7" w:rsidP="00B2785A">
            <w:pPr>
              <w:spacing w:after="0" w:line="240" w:lineRule="auto"/>
              <w:rPr>
                <w:rFonts w:ascii="Calibri" w:eastAsia="Times New Roman" w:hAnsi="Calibri" w:cs="Calibri"/>
                <w:lang w:eastAsia="en-GB"/>
              </w:rPr>
            </w:pPr>
            <w:r w:rsidRPr="00F120F0">
              <w:rPr>
                <w:rFonts w:ascii="Calibri" w:eastAsia="Times New Roman" w:hAnsi="Calibri" w:cs="Calibri"/>
                <w:lang w:eastAsia="en-GB"/>
              </w:rPr>
              <w:t>Walter, 2015</w:t>
            </w:r>
            <w:r w:rsidR="00185816" w:rsidRPr="00185816">
              <w:rPr>
                <w:rFonts w:ascii="Calibri" w:eastAsia="Times New Roman" w:hAnsi="Calibri" w:cs="Calibri"/>
                <w:color w:val="000000"/>
                <w:vertAlign w:val="superscript"/>
                <w:lang w:eastAsia="en-GB"/>
              </w:rPr>
              <w:t>191</w:t>
            </w:r>
          </w:p>
        </w:tc>
        <w:tc>
          <w:tcPr>
            <w:tcW w:w="536" w:type="pct"/>
            <w:shd w:val="clear" w:color="auto" w:fill="auto"/>
            <w:vAlign w:val="center"/>
          </w:tcPr>
          <w:p w14:paraId="5499217E" w14:textId="77777777" w:rsidR="00EE03E7" w:rsidRPr="00F120F0" w:rsidRDefault="00EE03E7" w:rsidP="00B2785A">
            <w:pPr>
              <w:spacing w:after="0" w:line="240" w:lineRule="auto"/>
              <w:rPr>
                <w:rFonts w:ascii="Calibri" w:eastAsia="Times New Roman" w:hAnsi="Calibri" w:cs="Calibri"/>
                <w:lang w:eastAsia="en-GB"/>
              </w:rPr>
            </w:pPr>
            <w:r w:rsidRPr="00F120F0">
              <w:rPr>
                <w:rFonts w:ascii="Calibri" w:eastAsia="Times New Roman" w:hAnsi="Calibri" w:cs="Calibri"/>
                <w:lang w:eastAsia="en-GB"/>
              </w:rPr>
              <w:t>Uncontrolled before/after</w:t>
            </w:r>
          </w:p>
        </w:tc>
        <w:tc>
          <w:tcPr>
            <w:tcW w:w="402" w:type="pct"/>
            <w:shd w:val="clear" w:color="auto" w:fill="auto"/>
            <w:vAlign w:val="center"/>
          </w:tcPr>
          <w:p w14:paraId="11A6B64C" w14:textId="77777777" w:rsidR="00EE03E7" w:rsidRPr="00F120F0" w:rsidRDefault="00EE03E7" w:rsidP="00B2785A">
            <w:pPr>
              <w:spacing w:after="0" w:line="240" w:lineRule="auto"/>
              <w:rPr>
                <w:rFonts w:ascii="Calibri" w:eastAsia="Times New Roman" w:hAnsi="Calibri" w:cs="Calibri"/>
                <w:lang w:eastAsia="en-GB"/>
              </w:rPr>
            </w:pPr>
            <w:r w:rsidRPr="00F120F0">
              <w:rPr>
                <w:rFonts w:ascii="Calibri" w:eastAsia="Times New Roman" w:hAnsi="Calibri" w:cs="Calibri"/>
                <w:lang w:eastAsia="en-GB"/>
              </w:rPr>
              <w:t xml:space="preserve">Germany </w:t>
            </w: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14:paraId="43AC2BB8" w14:textId="77777777" w:rsidR="00EE03E7" w:rsidRPr="00F120F0" w:rsidRDefault="00EE03E7" w:rsidP="00B2785A">
            <w:pPr>
              <w:spacing w:after="0" w:line="240" w:lineRule="auto"/>
              <w:rPr>
                <w:rFonts w:ascii="Calibri" w:eastAsia="Times New Roman" w:hAnsi="Calibri" w:cs="Calibri"/>
                <w:lang w:eastAsia="en-GB"/>
              </w:rPr>
            </w:pPr>
            <w:r w:rsidRPr="00F120F0">
              <w:rPr>
                <w:rFonts w:ascii="Calibri" w:eastAsia="Times New Roman" w:hAnsi="Calibri" w:cs="Calibri"/>
                <w:lang w:eastAsia="en-GB"/>
              </w:rPr>
              <w:t>Laboratory &amp; hospital</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14:paraId="3F160ED5" w14:textId="77777777" w:rsidR="00EE03E7" w:rsidRPr="00F120F0" w:rsidRDefault="00EE03E7" w:rsidP="00B2785A">
            <w:pPr>
              <w:spacing w:after="0" w:line="240" w:lineRule="auto"/>
              <w:rPr>
                <w:rFonts w:ascii="Calibri" w:eastAsia="Times New Roman" w:hAnsi="Calibri" w:cs="Calibri"/>
                <w:lang w:eastAsia="en-GB"/>
              </w:rPr>
            </w:pPr>
            <w:r>
              <w:rPr>
                <w:rFonts w:ascii="Calibri" w:eastAsia="Times New Roman" w:hAnsi="Calibri" w:cs="Calibri"/>
                <w:lang w:eastAsia="en-GB"/>
              </w:rPr>
              <w:t>5 years</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4C43C4D0" w14:textId="77777777" w:rsidR="00EE03E7" w:rsidRPr="00F120F0" w:rsidRDefault="00EE03E7" w:rsidP="00B2785A">
            <w:pPr>
              <w:spacing w:after="0" w:line="240" w:lineRule="auto"/>
              <w:rPr>
                <w:rFonts w:ascii="Calibri" w:eastAsia="Times New Roman" w:hAnsi="Calibri" w:cs="Calibri"/>
                <w:lang w:eastAsia="en-GB"/>
              </w:rPr>
            </w:pPr>
            <w:r>
              <w:rPr>
                <w:rFonts w:ascii="Calibri" w:eastAsia="Times New Roman" w:hAnsi="Calibri" w:cs="Calibri"/>
                <w:lang w:eastAsia="en-GB"/>
              </w:rPr>
              <w:t>All population in the country</w:t>
            </w:r>
          </w:p>
        </w:tc>
        <w:tc>
          <w:tcPr>
            <w:tcW w:w="807" w:type="pct"/>
            <w:shd w:val="clear" w:color="auto" w:fill="auto"/>
            <w:vAlign w:val="center"/>
          </w:tcPr>
          <w:p w14:paraId="5EE24BAF" w14:textId="77777777" w:rsidR="00EE03E7" w:rsidRPr="00F120F0" w:rsidRDefault="00EE03E7" w:rsidP="00B2785A">
            <w:pPr>
              <w:spacing w:after="0" w:line="240" w:lineRule="auto"/>
              <w:rPr>
                <w:rFonts w:ascii="Calibri" w:eastAsia="Times New Roman" w:hAnsi="Calibri" w:cs="Calibri"/>
                <w:lang w:eastAsia="en-GB"/>
              </w:rPr>
            </w:pPr>
            <w:r>
              <w:rPr>
                <w:rFonts w:ascii="Calibri" w:eastAsia="Times New Roman" w:hAnsi="Calibri" w:cs="Calibri"/>
                <w:color w:val="000000"/>
                <w:lang w:eastAsia="en-GB"/>
              </w:rPr>
              <w:t>National level last data set</w:t>
            </w:r>
          </w:p>
        </w:tc>
        <w:tc>
          <w:tcPr>
            <w:tcW w:w="849" w:type="pct"/>
            <w:shd w:val="clear" w:color="auto" w:fill="auto"/>
            <w:vAlign w:val="center"/>
          </w:tcPr>
          <w:p w14:paraId="2A7E5689" w14:textId="77777777" w:rsidR="00EE03E7" w:rsidRPr="00F120F0" w:rsidRDefault="00EE03E7" w:rsidP="00B2785A">
            <w:pPr>
              <w:spacing w:after="0" w:line="240" w:lineRule="auto"/>
              <w:rPr>
                <w:rFonts w:ascii="Calibri" w:eastAsia="Times New Roman" w:hAnsi="Calibri" w:cs="Calibri"/>
                <w:lang w:eastAsia="en-GB"/>
              </w:rPr>
            </w:pPr>
            <w:r>
              <w:rPr>
                <w:rFonts w:ascii="Calibri" w:eastAsia="Times New Roman" w:hAnsi="Calibri" w:cs="Calibri"/>
                <w:color w:val="000000"/>
                <w:lang w:eastAsia="en-GB"/>
              </w:rPr>
              <w:t>National level first data set</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4BCA9711" w14:textId="77777777" w:rsidR="00EE03E7" w:rsidRPr="00F120F0" w:rsidRDefault="00EE03E7" w:rsidP="00B2785A">
            <w:pPr>
              <w:spacing w:after="0" w:line="240" w:lineRule="auto"/>
              <w:rPr>
                <w:rFonts w:ascii="Calibri" w:eastAsia="Times New Roman" w:hAnsi="Calibri" w:cs="Calibri"/>
                <w:lang w:eastAsia="en-GB"/>
              </w:rPr>
            </w:pPr>
            <w:r>
              <w:rPr>
                <w:rFonts w:ascii="Calibri" w:eastAsia="Times New Roman" w:hAnsi="Calibri" w:cs="Calibri"/>
                <w:color w:val="000000"/>
                <w:lang w:eastAsia="en-GB"/>
              </w:rPr>
              <w:t xml:space="preserve">Infection </w:t>
            </w:r>
          </w:p>
        </w:tc>
      </w:tr>
      <w:tr w:rsidR="00EE03E7" w:rsidRPr="00C443F3" w14:paraId="373AF839" w14:textId="77777777" w:rsidTr="00B2785A">
        <w:trPr>
          <w:trHeight w:val="651"/>
          <w:jc w:val="center"/>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tcPr>
          <w:p w14:paraId="75CAE2D2" w14:textId="46646E6F" w:rsidR="00EE03E7"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West, 2006</w:t>
            </w:r>
            <w:r w:rsidR="00185816" w:rsidRPr="00185816">
              <w:rPr>
                <w:rFonts w:ascii="Calibri" w:eastAsia="Times New Roman" w:hAnsi="Calibri" w:cs="Calibri"/>
                <w:color w:val="000000"/>
                <w:vertAlign w:val="superscript"/>
                <w:lang w:eastAsia="en-GB"/>
              </w:rPr>
              <w:t>19</w:t>
            </w:r>
            <w:r w:rsidR="00185816">
              <w:rPr>
                <w:rFonts w:ascii="Calibri" w:eastAsia="Times New Roman" w:hAnsi="Calibri" w:cs="Calibri"/>
                <w:color w:val="000000"/>
                <w:vertAlign w:val="superscript"/>
                <w:lang w:eastAsia="en-GB"/>
              </w:rPr>
              <w:t>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36C8289"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Uncontrolled before/after</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14:paraId="74D87923"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USA</w:t>
            </w: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14:paraId="2FAC3CD6"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 all units</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14:paraId="7DA6A0CD"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 years</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7C73C81D"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All hospital patients</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tcPr>
          <w:p w14:paraId="00D0F341"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 xml:space="preserve">Hospital level </w:t>
            </w:r>
          </w:p>
        </w:tc>
        <w:tc>
          <w:tcPr>
            <w:tcW w:w="849" w:type="pct"/>
            <w:tcBorders>
              <w:top w:val="single" w:sz="4" w:space="0" w:color="auto"/>
              <w:left w:val="single" w:sz="4" w:space="0" w:color="auto"/>
              <w:bottom w:val="single" w:sz="4" w:space="0" w:color="auto"/>
              <w:right w:val="single" w:sz="4" w:space="0" w:color="auto"/>
            </w:tcBorders>
            <w:shd w:val="clear" w:color="auto" w:fill="auto"/>
            <w:vAlign w:val="center"/>
          </w:tcPr>
          <w:p w14:paraId="6B10BBAF"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 xml:space="preserve">No surveillance </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7BFD15D1" w14:textId="77777777" w:rsidR="00EE03E7" w:rsidRPr="00C443F3"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Infection </w:t>
            </w:r>
          </w:p>
        </w:tc>
      </w:tr>
      <w:tr w:rsidR="00EE03E7" w:rsidRPr="00C443F3" w14:paraId="6193184B" w14:textId="77777777" w:rsidTr="00B2785A">
        <w:trPr>
          <w:trHeight w:val="651"/>
          <w:jc w:val="center"/>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tcPr>
          <w:p w14:paraId="6C5181F0" w14:textId="68D192D0" w:rsidR="00EE03E7"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Curran, 2008</w:t>
            </w:r>
            <w:r w:rsidR="00185816" w:rsidRPr="00185816">
              <w:rPr>
                <w:rFonts w:ascii="Calibri" w:eastAsia="Times New Roman" w:hAnsi="Calibri" w:cs="Calibri"/>
                <w:color w:val="000000"/>
                <w:vertAlign w:val="superscript"/>
                <w:lang w:eastAsia="en-GB"/>
              </w:rPr>
              <w:t>182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0DF2CF39" w14:textId="77777777" w:rsidR="00EE03E7"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RCT</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14:paraId="37047B13" w14:textId="77777777" w:rsidR="00EE03E7"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UK</w:t>
            </w: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14:paraId="41F258AD" w14:textId="77777777" w:rsidR="00EE03E7"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 general wards</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14:paraId="0940B759" w14:textId="77777777" w:rsidR="00EE03E7"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 years</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12C68449" w14:textId="77777777" w:rsidR="00EE03E7" w:rsidRDefault="00EE03E7"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Hospital patients</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tcPr>
          <w:p w14:paraId="64CDABC6" w14:textId="77777777" w:rsidR="00EE03E7" w:rsidRDefault="00EE03E7"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Unit level SPC</w:t>
            </w:r>
          </w:p>
          <w:p w14:paraId="4143C12B" w14:textId="77777777" w:rsidR="00EE03E7" w:rsidRDefault="00EE03E7"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 xml:space="preserve">Unit level SPC + Pareto </w:t>
            </w:r>
          </w:p>
        </w:tc>
        <w:tc>
          <w:tcPr>
            <w:tcW w:w="849" w:type="pct"/>
            <w:tcBorders>
              <w:top w:val="single" w:sz="4" w:space="0" w:color="auto"/>
              <w:left w:val="single" w:sz="4" w:space="0" w:color="auto"/>
              <w:bottom w:val="single" w:sz="4" w:space="0" w:color="auto"/>
              <w:right w:val="single" w:sz="4" w:space="0" w:color="auto"/>
            </w:tcBorders>
            <w:shd w:val="clear" w:color="auto" w:fill="auto"/>
            <w:vAlign w:val="center"/>
          </w:tcPr>
          <w:p w14:paraId="5F565A39" w14:textId="77777777" w:rsidR="00EE03E7" w:rsidRDefault="00EE03E7"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No surveillance</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0ED0211D" w14:textId="77777777" w:rsidR="00EE03E7"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Colonisation</w:t>
            </w:r>
          </w:p>
        </w:tc>
      </w:tr>
      <w:tr w:rsidR="00EE03E7" w:rsidRPr="00C443F3" w14:paraId="2F32C352" w14:textId="77777777" w:rsidTr="00B2785A">
        <w:trPr>
          <w:trHeight w:val="651"/>
          <w:jc w:val="center"/>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tcPr>
          <w:p w14:paraId="6317EF61" w14:textId="2FC89E82" w:rsidR="00EE03E7"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Harrington, 2007</w:t>
            </w:r>
            <w:r w:rsidR="00185816" w:rsidRPr="00185816">
              <w:rPr>
                <w:rFonts w:ascii="Calibri" w:eastAsia="Times New Roman" w:hAnsi="Calibri" w:cs="Calibri"/>
                <w:color w:val="000000"/>
                <w:vertAlign w:val="superscript"/>
                <w:lang w:eastAsia="en-GB"/>
              </w:rPr>
              <w:t>18</w:t>
            </w:r>
            <w:r w:rsidR="00185816">
              <w:rPr>
                <w:rFonts w:ascii="Calibri" w:eastAsia="Times New Roman" w:hAnsi="Calibri" w:cs="Calibri"/>
                <w:color w:val="000000"/>
                <w:vertAlign w:val="superscript"/>
                <w:lang w:eastAsia="en-GB"/>
              </w:rPr>
              <w:t>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14:paraId="284738ED" w14:textId="77777777" w:rsidR="00EE03E7"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ITS</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14:paraId="4F5FAA06" w14:textId="77777777" w:rsidR="00EE03E7"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Australia</w:t>
            </w: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14:paraId="240A7E6D" w14:textId="77777777" w:rsidR="00EE03E7"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 all units</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14:paraId="41A0D1B2" w14:textId="77777777" w:rsidR="00EE03E7"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64 months</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5199790C" w14:textId="77777777" w:rsidR="00EE03E7" w:rsidRDefault="00EE03E7"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 xml:space="preserve">Hospital patients </w:t>
            </w:r>
          </w:p>
        </w:tc>
        <w:tc>
          <w:tcPr>
            <w:tcW w:w="807" w:type="pct"/>
            <w:tcBorders>
              <w:top w:val="single" w:sz="4" w:space="0" w:color="auto"/>
              <w:left w:val="single" w:sz="4" w:space="0" w:color="auto"/>
              <w:bottom w:val="single" w:sz="4" w:space="0" w:color="auto"/>
              <w:right w:val="single" w:sz="4" w:space="0" w:color="auto"/>
            </w:tcBorders>
            <w:shd w:val="clear" w:color="auto" w:fill="auto"/>
            <w:vAlign w:val="center"/>
          </w:tcPr>
          <w:p w14:paraId="07C5A3F8" w14:textId="77777777" w:rsidR="00EE03E7" w:rsidRDefault="00EE03E7" w:rsidP="00B2785A">
            <w:pPr>
              <w:spacing w:after="0" w:line="240" w:lineRule="auto"/>
              <w:rPr>
                <w:rFonts w:ascii="Calibri" w:eastAsia="Times New Roman" w:hAnsi="Calibri" w:cs="Calibri"/>
                <w:bCs/>
                <w:color w:val="000000"/>
                <w:lang w:eastAsia="en-GB"/>
              </w:rPr>
            </w:pPr>
            <w:r>
              <w:t>SPC charts hospital wide</w:t>
            </w:r>
          </w:p>
        </w:tc>
        <w:tc>
          <w:tcPr>
            <w:tcW w:w="849" w:type="pct"/>
            <w:tcBorders>
              <w:top w:val="single" w:sz="4" w:space="0" w:color="auto"/>
              <w:left w:val="single" w:sz="4" w:space="0" w:color="auto"/>
              <w:bottom w:val="single" w:sz="4" w:space="0" w:color="auto"/>
              <w:right w:val="single" w:sz="4" w:space="0" w:color="auto"/>
            </w:tcBorders>
            <w:shd w:val="clear" w:color="auto" w:fill="auto"/>
            <w:vAlign w:val="center"/>
          </w:tcPr>
          <w:p w14:paraId="44301611" w14:textId="77777777" w:rsidR="00EE03E7" w:rsidRDefault="00EE03E7" w:rsidP="00B2785A">
            <w:pPr>
              <w:spacing w:after="0" w:line="240" w:lineRule="auto"/>
              <w:rPr>
                <w:rFonts w:ascii="Calibri" w:eastAsia="Times New Roman" w:hAnsi="Calibri" w:cs="Calibri"/>
                <w:bCs/>
                <w:color w:val="000000"/>
                <w:lang w:eastAsia="en-GB"/>
              </w:rPr>
            </w:pPr>
            <w:r>
              <w:t>No surveillance</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03CB7421" w14:textId="77777777" w:rsidR="00EE03E7" w:rsidRDefault="00EE03E7"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Colonisation, Infection</w:t>
            </w:r>
          </w:p>
        </w:tc>
      </w:tr>
    </w:tbl>
    <w:p w14:paraId="75B57377" w14:textId="77777777" w:rsidR="00EE03E7" w:rsidRPr="00EE03E7" w:rsidRDefault="00EE03E7" w:rsidP="00EE03E7"/>
    <w:p w14:paraId="15968ED5" w14:textId="12741DEA" w:rsidR="00EF7212" w:rsidRDefault="00EF7212" w:rsidP="00EF7212">
      <w:pPr>
        <w:pStyle w:val="Heading4"/>
      </w:pPr>
      <w:r>
        <w:t>Questions 14,15</w:t>
      </w:r>
    </w:p>
    <w:tbl>
      <w:tblPr>
        <w:tblW w:w="56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2"/>
        <w:gridCol w:w="1695"/>
        <w:gridCol w:w="1316"/>
        <w:gridCol w:w="1552"/>
        <w:gridCol w:w="1410"/>
        <w:gridCol w:w="1677"/>
        <w:gridCol w:w="2556"/>
        <w:gridCol w:w="2693"/>
        <w:gridCol w:w="1565"/>
      </w:tblGrid>
      <w:tr w:rsidR="00435F4C" w:rsidRPr="00C443F3" w14:paraId="4403F070" w14:textId="77777777" w:rsidTr="00B2785A">
        <w:trPr>
          <w:trHeight w:val="615"/>
          <w:jc w:val="center"/>
        </w:trPr>
        <w:tc>
          <w:tcPr>
            <w:tcW w:w="445" w:type="pct"/>
            <w:shd w:val="clear" w:color="auto" w:fill="auto"/>
            <w:vAlign w:val="center"/>
            <w:hideMark/>
          </w:tcPr>
          <w:p w14:paraId="6CDD5770" w14:textId="77777777" w:rsidR="00435F4C" w:rsidRPr="00C443F3" w:rsidRDefault="00435F4C" w:rsidP="00B2785A">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Author, Year</w:t>
            </w:r>
          </w:p>
        </w:tc>
        <w:tc>
          <w:tcPr>
            <w:tcW w:w="534" w:type="pct"/>
            <w:shd w:val="clear" w:color="auto" w:fill="auto"/>
            <w:vAlign w:val="center"/>
            <w:hideMark/>
          </w:tcPr>
          <w:p w14:paraId="0270683D" w14:textId="77777777" w:rsidR="00435F4C" w:rsidRPr="00C443F3" w:rsidRDefault="00435F4C" w:rsidP="00B2785A">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Study Design</w:t>
            </w:r>
          </w:p>
        </w:tc>
        <w:tc>
          <w:tcPr>
            <w:tcW w:w="414" w:type="pct"/>
            <w:shd w:val="clear" w:color="auto" w:fill="auto"/>
            <w:vAlign w:val="center"/>
            <w:hideMark/>
          </w:tcPr>
          <w:p w14:paraId="2D5BAC13" w14:textId="77777777" w:rsidR="00435F4C" w:rsidRPr="00C443F3" w:rsidRDefault="00435F4C" w:rsidP="00B2785A">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Country</w:t>
            </w:r>
          </w:p>
        </w:tc>
        <w:tc>
          <w:tcPr>
            <w:tcW w:w="489" w:type="pct"/>
            <w:shd w:val="clear" w:color="auto" w:fill="auto"/>
            <w:vAlign w:val="center"/>
            <w:hideMark/>
          </w:tcPr>
          <w:p w14:paraId="30E52C6C" w14:textId="77777777" w:rsidR="00435F4C" w:rsidRPr="00C443F3" w:rsidRDefault="00435F4C" w:rsidP="00B2785A">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Setting</w:t>
            </w:r>
          </w:p>
        </w:tc>
        <w:tc>
          <w:tcPr>
            <w:tcW w:w="444" w:type="pct"/>
            <w:shd w:val="clear" w:color="auto" w:fill="auto"/>
            <w:vAlign w:val="center"/>
            <w:hideMark/>
          </w:tcPr>
          <w:p w14:paraId="62E5FBB5" w14:textId="77777777" w:rsidR="00435F4C" w:rsidRPr="00C443F3" w:rsidRDefault="00435F4C" w:rsidP="00B2785A">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Study duration</w:t>
            </w:r>
          </w:p>
        </w:tc>
        <w:tc>
          <w:tcPr>
            <w:tcW w:w="528" w:type="pct"/>
            <w:shd w:val="clear" w:color="auto" w:fill="auto"/>
            <w:vAlign w:val="center"/>
            <w:hideMark/>
          </w:tcPr>
          <w:p w14:paraId="2BF62BBE" w14:textId="77777777" w:rsidR="00435F4C" w:rsidRPr="00C443F3" w:rsidRDefault="00435F4C" w:rsidP="00B2785A">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Population</w:t>
            </w:r>
          </w:p>
        </w:tc>
        <w:tc>
          <w:tcPr>
            <w:tcW w:w="805" w:type="pct"/>
            <w:shd w:val="clear" w:color="auto" w:fill="auto"/>
            <w:vAlign w:val="center"/>
            <w:hideMark/>
          </w:tcPr>
          <w:p w14:paraId="1DF8DB76" w14:textId="77777777" w:rsidR="00435F4C" w:rsidRPr="00C443F3" w:rsidRDefault="00435F4C" w:rsidP="00B2785A">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Intervention</w:t>
            </w:r>
          </w:p>
        </w:tc>
        <w:tc>
          <w:tcPr>
            <w:tcW w:w="848" w:type="pct"/>
            <w:shd w:val="clear" w:color="auto" w:fill="auto"/>
            <w:vAlign w:val="center"/>
            <w:hideMark/>
          </w:tcPr>
          <w:p w14:paraId="6F08039F" w14:textId="77777777" w:rsidR="00435F4C" w:rsidRPr="00C443F3" w:rsidRDefault="00435F4C" w:rsidP="00B2785A">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Comparator</w:t>
            </w:r>
          </w:p>
        </w:tc>
        <w:tc>
          <w:tcPr>
            <w:tcW w:w="493" w:type="pct"/>
            <w:shd w:val="clear" w:color="auto" w:fill="auto"/>
            <w:vAlign w:val="center"/>
            <w:hideMark/>
          </w:tcPr>
          <w:p w14:paraId="217FEF16" w14:textId="77777777" w:rsidR="00435F4C" w:rsidRPr="00C443F3" w:rsidRDefault="00435F4C" w:rsidP="00B2785A">
            <w:pPr>
              <w:spacing w:after="0" w:line="240" w:lineRule="auto"/>
              <w:rPr>
                <w:rFonts w:ascii="Calibri" w:eastAsia="Times New Roman" w:hAnsi="Calibri" w:cs="Calibri"/>
                <w:b/>
                <w:bCs/>
                <w:color w:val="000000"/>
                <w:lang w:eastAsia="en-GB"/>
              </w:rPr>
            </w:pPr>
            <w:r w:rsidRPr="00C443F3">
              <w:rPr>
                <w:rFonts w:ascii="Calibri" w:eastAsia="Times New Roman" w:hAnsi="Calibri" w:cs="Calibri"/>
                <w:b/>
                <w:bCs/>
                <w:color w:val="000000"/>
                <w:lang w:eastAsia="en-GB"/>
              </w:rPr>
              <w:t>Outcomes</w:t>
            </w:r>
          </w:p>
        </w:tc>
      </w:tr>
      <w:tr w:rsidR="00435F4C" w:rsidRPr="00EA705E" w14:paraId="62779883" w14:textId="77777777" w:rsidTr="00B2785A">
        <w:trPr>
          <w:trHeight w:val="615"/>
          <w:jc w:val="center"/>
        </w:trPr>
        <w:tc>
          <w:tcPr>
            <w:tcW w:w="445" w:type="pct"/>
            <w:shd w:val="clear" w:color="auto" w:fill="auto"/>
            <w:vAlign w:val="center"/>
          </w:tcPr>
          <w:p w14:paraId="662BE389" w14:textId="77777777" w:rsidR="00435F4C" w:rsidRPr="00EA705E" w:rsidRDefault="00435F4C" w:rsidP="00B2785A">
            <w:pPr>
              <w:rPr>
                <w:lang w:eastAsia="en-GB"/>
              </w:rPr>
            </w:pPr>
            <w:r>
              <w:rPr>
                <w:lang w:eastAsia="en-GB"/>
              </w:rPr>
              <w:t>Carey, 2020</w:t>
            </w:r>
            <w:r w:rsidRPr="00755CB3">
              <w:rPr>
                <w:vertAlign w:val="superscript"/>
                <w:lang w:eastAsia="en-GB"/>
              </w:rPr>
              <w:t>205</w:t>
            </w:r>
          </w:p>
        </w:tc>
        <w:tc>
          <w:tcPr>
            <w:tcW w:w="534" w:type="pct"/>
            <w:shd w:val="clear" w:color="auto" w:fill="auto"/>
            <w:vAlign w:val="center"/>
          </w:tcPr>
          <w:p w14:paraId="3CC4D95C" w14:textId="77777777" w:rsidR="00435F4C" w:rsidRPr="00EA705E" w:rsidRDefault="00435F4C" w:rsidP="00B2785A">
            <w:pPr>
              <w:rPr>
                <w:lang w:eastAsia="en-GB"/>
              </w:rPr>
            </w:pPr>
            <w:r>
              <w:rPr>
                <w:lang w:eastAsia="en-GB"/>
              </w:rPr>
              <w:t>Uncontrolled before after</w:t>
            </w:r>
          </w:p>
        </w:tc>
        <w:tc>
          <w:tcPr>
            <w:tcW w:w="414" w:type="pct"/>
            <w:shd w:val="clear" w:color="auto" w:fill="auto"/>
            <w:vAlign w:val="center"/>
          </w:tcPr>
          <w:p w14:paraId="66D3690C" w14:textId="77777777" w:rsidR="00435F4C" w:rsidRPr="00EA705E" w:rsidRDefault="00435F4C" w:rsidP="00B2785A">
            <w:pPr>
              <w:rPr>
                <w:lang w:eastAsia="en-GB"/>
              </w:rPr>
            </w:pPr>
            <w:r>
              <w:rPr>
                <w:lang w:eastAsia="en-GB"/>
              </w:rPr>
              <w:t>USA</w:t>
            </w:r>
          </w:p>
        </w:tc>
        <w:tc>
          <w:tcPr>
            <w:tcW w:w="489" w:type="pct"/>
            <w:shd w:val="clear" w:color="auto" w:fill="auto"/>
            <w:vAlign w:val="center"/>
          </w:tcPr>
          <w:p w14:paraId="5771EE44" w14:textId="77777777" w:rsidR="00435F4C" w:rsidRPr="00EA705E" w:rsidRDefault="00435F4C" w:rsidP="00B2785A">
            <w:pPr>
              <w:rPr>
                <w:lang w:eastAsia="en-GB"/>
              </w:rPr>
            </w:pPr>
            <w:r>
              <w:rPr>
                <w:lang w:eastAsia="en-GB"/>
              </w:rPr>
              <w:t>Hospitals (x2), general wards</w:t>
            </w:r>
          </w:p>
        </w:tc>
        <w:tc>
          <w:tcPr>
            <w:tcW w:w="444" w:type="pct"/>
            <w:shd w:val="clear" w:color="auto" w:fill="auto"/>
            <w:vAlign w:val="center"/>
          </w:tcPr>
          <w:p w14:paraId="48CE78AD" w14:textId="77777777" w:rsidR="00435F4C" w:rsidRPr="00EA705E" w:rsidRDefault="00435F4C" w:rsidP="00B2785A">
            <w:pPr>
              <w:rPr>
                <w:lang w:eastAsia="en-GB"/>
              </w:rPr>
            </w:pPr>
            <w:r>
              <w:rPr>
                <w:lang w:eastAsia="en-GB"/>
              </w:rPr>
              <w:t>3 months</w:t>
            </w:r>
          </w:p>
        </w:tc>
        <w:tc>
          <w:tcPr>
            <w:tcW w:w="528" w:type="pct"/>
            <w:shd w:val="clear" w:color="auto" w:fill="auto"/>
            <w:vAlign w:val="center"/>
          </w:tcPr>
          <w:p w14:paraId="33F853C0" w14:textId="77777777" w:rsidR="00435F4C" w:rsidRPr="00EA705E" w:rsidRDefault="00435F4C" w:rsidP="00B2785A">
            <w:pPr>
              <w:rPr>
                <w:lang w:eastAsia="en-GB"/>
              </w:rPr>
            </w:pPr>
            <w:r>
              <w:rPr>
                <w:lang w:eastAsia="en-GB"/>
              </w:rPr>
              <w:t>Patients in general wards</w:t>
            </w:r>
          </w:p>
        </w:tc>
        <w:tc>
          <w:tcPr>
            <w:tcW w:w="805" w:type="pct"/>
            <w:shd w:val="clear" w:color="auto" w:fill="auto"/>
            <w:vAlign w:val="center"/>
          </w:tcPr>
          <w:p w14:paraId="58B1AA7D" w14:textId="77777777" w:rsidR="00435F4C" w:rsidRPr="00EA705E" w:rsidRDefault="00435F4C" w:rsidP="00B2785A">
            <w:pPr>
              <w:rPr>
                <w:lang w:eastAsia="en-GB"/>
              </w:rPr>
            </w:pPr>
            <w:r>
              <w:rPr>
                <w:lang w:eastAsia="en-GB"/>
              </w:rPr>
              <w:t>Removing CP (SP)</w:t>
            </w:r>
          </w:p>
        </w:tc>
        <w:tc>
          <w:tcPr>
            <w:tcW w:w="848" w:type="pct"/>
            <w:shd w:val="clear" w:color="auto" w:fill="auto"/>
            <w:vAlign w:val="center"/>
          </w:tcPr>
          <w:p w14:paraId="32E67107" w14:textId="77777777" w:rsidR="00435F4C" w:rsidRPr="00EA705E" w:rsidRDefault="00435F4C" w:rsidP="00B2785A">
            <w:pPr>
              <w:rPr>
                <w:lang w:eastAsia="en-GB"/>
              </w:rPr>
            </w:pPr>
            <w:r>
              <w:rPr>
                <w:lang w:eastAsia="en-GB"/>
              </w:rPr>
              <w:t>CP</w:t>
            </w:r>
          </w:p>
        </w:tc>
        <w:tc>
          <w:tcPr>
            <w:tcW w:w="493" w:type="pct"/>
            <w:shd w:val="clear" w:color="auto" w:fill="auto"/>
            <w:vAlign w:val="center"/>
          </w:tcPr>
          <w:p w14:paraId="4D8AD76F" w14:textId="77777777" w:rsidR="00435F4C" w:rsidRPr="00EA705E" w:rsidRDefault="00435F4C" w:rsidP="00B2785A">
            <w:pPr>
              <w:rPr>
                <w:lang w:eastAsia="en-GB"/>
              </w:rPr>
            </w:pPr>
            <w:r>
              <w:rPr>
                <w:lang w:eastAsia="en-GB"/>
              </w:rPr>
              <w:t>Infection, cost</w:t>
            </w:r>
          </w:p>
        </w:tc>
      </w:tr>
      <w:tr w:rsidR="00435F4C" w:rsidRPr="00EA705E" w14:paraId="7B662248" w14:textId="77777777" w:rsidTr="00B2785A">
        <w:trPr>
          <w:trHeight w:val="615"/>
          <w:jc w:val="center"/>
        </w:trPr>
        <w:tc>
          <w:tcPr>
            <w:tcW w:w="445" w:type="pct"/>
            <w:shd w:val="clear" w:color="auto" w:fill="auto"/>
            <w:vAlign w:val="center"/>
          </w:tcPr>
          <w:p w14:paraId="2122B59B" w14:textId="77777777" w:rsidR="00435F4C" w:rsidRDefault="00435F4C" w:rsidP="00B2785A">
            <w:pPr>
              <w:rPr>
                <w:lang w:eastAsia="en-GB"/>
              </w:rPr>
            </w:pPr>
            <w:r w:rsidRPr="003C3A71">
              <w:rPr>
                <w:lang w:eastAsia="en-GB"/>
              </w:rPr>
              <w:lastRenderedPageBreak/>
              <w:t>Christie, 2020</w:t>
            </w:r>
            <w:r w:rsidRPr="006C5D72">
              <w:rPr>
                <w:rFonts w:ascii="Calibri" w:eastAsia="Times New Roman" w:hAnsi="Calibri" w:cs="Calibri"/>
                <w:color w:val="000000"/>
                <w:vertAlign w:val="superscript"/>
                <w:lang w:eastAsia="en-GB"/>
              </w:rPr>
              <w:t>15</w:t>
            </w:r>
            <w:r>
              <w:rPr>
                <w:rFonts w:ascii="Calibri" w:eastAsia="Times New Roman" w:hAnsi="Calibri" w:cs="Calibri"/>
                <w:color w:val="000000"/>
                <w:vertAlign w:val="superscript"/>
                <w:lang w:eastAsia="en-GB"/>
              </w:rPr>
              <w:t>4</w:t>
            </w:r>
          </w:p>
        </w:tc>
        <w:tc>
          <w:tcPr>
            <w:tcW w:w="534" w:type="pct"/>
            <w:shd w:val="clear" w:color="auto" w:fill="auto"/>
            <w:vAlign w:val="center"/>
          </w:tcPr>
          <w:p w14:paraId="4B9DB0E2" w14:textId="77777777" w:rsidR="00435F4C" w:rsidRDefault="00435F4C" w:rsidP="00B2785A">
            <w:pPr>
              <w:rPr>
                <w:lang w:eastAsia="en-GB"/>
              </w:rPr>
            </w:pPr>
            <w:r>
              <w:rPr>
                <w:lang w:eastAsia="en-GB"/>
              </w:rPr>
              <w:t>Uncontrolled before after</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tcPr>
          <w:p w14:paraId="7B97A311" w14:textId="77777777" w:rsidR="00435F4C" w:rsidRDefault="00435F4C" w:rsidP="00B2785A">
            <w:pPr>
              <w:rPr>
                <w:lang w:eastAsia="en-GB"/>
              </w:rPr>
            </w:pPr>
            <w:r>
              <w:rPr>
                <w:lang w:eastAsia="en-GB"/>
              </w:rPr>
              <w:t>USA</w:t>
            </w:r>
          </w:p>
        </w:tc>
        <w:tc>
          <w:tcPr>
            <w:tcW w:w="489" w:type="pct"/>
            <w:tcBorders>
              <w:top w:val="single" w:sz="4" w:space="0" w:color="auto"/>
              <w:left w:val="nil"/>
              <w:bottom w:val="single" w:sz="4" w:space="0" w:color="auto"/>
              <w:right w:val="single" w:sz="4" w:space="0" w:color="auto"/>
            </w:tcBorders>
            <w:shd w:val="clear" w:color="auto" w:fill="auto"/>
            <w:vAlign w:val="center"/>
          </w:tcPr>
          <w:p w14:paraId="0357C2A2" w14:textId="77777777" w:rsidR="00435F4C" w:rsidRDefault="00435F4C" w:rsidP="00B2785A">
            <w:pPr>
              <w:rPr>
                <w:lang w:eastAsia="en-GB"/>
              </w:rPr>
            </w:pPr>
            <w:r>
              <w:rPr>
                <w:lang w:eastAsia="en-GB"/>
              </w:rPr>
              <w:t>Hospitals x7</w:t>
            </w:r>
          </w:p>
        </w:tc>
        <w:tc>
          <w:tcPr>
            <w:tcW w:w="444" w:type="pct"/>
            <w:tcBorders>
              <w:top w:val="single" w:sz="4" w:space="0" w:color="auto"/>
              <w:left w:val="nil"/>
              <w:bottom w:val="single" w:sz="4" w:space="0" w:color="auto"/>
              <w:right w:val="single" w:sz="4" w:space="0" w:color="auto"/>
            </w:tcBorders>
            <w:shd w:val="clear" w:color="auto" w:fill="auto"/>
            <w:vAlign w:val="center"/>
          </w:tcPr>
          <w:p w14:paraId="58D27347" w14:textId="77777777" w:rsidR="00435F4C" w:rsidRDefault="00435F4C" w:rsidP="00B2785A">
            <w:pPr>
              <w:rPr>
                <w:lang w:eastAsia="en-GB"/>
              </w:rPr>
            </w:pPr>
            <w:r>
              <w:rPr>
                <w:lang w:eastAsia="en-GB"/>
              </w:rPr>
              <w:t>I:10m</w:t>
            </w:r>
          </w:p>
          <w:p w14:paraId="1C9D4E00" w14:textId="77777777" w:rsidR="00435F4C" w:rsidRDefault="00435F4C" w:rsidP="00B2785A">
            <w:pPr>
              <w:rPr>
                <w:lang w:eastAsia="en-GB"/>
              </w:rPr>
            </w:pPr>
            <w:r>
              <w:rPr>
                <w:lang w:eastAsia="en-GB"/>
              </w:rPr>
              <w:t>C:NR</w:t>
            </w:r>
          </w:p>
        </w:tc>
        <w:tc>
          <w:tcPr>
            <w:tcW w:w="528" w:type="pct"/>
            <w:tcBorders>
              <w:top w:val="single" w:sz="4" w:space="0" w:color="auto"/>
              <w:left w:val="nil"/>
              <w:bottom w:val="single" w:sz="4" w:space="0" w:color="auto"/>
              <w:right w:val="single" w:sz="4" w:space="0" w:color="auto"/>
            </w:tcBorders>
            <w:shd w:val="clear" w:color="auto" w:fill="auto"/>
            <w:vAlign w:val="center"/>
          </w:tcPr>
          <w:p w14:paraId="59C61C5B" w14:textId="77777777" w:rsidR="00435F4C" w:rsidRDefault="00435F4C" w:rsidP="00B2785A">
            <w:pPr>
              <w:rPr>
                <w:lang w:eastAsia="en-GB"/>
              </w:rPr>
            </w:pPr>
            <w:proofErr w:type="spellStart"/>
            <w:r>
              <w:rPr>
                <w:lang w:eastAsia="en-GB"/>
              </w:rPr>
              <w:t>MRSA+ve</w:t>
            </w:r>
            <w:proofErr w:type="spellEnd"/>
            <w:r>
              <w:rPr>
                <w:lang w:eastAsia="en-GB"/>
              </w:rPr>
              <w:t xml:space="preserve"> patients, no infection</w:t>
            </w:r>
          </w:p>
        </w:tc>
        <w:tc>
          <w:tcPr>
            <w:tcW w:w="805" w:type="pct"/>
            <w:shd w:val="clear" w:color="auto" w:fill="auto"/>
            <w:vAlign w:val="center"/>
          </w:tcPr>
          <w:p w14:paraId="203ABE68" w14:textId="77777777" w:rsidR="00435F4C" w:rsidRDefault="00435F4C" w:rsidP="00B2785A">
            <w:pPr>
              <w:rPr>
                <w:lang w:eastAsia="en-GB"/>
              </w:rPr>
            </w:pPr>
            <w:r w:rsidRPr="003C3A71">
              <w:rPr>
                <w:lang w:eastAsia="en-GB"/>
              </w:rPr>
              <w:t>Nasal alcohol disinfectant + CHG</w:t>
            </w:r>
          </w:p>
        </w:tc>
        <w:tc>
          <w:tcPr>
            <w:tcW w:w="848" w:type="pct"/>
            <w:shd w:val="clear" w:color="auto" w:fill="auto"/>
            <w:vAlign w:val="center"/>
          </w:tcPr>
          <w:p w14:paraId="08A74C1D" w14:textId="77777777" w:rsidR="00435F4C" w:rsidRDefault="00435F4C" w:rsidP="00B2785A">
            <w:pPr>
              <w:rPr>
                <w:lang w:eastAsia="en-GB"/>
              </w:rPr>
            </w:pPr>
            <w:r>
              <w:rPr>
                <w:lang w:eastAsia="en-GB"/>
              </w:rPr>
              <w:t>CP+CHG</w:t>
            </w:r>
          </w:p>
        </w:tc>
        <w:tc>
          <w:tcPr>
            <w:tcW w:w="493" w:type="pct"/>
            <w:shd w:val="clear" w:color="auto" w:fill="auto"/>
            <w:vAlign w:val="center"/>
          </w:tcPr>
          <w:p w14:paraId="151FAE15" w14:textId="77777777" w:rsidR="00435F4C" w:rsidRDefault="00435F4C" w:rsidP="00B2785A">
            <w:pPr>
              <w:rPr>
                <w:lang w:eastAsia="en-GB"/>
              </w:rPr>
            </w:pPr>
            <w:r>
              <w:rPr>
                <w:lang w:eastAsia="en-GB"/>
              </w:rPr>
              <w:t xml:space="preserve">Infection </w:t>
            </w:r>
          </w:p>
        </w:tc>
      </w:tr>
      <w:tr w:rsidR="00435F4C" w:rsidRPr="00EA705E" w14:paraId="1B015164" w14:textId="77777777" w:rsidTr="00B2785A">
        <w:trPr>
          <w:trHeight w:val="615"/>
          <w:jc w:val="center"/>
        </w:trPr>
        <w:tc>
          <w:tcPr>
            <w:tcW w:w="445" w:type="pct"/>
            <w:tcBorders>
              <w:top w:val="single" w:sz="4" w:space="0" w:color="auto"/>
              <w:bottom w:val="single" w:sz="4" w:space="0" w:color="auto"/>
            </w:tcBorders>
            <w:shd w:val="clear" w:color="auto" w:fill="auto"/>
            <w:vAlign w:val="bottom"/>
          </w:tcPr>
          <w:p w14:paraId="7E8F92C6" w14:textId="77777777" w:rsidR="00435F4C" w:rsidRPr="003C3A71"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color w:val="000000"/>
                <w:lang w:eastAsia="en-GB"/>
              </w:rPr>
              <w:t>Cepeda, 2005</w:t>
            </w:r>
            <w:r w:rsidRPr="00755CB3">
              <w:rPr>
                <w:vertAlign w:val="superscript"/>
              </w:rPr>
              <w:t>196</w:t>
            </w:r>
          </w:p>
        </w:tc>
        <w:tc>
          <w:tcPr>
            <w:tcW w:w="534" w:type="pct"/>
            <w:shd w:val="clear" w:color="auto" w:fill="auto"/>
            <w:vAlign w:val="center"/>
          </w:tcPr>
          <w:p w14:paraId="64FEB2FC"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ITS</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tcPr>
          <w:p w14:paraId="1A254D88"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UK</w:t>
            </w:r>
          </w:p>
        </w:tc>
        <w:tc>
          <w:tcPr>
            <w:tcW w:w="489" w:type="pct"/>
            <w:tcBorders>
              <w:top w:val="single" w:sz="4" w:space="0" w:color="auto"/>
              <w:left w:val="nil"/>
              <w:bottom w:val="single" w:sz="4" w:space="0" w:color="auto"/>
              <w:right w:val="single" w:sz="4" w:space="0" w:color="auto"/>
            </w:tcBorders>
            <w:shd w:val="clear" w:color="auto" w:fill="auto"/>
            <w:vAlign w:val="center"/>
          </w:tcPr>
          <w:p w14:paraId="241C2809"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Hospitals (x2)</w:t>
            </w:r>
          </w:p>
        </w:tc>
        <w:tc>
          <w:tcPr>
            <w:tcW w:w="444" w:type="pct"/>
            <w:tcBorders>
              <w:top w:val="single" w:sz="4" w:space="0" w:color="auto"/>
              <w:left w:val="nil"/>
              <w:bottom w:val="single" w:sz="4" w:space="0" w:color="auto"/>
              <w:right w:val="single" w:sz="4" w:space="0" w:color="auto"/>
            </w:tcBorders>
            <w:shd w:val="clear" w:color="auto" w:fill="auto"/>
            <w:vAlign w:val="center"/>
          </w:tcPr>
          <w:p w14:paraId="67389BA3"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12m</w:t>
            </w:r>
          </w:p>
        </w:tc>
        <w:tc>
          <w:tcPr>
            <w:tcW w:w="528" w:type="pct"/>
            <w:tcBorders>
              <w:top w:val="single" w:sz="4" w:space="0" w:color="auto"/>
              <w:left w:val="nil"/>
              <w:bottom w:val="single" w:sz="4" w:space="0" w:color="auto"/>
              <w:right w:val="single" w:sz="4" w:space="0" w:color="auto"/>
            </w:tcBorders>
            <w:shd w:val="clear" w:color="auto" w:fill="auto"/>
            <w:vAlign w:val="center"/>
          </w:tcPr>
          <w:p w14:paraId="01B7A92A"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Patients in ICU (x3)</w:t>
            </w:r>
          </w:p>
        </w:tc>
        <w:tc>
          <w:tcPr>
            <w:tcW w:w="805" w:type="pct"/>
            <w:shd w:val="clear" w:color="auto" w:fill="auto"/>
            <w:vAlign w:val="center"/>
          </w:tcPr>
          <w:p w14:paraId="7DE167C7" w14:textId="77777777" w:rsidR="00435F4C" w:rsidRPr="003C3A71"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Isolation or cohorting</w:t>
            </w:r>
          </w:p>
        </w:tc>
        <w:tc>
          <w:tcPr>
            <w:tcW w:w="848" w:type="pct"/>
            <w:shd w:val="clear" w:color="auto" w:fill="auto"/>
            <w:vAlign w:val="center"/>
          </w:tcPr>
          <w:p w14:paraId="4B572DFD"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No cohorting</w:t>
            </w:r>
          </w:p>
        </w:tc>
        <w:tc>
          <w:tcPr>
            <w:tcW w:w="493" w:type="pct"/>
            <w:shd w:val="clear" w:color="auto" w:fill="auto"/>
            <w:vAlign w:val="center"/>
          </w:tcPr>
          <w:p w14:paraId="6A8C14A8"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Colonisation</w:t>
            </w:r>
          </w:p>
        </w:tc>
      </w:tr>
      <w:tr w:rsidR="00435F4C" w:rsidRPr="00EA705E" w14:paraId="5A17ECD6" w14:textId="77777777" w:rsidTr="00B2785A">
        <w:trPr>
          <w:trHeight w:val="615"/>
          <w:jc w:val="center"/>
        </w:trPr>
        <w:tc>
          <w:tcPr>
            <w:tcW w:w="445" w:type="pct"/>
            <w:tcBorders>
              <w:top w:val="single" w:sz="4" w:space="0" w:color="auto"/>
              <w:bottom w:val="single" w:sz="4" w:space="0" w:color="auto"/>
            </w:tcBorders>
            <w:shd w:val="clear" w:color="auto" w:fill="auto"/>
            <w:vAlign w:val="bottom"/>
          </w:tcPr>
          <w:p w14:paraId="1C9C336F" w14:textId="77777777" w:rsidR="00435F4C" w:rsidRPr="003C3A71"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color w:val="000000"/>
                <w:lang w:eastAsia="en-GB"/>
              </w:rPr>
              <w:t>Marshall, 2013</w:t>
            </w:r>
            <w:r w:rsidRPr="00755CB3">
              <w:rPr>
                <w:vertAlign w:val="superscript"/>
              </w:rPr>
              <w:t>19</w:t>
            </w:r>
            <w:r>
              <w:rPr>
                <w:vertAlign w:val="superscript"/>
              </w:rPr>
              <w:t>7</w:t>
            </w:r>
          </w:p>
        </w:tc>
        <w:tc>
          <w:tcPr>
            <w:tcW w:w="534" w:type="pct"/>
            <w:shd w:val="clear" w:color="auto" w:fill="auto"/>
            <w:vAlign w:val="center"/>
          </w:tcPr>
          <w:p w14:paraId="2F6DF574"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ITS</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tcPr>
          <w:p w14:paraId="286E2B99"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Australia</w:t>
            </w:r>
          </w:p>
        </w:tc>
        <w:tc>
          <w:tcPr>
            <w:tcW w:w="489" w:type="pct"/>
            <w:tcBorders>
              <w:top w:val="single" w:sz="4" w:space="0" w:color="auto"/>
              <w:left w:val="nil"/>
              <w:bottom w:val="single" w:sz="4" w:space="0" w:color="auto"/>
              <w:right w:val="single" w:sz="4" w:space="0" w:color="auto"/>
            </w:tcBorders>
            <w:shd w:val="clear" w:color="auto" w:fill="auto"/>
            <w:vAlign w:val="center"/>
          </w:tcPr>
          <w:p w14:paraId="258B58DC"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Hospital</w:t>
            </w:r>
          </w:p>
        </w:tc>
        <w:tc>
          <w:tcPr>
            <w:tcW w:w="444" w:type="pct"/>
            <w:tcBorders>
              <w:top w:val="single" w:sz="4" w:space="0" w:color="auto"/>
              <w:left w:val="nil"/>
              <w:bottom w:val="single" w:sz="4" w:space="0" w:color="auto"/>
              <w:right w:val="single" w:sz="4" w:space="0" w:color="auto"/>
            </w:tcBorders>
            <w:shd w:val="clear" w:color="auto" w:fill="auto"/>
            <w:vAlign w:val="center"/>
          </w:tcPr>
          <w:p w14:paraId="6DDCC650"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28m</w:t>
            </w:r>
          </w:p>
        </w:tc>
        <w:tc>
          <w:tcPr>
            <w:tcW w:w="528" w:type="pct"/>
            <w:tcBorders>
              <w:top w:val="single" w:sz="4" w:space="0" w:color="auto"/>
              <w:left w:val="nil"/>
              <w:bottom w:val="single" w:sz="4" w:space="0" w:color="auto"/>
              <w:right w:val="single" w:sz="4" w:space="0" w:color="auto"/>
            </w:tcBorders>
            <w:shd w:val="clear" w:color="auto" w:fill="auto"/>
            <w:vAlign w:val="center"/>
          </w:tcPr>
          <w:p w14:paraId="49B0D576"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Patients in ICU</w:t>
            </w:r>
          </w:p>
        </w:tc>
        <w:tc>
          <w:tcPr>
            <w:tcW w:w="805" w:type="pct"/>
            <w:shd w:val="clear" w:color="auto" w:fill="auto"/>
            <w:vAlign w:val="center"/>
          </w:tcPr>
          <w:p w14:paraId="1FF9E703" w14:textId="77777777" w:rsidR="00435F4C" w:rsidRPr="003C3A71"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Isolation/cohorting + contact precautions</w:t>
            </w:r>
          </w:p>
        </w:tc>
        <w:tc>
          <w:tcPr>
            <w:tcW w:w="848" w:type="pct"/>
            <w:shd w:val="clear" w:color="auto" w:fill="auto"/>
            <w:vAlign w:val="center"/>
          </w:tcPr>
          <w:p w14:paraId="51201B15"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Standard practice</w:t>
            </w:r>
          </w:p>
        </w:tc>
        <w:tc>
          <w:tcPr>
            <w:tcW w:w="493" w:type="pct"/>
            <w:shd w:val="clear" w:color="auto" w:fill="auto"/>
            <w:vAlign w:val="center"/>
          </w:tcPr>
          <w:p w14:paraId="57BBC8EC"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Colonisation, patient experience</w:t>
            </w:r>
          </w:p>
        </w:tc>
      </w:tr>
      <w:tr w:rsidR="00435F4C" w:rsidRPr="00EA705E" w14:paraId="686F1137" w14:textId="77777777" w:rsidTr="00B2785A">
        <w:trPr>
          <w:trHeight w:val="615"/>
          <w:jc w:val="center"/>
        </w:trPr>
        <w:tc>
          <w:tcPr>
            <w:tcW w:w="445" w:type="pct"/>
            <w:tcBorders>
              <w:top w:val="single" w:sz="4" w:space="0" w:color="auto"/>
            </w:tcBorders>
            <w:shd w:val="clear" w:color="auto" w:fill="auto"/>
            <w:vAlign w:val="bottom"/>
          </w:tcPr>
          <w:p w14:paraId="62E5A52F" w14:textId="77777777" w:rsidR="00435F4C" w:rsidRDefault="00435F4C" w:rsidP="00B2785A">
            <w:pPr>
              <w:spacing w:after="0" w:line="240" w:lineRule="auto"/>
              <w:rPr>
                <w:rFonts w:ascii="Calibri" w:eastAsia="Times New Roman" w:hAnsi="Calibri" w:cs="Calibri"/>
                <w:bCs/>
                <w:color w:val="000000"/>
                <w:lang w:eastAsia="en-GB"/>
              </w:rPr>
            </w:pPr>
            <w:proofErr w:type="spellStart"/>
            <w:r>
              <w:rPr>
                <w:rFonts w:ascii="Calibri" w:eastAsia="Times New Roman" w:hAnsi="Calibri" w:cs="Calibri"/>
                <w:color w:val="000000"/>
                <w:lang w:eastAsia="en-GB"/>
              </w:rPr>
              <w:t>Bearmann</w:t>
            </w:r>
            <w:proofErr w:type="spellEnd"/>
            <w:r>
              <w:rPr>
                <w:rFonts w:ascii="Calibri" w:eastAsia="Times New Roman" w:hAnsi="Calibri" w:cs="Calibri"/>
                <w:color w:val="000000"/>
                <w:lang w:eastAsia="en-GB"/>
              </w:rPr>
              <w:t>, 2018</w:t>
            </w:r>
            <w:r w:rsidRPr="00755CB3">
              <w:rPr>
                <w:vertAlign w:val="superscript"/>
              </w:rPr>
              <w:t>19</w:t>
            </w:r>
            <w:r>
              <w:rPr>
                <w:vertAlign w:val="superscript"/>
              </w:rPr>
              <w:t>8</w:t>
            </w:r>
          </w:p>
        </w:tc>
        <w:tc>
          <w:tcPr>
            <w:tcW w:w="534" w:type="pct"/>
            <w:shd w:val="clear" w:color="auto" w:fill="auto"/>
            <w:vAlign w:val="center"/>
          </w:tcPr>
          <w:p w14:paraId="1EFED4F1"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ITS</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tcPr>
          <w:p w14:paraId="313BE55D"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USA</w:t>
            </w:r>
          </w:p>
        </w:tc>
        <w:tc>
          <w:tcPr>
            <w:tcW w:w="489" w:type="pct"/>
            <w:tcBorders>
              <w:top w:val="single" w:sz="4" w:space="0" w:color="auto"/>
              <w:left w:val="nil"/>
              <w:bottom w:val="single" w:sz="4" w:space="0" w:color="auto"/>
              <w:right w:val="single" w:sz="4" w:space="0" w:color="auto"/>
            </w:tcBorders>
            <w:shd w:val="clear" w:color="auto" w:fill="auto"/>
            <w:vAlign w:val="center"/>
          </w:tcPr>
          <w:p w14:paraId="61DAE305"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Hospital</w:t>
            </w:r>
          </w:p>
        </w:tc>
        <w:tc>
          <w:tcPr>
            <w:tcW w:w="444" w:type="pct"/>
            <w:tcBorders>
              <w:top w:val="single" w:sz="4" w:space="0" w:color="auto"/>
              <w:left w:val="nil"/>
              <w:bottom w:val="single" w:sz="4" w:space="0" w:color="auto"/>
              <w:right w:val="single" w:sz="4" w:space="0" w:color="auto"/>
            </w:tcBorders>
            <w:shd w:val="clear" w:color="auto" w:fill="auto"/>
            <w:vAlign w:val="center"/>
          </w:tcPr>
          <w:p w14:paraId="25442689"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60m</w:t>
            </w:r>
          </w:p>
        </w:tc>
        <w:tc>
          <w:tcPr>
            <w:tcW w:w="528" w:type="pct"/>
            <w:tcBorders>
              <w:top w:val="single" w:sz="4" w:space="0" w:color="auto"/>
              <w:left w:val="nil"/>
              <w:bottom w:val="single" w:sz="4" w:space="0" w:color="auto"/>
              <w:right w:val="single" w:sz="4" w:space="0" w:color="auto"/>
            </w:tcBorders>
            <w:shd w:val="clear" w:color="auto" w:fill="auto"/>
            <w:vAlign w:val="center"/>
          </w:tcPr>
          <w:p w14:paraId="428728F1"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Patients in ICU &amp; general wards</w:t>
            </w:r>
          </w:p>
        </w:tc>
        <w:tc>
          <w:tcPr>
            <w:tcW w:w="805" w:type="pct"/>
            <w:shd w:val="clear" w:color="auto" w:fill="auto"/>
            <w:vAlign w:val="center"/>
          </w:tcPr>
          <w:p w14:paraId="563A70DA" w14:textId="77777777" w:rsidR="00435F4C" w:rsidRPr="003C3A71"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Removal of contact precautions</w:t>
            </w:r>
          </w:p>
        </w:tc>
        <w:tc>
          <w:tcPr>
            <w:tcW w:w="848" w:type="pct"/>
            <w:shd w:val="clear" w:color="auto" w:fill="auto"/>
            <w:vAlign w:val="center"/>
          </w:tcPr>
          <w:p w14:paraId="1B084A17"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Contact precautions</w:t>
            </w:r>
          </w:p>
        </w:tc>
        <w:tc>
          <w:tcPr>
            <w:tcW w:w="493" w:type="pct"/>
            <w:shd w:val="clear" w:color="auto" w:fill="auto"/>
            <w:vAlign w:val="center"/>
          </w:tcPr>
          <w:p w14:paraId="280F279A"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 xml:space="preserve">Infection </w:t>
            </w:r>
          </w:p>
        </w:tc>
      </w:tr>
      <w:tr w:rsidR="00435F4C" w:rsidRPr="00EA705E" w14:paraId="15D122A9" w14:textId="77777777" w:rsidTr="00B2785A">
        <w:trPr>
          <w:trHeight w:val="615"/>
          <w:jc w:val="center"/>
        </w:trPr>
        <w:tc>
          <w:tcPr>
            <w:tcW w:w="445" w:type="pct"/>
            <w:tcBorders>
              <w:top w:val="single" w:sz="4" w:space="0" w:color="auto"/>
              <w:left w:val="single" w:sz="4" w:space="0" w:color="auto"/>
              <w:bottom w:val="single" w:sz="4" w:space="0" w:color="auto"/>
              <w:right w:val="single" w:sz="4" w:space="0" w:color="auto"/>
            </w:tcBorders>
            <w:shd w:val="clear" w:color="auto" w:fill="auto"/>
            <w:vAlign w:val="center"/>
          </w:tcPr>
          <w:p w14:paraId="07F455C2"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color w:val="000000"/>
                <w:lang w:eastAsia="en-GB"/>
              </w:rPr>
              <w:t>Huskins, 2011</w:t>
            </w:r>
            <w:r w:rsidRPr="00755CB3">
              <w:rPr>
                <w:vertAlign w:val="superscript"/>
              </w:rPr>
              <w:t>194</w:t>
            </w:r>
          </w:p>
        </w:tc>
        <w:tc>
          <w:tcPr>
            <w:tcW w:w="534" w:type="pct"/>
            <w:shd w:val="clear" w:color="auto" w:fill="auto"/>
            <w:vAlign w:val="center"/>
          </w:tcPr>
          <w:p w14:paraId="438AA0BC"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RCT</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tcPr>
          <w:p w14:paraId="38451B0C"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USA</w:t>
            </w:r>
          </w:p>
        </w:tc>
        <w:tc>
          <w:tcPr>
            <w:tcW w:w="489" w:type="pct"/>
            <w:tcBorders>
              <w:top w:val="single" w:sz="4" w:space="0" w:color="auto"/>
              <w:left w:val="nil"/>
              <w:bottom w:val="single" w:sz="4" w:space="0" w:color="auto"/>
              <w:right w:val="single" w:sz="4" w:space="0" w:color="auto"/>
            </w:tcBorders>
            <w:shd w:val="clear" w:color="auto" w:fill="auto"/>
            <w:vAlign w:val="center"/>
          </w:tcPr>
          <w:p w14:paraId="4E2B7187"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Hospital</w:t>
            </w:r>
          </w:p>
        </w:tc>
        <w:tc>
          <w:tcPr>
            <w:tcW w:w="444" w:type="pct"/>
            <w:tcBorders>
              <w:top w:val="single" w:sz="4" w:space="0" w:color="auto"/>
              <w:left w:val="nil"/>
              <w:bottom w:val="single" w:sz="4" w:space="0" w:color="auto"/>
              <w:right w:val="single" w:sz="4" w:space="0" w:color="auto"/>
            </w:tcBorders>
            <w:shd w:val="clear" w:color="auto" w:fill="auto"/>
            <w:vAlign w:val="center"/>
          </w:tcPr>
          <w:p w14:paraId="73AF1D89"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6m</w:t>
            </w:r>
          </w:p>
        </w:tc>
        <w:tc>
          <w:tcPr>
            <w:tcW w:w="528" w:type="pct"/>
            <w:tcBorders>
              <w:top w:val="single" w:sz="4" w:space="0" w:color="auto"/>
              <w:left w:val="nil"/>
              <w:bottom w:val="single" w:sz="4" w:space="0" w:color="auto"/>
              <w:right w:val="single" w:sz="4" w:space="0" w:color="auto"/>
            </w:tcBorders>
            <w:shd w:val="clear" w:color="auto" w:fill="auto"/>
            <w:vAlign w:val="center"/>
          </w:tcPr>
          <w:p w14:paraId="200CF447"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Patients in ICU</w:t>
            </w:r>
          </w:p>
        </w:tc>
        <w:tc>
          <w:tcPr>
            <w:tcW w:w="805" w:type="pct"/>
            <w:shd w:val="clear" w:color="auto" w:fill="auto"/>
            <w:vAlign w:val="center"/>
          </w:tcPr>
          <w:p w14:paraId="2C0403AA" w14:textId="77777777" w:rsidR="00435F4C" w:rsidRPr="003C3A71"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Contact precautions</w:t>
            </w:r>
          </w:p>
        </w:tc>
        <w:tc>
          <w:tcPr>
            <w:tcW w:w="848" w:type="pct"/>
            <w:shd w:val="clear" w:color="auto" w:fill="auto"/>
            <w:vAlign w:val="center"/>
          </w:tcPr>
          <w:p w14:paraId="310D4941"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Standard practice</w:t>
            </w:r>
          </w:p>
        </w:tc>
        <w:tc>
          <w:tcPr>
            <w:tcW w:w="493" w:type="pct"/>
            <w:shd w:val="clear" w:color="auto" w:fill="auto"/>
            <w:vAlign w:val="center"/>
          </w:tcPr>
          <w:p w14:paraId="65C01ACD"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 xml:space="preserve">Colonisation </w:t>
            </w:r>
          </w:p>
        </w:tc>
      </w:tr>
      <w:tr w:rsidR="00435F4C" w:rsidRPr="00EA705E" w14:paraId="7A31CF22" w14:textId="77777777" w:rsidTr="00B2785A">
        <w:trPr>
          <w:trHeight w:val="615"/>
          <w:jc w:val="center"/>
        </w:trPr>
        <w:tc>
          <w:tcPr>
            <w:tcW w:w="445" w:type="pct"/>
            <w:tcBorders>
              <w:top w:val="single" w:sz="4" w:space="0" w:color="auto"/>
              <w:left w:val="single" w:sz="4" w:space="0" w:color="auto"/>
              <w:bottom w:val="single" w:sz="4" w:space="0" w:color="auto"/>
              <w:right w:val="single" w:sz="4" w:space="0" w:color="auto"/>
            </w:tcBorders>
            <w:shd w:val="clear" w:color="auto" w:fill="auto"/>
            <w:vAlign w:val="center"/>
          </w:tcPr>
          <w:p w14:paraId="132B6E5C"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color w:val="000000"/>
                <w:lang w:eastAsia="en-GB"/>
              </w:rPr>
              <w:t>Harris, 2013</w:t>
            </w:r>
            <w:r w:rsidRPr="00755CB3">
              <w:rPr>
                <w:vertAlign w:val="superscript"/>
              </w:rPr>
              <w:t>19</w:t>
            </w:r>
            <w:r>
              <w:rPr>
                <w:vertAlign w:val="superscript"/>
              </w:rPr>
              <w:t>5</w:t>
            </w:r>
          </w:p>
        </w:tc>
        <w:tc>
          <w:tcPr>
            <w:tcW w:w="534" w:type="pct"/>
            <w:shd w:val="clear" w:color="auto" w:fill="auto"/>
            <w:vAlign w:val="center"/>
          </w:tcPr>
          <w:p w14:paraId="04358569"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RCT</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tcPr>
          <w:p w14:paraId="144BB349"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USA</w:t>
            </w:r>
          </w:p>
        </w:tc>
        <w:tc>
          <w:tcPr>
            <w:tcW w:w="489" w:type="pct"/>
            <w:tcBorders>
              <w:top w:val="single" w:sz="4" w:space="0" w:color="auto"/>
              <w:left w:val="nil"/>
              <w:bottom w:val="single" w:sz="4" w:space="0" w:color="auto"/>
              <w:right w:val="single" w:sz="4" w:space="0" w:color="auto"/>
            </w:tcBorders>
            <w:shd w:val="clear" w:color="auto" w:fill="auto"/>
            <w:vAlign w:val="center"/>
          </w:tcPr>
          <w:p w14:paraId="3729BC74"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Hospital</w:t>
            </w:r>
          </w:p>
        </w:tc>
        <w:tc>
          <w:tcPr>
            <w:tcW w:w="444" w:type="pct"/>
            <w:tcBorders>
              <w:top w:val="single" w:sz="4" w:space="0" w:color="auto"/>
              <w:left w:val="nil"/>
              <w:bottom w:val="single" w:sz="4" w:space="0" w:color="auto"/>
              <w:right w:val="single" w:sz="4" w:space="0" w:color="auto"/>
            </w:tcBorders>
            <w:shd w:val="clear" w:color="auto" w:fill="auto"/>
            <w:vAlign w:val="center"/>
          </w:tcPr>
          <w:p w14:paraId="572F8C2D"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9m</w:t>
            </w:r>
          </w:p>
        </w:tc>
        <w:tc>
          <w:tcPr>
            <w:tcW w:w="528" w:type="pct"/>
            <w:tcBorders>
              <w:top w:val="single" w:sz="4" w:space="0" w:color="auto"/>
              <w:left w:val="nil"/>
              <w:bottom w:val="single" w:sz="4" w:space="0" w:color="auto"/>
              <w:right w:val="single" w:sz="4" w:space="0" w:color="auto"/>
            </w:tcBorders>
            <w:shd w:val="clear" w:color="auto" w:fill="auto"/>
            <w:vAlign w:val="center"/>
          </w:tcPr>
          <w:p w14:paraId="5621729D"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Patients in ICU</w:t>
            </w:r>
          </w:p>
        </w:tc>
        <w:tc>
          <w:tcPr>
            <w:tcW w:w="805" w:type="pct"/>
            <w:shd w:val="clear" w:color="auto" w:fill="auto"/>
            <w:vAlign w:val="center"/>
          </w:tcPr>
          <w:p w14:paraId="5C36C9D3" w14:textId="77777777" w:rsidR="00435F4C" w:rsidRPr="003C3A71"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Universal contact precautions</w:t>
            </w:r>
          </w:p>
        </w:tc>
        <w:tc>
          <w:tcPr>
            <w:tcW w:w="848" w:type="pct"/>
            <w:shd w:val="clear" w:color="auto" w:fill="auto"/>
            <w:vAlign w:val="center"/>
          </w:tcPr>
          <w:p w14:paraId="3CE986DC"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Contact precautions for MDRO +ves</w:t>
            </w:r>
          </w:p>
        </w:tc>
        <w:tc>
          <w:tcPr>
            <w:tcW w:w="493" w:type="pct"/>
            <w:shd w:val="clear" w:color="auto" w:fill="auto"/>
            <w:vAlign w:val="center"/>
          </w:tcPr>
          <w:p w14:paraId="65E76C47"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 xml:space="preserve">Colonisation </w:t>
            </w:r>
          </w:p>
        </w:tc>
      </w:tr>
      <w:tr w:rsidR="00435F4C" w:rsidRPr="00EA705E" w14:paraId="4FE8E1C8" w14:textId="77777777" w:rsidTr="00B2785A">
        <w:trPr>
          <w:trHeight w:val="615"/>
          <w:jc w:val="center"/>
        </w:trPr>
        <w:tc>
          <w:tcPr>
            <w:tcW w:w="445" w:type="pct"/>
            <w:tcBorders>
              <w:top w:val="single" w:sz="4" w:space="0" w:color="auto"/>
              <w:left w:val="single" w:sz="4" w:space="0" w:color="auto"/>
              <w:bottom w:val="single" w:sz="4" w:space="0" w:color="auto"/>
              <w:right w:val="single" w:sz="4" w:space="0" w:color="auto"/>
            </w:tcBorders>
            <w:shd w:val="clear" w:color="auto" w:fill="auto"/>
            <w:vAlign w:val="center"/>
          </w:tcPr>
          <w:p w14:paraId="63E44868" w14:textId="77777777" w:rsidR="00435F4C" w:rsidRDefault="00435F4C"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Catalano, 2003</w:t>
            </w:r>
            <w:r w:rsidRPr="00730E9A">
              <w:rPr>
                <w:rFonts w:ascii="Calibri" w:eastAsia="Times New Roman" w:hAnsi="Calibri" w:cs="Calibri"/>
                <w:color w:val="000000"/>
                <w:vertAlign w:val="superscript"/>
                <w:lang w:eastAsia="en-GB"/>
              </w:rPr>
              <w:t>199</w:t>
            </w:r>
          </w:p>
        </w:tc>
        <w:tc>
          <w:tcPr>
            <w:tcW w:w="534" w:type="pct"/>
            <w:shd w:val="clear" w:color="auto" w:fill="auto"/>
            <w:vAlign w:val="center"/>
          </w:tcPr>
          <w:p w14:paraId="47BA9DC4"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Cross-sectional</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tcPr>
          <w:p w14:paraId="5D4335D4"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USA</w:t>
            </w:r>
          </w:p>
        </w:tc>
        <w:tc>
          <w:tcPr>
            <w:tcW w:w="489" w:type="pct"/>
            <w:tcBorders>
              <w:top w:val="single" w:sz="4" w:space="0" w:color="auto"/>
              <w:left w:val="nil"/>
              <w:bottom w:val="single" w:sz="4" w:space="0" w:color="auto"/>
              <w:right w:val="single" w:sz="4" w:space="0" w:color="auto"/>
            </w:tcBorders>
            <w:shd w:val="clear" w:color="auto" w:fill="auto"/>
            <w:vAlign w:val="center"/>
          </w:tcPr>
          <w:p w14:paraId="7674E6BF"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Hospital</w:t>
            </w:r>
          </w:p>
        </w:tc>
        <w:tc>
          <w:tcPr>
            <w:tcW w:w="444" w:type="pct"/>
            <w:tcBorders>
              <w:top w:val="single" w:sz="4" w:space="0" w:color="auto"/>
              <w:left w:val="nil"/>
              <w:bottom w:val="single" w:sz="4" w:space="0" w:color="auto"/>
              <w:right w:val="single" w:sz="4" w:space="0" w:color="auto"/>
            </w:tcBorders>
            <w:shd w:val="clear" w:color="auto" w:fill="auto"/>
            <w:vAlign w:val="center"/>
          </w:tcPr>
          <w:p w14:paraId="7DC51A54"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n/a</w:t>
            </w:r>
          </w:p>
        </w:tc>
        <w:tc>
          <w:tcPr>
            <w:tcW w:w="528" w:type="pct"/>
            <w:tcBorders>
              <w:top w:val="single" w:sz="4" w:space="0" w:color="auto"/>
              <w:left w:val="nil"/>
              <w:bottom w:val="single" w:sz="4" w:space="0" w:color="auto"/>
              <w:right w:val="single" w:sz="4" w:space="0" w:color="auto"/>
            </w:tcBorders>
            <w:shd w:val="clear" w:color="auto" w:fill="auto"/>
            <w:vAlign w:val="center"/>
          </w:tcPr>
          <w:p w14:paraId="0D900CEB"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Hospital patients</w:t>
            </w:r>
          </w:p>
        </w:tc>
        <w:tc>
          <w:tcPr>
            <w:tcW w:w="805" w:type="pct"/>
            <w:shd w:val="clear" w:color="auto" w:fill="auto"/>
            <w:vAlign w:val="center"/>
          </w:tcPr>
          <w:p w14:paraId="6A4C4559"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Isolation</w:t>
            </w:r>
          </w:p>
        </w:tc>
        <w:tc>
          <w:tcPr>
            <w:tcW w:w="848" w:type="pct"/>
            <w:shd w:val="clear" w:color="auto" w:fill="auto"/>
            <w:vAlign w:val="center"/>
          </w:tcPr>
          <w:p w14:paraId="0B0D4718"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No isolation</w:t>
            </w:r>
          </w:p>
        </w:tc>
        <w:tc>
          <w:tcPr>
            <w:tcW w:w="493" w:type="pct"/>
            <w:shd w:val="clear" w:color="auto" w:fill="auto"/>
            <w:vAlign w:val="center"/>
          </w:tcPr>
          <w:p w14:paraId="176D1C71"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Patient experience</w:t>
            </w:r>
          </w:p>
        </w:tc>
      </w:tr>
      <w:tr w:rsidR="00435F4C" w:rsidRPr="00EA705E" w14:paraId="21823707" w14:textId="77777777" w:rsidTr="00B2785A">
        <w:trPr>
          <w:trHeight w:val="615"/>
          <w:jc w:val="center"/>
        </w:trPr>
        <w:tc>
          <w:tcPr>
            <w:tcW w:w="445" w:type="pct"/>
            <w:tcBorders>
              <w:top w:val="single" w:sz="4" w:space="0" w:color="auto"/>
              <w:left w:val="single" w:sz="4" w:space="0" w:color="auto"/>
              <w:bottom w:val="single" w:sz="4" w:space="0" w:color="auto"/>
              <w:right w:val="single" w:sz="4" w:space="0" w:color="auto"/>
            </w:tcBorders>
            <w:shd w:val="clear" w:color="auto" w:fill="auto"/>
            <w:vAlign w:val="center"/>
          </w:tcPr>
          <w:p w14:paraId="342AA17B" w14:textId="77777777" w:rsidR="00435F4C" w:rsidRDefault="00435F4C"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Kennedy, 1997</w:t>
            </w:r>
            <w:r w:rsidRPr="00730E9A">
              <w:rPr>
                <w:rFonts w:ascii="Calibri" w:eastAsia="Times New Roman" w:hAnsi="Calibri" w:cs="Calibri"/>
                <w:color w:val="000000"/>
                <w:vertAlign w:val="superscript"/>
                <w:lang w:eastAsia="en-GB"/>
              </w:rPr>
              <w:t>200</w:t>
            </w:r>
          </w:p>
        </w:tc>
        <w:tc>
          <w:tcPr>
            <w:tcW w:w="534" w:type="pct"/>
            <w:shd w:val="clear" w:color="auto" w:fill="auto"/>
            <w:vAlign w:val="center"/>
          </w:tcPr>
          <w:p w14:paraId="6281ADC5"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Cross-sectional</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tcPr>
          <w:p w14:paraId="23F4405A"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UK</w:t>
            </w:r>
          </w:p>
        </w:tc>
        <w:tc>
          <w:tcPr>
            <w:tcW w:w="489" w:type="pct"/>
            <w:tcBorders>
              <w:top w:val="single" w:sz="4" w:space="0" w:color="auto"/>
              <w:left w:val="nil"/>
              <w:bottom w:val="single" w:sz="4" w:space="0" w:color="auto"/>
              <w:right w:val="single" w:sz="4" w:space="0" w:color="auto"/>
            </w:tcBorders>
            <w:shd w:val="clear" w:color="auto" w:fill="auto"/>
            <w:vAlign w:val="center"/>
          </w:tcPr>
          <w:p w14:paraId="6C5571BE"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Rehabilitation unit</w:t>
            </w:r>
          </w:p>
        </w:tc>
        <w:tc>
          <w:tcPr>
            <w:tcW w:w="444" w:type="pct"/>
            <w:tcBorders>
              <w:top w:val="single" w:sz="4" w:space="0" w:color="auto"/>
              <w:left w:val="nil"/>
              <w:bottom w:val="single" w:sz="4" w:space="0" w:color="auto"/>
              <w:right w:val="single" w:sz="4" w:space="0" w:color="auto"/>
            </w:tcBorders>
            <w:shd w:val="clear" w:color="auto" w:fill="auto"/>
            <w:vAlign w:val="center"/>
          </w:tcPr>
          <w:p w14:paraId="24F976F1"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n/a</w:t>
            </w:r>
          </w:p>
        </w:tc>
        <w:tc>
          <w:tcPr>
            <w:tcW w:w="528" w:type="pct"/>
            <w:tcBorders>
              <w:top w:val="single" w:sz="4" w:space="0" w:color="auto"/>
              <w:left w:val="nil"/>
              <w:bottom w:val="single" w:sz="4" w:space="0" w:color="auto"/>
              <w:right w:val="single" w:sz="4" w:space="0" w:color="auto"/>
            </w:tcBorders>
            <w:shd w:val="clear" w:color="auto" w:fill="auto"/>
            <w:vAlign w:val="center"/>
          </w:tcPr>
          <w:p w14:paraId="1154CB34"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Patients w/ spinal cord injuries</w:t>
            </w:r>
          </w:p>
        </w:tc>
        <w:tc>
          <w:tcPr>
            <w:tcW w:w="805" w:type="pct"/>
            <w:shd w:val="clear" w:color="auto" w:fill="auto"/>
            <w:vAlign w:val="center"/>
          </w:tcPr>
          <w:p w14:paraId="7D044096"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Isolation</w:t>
            </w:r>
          </w:p>
        </w:tc>
        <w:tc>
          <w:tcPr>
            <w:tcW w:w="848" w:type="pct"/>
            <w:shd w:val="clear" w:color="auto" w:fill="auto"/>
            <w:vAlign w:val="center"/>
          </w:tcPr>
          <w:p w14:paraId="272EAB43"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No isolation</w:t>
            </w:r>
          </w:p>
        </w:tc>
        <w:tc>
          <w:tcPr>
            <w:tcW w:w="493" w:type="pct"/>
            <w:shd w:val="clear" w:color="auto" w:fill="auto"/>
            <w:vAlign w:val="center"/>
          </w:tcPr>
          <w:p w14:paraId="446CEB0D"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Patient experience</w:t>
            </w:r>
          </w:p>
        </w:tc>
      </w:tr>
      <w:tr w:rsidR="00435F4C" w:rsidRPr="00EA705E" w14:paraId="63F7DAF0" w14:textId="77777777" w:rsidTr="00B2785A">
        <w:trPr>
          <w:trHeight w:val="615"/>
          <w:jc w:val="center"/>
        </w:trPr>
        <w:tc>
          <w:tcPr>
            <w:tcW w:w="445" w:type="pct"/>
            <w:tcBorders>
              <w:top w:val="single" w:sz="4" w:space="0" w:color="auto"/>
              <w:left w:val="single" w:sz="4" w:space="0" w:color="auto"/>
              <w:bottom w:val="single" w:sz="4" w:space="0" w:color="auto"/>
              <w:right w:val="single" w:sz="4" w:space="0" w:color="auto"/>
            </w:tcBorders>
            <w:shd w:val="clear" w:color="auto" w:fill="auto"/>
            <w:vAlign w:val="center"/>
          </w:tcPr>
          <w:p w14:paraId="1B85D133" w14:textId="77777777" w:rsidR="00435F4C" w:rsidRDefault="00435F4C" w:rsidP="00B2785A">
            <w:pPr>
              <w:spacing w:after="0" w:line="240" w:lineRule="auto"/>
              <w:rPr>
                <w:rFonts w:ascii="Calibri" w:eastAsia="Times New Roman" w:hAnsi="Calibri" w:cs="Calibri"/>
                <w:color w:val="000000"/>
                <w:lang w:eastAsia="en-GB"/>
              </w:rPr>
            </w:pPr>
            <w:proofErr w:type="spellStart"/>
            <w:r>
              <w:rPr>
                <w:rFonts w:ascii="Calibri" w:eastAsia="Times New Roman" w:hAnsi="Calibri" w:cs="Calibri"/>
                <w:color w:val="000000"/>
                <w:lang w:eastAsia="en-GB"/>
              </w:rPr>
              <w:t>Tarzi</w:t>
            </w:r>
            <w:proofErr w:type="spellEnd"/>
            <w:r>
              <w:rPr>
                <w:rFonts w:ascii="Calibri" w:eastAsia="Times New Roman" w:hAnsi="Calibri" w:cs="Calibri"/>
                <w:color w:val="000000"/>
                <w:lang w:eastAsia="en-GB"/>
              </w:rPr>
              <w:t>, 2001</w:t>
            </w:r>
            <w:r w:rsidRPr="00730E9A">
              <w:rPr>
                <w:rFonts w:ascii="Calibri" w:eastAsia="Times New Roman" w:hAnsi="Calibri" w:cs="Calibri"/>
                <w:color w:val="000000"/>
                <w:vertAlign w:val="superscript"/>
                <w:lang w:eastAsia="en-GB"/>
              </w:rPr>
              <w:t>201</w:t>
            </w:r>
          </w:p>
        </w:tc>
        <w:tc>
          <w:tcPr>
            <w:tcW w:w="534" w:type="pct"/>
            <w:shd w:val="clear" w:color="auto" w:fill="auto"/>
            <w:vAlign w:val="center"/>
          </w:tcPr>
          <w:p w14:paraId="77B75A34"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Cross-sectional</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tcPr>
          <w:p w14:paraId="500C846F"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UK</w:t>
            </w:r>
          </w:p>
        </w:tc>
        <w:tc>
          <w:tcPr>
            <w:tcW w:w="489" w:type="pct"/>
            <w:tcBorders>
              <w:top w:val="single" w:sz="4" w:space="0" w:color="auto"/>
              <w:left w:val="nil"/>
              <w:bottom w:val="single" w:sz="4" w:space="0" w:color="auto"/>
              <w:right w:val="single" w:sz="4" w:space="0" w:color="auto"/>
            </w:tcBorders>
            <w:shd w:val="clear" w:color="auto" w:fill="auto"/>
            <w:vAlign w:val="center"/>
          </w:tcPr>
          <w:p w14:paraId="0B4186CC"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Hospital</w:t>
            </w:r>
          </w:p>
        </w:tc>
        <w:tc>
          <w:tcPr>
            <w:tcW w:w="444" w:type="pct"/>
            <w:tcBorders>
              <w:top w:val="single" w:sz="4" w:space="0" w:color="auto"/>
              <w:left w:val="nil"/>
              <w:bottom w:val="single" w:sz="4" w:space="0" w:color="auto"/>
              <w:right w:val="single" w:sz="4" w:space="0" w:color="auto"/>
            </w:tcBorders>
            <w:shd w:val="clear" w:color="auto" w:fill="auto"/>
            <w:vAlign w:val="center"/>
          </w:tcPr>
          <w:p w14:paraId="6BDCE5DF"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n/a</w:t>
            </w:r>
          </w:p>
        </w:tc>
        <w:tc>
          <w:tcPr>
            <w:tcW w:w="528" w:type="pct"/>
            <w:tcBorders>
              <w:top w:val="single" w:sz="4" w:space="0" w:color="auto"/>
              <w:left w:val="nil"/>
              <w:bottom w:val="single" w:sz="4" w:space="0" w:color="auto"/>
              <w:right w:val="single" w:sz="4" w:space="0" w:color="auto"/>
            </w:tcBorders>
            <w:shd w:val="clear" w:color="auto" w:fill="auto"/>
            <w:vAlign w:val="center"/>
          </w:tcPr>
          <w:p w14:paraId="146B8AD5"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Hospital patients</w:t>
            </w:r>
          </w:p>
        </w:tc>
        <w:tc>
          <w:tcPr>
            <w:tcW w:w="805" w:type="pct"/>
            <w:shd w:val="clear" w:color="auto" w:fill="auto"/>
            <w:vAlign w:val="center"/>
          </w:tcPr>
          <w:p w14:paraId="7CB9D9BA"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Isolation</w:t>
            </w:r>
          </w:p>
        </w:tc>
        <w:tc>
          <w:tcPr>
            <w:tcW w:w="848" w:type="pct"/>
            <w:shd w:val="clear" w:color="auto" w:fill="auto"/>
            <w:vAlign w:val="center"/>
          </w:tcPr>
          <w:p w14:paraId="00E2B84C"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No isolation</w:t>
            </w:r>
          </w:p>
        </w:tc>
        <w:tc>
          <w:tcPr>
            <w:tcW w:w="493" w:type="pct"/>
            <w:shd w:val="clear" w:color="auto" w:fill="auto"/>
            <w:vAlign w:val="center"/>
          </w:tcPr>
          <w:p w14:paraId="14C4FBAD"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Patient experience</w:t>
            </w:r>
          </w:p>
        </w:tc>
      </w:tr>
      <w:tr w:rsidR="00435F4C" w:rsidRPr="00EA705E" w14:paraId="0DEB8EB6" w14:textId="77777777" w:rsidTr="00B2785A">
        <w:trPr>
          <w:trHeight w:val="615"/>
          <w:jc w:val="center"/>
        </w:trPr>
        <w:tc>
          <w:tcPr>
            <w:tcW w:w="445" w:type="pct"/>
            <w:tcBorders>
              <w:top w:val="single" w:sz="4" w:space="0" w:color="auto"/>
              <w:left w:val="single" w:sz="4" w:space="0" w:color="auto"/>
              <w:bottom w:val="single" w:sz="4" w:space="0" w:color="auto"/>
              <w:right w:val="single" w:sz="4" w:space="0" w:color="auto"/>
            </w:tcBorders>
            <w:shd w:val="clear" w:color="auto" w:fill="auto"/>
            <w:vAlign w:val="center"/>
          </w:tcPr>
          <w:p w14:paraId="36970C48" w14:textId="77777777" w:rsidR="00435F4C" w:rsidRDefault="00435F4C"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Wassenberg, 2010</w:t>
            </w:r>
            <w:r w:rsidRPr="00730E9A">
              <w:rPr>
                <w:rFonts w:ascii="Calibri" w:eastAsia="Times New Roman" w:hAnsi="Calibri" w:cs="Calibri"/>
                <w:color w:val="000000"/>
                <w:vertAlign w:val="superscript"/>
                <w:lang w:eastAsia="en-GB"/>
              </w:rPr>
              <w:t>202</w:t>
            </w:r>
          </w:p>
        </w:tc>
        <w:tc>
          <w:tcPr>
            <w:tcW w:w="534" w:type="pct"/>
            <w:shd w:val="clear" w:color="auto" w:fill="auto"/>
            <w:vAlign w:val="center"/>
          </w:tcPr>
          <w:p w14:paraId="5BBEF547"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Cross-sectional</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tcPr>
          <w:p w14:paraId="47D49DCD"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Netherlands</w:t>
            </w:r>
          </w:p>
        </w:tc>
        <w:tc>
          <w:tcPr>
            <w:tcW w:w="489" w:type="pct"/>
            <w:tcBorders>
              <w:top w:val="single" w:sz="4" w:space="0" w:color="auto"/>
              <w:left w:val="nil"/>
              <w:bottom w:val="single" w:sz="4" w:space="0" w:color="auto"/>
              <w:right w:val="single" w:sz="4" w:space="0" w:color="auto"/>
            </w:tcBorders>
            <w:shd w:val="clear" w:color="auto" w:fill="auto"/>
            <w:vAlign w:val="center"/>
          </w:tcPr>
          <w:p w14:paraId="42B6A8B9"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Hospital</w:t>
            </w:r>
          </w:p>
        </w:tc>
        <w:tc>
          <w:tcPr>
            <w:tcW w:w="444" w:type="pct"/>
            <w:tcBorders>
              <w:top w:val="single" w:sz="4" w:space="0" w:color="auto"/>
              <w:left w:val="nil"/>
              <w:bottom w:val="single" w:sz="4" w:space="0" w:color="auto"/>
              <w:right w:val="single" w:sz="4" w:space="0" w:color="auto"/>
            </w:tcBorders>
            <w:shd w:val="clear" w:color="auto" w:fill="auto"/>
            <w:vAlign w:val="center"/>
          </w:tcPr>
          <w:p w14:paraId="7473A695"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n/a</w:t>
            </w:r>
          </w:p>
        </w:tc>
        <w:tc>
          <w:tcPr>
            <w:tcW w:w="528" w:type="pct"/>
            <w:tcBorders>
              <w:top w:val="single" w:sz="4" w:space="0" w:color="auto"/>
              <w:left w:val="nil"/>
              <w:bottom w:val="single" w:sz="4" w:space="0" w:color="auto"/>
              <w:right w:val="single" w:sz="4" w:space="0" w:color="auto"/>
            </w:tcBorders>
            <w:shd w:val="clear" w:color="auto" w:fill="auto"/>
            <w:vAlign w:val="center"/>
          </w:tcPr>
          <w:p w14:paraId="13CA991E"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Hospital patients</w:t>
            </w:r>
          </w:p>
        </w:tc>
        <w:tc>
          <w:tcPr>
            <w:tcW w:w="805" w:type="pct"/>
            <w:shd w:val="clear" w:color="auto" w:fill="auto"/>
            <w:vAlign w:val="center"/>
          </w:tcPr>
          <w:p w14:paraId="5E60D875"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Isolation</w:t>
            </w:r>
          </w:p>
        </w:tc>
        <w:tc>
          <w:tcPr>
            <w:tcW w:w="848" w:type="pct"/>
            <w:shd w:val="clear" w:color="auto" w:fill="auto"/>
            <w:vAlign w:val="center"/>
          </w:tcPr>
          <w:p w14:paraId="445CE210"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No isolation</w:t>
            </w:r>
          </w:p>
        </w:tc>
        <w:tc>
          <w:tcPr>
            <w:tcW w:w="493" w:type="pct"/>
            <w:shd w:val="clear" w:color="auto" w:fill="auto"/>
            <w:vAlign w:val="center"/>
          </w:tcPr>
          <w:p w14:paraId="3A594652"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Patient experience</w:t>
            </w:r>
          </w:p>
        </w:tc>
      </w:tr>
      <w:tr w:rsidR="00435F4C" w:rsidRPr="00EA705E" w14:paraId="434349A2" w14:textId="77777777" w:rsidTr="00B2785A">
        <w:trPr>
          <w:trHeight w:val="615"/>
          <w:jc w:val="center"/>
        </w:trPr>
        <w:tc>
          <w:tcPr>
            <w:tcW w:w="445" w:type="pct"/>
            <w:tcBorders>
              <w:top w:val="single" w:sz="4" w:space="0" w:color="auto"/>
              <w:left w:val="single" w:sz="4" w:space="0" w:color="auto"/>
              <w:bottom w:val="single" w:sz="4" w:space="0" w:color="auto"/>
              <w:right w:val="single" w:sz="4" w:space="0" w:color="auto"/>
            </w:tcBorders>
            <w:shd w:val="clear" w:color="auto" w:fill="auto"/>
            <w:vAlign w:val="center"/>
          </w:tcPr>
          <w:p w14:paraId="20CE8435" w14:textId="77777777" w:rsidR="00435F4C" w:rsidRDefault="00435F4C"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Rump, 2017</w:t>
            </w:r>
            <w:r w:rsidRPr="00730E9A">
              <w:rPr>
                <w:rFonts w:ascii="Calibri" w:eastAsia="Times New Roman" w:hAnsi="Calibri" w:cs="Calibri"/>
                <w:color w:val="000000"/>
                <w:vertAlign w:val="superscript"/>
                <w:lang w:eastAsia="en-GB"/>
              </w:rPr>
              <w:t>203</w:t>
            </w:r>
          </w:p>
        </w:tc>
        <w:tc>
          <w:tcPr>
            <w:tcW w:w="534" w:type="pct"/>
            <w:shd w:val="clear" w:color="auto" w:fill="auto"/>
            <w:vAlign w:val="center"/>
          </w:tcPr>
          <w:p w14:paraId="2DB29F8D"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Cross-sectional</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tcPr>
          <w:p w14:paraId="389FA3D6"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Netherlands</w:t>
            </w:r>
          </w:p>
        </w:tc>
        <w:tc>
          <w:tcPr>
            <w:tcW w:w="489" w:type="pct"/>
            <w:tcBorders>
              <w:top w:val="single" w:sz="4" w:space="0" w:color="auto"/>
              <w:left w:val="nil"/>
              <w:bottom w:val="single" w:sz="4" w:space="0" w:color="auto"/>
              <w:right w:val="single" w:sz="4" w:space="0" w:color="auto"/>
            </w:tcBorders>
            <w:shd w:val="clear" w:color="auto" w:fill="auto"/>
            <w:vAlign w:val="center"/>
          </w:tcPr>
          <w:p w14:paraId="5F5D2ABF"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Healthcare settings</w:t>
            </w:r>
          </w:p>
        </w:tc>
        <w:tc>
          <w:tcPr>
            <w:tcW w:w="444" w:type="pct"/>
            <w:tcBorders>
              <w:top w:val="single" w:sz="4" w:space="0" w:color="auto"/>
              <w:left w:val="nil"/>
              <w:bottom w:val="single" w:sz="4" w:space="0" w:color="auto"/>
              <w:right w:val="single" w:sz="4" w:space="0" w:color="auto"/>
            </w:tcBorders>
            <w:shd w:val="clear" w:color="auto" w:fill="auto"/>
            <w:vAlign w:val="center"/>
          </w:tcPr>
          <w:p w14:paraId="143DD1B5"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n/a</w:t>
            </w:r>
          </w:p>
        </w:tc>
        <w:tc>
          <w:tcPr>
            <w:tcW w:w="528" w:type="pct"/>
            <w:tcBorders>
              <w:top w:val="single" w:sz="4" w:space="0" w:color="auto"/>
              <w:left w:val="nil"/>
              <w:bottom w:val="single" w:sz="4" w:space="0" w:color="auto"/>
              <w:right w:val="single" w:sz="4" w:space="0" w:color="auto"/>
            </w:tcBorders>
            <w:shd w:val="clear" w:color="auto" w:fill="auto"/>
            <w:vAlign w:val="center"/>
          </w:tcPr>
          <w:p w14:paraId="22A2CAF2" w14:textId="77777777" w:rsidR="00435F4C" w:rsidRDefault="00435F4C" w:rsidP="00B2785A">
            <w:pPr>
              <w:spacing w:after="0" w:line="240" w:lineRule="auto"/>
              <w:rPr>
                <w:rFonts w:ascii="Calibri" w:eastAsia="Times New Roman" w:hAnsi="Calibri" w:cs="Calibri"/>
                <w:bCs/>
                <w:color w:val="000000"/>
                <w:lang w:eastAsia="en-GB"/>
              </w:rPr>
            </w:pPr>
            <w:proofErr w:type="spellStart"/>
            <w:r>
              <w:rPr>
                <w:rFonts w:ascii="Calibri" w:eastAsia="Times New Roman" w:hAnsi="Calibri" w:cs="Calibri"/>
                <w:bCs/>
                <w:color w:val="000000"/>
                <w:lang w:eastAsia="en-GB"/>
              </w:rPr>
              <w:t>MRSA+ve</w:t>
            </w:r>
            <w:proofErr w:type="spellEnd"/>
          </w:p>
        </w:tc>
        <w:tc>
          <w:tcPr>
            <w:tcW w:w="805" w:type="pct"/>
            <w:shd w:val="clear" w:color="auto" w:fill="auto"/>
            <w:vAlign w:val="center"/>
          </w:tcPr>
          <w:p w14:paraId="5A50769C"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MRSA</w:t>
            </w:r>
          </w:p>
        </w:tc>
        <w:tc>
          <w:tcPr>
            <w:tcW w:w="848" w:type="pct"/>
            <w:shd w:val="clear" w:color="auto" w:fill="auto"/>
            <w:vAlign w:val="center"/>
          </w:tcPr>
          <w:p w14:paraId="5BE33090"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No MRSA</w:t>
            </w:r>
          </w:p>
        </w:tc>
        <w:tc>
          <w:tcPr>
            <w:tcW w:w="493" w:type="pct"/>
            <w:shd w:val="clear" w:color="auto" w:fill="auto"/>
            <w:vAlign w:val="center"/>
          </w:tcPr>
          <w:p w14:paraId="35CAE1C0" w14:textId="77777777" w:rsidR="00435F4C" w:rsidRDefault="00435F4C"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Patient experience</w:t>
            </w:r>
          </w:p>
        </w:tc>
      </w:tr>
    </w:tbl>
    <w:p w14:paraId="0BAC5248" w14:textId="77777777" w:rsidR="00435F4C" w:rsidRPr="00435F4C" w:rsidRDefault="00435F4C" w:rsidP="00435F4C"/>
    <w:p w14:paraId="4BF232D5" w14:textId="41BA4273" w:rsidR="00EF7212" w:rsidRDefault="00EF7212" w:rsidP="00EF7212">
      <w:pPr>
        <w:pStyle w:val="Heading4"/>
      </w:pPr>
      <w:r>
        <w:lastRenderedPageBreak/>
        <w:t>Question 16</w:t>
      </w:r>
    </w:p>
    <w:p w14:paraId="6A141D61" w14:textId="3064748E" w:rsidR="00047368" w:rsidRDefault="00047368" w:rsidP="00047368">
      <w:pPr>
        <w:pStyle w:val="Heading5"/>
        <w:rPr>
          <w:rFonts w:eastAsia="Times New Roman"/>
          <w:lang w:eastAsia="en-GB"/>
        </w:rPr>
      </w:pPr>
      <w:r w:rsidRPr="00AB7FD5">
        <w:rPr>
          <w:rFonts w:eastAsia="Times New Roman"/>
          <w:lang w:eastAsia="en-GB"/>
        </w:rPr>
        <w:t xml:space="preserve">Studies on </w:t>
      </w:r>
      <w:r>
        <w:rPr>
          <w:rFonts w:eastAsia="Times New Roman"/>
          <w:lang w:eastAsia="en-GB"/>
        </w:rPr>
        <w:t>transfer (</w:t>
      </w:r>
      <w:r w:rsidRPr="00AB7FD5">
        <w:rPr>
          <w:rFonts w:eastAsia="Times New Roman"/>
          <w:lang w:eastAsia="en-GB"/>
        </w:rPr>
        <w:t>hospital/long-term care</w:t>
      </w:r>
      <w:r>
        <w:rPr>
          <w:rFonts w:eastAsia="Times New Roman"/>
          <w:lang w:eastAsia="en-GB"/>
        </w:rPr>
        <w:t>)</w:t>
      </w:r>
      <w:r w:rsidRPr="00AB7FD5">
        <w:rPr>
          <w:rFonts w:eastAsia="Times New Roman"/>
          <w:lang w:eastAsia="en-GB"/>
        </w:rPr>
        <w:t xml:space="preserve"> as a risk factor for MRSA colonisation/infection</w:t>
      </w:r>
    </w:p>
    <w:tbl>
      <w:tblPr>
        <w:tblW w:w="5692" w:type="pct"/>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0"/>
        <w:gridCol w:w="1451"/>
        <w:gridCol w:w="1270"/>
        <w:gridCol w:w="1134"/>
        <w:gridCol w:w="1982"/>
        <w:gridCol w:w="2553"/>
        <w:gridCol w:w="2124"/>
        <w:gridCol w:w="1842"/>
        <w:gridCol w:w="1702"/>
      </w:tblGrid>
      <w:tr w:rsidR="00047368" w:rsidRPr="00782985" w14:paraId="551D3EC0" w14:textId="77777777" w:rsidTr="00B2785A">
        <w:trPr>
          <w:trHeight w:val="615"/>
        </w:trPr>
        <w:tc>
          <w:tcPr>
            <w:tcW w:w="573" w:type="pct"/>
            <w:shd w:val="clear" w:color="auto" w:fill="auto"/>
            <w:vAlign w:val="center"/>
            <w:hideMark/>
          </w:tcPr>
          <w:p w14:paraId="37B12D11" w14:textId="77777777" w:rsidR="00047368" w:rsidRPr="00782985" w:rsidRDefault="00047368" w:rsidP="00B2785A">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Author, Year</w:t>
            </w:r>
          </w:p>
        </w:tc>
        <w:tc>
          <w:tcPr>
            <w:tcW w:w="457" w:type="pct"/>
            <w:shd w:val="clear" w:color="auto" w:fill="auto"/>
            <w:vAlign w:val="center"/>
            <w:hideMark/>
          </w:tcPr>
          <w:p w14:paraId="231AAA09" w14:textId="77777777" w:rsidR="00047368" w:rsidRPr="00782985" w:rsidRDefault="00047368" w:rsidP="00B2785A">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Study Design</w:t>
            </w:r>
          </w:p>
        </w:tc>
        <w:tc>
          <w:tcPr>
            <w:tcW w:w="400" w:type="pct"/>
            <w:shd w:val="clear" w:color="auto" w:fill="auto"/>
            <w:vAlign w:val="center"/>
            <w:hideMark/>
          </w:tcPr>
          <w:p w14:paraId="50F9F256" w14:textId="77777777" w:rsidR="00047368" w:rsidRPr="00782985" w:rsidRDefault="00047368" w:rsidP="00B2785A">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Country</w:t>
            </w:r>
          </w:p>
        </w:tc>
        <w:tc>
          <w:tcPr>
            <w:tcW w:w="357" w:type="pct"/>
            <w:shd w:val="clear" w:color="auto" w:fill="auto"/>
            <w:vAlign w:val="center"/>
            <w:hideMark/>
          </w:tcPr>
          <w:p w14:paraId="1FD2A9A2" w14:textId="77777777" w:rsidR="00047368" w:rsidRPr="00782985" w:rsidRDefault="00047368" w:rsidP="00B2785A">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Setting</w:t>
            </w:r>
          </w:p>
        </w:tc>
        <w:tc>
          <w:tcPr>
            <w:tcW w:w="624" w:type="pct"/>
            <w:shd w:val="clear" w:color="auto" w:fill="auto"/>
            <w:vAlign w:val="center"/>
            <w:hideMark/>
          </w:tcPr>
          <w:p w14:paraId="6FC25DE7" w14:textId="77777777" w:rsidR="00047368" w:rsidRPr="00782985" w:rsidRDefault="00047368" w:rsidP="00B2785A">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Study duration</w:t>
            </w:r>
          </w:p>
        </w:tc>
        <w:tc>
          <w:tcPr>
            <w:tcW w:w="804" w:type="pct"/>
            <w:shd w:val="clear" w:color="auto" w:fill="auto"/>
            <w:vAlign w:val="center"/>
            <w:hideMark/>
          </w:tcPr>
          <w:p w14:paraId="0E994DA6" w14:textId="77777777" w:rsidR="00047368" w:rsidRPr="00782985" w:rsidRDefault="00047368" w:rsidP="00B2785A">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Population</w:t>
            </w:r>
          </w:p>
        </w:tc>
        <w:tc>
          <w:tcPr>
            <w:tcW w:w="669" w:type="pct"/>
            <w:shd w:val="clear" w:color="auto" w:fill="auto"/>
            <w:vAlign w:val="center"/>
            <w:hideMark/>
          </w:tcPr>
          <w:p w14:paraId="2A448DFB" w14:textId="77777777" w:rsidR="00047368" w:rsidRPr="00782985" w:rsidRDefault="00047368" w:rsidP="00B2785A">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Type of transfer</w:t>
            </w:r>
          </w:p>
        </w:tc>
        <w:tc>
          <w:tcPr>
            <w:tcW w:w="580" w:type="pct"/>
            <w:shd w:val="clear" w:color="auto" w:fill="auto"/>
            <w:vAlign w:val="center"/>
            <w:hideMark/>
          </w:tcPr>
          <w:p w14:paraId="2307A443" w14:textId="77777777" w:rsidR="00047368" w:rsidRPr="00782985" w:rsidRDefault="00047368" w:rsidP="00B2785A">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Comparator</w:t>
            </w:r>
          </w:p>
        </w:tc>
        <w:tc>
          <w:tcPr>
            <w:tcW w:w="536" w:type="pct"/>
            <w:shd w:val="clear" w:color="auto" w:fill="auto"/>
            <w:vAlign w:val="center"/>
            <w:hideMark/>
          </w:tcPr>
          <w:p w14:paraId="77355C27" w14:textId="77777777" w:rsidR="00047368" w:rsidRPr="00782985" w:rsidRDefault="00047368" w:rsidP="00B2785A">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Outcomes</w:t>
            </w:r>
          </w:p>
        </w:tc>
      </w:tr>
      <w:tr w:rsidR="00047368" w:rsidRPr="00782985" w14:paraId="012DD93C" w14:textId="77777777" w:rsidTr="00B2785A">
        <w:trPr>
          <w:trHeight w:val="615"/>
        </w:trPr>
        <w:tc>
          <w:tcPr>
            <w:tcW w:w="573" w:type="pct"/>
            <w:shd w:val="clear" w:color="auto" w:fill="auto"/>
            <w:vAlign w:val="center"/>
          </w:tcPr>
          <w:p w14:paraId="5DFD2BE2" w14:textId="5E6D9C03" w:rsidR="00047368" w:rsidRPr="00782985" w:rsidRDefault="00047368" w:rsidP="00B2785A">
            <w:pPr>
              <w:spacing w:after="0" w:line="240" w:lineRule="auto"/>
              <w:rPr>
                <w:rFonts w:ascii="Calibri" w:eastAsia="Times New Roman" w:hAnsi="Calibri" w:cs="Calibri"/>
                <w:bCs/>
                <w:color w:val="000000"/>
                <w:lang w:eastAsia="en-GB"/>
              </w:rPr>
            </w:pPr>
            <w:proofErr w:type="spellStart"/>
            <w:r w:rsidRPr="00AD694E">
              <w:rPr>
                <w:rFonts w:ascii="Calibri" w:eastAsia="Times New Roman" w:hAnsi="Calibri" w:cs="Calibri"/>
                <w:color w:val="000000"/>
                <w:lang w:eastAsia="en-GB"/>
              </w:rPr>
              <w:t>Callejo</w:t>
            </w:r>
            <w:proofErr w:type="spellEnd"/>
            <w:r w:rsidRPr="00AD694E">
              <w:rPr>
                <w:rFonts w:ascii="Calibri" w:eastAsia="Times New Roman" w:hAnsi="Calibri" w:cs="Calibri"/>
                <w:color w:val="000000"/>
                <w:lang w:eastAsia="en-GB"/>
              </w:rPr>
              <w:t>-Torre, 2016</w:t>
            </w:r>
            <w:r w:rsidR="001C4639" w:rsidRPr="001C4639">
              <w:rPr>
                <w:vertAlign w:val="superscript"/>
              </w:rPr>
              <w:t>226</w:t>
            </w:r>
          </w:p>
        </w:tc>
        <w:tc>
          <w:tcPr>
            <w:tcW w:w="457" w:type="pct"/>
            <w:shd w:val="clear" w:color="auto" w:fill="auto"/>
            <w:vAlign w:val="center"/>
          </w:tcPr>
          <w:p w14:paraId="548958AA" w14:textId="77777777" w:rsidR="00047368" w:rsidRPr="00782985" w:rsidRDefault="00047368"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Cross sectional</w:t>
            </w:r>
          </w:p>
        </w:tc>
        <w:tc>
          <w:tcPr>
            <w:tcW w:w="400" w:type="pct"/>
            <w:shd w:val="clear" w:color="auto" w:fill="auto"/>
            <w:vAlign w:val="center"/>
          </w:tcPr>
          <w:p w14:paraId="341B4A40" w14:textId="77777777" w:rsidR="00047368" w:rsidRPr="00782985" w:rsidRDefault="00047368"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Spain</w:t>
            </w:r>
          </w:p>
        </w:tc>
        <w:tc>
          <w:tcPr>
            <w:tcW w:w="357" w:type="pct"/>
            <w:shd w:val="clear" w:color="auto" w:fill="auto"/>
            <w:vAlign w:val="center"/>
          </w:tcPr>
          <w:p w14:paraId="15FC4096" w14:textId="77777777" w:rsidR="00047368" w:rsidRPr="00782985" w:rsidRDefault="00047368"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Hospitals</w:t>
            </w:r>
          </w:p>
        </w:tc>
        <w:tc>
          <w:tcPr>
            <w:tcW w:w="624" w:type="pct"/>
            <w:shd w:val="clear" w:color="auto" w:fill="auto"/>
            <w:vAlign w:val="center"/>
          </w:tcPr>
          <w:p w14:paraId="09466AF9" w14:textId="77777777" w:rsidR="00047368" w:rsidRPr="00782985" w:rsidRDefault="00047368"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15 months (not consecutive)</w:t>
            </w:r>
          </w:p>
        </w:tc>
        <w:tc>
          <w:tcPr>
            <w:tcW w:w="804" w:type="pct"/>
            <w:shd w:val="clear" w:color="auto" w:fill="auto"/>
            <w:vAlign w:val="center"/>
          </w:tcPr>
          <w:p w14:paraId="6D8299F0" w14:textId="77777777" w:rsidR="00047368" w:rsidRPr="00782985" w:rsidRDefault="00047368"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Patients admitted to ICUs (x147), &lt;24hr stay</w:t>
            </w:r>
          </w:p>
        </w:tc>
        <w:tc>
          <w:tcPr>
            <w:tcW w:w="669" w:type="pct"/>
            <w:shd w:val="clear" w:color="auto" w:fill="auto"/>
            <w:vAlign w:val="center"/>
          </w:tcPr>
          <w:p w14:paraId="465870F7" w14:textId="77777777" w:rsidR="00047368" w:rsidRPr="00782985" w:rsidRDefault="00047368"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 xml:space="preserve">From ICU, hospital ward or </w:t>
            </w:r>
            <w:r>
              <w:t>LTCF</w:t>
            </w:r>
          </w:p>
        </w:tc>
        <w:tc>
          <w:tcPr>
            <w:tcW w:w="580" w:type="pct"/>
            <w:shd w:val="clear" w:color="auto" w:fill="auto"/>
            <w:vAlign w:val="center"/>
          </w:tcPr>
          <w:p w14:paraId="49F29968" w14:textId="77777777" w:rsidR="00047368" w:rsidRPr="00782985" w:rsidRDefault="00047368"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 xml:space="preserve">Community </w:t>
            </w:r>
          </w:p>
        </w:tc>
        <w:tc>
          <w:tcPr>
            <w:tcW w:w="536" w:type="pct"/>
            <w:shd w:val="clear" w:color="auto" w:fill="auto"/>
            <w:vAlign w:val="center"/>
          </w:tcPr>
          <w:p w14:paraId="7AF41746" w14:textId="77777777" w:rsidR="00047368" w:rsidRPr="00782985" w:rsidRDefault="00047368"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Colonisation</w:t>
            </w:r>
          </w:p>
        </w:tc>
      </w:tr>
      <w:tr w:rsidR="00047368" w:rsidRPr="00782985" w14:paraId="0517D90C" w14:textId="77777777" w:rsidTr="00B2785A">
        <w:trPr>
          <w:trHeight w:val="651"/>
        </w:trPr>
        <w:tc>
          <w:tcPr>
            <w:tcW w:w="573" w:type="pct"/>
            <w:shd w:val="clear" w:color="auto" w:fill="auto"/>
            <w:vAlign w:val="center"/>
          </w:tcPr>
          <w:p w14:paraId="56F38F90" w14:textId="0BF949B8" w:rsidR="00047368" w:rsidRPr="00782985" w:rsidRDefault="00047368" w:rsidP="00B2785A">
            <w:pPr>
              <w:spacing w:after="0" w:line="240" w:lineRule="auto"/>
              <w:rPr>
                <w:rFonts w:ascii="Calibri" w:eastAsia="Times New Roman" w:hAnsi="Calibri" w:cs="Calibri"/>
                <w:color w:val="000000"/>
                <w:lang w:eastAsia="en-GB"/>
              </w:rPr>
            </w:pPr>
            <w:r w:rsidRPr="00AD694E">
              <w:rPr>
                <w:rFonts w:ascii="Calibri" w:eastAsia="Times New Roman" w:hAnsi="Calibri" w:cs="Calibri"/>
                <w:color w:val="000000"/>
                <w:lang w:eastAsia="en-GB"/>
              </w:rPr>
              <w:t>Casas, 2007</w:t>
            </w:r>
            <w:r w:rsidR="001C4639" w:rsidRPr="001C4639">
              <w:rPr>
                <w:vertAlign w:val="superscript"/>
              </w:rPr>
              <w:t>215</w:t>
            </w:r>
          </w:p>
        </w:tc>
        <w:tc>
          <w:tcPr>
            <w:tcW w:w="457" w:type="pct"/>
            <w:shd w:val="clear" w:color="auto" w:fill="auto"/>
            <w:vAlign w:val="center"/>
          </w:tcPr>
          <w:p w14:paraId="58D76D11"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Cross sectional</w:t>
            </w:r>
          </w:p>
        </w:tc>
        <w:tc>
          <w:tcPr>
            <w:tcW w:w="400" w:type="pct"/>
            <w:shd w:val="clear" w:color="auto" w:fill="auto"/>
            <w:vAlign w:val="center"/>
          </w:tcPr>
          <w:p w14:paraId="5B7FFDBD"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Spain</w:t>
            </w:r>
          </w:p>
        </w:tc>
        <w:tc>
          <w:tcPr>
            <w:tcW w:w="357" w:type="pct"/>
            <w:shd w:val="clear" w:color="auto" w:fill="auto"/>
            <w:vAlign w:val="center"/>
          </w:tcPr>
          <w:p w14:paraId="58363053"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Hospital </w:t>
            </w:r>
          </w:p>
        </w:tc>
        <w:tc>
          <w:tcPr>
            <w:tcW w:w="624" w:type="pct"/>
            <w:shd w:val="clear" w:color="auto" w:fill="auto"/>
            <w:vAlign w:val="center"/>
          </w:tcPr>
          <w:p w14:paraId="31E8B2E0"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18 months</w:t>
            </w:r>
          </w:p>
        </w:tc>
        <w:tc>
          <w:tcPr>
            <w:tcW w:w="804" w:type="pct"/>
            <w:shd w:val="clear" w:color="auto" w:fill="auto"/>
            <w:vAlign w:val="center"/>
          </w:tcPr>
          <w:p w14:paraId="4723033B"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Newly admitted hospital patients, no known MRSA</w:t>
            </w:r>
          </w:p>
        </w:tc>
        <w:tc>
          <w:tcPr>
            <w:tcW w:w="669" w:type="pct"/>
            <w:shd w:val="clear" w:color="auto" w:fill="auto"/>
            <w:vAlign w:val="center"/>
          </w:tcPr>
          <w:p w14:paraId="253FCFB1"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From </w:t>
            </w:r>
            <w:r>
              <w:t>LTCF</w:t>
            </w:r>
            <w:r>
              <w:rPr>
                <w:rFonts w:ascii="Calibri" w:eastAsia="Times New Roman" w:hAnsi="Calibri" w:cs="Calibri"/>
                <w:color w:val="000000"/>
                <w:lang w:eastAsia="en-GB"/>
              </w:rPr>
              <w:t xml:space="preserve"> or other hospital</w:t>
            </w:r>
          </w:p>
        </w:tc>
        <w:tc>
          <w:tcPr>
            <w:tcW w:w="580" w:type="pct"/>
            <w:shd w:val="clear" w:color="auto" w:fill="auto"/>
            <w:vAlign w:val="center"/>
          </w:tcPr>
          <w:p w14:paraId="1C0F8A4D"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Home</w:t>
            </w:r>
          </w:p>
        </w:tc>
        <w:tc>
          <w:tcPr>
            <w:tcW w:w="536" w:type="pct"/>
            <w:shd w:val="clear" w:color="auto" w:fill="auto"/>
            <w:vAlign w:val="center"/>
          </w:tcPr>
          <w:p w14:paraId="1B396D03"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Colonisation</w:t>
            </w:r>
          </w:p>
        </w:tc>
      </w:tr>
      <w:tr w:rsidR="00047368" w:rsidRPr="00782985" w14:paraId="45323AB1" w14:textId="77777777" w:rsidTr="00B2785A">
        <w:trPr>
          <w:trHeight w:val="651"/>
        </w:trPr>
        <w:tc>
          <w:tcPr>
            <w:tcW w:w="573" w:type="pct"/>
            <w:shd w:val="clear" w:color="auto" w:fill="auto"/>
            <w:vAlign w:val="center"/>
          </w:tcPr>
          <w:p w14:paraId="7EEE4360" w14:textId="4CB282FD" w:rsidR="00047368" w:rsidRPr="00782985" w:rsidRDefault="00047368" w:rsidP="00B2785A">
            <w:pPr>
              <w:spacing w:after="0" w:line="240" w:lineRule="auto"/>
              <w:rPr>
                <w:rFonts w:ascii="Calibri" w:eastAsia="Times New Roman" w:hAnsi="Calibri" w:cs="Calibri"/>
                <w:color w:val="000000"/>
                <w:lang w:eastAsia="en-GB"/>
              </w:rPr>
            </w:pPr>
            <w:r w:rsidRPr="00AD694E">
              <w:rPr>
                <w:rFonts w:ascii="Calibri" w:eastAsia="Times New Roman" w:hAnsi="Calibri" w:cs="Calibri"/>
                <w:color w:val="000000"/>
                <w:lang w:eastAsia="en-GB"/>
              </w:rPr>
              <w:t>Fukuda, 2004</w:t>
            </w:r>
            <w:r w:rsidR="001C4639" w:rsidRPr="001C4639">
              <w:rPr>
                <w:vertAlign w:val="superscript"/>
              </w:rPr>
              <w:t>216</w:t>
            </w:r>
          </w:p>
        </w:tc>
        <w:tc>
          <w:tcPr>
            <w:tcW w:w="457" w:type="pct"/>
            <w:shd w:val="clear" w:color="auto" w:fill="auto"/>
            <w:vAlign w:val="center"/>
          </w:tcPr>
          <w:p w14:paraId="159BA58D"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Cross sectional</w:t>
            </w:r>
          </w:p>
        </w:tc>
        <w:tc>
          <w:tcPr>
            <w:tcW w:w="400" w:type="pct"/>
            <w:shd w:val="clear" w:color="auto" w:fill="auto"/>
            <w:vAlign w:val="center"/>
          </w:tcPr>
          <w:p w14:paraId="0F2AC673"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Japan</w:t>
            </w:r>
          </w:p>
        </w:tc>
        <w:tc>
          <w:tcPr>
            <w:tcW w:w="357" w:type="pct"/>
            <w:shd w:val="clear" w:color="auto" w:fill="auto"/>
            <w:vAlign w:val="center"/>
          </w:tcPr>
          <w:p w14:paraId="770BF467"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w:t>
            </w:r>
          </w:p>
        </w:tc>
        <w:tc>
          <w:tcPr>
            <w:tcW w:w="624" w:type="pct"/>
            <w:shd w:val="clear" w:color="auto" w:fill="auto"/>
            <w:vAlign w:val="center"/>
          </w:tcPr>
          <w:p w14:paraId="20AC1053"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 months</w:t>
            </w:r>
          </w:p>
        </w:tc>
        <w:tc>
          <w:tcPr>
            <w:tcW w:w="804" w:type="pct"/>
            <w:shd w:val="clear" w:color="auto" w:fill="auto"/>
            <w:vAlign w:val="center"/>
          </w:tcPr>
          <w:p w14:paraId="03FB1234"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Patients admitted to hospital</w:t>
            </w:r>
          </w:p>
        </w:tc>
        <w:tc>
          <w:tcPr>
            <w:tcW w:w="669" w:type="pct"/>
            <w:shd w:val="clear" w:color="auto" w:fill="auto"/>
            <w:vAlign w:val="center"/>
          </w:tcPr>
          <w:p w14:paraId="51F60465"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From hospital, nursing home or home with visits</w:t>
            </w:r>
          </w:p>
        </w:tc>
        <w:tc>
          <w:tcPr>
            <w:tcW w:w="580" w:type="pct"/>
            <w:shd w:val="clear" w:color="auto" w:fill="auto"/>
            <w:vAlign w:val="center"/>
          </w:tcPr>
          <w:p w14:paraId="661376AC"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Home, no visiting</w:t>
            </w:r>
          </w:p>
        </w:tc>
        <w:tc>
          <w:tcPr>
            <w:tcW w:w="536" w:type="pct"/>
            <w:shd w:val="clear" w:color="auto" w:fill="auto"/>
            <w:vAlign w:val="center"/>
          </w:tcPr>
          <w:p w14:paraId="13BC987A"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Colonisation </w:t>
            </w:r>
          </w:p>
        </w:tc>
      </w:tr>
      <w:tr w:rsidR="00047368" w:rsidRPr="00782985" w14:paraId="10F92A14" w14:textId="77777777" w:rsidTr="00B2785A">
        <w:trPr>
          <w:trHeight w:val="651"/>
        </w:trPr>
        <w:tc>
          <w:tcPr>
            <w:tcW w:w="573" w:type="pct"/>
            <w:shd w:val="clear" w:color="auto" w:fill="auto"/>
            <w:vAlign w:val="center"/>
          </w:tcPr>
          <w:p w14:paraId="33025EE2" w14:textId="18050FF5" w:rsidR="00047368" w:rsidRPr="00782985" w:rsidRDefault="00047368" w:rsidP="00B2785A">
            <w:pPr>
              <w:spacing w:after="0" w:line="240" w:lineRule="auto"/>
              <w:rPr>
                <w:rFonts w:ascii="Calibri" w:eastAsia="Times New Roman" w:hAnsi="Calibri" w:cs="Calibri"/>
                <w:color w:val="000000"/>
                <w:lang w:eastAsia="en-GB"/>
              </w:rPr>
            </w:pPr>
            <w:r w:rsidRPr="00AD694E">
              <w:rPr>
                <w:rFonts w:ascii="Calibri" w:eastAsia="Times New Roman" w:hAnsi="Calibri" w:cs="Calibri"/>
                <w:color w:val="000000"/>
                <w:lang w:eastAsia="en-GB"/>
              </w:rPr>
              <w:t>Haley, 2007</w:t>
            </w:r>
            <w:r w:rsidR="000E6D7D" w:rsidRPr="000E6D7D">
              <w:rPr>
                <w:rFonts w:ascii="Calibri" w:eastAsia="Times New Roman" w:hAnsi="Calibri" w:cs="Calibri"/>
                <w:color w:val="000000"/>
                <w:vertAlign w:val="superscript"/>
                <w:lang w:eastAsia="en-GB"/>
              </w:rPr>
              <w:t>2</w:t>
            </w:r>
            <w:r w:rsidR="000E6D7D">
              <w:rPr>
                <w:rFonts w:ascii="Calibri" w:eastAsia="Times New Roman" w:hAnsi="Calibri" w:cs="Calibri"/>
                <w:color w:val="000000"/>
                <w:vertAlign w:val="superscript"/>
                <w:lang w:eastAsia="en-GB"/>
              </w:rPr>
              <w:t>17</w:t>
            </w:r>
          </w:p>
        </w:tc>
        <w:tc>
          <w:tcPr>
            <w:tcW w:w="457" w:type="pct"/>
            <w:shd w:val="clear" w:color="auto" w:fill="auto"/>
            <w:vAlign w:val="center"/>
          </w:tcPr>
          <w:p w14:paraId="7CFEE1FC"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Case control</w:t>
            </w:r>
          </w:p>
        </w:tc>
        <w:tc>
          <w:tcPr>
            <w:tcW w:w="400" w:type="pct"/>
            <w:shd w:val="clear" w:color="auto" w:fill="auto"/>
            <w:vAlign w:val="center"/>
          </w:tcPr>
          <w:p w14:paraId="5930713D"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USA</w:t>
            </w:r>
          </w:p>
        </w:tc>
        <w:tc>
          <w:tcPr>
            <w:tcW w:w="357" w:type="pct"/>
            <w:shd w:val="clear" w:color="auto" w:fill="auto"/>
            <w:vAlign w:val="center"/>
          </w:tcPr>
          <w:p w14:paraId="32751232"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w:t>
            </w:r>
          </w:p>
        </w:tc>
        <w:tc>
          <w:tcPr>
            <w:tcW w:w="624" w:type="pct"/>
            <w:shd w:val="clear" w:color="auto" w:fill="auto"/>
            <w:vAlign w:val="center"/>
          </w:tcPr>
          <w:p w14:paraId="5047C442"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14 months</w:t>
            </w:r>
          </w:p>
        </w:tc>
        <w:tc>
          <w:tcPr>
            <w:tcW w:w="804" w:type="pct"/>
            <w:shd w:val="clear" w:color="auto" w:fill="auto"/>
            <w:vAlign w:val="center"/>
          </w:tcPr>
          <w:p w14:paraId="6C40E560"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All patients in general internal medicine</w:t>
            </w:r>
          </w:p>
        </w:tc>
        <w:tc>
          <w:tcPr>
            <w:tcW w:w="669" w:type="pct"/>
            <w:shd w:val="clear" w:color="auto" w:fill="auto"/>
            <w:vAlign w:val="center"/>
          </w:tcPr>
          <w:p w14:paraId="10AC8612"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From ICU, hospital, </w:t>
            </w:r>
            <w:r>
              <w:t>LTCF</w:t>
            </w:r>
            <w:r>
              <w:rPr>
                <w:rFonts w:ascii="Calibri" w:eastAsia="Times New Roman" w:hAnsi="Calibri" w:cs="Calibri"/>
                <w:color w:val="000000"/>
                <w:lang w:eastAsia="en-GB"/>
              </w:rPr>
              <w:t xml:space="preserve"> and other</w:t>
            </w:r>
          </w:p>
        </w:tc>
        <w:tc>
          <w:tcPr>
            <w:tcW w:w="580" w:type="pct"/>
            <w:shd w:val="clear" w:color="auto" w:fill="auto"/>
            <w:vAlign w:val="center"/>
          </w:tcPr>
          <w:p w14:paraId="45A00D1F"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Home</w:t>
            </w:r>
          </w:p>
        </w:tc>
        <w:tc>
          <w:tcPr>
            <w:tcW w:w="536" w:type="pct"/>
            <w:shd w:val="clear" w:color="auto" w:fill="auto"/>
            <w:vAlign w:val="center"/>
          </w:tcPr>
          <w:p w14:paraId="28243B06"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Colonisation</w:t>
            </w:r>
          </w:p>
        </w:tc>
      </w:tr>
      <w:tr w:rsidR="00047368" w:rsidRPr="00782985" w14:paraId="73E10D47" w14:textId="77777777" w:rsidTr="00B2785A">
        <w:trPr>
          <w:trHeight w:val="651"/>
        </w:trPr>
        <w:tc>
          <w:tcPr>
            <w:tcW w:w="573" w:type="pct"/>
            <w:shd w:val="clear" w:color="auto" w:fill="auto"/>
            <w:vAlign w:val="center"/>
          </w:tcPr>
          <w:p w14:paraId="41CFED06" w14:textId="119F77EC" w:rsidR="00047368" w:rsidRPr="00782985" w:rsidRDefault="00047368" w:rsidP="00B2785A">
            <w:pPr>
              <w:spacing w:after="0" w:line="240" w:lineRule="auto"/>
              <w:rPr>
                <w:rFonts w:ascii="Calibri" w:eastAsia="Times New Roman" w:hAnsi="Calibri" w:cs="Calibri"/>
                <w:color w:val="000000"/>
                <w:lang w:eastAsia="en-GB"/>
              </w:rPr>
            </w:pPr>
            <w:proofErr w:type="spellStart"/>
            <w:r w:rsidRPr="00AD694E">
              <w:rPr>
                <w:rFonts w:ascii="Calibri" w:eastAsia="Times New Roman" w:hAnsi="Calibri" w:cs="Calibri"/>
                <w:color w:val="000000"/>
                <w:lang w:eastAsia="en-GB"/>
              </w:rPr>
              <w:t>Harbarth</w:t>
            </w:r>
            <w:proofErr w:type="spellEnd"/>
            <w:r w:rsidRPr="00AD694E">
              <w:rPr>
                <w:rFonts w:ascii="Calibri" w:eastAsia="Times New Roman" w:hAnsi="Calibri" w:cs="Calibri"/>
                <w:color w:val="000000"/>
                <w:lang w:eastAsia="en-GB"/>
              </w:rPr>
              <w:t>, 2006</w:t>
            </w:r>
            <w:r w:rsidR="000E6D7D" w:rsidRPr="000E6D7D">
              <w:rPr>
                <w:rFonts w:ascii="Calibri" w:eastAsia="Times New Roman" w:hAnsi="Calibri" w:cs="Calibri"/>
                <w:color w:val="000000"/>
                <w:vertAlign w:val="superscript"/>
                <w:lang w:eastAsia="en-GB"/>
              </w:rPr>
              <w:t>2</w:t>
            </w:r>
            <w:r w:rsidR="000E6D7D">
              <w:rPr>
                <w:rFonts w:ascii="Calibri" w:eastAsia="Times New Roman" w:hAnsi="Calibri" w:cs="Calibri"/>
                <w:color w:val="000000"/>
                <w:vertAlign w:val="superscript"/>
                <w:lang w:eastAsia="en-GB"/>
              </w:rPr>
              <w:t>18</w:t>
            </w:r>
          </w:p>
        </w:tc>
        <w:tc>
          <w:tcPr>
            <w:tcW w:w="457" w:type="pct"/>
            <w:shd w:val="clear" w:color="auto" w:fill="auto"/>
            <w:vAlign w:val="center"/>
          </w:tcPr>
          <w:p w14:paraId="60C4DC04"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Case control</w:t>
            </w:r>
          </w:p>
        </w:tc>
        <w:tc>
          <w:tcPr>
            <w:tcW w:w="400" w:type="pct"/>
            <w:shd w:val="clear" w:color="auto" w:fill="auto"/>
            <w:vAlign w:val="center"/>
          </w:tcPr>
          <w:p w14:paraId="7B396150"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Switzerland</w:t>
            </w:r>
          </w:p>
        </w:tc>
        <w:tc>
          <w:tcPr>
            <w:tcW w:w="357" w:type="pct"/>
            <w:shd w:val="clear" w:color="auto" w:fill="auto"/>
            <w:vAlign w:val="center"/>
          </w:tcPr>
          <w:p w14:paraId="63572E6D"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w:t>
            </w:r>
          </w:p>
        </w:tc>
        <w:tc>
          <w:tcPr>
            <w:tcW w:w="624" w:type="pct"/>
            <w:shd w:val="clear" w:color="auto" w:fill="auto"/>
            <w:vAlign w:val="center"/>
          </w:tcPr>
          <w:p w14:paraId="229CE8E3"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8 months</w:t>
            </w:r>
          </w:p>
        </w:tc>
        <w:tc>
          <w:tcPr>
            <w:tcW w:w="804" w:type="pct"/>
            <w:shd w:val="clear" w:color="auto" w:fill="auto"/>
            <w:vAlign w:val="center"/>
          </w:tcPr>
          <w:p w14:paraId="789F0568"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All </w:t>
            </w:r>
            <w:proofErr w:type="gramStart"/>
            <w:r>
              <w:rPr>
                <w:rFonts w:ascii="Calibri" w:eastAsia="Times New Roman" w:hAnsi="Calibri" w:cs="Calibri"/>
                <w:color w:val="000000"/>
                <w:lang w:eastAsia="en-GB"/>
              </w:rPr>
              <w:t>adult  hospital</w:t>
            </w:r>
            <w:proofErr w:type="gramEnd"/>
            <w:r>
              <w:rPr>
                <w:rFonts w:ascii="Calibri" w:eastAsia="Times New Roman" w:hAnsi="Calibri" w:cs="Calibri"/>
                <w:color w:val="000000"/>
                <w:lang w:eastAsia="en-GB"/>
              </w:rPr>
              <w:t xml:space="preserve"> patients, no history of MRSA, &gt;24hr stay</w:t>
            </w:r>
          </w:p>
        </w:tc>
        <w:tc>
          <w:tcPr>
            <w:tcW w:w="669" w:type="pct"/>
            <w:shd w:val="clear" w:color="auto" w:fill="auto"/>
            <w:vAlign w:val="center"/>
          </w:tcPr>
          <w:p w14:paraId="079F68C9"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From another unit, hospital or LTCF</w:t>
            </w:r>
          </w:p>
        </w:tc>
        <w:tc>
          <w:tcPr>
            <w:tcW w:w="580" w:type="pct"/>
            <w:shd w:val="clear" w:color="auto" w:fill="auto"/>
            <w:vAlign w:val="center"/>
          </w:tcPr>
          <w:p w14:paraId="0983A032"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Home</w:t>
            </w:r>
          </w:p>
        </w:tc>
        <w:tc>
          <w:tcPr>
            <w:tcW w:w="536" w:type="pct"/>
            <w:shd w:val="clear" w:color="auto" w:fill="auto"/>
            <w:vAlign w:val="center"/>
          </w:tcPr>
          <w:p w14:paraId="19A541FC"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Colonisation </w:t>
            </w:r>
          </w:p>
        </w:tc>
      </w:tr>
      <w:tr w:rsidR="00047368" w:rsidRPr="00782985" w14:paraId="6F78E8BE" w14:textId="77777777" w:rsidTr="00B2785A">
        <w:trPr>
          <w:trHeight w:val="651"/>
        </w:trPr>
        <w:tc>
          <w:tcPr>
            <w:tcW w:w="573" w:type="pct"/>
            <w:shd w:val="clear" w:color="auto" w:fill="auto"/>
            <w:vAlign w:val="center"/>
          </w:tcPr>
          <w:p w14:paraId="1BC7477E" w14:textId="0C06F71E" w:rsidR="00047368" w:rsidRPr="00782985" w:rsidRDefault="00047368" w:rsidP="00B2785A">
            <w:pPr>
              <w:spacing w:after="0" w:line="240" w:lineRule="auto"/>
              <w:rPr>
                <w:rFonts w:ascii="Calibri" w:eastAsia="Times New Roman" w:hAnsi="Calibri" w:cs="Calibri"/>
                <w:color w:val="000000"/>
                <w:lang w:eastAsia="en-GB"/>
              </w:rPr>
            </w:pPr>
            <w:proofErr w:type="spellStart"/>
            <w:r w:rsidRPr="00AD694E">
              <w:rPr>
                <w:rFonts w:ascii="Calibri" w:eastAsia="Times New Roman" w:hAnsi="Calibri" w:cs="Calibri"/>
                <w:color w:val="000000"/>
                <w:lang w:eastAsia="en-GB"/>
              </w:rPr>
              <w:t>Lucet</w:t>
            </w:r>
            <w:proofErr w:type="spellEnd"/>
            <w:r w:rsidRPr="00AD694E">
              <w:rPr>
                <w:rFonts w:ascii="Calibri" w:eastAsia="Times New Roman" w:hAnsi="Calibri" w:cs="Calibri"/>
                <w:color w:val="000000"/>
                <w:lang w:eastAsia="en-GB"/>
              </w:rPr>
              <w:t>, 2009</w:t>
            </w:r>
            <w:r w:rsidR="000E6D7D" w:rsidRPr="000E6D7D">
              <w:rPr>
                <w:rFonts w:ascii="Calibri" w:eastAsia="Times New Roman" w:hAnsi="Calibri" w:cs="Calibri"/>
                <w:color w:val="000000"/>
                <w:vertAlign w:val="superscript"/>
                <w:lang w:eastAsia="en-GB"/>
              </w:rPr>
              <w:t>2</w:t>
            </w:r>
            <w:r w:rsidR="000E6D7D">
              <w:rPr>
                <w:rFonts w:ascii="Calibri" w:eastAsia="Times New Roman" w:hAnsi="Calibri" w:cs="Calibri"/>
                <w:color w:val="000000"/>
                <w:vertAlign w:val="superscript"/>
                <w:lang w:eastAsia="en-GB"/>
              </w:rPr>
              <w:t>19</w:t>
            </w:r>
          </w:p>
        </w:tc>
        <w:tc>
          <w:tcPr>
            <w:tcW w:w="457" w:type="pct"/>
            <w:shd w:val="clear" w:color="auto" w:fill="auto"/>
            <w:vAlign w:val="center"/>
          </w:tcPr>
          <w:p w14:paraId="470E796D"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Case control</w:t>
            </w:r>
          </w:p>
        </w:tc>
        <w:tc>
          <w:tcPr>
            <w:tcW w:w="400" w:type="pct"/>
            <w:shd w:val="clear" w:color="auto" w:fill="auto"/>
            <w:vAlign w:val="center"/>
          </w:tcPr>
          <w:p w14:paraId="11551D79"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France</w:t>
            </w:r>
          </w:p>
        </w:tc>
        <w:tc>
          <w:tcPr>
            <w:tcW w:w="357" w:type="pct"/>
            <w:shd w:val="clear" w:color="auto" w:fill="auto"/>
            <w:vAlign w:val="center"/>
          </w:tcPr>
          <w:p w14:paraId="09585A64"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w:t>
            </w:r>
          </w:p>
        </w:tc>
        <w:tc>
          <w:tcPr>
            <w:tcW w:w="624" w:type="pct"/>
            <w:shd w:val="clear" w:color="auto" w:fill="auto"/>
            <w:vAlign w:val="center"/>
          </w:tcPr>
          <w:p w14:paraId="1D9060FB"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 months</w:t>
            </w:r>
          </w:p>
        </w:tc>
        <w:tc>
          <w:tcPr>
            <w:tcW w:w="804" w:type="pct"/>
            <w:shd w:val="clear" w:color="auto" w:fill="auto"/>
            <w:vAlign w:val="center"/>
          </w:tcPr>
          <w:p w14:paraId="46E54EEE"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Patients admitted to hospital, &gt;75 years, &gt;24hr stay </w:t>
            </w:r>
          </w:p>
        </w:tc>
        <w:tc>
          <w:tcPr>
            <w:tcW w:w="669" w:type="pct"/>
            <w:shd w:val="clear" w:color="auto" w:fill="auto"/>
            <w:vAlign w:val="center"/>
          </w:tcPr>
          <w:p w14:paraId="6611E0D1"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Other hospital, nursing home, LTCF or rehabilitation unit</w:t>
            </w:r>
          </w:p>
        </w:tc>
        <w:tc>
          <w:tcPr>
            <w:tcW w:w="580" w:type="pct"/>
            <w:shd w:val="clear" w:color="auto" w:fill="auto"/>
            <w:vAlign w:val="center"/>
          </w:tcPr>
          <w:p w14:paraId="56EAA264"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Home </w:t>
            </w:r>
          </w:p>
        </w:tc>
        <w:tc>
          <w:tcPr>
            <w:tcW w:w="536" w:type="pct"/>
            <w:shd w:val="clear" w:color="auto" w:fill="auto"/>
            <w:vAlign w:val="center"/>
          </w:tcPr>
          <w:p w14:paraId="0264C8D3"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Colonisation </w:t>
            </w:r>
          </w:p>
        </w:tc>
      </w:tr>
      <w:tr w:rsidR="00047368" w:rsidRPr="00782985" w14:paraId="1B381397" w14:textId="77777777" w:rsidTr="00B2785A">
        <w:trPr>
          <w:trHeight w:val="651"/>
        </w:trPr>
        <w:tc>
          <w:tcPr>
            <w:tcW w:w="573" w:type="pct"/>
            <w:shd w:val="clear" w:color="auto" w:fill="auto"/>
            <w:vAlign w:val="center"/>
          </w:tcPr>
          <w:p w14:paraId="0C85B3AB" w14:textId="5AC8CE65" w:rsidR="00047368" w:rsidRPr="00AD694E"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Minhas, 2011</w:t>
            </w:r>
            <w:r w:rsidR="000E6D7D" w:rsidRPr="000E6D7D">
              <w:rPr>
                <w:vertAlign w:val="superscript"/>
              </w:rPr>
              <w:t>220</w:t>
            </w:r>
          </w:p>
        </w:tc>
        <w:tc>
          <w:tcPr>
            <w:tcW w:w="457" w:type="pct"/>
            <w:shd w:val="clear" w:color="auto" w:fill="auto"/>
            <w:vAlign w:val="center"/>
          </w:tcPr>
          <w:p w14:paraId="004A6E3B" w14:textId="77777777" w:rsidR="00047368" w:rsidRDefault="00047368"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Case control</w:t>
            </w:r>
          </w:p>
        </w:tc>
        <w:tc>
          <w:tcPr>
            <w:tcW w:w="400" w:type="pct"/>
            <w:shd w:val="clear" w:color="auto" w:fill="auto"/>
            <w:vAlign w:val="center"/>
          </w:tcPr>
          <w:p w14:paraId="42738F5F"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USA</w:t>
            </w:r>
          </w:p>
        </w:tc>
        <w:tc>
          <w:tcPr>
            <w:tcW w:w="357" w:type="pct"/>
            <w:shd w:val="clear" w:color="auto" w:fill="auto"/>
            <w:vAlign w:val="center"/>
          </w:tcPr>
          <w:p w14:paraId="6650035B"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Hospital </w:t>
            </w:r>
          </w:p>
        </w:tc>
        <w:tc>
          <w:tcPr>
            <w:tcW w:w="624" w:type="pct"/>
            <w:shd w:val="clear" w:color="auto" w:fill="auto"/>
            <w:vAlign w:val="center"/>
          </w:tcPr>
          <w:p w14:paraId="269DAC1A"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12 months</w:t>
            </w:r>
          </w:p>
        </w:tc>
        <w:tc>
          <w:tcPr>
            <w:tcW w:w="804" w:type="pct"/>
            <w:shd w:val="clear" w:color="auto" w:fill="auto"/>
            <w:vAlign w:val="center"/>
          </w:tcPr>
          <w:p w14:paraId="09E02675"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Patients in neurocritical care unit</w:t>
            </w:r>
          </w:p>
        </w:tc>
        <w:tc>
          <w:tcPr>
            <w:tcW w:w="669" w:type="pct"/>
            <w:shd w:val="clear" w:color="auto" w:fill="auto"/>
            <w:vAlign w:val="center"/>
          </w:tcPr>
          <w:p w14:paraId="77301524"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Another hospital or LTCF</w:t>
            </w:r>
          </w:p>
        </w:tc>
        <w:tc>
          <w:tcPr>
            <w:tcW w:w="580" w:type="pct"/>
            <w:shd w:val="clear" w:color="auto" w:fill="auto"/>
            <w:vAlign w:val="center"/>
          </w:tcPr>
          <w:p w14:paraId="0AA80097"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Not exposed</w:t>
            </w:r>
          </w:p>
        </w:tc>
        <w:tc>
          <w:tcPr>
            <w:tcW w:w="536" w:type="pct"/>
            <w:shd w:val="clear" w:color="auto" w:fill="auto"/>
            <w:vAlign w:val="center"/>
          </w:tcPr>
          <w:p w14:paraId="6A2B53BB"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Colonisation </w:t>
            </w:r>
          </w:p>
        </w:tc>
      </w:tr>
      <w:tr w:rsidR="00047368" w:rsidRPr="00782985" w14:paraId="73E8782B" w14:textId="77777777" w:rsidTr="00B2785A">
        <w:trPr>
          <w:trHeight w:val="651"/>
        </w:trPr>
        <w:tc>
          <w:tcPr>
            <w:tcW w:w="573" w:type="pct"/>
            <w:shd w:val="clear" w:color="auto" w:fill="auto"/>
            <w:vAlign w:val="center"/>
          </w:tcPr>
          <w:p w14:paraId="5154357C" w14:textId="515259F0" w:rsidR="00047368" w:rsidRPr="00C01EA8" w:rsidRDefault="00047368" w:rsidP="00B2785A">
            <w:pPr>
              <w:rPr>
                <w:rFonts w:ascii="Calibri" w:hAnsi="Calibri" w:cs="Calibri"/>
                <w:color w:val="000000"/>
              </w:rPr>
            </w:pPr>
            <w:proofErr w:type="spellStart"/>
            <w:r>
              <w:rPr>
                <w:rFonts w:ascii="Calibri" w:hAnsi="Calibri" w:cs="Calibri"/>
                <w:color w:val="000000"/>
              </w:rPr>
              <w:t>Muralidhar</w:t>
            </w:r>
            <w:proofErr w:type="spellEnd"/>
            <w:r>
              <w:rPr>
                <w:rFonts w:ascii="Calibri" w:hAnsi="Calibri" w:cs="Calibri"/>
                <w:color w:val="000000"/>
              </w:rPr>
              <w:t>, 2006</w:t>
            </w:r>
            <w:r w:rsidR="001C4639" w:rsidRPr="001C4639">
              <w:rPr>
                <w:vertAlign w:val="superscript"/>
              </w:rPr>
              <w:t>227</w:t>
            </w:r>
          </w:p>
        </w:tc>
        <w:tc>
          <w:tcPr>
            <w:tcW w:w="457" w:type="pct"/>
            <w:shd w:val="clear" w:color="auto" w:fill="auto"/>
            <w:vAlign w:val="center"/>
          </w:tcPr>
          <w:p w14:paraId="2694C7A4"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Cross sectional</w:t>
            </w:r>
          </w:p>
        </w:tc>
        <w:tc>
          <w:tcPr>
            <w:tcW w:w="400" w:type="pct"/>
            <w:shd w:val="clear" w:color="auto" w:fill="auto"/>
            <w:vAlign w:val="center"/>
          </w:tcPr>
          <w:p w14:paraId="34BBA024"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UK (England)</w:t>
            </w:r>
          </w:p>
        </w:tc>
        <w:tc>
          <w:tcPr>
            <w:tcW w:w="357" w:type="pct"/>
            <w:shd w:val="clear" w:color="auto" w:fill="auto"/>
            <w:vAlign w:val="center"/>
          </w:tcPr>
          <w:p w14:paraId="1CFB5C72"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Hospital </w:t>
            </w:r>
          </w:p>
        </w:tc>
        <w:tc>
          <w:tcPr>
            <w:tcW w:w="624" w:type="pct"/>
            <w:shd w:val="clear" w:color="auto" w:fill="auto"/>
            <w:vAlign w:val="center"/>
          </w:tcPr>
          <w:p w14:paraId="7216534F"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9 months</w:t>
            </w:r>
          </w:p>
        </w:tc>
        <w:tc>
          <w:tcPr>
            <w:tcW w:w="804" w:type="pct"/>
            <w:shd w:val="clear" w:color="auto" w:fill="auto"/>
            <w:vAlign w:val="center"/>
          </w:tcPr>
          <w:p w14:paraId="5D86EBFE"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Vascular patients</w:t>
            </w:r>
          </w:p>
        </w:tc>
        <w:tc>
          <w:tcPr>
            <w:tcW w:w="669" w:type="pct"/>
            <w:vAlign w:val="center"/>
          </w:tcPr>
          <w:p w14:paraId="1C185780"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Another hospital</w:t>
            </w:r>
          </w:p>
        </w:tc>
        <w:tc>
          <w:tcPr>
            <w:tcW w:w="580" w:type="pct"/>
            <w:vAlign w:val="center"/>
          </w:tcPr>
          <w:p w14:paraId="6CE19660"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Not hospital</w:t>
            </w:r>
          </w:p>
        </w:tc>
        <w:tc>
          <w:tcPr>
            <w:tcW w:w="536" w:type="pct"/>
            <w:shd w:val="clear" w:color="auto" w:fill="auto"/>
            <w:vAlign w:val="center"/>
          </w:tcPr>
          <w:p w14:paraId="2552C8A7"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Colonisation </w:t>
            </w:r>
          </w:p>
        </w:tc>
      </w:tr>
      <w:tr w:rsidR="00047368" w:rsidRPr="00782985" w14:paraId="30366321" w14:textId="77777777" w:rsidTr="00B2785A">
        <w:trPr>
          <w:trHeight w:val="651"/>
        </w:trPr>
        <w:tc>
          <w:tcPr>
            <w:tcW w:w="573" w:type="pct"/>
            <w:shd w:val="clear" w:color="auto" w:fill="auto"/>
            <w:vAlign w:val="center"/>
          </w:tcPr>
          <w:p w14:paraId="38571118" w14:textId="5DC3924B" w:rsidR="00047368" w:rsidRPr="00782985" w:rsidRDefault="00047368" w:rsidP="00B2785A">
            <w:pPr>
              <w:spacing w:after="0" w:line="240" w:lineRule="auto"/>
              <w:rPr>
                <w:rFonts w:ascii="Calibri" w:eastAsia="Times New Roman" w:hAnsi="Calibri" w:cs="Calibri"/>
                <w:color w:val="000000"/>
                <w:lang w:eastAsia="en-GB"/>
              </w:rPr>
            </w:pPr>
            <w:r w:rsidRPr="00AD694E">
              <w:rPr>
                <w:rFonts w:ascii="Calibri" w:eastAsia="Times New Roman" w:hAnsi="Calibri" w:cs="Calibri"/>
                <w:color w:val="000000"/>
                <w:lang w:eastAsia="en-GB"/>
              </w:rPr>
              <w:t>Rao, 2007</w:t>
            </w:r>
            <w:r w:rsidR="001C4639" w:rsidRPr="001C4639">
              <w:rPr>
                <w:vertAlign w:val="superscript"/>
              </w:rPr>
              <w:t>228</w:t>
            </w:r>
          </w:p>
        </w:tc>
        <w:tc>
          <w:tcPr>
            <w:tcW w:w="457" w:type="pct"/>
            <w:shd w:val="clear" w:color="auto" w:fill="auto"/>
            <w:vAlign w:val="center"/>
          </w:tcPr>
          <w:p w14:paraId="7F3788C7"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Cross sectional</w:t>
            </w:r>
          </w:p>
        </w:tc>
        <w:tc>
          <w:tcPr>
            <w:tcW w:w="400" w:type="pct"/>
            <w:shd w:val="clear" w:color="auto" w:fill="auto"/>
            <w:vAlign w:val="center"/>
          </w:tcPr>
          <w:p w14:paraId="108729F0"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UK (England)</w:t>
            </w:r>
          </w:p>
        </w:tc>
        <w:tc>
          <w:tcPr>
            <w:tcW w:w="357" w:type="pct"/>
            <w:shd w:val="clear" w:color="auto" w:fill="auto"/>
            <w:vAlign w:val="center"/>
          </w:tcPr>
          <w:p w14:paraId="2C60A88A"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w:t>
            </w:r>
          </w:p>
        </w:tc>
        <w:tc>
          <w:tcPr>
            <w:tcW w:w="624" w:type="pct"/>
            <w:shd w:val="clear" w:color="auto" w:fill="auto"/>
            <w:vAlign w:val="center"/>
          </w:tcPr>
          <w:p w14:paraId="132E937F"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12 months</w:t>
            </w:r>
          </w:p>
        </w:tc>
        <w:tc>
          <w:tcPr>
            <w:tcW w:w="804" w:type="pct"/>
            <w:shd w:val="clear" w:color="auto" w:fill="auto"/>
            <w:vAlign w:val="center"/>
          </w:tcPr>
          <w:p w14:paraId="7CDD2F0C"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 patients, adult admitted via ER</w:t>
            </w:r>
          </w:p>
        </w:tc>
        <w:tc>
          <w:tcPr>
            <w:tcW w:w="669" w:type="pct"/>
            <w:shd w:val="clear" w:color="auto" w:fill="auto"/>
            <w:vAlign w:val="center"/>
          </w:tcPr>
          <w:p w14:paraId="4C62DD3D"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From care home</w:t>
            </w:r>
          </w:p>
        </w:tc>
        <w:tc>
          <w:tcPr>
            <w:tcW w:w="580" w:type="pct"/>
            <w:shd w:val="clear" w:color="auto" w:fill="auto"/>
            <w:vAlign w:val="center"/>
          </w:tcPr>
          <w:p w14:paraId="07CE4CFF"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Not from care home</w:t>
            </w:r>
          </w:p>
        </w:tc>
        <w:tc>
          <w:tcPr>
            <w:tcW w:w="536" w:type="pct"/>
            <w:shd w:val="clear" w:color="auto" w:fill="auto"/>
            <w:vAlign w:val="center"/>
          </w:tcPr>
          <w:p w14:paraId="106C9254"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Colonisation </w:t>
            </w:r>
          </w:p>
        </w:tc>
      </w:tr>
      <w:tr w:rsidR="00047368" w:rsidRPr="00782985" w14:paraId="5289D679" w14:textId="77777777" w:rsidTr="00B2785A">
        <w:trPr>
          <w:trHeight w:val="651"/>
        </w:trPr>
        <w:tc>
          <w:tcPr>
            <w:tcW w:w="573" w:type="pct"/>
            <w:shd w:val="clear" w:color="auto" w:fill="auto"/>
            <w:vAlign w:val="center"/>
          </w:tcPr>
          <w:p w14:paraId="3185AED3" w14:textId="061E2CAB" w:rsidR="00047368" w:rsidRPr="00782985" w:rsidRDefault="00047368" w:rsidP="00B2785A">
            <w:pPr>
              <w:spacing w:after="0" w:line="240" w:lineRule="auto"/>
              <w:rPr>
                <w:rFonts w:ascii="Calibri" w:eastAsia="Times New Roman" w:hAnsi="Calibri" w:cs="Calibri"/>
                <w:color w:val="000000"/>
                <w:lang w:eastAsia="en-GB"/>
              </w:rPr>
            </w:pPr>
            <w:r w:rsidRPr="00AD694E">
              <w:rPr>
                <w:rFonts w:ascii="Calibri" w:eastAsia="Times New Roman" w:hAnsi="Calibri" w:cs="Calibri"/>
                <w:color w:val="000000"/>
                <w:lang w:eastAsia="en-GB"/>
              </w:rPr>
              <w:t>Reilly, 2010</w:t>
            </w:r>
            <w:r w:rsidR="001C4639" w:rsidRPr="001C4639">
              <w:rPr>
                <w:vertAlign w:val="superscript"/>
              </w:rPr>
              <w:t>221</w:t>
            </w:r>
          </w:p>
        </w:tc>
        <w:tc>
          <w:tcPr>
            <w:tcW w:w="457" w:type="pct"/>
            <w:shd w:val="clear" w:color="auto" w:fill="auto"/>
            <w:vAlign w:val="center"/>
          </w:tcPr>
          <w:p w14:paraId="70909337"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Cross sectional</w:t>
            </w:r>
          </w:p>
        </w:tc>
        <w:tc>
          <w:tcPr>
            <w:tcW w:w="400" w:type="pct"/>
            <w:shd w:val="clear" w:color="auto" w:fill="auto"/>
            <w:vAlign w:val="center"/>
          </w:tcPr>
          <w:p w14:paraId="756C9884"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UK (Scotland)</w:t>
            </w:r>
          </w:p>
        </w:tc>
        <w:tc>
          <w:tcPr>
            <w:tcW w:w="357" w:type="pct"/>
            <w:shd w:val="clear" w:color="auto" w:fill="auto"/>
            <w:vAlign w:val="center"/>
          </w:tcPr>
          <w:p w14:paraId="622403C0"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w:t>
            </w:r>
          </w:p>
        </w:tc>
        <w:tc>
          <w:tcPr>
            <w:tcW w:w="624" w:type="pct"/>
            <w:shd w:val="clear" w:color="auto" w:fill="auto"/>
            <w:vAlign w:val="center"/>
          </w:tcPr>
          <w:p w14:paraId="1AB0CA13"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NR</w:t>
            </w:r>
          </w:p>
        </w:tc>
        <w:tc>
          <w:tcPr>
            <w:tcW w:w="804" w:type="pct"/>
            <w:shd w:val="clear" w:color="auto" w:fill="auto"/>
            <w:vAlign w:val="center"/>
          </w:tcPr>
          <w:p w14:paraId="0B44EEE8"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All hospital patients except </w:t>
            </w:r>
            <w:r w:rsidRPr="004B71CA">
              <w:rPr>
                <w:rFonts w:ascii="Calibri" w:eastAsia="Times New Roman" w:hAnsi="Calibri" w:cs="Calibri"/>
                <w:color w:val="000000"/>
                <w:lang w:eastAsia="en-GB"/>
              </w:rPr>
              <w:t>obstetrics, psychiatry</w:t>
            </w:r>
            <w:r>
              <w:rPr>
                <w:rFonts w:ascii="Calibri" w:eastAsia="Times New Roman" w:hAnsi="Calibri" w:cs="Calibri"/>
                <w:color w:val="000000"/>
                <w:lang w:eastAsia="en-GB"/>
              </w:rPr>
              <w:t xml:space="preserve"> &amp; </w:t>
            </w:r>
            <w:r w:rsidRPr="004B71CA">
              <w:rPr>
                <w:rFonts w:ascii="Calibri" w:eastAsia="Times New Roman" w:hAnsi="Calibri" w:cs="Calibri"/>
                <w:color w:val="000000"/>
                <w:lang w:eastAsia="en-GB"/>
              </w:rPr>
              <w:t>paediatrics</w:t>
            </w:r>
          </w:p>
        </w:tc>
        <w:tc>
          <w:tcPr>
            <w:tcW w:w="669" w:type="pct"/>
            <w:shd w:val="clear" w:color="auto" w:fill="auto"/>
            <w:vAlign w:val="center"/>
          </w:tcPr>
          <w:p w14:paraId="6E8DF001"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From another hospital or care home</w:t>
            </w:r>
          </w:p>
        </w:tc>
        <w:tc>
          <w:tcPr>
            <w:tcW w:w="580" w:type="pct"/>
            <w:shd w:val="clear" w:color="auto" w:fill="auto"/>
            <w:vAlign w:val="center"/>
          </w:tcPr>
          <w:p w14:paraId="563D3945"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From home</w:t>
            </w:r>
          </w:p>
        </w:tc>
        <w:tc>
          <w:tcPr>
            <w:tcW w:w="536" w:type="pct"/>
            <w:shd w:val="clear" w:color="auto" w:fill="auto"/>
            <w:vAlign w:val="center"/>
          </w:tcPr>
          <w:p w14:paraId="05CADCEB"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Colonisation </w:t>
            </w:r>
          </w:p>
        </w:tc>
      </w:tr>
      <w:tr w:rsidR="00047368" w:rsidRPr="00782985" w14:paraId="00947F2F" w14:textId="77777777" w:rsidTr="00B2785A">
        <w:trPr>
          <w:trHeight w:val="651"/>
        </w:trPr>
        <w:tc>
          <w:tcPr>
            <w:tcW w:w="573" w:type="pct"/>
            <w:shd w:val="clear" w:color="auto" w:fill="auto"/>
            <w:vAlign w:val="center"/>
          </w:tcPr>
          <w:p w14:paraId="0CF5B527" w14:textId="32086AE5" w:rsidR="00047368" w:rsidRPr="00782985" w:rsidRDefault="00047368" w:rsidP="00B2785A">
            <w:pPr>
              <w:spacing w:after="0" w:line="240" w:lineRule="auto"/>
              <w:rPr>
                <w:rFonts w:ascii="Calibri" w:eastAsia="Times New Roman" w:hAnsi="Calibri" w:cs="Calibri"/>
                <w:color w:val="000000"/>
                <w:lang w:eastAsia="en-GB"/>
              </w:rPr>
            </w:pPr>
            <w:r w:rsidRPr="00AD694E">
              <w:rPr>
                <w:rFonts w:ascii="Calibri" w:eastAsia="Times New Roman" w:hAnsi="Calibri" w:cs="Calibri"/>
                <w:color w:val="000000"/>
                <w:lang w:eastAsia="en-GB"/>
              </w:rPr>
              <w:lastRenderedPageBreak/>
              <w:t>Reilly, 2012</w:t>
            </w:r>
            <w:r w:rsidR="001C4639" w:rsidRPr="001C4639">
              <w:rPr>
                <w:vertAlign w:val="superscript"/>
              </w:rPr>
              <w:t>22</w:t>
            </w:r>
            <w:r w:rsidR="001C4639">
              <w:rPr>
                <w:vertAlign w:val="superscript"/>
              </w:rPr>
              <w:t>2</w:t>
            </w:r>
          </w:p>
        </w:tc>
        <w:tc>
          <w:tcPr>
            <w:tcW w:w="457" w:type="pct"/>
            <w:shd w:val="clear" w:color="auto" w:fill="auto"/>
            <w:vAlign w:val="center"/>
          </w:tcPr>
          <w:p w14:paraId="493360CD"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Cross sectional</w:t>
            </w:r>
          </w:p>
        </w:tc>
        <w:tc>
          <w:tcPr>
            <w:tcW w:w="400" w:type="pct"/>
            <w:shd w:val="clear" w:color="auto" w:fill="auto"/>
            <w:vAlign w:val="center"/>
          </w:tcPr>
          <w:p w14:paraId="531564D3"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UK (Scotland)</w:t>
            </w:r>
          </w:p>
        </w:tc>
        <w:tc>
          <w:tcPr>
            <w:tcW w:w="357" w:type="pct"/>
            <w:shd w:val="clear" w:color="auto" w:fill="auto"/>
            <w:vAlign w:val="center"/>
          </w:tcPr>
          <w:p w14:paraId="76C9D003"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Hospital </w:t>
            </w:r>
          </w:p>
        </w:tc>
        <w:tc>
          <w:tcPr>
            <w:tcW w:w="624" w:type="pct"/>
            <w:shd w:val="clear" w:color="auto" w:fill="auto"/>
            <w:vAlign w:val="center"/>
          </w:tcPr>
          <w:p w14:paraId="373DE95E"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12 months</w:t>
            </w:r>
          </w:p>
        </w:tc>
        <w:tc>
          <w:tcPr>
            <w:tcW w:w="804" w:type="pct"/>
            <w:shd w:val="clear" w:color="auto" w:fill="auto"/>
            <w:vAlign w:val="center"/>
          </w:tcPr>
          <w:p w14:paraId="5D2E92BD"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All hospital patients except </w:t>
            </w:r>
            <w:r w:rsidRPr="004B71CA">
              <w:rPr>
                <w:rFonts w:ascii="Calibri" w:eastAsia="Times New Roman" w:hAnsi="Calibri" w:cs="Calibri"/>
                <w:color w:val="000000"/>
                <w:lang w:eastAsia="en-GB"/>
              </w:rPr>
              <w:t>obstetrics, psychiatry</w:t>
            </w:r>
            <w:r>
              <w:rPr>
                <w:rFonts w:ascii="Calibri" w:eastAsia="Times New Roman" w:hAnsi="Calibri" w:cs="Calibri"/>
                <w:color w:val="000000"/>
                <w:lang w:eastAsia="en-GB"/>
              </w:rPr>
              <w:t xml:space="preserve"> &amp; </w:t>
            </w:r>
            <w:r w:rsidRPr="004B71CA">
              <w:rPr>
                <w:rFonts w:ascii="Calibri" w:eastAsia="Times New Roman" w:hAnsi="Calibri" w:cs="Calibri"/>
                <w:color w:val="000000"/>
                <w:lang w:eastAsia="en-GB"/>
              </w:rPr>
              <w:t>paediatrics</w:t>
            </w:r>
          </w:p>
        </w:tc>
        <w:tc>
          <w:tcPr>
            <w:tcW w:w="669" w:type="pct"/>
            <w:shd w:val="clear" w:color="auto" w:fill="auto"/>
            <w:vAlign w:val="center"/>
          </w:tcPr>
          <w:p w14:paraId="5EC04376"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Not from home</w:t>
            </w:r>
          </w:p>
        </w:tc>
        <w:tc>
          <w:tcPr>
            <w:tcW w:w="580" w:type="pct"/>
            <w:shd w:val="clear" w:color="auto" w:fill="auto"/>
            <w:vAlign w:val="center"/>
          </w:tcPr>
          <w:p w14:paraId="10E8E7CD"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From home</w:t>
            </w:r>
          </w:p>
        </w:tc>
        <w:tc>
          <w:tcPr>
            <w:tcW w:w="536" w:type="pct"/>
            <w:shd w:val="clear" w:color="auto" w:fill="auto"/>
            <w:vAlign w:val="center"/>
          </w:tcPr>
          <w:p w14:paraId="52116675"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Colonisation </w:t>
            </w:r>
          </w:p>
        </w:tc>
      </w:tr>
      <w:tr w:rsidR="00047368" w:rsidRPr="00782985" w14:paraId="5121CE9F" w14:textId="77777777" w:rsidTr="00B2785A">
        <w:trPr>
          <w:trHeight w:val="651"/>
        </w:trPr>
        <w:tc>
          <w:tcPr>
            <w:tcW w:w="573" w:type="pct"/>
            <w:shd w:val="clear" w:color="auto" w:fill="auto"/>
            <w:vAlign w:val="center"/>
          </w:tcPr>
          <w:p w14:paraId="5BDFD808" w14:textId="574B626E" w:rsidR="00047368" w:rsidRPr="00782985" w:rsidRDefault="00047368" w:rsidP="00B2785A">
            <w:pPr>
              <w:spacing w:after="0" w:line="240" w:lineRule="auto"/>
              <w:rPr>
                <w:rFonts w:ascii="Calibri" w:eastAsia="Times New Roman" w:hAnsi="Calibri" w:cs="Calibri"/>
                <w:color w:val="000000"/>
                <w:lang w:eastAsia="en-GB"/>
              </w:rPr>
            </w:pPr>
            <w:proofErr w:type="spellStart"/>
            <w:r w:rsidRPr="00AD694E">
              <w:rPr>
                <w:rFonts w:ascii="Calibri" w:eastAsia="Times New Roman" w:hAnsi="Calibri" w:cs="Calibri"/>
                <w:color w:val="000000"/>
                <w:lang w:eastAsia="en-GB"/>
              </w:rPr>
              <w:t>Santosaningsih</w:t>
            </w:r>
            <w:proofErr w:type="spellEnd"/>
            <w:r w:rsidRPr="00AD694E">
              <w:rPr>
                <w:rFonts w:ascii="Calibri" w:eastAsia="Times New Roman" w:hAnsi="Calibri" w:cs="Calibri"/>
                <w:color w:val="000000"/>
                <w:lang w:eastAsia="en-GB"/>
              </w:rPr>
              <w:t>, 2017</w:t>
            </w:r>
            <w:r w:rsidR="000E6D7D" w:rsidRPr="000E6D7D">
              <w:rPr>
                <w:vertAlign w:val="superscript"/>
              </w:rPr>
              <w:t>223</w:t>
            </w:r>
          </w:p>
        </w:tc>
        <w:tc>
          <w:tcPr>
            <w:tcW w:w="457" w:type="pct"/>
            <w:shd w:val="clear" w:color="auto" w:fill="auto"/>
            <w:vAlign w:val="center"/>
          </w:tcPr>
          <w:p w14:paraId="356FA052"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Case control</w:t>
            </w:r>
          </w:p>
        </w:tc>
        <w:tc>
          <w:tcPr>
            <w:tcW w:w="400" w:type="pct"/>
            <w:shd w:val="clear" w:color="auto" w:fill="auto"/>
            <w:vAlign w:val="center"/>
          </w:tcPr>
          <w:p w14:paraId="166640EF"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Indonesia </w:t>
            </w:r>
          </w:p>
        </w:tc>
        <w:tc>
          <w:tcPr>
            <w:tcW w:w="357" w:type="pct"/>
            <w:shd w:val="clear" w:color="auto" w:fill="auto"/>
            <w:vAlign w:val="center"/>
          </w:tcPr>
          <w:p w14:paraId="6BD5CDD0"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w:t>
            </w:r>
          </w:p>
        </w:tc>
        <w:tc>
          <w:tcPr>
            <w:tcW w:w="624" w:type="pct"/>
            <w:shd w:val="clear" w:color="auto" w:fill="auto"/>
            <w:vAlign w:val="center"/>
          </w:tcPr>
          <w:p w14:paraId="04459F39"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13 months</w:t>
            </w:r>
          </w:p>
        </w:tc>
        <w:tc>
          <w:tcPr>
            <w:tcW w:w="804" w:type="pct"/>
            <w:shd w:val="clear" w:color="auto" w:fill="auto"/>
            <w:vAlign w:val="center"/>
          </w:tcPr>
          <w:p w14:paraId="7DFA0E84"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All patients on surgical ward, screened &lt;48hr after admission</w:t>
            </w:r>
          </w:p>
        </w:tc>
        <w:tc>
          <w:tcPr>
            <w:tcW w:w="669" w:type="pct"/>
            <w:vAlign w:val="center"/>
          </w:tcPr>
          <w:p w14:paraId="7D0BE2B9"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From another unit or hospital</w:t>
            </w:r>
          </w:p>
        </w:tc>
        <w:tc>
          <w:tcPr>
            <w:tcW w:w="580" w:type="pct"/>
            <w:vAlign w:val="center"/>
          </w:tcPr>
          <w:p w14:paraId="4C05CE50"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From outpatients</w:t>
            </w:r>
          </w:p>
        </w:tc>
        <w:tc>
          <w:tcPr>
            <w:tcW w:w="536" w:type="pct"/>
            <w:shd w:val="clear" w:color="auto" w:fill="auto"/>
            <w:vAlign w:val="center"/>
          </w:tcPr>
          <w:p w14:paraId="15C8BDB0"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Colonisation </w:t>
            </w:r>
          </w:p>
        </w:tc>
      </w:tr>
      <w:tr w:rsidR="00047368" w:rsidRPr="00782985" w14:paraId="519C570B" w14:textId="77777777" w:rsidTr="00B2785A">
        <w:trPr>
          <w:trHeight w:val="651"/>
        </w:trPr>
        <w:tc>
          <w:tcPr>
            <w:tcW w:w="573" w:type="pct"/>
            <w:shd w:val="clear" w:color="auto" w:fill="auto"/>
            <w:vAlign w:val="center"/>
          </w:tcPr>
          <w:p w14:paraId="190080C2" w14:textId="0463B698" w:rsidR="00047368" w:rsidRPr="00AD694E" w:rsidRDefault="00047368" w:rsidP="00B2785A">
            <w:pPr>
              <w:spacing w:after="0" w:line="240" w:lineRule="auto"/>
              <w:rPr>
                <w:rFonts w:ascii="Calibri" w:eastAsia="Times New Roman" w:hAnsi="Calibri" w:cs="Calibri"/>
                <w:color w:val="000000"/>
                <w:lang w:eastAsia="en-GB"/>
              </w:rPr>
            </w:pPr>
            <w:r w:rsidRPr="00AD694E">
              <w:rPr>
                <w:rFonts w:ascii="Calibri" w:eastAsia="Times New Roman" w:hAnsi="Calibri" w:cs="Calibri"/>
                <w:color w:val="000000"/>
                <w:lang w:eastAsia="en-GB"/>
              </w:rPr>
              <w:t>Sax, 2005</w:t>
            </w:r>
            <w:r w:rsidR="000E6D7D" w:rsidRPr="000E6D7D">
              <w:rPr>
                <w:vertAlign w:val="superscript"/>
              </w:rPr>
              <w:t>22</w:t>
            </w:r>
            <w:r w:rsidR="000E6D7D">
              <w:rPr>
                <w:vertAlign w:val="superscript"/>
              </w:rPr>
              <w:t>4</w:t>
            </w:r>
          </w:p>
        </w:tc>
        <w:tc>
          <w:tcPr>
            <w:tcW w:w="457" w:type="pct"/>
            <w:shd w:val="clear" w:color="auto" w:fill="auto"/>
            <w:vAlign w:val="center"/>
          </w:tcPr>
          <w:p w14:paraId="43584188"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Case control</w:t>
            </w:r>
          </w:p>
        </w:tc>
        <w:tc>
          <w:tcPr>
            <w:tcW w:w="400" w:type="pct"/>
            <w:shd w:val="clear" w:color="auto" w:fill="auto"/>
            <w:vAlign w:val="center"/>
          </w:tcPr>
          <w:p w14:paraId="2BD6DAF2"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Switzerland </w:t>
            </w:r>
          </w:p>
        </w:tc>
        <w:tc>
          <w:tcPr>
            <w:tcW w:w="357" w:type="pct"/>
            <w:shd w:val="clear" w:color="auto" w:fill="auto"/>
            <w:vAlign w:val="center"/>
          </w:tcPr>
          <w:p w14:paraId="6C9A35E7"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w:t>
            </w:r>
          </w:p>
        </w:tc>
        <w:tc>
          <w:tcPr>
            <w:tcW w:w="624" w:type="pct"/>
            <w:shd w:val="clear" w:color="auto" w:fill="auto"/>
            <w:vAlign w:val="center"/>
          </w:tcPr>
          <w:p w14:paraId="7312BD66"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Cohort 1 4 months</w:t>
            </w:r>
          </w:p>
          <w:p w14:paraId="30F8F435"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Cohort 2 6 months</w:t>
            </w:r>
          </w:p>
        </w:tc>
        <w:tc>
          <w:tcPr>
            <w:tcW w:w="804" w:type="pct"/>
            <w:shd w:val="clear" w:color="auto" w:fill="auto"/>
            <w:vAlign w:val="center"/>
          </w:tcPr>
          <w:p w14:paraId="59BD5C5C"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All patients, geriatric hospital</w:t>
            </w:r>
          </w:p>
        </w:tc>
        <w:tc>
          <w:tcPr>
            <w:tcW w:w="669" w:type="pct"/>
            <w:vAlign w:val="center"/>
          </w:tcPr>
          <w:p w14:paraId="508D1DB9"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From another unit or nursing home</w:t>
            </w:r>
          </w:p>
        </w:tc>
        <w:tc>
          <w:tcPr>
            <w:tcW w:w="580" w:type="pct"/>
            <w:vAlign w:val="center"/>
          </w:tcPr>
          <w:p w14:paraId="50BA160D"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From home</w:t>
            </w:r>
          </w:p>
        </w:tc>
        <w:tc>
          <w:tcPr>
            <w:tcW w:w="536" w:type="pct"/>
            <w:shd w:val="clear" w:color="auto" w:fill="auto"/>
            <w:vAlign w:val="center"/>
          </w:tcPr>
          <w:p w14:paraId="0DECD461"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Colonisation </w:t>
            </w:r>
          </w:p>
        </w:tc>
      </w:tr>
      <w:tr w:rsidR="00047368" w:rsidRPr="00782985" w14:paraId="59FB428A" w14:textId="77777777" w:rsidTr="00B2785A">
        <w:trPr>
          <w:trHeight w:val="651"/>
        </w:trPr>
        <w:tc>
          <w:tcPr>
            <w:tcW w:w="573" w:type="pct"/>
            <w:shd w:val="clear" w:color="auto" w:fill="auto"/>
            <w:vAlign w:val="center"/>
          </w:tcPr>
          <w:p w14:paraId="75C4179C" w14:textId="136D6E77" w:rsidR="00047368" w:rsidRPr="00AD694E" w:rsidRDefault="00047368" w:rsidP="00B2785A">
            <w:pPr>
              <w:spacing w:after="0" w:line="240" w:lineRule="auto"/>
              <w:rPr>
                <w:rFonts w:ascii="Calibri" w:eastAsia="Times New Roman" w:hAnsi="Calibri" w:cs="Calibri"/>
                <w:color w:val="000000"/>
                <w:lang w:eastAsia="en-GB"/>
              </w:rPr>
            </w:pPr>
            <w:r w:rsidRPr="00AD694E">
              <w:rPr>
                <w:rFonts w:ascii="Calibri" w:eastAsia="Times New Roman" w:hAnsi="Calibri" w:cs="Calibri"/>
                <w:color w:val="000000"/>
                <w:lang w:eastAsia="en-GB"/>
              </w:rPr>
              <w:t xml:space="preserve">van </w:t>
            </w:r>
            <w:proofErr w:type="spellStart"/>
            <w:r w:rsidRPr="00AD694E">
              <w:rPr>
                <w:rFonts w:ascii="Calibri" w:eastAsia="Times New Roman" w:hAnsi="Calibri" w:cs="Calibri"/>
                <w:color w:val="000000"/>
                <w:lang w:eastAsia="en-GB"/>
              </w:rPr>
              <w:t>Velzen</w:t>
            </w:r>
            <w:proofErr w:type="spellEnd"/>
            <w:r w:rsidRPr="00AD694E">
              <w:rPr>
                <w:rFonts w:ascii="Calibri" w:eastAsia="Times New Roman" w:hAnsi="Calibri" w:cs="Calibri"/>
                <w:color w:val="000000"/>
                <w:lang w:eastAsia="en-GB"/>
              </w:rPr>
              <w:t>, 2011</w:t>
            </w:r>
            <w:r w:rsidR="000E6D7D" w:rsidRPr="000E6D7D">
              <w:rPr>
                <w:vertAlign w:val="superscript"/>
              </w:rPr>
              <w:t>208</w:t>
            </w:r>
          </w:p>
        </w:tc>
        <w:tc>
          <w:tcPr>
            <w:tcW w:w="457" w:type="pct"/>
            <w:shd w:val="clear" w:color="auto" w:fill="auto"/>
            <w:vAlign w:val="center"/>
          </w:tcPr>
          <w:p w14:paraId="7ECABAF9"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Cross sectional</w:t>
            </w:r>
          </w:p>
        </w:tc>
        <w:tc>
          <w:tcPr>
            <w:tcW w:w="400" w:type="pct"/>
            <w:shd w:val="clear" w:color="auto" w:fill="auto"/>
            <w:vAlign w:val="center"/>
          </w:tcPr>
          <w:p w14:paraId="4273D3AD"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UK (Scotland)</w:t>
            </w:r>
          </w:p>
        </w:tc>
        <w:tc>
          <w:tcPr>
            <w:tcW w:w="357" w:type="pct"/>
            <w:shd w:val="clear" w:color="auto" w:fill="auto"/>
            <w:vAlign w:val="center"/>
          </w:tcPr>
          <w:p w14:paraId="708C5901"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w:t>
            </w:r>
          </w:p>
        </w:tc>
        <w:tc>
          <w:tcPr>
            <w:tcW w:w="624" w:type="pct"/>
            <w:shd w:val="clear" w:color="auto" w:fill="auto"/>
            <w:vAlign w:val="center"/>
          </w:tcPr>
          <w:p w14:paraId="533F6E4D"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7 months</w:t>
            </w:r>
          </w:p>
        </w:tc>
        <w:tc>
          <w:tcPr>
            <w:tcW w:w="804" w:type="pct"/>
            <w:shd w:val="clear" w:color="auto" w:fill="auto"/>
            <w:vAlign w:val="center"/>
          </w:tcPr>
          <w:p w14:paraId="43777263"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All patients &gt;16 discharged alive, except obstetrics &amp; psychiatric </w:t>
            </w:r>
          </w:p>
        </w:tc>
        <w:tc>
          <w:tcPr>
            <w:tcW w:w="669" w:type="pct"/>
            <w:vAlign w:val="center"/>
          </w:tcPr>
          <w:p w14:paraId="586C27D0"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Stay at more than one unit</w:t>
            </w:r>
          </w:p>
        </w:tc>
        <w:tc>
          <w:tcPr>
            <w:tcW w:w="580" w:type="pct"/>
            <w:vAlign w:val="center"/>
          </w:tcPr>
          <w:p w14:paraId="48404D53"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Stay at one unit</w:t>
            </w:r>
          </w:p>
        </w:tc>
        <w:tc>
          <w:tcPr>
            <w:tcW w:w="536" w:type="pct"/>
            <w:shd w:val="clear" w:color="auto" w:fill="auto"/>
            <w:vAlign w:val="center"/>
          </w:tcPr>
          <w:p w14:paraId="65E33F2B"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Colonisation </w:t>
            </w:r>
          </w:p>
        </w:tc>
      </w:tr>
      <w:tr w:rsidR="00047368" w:rsidRPr="00782985" w14:paraId="2EE0D916" w14:textId="77777777" w:rsidTr="00B2785A">
        <w:trPr>
          <w:trHeight w:val="651"/>
        </w:trPr>
        <w:tc>
          <w:tcPr>
            <w:tcW w:w="573" w:type="pct"/>
            <w:shd w:val="clear" w:color="auto" w:fill="auto"/>
            <w:vAlign w:val="center"/>
          </w:tcPr>
          <w:p w14:paraId="173493E2" w14:textId="1D671538" w:rsidR="00047368" w:rsidRPr="00AD694E" w:rsidRDefault="00047368" w:rsidP="00B2785A">
            <w:pPr>
              <w:spacing w:after="0" w:line="240" w:lineRule="auto"/>
              <w:rPr>
                <w:rFonts w:ascii="Calibri" w:eastAsia="Times New Roman" w:hAnsi="Calibri" w:cs="Calibri"/>
                <w:color w:val="000000"/>
                <w:lang w:eastAsia="en-GB"/>
              </w:rPr>
            </w:pPr>
            <w:proofErr w:type="spellStart"/>
            <w:r w:rsidRPr="00AD694E">
              <w:rPr>
                <w:rFonts w:ascii="Calibri" w:eastAsia="Times New Roman" w:hAnsi="Calibri" w:cs="Calibri"/>
                <w:color w:val="000000"/>
                <w:lang w:eastAsia="en-GB"/>
              </w:rPr>
              <w:t>Yamakawa</w:t>
            </w:r>
            <w:proofErr w:type="spellEnd"/>
            <w:r w:rsidRPr="00AD694E">
              <w:rPr>
                <w:rFonts w:ascii="Calibri" w:eastAsia="Times New Roman" w:hAnsi="Calibri" w:cs="Calibri"/>
                <w:color w:val="000000"/>
                <w:lang w:eastAsia="en-GB"/>
              </w:rPr>
              <w:t>, 2011</w:t>
            </w:r>
            <w:r w:rsidR="000E6D7D" w:rsidRPr="000E6D7D">
              <w:rPr>
                <w:vertAlign w:val="superscript"/>
              </w:rPr>
              <w:t>22</w:t>
            </w:r>
            <w:r w:rsidR="000E6D7D">
              <w:rPr>
                <w:vertAlign w:val="superscript"/>
              </w:rPr>
              <w:t>9</w:t>
            </w:r>
          </w:p>
        </w:tc>
        <w:tc>
          <w:tcPr>
            <w:tcW w:w="457" w:type="pct"/>
            <w:shd w:val="clear" w:color="auto" w:fill="auto"/>
            <w:vAlign w:val="center"/>
          </w:tcPr>
          <w:p w14:paraId="571A0038"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bCs/>
                <w:color w:val="000000"/>
                <w:lang w:eastAsia="en-GB"/>
              </w:rPr>
              <w:t>Case control</w:t>
            </w:r>
          </w:p>
        </w:tc>
        <w:tc>
          <w:tcPr>
            <w:tcW w:w="400" w:type="pct"/>
            <w:shd w:val="clear" w:color="auto" w:fill="auto"/>
            <w:vAlign w:val="center"/>
          </w:tcPr>
          <w:p w14:paraId="1B874A40"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Japan </w:t>
            </w:r>
          </w:p>
        </w:tc>
        <w:tc>
          <w:tcPr>
            <w:tcW w:w="357" w:type="pct"/>
            <w:shd w:val="clear" w:color="auto" w:fill="auto"/>
            <w:vAlign w:val="center"/>
          </w:tcPr>
          <w:p w14:paraId="30382DED"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w:t>
            </w:r>
          </w:p>
        </w:tc>
        <w:tc>
          <w:tcPr>
            <w:tcW w:w="624" w:type="pct"/>
            <w:shd w:val="clear" w:color="auto" w:fill="auto"/>
            <w:vAlign w:val="center"/>
          </w:tcPr>
          <w:p w14:paraId="7646AB2C"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12 months</w:t>
            </w:r>
          </w:p>
        </w:tc>
        <w:tc>
          <w:tcPr>
            <w:tcW w:w="804" w:type="pct"/>
            <w:shd w:val="clear" w:color="auto" w:fill="auto"/>
            <w:vAlign w:val="center"/>
          </w:tcPr>
          <w:p w14:paraId="10219B2B" w14:textId="77777777" w:rsidR="00047368" w:rsidRPr="00782985" w:rsidRDefault="00047368" w:rsidP="00B2785A">
            <w:pPr>
              <w:spacing w:after="0" w:line="240" w:lineRule="auto"/>
              <w:rPr>
                <w:rFonts w:ascii="Calibri" w:eastAsia="Times New Roman" w:hAnsi="Calibri" w:cs="Calibri"/>
                <w:color w:val="000000"/>
                <w:lang w:eastAsia="en-GB"/>
              </w:rPr>
            </w:pPr>
            <w:r>
              <w:t>ICU patients, &gt; 2days stay, MRSA -ve at admission</w:t>
            </w:r>
          </w:p>
        </w:tc>
        <w:tc>
          <w:tcPr>
            <w:tcW w:w="669" w:type="pct"/>
            <w:vAlign w:val="center"/>
          </w:tcPr>
          <w:p w14:paraId="744A6E8D" w14:textId="77777777" w:rsidR="00047368" w:rsidRPr="00782985" w:rsidRDefault="00047368" w:rsidP="00B2785A">
            <w:pPr>
              <w:spacing w:after="0" w:line="240" w:lineRule="auto"/>
              <w:rPr>
                <w:rFonts w:ascii="Calibri" w:eastAsia="Times New Roman" w:hAnsi="Calibri" w:cs="Calibri"/>
                <w:color w:val="000000"/>
                <w:lang w:eastAsia="en-GB"/>
              </w:rPr>
            </w:pPr>
            <w:r>
              <w:t>From another hospital</w:t>
            </w:r>
          </w:p>
        </w:tc>
        <w:tc>
          <w:tcPr>
            <w:tcW w:w="580" w:type="pct"/>
            <w:vAlign w:val="center"/>
          </w:tcPr>
          <w:p w14:paraId="667FFE52" w14:textId="77777777" w:rsidR="00047368" w:rsidRPr="00782985" w:rsidRDefault="00047368" w:rsidP="00B2785A">
            <w:pPr>
              <w:spacing w:after="0" w:line="240" w:lineRule="auto"/>
              <w:rPr>
                <w:rFonts w:ascii="Calibri" w:eastAsia="Times New Roman" w:hAnsi="Calibri" w:cs="Calibri"/>
                <w:color w:val="000000"/>
                <w:lang w:eastAsia="en-GB"/>
              </w:rPr>
            </w:pPr>
            <w:r>
              <w:t xml:space="preserve">Not from another hospital </w:t>
            </w:r>
          </w:p>
        </w:tc>
        <w:tc>
          <w:tcPr>
            <w:tcW w:w="536" w:type="pct"/>
            <w:shd w:val="clear" w:color="auto" w:fill="auto"/>
            <w:vAlign w:val="center"/>
          </w:tcPr>
          <w:p w14:paraId="574C8D98" w14:textId="77777777" w:rsidR="00047368" w:rsidRPr="00782985"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Infection</w:t>
            </w:r>
          </w:p>
        </w:tc>
      </w:tr>
      <w:tr w:rsidR="00047368" w:rsidRPr="00782985" w14:paraId="31027E5B" w14:textId="77777777" w:rsidTr="00B2785A">
        <w:trPr>
          <w:trHeight w:val="651"/>
        </w:trPr>
        <w:tc>
          <w:tcPr>
            <w:tcW w:w="573" w:type="pct"/>
            <w:shd w:val="clear" w:color="auto" w:fill="auto"/>
            <w:vAlign w:val="center"/>
          </w:tcPr>
          <w:p w14:paraId="02F4E4CE" w14:textId="0A36F40A" w:rsidR="00047368" w:rsidRPr="00B55936"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Wang, 2020</w:t>
            </w:r>
          </w:p>
        </w:tc>
        <w:tc>
          <w:tcPr>
            <w:tcW w:w="457" w:type="pct"/>
            <w:shd w:val="clear" w:color="auto" w:fill="auto"/>
            <w:vAlign w:val="center"/>
          </w:tcPr>
          <w:p w14:paraId="07FA7514" w14:textId="77777777" w:rsidR="00047368" w:rsidRDefault="00047368"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Surveillance study</w:t>
            </w:r>
          </w:p>
        </w:tc>
        <w:tc>
          <w:tcPr>
            <w:tcW w:w="400" w:type="pct"/>
            <w:shd w:val="clear" w:color="auto" w:fill="auto"/>
            <w:vAlign w:val="center"/>
          </w:tcPr>
          <w:p w14:paraId="2E6A2343"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USA</w:t>
            </w:r>
          </w:p>
        </w:tc>
        <w:tc>
          <w:tcPr>
            <w:tcW w:w="357" w:type="pct"/>
            <w:shd w:val="clear" w:color="auto" w:fill="auto"/>
            <w:vAlign w:val="center"/>
          </w:tcPr>
          <w:p w14:paraId="38D78524"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Nursing facilities + hospital</w:t>
            </w:r>
          </w:p>
        </w:tc>
        <w:tc>
          <w:tcPr>
            <w:tcW w:w="624" w:type="pct"/>
            <w:shd w:val="clear" w:color="auto" w:fill="auto"/>
            <w:vAlign w:val="center"/>
          </w:tcPr>
          <w:p w14:paraId="3F1B8F6E"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n/a</w:t>
            </w:r>
          </w:p>
        </w:tc>
        <w:tc>
          <w:tcPr>
            <w:tcW w:w="804" w:type="pct"/>
            <w:shd w:val="clear" w:color="auto" w:fill="auto"/>
            <w:vAlign w:val="center"/>
          </w:tcPr>
          <w:p w14:paraId="1F5A4CEC" w14:textId="77777777" w:rsidR="00047368" w:rsidRDefault="00047368" w:rsidP="00B2785A">
            <w:pPr>
              <w:spacing w:after="0" w:line="240" w:lineRule="auto"/>
            </w:pPr>
            <w:r>
              <w:t>Residents in nursing facilities</w:t>
            </w:r>
          </w:p>
        </w:tc>
        <w:tc>
          <w:tcPr>
            <w:tcW w:w="669" w:type="pct"/>
            <w:vAlign w:val="center"/>
          </w:tcPr>
          <w:p w14:paraId="6645CB08" w14:textId="77777777" w:rsidR="00047368" w:rsidRDefault="00047368" w:rsidP="00B2785A">
            <w:pPr>
              <w:spacing w:after="0" w:line="240" w:lineRule="auto"/>
            </w:pPr>
            <w:r>
              <w:t>WGS to check patient sharing</w:t>
            </w:r>
          </w:p>
        </w:tc>
        <w:tc>
          <w:tcPr>
            <w:tcW w:w="580" w:type="pct"/>
            <w:vAlign w:val="center"/>
          </w:tcPr>
          <w:p w14:paraId="1E8ACED2" w14:textId="77777777" w:rsidR="00047368" w:rsidRDefault="00047368" w:rsidP="00B2785A">
            <w:pPr>
              <w:spacing w:after="0" w:line="240" w:lineRule="auto"/>
            </w:pPr>
            <w:r>
              <w:t>NR</w:t>
            </w:r>
          </w:p>
        </w:tc>
        <w:tc>
          <w:tcPr>
            <w:tcW w:w="536" w:type="pct"/>
            <w:shd w:val="clear" w:color="auto" w:fill="auto"/>
            <w:vAlign w:val="center"/>
          </w:tcPr>
          <w:p w14:paraId="4E2D0AC1"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NR</w:t>
            </w:r>
          </w:p>
        </w:tc>
      </w:tr>
      <w:tr w:rsidR="00047368" w:rsidRPr="00782985" w14:paraId="2D257ED4" w14:textId="77777777" w:rsidTr="00B2785A">
        <w:trPr>
          <w:trHeight w:val="651"/>
        </w:trPr>
        <w:tc>
          <w:tcPr>
            <w:tcW w:w="573" w:type="pct"/>
            <w:shd w:val="clear" w:color="auto" w:fill="auto"/>
            <w:vAlign w:val="center"/>
          </w:tcPr>
          <w:p w14:paraId="47B646A5" w14:textId="2DCD4D94" w:rsidR="00047368" w:rsidRPr="00B55936" w:rsidRDefault="00047368" w:rsidP="00B2785A">
            <w:pPr>
              <w:spacing w:after="0" w:line="240" w:lineRule="auto"/>
              <w:rPr>
                <w:rFonts w:ascii="Calibri" w:eastAsia="Times New Roman" w:hAnsi="Calibri" w:cs="Calibri"/>
                <w:color w:val="000000"/>
                <w:lang w:eastAsia="en-GB"/>
              </w:rPr>
            </w:pPr>
            <w:proofErr w:type="spellStart"/>
            <w:r>
              <w:rPr>
                <w:rFonts w:ascii="Calibri" w:eastAsia="Times New Roman" w:hAnsi="Calibri" w:cs="Calibri"/>
                <w:color w:val="000000"/>
                <w:lang w:eastAsia="en-GB"/>
              </w:rPr>
              <w:t>Washam</w:t>
            </w:r>
            <w:proofErr w:type="spellEnd"/>
            <w:r>
              <w:rPr>
                <w:rFonts w:ascii="Calibri" w:eastAsia="Times New Roman" w:hAnsi="Calibri" w:cs="Calibri"/>
                <w:color w:val="000000"/>
                <w:lang w:eastAsia="en-GB"/>
              </w:rPr>
              <w:t>, 2018</w:t>
            </w:r>
          </w:p>
        </w:tc>
        <w:tc>
          <w:tcPr>
            <w:tcW w:w="457" w:type="pct"/>
            <w:shd w:val="clear" w:color="auto" w:fill="auto"/>
            <w:vAlign w:val="center"/>
          </w:tcPr>
          <w:p w14:paraId="36C0FCC3" w14:textId="77777777" w:rsidR="00047368" w:rsidRDefault="00047368"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Case control</w:t>
            </w:r>
          </w:p>
        </w:tc>
        <w:tc>
          <w:tcPr>
            <w:tcW w:w="400" w:type="pct"/>
            <w:shd w:val="clear" w:color="auto" w:fill="auto"/>
            <w:vAlign w:val="center"/>
          </w:tcPr>
          <w:p w14:paraId="24AD8FFF"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USA</w:t>
            </w:r>
          </w:p>
        </w:tc>
        <w:tc>
          <w:tcPr>
            <w:tcW w:w="357" w:type="pct"/>
            <w:shd w:val="clear" w:color="auto" w:fill="auto"/>
            <w:vAlign w:val="center"/>
          </w:tcPr>
          <w:p w14:paraId="3179E43B"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w:t>
            </w:r>
          </w:p>
        </w:tc>
        <w:tc>
          <w:tcPr>
            <w:tcW w:w="624" w:type="pct"/>
            <w:shd w:val="clear" w:color="auto" w:fill="auto"/>
            <w:vAlign w:val="center"/>
          </w:tcPr>
          <w:p w14:paraId="2C3586EC"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26months</w:t>
            </w:r>
          </w:p>
        </w:tc>
        <w:tc>
          <w:tcPr>
            <w:tcW w:w="804" w:type="pct"/>
            <w:shd w:val="clear" w:color="auto" w:fill="auto"/>
            <w:vAlign w:val="center"/>
          </w:tcPr>
          <w:p w14:paraId="1C85DD42" w14:textId="77777777" w:rsidR="00047368" w:rsidRDefault="00047368" w:rsidP="00B2785A">
            <w:pPr>
              <w:spacing w:after="0" w:line="240" w:lineRule="auto"/>
            </w:pPr>
            <w:r>
              <w:t>Patients admitted to NICU</w:t>
            </w:r>
          </w:p>
        </w:tc>
        <w:tc>
          <w:tcPr>
            <w:tcW w:w="669" w:type="pct"/>
            <w:shd w:val="clear" w:color="auto" w:fill="auto"/>
            <w:vAlign w:val="center"/>
          </w:tcPr>
          <w:p w14:paraId="5685F86E" w14:textId="77777777" w:rsidR="00047368" w:rsidRDefault="00047368" w:rsidP="00B2785A">
            <w:pPr>
              <w:spacing w:after="0" w:line="240" w:lineRule="auto"/>
            </w:pPr>
            <w:r>
              <w:t>Exposure to risk factors</w:t>
            </w:r>
          </w:p>
        </w:tc>
        <w:tc>
          <w:tcPr>
            <w:tcW w:w="580" w:type="pct"/>
            <w:shd w:val="clear" w:color="auto" w:fill="auto"/>
            <w:vAlign w:val="center"/>
          </w:tcPr>
          <w:p w14:paraId="6C986A6D" w14:textId="77777777" w:rsidR="00047368" w:rsidRDefault="00047368" w:rsidP="00B2785A">
            <w:pPr>
              <w:spacing w:after="0" w:line="240" w:lineRule="auto"/>
            </w:pPr>
            <w:r>
              <w:t xml:space="preserve">No exposure </w:t>
            </w:r>
          </w:p>
        </w:tc>
        <w:tc>
          <w:tcPr>
            <w:tcW w:w="536" w:type="pct"/>
            <w:shd w:val="clear" w:color="auto" w:fill="auto"/>
            <w:vAlign w:val="center"/>
          </w:tcPr>
          <w:p w14:paraId="2E37C8F7"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Colonisation </w:t>
            </w:r>
          </w:p>
        </w:tc>
      </w:tr>
    </w:tbl>
    <w:p w14:paraId="3345DCAA" w14:textId="77777777" w:rsidR="00047368" w:rsidRDefault="00047368" w:rsidP="00047368"/>
    <w:p w14:paraId="1A2F47B1" w14:textId="4616BCB6" w:rsidR="00047368" w:rsidRPr="00681915" w:rsidRDefault="00047368" w:rsidP="00047368">
      <w:pPr>
        <w:pStyle w:val="Heading5"/>
      </w:pPr>
      <w:r w:rsidRPr="00681915">
        <w:t xml:space="preserve">Studies on contribution of inter/intra transfers of MRSA colonised or infected patient to the transmission of </w:t>
      </w:r>
      <w:proofErr w:type="gramStart"/>
      <w:r w:rsidRPr="00681915">
        <w:t>MRSA</w:t>
      </w:r>
      <w:proofErr w:type="gramEnd"/>
      <w:r w:rsidRPr="00681915">
        <w:t xml:space="preserve"> </w:t>
      </w:r>
    </w:p>
    <w:tbl>
      <w:tblPr>
        <w:tblW w:w="5336" w:type="pct"/>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0"/>
        <w:gridCol w:w="1725"/>
        <w:gridCol w:w="1417"/>
        <w:gridCol w:w="2126"/>
        <w:gridCol w:w="1277"/>
        <w:gridCol w:w="2268"/>
        <w:gridCol w:w="2126"/>
        <w:gridCol w:w="2126"/>
      </w:tblGrid>
      <w:tr w:rsidR="00047368" w:rsidRPr="00782985" w14:paraId="1346F31F" w14:textId="77777777" w:rsidTr="00B2785A">
        <w:trPr>
          <w:trHeight w:val="615"/>
        </w:trPr>
        <w:tc>
          <w:tcPr>
            <w:tcW w:w="611" w:type="pct"/>
            <w:shd w:val="clear" w:color="auto" w:fill="auto"/>
            <w:vAlign w:val="center"/>
            <w:hideMark/>
          </w:tcPr>
          <w:p w14:paraId="22DE144A" w14:textId="77777777" w:rsidR="00047368" w:rsidRPr="00782985" w:rsidRDefault="00047368" w:rsidP="00B2785A">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Author, Year</w:t>
            </w:r>
          </w:p>
        </w:tc>
        <w:tc>
          <w:tcPr>
            <w:tcW w:w="579" w:type="pct"/>
            <w:shd w:val="clear" w:color="auto" w:fill="auto"/>
            <w:vAlign w:val="center"/>
            <w:hideMark/>
          </w:tcPr>
          <w:p w14:paraId="3CBD1D32" w14:textId="77777777" w:rsidR="00047368" w:rsidRPr="00782985" w:rsidRDefault="00047368" w:rsidP="00B2785A">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Study Design</w:t>
            </w:r>
          </w:p>
        </w:tc>
        <w:tc>
          <w:tcPr>
            <w:tcW w:w="476" w:type="pct"/>
            <w:shd w:val="clear" w:color="auto" w:fill="auto"/>
            <w:vAlign w:val="center"/>
            <w:hideMark/>
          </w:tcPr>
          <w:p w14:paraId="3E15D77D" w14:textId="77777777" w:rsidR="00047368" w:rsidRPr="00782985" w:rsidRDefault="00047368" w:rsidP="00B2785A">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Country</w:t>
            </w:r>
          </w:p>
        </w:tc>
        <w:tc>
          <w:tcPr>
            <w:tcW w:w="714" w:type="pct"/>
            <w:shd w:val="clear" w:color="auto" w:fill="auto"/>
            <w:vAlign w:val="center"/>
            <w:hideMark/>
          </w:tcPr>
          <w:p w14:paraId="66F8A575" w14:textId="77777777" w:rsidR="00047368" w:rsidRPr="00782985" w:rsidRDefault="00047368" w:rsidP="00B2785A">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Setting</w:t>
            </w:r>
          </w:p>
        </w:tc>
        <w:tc>
          <w:tcPr>
            <w:tcW w:w="429" w:type="pct"/>
            <w:shd w:val="clear" w:color="auto" w:fill="auto"/>
            <w:vAlign w:val="center"/>
            <w:hideMark/>
          </w:tcPr>
          <w:p w14:paraId="6BF06B8B" w14:textId="77777777" w:rsidR="00047368" w:rsidRPr="00782985" w:rsidRDefault="00047368" w:rsidP="00B2785A">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D</w:t>
            </w:r>
            <w:r w:rsidRPr="00782985">
              <w:rPr>
                <w:rFonts w:ascii="Calibri" w:eastAsia="Times New Roman" w:hAnsi="Calibri" w:cs="Calibri"/>
                <w:b/>
                <w:bCs/>
                <w:color w:val="000000"/>
                <w:lang w:eastAsia="en-GB"/>
              </w:rPr>
              <w:t>uration</w:t>
            </w:r>
          </w:p>
        </w:tc>
        <w:tc>
          <w:tcPr>
            <w:tcW w:w="762" w:type="pct"/>
            <w:shd w:val="clear" w:color="auto" w:fill="auto"/>
            <w:vAlign w:val="center"/>
            <w:hideMark/>
          </w:tcPr>
          <w:p w14:paraId="015A9EDF" w14:textId="77777777" w:rsidR="00047368" w:rsidRPr="00782985" w:rsidRDefault="00047368" w:rsidP="00B2785A">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Population</w:t>
            </w:r>
          </w:p>
        </w:tc>
        <w:tc>
          <w:tcPr>
            <w:tcW w:w="714" w:type="pct"/>
            <w:shd w:val="clear" w:color="auto" w:fill="auto"/>
            <w:vAlign w:val="center"/>
            <w:hideMark/>
          </w:tcPr>
          <w:p w14:paraId="0C8D8FBB" w14:textId="77777777" w:rsidR="00047368" w:rsidRPr="00782985" w:rsidRDefault="00047368" w:rsidP="00B2785A">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Transfer data</w:t>
            </w:r>
          </w:p>
        </w:tc>
        <w:tc>
          <w:tcPr>
            <w:tcW w:w="714" w:type="pct"/>
            <w:shd w:val="clear" w:color="auto" w:fill="auto"/>
            <w:vAlign w:val="center"/>
            <w:hideMark/>
          </w:tcPr>
          <w:p w14:paraId="2DCFADB0" w14:textId="77777777" w:rsidR="00047368" w:rsidRPr="00782985" w:rsidRDefault="00047368" w:rsidP="00B2785A">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Outcomes</w:t>
            </w:r>
          </w:p>
        </w:tc>
      </w:tr>
      <w:tr w:rsidR="00047368" w:rsidRPr="00782985" w14:paraId="6B518F87" w14:textId="77777777" w:rsidTr="00B2785A">
        <w:trPr>
          <w:trHeight w:val="651"/>
        </w:trPr>
        <w:tc>
          <w:tcPr>
            <w:tcW w:w="611" w:type="pct"/>
            <w:shd w:val="clear" w:color="auto" w:fill="auto"/>
            <w:vAlign w:val="center"/>
          </w:tcPr>
          <w:p w14:paraId="23E9B49B" w14:textId="5CEBE6EE" w:rsidR="00047368" w:rsidRPr="00AD694E" w:rsidRDefault="00047368" w:rsidP="00B2785A">
            <w:pPr>
              <w:spacing w:after="0" w:line="240" w:lineRule="auto"/>
              <w:rPr>
                <w:rFonts w:ascii="Calibri" w:eastAsia="Times New Roman" w:hAnsi="Calibri" w:cs="Calibri"/>
                <w:color w:val="000000"/>
                <w:lang w:eastAsia="en-GB"/>
              </w:rPr>
            </w:pPr>
            <w:proofErr w:type="spellStart"/>
            <w:r>
              <w:rPr>
                <w:rFonts w:ascii="Calibri" w:eastAsia="Times New Roman" w:hAnsi="Calibri" w:cs="Calibri"/>
                <w:color w:val="000000"/>
                <w:lang w:eastAsia="en-GB"/>
              </w:rPr>
              <w:t>Auguet</w:t>
            </w:r>
            <w:proofErr w:type="spellEnd"/>
            <w:r>
              <w:rPr>
                <w:rFonts w:ascii="Calibri" w:eastAsia="Times New Roman" w:hAnsi="Calibri" w:cs="Calibri"/>
                <w:color w:val="000000"/>
                <w:lang w:eastAsia="en-GB"/>
              </w:rPr>
              <w:t xml:space="preserve"> 2017</w:t>
            </w:r>
            <w:r w:rsidR="000E6D7D" w:rsidRPr="000E6D7D">
              <w:rPr>
                <w:rFonts w:ascii="Calibri" w:eastAsia="Times New Roman" w:hAnsi="Calibri" w:cs="Calibri"/>
                <w:color w:val="000000"/>
                <w:vertAlign w:val="superscript"/>
                <w:lang w:eastAsia="en-GB"/>
              </w:rPr>
              <w:t>206</w:t>
            </w:r>
          </w:p>
        </w:tc>
        <w:tc>
          <w:tcPr>
            <w:tcW w:w="579" w:type="pct"/>
            <w:shd w:val="clear" w:color="auto" w:fill="auto"/>
            <w:vAlign w:val="center"/>
          </w:tcPr>
          <w:p w14:paraId="57C27350" w14:textId="77777777" w:rsidR="00047368" w:rsidRDefault="00047368"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Cross sectional</w:t>
            </w:r>
          </w:p>
        </w:tc>
        <w:tc>
          <w:tcPr>
            <w:tcW w:w="476" w:type="pct"/>
            <w:shd w:val="clear" w:color="auto" w:fill="auto"/>
            <w:vAlign w:val="center"/>
          </w:tcPr>
          <w:p w14:paraId="59CEB3D1"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UK</w:t>
            </w:r>
          </w:p>
        </w:tc>
        <w:tc>
          <w:tcPr>
            <w:tcW w:w="714" w:type="pct"/>
            <w:shd w:val="clear" w:color="auto" w:fill="auto"/>
            <w:vAlign w:val="center"/>
          </w:tcPr>
          <w:p w14:paraId="69D542B9"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Inpatient, outpatient, community</w:t>
            </w:r>
          </w:p>
        </w:tc>
        <w:tc>
          <w:tcPr>
            <w:tcW w:w="429" w:type="pct"/>
            <w:shd w:val="clear" w:color="auto" w:fill="auto"/>
            <w:vAlign w:val="center"/>
          </w:tcPr>
          <w:p w14:paraId="356D9F54"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 months</w:t>
            </w:r>
          </w:p>
        </w:tc>
        <w:tc>
          <w:tcPr>
            <w:tcW w:w="762" w:type="pct"/>
            <w:shd w:val="clear" w:color="auto" w:fill="auto"/>
            <w:vAlign w:val="center"/>
          </w:tcPr>
          <w:p w14:paraId="4986377A"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All MRSA patients</w:t>
            </w:r>
          </w:p>
        </w:tc>
        <w:tc>
          <w:tcPr>
            <w:tcW w:w="714" w:type="pct"/>
            <w:vAlign w:val="center"/>
          </w:tcPr>
          <w:p w14:paraId="3D0B149E"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Location &amp; transmission patterns  </w:t>
            </w:r>
          </w:p>
        </w:tc>
        <w:tc>
          <w:tcPr>
            <w:tcW w:w="714" w:type="pct"/>
            <w:shd w:val="clear" w:color="auto" w:fill="auto"/>
            <w:vAlign w:val="center"/>
          </w:tcPr>
          <w:p w14:paraId="6D22CE4F"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Clusters identified by genotyping</w:t>
            </w:r>
          </w:p>
        </w:tc>
      </w:tr>
      <w:tr w:rsidR="00047368" w:rsidRPr="00782985" w14:paraId="1F523933" w14:textId="77777777" w:rsidTr="00B2785A">
        <w:trPr>
          <w:trHeight w:val="651"/>
        </w:trPr>
        <w:tc>
          <w:tcPr>
            <w:tcW w:w="611" w:type="pct"/>
            <w:shd w:val="clear" w:color="auto" w:fill="auto"/>
            <w:vAlign w:val="center"/>
          </w:tcPr>
          <w:p w14:paraId="32FC1E5D" w14:textId="2DC96A32"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Coombs</w:t>
            </w:r>
            <w:r w:rsidR="000E6D7D">
              <w:rPr>
                <w:rFonts w:ascii="Calibri" w:eastAsia="Times New Roman" w:hAnsi="Calibri" w:cs="Calibri"/>
                <w:color w:val="000000"/>
                <w:lang w:eastAsia="en-GB"/>
              </w:rPr>
              <w:t>,</w:t>
            </w:r>
            <w:r>
              <w:rPr>
                <w:rFonts w:ascii="Calibri" w:eastAsia="Times New Roman" w:hAnsi="Calibri" w:cs="Calibri"/>
                <w:color w:val="000000"/>
                <w:lang w:eastAsia="en-GB"/>
              </w:rPr>
              <w:t xml:space="preserve"> 2007</w:t>
            </w:r>
            <w:r w:rsidR="000E6D7D" w:rsidRPr="000E6D7D">
              <w:rPr>
                <w:vertAlign w:val="superscript"/>
              </w:rPr>
              <w:t>2</w:t>
            </w:r>
            <w:r w:rsidR="000E6D7D">
              <w:rPr>
                <w:vertAlign w:val="superscript"/>
              </w:rPr>
              <w:t>11</w:t>
            </w:r>
          </w:p>
        </w:tc>
        <w:tc>
          <w:tcPr>
            <w:tcW w:w="579" w:type="pct"/>
            <w:shd w:val="clear" w:color="auto" w:fill="auto"/>
            <w:vAlign w:val="center"/>
          </w:tcPr>
          <w:p w14:paraId="0D25940E" w14:textId="77777777" w:rsidR="00047368" w:rsidRDefault="00047368"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Epidemiological investigation</w:t>
            </w:r>
          </w:p>
        </w:tc>
        <w:tc>
          <w:tcPr>
            <w:tcW w:w="476" w:type="pct"/>
            <w:shd w:val="clear" w:color="auto" w:fill="auto"/>
            <w:vAlign w:val="center"/>
          </w:tcPr>
          <w:p w14:paraId="75AD8E63"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Australia</w:t>
            </w:r>
          </w:p>
        </w:tc>
        <w:tc>
          <w:tcPr>
            <w:tcW w:w="714" w:type="pct"/>
            <w:shd w:val="clear" w:color="auto" w:fill="auto"/>
            <w:vAlign w:val="center"/>
          </w:tcPr>
          <w:p w14:paraId="1E3C59BD"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Hospitals, community long term care</w:t>
            </w:r>
          </w:p>
        </w:tc>
        <w:tc>
          <w:tcPr>
            <w:tcW w:w="429" w:type="pct"/>
            <w:shd w:val="clear" w:color="auto" w:fill="auto"/>
            <w:vAlign w:val="center"/>
          </w:tcPr>
          <w:p w14:paraId="0C4B5F2F"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3 years</w:t>
            </w:r>
          </w:p>
        </w:tc>
        <w:tc>
          <w:tcPr>
            <w:tcW w:w="762" w:type="pct"/>
            <w:shd w:val="clear" w:color="auto" w:fill="auto"/>
            <w:vAlign w:val="center"/>
          </w:tcPr>
          <w:p w14:paraId="428F5867"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Patients with MRSA</w:t>
            </w:r>
          </w:p>
        </w:tc>
        <w:tc>
          <w:tcPr>
            <w:tcW w:w="714" w:type="pct"/>
            <w:vAlign w:val="center"/>
          </w:tcPr>
          <w:p w14:paraId="103F4874"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Transmission patterns and contact tracing</w:t>
            </w:r>
          </w:p>
        </w:tc>
        <w:tc>
          <w:tcPr>
            <w:tcW w:w="714" w:type="pct"/>
            <w:shd w:val="clear" w:color="auto" w:fill="auto"/>
            <w:vAlign w:val="center"/>
          </w:tcPr>
          <w:p w14:paraId="66CB463B"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MRSA typing</w:t>
            </w:r>
          </w:p>
        </w:tc>
      </w:tr>
      <w:tr w:rsidR="00047368" w:rsidRPr="00782985" w14:paraId="155D865A" w14:textId="77777777" w:rsidTr="00B2785A">
        <w:trPr>
          <w:trHeight w:val="651"/>
        </w:trPr>
        <w:tc>
          <w:tcPr>
            <w:tcW w:w="611" w:type="pct"/>
            <w:shd w:val="clear" w:color="auto" w:fill="auto"/>
            <w:vAlign w:val="center"/>
          </w:tcPr>
          <w:p w14:paraId="3069255B" w14:textId="416FD366" w:rsidR="00047368" w:rsidRPr="00AD694E" w:rsidRDefault="00047368" w:rsidP="00B2785A">
            <w:pPr>
              <w:spacing w:after="0" w:line="240" w:lineRule="auto"/>
              <w:rPr>
                <w:rFonts w:ascii="Calibri" w:eastAsia="Times New Roman" w:hAnsi="Calibri" w:cs="Calibri"/>
                <w:color w:val="000000"/>
                <w:lang w:eastAsia="en-GB"/>
              </w:rPr>
            </w:pPr>
            <w:proofErr w:type="spellStart"/>
            <w:r>
              <w:rPr>
                <w:rFonts w:ascii="Calibri" w:eastAsia="Times New Roman" w:hAnsi="Calibri" w:cs="Calibri"/>
                <w:color w:val="000000"/>
                <w:lang w:eastAsia="en-GB"/>
              </w:rPr>
              <w:lastRenderedPageBreak/>
              <w:t>Donker</w:t>
            </w:r>
            <w:proofErr w:type="spellEnd"/>
            <w:r>
              <w:rPr>
                <w:rFonts w:ascii="Calibri" w:eastAsia="Times New Roman" w:hAnsi="Calibri" w:cs="Calibri"/>
                <w:color w:val="000000"/>
                <w:lang w:eastAsia="en-GB"/>
              </w:rPr>
              <w:t xml:space="preserve"> 2012</w:t>
            </w:r>
            <w:r w:rsidR="000E6D7D" w:rsidRPr="000E6D7D">
              <w:rPr>
                <w:rFonts w:ascii="Calibri" w:eastAsia="Times New Roman" w:hAnsi="Calibri" w:cs="Calibri"/>
                <w:color w:val="000000"/>
                <w:vertAlign w:val="superscript"/>
                <w:lang w:eastAsia="en-GB"/>
              </w:rPr>
              <w:t>206</w:t>
            </w:r>
          </w:p>
        </w:tc>
        <w:tc>
          <w:tcPr>
            <w:tcW w:w="579" w:type="pct"/>
            <w:shd w:val="clear" w:color="auto" w:fill="auto"/>
            <w:vAlign w:val="center"/>
          </w:tcPr>
          <w:p w14:paraId="4CCAE701" w14:textId="77777777" w:rsidR="00047368" w:rsidRDefault="00047368"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Cross sectional</w:t>
            </w:r>
          </w:p>
        </w:tc>
        <w:tc>
          <w:tcPr>
            <w:tcW w:w="476" w:type="pct"/>
            <w:shd w:val="clear" w:color="auto" w:fill="auto"/>
            <w:vAlign w:val="center"/>
          </w:tcPr>
          <w:p w14:paraId="1F0CEE20"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UK</w:t>
            </w:r>
          </w:p>
        </w:tc>
        <w:tc>
          <w:tcPr>
            <w:tcW w:w="714" w:type="pct"/>
            <w:shd w:val="clear" w:color="auto" w:fill="auto"/>
            <w:vAlign w:val="center"/>
          </w:tcPr>
          <w:p w14:paraId="4E181685"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w:t>
            </w:r>
          </w:p>
        </w:tc>
        <w:tc>
          <w:tcPr>
            <w:tcW w:w="429" w:type="pct"/>
            <w:shd w:val="clear" w:color="auto" w:fill="auto"/>
            <w:vAlign w:val="center"/>
          </w:tcPr>
          <w:p w14:paraId="0D24BE71"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12 months</w:t>
            </w:r>
          </w:p>
        </w:tc>
        <w:tc>
          <w:tcPr>
            <w:tcW w:w="762" w:type="pct"/>
            <w:shd w:val="clear" w:color="auto" w:fill="auto"/>
            <w:vAlign w:val="center"/>
          </w:tcPr>
          <w:p w14:paraId="55AAAB86"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All admissions in England</w:t>
            </w:r>
          </w:p>
        </w:tc>
        <w:tc>
          <w:tcPr>
            <w:tcW w:w="714" w:type="pct"/>
            <w:vAlign w:val="center"/>
          </w:tcPr>
          <w:p w14:paraId="0F830F8C"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Referral network constructed from HES data</w:t>
            </w:r>
          </w:p>
        </w:tc>
        <w:tc>
          <w:tcPr>
            <w:tcW w:w="714" w:type="pct"/>
            <w:shd w:val="clear" w:color="auto" w:fill="auto"/>
            <w:vAlign w:val="center"/>
          </w:tcPr>
          <w:p w14:paraId="31F8157F"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Incidence of MRSA BSI </w:t>
            </w:r>
          </w:p>
        </w:tc>
      </w:tr>
      <w:tr w:rsidR="00047368" w:rsidRPr="00782985" w14:paraId="60B4FFC2" w14:textId="77777777" w:rsidTr="00B2785A">
        <w:trPr>
          <w:trHeight w:val="651"/>
        </w:trPr>
        <w:tc>
          <w:tcPr>
            <w:tcW w:w="611" w:type="pct"/>
            <w:shd w:val="clear" w:color="auto" w:fill="auto"/>
            <w:vAlign w:val="center"/>
          </w:tcPr>
          <w:p w14:paraId="41C7F6A7" w14:textId="4B5A2D42" w:rsidR="00047368" w:rsidRPr="00AD694E"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Garvey 2017</w:t>
            </w:r>
            <w:r w:rsidR="000E6D7D" w:rsidRPr="000E6D7D">
              <w:rPr>
                <w:vertAlign w:val="superscript"/>
              </w:rPr>
              <w:t>2</w:t>
            </w:r>
            <w:r w:rsidR="000E6D7D">
              <w:rPr>
                <w:vertAlign w:val="superscript"/>
              </w:rPr>
              <w:t>10</w:t>
            </w:r>
          </w:p>
        </w:tc>
        <w:tc>
          <w:tcPr>
            <w:tcW w:w="579" w:type="pct"/>
            <w:shd w:val="clear" w:color="auto" w:fill="auto"/>
            <w:vAlign w:val="center"/>
          </w:tcPr>
          <w:p w14:paraId="2F4E3AE9" w14:textId="77777777" w:rsidR="00047368" w:rsidRDefault="00047368" w:rsidP="00B2785A">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Outbreak investigation</w:t>
            </w:r>
          </w:p>
        </w:tc>
        <w:tc>
          <w:tcPr>
            <w:tcW w:w="476" w:type="pct"/>
            <w:shd w:val="clear" w:color="auto" w:fill="auto"/>
            <w:vAlign w:val="center"/>
          </w:tcPr>
          <w:p w14:paraId="6736D91B"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UK</w:t>
            </w:r>
          </w:p>
        </w:tc>
        <w:tc>
          <w:tcPr>
            <w:tcW w:w="714" w:type="pct"/>
            <w:shd w:val="clear" w:color="auto" w:fill="auto"/>
            <w:vAlign w:val="center"/>
          </w:tcPr>
          <w:p w14:paraId="3E33C031"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w:t>
            </w:r>
          </w:p>
        </w:tc>
        <w:tc>
          <w:tcPr>
            <w:tcW w:w="429" w:type="pct"/>
            <w:shd w:val="clear" w:color="auto" w:fill="auto"/>
            <w:vAlign w:val="center"/>
          </w:tcPr>
          <w:p w14:paraId="6260FA68"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5 months</w:t>
            </w:r>
          </w:p>
        </w:tc>
        <w:tc>
          <w:tcPr>
            <w:tcW w:w="762" w:type="pct"/>
            <w:shd w:val="clear" w:color="auto" w:fill="auto"/>
            <w:vAlign w:val="center"/>
          </w:tcPr>
          <w:p w14:paraId="3D73431F"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Patients with MRSA</w:t>
            </w:r>
          </w:p>
        </w:tc>
        <w:tc>
          <w:tcPr>
            <w:tcW w:w="714" w:type="pct"/>
            <w:vAlign w:val="center"/>
          </w:tcPr>
          <w:p w14:paraId="09E2BFDA"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Transmission patterns and contact tracing</w:t>
            </w:r>
          </w:p>
        </w:tc>
        <w:tc>
          <w:tcPr>
            <w:tcW w:w="714" w:type="pct"/>
            <w:shd w:val="clear" w:color="auto" w:fill="auto"/>
            <w:vAlign w:val="center"/>
          </w:tcPr>
          <w:p w14:paraId="5AE6BB87" w14:textId="77777777" w:rsidR="00047368" w:rsidRDefault="00047368" w:rsidP="00B2785A">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MRSA typing</w:t>
            </w:r>
          </w:p>
        </w:tc>
      </w:tr>
      <w:tr w:rsidR="00047368" w:rsidRPr="00047368" w14:paraId="12CC7BE2" w14:textId="77777777" w:rsidTr="00B2785A">
        <w:trPr>
          <w:trHeight w:val="651"/>
        </w:trPr>
        <w:tc>
          <w:tcPr>
            <w:tcW w:w="611" w:type="pct"/>
            <w:shd w:val="clear" w:color="auto" w:fill="auto"/>
            <w:vAlign w:val="center"/>
          </w:tcPr>
          <w:p w14:paraId="1AC4ADE4" w14:textId="77777777" w:rsidR="00047368" w:rsidRPr="00047368" w:rsidRDefault="00047368" w:rsidP="00B2785A">
            <w:pPr>
              <w:spacing w:after="0" w:line="240" w:lineRule="auto"/>
              <w:rPr>
                <w:rFonts w:ascii="Calibri" w:eastAsia="Times New Roman" w:hAnsi="Calibri" w:cs="Calibri"/>
                <w:color w:val="000000"/>
                <w:lang w:eastAsia="en-GB"/>
              </w:rPr>
            </w:pPr>
            <w:proofErr w:type="spellStart"/>
            <w:r w:rsidRPr="00047368">
              <w:rPr>
                <w:rFonts w:ascii="Calibri" w:eastAsia="Times New Roman" w:hAnsi="Calibri" w:cs="Calibri"/>
                <w:color w:val="000000"/>
                <w:lang w:eastAsia="en-GB"/>
              </w:rPr>
              <w:t>Guiffe</w:t>
            </w:r>
            <w:proofErr w:type="spellEnd"/>
            <w:r w:rsidRPr="00047368">
              <w:rPr>
                <w:rFonts w:ascii="Calibri" w:eastAsia="Times New Roman" w:hAnsi="Calibri" w:cs="Calibri"/>
                <w:color w:val="000000"/>
                <w:lang w:eastAsia="en-GB"/>
              </w:rPr>
              <w:t xml:space="preserve"> 2012</w:t>
            </w:r>
          </w:p>
        </w:tc>
        <w:tc>
          <w:tcPr>
            <w:tcW w:w="579" w:type="pct"/>
            <w:shd w:val="clear" w:color="auto" w:fill="auto"/>
            <w:vAlign w:val="center"/>
          </w:tcPr>
          <w:p w14:paraId="064FB356" w14:textId="77777777" w:rsidR="00047368" w:rsidRPr="00047368" w:rsidRDefault="00047368" w:rsidP="00B2785A">
            <w:pPr>
              <w:spacing w:after="0" w:line="240" w:lineRule="auto"/>
              <w:rPr>
                <w:rFonts w:ascii="Calibri" w:eastAsia="Times New Roman" w:hAnsi="Calibri" w:cs="Calibri"/>
                <w:bCs/>
                <w:color w:val="000000"/>
                <w:lang w:eastAsia="en-GB"/>
              </w:rPr>
            </w:pPr>
            <w:r w:rsidRPr="00047368">
              <w:rPr>
                <w:rFonts w:ascii="Calibri" w:eastAsia="Times New Roman" w:hAnsi="Calibri" w:cs="Calibri"/>
                <w:bCs/>
                <w:color w:val="000000"/>
                <w:lang w:eastAsia="en-GB"/>
              </w:rPr>
              <w:t>Outbreak investigation</w:t>
            </w:r>
          </w:p>
        </w:tc>
        <w:tc>
          <w:tcPr>
            <w:tcW w:w="476" w:type="pct"/>
            <w:shd w:val="clear" w:color="auto" w:fill="auto"/>
            <w:vAlign w:val="center"/>
          </w:tcPr>
          <w:p w14:paraId="3A9FA3DD" w14:textId="77777777" w:rsidR="00047368" w:rsidRPr="00047368" w:rsidRDefault="00047368" w:rsidP="00B2785A">
            <w:pPr>
              <w:spacing w:after="0" w:line="240" w:lineRule="auto"/>
              <w:rPr>
                <w:rFonts w:ascii="Calibri" w:eastAsia="Times New Roman" w:hAnsi="Calibri" w:cs="Calibri"/>
                <w:color w:val="000000"/>
                <w:lang w:eastAsia="en-GB"/>
              </w:rPr>
            </w:pPr>
            <w:r w:rsidRPr="00047368">
              <w:rPr>
                <w:rFonts w:ascii="Calibri" w:eastAsia="Times New Roman" w:hAnsi="Calibri" w:cs="Calibri"/>
                <w:color w:val="000000"/>
                <w:lang w:eastAsia="en-GB"/>
              </w:rPr>
              <w:t>Italy</w:t>
            </w:r>
          </w:p>
        </w:tc>
        <w:tc>
          <w:tcPr>
            <w:tcW w:w="714" w:type="pct"/>
            <w:shd w:val="clear" w:color="auto" w:fill="auto"/>
            <w:vAlign w:val="center"/>
          </w:tcPr>
          <w:p w14:paraId="195E22EA" w14:textId="77777777" w:rsidR="00047368" w:rsidRPr="00047368" w:rsidRDefault="00047368" w:rsidP="00B2785A">
            <w:pPr>
              <w:spacing w:after="0" w:line="240" w:lineRule="auto"/>
              <w:rPr>
                <w:rFonts w:ascii="Calibri" w:eastAsia="Times New Roman" w:hAnsi="Calibri" w:cs="Calibri"/>
                <w:color w:val="000000"/>
                <w:lang w:eastAsia="en-GB"/>
              </w:rPr>
            </w:pPr>
            <w:r w:rsidRPr="00047368">
              <w:rPr>
                <w:rFonts w:ascii="Calibri" w:eastAsia="Times New Roman" w:hAnsi="Calibri" w:cs="Calibri"/>
                <w:color w:val="000000"/>
                <w:lang w:eastAsia="en-GB"/>
              </w:rPr>
              <w:t>Hospital</w:t>
            </w:r>
          </w:p>
        </w:tc>
        <w:tc>
          <w:tcPr>
            <w:tcW w:w="429" w:type="pct"/>
            <w:shd w:val="clear" w:color="auto" w:fill="auto"/>
            <w:vAlign w:val="center"/>
          </w:tcPr>
          <w:p w14:paraId="4B6E2560" w14:textId="77777777" w:rsidR="00047368" w:rsidRPr="00047368" w:rsidRDefault="00047368" w:rsidP="00B2785A">
            <w:pPr>
              <w:spacing w:after="0" w:line="240" w:lineRule="auto"/>
              <w:rPr>
                <w:rFonts w:ascii="Calibri" w:eastAsia="Times New Roman" w:hAnsi="Calibri" w:cs="Calibri"/>
                <w:color w:val="000000"/>
                <w:lang w:eastAsia="en-GB"/>
              </w:rPr>
            </w:pPr>
            <w:r w:rsidRPr="00047368">
              <w:rPr>
                <w:rFonts w:ascii="Calibri" w:eastAsia="Times New Roman" w:hAnsi="Calibri" w:cs="Calibri"/>
                <w:color w:val="000000"/>
                <w:lang w:eastAsia="en-GB"/>
              </w:rPr>
              <w:t>4 months</w:t>
            </w:r>
          </w:p>
        </w:tc>
        <w:tc>
          <w:tcPr>
            <w:tcW w:w="762" w:type="pct"/>
            <w:shd w:val="clear" w:color="auto" w:fill="auto"/>
            <w:vAlign w:val="center"/>
          </w:tcPr>
          <w:p w14:paraId="5B9CC0D2" w14:textId="77777777" w:rsidR="00047368" w:rsidRPr="00047368" w:rsidRDefault="00047368" w:rsidP="00B2785A">
            <w:pPr>
              <w:spacing w:after="0" w:line="240" w:lineRule="auto"/>
              <w:rPr>
                <w:rFonts w:ascii="Calibri" w:eastAsia="Times New Roman" w:hAnsi="Calibri" w:cs="Calibri"/>
                <w:color w:val="000000"/>
                <w:lang w:eastAsia="en-GB"/>
              </w:rPr>
            </w:pPr>
            <w:r w:rsidRPr="00047368">
              <w:rPr>
                <w:rFonts w:ascii="Calibri" w:eastAsia="Times New Roman" w:hAnsi="Calibri" w:cs="Calibri"/>
                <w:color w:val="000000"/>
                <w:lang w:eastAsia="en-GB"/>
              </w:rPr>
              <w:t>Admissions to NICU</w:t>
            </w:r>
          </w:p>
        </w:tc>
        <w:tc>
          <w:tcPr>
            <w:tcW w:w="714" w:type="pct"/>
            <w:vAlign w:val="center"/>
          </w:tcPr>
          <w:p w14:paraId="279E162D" w14:textId="77777777" w:rsidR="00047368" w:rsidRPr="00047368" w:rsidRDefault="00047368" w:rsidP="00B2785A">
            <w:pPr>
              <w:spacing w:after="0" w:line="240" w:lineRule="auto"/>
              <w:rPr>
                <w:rFonts w:ascii="Calibri" w:eastAsia="Times New Roman" w:hAnsi="Calibri" w:cs="Calibri"/>
                <w:color w:val="000000"/>
                <w:lang w:eastAsia="en-GB"/>
              </w:rPr>
            </w:pPr>
            <w:r w:rsidRPr="00047368">
              <w:rPr>
                <w:rFonts w:ascii="Calibri" w:eastAsia="Times New Roman" w:hAnsi="Calibri" w:cs="Calibri"/>
                <w:color w:val="000000"/>
                <w:lang w:eastAsia="en-GB"/>
              </w:rPr>
              <w:t>Transmission patterns and contact tracing</w:t>
            </w:r>
          </w:p>
        </w:tc>
        <w:tc>
          <w:tcPr>
            <w:tcW w:w="714" w:type="pct"/>
            <w:shd w:val="clear" w:color="auto" w:fill="auto"/>
            <w:vAlign w:val="center"/>
          </w:tcPr>
          <w:p w14:paraId="76C586AC" w14:textId="77777777" w:rsidR="00047368" w:rsidRPr="00047368" w:rsidRDefault="00047368" w:rsidP="00B2785A">
            <w:pPr>
              <w:spacing w:after="0" w:line="240" w:lineRule="auto"/>
              <w:rPr>
                <w:rFonts w:ascii="Calibri" w:eastAsia="Times New Roman" w:hAnsi="Calibri" w:cs="Calibri"/>
                <w:color w:val="000000"/>
                <w:lang w:eastAsia="en-GB"/>
              </w:rPr>
            </w:pPr>
            <w:r w:rsidRPr="00047368">
              <w:rPr>
                <w:rFonts w:ascii="Calibri" w:eastAsia="Times New Roman" w:hAnsi="Calibri" w:cs="Calibri"/>
                <w:color w:val="000000"/>
                <w:lang w:eastAsia="en-GB"/>
              </w:rPr>
              <w:t>MRSA typing</w:t>
            </w:r>
          </w:p>
        </w:tc>
      </w:tr>
      <w:tr w:rsidR="00047368" w:rsidRPr="00782985" w14:paraId="039841ED" w14:textId="77777777" w:rsidTr="00B2785A">
        <w:trPr>
          <w:trHeight w:val="651"/>
        </w:trPr>
        <w:tc>
          <w:tcPr>
            <w:tcW w:w="611" w:type="pct"/>
            <w:shd w:val="clear" w:color="auto" w:fill="auto"/>
            <w:vAlign w:val="center"/>
          </w:tcPr>
          <w:p w14:paraId="49B94945" w14:textId="63CABF4C" w:rsidR="00047368" w:rsidRPr="00047368" w:rsidRDefault="00047368" w:rsidP="00B2785A">
            <w:pPr>
              <w:spacing w:after="0" w:line="240" w:lineRule="auto"/>
              <w:rPr>
                <w:rFonts w:ascii="Calibri" w:eastAsia="Times New Roman" w:hAnsi="Calibri" w:cs="Calibri"/>
                <w:color w:val="000000"/>
                <w:lang w:eastAsia="en-GB"/>
              </w:rPr>
            </w:pPr>
            <w:proofErr w:type="spellStart"/>
            <w:r w:rsidRPr="00047368">
              <w:rPr>
                <w:rFonts w:ascii="Calibri" w:eastAsia="Times New Roman" w:hAnsi="Calibri" w:cs="Calibri"/>
                <w:color w:val="000000"/>
                <w:lang w:eastAsia="en-GB"/>
              </w:rPr>
              <w:t>L</w:t>
            </w:r>
            <w:r w:rsidR="000E6D7D">
              <w:rPr>
                <w:rFonts w:ascii="Calibri" w:eastAsia="Times New Roman" w:hAnsi="Calibri" w:cs="Calibri"/>
                <w:color w:val="000000"/>
                <w:lang w:eastAsia="en-GB"/>
              </w:rPr>
              <w:t>a</w:t>
            </w:r>
            <w:r w:rsidRPr="00047368">
              <w:rPr>
                <w:rFonts w:ascii="Calibri" w:eastAsia="Times New Roman" w:hAnsi="Calibri" w:cs="Calibri"/>
                <w:color w:val="000000"/>
                <w:lang w:eastAsia="en-GB"/>
              </w:rPr>
              <w:t>royer</w:t>
            </w:r>
            <w:proofErr w:type="spellEnd"/>
            <w:r w:rsidR="000E6D7D">
              <w:rPr>
                <w:rFonts w:ascii="Calibri" w:eastAsia="Times New Roman" w:hAnsi="Calibri" w:cs="Calibri"/>
                <w:color w:val="000000"/>
                <w:lang w:eastAsia="en-GB"/>
              </w:rPr>
              <w:t>,</w:t>
            </w:r>
            <w:r w:rsidRPr="00047368">
              <w:rPr>
                <w:rFonts w:ascii="Calibri" w:eastAsia="Times New Roman" w:hAnsi="Calibri" w:cs="Calibri"/>
                <w:color w:val="000000"/>
                <w:lang w:eastAsia="en-GB"/>
              </w:rPr>
              <w:t xml:space="preserve"> 2016</w:t>
            </w:r>
            <w:r w:rsidR="000E6D7D" w:rsidRPr="000E6D7D">
              <w:rPr>
                <w:vertAlign w:val="superscript"/>
              </w:rPr>
              <w:t>2</w:t>
            </w:r>
            <w:r w:rsidR="000E6D7D">
              <w:rPr>
                <w:vertAlign w:val="superscript"/>
              </w:rPr>
              <w:t>13</w:t>
            </w:r>
          </w:p>
        </w:tc>
        <w:tc>
          <w:tcPr>
            <w:tcW w:w="579" w:type="pct"/>
            <w:shd w:val="clear" w:color="auto" w:fill="auto"/>
            <w:vAlign w:val="center"/>
          </w:tcPr>
          <w:p w14:paraId="643CB06F" w14:textId="77777777" w:rsidR="00047368" w:rsidRPr="00047368" w:rsidRDefault="00047368" w:rsidP="00B2785A">
            <w:pPr>
              <w:spacing w:after="0" w:line="240" w:lineRule="auto"/>
              <w:rPr>
                <w:rFonts w:ascii="Calibri" w:eastAsia="Times New Roman" w:hAnsi="Calibri" w:cs="Calibri"/>
                <w:bCs/>
                <w:color w:val="000000"/>
                <w:lang w:eastAsia="en-GB"/>
              </w:rPr>
            </w:pPr>
            <w:r w:rsidRPr="00047368">
              <w:rPr>
                <w:rFonts w:ascii="Calibri" w:eastAsia="Times New Roman" w:hAnsi="Calibri" w:cs="Calibri"/>
                <w:bCs/>
                <w:color w:val="000000"/>
                <w:lang w:eastAsia="en-GB"/>
              </w:rPr>
              <w:t>Outbreak investigation</w:t>
            </w:r>
          </w:p>
        </w:tc>
        <w:tc>
          <w:tcPr>
            <w:tcW w:w="476" w:type="pct"/>
            <w:shd w:val="clear" w:color="auto" w:fill="auto"/>
            <w:vAlign w:val="center"/>
          </w:tcPr>
          <w:p w14:paraId="07498066" w14:textId="77777777" w:rsidR="00047368" w:rsidRPr="00047368" w:rsidRDefault="00047368" w:rsidP="00B2785A">
            <w:pPr>
              <w:spacing w:after="0" w:line="240" w:lineRule="auto"/>
              <w:rPr>
                <w:rFonts w:ascii="Calibri" w:eastAsia="Times New Roman" w:hAnsi="Calibri" w:cs="Calibri"/>
                <w:color w:val="000000"/>
                <w:lang w:eastAsia="en-GB"/>
              </w:rPr>
            </w:pPr>
            <w:r w:rsidRPr="00047368">
              <w:rPr>
                <w:rFonts w:ascii="Calibri" w:eastAsia="Times New Roman" w:hAnsi="Calibri" w:cs="Calibri"/>
                <w:color w:val="000000"/>
                <w:lang w:eastAsia="en-GB"/>
              </w:rPr>
              <w:t>France</w:t>
            </w:r>
          </w:p>
        </w:tc>
        <w:tc>
          <w:tcPr>
            <w:tcW w:w="714" w:type="pct"/>
            <w:shd w:val="clear" w:color="auto" w:fill="auto"/>
            <w:vAlign w:val="center"/>
          </w:tcPr>
          <w:p w14:paraId="29CF7603" w14:textId="77777777" w:rsidR="00047368" w:rsidRPr="00047368" w:rsidRDefault="00047368" w:rsidP="00B2785A">
            <w:pPr>
              <w:spacing w:after="0" w:line="240" w:lineRule="auto"/>
              <w:rPr>
                <w:rFonts w:ascii="Calibri" w:eastAsia="Times New Roman" w:hAnsi="Calibri" w:cs="Calibri"/>
                <w:color w:val="000000"/>
                <w:lang w:eastAsia="en-GB"/>
              </w:rPr>
            </w:pPr>
            <w:r w:rsidRPr="00047368">
              <w:rPr>
                <w:rFonts w:ascii="Calibri" w:eastAsia="Times New Roman" w:hAnsi="Calibri" w:cs="Calibri"/>
                <w:color w:val="000000"/>
                <w:lang w:eastAsia="en-GB"/>
              </w:rPr>
              <w:t>Hospital</w:t>
            </w:r>
          </w:p>
        </w:tc>
        <w:tc>
          <w:tcPr>
            <w:tcW w:w="429" w:type="pct"/>
            <w:shd w:val="clear" w:color="auto" w:fill="auto"/>
            <w:vAlign w:val="center"/>
          </w:tcPr>
          <w:p w14:paraId="16EF2A55" w14:textId="77777777" w:rsidR="00047368" w:rsidRPr="00047368" w:rsidRDefault="00047368" w:rsidP="00B2785A">
            <w:pPr>
              <w:spacing w:after="0" w:line="240" w:lineRule="auto"/>
              <w:rPr>
                <w:rFonts w:ascii="Calibri" w:eastAsia="Times New Roman" w:hAnsi="Calibri" w:cs="Calibri"/>
                <w:color w:val="000000"/>
                <w:lang w:eastAsia="en-GB"/>
              </w:rPr>
            </w:pPr>
            <w:r w:rsidRPr="00047368">
              <w:rPr>
                <w:rFonts w:ascii="Calibri" w:eastAsia="Times New Roman" w:hAnsi="Calibri" w:cs="Calibri"/>
                <w:color w:val="000000"/>
                <w:lang w:eastAsia="en-GB"/>
              </w:rPr>
              <w:t>2 years</w:t>
            </w:r>
          </w:p>
        </w:tc>
        <w:tc>
          <w:tcPr>
            <w:tcW w:w="762" w:type="pct"/>
            <w:shd w:val="clear" w:color="auto" w:fill="auto"/>
            <w:vAlign w:val="center"/>
          </w:tcPr>
          <w:p w14:paraId="7037BF2A" w14:textId="77777777" w:rsidR="00047368" w:rsidRPr="00047368" w:rsidRDefault="00047368" w:rsidP="00B2785A">
            <w:pPr>
              <w:spacing w:after="0" w:line="240" w:lineRule="auto"/>
              <w:rPr>
                <w:rFonts w:ascii="Calibri" w:eastAsia="Times New Roman" w:hAnsi="Calibri" w:cs="Calibri"/>
                <w:color w:val="000000"/>
                <w:lang w:eastAsia="en-GB"/>
              </w:rPr>
            </w:pPr>
            <w:r w:rsidRPr="00047368">
              <w:rPr>
                <w:rFonts w:ascii="Calibri" w:eastAsia="Times New Roman" w:hAnsi="Calibri" w:cs="Calibri"/>
                <w:color w:val="000000"/>
                <w:lang w:eastAsia="en-GB"/>
              </w:rPr>
              <w:t>MRSA patients in Paediatrics/neonates</w:t>
            </w:r>
          </w:p>
        </w:tc>
        <w:tc>
          <w:tcPr>
            <w:tcW w:w="714" w:type="pct"/>
            <w:vAlign w:val="center"/>
          </w:tcPr>
          <w:p w14:paraId="25ADA89E" w14:textId="77777777" w:rsidR="00047368" w:rsidRPr="00047368" w:rsidRDefault="00047368" w:rsidP="00B2785A">
            <w:pPr>
              <w:spacing w:after="0" w:line="240" w:lineRule="auto"/>
              <w:rPr>
                <w:rFonts w:ascii="Calibri" w:eastAsia="Times New Roman" w:hAnsi="Calibri" w:cs="Calibri"/>
                <w:color w:val="000000"/>
                <w:lang w:eastAsia="en-GB"/>
              </w:rPr>
            </w:pPr>
            <w:r w:rsidRPr="00047368">
              <w:rPr>
                <w:rFonts w:ascii="Calibri" w:eastAsia="Times New Roman" w:hAnsi="Calibri" w:cs="Calibri"/>
                <w:color w:val="000000"/>
                <w:lang w:eastAsia="en-GB"/>
              </w:rPr>
              <w:t>Transmission patterns</w:t>
            </w:r>
          </w:p>
        </w:tc>
        <w:tc>
          <w:tcPr>
            <w:tcW w:w="714" w:type="pct"/>
            <w:shd w:val="clear" w:color="auto" w:fill="auto"/>
            <w:vAlign w:val="center"/>
          </w:tcPr>
          <w:p w14:paraId="122A80B4" w14:textId="77777777" w:rsidR="00047368" w:rsidRDefault="00047368" w:rsidP="00B2785A">
            <w:pPr>
              <w:spacing w:after="0" w:line="240" w:lineRule="auto"/>
              <w:rPr>
                <w:rFonts w:ascii="Calibri" w:eastAsia="Times New Roman" w:hAnsi="Calibri" w:cs="Calibri"/>
                <w:color w:val="000000"/>
                <w:lang w:eastAsia="en-GB"/>
              </w:rPr>
            </w:pPr>
            <w:r w:rsidRPr="00047368">
              <w:rPr>
                <w:rFonts w:ascii="Calibri" w:eastAsia="Times New Roman" w:hAnsi="Calibri" w:cs="Calibri"/>
                <w:color w:val="000000"/>
                <w:lang w:eastAsia="en-GB"/>
              </w:rPr>
              <w:t>MRSA typing</w:t>
            </w:r>
          </w:p>
        </w:tc>
      </w:tr>
    </w:tbl>
    <w:p w14:paraId="21941025" w14:textId="77777777" w:rsidR="00047368" w:rsidRPr="00047368" w:rsidRDefault="00047368" w:rsidP="00047368"/>
    <w:p w14:paraId="2594EAB9" w14:textId="4E96DDD2" w:rsidR="00EF7212" w:rsidRDefault="00EF7212" w:rsidP="00EF7212">
      <w:pPr>
        <w:pStyle w:val="Heading4"/>
      </w:pPr>
      <w:r>
        <w:t>Questions 18,19</w:t>
      </w:r>
    </w:p>
    <w:tbl>
      <w:tblPr>
        <w:tblW w:w="5336" w:type="pct"/>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0"/>
        <w:gridCol w:w="1725"/>
        <w:gridCol w:w="1417"/>
        <w:gridCol w:w="2126"/>
        <w:gridCol w:w="1277"/>
        <w:gridCol w:w="2268"/>
        <w:gridCol w:w="2126"/>
        <w:gridCol w:w="2126"/>
      </w:tblGrid>
      <w:tr w:rsidR="008400BE" w:rsidRPr="00782985" w14:paraId="76DC85CB" w14:textId="77777777" w:rsidTr="00BF153F">
        <w:trPr>
          <w:trHeight w:val="615"/>
        </w:trPr>
        <w:tc>
          <w:tcPr>
            <w:tcW w:w="611" w:type="pct"/>
            <w:shd w:val="clear" w:color="auto" w:fill="auto"/>
            <w:vAlign w:val="center"/>
            <w:hideMark/>
          </w:tcPr>
          <w:p w14:paraId="07757B3B" w14:textId="77777777" w:rsidR="008400BE" w:rsidRPr="00782985" w:rsidRDefault="008400BE" w:rsidP="00BF153F">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Author, Year</w:t>
            </w:r>
          </w:p>
        </w:tc>
        <w:tc>
          <w:tcPr>
            <w:tcW w:w="579" w:type="pct"/>
            <w:shd w:val="clear" w:color="auto" w:fill="auto"/>
            <w:vAlign w:val="center"/>
            <w:hideMark/>
          </w:tcPr>
          <w:p w14:paraId="41053B09" w14:textId="77777777" w:rsidR="008400BE" w:rsidRPr="00782985" w:rsidRDefault="008400BE" w:rsidP="00BF153F">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Study Design</w:t>
            </w:r>
          </w:p>
        </w:tc>
        <w:tc>
          <w:tcPr>
            <w:tcW w:w="476" w:type="pct"/>
            <w:shd w:val="clear" w:color="auto" w:fill="auto"/>
            <w:vAlign w:val="center"/>
            <w:hideMark/>
          </w:tcPr>
          <w:p w14:paraId="00B68F61" w14:textId="77777777" w:rsidR="008400BE" w:rsidRPr="00782985" w:rsidRDefault="008400BE" w:rsidP="00BF153F">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Country</w:t>
            </w:r>
          </w:p>
        </w:tc>
        <w:tc>
          <w:tcPr>
            <w:tcW w:w="714" w:type="pct"/>
            <w:shd w:val="clear" w:color="auto" w:fill="auto"/>
            <w:vAlign w:val="center"/>
            <w:hideMark/>
          </w:tcPr>
          <w:p w14:paraId="76A73E2C" w14:textId="77777777" w:rsidR="008400BE" w:rsidRPr="00782985" w:rsidRDefault="008400BE" w:rsidP="00BF153F">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Setting</w:t>
            </w:r>
          </w:p>
        </w:tc>
        <w:tc>
          <w:tcPr>
            <w:tcW w:w="429" w:type="pct"/>
            <w:shd w:val="clear" w:color="auto" w:fill="auto"/>
            <w:vAlign w:val="center"/>
            <w:hideMark/>
          </w:tcPr>
          <w:p w14:paraId="09091833" w14:textId="77777777" w:rsidR="008400BE" w:rsidRPr="00782985" w:rsidRDefault="008400BE" w:rsidP="00BF153F">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D</w:t>
            </w:r>
            <w:r w:rsidRPr="00782985">
              <w:rPr>
                <w:rFonts w:ascii="Calibri" w:eastAsia="Times New Roman" w:hAnsi="Calibri" w:cs="Calibri"/>
                <w:b/>
                <w:bCs/>
                <w:color w:val="000000"/>
                <w:lang w:eastAsia="en-GB"/>
              </w:rPr>
              <w:t>uration</w:t>
            </w:r>
          </w:p>
        </w:tc>
        <w:tc>
          <w:tcPr>
            <w:tcW w:w="762" w:type="pct"/>
            <w:shd w:val="clear" w:color="auto" w:fill="auto"/>
            <w:vAlign w:val="center"/>
            <w:hideMark/>
          </w:tcPr>
          <w:p w14:paraId="3CF1FF12" w14:textId="77777777" w:rsidR="008400BE" w:rsidRPr="00782985" w:rsidRDefault="008400BE" w:rsidP="00BF153F">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Population</w:t>
            </w:r>
          </w:p>
        </w:tc>
        <w:tc>
          <w:tcPr>
            <w:tcW w:w="714" w:type="pct"/>
            <w:shd w:val="clear" w:color="auto" w:fill="auto"/>
            <w:vAlign w:val="center"/>
            <w:hideMark/>
          </w:tcPr>
          <w:p w14:paraId="2AD32544" w14:textId="6214F44E" w:rsidR="008400BE" w:rsidRPr="00782985" w:rsidRDefault="008400BE" w:rsidP="00BF153F">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Intervention</w:t>
            </w:r>
          </w:p>
        </w:tc>
        <w:tc>
          <w:tcPr>
            <w:tcW w:w="714" w:type="pct"/>
            <w:shd w:val="clear" w:color="auto" w:fill="auto"/>
            <w:vAlign w:val="center"/>
            <w:hideMark/>
          </w:tcPr>
          <w:p w14:paraId="01495F60" w14:textId="77777777" w:rsidR="008400BE" w:rsidRPr="00782985" w:rsidRDefault="008400BE" w:rsidP="00BF153F">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Outcomes</w:t>
            </w:r>
          </w:p>
        </w:tc>
      </w:tr>
      <w:tr w:rsidR="008400BE" w:rsidRPr="00782985" w14:paraId="3AACA05D" w14:textId="77777777" w:rsidTr="00BF153F">
        <w:trPr>
          <w:trHeight w:val="651"/>
        </w:trPr>
        <w:tc>
          <w:tcPr>
            <w:tcW w:w="611" w:type="pct"/>
            <w:shd w:val="clear" w:color="auto" w:fill="auto"/>
            <w:vAlign w:val="center"/>
          </w:tcPr>
          <w:p w14:paraId="0505A520" w14:textId="759A1462" w:rsidR="008400BE" w:rsidRPr="008400BE" w:rsidRDefault="008400BE" w:rsidP="008400BE">
            <w:proofErr w:type="spellStart"/>
            <w:r>
              <w:t>Vajaravelu</w:t>
            </w:r>
            <w:proofErr w:type="spellEnd"/>
            <w:r>
              <w:t>, 2012</w:t>
            </w:r>
            <w:r w:rsidRPr="008400BE">
              <w:rPr>
                <w:vertAlign w:val="superscript"/>
              </w:rPr>
              <w:t>230</w:t>
            </w:r>
          </w:p>
        </w:tc>
        <w:tc>
          <w:tcPr>
            <w:tcW w:w="579" w:type="pct"/>
            <w:shd w:val="clear" w:color="auto" w:fill="auto"/>
            <w:vAlign w:val="center"/>
          </w:tcPr>
          <w:p w14:paraId="449C7CB0" w14:textId="457C1C78" w:rsidR="008400BE" w:rsidRDefault="008400BE" w:rsidP="00BF153F">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 xml:space="preserve">Simulated experiment </w:t>
            </w:r>
          </w:p>
        </w:tc>
        <w:tc>
          <w:tcPr>
            <w:tcW w:w="476" w:type="pct"/>
            <w:shd w:val="clear" w:color="auto" w:fill="auto"/>
            <w:vAlign w:val="center"/>
          </w:tcPr>
          <w:p w14:paraId="42685164" w14:textId="0EABBF36" w:rsidR="008400BE" w:rsidRDefault="008400BE" w:rsidP="00BF153F">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USA</w:t>
            </w:r>
          </w:p>
        </w:tc>
        <w:tc>
          <w:tcPr>
            <w:tcW w:w="714" w:type="pct"/>
            <w:shd w:val="clear" w:color="auto" w:fill="auto"/>
            <w:vAlign w:val="center"/>
          </w:tcPr>
          <w:p w14:paraId="370740EC" w14:textId="3CA6E5F3" w:rsidR="008400BE" w:rsidRDefault="008400BE" w:rsidP="00BF153F">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Laboratory</w:t>
            </w:r>
          </w:p>
        </w:tc>
        <w:tc>
          <w:tcPr>
            <w:tcW w:w="429" w:type="pct"/>
            <w:shd w:val="clear" w:color="auto" w:fill="auto"/>
            <w:vAlign w:val="center"/>
          </w:tcPr>
          <w:p w14:paraId="2C525E2D" w14:textId="22FF9726" w:rsidR="008400BE" w:rsidRDefault="008400BE" w:rsidP="00BF153F">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n/a</w:t>
            </w:r>
          </w:p>
        </w:tc>
        <w:tc>
          <w:tcPr>
            <w:tcW w:w="762" w:type="pct"/>
            <w:shd w:val="clear" w:color="auto" w:fill="auto"/>
            <w:vAlign w:val="center"/>
          </w:tcPr>
          <w:p w14:paraId="6EF39FEA" w14:textId="345CA8DB" w:rsidR="008400BE" w:rsidRDefault="008400BE" w:rsidP="00BF153F">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Pig skin</w:t>
            </w:r>
          </w:p>
        </w:tc>
        <w:tc>
          <w:tcPr>
            <w:tcW w:w="714" w:type="pct"/>
            <w:vAlign w:val="center"/>
          </w:tcPr>
          <w:p w14:paraId="134ABD5C" w14:textId="40B32A1E" w:rsidR="008400BE" w:rsidRDefault="008400BE" w:rsidP="00BF153F">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Simulated transfer of MRSA </w:t>
            </w:r>
          </w:p>
        </w:tc>
        <w:tc>
          <w:tcPr>
            <w:tcW w:w="714" w:type="pct"/>
            <w:shd w:val="clear" w:color="auto" w:fill="auto"/>
            <w:vAlign w:val="center"/>
          </w:tcPr>
          <w:p w14:paraId="354F34E2" w14:textId="673722D3" w:rsidR="008400BE" w:rsidRDefault="008400BE" w:rsidP="00BF153F">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Colonisation </w:t>
            </w:r>
          </w:p>
        </w:tc>
      </w:tr>
      <w:tr w:rsidR="008400BE" w:rsidRPr="00782985" w14:paraId="3B566490" w14:textId="77777777" w:rsidTr="00BF153F">
        <w:trPr>
          <w:trHeight w:val="651"/>
        </w:trPr>
        <w:tc>
          <w:tcPr>
            <w:tcW w:w="611" w:type="pct"/>
            <w:shd w:val="clear" w:color="auto" w:fill="auto"/>
            <w:vAlign w:val="center"/>
          </w:tcPr>
          <w:p w14:paraId="2681ACA4" w14:textId="0C3E8D34" w:rsidR="008400BE" w:rsidRDefault="008400BE" w:rsidP="008400BE">
            <w:r>
              <w:t>John, 2018</w:t>
            </w:r>
            <w:r w:rsidRPr="008400BE">
              <w:rPr>
                <w:vertAlign w:val="superscript"/>
              </w:rPr>
              <w:t>231</w:t>
            </w:r>
          </w:p>
        </w:tc>
        <w:tc>
          <w:tcPr>
            <w:tcW w:w="579" w:type="pct"/>
            <w:shd w:val="clear" w:color="auto" w:fill="auto"/>
            <w:vAlign w:val="center"/>
          </w:tcPr>
          <w:p w14:paraId="57C8E153" w14:textId="659D7DD0" w:rsidR="008400BE" w:rsidRDefault="008400BE" w:rsidP="00BF153F">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Survey</w:t>
            </w:r>
          </w:p>
        </w:tc>
        <w:tc>
          <w:tcPr>
            <w:tcW w:w="476" w:type="pct"/>
            <w:shd w:val="clear" w:color="auto" w:fill="auto"/>
            <w:vAlign w:val="center"/>
          </w:tcPr>
          <w:p w14:paraId="50790D82" w14:textId="520E4A26" w:rsidR="008400BE" w:rsidRDefault="008400BE" w:rsidP="00BF153F">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USA</w:t>
            </w:r>
          </w:p>
        </w:tc>
        <w:tc>
          <w:tcPr>
            <w:tcW w:w="714" w:type="pct"/>
            <w:shd w:val="clear" w:color="auto" w:fill="auto"/>
            <w:vAlign w:val="center"/>
          </w:tcPr>
          <w:p w14:paraId="4F0824B1" w14:textId="1DDC16D5" w:rsidR="008400BE" w:rsidRDefault="008400BE" w:rsidP="00BF153F">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 and LTCF</w:t>
            </w:r>
          </w:p>
        </w:tc>
        <w:tc>
          <w:tcPr>
            <w:tcW w:w="429" w:type="pct"/>
            <w:shd w:val="clear" w:color="auto" w:fill="auto"/>
            <w:vAlign w:val="center"/>
          </w:tcPr>
          <w:p w14:paraId="06748CCC" w14:textId="3E8A9CF8" w:rsidR="008400BE" w:rsidRDefault="008400BE" w:rsidP="00BF153F">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n/a</w:t>
            </w:r>
          </w:p>
        </w:tc>
        <w:tc>
          <w:tcPr>
            <w:tcW w:w="762" w:type="pct"/>
            <w:shd w:val="clear" w:color="auto" w:fill="auto"/>
            <w:vAlign w:val="center"/>
          </w:tcPr>
          <w:p w14:paraId="404A1034" w14:textId="738C5D35" w:rsidR="008400BE" w:rsidRDefault="008400BE" w:rsidP="00BF153F">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Thermometers </w:t>
            </w:r>
          </w:p>
        </w:tc>
        <w:tc>
          <w:tcPr>
            <w:tcW w:w="714" w:type="pct"/>
            <w:vAlign w:val="center"/>
          </w:tcPr>
          <w:p w14:paraId="745C672A" w14:textId="2E958F45" w:rsidR="008400BE" w:rsidRDefault="008400BE" w:rsidP="00BF153F">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Assessment of thermometers</w:t>
            </w:r>
          </w:p>
        </w:tc>
        <w:tc>
          <w:tcPr>
            <w:tcW w:w="714" w:type="pct"/>
            <w:shd w:val="clear" w:color="auto" w:fill="auto"/>
            <w:vAlign w:val="center"/>
          </w:tcPr>
          <w:p w14:paraId="17EEB304" w14:textId="77BEA82C" w:rsidR="008400BE" w:rsidRDefault="008400BE" w:rsidP="00BF153F">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Contamination</w:t>
            </w:r>
          </w:p>
        </w:tc>
      </w:tr>
      <w:tr w:rsidR="008400BE" w:rsidRPr="00782985" w14:paraId="53AE0262" w14:textId="77777777" w:rsidTr="00BF153F">
        <w:trPr>
          <w:trHeight w:val="651"/>
        </w:trPr>
        <w:tc>
          <w:tcPr>
            <w:tcW w:w="611" w:type="pct"/>
            <w:shd w:val="clear" w:color="auto" w:fill="auto"/>
            <w:vAlign w:val="center"/>
          </w:tcPr>
          <w:p w14:paraId="053E2EB4" w14:textId="1DFC18EE" w:rsidR="008400BE" w:rsidRDefault="008400BE" w:rsidP="008400BE">
            <w:r>
              <w:t>Vickery, 2014</w:t>
            </w:r>
            <w:r w:rsidRPr="008400BE">
              <w:rPr>
                <w:vertAlign w:val="superscript"/>
              </w:rPr>
              <w:t>234</w:t>
            </w:r>
          </w:p>
        </w:tc>
        <w:tc>
          <w:tcPr>
            <w:tcW w:w="579" w:type="pct"/>
            <w:shd w:val="clear" w:color="auto" w:fill="auto"/>
            <w:vAlign w:val="center"/>
          </w:tcPr>
          <w:p w14:paraId="3D92595A" w14:textId="3407A8B0" w:rsidR="008400BE" w:rsidRDefault="008400BE" w:rsidP="008400BE">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 xml:space="preserve">Simulated experiment </w:t>
            </w:r>
          </w:p>
        </w:tc>
        <w:tc>
          <w:tcPr>
            <w:tcW w:w="476" w:type="pct"/>
            <w:shd w:val="clear" w:color="auto" w:fill="auto"/>
            <w:vAlign w:val="center"/>
          </w:tcPr>
          <w:p w14:paraId="327AA0BF" w14:textId="4419DB8B"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Australia</w:t>
            </w:r>
          </w:p>
        </w:tc>
        <w:tc>
          <w:tcPr>
            <w:tcW w:w="714" w:type="pct"/>
            <w:shd w:val="clear" w:color="auto" w:fill="auto"/>
            <w:vAlign w:val="center"/>
          </w:tcPr>
          <w:p w14:paraId="25758B11" w14:textId="07324E49"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Laboratory</w:t>
            </w:r>
          </w:p>
        </w:tc>
        <w:tc>
          <w:tcPr>
            <w:tcW w:w="429" w:type="pct"/>
            <w:shd w:val="clear" w:color="auto" w:fill="auto"/>
            <w:vAlign w:val="center"/>
          </w:tcPr>
          <w:p w14:paraId="2964D030" w14:textId="2FF20456"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n/a</w:t>
            </w:r>
          </w:p>
        </w:tc>
        <w:tc>
          <w:tcPr>
            <w:tcW w:w="762" w:type="pct"/>
            <w:shd w:val="clear" w:color="auto" w:fill="auto"/>
            <w:vAlign w:val="center"/>
          </w:tcPr>
          <w:p w14:paraId="1B938015" w14:textId="3D07C286"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Ultrasound probes</w:t>
            </w:r>
          </w:p>
        </w:tc>
        <w:tc>
          <w:tcPr>
            <w:tcW w:w="714" w:type="pct"/>
            <w:vAlign w:val="center"/>
          </w:tcPr>
          <w:p w14:paraId="04A5536A" w14:textId="10DD36CC"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Decontamination of probes with H</w:t>
            </w:r>
            <w:r w:rsidRPr="008400BE">
              <w:rPr>
                <w:rFonts w:ascii="Calibri" w:eastAsia="Times New Roman" w:hAnsi="Calibri" w:cs="Calibri"/>
                <w:color w:val="000000"/>
                <w:vertAlign w:val="subscript"/>
                <w:lang w:eastAsia="en-GB"/>
              </w:rPr>
              <w:t>2</w:t>
            </w:r>
            <w:r>
              <w:rPr>
                <w:rFonts w:ascii="Calibri" w:eastAsia="Times New Roman" w:hAnsi="Calibri" w:cs="Calibri"/>
                <w:color w:val="000000"/>
                <w:lang w:eastAsia="en-GB"/>
              </w:rPr>
              <w:t>O</w:t>
            </w:r>
            <w:r w:rsidRPr="008400BE">
              <w:rPr>
                <w:rFonts w:ascii="Calibri" w:eastAsia="Times New Roman" w:hAnsi="Calibri" w:cs="Calibri"/>
                <w:color w:val="000000"/>
                <w:vertAlign w:val="subscript"/>
                <w:lang w:eastAsia="en-GB"/>
              </w:rPr>
              <w:t>2</w:t>
            </w:r>
          </w:p>
        </w:tc>
        <w:tc>
          <w:tcPr>
            <w:tcW w:w="714" w:type="pct"/>
            <w:shd w:val="clear" w:color="auto" w:fill="auto"/>
            <w:vAlign w:val="center"/>
          </w:tcPr>
          <w:p w14:paraId="557DBC4F" w14:textId="35F16289"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Contamination</w:t>
            </w:r>
          </w:p>
        </w:tc>
      </w:tr>
      <w:tr w:rsidR="008400BE" w:rsidRPr="00782985" w14:paraId="1F21D7B1" w14:textId="77777777" w:rsidTr="00BF153F">
        <w:trPr>
          <w:trHeight w:val="651"/>
        </w:trPr>
        <w:tc>
          <w:tcPr>
            <w:tcW w:w="611" w:type="pct"/>
            <w:shd w:val="clear" w:color="auto" w:fill="auto"/>
            <w:vAlign w:val="center"/>
          </w:tcPr>
          <w:p w14:paraId="7DE4F471" w14:textId="526EDACE" w:rsidR="008400BE" w:rsidRDefault="008400BE" w:rsidP="008400BE">
            <w:r>
              <w:t>Moore, 2012</w:t>
            </w:r>
            <w:r w:rsidRPr="008400BE">
              <w:rPr>
                <w:vertAlign w:val="superscript"/>
              </w:rPr>
              <w:t>232</w:t>
            </w:r>
          </w:p>
        </w:tc>
        <w:tc>
          <w:tcPr>
            <w:tcW w:w="579" w:type="pct"/>
            <w:shd w:val="clear" w:color="auto" w:fill="auto"/>
            <w:vAlign w:val="center"/>
          </w:tcPr>
          <w:p w14:paraId="53829760" w14:textId="518799F4" w:rsidR="008400BE" w:rsidRDefault="008400BE" w:rsidP="008400BE">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 xml:space="preserve">Simulated experiment </w:t>
            </w:r>
          </w:p>
        </w:tc>
        <w:tc>
          <w:tcPr>
            <w:tcW w:w="476" w:type="pct"/>
            <w:shd w:val="clear" w:color="auto" w:fill="auto"/>
            <w:vAlign w:val="center"/>
          </w:tcPr>
          <w:p w14:paraId="53F60F52" w14:textId="229F1391"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UK</w:t>
            </w:r>
          </w:p>
        </w:tc>
        <w:tc>
          <w:tcPr>
            <w:tcW w:w="714" w:type="pct"/>
            <w:shd w:val="clear" w:color="auto" w:fill="auto"/>
            <w:vAlign w:val="center"/>
          </w:tcPr>
          <w:p w14:paraId="21B6A7A4" w14:textId="41DFF514"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Laboratory</w:t>
            </w:r>
          </w:p>
        </w:tc>
        <w:tc>
          <w:tcPr>
            <w:tcW w:w="429" w:type="pct"/>
            <w:shd w:val="clear" w:color="auto" w:fill="auto"/>
            <w:vAlign w:val="center"/>
          </w:tcPr>
          <w:p w14:paraId="7749F2CD" w14:textId="127583CB"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n/a</w:t>
            </w:r>
          </w:p>
        </w:tc>
        <w:tc>
          <w:tcPr>
            <w:tcW w:w="762" w:type="pct"/>
            <w:shd w:val="clear" w:color="auto" w:fill="auto"/>
            <w:vAlign w:val="center"/>
          </w:tcPr>
          <w:p w14:paraId="6AF49376" w14:textId="1B81215A"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Shared patient hospital equipment</w:t>
            </w:r>
          </w:p>
        </w:tc>
        <w:tc>
          <w:tcPr>
            <w:tcW w:w="714" w:type="pct"/>
            <w:vAlign w:val="center"/>
          </w:tcPr>
          <w:p w14:paraId="43CA12C6" w14:textId="1609A966"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Decontamination of equipment with UVC</w:t>
            </w:r>
          </w:p>
        </w:tc>
        <w:tc>
          <w:tcPr>
            <w:tcW w:w="714" w:type="pct"/>
            <w:shd w:val="clear" w:color="auto" w:fill="auto"/>
            <w:vAlign w:val="center"/>
          </w:tcPr>
          <w:p w14:paraId="3A3F07FA" w14:textId="7AE1625B"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Contamination</w:t>
            </w:r>
          </w:p>
        </w:tc>
      </w:tr>
      <w:tr w:rsidR="008400BE" w:rsidRPr="00782985" w14:paraId="5361674F" w14:textId="77777777" w:rsidTr="00BF153F">
        <w:trPr>
          <w:trHeight w:val="651"/>
        </w:trPr>
        <w:tc>
          <w:tcPr>
            <w:tcW w:w="611" w:type="pct"/>
            <w:shd w:val="clear" w:color="auto" w:fill="auto"/>
            <w:vAlign w:val="center"/>
          </w:tcPr>
          <w:p w14:paraId="43793A41" w14:textId="12FF278A" w:rsidR="008400BE" w:rsidRDefault="008400BE" w:rsidP="008400BE">
            <w:proofErr w:type="spellStart"/>
            <w:r>
              <w:t>Nerandzic</w:t>
            </w:r>
            <w:proofErr w:type="spellEnd"/>
            <w:r>
              <w:t>, 2012</w:t>
            </w:r>
            <w:r w:rsidRPr="008400BE">
              <w:rPr>
                <w:vertAlign w:val="superscript"/>
              </w:rPr>
              <w:t>233</w:t>
            </w:r>
          </w:p>
        </w:tc>
        <w:tc>
          <w:tcPr>
            <w:tcW w:w="579" w:type="pct"/>
            <w:shd w:val="clear" w:color="auto" w:fill="auto"/>
            <w:vAlign w:val="center"/>
          </w:tcPr>
          <w:p w14:paraId="1CBCADF3" w14:textId="1EB05D81" w:rsidR="008400BE" w:rsidRDefault="008400BE" w:rsidP="008400BE">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 xml:space="preserve">Simulated experiment </w:t>
            </w:r>
          </w:p>
        </w:tc>
        <w:tc>
          <w:tcPr>
            <w:tcW w:w="476" w:type="pct"/>
            <w:shd w:val="clear" w:color="auto" w:fill="auto"/>
            <w:vAlign w:val="center"/>
          </w:tcPr>
          <w:p w14:paraId="0D6A110E" w14:textId="6EFFE6D7"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USA</w:t>
            </w:r>
          </w:p>
        </w:tc>
        <w:tc>
          <w:tcPr>
            <w:tcW w:w="714" w:type="pct"/>
            <w:shd w:val="clear" w:color="auto" w:fill="auto"/>
            <w:vAlign w:val="center"/>
          </w:tcPr>
          <w:p w14:paraId="391D0E64" w14:textId="6A47C329"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Laboratory</w:t>
            </w:r>
          </w:p>
        </w:tc>
        <w:tc>
          <w:tcPr>
            <w:tcW w:w="429" w:type="pct"/>
            <w:shd w:val="clear" w:color="auto" w:fill="auto"/>
            <w:vAlign w:val="center"/>
          </w:tcPr>
          <w:p w14:paraId="2ABDF709" w14:textId="5E16DBE0"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n/a</w:t>
            </w:r>
          </w:p>
        </w:tc>
        <w:tc>
          <w:tcPr>
            <w:tcW w:w="762" w:type="pct"/>
            <w:shd w:val="clear" w:color="auto" w:fill="auto"/>
            <w:vAlign w:val="center"/>
          </w:tcPr>
          <w:p w14:paraId="54BACC8A" w14:textId="3EDE4AF4"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Shared patient hospital equipment</w:t>
            </w:r>
          </w:p>
        </w:tc>
        <w:tc>
          <w:tcPr>
            <w:tcW w:w="714" w:type="pct"/>
            <w:vAlign w:val="center"/>
          </w:tcPr>
          <w:p w14:paraId="1D45B3C9" w14:textId="7A79884C"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Decontamination of equipment with </w:t>
            </w:r>
            <w:proofErr w:type="spellStart"/>
            <w:r>
              <w:rPr>
                <w:rFonts w:ascii="Calibri" w:eastAsia="Times New Roman" w:hAnsi="Calibri" w:cs="Calibri"/>
                <w:color w:val="000000"/>
                <w:lang w:eastAsia="en-GB"/>
              </w:rPr>
              <w:t>Sterilray</w:t>
            </w:r>
            <w:proofErr w:type="spellEnd"/>
          </w:p>
        </w:tc>
        <w:tc>
          <w:tcPr>
            <w:tcW w:w="714" w:type="pct"/>
            <w:shd w:val="clear" w:color="auto" w:fill="auto"/>
            <w:vAlign w:val="center"/>
          </w:tcPr>
          <w:p w14:paraId="160EDDD8" w14:textId="19F392C2"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Contamination</w:t>
            </w:r>
          </w:p>
        </w:tc>
      </w:tr>
    </w:tbl>
    <w:p w14:paraId="0CC89E81" w14:textId="77777777" w:rsidR="008400BE" w:rsidRPr="008400BE" w:rsidRDefault="008400BE" w:rsidP="008400BE"/>
    <w:p w14:paraId="5CFD90C6" w14:textId="0B90D699" w:rsidR="00EF7212" w:rsidRDefault="00EF7212" w:rsidP="00EF7212">
      <w:pPr>
        <w:pStyle w:val="Heading4"/>
      </w:pPr>
      <w:r>
        <w:lastRenderedPageBreak/>
        <w:t>Questions 20,21</w:t>
      </w:r>
    </w:p>
    <w:tbl>
      <w:tblPr>
        <w:tblW w:w="5336" w:type="pct"/>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0"/>
        <w:gridCol w:w="1725"/>
        <w:gridCol w:w="1417"/>
        <w:gridCol w:w="2126"/>
        <w:gridCol w:w="1277"/>
        <w:gridCol w:w="2268"/>
        <w:gridCol w:w="2126"/>
        <w:gridCol w:w="2126"/>
      </w:tblGrid>
      <w:tr w:rsidR="008400BE" w:rsidRPr="00782985" w14:paraId="510D454A" w14:textId="77777777" w:rsidTr="00BF153F">
        <w:trPr>
          <w:trHeight w:val="615"/>
        </w:trPr>
        <w:tc>
          <w:tcPr>
            <w:tcW w:w="611" w:type="pct"/>
            <w:shd w:val="clear" w:color="auto" w:fill="auto"/>
            <w:vAlign w:val="center"/>
            <w:hideMark/>
          </w:tcPr>
          <w:p w14:paraId="6B9A0B45" w14:textId="77777777" w:rsidR="008400BE" w:rsidRPr="00782985" w:rsidRDefault="008400BE" w:rsidP="008400BE">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Author, Year</w:t>
            </w:r>
          </w:p>
        </w:tc>
        <w:tc>
          <w:tcPr>
            <w:tcW w:w="579" w:type="pct"/>
            <w:shd w:val="clear" w:color="auto" w:fill="auto"/>
            <w:vAlign w:val="center"/>
            <w:hideMark/>
          </w:tcPr>
          <w:p w14:paraId="0FAF383A" w14:textId="77777777" w:rsidR="008400BE" w:rsidRPr="00782985" w:rsidRDefault="008400BE" w:rsidP="008400BE">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Study Design</w:t>
            </w:r>
          </w:p>
        </w:tc>
        <w:tc>
          <w:tcPr>
            <w:tcW w:w="476" w:type="pct"/>
            <w:shd w:val="clear" w:color="auto" w:fill="auto"/>
            <w:vAlign w:val="center"/>
            <w:hideMark/>
          </w:tcPr>
          <w:p w14:paraId="500CBABF" w14:textId="77777777" w:rsidR="008400BE" w:rsidRPr="00782985" w:rsidRDefault="008400BE" w:rsidP="008400BE">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Country</w:t>
            </w:r>
          </w:p>
        </w:tc>
        <w:tc>
          <w:tcPr>
            <w:tcW w:w="714" w:type="pct"/>
            <w:shd w:val="clear" w:color="auto" w:fill="auto"/>
            <w:vAlign w:val="center"/>
            <w:hideMark/>
          </w:tcPr>
          <w:p w14:paraId="13651BA3" w14:textId="77777777" w:rsidR="008400BE" w:rsidRPr="00782985" w:rsidRDefault="008400BE" w:rsidP="008400BE">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Setting</w:t>
            </w:r>
          </w:p>
        </w:tc>
        <w:tc>
          <w:tcPr>
            <w:tcW w:w="429" w:type="pct"/>
            <w:shd w:val="clear" w:color="auto" w:fill="auto"/>
            <w:vAlign w:val="center"/>
            <w:hideMark/>
          </w:tcPr>
          <w:p w14:paraId="28E2056C" w14:textId="77777777" w:rsidR="008400BE" w:rsidRPr="00782985" w:rsidRDefault="008400BE" w:rsidP="008400BE">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D</w:t>
            </w:r>
            <w:r w:rsidRPr="00782985">
              <w:rPr>
                <w:rFonts w:ascii="Calibri" w:eastAsia="Times New Roman" w:hAnsi="Calibri" w:cs="Calibri"/>
                <w:b/>
                <w:bCs/>
                <w:color w:val="000000"/>
                <w:lang w:eastAsia="en-GB"/>
              </w:rPr>
              <w:t>uration</w:t>
            </w:r>
          </w:p>
        </w:tc>
        <w:tc>
          <w:tcPr>
            <w:tcW w:w="762" w:type="pct"/>
            <w:shd w:val="clear" w:color="auto" w:fill="auto"/>
            <w:vAlign w:val="center"/>
            <w:hideMark/>
          </w:tcPr>
          <w:p w14:paraId="01F6C579" w14:textId="77777777" w:rsidR="008400BE" w:rsidRPr="00782985" w:rsidRDefault="008400BE" w:rsidP="008400BE">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Population</w:t>
            </w:r>
          </w:p>
        </w:tc>
        <w:tc>
          <w:tcPr>
            <w:tcW w:w="714" w:type="pct"/>
            <w:shd w:val="clear" w:color="auto" w:fill="auto"/>
            <w:vAlign w:val="center"/>
            <w:hideMark/>
          </w:tcPr>
          <w:p w14:paraId="73026023" w14:textId="57CB0DDE" w:rsidR="008400BE" w:rsidRPr="00782985" w:rsidRDefault="008400BE" w:rsidP="008400BE">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Intervention</w:t>
            </w:r>
          </w:p>
        </w:tc>
        <w:tc>
          <w:tcPr>
            <w:tcW w:w="714" w:type="pct"/>
            <w:shd w:val="clear" w:color="auto" w:fill="auto"/>
            <w:vAlign w:val="center"/>
            <w:hideMark/>
          </w:tcPr>
          <w:p w14:paraId="3D2F0CDD" w14:textId="77777777" w:rsidR="008400BE" w:rsidRPr="00782985" w:rsidRDefault="008400BE" w:rsidP="008400BE">
            <w:pPr>
              <w:spacing w:after="0" w:line="240" w:lineRule="auto"/>
              <w:rPr>
                <w:rFonts w:ascii="Calibri" w:eastAsia="Times New Roman" w:hAnsi="Calibri" w:cs="Calibri"/>
                <w:b/>
                <w:bCs/>
                <w:color w:val="000000"/>
                <w:lang w:eastAsia="en-GB"/>
              </w:rPr>
            </w:pPr>
            <w:r w:rsidRPr="00782985">
              <w:rPr>
                <w:rFonts w:ascii="Calibri" w:eastAsia="Times New Roman" w:hAnsi="Calibri" w:cs="Calibri"/>
                <w:b/>
                <w:bCs/>
                <w:color w:val="000000"/>
                <w:lang w:eastAsia="en-GB"/>
              </w:rPr>
              <w:t>Outcomes</w:t>
            </w:r>
          </w:p>
        </w:tc>
      </w:tr>
      <w:tr w:rsidR="008400BE" w:rsidRPr="00782985" w14:paraId="333C8BEF" w14:textId="77777777" w:rsidTr="00BF153F">
        <w:trPr>
          <w:trHeight w:val="651"/>
        </w:trPr>
        <w:tc>
          <w:tcPr>
            <w:tcW w:w="611" w:type="pct"/>
            <w:shd w:val="clear" w:color="auto" w:fill="auto"/>
            <w:vAlign w:val="center"/>
          </w:tcPr>
          <w:p w14:paraId="0527FAE8" w14:textId="54F03528" w:rsidR="008400BE" w:rsidRPr="00AD694E" w:rsidRDefault="008400BE" w:rsidP="00BF153F">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Tran, 2017</w:t>
            </w:r>
            <w:r w:rsidRPr="008400BE">
              <w:rPr>
                <w:rFonts w:ascii="Calibri" w:eastAsia="Times New Roman" w:hAnsi="Calibri" w:cs="Calibri"/>
                <w:color w:val="000000"/>
                <w:vertAlign w:val="superscript"/>
                <w:lang w:eastAsia="en-GB"/>
              </w:rPr>
              <w:t>239</w:t>
            </w:r>
          </w:p>
        </w:tc>
        <w:tc>
          <w:tcPr>
            <w:tcW w:w="579" w:type="pct"/>
            <w:shd w:val="clear" w:color="auto" w:fill="auto"/>
            <w:vAlign w:val="center"/>
          </w:tcPr>
          <w:p w14:paraId="69D153A5" w14:textId="175A9DAB" w:rsidR="008400BE" w:rsidRDefault="008400BE" w:rsidP="00BF153F">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Retrospective cohort</w:t>
            </w:r>
          </w:p>
        </w:tc>
        <w:tc>
          <w:tcPr>
            <w:tcW w:w="476" w:type="pct"/>
            <w:shd w:val="clear" w:color="auto" w:fill="auto"/>
            <w:vAlign w:val="center"/>
          </w:tcPr>
          <w:p w14:paraId="1E82D814" w14:textId="0417727C" w:rsidR="008400BE" w:rsidRDefault="008400BE" w:rsidP="00BF153F">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Canada</w:t>
            </w:r>
          </w:p>
        </w:tc>
        <w:tc>
          <w:tcPr>
            <w:tcW w:w="714" w:type="pct"/>
            <w:shd w:val="clear" w:color="auto" w:fill="auto"/>
            <w:vAlign w:val="center"/>
          </w:tcPr>
          <w:p w14:paraId="1CA849C4" w14:textId="16B20505" w:rsidR="008400BE" w:rsidRDefault="008400BE" w:rsidP="00BF153F">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w:t>
            </w:r>
          </w:p>
        </w:tc>
        <w:tc>
          <w:tcPr>
            <w:tcW w:w="429" w:type="pct"/>
            <w:shd w:val="clear" w:color="auto" w:fill="auto"/>
            <w:vAlign w:val="center"/>
          </w:tcPr>
          <w:p w14:paraId="7F229727" w14:textId="5CDA1663" w:rsidR="008400BE" w:rsidRDefault="008400BE" w:rsidP="00BF153F">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n/a</w:t>
            </w:r>
          </w:p>
        </w:tc>
        <w:tc>
          <w:tcPr>
            <w:tcW w:w="762" w:type="pct"/>
            <w:shd w:val="clear" w:color="auto" w:fill="auto"/>
            <w:vAlign w:val="center"/>
          </w:tcPr>
          <w:p w14:paraId="6D0DA0C9" w14:textId="5490803E" w:rsidR="008400BE" w:rsidRDefault="008400BE" w:rsidP="00BF153F">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 patients</w:t>
            </w:r>
          </w:p>
        </w:tc>
        <w:tc>
          <w:tcPr>
            <w:tcW w:w="714" w:type="pct"/>
            <w:vAlign w:val="center"/>
          </w:tcPr>
          <w:p w14:paraId="3EDE3555" w14:textId="637EF098" w:rsidR="008400BE" w:rsidRDefault="008400BE" w:rsidP="00BF153F">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Isolation </w:t>
            </w:r>
          </w:p>
        </w:tc>
        <w:tc>
          <w:tcPr>
            <w:tcW w:w="714" w:type="pct"/>
            <w:shd w:val="clear" w:color="auto" w:fill="auto"/>
            <w:vAlign w:val="center"/>
          </w:tcPr>
          <w:p w14:paraId="6DB0D086" w14:textId="200C5F5F" w:rsidR="008400BE" w:rsidRDefault="008400BE" w:rsidP="00BF153F">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Patient experience</w:t>
            </w:r>
          </w:p>
        </w:tc>
      </w:tr>
      <w:tr w:rsidR="008400BE" w:rsidRPr="00782985" w14:paraId="5F197B3C" w14:textId="77777777" w:rsidTr="00BF153F">
        <w:trPr>
          <w:trHeight w:val="651"/>
        </w:trPr>
        <w:tc>
          <w:tcPr>
            <w:tcW w:w="611" w:type="pct"/>
            <w:shd w:val="clear" w:color="auto" w:fill="auto"/>
            <w:vAlign w:val="center"/>
          </w:tcPr>
          <w:p w14:paraId="46FEA8B9" w14:textId="1CFF86D7"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Masse, 2013</w:t>
            </w:r>
            <w:r w:rsidRPr="008400BE">
              <w:rPr>
                <w:rFonts w:ascii="Calibri" w:eastAsia="Times New Roman" w:hAnsi="Calibri" w:cs="Calibri"/>
                <w:color w:val="000000"/>
                <w:vertAlign w:val="superscript"/>
                <w:lang w:eastAsia="en-GB"/>
              </w:rPr>
              <w:t>238</w:t>
            </w:r>
          </w:p>
        </w:tc>
        <w:tc>
          <w:tcPr>
            <w:tcW w:w="579" w:type="pct"/>
            <w:shd w:val="clear" w:color="auto" w:fill="auto"/>
            <w:vAlign w:val="center"/>
          </w:tcPr>
          <w:p w14:paraId="329B9461" w14:textId="531A2292" w:rsidR="008400BE" w:rsidRDefault="008400BE" w:rsidP="008400BE">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Case control</w:t>
            </w:r>
          </w:p>
        </w:tc>
        <w:tc>
          <w:tcPr>
            <w:tcW w:w="476" w:type="pct"/>
            <w:shd w:val="clear" w:color="auto" w:fill="auto"/>
            <w:vAlign w:val="center"/>
          </w:tcPr>
          <w:p w14:paraId="1598188B" w14:textId="65DD15CF"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Canada</w:t>
            </w:r>
          </w:p>
        </w:tc>
        <w:tc>
          <w:tcPr>
            <w:tcW w:w="714" w:type="pct"/>
            <w:shd w:val="clear" w:color="auto" w:fill="auto"/>
            <w:vAlign w:val="center"/>
          </w:tcPr>
          <w:p w14:paraId="06F25508" w14:textId="028439E9"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w:t>
            </w:r>
          </w:p>
        </w:tc>
        <w:tc>
          <w:tcPr>
            <w:tcW w:w="429" w:type="pct"/>
            <w:shd w:val="clear" w:color="auto" w:fill="auto"/>
            <w:vAlign w:val="center"/>
          </w:tcPr>
          <w:p w14:paraId="19B4C0CA" w14:textId="25AE5991"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n/a</w:t>
            </w:r>
          </w:p>
        </w:tc>
        <w:tc>
          <w:tcPr>
            <w:tcW w:w="762" w:type="pct"/>
            <w:shd w:val="clear" w:color="auto" w:fill="auto"/>
            <w:vAlign w:val="center"/>
          </w:tcPr>
          <w:p w14:paraId="4654D7A7" w14:textId="2CAED2D1"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 patients</w:t>
            </w:r>
          </w:p>
        </w:tc>
        <w:tc>
          <w:tcPr>
            <w:tcW w:w="714" w:type="pct"/>
            <w:vAlign w:val="center"/>
          </w:tcPr>
          <w:p w14:paraId="3FE20C71" w14:textId="49DA5CD0"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Isolation </w:t>
            </w:r>
          </w:p>
        </w:tc>
        <w:tc>
          <w:tcPr>
            <w:tcW w:w="714" w:type="pct"/>
            <w:shd w:val="clear" w:color="auto" w:fill="auto"/>
            <w:vAlign w:val="center"/>
          </w:tcPr>
          <w:p w14:paraId="5E041EAB" w14:textId="59277CF0"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Patient experience</w:t>
            </w:r>
          </w:p>
        </w:tc>
      </w:tr>
      <w:tr w:rsidR="008400BE" w:rsidRPr="00782985" w14:paraId="5AB6F6BE" w14:textId="77777777" w:rsidTr="00BF153F">
        <w:trPr>
          <w:trHeight w:val="651"/>
        </w:trPr>
        <w:tc>
          <w:tcPr>
            <w:tcW w:w="611" w:type="pct"/>
            <w:shd w:val="clear" w:color="auto" w:fill="auto"/>
            <w:vAlign w:val="center"/>
          </w:tcPr>
          <w:p w14:paraId="0FA19CED" w14:textId="5A688110"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Lindberg, 2009</w:t>
            </w:r>
            <w:r w:rsidRPr="008400BE">
              <w:rPr>
                <w:rFonts w:ascii="Calibri" w:eastAsia="Times New Roman" w:hAnsi="Calibri" w:cs="Calibri"/>
                <w:color w:val="000000"/>
                <w:vertAlign w:val="superscript"/>
                <w:lang w:eastAsia="en-GB"/>
              </w:rPr>
              <w:t>243</w:t>
            </w:r>
          </w:p>
        </w:tc>
        <w:tc>
          <w:tcPr>
            <w:tcW w:w="579" w:type="pct"/>
            <w:shd w:val="clear" w:color="auto" w:fill="auto"/>
            <w:vAlign w:val="center"/>
          </w:tcPr>
          <w:p w14:paraId="460DF1CF" w14:textId="7A859999" w:rsidR="008400BE" w:rsidRDefault="008400BE" w:rsidP="008400BE">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Qualitative study</w:t>
            </w:r>
          </w:p>
        </w:tc>
        <w:tc>
          <w:tcPr>
            <w:tcW w:w="476" w:type="pct"/>
            <w:shd w:val="clear" w:color="auto" w:fill="auto"/>
            <w:vAlign w:val="center"/>
          </w:tcPr>
          <w:p w14:paraId="20027781" w14:textId="668A04D6"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Sweden</w:t>
            </w:r>
          </w:p>
        </w:tc>
        <w:tc>
          <w:tcPr>
            <w:tcW w:w="714" w:type="pct"/>
            <w:shd w:val="clear" w:color="auto" w:fill="auto"/>
            <w:vAlign w:val="center"/>
          </w:tcPr>
          <w:p w14:paraId="19AF5985" w14:textId="0A3C47A6"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w:t>
            </w:r>
          </w:p>
        </w:tc>
        <w:tc>
          <w:tcPr>
            <w:tcW w:w="429" w:type="pct"/>
            <w:shd w:val="clear" w:color="auto" w:fill="auto"/>
            <w:vAlign w:val="center"/>
          </w:tcPr>
          <w:p w14:paraId="770A0BFE" w14:textId="7B8FAB80"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n/a</w:t>
            </w:r>
          </w:p>
        </w:tc>
        <w:tc>
          <w:tcPr>
            <w:tcW w:w="762" w:type="pct"/>
            <w:shd w:val="clear" w:color="auto" w:fill="auto"/>
            <w:vAlign w:val="center"/>
          </w:tcPr>
          <w:p w14:paraId="577B16D1" w14:textId="6E076F01"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MRSA patients</w:t>
            </w:r>
          </w:p>
        </w:tc>
        <w:tc>
          <w:tcPr>
            <w:tcW w:w="714" w:type="pct"/>
            <w:vAlign w:val="center"/>
          </w:tcPr>
          <w:p w14:paraId="28274065" w14:textId="76E1FB13"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Interviews </w:t>
            </w:r>
          </w:p>
        </w:tc>
        <w:tc>
          <w:tcPr>
            <w:tcW w:w="714" w:type="pct"/>
            <w:shd w:val="clear" w:color="auto" w:fill="auto"/>
            <w:vAlign w:val="center"/>
          </w:tcPr>
          <w:p w14:paraId="04DE2ED3" w14:textId="7349E291"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Patient experience</w:t>
            </w:r>
          </w:p>
        </w:tc>
      </w:tr>
      <w:tr w:rsidR="008400BE" w:rsidRPr="00782985" w14:paraId="70419FA1" w14:textId="77777777" w:rsidTr="00BF153F">
        <w:trPr>
          <w:trHeight w:val="651"/>
        </w:trPr>
        <w:tc>
          <w:tcPr>
            <w:tcW w:w="611" w:type="pct"/>
            <w:shd w:val="clear" w:color="auto" w:fill="auto"/>
            <w:vAlign w:val="center"/>
          </w:tcPr>
          <w:p w14:paraId="261E4C3D" w14:textId="6EAB6125"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Skyman, 2010</w:t>
            </w:r>
            <w:r w:rsidRPr="008400BE">
              <w:rPr>
                <w:rFonts w:ascii="Calibri" w:eastAsia="Times New Roman" w:hAnsi="Calibri" w:cs="Calibri"/>
                <w:color w:val="000000"/>
                <w:vertAlign w:val="superscript"/>
                <w:lang w:eastAsia="en-GB"/>
              </w:rPr>
              <w:t>242</w:t>
            </w:r>
          </w:p>
        </w:tc>
        <w:tc>
          <w:tcPr>
            <w:tcW w:w="579" w:type="pct"/>
            <w:shd w:val="clear" w:color="auto" w:fill="auto"/>
            <w:vAlign w:val="center"/>
          </w:tcPr>
          <w:p w14:paraId="735F82B2" w14:textId="441B3CB3" w:rsidR="008400BE" w:rsidRDefault="008400BE" w:rsidP="008400BE">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Qualitative study</w:t>
            </w:r>
          </w:p>
        </w:tc>
        <w:tc>
          <w:tcPr>
            <w:tcW w:w="476" w:type="pct"/>
            <w:shd w:val="clear" w:color="auto" w:fill="auto"/>
            <w:vAlign w:val="center"/>
          </w:tcPr>
          <w:p w14:paraId="3225CBE5" w14:textId="69F76CE9"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UK</w:t>
            </w:r>
          </w:p>
        </w:tc>
        <w:tc>
          <w:tcPr>
            <w:tcW w:w="714" w:type="pct"/>
            <w:shd w:val="clear" w:color="auto" w:fill="auto"/>
            <w:vAlign w:val="center"/>
          </w:tcPr>
          <w:p w14:paraId="6F0BD2F3" w14:textId="5341A0E3"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w:t>
            </w:r>
          </w:p>
        </w:tc>
        <w:tc>
          <w:tcPr>
            <w:tcW w:w="429" w:type="pct"/>
            <w:shd w:val="clear" w:color="auto" w:fill="auto"/>
            <w:vAlign w:val="center"/>
          </w:tcPr>
          <w:p w14:paraId="33A8AE69" w14:textId="17C613A9"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n/a</w:t>
            </w:r>
          </w:p>
        </w:tc>
        <w:tc>
          <w:tcPr>
            <w:tcW w:w="762" w:type="pct"/>
            <w:shd w:val="clear" w:color="auto" w:fill="auto"/>
            <w:vAlign w:val="center"/>
          </w:tcPr>
          <w:p w14:paraId="6937CEFA" w14:textId="24ED0327"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MRSA patients</w:t>
            </w:r>
          </w:p>
        </w:tc>
        <w:tc>
          <w:tcPr>
            <w:tcW w:w="714" w:type="pct"/>
            <w:vAlign w:val="center"/>
          </w:tcPr>
          <w:p w14:paraId="1D0C4F0C" w14:textId="17321755"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Interviews </w:t>
            </w:r>
          </w:p>
        </w:tc>
        <w:tc>
          <w:tcPr>
            <w:tcW w:w="714" w:type="pct"/>
            <w:shd w:val="clear" w:color="auto" w:fill="auto"/>
            <w:vAlign w:val="center"/>
          </w:tcPr>
          <w:p w14:paraId="7C414D5B" w14:textId="1C847EC5"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Patient experience</w:t>
            </w:r>
          </w:p>
        </w:tc>
      </w:tr>
      <w:tr w:rsidR="008400BE" w:rsidRPr="00782985" w14:paraId="1534C862" w14:textId="77777777" w:rsidTr="00BF153F">
        <w:trPr>
          <w:trHeight w:val="651"/>
        </w:trPr>
        <w:tc>
          <w:tcPr>
            <w:tcW w:w="611" w:type="pct"/>
            <w:shd w:val="clear" w:color="auto" w:fill="auto"/>
            <w:vAlign w:val="center"/>
          </w:tcPr>
          <w:p w14:paraId="07BCEEEF" w14:textId="08B8D4F1"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Webber, 2012</w:t>
            </w:r>
            <w:r w:rsidRPr="008400BE">
              <w:rPr>
                <w:rFonts w:ascii="Calibri" w:eastAsia="Times New Roman" w:hAnsi="Calibri" w:cs="Calibri"/>
                <w:color w:val="000000"/>
                <w:vertAlign w:val="superscript"/>
                <w:lang w:eastAsia="en-GB"/>
              </w:rPr>
              <w:t>244</w:t>
            </w:r>
          </w:p>
        </w:tc>
        <w:tc>
          <w:tcPr>
            <w:tcW w:w="579" w:type="pct"/>
            <w:shd w:val="clear" w:color="auto" w:fill="auto"/>
            <w:vAlign w:val="center"/>
          </w:tcPr>
          <w:p w14:paraId="7626F880" w14:textId="679F1D8F" w:rsidR="008400BE" w:rsidRDefault="008400BE" w:rsidP="008400BE">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Qualitative study</w:t>
            </w:r>
          </w:p>
        </w:tc>
        <w:tc>
          <w:tcPr>
            <w:tcW w:w="476" w:type="pct"/>
            <w:shd w:val="clear" w:color="auto" w:fill="auto"/>
            <w:vAlign w:val="center"/>
          </w:tcPr>
          <w:p w14:paraId="501830BF" w14:textId="26E775FD"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Canada</w:t>
            </w:r>
          </w:p>
        </w:tc>
        <w:tc>
          <w:tcPr>
            <w:tcW w:w="714" w:type="pct"/>
            <w:shd w:val="clear" w:color="auto" w:fill="auto"/>
            <w:vAlign w:val="center"/>
          </w:tcPr>
          <w:p w14:paraId="4B12FF1B" w14:textId="7901868A"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Rehabilitation unit</w:t>
            </w:r>
          </w:p>
        </w:tc>
        <w:tc>
          <w:tcPr>
            <w:tcW w:w="429" w:type="pct"/>
            <w:shd w:val="clear" w:color="auto" w:fill="auto"/>
            <w:vAlign w:val="center"/>
          </w:tcPr>
          <w:p w14:paraId="32D181FB" w14:textId="5BC738F9"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n/a</w:t>
            </w:r>
          </w:p>
        </w:tc>
        <w:tc>
          <w:tcPr>
            <w:tcW w:w="762" w:type="pct"/>
            <w:shd w:val="clear" w:color="auto" w:fill="auto"/>
            <w:vAlign w:val="center"/>
          </w:tcPr>
          <w:p w14:paraId="2A74457D" w14:textId="4C601D08"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MRSA patients, isolation</w:t>
            </w:r>
          </w:p>
        </w:tc>
        <w:tc>
          <w:tcPr>
            <w:tcW w:w="714" w:type="pct"/>
            <w:vAlign w:val="center"/>
          </w:tcPr>
          <w:p w14:paraId="499A94F1" w14:textId="003FE491"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Interviews, focus groups</w:t>
            </w:r>
          </w:p>
        </w:tc>
        <w:tc>
          <w:tcPr>
            <w:tcW w:w="714" w:type="pct"/>
            <w:shd w:val="clear" w:color="auto" w:fill="auto"/>
            <w:vAlign w:val="center"/>
          </w:tcPr>
          <w:p w14:paraId="4A50B4CC" w14:textId="1ECC3AA1"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Patient experience</w:t>
            </w:r>
          </w:p>
        </w:tc>
      </w:tr>
      <w:tr w:rsidR="008400BE" w:rsidRPr="00782985" w14:paraId="56E2BBA2" w14:textId="77777777" w:rsidTr="00BF153F">
        <w:trPr>
          <w:trHeight w:val="651"/>
        </w:trPr>
        <w:tc>
          <w:tcPr>
            <w:tcW w:w="611" w:type="pct"/>
            <w:shd w:val="clear" w:color="auto" w:fill="auto"/>
            <w:vAlign w:val="center"/>
          </w:tcPr>
          <w:p w14:paraId="7843D67A" w14:textId="28AD4CAF"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Newton, 2001</w:t>
            </w:r>
            <w:r w:rsidRPr="008400BE">
              <w:rPr>
                <w:rFonts w:ascii="Calibri" w:eastAsia="Times New Roman" w:hAnsi="Calibri" w:cs="Calibri"/>
                <w:color w:val="000000"/>
                <w:vertAlign w:val="superscript"/>
                <w:lang w:eastAsia="en-GB"/>
              </w:rPr>
              <w:t>241</w:t>
            </w:r>
          </w:p>
        </w:tc>
        <w:tc>
          <w:tcPr>
            <w:tcW w:w="579" w:type="pct"/>
            <w:shd w:val="clear" w:color="auto" w:fill="auto"/>
            <w:vAlign w:val="center"/>
          </w:tcPr>
          <w:p w14:paraId="5D881129" w14:textId="4C9DD4A9" w:rsidR="008400BE" w:rsidRDefault="008400BE" w:rsidP="008400BE">
            <w:pPr>
              <w:spacing w:after="0" w:line="240" w:lineRule="auto"/>
              <w:rPr>
                <w:rFonts w:ascii="Calibri" w:eastAsia="Times New Roman" w:hAnsi="Calibri" w:cs="Calibri"/>
                <w:bCs/>
                <w:color w:val="000000"/>
                <w:lang w:eastAsia="en-GB"/>
              </w:rPr>
            </w:pPr>
            <w:r>
              <w:rPr>
                <w:rFonts w:ascii="Calibri" w:eastAsia="Times New Roman" w:hAnsi="Calibri" w:cs="Calibri"/>
                <w:bCs/>
                <w:color w:val="000000"/>
                <w:lang w:eastAsia="en-GB"/>
              </w:rPr>
              <w:t>Qualitative study</w:t>
            </w:r>
          </w:p>
        </w:tc>
        <w:tc>
          <w:tcPr>
            <w:tcW w:w="476" w:type="pct"/>
            <w:shd w:val="clear" w:color="auto" w:fill="auto"/>
            <w:vAlign w:val="center"/>
          </w:tcPr>
          <w:p w14:paraId="48074210" w14:textId="0D1E9B91"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UK</w:t>
            </w:r>
          </w:p>
        </w:tc>
        <w:tc>
          <w:tcPr>
            <w:tcW w:w="714" w:type="pct"/>
            <w:shd w:val="clear" w:color="auto" w:fill="auto"/>
            <w:vAlign w:val="center"/>
          </w:tcPr>
          <w:p w14:paraId="597E366E" w14:textId="7BC712EC"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Hospital</w:t>
            </w:r>
          </w:p>
        </w:tc>
        <w:tc>
          <w:tcPr>
            <w:tcW w:w="429" w:type="pct"/>
            <w:shd w:val="clear" w:color="auto" w:fill="auto"/>
            <w:vAlign w:val="center"/>
          </w:tcPr>
          <w:p w14:paraId="59FAF2E6" w14:textId="023F6BE4"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n/a</w:t>
            </w:r>
          </w:p>
        </w:tc>
        <w:tc>
          <w:tcPr>
            <w:tcW w:w="762" w:type="pct"/>
            <w:shd w:val="clear" w:color="auto" w:fill="auto"/>
            <w:vAlign w:val="center"/>
          </w:tcPr>
          <w:p w14:paraId="0B4552B3" w14:textId="5DBAB3A7"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MRSA patients, isolation</w:t>
            </w:r>
          </w:p>
        </w:tc>
        <w:tc>
          <w:tcPr>
            <w:tcW w:w="714" w:type="pct"/>
            <w:vAlign w:val="center"/>
          </w:tcPr>
          <w:p w14:paraId="7D825B24" w14:textId="5CABF630"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Interviews </w:t>
            </w:r>
          </w:p>
        </w:tc>
        <w:tc>
          <w:tcPr>
            <w:tcW w:w="714" w:type="pct"/>
            <w:shd w:val="clear" w:color="auto" w:fill="auto"/>
            <w:vAlign w:val="center"/>
          </w:tcPr>
          <w:p w14:paraId="0CEF642D" w14:textId="4C107484" w:rsidR="008400BE" w:rsidRDefault="008400BE" w:rsidP="008400BE">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Patient experience</w:t>
            </w:r>
          </w:p>
        </w:tc>
      </w:tr>
    </w:tbl>
    <w:p w14:paraId="4E8551A5" w14:textId="77777777" w:rsidR="008400BE" w:rsidRPr="008400BE" w:rsidRDefault="008400BE" w:rsidP="008400BE"/>
    <w:p w14:paraId="06A7E668" w14:textId="77777777" w:rsidR="00EF7212" w:rsidRDefault="00EF7212" w:rsidP="00EF7212">
      <w:pPr>
        <w:pStyle w:val="Heading4"/>
      </w:pPr>
      <w:r>
        <w:t>Question 22</w:t>
      </w:r>
    </w:p>
    <w:p w14:paraId="143C0328" w14:textId="77777777" w:rsidR="00EF7212" w:rsidRDefault="00EF7212" w:rsidP="00EF7212">
      <w:r>
        <w:t xml:space="preserve">n/a – no studies </w:t>
      </w:r>
      <w:proofErr w:type="gramStart"/>
      <w:r>
        <w:t>found</w:t>
      </w:r>
      <w:proofErr w:type="gramEnd"/>
    </w:p>
    <w:p w14:paraId="4BBF3E67" w14:textId="77777777" w:rsidR="00EF7212" w:rsidRDefault="00EF7212" w:rsidP="00062256"/>
    <w:p w14:paraId="4A112EDF" w14:textId="77777777" w:rsidR="00062256" w:rsidRPr="00062256" w:rsidRDefault="00062256" w:rsidP="00062256"/>
    <w:p w14:paraId="5A62AA7B" w14:textId="4A1F0800" w:rsidR="002D1A50" w:rsidRDefault="00062256" w:rsidP="00062256">
      <w:pPr>
        <w:pStyle w:val="Heading3"/>
        <w:numPr>
          <w:ilvl w:val="0"/>
          <w:numId w:val="6"/>
        </w:numPr>
      </w:pPr>
      <w:r>
        <w:t>S</w:t>
      </w:r>
      <w:r w:rsidR="002D1A50">
        <w:t>ummary of findings tables</w:t>
      </w:r>
    </w:p>
    <w:p w14:paraId="4F8F691D" w14:textId="49F5FA4E" w:rsidR="00F104DD" w:rsidRDefault="00F104DD" w:rsidP="00F104DD">
      <w:pPr>
        <w:pStyle w:val="Heading4"/>
      </w:pPr>
      <w:r>
        <w:t>Question</w:t>
      </w:r>
      <w:r w:rsidR="00EF7212">
        <w:t>s</w:t>
      </w:r>
      <w:r>
        <w:t xml:space="preserve"> 1,3,4</w:t>
      </w:r>
    </w:p>
    <w:p w14:paraId="33B2976C" w14:textId="77777777" w:rsidR="00F104DD" w:rsidRPr="00F104DD" w:rsidRDefault="00F104DD" w:rsidP="00F104DD">
      <w:pPr>
        <w:pStyle w:val="Heading5"/>
      </w:pPr>
      <w:r w:rsidRPr="00F104DD">
        <w:t xml:space="preserve">Nosocomial MRSA acquisition </w:t>
      </w:r>
    </w:p>
    <w:tbl>
      <w:tblPr>
        <w:tblStyle w:val="TableGrid"/>
        <w:tblW w:w="5539" w:type="pct"/>
        <w:tblInd w:w="-714" w:type="dxa"/>
        <w:tblLayout w:type="fixed"/>
        <w:tblLook w:val="04A0" w:firstRow="1" w:lastRow="0" w:firstColumn="1" w:lastColumn="0" w:noHBand="0" w:noVBand="1"/>
      </w:tblPr>
      <w:tblGrid>
        <w:gridCol w:w="1595"/>
        <w:gridCol w:w="1381"/>
        <w:gridCol w:w="1422"/>
        <w:gridCol w:w="1415"/>
        <w:gridCol w:w="1422"/>
        <w:gridCol w:w="1418"/>
        <w:gridCol w:w="1514"/>
        <w:gridCol w:w="5285"/>
      </w:tblGrid>
      <w:tr w:rsidR="00F104DD" w:rsidRPr="00F104DD" w14:paraId="28E08C55" w14:textId="77777777" w:rsidTr="003F0AF9">
        <w:trPr>
          <w:trHeight w:val="340"/>
        </w:trPr>
        <w:tc>
          <w:tcPr>
            <w:tcW w:w="516" w:type="pct"/>
            <w:vMerge w:val="restart"/>
          </w:tcPr>
          <w:p w14:paraId="6567D1DD" w14:textId="77777777" w:rsidR="00F104DD" w:rsidRPr="00F104DD" w:rsidRDefault="00F104DD" w:rsidP="00F104DD">
            <w:pPr>
              <w:rPr>
                <w:b/>
              </w:rPr>
            </w:pPr>
            <w:r w:rsidRPr="00F104DD">
              <w:rPr>
                <w:b/>
              </w:rPr>
              <w:t>Author, Year</w:t>
            </w:r>
          </w:p>
        </w:tc>
        <w:tc>
          <w:tcPr>
            <w:tcW w:w="447" w:type="pct"/>
            <w:vMerge w:val="restart"/>
          </w:tcPr>
          <w:p w14:paraId="5AEAFE00" w14:textId="77777777" w:rsidR="00F104DD" w:rsidRPr="00F104DD" w:rsidRDefault="00F104DD" w:rsidP="00F104DD">
            <w:pPr>
              <w:rPr>
                <w:b/>
              </w:rPr>
            </w:pPr>
            <w:r w:rsidRPr="00F104DD">
              <w:rPr>
                <w:b/>
              </w:rPr>
              <w:t>Outcome measure</w:t>
            </w:r>
          </w:p>
        </w:tc>
        <w:tc>
          <w:tcPr>
            <w:tcW w:w="917" w:type="pct"/>
            <w:gridSpan w:val="2"/>
          </w:tcPr>
          <w:p w14:paraId="041F235D" w14:textId="77777777" w:rsidR="00F104DD" w:rsidRPr="00F104DD" w:rsidRDefault="00F104DD" w:rsidP="00F104DD">
            <w:pPr>
              <w:rPr>
                <w:b/>
              </w:rPr>
            </w:pPr>
            <w:r w:rsidRPr="00F104DD">
              <w:rPr>
                <w:b/>
              </w:rPr>
              <w:t>No of participants</w:t>
            </w:r>
          </w:p>
        </w:tc>
        <w:tc>
          <w:tcPr>
            <w:tcW w:w="1408" w:type="pct"/>
            <w:gridSpan w:val="3"/>
          </w:tcPr>
          <w:p w14:paraId="399C66B3" w14:textId="77777777" w:rsidR="00F104DD" w:rsidRPr="00F104DD" w:rsidRDefault="00F104DD" w:rsidP="00F104DD">
            <w:pPr>
              <w:rPr>
                <w:b/>
              </w:rPr>
            </w:pPr>
            <w:r w:rsidRPr="00F104DD">
              <w:rPr>
                <w:b/>
              </w:rPr>
              <w:t>Colonisation/Transmission rates</w:t>
            </w:r>
          </w:p>
        </w:tc>
        <w:tc>
          <w:tcPr>
            <w:tcW w:w="1711" w:type="pct"/>
            <w:vMerge w:val="restart"/>
          </w:tcPr>
          <w:p w14:paraId="401CB88B" w14:textId="77777777" w:rsidR="00F104DD" w:rsidRPr="00F104DD" w:rsidRDefault="00F104DD" w:rsidP="00F104DD">
            <w:pPr>
              <w:rPr>
                <w:b/>
              </w:rPr>
            </w:pPr>
            <w:r w:rsidRPr="00F104DD">
              <w:rPr>
                <w:b/>
              </w:rPr>
              <w:t>Reviewer’s comments</w:t>
            </w:r>
          </w:p>
        </w:tc>
      </w:tr>
      <w:tr w:rsidR="00F104DD" w:rsidRPr="00F104DD" w14:paraId="5AFD831B" w14:textId="77777777" w:rsidTr="003F0AF9">
        <w:trPr>
          <w:trHeight w:val="340"/>
        </w:trPr>
        <w:tc>
          <w:tcPr>
            <w:tcW w:w="516" w:type="pct"/>
            <w:vMerge/>
          </w:tcPr>
          <w:p w14:paraId="49745891" w14:textId="77777777" w:rsidR="00F104DD" w:rsidRPr="00F104DD" w:rsidRDefault="00F104DD" w:rsidP="00F104DD">
            <w:pPr>
              <w:rPr>
                <w:b/>
              </w:rPr>
            </w:pPr>
          </w:p>
        </w:tc>
        <w:tc>
          <w:tcPr>
            <w:tcW w:w="447" w:type="pct"/>
            <w:vMerge/>
          </w:tcPr>
          <w:p w14:paraId="0F769BA7" w14:textId="77777777" w:rsidR="00F104DD" w:rsidRPr="00F104DD" w:rsidRDefault="00F104DD" w:rsidP="00F104DD">
            <w:pPr>
              <w:rPr>
                <w:b/>
              </w:rPr>
            </w:pPr>
          </w:p>
        </w:tc>
        <w:tc>
          <w:tcPr>
            <w:tcW w:w="460" w:type="pct"/>
          </w:tcPr>
          <w:p w14:paraId="543E1B80" w14:textId="77777777" w:rsidR="00F104DD" w:rsidRPr="00F104DD" w:rsidRDefault="00F104DD" w:rsidP="00F104DD">
            <w:pPr>
              <w:rPr>
                <w:b/>
              </w:rPr>
            </w:pPr>
            <w:r w:rsidRPr="00F104DD">
              <w:rPr>
                <w:b/>
              </w:rPr>
              <w:t>Universal</w:t>
            </w:r>
          </w:p>
        </w:tc>
        <w:tc>
          <w:tcPr>
            <w:tcW w:w="458" w:type="pct"/>
          </w:tcPr>
          <w:p w14:paraId="6DB1E26D" w14:textId="77777777" w:rsidR="00F104DD" w:rsidRPr="00F104DD" w:rsidRDefault="00F104DD" w:rsidP="00F104DD">
            <w:pPr>
              <w:rPr>
                <w:b/>
              </w:rPr>
            </w:pPr>
            <w:r w:rsidRPr="00F104DD">
              <w:rPr>
                <w:b/>
              </w:rPr>
              <w:t xml:space="preserve">Targeted </w:t>
            </w:r>
          </w:p>
        </w:tc>
        <w:tc>
          <w:tcPr>
            <w:tcW w:w="460" w:type="pct"/>
          </w:tcPr>
          <w:p w14:paraId="5C486323" w14:textId="77777777" w:rsidR="00F104DD" w:rsidRPr="00F104DD" w:rsidRDefault="00F104DD" w:rsidP="00F104DD">
            <w:pPr>
              <w:rPr>
                <w:b/>
              </w:rPr>
            </w:pPr>
            <w:r w:rsidRPr="00F104DD">
              <w:rPr>
                <w:b/>
              </w:rPr>
              <w:t>Universal</w:t>
            </w:r>
          </w:p>
        </w:tc>
        <w:tc>
          <w:tcPr>
            <w:tcW w:w="459" w:type="pct"/>
          </w:tcPr>
          <w:p w14:paraId="60101326" w14:textId="77777777" w:rsidR="00F104DD" w:rsidRPr="00F104DD" w:rsidRDefault="00F104DD" w:rsidP="00F104DD">
            <w:pPr>
              <w:rPr>
                <w:b/>
              </w:rPr>
            </w:pPr>
            <w:r w:rsidRPr="00F104DD">
              <w:rPr>
                <w:b/>
              </w:rPr>
              <w:t>Targeted</w:t>
            </w:r>
          </w:p>
        </w:tc>
        <w:tc>
          <w:tcPr>
            <w:tcW w:w="490" w:type="pct"/>
          </w:tcPr>
          <w:p w14:paraId="63BB860C" w14:textId="77777777" w:rsidR="00F104DD" w:rsidRPr="00F104DD" w:rsidRDefault="00F104DD" w:rsidP="00F104DD">
            <w:pPr>
              <w:rPr>
                <w:b/>
              </w:rPr>
            </w:pPr>
            <w:r w:rsidRPr="00F104DD">
              <w:rPr>
                <w:b/>
              </w:rPr>
              <w:t>significance</w:t>
            </w:r>
          </w:p>
        </w:tc>
        <w:tc>
          <w:tcPr>
            <w:tcW w:w="1711" w:type="pct"/>
            <w:vMerge/>
          </w:tcPr>
          <w:p w14:paraId="2C12741F" w14:textId="77777777" w:rsidR="00F104DD" w:rsidRPr="00F104DD" w:rsidRDefault="00F104DD" w:rsidP="00F104DD">
            <w:pPr>
              <w:rPr>
                <w:b/>
              </w:rPr>
            </w:pPr>
          </w:p>
        </w:tc>
      </w:tr>
      <w:tr w:rsidR="00F104DD" w:rsidRPr="00F104DD" w14:paraId="04CE5960" w14:textId="77777777" w:rsidTr="003F0AF9">
        <w:trPr>
          <w:trHeight w:val="537"/>
        </w:trPr>
        <w:tc>
          <w:tcPr>
            <w:tcW w:w="516" w:type="pct"/>
            <w:vMerge w:val="restart"/>
          </w:tcPr>
          <w:p w14:paraId="4A9B8557" w14:textId="5E0C690B" w:rsidR="00F104DD" w:rsidRPr="00F104DD" w:rsidRDefault="00F104DD" w:rsidP="00F104DD">
            <w:r w:rsidRPr="00F104DD">
              <w:lastRenderedPageBreak/>
              <w:t>Roth, 2016</w:t>
            </w:r>
            <w:r w:rsidR="00FF7013" w:rsidRPr="00FF7013">
              <w:rPr>
                <w:vertAlign w:val="superscript"/>
              </w:rPr>
              <w:t>3</w:t>
            </w:r>
          </w:p>
        </w:tc>
        <w:tc>
          <w:tcPr>
            <w:tcW w:w="447" w:type="pct"/>
          </w:tcPr>
          <w:p w14:paraId="4B572EF9" w14:textId="77777777" w:rsidR="00F104DD" w:rsidRPr="00F104DD" w:rsidRDefault="00F104DD" w:rsidP="00F104DD">
            <w:r w:rsidRPr="00F104DD">
              <w:t xml:space="preserve">Incidence </w:t>
            </w:r>
          </w:p>
        </w:tc>
        <w:tc>
          <w:tcPr>
            <w:tcW w:w="460" w:type="pct"/>
          </w:tcPr>
          <w:p w14:paraId="6AB1F486" w14:textId="77777777" w:rsidR="00F104DD" w:rsidRPr="00F104DD" w:rsidRDefault="00F104DD" w:rsidP="00F104DD">
            <w:r w:rsidRPr="00F104DD">
              <w:t>61,782</w:t>
            </w:r>
          </w:p>
        </w:tc>
        <w:tc>
          <w:tcPr>
            <w:tcW w:w="458" w:type="pct"/>
          </w:tcPr>
          <w:p w14:paraId="47FEB25D" w14:textId="77777777" w:rsidR="00F104DD" w:rsidRPr="00F104DD" w:rsidRDefault="00F104DD" w:rsidP="00F104DD">
            <w:r w:rsidRPr="00F104DD">
              <w:t>76,273</w:t>
            </w:r>
          </w:p>
        </w:tc>
        <w:tc>
          <w:tcPr>
            <w:tcW w:w="460" w:type="pct"/>
          </w:tcPr>
          <w:p w14:paraId="110D7307" w14:textId="77777777" w:rsidR="00F104DD" w:rsidRPr="00F104DD" w:rsidRDefault="00F104DD" w:rsidP="00F104DD">
            <w:r w:rsidRPr="00F104DD">
              <w:t>321 (0.51%)</w:t>
            </w:r>
          </w:p>
        </w:tc>
        <w:tc>
          <w:tcPr>
            <w:tcW w:w="459" w:type="pct"/>
          </w:tcPr>
          <w:p w14:paraId="4C0293D5" w14:textId="77777777" w:rsidR="00F104DD" w:rsidRPr="00F104DD" w:rsidRDefault="00F104DD" w:rsidP="00F104DD">
            <w:r w:rsidRPr="00F104DD">
              <w:t>323 (0.42%)</w:t>
            </w:r>
          </w:p>
        </w:tc>
        <w:tc>
          <w:tcPr>
            <w:tcW w:w="490" w:type="pct"/>
            <w:vMerge w:val="restart"/>
          </w:tcPr>
          <w:p w14:paraId="19EE2660" w14:textId="77777777" w:rsidR="00F104DD" w:rsidRPr="00F104DD" w:rsidRDefault="00F104DD" w:rsidP="00F104DD">
            <w:r w:rsidRPr="00F104DD">
              <w:t>p=0.923</w:t>
            </w:r>
          </w:p>
        </w:tc>
        <w:tc>
          <w:tcPr>
            <w:tcW w:w="1711" w:type="pct"/>
            <w:vMerge w:val="restart"/>
          </w:tcPr>
          <w:p w14:paraId="6042FC1A" w14:textId="77777777" w:rsidR="00F104DD" w:rsidRPr="00F104DD" w:rsidRDefault="00F104DD" w:rsidP="00F104DD">
            <w:r w:rsidRPr="00F104DD">
              <w:t>Segmented regression model showed no significant change in the monthly rate of MRSA acquisition from pre- to post-intervention</w:t>
            </w:r>
          </w:p>
        </w:tc>
      </w:tr>
      <w:tr w:rsidR="00F104DD" w:rsidRPr="00F104DD" w14:paraId="614E83EA" w14:textId="77777777" w:rsidTr="003F0AF9">
        <w:trPr>
          <w:trHeight w:val="537"/>
        </w:trPr>
        <w:tc>
          <w:tcPr>
            <w:tcW w:w="516" w:type="pct"/>
            <w:vMerge/>
          </w:tcPr>
          <w:p w14:paraId="7B4768E0" w14:textId="77777777" w:rsidR="00F104DD" w:rsidRPr="00F104DD" w:rsidRDefault="00F104DD" w:rsidP="00F104DD"/>
        </w:tc>
        <w:tc>
          <w:tcPr>
            <w:tcW w:w="447" w:type="pct"/>
          </w:tcPr>
          <w:p w14:paraId="7D8F51A2" w14:textId="77777777" w:rsidR="00F104DD" w:rsidRPr="00F104DD" w:rsidRDefault="00F104DD" w:rsidP="00F104DD">
            <w:r w:rsidRPr="00F104DD">
              <w:t>Incidence</w:t>
            </w:r>
          </w:p>
          <w:p w14:paraId="7E3BA238" w14:textId="77777777" w:rsidR="00F104DD" w:rsidRPr="00F104DD" w:rsidRDefault="00F104DD" w:rsidP="00F104DD">
            <w:r w:rsidRPr="00F104DD">
              <w:t>/100,000pd</w:t>
            </w:r>
          </w:p>
        </w:tc>
        <w:tc>
          <w:tcPr>
            <w:tcW w:w="460" w:type="pct"/>
          </w:tcPr>
          <w:p w14:paraId="50CB2D9D" w14:textId="77777777" w:rsidR="00F104DD" w:rsidRPr="00F104DD" w:rsidRDefault="00F104DD" w:rsidP="00F104DD">
            <w:r w:rsidRPr="00F104DD">
              <w:t>675,416</w:t>
            </w:r>
          </w:p>
        </w:tc>
        <w:tc>
          <w:tcPr>
            <w:tcW w:w="458" w:type="pct"/>
          </w:tcPr>
          <w:p w14:paraId="1DA1AFD6" w14:textId="77777777" w:rsidR="00F104DD" w:rsidRPr="00F104DD" w:rsidRDefault="00F104DD" w:rsidP="00F104DD">
            <w:r w:rsidRPr="00F104DD">
              <w:t>773,072</w:t>
            </w:r>
          </w:p>
        </w:tc>
        <w:tc>
          <w:tcPr>
            <w:tcW w:w="460" w:type="pct"/>
          </w:tcPr>
          <w:p w14:paraId="5EE36960" w14:textId="77777777" w:rsidR="00F104DD" w:rsidRPr="00F104DD" w:rsidRDefault="00F104DD" w:rsidP="00F104DD">
            <w:r w:rsidRPr="00F104DD">
              <w:t>47.5</w:t>
            </w:r>
          </w:p>
        </w:tc>
        <w:tc>
          <w:tcPr>
            <w:tcW w:w="459" w:type="pct"/>
          </w:tcPr>
          <w:p w14:paraId="554E7066" w14:textId="77777777" w:rsidR="00F104DD" w:rsidRPr="00F104DD" w:rsidRDefault="00F104DD" w:rsidP="00F104DD">
            <w:r w:rsidRPr="00F104DD">
              <w:t>41.8</w:t>
            </w:r>
          </w:p>
        </w:tc>
        <w:tc>
          <w:tcPr>
            <w:tcW w:w="490" w:type="pct"/>
            <w:vMerge/>
          </w:tcPr>
          <w:p w14:paraId="3D3AE1CE" w14:textId="77777777" w:rsidR="00F104DD" w:rsidRPr="00F104DD" w:rsidRDefault="00F104DD" w:rsidP="00F104DD"/>
        </w:tc>
        <w:tc>
          <w:tcPr>
            <w:tcW w:w="1711" w:type="pct"/>
            <w:vMerge/>
          </w:tcPr>
          <w:p w14:paraId="16F57321" w14:textId="77777777" w:rsidR="00F104DD" w:rsidRPr="00F104DD" w:rsidRDefault="00F104DD" w:rsidP="00F104DD"/>
        </w:tc>
      </w:tr>
    </w:tbl>
    <w:p w14:paraId="1C279A6D" w14:textId="77777777" w:rsidR="00F104DD" w:rsidRPr="00F104DD" w:rsidRDefault="00F104DD" w:rsidP="00F104DD">
      <w:pPr>
        <w:pStyle w:val="Heading5"/>
      </w:pPr>
      <w:r w:rsidRPr="00F104DD">
        <w:t>Infection</w:t>
      </w:r>
    </w:p>
    <w:tbl>
      <w:tblPr>
        <w:tblStyle w:val="TableGrid"/>
        <w:tblW w:w="5539" w:type="pct"/>
        <w:tblInd w:w="-714" w:type="dxa"/>
        <w:tblLook w:val="04A0" w:firstRow="1" w:lastRow="0" w:firstColumn="1" w:lastColumn="0" w:noHBand="0" w:noVBand="1"/>
      </w:tblPr>
      <w:tblGrid>
        <w:gridCol w:w="1192"/>
        <w:gridCol w:w="1338"/>
        <w:gridCol w:w="1320"/>
        <w:gridCol w:w="1354"/>
        <w:gridCol w:w="1811"/>
        <w:gridCol w:w="1731"/>
        <w:gridCol w:w="1332"/>
        <w:gridCol w:w="5374"/>
      </w:tblGrid>
      <w:tr w:rsidR="00F104DD" w:rsidRPr="00F104DD" w14:paraId="19823940" w14:textId="77777777" w:rsidTr="003F0AF9">
        <w:trPr>
          <w:trHeight w:val="340"/>
        </w:trPr>
        <w:tc>
          <w:tcPr>
            <w:tcW w:w="386" w:type="pct"/>
            <w:vMerge w:val="restart"/>
          </w:tcPr>
          <w:p w14:paraId="365C0916" w14:textId="77777777" w:rsidR="00F104DD" w:rsidRPr="00F104DD" w:rsidRDefault="00F104DD" w:rsidP="00F104DD">
            <w:pPr>
              <w:rPr>
                <w:b/>
              </w:rPr>
            </w:pPr>
            <w:r w:rsidRPr="00F104DD">
              <w:rPr>
                <w:b/>
              </w:rPr>
              <w:t>Author, Year</w:t>
            </w:r>
          </w:p>
        </w:tc>
        <w:tc>
          <w:tcPr>
            <w:tcW w:w="433" w:type="pct"/>
            <w:vMerge w:val="restart"/>
          </w:tcPr>
          <w:p w14:paraId="03D56165" w14:textId="77777777" w:rsidR="00F104DD" w:rsidRPr="00F104DD" w:rsidRDefault="00F104DD" w:rsidP="00F104DD">
            <w:pPr>
              <w:rPr>
                <w:b/>
              </w:rPr>
            </w:pPr>
            <w:r w:rsidRPr="00F104DD">
              <w:rPr>
                <w:b/>
              </w:rPr>
              <w:t>Outcome measure</w:t>
            </w:r>
          </w:p>
        </w:tc>
        <w:tc>
          <w:tcPr>
            <w:tcW w:w="865" w:type="pct"/>
            <w:gridSpan w:val="2"/>
          </w:tcPr>
          <w:p w14:paraId="2C060F59" w14:textId="77777777" w:rsidR="00F104DD" w:rsidRPr="00F104DD" w:rsidRDefault="00F104DD" w:rsidP="00F104DD">
            <w:pPr>
              <w:rPr>
                <w:b/>
              </w:rPr>
            </w:pPr>
            <w:r w:rsidRPr="00F104DD">
              <w:rPr>
                <w:b/>
              </w:rPr>
              <w:t>No of participants</w:t>
            </w:r>
          </w:p>
        </w:tc>
        <w:tc>
          <w:tcPr>
            <w:tcW w:w="1577" w:type="pct"/>
            <w:gridSpan w:val="3"/>
          </w:tcPr>
          <w:p w14:paraId="7F8790E3" w14:textId="77777777" w:rsidR="00F104DD" w:rsidRPr="00F104DD" w:rsidRDefault="00F104DD" w:rsidP="00F104DD">
            <w:pPr>
              <w:rPr>
                <w:b/>
              </w:rPr>
            </w:pPr>
            <w:r w:rsidRPr="00F104DD">
              <w:rPr>
                <w:b/>
              </w:rPr>
              <w:t>Infection rates</w:t>
            </w:r>
          </w:p>
        </w:tc>
        <w:tc>
          <w:tcPr>
            <w:tcW w:w="1739" w:type="pct"/>
            <w:vMerge w:val="restart"/>
          </w:tcPr>
          <w:p w14:paraId="0ECE4037" w14:textId="77777777" w:rsidR="00F104DD" w:rsidRPr="00F104DD" w:rsidRDefault="00F104DD" w:rsidP="00F104DD">
            <w:pPr>
              <w:rPr>
                <w:b/>
              </w:rPr>
            </w:pPr>
            <w:r w:rsidRPr="00F104DD">
              <w:rPr>
                <w:b/>
              </w:rPr>
              <w:t>Reviewer’s comments</w:t>
            </w:r>
          </w:p>
        </w:tc>
      </w:tr>
      <w:tr w:rsidR="00F104DD" w:rsidRPr="00F104DD" w14:paraId="4620043F" w14:textId="77777777" w:rsidTr="003F0AF9">
        <w:trPr>
          <w:trHeight w:val="340"/>
        </w:trPr>
        <w:tc>
          <w:tcPr>
            <w:tcW w:w="386" w:type="pct"/>
            <w:vMerge/>
          </w:tcPr>
          <w:p w14:paraId="33DB19BA" w14:textId="77777777" w:rsidR="00F104DD" w:rsidRPr="00F104DD" w:rsidRDefault="00F104DD" w:rsidP="00F104DD">
            <w:pPr>
              <w:rPr>
                <w:b/>
              </w:rPr>
            </w:pPr>
          </w:p>
        </w:tc>
        <w:tc>
          <w:tcPr>
            <w:tcW w:w="433" w:type="pct"/>
            <w:vMerge/>
          </w:tcPr>
          <w:p w14:paraId="7776C75D" w14:textId="77777777" w:rsidR="00F104DD" w:rsidRPr="00F104DD" w:rsidRDefault="00F104DD" w:rsidP="00F104DD">
            <w:pPr>
              <w:rPr>
                <w:b/>
              </w:rPr>
            </w:pPr>
          </w:p>
        </w:tc>
        <w:tc>
          <w:tcPr>
            <w:tcW w:w="427" w:type="pct"/>
          </w:tcPr>
          <w:p w14:paraId="22CB2FFA" w14:textId="77777777" w:rsidR="00F104DD" w:rsidRPr="00F104DD" w:rsidRDefault="00F104DD" w:rsidP="00F104DD">
            <w:pPr>
              <w:rPr>
                <w:b/>
              </w:rPr>
            </w:pPr>
            <w:r w:rsidRPr="00F104DD">
              <w:rPr>
                <w:b/>
              </w:rPr>
              <w:t>Universal</w:t>
            </w:r>
          </w:p>
        </w:tc>
        <w:tc>
          <w:tcPr>
            <w:tcW w:w="438" w:type="pct"/>
          </w:tcPr>
          <w:p w14:paraId="67FC4097" w14:textId="77777777" w:rsidR="00F104DD" w:rsidRPr="00F104DD" w:rsidRDefault="00F104DD" w:rsidP="00F104DD">
            <w:pPr>
              <w:rPr>
                <w:b/>
              </w:rPr>
            </w:pPr>
            <w:r w:rsidRPr="00F104DD">
              <w:rPr>
                <w:b/>
              </w:rPr>
              <w:t>Targeted</w:t>
            </w:r>
          </w:p>
        </w:tc>
        <w:tc>
          <w:tcPr>
            <w:tcW w:w="586" w:type="pct"/>
          </w:tcPr>
          <w:p w14:paraId="5346D897" w14:textId="77777777" w:rsidR="00F104DD" w:rsidRPr="00F104DD" w:rsidRDefault="00F104DD" w:rsidP="00F104DD">
            <w:pPr>
              <w:rPr>
                <w:b/>
              </w:rPr>
            </w:pPr>
            <w:r w:rsidRPr="00F104DD">
              <w:rPr>
                <w:b/>
              </w:rPr>
              <w:t>Universal</w:t>
            </w:r>
          </w:p>
        </w:tc>
        <w:tc>
          <w:tcPr>
            <w:tcW w:w="560" w:type="pct"/>
          </w:tcPr>
          <w:p w14:paraId="5FEFFCBC" w14:textId="77777777" w:rsidR="00F104DD" w:rsidRPr="00F104DD" w:rsidRDefault="00F104DD" w:rsidP="00F104DD">
            <w:pPr>
              <w:rPr>
                <w:b/>
              </w:rPr>
            </w:pPr>
            <w:r w:rsidRPr="00F104DD">
              <w:rPr>
                <w:b/>
              </w:rPr>
              <w:t>Targeted</w:t>
            </w:r>
          </w:p>
        </w:tc>
        <w:tc>
          <w:tcPr>
            <w:tcW w:w="431" w:type="pct"/>
          </w:tcPr>
          <w:p w14:paraId="14BF9702" w14:textId="77777777" w:rsidR="00F104DD" w:rsidRPr="00F104DD" w:rsidRDefault="00F104DD" w:rsidP="00F104DD">
            <w:pPr>
              <w:rPr>
                <w:b/>
              </w:rPr>
            </w:pPr>
            <w:r w:rsidRPr="00F104DD">
              <w:rPr>
                <w:b/>
              </w:rPr>
              <w:t>significance</w:t>
            </w:r>
          </w:p>
        </w:tc>
        <w:tc>
          <w:tcPr>
            <w:tcW w:w="1739" w:type="pct"/>
            <w:vMerge/>
          </w:tcPr>
          <w:p w14:paraId="1510F1FC" w14:textId="77777777" w:rsidR="00F104DD" w:rsidRPr="00F104DD" w:rsidRDefault="00F104DD" w:rsidP="00F104DD">
            <w:pPr>
              <w:rPr>
                <w:b/>
              </w:rPr>
            </w:pPr>
          </w:p>
        </w:tc>
      </w:tr>
      <w:tr w:rsidR="00F104DD" w:rsidRPr="00F104DD" w14:paraId="6C9E4D94" w14:textId="77777777" w:rsidTr="003F0AF9">
        <w:trPr>
          <w:trHeight w:val="537"/>
        </w:trPr>
        <w:tc>
          <w:tcPr>
            <w:tcW w:w="386" w:type="pct"/>
          </w:tcPr>
          <w:p w14:paraId="554FCB76" w14:textId="376D331B" w:rsidR="00F104DD" w:rsidRPr="00F104DD" w:rsidRDefault="00F104DD" w:rsidP="00F104DD">
            <w:r w:rsidRPr="00F104DD">
              <w:t>Leonhardt, 2011</w:t>
            </w:r>
            <w:r w:rsidR="004A7AC1">
              <w:rPr>
                <w:vertAlign w:val="superscript"/>
              </w:rPr>
              <w:t>4</w:t>
            </w:r>
          </w:p>
        </w:tc>
        <w:tc>
          <w:tcPr>
            <w:tcW w:w="433" w:type="pct"/>
          </w:tcPr>
          <w:p w14:paraId="713D6141" w14:textId="77777777" w:rsidR="00F104DD" w:rsidRPr="00F104DD" w:rsidRDefault="00F104DD" w:rsidP="00F104DD">
            <w:r w:rsidRPr="00F104DD">
              <w:t>MRSA HCAI</w:t>
            </w:r>
          </w:p>
        </w:tc>
        <w:tc>
          <w:tcPr>
            <w:tcW w:w="427" w:type="pct"/>
          </w:tcPr>
          <w:p w14:paraId="5AC8F053" w14:textId="77777777" w:rsidR="00F104DD" w:rsidRPr="00F104DD" w:rsidRDefault="00F104DD" w:rsidP="00F104DD">
            <w:r w:rsidRPr="00F104DD">
              <w:t>Before: 5863</w:t>
            </w:r>
          </w:p>
          <w:p w14:paraId="69B887C7" w14:textId="77777777" w:rsidR="00F104DD" w:rsidRPr="00F104DD" w:rsidRDefault="00F104DD" w:rsidP="00F104DD">
            <w:r w:rsidRPr="00F104DD">
              <w:t>After: 3255</w:t>
            </w:r>
          </w:p>
        </w:tc>
        <w:tc>
          <w:tcPr>
            <w:tcW w:w="438" w:type="pct"/>
          </w:tcPr>
          <w:p w14:paraId="673DBF26" w14:textId="77777777" w:rsidR="00F104DD" w:rsidRPr="00F104DD" w:rsidRDefault="00F104DD" w:rsidP="00F104DD">
            <w:r w:rsidRPr="00F104DD">
              <w:t>Before: 3894</w:t>
            </w:r>
          </w:p>
          <w:p w14:paraId="46DAF72F" w14:textId="77777777" w:rsidR="00F104DD" w:rsidRPr="00F104DD" w:rsidRDefault="00F104DD" w:rsidP="00F104DD">
            <w:r w:rsidRPr="00F104DD">
              <w:t>After: 2037</w:t>
            </w:r>
          </w:p>
        </w:tc>
        <w:tc>
          <w:tcPr>
            <w:tcW w:w="586" w:type="pct"/>
          </w:tcPr>
          <w:p w14:paraId="5949B2DE" w14:textId="77777777" w:rsidR="00F104DD" w:rsidRPr="00F104DD" w:rsidRDefault="00F104DD" w:rsidP="00F104DD">
            <w:r w:rsidRPr="00F104DD">
              <w:t>Before: 16 (0.27%)</w:t>
            </w:r>
          </w:p>
          <w:p w14:paraId="7B5FE4F5" w14:textId="77777777" w:rsidR="00F104DD" w:rsidRPr="00F104DD" w:rsidRDefault="00F104DD" w:rsidP="00F104DD">
            <w:r w:rsidRPr="00F104DD">
              <w:t>After: 5 (0.15%)</w:t>
            </w:r>
          </w:p>
        </w:tc>
        <w:tc>
          <w:tcPr>
            <w:tcW w:w="560" w:type="pct"/>
          </w:tcPr>
          <w:p w14:paraId="28DF83F1" w14:textId="77777777" w:rsidR="00F104DD" w:rsidRPr="00F104DD" w:rsidRDefault="00F104DD" w:rsidP="00F104DD">
            <w:r w:rsidRPr="00F104DD">
              <w:t>Before: 4 (0.10%)</w:t>
            </w:r>
          </w:p>
          <w:p w14:paraId="21D56E9F" w14:textId="77777777" w:rsidR="00F104DD" w:rsidRPr="00F104DD" w:rsidRDefault="00F104DD" w:rsidP="00F104DD">
            <w:r w:rsidRPr="00F104DD">
              <w:t>After: 2 (0.10%)</w:t>
            </w:r>
          </w:p>
        </w:tc>
        <w:tc>
          <w:tcPr>
            <w:tcW w:w="431" w:type="pct"/>
          </w:tcPr>
          <w:p w14:paraId="14019AD6" w14:textId="77777777" w:rsidR="00F104DD" w:rsidRPr="00F104DD" w:rsidRDefault="00F104DD" w:rsidP="00F104DD">
            <w:r w:rsidRPr="00F104DD">
              <w:t>Before/after NS in both hospitals</w:t>
            </w:r>
          </w:p>
        </w:tc>
        <w:tc>
          <w:tcPr>
            <w:tcW w:w="1739" w:type="pct"/>
          </w:tcPr>
          <w:p w14:paraId="1C9DCBC0" w14:textId="77777777" w:rsidR="00F104DD" w:rsidRPr="00F104DD" w:rsidRDefault="00F104DD" w:rsidP="00F104DD">
            <w:r w:rsidRPr="00F104DD">
              <w:t xml:space="preserve">Infection </w:t>
            </w:r>
            <w:r w:rsidRPr="00F104DD">
              <w:rPr>
                <w:rFonts w:cstheme="minorHAnsi"/>
              </w:rPr>
              <w:t>↑</w:t>
            </w:r>
            <w:r w:rsidRPr="00F104DD">
              <w:t xml:space="preserve"> in the intervention hospital before and after, but it </w:t>
            </w:r>
            <w:r w:rsidRPr="00F104DD">
              <w:rPr>
                <w:rFonts w:cstheme="minorHAnsi"/>
              </w:rPr>
              <w:t>↓</w:t>
            </w:r>
            <w:r w:rsidRPr="00F104DD">
              <w:t xml:space="preserve"> after the intervention and remained the same in control. Also, admission prevalence rate </w:t>
            </w:r>
            <w:r w:rsidRPr="00F104DD">
              <w:rPr>
                <w:rFonts w:cstheme="minorHAnsi"/>
              </w:rPr>
              <w:t>↑</w:t>
            </w:r>
            <w:r w:rsidRPr="00F104DD">
              <w:t xml:space="preserve"> in intervention hospital</w:t>
            </w:r>
          </w:p>
        </w:tc>
      </w:tr>
      <w:tr w:rsidR="00F104DD" w:rsidRPr="00F104DD" w14:paraId="5F828969" w14:textId="77777777" w:rsidTr="003F0AF9">
        <w:trPr>
          <w:trHeight w:val="537"/>
        </w:trPr>
        <w:tc>
          <w:tcPr>
            <w:tcW w:w="386" w:type="pct"/>
            <w:vMerge w:val="restart"/>
          </w:tcPr>
          <w:p w14:paraId="101315E3" w14:textId="4CA7D91C" w:rsidR="00F104DD" w:rsidRPr="00F104DD" w:rsidRDefault="00F104DD" w:rsidP="00F104DD">
            <w:r w:rsidRPr="00F104DD">
              <w:t>Roth, 2016</w:t>
            </w:r>
            <w:r w:rsidR="004A7AC1" w:rsidRPr="004A7AC1">
              <w:rPr>
                <w:vertAlign w:val="superscript"/>
              </w:rPr>
              <w:t>3</w:t>
            </w:r>
          </w:p>
        </w:tc>
        <w:tc>
          <w:tcPr>
            <w:tcW w:w="433" w:type="pct"/>
            <w:vMerge w:val="restart"/>
          </w:tcPr>
          <w:p w14:paraId="473B6754" w14:textId="77777777" w:rsidR="00F104DD" w:rsidRPr="00F104DD" w:rsidRDefault="00F104DD" w:rsidP="00F104DD">
            <w:r w:rsidRPr="00F104DD">
              <w:t xml:space="preserve">MRSA bacteraemia </w:t>
            </w:r>
          </w:p>
        </w:tc>
        <w:tc>
          <w:tcPr>
            <w:tcW w:w="427" w:type="pct"/>
          </w:tcPr>
          <w:p w14:paraId="4CF7CE64" w14:textId="77777777" w:rsidR="00F104DD" w:rsidRPr="00F104DD" w:rsidRDefault="00F104DD" w:rsidP="00F104DD">
            <w:r w:rsidRPr="00F104DD">
              <w:t>61,782</w:t>
            </w:r>
          </w:p>
        </w:tc>
        <w:tc>
          <w:tcPr>
            <w:tcW w:w="438" w:type="pct"/>
          </w:tcPr>
          <w:p w14:paraId="59B5BA1A" w14:textId="77777777" w:rsidR="00F104DD" w:rsidRPr="00F104DD" w:rsidRDefault="00F104DD" w:rsidP="00F104DD">
            <w:r w:rsidRPr="00F104DD">
              <w:t>76,273</w:t>
            </w:r>
          </w:p>
        </w:tc>
        <w:tc>
          <w:tcPr>
            <w:tcW w:w="586" w:type="pct"/>
          </w:tcPr>
          <w:p w14:paraId="2BB1673D" w14:textId="77777777" w:rsidR="00F104DD" w:rsidRPr="00F104DD" w:rsidRDefault="00F104DD" w:rsidP="00F104DD">
            <w:r w:rsidRPr="00F104DD">
              <w:t>14 (0.02%)</w:t>
            </w:r>
          </w:p>
        </w:tc>
        <w:tc>
          <w:tcPr>
            <w:tcW w:w="560" w:type="pct"/>
          </w:tcPr>
          <w:p w14:paraId="4FD2694C" w14:textId="77777777" w:rsidR="00F104DD" w:rsidRPr="00F104DD" w:rsidRDefault="00F104DD" w:rsidP="00F104DD">
            <w:r w:rsidRPr="00F104DD">
              <w:t>14 (0.02%)</w:t>
            </w:r>
          </w:p>
        </w:tc>
        <w:tc>
          <w:tcPr>
            <w:tcW w:w="431" w:type="pct"/>
            <w:vMerge w:val="restart"/>
          </w:tcPr>
          <w:p w14:paraId="561E7627" w14:textId="77777777" w:rsidR="00F104DD" w:rsidRPr="00F104DD" w:rsidRDefault="00F104DD" w:rsidP="00F104DD">
            <w:r w:rsidRPr="00F104DD">
              <w:t>NR</w:t>
            </w:r>
          </w:p>
        </w:tc>
        <w:tc>
          <w:tcPr>
            <w:tcW w:w="1739" w:type="pct"/>
            <w:vMerge w:val="restart"/>
          </w:tcPr>
          <w:p w14:paraId="69A7A56F" w14:textId="77777777" w:rsidR="00F104DD" w:rsidRPr="00F104DD" w:rsidRDefault="00F104DD" w:rsidP="00F104DD">
            <w:r w:rsidRPr="00F104DD">
              <w:t>Segmented regression model did not test for this outcome, but does not look significant</w:t>
            </w:r>
          </w:p>
        </w:tc>
      </w:tr>
      <w:tr w:rsidR="00F104DD" w:rsidRPr="00F104DD" w14:paraId="19D69F91" w14:textId="77777777" w:rsidTr="003F0AF9">
        <w:trPr>
          <w:trHeight w:val="537"/>
        </w:trPr>
        <w:tc>
          <w:tcPr>
            <w:tcW w:w="386" w:type="pct"/>
            <w:vMerge/>
          </w:tcPr>
          <w:p w14:paraId="2DDE652D" w14:textId="77777777" w:rsidR="00F104DD" w:rsidRPr="00F104DD" w:rsidRDefault="00F104DD" w:rsidP="00F104DD"/>
        </w:tc>
        <w:tc>
          <w:tcPr>
            <w:tcW w:w="433" w:type="pct"/>
            <w:vMerge/>
          </w:tcPr>
          <w:p w14:paraId="47DC35A1" w14:textId="77777777" w:rsidR="00F104DD" w:rsidRPr="00F104DD" w:rsidRDefault="00F104DD" w:rsidP="00F104DD"/>
        </w:tc>
        <w:tc>
          <w:tcPr>
            <w:tcW w:w="427" w:type="pct"/>
          </w:tcPr>
          <w:p w14:paraId="660249DD" w14:textId="77777777" w:rsidR="00F104DD" w:rsidRPr="00F104DD" w:rsidRDefault="00F104DD" w:rsidP="00F104DD">
            <w:r w:rsidRPr="00F104DD">
              <w:t>675,416</w:t>
            </w:r>
          </w:p>
        </w:tc>
        <w:tc>
          <w:tcPr>
            <w:tcW w:w="438" w:type="pct"/>
          </w:tcPr>
          <w:p w14:paraId="00D87E1A" w14:textId="77777777" w:rsidR="00F104DD" w:rsidRPr="00F104DD" w:rsidRDefault="00F104DD" w:rsidP="00F104DD">
            <w:r w:rsidRPr="00F104DD">
              <w:t>773,072</w:t>
            </w:r>
          </w:p>
        </w:tc>
        <w:tc>
          <w:tcPr>
            <w:tcW w:w="586" w:type="pct"/>
          </w:tcPr>
          <w:p w14:paraId="0C6A649E" w14:textId="77777777" w:rsidR="00F104DD" w:rsidRPr="00F104DD" w:rsidRDefault="00F104DD" w:rsidP="00F104DD">
            <w:r w:rsidRPr="00F104DD">
              <w:t>1.8</w:t>
            </w:r>
          </w:p>
        </w:tc>
        <w:tc>
          <w:tcPr>
            <w:tcW w:w="560" w:type="pct"/>
          </w:tcPr>
          <w:p w14:paraId="68A2CB94" w14:textId="77777777" w:rsidR="00F104DD" w:rsidRPr="00F104DD" w:rsidRDefault="00F104DD" w:rsidP="00F104DD">
            <w:r w:rsidRPr="00F104DD">
              <w:t>2.1</w:t>
            </w:r>
          </w:p>
        </w:tc>
        <w:tc>
          <w:tcPr>
            <w:tcW w:w="431" w:type="pct"/>
            <w:vMerge/>
          </w:tcPr>
          <w:p w14:paraId="4868CB5D" w14:textId="77777777" w:rsidR="00F104DD" w:rsidRPr="00F104DD" w:rsidRDefault="00F104DD" w:rsidP="00F104DD"/>
        </w:tc>
        <w:tc>
          <w:tcPr>
            <w:tcW w:w="1739" w:type="pct"/>
            <w:vMerge/>
          </w:tcPr>
          <w:p w14:paraId="774E81CD" w14:textId="77777777" w:rsidR="00F104DD" w:rsidRPr="00F104DD" w:rsidRDefault="00F104DD" w:rsidP="00F104DD"/>
        </w:tc>
      </w:tr>
    </w:tbl>
    <w:p w14:paraId="59B44E86" w14:textId="77777777" w:rsidR="00F104DD" w:rsidRPr="00F104DD" w:rsidRDefault="00F104DD" w:rsidP="00F104DD">
      <w:pPr>
        <w:pStyle w:val="Heading5"/>
      </w:pPr>
      <w:r w:rsidRPr="00F104DD">
        <w:t>Cost</w:t>
      </w:r>
    </w:p>
    <w:tbl>
      <w:tblPr>
        <w:tblStyle w:val="TableGrid"/>
        <w:tblW w:w="5539" w:type="pct"/>
        <w:tblInd w:w="-714" w:type="dxa"/>
        <w:tblLook w:val="04A0" w:firstRow="1" w:lastRow="0" w:firstColumn="1" w:lastColumn="0" w:noHBand="0" w:noVBand="1"/>
      </w:tblPr>
      <w:tblGrid>
        <w:gridCol w:w="1219"/>
        <w:gridCol w:w="1905"/>
        <w:gridCol w:w="1508"/>
        <w:gridCol w:w="1403"/>
        <w:gridCol w:w="1079"/>
        <w:gridCol w:w="1116"/>
        <w:gridCol w:w="7222"/>
      </w:tblGrid>
      <w:tr w:rsidR="00F104DD" w:rsidRPr="00F104DD" w14:paraId="6EB111CD" w14:textId="77777777" w:rsidTr="003F0AF9">
        <w:trPr>
          <w:trHeight w:val="340"/>
        </w:trPr>
        <w:tc>
          <w:tcPr>
            <w:tcW w:w="394" w:type="pct"/>
            <w:vMerge w:val="restart"/>
          </w:tcPr>
          <w:p w14:paraId="75354424" w14:textId="77777777" w:rsidR="00F104DD" w:rsidRPr="00F104DD" w:rsidRDefault="00F104DD" w:rsidP="00F104DD">
            <w:pPr>
              <w:rPr>
                <w:b/>
              </w:rPr>
            </w:pPr>
            <w:r w:rsidRPr="00F104DD">
              <w:rPr>
                <w:b/>
              </w:rPr>
              <w:t>Author, Year</w:t>
            </w:r>
          </w:p>
        </w:tc>
        <w:tc>
          <w:tcPr>
            <w:tcW w:w="616" w:type="pct"/>
            <w:vMerge w:val="restart"/>
          </w:tcPr>
          <w:p w14:paraId="178414A3" w14:textId="77777777" w:rsidR="00F104DD" w:rsidRPr="00F104DD" w:rsidRDefault="00F104DD" w:rsidP="00F104DD">
            <w:pPr>
              <w:rPr>
                <w:b/>
              </w:rPr>
            </w:pPr>
            <w:r w:rsidRPr="00F104DD">
              <w:rPr>
                <w:b/>
              </w:rPr>
              <w:t>Outcome definition</w:t>
            </w:r>
          </w:p>
        </w:tc>
        <w:tc>
          <w:tcPr>
            <w:tcW w:w="942" w:type="pct"/>
            <w:gridSpan w:val="2"/>
          </w:tcPr>
          <w:p w14:paraId="411878EC" w14:textId="77777777" w:rsidR="00F104DD" w:rsidRPr="00F104DD" w:rsidRDefault="00F104DD" w:rsidP="00F104DD">
            <w:pPr>
              <w:rPr>
                <w:b/>
              </w:rPr>
            </w:pPr>
            <w:r w:rsidRPr="00F104DD">
              <w:rPr>
                <w:b/>
              </w:rPr>
              <w:t>No of participants</w:t>
            </w:r>
          </w:p>
        </w:tc>
        <w:tc>
          <w:tcPr>
            <w:tcW w:w="710" w:type="pct"/>
            <w:gridSpan w:val="2"/>
          </w:tcPr>
          <w:p w14:paraId="62E3C90E" w14:textId="77777777" w:rsidR="00F104DD" w:rsidRPr="00F104DD" w:rsidRDefault="00F104DD" w:rsidP="00F104DD">
            <w:pPr>
              <w:rPr>
                <w:b/>
              </w:rPr>
            </w:pPr>
            <w:r w:rsidRPr="00F104DD">
              <w:rPr>
                <w:b/>
              </w:rPr>
              <w:t>Cost</w:t>
            </w:r>
          </w:p>
        </w:tc>
        <w:tc>
          <w:tcPr>
            <w:tcW w:w="2337" w:type="pct"/>
            <w:vMerge w:val="restart"/>
          </w:tcPr>
          <w:p w14:paraId="57A4F753" w14:textId="77777777" w:rsidR="00F104DD" w:rsidRPr="00F104DD" w:rsidRDefault="00F104DD" w:rsidP="00F104DD">
            <w:pPr>
              <w:rPr>
                <w:b/>
              </w:rPr>
            </w:pPr>
            <w:r w:rsidRPr="00F104DD">
              <w:rPr>
                <w:b/>
              </w:rPr>
              <w:t>Reviewer’s comments</w:t>
            </w:r>
          </w:p>
        </w:tc>
      </w:tr>
      <w:tr w:rsidR="00F104DD" w:rsidRPr="00F104DD" w14:paraId="2A77F00C" w14:textId="77777777" w:rsidTr="003F0AF9">
        <w:trPr>
          <w:trHeight w:val="340"/>
        </w:trPr>
        <w:tc>
          <w:tcPr>
            <w:tcW w:w="394" w:type="pct"/>
            <w:vMerge/>
          </w:tcPr>
          <w:p w14:paraId="1A04DFD5" w14:textId="77777777" w:rsidR="00F104DD" w:rsidRPr="00F104DD" w:rsidRDefault="00F104DD" w:rsidP="00F104DD">
            <w:pPr>
              <w:rPr>
                <w:b/>
              </w:rPr>
            </w:pPr>
          </w:p>
        </w:tc>
        <w:tc>
          <w:tcPr>
            <w:tcW w:w="616" w:type="pct"/>
            <w:vMerge/>
          </w:tcPr>
          <w:p w14:paraId="480BB9AF" w14:textId="77777777" w:rsidR="00F104DD" w:rsidRPr="00F104DD" w:rsidRDefault="00F104DD" w:rsidP="00F104DD">
            <w:pPr>
              <w:rPr>
                <w:b/>
              </w:rPr>
            </w:pPr>
          </w:p>
        </w:tc>
        <w:tc>
          <w:tcPr>
            <w:tcW w:w="488" w:type="pct"/>
          </w:tcPr>
          <w:p w14:paraId="04DF371C" w14:textId="77777777" w:rsidR="00F104DD" w:rsidRPr="00F104DD" w:rsidRDefault="00F104DD" w:rsidP="00F104DD">
            <w:pPr>
              <w:rPr>
                <w:b/>
              </w:rPr>
            </w:pPr>
            <w:r w:rsidRPr="00F104DD">
              <w:rPr>
                <w:b/>
              </w:rPr>
              <w:t xml:space="preserve">Universal </w:t>
            </w:r>
          </w:p>
        </w:tc>
        <w:tc>
          <w:tcPr>
            <w:tcW w:w="454" w:type="pct"/>
          </w:tcPr>
          <w:p w14:paraId="0251DA0F" w14:textId="77777777" w:rsidR="00F104DD" w:rsidRPr="00F104DD" w:rsidRDefault="00F104DD" w:rsidP="00F104DD">
            <w:pPr>
              <w:rPr>
                <w:b/>
              </w:rPr>
            </w:pPr>
            <w:r w:rsidRPr="00F104DD">
              <w:rPr>
                <w:b/>
              </w:rPr>
              <w:t>Targeted</w:t>
            </w:r>
          </w:p>
        </w:tc>
        <w:tc>
          <w:tcPr>
            <w:tcW w:w="349" w:type="pct"/>
          </w:tcPr>
          <w:p w14:paraId="19271D5C" w14:textId="77777777" w:rsidR="00F104DD" w:rsidRPr="00F104DD" w:rsidRDefault="00F104DD" w:rsidP="00F104DD">
            <w:pPr>
              <w:rPr>
                <w:b/>
              </w:rPr>
            </w:pPr>
            <w:r w:rsidRPr="00F104DD">
              <w:rPr>
                <w:b/>
              </w:rPr>
              <w:t xml:space="preserve">Universal </w:t>
            </w:r>
          </w:p>
        </w:tc>
        <w:tc>
          <w:tcPr>
            <w:tcW w:w="361" w:type="pct"/>
          </w:tcPr>
          <w:p w14:paraId="0C9E16D6" w14:textId="77777777" w:rsidR="00F104DD" w:rsidRPr="00F104DD" w:rsidRDefault="00F104DD" w:rsidP="00F104DD">
            <w:pPr>
              <w:rPr>
                <w:b/>
              </w:rPr>
            </w:pPr>
            <w:r w:rsidRPr="00F104DD">
              <w:rPr>
                <w:b/>
              </w:rPr>
              <w:t>Targeted</w:t>
            </w:r>
          </w:p>
        </w:tc>
        <w:tc>
          <w:tcPr>
            <w:tcW w:w="2337" w:type="pct"/>
            <w:vMerge/>
          </w:tcPr>
          <w:p w14:paraId="27DED401" w14:textId="77777777" w:rsidR="00F104DD" w:rsidRPr="00F104DD" w:rsidRDefault="00F104DD" w:rsidP="00F104DD">
            <w:pPr>
              <w:rPr>
                <w:b/>
              </w:rPr>
            </w:pPr>
          </w:p>
        </w:tc>
      </w:tr>
      <w:tr w:rsidR="00F104DD" w:rsidRPr="00F104DD" w14:paraId="2DCB9941" w14:textId="77777777" w:rsidTr="003F0AF9">
        <w:trPr>
          <w:trHeight w:val="537"/>
        </w:trPr>
        <w:tc>
          <w:tcPr>
            <w:tcW w:w="394" w:type="pct"/>
            <w:vMerge w:val="restart"/>
          </w:tcPr>
          <w:p w14:paraId="5640D35A" w14:textId="033EE82F" w:rsidR="00F104DD" w:rsidRPr="00F104DD" w:rsidRDefault="00F104DD" w:rsidP="00F104DD">
            <w:r w:rsidRPr="00F104DD">
              <w:t>Leonhardt, 2011</w:t>
            </w:r>
            <w:r w:rsidR="004A7AC1">
              <w:rPr>
                <w:vertAlign w:val="superscript"/>
              </w:rPr>
              <w:t>4</w:t>
            </w:r>
          </w:p>
        </w:tc>
        <w:tc>
          <w:tcPr>
            <w:tcW w:w="616" w:type="pct"/>
          </w:tcPr>
          <w:p w14:paraId="0FF8F91E" w14:textId="77777777" w:rsidR="00F104DD" w:rsidRPr="00F104DD" w:rsidRDefault="00F104DD" w:rsidP="00F104DD">
            <w:r w:rsidRPr="00F104DD">
              <w:t>Cost savings</w:t>
            </w:r>
          </w:p>
        </w:tc>
        <w:tc>
          <w:tcPr>
            <w:tcW w:w="488" w:type="pct"/>
            <w:vMerge w:val="restart"/>
          </w:tcPr>
          <w:p w14:paraId="5D79AA12" w14:textId="77777777" w:rsidR="00F104DD" w:rsidRPr="00F104DD" w:rsidRDefault="00F104DD" w:rsidP="00F104DD">
            <w:r w:rsidRPr="00F104DD">
              <w:t>Before: 5863</w:t>
            </w:r>
          </w:p>
          <w:p w14:paraId="1F7E5AE5" w14:textId="77777777" w:rsidR="00F104DD" w:rsidRPr="00F104DD" w:rsidRDefault="00F104DD" w:rsidP="00F104DD">
            <w:r w:rsidRPr="00F104DD">
              <w:t>After: 3255</w:t>
            </w:r>
          </w:p>
        </w:tc>
        <w:tc>
          <w:tcPr>
            <w:tcW w:w="454" w:type="pct"/>
            <w:vMerge w:val="restart"/>
          </w:tcPr>
          <w:p w14:paraId="4D71BB50" w14:textId="77777777" w:rsidR="00F104DD" w:rsidRPr="00F104DD" w:rsidRDefault="00F104DD" w:rsidP="00F104DD">
            <w:r w:rsidRPr="00F104DD">
              <w:t>Before: 3894</w:t>
            </w:r>
          </w:p>
          <w:p w14:paraId="1F2BC7C7" w14:textId="77777777" w:rsidR="00F104DD" w:rsidRPr="00F104DD" w:rsidRDefault="00F104DD" w:rsidP="00F104DD">
            <w:r w:rsidRPr="00F104DD">
              <w:t>After: 2037</w:t>
            </w:r>
          </w:p>
        </w:tc>
        <w:tc>
          <w:tcPr>
            <w:tcW w:w="349" w:type="pct"/>
          </w:tcPr>
          <w:p w14:paraId="6D9BDD5B" w14:textId="77777777" w:rsidR="00F104DD" w:rsidRPr="00F104DD" w:rsidRDefault="00F104DD" w:rsidP="00F104DD">
            <w:r w:rsidRPr="00F104DD">
              <w:t>+ $15.44</w:t>
            </w:r>
          </w:p>
        </w:tc>
        <w:tc>
          <w:tcPr>
            <w:tcW w:w="361" w:type="pct"/>
          </w:tcPr>
          <w:p w14:paraId="0F87D184" w14:textId="77777777" w:rsidR="00F104DD" w:rsidRPr="00F104DD" w:rsidRDefault="00F104DD" w:rsidP="00F104DD">
            <w:r w:rsidRPr="00F104DD">
              <w:t>$0.00</w:t>
            </w:r>
          </w:p>
        </w:tc>
        <w:tc>
          <w:tcPr>
            <w:tcW w:w="2337" w:type="pct"/>
          </w:tcPr>
          <w:p w14:paraId="687D6654" w14:textId="77777777" w:rsidR="00F104DD" w:rsidRPr="00F104DD" w:rsidRDefault="00F104DD" w:rsidP="00F104DD">
            <w:pPr>
              <w:rPr>
                <w:rFonts w:cstheme="minorHAnsi"/>
              </w:rPr>
            </w:pPr>
            <w:r w:rsidRPr="00F104DD">
              <w:rPr>
                <w:rFonts w:cstheme="minorHAnsi"/>
              </w:rPr>
              <w:t>In relation to targeted screening</w:t>
            </w:r>
          </w:p>
        </w:tc>
      </w:tr>
      <w:tr w:rsidR="00F104DD" w:rsidRPr="00F104DD" w14:paraId="0A8B4514" w14:textId="77777777" w:rsidTr="003F0AF9">
        <w:trPr>
          <w:trHeight w:val="537"/>
        </w:trPr>
        <w:tc>
          <w:tcPr>
            <w:tcW w:w="394" w:type="pct"/>
            <w:vMerge/>
          </w:tcPr>
          <w:p w14:paraId="76C32C4D" w14:textId="77777777" w:rsidR="00F104DD" w:rsidRPr="00F104DD" w:rsidRDefault="00F104DD" w:rsidP="00F104DD"/>
        </w:tc>
        <w:tc>
          <w:tcPr>
            <w:tcW w:w="616" w:type="pct"/>
          </w:tcPr>
          <w:p w14:paraId="38877012" w14:textId="77777777" w:rsidR="00F104DD" w:rsidRPr="00F104DD" w:rsidRDefault="00F104DD" w:rsidP="00F104DD">
            <w:r w:rsidRPr="00F104DD">
              <w:t>Cost of universal vs targeted screen</w:t>
            </w:r>
          </w:p>
        </w:tc>
        <w:tc>
          <w:tcPr>
            <w:tcW w:w="488" w:type="pct"/>
            <w:vMerge/>
          </w:tcPr>
          <w:p w14:paraId="3EE3442C" w14:textId="77777777" w:rsidR="00F104DD" w:rsidRPr="00F104DD" w:rsidRDefault="00F104DD" w:rsidP="00F104DD"/>
        </w:tc>
        <w:tc>
          <w:tcPr>
            <w:tcW w:w="454" w:type="pct"/>
            <w:vMerge/>
          </w:tcPr>
          <w:p w14:paraId="2FBB1976" w14:textId="77777777" w:rsidR="00F104DD" w:rsidRPr="00F104DD" w:rsidRDefault="00F104DD" w:rsidP="00F104DD"/>
        </w:tc>
        <w:tc>
          <w:tcPr>
            <w:tcW w:w="349" w:type="pct"/>
          </w:tcPr>
          <w:p w14:paraId="37CC96AA" w14:textId="77777777" w:rsidR="00F104DD" w:rsidRPr="00F104DD" w:rsidRDefault="00F104DD" w:rsidP="00F104DD">
            <w:r w:rsidRPr="00F104DD">
              <w:t>+ $ 31.19</w:t>
            </w:r>
          </w:p>
        </w:tc>
        <w:tc>
          <w:tcPr>
            <w:tcW w:w="361" w:type="pct"/>
          </w:tcPr>
          <w:p w14:paraId="3EBCC695" w14:textId="77777777" w:rsidR="00F104DD" w:rsidRPr="00F104DD" w:rsidRDefault="00F104DD" w:rsidP="00F104DD">
            <w:r w:rsidRPr="00F104DD">
              <w:t>$0.00</w:t>
            </w:r>
          </w:p>
        </w:tc>
        <w:tc>
          <w:tcPr>
            <w:tcW w:w="2337" w:type="pct"/>
          </w:tcPr>
          <w:p w14:paraId="6B1B1F43" w14:textId="77777777" w:rsidR="00F104DD" w:rsidRPr="00F104DD" w:rsidRDefault="00F104DD" w:rsidP="00F104DD">
            <w:pPr>
              <w:rPr>
                <w:rFonts w:cstheme="minorHAnsi"/>
              </w:rPr>
            </w:pPr>
            <w:r w:rsidRPr="00F104DD">
              <w:rPr>
                <w:rFonts w:cstheme="minorHAnsi"/>
              </w:rPr>
              <w:t>In relation to targeted screening</w:t>
            </w:r>
          </w:p>
        </w:tc>
      </w:tr>
      <w:tr w:rsidR="00F104DD" w:rsidRPr="00F104DD" w14:paraId="3884BB89" w14:textId="77777777" w:rsidTr="003F0AF9">
        <w:trPr>
          <w:trHeight w:val="537"/>
        </w:trPr>
        <w:tc>
          <w:tcPr>
            <w:tcW w:w="394" w:type="pct"/>
            <w:vMerge/>
          </w:tcPr>
          <w:p w14:paraId="1BE5CDEF" w14:textId="77777777" w:rsidR="00F104DD" w:rsidRPr="00F104DD" w:rsidRDefault="00F104DD" w:rsidP="00F104DD"/>
        </w:tc>
        <w:tc>
          <w:tcPr>
            <w:tcW w:w="616" w:type="pct"/>
          </w:tcPr>
          <w:p w14:paraId="5A1A101B" w14:textId="77777777" w:rsidR="00F104DD" w:rsidRPr="00F104DD" w:rsidRDefault="00F104DD" w:rsidP="00F104DD">
            <w:r w:rsidRPr="00F104DD">
              <w:t>Incremental ratio</w:t>
            </w:r>
          </w:p>
        </w:tc>
        <w:tc>
          <w:tcPr>
            <w:tcW w:w="488" w:type="pct"/>
            <w:vMerge/>
          </w:tcPr>
          <w:p w14:paraId="34E8C42F" w14:textId="77777777" w:rsidR="00F104DD" w:rsidRPr="00F104DD" w:rsidRDefault="00F104DD" w:rsidP="00F104DD"/>
        </w:tc>
        <w:tc>
          <w:tcPr>
            <w:tcW w:w="454" w:type="pct"/>
            <w:vMerge/>
          </w:tcPr>
          <w:p w14:paraId="60BB19E3" w14:textId="77777777" w:rsidR="00F104DD" w:rsidRPr="00F104DD" w:rsidRDefault="00F104DD" w:rsidP="00F104DD"/>
        </w:tc>
        <w:tc>
          <w:tcPr>
            <w:tcW w:w="349" w:type="pct"/>
          </w:tcPr>
          <w:p w14:paraId="04DCF901" w14:textId="77777777" w:rsidR="00F104DD" w:rsidRPr="00F104DD" w:rsidRDefault="00F104DD" w:rsidP="00F104DD">
            <w:r w:rsidRPr="00F104DD">
              <w:t>$0.50</w:t>
            </w:r>
          </w:p>
        </w:tc>
        <w:tc>
          <w:tcPr>
            <w:tcW w:w="361" w:type="pct"/>
          </w:tcPr>
          <w:p w14:paraId="2C493F2E" w14:textId="77777777" w:rsidR="00F104DD" w:rsidRPr="00F104DD" w:rsidRDefault="00F104DD" w:rsidP="00F104DD">
            <w:r w:rsidRPr="00F104DD">
              <w:t>$1.00</w:t>
            </w:r>
          </w:p>
        </w:tc>
        <w:tc>
          <w:tcPr>
            <w:tcW w:w="2337" w:type="pct"/>
          </w:tcPr>
          <w:p w14:paraId="11099ACF" w14:textId="77777777" w:rsidR="00F104DD" w:rsidRPr="00F104DD" w:rsidRDefault="00F104DD" w:rsidP="00F104DD">
            <w:pPr>
              <w:rPr>
                <w:rFonts w:cstheme="minorHAnsi"/>
              </w:rPr>
            </w:pPr>
            <w:r w:rsidRPr="00F104DD">
              <w:rPr>
                <w:rFonts w:cstheme="minorHAnsi"/>
              </w:rPr>
              <w:t>In relation to targeted screening, calculated as cost saving/cost of universal screening, meaning that for each $1.00 spent $0.50 can be recovered, if $1.00 it therefore means no cost benefit</w:t>
            </w:r>
          </w:p>
        </w:tc>
      </w:tr>
    </w:tbl>
    <w:p w14:paraId="571B436C" w14:textId="448925E0" w:rsidR="00F104DD" w:rsidRDefault="00F104DD" w:rsidP="00F104DD"/>
    <w:p w14:paraId="723EDB86" w14:textId="2087C340" w:rsidR="00EF7212" w:rsidRDefault="00EF7212" w:rsidP="00EF7212">
      <w:pPr>
        <w:pStyle w:val="Heading4"/>
      </w:pPr>
      <w:r>
        <w:lastRenderedPageBreak/>
        <w:t>Question 2</w:t>
      </w:r>
    </w:p>
    <w:p w14:paraId="058D1A12" w14:textId="2AD47BED" w:rsidR="00EF7212" w:rsidRDefault="00FF7013" w:rsidP="00EF7212">
      <w:pPr>
        <w:pStyle w:val="Heading5"/>
      </w:pPr>
      <w:r>
        <w:t>Diagnostic accuracy</w:t>
      </w:r>
    </w:p>
    <w:tbl>
      <w:tblPr>
        <w:tblStyle w:val="TableGrid2"/>
        <w:tblW w:w="16444" w:type="dxa"/>
        <w:tblInd w:w="-1281" w:type="dxa"/>
        <w:tblLayout w:type="fixed"/>
        <w:tblLook w:val="04A0" w:firstRow="1" w:lastRow="0" w:firstColumn="1" w:lastColumn="0" w:noHBand="0" w:noVBand="1"/>
      </w:tblPr>
      <w:tblGrid>
        <w:gridCol w:w="1702"/>
        <w:gridCol w:w="992"/>
        <w:gridCol w:w="992"/>
        <w:gridCol w:w="1134"/>
        <w:gridCol w:w="992"/>
        <w:gridCol w:w="1134"/>
        <w:gridCol w:w="1134"/>
        <w:gridCol w:w="1560"/>
        <w:gridCol w:w="1842"/>
        <w:gridCol w:w="1843"/>
        <w:gridCol w:w="1559"/>
        <w:gridCol w:w="1560"/>
      </w:tblGrid>
      <w:tr w:rsidR="00FF7013" w:rsidRPr="00225325" w14:paraId="50858CC7" w14:textId="77777777" w:rsidTr="00012495">
        <w:trPr>
          <w:trHeight w:val="1394"/>
        </w:trPr>
        <w:tc>
          <w:tcPr>
            <w:tcW w:w="1702" w:type="dxa"/>
            <w:vAlign w:val="center"/>
          </w:tcPr>
          <w:p w14:paraId="5D32C23C" w14:textId="77777777" w:rsidR="00FF7013" w:rsidRPr="00225325" w:rsidRDefault="00FF7013" w:rsidP="00012495">
            <w:pPr>
              <w:rPr>
                <w:b/>
              </w:rPr>
            </w:pPr>
            <w:r w:rsidRPr="00225325">
              <w:rPr>
                <w:b/>
              </w:rPr>
              <w:t>Author, Year</w:t>
            </w:r>
          </w:p>
        </w:tc>
        <w:tc>
          <w:tcPr>
            <w:tcW w:w="992" w:type="dxa"/>
            <w:vAlign w:val="center"/>
          </w:tcPr>
          <w:p w14:paraId="7F5251B5" w14:textId="77777777" w:rsidR="00FF7013" w:rsidRPr="00225325" w:rsidRDefault="00FF7013" w:rsidP="00012495">
            <w:pPr>
              <w:rPr>
                <w:b/>
              </w:rPr>
            </w:pPr>
            <w:r w:rsidRPr="00225325">
              <w:rPr>
                <w:b/>
              </w:rPr>
              <w:t>No. of samples</w:t>
            </w:r>
          </w:p>
        </w:tc>
        <w:tc>
          <w:tcPr>
            <w:tcW w:w="992" w:type="dxa"/>
            <w:vAlign w:val="center"/>
          </w:tcPr>
          <w:p w14:paraId="14158BC3" w14:textId="77777777" w:rsidR="00FF7013" w:rsidRPr="00225325" w:rsidRDefault="00FF7013" w:rsidP="00012495">
            <w:pPr>
              <w:rPr>
                <w:b/>
              </w:rPr>
            </w:pPr>
            <w:r w:rsidRPr="00225325">
              <w:rPr>
                <w:b/>
              </w:rPr>
              <w:t>No. of patients</w:t>
            </w:r>
          </w:p>
        </w:tc>
        <w:tc>
          <w:tcPr>
            <w:tcW w:w="1134" w:type="dxa"/>
            <w:vAlign w:val="center"/>
          </w:tcPr>
          <w:p w14:paraId="199F66D3" w14:textId="77777777" w:rsidR="00FF7013" w:rsidRPr="00225325" w:rsidRDefault="00FF7013" w:rsidP="00012495">
            <w:pPr>
              <w:rPr>
                <w:b/>
              </w:rPr>
            </w:pPr>
            <w:r w:rsidRPr="00225325">
              <w:rPr>
                <w:b/>
              </w:rPr>
              <w:t>PCR + / culture +</w:t>
            </w:r>
          </w:p>
        </w:tc>
        <w:tc>
          <w:tcPr>
            <w:tcW w:w="992" w:type="dxa"/>
            <w:vAlign w:val="center"/>
          </w:tcPr>
          <w:p w14:paraId="13385BDC" w14:textId="77777777" w:rsidR="00FF7013" w:rsidRPr="00225325" w:rsidRDefault="00FF7013" w:rsidP="00012495">
            <w:pPr>
              <w:rPr>
                <w:b/>
              </w:rPr>
            </w:pPr>
            <w:r w:rsidRPr="00225325">
              <w:rPr>
                <w:b/>
              </w:rPr>
              <w:t>PCR +/ culture -</w:t>
            </w:r>
          </w:p>
        </w:tc>
        <w:tc>
          <w:tcPr>
            <w:tcW w:w="1134" w:type="dxa"/>
            <w:vAlign w:val="center"/>
          </w:tcPr>
          <w:p w14:paraId="7428CB07" w14:textId="77777777" w:rsidR="00FF7013" w:rsidRPr="00225325" w:rsidRDefault="00FF7013" w:rsidP="00012495">
            <w:pPr>
              <w:rPr>
                <w:b/>
              </w:rPr>
            </w:pPr>
            <w:r w:rsidRPr="00225325">
              <w:rPr>
                <w:b/>
              </w:rPr>
              <w:t>PCR -/ culture +</w:t>
            </w:r>
          </w:p>
        </w:tc>
        <w:tc>
          <w:tcPr>
            <w:tcW w:w="1134" w:type="dxa"/>
            <w:vAlign w:val="center"/>
          </w:tcPr>
          <w:p w14:paraId="5C01D004" w14:textId="77777777" w:rsidR="00FF7013" w:rsidRPr="00225325" w:rsidRDefault="00FF7013" w:rsidP="00012495">
            <w:pPr>
              <w:rPr>
                <w:b/>
              </w:rPr>
            </w:pPr>
            <w:r w:rsidRPr="00225325">
              <w:rPr>
                <w:b/>
              </w:rPr>
              <w:t>PCR -/ culture -</w:t>
            </w:r>
          </w:p>
        </w:tc>
        <w:tc>
          <w:tcPr>
            <w:tcW w:w="1560" w:type="dxa"/>
            <w:vAlign w:val="center"/>
          </w:tcPr>
          <w:p w14:paraId="4C9608B0" w14:textId="77777777" w:rsidR="00FF7013" w:rsidRPr="00225325" w:rsidRDefault="00FF7013" w:rsidP="00012495">
            <w:pPr>
              <w:rPr>
                <w:b/>
              </w:rPr>
            </w:pPr>
            <w:r w:rsidRPr="00225325">
              <w:rPr>
                <w:b/>
              </w:rPr>
              <w:t>Inconclusive</w:t>
            </w:r>
          </w:p>
          <w:p w14:paraId="32D81C9C" w14:textId="77777777" w:rsidR="00FF7013" w:rsidRPr="00225325" w:rsidRDefault="00FF7013" w:rsidP="00012495">
            <w:pPr>
              <w:rPr>
                <w:b/>
              </w:rPr>
            </w:pPr>
            <w:r w:rsidRPr="00225325">
              <w:rPr>
                <w:b/>
              </w:rPr>
              <w:t>Results (</w:t>
            </w:r>
            <w:proofErr w:type="gramStart"/>
            <w:r w:rsidRPr="00225325">
              <w:rPr>
                <w:b/>
              </w:rPr>
              <w:t>%)*</w:t>
            </w:r>
            <w:proofErr w:type="gramEnd"/>
          </w:p>
        </w:tc>
        <w:tc>
          <w:tcPr>
            <w:tcW w:w="1842" w:type="dxa"/>
            <w:vAlign w:val="center"/>
          </w:tcPr>
          <w:p w14:paraId="27CE49E4" w14:textId="77777777" w:rsidR="00FF7013" w:rsidRDefault="00FF7013" w:rsidP="00012495">
            <w:pPr>
              <w:rPr>
                <w:b/>
              </w:rPr>
            </w:pPr>
            <w:r w:rsidRPr="00225325">
              <w:rPr>
                <w:b/>
              </w:rPr>
              <w:t xml:space="preserve">Sensitivity </w:t>
            </w:r>
          </w:p>
          <w:p w14:paraId="2FF572AA" w14:textId="77777777" w:rsidR="00FF7013" w:rsidRPr="00225325" w:rsidRDefault="00FF7013" w:rsidP="00012495">
            <w:pPr>
              <w:rPr>
                <w:b/>
              </w:rPr>
            </w:pPr>
            <w:r w:rsidRPr="00225325">
              <w:rPr>
                <w:b/>
              </w:rPr>
              <w:t>[95% CI]</w:t>
            </w:r>
          </w:p>
        </w:tc>
        <w:tc>
          <w:tcPr>
            <w:tcW w:w="1843" w:type="dxa"/>
            <w:vAlign w:val="center"/>
          </w:tcPr>
          <w:p w14:paraId="763CBE7E" w14:textId="77777777" w:rsidR="00FF7013" w:rsidRPr="00225325" w:rsidRDefault="00FF7013" w:rsidP="00012495">
            <w:pPr>
              <w:rPr>
                <w:b/>
              </w:rPr>
            </w:pPr>
            <w:r w:rsidRPr="00225325">
              <w:rPr>
                <w:b/>
              </w:rPr>
              <w:t>Specificity</w:t>
            </w:r>
          </w:p>
          <w:p w14:paraId="1364E6B4" w14:textId="77777777" w:rsidR="00FF7013" w:rsidRPr="00225325" w:rsidRDefault="00FF7013" w:rsidP="00012495">
            <w:pPr>
              <w:rPr>
                <w:b/>
              </w:rPr>
            </w:pPr>
            <w:r w:rsidRPr="00225325">
              <w:rPr>
                <w:b/>
              </w:rPr>
              <w:t>[95% CI]</w:t>
            </w:r>
          </w:p>
        </w:tc>
        <w:tc>
          <w:tcPr>
            <w:tcW w:w="1559" w:type="dxa"/>
            <w:vAlign w:val="center"/>
          </w:tcPr>
          <w:p w14:paraId="20F355D8" w14:textId="77777777" w:rsidR="00FF7013" w:rsidRPr="00225325" w:rsidRDefault="00FF7013" w:rsidP="00012495">
            <w:pPr>
              <w:rPr>
                <w:b/>
              </w:rPr>
            </w:pPr>
            <w:r w:rsidRPr="00225325">
              <w:rPr>
                <w:b/>
              </w:rPr>
              <w:t>PPV</w:t>
            </w:r>
          </w:p>
          <w:p w14:paraId="3230F9C4" w14:textId="77777777" w:rsidR="00FF7013" w:rsidRPr="00225325" w:rsidRDefault="00FF7013" w:rsidP="00012495">
            <w:pPr>
              <w:rPr>
                <w:b/>
              </w:rPr>
            </w:pPr>
            <w:r w:rsidRPr="00225325">
              <w:rPr>
                <w:b/>
              </w:rPr>
              <w:t>[95% CI]</w:t>
            </w:r>
          </w:p>
        </w:tc>
        <w:tc>
          <w:tcPr>
            <w:tcW w:w="1560" w:type="dxa"/>
            <w:vAlign w:val="center"/>
          </w:tcPr>
          <w:p w14:paraId="1BEA93D2" w14:textId="77777777" w:rsidR="00FF7013" w:rsidRPr="00225325" w:rsidRDefault="00FF7013" w:rsidP="00012495">
            <w:pPr>
              <w:rPr>
                <w:b/>
              </w:rPr>
            </w:pPr>
            <w:r w:rsidRPr="00225325">
              <w:rPr>
                <w:b/>
              </w:rPr>
              <w:t>NPV</w:t>
            </w:r>
          </w:p>
          <w:p w14:paraId="11359AEF" w14:textId="77777777" w:rsidR="00FF7013" w:rsidRPr="00225325" w:rsidRDefault="00FF7013" w:rsidP="00012495">
            <w:pPr>
              <w:rPr>
                <w:b/>
              </w:rPr>
            </w:pPr>
            <w:r w:rsidRPr="00225325">
              <w:rPr>
                <w:b/>
              </w:rPr>
              <w:t>[95% CI]</w:t>
            </w:r>
          </w:p>
        </w:tc>
      </w:tr>
      <w:tr w:rsidR="00FF7013" w:rsidRPr="00225325" w14:paraId="3737DEEF" w14:textId="77777777" w:rsidTr="00012495">
        <w:trPr>
          <w:trHeight w:val="473"/>
        </w:trPr>
        <w:tc>
          <w:tcPr>
            <w:tcW w:w="1702" w:type="dxa"/>
            <w:vAlign w:val="center"/>
          </w:tcPr>
          <w:p w14:paraId="2E7692D9" w14:textId="2F2DB924" w:rsidR="00FF7013" w:rsidRPr="00225325" w:rsidRDefault="00FF7013" w:rsidP="00012495">
            <w:r w:rsidRPr="00505612">
              <w:t xml:space="preserve">Al </w:t>
            </w:r>
            <w:proofErr w:type="spellStart"/>
            <w:r w:rsidRPr="00505612">
              <w:t>Zobydi</w:t>
            </w:r>
            <w:proofErr w:type="spellEnd"/>
            <w:r w:rsidRPr="00505612">
              <w:t>, 2013</w:t>
            </w:r>
            <w:r w:rsidR="000305CF" w:rsidRPr="000305CF">
              <w:rPr>
                <w:rFonts w:ascii="Calibri" w:eastAsia="Times New Roman" w:hAnsi="Calibri" w:cs="Calibri"/>
                <w:color w:val="000000" w:themeColor="text1"/>
                <w:vertAlign w:val="superscript"/>
                <w:lang w:eastAsia="en-GB"/>
              </w:rPr>
              <w:t>5</w:t>
            </w:r>
          </w:p>
        </w:tc>
        <w:tc>
          <w:tcPr>
            <w:tcW w:w="992" w:type="dxa"/>
            <w:vAlign w:val="center"/>
          </w:tcPr>
          <w:p w14:paraId="15EC5F88" w14:textId="77777777" w:rsidR="00FF7013" w:rsidRPr="00225325" w:rsidRDefault="00FF7013" w:rsidP="00012495">
            <w:r w:rsidRPr="00225325">
              <w:t>306</w:t>
            </w:r>
          </w:p>
        </w:tc>
        <w:tc>
          <w:tcPr>
            <w:tcW w:w="992" w:type="dxa"/>
            <w:vAlign w:val="center"/>
          </w:tcPr>
          <w:p w14:paraId="2819AFF0" w14:textId="77777777" w:rsidR="00FF7013" w:rsidRPr="00225325" w:rsidRDefault="00FF7013" w:rsidP="00012495">
            <w:r w:rsidRPr="00225325">
              <w:t>102</w:t>
            </w:r>
          </w:p>
        </w:tc>
        <w:tc>
          <w:tcPr>
            <w:tcW w:w="1134" w:type="dxa"/>
            <w:vAlign w:val="center"/>
          </w:tcPr>
          <w:p w14:paraId="7C7F4142" w14:textId="77777777" w:rsidR="00FF7013" w:rsidRPr="00225325" w:rsidRDefault="00FF7013" w:rsidP="00012495">
            <w:r w:rsidRPr="00225325">
              <w:t>23</w:t>
            </w:r>
          </w:p>
        </w:tc>
        <w:tc>
          <w:tcPr>
            <w:tcW w:w="992" w:type="dxa"/>
            <w:vAlign w:val="center"/>
          </w:tcPr>
          <w:p w14:paraId="38F76E39" w14:textId="77777777" w:rsidR="00FF7013" w:rsidRPr="00225325" w:rsidRDefault="00FF7013" w:rsidP="00012495">
            <w:r w:rsidRPr="00225325">
              <w:t>39</w:t>
            </w:r>
          </w:p>
        </w:tc>
        <w:tc>
          <w:tcPr>
            <w:tcW w:w="1134" w:type="dxa"/>
            <w:vAlign w:val="center"/>
          </w:tcPr>
          <w:p w14:paraId="074C5442" w14:textId="77777777" w:rsidR="00FF7013" w:rsidRPr="00225325" w:rsidRDefault="00FF7013" w:rsidP="00012495">
            <w:r w:rsidRPr="00225325">
              <w:t>3</w:t>
            </w:r>
          </w:p>
        </w:tc>
        <w:tc>
          <w:tcPr>
            <w:tcW w:w="1134" w:type="dxa"/>
            <w:vAlign w:val="center"/>
          </w:tcPr>
          <w:p w14:paraId="16490966" w14:textId="77777777" w:rsidR="00FF7013" w:rsidRPr="00225325" w:rsidRDefault="00FF7013" w:rsidP="00012495">
            <w:r w:rsidRPr="00225325">
              <w:t>222</w:t>
            </w:r>
          </w:p>
        </w:tc>
        <w:tc>
          <w:tcPr>
            <w:tcW w:w="1560" w:type="dxa"/>
            <w:vAlign w:val="center"/>
          </w:tcPr>
          <w:p w14:paraId="0AFA41FC" w14:textId="77777777" w:rsidR="00FF7013" w:rsidRPr="00225325" w:rsidRDefault="00FF7013" w:rsidP="00012495">
            <w:r w:rsidRPr="00225325">
              <w:t>PCR: 19 (6.2%)</w:t>
            </w:r>
          </w:p>
        </w:tc>
        <w:tc>
          <w:tcPr>
            <w:tcW w:w="1842" w:type="dxa"/>
            <w:vAlign w:val="center"/>
          </w:tcPr>
          <w:p w14:paraId="3DC20F4D" w14:textId="77777777" w:rsidR="00FF7013" w:rsidRPr="00225325" w:rsidRDefault="00FF7013" w:rsidP="00012495">
            <w:r w:rsidRPr="00225325">
              <w:t xml:space="preserve">88.4 </w:t>
            </w:r>
          </w:p>
          <w:p w14:paraId="58D1E3FF" w14:textId="77777777" w:rsidR="00FF7013" w:rsidRPr="00225325" w:rsidRDefault="00FF7013" w:rsidP="00012495">
            <w:r w:rsidRPr="00225325">
              <w:t>[68.7-96.9]</w:t>
            </w:r>
          </w:p>
        </w:tc>
        <w:tc>
          <w:tcPr>
            <w:tcW w:w="1843" w:type="dxa"/>
            <w:vAlign w:val="center"/>
          </w:tcPr>
          <w:p w14:paraId="0724A47A" w14:textId="77777777" w:rsidR="00FF7013" w:rsidRPr="00225325" w:rsidRDefault="00FF7013" w:rsidP="00012495">
            <w:r w:rsidRPr="00225325">
              <w:t xml:space="preserve">85.0 </w:t>
            </w:r>
          </w:p>
          <w:p w14:paraId="23C692F2" w14:textId="77777777" w:rsidR="00FF7013" w:rsidRPr="00225325" w:rsidRDefault="00FF7013" w:rsidP="00012495">
            <w:r w:rsidRPr="00225325">
              <w:t>[80.0-89.0]</w:t>
            </w:r>
          </w:p>
        </w:tc>
        <w:tc>
          <w:tcPr>
            <w:tcW w:w="1559" w:type="dxa"/>
            <w:vAlign w:val="center"/>
          </w:tcPr>
          <w:p w14:paraId="1400115A" w14:textId="77777777" w:rsidR="00FF7013" w:rsidRPr="00225325" w:rsidRDefault="00FF7013" w:rsidP="00012495">
            <w:r w:rsidRPr="00225325">
              <w:t xml:space="preserve">37.1 </w:t>
            </w:r>
          </w:p>
          <w:p w14:paraId="61A66F74" w14:textId="77777777" w:rsidR="00FF7013" w:rsidRPr="00225325" w:rsidRDefault="00FF7013" w:rsidP="00012495">
            <w:r w:rsidRPr="00225325">
              <w:t>[25.4-50.3]</w:t>
            </w:r>
          </w:p>
        </w:tc>
        <w:tc>
          <w:tcPr>
            <w:tcW w:w="1560" w:type="dxa"/>
            <w:vAlign w:val="center"/>
          </w:tcPr>
          <w:p w14:paraId="490E931A" w14:textId="77777777" w:rsidR="00FF7013" w:rsidRPr="00225325" w:rsidRDefault="00FF7013" w:rsidP="00012495">
            <w:r w:rsidRPr="00225325">
              <w:t xml:space="preserve">98.6 </w:t>
            </w:r>
          </w:p>
          <w:p w14:paraId="4F2E1DBE" w14:textId="77777777" w:rsidR="00FF7013" w:rsidRPr="00225325" w:rsidRDefault="00FF7013" w:rsidP="00012495">
            <w:r w:rsidRPr="00225325">
              <w:t>[95.8-99.6]</w:t>
            </w:r>
          </w:p>
        </w:tc>
      </w:tr>
      <w:tr w:rsidR="00FF7013" w:rsidRPr="00225325" w14:paraId="1099F0FE" w14:textId="77777777" w:rsidTr="00012495">
        <w:trPr>
          <w:trHeight w:val="473"/>
        </w:trPr>
        <w:tc>
          <w:tcPr>
            <w:tcW w:w="1702" w:type="dxa"/>
            <w:vAlign w:val="center"/>
          </w:tcPr>
          <w:p w14:paraId="757059A7" w14:textId="5DDE804D" w:rsidR="00FF7013" w:rsidRPr="00225325" w:rsidRDefault="00FF7013" w:rsidP="00012495">
            <w:proofErr w:type="spellStart"/>
            <w:r w:rsidRPr="00505612">
              <w:t>Arcenas</w:t>
            </w:r>
            <w:proofErr w:type="spellEnd"/>
            <w:r w:rsidRPr="00505612">
              <w:t>, 2012</w:t>
            </w:r>
            <w:r w:rsidR="000305CF" w:rsidRPr="000305CF">
              <w:rPr>
                <w:vertAlign w:val="superscript"/>
              </w:rPr>
              <w:t>6</w:t>
            </w:r>
          </w:p>
        </w:tc>
        <w:tc>
          <w:tcPr>
            <w:tcW w:w="992" w:type="dxa"/>
            <w:vAlign w:val="center"/>
          </w:tcPr>
          <w:p w14:paraId="722C4BE8" w14:textId="77777777" w:rsidR="00FF7013" w:rsidRPr="00225325" w:rsidRDefault="00FF7013" w:rsidP="00012495">
            <w:r w:rsidRPr="00225325">
              <w:t>1202</w:t>
            </w:r>
          </w:p>
        </w:tc>
        <w:tc>
          <w:tcPr>
            <w:tcW w:w="992" w:type="dxa"/>
            <w:vAlign w:val="center"/>
          </w:tcPr>
          <w:p w14:paraId="28690762" w14:textId="77777777" w:rsidR="00FF7013" w:rsidRPr="00225325" w:rsidRDefault="00FF7013" w:rsidP="00012495">
            <w:r w:rsidRPr="00225325">
              <w:t>NR</w:t>
            </w:r>
          </w:p>
        </w:tc>
        <w:tc>
          <w:tcPr>
            <w:tcW w:w="1134" w:type="dxa"/>
            <w:vAlign w:val="center"/>
          </w:tcPr>
          <w:p w14:paraId="604CF711" w14:textId="77777777" w:rsidR="00FF7013" w:rsidRPr="00225325" w:rsidRDefault="00FF7013" w:rsidP="00012495">
            <w:r w:rsidRPr="00225325">
              <w:t>Both: 103</w:t>
            </w:r>
          </w:p>
          <w:p w14:paraId="03AF376C" w14:textId="77777777" w:rsidR="00FF7013" w:rsidRPr="00225325" w:rsidRDefault="00FF7013" w:rsidP="00012495">
            <w:r w:rsidRPr="00225325">
              <w:t>LC: 99</w:t>
            </w:r>
          </w:p>
          <w:p w14:paraId="73EDE174" w14:textId="77777777" w:rsidR="00FF7013" w:rsidRPr="00225325" w:rsidRDefault="00FF7013" w:rsidP="00012495">
            <w:r w:rsidRPr="00225325">
              <w:t>X: 103</w:t>
            </w:r>
          </w:p>
        </w:tc>
        <w:tc>
          <w:tcPr>
            <w:tcW w:w="992" w:type="dxa"/>
            <w:vAlign w:val="center"/>
          </w:tcPr>
          <w:p w14:paraId="07EF1A54" w14:textId="77777777" w:rsidR="00FF7013" w:rsidRPr="00225325" w:rsidRDefault="00FF7013" w:rsidP="00012495">
            <w:r w:rsidRPr="00225325">
              <w:t>Both: 66</w:t>
            </w:r>
          </w:p>
          <w:p w14:paraId="7AD1AD4D" w14:textId="77777777" w:rsidR="00FF7013" w:rsidRPr="00225325" w:rsidRDefault="00FF7013" w:rsidP="00012495">
            <w:r w:rsidRPr="00225325">
              <w:t>LC: 49</w:t>
            </w:r>
          </w:p>
          <w:p w14:paraId="58F26A4B" w14:textId="77777777" w:rsidR="00FF7013" w:rsidRPr="00225325" w:rsidRDefault="00FF7013" w:rsidP="00012495">
            <w:r w:rsidRPr="00225325">
              <w:t>X: 49</w:t>
            </w:r>
          </w:p>
        </w:tc>
        <w:tc>
          <w:tcPr>
            <w:tcW w:w="1134" w:type="dxa"/>
            <w:vAlign w:val="center"/>
          </w:tcPr>
          <w:p w14:paraId="66E49AE2" w14:textId="77777777" w:rsidR="00FF7013" w:rsidRPr="00225325" w:rsidRDefault="00FF7013" w:rsidP="00012495">
            <w:r w:rsidRPr="00225325">
              <w:t>Both: 1</w:t>
            </w:r>
          </w:p>
          <w:p w14:paraId="6B16AF8F" w14:textId="77777777" w:rsidR="00FF7013" w:rsidRPr="00225325" w:rsidRDefault="00FF7013" w:rsidP="00012495">
            <w:r w:rsidRPr="00225325">
              <w:t>LC: 5</w:t>
            </w:r>
          </w:p>
          <w:p w14:paraId="6059EA86" w14:textId="77777777" w:rsidR="00FF7013" w:rsidRPr="00225325" w:rsidRDefault="00FF7013" w:rsidP="00012495">
            <w:r w:rsidRPr="00225325">
              <w:t>X: 1</w:t>
            </w:r>
          </w:p>
        </w:tc>
        <w:tc>
          <w:tcPr>
            <w:tcW w:w="1134" w:type="dxa"/>
            <w:vAlign w:val="center"/>
          </w:tcPr>
          <w:p w14:paraId="7486EDF8" w14:textId="77777777" w:rsidR="00FF7013" w:rsidRPr="00225325" w:rsidRDefault="00FF7013" w:rsidP="00012495">
            <w:r w:rsidRPr="00225325">
              <w:t>Both: 1032</w:t>
            </w:r>
          </w:p>
          <w:p w14:paraId="77643462" w14:textId="77777777" w:rsidR="00FF7013" w:rsidRPr="00225325" w:rsidRDefault="00FF7013" w:rsidP="00012495">
            <w:r w:rsidRPr="00225325">
              <w:t>LC: 1049</w:t>
            </w:r>
          </w:p>
          <w:p w14:paraId="5A3A8604" w14:textId="77777777" w:rsidR="00FF7013" w:rsidRPr="00225325" w:rsidRDefault="00FF7013" w:rsidP="00012495">
            <w:r w:rsidRPr="00225325">
              <w:t>X: 1049</w:t>
            </w:r>
          </w:p>
        </w:tc>
        <w:tc>
          <w:tcPr>
            <w:tcW w:w="1560" w:type="dxa"/>
            <w:vAlign w:val="center"/>
          </w:tcPr>
          <w:p w14:paraId="12342F62" w14:textId="77777777" w:rsidR="00FF7013" w:rsidRPr="00225325" w:rsidRDefault="00FF7013" w:rsidP="00012495">
            <w:r w:rsidRPr="00225325">
              <w:t>0 (0%)</w:t>
            </w:r>
          </w:p>
          <w:p w14:paraId="770A739A" w14:textId="77777777" w:rsidR="00FF7013" w:rsidRPr="00225325" w:rsidRDefault="00FF7013" w:rsidP="00012495"/>
        </w:tc>
        <w:tc>
          <w:tcPr>
            <w:tcW w:w="1842" w:type="dxa"/>
            <w:vAlign w:val="center"/>
          </w:tcPr>
          <w:p w14:paraId="6701D334" w14:textId="77777777" w:rsidR="00FF7013" w:rsidRPr="00225325" w:rsidRDefault="00FF7013" w:rsidP="00012495">
            <w:r w:rsidRPr="00225325">
              <w:t xml:space="preserve">LC: 95.2 </w:t>
            </w:r>
          </w:p>
          <w:p w14:paraId="4C106042" w14:textId="77777777" w:rsidR="00FF7013" w:rsidRPr="00225325" w:rsidRDefault="00FF7013" w:rsidP="00012495">
            <w:r w:rsidRPr="00225325">
              <w:t>[89.1-98.4]</w:t>
            </w:r>
          </w:p>
          <w:p w14:paraId="2B49B32C" w14:textId="77777777" w:rsidR="00FF7013" w:rsidRPr="00225325" w:rsidRDefault="00FF7013" w:rsidP="00012495">
            <w:r w:rsidRPr="00225325">
              <w:t xml:space="preserve">X: 99.0 </w:t>
            </w:r>
          </w:p>
          <w:p w14:paraId="456B67BD" w14:textId="77777777" w:rsidR="00FF7013" w:rsidRPr="00225325" w:rsidRDefault="00FF7013" w:rsidP="00012495">
            <w:r w:rsidRPr="00225325">
              <w:t>[94.8-100]</w:t>
            </w:r>
          </w:p>
        </w:tc>
        <w:tc>
          <w:tcPr>
            <w:tcW w:w="1843" w:type="dxa"/>
            <w:vAlign w:val="center"/>
          </w:tcPr>
          <w:p w14:paraId="4477A5CF" w14:textId="77777777" w:rsidR="00FF7013" w:rsidRPr="00225325" w:rsidRDefault="00FF7013" w:rsidP="00012495">
            <w:r w:rsidRPr="00225325">
              <w:t xml:space="preserve">LC:95.5 </w:t>
            </w:r>
          </w:p>
          <w:p w14:paraId="3D20E279" w14:textId="77777777" w:rsidR="00FF7013" w:rsidRPr="00225325" w:rsidRDefault="00FF7013" w:rsidP="00012495">
            <w:r w:rsidRPr="00225325">
              <w:t>[94.1-96.7]</w:t>
            </w:r>
          </w:p>
          <w:p w14:paraId="319D017E" w14:textId="77777777" w:rsidR="00FF7013" w:rsidRPr="00225325" w:rsidRDefault="00FF7013" w:rsidP="00012495">
            <w:r w:rsidRPr="00225325">
              <w:t xml:space="preserve">X: 95.5 </w:t>
            </w:r>
          </w:p>
          <w:p w14:paraId="6F4F07D3" w14:textId="77777777" w:rsidR="00FF7013" w:rsidRPr="00225325" w:rsidRDefault="00FF7013" w:rsidP="00012495">
            <w:r w:rsidRPr="00225325">
              <w:t>[94.1-96.7]</w:t>
            </w:r>
          </w:p>
        </w:tc>
        <w:tc>
          <w:tcPr>
            <w:tcW w:w="1559" w:type="dxa"/>
            <w:vAlign w:val="center"/>
          </w:tcPr>
          <w:p w14:paraId="45EC2DAD" w14:textId="77777777" w:rsidR="00FF7013" w:rsidRPr="00225325" w:rsidRDefault="00FF7013" w:rsidP="00012495">
            <w:r w:rsidRPr="00225325">
              <w:t>NR</w:t>
            </w:r>
          </w:p>
        </w:tc>
        <w:tc>
          <w:tcPr>
            <w:tcW w:w="1560" w:type="dxa"/>
            <w:vAlign w:val="center"/>
          </w:tcPr>
          <w:p w14:paraId="10A121CA" w14:textId="77777777" w:rsidR="00FF7013" w:rsidRPr="00225325" w:rsidRDefault="00FF7013" w:rsidP="00012495">
            <w:r w:rsidRPr="00225325">
              <w:t>NR</w:t>
            </w:r>
          </w:p>
        </w:tc>
      </w:tr>
      <w:tr w:rsidR="00FF7013" w:rsidRPr="00225325" w14:paraId="4A1522FB" w14:textId="77777777" w:rsidTr="00012495">
        <w:trPr>
          <w:trHeight w:val="447"/>
        </w:trPr>
        <w:tc>
          <w:tcPr>
            <w:tcW w:w="1702" w:type="dxa"/>
            <w:vAlign w:val="center"/>
          </w:tcPr>
          <w:p w14:paraId="7CBEF2FF" w14:textId="6CCEDD43" w:rsidR="00FF7013" w:rsidRPr="00225325" w:rsidRDefault="00FF7013" w:rsidP="00012495">
            <w:proofErr w:type="spellStart"/>
            <w:r w:rsidRPr="00505612">
              <w:t>Aydiner</w:t>
            </w:r>
            <w:proofErr w:type="spellEnd"/>
            <w:r w:rsidRPr="00505612">
              <w:t>, 2012</w:t>
            </w:r>
            <w:r w:rsidR="000305CF" w:rsidRPr="000305CF">
              <w:rPr>
                <w:rFonts w:ascii="Calibri" w:eastAsia="Times New Roman" w:hAnsi="Calibri" w:cs="Calibri"/>
                <w:color w:val="000000" w:themeColor="text1"/>
                <w:vertAlign w:val="superscript"/>
                <w:lang w:eastAsia="en-GB"/>
              </w:rPr>
              <w:t>7</w:t>
            </w:r>
          </w:p>
        </w:tc>
        <w:tc>
          <w:tcPr>
            <w:tcW w:w="992" w:type="dxa"/>
            <w:vAlign w:val="center"/>
          </w:tcPr>
          <w:p w14:paraId="447D1FB7" w14:textId="77777777" w:rsidR="00FF7013" w:rsidRPr="00225325" w:rsidRDefault="00FF7013" w:rsidP="00012495">
            <w:r w:rsidRPr="00225325">
              <w:t>1049</w:t>
            </w:r>
          </w:p>
        </w:tc>
        <w:tc>
          <w:tcPr>
            <w:tcW w:w="992" w:type="dxa"/>
            <w:vAlign w:val="center"/>
          </w:tcPr>
          <w:p w14:paraId="0F368BB8" w14:textId="77777777" w:rsidR="00FF7013" w:rsidRPr="00225325" w:rsidRDefault="00FF7013" w:rsidP="00012495">
            <w:r w:rsidRPr="00225325">
              <w:t>1049</w:t>
            </w:r>
          </w:p>
        </w:tc>
        <w:tc>
          <w:tcPr>
            <w:tcW w:w="1134" w:type="dxa"/>
            <w:vAlign w:val="center"/>
          </w:tcPr>
          <w:p w14:paraId="3A9ADC53" w14:textId="77777777" w:rsidR="00FF7013" w:rsidRPr="00225325" w:rsidRDefault="00FF7013" w:rsidP="00012495">
            <w:r w:rsidRPr="00225325">
              <w:t>LC: 27</w:t>
            </w:r>
          </w:p>
          <w:p w14:paraId="620324C2" w14:textId="77777777" w:rsidR="00FF7013" w:rsidRPr="00225325" w:rsidRDefault="00FF7013" w:rsidP="00012495">
            <w:r w:rsidRPr="00225325">
              <w:t>DR: 15</w:t>
            </w:r>
          </w:p>
        </w:tc>
        <w:tc>
          <w:tcPr>
            <w:tcW w:w="992" w:type="dxa"/>
            <w:vAlign w:val="center"/>
          </w:tcPr>
          <w:p w14:paraId="2DA600B1" w14:textId="77777777" w:rsidR="00FF7013" w:rsidRPr="00225325" w:rsidRDefault="00FF7013" w:rsidP="00012495">
            <w:r w:rsidRPr="00225325">
              <w:t>LC: 15</w:t>
            </w:r>
          </w:p>
          <w:p w14:paraId="54755473" w14:textId="77777777" w:rsidR="00FF7013" w:rsidRPr="00225325" w:rsidRDefault="00FF7013" w:rsidP="00012495">
            <w:r w:rsidRPr="00225325">
              <w:t>DR: 4</w:t>
            </w:r>
          </w:p>
        </w:tc>
        <w:tc>
          <w:tcPr>
            <w:tcW w:w="1134" w:type="dxa"/>
            <w:vAlign w:val="center"/>
          </w:tcPr>
          <w:p w14:paraId="3435AAED" w14:textId="77777777" w:rsidR="00FF7013" w:rsidRPr="00225325" w:rsidRDefault="00FF7013" w:rsidP="00012495">
            <w:r w:rsidRPr="00225325">
              <w:t>LC: 5</w:t>
            </w:r>
          </w:p>
          <w:p w14:paraId="09EB1633" w14:textId="77777777" w:rsidR="00FF7013" w:rsidRPr="00225325" w:rsidRDefault="00FF7013" w:rsidP="00012495">
            <w:r w:rsidRPr="00225325">
              <w:t>DR: 11</w:t>
            </w:r>
          </w:p>
        </w:tc>
        <w:tc>
          <w:tcPr>
            <w:tcW w:w="1134" w:type="dxa"/>
            <w:vAlign w:val="center"/>
          </w:tcPr>
          <w:p w14:paraId="1ABF5CAD" w14:textId="77777777" w:rsidR="00FF7013" w:rsidRPr="00225325" w:rsidRDefault="00FF7013" w:rsidP="00012495">
            <w:r w:rsidRPr="00225325">
              <w:t>LC: 1000</w:t>
            </w:r>
          </w:p>
          <w:p w14:paraId="3A530A87" w14:textId="77777777" w:rsidR="00FF7013" w:rsidRPr="00225325" w:rsidRDefault="00FF7013" w:rsidP="00012495">
            <w:r w:rsidRPr="00225325">
              <w:t>DR: 978</w:t>
            </w:r>
          </w:p>
        </w:tc>
        <w:tc>
          <w:tcPr>
            <w:tcW w:w="1560" w:type="dxa"/>
            <w:vAlign w:val="center"/>
          </w:tcPr>
          <w:p w14:paraId="1EC7A0EE" w14:textId="77777777" w:rsidR="00FF7013" w:rsidRPr="00225325" w:rsidRDefault="00FF7013" w:rsidP="00012495">
            <w:r w:rsidRPr="00225325">
              <w:t>LC: 2 (0.2%)</w:t>
            </w:r>
          </w:p>
          <w:p w14:paraId="6B7593AA" w14:textId="77777777" w:rsidR="00FF7013" w:rsidRPr="00225325" w:rsidRDefault="00FF7013" w:rsidP="00012495">
            <w:r w:rsidRPr="00225325">
              <w:t>DR: 20 (1.9%)</w:t>
            </w:r>
          </w:p>
        </w:tc>
        <w:tc>
          <w:tcPr>
            <w:tcW w:w="1842" w:type="dxa"/>
            <w:vAlign w:val="center"/>
          </w:tcPr>
          <w:p w14:paraId="18AECC5C" w14:textId="77777777" w:rsidR="00FF7013" w:rsidRPr="00225325" w:rsidRDefault="00FF7013" w:rsidP="00012495">
            <w:r w:rsidRPr="00225325">
              <w:t>LC: 84.4</w:t>
            </w:r>
          </w:p>
          <w:p w14:paraId="04E2929C" w14:textId="77777777" w:rsidR="00FF7013" w:rsidRPr="00225325" w:rsidRDefault="00FF7013" w:rsidP="00012495">
            <w:r w:rsidRPr="00225325">
              <w:t>DR: 57.7 [NR]</w:t>
            </w:r>
          </w:p>
        </w:tc>
        <w:tc>
          <w:tcPr>
            <w:tcW w:w="1843" w:type="dxa"/>
            <w:vAlign w:val="center"/>
          </w:tcPr>
          <w:p w14:paraId="031F0C18" w14:textId="77777777" w:rsidR="00FF7013" w:rsidRPr="00225325" w:rsidRDefault="00FF7013" w:rsidP="00012495">
            <w:r w:rsidRPr="00225325">
              <w:t>LC: 98.5</w:t>
            </w:r>
          </w:p>
          <w:p w14:paraId="591FA8A5" w14:textId="77777777" w:rsidR="00FF7013" w:rsidRPr="00225325" w:rsidRDefault="00FF7013" w:rsidP="00012495">
            <w:r w:rsidRPr="00225325">
              <w:t>DR: 99.6 [NR]</w:t>
            </w:r>
          </w:p>
        </w:tc>
        <w:tc>
          <w:tcPr>
            <w:tcW w:w="1559" w:type="dxa"/>
            <w:vAlign w:val="center"/>
          </w:tcPr>
          <w:p w14:paraId="2E959710" w14:textId="77777777" w:rsidR="00FF7013" w:rsidRPr="00225325" w:rsidRDefault="00FF7013" w:rsidP="00012495">
            <w:r w:rsidRPr="00225325">
              <w:t>LC: 64.3</w:t>
            </w:r>
          </w:p>
          <w:p w14:paraId="3BD1187B" w14:textId="77777777" w:rsidR="00FF7013" w:rsidRPr="00225325" w:rsidRDefault="00FF7013" w:rsidP="00012495">
            <w:r w:rsidRPr="00225325">
              <w:t>DR: 79.0 [NR]</w:t>
            </w:r>
          </w:p>
        </w:tc>
        <w:tc>
          <w:tcPr>
            <w:tcW w:w="1560" w:type="dxa"/>
            <w:vAlign w:val="center"/>
          </w:tcPr>
          <w:p w14:paraId="5FA4EE17" w14:textId="77777777" w:rsidR="00FF7013" w:rsidRPr="00225325" w:rsidRDefault="00FF7013" w:rsidP="00012495">
            <w:r w:rsidRPr="00225325">
              <w:t>LC: 99.5</w:t>
            </w:r>
          </w:p>
          <w:p w14:paraId="554EC62A" w14:textId="77777777" w:rsidR="00FF7013" w:rsidRPr="00225325" w:rsidRDefault="00FF7013" w:rsidP="00012495">
            <w:r w:rsidRPr="00225325">
              <w:t>DR: 98.9 [NR]</w:t>
            </w:r>
          </w:p>
        </w:tc>
      </w:tr>
      <w:tr w:rsidR="00FF7013" w:rsidRPr="00225325" w14:paraId="092797BF" w14:textId="77777777" w:rsidTr="00012495">
        <w:trPr>
          <w:trHeight w:val="447"/>
        </w:trPr>
        <w:tc>
          <w:tcPr>
            <w:tcW w:w="1702" w:type="dxa"/>
            <w:vAlign w:val="center"/>
          </w:tcPr>
          <w:p w14:paraId="27EBDC57" w14:textId="5B3A1585" w:rsidR="00FF7013" w:rsidRPr="00225325" w:rsidRDefault="00FF7013" w:rsidP="00012495">
            <w:r w:rsidRPr="00505612">
              <w:t>Bischof, 2009</w:t>
            </w:r>
            <w:r w:rsidR="000305CF" w:rsidRPr="000305CF">
              <w:rPr>
                <w:rFonts w:ascii="Calibri" w:eastAsia="Times New Roman" w:hAnsi="Calibri" w:cs="Calibri"/>
                <w:color w:val="000000" w:themeColor="text1"/>
                <w:vertAlign w:val="superscript"/>
                <w:lang w:eastAsia="en-GB"/>
              </w:rPr>
              <w:t>8</w:t>
            </w:r>
          </w:p>
        </w:tc>
        <w:tc>
          <w:tcPr>
            <w:tcW w:w="992" w:type="dxa"/>
            <w:vAlign w:val="center"/>
          </w:tcPr>
          <w:p w14:paraId="1E70B153" w14:textId="77777777" w:rsidR="00FF7013" w:rsidRPr="00225325" w:rsidRDefault="00FF7013" w:rsidP="00012495">
            <w:r w:rsidRPr="00225325">
              <w:t>370</w:t>
            </w:r>
          </w:p>
        </w:tc>
        <w:tc>
          <w:tcPr>
            <w:tcW w:w="992" w:type="dxa"/>
            <w:vAlign w:val="center"/>
          </w:tcPr>
          <w:p w14:paraId="644F8E13" w14:textId="77777777" w:rsidR="00FF7013" w:rsidRPr="00225325" w:rsidRDefault="00FF7013" w:rsidP="00012495">
            <w:r w:rsidRPr="00225325">
              <w:t>370</w:t>
            </w:r>
          </w:p>
        </w:tc>
        <w:tc>
          <w:tcPr>
            <w:tcW w:w="1134" w:type="dxa"/>
            <w:vAlign w:val="center"/>
          </w:tcPr>
          <w:p w14:paraId="5B0A4F55" w14:textId="77777777" w:rsidR="00FF7013" w:rsidRPr="00225325" w:rsidRDefault="00FF7013" w:rsidP="00012495">
            <w:r w:rsidRPr="00225325">
              <w:t>24</w:t>
            </w:r>
          </w:p>
        </w:tc>
        <w:tc>
          <w:tcPr>
            <w:tcW w:w="992" w:type="dxa"/>
            <w:vAlign w:val="center"/>
          </w:tcPr>
          <w:p w14:paraId="35926751" w14:textId="77777777" w:rsidR="00FF7013" w:rsidRPr="00225325" w:rsidRDefault="00FF7013" w:rsidP="00012495">
            <w:r w:rsidRPr="00225325">
              <w:t>4</w:t>
            </w:r>
          </w:p>
        </w:tc>
        <w:tc>
          <w:tcPr>
            <w:tcW w:w="1134" w:type="dxa"/>
            <w:vAlign w:val="center"/>
          </w:tcPr>
          <w:p w14:paraId="4C92566E" w14:textId="77777777" w:rsidR="00FF7013" w:rsidRPr="00225325" w:rsidRDefault="00FF7013" w:rsidP="00012495">
            <w:r w:rsidRPr="00225325">
              <w:t>5</w:t>
            </w:r>
          </w:p>
        </w:tc>
        <w:tc>
          <w:tcPr>
            <w:tcW w:w="1134" w:type="dxa"/>
            <w:vAlign w:val="center"/>
          </w:tcPr>
          <w:p w14:paraId="250AA928" w14:textId="77777777" w:rsidR="00FF7013" w:rsidRPr="00225325" w:rsidRDefault="00FF7013" w:rsidP="00012495">
            <w:r w:rsidRPr="00225325">
              <w:t>337</w:t>
            </w:r>
          </w:p>
        </w:tc>
        <w:tc>
          <w:tcPr>
            <w:tcW w:w="1560" w:type="dxa"/>
            <w:vAlign w:val="center"/>
          </w:tcPr>
          <w:p w14:paraId="25082C4A" w14:textId="77777777" w:rsidR="00FF7013" w:rsidRPr="00225325" w:rsidRDefault="00FF7013" w:rsidP="00012495">
            <w:r w:rsidRPr="00225325">
              <w:t>0 (0%)</w:t>
            </w:r>
          </w:p>
        </w:tc>
        <w:tc>
          <w:tcPr>
            <w:tcW w:w="1842" w:type="dxa"/>
            <w:vAlign w:val="center"/>
          </w:tcPr>
          <w:p w14:paraId="4597D4AB" w14:textId="77777777" w:rsidR="00FF7013" w:rsidRPr="00225325" w:rsidRDefault="00FF7013" w:rsidP="00012495">
            <w:r w:rsidRPr="00225325">
              <w:t>83</w:t>
            </w:r>
          </w:p>
          <w:p w14:paraId="6CC69064" w14:textId="77777777" w:rsidR="00FF7013" w:rsidRPr="00225325" w:rsidRDefault="00FF7013" w:rsidP="00012495">
            <w:r w:rsidRPr="00225325">
              <w:t>[NR]</w:t>
            </w:r>
          </w:p>
        </w:tc>
        <w:tc>
          <w:tcPr>
            <w:tcW w:w="1843" w:type="dxa"/>
            <w:vAlign w:val="center"/>
          </w:tcPr>
          <w:p w14:paraId="189E383A" w14:textId="77777777" w:rsidR="00FF7013" w:rsidRPr="00225325" w:rsidRDefault="00FF7013" w:rsidP="00012495">
            <w:r w:rsidRPr="00225325">
              <w:t>99</w:t>
            </w:r>
          </w:p>
          <w:p w14:paraId="08DFD221" w14:textId="77777777" w:rsidR="00FF7013" w:rsidRPr="00225325" w:rsidRDefault="00FF7013" w:rsidP="00012495">
            <w:r w:rsidRPr="00225325">
              <w:t>[NR]</w:t>
            </w:r>
          </w:p>
        </w:tc>
        <w:tc>
          <w:tcPr>
            <w:tcW w:w="1559" w:type="dxa"/>
            <w:vAlign w:val="center"/>
          </w:tcPr>
          <w:p w14:paraId="0D8CF34A" w14:textId="77777777" w:rsidR="00FF7013" w:rsidRPr="00225325" w:rsidRDefault="00FF7013" w:rsidP="00012495">
            <w:r w:rsidRPr="00225325">
              <w:t>86</w:t>
            </w:r>
          </w:p>
          <w:p w14:paraId="735E134E" w14:textId="77777777" w:rsidR="00FF7013" w:rsidRPr="00225325" w:rsidRDefault="00FF7013" w:rsidP="00012495">
            <w:r w:rsidRPr="00225325">
              <w:t>[NR]</w:t>
            </w:r>
          </w:p>
        </w:tc>
        <w:tc>
          <w:tcPr>
            <w:tcW w:w="1560" w:type="dxa"/>
            <w:vAlign w:val="center"/>
          </w:tcPr>
          <w:p w14:paraId="7B1784BA" w14:textId="77777777" w:rsidR="00FF7013" w:rsidRPr="00225325" w:rsidRDefault="00FF7013" w:rsidP="00012495">
            <w:r w:rsidRPr="00225325">
              <w:t>99</w:t>
            </w:r>
          </w:p>
          <w:p w14:paraId="504BDB44" w14:textId="77777777" w:rsidR="00FF7013" w:rsidRPr="00225325" w:rsidRDefault="00FF7013" w:rsidP="00012495">
            <w:r w:rsidRPr="00225325">
              <w:t>[NR]</w:t>
            </w:r>
          </w:p>
        </w:tc>
      </w:tr>
      <w:tr w:rsidR="00FF7013" w:rsidRPr="00225325" w14:paraId="52732B67" w14:textId="77777777" w:rsidTr="00012495">
        <w:trPr>
          <w:trHeight w:val="447"/>
        </w:trPr>
        <w:tc>
          <w:tcPr>
            <w:tcW w:w="1702" w:type="dxa"/>
            <w:vAlign w:val="center"/>
          </w:tcPr>
          <w:p w14:paraId="4EF53E45" w14:textId="5E58767E" w:rsidR="00FF7013" w:rsidRPr="00225325" w:rsidRDefault="00FF7013" w:rsidP="00012495">
            <w:r w:rsidRPr="00505612">
              <w:t>Bishop, 2006</w:t>
            </w:r>
            <w:r w:rsidR="000305CF" w:rsidRPr="000305CF">
              <w:rPr>
                <w:vertAlign w:val="superscript"/>
              </w:rPr>
              <w:t>9</w:t>
            </w:r>
          </w:p>
        </w:tc>
        <w:tc>
          <w:tcPr>
            <w:tcW w:w="992" w:type="dxa"/>
            <w:vAlign w:val="center"/>
          </w:tcPr>
          <w:p w14:paraId="3162CCA3" w14:textId="77777777" w:rsidR="00FF7013" w:rsidRPr="00225325" w:rsidRDefault="00FF7013" w:rsidP="00012495">
            <w:r w:rsidRPr="00225325">
              <w:t>384</w:t>
            </w:r>
          </w:p>
        </w:tc>
        <w:tc>
          <w:tcPr>
            <w:tcW w:w="992" w:type="dxa"/>
            <w:vAlign w:val="center"/>
          </w:tcPr>
          <w:p w14:paraId="36514E73" w14:textId="77777777" w:rsidR="00FF7013" w:rsidRPr="00225325" w:rsidRDefault="00FF7013" w:rsidP="00012495">
            <w:r w:rsidRPr="00225325">
              <w:t xml:space="preserve">192 </w:t>
            </w:r>
          </w:p>
        </w:tc>
        <w:tc>
          <w:tcPr>
            <w:tcW w:w="1134" w:type="dxa"/>
            <w:vAlign w:val="center"/>
          </w:tcPr>
          <w:p w14:paraId="683B6552" w14:textId="77777777" w:rsidR="00FF7013" w:rsidRPr="00225325" w:rsidRDefault="00FF7013" w:rsidP="00012495">
            <w:r w:rsidRPr="00225325">
              <w:t>22</w:t>
            </w:r>
          </w:p>
        </w:tc>
        <w:tc>
          <w:tcPr>
            <w:tcW w:w="992" w:type="dxa"/>
            <w:vAlign w:val="center"/>
          </w:tcPr>
          <w:p w14:paraId="49AAE8EF" w14:textId="77777777" w:rsidR="00FF7013" w:rsidRPr="00225325" w:rsidRDefault="00FF7013" w:rsidP="00012495">
            <w:r w:rsidRPr="00225325">
              <w:t>14</w:t>
            </w:r>
          </w:p>
        </w:tc>
        <w:tc>
          <w:tcPr>
            <w:tcW w:w="1134" w:type="dxa"/>
            <w:vAlign w:val="center"/>
          </w:tcPr>
          <w:p w14:paraId="3CB6F31D" w14:textId="77777777" w:rsidR="00FF7013" w:rsidRPr="00225325" w:rsidRDefault="00FF7013" w:rsidP="00012495">
            <w:r w:rsidRPr="00225325">
              <w:t>3</w:t>
            </w:r>
          </w:p>
        </w:tc>
        <w:tc>
          <w:tcPr>
            <w:tcW w:w="1134" w:type="dxa"/>
            <w:vAlign w:val="center"/>
          </w:tcPr>
          <w:p w14:paraId="519974A7" w14:textId="77777777" w:rsidR="00FF7013" w:rsidRPr="00225325" w:rsidRDefault="00FF7013" w:rsidP="00012495">
            <w:r w:rsidRPr="00225325">
              <w:t>153</w:t>
            </w:r>
          </w:p>
        </w:tc>
        <w:tc>
          <w:tcPr>
            <w:tcW w:w="1560" w:type="dxa"/>
            <w:vAlign w:val="center"/>
          </w:tcPr>
          <w:p w14:paraId="071D11B3" w14:textId="77777777" w:rsidR="00FF7013" w:rsidRPr="00225325" w:rsidRDefault="00FF7013" w:rsidP="00012495"/>
          <w:p w14:paraId="013CAA24" w14:textId="77777777" w:rsidR="00FF7013" w:rsidRPr="00225325" w:rsidRDefault="00FF7013" w:rsidP="00012495">
            <w:r w:rsidRPr="00225325">
              <w:t>0 (0%)</w:t>
            </w:r>
          </w:p>
        </w:tc>
        <w:tc>
          <w:tcPr>
            <w:tcW w:w="1842" w:type="dxa"/>
            <w:vAlign w:val="center"/>
          </w:tcPr>
          <w:p w14:paraId="0F57DDB4" w14:textId="77777777" w:rsidR="00FF7013" w:rsidRPr="00225325" w:rsidRDefault="00FF7013" w:rsidP="00012495">
            <w:r w:rsidRPr="00225325">
              <w:t>88.0</w:t>
            </w:r>
          </w:p>
          <w:p w14:paraId="38E105D4" w14:textId="77777777" w:rsidR="00FF7013" w:rsidRPr="00225325" w:rsidRDefault="00FF7013" w:rsidP="00012495">
            <w:r w:rsidRPr="00225325">
              <w:t>[NR]</w:t>
            </w:r>
          </w:p>
        </w:tc>
        <w:tc>
          <w:tcPr>
            <w:tcW w:w="1843" w:type="dxa"/>
            <w:vAlign w:val="center"/>
          </w:tcPr>
          <w:p w14:paraId="2BA96747" w14:textId="77777777" w:rsidR="00FF7013" w:rsidRPr="00225325" w:rsidRDefault="00FF7013" w:rsidP="00012495">
            <w:r w:rsidRPr="00225325">
              <w:t>91.6</w:t>
            </w:r>
          </w:p>
          <w:p w14:paraId="1CEBD514" w14:textId="77777777" w:rsidR="00FF7013" w:rsidRPr="00225325" w:rsidRDefault="00FF7013" w:rsidP="00012495">
            <w:r w:rsidRPr="00225325">
              <w:t>[NR]</w:t>
            </w:r>
          </w:p>
        </w:tc>
        <w:tc>
          <w:tcPr>
            <w:tcW w:w="1559" w:type="dxa"/>
            <w:vAlign w:val="center"/>
          </w:tcPr>
          <w:p w14:paraId="1E5A2248" w14:textId="77777777" w:rsidR="00FF7013" w:rsidRPr="00225325" w:rsidRDefault="00FF7013" w:rsidP="00012495">
            <w:r w:rsidRPr="00225325">
              <w:t>61.1</w:t>
            </w:r>
          </w:p>
          <w:p w14:paraId="02E1D89C" w14:textId="77777777" w:rsidR="00FF7013" w:rsidRPr="00225325" w:rsidRDefault="00FF7013" w:rsidP="00012495">
            <w:r w:rsidRPr="00225325">
              <w:t>[NR]</w:t>
            </w:r>
          </w:p>
        </w:tc>
        <w:tc>
          <w:tcPr>
            <w:tcW w:w="1560" w:type="dxa"/>
            <w:vAlign w:val="center"/>
          </w:tcPr>
          <w:p w14:paraId="2D3F91D8" w14:textId="77777777" w:rsidR="00FF7013" w:rsidRPr="00225325" w:rsidRDefault="00FF7013" w:rsidP="00012495">
            <w:r w:rsidRPr="00225325">
              <w:t>98.1</w:t>
            </w:r>
          </w:p>
          <w:p w14:paraId="7ACAD5A6" w14:textId="77777777" w:rsidR="00FF7013" w:rsidRPr="00225325" w:rsidRDefault="00FF7013" w:rsidP="00012495">
            <w:r w:rsidRPr="00225325">
              <w:t>[NR]</w:t>
            </w:r>
          </w:p>
        </w:tc>
      </w:tr>
      <w:tr w:rsidR="00FF7013" w:rsidRPr="00225325" w14:paraId="6F124439" w14:textId="77777777" w:rsidTr="00012495">
        <w:trPr>
          <w:trHeight w:val="447"/>
        </w:trPr>
        <w:tc>
          <w:tcPr>
            <w:tcW w:w="1702" w:type="dxa"/>
            <w:vAlign w:val="center"/>
          </w:tcPr>
          <w:p w14:paraId="2754F00D" w14:textId="18AF45D2" w:rsidR="00FF7013" w:rsidRPr="00225325" w:rsidRDefault="00FF7013" w:rsidP="00012495">
            <w:r w:rsidRPr="00505612">
              <w:t>Boyce, 2008</w:t>
            </w:r>
            <w:r w:rsidR="000305CF" w:rsidRPr="000305CF">
              <w:rPr>
                <w:vertAlign w:val="superscript"/>
              </w:rPr>
              <w:t>10</w:t>
            </w:r>
          </w:p>
        </w:tc>
        <w:tc>
          <w:tcPr>
            <w:tcW w:w="992" w:type="dxa"/>
            <w:vAlign w:val="center"/>
          </w:tcPr>
          <w:p w14:paraId="0089F034" w14:textId="77777777" w:rsidR="00FF7013" w:rsidRPr="00225325" w:rsidRDefault="00FF7013" w:rsidP="00012495">
            <w:r w:rsidRPr="00225325">
              <w:t>286</w:t>
            </w:r>
          </w:p>
        </w:tc>
        <w:tc>
          <w:tcPr>
            <w:tcW w:w="992" w:type="dxa"/>
            <w:vAlign w:val="center"/>
          </w:tcPr>
          <w:p w14:paraId="46D0A753" w14:textId="77777777" w:rsidR="00FF7013" w:rsidRPr="00225325" w:rsidRDefault="00FF7013" w:rsidP="00012495">
            <w:r w:rsidRPr="00225325">
              <w:t>286</w:t>
            </w:r>
          </w:p>
        </w:tc>
        <w:tc>
          <w:tcPr>
            <w:tcW w:w="1134" w:type="dxa"/>
            <w:vAlign w:val="center"/>
          </w:tcPr>
          <w:p w14:paraId="4DAFE9FA" w14:textId="77777777" w:rsidR="00FF7013" w:rsidRPr="00225325" w:rsidRDefault="00FF7013" w:rsidP="00012495">
            <w:r w:rsidRPr="00225325">
              <w:t>69</w:t>
            </w:r>
          </w:p>
        </w:tc>
        <w:tc>
          <w:tcPr>
            <w:tcW w:w="992" w:type="dxa"/>
            <w:vAlign w:val="center"/>
          </w:tcPr>
          <w:p w14:paraId="70B0046B" w14:textId="77777777" w:rsidR="00FF7013" w:rsidRPr="00225325" w:rsidRDefault="00FF7013" w:rsidP="00012495">
            <w:r w:rsidRPr="00225325">
              <w:t>3</w:t>
            </w:r>
          </w:p>
        </w:tc>
        <w:tc>
          <w:tcPr>
            <w:tcW w:w="1134" w:type="dxa"/>
            <w:vAlign w:val="center"/>
          </w:tcPr>
          <w:p w14:paraId="2BA66C97" w14:textId="77777777" w:rsidR="00FF7013" w:rsidRPr="00225325" w:rsidRDefault="00FF7013" w:rsidP="00012495">
            <w:r w:rsidRPr="00225325">
              <w:t>0</w:t>
            </w:r>
          </w:p>
        </w:tc>
        <w:tc>
          <w:tcPr>
            <w:tcW w:w="1134" w:type="dxa"/>
            <w:vAlign w:val="center"/>
          </w:tcPr>
          <w:p w14:paraId="2AA0B01A" w14:textId="77777777" w:rsidR="00FF7013" w:rsidRPr="00225325" w:rsidRDefault="00FF7013" w:rsidP="00012495">
            <w:r w:rsidRPr="00225325">
              <w:t>214</w:t>
            </w:r>
          </w:p>
        </w:tc>
        <w:tc>
          <w:tcPr>
            <w:tcW w:w="1560" w:type="dxa"/>
            <w:vAlign w:val="center"/>
          </w:tcPr>
          <w:p w14:paraId="7190A7B7" w14:textId="77777777" w:rsidR="00FF7013" w:rsidRPr="00225325" w:rsidRDefault="00FF7013" w:rsidP="00012495">
            <w:r w:rsidRPr="00225325">
              <w:t>0 (0%)</w:t>
            </w:r>
          </w:p>
        </w:tc>
        <w:tc>
          <w:tcPr>
            <w:tcW w:w="1842" w:type="dxa"/>
            <w:vAlign w:val="center"/>
          </w:tcPr>
          <w:p w14:paraId="557F0241" w14:textId="77777777" w:rsidR="00FF7013" w:rsidRPr="00225325" w:rsidRDefault="00FF7013" w:rsidP="00012495">
            <w:r w:rsidRPr="00225325">
              <w:t>100</w:t>
            </w:r>
          </w:p>
          <w:p w14:paraId="04864B50" w14:textId="77777777" w:rsidR="00FF7013" w:rsidRPr="00225325" w:rsidRDefault="00FF7013" w:rsidP="00012495">
            <w:r w:rsidRPr="00225325">
              <w:t>[NR]</w:t>
            </w:r>
          </w:p>
        </w:tc>
        <w:tc>
          <w:tcPr>
            <w:tcW w:w="1843" w:type="dxa"/>
            <w:vAlign w:val="center"/>
          </w:tcPr>
          <w:p w14:paraId="2F03EB6B" w14:textId="77777777" w:rsidR="00FF7013" w:rsidRPr="00225325" w:rsidRDefault="00FF7013" w:rsidP="00012495">
            <w:r w:rsidRPr="00225325">
              <w:t>98.6</w:t>
            </w:r>
          </w:p>
          <w:p w14:paraId="446B39EB" w14:textId="77777777" w:rsidR="00FF7013" w:rsidRPr="00225325" w:rsidRDefault="00FF7013" w:rsidP="00012495">
            <w:r w:rsidRPr="00225325">
              <w:t>[NR]</w:t>
            </w:r>
          </w:p>
        </w:tc>
        <w:tc>
          <w:tcPr>
            <w:tcW w:w="1559" w:type="dxa"/>
            <w:vAlign w:val="center"/>
          </w:tcPr>
          <w:p w14:paraId="6099C23D" w14:textId="77777777" w:rsidR="00FF7013" w:rsidRPr="00225325" w:rsidRDefault="00FF7013" w:rsidP="00012495">
            <w:r w:rsidRPr="00225325">
              <w:t>95.8</w:t>
            </w:r>
          </w:p>
          <w:p w14:paraId="05BD7E26" w14:textId="77777777" w:rsidR="00FF7013" w:rsidRPr="00225325" w:rsidRDefault="00FF7013" w:rsidP="00012495">
            <w:r w:rsidRPr="00225325">
              <w:t>[NR]</w:t>
            </w:r>
          </w:p>
        </w:tc>
        <w:tc>
          <w:tcPr>
            <w:tcW w:w="1560" w:type="dxa"/>
            <w:vAlign w:val="center"/>
          </w:tcPr>
          <w:p w14:paraId="519D1F11" w14:textId="77777777" w:rsidR="00FF7013" w:rsidRPr="00225325" w:rsidRDefault="00FF7013" w:rsidP="00012495">
            <w:r w:rsidRPr="00225325">
              <w:t>100</w:t>
            </w:r>
          </w:p>
          <w:p w14:paraId="13BDAFE9" w14:textId="77777777" w:rsidR="00FF7013" w:rsidRPr="00225325" w:rsidRDefault="00FF7013" w:rsidP="00012495">
            <w:r w:rsidRPr="00225325">
              <w:t>[NR]</w:t>
            </w:r>
          </w:p>
        </w:tc>
      </w:tr>
      <w:tr w:rsidR="00FF7013" w:rsidRPr="00225325" w14:paraId="1076C345" w14:textId="77777777" w:rsidTr="00012495">
        <w:trPr>
          <w:trHeight w:val="447"/>
        </w:trPr>
        <w:tc>
          <w:tcPr>
            <w:tcW w:w="1702" w:type="dxa"/>
            <w:vAlign w:val="center"/>
          </w:tcPr>
          <w:p w14:paraId="2AD042F5" w14:textId="50E2241C" w:rsidR="00FF7013" w:rsidRPr="00225325" w:rsidRDefault="00FF7013" w:rsidP="00012495">
            <w:proofErr w:type="spellStart"/>
            <w:r w:rsidRPr="00505612">
              <w:t>Buhlmann</w:t>
            </w:r>
            <w:proofErr w:type="spellEnd"/>
            <w:r w:rsidRPr="00505612">
              <w:t>, 2008</w:t>
            </w:r>
            <w:r w:rsidR="000305CF" w:rsidRPr="000305CF">
              <w:rPr>
                <w:rFonts w:ascii="Calibri" w:eastAsia="Times New Roman" w:hAnsi="Calibri" w:cs="Calibri"/>
                <w:color w:val="000000" w:themeColor="text1"/>
                <w:vertAlign w:val="superscript"/>
                <w:lang w:eastAsia="en-GB"/>
              </w:rPr>
              <w:t>78</w:t>
            </w:r>
          </w:p>
        </w:tc>
        <w:tc>
          <w:tcPr>
            <w:tcW w:w="992" w:type="dxa"/>
            <w:vAlign w:val="center"/>
          </w:tcPr>
          <w:p w14:paraId="12A57B69" w14:textId="77777777" w:rsidR="00FF7013" w:rsidRPr="00225325" w:rsidRDefault="00FF7013" w:rsidP="00012495">
            <w:r w:rsidRPr="00225325">
              <w:t>647</w:t>
            </w:r>
          </w:p>
        </w:tc>
        <w:tc>
          <w:tcPr>
            <w:tcW w:w="992" w:type="dxa"/>
            <w:vAlign w:val="center"/>
          </w:tcPr>
          <w:p w14:paraId="717C2CC7" w14:textId="77777777" w:rsidR="00FF7013" w:rsidRPr="00225325" w:rsidRDefault="00FF7013" w:rsidP="00012495">
            <w:r w:rsidRPr="00225325">
              <w:t>232</w:t>
            </w:r>
          </w:p>
        </w:tc>
        <w:tc>
          <w:tcPr>
            <w:tcW w:w="1134" w:type="dxa"/>
            <w:vAlign w:val="center"/>
          </w:tcPr>
          <w:p w14:paraId="43CED2FE" w14:textId="77777777" w:rsidR="00FF7013" w:rsidRPr="00225325" w:rsidRDefault="00FF7013" w:rsidP="00012495">
            <w:r w:rsidRPr="00225325">
              <w:t>NR</w:t>
            </w:r>
          </w:p>
        </w:tc>
        <w:tc>
          <w:tcPr>
            <w:tcW w:w="992" w:type="dxa"/>
            <w:vAlign w:val="center"/>
          </w:tcPr>
          <w:p w14:paraId="7081281F" w14:textId="77777777" w:rsidR="00FF7013" w:rsidRPr="00225325" w:rsidRDefault="00FF7013" w:rsidP="00012495">
            <w:r w:rsidRPr="00225325">
              <w:t>NR</w:t>
            </w:r>
          </w:p>
        </w:tc>
        <w:tc>
          <w:tcPr>
            <w:tcW w:w="1134" w:type="dxa"/>
            <w:vAlign w:val="center"/>
          </w:tcPr>
          <w:p w14:paraId="25ED22E7" w14:textId="77777777" w:rsidR="00FF7013" w:rsidRPr="00225325" w:rsidRDefault="00FF7013" w:rsidP="00012495">
            <w:r w:rsidRPr="00225325">
              <w:t>NR</w:t>
            </w:r>
          </w:p>
        </w:tc>
        <w:tc>
          <w:tcPr>
            <w:tcW w:w="1134" w:type="dxa"/>
            <w:vAlign w:val="center"/>
          </w:tcPr>
          <w:p w14:paraId="1560B24A" w14:textId="77777777" w:rsidR="00FF7013" w:rsidRPr="00225325" w:rsidRDefault="00FF7013" w:rsidP="00012495">
            <w:r w:rsidRPr="00225325">
              <w:t>NR</w:t>
            </w:r>
          </w:p>
        </w:tc>
        <w:tc>
          <w:tcPr>
            <w:tcW w:w="1560" w:type="dxa"/>
            <w:vAlign w:val="center"/>
          </w:tcPr>
          <w:p w14:paraId="39A48777" w14:textId="77777777" w:rsidR="00FF7013" w:rsidRPr="00225325" w:rsidRDefault="00FF7013" w:rsidP="00012495">
            <w:r w:rsidRPr="00225325">
              <w:t>0 (0%)</w:t>
            </w:r>
          </w:p>
        </w:tc>
        <w:tc>
          <w:tcPr>
            <w:tcW w:w="1842" w:type="dxa"/>
            <w:vAlign w:val="center"/>
          </w:tcPr>
          <w:p w14:paraId="77EDBE1D" w14:textId="77777777" w:rsidR="00FF7013" w:rsidRPr="00225325" w:rsidRDefault="00FF7013" w:rsidP="00012495">
            <w:r w:rsidRPr="00225325">
              <w:t>NR</w:t>
            </w:r>
          </w:p>
        </w:tc>
        <w:tc>
          <w:tcPr>
            <w:tcW w:w="1843" w:type="dxa"/>
            <w:vAlign w:val="center"/>
          </w:tcPr>
          <w:p w14:paraId="76A34F39" w14:textId="77777777" w:rsidR="00FF7013" w:rsidRPr="00225325" w:rsidRDefault="00FF7013" w:rsidP="00012495">
            <w:r w:rsidRPr="00225325">
              <w:t>NR</w:t>
            </w:r>
          </w:p>
        </w:tc>
        <w:tc>
          <w:tcPr>
            <w:tcW w:w="1559" w:type="dxa"/>
            <w:vAlign w:val="center"/>
          </w:tcPr>
          <w:p w14:paraId="7223451A" w14:textId="77777777" w:rsidR="00FF7013" w:rsidRPr="00225325" w:rsidRDefault="00FF7013" w:rsidP="00012495">
            <w:r w:rsidRPr="00225325">
              <w:t>NR</w:t>
            </w:r>
          </w:p>
        </w:tc>
        <w:tc>
          <w:tcPr>
            <w:tcW w:w="1560" w:type="dxa"/>
            <w:vAlign w:val="center"/>
          </w:tcPr>
          <w:p w14:paraId="4E1ED8FA" w14:textId="77777777" w:rsidR="00FF7013" w:rsidRPr="00225325" w:rsidRDefault="00FF7013" w:rsidP="00012495">
            <w:r w:rsidRPr="00225325">
              <w:t>NR</w:t>
            </w:r>
          </w:p>
        </w:tc>
      </w:tr>
      <w:tr w:rsidR="00FF7013" w:rsidRPr="00225325" w14:paraId="10CEA341" w14:textId="77777777" w:rsidTr="00012495">
        <w:trPr>
          <w:trHeight w:val="447"/>
        </w:trPr>
        <w:tc>
          <w:tcPr>
            <w:tcW w:w="1702" w:type="dxa"/>
            <w:vAlign w:val="center"/>
          </w:tcPr>
          <w:p w14:paraId="372DD661" w14:textId="69C22E54" w:rsidR="00FF7013" w:rsidRPr="00225325" w:rsidRDefault="00FF7013" w:rsidP="00012495">
            <w:r w:rsidRPr="00505612">
              <w:t>Creamer, 2010</w:t>
            </w:r>
            <w:r w:rsidR="000305CF" w:rsidRPr="000305CF">
              <w:rPr>
                <w:vertAlign w:val="superscript"/>
              </w:rPr>
              <w:t>11</w:t>
            </w:r>
          </w:p>
        </w:tc>
        <w:tc>
          <w:tcPr>
            <w:tcW w:w="992" w:type="dxa"/>
            <w:vAlign w:val="center"/>
          </w:tcPr>
          <w:p w14:paraId="7486166F" w14:textId="77777777" w:rsidR="00FF7013" w:rsidRPr="00225325" w:rsidRDefault="00FF7013" w:rsidP="00012495">
            <w:r w:rsidRPr="00225325">
              <w:t>704</w:t>
            </w:r>
          </w:p>
        </w:tc>
        <w:tc>
          <w:tcPr>
            <w:tcW w:w="992" w:type="dxa"/>
            <w:vAlign w:val="center"/>
          </w:tcPr>
          <w:p w14:paraId="5717A04D" w14:textId="77777777" w:rsidR="00FF7013" w:rsidRPr="00225325" w:rsidRDefault="00FF7013" w:rsidP="00012495">
            <w:r w:rsidRPr="00225325">
              <w:t>357</w:t>
            </w:r>
          </w:p>
        </w:tc>
        <w:tc>
          <w:tcPr>
            <w:tcW w:w="1134" w:type="dxa"/>
            <w:vAlign w:val="center"/>
          </w:tcPr>
          <w:p w14:paraId="406D8D1A" w14:textId="77777777" w:rsidR="00FF7013" w:rsidRPr="00225325" w:rsidRDefault="00FF7013" w:rsidP="00012495">
            <w:r w:rsidRPr="00225325">
              <w:t>54</w:t>
            </w:r>
          </w:p>
        </w:tc>
        <w:tc>
          <w:tcPr>
            <w:tcW w:w="992" w:type="dxa"/>
            <w:vAlign w:val="center"/>
          </w:tcPr>
          <w:p w14:paraId="45CB0433" w14:textId="77777777" w:rsidR="00FF7013" w:rsidRPr="00225325" w:rsidRDefault="00FF7013" w:rsidP="00012495">
            <w:r w:rsidRPr="00225325">
              <w:t>60</w:t>
            </w:r>
          </w:p>
        </w:tc>
        <w:tc>
          <w:tcPr>
            <w:tcW w:w="1134" w:type="dxa"/>
            <w:vAlign w:val="center"/>
          </w:tcPr>
          <w:p w14:paraId="186CE5A2" w14:textId="77777777" w:rsidR="00FF7013" w:rsidRPr="00225325" w:rsidRDefault="00FF7013" w:rsidP="00012495">
            <w:r w:rsidRPr="00225325">
              <w:t>5</w:t>
            </w:r>
          </w:p>
        </w:tc>
        <w:tc>
          <w:tcPr>
            <w:tcW w:w="1134" w:type="dxa"/>
            <w:vAlign w:val="center"/>
          </w:tcPr>
          <w:p w14:paraId="24B227CF" w14:textId="77777777" w:rsidR="00FF7013" w:rsidRPr="00225325" w:rsidRDefault="00FF7013" w:rsidP="00012495">
            <w:r w:rsidRPr="00225325">
              <w:t>577</w:t>
            </w:r>
          </w:p>
        </w:tc>
        <w:tc>
          <w:tcPr>
            <w:tcW w:w="1560" w:type="dxa"/>
            <w:vAlign w:val="center"/>
          </w:tcPr>
          <w:p w14:paraId="61ADED44" w14:textId="77777777" w:rsidR="00FF7013" w:rsidRPr="00225325" w:rsidRDefault="00FF7013" w:rsidP="00012495">
            <w:r w:rsidRPr="00225325">
              <w:t>8 (1.1%)</w:t>
            </w:r>
          </w:p>
        </w:tc>
        <w:tc>
          <w:tcPr>
            <w:tcW w:w="1842" w:type="dxa"/>
            <w:vAlign w:val="center"/>
          </w:tcPr>
          <w:p w14:paraId="687424F7" w14:textId="77777777" w:rsidR="00FF7013" w:rsidRPr="00225325" w:rsidRDefault="00FF7013" w:rsidP="00012495">
            <w:r w:rsidRPr="00225325">
              <w:t>92</w:t>
            </w:r>
          </w:p>
          <w:p w14:paraId="4ABAFAB6" w14:textId="77777777" w:rsidR="00FF7013" w:rsidRPr="00225325" w:rsidRDefault="00FF7013" w:rsidP="00012495">
            <w:r w:rsidRPr="00225325">
              <w:t>[NR]</w:t>
            </w:r>
          </w:p>
        </w:tc>
        <w:tc>
          <w:tcPr>
            <w:tcW w:w="1843" w:type="dxa"/>
            <w:vAlign w:val="center"/>
          </w:tcPr>
          <w:p w14:paraId="0230EFF0" w14:textId="77777777" w:rsidR="00FF7013" w:rsidRPr="00225325" w:rsidRDefault="00FF7013" w:rsidP="00012495">
            <w:r w:rsidRPr="00225325">
              <w:t>89</w:t>
            </w:r>
          </w:p>
          <w:p w14:paraId="2A71792B" w14:textId="77777777" w:rsidR="00FF7013" w:rsidRPr="00225325" w:rsidRDefault="00FF7013" w:rsidP="00012495">
            <w:r w:rsidRPr="00225325">
              <w:t>[NR]</w:t>
            </w:r>
          </w:p>
        </w:tc>
        <w:tc>
          <w:tcPr>
            <w:tcW w:w="1559" w:type="dxa"/>
            <w:vAlign w:val="center"/>
          </w:tcPr>
          <w:p w14:paraId="5E423C31" w14:textId="77777777" w:rsidR="00FF7013" w:rsidRPr="00225325" w:rsidRDefault="00FF7013" w:rsidP="00012495">
            <w:r w:rsidRPr="00225325">
              <w:t>47</w:t>
            </w:r>
          </w:p>
          <w:p w14:paraId="2E0BFEEA" w14:textId="77777777" w:rsidR="00FF7013" w:rsidRPr="00225325" w:rsidRDefault="00FF7013" w:rsidP="00012495">
            <w:r w:rsidRPr="00225325">
              <w:t>[NR]</w:t>
            </w:r>
          </w:p>
        </w:tc>
        <w:tc>
          <w:tcPr>
            <w:tcW w:w="1560" w:type="dxa"/>
            <w:vAlign w:val="center"/>
          </w:tcPr>
          <w:p w14:paraId="1D3F2C0E" w14:textId="77777777" w:rsidR="00FF7013" w:rsidRPr="00225325" w:rsidRDefault="00FF7013" w:rsidP="00012495">
            <w:r w:rsidRPr="00225325">
              <w:t>99</w:t>
            </w:r>
          </w:p>
          <w:p w14:paraId="1B89CEC9" w14:textId="77777777" w:rsidR="00FF7013" w:rsidRPr="00225325" w:rsidRDefault="00FF7013" w:rsidP="00012495">
            <w:r w:rsidRPr="00225325">
              <w:t>[NR]</w:t>
            </w:r>
          </w:p>
        </w:tc>
      </w:tr>
      <w:tr w:rsidR="00FF7013" w:rsidRPr="00225325" w14:paraId="4F8621BC" w14:textId="77777777" w:rsidTr="00012495">
        <w:trPr>
          <w:trHeight w:val="447"/>
        </w:trPr>
        <w:tc>
          <w:tcPr>
            <w:tcW w:w="1702" w:type="dxa"/>
            <w:vAlign w:val="center"/>
          </w:tcPr>
          <w:p w14:paraId="6259AADC" w14:textId="5AA6E1DA" w:rsidR="00FF7013" w:rsidRPr="00225325" w:rsidRDefault="00FF7013" w:rsidP="00012495">
            <w:proofErr w:type="spellStart"/>
            <w:r w:rsidRPr="00505612">
              <w:t>Daeschlein</w:t>
            </w:r>
            <w:proofErr w:type="spellEnd"/>
            <w:r w:rsidRPr="00505612">
              <w:t>, 2006</w:t>
            </w:r>
            <w:r w:rsidR="000305CF" w:rsidRPr="000305CF">
              <w:rPr>
                <w:rFonts w:ascii="Calibri" w:eastAsia="Times New Roman" w:hAnsi="Calibri" w:cs="Calibri"/>
                <w:color w:val="000000" w:themeColor="text1"/>
                <w:vertAlign w:val="superscript"/>
                <w:lang w:eastAsia="en-GB"/>
              </w:rPr>
              <w:t>12</w:t>
            </w:r>
          </w:p>
        </w:tc>
        <w:tc>
          <w:tcPr>
            <w:tcW w:w="992" w:type="dxa"/>
            <w:vAlign w:val="center"/>
          </w:tcPr>
          <w:p w14:paraId="24FCA73F" w14:textId="77777777" w:rsidR="00FF7013" w:rsidRPr="00225325" w:rsidRDefault="00FF7013" w:rsidP="00012495">
            <w:r w:rsidRPr="00225325">
              <w:t>251</w:t>
            </w:r>
          </w:p>
        </w:tc>
        <w:tc>
          <w:tcPr>
            <w:tcW w:w="992" w:type="dxa"/>
            <w:vAlign w:val="center"/>
          </w:tcPr>
          <w:p w14:paraId="0BA8CFE4" w14:textId="77777777" w:rsidR="00FF7013" w:rsidRPr="00225325" w:rsidRDefault="00FF7013" w:rsidP="00012495">
            <w:r w:rsidRPr="00225325">
              <w:t>NR</w:t>
            </w:r>
          </w:p>
        </w:tc>
        <w:tc>
          <w:tcPr>
            <w:tcW w:w="1134" w:type="dxa"/>
            <w:vAlign w:val="center"/>
          </w:tcPr>
          <w:p w14:paraId="663C138D" w14:textId="77777777" w:rsidR="00FF7013" w:rsidRPr="00225325" w:rsidRDefault="00FF7013" w:rsidP="00012495">
            <w:r w:rsidRPr="00225325">
              <w:t>8</w:t>
            </w:r>
          </w:p>
        </w:tc>
        <w:tc>
          <w:tcPr>
            <w:tcW w:w="992" w:type="dxa"/>
            <w:vAlign w:val="center"/>
          </w:tcPr>
          <w:p w14:paraId="29C6EB21" w14:textId="77777777" w:rsidR="00FF7013" w:rsidRPr="00225325" w:rsidRDefault="00FF7013" w:rsidP="00012495">
            <w:r w:rsidRPr="00225325">
              <w:t>27</w:t>
            </w:r>
          </w:p>
        </w:tc>
        <w:tc>
          <w:tcPr>
            <w:tcW w:w="1134" w:type="dxa"/>
            <w:vAlign w:val="center"/>
          </w:tcPr>
          <w:p w14:paraId="4F3721D6" w14:textId="77777777" w:rsidR="00FF7013" w:rsidRPr="00225325" w:rsidRDefault="00FF7013" w:rsidP="00012495">
            <w:r w:rsidRPr="00225325">
              <w:t>1</w:t>
            </w:r>
          </w:p>
        </w:tc>
        <w:tc>
          <w:tcPr>
            <w:tcW w:w="1134" w:type="dxa"/>
            <w:vAlign w:val="center"/>
          </w:tcPr>
          <w:p w14:paraId="1119E836" w14:textId="77777777" w:rsidR="00FF7013" w:rsidRPr="00225325" w:rsidRDefault="00FF7013" w:rsidP="00012495">
            <w:r w:rsidRPr="00225325">
              <w:t>215</w:t>
            </w:r>
          </w:p>
        </w:tc>
        <w:tc>
          <w:tcPr>
            <w:tcW w:w="1560" w:type="dxa"/>
            <w:vAlign w:val="center"/>
          </w:tcPr>
          <w:p w14:paraId="29EE0E73" w14:textId="77777777" w:rsidR="00FF7013" w:rsidRPr="00225325" w:rsidRDefault="00FF7013" w:rsidP="00012495">
            <w:r w:rsidRPr="00225325">
              <w:t>0 (0%)</w:t>
            </w:r>
          </w:p>
        </w:tc>
        <w:tc>
          <w:tcPr>
            <w:tcW w:w="1842" w:type="dxa"/>
            <w:vAlign w:val="center"/>
          </w:tcPr>
          <w:p w14:paraId="2CAD1969" w14:textId="77777777" w:rsidR="00FF7013" w:rsidRPr="00225325" w:rsidRDefault="00FF7013" w:rsidP="00012495">
            <w:r w:rsidRPr="00225325">
              <w:t xml:space="preserve">91.7 </w:t>
            </w:r>
          </w:p>
          <w:p w14:paraId="07B49D80" w14:textId="77777777" w:rsidR="00FF7013" w:rsidRPr="00225325" w:rsidRDefault="00FF7013" w:rsidP="00012495">
            <w:r w:rsidRPr="00225325">
              <w:t>[64.6-98.5]</w:t>
            </w:r>
          </w:p>
        </w:tc>
        <w:tc>
          <w:tcPr>
            <w:tcW w:w="1843" w:type="dxa"/>
            <w:vAlign w:val="center"/>
          </w:tcPr>
          <w:p w14:paraId="370AEE80" w14:textId="77777777" w:rsidR="00FF7013" w:rsidRPr="00225325" w:rsidRDefault="00FF7013" w:rsidP="00012495">
            <w:r w:rsidRPr="00225325">
              <w:t xml:space="preserve">90.0 </w:t>
            </w:r>
          </w:p>
          <w:p w14:paraId="396C646A" w14:textId="77777777" w:rsidR="00FF7013" w:rsidRPr="00225325" w:rsidRDefault="00FF7013" w:rsidP="00012495">
            <w:r w:rsidRPr="00225325">
              <w:t>[85.5-93.2]</w:t>
            </w:r>
          </w:p>
        </w:tc>
        <w:tc>
          <w:tcPr>
            <w:tcW w:w="1559" w:type="dxa"/>
            <w:vAlign w:val="center"/>
          </w:tcPr>
          <w:p w14:paraId="0E550E07" w14:textId="77777777" w:rsidR="00FF7013" w:rsidRPr="00225325" w:rsidRDefault="00FF7013" w:rsidP="00012495">
            <w:r w:rsidRPr="00225325">
              <w:t xml:space="preserve">31.4 </w:t>
            </w:r>
          </w:p>
          <w:p w14:paraId="7007DC03" w14:textId="77777777" w:rsidR="00FF7013" w:rsidRPr="00225325" w:rsidRDefault="00FF7013" w:rsidP="00012495">
            <w:r w:rsidRPr="00225325">
              <w:t>[18.6-48.0]</w:t>
            </w:r>
          </w:p>
        </w:tc>
        <w:tc>
          <w:tcPr>
            <w:tcW w:w="1560" w:type="dxa"/>
            <w:vAlign w:val="center"/>
          </w:tcPr>
          <w:p w14:paraId="78904524" w14:textId="77777777" w:rsidR="00FF7013" w:rsidRPr="00225325" w:rsidRDefault="00FF7013" w:rsidP="00012495">
            <w:r w:rsidRPr="00225325">
              <w:t xml:space="preserve">99.5 </w:t>
            </w:r>
          </w:p>
          <w:p w14:paraId="51B95F34" w14:textId="77777777" w:rsidR="00FF7013" w:rsidRPr="00225325" w:rsidRDefault="00FF7013" w:rsidP="00012495">
            <w:r w:rsidRPr="00225325">
              <w:t>[97.4-99.9]</w:t>
            </w:r>
          </w:p>
        </w:tc>
      </w:tr>
      <w:tr w:rsidR="00FF7013" w:rsidRPr="00225325" w14:paraId="0E356E43" w14:textId="77777777" w:rsidTr="00012495">
        <w:trPr>
          <w:trHeight w:val="447"/>
        </w:trPr>
        <w:tc>
          <w:tcPr>
            <w:tcW w:w="1702" w:type="dxa"/>
            <w:vAlign w:val="center"/>
          </w:tcPr>
          <w:p w14:paraId="67C90CF3" w14:textId="20BA4354" w:rsidR="00FF7013" w:rsidRPr="00225325" w:rsidRDefault="00FF7013" w:rsidP="00012495">
            <w:r w:rsidRPr="00505612">
              <w:t>Dalla Valle, 2009</w:t>
            </w:r>
            <w:r w:rsidR="000305CF" w:rsidRPr="000305CF">
              <w:rPr>
                <w:rFonts w:ascii="Calibri" w:eastAsia="Times New Roman" w:hAnsi="Calibri" w:cs="Calibri"/>
                <w:color w:val="000000" w:themeColor="text1"/>
                <w:vertAlign w:val="superscript"/>
                <w:lang w:eastAsia="en-GB"/>
              </w:rPr>
              <w:t>13</w:t>
            </w:r>
          </w:p>
        </w:tc>
        <w:tc>
          <w:tcPr>
            <w:tcW w:w="992" w:type="dxa"/>
            <w:vAlign w:val="center"/>
          </w:tcPr>
          <w:p w14:paraId="2702B672" w14:textId="77777777" w:rsidR="00FF7013" w:rsidRPr="00225325" w:rsidRDefault="00FF7013" w:rsidP="00012495">
            <w:r w:rsidRPr="00225325">
              <w:t>246</w:t>
            </w:r>
          </w:p>
        </w:tc>
        <w:tc>
          <w:tcPr>
            <w:tcW w:w="992" w:type="dxa"/>
            <w:vAlign w:val="center"/>
          </w:tcPr>
          <w:p w14:paraId="2E1E0A08" w14:textId="77777777" w:rsidR="00FF7013" w:rsidRPr="00225325" w:rsidRDefault="00FF7013" w:rsidP="00012495">
            <w:r w:rsidRPr="00225325">
              <w:t>95</w:t>
            </w:r>
          </w:p>
        </w:tc>
        <w:tc>
          <w:tcPr>
            <w:tcW w:w="1134" w:type="dxa"/>
            <w:vAlign w:val="center"/>
          </w:tcPr>
          <w:p w14:paraId="5173ADD8" w14:textId="77777777" w:rsidR="00FF7013" w:rsidRPr="00225325" w:rsidRDefault="00FF7013" w:rsidP="00012495">
            <w:r w:rsidRPr="00225325">
              <w:t>36</w:t>
            </w:r>
          </w:p>
        </w:tc>
        <w:tc>
          <w:tcPr>
            <w:tcW w:w="992" w:type="dxa"/>
            <w:vAlign w:val="center"/>
          </w:tcPr>
          <w:p w14:paraId="5DE1289C" w14:textId="77777777" w:rsidR="00FF7013" w:rsidRPr="00225325" w:rsidRDefault="00FF7013" w:rsidP="00012495">
            <w:r w:rsidRPr="00225325">
              <w:t>20</w:t>
            </w:r>
          </w:p>
        </w:tc>
        <w:tc>
          <w:tcPr>
            <w:tcW w:w="1134" w:type="dxa"/>
            <w:vAlign w:val="center"/>
          </w:tcPr>
          <w:p w14:paraId="21DFCD27" w14:textId="77777777" w:rsidR="00FF7013" w:rsidRPr="00225325" w:rsidRDefault="00FF7013" w:rsidP="00012495">
            <w:r w:rsidRPr="00225325">
              <w:t>0</w:t>
            </w:r>
          </w:p>
        </w:tc>
        <w:tc>
          <w:tcPr>
            <w:tcW w:w="1134" w:type="dxa"/>
            <w:vAlign w:val="center"/>
          </w:tcPr>
          <w:p w14:paraId="21CE1AE6" w14:textId="77777777" w:rsidR="00FF7013" w:rsidRPr="00225325" w:rsidRDefault="00FF7013" w:rsidP="00012495">
            <w:r w:rsidRPr="00225325">
              <w:t>190</w:t>
            </w:r>
          </w:p>
        </w:tc>
        <w:tc>
          <w:tcPr>
            <w:tcW w:w="1560" w:type="dxa"/>
            <w:vAlign w:val="center"/>
          </w:tcPr>
          <w:p w14:paraId="7AEAB933" w14:textId="77777777" w:rsidR="00FF7013" w:rsidRPr="00225325" w:rsidRDefault="00FF7013" w:rsidP="00012495">
            <w:r w:rsidRPr="00225325">
              <w:t>0 (0%)</w:t>
            </w:r>
          </w:p>
        </w:tc>
        <w:tc>
          <w:tcPr>
            <w:tcW w:w="1842" w:type="dxa"/>
            <w:vAlign w:val="center"/>
          </w:tcPr>
          <w:p w14:paraId="19CFDCF4" w14:textId="77777777" w:rsidR="00FF7013" w:rsidRPr="00225325" w:rsidRDefault="00FF7013" w:rsidP="00012495">
            <w:r w:rsidRPr="00225325">
              <w:t>100</w:t>
            </w:r>
          </w:p>
          <w:p w14:paraId="565C4731" w14:textId="77777777" w:rsidR="00FF7013" w:rsidRPr="00225325" w:rsidRDefault="00FF7013" w:rsidP="00012495">
            <w:r w:rsidRPr="00225325">
              <w:t>[NR]</w:t>
            </w:r>
          </w:p>
        </w:tc>
        <w:tc>
          <w:tcPr>
            <w:tcW w:w="1843" w:type="dxa"/>
            <w:vAlign w:val="center"/>
          </w:tcPr>
          <w:p w14:paraId="2D2418BD" w14:textId="77777777" w:rsidR="00FF7013" w:rsidRPr="00225325" w:rsidRDefault="00FF7013" w:rsidP="00012495">
            <w:r w:rsidRPr="00225325">
              <w:t>90.4</w:t>
            </w:r>
          </w:p>
          <w:p w14:paraId="5CD5E0C0" w14:textId="77777777" w:rsidR="00FF7013" w:rsidRPr="00225325" w:rsidRDefault="00FF7013" w:rsidP="00012495">
            <w:r w:rsidRPr="00225325">
              <w:t>[NR]</w:t>
            </w:r>
          </w:p>
        </w:tc>
        <w:tc>
          <w:tcPr>
            <w:tcW w:w="1559" w:type="dxa"/>
            <w:vAlign w:val="center"/>
          </w:tcPr>
          <w:p w14:paraId="141C1AA4" w14:textId="77777777" w:rsidR="00FF7013" w:rsidRPr="00225325" w:rsidRDefault="00FF7013" w:rsidP="00012495">
            <w:r w:rsidRPr="00225325">
              <w:t>NR</w:t>
            </w:r>
          </w:p>
          <w:p w14:paraId="1536C6D8" w14:textId="77777777" w:rsidR="00FF7013" w:rsidRPr="00225325" w:rsidRDefault="00FF7013" w:rsidP="00012495">
            <w:r w:rsidRPr="00225325">
              <w:t>[NR]</w:t>
            </w:r>
          </w:p>
        </w:tc>
        <w:tc>
          <w:tcPr>
            <w:tcW w:w="1560" w:type="dxa"/>
            <w:vAlign w:val="center"/>
          </w:tcPr>
          <w:p w14:paraId="717707F6" w14:textId="77777777" w:rsidR="00FF7013" w:rsidRPr="00225325" w:rsidRDefault="00FF7013" w:rsidP="00012495">
            <w:r w:rsidRPr="00225325">
              <w:t>NR</w:t>
            </w:r>
          </w:p>
          <w:p w14:paraId="7E794ABF" w14:textId="77777777" w:rsidR="00FF7013" w:rsidRPr="00225325" w:rsidRDefault="00FF7013" w:rsidP="00012495">
            <w:r w:rsidRPr="00225325">
              <w:t>[NR]</w:t>
            </w:r>
          </w:p>
        </w:tc>
      </w:tr>
      <w:tr w:rsidR="00FF7013" w:rsidRPr="00225325" w14:paraId="0D644484" w14:textId="77777777" w:rsidTr="00012495">
        <w:trPr>
          <w:trHeight w:val="447"/>
        </w:trPr>
        <w:tc>
          <w:tcPr>
            <w:tcW w:w="1702" w:type="dxa"/>
            <w:vAlign w:val="center"/>
          </w:tcPr>
          <w:p w14:paraId="32D3B0F8" w14:textId="4137D9A0" w:rsidR="00FF7013" w:rsidRPr="00225325" w:rsidRDefault="00FF7013" w:rsidP="00012495">
            <w:proofErr w:type="spellStart"/>
            <w:r w:rsidRPr="00505612">
              <w:t>Dalpke</w:t>
            </w:r>
            <w:proofErr w:type="spellEnd"/>
            <w:r w:rsidRPr="00505612">
              <w:t>, 2012</w:t>
            </w:r>
            <w:r w:rsidR="000305CF" w:rsidRPr="000305CF">
              <w:rPr>
                <w:rFonts w:ascii="Calibri" w:eastAsia="Times New Roman" w:hAnsi="Calibri" w:cs="Calibri"/>
                <w:color w:val="000000" w:themeColor="text1"/>
                <w:vertAlign w:val="superscript"/>
                <w:lang w:eastAsia="en-GB"/>
              </w:rPr>
              <w:t>14</w:t>
            </w:r>
          </w:p>
        </w:tc>
        <w:tc>
          <w:tcPr>
            <w:tcW w:w="992" w:type="dxa"/>
            <w:vAlign w:val="center"/>
          </w:tcPr>
          <w:p w14:paraId="7E38EF82" w14:textId="77777777" w:rsidR="00FF7013" w:rsidRPr="00225325" w:rsidRDefault="00FF7013" w:rsidP="00012495">
            <w:r w:rsidRPr="00225325">
              <w:t>805</w:t>
            </w:r>
          </w:p>
        </w:tc>
        <w:tc>
          <w:tcPr>
            <w:tcW w:w="992" w:type="dxa"/>
            <w:vAlign w:val="center"/>
          </w:tcPr>
          <w:p w14:paraId="69495120" w14:textId="77777777" w:rsidR="00FF7013" w:rsidRPr="00225325" w:rsidRDefault="00FF7013" w:rsidP="00012495">
            <w:r w:rsidRPr="00225325">
              <w:t>690</w:t>
            </w:r>
          </w:p>
        </w:tc>
        <w:tc>
          <w:tcPr>
            <w:tcW w:w="1134" w:type="dxa"/>
            <w:vAlign w:val="center"/>
          </w:tcPr>
          <w:p w14:paraId="3CBA1F0D" w14:textId="77777777" w:rsidR="00FF7013" w:rsidRPr="00225325" w:rsidRDefault="00FF7013" w:rsidP="00012495">
            <w:r w:rsidRPr="00225325">
              <w:t>GO: 30</w:t>
            </w:r>
          </w:p>
          <w:p w14:paraId="4B461B2D" w14:textId="77777777" w:rsidR="00FF7013" w:rsidRPr="00225325" w:rsidRDefault="00FF7013" w:rsidP="00012495">
            <w:r w:rsidRPr="00225325">
              <w:t>MM: 31</w:t>
            </w:r>
          </w:p>
        </w:tc>
        <w:tc>
          <w:tcPr>
            <w:tcW w:w="992" w:type="dxa"/>
            <w:vAlign w:val="center"/>
          </w:tcPr>
          <w:p w14:paraId="5B8D64F0" w14:textId="77777777" w:rsidR="00FF7013" w:rsidRPr="00225325" w:rsidRDefault="00FF7013" w:rsidP="00012495">
            <w:r w:rsidRPr="00225325">
              <w:t>GO: 13</w:t>
            </w:r>
          </w:p>
          <w:p w14:paraId="5A6631FD" w14:textId="77777777" w:rsidR="00FF7013" w:rsidRPr="00225325" w:rsidRDefault="00FF7013" w:rsidP="00012495">
            <w:r w:rsidRPr="00225325">
              <w:t>MM: 6</w:t>
            </w:r>
          </w:p>
        </w:tc>
        <w:tc>
          <w:tcPr>
            <w:tcW w:w="1134" w:type="dxa"/>
            <w:vAlign w:val="center"/>
          </w:tcPr>
          <w:p w14:paraId="1D9898D8" w14:textId="77777777" w:rsidR="00FF7013" w:rsidRPr="00225325" w:rsidRDefault="00FF7013" w:rsidP="00012495">
            <w:r w:rsidRPr="00225325">
              <w:t>GO: 2</w:t>
            </w:r>
          </w:p>
          <w:p w14:paraId="022C5975" w14:textId="77777777" w:rsidR="00FF7013" w:rsidRPr="00225325" w:rsidRDefault="00FF7013" w:rsidP="00012495">
            <w:r w:rsidRPr="00225325">
              <w:t>MM: 2</w:t>
            </w:r>
          </w:p>
        </w:tc>
        <w:tc>
          <w:tcPr>
            <w:tcW w:w="1134" w:type="dxa"/>
            <w:vAlign w:val="center"/>
          </w:tcPr>
          <w:p w14:paraId="7A709FD0" w14:textId="77777777" w:rsidR="00FF7013" w:rsidRPr="00225325" w:rsidRDefault="00FF7013" w:rsidP="00012495">
            <w:r w:rsidRPr="00225325">
              <w:t>GO: 755</w:t>
            </w:r>
          </w:p>
          <w:p w14:paraId="4DAFE540" w14:textId="77777777" w:rsidR="00FF7013" w:rsidRPr="00225325" w:rsidRDefault="00FF7013" w:rsidP="00012495">
            <w:r w:rsidRPr="00225325">
              <w:t>MM: 766</w:t>
            </w:r>
          </w:p>
        </w:tc>
        <w:tc>
          <w:tcPr>
            <w:tcW w:w="1560" w:type="dxa"/>
            <w:vAlign w:val="center"/>
          </w:tcPr>
          <w:p w14:paraId="6FFAAE60" w14:textId="77777777" w:rsidR="00FF7013" w:rsidRPr="00225325" w:rsidRDefault="00FF7013" w:rsidP="00012495">
            <w:r w:rsidRPr="00225325">
              <w:t>GO: 5 (0.6%)</w:t>
            </w:r>
          </w:p>
          <w:p w14:paraId="7F0088D0" w14:textId="77777777" w:rsidR="00FF7013" w:rsidRPr="00225325" w:rsidRDefault="00FF7013" w:rsidP="00012495">
            <w:r w:rsidRPr="00225325">
              <w:t>MM:0 (0%)</w:t>
            </w:r>
          </w:p>
        </w:tc>
        <w:tc>
          <w:tcPr>
            <w:tcW w:w="1842" w:type="dxa"/>
            <w:vAlign w:val="center"/>
          </w:tcPr>
          <w:p w14:paraId="528DA226" w14:textId="77777777" w:rsidR="00FF7013" w:rsidRPr="00225325" w:rsidRDefault="00FF7013" w:rsidP="00012495">
            <w:r w:rsidRPr="00225325">
              <w:t xml:space="preserve">GO: 93.8 </w:t>
            </w:r>
          </w:p>
          <w:p w14:paraId="1E927F1F" w14:textId="77777777" w:rsidR="00FF7013" w:rsidRPr="00225325" w:rsidRDefault="00FF7013" w:rsidP="00012495">
            <w:r w:rsidRPr="00225325">
              <w:t>[79.2-99.2]</w:t>
            </w:r>
          </w:p>
          <w:p w14:paraId="752390A4" w14:textId="77777777" w:rsidR="00FF7013" w:rsidRPr="00225325" w:rsidRDefault="00FF7013" w:rsidP="00012495">
            <w:r w:rsidRPr="00225325">
              <w:t xml:space="preserve">MM: 93.9 </w:t>
            </w:r>
          </w:p>
          <w:p w14:paraId="7070CF3F" w14:textId="77777777" w:rsidR="00FF7013" w:rsidRPr="00225325" w:rsidRDefault="00FF7013" w:rsidP="00012495">
            <w:r w:rsidRPr="00225325">
              <w:lastRenderedPageBreak/>
              <w:t>[79.8-99.3]</w:t>
            </w:r>
          </w:p>
        </w:tc>
        <w:tc>
          <w:tcPr>
            <w:tcW w:w="1843" w:type="dxa"/>
            <w:vAlign w:val="center"/>
          </w:tcPr>
          <w:p w14:paraId="32CBA4D7" w14:textId="77777777" w:rsidR="00FF7013" w:rsidRPr="00225325" w:rsidRDefault="00FF7013" w:rsidP="00012495">
            <w:r w:rsidRPr="00225325">
              <w:lastRenderedPageBreak/>
              <w:t>GO: 98.9</w:t>
            </w:r>
          </w:p>
          <w:p w14:paraId="497F96CF" w14:textId="77777777" w:rsidR="00FF7013" w:rsidRPr="00225325" w:rsidRDefault="00FF7013" w:rsidP="00012495">
            <w:r w:rsidRPr="00225325">
              <w:t>[97.1-99.1]</w:t>
            </w:r>
          </w:p>
          <w:p w14:paraId="3EC960B6" w14:textId="77777777" w:rsidR="00FF7013" w:rsidRPr="00225325" w:rsidRDefault="00FF7013" w:rsidP="00012495">
            <w:r w:rsidRPr="00225325">
              <w:t>MM: 399.2</w:t>
            </w:r>
          </w:p>
          <w:p w14:paraId="4E8FF3F8" w14:textId="77777777" w:rsidR="00FF7013" w:rsidRPr="00225325" w:rsidRDefault="00FF7013" w:rsidP="00012495">
            <w:r w:rsidRPr="00225325">
              <w:lastRenderedPageBreak/>
              <w:t>[98.3-99.7]</w:t>
            </w:r>
          </w:p>
        </w:tc>
        <w:tc>
          <w:tcPr>
            <w:tcW w:w="1559" w:type="dxa"/>
            <w:vAlign w:val="center"/>
          </w:tcPr>
          <w:p w14:paraId="038F405F" w14:textId="77777777" w:rsidR="00FF7013" w:rsidRPr="00225325" w:rsidRDefault="00FF7013" w:rsidP="00012495">
            <w:r w:rsidRPr="00225325">
              <w:lastRenderedPageBreak/>
              <w:t xml:space="preserve">GO: 69-8 </w:t>
            </w:r>
          </w:p>
          <w:p w14:paraId="29A536BC" w14:textId="77777777" w:rsidR="00FF7013" w:rsidRPr="00225325" w:rsidRDefault="00FF7013" w:rsidP="00012495">
            <w:r w:rsidRPr="00225325">
              <w:t>[53.9-82.8]</w:t>
            </w:r>
          </w:p>
          <w:p w14:paraId="423182F1" w14:textId="77777777" w:rsidR="00FF7013" w:rsidRPr="00225325" w:rsidRDefault="00FF7013" w:rsidP="00012495">
            <w:r w:rsidRPr="00225325">
              <w:t>MM: 83.8</w:t>
            </w:r>
          </w:p>
          <w:p w14:paraId="00793DAF" w14:textId="77777777" w:rsidR="00FF7013" w:rsidRPr="00225325" w:rsidRDefault="00FF7013" w:rsidP="00012495">
            <w:r w:rsidRPr="00225325">
              <w:lastRenderedPageBreak/>
              <w:t>[68.0-93.8]</w:t>
            </w:r>
          </w:p>
        </w:tc>
        <w:tc>
          <w:tcPr>
            <w:tcW w:w="1560" w:type="dxa"/>
            <w:vAlign w:val="center"/>
          </w:tcPr>
          <w:p w14:paraId="464005CA" w14:textId="77777777" w:rsidR="00FF7013" w:rsidRPr="00225325" w:rsidRDefault="00FF7013" w:rsidP="00012495">
            <w:r w:rsidRPr="00225325">
              <w:lastRenderedPageBreak/>
              <w:t>GO: 99.7</w:t>
            </w:r>
          </w:p>
          <w:p w14:paraId="212AFE76" w14:textId="77777777" w:rsidR="00FF7013" w:rsidRPr="00225325" w:rsidRDefault="00FF7013" w:rsidP="00012495">
            <w:r w:rsidRPr="00225325">
              <w:t>[99.1-100]</w:t>
            </w:r>
          </w:p>
          <w:p w14:paraId="0970BF46" w14:textId="77777777" w:rsidR="00FF7013" w:rsidRPr="00225325" w:rsidRDefault="00FF7013" w:rsidP="00012495">
            <w:r w:rsidRPr="00225325">
              <w:t>MM: 99.7</w:t>
            </w:r>
          </w:p>
          <w:p w14:paraId="4566A211" w14:textId="77777777" w:rsidR="00FF7013" w:rsidRPr="00225325" w:rsidRDefault="00FF7013" w:rsidP="00012495">
            <w:r w:rsidRPr="00225325">
              <w:lastRenderedPageBreak/>
              <w:t>[99.1-100]</w:t>
            </w:r>
          </w:p>
        </w:tc>
      </w:tr>
      <w:tr w:rsidR="00FF7013" w:rsidRPr="00225325" w14:paraId="01C0C9BD" w14:textId="77777777" w:rsidTr="00012495">
        <w:trPr>
          <w:trHeight w:val="447"/>
        </w:trPr>
        <w:tc>
          <w:tcPr>
            <w:tcW w:w="1702" w:type="dxa"/>
            <w:vAlign w:val="center"/>
          </w:tcPr>
          <w:p w14:paraId="5AA5235D" w14:textId="6D794C97" w:rsidR="00FF7013" w:rsidRPr="00225325" w:rsidRDefault="00FF7013" w:rsidP="00012495">
            <w:r w:rsidRPr="00505612">
              <w:lastRenderedPageBreak/>
              <w:t>Danial, 2011</w:t>
            </w:r>
            <w:r w:rsidR="000305CF" w:rsidRPr="000305CF">
              <w:rPr>
                <w:rFonts w:eastAsia="Times New Roman" w:cstheme="minorHAnsi"/>
                <w:color w:val="000000"/>
                <w:vertAlign w:val="superscript"/>
                <w:lang w:eastAsia="en-GB"/>
              </w:rPr>
              <w:t>15</w:t>
            </w:r>
          </w:p>
        </w:tc>
        <w:tc>
          <w:tcPr>
            <w:tcW w:w="992" w:type="dxa"/>
            <w:vAlign w:val="center"/>
          </w:tcPr>
          <w:p w14:paraId="0C4A9575" w14:textId="77777777" w:rsidR="00FF7013" w:rsidRPr="00225325" w:rsidRDefault="00FF7013" w:rsidP="00012495">
            <w:r w:rsidRPr="00225325">
              <w:t>1204</w:t>
            </w:r>
          </w:p>
        </w:tc>
        <w:tc>
          <w:tcPr>
            <w:tcW w:w="992" w:type="dxa"/>
            <w:vAlign w:val="center"/>
          </w:tcPr>
          <w:p w14:paraId="245467D9" w14:textId="77777777" w:rsidR="00FF7013" w:rsidRPr="00225325" w:rsidRDefault="00FF7013" w:rsidP="00012495">
            <w:r w:rsidRPr="00225325">
              <w:t>1204</w:t>
            </w:r>
          </w:p>
        </w:tc>
        <w:tc>
          <w:tcPr>
            <w:tcW w:w="1134" w:type="dxa"/>
            <w:vAlign w:val="center"/>
          </w:tcPr>
          <w:p w14:paraId="5520A81A" w14:textId="77777777" w:rsidR="00FF7013" w:rsidRPr="00225325" w:rsidRDefault="00FF7013" w:rsidP="00012495">
            <w:r w:rsidRPr="00225325">
              <w:t>140</w:t>
            </w:r>
          </w:p>
        </w:tc>
        <w:tc>
          <w:tcPr>
            <w:tcW w:w="992" w:type="dxa"/>
            <w:vAlign w:val="center"/>
          </w:tcPr>
          <w:p w14:paraId="60DDD718" w14:textId="77777777" w:rsidR="00FF7013" w:rsidRPr="00225325" w:rsidRDefault="00FF7013" w:rsidP="00012495">
            <w:r w:rsidRPr="00225325">
              <w:t>6</w:t>
            </w:r>
          </w:p>
        </w:tc>
        <w:tc>
          <w:tcPr>
            <w:tcW w:w="1134" w:type="dxa"/>
            <w:vAlign w:val="center"/>
          </w:tcPr>
          <w:p w14:paraId="399191E8" w14:textId="77777777" w:rsidR="00FF7013" w:rsidRPr="00225325" w:rsidRDefault="00FF7013" w:rsidP="00012495">
            <w:r w:rsidRPr="00225325">
              <w:t>2</w:t>
            </w:r>
          </w:p>
        </w:tc>
        <w:tc>
          <w:tcPr>
            <w:tcW w:w="1134" w:type="dxa"/>
            <w:vAlign w:val="center"/>
          </w:tcPr>
          <w:p w14:paraId="2097311F" w14:textId="77777777" w:rsidR="00FF7013" w:rsidRPr="00225325" w:rsidRDefault="00FF7013" w:rsidP="00012495">
            <w:r w:rsidRPr="00225325">
              <w:t>1056</w:t>
            </w:r>
          </w:p>
        </w:tc>
        <w:tc>
          <w:tcPr>
            <w:tcW w:w="1560" w:type="dxa"/>
            <w:vAlign w:val="center"/>
          </w:tcPr>
          <w:p w14:paraId="634442CF" w14:textId="77777777" w:rsidR="00FF7013" w:rsidRPr="00225325" w:rsidRDefault="00FF7013" w:rsidP="00012495">
            <w:r w:rsidRPr="00225325">
              <w:t>0 (0%)</w:t>
            </w:r>
          </w:p>
        </w:tc>
        <w:tc>
          <w:tcPr>
            <w:tcW w:w="1842" w:type="dxa"/>
            <w:vAlign w:val="center"/>
          </w:tcPr>
          <w:p w14:paraId="4CC3E327" w14:textId="77777777" w:rsidR="00FF7013" w:rsidRPr="00225325" w:rsidRDefault="00FF7013" w:rsidP="00012495">
            <w:r w:rsidRPr="00225325">
              <w:t>98.6</w:t>
            </w:r>
          </w:p>
          <w:p w14:paraId="11EE34D9" w14:textId="77777777" w:rsidR="00FF7013" w:rsidRPr="00225325" w:rsidRDefault="00FF7013" w:rsidP="00012495">
            <w:r w:rsidRPr="00225325">
              <w:t>[NR]</w:t>
            </w:r>
          </w:p>
        </w:tc>
        <w:tc>
          <w:tcPr>
            <w:tcW w:w="1843" w:type="dxa"/>
            <w:vAlign w:val="center"/>
          </w:tcPr>
          <w:p w14:paraId="7A6E2EF6" w14:textId="77777777" w:rsidR="00FF7013" w:rsidRPr="00225325" w:rsidRDefault="00FF7013" w:rsidP="00012495">
            <w:r w:rsidRPr="00225325">
              <w:t>99.4</w:t>
            </w:r>
          </w:p>
          <w:p w14:paraId="700C942B" w14:textId="77777777" w:rsidR="00FF7013" w:rsidRPr="00225325" w:rsidRDefault="00FF7013" w:rsidP="00012495">
            <w:r w:rsidRPr="00225325">
              <w:t>[NR]</w:t>
            </w:r>
          </w:p>
        </w:tc>
        <w:tc>
          <w:tcPr>
            <w:tcW w:w="1559" w:type="dxa"/>
            <w:vAlign w:val="center"/>
          </w:tcPr>
          <w:p w14:paraId="2D9D18C1" w14:textId="77777777" w:rsidR="00FF7013" w:rsidRPr="00225325" w:rsidRDefault="00FF7013" w:rsidP="00012495">
            <w:r w:rsidRPr="00225325">
              <w:t>95.9</w:t>
            </w:r>
          </w:p>
          <w:p w14:paraId="7ECB6393" w14:textId="77777777" w:rsidR="00FF7013" w:rsidRPr="00225325" w:rsidRDefault="00FF7013" w:rsidP="00012495">
            <w:r w:rsidRPr="00225325">
              <w:t>[NR]</w:t>
            </w:r>
          </w:p>
        </w:tc>
        <w:tc>
          <w:tcPr>
            <w:tcW w:w="1560" w:type="dxa"/>
            <w:vAlign w:val="center"/>
          </w:tcPr>
          <w:p w14:paraId="5BB7F8D5" w14:textId="77777777" w:rsidR="00FF7013" w:rsidRPr="00225325" w:rsidRDefault="00FF7013" w:rsidP="00012495">
            <w:r w:rsidRPr="00225325">
              <w:t>99.8</w:t>
            </w:r>
          </w:p>
          <w:p w14:paraId="3BD1FC17" w14:textId="77777777" w:rsidR="00FF7013" w:rsidRPr="00225325" w:rsidRDefault="00FF7013" w:rsidP="00012495">
            <w:r w:rsidRPr="00225325">
              <w:t>[NR]</w:t>
            </w:r>
          </w:p>
        </w:tc>
      </w:tr>
      <w:tr w:rsidR="00FF7013" w:rsidRPr="00225325" w14:paraId="64F05F9A" w14:textId="77777777" w:rsidTr="00012495">
        <w:trPr>
          <w:trHeight w:val="447"/>
        </w:trPr>
        <w:tc>
          <w:tcPr>
            <w:tcW w:w="1702" w:type="dxa"/>
            <w:vAlign w:val="center"/>
          </w:tcPr>
          <w:p w14:paraId="5C0800CB" w14:textId="5EA0210E" w:rsidR="00FF7013" w:rsidRPr="00225325" w:rsidRDefault="00FF7013" w:rsidP="00012495">
            <w:r w:rsidRPr="00505612">
              <w:t>De San, 2007</w:t>
            </w:r>
            <w:r w:rsidR="000305CF" w:rsidRPr="000305CF">
              <w:rPr>
                <w:rFonts w:ascii="Calibri" w:eastAsia="Times New Roman" w:hAnsi="Calibri" w:cs="Calibri"/>
                <w:color w:val="000000" w:themeColor="text1"/>
                <w:vertAlign w:val="superscript"/>
                <w:lang w:eastAsia="en-GB"/>
              </w:rPr>
              <w:t>16</w:t>
            </w:r>
          </w:p>
        </w:tc>
        <w:tc>
          <w:tcPr>
            <w:tcW w:w="992" w:type="dxa"/>
            <w:vAlign w:val="center"/>
          </w:tcPr>
          <w:p w14:paraId="3A13613D" w14:textId="77777777" w:rsidR="00FF7013" w:rsidRPr="00225325" w:rsidRDefault="00FF7013" w:rsidP="00012495">
            <w:r w:rsidRPr="00225325">
              <w:t>1000</w:t>
            </w:r>
          </w:p>
        </w:tc>
        <w:tc>
          <w:tcPr>
            <w:tcW w:w="992" w:type="dxa"/>
            <w:vAlign w:val="center"/>
          </w:tcPr>
          <w:p w14:paraId="14862473" w14:textId="77777777" w:rsidR="00FF7013" w:rsidRPr="00225325" w:rsidRDefault="00FF7013" w:rsidP="00012495">
            <w:r w:rsidRPr="00225325">
              <w:t>466</w:t>
            </w:r>
          </w:p>
        </w:tc>
        <w:tc>
          <w:tcPr>
            <w:tcW w:w="1134" w:type="dxa"/>
            <w:vAlign w:val="center"/>
          </w:tcPr>
          <w:p w14:paraId="79310799" w14:textId="77777777" w:rsidR="00FF7013" w:rsidRPr="00225325" w:rsidRDefault="00FF7013" w:rsidP="00012495">
            <w:r w:rsidRPr="00225325">
              <w:t>81</w:t>
            </w:r>
          </w:p>
        </w:tc>
        <w:tc>
          <w:tcPr>
            <w:tcW w:w="992" w:type="dxa"/>
            <w:vAlign w:val="center"/>
          </w:tcPr>
          <w:p w14:paraId="68FD5EC8" w14:textId="77777777" w:rsidR="00FF7013" w:rsidRPr="00225325" w:rsidRDefault="00FF7013" w:rsidP="00012495">
            <w:r w:rsidRPr="00225325">
              <w:t>27</w:t>
            </w:r>
          </w:p>
        </w:tc>
        <w:tc>
          <w:tcPr>
            <w:tcW w:w="1134" w:type="dxa"/>
            <w:vAlign w:val="center"/>
          </w:tcPr>
          <w:p w14:paraId="5B2A1591" w14:textId="77777777" w:rsidR="00FF7013" w:rsidRPr="00225325" w:rsidRDefault="00FF7013" w:rsidP="00012495">
            <w:r w:rsidRPr="00225325">
              <w:t>19</w:t>
            </w:r>
          </w:p>
        </w:tc>
        <w:tc>
          <w:tcPr>
            <w:tcW w:w="1134" w:type="dxa"/>
            <w:vAlign w:val="center"/>
          </w:tcPr>
          <w:p w14:paraId="788A3FA1" w14:textId="77777777" w:rsidR="00FF7013" w:rsidRPr="00225325" w:rsidRDefault="00FF7013" w:rsidP="00012495">
            <w:r w:rsidRPr="00225325">
              <w:t>870</w:t>
            </w:r>
          </w:p>
        </w:tc>
        <w:tc>
          <w:tcPr>
            <w:tcW w:w="1560" w:type="dxa"/>
            <w:vAlign w:val="center"/>
          </w:tcPr>
          <w:p w14:paraId="6AB7E92A" w14:textId="77777777" w:rsidR="00FF7013" w:rsidRPr="00225325" w:rsidRDefault="00FF7013" w:rsidP="00012495">
            <w:r w:rsidRPr="00225325">
              <w:t>3 (0.3%)</w:t>
            </w:r>
          </w:p>
        </w:tc>
        <w:tc>
          <w:tcPr>
            <w:tcW w:w="1842" w:type="dxa"/>
            <w:vAlign w:val="center"/>
          </w:tcPr>
          <w:p w14:paraId="2C78DCD5" w14:textId="77777777" w:rsidR="00FF7013" w:rsidRPr="00225325" w:rsidRDefault="00FF7013" w:rsidP="00012495">
            <w:r w:rsidRPr="00225325">
              <w:t>81.0</w:t>
            </w:r>
          </w:p>
          <w:p w14:paraId="33BC926C" w14:textId="77777777" w:rsidR="00FF7013" w:rsidRPr="00225325" w:rsidRDefault="00FF7013" w:rsidP="00012495">
            <w:r w:rsidRPr="00225325">
              <w:t>[NR]</w:t>
            </w:r>
          </w:p>
        </w:tc>
        <w:tc>
          <w:tcPr>
            <w:tcW w:w="1843" w:type="dxa"/>
            <w:vAlign w:val="center"/>
          </w:tcPr>
          <w:p w14:paraId="644A182B" w14:textId="77777777" w:rsidR="00FF7013" w:rsidRPr="00225325" w:rsidRDefault="00FF7013" w:rsidP="00012495">
            <w:r w:rsidRPr="00225325">
              <w:t>97.0</w:t>
            </w:r>
          </w:p>
          <w:p w14:paraId="098E08C9" w14:textId="77777777" w:rsidR="00FF7013" w:rsidRPr="00225325" w:rsidRDefault="00FF7013" w:rsidP="00012495">
            <w:r w:rsidRPr="00225325">
              <w:t>[NR]</w:t>
            </w:r>
          </w:p>
        </w:tc>
        <w:tc>
          <w:tcPr>
            <w:tcW w:w="1559" w:type="dxa"/>
            <w:vAlign w:val="center"/>
          </w:tcPr>
          <w:p w14:paraId="28F3AE5C" w14:textId="77777777" w:rsidR="00FF7013" w:rsidRPr="00225325" w:rsidRDefault="00FF7013" w:rsidP="00012495">
            <w:r w:rsidRPr="00225325">
              <w:t>75.0</w:t>
            </w:r>
          </w:p>
          <w:p w14:paraId="2774C0C3" w14:textId="77777777" w:rsidR="00FF7013" w:rsidRPr="00225325" w:rsidRDefault="00FF7013" w:rsidP="00012495">
            <w:r w:rsidRPr="00225325">
              <w:t>[NR]</w:t>
            </w:r>
          </w:p>
        </w:tc>
        <w:tc>
          <w:tcPr>
            <w:tcW w:w="1560" w:type="dxa"/>
            <w:vAlign w:val="center"/>
          </w:tcPr>
          <w:p w14:paraId="4513BB4D" w14:textId="77777777" w:rsidR="00FF7013" w:rsidRPr="00225325" w:rsidRDefault="00FF7013" w:rsidP="00012495">
            <w:r w:rsidRPr="00225325">
              <w:t>97.9</w:t>
            </w:r>
          </w:p>
          <w:p w14:paraId="2105573C" w14:textId="77777777" w:rsidR="00FF7013" w:rsidRPr="00225325" w:rsidRDefault="00FF7013" w:rsidP="00012495">
            <w:r w:rsidRPr="00225325">
              <w:t>[NR]</w:t>
            </w:r>
          </w:p>
        </w:tc>
      </w:tr>
      <w:tr w:rsidR="00FF7013" w:rsidRPr="00225325" w14:paraId="45A25E35" w14:textId="77777777" w:rsidTr="00012495">
        <w:trPr>
          <w:trHeight w:val="447"/>
        </w:trPr>
        <w:tc>
          <w:tcPr>
            <w:tcW w:w="1702" w:type="dxa"/>
            <w:vAlign w:val="center"/>
          </w:tcPr>
          <w:p w14:paraId="749089BC" w14:textId="65564CF5" w:rsidR="00FF7013" w:rsidRPr="00225325" w:rsidRDefault="00FF7013" w:rsidP="00012495">
            <w:r w:rsidRPr="00505612">
              <w:t>Drews, 2006</w:t>
            </w:r>
            <w:r w:rsidR="000305CF" w:rsidRPr="000305CF">
              <w:rPr>
                <w:rFonts w:ascii="Calibri" w:eastAsia="Times New Roman" w:hAnsi="Calibri" w:cs="Calibri"/>
                <w:color w:val="000000" w:themeColor="text1"/>
                <w:vertAlign w:val="superscript"/>
                <w:lang w:eastAsia="en-GB"/>
              </w:rPr>
              <w:t>17</w:t>
            </w:r>
          </w:p>
        </w:tc>
        <w:tc>
          <w:tcPr>
            <w:tcW w:w="992" w:type="dxa"/>
            <w:vAlign w:val="center"/>
          </w:tcPr>
          <w:p w14:paraId="6800D5A0" w14:textId="77777777" w:rsidR="00FF7013" w:rsidRPr="00225325" w:rsidRDefault="00FF7013" w:rsidP="00012495">
            <w:r w:rsidRPr="00225325">
              <w:t>307</w:t>
            </w:r>
          </w:p>
        </w:tc>
        <w:tc>
          <w:tcPr>
            <w:tcW w:w="992" w:type="dxa"/>
            <w:vAlign w:val="center"/>
          </w:tcPr>
          <w:p w14:paraId="03103D5C" w14:textId="77777777" w:rsidR="00FF7013" w:rsidRPr="00225325" w:rsidRDefault="00FF7013" w:rsidP="00012495">
            <w:r w:rsidRPr="00225325">
              <w:t>NR</w:t>
            </w:r>
          </w:p>
        </w:tc>
        <w:tc>
          <w:tcPr>
            <w:tcW w:w="1134" w:type="dxa"/>
            <w:vAlign w:val="center"/>
          </w:tcPr>
          <w:p w14:paraId="210EAAEC" w14:textId="77777777" w:rsidR="00FF7013" w:rsidRPr="00225325" w:rsidRDefault="00FF7013" w:rsidP="00012495">
            <w:r w:rsidRPr="00225325">
              <w:t>95</w:t>
            </w:r>
          </w:p>
        </w:tc>
        <w:tc>
          <w:tcPr>
            <w:tcW w:w="992" w:type="dxa"/>
            <w:vAlign w:val="center"/>
          </w:tcPr>
          <w:p w14:paraId="4ABFD190" w14:textId="77777777" w:rsidR="00FF7013" w:rsidRPr="00225325" w:rsidRDefault="00FF7013" w:rsidP="00012495">
            <w:r w:rsidRPr="00225325">
              <w:t>15</w:t>
            </w:r>
          </w:p>
        </w:tc>
        <w:tc>
          <w:tcPr>
            <w:tcW w:w="1134" w:type="dxa"/>
            <w:vAlign w:val="center"/>
          </w:tcPr>
          <w:p w14:paraId="3BD76A23" w14:textId="77777777" w:rsidR="00FF7013" w:rsidRPr="00225325" w:rsidRDefault="00FF7013" w:rsidP="00012495">
            <w:r w:rsidRPr="00225325">
              <w:t>4</w:t>
            </w:r>
          </w:p>
        </w:tc>
        <w:tc>
          <w:tcPr>
            <w:tcW w:w="1134" w:type="dxa"/>
            <w:vAlign w:val="center"/>
          </w:tcPr>
          <w:p w14:paraId="520F9EF9" w14:textId="77777777" w:rsidR="00FF7013" w:rsidRPr="00225325" w:rsidRDefault="00FF7013" w:rsidP="00012495">
            <w:r w:rsidRPr="00225325">
              <w:t>193</w:t>
            </w:r>
          </w:p>
        </w:tc>
        <w:tc>
          <w:tcPr>
            <w:tcW w:w="1560" w:type="dxa"/>
            <w:vAlign w:val="center"/>
          </w:tcPr>
          <w:p w14:paraId="3C52A3A1" w14:textId="77777777" w:rsidR="00FF7013" w:rsidRPr="00225325" w:rsidRDefault="00FF7013" w:rsidP="00012495">
            <w:r w:rsidRPr="00225325">
              <w:t>0 (0%)</w:t>
            </w:r>
          </w:p>
        </w:tc>
        <w:tc>
          <w:tcPr>
            <w:tcW w:w="1842" w:type="dxa"/>
            <w:vAlign w:val="center"/>
          </w:tcPr>
          <w:p w14:paraId="495C23EA" w14:textId="77777777" w:rsidR="00FF7013" w:rsidRPr="00225325" w:rsidRDefault="00FF7013" w:rsidP="00012495">
            <w:r w:rsidRPr="00225325">
              <w:t xml:space="preserve">96 </w:t>
            </w:r>
          </w:p>
          <w:p w14:paraId="6EDAAC56" w14:textId="77777777" w:rsidR="00FF7013" w:rsidRPr="00225325" w:rsidRDefault="00FF7013" w:rsidP="00012495">
            <w:r w:rsidRPr="00225325">
              <w:t>[89-99]</w:t>
            </w:r>
          </w:p>
        </w:tc>
        <w:tc>
          <w:tcPr>
            <w:tcW w:w="1843" w:type="dxa"/>
            <w:vAlign w:val="center"/>
          </w:tcPr>
          <w:p w14:paraId="56124166" w14:textId="77777777" w:rsidR="00FF7013" w:rsidRPr="00225325" w:rsidRDefault="00FF7013" w:rsidP="00012495">
            <w:r w:rsidRPr="00225325">
              <w:t xml:space="preserve">93 </w:t>
            </w:r>
          </w:p>
          <w:p w14:paraId="1563BE19" w14:textId="77777777" w:rsidR="00FF7013" w:rsidRPr="00225325" w:rsidRDefault="00FF7013" w:rsidP="00012495">
            <w:r w:rsidRPr="00225325">
              <w:t>[88-96]</w:t>
            </w:r>
          </w:p>
        </w:tc>
        <w:tc>
          <w:tcPr>
            <w:tcW w:w="1559" w:type="dxa"/>
            <w:vAlign w:val="center"/>
          </w:tcPr>
          <w:p w14:paraId="2E8088F8" w14:textId="77777777" w:rsidR="00FF7013" w:rsidRPr="00225325" w:rsidRDefault="00FF7013" w:rsidP="00012495">
            <w:r w:rsidRPr="00225325">
              <w:t>NR</w:t>
            </w:r>
          </w:p>
        </w:tc>
        <w:tc>
          <w:tcPr>
            <w:tcW w:w="1560" w:type="dxa"/>
            <w:vAlign w:val="center"/>
          </w:tcPr>
          <w:p w14:paraId="14135B4D" w14:textId="77777777" w:rsidR="00FF7013" w:rsidRPr="00225325" w:rsidRDefault="00FF7013" w:rsidP="00012495">
            <w:r w:rsidRPr="00225325">
              <w:t>NR</w:t>
            </w:r>
          </w:p>
        </w:tc>
      </w:tr>
      <w:tr w:rsidR="00FF7013" w:rsidRPr="00225325" w14:paraId="64F6EF18" w14:textId="77777777" w:rsidTr="00012495">
        <w:trPr>
          <w:trHeight w:val="447"/>
        </w:trPr>
        <w:tc>
          <w:tcPr>
            <w:tcW w:w="1702" w:type="dxa"/>
            <w:vAlign w:val="center"/>
          </w:tcPr>
          <w:p w14:paraId="0104EACE" w14:textId="794E1746" w:rsidR="00FF7013" w:rsidRPr="00225325" w:rsidRDefault="00FF7013" w:rsidP="00012495">
            <w:proofErr w:type="spellStart"/>
            <w:r w:rsidRPr="00505612">
              <w:t>Eigner</w:t>
            </w:r>
            <w:proofErr w:type="spellEnd"/>
            <w:r w:rsidRPr="00505612">
              <w:t>, 2012</w:t>
            </w:r>
            <w:r w:rsidR="000305CF" w:rsidRPr="000305CF">
              <w:rPr>
                <w:rFonts w:ascii="Calibri" w:eastAsia="Times New Roman" w:hAnsi="Calibri" w:cs="Calibri"/>
                <w:color w:val="000000" w:themeColor="text1"/>
                <w:vertAlign w:val="superscript"/>
                <w:lang w:eastAsia="en-GB"/>
              </w:rPr>
              <w:t>18</w:t>
            </w:r>
          </w:p>
        </w:tc>
        <w:tc>
          <w:tcPr>
            <w:tcW w:w="992" w:type="dxa"/>
            <w:vAlign w:val="center"/>
          </w:tcPr>
          <w:p w14:paraId="34B08241" w14:textId="77777777" w:rsidR="00FF7013" w:rsidRPr="00225325" w:rsidRDefault="00FF7013" w:rsidP="00012495">
            <w:r w:rsidRPr="00225325">
              <w:t>2941</w:t>
            </w:r>
          </w:p>
        </w:tc>
        <w:tc>
          <w:tcPr>
            <w:tcW w:w="992" w:type="dxa"/>
            <w:vAlign w:val="center"/>
          </w:tcPr>
          <w:p w14:paraId="7281D1E6" w14:textId="77777777" w:rsidR="00FF7013" w:rsidRPr="00225325" w:rsidRDefault="00FF7013" w:rsidP="00012495">
            <w:r w:rsidRPr="00225325">
              <w:t>1110</w:t>
            </w:r>
          </w:p>
        </w:tc>
        <w:tc>
          <w:tcPr>
            <w:tcW w:w="1134" w:type="dxa"/>
            <w:vAlign w:val="center"/>
          </w:tcPr>
          <w:p w14:paraId="795E6B89" w14:textId="77777777" w:rsidR="00FF7013" w:rsidRPr="00225325" w:rsidRDefault="00FF7013" w:rsidP="00012495">
            <w:r w:rsidRPr="00225325">
              <w:t>276</w:t>
            </w:r>
          </w:p>
        </w:tc>
        <w:tc>
          <w:tcPr>
            <w:tcW w:w="992" w:type="dxa"/>
            <w:vAlign w:val="center"/>
          </w:tcPr>
          <w:p w14:paraId="36505C7C" w14:textId="77777777" w:rsidR="00FF7013" w:rsidRPr="00225325" w:rsidRDefault="00FF7013" w:rsidP="00012495">
            <w:r w:rsidRPr="00225325">
              <w:t>43</w:t>
            </w:r>
          </w:p>
        </w:tc>
        <w:tc>
          <w:tcPr>
            <w:tcW w:w="1134" w:type="dxa"/>
            <w:vAlign w:val="center"/>
          </w:tcPr>
          <w:p w14:paraId="43F8C24F" w14:textId="77777777" w:rsidR="00FF7013" w:rsidRPr="00225325" w:rsidRDefault="00FF7013" w:rsidP="00012495">
            <w:r w:rsidRPr="00225325">
              <w:t>17</w:t>
            </w:r>
          </w:p>
        </w:tc>
        <w:tc>
          <w:tcPr>
            <w:tcW w:w="1134" w:type="dxa"/>
            <w:vAlign w:val="center"/>
          </w:tcPr>
          <w:p w14:paraId="3943328E" w14:textId="77777777" w:rsidR="00FF7013" w:rsidRPr="00225325" w:rsidRDefault="00FF7013" w:rsidP="00012495">
            <w:r w:rsidRPr="00225325">
              <w:t>2605</w:t>
            </w:r>
          </w:p>
        </w:tc>
        <w:tc>
          <w:tcPr>
            <w:tcW w:w="1560" w:type="dxa"/>
            <w:vAlign w:val="center"/>
          </w:tcPr>
          <w:p w14:paraId="61F753F7" w14:textId="77777777" w:rsidR="00FF7013" w:rsidRPr="00225325" w:rsidRDefault="00FF7013" w:rsidP="00012495">
            <w:r w:rsidRPr="00225325">
              <w:t>0 (0%)</w:t>
            </w:r>
          </w:p>
        </w:tc>
        <w:tc>
          <w:tcPr>
            <w:tcW w:w="1842" w:type="dxa"/>
            <w:vAlign w:val="center"/>
          </w:tcPr>
          <w:p w14:paraId="685D1786" w14:textId="77777777" w:rsidR="00FF7013" w:rsidRPr="00225325" w:rsidRDefault="00FF7013" w:rsidP="00012495">
            <w:r w:rsidRPr="00225325">
              <w:t>94.1</w:t>
            </w:r>
          </w:p>
          <w:p w14:paraId="565C65FE" w14:textId="77777777" w:rsidR="00FF7013" w:rsidRPr="00225325" w:rsidRDefault="00FF7013" w:rsidP="00012495">
            <w:r w:rsidRPr="00225325">
              <w:t>[NR]</w:t>
            </w:r>
          </w:p>
        </w:tc>
        <w:tc>
          <w:tcPr>
            <w:tcW w:w="1843" w:type="dxa"/>
            <w:vAlign w:val="center"/>
          </w:tcPr>
          <w:p w14:paraId="31C193D8" w14:textId="77777777" w:rsidR="00FF7013" w:rsidRPr="00225325" w:rsidRDefault="00FF7013" w:rsidP="00012495">
            <w:r w:rsidRPr="00225325">
              <w:t>98.3</w:t>
            </w:r>
          </w:p>
          <w:p w14:paraId="6A51A5C0" w14:textId="77777777" w:rsidR="00FF7013" w:rsidRPr="00225325" w:rsidRDefault="00FF7013" w:rsidP="00012495">
            <w:r w:rsidRPr="00225325">
              <w:t>[NR]</w:t>
            </w:r>
          </w:p>
        </w:tc>
        <w:tc>
          <w:tcPr>
            <w:tcW w:w="1559" w:type="dxa"/>
            <w:vAlign w:val="center"/>
          </w:tcPr>
          <w:p w14:paraId="5950A03F" w14:textId="77777777" w:rsidR="00FF7013" w:rsidRPr="00225325" w:rsidRDefault="00FF7013" w:rsidP="00012495">
            <w:r w:rsidRPr="00225325">
              <w:t>86.5</w:t>
            </w:r>
          </w:p>
          <w:p w14:paraId="05208781" w14:textId="77777777" w:rsidR="00FF7013" w:rsidRPr="00225325" w:rsidRDefault="00FF7013" w:rsidP="00012495">
            <w:r w:rsidRPr="00225325">
              <w:t>[NR]</w:t>
            </w:r>
          </w:p>
        </w:tc>
        <w:tc>
          <w:tcPr>
            <w:tcW w:w="1560" w:type="dxa"/>
            <w:vAlign w:val="center"/>
          </w:tcPr>
          <w:p w14:paraId="4BFB0195" w14:textId="77777777" w:rsidR="00FF7013" w:rsidRPr="00225325" w:rsidRDefault="00FF7013" w:rsidP="00012495">
            <w:r w:rsidRPr="00225325">
              <w:t>99.4</w:t>
            </w:r>
          </w:p>
          <w:p w14:paraId="777880ED" w14:textId="77777777" w:rsidR="00FF7013" w:rsidRPr="00225325" w:rsidRDefault="00FF7013" w:rsidP="00012495">
            <w:r w:rsidRPr="00225325">
              <w:t>[NR]</w:t>
            </w:r>
          </w:p>
        </w:tc>
      </w:tr>
      <w:tr w:rsidR="00FF7013" w:rsidRPr="00225325" w14:paraId="28AA23AA" w14:textId="77777777" w:rsidTr="00012495">
        <w:trPr>
          <w:trHeight w:val="447"/>
        </w:trPr>
        <w:tc>
          <w:tcPr>
            <w:tcW w:w="1702" w:type="dxa"/>
            <w:vAlign w:val="center"/>
          </w:tcPr>
          <w:p w14:paraId="488FB746" w14:textId="580A6AC7" w:rsidR="00FF7013" w:rsidRPr="00225325" w:rsidRDefault="00FF7013" w:rsidP="00012495">
            <w:proofErr w:type="spellStart"/>
            <w:r w:rsidRPr="00505612">
              <w:t>Eigner</w:t>
            </w:r>
            <w:proofErr w:type="spellEnd"/>
            <w:r w:rsidRPr="00505612">
              <w:t>, 2014</w:t>
            </w:r>
            <w:r w:rsidR="000305CF" w:rsidRPr="000305CF">
              <w:rPr>
                <w:rFonts w:ascii="Calibri" w:eastAsia="Times New Roman" w:hAnsi="Calibri" w:cs="Calibri"/>
                <w:color w:val="000000" w:themeColor="text1"/>
                <w:vertAlign w:val="superscript"/>
                <w:lang w:eastAsia="en-GB"/>
              </w:rPr>
              <w:t>1</w:t>
            </w:r>
            <w:r w:rsidR="000305CF">
              <w:rPr>
                <w:rFonts w:ascii="Calibri" w:eastAsia="Times New Roman" w:hAnsi="Calibri" w:cs="Calibri"/>
                <w:color w:val="000000" w:themeColor="text1"/>
                <w:vertAlign w:val="superscript"/>
                <w:lang w:eastAsia="en-GB"/>
              </w:rPr>
              <w:t>9</w:t>
            </w:r>
          </w:p>
        </w:tc>
        <w:tc>
          <w:tcPr>
            <w:tcW w:w="992" w:type="dxa"/>
            <w:vAlign w:val="center"/>
          </w:tcPr>
          <w:p w14:paraId="4C76CFDF" w14:textId="77777777" w:rsidR="00FF7013" w:rsidRPr="00225325" w:rsidRDefault="00FF7013" w:rsidP="00012495">
            <w:r w:rsidRPr="00225325">
              <w:t>616</w:t>
            </w:r>
          </w:p>
        </w:tc>
        <w:tc>
          <w:tcPr>
            <w:tcW w:w="992" w:type="dxa"/>
            <w:vAlign w:val="center"/>
          </w:tcPr>
          <w:p w14:paraId="051176E1" w14:textId="77777777" w:rsidR="00FF7013" w:rsidRPr="00225325" w:rsidRDefault="00FF7013" w:rsidP="00012495">
            <w:r w:rsidRPr="00225325">
              <w:t xml:space="preserve">NR </w:t>
            </w:r>
          </w:p>
        </w:tc>
        <w:tc>
          <w:tcPr>
            <w:tcW w:w="1134" w:type="dxa"/>
            <w:vAlign w:val="center"/>
          </w:tcPr>
          <w:p w14:paraId="0A0A598D" w14:textId="77777777" w:rsidR="00FF7013" w:rsidRPr="00225325" w:rsidRDefault="00FF7013" w:rsidP="00012495">
            <w:r w:rsidRPr="00225325">
              <w:t>97</w:t>
            </w:r>
          </w:p>
        </w:tc>
        <w:tc>
          <w:tcPr>
            <w:tcW w:w="992" w:type="dxa"/>
            <w:vAlign w:val="center"/>
          </w:tcPr>
          <w:p w14:paraId="4A1A3875" w14:textId="77777777" w:rsidR="00FF7013" w:rsidRPr="00225325" w:rsidRDefault="00FF7013" w:rsidP="00012495">
            <w:r w:rsidRPr="00225325">
              <w:t>8</w:t>
            </w:r>
          </w:p>
        </w:tc>
        <w:tc>
          <w:tcPr>
            <w:tcW w:w="1134" w:type="dxa"/>
            <w:vAlign w:val="center"/>
          </w:tcPr>
          <w:p w14:paraId="6AF4D038" w14:textId="77777777" w:rsidR="00FF7013" w:rsidRPr="00225325" w:rsidRDefault="00FF7013" w:rsidP="00012495">
            <w:r w:rsidRPr="00225325">
              <w:t>0</w:t>
            </w:r>
          </w:p>
        </w:tc>
        <w:tc>
          <w:tcPr>
            <w:tcW w:w="1134" w:type="dxa"/>
            <w:vAlign w:val="center"/>
          </w:tcPr>
          <w:p w14:paraId="4CE4EDE1" w14:textId="77777777" w:rsidR="00FF7013" w:rsidRPr="00225325" w:rsidRDefault="00FF7013" w:rsidP="00012495">
            <w:r w:rsidRPr="00225325">
              <w:t>511</w:t>
            </w:r>
          </w:p>
        </w:tc>
        <w:tc>
          <w:tcPr>
            <w:tcW w:w="1560" w:type="dxa"/>
            <w:vAlign w:val="center"/>
          </w:tcPr>
          <w:p w14:paraId="05869C32" w14:textId="77777777" w:rsidR="00FF7013" w:rsidRPr="00225325" w:rsidRDefault="00FF7013" w:rsidP="00012495">
            <w:r w:rsidRPr="00225325">
              <w:t>0 (0%)</w:t>
            </w:r>
          </w:p>
        </w:tc>
        <w:tc>
          <w:tcPr>
            <w:tcW w:w="1842" w:type="dxa"/>
            <w:vAlign w:val="center"/>
          </w:tcPr>
          <w:p w14:paraId="1822DA45" w14:textId="77777777" w:rsidR="00FF7013" w:rsidRPr="00225325" w:rsidRDefault="00FF7013" w:rsidP="00012495">
            <w:r w:rsidRPr="00225325">
              <w:t>100</w:t>
            </w:r>
          </w:p>
          <w:p w14:paraId="0C1C5413" w14:textId="77777777" w:rsidR="00FF7013" w:rsidRPr="00225325" w:rsidRDefault="00FF7013" w:rsidP="00012495">
            <w:r w:rsidRPr="00225325">
              <w:t>[NR]</w:t>
            </w:r>
          </w:p>
        </w:tc>
        <w:tc>
          <w:tcPr>
            <w:tcW w:w="1843" w:type="dxa"/>
            <w:vAlign w:val="center"/>
          </w:tcPr>
          <w:p w14:paraId="35D20990" w14:textId="77777777" w:rsidR="00FF7013" w:rsidRPr="00225325" w:rsidRDefault="00FF7013" w:rsidP="00012495">
            <w:r w:rsidRPr="00225325">
              <w:t>96.1</w:t>
            </w:r>
          </w:p>
          <w:p w14:paraId="55C596AE" w14:textId="77777777" w:rsidR="00FF7013" w:rsidRPr="00225325" w:rsidRDefault="00FF7013" w:rsidP="00012495">
            <w:r w:rsidRPr="00225325">
              <w:t>[NR]</w:t>
            </w:r>
          </w:p>
        </w:tc>
        <w:tc>
          <w:tcPr>
            <w:tcW w:w="1559" w:type="dxa"/>
            <w:vAlign w:val="center"/>
          </w:tcPr>
          <w:p w14:paraId="183261FD" w14:textId="77777777" w:rsidR="00FF7013" w:rsidRPr="00225325" w:rsidRDefault="00FF7013" w:rsidP="00012495">
            <w:r w:rsidRPr="00225325">
              <w:t>94.2</w:t>
            </w:r>
          </w:p>
          <w:p w14:paraId="5FE5D30B" w14:textId="77777777" w:rsidR="00FF7013" w:rsidRPr="00225325" w:rsidRDefault="00FF7013" w:rsidP="00012495">
            <w:r w:rsidRPr="00225325">
              <w:t>[NR]</w:t>
            </w:r>
          </w:p>
        </w:tc>
        <w:tc>
          <w:tcPr>
            <w:tcW w:w="1560" w:type="dxa"/>
            <w:vAlign w:val="center"/>
          </w:tcPr>
          <w:p w14:paraId="0EDE2650" w14:textId="77777777" w:rsidR="00FF7013" w:rsidRPr="00225325" w:rsidRDefault="00FF7013" w:rsidP="00012495">
            <w:r w:rsidRPr="00225325">
              <w:t>100</w:t>
            </w:r>
          </w:p>
          <w:p w14:paraId="7B709251" w14:textId="77777777" w:rsidR="00FF7013" w:rsidRPr="00225325" w:rsidRDefault="00FF7013" w:rsidP="00012495">
            <w:r w:rsidRPr="00225325">
              <w:t>[NR]</w:t>
            </w:r>
          </w:p>
        </w:tc>
      </w:tr>
      <w:tr w:rsidR="00FF7013" w:rsidRPr="00225325" w14:paraId="35BE9B4F" w14:textId="77777777" w:rsidTr="00012495">
        <w:trPr>
          <w:trHeight w:val="447"/>
        </w:trPr>
        <w:tc>
          <w:tcPr>
            <w:tcW w:w="1702" w:type="dxa"/>
            <w:vAlign w:val="center"/>
          </w:tcPr>
          <w:p w14:paraId="2226FC83" w14:textId="0E1A225E" w:rsidR="00FF7013" w:rsidRPr="00225325" w:rsidRDefault="00FF7013" w:rsidP="00012495">
            <w:r w:rsidRPr="00505612">
              <w:t>Elias, 2013</w:t>
            </w:r>
            <w:r w:rsidR="000305CF" w:rsidRPr="000305CF">
              <w:rPr>
                <w:rFonts w:ascii="Calibri" w:eastAsia="Times New Roman" w:hAnsi="Calibri" w:cs="Calibri"/>
                <w:color w:val="000000" w:themeColor="text1"/>
                <w:vertAlign w:val="superscript"/>
                <w:lang w:eastAsia="en-GB"/>
              </w:rPr>
              <w:t>20</w:t>
            </w:r>
          </w:p>
        </w:tc>
        <w:tc>
          <w:tcPr>
            <w:tcW w:w="992" w:type="dxa"/>
            <w:vAlign w:val="center"/>
          </w:tcPr>
          <w:p w14:paraId="4CB1F991" w14:textId="77777777" w:rsidR="00FF7013" w:rsidRPr="00225325" w:rsidRDefault="00FF7013" w:rsidP="00012495">
            <w:r w:rsidRPr="00225325">
              <w:t>5134</w:t>
            </w:r>
          </w:p>
        </w:tc>
        <w:tc>
          <w:tcPr>
            <w:tcW w:w="992" w:type="dxa"/>
            <w:vAlign w:val="center"/>
          </w:tcPr>
          <w:p w14:paraId="62C0108E" w14:textId="77777777" w:rsidR="00FF7013" w:rsidRPr="00225325" w:rsidRDefault="00FF7013" w:rsidP="00012495">
            <w:r w:rsidRPr="00225325">
              <w:t>3091</w:t>
            </w:r>
          </w:p>
        </w:tc>
        <w:tc>
          <w:tcPr>
            <w:tcW w:w="1134" w:type="dxa"/>
            <w:vAlign w:val="center"/>
          </w:tcPr>
          <w:p w14:paraId="7D481277" w14:textId="77777777" w:rsidR="00FF7013" w:rsidRPr="00225325" w:rsidRDefault="00FF7013" w:rsidP="00012495">
            <w:r w:rsidRPr="00225325">
              <w:t>104</w:t>
            </w:r>
          </w:p>
        </w:tc>
        <w:tc>
          <w:tcPr>
            <w:tcW w:w="992" w:type="dxa"/>
            <w:vAlign w:val="center"/>
          </w:tcPr>
          <w:p w14:paraId="50F95B3C" w14:textId="77777777" w:rsidR="00FF7013" w:rsidRPr="00225325" w:rsidRDefault="00FF7013" w:rsidP="00012495">
            <w:r w:rsidRPr="00225325">
              <w:t>67</w:t>
            </w:r>
          </w:p>
        </w:tc>
        <w:tc>
          <w:tcPr>
            <w:tcW w:w="1134" w:type="dxa"/>
            <w:vAlign w:val="center"/>
          </w:tcPr>
          <w:p w14:paraId="092DFE51" w14:textId="77777777" w:rsidR="00FF7013" w:rsidRPr="00225325" w:rsidRDefault="00FF7013" w:rsidP="00012495">
            <w:r w:rsidRPr="00225325">
              <w:t>2</w:t>
            </w:r>
          </w:p>
        </w:tc>
        <w:tc>
          <w:tcPr>
            <w:tcW w:w="1134" w:type="dxa"/>
            <w:vAlign w:val="center"/>
          </w:tcPr>
          <w:p w14:paraId="44822405" w14:textId="77777777" w:rsidR="00FF7013" w:rsidRPr="00225325" w:rsidRDefault="00FF7013" w:rsidP="00012495">
            <w:r w:rsidRPr="00225325">
              <w:t>4961</w:t>
            </w:r>
          </w:p>
        </w:tc>
        <w:tc>
          <w:tcPr>
            <w:tcW w:w="1560" w:type="dxa"/>
            <w:vAlign w:val="center"/>
          </w:tcPr>
          <w:p w14:paraId="4FACAF4E" w14:textId="77777777" w:rsidR="00FF7013" w:rsidRPr="00225325" w:rsidRDefault="00FF7013" w:rsidP="00012495">
            <w:r w:rsidRPr="00225325">
              <w:t>0%</w:t>
            </w:r>
          </w:p>
        </w:tc>
        <w:tc>
          <w:tcPr>
            <w:tcW w:w="1842" w:type="dxa"/>
            <w:vAlign w:val="center"/>
          </w:tcPr>
          <w:p w14:paraId="2ECE14DC" w14:textId="77777777" w:rsidR="00FF7013" w:rsidRPr="00225325" w:rsidRDefault="00FF7013" w:rsidP="00012495">
            <w:r w:rsidRPr="00225325">
              <w:t xml:space="preserve">97.2 </w:t>
            </w:r>
          </w:p>
          <w:p w14:paraId="33030760" w14:textId="77777777" w:rsidR="00FF7013" w:rsidRPr="00225325" w:rsidRDefault="00FF7013" w:rsidP="00012495">
            <w:r w:rsidRPr="00225325">
              <w:t>[90.3-99.7]</w:t>
            </w:r>
          </w:p>
        </w:tc>
        <w:tc>
          <w:tcPr>
            <w:tcW w:w="1843" w:type="dxa"/>
            <w:vAlign w:val="center"/>
          </w:tcPr>
          <w:p w14:paraId="163EC458" w14:textId="77777777" w:rsidR="00FF7013" w:rsidRPr="00225325" w:rsidRDefault="00FF7013" w:rsidP="00012495">
            <w:r w:rsidRPr="00225325">
              <w:t xml:space="preserve">98.7 </w:t>
            </w:r>
          </w:p>
          <w:p w14:paraId="00FF2EFA" w14:textId="77777777" w:rsidR="00FF7013" w:rsidRPr="00225325" w:rsidRDefault="00FF7013" w:rsidP="00012495">
            <w:r w:rsidRPr="00225325">
              <w:t>[98.2-99.1]</w:t>
            </w:r>
          </w:p>
        </w:tc>
        <w:tc>
          <w:tcPr>
            <w:tcW w:w="1559" w:type="dxa"/>
            <w:vAlign w:val="center"/>
          </w:tcPr>
          <w:p w14:paraId="58B9D97A" w14:textId="77777777" w:rsidR="00FF7013" w:rsidRPr="00225325" w:rsidRDefault="00FF7013" w:rsidP="00012495">
            <w:r w:rsidRPr="00225325">
              <w:t xml:space="preserve">64.8 </w:t>
            </w:r>
          </w:p>
          <w:p w14:paraId="6CD9010C" w14:textId="77777777" w:rsidR="00FF7013" w:rsidRPr="00225325" w:rsidRDefault="00FF7013" w:rsidP="00012495">
            <w:r w:rsidRPr="00225325">
              <w:t>[55.0-73.8]</w:t>
            </w:r>
          </w:p>
        </w:tc>
        <w:tc>
          <w:tcPr>
            <w:tcW w:w="1560" w:type="dxa"/>
            <w:vAlign w:val="center"/>
          </w:tcPr>
          <w:p w14:paraId="5C0A2BF5" w14:textId="77777777" w:rsidR="00FF7013" w:rsidRPr="00225325" w:rsidRDefault="00FF7013" w:rsidP="00012495">
            <w:r w:rsidRPr="00225325">
              <w:t xml:space="preserve">99.9 </w:t>
            </w:r>
          </w:p>
          <w:p w14:paraId="0D4546ED" w14:textId="77777777" w:rsidR="00FF7013" w:rsidRPr="00225325" w:rsidRDefault="00FF7013" w:rsidP="00012495">
            <w:r w:rsidRPr="00225325">
              <w:t>[99.8-100]</w:t>
            </w:r>
          </w:p>
        </w:tc>
      </w:tr>
      <w:tr w:rsidR="00FF7013" w:rsidRPr="00225325" w14:paraId="17A240A6" w14:textId="77777777" w:rsidTr="00012495">
        <w:trPr>
          <w:trHeight w:val="447"/>
        </w:trPr>
        <w:tc>
          <w:tcPr>
            <w:tcW w:w="1702" w:type="dxa"/>
            <w:vAlign w:val="center"/>
          </w:tcPr>
          <w:p w14:paraId="6C58FBCA" w14:textId="193B1992" w:rsidR="00FF7013" w:rsidRPr="00225325" w:rsidRDefault="00FF7013" w:rsidP="00012495">
            <w:proofErr w:type="spellStart"/>
            <w:r w:rsidRPr="00505612">
              <w:t>Elshabrawy</w:t>
            </w:r>
            <w:proofErr w:type="spellEnd"/>
            <w:r w:rsidRPr="00505612">
              <w:t>, 2017</w:t>
            </w:r>
            <w:r w:rsidR="000305CF" w:rsidRPr="000305CF">
              <w:rPr>
                <w:rFonts w:ascii="Calibri" w:eastAsia="Times New Roman" w:hAnsi="Calibri" w:cs="Calibri"/>
                <w:color w:val="000000" w:themeColor="text1"/>
                <w:vertAlign w:val="superscript"/>
                <w:lang w:eastAsia="en-GB"/>
              </w:rPr>
              <w:t>66</w:t>
            </w:r>
          </w:p>
        </w:tc>
        <w:tc>
          <w:tcPr>
            <w:tcW w:w="992" w:type="dxa"/>
            <w:vAlign w:val="center"/>
          </w:tcPr>
          <w:p w14:paraId="2CC06946" w14:textId="77777777" w:rsidR="00FF7013" w:rsidRPr="00225325" w:rsidRDefault="00FF7013" w:rsidP="00012495">
            <w:r w:rsidRPr="00225325">
              <w:t>NR</w:t>
            </w:r>
          </w:p>
        </w:tc>
        <w:tc>
          <w:tcPr>
            <w:tcW w:w="992" w:type="dxa"/>
            <w:vAlign w:val="center"/>
          </w:tcPr>
          <w:p w14:paraId="6C9363B1" w14:textId="77777777" w:rsidR="00FF7013" w:rsidRPr="00225325" w:rsidRDefault="00FF7013" w:rsidP="00012495">
            <w:r w:rsidRPr="00225325">
              <w:t>234</w:t>
            </w:r>
          </w:p>
        </w:tc>
        <w:tc>
          <w:tcPr>
            <w:tcW w:w="1134" w:type="dxa"/>
            <w:vAlign w:val="center"/>
          </w:tcPr>
          <w:p w14:paraId="6D645F28" w14:textId="77777777" w:rsidR="00FF7013" w:rsidRPr="00225325" w:rsidRDefault="00FF7013" w:rsidP="00012495">
            <w:r w:rsidRPr="00225325">
              <w:t>NR</w:t>
            </w:r>
          </w:p>
        </w:tc>
        <w:tc>
          <w:tcPr>
            <w:tcW w:w="992" w:type="dxa"/>
            <w:vAlign w:val="center"/>
          </w:tcPr>
          <w:p w14:paraId="3EA36410" w14:textId="77777777" w:rsidR="00FF7013" w:rsidRPr="00225325" w:rsidRDefault="00FF7013" w:rsidP="00012495">
            <w:r w:rsidRPr="00225325">
              <w:t>NR</w:t>
            </w:r>
          </w:p>
        </w:tc>
        <w:tc>
          <w:tcPr>
            <w:tcW w:w="1134" w:type="dxa"/>
            <w:vAlign w:val="center"/>
          </w:tcPr>
          <w:p w14:paraId="1D428E42" w14:textId="77777777" w:rsidR="00FF7013" w:rsidRPr="00225325" w:rsidRDefault="00FF7013" w:rsidP="00012495">
            <w:r w:rsidRPr="00225325">
              <w:t>NR</w:t>
            </w:r>
          </w:p>
        </w:tc>
        <w:tc>
          <w:tcPr>
            <w:tcW w:w="1134" w:type="dxa"/>
            <w:vAlign w:val="center"/>
          </w:tcPr>
          <w:p w14:paraId="1D5848A7" w14:textId="77777777" w:rsidR="00FF7013" w:rsidRPr="00225325" w:rsidRDefault="00FF7013" w:rsidP="00012495">
            <w:r w:rsidRPr="00225325">
              <w:t>NR</w:t>
            </w:r>
          </w:p>
        </w:tc>
        <w:tc>
          <w:tcPr>
            <w:tcW w:w="1560" w:type="dxa"/>
            <w:vAlign w:val="center"/>
          </w:tcPr>
          <w:p w14:paraId="5EE7FDDE" w14:textId="77777777" w:rsidR="00FF7013" w:rsidRPr="00225325" w:rsidRDefault="00FF7013" w:rsidP="00012495">
            <w:r w:rsidRPr="00225325">
              <w:t>NR</w:t>
            </w:r>
          </w:p>
        </w:tc>
        <w:tc>
          <w:tcPr>
            <w:tcW w:w="1842" w:type="dxa"/>
            <w:vAlign w:val="center"/>
          </w:tcPr>
          <w:p w14:paraId="05030744" w14:textId="77777777" w:rsidR="00FF7013" w:rsidRPr="00225325" w:rsidRDefault="00FF7013" w:rsidP="00012495">
            <w:r w:rsidRPr="00225325">
              <w:t>92.9</w:t>
            </w:r>
          </w:p>
          <w:p w14:paraId="603A7878" w14:textId="77777777" w:rsidR="00FF7013" w:rsidRPr="00225325" w:rsidRDefault="00FF7013" w:rsidP="00012495">
            <w:r w:rsidRPr="00225325">
              <w:t>[NR]</w:t>
            </w:r>
          </w:p>
        </w:tc>
        <w:tc>
          <w:tcPr>
            <w:tcW w:w="1843" w:type="dxa"/>
            <w:vAlign w:val="center"/>
          </w:tcPr>
          <w:p w14:paraId="3E2C7959" w14:textId="77777777" w:rsidR="00FF7013" w:rsidRPr="00225325" w:rsidRDefault="00FF7013" w:rsidP="00012495">
            <w:r w:rsidRPr="00225325">
              <w:t>84.0</w:t>
            </w:r>
          </w:p>
          <w:p w14:paraId="4B38186F" w14:textId="77777777" w:rsidR="00FF7013" w:rsidRPr="00225325" w:rsidRDefault="00FF7013" w:rsidP="00012495">
            <w:r w:rsidRPr="00225325">
              <w:t>[NR]</w:t>
            </w:r>
          </w:p>
        </w:tc>
        <w:tc>
          <w:tcPr>
            <w:tcW w:w="1559" w:type="dxa"/>
            <w:vAlign w:val="center"/>
          </w:tcPr>
          <w:p w14:paraId="420E30A4" w14:textId="77777777" w:rsidR="00FF7013" w:rsidRPr="00225325" w:rsidRDefault="00FF7013" w:rsidP="00012495">
            <w:r w:rsidRPr="00225325">
              <w:t>76.5</w:t>
            </w:r>
          </w:p>
          <w:p w14:paraId="356CE702" w14:textId="77777777" w:rsidR="00FF7013" w:rsidRPr="00225325" w:rsidRDefault="00FF7013" w:rsidP="00012495">
            <w:r w:rsidRPr="00225325">
              <w:t>[NR]</w:t>
            </w:r>
          </w:p>
        </w:tc>
        <w:tc>
          <w:tcPr>
            <w:tcW w:w="1560" w:type="dxa"/>
            <w:vAlign w:val="center"/>
          </w:tcPr>
          <w:p w14:paraId="2DE712FE" w14:textId="77777777" w:rsidR="00FF7013" w:rsidRPr="00225325" w:rsidRDefault="00FF7013" w:rsidP="00012495">
            <w:r w:rsidRPr="00225325">
              <w:t>95.5</w:t>
            </w:r>
          </w:p>
          <w:p w14:paraId="14D056E5" w14:textId="77777777" w:rsidR="00FF7013" w:rsidRPr="00225325" w:rsidRDefault="00FF7013" w:rsidP="00012495">
            <w:r w:rsidRPr="00225325">
              <w:t>[NR]</w:t>
            </w:r>
          </w:p>
        </w:tc>
      </w:tr>
      <w:tr w:rsidR="00FF7013" w:rsidRPr="00225325" w14:paraId="163ADA73" w14:textId="77777777" w:rsidTr="00012495">
        <w:trPr>
          <w:trHeight w:val="447"/>
        </w:trPr>
        <w:tc>
          <w:tcPr>
            <w:tcW w:w="1702" w:type="dxa"/>
            <w:vAlign w:val="center"/>
          </w:tcPr>
          <w:p w14:paraId="4696CF49" w14:textId="45499D29" w:rsidR="00FF7013" w:rsidRPr="00225325" w:rsidRDefault="00FF7013" w:rsidP="00012495">
            <w:r w:rsidRPr="00505612">
              <w:t>Francis, 2010</w:t>
            </w:r>
            <w:r w:rsidR="000305CF" w:rsidRPr="000305CF">
              <w:rPr>
                <w:rFonts w:ascii="Calibri" w:eastAsia="Times New Roman" w:hAnsi="Calibri" w:cs="Calibri"/>
                <w:color w:val="000000" w:themeColor="text1"/>
                <w:vertAlign w:val="superscript"/>
                <w:lang w:eastAsia="en-GB"/>
              </w:rPr>
              <w:t>21</w:t>
            </w:r>
          </w:p>
        </w:tc>
        <w:tc>
          <w:tcPr>
            <w:tcW w:w="992" w:type="dxa"/>
            <w:vAlign w:val="center"/>
          </w:tcPr>
          <w:p w14:paraId="229AF917" w14:textId="77777777" w:rsidR="00FF7013" w:rsidRPr="00225325" w:rsidRDefault="00FF7013" w:rsidP="00012495">
            <w:r w:rsidRPr="00225325">
              <w:t>696</w:t>
            </w:r>
          </w:p>
        </w:tc>
        <w:tc>
          <w:tcPr>
            <w:tcW w:w="992" w:type="dxa"/>
            <w:vAlign w:val="center"/>
          </w:tcPr>
          <w:p w14:paraId="2E52AB77" w14:textId="77777777" w:rsidR="00FF7013" w:rsidRPr="00225325" w:rsidRDefault="00FF7013" w:rsidP="00012495">
            <w:r w:rsidRPr="00225325">
              <w:t>410</w:t>
            </w:r>
          </w:p>
        </w:tc>
        <w:tc>
          <w:tcPr>
            <w:tcW w:w="1134" w:type="dxa"/>
            <w:vAlign w:val="center"/>
          </w:tcPr>
          <w:p w14:paraId="3488D257" w14:textId="77777777" w:rsidR="00FF7013" w:rsidRPr="00225325" w:rsidRDefault="00FF7013" w:rsidP="00012495">
            <w:r w:rsidRPr="00225325">
              <w:t>5</w:t>
            </w:r>
          </w:p>
        </w:tc>
        <w:tc>
          <w:tcPr>
            <w:tcW w:w="992" w:type="dxa"/>
            <w:vAlign w:val="center"/>
          </w:tcPr>
          <w:p w14:paraId="7FFA32D6" w14:textId="77777777" w:rsidR="00FF7013" w:rsidRPr="00225325" w:rsidRDefault="00FF7013" w:rsidP="00012495">
            <w:r w:rsidRPr="00225325">
              <w:t>7</w:t>
            </w:r>
          </w:p>
        </w:tc>
        <w:tc>
          <w:tcPr>
            <w:tcW w:w="1134" w:type="dxa"/>
            <w:vAlign w:val="center"/>
          </w:tcPr>
          <w:p w14:paraId="3C7D36C6" w14:textId="77777777" w:rsidR="00FF7013" w:rsidRPr="00225325" w:rsidRDefault="00FF7013" w:rsidP="00012495">
            <w:r w:rsidRPr="00225325">
              <w:t>0</w:t>
            </w:r>
          </w:p>
        </w:tc>
        <w:tc>
          <w:tcPr>
            <w:tcW w:w="1134" w:type="dxa"/>
            <w:vAlign w:val="center"/>
          </w:tcPr>
          <w:p w14:paraId="2AAB2DA9" w14:textId="77777777" w:rsidR="00FF7013" w:rsidRPr="00225325" w:rsidRDefault="00FF7013" w:rsidP="00012495">
            <w:r w:rsidRPr="00225325">
              <w:t>398</w:t>
            </w:r>
          </w:p>
        </w:tc>
        <w:tc>
          <w:tcPr>
            <w:tcW w:w="1560" w:type="dxa"/>
            <w:vAlign w:val="center"/>
          </w:tcPr>
          <w:p w14:paraId="04037D2C" w14:textId="77777777" w:rsidR="00FF7013" w:rsidRPr="00225325" w:rsidRDefault="00FF7013" w:rsidP="00012495">
            <w:r w:rsidRPr="00225325">
              <w:t>0 (0%)</w:t>
            </w:r>
          </w:p>
        </w:tc>
        <w:tc>
          <w:tcPr>
            <w:tcW w:w="1842" w:type="dxa"/>
            <w:vAlign w:val="center"/>
          </w:tcPr>
          <w:p w14:paraId="14E5AD1F" w14:textId="77777777" w:rsidR="00FF7013" w:rsidRPr="00225325" w:rsidRDefault="00FF7013" w:rsidP="00012495">
            <w:r w:rsidRPr="00225325">
              <w:t>100</w:t>
            </w:r>
          </w:p>
          <w:p w14:paraId="4A2F3136" w14:textId="77777777" w:rsidR="00FF7013" w:rsidRPr="00225325" w:rsidRDefault="00FF7013" w:rsidP="00012495">
            <w:r w:rsidRPr="00225325">
              <w:t>[NR]</w:t>
            </w:r>
          </w:p>
        </w:tc>
        <w:tc>
          <w:tcPr>
            <w:tcW w:w="1843" w:type="dxa"/>
            <w:vAlign w:val="center"/>
          </w:tcPr>
          <w:p w14:paraId="0F7FD23E" w14:textId="77777777" w:rsidR="00FF7013" w:rsidRPr="00225325" w:rsidRDefault="00FF7013" w:rsidP="00012495">
            <w:r w:rsidRPr="00225325">
              <w:t xml:space="preserve">98 </w:t>
            </w:r>
          </w:p>
          <w:p w14:paraId="35B13E09" w14:textId="77777777" w:rsidR="00FF7013" w:rsidRPr="00225325" w:rsidRDefault="00FF7013" w:rsidP="00012495">
            <w:r w:rsidRPr="00225325">
              <w:t>[96-99]</w:t>
            </w:r>
          </w:p>
        </w:tc>
        <w:tc>
          <w:tcPr>
            <w:tcW w:w="1559" w:type="dxa"/>
            <w:vAlign w:val="center"/>
          </w:tcPr>
          <w:p w14:paraId="6BA5AADF" w14:textId="77777777" w:rsidR="00FF7013" w:rsidRPr="00225325" w:rsidRDefault="00FF7013" w:rsidP="00012495">
            <w:r w:rsidRPr="00225325">
              <w:t xml:space="preserve">41 </w:t>
            </w:r>
          </w:p>
          <w:p w14:paraId="4D99116A" w14:textId="77777777" w:rsidR="00FF7013" w:rsidRPr="00225325" w:rsidRDefault="00FF7013" w:rsidP="00012495">
            <w:r w:rsidRPr="00225325">
              <w:t>[15-72]</w:t>
            </w:r>
          </w:p>
        </w:tc>
        <w:tc>
          <w:tcPr>
            <w:tcW w:w="1560" w:type="dxa"/>
            <w:vAlign w:val="center"/>
          </w:tcPr>
          <w:p w14:paraId="043DF8A3" w14:textId="77777777" w:rsidR="00FF7013" w:rsidRPr="00225325" w:rsidRDefault="00FF7013" w:rsidP="00012495">
            <w:r w:rsidRPr="00225325">
              <w:t>100</w:t>
            </w:r>
          </w:p>
          <w:p w14:paraId="5878329F" w14:textId="77777777" w:rsidR="00FF7013" w:rsidRPr="00225325" w:rsidRDefault="00FF7013" w:rsidP="00012495">
            <w:r w:rsidRPr="00225325">
              <w:t>[NR]</w:t>
            </w:r>
          </w:p>
        </w:tc>
      </w:tr>
      <w:tr w:rsidR="00FF7013" w:rsidRPr="00225325" w14:paraId="58FC8239" w14:textId="77777777" w:rsidTr="00012495">
        <w:trPr>
          <w:trHeight w:val="447"/>
        </w:trPr>
        <w:tc>
          <w:tcPr>
            <w:tcW w:w="1702" w:type="dxa"/>
            <w:vAlign w:val="center"/>
          </w:tcPr>
          <w:p w14:paraId="6ADB3BB3" w14:textId="7CBCE25D" w:rsidR="00FF7013" w:rsidRPr="00225325" w:rsidRDefault="00FF7013" w:rsidP="00012495">
            <w:proofErr w:type="spellStart"/>
            <w:r w:rsidRPr="00505612">
              <w:t>Ghebremedhin</w:t>
            </w:r>
            <w:proofErr w:type="spellEnd"/>
            <w:r w:rsidRPr="00505612">
              <w:t>, 2011</w:t>
            </w:r>
            <w:r w:rsidR="000305CF" w:rsidRPr="000305CF">
              <w:rPr>
                <w:rFonts w:ascii="Calibri" w:eastAsia="Times New Roman" w:hAnsi="Calibri" w:cs="Calibri"/>
                <w:color w:val="000000" w:themeColor="text1"/>
                <w:vertAlign w:val="superscript"/>
                <w:lang w:eastAsia="en-GB"/>
              </w:rPr>
              <w:t>22</w:t>
            </w:r>
          </w:p>
        </w:tc>
        <w:tc>
          <w:tcPr>
            <w:tcW w:w="992" w:type="dxa"/>
            <w:vAlign w:val="center"/>
          </w:tcPr>
          <w:p w14:paraId="778E3EA1" w14:textId="77777777" w:rsidR="00FF7013" w:rsidRPr="00225325" w:rsidRDefault="00FF7013" w:rsidP="00012495">
            <w:r w:rsidRPr="00225325">
              <w:t>1160</w:t>
            </w:r>
          </w:p>
        </w:tc>
        <w:tc>
          <w:tcPr>
            <w:tcW w:w="992" w:type="dxa"/>
            <w:vAlign w:val="center"/>
          </w:tcPr>
          <w:p w14:paraId="2705A964" w14:textId="77777777" w:rsidR="00FF7013" w:rsidRPr="00225325" w:rsidRDefault="00FF7013" w:rsidP="00012495">
            <w:r w:rsidRPr="00225325">
              <w:t>129</w:t>
            </w:r>
          </w:p>
        </w:tc>
        <w:tc>
          <w:tcPr>
            <w:tcW w:w="1134" w:type="dxa"/>
            <w:vAlign w:val="center"/>
          </w:tcPr>
          <w:p w14:paraId="1F402165" w14:textId="77777777" w:rsidR="00FF7013" w:rsidRPr="00225325" w:rsidRDefault="00FF7013" w:rsidP="00012495">
            <w:r w:rsidRPr="00225325">
              <w:t>8</w:t>
            </w:r>
          </w:p>
        </w:tc>
        <w:tc>
          <w:tcPr>
            <w:tcW w:w="992" w:type="dxa"/>
            <w:vAlign w:val="center"/>
          </w:tcPr>
          <w:p w14:paraId="7A4DDEC7" w14:textId="77777777" w:rsidR="00FF7013" w:rsidRPr="00225325" w:rsidRDefault="00FF7013" w:rsidP="00012495">
            <w:r w:rsidRPr="00225325">
              <w:t>16</w:t>
            </w:r>
          </w:p>
        </w:tc>
        <w:tc>
          <w:tcPr>
            <w:tcW w:w="1134" w:type="dxa"/>
            <w:vAlign w:val="center"/>
          </w:tcPr>
          <w:p w14:paraId="18687640" w14:textId="77777777" w:rsidR="00FF7013" w:rsidRPr="00225325" w:rsidRDefault="00FF7013" w:rsidP="00012495">
            <w:r w:rsidRPr="00225325">
              <w:t>6</w:t>
            </w:r>
          </w:p>
        </w:tc>
        <w:tc>
          <w:tcPr>
            <w:tcW w:w="1134" w:type="dxa"/>
            <w:vAlign w:val="center"/>
          </w:tcPr>
          <w:p w14:paraId="7A8D35C3" w14:textId="77777777" w:rsidR="00FF7013" w:rsidRPr="00225325" w:rsidRDefault="00FF7013" w:rsidP="00012495">
            <w:r w:rsidRPr="00225325">
              <w:t>1117</w:t>
            </w:r>
          </w:p>
        </w:tc>
        <w:tc>
          <w:tcPr>
            <w:tcW w:w="1560" w:type="dxa"/>
            <w:vAlign w:val="center"/>
          </w:tcPr>
          <w:p w14:paraId="165462BE" w14:textId="77777777" w:rsidR="00FF7013" w:rsidRPr="00225325" w:rsidRDefault="00FF7013" w:rsidP="00012495">
            <w:r w:rsidRPr="00225325">
              <w:t>13 (0.96%)</w:t>
            </w:r>
          </w:p>
        </w:tc>
        <w:tc>
          <w:tcPr>
            <w:tcW w:w="1842" w:type="dxa"/>
            <w:vAlign w:val="center"/>
          </w:tcPr>
          <w:p w14:paraId="3E5CD1E4" w14:textId="77777777" w:rsidR="00FF7013" w:rsidRPr="00225325" w:rsidRDefault="00FF7013" w:rsidP="00012495">
            <w:r w:rsidRPr="00225325">
              <w:t>57.1</w:t>
            </w:r>
          </w:p>
          <w:p w14:paraId="09ECDA85" w14:textId="77777777" w:rsidR="00FF7013" w:rsidRPr="00225325" w:rsidRDefault="00FF7013" w:rsidP="00012495">
            <w:r w:rsidRPr="00225325">
              <w:t>[NR]</w:t>
            </w:r>
          </w:p>
        </w:tc>
        <w:tc>
          <w:tcPr>
            <w:tcW w:w="1843" w:type="dxa"/>
            <w:vAlign w:val="center"/>
          </w:tcPr>
          <w:p w14:paraId="5E87C6C1" w14:textId="77777777" w:rsidR="00FF7013" w:rsidRPr="00225325" w:rsidRDefault="00FF7013" w:rsidP="00012495">
            <w:r w:rsidRPr="00225325">
              <w:t>98.6</w:t>
            </w:r>
          </w:p>
          <w:p w14:paraId="19E0BAEC" w14:textId="77777777" w:rsidR="00FF7013" w:rsidRPr="00225325" w:rsidRDefault="00FF7013" w:rsidP="00012495">
            <w:r w:rsidRPr="00225325">
              <w:t>[NR]</w:t>
            </w:r>
          </w:p>
        </w:tc>
        <w:tc>
          <w:tcPr>
            <w:tcW w:w="1559" w:type="dxa"/>
            <w:vAlign w:val="center"/>
          </w:tcPr>
          <w:p w14:paraId="5D6FBD49" w14:textId="77777777" w:rsidR="00FF7013" w:rsidRPr="00225325" w:rsidRDefault="00FF7013" w:rsidP="00012495">
            <w:r w:rsidRPr="00225325">
              <w:t>NR</w:t>
            </w:r>
          </w:p>
        </w:tc>
        <w:tc>
          <w:tcPr>
            <w:tcW w:w="1560" w:type="dxa"/>
            <w:vAlign w:val="center"/>
          </w:tcPr>
          <w:p w14:paraId="22BD7349" w14:textId="77777777" w:rsidR="00FF7013" w:rsidRPr="00225325" w:rsidRDefault="00FF7013" w:rsidP="00012495">
            <w:r w:rsidRPr="00225325">
              <w:t>NR</w:t>
            </w:r>
          </w:p>
        </w:tc>
      </w:tr>
      <w:tr w:rsidR="00FF7013" w:rsidRPr="00225325" w14:paraId="15DAF5ED" w14:textId="77777777" w:rsidTr="00012495">
        <w:trPr>
          <w:trHeight w:val="447"/>
        </w:trPr>
        <w:tc>
          <w:tcPr>
            <w:tcW w:w="1702" w:type="dxa"/>
            <w:vAlign w:val="center"/>
          </w:tcPr>
          <w:p w14:paraId="6A1CA237" w14:textId="46278FD0" w:rsidR="00FF7013" w:rsidRPr="00225325" w:rsidRDefault="00FF7013" w:rsidP="00012495">
            <w:r w:rsidRPr="00505612">
              <w:t>Gray, 2010</w:t>
            </w:r>
            <w:r w:rsidR="000305CF" w:rsidRPr="000305CF">
              <w:rPr>
                <w:rFonts w:ascii="Calibri" w:eastAsia="Times New Roman" w:hAnsi="Calibri" w:cs="Calibri"/>
                <w:color w:val="000000" w:themeColor="text1"/>
                <w:vertAlign w:val="superscript"/>
                <w:lang w:eastAsia="en-GB"/>
              </w:rPr>
              <w:t>23</w:t>
            </w:r>
          </w:p>
        </w:tc>
        <w:tc>
          <w:tcPr>
            <w:tcW w:w="992" w:type="dxa"/>
            <w:vAlign w:val="center"/>
          </w:tcPr>
          <w:p w14:paraId="67880C31" w14:textId="77777777" w:rsidR="00FF7013" w:rsidRPr="00225325" w:rsidRDefault="00FF7013" w:rsidP="00012495">
            <w:r w:rsidRPr="00225325">
              <w:t>1311</w:t>
            </w:r>
          </w:p>
        </w:tc>
        <w:tc>
          <w:tcPr>
            <w:tcW w:w="992" w:type="dxa"/>
            <w:vAlign w:val="center"/>
          </w:tcPr>
          <w:p w14:paraId="6948A970" w14:textId="77777777" w:rsidR="00FF7013" w:rsidRPr="00225325" w:rsidRDefault="00FF7013" w:rsidP="00012495">
            <w:r w:rsidRPr="00225325">
              <w:t>1336</w:t>
            </w:r>
          </w:p>
        </w:tc>
        <w:tc>
          <w:tcPr>
            <w:tcW w:w="1134" w:type="dxa"/>
            <w:vAlign w:val="center"/>
          </w:tcPr>
          <w:p w14:paraId="23990E46" w14:textId="77777777" w:rsidR="00FF7013" w:rsidRPr="00225325" w:rsidRDefault="00FF7013" w:rsidP="00012495">
            <w:r w:rsidRPr="00225325">
              <w:t>18</w:t>
            </w:r>
          </w:p>
        </w:tc>
        <w:tc>
          <w:tcPr>
            <w:tcW w:w="992" w:type="dxa"/>
            <w:vAlign w:val="center"/>
          </w:tcPr>
          <w:p w14:paraId="41C54C13" w14:textId="77777777" w:rsidR="00FF7013" w:rsidRPr="00225325" w:rsidRDefault="00FF7013" w:rsidP="00012495">
            <w:r w:rsidRPr="00225325">
              <w:t>19</w:t>
            </w:r>
          </w:p>
        </w:tc>
        <w:tc>
          <w:tcPr>
            <w:tcW w:w="1134" w:type="dxa"/>
            <w:vAlign w:val="center"/>
          </w:tcPr>
          <w:p w14:paraId="49045B08" w14:textId="77777777" w:rsidR="00FF7013" w:rsidRPr="00225325" w:rsidRDefault="00FF7013" w:rsidP="00012495">
            <w:r w:rsidRPr="00225325">
              <w:t>2</w:t>
            </w:r>
          </w:p>
        </w:tc>
        <w:tc>
          <w:tcPr>
            <w:tcW w:w="1134" w:type="dxa"/>
            <w:vAlign w:val="center"/>
          </w:tcPr>
          <w:p w14:paraId="47250B7C" w14:textId="77777777" w:rsidR="00FF7013" w:rsidRPr="00225325" w:rsidRDefault="00FF7013" w:rsidP="00012495">
            <w:r w:rsidRPr="00225325">
              <w:t>1243</w:t>
            </w:r>
          </w:p>
        </w:tc>
        <w:tc>
          <w:tcPr>
            <w:tcW w:w="1560" w:type="dxa"/>
            <w:vAlign w:val="center"/>
          </w:tcPr>
          <w:p w14:paraId="73367C1F" w14:textId="77777777" w:rsidR="00FF7013" w:rsidRPr="00225325" w:rsidRDefault="00FF7013" w:rsidP="00012495">
            <w:r w:rsidRPr="00225325">
              <w:t>29 (2.2%)</w:t>
            </w:r>
          </w:p>
        </w:tc>
        <w:tc>
          <w:tcPr>
            <w:tcW w:w="1842" w:type="dxa"/>
            <w:vAlign w:val="center"/>
          </w:tcPr>
          <w:p w14:paraId="0C449691" w14:textId="77777777" w:rsidR="00FF7013" w:rsidRPr="00225325" w:rsidRDefault="00FF7013" w:rsidP="00012495">
            <w:r w:rsidRPr="00225325">
              <w:t>0.90</w:t>
            </w:r>
          </w:p>
          <w:p w14:paraId="3E510255" w14:textId="77777777" w:rsidR="00FF7013" w:rsidRPr="00225325" w:rsidRDefault="00FF7013" w:rsidP="00012495">
            <w:r w:rsidRPr="00225325">
              <w:t>[0.68-0.99]</w:t>
            </w:r>
          </w:p>
        </w:tc>
        <w:tc>
          <w:tcPr>
            <w:tcW w:w="1843" w:type="dxa"/>
            <w:vAlign w:val="center"/>
          </w:tcPr>
          <w:p w14:paraId="44D33F8F" w14:textId="77777777" w:rsidR="00FF7013" w:rsidRPr="00225325" w:rsidRDefault="00FF7013" w:rsidP="00012495">
            <w:r w:rsidRPr="00225325">
              <w:t xml:space="preserve">0.98 </w:t>
            </w:r>
          </w:p>
          <w:p w14:paraId="773A3221" w14:textId="77777777" w:rsidR="00FF7013" w:rsidRPr="00225325" w:rsidRDefault="00FF7013" w:rsidP="00012495">
            <w:r w:rsidRPr="00225325">
              <w:t>[0.98-0.99]</w:t>
            </w:r>
          </w:p>
        </w:tc>
        <w:tc>
          <w:tcPr>
            <w:tcW w:w="1559" w:type="dxa"/>
            <w:vAlign w:val="center"/>
          </w:tcPr>
          <w:p w14:paraId="0EA20C62" w14:textId="77777777" w:rsidR="00FF7013" w:rsidRPr="00225325" w:rsidRDefault="00FF7013" w:rsidP="00012495">
            <w:r w:rsidRPr="00225325">
              <w:t>0.49</w:t>
            </w:r>
          </w:p>
          <w:p w14:paraId="79C1D0C2" w14:textId="77777777" w:rsidR="00FF7013" w:rsidRPr="00225325" w:rsidRDefault="00FF7013" w:rsidP="00012495">
            <w:r w:rsidRPr="00225325">
              <w:t>[NR]</w:t>
            </w:r>
          </w:p>
        </w:tc>
        <w:tc>
          <w:tcPr>
            <w:tcW w:w="1560" w:type="dxa"/>
            <w:vAlign w:val="center"/>
          </w:tcPr>
          <w:p w14:paraId="1B72956B" w14:textId="77777777" w:rsidR="00FF7013" w:rsidRPr="00225325" w:rsidRDefault="00FF7013" w:rsidP="00012495">
            <w:r w:rsidRPr="00225325">
              <w:t>NR</w:t>
            </w:r>
          </w:p>
        </w:tc>
      </w:tr>
      <w:tr w:rsidR="00FF7013" w:rsidRPr="00225325" w14:paraId="26C26810" w14:textId="77777777" w:rsidTr="00012495">
        <w:trPr>
          <w:trHeight w:val="447"/>
        </w:trPr>
        <w:tc>
          <w:tcPr>
            <w:tcW w:w="1702" w:type="dxa"/>
            <w:vAlign w:val="center"/>
          </w:tcPr>
          <w:p w14:paraId="0C194697" w14:textId="6F7674D2" w:rsidR="00FF7013" w:rsidRPr="00225325" w:rsidRDefault="00FF7013" w:rsidP="00012495">
            <w:r w:rsidRPr="00505612">
              <w:t>Hassan, 2011</w:t>
            </w:r>
            <w:r w:rsidR="000305CF" w:rsidRPr="000305CF">
              <w:rPr>
                <w:rFonts w:ascii="Calibri" w:eastAsia="Times New Roman" w:hAnsi="Calibri" w:cs="Calibri"/>
                <w:color w:val="000000" w:themeColor="text1"/>
                <w:vertAlign w:val="superscript"/>
                <w:lang w:eastAsia="en-GB"/>
              </w:rPr>
              <w:t>24</w:t>
            </w:r>
          </w:p>
        </w:tc>
        <w:tc>
          <w:tcPr>
            <w:tcW w:w="992" w:type="dxa"/>
            <w:vAlign w:val="center"/>
          </w:tcPr>
          <w:p w14:paraId="40B5B8E4" w14:textId="77777777" w:rsidR="00FF7013" w:rsidRPr="00225325" w:rsidRDefault="00FF7013" w:rsidP="00012495">
            <w:r w:rsidRPr="00225325">
              <w:t>2283</w:t>
            </w:r>
          </w:p>
        </w:tc>
        <w:tc>
          <w:tcPr>
            <w:tcW w:w="992" w:type="dxa"/>
            <w:vAlign w:val="center"/>
          </w:tcPr>
          <w:p w14:paraId="1682D8D9" w14:textId="77777777" w:rsidR="00FF7013" w:rsidRPr="00225325" w:rsidRDefault="00FF7013" w:rsidP="00012495">
            <w:r w:rsidRPr="00225325">
              <w:t>NR</w:t>
            </w:r>
          </w:p>
        </w:tc>
        <w:tc>
          <w:tcPr>
            <w:tcW w:w="1134" w:type="dxa"/>
            <w:vAlign w:val="center"/>
          </w:tcPr>
          <w:p w14:paraId="34C5C464" w14:textId="77777777" w:rsidR="00FF7013" w:rsidRPr="00225325" w:rsidRDefault="00FF7013" w:rsidP="00012495">
            <w:r w:rsidRPr="00225325">
              <w:t>67</w:t>
            </w:r>
          </w:p>
        </w:tc>
        <w:tc>
          <w:tcPr>
            <w:tcW w:w="992" w:type="dxa"/>
            <w:vAlign w:val="center"/>
          </w:tcPr>
          <w:p w14:paraId="220BF5B7" w14:textId="77777777" w:rsidR="00FF7013" w:rsidRPr="00225325" w:rsidRDefault="00FF7013" w:rsidP="00012495">
            <w:r w:rsidRPr="00225325">
              <w:t>24</w:t>
            </w:r>
          </w:p>
        </w:tc>
        <w:tc>
          <w:tcPr>
            <w:tcW w:w="1134" w:type="dxa"/>
            <w:vAlign w:val="center"/>
          </w:tcPr>
          <w:p w14:paraId="3FDE2899" w14:textId="77777777" w:rsidR="00FF7013" w:rsidRPr="00225325" w:rsidRDefault="00FF7013" w:rsidP="00012495">
            <w:r w:rsidRPr="00225325">
              <w:t>1</w:t>
            </w:r>
          </w:p>
        </w:tc>
        <w:tc>
          <w:tcPr>
            <w:tcW w:w="1134" w:type="dxa"/>
            <w:vAlign w:val="center"/>
          </w:tcPr>
          <w:p w14:paraId="48C85B7C" w14:textId="77777777" w:rsidR="00FF7013" w:rsidRPr="00225325" w:rsidRDefault="00FF7013" w:rsidP="00012495">
            <w:r w:rsidRPr="00225325">
              <w:t>2175</w:t>
            </w:r>
          </w:p>
        </w:tc>
        <w:tc>
          <w:tcPr>
            <w:tcW w:w="1560" w:type="dxa"/>
            <w:vAlign w:val="center"/>
          </w:tcPr>
          <w:p w14:paraId="496A7F16" w14:textId="77777777" w:rsidR="00FF7013" w:rsidRPr="00225325" w:rsidRDefault="00FF7013" w:rsidP="00012495">
            <w:r w:rsidRPr="00225325">
              <w:t>16 (0.7%)</w:t>
            </w:r>
          </w:p>
        </w:tc>
        <w:tc>
          <w:tcPr>
            <w:tcW w:w="1842" w:type="dxa"/>
            <w:vAlign w:val="center"/>
          </w:tcPr>
          <w:p w14:paraId="159A3D12" w14:textId="77777777" w:rsidR="00FF7013" w:rsidRPr="00225325" w:rsidRDefault="00FF7013" w:rsidP="00012495">
            <w:r w:rsidRPr="00225325">
              <w:t xml:space="preserve">Nose:97.2 </w:t>
            </w:r>
          </w:p>
          <w:p w14:paraId="5925995B" w14:textId="77777777" w:rsidR="00FF7013" w:rsidRPr="00225325" w:rsidRDefault="00FF7013" w:rsidP="00012495">
            <w:r w:rsidRPr="00225325">
              <w:t>[83-99]</w:t>
            </w:r>
          </w:p>
          <w:p w14:paraId="12790C48" w14:textId="77777777" w:rsidR="00FF7013" w:rsidRPr="00225325" w:rsidRDefault="00FF7013" w:rsidP="00012495">
            <w:r w:rsidRPr="00225325">
              <w:t>Groin: 100</w:t>
            </w:r>
          </w:p>
          <w:p w14:paraId="48D8DFED" w14:textId="77777777" w:rsidR="00FF7013" w:rsidRPr="00225325" w:rsidRDefault="00FF7013" w:rsidP="00012495">
            <w:r w:rsidRPr="00225325">
              <w:t>[86-100]</w:t>
            </w:r>
          </w:p>
        </w:tc>
        <w:tc>
          <w:tcPr>
            <w:tcW w:w="1843" w:type="dxa"/>
            <w:vAlign w:val="center"/>
          </w:tcPr>
          <w:p w14:paraId="431362A9" w14:textId="77777777" w:rsidR="00FF7013" w:rsidRPr="00225325" w:rsidRDefault="00FF7013" w:rsidP="00012495">
            <w:r w:rsidRPr="00225325">
              <w:t xml:space="preserve">Nose:99.4 </w:t>
            </w:r>
          </w:p>
          <w:p w14:paraId="59BCC5E2" w14:textId="77777777" w:rsidR="00FF7013" w:rsidRPr="00225325" w:rsidRDefault="00FF7013" w:rsidP="00012495">
            <w:r w:rsidRPr="00225325">
              <w:t>[98-99] Groin:98.7</w:t>
            </w:r>
          </w:p>
          <w:p w14:paraId="3A005CCC" w14:textId="77777777" w:rsidR="00FF7013" w:rsidRPr="00225325" w:rsidRDefault="00FF7013" w:rsidP="00012495">
            <w:r w:rsidRPr="00225325">
              <w:t>[97-99]</w:t>
            </w:r>
          </w:p>
        </w:tc>
        <w:tc>
          <w:tcPr>
            <w:tcW w:w="1559" w:type="dxa"/>
            <w:vAlign w:val="center"/>
          </w:tcPr>
          <w:p w14:paraId="3AF4D4F4" w14:textId="77777777" w:rsidR="00FF7013" w:rsidRPr="00225325" w:rsidRDefault="00FF7013" w:rsidP="00012495">
            <w:r w:rsidRPr="00225325">
              <w:t xml:space="preserve">Nose:89.7 </w:t>
            </w:r>
          </w:p>
          <w:p w14:paraId="5D9A5C1F" w14:textId="77777777" w:rsidR="00FF7013" w:rsidRPr="00225325" w:rsidRDefault="00FF7013" w:rsidP="00012495">
            <w:r w:rsidRPr="00225325">
              <w:t>[74-96]</w:t>
            </w:r>
          </w:p>
          <w:p w14:paraId="05CCF60B" w14:textId="77777777" w:rsidR="00FF7013" w:rsidRPr="00225325" w:rsidRDefault="00FF7013" w:rsidP="00012495">
            <w:r w:rsidRPr="00225325">
              <w:t>Groin:61.5</w:t>
            </w:r>
          </w:p>
          <w:p w14:paraId="2307C33D" w14:textId="77777777" w:rsidR="00FF7013" w:rsidRPr="00225325" w:rsidRDefault="00FF7013" w:rsidP="00012495">
            <w:r w:rsidRPr="00225325">
              <w:t>[47-74]</w:t>
            </w:r>
          </w:p>
        </w:tc>
        <w:tc>
          <w:tcPr>
            <w:tcW w:w="1560" w:type="dxa"/>
            <w:vAlign w:val="center"/>
          </w:tcPr>
          <w:p w14:paraId="7BD9BA52" w14:textId="77777777" w:rsidR="00FF7013" w:rsidRPr="00225325" w:rsidRDefault="00FF7013" w:rsidP="00012495">
            <w:r w:rsidRPr="00225325">
              <w:t xml:space="preserve">Nose:99.9 </w:t>
            </w:r>
          </w:p>
          <w:p w14:paraId="6ACDE0B6" w14:textId="77777777" w:rsidR="00FF7013" w:rsidRPr="00225325" w:rsidRDefault="00FF7013" w:rsidP="00012495">
            <w:r w:rsidRPr="00225325">
              <w:t>[99-99]</w:t>
            </w:r>
          </w:p>
          <w:p w14:paraId="773288F2" w14:textId="77777777" w:rsidR="00FF7013" w:rsidRPr="00225325" w:rsidRDefault="00FF7013" w:rsidP="00012495">
            <w:r w:rsidRPr="00225325">
              <w:t>Groin: 100</w:t>
            </w:r>
          </w:p>
          <w:p w14:paraId="68BC9C3B" w14:textId="77777777" w:rsidR="00FF7013" w:rsidRPr="00225325" w:rsidRDefault="00FF7013" w:rsidP="00012495">
            <w:r w:rsidRPr="00225325">
              <w:t>[99-100]</w:t>
            </w:r>
          </w:p>
        </w:tc>
      </w:tr>
      <w:tr w:rsidR="00FF7013" w:rsidRPr="00225325" w14:paraId="45859EDA" w14:textId="77777777" w:rsidTr="00012495">
        <w:trPr>
          <w:trHeight w:val="447"/>
        </w:trPr>
        <w:tc>
          <w:tcPr>
            <w:tcW w:w="1702" w:type="dxa"/>
            <w:vAlign w:val="center"/>
          </w:tcPr>
          <w:p w14:paraId="0B1F057B" w14:textId="471B01D6" w:rsidR="00FF7013" w:rsidRPr="00225325" w:rsidRDefault="00FF7013" w:rsidP="00012495">
            <w:r w:rsidRPr="00505612">
              <w:t>Ho, 201</w:t>
            </w:r>
            <w:r>
              <w:t>1</w:t>
            </w:r>
            <w:r w:rsidR="000305CF" w:rsidRPr="000305CF">
              <w:rPr>
                <w:rFonts w:ascii="Calibri" w:eastAsia="Times New Roman" w:hAnsi="Calibri" w:cs="Calibri"/>
                <w:color w:val="000000" w:themeColor="text1"/>
                <w:vertAlign w:val="superscript"/>
                <w:lang w:eastAsia="en-GB"/>
              </w:rPr>
              <w:t>25</w:t>
            </w:r>
          </w:p>
        </w:tc>
        <w:tc>
          <w:tcPr>
            <w:tcW w:w="992" w:type="dxa"/>
            <w:vAlign w:val="center"/>
          </w:tcPr>
          <w:p w14:paraId="40220717" w14:textId="77777777" w:rsidR="00FF7013" w:rsidRPr="00225325" w:rsidRDefault="00FF7013" w:rsidP="00012495">
            <w:r w:rsidRPr="00225325">
              <w:t>273</w:t>
            </w:r>
          </w:p>
        </w:tc>
        <w:tc>
          <w:tcPr>
            <w:tcW w:w="992" w:type="dxa"/>
            <w:vAlign w:val="center"/>
          </w:tcPr>
          <w:p w14:paraId="7476DB2A" w14:textId="77777777" w:rsidR="00FF7013" w:rsidRPr="00225325" w:rsidRDefault="00FF7013" w:rsidP="00012495">
            <w:r w:rsidRPr="00225325">
              <w:t>273</w:t>
            </w:r>
          </w:p>
        </w:tc>
        <w:tc>
          <w:tcPr>
            <w:tcW w:w="1134" w:type="dxa"/>
            <w:vAlign w:val="center"/>
          </w:tcPr>
          <w:p w14:paraId="0EC2C3FC" w14:textId="77777777" w:rsidR="00FF7013" w:rsidRPr="00225325" w:rsidRDefault="00FF7013" w:rsidP="00012495">
            <w:r w:rsidRPr="00225325">
              <w:t>4</w:t>
            </w:r>
          </w:p>
        </w:tc>
        <w:tc>
          <w:tcPr>
            <w:tcW w:w="992" w:type="dxa"/>
            <w:vAlign w:val="center"/>
          </w:tcPr>
          <w:p w14:paraId="60E55969" w14:textId="77777777" w:rsidR="00FF7013" w:rsidRPr="00225325" w:rsidRDefault="00FF7013" w:rsidP="00012495">
            <w:r w:rsidRPr="00225325">
              <w:t>33</w:t>
            </w:r>
          </w:p>
        </w:tc>
        <w:tc>
          <w:tcPr>
            <w:tcW w:w="1134" w:type="dxa"/>
            <w:vAlign w:val="center"/>
          </w:tcPr>
          <w:p w14:paraId="59A3FA31" w14:textId="77777777" w:rsidR="00FF7013" w:rsidRPr="00225325" w:rsidRDefault="00FF7013" w:rsidP="00012495">
            <w:r w:rsidRPr="00225325">
              <w:t>2</w:t>
            </w:r>
          </w:p>
        </w:tc>
        <w:tc>
          <w:tcPr>
            <w:tcW w:w="1134" w:type="dxa"/>
            <w:vAlign w:val="center"/>
          </w:tcPr>
          <w:p w14:paraId="02C21CF8" w14:textId="77777777" w:rsidR="00FF7013" w:rsidRPr="00225325" w:rsidRDefault="00FF7013" w:rsidP="00012495">
            <w:r w:rsidRPr="00225325">
              <w:t>192</w:t>
            </w:r>
          </w:p>
        </w:tc>
        <w:tc>
          <w:tcPr>
            <w:tcW w:w="1560" w:type="dxa"/>
            <w:vAlign w:val="center"/>
          </w:tcPr>
          <w:p w14:paraId="6BDE1089" w14:textId="77777777" w:rsidR="00FF7013" w:rsidRPr="00225325" w:rsidRDefault="00FF7013" w:rsidP="00012495">
            <w:r w:rsidRPr="00225325">
              <w:t>0 (0%)</w:t>
            </w:r>
          </w:p>
        </w:tc>
        <w:tc>
          <w:tcPr>
            <w:tcW w:w="1842" w:type="dxa"/>
            <w:vAlign w:val="center"/>
          </w:tcPr>
          <w:p w14:paraId="412D4BB0" w14:textId="77777777" w:rsidR="00FF7013" w:rsidRPr="00225325" w:rsidRDefault="00FF7013" w:rsidP="00012495">
            <w:r w:rsidRPr="00225325">
              <w:t>95.9</w:t>
            </w:r>
          </w:p>
          <w:p w14:paraId="01BD6958" w14:textId="77777777" w:rsidR="00FF7013" w:rsidRPr="00225325" w:rsidRDefault="00FF7013" w:rsidP="00012495">
            <w:r w:rsidRPr="00225325">
              <w:t>[NR]</w:t>
            </w:r>
          </w:p>
        </w:tc>
        <w:tc>
          <w:tcPr>
            <w:tcW w:w="1843" w:type="dxa"/>
            <w:vAlign w:val="center"/>
          </w:tcPr>
          <w:p w14:paraId="5A7F169B" w14:textId="77777777" w:rsidR="00FF7013" w:rsidRPr="00225325" w:rsidRDefault="00FF7013" w:rsidP="00012495">
            <w:r w:rsidRPr="00225325">
              <w:t>85.3</w:t>
            </w:r>
          </w:p>
          <w:p w14:paraId="589316A5" w14:textId="77777777" w:rsidR="00FF7013" w:rsidRPr="00225325" w:rsidRDefault="00FF7013" w:rsidP="00012495">
            <w:r w:rsidRPr="00225325">
              <w:t>[NR]</w:t>
            </w:r>
          </w:p>
        </w:tc>
        <w:tc>
          <w:tcPr>
            <w:tcW w:w="1559" w:type="dxa"/>
            <w:vAlign w:val="center"/>
          </w:tcPr>
          <w:p w14:paraId="1DD89CB9" w14:textId="77777777" w:rsidR="00FF7013" w:rsidRPr="00225325" w:rsidRDefault="00FF7013" w:rsidP="00012495">
            <w:r w:rsidRPr="00225325">
              <w:t>58.5</w:t>
            </w:r>
          </w:p>
          <w:p w14:paraId="1A012473" w14:textId="77777777" w:rsidR="00FF7013" w:rsidRPr="00225325" w:rsidRDefault="00FF7013" w:rsidP="00012495">
            <w:r w:rsidRPr="00225325">
              <w:t>[NR]</w:t>
            </w:r>
          </w:p>
        </w:tc>
        <w:tc>
          <w:tcPr>
            <w:tcW w:w="1560" w:type="dxa"/>
            <w:vAlign w:val="center"/>
          </w:tcPr>
          <w:p w14:paraId="38E00EF1" w14:textId="77777777" w:rsidR="00FF7013" w:rsidRPr="00225325" w:rsidRDefault="00FF7013" w:rsidP="00012495">
            <w:r w:rsidRPr="00225325">
              <w:t>99.0</w:t>
            </w:r>
          </w:p>
          <w:p w14:paraId="06AA121D" w14:textId="77777777" w:rsidR="00FF7013" w:rsidRPr="00225325" w:rsidRDefault="00FF7013" w:rsidP="00012495">
            <w:r w:rsidRPr="00225325">
              <w:t>[NR]</w:t>
            </w:r>
          </w:p>
        </w:tc>
      </w:tr>
      <w:tr w:rsidR="00FF7013" w:rsidRPr="00225325" w14:paraId="05284AFE" w14:textId="77777777" w:rsidTr="00012495">
        <w:trPr>
          <w:trHeight w:val="447"/>
        </w:trPr>
        <w:tc>
          <w:tcPr>
            <w:tcW w:w="1702" w:type="dxa"/>
            <w:vAlign w:val="center"/>
          </w:tcPr>
          <w:p w14:paraId="322BF381" w14:textId="17038AF6" w:rsidR="00FF7013" w:rsidRPr="00225325" w:rsidRDefault="00FF7013" w:rsidP="00012495">
            <w:r w:rsidRPr="00505612">
              <w:t>Holfelder, 2006</w:t>
            </w:r>
            <w:r w:rsidR="000305CF" w:rsidRPr="000305CF">
              <w:rPr>
                <w:vertAlign w:val="superscript"/>
              </w:rPr>
              <w:t>26</w:t>
            </w:r>
          </w:p>
        </w:tc>
        <w:tc>
          <w:tcPr>
            <w:tcW w:w="992" w:type="dxa"/>
            <w:vAlign w:val="center"/>
          </w:tcPr>
          <w:p w14:paraId="5B295B54" w14:textId="77777777" w:rsidR="00FF7013" w:rsidRPr="00225325" w:rsidRDefault="00FF7013" w:rsidP="00012495">
            <w:r w:rsidRPr="00225325">
              <w:t>508</w:t>
            </w:r>
          </w:p>
        </w:tc>
        <w:tc>
          <w:tcPr>
            <w:tcW w:w="992" w:type="dxa"/>
            <w:vAlign w:val="center"/>
          </w:tcPr>
          <w:p w14:paraId="5CA17995" w14:textId="77777777" w:rsidR="00FF7013" w:rsidRPr="00225325" w:rsidRDefault="00FF7013" w:rsidP="00012495">
            <w:r w:rsidRPr="00225325">
              <w:t>242</w:t>
            </w:r>
          </w:p>
        </w:tc>
        <w:tc>
          <w:tcPr>
            <w:tcW w:w="1134" w:type="dxa"/>
            <w:vAlign w:val="center"/>
          </w:tcPr>
          <w:p w14:paraId="39C241B0" w14:textId="77777777" w:rsidR="00FF7013" w:rsidRPr="00225325" w:rsidRDefault="00FF7013" w:rsidP="00012495">
            <w:r w:rsidRPr="00225325">
              <w:t>35</w:t>
            </w:r>
          </w:p>
        </w:tc>
        <w:tc>
          <w:tcPr>
            <w:tcW w:w="992" w:type="dxa"/>
            <w:vAlign w:val="center"/>
          </w:tcPr>
          <w:p w14:paraId="6C5EE0BD" w14:textId="77777777" w:rsidR="00FF7013" w:rsidRPr="00225325" w:rsidRDefault="00FF7013" w:rsidP="00012495">
            <w:r w:rsidRPr="00225325">
              <w:t>6</w:t>
            </w:r>
          </w:p>
        </w:tc>
        <w:tc>
          <w:tcPr>
            <w:tcW w:w="1134" w:type="dxa"/>
            <w:vAlign w:val="center"/>
          </w:tcPr>
          <w:p w14:paraId="0EE0B0C5" w14:textId="77777777" w:rsidR="00FF7013" w:rsidRPr="00225325" w:rsidRDefault="00FF7013" w:rsidP="00012495">
            <w:r w:rsidRPr="00225325">
              <w:t>2</w:t>
            </w:r>
          </w:p>
        </w:tc>
        <w:tc>
          <w:tcPr>
            <w:tcW w:w="1134" w:type="dxa"/>
            <w:vAlign w:val="center"/>
          </w:tcPr>
          <w:p w14:paraId="5CEA1DA7" w14:textId="77777777" w:rsidR="00FF7013" w:rsidRPr="00225325" w:rsidRDefault="00FF7013" w:rsidP="00012495">
            <w:r w:rsidRPr="00225325">
              <w:t>465</w:t>
            </w:r>
          </w:p>
        </w:tc>
        <w:tc>
          <w:tcPr>
            <w:tcW w:w="1560" w:type="dxa"/>
            <w:vAlign w:val="center"/>
          </w:tcPr>
          <w:p w14:paraId="1C807054" w14:textId="77777777" w:rsidR="00FF7013" w:rsidRPr="00225325" w:rsidRDefault="00FF7013" w:rsidP="00012495">
            <w:r w:rsidRPr="00225325">
              <w:t>0 (0%)</w:t>
            </w:r>
          </w:p>
        </w:tc>
        <w:tc>
          <w:tcPr>
            <w:tcW w:w="1842" w:type="dxa"/>
            <w:vAlign w:val="center"/>
          </w:tcPr>
          <w:p w14:paraId="06620622" w14:textId="77777777" w:rsidR="00FF7013" w:rsidRPr="00225325" w:rsidRDefault="00FF7013" w:rsidP="00012495">
            <w:r w:rsidRPr="00225325">
              <w:t>94.59</w:t>
            </w:r>
          </w:p>
          <w:p w14:paraId="799201FE" w14:textId="77777777" w:rsidR="00FF7013" w:rsidRPr="00225325" w:rsidRDefault="00FF7013" w:rsidP="00012495">
            <w:r w:rsidRPr="00225325">
              <w:t>[NR]</w:t>
            </w:r>
          </w:p>
        </w:tc>
        <w:tc>
          <w:tcPr>
            <w:tcW w:w="1843" w:type="dxa"/>
            <w:vAlign w:val="center"/>
          </w:tcPr>
          <w:p w14:paraId="71635D97" w14:textId="77777777" w:rsidR="00FF7013" w:rsidRPr="00225325" w:rsidRDefault="00FF7013" w:rsidP="00012495">
            <w:r w:rsidRPr="00225325">
              <w:t>98.73</w:t>
            </w:r>
          </w:p>
          <w:p w14:paraId="0C0A4E7D" w14:textId="77777777" w:rsidR="00FF7013" w:rsidRPr="00225325" w:rsidRDefault="00FF7013" w:rsidP="00012495">
            <w:r w:rsidRPr="00225325">
              <w:t>[NR]</w:t>
            </w:r>
          </w:p>
        </w:tc>
        <w:tc>
          <w:tcPr>
            <w:tcW w:w="1559" w:type="dxa"/>
            <w:vAlign w:val="center"/>
          </w:tcPr>
          <w:p w14:paraId="0271C2CB" w14:textId="77777777" w:rsidR="00FF7013" w:rsidRPr="00225325" w:rsidRDefault="00FF7013" w:rsidP="00012495">
            <w:r w:rsidRPr="00225325">
              <w:t>85.37</w:t>
            </w:r>
          </w:p>
          <w:p w14:paraId="614A8DC2" w14:textId="77777777" w:rsidR="00FF7013" w:rsidRPr="00225325" w:rsidRDefault="00FF7013" w:rsidP="00012495">
            <w:r w:rsidRPr="00225325">
              <w:t>[NR]</w:t>
            </w:r>
          </w:p>
        </w:tc>
        <w:tc>
          <w:tcPr>
            <w:tcW w:w="1560" w:type="dxa"/>
            <w:vAlign w:val="center"/>
          </w:tcPr>
          <w:p w14:paraId="042D252C" w14:textId="77777777" w:rsidR="00FF7013" w:rsidRPr="00225325" w:rsidRDefault="00FF7013" w:rsidP="00012495">
            <w:r w:rsidRPr="00225325">
              <w:t>99.57</w:t>
            </w:r>
          </w:p>
          <w:p w14:paraId="52F7BD5C" w14:textId="77777777" w:rsidR="00FF7013" w:rsidRPr="00225325" w:rsidRDefault="00FF7013" w:rsidP="00012495">
            <w:r w:rsidRPr="00225325">
              <w:t>[NR]</w:t>
            </w:r>
          </w:p>
        </w:tc>
      </w:tr>
      <w:tr w:rsidR="00FF7013" w:rsidRPr="00225325" w14:paraId="356EE20C" w14:textId="77777777" w:rsidTr="00012495">
        <w:trPr>
          <w:trHeight w:val="447"/>
        </w:trPr>
        <w:tc>
          <w:tcPr>
            <w:tcW w:w="1702" w:type="dxa"/>
            <w:vAlign w:val="center"/>
          </w:tcPr>
          <w:p w14:paraId="75D19A35" w14:textId="4136D80E" w:rsidR="00FF7013" w:rsidRPr="00225325" w:rsidRDefault="00FF7013" w:rsidP="00012495">
            <w:proofErr w:type="spellStart"/>
            <w:r w:rsidRPr="00505612">
              <w:t>Hombach</w:t>
            </w:r>
            <w:proofErr w:type="spellEnd"/>
            <w:r w:rsidRPr="00505612">
              <w:t>, 2010</w:t>
            </w:r>
            <w:r w:rsidR="000305CF" w:rsidRPr="000305CF">
              <w:rPr>
                <w:vertAlign w:val="superscript"/>
              </w:rPr>
              <w:t>27</w:t>
            </w:r>
          </w:p>
        </w:tc>
        <w:tc>
          <w:tcPr>
            <w:tcW w:w="992" w:type="dxa"/>
            <w:vAlign w:val="center"/>
          </w:tcPr>
          <w:p w14:paraId="0515DC58" w14:textId="77777777" w:rsidR="00FF7013" w:rsidRPr="00225325" w:rsidRDefault="00FF7013" w:rsidP="00012495">
            <w:r w:rsidRPr="00225325">
              <w:t>810</w:t>
            </w:r>
          </w:p>
        </w:tc>
        <w:tc>
          <w:tcPr>
            <w:tcW w:w="992" w:type="dxa"/>
            <w:vAlign w:val="center"/>
          </w:tcPr>
          <w:p w14:paraId="32B2BD76" w14:textId="77777777" w:rsidR="00FF7013" w:rsidRPr="00225325" w:rsidRDefault="00FF7013" w:rsidP="00012495">
            <w:r w:rsidRPr="00225325">
              <w:t>425</w:t>
            </w:r>
          </w:p>
        </w:tc>
        <w:tc>
          <w:tcPr>
            <w:tcW w:w="1134" w:type="dxa"/>
            <w:vAlign w:val="center"/>
          </w:tcPr>
          <w:p w14:paraId="0E1B3921" w14:textId="77777777" w:rsidR="00FF7013" w:rsidRPr="00225325" w:rsidRDefault="00FF7013" w:rsidP="00012495">
            <w:r w:rsidRPr="00225325">
              <w:t>GO:17</w:t>
            </w:r>
          </w:p>
          <w:p w14:paraId="456B519F" w14:textId="77777777" w:rsidR="00FF7013" w:rsidRPr="00225325" w:rsidRDefault="00FF7013" w:rsidP="00012495">
            <w:r w:rsidRPr="00225325">
              <w:t>X:17</w:t>
            </w:r>
          </w:p>
          <w:p w14:paraId="4127282A" w14:textId="77777777" w:rsidR="00FF7013" w:rsidRPr="00225325" w:rsidRDefault="00FF7013" w:rsidP="00012495">
            <w:r w:rsidRPr="00225325">
              <w:t>Both:34</w:t>
            </w:r>
          </w:p>
        </w:tc>
        <w:tc>
          <w:tcPr>
            <w:tcW w:w="992" w:type="dxa"/>
            <w:vAlign w:val="center"/>
          </w:tcPr>
          <w:p w14:paraId="163CA036" w14:textId="77777777" w:rsidR="00FF7013" w:rsidRPr="00225325" w:rsidRDefault="00FF7013" w:rsidP="00012495">
            <w:r w:rsidRPr="00225325">
              <w:t>GO:4</w:t>
            </w:r>
          </w:p>
          <w:p w14:paraId="2EDB0000" w14:textId="77777777" w:rsidR="00FF7013" w:rsidRPr="00225325" w:rsidRDefault="00FF7013" w:rsidP="00012495">
            <w:r w:rsidRPr="00225325">
              <w:t>X:4</w:t>
            </w:r>
          </w:p>
          <w:p w14:paraId="229BC550" w14:textId="77777777" w:rsidR="00FF7013" w:rsidRPr="00225325" w:rsidRDefault="00FF7013" w:rsidP="00012495">
            <w:r w:rsidRPr="00225325">
              <w:t>Both:8</w:t>
            </w:r>
          </w:p>
        </w:tc>
        <w:tc>
          <w:tcPr>
            <w:tcW w:w="1134" w:type="dxa"/>
            <w:vAlign w:val="center"/>
          </w:tcPr>
          <w:p w14:paraId="4CED4236" w14:textId="77777777" w:rsidR="00FF7013" w:rsidRPr="00225325" w:rsidRDefault="00FF7013" w:rsidP="00012495">
            <w:r w:rsidRPr="00225325">
              <w:t>GO:410</w:t>
            </w:r>
          </w:p>
          <w:p w14:paraId="4511FBA4" w14:textId="77777777" w:rsidR="00FF7013" w:rsidRPr="00225325" w:rsidRDefault="00FF7013" w:rsidP="00012495">
            <w:r w:rsidRPr="00225325">
              <w:t>X:341</w:t>
            </w:r>
          </w:p>
          <w:p w14:paraId="5DEF9D3D" w14:textId="77777777" w:rsidR="00FF7013" w:rsidRPr="00225325" w:rsidRDefault="00FF7013" w:rsidP="00012495">
            <w:r w:rsidRPr="00225325">
              <w:t>Both:751</w:t>
            </w:r>
          </w:p>
        </w:tc>
        <w:tc>
          <w:tcPr>
            <w:tcW w:w="1134" w:type="dxa"/>
            <w:vAlign w:val="center"/>
          </w:tcPr>
          <w:p w14:paraId="4C70251F" w14:textId="77777777" w:rsidR="00FF7013" w:rsidRPr="00225325" w:rsidRDefault="00FF7013" w:rsidP="00012495">
            <w:r w:rsidRPr="00225325">
              <w:t>GO:0</w:t>
            </w:r>
          </w:p>
          <w:p w14:paraId="054CE8B0" w14:textId="77777777" w:rsidR="00FF7013" w:rsidRPr="00225325" w:rsidRDefault="00FF7013" w:rsidP="00012495">
            <w:r w:rsidRPr="00225325">
              <w:t>X:0</w:t>
            </w:r>
          </w:p>
          <w:p w14:paraId="728753EB" w14:textId="77777777" w:rsidR="00FF7013" w:rsidRPr="00225325" w:rsidRDefault="00FF7013" w:rsidP="00012495">
            <w:r w:rsidRPr="00225325">
              <w:t>Both:0</w:t>
            </w:r>
          </w:p>
        </w:tc>
        <w:tc>
          <w:tcPr>
            <w:tcW w:w="1560" w:type="dxa"/>
            <w:vAlign w:val="center"/>
          </w:tcPr>
          <w:p w14:paraId="4CAB501D" w14:textId="77777777" w:rsidR="00FF7013" w:rsidRPr="00225325" w:rsidRDefault="00FF7013" w:rsidP="00012495">
            <w:r w:rsidRPr="00225325">
              <w:t>GO: 0 (0%)</w:t>
            </w:r>
          </w:p>
          <w:p w14:paraId="632D382F" w14:textId="77777777" w:rsidR="00FF7013" w:rsidRPr="00225325" w:rsidRDefault="00FF7013" w:rsidP="00012495">
            <w:r w:rsidRPr="00225325">
              <w:t>X: 7 (3.6%)</w:t>
            </w:r>
          </w:p>
          <w:p w14:paraId="58D14022" w14:textId="77777777" w:rsidR="00FF7013" w:rsidRPr="00225325" w:rsidRDefault="00FF7013" w:rsidP="00012495">
            <w:r w:rsidRPr="00225325">
              <w:t>Both:7(0.9%)</w:t>
            </w:r>
          </w:p>
        </w:tc>
        <w:tc>
          <w:tcPr>
            <w:tcW w:w="1842" w:type="dxa"/>
            <w:vAlign w:val="center"/>
          </w:tcPr>
          <w:p w14:paraId="6E96491E" w14:textId="77777777" w:rsidR="00FF7013" w:rsidRPr="00225325" w:rsidRDefault="00FF7013" w:rsidP="00012495">
            <w:r w:rsidRPr="00225325">
              <w:t xml:space="preserve">GO: 100 </w:t>
            </w:r>
          </w:p>
          <w:p w14:paraId="167FEBE7" w14:textId="77777777" w:rsidR="00FF7013" w:rsidRPr="00225325" w:rsidRDefault="00FF7013" w:rsidP="00012495">
            <w:r w:rsidRPr="00225325">
              <w:t>[78.5-100]</w:t>
            </w:r>
          </w:p>
          <w:p w14:paraId="4489B4E4" w14:textId="77777777" w:rsidR="00FF7013" w:rsidRPr="00225325" w:rsidRDefault="00FF7013" w:rsidP="00012495">
            <w:r w:rsidRPr="00225325">
              <w:t>X: 100</w:t>
            </w:r>
          </w:p>
          <w:p w14:paraId="71ED5C9A" w14:textId="77777777" w:rsidR="00FF7013" w:rsidRPr="00225325" w:rsidRDefault="00FF7013" w:rsidP="00012495">
            <w:r w:rsidRPr="00225325">
              <w:lastRenderedPageBreak/>
              <w:t>[77.2-100]</w:t>
            </w:r>
          </w:p>
        </w:tc>
        <w:tc>
          <w:tcPr>
            <w:tcW w:w="1843" w:type="dxa"/>
            <w:vAlign w:val="center"/>
          </w:tcPr>
          <w:p w14:paraId="3A066E9D" w14:textId="77777777" w:rsidR="00FF7013" w:rsidRPr="00225325" w:rsidRDefault="00FF7013" w:rsidP="00012495">
            <w:r w:rsidRPr="00225325">
              <w:lastRenderedPageBreak/>
              <w:t xml:space="preserve">GO: 98.5 </w:t>
            </w:r>
          </w:p>
          <w:p w14:paraId="23CE61D1" w14:textId="77777777" w:rsidR="00FF7013" w:rsidRPr="00225325" w:rsidRDefault="00FF7013" w:rsidP="00012495">
            <w:r w:rsidRPr="00225325">
              <w:t>[95.6-99.5]</w:t>
            </w:r>
          </w:p>
          <w:p w14:paraId="3F8B4E2A" w14:textId="77777777" w:rsidR="00FF7013" w:rsidRPr="00225325" w:rsidRDefault="00FF7013" w:rsidP="00012495">
            <w:r w:rsidRPr="00225325">
              <w:t xml:space="preserve">X: 99.4 </w:t>
            </w:r>
          </w:p>
          <w:p w14:paraId="5E4286C9" w14:textId="77777777" w:rsidR="00FF7013" w:rsidRPr="00225325" w:rsidRDefault="00FF7013" w:rsidP="00012495">
            <w:r w:rsidRPr="00225325">
              <w:lastRenderedPageBreak/>
              <w:t>[96.4-99.9]</w:t>
            </w:r>
          </w:p>
        </w:tc>
        <w:tc>
          <w:tcPr>
            <w:tcW w:w="1559" w:type="dxa"/>
            <w:vAlign w:val="center"/>
          </w:tcPr>
          <w:p w14:paraId="3939AB94" w14:textId="77777777" w:rsidR="00FF7013" w:rsidRPr="00225325" w:rsidRDefault="00FF7013" w:rsidP="00012495">
            <w:r w:rsidRPr="00225325">
              <w:lastRenderedPageBreak/>
              <w:t xml:space="preserve">GO: 82.4 </w:t>
            </w:r>
          </w:p>
          <w:p w14:paraId="74782F71" w14:textId="77777777" w:rsidR="00FF7013" w:rsidRPr="00225325" w:rsidRDefault="00FF7013" w:rsidP="00012495">
            <w:r w:rsidRPr="00225325">
              <w:t>[59.0-93.8]</w:t>
            </w:r>
          </w:p>
          <w:p w14:paraId="41C10AB8" w14:textId="77777777" w:rsidR="00FF7013" w:rsidRPr="00225325" w:rsidRDefault="00FF7013" w:rsidP="00012495">
            <w:r w:rsidRPr="00225325">
              <w:t xml:space="preserve">X: 92.9 </w:t>
            </w:r>
          </w:p>
          <w:p w14:paraId="25C51AAC" w14:textId="77777777" w:rsidR="00FF7013" w:rsidRPr="00225325" w:rsidRDefault="00FF7013" w:rsidP="00012495">
            <w:r w:rsidRPr="00225325">
              <w:lastRenderedPageBreak/>
              <w:t>[68.5-98.7]</w:t>
            </w:r>
          </w:p>
        </w:tc>
        <w:tc>
          <w:tcPr>
            <w:tcW w:w="1560" w:type="dxa"/>
            <w:vAlign w:val="center"/>
          </w:tcPr>
          <w:p w14:paraId="159D0C8F" w14:textId="77777777" w:rsidR="00FF7013" w:rsidRPr="00225325" w:rsidRDefault="00FF7013" w:rsidP="00012495">
            <w:r w:rsidRPr="00225325">
              <w:lastRenderedPageBreak/>
              <w:t xml:space="preserve">GO: 100 </w:t>
            </w:r>
          </w:p>
          <w:p w14:paraId="44F775C8" w14:textId="77777777" w:rsidR="00FF7013" w:rsidRPr="00225325" w:rsidRDefault="00FF7013" w:rsidP="00012495">
            <w:r w:rsidRPr="00225325">
              <w:t>[98.0-100]</w:t>
            </w:r>
          </w:p>
          <w:p w14:paraId="646E5D75" w14:textId="77777777" w:rsidR="00FF7013" w:rsidRPr="00225325" w:rsidRDefault="00FF7013" w:rsidP="00012495">
            <w:r w:rsidRPr="00225325">
              <w:t xml:space="preserve">X: 100 </w:t>
            </w:r>
          </w:p>
          <w:p w14:paraId="79044F9B" w14:textId="77777777" w:rsidR="00FF7013" w:rsidRPr="00225325" w:rsidRDefault="00FF7013" w:rsidP="00012495">
            <w:r w:rsidRPr="00225325">
              <w:lastRenderedPageBreak/>
              <w:t>[97.6-100]</w:t>
            </w:r>
          </w:p>
        </w:tc>
      </w:tr>
      <w:tr w:rsidR="00FF7013" w:rsidRPr="00225325" w14:paraId="72991353" w14:textId="77777777" w:rsidTr="00012495">
        <w:trPr>
          <w:trHeight w:val="447"/>
        </w:trPr>
        <w:tc>
          <w:tcPr>
            <w:tcW w:w="1702" w:type="dxa"/>
            <w:vAlign w:val="center"/>
          </w:tcPr>
          <w:p w14:paraId="79E2C032" w14:textId="6BB8C851" w:rsidR="00FF7013" w:rsidRPr="00225325" w:rsidRDefault="00FF7013" w:rsidP="00012495">
            <w:r w:rsidRPr="00505612">
              <w:lastRenderedPageBreak/>
              <w:t>Hope, 2004</w:t>
            </w:r>
            <w:r w:rsidR="000305CF" w:rsidRPr="000305CF">
              <w:rPr>
                <w:rFonts w:ascii="Calibri" w:eastAsia="Times New Roman" w:hAnsi="Calibri" w:cs="Calibri"/>
                <w:color w:val="000000" w:themeColor="text1"/>
                <w:vertAlign w:val="superscript"/>
                <w:lang w:eastAsia="en-GB"/>
              </w:rPr>
              <w:t>28</w:t>
            </w:r>
          </w:p>
        </w:tc>
        <w:tc>
          <w:tcPr>
            <w:tcW w:w="992" w:type="dxa"/>
            <w:vAlign w:val="center"/>
          </w:tcPr>
          <w:p w14:paraId="0AF43634" w14:textId="77777777" w:rsidR="00FF7013" w:rsidRPr="00225325" w:rsidRDefault="00FF7013" w:rsidP="00012495">
            <w:r w:rsidRPr="00225325">
              <w:t>256</w:t>
            </w:r>
          </w:p>
        </w:tc>
        <w:tc>
          <w:tcPr>
            <w:tcW w:w="992" w:type="dxa"/>
            <w:vAlign w:val="center"/>
          </w:tcPr>
          <w:p w14:paraId="55D01C11" w14:textId="77777777" w:rsidR="00FF7013" w:rsidRPr="00225325" w:rsidRDefault="00FF7013" w:rsidP="00012495">
            <w:r w:rsidRPr="00225325">
              <w:t>NR</w:t>
            </w:r>
          </w:p>
        </w:tc>
        <w:tc>
          <w:tcPr>
            <w:tcW w:w="1134" w:type="dxa"/>
            <w:vAlign w:val="center"/>
          </w:tcPr>
          <w:p w14:paraId="2BD19457" w14:textId="77777777" w:rsidR="00FF7013" w:rsidRPr="00225325" w:rsidRDefault="00FF7013" w:rsidP="00012495">
            <w:r w:rsidRPr="00225325">
              <w:t>23</w:t>
            </w:r>
          </w:p>
        </w:tc>
        <w:tc>
          <w:tcPr>
            <w:tcW w:w="992" w:type="dxa"/>
            <w:vAlign w:val="center"/>
          </w:tcPr>
          <w:p w14:paraId="2234911E" w14:textId="77777777" w:rsidR="00FF7013" w:rsidRPr="00225325" w:rsidRDefault="00FF7013" w:rsidP="00012495">
            <w:r w:rsidRPr="00225325">
              <w:t>3</w:t>
            </w:r>
          </w:p>
        </w:tc>
        <w:tc>
          <w:tcPr>
            <w:tcW w:w="1134" w:type="dxa"/>
            <w:vAlign w:val="center"/>
          </w:tcPr>
          <w:p w14:paraId="55AFF8A0" w14:textId="77777777" w:rsidR="00FF7013" w:rsidRPr="00225325" w:rsidRDefault="00FF7013" w:rsidP="00012495">
            <w:r w:rsidRPr="00225325">
              <w:t>11</w:t>
            </w:r>
          </w:p>
        </w:tc>
        <w:tc>
          <w:tcPr>
            <w:tcW w:w="1134" w:type="dxa"/>
            <w:vAlign w:val="center"/>
          </w:tcPr>
          <w:p w14:paraId="5AE1EBF6" w14:textId="77777777" w:rsidR="00FF7013" w:rsidRPr="00225325" w:rsidRDefault="00FF7013" w:rsidP="00012495">
            <w:r w:rsidRPr="00225325">
              <w:t>219</w:t>
            </w:r>
          </w:p>
        </w:tc>
        <w:tc>
          <w:tcPr>
            <w:tcW w:w="1560" w:type="dxa"/>
            <w:vAlign w:val="center"/>
          </w:tcPr>
          <w:p w14:paraId="28263467" w14:textId="77777777" w:rsidR="00FF7013" w:rsidRPr="00225325" w:rsidRDefault="00FF7013" w:rsidP="00012495">
            <w:r w:rsidRPr="00225325">
              <w:t>0 (0%)</w:t>
            </w:r>
          </w:p>
        </w:tc>
        <w:tc>
          <w:tcPr>
            <w:tcW w:w="1842" w:type="dxa"/>
            <w:vAlign w:val="center"/>
          </w:tcPr>
          <w:p w14:paraId="5CB52CCE" w14:textId="77777777" w:rsidR="00FF7013" w:rsidRPr="00225325" w:rsidRDefault="00FF7013" w:rsidP="00012495">
            <w:r w:rsidRPr="00225325">
              <w:t xml:space="preserve">67.6 </w:t>
            </w:r>
          </w:p>
          <w:p w14:paraId="2D84CF6D" w14:textId="77777777" w:rsidR="00FF7013" w:rsidRPr="00225325" w:rsidRDefault="00FF7013" w:rsidP="00012495">
            <w:r w:rsidRPr="00225325">
              <w:t>[51.9-83.3]</w:t>
            </w:r>
          </w:p>
        </w:tc>
        <w:tc>
          <w:tcPr>
            <w:tcW w:w="1843" w:type="dxa"/>
            <w:vAlign w:val="center"/>
          </w:tcPr>
          <w:p w14:paraId="5B165459" w14:textId="77777777" w:rsidR="00FF7013" w:rsidRPr="00225325" w:rsidRDefault="00FF7013" w:rsidP="00012495">
            <w:r w:rsidRPr="00225325">
              <w:t>98.6</w:t>
            </w:r>
          </w:p>
          <w:p w14:paraId="02AECCAD" w14:textId="77777777" w:rsidR="00FF7013" w:rsidRPr="00225325" w:rsidRDefault="00FF7013" w:rsidP="00012495">
            <w:r w:rsidRPr="00225325">
              <w:t>97.1-100]</w:t>
            </w:r>
          </w:p>
        </w:tc>
        <w:tc>
          <w:tcPr>
            <w:tcW w:w="1559" w:type="dxa"/>
            <w:vAlign w:val="center"/>
          </w:tcPr>
          <w:p w14:paraId="06EEC35F" w14:textId="77777777" w:rsidR="00FF7013" w:rsidRPr="00225325" w:rsidRDefault="00FF7013" w:rsidP="00012495">
            <w:r w:rsidRPr="00225325">
              <w:t>88.5</w:t>
            </w:r>
          </w:p>
          <w:p w14:paraId="10C9C1AC" w14:textId="77777777" w:rsidR="00FF7013" w:rsidRPr="00225325" w:rsidRDefault="00FF7013" w:rsidP="00012495">
            <w:r w:rsidRPr="00225325">
              <w:t>[76.2-100]</w:t>
            </w:r>
          </w:p>
        </w:tc>
        <w:tc>
          <w:tcPr>
            <w:tcW w:w="1560" w:type="dxa"/>
            <w:vAlign w:val="center"/>
          </w:tcPr>
          <w:p w14:paraId="2717A9C2" w14:textId="77777777" w:rsidR="00FF7013" w:rsidRPr="00225325" w:rsidRDefault="00FF7013" w:rsidP="00012495">
            <w:r w:rsidRPr="00225325">
              <w:t>95.2</w:t>
            </w:r>
          </w:p>
          <w:p w14:paraId="51D8509A" w14:textId="77777777" w:rsidR="00FF7013" w:rsidRPr="00225325" w:rsidRDefault="00FF7013" w:rsidP="00012495">
            <w:r w:rsidRPr="00225325">
              <w:t>[92.4-98.0]</w:t>
            </w:r>
          </w:p>
        </w:tc>
      </w:tr>
      <w:tr w:rsidR="00FF7013" w:rsidRPr="00225325" w14:paraId="7E82C91D" w14:textId="77777777" w:rsidTr="00012495">
        <w:trPr>
          <w:trHeight w:val="447"/>
        </w:trPr>
        <w:tc>
          <w:tcPr>
            <w:tcW w:w="1702" w:type="dxa"/>
            <w:vAlign w:val="center"/>
          </w:tcPr>
          <w:p w14:paraId="7587448B" w14:textId="25FCF0E0" w:rsidR="00FF7013" w:rsidRPr="00225325" w:rsidRDefault="00FF7013" w:rsidP="00012495">
            <w:proofErr w:type="spellStart"/>
            <w:r w:rsidRPr="00505612">
              <w:t>Hos</w:t>
            </w:r>
            <w:proofErr w:type="spellEnd"/>
            <w:r w:rsidRPr="00505612">
              <w:t>, 2016</w:t>
            </w:r>
            <w:r w:rsidR="000305CF" w:rsidRPr="000305CF">
              <w:rPr>
                <w:rFonts w:ascii="Calibri" w:eastAsia="Times New Roman" w:hAnsi="Calibri" w:cs="Calibri"/>
                <w:color w:val="000000" w:themeColor="text1"/>
                <w:vertAlign w:val="superscript"/>
                <w:lang w:eastAsia="en-GB"/>
              </w:rPr>
              <w:t>29</w:t>
            </w:r>
          </w:p>
        </w:tc>
        <w:tc>
          <w:tcPr>
            <w:tcW w:w="992" w:type="dxa"/>
            <w:vAlign w:val="center"/>
          </w:tcPr>
          <w:p w14:paraId="615D9031" w14:textId="77777777" w:rsidR="00FF7013" w:rsidRPr="00225325" w:rsidRDefault="00FF7013" w:rsidP="00012495">
            <w:r w:rsidRPr="00225325">
              <w:t>195</w:t>
            </w:r>
          </w:p>
        </w:tc>
        <w:tc>
          <w:tcPr>
            <w:tcW w:w="992" w:type="dxa"/>
            <w:vAlign w:val="center"/>
          </w:tcPr>
          <w:p w14:paraId="5D717FD7" w14:textId="77777777" w:rsidR="00FF7013" w:rsidRPr="00225325" w:rsidRDefault="00FF7013" w:rsidP="00012495">
            <w:r w:rsidRPr="00225325">
              <w:t xml:space="preserve">NR </w:t>
            </w:r>
          </w:p>
        </w:tc>
        <w:tc>
          <w:tcPr>
            <w:tcW w:w="1134" w:type="dxa"/>
            <w:vAlign w:val="center"/>
          </w:tcPr>
          <w:p w14:paraId="6642455A" w14:textId="77777777" w:rsidR="00FF7013" w:rsidRPr="00225325" w:rsidRDefault="00FF7013" w:rsidP="00012495">
            <w:r w:rsidRPr="00225325">
              <w:t>BDM: 4</w:t>
            </w:r>
          </w:p>
          <w:p w14:paraId="176B7D44" w14:textId="77777777" w:rsidR="00FF7013" w:rsidRPr="00225325" w:rsidRDefault="00FF7013" w:rsidP="00012495">
            <w:r w:rsidRPr="00225325">
              <w:t>Q: 4</w:t>
            </w:r>
          </w:p>
        </w:tc>
        <w:tc>
          <w:tcPr>
            <w:tcW w:w="992" w:type="dxa"/>
            <w:vAlign w:val="center"/>
          </w:tcPr>
          <w:p w14:paraId="11B15EF1" w14:textId="77777777" w:rsidR="00FF7013" w:rsidRPr="00225325" w:rsidRDefault="00FF7013" w:rsidP="00012495">
            <w:r w:rsidRPr="00225325">
              <w:t>BDM: 19</w:t>
            </w:r>
          </w:p>
          <w:p w14:paraId="5C93F0BB" w14:textId="77777777" w:rsidR="00FF7013" w:rsidRPr="00225325" w:rsidRDefault="00FF7013" w:rsidP="00012495">
            <w:r w:rsidRPr="00225325">
              <w:t>Q: 8</w:t>
            </w:r>
          </w:p>
        </w:tc>
        <w:tc>
          <w:tcPr>
            <w:tcW w:w="1134" w:type="dxa"/>
            <w:vAlign w:val="center"/>
          </w:tcPr>
          <w:p w14:paraId="32872414" w14:textId="77777777" w:rsidR="00FF7013" w:rsidRPr="00225325" w:rsidRDefault="00FF7013" w:rsidP="00012495">
            <w:r w:rsidRPr="00225325">
              <w:t>BDM: 1</w:t>
            </w:r>
          </w:p>
          <w:p w14:paraId="057FED8F" w14:textId="77777777" w:rsidR="00FF7013" w:rsidRPr="00225325" w:rsidRDefault="00FF7013" w:rsidP="00012495">
            <w:r w:rsidRPr="00225325">
              <w:t>Q:1</w:t>
            </w:r>
          </w:p>
        </w:tc>
        <w:tc>
          <w:tcPr>
            <w:tcW w:w="1134" w:type="dxa"/>
            <w:vAlign w:val="center"/>
          </w:tcPr>
          <w:p w14:paraId="17C935B5" w14:textId="77777777" w:rsidR="00FF7013" w:rsidRPr="00225325" w:rsidRDefault="00FF7013" w:rsidP="00012495">
            <w:r w:rsidRPr="00225325">
              <w:t>BDM: 171</w:t>
            </w:r>
          </w:p>
          <w:p w14:paraId="1D1E216B" w14:textId="77777777" w:rsidR="00FF7013" w:rsidRPr="00225325" w:rsidRDefault="00FF7013" w:rsidP="00012495">
            <w:r w:rsidRPr="00225325">
              <w:t>Q: 182</w:t>
            </w:r>
          </w:p>
        </w:tc>
        <w:tc>
          <w:tcPr>
            <w:tcW w:w="1560" w:type="dxa"/>
            <w:vAlign w:val="center"/>
          </w:tcPr>
          <w:p w14:paraId="27F4D659" w14:textId="77777777" w:rsidR="00FF7013" w:rsidRPr="00225325" w:rsidRDefault="00FF7013" w:rsidP="00012495">
            <w:r w:rsidRPr="00225325">
              <w:t>0 (0%)</w:t>
            </w:r>
          </w:p>
        </w:tc>
        <w:tc>
          <w:tcPr>
            <w:tcW w:w="1842" w:type="dxa"/>
            <w:vAlign w:val="center"/>
          </w:tcPr>
          <w:p w14:paraId="76CFCAF4" w14:textId="77777777" w:rsidR="00FF7013" w:rsidRPr="00225325" w:rsidRDefault="00FF7013" w:rsidP="00012495">
            <w:r w:rsidRPr="00225325">
              <w:t>BDM: 80.0</w:t>
            </w:r>
          </w:p>
          <w:p w14:paraId="1CA9DC71" w14:textId="77777777" w:rsidR="00FF7013" w:rsidRPr="00225325" w:rsidRDefault="00FF7013" w:rsidP="00012495">
            <w:r w:rsidRPr="00225325">
              <w:t>Q: 80.0 [NR]</w:t>
            </w:r>
          </w:p>
        </w:tc>
        <w:tc>
          <w:tcPr>
            <w:tcW w:w="1843" w:type="dxa"/>
            <w:vAlign w:val="center"/>
          </w:tcPr>
          <w:p w14:paraId="3B7AA0CF" w14:textId="77777777" w:rsidR="00FF7013" w:rsidRPr="00225325" w:rsidRDefault="00FF7013" w:rsidP="00012495">
            <w:r w:rsidRPr="00225325">
              <w:t>BDM: 90.0</w:t>
            </w:r>
          </w:p>
          <w:p w14:paraId="6A780328" w14:textId="77777777" w:rsidR="00FF7013" w:rsidRPr="00225325" w:rsidRDefault="00FF7013" w:rsidP="00012495">
            <w:r w:rsidRPr="00225325">
              <w:t>Q: 95.8 [NR]</w:t>
            </w:r>
          </w:p>
        </w:tc>
        <w:tc>
          <w:tcPr>
            <w:tcW w:w="1559" w:type="dxa"/>
            <w:vAlign w:val="center"/>
          </w:tcPr>
          <w:p w14:paraId="191E0D32" w14:textId="77777777" w:rsidR="00FF7013" w:rsidRPr="00225325" w:rsidRDefault="00FF7013" w:rsidP="00012495">
            <w:r w:rsidRPr="00225325">
              <w:t>BDM: 99.4</w:t>
            </w:r>
          </w:p>
          <w:p w14:paraId="30ECEDB7" w14:textId="77777777" w:rsidR="00FF7013" w:rsidRPr="00225325" w:rsidRDefault="00FF7013" w:rsidP="00012495">
            <w:r w:rsidRPr="00225325">
              <w:t>Q: 99.5 [NR]</w:t>
            </w:r>
          </w:p>
        </w:tc>
        <w:tc>
          <w:tcPr>
            <w:tcW w:w="1560" w:type="dxa"/>
            <w:vAlign w:val="center"/>
          </w:tcPr>
          <w:p w14:paraId="0C6841F3" w14:textId="77777777" w:rsidR="00FF7013" w:rsidRPr="00225325" w:rsidRDefault="00FF7013" w:rsidP="00012495">
            <w:r w:rsidRPr="00225325">
              <w:t>BDM: 17.4</w:t>
            </w:r>
          </w:p>
          <w:p w14:paraId="16B6D129" w14:textId="77777777" w:rsidR="00FF7013" w:rsidRPr="00225325" w:rsidRDefault="00FF7013" w:rsidP="00012495">
            <w:r w:rsidRPr="00225325">
              <w:t>Q:33.3[NR]</w:t>
            </w:r>
          </w:p>
        </w:tc>
      </w:tr>
      <w:tr w:rsidR="00FF7013" w:rsidRPr="00225325" w14:paraId="048B4114" w14:textId="77777777" w:rsidTr="00012495">
        <w:trPr>
          <w:trHeight w:val="447"/>
        </w:trPr>
        <w:tc>
          <w:tcPr>
            <w:tcW w:w="1702" w:type="dxa"/>
            <w:vAlign w:val="center"/>
          </w:tcPr>
          <w:p w14:paraId="7A6A58B7" w14:textId="2B012225" w:rsidR="00FF7013" w:rsidRPr="00225325" w:rsidRDefault="00FF7013" w:rsidP="00012495">
            <w:r w:rsidRPr="00505612">
              <w:t>Huh, 2012</w:t>
            </w:r>
            <w:r w:rsidR="000305CF" w:rsidRPr="000305CF">
              <w:rPr>
                <w:vertAlign w:val="superscript"/>
              </w:rPr>
              <w:t>30</w:t>
            </w:r>
          </w:p>
        </w:tc>
        <w:tc>
          <w:tcPr>
            <w:tcW w:w="992" w:type="dxa"/>
            <w:vAlign w:val="center"/>
          </w:tcPr>
          <w:p w14:paraId="5CDA55FF" w14:textId="77777777" w:rsidR="00FF7013" w:rsidRPr="00225325" w:rsidRDefault="00FF7013" w:rsidP="00012495">
            <w:r w:rsidRPr="00225325">
              <w:t>342</w:t>
            </w:r>
          </w:p>
        </w:tc>
        <w:tc>
          <w:tcPr>
            <w:tcW w:w="992" w:type="dxa"/>
            <w:vAlign w:val="center"/>
          </w:tcPr>
          <w:p w14:paraId="3F21F8AB" w14:textId="77777777" w:rsidR="00FF7013" w:rsidRPr="00225325" w:rsidRDefault="00FF7013" w:rsidP="00012495">
            <w:r w:rsidRPr="00225325">
              <w:t>193</w:t>
            </w:r>
          </w:p>
        </w:tc>
        <w:tc>
          <w:tcPr>
            <w:tcW w:w="1134" w:type="dxa"/>
            <w:vAlign w:val="center"/>
          </w:tcPr>
          <w:p w14:paraId="154D9A94" w14:textId="77777777" w:rsidR="00FF7013" w:rsidRPr="00225325" w:rsidRDefault="00FF7013" w:rsidP="00012495">
            <w:r w:rsidRPr="00225325">
              <w:t>132</w:t>
            </w:r>
          </w:p>
        </w:tc>
        <w:tc>
          <w:tcPr>
            <w:tcW w:w="992" w:type="dxa"/>
            <w:vAlign w:val="center"/>
          </w:tcPr>
          <w:p w14:paraId="5D2FED2A" w14:textId="77777777" w:rsidR="00FF7013" w:rsidRPr="00225325" w:rsidRDefault="00FF7013" w:rsidP="00012495">
            <w:r w:rsidRPr="00225325">
              <w:t>44</w:t>
            </w:r>
          </w:p>
        </w:tc>
        <w:tc>
          <w:tcPr>
            <w:tcW w:w="1134" w:type="dxa"/>
            <w:vAlign w:val="center"/>
          </w:tcPr>
          <w:p w14:paraId="12AA5674" w14:textId="77777777" w:rsidR="00FF7013" w:rsidRPr="00225325" w:rsidRDefault="00FF7013" w:rsidP="00012495">
            <w:r w:rsidRPr="00225325">
              <w:t>2</w:t>
            </w:r>
          </w:p>
        </w:tc>
        <w:tc>
          <w:tcPr>
            <w:tcW w:w="1134" w:type="dxa"/>
            <w:vAlign w:val="center"/>
          </w:tcPr>
          <w:p w14:paraId="2BC34CB9" w14:textId="77777777" w:rsidR="00FF7013" w:rsidRPr="00225325" w:rsidRDefault="00FF7013" w:rsidP="00012495">
            <w:r w:rsidRPr="00225325">
              <w:t>162</w:t>
            </w:r>
          </w:p>
        </w:tc>
        <w:tc>
          <w:tcPr>
            <w:tcW w:w="1560" w:type="dxa"/>
            <w:vAlign w:val="center"/>
          </w:tcPr>
          <w:p w14:paraId="7E6331F7" w14:textId="77777777" w:rsidR="00FF7013" w:rsidRPr="00225325" w:rsidRDefault="00FF7013" w:rsidP="00012495">
            <w:r w:rsidRPr="00225325">
              <w:t>2 (0.6%)</w:t>
            </w:r>
          </w:p>
        </w:tc>
        <w:tc>
          <w:tcPr>
            <w:tcW w:w="1842" w:type="dxa"/>
            <w:vAlign w:val="center"/>
          </w:tcPr>
          <w:p w14:paraId="3E80CBFD" w14:textId="77777777" w:rsidR="00FF7013" w:rsidRPr="00225325" w:rsidRDefault="00FF7013" w:rsidP="00012495">
            <w:r w:rsidRPr="00225325">
              <w:t xml:space="preserve">98.5 </w:t>
            </w:r>
          </w:p>
          <w:p w14:paraId="6E1E7B1B" w14:textId="77777777" w:rsidR="00FF7013" w:rsidRPr="00225325" w:rsidRDefault="00FF7013" w:rsidP="00012495">
            <w:r w:rsidRPr="00225325">
              <w:t>[96.4-100]</w:t>
            </w:r>
          </w:p>
        </w:tc>
        <w:tc>
          <w:tcPr>
            <w:tcW w:w="1843" w:type="dxa"/>
            <w:vAlign w:val="center"/>
          </w:tcPr>
          <w:p w14:paraId="22659E9D" w14:textId="77777777" w:rsidR="00FF7013" w:rsidRPr="00225325" w:rsidRDefault="00FF7013" w:rsidP="00012495">
            <w:r w:rsidRPr="00225325">
              <w:t>78.6</w:t>
            </w:r>
          </w:p>
          <w:p w14:paraId="2F82C4C7" w14:textId="77777777" w:rsidR="00FF7013" w:rsidRPr="00225325" w:rsidRDefault="00FF7013" w:rsidP="00012495">
            <w:r w:rsidRPr="00225325">
              <w:t>[73.0-84.2]</w:t>
            </w:r>
          </w:p>
        </w:tc>
        <w:tc>
          <w:tcPr>
            <w:tcW w:w="1559" w:type="dxa"/>
            <w:vAlign w:val="center"/>
          </w:tcPr>
          <w:p w14:paraId="46C3D4AB" w14:textId="77777777" w:rsidR="00FF7013" w:rsidRPr="00225325" w:rsidRDefault="00FF7013" w:rsidP="00012495">
            <w:r w:rsidRPr="00225325">
              <w:t>75.0</w:t>
            </w:r>
          </w:p>
          <w:p w14:paraId="61C27DCF" w14:textId="77777777" w:rsidR="00FF7013" w:rsidRPr="00225325" w:rsidRDefault="00FF7013" w:rsidP="00012495">
            <w:r w:rsidRPr="00225325">
              <w:t>[68.6-81.4]</w:t>
            </w:r>
          </w:p>
        </w:tc>
        <w:tc>
          <w:tcPr>
            <w:tcW w:w="1560" w:type="dxa"/>
            <w:vAlign w:val="center"/>
          </w:tcPr>
          <w:p w14:paraId="7D61584B" w14:textId="77777777" w:rsidR="00FF7013" w:rsidRPr="00225325" w:rsidRDefault="00FF7013" w:rsidP="00012495">
            <w:r w:rsidRPr="00225325">
              <w:t>98.8</w:t>
            </w:r>
          </w:p>
          <w:p w14:paraId="1A853D3E" w14:textId="77777777" w:rsidR="00FF7013" w:rsidRPr="00225325" w:rsidRDefault="00FF7013" w:rsidP="00012495">
            <w:r w:rsidRPr="00225325">
              <w:t>[97.1-100]</w:t>
            </w:r>
          </w:p>
        </w:tc>
      </w:tr>
      <w:tr w:rsidR="00FF7013" w:rsidRPr="00225325" w14:paraId="45C37087" w14:textId="77777777" w:rsidTr="00012495">
        <w:trPr>
          <w:trHeight w:val="447"/>
        </w:trPr>
        <w:tc>
          <w:tcPr>
            <w:tcW w:w="1702" w:type="dxa"/>
            <w:vAlign w:val="center"/>
          </w:tcPr>
          <w:p w14:paraId="6D4C4FAA" w14:textId="392FCF7E" w:rsidR="00FF7013" w:rsidRPr="00225325" w:rsidRDefault="00FF7013" w:rsidP="00012495">
            <w:proofErr w:type="spellStart"/>
            <w:r w:rsidRPr="00505612">
              <w:t>Huletsky</w:t>
            </w:r>
            <w:proofErr w:type="spellEnd"/>
            <w:r w:rsidRPr="00505612">
              <w:t>, 2005</w:t>
            </w:r>
            <w:r w:rsidR="000305CF" w:rsidRPr="000305CF">
              <w:rPr>
                <w:rFonts w:ascii="Calibri" w:eastAsia="Times New Roman" w:hAnsi="Calibri" w:cs="Calibri"/>
                <w:color w:val="000000" w:themeColor="text1"/>
                <w:vertAlign w:val="superscript"/>
                <w:lang w:eastAsia="en-GB"/>
              </w:rPr>
              <w:t>31</w:t>
            </w:r>
          </w:p>
        </w:tc>
        <w:tc>
          <w:tcPr>
            <w:tcW w:w="992" w:type="dxa"/>
            <w:vAlign w:val="center"/>
          </w:tcPr>
          <w:p w14:paraId="23991DD4" w14:textId="77777777" w:rsidR="00FF7013" w:rsidRPr="00225325" w:rsidRDefault="00FF7013" w:rsidP="00012495">
            <w:r w:rsidRPr="00225325">
              <w:t>331</w:t>
            </w:r>
          </w:p>
        </w:tc>
        <w:tc>
          <w:tcPr>
            <w:tcW w:w="992" w:type="dxa"/>
            <w:vAlign w:val="center"/>
          </w:tcPr>
          <w:p w14:paraId="441A053D" w14:textId="77777777" w:rsidR="00FF7013" w:rsidRPr="00225325" w:rsidRDefault="00FF7013" w:rsidP="00012495">
            <w:r w:rsidRPr="00225325">
              <w:t>162</w:t>
            </w:r>
          </w:p>
        </w:tc>
        <w:tc>
          <w:tcPr>
            <w:tcW w:w="1134" w:type="dxa"/>
            <w:vAlign w:val="center"/>
          </w:tcPr>
          <w:p w14:paraId="3547C9FB" w14:textId="77777777" w:rsidR="00FF7013" w:rsidRPr="00225325" w:rsidRDefault="00FF7013" w:rsidP="00012495">
            <w:r w:rsidRPr="00225325">
              <w:t>76</w:t>
            </w:r>
          </w:p>
        </w:tc>
        <w:tc>
          <w:tcPr>
            <w:tcW w:w="992" w:type="dxa"/>
            <w:vAlign w:val="center"/>
          </w:tcPr>
          <w:p w14:paraId="1E1C6D57" w14:textId="77777777" w:rsidR="00FF7013" w:rsidRPr="00225325" w:rsidRDefault="00FF7013" w:rsidP="00012495">
            <w:r w:rsidRPr="00225325">
              <w:t>9</w:t>
            </w:r>
          </w:p>
        </w:tc>
        <w:tc>
          <w:tcPr>
            <w:tcW w:w="1134" w:type="dxa"/>
            <w:vAlign w:val="center"/>
          </w:tcPr>
          <w:p w14:paraId="439B5D33" w14:textId="77777777" w:rsidR="00FF7013" w:rsidRPr="00225325" w:rsidRDefault="00FF7013" w:rsidP="00012495">
            <w:r w:rsidRPr="00225325">
              <w:t>0</w:t>
            </w:r>
          </w:p>
        </w:tc>
        <w:tc>
          <w:tcPr>
            <w:tcW w:w="1134" w:type="dxa"/>
            <w:vAlign w:val="center"/>
          </w:tcPr>
          <w:p w14:paraId="3A534904" w14:textId="77777777" w:rsidR="00FF7013" w:rsidRPr="00225325" w:rsidRDefault="00FF7013" w:rsidP="00012495">
            <w:r w:rsidRPr="00225325">
              <w:t>241</w:t>
            </w:r>
          </w:p>
        </w:tc>
        <w:tc>
          <w:tcPr>
            <w:tcW w:w="1560" w:type="dxa"/>
            <w:vAlign w:val="center"/>
          </w:tcPr>
          <w:p w14:paraId="2824EFFA" w14:textId="77777777" w:rsidR="00FF7013" w:rsidRPr="00225325" w:rsidRDefault="00FF7013" w:rsidP="00012495">
            <w:r w:rsidRPr="00225325">
              <w:t>5 (1.5%)</w:t>
            </w:r>
          </w:p>
        </w:tc>
        <w:tc>
          <w:tcPr>
            <w:tcW w:w="1842" w:type="dxa"/>
            <w:vAlign w:val="center"/>
          </w:tcPr>
          <w:p w14:paraId="2C171546" w14:textId="77777777" w:rsidR="00FF7013" w:rsidRPr="00225325" w:rsidRDefault="00FF7013" w:rsidP="00012495">
            <w:r w:rsidRPr="00225325">
              <w:t xml:space="preserve">100 </w:t>
            </w:r>
          </w:p>
          <w:p w14:paraId="0C97F4E7" w14:textId="77777777" w:rsidR="00FF7013" w:rsidRPr="00225325" w:rsidRDefault="00FF7013" w:rsidP="00012495">
            <w:r w:rsidRPr="00225325">
              <w:t>[94-100]</w:t>
            </w:r>
          </w:p>
        </w:tc>
        <w:tc>
          <w:tcPr>
            <w:tcW w:w="1843" w:type="dxa"/>
            <w:vAlign w:val="center"/>
          </w:tcPr>
          <w:p w14:paraId="3C9AE68F" w14:textId="77777777" w:rsidR="00FF7013" w:rsidRPr="00225325" w:rsidRDefault="00FF7013" w:rsidP="00012495">
            <w:r w:rsidRPr="00225325">
              <w:t>96.5</w:t>
            </w:r>
          </w:p>
          <w:p w14:paraId="1D8BCEF9" w14:textId="77777777" w:rsidR="00FF7013" w:rsidRPr="00225325" w:rsidRDefault="00FF7013" w:rsidP="00012495">
            <w:r w:rsidRPr="00225325">
              <w:t>[93.2-98.3]</w:t>
            </w:r>
          </w:p>
        </w:tc>
        <w:tc>
          <w:tcPr>
            <w:tcW w:w="1559" w:type="dxa"/>
            <w:vAlign w:val="center"/>
          </w:tcPr>
          <w:p w14:paraId="178FE3D3" w14:textId="77777777" w:rsidR="00FF7013" w:rsidRPr="00225325" w:rsidRDefault="00FF7013" w:rsidP="00012495">
            <w:r w:rsidRPr="00225325">
              <w:t>89.4</w:t>
            </w:r>
          </w:p>
          <w:p w14:paraId="0623E66E" w14:textId="77777777" w:rsidR="00FF7013" w:rsidRPr="00225325" w:rsidRDefault="00FF7013" w:rsidP="00012495">
            <w:r w:rsidRPr="00225325">
              <w:t>[80.4-94.7]</w:t>
            </w:r>
          </w:p>
        </w:tc>
        <w:tc>
          <w:tcPr>
            <w:tcW w:w="1560" w:type="dxa"/>
            <w:vAlign w:val="center"/>
          </w:tcPr>
          <w:p w14:paraId="2A4BB618" w14:textId="77777777" w:rsidR="00FF7013" w:rsidRPr="00225325" w:rsidRDefault="00FF7013" w:rsidP="00012495">
            <w:r w:rsidRPr="00225325">
              <w:t>100</w:t>
            </w:r>
          </w:p>
          <w:p w14:paraId="35959009" w14:textId="77777777" w:rsidR="00FF7013" w:rsidRPr="00225325" w:rsidRDefault="00FF7013" w:rsidP="00012495">
            <w:r w:rsidRPr="00225325">
              <w:t>[98.1-100]</w:t>
            </w:r>
          </w:p>
        </w:tc>
      </w:tr>
      <w:tr w:rsidR="00FF7013" w:rsidRPr="00225325" w14:paraId="406EE1CC" w14:textId="77777777" w:rsidTr="00012495">
        <w:trPr>
          <w:trHeight w:val="447"/>
        </w:trPr>
        <w:tc>
          <w:tcPr>
            <w:tcW w:w="1702" w:type="dxa"/>
            <w:vAlign w:val="center"/>
          </w:tcPr>
          <w:p w14:paraId="75C0BAEA" w14:textId="2F11F743" w:rsidR="00FF7013" w:rsidRPr="00225325" w:rsidRDefault="00FF7013" w:rsidP="00012495">
            <w:proofErr w:type="spellStart"/>
            <w:r w:rsidRPr="00505612">
              <w:t>Izumikawa</w:t>
            </w:r>
            <w:proofErr w:type="spellEnd"/>
            <w:r w:rsidRPr="00505612">
              <w:t>, 2012</w:t>
            </w:r>
            <w:r w:rsidR="000305CF" w:rsidRPr="000305CF">
              <w:rPr>
                <w:rFonts w:ascii="Calibri" w:eastAsia="Times New Roman" w:hAnsi="Calibri" w:cs="Calibri"/>
                <w:color w:val="000000" w:themeColor="text1"/>
                <w:vertAlign w:val="superscript"/>
                <w:lang w:eastAsia="en-GB"/>
              </w:rPr>
              <w:t>32</w:t>
            </w:r>
          </w:p>
        </w:tc>
        <w:tc>
          <w:tcPr>
            <w:tcW w:w="992" w:type="dxa"/>
            <w:vAlign w:val="center"/>
          </w:tcPr>
          <w:p w14:paraId="7DCF94F8" w14:textId="77777777" w:rsidR="00FF7013" w:rsidRPr="00225325" w:rsidRDefault="00FF7013" w:rsidP="00012495">
            <w:r w:rsidRPr="00225325">
              <w:t>306</w:t>
            </w:r>
          </w:p>
        </w:tc>
        <w:tc>
          <w:tcPr>
            <w:tcW w:w="992" w:type="dxa"/>
            <w:vAlign w:val="center"/>
          </w:tcPr>
          <w:p w14:paraId="1F92F8F0" w14:textId="77777777" w:rsidR="00FF7013" w:rsidRPr="00225325" w:rsidRDefault="00FF7013" w:rsidP="00012495">
            <w:r w:rsidRPr="00225325">
              <w:t>159</w:t>
            </w:r>
          </w:p>
        </w:tc>
        <w:tc>
          <w:tcPr>
            <w:tcW w:w="1134" w:type="dxa"/>
            <w:vAlign w:val="center"/>
          </w:tcPr>
          <w:p w14:paraId="6464D8FD" w14:textId="77777777" w:rsidR="00FF7013" w:rsidRPr="00225325" w:rsidRDefault="00FF7013" w:rsidP="00012495">
            <w:r w:rsidRPr="00225325">
              <w:t>9</w:t>
            </w:r>
          </w:p>
        </w:tc>
        <w:tc>
          <w:tcPr>
            <w:tcW w:w="992" w:type="dxa"/>
            <w:vAlign w:val="center"/>
          </w:tcPr>
          <w:p w14:paraId="0BE55EE5" w14:textId="77777777" w:rsidR="00FF7013" w:rsidRPr="00225325" w:rsidRDefault="00FF7013" w:rsidP="00012495">
            <w:r w:rsidRPr="00225325">
              <w:t>3</w:t>
            </w:r>
          </w:p>
        </w:tc>
        <w:tc>
          <w:tcPr>
            <w:tcW w:w="1134" w:type="dxa"/>
            <w:vAlign w:val="center"/>
          </w:tcPr>
          <w:p w14:paraId="797629C4" w14:textId="77777777" w:rsidR="00FF7013" w:rsidRPr="00225325" w:rsidRDefault="00FF7013" w:rsidP="00012495">
            <w:r w:rsidRPr="00225325">
              <w:t>0</w:t>
            </w:r>
          </w:p>
        </w:tc>
        <w:tc>
          <w:tcPr>
            <w:tcW w:w="1134" w:type="dxa"/>
            <w:vAlign w:val="center"/>
          </w:tcPr>
          <w:p w14:paraId="452D3558" w14:textId="77777777" w:rsidR="00FF7013" w:rsidRPr="00225325" w:rsidRDefault="00FF7013" w:rsidP="00012495">
            <w:r w:rsidRPr="00225325">
              <w:t>294</w:t>
            </w:r>
          </w:p>
        </w:tc>
        <w:tc>
          <w:tcPr>
            <w:tcW w:w="1560" w:type="dxa"/>
            <w:vAlign w:val="center"/>
          </w:tcPr>
          <w:p w14:paraId="72645598" w14:textId="77777777" w:rsidR="00FF7013" w:rsidRPr="00225325" w:rsidRDefault="00FF7013" w:rsidP="00012495">
            <w:r w:rsidRPr="00225325">
              <w:t>0 (0%)</w:t>
            </w:r>
          </w:p>
        </w:tc>
        <w:tc>
          <w:tcPr>
            <w:tcW w:w="1842" w:type="dxa"/>
            <w:vAlign w:val="center"/>
          </w:tcPr>
          <w:p w14:paraId="0E34A640" w14:textId="77777777" w:rsidR="00FF7013" w:rsidRPr="00225325" w:rsidRDefault="00FF7013" w:rsidP="00012495">
            <w:r w:rsidRPr="00225325">
              <w:t>100</w:t>
            </w:r>
          </w:p>
          <w:p w14:paraId="14DAACCF" w14:textId="77777777" w:rsidR="00FF7013" w:rsidRPr="00225325" w:rsidRDefault="00FF7013" w:rsidP="00012495">
            <w:r w:rsidRPr="00225325">
              <w:t>[NR]</w:t>
            </w:r>
          </w:p>
        </w:tc>
        <w:tc>
          <w:tcPr>
            <w:tcW w:w="1843" w:type="dxa"/>
            <w:vAlign w:val="center"/>
          </w:tcPr>
          <w:p w14:paraId="24244696" w14:textId="77777777" w:rsidR="00FF7013" w:rsidRPr="00225325" w:rsidRDefault="00FF7013" w:rsidP="00012495">
            <w:r w:rsidRPr="00225325">
              <w:t>98.0</w:t>
            </w:r>
          </w:p>
          <w:p w14:paraId="1EB4A39D" w14:textId="77777777" w:rsidR="00FF7013" w:rsidRPr="00225325" w:rsidRDefault="00FF7013" w:rsidP="00012495">
            <w:r w:rsidRPr="00225325">
              <w:t>[NR]</w:t>
            </w:r>
          </w:p>
        </w:tc>
        <w:tc>
          <w:tcPr>
            <w:tcW w:w="1559" w:type="dxa"/>
            <w:vAlign w:val="center"/>
          </w:tcPr>
          <w:p w14:paraId="12F57D94" w14:textId="77777777" w:rsidR="00FF7013" w:rsidRPr="00225325" w:rsidRDefault="00FF7013" w:rsidP="00012495">
            <w:r w:rsidRPr="00225325">
              <w:t>100.0</w:t>
            </w:r>
          </w:p>
          <w:p w14:paraId="6EDF4B70" w14:textId="77777777" w:rsidR="00FF7013" w:rsidRPr="00225325" w:rsidRDefault="00FF7013" w:rsidP="00012495">
            <w:r w:rsidRPr="00225325">
              <w:t>[NR]</w:t>
            </w:r>
          </w:p>
        </w:tc>
        <w:tc>
          <w:tcPr>
            <w:tcW w:w="1560" w:type="dxa"/>
            <w:vAlign w:val="center"/>
          </w:tcPr>
          <w:p w14:paraId="075DFC21" w14:textId="77777777" w:rsidR="00FF7013" w:rsidRPr="00225325" w:rsidRDefault="00FF7013" w:rsidP="00012495">
            <w:r w:rsidRPr="00225325">
              <w:t>75.0</w:t>
            </w:r>
          </w:p>
          <w:p w14:paraId="3B9E3BF4" w14:textId="77777777" w:rsidR="00FF7013" w:rsidRPr="00225325" w:rsidRDefault="00FF7013" w:rsidP="00012495">
            <w:r w:rsidRPr="00225325">
              <w:t>[NR]</w:t>
            </w:r>
          </w:p>
        </w:tc>
      </w:tr>
      <w:tr w:rsidR="00FF7013" w:rsidRPr="00225325" w14:paraId="7A0BEE81" w14:textId="77777777" w:rsidTr="00012495">
        <w:trPr>
          <w:trHeight w:val="447"/>
        </w:trPr>
        <w:tc>
          <w:tcPr>
            <w:tcW w:w="1702" w:type="dxa"/>
            <w:vAlign w:val="center"/>
          </w:tcPr>
          <w:p w14:paraId="78D926FF" w14:textId="10A9F4C2" w:rsidR="00FF7013" w:rsidRPr="00225325" w:rsidRDefault="00FF7013" w:rsidP="00012495">
            <w:proofErr w:type="spellStart"/>
            <w:r w:rsidRPr="00505612">
              <w:t>Jeyaratnam</w:t>
            </w:r>
            <w:proofErr w:type="spellEnd"/>
            <w:r w:rsidRPr="00505612">
              <w:t>, 2008</w:t>
            </w:r>
            <w:r w:rsidR="00877CFB" w:rsidRPr="00877CFB">
              <w:rPr>
                <w:vertAlign w:val="superscript"/>
              </w:rPr>
              <w:t>33</w:t>
            </w:r>
          </w:p>
        </w:tc>
        <w:tc>
          <w:tcPr>
            <w:tcW w:w="992" w:type="dxa"/>
            <w:vAlign w:val="center"/>
          </w:tcPr>
          <w:p w14:paraId="3DBA0750" w14:textId="77777777" w:rsidR="00FF7013" w:rsidRPr="00225325" w:rsidRDefault="00FF7013" w:rsidP="00012495">
            <w:r w:rsidRPr="00225325">
              <w:t xml:space="preserve">4558 </w:t>
            </w:r>
          </w:p>
        </w:tc>
        <w:tc>
          <w:tcPr>
            <w:tcW w:w="992" w:type="dxa"/>
            <w:vAlign w:val="center"/>
          </w:tcPr>
          <w:p w14:paraId="24B75983" w14:textId="77777777" w:rsidR="00FF7013" w:rsidRPr="00225325" w:rsidRDefault="00FF7013" w:rsidP="00012495">
            <w:r w:rsidRPr="00225325">
              <w:t>6888</w:t>
            </w:r>
          </w:p>
        </w:tc>
        <w:tc>
          <w:tcPr>
            <w:tcW w:w="1134" w:type="dxa"/>
            <w:vAlign w:val="center"/>
          </w:tcPr>
          <w:p w14:paraId="28F1BB13" w14:textId="77777777" w:rsidR="00FF7013" w:rsidRPr="00225325" w:rsidRDefault="00FF7013" w:rsidP="00012495">
            <w:r w:rsidRPr="00225325">
              <w:t>195</w:t>
            </w:r>
          </w:p>
        </w:tc>
        <w:tc>
          <w:tcPr>
            <w:tcW w:w="992" w:type="dxa"/>
            <w:vAlign w:val="center"/>
          </w:tcPr>
          <w:p w14:paraId="5CA2A27D" w14:textId="77777777" w:rsidR="00FF7013" w:rsidRPr="00225325" w:rsidRDefault="00FF7013" w:rsidP="00012495">
            <w:r w:rsidRPr="00225325">
              <w:t>159</w:t>
            </w:r>
          </w:p>
        </w:tc>
        <w:tc>
          <w:tcPr>
            <w:tcW w:w="1134" w:type="dxa"/>
            <w:vAlign w:val="center"/>
          </w:tcPr>
          <w:p w14:paraId="66408666" w14:textId="77777777" w:rsidR="00FF7013" w:rsidRPr="00225325" w:rsidRDefault="00FF7013" w:rsidP="00012495">
            <w:r w:rsidRPr="00225325">
              <w:t>27</w:t>
            </w:r>
          </w:p>
        </w:tc>
        <w:tc>
          <w:tcPr>
            <w:tcW w:w="1134" w:type="dxa"/>
            <w:vAlign w:val="center"/>
          </w:tcPr>
          <w:p w14:paraId="5470F3F6" w14:textId="77777777" w:rsidR="00FF7013" w:rsidRPr="00225325" w:rsidRDefault="00FF7013" w:rsidP="00012495">
            <w:r w:rsidRPr="00225325">
              <w:t>4173</w:t>
            </w:r>
          </w:p>
        </w:tc>
        <w:tc>
          <w:tcPr>
            <w:tcW w:w="1560" w:type="dxa"/>
            <w:vAlign w:val="center"/>
          </w:tcPr>
          <w:p w14:paraId="0C4BF658" w14:textId="77777777" w:rsidR="00FF7013" w:rsidRPr="00225325" w:rsidRDefault="00FF7013" w:rsidP="00012495">
            <w:r w:rsidRPr="00225325">
              <w:t>4 (0.09%)</w:t>
            </w:r>
          </w:p>
        </w:tc>
        <w:tc>
          <w:tcPr>
            <w:tcW w:w="1842" w:type="dxa"/>
            <w:vAlign w:val="center"/>
          </w:tcPr>
          <w:p w14:paraId="59363681" w14:textId="77777777" w:rsidR="00FF7013" w:rsidRPr="00225325" w:rsidRDefault="00FF7013" w:rsidP="00012495">
            <w:r w:rsidRPr="00225325">
              <w:t>87.8</w:t>
            </w:r>
          </w:p>
          <w:p w14:paraId="0FD5D6F9" w14:textId="77777777" w:rsidR="00FF7013" w:rsidRPr="00225325" w:rsidRDefault="00FF7013" w:rsidP="00012495">
            <w:r w:rsidRPr="00225325">
              <w:t>[NR]</w:t>
            </w:r>
          </w:p>
        </w:tc>
        <w:tc>
          <w:tcPr>
            <w:tcW w:w="1843" w:type="dxa"/>
            <w:vAlign w:val="center"/>
          </w:tcPr>
          <w:p w14:paraId="19A4B559" w14:textId="77777777" w:rsidR="00FF7013" w:rsidRPr="00225325" w:rsidRDefault="00FF7013" w:rsidP="00012495">
            <w:r w:rsidRPr="00225325">
              <w:t>96.3</w:t>
            </w:r>
          </w:p>
          <w:p w14:paraId="5ECDD539" w14:textId="77777777" w:rsidR="00FF7013" w:rsidRPr="00225325" w:rsidRDefault="00FF7013" w:rsidP="00012495">
            <w:r w:rsidRPr="00225325">
              <w:t>[NR]</w:t>
            </w:r>
          </w:p>
        </w:tc>
        <w:tc>
          <w:tcPr>
            <w:tcW w:w="1559" w:type="dxa"/>
            <w:vAlign w:val="center"/>
          </w:tcPr>
          <w:p w14:paraId="1979C6E6" w14:textId="77777777" w:rsidR="00FF7013" w:rsidRPr="00225325" w:rsidRDefault="00FF7013" w:rsidP="00012495">
            <w:r w:rsidRPr="00225325">
              <w:t>55.1</w:t>
            </w:r>
          </w:p>
          <w:p w14:paraId="6FD01B33" w14:textId="77777777" w:rsidR="00FF7013" w:rsidRPr="00225325" w:rsidRDefault="00FF7013" w:rsidP="00012495">
            <w:r w:rsidRPr="00225325">
              <w:t>[NR]</w:t>
            </w:r>
          </w:p>
        </w:tc>
        <w:tc>
          <w:tcPr>
            <w:tcW w:w="1560" w:type="dxa"/>
            <w:vAlign w:val="center"/>
          </w:tcPr>
          <w:p w14:paraId="1DB075D4" w14:textId="77777777" w:rsidR="00FF7013" w:rsidRPr="00225325" w:rsidRDefault="00FF7013" w:rsidP="00012495">
            <w:r w:rsidRPr="00225325">
              <w:t>99.4</w:t>
            </w:r>
          </w:p>
          <w:p w14:paraId="15A51B10" w14:textId="77777777" w:rsidR="00FF7013" w:rsidRPr="00225325" w:rsidRDefault="00FF7013" w:rsidP="00012495">
            <w:r w:rsidRPr="00225325">
              <w:t>[NR]</w:t>
            </w:r>
          </w:p>
        </w:tc>
      </w:tr>
      <w:tr w:rsidR="00FF7013" w:rsidRPr="00225325" w14:paraId="716DE7A4" w14:textId="77777777" w:rsidTr="00012495">
        <w:trPr>
          <w:trHeight w:val="447"/>
        </w:trPr>
        <w:tc>
          <w:tcPr>
            <w:tcW w:w="1702" w:type="dxa"/>
            <w:vAlign w:val="center"/>
          </w:tcPr>
          <w:p w14:paraId="36C9C5D2" w14:textId="5E16D511" w:rsidR="00FF7013" w:rsidRPr="00225325" w:rsidRDefault="00FF7013" w:rsidP="00012495">
            <w:r w:rsidRPr="00505612">
              <w:t>Jog, 2008</w:t>
            </w:r>
            <w:r w:rsidR="000305CF" w:rsidRPr="000305CF">
              <w:rPr>
                <w:rFonts w:ascii="Calibri" w:eastAsia="Times New Roman" w:hAnsi="Calibri" w:cs="Calibri"/>
                <w:color w:val="000000" w:themeColor="text1"/>
                <w:vertAlign w:val="superscript"/>
                <w:lang w:eastAsia="en-GB"/>
              </w:rPr>
              <w:t>34</w:t>
            </w:r>
          </w:p>
        </w:tc>
        <w:tc>
          <w:tcPr>
            <w:tcW w:w="992" w:type="dxa"/>
            <w:vAlign w:val="center"/>
          </w:tcPr>
          <w:p w14:paraId="75B6E5F9" w14:textId="77777777" w:rsidR="00FF7013" w:rsidRPr="00225325" w:rsidRDefault="00FF7013" w:rsidP="00012495">
            <w:r w:rsidRPr="00225325">
              <w:t>420</w:t>
            </w:r>
          </w:p>
        </w:tc>
        <w:tc>
          <w:tcPr>
            <w:tcW w:w="992" w:type="dxa"/>
            <w:vAlign w:val="center"/>
          </w:tcPr>
          <w:p w14:paraId="04A175C0" w14:textId="77777777" w:rsidR="00FF7013" w:rsidRPr="00225325" w:rsidRDefault="00FF7013" w:rsidP="00012495">
            <w:r w:rsidRPr="00225325">
              <w:t>420</w:t>
            </w:r>
          </w:p>
        </w:tc>
        <w:tc>
          <w:tcPr>
            <w:tcW w:w="1134" w:type="dxa"/>
            <w:vAlign w:val="center"/>
          </w:tcPr>
          <w:p w14:paraId="412EF6A1" w14:textId="77777777" w:rsidR="00FF7013" w:rsidRPr="00225325" w:rsidRDefault="00FF7013" w:rsidP="00012495">
            <w:r w:rsidRPr="00225325">
              <w:t>11</w:t>
            </w:r>
          </w:p>
        </w:tc>
        <w:tc>
          <w:tcPr>
            <w:tcW w:w="992" w:type="dxa"/>
            <w:vAlign w:val="center"/>
          </w:tcPr>
          <w:p w14:paraId="41B85AF3" w14:textId="77777777" w:rsidR="00FF7013" w:rsidRPr="00225325" w:rsidRDefault="00FF7013" w:rsidP="00012495">
            <w:r w:rsidRPr="00225325">
              <w:t>0</w:t>
            </w:r>
          </w:p>
        </w:tc>
        <w:tc>
          <w:tcPr>
            <w:tcW w:w="1134" w:type="dxa"/>
            <w:vAlign w:val="center"/>
          </w:tcPr>
          <w:p w14:paraId="5885FBA9" w14:textId="77777777" w:rsidR="00FF7013" w:rsidRPr="00225325" w:rsidRDefault="00FF7013" w:rsidP="00012495">
            <w:r w:rsidRPr="00225325">
              <w:t>2</w:t>
            </w:r>
          </w:p>
        </w:tc>
        <w:tc>
          <w:tcPr>
            <w:tcW w:w="1134" w:type="dxa"/>
            <w:vAlign w:val="center"/>
          </w:tcPr>
          <w:p w14:paraId="27146501" w14:textId="77777777" w:rsidR="00FF7013" w:rsidRPr="00225325" w:rsidRDefault="00FF7013" w:rsidP="00012495">
            <w:r w:rsidRPr="00225325">
              <w:t>407</w:t>
            </w:r>
          </w:p>
        </w:tc>
        <w:tc>
          <w:tcPr>
            <w:tcW w:w="1560" w:type="dxa"/>
            <w:vAlign w:val="center"/>
          </w:tcPr>
          <w:p w14:paraId="54738C56" w14:textId="77777777" w:rsidR="00FF7013" w:rsidRPr="00225325" w:rsidRDefault="00FF7013" w:rsidP="00012495">
            <w:r w:rsidRPr="00225325">
              <w:t>0 (0%)</w:t>
            </w:r>
          </w:p>
        </w:tc>
        <w:tc>
          <w:tcPr>
            <w:tcW w:w="1842" w:type="dxa"/>
            <w:vAlign w:val="center"/>
          </w:tcPr>
          <w:p w14:paraId="6FDBA930" w14:textId="77777777" w:rsidR="00FF7013" w:rsidRPr="00225325" w:rsidRDefault="00FF7013" w:rsidP="00012495">
            <w:r w:rsidRPr="00225325">
              <w:t>84.6</w:t>
            </w:r>
          </w:p>
          <w:p w14:paraId="58F6907F" w14:textId="77777777" w:rsidR="00FF7013" w:rsidRPr="00225325" w:rsidRDefault="00FF7013" w:rsidP="00012495">
            <w:r w:rsidRPr="00225325">
              <w:t>[60.5-97.1]</w:t>
            </w:r>
          </w:p>
        </w:tc>
        <w:tc>
          <w:tcPr>
            <w:tcW w:w="1843" w:type="dxa"/>
            <w:vAlign w:val="center"/>
          </w:tcPr>
          <w:p w14:paraId="06122DEF" w14:textId="77777777" w:rsidR="00FF7013" w:rsidRPr="00225325" w:rsidRDefault="00FF7013" w:rsidP="00012495">
            <w:r w:rsidRPr="00225325">
              <w:t>100</w:t>
            </w:r>
          </w:p>
          <w:p w14:paraId="0278DC7B" w14:textId="77777777" w:rsidR="00FF7013" w:rsidRPr="00225325" w:rsidRDefault="00FF7013" w:rsidP="00012495">
            <w:r w:rsidRPr="00225325">
              <w:t>[99.3-100]</w:t>
            </w:r>
          </w:p>
        </w:tc>
        <w:tc>
          <w:tcPr>
            <w:tcW w:w="1559" w:type="dxa"/>
            <w:vAlign w:val="center"/>
          </w:tcPr>
          <w:p w14:paraId="71AF0610" w14:textId="77777777" w:rsidR="00FF7013" w:rsidRPr="00225325" w:rsidRDefault="00FF7013" w:rsidP="00012495">
            <w:r w:rsidRPr="00225325">
              <w:t>100</w:t>
            </w:r>
          </w:p>
          <w:p w14:paraId="62889A89" w14:textId="77777777" w:rsidR="00FF7013" w:rsidRPr="00225325" w:rsidRDefault="00FF7013" w:rsidP="00012495">
            <w:r w:rsidRPr="00225325">
              <w:t>[77.9-100]</w:t>
            </w:r>
          </w:p>
        </w:tc>
        <w:tc>
          <w:tcPr>
            <w:tcW w:w="1560" w:type="dxa"/>
            <w:vAlign w:val="center"/>
          </w:tcPr>
          <w:p w14:paraId="2D9D5AF4" w14:textId="77777777" w:rsidR="00FF7013" w:rsidRPr="00225325" w:rsidRDefault="00FF7013" w:rsidP="00012495">
            <w:r w:rsidRPr="00225325">
              <w:t>99.5</w:t>
            </w:r>
          </w:p>
          <w:p w14:paraId="08B70CAC" w14:textId="77777777" w:rsidR="00FF7013" w:rsidRPr="00225325" w:rsidRDefault="00FF7013" w:rsidP="00012495">
            <w:r w:rsidRPr="00225325">
              <w:t>[98.4-99.9]</w:t>
            </w:r>
          </w:p>
        </w:tc>
      </w:tr>
      <w:tr w:rsidR="00FF7013" w:rsidRPr="00225325" w14:paraId="776CAB28" w14:textId="77777777" w:rsidTr="00012495">
        <w:trPr>
          <w:trHeight w:val="447"/>
        </w:trPr>
        <w:tc>
          <w:tcPr>
            <w:tcW w:w="1702" w:type="dxa"/>
            <w:vAlign w:val="center"/>
          </w:tcPr>
          <w:p w14:paraId="205C7185" w14:textId="7CBECB77" w:rsidR="00FF7013" w:rsidRPr="00225325" w:rsidRDefault="00FF7013" w:rsidP="00012495">
            <w:proofErr w:type="spellStart"/>
            <w:r w:rsidRPr="00505612">
              <w:t>Kerremans</w:t>
            </w:r>
            <w:proofErr w:type="spellEnd"/>
            <w:r w:rsidRPr="00505612">
              <w:t>, 2008</w:t>
            </w:r>
            <w:r w:rsidR="000305CF" w:rsidRPr="000305CF">
              <w:rPr>
                <w:rFonts w:ascii="Calibri" w:eastAsia="Times New Roman" w:hAnsi="Calibri" w:cs="Calibri"/>
                <w:color w:val="000000" w:themeColor="text1"/>
                <w:vertAlign w:val="superscript"/>
                <w:lang w:eastAsia="en-GB"/>
              </w:rPr>
              <w:t>35</w:t>
            </w:r>
          </w:p>
        </w:tc>
        <w:tc>
          <w:tcPr>
            <w:tcW w:w="992" w:type="dxa"/>
            <w:vAlign w:val="center"/>
          </w:tcPr>
          <w:p w14:paraId="157BC75F" w14:textId="77777777" w:rsidR="00FF7013" w:rsidRPr="00225325" w:rsidRDefault="00FF7013" w:rsidP="00012495">
            <w:r w:rsidRPr="00225325">
              <w:t>581</w:t>
            </w:r>
          </w:p>
        </w:tc>
        <w:tc>
          <w:tcPr>
            <w:tcW w:w="992" w:type="dxa"/>
            <w:vAlign w:val="center"/>
          </w:tcPr>
          <w:p w14:paraId="489C4900" w14:textId="77777777" w:rsidR="00FF7013" w:rsidRPr="00225325" w:rsidRDefault="00FF7013" w:rsidP="00012495">
            <w:r w:rsidRPr="00225325">
              <w:t>201</w:t>
            </w:r>
          </w:p>
        </w:tc>
        <w:tc>
          <w:tcPr>
            <w:tcW w:w="1134" w:type="dxa"/>
            <w:vAlign w:val="center"/>
          </w:tcPr>
          <w:p w14:paraId="2EA95566" w14:textId="77777777" w:rsidR="00FF7013" w:rsidRPr="00225325" w:rsidRDefault="00FF7013" w:rsidP="00012495">
            <w:r w:rsidRPr="00225325">
              <w:t>17</w:t>
            </w:r>
          </w:p>
        </w:tc>
        <w:tc>
          <w:tcPr>
            <w:tcW w:w="992" w:type="dxa"/>
            <w:vAlign w:val="center"/>
          </w:tcPr>
          <w:p w14:paraId="313E0013" w14:textId="77777777" w:rsidR="00FF7013" w:rsidRPr="00225325" w:rsidRDefault="00FF7013" w:rsidP="00012495">
            <w:r w:rsidRPr="00225325">
              <w:t>10</w:t>
            </w:r>
          </w:p>
        </w:tc>
        <w:tc>
          <w:tcPr>
            <w:tcW w:w="1134" w:type="dxa"/>
            <w:vAlign w:val="center"/>
          </w:tcPr>
          <w:p w14:paraId="3295A076" w14:textId="77777777" w:rsidR="00FF7013" w:rsidRPr="00225325" w:rsidRDefault="00FF7013" w:rsidP="00012495">
            <w:r w:rsidRPr="00225325">
              <w:t>1</w:t>
            </w:r>
          </w:p>
        </w:tc>
        <w:tc>
          <w:tcPr>
            <w:tcW w:w="1134" w:type="dxa"/>
            <w:vAlign w:val="center"/>
          </w:tcPr>
          <w:p w14:paraId="31399441" w14:textId="77777777" w:rsidR="00FF7013" w:rsidRPr="00225325" w:rsidRDefault="00FF7013" w:rsidP="00012495">
            <w:r w:rsidRPr="00225325">
              <w:t>553</w:t>
            </w:r>
          </w:p>
        </w:tc>
        <w:tc>
          <w:tcPr>
            <w:tcW w:w="1560" w:type="dxa"/>
            <w:vAlign w:val="center"/>
          </w:tcPr>
          <w:p w14:paraId="08F93CBC" w14:textId="77777777" w:rsidR="00FF7013" w:rsidRPr="00225325" w:rsidRDefault="00FF7013" w:rsidP="00012495">
            <w:r w:rsidRPr="00225325">
              <w:t>0 (0%)</w:t>
            </w:r>
          </w:p>
        </w:tc>
        <w:tc>
          <w:tcPr>
            <w:tcW w:w="1842" w:type="dxa"/>
            <w:vAlign w:val="center"/>
          </w:tcPr>
          <w:p w14:paraId="5C9BB7D6" w14:textId="77777777" w:rsidR="00FF7013" w:rsidRPr="00225325" w:rsidRDefault="00FF7013" w:rsidP="00012495">
            <w:r w:rsidRPr="00225325">
              <w:t>94</w:t>
            </w:r>
          </w:p>
          <w:p w14:paraId="5CE867C7" w14:textId="77777777" w:rsidR="00FF7013" w:rsidRPr="00225325" w:rsidRDefault="00FF7013" w:rsidP="00012495">
            <w:r w:rsidRPr="00225325">
              <w:t>[71-99]</w:t>
            </w:r>
          </w:p>
        </w:tc>
        <w:tc>
          <w:tcPr>
            <w:tcW w:w="1843" w:type="dxa"/>
            <w:vAlign w:val="center"/>
          </w:tcPr>
          <w:p w14:paraId="5AE231BB" w14:textId="77777777" w:rsidR="00FF7013" w:rsidRPr="00225325" w:rsidRDefault="00FF7013" w:rsidP="00012495">
            <w:r w:rsidRPr="00225325">
              <w:t>98</w:t>
            </w:r>
          </w:p>
          <w:p w14:paraId="329AB71D" w14:textId="77777777" w:rsidR="00FF7013" w:rsidRPr="00225325" w:rsidRDefault="00FF7013" w:rsidP="00012495">
            <w:r w:rsidRPr="00225325">
              <w:t>[97-99]</w:t>
            </w:r>
          </w:p>
        </w:tc>
        <w:tc>
          <w:tcPr>
            <w:tcW w:w="1559" w:type="dxa"/>
            <w:vAlign w:val="center"/>
          </w:tcPr>
          <w:p w14:paraId="746FA7C0" w14:textId="77777777" w:rsidR="00FF7013" w:rsidRPr="00225325" w:rsidRDefault="00FF7013" w:rsidP="00012495">
            <w:r w:rsidRPr="00225325">
              <w:t>63</w:t>
            </w:r>
          </w:p>
          <w:p w14:paraId="7A83773E" w14:textId="77777777" w:rsidR="00FF7013" w:rsidRPr="00225325" w:rsidRDefault="00FF7013" w:rsidP="00012495">
            <w:r w:rsidRPr="00225325">
              <w:t>[42-80]</w:t>
            </w:r>
          </w:p>
        </w:tc>
        <w:tc>
          <w:tcPr>
            <w:tcW w:w="1560" w:type="dxa"/>
            <w:vAlign w:val="center"/>
          </w:tcPr>
          <w:p w14:paraId="20828787" w14:textId="77777777" w:rsidR="00FF7013" w:rsidRPr="00225325" w:rsidRDefault="00FF7013" w:rsidP="00012495">
            <w:r w:rsidRPr="00225325">
              <w:t>99.8</w:t>
            </w:r>
          </w:p>
          <w:p w14:paraId="4A95FF37" w14:textId="77777777" w:rsidR="00FF7013" w:rsidRPr="00225325" w:rsidRDefault="00FF7013" w:rsidP="00012495">
            <w:r w:rsidRPr="00225325">
              <w:t>[99-99.9]</w:t>
            </w:r>
          </w:p>
        </w:tc>
      </w:tr>
      <w:tr w:rsidR="00FF7013" w:rsidRPr="00225325" w14:paraId="6BE854AC" w14:textId="77777777" w:rsidTr="00012495">
        <w:trPr>
          <w:trHeight w:val="447"/>
        </w:trPr>
        <w:tc>
          <w:tcPr>
            <w:tcW w:w="1702" w:type="dxa"/>
            <w:vAlign w:val="center"/>
          </w:tcPr>
          <w:p w14:paraId="1EEF16FE" w14:textId="07365011" w:rsidR="00FF7013" w:rsidRPr="00225325" w:rsidRDefault="00FF7013" w:rsidP="00012495">
            <w:r w:rsidRPr="00505612">
              <w:t>Kim, 2013</w:t>
            </w:r>
            <w:r w:rsidR="000305CF" w:rsidRPr="000305CF">
              <w:rPr>
                <w:rFonts w:ascii="Calibri" w:eastAsia="Times New Roman" w:hAnsi="Calibri" w:cs="Calibri"/>
                <w:color w:val="000000" w:themeColor="text1"/>
                <w:vertAlign w:val="superscript"/>
                <w:lang w:eastAsia="en-GB"/>
              </w:rPr>
              <w:t>36</w:t>
            </w:r>
          </w:p>
        </w:tc>
        <w:tc>
          <w:tcPr>
            <w:tcW w:w="992" w:type="dxa"/>
            <w:vAlign w:val="center"/>
          </w:tcPr>
          <w:p w14:paraId="5551D2AF" w14:textId="77777777" w:rsidR="00FF7013" w:rsidRPr="00225325" w:rsidRDefault="00FF7013" w:rsidP="00012495">
            <w:r w:rsidRPr="00225325">
              <w:t>NR</w:t>
            </w:r>
          </w:p>
        </w:tc>
        <w:tc>
          <w:tcPr>
            <w:tcW w:w="992" w:type="dxa"/>
            <w:vAlign w:val="center"/>
          </w:tcPr>
          <w:p w14:paraId="3F0C5732" w14:textId="77777777" w:rsidR="00FF7013" w:rsidRPr="00225325" w:rsidRDefault="00FF7013" w:rsidP="00012495">
            <w:r w:rsidRPr="00225325">
              <w:t>142</w:t>
            </w:r>
          </w:p>
        </w:tc>
        <w:tc>
          <w:tcPr>
            <w:tcW w:w="1134" w:type="dxa"/>
            <w:vAlign w:val="center"/>
          </w:tcPr>
          <w:p w14:paraId="5779E7EA" w14:textId="77777777" w:rsidR="00FF7013" w:rsidRPr="00225325" w:rsidRDefault="00FF7013" w:rsidP="00012495">
            <w:r w:rsidRPr="00225325">
              <w:t>11</w:t>
            </w:r>
          </w:p>
        </w:tc>
        <w:tc>
          <w:tcPr>
            <w:tcW w:w="992" w:type="dxa"/>
            <w:vAlign w:val="center"/>
          </w:tcPr>
          <w:p w14:paraId="7AC2D22C" w14:textId="77777777" w:rsidR="00FF7013" w:rsidRPr="00225325" w:rsidRDefault="00FF7013" w:rsidP="00012495">
            <w:r w:rsidRPr="00225325">
              <w:t>13</w:t>
            </w:r>
          </w:p>
        </w:tc>
        <w:tc>
          <w:tcPr>
            <w:tcW w:w="1134" w:type="dxa"/>
            <w:vAlign w:val="center"/>
          </w:tcPr>
          <w:p w14:paraId="1F05DDD8" w14:textId="77777777" w:rsidR="00FF7013" w:rsidRPr="00225325" w:rsidRDefault="00FF7013" w:rsidP="00012495">
            <w:r w:rsidRPr="00225325">
              <w:t>0</w:t>
            </w:r>
          </w:p>
        </w:tc>
        <w:tc>
          <w:tcPr>
            <w:tcW w:w="1134" w:type="dxa"/>
            <w:vAlign w:val="center"/>
          </w:tcPr>
          <w:p w14:paraId="3F1C64B0" w14:textId="77777777" w:rsidR="00FF7013" w:rsidRPr="00225325" w:rsidRDefault="00FF7013" w:rsidP="00012495">
            <w:r w:rsidRPr="00225325">
              <w:t>118</w:t>
            </w:r>
          </w:p>
        </w:tc>
        <w:tc>
          <w:tcPr>
            <w:tcW w:w="1560" w:type="dxa"/>
            <w:vAlign w:val="center"/>
          </w:tcPr>
          <w:p w14:paraId="3F4F76C6" w14:textId="77777777" w:rsidR="00FF7013" w:rsidRPr="00225325" w:rsidRDefault="00FF7013" w:rsidP="00012495">
            <w:r w:rsidRPr="00225325">
              <w:t>0. (0%)</w:t>
            </w:r>
          </w:p>
        </w:tc>
        <w:tc>
          <w:tcPr>
            <w:tcW w:w="1842" w:type="dxa"/>
            <w:vAlign w:val="center"/>
          </w:tcPr>
          <w:p w14:paraId="668C64AA" w14:textId="77777777" w:rsidR="00FF7013" w:rsidRPr="00225325" w:rsidRDefault="00FF7013" w:rsidP="00012495">
            <w:r w:rsidRPr="00225325">
              <w:t>100</w:t>
            </w:r>
          </w:p>
          <w:p w14:paraId="32FECCB0" w14:textId="77777777" w:rsidR="00FF7013" w:rsidRPr="00225325" w:rsidRDefault="00FF7013" w:rsidP="00012495">
            <w:r w:rsidRPr="00225325">
              <w:t>[NR]</w:t>
            </w:r>
          </w:p>
        </w:tc>
        <w:tc>
          <w:tcPr>
            <w:tcW w:w="1843" w:type="dxa"/>
            <w:vAlign w:val="center"/>
          </w:tcPr>
          <w:p w14:paraId="73FF4A3C" w14:textId="77777777" w:rsidR="00FF7013" w:rsidRPr="00225325" w:rsidRDefault="00FF7013" w:rsidP="00012495">
            <w:r w:rsidRPr="00225325">
              <w:t>90.1</w:t>
            </w:r>
          </w:p>
          <w:p w14:paraId="23CFD8E2" w14:textId="77777777" w:rsidR="00FF7013" w:rsidRPr="00225325" w:rsidRDefault="00FF7013" w:rsidP="00012495">
            <w:r w:rsidRPr="00225325">
              <w:t>[NR]</w:t>
            </w:r>
          </w:p>
        </w:tc>
        <w:tc>
          <w:tcPr>
            <w:tcW w:w="1559" w:type="dxa"/>
            <w:vAlign w:val="center"/>
          </w:tcPr>
          <w:p w14:paraId="77C01DF4" w14:textId="77777777" w:rsidR="00FF7013" w:rsidRPr="00225325" w:rsidRDefault="00FF7013" w:rsidP="00012495">
            <w:r w:rsidRPr="00225325">
              <w:t>45.8</w:t>
            </w:r>
          </w:p>
          <w:p w14:paraId="204A2143" w14:textId="77777777" w:rsidR="00FF7013" w:rsidRPr="00225325" w:rsidRDefault="00FF7013" w:rsidP="00012495">
            <w:r w:rsidRPr="00225325">
              <w:t>[NR]</w:t>
            </w:r>
          </w:p>
        </w:tc>
        <w:tc>
          <w:tcPr>
            <w:tcW w:w="1560" w:type="dxa"/>
            <w:vAlign w:val="center"/>
          </w:tcPr>
          <w:p w14:paraId="56EAD87C" w14:textId="77777777" w:rsidR="00FF7013" w:rsidRPr="00225325" w:rsidRDefault="00FF7013" w:rsidP="00012495">
            <w:r w:rsidRPr="00225325">
              <w:t>100</w:t>
            </w:r>
          </w:p>
          <w:p w14:paraId="0A800263" w14:textId="77777777" w:rsidR="00FF7013" w:rsidRPr="00225325" w:rsidRDefault="00FF7013" w:rsidP="00012495">
            <w:r w:rsidRPr="00225325">
              <w:t>[NR]</w:t>
            </w:r>
          </w:p>
        </w:tc>
      </w:tr>
      <w:tr w:rsidR="00FF7013" w:rsidRPr="00225325" w14:paraId="00384CBA" w14:textId="77777777" w:rsidTr="00012495">
        <w:trPr>
          <w:trHeight w:val="447"/>
        </w:trPr>
        <w:tc>
          <w:tcPr>
            <w:tcW w:w="1702" w:type="dxa"/>
            <w:vAlign w:val="center"/>
          </w:tcPr>
          <w:p w14:paraId="4B0539FA" w14:textId="0CE71029" w:rsidR="00FF7013" w:rsidRPr="00225325" w:rsidRDefault="00FF7013" w:rsidP="00012495">
            <w:r w:rsidRPr="00505612">
              <w:t>Kleinschmidt, 2009</w:t>
            </w:r>
            <w:r w:rsidR="000305CF" w:rsidRPr="000305CF">
              <w:rPr>
                <w:rFonts w:ascii="Calibri" w:eastAsia="Times New Roman" w:hAnsi="Calibri" w:cs="Calibri"/>
                <w:color w:val="000000" w:themeColor="text1"/>
                <w:vertAlign w:val="superscript"/>
                <w:lang w:eastAsia="en-GB"/>
              </w:rPr>
              <w:t>37</w:t>
            </w:r>
          </w:p>
        </w:tc>
        <w:tc>
          <w:tcPr>
            <w:tcW w:w="992" w:type="dxa"/>
            <w:vAlign w:val="center"/>
          </w:tcPr>
          <w:p w14:paraId="228E1073" w14:textId="77777777" w:rsidR="00FF7013" w:rsidRPr="00225325" w:rsidRDefault="00FF7013" w:rsidP="00012495">
            <w:r w:rsidRPr="00225325">
              <w:t>593</w:t>
            </w:r>
          </w:p>
        </w:tc>
        <w:tc>
          <w:tcPr>
            <w:tcW w:w="992" w:type="dxa"/>
            <w:vAlign w:val="center"/>
          </w:tcPr>
          <w:p w14:paraId="3F19E372" w14:textId="77777777" w:rsidR="00FF7013" w:rsidRPr="00225325" w:rsidRDefault="00FF7013" w:rsidP="00012495">
            <w:r w:rsidRPr="00225325">
              <w:t>102</w:t>
            </w:r>
          </w:p>
        </w:tc>
        <w:tc>
          <w:tcPr>
            <w:tcW w:w="1134" w:type="dxa"/>
            <w:vAlign w:val="center"/>
          </w:tcPr>
          <w:p w14:paraId="5F3753D2" w14:textId="77777777" w:rsidR="00FF7013" w:rsidRPr="00225325" w:rsidRDefault="00FF7013" w:rsidP="00012495">
            <w:r w:rsidRPr="00225325">
              <w:t>7</w:t>
            </w:r>
          </w:p>
        </w:tc>
        <w:tc>
          <w:tcPr>
            <w:tcW w:w="992" w:type="dxa"/>
            <w:vAlign w:val="center"/>
          </w:tcPr>
          <w:p w14:paraId="68977D19" w14:textId="77777777" w:rsidR="00FF7013" w:rsidRPr="00225325" w:rsidRDefault="00FF7013" w:rsidP="00012495">
            <w:r w:rsidRPr="00225325">
              <w:t>18</w:t>
            </w:r>
          </w:p>
        </w:tc>
        <w:tc>
          <w:tcPr>
            <w:tcW w:w="1134" w:type="dxa"/>
            <w:vAlign w:val="center"/>
          </w:tcPr>
          <w:p w14:paraId="16A711CF" w14:textId="77777777" w:rsidR="00FF7013" w:rsidRPr="00225325" w:rsidRDefault="00FF7013" w:rsidP="00012495">
            <w:r w:rsidRPr="00225325">
              <w:t>0</w:t>
            </w:r>
          </w:p>
        </w:tc>
        <w:tc>
          <w:tcPr>
            <w:tcW w:w="1134" w:type="dxa"/>
            <w:vAlign w:val="center"/>
          </w:tcPr>
          <w:p w14:paraId="2262F0FE" w14:textId="77777777" w:rsidR="00FF7013" w:rsidRPr="00225325" w:rsidRDefault="00FF7013" w:rsidP="00012495">
            <w:r w:rsidRPr="00225325">
              <w:t>568</w:t>
            </w:r>
          </w:p>
        </w:tc>
        <w:tc>
          <w:tcPr>
            <w:tcW w:w="1560" w:type="dxa"/>
            <w:vAlign w:val="center"/>
          </w:tcPr>
          <w:p w14:paraId="48C3FBFE" w14:textId="77777777" w:rsidR="00FF7013" w:rsidRPr="00225325" w:rsidRDefault="00FF7013" w:rsidP="00012495">
            <w:r w:rsidRPr="00225325">
              <w:t>0 (0%)</w:t>
            </w:r>
          </w:p>
        </w:tc>
        <w:tc>
          <w:tcPr>
            <w:tcW w:w="1842" w:type="dxa"/>
            <w:vAlign w:val="center"/>
          </w:tcPr>
          <w:p w14:paraId="21A71033" w14:textId="77777777" w:rsidR="00FF7013" w:rsidRPr="00225325" w:rsidRDefault="00FF7013" w:rsidP="00012495">
            <w:r w:rsidRPr="00225325">
              <w:t>100</w:t>
            </w:r>
          </w:p>
          <w:p w14:paraId="21252E99" w14:textId="77777777" w:rsidR="00FF7013" w:rsidRPr="00225325" w:rsidRDefault="00FF7013" w:rsidP="00012495">
            <w:r w:rsidRPr="00225325">
              <w:t>[59-100]</w:t>
            </w:r>
          </w:p>
        </w:tc>
        <w:tc>
          <w:tcPr>
            <w:tcW w:w="1843" w:type="dxa"/>
            <w:vAlign w:val="center"/>
          </w:tcPr>
          <w:p w14:paraId="2A7974A8" w14:textId="77777777" w:rsidR="00FF7013" w:rsidRPr="00225325" w:rsidRDefault="00FF7013" w:rsidP="00012495">
            <w:r w:rsidRPr="00225325">
              <w:t>97</w:t>
            </w:r>
          </w:p>
          <w:p w14:paraId="107D190A" w14:textId="77777777" w:rsidR="00FF7013" w:rsidRPr="00225325" w:rsidRDefault="00FF7013" w:rsidP="00012495">
            <w:r w:rsidRPr="00225325">
              <w:t>[95.2-98.2]</w:t>
            </w:r>
          </w:p>
        </w:tc>
        <w:tc>
          <w:tcPr>
            <w:tcW w:w="1559" w:type="dxa"/>
            <w:vAlign w:val="center"/>
          </w:tcPr>
          <w:p w14:paraId="2A365D77" w14:textId="77777777" w:rsidR="00FF7013" w:rsidRPr="00225325" w:rsidRDefault="00FF7013" w:rsidP="00012495">
            <w:r w:rsidRPr="00225325">
              <w:t>28</w:t>
            </w:r>
          </w:p>
          <w:p w14:paraId="02AC66FD" w14:textId="77777777" w:rsidR="00FF7013" w:rsidRPr="00225325" w:rsidRDefault="00FF7013" w:rsidP="00012495">
            <w:r w:rsidRPr="00225325">
              <w:t>[21.1-49.4]</w:t>
            </w:r>
          </w:p>
        </w:tc>
        <w:tc>
          <w:tcPr>
            <w:tcW w:w="1560" w:type="dxa"/>
            <w:vAlign w:val="center"/>
          </w:tcPr>
          <w:p w14:paraId="2AF7B9B3" w14:textId="77777777" w:rsidR="00FF7013" w:rsidRPr="00225325" w:rsidRDefault="00FF7013" w:rsidP="00012495">
            <w:r w:rsidRPr="00225325">
              <w:t>100</w:t>
            </w:r>
          </w:p>
          <w:p w14:paraId="7C9BCDEF" w14:textId="77777777" w:rsidR="00FF7013" w:rsidRPr="00225325" w:rsidRDefault="00FF7013" w:rsidP="00012495">
            <w:r w:rsidRPr="00225325">
              <w:t>[99.4-100]</w:t>
            </w:r>
          </w:p>
        </w:tc>
      </w:tr>
      <w:tr w:rsidR="00FF7013" w:rsidRPr="00225325" w14:paraId="7118BC48" w14:textId="77777777" w:rsidTr="00012495">
        <w:trPr>
          <w:trHeight w:val="447"/>
        </w:trPr>
        <w:tc>
          <w:tcPr>
            <w:tcW w:w="1702" w:type="dxa"/>
            <w:vAlign w:val="center"/>
          </w:tcPr>
          <w:p w14:paraId="0AE43BA3" w14:textId="3263B9E0" w:rsidR="000305CF" w:rsidRPr="000305CF" w:rsidRDefault="00FF7013" w:rsidP="00012495">
            <w:pPr>
              <w:rPr>
                <w:rFonts w:ascii="Calibri" w:eastAsia="Times New Roman" w:hAnsi="Calibri" w:cs="Calibri"/>
                <w:color w:val="000000" w:themeColor="text1"/>
                <w:vertAlign w:val="superscript"/>
                <w:lang w:eastAsia="en-GB"/>
              </w:rPr>
            </w:pPr>
            <w:r w:rsidRPr="00505612">
              <w:t>Laurent, 2010</w:t>
            </w:r>
            <w:r w:rsidR="000305CF" w:rsidRPr="000305CF">
              <w:rPr>
                <w:rFonts w:ascii="Calibri" w:eastAsia="Times New Roman" w:hAnsi="Calibri" w:cs="Calibri"/>
                <w:color w:val="000000" w:themeColor="text1"/>
                <w:vertAlign w:val="superscript"/>
                <w:lang w:eastAsia="en-GB"/>
              </w:rPr>
              <w:t>38</w:t>
            </w:r>
          </w:p>
        </w:tc>
        <w:tc>
          <w:tcPr>
            <w:tcW w:w="992" w:type="dxa"/>
            <w:shd w:val="clear" w:color="000000" w:fill="FFFFFF"/>
            <w:vAlign w:val="center"/>
          </w:tcPr>
          <w:p w14:paraId="70D09B4E" w14:textId="77777777" w:rsidR="00FF7013" w:rsidRPr="00225325" w:rsidRDefault="00FF7013" w:rsidP="00012495">
            <w:r w:rsidRPr="00225325">
              <w:rPr>
                <w:rFonts w:ascii="Calibri" w:hAnsi="Calibri" w:cs="Calibri"/>
              </w:rPr>
              <w:t>246</w:t>
            </w:r>
          </w:p>
        </w:tc>
        <w:tc>
          <w:tcPr>
            <w:tcW w:w="992" w:type="dxa"/>
            <w:shd w:val="clear" w:color="000000" w:fill="FFFFFF"/>
            <w:vAlign w:val="center"/>
          </w:tcPr>
          <w:p w14:paraId="0DE2E54F" w14:textId="77777777" w:rsidR="00FF7013" w:rsidRPr="00225325" w:rsidRDefault="00FF7013" w:rsidP="00012495">
            <w:r w:rsidRPr="00225325">
              <w:rPr>
                <w:rFonts w:ascii="Calibri" w:hAnsi="Calibri" w:cs="Calibri"/>
              </w:rPr>
              <w:t>246</w:t>
            </w:r>
          </w:p>
        </w:tc>
        <w:tc>
          <w:tcPr>
            <w:tcW w:w="1134" w:type="dxa"/>
            <w:shd w:val="clear" w:color="000000" w:fill="FFFFFF"/>
            <w:vAlign w:val="center"/>
          </w:tcPr>
          <w:p w14:paraId="5483B421" w14:textId="77777777" w:rsidR="00FF7013" w:rsidRPr="00225325" w:rsidRDefault="00FF7013" w:rsidP="00012495">
            <w:r w:rsidRPr="00225325">
              <w:rPr>
                <w:rFonts w:ascii="Calibri" w:hAnsi="Calibri" w:cs="Calibri"/>
              </w:rPr>
              <w:t>17</w:t>
            </w:r>
          </w:p>
        </w:tc>
        <w:tc>
          <w:tcPr>
            <w:tcW w:w="992" w:type="dxa"/>
            <w:shd w:val="clear" w:color="000000" w:fill="FFFFFF"/>
            <w:vAlign w:val="center"/>
          </w:tcPr>
          <w:p w14:paraId="5BA24B2D" w14:textId="77777777" w:rsidR="00FF7013" w:rsidRPr="00225325" w:rsidRDefault="00FF7013" w:rsidP="00012495">
            <w:r w:rsidRPr="00225325">
              <w:rPr>
                <w:rFonts w:ascii="Calibri" w:hAnsi="Calibri" w:cs="Calibri"/>
              </w:rPr>
              <w:t>6</w:t>
            </w:r>
          </w:p>
        </w:tc>
        <w:tc>
          <w:tcPr>
            <w:tcW w:w="1134" w:type="dxa"/>
            <w:shd w:val="clear" w:color="000000" w:fill="FFFFFF"/>
            <w:vAlign w:val="center"/>
          </w:tcPr>
          <w:p w14:paraId="7C2ADA7B" w14:textId="77777777" w:rsidR="00FF7013" w:rsidRPr="00225325" w:rsidRDefault="00FF7013" w:rsidP="00012495">
            <w:r w:rsidRPr="00225325">
              <w:rPr>
                <w:rFonts w:ascii="Calibri" w:hAnsi="Calibri" w:cs="Calibri"/>
              </w:rPr>
              <w:t>8</w:t>
            </w:r>
          </w:p>
        </w:tc>
        <w:tc>
          <w:tcPr>
            <w:tcW w:w="1134" w:type="dxa"/>
            <w:shd w:val="clear" w:color="000000" w:fill="FFFFFF"/>
            <w:vAlign w:val="center"/>
          </w:tcPr>
          <w:p w14:paraId="130C986C" w14:textId="77777777" w:rsidR="00FF7013" w:rsidRPr="00225325" w:rsidRDefault="00FF7013" w:rsidP="00012495">
            <w:r w:rsidRPr="00225325">
              <w:rPr>
                <w:rFonts w:ascii="Calibri" w:hAnsi="Calibri" w:cs="Calibri"/>
              </w:rPr>
              <w:t>210</w:t>
            </w:r>
          </w:p>
        </w:tc>
        <w:tc>
          <w:tcPr>
            <w:tcW w:w="1560" w:type="dxa"/>
            <w:shd w:val="clear" w:color="000000" w:fill="FFFFFF"/>
            <w:vAlign w:val="center"/>
          </w:tcPr>
          <w:p w14:paraId="654024E6" w14:textId="77777777" w:rsidR="00FF7013" w:rsidRPr="00225325" w:rsidRDefault="00FF7013" w:rsidP="00012495">
            <w:r w:rsidRPr="00225325">
              <w:rPr>
                <w:rFonts w:ascii="Calibri" w:hAnsi="Calibri" w:cs="Calibri"/>
              </w:rPr>
              <w:t>5 (2%)</w:t>
            </w:r>
          </w:p>
        </w:tc>
        <w:tc>
          <w:tcPr>
            <w:tcW w:w="1842" w:type="dxa"/>
            <w:shd w:val="clear" w:color="000000" w:fill="FFFFFF"/>
            <w:vAlign w:val="center"/>
          </w:tcPr>
          <w:p w14:paraId="68D47833" w14:textId="77777777" w:rsidR="00FF7013" w:rsidRPr="00225325" w:rsidRDefault="00FF7013" w:rsidP="00012495">
            <w:pPr>
              <w:rPr>
                <w:rFonts w:ascii="Calibri" w:hAnsi="Calibri" w:cs="Calibri"/>
              </w:rPr>
            </w:pPr>
            <w:r w:rsidRPr="00225325">
              <w:rPr>
                <w:rFonts w:ascii="Calibri" w:hAnsi="Calibri" w:cs="Calibri"/>
              </w:rPr>
              <w:t>69.2</w:t>
            </w:r>
          </w:p>
          <w:p w14:paraId="3A1424E7" w14:textId="77777777" w:rsidR="00FF7013" w:rsidRPr="00225325" w:rsidRDefault="00FF7013" w:rsidP="00012495">
            <w:r w:rsidRPr="00225325">
              <w:t>[NR]</w:t>
            </w:r>
          </w:p>
        </w:tc>
        <w:tc>
          <w:tcPr>
            <w:tcW w:w="1843" w:type="dxa"/>
            <w:shd w:val="clear" w:color="000000" w:fill="FFFFFF"/>
            <w:vAlign w:val="center"/>
          </w:tcPr>
          <w:p w14:paraId="31D88CBB" w14:textId="77777777" w:rsidR="00FF7013" w:rsidRPr="00225325" w:rsidRDefault="00FF7013" w:rsidP="00012495">
            <w:pPr>
              <w:rPr>
                <w:rFonts w:ascii="Calibri" w:hAnsi="Calibri" w:cs="Calibri"/>
              </w:rPr>
            </w:pPr>
            <w:r w:rsidRPr="00225325">
              <w:rPr>
                <w:rFonts w:ascii="Calibri" w:hAnsi="Calibri" w:cs="Calibri"/>
              </w:rPr>
              <w:t>97.7</w:t>
            </w:r>
          </w:p>
          <w:p w14:paraId="5B9BC177" w14:textId="77777777" w:rsidR="00FF7013" w:rsidRPr="00225325" w:rsidRDefault="00FF7013" w:rsidP="00012495">
            <w:r w:rsidRPr="00225325">
              <w:t>[NR]</w:t>
            </w:r>
          </w:p>
        </w:tc>
        <w:tc>
          <w:tcPr>
            <w:tcW w:w="1559" w:type="dxa"/>
            <w:shd w:val="clear" w:color="000000" w:fill="FFFFFF"/>
            <w:vAlign w:val="center"/>
          </w:tcPr>
          <w:p w14:paraId="0159E2C7" w14:textId="77777777" w:rsidR="00FF7013" w:rsidRPr="00225325" w:rsidRDefault="00FF7013" w:rsidP="00012495">
            <w:pPr>
              <w:rPr>
                <w:rFonts w:ascii="Calibri" w:hAnsi="Calibri" w:cs="Calibri"/>
              </w:rPr>
            </w:pPr>
            <w:r w:rsidRPr="00225325">
              <w:rPr>
                <w:rFonts w:ascii="Calibri" w:hAnsi="Calibri" w:cs="Calibri"/>
              </w:rPr>
              <w:t>78.3</w:t>
            </w:r>
          </w:p>
          <w:p w14:paraId="705D9906" w14:textId="77777777" w:rsidR="00FF7013" w:rsidRPr="00225325" w:rsidRDefault="00FF7013" w:rsidP="00012495">
            <w:r w:rsidRPr="00225325">
              <w:t>[NR]</w:t>
            </w:r>
          </w:p>
        </w:tc>
        <w:tc>
          <w:tcPr>
            <w:tcW w:w="1560" w:type="dxa"/>
            <w:shd w:val="clear" w:color="000000" w:fill="FFFFFF"/>
            <w:vAlign w:val="center"/>
          </w:tcPr>
          <w:p w14:paraId="51C465E1" w14:textId="77777777" w:rsidR="00FF7013" w:rsidRPr="00225325" w:rsidRDefault="00FF7013" w:rsidP="00012495">
            <w:pPr>
              <w:rPr>
                <w:rFonts w:ascii="Calibri" w:hAnsi="Calibri" w:cs="Calibri"/>
              </w:rPr>
            </w:pPr>
            <w:r w:rsidRPr="00225325">
              <w:rPr>
                <w:rFonts w:ascii="Calibri" w:hAnsi="Calibri" w:cs="Calibri"/>
              </w:rPr>
              <w:t>96.3</w:t>
            </w:r>
          </w:p>
          <w:p w14:paraId="768540ED" w14:textId="77777777" w:rsidR="00FF7013" w:rsidRPr="00225325" w:rsidRDefault="00FF7013" w:rsidP="00012495">
            <w:r w:rsidRPr="00225325">
              <w:t>[NR]</w:t>
            </w:r>
          </w:p>
        </w:tc>
      </w:tr>
      <w:tr w:rsidR="00FF7013" w:rsidRPr="00225325" w14:paraId="7B9D9E01" w14:textId="77777777" w:rsidTr="00012495">
        <w:trPr>
          <w:trHeight w:val="447"/>
        </w:trPr>
        <w:tc>
          <w:tcPr>
            <w:tcW w:w="1702" w:type="dxa"/>
            <w:vAlign w:val="center"/>
          </w:tcPr>
          <w:p w14:paraId="5CFBFD7B" w14:textId="7F04956D" w:rsidR="00FF7013" w:rsidRPr="00225325" w:rsidRDefault="00FF7013" w:rsidP="00012495">
            <w:r w:rsidRPr="00505612">
              <w:t>Lee, 2013</w:t>
            </w:r>
            <w:r w:rsidR="000305CF" w:rsidRPr="000305CF">
              <w:rPr>
                <w:rFonts w:ascii="Calibri" w:eastAsia="Times New Roman" w:hAnsi="Calibri" w:cs="Calibri"/>
                <w:color w:val="000000" w:themeColor="text1"/>
                <w:vertAlign w:val="superscript"/>
                <w:lang w:eastAsia="en-GB"/>
              </w:rPr>
              <w:t>39</w:t>
            </w:r>
          </w:p>
        </w:tc>
        <w:tc>
          <w:tcPr>
            <w:tcW w:w="992" w:type="dxa"/>
            <w:shd w:val="clear" w:color="000000" w:fill="FFFFFF"/>
            <w:vAlign w:val="center"/>
          </w:tcPr>
          <w:p w14:paraId="4A38441B" w14:textId="77777777" w:rsidR="00FF7013" w:rsidRPr="00225325" w:rsidRDefault="00FF7013" w:rsidP="00012495">
            <w:r w:rsidRPr="00225325">
              <w:rPr>
                <w:rFonts w:ascii="Calibri" w:hAnsi="Calibri" w:cs="Calibri"/>
              </w:rPr>
              <w:t>401</w:t>
            </w:r>
          </w:p>
        </w:tc>
        <w:tc>
          <w:tcPr>
            <w:tcW w:w="992" w:type="dxa"/>
            <w:shd w:val="clear" w:color="000000" w:fill="FFFFFF"/>
            <w:vAlign w:val="center"/>
          </w:tcPr>
          <w:p w14:paraId="6B999347" w14:textId="77777777" w:rsidR="00FF7013" w:rsidRPr="00225325" w:rsidRDefault="00FF7013" w:rsidP="00012495">
            <w:r w:rsidRPr="00225325">
              <w:rPr>
                <w:rFonts w:ascii="Calibri" w:hAnsi="Calibri" w:cs="Calibri"/>
              </w:rPr>
              <w:t>321</w:t>
            </w:r>
          </w:p>
        </w:tc>
        <w:tc>
          <w:tcPr>
            <w:tcW w:w="1134" w:type="dxa"/>
            <w:shd w:val="clear" w:color="000000" w:fill="FFFFFF"/>
            <w:vAlign w:val="center"/>
          </w:tcPr>
          <w:p w14:paraId="7DB3F1F7" w14:textId="77777777" w:rsidR="00FF7013" w:rsidRPr="00225325" w:rsidRDefault="00FF7013" w:rsidP="00012495">
            <w:r w:rsidRPr="00225325">
              <w:rPr>
                <w:rFonts w:ascii="Calibri" w:hAnsi="Calibri" w:cs="Calibri"/>
              </w:rPr>
              <w:t>63</w:t>
            </w:r>
          </w:p>
        </w:tc>
        <w:tc>
          <w:tcPr>
            <w:tcW w:w="992" w:type="dxa"/>
            <w:shd w:val="clear" w:color="000000" w:fill="FFFFFF"/>
            <w:vAlign w:val="center"/>
          </w:tcPr>
          <w:p w14:paraId="7B569593" w14:textId="77777777" w:rsidR="00FF7013" w:rsidRPr="00225325" w:rsidRDefault="00FF7013" w:rsidP="00012495">
            <w:r w:rsidRPr="00225325">
              <w:rPr>
                <w:rFonts w:ascii="Calibri" w:hAnsi="Calibri" w:cs="Calibri"/>
              </w:rPr>
              <w:t>11</w:t>
            </w:r>
          </w:p>
        </w:tc>
        <w:tc>
          <w:tcPr>
            <w:tcW w:w="1134" w:type="dxa"/>
            <w:shd w:val="clear" w:color="000000" w:fill="FFFFFF"/>
            <w:vAlign w:val="center"/>
          </w:tcPr>
          <w:p w14:paraId="43B52A8E" w14:textId="77777777" w:rsidR="00FF7013" w:rsidRPr="00225325" w:rsidRDefault="00FF7013" w:rsidP="00012495">
            <w:r w:rsidRPr="00225325">
              <w:rPr>
                <w:rFonts w:ascii="Calibri" w:hAnsi="Calibri" w:cs="Calibri"/>
              </w:rPr>
              <w:t>5</w:t>
            </w:r>
          </w:p>
        </w:tc>
        <w:tc>
          <w:tcPr>
            <w:tcW w:w="1134" w:type="dxa"/>
            <w:shd w:val="clear" w:color="000000" w:fill="FFFFFF"/>
            <w:vAlign w:val="center"/>
          </w:tcPr>
          <w:p w14:paraId="182E50B2" w14:textId="77777777" w:rsidR="00FF7013" w:rsidRPr="00225325" w:rsidRDefault="00FF7013" w:rsidP="00012495">
            <w:r w:rsidRPr="00225325">
              <w:rPr>
                <w:rFonts w:ascii="Calibri" w:hAnsi="Calibri" w:cs="Calibri"/>
              </w:rPr>
              <w:t>322</w:t>
            </w:r>
          </w:p>
        </w:tc>
        <w:tc>
          <w:tcPr>
            <w:tcW w:w="1560" w:type="dxa"/>
            <w:shd w:val="clear" w:color="000000" w:fill="FFFFFF"/>
            <w:vAlign w:val="center"/>
          </w:tcPr>
          <w:p w14:paraId="43DA7E9A" w14:textId="77777777" w:rsidR="00FF7013" w:rsidRPr="00225325" w:rsidRDefault="00FF7013" w:rsidP="00012495">
            <w:r w:rsidRPr="00225325">
              <w:rPr>
                <w:rFonts w:ascii="Calibri" w:hAnsi="Calibri" w:cs="Calibri"/>
              </w:rPr>
              <w:t>0 (0%)</w:t>
            </w:r>
          </w:p>
        </w:tc>
        <w:tc>
          <w:tcPr>
            <w:tcW w:w="1842" w:type="dxa"/>
            <w:shd w:val="clear" w:color="000000" w:fill="FFFFFF"/>
            <w:vAlign w:val="center"/>
          </w:tcPr>
          <w:p w14:paraId="3037ADCB" w14:textId="77777777" w:rsidR="00FF7013" w:rsidRPr="00225325" w:rsidRDefault="00FF7013" w:rsidP="00012495">
            <w:pPr>
              <w:rPr>
                <w:rFonts w:ascii="Calibri" w:hAnsi="Calibri" w:cs="Calibri"/>
              </w:rPr>
            </w:pPr>
            <w:r w:rsidRPr="00225325">
              <w:rPr>
                <w:rFonts w:ascii="Calibri" w:hAnsi="Calibri" w:cs="Calibri"/>
              </w:rPr>
              <w:t xml:space="preserve">92.6 </w:t>
            </w:r>
          </w:p>
          <w:p w14:paraId="63130209" w14:textId="77777777" w:rsidR="00FF7013" w:rsidRPr="00225325" w:rsidRDefault="00FF7013" w:rsidP="00012495">
            <w:r w:rsidRPr="00225325">
              <w:rPr>
                <w:rFonts w:ascii="Calibri" w:hAnsi="Calibri" w:cs="Calibri"/>
              </w:rPr>
              <w:t>[86.4-98.8]</w:t>
            </w:r>
          </w:p>
        </w:tc>
        <w:tc>
          <w:tcPr>
            <w:tcW w:w="1843" w:type="dxa"/>
            <w:shd w:val="clear" w:color="000000" w:fill="FFFFFF"/>
            <w:vAlign w:val="center"/>
          </w:tcPr>
          <w:p w14:paraId="6B42036F" w14:textId="77777777" w:rsidR="00FF7013" w:rsidRPr="00225325" w:rsidRDefault="00FF7013" w:rsidP="00012495">
            <w:pPr>
              <w:rPr>
                <w:rFonts w:ascii="Calibri" w:hAnsi="Calibri" w:cs="Calibri"/>
              </w:rPr>
            </w:pPr>
            <w:r w:rsidRPr="00225325">
              <w:rPr>
                <w:rFonts w:ascii="Calibri" w:hAnsi="Calibri" w:cs="Calibri"/>
              </w:rPr>
              <w:t xml:space="preserve">96.7 </w:t>
            </w:r>
          </w:p>
          <w:p w14:paraId="5E8AB64E" w14:textId="77777777" w:rsidR="00FF7013" w:rsidRPr="00225325" w:rsidRDefault="00FF7013" w:rsidP="00012495">
            <w:r w:rsidRPr="00225325">
              <w:rPr>
                <w:rFonts w:ascii="Calibri" w:hAnsi="Calibri" w:cs="Calibri"/>
              </w:rPr>
              <w:t>[94.7-98.6]</w:t>
            </w:r>
          </w:p>
        </w:tc>
        <w:tc>
          <w:tcPr>
            <w:tcW w:w="1559" w:type="dxa"/>
            <w:shd w:val="clear" w:color="000000" w:fill="FFFFFF"/>
            <w:vAlign w:val="center"/>
          </w:tcPr>
          <w:p w14:paraId="0A80A748" w14:textId="77777777" w:rsidR="00FF7013" w:rsidRPr="00225325" w:rsidRDefault="00FF7013" w:rsidP="00012495">
            <w:pPr>
              <w:rPr>
                <w:rFonts w:ascii="Calibri" w:hAnsi="Calibri" w:cs="Calibri"/>
              </w:rPr>
            </w:pPr>
            <w:r w:rsidRPr="00225325">
              <w:rPr>
                <w:rFonts w:ascii="Calibri" w:hAnsi="Calibri" w:cs="Calibri"/>
              </w:rPr>
              <w:t>85.1</w:t>
            </w:r>
          </w:p>
          <w:p w14:paraId="049E1993" w14:textId="77777777" w:rsidR="00FF7013" w:rsidRPr="00225325" w:rsidRDefault="00FF7013" w:rsidP="00012495">
            <w:r w:rsidRPr="00225325">
              <w:rPr>
                <w:rFonts w:ascii="Calibri" w:hAnsi="Calibri" w:cs="Calibri"/>
              </w:rPr>
              <w:t>[NR]</w:t>
            </w:r>
          </w:p>
        </w:tc>
        <w:tc>
          <w:tcPr>
            <w:tcW w:w="1560" w:type="dxa"/>
            <w:shd w:val="clear" w:color="000000" w:fill="FFFFFF"/>
            <w:vAlign w:val="center"/>
          </w:tcPr>
          <w:p w14:paraId="4047DA85" w14:textId="77777777" w:rsidR="00FF7013" w:rsidRPr="00225325" w:rsidRDefault="00FF7013" w:rsidP="00012495">
            <w:pPr>
              <w:rPr>
                <w:rFonts w:ascii="Calibri" w:hAnsi="Calibri" w:cs="Calibri"/>
              </w:rPr>
            </w:pPr>
            <w:r w:rsidRPr="00225325">
              <w:rPr>
                <w:rFonts w:ascii="Calibri" w:hAnsi="Calibri" w:cs="Calibri"/>
              </w:rPr>
              <w:t>98.5</w:t>
            </w:r>
          </w:p>
          <w:p w14:paraId="1F96EA0C" w14:textId="77777777" w:rsidR="00FF7013" w:rsidRPr="00225325" w:rsidRDefault="00FF7013" w:rsidP="00012495">
            <w:r w:rsidRPr="00225325">
              <w:rPr>
                <w:rFonts w:ascii="Calibri" w:hAnsi="Calibri" w:cs="Calibri"/>
              </w:rPr>
              <w:t>[NR]</w:t>
            </w:r>
          </w:p>
        </w:tc>
      </w:tr>
      <w:tr w:rsidR="00FF7013" w:rsidRPr="00225325" w14:paraId="5C7D985E" w14:textId="77777777" w:rsidTr="00012495">
        <w:trPr>
          <w:trHeight w:val="447"/>
        </w:trPr>
        <w:tc>
          <w:tcPr>
            <w:tcW w:w="1702" w:type="dxa"/>
            <w:vAlign w:val="center"/>
          </w:tcPr>
          <w:p w14:paraId="68C38FC9" w14:textId="1AA5BB75" w:rsidR="00FF7013" w:rsidRPr="00225325" w:rsidRDefault="00FF7013" w:rsidP="00012495">
            <w:proofErr w:type="spellStart"/>
            <w:r w:rsidRPr="00505612">
              <w:t>Lucke</w:t>
            </w:r>
            <w:proofErr w:type="spellEnd"/>
            <w:r w:rsidRPr="00505612">
              <w:t>, 2010</w:t>
            </w:r>
            <w:r w:rsidR="000305CF" w:rsidRPr="000305CF">
              <w:rPr>
                <w:rFonts w:ascii="Calibri" w:eastAsia="Times New Roman" w:hAnsi="Calibri" w:cs="Calibri"/>
                <w:color w:val="000000" w:themeColor="text1"/>
                <w:vertAlign w:val="superscript"/>
                <w:lang w:eastAsia="en-GB"/>
              </w:rPr>
              <w:t>40</w:t>
            </w:r>
          </w:p>
        </w:tc>
        <w:tc>
          <w:tcPr>
            <w:tcW w:w="992" w:type="dxa"/>
            <w:shd w:val="clear" w:color="000000" w:fill="FFFFFF"/>
            <w:vAlign w:val="center"/>
          </w:tcPr>
          <w:p w14:paraId="317002F0" w14:textId="77777777" w:rsidR="00FF7013" w:rsidRPr="00225325" w:rsidRDefault="00FF7013" w:rsidP="00012495">
            <w:r w:rsidRPr="00225325">
              <w:rPr>
                <w:rFonts w:ascii="Calibri" w:hAnsi="Calibri" w:cs="Calibri"/>
              </w:rPr>
              <w:t>1601</w:t>
            </w:r>
          </w:p>
        </w:tc>
        <w:tc>
          <w:tcPr>
            <w:tcW w:w="992" w:type="dxa"/>
            <w:shd w:val="clear" w:color="000000" w:fill="FFFFFF"/>
            <w:vAlign w:val="center"/>
          </w:tcPr>
          <w:p w14:paraId="312D80C3" w14:textId="77777777" w:rsidR="00FF7013" w:rsidRPr="00225325" w:rsidRDefault="00FF7013" w:rsidP="00012495">
            <w:r w:rsidRPr="00225325">
              <w:rPr>
                <w:rFonts w:ascii="Calibri" w:hAnsi="Calibri" w:cs="Calibri"/>
              </w:rPr>
              <w:t>681</w:t>
            </w:r>
          </w:p>
        </w:tc>
        <w:tc>
          <w:tcPr>
            <w:tcW w:w="1134" w:type="dxa"/>
            <w:shd w:val="clear" w:color="000000" w:fill="FFFFFF"/>
            <w:vAlign w:val="center"/>
          </w:tcPr>
          <w:p w14:paraId="39B18EEF" w14:textId="77777777" w:rsidR="00FF7013" w:rsidRPr="00225325" w:rsidRDefault="00FF7013" w:rsidP="00012495">
            <w:r w:rsidRPr="00225325">
              <w:rPr>
                <w:rFonts w:ascii="Calibri" w:hAnsi="Calibri" w:cs="Calibri"/>
              </w:rPr>
              <w:t>91</w:t>
            </w:r>
          </w:p>
        </w:tc>
        <w:tc>
          <w:tcPr>
            <w:tcW w:w="992" w:type="dxa"/>
            <w:shd w:val="clear" w:color="000000" w:fill="FFFFFF"/>
            <w:vAlign w:val="center"/>
          </w:tcPr>
          <w:p w14:paraId="6BC53559" w14:textId="77777777" w:rsidR="00FF7013" w:rsidRPr="00225325" w:rsidRDefault="00FF7013" w:rsidP="00012495">
            <w:r w:rsidRPr="00225325">
              <w:rPr>
                <w:rFonts w:ascii="Calibri" w:hAnsi="Calibri" w:cs="Calibri"/>
              </w:rPr>
              <w:t>12</w:t>
            </w:r>
          </w:p>
        </w:tc>
        <w:tc>
          <w:tcPr>
            <w:tcW w:w="1134" w:type="dxa"/>
            <w:shd w:val="clear" w:color="000000" w:fill="FFFFFF"/>
            <w:vAlign w:val="center"/>
          </w:tcPr>
          <w:p w14:paraId="079C7EF6" w14:textId="77777777" w:rsidR="00FF7013" w:rsidRPr="00225325" w:rsidRDefault="00FF7013" w:rsidP="00012495">
            <w:r w:rsidRPr="00225325">
              <w:rPr>
                <w:rFonts w:ascii="Calibri" w:hAnsi="Calibri" w:cs="Calibri"/>
              </w:rPr>
              <w:t>17</w:t>
            </w:r>
          </w:p>
        </w:tc>
        <w:tc>
          <w:tcPr>
            <w:tcW w:w="1134" w:type="dxa"/>
            <w:shd w:val="clear" w:color="000000" w:fill="FFFFFF"/>
            <w:vAlign w:val="center"/>
          </w:tcPr>
          <w:p w14:paraId="19BF5EF0" w14:textId="77777777" w:rsidR="00FF7013" w:rsidRPr="00225325" w:rsidRDefault="00FF7013" w:rsidP="00012495">
            <w:r w:rsidRPr="00225325">
              <w:rPr>
                <w:rFonts w:ascii="Calibri" w:hAnsi="Calibri" w:cs="Calibri"/>
              </w:rPr>
              <w:t>1475</w:t>
            </w:r>
          </w:p>
        </w:tc>
        <w:tc>
          <w:tcPr>
            <w:tcW w:w="1560" w:type="dxa"/>
            <w:shd w:val="clear" w:color="000000" w:fill="FFFFFF"/>
            <w:vAlign w:val="center"/>
          </w:tcPr>
          <w:p w14:paraId="5DA9E02C" w14:textId="77777777" w:rsidR="00FF7013" w:rsidRPr="00225325" w:rsidRDefault="00FF7013" w:rsidP="00012495">
            <w:r w:rsidRPr="00225325">
              <w:rPr>
                <w:rFonts w:ascii="Calibri" w:hAnsi="Calibri" w:cs="Calibri"/>
              </w:rPr>
              <w:t>6 (0.37%)</w:t>
            </w:r>
          </w:p>
        </w:tc>
        <w:tc>
          <w:tcPr>
            <w:tcW w:w="1842" w:type="dxa"/>
            <w:shd w:val="clear" w:color="000000" w:fill="FFFFFF"/>
            <w:vAlign w:val="center"/>
          </w:tcPr>
          <w:p w14:paraId="5909E0A8" w14:textId="77777777" w:rsidR="00FF7013" w:rsidRPr="00225325" w:rsidRDefault="00FF7013" w:rsidP="00012495">
            <w:pPr>
              <w:rPr>
                <w:rFonts w:ascii="Calibri" w:hAnsi="Calibri" w:cs="Calibri"/>
              </w:rPr>
            </w:pPr>
            <w:r w:rsidRPr="00225325">
              <w:rPr>
                <w:rFonts w:ascii="Calibri" w:hAnsi="Calibri" w:cs="Calibri"/>
              </w:rPr>
              <w:t xml:space="preserve">84.3 </w:t>
            </w:r>
          </w:p>
          <w:p w14:paraId="6AFC83B7" w14:textId="77777777" w:rsidR="00FF7013" w:rsidRPr="00225325" w:rsidRDefault="00FF7013" w:rsidP="00012495">
            <w:r w:rsidRPr="00225325">
              <w:rPr>
                <w:rFonts w:ascii="Calibri" w:hAnsi="Calibri" w:cs="Calibri"/>
              </w:rPr>
              <w:t>[76.7-90.0]</w:t>
            </w:r>
          </w:p>
        </w:tc>
        <w:tc>
          <w:tcPr>
            <w:tcW w:w="1843" w:type="dxa"/>
            <w:shd w:val="clear" w:color="000000" w:fill="FFFFFF"/>
            <w:vAlign w:val="center"/>
          </w:tcPr>
          <w:p w14:paraId="7455F8E4" w14:textId="77777777" w:rsidR="00FF7013" w:rsidRPr="00225325" w:rsidRDefault="00FF7013" w:rsidP="00012495">
            <w:pPr>
              <w:rPr>
                <w:rFonts w:ascii="Calibri" w:hAnsi="Calibri" w:cs="Calibri"/>
              </w:rPr>
            </w:pPr>
            <w:r w:rsidRPr="00225325">
              <w:rPr>
                <w:rFonts w:ascii="Calibri" w:hAnsi="Calibri" w:cs="Calibri"/>
              </w:rPr>
              <w:t xml:space="preserve">99.2 </w:t>
            </w:r>
          </w:p>
          <w:p w14:paraId="213A34F2" w14:textId="77777777" w:rsidR="00FF7013" w:rsidRPr="00225325" w:rsidRDefault="00FF7013" w:rsidP="00012495">
            <w:r w:rsidRPr="00225325">
              <w:rPr>
                <w:rFonts w:ascii="Calibri" w:hAnsi="Calibri" w:cs="Calibri"/>
              </w:rPr>
              <w:t>[98.5-99.6]</w:t>
            </w:r>
          </w:p>
        </w:tc>
        <w:tc>
          <w:tcPr>
            <w:tcW w:w="1559" w:type="dxa"/>
            <w:shd w:val="clear" w:color="000000" w:fill="FFFFFF"/>
            <w:vAlign w:val="center"/>
          </w:tcPr>
          <w:p w14:paraId="510DF3F7" w14:textId="77777777" w:rsidR="00FF7013" w:rsidRPr="00225325" w:rsidRDefault="00FF7013" w:rsidP="00012495">
            <w:pPr>
              <w:rPr>
                <w:rFonts w:ascii="Calibri" w:hAnsi="Calibri" w:cs="Calibri"/>
              </w:rPr>
            </w:pPr>
            <w:r w:rsidRPr="00225325">
              <w:rPr>
                <w:rFonts w:ascii="Calibri" w:hAnsi="Calibri" w:cs="Calibri"/>
              </w:rPr>
              <w:t>88.4</w:t>
            </w:r>
          </w:p>
          <w:p w14:paraId="1F553295" w14:textId="77777777" w:rsidR="00FF7013" w:rsidRPr="00225325" w:rsidRDefault="00FF7013" w:rsidP="00012495">
            <w:r w:rsidRPr="00225325">
              <w:rPr>
                <w:rFonts w:ascii="Calibri" w:hAnsi="Calibri" w:cs="Calibri"/>
              </w:rPr>
              <w:t>[80.7-93.3]</w:t>
            </w:r>
          </w:p>
        </w:tc>
        <w:tc>
          <w:tcPr>
            <w:tcW w:w="1560" w:type="dxa"/>
            <w:shd w:val="clear" w:color="000000" w:fill="FFFFFF"/>
            <w:vAlign w:val="center"/>
          </w:tcPr>
          <w:p w14:paraId="22824E87" w14:textId="77777777" w:rsidR="00FF7013" w:rsidRPr="00225325" w:rsidRDefault="00FF7013" w:rsidP="00012495">
            <w:pPr>
              <w:rPr>
                <w:rFonts w:ascii="Calibri" w:hAnsi="Calibri" w:cs="Calibri"/>
              </w:rPr>
            </w:pPr>
            <w:r w:rsidRPr="00225325">
              <w:rPr>
                <w:rFonts w:ascii="Calibri" w:hAnsi="Calibri" w:cs="Calibri"/>
              </w:rPr>
              <w:t>98.9</w:t>
            </w:r>
          </w:p>
          <w:p w14:paraId="7C0B670F" w14:textId="77777777" w:rsidR="00FF7013" w:rsidRPr="00225325" w:rsidRDefault="00FF7013" w:rsidP="00012495">
            <w:r w:rsidRPr="00225325">
              <w:rPr>
                <w:rFonts w:ascii="Calibri" w:hAnsi="Calibri" w:cs="Calibri"/>
              </w:rPr>
              <w:t>[98.1-99.3]</w:t>
            </w:r>
          </w:p>
        </w:tc>
      </w:tr>
      <w:tr w:rsidR="00FF7013" w:rsidRPr="00225325" w14:paraId="47C47088" w14:textId="77777777" w:rsidTr="00012495">
        <w:trPr>
          <w:trHeight w:val="447"/>
        </w:trPr>
        <w:tc>
          <w:tcPr>
            <w:tcW w:w="1702" w:type="dxa"/>
            <w:vAlign w:val="center"/>
          </w:tcPr>
          <w:p w14:paraId="594B39F8" w14:textId="5ADF802E" w:rsidR="00FF7013" w:rsidRPr="00225325" w:rsidRDefault="00FF7013" w:rsidP="00012495">
            <w:r w:rsidRPr="00505612">
              <w:t>Mehta, 2006</w:t>
            </w:r>
            <w:r w:rsidR="000305CF" w:rsidRPr="000305CF">
              <w:rPr>
                <w:rFonts w:ascii="Calibri" w:eastAsia="Times New Roman" w:hAnsi="Calibri" w:cs="Calibri"/>
                <w:color w:val="000000" w:themeColor="text1"/>
                <w:vertAlign w:val="superscript"/>
                <w:lang w:eastAsia="en-GB"/>
              </w:rPr>
              <w:t>41</w:t>
            </w:r>
          </w:p>
        </w:tc>
        <w:tc>
          <w:tcPr>
            <w:tcW w:w="992" w:type="dxa"/>
            <w:vAlign w:val="center"/>
          </w:tcPr>
          <w:p w14:paraId="35FBC78B" w14:textId="77777777" w:rsidR="00FF7013" w:rsidRPr="00225325" w:rsidRDefault="00FF7013" w:rsidP="00012495">
            <w:r w:rsidRPr="00225325">
              <w:t>387</w:t>
            </w:r>
          </w:p>
        </w:tc>
        <w:tc>
          <w:tcPr>
            <w:tcW w:w="992" w:type="dxa"/>
            <w:vAlign w:val="center"/>
          </w:tcPr>
          <w:p w14:paraId="17230148" w14:textId="77777777" w:rsidR="00FF7013" w:rsidRPr="00225325" w:rsidRDefault="00FF7013" w:rsidP="00012495">
            <w:r w:rsidRPr="00225325">
              <w:t xml:space="preserve">NR </w:t>
            </w:r>
          </w:p>
        </w:tc>
        <w:tc>
          <w:tcPr>
            <w:tcW w:w="1134" w:type="dxa"/>
            <w:vAlign w:val="center"/>
          </w:tcPr>
          <w:p w14:paraId="34F4DC35" w14:textId="77777777" w:rsidR="00FF7013" w:rsidRPr="00225325" w:rsidRDefault="00FF7013" w:rsidP="00012495">
            <w:r w:rsidRPr="00225325">
              <w:t>95</w:t>
            </w:r>
          </w:p>
        </w:tc>
        <w:tc>
          <w:tcPr>
            <w:tcW w:w="992" w:type="dxa"/>
            <w:vAlign w:val="center"/>
          </w:tcPr>
          <w:p w14:paraId="30B0A7CF" w14:textId="77777777" w:rsidR="00FF7013" w:rsidRPr="00225325" w:rsidRDefault="00FF7013" w:rsidP="00012495">
            <w:r w:rsidRPr="00225325">
              <w:t>8</w:t>
            </w:r>
          </w:p>
        </w:tc>
        <w:tc>
          <w:tcPr>
            <w:tcW w:w="1134" w:type="dxa"/>
            <w:vAlign w:val="center"/>
          </w:tcPr>
          <w:p w14:paraId="04227FC7" w14:textId="77777777" w:rsidR="00FF7013" w:rsidRPr="00225325" w:rsidRDefault="00FF7013" w:rsidP="00012495">
            <w:r w:rsidRPr="00225325">
              <w:t>11</w:t>
            </w:r>
          </w:p>
        </w:tc>
        <w:tc>
          <w:tcPr>
            <w:tcW w:w="1134" w:type="dxa"/>
            <w:vAlign w:val="center"/>
          </w:tcPr>
          <w:p w14:paraId="3A8CA506" w14:textId="77777777" w:rsidR="00FF7013" w:rsidRPr="00225325" w:rsidRDefault="00FF7013" w:rsidP="00012495">
            <w:r w:rsidRPr="00225325">
              <w:t>270</w:t>
            </w:r>
          </w:p>
        </w:tc>
        <w:tc>
          <w:tcPr>
            <w:tcW w:w="1560" w:type="dxa"/>
            <w:vAlign w:val="center"/>
          </w:tcPr>
          <w:p w14:paraId="40A3A5B4" w14:textId="77777777" w:rsidR="00FF7013" w:rsidRPr="00225325" w:rsidRDefault="00FF7013" w:rsidP="00012495">
            <w:r w:rsidRPr="00225325">
              <w:t>3 (0.8%)</w:t>
            </w:r>
          </w:p>
        </w:tc>
        <w:tc>
          <w:tcPr>
            <w:tcW w:w="1842" w:type="dxa"/>
            <w:vAlign w:val="center"/>
          </w:tcPr>
          <w:p w14:paraId="6118D204" w14:textId="77777777" w:rsidR="00FF7013" w:rsidRPr="00225325" w:rsidRDefault="00FF7013" w:rsidP="00012495">
            <w:r w:rsidRPr="00225325">
              <w:t xml:space="preserve">89.6 </w:t>
            </w:r>
          </w:p>
          <w:p w14:paraId="103DC550" w14:textId="77777777" w:rsidR="00FF7013" w:rsidRPr="00225325" w:rsidRDefault="00FF7013" w:rsidP="00012495">
            <w:r w:rsidRPr="00225325">
              <w:t>[81.8-94.5]</w:t>
            </w:r>
          </w:p>
        </w:tc>
        <w:tc>
          <w:tcPr>
            <w:tcW w:w="1843" w:type="dxa"/>
            <w:vAlign w:val="center"/>
          </w:tcPr>
          <w:p w14:paraId="2CC74A15" w14:textId="77777777" w:rsidR="00FF7013" w:rsidRPr="00225325" w:rsidRDefault="00FF7013" w:rsidP="00012495">
            <w:r w:rsidRPr="00225325">
              <w:t>97.1</w:t>
            </w:r>
          </w:p>
          <w:p w14:paraId="7471CE0F" w14:textId="77777777" w:rsidR="00FF7013" w:rsidRPr="00225325" w:rsidRDefault="00FF7013" w:rsidP="00012495">
            <w:r w:rsidRPr="00225325">
              <w:t>[94.2-98.7]</w:t>
            </w:r>
          </w:p>
        </w:tc>
        <w:tc>
          <w:tcPr>
            <w:tcW w:w="1559" w:type="dxa"/>
            <w:vAlign w:val="center"/>
          </w:tcPr>
          <w:p w14:paraId="4CFB0BC3" w14:textId="77777777" w:rsidR="00FF7013" w:rsidRPr="00225325" w:rsidRDefault="00FF7013" w:rsidP="00012495">
            <w:r w:rsidRPr="00225325">
              <w:t>96.1</w:t>
            </w:r>
          </w:p>
          <w:p w14:paraId="55FF0A7C" w14:textId="77777777" w:rsidR="00FF7013" w:rsidRPr="00225325" w:rsidRDefault="00FF7013" w:rsidP="00012495">
            <w:r w:rsidRPr="00225325">
              <w:t>[92.9-97.9]</w:t>
            </w:r>
          </w:p>
        </w:tc>
        <w:tc>
          <w:tcPr>
            <w:tcW w:w="1560" w:type="dxa"/>
            <w:vAlign w:val="center"/>
          </w:tcPr>
          <w:p w14:paraId="34421E4D" w14:textId="77777777" w:rsidR="00FF7013" w:rsidRPr="00225325" w:rsidRDefault="00FF7013" w:rsidP="00012495">
            <w:r w:rsidRPr="00225325">
              <w:t>92.2</w:t>
            </w:r>
          </w:p>
          <w:p w14:paraId="67912EFC" w14:textId="77777777" w:rsidR="00FF7013" w:rsidRPr="00225325" w:rsidRDefault="00FF7013" w:rsidP="00012495">
            <w:r w:rsidRPr="00225325">
              <w:t>[84.8-96.3]</w:t>
            </w:r>
          </w:p>
        </w:tc>
      </w:tr>
      <w:tr w:rsidR="00FF7013" w:rsidRPr="00225325" w14:paraId="22F21B0D" w14:textId="77777777" w:rsidTr="00012495">
        <w:trPr>
          <w:trHeight w:val="447"/>
        </w:trPr>
        <w:tc>
          <w:tcPr>
            <w:tcW w:w="1702" w:type="dxa"/>
            <w:vAlign w:val="center"/>
          </w:tcPr>
          <w:p w14:paraId="561DFC54" w14:textId="646DCF52" w:rsidR="00FF7013" w:rsidRPr="00225325" w:rsidRDefault="00FF7013" w:rsidP="00012495">
            <w:proofErr w:type="spellStart"/>
            <w:r w:rsidRPr="00505612">
              <w:t>Molan</w:t>
            </w:r>
            <w:proofErr w:type="spellEnd"/>
            <w:r w:rsidRPr="00505612">
              <w:t>, 2013</w:t>
            </w:r>
            <w:r w:rsidR="000305CF" w:rsidRPr="000305CF">
              <w:rPr>
                <w:rFonts w:ascii="Calibri" w:eastAsia="Times New Roman" w:hAnsi="Calibri" w:cs="Calibri"/>
                <w:color w:val="000000" w:themeColor="text1"/>
                <w:vertAlign w:val="superscript"/>
                <w:lang w:eastAsia="en-GB"/>
              </w:rPr>
              <w:t>42</w:t>
            </w:r>
          </w:p>
        </w:tc>
        <w:tc>
          <w:tcPr>
            <w:tcW w:w="992" w:type="dxa"/>
            <w:shd w:val="clear" w:color="000000" w:fill="FFFFFF"/>
            <w:vAlign w:val="center"/>
          </w:tcPr>
          <w:p w14:paraId="57660412" w14:textId="77777777" w:rsidR="00FF7013" w:rsidRPr="00225325" w:rsidRDefault="00FF7013" w:rsidP="00012495">
            <w:r w:rsidRPr="00225325">
              <w:rPr>
                <w:rFonts w:ascii="Calibri" w:hAnsi="Calibri" w:cs="Calibri"/>
              </w:rPr>
              <w:t>540</w:t>
            </w:r>
          </w:p>
        </w:tc>
        <w:tc>
          <w:tcPr>
            <w:tcW w:w="992" w:type="dxa"/>
            <w:shd w:val="clear" w:color="000000" w:fill="FFFFFF"/>
            <w:vAlign w:val="center"/>
          </w:tcPr>
          <w:p w14:paraId="7FB71368" w14:textId="77777777" w:rsidR="00FF7013" w:rsidRPr="00225325" w:rsidRDefault="00FF7013" w:rsidP="00012495">
            <w:r w:rsidRPr="00225325">
              <w:rPr>
                <w:rFonts w:ascii="Calibri" w:hAnsi="Calibri" w:cs="Calibri"/>
              </w:rPr>
              <w:t>NR</w:t>
            </w:r>
          </w:p>
        </w:tc>
        <w:tc>
          <w:tcPr>
            <w:tcW w:w="1134" w:type="dxa"/>
            <w:shd w:val="clear" w:color="000000" w:fill="FFFFFF"/>
            <w:vAlign w:val="center"/>
          </w:tcPr>
          <w:p w14:paraId="2D707A10" w14:textId="77777777" w:rsidR="00FF7013" w:rsidRPr="00225325" w:rsidRDefault="00FF7013" w:rsidP="00012495">
            <w:r w:rsidRPr="00225325">
              <w:rPr>
                <w:rFonts w:ascii="Calibri" w:hAnsi="Calibri" w:cs="Calibri"/>
              </w:rPr>
              <w:t>10</w:t>
            </w:r>
          </w:p>
        </w:tc>
        <w:tc>
          <w:tcPr>
            <w:tcW w:w="992" w:type="dxa"/>
            <w:shd w:val="clear" w:color="000000" w:fill="FFFFFF"/>
            <w:vAlign w:val="center"/>
          </w:tcPr>
          <w:p w14:paraId="4F078643" w14:textId="77777777" w:rsidR="00FF7013" w:rsidRPr="00225325" w:rsidRDefault="00FF7013" w:rsidP="00012495">
            <w:r w:rsidRPr="00225325">
              <w:rPr>
                <w:rFonts w:ascii="Calibri" w:hAnsi="Calibri" w:cs="Calibri"/>
              </w:rPr>
              <w:t>6</w:t>
            </w:r>
          </w:p>
        </w:tc>
        <w:tc>
          <w:tcPr>
            <w:tcW w:w="1134" w:type="dxa"/>
            <w:shd w:val="clear" w:color="000000" w:fill="FFFFFF"/>
            <w:vAlign w:val="center"/>
          </w:tcPr>
          <w:p w14:paraId="6EB698FF" w14:textId="77777777" w:rsidR="00FF7013" w:rsidRPr="00225325" w:rsidRDefault="00FF7013" w:rsidP="00012495">
            <w:r w:rsidRPr="00225325">
              <w:rPr>
                <w:rFonts w:ascii="Calibri" w:hAnsi="Calibri" w:cs="Calibri"/>
              </w:rPr>
              <w:t>0</w:t>
            </w:r>
          </w:p>
        </w:tc>
        <w:tc>
          <w:tcPr>
            <w:tcW w:w="1134" w:type="dxa"/>
            <w:shd w:val="clear" w:color="000000" w:fill="FFFFFF"/>
            <w:vAlign w:val="center"/>
          </w:tcPr>
          <w:p w14:paraId="6E18549D" w14:textId="77777777" w:rsidR="00FF7013" w:rsidRPr="00225325" w:rsidRDefault="00FF7013" w:rsidP="00012495">
            <w:r w:rsidRPr="00225325">
              <w:rPr>
                <w:rFonts w:ascii="Calibri" w:hAnsi="Calibri" w:cs="Calibri"/>
              </w:rPr>
              <w:t>524</w:t>
            </w:r>
          </w:p>
        </w:tc>
        <w:tc>
          <w:tcPr>
            <w:tcW w:w="1560" w:type="dxa"/>
            <w:shd w:val="clear" w:color="000000" w:fill="FFFFFF"/>
            <w:vAlign w:val="center"/>
          </w:tcPr>
          <w:p w14:paraId="3672ED1E" w14:textId="77777777" w:rsidR="00FF7013" w:rsidRPr="00225325" w:rsidRDefault="00FF7013" w:rsidP="00012495">
            <w:r w:rsidRPr="00225325">
              <w:rPr>
                <w:rFonts w:ascii="Calibri" w:hAnsi="Calibri" w:cs="Calibri"/>
              </w:rPr>
              <w:t>0 (0%)</w:t>
            </w:r>
          </w:p>
        </w:tc>
        <w:tc>
          <w:tcPr>
            <w:tcW w:w="1842" w:type="dxa"/>
            <w:shd w:val="clear" w:color="000000" w:fill="FFFFFF"/>
            <w:vAlign w:val="center"/>
          </w:tcPr>
          <w:p w14:paraId="71FF68E5" w14:textId="77777777" w:rsidR="00FF7013" w:rsidRPr="00225325" w:rsidRDefault="00FF7013" w:rsidP="00012495">
            <w:pPr>
              <w:rPr>
                <w:rFonts w:ascii="Calibri" w:hAnsi="Calibri" w:cs="Calibri"/>
              </w:rPr>
            </w:pPr>
            <w:r w:rsidRPr="00225325">
              <w:rPr>
                <w:rFonts w:ascii="Calibri" w:hAnsi="Calibri" w:cs="Calibri"/>
              </w:rPr>
              <w:t>100</w:t>
            </w:r>
          </w:p>
          <w:p w14:paraId="6E680097" w14:textId="77777777" w:rsidR="00FF7013" w:rsidRPr="00225325" w:rsidRDefault="00FF7013" w:rsidP="00012495">
            <w:r w:rsidRPr="00225325">
              <w:t>[NR]</w:t>
            </w:r>
          </w:p>
        </w:tc>
        <w:tc>
          <w:tcPr>
            <w:tcW w:w="1843" w:type="dxa"/>
            <w:shd w:val="clear" w:color="000000" w:fill="FFFFFF"/>
            <w:vAlign w:val="center"/>
          </w:tcPr>
          <w:p w14:paraId="26EB942C" w14:textId="77777777" w:rsidR="00FF7013" w:rsidRPr="00225325" w:rsidRDefault="00FF7013" w:rsidP="00012495">
            <w:pPr>
              <w:rPr>
                <w:rFonts w:ascii="Calibri" w:hAnsi="Calibri" w:cs="Calibri"/>
              </w:rPr>
            </w:pPr>
            <w:r w:rsidRPr="00225325">
              <w:rPr>
                <w:rFonts w:ascii="Calibri" w:hAnsi="Calibri" w:cs="Calibri"/>
              </w:rPr>
              <w:t>98.9</w:t>
            </w:r>
          </w:p>
          <w:p w14:paraId="36A02471" w14:textId="77777777" w:rsidR="00FF7013" w:rsidRPr="00225325" w:rsidRDefault="00FF7013" w:rsidP="00012495">
            <w:r w:rsidRPr="00225325">
              <w:t>[NR]</w:t>
            </w:r>
          </w:p>
        </w:tc>
        <w:tc>
          <w:tcPr>
            <w:tcW w:w="1559" w:type="dxa"/>
            <w:shd w:val="clear" w:color="000000" w:fill="FFFFFF"/>
            <w:vAlign w:val="center"/>
          </w:tcPr>
          <w:p w14:paraId="38A2CF54" w14:textId="77777777" w:rsidR="00FF7013" w:rsidRPr="00225325" w:rsidRDefault="00FF7013" w:rsidP="00012495">
            <w:pPr>
              <w:rPr>
                <w:rFonts w:ascii="Calibri" w:hAnsi="Calibri" w:cs="Calibri"/>
              </w:rPr>
            </w:pPr>
            <w:r w:rsidRPr="00225325">
              <w:rPr>
                <w:rFonts w:ascii="Calibri" w:hAnsi="Calibri" w:cs="Calibri"/>
              </w:rPr>
              <w:t>62.5</w:t>
            </w:r>
          </w:p>
          <w:p w14:paraId="58F89FE8" w14:textId="77777777" w:rsidR="00FF7013" w:rsidRPr="00225325" w:rsidRDefault="00FF7013" w:rsidP="00012495">
            <w:r w:rsidRPr="00225325">
              <w:t>[NR]</w:t>
            </w:r>
          </w:p>
        </w:tc>
        <w:tc>
          <w:tcPr>
            <w:tcW w:w="1560" w:type="dxa"/>
            <w:shd w:val="clear" w:color="000000" w:fill="FFFFFF"/>
            <w:vAlign w:val="center"/>
          </w:tcPr>
          <w:p w14:paraId="551B71AE" w14:textId="77777777" w:rsidR="00FF7013" w:rsidRPr="00225325" w:rsidRDefault="00FF7013" w:rsidP="00012495">
            <w:pPr>
              <w:rPr>
                <w:rFonts w:ascii="Calibri" w:hAnsi="Calibri" w:cs="Calibri"/>
              </w:rPr>
            </w:pPr>
            <w:r w:rsidRPr="00225325">
              <w:rPr>
                <w:rFonts w:ascii="Calibri" w:hAnsi="Calibri" w:cs="Calibri"/>
              </w:rPr>
              <w:t>100</w:t>
            </w:r>
          </w:p>
          <w:p w14:paraId="18E4F75B" w14:textId="77777777" w:rsidR="00FF7013" w:rsidRPr="00225325" w:rsidRDefault="00FF7013" w:rsidP="00012495">
            <w:r w:rsidRPr="00225325">
              <w:t>[NR]</w:t>
            </w:r>
          </w:p>
        </w:tc>
      </w:tr>
      <w:tr w:rsidR="00FF7013" w:rsidRPr="00225325" w14:paraId="0D58D97D" w14:textId="77777777" w:rsidTr="00012495">
        <w:trPr>
          <w:trHeight w:val="447"/>
        </w:trPr>
        <w:tc>
          <w:tcPr>
            <w:tcW w:w="1702" w:type="dxa"/>
            <w:vAlign w:val="center"/>
          </w:tcPr>
          <w:p w14:paraId="3D049604" w14:textId="1FB8CEB0" w:rsidR="00FF7013" w:rsidRPr="00225325" w:rsidRDefault="00FF7013" w:rsidP="00012495">
            <w:r w:rsidRPr="00505612">
              <w:lastRenderedPageBreak/>
              <w:t>Oberdorfer, 2010</w:t>
            </w:r>
            <w:r w:rsidR="000305CF" w:rsidRPr="000305CF">
              <w:rPr>
                <w:rFonts w:ascii="Calibri" w:eastAsia="Times New Roman" w:hAnsi="Calibri" w:cs="Calibri"/>
                <w:color w:val="000000" w:themeColor="text1"/>
                <w:vertAlign w:val="superscript"/>
                <w:lang w:eastAsia="en-GB"/>
              </w:rPr>
              <w:t>43</w:t>
            </w:r>
          </w:p>
        </w:tc>
        <w:tc>
          <w:tcPr>
            <w:tcW w:w="992" w:type="dxa"/>
            <w:shd w:val="clear" w:color="000000" w:fill="FFFFFF"/>
            <w:vAlign w:val="center"/>
          </w:tcPr>
          <w:p w14:paraId="73FBFE8D" w14:textId="77777777" w:rsidR="00FF7013" w:rsidRPr="00225325" w:rsidRDefault="00FF7013" w:rsidP="00012495">
            <w:r w:rsidRPr="00225325">
              <w:rPr>
                <w:rFonts w:ascii="Calibri" w:hAnsi="Calibri" w:cs="Calibri"/>
              </w:rPr>
              <w:t>319</w:t>
            </w:r>
          </w:p>
        </w:tc>
        <w:tc>
          <w:tcPr>
            <w:tcW w:w="992" w:type="dxa"/>
            <w:shd w:val="clear" w:color="000000" w:fill="FFFFFF"/>
            <w:vAlign w:val="center"/>
          </w:tcPr>
          <w:p w14:paraId="25616507" w14:textId="77777777" w:rsidR="00FF7013" w:rsidRPr="00225325" w:rsidRDefault="00FF7013" w:rsidP="00012495">
            <w:r w:rsidRPr="00225325">
              <w:rPr>
                <w:rFonts w:ascii="Calibri" w:hAnsi="Calibri" w:cs="Calibri"/>
              </w:rPr>
              <w:t>320</w:t>
            </w:r>
          </w:p>
        </w:tc>
        <w:tc>
          <w:tcPr>
            <w:tcW w:w="1134" w:type="dxa"/>
            <w:shd w:val="clear" w:color="000000" w:fill="FFFFFF"/>
            <w:vAlign w:val="center"/>
          </w:tcPr>
          <w:p w14:paraId="246D967C" w14:textId="77777777" w:rsidR="00FF7013" w:rsidRPr="00225325" w:rsidRDefault="00FF7013" w:rsidP="00012495">
            <w:r w:rsidRPr="00225325">
              <w:rPr>
                <w:rFonts w:ascii="Calibri" w:hAnsi="Calibri" w:cs="Calibri"/>
              </w:rPr>
              <w:t>12</w:t>
            </w:r>
          </w:p>
        </w:tc>
        <w:tc>
          <w:tcPr>
            <w:tcW w:w="992" w:type="dxa"/>
            <w:shd w:val="clear" w:color="000000" w:fill="FFFFFF"/>
            <w:vAlign w:val="center"/>
          </w:tcPr>
          <w:p w14:paraId="1B32DDD4" w14:textId="77777777" w:rsidR="00FF7013" w:rsidRPr="00225325" w:rsidRDefault="00FF7013" w:rsidP="00012495">
            <w:r w:rsidRPr="00225325">
              <w:rPr>
                <w:rFonts w:ascii="Calibri" w:hAnsi="Calibri" w:cs="Calibri"/>
              </w:rPr>
              <w:t>4</w:t>
            </w:r>
          </w:p>
        </w:tc>
        <w:tc>
          <w:tcPr>
            <w:tcW w:w="1134" w:type="dxa"/>
            <w:shd w:val="clear" w:color="000000" w:fill="FFFFFF"/>
            <w:vAlign w:val="center"/>
          </w:tcPr>
          <w:p w14:paraId="0974CC23" w14:textId="77777777" w:rsidR="00FF7013" w:rsidRPr="00225325" w:rsidRDefault="00FF7013" w:rsidP="00012495">
            <w:r w:rsidRPr="00225325">
              <w:rPr>
                <w:rFonts w:ascii="Calibri" w:hAnsi="Calibri" w:cs="Calibri"/>
              </w:rPr>
              <w:t>1</w:t>
            </w:r>
          </w:p>
        </w:tc>
        <w:tc>
          <w:tcPr>
            <w:tcW w:w="1134" w:type="dxa"/>
            <w:shd w:val="clear" w:color="000000" w:fill="FFFFFF"/>
            <w:vAlign w:val="center"/>
          </w:tcPr>
          <w:p w14:paraId="60C7FE14" w14:textId="77777777" w:rsidR="00FF7013" w:rsidRPr="00225325" w:rsidRDefault="00FF7013" w:rsidP="00012495">
            <w:r w:rsidRPr="00225325">
              <w:rPr>
                <w:rFonts w:ascii="Calibri" w:hAnsi="Calibri" w:cs="Calibri"/>
              </w:rPr>
              <w:t>287</w:t>
            </w:r>
          </w:p>
        </w:tc>
        <w:tc>
          <w:tcPr>
            <w:tcW w:w="1560" w:type="dxa"/>
            <w:shd w:val="clear" w:color="000000" w:fill="FFFFFF"/>
            <w:vAlign w:val="center"/>
          </w:tcPr>
          <w:p w14:paraId="736B3B46" w14:textId="77777777" w:rsidR="00FF7013" w:rsidRPr="00225325" w:rsidRDefault="00FF7013" w:rsidP="00012495">
            <w:r w:rsidRPr="00225325">
              <w:rPr>
                <w:rFonts w:ascii="Calibri" w:hAnsi="Calibri" w:cs="Calibri"/>
              </w:rPr>
              <w:t>15 (4.7%)</w:t>
            </w:r>
          </w:p>
        </w:tc>
        <w:tc>
          <w:tcPr>
            <w:tcW w:w="1842" w:type="dxa"/>
            <w:shd w:val="clear" w:color="000000" w:fill="FFFFFF"/>
            <w:vAlign w:val="center"/>
          </w:tcPr>
          <w:p w14:paraId="73CDEFDA" w14:textId="77777777" w:rsidR="00FF7013" w:rsidRPr="00225325" w:rsidRDefault="00FF7013" w:rsidP="00012495">
            <w:pPr>
              <w:rPr>
                <w:rFonts w:ascii="Calibri" w:hAnsi="Calibri" w:cs="Calibri"/>
              </w:rPr>
            </w:pPr>
            <w:r w:rsidRPr="00225325">
              <w:rPr>
                <w:rFonts w:ascii="Calibri" w:hAnsi="Calibri" w:cs="Calibri"/>
              </w:rPr>
              <w:t>92.3</w:t>
            </w:r>
          </w:p>
          <w:p w14:paraId="3E776F1D" w14:textId="77777777" w:rsidR="00FF7013" w:rsidRPr="00225325" w:rsidRDefault="00FF7013" w:rsidP="00012495">
            <w:r w:rsidRPr="00225325">
              <w:t>[NR]</w:t>
            </w:r>
          </w:p>
        </w:tc>
        <w:tc>
          <w:tcPr>
            <w:tcW w:w="1843" w:type="dxa"/>
            <w:shd w:val="clear" w:color="000000" w:fill="FFFFFF"/>
            <w:vAlign w:val="center"/>
          </w:tcPr>
          <w:p w14:paraId="06EE7B30" w14:textId="77777777" w:rsidR="00FF7013" w:rsidRPr="00225325" w:rsidRDefault="00FF7013" w:rsidP="00012495">
            <w:pPr>
              <w:rPr>
                <w:rFonts w:ascii="Calibri" w:hAnsi="Calibri" w:cs="Calibri"/>
              </w:rPr>
            </w:pPr>
            <w:r w:rsidRPr="00225325">
              <w:rPr>
                <w:rFonts w:ascii="Calibri" w:hAnsi="Calibri" w:cs="Calibri"/>
              </w:rPr>
              <w:t>98.6</w:t>
            </w:r>
          </w:p>
          <w:p w14:paraId="05F89724" w14:textId="77777777" w:rsidR="00FF7013" w:rsidRPr="00225325" w:rsidRDefault="00FF7013" w:rsidP="00012495">
            <w:r w:rsidRPr="00225325">
              <w:t>[NR]</w:t>
            </w:r>
          </w:p>
        </w:tc>
        <w:tc>
          <w:tcPr>
            <w:tcW w:w="1559" w:type="dxa"/>
            <w:shd w:val="clear" w:color="000000" w:fill="FFFFFF"/>
            <w:vAlign w:val="center"/>
          </w:tcPr>
          <w:p w14:paraId="2CCAE41F" w14:textId="77777777" w:rsidR="00FF7013" w:rsidRPr="00225325" w:rsidRDefault="00FF7013" w:rsidP="00012495">
            <w:pPr>
              <w:rPr>
                <w:rFonts w:ascii="Calibri" w:hAnsi="Calibri" w:cs="Calibri"/>
              </w:rPr>
            </w:pPr>
            <w:r w:rsidRPr="00225325">
              <w:rPr>
                <w:rFonts w:ascii="Calibri" w:hAnsi="Calibri" w:cs="Calibri"/>
              </w:rPr>
              <w:t>75.0</w:t>
            </w:r>
          </w:p>
          <w:p w14:paraId="7E9E3AE5" w14:textId="77777777" w:rsidR="00FF7013" w:rsidRPr="00225325" w:rsidRDefault="00FF7013" w:rsidP="00012495">
            <w:r w:rsidRPr="00225325">
              <w:t>[NR]</w:t>
            </w:r>
          </w:p>
        </w:tc>
        <w:tc>
          <w:tcPr>
            <w:tcW w:w="1560" w:type="dxa"/>
            <w:shd w:val="clear" w:color="000000" w:fill="FFFFFF"/>
            <w:vAlign w:val="center"/>
          </w:tcPr>
          <w:p w14:paraId="174667E4" w14:textId="77777777" w:rsidR="00FF7013" w:rsidRPr="00225325" w:rsidRDefault="00FF7013" w:rsidP="00012495">
            <w:pPr>
              <w:rPr>
                <w:rFonts w:ascii="Calibri" w:hAnsi="Calibri" w:cs="Calibri"/>
              </w:rPr>
            </w:pPr>
            <w:r w:rsidRPr="00225325">
              <w:rPr>
                <w:rFonts w:ascii="Calibri" w:hAnsi="Calibri" w:cs="Calibri"/>
              </w:rPr>
              <w:t>99.6</w:t>
            </w:r>
          </w:p>
          <w:p w14:paraId="030C63AF" w14:textId="77777777" w:rsidR="00FF7013" w:rsidRPr="00225325" w:rsidRDefault="00FF7013" w:rsidP="00012495">
            <w:r w:rsidRPr="00225325">
              <w:t>[NR]</w:t>
            </w:r>
          </w:p>
        </w:tc>
      </w:tr>
      <w:tr w:rsidR="00FF7013" w:rsidRPr="00225325" w14:paraId="2D8BF97E" w14:textId="77777777" w:rsidTr="00012495">
        <w:trPr>
          <w:trHeight w:val="447"/>
        </w:trPr>
        <w:tc>
          <w:tcPr>
            <w:tcW w:w="1702" w:type="dxa"/>
            <w:vAlign w:val="center"/>
          </w:tcPr>
          <w:p w14:paraId="249C4AA2" w14:textId="451C1204" w:rsidR="00FF7013" w:rsidRPr="00225325" w:rsidRDefault="00FF7013" w:rsidP="00012495">
            <w:proofErr w:type="spellStart"/>
            <w:r w:rsidRPr="00505612">
              <w:t>Ornskov</w:t>
            </w:r>
            <w:proofErr w:type="spellEnd"/>
            <w:r w:rsidRPr="00505612">
              <w:t>, 2008</w:t>
            </w:r>
            <w:r w:rsidR="000305CF" w:rsidRPr="000305CF">
              <w:rPr>
                <w:rFonts w:ascii="Calibri" w:eastAsia="Times New Roman" w:hAnsi="Calibri" w:cs="Calibri"/>
                <w:color w:val="000000" w:themeColor="text1"/>
                <w:vertAlign w:val="superscript"/>
                <w:lang w:eastAsia="en-GB"/>
              </w:rPr>
              <w:t>44</w:t>
            </w:r>
          </w:p>
        </w:tc>
        <w:tc>
          <w:tcPr>
            <w:tcW w:w="992" w:type="dxa"/>
            <w:shd w:val="clear" w:color="000000" w:fill="FFFFFF"/>
            <w:vAlign w:val="center"/>
          </w:tcPr>
          <w:p w14:paraId="1AE7F881" w14:textId="77777777" w:rsidR="00FF7013" w:rsidRPr="00225325" w:rsidRDefault="00FF7013" w:rsidP="00012495">
            <w:r w:rsidRPr="00225325">
              <w:rPr>
                <w:rFonts w:ascii="Calibri" w:hAnsi="Calibri" w:cs="Calibri"/>
              </w:rPr>
              <w:t>2194</w:t>
            </w:r>
          </w:p>
        </w:tc>
        <w:tc>
          <w:tcPr>
            <w:tcW w:w="992" w:type="dxa"/>
            <w:shd w:val="clear" w:color="000000" w:fill="FFFFFF"/>
            <w:vAlign w:val="center"/>
          </w:tcPr>
          <w:p w14:paraId="5035238F" w14:textId="77777777" w:rsidR="00FF7013" w:rsidRPr="00225325" w:rsidRDefault="00FF7013" w:rsidP="00012495">
            <w:r w:rsidRPr="00225325">
              <w:rPr>
                <w:rFonts w:ascii="Calibri" w:hAnsi="Calibri" w:cs="Calibri"/>
              </w:rPr>
              <w:t>2194</w:t>
            </w:r>
          </w:p>
        </w:tc>
        <w:tc>
          <w:tcPr>
            <w:tcW w:w="1134" w:type="dxa"/>
            <w:shd w:val="clear" w:color="000000" w:fill="FFFFFF"/>
            <w:vAlign w:val="center"/>
          </w:tcPr>
          <w:p w14:paraId="21A215B8" w14:textId="77777777" w:rsidR="00FF7013" w:rsidRPr="00225325" w:rsidRDefault="00FF7013" w:rsidP="00012495">
            <w:r w:rsidRPr="00225325">
              <w:rPr>
                <w:rFonts w:ascii="Calibri" w:hAnsi="Calibri" w:cs="Calibri"/>
              </w:rPr>
              <w:t>88</w:t>
            </w:r>
          </w:p>
        </w:tc>
        <w:tc>
          <w:tcPr>
            <w:tcW w:w="992" w:type="dxa"/>
            <w:shd w:val="clear" w:color="000000" w:fill="FFFFFF"/>
            <w:vAlign w:val="center"/>
          </w:tcPr>
          <w:p w14:paraId="6227F57B" w14:textId="77777777" w:rsidR="00FF7013" w:rsidRPr="00225325" w:rsidRDefault="00FF7013" w:rsidP="00012495">
            <w:r w:rsidRPr="00225325">
              <w:rPr>
                <w:rFonts w:ascii="Calibri" w:hAnsi="Calibri" w:cs="Calibri"/>
              </w:rPr>
              <w:t>119</w:t>
            </w:r>
          </w:p>
        </w:tc>
        <w:tc>
          <w:tcPr>
            <w:tcW w:w="1134" w:type="dxa"/>
            <w:shd w:val="clear" w:color="000000" w:fill="FFFFFF"/>
            <w:vAlign w:val="center"/>
          </w:tcPr>
          <w:p w14:paraId="32014E05" w14:textId="77777777" w:rsidR="00FF7013" w:rsidRPr="00225325" w:rsidRDefault="00FF7013" w:rsidP="00012495">
            <w:r w:rsidRPr="00225325">
              <w:rPr>
                <w:rFonts w:ascii="Calibri" w:hAnsi="Calibri" w:cs="Calibri"/>
              </w:rPr>
              <w:t>0</w:t>
            </w:r>
          </w:p>
        </w:tc>
        <w:tc>
          <w:tcPr>
            <w:tcW w:w="1134" w:type="dxa"/>
            <w:shd w:val="clear" w:color="000000" w:fill="FFFFFF"/>
            <w:vAlign w:val="center"/>
          </w:tcPr>
          <w:p w14:paraId="771AE397" w14:textId="77777777" w:rsidR="00FF7013" w:rsidRPr="00225325" w:rsidRDefault="00FF7013" w:rsidP="00012495">
            <w:r w:rsidRPr="00225325">
              <w:rPr>
                <w:rFonts w:ascii="Calibri" w:hAnsi="Calibri" w:cs="Calibri"/>
              </w:rPr>
              <w:t>1987</w:t>
            </w:r>
          </w:p>
        </w:tc>
        <w:tc>
          <w:tcPr>
            <w:tcW w:w="1560" w:type="dxa"/>
            <w:shd w:val="clear" w:color="000000" w:fill="FFFFFF"/>
            <w:vAlign w:val="center"/>
          </w:tcPr>
          <w:p w14:paraId="5D9A0686" w14:textId="77777777" w:rsidR="00FF7013" w:rsidRPr="00225325" w:rsidRDefault="00FF7013" w:rsidP="00012495">
            <w:r w:rsidRPr="00225325">
              <w:rPr>
                <w:rFonts w:ascii="Calibri" w:hAnsi="Calibri" w:cs="Calibri"/>
              </w:rPr>
              <w:t>0 (0%)</w:t>
            </w:r>
          </w:p>
        </w:tc>
        <w:tc>
          <w:tcPr>
            <w:tcW w:w="1842" w:type="dxa"/>
            <w:shd w:val="clear" w:color="000000" w:fill="FFFFFF"/>
            <w:vAlign w:val="center"/>
          </w:tcPr>
          <w:p w14:paraId="78F92775" w14:textId="77777777" w:rsidR="00FF7013" w:rsidRPr="00225325" w:rsidRDefault="00FF7013" w:rsidP="00012495">
            <w:pPr>
              <w:rPr>
                <w:rFonts w:ascii="Calibri" w:hAnsi="Calibri" w:cs="Calibri"/>
              </w:rPr>
            </w:pPr>
            <w:r w:rsidRPr="00225325">
              <w:rPr>
                <w:rFonts w:ascii="Calibri" w:hAnsi="Calibri" w:cs="Calibri"/>
              </w:rPr>
              <w:t>100</w:t>
            </w:r>
          </w:p>
          <w:p w14:paraId="096B991C" w14:textId="77777777" w:rsidR="00FF7013" w:rsidRPr="00225325" w:rsidRDefault="00FF7013" w:rsidP="00012495">
            <w:r w:rsidRPr="00225325">
              <w:t>[NR]</w:t>
            </w:r>
          </w:p>
        </w:tc>
        <w:tc>
          <w:tcPr>
            <w:tcW w:w="1843" w:type="dxa"/>
            <w:shd w:val="clear" w:color="000000" w:fill="FFFFFF"/>
            <w:vAlign w:val="center"/>
          </w:tcPr>
          <w:p w14:paraId="7FDD8655" w14:textId="77777777" w:rsidR="00FF7013" w:rsidRPr="00225325" w:rsidRDefault="00FF7013" w:rsidP="00012495">
            <w:pPr>
              <w:rPr>
                <w:rFonts w:ascii="Calibri" w:hAnsi="Calibri" w:cs="Calibri"/>
              </w:rPr>
            </w:pPr>
            <w:r w:rsidRPr="00225325">
              <w:rPr>
                <w:rFonts w:ascii="Calibri" w:hAnsi="Calibri" w:cs="Calibri"/>
              </w:rPr>
              <w:t>94</w:t>
            </w:r>
          </w:p>
          <w:p w14:paraId="70776FCD" w14:textId="77777777" w:rsidR="00FF7013" w:rsidRPr="00225325" w:rsidRDefault="00FF7013" w:rsidP="00012495">
            <w:r w:rsidRPr="00225325">
              <w:t>[NR]</w:t>
            </w:r>
          </w:p>
        </w:tc>
        <w:tc>
          <w:tcPr>
            <w:tcW w:w="1559" w:type="dxa"/>
            <w:shd w:val="clear" w:color="000000" w:fill="FFFFFF"/>
            <w:vAlign w:val="center"/>
          </w:tcPr>
          <w:p w14:paraId="3108EE4E" w14:textId="77777777" w:rsidR="00FF7013" w:rsidRPr="00225325" w:rsidRDefault="00FF7013" w:rsidP="00012495">
            <w:pPr>
              <w:rPr>
                <w:rFonts w:ascii="Calibri" w:hAnsi="Calibri" w:cs="Calibri"/>
              </w:rPr>
            </w:pPr>
            <w:r w:rsidRPr="00225325">
              <w:rPr>
                <w:rFonts w:ascii="Calibri" w:hAnsi="Calibri" w:cs="Calibri"/>
              </w:rPr>
              <w:t>43</w:t>
            </w:r>
          </w:p>
          <w:p w14:paraId="3EAAF04A" w14:textId="77777777" w:rsidR="00FF7013" w:rsidRPr="00225325" w:rsidRDefault="00FF7013" w:rsidP="00012495">
            <w:r w:rsidRPr="00225325">
              <w:t>[NR]</w:t>
            </w:r>
          </w:p>
        </w:tc>
        <w:tc>
          <w:tcPr>
            <w:tcW w:w="1560" w:type="dxa"/>
            <w:shd w:val="clear" w:color="000000" w:fill="FFFFFF"/>
            <w:vAlign w:val="center"/>
          </w:tcPr>
          <w:p w14:paraId="3ED12B70" w14:textId="77777777" w:rsidR="00FF7013" w:rsidRPr="00225325" w:rsidRDefault="00FF7013" w:rsidP="00012495">
            <w:pPr>
              <w:rPr>
                <w:rFonts w:ascii="Calibri" w:hAnsi="Calibri" w:cs="Calibri"/>
              </w:rPr>
            </w:pPr>
            <w:r w:rsidRPr="00225325">
              <w:rPr>
                <w:rFonts w:ascii="Calibri" w:hAnsi="Calibri" w:cs="Calibri"/>
              </w:rPr>
              <w:t>100</w:t>
            </w:r>
          </w:p>
          <w:p w14:paraId="797C3862" w14:textId="77777777" w:rsidR="00FF7013" w:rsidRPr="00225325" w:rsidRDefault="00FF7013" w:rsidP="00012495">
            <w:r w:rsidRPr="00225325">
              <w:t>[NR]</w:t>
            </w:r>
          </w:p>
        </w:tc>
      </w:tr>
      <w:tr w:rsidR="00FF7013" w:rsidRPr="00225325" w14:paraId="7E9C2100" w14:textId="77777777" w:rsidTr="00012495">
        <w:trPr>
          <w:trHeight w:val="447"/>
        </w:trPr>
        <w:tc>
          <w:tcPr>
            <w:tcW w:w="1702" w:type="dxa"/>
            <w:vAlign w:val="center"/>
          </w:tcPr>
          <w:p w14:paraId="6DEF3435" w14:textId="41CFC191" w:rsidR="00FF7013" w:rsidRPr="00225325" w:rsidRDefault="00FF7013" w:rsidP="00012495">
            <w:proofErr w:type="spellStart"/>
            <w:r w:rsidRPr="00505612">
              <w:t>Parcell</w:t>
            </w:r>
            <w:proofErr w:type="spellEnd"/>
            <w:r w:rsidRPr="00505612">
              <w:t>, 2014</w:t>
            </w:r>
            <w:r w:rsidR="000305CF" w:rsidRPr="000305CF">
              <w:rPr>
                <w:rFonts w:ascii="Calibri" w:eastAsia="Times New Roman" w:hAnsi="Calibri" w:cs="Calibri"/>
                <w:color w:val="000000" w:themeColor="text1"/>
                <w:vertAlign w:val="superscript"/>
                <w:lang w:eastAsia="en-GB"/>
              </w:rPr>
              <w:t>45</w:t>
            </w:r>
          </w:p>
        </w:tc>
        <w:tc>
          <w:tcPr>
            <w:tcW w:w="992" w:type="dxa"/>
            <w:shd w:val="clear" w:color="000000" w:fill="FFFFFF"/>
            <w:vAlign w:val="center"/>
          </w:tcPr>
          <w:p w14:paraId="0CB2C281" w14:textId="77777777" w:rsidR="00FF7013" w:rsidRPr="00225325" w:rsidRDefault="00FF7013" w:rsidP="00012495">
            <w:r w:rsidRPr="00225325">
              <w:rPr>
                <w:rFonts w:ascii="Calibri" w:hAnsi="Calibri" w:cs="Calibri"/>
              </w:rPr>
              <w:t>1206</w:t>
            </w:r>
          </w:p>
        </w:tc>
        <w:tc>
          <w:tcPr>
            <w:tcW w:w="992" w:type="dxa"/>
            <w:shd w:val="clear" w:color="000000" w:fill="FFFFFF"/>
            <w:vAlign w:val="center"/>
          </w:tcPr>
          <w:p w14:paraId="40DC7C0C" w14:textId="77777777" w:rsidR="00FF7013" w:rsidRPr="00225325" w:rsidRDefault="00FF7013" w:rsidP="00012495">
            <w:r w:rsidRPr="00225325">
              <w:rPr>
                <w:rFonts w:ascii="Calibri" w:hAnsi="Calibri" w:cs="Calibri"/>
              </w:rPr>
              <w:t>NR</w:t>
            </w:r>
          </w:p>
        </w:tc>
        <w:tc>
          <w:tcPr>
            <w:tcW w:w="1134" w:type="dxa"/>
            <w:shd w:val="clear" w:color="000000" w:fill="FFFFFF"/>
            <w:vAlign w:val="center"/>
          </w:tcPr>
          <w:p w14:paraId="658FA024" w14:textId="77777777" w:rsidR="00FF7013" w:rsidRPr="00225325" w:rsidRDefault="00FF7013" w:rsidP="00012495">
            <w:r w:rsidRPr="00225325">
              <w:rPr>
                <w:rFonts w:ascii="Calibri" w:hAnsi="Calibri" w:cs="Calibri"/>
              </w:rPr>
              <w:t>10</w:t>
            </w:r>
          </w:p>
        </w:tc>
        <w:tc>
          <w:tcPr>
            <w:tcW w:w="992" w:type="dxa"/>
            <w:shd w:val="clear" w:color="000000" w:fill="FFFFFF"/>
            <w:vAlign w:val="center"/>
          </w:tcPr>
          <w:p w14:paraId="51FF5F5E" w14:textId="77777777" w:rsidR="00FF7013" w:rsidRPr="00225325" w:rsidRDefault="00FF7013" w:rsidP="00012495">
            <w:r w:rsidRPr="00225325">
              <w:rPr>
                <w:rFonts w:ascii="Calibri" w:hAnsi="Calibri" w:cs="Calibri"/>
              </w:rPr>
              <w:t>27</w:t>
            </w:r>
          </w:p>
        </w:tc>
        <w:tc>
          <w:tcPr>
            <w:tcW w:w="1134" w:type="dxa"/>
            <w:shd w:val="clear" w:color="000000" w:fill="FFFFFF"/>
            <w:vAlign w:val="center"/>
          </w:tcPr>
          <w:p w14:paraId="4CFA6E44" w14:textId="77777777" w:rsidR="00FF7013" w:rsidRPr="00225325" w:rsidRDefault="00FF7013" w:rsidP="00012495">
            <w:r w:rsidRPr="00225325">
              <w:rPr>
                <w:rFonts w:ascii="Calibri" w:hAnsi="Calibri" w:cs="Calibri"/>
              </w:rPr>
              <w:t>3</w:t>
            </w:r>
          </w:p>
        </w:tc>
        <w:tc>
          <w:tcPr>
            <w:tcW w:w="1134" w:type="dxa"/>
            <w:shd w:val="clear" w:color="000000" w:fill="FFFFFF"/>
            <w:vAlign w:val="center"/>
          </w:tcPr>
          <w:p w14:paraId="3E650DBB" w14:textId="77777777" w:rsidR="00FF7013" w:rsidRPr="00225325" w:rsidRDefault="00FF7013" w:rsidP="00012495">
            <w:r w:rsidRPr="00225325">
              <w:rPr>
                <w:rFonts w:ascii="Calibri" w:hAnsi="Calibri" w:cs="Calibri"/>
              </w:rPr>
              <w:t>10.94</w:t>
            </w:r>
          </w:p>
        </w:tc>
        <w:tc>
          <w:tcPr>
            <w:tcW w:w="1560" w:type="dxa"/>
            <w:shd w:val="clear" w:color="000000" w:fill="FFFFFF"/>
            <w:vAlign w:val="center"/>
          </w:tcPr>
          <w:p w14:paraId="45CC8F68" w14:textId="77777777" w:rsidR="00FF7013" w:rsidRPr="00225325" w:rsidRDefault="00FF7013" w:rsidP="00012495">
            <w:r w:rsidRPr="00225325">
              <w:rPr>
                <w:rFonts w:ascii="Calibri" w:hAnsi="Calibri" w:cs="Calibri"/>
              </w:rPr>
              <w:t>72 (6.0%)</w:t>
            </w:r>
          </w:p>
        </w:tc>
        <w:tc>
          <w:tcPr>
            <w:tcW w:w="1842" w:type="dxa"/>
            <w:shd w:val="clear" w:color="000000" w:fill="FFFFFF"/>
            <w:vAlign w:val="center"/>
          </w:tcPr>
          <w:p w14:paraId="53A665C4" w14:textId="77777777" w:rsidR="00FF7013" w:rsidRPr="00225325" w:rsidRDefault="00FF7013" w:rsidP="00012495">
            <w:r w:rsidRPr="00225325">
              <w:t>NR</w:t>
            </w:r>
          </w:p>
        </w:tc>
        <w:tc>
          <w:tcPr>
            <w:tcW w:w="1843" w:type="dxa"/>
            <w:shd w:val="clear" w:color="000000" w:fill="FFFFFF"/>
            <w:vAlign w:val="center"/>
          </w:tcPr>
          <w:p w14:paraId="319AFA01" w14:textId="77777777" w:rsidR="00FF7013" w:rsidRPr="00225325" w:rsidRDefault="00FF7013" w:rsidP="00012495">
            <w:r w:rsidRPr="00225325">
              <w:t>NR</w:t>
            </w:r>
          </w:p>
        </w:tc>
        <w:tc>
          <w:tcPr>
            <w:tcW w:w="1559" w:type="dxa"/>
            <w:shd w:val="clear" w:color="000000" w:fill="FFFFFF"/>
            <w:vAlign w:val="center"/>
          </w:tcPr>
          <w:p w14:paraId="2175BE20" w14:textId="77777777" w:rsidR="00FF7013" w:rsidRPr="00225325" w:rsidRDefault="00FF7013" w:rsidP="00012495">
            <w:r w:rsidRPr="00225325">
              <w:t>NR</w:t>
            </w:r>
          </w:p>
        </w:tc>
        <w:tc>
          <w:tcPr>
            <w:tcW w:w="1560" w:type="dxa"/>
            <w:shd w:val="clear" w:color="000000" w:fill="FFFFFF"/>
            <w:vAlign w:val="center"/>
          </w:tcPr>
          <w:p w14:paraId="3D0B8939" w14:textId="77777777" w:rsidR="00FF7013" w:rsidRPr="00225325" w:rsidRDefault="00FF7013" w:rsidP="00012495">
            <w:r w:rsidRPr="00225325">
              <w:t>NR</w:t>
            </w:r>
          </w:p>
        </w:tc>
      </w:tr>
      <w:tr w:rsidR="00FF7013" w:rsidRPr="00225325" w14:paraId="58CD8964" w14:textId="77777777" w:rsidTr="00012495">
        <w:trPr>
          <w:trHeight w:val="447"/>
        </w:trPr>
        <w:tc>
          <w:tcPr>
            <w:tcW w:w="1702" w:type="dxa"/>
            <w:vAlign w:val="center"/>
          </w:tcPr>
          <w:p w14:paraId="46AB0046" w14:textId="32B50AAC" w:rsidR="00FF7013" w:rsidRPr="00225325" w:rsidRDefault="00FF7013" w:rsidP="00012495">
            <w:proofErr w:type="spellStart"/>
            <w:r w:rsidRPr="00505612">
              <w:t>Pasanen</w:t>
            </w:r>
            <w:proofErr w:type="spellEnd"/>
            <w:r w:rsidRPr="00505612">
              <w:t>, 2010</w:t>
            </w:r>
            <w:r w:rsidR="000305CF" w:rsidRPr="000305CF">
              <w:rPr>
                <w:rFonts w:ascii="Calibri" w:eastAsia="Times New Roman" w:hAnsi="Calibri" w:cs="Calibri"/>
                <w:color w:val="000000" w:themeColor="text1"/>
                <w:vertAlign w:val="superscript"/>
                <w:lang w:eastAsia="en-GB"/>
              </w:rPr>
              <w:t>46</w:t>
            </w:r>
          </w:p>
        </w:tc>
        <w:tc>
          <w:tcPr>
            <w:tcW w:w="992" w:type="dxa"/>
            <w:shd w:val="clear" w:color="000000" w:fill="FFFFFF"/>
            <w:vAlign w:val="center"/>
          </w:tcPr>
          <w:p w14:paraId="29366043" w14:textId="77777777" w:rsidR="00FF7013" w:rsidRPr="00225325" w:rsidRDefault="00FF7013" w:rsidP="00012495">
            <w:r w:rsidRPr="00225325">
              <w:rPr>
                <w:rFonts w:ascii="Calibri" w:hAnsi="Calibri" w:cs="Calibri"/>
              </w:rPr>
              <w:t>1250</w:t>
            </w:r>
          </w:p>
        </w:tc>
        <w:tc>
          <w:tcPr>
            <w:tcW w:w="992" w:type="dxa"/>
            <w:shd w:val="clear" w:color="000000" w:fill="FFFFFF"/>
            <w:vAlign w:val="center"/>
          </w:tcPr>
          <w:p w14:paraId="2617B439" w14:textId="77777777" w:rsidR="00FF7013" w:rsidRPr="00225325" w:rsidRDefault="00FF7013" w:rsidP="00012495">
            <w:r w:rsidRPr="00225325">
              <w:rPr>
                <w:rFonts w:ascii="Calibri" w:hAnsi="Calibri" w:cs="Calibri"/>
              </w:rPr>
              <w:t>NR</w:t>
            </w:r>
          </w:p>
        </w:tc>
        <w:tc>
          <w:tcPr>
            <w:tcW w:w="1134" w:type="dxa"/>
            <w:shd w:val="clear" w:color="000000" w:fill="FFFFFF"/>
            <w:vAlign w:val="center"/>
          </w:tcPr>
          <w:p w14:paraId="7669A5ED" w14:textId="77777777" w:rsidR="00FF7013" w:rsidRPr="00225325" w:rsidRDefault="00FF7013" w:rsidP="00012495">
            <w:r w:rsidRPr="00225325">
              <w:rPr>
                <w:rFonts w:ascii="Calibri" w:hAnsi="Calibri" w:cs="Calibri"/>
              </w:rPr>
              <w:t>29</w:t>
            </w:r>
          </w:p>
        </w:tc>
        <w:tc>
          <w:tcPr>
            <w:tcW w:w="992" w:type="dxa"/>
            <w:shd w:val="clear" w:color="000000" w:fill="FFFFFF"/>
            <w:vAlign w:val="center"/>
          </w:tcPr>
          <w:p w14:paraId="4E0F7047" w14:textId="77777777" w:rsidR="00FF7013" w:rsidRPr="00225325" w:rsidRDefault="00FF7013" w:rsidP="00012495">
            <w:r w:rsidRPr="00225325">
              <w:rPr>
                <w:rFonts w:ascii="Calibri" w:hAnsi="Calibri" w:cs="Calibri"/>
              </w:rPr>
              <w:t>138</w:t>
            </w:r>
          </w:p>
        </w:tc>
        <w:tc>
          <w:tcPr>
            <w:tcW w:w="1134" w:type="dxa"/>
            <w:shd w:val="clear" w:color="000000" w:fill="FFFFFF"/>
            <w:vAlign w:val="center"/>
          </w:tcPr>
          <w:p w14:paraId="4153454F" w14:textId="77777777" w:rsidR="00FF7013" w:rsidRPr="00225325" w:rsidRDefault="00FF7013" w:rsidP="00012495">
            <w:r w:rsidRPr="00225325">
              <w:rPr>
                <w:rFonts w:ascii="Calibri" w:hAnsi="Calibri" w:cs="Calibri"/>
              </w:rPr>
              <w:t>2</w:t>
            </w:r>
          </w:p>
        </w:tc>
        <w:tc>
          <w:tcPr>
            <w:tcW w:w="1134" w:type="dxa"/>
            <w:shd w:val="clear" w:color="000000" w:fill="FFFFFF"/>
            <w:vAlign w:val="center"/>
          </w:tcPr>
          <w:p w14:paraId="3296C8A8" w14:textId="77777777" w:rsidR="00FF7013" w:rsidRPr="00225325" w:rsidRDefault="00FF7013" w:rsidP="00012495">
            <w:r w:rsidRPr="00225325">
              <w:rPr>
                <w:rFonts w:ascii="Calibri" w:hAnsi="Calibri" w:cs="Calibri"/>
              </w:rPr>
              <w:t>1081</w:t>
            </w:r>
          </w:p>
        </w:tc>
        <w:tc>
          <w:tcPr>
            <w:tcW w:w="1560" w:type="dxa"/>
            <w:shd w:val="clear" w:color="000000" w:fill="FFFFFF"/>
            <w:vAlign w:val="center"/>
          </w:tcPr>
          <w:p w14:paraId="5D9CB084" w14:textId="77777777" w:rsidR="00FF7013" w:rsidRPr="00225325" w:rsidRDefault="00FF7013" w:rsidP="00012495">
            <w:r w:rsidRPr="00225325">
              <w:rPr>
                <w:rFonts w:ascii="Calibri" w:hAnsi="Calibri" w:cs="Calibri"/>
              </w:rPr>
              <w:t>0 (0%)</w:t>
            </w:r>
          </w:p>
        </w:tc>
        <w:tc>
          <w:tcPr>
            <w:tcW w:w="1842" w:type="dxa"/>
            <w:shd w:val="clear" w:color="000000" w:fill="FFFFFF"/>
            <w:vAlign w:val="center"/>
          </w:tcPr>
          <w:p w14:paraId="5F2CAFD6" w14:textId="77777777" w:rsidR="00FF7013" w:rsidRPr="00225325" w:rsidRDefault="00FF7013" w:rsidP="00012495">
            <w:pPr>
              <w:rPr>
                <w:rFonts w:ascii="Calibri" w:hAnsi="Calibri" w:cs="Calibri"/>
              </w:rPr>
            </w:pPr>
            <w:r w:rsidRPr="00225325">
              <w:rPr>
                <w:rFonts w:ascii="Calibri" w:hAnsi="Calibri" w:cs="Calibri"/>
              </w:rPr>
              <w:t>93.5</w:t>
            </w:r>
          </w:p>
          <w:p w14:paraId="5062968F" w14:textId="77777777" w:rsidR="00FF7013" w:rsidRPr="00225325" w:rsidRDefault="00FF7013" w:rsidP="00012495">
            <w:r w:rsidRPr="00225325">
              <w:t>[NR]</w:t>
            </w:r>
          </w:p>
        </w:tc>
        <w:tc>
          <w:tcPr>
            <w:tcW w:w="1843" w:type="dxa"/>
            <w:shd w:val="clear" w:color="000000" w:fill="FFFFFF"/>
            <w:vAlign w:val="center"/>
          </w:tcPr>
          <w:p w14:paraId="7136C26A" w14:textId="77777777" w:rsidR="00FF7013" w:rsidRPr="00225325" w:rsidRDefault="00FF7013" w:rsidP="00012495">
            <w:pPr>
              <w:rPr>
                <w:rFonts w:ascii="Calibri" w:hAnsi="Calibri" w:cs="Calibri"/>
              </w:rPr>
            </w:pPr>
            <w:r w:rsidRPr="00225325">
              <w:rPr>
                <w:rFonts w:ascii="Calibri" w:hAnsi="Calibri" w:cs="Calibri"/>
              </w:rPr>
              <w:t>88.6</w:t>
            </w:r>
          </w:p>
          <w:p w14:paraId="5CCD4DDF" w14:textId="77777777" w:rsidR="00FF7013" w:rsidRPr="00225325" w:rsidRDefault="00FF7013" w:rsidP="00012495">
            <w:r w:rsidRPr="00225325">
              <w:t>[NR]</w:t>
            </w:r>
          </w:p>
        </w:tc>
        <w:tc>
          <w:tcPr>
            <w:tcW w:w="1559" w:type="dxa"/>
            <w:shd w:val="clear" w:color="000000" w:fill="FFFFFF"/>
            <w:vAlign w:val="center"/>
          </w:tcPr>
          <w:p w14:paraId="4B315D78" w14:textId="77777777" w:rsidR="00FF7013" w:rsidRPr="00225325" w:rsidRDefault="00FF7013" w:rsidP="00012495">
            <w:pPr>
              <w:rPr>
                <w:rFonts w:ascii="Calibri" w:hAnsi="Calibri" w:cs="Calibri"/>
              </w:rPr>
            </w:pPr>
            <w:r w:rsidRPr="00225325">
              <w:rPr>
                <w:rFonts w:ascii="Calibri" w:hAnsi="Calibri" w:cs="Calibri"/>
              </w:rPr>
              <w:t>17.3</w:t>
            </w:r>
          </w:p>
          <w:p w14:paraId="3FDBAF4B" w14:textId="77777777" w:rsidR="00FF7013" w:rsidRPr="00225325" w:rsidRDefault="00FF7013" w:rsidP="00012495">
            <w:r w:rsidRPr="00225325">
              <w:t>[NR]</w:t>
            </w:r>
          </w:p>
        </w:tc>
        <w:tc>
          <w:tcPr>
            <w:tcW w:w="1560" w:type="dxa"/>
            <w:shd w:val="clear" w:color="000000" w:fill="FFFFFF"/>
            <w:vAlign w:val="center"/>
          </w:tcPr>
          <w:p w14:paraId="69E09CE5" w14:textId="77777777" w:rsidR="00FF7013" w:rsidRPr="00225325" w:rsidRDefault="00FF7013" w:rsidP="00012495">
            <w:pPr>
              <w:rPr>
                <w:rFonts w:ascii="Calibri" w:hAnsi="Calibri" w:cs="Calibri"/>
              </w:rPr>
            </w:pPr>
            <w:r w:rsidRPr="00225325">
              <w:rPr>
                <w:rFonts w:ascii="Calibri" w:hAnsi="Calibri" w:cs="Calibri"/>
              </w:rPr>
              <w:t>99.8</w:t>
            </w:r>
          </w:p>
          <w:p w14:paraId="68EFF66C" w14:textId="77777777" w:rsidR="00FF7013" w:rsidRPr="00225325" w:rsidRDefault="00FF7013" w:rsidP="00012495">
            <w:r w:rsidRPr="00225325">
              <w:t>[NR]</w:t>
            </w:r>
          </w:p>
        </w:tc>
      </w:tr>
      <w:tr w:rsidR="00FF7013" w:rsidRPr="00225325" w14:paraId="6AD194DB" w14:textId="77777777" w:rsidTr="00012495">
        <w:trPr>
          <w:trHeight w:val="447"/>
        </w:trPr>
        <w:tc>
          <w:tcPr>
            <w:tcW w:w="1702" w:type="dxa"/>
            <w:vAlign w:val="center"/>
          </w:tcPr>
          <w:p w14:paraId="601C9A57" w14:textId="3B3B1A87" w:rsidR="00FF7013" w:rsidRPr="00225325" w:rsidRDefault="00FF7013" w:rsidP="00012495">
            <w:r w:rsidRPr="00505612">
              <w:t>Pa</w:t>
            </w:r>
            <w:r>
              <w:t>tel</w:t>
            </w:r>
            <w:r w:rsidRPr="00505612">
              <w:t>, 2015</w:t>
            </w:r>
            <w:r w:rsidR="000305CF" w:rsidRPr="000305CF">
              <w:rPr>
                <w:rFonts w:ascii="Calibri" w:eastAsia="Times New Roman" w:hAnsi="Calibri" w:cs="Calibri"/>
                <w:color w:val="000000" w:themeColor="text1"/>
                <w:vertAlign w:val="superscript"/>
                <w:lang w:eastAsia="en-GB"/>
              </w:rPr>
              <w:t>47</w:t>
            </w:r>
          </w:p>
        </w:tc>
        <w:tc>
          <w:tcPr>
            <w:tcW w:w="992" w:type="dxa"/>
            <w:shd w:val="clear" w:color="000000" w:fill="FFFFFF"/>
            <w:vAlign w:val="center"/>
          </w:tcPr>
          <w:p w14:paraId="4459F3B7" w14:textId="77777777" w:rsidR="00FF7013" w:rsidRPr="00225325" w:rsidRDefault="00FF7013" w:rsidP="00012495">
            <w:r w:rsidRPr="00225325">
              <w:rPr>
                <w:rFonts w:ascii="Calibri" w:hAnsi="Calibri" w:cs="Calibri"/>
              </w:rPr>
              <w:t>7101</w:t>
            </w:r>
          </w:p>
        </w:tc>
        <w:tc>
          <w:tcPr>
            <w:tcW w:w="992" w:type="dxa"/>
            <w:shd w:val="clear" w:color="000000" w:fill="FFFFFF"/>
            <w:vAlign w:val="center"/>
          </w:tcPr>
          <w:p w14:paraId="49E793D7" w14:textId="77777777" w:rsidR="00FF7013" w:rsidRPr="00225325" w:rsidRDefault="00FF7013" w:rsidP="00012495">
            <w:r w:rsidRPr="00225325">
              <w:rPr>
                <w:rFonts w:ascii="Calibri" w:hAnsi="Calibri" w:cs="Calibri"/>
              </w:rPr>
              <w:t>NR</w:t>
            </w:r>
          </w:p>
        </w:tc>
        <w:tc>
          <w:tcPr>
            <w:tcW w:w="1134" w:type="dxa"/>
            <w:shd w:val="clear" w:color="000000" w:fill="FFFFFF"/>
            <w:vAlign w:val="center"/>
          </w:tcPr>
          <w:p w14:paraId="541F6935" w14:textId="77777777" w:rsidR="00FF7013" w:rsidRPr="00225325" w:rsidRDefault="00FF7013" w:rsidP="00012495">
            <w:r w:rsidRPr="00225325">
              <w:rPr>
                <w:rFonts w:ascii="Calibri" w:hAnsi="Calibri" w:cs="Calibri"/>
              </w:rPr>
              <w:t>LC: 397</w:t>
            </w:r>
            <w:r w:rsidRPr="00225325">
              <w:rPr>
                <w:rFonts w:ascii="Calibri" w:hAnsi="Calibri" w:cs="Calibri"/>
              </w:rPr>
              <w:br/>
              <w:t>X: 67 Both: 464</w:t>
            </w:r>
          </w:p>
        </w:tc>
        <w:tc>
          <w:tcPr>
            <w:tcW w:w="992" w:type="dxa"/>
            <w:shd w:val="clear" w:color="000000" w:fill="FFFFFF"/>
            <w:vAlign w:val="center"/>
          </w:tcPr>
          <w:p w14:paraId="541408BE" w14:textId="77777777" w:rsidR="00FF7013" w:rsidRPr="00225325" w:rsidRDefault="00FF7013" w:rsidP="00012495">
            <w:r w:rsidRPr="00225325">
              <w:rPr>
                <w:rFonts w:ascii="Calibri" w:hAnsi="Calibri" w:cs="Calibri"/>
              </w:rPr>
              <w:t>LC: 61</w:t>
            </w:r>
            <w:r w:rsidRPr="00225325">
              <w:rPr>
                <w:rFonts w:ascii="Calibri" w:hAnsi="Calibri" w:cs="Calibri"/>
              </w:rPr>
              <w:br/>
              <w:t>X: 14 Both: 75</w:t>
            </w:r>
          </w:p>
        </w:tc>
        <w:tc>
          <w:tcPr>
            <w:tcW w:w="1134" w:type="dxa"/>
            <w:shd w:val="clear" w:color="000000" w:fill="FFFFFF"/>
            <w:vAlign w:val="center"/>
          </w:tcPr>
          <w:p w14:paraId="1FA04FD8" w14:textId="77777777" w:rsidR="00FF7013" w:rsidRPr="00225325" w:rsidRDefault="00FF7013" w:rsidP="00012495">
            <w:pPr>
              <w:rPr>
                <w:rFonts w:ascii="Calibri" w:hAnsi="Calibri" w:cs="Calibri"/>
              </w:rPr>
            </w:pPr>
            <w:r w:rsidRPr="00225325">
              <w:rPr>
                <w:rFonts w:ascii="Calibri" w:hAnsi="Calibri" w:cs="Calibri"/>
              </w:rPr>
              <w:t>LC: 7</w:t>
            </w:r>
            <w:r w:rsidRPr="00225325">
              <w:rPr>
                <w:rFonts w:ascii="Calibri" w:hAnsi="Calibri" w:cs="Calibri"/>
              </w:rPr>
              <w:br/>
              <w:t xml:space="preserve">X: 3 </w:t>
            </w:r>
          </w:p>
          <w:p w14:paraId="6423DDBE" w14:textId="77777777" w:rsidR="00FF7013" w:rsidRPr="00225325" w:rsidRDefault="00FF7013" w:rsidP="00012495">
            <w:r w:rsidRPr="00225325">
              <w:rPr>
                <w:rFonts w:ascii="Calibri" w:hAnsi="Calibri" w:cs="Calibri"/>
              </w:rPr>
              <w:t>Both 10</w:t>
            </w:r>
          </w:p>
        </w:tc>
        <w:tc>
          <w:tcPr>
            <w:tcW w:w="1134" w:type="dxa"/>
            <w:shd w:val="clear" w:color="000000" w:fill="FFFFFF"/>
            <w:vAlign w:val="center"/>
          </w:tcPr>
          <w:p w14:paraId="4EFEBEC7" w14:textId="77777777" w:rsidR="00FF7013" w:rsidRPr="00225325" w:rsidRDefault="00FF7013" w:rsidP="00012495">
            <w:r w:rsidRPr="00225325">
              <w:rPr>
                <w:rFonts w:ascii="Calibri" w:hAnsi="Calibri" w:cs="Calibri"/>
              </w:rPr>
              <w:t>LC: 5373</w:t>
            </w:r>
            <w:r w:rsidRPr="00225325">
              <w:rPr>
                <w:rFonts w:ascii="Calibri" w:hAnsi="Calibri" w:cs="Calibri"/>
              </w:rPr>
              <w:br/>
              <w:t>X: 1146 B:6519</w:t>
            </w:r>
          </w:p>
        </w:tc>
        <w:tc>
          <w:tcPr>
            <w:tcW w:w="1560" w:type="dxa"/>
            <w:shd w:val="clear" w:color="000000" w:fill="FFFFFF"/>
            <w:vAlign w:val="center"/>
          </w:tcPr>
          <w:p w14:paraId="1DE9C2B2" w14:textId="77777777" w:rsidR="00FF7013" w:rsidRPr="00225325" w:rsidRDefault="00FF7013" w:rsidP="00012495">
            <w:r w:rsidRPr="00225325">
              <w:rPr>
                <w:rFonts w:ascii="Calibri" w:hAnsi="Calibri" w:cs="Calibri"/>
              </w:rPr>
              <w:t>LC: 51 (0.9%)</w:t>
            </w:r>
            <w:r w:rsidRPr="00225325">
              <w:rPr>
                <w:rFonts w:ascii="Calibri" w:hAnsi="Calibri" w:cs="Calibri"/>
              </w:rPr>
              <w:br/>
              <w:t>X: 17 (1.4%) Both: 68(1%)</w:t>
            </w:r>
          </w:p>
        </w:tc>
        <w:tc>
          <w:tcPr>
            <w:tcW w:w="1842" w:type="dxa"/>
            <w:shd w:val="clear" w:color="000000" w:fill="FFFFFF"/>
            <w:vAlign w:val="center"/>
          </w:tcPr>
          <w:p w14:paraId="2BDED772" w14:textId="77777777" w:rsidR="00FF7013" w:rsidRPr="00225325" w:rsidRDefault="00FF7013" w:rsidP="00012495">
            <w:pPr>
              <w:rPr>
                <w:rFonts w:ascii="Calibri" w:hAnsi="Calibri" w:cs="Calibri"/>
              </w:rPr>
            </w:pPr>
            <w:r w:rsidRPr="00225325">
              <w:rPr>
                <w:rFonts w:ascii="Calibri" w:hAnsi="Calibri" w:cs="Calibri"/>
              </w:rPr>
              <w:t xml:space="preserve">LC: 98.3 </w:t>
            </w:r>
          </w:p>
          <w:p w14:paraId="1EFBED68" w14:textId="77777777" w:rsidR="00FF7013" w:rsidRPr="00225325" w:rsidRDefault="00FF7013" w:rsidP="00012495">
            <w:pPr>
              <w:rPr>
                <w:rFonts w:ascii="Calibri" w:hAnsi="Calibri" w:cs="Calibri"/>
              </w:rPr>
            </w:pPr>
            <w:r w:rsidRPr="00225325">
              <w:rPr>
                <w:rFonts w:ascii="Calibri" w:hAnsi="Calibri" w:cs="Calibri"/>
              </w:rPr>
              <w:t>[96.3-99.2]</w:t>
            </w:r>
            <w:r w:rsidRPr="00225325">
              <w:rPr>
                <w:rFonts w:ascii="Calibri" w:hAnsi="Calibri" w:cs="Calibri"/>
              </w:rPr>
              <w:br/>
              <w:t xml:space="preserve">X: 95.7 </w:t>
            </w:r>
          </w:p>
          <w:p w14:paraId="41CF8313" w14:textId="77777777" w:rsidR="00FF7013" w:rsidRPr="00225325" w:rsidRDefault="00FF7013" w:rsidP="00012495">
            <w:r w:rsidRPr="00225325">
              <w:rPr>
                <w:rFonts w:ascii="Calibri" w:hAnsi="Calibri" w:cs="Calibri"/>
              </w:rPr>
              <w:t>[87.2-98.9]</w:t>
            </w:r>
          </w:p>
        </w:tc>
        <w:tc>
          <w:tcPr>
            <w:tcW w:w="1843" w:type="dxa"/>
            <w:shd w:val="clear" w:color="000000" w:fill="FFFFFF"/>
            <w:vAlign w:val="center"/>
          </w:tcPr>
          <w:p w14:paraId="50E45701" w14:textId="77777777" w:rsidR="00FF7013" w:rsidRPr="00225325" w:rsidRDefault="00FF7013" w:rsidP="00012495">
            <w:pPr>
              <w:rPr>
                <w:rFonts w:ascii="Calibri" w:hAnsi="Calibri" w:cs="Calibri"/>
              </w:rPr>
            </w:pPr>
            <w:r w:rsidRPr="00225325">
              <w:rPr>
                <w:rFonts w:ascii="Calibri" w:hAnsi="Calibri" w:cs="Calibri"/>
              </w:rPr>
              <w:t xml:space="preserve">LC: 98.8 </w:t>
            </w:r>
          </w:p>
          <w:p w14:paraId="62EA98CE" w14:textId="77777777" w:rsidR="00FF7013" w:rsidRPr="00225325" w:rsidRDefault="00FF7013" w:rsidP="00012495">
            <w:pPr>
              <w:rPr>
                <w:rFonts w:ascii="Calibri" w:hAnsi="Calibri" w:cs="Calibri"/>
              </w:rPr>
            </w:pPr>
            <w:r w:rsidRPr="00225325">
              <w:rPr>
                <w:rFonts w:ascii="Calibri" w:hAnsi="Calibri" w:cs="Calibri"/>
              </w:rPr>
              <w:t>[98.6-99.1]</w:t>
            </w:r>
            <w:r w:rsidRPr="00225325">
              <w:rPr>
                <w:rFonts w:ascii="Calibri" w:hAnsi="Calibri" w:cs="Calibri"/>
              </w:rPr>
              <w:br/>
              <w:t xml:space="preserve">X: 98.8 </w:t>
            </w:r>
          </w:p>
          <w:p w14:paraId="5CF4EFB3" w14:textId="77777777" w:rsidR="00FF7013" w:rsidRPr="00225325" w:rsidRDefault="00FF7013" w:rsidP="00012495">
            <w:r w:rsidRPr="00225325">
              <w:rPr>
                <w:rFonts w:ascii="Calibri" w:hAnsi="Calibri" w:cs="Calibri"/>
              </w:rPr>
              <w:t>[97.9-99.3]</w:t>
            </w:r>
          </w:p>
        </w:tc>
        <w:tc>
          <w:tcPr>
            <w:tcW w:w="1559" w:type="dxa"/>
            <w:shd w:val="clear" w:color="000000" w:fill="FFFFFF"/>
            <w:vAlign w:val="center"/>
          </w:tcPr>
          <w:p w14:paraId="3B9C9034" w14:textId="77777777" w:rsidR="00FF7013" w:rsidRPr="00225325" w:rsidRDefault="00FF7013" w:rsidP="00012495">
            <w:pPr>
              <w:rPr>
                <w:rFonts w:ascii="Calibri" w:hAnsi="Calibri" w:cs="Calibri"/>
              </w:rPr>
            </w:pPr>
            <w:r w:rsidRPr="00225325">
              <w:rPr>
                <w:rFonts w:ascii="Calibri" w:hAnsi="Calibri" w:cs="Calibri"/>
              </w:rPr>
              <w:t xml:space="preserve">LC: 86.7 </w:t>
            </w:r>
          </w:p>
          <w:p w14:paraId="0054DD22" w14:textId="77777777" w:rsidR="00FF7013" w:rsidRPr="00225325" w:rsidRDefault="00FF7013" w:rsidP="00012495">
            <w:pPr>
              <w:rPr>
                <w:rFonts w:ascii="Calibri" w:hAnsi="Calibri" w:cs="Calibri"/>
              </w:rPr>
            </w:pPr>
            <w:r w:rsidRPr="00225325">
              <w:rPr>
                <w:rFonts w:ascii="Calibri" w:hAnsi="Calibri" w:cs="Calibri"/>
              </w:rPr>
              <w:t>[83.1-89.6]</w:t>
            </w:r>
            <w:r w:rsidRPr="00225325">
              <w:rPr>
                <w:rFonts w:ascii="Calibri" w:hAnsi="Calibri" w:cs="Calibri"/>
              </w:rPr>
              <w:br/>
              <w:t xml:space="preserve">X: 82.7 </w:t>
            </w:r>
          </w:p>
          <w:p w14:paraId="52B40458" w14:textId="77777777" w:rsidR="00FF7013" w:rsidRPr="00225325" w:rsidRDefault="00FF7013" w:rsidP="00012495">
            <w:r w:rsidRPr="00225325">
              <w:rPr>
                <w:rFonts w:ascii="Calibri" w:hAnsi="Calibri" w:cs="Calibri"/>
              </w:rPr>
              <w:t>[72.4-89.9]</w:t>
            </w:r>
          </w:p>
        </w:tc>
        <w:tc>
          <w:tcPr>
            <w:tcW w:w="1560" w:type="dxa"/>
            <w:shd w:val="clear" w:color="000000" w:fill="FFFFFF"/>
            <w:vAlign w:val="center"/>
          </w:tcPr>
          <w:p w14:paraId="5F177724" w14:textId="77777777" w:rsidR="00FF7013" w:rsidRPr="00225325" w:rsidRDefault="00FF7013" w:rsidP="00012495">
            <w:r w:rsidRPr="00225325">
              <w:t>LC: 99.9</w:t>
            </w:r>
          </w:p>
          <w:p w14:paraId="224279C5" w14:textId="77777777" w:rsidR="00FF7013" w:rsidRPr="00225325" w:rsidRDefault="00FF7013" w:rsidP="00012495">
            <w:r w:rsidRPr="00225325">
              <w:t>[99.7-99.9]</w:t>
            </w:r>
          </w:p>
          <w:p w14:paraId="6B463E4D" w14:textId="77777777" w:rsidR="00FF7013" w:rsidRPr="00225325" w:rsidRDefault="00FF7013" w:rsidP="00012495">
            <w:r w:rsidRPr="00225325">
              <w:t xml:space="preserve">X: 99.7 </w:t>
            </w:r>
          </w:p>
          <w:p w14:paraId="00D0F19C" w14:textId="77777777" w:rsidR="00FF7013" w:rsidRPr="00225325" w:rsidRDefault="00FF7013" w:rsidP="00012495">
            <w:r w:rsidRPr="00225325">
              <w:t>[99.2-99.9]</w:t>
            </w:r>
          </w:p>
        </w:tc>
      </w:tr>
      <w:tr w:rsidR="00FF7013" w:rsidRPr="00225325" w14:paraId="000519C5" w14:textId="77777777" w:rsidTr="00012495">
        <w:trPr>
          <w:trHeight w:val="447"/>
        </w:trPr>
        <w:tc>
          <w:tcPr>
            <w:tcW w:w="1702" w:type="dxa"/>
            <w:vAlign w:val="center"/>
          </w:tcPr>
          <w:p w14:paraId="054895B1" w14:textId="1B9E006C" w:rsidR="00FF7013" w:rsidRPr="00225325" w:rsidRDefault="00FF7013" w:rsidP="00012495">
            <w:r w:rsidRPr="00505612">
              <w:t>Patel, 2011</w:t>
            </w:r>
            <w:r w:rsidR="000305CF" w:rsidRPr="000305CF">
              <w:rPr>
                <w:rFonts w:ascii="Calibri" w:eastAsia="Times New Roman" w:hAnsi="Calibri" w:cs="Calibri"/>
                <w:color w:val="000000" w:themeColor="text1"/>
                <w:vertAlign w:val="superscript"/>
                <w:lang w:eastAsia="en-GB"/>
              </w:rPr>
              <w:t>4</w:t>
            </w:r>
            <w:r w:rsidR="000305CF">
              <w:rPr>
                <w:rFonts w:ascii="Calibri" w:eastAsia="Times New Roman" w:hAnsi="Calibri" w:cs="Calibri"/>
                <w:color w:val="000000" w:themeColor="text1"/>
                <w:vertAlign w:val="superscript"/>
                <w:lang w:eastAsia="en-GB"/>
              </w:rPr>
              <w:t>8</w:t>
            </w:r>
          </w:p>
        </w:tc>
        <w:tc>
          <w:tcPr>
            <w:tcW w:w="992" w:type="dxa"/>
            <w:shd w:val="clear" w:color="000000" w:fill="FFFFFF"/>
            <w:vAlign w:val="center"/>
          </w:tcPr>
          <w:p w14:paraId="4CA3572E" w14:textId="77777777" w:rsidR="00FF7013" w:rsidRPr="00225325" w:rsidRDefault="00FF7013" w:rsidP="00012495">
            <w:r w:rsidRPr="00225325">
              <w:rPr>
                <w:rFonts w:ascii="Calibri" w:hAnsi="Calibri" w:cs="Calibri"/>
              </w:rPr>
              <w:t>1216</w:t>
            </w:r>
          </w:p>
        </w:tc>
        <w:tc>
          <w:tcPr>
            <w:tcW w:w="992" w:type="dxa"/>
            <w:shd w:val="clear" w:color="000000" w:fill="FFFFFF"/>
            <w:vAlign w:val="center"/>
          </w:tcPr>
          <w:p w14:paraId="31545C2C" w14:textId="77777777" w:rsidR="00FF7013" w:rsidRPr="00225325" w:rsidRDefault="00FF7013" w:rsidP="00012495">
            <w:r w:rsidRPr="00225325">
              <w:rPr>
                <w:rFonts w:ascii="Calibri" w:hAnsi="Calibri" w:cs="Calibri"/>
              </w:rPr>
              <w:t>1216</w:t>
            </w:r>
          </w:p>
        </w:tc>
        <w:tc>
          <w:tcPr>
            <w:tcW w:w="1134" w:type="dxa"/>
            <w:shd w:val="clear" w:color="000000" w:fill="FFFFFF"/>
            <w:vAlign w:val="center"/>
          </w:tcPr>
          <w:p w14:paraId="0C60E35F" w14:textId="77777777" w:rsidR="00FF7013" w:rsidRPr="00225325" w:rsidRDefault="00FF7013" w:rsidP="00012495">
            <w:r w:rsidRPr="00225325">
              <w:rPr>
                <w:rFonts w:ascii="Calibri" w:hAnsi="Calibri" w:cs="Calibri"/>
              </w:rPr>
              <w:t>172</w:t>
            </w:r>
          </w:p>
        </w:tc>
        <w:tc>
          <w:tcPr>
            <w:tcW w:w="992" w:type="dxa"/>
            <w:shd w:val="clear" w:color="000000" w:fill="FFFFFF"/>
            <w:vAlign w:val="center"/>
          </w:tcPr>
          <w:p w14:paraId="7BFF6FC0" w14:textId="77777777" w:rsidR="00FF7013" w:rsidRPr="00225325" w:rsidRDefault="00FF7013" w:rsidP="00012495">
            <w:r w:rsidRPr="00225325">
              <w:rPr>
                <w:rFonts w:ascii="Calibri" w:hAnsi="Calibri" w:cs="Calibri"/>
              </w:rPr>
              <w:t>56</w:t>
            </w:r>
          </w:p>
        </w:tc>
        <w:tc>
          <w:tcPr>
            <w:tcW w:w="1134" w:type="dxa"/>
            <w:shd w:val="clear" w:color="000000" w:fill="FFFFFF"/>
            <w:vAlign w:val="center"/>
          </w:tcPr>
          <w:p w14:paraId="116F1A74" w14:textId="77777777" w:rsidR="00FF7013" w:rsidRPr="00225325" w:rsidRDefault="00FF7013" w:rsidP="00012495">
            <w:r w:rsidRPr="00225325">
              <w:rPr>
                <w:rFonts w:ascii="Calibri" w:hAnsi="Calibri" w:cs="Calibri"/>
              </w:rPr>
              <w:t>15</w:t>
            </w:r>
          </w:p>
        </w:tc>
        <w:tc>
          <w:tcPr>
            <w:tcW w:w="1134" w:type="dxa"/>
            <w:shd w:val="clear" w:color="000000" w:fill="FFFFFF"/>
            <w:vAlign w:val="center"/>
          </w:tcPr>
          <w:p w14:paraId="6E5697CC" w14:textId="77777777" w:rsidR="00FF7013" w:rsidRPr="00225325" w:rsidRDefault="00FF7013" w:rsidP="00012495">
            <w:r w:rsidRPr="00225325">
              <w:rPr>
                <w:rFonts w:ascii="Calibri" w:hAnsi="Calibri" w:cs="Calibri"/>
              </w:rPr>
              <w:t>973</w:t>
            </w:r>
          </w:p>
        </w:tc>
        <w:tc>
          <w:tcPr>
            <w:tcW w:w="1560" w:type="dxa"/>
            <w:shd w:val="clear" w:color="000000" w:fill="FFFFFF"/>
            <w:vAlign w:val="center"/>
          </w:tcPr>
          <w:p w14:paraId="0B0A6E24" w14:textId="77777777" w:rsidR="00FF7013" w:rsidRPr="00225325" w:rsidRDefault="00FF7013" w:rsidP="00012495">
            <w:r w:rsidRPr="00225325">
              <w:rPr>
                <w:rFonts w:ascii="Calibri" w:hAnsi="Calibri" w:cs="Calibri"/>
              </w:rPr>
              <w:t>0 (0%)</w:t>
            </w:r>
          </w:p>
        </w:tc>
        <w:tc>
          <w:tcPr>
            <w:tcW w:w="1842" w:type="dxa"/>
            <w:shd w:val="clear" w:color="000000" w:fill="FFFFFF"/>
            <w:vAlign w:val="center"/>
          </w:tcPr>
          <w:p w14:paraId="2A300677" w14:textId="77777777" w:rsidR="00FF7013" w:rsidRPr="00225325" w:rsidRDefault="00FF7013" w:rsidP="00012495">
            <w:pPr>
              <w:rPr>
                <w:rFonts w:ascii="Calibri" w:hAnsi="Calibri" w:cs="Calibri"/>
              </w:rPr>
            </w:pPr>
            <w:r w:rsidRPr="00225325">
              <w:rPr>
                <w:rFonts w:ascii="Calibri" w:hAnsi="Calibri" w:cs="Calibri"/>
              </w:rPr>
              <w:t xml:space="preserve">92.0 </w:t>
            </w:r>
          </w:p>
          <w:p w14:paraId="0F74BD3A" w14:textId="77777777" w:rsidR="00FF7013" w:rsidRPr="00225325" w:rsidRDefault="00FF7013" w:rsidP="00012495">
            <w:r w:rsidRPr="00225325">
              <w:rPr>
                <w:rFonts w:ascii="Calibri" w:hAnsi="Calibri" w:cs="Calibri"/>
              </w:rPr>
              <w:t>[87.1-954]</w:t>
            </w:r>
          </w:p>
        </w:tc>
        <w:tc>
          <w:tcPr>
            <w:tcW w:w="1843" w:type="dxa"/>
            <w:shd w:val="clear" w:color="000000" w:fill="FFFFFF"/>
            <w:vAlign w:val="center"/>
          </w:tcPr>
          <w:p w14:paraId="0C8C242E" w14:textId="77777777" w:rsidR="00FF7013" w:rsidRPr="00225325" w:rsidRDefault="00FF7013" w:rsidP="00012495">
            <w:pPr>
              <w:rPr>
                <w:rFonts w:ascii="Calibri" w:hAnsi="Calibri" w:cs="Calibri"/>
              </w:rPr>
            </w:pPr>
            <w:r w:rsidRPr="00225325">
              <w:rPr>
                <w:rFonts w:ascii="Calibri" w:hAnsi="Calibri" w:cs="Calibri"/>
              </w:rPr>
              <w:t xml:space="preserve">94.6 </w:t>
            </w:r>
          </w:p>
          <w:p w14:paraId="77549E79" w14:textId="77777777" w:rsidR="00FF7013" w:rsidRPr="00225325" w:rsidRDefault="00FF7013" w:rsidP="00012495">
            <w:r w:rsidRPr="00225325">
              <w:rPr>
                <w:rFonts w:ascii="Calibri" w:hAnsi="Calibri" w:cs="Calibri"/>
              </w:rPr>
              <w:t>[93.0-95.9]</w:t>
            </w:r>
          </w:p>
        </w:tc>
        <w:tc>
          <w:tcPr>
            <w:tcW w:w="1559" w:type="dxa"/>
            <w:shd w:val="clear" w:color="000000" w:fill="FFFFFF"/>
            <w:vAlign w:val="center"/>
          </w:tcPr>
          <w:p w14:paraId="045076C8" w14:textId="77777777" w:rsidR="00FF7013" w:rsidRPr="00225325" w:rsidRDefault="00FF7013" w:rsidP="00012495">
            <w:pPr>
              <w:rPr>
                <w:rFonts w:ascii="Calibri" w:hAnsi="Calibri" w:cs="Calibri"/>
              </w:rPr>
            </w:pPr>
            <w:r w:rsidRPr="00225325">
              <w:rPr>
                <w:rFonts w:ascii="Calibri" w:hAnsi="Calibri" w:cs="Calibri"/>
              </w:rPr>
              <w:t>75.4</w:t>
            </w:r>
          </w:p>
          <w:p w14:paraId="1DE97CA6" w14:textId="77777777" w:rsidR="00FF7013" w:rsidRPr="00225325" w:rsidRDefault="00FF7013" w:rsidP="00012495">
            <w:r w:rsidRPr="00225325">
              <w:t>[NR]</w:t>
            </w:r>
          </w:p>
        </w:tc>
        <w:tc>
          <w:tcPr>
            <w:tcW w:w="1560" w:type="dxa"/>
            <w:shd w:val="clear" w:color="000000" w:fill="FFFFFF"/>
            <w:vAlign w:val="center"/>
          </w:tcPr>
          <w:p w14:paraId="215FA34E" w14:textId="77777777" w:rsidR="00FF7013" w:rsidRPr="00225325" w:rsidRDefault="00FF7013" w:rsidP="00012495">
            <w:pPr>
              <w:rPr>
                <w:rFonts w:ascii="Calibri" w:hAnsi="Calibri" w:cs="Calibri"/>
              </w:rPr>
            </w:pPr>
            <w:r w:rsidRPr="00225325">
              <w:rPr>
                <w:rFonts w:ascii="Calibri" w:hAnsi="Calibri" w:cs="Calibri"/>
              </w:rPr>
              <w:t>98.5</w:t>
            </w:r>
          </w:p>
          <w:p w14:paraId="6D08A73F" w14:textId="77777777" w:rsidR="00FF7013" w:rsidRPr="00225325" w:rsidRDefault="00FF7013" w:rsidP="00012495">
            <w:r w:rsidRPr="00225325">
              <w:t>[NR]</w:t>
            </w:r>
          </w:p>
        </w:tc>
      </w:tr>
      <w:tr w:rsidR="00FF7013" w:rsidRPr="00225325" w14:paraId="7B53814F" w14:textId="77777777" w:rsidTr="00012495">
        <w:trPr>
          <w:trHeight w:val="447"/>
        </w:trPr>
        <w:tc>
          <w:tcPr>
            <w:tcW w:w="1702" w:type="dxa"/>
            <w:vAlign w:val="center"/>
          </w:tcPr>
          <w:p w14:paraId="5EBA5409" w14:textId="7B2AA146" w:rsidR="00FF7013" w:rsidRPr="00225325" w:rsidRDefault="00FF7013" w:rsidP="00012495">
            <w:r w:rsidRPr="00505612">
              <w:t>Patel, 2014</w:t>
            </w:r>
            <w:r w:rsidR="000305CF" w:rsidRPr="000305CF">
              <w:rPr>
                <w:rFonts w:ascii="Calibri" w:eastAsia="Times New Roman" w:hAnsi="Calibri" w:cs="Calibri"/>
                <w:color w:val="000000" w:themeColor="text1"/>
                <w:vertAlign w:val="superscript"/>
                <w:lang w:eastAsia="en-GB"/>
              </w:rPr>
              <w:t>4</w:t>
            </w:r>
            <w:r w:rsidR="000305CF">
              <w:rPr>
                <w:rFonts w:ascii="Calibri" w:eastAsia="Times New Roman" w:hAnsi="Calibri" w:cs="Calibri"/>
                <w:color w:val="000000" w:themeColor="text1"/>
                <w:vertAlign w:val="superscript"/>
                <w:lang w:eastAsia="en-GB"/>
              </w:rPr>
              <w:t>9</w:t>
            </w:r>
          </w:p>
        </w:tc>
        <w:tc>
          <w:tcPr>
            <w:tcW w:w="992" w:type="dxa"/>
            <w:shd w:val="clear" w:color="000000" w:fill="FFFFFF"/>
            <w:vAlign w:val="center"/>
          </w:tcPr>
          <w:p w14:paraId="2D36C353" w14:textId="77777777" w:rsidR="00FF7013" w:rsidRPr="00225325" w:rsidRDefault="00FF7013" w:rsidP="00012495">
            <w:r w:rsidRPr="00225325">
              <w:rPr>
                <w:rFonts w:ascii="Calibri" w:hAnsi="Calibri" w:cs="Calibri"/>
              </w:rPr>
              <w:t>987</w:t>
            </w:r>
          </w:p>
        </w:tc>
        <w:tc>
          <w:tcPr>
            <w:tcW w:w="992" w:type="dxa"/>
            <w:shd w:val="clear" w:color="000000" w:fill="FFFFFF"/>
            <w:vAlign w:val="center"/>
          </w:tcPr>
          <w:p w14:paraId="28F017A1" w14:textId="77777777" w:rsidR="00FF7013" w:rsidRPr="00225325" w:rsidRDefault="00FF7013" w:rsidP="00012495">
            <w:r w:rsidRPr="00225325">
              <w:rPr>
                <w:rFonts w:ascii="Calibri" w:hAnsi="Calibri" w:cs="Calibri"/>
              </w:rPr>
              <w:t>987</w:t>
            </w:r>
          </w:p>
        </w:tc>
        <w:tc>
          <w:tcPr>
            <w:tcW w:w="1134" w:type="dxa"/>
            <w:shd w:val="clear" w:color="000000" w:fill="FFFFFF"/>
            <w:vAlign w:val="center"/>
          </w:tcPr>
          <w:p w14:paraId="1DC7321D" w14:textId="77777777" w:rsidR="00FF7013" w:rsidRPr="00225325" w:rsidRDefault="00FF7013" w:rsidP="00012495">
            <w:r w:rsidRPr="00225325">
              <w:rPr>
                <w:rFonts w:ascii="Calibri" w:hAnsi="Calibri" w:cs="Calibri"/>
              </w:rPr>
              <w:t>75</w:t>
            </w:r>
          </w:p>
        </w:tc>
        <w:tc>
          <w:tcPr>
            <w:tcW w:w="992" w:type="dxa"/>
            <w:shd w:val="clear" w:color="000000" w:fill="FFFFFF"/>
            <w:vAlign w:val="center"/>
          </w:tcPr>
          <w:p w14:paraId="7DDA45F8" w14:textId="77777777" w:rsidR="00FF7013" w:rsidRPr="00225325" w:rsidRDefault="00FF7013" w:rsidP="00012495">
            <w:r w:rsidRPr="00225325">
              <w:rPr>
                <w:rFonts w:ascii="Calibri" w:hAnsi="Calibri" w:cs="Calibri"/>
              </w:rPr>
              <w:t>19</w:t>
            </w:r>
          </w:p>
        </w:tc>
        <w:tc>
          <w:tcPr>
            <w:tcW w:w="1134" w:type="dxa"/>
            <w:shd w:val="clear" w:color="000000" w:fill="FFFFFF"/>
            <w:vAlign w:val="center"/>
          </w:tcPr>
          <w:p w14:paraId="39BB2737" w14:textId="77777777" w:rsidR="00FF7013" w:rsidRPr="00225325" w:rsidRDefault="00FF7013" w:rsidP="00012495">
            <w:r w:rsidRPr="00225325">
              <w:rPr>
                <w:rFonts w:ascii="Calibri" w:hAnsi="Calibri" w:cs="Calibri"/>
              </w:rPr>
              <w:t>9</w:t>
            </w:r>
          </w:p>
        </w:tc>
        <w:tc>
          <w:tcPr>
            <w:tcW w:w="1134" w:type="dxa"/>
            <w:shd w:val="clear" w:color="000000" w:fill="FFFFFF"/>
            <w:vAlign w:val="center"/>
          </w:tcPr>
          <w:p w14:paraId="5BDC4704" w14:textId="77777777" w:rsidR="00FF7013" w:rsidRPr="00225325" w:rsidRDefault="00FF7013" w:rsidP="00012495">
            <w:r w:rsidRPr="00225325">
              <w:rPr>
                <w:rFonts w:ascii="Calibri" w:hAnsi="Calibri" w:cs="Calibri"/>
              </w:rPr>
              <w:t>868</w:t>
            </w:r>
          </w:p>
        </w:tc>
        <w:tc>
          <w:tcPr>
            <w:tcW w:w="1560" w:type="dxa"/>
            <w:shd w:val="clear" w:color="000000" w:fill="FFFFFF"/>
            <w:vAlign w:val="center"/>
          </w:tcPr>
          <w:p w14:paraId="2C9D3CB8" w14:textId="77777777" w:rsidR="00FF7013" w:rsidRPr="00225325" w:rsidRDefault="00FF7013" w:rsidP="00012495">
            <w:r w:rsidRPr="00225325">
              <w:rPr>
                <w:rFonts w:ascii="Calibri" w:hAnsi="Calibri" w:cs="Calibri"/>
              </w:rPr>
              <w:t>16 (1.6%)</w:t>
            </w:r>
          </w:p>
        </w:tc>
        <w:tc>
          <w:tcPr>
            <w:tcW w:w="1842" w:type="dxa"/>
            <w:shd w:val="clear" w:color="000000" w:fill="FFFFFF"/>
            <w:vAlign w:val="center"/>
          </w:tcPr>
          <w:p w14:paraId="272F37A3" w14:textId="77777777" w:rsidR="00FF7013" w:rsidRPr="00225325" w:rsidRDefault="00FF7013" w:rsidP="00012495">
            <w:pPr>
              <w:rPr>
                <w:rFonts w:ascii="Calibri" w:hAnsi="Calibri" w:cs="Calibri"/>
              </w:rPr>
            </w:pPr>
            <w:r w:rsidRPr="00225325">
              <w:rPr>
                <w:rFonts w:ascii="Calibri" w:hAnsi="Calibri" w:cs="Calibri"/>
              </w:rPr>
              <w:t xml:space="preserve">89.3 </w:t>
            </w:r>
          </w:p>
          <w:p w14:paraId="5976250E" w14:textId="77777777" w:rsidR="00FF7013" w:rsidRPr="00225325" w:rsidRDefault="00FF7013" w:rsidP="00012495">
            <w:r w:rsidRPr="00225325">
              <w:rPr>
                <w:rFonts w:ascii="Calibri" w:hAnsi="Calibri" w:cs="Calibri"/>
              </w:rPr>
              <w:t>[80.2-94.7]</w:t>
            </w:r>
          </w:p>
        </w:tc>
        <w:tc>
          <w:tcPr>
            <w:tcW w:w="1843" w:type="dxa"/>
            <w:shd w:val="clear" w:color="000000" w:fill="FFFFFF"/>
            <w:vAlign w:val="center"/>
          </w:tcPr>
          <w:p w14:paraId="247876CF" w14:textId="77777777" w:rsidR="00FF7013" w:rsidRPr="00225325" w:rsidRDefault="00FF7013" w:rsidP="00012495">
            <w:pPr>
              <w:rPr>
                <w:rFonts w:ascii="Calibri" w:hAnsi="Calibri" w:cs="Calibri"/>
              </w:rPr>
            </w:pPr>
            <w:r w:rsidRPr="00225325">
              <w:rPr>
                <w:rFonts w:ascii="Calibri" w:hAnsi="Calibri" w:cs="Calibri"/>
              </w:rPr>
              <w:t xml:space="preserve">97.9 </w:t>
            </w:r>
          </w:p>
          <w:p w14:paraId="3C72AC2E" w14:textId="77777777" w:rsidR="00FF7013" w:rsidRPr="00225325" w:rsidRDefault="00FF7013" w:rsidP="00012495">
            <w:r w:rsidRPr="00225325">
              <w:rPr>
                <w:rFonts w:ascii="Calibri" w:hAnsi="Calibri" w:cs="Calibri"/>
              </w:rPr>
              <w:t>[96.6-98.7]</w:t>
            </w:r>
          </w:p>
        </w:tc>
        <w:tc>
          <w:tcPr>
            <w:tcW w:w="1559" w:type="dxa"/>
            <w:shd w:val="clear" w:color="000000" w:fill="FFFFFF"/>
            <w:vAlign w:val="center"/>
          </w:tcPr>
          <w:p w14:paraId="16443768" w14:textId="77777777" w:rsidR="00FF7013" w:rsidRPr="00225325" w:rsidRDefault="00FF7013" w:rsidP="00012495">
            <w:pPr>
              <w:rPr>
                <w:rFonts w:ascii="Calibri" w:hAnsi="Calibri" w:cs="Calibri"/>
              </w:rPr>
            </w:pPr>
            <w:r w:rsidRPr="00225325">
              <w:rPr>
                <w:rFonts w:ascii="Calibri" w:hAnsi="Calibri" w:cs="Calibri"/>
              </w:rPr>
              <w:t xml:space="preserve">79.8 </w:t>
            </w:r>
          </w:p>
          <w:p w14:paraId="520E4A53" w14:textId="77777777" w:rsidR="00FF7013" w:rsidRPr="00225325" w:rsidRDefault="00FF7013" w:rsidP="00012495">
            <w:r w:rsidRPr="00225325">
              <w:rPr>
                <w:rFonts w:ascii="Calibri" w:hAnsi="Calibri" w:cs="Calibri"/>
              </w:rPr>
              <w:t>[70.0-97.1]</w:t>
            </w:r>
          </w:p>
        </w:tc>
        <w:tc>
          <w:tcPr>
            <w:tcW w:w="1560" w:type="dxa"/>
            <w:shd w:val="clear" w:color="000000" w:fill="FFFFFF"/>
            <w:vAlign w:val="center"/>
          </w:tcPr>
          <w:p w14:paraId="09463F2D" w14:textId="77777777" w:rsidR="00FF7013" w:rsidRPr="00225325" w:rsidRDefault="00FF7013" w:rsidP="00012495">
            <w:pPr>
              <w:rPr>
                <w:rFonts w:ascii="Calibri" w:hAnsi="Calibri" w:cs="Calibri"/>
              </w:rPr>
            </w:pPr>
            <w:r w:rsidRPr="00225325">
              <w:rPr>
                <w:rFonts w:ascii="Calibri" w:hAnsi="Calibri" w:cs="Calibri"/>
              </w:rPr>
              <w:t xml:space="preserve">99 </w:t>
            </w:r>
          </w:p>
          <w:p w14:paraId="66F25FD6" w14:textId="77777777" w:rsidR="00FF7013" w:rsidRPr="00225325" w:rsidRDefault="00FF7013" w:rsidP="00012495">
            <w:r w:rsidRPr="00225325">
              <w:rPr>
                <w:rFonts w:ascii="Calibri" w:hAnsi="Calibri" w:cs="Calibri"/>
              </w:rPr>
              <w:t>[98-99.5]</w:t>
            </w:r>
          </w:p>
        </w:tc>
      </w:tr>
      <w:tr w:rsidR="00FF7013" w:rsidRPr="00225325" w14:paraId="2BCF6985" w14:textId="77777777" w:rsidTr="00012495">
        <w:trPr>
          <w:trHeight w:val="447"/>
        </w:trPr>
        <w:tc>
          <w:tcPr>
            <w:tcW w:w="1702" w:type="dxa"/>
            <w:vAlign w:val="center"/>
          </w:tcPr>
          <w:p w14:paraId="4D94BB78" w14:textId="24C1157B" w:rsidR="00FF7013" w:rsidRPr="00225325" w:rsidRDefault="00FF7013" w:rsidP="00012495">
            <w:proofErr w:type="spellStart"/>
            <w:r w:rsidRPr="00505612">
              <w:t>Paule</w:t>
            </w:r>
            <w:proofErr w:type="spellEnd"/>
            <w:r w:rsidRPr="00505612">
              <w:t>, 2007</w:t>
            </w:r>
            <w:r w:rsidR="000305CF" w:rsidRPr="000305CF">
              <w:rPr>
                <w:rFonts w:ascii="Calibri" w:eastAsia="Times New Roman" w:hAnsi="Calibri" w:cs="Calibri"/>
                <w:color w:val="000000" w:themeColor="text1"/>
                <w:vertAlign w:val="superscript"/>
                <w:lang w:eastAsia="en-GB"/>
              </w:rPr>
              <w:t>50</w:t>
            </w:r>
          </w:p>
        </w:tc>
        <w:tc>
          <w:tcPr>
            <w:tcW w:w="992" w:type="dxa"/>
            <w:shd w:val="clear" w:color="000000" w:fill="FFFFFF"/>
            <w:vAlign w:val="center"/>
          </w:tcPr>
          <w:p w14:paraId="5DE8C987" w14:textId="77777777" w:rsidR="00FF7013" w:rsidRPr="00225325" w:rsidRDefault="00FF7013" w:rsidP="00012495">
            <w:r w:rsidRPr="00225325">
              <w:rPr>
                <w:rFonts w:ascii="Calibri" w:hAnsi="Calibri" w:cs="Calibri"/>
              </w:rPr>
              <w:t>403</w:t>
            </w:r>
          </w:p>
        </w:tc>
        <w:tc>
          <w:tcPr>
            <w:tcW w:w="992" w:type="dxa"/>
            <w:shd w:val="clear" w:color="000000" w:fill="FFFFFF"/>
            <w:vAlign w:val="center"/>
          </w:tcPr>
          <w:p w14:paraId="46881F34" w14:textId="77777777" w:rsidR="00FF7013" w:rsidRPr="00225325" w:rsidRDefault="00FF7013" w:rsidP="00012495">
            <w:r w:rsidRPr="00225325">
              <w:rPr>
                <w:rFonts w:ascii="Calibri" w:hAnsi="Calibri" w:cs="Calibri"/>
              </w:rPr>
              <w:t>NR</w:t>
            </w:r>
          </w:p>
        </w:tc>
        <w:tc>
          <w:tcPr>
            <w:tcW w:w="1134" w:type="dxa"/>
            <w:shd w:val="clear" w:color="000000" w:fill="FFFFFF"/>
            <w:vAlign w:val="center"/>
          </w:tcPr>
          <w:p w14:paraId="6F21DB97" w14:textId="77777777" w:rsidR="00FF7013" w:rsidRPr="00225325" w:rsidRDefault="00FF7013" w:rsidP="00012495">
            <w:pPr>
              <w:rPr>
                <w:rFonts w:ascii="Calibri" w:hAnsi="Calibri" w:cs="Calibri"/>
              </w:rPr>
            </w:pPr>
            <w:r w:rsidRPr="00225325">
              <w:rPr>
                <w:rFonts w:ascii="Calibri" w:hAnsi="Calibri" w:cs="Calibri"/>
              </w:rPr>
              <w:t>K: 48</w:t>
            </w:r>
            <w:r w:rsidRPr="00225325">
              <w:rPr>
                <w:rFonts w:ascii="Calibri" w:hAnsi="Calibri" w:cs="Calibri"/>
              </w:rPr>
              <w:br/>
              <w:t>A.: 47</w:t>
            </w:r>
          </w:p>
        </w:tc>
        <w:tc>
          <w:tcPr>
            <w:tcW w:w="992" w:type="dxa"/>
            <w:shd w:val="clear" w:color="000000" w:fill="FFFFFF"/>
            <w:vAlign w:val="center"/>
          </w:tcPr>
          <w:p w14:paraId="00F2178F" w14:textId="77777777" w:rsidR="00FF7013" w:rsidRPr="00225325" w:rsidRDefault="00FF7013" w:rsidP="00012495">
            <w:r w:rsidRPr="00225325">
              <w:rPr>
                <w:rFonts w:ascii="Calibri" w:hAnsi="Calibri" w:cs="Calibri"/>
              </w:rPr>
              <w:t>K: 14</w:t>
            </w:r>
            <w:r w:rsidRPr="00225325">
              <w:rPr>
                <w:rFonts w:ascii="Calibri" w:hAnsi="Calibri" w:cs="Calibri"/>
              </w:rPr>
              <w:br/>
              <w:t>A.: 16</w:t>
            </w:r>
          </w:p>
        </w:tc>
        <w:tc>
          <w:tcPr>
            <w:tcW w:w="1134" w:type="dxa"/>
            <w:shd w:val="clear" w:color="000000" w:fill="FFFFFF"/>
            <w:vAlign w:val="center"/>
          </w:tcPr>
          <w:p w14:paraId="627E8B69" w14:textId="77777777" w:rsidR="00FF7013" w:rsidRPr="00225325" w:rsidRDefault="00FF7013" w:rsidP="00012495">
            <w:r w:rsidRPr="00225325">
              <w:rPr>
                <w:rFonts w:ascii="Calibri" w:hAnsi="Calibri" w:cs="Calibri"/>
              </w:rPr>
              <w:t>K: 1</w:t>
            </w:r>
            <w:r w:rsidRPr="00225325">
              <w:rPr>
                <w:rFonts w:ascii="Calibri" w:hAnsi="Calibri" w:cs="Calibri"/>
              </w:rPr>
              <w:br/>
              <w:t>A.: 1</w:t>
            </w:r>
          </w:p>
        </w:tc>
        <w:tc>
          <w:tcPr>
            <w:tcW w:w="1134" w:type="dxa"/>
            <w:shd w:val="clear" w:color="000000" w:fill="FFFFFF"/>
            <w:vAlign w:val="center"/>
          </w:tcPr>
          <w:p w14:paraId="2BB71968" w14:textId="77777777" w:rsidR="00FF7013" w:rsidRPr="00225325" w:rsidRDefault="00FF7013" w:rsidP="00012495">
            <w:r w:rsidRPr="00225325">
              <w:rPr>
                <w:rFonts w:ascii="Calibri" w:hAnsi="Calibri" w:cs="Calibri"/>
              </w:rPr>
              <w:t>K: 336</w:t>
            </w:r>
            <w:r w:rsidRPr="00225325">
              <w:rPr>
                <w:rFonts w:ascii="Calibri" w:hAnsi="Calibri" w:cs="Calibri"/>
              </w:rPr>
              <w:br/>
              <w:t>A.: 317</w:t>
            </w:r>
          </w:p>
        </w:tc>
        <w:tc>
          <w:tcPr>
            <w:tcW w:w="1560" w:type="dxa"/>
            <w:shd w:val="clear" w:color="000000" w:fill="FFFFFF"/>
            <w:vAlign w:val="center"/>
          </w:tcPr>
          <w:p w14:paraId="2A567D0E" w14:textId="77777777" w:rsidR="00FF7013" w:rsidRPr="00225325" w:rsidRDefault="00FF7013" w:rsidP="00012495">
            <w:r w:rsidRPr="00225325">
              <w:rPr>
                <w:rFonts w:ascii="Calibri" w:hAnsi="Calibri" w:cs="Calibri"/>
              </w:rPr>
              <w:t>K: 4 (1%)</w:t>
            </w:r>
            <w:r w:rsidRPr="00225325">
              <w:rPr>
                <w:rFonts w:ascii="Calibri" w:hAnsi="Calibri" w:cs="Calibri"/>
              </w:rPr>
              <w:br/>
              <w:t>a.: 22 (5.5%)</w:t>
            </w:r>
          </w:p>
        </w:tc>
        <w:tc>
          <w:tcPr>
            <w:tcW w:w="1842" w:type="dxa"/>
            <w:shd w:val="clear" w:color="000000" w:fill="FFFFFF"/>
            <w:vAlign w:val="center"/>
          </w:tcPr>
          <w:p w14:paraId="5308467F" w14:textId="77777777" w:rsidR="00FF7013" w:rsidRPr="00225325" w:rsidRDefault="00FF7013" w:rsidP="00012495">
            <w:pPr>
              <w:rPr>
                <w:rFonts w:ascii="Calibri" w:hAnsi="Calibri" w:cs="Calibri"/>
              </w:rPr>
            </w:pPr>
            <w:r w:rsidRPr="00225325">
              <w:rPr>
                <w:rFonts w:ascii="Calibri" w:hAnsi="Calibri" w:cs="Calibri"/>
              </w:rPr>
              <w:t xml:space="preserve">K: 98 </w:t>
            </w:r>
          </w:p>
          <w:p w14:paraId="7F8549C1" w14:textId="77777777" w:rsidR="00FF7013" w:rsidRPr="00225325" w:rsidRDefault="00FF7013" w:rsidP="00012495">
            <w:pPr>
              <w:rPr>
                <w:rFonts w:ascii="Calibri" w:hAnsi="Calibri" w:cs="Calibri"/>
              </w:rPr>
            </w:pPr>
            <w:r w:rsidRPr="00225325">
              <w:rPr>
                <w:rFonts w:ascii="Calibri" w:hAnsi="Calibri" w:cs="Calibri"/>
              </w:rPr>
              <w:t>[87.8-99.9]</w:t>
            </w:r>
            <w:r w:rsidRPr="00225325">
              <w:rPr>
                <w:rFonts w:ascii="Calibri" w:hAnsi="Calibri" w:cs="Calibri"/>
              </w:rPr>
              <w:br/>
              <w:t xml:space="preserve">A: 97.9 </w:t>
            </w:r>
          </w:p>
          <w:p w14:paraId="376B663A" w14:textId="77777777" w:rsidR="00FF7013" w:rsidRPr="00225325" w:rsidRDefault="00FF7013" w:rsidP="00012495">
            <w:r w:rsidRPr="00225325">
              <w:rPr>
                <w:rFonts w:ascii="Calibri" w:hAnsi="Calibri" w:cs="Calibri"/>
              </w:rPr>
              <w:t>[87.5-99.9]</w:t>
            </w:r>
          </w:p>
        </w:tc>
        <w:tc>
          <w:tcPr>
            <w:tcW w:w="1843" w:type="dxa"/>
            <w:shd w:val="clear" w:color="000000" w:fill="FFFFFF"/>
            <w:vAlign w:val="center"/>
          </w:tcPr>
          <w:p w14:paraId="2E3D9550" w14:textId="77777777" w:rsidR="00FF7013" w:rsidRPr="00225325" w:rsidRDefault="00FF7013" w:rsidP="00012495">
            <w:pPr>
              <w:rPr>
                <w:rFonts w:ascii="Calibri" w:hAnsi="Calibri" w:cs="Calibri"/>
              </w:rPr>
            </w:pPr>
            <w:r w:rsidRPr="00225325">
              <w:rPr>
                <w:rFonts w:ascii="Calibri" w:hAnsi="Calibri" w:cs="Calibri"/>
              </w:rPr>
              <w:t xml:space="preserve">K: 96.0 </w:t>
            </w:r>
          </w:p>
          <w:p w14:paraId="0B95FA87" w14:textId="77777777" w:rsidR="00FF7013" w:rsidRPr="00225325" w:rsidRDefault="00FF7013" w:rsidP="00012495">
            <w:pPr>
              <w:rPr>
                <w:rFonts w:ascii="Calibri" w:hAnsi="Calibri" w:cs="Calibri"/>
              </w:rPr>
            </w:pPr>
            <w:r w:rsidRPr="00225325">
              <w:rPr>
                <w:rFonts w:ascii="Calibri" w:hAnsi="Calibri" w:cs="Calibri"/>
              </w:rPr>
              <w:t>[93.2-97.7]</w:t>
            </w:r>
            <w:r w:rsidRPr="00225325">
              <w:rPr>
                <w:rFonts w:ascii="Calibri" w:hAnsi="Calibri" w:cs="Calibri"/>
              </w:rPr>
              <w:br/>
              <w:t xml:space="preserve">A: 95.2 </w:t>
            </w:r>
          </w:p>
          <w:p w14:paraId="13B8C611" w14:textId="77777777" w:rsidR="00FF7013" w:rsidRPr="00225325" w:rsidRDefault="00FF7013" w:rsidP="00012495">
            <w:r w:rsidRPr="00225325">
              <w:rPr>
                <w:rFonts w:ascii="Calibri" w:hAnsi="Calibri" w:cs="Calibri"/>
              </w:rPr>
              <w:t>[92.2-97.1]</w:t>
            </w:r>
          </w:p>
        </w:tc>
        <w:tc>
          <w:tcPr>
            <w:tcW w:w="1559" w:type="dxa"/>
            <w:shd w:val="clear" w:color="000000" w:fill="FFFFFF"/>
            <w:vAlign w:val="center"/>
          </w:tcPr>
          <w:p w14:paraId="3293366B" w14:textId="77777777" w:rsidR="00FF7013" w:rsidRPr="00225325" w:rsidRDefault="00FF7013" w:rsidP="00012495">
            <w:pPr>
              <w:rPr>
                <w:rFonts w:ascii="Calibri" w:hAnsi="Calibri" w:cs="Calibri"/>
              </w:rPr>
            </w:pPr>
            <w:r w:rsidRPr="00225325">
              <w:rPr>
                <w:rFonts w:ascii="Calibri" w:hAnsi="Calibri" w:cs="Calibri"/>
              </w:rPr>
              <w:t xml:space="preserve">K: 77.4 </w:t>
            </w:r>
          </w:p>
          <w:p w14:paraId="549B8235" w14:textId="77777777" w:rsidR="00FF7013" w:rsidRPr="00225325" w:rsidRDefault="00FF7013" w:rsidP="00012495">
            <w:pPr>
              <w:rPr>
                <w:rFonts w:ascii="Calibri" w:hAnsi="Calibri" w:cs="Calibri"/>
              </w:rPr>
            </w:pPr>
            <w:r w:rsidRPr="00225325">
              <w:rPr>
                <w:rFonts w:ascii="Calibri" w:hAnsi="Calibri" w:cs="Calibri"/>
              </w:rPr>
              <w:t>[64.7- 86.7]</w:t>
            </w:r>
            <w:r w:rsidRPr="00225325">
              <w:rPr>
                <w:rFonts w:ascii="Calibri" w:hAnsi="Calibri" w:cs="Calibri"/>
              </w:rPr>
              <w:br/>
              <w:t xml:space="preserve">A: 74.6 </w:t>
            </w:r>
          </w:p>
          <w:p w14:paraId="6CDF1533" w14:textId="77777777" w:rsidR="00FF7013" w:rsidRPr="00225325" w:rsidRDefault="00FF7013" w:rsidP="00012495">
            <w:r w:rsidRPr="00225325">
              <w:rPr>
                <w:rFonts w:ascii="Calibri" w:hAnsi="Calibri" w:cs="Calibri"/>
              </w:rPr>
              <w:t>[61.8- 84.4]</w:t>
            </w:r>
          </w:p>
        </w:tc>
        <w:tc>
          <w:tcPr>
            <w:tcW w:w="1560" w:type="dxa"/>
            <w:shd w:val="clear" w:color="000000" w:fill="FFFFFF"/>
            <w:vAlign w:val="center"/>
          </w:tcPr>
          <w:p w14:paraId="453D3F96" w14:textId="77777777" w:rsidR="00FF7013" w:rsidRPr="00225325" w:rsidRDefault="00FF7013" w:rsidP="00012495">
            <w:pPr>
              <w:rPr>
                <w:rFonts w:ascii="Calibri" w:hAnsi="Calibri" w:cs="Calibri"/>
              </w:rPr>
            </w:pPr>
            <w:r w:rsidRPr="00225325">
              <w:rPr>
                <w:rFonts w:ascii="Calibri" w:hAnsi="Calibri" w:cs="Calibri"/>
              </w:rPr>
              <w:t xml:space="preserve">K: 99.7 </w:t>
            </w:r>
          </w:p>
          <w:p w14:paraId="59BD3349" w14:textId="77777777" w:rsidR="00FF7013" w:rsidRPr="00225325" w:rsidRDefault="00FF7013" w:rsidP="00012495">
            <w:pPr>
              <w:rPr>
                <w:rFonts w:ascii="Calibri" w:hAnsi="Calibri" w:cs="Calibri"/>
              </w:rPr>
            </w:pPr>
            <w:r w:rsidRPr="00225325">
              <w:rPr>
                <w:rFonts w:ascii="Calibri" w:hAnsi="Calibri" w:cs="Calibri"/>
              </w:rPr>
              <w:t>[98.1-100]</w:t>
            </w:r>
            <w:r w:rsidRPr="00225325">
              <w:rPr>
                <w:rFonts w:ascii="Calibri" w:hAnsi="Calibri" w:cs="Calibri"/>
              </w:rPr>
              <w:br/>
              <w:t xml:space="preserve">A: 99.7 </w:t>
            </w:r>
          </w:p>
          <w:p w14:paraId="4A655089" w14:textId="77777777" w:rsidR="00FF7013" w:rsidRPr="00225325" w:rsidRDefault="00FF7013" w:rsidP="00012495">
            <w:r w:rsidRPr="00225325">
              <w:rPr>
                <w:rFonts w:ascii="Calibri" w:hAnsi="Calibri" w:cs="Calibri"/>
              </w:rPr>
              <w:t>[98.0-100]</w:t>
            </w:r>
          </w:p>
        </w:tc>
      </w:tr>
      <w:tr w:rsidR="00FF7013" w:rsidRPr="00225325" w14:paraId="7ABCCC8B" w14:textId="77777777" w:rsidTr="00012495">
        <w:trPr>
          <w:trHeight w:val="447"/>
        </w:trPr>
        <w:tc>
          <w:tcPr>
            <w:tcW w:w="1702" w:type="dxa"/>
            <w:vAlign w:val="center"/>
          </w:tcPr>
          <w:p w14:paraId="4F0FCD4F" w14:textId="342D3B7F" w:rsidR="00FF7013" w:rsidRPr="00225325" w:rsidRDefault="00FF7013" w:rsidP="00012495">
            <w:r w:rsidRPr="00505612">
              <w:t>Peterson, 2010</w:t>
            </w:r>
            <w:r w:rsidR="003419DE" w:rsidRPr="003419DE">
              <w:rPr>
                <w:rFonts w:ascii="Calibri" w:eastAsia="Times New Roman" w:hAnsi="Calibri" w:cs="Calibri"/>
                <w:color w:val="000000" w:themeColor="text1"/>
                <w:vertAlign w:val="superscript"/>
                <w:lang w:eastAsia="en-GB"/>
              </w:rPr>
              <w:t>51</w:t>
            </w:r>
          </w:p>
        </w:tc>
        <w:tc>
          <w:tcPr>
            <w:tcW w:w="992" w:type="dxa"/>
            <w:shd w:val="clear" w:color="000000" w:fill="FFFFFF"/>
            <w:vAlign w:val="center"/>
          </w:tcPr>
          <w:p w14:paraId="2C44402B" w14:textId="77777777" w:rsidR="00FF7013" w:rsidRPr="00225325" w:rsidRDefault="00FF7013" w:rsidP="00012495">
            <w:r w:rsidRPr="00225325">
              <w:rPr>
                <w:rFonts w:ascii="Calibri" w:hAnsi="Calibri" w:cs="Calibri"/>
              </w:rPr>
              <w:t>1402</w:t>
            </w:r>
          </w:p>
        </w:tc>
        <w:tc>
          <w:tcPr>
            <w:tcW w:w="992" w:type="dxa"/>
            <w:shd w:val="clear" w:color="000000" w:fill="FFFFFF"/>
            <w:vAlign w:val="center"/>
          </w:tcPr>
          <w:p w14:paraId="515E7DBF" w14:textId="77777777" w:rsidR="00FF7013" w:rsidRPr="00225325" w:rsidRDefault="00FF7013" w:rsidP="00012495">
            <w:r w:rsidRPr="00225325">
              <w:rPr>
                <w:rFonts w:ascii="Calibri" w:hAnsi="Calibri" w:cs="Calibri"/>
              </w:rPr>
              <w:t>701</w:t>
            </w:r>
          </w:p>
        </w:tc>
        <w:tc>
          <w:tcPr>
            <w:tcW w:w="1134" w:type="dxa"/>
            <w:shd w:val="clear" w:color="000000" w:fill="FFFFFF"/>
            <w:vAlign w:val="center"/>
          </w:tcPr>
          <w:p w14:paraId="310AF735" w14:textId="77777777" w:rsidR="00FF7013" w:rsidRPr="00225325" w:rsidRDefault="00FF7013" w:rsidP="00012495">
            <w:r w:rsidRPr="00225325">
              <w:rPr>
                <w:rFonts w:ascii="Calibri" w:hAnsi="Calibri" w:cs="Calibri"/>
              </w:rPr>
              <w:t>LC: 178</w:t>
            </w:r>
            <w:r w:rsidRPr="00225325">
              <w:rPr>
                <w:rFonts w:ascii="Calibri" w:hAnsi="Calibri" w:cs="Calibri"/>
              </w:rPr>
              <w:br/>
              <w:t>GO: 179</w:t>
            </w:r>
          </w:p>
        </w:tc>
        <w:tc>
          <w:tcPr>
            <w:tcW w:w="992" w:type="dxa"/>
            <w:shd w:val="clear" w:color="000000" w:fill="FFFFFF"/>
            <w:vAlign w:val="center"/>
          </w:tcPr>
          <w:p w14:paraId="0CBA7889" w14:textId="77777777" w:rsidR="00FF7013" w:rsidRPr="00225325" w:rsidRDefault="00FF7013" w:rsidP="00012495">
            <w:r w:rsidRPr="00225325">
              <w:rPr>
                <w:rFonts w:ascii="Calibri" w:hAnsi="Calibri" w:cs="Calibri"/>
              </w:rPr>
              <w:t>LC: 44</w:t>
            </w:r>
            <w:r w:rsidRPr="00225325">
              <w:rPr>
                <w:rFonts w:ascii="Calibri" w:hAnsi="Calibri" w:cs="Calibri"/>
              </w:rPr>
              <w:br/>
              <w:t>GO: 101</w:t>
            </w:r>
          </w:p>
        </w:tc>
        <w:tc>
          <w:tcPr>
            <w:tcW w:w="1134" w:type="dxa"/>
            <w:shd w:val="clear" w:color="000000" w:fill="FFFFFF"/>
            <w:vAlign w:val="center"/>
          </w:tcPr>
          <w:p w14:paraId="68AECFCC" w14:textId="77777777" w:rsidR="00FF7013" w:rsidRPr="00225325" w:rsidRDefault="00FF7013" w:rsidP="00012495">
            <w:r w:rsidRPr="00225325">
              <w:rPr>
                <w:rFonts w:ascii="Calibri" w:hAnsi="Calibri" w:cs="Calibri"/>
              </w:rPr>
              <w:t>LC: 9</w:t>
            </w:r>
            <w:r w:rsidRPr="00225325">
              <w:rPr>
                <w:rFonts w:ascii="Calibri" w:hAnsi="Calibri" w:cs="Calibri"/>
              </w:rPr>
              <w:br/>
              <w:t>GO: 8</w:t>
            </w:r>
          </w:p>
        </w:tc>
        <w:tc>
          <w:tcPr>
            <w:tcW w:w="1134" w:type="dxa"/>
            <w:shd w:val="clear" w:color="000000" w:fill="FFFFFF"/>
            <w:vAlign w:val="center"/>
          </w:tcPr>
          <w:p w14:paraId="1566AF83" w14:textId="77777777" w:rsidR="00FF7013" w:rsidRPr="00225325" w:rsidRDefault="00FF7013" w:rsidP="00012495">
            <w:r w:rsidRPr="00225325">
              <w:rPr>
                <w:rFonts w:ascii="Calibri" w:hAnsi="Calibri" w:cs="Calibri"/>
              </w:rPr>
              <w:t>LC: 1167</w:t>
            </w:r>
            <w:r w:rsidRPr="00225325">
              <w:rPr>
                <w:rFonts w:ascii="Calibri" w:hAnsi="Calibri" w:cs="Calibri"/>
              </w:rPr>
              <w:br/>
              <w:t>GO: 1110</w:t>
            </w:r>
          </w:p>
        </w:tc>
        <w:tc>
          <w:tcPr>
            <w:tcW w:w="1560" w:type="dxa"/>
            <w:shd w:val="clear" w:color="000000" w:fill="FFFFFF"/>
            <w:vAlign w:val="center"/>
          </w:tcPr>
          <w:p w14:paraId="1F67E55F" w14:textId="77777777" w:rsidR="00FF7013" w:rsidRPr="00225325" w:rsidRDefault="00FF7013" w:rsidP="00012495">
            <w:pPr>
              <w:rPr>
                <w:rFonts w:ascii="Calibri" w:hAnsi="Calibri" w:cs="Calibri"/>
              </w:rPr>
            </w:pPr>
            <w:r w:rsidRPr="00225325">
              <w:rPr>
                <w:rFonts w:ascii="Calibri" w:hAnsi="Calibri" w:cs="Calibri"/>
              </w:rPr>
              <w:t>LC: 7 (0.5%)</w:t>
            </w:r>
          </w:p>
          <w:p w14:paraId="6FD72A80" w14:textId="77777777" w:rsidR="00FF7013" w:rsidRPr="00225325" w:rsidRDefault="00FF7013" w:rsidP="00012495">
            <w:r w:rsidRPr="00225325">
              <w:rPr>
                <w:rFonts w:ascii="Calibri" w:hAnsi="Calibri" w:cs="Calibri"/>
              </w:rPr>
              <w:t>GO: 4 (0.3%)</w:t>
            </w:r>
          </w:p>
        </w:tc>
        <w:tc>
          <w:tcPr>
            <w:tcW w:w="1842" w:type="dxa"/>
            <w:shd w:val="clear" w:color="000000" w:fill="FFFFFF"/>
            <w:vAlign w:val="center"/>
          </w:tcPr>
          <w:p w14:paraId="2C866B29" w14:textId="77777777" w:rsidR="00FF7013" w:rsidRPr="00225325" w:rsidRDefault="00FF7013" w:rsidP="00012495">
            <w:r w:rsidRPr="00225325">
              <w:rPr>
                <w:rFonts w:ascii="Calibri" w:hAnsi="Calibri" w:cs="Calibri"/>
              </w:rPr>
              <w:t>LC: 95.2 [91.1-97.8]</w:t>
            </w:r>
            <w:r w:rsidRPr="00225325">
              <w:rPr>
                <w:rFonts w:ascii="Calibri" w:hAnsi="Calibri" w:cs="Calibri"/>
              </w:rPr>
              <w:br/>
              <w:t>GO: 95.7 [91.7-98.1]</w:t>
            </w:r>
          </w:p>
        </w:tc>
        <w:tc>
          <w:tcPr>
            <w:tcW w:w="1843" w:type="dxa"/>
            <w:shd w:val="clear" w:color="000000" w:fill="FFFFFF"/>
            <w:vAlign w:val="center"/>
          </w:tcPr>
          <w:p w14:paraId="3BC9C4B5" w14:textId="77777777" w:rsidR="00FF7013" w:rsidRPr="00225325" w:rsidRDefault="00FF7013" w:rsidP="00012495">
            <w:r w:rsidRPr="00225325">
              <w:rPr>
                <w:rFonts w:ascii="Calibri" w:hAnsi="Calibri" w:cs="Calibri"/>
              </w:rPr>
              <w:t>LC: 94.4 [95.2-97.4]</w:t>
            </w:r>
            <w:r w:rsidRPr="00225325">
              <w:rPr>
                <w:rFonts w:ascii="Calibri" w:hAnsi="Calibri" w:cs="Calibri"/>
              </w:rPr>
              <w:br/>
              <w:t>GO: 91.7 [90.0-93.2]</w:t>
            </w:r>
          </w:p>
        </w:tc>
        <w:tc>
          <w:tcPr>
            <w:tcW w:w="1559" w:type="dxa"/>
            <w:shd w:val="clear" w:color="000000" w:fill="FFFFFF"/>
            <w:vAlign w:val="center"/>
          </w:tcPr>
          <w:p w14:paraId="468C322A" w14:textId="77777777" w:rsidR="00FF7013" w:rsidRPr="00225325" w:rsidRDefault="00FF7013" w:rsidP="00012495">
            <w:r w:rsidRPr="00225325">
              <w:rPr>
                <w:rFonts w:ascii="Calibri" w:hAnsi="Calibri" w:cs="Calibri"/>
              </w:rPr>
              <w:t>NR</w:t>
            </w:r>
          </w:p>
        </w:tc>
        <w:tc>
          <w:tcPr>
            <w:tcW w:w="1560" w:type="dxa"/>
            <w:shd w:val="clear" w:color="000000" w:fill="FFFFFF"/>
            <w:vAlign w:val="center"/>
          </w:tcPr>
          <w:p w14:paraId="0B6D4A01" w14:textId="77777777" w:rsidR="00FF7013" w:rsidRPr="00225325" w:rsidRDefault="00FF7013" w:rsidP="00012495">
            <w:r w:rsidRPr="00225325">
              <w:rPr>
                <w:rFonts w:ascii="Calibri" w:hAnsi="Calibri" w:cs="Calibri"/>
              </w:rPr>
              <w:t>NR</w:t>
            </w:r>
          </w:p>
        </w:tc>
      </w:tr>
      <w:tr w:rsidR="00FF7013" w:rsidRPr="00225325" w14:paraId="4514D762" w14:textId="77777777" w:rsidTr="00012495">
        <w:trPr>
          <w:trHeight w:val="447"/>
        </w:trPr>
        <w:tc>
          <w:tcPr>
            <w:tcW w:w="1702" w:type="dxa"/>
            <w:vAlign w:val="center"/>
          </w:tcPr>
          <w:p w14:paraId="37FFFBF0" w14:textId="43E7D5BB" w:rsidR="00FF7013" w:rsidRPr="00225325" w:rsidRDefault="00FF7013" w:rsidP="00012495">
            <w:proofErr w:type="spellStart"/>
            <w:r w:rsidRPr="00505612">
              <w:t>Podzorski</w:t>
            </w:r>
            <w:proofErr w:type="spellEnd"/>
            <w:r w:rsidRPr="00505612">
              <w:t>, 2008</w:t>
            </w:r>
            <w:r w:rsidR="003419DE" w:rsidRPr="003419DE">
              <w:rPr>
                <w:rFonts w:ascii="Calibri" w:eastAsia="Times New Roman" w:hAnsi="Calibri" w:cs="Calibri"/>
                <w:color w:val="000000" w:themeColor="text1"/>
                <w:vertAlign w:val="superscript"/>
                <w:lang w:eastAsia="en-GB"/>
              </w:rPr>
              <w:t>52</w:t>
            </w:r>
          </w:p>
        </w:tc>
        <w:tc>
          <w:tcPr>
            <w:tcW w:w="992" w:type="dxa"/>
            <w:shd w:val="clear" w:color="000000" w:fill="FFFFFF"/>
            <w:vAlign w:val="center"/>
          </w:tcPr>
          <w:p w14:paraId="7271015F" w14:textId="77777777" w:rsidR="00FF7013" w:rsidRPr="00225325" w:rsidRDefault="00FF7013" w:rsidP="00012495">
            <w:r w:rsidRPr="00225325">
              <w:rPr>
                <w:rFonts w:ascii="Calibri" w:hAnsi="Calibri" w:cs="Calibri"/>
              </w:rPr>
              <w:t>307</w:t>
            </w:r>
          </w:p>
        </w:tc>
        <w:tc>
          <w:tcPr>
            <w:tcW w:w="992" w:type="dxa"/>
            <w:shd w:val="clear" w:color="000000" w:fill="FFFFFF"/>
            <w:vAlign w:val="center"/>
          </w:tcPr>
          <w:p w14:paraId="744E9BE2" w14:textId="77777777" w:rsidR="00FF7013" w:rsidRPr="00225325" w:rsidRDefault="00FF7013" w:rsidP="00012495">
            <w:r w:rsidRPr="00225325">
              <w:rPr>
                <w:rFonts w:ascii="Calibri" w:hAnsi="Calibri" w:cs="Calibri"/>
              </w:rPr>
              <w:t>NR</w:t>
            </w:r>
          </w:p>
        </w:tc>
        <w:tc>
          <w:tcPr>
            <w:tcW w:w="1134" w:type="dxa"/>
            <w:shd w:val="clear" w:color="000000" w:fill="FFFFFF"/>
            <w:vAlign w:val="center"/>
          </w:tcPr>
          <w:p w14:paraId="06BF2F68" w14:textId="77777777" w:rsidR="00FF7013" w:rsidRPr="00225325" w:rsidRDefault="00FF7013" w:rsidP="00012495">
            <w:r w:rsidRPr="00225325">
              <w:rPr>
                <w:rFonts w:ascii="Calibri" w:hAnsi="Calibri" w:cs="Calibri"/>
              </w:rPr>
              <w:t>74</w:t>
            </w:r>
          </w:p>
        </w:tc>
        <w:tc>
          <w:tcPr>
            <w:tcW w:w="992" w:type="dxa"/>
            <w:shd w:val="clear" w:color="000000" w:fill="FFFFFF"/>
            <w:vAlign w:val="center"/>
          </w:tcPr>
          <w:p w14:paraId="6F8A5776" w14:textId="77777777" w:rsidR="00FF7013" w:rsidRPr="00225325" w:rsidRDefault="00FF7013" w:rsidP="00012495">
            <w:r w:rsidRPr="00225325">
              <w:rPr>
                <w:rFonts w:ascii="Calibri" w:hAnsi="Calibri" w:cs="Calibri"/>
              </w:rPr>
              <w:t>23</w:t>
            </w:r>
          </w:p>
        </w:tc>
        <w:tc>
          <w:tcPr>
            <w:tcW w:w="1134" w:type="dxa"/>
            <w:shd w:val="clear" w:color="000000" w:fill="FFFFFF"/>
            <w:vAlign w:val="center"/>
          </w:tcPr>
          <w:p w14:paraId="294A29ED" w14:textId="77777777" w:rsidR="00FF7013" w:rsidRPr="00225325" w:rsidRDefault="00FF7013" w:rsidP="00012495">
            <w:r w:rsidRPr="00225325">
              <w:rPr>
                <w:rFonts w:ascii="Calibri" w:hAnsi="Calibri" w:cs="Calibri"/>
              </w:rPr>
              <w:t>5</w:t>
            </w:r>
          </w:p>
        </w:tc>
        <w:tc>
          <w:tcPr>
            <w:tcW w:w="1134" w:type="dxa"/>
            <w:shd w:val="clear" w:color="000000" w:fill="FFFFFF"/>
            <w:vAlign w:val="center"/>
          </w:tcPr>
          <w:p w14:paraId="1D373DD8" w14:textId="77777777" w:rsidR="00FF7013" w:rsidRPr="00225325" w:rsidRDefault="00FF7013" w:rsidP="00012495">
            <w:r w:rsidRPr="00225325">
              <w:rPr>
                <w:rFonts w:ascii="Calibri" w:hAnsi="Calibri" w:cs="Calibri"/>
              </w:rPr>
              <w:t>205</w:t>
            </w:r>
          </w:p>
        </w:tc>
        <w:tc>
          <w:tcPr>
            <w:tcW w:w="1560" w:type="dxa"/>
            <w:shd w:val="clear" w:color="000000" w:fill="FFFFFF"/>
            <w:vAlign w:val="center"/>
          </w:tcPr>
          <w:p w14:paraId="6B4C4BA7" w14:textId="77777777" w:rsidR="00FF7013" w:rsidRPr="00225325" w:rsidRDefault="00FF7013" w:rsidP="00012495">
            <w:r w:rsidRPr="00225325">
              <w:rPr>
                <w:rFonts w:ascii="Calibri" w:hAnsi="Calibri" w:cs="Calibri"/>
              </w:rPr>
              <w:t>0 (0%)</w:t>
            </w:r>
          </w:p>
        </w:tc>
        <w:tc>
          <w:tcPr>
            <w:tcW w:w="1842" w:type="dxa"/>
            <w:shd w:val="clear" w:color="000000" w:fill="FFFFFF"/>
            <w:vAlign w:val="center"/>
          </w:tcPr>
          <w:p w14:paraId="68FF2ABE" w14:textId="77777777" w:rsidR="00FF7013" w:rsidRPr="00225325" w:rsidRDefault="00FF7013" w:rsidP="00012495">
            <w:r w:rsidRPr="00225325">
              <w:t>NR</w:t>
            </w:r>
          </w:p>
        </w:tc>
        <w:tc>
          <w:tcPr>
            <w:tcW w:w="1843" w:type="dxa"/>
            <w:shd w:val="clear" w:color="000000" w:fill="FFFFFF"/>
            <w:vAlign w:val="center"/>
          </w:tcPr>
          <w:p w14:paraId="2017BC94" w14:textId="77777777" w:rsidR="00FF7013" w:rsidRPr="00225325" w:rsidRDefault="00FF7013" w:rsidP="00012495">
            <w:r w:rsidRPr="00225325">
              <w:t>NR</w:t>
            </w:r>
          </w:p>
        </w:tc>
        <w:tc>
          <w:tcPr>
            <w:tcW w:w="1559" w:type="dxa"/>
            <w:shd w:val="clear" w:color="000000" w:fill="FFFFFF"/>
            <w:vAlign w:val="center"/>
          </w:tcPr>
          <w:p w14:paraId="49AA2F6A" w14:textId="77777777" w:rsidR="00FF7013" w:rsidRPr="00225325" w:rsidRDefault="00FF7013" w:rsidP="00012495">
            <w:r w:rsidRPr="00225325">
              <w:t>NR</w:t>
            </w:r>
          </w:p>
        </w:tc>
        <w:tc>
          <w:tcPr>
            <w:tcW w:w="1560" w:type="dxa"/>
            <w:shd w:val="clear" w:color="000000" w:fill="FFFFFF"/>
            <w:vAlign w:val="center"/>
          </w:tcPr>
          <w:p w14:paraId="20E9D172" w14:textId="77777777" w:rsidR="00FF7013" w:rsidRPr="00225325" w:rsidRDefault="00FF7013" w:rsidP="00012495">
            <w:r w:rsidRPr="00225325">
              <w:t>NR</w:t>
            </w:r>
          </w:p>
        </w:tc>
      </w:tr>
      <w:tr w:rsidR="00FF7013" w:rsidRPr="00225325" w14:paraId="5396F9D0" w14:textId="77777777" w:rsidTr="00012495">
        <w:trPr>
          <w:trHeight w:val="447"/>
        </w:trPr>
        <w:tc>
          <w:tcPr>
            <w:tcW w:w="1702" w:type="dxa"/>
            <w:vAlign w:val="center"/>
          </w:tcPr>
          <w:p w14:paraId="4B97A3B1" w14:textId="67ED128F" w:rsidR="00FF7013" w:rsidRPr="00225325" w:rsidRDefault="00FF7013" w:rsidP="00012495">
            <w:proofErr w:type="spellStart"/>
            <w:r w:rsidRPr="00505612">
              <w:t>Rajan</w:t>
            </w:r>
            <w:proofErr w:type="spellEnd"/>
            <w:r w:rsidRPr="00505612">
              <w:t>, 2007</w:t>
            </w:r>
            <w:r w:rsidR="003419DE" w:rsidRPr="003419DE">
              <w:rPr>
                <w:rFonts w:ascii="Calibri" w:eastAsia="Times New Roman" w:hAnsi="Calibri" w:cs="Calibri"/>
                <w:color w:val="000000" w:themeColor="text1"/>
                <w:vertAlign w:val="superscript"/>
                <w:lang w:eastAsia="en-GB"/>
              </w:rPr>
              <w:t>67</w:t>
            </w:r>
          </w:p>
        </w:tc>
        <w:tc>
          <w:tcPr>
            <w:tcW w:w="992" w:type="dxa"/>
            <w:shd w:val="clear" w:color="000000" w:fill="FFFFFF"/>
            <w:vAlign w:val="center"/>
          </w:tcPr>
          <w:p w14:paraId="136F9605" w14:textId="77777777" w:rsidR="00FF7013" w:rsidRPr="00225325" w:rsidRDefault="00FF7013" w:rsidP="00012495">
            <w:r w:rsidRPr="00225325">
              <w:rPr>
                <w:rFonts w:ascii="Calibri" w:hAnsi="Calibri" w:cs="Calibri"/>
              </w:rPr>
              <w:t>170</w:t>
            </w:r>
          </w:p>
        </w:tc>
        <w:tc>
          <w:tcPr>
            <w:tcW w:w="992" w:type="dxa"/>
            <w:shd w:val="clear" w:color="000000" w:fill="FFFFFF"/>
            <w:vAlign w:val="center"/>
          </w:tcPr>
          <w:p w14:paraId="3ADAF3B1" w14:textId="77777777" w:rsidR="00FF7013" w:rsidRPr="00225325" w:rsidRDefault="00FF7013" w:rsidP="00012495">
            <w:r w:rsidRPr="00225325">
              <w:rPr>
                <w:rFonts w:ascii="Calibri" w:hAnsi="Calibri" w:cs="Calibri"/>
              </w:rPr>
              <w:t>65</w:t>
            </w:r>
          </w:p>
        </w:tc>
        <w:tc>
          <w:tcPr>
            <w:tcW w:w="1134" w:type="dxa"/>
            <w:shd w:val="clear" w:color="000000" w:fill="FFFFFF"/>
            <w:vAlign w:val="center"/>
          </w:tcPr>
          <w:p w14:paraId="7CC397C7" w14:textId="77777777" w:rsidR="00FF7013" w:rsidRPr="00225325" w:rsidRDefault="00FF7013" w:rsidP="00012495">
            <w:r w:rsidRPr="00225325">
              <w:rPr>
                <w:rFonts w:ascii="Calibri" w:hAnsi="Calibri" w:cs="Calibri"/>
              </w:rPr>
              <w:t>NR</w:t>
            </w:r>
          </w:p>
        </w:tc>
        <w:tc>
          <w:tcPr>
            <w:tcW w:w="992" w:type="dxa"/>
            <w:shd w:val="clear" w:color="000000" w:fill="FFFFFF"/>
            <w:vAlign w:val="center"/>
          </w:tcPr>
          <w:p w14:paraId="76A29C42" w14:textId="77777777" w:rsidR="00FF7013" w:rsidRPr="00225325" w:rsidRDefault="00FF7013" w:rsidP="00012495">
            <w:r w:rsidRPr="00225325">
              <w:rPr>
                <w:rFonts w:ascii="Calibri" w:hAnsi="Calibri" w:cs="Calibri"/>
              </w:rPr>
              <w:t>10</w:t>
            </w:r>
          </w:p>
        </w:tc>
        <w:tc>
          <w:tcPr>
            <w:tcW w:w="1134" w:type="dxa"/>
            <w:shd w:val="clear" w:color="000000" w:fill="FFFFFF"/>
            <w:vAlign w:val="center"/>
          </w:tcPr>
          <w:p w14:paraId="575190A1" w14:textId="77777777" w:rsidR="00FF7013" w:rsidRPr="00225325" w:rsidRDefault="00FF7013" w:rsidP="00012495">
            <w:r w:rsidRPr="00225325">
              <w:rPr>
                <w:rFonts w:ascii="Calibri" w:hAnsi="Calibri" w:cs="Calibri"/>
              </w:rPr>
              <w:t>1</w:t>
            </w:r>
          </w:p>
        </w:tc>
        <w:tc>
          <w:tcPr>
            <w:tcW w:w="1134" w:type="dxa"/>
            <w:shd w:val="clear" w:color="000000" w:fill="FFFFFF"/>
            <w:vAlign w:val="center"/>
          </w:tcPr>
          <w:p w14:paraId="6F2645AE" w14:textId="77777777" w:rsidR="00FF7013" w:rsidRPr="00225325" w:rsidRDefault="00FF7013" w:rsidP="00012495">
            <w:r w:rsidRPr="00225325">
              <w:rPr>
                <w:rFonts w:ascii="Calibri" w:hAnsi="Calibri" w:cs="Calibri"/>
              </w:rPr>
              <w:t>NR</w:t>
            </w:r>
          </w:p>
        </w:tc>
        <w:tc>
          <w:tcPr>
            <w:tcW w:w="1560" w:type="dxa"/>
            <w:shd w:val="clear" w:color="000000" w:fill="FFFFFF"/>
            <w:vAlign w:val="center"/>
          </w:tcPr>
          <w:p w14:paraId="2A4C1235" w14:textId="77777777" w:rsidR="00FF7013" w:rsidRPr="00225325" w:rsidRDefault="00FF7013" w:rsidP="00012495">
            <w:r w:rsidRPr="00225325">
              <w:rPr>
                <w:rFonts w:ascii="Calibri" w:hAnsi="Calibri" w:cs="Calibri"/>
              </w:rPr>
              <w:t>0 (0%)</w:t>
            </w:r>
          </w:p>
        </w:tc>
        <w:tc>
          <w:tcPr>
            <w:tcW w:w="1842" w:type="dxa"/>
            <w:shd w:val="clear" w:color="000000" w:fill="FFFFFF"/>
            <w:vAlign w:val="center"/>
          </w:tcPr>
          <w:p w14:paraId="4363479B" w14:textId="77777777" w:rsidR="00FF7013" w:rsidRPr="00225325" w:rsidRDefault="00FF7013" w:rsidP="00012495">
            <w:pPr>
              <w:rPr>
                <w:rFonts w:ascii="Calibri" w:hAnsi="Calibri" w:cs="Calibri"/>
              </w:rPr>
            </w:pPr>
            <w:r w:rsidRPr="00225325">
              <w:rPr>
                <w:rFonts w:ascii="Calibri" w:hAnsi="Calibri" w:cs="Calibri"/>
              </w:rPr>
              <w:t>86.7</w:t>
            </w:r>
          </w:p>
          <w:p w14:paraId="52BEE2AB" w14:textId="77777777" w:rsidR="00FF7013" w:rsidRPr="00225325" w:rsidRDefault="00FF7013" w:rsidP="00012495">
            <w:r w:rsidRPr="00225325">
              <w:t>[NR]</w:t>
            </w:r>
          </w:p>
        </w:tc>
        <w:tc>
          <w:tcPr>
            <w:tcW w:w="1843" w:type="dxa"/>
            <w:shd w:val="clear" w:color="000000" w:fill="FFFFFF"/>
            <w:vAlign w:val="center"/>
          </w:tcPr>
          <w:p w14:paraId="000AA067" w14:textId="77777777" w:rsidR="00FF7013" w:rsidRPr="00225325" w:rsidRDefault="00FF7013" w:rsidP="00012495">
            <w:pPr>
              <w:rPr>
                <w:rFonts w:ascii="Calibri" w:hAnsi="Calibri" w:cs="Calibri"/>
              </w:rPr>
            </w:pPr>
            <w:r w:rsidRPr="00225325">
              <w:rPr>
                <w:rFonts w:ascii="Calibri" w:hAnsi="Calibri" w:cs="Calibri"/>
              </w:rPr>
              <w:t>88.4</w:t>
            </w:r>
          </w:p>
          <w:p w14:paraId="32B84092" w14:textId="77777777" w:rsidR="00FF7013" w:rsidRPr="00225325" w:rsidRDefault="00FF7013" w:rsidP="00012495">
            <w:r w:rsidRPr="00225325">
              <w:t>[NR]</w:t>
            </w:r>
          </w:p>
        </w:tc>
        <w:tc>
          <w:tcPr>
            <w:tcW w:w="1559" w:type="dxa"/>
            <w:shd w:val="clear" w:color="000000" w:fill="FFFFFF"/>
            <w:vAlign w:val="center"/>
          </w:tcPr>
          <w:p w14:paraId="619200DF" w14:textId="77777777" w:rsidR="00FF7013" w:rsidRPr="00225325" w:rsidRDefault="00FF7013" w:rsidP="00012495">
            <w:pPr>
              <w:rPr>
                <w:rFonts w:ascii="Calibri" w:hAnsi="Calibri" w:cs="Calibri"/>
              </w:rPr>
            </w:pPr>
            <w:r w:rsidRPr="00225325">
              <w:rPr>
                <w:rFonts w:ascii="Calibri" w:hAnsi="Calibri" w:cs="Calibri"/>
              </w:rPr>
              <w:t>56.5</w:t>
            </w:r>
          </w:p>
          <w:p w14:paraId="39385EB4" w14:textId="77777777" w:rsidR="00FF7013" w:rsidRPr="00225325" w:rsidRDefault="00FF7013" w:rsidP="00012495">
            <w:r w:rsidRPr="00225325">
              <w:t>[NR]</w:t>
            </w:r>
          </w:p>
        </w:tc>
        <w:tc>
          <w:tcPr>
            <w:tcW w:w="1560" w:type="dxa"/>
            <w:shd w:val="clear" w:color="000000" w:fill="FFFFFF"/>
            <w:vAlign w:val="center"/>
          </w:tcPr>
          <w:p w14:paraId="4295E440" w14:textId="77777777" w:rsidR="00FF7013" w:rsidRPr="00225325" w:rsidRDefault="00FF7013" w:rsidP="00012495">
            <w:pPr>
              <w:rPr>
                <w:rFonts w:ascii="Calibri" w:hAnsi="Calibri" w:cs="Calibri"/>
              </w:rPr>
            </w:pPr>
            <w:r w:rsidRPr="00225325">
              <w:rPr>
                <w:rFonts w:ascii="Calibri" w:hAnsi="Calibri" w:cs="Calibri"/>
              </w:rPr>
              <w:t>80.6</w:t>
            </w:r>
          </w:p>
          <w:p w14:paraId="0B624252" w14:textId="77777777" w:rsidR="00FF7013" w:rsidRPr="00225325" w:rsidRDefault="00FF7013" w:rsidP="00012495">
            <w:r w:rsidRPr="00225325">
              <w:t>[NR]</w:t>
            </w:r>
          </w:p>
        </w:tc>
      </w:tr>
      <w:tr w:rsidR="00FF7013" w:rsidRPr="00225325" w14:paraId="57096AD5" w14:textId="77777777" w:rsidTr="00012495">
        <w:trPr>
          <w:trHeight w:val="447"/>
        </w:trPr>
        <w:tc>
          <w:tcPr>
            <w:tcW w:w="1702" w:type="dxa"/>
            <w:vAlign w:val="center"/>
          </w:tcPr>
          <w:p w14:paraId="61FA78FA" w14:textId="5DB032BB" w:rsidR="00FF7013" w:rsidRPr="00225325" w:rsidRDefault="00FF7013" w:rsidP="00012495">
            <w:r w:rsidRPr="00505612">
              <w:t>Roisin, 2012</w:t>
            </w:r>
            <w:r w:rsidR="00877CFB" w:rsidRPr="00877CFB">
              <w:rPr>
                <w:vertAlign w:val="superscript"/>
              </w:rPr>
              <w:t>53</w:t>
            </w:r>
          </w:p>
        </w:tc>
        <w:tc>
          <w:tcPr>
            <w:tcW w:w="992" w:type="dxa"/>
            <w:shd w:val="clear" w:color="000000" w:fill="FFFFFF"/>
            <w:vAlign w:val="center"/>
          </w:tcPr>
          <w:p w14:paraId="60FFF58C" w14:textId="77777777" w:rsidR="00FF7013" w:rsidRPr="00225325" w:rsidRDefault="00FF7013" w:rsidP="00012495">
            <w:r w:rsidRPr="00225325">
              <w:rPr>
                <w:rFonts w:ascii="Calibri" w:hAnsi="Calibri" w:cs="Calibri"/>
              </w:rPr>
              <w:t>2254</w:t>
            </w:r>
          </w:p>
        </w:tc>
        <w:tc>
          <w:tcPr>
            <w:tcW w:w="992" w:type="dxa"/>
            <w:shd w:val="clear" w:color="000000" w:fill="FFFFFF"/>
            <w:vAlign w:val="center"/>
          </w:tcPr>
          <w:p w14:paraId="567BD6D2" w14:textId="77777777" w:rsidR="00FF7013" w:rsidRPr="00225325" w:rsidRDefault="00FF7013" w:rsidP="00012495">
            <w:r w:rsidRPr="00225325">
              <w:rPr>
                <w:rFonts w:ascii="Calibri" w:hAnsi="Calibri" w:cs="Calibri"/>
              </w:rPr>
              <w:t>NR</w:t>
            </w:r>
          </w:p>
        </w:tc>
        <w:tc>
          <w:tcPr>
            <w:tcW w:w="1134" w:type="dxa"/>
            <w:shd w:val="clear" w:color="000000" w:fill="FFFFFF"/>
            <w:vAlign w:val="center"/>
          </w:tcPr>
          <w:p w14:paraId="67ED23C2" w14:textId="77777777" w:rsidR="00FF7013" w:rsidRPr="00225325" w:rsidRDefault="00FF7013" w:rsidP="00012495">
            <w:r w:rsidRPr="00225325">
              <w:rPr>
                <w:rFonts w:ascii="Calibri" w:hAnsi="Calibri" w:cs="Calibri"/>
              </w:rPr>
              <w:t>37</w:t>
            </w:r>
          </w:p>
        </w:tc>
        <w:tc>
          <w:tcPr>
            <w:tcW w:w="992" w:type="dxa"/>
            <w:shd w:val="clear" w:color="000000" w:fill="FFFFFF"/>
            <w:vAlign w:val="center"/>
          </w:tcPr>
          <w:p w14:paraId="0F81B1C8" w14:textId="77777777" w:rsidR="00FF7013" w:rsidRPr="00225325" w:rsidRDefault="00FF7013" w:rsidP="00012495">
            <w:r w:rsidRPr="00225325">
              <w:rPr>
                <w:rFonts w:ascii="Calibri" w:hAnsi="Calibri" w:cs="Calibri"/>
              </w:rPr>
              <w:t>61</w:t>
            </w:r>
          </w:p>
        </w:tc>
        <w:tc>
          <w:tcPr>
            <w:tcW w:w="1134" w:type="dxa"/>
            <w:shd w:val="clear" w:color="000000" w:fill="FFFFFF"/>
            <w:vAlign w:val="center"/>
          </w:tcPr>
          <w:p w14:paraId="7D8DF322" w14:textId="77777777" w:rsidR="00FF7013" w:rsidRPr="00225325" w:rsidRDefault="00FF7013" w:rsidP="00012495">
            <w:r w:rsidRPr="00225325">
              <w:rPr>
                <w:rFonts w:ascii="Calibri" w:hAnsi="Calibri" w:cs="Calibri"/>
              </w:rPr>
              <w:t>24</w:t>
            </w:r>
          </w:p>
        </w:tc>
        <w:tc>
          <w:tcPr>
            <w:tcW w:w="1134" w:type="dxa"/>
            <w:shd w:val="clear" w:color="000000" w:fill="FFFFFF"/>
            <w:vAlign w:val="center"/>
          </w:tcPr>
          <w:p w14:paraId="49B5695F" w14:textId="77777777" w:rsidR="00FF7013" w:rsidRPr="00225325" w:rsidRDefault="00FF7013" w:rsidP="00012495">
            <w:r w:rsidRPr="00225325">
              <w:rPr>
                <w:rFonts w:ascii="Calibri" w:hAnsi="Calibri" w:cs="Calibri"/>
              </w:rPr>
              <w:t>2170</w:t>
            </w:r>
          </w:p>
        </w:tc>
        <w:tc>
          <w:tcPr>
            <w:tcW w:w="1560" w:type="dxa"/>
            <w:shd w:val="clear" w:color="000000" w:fill="FFFFFF"/>
            <w:vAlign w:val="center"/>
          </w:tcPr>
          <w:p w14:paraId="4F982B77" w14:textId="77777777" w:rsidR="00FF7013" w:rsidRPr="00225325" w:rsidRDefault="00FF7013" w:rsidP="00012495">
            <w:r w:rsidRPr="00225325">
              <w:rPr>
                <w:rFonts w:ascii="Calibri" w:hAnsi="Calibri" w:cs="Calibri"/>
              </w:rPr>
              <w:t>1 (0.04%)</w:t>
            </w:r>
          </w:p>
        </w:tc>
        <w:tc>
          <w:tcPr>
            <w:tcW w:w="1842" w:type="dxa"/>
            <w:shd w:val="clear" w:color="000000" w:fill="FFFFFF"/>
            <w:vAlign w:val="center"/>
          </w:tcPr>
          <w:p w14:paraId="1BC858C9" w14:textId="77777777" w:rsidR="00FF7013" w:rsidRPr="00225325" w:rsidRDefault="00FF7013" w:rsidP="00012495">
            <w:pPr>
              <w:rPr>
                <w:rFonts w:ascii="Calibri" w:hAnsi="Calibri" w:cs="Calibri"/>
              </w:rPr>
            </w:pPr>
            <w:r w:rsidRPr="00225325">
              <w:rPr>
                <w:rFonts w:ascii="Calibri" w:hAnsi="Calibri" w:cs="Calibri"/>
              </w:rPr>
              <w:t>60.7</w:t>
            </w:r>
          </w:p>
          <w:p w14:paraId="7002E7B7" w14:textId="77777777" w:rsidR="00FF7013" w:rsidRPr="00225325" w:rsidRDefault="00FF7013" w:rsidP="00012495">
            <w:r w:rsidRPr="00225325">
              <w:t>[NR]</w:t>
            </w:r>
          </w:p>
        </w:tc>
        <w:tc>
          <w:tcPr>
            <w:tcW w:w="1843" w:type="dxa"/>
            <w:shd w:val="clear" w:color="000000" w:fill="FFFFFF"/>
            <w:vAlign w:val="center"/>
          </w:tcPr>
          <w:p w14:paraId="3A80495F" w14:textId="77777777" w:rsidR="00FF7013" w:rsidRPr="00225325" w:rsidRDefault="00FF7013" w:rsidP="00012495">
            <w:pPr>
              <w:rPr>
                <w:rFonts w:ascii="Calibri" w:hAnsi="Calibri" w:cs="Calibri"/>
              </w:rPr>
            </w:pPr>
            <w:r w:rsidRPr="00225325">
              <w:rPr>
                <w:rFonts w:ascii="Calibri" w:hAnsi="Calibri" w:cs="Calibri"/>
              </w:rPr>
              <w:t>97.3</w:t>
            </w:r>
          </w:p>
          <w:p w14:paraId="668B9EF2" w14:textId="77777777" w:rsidR="00FF7013" w:rsidRPr="00225325" w:rsidRDefault="00FF7013" w:rsidP="00012495">
            <w:r w:rsidRPr="00225325">
              <w:t>[NR]</w:t>
            </w:r>
          </w:p>
        </w:tc>
        <w:tc>
          <w:tcPr>
            <w:tcW w:w="1559" w:type="dxa"/>
            <w:shd w:val="clear" w:color="000000" w:fill="FFFFFF"/>
            <w:vAlign w:val="center"/>
          </w:tcPr>
          <w:p w14:paraId="155D972A" w14:textId="77777777" w:rsidR="00FF7013" w:rsidRPr="00225325" w:rsidRDefault="00FF7013" w:rsidP="00012495">
            <w:pPr>
              <w:rPr>
                <w:rFonts w:ascii="Calibri" w:hAnsi="Calibri" w:cs="Calibri"/>
              </w:rPr>
            </w:pPr>
            <w:r w:rsidRPr="00225325">
              <w:rPr>
                <w:rFonts w:ascii="Calibri" w:hAnsi="Calibri" w:cs="Calibri"/>
              </w:rPr>
              <w:t>37.8</w:t>
            </w:r>
          </w:p>
          <w:p w14:paraId="427CD34A" w14:textId="77777777" w:rsidR="00FF7013" w:rsidRPr="00225325" w:rsidRDefault="00FF7013" w:rsidP="00012495">
            <w:r w:rsidRPr="00225325">
              <w:t>[NR]</w:t>
            </w:r>
          </w:p>
        </w:tc>
        <w:tc>
          <w:tcPr>
            <w:tcW w:w="1560" w:type="dxa"/>
            <w:shd w:val="clear" w:color="000000" w:fill="FFFFFF"/>
            <w:vAlign w:val="center"/>
          </w:tcPr>
          <w:p w14:paraId="49C29E17" w14:textId="77777777" w:rsidR="00FF7013" w:rsidRPr="00225325" w:rsidRDefault="00FF7013" w:rsidP="00012495">
            <w:pPr>
              <w:rPr>
                <w:rFonts w:ascii="Calibri" w:hAnsi="Calibri" w:cs="Calibri"/>
              </w:rPr>
            </w:pPr>
            <w:r w:rsidRPr="00225325">
              <w:rPr>
                <w:rFonts w:ascii="Calibri" w:hAnsi="Calibri" w:cs="Calibri"/>
              </w:rPr>
              <w:t>98.9</w:t>
            </w:r>
          </w:p>
          <w:p w14:paraId="4A37BAE3" w14:textId="77777777" w:rsidR="00FF7013" w:rsidRPr="00225325" w:rsidRDefault="00FF7013" w:rsidP="00012495">
            <w:r w:rsidRPr="00225325">
              <w:t>[NR]</w:t>
            </w:r>
          </w:p>
        </w:tc>
      </w:tr>
      <w:tr w:rsidR="00FF7013" w:rsidRPr="00225325" w14:paraId="62A0DACC" w14:textId="77777777" w:rsidTr="00012495">
        <w:trPr>
          <w:trHeight w:val="447"/>
        </w:trPr>
        <w:tc>
          <w:tcPr>
            <w:tcW w:w="1702" w:type="dxa"/>
            <w:vAlign w:val="center"/>
          </w:tcPr>
          <w:p w14:paraId="1F545B73" w14:textId="54AED576" w:rsidR="00FF7013" w:rsidRPr="00225325" w:rsidRDefault="00FF7013" w:rsidP="00012495">
            <w:r w:rsidRPr="00505612">
              <w:t>Sarda, 2009</w:t>
            </w:r>
            <w:r w:rsidR="003419DE" w:rsidRPr="003419DE">
              <w:rPr>
                <w:rFonts w:ascii="Calibri" w:eastAsia="Times New Roman" w:hAnsi="Calibri" w:cs="Calibri"/>
                <w:color w:val="000000" w:themeColor="text1"/>
                <w:vertAlign w:val="superscript"/>
                <w:lang w:eastAsia="en-GB"/>
              </w:rPr>
              <w:t>54</w:t>
            </w:r>
          </w:p>
        </w:tc>
        <w:tc>
          <w:tcPr>
            <w:tcW w:w="992" w:type="dxa"/>
            <w:shd w:val="clear" w:color="000000" w:fill="FFFFFF"/>
            <w:vAlign w:val="center"/>
          </w:tcPr>
          <w:p w14:paraId="02451E1A" w14:textId="77777777" w:rsidR="00FF7013" w:rsidRPr="00225325" w:rsidRDefault="00FF7013" w:rsidP="00012495">
            <w:r w:rsidRPr="00225325">
              <w:rPr>
                <w:rFonts w:ascii="Calibri" w:hAnsi="Calibri" w:cs="Calibri"/>
              </w:rPr>
              <w:t>435</w:t>
            </w:r>
          </w:p>
        </w:tc>
        <w:tc>
          <w:tcPr>
            <w:tcW w:w="992" w:type="dxa"/>
            <w:shd w:val="clear" w:color="000000" w:fill="FFFFFF"/>
            <w:vAlign w:val="center"/>
          </w:tcPr>
          <w:p w14:paraId="30A07E53" w14:textId="77777777" w:rsidR="00FF7013" w:rsidRPr="00225325" w:rsidRDefault="00FF7013" w:rsidP="00012495">
            <w:r w:rsidRPr="00225325">
              <w:rPr>
                <w:rFonts w:ascii="Calibri" w:hAnsi="Calibri" w:cs="Calibri"/>
              </w:rPr>
              <w:t>435</w:t>
            </w:r>
          </w:p>
        </w:tc>
        <w:tc>
          <w:tcPr>
            <w:tcW w:w="1134" w:type="dxa"/>
            <w:shd w:val="clear" w:color="000000" w:fill="FFFFFF"/>
            <w:vAlign w:val="center"/>
          </w:tcPr>
          <w:p w14:paraId="181AF672" w14:textId="77777777" w:rsidR="00FF7013" w:rsidRPr="00225325" w:rsidRDefault="00FF7013" w:rsidP="00012495">
            <w:r w:rsidRPr="00225325">
              <w:rPr>
                <w:rFonts w:ascii="Calibri" w:hAnsi="Calibri" w:cs="Calibri"/>
              </w:rPr>
              <w:t>11</w:t>
            </w:r>
          </w:p>
        </w:tc>
        <w:tc>
          <w:tcPr>
            <w:tcW w:w="992" w:type="dxa"/>
            <w:shd w:val="clear" w:color="000000" w:fill="FFFFFF"/>
            <w:vAlign w:val="center"/>
          </w:tcPr>
          <w:p w14:paraId="5D6D380C" w14:textId="77777777" w:rsidR="00FF7013" w:rsidRPr="00225325" w:rsidRDefault="00FF7013" w:rsidP="00012495">
            <w:r w:rsidRPr="00225325">
              <w:rPr>
                <w:rFonts w:ascii="Calibri" w:hAnsi="Calibri" w:cs="Calibri"/>
              </w:rPr>
              <w:t>10</w:t>
            </w:r>
          </w:p>
        </w:tc>
        <w:tc>
          <w:tcPr>
            <w:tcW w:w="1134" w:type="dxa"/>
            <w:shd w:val="clear" w:color="000000" w:fill="FFFFFF"/>
            <w:vAlign w:val="center"/>
          </w:tcPr>
          <w:p w14:paraId="420C0CE2" w14:textId="77777777" w:rsidR="00FF7013" w:rsidRPr="00225325" w:rsidRDefault="00FF7013" w:rsidP="00012495">
            <w:r w:rsidRPr="00225325">
              <w:rPr>
                <w:rFonts w:ascii="Calibri" w:hAnsi="Calibri" w:cs="Calibri"/>
              </w:rPr>
              <w:t>0</w:t>
            </w:r>
          </w:p>
        </w:tc>
        <w:tc>
          <w:tcPr>
            <w:tcW w:w="1134" w:type="dxa"/>
            <w:shd w:val="clear" w:color="000000" w:fill="FFFFFF"/>
            <w:vAlign w:val="center"/>
          </w:tcPr>
          <w:p w14:paraId="635722D9" w14:textId="77777777" w:rsidR="00FF7013" w:rsidRPr="00225325" w:rsidRDefault="00FF7013" w:rsidP="00012495">
            <w:r w:rsidRPr="00225325">
              <w:rPr>
                <w:rFonts w:ascii="Calibri" w:hAnsi="Calibri" w:cs="Calibri"/>
              </w:rPr>
              <w:t>414</w:t>
            </w:r>
          </w:p>
        </w:tc>
        <w:tc>
          <w:tcPr>
            <w:tcW w:w="1560" w:type="dxa"/>
            <w:shd w:val="clear" w:color="000000" w:fill="FFFFFF"/>
            <w:vAlign w:val="center"/>
          </w:tcPr>
          <w:p w14:paraId="20E0DC7D" w14:textId="77777777" w:rsidR="00FF7013" w:rsidRPr="00225325" w:rsidRDefault="00FF7013" w:rsidP="00012495">
            <w:r w:rsidRPr="00225325">
              <w:rPr>
                <w:rFonts w:ascii="Calibri" w:hAnsi="Calibri" w:cs="Calibri"/>
              </w:rPr>
              <w:t>0 (0%)</w:t>
            </w:r>
          </w:p>
        </w:tc>
        <w:tc>
          <w:tcPr>
            <w:tcW w:w="1842" w:type="dxa"/>
            <w:shd w:val="clear" w:color="000000" w:fill="FFFFFF"/>
            <w:vAlign w:val="center"/>
          </w:tcPr>
          <w:p w14:paraId="6D777256" w14:textId="77777777" w:rsidR="00FF7013" w:rsidRPr="00225325" w:rsidRDefault="00FF7013" w:rsidP="00012495">
            <w:pPr>
              <w:rPr>
                <w:rFonts w:ascii="Calibri" w:hAnsi="Calibri" w:cs="Calibri"/>
              </w:rPr>
            </w:pPr>
            <w:r w:rsidRPr="00225325">
              <w:rPr>
                <w:rFonts w:ascii="Calibri" w:hAnsi="Calibri" w:cs="Calibri"/>
              </w:rPr>
              <w:t xml:space="preserve">100 </w:t>
            </w:r>
          </w:p>
          <w:p w14:paraId="1A6A3FA9" w14:textId="77777777" w:rsidR="00FF7013" w:rsidRPr="00225325" w:rsidRDefault="00FF7013" w:rsidP="00012495">
            <w:r w:rsidRPr="00225325">
              <w:rPr>
                <w:rFonts w:ascii="Calibri" w:hAnsi="Calibri" w:cs="Calibri"/>
              </w:rPr>
              <w:t>[71.5-100]</w:t>
            </w:r>
          </w:p>
        </w:tc>
        <w:tc>
          <w:tcPr>
            <w:tcW w:w="1843" w:type="dxa"/>
            <w:shd w:val="clear" w:color="000000" w:fill="FFFFFF"/>
            <w:vAlign w:val="center"/>
          </w:tcPr>
          <w:p w14:paraId="7918F7F4" w14:textId="77777777" w:rsidR="00FF7013" w:rsidRPr="00225325" w:rsidRDefault="00FF7013" w:rsidP="00012495">
            <w:pPr>
              <w:rPr>
                <w:rFonts w:ascii="Calibri" w:hAnsi="Calibri" w:cs="Calibri"/>
              </w:rPr>
            </w:pPr>
            <w:r w:rsidRPr="00225325">
              <w:rPr>
                <w:rFonts w:ascii="Calibri" w:hAnsi="Calibri" w:cs="Calibri"/>
              </w:rPr>
              <w:t xml:space="preserve">97.6 </w:t>
            </w:r>
          </w:p>
          <w:p w14:paraId="4DED495F" w14:textId="77777777" w:rsidR="00FF7013" w:rsidRPr="00225325" w:rsidRDefault="00FF7013" w:rsidP="00012495">
            <w:r w:rsidRPr="00225325">
              <w:rPr>
                <w:rFonts w:ascii="Calibri" w:hAnsi="Calibri" w:cs="Calibri"/>
              </w:rPr>
              <w:t>[95.7-98.9]</w:t>
            </w:r>
          </w:p>
        </w:tc>
        <w:tc>
          <w:tcPr>
            <w:tcW w:w="1559" w:type="dxa"/>
            <w:shd w:val="clear" w:color="000000" w:fill="FFFFFF"/>
            <w:vAlign w:val="center"/>
          </w:tcPr>
          <w:p w14:paraId="2324938F" w14:textId="77777777" w:rsidR="00FF7013" w:rsidRPr="00225325" w:rsidRDefault="00FF7013" w:rsidP="00012495">
            <w:pPr>
              <w:rPr>
                <w:rFonts w:ascii="Calibri" w:hAnsi="Calibri" w:cs="Calibri"/>
              </w:rPr>
            </w:pPr>
            <w:r w:rsidRPr="00225325">
              <w:rPr>
                <w:rFonts w:ascii="Calibri" w:hAnsi="Calibri" w:cs="Calibri"/>
              </w:rPr>
              <w:t xml:space="preserve">52.4 </w:t>
            </w:r>
          </w:p>
          <w:p w14:paraId="4D3DAAD1" w14:textId="77777777" w:rsidR="00FF7013" w:rsidRPr="00225325" w:rsidRDefault="00FF7013" w:rsidP="00012495">
            <w:r w:rsidRPr="00225325">
              <w:rPr>
                <w:rFonts w:ascii="Calibri" w:hAnsi="Calibri" w:cs="Calibri"/>
              </w:rPr>
              <w:t>[29.8-74.3]</w:t>
            </w:r>
          </w:p>
        </w:tc>
        <w:tc>
          <w:tcPr>
            <w:tcW w:w="1560" w:type="dxa"/>
            <w:shd w:val="clear" w:color="000000" w:fill="FFFFFF"/>
            <w:vAlign w:val="center"/>
          </w:tcPr>
          <w:p w14:paraId="51CEF3E8" w14:textId="77777777" w:rsidR="00FF7013" w:rsidRPr="00225325" w:rsidRDefault="00FF7013" w:rsidP="00012495">
            <w:pPr>
              <w:rPr>
                <w:rFonts w:ascii="Calibri" w:hAnsi="Calibri" w:cs="Calibri"/>
              </w:rPr>
            </w:pPr>
            <w:r w:rsidRPr="00225325">
              <w:rPr>
                <w:rFonts w:ascii="Calibri" w:hAnsi="Calibri" w:cs="Calibri"/>
              </w:rPr>
              <w:t xml:space="preserve">100 </w:t>
            </w:r>
          </w:p>
          <w:p w14:paraId="0B6FFF46" w14:textId="77777777" w:rsidR="00FF7013" w:rsidRPr="00225325" w:rsidRDefault="00FF7013" w:rsidP="00012495">
            <w:r w:rsidRPr="00225325">
              <w:rPr>
                <w:rFonts w:ascii="Calibri" w:hAnsi="Calibri" w:cs="Calibri"/>
              </w:rPr>
              <w:t>[99.1-100]</w:t>
            </w:r>
          </w:p>
        </w:tc>
      </w:tr>
      <w:tr w:rsidR="00FF7013" w:rsidRPr="00225325" w14:paraId="7E475AD9" w14:textId="77777777" w:rsidTr="00012495">
        <w:trPr>
          <w:trHeight w:val="447"/>
        </w:trPr>
        <w:tc>
          <w:tcPr>
            <w:tcW w:w="1702" w:type="dxa"/>
            <w:vAlign w:val="center"/>
          </w:tcPr>
          <w:p w14:paraId="4FF6B10E" w14:textId="48EDA200" w:rsidR="00FF7013" w:rsidRPr="00225325" w:rsidRDefault="00FF7013" w:rsidP="00012495">
            <w:proofErr w:type="spellStart"/>
            <w:r w:rsidRPr="00505612">
              <w:lastRenderedPageBreak/>
              <w:t>Schuenck</w:t>
            </w:r>
            <w:proofErr w:type="spellEnd"/>
            <w:r w:rsidRPr="00505612">
              <w:t>, 2006</w:t>
            </w:r>
            <w:r w:rsidR="003419DE" w:rsidRPr="003419DE">
              <w:rPr>
                <w:rFonts w:ascii="Calibri" w:eastAsia="Times New Roman" w:hAnsi="Calibri" w:cs="Calibri"/>
                <w:color w:val="000000" w:themeColor="text1"/>
                <w:vertAlign w:val="superscript"/>
                <w:lang w:eastAsia="en-GB"/>
              </w:rPr>
              <w:t>55</w:t>
            </w:r>
          </w:p>
        </w:tc>
        <w:tc>
          <w:tcPr>
            <w:tcW w:w="992" w:type="dxa"/>
            <w:shd w:val="clear" w:color="000000" w:fill="FFFFFF"/>
            <w:vAlign w:val="center"/>
          </w:tcPr>
          <w:p w14:paraId="45F343F9" w14:textId="77777777" w:rsidR="00FF7013" w:rsidRPr="00225325" w:rsidRDefault="00FF7013" w:rsidP="00012495">
            <w:r w:rsidRPr="00225325">
              <w:rPr>
                <w:rFonts w:ascii="Calibri" w:hAnsi="Calibri" w:cs="Calibri"/>
              </w:rPr>
              <w:t>311</w:t>
            </w:r>
          </w:p>
        </w:tc>
        <w:tc>
          <w:tcPr>
            <w:tcW w:w="992" w:type="dxa"/>
            <w:shd w:val="clear" w:color="000000" w:fill="FFFFFF"/>
            <w:vAlign w:val="center"/>
          </w:tcPr>
          <w:p w14:paraId="208371CA" w14:textId="77777777" w:rsidR="00FF7013" w:rsidRPr="00225325" w:rsidRDefault="00FF7013" w:rsidP="00012495">
            <w:r w:rsidRPr="00225325">
              <w:rPr>
                <w:rFonts w:ascii="Calibri" w:hAnsi="Calibri" w:cs="Calibri"/>
              </w:rPr>
              <w:t>311</w:t>
            </w:r>
          </w:p>
        </w:tc>
        <w:tc>
          <w:tcPr>
            <w:tcW w:w="1134" w:type="dxa"/>
            <w:shd w:val="clear" w:color="000000" w:fill="FFFFFF"/>
            <w:vAlign w:val="center"/>
          </w:tcPr>
          <w:p w14:paraId="6DB10D0D" w14:textId="77777777" w:rsidR="00FF7013" w:rsidRPr="00225325" w:rsidRDefault="00FF7013" w:rsidP="00012495">
            <w:r w:rsidRPr="00225325">
              <w:rPr>
                <w:rFonts w:ascii="Calibri" w:hAnsi="Calibri" w:cs="Calibri"/>
              </w:rPr>
              <w:t>28</w:t>
            </w:r>
          </w:p>
        </w:tc>
        <w:tc>
          <w:tcPr>
            <w:tcW w:w="992" w:type="dxa"/>
            <w:shd w:val="clear" w:color="000000" w:fill="FFFFFF"/>
            <w:vAlign w:val="center"/>
          </w:tcPr>
          <w:p w14:paraId="3C4E8E2E" w14:textId="77777777" w:rsidR="00FF7013" w:rsidRPr="00225325" w:rsidRDefault="00FF7013" w:rsidP="00012495">
            <w:r w:rsidRPr="00225325">
              <w:rPr>
                <w:rFonts w:ascii="Calibri" w:hAnsi="Calibri" w:cs="Calibri"/>
              </w:rPr>
              <w:t>0</w:t>
            </w:r>
          </w:p>
        </w:tc>
        <w:tc>
          <w:tcPr>
            <w:tcW w:w="1134" w:type="dxa"/>
            <w:shd w:val="clear" w:color="000000" w:fill="FFFFFF"/>
            <w:vAlign w:val="center"/>
          </w:tcPr>
          <w:p w14:paraId="2CB14843" w14:textId="77777777" w:rsidR="00FF7013" w:rsidRPr="00225325" w:rsidRDefault="00FF7013" w:rsidP="00012495">
            <w:r w:rsidRPr="00225325">
              <w:rPr>
                <w:rFonts w:ascii="Calibri" w:hAnsi="Calibri" w:cs="Calibri"/>
              </w:rPr>
              <w:t>1</w:t>
            </w:r>
          </w:p>
        </w:tc>
        <w:tc>
          <w:tcPr>
            <w:tcW w:w="1134" w:type="dxa"/>
            <w:shd w:val="clear" w:color="000000" w:fill="FFFFFF"/>
            <w:vAlign w:val="center"/>
          </w:tcPr>
          <w:p w14:paraId="282E0C1B" w14:textId="77777777" w:rsidR="00FF7013" w:rsidRPr="00225325" w:rsidRDefault="00FF7013" w:rsidP="00012495">
            <w:r w:rsidRPr="00225325">
              <w:rPr>
                <w:rFonts w:ascii="Calibri" w:hAnsi="Calibri" w:cs="Calibri"/>
              </w:rPr>
              <w:t>282</w:t>
            </w:r>
          </w:p>
        </w:tc>
        <w:tc>
          <w:tcPr>
            <w:tcW w:w="1560" w:type="dxa"/>
            <w:shd w:val="clear" w:color="000000" w:fill="FFFFFF"/>
            <w:vAlign w:val="center"/>
          </w:tcPr>
          <w:p w14:paraId="09933284" w14:textId="77777777" w:rsidR="00FF7013" w:rsidRPr="00225325" w:rsidRDefault="00FF7013" w:rsidP="00012495">
            <w:r w:rsidRPr="00225325">
              <w:rPr>
                <w:rFonts w:ascii="Calibri" w:hAnsi="Calibri" w:cs="Calibri"/>
              </w:rPr>
              <w:t>0 (0%)</w:t>
            </w:r>
          </w:p>
        </w:tc>
        <w:tc>
          <w:tcPr>
            <w:tcW w:w="1842" w:type="dxa"/>
            <w:shd w:val="clear" w:color="000000" w:fill="FFFFFF"/>
            <w:vAlign w:val="center"/>
          </w:tcPr>
          <w:p w14:paraId="6F05A919" w14:textId="77777777" w:rsidR="00FF7013" w:rsidRPr="00225325" w:rsidRDefault="00FF7013" w:rsidP="00012495">
            <w:pPr>
              <w:rPr>
                <w:rFonts w:ascii="Calibri" w:hAnsi="Calibri" w:cs="Calibri"/>
              </w:rPr>
            </w:pPr>
            <w:r w:rsidRPr="00225325">
              <w:rPr>
                <w:rFonts w:ascii="Calibri" w:hAnsi="Calibri" w:cs="Calibri"/>
              </w:rPr>
              <w:t>96.5</w:t>
            </w:r>
          </w:p>
          <w:p w14:paraId="4735184C" w14:textId="77777777" w:rsidR="00FF7013" w:rsidRPr="00225325" w:rsidRDefault="00FF7013" w:rsidP="00012495">
            <w:r w:rsidRPr="00225325">
              <w:t>[NR]</w:t>
            </w:r>
          </w:p>
        </w:tc>
        <w:tc>
          <w:tcPr>
            <w:tcW w:w="1843" w:type="dxa"/>
            <w:shd w:val="clear" w:color="000000" w:fill="FFFFFF"/>
            <w:vAlign w:val="center"/>
          </w:tcPr>
          <w:p w14:paraId="5AF1EAF5" w14:textId="77777777" w:rsidR="00FF7013" w:rsidRPr="00225325" w:rsidRDefault="00FF7013" w:rsidP="00012495">
            <w:pPr>
              <w:rPr>
                <w:rFonts w:ascii="Calibri" w:hAnsi="Calibri" w:cs="Calibri"/>
              </w:rPr>
            </w:pPr>
            <w:r w:rsidRPr="00225325">
              <w:rPr>
                <w:rFonts w:ascii="Calibri" w:hAnsi="Calibri" w:cs="Calibri"/>
              </w:rPr>
              <w:t>100</w:t>
            </w:r>
          </w:p>
          <w:p w14:paraId="0DCFA08F" w14:textId="77777777" w:rsidR="00FF7013" w:rsidRPr="00225325" w:rsidRDefault="00FF7013" w:rsidP="00012495">
            <w:r w:rsidRPr="00225325">
              <w:t>[NR]</w:t>
            </w:r>
          </w:p>
        </w:tc>
        <w:tc>
          <w:tcPr>
            <w:tcW w:w="1559" w:type="dxa"/>
            <w:shd w:val="clear" w:color="000000" w:fill="FFFFFF"/>
            <w:vAlign w:val="center"/>
          </w:tcPr>
          <w:p w14:paraId="714F4279" w14:textId="77777777" w:rsidR="00FF7013" w:rsidRPr="00225325" w:rsidRDefault="00FF7013" w:rsidP="00012495">
            <w:pPr>
              <w:rPr>
                <w:rFonts w:ascii="Calibri" w:hAnsi="Calibri" w:cs="Calibri"/>
              </w:rPr>
            </w:pPr>
            <w:r w:rsidRPr="00225325">
              <w:rPr>
                <w:rFonts w:ascii="Calibri" w:hAnsi="Calibri" w:cs="Calibri"/>
              </w:rPr>
              <w:t>100</w:t>
            </w:r>
          </w:p>
          <w:p w14:paraId="08B60276" w14:textId="77777777" w:rsidR="00FF7013" w:rsidRPr="00225325" w:rsidRDefault="00FF7013" w:rsidP="00012495">
            <w:r w:rsidRPr="00225325">
              <w:t>[NR]</w:t>
            </w:r>
          </w:p>
        </w:tc>
        <w:tc>
          <w:tcPr>
            <w:tcW w:w="1560" w:type="dxa"/>
            <w:shd w:val="clear" w:color="000000" w:fill="FFFFFF"/>
            <w:vAlign w:val="center"/>
          </w:tcPr>
          <w:p w14:paraId="49892EED" w14:textId="77777777" w:rsidR="00FF7013" w:rsidRPr="00225325" w:rsidRDefault="00FF7013" w:rsidP="00012495">
            <w:pPr>
              <w:rPr>
                <w:rFonts w:ascii="Calibri" w:hAnsi="Calibri" w:cs="Calibri"/>
              </w:rPr>
            </w:pPr>
            <w:r w:rsidRPr="00225325">
              <w:rPr>
                <w:rFonts w:ascii="Calibri" w:hAnsi="Calibri" w:cs="Calibri"/>
              </w:rPr>
              <w:t>99.6</w:t>
            </w:r>
          </w:p>
          <w:p w14:paraId="2EDA0D92" w14:textId="77777777" w:rsidR="00FF7013" w:rsidRPr="00225325" w:rsidRDefault="00FF7013" w:rsidP="00012495">
            <w:r w:rsidRPr="00225325">
              <w:t>[NR]</w:t>
            </w:r>
          </w:p>
        </w:tc>
      </w:tr>
      <w:tr w:rsidR="00FF7013" w:rsidRPr="00225325" w14:paraId="7DA78FF8" w14:textId="77777777" w:rsidTr="00012495">
        <w:trPr>
          <w:trHeight w:val="447"/>
        </w:trPr>
        <w:tc>
          <w:tcPr>
            <w:tcW w:w="1702" w:type="dxa"/>
            <w:vAlign w:val="center"/>
          </w:tcPr>
          <w:p w14:paraId="12753B9C" w14:textId="02BFEC99" w:rsidR="00FF7013" w:rsidRPr="00225325" w:rsidRDefault="00FF7013" w:rsidP="00012495">
            <w:r w:rsidRPr="00505612">
              <w:t>Schultz, 2009</w:t>
            </w:r>
            <w:r w:rsidR="003419DE" w:rsidRPr="003419DE">
              <w:rPr>
                <w:rFonts w:ascii="Calibri" w:eastAsia="Times New Roman" w:hAnsi="Calibri" w:cs="Calibri"/>
                <w:color w:val="000000" w:themeColor="text1"/>
                <w:vertAlign w:val="superscript"/>
                <w:lang w:eastAsia="en-GB"/>
              </w:rPr>
              <w:t>5</w:t>
            </w:r>
            <w:r w:rsidR="003419DE">
              <w:rPr>
                <w:rFonts w:ascii="Calibri" w:eastAsia="Times New Roman" w:hAnsi="Calibri" w:cs="Calibri"/>
                <w:color w:val="000000" w:themeColor="text1"/>
                <w:vertAlign w:val="superscript"/>
                <w:lang w:eastAsia="en-GB"/>
              </w:rPr>
              <w:t>6</w:t>
            </w:r>
          </w:p>
        </w:tc>
        <w:tc>
          <w:tcPr>
            <w:tcW w:w="992" w:type="dxa"/>
            <w:shd w:val="clear" w:color="000000" w:fill="FFFFFF"/>
            <w:vAlign w:val="center"/>
          </w:tcPr>
          <w:p w14:paraId="367C7E0E" w14:textId="77777777" w:rsidR="00FF7013" w:rsidRPr="00225325" w:rsidRDefault="00FF7013" w:rsidP="00012495">
            <w:r w:rsidRPr="00225325">
              <w:rPr>
                <w:rFonts w:ascii="Calibri" w:hAnsi="Calibri" w:cs="Calibri"/>
              </w:rPr>
              <w:t>1680</w:t>
            </w:r>
          </w:p>
        </w:tc>
        <w:tc>
          <w:tcPr>
            <w:tcW w:w="992" w:type="dxa"/>
            <w:shd w:val="clear" w:color="000000" w:fill="FFFFFF"/>
            <w:vAlign w:val="center"/>
          </w:tcPr>
          <w:p w14:paraId="60FCA345" w14:textId="77777777" w:rsidR="00FF7013" w:rsidRPr="00225325" w:rsidRDefault="00FF7013" w:rsidP="00012495">
            <w:r w:rsidRPr="00225325">
              <w:rPr>
                <w:rFonts w:ascii="Calibri" w:hAnsi="Calibri" w:cs="Calibri"/>
              </w:rPr>
              <w:t>442</w:t>
            </w:r>
          </w:p>
        </w:tc>
        <w:tc>
          <w:tcPr>
            <w:tcW w:w="1134" w:type="dxa"/>
            <w:shd w:val="clear" w:color="000000" w:fill="FFFFFF"/>
            <w:vAlign w:val="center"/>
          </w:tcPr>
          <w:p w14:paraId="57107325" w14:textId="77777777" w:rsidR="00FF7013" w:rsidRPr="00225325" w:rsidRDefault="00FF7013" w:rsidP="00012495">
            <w:r w:rsidRPr="00225325">
              <w:rPr>
                <w:rFonts w:ascii="Calibri" w:hAnsi="Calibri" w:cs="Calibri"/>
              </w:rPr>
              <w:t>26</w:t>
            </w:r>
          </w:p>
        </w:tc>
        <w:tc>
          <w:tcPr>
            <w:tcW w:w="992" w:type="dxa"/>
            <w:shd w:val="clear" w:color="000000" w:fill="FFFFFF"/>
            <w:vAlign w:val="center"/>
          </w:tcPr>
          <w:p w14:paraId="2D1E2D8E" w14:textId="77777777" w:rsidR="00FF7013" w:rsidRPr="00225325" w:rsidRDefault="00FF7013" w:rsidP="00012495">
            <w:r w:rsidRPr="00225325">
              <w:rPr>
                <w:rFonts w:ascii="Calibri" w:hAnsi="Calibri" w:cs="Calibri"/>
              </w:rPr>
              <w:t>15</w:t>
            </w:r>
          </w:p>
        </w:tc>
        <w:tc>
          <w:tcPr>
            <w:tcW w:w="1134" w:type="dxa"/>
            <w:shd w:val="clear" w:color="000000" w:fill="FFFFFF"/>
            <w:vAlign w:val="center"/>
          </w:tcPr>
          <w:p w14:paraId="79C675A0" w14:textId="77777777" w:rsidR="00FF7013" w:rsidRPr="00225325" w:rsidRDefault="00FF7013" w:rsidP="00012495">
            <w:r w:rsidRPr="00225325">
              <w:rPr>
                <w:rFonts w:ascii="Calibri" w:hAnsi="Calibri" w:cs="Calibri"/>
              </w:rPr>
              <w:t>14</w:t>
            </w:r>
          </w:p>
        </w:tc>
        <w:tc>
          <w:tcPr>
            <w:tcW w:w="1134" w:type="dxa"/>
            <w:shd w:val="clear" w:color="000000" w:fill="FFFFFF"/>
            <w:vAlign w:val="center"/>
          </w:tcPr>
          <w:p w14:paraId="4D9B818C" w14:textId="77777777" w:rsidR="00FF7013" w:rsidRPr="00225325" w:rsidRDefault="00FF7013" w:rsidP="00012495">
            <w:r w:rsidRPr="00225325">
              <w:rPr>
                <w:rFonts w:ascii="Calibri" w:hAnsi="Calibri" w:cs="Calibri"/>
              </w:rPr>
              <w:t>1625</w:t>
            </w:r>
          </w:p>
        </w:tc>
        <w:tc>
          <w:tcPr>
            <w:tcW w:w="1560" w:type="dxa"/>
            <w:shd w:val="clear" w:color="000000" w:fill="FFFFFF"/>
            <w:vAlign w:val="center"/>
          </w:tcPr>
          <w:p w14:paraId="61C5AC9A" w14:textId="77777777" w:rsidR="00FF7013" w:rsidRPr="00225325" w:rsidRDefault="00FF7013" w:rsidP="00012495">
            <w:r w:rsidRPr="00225325">
              <w:rPr>
                <w:rFonts w:ascii="Calibri" w:hAnsi="Calibri" w:cs="Calibri"/>
              </w:rPr>
              <w:t>0 (0%)</w:t>
            </w:r>
          </w:p>
        </w:tc>
        <w:tc>
          <w:tcPr>
            <w:tcW w:w="1842" w:type="dxa"/>
            <w:shd w:val="clear" w:color="000000" w:fill="FFFFFF"/>
            <w:vAlign w:val="center"/>
          </w:tcPr>
          <w:p w14:paraId="777B7A7E" w14:textId="77777777" w:rsidR="00FF7013" w:rsidRPr="00225325" w:rsidRDefault="00FF7013" w:rsidP="00012495">
            <w:r w:rsidRPr="00225325">
              <w:rPr>
                <w:rFonts w:ascii="Calibri" w:hAnsi="Calibri" w:cs="Calibri"/>
              </w:rPr>
              <w:t>NR</w:t>
            </w:r>
          </w:p>
        </w:tc>
        <w:tc>
          <w:tcPr>
            <w:tcW w:w="1843" w:type="dxa"/>
            <w:shd w:val="clear" w:color="000000" w:fill="FFFFFF"/>
            <w:vAlign w:val="center"/>
          </w:tcPr>
          <w:p w14:paraId="571718DA" w14:textId="77777777" w:rsidR="00FF7013" w:rsidRPr="00225325" w:rsidRDefault="00FF7013" w:rsidP="00012495">
            <w:r w:rsidRPr="00225325">
              <w:t>NR</w:t>
            </w:r>
          </w:p>
        </w:tc>
        <w:tc>
          <w:tcPr>
            <w:tcW w:w="1559" w:type="dxa"/>
            <w:shd w:val="clear" w:color="000000" w:fill="FFFFFF"/>
            <w:vAlign w:val="center"/>
          </w:tcPr>
          <w:p w14:paraId="2C213E62" w14:textId="77777777" w:rsidR="00FF7013" w:rsidRPr="00225325" w:rsidRDefault="00FF7013" w:rsidP="00012495">
            <w:r w:rsidRPr="00225325">
              <w:t>NR</w:t>
            </w:r>
          </w:p>
        </w:tc>
        <w:tc>
          <w:tcPr>
            <w:tcW w:w="1560" w:type="dxa"/>
            <w:shd w:val="clear" w:color="000000" w:fill="FFFFFF"/>
            <w:vAlign w:val="center"/>
          </w:tcPr>
          <w:p w14:paraId="1263119E" w14:textId="77777777" w:rsidR="00FF7013" w:rsidRPr="00225325" w:rsidRDefault="00FF7013" w:rsidP="00012495">
            <w:r w:rsidRPr="00225325">
              <w:t>NR</w:t>
            </w:r>
          </w:p>
        </w:tc>
      </w:tr>
      <w:tr w:rsidR="00FF7013" w:rsidRPr="00225325" w14:paraId="11675468" w14:textId="77777777" w:rsidTr="00012495">
        <w:trPr>
          <w:trHeight w:val="447"/>
        </w:trPr>
        <w:tc>
          <w:tcPr>
            <w:tcW w:w="1702" w:type="dxa"/>
            <w:vAlign w:val="center"/>
          </w:tcPr>
          <w:p w14:paraId="204B186E" w14:textId="1B39168A" w:rsidR="00FF7013" w:rsidRPr="00225325" w:rsidRDefault="00FF7013" w:rsidP="00012495">
            <w:r w:rsidRPr="00505612">
              <w:t>Seki, 2015</w:t>
            </w:r>
            <w:r w:rsidR="003419DE" w:rsidRPr="003419DE">
              <w:rPr>
                <w:rFonts w:ascii="Calibri" w:eastAsia="Times New Roman" w:hAnsi="Calibri" w:cs="Calibri"/>
                <w:color w:val="000000" w:themeColor="text1"/>
                <w:vertAlign w:val="superscript"/>
                <w:lang w:eastAsia="en-GB"/>
              </w:rPr>
              <w:t>57</w:t>
            </w:r>
          </w:p>
        </w:tc>
        <w:tc>
          <w:tcPr>
            <w:tcW w:w="992" w:type="dxa"/>
            <w:shd w:val="clear" w:color="000000" w:fill="FFFFFF"/>
            <w:vAlign w:val="center"/>
          </w:tcPr>
          <w:p w14:paraId="7BF4E6D5" w14:textId="77777777" w:rsidR="00FF7013" w:rsidRPr="00225325" w:rsidRDefault="00FF7013" w:rsidP="00012495">
            <w:r w:rsidRPr="00225325">
              <w:rPr>
                <w:rFonts w:ascii="Calibri" w:hAnsi="Calibri" w:cs="Calibri"/>
              </w:rPr>
              <w:t>95</w:t>
            </w:r>
          </w:p>
        </w:tc>
        <w:tc>
          <w:tcPr>
            <w:tcW w:w="992" w:type="dxa"/>
            <w:shd w:val="clear" w:color="000000" w:fill="FFFFFF"/>
            <w:vAlign w:val="center"/>
          </w:tcPr>
          <w:p w14:paraId="7D488664" w14:textId="77777777" w:rsidR="00FF7013" w:rsidRPr="00225325" w:rsidRDefault="00FF7013" w:rsidP="00012495">
            <w:r w:rsidRPr="00225325">
              <w:rPr>
                <w:rFonts w:ascii="Calibri" w:hAnsi="Calibri" w:cs="Calibri"/>
              </w:rPr>
              <w:t>95</w:t>
            </w:r>
          </w:p>
        </w:tc>
        <w:tc>
          <w:tcPr>
            <w:tcW w:w="1134" w:type="dxa"/>
            <w:shd w:val="clear" w:color="000000" w:fill="FFFFFF"/>
            <w:vAlign w:val="center"/>
          </w:tcPr>
          <w:p w14:paraId="6258A4D6" w14:textId="77777777" w:rsidR="00FF7013" w:rsidRPr="00225325" w:rsidRDefault="00FF7013" w:rsidP="00012495">
            <w:r w:rsidRPr="00225325">
              <w:rPr>
                <w:rFonts w:ascii="Calibri" w:hAnsi="Calibri" w:cs="Calibri"/>
              </w:rPr>
              <w:t>9</w:t>
            </w:r>
          </w:p>
        </w:tc>
        <w:tc>
          <w:tcPr>
            <w:tcW w:w="992" w:type="dxa"/>
            <w:shd w:val="clear" w:color="000000" w:fill="FFFFFF"/>
            <w:vAlign w:val="center"/>
          </w:tcPr>
          <w:p w14:paraId="7DB87EFA" w14:textId="77777777" w:rsidR="00FF7013" w:rsidRPr="00225325" w:rsidRDefault="00FF7013" w:rsidP="00012495">
            <w:r w:rsidRPr="00225325">
              <w:rPr>
                <w:rFonts w:ascii="Calibri" w:hAnsi="Calibri" w:cs="Calibri"/>
              </w:rPr>
              <w:t>3</w:t>
            </w:r>
          </w:p>
        </w:tc>
        <w:tc>
          <w:tcPr>
            <w:tcW w:w="1134" w:type="dxa"/>
            <w:shd w:val="clear" w:color="000000" w:fill="FFFFFF"/>
            <w:vAlign w:val="center"/>
          </w:tcPr>
          <w:p w14:paraId="29EC49D6" w14:textId="77777777" w:rsidR="00FF7013" w:rsidRPr="00225325" w:rsidRDefault="00FF7013" w:rsidP="00012495">
            <w:r w:rsidRPr="00225325">
              <w:rPr>
                <w:rFonts w:ascii="Calibri" w:hAnsi="Calibri" w:cs="Calibri"/>
              </w:rPr>
              <w:t>3</w:t>
            </w:r>
          </w:p>
        </w:tc>
        <w:tc>
          <w:tcPr>
            <w:tcW w:w="1134" w:type="dxa"/>
            <w:shd w:val="clear" w:color="000000" w:fill="FFFFFF"/>
            <w:vAlign w:val="center"/>
          </w:tcPr>
          <w:p w14:paraId="68D96AE2" w14:textId="77777777" w:rsidR="00FF7013" w:rsidRPr="00225325" w:rsidRDefault="00FF7013" w:rsidP="00012495">
            <w:r w:rsidRPr="00225325">
              <w:rPr>
                <w:rFonts w:ascii="Calibri" w:hAnsi="Calibri" w:cs="Calibri"/>
              </w:rPr>
              <w:t>80</w:t>
            </w:r>
          </w:p>
        </w:tc>
        <w:tc>
          <w:tcPr>
            <w:tcW w:w="1560" w:type="dxa"/>
            <w:shd w:val="clear" w:color="000000" w:fill="FFFFFF"/>
            <w:vAlign w:val="center"/>
          </w:tcPr>
          <w:p w14:paraId="77E65FA0" w14:textId="77777777" w:rsidR="00FF7013" w:rsidRPr="00225325" w:rsidRDefault="00FF7013" w:rsidP="00012495">
            <w:r w:rsidRPr="00225325">
              <w:rPr>
                <w:rFonts w:ascii="Calibri" w:hAnsi="Calibri" w:cs="Calibri"/>
              </w:rPr>
              <w:t>0 (0%)</w:t>
            </w:r>
          </w:p>
        </w:tc>
        <w:tc>
          <w:tcPr>
            <w:tcW w:w="1842" w:type="dxa"/>
            <w:shd w:val="clear" w:color="000000" w:fill="FFFFFF"/>
            <w:vAlign w:val="center"/>
          </w:tcPr>
          <w:p w14:paraId="5BEF832C" w14:textId="77777777" w:rsidR="00FF7013" w:rsidRPr="00225325" w:rsidRDefault="00FF7013" w:rsidP="00012495">
            <w:pPr>
              <w:rPr>
                <w:rFonts w:ascii="Calibri" w:hAnsi="Calibri" w:cs="Calibri"/>
              </w:rPr>
            </w:pPr>
            <w:r w:rsidRPr="00225325">
              <w:rPr>
                <w:rFonts w:ascii="Calibri" w:hAnsi="Calibri" w:cs="Calibri"/>
              </w:rPr>
              <w:t>75.9</w:t>
            </w:r>
          </w:p>
          <w:p w14:paraId="0E88072E" w14:textId="77777777" w:rsidR="00FF7013" w:rsidRPr="00225325" w:rsidRDefault="00FF7013" w:rsidP="00012495">
            <w:r w:rsidRPr="00225325">
              <w:t>[NR]</w:t>
            </w:r>
          </w:p>
        </w:tc>
        <w:tc>
          <w:tcPr>
            <w:tcW w:w="1843" w:type="dxa"/>
            <w:shd w:val="clear" w:color="000000" w:fill="FFFFFF"/>
            <w:vAlign w:val="center"/>
          </w:tcPr>
          <w:p w14:paraId="13881B2C" w14:textId="77777777" w:rsidR="00FF7013" w:rsidRPr="00225325" w:rsidRDefault="00FF7013" w:rsidP="00012495">
            <w:pPr>
              <w:rPr>
                <w:rFonts w:ascii="Calibri" w:hAnsi="Calibri" w:cs="Calibri"/>
              </w:rPr>
            </w:pPr>
            <w:r w:rsidRPr="00225325">
              <w:rPr>
                <w:rFonts w:ascii="Calibri" w:hAnsi="Calibri" w:cs="Calibri"/>
              </w:rPr>
              <w:t>96.4</w:t>
            </w:r>
          </w:p>
          <w:p w14:paraId="678727F2" w14:textId="77777777" w:rsidR="00FF7013" w:rsidRPr="00225325" w:rsidRDefault="00FF7013" w:rsidP="00012495">
            <w:r w:rsidRPr="00225325">
              <w:t>[NR]</w:t>
            </w:r>
          </w:p>
        </w:tc>
        <w:tc>
          <w:tcPr>
            <w:tcW w:w="1559" w:type="dxa"/>
            <w:shd w:val="clear" w:color="000000" w:fill="FFFFFF"/>
            <w:vAlign w:val="center"/>
          </w:tcPr>
          <w:p w14:paraId="47145B43" w14:textId="77777777" w:rsidR="00FF7013" w:rsidRPr="00225325" w:rsidRDefault="00FF7013" w:rsidP="00012495">
            <w:r w:rsidRPr="00225325">
              <w:rPr>
                <w:rFonts w:ascii="Calibri" w:hAnsi="Calibri" w:cs="Calibri"/>
              </w:rPr>
              <w:t>NR</w:t>
            </w:r>
          </w:p>
        </w:tc>
        <w:tc>
          <w:tcPr>
            <w:tcW w:w="1560" w:type="dxa"/>
            <w:shd w:val="clear" w:color="000000" w:fill="FFFFFF"/>
            <w:vAlign w:val="center"/>
          </w:tcPr>
          <w:p w14:paraId="72FDE5D7" w14:textId="77777777" w:rsidR="00FF7013" w:rsidRPr="00225325" w:rsidRDefault="00FF7013" w:rsidP="00012495">
            <w:r w:rsidRPr="00225325">
              <w:rPr>
                <w:rFonts w:ascii="Calibri" w:hAnsi="Calibri" w:cs="Calibri"/>
              </w:rPr>
              <w:t>NR</w:t>
            </w:r>
          </w:p>
        </w:tc>
      </w:tr>
      <w:tr w:rsidR="00FF7013" w:rsidRPr="00225325" w14:paraId="6B2DF7B3" w14:textId="77777777" w:rsidTr="00012495">
        <w:trPr>
          <w:trHeight w:val="447"/>
        </w:trPr>
        <w:tc>
          <w:tcPr>
            <w:tcW w:w="1702" w:type="dxa"/>
            <w:vAlign w:val="center"/>
          </w:tcPr>
          <w:p w14:paraId="441DD174" w14:textId="48F17C04" w:rsidR="00FF7013" w:rsidRPr="00225325" w:rsidRDefault="00FF7013" w:rsidP="00012495">
            <w:proofErr w:type="spellStart"/>
            <w:r w:rsidRPr="00505612">
              <w:t>Silbert</w:t>
            </w:r>
            <w:proofErr w:type="spellEnd"/>
            <w:r w:rsidRPr="00505612">
              <w:t>, 2015</w:t>
            </w:r>
            <w:r w:rsidR="003419DE" w:rsidRPr="003419DE">
              <w:rPr>
                <w:rFonts w:ascii="Calibri" w:eastAsia="Times New Roman" w:hAnsi="Calibri" w:cs="Calibri"/>
                <w:color w:val="000000" w:themeColor="text1"/>
                <w:vertAlign w:val="superscript"/>
                <w:lang w:eastAsia="en-GB"/>
              </w:rPr>
              <w:t>68</w:t>
            </w:r>
          </w:p>
        </w:tc>
        <w:tc>
          <w:tcPr>
            <w:tcW w:w="992" w:type="dxa"/>
            <w:shd w:val="clear" w:color="000000" w:fill="FFFFFF"/>
            <w:vAlign w:val="center"/>
          </w:tcPr>
          <w:p w14:paraId="46F92768" w14:textId="77777777" w:rsidR="00FF7013" w:rsidRPr="00225325" w:rsidRDefault="00FF7013" w:rsidP="00012495">
            <w:pPr>
              <w:rPr>
                <w:rFonts w:ascii="Calibri" w:hAnsi="Calibri" w:cs="Calibri"/>
              </w:rPr>
            </w:pPr>
            <w:r w:rsidRPr="00225325">
              <w:rPr>
                <w:rFonts w:ascii="Calibri" w:hAnsi="Calibri" w:cs="Calibri"/>
              </w:rPr>
              <w:t>255</w:t>
            </w:r>
          </w:p>
        </w:tc>
        <w:tc>
          <w:tcPr>
            <w:tcW w:w="992" w:type="dxa"/>
            <w:shd w:val="clear" w:color="000000" w:fill="FFFFFF"/>
            <w:vAlign w:val="center"/>
          </w:tcPr>
          <w:p w14:paraId="5F699992" w14:textId="77777777" w:rsidR="00FF7013" w:rsidRPr="00225325" w:rsidRDefault="00FF7013" w:rsidP="00012495">
            <w:pPr>
              <w:rPr>
                <w:rFonts w:ascii="Calibri" w:hAnsi="Calibri" w:cs="Calibri"/>
              </w:rPr>
            </w:pPr>
            <w:r w:rsidRPr="00225325">
              <w:rPr>
                <w:rFonts w:ascii="Calibri" w:hAnsi="Calibri" w:cs="Calibri"/>
              </w:rPr>
              <w:t>255</w:t>
            </w:r>
          </w:p>
        </w:tc>
        <w:tc>
          <w:tcPr>
            <w:tcW w:w="1134" w:type="dxa"/>
            <w:shd w:val="clear" w:color="000000" w:fill="FFFFFF"/>
            <w:vAlign w:val="center"/>
          </w:tcPr>
          <w:p w14:paraId="7135593E" w14:textId="77777777" w:rsidR="00FF7013" w:rsidRPr="00225325" w:rsidRDefault="00FF7013" w:rsidP="00012495">
            <w:pPr>
              <w:rPr>
                <w:rFonts w:ascii="Calibri" w:hAnsi="Calibri" w:cs="Calibri"/>
              </w:rPr>
            </w:pPr>
            <w:r w:rsidRPr="00225325">
              <w:rPr>
                <w:rFonts w:ascii="Calibri" w:hAnsi="Calibri" w:cs="Calibri"/>
              </w:rPr>
              <w:t>NR</w:t>
            </w:r>
          </w:p>
        </w:tc>
        <w:tc>
          <w:tcPr>
            <w:tcW w:w="992" w:type="dxa"/>
            <w:shd w:val="clear" w:color="000000" w:fill="FFFFFF"/>
            <w:vAlign w:val="center"/>
          </w:tcPr>
          <w:p w14:paraId="26AD8C3F" w14:textId="77777777" w:rsidR="00FF7013" w:rsidRPr="00225325" w:rsidRDefault="00FF7013" w:rsidP="00012495">
            <w:pPr>
              <w:rPr>
                <w:rFonts w:ascii="Calibri" w:hAnsi="Calibri" w:cs="Calibri"/>
              </w:rPr>
            </w:pPr>
            <w:r w:rsidRPr="00225325">
              <w:rPr>
                <w:rFonts w:ascii="Calibri" w:hAnsi="Calibri" w:cs="Calibri"/>
              </w:rPr>
              <w:t>NR</w:t>
            </w:r>
          </w:p>
        </w:tc>
        <w:tc>
          <w:tcPr>
            <w:tcW w:w="1134" w:type="dxa"/>
            <w:shd w:val="clear" w:color="000000" w:fill="FFFFFF"/>
            <w:vAlign w:val="center"/>
          </w:tcPr>
          <w:p w14:paraId="6AEA15F1" w14:textId="77777777" w:rsidR="00FF7013" w:rsidRPr="00225325" w:rsidRDefault="00FF7013" w:rsidP="00012495">
            <w:pPr>
              <w:rPr>
                <w:rFonts w:ascii="Calibri" w:hAnsi="Calibri" w:cs="Calibri"/>
              </w:rPr>
            </w:pPr>
            <w:r w:rsidRPr="00225325">
              <w:rPr>
                <w:rFonts w:ascii="Calibri" w:hAnsi="Calibri" w:cs="Calibri"/>
              </w:rPr>
              <w:t>NR</w:t>
            </w:r>
          </w:p>
        </w:tc>
        <w:tc>
          <w:tcPr>
            <w:tcW w:w="1134" w:type="dxa"/>
            <w:shd w:val="clear" w:color="000000" w:fill="FFFFFF"/>
            <w:vAlign w:val="center"/>
          </w:tcPr>
          <w:p w14:paraId="31589C36" w14:textId="77777777" w:rsidR="00FF7013" w:rsidRPr="00225325" w:rsidRDefault="00FF7013" w:rsidP="00012495">
            <w:pPr>
              <w:rPr>
                <w:rFonts w:ascii="Calibri" w:hAnsi="Calibri" w:cs="Calibri"/>
              </w:rPr>
            </w:pPr>
            <w:r w:rsidRPr="00225325">
              <w:rPr>
                <w:rFonts w:ascii="Calibri" w:hAnsi="Calibri" w:cs="Calibri"/>
              </w:rPr>
              <w:t>161</w:t>
            </w:r>
          </w:p>
        </w:tc>
        <w:tc>
          <w:tcPr>
            <w:tcW w:w="1560" w:type="dxa"/>
            <w:shd w:val="clear" w:color="000000" w:fill="FFFFFF"/>
            <w:vAlign w:val="center"/>
          </w:tcPr>
          <w:p w14:paraId="2F6D9F8E" w14:textId="77777777" w:rsidR="00FF7013" w:rsidRPr="00225325" w:rsidRDefault="00FF7013" w:rsidP="00012495">
            <w:pPr>
              <w:rPr>
                <w:rFonts w:ascii="Calibri" w:hAnsi="Calibri" w:cs="Calibri"/>
              </w:rPr>
            </w:pPr>
            <w:r w:rsidRPr="00225325">
              <w:rPr>
                <w:rFonts w:ascii="Calibri" w:hAnsi="Calibri" w:cs="Calibri"/>
              </w:rPr>
              <w:t>19 (7.5%)</w:t>
            </w:r>
          </w:p>
        </w:tc>
        <w:tc>
          <w:tcPr>
            <w:tcW w:w="1842" w:type="dxa"/>
            <w:shd w:val="clear" w:color="000000" w:fill="FFFFFF"/>
            <w:vAlign w:val="center"/>
          </w:tcPr>
          <w:p w14:paraId="1B8EDF8F" w14:textId="77777777" w:rsidR="00FF7013" w:rsidRPr="00225325" w:rsidRDefault="00FF7013" w:rsidP="00012495">
            <w:pPr>
              <w:rPr>
                <w:rFonts w:ascii="Calibri" w:hAnsi="Calibri" w:cs="Calibri"/>
              </w:rPr>
            </w:pPr>
            <w:r w:rsidRPr="00225325">
              <w:rPr>
                <w:rFonts w:ascii="Calibri" w:hAnsi="Calibri" w:cs="Calibri"/>
              </w:rPr>
              <w:t>BDM: 88.6 [74.0-95.5]</w:t>
            </w:r>
            <w:r w:rsidRPr="00225325">
              <w:rPr>
                <w:rFonts w:ascii="Calibri" w:hAnsi="Calibri" w:cs="Calibri"/>
              </w:rPr>
              <w:br/>
              <w:t>MXT: 94.3 [81.4-98.4]</w:t>
            </w:r>
            <w:r w:rsidRPr="00225325">
              <w:rPr>
                <w:rFonts w:ascii="Calibri" w:hAnsi="Calibri" w:cs="Calibri"/>
              </w:rPr>
              <w:br/>
              <w:t>SSR: 94.3 [81.4-98.4]</w:t>
            </w:r>
          </w:p>
        </w:tc>
        <w:tc>
          <w:tcPr>
            <w:tcW w:w="1843" w:type="dxa"/>
            <w:shd w:val="clear" w:color="000000" w:fill="FFFFFF"/>
            <w:vAlign w:val="center"/>
          </w:tcPr>
          <w:p w14:paraId="532323AD" w14:textId="77777777" w:rsidR="00FF7013" w:rsidRPr="00225325" w:rsidRDefault="00FF7013" w:rsidP="00012495">
            <w:pPr>
              <w:rPr>
                <w:rFonts w:ascii="Calibri" w:hAnsi="Calibri" w:cs="Calibri"/>
              </w:rPr>
            </w:pPr>
            <w:r w:rsidRPr="00225325">
              <w:rPr>
                <w:rFonts w:ascii="Calibri" w:hAnsi="Calibri" w:cs="Calibri"/>
              </w:rPr>
              <w:t>BDM: 95.9 [92.4-97.8]</w:t>
            </w:r>
            <w:r w:rsidRPr="00225325">
              <w:rPr>
                <w:rFonts w:ascii="Calibri" w:hAnsi="Calibri" w:cs="Calibri"/>
              </w:rPr>
              <w:br/>
              <w:t>MXT: 97.7 [94.8-99.0]</w:t>
            </w:r>
            <w:r w:rsidRPr="00225325">
              <w:rPr>
                <w:rFonts w:ascii="Calibri" w:hAnsi="Calibri" w:cs="Calibri"/>
              </w:rPr>
              <w:br/>
              <w:t>SSR: 97.7 [94.8-99.0]</w:t>
            </w:r>
          </w:p>
        </w:tc>
        <w:tc>
          <w:tcPr>
            <w:tcW w:w="1559" w:type="dxa"/>
            <w:shd w:val="clear" w:color="000000" w:fill="FFFFFF"/>
            <w:vAlign w:val="center"/>
          </w:tcPr>
          <w:p w14:paraId="061C7C91" w14:textId="77777777" w:rsidR="00FF7013" w:rsidRPr="00225325" w:rsidRDefault="00FF7013" w:rsidP="00012495">
            <w:pPr>
              <w:rPr>
                <w:rFonts w:ascii="Calibri" w:hAnsi="Calibri" w:cs="Calibri"/>
              </w:rPr>
            </w:pPr>
            <w:r w:rsidRPr="00225325">
              <w:rPr>
                <w:rFonts w:ascii="Calibri" w:hAnsi="Calibri" w:cs="Calibri"/>
              </w:rPr>
              <w:t>NR</w:t>
            </w:r>
          </w:p>
        </w:tc>
        <w:tc>
          <w:tcPr>
            <w:tcW w:w="1560" w:type="dxa"/>
            <w:shd w:val="clear" w:color="000000" w:fill="FFFFFF"/>
            <w:vAlign w:val="center"/>
          </w:tcPr>
          <w:p w14:paraId="0DE37C8D" w14:textId="77777777" w:rsidR="00FF7013" w:rsidRPr="00225325" w:rsidRDefault="00FF7013" w:rsidP="00012495">
            <w:pPr>
              <w:rPr>
                <w:rFonts w:ascii="Calibri" w:hAnsi="Calibri" w:cs="Calibri"/>
              </w:rPr>
            </w:pPr>
            <w:r w:rsidRPr="00225325">
              <w:rPr>
                <w:rFonts w:ascii="Calibri" w:hAnsi="Calibri" w:cs="Calibri"/>
              </w:rPr>
              <w:t>NR</w:t>
            </w:r>
          </w:p>
        </w:tc>
      </w:tr>
      <w:tr w:rsidR="00FF7013" w:rsidRPr="00225325" w14:paraId="6556D343" w14:textId="77777777" w:rsidTr="00012495">
        <w:trPr>
          <w:trHeight w:val="447"/>
        </w:trPr>
        <w:tc>
          <w:tcPr>
            <w:tcW w:w="1702" w:type="dxa"/>
            <w:vAlign w:val="center"/>
          </w:tcPr>
          <w:p w14:paraId="5D847CFF" w14:textId="76EB70AD" w:rsidR="00FF7013" w:rsidRPr="00225325" w:rsidRDefault="00FF7013" w:rsidP="00012495">
            <w:r w:rsidRPr="00505612">
              <w:t>Smith, 2010</w:t>
            </w:r>
            <w:r w:rsidR="003419DE" w:rsidRPr="003419DE">
              <w:rPr>
                <w:rFonts w:ascii="Calibri" w:eastAsia="Times New Roman" w:hAnsi="Calibri" w:cs="Calibri"/>
                <w:color w:val="000000" w:themeColor="text1"/>
                <w:vertAlign w:val="superscript"/>
                <w:lang w:eastAsia="en-GB"/>
              </w:rPr>
              <w:t>58</w:t>
            </w:r>
          </w:p>
        </w:tc>
        <w:tc>
          <w:tcPr>
            <w:tcW w:w="992" w:type="dxa"/>
            <w:shd w:val="clear" w:color="000000" w:fill="FFFFFF"/>
            <w:vAlign w:val="center"/>
          </w:tcPr>
          <w:p w14:paraId="3EBC1CED" w14:textId="77777777" w:rsidR="00FF7013" w:rsidRPr="00225325" w:rsidRDefault="00FF7013" w:rsidP="00012495">
            <w:r w:rsidRPr="00225325">
              <w:rPr>
                <w:rFonts w:ascii="Calibri" w:hAnsi="Calibri" w:cs="Calibri"/>
              </w:rPr>
              <w:t>1428</w:t>
            </w:r>
          </w:p>
        </w:tc>
        <w:tc>
          <w:tcPr>
            <w:tcW w:w="992" w:type="dxa"/>
            <w:shd w:val="clear" w:color="000000" w:fill="FFFFFF"/>
            <w:vAlign w:val="center"/>
          </w:tcPr>
          <w:p w14:paraId="51AE8537" w14:textId="77777777" w:rsidR="00FF7013" w:rsidRPr="00225325" w:rsidRDefault="00FF7013" w:rsidP="00012495">
            <w:r w:rsidRPr="00225325">
              <w:rPr>
                <w:rFonts w:ascii="Calibri" w:hAnsi="Calibri" w:cs="Calibri"/>
              </w:rPr>
              <w:t>NR</w:t>
            </w:r>
          </w:p>
        </w:tc>
        <w:tc>
          <w:tcPr>
            <w:tcW w:w="1134" w:type="dxa"/>
            <w:shd w:val="clear" w:color="000000" w:fill="FFFFFF"/>
            <w:vAlign w:val="center"/>
          </w:tcPr>
          <w:p w14:paraId="2F397602" w14:textId="77777777" w:rsidR="00FF7013" w:rsidRPr="00225325" w:rsidRDefault="00FF7013" w:rsidP="00012495">
            <w:r w:rsidRPr="00225325">
              <w:rPr>
                <w:rFonts w:ascii="Calibri" w:hAnsi="Calibri" w:cs="Calibri"/>
              </w:rPr>
              <w:t>CR: 99</w:t>
            </w:r>
            <w:r w:rsidRPr="00225325">
              <w:rPr>
                <w:rFonts w:ascii="Calibri" w:hAnsi="Calibri" w:cs="Calibri"/>
              </w:rPr>
              <w:br/>
              <w:t>SC: 94</w:t>
            </w:r>
          </w:p>
        </w:tc>
        <w:tc>
          <w:tcPr>
            <w:tcW w:w="992" w:type="dxa"/>
            <w:shd w:val="clear" w:color="000000" w:fill="FFFFFF"/>
            <w:vAlign w:val="center"/>
          </w:tcPr>
          <w:p w14:paraId="4A70FB33" w14:textId="77777777" w:rsidR="00FF7013" w:rsidRPr="00225325" w:rsidRDefault="00FF7013" w:rsidP="00012495">
            <w:r w:rsidRPr="00225325">
              <w:rPr>
                <w:rFonts w:ascii="Calibri" w:hAnsi="Calibri" w:cs="Calibri"/>
              </w:rPr>
              <w:t>CR: 55</w:t>
            </w:r>
            <w:r w:rsidRPr="00225325">
              <w:rPr>
                <w:rFonts w:ascii="Calibri" w:hAnsi="Calibri" w:cs="Calibri"/>
              </w:rPr>
              <w:br/>
              <w:t>SC: 56</w:t>
            </w:r>
          </w:p>
        </w:tc>
        <w:tc>
          <w:tcPr>
            <w:tcW w:w="1134" w:type="dxa"/>
            <w:shd w:val="clear" w:color="000000" w:fill="FFFFFF"/>
            <w:vAlign w:val="center"/>
          </w:tcPr>
          <w:p w14:paraId="6B61B083" w14:textId="77777777" w:rsidR="00FF7013" w:rsidRPr="00225325" w:rsidRDefault="00FF7013" w:rsidP="00012495">
            <w:r w:rsidRPr="00225325">
              <w:rPr>
                <w:rFonts w:ascii="Calibri" w:hAnsi="Calibri" w:cs="Calibri"/>
              </w:rPr>
              <w:t>CR: 17</w:t>
            </w:r>
            <w:r w:rsidRPr="00225325">
              <w:rPr>
                <w:rFonts w:ascii="Calibri" w:hAnsi="Calibri" w:cs="Calibri"/>
              </w:rPr>
              <w:br/>
              <w:t>SC: 22</w:t>
            </w:r>
          </w:p>
        </w:tc>
        <w:tc>
          <w:tcPr>
            <w:tcW w:w="1134" w:type="dxa"/>
            <w:shd w:val="clear" w:color="000000" w:fill="FFFFFF"/>
            <w:vAlign w:val="center"/>
          </w:tcPr>
          <w:p w14:paraId="1DBD7B64" w14:textId="77777777" w:rsidR="00FF7013" w:rsidRPr="00225325" w:rsidRDefault="00FF7013" w:rsidP="00012495">
            <w:r w:rsidRPr="00225325">
              <w:rPr>
                <w:rFonts w:ascii="Calibri" w:hAnsi="Calibri" w:cs="Calibri"/>
              </w:rPr>
              <w:t>CR: 1257</w:t>
            </w:r>
            <w:r w:rsidRPr="00225325">
              <w:rPr>
                <w:rFonts w:ascii="Calibri" w:hAnsi="Calibri" w:cs="Calibri"/>
              </w:rPr>
              <w:br/>
              <w:t>SC: 1256</w:t>
            </w:r>
          </w:p>
        </w:tc>
        <w:tc>
          <w:tcPr>
            <w:tcW w:w="1560" w:type="dxa"/>
            <w:shd w:val="clear" w:color="000000" w:fill="FFFFFF"/>
            <w:vAlign w:val="center"/>
          </w:tcPr>
          <w:p w14:paraId="09337117" w14:textId="77777777" w:rsidR="00FF7013" w:rsidRPr="00225325" w:rsidRDefault="00FF7013" w:rsidP="00012495">
            <w:r w:rsidRPr="00225325">
              <w:rPr>
                <w:rFonts w:ascii="Calibri" w:hAnsi="Calibri" w:cs="Calibri"/>
              </w:rPr>
              <w:t>0 (0%)</w:t>
            </w:r>
          </w:p>
        </w:tc>
        <w:tc>
          <w:tcPr>
            <w:tcW w:w="1842" w:type="dxa"/>
            <w:shd w:val="clear" w:color="000000" w:fill="FFFFFF"/>
            <w:vAlign w:val="center"/>
          </w:tcPr>
          <w:p w14:paraId="158636F5" w14:textId="77777777" w:rsidR="00FF7013" w:rsidRPr="00225325" w:rsidRDefault="00FF7013" w:rsidP="00012495">
            <w:pPr>
              <w:rPr>
                <w:rFonts w:ascii="Calibri" w:hAnsi="Calibri" w:cs="Calibri"/>
              </w:rPr>
            </w:pPr>
            <w:r w:rsidRPr="00225325">
              <w:rPr>
                <w:rFonts w:ascii="Calibri" w:hAnsi="Calibri" w:cs="Calibri"/>
              </w:rPr>
              <w:t>CR: 85.3</w:t>
            </w:r>
            <w:r w:rsidRPr="00225325">
              <w:rPr>
                <w:rFonts w:ascii="Calibri" w:hAnsi="Calibri" w:cs="Calibri"/>
              </w:rPr>
              <w:br/>
              <w:t>SC: 81</w:t>
            </w:r>
          </w:p>
          <w:p w14:paraId="58F6FFF0" w14:textId="77777777" w:rsidR="00FF7013" w:rsidRPr="00225325" w:rsidRDefault="00FF7013" w:rsidP="00012495">
            <w:r w:rsidRPr="00225325">
              <w:t>[NR]</w:t>
            </w:r>
          </w:p>
        </w:tc>
        <w:tc>
          <w:tcPr>
            <w:tcW w:w="1843" w:type="dxa"/>
            <w:shd w:val="clear" w:color="000000" w:fill="FFFFFF"/>
            <w:vAlign w:val="center"/>
          </w:tcPr>
          <w:p w14:paraId="16C5771A" w14:textId="77777777" w:rsidR="00FF7013" w:rsidRPr="00225325" w:rsidRDefault="00FF7013" w:rsidP="00012495">
            <w:pPr>
              <w:rPr>
                <w:rFonts w:ascii="Calibri" w:hAnsi="Calibri" w:cs="Calibri"/>
              </w:rPr>
            </w:pPr>
            <w:r w:rsidRPr="00225325">
              <w:rPr>
                <w:rFonts w:ascii="Calibri" w:hAnsi="Calibri" w:cs="Calibri"/>
              </w:rPr>
              <w:t>CR: 95.8</w:t>
            </w:r>
            <w:r w:rsidRPr="00225325">
              <w:rPr>
                <w:rFonts w:ascii="Calibri" w:hAnsi="Calibri" w:cs="Calibri"/>
              </w:rPr>
              <w:br/>
              <w:t>SC: 95.7</w:t>
            </w:r>
          </w:p>
          <w:p w14:paraId="3076DCEA" w14:textId="77777777" w:rsidR="00FF7013" w:rsidRPr="00225325" w:rsidRDefault="00FF7013" w:rsidP="00012495">
            <w:r w:rsidRPr="00225325">
              <w:t>[NR]</w:t>
            </w:r>
          </w:p>
        </w:tc>
        <w:tc>
          <w:tcPr>
            <w:tcW w:w="1559" w:type="dxa"/>
            <w:shd w:val="clear" w:color="000000" w:fill="FFFFFF"/>
            <w:vAlign w:val="center"/>
          </w:tcPr>
          <w:p w14:paraId="5B05C6E3" w14:textId="77777777" w:rsidR="00FF7013" w:rsidRPr="00225325" w:rsidRDefault="00FF7013" w:rsidP="00012495">
            <w:pPr>
              <w:rPr>
                <w:rFonts w:ascii="Calibri" w:hAnsi="Calibri" w:cs="Calibri"/>
              </w:rPr>
            </w:pPr>
            <w:r w:rsidRPr="00225325">
              <w:rPr>
                <w:rFonts w:ascii="Calibri" w:hAnsi="Calibri" w:cs="Calibri"/>
              </w:rPr>
              <w:t>CR: 64</w:t>
            </w:r>
            <w:r w:rsidRPr="00225325">
              <w:rPr>
                <w:rFonts w:ascii="Calibri" w:hAnsi="Calibri" w:cs="Calibri"/>
              </w:rPr>
              <w:br/>
              <w:t>SC: 63</w:t>
            </w:r>
          </w:p>
          <w:p w14:paraId="07ABD00E" w14:textId="77777777" w:rsidR="00FF7013" w:rsidRPr="00225325" w:rsidRDefault="00FF7013" w:rsidP="00012495">
            <w:r w:rsidRPr="00225325">
              <w:t>[NR]</w:t>
            </w:r>
          </w:p>
        </w:tc>
        <w:tc>
          <w:tcPr>
            <w:tcW w:w="1560" w:type="dxa"/>
            <w:shd w:val="clear" w:color="000000" w:fill="FFFFFF"/>
            <w:vAlign w:val="center"/>
          </w:tcPr>
          <w:p w14:paraId="6559578A" w14:textId="77777777" w:rsidR="00FF7013" w:rsidRPr="00225325" w:rsidRDefault="00FF7013" w:rsidP="00012495">
            <w:pPr>
              <w:rPr>
                <w:rFonts w:ascii="Calibri" w:hAnsi="Calibri" w:cs="Calibri"/>
              </w:rPr>
            </w:pPr>
            <w:r w:rsidRPr="00225325">
              <w:rPr>
                <w:rFonts w:ascii="Calibri" w:hAnsi="Calibri" w:cs="Calibri"/>
              </w:rPr>
              <w:t>CR: 99</w:t>
            </w:r>
            <w:r w:rsidRPr="00225325">
              <w:rPr>
                <w:rFonts w:ascii="Calibri" w:hAnsi="Calibri" w:cs="Calibri"/>
              </w:rPr>
              <w:br/>
              <w:t>SC: 98</w:t>
            </w:r>
          </w:p>
          <w:p w14:paraId="2F803AA7" w14:textId="77777777" w:rsidR="00FF7013" w:rsidRPr="00225325" w:rsidRDefault="00FF7013" w:rsidP="00012495">
            <w:r w:rsidRPr="00225325">
              <w:t>[NR]</w:t>
            </w:r>
          </w:p>
        </w:tc>
      </w:tr>
      <w:tr w:rsidR="00FF7013" w:rsidRPr="00225325" w14:paraId="67FB7466" w14:textId="77777777" w:rsidTr="00012495">
        <w:trPr>
          <w:trHeight w:val="447"/>
        </w:trPr>
        <w:tc>
          <w:tcPr>
            <w:tcW w:w="1702" w:type="dxa"/>
            <w:vAlign w:val="center"/>
          </w:tcPr>
          <w:p w14:paraId="4EF38CD4" w14:textId="6CB0CA33" w:rsidR="00FF7013" w:rsidRPr="00225325" w:rsidRDefault="00FF7013" w:rsidP="00012495">
            <w:r w:rsidRPr="00505612">
              <w:t>Snyder, 2010</w:t>
            </w:r>
            <w:r w:rsidR="003419DE" w:rsidRPr="003419DE">
              <w:rPr>
                <w:rFonts w:ascii="Calibri" w:eastAsia="Times New Roman" w:hAnsi="Calibri" w:cs="Calibri"/>
                <w:color w:val="000000" w:themeColor="text1"/>
                <w:vertAlign w:val="superscript"/>
                <w:lang w:eastAsia="en-GB"/>
              </w:rPr>
              <w:t>59</w:t>
            </w:r>
          </w:p>
        </w:tc>
        <w:tc>
          <w:tcPr>
            <w:tcW w:w="992" w:type="dxa"/>
            <w:shd w:val="clear" w:color="000000" w:fill="FFFFFF"/>
            <w:vAlign w:val="center"/>
          </w:tcPr>
          <w:p w14:paraId="706E7289" w14:textId="77777777" w:rsidR="00FF7013" w:rsidRPr="00225325" w:rsidRDefault="00FF7013" w:rsidP="00012495">
            <w:r w:rsidRPr="00225325">
              <w:rPr>
                <w:rFonts w:ascii="Calibri" w:hAnsi="Calibri" w:cs="Calibri"/>
              </w:rPr>
              <w:t>639</w:t>
            </w:r>
          </w:p>
        </w:tc>
        <w:tc>
          <w:tcPr>
            <w:tcW w:w="992" w:type="dxa"/>
            <w:shd w:val="clear" w:color="000000" w:fill="FFFFFF"/>
            <w:vAlign w:val="center"/>
          </w:tcPr>
          <w:p w14:paraId="582CE396" w14:textId="77777777" w:rsidR="00FF7013" w:rsidRPr="00225325" w:rsidRDefault="00FF7013" w:rsidP="00012495">
            <w:r w:rsidRPr="00225325">
              <w:rPr>
                <w:rFonts w:ascii="Calibri" w:hAnsi="Calibri" w:cs="Calibri"/>
              </w:rPr>
              <w:t>639</w:t>
            </w:r>
          </w:p>
        </w:tc>
        <w:tc>
          <w:tcPr>
            <w:tcW w:w="1134" w:type="dxa"/>
            <w:shd w:val="clear" w:color="000000" w:fill="FFFFFF"/>
            <w:vAlign w:val="center"/>
          </w:tcPr>
          <w:p w14:paraId="4D23C809" w14:textId="77777777" w:rsidR="00FF7013" w:rsidRPr="00225325" w:rsidRDefault="00FF7013" w:rsidP="00012495">
            <w:r w:rsidRPr="00225325">
              <w:rPr>
                <w:rFonts w:ascii="Calibri" w:hAnsi="Calibri" w:cs="Calibri"/>
              </w:rPr>
              <w:t>45</w:t>
            </w:r>
          </w:p>
        </w:tc>
        <w:tc>
          <w:tcPr>
            <w:tcW w:w="992" w:type="dxa"/>
            <w:shd w:val="clear" w:color="000000" w:fill="FFFFFF"/>
            <w:vAlign w:val="center"/>
          </w:tcPr>
          <w:p w14:paraId="70BDD33D" w14:textId="77777777" w:rsidR="00FF7013" w:rsidRPr="00225325" w:rsidRDefault="00FF7013" w:rsidP="00012495">
            <w:r w:rsidRPr="00225325">
              <w:rPr>
                <w:rFonts w:ascii="Calibri" w:hAnsi="Calibri" w:cs="Calibri"/>
              </w:rPr>
              <w:t>19</w:t>
            </w:r>
          </w:p>
        </w:tc>
        <w:tc>
          <w:tcPr>
            <w:tcW w:w="1134" w:type="dxa"/>
            <w:shd w:val="clear" w:color="000000" w:fill="FFFFFF"/>
            <w:vAlign w:val="center"/>
          </w:tcPr>
          <w:p w14:paraId="3D5DC06C" w14:textId="77777777" w:rsidR="00FF7013" w:rsidRPr="00225325" w:rsidRDefault="00FF7013" w:rsidP="00012495">
            <w:r w:rsidRPr="00225325">
              <w:rPr>
                <w:rFonts w:ascii="Calibri" w:hAnsi="Calibri" w:cs="Calibri"/>
              </w:rPr>
              <w:t>0</w:t>
            </w:r>
          </w:p>
        </w:tc>
        <w:tc>
          <w:tcPr>
            <w:tcW w:w="1134" w:type="dxa"/>
            <w:shd w:val="clear" w:color="000000" w:fill="FFFFFF"/>
            <w:vAlign w:val="center"/>
          </w:tcPr>
          <w:p w14:paraId="50ABD36A" w14:textId="77777777" w:rsidR="00FF7013" w:rsidRPr="00225325" w:rsidRDefault="00FF7013" w:rsidP="00012495">
            <w:r w:rsidRPr="00225325">
              <w:rPr>
                <w:rFonts w:ascii="Calibri" w:hAnsi="Calibri" w:cs="Calibri"/>
              </w:rPr>
              <w:t>563</w:t>
            </w:r>
          </w:p>
        </w:tc>
        <w:tc>
          <w:tcPr>
            <w:tcW w:w="1560" w:type="dxa"/>
            <w:shd w:val="clear" w:color="000000" w:fill="FFFFFF"/>
            <w:vAlign w:val="center"/>
          </w:tcPr>
          <w:p w14:paraId="6ADA5DBA" w14:textId="77777777" w:rsidR="00FF7013" w:rsidRPr="00225325" w:rsidRDefault="00FF7013" w:rsidP="00012495">
            <w:r w:rsidRPr="00225325">
              <w:rPr>
                <w:rFonts w:ascii="Calibri" w:hAnsi="Calibri" w:cs="Calibri"/>
              </w:rPr>
              <w:t>12 (1.9%)</w:t>
            </w:r>
          </w:p>
        </w:tc>
        <w:tc>
          <w:tcPr>
            <w:tcW w:w="1842" w:type="dxa"/>
            <w:shd w:val="clear" w:color="000000" w:fill="FFFFFF"/>
            <w:vAlign w:val="center"/>
          </w:tcPr>
          <w:p w14:paraId="564A88B4" w14:textId="77777777" w:rsidR="00FF7013" w:rsidRPr="00225325" w:rsidRDefault="00FF7013" w:rsidP="00012495">
            <w:pPr>
              <w:rPr>
                <w:rFonts w:ascii="Calibri" w:hAnsi="Calibri" w:cs="Calibri"/>
              </w:rPr>
            </w:pPr>
            <w:r w:rsidRPr="00225325">
              <w:rPr>
                <w:rFonts w:ascii="Calibri" w:hAnsi="Calibri" w:cs="Calibri"/>
              </w:rPr>
              <w:t>100</w:t>
            </w:r>
          </w:p>
          <w:p w14:paraId="046B3D08" w14:textId="77777777" w:rsidR="00FF7013" w:rsidRPr="00225325" w:rsidRDefault="00FF7013" w:rsidP="00012495">
            <w:r w:rsidRPr="00225325">
              <w:t>[NR]</w:t>
            </w:r>
          </w:p>
        </w:tc>
        <w:tc>
          <w:tcPr>
            <w:tcW w:w="1843" w:type="dxa"/>
            <w:shd w:val="clear" w:color="000000" w:fill="FFFFFF"/>
            <w:vAlign w:val="center"/>
          </w:tcPr>
          <w:p w14:paraId="21111501" w14:textId="77777777" w:rsidR="00FF7013" w:rsidRPr="00225325" w:rsidRDefault="00FF7013" w:rsidP="00012495">
            <w:pPr>
              <w:rPr>
                <w:rFonts w:ascii="Calibri" w:hAnsi="Calibri" w:cs="Calibri"/>
              </w:rPr>
            </w:pPr>
            <w:r w:rsidRPr="00225325">
              <w:rPr>
                <w:rFonts w:ascii="Calibri" w:hAnsi="Calibri" w:cs="Calibri"/>
              </w:rPr>
              <w:t>96.7</w:t>
            </w:r>
          </w:p>
          <w:p w14:paraId="275F8A93" w14:textId="77777777" w:rsidR="00FF7013" w:rsidRPr="00225325" w:rsidRDefault="00FF7013" w:rsidP="00012495">
            <w:r w:rsidRPr="00225325">
              <w:t>[NR]</w:t>
            </w:r>
          </w:p>
        </w:tc>
        <w:tc>
          <w:tcPr>
            <w:tcW w:w="1559" w:type="dxa"/>
            <w:shd w:val="clear" w:color="000000" w:fill="FFFFFF"/>
            <w:vAlign w:val="center"/>
          </w:tcPr>
          <w:p w14:paraId="1754009F" w14:textId="77777777" w:rsidR="00FF7013" w:rsidRPr="00225325" w:rsidRDefault="00FF7013" w:rsidP="00012495">
            <w:pPr>
              <w:rPr>
                <w:rFonts w:ascii="Calibri" w:hAnsi="Calibri" w:cs="Calibri"/>
              </w:rPr>
            </w:pPr>
            <w:r w:rsidRPr="00225325">
              <w:rPr>
                <w:rFonts w:ascii="Calibri" w:hAnsi="Calibri" w:cs="Calibri"/>
              </w:rPr>
              <w:t>70.3</w:t>
            </w:r>
          </w:p>
          <w:p w14:paraId="0CA897BA" w14:textId="77777777" w:rsidR="00FF7013" w:rsidRPr="00225325" w:rsidRDefault="00FF7013" w:rsidP="00012495">
            <w:r w:rsidRPr="00225325">
              <w:t>[NR]</w:t>
            </w:r>
          </w:p>
        </w:tc>
        <w:tc>
          <w:tcPr>
            <w:tcW w:w="1560" w:type="dxa"/>
            <w:shd w:val="clear" w:color="000000" w:fill="FFFFFF"/>
            <w:vAlign w:val="center"/>
          </w:tcPr>
          <w:p w14:paraId="3AD16462" w14:textId="77777777" w:rsidR="00FF7013" w:rsidRPr="00225325" w:rsidRDefault="00FF7013" w:rsidP="00012495">
            <w:pPr>
              <w:rPr>
                <w:rFonts w:ascii="Calibri" w:hAnsi="Calibri" w:cs="Calibri"/>
              </w:rPr>
            </w:pPr>
            <w:r w:rsidRPr="00225325">
              <w:rPr>
                <w:rFonts w:ascii="Calibri" w:hAnsi="Calibri" w:cs="Calibri"/>
              </w:rPr>
              <w:t>100</w:t>
            </w:r>
          </w:p>
          <w:p w14:paraId="0E04C4B8" w14:textId="77777777" w:rsidR="00FF7013" w:rsidRPr="00225325" w:rsidRDefault="00FF7013" w:rsidP="00012495">
            <w:r w:rsidRPr="00225325">
              <w:t>[NR]</w:t>
            </w:r>
          </w:p>
        </w:tc>
      </w:tr>
      <w:tr w:rsidR="00FF7013" w:rsidRPr="00225325" w14:paraId="30786C7B" w14:textId="77777777" w:rsidTr="00012495">
        <w:trPr>
          <w:trHeight w:val="447"/>
        </w:trPr>
        <w:tc>
          <w:tcPr>
            <w:tcW w:w="1702" w:type="dxa"/>
            <w:vAlign w:val="center"/>
          </w:tcPr>
          <w:p w14:paraId="34AD57AE" w14:textId="18A3EA4A" w:rsidR="00FF7013" w:rsidRPr="00225325" w:rsidRDefault="00FF7013" w:rsidP="00012495">
            <w:proofErr w:type="spellStart"/>
            <w:r w:rsidRPr="00505612">
              <w:t>Svent-Kucina</w:t>
            </w:r>
            <w:proofErr w:type="spellEnd"/>
            <w:r w:rsidRPr="00505612">
              <w:t>, 2009</w:t>
            </w:r>
            <w:r w:rsidR="003419DE" w:rsidRPr="003419DE">
              <w:rPr>
                <w:rFonts w:ascii="Calibri" w:eastAsia="Times New Roman" w:hAnsi="Calibri" w:cs="Calibri"/>
                <w:color w:val="000000" w:themeColor="text1"/>
                <w:vertAlign w:val="superscript"/>
                <w:lang w:eastAsia="en-GB"/>
              </w:rPr>
              <w:t>60</w:t>
            </w:r>
          </w:p>
        </w:tc>
        <w:tc>
          <w:tcPr>
            <w:tcW w:w="992" w:type="dxa"/>
            <w:shd w:val="clear" w:color="000000" w:fill="FFFFFF"/>
            <w:vAlign w:val="center"/>
          </w:tcPr>
          <w:p w14:paraId="790973E4" w14:textId="77777777" w:rsidR="00FF7013" w:rsidRPr="00225325" w:rsidRDefault="00FF7013" w:rsidP="00012495">
            <w:r w:rsidRPr="00225325">
              <w:rPr>
                <w:rFonts w:ascii="Calibri" w:hAnsi="Calibri" w:cs="Calibri"/>
              </w:rPr>
              <w:t>297</w:t>
            </w:r>
          </w:p>
        </w:tc>
        <w:tc>
          <w:tcPr>
            <w:tcW w:w="992" w:type="dxa"/>
            <w:shd w:val="clear" w:color="000000" w:fill="FFFFFF"/>
            <w:vAlign w:val="center"/>
          </w:tcPr>
          <w:p w14:paraId="7AAFEF2E" w14:textId="77777777" w:rsidR="00FF7013" w:rsidRPr="00225325" w:rsidRDefault="00FF7013" w:rsidP="00012495">
            <w:r w:rsidRPr="00225325">
              <w:rPr>
                <w:rFonts w:ascii="Calibri" w:hAnsi="Calibri" w:cs="Calibri"/>
              </w:rPr>
              <w:t>297</w:t>
            </w:r>
          </w:p>
        </w:tc>
        <w:tc>
          <w:tcPr>
            <w:tcW w:w="1134" w:type="dxa"/>
            <w:shd w:val="clear" w:color="000000" w:fill="FFFFFF"/>
            <w:vAlign w:val="center"/>
          </w:tcPr>
          <w:p w14:paraId="4A77B391" w14:textId="77777777" w:rsidR="00FF7013" w:rsidRPr="00225325" w:rsidRDefault="00FF7013" w:rsidP="00012495">
            <w:r w:rsidRPr="00225325">
              <w:rPr>
                <w:rFonts w:ascii="Calibri" w:hAnsi="Calibri" w:cs="Calibri"/>
              </w:rPr>
              <w:t>33</w:t>
            </w:r>
          </w:p>
        </w:tc>
        <w:tc>
          <w:tcPr>
            <w:tcW w:w="992" w:type="dxa"/>
            <w:shd w:val="clear" w:color="000000" w:fill="FFFFFF"/>
            <w:vAlign w:val="center"/>
          </w:tcPr>
          <w:p w14:paraId="6D30A541" w14:textId="77777777" w:rsidR="00FF7013" w:rsidRPr="00225325" w:rsidRDefault="00FF7013" w:rsidP="00012495">
            <w:r w:rsidRPr="00225325">
              <w:rPr>
                <w:rFonts w:ascii="Calibri" w:hAnsi="Calibri" w:cs="Calibri"/>
              </w:rPr>
              <w:t>2</w:t>
            </w:r>
          </w:p>
        </w:tc>
        <w:tc>
          <w:tcPr>
            <w:tcW w:w="1134" w:type="dxa"/>
            <w:shd w:val="clear" w:color="000000" w:fill="FFFFFF"/>
            <w:vAlign w:val="center"/>
          </w:tcPr>
          <w:p w14:paraId="7E4097CF" w14:textId="77777777" w:rsidR="00FF7013" w:rsidRPr="00225325" w:rsidRDefault="00FF7013" w:rsidP="00012495">
            <w:r w:rsidRPr="00225325">
              <w:rPr>
                <w:rFonts w:ascii="Calibri" w:hAnsi="Calibri" w:cs="Calibri"/>
              </w:rPr>
              <w:t>2</w:t>
            </w:r>
          </w:p>
        </w:tc>
        <w:tc>
          <w:tcPr>
            <w:tcW w:w="1134" w:type="dxa"/>
            <w:shd w:val="clear" w:color="000000" w:fill="FFFFFF"/>
            <w:vAlign w:val="center"/>
          </w:tcPr>
          <w:p w14:paraId="0F0CE14E" w14:textId="77777777" w:rsidR="00FF7013" w:rsidRPr="00225325" w:rsidRDefault="00FF7013" w:rsidP="00012495">
            <w:r w:rsidRPr="00225325">
              <w:rPr>
                <w:rFonts w:ascii="Calibri" w:hAnsi="Calibri" w:cs="Calibri"/>
              </w:rPr>
              <w:t>260</w:t>
            </w:r>
          </w:p>
        </w:tc>
        <w:tc>
          <w:tcPr>
            <w:tcW w:w="1560" w:type="dxa"/>
            <w:shd w:val="clear" w:color="000000" w:fill="FFFFFF"/>
            <w:vAlign w:val="center"/>
          </w:tcPr>
          <w:p w14:paraId="7C2C1F9C" w14:textId="77777777" w:rsidR="00FF7013" w:rsidRPr="00225325" w:rsidRDefault="00FF7013" w:rsidP="00012495">
            <w:r w:rsidRPr="00225325">
              <w:rPr>
                <w:rFonts w:ascii="Calibri" w:hAnsi="Calibri" w:cs="Calibri"/>
              </w:rPr>
              <w:t>0 (0%)</w:t>
            </w:r>
          </w:p>
        </w:tc>
        <w:tc>
          <w:tcPr>
            <w:tcW w:w="1842" w:type="dxa"/>
            <w:shd w:val="clear" w:color="000000" w:fill="FFFFFF"/>
            <w:vAlign w:val="center"/>
          </w:tcPr>
          <w:p w14:paraId="43C59F4E" w14:textId="77777777" w:rsidR="00FF7013" w:rsidRPr="00225325" w:rsidRDefault="00FF7013" w:rsidP="00012495">
            <w:pPr>
              <w:rPr>
                <w:rFonts w:ascii="Calibri" w:hAnsi="Calibri" w:cs="Calibri"/>
              </w:rPr>
            </w:pPr>
            <w:r w:rsidRPr="00225325">
              <w:rPr>
                <w:rFonts w:ascii="Calibri" w:hAnsi="Calibri" w:cs="Calibri"/>
              </w:rPr>
              <w:t>94.3</w:t>
            </w:r>
          </w:p>
          <w:p w14:paraId="0F7D4217" w14:textId="77777777" w:rsidR="00FF7013" w:rsidRPr="00225325" w:rsidRDefault="00FF7013" w:rsidP="00012495">
            <w:r w:rsidRPr="00225325">
              <w:t>[NR]</w:t>
            </w:r>
          </w:p>
        </w:tc>
        <w:tc>
          <w:tcPr>
            <w:tcW w:w="1843" w:type="dxa"/>
            <w:shd w:val="clear" w:color="000000" w:fill="FFFFFF"/>
            <w:vAlign w:val="center"/>
          </w:tcPr>
          <w:p w14:paraId="535D1C29" w14:textId="77777777" w:rsidR="00FF7013" w:rsidRPr="00225325" w:rsidRDefault="00FF7013" w:rsidP="00012495">
            <w:pPr>
              <w:rPr>
                <w:rFonts w:ascii="Calibri" w:hAnsi="Calibri" w:cs="Calibri"/>
              </w:rPr>
            </w:pPr>
            <w:r w:rsidRPr="00225325">
              <w:rPr>
                <w:rFonts w:ascii="Calibri" w:hAnsi="Calibri" w:cs="Calibri"/>
              </w:rPr>
              <w:t>99.2</w:t>
            </w:r>
          </w:p>
          <w:p w14:paraId="360E2663" w14:textId="77777777" w:rsidR="00FF7013" w:rsidRPr="00225325" w:rsidRDefault="00FF7013" w:rsidP="00012495">
            <w:r w:rsidRPr="00225325">
              <w:t>[NR]</w:t>
            </w:r>
          </w:p>
        </w:tc>
        <w:tc>
          <w:tcPr>
            <w:tcW w:w="1559" w:type="dxa"/>
            <w:shd w:val="clear" w:color="000000" w:fill="FFFFFF"/>
            <w:vAlign w:val="center"/>
          </w:tcPr>
          <w:p w14:paraId="57E38778" w14:textId="77777777" w:rsidR="00FF7013" w:rsidRPr="00225325" w:rsidRDefault="00FF7013" w:rsidP="00012495">
            <w:pPr>
              <w:rPr>
                <w:rFonts w:ascii="Calibri" w:hAnsi="Calibri" w:cs="Calibri"/>
              </w:rPr>
            </w:pPr>
            <w:r w:rsidRPr="00225325">
              <w:rPr>
                <w:rFonts w:ascii="Calibri" w:hAnsi="Calibri" w:cs="Calibri"/>
              </w:rPr>
              <w:t>94.3</w:t>
            </w:r>
          </w:p>
          <w:p w14:paraId="4ED0E8D3" w14:textId="77777777" w:rsidR="00FF7013" w:rsidRPr="00225325" w:rsidRDefault="00FF7013" w:rsidP="00012495">
            <w:r w:rsidRPr="00225325">
              <w:t>[NR]</w:t>
            </w:r>
          </w:p>
        </w:tc>
        <w:tc>
          <w:tcPr>
            <w:tcW w:w="1560" w:type="dxa"/>
            <w:shd w:val="clear" w:color="000000" w:fill="FFFFFF"/>
            <w:vAlign w:val="center"/>
          </w:tcPr>
          <w:p w14:paraId="3F80C583" w14:textId="77777777" w:rsidR="00FF7013" w:rsidRPr="00225325" w:rsidRDefault="00FF7013" w:rsidP="00012495">
            <w:pPr>
              <w:rPr>
                <w:rFonts w:ascii="Calibri" w:hAnsi="Calibri" w:cs="Calibri"/>
              </w:rPr>
            </w:pPr>
            <w:r w:rsidRPr="00225325">
              <w:rPr>
                <w:rFonts w:ascii="Calibri" w:hAnsi="Calibri" w:cs="Calibri"/>
              </w:rPr>
              <w:t>99.2</w:t>
            </w:r>
          </w:p>
          <w:p w14:paraId="4A260AC8" w14:textId="77777777" w:rsidR="00FF7013" w:rsidRPr="00225325" w:rsidRDefault="00FF7013" w:rsidP="00012495">
            <w:r w:rsidRPr="00225325">
              <w:t>[NR]</w:t>
            </w:r>
          </w:p>
        </w:tc>
      </w:tr>
      <w:tr w:rsidR="00FF7013" w:rsidRPr="00225325" w14:paraId="357E3A9B" w14:textId="77777777" w:rsidTr="00012495">
        <w:trPr>
          <w:trHeight w:val="447"/>
        </w:trPr>
        <w:tc>
          <w:tcPr>
            <w:tcW w:w="1702" w:type="dxa"/>
            <w:vAlign w:val="center"/>
          </w:tcPr>
          <w:p w14:paraId="16E66BA6" w14:textId="7C7BDC22" w:rsidR="00FF7013" w:rsidRPr="00225325" w:rsidRDefault="00FF7013" w:rsidP="00012495">
            <w:r w:rsidRPr="00505612">
              <w:t>Taguchi, 2012</w:t>
            </w:r>
            <w:r w:rsidR="003419DE" w:rsidRPr="003419DE">
              <w:rPr>
                <w:rFonts w:ascii="Calibri" w:eastAsia="Times New Roman" w:hAnsi="Calibri" w:cs="Calibri"/>
                <w:color w:val="000000" w:themeColor="text1"/>
                <w:vertAlign w:val="superscript"/>
                <w:lang w:eastAsia="en-GB"/>
              </w:rPr>
              <w:t>61</w:t>
            </w:r>
          </w:p>
        </w:tc>
        <w:tc>
          <w:tcPr>
            <w:tcW w:w="992" w:type="dxa"/>
            <w:shd w:val="clear" w:color="000000" w:fill="FFFFFF"/>
            <w:vAlign w:val="center"/>
          </w:tcPr>
          <w:p w14:paraId="20BC854A" w14:textId="77777777" w:rsidR="00FF7013" w:rsidRPr="00225325" w:rsidRDefault="00FF7013" w:rsidP="00012495">
            <w:r w:rsidRPr="00225325">
              <w:rPr>
                <w:rFonts w:ascii="Calibri" w:hAnsi="Calibri" w:cs="Calibri"/>
              </w:rPr>
              <w:t>502</w:t>
            </w:r>
          </w:p>
        </w:tc>
        <w:tc>
          <w:tcPr>
            <w:tcW w:w="992" w:type="dxa"/>
            <w:shd w:val="clear" w:color="000000" w:fill="FFFFFF"/>
            <w:vAlign w:val="center"/>
          </w:tcPr>
          <w:p w14:paraId="7B523462" w14:textId="77777777" w:rsidR="00FF7013" w:rsidRPr="00225325" w:rsidRDefault="00FF7013" w:rsidP="00012495">
            <w:r w:rsidRPr="00225325">
              <w:rPr>
                <w:rFonts w:ascii="Calibri" w:hAnsi="Calibri" w:cs="Calibri"/>
              </w:rPr>
              <w:t>267</w:t>
            </w:r>
          </w:p>
        </w:tc>
        <w:tc>
          <w:tcPr>
            <w:tcW w:w="1134" w:type="dxa"/>
            <w:shd w:val="clear" w:color="000000" w:fill="FFFFFF"/>
            <w:vAlign w:val="center"/>
          </w:tcPr>
          <w:p w14:paraId="1BB07EE7" w14:textId="77777777" w:rsidR="00FF7013" w:rsidRPr="00225325" w:rsidRDefault="00FF7013" w:rsidP="00012495">
            <w:r w:rsidRPr="00225325">
              <w:rPr>
                <w:rFonts w:ascii="Calibri" w:hAnsi="Calibri" w:cs="Calibri"/>
              </w:rPr>
              <w:t>22</w:t>
            </w:r>
          </w:p>
        </w:tc>
        <w:tc>
          <w:tcPr>
            <w:tcW w:w="992" w:type="dxa"/>
            <w:shd w:val="clear" w:color="000000" w:fill="FFFFFF"/>
            <w:vAlign w:val="center"/>
          </w:tcPr>
          <w:p w14:paraId="5D011B97" w14:textId="77777777" w:rsidR="00FF7013" w:rsidRPr="00225325" w:rsidRDefault="00FF7013" w:rsidP="00012495">
            <w:r w:rsidRPr="00225325">
              <w:rPr>
                <w:rFonts w:ascii="Calibri" w:hAnsi="Calibri" w:cs="Calibri"/>
              </w:rPr>
              <w:t>19</w:t>
            </w:r>
          </w:p>
        </w:tc>
        <w:tc>
          <w:tcPr>
            <w:tcW w:w="1134" w:type="dxa"/>
            <w:shd w:val="clear" w:color="000000" w:fill="FFFFFF"/>
            <w:vAlign w:val="center"/>
          </w:tcPr>
          <w:p w14:paraId="0E8C4820" w14:textId="77777777" w:rsidR="00FF7013" w:rsidRPr="00225325" w:rsidRDefault="00FF7013" w:rsidP="00012495">
            <w:r w:rsidRPr="00225325">
              <w:rPr>
                <w:rFonts w:ascii="Calibri" w:hAnsi="Calibri" w:cs="Calibri"/>
              </w:rPr>
              <w:t>1</w:t>
            </w:r>
          </w:p>
        </w:tc>
        <w:tc>
          <w:tcPr>
            <w:tcW w:w="1134" w:type="dxa"/>
            <w:shd w:val="clear" w:color="000000" w:fill="FFFFFF"/>
            <w:vAlign w:val="center"/>
          </w:tcPr>
          <w:p w14:paraId="36B7A60D" w14:textId="77777777" w:rsidR="00FF7013" w:rsidRPr="00225325" w:rsidRDefault="00FF7013" w:rsidP="00012495">
            <w:r w:rsidRPr="00225325">
              <w:rPr>
                <w:rFonts w:ascii="Calibri" w:hAnsi="Calibri" w:cs="Calibri"/>
              </w:rPr>
              <w:t>460</w:t>
            </w:r>
          </w:p>
        </w:tc>
        <w:tc>
          <w:tcPr>
            <w:tcW w:w="1560" w:type="dxa"/>
            <w:shd w:val="clear" w:color="000000" w:fill="FFFFFF"/>
            <w:vAlign w:val="center"/>
          </w:tcPr>
          <w:p w14:paraId="3E6A23EE" w14:textId="77777777" w:rsidR="00FF7013" w:rsidRPr="00225325" w:rsidRDefault="00FF7013" w:rsidP="00012495">
            <w:r w:rsidRPr="00225325">
              <w:rPr>
                <w:rFonts w:ascii="Calibri" w:hAnsi="Calibri" w:cs="Calibri"/>
              </w:rPr>
              <w:t>0 (0%)</w:t>
            </w:r>
          </w:p>
        </w:tc>
        <w:tc>
          <w:tcPr>
            <w:tcW w:w="1842" w:type="dxa"/>
            <w:shd w:val="clear" w:color="000000" w:fill="FFFFFF"/>
            <w:vAlign w:val="center"/>
          </w:tcPr>
          <w:p w14:paraId="08F127D3" w14:textId="77777777" w:rsidR="00FF7013" w:rsidRPr="00225325" w:rsidRDefault="00FF7013" w:rsidP="00012495">
            <w:pPr>
              <w:rPr>
                <w:rFonts w:ascii="Calibri" w:hAnsi="Calibri" w:cs="Calibri"/>
              </w:rPr>
            </w:pPr>
            <w:r w:rsidRPr="00225325">
              <w:rPr>
                <w:rFonts w:ascii="Calibri" w:hAnsi="Calibri" w:cs="Calibri"/>
              </w:rPr>
              <w:t>95.6</w:t>
            </w:r>
          </w:p>
          <w:p w14:paraId="26916C45" w14:textId="77777777" w:rsidR="00FF7013" w:rsidRPr="00225325" w:rsidRDefault="00FF7013" w:rsidP="00012495">
            <w:r w:rsidRPr="00225325">
              <w:t>[NR]</w:t>
            </w:r>
          </w:p>
        </w:tc>
        <w:tc>
          <w:tcPr>
            <w:tcW w:w="1843" w:type="dxa"/>
            <w:shd w:val="clear" w:color="000000" w:fill="FFFFFF"/>
            <w:vAlign w:val="center"/>
          </w:tcPr>
          <w:p w14:paraId="33F369C2" w14:textId="77777777" w:rsidR="00FF7013" w:rsidRPr="00225325" w:rsidRDefault="00FF7013" w:rsidP="00012495">
            <w:pPr>
              <w:rPr>
                <w:rFonts w:ascii="Calibri" w:hAnsi="Calibri" w:cs="Calibri"/>
              </w:rPr>
            </w:pPr>
            <w:r w:rsidRPr="00225325">
              <w:rPr>
                <w:rFonts w:ascii="Calibri" w:hAnsi="Calibri" w:cs="Calibri"/>
              </w:rPr>
              <w:t>96</w:t>
            </w:r>
          </w:p>
          <w:p w14:paraId="1C2D1763" w14:textId="77777777" w:rsidR="00FF7013" w:rsidRPr="00225325" w:rsidRDefault="00FF7013" w:rsidP="00012495">
            <w:r w:rsidRPr="00225325">
              <w:t>[NR]</w:t>
            </w:r>
          </w:p>
        </w:tc>
        <w:tc>
          <w:tcPr>
            <w:tcW w:w="1559" w:type="dxa"/>
            <w:shd w:val="clear" w:color="000000" w:fill="FFFFFF"/>
            <w:vAlign w:val="center"/>
          </w:tcPr>
          <w:p w14:paraId="08E6F7A0" w14:textId="77777777" w:rsidR="00FF7013" w:rsidRPr="00225325" w:rsidRDefault="00FF7013" w:rsidP="00012495">
            <w:r w:rsidRPr="00225325">
              <w:rPr>
                <w:rFonts w:ascii="Calibri" w:hAnsi="Calibri" w:cs="Calibri"/>
              </w:rPr>
              <w:t>NR</w:t>
            </w:r>
          </w:p>
        </w:tc>
        <w:tc>
          <w:tcPr>
            <w:tcW w:w="1560" w:type="dxa"/>
            <w:shd w:val="clear" w:color="000000" w:fill="FFFFFF"/>
            <w:vAlign w:val="center"/>
          </w:tcPr>
          <w:p w14:paraId="1FB6739E" w14:textId="77777777" w:rsidR="00FF7013" w:rsidRPr="00225325" w:rsidRDefault="00FF7013" w:rsidP="00012495">
            <w:r w:rsidRPr="00225325">
              <w:rPr>
                <w:rFonts w:ascii="Calibri" w:hAnsi="Calibri" w:cs="Calibri"/>
              </w:rPr>
              <w:t>NR</w:t>
            </w:r>
          </w:p>
        </w:tc>
      </w:tr>
      <w:tr w:rsidR="00FF7013" w:rsidRPr="00225325" w14:paraId="77F769C6" w14:textId="77777777" w:rsidTr="00012495">
        <w:trPr>
          <w:trHeight w:val="447"/>
        </w:trPr>
        <w:tc>
          <w:tcPr>
            <w:tcW w:w="1702" w:type="dxa"/>
            <w:vAlign w:val="center"/>
          </w:tcPr>
          <w:p w14:paraId="469B2DB7" w14:textId="5E5E2E9D" w:rsidR="00FF7013" w:rsidRPr="00225325" w:rsidRDefault="00FF7013" w:rsidP="00012495">
            <w:r w:rsidRPr="00505612">
              <w:t>Tsang, 2018</w:t>
            </w:r>
            <w:r w:rsidR="003419DE" w:rsidRPr="003419DE">
              <w:rPr>
                <w:rFonts w:ascii="Calibri" w:eastAsia="Times New Roman" w:hAnsi="Calibri" w:cs="Calibri"/>
                <w:color w:val="000000" w:themeColor="text1"/>
                <w:vertAlign w:val="superscript"/>
                <w:lang w:eastAsia="en-GB"/>
              </w:rPr>
              <w:t>84</w:t>
            </w:r>
          </w:p>
        </w:tc>
        <w:tc>
          <w:tcPr>
            <w:tcW w:w="992" w:type="dxa"/>
            <w:shd w:val="clear" w:color="000000" w:fill="FFFFFF"/>
            <w:vAlign w:val="center"/>
          </w:tcPr>
          <w:p w14:paraId="4A35A46A" w14:textId="77777777" w:rsidR="00FF7013" w:rsidRPr="00225325" w:rsidRDefault="00FF7013" w:rsidP="00012495">
            <w:r w:rsidRPr="00225325">
              <w:rPr>
                <w:rFonts w:ascii="Calibri" w:hAnsi="Calibri" w:cs="Calibri"/>
              </w:rPr>
              <w:t>266</w:t>
            </w:r>
          </w:p>
        </w:tc>
        <w:tc>
          <w:tcPr>
            <w:tcW w:w="992" w:type="dxa"/>
            <w:shd w:val="clear" w:color="000000" w:fill="FFFFFF"/>
            <w:vAlign w:val="center"/>
          </w:tcPr>
          <w:p w14:paraId="06F155AC" w14:textId="77777777" w:rsidR="00FF7013" w:rsidRPr="00225325" w:rsidRDefault="00FF7013" w:rsidP="00012495">
            <w:r w:rsidRPr="00225325">
              <w:rPr>
                <w:rFonts w:ascii="Calibri" w:hAnsi="Calibri" w:cs="Calibri"/>
              </w:rPr>
              <w:t>273</w:t>
            </w:r>
          </w:p>
        </w:tc>
        <w:tc>
          <w:tcPr>
            <w:tcW w:w="1134" w:type="dxa"/>
            <w:shd w:val="clear" w:color="000000" w:fill="FFFFFF"/>
            <w:vAlign w:val="center"/>
          </w:tcPr>
          <w:p w14:paraId="73704ED2" w14:textId="77777777" w:rsidR="00FF7013" w:rsidRPr="00225325" w:rsidRDefault="00FF7013" w:rsidP="00012495">
            <w:r w:rsidRPr="00225325">
              <w:rPr>
                <w:rFonts w:ascii="Calibri" w:hAnsi="Calibri" w:cs="Calibri"/>
              </w:rPr>
              <w:t>NR</w:t>
            </w:r>
          </w:p>
        </w:tc>
        <w:tc>
          <w:tcPr>
            <w:tcW w:w="992" w:type="dxa"/>
            <w:shd w:val="clear" w:color="000000" w:fill="FFFFFF"/>
            <w:vAlign w:val="center"/>
          </w:tcPr>
          <w:p w14:paraId="368CB5FE" w14:textId="77777777" w:rsidR="00FF7013" w:rsidRPr="00225325" w:rsidRDefault="00FF7013" w:rsidP="00012495">
            <w:r w:rsidRPr="00225325">
              <w:rPr>
                <w:rFonts w:ascii="Calibri" w:hAnsi="Calibri" w:cs="Calibri"/>
              </w:rPr>
              <w:t>NR</w:t>
            </w:r>
          </w:p>
        </w:tc>
        <w:tc>
          <w:tcPr>
            <w:tcW w:w="1134" w:type="dxa"/>
            <w:shd w:val="clear" w:color="000000" w:fill="FFFFFF"/>
            <w:vAlign w:val="center"/>
          </w:tcPr>
          <w:p w14:paraId="4F2E93BC" w14:textId="77777777" w:rsidR="00FF7013" w:rsidRPr="00225325" w:rsidRDefault="00FF7013" w:rsidP="00012495">
            <w:r w:rsidRPr="00225325">
              <w:rPr>
                <w:rFonts w:ascii="Calibri" w:hAnsi="Calibri" w:cs="Calibri"/>
              </w:rPr>
              <w:t>NR</w:t>
            </w:r>
          </w:p>
        </w:tc>
        <w:tc>
          <w:tcPr>
            <w:tcW w:w="1134" w:type="dxa"/>
            <w:shd w:val="clear" w:color="000000" w:fill="FFFFFF"/>
            <w:vAlign w:val="center"/>
          </w:tcPr>
          <w:p w14:paraId="48E6718E" w14:textId="77777777" w:rsidR="00FF7013" w:rsidRPr="00225325" w:rsidRDefault="00FF7013" w:rsidP="00012495">
            <w:r w:rsidRPr="00225325">
              <w:rPr>
                <w:rFonts w:ascii="Calibri" w:hAnsi="Calibri" w:cs="Calibri"/>
              </w:rPr>
              <w:t>NR</w:t>
            </w:r>
          </w:p>
        </w:tc>
        <w:tc>
          <w:tcPr>
            <w:tcW w:w="1560" w:type="dxa"/>
            <w:shd w:val="clear" w:color="000000" w:fill="FFFFFF"/>
            <w:vAlign w:val="center"/>
          </w:tcPr>
          <w:p w14:paraId="4B9F41C2" w14:textId="77777777" w:rsidR="00FF7013" w:rsidRPr="00225325" w:rsidRDefault="00FF7013" w:rsidP="00012495">
            <w:r w:rsidRPr="00225325">
              <w:rPr>
                <w:rFonts w:ascii="Calibri" w:hAnsi="Calibri" w:cs="Calibri"/>
              </w:rPr>
              <w:t>9 (3.4%)</w:t>
            </w:r>
          </w:p>
        </w:tc>
        <w:tc>
          <w:tcPr>
            <w:tcW w:w="1842" w:type="dxa"/>
            <w:shd w:val="clear" w:color="000000" w:fill="FFFFFF"/>
            <w:vAlign w:val="center"/>
          </w:tcPr>
          <w:p w14:paraId="37AA7BE7" w14:textId="77777777" w:rsidR="00FF7013" w:rsidRPr="00225325" w:rsidRDefault="00FF7013" w:rsidP="00012495">
            <w:r w:rsidRPr="00225325">
              <w:rPr>
                <w:rFonts w:ascii="Calibri" w:hAnsi="Calibri" w:cs="Calibri"/>
              </w:rPr>
              <w:t>NR</w:t>
            </w:r>
          </w:p>
        </w:tc>
        <w:tc>
          <w:tcPr>
            <w:tcW w:w="1843" w:type="dxa"/>
            <w:shd w:val="clear" w:color="000000" w:fill="FFFFFF"/>
            <w:vAlign w:val="center"/>
          </w:tcPr>
          <w:p w14:paraId="22603140" w14:textId="77777777" w:rsidR="00FF7013" w:rsidRPr="00225325" w:rsidRDefault="00FF7013" w:rsidP="00012495">
            <w:r w:rsidRPr="00225325">
              <w:rPr>
                <w:rFonts w:ascii="Calibri" w:hAnsi="Calibri" w:cs="Calibri"/>
              </w:rPr>
              <w:t>NR</w:t>
            </w:r>
          </w:p>
        </w:tc>
        <w:tc>
          <w:tcPr>
            <w:tcW w:w="1559" w:type="dxa"/>
            <w:shd w:val="clear" w:color="000000" w:fill="FFFFFF"/>
            <w:vAlign w:val="center"/>
          </w:tcPr>
          <w:p w14:paraId="5F4E200B" w14:textId="77777777" w:rsidR="00FF7013" w:rsidRPr="00225325" w:rsidRDefault="00FF7013" w:rsidP="00012495">
            <w:r w:rsidRPr="00225325">
              <w:rPr>
                <w:rFonts w:ascii="Calibri" w:hAnsi="Calibri" w:cs="Calibri"/>
              </w:rPr>
              <w:t>NR</w:t>
            </w:r>
          </w:p>
        </w:tc>
        <w:tc>
          <w:tcPr>
            <w:tcW w:w="1560" w:type="dxa"/>
            <w:shd w:val="clear" w:color="000000" w:fill="FFFFFF"/>
            <w:vAlign w:val="center"/>
          </w:tcPr>
          <w:p w14:paraId="53301DE3" w14:textId="77777777" w:rsidR="00FF7013" w:rsidRPr="00225325" w:rsidRDefault="00FF7013" w:rsidP="00012495">
            <w:r w:rsidRPr="00225325">
              <w:rPr>
                <w:rFonts w:ascii="Calibri" w:hAnsi="Calibri" w:cs="Calibri"/>
              </w:rPr>
              <w:t>NR</w:t>
            </w:r>
          </w:p>
        </w:tc>
      </w:tr>
      <w:tr w:rsidR="00FF7013" w:rsidRPr="00225325" w14:paraId="6D20817C" w14:textId="77777777" w:rsidTr="00012495">
        <w:trPr>
          <w:trHeight w:val="447"/>
        </w:trPr>
        <w:tc>
          <w:tcPr>
            <w:tcW w:w="1702" w:type="dxa"/>
            <w:vAlign w:val="center"/>
          </w:tcPr>
          <w:p w14:paraId="69A1C8BD" w14:textId="6B9370CB" w:rsidR="00FF7013" w:rsidRPr="00225325" w:rsidRDefault="00FF7013" w:rsidP="00012495">
            <w:r w:rsidRPr="00505612">
              <w:t>Wassenberg, 2010</w:t>
            </w:r>
            <w:r w:rsidR="003419DE" w:rsidRPr="003419DE">
              <w:rPr>
                <w:rFonts w:ascii="Calibri" w:eastAsia="Times New Roman" w:hAnsi="Calibri" w:cs="Calibri"/>
                <w:color w:val="000000" w:themeColor="text1"/>
                <w:vertAlign w:val="superscript"/>
                <w:lang w:eastAsia="en-GB"/>
              </w:rPr>
              <w:t>62</w:t>
            </w:r>
          </w:p>
        </w:tc>
        <w:tc>
          <w:tcPr>
            <w:tcW w:w="992" w:type="dxa"/>
            <w:vAlign w:val="center"/>
          </w:tcPr>
          <w:p w14:paraId="7E9EE594" w14:textId="77777777" w:rsidR="00FF7013" w:rsidRPr="00225325" w:rsidRDefault="00FF7013" w:rsidP="00012495">
            <w:r w:rsidRPr="00225325">
              <w:t>6627</w:t>
            </w:r>
          </w:p>
        </w:tc>
        <w:tc>
          <w:tcPr>
            <w:tcW w:w="992" w:type="dxa"/>
            <w:vAlign w:val="center"/>
          </w:tcPr>
          <w:p w14:paraId="30DA66B0" w14:textId="77777777" w:rsidR="00FF7013" w:rsidRPr="00225325" w:rsidRDefault="00FF7013" w:rsidP="00012495">
            <w:r w:rsidRPr="00225325">
              <w:t>1764</w:t>
            </w:r>
          </w:p>
          <w:p w14:paraId="45A23498" w14:textId="77777777" w:rsidR="00FF7013" w:rsidRPr="00225325" w:rsidRDefault="00FF7013" w:rsidP="00012495"/>
        </w:tc>
        <w:tc>
          <w:tcPr>
            <w:tcW w:w="1134" w:type="dxa"/>
            <w:vAlign w:val="center"/>
          </w:tcPr>
          <w:p w14:paraId="7AC89012" w14:textId="77777777" w:rsidR="00FF7013" w:rsidRPr="00225325" w:rsidRDefault="00FF7013" w:rsidP="00012495">
            <w:r w:rsidRPr="00225325">
              <w:t>GO:23</w:t>
            </w:r>
          </w:p>
          <w:p w14:paraId="7B4BEF1B" w14:textId="77777777" w:rsidR="00FF7013" w:rsidRPr="00225325" w:rsidRDefault="00FF7013" w:rsidP="00012495">
            <w:r w:rsidRPr="00225325">
              <w:t>X:24</w:t>
            </w:r>
          </w:p>
          <w:p w14:paraId="2B20E6A8" w14:textId="77777777" w:rsidR="00FF7013" w:rsidRPr="00225325" w:rsidRDefault="00FF7013" w:rsidP="00012495">
            <w:r w:rsidRPr="00225325">
              <w:t>Both:47</w:t>
            </w:r>
          </w:p>
        </w:tc>
        <w:tc>
          <w:tcPr>
            <w:tcW w:w="992" w:type="dxa"/>
            <w:vAlign w:val="center"/>
          </w:tcPr>
          <w:p w14:paraId="283D7AA6" w14:textId="77777777" w:rsidR="00FF7013" w:rsidRPr="00225325" w:rsidRDefault="00FF7013" w:rsidP="00012495">
            <w:r w:rsidRPr="00225325">
              <w:t>GO:29</w:t>
            </w:r>
          </w:p>
          <w:p w14:paraId="5996EDF2" w14:textId="77777777" w:rsidR="00FF7013" w:rsidRPr="00225325" w:rsidRDefault="00FF7013" w:rsidP="00012495">
            <w:r w:rsidRPr="00225325">
              <w:t>X:48</w:t>
            </w:r>
          </w:p>
          <w:p w14:paraId="0E334D3C" w14:textId="77777777" w:rsidR="00FF7013" w:rsidRPr="00225325" w:rsidRDefault="00FF7013" w:rsidP="00012495">
            <w:r w:rsidRPr="00225325">
              <w:t>Both:77</w:t>
            </w:r>
          </w:p>
        </w:tc>
        <w:tc>
          <w:tcPr>
            <w:tcW w:w="1134" w:type="dxa"/>
            <w:vAlign w:val="center"/>
          </w:tcPr>
          <w:p w14:paraId="6126B4FC" w14:textId="77777777" w:rsidR="00FF7013" w:rsidRPr="00225325" w:rsidRDefault="00FF7013" w:rsidP="00012495">
            <w:r w:rsidRPr="00225325">
              <w:t>GO:3</w:t>
            </w:r>
          </w:p>
          <w:p w14:paraId="24FA1E9C" w14:textId="77777777" w:rsidR="00FF7013" w:rsidRPr="00225325" w:rsidRDefault="00FF7013" w:rsidP="00012495">
            <w:r w:rsidRPr="00225325">
              <w:t>X:8</w:t>
            </w:r>
          </w:p>
          <w:p w14:paraId="2A751234" w14:textId="77777777" w:rsidR="00FF7013" w:rsidRPr="00225325" w:rsidRDefault="00FF7013" w:rsidP="00012495">
            <w:r w:rsidRPr="00225325">
              <w:t>Both:11</w:t>
            </w:r>
          </w:p>
        </w:tc>
        <w:tc>
          <w:tcPr>
            <w:tcW w:w="1134" w:type="dxa"/>
            <w:vAlign w:val="center"/>
          </w:tcPr>
          <w:p w14:paraId="68480BF6" w14:textId="77777777" w:rsidR="00FF7013" w:rsidRPr="00225325" w:rsidRDefault="00FF7013" w:rsidP="00012495">
            <w:r w:rsidRPr="00225325">
              <w:t>GO:770</w:t>
            </w:r>
          </w:p>
          <w:p w14:paraId="2EFFC99D" w14:textId="77777777" w:rsidR="00FF7013" w:rsidRPr="00225325" w:rsidRDefault="00FF7013" w:rsidP="00012495">
            <w:r w:rsidRPr="00225325">
              <w:t>X:817</w:t>
            </w:r>
          </w:p>
          <w:p w14:paraId="25E65F6F" w14:textId="77777777" w:rsidR="00FF7013" w:rsidRPr="00225325" w:rsidRDefault="00FF7013" w:rsidP="00012495">
            <w:r w:rsidRPr="00225325">
              <w:t>B:1587</w:t>
            </w:r>
          </w:p>
        </w:tc>
        <w:tc>
          <w:tcPr>
            <w:tcW w:w="1560" w:type="dxa"/>
            <w:vAlign w:val="center"/>
          </w:tcPr>
          <w:p w14:paraId="11E7DF2C" w14:textId="77777777" w:rsidR="00FF7013" w:rsidRPr="00225325" w:rsidRDefault="00FF7013" w:rsidP="00012495">
            <w:r w:rsidRPr="00225325">
              <w:t>GO:28 (3.3%)</w:t>
            </w:r>
          </w:p>
          <w:p w14:paraId="07695728" w14:textId="77777777" w:rsidR="00FF7013" w:rsidRPr="00225325" w:rsidRDefault="00FF7013" w:rsidP="00012495">
            <w:r w:rsidRPr="00225325">
              <w:t>X:14 (1.6%)</w:t>
            </w:r>
          </w:p>
          <w:p w14:paraId="6F414789" w14:textId="77777777" w:rsidR="00FF7013" w:rsidRPr="00225325" w:rsidRDefault="00FF7013" w:rsidP="00012495">
            <w:r w:rsidRPr="00225325">
              <w:t>B:42 (2.4%)</w:t>
            </w:r>
          </w:p>
        </w:tc>
        <w:tc>
          <w:tcPr>
            <w:tcW w:w="1842" w:type="dxa"/>
            <w:vAlign w:val="center"/>
          </w:tcPr>
          <w:p w14:paraId="366240D7" w14:textId="77777777" w:rsidR="00FF7013" w:rsidRPr="00225325" w:rsidRDefault="00FF7013" w:rsidP="00012495">
            <w:r w:rsidRPr="00225325">
              <w:t>GO:85.2</w:t>
            </w:r>
          </w:p>
          <w:p w14:paraId="725E4B7F" w14:textId="77777777" w:rsidR="00FF7013" w:rsidRPr="00225325" w:rsidRDefault="00FF7013" w:rsidP="00012495">
            <w:r w:rsidRPr="00225325">
              <w:t>X:75.0</w:t>
            </w:r>
          </w:p>
          <w:p w14:paraId="26834DB6" w14:textId="77777777" w:rsidR="00FF7013" w:rsidRPr="00225325" w:rsidRDefault="00FF7013" w:rsidP="00012495">
            <w:r w:rsidRPr="00225325">
              <w:t>[NR]</w:t>
            </w:r>
          </w:p>
          <w:p w14:paraId="1648FB4A" w14:textId="77777777" w:rsidR="00FF7013" w:rsidRPr="00225325" w:rsidRDefault="00FF7013" w:rsidP="00012495"/>
        </w:tc>
        <w:tc>
          <w:tcPr>
            <w:tcW w:w="1843" w:type="dxa"/>
            <w:vAlign w:val="center"/>
          </w:tcPr>
          <w:p w14:paraId="08DCF3E4" w14:textId="77777777" w:rsidR="00FF7013" w:rsidRPr="00225325" w:rsidRDefault="00FF7013" w:rsidP="00012495">
            <w:r w:rsidRPr="00225325">
              <w:t>GO:96.5</w:t>
            </w:r>
          </w:p>
          <w:p w14:paraId="1F853989" w14:textId="77777777" w:rsidR="00FF7013" w:rsidRPr="00225325" w:rsidRDefault="00FF7013" w:rsidP="00012495">
            <w:r w:rsidRPr="00225325">
              <w:t>X:94.5</w:t>
            </w:r>
          </w:p>
          <w:p w14:paraId="54FD1017" w14:textId="77777777" w:rsidR="00FF7013" w:rsidRPr="00225325" w:rsidRDefault="00FF7013" w:rsidP="00012495">
            <w:r w:rsidRPr="00225325">
              <w:t>[NR]</w:t>
            </w:r>
          </w:p>
          <w:p w14:paraId="0B5F1B99" w14:textId="77777777" w:rsidR="00FF7013" w:rsidRPr="00225325" w:rsidRDefault="00FF7013" w:rsidP="00012495"/>
        </w:tc>
        <w:tc>
          <w:tcPr>
            <w:tcW w:w="1559" w:type="dxa"/>
            <w:vAlign w:val="center"/>
          </w:tcPr>
          <w:p w14:paraId="5AB27CDF" w14:textId="77777777" w:rsidR="00FF7013" w:rsidRPr="00225325" w:rsidRDefault="00FF7013" w:rsidP="00012495">
            <w:r w:rsidRPr="00225325">
              <w:t>GO:44.2</w:t>
            </w:r>
          </w:p>
          <w:p w14:paraId="0C6D4B03" w14:textId="77777777" w:rsidR="00FF7013" w:rsidRPr="00225325" w:rsidRDefault="00FF7013" w:rsidP="00012495">
            <w:r w:rsidRPr="00225325">
              <w:t>X:33.3</w:t>
            </w:r>
          </w:p>
          <w:p w14:paraId="57E356F4" w14:textId="77777777" w:rsidR="00FF7013" w:rsidRPr="00225325" w:rsidRDefault="00FF7013" w:rsidP="00012495">
            <w:r w:rsidRPr="00225325">
              <w:t>[NR]</w:t>
            </w:r>
          </w:p>
        </w:tc>
        <w:tc>
          <w:tcPr>
            <w:tcW w:w="1560" w:type="dxa"/>
            <w:vAlign w:val="center"/>
          </w:tcPr>
          <w:p w14:paraId="478BB691" w14:textId="77777777" w:rsidR="00FF7013" w:rsidRPr="00225325" w:rsidRDefault="00FF7013" w:rsidP="00012495">
            <w:r w:rsidRPr="00225325">
              <w:t>GO:99.5</w:t>
            </w:r>
          </w:p>
          <w:p w14:paraId="55E7B00B" w14:textId="77777777" w:rsidR="00FF7013" w:rsidRPr="00225325" w:rsidRDefault="00FF7013" w:rsidP="00012495">
            <w:r w:rsidRPr="00225325">
              <w:t>X:99.1</w:t>
            </w:r>
          </w:p>
          <w:p w14:paraId="345967E5" w14:textId="77777777" w:rsidR="00FF7013" w:rsidRPr="00225325" w:rsidRDefault="00FF7013" w:rsidP="00012495">
            <w:r w:rsidRPr="00225325">
              <w:t>[NR]</w:t>
            </w:r>
          </w:p>
          <w:p w14:paraId="64F3841F" w14:textId="77777777" w:rsidR="00FF7013" w:rsidRPr="00225325" w:rsidRDefault="00FF7013" w:rsidP="00012495"/>
        </w:tc>
      </w:tr>
      <w:tr w:rsidR="00FF7013" w:rsidRPr="00225325" w14:paraId="325454C1" w14:textId="77777777" w:rsidTr="00012495">
        <w:trPr>
          <w:trHeight w:val="447"/>
        </w:trPr>
        <w:tc>
          <w:tcPr>
            <w:tcW w:w="1702" w:type="dxa"/>
            <w:vAlign w:val="center"/>
          </w:tcPr>
          <w:p w14:paraId="1314654A" w14:textId="464CB66E" w:rsidR="00FF7013" w:rsidRPr="00225325" w:rsidRDefault="00FF7013" w:rsidP="00012495">
            <w:proofErr w:type="spellStart"/>
            <w:r w:rsidRPr="00505612">
              <w:t>Wolk</w:t>
            </w:r>
            <w:proofErr w:type="spellEnd"/>
            <w:r w:rsidRPr="00505612">
              <w:t>, 2009a</w:t>
            </w:r>
            <w:r w:rsidR="003419DE" w:rsidRPr="003419DE">
              <w:rPr>
                <w:rFonts w:ascii="Calibri" w:eastAsia="Times New Roman" w:hAnsi="Calibri" w:cs="Calibri"/>
                <w:color w:val="000000" w:themeColor="text1"/>
                <w:vertAlign w:val="superscript"/>
                <w:lang w:eastAsia="en-GB"/>
              </w:rPr>
              <w:t>69</w:t>
            </w:r>
          </w:p>
        </w:tc>
        <w:tc>
          <w:tcPr>
            <w:tcW w:w="992" w:type="dxa"/>
            <w:shd w:val="clear" w:color="000000" w:fill="FFFFFF"/>
            <w:vAlign w:val="center"/>
          </w:tcPr>
          <w:p w14:paraId="107E8973" w14:textId="77777777" w:rsidR="00FF7013" w:rsidRPr="00225325" w:rsidRDefault="00FF7013" w:rsidP="00012495">
            <w:r w:rsidRPr="00225325">
              <w:rPr>
                <w:rFonts w:ascii="Calibri" w:hAnsi="Calibri" w:cs="Calibri"/>
              </w:rPr>
              <w:t>498</w:t>
            </w:r>
          </w:p>
        </w:tc>
        <w:tc>
          <w:tcPr>
            <w:tcW w:w="992" w:type="dxa"/>
            <w:shd w:val="clear" w:color="000000" w:fill="FFFFFF"/>
            <w:vAlign w:val="center"/>
          </w:tcPr>
          <w:p w14:paraId="616BB1C7" w14:textId="77777777" w:rsidR="00FF7013" w:rsidRPr="00225325" w:rsidRDefault="00FF7013" w:rsidP="00012495">
            <w:r w:rsidRPr="00225325">
              <w:rPr>
                <w:rFonts w:ascii="Calibri" w:hAnsi="Calibri" w:cs="Calibri"/>
              </w:rPr>
              <w:t>NR</w:t>
            </w:r>
          </w:p>
        </w:tc>
        <w:tc>
          <w:tcPr>
            <w:tcW w:w="1134" w:type="dxa"/>
            <w:shd w:val="clear" w:color="000000" w:fill="FFFFFF"/>
            <w:vAlign w:val="center"/>
          </w:tcPr>
          <w:p w14:paraId="7B90178D" w14:textId="77777777" w:rsidR="00FF7013" w:rsidRPr="00225325" w:rsidRDefault="00FF7013" w:rsidP="00012495">
            <w:r w:rsidRPr="00225325">
              <w:rPr>
                <w:rFonts w:ascii="Calibri" w:hAnsi="Calibri" w:cs="Calibri"/>
              </w:rPr>
              <w:t>NR</w:t>
            </w:r>
          </w:p>
        </w:tc>
        <w:tc>
          <w:tcPr>
            <w:tcW w:w="992" w:type="dxa"/>
            <w:shd w:val="clear" w:color="000000" w:fill="FFFFFF"/>
            <w:vAlign w:val="center"/>
          </w:tcPr>
          <w:p w14:paraId="61E46A84" w14:textId="77777777" w:rsidR="00FF7013" w:rsidRPr="00225325" w:rsidRDefault="00FF7013" w:rsidP="00012495">
            <w:r w:rsidRPr="00225325">
              <w:rPr>
                <w:rFonts w:ascii="Calibri" w:hAnsi="Calibri" w:cs="Calibri"/>
              </w:rPr>
              <w:t>NR</w:t>
            </w:r>
          </w:p>
        </w:tc>
        <w:tc>
          <w:tcPr>
            <w:tcW w:w="1134" w:type="dxa"/>
            <w:shd w:val="clear" w:color="000000" w:fill="FFFFFF"/>
            <w:vAlign w:val="center"/>
          </w:tcPr>
          <w:p w14:paraId="12D7322E" w14:textId="77777777" w:rsidR="00FF7013" w:rsidRPr="00225325" w:rsidRDefault="00FF7013" w:rsidP="00012495">
            <w:r w:rsidRPr="00225325">
              <w:rPr>
                <w:rFonts w:ascii="Calibri" w:hAnsi="Calibri" w:cs="Calibri"/>
              </w:rPr>
              <w:t>NR</w:t>
            </w:r>
          </w:p>
        </w:tc>
        <w:tc>
          <w:tcPr>
            <w:tcW w:w="1134" w:type="dxa"/>
            <w:shd w:val="clear" w:color="000000" w:fill="FFFFFF"/>
            <w:vAlign w:val="center"/>
          </w:tcPr>
          <w:p w14:paraId="64ACDB96" w14:textId="77777777" w:rsidR="00FF7013" w:rsidRPr="00225325" w:rsidRDefault="00FF7013" w:rsidP="00012495">
            <w:r w:rsidRPr="00225325">
              <w:rPr>
                <w:rFonts w:ascii="Calibri" w:hAnsi="Calibri" w:cs="Calibri"/>
              </w:rPr>
              <w:t>NR</w:t>
            </w:r>
          </w:p>
        </w:tc>
        <w:tc>
          <w:tcPr>
            <w:tcW w:w="1560" w:type="dxa"/>
            <w:shd w:val="clear" w:color="000000" w:fill="FFFFFF"/>
            <w:vAlign w:val="center"/>
          </w:tcPr>
          <w:p w14:paraId="5670F144" w14:textId="77777777" w:rsidR="00FF7013" w:rsidRPr="00225325" w:rsidRDefault="00FF7013" w:rsidP="00012495">
            <w:r w:rsidRPr="00225325">
              <w:rPr>
                <w:rFonts w:ascii="Calibri" w:hAnsi="Calibri" w:cs="Calibri"/>
              </w:rPr>
              <w:t>NR</w:t>
            </w:r>
          </w:p>
        </w:tc>
        <w:tc>
          <w:tcPr>
            <w:tcW w:w="1842" w:type="dxa"/>
            <w:shd w:val="clear" w:color="000000" w:fill="FFFFFF"/>
            <w:vAlign w:val="center"/>
          </w:tcPr>
          <w:p w14:paraId="45E4AD7F" w14:textId="77777777" w:rsidR="00FF7013" w:rsidRPr="00225325" w:rsidRDefault="00FF7013" w:rsidP="00012495">
            <w:pPr>
              <w:rPr>
                <w:rFonts w:ascii="Calibri" w:hAnsi="Calibri" w:cs="Calibri"/>
              </w:rPr>
            </w:pPr>
            <w:r w:rsidRPr="00225325">
              <w:rPr>
                <w:rFonts w:ascii="Calibri" w:hAnsi="Calibri" w:cs="Calibri"/>
              </w:rPr>
              <w:t xml:space="preserve">84.3 </w:t>
            </w:r>
          </w:p>
          <w:p w14:paraId="70E0BB46" w14:textId="77777777" w:rsidR="00FF7013" w:rsidRPr="00225325" w:rsidRDefault="00FF7013" w:rsidP="00012495">
            <w:r w:rsidRPr="00225325">
              <w:rPr>
                <w:rFonts w:ascii="Calibri" w:hAnsi="Calibri" w:cs="Calibri"/>
              </w:rPr>
              <w:t>[77.2-89.5]</w:t>
            </w:r>
          </w:p>
        </w:tc>
        <w:tc>
          <w:tcPr>
            <w:tcW w:w="1843" w:type="dxa"/>
            <w:shd w:val="clear" w:color="000000" w:fill="FFFFFF"/>
            <w:vAlign w:val="center"/>
          </w:tcPr>
          <w:p w14:paraId="787D59F9" w14:textId="77777777" w:rsidR="00FF7013" w:rsidRPr="00225325" w:rsidRDefault="00FF7013" w:rsidP="00012495">
            <w:pPr>
              <w:rPr>
                <w:rFonts w:ascii="Calibri" w:hAnsi="Calibri" w:cs="Calibri"/>
              </w:rPr>
            </w:pPr>
            <w:r w:rsidRPr="00225325">
              <w:rPr>
                <w:rFonts w:ascii="Calibri" w:hAnsi="Calibri" w:cs="Calibri"/>
              </w:rPr>
              <w:t xml:space="preserve">100 </w:t>
            </w:r>
          </w:p>
          <w:p w14:paraId="7BF194DF" w14:textId="77777777" w:rsidR="00FF7013" w:rsidRPr="00225325" w:rsidRDefault="00FF7013" w:rsidP="00012495">
            <w:r w:rsidRPr="00225325">
              <w:rPr>
                <w:rFonts w:ascii="Calibri" w:hAnsi="Calibri" w:cs="Calibri"/>
              </w:rPr>
              <w:t>[98.9 – 100]</w:t>
            </w:r>
          </w:p>
        </w:tc>
        <w:tc>
          <w:tcPr>
            <w:tcW w:w="1559" w:type="dxa"/>
            <w:shd w:val="clear" w:color="000000" w:fill="FFFFFF"/>
            <w:vAlign w:val="center"/>
          </w:tcPr>
          <w:p w14:paraId="7DE9331B" w14:textId="77777777" w:rsidR="00FF7013" w:rsidRPr="00225325" w:rsidRDefault="00FF7013" w:rsidP="00012495">
            <w:pPr>
              <w:rPr>
                <w:rFonts w:ascii="Calibri" w:hAnsi="Calibri" w:cs="Calibri"/>
              </w:rPr>
            </w:pPr>
            <w:r w:rsidRPr="00225325">
              <w:rPr>
                <w:rFonts w:ascii="Calibri" w:hAnsi="Calibri" w:cs="Calibri"/>
              </w:rPr>
              <w:t>100</w:t>
            </w:r>
          </w:p>
          <w:p w14:paraId="765A9C00" w14:textId="77777777" w:rsidR="00FF7013" w:rsidRPr="00225325" w:rsidRDefault="00FF7013" w:rsidP="00012495">
            <w:r w:rsidRPr="00225325">
              <w:t>[NR]</w:t>
            </w:r>
          </w:p>
        </w:tc>
        <w:tc>
          <w:tcPr>
            <w:tcW w:w="1560" w:type="dxa"/>
            <w:shd w:val="clear" w:color="000000" w:fill="FFFFFF"/>
            <w:vAlign w:val="center"/>
          </w:tcPr>
          <w:p w14:paraId="0D1F9C52" w14:textId="77777777" w:rsidR="00FF7013" w:rsidRPr="00225325" w:rsidRDefault="00FF7013" w:rsidP="00012495">
            <w:pPr>
              <w:rPr>
                <w:rFonts w:ascii="Calibri" w:hAnsi="Calibri" w:cs="Calibri"/>
              </w:rPr>
            </w:pPr>
            <w:r w:rsidRPr="00225325">
              <w:rPr>
                <w:rFonts w:ascii="Calibri" w:hAnsi="Calibri" w:cs="Calibri"/>
              </w:rPr>
              <w:t>94.5</w:t>
            </w:r>
          </w:p>
          <w:p w14:paraId="10BCB40F" w14:textId="77777777" w:rsidR="00FF7013" w:rsidRPr="00225325" w:rsidRDefault="00FF7013" w:rsidP="00012495">
            <w:r w:rsidRPr="00225325">
              <w:t>[NR]</w:t>
            </w:r>
          </w:p>
        </w:tc>
      </w:tr>
      <w:tr w:rsidR="00FF7013" w:rsidRPr="00225325" w14:paraId="35E3B6E4" w14:textId="77777777" w:rsidTr="00012495">
        <w:trPr>
          <w:trHeight w:val="447"/>
        </w:trPr>
        <w:tc>
          <w:tcPr>
            <w:tcW w:w="1702" w:type="dxa"/>
            <w:vAlign w:val="center"/>
          </w:tcPr>
          <w:p w14:paraId="68443785" w14:textId="20A586FE" w:rsidR="00FF7013" w:rsidRPr="00225325" w:rsidRDefault="00FF7013" w:rsidP="00012495">
            <w:proofErr w:type="spellStart"/>
            <w:r w:rsidRPr="00505612">
              <w:t>Wolk</w:t>
            </w:r>
            <w:proofErr w:type="spellEnd"/>
            <w:r w:rsidRPr="00505612">
              <w:t>, 2009b</w:t>
            </w:r>
            <w:r w:rsidR="003419DE">
              <w:rPr>
                <w:rFonts w:ascii="Calibri" w:eastAsia="Times New Roman" w:hAnsi="Calibri" w:cs="Calibri"/>
                <w:color w:val="000000" w:themeColor="text1"/>
                <w:vertAlign w:val="superscript"/>
                <w:lang w:eastAsia="en-GB"/>
              </w:rPr>
              <w:t>70</w:t>
            </w:r>
          </w:p>
        </w:tc>
        <w:tc>
          <w:tcPr>
            <w:tcW w:w="992" w:type="dxa"/>
            <w:shd w:val="clear" w:color="000000" w:fill="FFFFFF"/>
            <w:vAlign w:val="center"/>
          </w:tcPr>
          <w:p w14:paraId="1C12C721" w14:textId="77777777" w:rsidR="00FF7013" w:rsidRPr="00225325" w:rsidRDefault="00FF7013" w:rsidP="00012495">
            <w:r w:rsidRPr="00225325">
              <w:rPr>
                <w:rFonts w:ascii="Calibri" w:hAnsi="Calibri" w:cs="Calibri"/>
              </w:rPr>
              <w:t>1077</w:t>
            </w:r>
          </w:p>
        </w:tc>
        <w:tc>
          <w:tcPr>
            <w:tcW w:w="992" w:type="dxa"/>
            <w:shd w:val="clear" w:color="000000" w:fill="FFFFFF"/>
            <w:vAlign w:val="center"/>
          </w:tcPr>
          <w:p w14:paraId="176E005A" w14:textId="77777777" w:rsidR="00FF7013" w:rsidRPr="00225325" w:rsidRDefault="00FF7013" w:rsidP="00012495">
            <w:r w:rsidRPr="00225325">
              <w:rPr>
                <w:rFonts w:ascii="Calibri" w:hAnsi="Calibri" w:cs="Calibri"/>
              </w:rPr>
              <w:t>1075</w:t>
            </w:r>
          </w:p>
        </w:tc>
        <w:tc>
          <w:tcPr>
            <w:tcW w:w="1134" w:type="dxa"/>
            <w:shd w:val="clear" w:color="000000" w:fill="FFFFFF"/>
            <w:vAlign w:val="center"/>
          </w:tcPr>
          <w:p w14:paraId="72103B7C" w14:textId="77777777" w:rsidR="00FF7013" w:rsidRPr="00225325" w:rsidRDefault="00FF7013" w:rsidP="00012495">
            <w:r w:rsidRPr="00225325">
              <w:rPr>
                <w:rFonts w:ascii="Calibri" w:hAnsi="Calibri" w:cs="Calibri"/>
              </w:rPr>
              <w:t>NR</w:t>
            </w:r>
          </w:p>
        </w:tc>
        <w:tc>
          <w:tcPr>
            <w:tcW w:w="992" w:type="dxa"/>
            <w:shd w:val="clear" w:color="000000" w:fill="FFFFFF"/>
            <w:vAlign w:val="center"/>
          </w:tcPr>
          <w:p w14:paraId="73C6E620" w14:textId="77777777" w:rsidR="00FF7013" w:rsidRPr="00225325" w:rsidRDefault="00FF7013" w:rsidP="00012495">
            <w:r w:rsidRPr="00225325">
              <w:rPr>
                <w:rFonts w:ascii="Calibri" w:hAnsi="Calibri" w:cs="Calibri"/>
              </w:rPr>
              <w:t>NR</w:t>
            </w:r>
          </w:p>
        </w:tc>
        <w:tc>
          <w:tcPr>
            <w:tcW w:w="1134" w:type="dxa"/>
            <w:shd w:val="clear" w:color="000000" w:fill="FFFFFF"/>
            <w:vAlign w:val="center"/>
          </w:tcPr>
          <w:p w14:paraId="307750FD" w14:textId="77777777" w:rsidR="00FF7013" w:rsidRPr="00225325" w:rsidRDefault="00FF7013" w:rsidP="00012495">
            <w:r w:rsidRPr="00225325">
              <w:rPr>
                <w:rFonts w:ascii="Calibri" w:hAnsi="Calibri" w:cs="Calibri"/>
              </w:rPr>
              <w:t>NR</w:t>
            </w:r>
          </w:p>
        </w:tc>
        <w:tc>
          <w:tcPr>
            <w:tcW w:w="1134" w:type="dxa"/>
            <w:shd w:val="clear" w:color="000000" w:fill="FFFFFF"/>
            <w:vAlign w:val="center"/>
          </w:tcPr>
          <w:p w14:paraId="6C6ABB05" w14:textId="77777777" w:rsidR="00FF7013" w:rsidRPr="00225325" w:rsidRDefault="00FF7013" w:rsidP="00012495">
            <w:r w:rsidRPr="00225325">
              <w:rPr>
                <w:rFonts w:ascii="Calibri" w:hAnsi="Calibri" w:cs="Calibri"/>
              </w:rPr>
              <w:t>NR</w:t>
            </w:r>
          </w:p>
        </w:tc>
        <w:tc>
          <w:tcPr>
            <w:tcW w:w="1560" w:type="dxa"/>
            <w:shd w:val="clear" w:color="000000" w:fill="FFFFFF"/>
            <w:vAlign w:val="center"/>
          </w:tcPr>
          <w:p w14:paraId="5595A919" w14:textId="77777777" w:rsidR="00FF7013" w:rsidRPr="00225325" w:rsidRDefault="00FF7013" w:rsidP="00012495">
            <w:r w:rsidRPr="00225325">
              <w:rPr>
                <w:rFonts w:ascii="Calibri" w:hAnsi="Calibri" w:cs="Calibri"/>
              </w:rPr>
              <w:t>3 (0.3)</w:t>
            </w:r>
          </w:p>
        </w:tc>
        <w:tc>
          <w:tcPr>
            <w:tcW w:w="1842" w:type="dxa"/>
            <w:shd w:val="clear" w:color="000000" w:fill="FFFFFF"/>
            <w:vAlign w:val="center"/>
          </w:tcPr>
          <w:p w14:paraId="69850EB4" w14:textId="77777777" w:rsidR="00FF7013" w:rsidRPr="00225325" w:rsidRDefault="00FF7013" w:rsidP="00012495">
            <w:pPr>
              <w:rPr>
                <w:rFonts w:ascii="Calibri" w:hAnsi="Calibri" w:cs="Calibri"/>
              </w:rPr>
            </w:pPr>
            <w:r w:rsidRPr="00225325">
              <w:rPr>
                <w:rFonts w:ascii="Calibri" w:hAnsi="Calibri" w:cs="Calibri"/>
              </w:rPr>
              <w:t xml:space="preserve">86.3 </w:t>
            </w:r>
          </w:p>
          <w:p w14:paraId="3091FB70" w14:textId="77777777" w:rsidR="00FF7013" w:rsidRPr="00225325" w:rsidRDefault="00FF7013" w:rsidP="00012495">
            <w:r w:rsidRPr="00225325">
              <w:rPr>
                <w:rFonts w:ascii="Calibri" w:hAnsi="Calibri" w:cs="Calibri"/>
              </w:rPr>
              <w:t>[80.9-90.6]</w:t>
            </w:r>
          </w:p>
        </w:tc>
        <w:tc>
          <w:tcPr>
            <w:tcW w:w="1843" w:type="dxa"/>
            <w:shd w:val="clear" w:color="000000" w:fill="FFFFFF"/>
            <w:vAlign w:val="center"/>
          </w:tcPr>
          <w:p w14:paraId="6B67CEAD" w14:textId="77777777" w:rsidR="00FF7013" w:rsidRPr="00225325" w:rsidRDefault="00FF7013" w:rsidP="00012495">
            <w:pPr>
              <w:rPr>
                <w:rFonts w:ascii="Calibri" w:hAnsi="Calibri" w:cs="Calibri"/>
              </w:rPr>
            </w:pPr>
            <w:r w:rsidRPr="00225325">
              <w:rPr>
                <w:rFonts w:ascii="Calibri" w:hAnsi="Calibri" w:cs="Calibri"/>
              </w:rPr>
              <w:t xml:space="preserve">94.9 </w:t>
            </w:r>
          </w:p>
          <w:p w14:paraId="0870BEA2" w14:textId="77777777" w:rsidR="00FF7013" w:rsidRPr="00225325" w:rsidRDefault="00FF7013" w:rsidP="00012495">
            <w:r w:rsidRPr="00225325">
              <w:rPr>
                <w:rFonts w:ascii="Calibri" w:hAnsi="Calibri" w:cs="Calibri"/>
              </w:rPr>
              <w:t>[93.2-96.3]</w:t>
            </w:r>
          </w:p>
        </w:tc>
        <w:tc>
          <w:tcPr>
            <w:tcW w:w="1559" w:type="dxa"/>
            <w:shd w:val="clear" w:color="000000" w:fill="FFFFFF"/>
            <w:vAlign w:val="center"/>
          </w:tcPr>
          <w:p w14:paraId="684E0306" w14:textId="77777777" w:rsidR="00FF7013" w:rsidRPr="00225325" w:rsidRDefault="00FF7013" w:rsidP="00012495">
            <w:r w:rsidRPr="00225325">
              <w:t>NR</w:t>
            </w:r>
          </w:p>
        </w:tc>
        <w:tc>
          <w:tcPr>
            <w:tcW w:w="1560" w:type="dxa"/>
            <w:shd w:val="clear" w:color="000000" w:fill="FFFFFF"/>
            <w:vAlign w:val="center"/>
          </w:tcPr>
          <w:p w14:paraId="13D6E389" w14:textId="77777777" w:rsidR="00FF7013" w:rsidRPr="00225325" w:rsidRDefault="00FF7013" w:rsidP="00012495">
            <w:r w:rsidRPr="00225325">
              <w:t>NR</w:t>
            </w:r>
          </w:p>
        </w:tc>
      </w:tr>
      <w:tr w:rsidR="00FF7013" w:rsidRPr="00225325" w14:paraId="16093B4C" w14:textId="77777777" w:rsidTr="00012495">
        <w:trPr>
          <w:trHeight w:val="447"/>
        </w:trPr>
        <w:tc>
          <w:tcPr>
            <w:tcW w:w="1702" w:type="dxa"/>
            <w:vAlign w:val="center"/>
          </w:tcPr>
          <w:p w14:paraId="7BEC2489" w14:textId="12DFD63C" w:rsidR="00FF7013" w:rsidRPr="00225325" w:rsidRDefault="00FF7013" w:rsidP="00012495">
            <w:r w:rsidRPr="00505612">
              <w:t>Wu, 2016</w:t>
            </w:r>
            <w:r w:rsidR="00877CFB" w:rsidRPr="00877CFB">
              <w:rPr>
                <w:rFonts w:eastAsia="Times New Roman" w:cstheme="minorHAnsi"/>
                <w:color w:val="000000"/>
                <w:vertAlign w:val="superscript"/>
                <w:lang w:eastAsia="en-GB"/>
              </w:rPr>
              <w:t>71</w:t>
            </w:r>
          </w:p>
        </w:tc>
        <w:tc>
          <w:tcPr>
            <w:tcW w:w="992" w:type="dxa"/>
            <w:shd w:val="clear" w:color="000000" w:fill="FFFFFF"/>
            <w:vAlign w:val="center"/>
          </w:tcPr>
          <w:p w14:paraId="2D42A890" w14:textId="77777777" w:rsidR="00FF7013" w:rsidRPr="00225325" w:rsidRDefault="00FF7013" w:rsidP="00012495">
            <w:r w:rsidRPr="00225325">
              <w:rPr>
                <w:rFonts w:ascii="Calibri" w:hAnsi="Calibri" w:cs="Calibri"/>
              </w:rPr>
              <w:t>6414</w:t>
            </w:r>
          </w:p>
        </w:tc>
        <w:tc>
          <w:tcPr>
            <w:tcW w:w="992" w:type="dxa"/>
            <w:shd w:val="clear" w:color="000000" w:fill="FFFFFF"/>
            <w:vAlign w:val="center"/>
          </w:tcPr>
          <w:p w14:paraId="71495B79" w14:textId="77777777" w:rsidR="00FF7013" w:rsidRPr="00225325" w:rsidRDefault="00FF7013" w:rsidP="00012495">
            <w:r w:rsidRPr="00225325">
              <w:rPr>
                <w:rFonts w:ascii="Calibri" w:hAnsi="Calibri" w:cs="Calibri"/>
              </w:rPr>
              <w:t>6414</w:t>
            </w:r>
          </w:p>
        </w:tc>
        <w:tc>
          <w:tcPr>
            <w:tcW w:w="1134" w:type="dxa"/>
            <w:shd w:val="clear" w:color="000000" w:fill="FFFFFF"/>
            <w:vAlign w:val="center"/>
          </w:tcPr>
          <w:p w14:paraId="264735E2" w14:textId="77777777" w:rsidR="00FF7013" w:rsidRPr="00225325" w:rsidRDefault="00FF7013" w:rsidP="00012495">
            <w:r w:rsidRPr="00225325">
              <w:rPr>
                <w:rFonts w:ascii="Calibri" w:hAnsi="Calibri" w:cs="Calibri"/>
              </w:rPr>
              <w:t>NR</w:t>
            </w:r>
          </w:p>
        </w:tc>
        <w:tc>
          <w:tcPr>
            <w:tcW w:w="992" w:type="dxa"/>
            <w:shd w:val="clear" w:color="000000" w:fill="FFFFFF"/>
            <w:vAlign w:val="center"/>
          </w:tcPr>
          <w:p w14:paraId="14EADB92" w14:textId="77777777" w:rsidR="00FF7013" w:rsidRPr="00225325" w:rsidRDefault="00FF7013" w:rsidP="00012495">
            <w:r w:rsidRPr="00225325">
              <w:rPr>
                <w:rFonts w:ascii="Calibri" w:hAnsi="Calibri" w:cs="Calibri"/>
              </w:rPr>
              <w:t>NR</w:t>
            </w:r>
          </w:p>
        </w:tc>
        <w:tc>
          <w:tcPr>
            <w:tcW w:w="1134" w:type="dxa"/>
            <w:shd w:val="clear" w:color="000000" w:fill="FFFFFF"/>
            <w:vAlign w:val="center"/>
          </w:tcPr>
          <w:p w14:paraId="10F639EC" w14:textId="77777777" w:rsidR="00FF7013" w:rsidRPr="00225325" w:rsidRDefault="00FF7013" w:rsidP="00012495">
            <w:r w:rsidRPr="00225325">
              <w:rPr>
                <w:rFonts w:ascii="Calibri" w:hAnsi="Calibri" w:cs="Calibri"/>
              </w:rPr>
              <w:t>NR</w:t>
            </w:r>
          </w:p>
        </w:tc>
        <w:tc>
          <w:tcPr>
            <w:tcW w:w="1134" w:type="dxa"/>
            <w:shd w:val="clear" w:color="000000" w:fill="FFFFFF"/>
            <w:vAlign w:val="center"/>
          </w:tcPr>
          <w:p w14:paraId="5118C9F5" w14:textId="77777777" w:rsidR="00FF7013" w:rsidRPr="00225325" w:rsidRDefault="00FF7013" w:rsidP="00012495">
            <w:r w:rsidRPr="00225325">
              <w:rPr>
                <w:rFonts w:ascii="Calibri" w:hAnsi="Calibri" w:cs="Calibri"/>
              </w:rPr>
              <w:t>NR</w:t>
            </w:r>
          </w:p>
        </w:tc>
        <w:tc>
          <w:tcPr>
            <w:tcW w:w="1560" w:type="dxa"/>
            <w:shd w:val="clear" w:color="000000" w:fill="FFFFFF"/>
            <w:vAlign w:val="center"/>
          </w:tcPr>
          <w:p w14:paraId="3F0890D3" w14:textId="77777777" w:rsidR="00FF7013" w:rsidRPr="00225325" w:rsidRDefault="00FF7013" w:rsidP="00012495">
            <w:r w:rsidRPr="00225325">
              <w:rPr>
                <w:rFonts w:ascii="Calibri" w:hAnsi="Calibri" w:cs="Calibri"/>
              </w:rPr>
              <w:t>6.20%</w:t>
            </w:r>
          </w:p>
        </w:tc>
        <w:tc>
          <w:tcPr>
            <w:tcW w:w="1842" w:type="dxa"/>
            <w:shd w:val="clear" w:color="000000" w:fill="FFFFFF"/>
            <w:vAlign w:val="center"/>
          </w:tcPr>
          <w:p w14:paraId="46A8B9CE" w14:textId="77777777" w:rsidR="00FF7013" w:rsidRPr="00225325" w:rsidRDefault="00FF7013" w:rsidP="00012495">
            <w:pPr>
              <w:rPr>
                <w:rFonts w:ascii="Calibri" w:hAnsi="Calibri" w:cs="Calibri"/>
              </w:rPr>
            </w:pPr>
            <w:r w:rsidRPr="00225325">
              <w:rPr>
                <w:rFonts w:ascii="Calibri" w:hAnsi="Calibri" w:cs="Calibri"/>
              </w:rPr>
              <w:t>68.8</w:t>
            </w:r>
          </w:p>
          <w:p w14:paraId="51ECF4CB" w14:textId="77777777" w:rsidR="00FF7013" w:rsidRPr="00225325" w:rsidRDefault="00FF7013" w:rsidP="00012495">
            <w:r w:rsidRPr="00225325">
              <w:t>[NR]</w:t>
            </w:r>
          </w:p>
        </w:tc>
        <w:tc>
          <w:tcPr>
            <w:tcW w:w="1843" w:type="dxa"/>
            <w:shd w:val="clear" w:color="000000" w:fill="FFFFFF"/>
            <w:vAlign w:val="center"/>
          </w:tcPr>
          <w:p w14:paraId="0A77EB3D" w14:textId="77777777" w:rsidR="00FF7013" w:rsidRPr="00225325" w:rsidRDefault="00FF7013" w:rsidP="00012495">
            <w:pPr>
              <w:rPr>
                <w:rFonts w:ascii="Calibri" w:hAnsi="Calibri" w:cs="Calibri"/>
              </w:rPr>
            </w:pPr>
            <w:r w:rsidRPr="00225325">
              <w:rPr>
                <w:rFonts w:ascii="Calibri" w:hAnsi="Calibri" w:cs="Calibri"/>
              </w:rPr>
              <w:t>97.2</w:t>
            </w:r>
          </w:p>
          <w:p w14:paraId="35882E52" w14:textId="77777777" w:rsidR="00FF7013" w:rsidRPr="00225325" w:rsidRDefault="00FF7013" w:rsidP="00012495">
            <w:r w:rsidRPr="00225325">
              <w:t>[NR]</w:t>
            </w:r>
          </w:p>
        </w:tc>
        <w:tc>
          <w:tcPr>
            <w:tcW w:w="1559" w:type="dxa"/>
            <w:shd w:val="clear" w:color="000000" w:fill="FFFFFF"/>
            <w:vAlign w:val="center"/>
          </w:tcPr>
          <w:p w14:paraId="4465CB3E" w14:textId="77777777" w:rsidR="00FF7013" w:rsidRPr="00225325" w:rsidRDefault="00FF7013" w:rsidP="00012495">
            <w:pPr>
              <w:rPr>
                <w:rFonts w:ascii="Calibri" w:hAnsi="Calibri" w:cs="Calibri"/>
              </w:rPr>
            </w:pPr>
            <w:r w:rsidRPr="00225325">
              <w:rPr>
                <w:rFonts w:ascii="Calibri" w:hAnsi="Calibri" w:cs="Calibri"/>
              </w:rPr>
              <w:t>28.8</w:t>
            </w:r>
          </w:p>
          <w:p w14:paraId="1032DFFE" w14:textId="77777777" w:rsidR="00FF7013" w:rsidRPr="00225325" w:rsidRDefault="00FF7013" w:rsidP="00012495">
            <w:r w:rsidRPr="00225325">
              <w:t>[NR]</w:t>
            </w:r>
          </w:p>
        </w:tc>
        <w:tc>
          <w:tcPr>
            <w:tcW w:w="1560" w:type="dxa"/>
            <w:shd w:val="clear" w:color="000000" w:fill="FFFFFF"/>
            <w:vAlign w:val="center"/>
          </w:tcPr>
          <w:p w14:paraId="0AC7DE48" w14:textId="77777777" w:rsidR="00FF7013" w:rsidRPr="00225325" w:rsidRDefault="00FF7013" w:rsidP="00012495">
            <w:pPr>
              <w:rPr>
                <w:rFonts w:ascii="Calibri" w:hAnsi="Calibri" w:cs="Calibri"/>
              </w:rPr>
            </w:pPr>
            <w:r w:rsidRPr="00225325">
              <w:rPr>
                <w:rFonts w:ascii="Calibri" w:hAnsi="Calibri" w:cs="Calibri"/>
              </w:rPr>
              <w:t>99.5</w:t>
            </w:r>
          </w:p>
          <w:p w14:paraId="30A71CD1" w14:textId="77777777" w:rsidR="00FF7013" w:rsidRPr="00225325" w:rsidRDefault="00FF7013" w:rsidP="00012495">
            <w:r w:rsidRPr="00225325">
              <w:t>[NR]</w:t>
            </w:r>
          </w:p>
        </w:tc>
      </w:tr>
      <w:tr w:rsidR="00FF7013" w:rsidRPr="00225325" w14:paraId="2391D054" w14:textId="77777777" w:rsidTr="00012495">
        <w:trPr>
          <w:trHeight w:val="447"/>
        </w:trPr>
        <w:tc>
          <w:tcPr>
            <w:tcW w:w="1702" w:type="dxa"/>
            <w:vAlign w:val="center"/>
          </w:tcPr>
          <w:p w14:paraId="7B347D04" w14:textId="3A745A14" w:rsidR="00FF7013" w:rsidRPr="00225325" w:rsidRDefault="00FF7013" w:rsidP="00012495">
            <w:r w:rsidRPr="00505612">
              <w:lastRenderedPageBreak/>
              <w:t>Yam, 2013</w:t>
            </w:r>
            <w:r w:rsidR="003419DE" w:rsidRPr="003419DE">
              <w:rPr>
                <w:rFonts w:ascii="Calibri" w:eastAsia="Times New Roman" w:hAnsi="Calibri" w:cs="Calibri"/>
                <w:color w:val="000000" w:themeColor="text1"/>
                <w:vertAlign w:val="superscript"/>
                <w:lang w:eastAsia="en-GB"/>
              </w:rPr>
              <w:t>63</w:t>
            </w:r>
          </w:p>
        </w:tc>
        <w:tc>
          <w:tcPr>
            <w:tcW w:w="992" w:type="dxa"/>
            <w:shd w:val="clear" w:color="000000" w:fill="FFFFFF"/>
            <w:vAlign w:val="center"/>
          </w:tcPr>
          <w:p w14:paraId="27ACFB50" w14:textId="77777777" w:rsidR="00FF7013" w:rsidRPr="00225325" w:rsidRDefault="00FF7013" w:rsidP="00012495">
            <w:r w:rsidRPr="00225325">
              <w:rPr>
                <w:rFonts w:ascii="Calibri" w:hAnsi="Calibri" w:cs="Calibri"/>
              </w:rPr>
              <w:t>1246</w:t>
            </w:r>
          </w:p>
        </w:tc>
        <w:tc>
          <w:tcPr>
            <w:tcW w:w="992" w:type="dxa"/>
            <w:shd w:val="clear" w:color="000000" w:fill="FFFFFF"/>
            <w:vAlign w:val="center"/>
          </w:tcPr>
          <w:p w14:paraId="32320574" w14:textId="77777777" w:rsidR="00FF7013" w:rsidRPr="00225325" w:rsidRDefault="00FF7013" w:rsidP="00012495">
            <w:r w:rsidRPr="00225325">
              <w:rPr>
                <w:rFonts w:ascii="Calibri" w:hAnsi="Calibri" w:cs="Calibri"/>
              </w:rPr>
              <w:t>1246</w:t>
            </w:r>
          </w:p>
        </w:tc>
        <w:tc>
          <w:tcPr>
            <w:tcW w:w="1134" w:type="dxa"/>
            <w:shd w:val="clear" w:color="000000" w:fill="FFFFFF"/>
            <w:vAlign w:val="center"/>
          </w:tcPr>
          <w:p w14:paraId="4408015E" w14:textId="77777777" w:rsidR="00FF7013" w:rsidRPr="00225325" w:rsidRDefault="00FF7013" w:rsidP="00012495">
            <w:r w:rsidRPr="00225325">
              <w:rPr>
                <w:rFonts w:ascii="Calibri" w:hAnsi="Calibri" w:cs="Calibri"/>
              </w:rPr>
              <w:t>LC: 145</w:t>
            </w:r>
            <w:r w:rsidRPr="00225325">
              <w:rPr>
                <w:rFonts w:ascii="Calibri" w:hAnsi="Calibri" w:cs="Calibri"/>
              </w:rPr>
              <w:br/>
              <w:t>IH: 133</w:t>
            </w:r>
          </w:p>
        </w:tc>
        <w:tc>
          <w:tcPr>
            <w:tcW w:w="992" w:type="dxa"/>
            <w:shd w:val="clear" w:color="000000" w:fill="FFFFFF"/>
            <w:vAlign w:val="center"/>
          </w:tcPr>
          <w:p w14:paraId="02293EE8" w14:textId="77777777" w:rsidR="00FF7013" w:rsidRPr="00225325" w:rsidRDefault="00FF7013" w:rsidP="00012495">
            <w:r w:rsidRPr="00225325">
              <w:rPr>
                <w:rFonts w:ascii="Calibri" w:hAnsi="Calibri" w:cs="Calibri"/>
              </w:rPr>
              <w:t>LC: 11</w:t>
            </w:r>
            <w:r w:rsidRPr="00225325">
              <w:rPr>
                <w:rFonts w:ascii="Calibri" w:hAnsi="Calibri" w:cs="Calibri"/>
              </w:rPr>
              <w:br/>
              <w:t>IH: 15</w:t>
            </w:r>
          </w:p>
        </w:tc>
        <w:tc>
          <w:tcPr>
            <w:tcW w:w="1134" w:type="dxa"/>
            <w:shd w:val="clear" w:color="000000" w:fill="FFFFFF"/>
            <w:vAlign w:val="center"/>
          </w:tcPr>
          <w:p w14:paraId="035EEFE6" w14:textId="77777777" w:rsidR="00FF7013" w:rsidRPr="00225325" w:rsidRDefault="00FF7013" w:rsidP="00012495">
            <w:r w:rsidRPr="00225325">
              <w:rPr>
                <w:rFonts w:ascii="Calibri" w:hAnsi="Calibri" w:cs="Calibri"/>
              </w:rPr>
              <w:t>LC: 29</w:t>
            </w:r>
            <w:r w:rsidRPr="00225325">
              <w:rPr>
                <w:rFonts w:ascii="Calibri" w:hAnsi="Calibri" w:cs="Calibri"/>
              </w:rPr>
              <w:br/>
              <w:t>IH: 41</w:t>
            </w:r>
          </w:p>
        </w:tc>
        <w:tc>
          <w:tcPr>
            <w:tcW w:w="1134" w:type="dxa"/>
            <w:shd w:val="clear" w:color="000000" w:fill="FFFFFF"/>
            <w:vAlign w:val="center"/>
          </w:tcPr>
          <w:p w14:paraId="6C260513" w14:textId="77777777" w:rsidR="00FF7013" w:rsidRPr="00225325" w:rsidRDefault="00FF7013" w:rsidP="00012495">
            <w:r w:rsidRPr="00225325">
              <w:rPr>
                <w:rFonts w:ascii="Calibri" w:hAnsi="Calibri" w:cs="Calibri"/>
              </w:rPr>
              <w:t>LC: 1061</w:t>
            </w:r>
            <w:r w:rsidRPr="00225325">
              <w:rPr>
                <w:rFonts w:ascii="Calibri" w:hAnsi="Calibri" w:cs="Calibri"/>
              </w:rPr>
              <w:br/>
              <w:t>IH: 1057</w:t>
            </w:r>
          </w:p>
        </w:tc>
        <w:tc>
          <w:tcPr>
            <w:tcW w:w="1560" w:type="dxa"/>
            <w:shd w:val="clear" w:color="000000" w:fill="FFFFFF"/>
            <w:vAlign w:val="center"/>
          </w:tcPr>
          <w:p w14:paraId="099D956B" w14:textId="77777777" w:rsidR="00FF7013" w:rsidRPr="00225325" w:rsidRDefault="00FF7013" w:rsidP="00012495">
            <w:r w:rsidRPr="00225325">
              <w:rPr>
                <w:rFonts w:ascii="Calibri" w:hAnsi="Calibri" w:cs="Calibri"/>
              </w:rPr>
              <w:t>0 (0%)</w:t>
            </w:r>
          </w:p>
        </w:tc>
        <w:tc>
          <w:tcPr>
            <w:tcW w:w="1842" w:type="dxa"/>
            <w:shd w:val="clear" w:color="000000" w:fill="FFFFFF"/>
            <w:vAlign w:val="center"/>
          </w:tcPr>
          <w:p w14:paraId="7D79E73C" w14:textId="77777777" w:rsidR="00FF7013" w:rsidRPr="00225325" w:rsidRDefault="00FF7013" w:rsidP="00012495">
            <w:pPr>
              <w:rPr>
                <w:rFonts w:ascii="Calibri" w:hAnsi="Calibri" w:cs="Calibri"/>
              </w:rPr>
            </w:pPr>
            <w:r w:rsidRPr="00225325">
              <w:rPr>
                <w:rFonts w:ascii="Calibri" w:hAnsi="Calibri" w:cs="Calibri"/>
              </w:rPr>
              <w:t xml:space="preserve">LC: 83.3 </w:t>
            </w:r>
          </w:p>
          <w:p w14:paraId="48A8DFEF" w14:textId="77777777" w:rsidR="00FF7013" w:rsidRPr="00225325" w:rsidRDefault="00FF7013" w:rsidP="00012495">
            <w:pPr>
              <w:rPr>
                <w:rFonts w:ascii="Calibri" w:hAnsi="Calibri" w:cs="Calibri"/>
              </w:rPr>
            </w:pPr>
            <w:r w:rsidRPr="00225325">
              <w:rPr>
                <w:rFonts w:ascii="Calibri" w:hAnsi="Calibri" w:cs="Calibri"/>
              </w:rPr>
              <w:t>[77.0-88.5]</w:t>
            </w:r>
            <w:r w:rsidRPr="00225325">
              <w:rPr>
                <w:rFonts w:ascii="Calibri" w:hAnsi="Calibri" w:cs="Calibri"/>
              </w:rPr>
              <w:br/>
              <w:t xml:space="preserve">IH: 76.4 </w:t>
            </w:r>
          </w:p>
          <w:p w14:paraId="11A3A679" w14:textId="77777777" w:rsidR="00FF7013" w:rsidRPr="00225325" w:rsidRDefault="00FF7013" w:rsidP="00012495">
            <w:r w:rsidRPr="00225325">
              <w:rPr>
                <w:rFonts w:ascii="Calibri" w:hAnsi="Calibri" w:cs="Calibri"/>
              </w:rPr>
              <w:t>[69.6-82.2]</w:t>
            </w:r>
          </w:p>
        </w:tc>
        <w:tc>
          <w:tcPr>
            <w:tcW w:w="1843" w:type="dxa"/>
            <w:shd w:val="clear" w:color="000000" w:fill="FFFFFF"/>
            <w:vAlign w:val="center"/>
          </w:tcPr>
          <w:p w14:paraId="4E3630D8" w14:textId="77777777" w:rsidR="00FF7013" w:rsidRPr="00225325" w:rsidRDefault="00FF7013" w:rsidP="00012495">
            <w:pPr>
              <w:rPr>
                <w:rFonts w:ascii="Calibri" w:hAnsi="Calibri" w:cs="Calibri"/>
              </w:rPr>
            </w:pPr>
            <w:r w:rsidRPr="00225325">
              <w:rPr>
                <w:rFonts w:ascii="Calibri" w:hAnsi="Calibri" w:cs="Calibri"/>
              </w:rPr>
              <w:t xml:space="preserve">LC: 99.0 </w:t>
            </w:r>
          </w:p>
          <w:p w14:paraId="0FFCB3DA" w14:textId="77777777" w:rsidR="00FF7013" w:rsidRPr="00225325" w:rsidRDefault="00FF7013" w:rsidP="00012495">
            <w:pPr>
              <w:rPr>
                <w:rFonts w:ascii="Calibri" w:hAnsi="Calibri" w:cs="Calibri"/>
              </w:rPr>
            </w:pPr>
            <w:r w:rsidRPr="00225325">
              <w:rPr>
                <w:rFonts w:ascii="Calibri" w:hAnsi="Calibri" w:cs="Calibri"/>
              </w:rPr>
              <w:t>[98.2-99.5]</w:t>
            </w:r>
            <w:r w:rsidRPr="00225325">
              <w:rPr>
                <w:rFonts w:ascii="Calibri" w:hAnsi="Calibri" w:cs="Calibri"/>
              </w:rPr>
              <w:br/>
              <w:t xml:space="preserve">IH: 98.6 </w:t>
            </w:r>
          </w:p>
          <w:p w14:paraId="6C8C5C74" w14:textId="77777777" w:rsidR="00FF7013" w:rsidRPr="00225325" w:rsidRDefault="00FF7013" w:rsidP="00012495">
            <w:r w:rsidRPr="00225325">
              <w:rPr>
                <w:rFonts w:ascii="Calibri" w:hAnsi="Calibri" w:cs="Calibri"/>
              </w:rPr>
              <w:t>[97.7-99.2]</w:t>
            </w:r>
          </w:p>
        </w:tc>
        <w:tc>
          <w:tcPr>
            <w:tcW w:w="1559" w:type="dxa"/>
            <w:shd w:val="clear" w:color="000000" w:fill="FFFFFF"/>
            <w:vAlign w:val="center"/>
          </w:tcPr>
          <w:p w14:paraId="5FC3B910" w14:textId="77777777" w:rsidR="00FF7013" w:rsidRPr="00225325" w:rsidRDefault="00FF7013" w:rsidP="00012495">
            <w:pPr>
              <w:rPr>
                <w:rFonts w:ascii="Calibri" w:hAnsi="Calibri" w:cs="Calibri"/>
              </w:rPr>
            </w:pPr>
            <w:r w:rsidRPr="00225325">
              <w:rPr>
                <w:rFonts w:ascii="Calibri" w:hAnsi="Calibri" w:cs="Calibri"/>
              </w:rPr>
              <w:t xml:space="preserve">LC: 92.9 </w:t>
            </w:r>
          </w:p>
          <w:p w14:paraId="729F7C71" w14:textId="77777777" w:rsidR="00FF7013" w:rsidRPr="00225325" w:rsidRDefault="00FF7013" w:rsidP="00012495">
            <w:pPr>
              <w:rPr>
                <w:rFonts w:ascii="Calibri" w:hAnsi="Calibri" w:cs="Calibri"/>
              </w:rPr>
            </w:pPr>
            <w:r w:rsidRPr="00225325">
              <w:rPr>
                <w:rFonts w:ascii="Calibri" w:hAnsi="Calibri" w:cs="Calibri"/>
              </w:rPr>
              <w:t>[87.7-96.1]</w:t>
            </w:r>
            <w:r w:rsidRPr="00225325">
              <w:rPr>
                <w:rFonts w:ascii="Calibri" w:hAnsi="Calibri" w:cs="Calibri"/>
              </w:rPr>
              <w:br/>
              <w:t xml:space="preserve">IH: 89.9 </w:t>
            </w:r>
          </w:p>
          <w:p w14:paraId="6B75EEE3" w14:textId="77777777" w:rsidR="00FF7013" w:rsidRPr="00225325" w:rsidRDefault="00FF7013" w:rsidP="00012495">
            <w:r w:rsidRPr="00225325">
              <w:rPr>
                <w:rFonts w:ascii="Calibri" w:hAnsi="Calibri" w:cs="Calibri"/>
              </w:rPr>
              <w:t>[83.9-93.9]</w:t>
            </w:r>
          </w:p>
        </w:tc>
        <w:tc>
          <w:tcPr>
            <w:tcW w:w="1560" w:type="dxa"/>
            <w:shd w:val="clear" w:color="000000" w:fill="FFFFFF"/>
            <w:vAlign w:val="center"/>
          </w:tcPr>
          <w:p w14:paraId="265A73C7" w14:textId="77777777" w:rsidR="00FF7013" w:rsidRPr="00225325" w:rsidRDefault="00FF7013" w:rsidP="00012495">
            <w:pPr>
              <w:rPr>
                <w:rFonts w:ascii="Calibri" w:hAnsi="Calibri" w:cs="Calibri"/>
              </w:rPr>
            </w:pPr>
            <w:r w:rsidRPr="00225325">
              <w:rPr>
                <w:rFonts w:ascii="Calibri" w:hAnsi="Calibri" w:cs="Calibri"/>
              </w:rPr>
              <w:t xml:space="preserve">LC: 97.3 </w:t>
            </w:r>
          </w:p>
          <w:p w14:paraId="77184FC3" w14:textId="77777777" w:rsidR="00FF7013" w:rsidRPr="00225325" w:rsidRDefault="00FF7013" w:rsidP="00012495">
            <w:pPr>
              <w:rPr>
                <w:rFonts w:ascii="Calibri" w:hAnsi="Calibri" w:cs="Calibri"/>
              </w:rPr>
            </w:pPr>
            <w:r w:rsidRPr="00225325">
              <w:rPr>
                <w:rFonts w:ascii="Calibri" w:hAnsi="Calibri" w:cs="Calibri"/>
              </w:rPr>
              <w:t>[96.2-98.2]</w:t>
            </w:r>
            <w:r w:rsidRPr="00225325">
              <w:rPr>
                <w:rFonts w:ascii="Calibri" w:hAnsi="Calibri" w:cs="Calibri"/>
              </w:rPr>
              <w:br/>
              <w:t xml:space="preserve">IH: 96.3 </w:t>
            </w:r>
          </w:p>
          <w:p w14:paraId="7AB8EE10" w14:textId="77777777" w:rsidR="00FF7013" w:rsidRPr="00225325" w:rsidRDefault="00FF7013" w:rsidP="00012495">
            <w:r w:rsidRPr="00225325">
              <w:rPr>
                <w:rFonts w:ascii="Calibri" w:hAnsi="Calibri" w:cs="Calibri"/>
              </w:rPr>
              <w:t>[95-97.3]</w:t>
            </w:r>
          </w:p>
        </w:tc>
      </w:tr>
      <w:tr w:rsidR="00FF7013" w:rsidRPr="00225325" w14:paraId="6DFB4E6A" w14:textId="77777777" w:rsidTr="00012495">
        <w:trPr>
          <w:trHeight w:val="447"/>
        </w:trPr>
        <w:tc>
          <w:tcPr>
            <w:tcW w:w="1702" w:type="dxa"/>
            <w:vAlign w:val="center"/>
          </w:tcPr>
          <w:p w14:paraId="2BF1EB60" w14:textId="7FAF1A97" w:rsidR="00FF7013" w:rsidRPr="00225325" w:rsidRDefault="00FF7013" w:rsidP="00012495">
            <w:r w:rsidRPr="00505612">
              <w:t>Yarbrough, 2018</w:t>
            </w:r>
            <w:r w:rsidR="003419DE" w:rsidRPr="003419DE">
              <w:rPr>
                <w:rFonts w:ascii="Calibri" w:eastAsia="Times New Roman" w:hAnsi="Calibri" w:cs="Calibri"/>
                <w:color w:val="000000" w:themeColor="text1"/>
                <w:vertAlign w:val="superscript"/>
                <w:lang w:eastAsia="en-GB"/>
              </w:rPr>
              <w:t>64</w:t>
            </w:r>
          </w:p>
        </w:tc>
        <w:tc>
          <w:tcPr>
            <w:tcW w:w="992" w:type="dxa"/>
            <w:shd w:val="clear" w:color="000000" w:fill="FFFFFF"/>
            <w:vAlign w:val="center"/>
          </w:tcPr>
          <w:p w14:paraId="7ADF98F0" w14:textId="77777777" w:rsidR="00FF7013" w:rsidRPr="00225325" w:rsidRDefault="00FF7013" w:rsidP="00012495">
            <w:r w:rsidRPr="00225325">
              <w:rPr>
                <w:rFonts w:ascii="Calibri" w:hAnsi="Calibri" w:cs="Calibri"/>
              </w:rPr>
              <w:t>1968</w:t>
            </w:r>
          </w:p>
        </w:tc>
        <w:tc>
          <w:tcPr>
            <w:tcW w:w="992" w:type="dxa"/>
            <w:shd w:val="clear" w:color="000000" w:fill="FFFFFF"/>
            <w:vAlign w:val="center"/>
          </w:tcPr>
          <w:p w14:paraId="6EFB31EF" w14:textId="77777777" w:rsidR="00FF7013" w:rsidRPr="00225325" w:rsidRDefault="00FF7013" w:rsidP="00012495">
            <w:r w:rsidRPr="00225325">
              <w:t>NR</w:t>
            </w:r>
          </w:p>
        </w:tc>
        <w:tc>
          <w:tcPr>
            <w:tcW w:w="1134" w:type="dxa"/>
            <w:shd w:val="clear" w:color="000000" w:fill="FFFFFF"/>
            <w:vAlign w:val="center"/>
          </w:tcPr>
          <w:p w14:paraId="35B79CAE" w14:textId="77777777" w:rsidR="00FF7013" w:rsidRPr="00225325" w:rsidRDefault="00FF7013" w:rsidP="00012495">
            <w:r w:rsidRPr="00225325">
              <w:rPr>
                <w:rFonts w:ascii="Calibri" w:hAnsi="Calibri" w:cs="Calibri"/>
              </w:rPr>
              <w:t>202</w:t>
            </w:r>
          </w:p>
        </w:tc>
        <w:tc>
          <w:tcPr>
            <w:tcW w:w="992" w:type="dxa"/>
            <w:shd w:val="clear" w:color="000000" w:fill="FFFFFF"/>
            <w:vAlign w:val="center"/>
          </w:tcPr>
          <w:p w14:paraId="6002869E" w14:textId="77777777" w:rsidR="00FF7013" w:rsidRPr="00225325" w:rsidRDefault="00FF7013" w:rsidP="00012495">
            <w:r w:rsidRPr="00225325">
              <w:rPr>
                <w:rFonts w:ascii="Calibri" w:hAnsi="Calibri" w:cs="Calibri"/>
              </w:rPr>
              <w:t>48</w:t>
            </w:r>
          </w:p>
        </w:tc>
        <w:tc>
          <w:tcPr>
            <w:tcW w:w="1134" w:type="dxa"/>
            <w:shd w:val="clear" w:color="000000" w:fill="FFFFFF"/>
            <w:vAlign w:val="center"/>
          </w:tcPr>
          <w:p w14:paraId="5BF33935" w14:textId="77777777" w:rsidR="00FF7013" w:rsidRPr="00225325" w:rsidRDefault="00FF7013" w:rsidP="00012495">
            <w:r w:rsidRPr="00225325">
              <w:rPr>
                <w:rFonts w:ascii="Calibri" w:hAnsi="Calibri" w:cs="Calibri"/>
              </w:rPr>
              <w:t>18</w:t>
            </w:r>
          </w:p>
        </w:tc>
        <w:tc>
          <w:tcPr>
            <w:tcW w:w="1134" w:type="dxa"/>
            <w:shd w:val="clear" w:color="000000" w:fill="FFFFFF"/>
            <w:vAlign w:val="center"/>
          </w:tcPr>
          <w:p w14:paraId="1CE68FFB" w14:textId="77777777" w:rsidR="00FF7013" w:rsidRPr="00225325" w:rsidRDefault="00FF7013" w:rsidP="00012495">
            <w:r w:rsidRPr="00225325">
              <w:t>1681</w:t>
            </w:r>
          </w:p>
        </w:tc>
        <w:tc>
          <w:tcPr>
            <w:tcW w:w="1560" w:type="dxa"/>
            <w:shd w:val="clear" w:color="000000" w:fill="FFFFFF"/>
            <w:vAlign w:val="center"/>
          </w:tcPr>
          <w:p w14:paraId="542E4EF9" w14:textId="77777777" w:rsidR="00FF7013" w:rsidRPr="00225325" w:rsidRDefault="00FF7013" w:rsidP="00012495">
            <w:r w:rsidRPr="00225325">
              <w:t>19</w:t>
            </w:r>
          </w:p>
        </w:tc>
        <w:tc>
          <w:tcPr>
            <w:tcW w:w="1842" w:type="dxa"/>
            <w:shd w:val="clear" w:color="000000" w:fill="FFFFFF"/>
            <w:vAlign w:val="center"/>
          </w:tcPr>
          <w:p w14:paraId="0F98888B" w14:textId="77777777" w:rsidR="00FF7013" w:rsidRPr="00225325" w:rsidRDefault="00FF7013" w:rsidP="00012495">
            <w:pPr>
              <w:rPr>
                <w:rFonts w:ascii="Calibri" w:hAnsi="Calibri" w:cs="Calibri"/>
              </w:rPr>
            </w:pPr>
            <w:r w:rsidRPr="00225325">
              <w:rPr>
                <w:rFonts w:ascii="Calibri" w:hAnsi="Calibri" w:cs="Calibri"/>
              </w:rPr>
              <w:t xml:space="preserve">91.8 </w:t>
            </w:r>
          </w:p>
          <w:p w14:paraId="69BAE70E" w14:textId="77777777" w:rsidR="00FF7013" w:rsidRPr="00225325" w:rsidRDefault="00FF7013" w:rsidP="00012495">
            <w:r w:rsidRPr="00225325">
              <w:rPr>
                <w:rFonts w:ascii="Calibri" w:hAnsi="Calibri" w:cs="Calibri"/>
              </w:rPr>
              <w:t>[87.4-94.8]</w:t>
            </w:r>
          </w:p>
        </w:tc>
        <w:tc>
          <w:tcPr>
            <w:tcW w:w="1843" w:type="dxa"/>
            <w:shd w:val="clear" w:color="000000" w:fill="FFFFFF"/>
            <w:vAlign w:val="center"/>
          </w:tcPr>
          <w:p w14:paraId="423EE485" w14:textId="77777777" w:rsidR="00FF7013" w:rsidRPr="00225325" w:rsidRDefault="00FF7013" w:rsidP="00012495">
            <w:pPr>
              <w:rPr>
                <w:rFonts w:ascii="Calibri" w:hAnsi="Calibri" w:cs="Calibri"/>
              </w:rPr>
            </w:pPr>
            <w:r w:rsidRPr="00225325">
              <w:rPr>
                <w:rFonts w:ascii="Calibri" w:hAnsi="Calibri" w:cs="Calibri"/>
              </w:rPr>
              <w:t xml:space="preserve">97.2 </w:t>
            </w:r>
          </w:p>
          <w:p w14:paraId="01D19365" w14:textId="77777777" w:rsidR="00FF7013" w:rsidRPr="00225325" w:rsidRDefault="00FF7013" w:rsidP="00012495">
            <w:r w:rsidRPr="00225325">
              <w:rPr>
                <w:rFonts w:ascii="Calibri" w:hAnsi="Calibri" w:cs="Calibri"/>
              </w:rPr>
              <w:t>[96.3-97.9]</w:t>
            </w:r>
          </w:p>
        </w:tc>
        <w:tc>
          <w:tcPr>
            <w:tcW w:w="1559" w:type="dxa"/>
            <w:shd w:val="clear" w:color="000000" w:fill="FFFFFF"/>
            <w:vAlign w:val="center"/>
          </w:tcPr>
          <w:p w14:paraId="60102B55" w14:textId="77777777" w:rsidR="00FF7013" w:rsidRPr="00225325" w:rsidRDefault="00FF7013" w:rsidP="00012495">
            <w:pPr>
              <w:rPr>
                <w:rFonts w:ascii="Calibri" w:hAnsi="Calibri" w:cs="Calibri"/>
              </w:rPr>
            </w:pPr>
            <w:r w:rsidRPr="00225325">
              <w:rPr>
                <w:rFonts w:ascii="Calibri" w:hAnsi="Calibri" w:cs="Calibri"/>
              </w:rPr>
              <w:t>80.8</w:t>
            </w:r>
          </w:p>
          <w:p w14:paraId="675B4B13" w14:textId="77777777" w:rsidR="00FF7013" w:rsidRPr="00225325" w:rsidRDefault="00FF7013" w:rsidP="00012495">
            <w:r w:rsidRPr="00225325">
              <w:rPr>
                <w:rFonts w:ascii="Calibri" w:hAnsi="Calibri" w:cs="Calibri"/>
              </w:rPr>
              <w:t>[75.5-85.2]</w:t>
            </w:r>
          </w:p>
        </w:tc>
        <w:tc>
          <w:tcPr>
            <w:tcW w:w="1560" w:type="dxa"/>
            <w:shd w:val="clear" w:color="000000" w:fill="FFFFFF"/>
            <w:vAlign w:val="center"/>
          </w:tcPr>
          <w:p w14:paraId="345BF7A9" w14:textId="77777777" w:rsidR="00FF7013" w:rsidRPr="00225325" w:rsidRDefault="00FF7013" w:rsidP="00012495">
            <w:pPr>
              <w:rPr>
                <w:rFonts w:ascii="Calibri" w:hAnsi="Calibri" w:cs="Calibri"/>
              </w:rPr>
            </w:pPr>
            <w:r w:rsidRPr="00225325">
              <w:rPr>
                <w:rFonts w:ascii="Calibri" w:hAnsi="Calibri" w:cs="Calibri"/>
              </w:rPr>
              <w:t>98.9</w:t>
            </w:r>
          </w:p>
          <w:p w14:paraId="4738ED7A" w14:textId="77777777" w:rsidR="00FF7013" w:rsidRPr="00225325" w:rsidRDefault="00FF7013" w:rsidP="00012495">
            <w:r w:rsidRPr="00225325">
              <w:rPr>
                <w:rFonts w:ascii="Calibri" w:hAnsi="Calibri" w:cs="Calibri"/>
              </w:rPr>
              <w:t>[98.3-99.3]</w:t>
            </w:r>
          </w:p>
        </w:tc>
      </w:tr>
      <w:tr w:rsidR="00FF7013" w:rsidRPr="00225325" w14:paraId="2C3327E3" w14:textId="77777777" w:rsidTr="00012495">
        <w:trPr>
          <w:trHeight w:val="447"/>
        </w:trPr>
        <w:tc>
          <w:tcPr>
            <w:tcW w:w="1702" w:type="dxa"/>
            <w:vAlign w:val="center"/>
          </w:tcPr>
          <w:p w14:paraId="5CFC2454" w14:textId="22F55F31" w:rsidR="00FF7013" w:rsidRPr="00225325" w:rsidRDefault="00FF7013" w:rsidP="00012495">
            <w:r w:rsidRPr="00505612">
              <w:t>Zhang, 2007</w:t>
            </w:r>
            <w:r w:rsidR="003419DE" w:rsidRPr="003419DE">
              <w:rPr>
                <w:rFonts w:ascii="Calibri" w:eastAsia="Times New Roman" w:hAnsi="Calibri" w:cs="Calibri"/>
                <w:color w:val="000000" w:themeColor="text1"/>
                <w:vertAlign w:val="superscript"/>
                <w:lang w:eastAsia="en-GB"/>
              </w:rPr>
              <w:t>65</w:t>
            </w:r>
          </w:p>
        </w:tc>
        <w:tc>
          <w:tcPr>
            <w:tcW w:w="992" w:type="dxa"/>
            <w:shd w:val="clear" w:color="000000" w:fill="FFFFFF"/>
            <w:vAlign w:val="center"/>
          </w:tcPr>
          <w:p w14:paraId="500A930A" w14:textId="77777777" w:rsidR="00FF7013" w:rsidRPr="00225325" w:rsidRDefault="00FF7013" w:rsidP="00012495">
            <w:r w:rsidRPr="00225325">
              <w:rPr>
                <w:rFonts w:ascii="Calibri" w:hAnsi="Calibri" w:cs="Calibri"/>
              </w:rPr>
              <w:t>2127</w:t>
            </w:r>
          </w:p>
        </w:tc>
        <w:tc>
          <w:tcPr>
            <w:tcW w:w="992" w:type="dxa"/>
            <w:shd w:val="clear" w:color="000000" w:fill="FFFFFF"/>
            <w:vAlign w:val="center"/>
          </w:tcPr>
          <w:p w14:paraId="40B7CF62" w14:textId="77777777" w:rsidR="00FF7013" w:rsidRPr="00225325" w:rsidRDefault="00FF7013" w:rsidP="00012495">
            <w:r w:rsidRPr="00225325">
              <w:rPr>
                <w:rFonts w:ascii="Calibri" w:hAnsi="Calibri" w:cs="Calibri"/>
              </w:rPr>
              <w:t>845</w:t>
            </w:r>
          </w:p>
        </w:tc>
        <w:tc>
          <w:tcPr>
            <w:tcW w:w="1134" w:type="dxa"/>
            <w:shd w:val="clear" w:color="000000" w:fill="FFFFFF"/>
            <w:vAlign w:val="center"/>
          </w:tcPr>
          <w:p w14:paraId="669BB9E4" w14:textId="77777777" w:rsidR="00FF7013" w:rsidRPr="00225325" w:rsidRDefault="00FF7013" w:rsidP="00012495">
            <w:r w:rsidRPr="00225325">
              <w:rPr>
                <w:rFonts w:ascii="Calibri" w:hAnsi="Calibri" w:cs="Calibri"/>
              </w:rPr>
              <w:t>Both: 124</w:t>
            </w:r>
          </w:p>
        </w:tc>
        <w:tc>
          <w:tcPr>
            <w:tcW w:w="992" w:type="dxa"/>
            <w:shd w:val="clear" w:color="000000" w:fill="FFFFFF"/>
            <w:vAlign w:val="center"/>
          </w:tcPr>
          <w:p w14:paraId="7F37511E" w14:textId="77777777" w:rsidR="00FF7013" w:rsidRPr="00225325" w:rsidRDefault="00FF7013" w:rsidP="00012495">
            <w:r w:rsidRPr="00225325">
              <w:rPr>
                <w:rFonts w:ascii="Calibri" w:hAnsi="Calibri" w:cs="Calibri"/>
              </w:rPr>
              <w:t>Both: 75</w:t>
            </w:r>
          </w:p>
        </w:tc>
        <w:tc>
          <w:tcPr>
            <w:tcW w:w="1134" w:type="dxa"/>
            <w:shd w:val="clear" w:color="000000" w:fill="FFFFFF"/>
            <w:vAlign w:val="center"/>
          </w:tcPr>
          <w:p w14:paraId="082FDE51" w14:textId="77777777" w:rsidR="00FF7013" w:rsidRPr="00225325" w:rsidRDefault="00FF7013" w:rsidP="00012495">
            <w:r w:rsidRPr="00225325">
              <w:rPr>
                <w:rFonts w:ascii="Calibri" w:hAnsi="Calibri" w:cs="Calibri"/>
              </w:rPr>
              <w:t>Both: 5</w:t>
            </w:r>
          </w:p>
        </w:tc>
        <w:tc>
          <w:tcPr>
            <w:tcW w:w="1134" w:type="dxa"/>
            <w:shd w:val="clear" w:color="000000" w:fill="FFFFFF"/>
            <w:vAlign w:val="center"/>
          </w:tcPr>
          <w:p w14:paraId="2F708AFD" w14:textId="77777777" w:rsidR="00FF7013" w:rsidRPr="00225325" w:rsidRDefault="00FF7013" w:rsidP="00012495">
            <w:r w:rsidRPr="00225325">
              <w:rPr>
                <w:rFonts w:ascii="Calibri" w:hAnsi="Calibri" w:cs="Calibri"/>
              </w:rPr>
              <w:t>1923</w:t>
            </w:r>
          </w:p>
        </w:tc>
        <w:tc>
          <w:tcPr>
            <w:tcW w:w="1560" w:type="dxa"/>
            <w:shd w:val="clear" w:color="000000" w:fill="FFFFFF"/>
            <w:vAlign w:val="center"/>
          </w:tcPr>
          <w:p w14:paraId="0B90E348" w14:textId="77777777" w:rsidR="00FF7013" w:rsidRPr="00225325" w:rsidRDefault="00FF7013" w:rsidP="00012495">
            <w:r w:rsidRPr="00225325">
              <w:rPr>
                <w:rFonts w:ascii="Calibri" w:hAnsi="Calibri" w:cs="Calibri"/>
              </w:rPr>
              <w:t>0 (0%)</w:t>
            </w:r>
          </w:p>
        </w:tc>
        <w:tc>
          <w:tcPr>
            <w:tcW w:w="1842" w:type="dxa"/>
            <w:shd w:val="clear" w:color="000000" w:fill="FFFFFF"/>
            <w:vAlign w:val="center"/>
          </w:tcPr>
          <w:p w14:paraId="506BECB0" w14:textId="77777777" w:rsidR="00FF7013" w:rsidRPr="00225325" w:rsidRDefault="00FF7013" w:rsidP="00012495">
            <w:pPr>
              <w:rPr>
                <w:rFonts w:ascii="Calibri" w:hAnsi="Calibri" w:cs="Calibri"/>
              </w:rPr>
            </w:pPr>
            <w:r w:rsidRPr="00225325">
              <w:rPr>
                <w:rFonts w:ascii="Calibri" w:hAnsi="Calibri" w:cs="Calibri"/>
              </w:rPr>
              <w:t xml:space="preserve">96.1 </w:t>
            </w:r>
          </w:p>
          <w:p w14:paraId="57640A3B" w14:textId="77777777" w:rsidR="00FF7013" w:rsidRPr="00225325" w:rsidRDefault="00FF7013" w:rsidP="00012495">
            <w:r w:rsidRPr="00225325">
              <w:rPr>
                <w:rFonts w:ascii="Calibri" w:hAnsi="Calibri" w:cs="Calibri"/>
              </w:rPr>
              <w:t>[90.7-98.6]</w:t>
            </w:r>
          </w:p>
        </w:tc>
        <w:tc>
          <w:tcPr>
            <w:tcW w:w="1843" w:type="dxa"/>
            <w:shd w:val="clear" w:color="000000" w:fill="FFFFFF"/>
            <w:vAlign w:val="center"/>
          </w:tcPr>
          <w:p w14:paraId="33E961A9" w14:textId="77777777" w:rsidR="00FF7013" w:rsidRPr="00225325" w:rsidRDefault="00FF7013" w:rsidP="00012495">
            <w:pPr>
              <w:rPr>
                <w:rFonts w:ascii="Calibri" w:hAnsi="Calibri" w:cs="Calibri"/>
              </w:rPr>
            </w:pPr>
            <w:r w:rsidRPr="00225325">
              <w:rPr>
                <w:rFonts w:ascii="Calibri" w:hAnsi="Calibri" w:cs="Calibri"/>
              </w:rPr>
              <w:t>96.2</w:t>
            </w:r>
          </w:p>
          <w:p w14:paraId="1B545D46" w14:textId="77777777" w:rsidR="00FF7013" w:rsidRPr="00225325" w:rsidRDefault="00FF7013" w:rsidP="00012495">
            <w:r w:rsidRPr="00225325">
              <w:rPr>
                <w:rFonts w:ascii="Calibri" w:hAnsi="Calibri" w:cs="Calibri"/>
              </w:rPr>
              <w:t>[95.3-97.0]</w:t>
            </w:r>
          </w:p>
        </w:tc>
        <w:tc>
          <w:tcPr>
            <w:tcW w:w="1559" w:type="dxa"/>
            <w:shd w:val="clear" w:color="000000" w:fill="FFFFFF"/>
            <w:vAlign w:val="center"/>
          </w:tcPr>
          <w:p w14:paraId="0E8B07D8" w14:textId="77777777" w:rsidR="00FF7013" w:rsidRPr="00225325" w:rsidRDefault="00FF7013" w:rsidP="00012495">
            <w:pPr>
              <w:rPr>
                <w:rFonts w:ascii="Calibri" w:hAnsi="Calibri" w:cs="Calibri"/>
              </w:rPr>
            </w:pPr>
            <w:r w:rsidRPr="00225325">
              <w:rPr>
                <w:rFonts w:ascii="Calibri" w:hAnsi="Calibri" w:cs="Calibri"/>
              </w:rPr>
              <w:t>62.3</w:t>
            </w:r>
          </w:p>
          <w:p w14:paraId="06B8B2E7" w14:textId="77777777" w:rsidR="00FF7013" w:rsidRPr="00225325" w:rsidRDefault="00FF7013" w:rsidP="00012495">
            <w:r w:rsidRPr="00225325">
              <w:rPr>
                <w:rFonts w:ascii="Calibri" w:hAnsi="Calibri" w:cs="Calibri"/>
              </w:rPr>
              <w:t>[55.2-69.0]</w:t>
            </w:r>
          </w:p>
        </w:tc>
        <w:tc>
          <w:tcPr>
            <w:tcW w:w="1560" w:type="dxa"/>
            <w:shd w:val="clear" w:color="000000" w:fill="FFFFFF"/>
            <w:vAlign w:val="center"/>
          </w:tcPr>
          <w:p w14:paraId="76B3FBB1" w14:textId="77777777" w:rsidR="00FF7013" w:rsidRPr="00225325" w:rsidRDefault="00FF7013" w:rsidP="00012495">
            <w:pPr>
              <w:rPr>
                <w:rFonts w:ascii="Calibri" w:hAnsi="Calibri" w:cs="Calibri"/>
              </w:rPr>
            </w:pPr>
            <w:r w:rsidRPr="00225325">
              <w:rPr>
                <w:rFonts w:ascii="Calibri" w:hAnsi="Calibri" w:cs="Calibri"/>
              </w:rPr>
              <w:t>99.7</w:t>
            </w:r>
          </w:p>
          <w:p w14:paraId="71CBA2D8" w14:textId="77777777" w:rsidR="00FF7013" w:rsidRPr="00225325" w:rsidRDefault="00FF7013" w:rsidP="00012495">
            <w:r w:rsidRPr="00225325">
              <w:rPr>
                <w:rFonts w:ascii="Calibri" w:hAnsi="Calibri" w:cs="Calibri"/>
              </w:rPr>
              <w:t>[99.4-99.9]</w:t>
            </w:r>
          </w:p>
        </w:tc>
      </w:tr>
      <w:tr w:rsidR="00FF7013" w:rsidRPr="00505612" w14:paraId="24F8A576" w14:textId="77777777" w:rsidTr="00012495">
        <w:trPr>
          <w:trHeight w:val="447"/>
        </w:trPr>
        <w:tc>
          <w:tcPr>
            <w:tcW w:w="1702" w:type="dxa"/>
          </w:tcPr>
          <w:p w14:paraId="418E0D33" w14:textId="2DB3117E" w:rsidR="00FF7013" w:rsidRPr="00505612" w:rsidRDefault="00FF7013" w:rsidP="00012495">
            <w:proofErr w:type="spellStart"/>
            <w:r w:rsidRPr="006959CA">
              <w:rPr>
                <w:rFonts w:eastAsia="Times New Roman" w:cstheme="minorHAnsi"/>
                <w:color w:val="000000"/>
                <w:lang w:eastAsia="en-GB"/>
              </w:rPr>
              <w:t>Bulliard</w:t>
            </w:r>
            <w:proofErr w:type="spellEnd"/>
            <w:r w:rsidRPr="006959CA">
              <w:rPr>
                <w:rFonts w:eastAsia="Times New Roman" w:cstheme="minorHAnsi"/>
                <w:color w:val="000000"/>
                <w:lang w:eastAsia="en-GB"/>
              </w:rPr>
              <w:t xml:space="preserve"> et al, 2019</w:t>
            </w:r>
            <w:r w:rsidR="003419DE" w:rsidRPr="003419DE">
              <w:rPr>
                <w:rFonts w:eastAsia="Times New Roman" w:cstheme="minorHAnsi"/>
                <w:color w:val="000000"/>
                <w:vertAlign w:val="superscript"/>
                <w:lang w:eastAsia="en-GB"/>
              </w:rPr>
              <w:t>72</w:t>
            </w:r>
          </w:p>
        </w:tc>
        <w:tc>
          <w:tcPr>
            <w:tcW w:w="992" w:type="dxa"/>
          </w:tcPr>
          <w:p w14:paraId="019D4049" w14:textId="77777777" w:rsidR="00FF7013" w:rsidRPr="00505612" w:rsidRDefault="00FF7013" w:rsidP="00012495">
            <w:pPr>
              <w:rPr>
                <w:rFonts w:ascii="Calibri" w:hAnsi="Calibri" w:cs="Calibri"/>
              </w:rPr>
            </w:pPr>
            <w:r>
              <w:rPr>
                <w:rFonts w:ascii="Calibri" w:hAnsi="Calibri" w:cs="Calibri"/>
              </w:rPr>
              <w:t>9594</w:t>
            </w:r>
          </w:p>
        </w:tc>
        <w:tc>
          <w:tcPr>
            <w:tcW w:w="992" w:type="dxa"/>
          </w:tcPr>
          <w:p w14:paraId="08B7F36F" w14:textId="77777777" w:rsidR="00FF7013" w:rsidRPr="00505612" w:rsidRDefault="00FF7013" w:rsidP="00012495">
            <w:pPr>
              <w:rPr>
                <w:rFonts w:ascii="Calibri" w:hAnsi="Calibri" w:cs="Calibri"/>
              </w:rPr>
            </w:pPr>
            <w:r>
              <w:rPr>
                <w:rFonts w:ascii="Calibri" w:hAnsi="Calibri" w:cs="Calibri"/>
              </w:rPr>
              <w:t>NR</w:t>
            </w:r>
          </w:p>
        </w:tc>
        <w:tc>
          <w:tcPr>
            <w:tcW w:w="1134" w:type="dxa"/>
          </w:tcPr>
          <w:p w14:paraId="1402A4AC" w14:textId="77777777" w:rsidR="00FF7013" w:rsidRPr="00505612" w:rsidRDefault="00FF7013" w:rsidP="00012495">
            <w:pPr>
              <w:rPr>
                <w:rFonts w:ascii="Calibri" w:hAnsi="Calibri" w:cs="Calibri"/>
              </w:rPr>
            </w:pPr>
            <w:r>
              <w:rPr>
                <w:rFonts w:ascii="Calibri" w:hAnsi="Calibri" w:cs="Calibri"/>
              </w:rPr>
              <w:t>350</w:t>
            </w:r>
          </w:p>
        </w:tc>
        <w:tc>
          <w:tcPr>
            <w:tcW w:w="992" w:type="dxa"/>
          </w:tcPr>
          <w:p w14:paraId="44741411" w14:textId="77777777" w:rsidR="00FF7013" w:rsidRPr="00505612" w:rsidRDefault="00FF7013" w:rsidP="00012495">
            <w:pPr>
              <w:rPr>
                <w:rFonts w:ascii="Calibri" w:hAnsi="Calibri" w:cs="Calibri"/>
              </w:rPr>
            </w:pPr>
            <w:r>
              <w:rPr>
                <w:rFonts w:ascii="Calibri" w:hAnsi="Calibri" w:cs="Calibri"/>
              </w:rPr>
              <w:t>164</w:t>
            </w:r>
          </w:p>
        </w:tc>
        <w:tc>
          <w:tcPr>
            <w:tcW w:w="1134" w:type="dxa"/>
          </w:tcPr>
          <w:p w14:paraId="3432AD80" w14:textId="77777777" w:rsidR="00FF7013" w:rsidRPr="00505612" w:rsidRDefault="00FF7013" w:rsidP="00012495">
            <w:pPr>
              <w:rPr>
                <w:rFonts w:ascii="Calibri" w:hAnsi="Calibri" w:cs="Calibri"/>
              </w:rPr>
            </w:pPr>
            <w:r>
              <w:rPr>
                <w:rFonts w:ascii="Calibri" w:hAnsi="Calibri" w:cs="Calibri"/>
              </w:rPr>
              <w:t>95</w:t>
            </w:r>
          </w:p>
        </w:tc>
        <w:tc>
          <w:tcPr>
            <w:tcW w:w="1134" w:type="dxa"/>
          </w:tcPr>
          <w:p w14:paraId="1736D714" w14:textId="77777777" w:rsidR="00FF7013" w:rsidRPr="00505612" w:rsidRDefault="00FF7013" w:rsidP="00012495">
            <w:pPr>
              <w:rPr>
                <w:rFonts w:ascii="Calibri" w:hAnsi="Calibri" w:cs="Calibri"/>
              </w:rPr>
            </w:pPr>
            <w:r>
              <w:rPr>
                <w:rFonts w:ascii="Calibri" w:hAnsi="Calibri" w:cs="Calibri"/>
              </w:rPr>
              <w:t>8922</w:t>
            </w:r>
          </w:p>
        </w:tc>
        <w:tc>
          <w:tcPr>
            <w:tcW w:w="1560" w:type="dxa"/>
          </w:tcPr>
          <w:p w14:paraId="2DE5C9FF" w14:textId="77777777" w:rsidR="00FF7013" w:rsidRPr="00505612" w:rsidRDefault="00FF7013" w:rsidP="00012495">
            <w:pPr>
              <w:rPr>
                <w:rFonts w:ascii="Calibri" w:hAnsi="Calibri" w:cs="Calibri"/>
              </w:rPr>
            </w:pPr>
            <w:r>
              <w:rPr>
                <w:rFonts w:ascii="Calibri" w:hAnsi="Calibri" w:cs="Calibri"/>
              </w:rPr>
              <w:t>63 (0.7%)</w:t>
            </w:r>
          </w:p>
        </w:tc>
        <w:tc>
          <w:tcPr>
            <w:tcW w:w="1842" w:type="dxa"/>
          </w:tcPr>
          <w:p w14:paraId="63830A29" w14:textId="77777777" w:rsidR="00FF7013" w:rsidRDefault="00FF7013" w:rsidP="00012495">
            <w:pPr>
              <w:rPr>
                <w:rFonts w:ascii="Calibri" w:hAnsi="Calibri" w:cs="Calibri"/>
              </w:rPr>
            </w:pPr>
            <w:r>
              <w:rPr>
                <w:rFonts w:ascii="Calibri" w:hAnsi="Calibri" w:cs="Calibri"/>
              </w:rPr>
              <w:t xml:space="preserve">G3: </w:t>
            </w:r>
            <w:r w:rsidRPr="00173C1E">
              <w:rPr>
                <w:rFonts w:ascii="Calibri" w:hAnsi="Calibri" w:cs="Calibri"/>
              </w:rPr>
              <w:t xml:space="preserve">71.4 </w:t>
            </w:r>
          </w:p>
          <w:p w14:paraId="3529AE85" w14:textId="77777777" w:rsidR="00FF7013" w:rsidRDefault="00FF7013" w:rsidP="00012495">
            <w:pPr>
              <w:rPr>
                <w:rFonts w:ascii="Calibri" w:hAnsi="Calibri" w:cs="Calibri"/>
              </w:rPr>
            </w:pPr>
            <w:r>
              <w:rPr>
                <w:rFonts w:ascii="Calibri" w:hAnsi="Calibri" w:cs="Calibri"/>
              </w:rPr>
              <w:t>[</w:t>
            </w:r>
            <w:r w:rsidRPr="00173C1E">
              <w:rPr>
                <w:rFonts w:ascii="Calibri" w:hAnsi="Calibri" w:cs="Calibri"/>
              </w:rPr>
              <w:t>64.0</w:t>
            </w:r>
            <w:r>
              <w:rPr>
                <w:rFonts w:ascii="Calibri" w:hAnsi="Calibri" w:cs="Calibri"/>
              </w:rPr>
              <w:t>-</w:t>
            </w:r>
            <w:r w:rsidRPr="00173C1E">
              <w:rPr>
                <w:rFonts w:ascii="Calibri" w:hAnsi="Calibri" w:cs="Calibri"/>
              </w:rPr>
              <w:t>77.9</w:t>
            </w:r>
            <w:r>
              <w:rPr>
                <w:rFonts w:ascii="Calibri" w:hAnsi="Calibri" w:cs="Calibri"/>
              </w:rPr>
              <w:t>]</w:t>
            </w:r>
          </w:p>
          <w:p w14:paraId="1B19062D" w14:textId="77777777" w:rsidR="00FF7013" w:rsidRPr="00505612" w:rsidRDefault="00FF7013" w:rsidP="00012495">
            <w:pPr>
              <w:rPr>
                <w:rFonts w:ascii="Calibri" w:hAnsi="Calibri" w:cs="Calibri"/>
              </w:rPr>
            </w:pPr>
            <w:r>
              <w:rPr>
                <w:rFonts w:ascii="Calibri" w:hAnsi="Calibri" w:cs="Calibri"/>
              </w:rPr>
              <w:t xml:space="preserve">Gen3: </w:t>
            </w:r>
            <w:r w:rsidRPr="00173C1E">
              <w:rPr>
                <w:rFonts w:ascii="Calibri" w:hAnsi="Calibri" w:cs="Calibri"/>
              </w:rPr>
              <w:t xml:space="preserve">82.3 </w:t>
            </w:r>
            <w:r>
              <w:rPr>
                <w:rFonts w:ascii="Calibri" w:hAnsi="Calibri" w:cs="Calibri"/>
              </w:rPr>
              <w:t>[</w:t>
            </w:r>
            <w:r w:rsidRPr="00173C1E">
              <w:rPr>
                <w:rFonts w:ascii="Calibri" w:hAnsi="Calibri" w:cs="Calibri"/>
              </w:rPr>
              <w:t>74.4</w:t>
            </w:r>
            <w:r>
              <w:rPr>
                <w:rFonts w:ascii="Calibri" w:hAnsi="Calibri" w:cs="Calibri"/>
              </w:rPr>
              <w:t>-</w:t>
            </w:r>
            <w:r w:rsidRPr="00173C1E">
              <w:rPr>
                <w:rFonts w:ascii="Calibri" w:hAnsi="Calibri" w:cs="Calibri"/>
              </w:rPr>
              <w:t>88.2</w:t>
            </w:r>
            <w:r>
              <w:rPr>
                <w:rFonts w:ascii="Calibri" w:hAnsi="Calibri" w:cs="Calibri"/>
              </w:rPr>
              <w:t>]</w:t>
            </w:r>
            <w:r w:rsidRPr="00173C1E">
              <w:rPr>
                <w:rFonts w:ascii="Calibri" w:hAnsi="Calibri" w:cs="Calibri"/>
              </w:rPr>
              <w:t xml:space="preserve"> </w:t>
            </w:r>
            <w:r>
              <w:rPr>
                <w:rFonts w:ascii="Calibri" w:hAnsi="Calibri" w:cs="Calibri"/>
              </w:rPr>
              <w:t xml:space="preserve">NxG: </w:t>
            </w:r>
            <w:r w:rsidRPr="00173C1E">
              <w:rPr>
                <w:rFonts w:ascii="Calibri" w:hAnsi="Calibri" w:cs="Calibri"/>
              </w:rPr>
              <w:t xml:space="preserve">84.3 </w:t>
            </w:r>
            <w:r>
              <w:rPr>
                <w:rFonts w:ascii="Calibri" w:hAnsi="Calibri" w:cs="Calibri"/>
              </w:rPr>
              <w:t>[</w:t>
            </w:r>
            <w:r w:rsidRPr="00173C1E">
              <w:rPr>
                <w:rFonts w:ascii="Calibri" w:hAnsi="Calibri" w:cs="Calibri"/>
              </w:rPr>
              <w:t>77.0</w:t>
            </w:r>
            <w:r>
              <w:rPr>
                <w:rFonts w:ascii="Calibri" w:hAnsi="Calibri" w:cs="Calibri"/>
              </w:rPr>
              <w:t>-</w:t>
            </w:r>
            <w:r w:rsidRPr="00173C1E">
              <w:rPr>
                <w:rFonts w:ascii="Calibri" w:hAnsi="Calibri" w:cs="Calibri"/>
              </w:rPr>
              <w:t>89.7</w:t>
            </w:r>
            <w:r>
              <w:rPr>
                <w:rFonts w:ascii="Calibri" w:hAnsi="Calibri" w:cs="Calibri"/>
              </w:rPr>
              <w:t>]</w:t>
            </w:r>
          </w:p>
        </w:tc>
        <w:tc>
          <w:tcPr>
            <w:tcW w:w="1843" w:type="dxa"/>
          </w:tcPr>
          <w:p w14:paraId="2A0EA85E" w14:textId="77777777" w:rsidR="00FF7013" w:rsidRDefault="00FF7013" w:rsidP="00012495">
            <w:pPr>
              <w:rPr>
                <w:rFonts w:ascii="Calibri" w:hAnsi="Calibri" w:cs="Calibri"/>
              </w:rPr>
            </w:pPr>
            <w:r>
              <w:rPr>
                <w:rFonts w:ascii="Calibri" w:hAnsi="Calibri" w:cs="Calibri"/>
              </w:rPr>
              <w:t xml:space="preserve">G3: </w:t>
            </w:r>
            <w:r w:rsidRPr="00173C1E">
              <w:rPr>
                <w:rFonts w:ascii="Calibri" w:hAnsi="Calibri" w:cs="Calibri"/>
              </w:rPr>
              <w:t xml:space="preserve">98.4 </w:t>
            </w:r>
          </w:p>
          <w:p w14:paraId="0F5DE496" w14:textId="77777777" w:rsidR="00FF7013" w:rsidRPr="00505612" w:rsidRDefault="00FF7013" w:rsidP="00012495">
            <w:pPr>
              <w:rPr>
                <w:rFonts w:ascii="Calibri" w:hAnsi="Calibri" w:cs="Calibri"/>
              </w:rPr>
            </w:pPr>
            <w:r>
              <w:rPr>
                <w:rFonts w:ascii="Calibri" w:hAnsi="Calibri" w:cs="Calibri"/>
              </w:rPr>
              <w:t>[</w:t>
            </w:r>
            <w:r w:rsidRPr="00173C1E">
              <w:rPr>
                <w:rFonts w:ascii="Calibri" w:hAnsi="Calibri" w:cs="Calibri"/>
              </w:rPr>
              <w:t>97.9</w:t>
            </w:r>
            <w:r>
              <w:rPr>
                <w:rFonts w:ascii="Calibri" w:hAnsi="Calibri" w:cs="Calibri"/>
              </w:rPr>
              <w:t>-</w:t>
            </w:r>
            <w:r w:rsidRPr="00173C1E">
              <w:rPr>
                <w:rFonts w:ascii="Calibri" w:hAnsi="Calibri" w:cs="Calibri"/>
              </w:rPr>
              <w:t>98.8</w:t>
            </w:r>
            <w:r>
              <w:rPr>
                <w:rFonts w:ascii="Calibri" w:hAnsi="Calibri" w:cs="Calibri"/>
              </w:rPr>
              <w:t>]</w:t>
            </w:r>
            <w:r w:rsidRPr="00173C1E">
              <w:rPr>
                <w:rFonts w:ascii="Calibri" w:hAnsi="Calibri" w:cs="Calibri"/>
              </w:rPr>
              <w:t xml:space="preserve"> </w:t>
            </w:r>
            <w:r>
              <w:rPr>
                <w:rFonts w:ascii="Calibri" w:hAnsi="Calibri" w:cs="Calibri"/>
              </w:rPr>
              <w:t xml:space="preserve">Gen3: </w:t>
            </w:r>
            <w:r w:rsidRPr="00173C1E">
              <w:rPr>
                <w:rFonts w:ascii="Calibri" w:hAnsi="Calibri" w:cs="Calibri"/>
              </w:rPr>
              <w:t xml:space="preserve">96.8 </w:t>
            </w:r>
            <w:r>
              <w:rPr>
                <w:rFonts w:ascii="Calibri" w:hAnsi="Calibri" w:cs="Calibri"/>
              </w:rPr>
              <w:t>[</w:t>
            </w:r>
            <w:r w:rsidRPr="00173C1E">
              <w:rPr>
                <w:rFonts w:ascii="Calibri" w:hAnsi="Calibri" w:cs="Calibri"/>
              </w:rPr>
              <w:t>96.0</w:t>
            </w:r>
            <w:r>
              <w:rPr>
                <w:rFonts w:ascii="Calibri" w:hAnsi="Calibri" w:cs="Calibri"/>
              </w:rPr>
              <w:t>-</w:t>
            </w:r>
            <w:r w:rsidRPr="00173C1E">
              <w:rPr>
                <w:rFonts w:ascii="Calibri" w:hAnsi="Calibri" w:cs="Calibri"/>
              </w:rPr>
              <w:t>97.4</w:t>
            </w:r>
            <w:r>
              <w:rPr>
                <w:rFonts w:ascii="Calibri" w:hAnsi="Calibri" w:cs="Calibri"/>
              </w:rPr>
              <w:t>]</w:t>
            </w:r>
            <w:r w:rsidRPr="00173C1E">
              <w:rPr>
                <w:rFonts w:ascii="Calibri" w:hAnsi="Calibri" w:cs="Calibri"/>
              </w:rPr>
              <w:t xml:space="preserve"> </w:t>
            </w:r>
            <w:r>
              <w:rPr>
                <w:rFonts w:ascii="Calibri" w:hAnsi="Calibri" w:cs="Calibri"/>
              </w:rPr>
              <w:t xml:space="preserve">NxG: </w:t>
            </w:r>
            <w:r w:rsidRPr="00173C1E">
              <w:rPr>
                <w:rFonts w:ascii="Calibri" w:hAnsi="Calibri" w:cs="Calibri"/>
              </w:rPr>
              <w:t xml:space="preserve">99.1 </w:t>
            </w:r>
            <w:r>
              <w:rPr>
                <w:rFonts w:ascii="Calibri" w:hAnsi="Calibri" w:cs="Calibri"/>
              </w:rPr>
              <w:t>[</w:t>
            </w:r>
            <w:r w:rsidRPr="00173C1E">
              <w:rPr>
                <w:rFonts w:ascii="Calibri" w:hAnsi="Calibri" w:cs="Calibri"/>
              </w:rPr>
              <w:t>98.7</w:t>
            </w:r>
            <w:r>
              <w:rPr>
                <w:rFonts w:ascii="Calibri" w:hAnsi="Calibri" w:cs="Calibri"/>
              </w:rPr>
              <w:t>-</w:t>
            </w:r>
            <w:r w:rsidRPr="00173C1E">
              <w:rPr>
                <w:rFonts w:ascii="Calibri" w:hAnsi="Calibri" w:cs="Calibri"/>
              </w:rPr>
              <w:t>99.4</w:t>
            </w:r>
            <w:r>
              <w:rPr>
                <w:rFonts w:ascii="Calibri" w:hAnsi="Calibri" w:cs="Calibri"/>
              </w:rPr>
              <w:t>]</w:t>
            </w:r>
          </w:p>
        </w:tc>
        <w:tc>
          <w:tcPr>
            <w:tcW w:w="1559" w:type="dxa"/>
          </w:tcPr>
          <w:p w14:paraId="2016F814" w14:textId="77777777" w:rsidR="00FF7013" w:rsidRDefault="00FF7013" w:rsidP="00012495">
            <w:pPr>
              <w:rPr>
                <w:rFonts w:ascii="Calibri" w:hAnsi="Calibri" w:cs="Calibri"/>
              </w:rPr>
            </w:pPr>
            <w:r>
              <w:rPr>
                <w:rFonts w:ascii="Calibri" w:hAnsi="Calibri" w:cs="Calibri"/>
              </w:rPr>
              <w:t xml:space="preserve">G3: </w:t>
            </w:r>
            <w:r w:rsidRPr="00173C1E">
              <w:rPr>
                <w:rFonts w:ascii="Calibri" w:hAnsi="Calibri" w:cs="Calibri"/>
              </w:rPr>
              <w:t xml:space="preserve">70.6 </w:t>
            </w:r>
          </w:p>
          <w:p w14:paraId="2C37E9D7" w14:textId="77777777" w:rsidR="00FF7013" w:rsidRPr="00505612" w:rsidRDefault="00FF7013" w:rsidP="00012495">
            <w:pPr>
              <w:rPr>
                <w:rFonts w:ascii="Calibri" w:hAnsi="Calibri" w:cs="Calibri"/>
              </w:rPr>
            </w:pPr>
            <w:r>
              <w:rPr>
                <w:rFonts w:ascii="Calibri" w:hAnsi="Calibri" w:cs="Calibri"/>
              </w:rPr>
              <w:t>[</w:t>
            </w:r>
            <w:r w:rsidRPr="00173C1E">
              <w:rPr>
                <w:rFonts w:ascii="Calibri" w:hAnsi="Calibri" w:cs="Calibri"/>
              </w:rPr>
              <w:t>63.2</w:t>
            </w:r>
            <w:r>
              <w:rPr>
                <w:rFonts w:ascii="Calibri" w:hAnsi="Calibri" w:cs="Calibri"/>
              </w:rPr>
              <w:t>-</w:t>
            </w:r>
            <w:r w:rsidRPr="00173C1E">
              <w:rPr>
                <w:rFonts w:ascii="Calibri" w:hAnsi="Calibri" w:cs="Calibri"/>
              </w:rPr>
              <w:t>77.1</w:t>
            </w:r>
            <w:r>
              <w:rPr>
                <w:rFonts w:ascii="Calibri" w:hAnsi="Calibri" w:cs="Calibri"/>
              </w:rPr>
              <w:t>]</w:t>
            </w:r>
            <w:r w:rsidRPr="00173C1E">
              <w:rPr>
                <w:rFonts w:ascii="Calibri" w:hAnsi="Calibri" w:cs="Calibri"/>
              </w:rPr>
              <w:t xml:space="preserve"> </w:t>
            </w:r>
            <w:r>
              <w:rPr>
                <w:rFonts w:ascii="Calibri" w:hAnsi="Calibri" w:cs="Calibri"/>
              </w:rPr>
              <w:t xml:space="preserve">Gen3: </w:t>
            </w:r>
            <w:r w:rsidRPr="00173C1E">
              <w:rPr>
                <w:rFonts w:ascii="Calibri" w:hAnsi="Calibri" w:cs="Calibri"/>
              </w:rPr>
              <w:t xml:space="preserve">55.7 </w:t>
            </w:r>
            <w:r>
              <w:rPr>
                <w:rFonts w:ascii="Calibri" w:hAnsi="Calibri" w:cs="Calibri"/>
              </w:rPr>
              <w:t>[</w:t>
            </w:r>
            <w:r w:rsidRPr="00173C1E">
              <w:rPr>
                <w:rFonts w:ascii="Calibri" w:hAnsi="Calibri" w:cs="Calibri"/>
              </w:rPr>
              <w:t>48.4</w:t>
            </w:r>
            <w:r>
              <w:rPr>
                <w:rFonts w:ascii="Calibri" w:hAnsi="Calibri" w:cs="Calibri"/>
              </w:rPr>
              <w:t>-</w:t>
            </w:r>
            <w:r w:rsidRPr="00173C1E">
              <w:rPr>
                <w:rFonts w:ascii="Calibri" w:hAnsi="Calibri" w:cs="Calibri"/>
              </w:rPr>
              <w:t>62.8</w:t>
            </w:r>
            <w:r>
              <w:rPr>
                <w:rFonts w:ascii="Calibri" w:hAnsi="Calibri" w:cs="Calibri"/>
              </w:rPr>
              <w:t>]</w:t>
            </w:r>
            <w:r w:rsidRPr="00173C1E">
              <w:rPr>
                <w:rFonts w:ascii="Calibri" w:hAnsi="Calibri" w:cs="Calibri"/>
              </w:rPr>
              <w:t xml:space="preserve"> </w:t>
            </w:r>
            <w:r>
              <w:rPr>
                <w:rFonts w:ascii="Calibri" w:hAnsi="Calibri" w:cs="Calibri"/>
              </w:rPr>
              <w:t xml:space="preserve">NxG: </w:t>
            </w:r>
            <w:r w:rsidRPr="00173C1E">
              <w:rPr>
                <w:rFonts w:ascii="Calibri" w:hAnsi="Calibri" w:cs="Calibri"/>
              </w:rPr>
              <w:t xml:space="preserve">81.4 </w:t>
            </w:r>
            <w:r>
              <w:rPr>
                <w:rFonts w:ascii="Calibri" w:hAnsi="Calibri" w:cs="Calibri"/>
              </w:rPr>
              <w:t>[</w:t>
            </w:r>
            <w:r w:rsidRPr="00173C1E">
              <w:rPr>
                <w:rFonts w:ascii="Calibri" w:hAnsi="Calibri" w:cs="Calibri"/>
              </w:rPr>
              <w:t>73.9</w:t>
            </w:r>
            <w:r>
              <w:rPr>
                <w:rFonts w:ascii="Calibri" w:hAnsi="Calibri" w:cs="Calibri"/>
              </w:rPr>
              <w:t>-</w:t>
            </w:r>
            <w:r w:rsidRPr="00173C1E">
              <w:rPr>
                <w:rFonts w:ascii="Calibri" w:hAnsi="Calibri" w:cs="Calibri"/>
              </w:rPr>
              <w:t>87.2</w:t>
            </w:r>
            <w:r>
              <w:rPr>
                <w:rFonts w:ascii="Calibri" w:hAnsi="Calibri" w:cs="Calibri"/>
              </w:rPr>
              <w:t>]</w:t>
            </w:r>
          </w:p>
        </w:tc>
        <w:tc>
          <w:tcPr>
            <w:tcW w:w="1560" w:type="dxa"/>
          </w:tcPr>
          <w:p w14:paraId="78129706" w14:textId="77777777" w:rsidR="00FF7013" w:rsidRDefault="00FF7013" w:rsidP="00012495">
            <w:pPr>
              <w:rPr>
                <w:rFonts w:ascii="Calibri" w:hAnsi="Calibri" w:cs="Calibri"/>
              </w:rPr>
            </w:pPr>
            <w:r>
              <w:rPr>
                <w:rFonts w:ascii="Calibri" w:hAnsi="Calibri" w:cs="Calibri"/>
              </w:rPr>
              <w:t xml:space="preserve">G3: </w:t>
            </w:r>
            <w:r w:rsidRPr="00173C1E">
              <w:rPr>
                <w:rFonts w:ascii="Calibri" w:hAnsi="Calibri" w:cs="Calibri"/>
              </w:rPr>
              <w:t xml:space="preserve">98.5 </w:t>
            </w:r>
          </w:p>
          <w:p w14:paraId="7C38AAAD" w14:textId="77777777" w:rsidR="00FF7013" w:rsidRPr="00505612" w:rsidRDefault="00FF7013" w:rsidP="00012495">
            <w:pPr>
              <w:rPr>
                <w:rFonts w:ascii="Calibri" w:hAnsi="Calibri" w:cs="Calibri"/>
              </w:rPr>
            </w:pPr>
            <w:r>
              <w:rPr>
                <w:rFonts w:ascii="Calibri" w:hAnsi="Calibri" w:cs="Calibri"/>
              </w:rPr>
              <w:t>[</w:t>
            </w:r>
            <w:r w:rsidRPr="00173C1E">
              <w:rPr>
                <w:rFonts w:ascii="Calibri" w:hAnsi="Calibri" w:cs="Calibri"/>
              </w:rPr>
              <w:t>98.0</w:t>
            </w:r>
            <w:r>
              <w:rPr>
                <w:rFonts w:ascii="Calibri" w:hAnsi="Calibri" w:cs="Calibri"/>
              </w:rPr>
              <w:t>-</w:t>
            </w:r>
            <w:r w:rsidRPr="00173C1E">
              <w:rPr>
                <w:rFonts w:ascii="Calibri" w:hAnsi="Calibri" w:cs="Calibri"/>
              </w:rPr>
              <w:t>98.9</w:t>
            </w:r>
            <w:r>
              <w:rPr>
                <w:rFonts w:ascii="Calibri" w:hAnsi="Calibri" w:cs="Calibri"/>
              </w:rPr>
              <w:t>]</w:t>
            </w:r>
            <w:r w:rsidRPr="00173C1E">
              <w:rPr>
                <w:rFonts w:ascii="Calibri" w:hAnsi="Calibri" w:cs="Calibri"/>
              </w:rPr>
              <w:t xml:space="preserve"> </w:t>
            </w:r>
            <w:r>
              <w:rPr>
                <w:rFonts w:ascii="Calibri" w:hAnsi="Calibri" w:cs="Calibri"/>
              </w:rPr>
              <w:t xml:space="preserve">Gen3: </w:t>
            </w:r>
            <w:r w:rsidRPr="00173C1E">
              <w:rPr>
                <w:rFonts w:ascii="Calibri" w:hAnsi="Calibri" w:cs="Calibri"/>
              </w:rPr>
              <w:t xml:space="preserve">99.1 </w:t>
            </w:r>
            <w:r>
              <w:rPr>
                <w:rFonts w:ascii="Calibri" w:hAnsi="Calibri" w:cs="Calibri"/>
              </w:rPr>
              <w:t>[</w:t>
            </w:r>
            <w:r w:rsidRPr="00173C1E">
              <w:rPr>
                <w:rFonts w:ascii="Calibri" w:hAnsi="Calibri" w:cs="Calibri"/>
              </w:rPr>
              <w:t>98.6</w:t>
            </w:r>
            <w:r>
              <w:rPr>
                <w:rFonts w:ascii="Calibri" w:hAnsi="Calibri" w:cs="Calibri"/>
              </w:rPr>
              <w:t>-</w:t>
            </w:r>
            <w:r w:rsidRPr="00173C1E">
              <w:rPr>
                <w:rFonts w:ascii="Calibri" w:hAnsi="Calibri" w:cs="Calibri"/>
              </w:rPr>
              <w:t>99.4</w:t>
            </w:r>
            <w:r>
              <w:rPr>
                <w:rFonts w:ascii="Calibri" w:hAnsi="Calibri" w:cs="Calibri"/>
              </w:rPr>
              <w:t>]</w:t>
            </w:r>
            <w:r w:rsidRPr="00173C1E">
              <w:rPr>
                <w:rFonts w:ascii="Calibri" w:hAnsi="Calibri" w:cs="Calibri"/>
              </w:rPr>
              <w:t xml:space="preserve"> </w:t>
            </w:r>
            <w:r>
              <w:rPr>
                <w:rFonts w:ascii="Calibri" w:hAnsi="Calibri" w:cs="Calibri"/>
              </w:rPr>
              <w:t xml:space="preserve">NxG: </w:t>
            </w:r>
            <w:r w:rsidRPr="00173C1E">
              <w:rPr>
                <w:rFonts w:ascii="Calibri" w:hAnsi="Calibri" w:cs="Calibri"/>
              </w:rPr>
              <w:t xml:space="preserve">99.3 </w:t>
            </w:r>
            <w:r>
              <w:rPr>
                <w:rFonts w:ascii="Calibri" w:hAnsi="Calibri" w:cs="Calibri"/>
              </w:rPr>
              <w:t>[</w:t>
            </w:r>
            <w:r w:rsidRPr="00173C1E">
              <w:rPr>
                <w:rFonts w:ascii="Calibri" w:hAnsi="Calibri" w:cs="Calibri"/>
              </w:rPr>
              <w:t>98.9</w:t>
            </w:r>
            <w:r>
              <w:rPr>
                <w:rFonts w:ascii="Calibri" w:hAnsi="Calibri" w:cs="Calibri"/>
              </w:rPr>
              <w:t>-</w:t>
            </w:r>
            <w:r w:rsidRPr="00173C1E">
              <w:rPr>
                <w:rFonts w:ascii="Calibri" w:hAnsi="Calibri" w:cs="Calibri"/>
              </w:rPr>
              <w:t>99.5</w:t>
            </w:r>
            <w:r>
              <w:rPr>
                <w:rFonts w:ascii="Calibri" w:hAnsi="Calibri" w:cs="Calibri"/>
              </w:rPr>
              <w:t>]</w:t>
            </w:r>
          </w:p>
        </w:tc>
      </w:tr>
      <w:tr w:rsidR="00FF7013" w:rsidRPr="00505612" w14:paraId="201B580C" w14:textId="77777777" w:rsidTr="00012495">
        <w:trPr>
          <w:trHeight w:val="447"/>
        </w:trPr>
        <w:tc>
          <w:tcPr>
            <w:tcW w:w="1702" w:type="dxa"/>
          </w:tcPr>
          <w:p w14:paraId="71F06805" w14:textId="6D061E10" w:rsidR="00FF7013" w:rsidRPr="00505612" w:rsidRDefault="00FF7013" w:rsidP="00012495">
            <w:r w:rsidRPr="006959CA">
              <w:rPr>
                <w:rFonts w:eastAsia="Times New Roman" w:cstheme="minorHAnsi"/>
                <w:color w:val="000000"/>
                <w:lang w:eastAsia="en-GB"/>
              </w:rPr>
              <w:t>Dewar et al, 2019</w:t>
            </w:r>
            <w:r w:rsidR="003419DE" w:rsidRPr="003419DE">
              <w:rPr>
                <w:rFonts w:eastAsia="Times New Roman" w:cstheme="minorHAnsi"/>
                <w:color w:val="000000"/>
                <w:vertAlign w:val="superscript"/>
                <w:lang w:eastAsia="en-GB"/>
              </w:rPr>
              <w:t>73</w:t>
            </w:r>
          </w:p>
        </w:tc>
        <w:tc>
          <w:tcPr>
            <w:tcW w:w="992" w:type="dxa"/>
          </w:tcPr>
          <w:p w14:paraId="2ED384F3" w14:textId="77777777" w:rsidR="00FF7013" w:rsidRPr="00505612" w:rsidRDefault="00FF7013" w:rsidP="00012495">
            <w:pPr>
              <w:rPr>
                <w:rFonts w:ascii="Calibri" w:hAnsi="Calibri" w:cs="Calibri"/>
              </w:rPr>
            </w:pPr>
            <w:r>
              <w:rPr>
                <w:rFonts w:ascii="Calibri" w:hAnsi="Calibri" w:cs="Calibri"/>
              </w:rPr>
              <w:t>605</w:t>
            </w:r>
          </w:p>
        </w:tc>
        <w:tc>
          <w:tcPr>
            <w:tcW w:w="992" w:type="dxa"/>
          </w:tcPr>
          <w:p w14:paraId="03A01EF2" w14:textId="77777777" w:rsidR="00FF7013" w:rsidRPr="00505612" w:rsidRDefault="00FF7013" w:rsidP="00012495">
            <w:pPr>
              <w:rPr>
                <w:rFonts w:ascii="Calibri" w:hAnsi="Calibri" w:cs="Calibri"/>
              </w:rPr>
            </w:pPr>
            <w:r>
              <w:rPr>
                <w:rFonts w:ascii="Calibri" w:hAnsi="Calibri" w:cs="Calibri"/>
              </w:rPr>
              <w:t>NR</w:t>
            </w:r>
          </w:p>
        </w:tc>
        <w:tc>
          <w:tcPr>
            <w:tcW w:w="1134" w:type="dxa"/>
          </w:tcPr>
          <w:p w14:paraId="30CFD406" w14:textId="77777777" w:rsidR="00FF7013" w:rsidRPr="00505612" w:rsidRDefault="00FF7013" w:rsidP="00012495">
            <w:pPr>
              <w:rPr>
                <w:rFonts w:ascii="Calibri" w:hAnsi="Calibri" w:cs="Calibri"/>
              </w:rPr>
            </w:pPr>
            <w:r>
              <w:rPr>
                <w:rFonts w:ascii="Calibri" w:hAnsi="Calibri" w:cs="Calibri"/>
              </w:rPr>
              <w:t>10</w:t>
            </w:r>
          </w:p>
        </w:tc>
        <w:tc>
          <w:tcPr>
            <w:tcW w:w="992" w:type="dxa"/>
          </w:tcPr>
          <w:p w14:paraId="3005C72B" w14:textId="77777777" w:rsidR="00FF7013" w:rsidRPr="00505612" w:rsidRDefault="00FF7013" w:rsidP="00012495">
            <w:pPr>
              <w:rPr>
                <w:rFonts w:ascii="Calibri" w:hAnsi="Calibri" w:cs="Calibri"/>
              </w:rPr>
            </w:pPr>
            <w:r>
              <w:rPr>
                <w:rFonts w:ascii="Calibri" w:hAnsi="Calibri" w:cs="Calibri"/>
              </w:rPr>
              <w:t>7</w:t>
            </w:r>
          </w:p>
        </w:tc>
        <w:tc>
          <w:tcPr>
            <w:tcW w:w="1134" w:type="dxa"/>
          </w:tcPr>
          <w:p w14:paraId="68B6800E" w14:textId="77777777" w:rsidR="00FF7013" w:rsidRPr="00505612" w:rsidRDefault="00FF7013" w:rsidP="00012495">
            <w:pPr>
              <w:rPr>
                <w:rFonts w:ascii="Calibri" w:hAnsi="Calibri" w:cs="Calibri"/>
              </w:rPr>
            </w:pPr>
            <w:r>
              <w:rPr>
                <w:rFonts w:ascii="Calibri" w:hAnsi="Calibri" w:cs="Calibri"/>
              </w:rPr>
              <w:t>0</w:t>
            </w:r>
          </w:p>
        </w:tc>
        <w:tc>
          <w:tcPr>
            <w:tcW w:w="1134" w:type="dxa"/>
          </w:tcPr>
          <w:p w14:paraId="3C5B8535" w14:textId="77777777" w:rsidR="00FF7013" w:rsidRPr="00505612" w:rsidRDefault="00FF7013" w:rsidP="00012495">
            <w:pPr>
              <w:rPr>
                <w:rFonts w:ascii="Calibri" w:hAnsi="Calibri" w:cs="Calibri"/>
              </w:rPr>
            </w:pPr>
            <w:r>
              <w:rPr>
                <w:rFonts w:ascii="Calibri" w:hAnsi="Calibri" w:cs="Calibri"/>
              </w:rPr>
              <w:t>588</w:t>
            </w:r>
          </w:p>
        </w:tc>
        <w:tc>
          <w:tcPr>
            <w:tcW w:w="1560" w:type="dxa"/>
          </w:tcPr>
          <w:p w14:paraId="1E122037" w14:textId="77777777" w:rsidR="00FF7013" w:rsidRPr="00505612" w:rsidRDefault="00FF7013" w:rsidP="00012495">
            <w:pPr>
              <w:rPr>
                <w:rFonts w:ascii="Calibri" w:hAnsi="Calibri" w:cs="Calibri"/>
              </w:rPr>
            </w:pPr>
            <w:r>
              <w:rPr>
                <w:rFonts w:ascii="Calibri" w:hAnsi="Calibri" w:cs="Calibri"/>
              </w:rPr>
              <w:t>56 (8.1%) not included in 605 sample</w:t>
            </w:r>
          </w:p>
        </w:tc>
        <w:tc>
          <w:tcPr>
            <w:tcW w:w="1842" w:type="dxa"/>
          </w:tcPr>
          <w:p w14:paraId="386AAF47" w14:textId="77777777" w:rsidR="00FF7013" w:rsidRDefault="00FF7013" w:rsidP="00012495">
            <w:pPr>
              <w:rPr>
                <w:rFonts w:ascii="Calibri" w:hAnsi="Calibri" w:cs="Calibri"/>
              </w:rPr>
            </w:pPr>
            <w:r w:rsidRPr="003266F3">
              <w:rPr>
                <w:rFonts w:ascii="Calibri" w:hAnsi="Calibri" w:cs="Calibri"/>
              </w:rPr>
              <w:t>100</w:t>
            </w:r>
          </w:p>
          <w:p w14:paraId="6FD313B4" w14:textId="77777777" w:rsidR="00FF7013" w:rsidRDefault="00FF7013" w:rsidP="00012495">
            <w:pPr>
              <w:rPr>
                <w:rFonts w:ascii="Calibri" w:hAnsi="Calibri" w:cs="Calibri"/>
              </w:rPr>
            </w:pPr>
            <w:r>
              <w:rPr>
                <w:rFonts w:ascii="Calibri" w:hAnsi="Calibri" w:cs="Calibri"/>
              </w:rPr>
              <w:t>[</w:t>
            </w:r>
            <w:r w:rsidRPr="003266F3">
              <w:rPr>
                <w:rFonts w:ascii="Calibri" w:hAnsi="Calibri" w:cs="Calibri"/>
              </w:rPr>
              <w:t>65.55</w:t>
            </w:r>
            <w:r>
              <w:rPr>
                <w:rFonts w:ascii="Calibri" w:hAnsi="Calibri" w:cs="Calibri"/>
              </w:rPr>
              <w:t>-</w:t>
            </w:r>
            <w:r w:rsidRPr="003266F3">
              <w:rPr>
                <w:rFonts w:ascii="Calibri" w:hAnsi="Calibri" w:cs="Calibri"/>
              </w:rPr>
              <w:t>100</w:t>
            </w:r>
            <w:r>
              <w:rPr>
                <w:rFonts w:ascii="Calibri" w:hAnsi="Calibri" w:cs="Calibri"/>
              </w:rPr>
              <w:t>]</w:t>
            </w:r>
          </w:p>
          <w:p w14:paraId="0FA7C339" w14:textId="77777777" w:rsidR="00FF7013" w:rsidRPr="00505612" w:rsidRDefault="00FF7013" w:rsidP="00012495">
            <w:pPr>
              <w:rPr>
                <w:rFonts w:ascii="Calibri" w:hAnsi="Calibri" w:cs="Calibri"/>
              </w:rPr>
            </w:pPr>
          </w:p>
        </w:tc>
        <w:tc>
          <w:tcPr>
            <w:tcW w:w="1843" w:type="dxa"/>
          </w:tcPr>
          <w:p w14:paraId="31F92BAA" w14:textId="77777777" w:rsidR="00FF7013" w:rsidRDefault="00FF7013" w:rsidP="00012495">
            <w:pPr>
              <w:rPr>
                <w:rFonts w:ascii="Calibri" w:hAnsi="Calibri" w:cs="Calibri"/>
              </w:rPr>
            </w:pPr>
            <w:r w:rsidRPr="003266F3">
              <w:rPr>
                <w:rFonts w:ascii="Calibri" w:hAnsi="Calibri" w:cs="Calibri"/>
              </w:rPr>
              <w:t>98.82</w:t>
            </w:r>
          </w:p>
          <w:p w14:paraId="3F0CD6F3" w14:textId="77777777" w:rsidR="00FF7013" w:rsidRPr="00505612" w:rsidRDefault="00FF7013" w:rsidP="00012495">
            <w:pPr>
              <w:rPr>
                <w:rFonts w:ascii="Calibri" w:hAnsi="Calibri" w:cs="Calibri"/>
              </w:rPr>
            </w:pPr>
            <w:r>
              <w:rPr>
                <w:rFonts w:ascii="Calibri" w:hAnsi="Calibri" w:cs="Calibri"/>
              </w:rPr>
              <w:t>[</w:t>
            </w:r>
            <w:r w:rsidRPr="003266F3">
              <w:rPr>
                <w:rFonts w:ascii="Calibri" w:hAnsi="Calibri" w:cs="Calibri"/>
              </w:rPr>
              <w:t>97.48</w:t>
            </w:r>
            <w:r>
              <w:rPr>
                <w:rFonts w:ascii="Calibri" w:hAnsi="Calibri" w:cs="Calibri"/>
              </w:rPr>
              <w:t>-</w:t>
            </w:r>
            <w:r w:rsidRPr="003266F3">
              <w:rPr>
                <w:rFonts w:ascii="Calibri" w:hAnsi="Calibri" w:cs="Calibri"/>
              </w:rPr>
              <w:t>99.48</w:t>
            </w:r>
            <w:r>
              <w:rPr>
                <w:rFonts w:ascii="Calibri" w:hAnsi="Calibri" w:cs="Calibri"/>
              </w:rPr>
              <w:t>]</w:t>
            </w:r>
          </w:p>
        </w:tc>
        <w:tc>
          <w:tcPr>
            <w:tcW w:w="1559" w:type="dxa"/>
          </w:tcPr>
          <w:p w14:paraId="6A9EF8F9" w14:textId="77777777" w:rsidR="00FF7013" w:rsidRDefault="00FF7013" w:rsidP="00012495">
            <w:pPr>
              <w:rPr>
                <w:rFonts w:ascii="Calibri" w:hAnsi="Calibri" w:cs="Calibri"/>
              </w:rPr>
            </w:pPr>
            <w:r w:rsidRPr="003266F3">
              <w:rPr>
                <w:rFonts w:ascii="Calibri" w:hAnsi="Calibri" w:cs="Calibri"/>
              </w:rPr>
              <w:t>58.82</w:t>
            </w:r>
          </w:p>
          <w:p w14:paraId="6FC25A58" w14:textId="77777777" w:rsidR="00FF7013" w:rsidRPr="00505612" w:rsidRDefault="00FF7013" w:rsidP="00012495">
            <w:pPr>
              <w:rPr>
                <w:rFonts w:ascii="Calibri" w:hAnsi="Calibri" w:cs="Calibri"/>
              </w:rPr>
            </w:pPr>
            <w:r>
              <w:rPr>
                <w:rFonts w:ascii="Calibri" w:hAnsi="Calibri" w:cs="Calibri"/>
              </w:rPr>
              <w:t>[</w:t>
            </w:r>
            <w:r w:rsidRPr="003266F3">
              <w:rPr>
                <w:rFonts w:ascii="Calibri" w:hAnsi="Calibri" w:cs="Calibri"/>
              </w:rPr>
              <w:t>33.45</w:t>
            </w:r>
            <w:r>
              <w:rPr>
                <w:rFonts w:ascii="Calibri" w:hAnsi="Calibri" w:cs="Calibri"/>
              </w:rPr>
              <w:t>-</w:t>
            </w:r>
            <w:r w:rsidRPr="003266F3">
              <w:rPr>
                <w:rFonts w:ascii="Calibri" w:hAnsi="Calibri" w:cs="Calibri"/>
              </w:rPr>
              <w:t>80.57</w:t>
            </w:r>
            <w:r>
              <w:rPr>
                <w:rFonts w:ascii="Calibri" w:hAnsi="Calibri" w:cs="Calibri"/>
              </w:rPr>
              <w:t>]</w:t>
            </w:r>
          </w:p>
        </w:tc>
        <w:tc>
          <w:tcPr>
            <w:tcW w:w="1560" w:type="dxa"/>
          </w:tcPr>
          <w:p w14:paraId="0E10E5C5" w14:textId="77777777" w:rsidR="00FF7013" w:rsidRDefault="00FF7013" w:rsidP="00012495">
            <w:pPr>
              <w:rPr>
                <w:rFonts w:ascii="Calibri" w:hAnsi="Calibri" w:cs="Calibri"/>
              </w:rPr>
            </w:pPr>
            <w:r w:rsidRPr="003266F3">
              <w:rPr>
                <w:rFonts w:ascii="Calibri" w:hAnsi="Calibri" w:cs="Calibri"/>
              </w:rPr>
              <w:t>100</w:t>
            </w:r>
          </w:p>
          <w:p w14:paraId="394B7D86" w14:textId="77777777" w:rsidR="00FF7013" w:rsidRPr="00505612" w:rsidRDefault="00FF7013" w:rsidP="00012495">
            <w:pPr>
              <w:rPr>
                <w:rFonts w:ascii="Calibri" w:hAnsi="Calibri" w:cs="Calibri"/>
              </w:rPr>
            </w:pPr>
            <w:r>
              <w:rPr>
                <w:rFonts w:ascii="Calibri" w:hAnsi="Calibri" w:cs="Calibri"/>
              </w:rPr>
              <w:t>[</w:t>
            </w:r>
            <w:r w:rsidRPr="003266F3">
              <w:rPr>
                <w:rFonts w:ascii="Calibri" w:hAnsi="Calibri" w:cs="Calibri"/>
              </w:rPr>
              <w:t>99.19</w:t>
            </w:r>
            <w:r>
              <w:rPr>
                <w:rFonts w:ascii="Calibri" w:hAnsi="Calibri" w:cs="Calibri"/>
              </w:rPr>
              <w:t>-</w:t>
            </w:r>
            <w:r w:rsidRPr="003266F3">
              <w:rPr>
                <w:rFonts w:ascii="Calibri" w:hAnsi="Calibri" w:cs="Calibri"/>
              </w:rPr>
              <w:t>100</w:t>
            </w:r>
            <w:r>
              <w:rPr>
                <w:rFonts w:ascii="Calibri" w:hAnsi="Calibri" w:cs="Calibri"/>
              </w:rPr>
              <w:t>]</w:t>
            </w:r>
          </w:p>
        </w:tc>
      </w:tr>
      <w:tr w:rsidR="00FF7013" w:rsidRPr="00505612" w14:paraId="5696F969" w14:textId="77777777" w:rsidTr="00012495">
        <w:trPr>
          <w:trHeight w:val="447"/>
        </w:trPr>
        <w:tc>
          <w:tcPr>
            <w:tcW w:w="1702" w:type="dxa"/>
          </w:tcPr>
          <w:p w14:paraId="540D7A15" w14:textId="3C0C60A2" w:rsidR="00FF7013" w:rsidRPr="00505612" w:rsidRDefault="00FF7013" w:rsidP="00012495">
            <w:r>
              <w:rPr>
                <w:rFonts w:eastAsia="Times New Roman" w:cstheme="minorHAnsi"/>
                <w:color w:val="000000"/>
                <w:lang w:eastAsia="en-GB"/>
              </w:rPr>
              <w:t>v</w:t>
            </w:r>
            <w:r w:rsidRPr="006959CA">
              <w:rPr>
                <w:rFonts w:eastAsia="Times New Roman" w:cstheme="minorHAnsi"/>
                <w:color w:val="000000"/>
                <w:lang w:eastAsia="en-GB"/>
              </w:rPr>
              <w:t xml:space="preserve">on </w:t>
            </w:r>
            <w:proofErr w:type="spellStart"/>
            <w:r w:rsidRPr="006959CA">
              <w:rPr>
                <w:rFonts w:eastAsia="Times New Roman" w:cstheme="minorHAnsi"/>
                <w:color w:val="000000"/>
                <w:lang w:eastAsia="en-GB"/>
              </w:rPr>
              <w:t>Allmen</w:t>
            </w:r>
            <w:proofErr w:type="spellEnd"/>
            <w:r w:rsidRPr="006959CA">
              <w:rPr>
                <w:rFonts w:eastAsia="Times New Roman" w:cstheme="minorHAnsi"/>
                <w:color w:val="000000"/>
                <w:lang w:eastAsia="en-GB"/>
              </w:rPr>
              <w:t xml:space="preserve"> et al, 2019</w:t>
            </w:r>
            <w:r w:rsidR="003419DE" w:rsidRPr="003419DE">
              <w:rPr>
                <w:rFonts w:eastAsia="Times New Roman" w:cstheme="minorHAnsi"/>
                <w:color w:val="000000"/>
                <w:vertAlign w:val="superscript"/>
                <w:lang w:eastAsia="en-GB"/>
              </w:rPr>
              <w:t>74</w:t>
            </w:r>
          </w:p>
        </w:tc>
        <w:tc>
          <w:tcPr>
            <w:tcW w:w="992" w:type="dxa"/>
          </w:tcPr>
          <w:p w14:paraId="24115A89" w14:textId="77777777" w:rsidR="00FF7013" w:rsidRPr="00505612" w:rsidRDefault="00FF7013" w:rsidP="00012495">
            <w:pPr>
              <w:rPr>
                <w:rFonts w:ascii="Calibri" w:hAnsi="Calibri" w:cs="Calibri"/>
              </w:rPr>
            </w:pPr>
            <w:r>
              <w:rPr>
                <w:rFonts w:ascii="Calibri" w:hAnsi="Calibri" w:cs="Calibri"/>
              </w:rPr>
              <w:t>3376</w:t>
            </w:r>
          </w:p>
        </w:tc>
        <w:tc>
          <w:tcPr>
            <w:tcW w:w="992" w:type="dxa"/>
          </w:tcPr>
          <w:p w14:paraId="48CB0A9E" w14:textId="77777777" w:rsidR="00FF7013" w:rsidRPr="00505612" w:rsidRDefault="00FF7013" w:rsidP="00012495">
            <w:pPr>
              <w:rPr>
                <w:rFonts w:ascii="Calibri" w:hAnsi="Calibri" w:cs="Calibri"/>
              </w:rPr>
            </w:pPr>
            <w:r>
              <w:rPr>
                <w:rFonts w:ascii="Calibri" w:hAnsi="Calibri" w:cs="Calibri"/>
              </w:rPr>
              <w:t>1680</w:t>
            </w:r>
          </w:p>
        </w:tc>
        <w:tc>
          <w:tcPr>
            <w:tcW w:w="1134" w:type="dxa"/>
          </w:tcPr>
          <w:p w14:paraId="306328DD" w14:textId="77777777" w:rsidR="00FF7013" w:rsidRDefault="00FF7013" w:rsidP="00012495">
            <w:pPr>
              <w:rPr>
                <w:rFonts w:ascii="Calibri" w:hAnsi="Calibri" w:cs="Calibri"/>
              </w:rPr>
            </w:pPr>
            <w:r>
              <w:rPr>
                <w:rFonts w:ascii="Calibri" w:hAnsi="Calibri" w:cs="Calibri"/>
              </w:rPr>
              <w:t>X: 44</w:t>
            </w:r>
          </w:p>
          <w:p w14:paraId="67237B7A" w14:textId="77777777" w:rsidR="00FF7013" w:rsidRPr="00505612" w:rsidRDefault="00FF7013" w:rsidP="00012495">
            <w:pPr>
              <w:rPr>
                <w:rFonts w:ascii="Calibri" w:hAnsi="Calibri" w:cs="Calibri"/>
              </w:rPr>
            </w:pPr>
            <w:r>
              <w:rPr>
                <w:rFonts w:ascii="Calibri" w:hAnsi="Calibri" w:cs="Calibri"/>
              </w:rPr>
              <w:t>C: 43</w:t>
            </w:r>
          </w:p>
        </w:tc>
        <w:tc>
          <w:tcPr>
            <w:tcW w:w="992" w:type="dxa"/>
          </w:tcPr>
          <w:p w14:paraId="5744E550" w14:textId="77777777" w:rsidR="00FF7013" w:rsidRDefault="00FF7013" w:rsidP="00012495">
            <w:pPr>
              <w:rPr>
                <w:rFonts w:ascii="Calibri" w:hAnsi="Calibri" w:cs="Calibri"/>
              </w:rPr>
            </w:pPr>
            <w:r>
              <w:rPr>
                <w:rFonts w:ascii="Calibri" w:hAnsi="Calibri" w:cs="Calibri"/>
              </w:rPr>
              <w:t>X: 41</w:t>
            </w:r>
          </w:p>
          <w:p w14:paraId="091E20C8" w14:textId="77777777" w:rsidR="00FF7013" w:rsidRPr="00505612" w:rsidRDefault="00FF7013" w:rsidP="00012495">
            <w:pPr>
              <w:rPr>
                <w:rFonts w:ascii="Calibri" w:hAnsi="Calibri" w:cs="Calibri"/>
              </w:rPr>
            </w:pPr>
            <w:r>
              <w:rPr>
                <w:rFonts w:ascii="Calibri" w:hAnsi="Calibri" w:cs="Calibri"/>
              </w:rPr>
              <w:t>C: 28</w:t>
            </w:r>
          </w:p>
        </w:tc>
        <w:tc>
          <w:tcPr>
            <w:tcW w:w="1134" w:type="dxa"/>
          </w:tcPr>
          <w:p w14:paraId="63DC4FA7" w14:textId="77777777" w:rsidR="00FF7013" w:rsidRDefault="00FF7013" w:rsidP="00012495">
            <w:pPr>
              <w:rPr>
                <w:rFonts w:ascii="Calibri" w:hAnsi="Calibri" w:cs="Calibri"/>
              </w:rPr>
            </w:pPr>
            <w:r>
              <w:rPr>
                <w:rFonts w:ascii="Calibri" w:hAnsi="Calibri" w:cs="Calibri"/>
              </w:rPr>
              <w:t>X: 4</w:t>
            </w:r>
          </w:p>
          <w:p w14:paraId="15E89FF3" w14:textId="77777777" w:rsidR="00FF7013" w:rsidRPr="00505612" w:rsidRDefault="00FF7013" w:rsidP="00012495">
            <w:pPr>
              <w:rPr>
                <w:rFonts w:ascii="Calibri" w:hAnsi="Calibri" w:cs="Calibri"/>
              </w:rPr>
            </w:pPr>
            <w:r>
              <w:rPr>
                <w:rFonts w:ascii="Calibri" w:hAnsi="Calibri" w:cs="Calibri"/>
              </w:rPr>
              <w:t>C: 5</w:t>
            </w:r>
          </w:p>
        </w:tc>
        <w:tc>
          <w:tcPr>
            <w:tcW w:w="1134" w:type="dxa"/>
          </w:tcPr>
          <w:p w14:paraId="184CDE6F" w14:textId="77777777" w:rsidR="00FF7013" w:rsidRDefault="00FF7013" w:rsidP="00012495">
            <w:pPr>
              <w:rPr>
                <w:rFonts w:ascii="Calibri" w:hAnsi="Calibri" w:cs="Calibri"/>
              </w:rPr>
            </w:pPr>
            <w:r>
              <w:rPr>
                <w:rFonts w:ascii="Calibri" w:hAnsi="Calibri" w:cs="Calibri"/>
              </w:rPr>
              <w:t>X: 1564</w:t>
            </w:r>
          </w:p>
          <w:p w14:paraId="57FE01CB" w14:textId="77777777" w:rsidR="00FF7013" w:rsidRPr="00505612" w:rsidRDefault="00FF7013" w:rsidP="00012495">
            <w:pPr>
              <w:rPr>
                <w:rFonts w:ascii="Calibri" w:hAnsi="Calibri" w:cs="Calibri"/>
              </w:rPr>
            </w:pPr>
            <w:r>
              <w:rPr>
                <w:rFonts w:ascii="Calibri" w:hAnsi="Calibri" w:cs="Calibri"/>
              </w:rPr>
              <w:t>C: 1553</w:t>
            </w:r>
          </w:p>
        </w:tc>
        <w:tc>
          <w:tcPr>
            <w:tcW w:w="1560" w:type="dxa"/>
          </w:tcPr>
          <w:p w14:paraId="4697AECC" w14:textId="77777777" w:rsidR="00FF7013" w:rsidRPr="00505612" w:rsidRDefault="00FF7013" w:rsidP="00012495">
            <w:pPr>
              <w:rPr>
                <w:rFonts w:ascii="Calibri" w:hAnsi="Calibri" w:cs="Calibri"/>
              </w:rPr>
            </w:pPr>
            <w:r>
              <w:rPr>
                <w:rFonts w:ascii="Calibri" w:hAnsi="Calibri" w:cs="Calibri"/>
              </w:rPr>
              <w:t>NR</w:t>
            </w:r>
          </w:p>
        </w:tc>
        <w:tc>
          <w:tcPr>
            <w:tcW w:w="1842" w:type="dxa"/>
          </w:tcPr>
          <w:p w14:paraId="4419B116" w14:textId="77777777" w:rsidR="00FF7013" w:rsidRDefault="00FF7013" w:rsidP="00012495">
            <w:pPr>
              <w:rPr>
                <w:rFonts w:ascii="Calibri" w:hAnsi="Calibri" w:cs="Calibri"/>
              </w:rPr>
            </w:pPr>
            <w:r>
              <w:rPr>
                <w:rFonts w:ascii="Calibri" w:hAnsi="Calibri" w:cs="Calibri"/>
              </w:rPr>
              <w:t>X: from 86.4 to 96.9</w:t>
            </w:r>
          </w:p>
          <w:p w14:paraId="28AB5ED4" w14:textId="77777777" w:rsidR="00FF7013" w:rsidRPr="00505612" w:rsidRDefault="00FF7013" w:rsidP="00012495">
            <w:pPr>
              <w:rPr>
                <w:rFonts w:ascii="Calibri" w:hAnsi="Calibri" w:cs="Calibri"/>
              </w:rPr>
            </w:pPr>
            <w:r>
              <w:rPr>
                <w:rFonts w:ascii="Calibri" w:hAnsi="Calibri" w:cs="Calibri"/>
              </w:rPr>
              <w:t>C: from 93.8 to 100</w:t>
            </w:r>
          </w:p>
        </w:tc>
        <w:tc>
          <w:tcPr>
            <w:tcW w:w="1843" w:type="dxa"/>
          </w:tcPr>
          <w:p w14:paraId="5161A994" w14:textId="77777777" w:rsidR="00FF7013" w:rsidRDefault="00FF7013" w:rsidP="00012495">
            <w:pPr>
              <w:rPr>
                <w:rFonts w:ascii="Calibri" w:hAnsi="Calibri" w:cs="Calibri"/>
              </w:rPr>
            </w:pPr>
            <w:r>
              <w:rPr>
                <w:rFonts w:ascii="Calibri" w:hAnsi="Calibri" w:cs="Calibri"/>
              </w:rPr>
              <w:t>X: from 96.6 to 97.0</w:t>
            </w:r>
          </w:p>
          <w:p w14:paraId="2AB3864F" w14:textId="77777777" w:rsidR="00FF7013" w:rsidRPr="00505612" w:rsidRDefault="00FF7013" w:rsidP="00012495">
            <w:pPr>
              <w:rPr>
                <w:rFonts w:ascii="Calibri" w:hAnsi="Calibri" w:cs="Calibri"/>
              </w:rPr>
            </w:pPr>
            <w:r>
              <w:rPr>
                <w:rFonts w:ascii="Calibri" w:hAnsi="Calibri" w:cs="Calibri"/>
              </w:rPr>
              <w:t xml:space="preserve">C: from 96.3 to 97.4 </w:t>
            </w:r>
          </w:p>
        </w:tc>
        <w:tc>
          <w:tcPr>
            <w:tcW w:w="1559" w:type="dxa"/>
          </w:tcPr>
          <w:p w14:paraId="44343B9F" w14:textId="77777777" w:rsidR="00FF7013" w:rsidRDefault="00FF7013" w:rsidP="00012495">
            <w:pPr>
              <w:rPr>
                <w:rFonts w:ascii="Calibri" w:hAnsi="Calibri" w:cs="Calibri"/>
              </w:rPr>
            </w:pPr>
            <w:r>
              <w:rPr>
                <w:rFonts w:ascii="Calibri" w:hAnsi="Calibri" w:cs="Calibri"/>
              </w:rPr>
              <w:t>X: from 39.3 to 54.3</w:t>
            </w:r>
          </w:p>
          <w:p w14:paraId="22E02213" w14:textId="77777777" w:rsidR="00FF7013" w:rsidRPr="00505612" w:rsidRDefault="00FF7013" w:rsidP="00012495">
            <w:pPr>
              <w:rPr>
                <w:rFonts w:ascii="Calibri" w:hAnsi="Calibri" w:cs="Calibri"/>
              </w:rPr>
            </w:pPr>
            <w:r>
              <w:rPr>
                <w:rFonts w:ascii="Calibri" w:hAnsi="Calibri" w:cs="Calibri"/>
              </w:rPr>
              <w:t>C: from 35.5 to 54.8</w:t>
            </w:r>
          </w:p>
        </w:tc>
        <w:tc>
          <w:tcPr>
            <w:tcW w:w="1560" w:type="dxa"/>
          </w:tcPr>
          <w:p w14:paraId="0B87E82E" w14:textId="77777777" w:rsidR="00FF7013" w:rsidRDefault="00FF7013" w:rsidP="00012495">
            <w:pPr>
              <w:rPr>
                <w:rFonts w:ascii="Calibri" w:hAnsi="Calibri" w:cs="Calibri"/>
              </w:rPr>
            </w:pPr>
            <w:r>
              <w:rPr>
                <w:rFonts w:ascii="Calibri" w:hAnsi="Calibri" w:cs="Calibri"/>
              </w:rPr>
              <w:t>X: from 99.4 to 100</w:t>
            </w:r>
          </w:p>
          <w:p w14:paraId="77E2E5CE" w14:textId="77777777" w:rsidR="00FF7013" w:rsidRPr="00505612" w:rsidRDefault="00FF7013" w:rsidP="00012495">
            <w:pPr>
              <w:rPr>
                <w:rFonts w:ascii="Calibri" w:hAnsi="Calibri" w:cs="Calibri"/>
              </w:rPr>
            </w:pPr>
            <w:r>
              <w:rPr>
                <w:rFonts w:ascii="Calibri" w:hAnsi="Calibri" w:cs="Calibri"/>
              </w:rPr>
              <w:t>C: from 99.2 to 100</w:t>
            </w:r>
          </w:p>
        </w:tc>
      </w:tr>
    </w:tbl>
    <w:p w14:paraId="78EB086F" w14:textId="77777777" w:rsidR="00FF7013" w:rsidRDefault="00FF7013" w:rsidP="00FF7013">
      <w:r>
        <w:t xml:space="preserve">* </w:t>
      </w:r>
      <w:proofErr w:type="spellStart"/>
      <w:r>
        <w:t>Shinkins</w:t>
      </w:r>
      <w:proofErr w:type="spellEnd"/>
      <w:r>
        <w:t xml:space="preserve"> et al (2013) discussed the importance of reporting inconclusive results </w:t>
      </w:r>
      <w:proofErr w:type="gramStart"/>
      <w:r>
        <w:t>i.e.</w:t>
      </w:r>
      <w:proofErr w:type="gramEnd"/>
      <w:r>
        <w:t xml:space="preserve"> when it is not possible to determine whether the result was +ve or -ve. NR=not reported, LC= </w:t>
      </w:r>
      <w:proofErr w:type="spellStart"/>
      <w:r>
        <w:t>Lightcycler</w:t>
      </w:r>
      <w:proofErr w:type="spellEnd"/>
      <w:r>
        <w:t>, GO=</w:t>
      </w:r>
      <w:proofErr w:type="spellStart"/>
      <w:r>
        <w:t>GeneOhm</w:t>
      </w:r>
      <w:proofErr w:type="spellEnd"/>
      <w:r>
        <w:t>, X=GeneXpert, MM=</w:t>
      </w:r>
      <w:proofErr w:type="spellStart"/>
      <w:r>
        <w:t>MaxMRSA</w:t>
      </w:r>
      <w:proofErr w:type="spellEnd"/>
      <w:r>
        <w:t>, BDM=BDMAX, Q=Qiagen, MXT=MRSA XT, SSR=StaphSR, CR=Corbett Rotor, SC=</w:t>
      </w:r>
      <w:proofErr w:type="spellStart"/>
      <w:r>
        <w:t>SmartCycler</w:t>
      </w:r>
      <w:proofErr w:type="spellEnd"/>
      <w:r>
        <w:t>, C=Cobas</w:t>
      </w:r>
    </w:p>
    <w:p w14:paraId="6BAF7B9D" w14:textId="77777777" w:rsidR="00FF7013" w:rsidRDefault="00FF7013" w:rsidP="00FF7013">
      <w:pPr>
        <w:rPr>
          <w:rFonts w:asciiTheme="majorHAnsi" w:eastAsiaTheme="majorEastAsia" w:hAnsiTheme="majorHAnsi" w:cstheme="majorBidi"/>
          <w:color w:val="2F5496" w:themeColor="accent1" w:themeShade="BF"/>
          <w:sz w:val="32"/>
          <w:szCs w:val="32"/>
        </w:rPr>
      </w:pPr>
      <w:r>
        <w:br w:type="page"/>
      </w:r>
    </w:p>
    <w:p w14:paraId="46262873" w14:textId="77777777" w:rsidR="00FF7013" w:rsidRDefault="00FF7013" w:rsidP="00FF7013">
      <w:pPr>
        <w:pStyle w:val="Heading1"/>
        <w:sectPr w:rsidR="00FF7013" w:rsidSect="000B5E0C">
          <w:pgSz w:w="16838" w:h="11906" w:orient="landscape"/>
          <w:pgMar w:top="1440" w:right="1440" w:bottom="1440" w:left="1440" w:header="708" w:footer="708" w:gutter="0"/>
          <w:cols w:space="708"/>
          <w:docGrid w:linePitch="360"/>
        </w:sectPr>
      </w:pPr>
    </w:p>
    <w:p w14:paraId="40EAABB4" w14:textId="77777777" w:rsidR="00FF7013" w:rsidRDefault="00FF7013" w:rsidP="00FF7013">
      <w:pPr>
        <w:rPr>
          <w:b/>
          <w:noProof/>
        </w:rPr>
      </w:pPr>
      <w:r>
        <w:rPr>
          <w:b/>
          <w:noProof/>
        </w:rPr>
        <w:lastRenderedPageBreak/>
        <w:t>All studies</w:t>
      </w:r>
    </w:p>
    <w:p w14:paraId="05C9EFC3" w14:textId="77777777" w:rsidR="00FF7013" w:rsidRPr="00347135" w:rsidRDefault="00FF7013" w:rsidP="00FF7013">
      <w:pPr>
        <w:rPr>
          <w:b/>
          <w:noProof/>
        </w:rPr>
      </w:pPr>
      <w:r>
        <w:rPr>
          <w:b/>
          <w:noProof/>
        </w:rPr>
        <w:drawing>
          <wp:inline distT="0" distB="0" distL="0" distR="0" wp14:anchorId="15D5F96D" wp14:editId="4CCE83FE">
            <wp:extent cx="5731510" cy="8291513"/>
            <wp:effectExtent l="0" t="0" r="2540"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orest plot.svg"/>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5733314" cy="8294123"/>
                    </a:xfrm>
                    <a:prstGeom prst="rect">
                      <a:avLst/>
                    </a:prstGeom>
                  </pic:spPr>
                </pic:pic>
              </a:graphicData>
            </a:graphic>
          </wp:inline>
        </w:drawing>
      </w:r>
    </w:p>
    <w:p w14:paraId="2EFFB760" w14:textId="77777777" w:rsidR="00FF7013" w:rsidRDefault="00FF7013" w:rsidP="00FF7013">
      <w:pPr>
        <w:rPr>
          <w:noProof/>
        </w:rPr>
      </w:pPr>
      <w:r>
        <w:rPr>
          <w:noProof/>
        </w:rPr>
        <w:lastRenderedPageBreak/>
        <w:drawing>
          <wp:inline distT="0" distB="0" distL="0" distR="0" wp14:anchorId="29AA865C" wp14:editId="0DF13E28">
            <wp:extent cx="5715000" cy="5715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3559905659677667374.png"/>
                    <pic:cNvPicPr/>
                  </pic:nvPicPr>
                  <pic:blipFill>
                    <a:blip r:embed="rId9">
                      <a:extLst>
                        <a:ext uri="{28A0092B-C50C-407E-A947-70E740481C1C}">
                          <a14:useLocalDpi xmlns:a14="http://schemas.microsoft.com/office/drawing/2010/main" val="0"/>
                        </a:ext>
                      </a:extLst>
                    </a:blip>
                    <a:stretch>
                      <a:fillRect/>
                    </a:stretch>
                  </pic:blipFill>
                  <pic:spPr>
                    <a:xfrm>
                      <a:off x="0" y="0"/>
                      <a:ext cx="5715000" cy="5715000"/>
                    </a:xfrm>
                    <a:prstGeom prst="rect">
                      <a:avLst/>
                    </a:prstGeom>
                  </pic:spPr>
                </pic:pic>
              </a:graphicData>
            </a:graphic>
          </wp:inline>
        </w:drawing>
      </w:r>
    </w:p>
    <w:p w14:paraId="232AA5CF" w14:textId="77777777" w:rsidR="00FF7013" w:rsidRDefault="00FF7013" w:rsidP="00FF7013">
      <w:pPr>
        <w:rPr>
          <w:b/>
        </w:rPr>
      </w:pPr>
      <w:r>
        <w:rPr>
          <w:b/>
        </w:rPr>
        <w:br w:type="page"/>
      </w:r>
    </w:p>
    <w:p w14:paraId="3627B810" w14:textId="77777777" w:rsidR="00FF7013" w:rsidRPr="00347135" w:rsidRDefault="00FF7013" w:rsidP="00FF7013">
      <w:pPr>
        <w:rPr>
          <w:b/>
        </w:rPr>
      </w:pPr>
      <w:r w:rsidRPr="00347135">
        <w:rPr>
          <w:b/>
        </w:rPr>
        <w:lastRenderedPageBreak/>
        <w:t>BD MAX</w:t>
      </w:r>
    </w:p>
    <w:p w14:paraId="2CCD0AB1" w14:textId="77777777" w:rsidR="00FF7013" w:rsidRDefault="00FF7013" w:rsidP="00FF7013">
      <w:r>
        <w:rPr>
          <w:noProof/>
        </w:rPr>
        <w:drawing>
          <wp:inline distT="0" distB="0" distL="0" distR="0" wp14:anchorId="7AEA49FD" wp14:editId="0925575D">
            <wp:extent cx="5731510" cy="687705"/>
            <wp:effectExtent l="0" t="0" r="2540"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D MAX Forest plot.svg"/>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5731510" cy="687705"/>
                    </a:xfrm>
                    <a:prstGeom prst="rect">
                      <a:avLst/>
                    </a:prstGeom>
                  </pic:spPr>
                </pic:pic>
              </a:graphicData>
            </a:graphic>
          </wp:inline>
        </w:drawing>
      </w:r>
    </w:p>
    <w:p w14:paraId="511FE9B6" w14:textId="77777777" w:rsidR="00FF7013" w:rsidRDefault="00FF7013" w:rsidP="00FF7013">
      <w:r>
        <w:rPr>
          <w:noProof/>
        </w:rPr>
        <w:drawing>
          <wp:inline distT="0" distB="0" distL="0" distR="0" wp14:anchorId="7895465A" wp14:editId="11B8D40C">
            <wp:extent cx="5715000" cy="5715000"/>
            <wp:effectExtent l="0" t="0" r="0" b="0"/>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D Max SROC plot.svg"/>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5715000" cy="5715000"/>
                    </a:xfrm>
                    <a:prstGeom prst="rect">
                      <a:avLst/>
                    </a:prstGeom>
                  </pic:spPr>
                </pic:pic>
              </a:graphicData>
            </a:graphic>
          </wp:inline>
        </w:drawing>
      </w:r>
    </w:p>
    <w:p w14:paraId="5055DAE9" w14:textId="77777777" w:rsidR="00FF7013" w:rsidRDefault="00FF7013" w:rsidP="00FF7013">
      <w:pPr>
        <w:rPr>
          <w:b/>
        </w:rPr>
      </w:pPr>
      <w:r>
        <w:rPr>
          <w:b/>
        </w:rPr>
        <w:br w:type="page"/>
      </w:r>
    </w:p>
    <w:p w14:paraId="08BBF6C9" w14:textId="77777777" w:rsidR="00FF7013" w:rsidRDefault="00FF7013" w:rsidP="00FF7013">
      <w:pPr>
        <w:rPr>
          <w:b/>
        </w:rPr>
      </w:pPr>
      <w:proofErr w:type="spellStart"/>
      <w:r w:rsidRPr="00347135">
        <w:rPr>
          <w:b/>
        </w:rPr>
        <w:lastRenderedPageBreak/>
        <w:t>GeneOhm</w:t>
      </w:r>
      <w:proofErr w:type="spellEnd"/>
    </w:p>
    <w:p w14:paraId="2DF74434" w14:textId="77777777" w:rsidR="00FF7013" w:rsidRDefault="00FF7013" w:rsidP="00FF7013">
      <w:pPr>
        <w:rPr>
          <w:b/>
        </w:rPr>
      </w:pPr>
      <w:r>
        <w:rPr>
          <w:b/>
          <w:noProof/>
        </w:rPr>
        <w:drawing>
          <wp:inline distT="0" distB="0" distL="0" distR="0" wp14:anchorId="7AAB92D1" wp14:editId="232C608D">
            <wp:extent cx="5731510" cy="4351020"/>
            <wp:effectExtent l="0" t="0" r="2540" b="0"/>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neOhmForest plot.svg"/>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5731510" cy="4351020"/>
                    </a:xfrm>
                    <a:prstGeom prst="rect">
                      <a:avLst/>
                    </a:prstGeom>
                  </pic:spPr>
                </pic:pic>
              </a:graphicData>
            </a:graphic>
          </wp:inline>
        </w:drawing>
      </w:r>
    </w:p>
    <w:p w14:paraId="020047CD" w14:textId="77777777" w:rsidR="00FF7013" w:rsidRDefault="00FF7013" w:rsidP="00FF7013">
      <w:pPr>
        <w:rPr>
          <w:b/>
        </w:rPr>
      </w:pPr>
      <w:r>
        <w:rPr>
          <w:b/>
          <w:noProof/>
        </w:rPr>
        <w:drawing>
          <wp:inline distT="0" distB="0" distL="0" distR="0" wp14:anchorId="7880C82D" wp14:editId="7F8C6712">
            <wp:extent cx="4076700" cy="4076700"/>
            <wp:effectExtent l="0" t="0" r="0" b="0"/>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eneOhm SROC plot.svg"/>
                    <pic:cNvPicPr/>
                  </pic:nvPicPr>
                  <pic:blipFill>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4076700" cy="4076700"/>
                    </a:xfrm>
                    <a:prstGeom prst="rect">
                      <a:avLst/>
                    </a:prstGeom>
                  </pic:spPr>
                </pic:pic>
              </a:graphicData>
            </a:graphic>
          </wp:inline>
        </w:drawing>
      </w:r>
    </w:p>
    <w:p w14:paraId="5FCF2CD5" w14:textId="77777777" w:rsidR="00FF7013" w:rsidRDefault="00FF7013" w:rsidP="00FF7013">
      <w:pPr>
        <w:rPr>
          <w:b/>
        </w:rPr>
      </w:pPr>
      <w:r>
        <w:rPr>
          <w:b/>
        </w:rPr>
        <w:lastRenderedPageBreak/>
        <w:t>In-house method</w:t>
      </w:r>
    </w:p>
    <w:p w14:paraId="29F7CB6A" w14:textId="77777777" w:rsidR="00FF7013" w:rsidRDefault="00FF7013" w:rsidP="00FF7013">
      <w:pPr>
        <w:rPr>
          <w:b/>
        </w:rPr>
      </w:pPr>
      <w:r>
        <w:rPr>
          <w:b/>
          <w:noProof/>
        </w:rPr>
        <w:drawing>
          <wp:inline distT="0" distB="0" distL="0" distR="0" wp14:anchorId="485B2024" wp14:editId="6AECCFA1">
            <wp:extent cx="5731510" cy="1153795"/>
            <wp:effectExtent l="0" t="0" r="2540" b="8255"/>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house Forest plot.svg"/>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5731510" cy="1153795"/>
                    </a:xfrm>
                    <a:prstGeom prst="rect">
                      <a:avLst/>
                    </a:prstGeom>
                  </pic:spPr>
                </pic:pic>
              </a:graphicData>
            </a:graphic>
          </wp:inline>
        </w:drawing>
      </w:r>
    </w:p>
    <w:p w14:paraId="2243586F" w14:textId="77777777" w:rsidR="00FF7013" w:rsidRDefault="00FF7013" w:rsidP="00FF7013">
      <w:pPr>
        <w:rPr>
          <w:b/>
        </w:rPr>
      </w:pPr>
      <w:r>
        <w:rPr>
          <w:b/>
          <w:noProof/>
        </w:rPr>
        <w:drawing>
          <wp:inline distT="0" distB="0" distL="0" distR="0" wp14:anchorId="19E6496E" wp14:editId="329BB0D7">
            <wp:extent cx="5715000" cy="5715000"/>
            <wp:effectExtent l="0" t="0" r="0" b="0"/>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n-house SROC plot.svg"/>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5715000" cy="5715000"/>
                    </a:xfrm>
                    <a:prstGeom prst="rect">
                      <a:avLst/>
                    </a:prstGeom>
                  </pic:spPr>
                </pic:pic>
              </a:graphicData>
            </a:graphic>
          </wp:inline>
        </w:drawing>
      </w:r>
    </w:p>
    <w:p w14:paraId="0CA45346" w14:textId="77777777" w:rsidR="00FF7013" w:rsidRDefault="00FF7013" w:rsidP="00FF7013">
      <w:pPr>
        <w:rPr>
          <w:b/>
        </w:rPr>
      </w:pPr>
      <w:r>
        <w:rPr>
          <w:b/>
        </w:rPr>
        <w:br w:type="page"/>
      </w:r>
    </w:p>
    <w:p w14:paraId="171B59B5" w14:textId="77777777" w:rsidR="00FF7013" w:rsidRDefault="00FF7013" w:rsidP="00FF7013">
      <w:pPr>
        <w:rPr>
          <w:b/>
        </w:rPr>
      </w:pPr>
      <w:proofErr w:type="spellStart"/>
      <w:r>
        <w:rPr>
          <w:b/>
        </w:rPr>
        <w:lastRenderedPageBreak/>
        <w:t>LightCycler</w:t>
      </w:r>
      <w:proofErr w:type="spellEnd"/>
    </w:p>
    <w:p w14:paraId="0F4D2DDA" w14:textId="77777777" w:rsidR="00FF7013" w:rsidRDefault="00FF7013" w:rsidP="00FF7013">
      <w:pPr>
        <w:rPr>
          <w:b/>
        </w:rPr>
      </w:pPr>
      <w:r>
        <w:rPr>
          <w:b/>
          <w:noProof/>
        </w:rPr>
        <w:drawing>
          <wp:inline distT="0" distB="0" distL="0" distR="0" wp14:anchorId="19DC0492" wp14:editId="28A80E10">
            <wp:extent cx="5731510" cy="1424940"/>
            <wp:effectExtent l="0" t="0" r="2540" b="381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ightCycler Forest plot.svg"/>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5731510" cy="1424940"/>
                    </a:xfrm>
                    <a:prstGeom prst="rect">
                      <a:avLst/>
                    </a:prstGeom>
                  </pic:spPr>
                </pic:pic>
              </a:graphicData>
            </a:graphic>
          </wp:inline>
        </w:drawing>
      </w:r>
    </w:p>
    <w:p w14:paraId="1EE4C769" w14:textId="77777777" w:rsidR="00FF7013" w:rsidRDefault="00FF7013" w:rsidP="00FF7013">
      <w:pPr>
        <w:rPr>
          <w:b/>
        </w:rPr>
      </w:pPr>
      <w:r>
        <w:rPr>
          <w:b/>
          <w:noProof/>
        </w:rPr>
        <w:drawing>
          <wp:inline distT="0" distB="0" distL="0" distR="0" wp14:anchorId="5230380E" wp14:editId="1EE34C6D">
            <wp:extent cx="5715000" cy="5715000"/>
            <wp:effectExtent l="0" t="0" r="0" b="0"/>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ightCycler SROC plot.sv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715000" cy="5715000"/>
                    </a:xfrm>
                    <a:prstGeom prst="rect">
                      <a:avLst/>
                    </a:prstGeom>
                  </pic:spPr>
                </pic:pic>
              </a:graphicData>
            </a:graphic>
          </wp:inline>
        </w:drawing>
      </w:r>
    </w:p>
    <w:p w14:paraId="49C2B7FF" w14:textId="77777777" w:rsidR="00FF7013" w:rsidRDefault="00FF7013" w:rsidP="00FF7013">
      <w:pPr>
        <w:rPr>
          <w:b/>
        </w:rPr>
      </w:pPr>
      <w:r>
        <w:rPr>
          <w:b/>
        </w:rPr>
        <w:br w:type="page"/>
      </w:r>
    </w:p>
    <w:p w14:paraId="4E199BF6" w14:textId="77777777" w:rsidR="00FF7013" w:rsidRDefault="00FF7013" w:rsidP="00FF7013">
      <w:pPr>
        <w:rPr>
          <w:b/>
        </w:rPr>
      </w:pPr>
      <w:r>
        <w:rPr>
          <w:b/>
        </w:rPr>
        <w:lastRenderedPageBreak/>
        <w:t>QIAGEN</w:t>
      </w:r>
    </w:p>
    <w:p w14:paraId="4780FC8A" w14:textId="77777777" w:rsidR="00FF7013" w:rsidRDefault="00FF7013" w:rsidP="00FF7013">
      <w:pPr>
        <w:rPr>
          <w:b/>
        </w:rPr>
      </w:pPr>
      <w:r>
        <w:rPr>
          <w:b/>
          <w:noProof/>
        </w:rPr>
        <w:drawing>
          <wp:inline distT="0" distB="0" distL="0" distR="0" wp14:anchorId="10F7B530" wp14:editId="09EE9FC6">
            <wp:extent cx="5731510" cy="664210"/>
            <wp:effectExtent l="0" t="0" r="2540" b="2540"/>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QIAGEN Forest plot.sv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5731510" cy="664210"/>
                    </a:xfrm>
                    <a:prstGeom prst="rect">
                      <a:avLst/>
                    </a:prstGeom>
                  </pic:spPr>
                </pic:pic>
              </a:graphicData>
            </a:graphic>
          </wp:inline>
        </w:drawing>
      </w:r>
    </w:p>
    <w:p w14:paraId="3A65219C" w14:textId="77777777" w:rsidR="00FF7013" w:rsidRDefault="00FF7013" w:rsidP="00FF7013">
      <w:pPr>
        <w:rPr>
          <w:b/>
        </w:rPr>
      </w:pPr>
      <w:r>
        <w:rPr>
          <w:b/>
          <w:noProof/>
        </w:rPr>
        <w:drawing>
          <wp:inline distT="0" distB="0" distL="0" distR="0" wp14:anchorId="22741E49" wp14:editId="5BBAA891">
            <wp:extent cx="5715000" cy="5715000"/>
            <wp:effectExtent l="0" t="0" r="0" b="0"/>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QIAGEN SROC plot.svg"/>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5715000" cy="5715000"/>
                    </a:xfrm>
                    <a:prstGeom prst="rect">
                      <a:avLst/>
                    </a:prstGeom>
                  </pic:spPr>
                </pic:pic>
              </a:graphicData>
            </a:graphic>
          </wp:inline>
        </w:drawing>
      </w:r>
    </w:p>
    <w:p w14:paraId="54C73197" w14:textId="77777777" w:rsidR="00FF7013" w:rsidRDefault="00FF7013" w:rsidP="00FF7013">
      <w:pPr>
        <w:rPr>
          <w:b/>
        </w:rPr>
      </w:pPr>
      <w:r>
        <w:rPr>
          <w:b/>
        </w:rPr>
        <w:br w:type="page"/>
      </w:r>
    </w:p>
    <w:p w14:paraId="78C6587A" w14:textId="77777777" w:rsidR="00FF7013" w:rsidRDefault="00FF7013" w:rsidP="00FF7013">
      <w:pPr>
        <w:rPr>
          <w:b/>
        </w:rPr>
      </w:pPr>
      <w:r>
        <w:rPr>
          <w:b/>
        </w:rPr>
        <w:lastRenderedPageBreak/>
        <w:t>Xpert</w:t>
      </w:r>
    </w:p>
    <w:p w14:paraId="6C3D2C5D" w14:textId="77777777" w:rsidR="00FF7013" w:rsidRDefault="00FF7013" w:rsidP="00FF7013">
      <w:pPr>
        <w:rPr>
          <w:b/>
        </w:rPr>
      </w:pPr>
      <w:r>
        <w:rPr>
          <w:b/>
          <w:noProof/>
        </w:rPr>
        <w:drawing>
          <wp:inline distT="0" distB="0" distL="0" distR="0" wp14:anchorId="22E1988C" wp14:editId="43A5EC7B">
            <wp:extent cx="5731510" cy="2000250"/>
            <wp:effectExtent l="0" t="0" r="254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Xpert Forest plot.svg"/>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731510" cy="2000250"/>
                    </a:xfrm>
                    <a:prstGeom prst="rect">
                      <a:avLst/>
                    </a:prstGeom>
                  </pic:spPr>
                </pic:pic>
              </a:graphicData>
            </a:graphic>
          </wp:inline>
        </w:drawing>
      </w:r>
    </w:p>
    <w:p w14:paraId="01DBE94B" w14:textId="77777777" w:rsidR="00FF7013" w:rsidRDefault="00FF7013" w:rsidP="00FF7013">
      <w:pPr>
        <w:rPr>
          <w:b/>
        </w:rPr>
      </w:pPr>
      <w:r>
        <w:rPr>
          <w:b/>
          <w:noProof/>
        </w:rPr>
        <w:drawing>
          <wp:inline distT="0" distB="0" distL="0" distR="0" wp14:anchorId="4F6DF84F" wp14:editId="48DBCF6E">
            <wp:extent cx="5715000" cy="5715000"/>
            <wp:effectExtent l="0" t="0" r="0"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Xpert SROC plot.svg"/>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715000" cy="5715000"/>
                    </a:xfrm>
                    <a:prstGeom prst="rect">
                      <a:avLst/>
                    </a:prstGeom>
                  </pic:spPr>
                </pic:pic>
              </a:graphicData>
            </a:graphic>
          </wp:inline>
        </w:drawing>
      </w:r>
      <w:r>
        <w:rPr>
          <w:b/>
        </w:rPr>
        <w:br w:type="page"/>
      </w:r>
    </w:p>
    <w:p w14:paraId="6C919F4F" w14:textId="77777777" w:rsidR="00FF7013" w:rsidRDefault="00FF7013" w:rsidP="00FF7013">
      <w:pPr>
        <w:rPr>
          <w:b/>
        </w:rPr>
      </w:pPr>
      <w:r>
        <w:rPr>
          <w:b/>
        </w:rPr>
        <w:lastRenderedPageBreak/>
        <w:t>Other assays</w:t>
      </w:r>
    </w:p>
    <w:p w14:paraId="29999B54" w14:textId="77777777" w:rsidR="00FF7013" w:rsidRDefault="00FF7013" w:rsidP="00FF7013">
      <w:pPr>
        <w:rPr>
          <w:b/>
        </w:rPr>
      </w:pPr>
      <w:r>
        <w:rPr>
          <w:b/>
          <w:noProof/>
        </w:rPr>
        <w:drawing>
          <wp:inline distT="0" distB="0" distL="0" distR="0" wp14:anchorId="33B19BE8" wp14:editId="3FB6F12B">
            <wp:extent cx="5731510" cy="4211320"/>
            <wp:effectExtent l="0" t="0" r="2540"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ther assays Forest plot.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5731510" cy="4211320"/>
                    </a:xfrm>
                    <a:prstGeom prst="rect">
                      <a:avLst/>
                    </a:prstGeom>
                  </pic:spPr>
                </pic:pic>
              </a:graphicData>
            </a:graphic>
          </wp:inline>
        </w:drawing>
      </w:r>
    </w:p>
    <w:p w14:paraId="04E8B937" w14:textId="77777777" w:rsidR="00FF7013" w:rsidRDefault="00FF7013" w:rsidP="00FF7013">
      <w:r>
        <w:rPr>
          <w:b/>
          <w:noProof/>
        </w:rPr>
        <w:drawing>
          <wp:inline distT="0" distB="0" distL="0" distR="0" wp14:anchorId="684EC8F3" wp14:editId="317FF350">
            <wp:extent cx="3829050" cy="4237483"/>
            <wp:effectExtent l="0" t="0" r="0"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ther studies SROC plot.svg"/>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3851538" cy="4262370"/>
                    </a:xfrm>
                    <a:prstGeom prst="rect">
                      <a:avLst/>
                    </a:prstGeom>
                  </pic:spPr>
                </pic:pic>
              </a:graphicData>
            </a:graphic>
          </wp:inline>
        </w:drawing>
      </w:r>
    </w:p>
    <w:p w14:paraId="6F162255" w14:textId="77777777" w:rsidR="00FF7013" w:rsidRDefault="00FF7013" w:rsidP="00FF7013">
      <w:pPr>
        <w:sectPr w:rsidR="00FF7013" w:rsidSect="000B5E0C">
          <w:pgSz w:w="11906" w:h="16838"/>
          <w:pgMar w:top="1440" w:right="1440" w:bottom="1440" w:left="1440" w:header="708" w:footer="708" w:gutter="0"/>
          <w:cols w:space="708"/>
          <w:docGrid w:linePitch="360"/>
        </w:sectPr>
      </w:pPr>
    </w:p>
    <w:p w14:paraId="28D9B22E" w14:textId="38352CAD" w:rsidR="00FF7013" w:rsidRDefault="00FF7013" w:rsidP="00FF7013">
      <w:pPr>
        <w:pStyle w:val="Heading5"/>
      </w:pPr>
      <w:r>
        <w:lastRenderedPageBreak/>
        <w:t>MRSA acquisition and infection</w:t>
      </w:r>
    </w:p>
    <w:tbl>
      <w:tblPr>
        <w:tblStyle w:val="TableGrid3"/>
        <w:tblW w:w="5000" w:type="pct"/>
        <w:tblLook w:val="04A0" w:firstRow="1" w:lastRow="0" w:firstColumn="1" w:lastColumn="0" w:noHBand="0" w:noVBand="1"/>
      </w:tblPr>
      <w:tblGrid>
        <w:gridCol w:w="1402"/>
        <w:gridCol w:w="1307"/>
        <w:gridCol w:w="2092"/>
        <w:gridCol w:w="1323"/>
        <w:gridCol w:w="1217"/>
        <w:gridCol w:w="1675"/>
      </w:tblGrid>
      <w:tr w:rsidR="00FF7013" w:rsidRPr="001D098D" w14:paraId="46F56BAB" w14:textId="77777777" w:rsidTr="000B5E0C">
        <w:trPr>
          <w:trHeight w:val="340"/>
        </w:trPr>
        <w:tc>
          <w:tcPr>
            <w:tcW w:w="685" w:type="pct"/>
            <w:vMerge w:val="restart"/>
            <w:vAlign w:val="center"/>
          </w:tcPr>
          <w:p w14:paraId="31C75FD4" w14:textId="77777777" w:rsidR="00FF7013" w:rsidRPr="001D098D" w:rsidRDefault="00FF7013" w:rsidP="00012495">
            <w:pPr>
              <w:rPr>
                <w:b/>
              </w:rPr>
            </w:pPr>
            <w:bookmarkStart w:id="19" w:name="_Hlk527447979"/>
            <w:r w:rsidRPr="001D098D">
              <w:rPr>
                <w:b/>
              </w:rPr>
              <w:t>Author, Year</w:t>
            </w:r>
          </w:p>
        </w:tc>
        <w:tc>
          <w:tcPr>
            <w:tcW w:w="632" w:type="pct"/>
            <w:vMerge w:val="restart"/>
            <w:vAlign w:val="center"/>
          </w:tcPr>
          <w:p w14:paraId="48B4089B" w14:textId="77777777" w:rsidR="00FF7013" w:rsidRPr="001D098D" w:rsidRDefault="00FF7013" w:rsidP="00012495">
            <w:pPr>
              <w:rPr>
                <w:b/>
              </w:rPr>
            </w:pPr>
            <w:r w:rsidRPr="001D098D">
              <w:rPr>
                <w:b/>
              </w:rPr>
              <w:t>Number of participants</w:t>
            </w:r>
          </w:p>
        </w:tc>
        <w:tc>
          <w:tcPr>
            <w:tcW w:w="3683" w:type="pct"/>
            <w:gridSpan w:val="4"/>
            <w:vAlign w:val="center"/>
          </w:tcPr>
          <w:p w14:paraId="3DBAEBD0" w14:textId="77777777" w:rsidR="00FF7013" w:rsidRPr="001D098D" w:rsidRDefault="00FF7013" w:rsidP="00012495">
            <w:pPr>
              <w:rPr>
                <w:b/>
              </w:rPr>
            </w:pPr>
            <w:r w:rsidRPr="001D098D">
              <w:rPr>
                <w:b/>
              </w:rPr>
              <w:t>Colonisation/Transmission rates</w:t>
            </w:r>
          </w:p>
        </w:tc>
      </w:tr>
      <w:tr w:rsidR="00FF7013" w:rsidRPr="001D098D" w14:paraId="0CCA089A" w14:textId="77777777" w:rsidTr="000B5E0C">
        <w:trPr>
          <w:trHeight w:val="348"/>
        </w:trPr>
        <w:tc>
          <w:tcPr>
            <w:tcW w:w="685" w:type="pct"/>
            <w:vMerge/>
            <w:vAlign w:val="center"/>
          </w:tcPr>
          <w:p w14:paraId="5030688B" w14:textId="77777777" w:rsidR="00FF7013" w:rsidRPr="001D098D" w:rsidRDefault="00FF7013" w:rsidP="00012495">
            <w:pPr>
              <w:rPr>
                <w:b/>
              </w:rPr>
            </w:pPr>
          </w:p>
        </w:tc>
        <w:tc>
          <w:tcPr>
            <w:tcW w:w="632" w:type="pct"/>
            <w:vMerge/>
            <w:vAlign w:val="center"/>
          </w:tcPr>
          <w:p w14:paraId="6C278C23" w14:textId="77777777" w:rsidR="00FF7013" w:rsidRPr="001D098D" w:rsidRDefault="00FF7013" w:rsidP="00012495">
            <w:pPr>
              <w:rPr>
                <w:b/>
              </w:rPr>
            </w:pPr>
          </w:p>
        </w:tc>
        <w:tc>
          <w:tcPr>
            <w:tcW w:w="1081" w:type="pct"/>
            <w:vAlign w:val="center"/>
          </w:tcPr>
          <w:p w14:paraId="44380D48" w14:textId="77777777" w:rsidR="00FF7013" w:rsidRPr="001D098D" w:rsidRDefault="00FF7013" w:rsidP="00012495">
            <w:pPr>
              <w:rPr>
                <w:b/>
              </w:rPr>
            </w:pPr>
            <w:r w:rsidRPr="001D098D">
              <w:rPr>
                <w:b/>
              </w:rPr>
              <w:t xml:space="preserve">Measurement </w:t>
            </w:r>
          </w:p>
        </w:tc>
        <w:tc>
          <w:tcPr>
            <w:tcW w:w="822" w:type="pct"/>
            <w:vAlign w:val="center"/>
          </w:tcPr>
          <w:p w14:paraId="356252A8" w14:textId="77777777" w:rsidR="00FF7013" w:rsidRPr="001D098D" w:rsidRDefault="00FF7013" w:rsidP="00012495">
            <w:pPr>
              <w:rPr>
                <w:b/>
              </w:rPr>
            </w:pPr>
            <w:r w:rsidRPr="001D098D">
              <w:rPr>
                <w:b/>
              </w:rPr>
              <w:t>Culture</w:t>
            </w:r>
          </w:p>
        </w:tc>
        <w:tc>
          <w:tcPr>
            <w:tcW w:w="763" w:type="pct"/>
            <w:vAlign w:val="center"/>
          </w:tcPr>
          <w:p w14:paraId="1809C629" w14:textId="77777777" w:rsidR="00FF7013" w:rsidRPr="001D098D" w:rsidRDefault="00FF7013" w:rsidP="00012495">
            <w:pPr>
              <w:rPr>
                <w:b/>
              </w:rPr>
            </w:pPr>
            <w:r w:rsidRPr="001D098D">
              <w:rPr>
                <w:b/>
              </w:rPr>
              <w:t>PCR</w:t>
            </w:r>
          </w:p>
        </w:tc>
        <w:tc>
          <w:tcPr>
            <w:tcW w:w="1017" w:type="pct"/>
            <w:vAlign w:val="center"/>
          </w:tcPr>
          <w:p w14:paraId="4A03BF2D" w14:textId="77777777" w:rsidR="00FF7013" w:rsidRPr="001D098D" w:rsidRDefault="00FF7013" w:rsidP="00012495">
            <w:pPr>
              <w:rPr>
                <w:b/>
              </w:rPr>
            </w:pPr>
            <w:r w:rsidRPr="001D098D">
              <w:rPr>
                <w:b/>
              </w:rPr>
              <w:t>significance</w:t>
            </w:r>
          </w:p>
        </w:tc>
      </w:tr>
      <w:tr w:rsidR="00FF7013" w:rsidRPr="005C4541" w14:paraId="72E93FFD" w14:textId="77777777" w:rsidTr="000B5E0C">
        <w:trPr>
          <w:trHeight w:val="64"/>
        </w:trPr>
        <w:tc>
          <w:tcPr>
            <w:tcW w:w="5000" w:type="pct"/>
            <w:gridSpan w:val="6"/>
            <w:shd w:val="clear" w:color="auto" w:fill="BFBFBF" w:themeFill="background1" w:themeFillShade="BF"/>
            <w:vAlign w:val="center"/>
          </w:tcPr>
          <w:p w14:paraId="3DB8BAF6" w14:textId="77777777" w:rsidR="00FF7013" w:rsidRPr="005C4541" w:rsidRDefault="00FF7013" w:rsidP="00012495">
            <w:pPr>
              <w:rPr>
                <w:b/>
                <w:bCs/>
              </w:rPr>
            </w:pPr>
            <w:r w:rsidRPr="005C4541">
              <w:rPr>
                <w:b/>
                <w:bCs/>
              </w:rPr>
              <w:t>Included studies</w:t>
            </w:r>
          </w:p>
        </w:tc>
      </w:tr>
      <w:tr w:rsidR="00FF7013" w:rsidRPr="001D098D" w14:paraId="7C6FD7EC" w14:textId="77777777" w:rsidTr="000B5E0C">
        <w:trPr>
          <w:trHeight w:val="557"/>
        </w:trPr>
        <w:tc>
          <w:tcPr>
            <w:tcW w:w="685" w:type="pct"/>
            <w:vMerge w:val="restart"/>
            <w:vAlign w:val="center"/>
          </w:tcPr>
          <w:p w14:paraId="7948B7D4" w14:textId="73E79172" w:rsidR="00FF7013" w:rsidRPr="001D098D" w:rsidRDefault="00FF7013" w:rsidP="00012495">
            <w:proofErr w:type="spellStart"/>
            <w:r w:rsidRPr="001D098D">
              <w:t>Conterno</w:t>
            </w:r>
            <w:proofErr w:type="spellEnd"/>
            <w:r w:rsidRPr="001D098D">
              <w:t>, 2007</w:t>
            </w:r>
            <w:r w:rsidRPr="00FF7013">
              <w:rPr>
                <w:vertAlign w:val="superscript"/>
              </w:rPr>
              <w:t>77</w:t>
            </w:r>
          </w:p>
        </w:tc>
        <w:tc>
          <w:tcPr>
            <w:tcW w:w="632" w:type="pct"/>
            <w:vMerge w:val="restart"/>
            <w:vAlign w:val="center"/>
          </w:tcPr>
          <w:p w14:paraId="75C14802" w14:textId="77777777" w:rsidR="00FF7013" w:rsidRPr="001D098D" w:rsidRDefault="00FF7013" w:rsidP="00012495">
            <w:r w:rsidRPr="001D098D">
              <w:t>NR</w:t>
            </w:r>
          </w:p>
        </w:tc>
        <w:tc>
          <w:tcPr>
            <w:tcW w:w="1081" w:type="pct"/>
            <w:vAlign w:val="center"/>
          </w:tcPr>
          <w:p w14:paraId="12F468A5" w14:textId="77777777" w:rsidR="00FF7013" w:rsidRPr="001D098D" w:rsidRDefault="00FF7013" w:rsidP="00012495">
            <w:r w:rsidRPr="001D098D">
              <w:t>Colonisation /1000pd</w:t>
            </w:r>
          </w:p>
        </w:tc>
        <w:tc>
          <w:tcPr>
            <w:tcW w:w="822" w:type="pct"/>
            <w:vAlign w:val="center"/>
          </w:tcPr>
          <w:p w14:paraId="455F356B" w14:textId="77777777" w:rsidR="00FF7013" w:rsidRPr="001D098D" w:rsidRDefault="00FF7013" w:rsidP="00012495">
            <w:r w:rsidRPr="001D098D">
              <w:t>0.35</w:t>
            </w:r>
          </w:p>
        </w:tc>
        <w:tc>
          <w:tcPr>
            <w:tcW w:w="763" w:type="pct"/>
            <w:vAlign w:val="center"/>
          </w:tcPr>
          <w:p w14:paraId="70911B8A" w14:textId="77777777" w:rsidR="00FF7013" w:rsidRPr="001D098D" w:rsidRDefault="00FF7013" w:rsidP="00012495">
            <w:r w:rsidRPr="001D098D">
              <w:t>0.39</w:t>
            </w:r>
          </w:p>
        </w:tc>
        <w:tc>
          <w:tcPr>
            <w:tcW w:w="1017" w:type="pct"/>
            <w:vAlign w:val="center"/>
          </w:tcPr>
          <w:p w14:paraId="09DA7CE4" w14:textId="77777777" w:rsidR="00FF7013" w:rsidRPr="001D098D" w:rsidRDefault="00FF7013" w:rsidP="00012495">
            <w:r w:rsidRPr="001D098D">
              <w:t xml:space="preserve">ITS </w:t>
            </w:r>
            <w:r w:rsidRPr="001D098D">
              <w:rPr>
                <w:rFonts w:cstheme="minorHAnsi"/>
              </w:rPr>
              <w:t>↓</w:t>
            </w:r>
            <w:r w:rsidRPr="001D098D">
              <w:t>0.14</w:t>
            </w:r>
          </w:p>
          <w:p w14:paraId="1DF5DEC4" w14:textId="77777777" w:rsidR="00FF7013" w:rsidRPr="001D098D" w:rsidRDefault="00FF7013" w:rsidP="00012495">
            <w:r w:rsidRPr="001D098D">
              <w:t>p=0.39</w:t>
            </w:r>
          </w:p>
        </w:tc>
      </w:tr>
      <w:tr w:rsidR="00FF7013" w:rsidRPr="001D098D" w14:paraId="6505CBB3" w14:textId="77777777" w:rsidTr="000B5E0C">
        <w:trPr>
          <w:trHeight w:val="559"/>
        </w:trPr>
        <w:tc>
          <w:tcPr>
            <w:tcW w:w="685" w:type="pct"/>
            <w:vMerge/>
            <w:vAlign w:val="center"/>
          </w:tcPr>
          <w:p w14:paraId="69BB66F4" w14:textId="77777777" w:rsidR="00FF7013" w:rsidRPr="001D098D" w:rsidRDefault="00FF7013" w:rsidP="00012495"/>
        </w:tc>
        <w:tc>
          <w:tcPr>
            <w:tcW w:w="632" w:type="pct"/>
            <w:vMerge/>
            <w:vAlign w:val="center"/>
          </w:tcPr>
          <w:p w14:paraId="55697FF9" w14:textId="77777777" w:rsidR="00FF7013" w:rsidRPr="001D098D" w:rsidRDefault="00FF7013" w:rsidP="00012495"/>
        </w:tc>
        <w:tc>
          <w:tcPr>
            <w:tcW w:w="1081" w:type="pct"/>
            <w:vAlign w:val="center"/>
          </w:tcPr>
          <w:p w14:paraId="4B5F4B6C" w14:textId="77777777" w:rsidR="00FF7013" w:rsidRPr="001D098D" w:rsidRDefault="00FF7013" w:rsidP="00012495">
            <w:r w:rsidRPr="001D098D">
              <w:t>Transmission rate</w:t>
            </w:r>
          </w:p>
          <w:p w14:paraId="21DD5184" w14:textId="77777777" w:rsidR="00FF7013" w:rsidRPr="001D098D" w:rsidRDefault="00FF7013" w:rsidP="00012495">
            <w:r w:rsidRPr="001D098D">
              <w:t>/LOS</w:t>
            </w:r>
          </w:p>
        </w:tc>
        <w:tc>
          <w:tcPr>
            <w:tcW w:w="822" w:type="pct"/>
            <w:vAlign w:val="center"/>
          </w:tcPr>
          <w:p w14:paraId="428D0247" w14:textId="77777777" w:rsidR="00FF7013" w:rsidRPr="001D098D" w:rsidRDefault="00FF7013" w:rsidP="00012495">
            <w:r w:rsidRPr="001D098D">
              <w:t>0.015</w:t>
            </w:r>
          </w:p>
        </w:tc>
        <w:tc>
          <w:tcPr>
            <w:tcW w:w="763" w:type="pct"/>
            <w:vAlign w:val="center"/>
          </w:tcPr>
          <w:p w14:paraId="369D4904" w14:textId="77777777" w:rsidR="00FF7013" w:rsidRPr="001D098D" w:rsidRDefault="00FF7013" w:rsidP="00012495">
            <w:r w:rsidRPr="001D098D">
              <w:t>0.012</w:t>
            </w:r>
          </w:p>
        </w:tc>
        <w:tc>
          <w:tcPr>
            <w:tcW w:w="1017" w:type="pct"/>
            <w:vAlign w:val="center"/>
          </w:tcPr>
          <w:p w14:paraId="4B06F585" w14:textId="77777777" w:rsidR="00FF7013" w:rsidRPr="001D098D" w:rsidRDefault="00FF7013" w:rsidP="00012495">
            <w:r w:rsidRPr="001D098D">
              <w:t>p=0.54</w:t>
            </w:r>
          </w:p>
        </w:tc>
      </w:tr>
      <w:tr w:rsidR="00FF7013" w:rsidRPr="001D098D" w14:paraId="5571075E" w14:textId="77777777" w:rsidTr="000B5E0C">
        <w:trPr>
          <w:trHeight w:val="559"/>
        </w:trPr>
        <w:tc>
          <w:tcPr>
            <w:tcW w:w="685" w:type="pct"/>
            <w:vMerge/>
            <w:vAlign w:val="center"/>
          </w:tcPr>
          <w:p w14:paraId="2A6490CF" w14:textId="77777777" w:rsidR="00FF7013" w:rsidRPr="001D098D" w:rsidRDefault="00FF7013" w:rsidP="00012495"/>
        </w:tc>
        <w:tc>
          <w:tcPr>
            <w:tcW w:w="632" w:type="pct"/>
            <w:vMerge/>
            <w:vAlign w:val="center"/>
          </w:tcPr>
          <w:p w14:paraId="6F14158F" w14:textId="77777777" w:rsidR="00FF7013" w:rsidRPr="001D098D" w:rsidRDefault="00FF7013" w:rsidP="00012495"/>
        </w:tc>
        <w:tc>
          <w:tcPr>
            <w:tcW w:w="1081" w:type="pct"/>
            <w:vAlign w:val="center"/>
          </w:tcPr>
          <w:p w14:paraId="708C1046" w14:textId="77777777" w:rsidR="00FF7013" w:rsidRPr="001D098D" w:rsidRDefault="00FF7013" w:rsidP="00012495">
            <w:r>
              <w:t xml:space="preserve">Outbreaks </w:t>
            </w:r>
          </w:p>
        </w:tc>
        <w:tc>
          <w:tcPr>
            <w:tcW w:w="822" w:type="pct"/>
            <w:vAlign w:val="center"/>
          </w:tcPr>
          <w:p w14:paraId="48593B0D" w14:textId="77777777" w:rsidR="00FF7013" w:rsidRPr="001D098D" w:rsidRDefault="00FF7013" w:rsidP="00012495">
            <w:r>
              <w:t>10 (38 patients)</w:t>
            </w:r>
          </w:p>
        </w:tc>
        <w:tc>
          <w:tcPr>
            <w:tcW w:w="763" w:type="pct"/>
            <w:vAlign w:val="center"/>
          </w:tcPr>
          <w:p w14:paraId="223B31AC" w14:textId="77777777" w:rsidR="00FF7013" w:rsidRPr="001D098D" w:rsidRDefault="00FF7013" w:rsidP="00012495">
            <w:r w:rsidRPr="00C60939">
              <w:t>8 (20 patients)</w:t>
            </w:r>
          </w:p>
        </w:tc>
        <w:tc>
          <w:tcPr>
            <w:tcW w:w="1017" w:type="pct"/>
            <w:vAlign w:val="center"/>
          </w:tcPr>
          <w:p w14:paraId="53ED660E" w14:textId="77777777" w:rsidR="00FF7013" w:rsidRPr="001D098D" w:rsidRDefault="00FF7013" w:rsidP="00012495">
            <w:r>
              <w:t>0.23</w:t>
            </w:r>
          </w:p>
        </w:tc>
      </w:tr>
      <w:tr w:rsidR="00FF7013" w:rsidRPr="001D098D" w14:paraId="7FE4DDFC" w14:textId="77777777" w:rsidTr="000B5E0C">
        <w:trPr>
          <w:trHeight w:val="233"/>
        </w:trPr>
        <w:tc>
          <w:tcPr>
            <w:tcW w:w="685" w:type="pct"/>
            <w:vMerge w:val="restart"/>
            <w:vAlign w:val="center"/>
          </w:tcPr>
          <w:p w14:paraId="6C348AA5" w14:textId="26F5754E" w:rsidR="00FF7013" w:rsidRPr="001D098D" w:rsidRDefault="00FF7013" w:rsidP="00012495">
            <w:r w:rsidRPr="001D098D">
              <w:t>Hardy, 2010</w:t>
            </w:r>
            <w:r w:rsidR="00877CFB" w:rsidRPr="00877CFB">
              <w:rPr>
                <w:vertAlign w:val="superscript"/>
              </w:rPr>
              <w:t>75</w:t>
            </w:r>
          </w:p>
        </w:tc>
        <w:tc>
          <w:tcPr>
            <w:tcW w:w="632" w:type="pct"/>
            <w:vMerge w:val="restart"/>
            <w:vAlign w:val="center"/>
          </w:tcPr>
          <w:p w14:paraId="36B7D28E" w14:textId="77777777" w:rsidR="00FF7013" w:rsidRDefault="00FF7013" w:rsidP="00012495">
            <w:r>
              <w:t>I</w:t>
            </w:r>
            <w:r w:rsidRPr="001D098D">
              <w:t>: 6011</w:t>
            </w:r>
          </w:p>
          <w:p w14:paraId="451559BE" w14:textId="77777777" w:rsidR="00FF7013" w:rsidRPr="001D098D" w:rsidRDefault="00FF7013" w:rsidP="00012495">
            <w:r>
              <w:t>C</w:t>
            </w:r>
            <w:r w:rsidRPr="001D098D">
              <w:t>: 6671</w:t>
            </w:r>
          </w:p>
        </w:tc>
        <w:tc>
          <w:tcPr>
            <w:tcW w:w="1081" w:type="pct"/>
            <w:vAlign w:val="center"/>
          </w:tcPr>
          <w:p w14:paraId="5F20A4CA" w14:textId="77777777" w:rsidR="00FF7013" w:rsidRPr="001D098D" w:rsidRDefault="00FF7013" w:rsidP="00012495">
            <w:r w:rsidRPr="001D098D">
              <w:t>Colonisation no (%)</w:t>
            </w:r>
          </w:p>
        </w:tc>
        <w:tc>
          <w:tcPr>
            <w:tcW w:w="822" w:type="pct"/>
            <w:vAlign w:val="center"/>
          </w:tcPr>
          <w:p w14:paraId="025EC043" w14:textId="77777777" w:rsidR="00FF7013" w:rsidRPr="001D098D" w:rsidRDefault="00FF7013" w:rsidP="00012495">
            <w:r w:rsidRPr="001D098D">
              <w:t>157 (2.4%)</w:t>
            </w:r>
          </w:p>
        </w:tc>
        <w:tc>
          <w:tcPr>
            <w:tcW w:w="763" w:type="pct"/>
            <w:vAlign w:val="center"/>
          </w:tcPr>
          <w:p w14:paraId="08028CE1" w14:textId="77777777" w:rsidR="00FF7013" w:rsidRPr="001D098D" w:rsidRDefault="00FF7013" w:rsidP="00012495">
            <w:r w:rsidRPr="001D098D">
              <w:t>111 (1.8%)</w:t>
            </w:r>
          </w:p>
        </w:tc>
        <w:tc>
          <w:tcPr>
            <w:tcW w:w="1017" w:type="pct"/>
            <w:vAlign w:val="center"/>
          </w:tcPr>
          <w:p w14:paraId="64E3529B" w14:textId="77777777" w:rsidR="00FF7013" w:rsidRPr="001D098D" w:rsidRDefault="00FF7013" w:rsidP="00012495">
            <w:r w:rsidRPr="001D098D">
              <w:t>RR=1.49 [1.15-20.0], p=0.007</w:t>
            </w:r>
          </w:p>
        </w:tc>
      </w:tr>
      <w:tr w:rsidR="00FF7013" w:rsidRPr="001D098D" w14:paraId="239B0901" w14:textId="77777777" w:rsidTr="000B5E0C">
        <w:trPr>
          <w:trHeight w:val="506"/>
        </w:trPr>
        <w:tc>
          <w:tcPr>
            <w:tcW w:w="685" w:type="pct"/>
            <w:vMerge/>
            <w:vAlign w:val="center"/>
          </w:tcPr>
          <w:p w14:paraId="0A250DBA" w14:textId="77777777" w:rsidR="00FF7013" w:rsidRPr="001D098D" w:rsidRDefault="00FF7013" w:rsidP="00012495"/>
        </w:tc>
        <w:tc>
          <w:tcPr>
            <w:tcW w:w="632" w:type="pct"/>
            <w:vMerge/>
            <w:vAlign w:val="center"/>
          </w:tcPr>
          <w:p w14:paraId="4A8C51BE" w14:textId="77777777" w:rsidR="00FF7013" w:rsidRPr="001D098D" w:rsidRDefault="00FF7013" w:rsidP="00012495"/>
        </w:tc>
        <w:tc>
          <w:tcPr>
            <w:tcW w:w="1081" w:type="pct"/>
            <w:vAlign w:val="center"/>
          </w:tcPr>
          <w:p w14:paraId="0428B035" w14:textId="77777777" w:rsidR="00FF7013" w:rsidRPr="001D098D" w:rsidRDefault="00FF7013" w:rsidP="00012495">
            <w:r w:rsidRPr="001D098D">
              <w:t>Colonisation/100pd</w:t>
            </w:r>
          </w:p>
        </w:tc>
        <w:tc>
          <w:tcPr>
            <w:tcW w:w="822" w:type="pct"/>
            <w:vAlign w:val="center"/>
          </w:tcPr>
          <w:p w14:paraId="27FC8DFD" w14:textId="77777777" w:rsidR="00FF7013" w:rsidRPr="001D098D" w:rsidRDefault="00FF7013" w:rsidP="00012495">
            <w:pPr>
              <w:rPr>
                <w:u w:val="single"/>
              </w:rPr>
            </w:pPr>
            <w:r w:rsidRPr="001D098D">
              <w:t xml:space="preserve">0.410 </w:t>
            </w:r>
          </w:p>
        </w:tc>
        <w:tc>
          <w:tcPr>
            <w:tcW w:w="763" w:type="pct"/>
            <w:vAlign w:val="center"/>
          </w:tcPr>
          <w:p w14:paraId="1EDFE73F" w14:textId="77777777" w:rsidR="00FF7013" w:rsidRPr="001D098D" w:rsidRDefault="00FF7013" w:rsidP="00012495">
            <w:pPr>
              <w:rPr>
                <w:u w:val="single"/>
              </w:rPr>
            </w:pPr>
            <w:r w:rsidRPr="001D098D">
              <w:t>0.286</w:t>
            </w:r>
          </w:p>
        </w:tc>
        <w:tc>
          <w:tcPr>
            <w:tcW w:w="1017" w:type="pct"/>
            <w:vAlign w:val="center"/>
          </w:tcPr>
          <w:p w14:paraId="0EB7288B" w14:textId="77777777" w:rsidR="00FF7013" w:rsidRPr="001D098D" w:rsidRDefault="00FF7013" w:rsidP="00012495">
            <w:r w:rsidRPr="001D098D">
              <w:t>p=0.002</w:t>
            </w:r>
          </w:p>
        </w:tc>
      </w:tr>
      <w:tr w:rsidR="00FF7013" w:rsidRPr="001D098D" w14:paraId="3BB0DDCD" w14:textId="77777777" w:rsidTr="000B5E0C">
        <w:trPr>
          <w:trHeight w:val="555"/>
        </w:trPr>
        <w:tc>
          <w:tcPr>
            <w:tcW w:w="685" w:type="pct"/>
            <w:vMerge/>
            <w:vAlign w:val="center"/>
          </w:tcPr>
          <w:p w14:paraId="0DB54129" w14:textId="77777777" w:rsidR="00FF7013" w:rsidRPr="001D098D" w:rsidRDefault="00FF7013" w:rsidP="00012495"/>
        </w:tc>
        <w:tc>
          <w:tcPr>
            <w:tcW w:w="632" w:type="pct"/>
            <w:vMerge/>
            <w:vAlign w:val="center"/>
          </w:tcPr>
          <w:p w14:paraId="7D91748B" w14:textId="77777777" w:rsidR="00FF7013" w:rsidRPr="001D098D" w:rsidRDefault="00FF7013" w:rsidP="00012495"/>
        </w:tc>
        <w:tc>
          <w:tcPr>
            <w:tcW w:w="1081" w:type="pct"/>
            <w:vAlign w:val="center"/>
          </w:tcPr>
          <w:p w14:paraId="5030F09B" w14:textId="77777777" w:rsidR="00FF7013" w:rsidRPr="001D098D" w:rsidRDefault="00FF7013" w:rsidP="00012495">
            <w:r w:rsidRPr="001D098D">
              <w:t>Transmission rate</w:t>
            </w:r>
          </w:p>
        </w:tc>
        <w:tc>
          <w:tcPr>
            <w:tcW w:w="822" w:type="pct"/>
            <w:vAlign w:val="center"/>
          </w:tcPr>
          <w:p w14:paraId="008B4ABF" w14:textId="77777777" w:rsidR="00FF7013" w:rsidRPr="001D098D" w:rsidRDefault="00FF7013" w:rsidP="00012495">
            <w:r w:rsidRPr="001D098D">
              <w:t>0.84</w:t>
            </w:r>
          </w:p>
        </w:tc>
        <w:tc>
          <w:tcPr>
            <w:tcW w:w="763" w:type="pct"/>
            <w:vAlign w:val="center"/>
          </w:tcPr>
          <w:p w14:paraId="7ABF2C18" w14:textId="77777777" w:rsidR="00FF7013" w:rsidRPr="001D098D" w:rsidRDefault="00FF7013" w:rsidP="00012495">
            <w:pPr>
              <w:rPr>
                <w:u w:val="single"/>
              </w:rPr>
            </w:pPr>
            <w:r w:rsidRPr="001D098D">
              <w:t>0.42</w:t>
            </w:r>
          </w:p>
        </w:tc>
        <w:tc>
          <w:tcPr>
            <w:tcW w:w="1017" w:type="pct"/>
            <w:vAlign w:val="center"/>
          </w:tcPr>
          <w:p w14:paraId="130B8318" w14:textId="77777777" w:rsidR="00FF7013" w:rsidRPr="001D098D" w:rsidRDefault="00FF7013" w:rsidP="00012495">
            <w:r w:rsidRPr="001D098D">
              <w:t>NR</w:t>
            </w:r>
          </w:p>
        </w:tc>
      </w:tr>
      <w:tr w:rsidR="00FF7013" w:rsidRPr="001D098D" w14:paraId="683D356C" w14:textId="77777777" w:rsidTr="000B5E0C">
        <w:trPr>
          <w:trHeight w:val="561"/>
        </w:trPr>
        <w:tc>
          <w:tcPr>
            <w:tcW w:w="685" w:type="pct"/>
            <w:vMerge w:val="restart"/>
            <w:vAlign w:val="center"/>
          </w:tcPr>
          <w:p w14:paraId="0B39D027" w14:textId="631F836D" w:rsidR="00FF7013" w:rsidRPr="001D098D" w:rsidRDefault="00FF7013" w:rsidP="00012495">
            <w:proofErr w:type="spellStart"/>
            <w:r w:rsidRPr="001D098D">
              <w:t>Jeyaratnam</w:t>
            </w:r>
            <w:proofErr w:type="spellEnd"/>
            <w:r w:rsidRPr="001D098D">
              <w:t>, 2008</w:t>
            </w:r>
            <w:r w:rsidR="00877CFB" w:rsidRPr="00877CFB">
              <w:rPr>
                <w:vertAlign w:val="superscript"/>
              </w:rPr>
              <w:t>33</w:t>
            </w:r>
          </w:p>
        </w:tc>
        <w:tc>
          <w:tcPr>
            <w:tcW w:w="632" w:type="pct"/>
            <w:vMerge w:val="restart"/>
            <w:vAlign w:val="center"/>
          </w:tcPr>
          <w:p w14:paraId="43F31101" w14:textId="77777777" w:rsidR="00FF7013" w:rsidRPr="001D098D" w:rsidRDefault="00FF7013" w:rsidP="00012495">
            <w:r w:rsidRPr="001D098D">
              <w:t>C: 3335</w:t>
            </w:r>
          </w:p>
          <w:p w14:paraId="5EE02CFA" w14:textId="77777777" w:rsidR="00FF7013" w:rsidRPr="001D098D" w:rsidRDefault="00FF7013" w:rsidP="00012495">
            <w:r w:rsidRPr="001D098D">
              <w:t>I: 3553</w:t>
            </w:r>
          </w:p>
        </w:tc>
        <w:tc>
          <w:tcPr>
            <w:tcW w:w="1081" w:type="pct"/>
            <w:vAlign w:val="center"/>
          </w:tcPr>
          <w:p w14:paraId="592A55F3" w14:textId="77777777" w:rsidR="00FF7013" w:rsidRPr="001D098D" w:rsidRDefault="00FF7013" w:rsidP="00012495">
            <w:r w:rsidRPr="001D098D">
              <w:t>Colonisation no (%)</w:t>
            </w:r>
          </w:p>
        </w:tc>
        <w:tc>
          <w:tcPr>
            <w:tcW w:w="822" w:type="pct"/>
            <w:vAlign w:val="center"/>
          </w:tcPr>
          <w:p w14:paraId="48303108" w14:textId="77777777" w:rsidR="00FF7013" w:rsidRPr="001D098D" w:rsidRDefault="00FF7013" w:rsidP="00012495">
            <w:r w:rsidRPr="001D098D">
              <w:t>108 (3.2%)</w:t>
            </w:r>
          </w:p>
        </w:tc>
        <w:tc>
          <w:tcPr>
            <w:tcW w:w="763" w:type="pct"/>
            <w:vAlign w:val="center"/>
          </w:tcPr>
          <w:p w14:paraId="7BD5CD01" w14:textId="77777777" w:rsidR="00FF7013" w:rsidRPr="001D098D" w:rsidRDefault="00FF7013" w:rsidP="00012495">
            <w:r w:rsidRPr="001D098D">
              <w:t>99 (2.8%)</w:t>
            </w:r>
          </w:p>
        </w:tc>
        <w:tc>
          <w:tcPr>
            <w:tcW w:w="1017" w:type="pct"/>
            <w:vAlign w:val="center"/>
          </w:tcPr>
          <w:p w14:paraId="54269C0B" w14:textId="77777777" w:rsidR="00FF7013" w:rsidRPr="001D098D" w:rsidRDefault="00FF7013" w:rsidP="00012495">
            <w:r w:rsidRPr="001D098D">
              <w:t>p=0.61</w:t>
            </w:r>
          </w:p>
        </w:tc>
      </w:tr>
      <w:tr w:rsidR="00FF7013" w:rsidRPr="001D098D" w14:paraId="6E98B002" w14:textId="77777777" w:rsidTr="000B5E0C">
        <w:trPr>
          <w:trHeight w:val="569"/>
        </w:trPr>
        <w:tc>
          <w:tcPr>
            <w:tcW w:w="685" w:type="pct"/>
            <w:vMerge/>
            <w:vAlign w:val="center"/>
          </w:tcPr>
          <w:p w14:paraId="0F3771DD" w14:textId="77777777" w:rsidR="00FF7013" w:rsidRPr="001D098D" w:rsidRDefault="00FF7013" w:rsidP="00012495"/>
        </w:tc>
        <w:tc>
          <w:tcPr>
            <w:tcW w:w="632" w:type="pct"/>
            <w:vMerge/>
            <w:vAlign w:val="center"/>
          </w:tcPr>
          <w:p w14:paraId="5D17E7E7" w14:textId="77777777" w:rsidR="00FF7013" w:rsidRPr="001D098D" w:rsidRDefault="00FF7013" w:rsidP="00012495"/>
        </w:tc>
        <w:tc>
          <w:tcPr>
            <w:tcW w:w="1081" w:type="pct"/>
            <w:vAlign w:val="center"/>
          </w:tcPr>
          <w:p w14:paraId="792860BB" w14:textId="77777777" w:rsidR="00FF7013" w:rsidRPr="001D098D" w:rsidRDefault="00FF7013" w:rsidP="00012495">
            <w:r w:rsidRPr="001D098D">
              <w:t>Colonisation /1000pd at risk</w:t>
            </w:r>
          </w:p>
        </w:tc>
        <w:tc>
          <w:tcPr>
            <w:tcW w:w="822" w:type="pct"/>
            <w:vAlign w:val="center"/>
          </w:tcPr>
          <w:p w14:paraId="1D13E1A5" w14:textId="77777777" w:rsidR="00FF7013" w:rsidRPr="001D098D" w:rsidRDefault="00FF7013" w:rsidP="00012495">
            <w:r w:rsidRPr="001D098D">
              <w:t>4.9</w:t>
            </w:r>
          </w:p>
        </w:tc>
        <w:tc>
          <w:tcPr>
            <w:tcW w:w="763" w:type="pct"/>
            <w:vAlign w:val="center"/>
          </w:tcPr>
          <w:p w14:paraId="1EC42639" w14:textId="77777777" w:rsidR="00FF7013" w:rsidRPr="001D098D" w:rsidRDefault="00FF7013" w:rsidP="00012495">
            <w:r w:rsidRPr="001D098D">
              <w:t>4.4</w:t>
            </w:r>
          </w:p>
        </w:tc>
        <w:tc>
          <w:tcPr>
            <w:tcW w:w="1017" w:type="pct"/>
            <w:vAlign w:val="center"/>
          </w:tcPr>
          <w:p w14:paraId="65FB23C8" w14:textId="77777777" w:rsidR="00FF7013" w:rsidRPr="001D098D" w:rsidRDefault="00FF7013" w:rsidP="00012495">
            <w:r w:rsidRPr="001D098D">
              <w:t>p=0.27</w:t>
            </w:r>
          </w:p>
        </w:tc>
      </w:tr>
      <w:tr w:rsidR="00FF7013" w:rsidRPr="001D098D" w14:paraId="517E8F8A" w14:textId="77777777" w:rsidTr="000B5E0C">
        <w:trPr>
          <w:trHeight w:val="549"/>
        </w:trPr>
        <w:tc>
          <w:tcPr>
            <w:tcW w:w="685" w:type="pct"/>
            <w:vMerge/>
            <w:vAlign w:val="center"/>
          </w:tcPr>
          <w:p w14:paraId="72A51C55" w14:textId="77777777" w:rsidR="00FF7013" w:rsidRPr="001D098D" w:rsidRDefault="00FF7013" w:rsidP="00012495"/>
        </w:tc>
        <w:tc>
          <w:tcPr>
            <w:tcW w:w="632" w:type="pct"/>
            <w:vMerge/>
            <w:vAlign w:val="center"/>
          </w:tcPr>
          <w:p w14:paraId="433CE064" w14:textId="77777777" w:rsidR="00FF7013" w:rsidRPr="001D098D" w:rsidRDefault="00FF7013" w:rsidP="00012495"/>
        </w:tc>
        <w:tc>
          <w:tcPr>
            <w:tcW w:w="1081" w:type="pct"/>
            <w:vAlign w:val="center"/>
          </w:tcPr>
          <w:p w14:paraId="11792B61" w14:textId="77777777" w:rsidR="00FF7013" w:rsidRPr="001D098D" w:rsidRDefault="00FF7013" w:rsidP="00012495">
            <w:r w:rsidRPr="001D098D">
              <w:t>Transmission rate</w:t>
            </w:r>
          </w:p>
        </w:tc>
        <w:tc>
          <w:tcPr>
            <w:tcW w:w="822" w:type="pct"/>
            <w:vAlign w:val="center"/>
          </w:tcPr>
          <w:p w14:paraId="7081F3EA" w14:textId="77777777" w:rsidR="00FF7013" w:rsidRPr="001D098D" w:rsidRDefault="00FF7013" w:rsidP="00012495">
            <w:r w:rsidRPr="001D098D">
              <w:t>0.36</w:t>
            </w:r>
          </w:p>
        </w:tc>
        <w:tc>
          <w:tcPr>
            <w:tcW w:w="763" w:type="pct"/>
            <w:vAlign w:val="center"/>
          </w:tcPr>
          <w:p w14:paraId="44774361" w14:textId="77777777" w:rsidR="00FF7013" w:rsidRPr="001D098D" w:rsidRDefault="00FF7013" w:rsidP="00012495">
            <w:r w:rsidRPr="001D098D">
              <w:t>0.33</w:t>
            </w:r>
          </w:p>
        </w:tc>
        <w:tc>
          <w:tcPr>
            <w:tcW w:w="1017" w:type="pct"/>
            <w:vAlign w:val="center"/>
          </w:tcPr>
          <w:p w14:paraId="2E60C551" w14:textId="77777777" w:rsidR="00FF7013" w:rsidRPr="001D098D" w:rsidRDefault="00FF7013" w:rsidP="00012495">
            <w:r w:rsidRPr="001D098D">
              <w:t>p=0.24</w:t>
            </w:r>
          </w:p>
        </w:tc>
      </w:tr>
      <w:tr w:rsidR="00FF7013" w:rsidRPr="001D098D" w14:paraId="0311D333" w14:textId="77777777" w:rsidTr="000B5E0C">
        <w:trPr>
          <w:trHeight w:val="467"/>
        </w:trPr>
        <w:tc>
          <w:tcPr>
            <w:tcW w:w="685" w:type="pct"/>
            <w:vMerge/>
            <w:vAlign w:val="center"/>
          </w:tcPr>
          <w:p w14:paraId="7F55762C" w14:textId="77777777" w:rsidR="00FF7013" w:rsidRPr="001D098D" w:rsidRDefault="00FF7013" w:rsidP="00012495"/>
        </w:tc>
        <w:tc>
          <w:tcPr>
            <w:tcW w:w="632" w:type="pct"/>
            <w:vMerge/>
            <w:vAlign w:val="center"/>
          </w:tcPr>
          <w:p w14:paraId="0CA37C69" w14:textId="77777777" w:rsidR="00FF7013" w:rsidRPr="001D098D" w:rsidRDefault="00FF7013" w:rsidP="00012495"/>
        </w:tc>
        <w:tc>
          <w:tcPr>
            <w:tcW w:w="1081" w:type="pct"/>
            <w:vAlign w:val="center"/>
          </w:tcPr>
          <w:p w14:paraId="76E87686" w14:textId="77777777" w:rsidR="00FF7013" w:rsidRPr="001D098D" w:rsidRDefault="00FF7013" w:rsidP="00012495">
            <w:r w:rsidRPr="001D098D">
              <w:t>MRSA wound infection no (%)</w:t>
            </w:r>
          </w:p>
        </w:tc>
        <w:tc>
          <w:tcPr>
            <w:tcW w:w="822" w:type="pct"/>
            <w:vAlign w:val="center"/>
          </w:tcPr>
          <w:p w14:paraId="4F17DD3A" w14:textId="77777777" w:rsidR="00FF7013" w:rsidRPr="001D098D" w:rsidRDefault="00FF7013" w:rsidP="00012495">
            <w:r w:rsidRPr="001D098D">
              <w:t>22 (0.7%)</w:t>
            </w:r>
          </w:p>
        </w:tc>
        <w:tc>
          <w:tcPr>
            <w:tcW w:w="763" w:type="pct"/>
            <w:vAlign w:val="center"/>
          </w:tcPr>
          <w:p w14:paraId="618EDF4C" w14:textId="77777777" w:rsidR="00FF7013" w:rsidRPr="001D098D" w:rsidRDefault="00FF7013" w:rsidP="00012495">
            <w:r w:rsidRPr="001D098D">
              <w:t>21 (0.6%)</w:t>
            </w:r>
          </w:p>
        </w:tc>
        <w:tc>
          <w:tcPr>
            <w:tcW w:w="1017" w:type="pct"/>
            <w:vAlign w:val="center"/>
          </w:tcPr>
          <w:p w14:paraId="41194FA9" w14:textId="77777777" w:rsidR="00FF7013" w:rsidRPr="001D098D" w:rsidRDefault="00FF7013" w:rsidP="00012495">
            <w:r w:rsidRPr="001D098D">
              <w:t>p=0.77</w:t>
            </w:r>
          </w:p>
        </w:tc>
      </w:tr>
      <w:tr w:rsidR="00FF7013" w:rsidRPr="001D098D" w14:paraId="4A212432" w14:textId="77777777" w:rsidTr="000B5E0C">
        <w:trPr>
          <w:trHeight w:val="467"/>
        </w:trPr>
        <w:tc>
          <w:tcPr>
            <w:tcW w:w="685" w:type="pct"/>
            <w:vMerge/>
            <w:vAlign w:val="center"/>
          </w:tcPr>
          <w:p w14:paraId="5DE005F8" w14:textId="77777777" w:rsidR="00FF7013" w:rsidRPr="001D098D" w:rsidRDefault="00FF7013" w:rsidP="00012495"/>
        </w:tc>
        <w:tc>
          <w:tcPr>
            <w:tcW w:w="632" w:type="pct"/>
            <w:vMerge/>
            <w:vAlign w:val="center"/>
          </w:tcPr>
          <w:p w14:paraId="7651EF02" w14:textId="77777777" w:rsidR="00FF7013" w:rsidRPr="001D098D" w:rsidRDefault="00FF7013" w:rsidP="00012495"/>
        </w:tc>
        <w:tc>
          <w:tcPr>
            <w:tcW w:w="1081" w:type="pct"/>
            <w:vAlign w:val="center"/>
          </w:tcPr>
          <w:p w14:paraId="404B107E" w14:textId="77777777" w:rsidR="00FF7013" w:rsidRPr="001D098D" w:rsidRDefault="00FF7013" w:rsidP="00012495">
            <w:r w:rsidRPr="001D098D">
              <w:t>MRSA bacteraemia no (%)</w:t>
            </w:r>
          </w:p>
        </w:tc>
        <w:tc>
          <w:tcPr>
            <w:tcW w:w="822" w:type="pct"/>
            <w:vAlign w:val="center"/>
          </w:tcPr>
          <w:p w14:paraId="1AC499DA" w14:textId="77777777" w:rsidR="00FF7013" w:rsidRPr="001D098D" w:rsidRDefault="00FF7013" w:rsidP="00012495">
            <w:r w:rsidRPr="001D098D">
              <w:t>2 (0.06%)</w:t>
            </w:r>
          </w:p>
        </w:tc>
        <w:tc>
          <w:tcPr>
            <w:tcW w:w="763" w:type="pct"/>
            <w:vAlign w:val="center"/>
          </w:tcPr>
          <w:p w14:paraId="034EFF24" w14:textId="77777777" w:rsidR="00FF7013" w:rsidRPr="001D098D" w:rsidRDefault="00FF7013" w:rsidP="00012495">
            <w:r w:rsidRPr="001D098D">
              <w:t>1 (0.03%)</w:t>
            </w:r>
          </w:p>
        </w:tc>
        <w:tc>
          <w:tcPr>
            <w:tcW w:w="1017" w:type="pct"/>
            <w:vAlign w:val="center"/>
          </w:tcPr>
          <w:p w14:paraId="089EAB60" w14:textId="77777777" w:rsidR="00FF7013" w:rsidRPr="001D098D" w:rsidRDefault="00FF7013" w:rsidP="00012495">
            <w:r w:rsidRPr="001D098D">
              <w:t>NR</w:t>
            </w:r>
          </w:p>
        </w:tc>
      </w:tr>
      <w:tr w:rsidR="00FF7013" w:rsidRPr="001D098D" w14:paraId="79614A47" w14:textId="77777777" w:rsidTr="000B5E0C">
        <w:trPr>
          <w:trHeight w:val="467"/>
        </w:trPr>
        <w:tc>
          <w:tcPr>
            <w:tcW w:w="685" w:type="pct"/>
            <w:vMerge/>
            <w:vAlign w:val="center"/>
          </w:tcPr>
          <w:p w14:paraId="747663F9" w14:textId="77777777" w:rsidR="00FF7013" w:rsidRPr="001D098D" w:rsidRDefault="00FF7013" w:rsidP="00012495"/>
        </w:tc>
        <w:tc>
          <w:tcPr>
            <w:tcW w:w="632" w:type="pct"/>
            <w:vMerge/>
            <w:vAlign w:val="center"/>
          </w:tcPr>
          <w:p w14:paraId="7CE645DC" w14:textId="77777777" w:rsidR="00FF7013" w:rsidRPr="001D098D" w:rsidRDefault="00FF7013" w:rsidP="00012495"/>
        </w:tc>
        <w:tc>
          <w:tcPr>
            <w:tcW w:w="1081" w:type="pct"/>
            <w:vAlign w:val="center"/>
          </w:tcPr>
          <w:p w14:paraId="2912F33F" w14:textId="77777777" w:rsidR="00FF7013" w:rsidRPr="001D098D" w:rsidRDefault="00FF7013" w:rsidP="00012495">
            <w:r>
              <w:t xml:space="preserve">Outbreak </w:t>
            </w:r>
          </w:p>
        </w:tc>
        <w:tc>
          <w:tcPr>
            <w:tcW w:w="822" w:type="pct"/>
            <w:vAlign w:val="center"/>
          </w:tcPr>
          <w:p w14:paraId="570A8822" w14:textId="77777777" w:rsidR="00FF7013" w:rsidRPr="001D098D" w:rsidRDefault="00FF7013" w:rsidP="00012495">
            <w:r>
              <w:t>1/10 wards, ward closed for 5 days</w:t>
            </w:r>
          </w:p>
        </w:tc>
        <w:tc>
          <w:tcPr>
            <w:tcW w:w="763" w:type="pct"/>
            <w:vAlign w:val="center"/>
          </w:tcPr>
          <w:p w14:paraId="4A156ECC" w14:textId="77777777" w:rsidR="00FF7013" w:rsidRPr="001D098D" w:rsidRDefault="00FF7013" w:rsidP="00012495">
            <w:r>
              <w:t>1/10 wards, ward closed for 6 days</w:t>
            </w:r>
          </w:p>
        </w:tc>
        <w:tc>
          <w:tcPr>
            <w:tcW w:w="1017" w:type="pct"/>
            <w:vAlign w:val="center"/>
          </w:tcPr>
          <w:p w14:paraId="334857E9" w14:textId="77777777" w:rsidR="00FF7013" w:rsidRPr="001D098D" w:rsidRDefault="00FF7013" w:rsidP="00012495">
            <w:r>
              <w:t>NR</w:t>
            </w:r>
          </w:p>
        </w:tc>
      </w:tr>
      <w:tr w:rsidR="00FF7013" w:rsidRPr="001D098D" w14:paraId="2F5728C7" w14:textId="77777777" w:rsidTr="000B5E0C">
        <w:trPr>
          <w:trHeight w:val="467"/>
        </w:trPr>
        <w:tc>
          <w:tcPr>
            <w:tcW w:w="685" w:type="pct"/>
            <w:vMerge w:val="restart"/>
            <w:vAlign w:val="center"/>
          </w:tcPr>
          <w:p w14:paraId="246B6E52" w14:textId="4B971A55" w:rsidR="00FF7013" w:rsidRPr="001D098D" w:rsidRDefault="00FF7013" w:rsidP="00012495">
            <w:r w:rsidRPr="001D098D">
              <w:t>Roisin, 2014</w:t>
            </w:r>
            <w:r w:rsidR="00877CFB" w:rsidRPr="00877CFB">
              <w:rPr>
                <w:vertAlign w:val="superscript"/>
              </w:rPr>
              <w:t>76</w:t>
            </w:r>
          </w:p>
        </w:tc>
        <w:tc>
          <w:tcPr>
            <w:tcW w:w="632" w:type="pct"/>
            <w:vMerge w:val="restart"/>
            <w:vAlign w:val="center"/>
          </w:tcPr>
          <w:p w14:paraId="48740240" w14:textId="77777777" w:rsidR="00FF7013" w:rsidRPr="001D098D" w:rsidRDefault="00FF7013" w:rsidP="00012495">
            <w:r w:rsidRPr="001D098D">
              <w:t>C: 1121</w:t>
            </w:r>
          </w:p>
          <w:p w14:paraId="25872F83" w14:textId="77777777" w:rsidR="00FF7013" w:rsidRPr="001D098D" w:rsidRDefault="00FF7013" w:rsidP="00012495">
            <w:r w:rsidRPr="001D098D">
              <w:t>I: 1063</w:t>
            </w:r>
          </w:p>
        </w:tc>
        <w:tc>
          <w:tcPr>
            <w:tcW w:w="1081" w:type="pct"/>
            <w:vAlign w:val="center"/>
          </w:tcPr>
          <w:p w14:paraId="4E367B66" w14:textId="77777777" w:rsidR="00FF7013" w:rsidRPr="001D098D" w:rsidRDefault="00FF7013" w:rsidP="00012495">
            <w:r w:rsidRPr="001D098D">
              <w:t>Colonisation no (%)</w:t>
            </w:r>
          </w:p>
        </w:tc>
        <w:tc>
          <w:tcPr>
            <w:tcW w:w="822" w:type="pct"/>
            <w:vAlign w:val="center"/>
          </w:tcPr>
          <w:p w14:paraId="1B28C47C" w14:textId="77777777" w:rsidR="00FF7013" w:rsidRPr="001D098D" w:rsidRDefault="00FF7013" w:rsidP="00012495">
            <w:r w:rsidRPr="001D098D">
              <w:t>36 (3.2%)</w:t>
            </w:r>
          </w:p>
        </w:tc>
        <w:tc>
          <w:tcPr>
            <w:tcW w:w="763" w:type="pct"/>
            <w:vAlign w:val="center"/>
          </w:tcPr>
          <w:p w14:paraId="06068704" w14:textId="77777777" w:rsidR="00FF7013" w:rsidRPr="001D098D" w:rsidRDefault="00FF7013" w:rsidP="00012495">
            <w:pPr>
              <w:rPr>
                <w:u w:val="single"/>
              </w:rPr>
            </w:pPr>
            <w:r w:rsidRPr="001D098D">
              <w:t>34 (3.2%)</w:t>
            </w:r>
          </w:p>
        </w:tc>
        <w:tc>
          <w:tcPr>
            <w:tcW w:w="1017" w:type="pct"/>
            <w:vAlign w:val="center"/>
          </w:tcPr>
          <w:p w14:paraId="4376603F" w14:textId="77777777" w:rsidR="00FF7013" w:rsidRPr="001D098D" w:rsidRDefault="00FF7013" w:rsidP="00012495">
            <w:r w:rsidRPr="001D098D">
              <w:t>p=0.986</w:t>
            </w:r>
          </w:p>
        </w:tc>
      </w:tr>
      <w:tr w:rsidR="00FF7013" w:rsidRPr="001D098D" w14:paraId="17F4EE8E" w14:textId="77777777" w:rsidTr="000B5E0C">
        <w:trPr>
          <w:trHeight w:val="467"/>
        </w:trPr>
        <w:tc>
          <w:tcPr>
            <w:tcW w:w="685" w:type="pct"/>
            <w:vMerge/>
            <w:vAlign w:val="center"/>
          </w:tcPr>
          <w:p w14:paraId="3DC4369B" w14:textId="77777777" w:rsidR="00FF7013" w:rsidRPr="001D098D" w:rsidRDefault="00FF7013" w:rsidP="00012495"/>
        </w:tc>
        <w:tc>
          <w:tcPr>
            <w:tcW w:w="632" w:type="pct"/>
            <w:vMerge/>
            <w:vAlign w:val="center"/>
          </w:tcPr>
          <w:p w14:paraId="2B6FA9C2" w14:textId="77777777" w:rsidR="00FF7013" w:rsidRPr="001D098D" w:rsidRDefault="00FF7013" w:rsidP="00012495"/>
        </w:tc>
        <w:tc>
          <w:tcPr>
            <w:tcW w:w="1081" w:type="pct"/>
            <w:vAlign w:val="center"/>
          </w:tcPr>
          <w:p w14:paraId="75D03BF5" w14:textId="77777777" w:rsidR="00FF7013" w:rsidRPr="001D098D" w:rsidRDefault="00FF7013" w:rsidP="00012495">
            <w:r w:rsidRPr="001D098D">
              <w:t>Colonisation /1000pd at risk</w:t>
            </w:r>
          </w:p>
        </w:tc>
        <w:tc>
          <w:tcPr>
            <w:tcW w:w="822" w:type="pct"/>
            <w:vAlign w:val="center"/>
          </w:tcPr>
          <w:p w14:paraId="509926F4" w14:textId="77777777" w:rsidR="00FF7013" w:rsidRPr="001D098D" w:rsidRDefault="00FF7013" w:rsidP="00012495">
            <w:r w:rsidRPr="001D098D">
              <w:t>2.83</w:t>
            </w:r>
          </w:p>
        </w:tc>
        <w:tc>
          <w:tcPr>
            <w:tcW w:w="763" w:type="pct"/>
            <w:vAlign w:val="center"/>
          </w:tcPr>
          <w:p w14:paraId="1E784FB6" w14:textId="77777777" w:rsidR="00FF7013" w:rsidRPr="001D098D" w:rsidRDefault="00FF7013" w:rsidP="00012495">
            <w:r w:rsidRPr="001D098D">
              <w:t>2.57</w:t>
            </w:r>
          </w:p>
        </w:tc>
        <w:tc>
          <w:tcPr>
            <w:tcW w:w="1017" w:type="pct"/>
            <w:vAlign w:val="center"/>
          </w:tcPr>
          <w:p w14:paraId="0896B045" w14:textId="77777777" w:rsidR="00FF7013" w:rsidRPr="001D098D" w:rsidRDefault="00FF7013" w:rsidP="00012495">
            <w:r w:rsidRPr="001D098D">
              <w:t>RR 0.99 [0.60-1.39], p=0.66</w:t>
            </w:r>
          </w:p>
        </w:tc>
      </w:tr>
      <w:tr w:rsidR="00FF7013" w:rsidRPr="001D098D" w14:paraId="090D8C1E" w14:textId="77777777" w:rsidTr="000B5E0C">
        <w:trPr>
          <w:trHeight w:val="467"/>
        </w:trPr>
        <w:tc>
          <w:tcPr>
            <w:tcW w:w="685" w:type="pct"/>
            <w:vMerge/>
            <w:vAlign w:val="center"/>
          </w:tcPr>
          <w:p w14:paraId="2A708CDD" w14:textId="77777777" w:rsidR="00FF7013" w:rsidRPr="001D098D" w:rsidRDefault="00FF7013" w:rsidP="00012495"/>
        </w:tc>
        <w:tc>
          <w:tcPr>
            <w:tcW w:w="632" w:type="pct"/>
            <w:vMerge/>
            <w:vAlign w:val="center"/>
          </w:tcPr>
          <w:p w14:paraId="3AD8B481" w14:textId="77777777" w:rsidR="00FF7013" w:rsidRPr="001D098D" w:rsidRDefault="00FF7013" w:rsidP="00012495"/>
        </w:tc>
        <w:tc>
          <w:tcPr>
            <w:tcW w:w="1081" w:type="pct"/>
            <w:vAlign w:val="center"/>
          </w:tcPr>
          <w:p w14:paraId="269197E0" w14:textId="77777777" w:rsidR="00FF7013" w:rsidRPr="001D098D" w:rsidRDefault="00FF7013" w:rsidP="00012495">
            <w:r w:rsidRPr="001D098D">
              <w:t>Infection No (%)</w:t>
            </w:r>
          </w:p>
        </w:tc>
        <w:tc>
          <w:tcPr>
            <w:tcW w:w="822" w:type="pct"/>
            <w:vAlign w:val="center"/>
          </w:tcPr>
          <w:p w14:paraId="3A7C2C24" w14:textId="77777777" w:rsidR="00FF7013" w:rsidRPr="001D098D" w:rsidRDefault="00FF7013" w:rsidP="00012495">
            <w:r w:rsidRPr="001D098D">
              <w:t>2 (0.18%)</w:t>
            </w:r>
          </w:p>
        </w:tc>
        <w:tc>
          <w:tcPr>
            <w:tcW w:w="763" w:type="pct"/>
            <w:vAlign w:val="center"/>
          </w:tcPr>
          <w:p w14:paraId="48B62AA8" w14:textId="77777777" w:rsidR="00FF7013" w:rsidRPr="001D098D" w:rsidRDefault="00FF7013" w:rsidP="00012495">
            <w:r w:rsidRPr="001D098D">
              <w:t>5 (0.47%)</w:t>
            </w:r>
          </w:p>
        </w:tc>
        <w:tc>
          <w:tcPr>
            <w:tcW w:w="1017" w:type="pct"/>
            <w:vAlign w:val="center"/>
          </w:tcPr>
          <w:p w14:paraId="0F8F571C" w14:textId="77777777" w:rsidR="00FF7013" w:rsidRPr="001D098D" w:rsidRDefault="00FF7013" w:rsidP="00012495">
            <w:r w:rsidRPr="001D098D">
              <w:t>NR</w:t>
            </w:r>
          </w:p>
        </w:tc>
      </w:tr>
      <w:tr w:rsidR="00FF7013" w:rsidRPr="001D098D" w14:paraId="081D4E43" w14:textId="77777777" w:rsidTr="000B5E0C">
        <w:trPr>
          <w:trHeight w:val="499"/>
        </w:trPr>
        <w:tc>
          <w:tcPr>
            <w:tcW w:w="685" w:type="pct"/>
            <w:vMerge/>
            <w:vAlign w:val="center"/>
          </w:tcPr>
          <w:p w14:paraId="67C4FE30" w14:textId="77777777" w:rsidR="00FF7013" w:rsidRPr="001D098D" w:rsidRDefault="00FF7013" w:rsidP="00012495"/>
        </w:tc>
        <w:tc>
          <w:tcPr>
            <w:tcW w:w="632" w:type="pct"/>
            <w:vMerge/>
            <w:vAlign w:val="center"/>
          </w:tcPr>
          <w:p w14:paraId="0B58667C" w14:textId="77777777" w:rsidR="00FF7013" w:rsidRPr="001D098D" w:rsidRDefault="00FF7013" w:rsidP="00012495"/>
        </w:tc>
        <w:tc>
          <w:tcPr>
            <w:tcW w:w="1081" w:type="pct"/>
            <w:vAlign w:val="center"/>
          </w:tcPr>
          <w:p w14:paraId="59605DDD" w14:textId="77777777" w:rsidR="00FF7013" w:rsidRPr="001D098D" w:rsidRDefault="00FF7013" w:rsidP="00012495">
            <w:r w:rsidRPr="001D098D">
              <w:t>Infection/1000pd</w:t>
            </w:r>
          </w:p>
        </w:tc>
        <w:tc>
          <w:tcPr>
            <w:tcW w:w="822" w:type="pct"/>
            <w:vAlign w:val="center"/>
          </w:tcPr>
          <w:p w14:paraId="60FDD7AD" w14:textId="77777777" w:rsidR="00FF7013" w:rsidRPr="001D098D" w:rsidRDefault="00FF7013" w:rsidP="00012495">
            <w:r w:rsidRPr="001D098D">
              <w:t>1.57</w:t>
            </w:r>
          </w:p>
        </w:tc>
        <w:tc>
          <w:tcPr>
            <w:tcW w:w="763" w:type="pct"/>
            <w:vAlign w:val="center"/>
          </w:tcPr>
          <w:p w14:paraId="0547F360" w14:textId="77777777" w:rsidR="00FF7013" w:rsidRPr="001D098D" w:rsidRDefault="00FF7013" w:rsidP="00012495">
            <w:r w:rsidRPr="001D098D">
              <w:t xml:space="preserve"> 4.06</w:t>
            </w:r>
          </w:p>
        </w:tc>
        <w:tc>
          <w:tcPr>
            <w:tcW w:w="1017" w:type="pct"/>
            <w:vAlign w:val="center"/>
          </w:tcPr>
          <w:p w14:paraId="34505017" w14:textId="77777777" w:rsidR="00FF7013" w:rsidRPr="001D098D" w:rsidRDefault="00FF7013" w:rsidP="00012495">
            <w:r w:rsidRPr="001D098D">
              <w:t>p=0.281</w:t>
            </w:r>
          </w:p>
        </w:tc>
      </w:tr>
      <w:tr w:rsidR="00FF7013" w:rsidRPr="001D098D" w14:paraId="362EF979" w14:textId="77777777" w:rsidTr="000B5E0C">
        <w:trPr>
          <w:trHeight w:val="467"/>
        </w:trPr>
        <w:tc>
          <w:tcPr>
            <w:tcW w:w="685" w:type="pct"/>
            <w:vMerge w:val="restart"/>
            <w:vAlign w:val="center"/>
          </w:tcPr>
          <w:p w14:paraId="675013E3" w14:textId="302A6815" w:rsidR="00FF7013" w:rsidRPr="001D098D" w:rsidRDefault="00FF7013" w:rsidP="00012495">
            <w:r w:rsidRPr="001D098D">
              <w:t>Wu, 2016</w:t>
            </w:r>
            <w:r w:rsidR="00877CFB" w:rsidRPr="00877CFB">
              <w:rPr>
                <w:rFonts w:eastAsia="Times New Roman" w:cstheme="minorHAnsi"/>
                <w:color w:val="000000"/>
                <w:vertAlign w:val="superscript"/>
                <w:lang w:eastAsia="en-GB"/>
              </w:rPr>
              <w:t>71</w:t>
            </w:r>
          </w:p>
        </w:tc>
        <w:tc>
          <w:tcPr>
            <w:tcW w:w="632" w:type="pct"/>
            <w:vMerge w:val="restart"/>
            <w:vAlign w:val="center"/>
          </w:tcPr>
          <w:p w14:paraId="0617EA79" w14:textId="77777777" w:rsidR="00FF7013" w:rsidRDefault="00FF7013" w:rsidP="00012495">
            <w:r>
              <w:t>I: 6106</w:t>
            </w:r>
          </w:p>
          <w:p w14:paraId="5E8AD2DC" w14:textId="77777777" w:rsidR="00FF7013" w:rsidRPr="001D098D" w:rsidRDefault="00FF7013" w:rsidP="00012495">
            <w:r>
              <w:t>C: 6627</w:t>
            </w:r>
          </w:p>
        </w:tc>
        <w:tc>
          <w:tcPr>
            <w:tcW w:w="1081" w:type="pct"/>
            <w:vAlign w:val="center"/>
          </w:tcPr>
          <w:p w14:paraId="0EC836E3" w14:textId="77777777" w:rsidR="00FF7013" w:rsidRPr="001D098D" w:rsidRDefault="00FF7013" w:rsidP="00012495">
            <w:r w:rsidRPr="001D098D">
              <w:t>Colonisation no (%)</w:t>
            </w:r>
          </w:p>
        </w:tc>
        <w:tc>
          <w:tcPr>
            <w:tcW w:w="822" w:type="pct"/>
            <w:vAlign w:val="center"/>
          </w:tcPr>
          <w:p w14:paraId="31EE6AB2" w14:textId="77777777" w:rsidR="00FF7013" w:rsidRPr="001D098D" w:rsidRDefault="00FF7013" w:rsidP="00012495">
            <w:r w:rsidRPr="001D098D">
              <w:t>23 (0.46%)</w:t>
            </w:r>
          </w:p>
        </w:tc>
        <w:tc>
          <w:tcPr>
            <w:tcW w:w="763" w:type="pct"/>
            <w:vAlign w:val="center"/>
          </w:tcPr>
          <w:p w14:paraId="22800C67" w14:textId="77777777" w:rsidR="00FF7013" w:rsidRPr="001D098D" w:rsidRDefault="00FF7013" w:rsidP="00012495">
            <w:r w:rsidRPr="001D098D">
              <w:t>24 (0.48%)</w:t>
            </w:r>
          </w:p>
        </w:tc>
        <w:tc>
          <w:tcPr>
            <w:tcW w:w="1017" w:type="pct"/>
            <w:vAlign w:val="center"/>
          </w:tcPr>
          <w:p w14:paraId="256887D0" w14:textId="77777777" w:rsidR="00FF7013" w:rsidRPr="001D098D" w:rsidRDefault="00FF7013" w:rsidP="00012495">
            <w:r w:rsidRPr="001D098D">
              <w:t>NR</w:t>
            </w:r>
          </w:p>
        </w:tc>
      </w:tr>
      <w:tr w:rsidR="00FF7013" w:rsidRPr="001D098D" w14:paraId="4B9F9C63" w14:textId="77777777" w:rsidTr="000B5E0C">
        <w:trPr>
          <w:trHeight w:val="467"/>
        </w:trPr>
        <w:tc>
          <w:tcPr>
            <w:tcW w:w="685" w:type="pct"/>
            <w:vMerge/>
            <w:vAlign w:val="center"/>
          </w:tcPr>
          <w:p w14:paraId="432578AA" w14:textId="77777777" w:rsidR="00FF7013" w:rsidRPr="001D098D" w:rsidRDefault="00FF7013" w:rsidP="00012495"/>
        </w:tc>
        <w:tc>
          <w:tcPr>
            <w:tcW w:w="632" w:type="pct"/>
            <w:vMerge/>
            <w:vAlign w:val="center"/>
          </w:tcPr>
          <w:p w14:paraId="0F92E635" w14:textId="77777777" w:rsidR="00FF7013" w:rsidRPr="001D098D" w:rsidRDefault="00FF7013" w:rsidP="00012495"/>
        </w:tc>
        <w:tc>
          <w:tcPr>
            <w:tcW w:w="1081" w:type="pct"/>
            <w:vAlign w:val="center"/>
          </w:tcPr>
          <w:p w14:paraId="11962792" w14:textId="77777777" w:rsidR="00FF7013" w:rsidRPr="001D098D" w:rsidRDefault="00FF7013" w:rsidP="00012495">
            <w:r w:rsidRPr="001D098D">
              <w:t>Colonisation /1000pd at risk</w:t>
            </w:r>
          </w:p>
        </w:tc>
        <w:tc>
          <w:tcPr>
            <w:tcW w:w="822" w:type="pct"/>
            <w:vAlign w:val="center"/>
          </w:tcPr>
          <w:p w14:paraId="4878B4E0" w14:textId="77777777" w:rsidR="00FF7013" w:rsidRPr="001D098D" w:rsidRDefault="00FF7013" w:rsidP="00012495">
            <w:r w:rsidRPr="001D098D">
              <w:t>5.39</w:t>
            </w:r>
          </w:p>
        </w:tc>
        <w:tc>
          <w:tcPr>
            <w:tcW w:w="763" w:type="pct"/>
            <w:vAlign w:val="center"/>
          </w:tcPr>
          <w:p w14:paraId="59BFCEFD" w14:textId="77777777" w:rsidR="00FF7013" w:rsidRPr="001D098D" w:rsidRDefault="00FF7013" w:rsidP="00012495">
            <w:r w:rsidRPr="001D098D">
              <w:t>4.60</w:t>
            </w:r>
          </w:p>
        </w:tc>
        <w:tc>
          <w:tcPr>
            <w:tcW w:w="1017" w:type="pct"/>
            <w:vAlign w:val="center"/>
          </w:tcPr>
          <w:p w14:paraId="2E74A30B" w14:textId="77777777" w:rsidR="00FF7013" w:rsidRPr="001D098D" w:rsidRDefault="00FF7013" w:rsidP="00012495">
            <w:r w:rsidRPr="001D098D">
              <w:t>NR</w:t>
            </w:r>
          </w:p>
        </w:tc>
      </w:tr>
      <w:tr w:rsidR="00FF7013" w:rsidRPr="001D098D" w14:paraId="07D8C51C" w14:textId="77777777" w:rsidTr="000B5E0C">
        <w:trPr>
          <w:trHeight w:val="467"/>
        </w:trPr>
        <w:tc>
          <w:tcPr>
            <w:tcW w:w="685" w:type="pct"/>
            <w:vMerge/>
            <w:vAlign w:val="center"/>
          </w:tcPr>
          <w:p w14:paraId="453F4F11" w14:textId="77777777" w:rsidR="00FF7013" w:rsidRPr="001D098D" w:rsidRDefault="00FF7013" w:rsidP="00012495"/>
        </w:tc>
        <w:tc>
          <w:tcPr>
            <w:tcW w:w="632" w:type="pct"/>
            <w:vMerge/>
            <w:vAlign w:val="center"/>
          </w:tcPr>
          <w:p w14:paraId="28C9157F" w14:textId="77777777" w:rsidR="00FF7013" w:rsidRPr="001D098D" w:rsidRDefault="00FF7013" w:rsidP="00012495"/>
        </w:tc>
        <w:tc>
          <w:tcPr>
            <w:tcW w:w="1081" w:type="pct"/>
            <w:vAlign w:val="center"/>
          </w:tcPr>
          <w:p w14:paraId="454A6634" w14:textId="77777777" w:rsidR="00FF7013" w:rsidRPr="001D098D" w:rsidRDefault="00FF7013" w:rsidP="00012495">
            <w:r w:rsidRPr="001D098D">
              <w:t>Transmission rate</w:t>
            </w:r>
          </w:p>
        </w:tc>
        <w:tc>
          <w:tcPr>
            <w:tcW w:w="822" w:type="pct"/>
            <w:vAlign w:val="center"/>
          </w:tcPr>
          <w:p w14:paraId="523FB427" w14:textId="77777777" w:rsidR="00FF7013" w:rsidRPr="001D098D" w:rsidRDefault="00FF7013" w:rsidP="00012495">
            <w:r w:rsidRPr="001D098D">
              <w:t>0.20</w:t>
            </w:r>
          </w:p>
        </w:tc>
        <w:tc>
          <w:tcPr>
            <w:tcW w:w="763" w:type="pct"/>
            <w:vAlign w:val="center"/>
          </w:tcPr>
          <w:p w14:paraId="70EF1F25" w14:textId="77777777" w:rsidR="00FF7013" w:rsidRPr="001D098D" w:rsidRDefault="00FF7013" w:rsidP="00012495">
            <w:pPr>
              <w:rPr>
                <w:u w:val="single"/>
              </w:rPr>
            </w:pPr>
            <w:r w:rsidRPr="001D098D">
              <w:t>0.22</w:t>
            </w:r>
          </w:p>
        </w:tc>
        <w:tc>
          <w:tcPr>
            <w:tcW w:w="1017" w:type="pct"/>
            <w:vAlign w:val="center"/>
          </w:tcPr>
          <w:p w14:paraId="208ACC9F" w14:textId="77777777" w:rsidR="00FF7013" w:rsidRPr="001D098D" w:rsidRDefault="00FF7013" w:rsidP="00012495">
            <w:r w:rsidRPr="001D098D">
              <w:t>NR</w:t>
            </w:r>
          </w:p>
        </w:tc>
      </w:tr>
      <w:tr w:rsidR="00FF7013" w:rsidRPr="005C4541" w14:paraId="1F46B75A" w14:textId="77777777" w:rsidTr="000B5E0C">
        <w:trPr>
          <w:trHeight w:val="64"/>
        </w:trPr>
        <w:tc>
          <w:tcPr>
            <w:tcW w:w="5000" w:type="pct"/>
            <w:gridSpan w:val="6"/>
            <w:shd w:val="clear" w:color="auto" w:fill="BFBFBF" w:themeFill="background1" w:themeFillShade="BF"/>
            <w:vAlign w:val="center"/>
          </w:tcPr>
          <w:p w14:paraId="220E7261" w14:textId="77777777" w:rsidR="00FF7013" w:rsidRPr="005C4541" w:rsidRDefault="00FF7013" w:rsidP="00012495">
            <w:pPr>
              <w:rPr>
                <w:b/>
                <w:bCs/>
              </w:rPr>
            </w:pPr>
            <w:r>
              <w:rPr>
                <w:b/>
                <w:bCs/>
              </w:rPr>
              <w:t>Uncontrolled before/after studies</w:t>
            </w:r>
          </w:p>
        </w:tc>
      </w:tr>
      <w:tr w:rsidR="00FF7013" w:rsidRPr="001D098D" w14:paraId="68E8C2FE" w14:textId="77777777" w:rsidTr="000B5E0C">
        <w:trPr>
          <w:trHeight w:val="64"/>
        </w:trPr>
        <w:tc>
          <w:tcPr>
            <w:tcW w:w="685" w:type="pct"/>
            <w:vAlign w:val="center"/>
          </w:tcPr>
          <w:p w14:paraId="76F4AF70" w14:textId="50A4F003" w:rsidR="00FF7013" w:rsidRPr="001D098D" w:rsidRDefault="00FF7013" w:rsidP="00012495">
            <w:proofErr w:type="spellStart"/>
            <w:r w:rsidRPr="001D098D">
              <w:t>Aldeyab</w:t>
            </w:r>
            <w:proofErr w:type="spellEnd"/>
            <w:r w:rsidRPr="001D098D">
              <w:t xml:space="preserve"> et al, 2009</w:t>
            </w:r>
            <w:r w:rsidR="000305CF" w:rsidRPr="000305CF">
              <w:rPr>
                <w:vertAlign w:val="superscript"/>
              </w:rPr>
              <w:t>79</w:t>
            </w:r>
          </w:p>
        </w:tc>
        <w:tc>
          <w:tcPr>
            <w:tcW w:w="632" w:type="pct"/>
            <w:vAlign w:val="center"/>
          </w:tcPr>
          <w:p w14:paraId="23FB6149" w14:textId="77777777" w:rsidR="00FF7013" w:rsidRPr="001D098D" w:rsidRDefault="00FF7013" w:rsidP="00012495">
            <w:r w:rsidRPr="001D098D">
              <w:t>NR</w:t>
            </w:r>
          </w:p>
        </w:tc>
        <w:tc>
          <w:tcPr>
            <w:tcW w:w="1081" w:type="pct"/>
            <w:vAlign w:val="center"/>
          </w:tcPr>
          <w:p w14:paraId="7DD00243" w14:textId="77777777" w:rsidR="00FF7013" w:rsidRPr="001D098D" w:rsidRDefault="00FF7013" w:rsidP="00012495">
            <w:r w:rsidRPr="001D098D">
              <w:t>Colonisation /1000pd</w:t>
            </w:r>
            <w:r w:rsidRPr="001D098D">
              <w:rPr>
                <w:vertAlign w:val="superscript"/>
              </w:rPr>
              <w:t>I</w:t>
            </w:r>
          </w:p>
        </w:tc>
        <w:tc>
          <w:tcPr>
            <w:tcW w:w="822" w:type="pct"/>
            <w:vAlign w:val="center"/>
          </w:tcPr>
          <w:p w14:paraId="2FF3AEE4" w14:textId="77777777" w:rsidR="00FF7013" w:rsidRPr="001D098D" w:rsidRDefault="00FF7013" w:rsidP="00012495">
            <w:r w:rsidRPr="001D098D">
              <w:rPr>
                <w:i/>
              </w:rPr>
              <w:t xml:space="preserve">Surgical: </w:t>
            </w:r>
            <w:r w:rsidRPr="001D098D">
              <w:t>22.1</w:t>
            </w:r>
          </w:p>
          <w:p w14:paraId="32891FB2" w14:textId="77777777" w:rsidR="00FF7013" w:rsidRPr="001D098D" w:rsidRDefault="00FF7013" w:rsidP="00012495">
            <w:r w:rsidRPr="001D098D">
              <w:rPr>
                <w:i/>
              </w:rPr>
              <w:t>Medical</w:t>
            </w:r>
            <w:r w:rsidRPr="001D098D">
              <w:t>: 11.8</w:t>
            </w:r>
          </w:p>
        </w:tc>
        <w:tc>
          <w:tcPr>
            <w:tcW w:w="763" w:type="pct"/>
            <w:vAlign w:val="center"/>
          </w:tcPr>
          <w:p w14:paraId="5191B259" w14:textId="77777777" w:rsidR="00FF7013" w:rsidRPr="001D098D" w:rsidRDefault="00FF7013" w:rsidP="00012495">
            <w:r w:rsidRPr="001D098D">
              <w:rPr>
                <w:i/>
              </w:rPr>
              <w:t>Surgical</w:t>
            </w:r>
            <w:r w:rsidRPr="001D098D">
              <w:t>: 20.0</w:t>
            </w:r>
          </w:p>
          <w:p w14:paraId="5D73F37F" w14:textId="77777777" w:rsidR="00FF7013" w:rsidRPr="001D098D" w:rsidRDefault="00FF7013" w:rsidP="00012495">
            <w:r w:rsidRPr="001D098D">
              <w:rPr>
                <w:i/>
              </w:rPr>
              <w:t>Medical</w:t>
            </w:r>
            <w:r w:rsidRPr="001D098D">
              <w:t>: 20.3</w:t>
            </w:r>
          </w:p>
        </w:tc>
        <w:tc>
          <w:tcPr>
            <w:tcW w:w="1017" w:type="pct"/>
            <w:vAlign w:val="center"/>
          </w:tcPr>
          <w:p w14:paraId="44512FF2" w14:textId="77777777" w:rsidR="00FF7013" w:rsidRPr="001D098D" w:rsidRDefault="00FF7013" w:rsidP="00012495">
            <w:r w:rsidRPr="001D098D">
              <w:t>p=0.69</w:t>
            </w:r>
          </w:p>
          <w:p w14:paraId="79A92476" w14:textId="77777777" w:rsidR="00FF7013" w:rsidRPr="001D098D" w:rsidRDefault="00FF7013" w:rsidP="00012495">
            <w:r w:rsidRPr="001D098D">
              <w:t>p=0.03</w:t>
            </w:r>
          </w:p>
        </w:tc>
      </w:tr>
      <w:tr w:rsidR="00FF7013" w:rsidRPr="001D098D" w14:paraId="3E8D450B" w14:textId="77777777" w:rsidTr="000B5E0C">
        <w:trPr>
          <w:trHeight w:val="551"/>
        </w:trPr>
        <w:tc>
          <w:tcPr>
            <w:tcW w:w="685" w:type="pct"/>
            <w:vMerge w:val="restart"/>
            <w:vAlign w:val="center"/>
          </w:tcPr>
          <w:p w14:paraId="448D7B7D" w14:textId="0132CC78" w:rsidR="00FF7013" w:rsidRPr="001D098D" w:rsidRDefault="00FF7013" w:rsidP="00012495">
            <w:r w:rsidRPr="001D098D">
              <w:lastRenderedPageBreak/>
              <w:t>Cunningham, 2007</w:t>
            </w:r>
            <w:r w:rsidR="000305CF" w:rsidRPr="000305CF">
              <w:rPr>
                <w:rFonts w:eastAsia="Times New Roman" w:cstheme="minorHAnsi"/>
                <w:color w:val="000000"/>
                <w:vertAlign w:val="superscript"/>
                <w:lang w:eastAsia="en-GB"/>
              </w:rPr>
              <w:t>80</w:t>
            </w:r>
          </w:p>
        </w:tc>
        <w:tc>
          <w:tcPr>
            <w:tcW w:w="632" w:type="pct"/>
            <w:vMerge w:val="restart"/>
            <w:vAlign w:val="center"/>
          </w:tcPr>
          <w:p w14:paraId="02C755DD" w14:textId="77777777" w:rsidR="00FF7013" w:rsidRPr="001D098D" w:rsidRDefault="00FF7013" w:rsidP="00012495">
            <w:r w:rsidRPr="001D098D">
              <w:t>I:693</w:t>
            </w:r>
          </w:p>
          <w:p w14:paraId="34359E88" w14:textId="77777777" w:rsidR="00FF7013" w:rsidRPr="001D098D" w:rsidRDefault="00FF7013" w:rsidP="00012495">
            <w:r w:rsidRPr="001D098D">
              <w:t>C:612</w:t>
            </w:r>
          </w:p>
        </w:tc>
        <w:tc>
          <w:tcPr>
            <w:tcW w:w="1081" w:type="pct"/>
            <w:vAlign w:val="center"/>
          </w:tcPr>
          <w:p w14:paraId="080F9770" w14:textId="77777777" w:rsidR="00FF7013" w:rsidRPr="001D098D" w:rsidRDefault="00FF7013" w:rsidP="00012495">
            <w:r w:rsidRPr="001D098D">
              <w:t>Colonisation no (%)</w:t>
            </w:r>
          </w:p>
        </w:tc>
        <w:tc>
          <w:tcPr>
            <w:tcW w:w="822" w:type="pct"/>
            <w:vAlign w:val="center"/>
          </w:tcPr>
          <w:p w14:paraId="59314781" w14:textId="77777777" w:rsidR="00FF7013" w:rsidRPr="001D098D" w:rsidRDefault="00FF7013" w:rsidP="00012495">
            <w:r w:rsidRPr="001D098D">
              <w:t>33 (5.39%)</w:t>
            </w:r>
          </w:p>
        </w:tc>
        <w:tc>
          <w:tcPr>
            <w:tcW w:w="763" w:type="pct"/>
            <w:vAlign w:val="center"/>
          </w:tcPr>
          <w:p w14:paraId="5290F2F5" w14:textId="77777777" w:rsidR="00FF7013" w:rsidRPr="001D098D" w:rsidRDefault="00FF7013" w:rsidP="00012495">
            <w:r w:rsidRPr="001D098D">
              <w:t xml:space="preserve">14 (2.02%) </w:t>
            </w:r>
          </w:p>
        </w:tc>
        <w:tc>
          <w:tcPr>
            <w:tcW w:w="1017" w:type="pct"/>
            <w:vAlign w:val="center"/>
          </w:tcPr>
          <w:p w14:paraId="1DC58BB4" w14:textId="77777777" w:rsidR="00FF7013" w:rsidRPr="001D098D" w:rsidRDefault="00FF7013" w:rsidP="00012495">
            <w:r w:rsidRPr="001D098D">
              <w:t>NR</w:t>
            </w:r>
          </w:p>
        </w:tc>
      </w:tr>
      <w:tr w:rsidR="00FF7013" w:rsidRPr="001D098D" w14:paraId="0DA6FE86" w14:textId="77777777" w:rsidTr="000B5E0C">
        <w:trPr>
          <w:trHeight w:val="551"/>
        </w:trPr>
        <w:tc>
          <w:tcPr>
            <w:tcW w:w="685" w:type="pct"/>
            <w:vMerge/>
            <w:vAlign w:val="center"/>
          </w:tcPr>
          <w:p w14:paraId="4C9E89DE" w14:textId="77777777" w:rsidR="00FF7013" w:rsidRPr="001D098D" w:rsidRDefault="00FF7013" w:rsidP="00012495"/>
        </w:tc>
        <w:tc>
          <w:tcPr>
            <w:tcW w:w="632" w:type="pct"/>
            <w:vMerge/>
            <w:vAlign w:val="center"/>
          </w:tcPr>
          <w:p w14:paraId="791BDF70" w14:textId="77777777" w:rsidR="00FF7013" w:rsidRPr="001D098D" w:rsidRDefault="00FF7013" w:rsidP="00012495"/>
        </w:tc>
        <w:tc>
          <w:tcPr>
            <w:tcW w:w="1081" w:type="pct"/>
            <w:vAlign w:val="center"/>
          </w:tcPr>
          <w:p w14:paraId="3D57CB11" w14:textId="77777777" w:rsidR="00FF7013" w:rsidRPr="001D098D" w:rsidRDefault="00FF7013" w:rsidP="00012495">
            <w:r w:rsidRPr="001D098D">
              <w:t>Colonisation/1000pd</w:t>
            </w:r>
          </w:p>
        </w:tc>
        <w:tc>
          <w:tcPr>
            <w:tcW w:w="822" w:type="pct"/>
            <w:vAlign w:val="center"/>
          </w:tcPr>
          <w:p w14:paraId="6C161CEC" w14:textId="77777777" w:rsidR="00FF7013" w:rsidRPr="001D098D" w:rsidRDefault="00FF7013" w:rsidP="00012495">
            <w:r w:rsidRPr="001D098D">
              <w:t>13.9</w:t>
            </w:r>
          </w:p>
        </w:tc>
        <w:tc>
          <w:tcPr>
            <w:tcW w:w="763" w:type="pct"/>
            <w:vAlign w:val="center"/>
          </w:tcPr>
          <w:p w14:paraId="27606A18" w14:textId="77777777" w:rsidR="00FF7013" w:rsidRPr="001D098D" w:rsidRDefault="00FF7013" w:rsidP="00012495">
            <w:r w:rsidRPr="001D098D">
              <w:t>4.90</w:t>
            </w:r>
          </w:p>
        </w:tc>
        <w:tc>
          <w:tcPr>
            <w:tcW w:w="1017" w:type="pct"/>
            <w:vAlign w:val="center"/>
          </w:tcPr>
          <w:p w14:paraId="38D2E4F9" w14:textId="77777777" w:rsidR="00FF7013" w:rsidRPr="001D098D" w:rsidRDefault="00FF7013" w:rsidP="00012495">
            <w:r w:rsidRPr="001D098D">
              <w:t>p&lt;0.05</w:t>
            </w:r>
          </w:p>
        </w:tc>
      </w:tr>
      <w:tr w:rsidR="00FF7013" w:rsidRPr="001D098D" w14:paraId="5023839D" w14:textId="77777777" w:rsidTr="000B5E0C">
        <w:trPr>
          <w:trHeight w:val="560"/>
        </w:trPr>
        <w:tc>
          <w:tcPr>
            <w:tcW w:w="685" w:type="pct"/>
            <w:vAlign w:val="center"/>
          </w:tcPr>
          <w:p w14:paraId="5A7F1AE4" w14:textId="45F92197" w:rsidR="00FF7013" w:rsidRPr="001D098D" w:rsidRDefault="00FF7013" w:rsidP="00012495">
            <w:proofErr w:type="spellStart"/>
            <w:r w:rsidRPr="001D098D">
              <w:t>Hallak</w:t>
            </w:r>
            <w:proofErr w:type="spellEnd"/>
            <w:r w:rsidRPr="001D098D">
              <w:t>, 2016</w:t>
            </w:r>
            <w:r w:rsidR="000305CF" w:rsidRPr="000305CF">
              <w:rPr>
                <w:vertAlign w:val="superscript"/>
              </w:rPr>
              <w:t>81</w:t>
            </w:r>
          </w:p>
        </w:tc>
        <w:tc>
          <w:tcPr>
            <w:tcW w:w="632" w:type="pct"/>
            <w:vAlign w:val="center"/>
          </w:tcPr>
          <w:p w14:paraId="59379037" w14:textId="77777777" w:rsidR="00FF7013" w:rsidRPr="001D098D" w:rsidRDefault="00FF7013" w:rsidP="00012495">
            <w:r w:rsidRPr="001D098D">
              <w:t>I:59,850</w:t>
            </w:r>
          </w:p>
          <w:p w14:paraId="43A483B1" w14:textId="77777777" w:rsidR="00FF7013" w:rsidRPr="001D098D" w:rsidRDefault="00FF7013" w:rsidP="00012495">
            <w:r w:rsidRPr="001D098D">
              <w:t>C:10,434</w:t>
            </w:r>
          </w:p>
        </w:tc>
        <w:tc>
          <w:tcPr>
            <w:tcW w:w="1081" w:type="pct"/>
            <w:vAlign w:val="center"/>
          </w:tcPr>
          <w:p w14:paraId="195D04DB" w14:textId="77777777" w:rsidR="00FF7013" w:rsidRPr="001D098D" w:rsidRDefault="00FF7013" w:rsidP="00012495">
            <w:r w:rsidRPr="001D098D">
              <w:t>Colonisation</w:t>
            </w:r>
            <w:r w:rsidRPr="001D098D">
              <w:rPr>
                <w:vertAlign w:val="superscript"/>
              </w:rPr>
              <w:t xml:space="preserve">II </w:t>
            </w:r>
            <w:r w:rsidRPr="001D098D">
              <w:t>/10,000pd</w:t>
            </w:r>
          </w:p>
        </w:tc>
        <w:tc>
          <w:tcPr>
            <w:tcW w:w="822" w:type="pct"/>
            <w:vAlign w:val="center"/>
          </w:tcPr>
          <w:p w14:paraId="208FFA16" w14:textId="77777777" w:rsidR="00FF7013" w:rsidRPr="001D098D" w:rsidRDefault="00FF7013" w:rsidP="00012495">
            <w:r w:rsidRPr="001D098D">
              <w:t>Approx. 7</w:t>
            </w:r>
          </w:p>
        </w:tc>
        <w:tc>
          <w:tcPr>
            <w:tcW w:w="763" w:type="pct"/>
            <w:vAlign w:val="center"/>
          </w:tcPr>
          <w:p w14:paraId="4E79DE21" w14:textId="77777777" w:rsidR="00FF7013" w:rsidRPr="001D098D" w:rsidRDefault="00FF7013" w:rsidP="00012495">
            <w:r w:rsidRPr="001D098D">
              <w:t>&lt;3</w:t>
            </w:r>
          </w:p>
        </w:tc>
        <w:tc>
          <w:tcPr>
            <w:tcW w:w="1017" w:type="pct"/>
            <w:vAlign w:val="center"/>
          </w:tcPr>
          <w:p w14:paraId="344B8469" w14:textId="77777777" w:rsidR="00FF7013" w:rsidRPr="001D098D" w:rsidRDefault="00FF7013" w:rsidP="00012495">
            <w:r w:rsidRPr="001D098D">
              <w:t>OR=0.967 [0.944-0.990] p=0.006</w:t>
            </w:r>
          </w:p>
        </w:tc>
      </w:tr>
      <w:tr w:rsidR="00FF7013" w:rsidRPr="001D098D" w14:paraId="017074BB" w14:textId="77777777" w:rsidTr="000B5E0C">
        <w:trPr>
          <w:trHeight w:val="554"/>
        </w:trPr>
        <w:tc>
          <w:tcPr>
            <w:tcW w:w="685" w:type="pct"/>
            <w:vAlign w:val="center"/>
          </w:tcPr>
          <w:p w14:paraId="7D7D0535" w14:textId="1E38A199" w:rsidR="00FF7013" w:rsidRPr="001D098D" w:rsidRDefault="00FF7013" w:rsidP="00012495">
            <w:proofErr w:type="spellStart"/>
            <w:r w:rsidRPr="001D098D">
              <w:t>Harbarth</w:t>
            </w:r>
            <w:proofErr w:type="spellEnd"/>
            <w:r w:rsidRPr="001D098D">
              <w:t>, 2006</w:t>
            </w:r>
            <w:r w:rsidR="000305CF" w:rsidRPr="000305CF">
              <w:rPr>
                <w:vertAlign w:val="superscript"/>
              </w:rPr>
              <w:t>82</w:t>
            </w:r>
          </w:p>
        </w:tc>
        <w:tc>
          <w:tcPr>
            <w:tcW w:w="632" w:type="pct"/>
            <w:vAlign w:val="center"/>
          </w:tcPr>
          <w:p w14:paraId="403DC707" w14:textId="77777777" w:rsidR="00FF7013" w:rsidRDefault="00FF7013" w:rsidP="00012495">
            <w:r>
              <w:t>I:920</w:t>
            </w:r>
          </w:p>
          <w:p w14:paraId="1D092C4A" w14:textId="77777777" w:rsidR="00FF7013" w:rsidRPr="001D098D" w:rsidRDefault="00FF7013" w:rsidP="00012495">
            <w:r>
              <w:t>C:536</w:t>
            </w:r>
          </w:p>
        </w:tc>
        <w:tc>
          <w:tcPr>
            <w:tcW w:w="1081" w:type="pct"/>
            <w:vAlign w:val="center"/>
          </w:tcPr>
          <w:p w14:paraId="03F4D712" w14:textId="77777777" w:rsidR="00FF7013" w:rsidRPr="001D098D" w:rsidRDefault="00FF7013" w:rsidP="00012495">
            <w:r w:rsidRPr="001D098D">
              <w:t>Transmission rate</w:t>
            </w:r>
          </w:p>
        </w:tc>
        <w:tc>
          <w:tcPr>
            <w:tcW w:w="2602" w:type="pct"/>
            <w:gridSpan w:val="3"/>
            <w:vAlign w:val="center"/>
          </w:tcPr>
          <w:p w14:paraId="62EB8C41" w14:textId="77777777" w:rsidR="00FF7013" w:rsidRPr="001D098D" w:rsidRDefault="00FF7013" w:rsidP="00012495">
            <w:r w:rsidRPr="001D098D">
              <w:t xml:space="preserve">No </w:t>
            </w:r>
            <w:proofErr w:type="spellStart"/>
            <w:r w:rsidRPr="001D098D">
              <w:t>change</w:t>
            </w:r>
            <w:r w:rsidRPr="001D098D">
              <w:rPr>
                <w:vertAlign w:val="superscript"/>
              </w:rPr>
              <w:t>III</w:t>
            </w:r>
            <w:proofErr w:type="spellEnd"/>
          </w:p>
        </w:tc>
      </w:tr>
    </w:tbl>
    <w:bookmarkEnd w:id="19"/>
    <w:p w14:paraId="523AD89D" w14:textId="77777777" w:rsidR="00FF7013" w:rsidRDefault="00FF7013" w:rsidP="00FF7013">
      <w:pPr>
        <w:spacing w:after="0" w:line="240" w:lineRule="auto"/>
        <w:rPr>
          <w:sz w:val="20"/>
          <w:szCs w:val="20"/>
        </w:rPr>
      </w:pPr>
      <w:r w:rsidRPr="00B73BDF">
        <w:rPr>
          <w:b/>
          <w:sz w:val="20"/>
          <w:szCs w:val="20"/>
        </w:rPr>
        <w:t>Colonisation:</w:t>
      </w:r>
      <w:r>
        <w:rPr>
          <w:sz w:val="20"/>
          <w:szCs w:val="20"/>
        </w:rPr>
        <w:t xml:space="preserve"> no patients who acquired MRSA in hospital; </w:t>
      </w:r>
      <w:r w:rsidRPr="00B73BDF">
        <w:rPr>
          <w:b/>
          <w:sz w:val="20"/>
          <w:szCs w:val="20"/>
        </w:rPr>
        <w:t>Transmission rate:</w:t>
      </w:r>
      <w:r>
        <w:rPr>
          <w:sz w:val="20"/>
          <w:szCs w:val="20"/>
        </w:rPr>
        <w:t xml:space="preserve"> no of patients who developed MRSA/no of patients admitted with MRSA (/ LOS =/average LOS of patients admitted with MRSA)</w:t>
      </w:r>
    </w:p>
    <w:p w14:paraId="3694DF18" w14:textId="77777777" w:rsidR="00FF7013" w:rsidRDefault="00FF7013" w:rsidP="00FF7013">
      <w:pPr>
        <w:spacing w:after="0" w:line="240" w:lineRule="auto"/>
        <w:rPr>
          <w:sz w:val="20"/>
          <w:szCs w:val="20"/>
        </w:rPr>
      </w:pPr>
    </w:p>
    <w:p w14:paraId="083F7BC8" w14:textId="77777777" w:rsidR="00FF7013" w:rsidRPr="00800BE3" w:rsidRDefault="00FF7013" w:rsidP="00FF7013">
      <w:pPr>
        <w:spacing w:after="0" w:line="240" w:lineRule="auto"/>
        <w:rPr>
          <w:sz w:val="20"/>
          <w:szCs w:val="20"/>
        </w:rPr>
      </w:pPr>
      <w:r>
        <w:rPr>
          <w:sz w:val="20"/>
          <w:szCs w:val="20"/>
        </w:rPr>
        <w:t>I</w:t>
      </w:r>
      <w:r w:rsidRPr="00800BE3">
        <w:rPr>
          <w:sz w:val="20"/>
          <w:szCs w:val="20"/>
        </w:rPr>
        <w:t xml:space="preserve"> </w:t>
      </w:r>
      <w:r>
        <w:rPr>
          <w:sz w:val="20"/>
          <w:szCs w:val="20"/>
        </w:rPr>
        <w:t>N</w:t>
      </w:r>
      <w:r w:rsidRPr="000D4137">
        <w:rPr>
          <w:sz w:val="20"/>
          <w:szCs w:val="20"/>
        </w:rPr>
        <w:t>o</w:t>
      </w:r>
      <w:r w:rsidRPr="00800BE3">
        <w:rPr>
          <w:sz w:val="20"/>
          <w:szCs w:val="20"/>
        </w:rPr>
        <w:t xml:space="preserve"> raw data included here, authors used data series, incidence differed from month to month with data represented on a graph, not possible to read the numbers with precise accuracy, authors use the word ‘average’, but not clear whether </w:t>
      </w:r>
      <w:proofErr w:type="gramStart"/>
      <w:r w:rsidRPr="00800BE3">
        <w:rPr>
          <w:sz w:val="20"/>
          <w:szCs w:val="20"/>
        </w:rPr>
        <w:t>it’s</w:t>
      </w:r>
      <w:proofErr w:type="gramEnd"/>
      <w:r w:rsidRPr="00800BE3">
        <w:rPr>
          <w:sz w:val="20"/>
          <w:szCs w:val="20"/>
        </w:rPr>
        <w:t xml:space="preserve"> median or mean. </w:t>
      </w:r>
    </w:p>
    <w:p w14:paraId="067C55E4" w14:textId="77777777" w:rsidR="00FF7013" w:rsidRPr="00800BE3" w:rsidRDefault="00FF7013" w:rsidP="00FF7013">
      <w:pPr>
        <w:spacing w:after="0" w:line="240" w:lineRule="auto"/>
        <w:rPr>
          <w:sz w:val="20"/>
          <w:szCs w:val="20"/>
        </w:rPr>
      </w:pPr>
      <w:r>
        <w:rPr>
          <w:sz w:val="20"/>
          <w:szCs w:val="20"/>
        </w:rPr>
        <w:t>II</w:t>
      </w:r>
      <w:r w:rsidRPr="00800BE3">
        <w:rPr>
          <w:sz w:val="20"/>
          <w:szCs w:val="20"/>
        </w:rPr>
        <w:t xml:space="preserve"> Data not precise as only available from the graph</w:t>
      </w:r>
    </w:p>
    <w:p w14:paraId="6AF7C213" w14:textId="77777777" w:rsidR="00FF7013" w:rsidRPr="00800BE3" w:rsidRDefault="00FF7013" w:rsidP="00FF7013">
      <w:pPr>
        <w:spacing w:after="0" w:line="240" w:lineRule="auto"/>
        <w:rPr>
          <w:sz w:val="20"/>
          <w:szCs w:val="20"/>
        </w:rPr>
      </w:pPr>
      <w:r>
        <w:rPr>
          <w:sz w:val="20"/>
          <w:szCs w:val="20"/>
        </w:rPr>
        <w:t>III</w:t>
      </w:r>
      <w:r w:rsidRPr="00800BE3">
        <w:rPr>
          <w:sz w:val="20"/>
          <w:szCs w:val="20"/>
        </w:rPr>
        <w:t xml:space="preserve"> Authors provide data on MRSA infection, but it is not possible to establish from the data provided if any of these patients were MRSA +ve on admission or how many patients were included, however the authors said there was no difference in MRSA infection rates between the before and after PCR.</w:t>
      </w:r>
    </w:p>
    <w:p w14:paraId="3DDD4039" w14:textId="77777777" w:rsidR="00FF7013" w:rsidRDefault="00FF7013" w:rsidP="00FF7013">
      <w:r>
        <w:br w:type="page"/>
      </w:r>
    </w:p>
    <w:p w14:paraId="6E5BA872" w14:textId="2FCE7C68" w:rsidR="00FF7013" w:rsidRDefault="00FF7013" w:rsidP="00FF7013">
      <w:pPr>
        <w:pStyle w:val="Heading5"/>
      </w:pPr>
      <w:r>
        <w:lastRenderedPageBreak/>
        <w:t>Turnaround Time</w:t>
      </w:r>
    </w:p>
    <w:tbl>
      <w:tblPr>
        <w:tblStyle w:val="TableGrid"/>
        <w:tblW w:w="5000" w:type="pct"/>
        <w:tblLook w:val="04A0" w:firstRow="1" w:lastRow="0" w:firstColumn="1" w:lastColumn="0" w:noHBand="0" w:noVBand="1"/>
      </w:tblPr>
      <w:tblGrid>
        <w:gridCol w:w="1402"/>
        <w:gridCol w:w="1307"/>
        <w:gridCol w:w="1581"/>
        <w:gridCol w:w="1711"/>
        <w:gridCol w:w="1735"/>
        <w:gridCol w:w="1280"/>
      </w:tblGrid>
      <w:tr w:rsidR="00FF7013" w:rsidRPr="00761B48" w14:paraId="222787BB" w14:textId="77777777" w:rsidTr="00012495">
        <w:trPr>
          <w:trHeight w:val="284"/>
        </w:trPr>
        <w:tc>
          <w:tcPr>
            <w:tcW w:w="778" w:type="pct"/>
            <w:vMerge w:val="restart"/>
            <w:vAlign w:val="center"/>
          </w:tcPr>
          <w:p w14:paraId="49CD5F7F" w14:textId="77777777" w:rsidR="00FF7013" w:rsidRPr="00761B48" w:rsidRDefault="00FF7013" w:rsidP="00012495">
            <w:pPr>
              <w:rPr>
                <w:b/>
              </w:rPr>
            </w:pPr>
            <w:r w:rsidRPr="00761B48">
              <w:rPr>
                <w:b/>
              </w:rPr>
              <w:t>Author, Year</w:t>
            </w:r>
          </w:p>
        </w:tc>
        <w:tc>
          <w:tcPr>
            <w:tcW w:w="725" w:type="pct"/>
            <w:vMerge w:val="restart"/>
            <w:vAlign w:val="center"/>
          </w:tcPr>
          <w:p w14:paraId="66D56A12" w14:textId="77777777" w:rsidR="00FF7013" w:rsidRPr="00761B48" w:rsidRDefault="00FF7013" w:rsidP="00012495">
            <w:pPr>
              <w:rPr>
                <w:b/>
              </w:rPr>
            </w:pPr>
            <w:r w:rsidRPr="00761B48">
              <w:rPr>
                <w:b/>
              </w:rPr>
              <w:t>Number of pa</w:t>
            </w:r>
            <w:r>
              <w:rPr>
                <w:b/>
              </w:rPr>
              <w:t>rticipants</w:t>
            </w:r>
          </w:p>
        </w:tc>
        <w:tc>
          <w:tcPr>
            <w:tcW w:w="3498" w:type="pct"/>
            <w:gridSpan w:val="4"/>
            <w:vAlign w:val="center"/>
          </w:tcPr>
          <w:p w14:paraId="245313B3" w14:textId="77777777" w:rsidR="00FF7013" w:rsidRPr="00800BE3" w:rsidRDefault="00FF7013" w:rsidP="00012495">
            <w:pPr>
              <w:rPr>
                <w:b/>
              </w:rPr>
            </w:pPr>
            <w:r w:rsidRPr="00800BE3">
              <w:rPr>
                <w:b/>
              </w:rPr>
              <w:t>Time</w:t>
            </w:r>
          </w:p>
        </w:tc>
      </w:tr>
      <w:tr w:rsidR="00FF7013" w:rsidRPr="00761B48" w14:paraId="5AE56313" w14:textId="77777777" w:rsidTr="00012495">
        <w:trPr>
          <w:trHeight w:val="284"/>
        </w:trPr>
        <w:tc>
          <w:tcPr>
            <w:tcW w:w="778" w:type="pct"/>
            <w:vMerge/>
            <w:vAlign w:val="center"/>
          </w:tcPr>
          <w:p w14:paraId="618ED245" w14:textId="77777777" w:rsidR="00FF7013" w:rsidRPr="00761B48" w:rsidRDefault="00FF7013" w:rsidP="00012495">
            <w:pPr>
              <w:rPr>
                <w:b/>
              </w:rPr>
            </w:pPr>
          </w:p>
        </w:tc>
        <w:tc>
          <w:tcPr>
            <w:tcW w:w="725" w:type="pct"/>
            <w:vMerge/>
            <w:vAlign w:val="center"/>
          </w:tcPr>
          <w:p w14:paraId="3F2589E4" w14:textId="77777777" w:rsidR="00FF7013" w:rsidRPr="00761B48" w:rsidRDefault="00FF7013" w:rsidP="00012495">
            <w:pPr>
              <w:rPr>
                <w:b/>
              </w:rPr>
            </w:pPr>
          </w:p>
        </w:tc>
        <w:tc>
          <w:tcPr>
            <w:tcW w:w="877" w:type="pct"/>
            <w:vAlign w:val="center"/>
          </w:tcPr>
          <w:p w14:paraId="1E27CE17" w14:textId="77777777" w:rsidR="00FF7013" w:rsidRPr="00800BE3" w:rsidRDefault="00FF7013" w:rsidP="00012495">
            <w:pPr>
              <w:rPr>
                <w:b/>
              </w:rPr>
            </w:pPr>
            <w:r w:rsidRPr="00800BE3">
              <w:rPr>
                <w:b/>
              </w:rPr>
              <w:t>Measurement</w:t>
            </w:r>
          </w:p>
        </w:tc>
        <w:tc>
          <w:tcPr>
            <w:tcW w:w="949" w:type="pct"/>
            <w:vAlign w:val="center"/>
          </w:tcPr>
          <w:p w14:paraId="781A0F29" w14:textId="77777777" w:rsidR="00FF7013" w:rsidRPr="00800BE3" w:rsidRDefault="00FF7013" w:rsidP="00012495">
            <w:pPr>
              <w:rPr>
                <w:b/>
              </w:rPr>
            </w:pPr>
            <w:r w:rsidRPr="00800BE3">
              <w:rPr>
                <w:b/>
              </w:rPr>
              <w:t>Culture</w:t>
            </w:r>
          </w:p>
        </w:tc>
        <w:tc>
          <w:tcPr>
            <w:tcW w:w="962" w:type="pct"/>
            <w:vAlign w:val="center"/>
          </w:tcPr>
          <w:p w14:paraId="1AC48AB0" w14:textId="77777777" w:rsidR="00FF7013" w:rsidRPr="00800BE3" w:rsidRDefault="00FF7013" w:rsidP="00012495">
            <w:pPr>
              <w:rPr>
                <w:b/>
              </w:rPr>
            </w:pPr>
            <w:r w:rsidRPr="00800BE3">
              <w:rPr>
                <w:b/>
              </w:rPr>
              <w:t>PCR</w:t>
            </w:r>
          </w:p>
        </w:tc>
        <w:tc>
          <w:tcPr>
            <w:tcW w:w="710" w:type="pct"/>
            <w:vAlign w:val="center"/>
          </w:tcPr>
          <w:p w14:paraId="01093FE8" w14:textId="77777777" w:rsidR="00FF7013" w:rsidRPr="00800BE3" w:rsidRDefault="00FF7013" w:rsidP="00012495">
            <w:pPr>
              <w:rPr>
                <w:b/>
              </w:rPr>
            </w:pPr>
            <w:r w:rsidRPr="00800BE3">
              <w:rPr>
                <w:b/>
              </w:rPr>
              <w:t>significance</w:t>
            </w:r>
          </w:p>
        </w:tc>
      </w:tr>
      <w:tr w:rsidR="00FF7013" w:rsidRPr="00F55CCE" w14:paraId="592FFE85" w14:textId="77777777" w:rsidTr="00012495">
        <w:trPr>
          <w:trHeight w:val="64"/>
        </w:trPr>
        <w:tc>
          <w:tcPr>
            <w:tcW w:w="5000" w:type="pct"/>
            <w:gridSpan w:val="6"/>
            <w:shd w:val="clear" w:color="auto" w:fill="BFBFBF" w:themeFill="background1" w:themeFillShade="BF"/>
            <w:vAlign w:val="center"/>
          </w:tcPr>
          <w:p w14:paraId="2D16A7CC" w14:textId="77777777" w:rsidR="00FF7013" w:rsidRPr="00F55CCE" w:rsidRDefault="00FF7013" w:rsidP="00012495">
            <w:pPr>
              <w:rPr>
                <w:b/>
                <w:bCs/>
              </w:rPr>
            </w:pPr>
            <w:r w:rsidRPr="00F55CCE">
              <w:rPr>
                <w:b/>
                <w:bCs/>
              </w:rPr>
              <w:t>Included studies</w:t>
            </w:r>
          </w:p>
        </w:tc>
      </w:tr>
      <w:tr w:rsidR="00FF7013" w:rsidRPr="008D0872" w14:paraId="4E2A204F" w14:textId="77777777" w:rsidTr="00012495">
        <w:trPr>
          <w:trHeight w:val="224"/>
        </w:trPr>
        <w:tc>
          <w:tcPr>
            <w:tcW w:w="5000" w:type="pct"/>
            <w:gridSpan w:val="6"/>
            <w:shd w:val="clear" w:color="auto" w:fill="F2F2F2" w:themeFill="background1" w:themeFillShade="F2"/>
            <w:vAlign w:val="center"/>
          </w:tcPr>
          <w:p w14:paraId="2144241D" w14:textId="77777777" w:rsidR="00FF7013" w:rsidRPr="008D0872" w:rsidRDefault="00FF7013" w:rsidP="00012495">
            <w:pPr>
              <w:rPr>
                <w:b/>
              </w:rPr>
            </w:pPr>
            <w:r w:rsidRPr="008D0872">
              <w:rPr>
                <w:b/>
              </w:rPr>
              <w:t>Admission to results</w:t>
            </w:r>
            <w:r>
              <w:rPr>
                <w:b/>
              </w:rPr>
              <w:t xml:space="preserve"> available</w:t>
            </w:r>
          </w:p>
        </w:tc>
      </w:tr>
      <w:tr w:rsidR="00FF7013" w14:paraId="2BE588F7" w14:textId="77777777" w:rsidTr="00012495">
        <w:trPr>
          <w:trHeight w:val="567"/>
        </w:trPr>
        <w:tc>
          <w:tcPr>
            <w:tcW w:w="778" w:type="pct"/>
            <w:vAlign w:val="center"/>
          </w:tcPr>
          <w:p w14:paraId="4126643F" w14:textId="16B9045D" w:rsidR="00877CFB" w:rsidRPr="00877CFB" w:rsidRDefault="00FF7013" w:rsidP="00012495">
            <w:pPr>
              <w:rPr>
                <w:vertAlign w:val="superscript"/>
              </w:rPr>
            </w:pPr>
            <w:proofErr w:type="spellStart"/>
            <w:r>
              <w:t>Jeyaratnam</w:t>
            </w:r>
            <w:proofErr w:type="spellEnd"/>
            <w:r>
              <w:t>, 2008</w:t>
            </w:r>
            <w:r w:rsidR="00877CFB" w:rsidRPr="00877CFB">
              <w:rPr>
                <w:vertAlign w:val="superscript"/>
              </w:rPr>
              <w:t>33</w:t>
            </w:r>
          </w:p>
        </w:tc>
        <w:tc>
          <w:tcPr>
            <w:tcW w:w="725" w:type="pct"/>
            <w:vAlign w:val="center"/>
          </w:tcPr>
          <w:p w14:paraId="78E08DCA" w14:textId="77777777" w:rsidR="00FF7013" w:rsidRDefault="00FF7013" w:rsidP="00012495">
            <w:r>
              <w:t>C: 3335</w:t>
            </w:r>
          </w:p>
          <w:p w14:paraId="59AC7478" w14:textId="77777777" w:rsidR="00FF7013" w:rsidRDefault="00FF7013" w:rsidP="00012495">
            <w:r>
              <w:t>I: 3553</w:t>
            </w:r>
          </w:p>
        </w:tc>
        <w:tc>
          <w:tcPr>
            <w:tcW w:w="877" w:type="pct"/>
            <w:vAlign w:val="center"/>
          </w:tcPr>
          <w:p w14:paraId="47FD039F" w14:textId="77777777" w:rsidR="00FF7013" w:rsidRPr="00800BE3" w:rsidRDefault="00FF7013" w:rsidP="00012495">
            <w:r>
              <w:t>Median (IQR)</w:t>
            </w:r>
          </w:p>
        </w:tc>
        <w:tc>
          <w:tcPr>
            <w:tcW w:w="949" w:type="pct"/>
            <w:vAlign w:val="center"/>
          </w:tcPr>
          <w:p w14:paraId="5080D768" w14:textId="77777777" w:rsidR="00FF7013" w:rsidRPr="00800BE3" w:rsidRDefault="00FF7013" w:rsidP="00012495">
            <w:r w:rsidRPr="00800BE3">
              <w:t xml:space="preserve">46.4hrs </w:t>
            </w:r>
          </w:p>
          <w:p w14:paraId="79D49927" w14:textId="77777777" w:rsidR="00FF7013" w:rsidRPr="00800BE3" w:rsidRDefault="00FF7013" w:rsidP="00012495">
            <w:r w:rsidRPr="00800BE3">
              <w:t>(39.1-66.1)</w:t>
            </w:r>
          </w:p>
        </w:tc>
        <w:tc>
          <w:tcPr>
            <w:tcW w:w="962" w:type="pct"/>
            <w:vAlign w:val="center"/>
          </w:tcPr>
          <w:p w14:paraId="6C046E58" w14:textId="77777777" w:rsidR="00FF7013" w:rsidRPr="00800BE3" w:rsidRDefault="00FF7013" w:rsidP="00012495">
            <w:r w:rsidRPr="00800BE3">
              <w:t xml:space="preserve">21.8hrs </w:t>
            </w:r>
          </w:p>
          <w:p w14:paraId="010A0582" w14:textId="77777777" w:rsidR="00FF7013" w:rsidRPr="00800BE3" w:rsidRDefault="00FF7013" w:rsidP="00012495">
            <w:r w:rsidRPr="00800BE3">
              <w:t>(17.9-25.4)</w:t>
            </w:r>
          </w:p>
        </w:tc>
        <w:tc>
          <w:tcPr>
            <w:tcW w:w="710" w:type="pct"/>
            <w:vAlign w:val="center"/>
          </w:tcPr>
          <w:p w14:paraId="7881F01D" w14:textId="77777777" w:rsidR="00FF7013" w:rsidRPr="00800BE3" w:rsidRDefault="00FF7013" w:rsidP="00012495">
            <w:r>
              <w:t>p</w:t>
            </w:r>
            <w:r w:rsidRPr="00800BE3">
              <w:t>&lt;0.001</w:t>
            </w:r>
          </w:p>
        </w:tc>
      </w:tr>
      <w:tr w:rsidR="00FF7013" w14:paraId="11FEF2D8" w14:textId="77777777" w:rsidTr="00012495">
        <w:trPr>
          <w:trHeight w:val="567"/>
        </w:trPr>
        <w:tc>
          <w:tcPr>
            <w:tcW w:w="778" w:type="pct"/>
            <w:vAlign w:val="center"/>
          </w:tcPr>
          <w:p w14:paraId="1FC4377C" w14:textId="7EDA0604" w:rsidR="00FF7013" w:rsidRDefault="00FF7013" w:rsidP="00012495">
            <w:r>
              <w:t>Roisin, 2014</w:t>
            </w:r>
            <w:r w:rsidR="00877CFB" w:rsidRPr="00877CFB">
              <w:rPr>
                <w:vertAlign w:val="superscript"/>
              </w:rPr>
              <w:t>76</w:t>
            </w:r>
          </w:p>
        </w:tc>
        <w:tc>
          <w:tcPr>
            <w:tcW w:w="725" w:type="pct"/>
            <w:vAlign w:val="center"/>
          </w:tcPr>
          <w:p w14:paraId="45915C06" w14:textId="77777777" w:rsidR="00FF7013" w:rsidRDefault="00FF7013" w:rsidP="00012495">
            <w:r>
              <w:t>I: 1063</w:t>
            </w:r>
          </w:p>
          <w:p w14:paraId="7484330F" w14:textId="77777777" w:rsidR="00FF7013" w:rsidRDefault="00FF7013" w:rsidP="00012495">
            <w:r>
              <w:t>C: 1121</w:t>
            </w:r>
          </w:p>
        </w:tc>
        <w:tc>
          <w:tcPr>
            <w:tcW w:w="877" w:type="pct"/>
            <w:vAlign w:val="center"/>
          </w:tcPr>
          <w:p w14:paraId="0EA7C156" w14:textId="77777777" w:rsidR="00FF7013" w:rsidRPr="00800BE3" w:rsidRDefault="00FF7013" w:rsidP="00012495">
            <w:r>
              <w:t>Median (min-max)</w:t>
            </w:r>
          </w:p>
        </w:tc>
        <w:tc>
          <w:tcPr>
            <w:tcW w:w="949" w:type="pct"/>
            <w:vAlign w:val="center"/>
          </w:tcPr>
          <w:p w14:paraId="54B0AF85" w14:textId="77777777" w:rsidR="00FF7013" w:rsidRPr="00800BE3" w:rsidRDefault="00FF7013" w:rsidP="00012495">
            <w:r w:rsidRPr="00800BE3">
              <w:t>88h (39h-6d)</w:t>
            </w:r>
          </w:p>
        </w:tc>
        <w:tc>
          <w:tcPr>
            <w:tcW w:w="962" w:type="pct"/>
            <w:vAlign w:val="center"/>
          </w:tcPr>
          <w:p w14:paraId="194A72C3" w14:textId="77777777" w:rsidR="00FF7013" w:rsidRPr="00800BE3" w:rsidRDefault="00FF7013" w:rsidP="00012495">
            <w:r w:rsidRPr="00800BE3">
              <w:t>11h (2h28m-26h)</w:t>
            </w:r>
          </w:p>
        </w:tc>
        <w:tc>
          <w:tcPr>
            <w:tcW w:w="710" w:type="pct"/>
            <w:vAlign w:val="center"/>
          </w:tcPr>
          <w:p w14:paraId="58215677" w14:textId="77777777" w:rsidR="00FF7013" w:rsidRPr="00800BE3" w:rsidRDefault="00FF7013" w:rsidP="00012495">
            <w:r w:rsidRPr="00800BE3">
              <w:t>p&lt;0.001</w:t>
            </w:r>
          </w:p>
        </w:tc>
      </w:tr>
      <w:tr w:rsidR="00FF7013" w:rsidRPr="00637AB3" w14:paraId="119ED397" w14:textId="77777777" w:rsidTr="00012495">
        <w:trPr>
          <w:trHeight w:val="202"/>
        </w:trPr>
        <w:tc>
          <w:tcPr>
            <w:tcW w:w="5000" w:type="pct"/>
            <w:gridSpan w:val="6"/>
            <w:shd w:val="clear" w:color="auto" w:fill="F2F2F2" w:themeFill="background1" w:themeFillShade="F2"/>
            <w:vAlign w:val="center"/>
          </w:tcPr>
          <w:p w14:paraId="7CB6F340" w14:textId="77777777" w:rsidR="00FF7013" w:rsidRPr="00637AB3" w:rsidRDefault="00FF7013" w:rsidP="00012495">
            <w:pPr>
              <w:rPr>
                <w:b/>
              </w:rPr>
            </w:pPr>
            <w:r w:rsidRPr="00637AB3">
              <w:rPr>
                <w:b/>
              </w:rPr>
              <w:t>Admission to notification of the results</w:t>
            </w:r>
          </w:p>
        </w:tc>
      </w:tr>
      <w:tr w:rsidR="00FF7013" w14:paraId="12E6C762" w14:textId="77777777" w:rsidTr="00012495">
        <w:trPr>
          <w:trHeight w:val="567"/>
        </w:trPr>
        <w:tc>
          <w:tcPr>
            <w:tcW w:w="778" w:type="pct"/>
            <w:vAlign w:val="center"/>
          </w:tcPr>
          <w:p w14:paraId="15280CB8" w14:textId="65E7AE84" w:rsidR="00FF7013" w:rsidRDefault="00FF7013" w:rsidP="00012495">
            <w:r>
              <w:t>Wu, 2016</w:t>
            </w:r>
            <w:r w:rsidR="00877CFB" w:rsidRPr="00877CFB">
              <w:rPr>
                <w:rFonts w:eastAsia="Times New Roman" w:cstheme="minorHAnsi"/>
                <w:color w:val="000000"/>
                <w:vertAlign w:val="superscript"/>
                <w:lang w:eastAsia="en-GB"/>
              </w:rPr>
              <w:t>71</w:t>
            </w:r>
          </w:p>
        </w:tc>
        <w:tc>
          <w:tcPr>
            <w:tcW w:w="725" w:type="pct"/>
            <w:vAlign w:val="center"/>
          </w:tcPr>
          <w:p w14:paraId="3C7C9F8C" w14:textId="77777777" w:rsidR="00FF7013" w:rsidRDefault="00FF7013" w:rsidP="00012495">
            <w:r>
              <w:t>6414</w:t>
            </w:r>
          </w:p>
        </w:tc>
        <w:tc>
          <w:tcPr>
            <w:tcW w:w="877" w:type="pct"/>
            <w:vAlign w:val="center"/>
          </w:tcPr>
          <w:p w14:paraId="14019A40" w14:textId="77777777" w:rsidR="00FF7013" w:rsidRPr="00800BE3" w:rsidRDefault="00FF7013" w:rsidP="00012495">
            <w:r>
              <w:t>Median</w:t>
            </w:r>
          </w:p>
        </w:tc>
        <w:tc>
          <w:tcPr>
            <w:tcW w:w="949" w:type="pct"/>
            <w:vAlign w:val="center"/>
          </w:tcPr>
          <w:p w14:paraId="1C873B4E" w14:textId="77777777" w:rsidR="00FF7013" w:rsidRPr="00800BE3" w:rsidRDefault="00FF7013" w:rsidP="00012495">
            <w:r>
              <w:t>40.4hrs</w:t>
            </w:r>
          </w:p>
        </w:tc>
        <w:tc>
          <w:tcPr>
            <w:tcW w:w="962" w:type="pct"/>
            <w:vAlign w:val="center"/>
          </w:tcPr>
          <w:p w14:paraId="0AFADFB4" w14:textId="0BBB9E18" w:rsidR="00FF7013" w:rsidRPr="00800BE3" w:rsidRDefault="00FF7013" w:rsidP="00012495">
            <w:r>
              <w:t>3.</w:t>
            </w:r>
            <w:r w:rsidR="000C7E25">
              <w:t>H</w:t>
            </w:r>
            <w:r>
              <w:t>rs</w:t>
            </w:r>
          </w:p>
        </w:tc>
        <w:tc>
          <w:tcPr>
            <w:tcW w:w="710" w:type="pct"/>
            <w:vAlign w:val="center"/>
          </w:tcPr>
          <w:p w14:paraId="5564B0FD" w14:textId="77777777" w:rsidR="00FF7013" w:rsidRPr="00800BE3" w:rsidRDefault="00FF7013" w:rsidP="00012495">
            <w:r>
              <w:t>p&lt;0.001</w:t>
            </w:r>
          </w:p>
        </w:tc>
      </w:tr>
      <w:tr w:rsidR="00FF7013" w:rsidRPr="008D0872" w14:paraId="37FCCDFA" w14:textId="77777777" w:rsidTr="00012495">
        <w:trPr>
          <w:trHeight w:val="200"/>
        </w:trPr>
        <w:tc>
          <w:tcPr>
            <w:tcW w:w="5000" w:type="pct"/>
            <w:gridSpan w:val="6"/>
            <w:shd w:val="clear" w:color="auto" w:fill="F2F2F2" w:themeFill="background1" w:themeFillShade="F2"/>
            <w:vAlign w:val="center"/>
          </w:tcPr>
          <w:p w14:paraId="3A7BBC8A" w14:textId="77777777" w:rsidR="00FF7013" w:rsidRPr="008D0872" w:rsidRDefault="00FF7013" w:rsidP="00012495">
            <w:pPr>
              <w:rPr>
                <w:b/>
              </w:rPr>
            </w:pPr>
            <w:r w:rsidRPr="008D0872">
              <w:rPr>
                <w:b/>
              </w:rPr>
              <w:t>Admission to isolation</w:t>
            </w:r>
          </w:p>
        </w:tc>
      </w:tr>
      <w:tr w:rsidR="00FF7013" w14:paraId="73746DFE" w14:textId="77777777" w:rsidTr="00012495">
        <w:trPr>
          <w:trHeight w:val="567"/>
        </w:trPr>
        <w:tc>
          <w:tcPr>
            <w:tcW w:w="778" w:type="pct"/>
            <w:vAlign w:val="center"/>
          </w:tcPr>
          <w:p w14:paraId="7876D379" w14:textId="0D25D12D" w:rsidR="00FF7013" w:rsidRDefault="00FF7013" w:rsidP="00012495">
            <w:r>
              <w:t>Roisin, 2014</w:t>
            </w:r>
            <w:r w:rsidR="00877CFB" w:rsidRPr="00877CFB">
              <w:rPr>
                <w:vertAlign w:val="superscript"/>
              </w:rPr>
              <w:t>76</w:t>
            </w:r>
          </w:p>
        </w:tc>
        <w:tc>
          <w:tcPr>
            <w:tcW w:w="725" w:type="pct"/>
            <w:vAlign w:val="center"/>
          </w:tcPr>
          <w:p w14:paraId="019BB921" w14:textId="77777777" w:rsidR="00FF7013" w:rsidRDefault="00FF7013" w:rsidP="00012495">
            <w:r>
              <w:t>I: 1063</w:t>
            </w:r>
          </w:p>
          <w:p w14:paraId="4E19D751" w14:textId="77777777" w:rsidR="00FF7013" w:rsidRDefault="00FF7013" w:rsidP="00012495">
            <w:r>
              <w:t>C: 1121</w:t>
            </w:r>
          </w:p>
        </w:tc>
        <w:tc>
          <w:tcPr>
            <w:tcW w:w="877" w:type="pct"/>
            <w:vAlign w:val="center"/>
          </w:tcPr>
          <w:p w14:paraId="50661E56" w14:textId="77777777" w:rsidR="00FF7013" w:rsidRPr="00800BE3" w:rsidRDefault="00FF7013" w:rsidP="00012495">
            <w:r>
              <w:t>Median</w:t>
            </w:r>
          </w:p>
        </w:tc>
        <w:tc>
          <w:tcPr>
            <w:tcW w:w="949" w:type="pct"/>
            <w:vAlign w:val="center"/>
          </w:tcPr>
          <w:p w14:paraId="78A69B5C" w14:textId="77777777" w:rsidR="00FF7013" w:rsidRPr="00800BE3" w:rsidRDefault="00FF7013" w:rsidP="00012495">
            <w:r w:rsidRPr="00800BE3">
              <w:t>96</w:t>
            </w:r>
            <w:r>
              <w:t>hrs</w:t>
            </w:r>
            <w:r w:rsidRPr="00800BE3">
              <w:t xml:space="preserve"> </w:t>
            </w:r>
          </w:p>
        </w:tc>
        <w:tc>
          <w:tcPr>
            <w:tcW w:w="962" w:type="pct"/>
            <w:vAlign w:val="center"/>
          </w:tcPr>
          <w:p w14:paraId="2AA31B9F" w14:textId="77777777" w:rsidR="00FF7013" w:rsidRPr="00800BE3" w:rsidRDefault="00FF7013" w:rsidP="00012495">
            <w:r w:rsidRPr="00800BE3">
              <w:t>25</w:t>
            </w:r>
            <w:r>
              <w:t xml:space="preserve"> hrs</w:t>
            </w:r>
          </w:p>
        </w:tc>
        <w:tc>
          <w:tcPr>
            <w:tcW w:w="710" w:type="pct"/>
            <w:vAlign w:val="center"/>
          </w:tcPr>
          <w:p w14:paraId="4E677EB3" w14:textId="77777777" w:rsidR="00FF7013" w:rsidRPr="00800BE3" w:rsidRDefault="00FF7013" w:rsidP="00012495">
            <w:r w:rsidRPr="00800BE3">
              <w:t>p&lt;0.001</w:t>
            </w:r>
          </w:p>
        </w:tc>
      </w:tr>
      <w:tr w:rsidR="00FF7013" w14:paraId="785B7685" w14:textId="77777777" w:rsidTr="00012495">
        <w:trPr>
          <w:trHeight w:val="567"/>
        </w:trPr>
        <w:tc>
          <w:tcPr>
            <w:tcW w:w="778" w:type="pct"/>
            <w:vAlign w:val="center"/>
          </w:tcPr>
          <w:p w14:paraId="54ACA8BA" w14:textId="125B0BB1" w:rsidR="00FF7013" w:rsidRDefault="00FF7013" w:rsidP="00012495">
            <w:r>
              <w:t>Wassenberg, 2010</w:t>
            </w:r>
            <w:r w:rsidR="003419DE" w:rsidRPr="003419DE">
              <w:rPr>
                <w:rFonts w:ascii="Calibri" w:eastAsia="Times New Roman" w:hAnsi="Calibri" w:cs="Calibri"/>
                <w:color w:val="000000" w:themeColor="text1"/>
                <w:vertAlign w:val="superscript"/>
                <w:lang w:eastAsia="en-GB"/>
              </w:rPr>
              <w:t>62</w:t>
            </w:r>
          </w:p>
        </w:tc>
        <w:tc>
          <w:tcPr>
            <w:tcW w:w="725" w:type="pct"/>
            <w:vAlign w:val="center"/>
          </w:tcPr>
          <w:p w14:paraId="7ED1C05B" w14:textId="77777777" w:rsidR="00FF7013" w:rsidRDefault="00FF7013" w:rsidP="00012495">
            <w:r>
              <w:t>1764</w:t>
            </w:r>
          </w:p>
        </w:tc>
        <w:tc>
          <w:tcPr>
            <w:tcW w:w="877" w:type="pct"/>
            <w:vAlign w:val="center"/>
          </w:tcPr>
          <w:p w14:paraId="4FCD6CA0" w14:textId="77777777" w:rsidR="00FF7013" w:rsidRPr="00800BE3" w:rsidRDefault="00FF7013" w:rsidP="00012495">
            <w:r>
              <w:t>Mean</w:t>
            </w:r>
          </w:p>
        </w:tc>
        <w:tc>
          <w:tcPr>
            <w:tcW w:w="949" w:type="pct"/>
            <w:vAlign w:val="center"/>
          </w:tcPr>
          <w:p w14:paraId="16CD22D9" w14:textId="7548D056" w:rsidR="00FF7013" w:rsidRPr="00800BE3" w:rsidRDefault="00FF7013" w:rsidP="00012495">
            <w:r w:rsidRPr="00800BE3">
              <w:t>63.</w:t>
            </w:r>
            <w:r w:rsidR="000C7E25">
              <w:t>H</w:t>
            </w:r>
            <w:r w:rsidRPr="00800BE3">
              <w:t>rs</w:t>
            </w:r>
          </w:p>
        </w:tc>
        <w:tc>
          <w:tcPr>
            <w:tcW w:w="962" w:type="pct"/>
            <w:vAlign w:val="center"/>
          </w:tcPr>
          <w:p w14:paraId="56BEA7D0" w14:textId="77777777" w:rsidR="00FF7013" w:rsidRPr="00800BE3" w:rsidRDefault="00FF7013" w:rsidP="00012495">
            <w:r w:rsidRPr="00800BE3">
              <w:t>27.0hrs</w:t>
            </w:r>
          </w:p>
        </w:tc>
        <w:tc>
          <w:tcPr>
            <w:tcW w:w="710" w:type="pct"/>
            <w:vAlign w:val="center"/>
          </w:tcPr>
          <w:p w14:paraId="6B38AD41" w14:textId="77777777" w:rsidR="00FF7013" w:rsidRPr="00800BE3" w:rsidRDefault="00FF7013" w:rsidP="00012495">
            <w:r w:rsidRPr="00800BE3">
              <w:t>NR</w:t>
            </w:r>
          </w:p>
        </w:tc>
      </w:tr>
      <w:tr w:rsidR="00FF7013" w:rsidRPr="008D0872" w14:paraId="6678FD2B" w14:textId="77777777" w:rsidTr="00012495">
        <w:trPr>
          <w:trHeight w:val="212"/>
        </w:trPr>
        <w:tc>
          <w:tcPr>
            <w:tcW w:w="5000" w:type="pct"/>
            <w:gridSpan w:val="6"/>
            <w:shd w:val="clear" w:color="auto" w:fill="F2F2F2" w:themeFill="background1" w:themeFillShade="F2"/>
            <w:vAlign w:val="center"/>
          </w:tcPr>
          <w:p w14:paraId="67DEB956" w14:textId="77777777" w:rsidR="00FF7013" w:rsidRPr="008D0872" w:rsidRDefault="00FF7013" w:rsidP="00012495">
            <w:pPr>
              <w:rPr>
                <w:b/>
              </w:rPr>
            </w:pPr>
            <w:r w:rsidRPr="008D0872">
              <w:rPr>
                <w:b/>
              </w:rPr>
              <w:t>Pre-emptive isolation to results</w:t>
            </w:r>
            <w:r>
              <w:rPr>
                <w:b/>
              </w:rPr>
              <w:t xml:space="preserve"> available </w:t>
            </w:r>
          </w:p>
        </w:tc>
      </w:tr>
      <w:tr w:rsidR="00FF7013" w14:paraId="65A2374A" w14:textId="77777777" w:rsidTr="00012495">
        <w:trPr>
          <w:trHeight w:val="567"/>
        </w:trPr>
        <w:tc>
          <w:tcPr>
            <w:tcW w:w="778" w:type="pct"/>
            <w:vAlign w:val="center"/>
          </w:tcPr>
          <w:p w14:paraId="4A954E29" w14:textId="49DC472A" w:rsidR="00FF7013" w:rsidRDefault="00FF7013" w:rsidP="00012495">
            <w:r>
              <w:t>Wassenberg, 2010</w:t>
            </w:r>
            <w:r w:rsidR="003419DE" w:rsidRPr="003419DE">
              <w:rPr>
                <w:rFonts w:ascii="Calibri" w:eastAsia="Times New Roman" w:hAnsi="Calibri" w:cs="Calibri"/>
                <w:color w:val="000000" w:themeColor="text1"/>
                <w:vertAlign w:val="superscript"/>
                <w:lang w:eastAsia="en-GB"/>
              </w:rPr>
              <w:t>62</w:t>
            </w:r>
          </w:p>
        </w:tc>
        <w:tc>
          <w:tcPr>
            <w:tcW w:w="725" w:type="pct"/>
            <w:vAlign w:val="center"/>
          </w:tcPr>
          <w:p w14:paraId="5CE4582E" w14:textId="77777777" w:rsidR="00FF7013" w:rsidRDefault="00FF7013" w:rsidP="00012495">
            <w:r>
              <w:t>1764</w:t>
            </w:r>
          </w:p>
        </w:tc>
        <w:tc>
          <w:tcPr>
            <w:tcW w:w="877" w:type="pct"/>
            <w:vAlign w:val="center"/>
          </w:tcPr>
          <w:p w14:paraId="3F17BC05" w14:textId="77777777" w:rsidR="00FF7013" w:rsidRPr="00800BE3" w:rsidRDefault="00FF7013" w:rsidP="00012495">
            <w:r>
              <w:t>Median (IQR)</w:t>
            </w:r>
          </w:p>
        </w:tc>
        <w:tc>
          <w:tcPr>
            <w:tcW w:w="949" w:type="pct"/>
            <w:vAlign w:val="center"/>
          </w:tcPr>
          <w:p w14:paraId="0C94E775" w14:textId="77777777" w:rsidR="00FF7013" w:rsidRDefault="00FF7013" w:rsidP="00012495">
            <w:r w:rsidRPr="00800BE3">
              <w:t xml:space="preserve">89.9hrs </w:t>
            </w:r>
          </w:p>
          <w:p w14:paraId="47802C99" w14:textId="77777777" w:rsidR="00FF7013" w:rsidRPr="00800BE3" w:rsidRDefault="00FF7013" w:rsidP="00012495">
            <w:r w:rsidRPr="00800BE3">
              <w:t>(71.4-111.3)</w:t>
            </w:r>
          </w:p>
        </w:tc>
        <w:tc>
          <w:tcPr>
            <w:tcW w:w="962" w:type="pct"/>
            <w:vAlign w:val="center"/>
          </w:tcPr>
          <w:p w14:paraId="1B3BD329" w14:textId="77777777" w:rsidR="00FF7013" w:rsidRPr="00800BE3" w:rsidRDefault="00FF7013" w:rsidP="00012495">
            <w:r w:rsidRPr="00800BE3">
              <w:t>G:17.8h (5.0-24.2)</w:t>
            </w:r>
          </w:p>
          <w:p w14:paraId="61207CBF" w14:textId="77777777" w:rsidR="00FF7013" w:rsidRPr="00800BE3" w:rsidRDefault="00FF7013" w:rsidP="00012495">
            <w:r w:rsidRPr="00800BE3">
              <w:t>X: 14.0 (3.4-21.2)</w:t>
            </w:r>
          </w:p>
        </w:tc>
        <w:tc>
          <w:tcPr>
            <w:tcW w:w="710" w:type="pct"/>
            <w:vAlign w:val="center"/>
          </w:tcPr>
          <w:p w14:paraId="365E95B6" w14:textId="77777777" w:rsidR="00FF7013" w:rsidRPr="00800BE3" w:rsidRDefault="00FF7013" w:rsidP="00012495">
            <w:r w:rsidRPr="00800BE3">
              <w:t>NR</w:t>
            </w:r>
          </w:p>
        </w:tc>
      </w:tr>
      <w:tr w:rsidR="00FF7013" w:rsidRPr="008D0872" w14:paraId="1A7E1258" w14:textId="77777777" w:rsidTr="00012495">
        <w:trPr>
          <w:trHeight w:val="210"/>
        </w:trPr>
        <w:tc>
          <w:tcPr>
            <w:tcW w:w="5000" w:type="pct"/>
            <w:gridSpan w:val="6"/>
            <w:shd w:val="clear" w:color="auto" w:fill="F2F2F2" w:themeFill="background1" w:themeFillShade="F2"/>
            <w:vAlign w:val="center"/>
          </w:tcPr>
          <w:p w14:paraId="1B2FF95D" w14:textId="77777777" w:rsidR="00FF7013" w:rsidRPr="008D0872" w:rsidRDefault="00FF7013" w:rsidP="00012495">
            <w:pPr>
              <w:rPr>
                <w:b/>
              </w:rPr>
            </w:pPr>
            <w:r>
              <w:rPr>
                <w:b/>
              </w:rPr>
              <w:t>Collection of screening sample</w:t>
            </w:r>
            <w:r w:rsidRPr="008D0872">
              <w:rPr>
                <w:b/>
              </w:rPr>
              <w:t xml:space="preserve"> to results</w:t>
            </w:r>
            <w:r>
              <w:rPr>
                <w:b/>
              </w:rPr>
              <w:t xml:space="preserve"> available </w:t>
            </w:r>
          </w:p>
        </w:tc>
      </w:tr>
      <w:tr w:rsidR="00FF7013" w14:paraId="1AD5CAC1" w14:textId="77777777" w:rsidTr="00012495">
        <w:trPr>
          <w:trHeight w:val="567"/>
        </w:trPr>
        <w:tc>
          <w:tcPr>
            <w:tcW w:w="778" w:type="pct"/>
            <w:vAlign w:val="center"/>
          </w:tcPr>
          <w:p w14:paraId="71927E3A" w14:textId="2E99A5C8" w:rsidR="00FF7013" w:rsidRDefault="00FF7013" w:rsidP="00012495">
            <w:r>
              <w:t>Hardy, 2010</w:t>
            </w:r>
            <w:r w:rsidR="00877CFB" w:rsidRPr="00877CFB">
              <w:rPr>
                <w:vertAlign w:val="superscript"/>
              </w:rPr>
              <w:t>75</w:t>
            </w:r>
          </w:p>
        </w:tc>
        <w:tc>
          <w:tcPr>
            <w:tcW w:w="725" w:type="pct"/>
            <w:vAlign w:val="center"/>
          </w:tcPr>
          <w:p w14:paraId="1C01631F" w14:textId="77777777" w:rsidR="00FF7013" w:rsidRDefault="00FF7013" w:rsidP="00012495">
            <w:r>
              <w:t>I: 6011</w:t>
            </w:r>
          </w:p>
          <w:p w14:paraId="7C444D09" w14:textId="77777777" w:rsidR="00FF7013" w:rsidRDefault="00FF7013" w:rsidP="00012495">
            <w:r>
              <w:t>C: 6671</w:t>
            </w:r>
          </w:p>
        </w:tc>
        <w:tc>
          <w:tcPr>
            <w:tcW w:w="877" w:type="pct"/>
            <w:vAlign w:val="center"/>
          </w:tcPr>
          <w:p w14:paraId="634C5BFC" w14:textId="77777777" w:rsidR="00FF7013" w:rsidRPr="00800BE3" w:rsidRDefault="00FF7013" w:rsidP="00012495">
            <w:r w:rsidRPr="00800BE3">
              <w:t>Mean</w:t>
            </w:r>
          </w:p>
        </w:tc>
        <w:tc>
          <w:tcPr>
            <w:tcW w:w="949" w:type="pct"/>
            <w:vAlign w:val="center"/>
          </w:tcPr>
          <w:p w14:paraId="0371CD5C" w14:textId="77777777" w:rsidR="00FF7013" w:rsidRPr="00800BE3" w:rsidRDefault="00FF7013" w:rsidP="00012495">
            <w:r w:rsidRPr="00800BE3">
              <w:t>3.3d</w:t>
            </w:r>
          </w:p>
        </w:tc>
        <w:tc>
          <w:tcPr>
            <w:tcW w:w="962" w:type="pct"/>
            <w:vAlign w:val="center"/>
          </w:tcPr>
          <w:p w14:paraId="3FDFEABC" w14:textId="77777777" w:rsidR="00FF7013" w:rsidRPr="00800BE3" w:rsidRDefault="00FF7013" w:rsidP="00012495">
            <w:r w:rsidRPr="00800BE3">
              <w:t>0.9d</w:t>
            </w:r>
          </w:p>
        </w:tc>
        <w:tc>
          <w:tcPr>
            <w:tcW w:w="710" w:type="pct"/>
            <w:vAlign w:val="center"/>
          </w:tcPr>
          <w:p w14:paraId="0C3CFD80" w14:textId="77777777" w:rsidR="00FF7013" w:rsidRPr="00800BE3" w:rsidRDefault="00FF7013" w:rsidP="00012495">
            <w:r>
              <w:t>p</w:t>
            </w:r>
            <w:r w:rsidRPr="00800BE3">
              <w:t>&lt;0.001</w:t>
            </w:r>
          </w:p>
        </w:tc>
      </w:tr>
      <w:tr w:rsidR="00FF7013" w14:paraId="3F95AA42" w14:textId="77777777" w:rsidTr="00012495">
        <w:trPr>
          <w:trHeight w:val="567"/>
        </w:trPr>
        <w:tc>
          <w:tcPr>
            <w:tcW w:w="778" w:type="pct"/>
            <w:vAlign w:val="center"/>
          </w:tcPr>
          <w:p w14:paraId="16D00AE2" w14:textId="02C4F7BE" w:rsidR="00FF7013" w:rsidRDefault="00FF7013" w:rsidP="00012495">
            <w:proofErr w:type="spellStart"/>
            <w:r>
              <w:t>Hombach</w:t>
            </w:r>
            <w:proofErr w:type="spellEnd"/>
            <w:r>
              <w:t>, 2010</w:t>
            </w:r>
            <w:r w:rsidR="000305CF" w:rsidRPr="000305CF">
              <w:rPr>
                <w:vertAlign w:val="superscript"/>
              </w:rPr>
              <w:t>27</w:t>
            </w:r>
          </w:p>
        </w:tc>
        <w:tc>
          <w:tcPr>
            <w:tcW w:w="725" w:type="pct"/>
            <w:vAlign w:val="center"/>
          </w:tcPr>
          <w:p w14:paraId="463E3F7E" w14:textId="77777777" w:rsidR="00FF7013" w:rsidRDefault="00FF7013" w:rsidP="00012495">
            <w:r>
              <w:t>425</w:t>
            </w:r>
          </w:p>
        </w:tc>
        <w:tc>
          <w:tcPr>
            <w:tcW w:w="877" w:type="pct"/>
            <w:vAlign w:val="center"/>
          </w:tcPr>
          <w:p w14:paraId="5D1691E0" w14:textId="77777777" w:rsidR="00FF7013" w:rsidRPr="00800BE3" w:rsidRDefault="00FF7013" w:rsidP="00012495">
            <w:r>
              <w:t>Median</w:t>
            </w:r>
          </w:p>
        </w:tc>
        <w:tc>
          <w:tcPr>
            <w:tcW w:w="949" w:type="pct"/>
            <w:vAlign w:val="center"/>
          </w:tcPr>
          <w:p w14:paraId="45E714B1" w14:textId="77777777" w:rsidR="00FF7013" w:rsidRPr="00800BE3" w:rsidRDefault="00FF7013" w:rsidP="00012495">
            <w:r w:rsidRPr="00800BE3">
              <w:t>68 hrs 50 min</w:t>
            </w:r>
          </w:p>
        </w:tc>
        <w:tc>
          <w:tcPr>
            <w:tcW w:w="962" w:type="pct"/>
            <w:vAlign w:val="center"/>
          </w:tcPr>
          <w:p w14:paraId="4D11ADBB" w14:textId="511B435F" w:rsidR="00FF7013" w:rsidRPr="00800BE3" w:rsidRDefault="00FF7013" w:rsidP="00012495">
            <w:r w:rsidRPr="00800BE3">
              <w:t>GO: 1</w:t>
            </w:r>
            <w:r w:rsidR="000C7E25">
              <w:t>H</w:t>
            </w:r>
            <w:r w:rsidRPr="00800BE3">
              <w:t>rs 0min</w:t>
            </w:r>
          </w:p>
          <w:p w14:paraId="3A42BA32" w14:textId="43DA9577" w:rsidR="00FF7013" w:rsidRPr="00800BE3" w:rsidRDefault="00FF7013" w:rsidP="00012495">
            <w:r w:rsidRPr="00800BE3">
              <w:t xml:space="preserve">X: </w:t>
            </w:r>
            <w:r w:rsidR="000C7E25">
              <w:t>H</w:t>
            </w:r>
            <w:r w:rsidRPr="00800BE3">
              <w:t>rs 50 min</w:t>
            </w:r>
          </w:p>
        </w:tc>
        <w:tc>
          <w:tcPr>
            <w:tcW w:w="710" w:type="pct"/>
          </w:tcPr>
          <w:p w14:paraId="2CEDF325" w14:textId="77777777" w:rsidR="00FF7013" w:rsidRPr="00800BE3" w:rsidRDefault="00FF7013" w:rsidP="00012495">
            <w:r w:rsidRPr="00800BE3">
              <w:t>NR</w:t>
            </w:r>
          </w:p>
        </w:tc>
      </w:tr>
      <w:tr w:rsidR="00FF7013" w14:paraId="6EDD7381" w14:textId="77777777" w:rsidTr="00012495">
        <w:trPr>
          <w:trHeight w:val="567"/>
        </w:trPr>
        <w:tc>
          <w:tcPr>
            <w:tcW w:w="778" w:type="pct"/>
            <w:vAlign w:val="center"/>
          </w:tcPr>
          <w:p w14:paraId="6BB17B51" w14:textId="36DE9C3E" w:rsidR="00FF7013" w:rsidRDefault="00FF7013" w:rsidP="00012495">
            <w:r>
              <w:t>Laurent, 2010</w:t>
            </w:r>
            <w:r w:rsidR="000305CF" w:rsidRPr="000305CF">
              <w:rPr>
                <w:rFonts w:ascii="Calibri" w:eastAsia="Times New Roman" w:hAnsi="Calibri" w:cs="Calibri"/>
                <w:color w:val="000000" w:themeColor="text1"/>
                <w:vertAlign w:val="superscript"/>
                <w:lang w:eastAsia="en-GB"/>
              </w:rPr>
              <w:t>38</w:t>
            </w:r>
          </w:p>
        </w:tc>
        <w:tc>
          <w:tcPr>
            <w:tcW w:w="725" w:type="pct"/>
            <w:vAlign w:val="center"/>
          </w:tcPr>
          <w:p w14:paraId="12D4CE5C" w14:textId="77777777" w:rsidR="00FF7013" w:rsidRDefault="00FF7013" w:rsidP="00012495">
            <w:r>
              <w:t>136</w:t>
            </w:r>
          </w:p>
        </w:tc>
        <w:tc>
          <w:tcPr>
            <w:tcW w:w="877" w:type="pct"/>
            <w:vAlign w:val="center"/>
          </w:tcPr>
          <w:p w14:paraId="08FD63AF" w14:textId="77777777" w:rsidR="00FF7013" w:rsidRPr="00800BE3" w:rsidRDefault="00FF7013" w:rsidP="00012495">
            <w:r>
              <w:t>M</w:t>
            </w:r>
            <w:r w:rsidRPr="00800BE3">
              <w:t>edian</w:t>
            </w:r>
            <w:r>
              <w:t xml:space="preserve"> (IQR)</w:t>
            </w:r>
          </w:p>
        </w:tc>
        <w:tc>
          <w:tcPr>
            <w:tcW w:w="949" w:type="pct"/>
            <w:vAlign w:val="center"/>
          </w:tcPr>
          <w:p w14:paraId="7BE5F641" w14:textId="77777777" w:rsidR="00FF7013" w:rsidRPr="00800BE3" w:rsidRDefault="00FF7013" w:rsidP="00012495">
            <w:r w:rsidRPr="00800BE3">
              <w:t xml:space="preserve">42.6hrs </w:t>
            </w:r>
          </w:p>
          <w:p w14:paraId="402518F8" w14:textId="77777777" w:rsidR="00FF7013" w:rsidRPr="00800BE3" w:rsidRDefault="00FF7013" w:rsidP="00012495">
            <w:r w:rsidRPr="00800BE3">
              <w:t xml:space="preserve">(26.7-44.3) </w:t>
            </w:r>
          </w:p>
        </w:tc>
        <w:tc>
          <w:tcPr>
            <w:tcW w:w="962" w:type="pct"/>
            <w:vAlign w:val="center"/>
          </w:tcPr>
          <w:p w14:paraId="6A3BB796" w14:textId="77777777" w:rsidR="00FF7013" w:rsidRPr="00800BE3" w:rsidRDefault="00FF7013" w:rsidP="00012495">
            <w:r w:rsidRPr="00800BE3">
              <w:t xml:space="preserve">1.9hrs </w:t>
            </w:r>
          </w:p>
          <w:p w14:paraId="0FFED900" w14:textId="77777777" w:rsidR="00FF7013" w:rsidRPr="00800BE3" w:rsidRDefault="00FF7013" w:rsidP="00012495">
            <w:r w:rsidRPr="00800BE3">
              <w:t>(1.4-4.2)</w:t>
            </w:r>
          </w:p>
        </w:tc>
        <w:tc>
          <w:tcPr>
            <w:tcW w:w="710" w:type="pct"/>
            <w:vAlign w:val="center"/>
          </w:tcPr>
          <w:p w14:paraId="3ED790DE" w14:textId="77777777" w:rsidR="00FF7013" w:rsidRPr="00800BE3" w:rsidRDefault="00FF7013" w:rsidP="00012495">
            <w:r w:rsidRPr="00800BE3">
              <w:rPr>
                <w:rFonts w:cstheme="minorHAnsi"/>
              </w:rPr>
              <w:t>NR</w:t>
            </w:r>
          </w:p>
        </w:tc>
      </w:tr>
      <w:tr w:rsidR="00FF7013" w14:paraId="698CB08F" w14:textId="77777777" w:rsidTr="00012495">
        <w:trPr>
          <w:trHeight w:val="567"/>
        </w:trPr>
        <w:tc>
          <w:tcPr>
            <w:tcW w:w="778" w:type="pct"/>
            <w:vAlign w:val="center"/>
          </w:tcPr>
          <w:p w14:paraId="40A51A6B" w14:textId="554A0A07" w:rsidR="00FF7013" w:rsidRDefault="00FF7013" w:rsidP="00012495">
            <w:r>
              <w:t>Snyder, 2010</w:t>
            </w:r>
            <w:r w:rsidR="003419DE" w:rsidRPr="003419DE">
              <w:rPr>
                <w:rFonts w:ascii="Calibri" w:eastAsia="Times New Roman" w:hAnsi="Calibri" w:cs="Calibri"/>
                <w:color w:val="000000" w:themeColor="text1"/>
                <w:vertAlign w:val="superscript"/>
                <w:lang w:eastAsia="en-GB"/>
              </w:rPr>
              <w:t>59</w:t>
            </w:r>
          </w:p>
        </w:tc>
        <w:tc>
          <w:tcPr>
            <w:tcW w:w="725" w:type="pct"/>
            <w:vAlign w:val="center"/>
          </w:tcPr>
          <w:p w14:paraId="18F34CC5" w14:textId="77777777" w:rsidR="00FF7013" w:rsidRDefault="00FF7013" w:rsidP="00012495">
            <w:r>
              <w:t>639</w:t>
            </w:r>
          </w:p>
        </w:tc>
        <w:tc>
          <w:tcPr>
            <w:tcW w:w="877" w:type="pct"/>
            <w:vAlign w:val="center"/>
          </w:tcPr>
          <w:p w14:paraId="48D4E97F" w14:textId="77777777" w:rsidR="00FF7013" w:rsidRPr="00800BE3" w:rsidRDefault="00FF7013" w:rsidP="00012495">
            <w:r>
              <w:t>Mean (min-max)</w:t>
            </w:r>
          </w:p>
        </w:tc>
        <w:tc>
          <w:tcPr>
            <w:tcW w:w="949" w:type="pct"/>
            <w:vAlign w:val="center"/>
          </w:tcPr>
          <w:p w14:paraId="2B0E955D" w14:textId="77777777" w:rsidR="00FF7013" w:rsidRPr="00800BE3" w:rsidRDefault="00FF7013" w:rsidP="00012495">
            <w:r w:rsidRPr="00800BE3">
              <w:rPr>
                <w:i/>
              </w:rPr>
              <w:t>+ve</w:t>
            </w:r>
            <w:r w:rsidRPr="00800BE3">
              <w:t>:28.</w:t>
            </w:r>
            <w:r>
              <w:t xml:space="preserve">h </w:t>
            </w:r>
            <w:r w:rsidRPr="00800BE3">
              <w:t>(13.9</w:t>
            </w:r>
            <w:r>
              <w:t>-</w:t>
            </w:r>
            <w:r w:rsidRPr="00800BE3">
              <w:t xml:space="preserve">49.6) </w:t>
            </w:r>
          </w:p>
          <w:p w14:paraId="6984DDA9" w14:textId="77777777" w:rsidR="00FF7013" w:rsidRPr="00800BE3" w:rsidRDefault="00FF7013" w:rsidP="00012495">
            <w:r w:rsidRPr="00800BE3">
              <w:t>-</w:t>
            </w:r>
            <w:r w:rsidRPr="00800BE3">
              <w:rPr>
                <w:i/>
              </w:rPr>
              <w:t>ve</w:t>
            </w:r>
            <w:r w:rsidRPr="00800BE3">
              <w:t>:51.3</w:t>
            </w:r>
            <w:r>
              <w:t xml:space="preserve">h </w:t>
            </w:r>
            <w:r w:rsidRPr="00800BE3">
              <w:t>(34.3</w:t>
            </w:r>
            <w:r>
              <w:t>-</w:t>
            </w:r>
            <w:r w:rsidRPr="00800BE3">
              <w:t>65.9)</w:t>
            </w:r>
          </w:p>
        </w:tc>
        <w:tc>
          <w:tcPr>
            <w:tcW w:w="962" w:type="pct"/>
            <w:vAlign w:val="center"/>
          </w:tcPr>
          <w:p w14:paraId="2938842C" w14:textId="77777777" w:rsidR="00FF7013" w:rsidRPr="00800BE3" w:rsidRDefault="00FF7013" w:rsidP="00012495">
            <w:r w:rsidRPr="00800BE3">
              <w:rPr>
                <w:i/>
              </w:rPr>
              <w:t>+ve</w:t>
            </w:r>
            <w:r w:rsidRPr="00800BE3">
              <w:t>:17.4</w:t>
            </w:r>
            <w:r>
              <w:t>h</w:t>
            </w:r>
            <w:r w:rsidRPr="00800BE3">
              <w:t xml:space="preserve"> (4.1- 31.1) </w:t>
            </w:r>
          </w:p>
          <w:p w14:paraId="78335569" w14:textId="77777777" w:rsidR="00FF7013" w:rsidRPr="00800BE3" w:rsidRDefault="00FF7013" w:rsidP="00012495">
            <w:r w:rsidRPr="00800BE3">
              <w:rPr>
                <w:i/>
              </w:rPr>
              <w:t>-ve</w:t>
            </w:r>
            <w:r w:rsidRPr="00800BE3">
              <w:t>:14.4</w:t>
            </w:r>
            <w:r>
              <w:t xml:space="preserve">h </w:t>
            </w:r>
            <w:r w:rsidRPr="00800BE3">
              <w:t>(3.1</w:t>
            </w:r>
            <w:r>
              <w:t>-</w:t>
            </w:r>
            <w:r w:rsidRPr="00800BE3">
              <w:t>33.8)</w:t>
            </w:r>
          </w:p>
        </w:tc>
        <w:tc>
          <w:tcPr>
            <w:tcW w:w="710" w:type="pct"/>
            <w:vAlign w:val="center"/>
          </w:tcPr>
          <w:p w14:paraId="64609DA5" w14:textId="77777777" w:rsidR="00FF7013" w:rsidRPr="00800BE3" w:rsidRDefault="00FF7013" w:rsidP="00012495">
            <w:r w:rsidRPr="00800BE3">
              <w:t>NR</w:t>
            </w:r>
          </w:p>
        </w:tc>
      </w:tr>
      <w:tr w:rsidR="00FF7013" w14:paraId="3B0AD541" w14:textId="77777777" w:rsidTr="00012495">
        <w:trPr>
          <w:trHeight w:val="567"/>
        </w:trPr>
        <w:tc>
          <w:tcPr>
            <w:tcW w:w="778" w:type="pct"/>
            <w:shd w:val="clear" w:color="auto" w:fill="auto"/>
            <w:vAlign w:val="center"/>
          </w:tcPr>
          <w:p w14:paraId="555E542F" w14:textId="008228DB" w:rsidR="00FF7013" w:rsidRDefault="00FF7013" w:rsidP="00012495">
            <w:r w:rsidRPr="006959CA">
              <w:rPr>
                <w:rFonts w:eastAsia="Times New Roman" w:cstheme="minorHAnsi"/>
                <w:color w:val="000000"/>
                <w:lang w:eastAsia="en-GB"/>
              </w:rPr>
              <w:t>Dewar et al, 2019</w:t>
            </w:r>
            <w:r w:rsidR="003419DE" w:rsidRPr="003419DE">
              <w:rPr>
                <w:rFonts w:eastAsia="Times New Roman" w:cstheme="minorHAnsi"/>
                <w:color w:val="000000"/>
                <w:vertAlign w:val="superscript"/>
                <w:lang w:eastAsia="en-GB"/>
              </w:rPr>
              <w:t>73</w:t>
            </w:r>
          </w:p>
        </w:tc>
        <w:tc>
          <w:tcPr>
            <w:tcW w:w="725" w:type="pct"/>
            <w:shd w:val="clear" w:color="auto" w:fill="auto"/>
            <w:vAlign w:val="center"/>
          </w:tcPr>
          <w:p w14:paraId="1ED0810B" w14:textId="77777777" w:rsidR="00FF7013" w:rsidRDefault="00FF7013" w:rsidP="00012495">
            <w:r>
              <w:t>688</w:t>
            </w:r>
          </w:p>
        </w:tc>
        <w:tc>
          <w:tcPr>
            <w:tcW w:w="877" w:type="pct"/>
            <w:shd w:val="clear" w:color="auto" w:fill="auto"/>
            <w:vAlign w:val="center"/>
          </w:tcPr>
          <w:p w14:paraId="3FF34109" w14:textId="77777777" w:rsidR="00FF7013" w:rsidRDefault="00FF7013" w:rsidP="00012495">
            <w:r>
              <w:t>Sample taken to report available</w:t>
            </w:r>
          </w:p>
        </w:tc>
        <w:tc>
          <w:tcPr>
            <w:tcW w:w="949" w:type="pct"/>
            <w:shd w:val="clear" w:color="auto" w:fill="auto"/>
            <w:vAlign w:val="center"/>
          </w:tcPr>
          <w:p w14:paraId="7212DF64" w14:textId="77777777" w:rsidR="00FF7013" w:rsidRPr="00800BE3" w:rsidRDefault="00FF7013" w:rsidP="00012495">
            <w:pPr>
              <w:rPr>
                <w:i/>
              </w:rPr>
            </w:pPr>
            <w:r>
              <w:t>44hrs</w:t>
            </w:r>
          </w:p>
        </w:tc>
        <w:tc>
          <w:tcPr>
            <w:tcW w:w="962" w:type="pct"/>
            <w:shd w:val="clear" w:color="auto" w:fill="auto"/>
            <w:vAlign w:val="center"/>
          </w:tcPr>
          <w:p w14:paraId="5910F976" w14:textId="77777777" w:rsidR="00FF7013" w:rsidRPr="00800BE3" w:rsidRDefault="00FF7013" w:rsidP="00012495">
            <w:pPr>
              <w:rPr>
                <w:i/>
              </w:rPr>
            </w:pPr>
            <w:r>
              <w:t>3hrs</w:t>
            </w:r>
          </w:p>
        </w:tc>
        <w:tc>
          <w:tcPr>
            <w:tcW w:w="710" w:type="pct"/>
            <w:shd w:val="clear" w:color="auto" w:fill="auto"/>
            <w:vAlign w:val="center"/>
          </w:tcPr>
          <w:p w14:paraId="7B3F00B3" w14:textId="77777777" w:rsidR="00FF7013" w:rsidRPr="00800BE3" w:rsidRDefault="00FF7013" w:rsidP="00012495">
            <w:r>
              <w:t>p&lt;0.05</w:t>
            </w:r>
          </w:p>
        </w:tc>
      </w:tr>
      <w:tr w:rsidR="00FF7013" w14:paraId="10BEDFFE" w14:textId="77777777" w:rsidTr="00012495">
        <w:trPr>
          <w:trHeight w:val="232"/>
        </w:trPr>
        <w:tc>
          <w:tcPr>
            <w:tcW w:w="5000" w:type="pct"/>
            <w:gridSpan w:val="6"/>
            <w:shd w:val="clear" w:color="auto" w:fill="F2F2F2" w:themeFill="background1" w:themeFillShade="F2"/>
            <w:vAlign w:val="center"/>
          </w:tcPr>
          <w:p w14:paraId="29A3ECC4" w14:textId="77777777" w:rsidR="00FF7013" w:rsidRPr="00800BE3" w:rsidRDefault="00FF7013" w:rsidP="00012495">
            <w:r>
              <w:rPr>
                <w:b/>
              </w:rPr>
              <w:t>Collection of s</w:t>
            </w:r>
            <w:r w:rsidRPr="008D0872">
              <w:rPr>
                <w:b/>
              </w:rPr>
              <w:t xml:space="preserve">creening </w:t>
            </w:r>
            <w:r>
              <w:rPr>
                <w:b/>
              </w:rPr>
              <w:t xml:space="preserve">sample </w:t>
            </w:r>
            <w:r w:rsidRPr="008D0872">
              <w:rPr>
                <w:b/>
              </w:rPr>
              <w:t xml:space="preserve">to </w:t>
            </w:r>
            <w:r>
              <w:rPr>
                <w:b/>
              </w:rPr>
              <w:t>contact precautions</w:t>
            </w:r>
          </w:p>
        </w:tc>
      </w:tr>
      <w:tr w:rsidR="00FF7013" w14:paraId="0ED02D32" w14:textId="77777777" w:rsidTr="00012495">
        <w:trPr>
          <w:trHeight w:val="567"/>
        </w:trPr>
        <w:tc>
          <w:tcPr>
            <w:tcW w:w="778" w:type="pct"/>
            <w:vAlign w:val="center"/>
          </w:tcPr>
          <w:p w14:paraId="05A3BD03" w14:textId="2FCE5140" w:rsidR="00FF7013" w:rsidRDefault="00FF7013" w:rsidP="00012495">
            <w:proofErr w:type="spellStart"/>
            <w:r>
              <w:t>Conterno</w:t>
            </w:r>
            <w:proofErr w:type="spellEnd"/>
            <w:r>
              <w:t>, 2007</w:t>
            </w:r>
          </w:p>
        </w:tc>
        <w:tc>
          <w:tcPr>
            <w:tcW w:w="725" w:type="pct"/>
            <w:vAlign w:val="center"/>
          </w:tcPr>
          <w:p w14:paraId="7596D63B" w14:textId="77777777" w:rsidR="00FF7013" w:rsidRDefault="00FF7013" w:rsidP="00012495">
            <w:r>
              <w:t>NR</w:t>
            </w:r>
          </w:p>
        </w:tc>
        <w:tc>
          <w:tcPr>
            <w:tcW w:w="877" w:type="pct"/>
            <w:vAlign w:val="center"/>
          </w:tcPr>
          <w:p w14:paraId="36A593D7" w14:textId="77777777" w:rsidR="00FF7013" w:rsidRPr="00800BE3" w:rsidRDefault="00FF7013" w:rsidP="00012495">
            <w:r>
              <w:t>M</w:t>
            </w:r>
            <w:r w:rsidRPr="00800BE3">
              <w:t xml:space="preserve">ean </w:t>
            </w:r>
          </w:p>
        </w:tc>
        <w:tc>
          <w:tcPr>
            <w:tcW w:w="949" w:type="pct"/>
            <w:vAlign w:val="center"/>
          </w:tcPr>
          <w:p w14:paraId="09256312" w14:textId="77777777" w:rsidR="00FF7013" w:rsidRPr="00800BE3" w:rsidRDefault="00FF7013" w:rsidP="00012495">
            <w:r w:rsidRPr="00800BE3">
              <w:t>3.8 days</w:t>
            </w:r>
          </w:p>
        </w:tc>
        <w:tc>
          <w:tcPr>
            <w:tcW w:w="962" w:type="pct"/>
            <w:vAlign w:val="center"/>
          </w:tcPr>
          <w:p w14:paraId="7A565359" w14:textId="77777777" w:rsidR="00FF7013" w:rsidRPr="00800BE3" w:rsidRDefault="00FF7013" w:rsidP="00012495">
            <w:r w:rsidRPr="00800BE3">
              <w:t>1.6 days</w:t>
            </w:r>
          </w:p>
        </w:tc>
        <w:tc>
          <w:tcPr>
            <w:tcW w:w="710" w:type="pct"/>
            <w:vAlign w:val="center"/>
          </w:tcPr>
          <w:p w14:paraId="5CC864CE" w14:textId="77777777" w:rsidR="00FF7013" w:rsidRPr="00800BE3" w:rsidRDefault="00FF7013" w:rsidP="00012495">
            <w:r w:rsidRPr="00800BE3">
              <w:t>p&lt;0.001</w:t>
            </w:r>
          </w:p>
        </w:tc>
      </w:tr>
      <w:tr w:rsidR="00FF7013" w:rsidRPr="008D0872" w14:paraId="59FCBE41" w14:textId="77777777" w:rsidTr="00012495">
        <w:trPr>
          <w:trHeight w:val="291"/>
        </w:trPr>
        <w:tc>
          <w:tcPr>
            <w:tcW w:w="5000" w:type="pct"/>
            <w:gridSpan w:val="6"/>
            <w:shd w:val="clear" w:color="auto" w:fill="F2F2F2" w:themeFill="background1" w:themeFillShade="F2"/>
            <w:vAlign w:val="center"/>
          </w:tcPr>
          <w:p w14:paraId="6362A264" w14:textId="77777777" w:rsidR="00FF7013" w:rsidRPr="008D0872" w:rsidRDefault="00FF7013" w:rsidP="00012495">
            <w:pPr>
              <w:rPr>
                <w:b/>
              </w:rPr>
            </w:pPr>
            <w:r>
              <w:rPr>
                <w:b/>
              </w:rPr>
              <w:t>Sample arrival in the lab</w:t>
            </w:r>
            <w:r w:rsidRPr="008D0872">
              <w:rPr>
                <w:b/>
              </w:rPr>
              <w:t xml:space="preserve"> to results</w:t>
            </w:r>
            <w:r>
              <w:rPr>
                <w:b/>
              </w:rPr>
              <w:t xml:space="preserve"> available</w:t>
            </w:r>
          </w:p>
        </w:tc>
      </w:tr>
      <w:tr w:rsidR="00FF7013" w14:paraId="419D0B0D" w14:textId="77777777" w:rsidTr="00012495">
        <w:trPr>
          <w:trHeight w:val="567"/>
        </w:trPr>
        <w:tc>
          <w:tcPr>
            <w:tcW w:w="778" w:type="pct"/>
            <w:vAlign w:val="center"/>
          </w:tcPr>
          <w:p w14:paraId="501B9AFB" w14:textId="617C30EB" w:rsidR="00FF7013" w:rsidRDefault="00FF7013" w:rsidP="00012495">
            <w:r>
              <w:t>Danial, 2011</w:t>
            </w:r>
            <w:r w:rsidR="000305CF" w:rsidRPr="000305CF">
              <w:rPr>
                <w:rFonts w:eastAsia="Times New Roman" w:cstheme="minorHAnsi"/>
                <w:color w:val="000000"/>
                <w:vertAlign w:val="superscript"/>
                <w:lang w:eastAsia="en-GB"/>
              </w:rPr>
              <w:t>15</w:t>
            </w:r>
          </w:p>
        </w:tc>
        <w:tc>
          <w:tcPr>
            <w:tcW w:w="725" w:type="pct"/>
            <w:vAlign w:val="center"/>
          </w:tcPr>
          <w:p w14:paraId="4E156114" w14:textId="77777777" w:rsidR="00FF7013" w:rsidRDefault="00FF7013" w:rsidP="00012495">
            <w:r>
              <w:t>1204</w:t>
            </w:r>
          </w:p>
        </w:tc>
        <w:tc>
          <w:tcPr>
            <w:tcW w:w="877" w:type="pct"/>
            <w:vAlign w:val="center"/>
          </w:tcPr>
          <w:p w14:paraId="253A2A90" w14:textId="77777777" w:rsidR="00FF7013" w:rsidRPr="00800BE3" w:rsidRDefault="00FF7013" w:rsidP="00012495">
            <w:r>
              <w:t>Mean</w:t>
            </w:r>
          </w:p>
        </w:tc>
        <w:tc>
          <w:tcPr>
            <w:tcW w:w="949" w:type="pct"/>
            <w:vAlign w:val="center"/>
          </w:tcPr>
          <w:p w14:paraId="437F982D" w14:textId="53118841" w:rsidR="00FF7013" w:rsidRPr="00800BE3" w:rsidRDefault="00FF7013" w:rsidP="00012495">
            <w:r w:rsidRPr="00800BE3">
              <w:rPr>
                <w:i/>
              </w:rPr>
              <w:t>+ve</w:t>
            </w:r>
            <w:r w:rsidRPr="00800BE3">
              <w:t>: 6</w:t>
            </w:r>
            <w:r w:rsidR="000C7E25">
              <w:t>H</w:t>
            </w:r>
            <w:r w:rsidRPr="00800BE3">
              <w:t>rs</w:t>
            </w:r>
          </w:p>
          <w:p w14:paraId="10FDC33A" w14:textId="7294CC85" w:rsidR="00FF7013" w:rsidRPr="00800BE3" w:rsidRDefault="00FF7013" w:rsidP="00012495">
            <w:r w:rsidRPr="00800BE3">
              <w:rPr>
                <w:i/>
              </w:rPr>
              <w:t>-ve</w:t>
            </w:r>
            <w:r w:rsidRPr="00800BE3">
              <w:t>: 2</w:t>
            </w:r>
            <w:r w:rsidR="000C7E25">
              <w:t>H</w:t>
            </w:r>
            <w:r w:rsidRPr="00800BE3">
              <w:t>rs 30 min</w:t>
            </w:r>
          </w:p>
        </w:tc>
        <w:tc>
          <w:tcPr>
            <w:tcW w:w="962" w:type="pct"/>
            <w:vAlign w:val="center"/>
          </w:tcPr>
          <w:p w14:paraId="7237497B" w14:textId="77777777" w:rsidR="00FF7013" w:rsidRPr="00800BE3" w:rsidRDefault="00FF7013" w:rsidP="00012495">
            <w:r w:rsidRPr="00800BE3">
              <w:rPr>
                <w:i/>
              </w:rPr>
              <w:t>+ve</w:t>
            </w:r>
            <w:r w:rsidRPr="00800BE3">
              <w:t>: 6hrs 48 min</w:t>
            </w:r>
          </w:p>
          <w:p w14:paraId="4E0AE37A" w14:textId="77777777" w:rsidR="00FF7013" w:rsidRPr="00800BE3" w:rsidRDefault="00FF7013" w:rsidP="00012495">
            <w:r w:rsidRPr="00800BE3">
              <w:rPr>
                <w:i/>
              </w:rPr>
              <w:t>-vet</w:t>
            </w:r>
            <w:r w:rsidRPr="00800BE3">
              <w:t>: 6hrs 12 min</w:t>
            </w:r>
          </w:p>
        </w:tc>
        <w:tc>
          <w:tcPr>
            <w:tcW w:w="710" w:type="pct"/>
            <w:vAlign w:val="center"/>
          </w:tcPr>
          <w:p w14:paraId="12C59976" w14:textId="77777777" w:rsidR="00FF7013" w:rsidRPr="00800BE3" w:rsidRDefault="00FF7013" w:rsidP="00012495">
            <w:r w:rsidRPr="00800BE3">
              <w:t>NR</w:t>
            </w:r>
          </w:p>
        </w:tc>
      </w:tr>
      <w:tr w:rsidR="00FF7013" w14:paraId="7F82BBE0" w14:textId="77777777" w:rsidTr="00012495">
        <w:trPr>
          <w:trHeight w:val="567"/>
        </w:trPr>
        <w:tc>
          <w:tcPr>
            <w:tcW w:w="778" w:type="pct"/>
            <w:vAlign w:val="center"/>
          </w:tcPr>
          <w:p w14:paraId="40BDBAA1" w14:textId="63B77605" w:rsidR="00FF7013" w:rsidRDefault="00FF7013" w:rsidP="00012495">
            <w:proofErr w:type="spellStart"/>
            <w:r>
              <w:t>Molan</w:t>
            </w:r>
            <w:proofErr w:type="spellEnd"/>
            <w:r>
              <w:t>, 2013</w:t>
            </w:r>
            <w:r w:rsidR="000305CF" w:rsidRPr="000305CF">
              <w:rPr>
                <w:rFonts w:ascii="Calibri" w:eastAsia="Times New Roman" w:hAnsi="Calibri" w:cs="Calibri"/>
                <w:color w:val="000000" w:themeColor="text1"/>
                <w:vertAlign w:val="superscript"/>
                <w:lang w:eastAsia="en-GB"/>
              </w:rPr>
              <w:t>42</w:t>
            </w:r>
          </w:p>
        </w:tc>
        <w:tc>
          <w:tcPr>
            <w:tcW w:w="725" w:type="pct"/>
            <w:vAlign w:val="center"/>
          </w:tcPr>
          <w:p w14:paraId="49AD8236" w14:textId="77777777" w:rsidR="00FF7013" w:rsidRDefault="00FF7013" w:rsidP="00012495">
            <w:r>
              <w:t>540</w:t>
            </w:r>
          </w:p>
        </w:tc>
        <w:tc>
          <w:tcPr>
            <w:tcW w:w="877" w:type="pct"/>
            <w:vAlign w:val="center"/>
          </w:tcPr>
          <w:p w14:paraId="206935A6" w14:textId="77777777" w:rsidR="00FF7013" w:rsidRPr="00800BE3" w:rsidRDefault="00FF7013" w:rsidP="00012495">
            <w:r>
              <w:t>Mean (SD)</w:t>
            </w:r>
          </w:p>
        </w:tc>
        <w:tc>
          <w:tcPr>
            <w:tcW w:w="949" w:type="pct"/>
            <w:vAlign w:val="center"/>
          </w:tcPr>
          <w:p w14:paraId="7F3BE795" w14:textId="77777777" w:rsidR="00FF7013" w:rsidRPr="00800BE3" w:rsidRDefault="00FF7013" w:rsidP="00012495">
            <w:r w:rsidRPr="00800BE3">
              <w:t xml:space="preserve">24 hrs </w:t>
            </w:r>
          </w:p>
          <w:p w14:paraId="38304DDE" w14:textId="77777777" w:rsidR="00FF7013" w:rsidRPr="00800BE3" w:rsidRDefault="00FF7013" w:rsidP="00012495">
            <w:r w:rsidRPr="00800BE3">
              <w:t>(4hrs)</w:t>
            </w:r>
          </w:p>
        </w:tc>
        <w:tc>
          <w:tcPr>
            <w:tcW w:w="962" w:type="pct"/>
            <w:vAlign w:val="center"/>
          </w:tcPr>
          <w:p w14:paraId="3028188A" w14:textId="77777777" w:rsidR="00FF7013" w:rsidRPr="00800BE3" w:rsidRDefault="00FF7013" w:rsidP="00012495">
            <w:r w:rsidRPr="00800BE3">
              <w:t xml:space="preserve">2.14 hrs </w:t>
            </w:r>
          </w:p>
          <w:p w14:paraId="0D422646" w14:textId="77777777" w:rsidR="00FF7013" w:rsidRPr="00800BE3" w:rsidRDefault="00FF7013" w:rsidP="00012495">
            <w:r w:rsidRPr="00800BE3">
              <w:t>(0.1hrs)</w:t>
            </w:r>
          </w:p>
        </w:tc>
        <w:tc>
          <w:tcPr>
            <w:tcW w:w="710" w:type="pct"/>
            <w:vAlign w:val="center"/>
          </w:tcPr>
          <w:p w14:paraId="3DC3117D" w14:textId="77777777" w:rsidR="00FF7013" w:rsidRPr="00800BE3" w:rsidRDefault="00FF7013" w:rsidP="00012495">
            <w:pPr>
              <w:rPr>
                <w:rFonts w:cstheme="minorHAnsi"/>
              </w:rPr>
            </w:pPr>
            <w:r w:rsidRPr="00800BE3">
              <w:rPr>
                <w:rFonts w:cstheme="minorHAnsi"/>
              </w:rPr>
              <w:t>NR</w:t>
            </w:r>
          </w:p>
        </w:tc>
      </w:tr>
      <w:tr w:rsidR="00FF7013" w14:paraId="113C1C43" w14:textId="77777777" w:rsidTr="00012495">
        <w:trPr>
          <w:trHeight w:val="567"/>
        </w:trPr>
        <w:tc>
          <w:tcPr>
            <w:tcW w:w="778" w:type="pct"/>
            <w:vAlign w:val="center"/>
          </w:tcPr>
          <w:p w14:paraId="556E8DEA" w14:textId="5A41B7A8" w:rsidR="00FF7013" w:rsidRDefault="00FF7013" w:rsidP="00012495">
            <w:proofErr w:type="spellStart"/>
            <w:r>
              <w:t>Parcell</w:t>
            </w:r>
            <w:proofErr w:type="spellEnd"/>
            <w:r>
              <w:t>, 2014</w:t>
            </w:r>
            <w:r w:rsidR="000305CF" w:rsidRPr="000305CF">
              <w:rPr>
                <w:rFonts w:ascii="Calibri" w:eastAsia="Times New Roman" w:hAnsi="Calibri" w:cs="Calibri"/>
                <w:color w:val="000000" w:themeColor="text1"/>
                <w:vertAlign w:val="superscript"/>
                <w:lang w:eastAsia="en-GB"/>
              </w:rPr>
              <w:t>45</w:t>
            </w:r>
          </w:p>
        </w:tc>
        <w:tc>
          <w:tcPr>
            <w:tcW w:w="725" w:type="pct"/>
            <w:vAlign w:val="center"/>
          </w:tcPr>
          <w:p w14:paraId="0D47287F" w14:textId="77777777" w:rsidR="00FF7013" w:rsidRDefault="00FF7013" w:rsidP="00012495">
            <w:r>
              <w:t>1206</w:t>
            </w:r>
          </w:p>
        </w:tc>
        <w:tc>
          <w:tcPr>
            <w:tcW w:w="877" w:type="pct"/>
            <w:vAlign w:val="center"/>
          </w:tcPr>
          <w:p w14:paraId="7DE9457B" w14:textId="77777777" w:rsidR="00FF7013" w:rsidRPr="00800BE3" w:rsidRDefault="00FF7013" w:rsidP="00012495">
            <w:r>
              <w:t>Mean (SD)</w:t>
            </w:r>
          </w:p>
        </w:tc>
        <w:tc>
          <w:tcPr>
            <w:tcW w:w="949" w:type="pct"/>
            <w:vAlign w:val="center"/>
          </w:tcPr>
          <w:p w14:paraId="791B8C78" w14:textId="77777777" w:rsidR="00FF7013" w:rsidRDefault="00FF7013" w:rsidP="00012495">
            <w:r w:rsidRPr="00800BE3">
              <w:t>+ve: 139h (32</w:t>
            </w:r>
            <w:r>
              <w:t>hrs</w:t>
            </w:r>
            <w:r w:rsidRPr="00800BE3">
              <w:t xml:space="preserve">) </w:t>
            </w:r>
          </w:p>
          <w:p w14:paraId="30E8E37C" w14:textId="77777777" w:rsidR="00FF7013" w:rsidRPr="00800BE3" w:rsidRDefault="00FF7013" w:rsidP="00012495">
            <w:r w:rsidRPr="00800BE3">
              <w:t>-ve: 41 hrs (5</w:t>
            </w:r>
            <w:r>
              <w:t>hrs</w:t>
            </w:r>
            <w:r w:rsidRPr="00800BE3">
              <w:t xml:space="preserve">) </w:t>
            </w:r>
          </w:p>
        </w:tc>
        <w:tc>
          <w:tcPr>
            <w:tcW w:w="962" w:type="pct"/>
            <w:vAlign w:val="center"/>
          </w:tcPr>
          <w:p w14:paraId="716BEAAE" w14:textId="77777777" w:rsidR="00FF7013" w:rsidRPr="00800BE3" w:rsidRDefault="00FF7013" w:rsidP="00012495">
            <w:r w:rsidRPr="00800BE3">
              <w:t xml:space="preserve">1.8 hrs </w:t>
            </w:r>
          </w:p>
        </w:tc>
        <w:tc>
          <w:tcPr>
            <w:tcW w:w="710" w:type="pct"/>
            <w:vAlign w:val="center"/>
          </w:tcPr>
          <w:p w14:paraId="5416FEDC" w14:textId="77777777" w:rsidR="00FF7013" w:rsidRPr="00800BE3" w:rsidRDefault="00FF7013" w:rsidP="00012495">
            <w:pPr>
              <w:rPr>
                <w:rFonts w:cstheme="minorHAnsi"/>
              </w:rPr>
            </w:pPr>
            <w:r w:rsidRPr="00800BE3">
              <w:rPr>
                <w:rFonts w:cstheme="minorHAnsi"/>
              </w:rPr>
              <w:t>NR</w:t>
            </w:r>
          </w:p>
        </w:tc>
      </w:tr>
      <w:tr w:rsidR="00FF7013" w14:paraId="035FD4CB" w14:textId="77777777" w:rsidTr="00012495">
        <w:trPr>
          <w:trHeight w:val="567"/>
        </w:trPr>
        <w:tc>
          <w:tcPr>
            <w:tcW w:w="778" w:type="pct"/>
            <w:vAlign w:val="center"/>
          </w:tcPr>
          <w:p w14:paraId="4A14DDC0" w14:textId="00319FA4" w:rsidR="00FF7013" w:rsidRDefault="00FF7013" w:rsidP="00012495">
            <w:r>
              <w:lastRenderedPageBreak/>
              <w:t>Roisin, 2012</w:t>
            </w:r>
            <w:r w:rsidR="00877CFB" w:rsidRPr="00877CFB">
              <w:rPr>
                <w:vertAlign w:val="superscript"/>
              </w:rPr>
              <w:t>53</w:t>
            </w:r>
          </w:p>
        </w:tc>
        <w:tc>
          <w:tcPr>
            <w:tcW w:w="725" w:type="pct"/>
            <w:vAlign w:val="center"/>
          </w:tcPr>
          <w:p w14:paraId="1D8BFD6C" w14:textId="77777777" w:rsidR="00FF7013" w:rsidRDefault="00FF7013" w:rsidP="00012495">
            <w:r>
              <w:t>2254</w:t>
            </w:r>
          </w:p>
        </w:tc>
        <w:tc>
          <w:tcPr>
            <w:tcW w:w="877" w:type="pct"/>
            <w:vAlign w:val="center"/>
          </w:tcPr>
          <w:p w14:paraId="1E85D694" w14:textId="77777777" w:rsidR="00FF7013" w:rsidRPr="00800BE3" w:rsidRDefault="00FF7013" w:rsidP="00012495">
            <w:r>
              <w:t>Median (min-max)</w:t>
            </w:r>
          </w:p>
        </w:tc>
        <w:tc>
          <w:tcPr>
            <w:tcW w:w="949" w:type="pct"/>
            <w:vAlign w:val="center"/>
          </w:tcPr>
          <w:p w14:paraId="0F85A40A" w14:textId="77777777" w:rsidR="00FF7013" w:rsidRPr="00800BE3" w:rsidRDefault="00FF7013" w:rsidP="00012495">
            <w:r w:rsidRPr="00800BE3">
              <w:t>52h (39m-6d)</w:t>
            </w:r>
          </w:p>
        </w:tc>
        <w:tc>
          <w:tcPr>
            <w:tcW w:w="962" w:type="pct"/>
            <w:vAlign w:val="center"/>
          </w:tcPr>
          <w:p w14:paraId="14F2D6EC" w14:textId="77777777" w:rsidR="00FF7013" w:rsidRPr="00800BE3" w:rsidRDefault="00FF7013" w:rsidP="00012495">
            <w:r w:rsidRPr="00800BE3">
              <w:t>3h (72m-42h)</w:t>
            </w:r>
          </w:p>
        </w:tc>
        <w:tc>
          <w:tcPr>
            <w:tcW w:w="710" w:type="pct"/>
            <w:vAlign w:val="center"/>
          </w:tcPr>
          <w:p w14:paraId="432BD38E" w14:textId="77777777" w:rsidR="00FF7013" w:rsidRPr="00800BE3" w:rsidRDefault="00FF7013" w:rsidP="00012495">
            <w:r>
              <w:t>p</w:t>
            </w:r>
            <w:r w:rsidRPr="00800BE3">
              <w:t>&lt;0.001</w:t>
            </w:r>
          </w:p>
        </w:tc>
      </w:tr>
      <w:tr w:rsidR="00FF7013" w14:paraId="79C9BCFC" w14:textId="77777777" w:rsidTr="00012495">
        <w:trPr>
          <w:trHeight w:val="567"/>
        </w:trPr>
        <w:tc>
          <w:tcPr>
            <w:tcW w:w="778" w:type="pct"/>
            <w:vAlign w:val="center"/>
          </w:tcPr>
          <w:p w14:paraId="0E7319EF" w14:textId="22A2E323" w:rsidR="00FF7013" w:rsidRDefault="00FF7013" w:rsidP="00012495">
            <w:r>
              <w:t>Wassenberg, 2010</w:t>
            </w:r>
            <w:r w:rsidR="003419DE" w:rsidRPr="003419DE">
              <w:rPr>
                <w:rFonts w:ascii="Calibri" w:eastAsia="Times New Roman" w:hAnsi="Calibri" w:cs="Calibri"/>
                <w:color w:val="000000" w:themeColor="text1"/>
                <w:vertAlign w:val="superscript"/>
                <w:lang w:eastAsia="en-GB"/>
              </w:rPr>
              <w:t>62</w:t>
            </w:r>
          </w:p>
        </w:tc>
        <w:tc>
          <w:tcPr>
            <w:tcW w:w="725" w:type="pct"/>
            <w:vAlign w:val="center"/>
          </w:tcPr>
          <w:p w14:paraId="70B6A36A" w14:textId="77777777" w:rsidR="00FF7013" w:rsidRDefault="00FF7013" w:rsidP="00012495">
            <w:r>
              <w:t>1764</w:t>
            </w:r>
          </w:p>
        </w:tc>
        <w:tc>
          <w:tcPr>
            <w:tcW w:w="877" w:type="pct"/>
            <w:vAlign w:val="center"/>
          </w:tcPr>
          <w:p w14:paraId="29A7FF30" w14:textId="77777777" w:rsidR="00FF7013" w:rsidRPr="00800BE3" w:rsidRDefault="00FF7013" w:rsidP="00012495">
            <w:r>
              <w:t>Median (IQR)</w:t>
            </w:r>
          </w:p>
        </w:tc>
        <w:tc>
          <w:tcPr>
            <w:tcW w:w="949" w:type="pct"/>
            <w:vAlign w:val="center"/>
          </w:tcPr>
          <w:p w14:paraId="2CF59AA6" w14:textId="77777777" w:rsidR="00FF7013" w:rsidRPr="00800BE3" w:rsidRDefault="00FF7013" w:rsidP="00012495">
            <w:r w:rsidRPr="00800BE3">
              <w:t>74.0hrs (67.6-96.0)</w:t>
            </w:r>
          </w:p>
        </w:tc>
        <w:tc>
          <w:tcPr>
            <w:tcW w:w="962" w:type="pct"/>
            <w:vAlign w:val="center"/>
          </w:tcPr>
          <w:p w14:paraId="653A8D59" w14:textId="77777777" w:rsidR="00FF7013" w:rsidRPr="00800BE3" w:rsidRDefault="00FF7013" w:rsidP="00012495">
            <w:r w:rsidRPr="00800BE3">
              <w:t>G</w:t>
            </w:r>
            <w:r w:rsidRPr="00800BE3">
              <w:rPr>
                <w:vertAlign w:val="superscript"/>
              </w:rPr>
              <w:t>3</w:t>
            </w:r>
            <w:r w:rsidRPr="00800BE3">
              <w:t>: 3.6h (2.2-6.7)</w:t>
            </w:r>
          </w:p>
          <w:p w14:paraId="124D6E45" w14:textId="77777777" w:rsidR="00FF7013" w:rsidRPr="00800BE3" w:rsidRDefault="00FF7013" w:rsidP="00012495">
            <w:r w:rsidRPr="00800BE3">
              <w:t>X: 2.0h (1.5-3.3)</w:t>
            </w:r>
          </w:p>
        </w:tc>
        <w:tc>
          <w:tcPr>
            <w:tcW w:w="710" w:type="pct"/>
            <w:vAlign w:val="center"/>
          </w:tcPr>
          <w:p w14:paraId="3F8C05DD" w14:textId="77777777" w:rsidR="00FF7013" w:rsidRPr="00800BE3" w:rsidRDefault="00FF7013" w:rsidP="00012495">
            <w:r w:rsidRPr="00800BE3">
              <w:t>NR</w:t>
            </w:r>
          </w:p>
        </w:tc>
      </w:tr>
      <w:tr w:rsidR="00FF7013" w14:paraId="4CA31F7D" w14:textId="77777777" w:rsidTr="00012495">
        <w:trPr>
          <w:trHeight w:val="567"/>
        </w:trPr>
        <w:tc>
          <w:tcPr>
            <w:tcW w:w="778" w:type="pct"/>
            <w:vAlign w:val="center"/>
          </w:tcPr>
          <w:p w14:paraId="4B63F73F" w14:textId="5DF07720" w:rsidR="00FF7013" w:rsidRDefault="00FF7013" w:rsidP="00012495">
            <w:r>
              <w:t>Wassenberg, 2010</w:t>
            </w:r>
            <w:r w:rsidR="003419DE" w:rsidRPr="003419DE">
              <w:rPr>
                <w:rFonts w:ascii="Calibri" w:eastAsia="Times New Roman" w:hAnsi="Calibri" w:cs="Calibri"/>
                <w:color w:val="000000" w:themeColor="text1"/>
                <w:vertAlign w:val="superscript"/>
                <w:lang w:eastAsia="en-GB"/>
              </w:rPr>
              <w:t>62</w:t>
            </w:r>
          </w:p>
        </w:tc>
        <w:tc>
          <w:tcPr>
            <w:tcW w:w="725" w:type="pct"/>
            <w:vAlign w:val="center"/>
          </w:tcPr>
          <w:p w14:paraId="551114B6" w14:textId="77777777" w:rsidR="00FF7013" w:rsidRDefault="00FF7013" w:rsidP="00012495">
            <w:r>
              <w:t>1764</w:t>
            </w:r>
          </w:p>
        </w:tc>
        <w:tc>
          <w:tcPr>
            <w:tcW w:w="877" w:type="pct"/>
            <w:vAlign w:val="center"/>
          </w:tcPr>
          <w:p w14:paraId="0B546861" w14:textId="77777777" w:rsidR="00FF7013" w:rsidRPr="00800BE3" w:rsidRDefault="00FF7013" w:rsidP="00012495">
            <w:r>
              <w:t>Mean</w:t>
            </w:r>
          </w:p>
        </w:tc>
        <w:tc>
          <w:tcPr>
            <w:tcW w:w="949" w:type="pct"/>
            <w:vAlign w:val="center"/>
          </w:tcPr>
          <w:p w14:paraId="4035180C" w14:textId="77777777" w:rsidR="00FF7013" w:rsidRPr="00800BE3" w:rsidRDefault="00FF7013" w:rsidP="00012495">
            <w:r w:rsidRPr="00800BE3">
              <w:t>38.8hrs</w:t>
            </w:r>
          </w:p>
        </w:tc>
        <w:tc>
          <w:tcPr>
            <w:tcW w:w="962" w:type="pct"/>
            <w:vAlign w:val="center"/>
          </w:tcPr>
          <w:p w14:paraId="4FE850C9" w14:textId="77777777" w:rsidR="00FF7013" w:rsidRPr="00800BE3" w:rsidRDefault="00FF7013" w:rsidP="00012495">
            <w:r w:rsidRPr="00800BE3">
              <w:t>8.3hrs</w:t>
            </w:r>
          </w:p>
        </w:tc>
        <w:tc>
          <w:tcPr>
            <w:tcW w:w="710" w:type="pct"/>
            <w:vAlign w:val="center"/>
          </w:tcPr>
          <w:p w14:paraId="1E70135A" w14:textId="77777777" w:rsidR="00FF7013" w:rsidRPr="00800BE3" w:rsidRDefault="00FF7013" w:rsidP="00012495">
            <w:r w:rsidRPr="00800BE3">
              <w:t>NR</w:t>
            </w:r>
          </w:p>
        </w:tc>
      </w:tr>
      <w:tr w:rsidR="00FF7013" w:rsidRPr="008D0872" w14:paraId="60592448" w14:textId="77777777" w:rsidTr="00012495">
        <w:trPr>
          <w:trHeight w:val="74"/>
        </w:trPr>
        <w:tc>
          <w:tcPr>
            <w:tcW w:w="5000" w:type="pct"/>
            <w:gridSpan w:val="6"/>
            <w:shd w:val="clear" w:color="auto" w:fill="F2F2F2" w:themeFill="background1" w:themeFillShade="F2"/>
            <w:vAlign w:val="center"/>
          </w:tcPr>
          <w:p w14:paraId="28FBD64E" w14:textId="77777777" w:rsidR="00FF7013" w:rsidRPr="008D0872" w:rsidRDefault="00FF7013" w:rsidP="00012495">
            <w:pPr>
              <w:rPr>
                <w:b/>
              </w:rPr>
            </w:pPr>
            <w:r>
              <w:rPr>
                <w:b/>
              </w:rPr>
              <w:t>Sample arrival in the lab</w:t>
            </w:r>
            <w:r w:rsidRPr="008D0872">
              <w:rPr>
                <w:b/>
              </w:rPr>
              <w:t xml:space="preserve"> to notification</w:t>
            </w:r>
            <w:r>
              <w:rPr>
                <w:b/>
              </w:rPr>
              <w:t xml:space="preserve"> of the results</w:t>
            </w:r>
          </w:p>
        </w:tc>
      </w:tr>
      <w:tr w:rsidR="00FF7013" w14:paraId="4FEA2791" w14:textId="77777777" w:rsidTr="00012495">
        <w:trPr>
          <w:trHeight w:val="567"/>
        </w:trPr>
        <w:tc>
          <w:tcPr>
            <w:tcW w:w="778" w:type="pct"/>
            <w:vAlign w:val="center"/>
          </w:tcPr>
          <w:p w14:paraId="56D1D5F7" w14:textId="61B0D164" w:rsidR="00FF7013" w:rsidRDefault="00FF7013" w:rsidP="00012495">
            <w:proofErr w:type="spellStart"/>
            <w:r>
              <w:t>Hombach</w:t>
            </w:r>
            <w:proofErr w:type="spellEnd"/>
            <w:r>
              <w:t>, 2010</w:t>
            </w:r>
            <w:r w:rsidR="000305CF" w:rsidRPr="000305CF">
              <w:rPr>
                <w:vertAlign w:val="superscript"/>
              </w:rPr>
              <w:t>27</w:t>
            </w:r>
          </w:p>
        </w:tc>
        <w:tc>
          <w:tcPr>
            <w:tcW w:w="725" w:type="pct"/>
            <w:vAlign w:val="center"/>
          </w:tcPr>
          <w:p w14:paraId="4B0A4F94" w14:textId="77777777" w:rsidR="00FF7013" w:rsidRDefault="00FF7013" w:rsidP="00012495">
            <w:r>
              <w:t>425</w:t>
            </w:r>
          </w:p>
        </w:tc>
        <w:tc>
          <w:tcPr>
            <w:tcW w:w="877" w:type="pct"/>
            <w:vAlign w:val="center"/>
          </w:tcPr>
          <w:p w14:paraId="659BBB5A" w14:textId="77777777" w:rsidR="00FF7013" w:rsidRPr="00800BE3" w:rsidRDefault="00FF7013" w:rsidP="00012495">
            <w:r>
              <w:t>M</w:t>
            </w:r>
            <w:r w:rsidRPr="00800BE3">
              <w:t>edian</w:t>
            </w:r>
          </w:p>
        </w:tc>
        <w:tc>
          <w:tcPr>
            <w:tcW w:w="949" w:type="pct"/>
            <w:vAlign w:val="center"/>
          </w:tcPr>
          <w:p w14:paraId="226F5CB0" w14:textId="77777777" w:rsidR="00FF7013" w:rsidRPr="00800BE3" w:rsidRDefault="00FF7013" w:rsidP="00012495">
            <w:r w:rsidRPr="00800BE3">
              <w:t>54 hrs 30 min</w:t>
            </w:r>
          </w:p>
        </w:tc>
        <w:tc>
          <w:tcPr>
            <w:tcW w:w="962" w:type="pct"/>
            <w:vAlign w:val="center"/>
          </w:tcPr>
          <w:p w14:paraId="2543A27B" w14:textId="77777777" w:rsidR="00FF7013" w:rsidRPr="00800BE3" w:rsidRDefault="00FF7013" w:rsidP="00012495">
            <w:r w:rsidRPr="00800BE3">
              <w:t xml:space="preserve">GO 5hrs 40 </w:t>
            </w:r>
            <w:proofErr w:type="gramStart"/>
            <w:r w:rsidRPr="00800BE3">
              <w:t>min</w:t>
            </w:r>
            <w:proofErr w:type="gramEnd"/>
          </w:p>
          <w:p w14:paraId="2EBD1AA8" w14:textId="77777777" w:rsidR="00FF7013" w:rsidRPr="00800BE3" w:rsidRDefault="00FF7013" w:rsidP="00012495">
            <w:r w:rsidRPr="00800BE3">
              <w:t>X 2hrs 20 min</w:t>
            </w:r>
          </w:p>
        </w:tc>
        <w:tc>
          <w:tcPr>
            <w:tcW w:w="710" w:type="pct"/>
          </w:tcPr>
          <w:p w14:paraId="27B46DEF" w14:textId="77777777" w:rsidR="00FF7013" w:rsidRPr="00800BE3" w:rsidRDefault="00FF7013" w:rsidP="00012495">
            <w:r w:rsidRPr="00800BE3">
              <w:t>NR</w:t>
            </w:r>
          </w:p>
        </w:tc>
      </w:tr>
      <w:tr w:rsidR="00FF7013" w14:paraId="4D69125A" w14:textId="77777777" w:rsidTr="00012495">
        <w:trPr>
          <w:trHeight w:val="176"/>
        </w:trPr>
        <w:tc>
          <w:tcPr>
            <w:tcW w:w="5000" w:type="pct"/>
            <w:gridSpan w:val="6"/>
            <w:shd w:val="clear" w:color="auto" w:fill="F2F2F2" w:themeFill="background1" w:themeFillShade="F2"/>
            <w:vAlign w:val="center"/>
          </w:tcPr>
          <w:p w14:paraId="64FCB2ED" w14:textId="77777777" w:rsidR="00FF7013" w:rsidRPr="00800BE3" w:rsidRDefault="00FF7013" w:rsidP="00012495">
            <w:r>
              <w:rPr>
                <w:b/>
              </w:rPr>
              <w:t>Sample arrival in the lab</w:t>
            </w:r>
            <w:r w:rsidRPr="008D0872">
              <w:rPr>
                <w:b/>
              </w:rPr>
              <w:t xml:space="preserve"> to </w:t>
            </w:r>
            <w:r>
              <w:rPr>
                <w:b/>
              </w:rPr>
              <w:t>isolation</w:t>
            </w:r>
          </w:p>
        </w:tc>
      </w:tr>
      <w:tr w:rsidR="00FF7013" w14:paraId="23109C30" w14:textId="77777777" w:rsidTr="00012495">
        <w:trPr>
          <w:trHeight w:val="567"/>
        </w:trPr>
        <w:tc>
          <w:tcPr>
            <w:tcW w:w="778" w:type="pct"/>
            <w:vAlign w:val="center"/>
          </w:tcPr>
          <w:p w14:paraId="52F1E1E2" w14:textId="6D16F66A" w:rsidR="00FF7013" w:rsidRDefault="00FF7013" w:rsidP="00012495">
            <w:r>
              <w:t>Wassenberg, 2010</w:t>
            </w:r>
            <w:r w:rsidR="003419DE" w:rsidRPr="003419DE">
              <w:rPr>
                <w:rFonts w:ascii="Calibri" w:eastAsia="Times New Roman" w:hAnsi="Calibri" w:cs="Calibri"/>
                <w:color w:val="000000" w:themeColor="text1"/>
                <w:vertAlign w:val="superscript"/>
                <w:lang w:eastAsia="en-GB"/>
              </w:rPr>
              <w:t>62</w:t>
            </w:r>
          </w:p>
        </w:tc>
        <w:tc>
          <w:tcPr>
            <w:tcW w:w="725" w:type="pct"/>
            <w:vAlign w:val="center"/>
          </w:tcPr>
          <w:p w14:paraId="2473771E" w14:textId="77777777" w:rsidR="00FF7013" w:rsidRDefault="00FF7013" w:rsidP="00012495">
            <w:r>
              <w:t>1764</w:t>
            </w:r>
          </w:p>
        </w:tc>
        <w:tc>
          <w:tcPr>
            <w:tcW w:w="877" w:type="pct"/>
            <w:vAlign w:val="center"/>
          </w:tcPr>
          <w:p w14:paraId="7CAD6F78" w14:textId="77777777" w:rsidR="00FF7013" w:rsidRPr="00800BE3" w:rsidRDefault="00FF7013" w:rsidP="00012495">
            <w:r>
              <w:t>Mean</w:t>
            </w:r>
          </w:p>
        </w:tc>
        <w:tc>
          <w:tcPr>
            <w:tcW w:w="949" w:type="pct"/>
            <w:vAlign w:val="center"/>
          </w:tcPr>
          <w:p w14:paraId="249A49ED" w14:textId="77777777" w:rsidR="00FF7013" w:rsidRPr="00800BE3" w:rsidRDefault="00FF7013" w:rsidP="00012495">
            <w:r w:rsidRPr="00800BE3">
              <w:t>42.0hrs</w:t>
            </w:r>
          </w:p>
        </w:tc>
        <w:tc>
          <w:tcPr>
            <w:tcW w:w="962" w:type="pct"/>
            <w:vAlign w:val="center"/>
          </w:tcPr>
          <w:p w14:paraId="4E12E256" w14:textId="77777777" w:rsidR="00FF7013" w:rsidRPr="00800BE3" w:rsidRDefault="00FF7013" w:rsidP="00012495">
            <w:r w:rsidRPr="00800BE3">
              <w:t>10.1hrs</w:t>
            </w:r>
          </w:p>
        </w:tc>
        <w:tc>
          <w:tcPr>
            <w:tcW w:w="710" w:type="pct"/>
            <w:vAlign w:val="center"/>
          </w:tcPr>
          <w:p w14:paraId="4581E3E5" w14:textId="77777777" w:rsidR="00FF7013" w:rsidRPr="00800BE3" w:rsidRDefault="00FF7013" w:rsidP="00012495">
            <w:r w:rsidRPr="00800BE3">
              <w:t>NR</w:t>
            </w:r>
          </w:p>
        </w:tc>
      </w:tr>
      <w:tr w:rsidR="00FF7013" w:rsidRPr="008D0872" w14:paraId="180769B0" w14:textId="77777777" w:rsidTr="00012495">
        <w:trPr>
          <w:trHeight w:val="274"/>
        </w:trPr>
        <w:tc>
          <w:tcPr>
            <w:tcW w:w="5000" w:type="pct"/>
            <w:gridSpan w:val="6"/>
            <w:shd w:val="clear" w:color="auto" w:fill="F2F2F2" w:themeFill="background1" w:themeFillShade="F2"/>
            <w:vAlign w:val="center"/>
          </w:tcPr>
          <w:p w14:paraId="4F44A8AA" w14:textId="77777777" w:rsidR="00FF7013" w:rsidRPr="008D0872" w:rsidRDefault="00FF7013" w:rsidP="00012495">
            <w:pPr>
              <w:rPr>
                <w:b/>
              </w:rPr>
            </w:pPr>
            <w:r w:rsidRPr="008D0872">
              <w:rPr>
                <w:b/>
              </w:rPr>
              <w:t>Not specified</w:t>
            </w:r>
          </w:p>
        </w:tc>
      </w:tr>
      <w:tr w:rsidR="00FF7013" w14:paraId="054BE1D4" w14:textId="77777777" w:rsidTr="00012495">
        <w:trPr>
          <w:trHeight w:val="567"/>
        </w:trPr>
        <w:tc>
          <w:tcPr>
            <w:tcW w:w="778" w:type="pct"/>
            <w:vAlign w:val="center"/>
          </w:tcPr>
          <w:p w14:paraId="6F6E35F0" w14:textId="1156A982" w:rsidR="00FF7013" w:rsidRDefault="00FF7013" w:rsidP="00012495">
            <w:r>
              <w:t>Boyce, 2008</w:t>
            </w:r>
          </w:p>
        </w:tc>
        <w:tc>
          <w:tcPr>
            <w:tcW w:w="725" w:type="pct"/>
            <w:vAlign w:val="center"/>
          </w:tcPr>
          <w:p w14:paraId="72183072" w14:textId="77777777" w:rsidR="00FF7013" w:rsidRDefault="00FF7013" w:rsidP="00012495">
            <w:r>
              <w:t>286</w:t>
            </w:r>
          </w:p>
        </w:tc>
        <w:tc>
          <w:tcPr>
            <w:tcW w:w="877" w:type="pct"/>
            <w:vAlign w:val="center"/>
          </w:tcPr>
          <w:p w14:paraId="250773C9" w14:textId="77777777" w:rsidR="00FF7013" w:rsidRPr="00800BE3" w:rsidRDefault="00FF7013" w:rsidP="00012495">
            <w:r>
              <w:t>M</w:t>
            </w:r>
            <w:r w:rsidRPr="00800BE3">
              <w:t>ean (median)</w:t>
            </w:r>
          </w:p>
        </w:tc>
        <w:tc>
          <w:tcPr>
            <w:tcW w:w="949" w:type="pct"/>
            <w:vAlign w:val="center"/>
          </w:tcPr>
          <w:p w14:paraId="29F1AEED" w14:textId="77777777" w:rsidR="00FF7013" w:rsidRPr="00800BE3" w:rsidRDefault="00FF7013" w:rsidP="00012495">
            <w:r w:rsidRPr="00800BE3">
              <w:rPr>
                <w:i/>
              </w:rPr>
              <w:t xml:space="preserve">+ve </w:t>
            </w:r>
            <w:r w:rsidRPr="00800BE3">
              <w:t>19.8</w:t>
            </w:r>
            <w:r>
              <w:t>hrs</w:t>
            </w:r>
            <w:r w:rsidRPr="00800BE3">
              <w:t xml:space="preserve"> (19.5)</w:t>
            </w:r>
          </w:p>
          <w:p w14:paraId="37D089D2" w14:textId="5E0F4B2B" w:rsidR="00FF7013" w:rsidRPr="00800BE3" w:rsidRDefault="00FF7013" w:rsidP="00012495">
            <w:r w:rsidRPr="00800BE3">
              <w:rPr>
                <w:i/>
              </w:rPr>
              <w:t xml:space="preserve">-ve </w:t>
            </w:r>
            <w:proofErr w:type="gramStart"/>
            <w:r w:rsidRPr="00800BE3">
              <w:t>40.</w:t>
            </w:r>
            <w:r w:rsidR="000C7E25">
              <w:t>H</w:t>
            </w:r>
            <w:r>
              <w:t>rs</w:t>
            </w:r>
            <w:proofErr w:type="gramEnd"/>
            <w:r w:rsidRPr="00800BE3">
              <w:t xml:space="preserve"> (42.0)</w:t>
            </w:r>
          </w:p>
        </w:tc>
        <w:tc>
          <w:tcPr>
            <w:tcW w:w="962" w:type="pct"/>
            <w:vAlign w:val="center"/>
          </w:tcPr>
          <w:p w14:paraId="56442151" w14:textId="77777777" w:rsidR="00FF7013" w:rsidRPr="00800BE3" w:rsidRDefault="00FF7013" w:rsidP="00012495">
            <w:r w:rsidRPr="00800BE3">
              <w:rPr>
                <w:i/>
              </w:rPr>
              <w:t xml:space="preserve">+ve </w:t>
            </w:r>
            <w:r w:rsidRPr="00800BE3">
              <w:t>13.1</w:t>
            </w:r>
            <w:r>
              <w:t>hrs</w:t>
            </w:r>
            <w:r w:rsidRPr="00800BE3">
              <w:t xml:space="preserve"> (13.0)</w:t>
            </w:r>
          </w:p>
          <w:p w14:paraId="0EBF0D13" w14:textId="77777777" w:rsidR="00FF7013" w:rsidRPr="00800BE3" w:rsidRDefault="00FF7013" w:rsidP="00012495">
            <w:r w:rsidRPr="00800BE3">
              <w:rPr>
                <w:i/>
              </w:rPr>
              <w:t xml:space="preserve">-ve </w:t>
            </w:r>
            <w:r w:rsidRPr="00800BE3">
              <w:t>14.9</w:t>
            </w:r>
            <w:proofErr w:type="gramStart"/>
            <w:r>
              <w:t xml:space="preserve">hrs </w:t>
            </w:r>
            <w:r w:rsidRPr="00800BE3">
              <w:t xml:space="preserve"> (</w:t>
            </w:r>
            <w:proofErr w:type="gramEnd"/>
            <w:r w:rsidRPr="00800BE3">
              <w:t>16.5)</w:t>
            </w:r>
          </w:p>
        </w:tc>
        <w:tc>
          <w:tcPr>
            <w:tcW w:w="710" w:type="pct"/>
            <w:vAlign w:val="center"/>
          </w:tcPr>
          <w:p w14:paraId="526553EA" w14:textId="77777777" w:rsidR="00FF7013" w:rsidRPr="00800BE3" w:rsidRDefault="00FF7013" w:rsidP="00012495">
            <w:r w:rsidRPr="00800BE3">
              <w:t xml:space="preserve">p&lt;0.001 </w:t>
            </w:r>
          </w:p>
          <w:p w14:paraId="145112D3" w14:textId="77777777" w:rsidR="00FF7013" w:rsidRPr="00800BE3" w:rsidRDefault="00FF7013" w:rsidP="00012495">
            <w:r>
              <w:t>p</w:t>
            </w:r>
            <w:r w:rsidRPr="00800BE3">
              <w:t>&lt;0.001</w:t>
            </w:r>
          </w:p>
        </w:tc>
      </w:tr>
      <w:tr w:rsidR="00FF7013" w:rsidRPr="00F55CCE" w14:paraId="1E6F2F7A" w14:textId="77777777" w:rsidTr="00012495">
        <w:trPr>
          <w:trHeight w:val="64"/>
        </w:trPr>
        <w:tc>
          <w:tcPr>
            <w:tcW w:w="5000" w:type="pct"/>
            <w:gridSpan w:val="6"/>
            <w:shd w:val="clear" w:color="auto" w:fill="BFBFBF" w:themeFill="background1" w:themeFillShade="BF"/>
            <w:vAlign w:val="center"/>
          </w:tcPr>
          <w:p w14:paraId="4B2325D5" w14:textId="77777777" w:rsidR="00FF7013" w:rsidRPr="00F55CCE" w:rsidRDefault="00FF7013" w:rsidP="00012495">
            <w:pPr>
              <w:rPr>
                <w:b/>
                <w:bCs/>
              </w:rPr>
            </w:pPr>
            <w:r>
              <w:rPr>
                <w:b/>
                <w:bCs/>
              </w:rPr>
              <w:t>Uncontrolled before/after studies</w:t>
            </w:r>
          </w:p>
        </w:tc>
      </w:tr>
      <w:tr w:rsidR="00FF7013" w:rsidRPr="008D0872" w14:paraId="1D343CAF" w14:textId="77777777" w:rsidTr="00012495">
        <w:trPr>
          <w:trHeight w:val="182"/>
        </w:trPr>
        <w:tc>
          <w:tcPr>
            <w:tcW w:w="5000" w:type="pct"/>
            <w:gridSpan w:val="6"/>
            <w:shd w:val="clear" w:color="auto" w:fill="F2F2F2" w:themeFill="background1" w:themeFillShade="F2"/>
            <w:vAlign w:val="center"/>
          </w:tcPr>
          <w:p w14:paraId="2A7D1FA8" w14:textId="77777777" w:rsidR="00FF7013" w:rsidRPr="008D0872" w:rsidRDefault="00FF7013" w:rsidP="00012495">
            <w:pPr>
              <w:rPr>
                <w:b/>
              </w:rPr>
            </w:pPr>
            <w:r w:rsidRPr="008D0872">
              <w:rPr>
                <w:b/>
              </w:rPr>
              <w:t>Admission to results</w:t>
            </w:r>
            <w:r>
              <w:rPr>
                <w:b/>
              </w:rPr>
              <w:t xml:space="preserve"> available</w:t>
            </w:r>
          </w:p>
        </w:tc>
      </w:tr>
      <w:tr w:rsidR="00FF7013" w14:paraId="04A809E9" w14:textId="77777777" w:rsidTr="00012495">
        <w:trPr>
          <w:trHeight w:val="567"/>
        </w:trPr>
        <w:tc>
          <w:tcPr>
            <w:tcW w:w="778" w:type="pct"/>
            <w:vAlign w:val="center"/>
          </w:tcPr>
          <w:p w14:paraId="7808D871" w14:textId="62988611" w:rsidR="00FF7013" w:rsidRDefault="00FF7013" w:rsidP="00012495">
            <w:proofErr w:type="spellStart"/>
            <w:r>
              <w:t>Aldeyab</w:t>
            </w:r>
            <w:proofErr w:type="spellEnd"/>
            <w:r>
              <w:t xml:space="preserve"> et al, 2009</w:t>
            </w:r>
            <w:r w:rsidR="000305CF" w:rsidRPr="000305CF">
              <w:rPr>
                <w:vertAlign w:val="superscript"/>
              </w:rPr>
              <w:t>79</w:t>
            </w:r>
          </w:p>
        </w:tc>
        <w:tc>
          <w:tcPr>
            <w:tcW w:w="725" w:type="pct"/>
            <w:vAlign w:val="center"/>
          </w:tcPr>
          <w:p w14:paraId="06646336" w14:textId="77777777" w:rsidR="00FF7013" w:rsidRDefault="00FF7013" w:rsidP="00012495">
            <w:r>
              <w:t>NR</w:t>
            </w:r>
          </w:p>
        </w:tc>
        <w:tc>
          <w:tcPr>
            <w:tcW w:w="877" w:type="pct"/>
            <w:vAlign w:val="center"/>
          </w:tcPr>
          <w:p w14:paraId="543EC158" w14:textId="77777777" w:rsidR="00FF7013" w:rsidRPr="00800BE3" w:rsidRDefault="00FF7013" w:rsidP="00012495">
            <w:r>
              <w:t>M</w:t>
            </w:r>
            <w:r w:rsidRPr="00800BE3">
              <w:t>edian (IQR)</w:t>
            </w:r>
          </w:p>
        </w:tc>
        <w:tc>
          <w:tcPr>
            <w:tcW w:w="949" w:type="pct"/>
            <w:vAlign w:val="center"/>
          </w:tcPr>
          <w:p w14:paraId="068C25B0" w14:textId="77777777" w:rsidR="00FF7013" w:rsidRPr="00800BE3" w:rsidRDefault="00FF7013" w:rsidP="00012495">
            <w:r w:rsidRPr="00800BE3">
              <w:rPr>
                <w:i/>
              </w:rPr>
              <w:t>Surg</w:t>
            </w:r>
            <w:r w:rsidRPr="00800BE3">
              <w:t>:51.8</w:t>
            </w:r>
            <w:proofErr w:type="gramStart"/>
            <w:r>
              <w:t>h</w:t>
            </w:r>
            <w:r w:rsidRPr="00800BE3">
              <w:t>(</w:t>
            </w:r>
            <w:proofErr w:type="gramEnd"/>
            <w:r w:rsidRPr="00800BE3">
              <w:t>44.4-69.0)</w:t>
            </w:r>
          </w:p>
          <w:p w14:paraId="498E86D0" w14:textId="77777777" w:rsidR="00FF7013" w:rsidRPr="00800BE3" w:rsidRDefault="00FF7013" w:rsidP="00012495">
            <w:r w:rsidRPr="00800BE3">
              <w:rPr>
                <w:i/>
              </w:rPr>
              <w:t>Med</w:t>
            </w:r>
            <w:r w:rsidRPr="00800BE3">
              <w:t>:42.2</w:t>
            </w:r>
            <w:proofErr w:type="gramStart"/>
            <w:r>
              <w:t>h</w:t>
            </w:r>
            <w:r w:rsidRPr="00800BE3">
              <w:t>(</w:t>
            </w:r>
            <w:proofErr w:type="gramEnd"/>
            <w:r w:rsidRPr="00800BE3">
              <w:t>40.3-69.9)</w:t>
            </w:r>
          </w:p>
        </w:tc>
        <w:tc>
          <w:tcPr>
            <w:tcW w:w="962" w:type="pct"/>
            <w:vAlign w:val="center"/>
          </w:tcPr>
          <w:p w14:paraId="7BD6A40A" w14:textId="77777777" w:rsidR="00FF7013" w:rsidRPr="00800BE3" w:rsidRDefault="00FF7013" w:rsidP="00012495">
            <w:r w:rsidRPr="00800BE3">
              <w:rPr>
                <w:i/>
              </w:rPr>
              <w:t>Surg</w:t>
            </w:r>
            <w:r w:rsidRPr="00800BE3">
              <w:t>:19.3</w:t>
            </w:r>
            <w:r>
              <w:t xml:space="preserve">h </w:t>
            </w:r>
            <w:r w:rsidRPr="00800BE3">
              <w:t>(13.8-23.0)</w:t>
            </w:r>
          </w:p>
          <w:p w14:paraId="74600299" w14:textId="6B2D19CD" w:rsidR="00FF7013" w:rsidRPr="00800BE3" w:rsidRDefault="00FF7013" w:rsidP="00012495">
            <w:r w:rsidRPr="00800BE3">
              <w:rPr>
                <w:i/>
              </w:rPr>
              <w:t>Med</w:t>
            </w:r>
            <w:r w:rsidRPr="00800BE3">
              <w:t>:22.</w:t>
            </w:r>
            <w:r w:rsidR="000C7E25">
              <w:t>H</w:t>
            </w:r>
            <w:r w:rsidRPr="00800BE3">
              <w:t xml:space="preserve"> (19.8-23.8)</w:t>
            </w:r>
          </w:p>
        </w:tc>
        <w:tc>
          <w:tcPr>
            <w:tcW w:w="710" w:type="pct"/>
            <w:vAlign w:val="center"/>
          </w:tcPr>
          <w:p w14:paraId="2250A83C" w14:textId="77777777" w:rsidR="00FF7013" w:rsidRPr="00800BE3" w:rsidRDefault="00FF7013" w:rsidP="00012495">
            <w:r w:rsidRPr="00800BE3">
              <w:t>p&lt; 0.001</w:t>
            </w:r>
          </w:p>
          <w:p w14:paraId="0B52DAFE" w14:textId="77777777" w:rsidR="00FF7013" w:rsidRPr="00800BE3" w:rsidRDefault="00FF7013" w:rsidP="00012495">
            <w:r w:rsidRPr="00800BE3">
              <w:t>p&lt; 0.001</w:t>
            </w:r>
          </w:p>
        </w:tc>
      </w:tr>
      <w:tr w:rsidR="00FF7013" w14:paraId="13529AAD" w14:textId="77777777" w:rsidTr="00012495">
        <w:trPr>
          <w:trHeight w:val="567"/>
        </w:trPr>
        <w:tc>
          <w:tcPr>
            <w:tcW w:w="778" w:type="pct"/>
            <w:vAlign w:val="center"/>
          </w:tcPr>
          <w:p w14:paraId="3D90D5A2" w14:textId="5978479F" w:rsidR="00FF7013" w:rsidRDefault="00FF7013" w:rsidP="00012495">
            <w:r>
              <w:t>Creamer, 2010</w:t>
            </w:r>
            <w:r w:rsidR="000305CF" w:rsidRPr="000305CF">
              <w:rPr>
                <w:vertAlign w:val="superscript"/>
              </w:rPr>
              <w:t>11</w:t>
            </w:r>
          </w:p>
        </w:tc>
        <w:tc>
          <w:tcPr>
            <w:tcW w:w="725" w:type="pct"/>
            <w:vAlign w:val="center"/>
          </w:tcPr>
          <w:p w14:paraId="78608536" w14:textId="77777777" w:rsidR="00FF7013" w:rsidRDefault="00FF7013" w:rsidP="00012495">
            <w:r>
              <w:t>489</w:t>
            </w:r>
          </w:p>
        </w:tc>
        <w:tc>
          <w:tcPr>
            <w:tcW w:w="877" w:type="pct"/>
            <w:vAlign w:val="center"/>
          </w:tcPr>
          <w:p w14:paraId="29E34EE5" w14:textId="77777777" w:rsidR="00FF7013" w:rsidRPr="00800BE3" w:rsidRDefault="00FF7013" w:rsidP="00012495">
            <w:r>
              <w:t>M</w:t>
            </w:r>
            <w:r w:rsidRPr="00800BE3">
              <w:t>ean (min max)</w:t>
            </w:r>
          </w:p>
        </w:tc>
        <w:tc>
          <w:tcPr>
            <w:tcW w:w="949" w:type="pct"/>
            <w:vAlign w:val="center"/>
          </w:tcPr>
          <w:p w14:paraId="10567EC9" w14:textId="437E7C6D" w:rsidR="00FF7013" w:rsidRPr="00800BE3" w:rsidRDefault="00FF7013" w:rsidP="00012495">
            <w:r w:rsidRPr="00800BE3">
              <w:t>46.2hrs (1d-</w:t>
            </w:r>
            <w:r w:rsidR="000C7E25">
              <w:t>d</w:t>
            </w:r>
            <w:r w:rsidRPr="00800BE3">
              <w:t>)</w:t>
            </w:r>
          </w:p>
        </w:tc>
        <w:tc>
          <w:tcPr>
            <w:tcW w:w="962" w:type="pct"/>
            <w:vAlign w:val="center"/>
          </w:tcPr>
          <w:p w14:paraId="614AA575" w14:textId="2D1A0E89" w:rsidR="00FF7013" w:rsidRPr="00800BE3" w:rsidRDefault="00FF7013" w:rsidP="00012495">
            <w:r w:rsidRPr="00800BE3">
              <w:t>13.2 hrs (4hrs-</w:t>
            </w:r>
            <w:r w:rsidR="000C7E25">
              <w:t>d</w:t>
            </w:r>
            <w:r w:rsidRPr="00800BE3">
              <w:t>)</w:t>
            </w:r>
          </w:p>
        </w:tc>
        <w:tc>
          <w:tcPr>
            <w:tcW w:w="710" w:type="pct"/>
            <w:vAlign w:val="center"/>
          </w:tcPr>
          <w:p w14:paraId="07BA5B70" w14:textId="77777777" w:rsidR="00FF7013" w:rsidRPr="00800BE3" w:rsidRDefault="00FF7013" w:rsidP="00012495">
            <w:r w:rsidRPr="00800BE3">
              <w:t>NR</w:t>
            </w:r>
          </w:p>
        </w:tc>
      </w:tr>
      <w:tr w:rsidR="00FF7013" w14:paraId="695460EE" w14:textId="77777777" w:rsidTr="00012495">
        <w:trPr>
          <w:trHeight w:val="567"/>
        </w:trPr>
        <w:tc>
          <w:tcPr>
            <w:tcW w:w="778" w:type="pct"/>
            <w:vAlign w:val="center"/>
          </w:tcPr>
          <w:p w14:paraId="6304A128" w14:textId="412DEC3F" w:rsidR="00FF7013" w:rsidRPr="009923EE" w:rsidRDefault="00FF7013" w:rsidP="00012495">
            <w:proofErr w:type="spellStart"/>
            <w:r w:rsidRPr="009923EE">
              <w:t>Flore</w:t>
            </w:r>
            <w:proofErr w:type="spellEnd"/>
            <w:r w:rsidRPr="009923EE">
              <w:t>, 2010</w:t>
            </w:r>
            <w:r w:rsidR="000305CF" w:rsidRPr="000305CF">
              <w:rPr>
                <w:vertAlign w:val="superscript"/>
              </w:rPr>
              <w:t>83</w:t>
            </w:r>
          </w:p>
        </w:tc>
        <w:tc>
          <w:tcPr>
            <w:tcW w:w="725" w:type="pct"/>
            <w:vAlign w:val="center"/>
          </w:tcPr>
          <w:p w14:paraId="43A77238" w14:textId="77777777" w:rsidR="00FF7013" w:rsidRPr="009923EE" w:rsidRDefault="00FF7013" w:rsidP="00012495">
            <w:r w:rsidRPr="009923EE">
              <w:t>NR</w:t>
            </w:r>
          </w:p>
        </w:tc>
        <w:tc>
          <w:tcPr>
            <w:tcW w:w="877" w:type="pct"/>
            <w:vAlign w:val="center"/>
          </w:tcPr>
          <w:p w14:paraId="09D59D66" w14:textId="77777777" w:rsidR="00FF7013" w:rsidRPr="00800BE3" w:rsidRDefault="00FF7013" w:rsidP="00012495">
            <w:r>
              <w:t>M</w:t>
            </w:r>
            <w:r w:rsidRPr="00800BE3">
              <w:t>ean</w:t>
            </w:r>
          </w:p>
        </w:tc>
        <w:tc>
          <w:tcPr>
            <w:tcW w:w="949" w:type="pct"/>
            <w:vAlign w:val="center"/>
          </w:tcPr>
          <w:p w14:paraId="6303F75E" w14:textId="77777777" w:rsidR="00FF7013" w:rsidRPr="00800BE3" w:rsidRDefault="00FF7013" w:rsidP="00012495">
            <w:r w:rsidRPr="00800BE3">
              <w:t>60.5hrs</w:t>
            </w:r>
          </w:p>
        </w:tc>
        <w:tc>
          <w:tcPr>
            <w:tcW w:w="962" w:type="pct"/>
            <w:vAlign w:val="center"/>
          </w:tcPr>
          <w:p w14:paraId="2A35BC86" w14:textId="77777777" w:rsidR="00FF7013" w:rsidRPr="00800BE3" w:rsidRDefault="00FF7013" w:rsidP="00012495">
            <w:r w:rsidRPr="00800BE3">
              <w:t>25.2hrs</w:t>
            </w:r>
          </w:p>
        </w:tc>
        <w:tc>
          <w:tcPr>
            <w:tcW w:w="710" w:type="pct"/>
            <w:vAlign w:val="center"/>
          </w:tcPr>
          <w:p w14:paraId="6A8E1F51" w14:textId="77777777" w:rsidR="00FF7013" w:rsidRPr="00800BE3" w:rsidRDefault="00FF7013" w:rsidP="00012495">
            <w:r w:rsidRPr="00800BE3">
              <w:t>NR</w:t>
            </w:r>
          </w:p>
        </w:tc>
      </w:tr>
      <w:tr w:rsidR="00FF7013" w14:paraId="31DC004F" w14:textId="77777777" w:rsidTr="00012495">
        <w:trPr>
          <w:trHeight w:val="567"/>
        </w:trPr>
        <w:tc>
          <w:tcPr>
            <w:tcW w:w="778" w:type="pct"/>
            <w:vAlign w:val="center"/>
          </w:tcPr>
          <w:p w14:paraId="651789FD" w14:textId="7D9C325C" w:rsidR="00FF7013" w:rsidRDefault="00FF7013" w:rsidP="00012495">
            <w:proofErr w:type="spellStart"/>
            <w:r>
              <w:t>Harbarth</w:t>
            </w:r>
            <w:proofErr w:type="spellEnd"/>
            <w:r>
              <w:t>, 2006</w:t>
            </w:r>
            <w:r w:rsidR="000305CF" w:rsidRPr="000305CF">
              <w:rPr>
                <w:vertAlign w:val="superscript"/>
              </w:rPr>
              <w:t>82</w:t>
            </w:r>
          </w:p>
        </w:tc>
        <w:tc>
          <w:tcPr>
            <w:tcW w:w="725" w:type="pct"/>
            <w:vAlign w:val="center"/>
          </w:tcPr>
          <w:p w14:paraId="53158E98" w14:textId="77777777" w:rsidR="00FF7013" w:rsidRDefault="00FF7013" w:rsidP="00012495">
            <w:r>
              <w:t>1456</w:t>
            </w:r>
          </w:p>
        </w:tc>
        <w:tc>
          <w:tcPr>
            <w:tcW w:w="877" w:type="pct"/>
            <w:vAlign w:val="center"/>
          </w:tcPr>
          <w:p w14:paraId="7D0C3555" w14:textId="77777777" w:rsidR="00FF7013" w:rsidRPr="00800BE3" w:rsidRDefault="00FF7013" w:rsidP="00012495">
            <w:r>
              <w:t>M</w:t>
            </w:r>
            <w:r w:rsidRPr="00800BE3">
              <w:t>edian (IQR)</w:t>
            </w:r>
          </w:p>
        </w:tc>
        <w:tc>
          <w:tcPr>
            <w:tcW w:w="949" w:type="pct"/>
            <w:vAlign w:val="center"/>
          </w:tcPr>
          <w:p w14:paraId="5866EF18" w14:textId="77777777" w:rsidR="00FF7013" w:rsidRPr="00800BE3" w:rsidRDefault="00FF7013" w:rsidP="00012495">
            <w:r w:rsidRPr="00800BE3">
              <w:t xml:space="preserve">93.1 </w:t>
            </w:r>
          </w:p>
          <w:p w14:paraId="7FEF573D" w14:textId="77777777" w:rsidR="00FF7013" w:rsidRPr="00800BE3" w:rsidRDefault="00FF7013" w:rsidP="00012495">
            <w:r w:rsidRPr="00800BE3">
              <w:t>(73.2-118.9)</w:t>
            </w:r>
          </w:p>
        </w:tc>
        <w:tc>
          <w:tcPr>
            <w:tcW w:w="962" w:type="pct"/>
            <w:vAlign w:val="center"/>
          </w:tcPr>
          <w:p w14:paraId="1BF2B21A" w14:textId="77777777" w:rsidR="00FF7013" w:rsidRPr="00800BE3" w:rsidRDefault="00FF7013" w:rsidP="00012495">
            <w:r w:rsidRPr="00800BE3">
              <w:t xml:space="preserve">22.2 </w:t>
            </w:r>
          </w:p>
          <w:p w14:paraId="48A75B7F" w14:textId="77777777" w:rsidR="00FF7013" w:rsidRPr="00800BE3" w:rsidRDefault="00FF7013" w:rsidP="00012495">
            <w:r w:rsidRPr="00800BE3">
              <w:t>(16.7-27.6)</w:t>
            </w:r>
          </w:p>
        </w:tc>
        <w:tc>
          <w:tcPr>
            <w:tcW w:w="710" w:type="pct"/>
            <w:vAlign w:val="center"/>
          </w:tcPr>
          <w:p w14:paraId="576DFEFC" w14:textId="77777777" w:rsidR="00FF7013" w:rsidRPr="00800BE3" w:rsidRDefault="00FF7013" w:rsidP="00012495">
            <w:r w:rsidRPr="00800BE3">
              <w:t>p&lt;0.001</w:t>
            </w:r>
          </w:p>
        </w:tc>
      </w:tr>
      <w:tr w:rsidR="00FF7013" w:rsidRPr="008D0872" w14:paraId="2E62D667" w14:textId="77777777" w:rsidTr="00012495">
        <w:trPr>
          <w:trHeight w:val="210"/>
        </w:trPr>
        <w:tc>
          <w:tcPr>
            <w:tcW w:w="5000" w:type="pct"/>
            <w:gridSpan w:val="6"/>
            <w:shd w:val="clear" w:color="auto" w:fill="F2F2F2" w:themeFill="background1" w:themeFillShade="F2"/>
            <w:vAlign w:val="center"/>
          </w:tcPr>
          <w:p w14:paraId="6004ACB7" w14:textId="77777777" w:rsidR="00FF7013" w:rsidRPr="008D0872" w:rsidRDefault="00FF7013" w:rsidP="00012495">
            <w:pPr>
              <w:rPr>
                <w:b/>
              </w:rPr>
            </w:pPr>
            <w:r>
              <w:rPr>
                <w:b/>
              </w:rPr>
              <w:t>Collection of screening sample</w:t>
            </w:r>
            <w:r w:rsidRPr="008D0872">
              <w:rPr>
                <w:b/>
              </w:rPr>
              <w:t xml:space="preserve"> to results</w:t>
            </w:r>
            <w:r>
              <w:rPr>
                <w:b/>
              </w:rPr>
              <w:t xml:space="preserve"> available </w:t>
            </w:r>
          </w:p>
        </w:tc>
      </w:tr>
      <w:tr w:rsidR="00FF7013" w14:paraId="016A7387" w14:textId="77777777" w:rsidTr="00012495">
        <w:trPr>
          <w:trHeight w:val="567"/>
        </w:trPr>
        <w:tc>
          <w:tcPr>
            <w:tcW w:w="778" w:type="pct"/>
            <w:vAlign w:val="center"/>
          </w:tcPr>
          <w:p w14:paraId="20C7F2CE" w14:textId="018A8436" w:rsidR="00FF7013" w:rsidRDefault="00FF7013" w:rsidP="00012495">
            <w:proofErr w:type="spellStart"/>
            <w:r w:rsidRPr="00B766CC">
              <w:t>Hallak</w:t>
            </w:r>
            <w:proofErr w:type="spellEnd"/>
            <w:r w:rsidRPr="00B766CC">
              <w:t>, 2016</w:t>
            </w:r>
            <w:r w:rsidR="000305CF" w:rsidRPr="000305CF">
              <w:rPr>
                <w:vertAlign w:val="superscript"/>
              </w:rPr>
              <w:t>81</w:t>
            </w:r>
          </w:p>
        </w:tc>
        <w:tc>
          <w:tcPr>
            <w:tcW w:w="725" w:type="pct"/>
            <w:vAlign w:val="center"/>
          </w:tcPr>
          <w:p w14:paraId="31BA83F5" w14:textId="77777777" w:rsidR="00FF7013" w:rsidRDefault="00FF7013" w:rsidP="00012495">
            <w:r>
              <w:t>84,198</w:t>
            </w:r>
          </w:p>
        </w:tc>
        <w:tc>
          <w:tcPr>
            <w:tcW w:w="877" w:type="pct"/>
            <w:vAlign w:val="center"/>
          </w:tcPr>
          <w:p w14:paraId="5B650D8B" w14:textId="77777777" w:rsidR="00FF7013" w:rsidRPr="00800BE3" w:rsidRDefault="00FF7013" w:rsidP="00012495">
            <w:r>
              <w:t>M</w:t>
            </w:r>
            <w:r w:rsidRPr="00800BE3">
              <w:t>ean (SD)</w:t>
            </w:r>
          </w:p>
        </w:tc>
        <w:tc>
          <w:tcPr>
            <w:tcW w:w="949" w:type="pct"/>
            <w:vAlign w:val="center"/>
          </w:tcPr>
          <w:p w14:paraId="4EC56889" w14:textId="0B53CFC8" w:rsidR="00FF7013" w:rsidRPr="00800BE3" w:rsidRDefault="00FF7013" w:rsidP="00012495">
            <w:r w:rsidRPr="00800BE3">
              <w:t>62.8hrs (</w:t>
            </w:r>
            <w:proofErr w:type="gramStart"/>
            <w:r w:rsidRPr="00800BE3">
              <w:t>15.</w:t>
            </w:r>
            <w:r w:rsidR="000C7E25">
              <w:t>H</w:t>
            </w:r>
            <w:r w:rsidRPr="00800BE3">
              <w:t>rs</w:t>
            </w:r>
            <w:proofErr w:type="gramEnd"/>
            <w:r>
              <w:t>)</w:t>
            </w:r>
          </w:p>
        </w:tc>
        <w:tc>
          <w:tcPr>
            <w:tcW w:w="962" w:type="pct"/>
            <w:vAlign w:val="center"/>
          </w:tcPr>
          <w:p w14:paraId="06481DD9" w14:textId="77777777" w:rsidR="00FF7013" w:rsidRPr="00800BE3" w:rsidRDefault="00FF7013" w:rsidP="00012495">
            <w:r w:rsidRPr="00800BE3">
              <w:t>1.98hrs (</w:t>
            </w:r>
            <w:r w:rsidRPr="00800BE3">
              <w:rPr>
                <w:rFonts w:cstheme="minorHAnsi"/>
              </w:rPr>
              <w:t>0.98</w:t>
            </w:r>
            <w:r w:rsidRPr="00800BE3">
              <w:t>hrs)</w:t>
            </w:r>
          </w:p>
        </w:tc>
        <w:tc>
          <w:tcPr>
            <w:tcW w:w="710" w:type="pct"/>
            <w:vAlign w:val="center"/>
          </w:tcPr>
          <w:p w14:paraId="17ADCBA7" w14:textId="77777777" w:rsidR="00FF7013" w:rsidRPr="00800BE3" w:rsidRDefault="00FF7013" w:rsidP="00012495">
            <w:r w:rsidRPr="00800BE3">
              <w:t>NR</w:t>
            </w:r>
          </w:p>
        </w:tc>
      </w:tr>
      <w:tr w:rsidR="00FF7013" w:rsidRPr="008D0872" w14:paraId="5AD7F620" w14:textId="77777777" w:rsidTr="00012495">
        <w:trPr>
          <w:trHeight w:val="291"/>
        </w:trPr>
        <w:tc>
          <w:tcPr>
            <w:tcW w:w="5000" w:type="pct"/>
            <w:gridSpan w:val="6"/>
            <w:shd w:val="clear" w:color="auto" w:fill="F2F2F2" w:themeFill="background1" w:themeFillShade="F2"/>
            <w:vAlign w:val="center"/>
          </w:tcPr>
          <w:p w14:paraId="6BDEBBCF" w14:textId="77777777" w:rsidR="00FF7013" w:rsidRPr="008D0872" w:rsidRDefault="00FF7013" w:rsidP="00012495">
            <w:pPr>
              <w:rPr>
                <w:b/>
              </w:rPr>
            </w:pPr>
            <w:r>
              <w:rPr>
                <w:b/>
              </w:rPr>
              <w:t>Sample arrival in the lab</w:t>
            </w:r>
            <w:r w:rsidRPr="008D0872">
              <w:rPr>
                <w:b/>
              </w:rPr>
              <w:t xml:space="preserve"> to results</w:t>
            </w:r>
            <w:r>
              <w:rPr>
                <w:b/>
              </w:rPr>
              <w:t xml:space="preserve"> available</w:t>
            </w:r>
          </w:p>
        </w:tc>
      </w:tr>
      <w:tr w:rsidR="00FF7013" w14:paraId="5FFC6EC4" w14:textId="77777777" w:rsidTr="00012495">
        <w:trPr>
          <w:trHeight w:val="567"/>
        </w:trPr>
        <w:tc>
          <w:tcPr>
            <w:tcW w:w="778" w:type="pct"/>
            <w:vAlign w:val="center"/>
          </w:tcPr>
          <w:p w14:paraId="2A0A0DA8" w14:textId="7660894F" w:rsidR="00FF7013" w:rsidRDefault="00FF7013" w:rsidP="00012495">
            <w:r>
              <w:t>Creamer, 2010</w:t>
            </w:r>
            <w:r w:rsidR="000305CF" w:rsidRPr="000305CF">
              <w:rPr>
                <w:vertAlign w:val="superscript"/>
              </w:rPr>
              <w:t>11</w:t>
            </w:r>
          </w:p>
        </w:tc>
        <w:tc>
          <w:tcPr>
            <w:tcW w:w="725" w:type="pct"/>
            <w:vAlign w:val="center"/>
          </w:tcPr>
          <w:p w14:paraId="5EBAAC50" w14:textId="77777777" w:rsidR="00FF7013" w:rsidRDefault="00FF7013" w:rsidP="00012495">
            <w:r>
              <w:t>489</w:t>
            </w:r>
          </w:p>
        </w:tc>
        <w:tc>
          <w:tcPr>
            <w:tcW w:w="877" w:type="pct"/>
            <w:vAlign w:val="center"/>
          </w:tcPr>
          <w:p w14:paraId="3A716170" w14:textId="77777777" w:rsidR="00FF7013" w:rsidRPr="00800BE3" w:rsidRDefault="00FF7013" w:rsidP="00012495">
            <w:r>
              <w:t>M</w:t>
            </w:r>
            <w:r w:rsidRPr="00800BE3">
              <w:t>ean (min-max)</w:t>
            </w:r>
          </w:p>
        </w:tc>
        <w:tc>
          <w:tcPr>
            <w:tcW w:w="949" w:type="pct"/>
            <w:vAlign w:val="center"/>
          </w:tcPr>
          <w:p w14:paraId="2AB3E081" w14:textId="77777777" w:rsidR="00FF7013" w:rsidRPr="00800BE3" w:rsidRDefault="00FF7013" w:rsidP="00012495">
            <w:r w:rsidRPr="00800BE3">
              <w:t xml:space="preserve">53.9hrs </w:t>
            </w:r>
          </w:p>
          <w:p w14:paraId="51B86E08" w14:textId="77777777" w:rsidR="00FF7013" w:rsidRPr="00800BE3" w:rsidRDefault="00FF7013" w:rsidP="00012495">
            <w:r w:rsidRPr="00800BE3">
              <w:t>(26.0hrs-123.8hrs)</w:t>
            </w:r>
          </w:p>
        </w:tc>
        <w:tc>
          <w:tcPr>
            <w:tcW w:w="962" w:type="pct"/>
            <w:vAlign w:val="center"/>
          </w:tcPr>
          <w:p w14:paraId="2B621973" w14:textId="77777777" w:rsidR="00FF7013" w:rsidRPr="00800BE3" w:rsidRDefault="00FF7013" w:rsidP="00012495">
            <w:r w:rsidRPr="00800BE3">
              <w:t xml:space="preserve">2.6 hrs </w:t>
            </w:r>
          </w:p>
          <w:p w14:paraId="6D7723DF" w14:textId="77777777" w:rsidR="00FF7013" w:rsidRPr="00800BE3" w:rsidRDefault="00FF7013" w:rsidP="00012495">
            <w:r w:rsidRPr="00800BE3">
              <w:t>(1.3hrs-17.9hrs)</w:t>
            </w:r>
          </w:p>
        </w:tc>
        <w:tc>
          <w:tcPr>
            <w:tcW w:w="710" w:type="pct"/>
            <w:vAlign w:val="center"/>
          </w:tcPr>
          <w:p w14:paraId="0EA80CB7" w14:textId="77777777" w:rsidR="00FF7013" w:rsidRPr="00800BE3" w:rsidRDefault="00FF7013" w:rsidP="00012495">
            <w:r w:rsidRPr="00800BE3">
              <w:t>NR</w:t>
            </w:r>
          </w:p>
        </w:tc>
      </w:tr>
      <w:tr w:rsidR="00FF7013" w:rsidRPr="008D0872" w14:paraId="0EF7F47C" w14:textId="77777777" w:rsidTr="00012495">
        <w:trPr>
          <w:trHeight w:val="276"/>
        </w:trPr>
        <w:tc>
          <w:tcPr>
            <w:tcW w:w="5000" w:type="pct"/>
            <w:gridSpan w:val="6"/>
            <w:shd w:val="clear" w:color="auto" w:fill="F2F2F2" w:themeFill="background1" w:themeFillShade="F2"/>
            <w:vAlign w:val="center"/>
          </w:tcPr>
          <w:p w14:paraId="72324E6F" w14:textId="77777777" w:rsidR="00FF7013" w:rsidRPr="008D0872" w:rsidRDefault="00FF7013" w:rsidP="00012495">
            <w:pPr>
              <w:rPr>
                <w:b/>
              </w:rPr>
            </w:pPr>
            <w:r>
              <w:rPr>
                <w:b/>
              </w:rPr>
              <w:t>Sample arrival in the lab</w:t>
            </w:r>
            <w:r w:rsidRPr="008D0872">
              <w:rPr>
                <w:b/>
              </w:rPr>
              <w:t xml:space="preserve"> to notification</w:t>
            </w:r>
            <w:r>
              <w:rPr>
                <w:b/>
              </w:rPr>
              <w:t xml:space="preserve"> of the results</w:t>
            </w:r>
          </w:p>
        </w:tc>
      </w:tr>
      <w:tr w:rsidR="00FF7013" w14:paraId="2B35DDA1" w14:textId="77777777" w:rsidTr="00012495">
        <w:trPr>
          <w:trHeight w:val="567"/>
        </w:trPr>
        <w:tc>
          <w:tcPr>
            <w:tcW w:w="778" w:type="pct"/>
            <w:vAlign w:val="center"/>
          </w:tcPr>
          <w:p w14:paraId="596AEBC6" w14:textId="6C44F412" w:rsidR="00FF7013" w:rsidRDefault="00FF7013" w:rsidP="00012495">
            <w:proofErr w:type="spellStart"/>
            <w:r>
              <w:t>Harbarth</w:t>
            </w:r>
            <w:proofErr w:type="spellEnd"/>
            <w:r>
              <w:t>, 2006</w:t>
            </w:r>
            <w:r w:rsidR="000305CF" w:rsidRPr="000305CF">
              <w:rPr>
                <w:vertAlign w:val="superscript"/>
              </w:rPr>
              <w:t>82</w:t>
            </w:r>
          </w:p>
        </w:tc>
        <w:tc>
          <w:tcPr>
            <w:tcW w:w="725" w:type="pct"/>
            <w:vAlign w:val="center"/>
          </w:tcPr>
          <w:p w14:paraId="75E3E3A4" w14:textId="77777777" w:rsidR="00FF7013" w:rsidRDefault="00FF7013" w:rsidP="00012495">
            <w:r>
              <w:t>1456</w:t>
            </w:r>
          </w:p>
        </w:tc>
        <w:tc>
          <w:tcPr>
            <w:tcW w:w="877" w:type="pct"/>
            <w:vAlign w:val="center"/>
          </w:tcPr>
          <w:p w14:paraId="42A10D2E" w14:textId="77777777" w:rsidR="00FF7013" w:rsidRPr="00800BE3" w:rsidRDefault="00FF7013" w:rsidP="00012495">
            <w:r>
              <w:t>M</w:t>
            </w:r>
            <w:r w:rsidRPr="00800BE3">
              <w:t>edian (IQR)</w:t>
            </w:r>
          </w:p>
        </w:tc>
        <w:tc>
          <w:tcPr>
            <w:tcW w:w="949" w:type="pct"/>
            <w:vAlign w:val="center"/>
          </w:tcPr>
          <w:p w14:paraId="37836844" w14:textId="77777777" w:rsidR="00FF7013" w:rsidRPr="00800BE3" w:rsidRDefault="00FF7013" w:rsidP="00012495">
            <w:r w:rsidRPr="00800BE3">
              <w:t xml:space="preserve">71.8hrs </w:t>
            </w:r>
          </w:p>
          <w:p w14:paraId="4743C847" w14:textId="77777777" w:rsidR="00FF7013" w:rsidRPr="00800BE3" w:rsidRDefault="00FF7013" w:rsidP="00012495">
            <w:r w:rsidRPr="00800BE3">
              <w:t>(47.9-94.6)</w:t>
            </w:r>
          </w:p>
        </w:tc>
        <w:tc>
          <w:tcPr>
            <w:tcW w:w="962" w:type="pct"/>
            <w:vAlign w:val="center"/>
          </w:tcPr>
          <w:p w14:paraId="0E6721E4" w14:textId="77777777" w:rsidR="00FF7013" w:rsidRPr="00800BE3" w:rsidRDefault="00FF7013" w:rsidP="00012495">
            <w:r w:rsidRPr="00800BE3">
              <w:t>7.2hrs</w:t>
            </w:r>
          </w:p>
          <w:p w14:paraId="258BCFFE" w14:textId="77777777" w:rsidR="00FF7013" w:rsidRPr="00800BE3" w:rsidRDefault="00FF7013" w:rsidP="00012495">
            <w:r w:rsidRPr="00800BE3">
              <w:t>(6.3-22.2)</w:t>
            </w:r>
          </w:p>
        </w:tc>
        <w:tc>
          <w:tcPr>
            <w:tcW w:w="710" w:type="pct"/>
            <w:vAlign w:val="center"/>
          </w:tcPr>
          <w:p w14:paraId="7FB70488" w14:textId="77777777" w:rsidR="00FF7013" w:rsidRPr="00800BE3" w:rsidRDefault="00FF7013" w:rsidP="00012495">
            <w:r w:rsidRPr="00800BE3">
              <w:t>p&lt;0.001</w:t>
            </w:r>
          </w:p>
        </w:tc>
      </w:tr>
      <w:tr w:rsidR="00FF7013" w:rsidRPr="008D0872" w14:paraId="04A57268" w14:textId="77777777" w:rsidTr="00012495">
        <w:trPr>
          <w:trHeight w:val="251"/>
        </w:trPr>
        <w:tc>
          <w:tcPr>
            <w:tcW w:w="5000" w:type="pct"/>
            <w:gridSpan w:val="6"/>
            <w:shd w:val="clear" w:color="auto" w:fill="F2F2F2" w:themeFill="background1" w:themeFillShade="F2"/>
            <w:vAlign w:val="center"/>
          </w:tcPr>
          <w:p w14:paraId="4C8425A8" w14:textId="77777777" w:rsidR="00FF7013" w:rsidRPr="008D0872" w:rsidRDefault="00FF7013" w:rsidP="00012495">
            <w:pPr>
              <w:rPr>
                <w:b/>
              </w:rPr>
            </w:pPr>
            <w:r w:rsidRPr="008D0872">
              <w:rPr>
                <w:b/>
              </w:rPr>
              <w:t>Not specified</w:t>
            </w:r>
          </w:p>
        </w:tc>
      </w:tr>
      <w:tr w:rsidR="00FF7013" w14:paraId="114A2CB0" w14:textId="77777777" w:rsidTr="00012495">
        <w:trPr>
          <w:trHeight w:val="567"/>
        </w:trPr>
        <w:tc>
          <w:tcPr>
            <w:tcW w:w="778" w:type="pct"/>
            <w:vAlign w:val="center"/>
          </w:tcPr>
          <w:p w14:paraId="5A22A120" w14:textId="14DAB9B0" w:rsidR="00FF7013" w:rsidRDefault="00FF7013" w:rsidP="00012495">
            <w:r>
              <w:t>Cunningham, 2007</w:t>
            </w:r>
            <w:r w:rsidR="000305CF" w:rsidRPr="000305CF">
              <w:rPr>
                <w:rFonts w:eastAsia="Times New Roman" w:cstheme="minorHAnsi"/>
                <w:color w:val="000000"/>
                <w:vertAlign w:val="superscript"/>
                <w:lang w:eastAsia="en-GB"/>
              </w:rPr>
              <w:t>80</w:t>
            </w:r>
          </w:p>
        </w:tc>
        <w:tc>
          <w:tcPr>
            <w:tcW w:w="725" w:type="pct"/>
            <w:vAlign w:val="center"/>
          </w:tcPr>
          <w:p w14:paraId="7D8C1BF1" w14:textId="77777777" w:rsidR="00FF7013" w:rsidRDefault="00FF7013" w:rsidP="00012495">
            <w:r>
              <w:t>1305</w:t>
            </w:r>
          </w:p>
        </w:tc>
        <w:tc>
          <w:tcPr>
            <w:tcW w:w="877" w:type="pct"/>
            <w:vAlign w:val="center"/>
          </w:tcPr>
          <w:p w14:paraId="0318EC28" w14:textId="77777777" w:rsidR="00FF7013" w:rsidRPr="00800BE3" w:rsidRDefault="00FF7013" w:rsidP="00012495">
            <w:r w:rsidRPr="00800BE3">
              <w:t>Not specified</w:t>
            </w:r>
          </w:p>
        </w:tc>
        <w:tc>
          <w:tcPr>
            <w:tcW w:w="949" w:type="pct"/>
            <w:vAlign w:val="center"/>
          </w:tcPr>
          <w:p w14:paraId="6E287AE4" w14:textId="77777777" w:rsidR="00FF7013" w:rsidRPr="00800BE3" w:rsidRDefault="00FF7013" w:rsidP="00012495">
            <w:r w:rsidRPr="00800BE3">
              <w:t>3d</w:t>
            </w:r>
          </w:p>
        </w:tc>
        <w:tc>
          <w:tcPr>
            <w:tcW w:w="962" w:type="pct"/>
            <w:vAlign w:val="center"/>
          </w:tcPr>
          <w:p w14:paraId="21FF7E29" w14:textId="77777777" w:rsidR="00FF7013" w:rsidRPr="00800BE3" w:rsidRDefault="00FF7013" w:rsidP="00012495">
            <w:r w:rsidRPr="00800BE3">
              <w:t>&lt;1d</w:t>
            </w:r>
          </w:p>
        </w:tc>
        <w:tc>
          <w:tcPr>
            <w:tcW w:w="710" w:type="pct"/>
            <w:vAlign w:val="center"/>
          </w:tcPr>
          <w:p w14:paraId="6197A2B7" w14:textId="77777777" w:rsidR="00FF7013" w:rsidRPr="00800BE3" w:rsidRDefault="00FF7013" w:rsidP="00012495">
            <w:r w:rsidRPr="00800BE3">
              <w:t>NR</w:t>
            </w:r>
          </w:p>
        </w:tc>
      </w:tr>
    </w:tbl>
    <w:p w14:paraId="65A1061F" w14:textId="77777777" w:rsidR="00FF7013" w:rsidRPr="00334A6E" w:rsidRDefault="00FF7013" w:rsidP="00FF7013">
      <w:r>
        <w:t>NR= not reported</w:t>
      </w:r>
    </w:p>
    <w:p w14:paraId="6D74B737" w14:textId="77777777" w:rsidR="00FF7013" w:rsidRDefault="00FF7013" w:rsidP="00FF7013">
      <w:r>
        <w:br w:type="page"/>
      </w:r>
    </w:p>
    <w:p w14:paraId="7237A111" w14:textId="07F9EB14" w:rsidR="00FF7013" w:rsidRDefault="00FF7013" w:rsidP="00FF7013">
      <w:pPr>
        <w:pStyle w:val="Heading5"/>
      </w:pPr>
      <w:r>
        <w:lastRenderedPageBreak/>
        <w:t>Cost</w:t>
      </w:r>
    </w:p>
    <w:tbl>
      <w:tblPr>
        <w:tblStyle w:val="TableGrid"/>
        <w:tblW w:w="5000" w:type="pct"/>
        <w:tblLook w:val="04A0" w:firstRow="1" w:lastRow="0" w:firstColumn="1" w:lastColumn="0" w:noHBand="0" w:noVBand="1"/>
      </w:tblPr>
      <w:tblGrid>
        <w:gridCol w:w="1375"/>
        <w:gridCol w:w="1307"/>
        <w:gridCol w:w="1901"/>
        <w:gridCol w:w="1773"/>
        <w:gridCol w:w="1380"/>
        <w:gridCol w:w="1280"/>
      </w:tblGrid>
      <w:tr w:rsidR="00FF7013" w:rsidRPr="00800BE3" w14:paraId="5464E6A5" w14:textId="77777777" w:rsidTr="00012495">
        <w:trPr>
          <w:trHeight w:val="284"/>
        </w:trPr>
        <w:tc>
          <w:tcPr>
            <w:tcW w:w="658" w:type="pct"/>
            <w:vMerge w:val="restart"/>
          </w:tcPr>
          <w:p w14:paraId="39C47F9A" w14:textId="77777777" w:rsidR="00FF7013" w:rsidRPr="00761B48" w:rsidRDefault="00FF7013" w:rsidP="00012495">
            <w:pPr>
              <w:rPr>
                <w:b/>
              </w:rPr>
            </w:pPr>
            <w:r w:rsidRPr="00761B48">
              <w:rPr>
                <w:b/>
              </w:rPr>
              <w:t>Author, Year</w:t>
            </w:r>
          </w:p>
        </w:tc>
        <w:tc>
          <w:tcPr>
            <w:tcW w:w="625" w:type="pct"/>
            <w:vMerge w:val="restart"/>
          </w:tcPr>
          <w:p w14:paraId="4260185A" w14:textId="77777777" w:rsidR="00FF7013" w:rsidRPr="00761B48" w:rsidRDefault="00FF7013" w:rsidP="00012495">
            <w:pPr>
              <w:rPr>
                <w:b/>
              </w:rPr>
            </w:pPr>
            <w:r w:rsidRPr="00761B48">
              <w:rPr>
                <w:b/>
              </w:rPr>
              <w:t>Number of pa</w:t>
            </w:r>
            <w:r>
              <w:rPr>
                <w:b/>
              </w:rPr>
              <w:t>rticipants</w:t>
            </w:r>
          </w:p>
        </w:tc>
        <w:tc>
          <w:tcPr>
            <w:tcW w:w="3717" w:type="pct"/>
            <w:gridSpan w:val="4"/>
          </w:tcPr>
          <w:p w14:paraId="7B9313A0" w14:textId="77777777" w:rsidR="00FF7013" w:rsidRPr="00800BE3" w:rsidRDefault="00FF7013" w:rsidP="00012495">
            <w:pPr>
              <w:rPr>
                <w:b/>
              </w:rPr>
            </w:pPr>
            <w:r w:rsidRPr="00800BE3">
              <w:rPr>
                <w:b/>
              </w:rPr>
              <w:t>Costs</w:t>
            </w:r>
          </w:p>
        </w:tc>
      </w:tr>
      <w:tr w:rsidR="00FF7013" w:rsidRPr="00800BE3" w14:paraId="4D420B25" w14:textId="77777777" w:rsidTr="00012495">
        <w:trPr>
          <w:trHeight w:val="284"/>
        </w:trPr>
        <w:tc>
          <w:tcPr>
            <w:tcW w:w="658" w:type="pct"/>
            <w:vMerge/>
          </w:tcPr>
          <w:p w14:paraId="3DF13C28" w14:textId="77777777" w:rsidR="00FF7013" w:rsidRPr="00761B48" w:rsidRDefault="00FF7013" w:rsidP="00012495">
            <w:pPr>
              <w:rPr>
                <w:b/>
              </w:rPr>
            </w:pPr>
          </w:p>
        </w:tc>
        <w:tc>
          <w:tcPr>
            <w:tcW w:w="625" w:type="pct"/>
            <w:vMerge/>
          </w:tcPr>
          <w:p w14:paraId="6A9D99CE" w14:textId="77777777" w:rsidR="00FF7013" w:rsidRPr="00761B48" w:rsidRDefault="00FF7013" w:rsidP="00012495">
            <w:pPr>
              <w:rPr>
                <w:b/>
              </w:rPr>
            </w:pPr>
          </w:p>
        </w:tc>
        <w:tc>
          <w:tcPr>
            <w:tcW w:w="1155" w:type="pct"/>
          </w:tcPr>
          <w:p w14:paraId="3B22546B" w14:textId="77777777" w:rsidR="00FF7013" w:rsidRPr="00800BE3" w:rsidRDefault="00FF7013" w:rsidP="00012495">
            <w:pPr>
              <w:rPr>
                <w:b/>
              </w:rPr>
            </w:pPr>
            <w:r w:rsidRPr="00800BE3">
              <w:rPr>
                <w:b/>
              </w:rPr>
              <w:t>Measurement</w:t>
            </w:r>
          </w:p>
        </w:tc>
        <w:tc>
          <w:tcPr>
            <w:tcW w:w="1084" w:type="pct"/>
          </w:tcPr>
          <w:p w14:paraId="2F0D6BE2" w14:textId="77777777" w:rsidR="00FF7013" w:rsidRPr="00800BE3" w:rsidRDefault="00FF7013" w:rsidP="00012495">
            <w:pPr>
              <w:rPr>
                <w:b/>
              </w:rPr>
            </w:pPr>
            <w:r w:rsidRPr="00800BE3">
              <w:rPr>
                <w:b/>
              </w:rPr>
              <w:t>Culture</w:t>
            </w:r>
          </w:p>
        </w:tc>
        <w:tc>
          <w:tcPr>
            <w:tcW w:w="866" w:type="pct"/>
          </w:tcPr>
          <w:p w14:paraId="30F07CDE" w14:textId="77777777" w:rsidR="00FF7013" w:rsidRPr="00800BE3" w:rsidRDefault="00FF7013" w:rsidP="00012495">
            <w:pPr>
              <w:rPr>
                <w:b/>
              </w:rPr>
            </w:pPr>
            <w:r w:rsidRPr="00800BE3">
              <w:rPr>
                <w:b/>
              </w:rPr>
              <w:t>PCR</w:t>
            </w:r>
          </w:p>
        </w:tc>
        <w:tc>
          <w:tcPr>
            <w:tcW w:w="612" w:type="pct"/>
          </w:tcPr>
          <w:p w14:paraId="14F31A3B" w14:textId="77777777" w:rsidR="00FF7013" w:rsidRPr="00800BE3" w:rsidRDefault="00FF7013" w:rsidP="00012495">
            <w:pPr>
              <w:rPr>
                <w:b/>
              </w:rPr>
            </w:pPr>
            <w:r>
              <w:rPr>
                <w:b/>
              </w:rPr>
              <w:t>significance</w:t>
            </w:r>
          </w:p>
        </w:tc>
      </w:tr>
      <w:tr w:rsidR="00FF7013" w:rsidRPr="00F40760" w14:paraId="4D75BC0A" w14:textId="77777777" w:rsidTr="00012495">
        <w:trPr>
          <w:trHeight w:val="284"/>
        </w:trPr>
        <w:tc>
          <w:tcPr>
            <w:tcW w:w="5000" w:type="pct"/>
            <w:gridSpan w:val="6"/>
          </w:tcPr>
          <w:p w14:paraId="79B26FBE" w14:textId="77777777" w:rsidR="00FF7013" w:rsidRPr="00F40760" w:rsidRDefault="00FF7013" w:rsidP="00012495">
            <w:pPr>
              <w:rPr>
                <w:b/>
              </w:rPr>
            </w:pPr>
            <w:r w:rsidRPr="00F40760">
              <w:rPr>
                <w:b/>
              </w:rPr>
              <w:t>Screening cost/sample</w:t>
            </w:r>
          </w:p>
        </w:tc>
      </w:tr>
      <w:tr w:rsidR="00FF7013" w:rsidRPr="00800BE3" w14:paraId="24CBDC1B" w14:textId="77777777" w:rsidTr="00012495">
        <w:trPr>
          <w:trHeight w:val="567"/>
        </w:trPr>
        <w:tc>
          <w:tcPr>
            <w:tcW w:w="658" w:type="pct"/>
          </w:tcPr>
          <w:p w14:paraId="38BBBAC1" w14:textId="4E0EBF07" w:rsidR="00FF7013" w:rsidRDefault="00FF7013" w:rsidP="00012495">
            <w:r>
              <w:t>Boyce, 2008</w:t>
            </w:r>
          </w:p>
        </w:tc>
        <w:tc>
          <w:tcPr>
            <w:tcW w:w="625" w:type="pct"/>
          </w:tcPr>
          <w:p w14:paraId="14F83FE7" w14:textId="77777777" w:rsidR="00FF7013" w:rsidRDefault="00FF7013" w:rsidP="00012495">
            <w:r>
              <w:t>286</w:t>
            </w:r>
          </w:p>
        </w:tc>
        <w:tc>
          <w:tcPr>
            <w:tcW w:w="1155" w:type="pct"/>
          </w:tcPr>
          <w:p w14:paraId="12B846D4" w14:textId="77777777" w:rsidR="00FF7013" w:rsidRPr="00800BE3" w:rsidRDefault="00FF7013" w:rsidP="00012495">
            <w:r w:rsidRPr="00800BE3">
              <w:t>Screening/sample</w:t>
            </w:r>
          </w:p>
        </w:tc>
        <w:tc>
          <w:tcPr>
            <w:tcW w:w="1084" w:type="pct"/>
          </w:tcPr>
          <w:p w14:paraId="4281F88D" w14:textId="77777777" w:rsidR="00FF7013" w:rsidRPr="00800BE3" w:rsidRDefault="00FF7013" w:rsidP="00012495">
            <w:r w:rsidRPr="00800BE3">
              <w:rPr>
                <w:i/>
              </w:rPr>
              <w:t>-ve</w:t>
            </w:r>
            <w:r w:rsidRPr="00800BE3">
              <w:t>: $6.71</w:t>
            </w:r>
          </w:p>
          <w:p w14:paraId="0F290248" w14:textId="77777777" w:rsidR="00FF7013" w:rsidRPr="00800BE3" w:rsidRDefault="00FF7013" w:rsidP="00012495">
            <w:r w:rsidRPr="00800BE3">
              <w:rPr>
                <w:i/>
              </w:rPr>
              <w:t>+ve</w:t>
            </w:r>
            <w:r w:rsidRPr="00800BE3">
              <w:t>: $7.52</w:t>
            </w:r>
          </w:p>
        </w:tc>
        <w:tc>
          <w:tcPr>
            <w:tcW w:w="866" w:type="pct"/>
          </w:tcPr>
          <w:p w14:paraId="33493B74" w14:textId="77777777" w:rsidR="00FF7013" w:rsidRPr="00800BE3" w:rsidRDefault="00FF7013" w:rsidP="00012495">
            <w:r w:rsidRPr="00800BE3">
              <w:rPr>
                <w:i/>
              </w:rPr>
              <w:t>-ve</w:t>
            </w:r>
            <w:r w:rsidRPr="00800BE3">
              <w:t>: $25.50</w:t>
            </w:r>
          </w:p>
          <w:p w14:paraId="1B7AACEE" w14:textId="77777777" w:rsidR="00FF7013" w:rsidRPr="00800BE3" w:rsidRDefault="00FF7013" w:rsidP="00012495">
            <w:r w:rsidRPr="00800BE3">
              <w:rPr>
                <w:i/>
              </w:rPr>
              <w:t>+ve</w:t>
            </w:r>
            <w:r w:rsidRPr="00800BE3">
              <w:t>: $25.50</w:t>
            </w:r>
          </w:p>
        </w:tc>
        <w:tc>
          <w:tcPr>
            <w:tcW w:w="612" w:type="pct"/>
          </w:tcPr>
          <w:p w14:paraId="4C48ED7E" w14:textId="77777777" w:rsidR="00FF7013" w:rsidRPr="00800BE3" w:rsidRDefault="00FF7013" w:rsidP="00012495">
            <w:r w:rsidRPr="00800BE3">
              <w:t>NR</w:t>
            </w:r>
          </w:p>
        </w:tc>
      </w:tr>
      <w:tr w:rsidR="00FF7013" w:rsidRPr="00800BE3" w14:paraId="3B3D3CE1" w14:textId="77777777" w:rsidTr="00012495">
        <w:trPr>
          <w:trHeight w:val="567"/>
        </w:trPr>
        <w:tc>
          <w:tcPr>
            <w:tcW w:w="658" w:type="pct"/>
          </w:tcPr>
          <w:p w14:paraId="3BC7CFC6" w14:textId="0E90209D" w:rsidR="00FF7013" w:rsidRDefault="00FF7013" w:rsidP="00012495">
            <w:proofErr w:type="spellStart"/>
            <w:r>
              <w:t>Buhlmann</w:t>
            </w:r>
            <w:proofErr w:type="spellEnd"/>
            <w:r>
              <w:t>, 2008</w:t>
            </w:r>
            <w:r w:rsidR="000305CF" w:rsidRPr="000305CF">
              <w:rPr>
                <w:rFonts w:ascii="Calibri" w:eastAsia="Times New Roman" w:hAnsi="Calibri" w:cs="Calibri"/>
                <w:color w:val="000000" w:themeColor="text1"/>
                <w:vertAlign w:val="superscript"/>
                <w:lang w:eastAsia="en-GB"/>
              </w:rPr>
              <w:t>78</w:t>
            </w:r>
          </w:p>
        </w:tc>
        <w:tc>
          <w:tcPr>
            <w:tcW w:w="625" w:type="pct"/>
          </w:tcPr>
          <w:p w14:paraId="7B7AC235" w14:textId="77777777" w:rsidR="00FF7013" w:rsidRDefault="00FF7013" w:rsidP="00012495">
            <w:r>
              <w:t>232</w:t>
            </w:r>
          </w:p>
        </w:tc>
        <w:tc>
          <w:tcPr>
            <w:tcW w:w="1155" w:type="pct"/>
          </w:tcPr>
          <w:p w14:paraId="2F795EF2" w14:textId="77777777" w:rsidR="00FF7013" w:rsidRPr="00800BE3" w:rsidRDefault="00FF7013" w:rsidP="00012495">
            <w:r w:rsidRPr="00800BE3">
              <w:t xml:space="preserve">Screening/sample </w:t>
            </w:r>
          </w:p>
        </w:tc>
        <w:tc>
          <w:tcPr>
            <w:tcW w:w="1084" w:type="pct"/>
          </w:tcPr>
          <w:p w14:paraId="5E3C2EC6" w14:textId="77777777" w:rsidR="00FF7013" w:rsidRPr="00800BE3" w:rsidRDefault="00FF7013" w:rsidP="00012495">
            <w:r w:rsidRPr="00800BE3">
              <w:rPr>
                <w:i/>
              </w:rPr>
              <w:t>-ve</w:t>
            </w:r>
            <w:r w:rsidRPr="00800BE3">
              <w:t>: CHF 28.35</w:t>
            </w:r>
          </w:p>
          <w:p w14:paraId="45DB38FF" w14:textId="77777777" w:rsidR="00FF7013" w:rsidRPr="00800BE3" w:rsidRDefault="00FF7013" w:rsidP="00012495">
            <w:r w:rsidRPr="00800BE3">
              <w:rPr>
                <w:i/>
              </w:rPr>
              <w:t>+ve</w:t>
            </w:r>
            <w:r w:rsidRPr="00800BE3">
              <w:t>: CHF 64.80</w:t>
            </w:r>
          </w:p>
        </w:tc>
        <w:tc>
          <w:tcPr>
            <w:tcW w:w="866" w:type="pct"/>
          </w:tcPr>
          <w:p w14:paraId="06266B07" w14:textId="77777777" w:rsidR="00FF7013" w:rsidRPr="00800BE3" w:rsidRDefault="00FF7013" w:rsidP="00012495">
            <w:r w:rsidRPr="00800BE3">
              <w:rPr>
                <w:i/>
              </w:rPr>
              <w:t>-ve</w:t>
            </w:r>
            <w:r w:rsidRPr="00800BE3">
              <w:t>: CHF 162</w:t>
            </w:r>
          </w:p>
          <w:p w14:paraId="0AE49D99" w14:textId="77777777" w:rsidR="00FF7013" w:rsidRPr="00800BE3" w:rsidRDefault="00FF7013" w:rsidP="00012495">
            <w:r w:rsidRPr="00800BE3">
              <w:rPr>
                <w:i/>
              </w:rPr>
              <w:t>+ve</w:t>
            </w:r>
            <w:r w:rsidRPr="00800BE3">
              <w:t>: CHF 162</w:t>
            </w:r>
          </w:p>
        </w:tc>
        <w:tc>
          <w:tcPr>
            <w:tcW w:w="612" w:type="pct"/>
          </w:tcPr>
          <w:p w14:paraId="7F7EB6F1" w14:textId="77777777" w:rsidR="00FF7013" w:rsidRPr="00800BE3" w:rsidRDefault="00FF7013" w:rsidP="00012495">
            <w:r w:rsidRPr="00800BE3">
              <w:t>NR</w:t>
            </w:r>
          </w:p>
        </w:tc>
      </w:tr>
      <w:tr w:rsidR="00FF7013" w:rsidRPr="00800BE3" w14:paraId="40FE2544" w14:textId="77777777" w:rsidTr="00012495">
        <w:trPr>
          <w:trHeight w:val="567"/>
        </w:trPr>
        <w:tc>
          <w:tcPr>
            <w:tcW w:w="658" w:type="pct"/>
          </w:tcPr>
          <w:p w14:paraId="37554AFF" w14:textId="746D8F25" w:rsidR="00FF7013" w:rsidRDefault="00FF7013" w:rsidP="00012495">
            <w:r>
              <w:t>Danial, 2011</w:t>
            </w:r>
            <w:r w:rsidR="000305CF" w:rsidRPr="000305CF">
              <w:rPr>
                <w:rFonts w:eastAsia="Times New Roman" w:cstheme="minorHAnsi"/>
                <w:color w:val="000000"/>
                <w:vertAlign w:val="superscript"/>
                <w:lang w:eastAsia="en-GB"/>
              </w:rPr>
              <w:t>15</w:t>
            </w:r>
          </w:p>
        </w:tc>
        <w:tc>
          <w:tcPr>
            <w:tcW w:w="625" w:type="pct"/>
          </w:tcPr>
          <w:p w14:paraId="5E2AE882" w14:textId="77777777" w:rsidR="00FF7013" w:rsidRDefault="00FF7013" w:rsidP="00012495">
            <w:r>
              <w:t>1204</w:t>
            </w:r>
          </w:p>
        </w:tc>
        <w:tc>
          <w:tcPr>
            <w:tcW w:w="1155" w:type="pct"/>
          </w:tcPr>
          <w:p w14:paraId="2F26B532" w14:textId="77777777" w:rsidR="00FF7013" w:rsidRPr="00800BE3" w:rsidRDefault="00FF7013" w:rsidP="00012495">
            <w:r w:rsidRPr="00800BE3">
              <w:t>Screening/sample</w:t>
            </w:r>
          </w:p>
        </w:tc>
        <w:tc>
          <w:tcPr>
            <w:tcW w:w="1084" w:type="pct"/>
          </w:tcPr>
          <w:p w14:paraId="7B01FD34" w14:textId="77777777" w:rsidR="00FF7013" w:rsidRPr="00800BE3" w:rsidRDefault="00FF7013" w:rsidP="00012495">
            <w:r w:rsidRPr="00800BE3">
              <w:t>£1.71</w:t>
            </w:r>
          </w:p>
        </w:tc>
        <w:tc>
          <w:tcPr>
            <w:tcW w:w="866" w:type="pct"/>
          </w:tcPr>
          <w:p w14:paraId="165B9D05" w14:textId="77777777" w:rsidR="00FF7013" w:rsidRPr="00800BE3" w:rsidRDefault="00FF7013" w:rsidP="00012495">
            <w:r w:rsidRPr="00800BE3">
              <w:t>£4.29</w:t>
            </w:r>
          </w:p>
        </w:tc>
        <w:tc>
          <w:tcPr>
            <w:tcW w:w="612" w:type="pct"/>
          </w:tcPr>
          <w:p w14:paraId="53A3764C" w14:textId="77777777" w:rsidR="00FF7013" w:rsidRPr="00800BE3" w:rsidRDefault="00FF7013" w:rsidP="00012495">
            <w:r w:rsidRPr="00800BE3">
              <w:t>NR</w:t>
            </w:r>
          </w:p>
        </w:tc>
      </w:tr>
      <w:tr w:rsidR="00FF7013" w:rsidRPr="00800BE3" w14:paraId="2487A744" w14:textId="77777777" w:rsidTr="00012495">
        <w:trPr>
          <w:trHeight w:val="567"/>
        </w:trPr>
        <w:tc>
          <w:tcPr>
            <w:tcW w:w="658" w:type="pct"/>
          </w:tcPr>
          <w:p w14:paraId="70E86B81" w14:textId="0AC5FF91" w:rsidR="00FF7013" w:rsidRDefault="00FF7013" w:rsidP="00012495">
            <w:r>
              <w:t>Roisin, 2014</w:t>
            </w:r>
            <w:r w:rsidR="00877CFB" w:rsidRPr="00877CFB">
              <w:rPr>
                <w:vertAlign w:val="superscript"/>
              </w:rPr>
              <w:t>76</w:t>
            </w:r>
          </w:p>
        </w:tc>
        <w:tc>
          <w:tcPr>
            <w:tcW w:w="625" w:type="pct"/>
          </w:tcPr>
          <w:p w14:paraId="1F7130D9" w14:textId="77777777" w:rsidR="00FF7013" w:rsidRDefault="00FF7013" w:rsidP="00012495">
            <w:r>
              <w:t>I: 1063</w:t>
            </w:r>
          </w:p>
          <w:p w14:paraId="546BA768" w14:textId="77777777" w:rsidR="00FF7013" w:rsidRDefault="00FF7013" w:rsidP="00012495">
            <w:r>
              <w:t>C: 1121</w:t>
            </w:r>
          </w:p>
        </w:tc>
        <w:tc>
          <w:tcPr>
            <w:tcW w:w="1155" w:type="pct"/>
          </w:tcPr>
          <w:p w14:paraId="410231EC" w14:textId="77777777" w:rsidR="00FF7013" w:rsidRPr="00800BE3" w:rsidRDefault="00FF7013" w:rsidP="00012495">
            <w:r w:rsidRPr="00800BE3">
              <w:t>Screening/sample</w:t>
            </w:r>
          </w:p>
        </w:tc>
        <w:tc>
          <w:tcPr>
            <w:tcW w:w="1084" w:type="pct"/>
          </w:tcPr>
          <w:p w14:paraId="0C420F37" w14:textId="77777777" w:rsidR="00FF7013" w:rsidRPr="00800BE3" w:rsidRDefault="00FF7013" w:rsidP="00012495">
            <w:r w:rsidRPr="00800BE3">
              <w:rPr>
                <w:rFonts w:cstheme="minorHAnsi"/>
              </w:rPr>
              <w:t>€0</w:t>
            </w:r>
          </w:p>
        </w:tc>
        <w:tc>
          <w:tcPr>
            <w:tcW w:w="866" w:type="pct"/>
          </w:tcPr>
          <w:p w14:paraId="5D4E7AB5" w14:textId="77777777" w:rsidR="00FF7013" w:rsidRPr="00800BE3" w:rsidRDefault="00FF7013" w:rsidP="00012495">
            <w:r w:rsidRPr="00800BE3">
              <w:t>+</w:t>
            </w:r>
            <w:r w:rsidRPr="00800BE3">
              <w:rPr>
                <w:rFonts w:cstheme="minorHAnsi"/>
              </w:rPr>
              <w:t>€</w:t>
            </w:r>
            <w:r w:rsidRPr="00800BE3">
              <w:t>4.961</w:t>
            </w:r>
          </w:p>
        </w:tc>
        <w:tc>
          <w:tcPr>
            <w:tcW w:w="612" w:type="pct"/>
          </w:tcPr>
          <w:p w14:paraId="26C667C5" w14:textId="77777777" w:rsidR="00FF7013" w:rsidRPr="00800BE3" w:rsidRDefault="00FF7013" w:rsidP="00012495">
            <w:r w:rsidRPr="00800BE3">
              <w:t>NR</w:t>
            </w:r>
          </w:p>
        </w:tc>
      </w:tr>
      <w:tr w:rsidR="00FF7013" w:rsidRPr="00800BE3" w14:paraId="0D564141" w14:textId="77777777" w:rsidTr="00012495">
        <w:trPr>
          <w:trHeight w:val="567"/>
        </w:trPr>
        <w:tc>
          <w:tcPr>
            <w:tcW w:w="658" w:type="pct"/>
          </w:tcPr>
          <w:p w14:paraId="0328A61C" w14:textId="17E45DCF" w:rsidR="00FF7013" w:rsidRDefault="00FF7013" w:rsidP="00012495">
            <w:r>
              <w:t>Schultz, 2009</w:t>
            </w:r>
            <w:r w:rsidR="003419DE" w:rsidRPr="003419DE">
              <w:rPr>
                <w:rFonts w:ascii="Calibri" w:eastAsia="Times New Roman" w:hAnsi="Calibri" w:cs="Calibri"/>
                <w:color w:val="000000" w:themeColor="text1"/>
                <w:vertAlign w:val="superscript"/>
                <w:lang w:eastAsia="en-GB"/>
              </w:rPr>
              <w:t>5</w:t>
            </w:r>
            <w:r w:rsidR="003419DE">
              <w:rPr>
                <w:rFonts w:ascii="Calibri" w:eastAsia="Times New Roman" w:hAnsi="Calibri" w:cs="Calibri"/>
                <w:color w:val="000000" w:themeColor="text1"/>
                <w:vertAlign w:val="superscript"/>
                <w:lang w:eastAsia="en-GB"/>
              </w:rPr>
              <w:t>6</w:t>
            </w:r>
          </w:p>
        </w:tc>
        <w:tc>
          <w:tcPr>
            <w:tcW w:w="625" w:type="pct"/>
          </w:tcPr>
          <w:p w14:paraId="497941CF" w14:textId="77777777" w:rsidR="00FF7013" w:rsidRDefault="00FF7013" w:rsidP="00012495">
            <w:r>
              <w:t>1660</w:t>
            </w:r>
          </w:p>
        </w:tc>
        <w:tc>
          <w:tcPr>
            <w:tcW w:w="1155" w:type="pct"/>
          </w:tcPr>
          <w:p w14:paraId="4BDE8089" w14:textId="77777777" w:rsidR="00FF7013" w:rsidRPr="00800BE3" w:rsidRDefault="00FF7013" w:rsidP="00012495">
            <w:r w:rsidRPr="00800BE3">
              <w:t>Screening/sample</w:t>
            </w:r>
          </w:p>
        </w:tc>
        <w:tc>
          <w:tcPr>
            <w:tcW w:w="1084" w:type="pct"/>
          </w:tcPr>
          <w:p w14:paraId="31F5EC8D" w14:textId="77777777" w:rsidR="00FF7013" w:rsidRPr="00800BE3" w:rsidRDefault="00FF7013" w:rsidP="00012495">
            <w:r w:rsidRPr="00800BE3">
              <w:rPr>
                <w:rFonts w:cstheme="minorHAnsi"/>
              </w:rPr>
              <w:t>€7.07</w:t>
            </w:r>
          </w:p>
        </w:tc>
        <w:tc>
          <w:tcPr>
            <w:tcW w:w="866" w:type="pct"/>
          </w:tcPr>
          <w:p w14:paraId="42809C76" w14:textId="77777777" w:rsidR="00FF7013" w:rsidRPr="00800BE3" w:rsidRDefault="00FF7013" w:rsidP="00012495">
            <w:r w:rsidRPr="00800BE3">
              <w:rPr>
                <w:rFonts w:cstheme="minorHAnsi"/>
              </w:rPr>
              <w:t>€</w:t>
            </w:r>
            <w:r w:rsidRPr="00800BE3">
              <w:t>36.62</w:t>
            </w:r>
          </w:p>
        </w:tc>
        <w:tc>
          <w:tcPr>
            <w:tcW w:w="612" w:type="pct"/>
          </w:tcPr>
          <w:p w14:paraId="5AFF4065" w14:textId="77777777" w:rsidR="00FF7013" w:rsidRPr="00800BE3" w:rsidRDefault="00FF7013" w:rsidP="00012495">
            <w:r w:rsidRPr="00800BE3">
              <w:t>NR</w:t>
            </w:r>
          </w:p>
        </w:tc>
      </w:tr>
      <w:tr w:rsidR="00FF7013" w:rsidRPr="00800BE3" w14:paraId="79ABCE5E" w14:textId="77777777" w:rsidTr="00012495">
        <w:trPr>
          <w:trHeight w:val="567"/>
        </w:trPr>
        <w:tc>
          <w:tcPr>
            <w:tcW w:w="658" w:type="pct"/>
          </w:tcPr>
          <w:p w14:paraId="411216EE" w14:textId="24F84103" w:rsidR="00FF7013" w:rsidRDefault="00FF7013" w:rsidP="00012495">
            <w:r>
              <w:t>Wassenberg, 2010</w:t>
            </w:r>
            <w:r w:rsidR="003419DE" w:rsidRPr="003419DE">
              <w:rPr>
                <w:rFonts w:ascii="Calibri" w:eastAsia="Times New Roman" w:hAnsi="Calibri" w:cs="Calibri"/>
                <w:color w:val="000000" w:themeColor="text1"/>
                <w:vertAlign w:val="superscript"/>
                <w:lang w:eastAsia="en-GB"/>
              </w:rPr>
              <w:t>62</w:t>
            </w:r>
          </w:p>
        </w:tc>
        <w:tc>
          <w:tcPr>
            <w:tcW w:w="625" w:type="pct"/>
          </w:tcPr>
          <w:p w14:paraId="6E068AC4" w14:textId="77777777" w:rsidR="00FF7013" w:rsidRDefault="00FF7013" w:rsidP="00012495">
            <w:r>
              <w:t>1764</w:t>
            </w:r>
          </w:p>
        </w:tc>
        <w:tc>
          <w:tcPr>
            <w:tcW w:w="1155" w:type="pct"/>
          </w:tcPr>
          <w:p w14:paraId="0C066709" w14:textId="77777777" w:rsidR="00FF7013" w:rsidRPr="00800BE3" w:rsidRDefault="00FF7013" w:rsidP="00012495">
            <w:r w:rsidRPr="00800BE3">
              <w:t>Screening/sample</w:t>
            </w:r>
          </w:p>
        </w:tc>
        <w:tc>
          <w:tcPr>
            <w:tcW w:w="1084" w:type="pct"/>
          </w:tcPr>
          <w:p w14:paraId="6CAB720C" w14:textId="77777777" w:rsidR="00FF7013" w:rsidRPr="00800BE3" w:rsidRDefault="00FF7013" w:rsidP="00012495">
            <w:r w:rsidRPr="00800BE3">
              <w:rPr>
                <w:rFonts w:cstheme="minorHAnsi"/>
              </w:rPr>
              <w:t>€</w:t>
            </w:r>
            <w:r w:rsidRPr="00800BE3">
              <w:t>0*</w:t>
            </w:r>
          </w:p>
        </w:tc>
        <w:tc>
          <w:tcPr>
            <w:tcW w:w="866" w:type="pct"/>
          </w:tcPr>
          <w:p w14:paraId="084335E4" w14:textId="77777777" w:rsidR="00FF7013" w:rsidRPr="00800BE3" w:rsidRDefault="00FF7013" w:rsidP="00012495">
            <w:r w:rsidRPr="00800BE3">
              <w:t xml:space="preserve">G: + </w:t>
            </w:r>
            <w:r w:rsidRPr="00800BE3">
              <w:rPr>
                <w:rFonts w:cstheme="minorHAnsi"/>
              </w:rPr>
              <w:t>€</w:t>
            </w:r>
            <w:r w:rsidRPr="00800BE3">
              <w:t>56.22</w:t>
            </w:r>
          </w:p>
          <w:p w14:paraId="1577254D" w14:textId="77777777" w:rsidR="00FF7013" w:rsidRPr="00800BE3" w:rsidRDefault="00FF7013" w:rsidP="00012495">
            <w:r w:rsidRPr="00800BE3">
              <w:t xml:space="preserve">X: + </w:t>
            </w:r>
            <w:r w:rsidRPr="00800BE3">
              <w:rPr>
                <w:rFonts w:cstheme="minorHAnsi"/>
              </w:rPr>
              <w:t>€69.62</w:t>
            </w:r>
          </w:p>
        </w:tc>
        <w:tc>
          <w:tcPr>
            <w:tcW w:w="612" w:type="pct"/>
          </w:tcPr>
          <w:p w14:paraId="16DEBAAA" w14:textId="77777777" w:rsidR="00FF7013" w:rsidRPr="00800BE3" w:rsidRDefault="00FF7013" w:rsidP="00012495">
            <w:r w:rsidRPr="00800BE3">
              <w:t>NR</w:t>
            </w:r>
          </w:p>
        </w:tc>
      </w:tr>
      <w:tr w:rsidR="00FF7013" w:rsidRPr="00800BE3" w14:paraId="07308CE7" w14:textId="77777777" w:rsidTr="00012495">
        <w:trPr>
          <w:trHeight w:val="284"/>
        </w:trPr>
        <w:tc>
          <w:tcPr>
            <w:tcW w:w="5000" w:type="pct"/>
            <w:gridSpan w:val="6"/>
          </w:tcPr>
          <w:p w14:paraId="4F18D858" w14:textId="77777777" w:rsidR="00FF7013" w:rsidRPr="00F40760" w:rsidRDefault="00FF7013" w:rsidP="00012495">
            <w:pPr>
              <w:rPr>
                <w:b/>
              </w:rPr>
            </w:pPr>
            <w:r>
              <w:rPr>
                <w:b/>
              </w:rPr>
              <w:t>Screening cost/patient</w:t>
            </w:r>
          </w:p>
        </w:tc>
      </w:tr>
      <w:tr w:rsidR="00FF7013" w:rsidRPr="00800BE3" w14:paraId="54BD3E78" w14:textId="77777777" w:rsidTr="00012495">
        <w:trPr>
          <w:trHeight w:val="567"/>
        </w:trPr>
        <w:tc>
          <w:tcPr>
            <w:tcW w:w="658" w:type="pct"/>
          </w:tcPr>
          <w:p w14:paraId="6C9A20BA" w14:textId="0A4C6DB2" w:rsidR="00FF7013" w:rsidRDefault="00FF7013" w:rsidP="00012495">
            <w:proofErr w:type="spellStart"/>
            <w:r>
              <w:t>Conterno</w:t>
            </w:r>
            <w:proofErr w:type="spellEnd"/>
            <w:r>
              <w:t>, 2007</w:t>
            </w:r>
            <w:r w:rsidRPr="00FF7013">
              <w:rPr>
                <w:vertAlign w:val="superscript"/>
              </w:rPr>
              <w:t>77</w:t>
            </w:r>
          </w:p>
        </w:tc>
        <w:tc>
          <w:tcPr>
            <w:tcW w:w="625" w:type="pct"/>
          </w:tcPr>
          <w:p w14:paraId="6FE68337" w14:textId="77777777" w:rsidR="00FF7013" w:rsidRDefault="00FF7013" w:rsidP="00012495">
            <w:r>
              <w:t>Not provided</w:t>
            </w:r>
          </w:p>
        </w:tc>
        <w:tc>
          <w:tcPr>
            <w:tcW w:w="1155" w:type="pct"/>
          </w:tcPr>
          <w:p w14:paraId="7944DAB9" w14:textId="77777777" w:rsidR="00FF7013" w:rsidRPr="00800BE3" w:rsidRDefault="00FF7013" w:rsidP="00012495">
            <w:r>
              <w:t>Screening/patient</w:t>
            </w:r>
            <w:r w:rsidRPr="00800BE3">
              <w:t>, mean</w:t>
            </w:r>
          </w:p>
        </w:tc>
        <w:tc>
          <w:tcPr>
            <w:tcW w:w="1084" w:type="pct"/>
          </w:tcPr>
          <w:p w14:paraId="6187F440" w14:textId="77777777" w:rsidR="00FF7013" w:rsidRPr="00800BE3" w:rsidRDefault="00FF7013" w:rsidP="00012495">
            <w:r w:rsidRPr="00800BE3">
              <w:t xml:space="preserve">CAN </w:t>
            </w:r>
            <w:bookmarkStart w:id="20" w:name="_Hlk15569809"/>
            <w:r w:rsidRPr="00800BE3">
              <w:t>2,937.06</w:t>
            </w:r>
            <w:bookmarkEnd w:id="20"/>
          </w:p>
        </w:tc>
        <w:tc>
          <w:tcPr>
            <w:tcW w:w="866" w:type="pct"/>
          </w:tcPr>
          <w:p w14:paraId="37B21DA2" w14:textId="77777777" w:rsidR="00FF7013" w:rsidRPr="00800BE3" w:rsidRDefault="00FF7013" w:rsidP="00012495">
            <w:r w:rsidRPr="00800BE3">
              <w:t>CAN 3,656.92</w:t>
            </w:r>
          </w:p>
        </w:tc>
        <w:tc>
          <w:tcPr>
            <w:tcW w:w="612" w:type="pct"/>
          </w:tcPr>
          <w:p w14:paraId="47279649" w14:textId="77777777" w:rsidR="00FF7013" w:rsidRPr="00800BE3" w:rsidRDefault="00FF7013" w:rsidP="00012495">
            <w:r w:rsidRPr="00800BE3">
              <w:t>NR</w:t>
            </w:r>
          </w:p>
        </w:tc>
      </w:tr>
      <w:tr w:rsidR="00FF7013" w:rsidRPr="00800BE3" w14:paraId="0933AF8B" w14:textId="77777777" w:rsidTr="00012495">
        <w:trPr>
          <w:trHeight w:val="284"/>
        </w:trPr>
        <w:tc>
          <w:tcPr>
            <w:tcW w:w="5000" w:type="pct"/>
            <w:gridSpan w:val="6"/>
          </w:tcPr>
          <w:p w14:paraId="7B125429" w14:textId="77777777" w:rsidR="00FF7013" w:rsidRPr="00F40760" w:rsidRDefault="00FF7013" w:rsidP="00012495">
            <w:pPr>
              <w:rPr>
                <w:b/>
              </w:rPr>
            </w:pPr>
            <w:r>
              <w:rPr>
                <w:b/>
              </w:rPr>
              <w:t>Staff resources</w:t>
            </w:r>
          </w:p>
        </w:tc>
      </w:tr>
      <w:tr w:rsidR="00FF7013" w:rsidRPr="00800BE3" w14:paraId="0E96B6F6" w14:textId="77777777" w:rsidTr="00012495">
        <w:trPr>
          <w:trHeight w:val="567"/>
        </w:trPr>
        <w:tc>
          <w:tcPr>
            <w:tcW w:w="658" w:type="pct"/>
          </w:tcPr>
          <w:p w14:paraId="1EE22AB6" w14:textId="638EBF06" w:rsidR="00FF7013" w:rsidRDefault="00FF7013" w:rsidP="00012495">
            <w:r>
              <w:t>Boyce, 2008</w:t>
            </w:r>
          </w:p>
        </w:tc>
        <w:tc>
          <w:tcPr>
            <w:tcW w:w="625" w:type="pct"/>
          </w:tcPr>
          <w:p w14:paraId="658D38F8" w14:textId="77777777" w:rsidR="00FF7013" w:rsidRDefault="00FF7013" w:rsidP="00012495">
            <w:r>
              <w:t>286</w:t>
            </w:r>
          </w:p>
        </w:tc>
        <w:tc>
          <w:tcPr>
            <w:tcW w:w="1155" w:type="pct"/>
          </w:tcPr>
          <w:p w14:paraId="75CF6C6A" w14:textId="77777777" w:rsidR="00FF7013" w:rsidRPr="00800BE3" w:rsidRDefault="00FF7013" w:rsidP="00012495">
            <w:r>
              <w:t>Technician time/sample</w:t>
            </w:r>
          </w:p>
        </w:tc>
        <w:tc>
          <w:tcPr>
            <w:tcW w:w="1084" w:type="pct"/>
          </w:tcPr>
          <w:p w14:paraId="317F150C" w14:textId="77777777" w:rsidR="00FF7013" w:rsidRPr="00800BE3" w:rsidRDefault="00FF7013" w:rsidP="00012495">
            <w:r w:rsidRPr="00800BE3">
              <w:rPr>
                <w:i/>
              </w:rPr>
              <w:t>-ve</w:t>
            </w:r>
            <w:r w:rsidRPr="00800BE3">
              <w:t>: 1.5min</w:t>
            </w:r>
          </w:p>
          <w:p w14:paraId="73572E9E" w14:textId="77777777" w:rsidR="00FF7013" w:rsidRPr="00800BE3" w:rsidRDefault="00FF7013" w:rsidP="00012495">
            <w:r w:rsidRPr="00800BE3">
              <w:rPr>
                <w:i/>
              </w:rPr>
              <w:t>+ve</w:t>
            </w:r>
            <w:r w:rsidRPr="00800BE3">
              <w:t>: 2.0min</w:t>
            </w:r>
          </w:p>
        </w:tc>
        <w:tc>
          <w:tcPr>
            <w:tcW w:w="866" w:type="pct"/>
          </w:tcPr>
          <w:p w14:paraId="72A46B9E" w14:textId="77777777" w:rsidR="00FF7013" w:rsidRPr="00800BE3" w:rsidRDefault="00FF7013" w:rsidP="00012495">
            <w:r w:rsidRPr="00800BE3">
              <w:rPr>
                <w:i/>
              </w:rPr>
              <w:t>-ve</w:t>
            </w:r>
            <w:r w:rsidRPr="00800BE3">
              <w:t>: 5-9min</w:t>
            </w:r>
          </w:p>
          <w:p w14:paraId="28C16EEE" w14:textId="77777777" w:rsidR="00FF7013" w:rsidRPr="00800BE3" w:rsidRDefault="00FF7013" w:rsidP="00012495">
            <w:r w:rsidRPr="00800BE3">
              <w:rPr>
                <w:i/>
              </w:rPr>
              <w:t>+ve</w:t>
            </w:r>
            <w:r w:rsidRPr="00800BE3">
              <w:t>: 5-9min</w:t>
            </w:r>
          </w:p>
        </w:tc>
        <w:tc>
          <w:tcPr>
            <w:tcW w:w="612" w:type="pct"/>
          </w:tcPr>
          <w:p w14:paraId="1FC974E8" w14:textId="77777777" w:rsidR="00FF7013" w:rsidRPr="00800BE3" w:rsidRDefault="00FF7013" w:rsidP="00012495">
            <w:r w:rsidRPr="00800BE3">
              <w:t>NR</w:t>
            </w:r>
          </w:p>
        </w:tc>
      </w:tr>
      <w:tr w:rsidR="00FF7013" w:rsidRPr="00800BE3" w14:paraId="58A93881" w14:textId="77777777" w:rsidTr="00012495">
        <w:trPr>
          <w:trHeight w:val="284"/>
        </w:trPr>
        <w:tc>
          <w:tcPr>
            <w:tcW w:w="5000" w:type="pct"/>
            <w:gridSpan w:val="6"/>
          </w:tcPr>
          <w:p w14:paraId="46F5A434" w14:textId="77777777" w:rsidR="00FF7013" w:rsidRPr="00F40760" w:rsidRDefault="00FF7013" w:rsidP="00012495">
            <w:pPr>
              <w:rPr>
                <w:b/>
              </w:rPr>
            </w:pPr>
            <w:r>
              <w:rPr>
                <w:b/>
              </w:rPr>
              <w:t>Cost of isolation</w:t>
            </w:r>
          </w:p>
        </w:tc>
      </w:tr>
      <w:tr w:rsidR="00FF7013" w:rsidRPr="00800BE3" w14:paraId="54E63D2D" w14:textId="77777777" w:rsidTr="00012495">
        <w:trPr>
          <w:trHeight w:val="567"/>
        </w:trPr>
        <w:tc>
          <w:tcPr>
            <w:tcW w:w="658" w:type="pct"/>
          </w:tcPr>
          <w:p w14:paraId="6EE98FFE" w14:textId="4A3FE3BA" w:rsidR="00FF7013" w:rsidRDefault="00FF7013" w:rsidP="00012495">
            <w:proofErr w:type="spellStart"/>
            <w:r>
              <w:t>Buhlmann</w:t>
            </w:r>
            <w:proofErr w:type="spellEnd"/>
            <w:r>
              <w:t>, 2008</w:t>
            </w:r>
            <w:r w:rsidR="000305CF" w:rsidRPr="000305CF">
              <w:rPr>
                <w:rFonts w:ascii="Calibri" w:eastAsia="Times New Roman" w:hAnsi="Calibri" w:cs="Calibri"/>
                <w:color w:val="000000" w:themeColor="text1"/>
                <w:vertAlign w:val="superscript"/>
                <w:lang w:eastAsia="en-GB"/>
              </w:rPr>
              <w:t>78</w:t>
            </w:r>
          </w:p>
        </w:tc>
        <w:tc>
          <w:tcPr>
            <w:tcW w:w="625" w:type="pct"/>
          </w:tcPr>
          <w:p w14:paraId="1145E907" w14:textId="77777777" w:rsidR="00FF7013" w:rsidRDefault="00FF7013" w:rsidP="00012495">
            <w:r>
              <w:t>232</w:t>
            </w:r>
          </w:p>
        </w:tc>
        <w:tc>
          <w:tcPr>
            <w:tcW w:w="1155" w:type="pct"/>
          </w:tcPr>
          <w:p w14:paraId="42097ECB" w14:textId="77777777" w:rsidR="00FF7013" w:rsidRPr="00800BE3" w:rsidRDefault="00FF7013" w:rsidP="00012495">
            <w:r w:rsidRPr="00800BE3">
              <w:t>Pre</w:t>
            </w:r>
            <w:r>
              <w:t>-</w:t>
            </w:r>
            <w:r w:rsidRPr="00800BE3">
              <w:t>emptive isolation</w:t>
            </w:r>
          </w:p>
        </w:tc>
        <w:tc>
          <w:tcPr>
            <w:tcW w:w="1084" w:type="pct"/>
          </w:tcPr>
          <w:p w14:paraId="01521601" w14:textId="77777777" w:rsidR="00FF7013" w:rsidRPr="00800BE3" w:rsidRDefault="00FF7013" w:rsidP="00012495">
            <w:r w:rsidRPr="00800BE3">
              <w:t xml:space="preserve">CHF 301/day </w:t>
            </w:r>
          </w:p>
        </w:tc>
        <w:tc>
          <w:tcPr>
            <w:tcW w:w="866" w:type="pct"/>
          </w:tcPr>
          <w:p w14:paraId="4522D930" w14:textId="77777777" w:rsidR="00FF7013" w:rsidRPr="00800BE3" w:rsidRDefault="00FF7013" w:rsidP="00012495">
            <w:r w:rsidRPr="00800BE3">
              <w:t xml:space="preserve">CHF 38528.00 savings </w:t>
            </w:r>
          </w:p>
        </w:tc>
        <w:tc>
          <w:tcPr>
            <w:tcW w:w="612" w:type="pct"/>
          </w:tcPr>
          <w:p w14:paraId="64F2E273" w14:textId="77777777" w:rsidR="00FF7013" w:rsidRPr="00800BE3" w:rsidRDefault="00FF7013" w:rsidP="00012495">
            <w:r w:rsidRPr="00800BE3">
              <w:t>NR</w:t>
            </w:r>
          </w:p>
        </w:tc>
      </w:tr>
      <w:tr w:rsidR="00FF7013" w:rsidRPr="00800BE3" w14:paraId="74988032" w14:textId="77777777" w:rsidTr="00012495">
        <w:trPr>
          <w:trHeight w:val="567"/>
        </w:trPr>
        <w:tc>
          <w:tcPr>
            <w:tcW w:w="658" w:type="pct"/>
          </w:tcPr>
          <w:p w14:paraId="1FC5DAAA" w14:textId="52E91829" w:rsidR="00FF7013" w:rsidRDefault="00FF7013" w:rsidP="00012495">
            <w:proofErr w:type="spellStart"/>
            <w:r>
              <w:t>Jeyaratnam</w:t>
            </w:r>
            <w:proofErr w:type="spellEnd"/>
            <w:r>
              <w:t>, 2008</w:t>
            </w:r>
            <w:r w:rsidR="00877CFB" w:rsidRPr="00877CFB">
              <w:rPr>
                <w:vertAlign w:val="superscript"/>
              </w:rPr>
              <w:t>33</w:t>
            </w:r>
          </w:p>
        </w:tc>
        <w:tc>
          <w:tcPr>
            <w:tcW w:w="625" w:type="pct"/>
          </w:tcPr>
          <w:p w14:paraId="04627424" w14:textId="77777777" w:rsidR="00FF7013" w:rsidRDefault="00FF7013" w:rsidP="00012495">
            <w:r>
              <w:t>C: 3335</w:t>
            </w:r>
          </w:p>
          <w:p w14:paraId="500E4E63" w14:textId="77777777" w:rsidR="00FF7013" w:rsidRDefault="00FF7013" w:rsidP="00012495">
            <w:r>
              <w:t>I: 3553</w:t>
            </w:r>
          </w:p>
        </w:tc>
        <w:tc>
          <w:tcPr>
            <w:tcW w:w="1155" w:type="pct"/>
          </w:tcPr>
          <w:p w14:paraId="4FE2067A" w14:textId="77777777" w:rsidR="00FF7013" w:rsidRPr="00800BE3" w:rsidRDefault="00FF7013" w:rsidP="00012495">
            <w:r w:rsidRPr="00800BE3">
              <w:t>Inappropriate isolation, total</w:t>
            </w:r>
          </w:p>
        </w:tc>
        <w:tc>
          <w:tcPr>
            <w:tcW w:w="1084" w:type="pct"/>
          </w:tcPr>
          <w:p w14:paraId="2D1F6058" w14:textId="77777777" w:rsidR="00FF7013" w:rsidRPr="00800BE3" w:rsidRDefault="00FF7013" w:rsidP="00012495">
            <w:r w:rsidRPr="00800BE3">
              <w:t>399days</w:t>
            </w:r>
          </w:p>
        </w:tc>
        <w:tc>
          <w:tcPr>
            <w:tcW w:w="866" w:type="pct"/>
          </w:tcPr>
          <w:p w14:paraId="27BFEAA2" w14:textId="7E595CAC" w:rsidR="00FF7013" w:rsidRPr="00800BE3" w:rsidRDefault="00FF7013" w:rsidP="00012495">
            <w:r w:rsidRPr="00800BE3">
              <w:t>27</w:t>
            </w:r>
            <w:r w:rsidR="000C7E25">
              <w:t>d</w:t>
            </w:r>
            <w:r w:rsidRPr="00800BE3">
              <w:t>ays</w:t>
            </w:r>
          </w:p>
        </w:tc>
        <w:tc>
          <w:tcPr>
            <w:tcW w:w="612" w:type="pct"/>
          </w:tcPr>
          <w:p w14:paraId="08991A74" w14:textId="77777777" w:rsidR="00FF7013" w:rsidRPr="00800BE3" w:rsidRDefault="00FF7013" w:rsidP="00012495">
            <w:r>
              <w:t>p</w:t>
            </w:r>
            <w:r w:rsidRPr="00800BE3">
              <w:t>&lt;0.001</w:t>
            </w:r>
          </w:p>
        </w:tc>
      </w:tr>
      <w:tr w:rsidR="00FF7013" w:rsidRPr="00800BE3" w14:paraId="4B7B40F6" w14:textId="77777777" w:rsidTr="00012495">
        <w:trPr>
          <w:trHeight w:val="567"/>
        </w:trPr>
        <w:tc>
          <w:tcPr>
            <w:tcW w:w="658" w:type="pct"/>
          </w:tcPr>
          <w:p w14:paraId="197AF6E0" w14:textId="62E2D758" w:rsidR="00FF7013" w:rsidRDefault="00FF7013" w:rsidP="00012495">
            <w:r>
              <w:t>Wassenberg, 2010</w:t>
            </w:r>
            <w:r w:rsidR="003419DE" w:rsidRPr="003419DE">
              <w:rPr>
                <w:rFonts w:ascii="Calibri" w:eastAsia="Times New Roman" w:hAnsi="Calibri" w:cs="Calibri"/>
                <w:color w:val="000000" w:themeColor="text1"/>
                <w:vertAlign w:val="superscript"/>
                <w:lang w:eastAsia="en-GB"/>
              </w:rPr>
              <w:t>62</w:t>
            </w:r>
          </w:p>
        </w:tc>
        <w:tc>
          <w:tcPr>
            <w:tcW w:w="625" w:type="pct"/>
          </w:tcPr>
          <w:p w14:paraId="1D5DBAD5" w14:textId="77777777" w:rsidR="00FF7013" w:rsidRDefault="00FF7013" w:rsidP="00012495">
            <w:r>
              <w:t>1764</w:t>
            </w:r>
          </w:p>
        </w:tc>
        <w:tc>
          <w:tcPr>
            <w:tcW w:w="1155" w:type="pct"/>
          </w:tcPr>
          <w:p w14:paraId="2FD52D7C" w14:textId="77777777" w:rsidR="00FF7013" w:rsidRPr="00800BE3" w:rsidRDefault="00FF7013" w:rsidP="00012495">
            <w:r>
              <w:t>I</w:t>
            </w:r>
            <w:r w:rsidRPr="00800BE3">
              <w:t>solation</w:t>
            </w:r>
            <w:r>
              <w:t xml:space="preserve"> (hrs), median (IQR)</w:t>
            </w:r>
          </w:p>
        </w:tc>
        <w:tc>
          <w:tcPr>
            <w:tcW w:w="1084" w:type="pct"/>
          </w:tcPr>
          <w:p w14:paraId="203EB90D" w14:textId="77777777" w:rsidR="00FF7013" w:rsidRPr="00800BE3" w:rsidRDefault="00FF7013" w:rsidP="00012495">
            <w:r w:rsidRPr="00800BE3">
              <w:t>76.2hrs (50.0-96.8]</w:t>
            </w:r>
          </w:p>
        </w:tc>
        <w:tc>
          <w:tcPr>
            <w:tcW w:w="866" w:type="pct"/>
          </w:tcPr>
          <w:p w14:paraId="214DFABF" w14:textId="77777777" w:rsidR="00FF7013" w:rsidRPr="00800BE3" w:rsidRDefault="00FF7013" w:rsidP="00012495">
            <w:r w:rsidRPr="00800BE3">
              <w:t xml:space="preserve">G:19.7 </w:t>
            </w:r>
            <w:r>
              <w:t>(</w:t>
            </w:r>
            <w:r w:rsidRPr="00800BE3">
              <w:t>6.0-34.6</w:t>
            </w:r>
            <w:r>
              <w:t>)</w:t>
            </w:r>
          </w:p>
          <w:p w14:paraId="47992EC1" w14:textId="77777777" w:rsidR="00FF7013" w:rsidRPr="00800BE3" w:rsidRDefault="00FF7013" w:rsidP="00012495">
            <w:r w:rsidRPr="00800BE3">
              <w:t>X: 16.1 (4.0-24.7)</w:t>
            </w:r>
          </w:p>
        </w:tc>
        <w:tc>
          <w:tcPr>
            <w:tcW w:w="612" w:type="pct"/>
          </w:tcPr>
          <w:p w14:paraId="5AA372E2" w14:textId="77777777" w:rsidR="00FF7013" w:rsidRPr="00800BE3" w:rsidRDefault="00FF7013" w:rsidP="00012495">
            <w:pPr>
              <w:rPr>
                <w:b/>
              </w:rPr>
            </w:pPr>
            <w:r w:rsidRPr="00800BE3">
              <w:t>NR</w:t>
            </w:r>
          </w:p>
        </w:tc>
      </w:tr>
      <w:tr w:rsidR="00FF7013" w:rsidRPr="00800BE3" w14:paraId="2D23154B" w14:textId="77777777" w:rsidTr="00012495">
        <w:trPr>
          <w:trHeight w:val="567"/>
        </w:trPr>
        <w:tc>
          <w:tcPr>
            <w:tcW w:w="658" w:type="pct"/>
          </w:tcPr>
          <w:p w14:paraId="5277F6AE" w14:textId="336C4135" w:rsidR="00FF7013" w:rsidRDefault="00FF7013" w:rsidP="00012495">
            <w:r>
              <w:t>Wassenberg, 2010</w:t>
            </w:r>
            <w:r w:rsidR="003419DE" w:rsidRPr="003419DE">
              <w:rPr>
                <w:rFonts w:ascii="Calibri" w:eastAsia="Times New Roman" w:hAnsi="Calibri" w:cs="Calibri"/>
                <w:color w:val="000000" w:themeColor="text1"/>
                <w:vertAlign w:val="superscript"/>
                <w:lang w:eastAsia="en-GB"/>
              </w:rPr>
              <w:t>62</w:t>
            </w:r>
          </w:p>
        </w:tc>
        <w:tc>
          <w:tcPr>
            <w:tcW w:w="625" w:type="pct"/>
          </w:tcPr>
          <w:p w14:paraId="5F3F5ED4" w14:textId="77777777" w:rsidR="00FF7013" w:rsidRDefault="00FF7013" w:rsidP="00012495">
            <w:r>
              <w:t>1764</w:t>
            </w:r>
          </w:p>
        </w:tc>
        <w:tc>
          <w:tcPr>
            <w:tcW w:w="1155" w:type="pct"/>
          </w:tcPr>
          <w:p w14:paraId="1D25E141" w14:textId="77777777" w:rsidR="00FF7013" w:rsidRPr="00800BE3" w:rsidRDefault="00FF7013" w:rsidP="00012495">
            <w:r w:rsidRPr="00800BE3">
              <w:t>Cost of isolation</w:t>
            </w:r>
            <w:r>
              <w:t>/day</w:t>
            </w:r>
          </w:p>
        </w:tc>
        <w:tc>
          <w:tcPr>
            <w:tcW w:w="1084" w:type="pct"/>
          </w:tcPr>
          <w:p w14:paraId="513F4637" w14:textId="77777777" w:rsidR="00FF7013" w:rsidRPr="00800BE3" w:rsidRDefault="00FF7013" w:rsidP="00012495">
            <w:r w:rsidRPr="00800BE3">
              <w:rPr>
                <w:rFonts w:cstheme="minorHAnsi"/>
              </w:rPr>
              <w:t>€</w:t>
            </w:r>
            <w:r w:rsidRPr="00800BE3">
              <w:t>0*</w:t>
            </w:r>
          </w:p>
        </w:tc>
        <w:tc>
          <w:tcPr>
            <w:tcW w:w="866" w:type="pct"/>
          </w:tcPr>
          <w:p w14:paraId="03759063" w14:textId="77777777" w:rsidR="00FF7013" w:rsidRPr="00800BE3" w:rsidRDefault="00FF7013" w:rsidP="00012495">
            <w:r w:rsidRPr="00800BE3">
              <w:t xml:space="preserve">G: </w:t>
            </w:r>
            <w:r w:rsidRPr="00800BE3">
              <w:rPr>
                <w:rFonts w:cstheme="minorHAnsi"/>
              </w:rPr>
              <w:t>€95.77</w:t>
            </w:r>
            <w:r>
              <w:rPr>
                <w:rFonts w:cstheme="minorHAnsi"/>
              </w:rPr>
              <w:t xml:space="preserve"> saved</w:t>
            </w:r>
          </w:p>
          <w:p w14:paraId="5030E8BA" w14:textId="77777777" w:rsidR="00FF7013" w:rsidRPr="00800BE3" w:rsidRDefault="00FF7013" w:rsidP="00012495">
            <w:r w:rsidRPr="00800BE3">
              <w:t xml:space="preserve">X: </w:t>
            </w:r>
            <w:r w:rsidRPr="00800BE3">
              <w:rPr>
                <w:rFonts w:cstheme="minorHAnsi"/>
              </w:rPr>
              <w:t>€125.43</w:t>
            </w:r>
            <w:r>
              <w:rPr>
                <w:rFonts w:cstheme="minorHAnsi"/>
              </w:rPr>
              <w:t xml:space="preserve"> saved</w:t>
            </w:r>
          </w:p>
        </w:tc>
        <w:tc>
          <w:tcPr>
            <w:tcW w:w="612" w:type="pct"/>
          </w:tcPr>
          <w:p w14:paraId="7F5CFB56" w14:textId="77777777" w:rsidR="00FF7013" w:rsidRPr="00800BE3" w:rsidRDefault="00FF7013" w:rsidP="00012495">
            <w:r w:rsidRPr="00800BE3">
              <w:t>NR</w:t>
            </w:r>
          </w:p>
        </w:tc>
      </w:tr>
    </w:tbl>
    <w:p w14:paraId="35F4AC3F" w14:textId="77777777" w:rsidR="00FF7013" w:rsidRDefault="00FF7013" w:rsidP="00FF7013">
      <w:r>
        <w:t>NR= not reported</w:t>
      </w:r>
    </w:p>
    <w:p w14:paraId="135A2D6B" w14:textId="77777777" w:rsidR="00EF7212" w:rsidRPr="00EF7212" w:rsidRDefault="00EF7212" w:rsidP="00EF7212"/>
    <w:p w14:paraId="4200A83A" w14:textId="77777777" w:rsidR="000C7E25" w:rsidRDefault="000C7E25">
      <w:pPr>
        <w:rPr>
          <w:rFonts w:asciiTheme="majorHAnsi" w:eastAsiaTheme="majorEastAsia" w:hAnsiTheme="majorHAnsi" w:cstheme="majorBidi"/>
          <w:i/>
          <w:iCs/>
          <w:color w:val="2F5496" w:themeColor="accent1" w:themeShade="BF"/>
        </w:rPr>
      </w:pPr>
      <w:r>
        <w:br w:type="page"/>
      </w:r>
    </w:p>
    <w:p w14:paraId="4D244E22" w14:textId="77777777" w:rsidR="000C7E25" w:rsidRDefault="000C7E25" w:rsidP="00EF7212">
      <w:pPr>
        <w:pStyle w:val="Heading4"/>
        <w:sectPr w:rsidR="000C7E25" w:rsidSect="006B3805">
          <w:pgSz w:w="11906" w:h="16838"/>
          <w:pgMar w:top="1440" w:right="1440" w:bottom="1440" w:left="1440" w:header="709" w:footer="709" w:gutter="0"/>
          <w:cols w:space="708"/>
          <w:docGrid w:linePitch="360"/>
        </w:sectPr>
      </w:pPr>
    </w:p>
    <w:p w14:paraId="7078A946" w14:textId="2E42A0EC" w:rsidR="00EF7212" w:rsidRDefault="00EF7212" w:rsidP="00EF7212">
      <w:pPr>
        <w:pStyle w:val="Heading4"/>
      </w:pPr>
      <w:r>
        <w:lastRenderedPageBreak/>
        <w:t>Questions 5,7</w:t>
      </w:r>
    </w:p>
    <w:p w14:paraId="3EBEEB1D" w14:textId="709E9946" w:rsidR="00EF7212" w:rsidRPr="00F104DD" w:rsidRDefault="000B5E0C" w:rsidP="00EF7212">
      <w:pPr>
        <w:pStyle w:val="Heading5"/>
      </w:pPr>
      <w:r>
        <w:t>Staff</w:t>
      </w:r>
      <w:r w:rsidR="00EF7212" w:rsidRPr="00F104DD">
        <w:t xml:space="preserve"> MRSA </w:t>
      </w:r>
      <w:r>
        <w:t>prevalence</w:t>
      </w:r>
      <w:r w:rsidR="00EF7212" w:rsidRPr="00F104DD">
        <w:t xml:space="preserve"> </w:t>
      </w:r>
    </w:p>
    <w:tbl>
      <w:tblPr>
        <w:tblStyle w:val="TableGrid"/>
        <w:tblW w:w="5000" w:type="pct"/>
        <w:tblLook w:val="04A0" w:firstRow="1" w:lastRow="0" w:firstColumn="1" w:lastColumn="0" w:noHBand="0" w:noVBand="1"/>
      </w:tblPr>
      <w:tblGrid>
        <w:gridCol w:w="1335"/>
        <w:gridCol w:w="1715"/>
        <w:gridCol w:w="1091"/>
        <w:gridCol w:w="1358"/>
        <w:gridCol w:w="1431"/>
        <w:gridCol w:w="1629"/>
        <w:gridCol w:w="979"/>
        <w:gridCol w:w="4410"/>
      </w:tblGrid>
      <w:tr w:rsidR="000B5E0C" w:rsidRPr="00761B48" w14:paraId="09FD5CE2" w14:textId="77777777" w:rsidTr="00012495">
        <w:trPr>
          <w:trHeight w:val="340"/>
        </w:trPr>
        <w:tc>
          <w:tcPr>
            <w:tcW w:w="434" w:type="pct"/>
            <w:vMerge w:val="restart"/>
          </w:tcPr>
          <w:p w14:paraId="5C571684" w14:textId="77777777" w:rsidR="000B5E0C" w:rsidRPr="00761B48" w:rsidRDefault="000B5E0C" w:rsidP="00012495">
            <w:pPr>
              <w:rPr>
                <w:b/>
              </w:rPr>
            </w:pPr>
            <w:r w:rsidRPr="00761B48">
              <w:rPr>
                <w:b/>
              </w:rPr>
              <w:t>Author, Year</w:t>
            </w:r>
          </w:p>
        </w:tc>
        <w:tc>
          <w:tcPr>
            <w:tcW w:w="630" w:type="pct"/>
            <w:vMerge w:val="restart"/>
          </w:tcPr>
          <w:p w14:paraId="1407ABA2" w14:textId="77777777" w:rsidR="000B5E0C" w:rsidRPr="00761B48" w:rsidRDefault="000B5E0C" w:rsidP="00012495">
            <w:pPr>
              <w:rPr>
                <w:b/>
              </w:rPr>
            </w:pPr>
            <w:r>
              <w:rPr>
                <w:b/>
              </w:rPr>
              <w:t>Outcome measure</w:t>
            </w:r>
          </w:p>
        </w:tc>
        <w:tc>
          <w:tcPr>
            <w:tcW w:w="847" w:type="pct"/>
            <w:gridSpan w:val="2"/>
          </w:tcPr>
          <w:p w14:paraId="05502BFD" w14:textId="77777777" w:rsidR="000B5E0C" w:rsidRPr="00761B48" w:rsidRDefault="000B5E0C" w:rsidP="00012495">
            <w:pPr>
              <w:rPr>
                <w:b/>
              </w:rPr>
            </w:pPr>
            <w:r w:rsidRPr="00761B48">
              <w:rPr>
                <w:b/>
              </w:rPr>
              <w:t>Number of pa</w:t>
            </w:r>
            <w:r>
              <w:rPr>
                <w:b/>
              </w:rPr>
              <w:t>rticipants</w:t>
            </w:r>
          </w:p>
        </w:tc>
        <w:tc>
          <w:tcPr>
            <w:tcW w:w="1493" w:type="pct"/>
            <w:gridSpan w:val="3"/>
          </w:tcPr>
          <w:p w14:paraId="6FB43CFC" w14:textId="77777777" w:rsidR="000B5E0C" w:rsidRPr="00761B48" w:rsidRDefault="000B5E0C" w:rsidP="00012495">
            <w:pPr>
              <w:rPr>
                <w:b/>
              </w:rPr>
            </w:pPr>
            <w:r>
              <w:rPr>
                <w:b/>
              </w:rPr>
              <w:t>Colonisation/Transmission rates</w:t>
            </w:r>
          </w:p>
        </w:tc>
        <w:tc>
          <w:tcPr>
            <w:tcW w:w="1596" w:type="pct"/>
            <w:vMerge w:val="restart"/>
          </w:tcPr>
          <w:p w14:paraId="70947299" w14:textId="77777777" w:rsidR="000B5E0C" w:rsidRPr="00761B48" w:rsidRDefault="000B5E0C" w:rsidP="00012495">
            <w:pPr>
              <w:rPr>
                <w:b/>
              </w:rPr>
            </w:pPr>
            <w:r>
              <w:rPr>
                <w:b/>
              </w:rPr>
              <w:t>Reviewer’s comments</w:t>
            </w:r>
          </w:p>
        </w:tc>
      </w:tr>
      <w:tr w:rsidR="000B5E0C" w:rsidRPr="00761B48" w14:paraId="3F7A02DA" w14:textId="77777777" w:rsidTr="00012495">
        <w:trPr>
          <w:trHeight w:val="336"/>
        </w:trPr>
        <w:tc>
          <w:tcPr>
            <w:tcW w:w="434" w:type="pct"/>
            <w:vMerge/>
          </w:tcPr>
          <w:p w14:paraId="57E102F9" w14:textId="77777777" w:rsidR="000B5E0C" w:rsidRPr="00761B48" w:rsidRDefault="000B5E0C" w:rsidP="00012495">
            <w:pPr>
              <w:rPr>
                <w:b/>
              </w:rPr>
            </w:pPr>
          </w:p>
        </w:tc>
        <w:tc>
          <w:tcPr>
            <w:tcW w:w="630" w:type="pct"/>
            <w:vMerge/>
          </w:tcPr>
          <w:p w14:paraId="6E3BDF20" w14:textId="77777777" w:rsidR="000B5E0C" w:rsidRDefault="000B5E0C" w:rsidP="00012495">
            <w:pPr>
              <w:rPr>
                <w:b/>
              </w:rPr>
            </w:pPr>
          </w:p>
        </w:tc>
        <w:tc>
          <w:tcPr>
            <w:tcW w:w="406" w:type="pct"/>
          </w:tcPr>
          <w:p w14:paraId="09EBB235" w14:textId="77777777" w:rsidR="000B5E0C" w:rsidRPr="00761B48" w:rsidRDefault="000B5E0C" w:rsidP="00012495">
            <w:pPr>
              <w:rPr>
                <w:b/>
              </w:rPr>
            </w:pPr>
            <w:r>
              <w:rPr>
                <w:b/>
              </w:rPr>
              <w:t>Control</w:t>
            </w:r>
          </w:p>
        </w:tc>
        <w:tc>
          <w:tcPr>
            <w:tcW w:w="441" w:type="pct"/>
          </w:tcPr>
          <w:p w14:paraId="32205E2B" w14:textId="77777777" w:rsidR="000B5E0C" w:rsidRPr="00761B48" w:rsidRDefault="000B5E0C" w:rsidP="00012495">
            <w:pPr>
              <w:rPr>
                <w:b/>
              </w:rPr>
            </w:pPr>
            <w:r>
              <w:rPr>
                <w:b/>
              </w:rPr>
              <w:t>Intervention</w:t>
            </w:r>
          </w:p>
        </w:tc>
        <w:tc>
          <w:tcPr>
            <w:tcW w:w="528" w:type="pct"/>
          </w:tcPr>
          <w:p w14:paraId="1EC952F7" w14:textId="77777777" w:rsidR="000B5E0C" w:rsidRDefault="000B5E0C" w:rsidP="00012495">
            <w:pPr>
              <w:rPr>
                <w:b/>
              </w:rPr>
            </w:pPr>
            <w:r>
              <w:rPr>
                <w:b/>
              </w:rPr>
              <w:t>Control</w:t>
            </w:r>
          </w:p>
        </w:tc>
        <w:tc>
          <w:tcPr>
            <w:tcW w:w="599" w:type="pct"/>
          </w:tcPr>
          <w:p w14:paraId="2C80A22D" w14:textId="77777777" w:rsidR="000B5E0C" w:rsidRDefault="000B5E0C" w:rsidP="00012495">
            <w:pPr>
              <w:rPr>
                <w:b/>
              </w:rPr>
            </w:pPr>
            <w:r>
              <w:rPr>
                <w:b/>
              </w:rPr>
              <w:t>Intervention</w:t>
            </w:r>
          </w:p>
        </w:tc>
        <w:tc>
          <w:tcPr>
            <w:tcW w:w="366" w:type="pct"/>
          </w:tcPr>
          <w:p w14:paraId="5DDA6705" w14:textId="77777777" w:rsidR="000B5E0C" w:rsidRDefault="000B5E0C" w:rsidP="00012495">
            <w:pPr>
              <w:rPr>
                <w:b/>
              </w:rPr>
            </w:pPr>
            <w:r>
              <w:rPr>
                <w:b/>
              </w:rPr>
              <w:t>p-value</w:t>
            </w:r>
          </w:p>
        </w:tc>
        <w:tc>
          <w:tcPr>
            <w:tcW w:w="1596" w:type="pct"/>
            <w:vMerge/>
          </w:tcPr>
          <w:p w14:paraId="1EAF2062" w14:textId="77777777" w:rsidR="000B5E0C" w:rsidRDefault="000B5E0C" w:rsidP="00012495">
            <w:pPr>
              <w:rPr>
                <w:b/>
              </w:rPr>
            </w:pPr>
          </w:p>
        </w:tc>
      </w:tr>
      <w:tr w:rsidR="000B5E0C" w14:paraId="60E07F05" w14:textId="77777777" w:rsidTr="00012495">
        <w:trPr>
          <w:trHeight w:val="568"/>
        </w:trPr>
        <w:tc>
          <w:tcPr>
            <w:tcW w:w="434" w:type="pct"/>
            <w:vMerge w:val="restart"/>
          </w:tcPr>
          <w:p w14:paraId="46CC4853" w14:textId="6E299CA0" w:rsidR="000B5E0C" w:rsidRDefault="000B5E0C" w:rsidP="00012495">
            <w:r>
              <w:t>Edmundson, 2011</w:t>
            </w:r>
            <w:r w:rsidR="00A06653" w:rsidRPr="00A06653">
              <w:rPr>
                <w:vertAlign w:val="superscript"/>
              </w:rPr>
              <w:t>85</w:t>
            </w:r>
          </w:p>
        </w:tc>
        <w:tc>
          <w:tcPr>
            <w:tcW w:w="630" w:type="pct"/>
          </w:tcPr>
          <w:p w14:paraId="25FF7DE8" w14:textId="227CB99A" w:rsidR="000B5E0C" w:rsidRDefault="000B5E0C" w:rsidP="00012495">
            <w:r>
              <w:t>Staff MRSA prevalence</w:t>
            </w:r>
          </w:p>
        </w:tc>
        <w:tc>
          <w:tcPr>
            <w:tcW w:w="406" w:type="pct"/>
          </w:tcPr>
          <w:p w14:paraId="558DFA62" w14:textId="77777777" w:rsidR="000B5E0C" w:rsidRDefault="000B5E0C" w:rsidP="00012495">
            <w:r>
              <w:t xml:space="preserve">566 </w:t>
            </w:r>
          </w:p>
        </w:tc>
        <w:tc>
          <w:tcPr>
            <w:tcW w:w="441" w:type="pct"/>
          </w:tcPr>
          <w:p w14:paraId="42CB57EB" w14:textId="77777777" w:rsidR="000B5E0C" w:rsidRDefault="000B5E0C" w:rsidP="00012495">
            <w:r>
              <w:t xml:space="preserve">221 </w:t>
            </w:r>
          </w:p>
        </w:tc>
        <w:tc>
          <w:tcPr>
            <w:tcW w:w="528" w:type="pct"/>
          </w:tcPr>
          <w:p w14:paraId="0DF8B5CE" w14:textId="77777777" w:rsidR="000B5E0C" w:rsidRDefault="000B5E0C" w:rsidP="00012495">
            <w:r>
              <w:t>5.88%</w:t>
            </w:r>
          </w:p>
        </w:tc>
        <w:tc>
          <w:tcPr>
            <w:tcW w:w="599" w:type="pct"/>
          </w:tcPr>
          <w:p w14:paraId="196354BD" w14:textId="77777777" w:rsidR="000B5E0C" w:rsidRDefault="000B5E0C" w:rsidP="00012495">
            <w:r>
              <w:t>2.71%</w:t>
            </w:r>
          </w:p>
        </w:tc>
        <w:tc>
          <w:tcPr>
            <w:tcW w:w="366" w:type="pct"/>
          </w:tcPr>
          <w:p w14:paraId="12B69348" w14:textId="77777777" w:rsidR="000B5E0C" w:rsidRDefault="000B5E0C" w:rsidP="00012495">
            <w:r>
              <w:t>p=0.55</w:t>
            </w:r>
          </w:p>
          <w:p w14:paraId="013CE29D" w14:textId="77777777" w:rsidR="000B5E0C" w:rsidRDefault="000B5E0C" w:rsidP="00012495">
            <w:r>
              <w:t>OR = 0.45</w:t>
            </w:r>
          </w:p>
        </w:tc>
        <w:tc>
          <w:tcPr>
            <w:tcW w:w="1596" w:type="pct"/>
            <w:vMerge w:val="restart"/>
          </w:tcPr>
          <w:p w14:paraId="17CE5005" w14:textId="77777777" w:rsidR="000B5E0C" w:rsidRDefault="000B5E0C" w:rsidP="00012495">
            <w:bookmarkStart w:id="21" w:name="_Hlk5023725"/>
            <w:r>
              <w:t>This was done over four years twice a year (a and b) and *some staff were screened more than once. Authors reported that for the staff who were screened more than once (n=221), the colonisation rate dropped from 5.88% to 2.71% (p=0.55) and the OR of being colonised at second screen was 0.45 comparing to first screen</w:t>
            </w:r>
            <w:bookmarkEnd w:id="21"/>
          </w:p>
        </w:tc>
      </w:tr>
      <w:tr w:rsidR="000B5E0C" w14:paraId="53A4A598" w14:textId="77777777" w:rsidTr="00012495">
        <w:trPr>
          <w:trHeight w:val="568"/>
        </w:trPr>
        <w:tc>
          <w:tcPr>
            <w:tcW w:w="434" w:type="pct"/>
            <w:vMerge/>
          </w:tcPr>
          <w:p w14:paraId="1F75D8CB" w14:textId="77777777" w:rsidR="000B5E0C" w:rsidRDefault="000B5E0C" w:rsidP="00012495"/>
        </w:tc>
        <w:tc>
          <w:tcPr>
            <w:tcW w:w="630" w:type="pct"/>
          </w:tcPr>
          <w:p w14:paraId="070AAA2F" w14:textId="77777777" w:rsidR="000B5E0C" w:rsidRDefault="000B5E0C" w:rsidP="00012495">
            <w:r>
              <w:t>Prevalence of staff colonisation over 4 years</w:t>
            </w:r>
          </w:p>
        </w:tc>
        <w:tc>
          <w:tcPr>
            <w:tcW w:w="847" w:type="pct"/>
            <w:gridSpan w:val="2"/>
          </w:tcPr>
          <w:p w14:paraId="3F2F76A9" w14:textId="77777777" w:rsidR="000B5E0C" w:rsidRDefault="000B5E0C" w:rsidP="00012495">
            <w:r>
              <w:t>2005: 201</w:t>
            </w:r>
          </w:p>
          <w:p w14:paraId="1AE803F8" w14:textId="77777777" w:rsidR="000B5E0C" w:rsidRDefault="000B5E0C" w:rsidP="00012495">
            <w:r>
              <w:t>2006: 207</w:t>
            </w:r>
          </w:p>
          <w:p w14:paraId="51ECFB03" w14:textId="77777777" w:rsidR="000B5E0C" w:rsidRDefault="000B5E0C" w:rsidP="00012495">
            <w:r>
              <w:t>2007: 237</w:t>
            </w:r>
          </w:p>
          <w:p w14:paraId="0B668B98" w14:textId="77777777" w:rsidR="000B5E0C" w:rsidRDefault="000B5E0C" w:rsidP="00012495">
            <w:r>
              <w:t>2008: 186</w:t>
            </w:r>
          </w:p>
        </w:tc>
        <w:tc>
          <w:tcPr>
            <w:tcW w:w="1127" w:type="pct"/>
            <w:gridSpan w:val="2"/>
          </w:tcPr>
          <w:p w14:paraId="7805F01A" w14:textId="77777777" w:rsidR="000B5E0C" w:rsidRDefault="000B5E0C" w:rsidP="00012495">
            <w:r>
              <w:t>2005: 9 (4.48%)</w:t>
            </w:r>
          </w:p>
          <w:p w14:paraId="16D903E4" w14:textId="77777777" w:rsidR="000B5E0C" w:rsidRDefault="000B5E0C" w:rsidP="00012495">
            <w:r>
              <w:t>2006: 12 (5.80%)</w:t>
            </w:r>
          </w:p>
          <w:p w14:paraId="1E7711C7" w14:textId="77777777" w:rsidR="000B5E0C" w:rsidRDefault="000B5E0C" w:rsidP="00012495">
            <w:r>
              <w:t>2007: 11 (4.64%)</w:t>
            </w:r>
          </w:p>
          <w:p w14:paraId="58F1D1DD" w14:textId="77777777" w:rsidR="000B5E0C" w:rsidRDefault="000B5E0C" w:rsidP="00012495">
            <w:r>
              <w:t>2008: 7 (3.76%)</w:t>
            </w:r>
          </w:p>
        </w:tc>
        <w:tc>
          <w:tcPr>
            <w:tcW w:w="366" w:type="pct"/>
          </w:tcPr>
          <w:p w14:paraId="500CEB91" w14:textId="77777777" w:rsidR="000B5E0C" w:rsidRDefault="000B5E0C" w:rsidP="00012495">
            <w:r>
              <w:t>NS</w:t>
            </w:r>
          </w:p>
        </w:tc>
        <w:tc>
          <w:tcPr>
            <w:tcW w:w="1596" w:type="pct"/>
            <w:vMerge/>
          </w:tcPr>
          <w:p w14:paraId="1AB6032D" w14:textId="77777777" w:rsidR="000B5E0C" w:rsidRDefault="000B5E0C" w:rsidP="00012495"/>
        </w:tc>
      </w:tr>
    </w:tbl>
    <w:p w14:paraId="281813DE" w14:textId="77777777" w:rsidR="00EF7212" w:rsidRPr="00EF7212" w:rsidRDefault="00EF7212" w:rsidP="00EF7212"/>
    <w:p w14:paraId="6002DD89" w14:textId="3D4E8B9B" w:rsidR="00EF7212" w:rsidRDefault="00EF7212" w:rsidP="00EF7212">
      <w:pPr>
        <w:pStyle w:val="Heading4"/>
      </w:pPr>
      <w:r>
        <w:t>Questions 6,17</w:t>
      </w:r>
    </w:p>
    <w:p w14:paraId="254AB7AB" w14:textId="3B9A208D" w:rsidR="00EF7212" w:rsidRDefault="00EF7212" w:rsidP="00EF7212">
      <w:pPr>
        <w:pStyle w:val="Heading5"/>
      </w:pPr>
      <w:r w:rsidRPr="00F104DD">
        <w:t xml:space="preserve">Nosocomial MRSA acquisition </w:t>
      </w:r>
    </w:p>
    <w:tbl>
      <w:tblPr>
        <w:tblStyle w:val="TableGrid"/>
        <w:tblW w:w="5030" w:type="pct"/>
        <w:tblInd w:w="-4" w:type="dxa"/>
        <w:tblLook w:val="04A0" w:firstRow="1" w:lastRow="0" w:firstColumn="1" w:lastColumn="0" w:noHBand="0" w:noVBand="1"/>
      </w:tblPr>
      <w:tblGrid>
        <w:gridCol w:w="1409"/>
        <w:gridCol w:w="2051"/>
        <w:gridCol w:w="1790"/>
        <w:gridCol w:w="1659"/>
        <w:gridCol w:w="1611"/>
        <w:gridCol w:w="1889"/>
        <w:gridCol w:w="1782"/>
        <w:gridCol w:w="1841"/>
      </w:tblGrid>
      <w:tr w:rsidR="007D1AA6" w:rsidRPr="00761B48" w14:paraId="5CDE2B3C" w14:textId="77777777" w:rsidTr="00B2785A">
        <w:trPr>
          <w:trHeight w:val="340"/>
        </w:trPr>
        <w:tc>
          <w:tcPr>
            <w:tcW w:w="502" w:type="pct"/>
            <w:vMerge w:val="restart"/>
          </w:tcPr>
          <w:p w14:paraId="75E6A69F" w14:textId="77777777" w:rsidR="007D1AA6" w:rsidRPr="00761B48" w:rsidRDefault="007D1AA6" w:rsidP="00B2785A">
            <w:pPr>
              <w:rPr>
                <w:b/>
              </w:rPr>
            </w:pPr>
            <w:bookmarkStart w:id="22" w:name="_Hlk5882976"/>
            <w:r w:rsidRPr="00761B48">
              <w:rPr>
                <w:b/>
              </w:rPr>
              <w:t>Author, Year</w:t>
            </w:r>
          </w:p>
        </w:tc>
        <w:tc>
          <w:tcPr>
            <w:tcW w:w="731" w:type="pct"/>
            <w:vMerge w:val="restart"/>
          </w:tcPr>
          <w:p w14:paraId="2C930CFC" w14:textId="77777777" w:rsidR="007D1AA6" w:rsidRDefault="007D1AA6" w:rsidP="00B2785A">
            <w:pPr>
              <w:rPr>
                <w:b/>
              </w:rPr>
            </w:pPr>
            <w:r>
              <w:rPr>
                <w:b/>
              </w:rPr>
              <w:t>Cleaning agents</w:t>
            </w:r>
          </w:p>
        </w:tc>
        <w:tc>
          <w:tcPr>
            <w:tcW w:w="638" w:type="pct"/>
            <w:vMerge w:val="restart"/>
          </w:tcPr>
          <w:p w14:paraId="2065F6B1" w14:textId="77777777" w:rsidR="007D1AA6" w:rsidRDefault="007D1AA6" w:rsidP="00B2785A">
            <w:pPr>
              <w:rPr>
                <w:b/>
              </w:rPr>
            </w:pPr>
            <w:r>
              <w:rPr>
                <w:b/>
              </w:rPr>
              <w:t>Outcome measure</w:t>
            </w:r>
          </w:p>
        </w:tc>
        <w:tc>
          <w:tcPr>
            <w:tcW w:w="1165" w:type="pct"/>
            <w:gridSpan w:val="2"/>
          </w:tcPr>
          <w:p w14:paraId="02B5A14C" w14:textId="77777777" w:rsidR="007D1AA6" w:rsidRPr="00761B48" w:rsidRDefault="007D1AA6" w:rsidP="00B2785A">
            <w:pPr>
              <w:rPr>
                <w:b/>
              </w:rPr>
            </w:pPr>
            <w:r>
              <w:rPr>
                <w:b/>
              </w:rPr>
              <w:t>No of participants</w:t>
            </w:r>
          </w:p>
        </w:tc>
        <w:tc>
          <w:tcPr>
            <w:tcW w:w="1964" w:type="pct"/>
            <w:gridSpan w:val="3"/>
          </w:tcPr>
          <w:p w14:paraId="0CF98E8B" w14:textId="77777777" w:rsidR="007D1AA6" w:rsidRPr="00761B48" w:rsidRDefault="007D1AA6" w:rsidP="00B2785A">
            <w:pPr>
              <w:rPr>
                <w:b/>
              </w:rPr>
            </w:pPr>
            <w:r>
              <w:rPr>
                <w:b/>
              </w:rPr>
              <w:t>Colonisation/Transmission rates</w:t>
            </w:r>
          </w:p>
        </w:tc>
      </w:tr>
      <w:tr w:rsidR="007D1AA6" w:rsidRPr="00761B48" w14:paraId="1798E62D" w14:textId="77777777" w:rsidTr="00B2785A">
        <w:trPr>
          <w:trHeight w:val="340"/>
        </w:trPr>
        <w:tc>
          <w:tcPr>
            <w:tcW w:w="502" w:type="pct"/>
            <w:vMerge/>
          </w:tcPr>
          <w:p w14:paraId="522D8B3B" w14:textId="77777777" w:rsidR="007D1AA6" w:rsidRPr="00761B48" w:rsidRDefault="007D1AA6" w:rsidP="00B2785A">
            <w:pPr>
              <w:rPr>
                <w:b/>
              </w:rPr>
            </w:pPr>
          </w:p>
        </w:tc>
        <w:tc>
          <w:tcPr>
            <w:tcW w:w="731" w:type="pct"/>
            <w:vMerge/>
          </w:tcPr>
          <w:p w14:paraId="38433D50" w14:textId="77777777" w:rsidR="007D1AA6" w:rsidRDefault="007D1AA6" w:rsidP="00B2785A">
            <w:pPr>
              <w:rPr>
                <w:b/>
              </w:rPr>
            </w:pPr>
          </w:p>
        </w:tc>
        <w:tc>
          <w:tcPr>
            <w:tcW w:w="638" w:type="pct"/>
            <w:vMerge/>
          </w:tcPr>
          <w:p w14:paraId="0693E89A" w14:textId="77777777" w:rsidR="007D1AA6" w:rsidRDefault="007D1AA6" w:rsidP="00B2785A">
            <w:pPr>
              <w:rPr>
                <w:b/>
              </w:rPr>
            </w:pPr>
          </w:p>
        </w:tc>
        <w:tc>
          <w:tcPr>
            <w:tcW w:w="591" w:type="pct"/>
          </w:tcPr>
          <w:p w14:paraId="734F1ACF" w14:textId="77777777" w:rsidR="007D1AA6" w:rsidRPr="00761B48" w:rsidRDefault="007D1AA6" w:rsidP="00B2785A">
            <w:pPr>
              <w:rPr>
                <w:b/>
              </w:rPr>
            </w:pPr>
            <w:r>
              <w:rPr>
                <w:b/>
              </w:rPr>
              <w:t xml:space="preserve">Intervention </w:t>
            </w:r>
          </w:p>
        </w:tc>
        <w:tc>
          <w:tcPr>
            <w:tcW w:w="574" w:type="pct"/>
          </w:tcPr>
          <w:p w14:paraId="3CC46040" w14:textId="77777777" w:rsidR="007D1AA6" w:rsidRPr="00761B48" w:rsidRDefault="007D1AA6" w:rsidP="00B2785A">
            <w:pPr>
              <w:rPr>
                <w:b/>
              </w:rPr>
            </w:pPr>
            <w:r>
              <w:rPr>
                <w:b/>
              </w:rPr>
              <w:t>Comparator</w:t>
            </w:r>
          </w:p>
        </w:tc>
        <w:tc>
          <w:tcPr>
            <w:tcW w:w="673" w:type="pct"/>
          </w:tcPr>
          <w:p w14:paraId="54AD4433" w14:textId="77777777" w:rsidR="007D1AA6" w:rsidRDefault="007D1AA6" w:rsidP="00B2785A">
            <w:pPr>
              <w:rPr>
                <w:b/>
              </w:rPr>
            </w:pPr>
            <w:r>
              <w:rPr>
                <w:b/>
              </w:rPr>
              <w:t xml:space="preserve">Intervention </w:t>
            </w:r>
          </w:p>
        </w:tc>
        <w:tc>
          <w:tcPr>
            <w:tcW w:w="635" w:type="pct"/>
          </w:tcPr>
          <w:p w14:paraId="161E4746" w14:textId="77777777" w:rsidR="007D1AA6" w:rsidRDefault="007D1AA6" w:rsidP="00B2785A">
            <w:pPr>
              <w:rPr>
                <w:b/>
              </w:rPr>
            </w:pPr>
            <w:r>
              <w:rPr>
                <w:b/>
              </w:rPr>
              <w:t>Comparator</w:t>
            </w:r>
          </w:p>
        </w:tc>
        <w:tc>
          <w:tcPr>
            <w:tcW w:w="656" w:type="pct"/>
          </w:tcPr>
          <w:p w14:paraId="22A10DBE" w14:textId="77777777" w:rsidR="007D1AA6" w:rsidRDefault="007D1AA6" w:rsidP="00B2785A">
            <w:pPr>
              <w:rPr>
                <w:b/>
              </w:rPr>
            </w:pPr>
            <w:r>
              <w:rPr>
                <w:b/>
              </w:rPr>
              <w:t>significance</w:t>
            </w:r>
          </w:p>
        </w:tc>
      </w:tr>
      <w:tr w:rsidR="007D1AA6" w:rsidRPr="00721791" w14:paraId="5949F763" w14:textId="77777777" w:rsidTr="00B2785A">
        <w:trPr>
          <w:trHeight w:val="284"/>
        </w:trPr>
        <w:tc>
          <w:tcPr>
            <w:tcW w:w="5000" w:type="pct"/>
            <w:gridSpan w:val="8"/>
            <w:shd w:val="clear" w:color="auto" w:fill="BFBFBF" w:themeFill="background1" w:themeFillShade="BF"/>
          </w:tcPr>
          <w:p w14:paraId="5FC31002" w14:textId="77777777" w:rsidR="007D1AA6" w:rsidRPr="00721791" w:rsidRDefault="007D1AA6" w:rsidP="00B2785A">
            <w:pPr>
              <w:rPr>
                <w:b/>
              </w:rPr>
            </w:pPr>
            <w:r>
              <w:rPr>
                <w:b/>
              </w:rPr>
              <w:t>Adding agents to standard cleaning</w:t>
            </w:r>
          </w:p>
        </w:tc>
      </w:tr>
      <w:tr w:rsidR="007D1AA6" w:rsidRPr="00721791" w14:paraId="1425BE86" w14:textId="77777777" w:rsidTr="00B2785A">
        <w:trPr>
          <w:trHeight w:val="284"/>
        </w:trPr>
        <w:tc>
          <w:tcPr>
            <w:tcW w:w="5000" w:type="pct"/>
            <w:gridSpan w:val="8"/>
            <w:shd w:val="clear" w:color="auto" w:fill="D9D9D9" w:themeFill="background1" w:themeFillShade="D9"/>
          </w:tcPr>
          <w:p w14:paraId="05A488EE" w14:textId="77777777" w:rsidR="007D1AA6" w:rsidRDefault="007D1AA6" w:rsidP="00B2785A">
            <w:pPr>
              <w:rPr>
                <w:b/>
              </w:rPr>
            </w:pPr>
            <w:r>
              <w:rPr>
                <w:b/>
              </w:rPr>
              <w:t>Adding UV light</w:t>
            </w:r>
          </w:p>
        </w:tc>
      </w:tr>
      <w:tr w:rsidR="007D1AA6" w14:paraId="79D94F9B" w14:textId="77777777" w:rsidTr="00B2785A">
        <w:trPr>
          <w:trHeight w:val="537"/>
        </w:trPr>
        <w:tc>
          <w:tcPr>
            <w:tcW w:w="502" w:type="pct"/>
            <w:vMerge w:val="restart"/>
          </w:tcPr>
          <w:p w14:paraId="070AC6AB" w14:textId="183FF2E0" w:rsidR="007D1AA6" w:rsidRDefault="007D1AA6" w:rsidP="00B2785A">
            <w:r>
              <w:t>Anderson, 2017</w:t>
            </w:r>
            <w:r w:rsidRPr="007D1AA6">
              <w:rPr>
                <w:rFonts w:cstheme="minorHAnsi"/>
                <w:vertAlign w:val="superscript"/>
              </w:rPr>
              <w:t>161</w:t>
            </w:r>
          </w:p>
        </w:tc>
        <w:tc>
          <w:tcPr>
            <w:tcW w:w="731" w:type="pct"/>
            <w:vMerge w:val="restart"/>
          </w:tcPr>
          <w:p w14:paraId="43743323" w14:textId="77777777" w:rsidR="007D1AA6" w:rsidRDefault="007D1AA6" w:rsidP="00B2785A">
            <w:r>
              <w:t>Standard cleaning: bleach (I2) or ClH</w:t>
            </w:r>
            <w:r w:rsidRPr="006E0F48">
              <w:rPr>
                <w:vertAlign w:val="subscript"/>
              </w:rPr>
              <w:t>4</w:t>
            </w:r>
            <w:r>
              <w:t>N (C)</w:t>
            </w:r>
          </w:p>
        </w:tc>
        <w:tc>
          <w:tcPr>
            <w:tcW w:w="638" w:type="pct"/>
          </w:tcPr>
          <w:p w14:paraId="5BDA9536" w14:textId="77777777" w:rsidR="007D1AA6" w:rsidRDefault="007D1AA6" w:rsidP="00B2785A">
            <w:r>
              <w:t>No of cases</w:t>
            </w:r>
          </w:p>
        </w:tc>
        <w:tc>
          <w:tcPr>
            <w:tcW w:w="591" w:type="pct"/>
          </w:tcPr>
          <w:p w14:paraId="6B9B2E1A" w14:textId="77777777" w:rsidR="007D1AA6" w:rsidRDefault="007D1AA6" w:rsidP="00B2785A">
            <w:r>
              <w:t>7,299</w:t>
            </w:r>
          </w:p>
        </w:tc>
        <w:tc>
          <w:tcPr>
            <w:tcW w:w="574" w:type="pct"/>
          </w:tcPr>
          <w:p w14:paraId="3B449475" w14:textId="77777777" w:rsidR="007D1AA6" w:rsidRDefault="007D1AA6" w:rsidP="00B2785A">
            <w:r>
              <w:t>6,931</w:t>
            </w:r>
          </w:p>
        </w:tc>
        <w:tc>
          <w:tcPr>
            <w:tcW w:w="673" w:type="pct"/>
          </w:tcPr>
          <w:p w14:paraId="51000D77" w14:textId="77777777" w:rsidR="007D1AA6" w:rsidRDefault="007D1AA6" w:rsidP="00B2785A">
            <w:r>
              <w:t>143 (1.96%)</w:t>
            </w:r>
          </w:p>
          <w:p w14:paraId="0A117A95" w14:textId="77777777" w:rsidR="007D1AA6" w:rsidRDefault="007D1AA6" w:rsidP="00B2785A">
            <w:r>
              <w:t>[1.67-2.</w:t>
            </w:r>
            <w:proofErr w:type="gramStart"/>
            <w:r>
              <w:t>30]*</w:t>
            </w:r>
            <w:proofErr w:type="gramEnd"/>
          </w:p>
        </w:tc>
        <w:tc>
          <w:tcPr>
            <w:tcW w:w="635" w:type="pct"/>
          </w:tcPr>
          <w:p w14:paraId="5B984C44" w14:textId="77777777" w:rsidR="007D1AA6" w:rsidRDefault="007D1AA6" w:rsidP="00B2785A">
            <w:r>
              <w:t>147 (2.12%)</w:t>
            </w:r>
          </w:p>
          <w:p w14:paraId="7CB2B7FF" w14:textId="77777777" w:rsidR="007D1AA6" w:rsidRDefault="007D1AA6" w:rsidP="00B2785A">
            <w:r>
              <w:t>[1.81-2.</w:t>
            </w:r>
            <w:proofErr w:type="gramStart"/>
            <w:r>
              <w:t>49]*</w:t>
            </w:r>
            <w:proofErr w:type="gramEnd"/>
          </w:p>
        </w:tc>
        <w:tc>
          <w:tcPr>
            <w:tcW w:w="656" w:type="pct"/>
          </w:tcPr>
          <w:p w14:paraId="6F49B608" w14:textId="77777777" w:rsidR="007D1AA6" w:rsidRDefault="007D1AA6" w:rsidP="00B2785A">
            <w:r>
              <w:t>NS</w:t>
            </w:r>
          </w:p>
        </w:tc>
      </w:tr>
      <w:tr w:rsidR="007D1AA6" w14:paraId="30D772D3" w14:textId="77777777" w:rsidTr="00B2785A">
        <w:trPr>
          <w:trHeight w:val="537"/>
        </w:trPr>
        <w:tc>
          <w:tcPr>
            <w:tcW w:w="502" w:type="pct"/>
            <w:vMerge/>
          </w:tcPr>
          <w:p w14:paraId="20CFF382" w14:textId="77777777" w:rsidR="007D1AA6" w:rsidRDefault="007D1AA6" w:rsidP="00B2785A"/>
        </w:tc>
        <w:tc>
          <w:tcPr>
            <w:tcW w:w="731" w:type="pct"/>
            <w:vMerge/>
          </w:tcPr>
          <w:p w14:paraId="64BD81FD" w14:textId="77777777" w:rsidR="007D1AA6" w:rsidRDefault="007D1AA6" w:rsidP="00B2785A"/>
        </w:tc>
        <w:tc>
          <w:tcPr>
            <w:tcW w:w="638" w:type="pct"/>
          </w:tcPr>
          <w:p w14:paraId="5530B6DA" w14:textId="77777777" w:rsidR="007D1AA6" w:rsidRDefault="007D1AA6" w:rsidP="00B2785A">
            <w:r>
              <w:t>MRSA</w:t>
            </w:r>
          </w:p>
          <w:p w14:paraId="48E3B145" w14:textId="77777777" w:rsidR="007D1AA6" w:rsidRDefault="007D1AA6" w:rsidP="00B2785A">
            <w:r>
              <w:t>/1000pd</w:t>
            </w:r>
          </w:p>
        </w:tc>
        <w:tc>
          <w:tcPr>
            <w:tcW w:w="591" w:type="pct"/>
          </w:tcPr>
          <w:p w14:paraId="6214895E" w14:textId="77777777" w:rsidR="007D1AA6" w:rsidRDefault="007D1AA6" w:rsidP="00B2785A">
            <w:r>
              <w:t>33,740</w:t>
            </w:r>
          </w:p>
        </w:tc>
        <w:tc>
          <w:tcPr>
            <w:tcW w:w="574" w:type="pct"/>
          </w:tcPr>
          <w:p w14:paraId="48E6CB2A" w14:textId="77777777" w:rsidR="007D1AA6" w:rsidRDefault="007D1AA6" w:rsidP="00B2785A">
            <w:r>
              <w:t>29,867</w:t>
            </w:r>
          </w:p>
        </w:tc>
        <w:tc>
          <w:tcPr>
            <w:tcW w:w="673" w:type="pct"/>
          </w:tcPr>
          <w:p w14:paraId="590CF94D" w14:textId="77777777" w:rsidR="007D1AA6" w:rsidRDefault="007D1AA6" w:rsidP="00B2785A">
            <w:r>
              <w:t>0.42</w:t>
            </w:r>
          </w:p>
          <w:p w14:paraId="61C4E027" w14:textId="77777777" w:rsidR="007D1AA6" w:rsidRDefault="007D1AA6" w:rsidP="00B2785A">
            <w:r>
              <w:t>[0.36-0.</w:t>
            </w:r>
            <w:proofErr w:type="gramStart"/>
            <w:r>
              <w:t>50]*</w:t>
            </w:r>
            <w:proofErr w:type="gramEnd"/>
          </w:p>
        </w:tc>
        <w:tc>
          <w:tcPr>
            <w:tcW w:w="635" w:type="pct"/>
          </w:tcPr>
          <w:p w14:paraId="58D8288F" w14:textId="77777777" w:rsidR="007D1AA6" w:rsidRDefault="007D1AA6" w:rsidP="00B2785A">
            <w:r>
              <w:t>0.49</w:t>
            </w:r>
          </w:p>
          <w:p w14:paraId="7798E178" w14:textId="77777777" w:rsidR="007D1AA6" w:rsidRDefault="007D1AA6" w:rsidP="00B2785A">
            <w:r>
              <w:t>[0.42-0.</w:t>
            </w:r>
            <w:proofErr w:type="gramStart"/>
            <w:r>
              <w:t>58]*</w:t>
            </w:r>
            <w:proofErr w:type="gramEnd"/>
          </w:p>
        </w:tc>
        <w:tc>
          <w:tcPr>
            <w:tcW w:w="656" w:type="pct"/>
          </w:tcPr>
          <w:p w14:paraId="3F0EAB89" w14:textId="77777777" w:rsidR="007D1AA6" w:rsidRDefault="007D1AA6" w:rsidP="00B2785A">
            <w:r>
              <w:t>NS</w:t>
            </w:r>
          </w:p>
        </w:tc>
      </w:tr>
      <w:tr w:rsidR="007D1AA6" w14:paraId="7B265168" w14:textId="77777777" w:rsidTr="00B2785A">
        <w:trPr>
          <w:trHeight w:val="537"/>
        </w:trPr>
        <w:tc>
          <w:tcPr>
            <w:tcW w:w="502" w:type="pct"/>
            <w:vMerge w:val="restart"/>
          </w:tcPr>
          <w:p w14:paraId="545CCA24" w14:textId="7E475725" w:rsidR="007D1AA6" w:rsidRDefault="007D1AA6" w:rsidP="00B2785A">
            <w:r>
              <w:t>Anderson, 2018</w:t>
            </w:r>
            <w:r w:rsidRPr="007D1AA6">
              <w:rPr>
                <w:rFonts w:cstheme="minorHAnsi"/>
                <w:vertAlign w:val="superscript"/>
              </w:rPr>
              <w:t>16</w:t>
            </w:r>
            <w:r>
              <w:rPr>
                <w:rFonts w:cstheme="minorHAnsi"/>
                <w:vertAlign w:val="superscript"/>
              </w:rPr>
              <w:t>2</w:t>
            </w:r>
          </w:p>
        </w:tc>
        <w:tc>
          <w:tcPr>
            <w:tcW w:w="731" w:type="pct"/>
            <w:vMerge w:val="restart"/>
          </w:tcPr>
          <w:p w14:paraId="06C3977B" w14:textId="77777777" w:rsidR="007D1AA6" w:rsidRDefault="007D1AA6" w:rsidP="00B2785A">
            <w:r>
              <w:t>Standard cleaning: bleach or ClH</w:t>
            </w:r>
            <w:r w:rsidRPr="006E0F48">
              <w:rPr>
                <w:vertAlign w:val="subscript"/>
              </w:rPr>
              <w:t>4</w:t>
            </w:r>
            <w:r>
              <w:t>N</w:t>
            </w:r>
          </w:p>
        </w:tc>
        <w:tc>
          <w:tcPr>
            <w:tcW w:w="638" w:type="pct"/>
          </w:tcPr>
          <w:p w14:paraId="1896F957" w14:textId="77777777" w:rsidR="007D1AA6" w:rsidRDefault="007D1AA6" w:rsidP="00B2785A">
            <w:r>
              <w:t>No (%) MRSA cases</w:t>
            </w:r>
          </w:p>
        </w:tc>
        <w:tc>
          <w:tcPr>
            <w:tcW w:w="591" w:type="pct"/>
          </w:tcPr>
          <w:p w14:paraId="72E84629" w14:textId="77777777" w:rsidR="007D1AA6" w:rsidRDefault="007D1AA6" w:rsidP="00B2785A">
            <w:r>
              <w:t>165,349</w:t>
            </w:r>
          </w:p>
        </w:tc>
        <w:tc>
          <w:tcPr>
            <w:tcW w:w="574" w:type="pct"/>
          </w:tcPr>
          <w:p w14:paraId="53D87EA4" w14:textId="77777777" w:rsidR="007D1AA6" w:rsidRDefault="007D1AA6" w:rsidP="00B2785A">
            <w:r>
              <w:t>152,281</w:t>
            </w:r>
          </w:p>
        </w:tc>
        <w:tc>
          <w:tcPr>
            <w:tcW w:w="673" w:type="pct"/>
          </w:tcPr>
          <w:p w14:paraId="337F3B36" w14:textId="77777777" w:rsidR="007D1AA6" w:rsidRDefault="007D1AA6" w:rsidP="00B2785A">
            <w:r>
              <w:t>501 (0.30%)</w:t>
            </w:r>
          </w:p>
          <w:p w14:paraId="330F5418" w14:textId="77777777" w:rsidR="007D1AA6" w:rsidRDefault="007D1AA6" w:rsidP="00B2785A">
            <w:r>
              <w:t>[0.28-2.</w:t>
            </w:r>
            <w:proofErr w:type="gramStart"/>
            <w:r>
              <w:t>33]*</w:t>
            </w:r>
            <w:proofErr w:type="gramEnd"/>
          </w:p>
        </w:tc>
        <w:tc>
          <w:tcPr>
            <w:tcW w:w="635" w:type="pct"/>
          </w:tcPr>
          <w:p w14:paraId="6E19EF83" w14:textId="77777777" w:rsidR="007D1AA6" w:rsidRDefault="007D1AA6" w:rsidP="00B2785A">
            <w:r>
              <w:t>438 (0.29%)</w:t>
            </w:r>
          </w:p>
          <w:p w14:paraId="740669C6" w14:textId="77777777" w:rsidR="007D1AA6" w:rsidRDefault="007D1AA6" w:rsidP="00B2785A">
            <w:r>
              <w:t>[0.26-2.</w:t>
            </w:r>
            <w:proofErr w:type="gramStart"/>
            <w:r>
              <w:t>32]*</w:t>
            </w:r>
            <w:proofErr w:type="gramEnd"/>
          </w:p>
        </w:tc>
        <w:tc>
          <w:tcPr>
            <w:tcW w:w="656" w:type="pct"/>
          </w:tcPr>
          <w:p w14:paraId="3514D46E" w14:textId="77777777" w:rsidR="007D1AA6" w:rsidRDefault="007D1AA6" w:rsidP="00B2785A">
            <w:r>
              <w:t>NS</w:t>
            </w:r>
          </w:p>
        </w:tc>
      </w:tr>
      <w:tr w:rsidR="007D1AA6" w14:paraId="02E46346" w14:textId="77777777" w:rsidTr="00B2785A">
        <w:trPr>
          <w:trHeight w:val="537"/>
        </w:trPr>
        <w:tc>
          <w:tcPr>
            <w:tcW w:w="502" w:type="pct"/>
            <w:vMerge/>
          </w:tcPr>
          <w:p w14:paraId="080DEDA2" w14:textId="77777777" w:rsidR="007D1AA6" w:rsidRDefault="007D1AA6" w:rsidP="00B2785A"/>
        </w:tc>
        <w:tc>
          <w:tcPr>
            <w:tcW w:w="731" w:type="pct"/>
            <w:vMerge/>
          </w:tcPr>
          <w:p w14:paraId="1962143B" w14:textId="77777777" w:rsidR="007D1AA6" w:rsidRDefault="007D1AA6" w:rsidP="00B2785A"/>
        </w:tc>
        <w:tc>
          <w:tcPr>
            <w:tcW w:w="638" w:type="pct"/>
          </w:tcPr>
          <w:p w14:paraId="62AECDA2" w14:textId="77777777" w:rsidR="007D1AA6" w:rsidRDefault="007D1AA6" w:rsidP="00B2785A">
            <w:r>
              <w:t>MRSA</w:t>
            </w:r>
          </w:p>
          <w:p w14:paraId="6713B483" w14:textId="77777777" w:rsidR="007D1AA6" w:rsidRDefault="007D1AA6" w:rsidP="00B2785A">
            <w:r>
              <w:t>/1000pd</w:t>
            </w:r>
          </w:p>
        </w:tc>
        <w:tc>
          <w:tcPr>
            <w:tcW w:w="591" w:type="pct"/>
          </w:tcPr>
          <w:p w14:paraId="7A00FEAC" w14:textId="77777777" w:rsidR="007D1AA6" w:rsidRDefault="007D1AA6" w:rsidP="00B2785A">
            <w:r>
              <w:t>832,195</w:t>
            </w:r>
          </w:p>
        </w:tc>
        <w:tc>
          <w:tcPr>
            <w:tcW w:w="574" w:type="pct"/>
          </w:tcPr>
          <w:p w14:paraId="1336FAB5" w14:textId="77777777" w:rsidR="007D1AA6" w:rsidRDefault="007D1AA6" w:rsidP="00B2785A">
            <w:r>
              <w:t>758,227</w:t>
            </w:r>
          </w:p>
        </w:tc>
        <w:tc>
          <w:tcPr>
            <w:tcW w:w="673" w:type="pct"/>
          </w:tcPr>
          <w:p w14:paraId="3F3CACB9" w14:textId="77777777" w:rsidR="007D1AA6" w:rsidRDefault="007D1AA6" w:rsidP="00B2785A">
            <w:r>
              <w:t>0.6020</w:t>
            </w:r>
          </w:p>
          <w:p w14:paraId="15BB0D2D" w14:textId="77777777" w:rsidR="007D1AA6" w:rsidRDefault="007D1AA6" w:rsidP="00B2785A">
            <w:r>
              <w:t>[0.6010-0.</w:t>
            </w:r>
            <w:proofErr w:type="gramStart"/>
            <w:r>
              <w:t>6031]*</w:t>
            </w:r>
            <w:proofErr w:type="gramEnd"/>
          </w:p>
        </w:tc>
        <w:tc>
          <w:tcPr>
            <w:tcW w:w="635" w:type="pct"/>
          </w:tcPr>
          <w:p w14:paraId="43F53444" w14:textId="77777777" w:rsidR="007D1AA6" w:rsidRDefault="007D1AA6" w:rsidP="00B2785A">
            <w:r>
              <w:t>0.5777</w:t>
            </w:r>
          </w:p>
          <w:p w14:paraId="30E2E208" w14:textId="77777777" w:rsidR="007D1AA6" w:rsidRDefault="007D1AA6" w:rsidP="00B2785A">
            <w:r>
              <w:t>[0.5766-0.</w:t>
            </w:r>
            <w:proofErr w:type="gramStart"/>
            <w:r>
              <w:t>5788]*</w:t>
            </w:r>
            <w:proofErr w:type="gramEnd"/>
          </w:p>
        </w:tc>
        <w:tc>
          <w:tcPr>
            <w:tcW w:w="656" w:type="pct"/>
          </w:tcPr>
          <w:p w14:paraId="0B0611C5" w14:textId="77777777" w:rsidR="007D1AA6" w:rsidRDefault="007D1AA6" w:rsidP="00B2785A">
            <w:proofErr w:type="gramStart"/>
            <w:r>
              <w:t>Favours</w:t>
            </w:r>
            <w:proofErr w:type="gramEnd"/>
            <w:r>
              <w:t xml:space="preserve"> comparator</w:t>
            </w:r>
          </w:p>
        </w:tc>
      </w:tr>
      <w:tr w:rsidR="007D1AA6" w14:paraId="03B5491E" w14:textId="77777777" w:rsidTr="00B2785A">
        <w:trPr>
          <w:trHeight w:val="537"/>
        </w:trPr>
        <w:tc>
          <w:tcPr>
            <w:tcW w:w="502" w:type="pct"/>
          </w:tcPr>
          <w:p w14:paraId="0EC12A75" w14:textId="06A715CB" w:rsidR="007D1AA6" w:rsidRDefault="007D1AA6" w:rsidP="00B2785A">
            <w:r>
              <w:t>Haas, 2014</w:t>
            </w:r>
            <w:r w:rsidRPr="007D1AA6">
              <w:rPr>
                <w:rFonts w:eastAsia="Times New Roman" w:cstheme="minorHAnsi"/>
                <w:color w:val="000000"/>
                <w:vertAlign w:val="superscript"/>
                <w:lang w:eastAsia="en-GB"/>
              </w:rPr>
              <w:t>168</w:t>
            </w:r>
          </w:p>
        </w:tc>
        <w:tc>
          <w:tcPr>
            <w:tcW w:w="731" w:type="pct"/>
          </w:tcPr>
          <w:p w14:paraId="23867C8F" w14:textId="77777777" w:rsidR="007D1AA6" w:rsidRDefault="007D1AA6" w:rsidP="00B2785A">
            <w:r>
              <w:t>Standard cleaning NaOCl</w:t>
            </w:r>
          </w:p>
        </w:tc>
        <w:tc>
          <w:tcPr>
            <w:tcW w:w="638" w:type="pct"/>
          </w:tcPr>
          <w:p w14:paraId="79655150" w14:textId="77777777" w:rsidR="007D1AA6" w:rsidRDefault="007D1AA6" w:rsidP="00B2785A">
            <w:r>
              <w:t>No. MRSA cases</w:t>
            </w:r>
          </w:p>
        </w:tc>
        <w:tc>
          <w:tcPr>
            <w:tcW w:w="591" w:type="pct"/>
          </w:tcPr>
          <w:p w14:paraId="3EED6253" w14:textId="77777777" w:rsidR="007D1AA6" w:rsidRDefault="007D1AA6" w:rsidP="00B2785A">
            <w:r>
              <w:t>NR</w:t>
            </w:r>
          </w:p>
        </w:tc>
        <w:tc>
          <w:tcPr>
            <w:tcW w:w="574" w:type="pct"/>
          </w:tcPr>
          <w:p w14:paraId="33E1D229" w14:textId="77777777" w:rsidR="007D1AA6" w:rsidRDefault="007D1AA6" w:rsidP="00B2785A">
            <w:r>
              <w:t>NR</w:t>
            </w:r>
          </w:p>
        </w:tc>
        <w:tc>
          <w:tcPr>
            <w:tcW w:w="673" w:type="pct"/>
          </w:tcPr>
          <w:p w14:paraId="794837B9" w14:textId="77777777" w:rsidR="007D1AA6" w:rsidRDefault="007D1AA6" w:rsidP="00B2785A">
            <w:r>
              <w:t>224</w:t>
            </w:r>
          </w:p>
        </w:tc>
        <w:tc>
          <w:tcPr>
            <w:tcW w:w="635" w:type="pct"/>
          </w:tcPr>
          <w:p w14:paraId="628EA353" w14:textId="77777777" w:rsidR="007D1AA6" w:rsidRDefault="007D1AA6" w:rsidP="00B2785A">
            <w:r>
              <w:t>116</w:t>
            </w:r>
          </w:p>
        </w:tc>
        <w:tc>
          <w:tcPr>
            <w:tcW w:w="656" w:type="pct"/>
          </w:tcPr>
          <w:p w14:paraId="151C8F61" w14:textId="77777777" w:rsidR="007D1AA6" w:rsidRDefault="007D1AA6" w:rsidP="00B2785A">
            <w:r>
              <w:t>NR</w:t>
            </w:r>
          </w:p>
        </w:tc>
      </w:tr>
      <w:bookmarkEnd w:id="22"/>
      <w:tr w:rsidR="007D1AA6" w14:paraId="70CF2FB8" w14:textId="77777777" w:rsidTr="00B2785A">
        <w:trPr>
          <w:trHeight w:val="537"/>
        </w:trPr>
        <w:tc>
          <w:tcPr>
            <w:tcW w:w="502" w:type="pct"/>
            <w:shd w:val="clear" w:color="auto" w:fill="auto"/>
          </w:tcPr>
          <w:p w14:paraId="5CC2C54F" w14:textId="53C227EF" w:rsidR="007D1AA6" w:rsidRDefault="007D1AA6" w:rsidP="00B2785A">
            <w:r w:rsidRPr="001C5D00">
              <w:lastRenderedPageBreak/>
              <w:t>Kitagawa, 2021</w:t>
            </w:r>
          </w:p>
        </w:tc>
        <w:tc>
          <w:tcPr>
            <w:tcW w:w="731" w:type="pct"/>
            <w:shd w:val="clear" w:color="auto" w:fill="auto"/>
          </w:tcPr>
          <w:p w14:paraId="3718577E" w14:textId="77777777" w:rsidR="007D1AA6" w:rsidRDefault="007D1AA6" w:rsidP="00B2785A">
            <w:r>
              <w:t>I: ammonium + PX-UV</w:t>
            </w:r>
          </w:p>
          <w:p w14:paraId="3BE156EA" w14:textId="77777777" w:rsidR="007D1AA6" w:rsidRDefault="007D1AA6" w:rsidP="00B2785A">
            <w:r>
              <w:t>C: ammonium</w:t>
            </w:r>
          </w:p>
        </w:tc>
        <w:tc>
          <w:tcPr>
            <w:tcW w:w="638" w:type="pct"/>
            <w:shd w:val="clear" w:color="auto" w:fill="auto"/>
          </w:tcPr>
          <w:p w14:paraId="4ED01630" w14:textId="77777777" w:rsidR="007D1AA6" w:rsidRDefault="007D1AA6" w:rsidP="00B2785A">
            <w:r>
              <w:t>MRSA</w:t>
            </w:r>
          </w:p>
          <w:p w14:paraId="1FF01EB5" w14:textId="77777777" w:rsidR="007D1AA6" w:rsidRDefault="007D1AA6" w:rsidP="00B2785A">
            <w:r>
              <w:t>/1000pd</w:t>
            </w:r>
          </w:p>
        </w:tc>
        <w:tc>
          <w:tcPr>
            <w:tcW w:w="591" w:type="pct"/>
            <w:shd w:val="clear" w:color="auto" w:fill="auto"/>
          </w:tcPr>
          <w:p w14:paraId="59D6D57A" w14:textId="77777777" w:rsidR="007D1AA6" w:rsidRDefault="007D1AA6" w:rsidP="00B2785A">
            <w:r>
              <w:t>I: 7,709</w:t>
            </w:r>
          </w:p>
          <w:p w14:paraId="21C88D5A" w14:textId="77777777" w:rsidR="007D1AA6" w:rsidRDefault="007D1AA6" w:rsidP="00B2785A">
            <w:r>
              <w:t xml:space="preserve">C: </w:t>
            </w:r>
            <w:r w:rsidRPr="005F1DC7">
              <w:t>209,880</w:t>
            </w:r>
          </w:p>
        </w:tc>
        <w:tc>
          <w:tcPr>
            <w:tcW w:w="574" w:type="pct"/>
            <w:shd w:val="clear" w:color="auto" w:fill="auto"/>
          </w:tcPr>
          <w:p w14:paraId="25E37BFB" w14:textId="77777777" w:rsidR="007D1AA6" w:rsidRDefault="007D1AA6" w:rsidP="00B2785A">
            <w:r>
              <w:t>I: 8,139</w:t>
            </w:r>
          </w:p>
          <w:p w14:paraId="23180E33" w14:textId="77777777" w:rsidR="007D1AA6" w:rsidRDefault="007D1AA6" w:rsidP="00B2785A">
            <w:r>
              <w:t xml:space="preserve">C: </w:t>
            </w:r>
            <w:r w:rsidRPr="005F1DC7">
              <w:t>215,660</w:t>
            </w:r>
          </w:p>
        </w:tc>
        <w:tc>
          <w:tcPr>
            <w:tcW w:w="673" w:type="pct"/>
            <w:shd w:val="clear" w:color="auto" w:fill="auto"/>
          </w:tcPr>
          <w:p w14:paraId="6CE56EFA" w14:textId="77777777" w:rsidR="007D1AA6" w:rsidRDefault="007D1AA6" w:rsidP="00B2785A">
            <w:r>
              <w:t>I: 2.21</w:t>
            </w:r>
          </w:p>
          <w:p w14:paraId="38DF4C5B" w14:textId="77777777" w:rsidR="007D1AA6" w:rsidRDefault="007D1AA6" w:rsidP="00B2785A">
            <w:r>
              <w:t>C: 0.37</w:t>
            </w:r>
          </w:p>
        </w:tc>
        <w:tc>
          <w:tcPr>
            <w:tcW w:w="635" w:type="pct"/>
            <w:shd w:val="clear" w:color="auto" w:fill="auto"/>
          </w:tcPr>
          <w:p w14:paraId="6981094F" w14:textId="77777777" w:rsidR="007D1AA6" w:rsidRDefault="007D1AA6" w:rsidP="00B2785A">
            <w:r>
              <w:t>I: 3.56</w:t>
            </w:r>
          </w:p>
          <w:p w14:paraId="164F1C21" w14:textId="77777777" w:rsidR="007D1AA6" w:rsidRDefault="007D1AA6" w:rsidP="00B2785A">
            <w:r>
              <w:t>C: 0.33</w:t>
            </w:r>
          </w:p>
        </w:tc>
        <w:tc>
          <w:tcPr>
            <w:tcW w:w="656" w:type="pct"/>
            <w:shd w:val="clear" w:color="auto" w:fill="auto"/>
          </w:tcPr>
          <w:p w14:paraId="73F6DE33" w14:textId="77777777" w:rsidR="007D1AA6" w:rsidRDefault="007D1AA6" w:rsidP="00B2785A">
            <w:r>
              <w:t>I: IRR: 0.556 [0.309–0.999] p=0.0497</w:t>
            </w:r>
          </w:p>
          <w:p w14:paraId="60B73DEA" w14:textId="77777777" w:rsidR="007D1AA6" w:rsidRDefault="007D1AA6" w:rsidP="00B2785A">
            <w:r>
              <w:t>C: IRR: 10.967 [7.061–17.033] p &lt;0.0001</w:t>
            </w:r>
          </w:p>
        </w:tc>
      </w:tr>
      <w:tr w:rsidR="007D1AA6" w14:paraId="3734FFC4" w14:textId="77777777" w:rsidTr="00B2785A">
        <w:trPr>
          <w:trHeight w:val="537"/>
        </w:trPr>
        <w:tc>
          <w:tcPr>
            <w:tcW w:w="502" w:type="pct"/>
            <w:shd w:val="clear" w:color="auto" w:fill="auto"/>
          </w:tcPr>
          <w:p w14:paraId="57668D65" w14:textId="6B342AEF" w:rsidR="007D1AA6" w:rsidRPr="001C5D00" w:rsidRDefault="007D1AA6" w:rsidP="00B2785A">
            <w:proofErr w:type="spellStart"/>
            <w:r w:rsidRPr="00243935">
              <w:rPr>
                <w:rFonts w:ascii="Calibri" w:eastAsia="Times New Roman" w:hAnsi="Calibri" w:cs="Calibri"/>
                <w:color w:val="000000"/>
                <w:lang w:eastAsia="en-GB"/>
              </w:rPr>
              <w:t>Morikane</w:t>
            </w:r>
            <w:proofErr w:type="spellEnd"/>
            <w:r w:rsidRPr="00243935">
              <w:rPr>
                <w:rFonts w:ascii="Calibri" w:eastAsia="Times New Roman" w:hAnsi="Calibri" w:cs="Calibri"/>
                <w:color w:val="000000"/>
                <w:lang w:eastAsia="en-GB"/>
              </w:rPr>
              <w:t>, 2020</w:t>
            </w:r>
          </w:p>
        </w:tc>
        <w:tc>
          <w:tcPr>
            <w:tcW w:w="731" w:type="pct"/>
            <w:shd w:val="clear" w:color="auto" w:fill="auto"/>
          </w:tcPr>
          <w:p w14:paraId="144B36BB" w14:textId="77777777" w:rsidR="007D1AA6" w:rsidRDefault="007D1AA6" w:rsidP="00B2785A">
            <w:r>
              <w:t xml:space="preserve">I: </w:t>
            </w:r>
            <w:proofErr w:type="spellStart"/>
            <w:r>
              <w:t>NaClO</w:t>
            </w:r>
            <w:proofErr w:type="spellEnd"/>
            <w:r>
              <w:t>- + PX-UV</w:t>
            </w:r>
          </w:p>
          <w:p w14:paraId="247F7203" w14:textId="77777777" w:rsidR="007D1AA6" w:rsidRDefault="007D1AA6" w:rsidP="00B2785A">
            <w:r>
              <w:t xml:space="preserve">C: </w:t>
            </w:r>
            <w:proofErr w:type="spellStart"/>
            <w:r>
              <w:t>NaClO</w:t>
            </w:r>
            <w:proofErr w:type="spellEnd"/>
            <w:r>
              <w:t>-</w:t>
            </w:r>
          </w:p>
        </w:tc>
        <w:tc>
          <w:tcPr>
            <w:tcW w:w="638" w:type="pct"/>
            <w:shd w:val="clear" w:color="auto" w:fill="auto"/>
          </w:tcPr>
          <w:p w14:paraId="48459AE8" w14:textId="77777777" w:rsidR="007D1AA6" w:rsidRDefault="007D1AA6" w:rsidP="00B2785A">
            <w:r>
              <w:t>MRSA</w:t>
            </w:r>
          </w:p>
          <w:p w14:paraId="31548A80" w14:textId="77777777" w:rsidR="007D1AA6" w:rsidRDefault="007D1AA6" w:rsidP="00B2785A">
            <w:r>
              <w:t>/10,000pd</w:t>
            </w:r>
          </w:p>
        </w:tc>
        <w:tc>
          <w:tcPr>
            <w:tcW w:w="591" w:type="pct"/>
            <w:shd w:val="clear" w:color="auto" w:fill="auto"/>
          </w:tcPr>
          <w:p w14:paraId="135230A3" w14:textId="77777777" w:rsidR="007D1AA6" w:rsidRDefault="007D1AA6" w:rsidP="00B2785A">
            <w:r>
              <w:t>2102</w:t>
            </w:r>
          </w:p>
        </w:tc>
        <w:tc>
          <w:tcPr>
            <w:tcW w:w="574" w:type="pct"/>
            <w:shd w:val="clear" w:color="auto" w:fill="auto"/>
          </w:tcPr>
          <w:p w14:paraId="5320926A" w14:textId="77777777" w:rsidR="007D1AA6" w:rsidRDefault="007D1AA6" w:rsidP="00B2785A">
            <w:r>
              <w:t>2852</w:t>
            </w:r>
          </w:p>
        </w:tc>
        <w:tc>
          <w:tcPr>
            <w:tcW w:w="673" w:type="pct"/>
            <w:shd w:val="clear" w:color="auto" w:fill="auto"/>
          </w:tcPr>
          <w:p w14:paraId="239DC500" w14:textId="77777777" w:rsidR="007D1AA6" w:rsidRDefault="007D1AA6" w:rsidP="00B2785A">
            <w:r>
              <w:t>14.02</w:t>
            </w:r>
          </w:p>
        </w:tc>
        <w:tc>
          <w:tcPr>
            <w:tcW w:w="635" w:type="pct"/>
            <w:shd w:val="clear" w:color="auto" w:fill="auto"/>
          </w:tcPr>
          <w:p w14:paraId="769B5854" w14:textId="77777777" w:rsidR="007D1AA6" w:rsidRDefault="007D1AA6" w:rsidP="00B2785A">
            <w:r>
              <w:t>9.5</w:t>
            </w:r>
          </w:p>
        </w:tc>
        <w:tc>
          <w:tcPr>
            <w:tcW w:w="656" w:type="pct"/>
            <w:shd w:val="clear" w:color="auto" w:fill="auto"/>
          </w:tcPr>
          <w:p w14:paraId="40988BB9" w14:textId="77777777" w:rsidR="007D1AA6" w:rsidRDefault="007D1AA6" w:rsidP="00B2785A">
            <w:r>
              <w:t>IRR=0.71 [0.57-0.88], p&lt;0.002</w:t>
            </w:r>
          </w:p>
        </w:tc>
      </w:tr>
      <w:tr w:rsidR="007D1AA6" w:rsidRPr="00721791" w14:paraId="74A9A6F9" w14:textId="77777777" w:rsidTr="00B2785A">
        <w:trPr>
          <w:trHeight w:val="284"/>
        </w:trPr>
        <w:tc>
          <w:tcPr>
            <w:tcW w:w="5000" w:type="pct"/>
            <w:gridSpan w:val="8"/>
            <w:shd w:val="clear" w:color="auto" w:fill="D9D9D9" w:themeFill="background1" w:themeFillShade="D9"/>
          </w:tcPr>
          <w:p w14:paraId="0744C797" w14:textId="77777777" w:rsidR="007D1AA6" w:rsidRDefault="007D1AA6" w:rsidP="00B2785A">
            <w:pPr>
              <w:rPr>
                <w:b/>
              </w:rPr>
            </w:pPr>
            <w:r>
              <w:rPr>
                <w:b/>
              </w:rPr>
              <w:t>Adding HPV</w:t>
            </w:r>
          </w:p>
        </w:tc>
      </w:tr>
      <w:tr w:rsidR="007D1AA6" w14:paraId="10F07DFB" w14:textId="77777777" w:rsidTr="00B2785A">
        <w:trPr>
          <w:trHeight w:val="537"/>
        </w:trPr>
        <w:tc>
          <w:tcPr>
            <w:tcW w:w="502" w:type="pct"/>
          </w:tcPr>
          <w:p w14:paraId="2B77845C" w14:textId="31E4FF00" w:rsidR="007D1AA6" w:rsidRDefault="007D1AA6" w:rsidP="00B2785A">
            <w:r>
              <w:t>Mitchell, 2014</w:t>
            </w:r>
            <w:r w:rsidRPr="007D1AA6">
              <w:rPr>
                <w:rFonts w:ascii="Calibri" w:eastAsia="Times New Roman" w:hAnsi="Calibri" w:cs="Calibri"/>
                <w:color w:val="000000"/>
                <w:vertAlign w:val="superscript"/>
                <w:lang w:eastAsia="en-GB"/>
              </w:rPr>
              <w:t>159</w:t>
            </w:r>
          </w:p>
        </w:tc>
        <w:tc>
          <w:tcPr>
            <w:tcW w:w="731" w:type="pct"/>
          </w:tcPr>
          <w:p w14:paraId="231D9876" w14:textId="77777777" w:rsidR="007D1AA6" w:rsidRDefault="007D1AA6" w:rsidP="00B2785A">
            <w:r>
              <w:t>I: detergent + HPV</w:t>
            </w:r>
          </w:p>
          <w:p w14:paraId="416EB4F1" w14:textId="77777777" w:rsidR="007D1AA6" w:rsidRDefault="007D1AA6" w:rsidP="00B2785A">
            <w:r>
              <w:t>C: detergent</w:t>
            </w:r>
          </w:p>
        </w:tc>
        <w:tc>
          <w:tcPr>
            <w:tcW w:w="638" w:type="pct"/>
          </w:tcPr>
          <w:p w14:paraId="4F2065BB" w14:textId="77777777" w:rsidR="007D1AA6" w:rsidRDefault="007D1AA6" w:rsidP="00B2785A">
            <w:r>
              <w:t>No (%) MRSA cases</w:t>
            </w:r>
          </w:p>
        </w:tc>
        <w:tc>
          <w:tcPr>
            <w:tcW w:w="591" w:type="pct"/>
          </w:tcPr>
          <w:p w14:paraId="28EB8B28" w14:textId="77777777" w:rsidR="007D1AA6" w:rsidRDefault="007D1AA6" w:rsidP="00B2785A">
            <w:r>
              <w:t>NR</w:t>
            </w:r>
          </w:p>
        </w:tc>
        <w:tc>
          <w:tcPr>
            <w:tcW w:w="574" w:type="pct"/>
          </w:tcPr>
          <w:p w14:paraId="6F46374C" w14:textId="77777777" w:rsidR="007D1AA6" w:rsidRDefault="007D1AA6" w:rsidP="00B2785A">
            <w:r>
              <w:t>NR</w:t>
            </w:r>
          </w:p>
        </w:tc>
        <w:tc>
          <w:tcPr>
            <w:tcW w:w="673" w:type="pct"/>
          </w:tcPr>
          <w:p w14:paraId="73C46088" w14:textId="77777777" w:rsidR="007D1AA6" w:rsidRDefault="007D1AA6" w:rsidP="00B2785A">
            <w:r>
              <w:t>186</w:t>
            </w:r>
          </w:p>
        </w:tc>
        <w:tc>
          <w:tcPr>
            <w:tcW w:w="635" w:type="pct"/>
          </w:tcPr>
          <w:p w14:paraId="4FB84069" w14:textId="77777777" w:rsidR="007D1AA6" w:rsidRDefault="007D1AA6" w:rsidP="00B2785A">
            <w:r>
              <w:t>334</w:t>
            </w:r>
          </w:p>
        </w:tc>
        <w:tc>
          <w:tcPr>
            <w:tcW w:w="656" w:type="pct"/>
          </w:tcPr>
          <w:p w14:paraId="6A8BD17C" w14:textId="77777777" w:rsidR="007D1AA6" w:rsidRDefault="007D1AA6" w:rsidP="00B2785A">
            <w:r>
              <w:t>p&lt;0.001</w:t>
            </w:r>
          </w:p>
        </w:tc>
      </w:tr>
      <w:tr w:rsidR="007D1AA6" w14:paraId="75DA4F65" w14:textId="77777777" w:rsidTr="00B2785A">
        <w:trPr>
          <w:trHeight w:val="537"/>
        </w:trPr>
        <w:tc>
          <w:tcPr>
            <w:tcW w:w="502" w:type="pct"/>
          </w:tcPr>
          <w:p w14:paraId="751DCA4A" w14:textId="7C5C3F65" w:rsidR="007D1AA6" w:rsidRDefault="007D1AA6" w:rsidP="00B2785A">
            <w:proofErr w:type="spellStart"/>
            <w:r>
              <w:t>Passaretti</w:t>
            </w:r>
            <w:proofErr w:type="spellEnd"/>
            <w:r>
              <w:t>, 2013</w:t>
            </w:r>
            <w:r w:rsidRPr="007D1AA6">
              <w:rPr>
                <w:rFonts w:cstheme="minorHAnsi"/>
                <w:vertAlign w:val="superscript"/>
              </w:rPr>
              <w:t>158</w:t>
            </w:r>
          </w:p>
        </w:tc>
        <w:tc>
          <w:tcPr>
            <w:tcW w:w="731" w:type="pct"/>
          </w:tcPr>
          <w:p w14:paraId="12E67D5C" w14:textId="77777777" w:rsidR="007D1AA6" w:rsidRDefault="007D1AA6" w:rsidP="00B2785A">
            <w:pPr>
              <w:rPr>
                <w:rFonts w:ascii="Calibri" w:eastAsia="Times New Roman" w:hAnsi="Calibri" w:cs="Calibri"/>
                <w:color w:val="000000"/>
                <w:lang w:eastAsia="en-GB"/>
              </w:rPr>
            </w:pPr>
            <w:r>
              <w:t xml:space="preserve">I: </w:t>
            </w:r>
            <w:r>
              <w:rPr>
                <w:rFonts w:ascii="Calibri" w:eastAsia="Times New Roman" w:hAnsi="Calibri" w:cs="Calibri"/>
                <w:color w:val="000000"/>
                <w:lang w:eastAsia="en-GB"/>
              </w:rPr>
              <w:t>ClH</w:t>
            </w:r>
            <w:r w:rsidRPr="00897F5D">
              <w:rPr>
                <w:rFonts w:ascii="Calibri" w:eastAsia="Times New Roman" w:hAnsi="Calibri" w:cs="Calibri"/>
                <w:color w:val="000000"/>
                <w:vertAlign w:val="subscript"/>
                <w:lang w:eastAsia="en-GB"/>
              </w:rPr>
              <w:t>4</w:t>
            </w:r>
            <w:r>
              <w:rPr>
                <w:rFonts w:ascii="Calibri" w:eastAsia="Times New Roman" w:hAnsi="Calibri" w:cs="Calibri"/>
                <w:color w:val="000000"/>
                <w:lang w:eastAsia="en-GB"/>
              </w:rPr>
              <w:t>N + HPV</w:t>
            </w:r>
          </w:p>
          <w:p w14:paraId="2F63EB4B" w14:textId="77777777" w:rsidR="007D1AA6" w:rsidRDefault="007D1AA6" w:rsidP="00B2785A">
            <w:r>
              <w:rPr>
                <w:rFonts w:ascii="Calibri" w:eastAsia="Times New Roman" w:hAnsi="Calibri" w:cs="Calibri"/>
                <w:color w:val="000000"/>
                <w:lang w:eastAsia="en-GB"/>
              </w:rPr>
              <w:t>C: ClH</w:t>
            </w:r>
            <w:r w:rsidRPr="00897F5D">
              <w:rPr>
                <w:rFonts w:ascii="Calibri" w:eastAsia="Times New Roman" w:hAnsi="Calibri" w:cs="Calibri"/>
                <w:color w:val="000000"/>
                <w:vertAlign w:val="subscript"/>
                <w:lang w:eastAsia="en-GB"/>
              </w:rPr>
              <w:t>4</w:t>
            </w:r>
            <w:r>
              <w:rPr>
                <w:rFonts w:ascii="Calibri" w:eastAsia="Times New Roman" w:hAnsi="Calibri" w:cs="Calibri"/>
                <w:color w:val="000000"/>
                <w:lang w:eastAsia="en-GB"/>
              </w:rPr>
              <w:t>N</w:t>
            </w:r>
          </w:p>
        </w:tc>
        <w:tc>
          <w:tcPr>
            <w:tcW w:w="638" w:type="pct"/>
          </w:tcPr>
          <w:p w14:paraId="274670EB" w14:textId="77777777" w:rsidR="007D1AA6" w:rsidRDefault="007D1AA6" w:rsidP="00B2785A">
            <w:r>
              <w:t>No (%) MRSA cases</w:t>
            </w:r>
          </w:p>
        </w:tc>
        <w:tc>
          <w:tcPr>
            <w:tcW w:w="591" w:type="pct"/>
          </w:tcPr>
          <w:p w14:paraId="5466A496" w14:textId="77777777" w:rsidR="007D1AA6" w:rsidRDefault="007D1AA6" w:rsidP="00B2785A">
            <w:r>
              <w:t>557</w:t>
            </w:r>
          </w:p>
        </w:tc>
        <w:tc>
          <w:tcPr>
            <w:tcW w:w="574" w:type="pct"/>
          </w:tcPr>
          <w:p w14:paraId="00C4F7B2" w14:textId="77777777" w:rsidR="007D1AA6" w:rsidRDefault="007D1AA6" w:rsidP="00B2785A">
            <w:r>
              <w:t>494</w:t>
            </w:r>
          </w:p>
        </w:tc>
        <w:tc>
          <w:tcPr>
            <w:tcW w:w="673" w:type="pct"/>
          </w:tcPr>
          <w:p w14:paraId="1F5F1C0B" w14:textId="77777777" w:rsidR="007D1AA6" w:rsidRDefault="007D1AA6" w:rsidP="00B2785A">
            <w:r>
              <w:t>5 (0.90%)</w:t>
            </w:r>
          </w:p>
          <w:p w14:paraId="1EC38434" w14:textId="77777777" w:rsidR="007D1AA6" w:rsidRDefault="007D1AA6" w:rsidP="00B2785A">
            <w:r>
              <w:t>[0.38-2.</w:t>
            </w:r>
            <w:proofErr w:type="gramStart"/>
            <w:r>
              <w:t>08]*</w:t>
            </w:r>
            <w:proofErr w:type="gramEnd"/>
          </w:p>
        </w:tc>
        <w:tc>
          <w:tcPr>
            <w:tcW w:w="635" w:type="pct"/>
          </w:tcPr>
          <w:p w14:paraId="4DB37254" w14:textId="77777777" w:rsidR="007D1AA6" w:rsidRDefault="007D1AA6" w:rsidP="00B2785A">
            <w:r>
              <w:t>14 (2.83%)</w:t>
            </w:r>
          </w:p>
          <w:p w14:paraId="7835E1E2" w14:textId="77777777" w:rsidR="007D1AA6" w:rsidRDefault="007D1AA6" w:rsidP="00B2785A">
            <w:r>
              <w:t>[1.70-4.</w:t>
            </w:r>
            <w:proofErr w:type="gramStart"/>
            <w:r>
              <w:t>70]*</w:t>
            </w:r>
            <w:proofErr w:type="gramEnd"/>
          </w:p>
        </w:tc>
        <w:tc>
          <w:tcPr>
            <w:tcW w:w="656" w:type="pct"/>
          </w:tcPr>
          <w:p w14:paraId="462789B2" w14:textId="77777777" w:rsidR="007D1AA6" w:rsidRDefault="007D1AA6" w:rsidP="00B2785A">
            <w:r>
              <w:t>NS</w:t>
            </w:r>
          </w:p>
        </w:tc>
      </w:tr>
      <w:tr w:rsidR="007D1AA6" w:rsidRPr="00721791" w14:paraId="488494A0" w14:textId="77777777" w:rsidTr="00B2785A">
        <w:trPr>
          <w:trHeight w:val="284"/>
        </w:trPr>
        <w:tc>
          <w:tcPr>
            <w:tcW w:w="5000" w:type="pct"/>
            <w:gridSpan w:val="8"/>
            <w:shd w:val="clear" w:color="auto" w:fill="D9D9D9" w:themeFill="background1" w:themeFillShade="D9"/>
          </w:tcPr>
          <w:p w14:paraId="5324DECF" w14:textId="77777777" w:rsidR="007D1AA6" w:rsidRDefault="007D1AA6" w:rsidP="00B2785A">
            <w:pPr>
              <w:rPr>
                <w:b/>
              </w:rPr>
            </w:pPr>
            <w:r>
              <w:rPr>
                <w:b/>
              </w:rPr>
              <w:t>Adding Photocatalyst</w:t>
            </w:r>
          </w:p>
        </w:tc>
      </w:tr>
      <w:tr w:rsidR="007D1AA6" w14:paraId="707E19A9" w14:textId="77777777" w:rsidTr="00B2785A">
        <w:trPr>
          <w:trHeight w:val="537"/>
        </w:trPr>
        <w:tc>
          <w:tcPr>
            <w:tcW w:w="502" w:type="pct"/>
            <w:tcBorders>
              <w:top w:val="single" w:sz="4" w:space="0" w:color="auto"/>
              <w:left w:val="single" w:sz="4" w:space="0" w:color="auto"/>
              <w:right w:val="single" w:sz="4" w:space="0" w:color="auto"/>
            </w:tcBorders>
            <w:shd w:val="clear" w:color="auto" w:fill="auto"/>
            <w:vAlign w:val="bottom"/>
          </w:tcPr>
          <w:p w14:paraId="21468768" w14:textId="78C20B42" w:rsidR="007D1AA6" w:rsidRDefault="007D1AA6" w:rsidP="00B2785A">
            <w:r>
              <w:rPr>
                <w:rFonts w:ascii="Calibri" w:eastAsia="Times New Roman" w:hAnsi="Calibri" w:cs="Calibri"/>
                <w:color w:val="000000"/>
                <w:lang w:eastAsia="en-GB"/>
              </w:rPr>
              <w:t>Kim, 2018</w:t>
            </w:r>
            <w:r w:rsidRPr="007D1AA6">
              <w:rPr>
                <w:rFonts w:ascii="Calibri" w:eastAsia="Times New Roman" w:hAnsi="Calibri" w:cs="Calibri"/>
                <w:color w:val="000000"/>
                <w:vertAlign w:val="superscript"/>
                <w:lang w:eastAsia="en-GB"/>
              </w:rPr>
              <w:t>174</w:t>
            </w:r>
          </w:p>
        </w:tc>
        <w:tc>
          <w:tcPr>
            <w:tcW w:w="731" w:type="pct"/>
            <w:shd w:val="clear" w:color="auto" w:fill="auto"/>
          </w:tcPr>
          <w:p w14:paraId="29C56CFC" w14:textId="77777777" w:rsidR="007D1AA6" w:rsidRDefault="007D1AA6" w:rsidP="00B2785A">
            <w:r>
              <w:t>I: Photocatalyst</w:t>
            </w:r>
          </w:p>
          <w:p w14:paraId="15F2CEF9" w14:textId="77777777" w:rsidR="007D1AA6" w:rsidRDefault="007D1AA6" w:rsidP="00B2785A">
            <w:r>
              <w:t xml:space="preserve">C: Standard </w:t>
            </w:r>
          </w:p>
        </w:tc>
        <w:tc>
          <w:tcPr>
            <w:tcW w:w="638" w:type="pct"/>
            <w:shd w:val="clear" w:color="auto" w:fill="auto"/>
          </w:tcPr>
          <w:p w14:paraId="1EFAEE9E" w14:textId="77777777" w:rsidR="007D1AA6" w:rsidRDefault="007D1AA6" w:rsidP="00B2785A">
            <w:r>
              <w:t>No (%) MRSA cases</w:t>
            </w:r>
          </w:p>
        </w:tc>
        <w:tc>
          <w:tcPr>
            <w:tcW w:w="591" w:type="pct"/>
            <w:shd w:val="clear" w:color="auto" w:fill="auto"/>
          </w:tcPr>
          <w:p w14:paraId="1BA0D3CE" w14:textId="77777777" w:rsidR="007D1AA6" w:rsidRDefault="007D1AA6" w:rsidP="00B2785A">
            <w:r>
              <w:t>280</w:t>
            </w:r>
          </w:p>
        </w:tc>
        <w:tc>
          <w:tcPr>
            <w:tcW w:w="574" w:type="pct"/>
            <w:shd w:val="clear" w:color="auto" w:fill="auto"/>
          </w:tcPr>
          <w:p w14:paraId="03EA465A" w14:textId="77777777" w:rsidR="007D1AA6" w:rsidRDefault="007D1AA6" w:rsidP="00B2785A">
            <w:r>
              <w:t>341</w:t>
            </w:r>
          </w:p>
        </w:tc>
        <w:tc>
          <w:tcPr>
            <w:tcW w:w="673" w:type="pct"/>
            <w:shd w:val="clear" w:color="auto" w:fill="auto"/>
          </w:tcPr>
          <w:p w14:paraId="4D99AD3B" w14:textId="77777777" w:rsidR="007D1AA6" w:rsidRDefault="007D1AA6" w:rsidP="00B2785A">
            <w:r>
              <w:t>4 (1.4%)</w:t>
            </w:r>
          </w:p>
        </w:tc>
        <w:tc>
          <w:tcPr>
            <w:tcW w:w="635" w:type="pct"/>
            <w:shd w:val="clear" w:color="auto" w:fill="auto"/>
          </w:tcPr>
          <w:p w14:paraId="1B9795AA" w14:textId="77777777" w:rsidR="007D1AA6" w:rsidRDefault="007D1AA6" w:rsidP="00B2785A">
            <w:r>
              <w:t>15 (4.4%)</w:t>
            </w:r>
          </w:p>
          <w:p w14:paraId="21555D72" w14:textId="77777777" w:rsidR="007D1AA6" w:rsidRDefault="007D1AA6" w:rsidP="00B2785A"/>
        </w:tc>
        <w:tc>
          <w:tcPr>
            <w:tcW w:w="656" w:type="pct"/>
            <w:shd w:val="clear" w:color="auto" w:fill="auto"/>
          </w:tcPr>
          <w:p w14:paraId="62EEAB37" w14:textId="77777777" w:rsidR="007D1AA6" w:rsidRDefault="007D1AA6" w:rsidP="00B2785A">
            <w:r>
              <w:t xml:space="preserve">p=0.01 </w:t>
            </w:r>
          </w:p>
          <w:p w14:paraId="792B3DC9" w14:textId="77777777" w:rsidR="007D1AA6" w:rsidRDefault="007D1AA6" w:rsidP="00B2785A">
            <w:r>
              <w:t xml:space="preserve">RR=0.32 </w:t>
            </w:r>
          </w:p>
          <w:p w14:paraId="0AEE3BF0" w14:textId="77777777" w:rsidR="007D1AA6" w:rsidRDefault="007D1AA6" w:rsidP="00B2785A">
            <w:r>
              <w:t>[0.11-0.</w:t>
            </w:r>
            <w:proofErr w:type="gramStart"/>
            <w:r>
              <w:t>97]*</w:t>
            </w:r>
            <w:proofErr w:type="gramEnd"/>
          </w:p>
        </w:tc>
      </w:tr>
      <w:tr w:rsidR="007D1AA6" w:rsidRPr="00721791" w14:paraId="399F3580" w14:textId="77777777" w:rsidTr="00B2785A">
        <w:trPr>
          <w:trHeight w:val="284"/>
        </w:trPr>
        <w:tc>
          <w:tcPr>
            <w:tcW w:w="5000" w:type="pct"/>
            <w:gridSpan w:val="8"/>
            <w:shd w:val="clear" w:color="auto" w:fill="BFBFBF" w:themeFill="background1" w:themeFillShade="BF"/>
          </w:tcPr>
          <w:p w14:paraId="30AB606E" w14:textId="77777777" w:rsidR="007D1AA6" w:rsidRPr="00721791" w:rsidRDefault="007D1AA6" w:rsidP="00B2785A">
            <w:pPr>
              <w:rPr>
                <w:b/>
              </w:rPr>
            </w:pPr>
            <w:r>
              <w:rPr>
                <w:b/>
              </w:rPr>
              <w:t>Comparing two agents</w:t>
            </w:r>
          </w:p>
        </w:tc>
      </w:tr>
      <w:tr w:rsidR="007D1AA6" w14:paraId="5631FC32" w14:textId="77777777" w:rsidTr="00B2785A">
        <w:trPr>
          <w:trHeight w:val="537"/>
        </w:trPr>
        <w:tc>
          <w:tcPr>
            <w:tcW w:w="502" w:type="pct"/>
            <w:vMerge w:val="restart"/>
          </w:tcPr>
          <w:p w14:paraId="2BD44BAA" w14:textId="11E732A3" w:rsidR="007D1AA6" w:rsidRDefault="007D1AA6" w:rsidP="00B2785A">
            <w:r>
              <w:t>Anderson, 2017</w:t>
            </w:r>
            <w:r w:rsidRPr="007D1AA6">
              <w:rPr>
                <w:rFonts w:cstheme="minorHAnsi"/>
                <w:vertAlign w:val="superscript"/>
              </w:rPr>
              <w:t>161</w:t>
            </w:r>
          </w:p>
        </w:tc>
        <w:tc>
          <w:tcPr>
            <w:tcW w:w="731" w:type="pct"/>
            <w:vMerge w:val="restart"/>
          </w:tcPr>
          <w:p w14:paraId="0A677C46" w14:textId="77777777" w:rsidR="007D1AA6" w:rsidRDefault="007D1AA6" w:rsidP="00B2785A">
            <w:r>
              <w:t>I2: bleach</w:t>
            </w:r>
          </w:p>
          <w:p w14:paraId="3F172FCB" w14:textId="77777777" w:rsidR="007D1AA6" w:rsidRDefault="007D1AA6" w:rsidP="00B2785A">
            <w:r>
              <w:t>C: ClH</w:t>
            </w:r>
            <w:r w:rsidRPr="006E0F48">
              <w:rPr>
                <w:vertAlign w:val="subscript"/>
              </w:rPr>
              <w:t>4</w:t>
            </w:r>
            <w:r>
              <w:t>N</w:t>
            </w:r>
          </w:p>
        </w:tc>
        <w:tc>
          <w:tcPr>
            <w:tcW w:w="638" w:type="pct"/>
          </w:tcPr>
          <w:p w14:paraId="77915895" w14:textId="77777777" w:rsidR="007D1AA6" w:rsidRDefault="007D1AA6" w:rsidP="00B2785A">
            <w:r>
              <w:t>No of cases</w:t>
            </w:r>
          </w:p>
        </w:tc>
        <w:tc>
          <w:tcPr>
            <w:tcW w:w="591" w:type="pct"/>
          </w:tcPr>
          <w:p w14:paraId="1E00442B" w14:textId="77777777" w:rsidR="007D1AA6" w:rsidRDefault="007D1AA6" w:rsidP="00B2785A">
            <w:r>
              <w:t>3631</w:t>
            </w:r>
          </w:p>
          <w:p w14:paraId="0B43D8CD" w14:textId="77777777" w:rsidR="007D1AA6" w:rsidRDefault="007D1AA6" w:rsidP="00B2785A"/>
        </w:tc>
        <w:tc>
          <w:tcPr>
            <w:tcW w:w="574" w:type="pct"/>
          </w:tcPr>
          <w:p w14:paraId="44E0E645" w14:textId="77777777" w:rsidR="007D1AA6" w:rsidRDefault="007D1AA6" w:rsidP="00B2785A">
            <w:r>
              <w:t>3300</w:t>
            </w:r>
          </w:p>
        </w:tc>
        <w:tc>
          <w:tcPr>
            <w:tcW w:w="673" w:type="pct"/>
          </w:tcPr>
          <w:p w14:paraId="02EECEF2" w14:textId="77777777" w:rsidR="007D1AA6" w:rsidRDefault="007D1AA6" w:rsidP="00B2785A">
            <w:r>
              <w:t>74 (2.04%)</w:t>
            </w:r>
          </w:p>
          <w:p w14:paraId="1E85C048" w14:textId="77777777" w:rsidR="007D1AA6" w:rsidRDefault="007D1AA6" w:rsidP="00B2785A">
            <w:r>
              <w:t>[1.63-2.</w:t>
            </w:r>
            <w:proofErr w:type="gramStart"/>
            <w:r>
              <w:t>55]*</w:t>
            </w:r>
            <w:proofErr w:type="gramEnd"/>
          </w:p>
        </w:tc>
        <w:tc>
          <w:tcPr>
            <w:tcW w:w="635" w:type="pct"/>
          </w:tcPr>
          <w:p w14:paraId="0C2E3DA3" w14:textId="77777777" w:rsidR="007D1AA6" w:rsidRDefault="007D1AA6" w:rsidP="00B2785A">
            <w:r>
              <w:t>73 (2.21%)</w:t>
            </w:r>
          </w:p>
          <w:p w14:paraId="64FF5886" w14:textId="77777777" w:rsidR="007D1AA6" w:rsidRDefault="007D1AA6" w:rsidP="00B2785A">
            <w:r>
              <w:t>[1.76-2.</w:t>
            </w:r>
            <w:proofErr w:type="gramStart"/>
            <w:r>
              <w:t>77]*</w:t>
            </w:r>
            <w:proofErr w:type="gramEnd"/>
          </w:p>
        </w:tc>
        <w:tc>
          <w:tcPr>
            <w:tcW w:w="656" w:type="pct"/>
          </w:tcPr>
          <w:p w14:paraId="32F4035E" w14:textId="77777777" w:rsidR="007D1AA6" w:rsidRDefault="007D1AA6" w:rsidP="00B2785A">
            <w:r>
              <w:t>NS</w:t>
            </w:r>
          </w:p>
        </w:tc>
      </w:tr>
      <w:tr w:rsidR="007D1AA6" w14:paraId="4FAED9DE" w14:textId="77777777" w:rsidTr="00B2785A">
        <w:trPr>
          <w:trHeight w:val="537"/>
        </w:trPr>
        <w:tc>
          <w:tcPr>
            <w:tcW w:w="502" w:type="pct"/>
            <w:vMerge/>
          </w:tcPr>
          <w:p w14:paraId="56A4FC34" w14:textId="77777777" w:rsidR="007D1AA6" w:rsidRDefault="007D1AA6" w:rsidP="00B2785A"/>
        </w:tc>
        <w:tc>
          <w:tcPr>
            <w:tcW w:w="731" w:type="pct"/>
            <w:vMerge/>
          </w:tcPr>
          <w:p w14:paraId="126C4244" w14:textId="77777777" w:rsidR="007D1AA6" w:rsidRDefault="007D1AA6" w:rsidP="00B2785A"/>
        </w:tc>
        <w:tc>
          <w:tcPr>
            <w:tcW w:w="638" w:type="pct"/>
          </w:tcPr>
          <w:p w14:paraId="5E36E957" w14:textId="77777777" w:rsidR="007D1AA6" w:rsidRDefault="007D1AA6" w:rsidP="00B2785A">
            <w:r>
              <w:t>MRSA</w:t>
            </w:r>
          </w:p>
          <w:p w14:paraId="7BA2A91C" w14:textId="77777777" w:rsidR="007D1AA6" w:rsidRDefault="007D1AA6" w:rsidP="00B2785A">
            <w:r>
              <w:t>/1000pd</w:t>
            </w:r>
          </w:p>
        </w:tc>
        <w:tc>
          <w:tcPr>
            <w:tcW w:w="591" w:type="pct"/>
          </w:tcPr>
          <w:p w14:paraId="2A3E96B4" w14:textId="77777777" w:rsidR="007D1AA6" w:rsidRDefault="007D1AA6" w:rsidP="00B2785A">
            <w:r>
              <w:t>15343</w:t>
            </w:r>
          </w:p>
          <w:p w14:paraId="3E2830DC" w14:textId="77777777" w:rsidR="007D1AA6" w:rsidRDefault="007D1AA6" w:rsidP="00B2785A"/>
        </w:tc>
        <w:tc>
          <w:tcPr>
            <w:tcW w:w="574" w:type="pct"/>
          </w:tcPr>
          <w:p w14:paraId="26E74DFA" w14:textId="77777777" w:rsidR="007D1AA6" w:rsidRDefault="007D1AA6" w:rsidP="00B2785A">
            <w:r>
              <w:t>14524</w:t>
            </w:r>
          </w:p>
        </w:tc>
        <w:tc>
          <w:tcPr>
            <w:tcW w:w="673" w:type="pct"/>
          </w:tcPr>
          <w:p w14:paraId="12A7326F" w14:textId="77777777" w:rsidR="007D1AA6" w:rsidRDefault="007D1AA6" w:rsidP="00B2785A">
            <w:r>
              <w:t>4.823</w:t>
            </w:r>
          </w:p>
          <w:p w14:paraId="33469229" w14:textId="77777777" w:rsidR="007D1AA6" w:rsidRDefault="007D1AA6" w:rsidP="00B2785A">
            <w:r>
              <w:t>[3.844-6.050]</w:t>
            </w:r>
          </w:p>
        </w:tc>
        <w:tc>
          <w:tcPr>
            <w:tcW w:w="635" w:type="pct"/>
          </w:tcPr>
          <w:p w14:paraId="3561ED76" w14:textId="77777777" w:rsidR="007D1AA6" w:rsidRDefault="007D1AA6" w:rsidP="00B2785A">
            <w:r>
              <w:t>5.026</w:t>
            </w:r>
          </w:p>
          <w:p w14:paraId="08DF950C" w14:textId="77777777" w:rsidR="007D1AA6" w:rsidRDefault="007D1AA6" w:rsidP="00B2785A">
            <w:r>
              <w:t>[4.000-6.314]</w:t>
            </w:r>
          </w:p>
        </w:tc>
        <w:tc>
          <w:tcPr>
            <w:tcW w:w="656" w:type="pct"/>
          </w:tcPr>
          <w:p w14:paraId="0465A449" w14:textId="77777777" w:rsidR="007D1AA6" w:rsidRDefault="007D1AA6" w:rsidP="00B2785A">
            <w:r>
              <w:t xml:space="preserve">NS, RR = 1.00 </w:t>
            </w:r>
          </w:p>
          <w:p w14:paraId="4A5C3D77" w14:textId="77777777" w:rsidR="007D1AA6" w:rsidRDefault="007D1AA6" w:rsidP="00B2785A">
            <w:r>
              <w:t>[0.82-1.21]</w:t>
            </w:r>
          </w:p>
        </w:tc>
      </w:tr>
      <w:tr w:rsidR="007D1AA6" w14:paraId="71D5C7C8" w14:textId="77777777" w:rsidTr="00B2785A">
        <w:trPr>
          <w:trHeight w:val="537"/>
        </w:trPr>
        <w:tc>
          <w:tcPr>
            <w:tcW w:w="502" w:type="pct"/>
            <w:vMerge/>
          </w:tcPr>
          <w:p w14:paraId="01E8F91C" w14:textId="77777777" w:rsidR="007D1AA6" w:rsidRDefault="007D1AA6" w:rsidP="00B2785A"/>
        </w:tc>
        <w:tc>
          <w:tcPr>
            <w:tcW w:w="731" w:type="pct"/>
            <w:vMerge/>
          </w:tcPr>
          <w:p w14:paraId="61A96A61" w14:textId="77777777" w:rsidR="007D1AA6" w:rsidRDefault="007D1AA6" w:rsidP="00B2785A"/>
        </w:tc>
        <w:tc>
          <w:tcPr>
            <w:tcW w:w="638" w:type="pct"/>
          </w:tcPr>
          <w:p w14:paraId="3B6308D2" w14:textId="77777777" w:rsidR="007D1AA6" w:rsidRDefault="007D1AA6" w:rsidP="00B2785A">
            <w:r>
              <w:t>Risk reduction</w:t>
            </w:r>
          </w:p>
        </w:tc>
        <w:tc>
          <w:tcPr>
            <w:tcW w:w="591" w:type="pct"/>
          </w:tcPr>
          <w:p w14:paraId="61563B40" w14:textId="77777777" w:rsidR="007D1AA6" w:rsidRDefault="007D1AA6" w:rsidP="00B2785A">
            <w:r>
              <w:t xml:space="preserve">Intervention </w:t>
            </w:r>
          </w:p>
        </w:tc>
        <w:tc>
          <w:tcPr>
            <w:tcW w:w="574" w:type="pct"/>
          </w:tcPr>
          <w:p w14:paraId="442BF3B8" w14:textId="77777777" w:rsidR="007D1AA6" w:rsidRDefault="007D1AA6" w:rsidP="00B2785A">
            <w:r>
              <w:t xml:space="preserve">Reference </w:t>
            </w:r>
          </w:p>
        </w:tc>
        <w:tc>
          <w:tcPr>
            <w:tcW w:w="673" w:type="pct"/>
          </w:tcPr>
          <w:p w14:paraId="6531C224" w14:textId="77777777" w:rsidR="007D1AA6" w:rsidRDefault="007D1AA6" w:rsidP="00B2785A">
            <w:r>
              <w:t>2.1</w:t>
            </w:r>
          </w:p>
          <w:p w14:paraId="40F1D949" w14:textId="77777777" w:rsidR="007D1AA6" w:rsidRDefault="007D1AA6" w:rsidP="00B2785A">
            <w:r>
              <w:t>[-13.8-17.8]</w:t>
            </w:r>
          </w:p>
        </w:tc>
        <w:tc>
          <w:tcPr>
            <w:tcW w:w="635" w:type="pct"/>
          </w:tcPr>
          <w:p w14:paraId="1929A92D" w14:textId="77777777" w:rsidR="007D1AA6" w:rsidRDefault="007D1AA6" w:rsidP="00B2785A">
            <w:r>
              <w:t>0 (reference)</w:t>
            </w:r>
          </w:p>
        </w:tc>
        <w:tc>
          <w:tcPr>
            <w:tcW w:w="656" w:type="pct"/>
          </w:tcPr>
          <w:p w14:paraId="6E4BED26" w14:textId="77777777" w:rsidR="007D1AA6" w:rsidRDefault="007D1AA6" w:rsidP="00B2785A">
            <w:r>
              <w:t>NS</w:t>
            </w:r>
          </w:p>
        </w:tc>
      </w:tr>
      <w:tr w:rsidR="007D1AA6" w14:paraId="7CA2842A" w14:textId="77777777" w:rsidTr="00B2785A">
        <w:trPr>
          <w:trHeight w:val="537"/>
        </w:trPr>
        <w:tc>
          <w:tcPr>
            <w:tcW w:w="502" w:type="pct"/>
            <w:vMerge w:val="restart"/>
          </w:tcPr>
          <w:p w14:paraId="315E42F6" w14:textId="59D96F4E" w:rsidR="007D1AA6" w:rsidRPr="0036714B" w:rsidRDefault="007D1AA6" w:rsidP="00B2785A">
            <w:r w:rsidRPr="0036714B">
              <w:t>Anderson, 2018</w:t>
            </w:r>
            <w:r w:rsidRPr="007D1AA6">
              <w:rPr>
                <w:rFonts w:cstheme="minorHAnsi"/>
                <w:vertAlign w:val="superscript"/>
              </w:rPr>
              <w:t>16</w:t>
            </w:r>
            <w:r>
              <w:rPr>
                <w:rFonts w:cstheme="minorHAnsi"/>
                <w:vertAlign w:val="superscript"/>
              </w:rPr>
              <w:t>2</w:t>
            </w:r>
          </w:p>
        </w:tc>
        <w:tc>
          <w:tcPr>
            <w:tcW w:w="731" w:type="pct"/>
            <w:vMerge w:val="restart"/>
          </w:tcPr>
          <w:p w14:paraId="083BA239" w14:textId="77777777" w:rsidR="007D1AA6" w:rsidRPr="0036714B" w:rsidRDefault="007D1AA6" w:rsidP="00B2785A">
            <w:r w:rsidRPr="0036714B">
              <w:t>I2: bleach</w:t>
            </w:r>
          </w:p>
          <w:p w14:paraId="72CB29CA" w14:textId="77777777" w:rsidR="007D1AA6" w:rsidRPr="0036714B" w:rsidRDefault="007D1AA6" w:rsidP="00B2785A">
            <w:r w:rsidRPr="0036714B">
              <w:t>C: ClH</w:t>
            </w:r>
            <w:r w:rsidRPr="0036714B">
              <w:rPr>
                <w:vertAlign w:val="subscript"/>
              </w:rPr>
              <w:t>4</w:t>
            </w:r>
            <w:r w:rsidRPr="0036714B">
              <w:t>N</w:t>
            </w:r>
          </w:p>
        </w:tc>
        <w:tc>
          <w:tcPr>
            <w:tcW w:w="638" w:type="pct"/>
          </w:tcPr>
          <w:p w14:paraId="770F165A" w14:textId="77777777" w:rsidR="007D1AA6" w:rsidRPr="0036714B" w:rsidRDefault="007D1AA6" w:rsidP="00B2785A">
            <w:r w:rsidRPr="0036714B">
              <w:t>No (%) MRSA cases</w:t>
            </w:r>
          </w:p>
        </w:tc>
        <w:tc>
          <w:tcPr>
            <w:tcW w:w="591" w:type="pct"/>
          </w:tcPr>
          <w:p w14:paraId="18D97129" w14:textId="77777777" w:rsidR="007D1AA6" w:rsidRPr="0036714B" w:rsidRDefault="007D1AA6" w:rsidP="00B2785A">
            <w:r w:rsidRPr="0036714B">
              <w:t>I2: 80008</w:t>
            </w:r>
          </w:p>
          <w:p w14:paraId="68D6EC1D" w14:textId="77777777" w:rsidR="007D1AA6" w:rsidRPr="0036714B" w:rsidRDefault="007D1AA6" w:rsidP="00B2785A"/>
        </w:tc>
        <w:tc>
          <w:tcPr>
            <w:tcW w:w="574" w:type="pct"/>
          </w:tcPr>
          <w:p w14:paraId="182CF38C" w14:textId="77777777" w:rsidR="007D1AA6" w:rsidRPr="0036714B" w:rsidRDefault="007D1AA6" w:rsidP="00B2785A">
            <w:r w:rsidRPr="0036714B">
              <w:t>74273</w:t>
            </w:r>
          </w:p>
        </w:tc>
        <w:tc>
          <w:tcPr>
            <w:tcW w:w="673" w:type="pct"/>
          </w:tcPr>
          <w:p w14:paraId="0F8801A0" w14:textId="77777777" w:rsidR="007D1AA6" w:rsidRPr="0036714B" w:rsidRDefault="007D1AA6" w:rsidP="00B2785A">
            <w:r w:rsidRPr="0036714B">
              <w:t>I2: 234 (0.29%)</w:t>
            </w:r>
          </w:p>
          <w:p w14:paraId="6FB320B4" w14:textId="77777777" w:rsidR="007D1AA6" w:rsidRPr="0036714B" w:rsidRDefault="007D1AA6" w:rsidP="00B2785A">
            <w:r w:rsidRPr="0036714B">
              <w:t>[0.26-0.</w:t>
            </w:r>
            <w:proofErr w:type="gramStart"/>
            <w:r w:rsidRPr="0036714B">
              <w:t>33]*</w:t>
            </w:r>
            <w:proofErr w:type="gramEnd"/>
          </w:p>
        </w:tc>
        <w:tc>
          <w:tcPr>
            <w:tcW w:w="635" w:type="pct"/>
          </w:tcPr>
          <w:p w14:paraId="45FA8177" w14:textId="77777777" w:rsidR="007D1AA6" w:rsidRPr="0036714B" w:rsidRDefault="007D1AA6" w:rsidP="00B2785A">
            <w:r w:rsidRPr="0036714B">
              <w:t>204 (0.27%)</w:t>
            </w:r>
          </w:p>
          <w:p w14:paraId="3645979C" w14:textId="77777777" w:rsidR="007D1AA6" w:rsidRPr="0036714B" w:rsidRDefault="007D1AA6" w:rsidP="00B2785A">
            <w:r w:rsidRPr="0036714B">
              <w:t>[0.24-0.</w:t>
            </w:r>
            <w:proofErr w:type="gramStart"/>
            <w:r w:rsidRPr="0036714B">
              <w:t>32]*</w:t>
            </w:r>
            <w:proofErr w:type="gramEnd"/>
          </w:p>
        </w:tc>
        <w:tc>
          <w:tcPr>
            <w:tcW w:w="656" w:type="pct"/>
          </w:tcPr>
          <w:p w14:paraId="26D60C4C" w14:textId="77777777" w:rsidR="007D1AA6" w:rsidRPr="0036714B" w:rsidRDefault="007D1AA6" w:rsidP="00B2785A">
            <w:r w:rsidRPr="0036714B">
              <w:t>NS</w:t>
            </w:r>
          </w:p>
        </w:tc>
      </w:tr>
      <w:tr w:rsidR="007D1AA6" w14:paraId="1573A2A8" w14:textId="77777777" w:rsidTr="00B2785A">
        <w:trPr>
          <w:trHeight w:val="537"/>
        </w:trPr>
        <w:tc>
          <w:tcPr>
            <w:tcW w:w="502" w:type="pct"/>
            <w:vMerge/>
          </w:tcPr>
          <w:p w14:paraId="01B5472F" w14:textId="77777777" w:rsidR="007D1AA6" w:rsidRDefault="007D1AA6" w:rsidP="00B2785A"/>
        </w:tc>
        <w:tc>
          <w:tcPr>
            <w:tcW w:w="731" w:type="pct"/>
            <w:vMerge/>
          </w:tcPr>
          <w:p w14:paraId="2278765F" w14:textId="77777777" w:rsidR="007D1AA6" w:rsidRDefault="007D1AA6" w:rsidP="00B2785A"/>
        </w:tc>
        <w:tc>
          <w:tcPr>
            <w:tcW w:w="638" w:type="pct"/>
          </w:tcPr>
          <w:p w14:paraId="0261D902" w14:textId="77777777" w:rsidR="007D1AA6" w:rsidRPr="0036714B" w:rsidRDefault="007D1AA6" w:rsidP="00B2785A">
            <w:r w:rsidRPr="0036714B">
              <w:t>MRSA</w:t>
            </w:r>
          </w:p>
          <w:p w14:paraId="7ECED892" w14:textId="77777777" w:rsidR="007D1AA6" w:rsidRPr="0036714B" w:rsidRDefault="007D1AA6" w:rsidP="00B2785A">
            <w:r w:rsidRPr="0036714B">
              <w:t>/1000pd</w:t>
            </w:r>
          </w:p>
        </w:tc>
        <w:tc>
          <w:tcPr>
            <w:tcW w:w="591" w:type="pct"/>
          </w:tcPr>
          <w:p w14:paraId="605757BE" w14:textId="77777777" w:rsidR="007D1AA6" w:rsidRPr="0036714B" w:rsidRDefault="007D1AA6" w:rsidP="00B2785A">
            <w:r w:rsidRPr="0036714B">
              <w:t>I2: 397959</w:t>
            </w:r>
          </w:p>
          <w:p w14:paraId="11CE0ACA" w14:textId="77777777" w:rsidR="007D1AA6" w:rsidRPr="0036714B" w:rsidRDefault="007D1AA6" w:rsidP="00B2785A"/>
        </w:tc>
        <w:tc>
          <w:tcPr>
            <w:tcW w:w="574" w:type="pct"/>
          </w:tcPr>
          <w:p w14:paraId="2880970A" w14:textId="77777777" w:rsidR="007D1AA6" w:rsidRPr="0036714B" w:rsidRDefault="007D1AA6" w:rsidP="00B2785A">
            <w:r w:rsidRPr="0036714B">
              <w:t>360268</w:t>
            </w:r>
          </w:p>
        </w:tc>
        <w:tc>
          <w:tcPr>
            <w:tcW w:w="673" w:type="pct"/>
          </w:tcPr>
          <w:p w14:paraId="682F2230" w14:textId="77777777" w:rsidR="007D1AA6" w:rsidRPr="0036714B" w:rsidRDefault="007D1AA6" w:rsidP="00B2785A">
            <w:r w:rsidRPr="0036714B">
              <w:t>I2: 0.588</w:t>
            </w:r>
          </w:p>
          <w:p w14:paraId="733F772E" w14:textId="77777777" w:rsidR="007D1AA6" w:rsidRPr="0036714B" w:rsidRDefault="007D1AA6" w:rsidP="00B2785A">
            <w:r w:rsidRPr="0036714B">
              <w:t>[0.517-0.</w:t>
            </w:r>
            <w:proofErr w:type="gramStart"/>
            <w:r w:rsidRPr="0036714B">
              <w:t>668]*</w:t>
            </w:r>
            <w:proofErr w:type="gramEnd"/>
          </w:p>
        </w:tc>
        <w:tc>
          <w:tcPr>
            <w:tcW w:w="635" w:type="pct"/>
          </w:tcPr>
          <w:p w14:paraId="64CC278E" w14:textId="77777777" w:rsidR="007D1AA6" w:rsidRPr="0036714B" w:rsidRDefault="007D1AA6" w:rsidP="00B2785A">
            <w:r w:rsidRPr="0036714B">
              <w:t>0.566</w:t>
            </w:r>
          </w:p>
          <w:p w14:paraId="07165891" w14:textId="77777777" w:rsidR="007D1AA6" w:rsidRPr="0036714B" w:rsidRDefault="007D1AA6" w:rsidP="00B2785A">
            <w:r w:rsidRPr="0036714B">
              <w:t>[0.494-0.</w:t>
            </w:r>
            <w:proofErr w:type="gramStart"/>
            <w:r w:rsidRPr="0036714B">
              <w:t>649]*</w:t>
            </w:r>
            <w:proofErr w:type="gramEnd"/>
          </w:p>
        </w:tc>
        <w:tc>
          <w:tcPr>
            <w:tcW w:w="656" w:type="pct"/>
          </w:tcPr>
          <w:p w14:paraId="7F506E51" w14:textId="77777777" w:rsidR="007D1AA6" w:rsidRPr="0036714B" w:rsidRDefault="007D1AA6" w:rsidP="00B2785A">
            <w:r w:rsidRPr="0036714B">
              <w:t xml:space="preserve">NS, RR = 0.97 </w:t>
            </w:r>
          </w:p>
          <w:p w14:paraId="4BA509BE" w14:textId="77777777" w:rsidR="007D1AA6" w:rsidRPr="0036714B" w:rsidRDefault="007D1AA6" w:rsidP="00B2785A">
            <w:r w:rsidRPr="0036714B">
              <w:t>[0.76-1.24]</w:t>
            </w:r>
          </w:p>
        </w:tc>
      </w:tr>
      <w:tr w:rsidR="007D1AA6" w14:paraId="5237DD85" w14:textId="77777777" w:rsidTr="00B2785A">
        <w:trPr>
          <w:trHeight w:val="537"/>
        </w:trPr>
        <w:tc>
          <w:tcPr>
            <w:tcW w:w="502" w:type="pct"/>
            <w:vMerge/>
          </w:tcPr>
          <w:p w14:paraId="1033B856" w14:textId="77777777" w:rsidR="007D1AA6" w:rsidRDefault="007D1AA6" w:rsidP="00B2785A"/>
        </w:tc>
        <w:tc>
          <w:tcPr>
            <w:tcW w:w="731" w:type="pct"/>
            <w:vMerge/>
          </w:tcPr>
          <w:p w14:paraId="2B3382A7" w14:textId="77777777" w:rsidR="007D1AA6" w:rsidRDefault="007D1AA6" w:rsidP="00B2785A"/>
        </w:tc>
        <w:tc>
          <w:tcPr>
            <w:tcW w:w="638" w:type="pct"/>
          </w:tcPr>
          <w:p w14:paraId="7227F81D" w14:textId="77777777" w:rsidR="007D1AA6" w:rsidRDefault="007D1AA6" w:rsidP="00B2785A">
            <w:r>
              <w:t>Risk reduction</w:t>
            </w:r>
          </w:p>
        </w:tc>
        <w:tc>
          <w:tcPr>
            <w:tcW w:w="591" w:type="pct"/>
          </w:tcPr>
          <w:p w14:paraId="02665A43" w14:textId="77777777" w:rsidR="007D1AA6" w:rsidRDefault="007D1AA6" w:rsidP="00B2785A">
            <w:r>
              <w:t xml:space="preserve">Intervention </w:t>
            </w:r>
          </w:p>
        </w:tc>
        <w:tc>
          <w:tcPr>
            <w:tcW w:w="574" w:type="pct"/>
          </w:tcPr>
          <w:p w14:paraId="2BA17B35" w14:textId="77777777" w:rsidR="007D1AA6" w:rsidRDefault="007D1AA6" w:rsidP="00B2785A">
            <w:r>
              <w:t xml:space="preserve">Reference </w:t>
            </w:r>
          </w:p>
        </w:tc>
        <w:tc>
          <w:tcPr>
            <w:tcW w:w="673" w:type="pct"/>
          </w:tcPr>
          <w:p w14:paraId="6D0062F1" w14:textId="77777777" w:rsidR="007D1AA6" w:rsidRDefault="007D1AA6" w:rsidP="00B2785A">
            <w:r>
              <w:t>-0.22</w:t>
            </w:r>
          </w:p>
          <w:p w14:paraId="42E09B5B" w14:textId="77777777" w:rsidR="007D1AA6" w:rsidRDefault="007D1AA6" w:rsidP="00B2785A">
            <w:r>
              <w:t>[-1.21-0.77]</w:t>
            </w:r>
          </w:p>
        </w:tc>
        <w:tc>
          <w:tcPr>
            <w:tcW w:w="635" w:type="pct"/>
          </w:tcPr>
          <w:p w14:paraId="3DB4C9CD" w14:textId="77777777" w:rsidR="007D1AA6" w:rsidRDefault="007D1AA6" w:rsidP="00B2785A">
            <w:r>
              <w:t>0 (reference)</w:t>
            </w:r>
          </w:p>
        </w:tc>
        <w:tc>
          <w:tcPr>
            <w:tcW w:w="656" w:type="pct"/>
          </w:tcPr>
          <w:p w14:paraId="5BAE8BD9" w14:textId="77777777" w:rsidR="007D1AA6" w:rsidRDefault="007D1AA6" w:rsidP="00B2785A">
            <w:r>
              <w:t>NS</w:t>
            </w:r>
          </w:p>
        </w:tc>
      </w:tr>
      <w:tr w:rsidR="007D1AA6" w14:paraId="60B0C85F" w14:textId="77777777" w:rsidTr="00B2785A">
        <w:trPr>
          <w:trHeight w:val="537"/>
        </w:trPr>
        <w:tc>
          <w:tcPr>
            <w:tcW w:w="502" w:type="pct"/>
          </w:tcPr>
          <w:p w14:paraId="443A216A" w14:textId="553AD892" w:rsidR="007D1AA6" w:rsidRDefault="007D1AA6" w:rsidP="00B2785A">
            <w:r>
              <w:t>Boyce, 2017</w:t>
            </w:r>
            <w:r w:rsidRPr="007D1AA6">
              <w:rPr>
                <w:rFonts w:cstheme="minorHAnsi"/>
                <w:vertAlign w:val="superscript"/>
              </w:rPr>
              <w:t>175</w:t>
            </w:r>
          </w:p>
        </w:tc>
        <w:tc>
          <w:tcPr>
            <w:tcW w:w="731" w:type="pct"/>
          </w:tcPr>
          <w:p w14:paraId="0520C125" w14:textId="77777777" w:rsidR="007D1AA6" w:rsidRDefault="007D1AA6" w:rsidP="00B2785A">
            <w:r>
              <w:t>I: Quat</w:t>
            </w:r>
          </w:p>
          <w:p w14:paraId="549E4F8E" w14:textId="77777777" w:rsidR="007D1AA6" w:rsidRDefault="007D1AA6" w:rsidP="00B2785A">
            <w:r>
              <w:t>C: IHP</w:t>
            </w:r>
          </w:p>
        </w:tc>
        <w:tc>
          <w:tcPr>
            <w:tcW w:w="638" w:type="pct"/>
          </w:tcPr>
          <w:p w14:paraId="585ECD61" w14:textId="77777777" w:rsidR="007D1AA6" w:rsidRDefault="007D1AA6" w:rsidP="00B2785A">
            <w:r>
              <w:t>No. MRSA cases</w:t>
            </w:r>
          </w:p>
        </w:tc>
        <w:tc>
          <w:tcPr>
            <w:tcW w:w="591" w:type="pct"/>
          </w:tcPr>
          <w:p w14:paraId="47F9F76D" w14:textId="77777777" w:rsidR="007D1AA6" w:rsidRDefault="007D1AA6" w:rsidP="00B2785A">
            <w:r>
              <w:t>NR</w:t>
            </w:r>
          </w:p>
        </w:tc>
        <w:tc>
          <w:tcPr>
            <w:tcW w:w="574" w:type="pct"/>
          </w:tcPr>
          <w:p w14:paraId="5B95EDBB" w14:textId="77777777" w:rsidR="007D1AA6" w:rsidRDefault="007D1AA6" w:rsidP="00B2785A">
            <w:r>
              <w:t>NR</w:t>
            </w:r>
          </w:p>
        </w:tc>
        <w:tc>
          <w:tcPr>
            <w:tcW w:w="673" w:type="pct"/>
          </w:tcPr>
          <w:p w14:paraId="21CE16AC" w14:textId="77777777" w:rsidR="007D1AA6" w:rsidRDefault="007D1AA6" w:rsidP="00B2785A">
            <w:r>
              <w:t>31</w:t>
            </w:r>
          </w:p>
        </w:tc>
        <w:tc>
          <w:tcPr>
            <w:tcW w:w="635" w:type="pct"/>
          </w:tcPr>
          <w:p w14:paraId="7A4881FF" w14:textId="77777777" w:rsidR="007D1AA6" w:rsidRDefault="007D1AA6" w:rsidP="00B2785A">
            <w:r>
              <w:t>21</w:t>
            </w:r>
          </w:p>
        </w:tc>
        <w:tc>
          <w:tcPr>
            <w:tcW w:w="656" w:type="pct"/>
          </w:tcPr>
          <w:p w14:paraId="4AB018B6" w14:textId="77777777" w:rsidR="007D1AA6" w:rsidRDefault="007D1AA6" w:rsidP="00B2785A">
            <w:r>
              <w:t>NR</w:t>
            </w:r>
          </w:p>
        </w:tc>
      </w:tr>
      <w:tr w:rsidR="007D1AA6" w14:paraId="7642BC90" w14:textId="77777777" w:rsidTr="00B2785A">
        <w:trPr>
          <w:trHeight w:val="537"/>
        </w:trPr>
        <w:tc>
          <w:tcPr>
            <w:tcW w:w="502" w:type="pct"/>
          </w:tcPr>
          <w:p w14:paraId="7903BE93" w14:textId="4D932936" w:rsidR="007D1AA6" w:rsidRDefault="007D1AA6" w:rsidP="00B2785A">
            <w:r>
              <w:lastRenderedPageBreak/>
              <w:t>Boyce, 2017</w:t>
            </w:r>
            <w:r w:rsidRPr="007D1AA6">
              <w:rPr>
                <w:rFonts w:cstheme="minorHAnsi"/>
                <w:vertAlign w:val="superscript"/>
              </w:rPr>
              <w:t>175</w:t>
            </w:r>
          </w:p>
        </w:tc>
        <w:tc>
          <w:tcPr>
            <w:tcW w:w="731" w:type="pct"/>
          </w:tcPr>
          <w:p w14:paraId="1FB2F3FB" w14:textId="77777777" w:rsidR="007D1AA6" w:rsidRDefault="007D1AA6" w:rsidP="00B2785A">
            <w:r>
              <w:t>I: Quat</w:t>
            </w:r>
          </w:p>
          <w:p w14:paraId="2F46B149" w14:textId="77777777" w:rsidR="007D1AA6" w:rsidRDefault="007D1AA6" w:rsidP="00B2785A">
            <w:r>
              <w:t>C: IHP</w:t>
            </w:r>
          </w:p>
        </w:tc>
        <w:tc>
          <w:tcPr>
            <w:tcW w:w="638" w:type="pct"/>
          </w:tcPr>
          <w:p w14:paraId="460C13D6" w14:textId="77777777" w:rsidR="007D1AA6" w:rsidRDefault="007D1AA6" w:rsidP="00B2785A">
            <w:r>
              <w:t>MRSA</w:t>
            </w:r>
          </w:p>
          <w:p w14:paraId="5861DC2C" w14:textId="77777777" w:rsidR="007D1AA6" w:rsidRDefault="007D1AA6" w:rsidP="00B2785A">
            <w:r>
              <w:t>/1000pd</w:t>
            </w:r>
          </w:p>
        </w:tc>
        <w:tc>
          <w:tcPr>
            <w:tcW w:w="591" w:type="pct"/>
          </w:tcPr>
          <w:p w14:paraId="3D485F3F" w14:textId="77777777" w:rsidR="007D1AA6" w:rsidRDefault="007D1AA6" w:rsidP="00B2785A">
            <w:r>
              <w:t>10741</w:t>
            </w:r>
          </w:p>
        </w:tc>
        <w:tc>
          <w:tcPr>
            <w:tcW w:w="574" w:type="pct"/>
          </w:tcPr>
          <w:p w14:paraId="1C7AD6DF" w14:textId="77777777" w:rsidR="007D1AA6" w:rsidRDefault="007D1AA6" w:rsidP="00B2785A">
            <w:r>
              <w:t>11490</w:t>
            </w:r>
          </w:p>
        </w:tc>
        <w:tc>
          <w:tcPr>
            <w:tcW w:w="673" w:type="pct"/>
          </w:tcPr>
          <w:p w14:paraId="2F91DA77" w14:textId="77777777" w:rsidR="007D1AA6" w:rsidRDefault="007D1AA6" w:rsidP="00B2785A">
            <w:r>
              <w:t>2.88</w:t>
            </w:r>
          </w:p>
        </w:tc>
        <w:tc>
          <w:tcPr>
            <w:tcW w:w="635" w:type="pct"/>
          </w:tcPr>
          <w:p w14:paraId="0976DC94" w14:textId="77777777" w:rsidR="007D1AA6" w:rsidRDefault="007D1AA6" w:rsidP="00B2785A">
            <w:r>
              <w:t>1.96</w:t>
            </w:r>
          </w:p>
        </w:tc>
        <w:tc>
          <w:tcPr>
            <w:tcW w:w="656" w:type="pct"/>
          </w:tcPr>
          <w:p w14:paraId="2FF8C8F9" w14:textId="77777777" w:rsidR="007D1AA6" w:rsidRDefault="007D1AA6" w:rsidP="00B2785A">
            <w:r>
              <w:t>NR</w:t>
            </w:r>
          </w:p>
        </w:tc>
      </w:tr>
      <w:tr w:rsidR="007D1AA6" w14:paraId="60E1B33A" w14:textId="77777777" w:rsidTr="00B2785A">
        <w:trPr>
          <w:trHeight w:val="537"/>
        </w:trPr>
        <w:tc>
          <w:tcPr>
            <w:tcW w:w="502" w:type="pct"/>
          </w:tcPr>
          <w:p w14:paraId="7948E4C8" w14:textId="003F38AE" w:rsidR="007D1AA6" w:rsidRDefault="007D1AA6" w:rsidP="00B2785A">
            <w:r>
              <w:t>Conlon-Bingham, 2016</w:t>
            </w:r>
            <w:r w:rsidRPr="007D1AA6">
              <w:rPr>
                <w:rFonts w:ascii="Calibri" w:eastAsia="Times New Roman" w:hAnsi="Calibri" w:cs="Calibri"/>
                <w:color w:val="000000"/>
                <w:vertAlign w:val="superscript"/>
                <w:lang w:eastAsia="en-GB"/>
              </w:rPr>
              <w:t>178</w:t>
            </w:r>
          </w:p>
        </w:tc>
        <w:tc>
          <w:tcPr>
            <w:tcW w:w="731" w:type="pct"/>
          </w:tcPr>
          <w:p w14:paraId="7C7DD240" w14:textId="77777777" w:rsidR="007D1AA6" w:rsidRDefault="007D1AA6" w:rsidP="00B2785A">
            <w:r>
              <w:t xml:space="preserve">I: </w:t>
            </w:r>
            <w:proofErr w:type="spellStart"/>
            <w:r>
              <w:t>HClO</w:t>
            </w:r>
            <w:proofErr w:type="spellEnd"/>
          </w:p>
          <w:p w14:paraId="01F7DC5C" w14:textId="77777777" w:rsidR="007D1AA6" w:rsidRDefault="007D1AA6" w:rsidP="00B2785A">
            <w:r>
              <w:t>C: ClO</w:t>
            </w:r>
            <w:r w:rsidRPr="00F37227">
              <w:rPr>
                <w:vertAlign w:val="subscript"/>
              </w:rPr>
              <w:t>2</w:t>
            </w:r>
          </w:p>
        </w:tc>
        <w:tc>
          <w:tcPr>
            <w:tcW w:w="638" w:type="pct"/>
          </w:tcPr>
          <w:p w14:paraId="1CCD79AF" w14:textId="77777777" w:rsidR="007D1AA6" w:rsidRDefault="007D1AA6" w:rsidP="00B2785A">
            <w:r>
              <w:t>Change in MRSA acquisition/ 100bd/month</w:t>
            </w:r>
          </w:p>
        </w:tc>
        <w:tc>
          <w:tcPr>
            <w:tcW w:w="3129" w:type="pct"/>
            <w:gridSpan w:val="5"/>
          </w:tcPr>
          <w:p w14:paraId="11C1F443" w14:textId="77777777" w:rsidR="007D1AA6" w:rsidRDefault="007D1AA6" w:rsidP="00B2785A">
            <w:r>
              <w:t xml:space="preserve">ITS analysis: </w:t>
            </w:r>
          </w:p>
          <w:p w14:paraId="58C475F8" w14:textId="77777777" w:rsidR="007D1AA6" w:rsidRDefault="007D1AA6" w:rsidP="00B2785A">
            <w:r>
              <w:t>Pre-intervention slope: 0.004 [0.002-0.006]</w:t>
            </w:r>
          </w:p>
          <w:p w14:paraId="03EE9DD0" w14:textId="77777777" w:rsidR="007D1AA6" w:rsidRDefault="007D1AA6" w:rsidP="00B2785A">
            <w:r>
              <w:t>Post-intervention slope: -0.003 [-0.005 to -0.001]</w:t>
            </w:r>
          </w:p>
          <w:p w14:paraId="7428EB8F" w14:textId="77777777" w:rsidR="007D1AA6" w:rsidRDefault="007D1AA6" w:rsidP="00B2785A">
            <w:r>
              <w:t>Change within 12 months of the start of intervention: -0.095 [-0.04 to -0.15]</w:t>
            </w:r>
          </w:p>
        </w:tc>
      </w:tr>
      <w:tr w:rsidR="007D1AA6" w:rsidRPr="00721791" w14:paraId="63852D32" w14:textId="77777777" w:rsidTr="00B2785A">
        <w:trPr>
          <w:trHeight w:val="284"/>
        </w:trPr>
        <w:tc>
          <w:tcPr>
            <w:tcW w:w="5000" w:type="pct"/>
            <w:gridSpan w:val="8"/>
            <w:shd w:val="clear" w:color="auto" w:fill="D9D9D9" w:themeFill="background1" w:themeFillShade="D9"/>
          </w:tcPr>
          <w:p w14:paraId="4DA58FA9" w14:textId="77777777" w:rsidR="007D1AA6" w:rsidRDefault="007D1AA6" w:rsidP="00B2785A">
            <w:pPr>
              <w:rPr>
                <w:b/>
              </w:rPr>
            </w:pPr>
            <w:r>
              <w:rPr>
                <w:b/>
              </w:rPr>
              <w:t>Audit + feedback</w:t>
            </w:r>
          </w:p>
        </w:tc>
      </w:tr>
      <w:tr w:rsidR="007D1AA6" w14:paraId="0239A570" w14:textId="77777777" w:rsidTr="00B2785A">
        <w:trPr>
          <w:trHeight w:val="537"/>
        </w:trPr>
        <w:tc>
          <w:tcPr>
            <w:tcW w:w="502" w:type="pct"/>
            <w:shd w:val="clear" w:color="auto" w:fill="auto"/>
            <w:vAlign w:val="bottom"/>
          </w:tcPr>
          <w:p w14:paraId="0723B919" w14:textId="00A05B03" w:rsidR="007D1AA6" w:rsidRDefault="007D1AA6" w:rsidP="00B2785A">
            <w:r>
              <w:rPr>
                <w:rFonts w:ascii="Calibri" w:eastAsia="Times New Roman" w:hAnsi="Calibri" w:cs="Calibri"/>
                <w:color w:val="000000"/>
                <w:lang w:eastAsia="en-GB"/>
              </w:rPr>
              <w:t>Hung, 2020</w:t>
            </w:r>
            <w:r w:rsidRPr="007D1AA6">
              <w:rPr>
                <w:rFonts w:ascii="Calibri" w:eastAsia="Times New Roman" w:hAnsi="Calibri" w:cs="Calibri"/>
                <w:color w:val="000000"/>
                <w:vertAlign w:val="superscript"/>
                <w:lang w:eastAsia="en-GB"/>
              </w:rPr>
              <w:t>156</w:t>
            </w:r>
          </w:p>
        </w:tc>
        <w:tc>
          <w:tcPr>
            <w:tcW w:w="731" w:type="pct"/>
            <w:shd w:val="clear" w:color="auto" w:fill="auto"/>
          </w:tcPr>
          <w:p w14:paraId="0080B712" w14:textId="77777777" w:rsidR="007D1AA6" w:rsidRDefault="007D1AA6" w:rsidP="00B2785A">
            <w:r>
              <w:t>I: audit and feedback</w:t>
            </w:r>
          </w:p>
          <w:p w14:paraId="64FBEFD9" w14:textId="77777777" w:rsidR="007D1AA6" w:rsidRDefault="007D1AA6" w:rsidP="00B2785A">
            <w:r>
              <w:t>C: no audit</w:t>
            </w:r>
          </w:p>
        </w:tc>
        <w:tc>
          <w:tcPr>
            <w:tcW w:w="638" w:type="pct"/>
            <w:shd w:val="clear" w:color="auto" w:fill="auto"/>
          </w:tcPr>
          <w:p w14:paraId="302D4E85" w14:textId="77777777" w:rsidR="007D1AA6" w:rsidRDefault="007D1AA6" w:rsidP="00B2785A">
            <w:r>
              <w:t>MRSA</w:t>
            </w:r>
          </w:p>
          <w:p w14:paraId="552A1ED4" w14:textId="77777777" w:rsidR="007D1AA6" w:rsidRDefault="007D1AA6" w:rsidP="00B2785A">
            <w:r>
              <w:t>/1000pd</w:t>
            </w:r>
          </w:p>
        </w:tc>
        <w:tc>
          <w:tcPr>
            <w:tcW w:w="591" w:type="pct"/>
            <w:shd w:val="clear" w:color="auto" w:fill="auto"/>
          </w:tcPr>
          <w:p w14:paraId="4BED950A" w14:textId="77777777" w:rsidR="007D1AA6" w:rsidRDefault="007D1AA6" w:rsidP="00B2785A">
            <w:r w:rsidRPr="00BA098C">
              <w:t>140860</w:t>
            </w:r>
          </w:p>
        </w:tc>
        <w:tc>
          <w:tcPr>
            <w:tcW w:w="574" w:type="pct"/>
            <w:shd w:val="clear" w:color="auto" w:fill="auto"/>
          </w:tcPr>
          <w:p w14:paraId="747B7B4B" w14:textId="77777777" w:rsidR="007D1AA6" w:rsidRDefault="007D1AA6" w:rsidP="00B2785A">
            <w:r w:rsidRPr="00BA098C">
              <w:t>136794</w:t>
            </w:r>
          </w:p>
        </w:tc>
        <w:tc>
          <w:tcPr>
            <w:tcW w:w="673" w:type="pct"/>
            <w:shd w:val="clear" w:color="auto" w:fill="auto"/>
          </w:tcPr>
          <w:p w14:paraId="4035E435" w14:textId="77777777" w:rsidR="007D1AA6" w:rsidRDefault="007D1AA6" w:rsidP="00B2785A">
            <w:r w:rsidRPr="00BA098C">
              <w:t>1.2</w:t>
            </w:r>
          </w:p>
        </w:tc>
        <w:tc>
          <w:tcPr>
            <w:tcW w:w="635" w:type="pct"/>
            <w:shd w:val="clear" w:color="auto" w:fill="auto"/>
          </w:tcPr>
          <w:p w14:paraId="6E8097BF" w14:textId="77777777" w:rsidR="007D1AA6" w:rsidRDefault="007D1AA6" w:rsidP="00B2785A">
            <w:r w:rsidRPr="00BA098C">
              <w:t>1.3</w:t>
            </w:r>
          </w:p>
        </w:tc>
        <w:tc>
          <w:tcPr>
            <w:tcW w:w="656" w:type="pct"/>
            <w:shd w:val="clear" w:color="auto" w:fill="auto"/>
          </w:tcPr>
          <w:p w14:paraId="564A7A10" w14:textId="77777777" w:rsidR="007D1AA6" w:rsidRDefault="007D1AA6" w:rsidP="00B2785A">
            <w:r>
              <w:t>p=0.55</w:t>
            </w:r>
          </w:p>
        </w:tc>
      </w:tr>
    </w:tbl>
    <w:p w14:paraId="22DF91BC" w14:textId="77777777" w:rsidR="007D1AA6" w:rsidRPr="007D1AA6" w:rsidRDefault="007D1AA6" w:rsidP="007D1AA6"/>
    <w:p w14:paraId="35A2945C" w14:textId="0789E21D" w:rsidR="007D1AA6" w:rsidRDefault="007D1AA6" w:rsidP="007D1AA6">
      <w:pPr>
        <w:pStyle w:val="Heading5"/>
      </w:pPr>
      <w:r w:rsidRPr="00F104DD">
        <w:t xml:space="preserve">MRSA </w:t>
      </w:r>
      <w:r>
        <w:t>infection</w:t>
      </w:r>
      <w:r w:rsidRPr="00F104DD">
        <w:t xml:space="preserve"> </w:t>
      </w:r>
    </w:p>
    <w:tbl>
      <w:tblPr>
        <w:tblStyle w:val="TableGrid"/>
        <w:tblW w:w="5541" w:type="pct"/>
        <w:tblInd w:w="-714" w:type="dxa"/>
        <w:tblLook w:val="04A0" w:firstRow="1" w:lastRow="0" w:firstColumn="1" w:lastColumn="0" w:noHBand="0" w:noVBand="1"/>
      </w:tblPr>
      <w:tblGrid>
        <w:gridCol w:w="1428"/>
        <w:gridCol w:w="2127"/>
        <w:gridCol w:w="2535"/>
        <w:gridCol w:w="1852"/>
        <w:gridCol w:w="1799"/>
        <w:gridCol w:w="1852"/>
        <w:gridCol w:w="1929"/>
        <w:gridCol w:w="1935"/>
      </w:tblGrid>
      <w:tr w:rsidR="007D1AA6" w:rsidRPr="00761B48" w14:paraId="43946D30" w14:textId="77777777" w:rsidTr="00B2785A">
        <w:trPr>
          <w:trHeight w:val="340"/>
        </w:trPr>
        <w:tc>
          <w:tcPr>
            <w:tcW w:w="462" w:type="pct"/>
            <w:vMerge w:val="restart"/>
          </w:tcPr>
          <w:p w14:paraId="4312CFE4" w14:textId="77777777" w:rsidR="007D1AA6" w:rsidRPr="00761B48" w:rsidRDefault="007D1AA6" w:rsidP="00B2785A">
            <w:pPr>
              <w:rPr>
                <w:b/>
              </w:rPr>
            </w:pPr>
            <w:bookmarkStart w:id="23" w:name="_Hlk5885166"/>
            <w:r w:rsidRPr="00761B48">
              <w:rPr>
                <w:b/>
              </w:rPr>
              <w:t>Author, Year</w:t>
            </w:r>
          </w:p>
        </w:tc>
        <w:tc>
          <w:tcPr>
            <w:tcW w:w="688" w:type="pct"/>
            <w:vMerge w:val="restart"/>
          </w:tcPr>
          <w:p w14:paraId="43BE24C9" w14:textId="77777777" w:rsidR="007D1AA6" w:rsidRDefault="007D1AA6" w:rsidP="00B2785A">
            <w:pPr>
              <w:rPr>
                <w:b/>
              </w:rPr>
            </w:pPr>
            <w:r>
              <w:rPr>
                <w:b/>
              </w:rPr>
              <w:t>Cleaning agents</w:t>
            </w:r>
          </w:p>
        </w:tc>
        <w:tc>
          <w:tcPr>
            <w:tcW w:w="820" w:type="pct"/>
            <w:vMerge w:val="restart"/>
          </w:tcPr>
          <w:p w14:paraId="70960D61" w14:textId="77777777" w:rsidR="007D1AA6" w:rsidRDefault="007D1AA6" w:rsidP="00B2785A">
            <w:pPr>
              <w:rPr>
                <w:b/>
              </w:rPr>
            </w:pPr>
            <w:r>
              <w:rPr>
                <w:b/>
              </w:rPr>
              <w:t>Outcome measure</w:t>
            </w:r>
          </w:p>
        </w:tc>
        <w:tc>
          <w:tcPr>
            <w:tcW w:w="1181" w:type="pct"/>
            <w:gridSpan w:val="2"/>
          </w:tcPr>
          <w:p w14:paraId="478C44B0" w14:textId="77777777" w:rsidR="007D1AA6" w:rsidRPr="00761B48" w:rsidRDefault="007D1AA6" w:rsidP="00B2785A">
            <w:pPr>
              <w:rPr>
                <w:b/>
              </w:rPr>
            </w:pPr>
            <w:r>
              <w:rPr>
                <w:b/>
              </w:rPr>
              <w:t>No of participants</w:t>
            </w:r>
          </w:p>
        </w:tc>
        <w:tc>
          <w:tcPr>
            <w:tcW w:w="1849" w:type="pct"/>
            <w:gridSpan w:val="3"/>
          </w:tcPr>
          <w:p w14:paraId="6B33F6EA" w14:textId="77777777" w:rsidR="007D1AA6" w:rsidRPr="00761B48" w:rsidRDefault="007D1AA6" w:rsidP="00B2785A">
            <w:pPr>
              <w:rPr>
                <w:b/>
              </w:rPr>
            </w:pPr>
            <w:r>
              <w:rPr>
                <w:b/>
              </w:rPr>
              <w:t>Infection rates</w:t>
            </w:r>
          </w:p>
        </w:tc>
      </w:tr>
      <w:tr w:rsidR="007D1AA6" w:rsidRPr="00761B48" w14:paraId="3D442135" w14:textId="77777777" w:rsidTr="00B2785A">
        <w:trPr>
          <w:trHeight w:val="340"/>
        </w:trPr>
        <w:tc>
          <w:tcPr>
            <w:tcW w:w="462" w:type="pct"/>
            <w:vMerge/>
          </w:tcPr>
          <w:p w14:paraId="302D9FC8" w14:textId="77777777" w:rsidR="007D1AA6" w:rsidRPr="00761B48" w:rsidRDefault="007D1AA6" w:rsidP="00B2785A">
            <w:pPr>
              <w:rPr>
                <w:b/>
              </w:rPr>
            </w:pPr>
          </w:p>
        </w:tc>
        <w:tc>
          <w:tcPr>
            <w:tcW w:w="688" w:type="pct"/>
            <w:vMerge/>
          </w:tcPr>
          <w:p w14:paraId="61579139" w14:textId="77777777" w:rsidR="007D1AA6" w:rsidRDefault="007D1AA6" w:rsidP="00B2785A">
            <w:pPr>
              <w:rPr>
                <w:b/>
              </w:rPr>
            </w:pPr>
          </w:p>
        </w:tc>
        <w:tc>
          <w:tcPr>
            <w:tcW w:w="820" w:type="pct"/>
            <w:vMerge/>
          </w:tcPr>
          <w:p w14:paraId="776B222D" w14:textId="77777777" w:rsidR="007D1AA6" w:rsidRDefault="007D1AA6" w:rsidP="00B2785A">
            <w:pPr>
              <w:rPr>
                <w:b/>
              </w:rPr>
            </w:pPr>
          </w:p>
        </w:tc>
        <w:tc>
          <w:tcPr>
            <w:tcW w:w="599" w:type="pct"/>
          </w:tcPr>
          <w:p w14:paraId="640B1CD2" w14:textId="77777777" w:rsidR="007D1AA6" w:rsidRPr="00761B48" w:rsidRDefault="007D1AA6" w:rsidP="00B2785A">
            <w:pPr>
              <w:rPr>
                <w:b/>
              </w:rPr>
            </w:pPr>
            <w:r>
              <w:rPr>
                <w:b/>
              </w:rPr>
              <w:t xml:space="preserve">Intervention </w:t>
            </w:r>
          </w:p>
        </w:tc>
        <w:tc>
          <w:tcPr>
            <w:tcW w:w="582" w:type="pct"/>
          </w:tcPr>
          <w:p w14:paraId="195D8387" w14:textId="77777777" w:rsidR="007D1AA6" w:rsidRPr="00761B48" w:rsidRDefault="007D1AA6" w:rsidP="00B2785A">
            <w:pPr>
              <w:rPr>
                <w:b/>
              </w:rPr>
            </w:pPr>
            <w:r>
              <w:rPr>
                <w:b/>
              </w:rPr>
              <w:t>Comparator</w:t>
            </w:r>
          </w:p>
        </w:tc>
        <w:tc>
          <w:tcPr>
            <w:tcW w:w="599" w:type="pct"/>
          </w:tcPr>
          <w:p w14:paraId="338B805A" w14:textId="77777777" w:rsidR="007D1AA6" w:rsidRDefault="007D1AA6" w:rsidP="00B2785A">
            <w:pPr>
              <w:rPr>
                <w:b/>
              </w:rPr>
            </w:pPr>
            <w:r>
              <w:rPr>
                <w:b/>
              </w:rPr>
              <w:t xml:space="preserve">Intervention </w:t>
            </w:r>
          </w:p>
        </w:tc>
        <w:tc>
          <w:tcPr>
            <w:tcW w:w="624" w:type="pct"/>
          </w:tcPr>
          <w:p w14:paraId="09C7B9EA" w14:textId="77777777" w:rsidR="007D1AA6" w:rsidRDefault="007D1AA6" w:rsidP="00B2785A">
            <w:pPr>
              <w:rPr>
                <w:b/>
              </w:rPr>
            </w:pPr>
            <w:r>
              <w:rPr>
                <w:b/>
              </w:rPr>
              <w:t>Comparator</w:t>
            </w:r>
          </w:p>
        </w:tc>
        <w:tc>
          <w:tcPr>
            <w:tcW w:w="626" w:type="pct"/>
          </w:tcPr>
          <w:p w14:paraId="4E3408D8" w14:textId="77777777" w:rsidR="007D1AA6" w:rsidRDefault="007D1AA6" w:rsidP="00B2785A">
            <w:pPr>
              <w:rPr>
                <w:b/>
              </w:rPr>
            </w:pPr>
            <w:r>
              <w:rPr>
                <w:b/>
              </w:rPr>
              <w:t>significance</w:t>
            </w:r>
          </w:p>
        </w:tc>
      </w:tr>
      <w:tr w:rsidR="007D1AA6" w:rsidRPr="00721791" w14:paraId="0D6A3498" w14:textId="77777777" w:rsidTr="00B2785A">
        <w:trPr>
          <w:trHeight w:val="284"/>
        </w:trPr>
        <w:tc>
          <w:tcPr>
            <w:tcW w:w="5000" w:type="pct"/>
            <w:gridSpan w:val="8"/>
            <w:shd w:val="clear" w:color="auto" w:fill="BFBFBF" w:themeFill="background1" w:themeFillShade="BF"/>
          </w:tcPr>
          <w:p w14:paraId="79BAC6D1" w14:textId="77777777" w:rsidR="007D1AA6" w:rsidRPr="00721791" w:rsidRDefault="007D1AA6" w:rsidP="00B2785A">
            <w:pPr>
              <w:rPr>
                <w:b/>
              </w:rPr>
            </w:pPr>
            <w:r>
              <w:rPr>
                <w:b/>
              </w:rPr>
              <w:t>Adding agents to standard cleaning</w:t>
            </w:r>
          </w:p>
        </w:tc>
      </w:tr>
      <w:tr w:rsidR="007D1AA6" w:rsidRPr="00721791" w14:paraId="76DF707D" w14:textId="77777777" w:rsidTr="00B2785A">
        <w:trPr>
          <w:trHeight w:val="284"/>
        </w:trPr>
        <w:tc>
          <w:tcPr>
            <w:tcW w:w="5000" w:type="pct"/>
            <w:gridSpan w:val="8"/>
            <w:shd w:val="clear" w:color="auto" w:fill="D9D9D9" w:themeFill="background1" w:themeFillShade="D9"/>
          </w:tcPr>
          <w:p w14:paraId="3E7057A7" w14:textId="77777777" w:rsidR="007D1AA6" w:rsidRDefault="007D1AA6" w:rsidP="00B2785A">
            <w:pPr>
              <w:rPr>
                <w:b/>
              </w:rPr>
            </w:pPr>
            <w:r>
              <w:rPr>
                <w:b/>
              </w:rPr>
              <w:t>Adding UV light</w:t>
            </w:r>
          </w:p>
        </w:tc>
      </w:tr>
      <w:tr w:rsidR="007D1AA6" w14:paraId="7B99B636" w14:textId="77777777" w:rsidTr="00B2785A">
        <w:trPr>
          <w:trHeight w:val="537"/>
        </w:trPr>
        <w:tc>
          <w:tcPr>
            <w:tcW w:w="462" w:type="pct"/>
            <w:vMerge w:val="restart"/>
          </w:tcPr>
          <w:p w14:paraId="74EB6EE8" w14:textId="06DE8066" w:rsidR="007D1AA6" w:rsidRDefault="007D1AA6" w:rsidP="00B2785A">
            <w:r>
              <w:t>Vianna, 2016</w:t>
            </w:r>
            <w:r w:rsidRPr="007D1AA6">
              <w:rPr>
                <w:rFonts w:eastAsia="Times New Roman" w:cstheme="minorHAnsi"/>
                <w:color w:val="000000"/>
                <w:vertAlign w:val="superscript"/>
                <w:lang w:eastAsia="en-GB"/>
              </w:rPr>
              <w:t>169</w:t>
            </w:r>
          </w:p>
        </w:tc>
        <w:tc>
          <w:tcPr>
            <w:tcW w:w="688" w:type="pct"/>
            <w:vMerge w:val="restart"/>
          </w:tcPr>
          <w:p w14:paraId="070AB218" w14:textId="77777777" w:rsidR="007D1AA6" w:rsidRDefault="007D1AA6" w:rsidP="00B2785A">
            <w:r>
              <w:t>Standard cleaning: bleach</w:t>
            </w:r>
          </w:p>
        </w:tc>
        <w:tc>
          <w:tcPr>
            <w:tcW w:w="820" w:type="pct"/>
          </w:tcPr>
          <w:p w14:paraId="405F0747" w14:textId="77777777" w:rsidR="007D1AA6" w:rsidRDefault="007D1AA6" w:rsidP="00B2785A">
            <w:r>
              <w:t>No of MRSA infections</w:t>
            </w:r>
          </w:p>
        </w:tc>
        <w:tc>
          <w:tcPr>
            <w:tcW w:w="599" w:type="pct"/>
          </w:tcPr>
          <w:p w14:paraId="18A7105A" w14:textId="77777777" w:rsidR="007D1AA6" w:rsidRDefault="007D1AA6" w:rsidP="00B2785A">
            <w:r>
              <w:t>NR</w:t>
            </w:r>
          </w:p>
        </w:tc>
        <w:tc>
          <w:tcPr>
            <w:tcW w:w="582" w:type="pct"/>
          </w:tcPr>
          <w:p w14:paraId="5C2B1334" w14:textId="77777777" w:rsidR="007D1AA6" w:rsidRDefault="007D1AA6" w:rsidP="00B2785A">
            <w:r>
              <w:t>NR</w:t>
            </w:r>
          </w:p>
        </w:tc>
        <w:tc>
          <w:tcPr>
            <w:tcW w:w="599" w:type="pct"/>
          </w:tcPr>
          <w:p w14:paraId="7B8C88CE" w14:textId="77777777" w:rsidR="007D1AA6" w:rsidRDefault="007D1AA6" w:rsidP="00B2785A">
            <w:r>
              <w:t>36</w:t>
            </w:r>
          </w:p>
        </w:tc>
        <w:tc>
          <w:tcPr>
            <w:tcW w:w="624" w:type="pct"/>
          </w:tcPr>
          <w:p w14:paraId="59693BA6" w14:textId="77777777" w:rsidR="007D1AA6" w:rsidRDefault="007D1AA6" w:rsidP="00B2785A">
            <w:r>
              <w:t>34</w:t>
            </w:r>
          </w:p>
        </w:tc>
        <w:tc>
          <w:tcPr>
            <w:tcW w:w="626" w:type="pct"/>
          </w:tcPr>
          <w:p w14:paraId="3522300A" w14:textId="77777777" w:rsidR="007D1AA6" w:rsidRDefault="007D1AA6" w:rsidP="00B2785A">
            <w:r>
              <w:t>NR</w:t>
            </w:r>
          </w:p>
        </w:tc>
      </w:tr>
      <w:tr w:rsidR="007D1AA6" w14:paraId="5DC893FB" w14:textId="77777777" w:rsidTr="00B2785A">
        <w:trPr>
          <w:trHeight w:val="537"/>
        </w:trPr>
        <w:tc>
          <w:tcPr>
            <w:tcW w:w="462" w:type="pct"/>
            <w:vMerge/>
          </w:tcPr>
          <w:p w14:paraId="52F039DD" w14:textId="77777777" w:rsidR="007D1AA6" w:rsidRDefault="007D1AA6" w:rsidP="00B2785A"/>
        </w:tc>
        <w:tc>
          <w:tcPr>
            <w:tcW w:w="688" w:type="pct"/>
            <w:vMerge/>
          </w:tcPr>
          <w:p w14:paraId="64E8C40D" w14:textId="77777777" w:rsidR="007D1AA6" w:rsidRDefault="007D1AA6" w:rsidP="00B2785A"/>
        </w:tc>
        <w:tc>
          <w:tcPr>
            <w:tcW w:w="820" w:type="pct"/>
          </w:tcPr>
          <w:p w14:paraId="50B60EB9" w14:textId="77777777" w:rsidR="007D1AA6" w:rsidRDefault="007D1AA6" w:rsidP="00B2785A">
            <w:r>
              <w:t>MRSA infections/1000pd</w:t>
            </w:r>
          </w:p>
        </w:tc>
        <w:tc>
          <w:tcPr>
            <w:tcW w:w="599" w:type="pct"/>
          </w:tcPr>
          <w:p w14:paraId="735FAD8A" w14:textId="77777777" w:rsidR="007D1AA6" w:rsidRDefault="007D1AA6" w:rsidP="00B2785A">
            <w:r>
              <w:t>87,966</w:t>
            </w:r>
          </w:p>
        </w:tc>
        <w:tc>
          <w:tcPr>
            <w:tcW w:w="582" w:type="pct"/>
          </w:tcPr>
          <w:p w14:paraId="38917B46" w14:textId="77777777" w:rsidR="007D1AA6" w:rsidRDefault="007D1AA6" w:rsidP="00B2785A">
            <w:r>
              <w:t>99,356</w:t>
            </w:r>
          </w:p>
        </w:tc>
        <w:tc>
          <w:tcPr>
            <w:tcW w:w="599" w:type="pct"/>
          </w:tcPr>
          <w:p w14:paraId="4032F4E3" w14:textId="77777777" w:rsidR="007D1AA6" w:rsidRDefault="007D1AA6" w:rsidP="00B2785A">
            <w:r>
              <w:t>0.41</w:t>
            </w:r>
          </w:p>
        </w:tc>
        <w:tc>
          <w:tcPr>
            <w:tcW w:w="624" w:type="pct"/>
          </w:tcPr>
          <w:p w14:paraId="7DE974BD" w14:textId="77777777" w:rsidR="007D1AA6" w:rsidRDefault="007D1AA6" w:rsidP="00B2785A">
            <w:r>
              <w:t>0.37</w:t>
            </w:r>
          </w:p>
        </w:tc>
        <w:tc>
          <w:tcPr>
            <w:tcW w:w="626" w:type="pct"/>
          </w:tcPr>
          <w:p w14:paraId="0030736C" w14:textId="77777777" w:rsidR="007D1AA6" w:rsidRDefault="007D1AA6" w:rsidP="00B2785A">
            <w:r>
              <w:t>0.23</w:t>
            </w:r>
          </w:p>
        </w:tc>
      </w:tr>
      <w:bookmarkEnd w:id="23"/>
      <w:tr w:rsidR="007D1AA6" w:rsidRPr="00D35D38" w14:paraId="087945D2" w14:textId="77777777" w:rsidTr="00B2785A">
        <w:trPr>
          <w:trHeight w:val="537"/>
        </w:trPr>
        <w:tc>
          <w:tcPr>
            <w:tcW w:w="462" w:type="pct"/>
            <w:vMerge w:val="restart"/>
            <w:shd w:val="clear" w:color="auto" w:fill="auto"/>
          </w:tcPr>
          <w:p w14:paraId="72E1E24B" w14:textId="465B5988" w:rsidR="007D1AA6" w:rsidRPr="00D35D38" w:rsidRDefault="007D1AA6" w:rsidP="00B2785A">
            <w:r w:rsidRPr="00D35D38">
              <w:rPr>
                <w:rFonts w:ascii="Calibri" w:eastAsia="Times New Roman" w:hAnsi="Calibri" w:cs="Calibri"/>
                <w:color w:val="000000"/>
                <w:lang w:eastAsia="en-GB"/>
              </w:rPr>
              <w:t>Raggi, 2018</w:t>
            </w:r>
            <w:r w:rsidRPr="007D1AA6">
              <w:rPr>
                <w:rFonts w:ascii="Calibri" w:eastAsia="Times New Roman" w:hAnsi="Calibri" w:cs="Calibri"/>
                <w:color w:val="000000"/>
                <w:vertAlign w:val="superscript"/>
                <w:lang w:eastAsia="en-GB"/>
              </w:rPr>
              <w:t>165</w:t>
            </w:r>
          </w:p>
        </w:tc>
        <w:tc>
          <w:tcPr>
            <w:tcW w:w="688" w:type="pct"/>
            <w:vMerge w:val="restart"/>
            <w:shd w:val="clear" w:color="auto" w:fill="auto"/>
          </w:tcPr>
          <w:p w14:paraId="5EB344DD" w14:textId="77777777" w:rsidR="007D1AA6" w:rsidRPr="00D35D38" w:rsidRDefault="007D1AA6" w:rsidP="00B2785A">
            <w:r w:rsidRPr="00D35D38">
              <w:t>Standard cleaning: not reported</w:t>
            </w:r>
          </w:p>
        </w:tc>
        <w:tc>
          <w:tcPr>
            <w:tcW w:w="820" w:type="pct"/>
            <w:shd w:val="clear" w:color="auto" w:fill="auto"/>
          </w:tcPr>
          <w:p w14:paraId="1E65C899" w14:textId="77777777" w:rsidR="007D1AA6" w:rsidRPr="00D35D38" w:rsidRDefault="007D1AA6" w:rsidP="00B2785A">
            <w:r w:rsidRPr="00D35D38">
              <w:t>No MRSA HCAI (%)</w:t>
            </w:r>
          </w:p>
        </w:tc>
        <w:tc>
          <w:tcPr>
            <w:tcW w:w="599" w:type="pct"/>
            <w:shd w:val="clear" w:color="auto" w:fill="auto"/>
          </w:tcPr>
          <w:p w14:paraId="41CD6827" w14:textId="77777777" w:rsidR="007D1AA6" w:rsidRPr="00D35D38" w:rsidRDefault="007D1AA6" w:rsidP="00B2785A">
            <w:r w:rsidRPr="00D35D38">
              <w:t>13,177</w:t>
            </w:r>
          </w:p>
        </w:tc>
        <w:tc>
          <w:tcPr>
            <w:tcW w:w="582" w:type="pct"/>
            <w:shd w:val="clear" w:color="auto" w:fill="auto"/>
          </w:tcPr>
          <w:p w14:paraId="00218074" w14:textId="77777777" w:rsidR="007D1AA6" w:rsidRPr="00D35D38" w:rsidRDefault="007D1AA6" w:rsidP="00B2785A">
            <w:r w:rsidRPr="00D35D38">
              <w:t>12,747</w:t>
            </w:r>
          </w:p>
        </w:tc>
        <w:tc>
          <w:tcPr>
            <w:tcW w:w="599" w:type="pct"/>
            <w:shd w:val="clear" w:color="auto" w:fill="auto"/>
          </w:tcPr>
          <w:p w14:paraId="2049A547" w14:textId="77777777" w:rsidR="007D1AA6" w:rsidRPr="00D35D38" w:rsidRDefault="007D1AA6" w:rsidP="00B2785A">
            <w:r w:rsidRPr="00D35D38">
              <w:t>61 (0.5%)</w:t>
            </w:r>
          </w:p>
        </w:tc>
        <w:tc>
          <w:tcPr>
            <w:tcW w:w="624" w:type="pct"/>
            <w:shd w:val="clear" w:color="auto" w:fill="auto"/>
          </w:tcPr>
          <w:p w14:paraId="4456650B" w14:textId="77777777" w:rsidR="007D1AA6" w:rsidRPr="00D35D38" w:rsidRDefault="007D1AA6" w:rsidP="00B2785A">
            <w:r w:rsidRPr="00D35D38">
              <w:t>91 (0.7%)</w:t>
            </w:r>
          </w:p>
        </w:tc>
        <w:tc>
          <w:tcPr>
            <w:tcW w:w="626" w:type="pct"/>
            <w:shd w:val="clear" w:color="auto" w:fill="auto"/>
          </w:tcPr>
          <w:p w14:paraId="416F2D77" w14:textId="77777777" w:rsidR="007D1AA6" w:rsidRPr="00D35D38" w:rsidRDefault="007D1AA6" w:rsidP="00B2785A">
            <w:r w:rsidRPr="00D35D38">
              <w:t>RR=0.65</w:t>
            </w:r>
          </w:p>
          <w:p w14:paraId="612FF93B" w14:textId="77777777" w:rsidR="007D1AA6" w:rsidRPr="00D35D38" w:rsidRDefault="007D1AA6" w:rsidP="00B2785A">
            <w:r w:rsidRPr="00D35D38">
              <w:t>[0.47-0.70], p=0.0087*</w:t>
            </w:r>
          </w:p>
        </w:tc>
      </w:tr>
      <w:tr w:rsidR="007D1AA6" w14:paraId="141C476F" w14:textId="77777777" w:rsidTr="00B2785A">
        <w:trPr>
          <w:trHeight w:val="537"/>
        </w:trPr>
        <w:tc>
          <w:tcPr>
            <w:tcW w:w="462" w:type="pct"/>
            <w:vMerge/>
            <w:shd w:val="clear" w:color="auto" w:fill="auto"/>
          </w:tcPr>
          <w:p w14:paraId="2F7846A8" w14:textId="77777777" w:rsidR="007D1AA6" w:rsidRPr="00D35D38" w:rsidRDefault="007D1AA6" w:rsidP="00B2785A"/>
        </w:tc>
        <w:tc>
          <w:tcPr>
            <w:tcW w:w="688" w:type="pct"/>
            <w:vMerge/>
            <w:shd w:val="clear" w:color="auto" w:fill="auto"/>
          </w:tcPr>
          <w:p w14:paraId="343B6BCE" w14:textId="77777777" w:rsidR="007D1AA6" w:rsidRPr="00D35D38" w:rsidRDefault="007D1AA6" w:rsidP="00B2785A"/>
        </w:tc>
        <w:tc>
          <w:tcPr>
            <w:tcW w:w="820" w:type="pct"/>
            <w:shd w:val="clear" w:color="auto" w:fill="auto"/>
          </w:tcPr>
          <w:p w14:paraId="66A39054" w14:textId="77777777" w:rsidR="007D1AA6" w:rsidRPr="00D35D38" w:rsidRDefault="007D1AA6" w:rsidP="00B2785A">
            <w:r w:rsidRPr="00D35D38">
              <w:t>MRSA HCAI</w:t>
            </w:r>
          </w:p>
          <w:p w14:paraId="2BE4E632" w14:textId="77777777" w:rsidR="007D1AA6" w:rsidRPr="00D35D38" w:rsidRDefault="007D1AA6" w:rsidP="00B2785A">
            <w:r w:rsidRPr="00D35D38">
              <w:t>/1000pd</w:t>
            </w:r>
          </w:p>
        </w:tc>
        <w:tc>
          <w:tcPr>
            <w:tcW w:w="599" w:type="pct"/>
            <w:shd w:val="clear" w:color="auto" w:fill="auto"/>
          </w:tcPr>
          <w:p w14:paraId="075FD36D" w14:textId="77777777" w:rsidR="007D1AA6" w:rsidRPr="00D35D38" w:rsidRDefault="007D1AA6" w:rsidP="00B2785A">
            <w:r w:rsidRPr="00D35D38">
              <w:t>62,242</w:t>
            </w:r>
          </w:p>
        </w:tc>
        <w:tc>
          <w:tcPr>
            <w:tcW w:w="582" w:type="pct"/>
            <w:shd w:val="clear" w:color="auto" w:fill="auto"/>
          </w:tcPr>
          <w:p w14:paraId="023EA61D" w14:textId="77777777" w:rsidR="007D1AA6" w:rsidRPr="00D35D38" w:rsidRDefault="007D1AA6" w:rsidP="00B2785A">
            <w:r w:rsidRPr="00D35D38">
              <w:t>64,262</w:t>
            </w:r>
          </w:p>
        </w:tc>
        <w:tc>
          <w:tcPr>
            <w:tcW w:w="599" w:type="pct"/>
            <w:shd w:val="clear" w:color="auto" w:fill="auto"/>
          </w:tcPr>
          <w:p w14:paraId="38774BC6" w14:textId="77777777" w:rsidR="007D1AA6" w:rsidRPr="00D35D38" w:rsidRDefault="007D1AA6" w:rsidP="00B2785A">
            <w:r w:rsidRPr="00D35D38">
              <w:t>0.98</w:t>
            </w:r>
          </w:p>
        </w:tc>
        <w:tc>
          <w:tcPr>
            <w:tcW w:w="624" w:type="pct"/>
            <w:shd w:val="clear" w:color="auto" w:fill="auto"/>
          </w:tcPr>
          <w:p w14:paraId="53A2CF56" w14:textId="77777777" w:rsidR="007D1AA6" w:rsidRPr="00D35D38" w:rsidRDefault="007D1AA6" w:rsidP="00B2785A">
            <w:r w:rsidRPr="00D35D38">
              <w:t>1.42</w:t>
            </w:r>
          </w:p>
        </w:tc>
        <w:tc>
          <w:tcPr>
            <w:tcW w:w="626" w:type="pct"/>
            <w:shd w:val="clear" w:color="auto" w:fill="auto"/>
          </w:tcPr>
          <w:p w14:paraId="27F8F002" w14:textId="77777777" w:rsidR="007D1AA6" w:rsidRDefault="007D1AA6" w:rsidP="00B2785A">
            <w:r w:rsidRPr="00D35D38">
              <w:t>−30.79% difference, p=0.02</w:t>
            </w:r>
          </w:p>
        </w:tc>
      </w:tr>
      <w:tr w:rsidR="007D1AA6" w:rsidRPr="00721791" w14:paraId="739D03CE" w14:textId="77777777" w:rsidTr="00B2785A">
        <w:trPr>
          <w:trHeight w:val="284"/>
        </w:trPr>
        <w:tc>
          <w:tcPr>
            <w:tcW w:w="5000" w:type="pct"/>
            <w:gridSpan w:val="8"/>
            <w:shd w:val="clear" w:color="auto" w:fill="D9D9D9" w:themeFill="background1" w:themeFillShade="D9"/>
          </w:tcPr>
          <w:p w14:paraId="1BED2479" w14:textId="77777777" w:rsidR="007D1AA6" w:rsidRDefault="007D1AA6" w:rsidP="00B2785A">
            <w:pPr>
              <w:rPr>
                <w:b/>
              </w:rPr>
            </w:pPr>
            <w:r>
              <w:rPr>
                <w:b/>
              </w:rPr>
              <w:t>Adding copper surfaces</w:t>
            </w:r>
          </w:p>
        </w:tc>
      </w:tr>
      <w:tr w:rsidR="007D1AA6" w14:paraId="0136EED2" w14:textId="77777777" w:rsidTr="00B2785A">
        <w:trPr>
          <w:trHeight w:val="537"/>
        </w:trPr>
        <w:tc>
          <w:tcPr>
            <w:tcW w:w="462" w:type="pct"/>
          </w:tcPr>
          <w:p w14:paraId="69A7EB79" w14:textId="5434D7B6" w:rsidR="007D1AA6" w:rsidRDefault="007D1AA6" w:rsidP="00B2785A">
            <w:r>
              <w:t>Salgado, 2013</w:t>
            </w:r>
            <w:r w:rsidRPr="007D1AA6">
              <w:rPr>
                <w:rFonts w:cstheme="minorHAnsi"/>
                <w:vertAlign w:val="superscript"/>
              </w:rPr>
              <w:t>171</w:t>
            </w:r>
          </w:p>
        </w:tc>
        <w:tc>
          <w:tcPr>
            <w:tcW w:w="688" w:type="pct"/>
          </w:tcPr>
          <w:p w14:paraId="6A0161B0" w14:textId="77777777" w:rsidR="007D1AA6" w:rsidRDefault="007D1AA6" w:rsidP="00B2785A">
            <w:r>
              <w:t>Standard cleaning: Quat ammonium</w:t>
            </w:r>
          </w:p>
        </w:tc>
        <w:tc>
          <w:tcPr>
            <w:tcW w:w="820" w:type="pct"/>
          </w:tcPr>
          <w:p w14:paraId="520D89E2" w14:textId="77777777" w:rsidR="007D1AA6" w:rsidRDefault="007D1AA6" w:rsidP="00B2785A">
            <w:r>
              <w:t>No of infections</w:t>
            </w:r>
          </w:p>
        </w:tc>
        <w:tc>
          <w:tcPr>
            <w:tcW w:w="599" w:type="pct"/>
          </w:tcPr>
          <w:p w14:paraId="6C6F80FC" w14:textId="77777777" w:rsidR="007D1AA6" w:rsidRDefault="007D1AA6" w:rsidP="00B2785A">
            <w:r>
              <w:t>294</w:t>
            </w:r>
          </w:p>
        </w:tc>
        <w:tc>
          <w:tcPr>
            <w:tcW w:w="582" w:type="pct"/>
          </w:tcPr>
          <w:p w14:paraId="0CB4343E" w14:textId="77777777" w:rsidR="007D1AA6" w:rsidRDefault="007D1AA6" w:rsidP="00B2785A">
            <w:r>
              <w:t>320</w:t>
            </w:r>
          </w:p>
        </w:tc>
        <w:tc>
          <w:tcPr>
            <w:tcW w:w="599" w:type="pct"/>
          </w:tcPr>
          <w:p w14:paraId="7844E930" w14:textId="77777777" w:rsidR="007D1AA6" w:rsidRDefault="007D1AA6" w:rsidP="00B2785A">
            <w:r>
              <w:t>2 (0.68%)</w:t>
            </w:r>
          </w:p>
          <w:p w14:paraId="06B2DF43" w14:textId="77777777" w:rsidR="007D1AA6" w:rsidRDefault="007D1AA6" w:rsidP="00B2785A">
            <w:r>
              <w:t>[0.19-2.45%)</w:t>
            </w:r>
          </w:p>
          <w:p w14:paraId="172BB488" w14:textId="77777777" w:rsidR="007D1AA6" w:rsidRDefault="007D1AA6" w:rsidP="00B2785A"/>
        </w:tc>
        <w:tc>
          <w:tcPr>
            <w:tcW w:w="624" w:type="pct"/>
          </w:tcPr>
          <w:p w14:paraId="02B978D0" w14:textId="77777777" w:rsidR="007D1AA6" w:rsidRDefault="007D1AA6" w:rsidP="00B2785A">
            <w:r>
              <w:t>3 (0.93%)</w:t>
            </w:r>
          </w:p>
          <w:p w14:paraId="205C67E8" w14:textId="77777777" w:rsidR="007D1AA6" w:rsidRDefault="007D1AA6" w:rsidP="00B2785A">
            <w:r>
              <w:t>[0.31-2.72%]</w:t>
            </w:r>
          </w:p>
        </w:tc>
        <w:tc>
          <w:tcPr>
            <w:tcW w:w="626" w:type="pct"/>
          </w:tcPr>
          <w:p w14:paraId="140AE66F" w14:textId="77777777" w:rsidR="007D1AA6" w:rsidRDefault="007D1AA6" w:rsidP="00B2785A">
            <w:r>
              <w:t>NR</w:t>
            </w:r>
          </w:p>
        </w:tc>
      </w:tr>
      <w:tr w:rsidR="007D1AA6" w:rsidRPr="00721791" w14:paraId="197D8FC3" w14:textId="77777777" w:rsidTr="00B2785A">
        <w:trPr>
          <w:trHeight w:val="284"/>
        </w:trPr>
        <w:tc>
          <w:tcPr>
            <w:tcW w:w="5000" w:type="pct"/>
            <w:gridSpan w:val="8"/>
            <w:shd w:val="clear" w:color="auto" w:fill="D9D9D9" w:themeFill="background1" w:themeFillShade="D9"/>
          </w:tcPr>
          <w:p w14:paraId="33748E22" w14:textId="77777777" w:rsidR="007D1AA6" w:rsidRDefault="007D1AA6" w:rsidP="00B2785A">
            <w:pPr>
              <w:rPr>
                <w:b/>
              </w:rPr>
            </w:pPr>
            <w:r>
              <w:rPr>
                <w:b/>
              </w:rPr>
              <w:t>Adding HPV</w:t>
            </w:r>
          </w:p>
        </w:tc>
      </w:tr>
      <w:tr w:rsidR="007D1AA6" w14:paraId="4426007E" w14:textId="77777777" w:rsidTr="00B2785A">
        <w:trPr>
          <w:trHeight w:val="537"/>
        </w:trPr>
        <w:tc>
          <w:tcPr>
            <w:tcW w:w="462" w:type="pct"/>
          </w:tcPr>
          <w:p w14:paraId="0100EFEB" w14:textId="39177E0A" w:rsidR="007D1AA6" w:rsidRDefault="007D1AA6" w:rsidP="00B2785A">
            <w:r>
              <w:lastRenderedPageBreak/>
              <w:t>Mitchell, 2014</w:t>
            </w:r>
            <w:r w:rsidRPr="007D1AA6">
              <w:rPr>
                <w:rFonts w:ascii="Calibri" w:eastAsia="Times New Roman" w:hAnsi="Calibri" w:cs="Calibri"/>
                <w:color w:val="000000"/>
                <w:vertAlign w:val="superscript"/>
                <w:lang w:eastAsia="en-GB"/>
              </w:rPr>
              <w:t>159</w:t>
            </w:r>
          </w:p>
        </w:tc>
        <w:tc>
          <w:tcPr>
            <w:tcW w:w="688" w:type="pct"/>
          </w:tcPr>
          <w:p w14:paraId="1C00AB74" w14:textId="77777777" w:rsidR="007D1AA6" w:rsidRDefault="007D1AA6" w:rsidP="00B2785A">
            <w:r>
              <w:t>Standard cleaning: detergent</w:t>
            </w:r>
          </w:p>
        </w:tc>
        <w:tc>
          <w:tcPr>
            <w:tcW w:w="820" w:type="pct"/>
          </w:tcPr>
          <w:p w14:paraId="60BE4F41" w14:textId="77777777" w:rsidR="007D1AA6" w:rsidRDefault="007D1AA6" w:rsidP="00B2785A">
            <w:r>
              <w:t>MRSA bacteraemia /10,000pd</w:t>
            </w:r>
          </w:p>
        </w:tc>
        <w:tc>
          <w:tcPr>
            <w:tcW w:w="1181" w:type="pct"/>
            <w:gridSpan w:val="2"/>
          </w:tcPr>
          <w:p w14:paraId="7FF35098" w14:textId="77777777" w:rsidR="007D1AA6" w:rsidRDefault="007D1AA6" w:rsidP="00B2785A">
            <w:r>
              <w:t>0.11 [0.02-0.30]</w:t>
            </w:r>
          </w:p>
        </w:tc>
        <w:tc>
          <w:tcPr>
            <w:tcW w:w="1223" w:type="pct"/>
            <w:gridSpan w:val="2"/>
          </w:tcPr>
          <w:p w14:paraId="3467CB35" w14:textId="77777777" w:rsidR="007D1AA6" w:rsidRDefault="007D1AA6" w:rsidP="00B2785A">
            <w:r>
              <w:t>0.16 [0.04-0.35]</w:t>
            </w:r>
          </w:p>
        </w:tc>
        <w:tc>
          <w:tcPr>
            <w:tcW w:w="626" w:type="pct"/>
          </w:tcPr>
          <w:p w14:paraId="0CEB90FD" w14:textId="77777777" w:rsidR="007D1AA6" w:rsidRDefault="007D1AA6" w:rsidP="00B2785A">
            <w:r>
              <w:t>p=0.58</w:t>
            </w:r>
          </w:p>
        </w:tc>
      </w:tr>
      <w:tr w:rsidR="007D1AA6" w:rsidRPr="00721791" w14:paraId="3BDE80B9" w14:textId="77777777" w:rsidTr="00B2785A">
        <w:trPr>
          <w:trHeight w:val="284"/>
        </w:trPr>
        <w:tc>
          <w:tcPr>
            <w:tcW w:w="5000" w:type="pct"/>
            <w:gridSpan w:val="8"/>
            <w:shd w:val="clear" w:color="auto" w:fill="BFBFBF" w:themeFill="background1" w:themeFillShade="BF"/>
          </w:tcPr>
          <w:p w14:paraId="00EDBFAA" w14:textId="77777777" w:rsidR="007D1AA6" w:rsidRPr="00721791" w:rsidRDefault="007D1AA6" w:rsidP="00B2785A">
            <w:pPr>
              <w:rPr>
                <w:b/>
              </w:rPr>
            </w:pPr>
            <w:r>
              <w:rPr>
                <w:b/>
              </w:rPr>
              <w:t>Comparing different types of cleaning agents</w:t>
            </w:r>
          </w:p>
        </w:tc>
      </w:tr>
      <w:tr w:rsidR="007D1AA6" w14:paraId="4A672101" w14:textId="77777777" w:rsidTr="00B2785A">
        <w:trPr>
          <w:trHeight w:val="537"/>
        </w:trPr>
        <w:tc>
          <w:tcPr>
            <w:tcW w:w="462" w:type="pct"/>
            <w:shd w:val="clear" w:color="auto" w:fill="auto"/>
          </w:tcPr>
          <w:p w14:paraId="61FD1A3D" w14:textId="5403E765" w:rsidR="007D1AA6" w:rsidRDefault="007D1AA6" w:rsidP="00B2785A">
            <w:r>
              <w:rPr>
                <w:rFonts w:ascii="Calibri" w:eastAsia="Times New Roman" w:hAnsi="Calibri" w:cs="Calibri"/>
                <w:color w:val="000000"/>
                <w:lang w:eastAsia="en-GB"/>
              </w:rPr>
              <w:t>Garvey, 2018</w:t>
            </w:r>
            <w:r w:rsidRPr="007D1AA6">
              <w:rPr>
                <w:rFonts w:ascii="Calibri" w:eastAsia="Times New Roman" w:hAnsi="Calibri" w:cs="Calibri"/>
                <w:color w:val="000000"/>
                <w:vertAlign w:val="superscript"/>
                <w:lang w:eastAsia="en-GB"/>
              </w:rPr>
              <w:t>179</w:t>
            </w:r>
          </w:p>
        </w:tc>
        <w:tc>
          <w:tcPr>
            <w:tcW w:w="688" w:type="pct"/>
            <w:shd w:val="clear" w:color="auto" w:fill="auto"/>
          </w:tcPr>
          <w:p w14:paraId="45E48414" w14:textId="77777777" w:rsidR="007D1AA6" w:rsidRDefault="007D1AA6" w:rsidP="00B2785A">
            <w:r>
              <w:t>I: detergent + alcohol</w:t>
            </w:r>
          </w:p>
          <w:p w14:paraId="6AABDF03" w14:textId="77777777" w:rsidR="007D1AA6" w:rsidRDefault="007D1AA6" w:rsidP="00B2785A">
            <w:r>
              <w:t>C: BZK + DDAC+</w:t>
            </w:r>
          </w:p>
          <w:p w14:paraId="5E975792" w14:textId="77777777" w:rsidR="007D1AA6" w:rsidRDefault="007D1AA6" w:rsidP="00B2785A">
            <w:r>
              <w:t>PHMB</w:t>
            </w:r>
          </w:p>
        </w:tc>
        <w:tc>
          <w:tcPr>
            <w:tcW w:w="820" w:type="pct"/>
            <w:shd w:val="clear" w:color="auto" w:fill="auto"/>
          </w:tcPr>
          <w:p w14:paraId="6F0761F0" w14:textId="77777777" w:rsidR="007D1AA6" w:rsidRDefault="007D1AA6" w:rsidP="00B2785A">
            <w:r>
              <w:t>MRSA bacteraemia</w:t>
            </w:r>
          </w:p>
          <w:p w14:paraId="09453598" w14:textId="77777777" w:rsidR="007D1AA6" w:rsidRDefault="007D1AA6" w:rsidP="00B2785A">
            <w:r>
              <w:t>/100,000pd</w:t>
            </w:r>
          </w:p>
        </w:tc>
        <w:tc>
          <w:tcPr>
            <w:tcW w:w="599" w:type="pct"/>
            <w:shd w:val="clear" w:color="auto" w:fill="auto"/>
          </w:tcPr>
          <w:p w14:paraId="3F25B002" w14:textId="77777777" w:rsidR="007D1AA6" w:rsidRDefault="007D1AA6" w:rsidP="00B2785A">
            <w:r w:rsidRPr="00C21A9B">
              <w:t>989,724</w:t>
            </w:r>
          </w:p>
        </w:tc>
        <w:tc>
          <w:tcPr>
            <w:tcW w:w="582" w:type="pct"/>
            <w:shd w:val="clear" w:color="auto" w:fill="auto"/>
          </w:tcPr>
          <w:p w14:paraId="23DE0183" w14:textId="77777777" w:rsidR="007D1AA6" w:rsidRDefault="007D1AA6" w:rsidP="00B2785A">
            <w:r>
              <w:t>1,156,927</w:t>
            </w:r>
          </w:p>
          <w:p w14:paraId="16ECCEB1" w14:textId="77777777" w:rsidR="007D1AA6" w:rsidRDefault="007D1AA6" w:rsidP="00B2785A">
            <w:r>
              <w:t>550,107 w/ decolonisation</w:t>
            </w:r>
          </w:p>
        </w:tc>
        <w:tc>
          <w:tcPr>
            <w:tcW w:w="599" w:type="pct"/>
            <w:shd w:val="clear" w:color="auto" w:fill="auto"/>
          </w:tcPr>
          <w:p w14:paraId="15C21673" w14:textId="77777777" w:rsidR="007D1AA6" w:rsidRDefault="007D1AA6" w:rsidP="00B2785A">
            <w:r>
              <w:t>0.2</w:t>
            </w:r>
          </w:p>
        </w:tc>
        <w:tc>
          <w:tcPr>
            <w:tcW w:w="624" w:type="pct"/>
            <w:shd w:val="clear" w:color="auto" w:fill="auto"/>
          </w:tcPr>
          <w:p w14:paraId="51E3EB74" w14:textId="77777777" w:rsidR="007D1AA6" w:rsidRDefault="007D1AA6" w:rsidP="00B2785A">
            <w:r>
              <w:t>1.8</w:t>
            </w:r>
          </w:p>
          <w:p w14:paraId="2FCCAB64" w14:textId="77777777" w:rsidR="007D1AA6" w:rsidRDefault="007D1AA6" w:rsidP="00B2785A">
            <w:r>
              <w:t>0.9 w/ decolonisation</w:t>
            </w:r>
          </w:p>
        </w:tc>
        <w:tc>
          <w:tcPr>
            <w:tcW w:w="626" w:type="pct"/>
            <w:shd w:val="clear" w:color="auto" w:fill="auto"/>
          </w:tcPr>
          <w:p w14:paraId="59D7E488" w14:textId="77777777" w:rsidR="007D1AA6" w:rsidRDefault="007D1AA6" w:rsidP="00B2785A">
            <w:r>
              <w:t>NS</w:t>
            </w:r>
          </w:p>
        </w:tc>
      </w:tr>
      <w:tr w:rsidR="007D1AA6" w:rsidRPr="00721791" w14:paraId="0932106E" w14:textId="77777777" w:rsidTr="00B2785A">
        <w:trPr>
          <w:trHeight w:val="284"/>
        </w:trPr>
        <w:tc>
          <w:tcPr>
            <w:tcW w:w="5000" w:type="pct"/>
            <w:gridSpan w:val="8"/>
            <w:shd w:val="clear" w:color="auto" w:fill="BFBFBF" w:themeFill="background1" w:themeFillShade="BF"/>
          </w:tcPr>
          <w:p w14:paraId="7169F6E8" w14:textId="77777777" w:rsidR="007D1AA6" w:rsidRPr="00721791" w:rsidRDefault="007D1AA6" w:rsidP="00B2785A">
            <w:pPr>
              <w:rPr>
                <w:b/>
              </w:rPr>
            </w:pPr>
            <w:r>
              <w:rPr>
                <w:b/>
              </w:rPr>
              <w:t>Audit and feedback</w:t>
            </w:r>
          </w:p>
        </w:tc>
      </w:tr>
      <w:tr w:rsidR="007D1AA6" w14:paraId="2E2A27D3" w14:textId="77777777" w:rsidTr="00B2785A">
        <w:trPr>
          <w:trHeight w:val="537"/>
        </w:trPr>
        <w:tc>
          <w:tcPr>
            <w:tcW w:w="462" w:type="pct"/>
          </w:tcPr>
          <w:p w14:paraId="60AD0009" w14:textId="7B24A70A" w:rsidR="007D1AA6" w:rsidRDefault="007D1AA6" w:rsidP="00B2785A">
            <w:r>
              <w:rPr>
                <w:rFonts w:ascii="Calibri" w:eastAsia="Times New Roman" w:hAnsi="Calibri" w:cs="Calibri"/>
                <w:bCs/>
                <w:color w:val="000000"/>
                <w:lang w:eastAsia="en-GB"/>
              </w:rPr>
              <w:t>Mitchell, 2019</w:t>
            </w:r>
            <w:r w:rsidRPr="007D1AA6">
              <w:rPr>
                <w:rFonts w:ascii="Calibri" w:eastAsia="Times New Roman" w:hAnsi="Calibri" w:cs="Calibri"/>
                <w:color w:val="000000"/>
                <w:vertAlign w:val="superscript"/>
                <w:lang w:eastAsia="en-GB"/>
              </w:rPr>
              <w:t>15</w:t>
            </w:r>
            <w:r>
              <w:rPr>
                <w:rFonts w:ascii="Calibri" w:eastAsia="Times New Roman" w:hAnsi="Calibri" w:cs="Calibri"/>
                <w:color w:val="000000"/>
                <w:vertAlign w:val="superscript"/>
                <w:lang w:eastAsia="en-GB"/>
              </w:rPr>
              <w:t>5</w:t>
            </w:r>
          </w:p>
        </w:tc>
        <w:tc>
          <w:tcPr>
            <w:tcW w:w="688" w:type="pct"/>
          </w:tcPr>
          <w:p w14:paraId="67E73C53" w14:textId="77777777" w:rsidR="007D1AA6" w:rsidRDefault="007D1AA6" w:rsidP="00B2785A">
            <w:r>
              <w:t>I: Audit + feedback</w:t>
            </w:r>
          </w:p>
          <w:p w14:paraId="2D021AF0" w14:textId="77777777" w:rsidR="007D1AA6" w:rsidRDefault="007D1AA6" w:rsidP="00B2785A">
            <w:r>
              <w:t>C: no audit</w:t>
            </w:r>
          </w:p>
        </w:tc>
        <w:tc>
          <w:tcPr>
            <w:tcW w:w="820" w:type="pct"/>
          </w:tcPr>
          <w:p w14:paraId="44D03A69" w14:textId="77777777" w:rsidR="007D1AA6" w:rsidRDefault="007D1AA6" w:rsidP="00B2785A">
            <w:r>
              <w:t xml:space="preserve">Bacteraemia </w:t>
            </w:r>
          </w:p>
          <w:p w14:paraId="035DA417" w14:textId="77777777" w:rsidR="007D1AA6" w:rsidRDefault="007D1AA6" w:rsidP="00B2785A">
            <w:r>
              <w:t>/10,000pd</w:t>
            </w:r>
          </w:p>
        </w:tc>
        <w:tc>
          <w:tcPr>
            <w:tcW w:w="599" w:type="pct"/>
          </w:tcPr>
          <w:p w14:paraId="3A6CC6F2" w14:textId="77777777" w:rsidR="007D1AA6" w:rsidRDefault="007D1AA6" w:rsidP="00B2785A">
            <w:r w:rsidRPr="0039021C">
              <w:t>1</w:t>
            </w:r>
            <w:r>
              <w:t>,</w:t>
            </w:r>
            <w:r w:rsidRPr="0039021C">
              <w:t>267</w:t>
            </w:r>
            <w:r>
              <w:t>,</w:t>
            </w:r>
            <w:r w:rsidRPr="0039021C">
              <w:t>134</w:t>
            </w:r>
            <w:r>
              <w:t>pd</w:t>
            </w:r>
          </w:p>
        </w:tc>
        <w:tc>
          <w:tcPr>
            <w:tcW w:w="582" w:type="pct"/>
          </w:tcPr>
          <w:p w14:paraId="7A18FB6A" w14:textId="77777777" w:rsidR="007D1AA6" w:rsidRDefault="007D1AA6" w:rsidP="00B2785A">
            <w:r w:rsidRPr="0039021C">
              <w:t>3</w:t>
            </w:r>
            <w:r>
              <w:t>,</w:t>
            </w:r>
            <w:r w:rsidRPr="0039021C">
              <w:t>534</w:t>
            </w:r>
            <w:r>
              <w:t>,</w:t>
            </w:r>
            <w:r w:rsidRPr="0039021C">
              <w:t>439</w:t>
            </w:r>
            <w:r>
              <w:t>pd</w:t>
            </w:r>
          </w:p>
        </w:tc>
        <w:tc>
          <w:tcPr>
            <w:tcW w:w="599" w:type="pct"/>
          </w:tcPr>
          <w:p w14:paraId="2B7218FB" w14:textId="77777777" w:rsidR="007D1AA6" w:rsidRDefault="007D1AA6" w:rsidP="00B2785A">
            <w:r>
              <w:t>22 (0.17)</w:t>
            </w:r>
          </w:p>
        </w:tc>
        <w:tc>
          <w:tcPr>
            <w:tcW w:w="624" w:type="pct"/>
          </w:tcPr>
          <w:p w14:paraId="5335183E" w14:textId="77777777" w:rsidR="007D1AA6" w:rsidRDefault="007D1AA6" w:rsidP="00B2785A">
            <w:r>
              <w:t>66 (0.19)</w:t>
            </w:r>
          </w:p>
        </w:tc>
        <w:tc>
          <w:tcPr>
            <w:tcW w:w="626" w:type="pct"/>
          </w:tcPr>
          <w:p w14:paraId="36EFF22B" w14:textId="77777777" w:rsidR="007D1AA6" w:rsidRDefault="007D1AA6" w:rsidP="00B2785A">
            <w:r>
              <w:t>OR 0.93 [0.57-1.51], p=0.7674</w:t>
            </w:r>
          </w:p>
        </w:tc>
      </w:tr>
    </w:tbl>
    <w:p w14:paraId="094E8B82" w14:textId="39226071" w:rsidR="00EF7212" w:rsidRDefault="00EF7212" w:rsidP="00EF7212"/>
    <w:p w14:paraId="3F09736E" w14:textId="0BF91CB7" w:rsidR="007D1AA6" w:rsidRDefault="007D1AA6" w:rsidP="007D1AA6">
      <w:pPr>
        <w:pStyle w:val="Heading5"/>
      </w:pPr>
      <w:r>
        <w:t>Environmental contamination</w:t>
      </w:r>
    </w:p>
    <w:tbl>
      <w:tblPr>
        <w:tblStyle w:val="TableGrid"/>
        <w:tblW w:w="5541" w:type="pct"/>
        <w:tblInd w:w="-714" w:type="dxa"/>
        <w:tblLook w:val="04A0" w:firstRow="1" w:lastRow="0" w:firstColumn="1" w:lastColumn="0" w:noHBand="0" w:noVBand="1"/>
      </w:tblPr>
      <w:tblGrid>
        <w:gridCol w:w="1154"/>
        <w:gridCol w:w="1660"/>
        <w:gridCol w:w="1490"/>
        <w:gridCol w:w="2387"/>
        <w:gridCol w:w="2213"/>
        <w:gridCol w:w="1768"/>
        <w:gridCol w:w="4785"/>
      </w:tblGrid>
      <w:tr w:rsidR="007D1AA6" w:rsidRPr="000A1607" w14:paraId="21943ED6" w14:textId="77777777" w:rsidTr="00B2785A">
        <w:trPr>
          <w:trHeight w:val="340"/>
        </w:trPr>
        <w:tc>
          <w:tcPr>
            <w:tcW w:w="373" w:type="pct"/>
            <w:vMerge w:val="restart"/>
          </w:tcPr>
          <w:p w14:paraId="1C1BE08D" w14:textId="77777777" w:rsidR="007D1AA6" w:rsidRPr="000A1607" w:rsidRDefault="007D1AA6" w:rsidP="00B2785A">
            <w:pPr>
              <w:rPr>
                <w:b/>
              </w:rPr>
            </w:pPr>
            <w:r w:rsidRPr="000A1607">
              <w:rPr>
                <w:b/>
              </w:rPr>
              <w:t>Author, Year</w:t>
            </w:r>
          </w:p>
        </w:tc>
        <w:tc>
          <w:tcPr>
            <w:tcW w:w="537" w:type="pct"/>
            <w:vMerge w:val="restart"/>
          </w:tcPr>
          <w:p w14:paraId="74824E65" w14:textId="77777777" w:rsidR="007D1AA6" w:rsidRPr="000A1607" w:rsidRDefault="007D1AA6" w:rsidP="00B2785A">
            <w:pPr>
              <w:rPr>
                <w:b/>
              </w:rPr>
            </w:pPr>
            <w:r>
              <w:rPr>
                <w:b/>
              </w:rPr>
              <w:t>Cleaning agents</w:t>
            </w:r>
          </w:p>
        </w:tc>
        <w:tc>
          <w:tcPr>
            <w:tcW w:w="482" w:type="pct"/>
            <w:vMerge w:val="restart"/>
          </w:tcPr>
          <w:p w14:paraId="46067C57" w14:textId="77777777" w:rsidR="007D1AA6" w:rsidRPr="000A1607" w:rsidRDefault="007D1AA6" w:rsidP="00B2785A">
            <w:pPr>
              <w:rPr>
                <w:b/>
              </w:rPr>
            </w:pPr>
            <w:r w:rsidRPr="000A1607">
              <w:rPr>
                <w:b/>
              </w:rPr>
              <w:t>Outcome definition</w:t>
            </w:r>
          </w:p>
        </w:tc>
        <w:tc>
          <w:tcPr>
            <w:tcW w:w="1488" w:type="pct"/>
            <w:gridSpan w:val="2"/>
          </w:tcPr>
          <w:p w14:paraId="01DCF4FE" w14:textId="77777777" w:rsidR="007D1AA6" w:rsidRPr="000A1607" w:rsidRDefault="007D1AA6" w:rsidP="00B2785A">
            <w:pPr>
              <w:rPr>
                <w:b/>
              </w:rPr>
            </w:pPr>
            <w:r>
              <w:rPr>
                <w:b/>
              </w:rPr>
              <w:t>Environmental contamination</w:t>
            </w:r>
          </w:p>
        </w:tc>
        <w:tc>
          <w:tcPr>
            <w:tcW w:w="572" w:type="pct"/>
            <w:vMerge w:val="restart"/>
          </w:tcPr>
          <w:p w14:paraId="14AF7085" w14:textId="77777777" w:rsidR="007D1AA6" w:rsidRPr="000A1607" w:rsidRDefault="007D1AA6" w:rsidP="00B2785A">
            <w:pPr>
              <w:rPr>
                <w:b/>
              </w:rPr>
            </w:pPr>
            <w:r>
              <w:rPr>
                <w:b/>
              </w:rPr>
              <w:t>Significance</w:t>
            </w:r>
          </w:p>
        </w:tc>
        <w:tc>
          <w:tcPr>
            <w:tcW w:w="1548" w:type="pct"/>
            <w:vMerge w:val="restart"/>
          </w:tcPr>
          <w:p w14:paraId="297C534B" w14:textId="77777777" w:rsidR="007D1AA6" w:rsidRPr="000A1607" w:rsidRDefault="007D1AA6" w:rsidP="00B2785A">
            <w:pPr>
              <w:rPr>
                <w:b/>
              </w:rPr>
            </w:pPr>
            <w:r w:rsidRPr="000A1607">
              <w:rPr>
                <w:b/>
              </w:rPr>
              <w:t>Reviewer’s comments</w:t>
            </w:r>
          </w:p>
        </w:tc>
      </w:tr>
      <w:tr w:rsidR="007D1AA6" w:rsidRPr="000A1607" w14:paraId="53F23A2F" w14:textId="77777777" w:rsidTr="00B2785A">
        <w:trPr>
          <w:trHeight w:val="340"/>
        </w:trPr>
        <w:tc>
          <w:tcPr>
            <w:tcW w:w="373" w:type="pct"/>
            <w:vMerge/>
          </w:tcPr>
          <w:p w14:paraId="4F3B625F" w14:textId="77777777" w:rsidR="007D1AA6" w:rsidRPr="000A1607" w:rsidRDefault="007D1AA6" w:rsidP="00B2785A">
            <w:pPr>
              <w:rPr>
                <w:b/>
              </w:rPr>
            </w:pPr>
          </w:p>
        </w:tc>
        <w:tc>
          <w:tcPr>
            <w:tcW w:w="537" w:type="pct"/>
            <w:vMerge/>
          </w:tcPr>
          <w:p w14:paraId="3439AD0E" w14:textId="77777777" w:rsidR="007D1AA6" w:rsidRPr="000A1607" w:rsidRDefault="007D1AA6" w:rsidP="00B2785A">
            <w:pPr>
              <w:rPr>
                <w:b/>
              </w:rPr>
            </w:pPr>
          </w:p>
        </w:tc>
        <w:tc>
          <w:tcPr>
            <w:tcW w:w="482" w:type="pct"/>
            <w:vMerge/>
          </w:tcPr>
          <w:p w14:paraId="23B0C40F" w14:textId="77777777" w:rsidR="007D1AA6" w:rsidRPr="000A1607" w:rsidRDefault="007D1AA6" w:rsidP="00B2785A">
            <w:pPr>
              <w:rPr>
                <w:b/>
              </w:rPr>
            </w:pPr>
          </w:p>
        </w:tc>
        <w:tc>
          <w:tcPr>
            <w:tcW w:w="772" w:type="pct"/>
          </w:tcPr>
          <w:p w14:paraId="4F5E4259" w14:textId="77777777" w:rsidR="007D1AA6" w:rsidRPr="000A1607" w:rsidRDefault="007D1AA6" w:rsidP="00B2785A">
            <w:pPr>
              <w:rPr>
                <w:b/>
              </w:rPr>
            </w:pPr>
            <w:r>
              <w:rPr>
                <w:b/>
              </w:rPr>
              <w:t>Intervention</w:t>
            </w:r>
          </w:p>
        </w:tc>
        <w:tc>
          <w:tcPr>
            <w:tcW w:w="716" w:type="pct"/>
          </w:tcPr>
          <w:p w14:paraId="6E24346F" w14:textId="77777777" w:rsidR="007D1AA6" w:rsidRPr="000A1607" w:rsidRDefault="007D1AA6" w:rsidP="00B2785A">
            <w:pPr>
              <w:rPr>
                <w:b/>
              </w:rPr>
            </w:pPr>
            <w:r>
              <w:rPr>
                <w:b/>
              </w:rPr>
              <w:t>Comparator</w:t>
            </w:r>
          </w:p>
        </w:tc>
        <w:tc>
          <w:tcPr>
            <w:tcW w:w="572" w:type="pct"/>
            <w:vMerge/>
          </w:tcPr>
          <w:p w14:paraId="7DFC79EF" w14:textId="77777777" w:rsidR="007D1AA6" w:rsidRPr="000A1607" w:rsidRDefault="007D1AA6" w:rsidP="00B2785A">
            <w:pPr>
              <w:rPr>
                <w:b/>
              </w:rPr>
            </w:pPr>
          </w:p>
        </w:tc>
        <w:tc>
          <w:tcPr>
            <w:tcW w:w="1548" w:type="pct"/>
            <w:vMerge/>
          </w:tcPr>
          <w:p w14:paraId="59DED084" w14:textId="77777777" w:rsidR="007D1AA6" w:rsidRPr="000A1607" w:rsidRDefault="007D1AA6" w:rsidP="00B2785A">
            <w:pPr>
              <w:rPr>
                <w:b/>
              </w:rPr>
            </w:pPr>
          </w:p>
        </w:tc>
      </w:tr>
      <w:tr w:rsidR="007D1AA6" w:rsidRPr="000A1607" w14:paraId="237646F1" w14:textId="77777777" w:rsidTr="00B2785A">
        <w:trPr>
          <w:trHeight w:val="537"/>
        </w:trPr>
        <w:tc>
          <w:tcPr>
            <w:tcW w:w="373" w:type="pct"/>
          </w:tcPr>
          <w:p w14:paraId="0EAEFBF0" w14:textId="1D216343" w:rsidR="007D1AA6" w:rsidRPr="000A1607" w:rsidRDefault="007D1AA6" w:rsidP="00B2785A">
            <w:proofErr w:type="spellStart"/>
            <w:r>
              <w:t>Karpanen</w:t>
            </w:r>
            <w:proofErr w:type="spellEnd"/>
            <w:r>
              <w:t>, 2012</w:t>
            </w:r>
            <w:r w:rsidRPr="007D1AA6">
              <w:rPr>
                <w:rFonts w:cstheme="minorHAnsi"/>
                <w:vertAlign w:val="superscript"/>
              </w:rPr>
              <w:t>170</w:t>
            </w:r>
          </w:p>
        </w:tc>
        <w:tc>
          <w:tcPr>
            <w:tcW w:w="537" w:type="pct"/>
          </w:tcPr>
          <w:p w14:paraId="6A03D803" w14:textId="77777777" w:rsidR="007D1AA6" w:rsidRDefault="007D1AA6" w:rsidP="00B2785A">
            <w:r>
              <w:t>I: Copper</w:t>
            </w:r>
          </w:p>
          <w:p w14:paraId="3082E347" w14:textId="77777777" w:rsidR="007D1AA6" w:rsidRDefault="007D1AA6" w:rsidP="00B2785A">
            <w:r>
              <w:t xml:space="preserve">C: detergent + water + </w:t>
            </w:r>
            <w:proofErr w:type="spellStart"/>
            <w:r>
              <w:t>NaDCC</w:t>
            </w:r>
            <w:proofErr w:type="spellEnd"/>
          </w:p>
        </w:tc>
        <w:tc>
          <w:tcPr>
            <w:tcW w:w="482" w:type="pct"/>
          </w:tcPr>
          <w:p w14:paraId="2855DBC2" w14:textId="77777777" w:rsidR="007D1AA6" w:rsidRPr="000A1607" w:rsidRDefault="007D1AA6" w:rsidP="00B2785A">
            <w:r>
              <w:t xml:space="preserve">% </w:t>
            </w:r>
            <w:proofErr w:type="gramStart"/>
            <w:r>
              <w:t>of</w:t>
            </w:r>
            <w:proofErr w:type="gramEnd"/>
            <w:r>
              <w:t xml:space="preserve"> sites contaminated with MRSA</w:t>
            </w:r>
          </w:p>
        </w:tc>
        <w:tc>
          <w:tcPr>
            <w:tcW w:w="772" w:type="pct"/>
          </w:tcPr>
          <w:p w14:paraId="00DC6777" w14:textId="77777777" w:rsidR="007D1AA6" w:rsidRPr="000A1607" w:rsidRDefault="007D1AA6" w:rsidP="00B2785A">
            <w:r>
              <w:t>13/559 (2.3%)</w:t>
            </w:r>
          </w:p>
        </w:tc>
        <w:tc>
          <w:tcPr>
            <w:tcW w:w="716" w:type="pct"/>
          </w:tcPr>
          <w:p w14:paraId="2279E65F" w14:textId="77777777" w:rsidR="007D1AA6" w:rsidRPr="000A1607" w:rsidRDefault="007D1AA6" w:rsidP="00B2785A">
            <w:r>
              <w:t>20/542 (3.7%)</w:t>
            </w:r>
          </w:p>
        </w:tc>
        <w:tc>
          <w:tcPr>
            <w:tcW w:w="572" w:type="pct"/>
          </w:tcPr>
          <w:p w14:paraId="39878F73" w14:textId="77777777" w:rsidR="007D1AA6" w:rsidRDefault="007D1AA6" w:rsidP="00B2785A">
            <w:pPr>
              <w:rPr>
                <w:rFonts w:cstheme="minorHAnsi"/>
              </w:rPr>
            </w:pPr>
            <w:r>
              <w:rPr>
                <w:rFonts w:cstheme="minorHAnsi"/>
              </w:rPr>
              <w:t>OR = 0.621</w:t>
            </w:r>
          </w:p>
          <w:p w14:paraId="2096F1F4" w14:textId="77777777" w:rsidR="007D1AA6" w:rsidRPr="000A1607" w:rsidRDefault="007D1AA6" w:rsidP="00B2785A">
            <w:pPr>
              <w:rPr>
                <w:rFonts w:cstheme="minorHAnsi"/>
              </w:rPr>
            </w:pPr>
            <w:r>
              <w:rPr>
                <w:rFonts w:cstheme="minorHAnsi"/>
              </w:rPr>
              <w:t>[0.306-1.262] p=0.217</w:t>
            </w:r>
          </w:p>
        </w:tc>
        <w:tc>
          <w:tcPr>
            <w:tcW w:w="1548" w:type="pct"/>
          </w:tcPr>
          <w:p w14:paraId="59CCDE3A" w14:textId="77777777" w:rsidR="007D1AA6" w:rsidRPr="000A1607" w:rsidRDefault="007D1AA6" w:rsidP="00B2785A">
            <w:pPr>
              <w:rPr>
                <w:rFonts w:cstheme="minorHAnsi"/>
              </w:rPr>
            </w:pPr>
          </w:p>
        </w:tc>
      </w:tr>
      <w:tr w:rsidR="007D1AA6" w:rsidRPr="000A1607" w14:paraId="040E6238" w14:textId="77777777" w:rsidTr="00B2785A">
        <w:trPr>
          <w:trHeight w:val="537"/>
        </w:trPr>
        <w:tc>
          <w:tcPr>
            <w:tcW w:w="373" w:type="pct"/>
          </w:tcPr>
          <w:p w14:paraId="0B8C464C" w14:textId="12CBAE30" w:rsidR="007D1AA6" w:rsidRDefault="007D1AA6" w:rsidP="00B2785A">
            <w:proofErr w:type="spellStart"/>
            <w:r>
              <w:t>Manian</w:t>
            </w:r>
            <w:proofErr w:type="spellEnd"/>
            <w:r>
              <w:t>, 2011</w:t>
            </w:r>
            <w:r w:rsidRPr="007D1AA6">
              <w:rPr>
                <w:rFonts w:eastAsia="Times New Roman" w:cstheme="minorHAnsi"/>
                <w:color w:val="000000"/>
                <w:vertAlign w:val="superscript"/>
                <w:lang w:eastAsia="en-GB"/>
              </w:rPr>
              <w:t>160</w:t>
            </w:r>
          </w:p>
        </w:tc>
        <w:tc>
          <w:tcPr>
            <w:tcW w:w="537" w:type="pct"/>
          </w:tcPr>
          <w:p w14:paraId="1F7194AC" w14:textId="77777777" w:rsidR="007D1AA6" w:rsidRDefault="007D1AA6" w:rsidP="00B2785A">
            <w:r>
              <w:t>I: HPV + C</w:t>
            </w:r>
          </w:p>
          <w:p w14:paraId="636153C3" w14:textId="77777777" w:rsidR="007D1AA6" w:rsidRDefault="007D1AA6" w:rsidP="00B2785A">
            <w:r>
              <w:t>C: ammonium + NaOCl</w:t>
            </w:r>
          </w:p>
        </w:tc>
        <w:tc>
          <w:tcPr>
            <w:tcW w:w="482" w:type="pct"/>
          </w:tcPr>
          <w:p w14:paraId="27D75268" w14:textId="77777777" w:rsidR="007D1AA6" w:rsidRDefault="007D1AA6" w:rsidP="00B2785A">
            <w:r>
              <w:t xml:space="preserve">% </w:t>
            </w:r>
            <w:proofErr w:type="gramStart"/>
            <w:r>
              <w:t>of</w:t>
            </w:r>
            <w:proofErr w:type="gramEnd"/>
            <w:r>
              <w:t xml:space="preserve"> sites contaminated with MRSA</w:t>
            </w:r>
          </w:p>
        </w:tc>
        <w:tc>
          <w:tcPr>
            <w:tcW w:w="772" w:type="pct"/>
          </w:tcPr>
          <w:p w14:paraId="0A812F35" w14:textId="77777777" w:rsidR="007D1AA6" w:rsidRDefault="007D1AA6" w:rsidP="00B2785A">
            <w:r>
              <w:t>2/3420 (0.06%)</w:t>
            </w:r>
          </w:p>
        </w:tc>
        <w:tc>
          <w:tcPr>
            <w:tcW w:w="716" w:type="pct"/>
          </w:tcPr>
          <w:p w14:paraId="18FCCC6A" w14:textId="77777777" w:rsidR="007D1AA6" w:rsidRDefault="007D1AA6" w:rsidP="00B2785A">
            <w:r>
              <w:t>125/5845 (2.14%)</w:t>
            </w:r>
          </w:p>
        </w:tc>
        <w:tc>
          <w:tcPr>
            <w:tcW w:w="572" w:type="pct"/>
          </w:tcPr>
          <w:p w14:paraId="353AAEEA" w14:textId="77777777" w:rsidR="007D1AA6" w:rsidRDefault="007D1AA6" w:rsidP="00B2785A">
            <w:pPr>
              <w:rPr>
                <w:rFonts w:cstheme="minorHAnsi"/>
              </w:rPr>
            </w:pPr>
            <w:r>
              <w:rPr>
                <w:rFonts w:cstheme="minorHAnsi"/>
              </w:rPr>
              <w:t>NR</w:t>
            </w:r>
          </w:p>
        </w:tc>
        <w:tc>
          <w:tcPr>
            <w:tcW w:w="1548" w:type="pct"/>
          </w:tcPr>
          <w:p w14:paraId="27550786" w14:textId="77777777" w:rsidR="007D1AA6" w:rsidRPr="000A1607" w:rsidRDefault="007D1AA6" w:rsidP="00B2785A">
            <w:pPr>
              <w:rPr>
                <w:rFonts w:cstheme="minorHAnsi"/>
              </w:rPr>
            </w:pPr>
            <w:r>
              <w:rPr>
                <w:rFonts w:cstheme="minorHAnsi"/>
              </w:rPr>
              <w:t>Combined periods A (n=140, no HPV) and B (n=5705, no HPV) compared to period C (n= 740, HPV and D (n=2680, HPV)</w:t>
            </w:r>
          </w:p>
        </w:tc>
      </w:tr>
      <w:tr w:rsidR="007D1AA6" w:rsidRPr="000A1607" w14:paraId="7E3118EA" w14:textId="77777777" w:rsidTr="00B2785A">
        <w:trPr>
          <w:trHeight w:val="537"/>
        </w:trPr>
        <w:tc>
          <w:tcPr>
            <w:tcW w:w="373" w:type="pct"/>
          </w:tcPr>
          <w:p w14:paraId="36DABD36" w14:textId="79F9025E" w:rsidR="007D1AA6" w:rsidRDefault="007D1AA6" w:rsidP="00B2785A">
            <w:proofErr w:type="spellStart"/>
            <w:r>
              <w:t>Passaretti</w:t>
            </w:r>
            <w:proofErr w:type="spellEnd"/>
            <w:r>
              <w:t>, 2013</w:t>
            </w:r>
            <w:r w:rsidRPr="007D1AA6">
              <w:rPr>
                <w:rFonts w:cstheme="minorHAnsi"/>
                <w:vertAlign w:val="superscript"/>
              </w:rPr>
              <w:t>158</w:t>
            </w:r>
          </w:p>
        </w:tc>
        <w:tc>
          <w:tcPr>
            <w:tcW w:w="537" w:type="pct"/>
          </w:tcPr>
          <w:p w14:paraId="0099834F" w14:textId="77777777" w:rsidR="007D1AA6" w:rsidRDefault="007D1AA6" w:rsidP="00B2785A">
            <w:pPr>
              <w:rPr>
                <w:rFonts w:ascii="Calibri" w:eastAsia="Times New Roman" w:hAnsi="Calibri" w:cs="Calibri"/>
                <w:color w:val="000000"/>
                <w:lang w:eastAsia="en-GB"/>
              </w:rPr>
            </w:pPr>
            <w:r>
              <w:t xml:space="preserve">I: </w:t>
            </w:r>
            <w:r>
              <w:rPr>
                <w:rFonts w:ascii="Calibri" w:eastAsia="Times New Roman" w:hAnsi="Calibri" w:cs="Calibri"/>
                <w:color w:val="000000"/>
                <w:lang w:eastAsia="en-GB"/>
              </w:rPr>
              <w:t>ClH</w:t>
            </w:r>
            <w:r w:rsidRPr="00897F5D">
              <w:rPr>
                <w:rFonts w:ascii="Calibri" w:eastAsia="Times New Roman" w:hAnsi="Calibri" w:cs="Calibri"/>
                <w:color w:val="000000"/>
                <w:vertAlign w:val="subscript"/>
                <w:lang w:eastAsia="en-GB"/>
              </w:rPr>
              <w:t>4</w:t>
            </w:r>
            <w:r>
              <w:rPr>
                <w:rFonts w:ascii="Calibri" w:eastAsia="Times New Roman" w:hAnsi="Calibri" w:cs="Calibri"/>
                <w:color w:val="000000"/>
                <w:lang w:eastAsia="en-GB"/>
              </w:rPr>
              <w:t>N + HPV</w:t>
            </w:r>
          </w:p>
          <w:p w14:paraId="1C4F1424" w14:textId="77777777" w:rsidR="007D1AA6" w:rsidRDefault="007D1AA6" w:rsidP="00B2785A">
            <w:r>
              <w:t xml:space="preserve">C: </w:t>
            </w:r>
            <w:r>
              <w:rPr>
                <w:rFonts w:ascii="Calibri" w:eastAsia="Times New Roman" w:hAnsi="Calibri" w:cs="Calibri"/>
                <w:color w:val="000000"/>
                <w:lang w:eastAsia="en-GB"/>
              </w:rPr>
              <w:t>ClH</w:t>
            </w:r>
            <w:r w:rsidRPr="00897F5D">
              <w:rPr>
                <w:rFonts w:ascii="Calibri" w:eastAsia="Times New Roman" w:hAnsi="Calibri" w:cs="Calibri"/>
                <w:color w:val="000000"/>
                <w:vertAlign w:val="subscript"/>
                <w:lang w:eastAsia="en-GB"/>
              </w:rPr>
              <w:t>4</w:t>
            </w:r>
            <w:r>
              <w:rPr>
                <w:rFonts w:ascii="Calibri" w:eastAsia="Times New Roman" w:hAnsi="Calibri" w:cs="Calibri"/>
                <w:color w:val="000000"/>
                <w:lang w:eastAsia="en-GB"/>
              </w:rPr>
              <w:t>N</w:t>
            </w:r>
          </w:p>
        </w:tc>
        <w:tc>
          <w:tcPr>
            <w:tcW w:w="482" w:type="pct"/>
          </w:tcPr>
          <w:p w14:paraId="20C46387" w14:textId="77777777" w:rsidR="007D1AA6" w:rsidRDefault="007D1AA6" w:rsidP="00B2785A">
            <w:r>
              <w:t xml:space="preserve">% </w:t>
            </w:r>
            <w:proofErr w:type="gramStart"/>
            <w:r>
              <w:t>of</w:t>
            </w:r>
            <w:proofErr w:type="gramEnd"/>
            <w:r>
              <w:t xml:space="preserve"> rooms contaminated with MRSA</w:t>
            </w:r>
          </w:p>
        </w:tc>
        <w:tc>
          <w:tcPr>
            <w:tcW w:w="772" w:type="pct"/>
          </w:tcPr>
          <w:p w14:paraId="292AE4BC" w14:textId="77777777" w:rsidR="007D1AA6" w:rsidRDefault="007D1AA6" w:rsidP="00B2785A">
            <w:r>
              <w:t>Before: 3/170 (1.76%)</w:t>
            </w:r>
          </w:p>
          <w:p w14:paraId="6D95C258" w14:textId="77777777" w:rsidR="007D1AA6" w:rsidRDefault="007D1AA6" w:rsidP="00B2785A">
            <w:r>
              <w:t>After: 8/397 (2.02%)</w:t>
            </w:r>
          </w:p>
        </w:tc>
        <w:tc>
          <w:tcPr>
            <w:tcW w:w="716" w:type="pct"/>
          </w:tcPr>
          <w:p w14:paraId="254D9B73" w14:textId="77777777" w:rsidR="007D1AA6" w:rsidRDefault="007D1AA6" w:rsidP="00B2785A">
            <w:r>
              <w:t>Before: 4/156 (2.56%)</w:t>
            </w:r>
          </w:p>
          <w:p w14:paraId="2D51552F" w14:textId="77777777" w:rsidR="007D1AA6" w:rsidRDefault="007D1AA6" w:rsidP="00B2785A">
            <w:r>
              <w:t>After: 12/316 (3.80%)</w:t>
            </w:r>
          </w:p>
        </w:tc>
        <w:tc>
          <w:tcPr>
            <w:tcW w:w="572" w:type="pct"/>
          </w:tcPr>
          <w:p w14:paraId="243DADB7" w14:textId="77777777" w:rsidR="007D1AA6" w:rsidRDefault="007D1AA6" w:rsidP="00B2785A">
            <w:pPr>
              <w:rPr>
                <w:rFonts w:cstheme="minorHAnsi"/>
              </w:rPr>
            </w:pPr>
            <w:r>
              <w:rPr>
                <w:rFonts w:cstheme="minorHAnsi"/>
              </w:rPr>
              <w:t>NS when comparing B and A</w:t>
            </w:r>
          </w:p>
        </w:tc>
        <w:tc>
          <w:tcPr>
            <w:tcW w:w="1548" w:type="pct"/>
          </w:tcPr>
          <w:p w14:paraId="6D3DFD73" w14:textId="77777777" w:rsidR="007D1AA6" w:rsidRDefault="007D1AA6" w:rsidP="00B2785A">
            <w:pPr>
              <w:rPr>
                <w:rFonts w:cstheme="minorHAnsi"/>
              </w:rPr>
            </w:pPr>
            <w:r>
              <w:rPr>
                <w:rFonts w:cstheme="minorHAnsi"/>
              </w:rPr>
              <w:t>Based on total no of rooms sampled. Contaminated rooms would also include other MDRO. Non-HPV higher for both, before and after</w:t>
            </w:r>
          </w:p>
        </w:tc>
      </w:tr>
      <w:tr w:rsidR="007D1AA6" w:rsidRPr="000A1607" w14:paraId="1EA94B37" w14:textId="77777777" w:rsidTr="00B2785A">
        <w:trPr>
          <w:trHeight w:val="537"/>
        </w:trPr>
        <w:tc>
          <w:tcPr>
            <w:tcW w:w="373" w:type="pct"/>
          </w:tcPr>
          <w:p w14:paraId="3C95B7D4" w14:textId="376DD95E" w:rsidR="007D1AA6" w:rsidRDefault="007D1AA6" w:rsidP="00B2785A">
            <w:r>
              <w:t>Patel, 2007</w:t>
            </w:r>
            <w:r w:rsidRPr="007D1AA6">
              <w:rPr>
                <w:rFonts w:eastAsia="Times New Roman" w:cstheme="minorHAnsi"/>
                <w:color w:val="000000"/>
                <w:vertAlign w:val="superscript"/>
                <w:lang w:eastAsia="en-GB"/>
              </w:rPr>
              <w:t>180</w:t>
            </w:r>
          </w:p>
        </w:tc>
        <w:tc>
          <w:tcPr>
            <w:tcW w:w="537" w:type="pct"/>
          </w:tcPr>
          <w:p w14:paraId="56BA0C5E" w14:textId="77777777" w:rsidR="007D1AA6" w:rsidRDefault="007D1AA6" w:rsidP="00B2785A">
            <w:r>
              <w:t>I: NaOCl</w:t>
            </w:r>
          </w:p>
          <w:p w14:paraId="3A794F82" w14:textId="77777777" w:rsidR="007D1AA6" w:rsidRDefault="007D1AA6" w:rsidP="00B2785A">
            <w:r>
              <w:t>C: detergent</w:t>
            </w:r>
          </w:p>
        </w:tc>
        <w:tc>
          <w:tcPr>
            <w:tcW w:w="482" w:type="pct"/>
          </w:tcPr>
          <w:p w14:paraId="5AEC1481" w14:textId="77777777" w:rsidR="007D1AA6" w:rsidRDefault="007D1AA6" w:rsidP="00B2785A">
            <w:r>
              <w:t xml:space="preserve">% </w:t>
            </w:r>
            <w:proofErr w:type="gramStart"/>
            <w:r>
              <w:t>of</w:t>
            </w:r>
            <w:proofErr w:type="gramEnd"/>
            <w:r>
              <w:t xml:space="preserve"> sites contaminated with MRSA</w:t>
            </w:r>
          </w:p>
        </w:tc>
        <w:tc>
          <w:tcPr>
            <w:tcW w:w="772" w:type="pct"/>
          </w:tcPr>
          <w:p w14:paraId="2DDB7062" w14:textId="77777777" w:rsidR="007D1AA6" w:rsidRDefault="007D1AA6" w:rsidP="00B2785A">
            <w:r>
              <w:t>25/190 (13.2%)</w:t>
            </w:r>
          </w:p>
        </w:tc>
        <w:tc>
          <w:tcPr>
            <w:tcW w:w="716" w:type="pct"/>
          </w:tcPr>
          <w:p w14:paraId="56731912" w14:textId="77777777" w:rsidR="007D1AA6" w:rsidRDefault="007D1AA6" w:rsidP="00B2785A">
            <w:r>
              <w:t>19/189 (10.1%)</w:t>
            </w:r>
          </w:p>
        </w:tc>
        <w:tc>
          <w:tcPr>
            <w:tcW w:w="572" w:type="pct"/>
          </w:tcPr>
          <w:p w14:paraId="1895AD98" w14:textId="77777777" w:rsidR="007D1AA6" w:rsidRDefault="007D1AA6" w:rsidP="00B2785A">
            <w:pPr>
              <w:rPr>
                <w:rFonts w:cstheme="minorHAnsi"/>
              </w:rPr>
            </w:pPr>
            <w:r>
              <w:rPr>
                <w:rFonts w:cstheme="minorHAnsi"/>
              </w:rPr>
              <w:t>NR</w:t>
            </w:r>
          </w:p>
        </w:tc>
        <w:tc>
          <w:tcPr>
            <w:tcW w:w="1548" w:type="pct"/>
          </w:tcPr>
          <w:p w14:paraId="413162D5" w14:textId="77777777" w:rsidR="007D1AA6" w:rsidRDefault="007D1AA6" w:rsidP="00B2785A">
            <w:pPr>
              <w:rPr>
                <w:rFonts w:cstheme="minorHAnsi"/>
              </w:rPr>
            </w:pPr>
            <w:r>
              <w:rPr>
                <w:rFonts w:cstheme="minorHAnsi"/>
              </w:rPr>
              <w:t>Comparing period 1 &amp; 2. Period 3 was detergent + training. Data from Table 4: period 1 room L &amp; R (8 points) vs period 2 room L &amp; R (8 points)</w:t>
            </w:r>
          </w:p>
        </w:tc>
      </w:tr>
      <w:tr w:rsidR="007D1AA6" w:rsidRPr="000A1607" w14:paraId="4A84DBA0" w14:textId="77777777" w:rsidTr="00B2785A">
        <w:trPr>
          <w:trHeight w:val="537"/>
        </w:trPr>
        <w:tc>
          <w:tcPr>
            <w:tcW w:w="373" w:type="pct"/>
          </w:tcPr>
          <w:p w14:paraId="5FB73B8B" w14:textId="477B9217" w:rsidR="007D1AA6" w:rsidRDefault="007D1AA6" w:rsidP="00B2785A">
            <w:r>
              <w:t>Yuen, 2015</w:t>
            </w:r>
            <w:r w:rsidRPr="007D1AA6">
              <w:rPr>
                <w:rFonts w:eastAsia="Times New Roman" w:cstheme="minorHAnsi"/>
                <w:color w:val="000000"/>
                <w:vertAlign w:val="superscript"/>
                <w:lang w:eastAsia="en-GB"/>
              </w:rPr>
              <w:t>181</w:t>
            </w:r>
          </w:p>
        </w:tc>
        <w:tc>
          <w:tcPr>
            <w:tcW w:w="537" w:type="pct"/>
          </w:tcPr>
          <w:p w14:paraId="1374370A" w14:textId="77777777" w:rsidR="007D1AA6" w:rsidRDefault="007D1AA6" w:rsidP="00B2785A">
            <w:r>
              <w:t xml:space="preserve">I: </w:t>
            </w:r>
            <w:r w:rsidRPr="00D730F1">
              <w:t>JUC spray + ClO-</w:t>
            </w:r>
          </w:p>
          <w:p w14:paraId="6C70318E" w14:textId="77777777" w:rsidR="007D1AA6" w:rsidRDefault="007D1AA6" w:rsidP="00B2785A">
            <w:r>
              <w:t>C: ClO-</w:t>
            </w:r>
          </w:p>
        </w:tc>
        <w:tc>
          <w:tcPr>
            <w:tcW w:w="482" w:type="pct"/>
          </w:tcPr>
          <w:p w14:paraId="2729F3E6" w14:textId="77777777" w:rsidR="007D1AA6" w:rsidRDefault="007D1AA6" w:rsidP="00B2785A">
            <w:r>
              <w:t xml:space="preserve">% </w:t>
            </w:r>
            <w:proofErr w:type="gramStart"/>
            <w:r>
              <w:t>of</w:t>
            </w:r>
            <w:proofErr w:type="gramEnd"/>
            <w:r>
              <w:t xml:space="preserve"> bed units contaminated with MRSA</w:t>
            </w:r>
          </w:p>
        </w:tc>
        <w:tc>
          <w:tcPr>
            <w:tcW w:w="772" w:type="pct"/>
          </w:tcPr>
          <w:p w14:paraId="0F7E73D5" w14:textId="77777777" w:rsidR="007D1AA6" w:rsidRDefault="007D1AA6" w:rsidP="00B2785A">
            <w:r>
              <w:t>0/18 (0.0%)</w:t>
            </w:r>
          </w:p>
        </w:tc>
        <w:tc>
          <w:tcPr>
            <w:tcW w:w="716" w:type="pct"/>
          </w:tcPr>
          <w:p w14:paraId="012E6B7A" w14:textId="77777777" w:rsidR="007D1AA6" w:rsidRDefault="007D1AA6" w:rsidP="00B2785A">
            <w:r>
              <w:t>4/18 (22.2%)</w:t>
            </w:r>
          </w:p>
        </w:tc>
        <w:tc>
          <w:tcPr>
            <w:tcW w:w="572" w:type="pct"/>
          </w:tcPr>
          <w:p w14:paraId="6CDDEA87" w14:textId="77777777" w:rsidR="007D1AA6" w:rsidRDefault="007D1AA6" w:rsidP="00B2785A">
            <w:pPr>
              <w:rPr>
                <w:rFonts w:cstheme="minorHAnsi"/>
              </w:rPr>
            </w:pPr>
            <w:r>
              <w:rPr>
                <w:rFonts w:cstheme="minorHAnsi"/>
              </w:rPr>
              <w:t>NR</w:t>
            </w:r>
          </w:p>
        </w:tc>
        <w:tc>
          <w:tcPr>
            <w:tcW w:w="1548" w:type="pct"/>
          </w:tcPr>
          <w:p w14:paraId="187B3AA0" w14:textId="77777777" w:rsidR="007D1AA6" w:rsidRDefault="007D1AA6" w:rsidP="00B2785A">
            <w:pPr>
              <w:rPr>
                <w:rFonts w:cstheme="minorHAnsi"/>
              </w:rPr>
            </w:pPr>
            <w:r>
              <w:rPr>
                <w:rFonts w:cstheme="minorHAnsi"/>
              </w:rPr>
              <w:t>Bed unit considered contaminated if 1/4 high-touch sites had MRSA. Comparing data at 12pm. There was also data for 8am, but JUC applied after 8am</w:t>
            </w:r>
          </w:p>
        </w:tc>
      </w:tr>
      <w:tr w:rsidR="007D1AA6" w:rsidRPr="000A1607" w14:paraId="058EE433" w14:textId="77777777" w:rsidTr="00B2785A">
        <w:trPr>
          <w:trHeight w:val="537"/>
        </w:trPr>
        <w:tc>
          <w:tcPr>
            <w:tcW w:w="373" w:type="pct"/>
          </w:tcPr>
          <w:p w14:paraId="65EA583F" w14:textId="4A50A5C9" w:rsidR="007D1AA6" w:rsidRDefault="007D1AA6" w:rsidP="00B2785A">
            <w:r>
              <w:lastRenderedPageBreak/>
              <w:t>French, 2004</w:t>
            </w:r>
            <w:r w:rsidRPr="007D1AA6">
              <w:rPr>
                <w:rFonts w:cstheme="minorHAnsi"/>
                <w:vertAlign w:val="superscript"/>
              </w:rPr>
              <w:t>157</w:t>
            </w:r>
          </w:p>
        </w:tc>
        <w:tc>
          <w:tcPr>
            <w:tcW w:w="537" w:type="pct"/>
          </w:tcPr>
          <w:p w14:paraId="6A4861E5" w14:textId="77777777" w:rsidR="007D1AA6" w:rsidRDefault="007D1AA6" w:rsidP="00B2785A">
            <w:r>
              <w:t>I: HPV + standard</w:t>
            </w:r>
          </w:p>
          <w:p w14:paraId="75E07571" w14:textId="77777777" w:rsidR="007D1AA6" w:rsidRDefault="007D1AA6" w:rsidP="00B2785A">
            <w:r>
              <w:t>C: standard sanitiser</w:t>
            </w:r>
          </w:p>
        </w:tc>
        <w:tc>
          <w:tcPr>
            <w:tcW w:w="482" w:type="pct"/>
          </w:tcPr>
          <w:p w14:paraId="3F06556E" w14:textId="77777777" w:rsidR="007D1AA6" w:rsidRDefault="007D1AA6" w:rsidP="00B2785A">
            <w:r>
              <w:t xml:space="preserve">% </w:t>
            </w:r>
            <w:proofErr w:type="gramStart"/>
            <w:r>
              <w:t>of</w:t>
            </w:r>
            <w:proofErr w:type="gramEnd"/>
            <w:r>
              <w:t xml:space="preserve"> sites contaminated with MRSA</w:t>
            </w:r>
          </w:p>
        </w:tc>
        <w:tc>
          <w:tcPr>
            <w:tcW w:w="772" w:type="pct"/>
          </w:tcPr>
          <w:p w14:paraId="71082DA8" w14:textId="77777777" w:rsidR="007D1AA6" w:rsidRDefault="007D1AA6" w:rsidP="00B2785A">
            <w:r>
              <w:t>1/85 (1.2%)</w:t>
            </w:r>
          </w:p>
        </w:tc>
        <w:tc>
          <w:tcPr>
            <w:tcW w:w="716" w:type="pct"/>
          </w:tcPr>
          <w:p w14:paraId="61CC77EC" w14:textId="77777777" w:rsidR="007D1AA6" w:rsidRDefault="007D1AA6" w:rsidP="00B2785A">
            <w:r>
              <w:t>82/124 (66.1%)</w:t>
            </w:r>
          </w:p>
        </w:tc>
        <w:tc>
          <w:tcPr>
            <w:tcW w:w="572" w:type="pct"/>
          </w:tcPr>
          <w:p w14:paraId="7C21762B" w14:textId="77777777" w:rsidR="007D1AA6" w:rsidRDefault="007D1AA6" w:rsidP="00B2785A">
            <w:pPr>
              <w:rPr>
                <w:rFonts w:cstheme="minorHAnsi"/>
              </w:rPr>
            </w:pPr>
            <w:r>
              <w:rPr>
                <w:rFonts w:cstheme="minorHAnsi"/>
              </w:rPr>
              <w:t>NR</w:t>
            </w:r>
          </w:p>
        </w:tc>
        <w:tc>
          <w:tcPr>
            <w:tcW w:w="1548" w:type="pct"/>
          </w:tcPr>
          <w:p w14:paraId="2ABF3CDE" w14:textId="77777777" w:rsidR="007D1AA6" w:rsidRDefault="007D1AA6" w:rsidP="00B2785A">
            <w:pPr>
              <w:rPr>
                <w:rFonts w:cstheme="minorHAnsi"/>
              </w:rPr>
            </w:pPr>
            <w:r>
              <w:rPr>
                <w:rFonts w:cstheme="minorHAnsi"/>
              </w:rPr>
              <w:t xml:space="preserve">Comparing after cleaning and after HPV, before </w:t>
            </w:r>
            <w:proofErr w:type="gramStart"/>
            <w:r>
              <w:rPr>
                <w:rFonts w:cstheme="minorHAnsi"/>
              </w:rPr>
              <w:t>can’t</w:t>
            </w:r>
            <w:proofErr w:type="gramEnd"/>
            <w:r>
              <w:rPr>
                <w:rFonts w:cstheme="minorHAnsi"/>
              </w:rPr>
              <w:t xml:space="preserve"> be compared (not before intervention but immediately before cleaning commenced). Before cleaning 89.5% sites contaminated vs HPV 71.8%</w:t>
            </w:r>
          </w:p>
        </w:tc>
      </w:tr>
      <w:tr w:rsidR="007D1AA6" w:rsidRPr="000A1607" w14:paraId="5332D426" w14:textId="77777777" w:rsidTr="00B2785A">
        <w:trPr>
          <w:trHeight w:val="537"/>
        </w:trPr>
        <w:tc>
          <w:tcPr>
            <w:tcW w:w="373" w:type="pct"/>
            <w:vMerge w:val="restart"/>
          </w:tcPr>
          <w:p w14:paraId="55D519F2" w14:textId="6A84ECCA" w:rsidR="007D1AA6" w:rsidRDefault="007D1AA6" w:rsidP="00B2785A">
            <w:proofErr w:type="spellStart"/>
            <w:r>
              <w:t>Jinadatha</w:t>
            </w:r>
            <w:proofErr w:type="spellEnd"/>
            <w:r>
              <w:t>, 2014</w:t>
            </w:r>
            <w:r w:rsidRPr="007D1AA6">
              <w:rPr>
                <w:rFonts w:cstheme="minorHAnsi"/>
                <w:vertAlign w:val="superscript"/>
              </w:rPr>
              <w:t>164</w:t>
            </w:r>
          </w:p>
        </w:tc>
        <w:tc>
          <w:tcPr>
            <w:tcW w:w="537" w:type="pct"/>
            <w:vMerge w:val="restart"/>
          </w:tcPr>
          <w:p w14:paraId="6B513333" w14:textId="77777777" w:rsidR="007D1AA6" w:rsidRDefault="007D1AA6" w:rsidP="00B2785A">
            <w:r>
              <w:t>I: PX-UV</w:t>
            </w:r>
          </w:p>
          <w:p w14:paraId="25262703" w14:textId="77777777" w:rsidR="007D1AA6" w:rsidRDefault="007D1AA6" w:rsidP="00B2785A">
            <w:r>
              <w:t>C: bleach</w:t>
            </w:r>
          </w:p>
        </w:tc>
        <w:tc>
          <w:tcPr>
            <w:tcW w:w="482" w:type="pct"/>
          </w:tcPr>
          <w:p w14:paraId="43B35EC1" w14:textId="77777777" w:rsidR="007D1AA6" w:rsidRDefault="007D1AA6" w:rsidP="00B2785A">
            <w:r>
              <w:t>MRSA plate counts</w:t>
            </w:r>
          </w:p>
        </w:tc>
        <w:tc>
          <w:tcPr>
            <w:tcW w:w="772" w:type="pct"/>
          </w:tcPr>
          <w:p w14:paraId="5346E296" w14:textId="77777777" w:rsidR="007D1AA6" w:rsidRDefault="007D1AA6" w:rsidP="00B2785A">
            <w:r>
              <w:t>Mean: 0.7</w:t>
            </w:r>
          </w:p>
          <w:p w14:paraId="616F717A" w14:textId="77777777" w:rsidR="007D1AA6" w:rsidRDefault="007D1AA6" w:rsidP="00B2785A">
            <w:r>
              <w:t>Median: 0.0</w:t>
            </w:r>
          </w:p>
          <w:p w14:paraId="0B613F1F" w14:textId="77777777" w:rsidR="007D1AA6" w:rsidRDefault="007D1AA6" w:rsidP="00B2785A">
            <w:r>
              <w:t>IQR: 0-1</w:t>
            </w:r>
          </w:p>
        </w:tc>
        <w:tc>
          <w:tcPr>
            <w:tcW w:w="716" w:type="pct"/>
          </w:tcPr>
          <w:p w14:paraId="2CBF4E05" w14:textId="77777777" w:rsidR="007D1AA6" w:rsidRDefault="007D1AA6" w:rsidP="00B2785A">
            <w:r>
              <w:t>Mean: 11.3</w:t>
            </w:r>
          </w:p>
          <w:p w14:paraId="4220F3C7" w14:textId="77777777" w:rsidR="007D1AA6" w:rsidRDefault="007D1AA6" w:rsidP="00B2785A">
            <w:r>
              <w:t>Median: 1</w:t>
            </w:r>
          </w:p>
          <w:p w14:paraId="0534EA98" w14:textId="77777777" w:rsidR="007D1AA6" w:rsidRDefault="007D1AA6" w:rsidP="00B2785A">
            <w:r>
              <w:t>IQR: 0-4</w:t>
            </w:r>
          </w:p>
        </w:tc>
        <w:tc>
          <w:tcPr>
            <w:tcW w:w="572" w:type="pct"/>
          </w:tcPr>
          <w:p w14:paraId="5A187FC4" w14:textId="77777777" w:rsidR="007D1AA6" w:rsidRDefault="007D1AA6" w:rsidP="00B2785A">
            <w:pPr>
              <w:rPr>
                <w:rFonts w:cstheme="minorHAnsi"/>
              </w:rPr>
            </w:pPr>
            <w:r>
              <w:rPr>
                <w:rFonts w:cstheme="minorHAnsi"/>
              </w:rPr>
              <w:t>NR</w:t>
            </w:r>
          </w:p>
        </w:tc>
        <w:tc>
          <w:tcPr>
            <w:tcW w:w="1548" w:type="pct"/>
            <w:vMerge w:val="restart"/>
          </w:tcPr>
          <w:p w14:paraId="78EA6508" w14:textId="77777777" w:rsidR="007D1AA6" w:rsidRDefault="007D1AA6" w:rsidP="00B2785A">
            <w:pPr>
              <w:rPr>
                <w:rFonts w:cstheme="minorHAnsi"/>
              </w:rPr>
            </w:pPr>
            <w:r>
              <w:rPr>
                <w:rFonts w:cstheme="minorHAnsi"/>
              </w:rPr>
              <w:t xml:space="preserve">n=10 in both arms, authors mentioned that in comparator arm the potential reason for higher colony counts was an inconsistency in cleaning </w:t>
            </w:r>
          </w:p>
        </w:tc>
      </w:tr>
      <w:tr w:rsidR="007D1AA6" w:rsidRPr="000A1607" w14:paraId="69A7F8F6" w14:textId="77777777" w:rsidTr="00B2785A">
        <w:trPr>
          <w:trHeight w:val="537"/>
        </w:trPr>
        <w:tc>
          <w:tcPr>
            <w:tcW w:w="373" w:type="pct"/>
            <w:vMerge/>
          </w:tcPr>
          <w:p w14:paraId="6001938A" w14:textId="77777777" w:rsidR="007D1AA6" w:rsidRDefault="007D1AA6" w:rsidP="00B2785A"/>
        </w:tc>
        <w:tc>
          <w:tcPr>
            <w:tcW w:w="537" w:type="pct"/>
            <w:vMerge/>
          </w:tcPr>
          <w:p w14:paraId="3785F7E4" w14:textId="77777777" w:rsidR="007D1AA6" w:rsidRDefault="007D1AA6" w:rsidP="00B2785A"/>
        </w:tc>
        <w:tc>
          <w:tcPr>
            <w:tcW w:w="482" w:type="pct"/>
          </w:tcPr>
          <w:p w14:paraId="2983A8BE" w14:textId="77777777" w:rsidR="007D1AA6" w:rsidRDefault="007D1AA6" w:rsidP="00B2785A">
            <w:r>
              <w:t>Reduction from baseline</w:t>
            </w:r>
          </w:p>
        </w:tc>
        <w:tc>
          <w:tcPr>
            <w:tcW w:w="772" w:type="pct"/>
          </w:tcPr>
          <w:p w14:paraId="3AED3C5E" w14:textId="77777777" w:rsidR="007D1AA6" w:rsidRDefault="007D1AA6" w:rsidP="00B2785A">
            <w:r>
              <w:t>B = 108.2</w:t>
            </w:r>
          </w:p>
          <w:p w14:paraId="3A31B698" w14:textId="77777777" w:rsidR="007D1AA6" w:rsidRDefault="007D1AA6" w:rsidP="00B2785A">
            <w:r>
              <w:rPr>
                <w:rFonts w:cstheme="minorHAnsi"/>
              </w:rPr>
              <w:t>↓ 99.4%</w:t>
            </w:r>
          </w:p>
        </w:tc>
        <w:tc>
          <w:tcPr>
            <w:tcW w:w="716" w:type="pct"/>
          </w:tcPr>
          <w:p w14:paraId="2036B3E5" w14:textId="77777777" w:rsidR="007D1AA6" w:rsidRDefault="007D1AA6" w:rsidP="00B2785A">
            <w:r>
              <w:t>B = 127.3</w:t>
            </w:r>
          </w:p>
          <w:p w14:paraId="6DA02763" w14:textId="77777777" w:rsidR="007D1AA6" w:rsidRDefault="007D1AA6" w:rsidP="00B2785A">
            <w:r>
              <w:rPr>
                <w:rFonts w:cstheme="minorHAnsi"/>
              </w:rPr>
              <w:t>↓ 91.1%</w:t>
            </w:r>
          </w:p>
        </w:tc>
        <w:tc>
          <w:tcPr>
            <w:tcW w:w="572" w:type="pct"/>
          </w:tcPr>
          <w:p w14:paraId="341400F2" w14:textId="77777777" w:rsidR="007D1AA6" w:rsidRDefault="007D1AA6" w:rsidP="00B2785A">
            <w:pPr>
              <w:rPr>
                <w:rFonts w:cstheme="minorHAnsi"/>
              </w:rPr>
            </w:pPr>
            <w:r>
              <w:rPr>
                <w:rFonts w:cstheme="minorHAnsi"/>
              </w:rPr>
              <w:t>NR</w:t>
            </w:r>
          </w:p>
        </w:tc>
        <w:tc>
          <w:tcPr>
            <w:tcW w:w="1548" w:type="pct"/>
            <w:vMerge/>
          </w:tcPr>
          <w:p w14:paraId="7E7500AD" w14:textId="77777777" w:rsidR="007D1AA6" w:rsidRDefault="007D1AA6" w:rsidP="00B2785A">
            <w:pPr>
              <w:rPr>
                <w:rFonts w:cstheme="minorHAnsi"/>
              </w:rPr>
            </w:pPr>
          </w:p>
        </w:tc>
      </w:tr>
      <w:tr w:rsidR="007D1AA6" w:rsidRPr="000A1607" w14:paraId="5526D646" w14:textId="77777777" w:rsidTr="00B2785A">
        <w:trPr>
          <w:trHeight w:val="537"/>
        </w:trPr>
        <w:tc>
          <w:tcPr>
            <w:tcW w:w="373" w:type="pct"/>
          </w:tcPr>
          <w:p w14:paraId="6C06E8FB" w14:textId="0438F6C6" w:rsidR="007D1AA6" w:rsidRDefault="007D1AA6" w:rsidP="00B2785A">
            <w:r>
              <w:t>Jury, 2010</w:t>
            </w:r>
            <w:r w:rsidRPr="007D1AA6">
              <w:rPr>
                <w:rFonts w:cstheme="minorHAnsi"/>
                <w:vertAlign w:val="superscript"/>
              </w:rPr>
              <w:t>176</w:t>
            </w:r>
          </w:p>
        </w:tc>
        <w:tc>
          <w:tcPr>
            <w:tcW w:w="537" w:type="pct"/>
          </w:tcPr>
          <w:p w14:paraId="6024C970" w14:textId="77777777" w:rsidR="007D1AA6" w:rsidRDefault="007D1AA6" w:rsidP="00B2785A">
            <w:r>
              <w:t xml:space="preserve">I: </w:t>
            </w:r>
            <w:proofErr w:type="spellStart"/>
            <w:r>
              <w:t>Biomist</w:t>
            </w:r>
            <w:proofErr w:type="spellEnd"/>
          </w:p>
          <w:p w14:paraId="7E50A906" w14:textId="77777777" w:rsidR="007D1AA6" w:rsidRDefault="007D1AA6" w:rsidP="00B2785A">
            <w:r>
              <w:t>C: bleach</w:t>
            </w:r>
          </w:p>
        </w:tc>
        <w:tc>
          <w:tcPr>
            <w:tcW w:w="482" w:type="pct"/>
          </w:tcPr>
          <w:p w14:paraId="77713520" w14:textId="77777777" w:rsidR="007D1AA6" w:rsidRDefault="007D1AA6" w:rsidP="00B2785A">
            <w:r>
              <w:t xml:space="preserve">% </w:t>
            </w:r>
            <w:proofErr w:type="gramStart"/>
            <w:r>
              <w:t>of</w:t>
            </w:r>
            <w:proofErr w:type="gramEnd"/>
            <w:r>
              <w:t xml:space="preserve"> sites contaminated with MRSA</w:t>
            </w:r>
          </w:p>
        </w:tc>
        <w:tc>
          <w:tcPr>
            <w:tcW w:w="772" w:type="pct"/>
          </w:tcPr>
          <w:p w14:paraId="4D1006D5" w14:textId="77777777" w:rsidR="007D1AA6" w:rsidRDefault="007D1AA6" w:rsidP="00B2785A">
            <w:r>
              <w:t>5/23 (21.7%)</w:t>
            </w:r>
          </w:p>
        </w:tc>
        <w:tc>
          <w:tcPr>
            <w:tcW w:w="716" w:type="pct"/>
          </w:tcPr>
          <w:p w14:paraId="7AE2FD1B" w14:textId="77777777" w:rsidR="007D1AA6" w:rsidRDefault="007D1AA6" w:rsidP="00B2785A">
            <w:r>
              <w:t>0/40 (0%)</w:t>
            </w:r>
          </w:p>
        </w:tc>
        <w:tc>
          <w:tcPr>
            <w:tcW w:w="572" w:type="pct"/>
          </w:tcPr>
          <w:p w14:paraId="7114EBF1" w14:textId="77777777" w:rsidR="007D1AA6" w:rsidRDefault="007D1AA6" w:rsidP="00B2785A">
            <w:pPr>
              <w:rPr>
                <w:rFonts w:cstheme="minorHAnsi"/>
              </w:rPr>
            </w:pPr>
            <w:r>
              <w:rPr>
                <w:rFonts w:cstheme="minorHAnsi"/>
              </w:rPr>
              <w:t>NR</w:t>
            </w:r>
          </w:p>
        </w:tc>
        <w:tc>
          <w:tcPr>
            <w:tcW w:w="1548" w:type="pct"/>
          </w:tcPr>
          <w:p w14:paraId="4AAC758F" w14:textId="77777777" w:rsidR="007D1AA6" w:rsidRDefault="007D1AA6" w:rsidP="00B2785A">
            <w:pPr>
              <w:rPr>
                <w:rFonts w:cstheme="minorHAnsi"/>
              </w:rPr>
            </w:pPr>
          </w:p>
        </w:tc>
      </w:tr>
      <w:tr w:rsidR="007D1AA6" w:rsidRPr="000A1607" w14:paraId="320014E2" w14:textId="77777777" w:rsidTr="00B2785A">
        <w:trPr>
          <w:trHeight w:val="537"/>
        </w:trPr>
        <w:tc>
          <w:tcPr>
            <w:tcW w:w="373" w:type="pct"/>
          </w:tcPr>
          <w:p w14:paraId="4DF727C7" w14:textId="48293121" w:rsidR="007D1AA6" w:rsidRDefault="007D1AA6" w:rsidP="00B2785A">
            <w:r>
              <w:t>Mitchell, 2014</w:t>
            </w:r>
            <w:r w:rsidRPr="007D1AA6">
              <w:rPr>
                <w:rFonts w:ascii="Calibri" w:eastAsia="Times New Roman" w:hAnsi="Calibri" w:cs="Calibri"/>
                <w:color w:val="000000"/>
                <w:vertAlign w:val="superscript"/>
                <w:lang w:eastAsia="en-GB"/>
              </w:rPr>
              <w:t>159</w:t>
            </w:r>
          </w:p>
        </w:tc>
        <w:tc>
          <w:tcPr>
            <w:tcW w:w="537" w:type="pct"/>
          </w:tcPr>
          <w:p w14:paraId="1DBDC9CC" w14:textId="77777777" w:rsidR="007D1AA6" w:rsidRDefault="007D1AA6" w:rsidP="00B2785A">
            <w:r>
              <w:t>I: detergent + HPV</w:t>
            </w:r>
          </w:p>
          <w:p w14:paraId="14F35C0C" w14:textId="77777777" w:rsidR="007D1AA6" w:rsidRDefault="007D1AA6" w:rsidP="00B2785A">
            <w:r>
              <w:t>C: detergent</w:t>
            </w:r>
          </w:p>
        </w:tc>
        <w:tc>
          <w:tcPr>
            <w:tcW w:w="482" w:type="pct"/>
          </w:tcPr>
          <w:p w14:paraId="571EF008" w14:textId="77777777" w:rsidR="007D1AA6" w:rsidRDefault="007D1AA6" w:rsidP="00B2785A">
            <w:r>
              <w:t xml:space="preserve">% </w:t>
            </w:r>
            <w:proofErr w:type="gramStart"/>
            <w:r>
              <w:t>of</w:t>
            </w:r>
            <w:proofErr w:type="gramEnd"/>
            <w:r>
              <w:t xml:space="preserve"> sites contaminated with MRSA</w:t>
            </w:r>
          </w:p>
        </w:tc>
        <w:tc>
          <w:tcPr>
            <w:tcW w:w="772" w:type="pct"/>
          </w:tcPr>
          <w:p w14:paraId="58EB3B2C" w14:textId="77777777" w:rsidR="007D1AA6" w:rsidRDefault="007D1AA6" w:rsidP="00B2785A">
            <w:r>
              <w:t>958/15408 (6.2)</w:t>
            </w:r>
          </w:p>
        </w:tc>
        <w:tc>
          <w:tcPr>
            <w:tcW w:w="716" w:type="pct"/>
          </w:tcPr>
          <w:p w14:paraId="5349DFC6" w14:textId="77777777" w:rsidR="007D1AA6" w:rsidRDefault="007D1AA6" w:rsidP="00B2785A">
            <w:r>
              <w:t>1,245/17,253 (7.2%)</w:t>
            </w:r>
          </w:p>
        </w:tc>
        <w:tc>
          <w:tcPr>
            <w:tcW w:w="572" w:type="pct"/>
          </w:tcPr>
          <w:p w14:paraId="541A9222" w14:textId="77777777" w:rsidR="007D1AA6" w:rsidRDefault="007D1AA6" w:rsidP="00B2785A">
            <w:pPr>
              <w:rPr>
                <w:rFonts w:cstheme="minorHAnsi"/>
              </w:rPr>
            </w:pPr>
            <w:r>
              <w:rPr>
                <w:rFonts w:cstheme="minorHAnsi"/>
              </w:rPr>
              <w:t>NR</w:t>
            </w:r>
          </w:p>
        </w:tc>
        <w:tc>
          <w:tcPr>
            <w:tcW w:w="1548" w:type="pct"/>
          </w:tcPr>
          <w:p w14:paraId="1A650F13" w14:textId="77777777" w:rsidR="007D1AA6" w:rsidRDefault="007D1AA6" w:rsidP="00B2785A">
            <w:pPr>
              <w:rPr>
                <w:rFonts w:cstheme="minorHAnsi"/>
              </w:rPr>
            </w:pPr>
            <w:r>
              <w:rPr>
                <w:rFonts w:cstheme="minorHAnsi"/>
              </w:rPr>
              <w:t>Totals derived from Table 1</w:t>
            </w:r>
          </w:p>
        </w:tc>
      </w:tr>
      <w:tr w:rsidR="007D1AA6" w14:paraId="6614F27C" w14:textId="77777777" w:rsidTr="00B2785A">
        <w:trPr>
          <w:trHeight w:val="537"/>
        </w:trPr>
        <w:tc>
          <w:tcPr>
            <w:tcW w:w="373" w:type="pct"/>
            <w:vMerge w:val="restart"/>
          </w:tcPr>
          <w:p w14:paraId="482DF8CB" w14:textId="4224FCDA" w:rsidR="007D1AA6" w:rsidRDefault="007D1AA6" w:rsidP="00B2785A">
            <w:pPr>
              <w:rPr>
                <w:rFonts w:ascii="Calibri" w:eastAsia="Times New Roman" w:hAnsi="Calibri" w:cs="Calibri"/>
                <w:bCs/>
                <w:color w:val="000000"/>
                <w:lang w:eastAsia="en-GB"/>
              </w:rPr>
            </w:pPr>
            <w:r>
              <w:rPr>
                <w:rFonts w:ascii="Calibri" w:eastAsia="Times New Roman" w:hAnsi="Calibri" w:cs="Calibri"/>
                <w:bCs/>
                <w:color w:val="000000"/>
                <w:lang w:eastAsia="en-GB"/>
              </w:rPr>
              <w:t>Mitchell, 2019</w:t>
            </w:r>
            <w:r w:rsidRPr="007D1AA6">
              <w:rPr>
                <w:rFonts w:ascii="Calibri" w:eastAsia="Times New Roman" w:hAnsi="Calibri" w:cs="Calibri"/>
                <w:color w:val="000000"/>
                <w:vertAlign w:val="superscript"/>
                <w:lang w:eastAsia="en-GB"/>
              </w:rPr>
              <w:t>15</w:t>
            </w:r>
            <w:r>
              <w:rPr>
                <w:rFonts w:ascii="Calibri" w:eastAsia="Times New Roman" w:hAnsi="Calibri" w:cs="Calibri"/>
                <w:color w:val="000000"/>
                <w:vertAlign w:val="superscript"/>
                <w:lang w:eastAsia="en-GB"/>
              </w:rPr>
              <w:t>5</w:t>
            </w:r>
          </w:p>
        </w:tc>
        <w:tc>
          <w:tcPr>
            <w:tcW w:w="537" w:type="pct"/>
            <w:vMerge w:val="restart"/>
          </w:tcPr>
          <w:p w14:paraId="26AE63A8" w14:textId="77777777" w:rsidR="007D1AA6" w:rsidRDefault="007D1AA6" w:rsidP="00B2785A">
            <w:r>
              <w:t>I: Audit + feedback</w:t>
            </w:r>
          </w:p>
          <w:p w14:paraId="0B31EAB1" w14:textId="77777777" w:rsidR="007D1AA6" w:rsidRDefault="007D1AA6" w:rsidP="00B2785A">
            <w:r>
              <w:t>C: no audit</w:t>
            </w:r>
          </w:p>
        </w:tc>
        <w:tc>
          <w:tcPr>
            <w:tcW w:w="482" w:type="pct"/>
          </w:tcPr>
          <w:p w14:paraId="150546CB" w14:textId="77777777" w:rsidR="007D1AA6" w:rsidRDefault="007D1AA6" w:rsidP="00B2785A">
            <w:r>
              <w:t>Bathroom cleanness (%)</w:t>
            </w:r>
          </w:p>
        </w:tc>
        <w:tc>
          <w:tcPr>
            <w:tcW w:w="772" w:type="pct"/>
          </w:tcPr>
          <w:p w14:paraId="06799FF5" w14:textId="77777777" w:rsidR="007D1AA6" w:rsidRPr="0039021C" w:rsidRDefault="007D1AA6" w:rsidP="00B2785A">
            <w:r>
              <w:t>86%</w:t>
            </w:r>
          </w:p>
        </w:tc>
        <w:tc>
          <w:tcPr>
            <w:tcW w:w="716" w:type="pct"/>
          </w:tcPr>
          <w:p w14:paraId="02FA350D" w14:textId="77777777" w:rsidR="007D1AA6" w:rsidRDefault="007D1AA6" w:rsidP="00B2785A">
            <w:r>
              <w:t>64%</w:t>
            </w:r>
          </w:p>
        </w:tc>
        <w:tc>
          <w:tcPr>
            <w:tcW w:w="572" w:type="pct"/>
          </w:tcPr>
          <w:p w14:paraId="53D1EC4B" w14:textId="77777777" w:rsidR="007D1AA6" w:rsidRDefault="007D1AA6" w:rsidP="00B2785A">
            <w:r>
              <w:t xml:space="preserve">OR: </w:t>
            </w:r>
            <w:r w:rsidRPr="0039021C">
              <w:t>2</w:t>
            </w:r>
            <w:r>
              <w:t>.</w:t>
            </w:r>
            <w:r w:rsidRPr="0039021C">
              <w:t xml:space="preserve">07, </w:t>
            </w:r>
            <w:r>
              <w:t>[</w:t>
            </w:r>
            <w:r w:rsidRPr="0039021C">
              <w:t>1</w:t>
            </w:r>
            <w:r>
              <w:t>.</w:t>
            </w:r>
            <w:r w:rsidRPr="0039021C">
              <w:t>83–2</w:t>
            </w:r>
            <w:r>
              <w:t>.</w:t>
            </w:r>
            <w:r w:rsidRPr="0039021C">
              <w:t>34</w:t>
            </w:r>
            <w:r>
              <w:t>]</w:t>
            </w:r>
            <w:r w:rsidRPr="0039021C">
              <w:t>, p&lt;0</w:t>
            </w:r>
            <w:r>
              <w:t>.</w:t>
            </w:r>
            <w:r w:rsidRPr="0039021C">
              <w:t>0001</w:t>
            </w:r>
          </w:p>
        </w:tc>
        <w:tc>
          <w:tcPr>
            <w:tcW w:w="1548" w:type="pct"/>
            <w:vMerge w:val="restart"/>
          </w:tcPr>
          <w:p w14:paraId="3762D869" w14:textId="77777777" w:rsidR="007D1AA6" w:rsidRDefault="007D1AA6" w:rsidP="00B2785A">
            <w:r>
              <w:t xml:space="preserve">This outcome assessed the cleanness of frequent touch surfaces. These were marked by fluorescent marker and assessed by UV light. The surface </w:t>
            </w:r>
            <w:proofErr w:type="gramStart"/>
            <w:r>
              <w:t>was  considered</w:t>
            </w:r>
            <w:proofErr w:type="gramEnd"/>
            <w:r>
              <w:t xml:space="preserve"> clean if the mark was completely removed. </w:t>
            </w:r>
          </w:p>
        </w:tc>
      </w:tr>
      <w:tr w:rsidR="007D1AA6" w14:paraId="5883C01B" w14:textId="77777777" w:rsidTr="00B2785A">
        <w:trPr>
          <w:trHeight w:val="537"/>
        </w:trPr>
        <w:tc>
          <w:tcPr>
            <w:tcW w:w="373" w:type="pct"/>
            <w:vMerge/>
          </w:tcPr>
          <w:p w14:paraId="4CA75DAE" w14:textId="77777777" w:rsidR="007D1AA6" w:rsidRDefault="007D1AA6" w:rsidP="00B2785A">
            <w:pPr>
              <w:rPr>
                <w:rFonts w:ascii="Calibri" w:eastAsia="Times New Roman" w:hAnsi="Calibri" w:cs="Calibri"/>
                <w:bCs/>
                <w:color w:val="000000"/>
                <w:lang w:eastAsia="en-GB"/>
              </w:rPr>
            </w:pPr>
          </w:p>
        </w:tc>
        <w:tc>
          <w:tcPr>
            <w:tcW w:w="537" w:type="pct"/>
            <w:vMerge/>
          </w:tcPr>
          <w:p w14:paraId="4BC1C5DC" w14:textId="77777777" w:rsidR="007D1AA6" w:rsidRDefault="007D1AA6" w:rsidP="00B2785A"/>
        </w:tc>
        <w:tc>
          <w:tcPr>
            <w:tcW w:w="482" w:type="pct"/>
          </w:tcPr>
          <w:p w14:paraId="63D0671B" w14:textId="77777777" w:rsidR="007D1AA6" w:rsidRDefault="007D1AA6" w:rsidP="00B2785A">
            <w:r>
              <w:t>Bedroom cleanness (%)</w:t>
            </w:r>
          </w:p>
        </w:tc>
        <w:tc>
          <w:tcPr>
            <w:tcW w:w="772" w:type="pct"/>
          </w:tcPr>
          <w:p w14:paraId="4D105D03" w14:textId="77777777" w:rsidR="007D1AA6" w:rsidRDefault="007D1AA6" w:rsidP="00B2785A">
            <w:r>
              <w:t>76%</w:t>
            </w:r>
          </w:p>
        </w:tc>
        <w:tc>
          <w:tcPr>
            <w:tcW w:w="716" w:type="pct"/>
          </w:tcPr>
          <w:p w14:paraId="07CD0CA4" w14:textId="77777777" w:rsidR="007D1AA6" w:rsidRDefault="007D1AA6" w:rsidP="00B2785A">
            <w:r>
              <w:t>55%</w:t>
            </w:r>
          </w:p>
        </w:tc>
        <w:tc>
          <w:tcPr>
            <w:tcW w:w="572" w:type="pct"/>
          </w:tcPr>
          <w:p w14:paraId="606AAD2B" w14:textId="77777777" w:rsidR="007D1AA6" w:rsidRDefault="007D1AA6" w:rsidP="00B2785A">
            <w:r>
              <w:t>OR: 1,</w:t>
            </w:r>
            <w:proofErr w:type="gramStart"/>
            <w:r>
              <w:t>87,[</w:t>
            </w:r>
            <w:proofErr w:type="gramEnd"/>
            <w:r>
              <w:t>1.68-2.09], p&lt;0.0001</w:t>
            </w:r>
          </w:p>
        </w:tc>
        <w:tc>
          <w:tcPr>
            <w:tcW w:w="1548" w:type="pct"/>
            <w:vMerge/>
          </w:tcPr>
          <w:p w14:paraId="7782304C" w14:textId="77777777" w:rsidR="007D1AA6" w:rsidRDefault="007D1AA6" w:rsidP="00B2785A"/>
        </w:tc>
      </w:tr>
      <w:tr w:rsidR="007D1AA6" w14:paraId="6246CBA2" w14:textId="77777777" w:rsidTr="00B2785A">
        <w:trPr>
          <w:trHeight w:val="537"/>
        </w:trPr>
        <w:tc>
          <w:tcPr>
            <w:tcW w:w="373" w:type="pct"/>
            <w:tcBorders>
              <w:top w:val="single" w:sz="4" w:space="0" w:color="auto"/>
              <w:left w:val="single" w:sz="4" w:space="0" w:color="auto"/>
              <w:bottom w:val="single" w:sz="4" w:space="0" w:color="auto"/>
              <w:right w:val="single" w:sz="4" w:space="0" w:color="auto"/>
            </w:tcBorders>
            <w:shd w:val="clear" w:color="auto" w:fill="auto"/>
            <w:vAlign w:val="bottom"/>
          </w:tcPr>
          <w:p w14:paraId="516DA63F" w14:textId="69A476C7" w:rsidR="007D1AA6" w:rsidRDefault="007D1AA6" w:rsidP="00B2785A">
            <w:pPr>
              <w:rPr>
                <w:rFonts w:ascii="Calibri" w:eastAsia="Times New Roman" w:hAnsi="Calibri" w:cs="Calibri"/>
                <w:bCs/>
                <w:color w:val="000000"/>
                <w:lang w:eastAsia="en-GB"/>
              </w:rPr>
            </w:pPr>
            <w:bookmarkStart w:id="24" w:name="_Hlk68880552"/>
            <w:proofErr w:type="spellStart"/>
            <w:r w:rsidRPr="00243935">
              <w:rPr>
                <w:rFonts w:ascii="Calibri" w:eastAsia="Times New Roman" w:hAnsi="Calibri" w:cs="Calibri"/>
                <w:color w:val="000000"/>
                <w:lang w:eastAsia="en-GB"/>
              </w:rPr>
              <w:t>Luk</w:t>
            </w:r>
            <w:proofErr w:type="spellEnd"/>
            <w:r w:rsidRPr="00243935">
              <w:rPr>
                <w:rFonts w:ascii="Calibri" w:eastAsia="Times New Roman" w:hAnsi="Calibri" w:cs="Calibri"/>
                <w:color w:val="000000"/>
                <w:lang w:eastAsia="en-GB"/>
              </w:rPr>
              <w:t>, 2018</w:t>
            </w:r>
            <w:r w:rsidRPr="007D1AA6">
              <w:rPr>
                <w:vertAlign w:val="superscript"/>
                <w:lang w:eastAsia="en-GB"/>
              </w:rPr>
              <w:t>173</w:t>
            </w:r>
          </w:p>
        </w:tc>
        <w:tc>
          <w:tcPr>
            <w:tcW w:w="537" w:type="pct"/>
            <w:tcBorders>
              <w:top w:val="single" w:sz="4" w:space="0" w:color="auto"/>
              <w:left w:val="single" w:sz="4" w:space="0" w:color="auto"/>
              <w:bottom w:val="single" w:sz="4" w:space="0" w:color="auto"/>
              <w:right w:val="single" w:sz="4" w:space="0" w:color="auto"/>
            </w:tcBorders>
            <w:shd w:val="clear" w:color="auto" w:fill="auto"/>
            <w:vAlign w:val="bottom"/>
          </w:tcPr>
          <w:p w14:paraId="768FA1F0" w14:textId="77777777" w:rsidR="007D1AA6" w:rsidRDefault="007D1AA6" w:rsidP="00B2785A">
            <w:pPr>
              <w:rPr>
                <w:rFonts w:ascii="Calibri" w:eastAsia="Times New Roman" w:hAnsi="Calibri" w:cs="Calibri"/>
                <w:color w:val="000000"/>
                <w:lang w:eastAsia="en-GB"/>
              </w:rPr>
            </w:pPr>
            <w:proofErr w:type="gramStart"/>
            <w:r>
              <w:rPr>
                <w:rFonts w:ascii="Calibri" w:eastAsia="Times New Roman" w:hAnsi="Calibri" w:cs="Calibri"/>
                <w:color w:val="000000"/>
                <w:lang w:eastAsia="en-GB"/>
              </w:rPr>
              <w:t>I:Antimicrobial</w:t>
            </w:r>
            <w:proofErr w:type="gramEnd"/>
            <w:r>
              <w:rPr>
                <w:rFonts w:ascii="Calibri" w:eastAsia="Times New Roman" w:hAnsi="Calibri" w:cs="Calibri"/>
                <w:color w:val="000000"/>
                <w:lang w:eastAsia="en-GB"/>
              </w:rPr>
              <w:t xml:space="preserve"> curtains: </w:t>
            </w:r>
          </w:p>
          <w:p w14:paraId="7F447955" w14:textId="77777777" w:rsidR="007D1AA6" w:rsidRDefault="007D1AA6" w:rsidP="00B2785A">
            <w:pPr>
              <w:rPr>
                <w:rFonts w:ascii="Calibri" w:eastAsia="Times New Roman" w:hAnsi="Calibri" w:cs="Calibri"/>
                <w:color w:val="000000"/>
                <w:lang w:eastAsia="en-GB"/>
              </w:rPr>
            </w:pPr>
            <w:r>
              <w:rPr>
                <w:rFonts w:ascii="Calibri" w:eastAsia="Times New Roman" w:hAnsi="Calibri" w:cs="Calibri"/>
                <w:color w:val="000000"/>
                <w:lang w:eastAsia="en-GB"/>
              </w:rPr>
              <w:t>A: with silver</w:t>
            </w:r>
          </w:p>
          <w:p w14:paraId="00EFA98B" w14:textId="77777777" w:rsidR="007D1AA6" w:rsidRDefault="007D1AA6" w:rsidP="00B2785A">
            <w:pPr>
              <w:rPr>
                <w:rFonts w:ascii="Calibri" w:eastAsia="Times New Roman" w:hAnsi="Calibri" w:cs="Calibri"/>
                <w:color w:val="000000"/>
                <w:lang w:eastAsia="en-GB"/>
              </w:rPr>
            </w:pPr>
            <w:r w:rsidRPr="001C5D00">
              <w:rPr>
                <w:rFonts w:ascii="Calibri" w:eastAsia="Times New Roman" w:hAnsi="Calibri" w:cs="Calibri"/>
                <w:color w:val="000000"/>
                <w:lang w:eastAsia="en-GB"/>
              </w:rPr>
              <w:t xml:space="preserve">B: with QAC + </w:t>
            </w:r>
            <w:proofErr w:type="spellStart"/>
            <w:r w:rsidRPr="001C5D00">
              <w:rPr>
                <w:rFonts w:ascii="Calibri" w:eastAsia="Times New Roman" w:hAnsi="Calibri" w:cs="Calibri"/>
                <w:color w:val="000000"/>
                <w:lang w:eastAsia="en-GB"/>
              </w:rPr>
              <w:t>SiOSi</w:t>
            </w:r>
            <w:proofErr w:type="spellEnd"/>
          </w:p>
          <w:p w14:paraId="0547F01F" w14:textId="77777777" w:rsidR="007D1AA6" w:rsidRPr="001C5D00" w:rsidRDefault="007D1AA6" w:rsidP="00B2785A">
            <w:r>
              <w:t>C: standard curtains</w:t>
            </w:r>
          </w:p>
        </w:tc>
        <w:tc>
          <w:tcPr>
            <w:tcW w:w="482" w:type="pct"/>
            <w:shd w:val="clear" w:color="auto" w:fill="auto"/>
          </w:tcPr>
          <w:p w14:paraId="33D398B3" w14:textId="77777777" w:rsidR="007D1AA6" w:rsidRDefault="007D1AA6" w:rsidP="00B2785A">
            <w:r>
              <w:t>Contaminated curtains (no, %)</w:t>
            </w:r>
          </w:p>
        </w:tc>
        <w:tc>
          <w:tcPr>
            <w:tcW w:w="772" w:type="pct"/>
            <w:shd w:val="clear" w:color="auto" w:fill="auto"/>
          </w:tcPr>
          <w:p w14:paraId="5795DC48" w14:textId="77777777" w:rsidR="007D1AA6" w:rsidRDefault="007D1AA6" w:rsidP="00B2785A">
            <w:r>
              <w:t xml:space="preserve">Curtain A: </w:t>
            </w:r>
            <w:r w:rsidRPr="001C5D00">
              <w:t>137</w:t>
            </w:r>
            <w:r>
              <w:t>/</w:t>
            </w:r>
            <w:r w:rsidRPr="001C5D00">
              <w:t>267</w:t>
            </w:r>
            <w:r>
              <w:t xml:space="preserve"> </w:t>
            </w:r>
            <w:r w:rsidRPr="001C5D00">
              <w:t>(51.3%).</w:t>
            </w:r>
          </w:p>
          <w:p w14:paraId="2B309B20" w14:textId="77777777" w:rsidR="007D1AA6" w:rsidRDefault="007D1AA6" w:rsidP="00B2785A">
            <w:r>
              <w:t>Curtain B: 3/580 (0.5%)</w:t>
            </w:r>
          </w:p>
        </w:tc>
        <w:tc>
          <w:tcPr>
            <w:tcW w:w="716" w:type="pct"/>
            <w:shd w:val="clear" w:color="auto" w:fill="auto"/>
          </w:tcPr>
          <w:p w14:paraId="02BBD812" w14:textId="77777777" w:rsidR="007D1AA6" w:rsidRDefault="007D1AA6" w:rsidP="00B2785A">
            <w:r w:rsidRPr="001C5D00">
              <w:t>204</w:t>
            </w:r>
            <w:r>
              <w:t>/</w:t>
            </w:r>
            <w:r w:rsidRPr="001C5D00">
              <w:t>507 (40.2%)</w:t>
            </w:r>
          </w:p>
        </w:tc>
        <w:tc>
          <w:tcPr>
            <w:tcW w:w="572" w:type="pct"/>
            <w:shd w:val="clear" w:color="auto" w:fill="auto"/>
          </w:tcPr>
          <w:p w14:paraId="7B5CDBEA" w14:textId="77777777" w:rsidR="007D1AA6" w:rsidRDefault="007D1AA6" w:rsidP="00B2785A">
            <w:r>
              <w:t>A vs C: RR 1.28 [CI 95% 1.09-1.49], p=0.0025*</w:t>
            </w:r>
          </w:p>
          <w:p w14:paraId="346D94C0" w14:textId="77777777" w:rsidR="007D1AA6" w:rsidRDefault="007D1AA6" w:rsidP="00B2785A">
            <w:r>
              <w:t xml:space="preserve">B vs C: </w:t>
            </w:r>
            <w:r w:rsidRPr="00F2027E">
              <w:t>RR=0.02 [CI 95% 0.00-0.04], p&lt;0.0001</w:t>
            </w:r>
            <w:r>
              <w:t>*</w:t>
            </w:r>
          </w:p>
          <w:p w14:paraId="6AF05427" w14:textId="77777777" w:rsidR="007D1AA6" w:rsidRDefault="007D1AA6" w:rsidP="00B2785A"/>
          <w:p w14:paraId="20D9442C" w14:textId="77777777" w:rsidR="007D1AA6" w:rsidRDefault="007D1AA6" w:rsidP="00B2785A">
            <w:r>
              <w:t xml:space="preserve">Difference between A and standard: NS Difference between B and </w:t>
            </w:r>
            <w:r>
              <w:lastRenderedPageBreak/>
              <w:t xml:space="preserve">standard: 39.7% [34.8%–44.0%], </w:t>
            </w:r>
          </w:p>
          <w:p w14:paraId="4A1903F5" w14:textId="77777777" w:rsidR="007D1AA6" w:rsidRDefault="007D1AA6" w:rsidP="00B2785A">
            <w:r>
              <w:t>p &lt;.001</w:t>
            </w:r>
          </w:p>
        </w:tc>
        <w:tc>
          <w:tcPr>
            <w:tcW w:w="1548" w:type="pct"/>
            <w:shd w:val="clear" w:color="auto" w:fill="auto"/>
          </w:tcPr>
          <w:p w14:paraId="3CB99BC8" w14:textId="77777777" w:rsidR="007D1AA6" w:rsidRDefault="007D1AA6" w:rsidP="00B2785A">
            <w:r>
              <w:lastRenderedPageBreak/>
              <w:t>Difference between B and A: 50.7% [</w:t>
            </w:r>
            <w:r w:rsidRPr="001C5D00">
              <w:t>44.2%–56.7%</w:t>
            </w:r>
            <w:r>
              <w:t>]</w:t>
            </w:r>
            <w:r w:rsidRPr="001C5D00">
              <w:t xml:space="preserve"> </w:t>
            </w:r>
            <w:r>
              <w:t>p</w:t>
            </w:r>
            <w:r w:rsidRPr="001C5D00">
              <w:t>&lt;.001</w:t>
            </w:r>
          </w:p>
          <w:p w14:paraId="379A0FF7" w14:textId="77777777" w:rsidR="007D1AA6" w:rsidRDefault="007D1AA6" w:rsidP="00B2785A">
            <w:r>
              <w:t xml:space="preserve">Also compared bioburden. </w:t>
            </w:r>
          </w:p>
          <w:p w14:paraId="2C633513" w14:textId="77777777" w:rsidR="007D1AA6" w:rsidRDefault="007D1AA6" w:rsidP="00B2785A">
            <w:r>
              <w:t>For patients with known MDROs mean cfu/100cm</w:t>
            </w:r>
            <w:r w:rsidRPr="00154CC9">
              <w:rPr>
                <w:vertAlign w:val="superscript"/>
              </w:rPr>
              <w:t>2</w:t>
            </w:r>
            <w:r>
              <w:t xml:space="preserve"> (SD) were: 0.50 (3.35) for curtain A, n/</w:t>
            </w:r>
            <w:proofErr w:type="gramStart"/>
            <w:r>
              <w:t>a for</w:t>
            </w:r>
            <w:proofErr w:type="gramEnd"/>
            <w:r>
              <w:t xml:space="preserve"> curtain B (not tested for this cohort) and 0.18 (1.28) for standard</w:t>
            </w:r>
          </w:p>
          <w:p w14:paraId="74F7D22C" w14:textId="77777777" w:rsidR="007D1AA6" w:rsidRDefault="007D1AA6" w:rsidP="00B2785A">
            <w:r>
              <w:t xml:space="preserve">For other cubicles: </w:t>
            </w:r>
            <w:r w:rsidRPr="00154CC9">
              <w:t xml:space="preserve">16.42 (62.74) </w:t>
            </w:r>
            <w:r>
              <w:t xml:space="preserve">for curtain A, </w:t>
            </w:r>
            <w:r w:rsidRPr="00154CC9">
              <w:t xml:space="preserve">0.01 (0.14) </w:t>
            </w:r>
            <w:r>
              <w:t xml:space="preserve">for curtain B and </w:t>
            </w:r>
            <w:r w:rsidRPr="00154CC9">
              <w:t>2.62 (15.03)</w:t>
            </w:r>
            <w:r>
              <w:t xml:space="preserve"> for standard curtain. Contamination much lower for MDRO patients because these were changed after each patient. </w:t>
            </w:r>
          </w:p>
        </w:tc>
      </w:tr>
      <w:tr w:rsidR="007D1AA6" w14:paraId="57B3B68E" w14:textId="77777777" w:rsidTr="00B2785A">
        <w:trPr>
          <w:trHeight w:val="537"/>
        </w:trPr>
        <w:tc>
          <w:tcPr>
            <w:tcW w:w="373" w:type="pct"/>
            <w:vMerge w:val="restart"/>
            <w:tcBorders>
              <w:top w:val="single" w:sz="4" w:space="0" w:color="auto"/>
              <w:left w:val="single" w:sz="4" w:space="0" w:color="auto"/>
              <w:right w:val="single" w:sz="4" w:space="0" w:color="auto"/>
            </w:tcBorders>
            <w:shd w:val="clear" w:color="auto" w:fill="auto"/>
            <w:vAlign w:val="bottom"/>
          </w:tcPr>
          <w:p w14:paraId="50FEE430" w14:textId="6783EE29" w:rsidR="007D1AA6" w:rsidRPr="00243935" w:rsidRDefault="007D1AA6" w:rsidP="00B2785A">
            <w:pPr>
              <w:rPr>
                <w:rFonts w:ascii="Calibri" w:eastAsia="Times New Roman" w:hAnsi="Calibri" w:cs="Calibri"/>
                <w:color w:val="000000"/>
                <w:lang w:eastAsia="en-GB"/>
              </w:rPr>
            </w:pPr>
            <w:bookmarkStart w:id="25" w:name="_Hlk68890565"/>
            <w:bookmarkEnd w:id="24"/>
            <w:proofErr w:type="spellStart"/>
            <w:r w:rsidRPr="00243935">
              <w:rPr>
                <w:rFonts w:ascii="Calibri" w:eastAsia="Times New Roman" w:hAnsi="Calibri" w:cs="Calibri"/>
                <w:color w:val="000000"/>
                <w:lang w:eastAsia="en-GB"/>
              </w:rPr>
              <w:t>Rutala</w:t>
            </w:r>
            <w:proofErr w:type="spellEnd"/>
            <w:r w:rsidRPr="00243935">
              <w:rPr>
                <w:rFonts w:ascii="Calibri" w:eastAsia="Times New Roman" w:hAnsi="Calibri" w:cs="Calibri"/>
                <w:color w:val="000000"/>
                <w:lang w:eastAsia="en-GB"/>
              </w:rPr>
              <w:t>, 2018</w:t>
            </w:r>
            <w:r w:rsidRPr="007D1AA6">
              <w:rPr>
                <w:rFonts w:ascii="Calibri" w:eastAsia="Times New Roman" w:hAnsi="Calibri" w:cs="Calibri"/>
                <w:color w:val="000000"/>
                <w:vertAlign w:val="superscript"/>
                <w:lang w:eastAsia="en-GB"/>
              </w:rPr>
              <w:t>163</w:t>
            </w:r>
          </w:p>
        </w:tc>
        <w:tc>
          <w:tcPr>
            <w:tcW w:w="537" w:type="pct"/>
            <w:tcBorders>
              <w:top w:val="single" w:sz="4" w:space="0" w:color="auto"/>
              <w:left w:val="single" w:sz="4" w:space="0" w:color="auto"/>
              <w:bottom w:val="single" w:sz="4" w:space="0" w:color="auto"/>
              <w:right w:val="single" w:sz="4" w:space="0" w:color="auto"/>
            </w:tcBorders>
            <w:shd w:val="clear" w:color="auto" w:fill="auto"/>
            <w:vAlign w:val="bottom"/>
          </w:tcPr>
          <w:p w14:paraId="5D84D336" w14:textId="77777777" w:rsidR="007D1AA6" w:rsidRDefault="007D1AA6" w:rsidP="00B2785A">
            <w:pPr>
              <w:rPr>
                <w:rFonts w:ascii="Calibri" w:eastAsia="Times New Roman" w:hAnsi="Calibri" w:cs="Calibri"/>
                <w:color w:val="000000"/>
                <w:lang w:eastAsia="en-GB"/>
              </w:rPr>
            </w:pPr>
            <w:r>
              <w:rPr>
                <w:rFonts w:ascii="Calibri" w:eastAsia="Times New Roman" w:hAnsi="Calibri" w:cs="Calibri"/>
                <w:color w:val="000000"/>
                <w:lang w:eastAsia="en-GB"/>
              </w:rPr>
              <w:t>I: QAC + UV-C</w:t>
            </w:r>
          </w:p>
          <w:p w14:paraId="4BA7AD49" w14:textId="77777777" w:rsidR="007D1AA6" w:rsidRDefault="007D1AA6" w:rsidP="00B2785A">
            <w:pPr>
              <w:rPr>
                <w:rFonts w:ascii="Calibri" w:eastAsia="Times New Roman" w:hAnsi="Calibri" w:cs="Calibri"/>
                <w:color w:val="000000"/>
                <w:lang w:eastAsia="en-GB"/>
              </w:rPr>
            </w:pPr>
            <w:r>
              <w:rPr>
                <w:rFonts w:ascii="Calibri" w:eastAsia="Times New Roman" w:hAnsi="Calibri" w:cs="Calibri"/>
                <w:color w:val="000000"/>
                <w:lang w:eastAsia="en-GB"/>
              </w:rPr>
              <w:t>C: QAC</w:t>
            </w:r>
          </w:p>
        </w:tc>
        <w:tc>
          <w:tcPr>
            <w:tcW w:w="482" w:type="pct"/>
            <w:shd w:val="clear" w:color="auto" w:fill="auto"/>
          </w:tcPr>
          <w:p w14:paraId="7AAFAE38" w14:textId="77777777" w:rsidR="007D1AA6" w:rsidRDefault="007D1AA6" w:rsidP="00B2785A">
            <w:r>
              <w:t>Mean cfu /room</w:t>
            </w:r>
          </w:p>
        </w:tc>
        <w:tc>
          <w:tcPr>
            <w:tcW w:w="772" w:type="pct"/>
            <w:shd w:val="clear" w:color="auto" w:fill="auto"/>
          </w:tcPr>
          <w:p w14:paraId="40BB9F57" w14:textId="77777777" w:rsidR="007D1AA6" w:rsidRDefault="007D1AA6" w:rsidP="00B2785A">
            <w:r>
              <w:t>0.11</w:t>
            </w:r>
          </w:p>
        </w:tc>
        <w:tc>
          <w:tcPr>
            <w:tcW w:w="716" w:type="pct"/>
            <w:shd w:val="clear" w:color="auto" w:fill="auto"/>
          </w:tcPr>
          <w:p w14:paraId="78DCB653" w14:textId="77777777" w:rsidR="007D1AA6" w:rsidRPr="001C5D00" w:rsidRDefault="007D1AA6" w:rsidP="00B2785A">
            <w:r>
              <w:t>8.52</w:t>
            </w:r>
          </w:p>
        </w:tc>
        <w:tc>
          <w:tcPr>
            <w:tcW w:w="572" w:type="pct"/>
            <w:vMerge w:val="restart"/>
            <w:shd w:val="clear" w:color="auto" w:fill="auto"/>
          </w:tcPr>
          <w:p w14:paraId="464B99AB" w14:textId="77777777" w:rsidR="007D1AA6" w:rsidRDefault="007D1AA6" w:rsidP="00B2785A">
            <w:r>
              <w:t>p=0.032</w:t>
            </w:r>
          </w:p>
        </w:tc>
        <w:tc>
          <w:tcPr>
            <w:tcW w:w="1548" w:type="pct"/>
            <w:vMerge w:val="restart"/>
            <w:shd w:val="clear" w:color="auto" w:fill="auto"/>
          </w:tcPr>
          <w:p w14:paraId="5D53175A" w14:textId="394E1C95" w:rsidR="007D1AA6" w:rsidRDefault="007D1AA6" w:rsidP="00B2785A">
            <w:r>
              <w:t>Combined room and bathroom for MRSA contamination, 4-arm study, previously described by Anderson (ref 161, 1622)</w:t>
            </w:r>
          </w:p>
        </w:tc>
      </w:tr>
      <w:bookmarkEnd w:id="25"/>
      <w:tr w:rsidR="007D1AA6" w14:paraId="5D6EE06C" w14:textId="77777777" w:rsidTr="00B2785A">
        <w:trPr>
          <w:trHeight w:val="537"/>
        </w:trPr>
        <w:tc>
          <w:tcPr>
            <w:tcW w:w="373" w:type="pct"/>
            <w:vMerge/>
            <w:tcBorders>
              <w:left w:val="single" w:sz="4" w:space="0" w:color="auto"/>
              <w:right w:val="single" w:sz="4" w:space="0" w:color="auto"/>
            </w:tcBorders>
            <w:shd w:val="clear" w:color="auto" w:fill="auto"/>
            <w:vAlign w:val="bottom"/>
          </w:tcPr>
          <w:p w14:paraId="246F3DC7" w14:textId="77777777" w:rsidR="007D1AA6" w:rsidRPr="00243935" w:rsidRDefault="007D1AA6" w:rsidP="00B2785A">
            <w:pPr>
              <w:rPr>
                <w:rFonts w:ascii="Calibri" w:eastAsia="Times New Roman" w:hAnsi="Calibri" w:cs="Calibri"/>
                <w:color w:val="000000"/>
                <w:lang w:eastAsia="en-GB"/>
              </w:rPr>
            </w:pPr>
          </w:p>
        </w:tc>
        <w:tc>
          <w:tcPr>
            <w:tcW w:w="537" w:type="pct"/>
            <w:tcBorders>
              <w:top w:val="single" w:sz="4" w:space="0" w:color="auto"/>
              <w:left w:val="single" w:sz="4" w:space="0" w:color="auto"/>
              <w:bottom w:val="single" w:sz="4" w:space="0" w:color="auto"/>
              <w:right w:val="single" w:sz="4" w:space="0" w:color="auto"/>
            </w:tcBorders>
            <w:shd w:val="clear" w:color="auto" w:fill="auto"/>
            <w:vAlign w:val="bottom"/>
          </w:tcPr>
          <w:p w14:paraId="5AA1CD1D" w14:textId="77777777" w:rsidR="007D1AA6" w:rsidRDefault="007D1AA6" w:rsidP="00B2785A">
            <w:pPr>
              <w:rPr>
                <w:rFonts w:ascii="Calibri" w:eastAsia="Times New Roman" w:hAnsi="Calibri" w:cs="Calibri"/>
                <w:color w:val="000000"/>
                <w:lang w:eastAsia="en-GB"/>
              </w:rPr>
            </w:pPr>
            <w:r>
              <w:rPr>
                <w:rFonts w:ascii="Calibri" w:eastAsia="Times New Roman" w:hAnsi="Calibri" w:cs="Calibri"/>
                <w:color w:val="000000"/>
                <w:lang w:eastAsia="en-GB"/>
              </w:rPr>
              <w:t>I: ClO- + UV-C</w:t>
            </w:r>
          </w:p>
          <w:p w14:paraId="0C46B8DD" w14:textId="77777777" w:rsidR="007D1AA6" w:rsidRDefault="007D1AA6" w:rsidP="00B2785A">
            <w:pPr>
              <w:rPr>
                <w:rFonts w:ascii="Calibri" w:eastAsia="Times New Roman" w:hAnsi="Calibri" w:cs="Calibri"/>
                <w:color w:val="000000"/>
                <w:lang w:eastAsia="en-GB"/>
              </w:rPr>
            </w:pPr>
            <w:r>
              <w:rPr>
                <w:rFonts w:ascii="Calibri" w:eastAsia="Times New Roman" w:hAnsi="Calibri" w:cs="Calibri"/>
                <w:color w:val="000000"/>
                <w:lang w:eastAsia="en-GB"/>
              </w:rPr>
              <w:t>I: ClO-</w:t>
            </w:r>
          </w:p>
        </w:tc>
        <w:tc>
          <w:tcPr>
            <w:tcW w:w="482" w:type="pct"/>
            <w:shd w:val="clear" w:color="auto" w:fill="auto"/>
          </w:tcPr>
          <w:p w14:paraId="102EBC45" w14:textId="77777777" w:rsidR="007D1AA6" w:rsidRDefault="007D1AA6" w:rsidP="00B2785A">
            <w:r>
              <w:t>Mean cfu /room</w:t>
            </w:r>
          </w:p>
        </w:tc>
        <w:tc>
          <w:tcPr>
            <w:tcW w:w="772" w:type="pct"/>
            <w:shd w:val="clear" w:color="auto" w:fill="auto"/>
          </w:tcPr>
          <w:p w14:paraId="6BF96F91" w14:textId="77777777" w:rsidR="007D1AA6" w:rsidRDefault="007D1AA6" w:rsidP="00B2785A">
            <w:r>
              <w:t>0.85</w:t>
            </w:r>
          </w:p>
        </w:tc>
        <w:tc>
          <w:tcPr>
            <w:tcW w:w="716" w:type="pct"/>
            <w:shd w:val="clear" w:color="auto" w:fill="auto"/>
          </w:tcPr>
          <w:p w14:paraId="5B39F8F9" w14:textId="77777777" w:rsidR="007D1AA6" w:rsidRPr="001C5D00" w:rsidRDefault="007D1AA6" w:rsidP="00B2785A">
            <w:r>
              <w:t>4.34</w:t>
            </w:r>
          </w:p>
        </w:tc>
        <w:tc>
          <w:tcPr>
            <w:tcW w:w="572" w:type="pct"/>
            <w:vMerge/>
            <w:shd w:val="clear" w:color="auto" w:fill="auto"/>
          </w:tcPr>
          <w:p w14:paraId="5A11467E" w14:textId="77777777" w:rsidR="007D1AA6" w:rsidRDefault="007D1AA6" w:rsidP="00B2785A"/>
        </w:tc>
        <w:tc>
          <w:tcPr>
            <w:tcW w:w="1548" w:type="pct"/>
            <w:vMerge/>
            <w:shd w:val="clear" w:color="auto" w:fill="auto"/>
          </w:tcPr>
          <w:p w14:paraId="63CA2809" w14:textId="77777777" w:rsidR="007D1AA6" w:rsidRDefault="007D1AA6" w:rsidP="00B2785A"/>
        </w:tc>
      </w:tr>
      <w:tr w:rsidR="007D1AA6" w14:paraId="14075C6C" w14:textId="77777777" w:rsidTr="00B2785A">
        <w:trPr>
          <w:trHeight w:val="537"/>
        </w:trPr>
        <w:tc>
          <w:tcPr>
            <w:tcW w:w="373" w:type="pct"/>
            <w:vMerge/>
            <w:tcBorders>
              <w:left w:val="single" w:sz="4" w:space="0" w:color="auto"/>
              <w:right w:val="single" w:sz="4" w:space="0" w:color="auto"/>
            </w:tcBorders>
            <w:shd w:val="clear" w:color="auto" w:fill="auto"/>
            <w:vAlign w:val="bottom"/>
          </w:tcPr>
          <w:p w14:paraId="01A47272" w14:textId="77777777" w:rsidR="007D1AA6" w:rsidRPr="00243935" w:rsidRDefault="007D1AA6" w:rsidP="00B2785A">
            <w:pPr>
              <w:rPr>
                <w:rFonts w:ascii="Calibri" w:eastAsia="Times New Roman" w:hAnsi="Calibri" w:cs="Calibri"/>
                <w:color w:val="000000"/>
                <w:lang w:eastAsia="en-GB"/>
              </w:rPr>
            </w:pPr>
          </w:p>
        </w:tc>
        <w:tc>
          <w:tcPr>
            <w:tcW w:w="537" w:type="pct"/>
            <w:tcBorders>
              <w:top w:val="single" w:sz="4" w:space="0" w:color="auto"/>
              <w:left w:val="single" w:sz="4" w:space="0" w:color="auto"/>
              <w:bottom w:val="single" w:sz="4" w:space="0" w:color="auto"/>
              <w:right w:val="single" w:sz="4" w:space="0" w:color="auto"/>
            </w:tcBorders>
            <w:shd w:val="clear" w:color="auto" w:fill="auto"/>
            <w:vAlign w:val="bottom"/>
          </w:tcPr>
          <w:p w14:paraId="1CC71F69" w14:textId="77777777" w:rsidR="007D1AA6" w:rsidRDefault="007D1AA6" w:rsidP="00B2785A">
            <w:pPr>
              <w:rPr>
                <w:rFonts w:ascii="Calibri" w:eastAsia="Times New Roman" w:hAnsi="Calibri" w:cs="Calibri"/>
                <w:color w:val="000000"/>
                <w:lang w:eastAsia="en-GB"/>
              </w:rPr>
            </w:pPr>
            <w:r>
              <w:rPr>
                <w:rFonts w:ascii="Calibri" w:eastAsia="Times New Roman" w:hAnsi="Calibri" w:cs="Calibri"/>
                <w:color w:val="000000"/>
                <w:lang w:eastAsia="en-GB"/>
              </w:rPr>
              <w:t>I: ClO-</w:t>
            </w:r>
          </w:p>
          <w:p w14:paraId="1E0CC821" w14:textId="77777777" w:rsidR="007D1AA6" w:rsidRDefault="007D1AA6" w:rsidP="00B2785A">
            <w:pPr>
              <w:rPr>
                <w:rFonts w:ascii="Calibri" w:eastAsia="Times New Roman" w:hAnsi="Calibri" w:cs="Calibri"/>
                <w:color w:val="000000"/>
                <w:lang w:eastAsia="en-GB"/>
              </w:rPr>
            </w:pPr>
            <w:r>
              <w:rPr>
                <w:rFonts w:ascii="Calibri" w:eastAsia="Times New Roman" w:hAnsi="Calibri" w:cs="Calibri"/>
                <w:color w:val="000000"/>
                <w:lang w:eastAsia="en-GB"/>
              </w:rPr>
              <w:t>C: QAC</w:t>
            </w:r>
          </w:p>
        </w:tc>
        <w:tc>
          <w:tcPr>
            <w:tcW w:w="482" w:type="pct"/>
            <w:shd w:val="clear" w:color="auto" w:fill="auto"/>
          </w:tcPr>
          <w:p w14:paraId="6B6655D1" w14:textId="77777777" w:rsidR="007D1AA6" w:rsidRDefault="007D1AA6" w:rsidP="00B2785A">
            <w:r>
              <w:t>Mean cfu /room</w:t>
            </w:r>
          </w:p>
        </w:tc>
        <w:tc>
          <w:tcPr>
            <w:tcW w:w="772" w:type="pct"/>
            <w:shd w:val="clear" w:color="auto" w:fill="auto"/>
          </w:tcPr>
          <w:p w14:paraId="4FF7217B" w14:textId="77777777" w:rsidR="007D1AA6" w:rsidRDefault="007D1AA6" w:rsidP="00B2785A">
            <w:r>
              <w:t>4.34</w:t>
            </w:r>
          </w:p>
        </w:tc>
        <w:tc>
          <w:tcPr>
            <w:tcW w:w="716" w:type="pct"/>
            <w:shd w:val="clear" w:color="auto" w:fill="auto"/>
          </w:tcPr>
          <w:p w14:paraId="56CC5927" w14:textId="77777777" w:rsidR="007D1AA6" w:rsidRPr="001C5D00" w:rsidRDefault="007D1AA6" w:rsidP="00B2785A">
            <w:r>
              <w:t>8.52</w:t>
            </w:r>
          </w:p>
        </w:tc>
        <w:tc>
          <w:tcPr>
            <w:tcW w:w="572" w:type="pct"/>
            <w:vMerge/>
            <w:shd w:val="clear" w:color="auto" w:fill="auto"/>
          </w:tcPr>
          <w:p w14:paraId="78851577" w14:textId="77777777" w:rsidR="007D1AA6" w:rsidRDefault="007D1AA6" w:rsidP="00B2785A"/>
        </w:tc>
        <w:tc>
          <w:tcPr>
            <w:tcW w:w="1548" w:type="pct"/>
            <w:vMerge/>
            <w:shd w:val="clear" w:color="auto" w:fill="auto"/>
          </w:tcPr>
          <w:p w14:paraId="24957071" w14:textId="77777777" w:rsidR="007D1AA6" w:rsidRDefault="007D1AA6" w:rsidP="00B2785A"/>
        </w:tc>
      </w:tr>
      <w:tr w:rsidR="007D1AA6" w14:paraId="47290E81" w14:textId="77777777" w:rsidTr="00B2785A">
        <w:trPr>
          <w:trHeight w:val="537"/>
        </w:trPr>
        <w:tc>
          <w:tcPr>
            <w:tcW w:w="373" w:type="pct"/>
            <w:vMerge/>
            <w:tcBorders>
              <w:left w:val="single" w:sz="4" w:space="0" w:color="auto"/>
              <w:right w:val="single" w:sz="4" w:space="0" w:color="auto"/>
            </w:tcBorders>
            <w:shd w:val="clear" w:color="auto" w:fill="auto"/>
            <w:vAlign w:val="bottom"/>
          </w:tcPr>
          <w:p w14:paraId="797145A4" w14:textId="77777777" w:rsidR="007D1AA6" w:rsidRPr="00243935" w:rsidRDefault="007D1AA6" w:rsidP="00B2785A">
            <w:pPr>
              <w:rPr>
                <w:rFonts w:ascii="Calibri" w:eastAsia="Times New Roman" w:hAnsi="Calibri" w:cs="Calibri"/>
                <w:color w:val="000000"/>
                <w:lang w:eastAsia="en-GB"/>
              </w:rPr>
            </w:pPr>
          </w:p>
        </w:tc>
        <w:tc>
          <w:tcPr>
            <w:tcW w:w="537" w:type="pct"/>
            <w:tcBorders>
              <w:top w:val="single" w:sz="4" w:space="0" w:color="auto"/>
              <w:left w:val="single" w:sz="4" w:space="0" w:color="auto"/>
              <w:bottom w:val="single" w:sz="4" w:space="0" w:color="auto"/>
              <w:right w:val="single" w:sz="4" w:space="0" w:color="auto"/>
            </w:tcBorders>
            <w:shd w:val="clear" w:color="auto" w:fill="auto"/>
            <w:vAlign w:val="bottom"/>
          </w:tcPr>
          <w:p w14:paraId="09899D71" w14:textId="77777777" w:rsidR="007D1AA6" w:rsidRDefault="007D1AA6" w:rsidP="00B2785A">
            <w:pPr>
              <w:rPr>
                <w:rFonts w:ascii="Calibri" w:eastAsia="Times New Roman" w:hAnsi="Calibri" w:cs="Calibri"/>
                <w:color w:val="000000"/>
                <w:lang w:eastAsia="en-GB"/>
              </w:rPr>
            </w:pPr>
            <w:r>
              <w:rPr>
                <w:rFonts w:ascii="Calibri" w:eastAsia="Times New Roman" w:hAnsi="Calibri" w:cs="Calibri"/>
                <w:color w:val="000000"/>
                <w:lang w:eastAsia="en-GB"/>
              </w:rPr>
              <w:t xml:space="preserve">I: ClO- + UV-C </w:t>
            </w:r>
          </w:p>
          <w:p w14:paraId="7F69AB13" w14:textId="77777777" w:rsidR="007D1AA6" w:rsidRDefault="007D1AA6" w:rsidP="00B2785A">
            <w:pPr>
              <w:rPr>
                <w:rFonts w:ascii="Calibri" w:eastAsia="Times New Roman" w:hAnsi="Calibri" w:cs="Calibri"/>
                <w:color w:val="000000"/>
                <w:lang w:eastAsia="en-GB"/>
              </w:rPr>
            </w:pPr>
            <w:r>
              <w:rPr>
                <w:rFonts w:ascii="Calibri" w:eastAsia="Times New Roman" w:hAnsi="Calibri" w:cs="Calibri"/>
                <w:color w:val="000000"/>
                <w:lang w:eastAsia="en-GB"/>
              </w:rPr>
              <w:t>I: QAC + UV-C</w:t>
            </w:r>
          </w:p>
        </w:tc>
        <w:tc>
          <w:tcPr>
            <w:tcW w:w="482" w:type="pct"/>
            <w:shd w:val="clear" w:color="auto" w:fill="auto"/>
          </w:tcPr>
          <w:p w14:paraId="13D4EC7E" w14:textId="77777777" w:rsidR="007D1AA6" w:rsidRDefault="007D1AA6" w:rsidP="00B2785A">
            <w:r>
              <w:t>Mean cfu /room</w:t>
            </w:r>
          </w:p>
        </w:tc>
        <w:tc>
          <w:tcPr>
            <w:tcW w:w="772" w:type="pct"/>
            <w:shd w:val="clear" w:color="auto" w:fill="auto"/>
          </w:tcPr>
          <w:p w14:paraId="6A816986" w14:textId="77777777" w:rsidR="007D1AA6" w:rsidRDefault="007D1AA6" w:rsidP="00B2785A">
            <w:r>
              <w:t>0.85</w:t>
            </w:r>
          </w:p>
        </w:tc>
        <w:tc>
          <w:tcPr>
            <w:tcW w:w="716" w:type="pct"/>
            <w:shd w:val="clear" w:color="auto" w:fill="auto"/>
          </w:tcPr>
          <w:p w14:paraId="01BA2C06" w14:textId="77777777" w:rsidR="007D1AA6" w:rsidRPr="001C5D00" w:rsidRDefault="007D1AA6" w:rsidP="00B2785A">
            <w:r>
              <w:t>0.11</w:t>
            </w:r>
          </w:p>
        </w:tc>
        <w:tc>
          <w:tcPr>
            <w:tcW w:w="572" w:type="pct"/>
            <w:vMerge/>
            <w:shd w:val="clear" w:color="auto" w:fill="auto"/>
          </w:tcPr>
          <w:p w14:paraId="5E379CB2" w14:textId="77777777" w:rsidR="007D1AA6" w:rsidRDefault="007D1AA6" w:rsidP="00B2785A"/>
        </w:tc>
        <w:tc>
          <w:tcPr>
            <w:tcW w:w="1548" w:type="pct"/>
            <w:vMerge/>
            <w:shd w:val="clear" w:color="auto" w:fill="auto"/>
          </w:tcPr>
          <w:p w14:paraId="1683538D" w14:textId="77777777" w:rsidR="007D1AA6" w:rsidRDefault="007D1AA6" w:rsidP="00B2785A"/>
        </w:tc>
      </w:tr>
      <w:tr w:rsidR="007D1AA6" w14:paraId="18A13C25" w14:textId="77777777" w:rsidTr="00B2785A">
        <w:trPr>
          <w:trHeight w:val="537"/>
        </w:trPr>
        <w:tc>
          <w:tcPr>
            <w:tcW w:w="373" w:type="pct"/>
            <w:tcBorders>
              <w:top w:val="single" w:sz="4" w:space="0" w:color="auto"/>
              <w:left w:val="single" w:sz="4" w:space="0" w:color="auto"/>
              <w:bottom w:val="single" w:sz="4" w:space="0" w:color="auto"/>
              <w:right w:val="single" w:sz="4" w:space="0" w:color="auto"/>
            </w:tcBorders>
            <w:shd w:val="clear" w:color="auto" w:fill="auto"/>
            <w:vAlign w:val="bottom"/>
          </w:tcPr>
          <w:p w14:paraId="0D1E533E" w14:textId="7CC97600" w:rsidR="007D1AA6" w:rsidRPr="00243935" w:rsidRDefault="007D1AA6" w:rsidP="00B2785A">
            <w:pPr>
              <w:rPr>
                <w:rFonts w:ascii="Calibri" w:eastAsia="Times New Roman" w:hAnsi="Calibri" w:cs="Calibri"/>
                <w:color w:val="000000"/>
                <w:lang w:eastAsia="en-GB"/>
              </w:rPr>
            </w:pPr>
            <w:bookmarkStart w:id="26" w:name="_Hlk68882474"/>
            <w:r w:rsidRPr="00243935">
              <w:rPr>
                <w:rFonts w:ascii="Calibri" w:eastAsia="Times New Roman" w:hAnsi="Calibri" w:cs="Calibri"/>
                <w:color w:val="000000"/>
                <w:lang w:eastAsia="en-GB"/>
              </w:rPr>
              <w:t>Wilson, 2020</w:t>
            </w:r>
            <w:r w:rsidRPr="007D1AA6">
              <w:rPr>
                <w:rFonts w:ascii="Calibri" w:eastAsia="Times New Roman" w:hAnsi="Calibri" w:cs="Calibri"/>
                <w:color w:val="000000"/>
                <w:vertAlign w:val="superscript"/>
                <w:lang w:eastAsia="en-GB"/>
              </w:rPr>
              <w:t>172</w:t>
            </w:r>
          </w:p>
        </w:tc>
        <w:tc>
          <w:tcPr>
            <w:tcW w:w="537" w:type="pct"/>
            <w:tcBorders>
              <w:top w:val="single" w:sz="4" w:space="0" w:color="auto"/>
              <w:left w:val="single" w:sz="4" w:space="0" w:color="auto"/>
              <w:bottom w:val="single" w:sz="4" w:space="0" w:color="auto"/>
              <w:right w:val="single" w:sz="4" w:space="0" w:color="auto"/>
            </w:tcBorders>
            <w:shd w:val="clear" w:color="auto" w:fill="auto"/>
            <w:vAlign w:val="bottom"/>
          </w:tcPr>
          <w:p w14:paraId="5F6C25F9" w14:textId="77777777" w:rsidR="007D1AA6" w:rsidRPr="00243935" w:rsidRDefault="007D1AA6" w:rsidP="00B2785A">
            <w:pPr>
              <w:rPr>
                <w:rFonts w:ascii="Calibri" w:eastAsia="Times New Roman" w:hAnsi="Calibri" w:cs="Calibri"/>
                <w:color w:val="000000"/>
                <w:lang w:eastAsia="en-GB"/>
              </w:rPr>
            </w:pPr>
            <w:proofErr w:type="gramStart"/>
            <w:r>
              <w:rPr>
                <w:rFonts w:ascii="Calibri" w:eastAsia="Times New Roman" w:hAnsi="Calibri" w:cs="Calibri"/>
                <w:color w:val="000000"/>
                <w:lang w:eastAsia="en-GB"/>
              </w:rPr>
              <w:t>I:</w:t>
            </w:r>
            <w:r w:rsidRPr="00243935">
              <w:rPr>
                <w:rFonts w:ascii="Calibri" w:eastAsia="Times New Roman" w:hAnsi="Calibri" w:cs="Calibri"/>
                <w:color w:val="000000"/>
                <w:lang w:eastAsia="en-GB"/>
              </w:rPr>
              <w:t>Antimicrobial</w:t>
            </w:r>
            <w:proofErr w:type="gramEnd"/>
            <w:r w:rsidRPr="00243935">
              <w:rPr>
                <w:rFonts w:ascii="Calibri" w:eastAsia="Times New Roman" w:hAnsi="Calibri" w:cs="Calibri"/>
                <w:color w:val="000000"/>
                <w:lang w:eastAsia="en-GB"/>
              </w:rPr>
              <w:t xml:space="preserve"> curtains:</w:t>
            </w:r>
          </w:p>
          <w:p w14:paraId="52F9A0FD" w14:textId="77777777" w:rsidR="007D1AA6" w:rsidRPr="00243935" w:rsidRDefault="007D1AA6" w:rsidP="00B2785A">
            <w:pPr>
              <w:rPr>
                <w:rFonts w:ascii="Calibri" w:eastAsia="Times New Roman" w:hAnsi="Calibri" w:cs="Calibri"/>
                <w:color w:val="000000"/>
                <w:lang w:eastAsia="en-GB"/>
              </w:rPr>
            </w:pPr>
            <w:r w:rsidRPr="00243935">
              <w:rPr>
                <w:rFonts w:ascii="Calibri" w:eastAsia="Times New Roman" w:hAnsi="Calibri" w:cs="Calibri"/>
                <w:color w:val="000000"/>
                <w:lang w:eastAsia="en-GB"/>
              </w:rPr>
              <w:t xml:space="preserve">A: </w:t>
            </w:r>
            <w:r>
              <w:rPr>
                <w:rFonts w:ascii="Calibri" w:eastAsia="Times New Roman" w:hAnsi="Calibri" w:cs="Calibri"/>
                <w:color w:val="000000"/>
                <w:lang w:eastAsia="en-GB"/>
              </w:rPr>
              <w:t>Halamine</w:t>
            </w:r>
          </w:p>
          <w:p w14:paraId="4DA1FA74" w14:textId="77777777" w:rsidR="007D1AA6" w:rsidRDefault="007D1AA6" w:rsidP="00B2785A">
            <w:pPr>
              <w:rPr>
                <w:rFonts w:ascii="Calibri" w:eastAsia="Times New Roman" w:hAnsi="Calibri" w:cs="Calibri"/>
                <w:color w:val="000000"/>
                <w:lang w:eastAsia="en-GB"/>
              </w:rPr>
            </w:pPr>
            <w:r w:rsidRPr="00243935">
              <w:rPr>
                <w:rFonts w:ascii="Calibri" w:eastAsia="Times New Roman" w:hAnsi="Calibri" w:cs="Calibri"/>
                <w:color w:val="000000"/>
                <w:lang w:eastAsia="en-GB"/>
              </w:rPr>
              <w:t xml:space="preserve">B: </w:t>
            </w:r>
            <w:r>
              <w:rPr>
                <w:rFonts w:ascii="Calibri" w:eastAsia="Times New Roman" w:hAnsi="Calibri" w:cs="Calibri"/>
                <w:color w:val="000000"/>
                <w:lang w:eastAsia="en-GB"/>
              </w:rPr>
              <w:t xml:space="preserve">Halamine + </w:t>
            </w:r>
            <w:proofErr w:type="spellStart"/>
            <w:r>
              <w:rPr>
                <w:rFonts w:ascii="Calibri" w:eastAsia="Times New Roman" w:hAnsi="Calibri" w:cs="Calibri"/>
                <w:color w:val="000000"/>
                <w:lang w:eastAsia="en-GB"/>
              </w:rPr>
              <w:t>NaClO</w:t>
            </w:r>
            <w:proofErr w:type="spellEnd"/>
          </w:p>
          <w:p w14:paraId="5A12073C" w14:textId="77777777" w:rsidR="007D1AA6" w:rsidRDefault="007D1AA6" w:rsidP="00B2785A">
            <w:pPr>
              <w:rPr>
                <w:rFonts w:ascii="Calibri" w:eastAsia="Times New Roman" w:hAnsi="Calibri" w:cs="Calibri"/>
                <w:color w:val="000000"/>
                <w:lang w:eastAsia="en-GB"/>
              </w:rPr>
            </w:pPr>
            <w:r>
              <w:rPr>
                <w:rFonts w:ascii="Calibri" w:eastAsia="Times New Roman" w:hAnsi="Calibri" w:cs="Calibri"/>
                <w:color w:val="000000"/>
                <w:lang w:eastAsia="en-GB"/>
              </w:rPr>
              <w:t>C: Standard</w:t>
            </w:r>
          </w:p>
        </w:tc>
        <w:tc>
          <w:tcPr>
            <w:tcW w:w="482" w:type="pct"/>
            <w:shd w:val="clear" w:color="auto" w:fill="auto"/>
          </w:tcPr>
          <w:p w14:paraId="00AC7380" w14:textId="77777777" w:rsidR="007D1AA6" w:rsidRDefault="007D1AA6" w:rsidP="00B2785A">
            <w:r>
              <w:t>Contaminated curtains (no, %)</w:t>
            </w:r>
          </w:p>
        </w:tc>
        <w:tc>
          <w:tcPr>
            <w:tcW w:w="772" w:type="pct"/>
            <w:shd w:val="clear" w:color="auto" w:fill="auto"/>
          </w:tcPr>
          <w:p w14:paraId="72D79BC9" w14:textId="77777777" w:rsidR="007D1AA6" w:rsidRDefault="007D1AA6" w:rsidP="00B2785A">
            <w:r>
              <w:t>A: 7/14 (50%)</w:t>
            </w:r>
          </w:p>
          <w:p w14:paraId="54806741" w14:textId="77777777" w:rsidR="007D1AA6" w:rsidRDefault="007D1AA6" w:rsidP="00B2785A">
            <w:r>
              <w:t>B: 6/14 (42.9%)</w:t>
            </w:r>
          </w:p>
        </w:tc>
        <w:tc>
          <w:tcPr>
            <w:tcW w:w="716" w:type="pct"/>
            <w:shd w:val="clear" w:color="auto" w:fill="auto"/>
          </w:tcPr>
          <w:p w14:paraId="5D0609F2" w14:textId="77777777" w:rsidR="007D1AA6" w:rsidRDefault="007D1AA6" w:rsidP="00B2785A">
            <w:r>
              <w:t>7/13 (53.8%)</w:t>
            </w:r>
          </w:p>
        </w:tc>
        <w:tc>
          <w:tcPr>
            <w:tcW w:w="572" w:type="pct"/>
            <w:shd w:val="clear" w:color="auto" w:fill="auto"/>
          </w:tcPr>
          <w:p w14:paraId="4BB860E1" w14:textId="77777777" w:rsidR="007D1AA6" w:rsidRDefault="007D1AA6" w:rsidP="00B2785A">
            <w:r>
              <w:t>NR</w:t>
            </w:r>
          </w:p>
        </w:tc>
        <w:tc>
          <w:tcPr>
            <w:tcW w:w="1548" w:type="pct"/>
            <w:shd w:val="clear" w:color="auto" w:fill="auto"/>
          </w:tcPr>
          <w:p w14:paraId="7B697B04" w14:textId="77777777" w:rsidR="007D1AA6" w:rsidRDefault="007D1AA6" w:rsidP="00B2785A">
            <w:r>
              <w:t xml:space="preserve">Curtain B reduced to 1/14 (7.1%) after sprayed with </w:t>
            </w:r>
            <w:proofErr w:type="spellStart"/>
            <w:r>
              <w:t>NaClO</w:t>
            </w:r>
            <w:proofErr w:type="spellEnd"/>
            <w:r>
              <w:t>-</w:t>
            </w:r>
          </w:p>
        </w:tc>
      </w:tr>
      <w:bookmarkEnd w:id="26"/>
      <w:tr w:rsidR="007D1AA6" w14:paraId="66C4BC04" w14:textId="77777777" w:rsidTr="00B2785A">
        <w:trPr>
          <w:trHeight w:val="537"/>
        </w:trPr>
        <w:tc>
          <w:tcPr>
            <w:tcW w:w="373" w:type="pct"/>
            <w:vMerge w:val="restart"/>
            <w:tcBorders>
              <w:top w:val="single" w:sz="4" w:space="0" w:color="auto"/>
              <w:left w:val="single" w:sz="4" w:space="0" w:color="auto"/>
              <w:right w:val="single" w:sz="4" w:space="0" w:color="auto"/>
            </w:tcBorders>
            <w:shd w:val="clear" w:color="auto" w:fill="auto"/>
            <w:vAlign w:val="bottom"/>
          </w:tcPr>
          <w:p w14:paraId="7C8D1C4C" w14:textId="3847D69B" w:rsidR="007D1AA6" w:rsidRPr="00243935" w:rsidRDefault="007D1AA6" w:rsidP="00B2785A">
            <w:pPr>
              <w:rPr>
                <w:rFonts w:ascii="Calibri" w:eastAsia="Times New Roman" w:hAnsi="Calibri" w:cs="Calibri"/>
                <w:color w:val="000000"/>
                <w:lang w:eastAsia="en-GB"/>
              </w:rPr>
            </w:pPr>
            <w:proofErr w:type="spellStart"/>
            <w:r w:rsidRPr="00243935">
              <w:rPr>
                <w:rFonts w:ascii="Calibri" w:eastAsia="Times New Roman" w:hAnsi="Calibri" w:cs="Calibri"/>
                <w:color w:val="000000"/>
                <w:lang w:eastAsia="en-GB"/>
              </w:rPr>
              <w:t>Zeber</w:t>
            </w:r>
            <w:proofErr w:type="spellEnd"/>
            <w:r w:rsidRPr="00243935">
              <w:rPr>
                <w:rFonts w:ascii="Calibri" w:eastAsia="Times New Roman" w:hAnsi="Calibri" w:cs="Calibri"/>
                <w:color w:val="000000"/>
                <w:lang w:eastAsia="en-GB"/>
              </w:rPr>
              <w:t>, 2019</w:t>
            </w:r>
            <w:r w:rsidRPr="007D1AA6">
              <w:rPr>
                <w:rFonts w:ascii="Calibri" w:eastAsia="Times New Roman" w:hAnsi="Calibri" w:cs="Calibri"/>
                <w:color w:val="000000"/>
                <w:vertAlign w:val="superscript"/>
                <w:lang w:eastAsia="en-GB"/>
              </w:rPr>
              <w:t>177</w:t>
            </w:r>
          </w:p>
        </w:tc>
        <w:tc>
          <w:tcPr>
            <w:tcW w:w="537" w:type="pct"/>
            <w:tcBorders>
              <w:top w:val="single" w:sz="4" w:space="0" w:color="auto"/>
              <w:left w:val="single" w:sz="4" w:space="0" w:color="auto"/>
              <w:bottom w:val="single" w:sz="4" w:space="0" w:color="auto"/>
              <w:right w:val="single" w:sz="4" w:space="0" w:color="auto"/>
            </w:tcBorders>
            <w:shd w:val="clear" w:color="auto" w:fill="auto"/>
            <w:vAlign w:val="bottom"/>
          </w:tcPr>
          <w:p w14:paraId="4C838D0A" w14:textId="77777777" w:rsidR="007D1AA6" w:rsidRPr="002B3349" w:rsidRDefault="007D1AA6" w:rsidP="00B2785A">
            <w:pPr>
              <w:rPr>
                <w:rFonts w:ascii="Calibri" w:eastAsia="Times New Roman" w:hAnsi="Calibri" w:cs="Calibri"/>
                <w:color w:val="000000"/>
                <w:lang w:eastAsia="en-GB"/>
              </w:rPr>
            </w:pPr>
            <w:r w:rsidRPr="002B3349">
              <w:rPr>
                <w:rFonts w:ascii="Calibri" w:eastAsia="Times New Roman" w:hAnsi="Calibri" w:cs="Calibri"/>
                <w:color w:val="000000"/>
                <w:lang w:eastAsia="en-GB"/>
              </w:rPr>
              <w:t>IA: 10% ClO-</w:t>
            </w:r>
          </w:p>
          <w:p w14:paraId="6DC6952B" w14:textId="77777777" w:rsidR="007D1AA6" w:rsidRPr="002B3349" w:rsidRDefault="007D1AA6" w:rsidP="00B2785A">
            <w:pPr>
              <w:rPr>
                <w:rFonts w:ascii="Calibri" w:eastAsia="Times New Roman" w:hAnsi="Calibri" w:cs="Calibri"/>
                <w:color w:val="000000"/>
                <w:lang w:eastAsia="en-GB"/>
              </w:rPr>
            </w:pPr>
            <w:r w:rsidRPr="002B3349">
              <w:rPr>
                <w:rFonts w:ascii="Calibri" w:eastAsia="Times New Roman" w:hAnsi="Calibri" w:cs="Calibri"/>
                <w:color w:val="000000"/>
                <w:lang w:eastAsia="en-GB"/>
              </w:rPr>
              <w:t>IB: H</w:t>
            </w:r>
            <w:r w:rsidRPr="002B3349">
              <w:rPr>
                <w:rFonts w:ascii="Calibri" w:eastAsia="Times New Roman" w:hAnsi="Calibri" w:cs="Calibri"/>
                <w:color w:val="000000"/>
                <w:vertAlign w:val="subscript"/>
                <w:lang w:eastAsia="en-GB"/>
              </w:rPr>
              <w:t>2</w:t>
            </w:r>
            <w:r w:rsidRPr="002B3349">
              <w:rPr>
                <w:rFonts w:ascii="Calibri" w:eastAsia="Times New Roman" w:hAnsi="Calibri" w:cs="Calibri"/>
                <w:color w:val="000000"/>
                <w:lang w:eastAsia="en-GB"/>
              </w:rPr>
              <w:t>O</w:t>
            </w:r>
            <w:r w:rsidRPr="002B3349">
              <w:rPr>
                <w:rFonts w:ascii="Calibri" w:eastAsia="Times New Roman" w:hAnsi="Calibri" w:cs="Calibri"/>
                <w:color w:val="000000"/>
                <w:vertAlign w:val="subscript"/>
                <w:lang w:eastAsia="en-GB"/>
              </w:rPr>
              <w:t>2</w:t>
            </w:r>
            <w:r w:rsidRPr="002B3349">
              <w:rPr>
                <w:rFonts w:ascii="Calibri" w:eastAsia="Times New Roman" w:hAnsi="Calibri" w:cs="Calibri"/>
                <w:color w:val="000000"/>
                <w:lang w:eastAsia="en-GB"/>
              </w:rPr>
              <w:t>+PAA</w:t>
            </w:r>
          </w:p>
          <w:p w14:paraId="765578F8" w14:textId="77777777" w:rsidR="007D1AA6" w:rsidRPr="002B3349" w:rsidRDefault="007D1AA6" w:rsidP="00B2785A">
            <w:pPr>
              <w:rPr>
                <w:rFonts w:ascii="Calibri" w:eastAsia="Times New Roman" w:hAnsi="Calibri" w:cs="Calibri"/>
                <w:color w:val="000000"/>
                <w:lang w:eastAsia="en-GB"/>
              </w:rPr>
            </w:pPr>
            <w:r w:rsidRPr="002B3349">
              <w:rPr>
                <w:rFonts w:ascii="Calibri" w:eastAsia="Times New Roman" w:hAnsi="Calibri" w:cs="Calibri"/>
                <w:color w:val="000000"/>
                <w:lang w:eastAsia="en-GB"/>
              </w:rPr>
              <w:t>IC: QAC</w:t>
            </w:r>
          </w:p>
          <w:p w14:paraId="480EC717" w14:textId="77777777" w:rsidR="007D1AA6" w:rsidRDefault="007D1AA6" w:rsidP="00B2785A">
            <w:pPr>
              <w:rPr>
                <w:rFonts w:ascii="Calibri" w:eastAsia="Times New Roman" w:hAnsi="Calibri" w:cs="Calibri"/>
                <w:color w:val="000000"/>
                <w:lang w:eastAsia="en-GB"/>
              </w:rPr>
            </w:pPr>
            <w:r w:rsidRPr="002B3349">
              <w:rPr>
                <w:rFonts w:ascii="Calibri" w:eastAsia="Times New Roman" w:hAnsi="Calibri" w:cs="Calibri"/>
                <w:color w:val="000000"/>
                <w:lang w:eastAsia="en-GB"/>
              </w:rPr>
              <w:t>C: detergent</w:t>
            </w:r>
          </w:p>
        </w:tc>
        <w:tc>
          <w:tcPr>
            <w:tcW w:w="482" w:type="pct"/>
            <w:shd w:val="clear" w:color="auto" w:fill="auto"/>
          </w:tcPr>
          <w:p w14:paraId="79F8A713" w14:textId="77777777" w:rsidR="007D1AA6" w:rsidRDefault="007D1AA6" w:rsidP="00B2785A">
            <w:r>
              <w:t>No of MRSA cfu (mean; median)</w:t>
            </w:r>
          </w:p>
        </w:tc>
        <w:tc>
          <w:tcPr>
            <w:tcW w:w="772" w:type="pct"/>
            <w:shd w:val="clear" w:color="auto" w:fill="auto"/>
          </w:tcPr>
          <w:p w14:paraId="532E8F6B" w14:textId="77777777" w:rsidR="007D1AA6" w:rsidRDefault="007D1AA6" w:rsidP="00B2785A">
            <w:r>
              <w:t xml:space="preserve">IA: 2 (0;0) </w:t>
            </w:r>
          </w:p>
          <w:p w14:paraId="3C40DE1A" w14:textId="77777777" w:rsidR="007D1AA6" w:rsidRDefault="007D1AA6" w:rsidP="00B2785A">
            <w:r>
              <w:t>IB: 5 (0;0)</w:t>
            </w:r>
          </w:p>
          <w:p w14:paraId="1F956A4F" w14:textId="77777777" w:rsidR="007D1AA6" w:rsidRDefault="007D1AA6" w:rsidP="00B2785A">
            <w:r>
              <w:t>IC: 145 (1;0)</w:t>
            </w:r>
          </w:p>
        </w:tc>
        <w:tc>
          <w:tcPr>
            <w:tcW w:w="716" w:type="pct"/>
            <w:shd w:val="clear" w:color="auto" w:fill="auto"/>
          </w:tcPr>
          <w:p w14:paraId="421C0A87" w14:textId="77777777" w:rsidR="007D1AA6" w:rsidRDefault="007D1AA6" w:rsidP="00B2785A">
            <w:r>
              <w:t>102 (0.7;0)</w:t>
            </w:r>
          </w:p>
        </w:tc>
        <w:tc>
          <w:tcPr>
            <w:tcW w:w="572" w:type="pct"/>
            <w:shd w:val="clear" w:color="auto" w:fill="auto"/>
          </w:tcPr>
          <w:p w14:paraId="48CCAEDD" w14:textId="77777777" w:rsidR="007D1AA6" w:rsidRDefault="007D1AA6" w:rsidP="00B2785A">
            <w:r>
              <w:t>NR</w:t>
            </w:r>
          </w:p>
        </w:tc>
        <w:tc>
          <w:tcPr>
            <w:tcW w:w="1548" w:type="pct"/>
            <w:vMerge w:val="restart"/>
            <w:shd w:val="clear" w:color="auto" w:fill="auto"/>
          </w:tcPr>
          <w:p w14:paraId="6F5D3B9C" w14:textId="77777777" w:rsidR="007D1AA6" w:rsidRDefault="007D1AA6" w:rsidP="00B2785A">
            <w:r>
              <w:t>Reported that MRSA was reduced 93% following UV disinfection. 74/120 (61.7%) rooms were housing MRSA patients. Model estimated mean MRSA counts were under &lt;0.1 (1%) for all disinfectants and &lt;0.01 (0.1%) for all disinfectants with UV</w:t>
            </w:r>
          </w:p>
        </w:tc>
      </w:tr>
      <w:tr w:rsidR="007D1AA6" w14:paraId="7505C309" w14:textId="77777777" w:rsidTr="00B2785A">
        <w:trPr>
          <w:trHeight w:val="537"/>
        </w:trPr>
        <w:tc>
          <w:tcPr>
            <w:tcW w:w="373" w:type="pct"/>
            <w:vMerge/>
            <w:tcBorders>
              <w:left w:val="single" w:sz="4" w:space="0" w:color="auto"/>
              <w:bottom w:val="single" w:sz="4" w:space="0" w:color="auto"/>
              <w:right w:val="single" w:sz="4" w:space="0" w:color="auto"/>
            </w:tcBorders>
            <w:shd w:val="clear" w:color="auto" w:fill="auto"/>
            <w:vAlign w:val="bottom"/>
          </w:tcPr>
          <w:p w14:paraId="246DD878" w14:textId="77777777" w:rsidR="007D1AA6" w:rsidRPr="00243935" w:rsidRDefault="007D1AA6" w:rsidP="00B2785A">
            <w:pPr>
              <w:rPr>
                <w:rFonts w:ascii="Calibri" w:eastAsia="Times New Roman" w:hAnsi="Calibri" w:cs="Calibri"/>
                <w:color w:val="000000"/>
                <w:lang w:eastAsia="en-GB"/>
              </w:rPr>
            </w:pPr>
          </w:p>
        </w:tc>
        <w:tc>
          <w:tcPr>
            <w:tcW w:w="537" w:type="pct"/>
            <w:tcBorders>
              <w:top w:val="single" w:sz="4" w:space="0" w:color="auto"/>
              <w:left w:val="single" w:sz="4" w:space="0" w:color="auto"/>
              <w:bottom w:val="single" w:sz="4" w:space="0" w:color="auto"/>
              <w:right w:val="single" w:sz="4" w:space="0" w:color="auto"/>
            </w:tcBorders>
            <w:shd w:val="clear" w:color="auto" w:fill="auto"/>
            <w:vAlign w:val="bottom"/>
          </w:tcPr>
          <w:p w14:paraId="25164677" w14:textId="77777777" w:rsidR="007D1AA6" w:rsidRPr="00F015A1" w:rsidRDefault="007D1AA6" w:rsidP="00B2785A">
            <w:pPr>
              <w:rPr>
                <w:rFonts w:ascii="Calibri" w:eastAsia="Times New Roman" w:hAnsi="Calibri" w:cs="Calibri"/>
                <w:color w:val="000000"/>
                <w:lang w:eastAsia="en-GB"/>
              </w:rPr>
            </w:pPr>
            <w:r>
              <w:rPr>
                <w:rFonts w:ascii="Calibri" w:eastAsia="Times New Roman" w:hAnsi="Calibri" w:cs="Calibri"/>
                <w:color w:val="000000"/>
                <w:lang w:eastAsia="en-GB"/>
              </w:rPr>
              <w:t>I</w:t>
            </w:r>
            <w:r w:rsidRPr="00F015A1">
              <w:rPr>
                <w:rFonts w:ascii="Calibri" w:eastAsia="Times New Roman" w:hAnsi="Calibri" w:cs="Calibri"/>
                <w:color w:val="000000"/>
                <w:lang w:eastAsia="en-GB"/>
              </w:rPr>
              <w:t>D: 10% ClO-+UV</w:t>
            </w:r>
          </w:p>
          <w:p w14:paraId="629A1906" w14:textId="77777777" w:rsidR="007D1AA6" w:rsidRPr="00F015A1" w:rsidRDefault="007D1AA6" w:rsidP="00B2785A">
            <w:pPr>
              <w:rPr>
                <w:rFonts w:ascii="Calibri" w:eastAsia="Times New Roman" w:hAnsi="Calibri" w:cs="Calibri"/>
                <w:color w:val="000000"/>
                <w:lang w:eastAsia="en-GB"/>
              </w:rPr>
            </w:pPr>
            <w:r>
              <w:rPr>
                <w:rFonts w:ascii="Calibri" w:eastAsia="Times New Roman" w:hAnsi="Calibri" w:cs="Calibri"/>
                <w:color w:val="000000"/>
                <w:lang w:eastAsia="en-GB"/>
              </w:rPr>
              <w:t>I</w:t>
            </w:r>
            <w:r w:rsidRPr="00F015A1">
              <w:rPr>
                <w:rFonts w:ascii="Calibri" w:eastAsia="Times New Roman" w:hAnsi="Calibri" w:cs="Calibri"/>
                <w:color w:val="000000"/>
                <w:lang w:eastAsia="en-GB"/>
              </w:rPr>
              <w:t>E: H</w:t>
            </w:r>
            <w:r w:rsidRPr="00F015A1">
              <w:rPr>
                <w:rFonts w:ascii="Calibri" w:eastAsia="Times New Roman" w:hAnsi="Calibri" w:cs="Calibri"/>
                <w:color w:val="000000"/>
                <w:vertAlign w:val="subscript"/>
                <w:lang w:eastAsia="en-GB"/>
              </w:rPr>
              <w:t>2</w:t>
            </w:r>
            <w:r w:rsidRPr="00F015A1">
              <w:rPr>
                <w:rFonts w:ascii="Calibri" w:eastAsia="Times New Roman" w:hAnsi="Calibri" w:cs="Calibri"/>
                <w:color w:val="000000"/>
                <w:lang w:eastAsia="en-GB"/>
              </w:rPr>
              <w:t>O</w:t>
            </w:r>
            <w:r w:rsidRPr="00F015A1">
              <w:rPr>
                <w:rFonts w:ascii="Calibri" w:eastAsia="Times New Roman" w:hAnsi="Calibri" w:cs="Calibri"/>
                <w:color w:val="000000"/>
                <w:vertAlign w:val="subscript"/>
                <w:lang w:eastAsia="en-GB"/>
              </w:rPr>
              <w:t>2</w:t>
            </w:r>
            <w:r w:rsidRPr="00F015A1">
              <w:rPr>
                <w:rFonts w:ascii="Calibri" w:eastAsia="Times New Roman" w:hAnsi="Calibri" w:cs="Calibri"/>
                <w:color w:val="000000"/>
                <w:lang w:eastAsia="en-GB"/>
              </w:rPr>
              <w:t>+</w:t>
            </w:r>
            <w:r>
              <w:rPr>
                <w:rFonts w:ascii="Calibri" w:eastAsia="Times New Roman" w:hAnsi="Calibri" w:cs="Calibri"/>
                <w:color w:val="000000"/>
                <w:lang w:eastAsia="en-GB"/>
              </w:rPr>
              <w:t xml:space="preserve">PAA </w:t>
            </w:r>
            <w:r w:rsidRPr="00F015A1">
              <w:rPr>
                <w:rFonts w:ascii="Calibri" w:eastAsia="Times New Roman" w:hAnsi="Calibri" w:cs="Calibri"/>
                <w:color w:val="000000"/>
                <w:lang w:eastAsia="en-GB"/>
              </w:rPr>
              <w:t>+UV</w:t>
            </w:r>
          </w:p>
          <w:p w14:paraId="4CBED432" w14:textId="77777777" w:rsidR="007D1AA6" w:rsidRDefault="007D1AA6" w:rsidP="00B2785A">
            <w:pPr>
              <w:rPr>
                <w:rFonts w:ascii="Calibri" w:eastAsia="Times New Roman" w:hAnsi="Calibri" w:cs="Calibri"/>
                <w:color w:val="000000"/>
                <w:lang w:eastAsia="en-GB"/>
              </w:rPr>
            </w:pPr>
            <w:r>
              <w:rPr>
                <w:rFonts w:ascii="Calibri" w:eastAsia="Times New Roman" w:hAnsi="Calibri" w:cs="Calibri"/>
                <w:color w:val="000000"/>
                <w:lang w:eastAsia="en-GB"/>
              </w:rPr>
              <w:t>I</w:t>
            </w:r>
            <w:r w:rsidRPr="00F015A1">
              <w:rPr>
                <w:rFonts w:ascii="Calibri" w:eastAsia="Times New Roman" w:hAnsi="Calibri" w:cs="Calibri"/>
                <w:color w:val="000000"/>
                <w:lang w:eastAsia="en-GB"/>
              </w:rPr>
              <w:t>F: QAC+UV</w:t>
            </w:r>
          </w:p>
          <w:p w14:paraId="4FDF53E9" w14:textId="77777777" w:rsidR="007D1AA6" w:rsidRPr="00F015A1" w:rsidRDefault="007D1AA6" w:rsidP="00B2785A">
            <w:pPr>
              <w:rPr>
                <w:rFonts w:ascii="Calibri" w:eastAsia="Times New Roman" w:hAnsi="Calibri" w:cs="Calibri"/>
                <w:color w:val="000000"/>
                <w:lang w:eastAsia="en-GB"/>
              </w:rPr>
            </w:pPr>
            <w:r>
              <w:rPr>
                <w:rFonts w:ascii="Calibri" w:eastAsia="Times New Roman" w:hAnsi="Calibri" w:cs="Calibri"/>
                <w:color w:val="000000"/>
                <w:lang w:eastAsia="en-GB"/>
              </w:rPr>
              <w:t xml:space="preserve">C: </w:t>
            </w:r>
            <w:proofErr w:type="spellStart"/>
            <w:r>
              <w:rPr>
                <w:rFonts w:ascii="Calibri" w:eastAsia="Times New Roman" w:hAnsi="Calibri" w:cs="Calibri"/>
                <w:color w:val="000000"/>
                <w:lang w:eastAsia="en-GB"/>
              </w:rPr>
              <w:t>detergent+UV</w:t>
            </w:r>
            <w:proofErr w:type="spellEnd"/>
          </w:p>
        </w:tc>
        <w:tc>
          <w:tcPr>
            <w:tcW w:w="482" w:type="pct"/>
            <w:shd w:val="clear" w:color="auto" w:fill="auto"/>
          </w:tcPr>
          <w:p w14:paraId="45A2F201" w14:textId="77777777" w:rsidR="007D1AA6" w:rsidRDefault="007D1AA6" w:rsidP="00B2785A">
            <w:r>
              <w:t>No of MRSA cfu (mean; median)</w:t>
            </w:r>
          </w:p>
        </w:tc>
        <w:tc>
          <w:tcPr>
            <w:tcW w:w="772" w:type="pct"/>
            <w:shd w:val="clear" w:color="auto" w:fill="auto"/>
          </w:tcPr>
          <w:p w14:paraId="172ADA78" w14:textId="77777777" w:rsidR="007D1AA6" w:rsidRDefault="007D1AA6" w:rsidP="00B2785A">
            <w:r>
              <w:t>ID: 0 (0;0)</w:t>
            </w:r>
          </w:p>
          <w:p w14:paraId="620BF9B8" w14:textId="77777777" w:rsidR="007D1AA6" w:rsidRDefault="007D1AA6" w:rsidP="00B2785A">
            <w:r>
              <w:t>IE: 2 (0;0)</w:t>
            </w:r>
          </w:p>
          <w:p w14:paraId="0077F6AB" w14:textId="77777777" w:rsidR="007D1AA6" w:rsidRDefault="007D1AA6" w:rsidP="00B2785A">
            <w:r>
              <w:t>IF: 0 (0;0)</w:t>
            </w:r>
          </w:p>
        </w:tc>
        <w:tc>
          <w:tcPr>
            <w:tcW w:w="716" w:type="pct"/>
            <w:shd w:val="clear" w:color="auto" w:fill="auto"/>
          </w:tcPr>
          <w:p w14:paraId="153EA40A" w14:textId="77777777" w:rsidR="007D1AA6" w:rsidRDefault="007D1AA6" w:rsidP="00B2785A">
            <w:r>
              <w:t>11 (0;0)</w:t>
            </w:r>
          </w:p>
        </w:tc>
        <w:tc>
          <w:tcPr>
            <w:tcW w:w="572" w:type="pct"/>
            <w:shd w:val="clear" w:color="auto" w:fill="auto"/>
          </w:tcPr>
          <w:p w14:paraId="1F27C3AA" w14:textId="77777777" w:rsidR="007D1AA6" w:rsidRDefault="007D1AA6" w:rsidP="00B2785A">
            <w:r>
              <w:t>NR</w:t>
            </w:r>
          </w:p>
        </w:tc>
        <w:tc>
          <w:tcPr>
            <w:tcW w:w="1548" w:type="pct"/>
            <w:vMerge/>
            <w:shd w:val="clear" w:color="auto" w:fill="auto"/>
          </w:tcPr>
          <w:p w14:paraId="538A204B" w14:textId="77777777" w:rsidR="007D1AA6" w:rsidRDefault="007D1AA6" w:rsidP="00B2785A"/>
        </w:tc>
      </w:tr>
    </w:tbl>
    <w:p w14:paraId="76DAB2C7" w14:textId="77777777" w:rsidR="007D1AA6" w:rsidRPr="00EF7212" w:rsidRDefault="007D1AA6" w:rsidP="00EF7212"/>
    <w:p w14:paraId="2B09B812" w14:textId="77777777" w:rsidR="000C7E25" w:rsidRDefault="000C7E25">
      <w:pPr>
        <w:rPr>
          <w:rFonts w:asciiTheme="majorHAnsi" w:eastAsiaTheme="majorEastAsia" w:hAnsiTheme="majorHAnsi" w:cstheme="majorBidi"/>
          <w:i/>
          <w:iCs/>
          <w:color w:val="2F5496" w:themeColor="accent1" w:themeShade="BF"/>
        </w:rPr>
      </w:pPr>
      <w:r>
        <w:br w:type="page"/>
      </w:r>
    </w:p>
    <w:p w14:paraId="68F9BB64" w14:textId="04D64460" w:rsidR="00EF7212" w:rsidRDefault="00EF7212" w:rsidP="00EF7212">
      <w:pPr>
        <w:pStyle w:val="Heading4"/>
      </w:pPr>
      <w:r>
        <w:lastRenderedPageBreak/>
        <w:t>Questions 8,9,10,11</w:t>
      </w:r>
    </w:p>
    <w:p w14:paraId="7AF1F236" w14:textId="2D9BC270" w:rsidR="000C7E25" w:rsidRDefault="000C7E25" w:rsidP="00EF7212">
      <w:pPr>
        <w:pStyle w:val="Heading5"/>
      </w:pPr>
      <w:r>
        <w:t>Summary of evidence tables</w:t>
      </w:r>
    </w:p>
    <w:p w14:paraId="3A58EB16" w14:textId="2EE74FED" w:rsidR="00EF7212" w:rsidRDefault="00EF7212" w:rsidP="00EF7212">
      <w:pPr>
        <w:pStyle w:val="Heading5"/>
      </w:pPr>
      <w:r w:rsidRPr="00F104DD">
        <w:t xml:space="preserve">Nosocomial MRSA acquisition </w:t>
      </w:r>
    </w:p>
    <w:p w14:paraId="3A4469B9" w14:textId="77777777" w:rsidR="000C7E25" w:rsidRDefault="000C7E25" w:rsidP="000C7E25">
      <w:pPr>
        <w:pStyle w:val="Heading6"/>
      </w:pPr>
      <w:r>
        <w:t>MRSA prevalence (MRSA cases after decolonisation, could be old and new cases)</w:t>
      </w:r>
    </w:p>
    <w:tbl>
      <w:tblPr>
        <w:tblStyle w:val="TableGrid"/>
        <w:tblW w:w="5590" w:type="pct"/>
        <w:tblInd w:w="-714" w:type="dxa"/>
        <w:tblLook w:val="04A0" w:firstRow="1" w:lastRow="0" w:firstColumn="1" w:lastColumn="0" w:noHBand="0" w:noVBand="1"/>
      </w:tblPr>
      <w:tblGrid>
        <w:gridCol w:w="1580"/>
        <w:gridCol w:w="1530"/>
        <w:gridCol w:w="1199"/>
        <w:gridCol w:w="1358"/>
        <w:gridCol w:w="1100"/>
        <w:gridCol w:w="1358"/>
        <w:gridCol w:w="1578"/>
        <w:gridCol w:w="2529"/>
        <w:gridCol w:w="3362"/>
      </w:tblGrid>
      <w:tr w:rsidR="000C7E25" w:rsidRPr="00761B48" w14:paraId="16672785" w14:textId="77777777" w:rsidTr="00DD292C">
        <w:trPr>
          <w:trHeight w:val="340"/>
        </w:trPr>
        <w:tc>
          <w:tcPr>
            <w:tcW w:w="507" w:type="pct"/>
            <w:vMerge w:val="restart"/>
          </w:tcPr>
          <w:p w14:paraId="6D98AA42" w14:textId="77777777" w:rsidR="000C7E25" w:rsidRPr="00761B48" w:rsidRDefault="000C7E25" w:rsidP="00DD292C">
            <w:pPr>
              <w:rPr>
                <w:b/>
              </w:rPr>
            </w:pPr>
            <w:r w:rsidRPr="00761B48">
              <w:rPr>
                <w:b/>
              </w:rPr>
              <w:t>Author, Year</w:t>
            </w:r>
          </w:p>
        </w:tc>
        <w:tc>
          <w:tcPr>
            <w:tcW w:w="491" w:type="pct"/>
            <w:vMerge w:val="restart"/>
          </w:tcPr>
          <w:p w14:paraId="14C88DD5" w14:textId="77777777" w:rsidR="000C7E25" w:rsidRDefault="000C7E25" w:rsidP="00DD292C">
            <w:pPr>
              <w:rPr>
                <w:b/>
              </w:rPr>
            </w:pPr>
            <w:r>
              <w:rPr>
                <w:b/>
              </w:rPr>
              <w:t>Intervention</w:t>
            </w:r>
          </w:p>
        </w:tc>
        <w:tc>
          <w:tcPr>
            <w:tcW w:w="384" w:type="pct"/>
            <w:vMerge w:val="restart"/>
          </w:tcPr>
          <w:p w14:paraId="6CF5CE90" w14:textId="77777777" w:rsidR="000C7E25" w:rsidRDefault="000C7E25" w:rsidP="00DD292C">
            <w:pPr>
              <w:rPr>
                <w:b/>
              </w:rPr>
            </w:pPr>
            <w:r>
              <w:rPr>
                <w:b/>
              </w:rPr>
              <w:t>Outcome measure</w:t>
            </w:r>
          </w:p>
        </w:tc>
        <w:tc>
          <w:tcPr>
            <w:tcW w:w="788" w:type="pct"/>
            <w:gridSpan w:val="2"/>
          </w:tcPr>
          <w:p w14:paraId="2D024E45" w14:textId="77777777" w:rsidR="000C7E25" w:rsidRPr="00761B48" w:rsidRDefault="000C7E25" w:rsidP="00DD292C">
            <w:pPr>
              <w:rPr>
                <w:b/>
              </w:rPr>
            </w:pPr>
            <w:r>
              <w:rPr>
                <w:b/>
              </w:rPr>
              <w:t>No of participants</w:t>
            </w:r>
          </w:p>
        </w:tc>
        <w:tc>
          <w:tcPr>
            <w:tcW w:w="1752" w:type="pct"/>
            <w:gridSpan w:val="3"/>
          </w:tcPr>
          <w:p w14:paraId="4C816C88" w14:textId="77777777" w:rsidR="000C7E25" w:rsidRPr="00761B48" w:rsidRDefault="000C7E25" w:rsidP="00DD292C">
            <w:pPr>
              <w:rPr>
                <w:b/>
              </w:rPr>
            </w:pPr>
            <w:r>
              <w:rPr>
                <w:b/>
              </w:rPr>
              <w:t xml:space="preserve">Prevalence </w:t>
            </w:r>
          </w:p>
        </w:tc>
        <w:tc>
          <w:tcPr>
            <w:tcW w:w="1078" w:type="pct"/>
            <w:vMerge w:val="restart"/>
          </w:tcPr>
          <w:p w14:paraId="1C2D717A" w14:textId="77777777" w:rsidR="000C7E25" w:rsidRPr="00761B48" w:rsidRDefault="000C7E25" w:rsidP="00DD292C">
            <w:pPr>
              <w:rPr>
                <w:b/>
              </w:rPr>
            </w:pPr>
            <w:r>
              <w:rPr>
                <w:b/>
              </w:rPr>
              <w:t>Reviewer’s comments</w:t>
            </w:r>
          </w:p>
        </w:tc>
      </w:tr>
      <w:tr w:rsidR="000C7E25" w:rsidRPr="00761B48" w14:paraId="32E8673B" w14:textId="77777777" w:rsidTr="00DD292C">
        <w:trPr>
          <w:trHeight w:val="340"/>
        </w:trPr>
        <w:tc>
          <w:tcPr>
            <w:tcW w:w="507" w:type="pct"/>
            <w:vMerge/>
          </w:tcPr>
          <w:p w14:paraId="0E63D6C3" w14:textId="77777777" w:rsidR="000C7E25" w:rsidRPr="00761B48" w:rsidRDefault="000C7E25" w:rsidP="00DD292C">
            <w:pPr>
              <w:rPr>
                <w:b/>
              </w:rPr>
            </w:pPr>
          </w:p>
        </w:tc>
        <w:tc>
          <w:tcPr>
            <w:tcW w:w="491" w:type="pct"/>
            <w:vMerge/>
          </w:tcPr>
          <w:p w14:paraId="2732A838" w14:textId="77777777" w:rsidR="000C7E25" w:rsidRDefault="000C7E25" w:rsidP="00DD292C">
            <w:pPr>
              <w:rPr>
                <w:b/>
              </w:rPr>
            </w:pPr>
          </w:p>
        </w:tc>
        <w:tc>
          <w:tcPr>
            <w:tcW w:w="384" w:type="pct"/>
            <w:vMerge/>
          </w:tcPr>
          <w:p w14:paraId="5D6C3AB8" w14:textId="77777777" w:rsidR="000C7E25" w:rsidRDefault="000C7E25" w:rsidP="00DD292C">
            <w:pPr>
              <w:rPr>
                <w:b/>
              </w:rPr>
            </w:pPr>
          </w:p>
        </w:tc>
        <w:tc>
          <w:tcPr>
            <w:tcW w:w="435" w:type="pct"/>
          </w:tcPr>
          <w:p w14:paraId="1C157E89" w14:textId="77777777" w:rsidR="000C7E25" w:rsidRPr="00761B48" w:rsidRDefault="000C7E25" w:rsidP="00DD292C">
            <w:pPr>
              <w:rPr>
                <w:b/>
              </w:rPr>
            </w:pPr>
            <w:r>
              <w:rPr>
                <w:b/>
              </w:rPr>
              <w:t xml:space="preserve">Intervention </w:t>
            </w:r>
          </w:p>
        </w:tc>
        <w:tc>
          <w:tcPr>
            <w:tcW w:w="353" w:type="pct"/>
          </w:tcPr>
          <w:p w14:paraId="7FA41180" w14:textId="77777777" w:rsidR="000C7E25" w:rsidRPr="00761B48" w:rsidRDefault="000C7E25" w:rsidP="00DD292C">
            <w:pPr>
              <w:rPr>
                <w:b/>
              </w:rPr>
            </w:pPr>
            <w:r>
              <w:rPr>
                <w:b/>
              </w:rPr>
              <w:t>Control</w:t>
            </w:r>
          </w:p>
        </w:tc>
        <w:tc>
          <w:tcPr>
            <w:tcW w:w="435" w:type="pct"/>
          </w:tcPr>
          <w:p w14:paraId="5440637E" w14:textId="77777777" w:rsidR="000C7E25" w:rsidRDefault="000C7E25" w:rsidP="00DD292C">
            <w:pPr>
              <w:rPr>
                <w:b/>
              </w:rPr>
            </w:pPr>
            <w:r>
              <w:rPr>
                <w:b/>
              </w:rPr>
              <w:t xml:space="preserve">Intervention </w:t>
            </w:r>
          </w:p>
        </w:tc>
        <w:tc>
          <w:tcPr>
            <w:tcW w:w="506" w:type="pct"/>
          </w:tcPr>
          <w:p w14:paraId="4535CCB0" w14:textId="77777777" w:rsidR="000C7E25" w:rsidRDefault="000C7E25" w:rsidP="00DD292C">
            <w:pPr>
              <w:rPr>
                <w:b/>
              </w:rPr>
            </w:pPr>
            <w:r>
              <w:rPr>
                <w:b/>
              </w:rPr>
              <w:t>Control</w:t>
            </w:r>
          </w:p>
        </w:tc>
        <w:tc>
          <w:tcPr>
            <w:tcW w:w="811" w:type="pct"/>
          </w:tcPr>
          <w:p w14:paraId="3BFA55B4" w14:textId="77777777" w:rsidR="000C7E25" w:rsidRDefault="000C7E25" w:rsidP="00DD292C">
            <w:pPr>
              <w:rPr>
                <w:b/>
              </w:rPr>
            </w:pPr>
            <w:r>
              <w:rPr>
                <w:b/>
              </w:rPr>
              <w:t>significance</w:t>
            </w:r>
          </w:p>
        </w:tc>
        <w:tc>
          <w:tcPr>
            <w:tcW w:w="1078" w:type="pct"/>
            <w:vMerge/>
          </w:tcPr>
          <w:p w14:paraId="0DB6A519" w14:textId="77777777" w:rsidR="000C7E25" w:rsidRDefault="000C7E25" w:rsidP="00DD292C">
            <w:pPr>
              <w:rPr>
                <w:b/>
              </w:rPr>
            </w:pPr>
          </w:p>
        </w:tc>
      </w:tr>
      <w:tr w:rsidR="000C7E25" w14:paraId="31C98732" w14:textId="77777777" w:rsidTr="00DD292C">
        <w:trPr>
          <w:trHeight w:val="537"/>
        </w:trPr>
        <w:tc>
          <w:tcPr>
            <w:tcW w:w="507" w:type="pct"/>
            <w:shd w:val="clear" w:color="auto" w:fill="auto"/>
          </w:tcPr>
          <w:p w14:paraId="18CD1049" w14:textId="73A02CC7" w:rsidR="000C7E25" w:rsidRDefault="000C7E25" w:rsidP="00DD292C">
            <w:proofErr w:type="spellStart"/>
            <w:r>
              <w:t>Bebko</w:t>
            </w:r>
            <w:proofErr w:type="spellEnd"/>
            <w:r>
              <w:t>, 2015</w:t>
            </w:r>
            <w:r w:rsidR="00D57291" w:rsidRPr="006C5D72">
              <w:rPr>
                <w:rFonts w:ascii="Calibri" w:eastAsia="Times New Roman" w:hAnsi="Calibri" w:cs="Calibri"/>
                <w:bCs/>
                <w:color w:val="000000"/>
                <w:vertAlign w:val="superscript"/>
                <w:lang w:eastAsia="en-GB"/>
              </w:rPr>
              <w:t>120</w:t>
            </w:r>
          </w:p>
        </w:tc>
        <w:tc>
          <w:tcPr>
            <w:tcW w:w="491" w:type="pct"/>
            <w:shd w:val="clear" w:color="auto" w:fill="auto"/>
          </w:tcPr>
          <w:p w14:paraId="0DF68FCC" w14:textId="77777777" w:rsidR="000C7E25" w:rsidRDefault="000C7E25" w:rsidP="00DD292C">
            <w:r>
              <w:t>PVP-I + CHG</w:t>
            </w:r>
          </w:p>
        </w:tc>
        <w:tc>
          <w:tcPr>
            <w:tcW w:w="384" w:type="pct"/>
            <w:shd w:val="clear" w:color="auto" w:fill="auto"/>
          </w:tcPr>
          <w:p w14:paraId="46F73F54" w14:textId="77777777" w:rsidR="000C7E25" w:rsidRDefault="000C7E25" w:rsidP="00DD292C">
            <w:r>
              <w:t>Prevalence</w:t>
            </w:r>
          </w:p>
        </w:tc>
        <w:tc>
          <w:tcPr>
            <w:tcW w:w="435" w:type="pct"/>
            <w:shd w:val="clear" w:color="auto" w:fill="auto"/>
          </w:tcPr>
          <w:p w14:paraId="16455887" w14:textId="77777777" w:rsidR="000C7E25" w:rsidRDefault="000C7E25" w:rsidP="00DD292C">
            <w:r>
              <w:t>365</w:t>
            </w:r>
          </w:p>
        </w:tc>
        <w:tc>
          <w:tcPr>
            <w:tcW w:w="353" w:type="pct"/>
            <w:shd w:val="clear" w:color="auto" w:fill="auto"/>
          </w:tcPr>
          <w:p w14:paraId="7D61F2CE" w14:textId="77777777" w:rsidR="000C7E25" w:rsidRDefault="000C7E25" w:rsidP="00DD292C">
            <w:r>
              <w:t>344</w:t>
            </w:r>
          </w:p>
        </w:tc>
        <w:tc>
          <w:tcPr>
            <w:tcW w:w="435" w:type="pct"/>
            <w:shd w:val="clear" w:color="auto" w:fill="auto"/>
          </w:tcPr>
          <w:p w14:paraId="31ACB8C8" w14:textId="77777777" w:rsidR="000C7E25" w:rsidRDefault="000C7E25" w:rsidP="00DD292C">
            <w:r>
              <w:t>5 (2.2%)</w:t>
            </w:r>
          </w:p>
        </w:tc>
        <w:tc>
          <w:tcPr>
            <w:tcW w:w="506" w:type="pct"/>
            <w:shd w:val="clear" w:color="auto" w:fill="auto"/>
          </w:tcPr>
          <w:p w14:paraId="4A399285" w14:textId="77777777" w:rsidR="000C7E25" w:rsidRDefault="000C7E25" w:rsidP="00DD292C">
            <w:r>
              <w:t>14 (5.7%)</w:t>
            </w:r>
          </w:p>
        </w:tc>
        <w:tc>
          <w:tcPr>
            <w:tcW w:w="811" w:type="pct"/>
            <w:shd w:val="clear" w:color="auto" w:fill="auto"/>
          </w:tcPr>
          <w:p w14:paraId="1DB6C532" w14:textId="77777777" w:rsidR="000C7E25" w:rsidRDefault="000C7E25" w:rsidP="00DD292C">
            <w:r>
              <w:t>p=0.05</w:t>
            </w:r>
          </w:p>
        </w:tc>
        <w:tc>
          <w:tcPr>
            <w:tcW w:w="1078" w:type="pct"/>
            <w:shd w:val="clear" w:color="auto" w:fill="auto"/>
          </w:tcPr>
          <w:p w14:paraId="07B7D095" w14:textId="77777777" w:rsidR="000C7E25" w:rsidRDefault="000C7E25" w:rsidP="00DD292C">
            <w:r>
              <w:t>Decolonisation protocol applied before surgery and admission</w:t>
            </w:r>
          </w:p>
        </w:tc>
      </w:tr>
      <w:tr w:rsidR="000C7E25" w:rsidRPr="00BD4F17" w14:paraId="75429DA2" w14:textId="77777777" w:rsidTr="00DD292C">
        <w:trPr>
          <w:trHeight w:val="537"/>
        </w:trPr>
        <w:tc>
          <w:tcPr>
            <w:tcW w:w="507" w:type="pct"/>
            <w:shd w:val="clear" w:color="auto" w:fill="auto"/>
          </w:tcPr>
          <w:p w14:paraId="1B54634E" w14:textId="530B8AE3" w:rsidR="000C7E25" w:rsidRPr="00BD4F17" w:rsidRDefault="000C7E25" w:rsidP="00DD292C">
            <w:r>
              <w:t>Berry, 2011</w:t>
            </w:r>
            <w:r w:rsidR="00D57291" w:rsidRPr="00D57291">
              <w:rPr>
                <w:rFonts w:ascii="Calibri" w:eastAsia="Times New Roman" w:hAnsi="Calibri" w:cs="Calibri"/>
                <w:color w:val="000000"/>
                <w:vertAlign w:val="superscript"/>
                <w:lang w:eastAsia="en-GB"/>
              </w:rPr>
              <w:t>86</w:t>
            </w:r>
          </w:p>
        </w:tc>
        <w:tc>
          <w:tcPr>
            <w:tcW w:w="491" w:type="pct"/>
            <w:shd w:val="clear" w:color="auto" w:fill="auto"/>
          </w:tcPr>
          <w:p w14:paraId="0F726E85" w14:textId="77777777" w:rsidR="000C7E25" w:rsidRPr="00BD4F17" w:rsidRDefault="000C7E25" w:rsidP="00DD292C">
            <w:r>
              <w:t>CHG</w:t>
            </w:r>
          </w:p>
        </w:tc>
        <w:tc>
          <w:tcPr>
            <w:tcW w:w="384" w:type="pct"/>
            <w:shd w:val="clear" w:color="auto" w:fill="auto"/>
          </w:tcPr>
          <w:p w14:paraId="3406AD39" w14:textId="77777777" w:rsidR="000C7E25" w:rsidRPr="00BD4F17" w:rsidRDefault="000C7E25" w:rsidP="00DD292C">
            <w:r>
              <w:t>No (%)</w:t>
            </w:r>
          </w:p>
        </w:tc>
        <w:tc>
          <w:tcPr>
            <w:tcW w:w="435" w:type="pct"/>
            <w:shd w:val="clear" w:color="auto" w:fill="auto"/>
          </w:tcPr>
          <w:p w14:paraId="7F30336D" w14:textId="77777777" w:rsidR="000C7E25" w:rsidRPr="00BD4F17" w:rsidRDefault="000C7E25" w:rsidP="00DD292C">
            <w:r>
              <w:t>33</w:t>
            </w:r>
          </w:p>
        </w:tc>
        <w:tc>
          <w:tcPr>
            <w:tcW w:w="353" w:type="pct"/>
            <w:shd w:val="clear" w:color="auto" w:fill="auto"/>
          </w:tcPr>
          <w:p w14:paraId="7731E6FD" w14:textId="77777777" w:rsidR="000C7E25" w:rsidRPr="00BD4F17" w:rsidRDefault="000C7E25" w:rsidP="00DD292C">
            <w:r>
              <w:t>76</w:t>
            </w:r>
          </w:p>
        </w:tc>
        <w:tc>
          <w:tcPr>
            <w:tcW w:w="435" w:type="pct"/>
            <w:shd w:val="clear" w:color="auto" w:fill="auto"/>
          </w:tcPr>
          <w:p w14:paraId="507764A1" w14:textId="77777777" w:rsidR="000C7E25" w:rsidRPr="00BD4F17" w:rsidRDefault="000C7E25" w:rsidP="00DD292C">
            <w:r>
              <w:t>4 (12.1%)</w:t>
            </w:r>
          </w:p>
        </w:tc>
        <w:tc>
          <w:tcPr>
            <w:tcW w:w="506" w:type="pct"/>
            <w:shd w:val="clear" w:color="auto" w:fill="auto"/>
          </w:tcPr>
          <w:p w14:paraId="0F5C63E9" w14:textId="77777777" w:rsidR="000C7E25" w:rsidRPr="00BD4F17" w:rsidRDefault="000C7E25" w:rsidP="00DD292C">
            <w:r>
              <w:t>9 (11.8%)</w:t>
            </w:r>
          </w:p>
        </w:tc>
        <w:tc>
          <w:tcPr>
            <w:tcW w:w="811" w:type="pct"/>
            <w:shd w:val="clear" w:color="auto" w:fill="auto"/>
          </w:tcPr>
          <w:p w14:paraId="667198F1" w14:textId="77777777" w:rsidR="000C7E25" w:rsidRPr="00BD4F17" w:rsidRDefault="000C7E25" w:rsidP="00DD292C">
            <w:r>
              <w:t>NR</w:t>
            </w:r>
          </w:p>
        </w:tc>
        <w:tc>
          <w:tcPr>
            <w:tcW w:w="1078" w:type="pct"/>
            <w:shd w:val="clear" w:color="auto" w:fill="auto"/>
          </w:tcPr>
          <w:p w14:paraId="2F053157" w14:textId="77777777" w:rsidR="000C7E25" w:rsidRPr="00BD4F17" w:rsidRDefault="000C7E25" w:rsidP="00DD292C">
            <w:r>
              <w:t>MRSA dental plaque colonisation at D4</w:t>
            </w:r>
          </w:p>
        </w:tc>
      </w:tr>
      <w:tr w:rsidR="000C7E25" w14:paraId="2D2E80DA" w14:textId="77777777" w:rsidTr="00DD292C">
        <w:trPr>
          <w:trHeight w:val="537"/>
        </w:trPr>
        <w:tc>
          <w:tcPr>
            <w:tcW w:w="507" w:type="pct"/>
            <w:vMerge w:val="restart"/>
            <w:shd w:val="clear" w:color="auto" w:fill="auto"/>
          </w:tcPr>
          <w:p w14:paraId="17A6578D" w14:textId="48395B13" w:rsidR="000C7E25" w:rsidRDefault="000C7E25" w:rsidP="00DD292C">
            <w:proofErr w:type="spellStart"/>
            <w:r>
              <w:t>Boonyasiri</w:t>
            </w:r>
            <w:proofErr w:type="spellEnd"/>
            <w:r>
              <w:t>, 2016</w:t>
            </w:r>
          </w:p>
        </w:tc>
        <w:tc>
          <w:tcPr>
            <w:tcW w:w="491" w:type="pct"/>
            <w:vMerge w:val="restart"/>
            <w:shd w:val="clear" w:color="auto" w:fill="auto"/>
          </w:tcPr>
          <w:p w14:paraId="63796DE6" w14:textId="77777777" w:rsidR="000C7E25" w:rsidRDefault="000C7E25" w:rsidP="00DD292C">
            <w:r>
              <w:t>CHG</w:t>
            </w:r>
          </w:p>
        </w:tc>
        <w:tc>
          <w:tcPr>
            <w:tcW w:w="384" w:type="pct"/>
            <w:shd w:val="clear" w:color="auto" w:fill="auto"/>
          </w:tcPr>
          <w:p w14:paraId="4479FACE" w14:textId="77777777" w:rsidR="000C7E25" w:rsidRDefault="000C7E25" w:rsidP="00DD292C">
            <w:r>
              <w:t>Prevalence D3</w:t>
            </w:r>
          </w:p>
        </w:tc>
        <w:tc>
          <w:tcPr>
            <w:tcW w:w="435" w:type="pct"/>
            <w:shd w:val="clear" w:color="auto" w:fill="auto"/>
          </w:tcPr>
          <w:p w14:paraId="16977A0B" w14:textId="77777777" w:rsidR="000C7E25" w:rsidRDefault="000C7E25" w:rsidP="00DD292C">
            <w:r>
              <w:t>189</w:t>
            </w:r>
          </w:p>
        </w:tc>
        <w:tc>
          <w:tcPr>
            <w:tcW w:w="353" w:type="pct"/>
            <w:shd w:val="clear" w:color="auto" w:fill="auto"/>
          </w:tcPr>
          <w:p w14:paraId="4C31BD3B" w14:textId="77777777" w:rsidR="000C7E25" w:rsidRDefault="000C7E25" w:rsidP="00DD292C">
            <w:r>
              <w:t>199</w:t>
            </w:r>
          </w:p>
        </w:tc>
        <w:tc>
          <w:tcPr>
            <w:tcW w:w="435" w:type="pct"/>
            <w:shd w:val="clear" w:color="auto" w:fill="auto"/>
          </w:tcPr>
          <w:p w14:paraId="2B3553FB" w14:textId="77777777" w:rsidR="000C7E25" w:rsidRDefault="000C7E25" w:rsidP="00DD292C">
            <w:r>
              <w:t>4 (2.1%)</w:t>
            </w:r>
          </w:p>
        </w:tc>
        <w:tc>
          <w:tcPr>
            <w:tcW w:w="506" w:type="pct"/>
            <w:shd w:val="clear" w:color="auto" w:fill="auto"/>
          </w:tcPr>
          <w:p w14:paraId="37E38BF7" w14:textId="77777777" w:rsidR="000C7E25" w:rsidRDefault="000C7E25" w:rsidP="00DD292C">
            <w:r>
              <w:t>3 (1.5%)</w:t>
            </w:r>
          </w:p>
        </w:tc>
        <w:tc>
          <w:tcPr>
            <w:tcW w:w="811" w:type="pct"/>
            <w:vMerge w:val="restart"/>
            <w:shd w:val="clear" w:color="auto" w:fill="auto"/>
          </w:tcPr>
          <w:p w14:paraId="2F7D5D05" w14:textId="77777777" w:rsidR="000C7E25" w:rsidRDefault="000C7E25" w:rsidP="00DD292C"/>
        </w:tc>
        <w:tc>
          <w:tcPr>
            <w:tcW w:w="1078" w:type="pct"/>
            <w:shd w:val="clear" w:color="auto" w:fill="auto"/>
          </w:tcPr>
          <w:p w14:paraId="77665DEF" w14:textId="77777777" w:rsidR="000C7E25" w:rsidRDefault="000C7E25" w:rsidP="00DD292C"/>
        </w:tc>
      </w:tr>
      <w:tr w:rsidR="000C7E25" w14:paraId="4F95B73F" w14:textId="77777777" w:rsidTr="00DD292C">
        <w:trPr>
          <w:trHeight w:val="537"/>
        </w:trPr>
        <w:tc>
          <w:tcPr>
            <w:tcW w:w="507" w:type="pct"/>
            <w:vMerge/>
            <w:shd w:val="clear" w:color="auto" w:fill="auto"/>
          </w:tcPr>
          <w:p w14:paraId="6C11FBBE" w14:textId="77777777" w:rsidR="000C7E25" w:rsidRDefault="000C7E25" w:rsidP="00DD292C"/>
        </w:tc>
        <w:tc>
          <w:tcPr>
            <w:tcW w:w="491" w:type="pct"/>
            <w:vMerge/>
            <w:shd w:val="clear" w:color="auto" w:fill="auto"/>
          </w:tcPr>
          <w:p w14:paraId="08F38BFB" w14:textId="77777777" w:rsidR="000C7E25" w:rsidRDefault="000C7E25" w:rsidP="00DD292C"/>
        </w:tc>
        <w:tc>
          <w:tcPr>
            <w:tcW w:w="384" w:type="pct"/>
            <w:shd w:val="clear" w:color="auto" w:fill="auto"/>
          </w:tcPr>
          <w:p w14:paraId="024DDBA7" w14:textId="77777777" w:rsidR="000C7E25" w:rsidRDefault="000C7E25" w:rsidP="00DD292C">
            <w:r>
              <w:t>Prevalence D5</w:t>
            </w:r>
          </w:p>
        </w:tc>
        <w:tc>
          <w:tcPr>
            <w:tcW w:w="435" w:type="pct"/>
            <w:shd w:val="clear" w:color="auto" w:fill="auto"/>
          </w:tcPr>
          <w:p w14:paraId="7FF0435F" w14:textId="77777777" w:rsidR="000C7E25" w:rsidRDefault="000C7E25" w:rsidP="00DD292C">
            <w:r>
              <w:t>134</w:t>
            </w:r>
          </w:p>
        </w:tc>
        <w:tc>
          <w:tcPr>
            <w:tcW w:w="353" w:type="pct"/>
            <w:shd w:val="clear" w:color="auto" w:fill="auto"/>
          </w:tcPr>
          <w:p w14:paraId="3F558C13" w14:textId="77777777" w:rsidR="000C7E25" w:rsidRDefault="000C7E25" w:rsidP="00DD292C">
            <w:r>
              <w:t>149</w:t>
            </w:r>
          </w:p>
        </w:tc>
        <w:tc>
          <w:tcPr>
            <w:tcW w:w="435" w:type="pct"/>
            <w:shd w:val="clear" w:color="auto" w:fill="auto"/>
          </w:tcPr>
          <w:p w14:paraId="4FEB8959" w14:textId="77777777" w:rsidR="000C7E25" w:rsidRDefault="000C7E25" w:rsidP="00DD292C">
            <w:r>
              <w:t>3 (2.2%)</w:t>
            </w:r>
          </w:p>
        </w:tc>
        <w:tc>
          <w:tcPr>
            <w:tcW w:w="506" w:type="pct"/>
            <w:shd w:val="clear" w:color="auto" w:fill="auto"/>
          </w:tcPr>
          <w:p w14:paraId="1A00EA02" w14:textId="77777777" w:rsidR="000C7E25" w:rsidRDefault="000C7E25" w:rsidP="00DD292C">
            <w:r>
              <w:t>3 (2.0%)</w:t>
            </w:r>
          </w:p>
        </w:tc>
        <w:tc>
          <w:tcPr>
            <w:tcW w:w="811" w:type="pct"/>
            <w:vMerge/>
            <w:shd w:val="clear" w:color="auto" w:fill="auto"/>
          </w:tcPr>
          <w:p w14:paraId="301E1DED" w14:textId="77777777" w:rsidR="000C7E25" w:rsidRDefault="000C7E25" w:rsidP="00DD292C"/>
        </w:tc>
        <w:tc>
          <w:tcPr>
            <w:tcW w:w="1078" w:type="pct"/>
            <w:shd w:val="clear" w:color="auto" w:fill="auto"/>
          </w:tcPr>
          <w:p w14:paraId="0E6EE6B7" w14:textId="77777777" w:rsidR="000C7E25" w:rsidRDefault="000C7E25" w:rsidP="00DD292C"/>
        </w:tc>
      </w:tr>
      <w:tr w:rsidR="000C7E25" w14:paraId="01CAA04B" w14:textId="77777777" w:rsidTr="00DD292C">
        <w:trPr>
          <w:trHeight w:val="537"/>
        </w:trPr>
        <w:tc>
          <w:tcPr>
            <w:tcW w:w="507" w:type="pct"/>
            <w:vMerge/>
            <w:shd w:val="clear" w:color="auto" w:fill="auto"/>
          </w:tcPr>
          <w:p w14:paraId="3DA3D1A4" w14:textId="77777777" w:rsidR="000C7E25" w:rsidRDefault="000C7E25" w:rsidP="00DD292C"/>
        </w:tc>
        <w:tc>
          <w:tcPr>
            <w:tcW w:w="491" w:type="pct"/>
            <w:vMerge/>
            <w:shd w:val="clear" w:color="auto" w:fill="auto"/>
          </w:tcPr>
          <w:p w14:paraId="50AE4DAE" w14:textId="77777777" w:rsidR="000C7E25" w:rsidRDefault="000C7E25" w:rsidP="00DD292C"/>
        </w:tc>
        <w:tc>
          <w:tcPr>
            <w:tcW w:w="384" w:type="pct"/>
            <w:shd w:val="clear" w:color="auto" w:fill="auto"/>
          </w:tcPr>
          <w:p w14:paraId="49E6E287" w14:textId="77777777" w:rsidR="000C7E25" w:rsidRDefault="000C7E25" w:rsidP="00DD292C">
            <w:r>
              <w:t>Prevalence D7</w:t>
            </w:r>
          </w:p>
        </w:tc>
        <w:tc>
          <w:tcPr>
            <w:tcW w:w="435" w:type="pct"/>
            <w:shd w:val="clear" w:color="auto" w:fill="auto"/>
          </w:tcPr>
          <w:p w14:paraId="398D3879" w14:textId="77777777" w:rsidR="000C7E25" w:rsidRDefault="000C7E25" w:rsidP="00DD292C">
            <w:r>
              <w:t>101</w:t>
            </w:r>
          </w:p>
        </w:tc>
        <w:tc>
          <w:tcPr>
            <w:tcW w:w="353" w:type="pct"/>
            <w:shd w:val="clear" w:color="auto" w:fill="auto"/>
          </w:tcPr>
          <w:p w14:paraId="79BC5537" w14:textId="77777777" w:rsidR="000C7E25" w:rsidRDefault="000C7E25" w:rsidP="00DD292C">
            <w:r>
              <w:t>117</w:t>
            </w:r>
          </w:p>
        </w:tc>
        <w:tc>
          <w:tcPr>
            <w:tcW w:w="435" w:type="pct"/>
            <w:shd w:val="clear" w:color="auto" w:fill="auto"/>
          </w:tcPr>
          <w:p w14:paraId="491E2853" w14:textId="77777777" w:rsidR="000C7E25" w:rsidRDefault="000C7E25" w:rsidP="00DD292C">
            <w:r>
              <w:t>1 (1.0%)</w:t>
            </w:r>
          </w:p>
        </w:tc>
        <w:tc>
          <w:tcPr>
            <w:tcW w:w="506" w:type="pct"/>
            <w:shd w:val="clear" w:color="auto" w:fill="auto"/>
          </w:tcPr>
          <w:p w14:paraId="24FDD00C" w14:textId="77777777" w:rsidR="000C7E25" w:rsidRDefault="000C7E25" w:rsidP="00DD292C">
            <w:r>
              <w:t>5 (4.3%)</w:t>
            </w:r>
          </w:p>
        </w:tc>
        <w:tc>
          <w:tcPr>
            <w:tcW w:w="811" w:type="pct"/>
            <w:vMerge/>
            <w:shd w:val="clear" w:color="auto" w:fill="auto"/>
          </w:tcPr>
          <w:p w14:paraId="3823124F" w14:textId="77777777" w:rsidR="000C7E25" w:rsidRDefault="000C7E25" w:rsidP="00DD292C"/>
        </w:tc>
        <w:tc>
          <w:tcPr>
            <w:tcW w:w="1078" w:type="pct"/>
            <w:shd w:val="clear" w:color="auto" w:fill="auto"/>
          </w:tcPr>
          <w:p w14:paraId="34823226" w14:textId="77777777" w:rsidR="000C7E25" w:rsidRDefault="000C7E25" w:rsidP="00DD292C"/>
        </w:tc>
      </w:tr>
      <w:tr w:rsidR="000C7E25" w14:paraId="2FCDB328" w14:textId="77777777" w:rsidTr="00DD292C">
        <w:trPr>
          <w:trHeight w:val="537"/>
        </w:trPr>
        <w:tc>
          <w:tcPr>
            <w:tcW w:w="507" w:type="pct"/>
            <w:vMerge/>
            <w:shd w:val="clear" w:color="auto" w:fill="auto"/>
          </w:tcPr>
          <w:p w14:paraId="55741178" w14:textId="77777777" w:rsidR="000C7E25" w:rsidRDefault="000C7E25" w:rsidP="00DD292C"/>
        </w:tc>
        <w:tc>
          <w:tcPr>
            <w:tcW w:w="491" w:type="pct"/>
            <w:vMerge/>
            <w:shd w:val="clear" w:color="auto" w:fill="auto"/>
          </w:tcPr>
          <w:p w14:paraId="60CF1996" w14:textId="77777777" w:rsidR="000C7E25" w:rsidRDefault="000C7E25" w:rsidP="00DD292C"/>
        </w:tc>
        <w:tc>
          <w:tcPr>
            <w:tcW w:w="384" w:type="pct"/>
            <w:shd w:val="clear" w:color="auto" w:fill="auto"/>
          </w:tcPr>
          <w:p w14:paraId="04157D0B" w14:textId="77777777" w:rsidR="000C7E25" w:rsidRDefault="000C7E25" w:rsidP="00DD292C">
            <w:r>
              <w:t>Prevalence D14</w:t>
            </w:r>
          </w:p>
        </w:tc>
        <w:tc>
          <w:tcPr>
            <w:tcW w:w="435" w:type="pct"/>
            <w:shd w:val="clear" w:color="auto" w:fill="auto"/>
          </w:tcPr>
          <w:p w14:paraId="476AB18A" w14:textId="77777777" w:rsidR="000C7E25" w:rsidRDefault="000C7E25" w:rsidP="00DD292C">
            <w:r>
              <w:t>40</w:t>
            </w:r>
          </w:p>
        </w:tc>
        <w:tc>
          <w:tcPr>
            <w:tcW w:w="353" w:type="pct"/>
            <w:shd w:val="clear" w:color="auto" w:fill="auto"/>
          </w:tcPr>
          <w:p w14:paraId="6329CADB" w14:textId="77777777" w:rsidR="000C7E25" w:rsidRDefault="000C7E25" w:rsidP="00DD292C">
            <w:r>
              <w:t>61</w:t>
            </w:r>
          </w:p>
        </w:tc>
        <w:tc>
          <w:tcPr>
            <w:tcW w:w="435" w:type="pct"/>
            <w:shd w:val="clear" w:color="auto" w:fill="auto"/>
          </w:tcPr>
          <w:p w14:paraId="55581796" w14:textId="77777777" w:rsidR="000C7E25" w:rsidRDefault="000C7E25" w:rsidP="00DD292C">
            <w:r>
              <w:t>2 (5.0%)</w:t>
            </w:r>
          </w:p>
        </w:tc>
        <w:tc>
          <w:tcPr>
            <w:tcW w:w="506" w:type="pct"/>
            <w:shd w:val="clear" w:color="auto" w:fill="auto"/>
          </w:tcPr>
          <w:p w14:paraId="2F8DC224" w14:textId="77777777" w:rsidR="000C7E25" w:rsidRDefault="000C7E25" w:rsidP="00DD292C">
            <w:r>
              <w:t>1 (1.6%)</w:t>
            </w:r>
          </w:p>
        </w:tc>
        <w:tc>
          <w:tcPr>
            <w:tcW w:w="811" w:type="pct"/>
            <w:vMerge/>
            <w:shd w:val="clear" w:color="auto" w:fill="auto"/>
          </w:tcPr>
          <w:p w14:paraId="6C5DA116" w14:textId="77777777" w:rsidR="000C7E25" w:rsidRDefault="000C7E25" w:rsidP="00DD292C"/>
        </w:tc>
        <w:tc>
          <w:tcPr>
            <w:tcW w:w="1078" w:type="pct"/>
            <w:shd w:val="clear" w:color="auto" w:fill="auto"/>
          </w:tcPr>
          <w:p w14:paraId="5EF9CA2B" w14:textId="77777777" w:rsidR="000C7E25" w:rsidRDefault="000C7E25" w:rsidP="00DD292C"/>
        </w:tc>
      </w:tr>
      <w:tr w:rsidR="000C7E25" w:rsidRPr="00BD4F17" w14:paraId="7D95BB71" w14:textId="77777777" w:rsidTr="00DD292C">
        <w:trPr>
          <w:trHeight w:val="537"/>
        </w:trPr>
        <w:tc>
          <w:tcPr>
            <w:tcW w:w="507" w:type="pct"/>
            <w:vMerge w:val="restart"/>
            <w:shd w:val="clear" w:color="auto" w:fill="auto"/>
          </w:tcPr>
          <w:p w14:paraId="015ECFB7" w14:textId="044B6E39" w:rsidR="000C7E25" w:rsidRPr="00BD4F17" w:rsidRDefault="000C7E25" w:rsidP="00DD292C">
            <w:r>
              <w:t>Chow, 2018</w:t>
            </w:r>
            <w:r w:rsidR="00D57291" w:rsidRPr="006C5D72">
              <w:rPr>
                <w:rFonts w:ascii="Calibri" w:eastAsia="Times New Roman" w:hAnsi="Calibri" w:cs="Calibri"/>
                <w:color w:val="000000"/>
                <w:vertAlign w:val="superscript"/>
                <w:lang w:eastAsia="en-GB"/>
              </w:rPr>
              <w:t>101</w:t>
            </w:r>
          </w:p>
        </w:tc>
        <w:tc>
          <w:tcPr>
            <w:tcW w:w="491" w:type="pct"/>
            <w:shd w:val="clear" w:color="auto" w:fill="auto"/>
          </w:tcPr>
          <w:p w14:paraId="2D534C37" w14:textId="77777777" w:rsidR="000C7E25" w:rsidRPr="00BD4F17" w:rsidRDefault="000C7E25" w:rsidP="00DD292C">
            <w:r>
              <w:t xml:space="preserve">Octenidine gel + wash </w:t>
            </w:r>
          </w:p>
        </w:tc>
        <w:tc>
          <w:tcPr>
            <w:tcW w:w="384" w:type="pct"/>
            <w:shd w:val="clear" w:color="auto" w:fill="auto"/>
          </w:tcPr>
          <w:p w14:paraId="6F9F9E50" w14:textId="77777777" w:rsidR="000C7E25" w:rsidRPr="00BD4F17" w:rsidRDefault="000C7E25" w:rsidP="00DD292C">
            <w:r>
              <w:t>%</w:t>
            </w:r>
          </w:p>
        </w:tc>
        <w:tc>
          <w:tcPr>
            <w:tcW w:w="435" w:type="pct"/>
            <w:shd w:val="clear" w:color="auto" w:fill="auto"/>
          </w:tcPr>
          <w:p w14:paraId="59896194" w14:textId="77777777" w:rsidR="000C7E25" w:rsidRPr="00BD4F17" w:rsidRDefault="000C7E25" w:rsidP="00DD292C">
            <w:r>
              <w:t>NR</w:t>
            </w:r>
          </w:p>
        </w:tc>
        <w:tc>
          <w:tcPr>
            <w:tcW w:w="353" w:type="pct"/>
            <w:shd w:val="clear" w:color="auto" w:fill="auto"/>
          </w:tcPr>
          <w:p w14:paraId="06714C67" w14:textId="77777777" w:rsidR="000C7E25" w:rsidRPr="00BD4F17" w:rsidRDefault="000C7E25" w:rsidP="00DD292C">
            <w:r>
              <w:t>NR</w:t>
            </w:r>
          </w:p>
        </w:tc>
        <w:tc>
          <w:tcPr>
            <w:tcW w:w="941" w:type="pct"/>
            <w:gridSpan w:val="2"/>
            <w:tcBorders>
              <w:right w:val="single" w:sz="4" w:space="0" w:color="auto"/>
            </w:tcBorders>
            <w:shd w:val="clear" w:color="auto" w:fill="auto"/>
          </w:tcPr>
          <w:p w14:paraId="438CB288" w14:textId="77777777" w:rsidR="000C7E25" w:rsidRDefault="000C7E25" w:rsidP="00DD292C">
            <w:r>
              <w:t>2014: 33.0%</w:t>
            </w:r>
          </w:p>
          <w:p w14:paraId="07A9DE35" w14:textId="77777777" w:rsidR="000C7E25" w:rsidRDefault="000C7E25" w:rsidP="00DD292C">
            <w:r>
              <w:t>2015: 38.5%</w:t>
            </w:r>
          </w:p>
          <w:p w14:paraId="1ABE3FB8" w14:textId="77777777" w:rsidR="000C7E25" w:rsidRPr="00BD4F17" w:rsidRDefault="000C7E25" w:rsidP="00DD292C">
            <w:r>
              <w:t>2016: 19.3%</w:t>
            </w:r>
          </w:p>
        </w:tc>
        <w:tc>
          <w:tcPr>
            <w:tcW w:w="811" w:type="pct"/>
            <w:tcBorders>
              <w:top w:val="single" w:sz="4" w:space="0" w:color="auto"/>
              <w:left w:val="single" w:sz="4" w:space="0" w:color="auto"/>
              <w:bottom w:val="single" w:sz="4" w:space="0" w:color="auto"/>
              <w:right w:val="single" w:sz="4" w:space="0" w:color="auto"/>
            </w:tcBorders>
          </w:tcPr>
          <w:p w14:paraId="0F9F2C9F" w14:textId="77777777" w:rsidR="000C7E25" w:rsidRPr="00BD4F17" w:rsidRDefault="000C7E25" w:rsidP="00DD292C">
            <w:r>
              <w:t>p=0.007 (comparing 2015 to 2016)</w:t>
            </w:r>
          </w:p>
        </w:tc>
        <w:tc>
          <w:tcPr>
            <w:tcW w:w="1078" w:type="pct"/>
            <w:vMerge w:val="restart"/>
            <w:shd w:val="clear" w:color="auto" w:fill="auto"/>
          </w:tcPr>
          <w:p w14:paraId="687F7AC5" w14:textId="77777777" w:rsidR="000C7E25" w:rsidRPr="00BD4F17" w:rsidRDefault="000C7E25" w:rsidP="00DD292C"/>
        </w:tc>
      </w:tr>
      <w:tr w:rsidR="000C7E25" w:rsidRPr="00BD4F17" w14:paraId="2E44A86B" w14:textId="77777777" w:rsidTr="00DD292C">
        <w:trPr>
          <w:trHeight w:val="537"/>
        </w:trPr>
        <w:tc>
          <w:tcPr>
            <w:tcW w:w="507" w:type="pct"/>
            <w:vMerge/>
            <w:shd w:val="clear" w:color="auto" w:fill="auto"/>
          </w:tcPr>
          <w:p w14:paraId="7444E31F" w14:textId="77777777" w:rsidR="000C7E25" w:rsidRDefault="000C7E25" w:rsidP="00DD292C"/>
        </w:tc>
        <w:tc>
          <w:tcPr>
            <w:tcW w:w="491" w:type="pct"/>
            <w:shd w:val="clear" w:color="auto" w:fill="auto"/>
          </w:tcPr>
          <w:p w14:paraId="11CA0CE2" w14:textId="77777777" w:rsidR="000C7E25" w:rsidRDefault="000C7E25" w:rsidP="00DD292C">
            <w:r>
              <w:t xml:space="preserve">Octenidine gel + CHG </w:t>
            </w:r>
          </w:p>
        </w:tc>
        <w:tc>
          <w:tcPr>
            <w:tcW w:w="384" w:type="pct"/>
            <w:shd w:val="clear" w:color="auto" w:fill="auto"/>
          </w:tcPr>
          <w:p w14:paraId="0F5CEDE1" w14:textId="77777777" w:rsidR="000C7E25" w:rsidRPr="00BD4F17" w:rsidRDefault="000C7E25" w:rsidP="00DD292C">
            <w:r>
              <w:t>%</w:t>
            </w:r>
          </w:p>
        </w:tc>
        <w:tc>
          <w:tcPr>
            <w:tcW w:w="435" w:type="pct"/>
            <w:shd w:val="clear" w:color="auto" w:fill="auto"/>
          </w:tcPr>
          <w:p w14:paraId="7B1E97EB" w14:textId="77777777" w:rsidR="000C7E25" w:rsidRPr="00BD4F17" w:rsidRDefault="000C7E25" w:rsidP="00DD292C">
            <w:r>
              <w:t>NR</w:t>
            </w:r>
          </w:p>
        </w:tc>
        <w:tc>
          <w:tcPr>
            <w:tcW w:w="353" w:type="pct"/>
            <w:shd w:val="clear" w:color="auto" w:fill="auto"/>
          </w:tcPr>
          <w:p w14:paraId="5FB701A3" w14:textId="77777777" w:rsidR="000C7E25" w:rsidRPr="00BD4F17" w:rsidRDefault="000C7E25" w:rsidP="00DD292C">
            <w:r>
              <w:t>NR</w:t>
            </w:r>
          </w:p>
        </w:tc>
        <w:tc>
          <w:tcPr>
            <w:tcW w:w="941" w:type="pct"/>
            <w:gridSpan w:val="2"/>
            <w:tcBorders>
              <w:right w:val="single" w:sz="4" w:space="0" w:color="auto"/>
            </w:tcBorders>
            <w:shd w:val="clear" w:color="auto" w:fill="auto"/>
          </w:tcPr>
          <w:p w14:paraId="0AC6C061" w14:textId="77777777" w:rsidR="000C7E25" w:rsidRDefault="000C7E25" w:rsidP="00DD292C">
            <w:r>
              <w:t>2014: 26.6%</w:t>
            </w:r>
          </w:p>
          <w:p w14:paraId="05CF0DE0" w14:textId="77777777" w:rsidR="000C7E25" w:rsidRDefault="000C7E25" w:rsidP="00DD292C">
            <w:r>
              <w:t>2015: 48.1%</w:t>
            </w:r>
          </w:p>
          <w:p w14:paraId="73540C89" w14:textId="77777777" w:rsidR="000C7E25" w:rsidRPr="00BD4F17" w:rsidRDefault="000C7E25" w:rsidP="00DD292C">
            <w:r>
              <w:t>2016: 34.4%</w:t>
            </w:r>
          </w:p>
        </w:tc>
        <w:tc>
          <w:tcPr>
            <w:tcW w:w="811" w:type="pct"/>
            <w:tcBorders>
              <w:top w:val="single" w:sz="4" w:space="0" w:color="auto"/>
              <w:left w:val="single" w:sz="4" w:space="0" w:color="auto"/>
              <w:bottom w:val="single" w:sz="4" w:space="0" w:color="auto"/>
              <w:right w:val="single" w:sz="4" w:space="0" w:color="auto"/>
            </w:tcBorders>
          </w:tcPr>
          <w:p w14:paraId="7A71CC84" w14:textId="77777777" w:rsidR="000C7E25" w:rsidRPr="00BD4F17" w:rsidRDefault="000C7E25" w:rsidP="00DD292C">
            <w:r>
              <w:t>p=0.001 (comparing 2015 to 2016)</w:t>
            </w:r>
          </w:p>
        </w:tc>
        <w:tc>
          <w:tcPr>
            <w:tcW w:w="1078" w:type="pct"/>
            <w:vMerge/>
            <w:shd w:val="clear" w:color="auto" w:fill="auto"/>
          </w:tcPr>
          <w:p w14:paraId="7ABFE1C1" w14:textId="77777777" w:rsidR="000C7E25" w:rsidRPr="00BD4F17" w:rsidRDefault="000C7E25" w:rsidP="00DD292C"/>
        </w:tc>
      </w:tr>
      <w:tr w:rsidR="000C7E25" w:rsidRPr="00BD4F17" w14:paraId="61CA2196" w14:textId="77777777" w:rsidTr="00DD292C">
        <w:trPr>
          <w:trHeight w:val="537"/>
        </w:trPr>
        <w:tc>
          <w:tcPr>
            <w:tcW w:w="507" w:type="pct"/>
            <w:vMerge/>
            <w:shd w:val="clear" w:color="auto" w:fill="auto"/>
          </w:tcPr>
          <w:p w14:paraId="1AFDDBBA" w14:textId="77777777" w:rsidR="000C7E25" w:rsidRDefault="000C7E25" w:rsidP="00DD292C"/>
        </w:tc>
        <w:tc>
          <w:tcPr>
            <w:tcW w:w="491" w:type="pct"/>
            <w:shd w:val="clear" w:color="auto" w:fill="auto"/>
          </w:tcPr>
          <w:p w14:paraId="17E333A8" w14:textId="77777777" w:rsidR="000C7E25" w:rsidRDefault="000C7E25" w:rsidP="00DD292C">
            <w:r>
              <w:t>No decolonisation</w:t>
            </w:r>
          </w:p>
        </w:tc>
        <w:tc>
          <w:tcPr>
            <w:tcW w:w="384" w:type="pct"/>
            <w:shd w:val="clear" w:color="auto" w:fill="auto"/>
          </w:tcPr>
          <w:p w14:paraId="024179A5" w14:textId="77777777" w:rsidR="000C7E25" w:rsidRPr="00BD4F17" w:rsidRDefault="000C7E25" w:rsidP="00DD292C">
            <w:r>
              <w:t>%</w:t>
            </w:r>
          </w:p>
        </w:tc>
        <w:tc>
          <w:tcPr>
            <w:tcW w:w="435" w:type="pct"/>
            <w:shd w:val="clear" w:color="auto" w:fill="auto"/>
          </w:tcPr>
          <w:p w14:paraId="24E4589B" w14:textId="77777777" w:rsidR="000C7E25" w:rsidRDefault="000C7E25" w:rsidP="00DD292C">
            <w:r>
              <w:t>NR</w:t>
            </w:r>
          </w:p>
        </w:tc>
        <w:tc>
          <w:tcPr>
            <w:tcW w:w="353" w:type="pct"/>
            <w:shd w:val="clear" w:color="auto" w:fill="auto"/>
          </w:tcPr>
          <w:p w14:paraId="6727E57C" w14:textId="77777777" w:rsidR="000C7E25" w:rsidRDefault="000C7E25" w:rsidP="00DD292C">
            <w:r>
              <w:t>NR</w:t>
            </w:r>
          </w:p>
        </w:tc>
        <w:tc>
          <w:tcPr>
            <w:tcW w:w="941" w:type="pct"/>
            <w:gridSpan w:val="2"/>
            <w:tcBorders>
              <w:right w:val="single" w:sz="4" w:space="0" w:color="auto"/>
            </w:tcBorders>
            <w:shd w:val="clear" w:color="auto" w:fill="auto"/>
          </w:tcPr>
          <w:p w14:paraId="009BB937" w14:textId="77777777" w:rsidR="000C7E25" w:rsidRDefault="000C7E25" w:rsidP="00DD292C">
            <w:r>
              <w:t>2014: 32.2%</w:t>
            </w:r>
          </w:p>
          <w:p w14:paraId="711D2D6C" w14:textId="77777777" w:rsidR="000C7E25" w:rsidRDefault="000C7E25" w:rsidP="00DD292C">
            <w:r>
              <w:t>2015: 43.4%</w:t>
            </w:r>
          </w:p>
          <w:p w14:paraId="07647C27" w14:textId="77777777" w:rsidR="000C7E25" w:rsidRDefault="000C7E25" w:rsidP="00DD292C">
            <w:r>
              <w:t>2016: 38.9%</w:t>
            </w:r>
          </w:p>
        </w:tc>
        <w:tc>
          <w:tcPr>
            <w:tcW w:w="811" w:type="pct"/>
            <w:tcBorders>
              <w:top w:val="single" w:sz="4" w:space="0" w:color="auto"/>
              <w:left w:val="single" w:sz="4" w:space="0" w:color="auto"/>
              <w:bottom w:val="single" w:sz="4" w:space="0" w:color="auto"/>
              <w:right w:val="single" w:sz="4" w:space="0" w:color="auto"/>
            </w:tcBorders>
          </w:tcPr>
          <w:p w14:paraId="34FBA32F" w14:textId="77777777" w:rsidR="000C7E25" w:rsidRDefault="000C7E25" w:rsidP="00DD292C">
            <w:r>
              <w:t>p=0.554 (comparing 2015 to 2016)</w:t>
            </w:r>
          </w:p>
        </w:tc>
        <w:tc>
          <w:tcPr>
            <w:tcW w:w="1078" w:type="pct"/>
            <w:shd w:val="clear" w:color="auto" w:fill="auto"/>
          </w:tcPr>
          <w:p w14:paraId="34B012B3" w14:textId="77777777" w:rsidR="000C7E25" w:rsidRPr="00BD4F17" w:rsidRDefault="000C7E25" w:rsidP="00DD292C"/>
        </w:tc>
      </w:tr>
      <w:tr w:rsidR="000C7E25" w:rsidRPr="00BD4F17" w14:paraId="3384A818" w14:textId="77777777" w:rsidTr="00DD292C">
        <w:trPr>
          <w:trHeight w:val="537"/>
        </w:trPr>
        <w:tc>
          <w:tcPr>
            <w:tcW w:w="507" w:type="pct"/>
            <w:shd w:val="clear" w:color="auto" w:fill="auto"/>
          </w:tcPr>
          <w:p w14:paraId="2277590D" w14:textId="5207A267" w:rsidR="000C7E25" w:rsidRPr="00BD4F17" w:rsidRDefault="000C7E25" w:rsidP="00DD292C">
            <w:r w:rsidRPr="00BD4F17">
              <w:t>Huang, 2015</w:t>
            </w:r>
            <w:r w:rsidR="00D57291" w:rsidRPr="006C5D72">
              <w:rPr>
                <w:rFonts w:ascii="Calibri" w:eastAsia="Times New Roman" w:hAnsi="Calibri" w:cs="Calibri"/>
                <w:color w:val="000000"/>
                <w:vertAlign w:val="superscript"/>
                <w:lang w:eastAsia="en-GB"/>
              </w:rPr>
              <w:t>141</w:t>
            </w:r>
          </w:p>
        </w:tc>
        <w:tc>
          <w:tcPr>
            <w:tcW w:w="491" w:type="pct"/>
            <w:shd w:val="clear" w:color="auto" w:fill="auto"/>
          </w:tcPr>
          <w:p w14:paraId="57A00E3B" w14:textId="77777777" w:rsidR="000C7E25" w:rsidRPr="00BD4F17" w:rsidRDefault="000C7E25" w:rsidP="00DD292C">
            <w:r w:rsidRPr="00BD4F17">
              <w:t>mupirocin</w:t>
            </w:r>
          </w:p>
        </w:tc>
        <w:tc>
          <w:tcPr>
            <w:tcW w:w="384" w:type="pct"/>
            <w:shd w:val="clear" w:color="auto" w:fill="auto"/>
          </w:tcPr>
          <w:p w14:paraId="324EC45A" w14:textId="77777777" w:rsidR="000C7E25" w:rsidRPr="00BD4F17" w:rsidRDefault="000C7E25" w:rsidP="00DD292C">
            <w:r w:rsidRPr="00BD4F17">
              <w:t>No %</w:t>
            </w:r>
          </w:p>
        </w:tc>
        <w:tc>
          <w:tcPr>
            <w:tcW w:w="435" w:type="pct"/>
            <w:shd w:val="clear" w:color="auto" w:fill="auto"/>
          </w:tcPr>
          <w:p w14:paraId="12CF7F26" w14:textId="77777777" w:rsidR="000C7E25" w:rsidRPr="00BD4F17" w:rsidRDefault="000C7E25" w:rsidP="00DD292C">
            <w:r w:rsidRPr="00BD4F17">
              <w:t>257</w:t>
            </w:r>
          </w:p>
        </w:tc>
        <w:tc>
          <w:tcPr>
            <w:tcW w:w="353" w:type="pct"/>
            <w:shd w:val="clear" w:color="auto" w:fill="auto"/>
          </w:tcPr>
          <w:p w14:paraId="3D4D8F19" w14:textId="77777777" w:rsidR="000C7E25" w:rsidRPr="00BD4F17" w:rsidRDefault="000C7E25" w:rsidP="00DD292C">
            <w:r w:rsidRPr="00BD4F17">
              <w:t>268</w:t>
            </w:r>
          </w:p>
        </w:tc>
        <w:tc>
          <w:tcPr>
            <w:tcW w:w="435" w:type="pct"/>
            <w:shd w:val="clear" w:color="auto" w:fill="auto"/>
          </w:tcPr>
          <w:p w14:paraId="6377980F" w14:textId="77777777" w:rsidR="000C7E25" w:rsidRPr="00BD4F17" w:rsidRDefault="000C7E25" w:rsidP="00DD292C">
            <w:r w:rsidRPr="00BD4F17">
              <w:t>62 (24</w:t>
            </w:r>
            <w:r>
              <w:t>.1</w:t>
            </w:r>
            <w:r w:rsidRPr="00BD4F17">
              <w:t>%)</w:t>
            </w:r>
          </w:p>
        </w:tc>
        <w:tc>
          <w:tcPr>
            <w:tcW w:w="506" w:type="pct"/>
            <w:shd w:val="clear" w:color="auto" w:fill="auto"/>
          </w:tcPr>
          <w:p w14:paraId="7E115974" w14:textId="77777777" w:rsidR="000C7E25" w:rsidRPr="00BD4F17" w:rsidRDefault="000C7E25" w:rsidP="00DD292C">
            <w:r w:rsidRPr="00BD4F17">
              <w:t>6</w:t>
            </w:r>
            <w:r>
              <w:t>8</w:t>
            </w:r>
            <w:r w:rsidRPr="00BD4F17">
              <w:t xml:space="preserve"> (25</w:t>
            </w:r>
            <w:r>
              <w:t>.4</w:t>
            </w:r>
            <w:r w:rsidRPr="00BD4F17">
              <w:t>%)</w:t>
            </w:r>
          </w:p>
        </w:tc>
        <w:tc>
          <w:tcPr>
            <w:tcW w:w="811" w:type="pct"/>
            <w:shd w:val="clear" w:color="auto" w:fill="auto"/>
          </w:tcPr>
          <w:p w14:paraId="7AA1A774" w14:textId="77777777" w:rsidR="000C7E25" w:rsidRPr="00BD4F17" w:rsidRDefault="000C7E25" w:rsidP="00DD292C">
            <w:r>
              <w:t>p=0.128</w:t>
            </w:r>
          </w:p>
        </w:tc>
        <w:tc>
          <w:tcPr>
            <w:tcW w:w="1078" w:type="pct"/>
            <w:shd w:val="clear" w:color="auto" w:fill="auto"/>
          </w:tcPr>
          <w:p w14:paraId="26A21822" w14:textId="77777777" w:rsidR="000C7E25" w:rsidRPr="00BD4F17" w:rsidRDefault="000C7E25" w:rsidP="00DD292C">
            <w:r w:rsidRPr="00BD4F17">
              <w:t xml:space="preserve">Some were </w:t>
            </w:r>
            <w:proofErr w:type="spellStart"/>
            <w:r w:rsidRPr="00BD4F17">
              <w:t>MRSA+ve</w:t>
            </w:r>
            <w:proofErr w:type="spellEnd"/>
            <w:r w:rsidRPr="00BD4F17">
              <w:t xml:space="preserve"> at admission, some at 1</w:t>
            </w:r>
            <w:r w:rsidRPr="00BD4F17">
              <w:rPr>
                <w:vertAlign w:val="superscript"/>
              </w:rPr>
              <w:t>st</w:t>
            </w:r>
            <w:r w:rsidRPr="00BD4F17">
              <w:t xml:space="preserve">, </w:t>
            </w:r>
            <w:proofErr w:type="gramStart"/>
            <w:r w:rsidRPr="00BD4F17">
              <w:t>2</w:t>
            </w:r>
            <w:r w:rsidRPr="00BD4F17">
              <w:rPr>
                <w:vertAlign w:val="superscript"/>
              </w:rPr>
              <w:t>nd</w:t>
            </w:r>
            <w:proofErr w:type="gramEnd"/>
            <w:r w:rsidRPr="00BD4F17">
              <w:t xml:space="preserve"> or 3</w:t>
            </w:r>
            <w:r w:rsidRPr="00BD4F17">
              <w:rPr>
                <w:vertAlign w:val="superscript"/>
              </w:rPr>
              <w:t>rd</w:t>
            </w:r>
            <w:r w:rsidRPr="00BD4F17">
              <w:t xml:space="preserve"> s</w:t>
            </w:r>
            <w:r>
              <w:t>creen</w:t>
            </w:r>
          </w:p>
        </w:tc>
      </w:tr>
      <w:tr w:rsidR="000C7E25" w:rsidRPr="00BD4F17" w14:paraId="4FF64F2E" w14:textId="77777777" w:rsidTr="00DD292C">
        <w:trPr>
          <w:trHeight w:val="537"/>
        </w:trPr>
        <w:tc>
          <w:tcPr>
            <w:tcW w:w="507" w:type="pct"/>
            <w:shd w:val="clear" w:color="auto" w:fill="auto"/>
          </w:tcPr>
          <w:p w14:paraId="03316F19" w14:textId="2105FAB5" w:rsidR="000C7E25" w:rsidRPr="00BD4F17" w:rsidRDefault="000C7E25" w:rsidP="00DD292C">
            <w:r w:rsidRPr="00BD4F17">
              <w:t>Mori, 2005</w:t>
            </w:r>
            <w:r w:rsidR="00D57291" w:rsidRPr="006C5D72">
              <w:rPr>
                <w:rFonts w:ascii="Calibri" w:eastAsia="Times New Roman" w:hAnsi="Calibri" w:cs="Calibri"/>
                <w:color w:val="000000"/>
                <w:vertAlign w:val="superscript"/>
                <w:lang w:eastAsia="en-GB"/>
              </w:rPr>
              <w:t>145</w:t>
            </w:r>
          </w:p>
        </w:tc>
        <w:tc>
          <w:tcPr>
            <w:tcW w:w="491" w:type="pct"/>
            <w:shd w:val="clear" w:color="auto" w:fill="auto"/>
          </w:tcPr>
          <w:p w14:paraId="1A7FC569" w14:textId="77777777" w:rsidR="000C7E25" w:rsidRPr="00BD4F17" w:rsidRDefault="000C7E25" w:rsidP="00DD292C">
            <w:r w:rsidRPr="00BD4F17">
              <w:t>Mupirocin</w:t>
            </w:r>
          </w:p>
        </w:tc>
        <w:tc>
          <w:tcPr>
            <w:tcW w:w="384" w:type="pct"/>
            <w:shd w:val="clear" w:color="auto" w:fill="auto"/>
          </w:tcPr>
          <w:p w14:paraId="32C510E2" w14:textId="77777777" w:rsidR="000C7E25" w:rsidRPr="00BD4F17" w:rsidRDefault="000C7E25" w:rsidP="00DD292C">
            <w:r w:rsidRPr="00BD4F17">
              <w:t>%</w:t>
            </w:r>
          </w:p>
        </w:tc>
        <w:tc>
          <w:tcPr>
            <w:tcW w:w="435" w:type="pct"/>
            <w:shd w:val="clear" w:color="auto" w:fill="auto"/>
          </w:tcPr>
          <w:p w14:paraId="4D25805F" w14:textId="77777777" w:rsidR="000C7E25" w:rsidRPr="00BD4F17" w:rsidRDefault="000C7E25" w:rsidP="00DD292C">
            <w:r w:rsidRPr="00BD4F17">
              <w:t>91</w:t>
            </w:r>
          </w:p>
        </w:tc>
        <w:tc>
          <w:tcPr>
            <w:tcW w:w="353" w:type="pct"/>
            <w:shd w:val="clear" w:color="auto" w:fill="auto"/>
          </w:tcPr>
          <w:p w14:paraId="32BAA749" w14:textId="77777777" w:rsidR="000C7E25" w:rsidRPr="00BD4F17" w:rsidRDefault="000C7E25" w:rsidP="00DD292C">
            <w:r w:rsidRPr="00BD4F17">
              <w:t>81</w:t>
            </w:r>
          </w:p>
        </w:tc>
        <w:tc>
          <w:tcPr>
            <w:tcW w:w="435" w:type="pct"/>
            <w:shd w:val="clear" w:color="auto" w:fill="auto"/>
          </w:tcPr>
          <w:p w14:paraId="3DB06F24" w14:textId="77777777" w:rsidR="000C7E25" w:rsidRPr="00BD4F17" w:rsidRDefault="000C7E25" w:rsidP="00DD292C">
            <w:r w:rsidRPr="00BD4F17">
              <w:t>0.23</w:t>
            </w:r>
          </w:p>
        </w:tc>
        <w:tc>
          <w:tcPr>
            <w:tcW w:w="506" w:type="pct"/>
            <w:shd w:val="clear" w:color="auto" w:fill="auto"/>
          </w:tcPr>
          <w:p w14:paraId="34A486D4" w14:textId="77777777" w:rsidR="000C7E25" w:rsidRPr="00BD4F17" w:rsidRDefault="000C7E25" w:rsidP="00DD292C">
            <w:r w:rsidRPr="00BD4F17">
              <w:t>0.32</w:t>
            </w:r>
          </w:p>
        </w:tc>
        <w:tc>
          <w:tcPr>
            <w:tcW w:w="811" w:type="pct"/>
            <w:shd w:val="clear" w:color="auto" w:fill="auto"/>
          </w:tcPr>
          <w:p w14:paraId="26D5492F" w14:textId="77777777" w:rsidR="000C7E25" w:rsidRPr="00BD4F17" w:rsidRDefault="000C7E25" w:rsidP="00DD292C">
            <w:r w:rsidRPr="00BD4F17">
              <w:t>p=0.006</w:t>
            </w:r>
          </w:p>
        </w:tc>
        <w:tc>
          <w:tcPr>
            <w:tcW w:w="1078" w:type="pct"/>
            <w:shd w:val="clear" w:color="auto" w:fill="auto"/>
          </w:tcPr>
          <w:p w14:paraId="5F656591" w14:textId="77777777" w:rsidR="000C7E25" w:rsidRPr="00BD4F17" w:rsidRDefault="000C7E25" w:rsidP="00DD292C">
            <w:r w:rsidRPr="00BD4F17">
              <w:t>Decolonisation before surgery, prevalence after surgery</w:t>
            </w:r>
          </w:p>
        </w:tc>
      </w:tr>
      <w:tr w:rsidR="000C7E25" w:rsidRPr="00BD4F17" w14:paraId="135CF6E9" w14:textId="77777777" w:rsidTr="00DD292C">
        <w:trPr>
          <w:trHeight w:val="537"/>
        </w:trPr>
        <w:tc>
          <w:tcPr>
            <w:tcW w:w="507" w:type="pct"/>
          </w:tcPr>
          <w:p w14:paraId="374879F1" w14:textId="6D80A551" w:rsidR="000C7E25" w:rsidRPr="00BD4F17" w:rsidRDefault="000C7E25" w:rsidP="00DD292C">
            <w:proofErr w:type="spellStart"/>
            <w:r w:rsidRPr="00BD4F17">
              <w:lastRenderedPageBreak/>
              <w:t>Musuuza</w:t>
            </w:r>
            <w:proofErr w:type="spellEnd"/>
            <w:r w:rsidRPr="00BD4F17">
              <w:t>, 2017</w:t>
            </w:r>
            <w:r w:rsidR="00D57291" w:rsidRPr="006C5D72">
              <w:rPr>
                <w:rFonts w:ascii="Calibri" w:eastAsia="Times New Roman" w:hAnsi="Calibri" w:cs="Calibri"/>
                <w:bCs/>
                <w:color w:val="000000"/>
                <w:vertAlign w:val="superscript"/>
                <w:lang w:eastAsia="en-GB"/>
              </w:rPr>
              <w:t>127</w:t>
            </w:r>
          </w:p>
        </w:tc>
        <w:tc>
          <w:tcPr>
            <w:tcW w:w="491" w:type="pct"/>
          </w:tcPr>
          <w:p w14:paraId="727AF168" w14:textId="77777777" w:rsidR="000C7E25" w:rsidRPr="00BD4F17" w:rsidRDefault="000C7E25" w:rsidP="00DD292C">
            <w:r w:rsidRPr="00BD4F17">
              <w:t>CHG</w:t>
            </w:r>
          </w:p>
        </w:tc>
        <w:tc>
          <w:tcPr>
            <w:tcW w:w="384" w:type="pct"/>
          </w:tcPr>
          <w:p w14:paraId="718C2155" w14:textId="77777777" w:rsidR="000C7E25" w:rsidRPr="00BD4F17" w:rsidRDefault="000C7E25" w:rsidP="00DD292C">
            <w:r w:rsidRPr="00BD4F17">
              <w:t>No (%)</w:t>
            </w:r>
          </w:p>
        </w:tc>
        <w:tc>
          <w:tcPr>
            <w:tcW w:w="435" w:type="pct"/>
          </w:tcPr>
          <w:p w14:paraId="27E7B224" w14:textId="77777777" w:rsidR="000C7E25" w:rsidRPr="00BD4F17" w:rsidRDefault="000C7E25" w:rsidP="00DD292C">
            <w:r w:rsidRPr="00BD4F17">
              <w:t>463</w:t>
            </w:r>
          </w:p>
        </w:tc>
        <w:tc>
          <w:tcPr>
            <w:tcW w:w="353" w:type="pct"/>
          </w:tcPr>
          <w:p w14:paraId="7EA9D715" w14:textId="77777777" w:rsidR="000C7E25" w:rsidRPr="00BD4F17" w:rsidRDefault="000C7E25" w:rsidP="00DD292C">
            <w:r w:rsidRPr="00BD4F17">
              <w:t>156</w:t>
            </w:r>
          </w:p>
        </w:tc>
        <w:tc>
          <w:tcPr>
            <w:tcW w:w="435" w:type="pct"/>
          </w:tcPr>
          <w:p w14:paraId="54AD2FD2" w14:textId="77777777" w:rsidR="000C7E25" w:rsidRPr="00BD4F17" w:rsidRDefault="000C7E25" w:rsidP="00DD292C">
            <w:r w:rsidRPr="00BD4F17">
              <w:t>26 (5.6%)</w:t>
            </w:r>
          </w:p>
        </w:tc>
        <w:tc>
          <w:tcPr>
            <w:tcW w:w="506" w:type="pct"/>
          </w:tcPr>
          <w:p w14:paraId="13107A69" w14:textId="77777777" w:rsidR="000C7E25" w:rsidRPr="00BD4F17" w:rsidRDefault="000C7E25" w:rsidP="00DD292C">
            <w:r w:rsidRPr="00BD4F17">
              <w:t>14 (9.2%)</w:t>
            </w:r>
          </w:p>
        </w:tc>
        <w:tc>
          <w:tcPr>
            <w:tcW w:w="811" w:type="pct"/>
          </w:tcPr>
          <w:p w14:paraId="7A34CFEE" w14:textId="77777777" w:rsidR="000C7E25" w:rsidRPr="00BD4F17" w:rsidRDefault="000C7E25" w:rsidP="00DD292C">
            <w:r w:rsidRPr="00BD4F17">
              <w:t>p=0.119</w:t>
            </w:r>
          </w:p>
        </w:tc>
        <w:tc>
          <w:tcPr>
            <w:tcW w:w="1078" w:type="pct"/>
          </w:tcPr>
          <w:p w14:paraId="5719C9BB" w14:textId="77777777" w:rsidR="000C7E25" w:rsidRPr="00BD4F17" w:rsidRDefault="000C7E25" w:rsidP="00DD292C">
            <w:r w:rsidRPr="00BD4F17">
              <w:t>Prevalence on a ward throughout the project</w:t>
            </w:r>
          </w:p>
        </w:tc>
      </w:tr>
      <w:tr w:rsidR="000C7E25" w14:paraId="2F23A29D" w14:textId="77777777" w:rsidTr="00DD292C">
        <w:trPr>
          <w:trHeight w:val="537"/>
        </w:trPr>
        <w:tc>
          <w:tcPr>
            <w:tcW w:w="507" w:type="pct"/>
            <w:vMerge w:val="restart"/>
          </w:tcPr>
          <w:p w14:paraId="7078F24D" w14:textId="0C873029" w:rsidR="000C7E25" w:rsidRDefault="000C7E25" w:rsidP="00DD292C">
            <w:proofErr w:type="spellStart"/>
            <w:r>
              <w:t>Tuon</w:t>
            </w:r>
            <w:proofErr w:type="spellEnd"/>
            <w:r>
              <w:t>, 2017</w:t>
            </w:r>
            <w:r w:rsidR="00D57291" w:rsidRPr="006C5D72">
              <w:rPr>
                <w:rFonts w:ascii="Calibri" w:eastAsia="Times New Roman" w:hAnsi="Calibri" w:cs="Calibri"/>
                <w:color w:val="000000"/>
                <w:vertAlign w:val="superscript"/>
                <w:lang w:eastAsia="en-GB"/>
              </w:rPr>
              <w:t>95</w:t>
            </w:r>
          </w:p>
        </w:tc>
        <w:tc>
          <w:tcPr>
            <w:tcW w:w="491" w:type="pct"/>
            <w:vMerge w:val="restart"/>
          </w:tcPr>
          <w:p w14:paraId="6AF473DF" w14:textId="77777777" w:rsidR="000C7E25" w:rsidRDefault="000C7E25" w:rsidP="00DD292C">
            <w:r>
              <w:t>CHG</w:t>
            </w:r>
          </w:p>
        </w:tc>
        <w:tc>
          <w:tcPr>
            <w:tcW w:w="384" w:type="pct"/>
          </w:tcPr>
          <w:p w14:paraId="3F0E349D" w14:textId="77777777" w:rsidR="000C7E25" w:rsidRDefault="000C7E25" w:rsidP="00DD292C">
            <w:r>
              <w:t>Oral mucosa</w:t>
            </w:r>
          </w:p>
        </w:tc>
        <w:tc>
          <w:tcPr>
            <w:tcW w:w="435" w:type="pct"/>
          </w:tcPr>
          <w:p w14:paraId="1F053597" w14:textId="77777777" w:rsidR="000C7E25" w:rsidRDefault="000C7E25" w:rsidP="00DD292C">
            <w:r>
              <w:t>43</w:t>
            </w:r>
          </w:p>
        </w:tc>
        <w:tc>
          <w:tcPr>
            <w:tcW w:w="353" w:type="pct"/>
          </w:tcPr>
          <w:p w14:paraId="25E5B16E" w14:textId="77777777" w:rsidR="000C7E25" w:rsidRDefault="000C7E25" w:rsidP="00DD292C">
            <w:r>
              <w:t>58</w:t>
            </w:r>
          </w:p>
        </w:tc>
        <w:tc>
          <w:tcPr>
            <w:tcW w:w="435" w:type="pct"/>
          </w:tcPr>
          <w:p w14:paraId="77D49F0D" w14:textId="77777777" w:rsidR="000C7E25" w:rsidRDefault="000C7E25" w:rsidP="00DD292C">
            <w:r>
              <w:t>8 (18.6%)</w:t>
            </w:r>
          </w:p>
        </w:tc>
        <w:tc>
          <w:tcPr>
            <w:tcW w:w="506" w:type="pct"/>
          </w:tcPr>
          <w:p w14:paraId="32E6AA9D" w14:textId="77777777" w:rsidR="000C7E25" w:rsidRDefault="000C7E25" w:rsidP="00DD292C">
            <w:r>
              <w:t>23 (39.7%)</w:t>
            </w:r>
          </w:p>
        </w:tc>
        <w:tc>
          <w:tcPr>
            <w:tcW w:w="811" w:type="pct"/>
          </w:tcPr>
          <w:p w14:paraId="562C0A4C" w14:textId="77777777" w:rsidR="000C7E25" w:rsidRDefault="000C7E25" w:rsidP="00DD292C">
            <w:r>
              <w:t>RR 0.51 [0.27-0.98], p=0.011</w:t>
            </w:r>
          </w:p>
        </w:tc>
        <w:tc>
          <w:tcPr>
            <w:tcW w:w="1078" w:type="pct"/>
            <w:vMerge w:val="restart"/>
          </w:tcPr>
          <w:p w14:paraId="7293E777" w14:textId="77777777" w:rsidR="000C7E25" w:rsidRDefault="000C7E25" w:rsidP="00DD292C">
            <w:r>
              <w:t>CHG mouth rinse, rates calculated as no of days when patients had MRSA +ve OM or DP divided by a total number of days on ventilator</w:t>
            </w:r>
          </w:p>
        </w:tc>
      </w:tr>
      <w:tr w:rsidR="000C7E25" w14:paraId="6EE60165" w14:textId="77777777" w:rsidTr="00DD292C">
        <w:trPr>
          <w:trHeight w:val="537"/>
        </w:trPr>
        <w:tc>
          <w:tcPr>
            <w:tcW w:w="507" w:type="pct"/>
            <w:vMerge/>
          </w:tcPr>
          <w:p w14:paraId="0522278C" w14:textId="77777777" w:rsidR="000C7E25" w:rsidRDefault="000C7E25" w:rsidP="00DD292C"/>
        </w:tc>
        <w:tc>
          <w:tcPr>
            <w:tcW w:w="491" w:type="pct"/>
            <w:vMerge/>
          </w:tcPr>
          <w:p w14:paraId="0A53D66B" w14:textId="77777777" w:rsidR="000C7E25" w:rsidRDefault="000C7E25" w:rsidP="00DD292C"/>
        </w:tc>
        <w:tc>
          <w:tcPr>
            <w:tcW w:w="384" w:type="pct"/>
          </w:tcPr>
          <w:p w14:paraId="4D556EF5" w14:textId="77777777" w:rsidR="000C7E25" w:rsidRDefault="000C7E25" w:rsidP="00DD292C">
            <w:r>
              <w:t>Dental plaque</w:t>
            </w:r>
          </w:p>
        </w:tc>
        <w:tc>
          <w:tcPr>
            <w:tcW w:w="435" w:type="pct"/>
          </w:tcPr>
          <w:p w14:paraId="618E8DA9" w14:textId="77777777" w:rsidR="000C7E25" w:rsidRDefault="000C7E25" w:rsidP="00DD292C">
            <w:r>
              <w:t>46</w:t>
            </w:r>
          </w:p>
        </w:tc>
        <w:tc>
          <w:tcPr>
            <w:tcW w:w="353" w:type="pct"/>
          </w:tcPr>
          <w:p w14:paraId="34DD725F" w14:textId="77777777" w:rsidR="000C7E25" w:rsidRDefault="000C7E25" w:rsidP="00DD292C">
            <w:r>
              <w:t>59</w:t>
            </w:r>
          </w:p>
        </w:tc>
        <w:tc>
          <w:tcPr>
            <w:tcW w:w="435" w:type="pct"/>
          </w:tcPr>
          <w:p w14:paraId="2E798885" w14:textId="77777777" w:rsidR="000C7E25" w:rsidRDefault="000C7E25" w:rsidP="00DD292C">
            <w:r>
              <w:t>7 (15.2%)</w:t>
            </w:r>
          </w:p>
        </w:tc>
        <w:tc>
          <w:tcPr>
            <w:tcW w:w="506" w:type="pct"/>
          </w:tcPr>
          <w:p w14:paraId="07772046" w14:textId="77777777" w:rsidR="000C7E25" w:rsidRDefault="000C7E25" w:rsidP="00DD292C">
            <w:r>
              <w:t>22 (37.3%)</w:t>
            </w:r>
          </w:p>
        </w:tc>
        <w:tc>
          <w:tcPr>
            <w:tcW w:w="811" w:type="pct"/>
          </w:tcPr>
          <w:p w14:paraId="001DDBA0" w14:textId="77777777" w:rsidR="000C7E25" w:rsidRDefault="000C7E25" w:rsidP="00DD292C">
            <w:r>
              <w:t>RR 0.47 [0.23-0.92], p=0.006</w:t>
            </w:r>
          </w:p>
        </w:tc>
        <w:tc>
          <w:tcPr>
            <w:tcW w:w="1078" w:type="pct"/>
            <w:vMerge/>
          </w:tcPr>
          <w:p w14:paraId="147F3376" w14:textId="77777777" w:rsidR="000C7E25" w:rsidRDefault="000C7E25" w:rsidP="00DD292C"/>
        </w:tc>
      </w:tr>
      <w:tr w:rsidR="000C7E25" w14:paraId="765714C9" w14:textId="77777777" w:rsidTr="00DD292C">
        <w:trPr>
          <w:trHeight w:val="537"/>
        </w:trPr>
        <w:tc>
          <w:tcPr>
            <w:tcW w:w="507" w:type="pct"/>
          </w:tcPr>
          <w:p w14:paraId="08D06B80" w14:textId="5919B5D9" w:rsidR="000C7E25" w:rsidRPr="00BD4F17" w:rsidRDefault="000C7E25" w:rsidP="00DD292C">
            <w:proofErr w:type="spellStart"/>
            <w:r w:rsidRPr="00BD4F17">
              <w:t>Unemura</w:t>
            </w:r>
            <w:proofErr w:type="spellEnd"/>
            <w:r w:rsidRPr="00BD4F17">
              <w:t>, 2006</w:t>
            </w:r>
            <w:r w:rsidR="00D57291" w:rsidRPr="006C5D72">
              <w:rPr>
                <w:rFonts w:ascii="Calibri" w:eastAsia="Times New Roman" w:hAnsi="Calibri" w:cs="Calibri"/>
                <w:color w:val="000000"/>
                <w:vertAlign w:val="superscript"/>
                <w:lang w:eastAsia="en-GB"/>
              </w:rPr>
              <w:t>142</w:t>
            </w:r>
          </w:p>
        </w:tc>
        <w:tc>
          <w:tcPr>
            <w:tcW w:w="491" w:type="pct"/>
          </w:tcPr>
          <w:p w14:paraId="3EB8B117" w14:textId="77777777" w:rsidR="000C7E25" w:rsidRPr="00BD4F17" w:rsidRDefault="000C7E25" w:rsidP="00DD292C">
            <w:r w:rsidRPr="00BD4F17">
              <w:t>Mupirocin</w:t>
            </w:r>
          </w:p>
        </w:tc>
        <w:tc>
          <w:tcPr>
            <w:tcW w:w="384" w:type="pct"/>
          </w:tcPr>
          <w:p w14:paraId="4E6EA3E9" w14:textId="77777777" w:rsidR="000C7E25" w:rsidRPr="00BD4F17" w:rsidRDefault="000C7E25" w:rsidP="00DD292C">
            <w:r w:rsidRPr="00BD4F17">
              <w:t>No (%)</w:t>
            </w:r>
          </w:p>
        </w:tc>
        <w:tc>
          <w:tcPr>
            <w:tcW w:w="435" w:type="pct"/>
          </w:tcPr>
          <w:p w14:paraId="0592F259" w14:textId="77777777" w:rsidR="000C7E25" w:rsidRPr="00BD4F17" w:rsidRDefault="000C7E25" w:rsidP="00DD292C">
            <w:r w:rsidRPr="00BD4F17">
              <w:t>51</w:t>
            </w:r>
          </w:p>
        </w:tc>
        <w:tc>
          <w:tcPr>
            <w:tcW w:w="353" w:type="pct"/>
          </w:tcPr>
          <w:p w14:paraId="7167E57E" w14:textId="77777777" w:rsidR="000C7E25" w:rsidRPr="00BD4F17" w:rsidRDefault="000C7E25" w:rsidP="00DD292C">
            <w:r w:rsidRPr="00BD4F17">
              <w:t>45</w:t>
            </w:r>
          </w:p>
        </w:tc>
        <w:tc>
          <w:tcPr>
            <w:tcW w:w="435" w:type="pct"/>
          </w:tcPr>
          <w:p w14:paraId="39DC1693" w14:textId="77777777" w:rsidR="000C7E25" w:rsidRPr="00BD4F17" w:rsidRDefault="000C7E25" w:rsidP="00DD292C">
            <w:r w:rsidRPr="00BD4F17">
              <w:t>3 (5.9%)</w:t>
            </w:r>
          </w:p>
        </w:tc>
        <w:tc>
          <w:tcPr>
            <w:tcW w:w="506" w:type="pct"/>
          </w:tcPr>
          <w:p w14:paraId="4B5ACC5C" w14:textId="77777777" w:rsidR="000C7E25" w:rsidRPr="00BD4F17" w:rsidRDefault="000C7E25" w:rsidP="00DD292C">
            <w:r w:rsidRPr="00BD4F17">
              <w:t>12 (27.0%)</w:t>
            </w:r>
          </w:p>
        </w:tc>
        <w:tc>
          <w:tcPr>
            <w:tcW w:w="811" w:type="pct"/>
          </w:tcPr>
          <w:p w14:paraId="755EBFC8" w14:textId="77777777" w:rsidR="000C7E25" w:rsidRPr="00BD4F17" w:rsidRDefault="000C7E25" w:rsidP="00DD292C">
            <w:r w:rsidRPr="00BD4F17">
              <w:t>p=0.012</w:t>
            </w:r>
          </w:p>
        </w:tc>
        <w:tc>
          <w:tcPr>
            <w:tcW w:w="1078" w:type="pct"/>
          </w:tcPr>
          <w:p w14:paraId="4EF05E1B" w14:textId="77777777" w:rsidR="000C7E25" w:rsidRDefault="000C7E25" w:rsidP="00DD292C">
            <w:r w:rsidRPr="00BD4F17">
              <w:t>Post-op, MRSA status pre-op was not known</w:t>
            </w:r>
          </w:p>
        </w:tc>
      </w:tr>
    </w:tbl>
    <w:p w14:paraId="05C56134" w14:textId="77777777" w:rsidR="000C7E25" w:rsidRDefault="000C7E25" w:rsidP="000C7E25"/>
    <w:p w14:paraId="002EB6E0" w14:textId="77777777" w:rsidR="000C7E25" w:rsidRDefault="000C7E25" w:rsidP="000C7E25"/>
    <w:p w14:paraId="1B2A5E95" w14:textId="77777777" w:rsidR="000C7E25" w:rsidRDefault="000C7E25" w:rsidP="000C7E25"/>
    <w:p w14:paraId="437B3E3E" w14:textId="77777777" w:rsidR="000C7E25" w:rsidRDefault="000C7E25" w:rsidP="000C7E25"/>
    <w:tbl>
      <w:tblPr>
        <w:tblStyle w:val="TableGrid"/>
        <w:tblW w:w="5000" w:type="pct"/>
        <w:tblLook w:val="04A0" w:firstRow="1" w:lastRow="0" w:firstColumn="1" w:lastColumn="0" w:noHBand="0" w:noVBand="1"/>
      </w:tblPr>
      <w:tblGrid>
        <w:gridCol w:w="1563"/>
        <w:gridCol w:w="1981"/>
        <w:gridCol w:w="1900"/>
        <w:gridCol w:w="1757"/>
        <w:gridCol w:w="1160"/>
        <w:gridCol w:w="1757"/>
        <w:gridCol w:w="1526"/>
        <w:gridCol w:w="2304"/>
      </w:tblGrid>
      <w:tr w:rsidR="000C7E25" w:rsidRPr="00761B48" w14:paraId="72AD107D" w14:textId="77777777" w:rsidTr="00DD292C">
        <w:trPr>
          <w:trHeight w:val="340"/>
        </w:trPr>
        <w:tc>
          <w:tcPr>
            <w:tcW w:w="560" w:type="pct"/>
            <w:vMerge w:val="restart"/>
            <w:vAlign w:val="center"/>
          </w:tcPr>
          <w:p w14:paraId="6A0F96A7" w14:textId="77777777" w:rsidR="000C7E25" w:rsidRPr="00761B48" w:rsidRDefault="000C7E25" w:rsidP="00DD292C">
            <w:pPr>
              <w:rPr>
                <w:b/>
              </w:rPr>
            </w:pPr>
            <w:bookmarkStart w:id="27" w:name="_Hlk10543218"/>
            <w:r w:rsidRPr="00761B48">
              <w:rPr>
                <w:b/>
              </w:rPr>
              <w:t>Author, Year</w:t>
            </w:r>
          </w:p>
        </w:tc>
        <w:tc>
          <w:tcPr>
            <w:tcW w:w="710" w:type="pct"/>
            <w:vMerge w:val="restart"/>
            <w:vAlign w:val="center"/>
          </w:tcPr>
          <w:p w14:paraId="73138578" w14:textId="77777777" w:rsidR="000C7E25" w:rsidRDefault="000C7E25" w:rsidP="00DD292C">
            <w:pPr>
              <w:rPr>
                <w:b/>
              </w:rPr>
            </w:pPr>
            <w:r>
              <w:rPr>
                <w:b/>
              </w:rPr>
              <w:t>Intervention</w:t>
            </w:r>
          </w:p>
        </w:tc>
        <w:tc>
          <w:tcPr>
            <w:tcW w:w="681" w:type="pct"/>
            <w:vMerge w:val="restart"/>
            <w:vAlign w:val="center"/>
          </w:tcPr>
          <w:p w14:paraId="4EF42FA6" w14:textId="77777777" w:rsidR="000C7E25" w:rsidRDefault="000C7E25" w:rsidP="00DD292C">
            <w:pPr>
              <w:rPr>
                <w:b/>
              </w:rPr>
            </w:pPr>
            <w:r>
              <w:rPr>
                <w:b/>
              </w:rPr>
              <w:t>Outcome measure</w:t>
            </w:r>
          </w:p>
        </w:tc>
        <w:tc>
          <w:tcPr>
            <w:tcW w:w="1046" w:type="pct"/>
            <w:gridSpan w:val="2"/>
            <w:vAlign w:val="center"/>
          </w:tcPr>
          <w:p w14:paraId="08D4D23E" w14:textId="77777777" w:rsidR="000C7E25" w:rsidRPr="00761B48" w:rsidRDefault="000C7E25" w:rsidP="00DD292C">
            <w:pPr>
              <w:rPr>
                <w:b/>
              </w:rPr>
            </w:pPr>
            <w:r>
              <w:rPr>
                <w:b/>
              </w:rPr>
              <w:t>No of participants</w:t>
            </w:r>
          </w:p>
        </w:tc>
        <w:tc>
          <w:tcPr>
            <w:tcW w:w="2003" w:type="pct"/>
            <w:gridSpan w:val="3"/>
            <w:vAlign w:val="center"/>
          </w:tcPr>
          <w:p w14:paraId="67924D51" w14:textId="77777777" w:rsidR="000C7E25" w:rsidRPr="00761B48" w:rsidRDefault="000C7E25" w:rsidP="00DD292C">
            <w:pPr>
              <w:rPr>
                <w:b/>
              </w:rPr>
            </w:pPr>
            <w:r>
              <w:rPr>
                <w:b/>
              </w:rPr>
              <w:t xml:space="preserve">Prevalence </w:t>
            </w:r>
          </w:p>
        </w:tc>
      </w:tr>
      <w:tr w:rsidR="000C7E25" w:rsidRPr="00761B48" w14:paraId="4C4D426D" w14:textId="77777777" w:rsidTr="00DD292C">
        <w:trPr>
          <w:trHeight w:val="340"/>
        </w:trPr>
        <w:tc>
          <w:tcPr>
            <w:tcW w:w="560" w:type="pct"/>
            <w:vMerge/>
            <w:vAlign w:val="center"/>
          </w:tcPr>
          <w:p w14:paraId="745E731C" w14:textId="77777777" w:rsidR="000C7E25" w:rsidRPr="00761B48" w:rsidRDefault="000C7E25" w:rsidP="00DD292C">
            <w:pPr>
              <w:rPr>
                <w:b/>
              </w:rPr>
            </w:pPr>
          </w:p>
        </w:tc>
        <w:tc>
          <w:tcPr>
            <w:tcW w:w="710" w:type="pct"/>
            <w:vMerge/>
            <w:vAlign w:val="center"/>
          </w:tcPr>
          <w:p w14:paraId="6672E1FF" w14:textId="77777777" w:rsidR="000C7E25" w:rsidRDefault="000C7E25" w:rsidP="00DD292C">
            <w:pPr>
              <w:rPr>
                <w:b/>
              </w:rPr>
            </w:pPr>
          </w:p>
        </w:tc>
        <w:tc>
          <w:tcPr>
            <w:tcW w:w="681" w:type="pct"/>
            <w:vMerge/>
            <w:vAlign w:val="center"/>
          </w:tcPr>
          <w:p w14:paraId="6054D1F8" w14:textId="77777777" w:rsidR="000C7E25" w:rsidRDefault="000C7E25" w:rsidP="00DD292C">
            <w:pPr>
              <w:rPr>
                <w:b/>
              </w:rPr>
            </w:pPr>
          </w:p>
        </w:tc>
        <w:tc>
          <w:tcPr>
            <w:tcW w:w="630" w:type="pct"/>
            <w:vAlign w:val="center"/>
          </w:tcPr>
          <w:p w14:paraId="31080B3C" w14:textId="77777777" w:rsidR="000C7E25" w:rsidRPr="00761B48" w:rsidRDefault="000C7E25" w:rsidP="00DD292C">
            <w:pPr>
              <w:rPr>
                <w:b/>
              </w:rPr>
            </w:pPr>
            <w:r>
              <w:rPr>
                <w:b/>
              </w:rPr>
              <w:t xml:space="preserve">Intervention </w:t>
            </w:r>
          </w:p>
        </w:tc>
        <w:tc>
          <w:tcPr>
            <w:tcW w:w="416" w:type="pct"/>
            <w:vAlign w:val="center"/>
          </w:tcPr>
          <w:p w14:paraId="1CA3C51B" w14:textId="77777777" w:rsidR="000C7E25" w:rsidRPr="00761B48" w:rsidRDefault="000C7E25" w:rsidP="00DD292C">
            <w:pPr>
              <w:rPr>
                <w:b/>
              </w:rPr>
            </w:pPr>
            <w:r>
              <w:rPr>
                <w:b/>
              </w:rPr>
              <w:t>Control</w:t>
            </w:r>
          </w:p>
        </w:tc>
        <w:tc>
          <w:tcPr>
            <w:tcW w:w="630" w:type="pct"/>
            <w:vAlign w:val="center"/>
          </w:tcPr>
          <w:p w14:paraId="51CD5B26" w14:textId="77777777" w:rsidR="000C7E25" w:rsidRDefault="000C7E25" w:rsidP="00DD292C">
            <w:pPr>
              <w:rPr>
                <w:b/>
              </w:rPr>
            </w:pPr>
            <w:r>
              <w:rPr>
                <w:b/>
              </w:rPr>
              <w:t xml:space="preserve">Intervention </w:t>
            </w:r>
          </w:p>
        </w:tc>
        <w:tc>
          <w:tcPr>
            <w:tcW w:w="547" w:type="pct"/>
            <w:vAlign w:val="center"/>
          </w:tcPr>
          <w:p w14:paraId="4E2E9F70" w14:textId="77777777" w:rsidR="000C7E25" w:rsidRDefault="000C7E25" w:rsidP="00DD292C">
            <w:pPr>
              <w:rPr>
                <w:b/>
              </w:rPr>
            </w:pPr>
            <w:r>
              <w:rPr>
                <w:b/>
              </w:rPr>
              <w:t>Control</w:t>
            </w:r>
          </w:p>
        </w:tc>
        <w:tc>
          <w:tcPr>
            <w:tcW w:w="826" w:type="pct"/>
            <w:vAlign w:val="center"/>
          </w:tcPr>
          <w:p w14:paraId="6DA77555" w14:textId="77777777" w:rsidR="000C7E25" w:rsidRDefault="000C7E25" w:rsidP="00DD292C">
            <w:pPr>
              <w:rPr>
                <w:b/>
              </w:rPr>
            </w:pPr>
            <w:r>
              <w:rPr>
                <w:b/>
              </w:rPr>
              <w:t xml:space="preserve">Significance </w:t>
            </w:r>
          </w:p>
        </w:tc>
      </w:tr>
      <w:tr w:rsidR="000C7E25" w:rsidRPr="0032360C" w14:paraId="7BF1A9E3" w14:textId="77777777" w:rsidTr="00DD292C">
        <w:trPr>
          <w:trHeight w:val="149"/>
        </w:trPr>
        <w:tc>
          <w:tcPr>
            <w:tcW w:w="5000" w:type="pct"/>
            <w:gridSpan w:val="8"/>
            <w:shd w:val="clear" w:color="auto" w:fill="BFBFBF" w:themeFill="background1" w:themeFillShade="BF"/>
            <w:vAlign w:val="center"/>
          </w:tcPr>
          <w:p w14:paraId="4AFA35E0" w14:textId="77777777" w:rsidR="000C7E25" w:rsidRPr="0032360C" w:rsidRDefault="000C7E25" w:rsidP="00DD292C">
            <w:pPr>
              <w:rPr>
                <w:b/>
              </w:rPr>
            </w:pPr>
            <w:r w:rsidRPr="0032360C">
              <w:rPr>
                <w:b/>
              </w:rPr>
              <w:t>Included in meta-analysis</w:t>
            </w:r>
            <w:r>
              <w:rPr>
                <w:b/>
              </w:rPr>
              <w:t xml:space="preserve"> (prevalence)</w:t>
            </w:r>
          </w:p>
        </w:tc>
      </w:tr>
      <w:tr w:rsidR="000C7E25" w14:paraId="3BD94A9B" w14:textId="77777777" w:rsidTr="00DD292C">
        <w:trPr>
          <w:trHeight w:val="537"/>
        </w:trPr>
        <w:tc>
          <w:tcPr>
            <w:tcW w:w="560" w:type="pct"/>
            <w:shd w:val="clear" w:color="auto" w:fill="auto"/>
            <w:vAlign w:val="center"/>
          </w:tcPr>
          <w:p w14:paraId="010F6FAA" w14:textId="62E2BB50" w:rsidR="000C7E25" w:rsidRDefault="000C7E25" w:rsidP="00DD292C">
            <w:proofErr w:type="spellStart"/>
            <w:r>
              <w:t>Bebko</w:t>
            </w:r>
            <w:proofErr w:type="spellEnd"/>
            <w:r>
              <w:t>, 2015</w:t>
            </w:r>
            <w:r w:rsidR="00D57291" w:rsidRPr="006C5D72">
              <w:rPr>
                <w:rFonts w:ascii="Calibri" w:eastAsia="Times New Roman" w:hAnsi="Calibri" w:cs="Calibri"/>
                <w:bCs/>
                <w:color w:val="000000"/>
                <w:vertAlign w:val="superscript"/>
                <w:lang w:eastAsia="en-GB"/>
              </w:rPr>
              <w:t>120</w:t>
            </w:r>
          </w:p>
        </w:tc>
        <w:tc>
          <w:tcPr>
            <w:tcW w:w="710" w:type="pct"/>
            <w:shd w:val="clear" w:color="auto" w:fill="auto"/>
            <w:vAlign w:val="center"/>
          </w:tcPr>
          <w:p w14:paraId="483B8C86" w14:textId="77777777" w:rsidR="000C7E25" w:rsidRDefault="000C7E25" w:rsidP="00DD292C">
            <w:r>
              <w:t>PVP + CHG</w:t>
            </w:r>
          </w:p>
        </w:tc>
        <w:tc>
          <w:tcPr>
            <w:tcW w:w="681" w:type="pct"/>
            <w:shd w:val="clear" w:color="auto" w:fill="auto"/>
            <w:vAlign w:val="center"/>
          </w:tcPr>
          <w:p w14:paraId="2F8ABA43" w14:textId="77777777" w:rsidR="000C7E25" w:rsidRDefault="000C7E25" w:rsidP="00DD292C">
            <w:r w:rsidRPr="00BD4F17">
              <w:t>No %</w:t>
            </w:r>
          </w:p>
        </w:tc>
        <w:tc>
          <w:tcPr>
            <w:tcW w:w="630" w:type="pct"/>
            <w:shd w:val="clear" w:color="auto" w:fill="auto"/>
            <w:vAlign w:val="center"/>
          </w:tcPr>
          <w:p w14:paraId="78186983" w14:textId="77777777" w:rsidR="000C7E25" w:rsidRDefault="000C7E25" w:rsidP="00DD292C">
            <w:r>
              <w:t>365</w:t>
            </w:r>
          </w:p>
        </w:tc>
        <w:tc>
          <w:tcPr>
            <w:tcW w:w="416" w:type="pct"/>
            <w:shd w:val="clear" w:color="auto" w:fill="auto"/>
            <w:vAlign w:val="center"/>
          </w:tcPr>
          <w:p w14:paraId="5B94CA3D" w14:textId="77777777" w:rsidR="000C7E25" w:rsidRDefault="000C7E25" w:rsidP="00DD292C">
            <w:r>
              <w:t>344</w:t>
            </w:r>
          </w:p>
        </w:tc>
        <w:tc>
          <w:tcPr>
            <w:tcW w:w="630" w:type="pct"/>
            <w:shd w:val="clear" w:color="auto" w:fill="auto"/>
            <w:vAlign w:val="center"/>
          </w:tcPr>
          <w:p w14:paraId="761F658A" w14:textId="77777777" w:rsidR="000C7E25" w:rsidRDefault="000C7E25" w:rsidP="00DD292C">
            <w:r>
              <w:t>5 (2.2%)</w:t>
            </w:r>
          </w:p>
        </w:tc>
        <w:tc>
          <w:tcPr>
            <w:tcW w:w="547" w:type="pct"/>
            <w:shd w:val="clear" w:color="auto" w:fill="auto"/>
            <w:vAlign w:val="center"/>
          </w:tcPr>
          <w:p w14:paraId="2D87681A" w14:textId="77777777" w:rsidR="000C7E25" w:rsidRDefault="000C7E25" w:rsidP="00DD292C">
            <w:r>
              <w:t>14 (5.7%)</w:t>
            </w:r>
          </w:p>
        </w:tc>
        <w:tc>
          <w:tcPr>
            <w:tcW w:w="826" w:type="pct"/>
            <w:shd w:val="clear" w:color="auto" w:fill="auto"/>
            <w:vAlign w:val="center"/>
          </w:tcPr>
          <w:p w14:paraId="3EB188C9" w14:textId="77777777" w:rsidR="000C7E25" w:rsidRDefault="000C7E25" w:rsidP="00DD292C">
            <w:r>
              <w:t>p=0.05</w:t>
            </w:r>
          </w:p>
        </w:tc>
      </w:tr>
      <w:tr w:rsidR="000C7E25" w14:paraId="7837EA49" w14:textId="77777777" w:rsidTr="00DD292C">
        <w:trPr>
          <w:trHeight w:val="560"/>
        </w:trPr>
        <w:tc>
          <w:tcPr>
            <w:tcW w:w="560" w:type="pct"/>
            <w:shd w:val="clear" w:color="auto" w:fill="auto"/>
            <w:vAlign w:val="center"/>
          </w:tcPr>
          <w:p w14:paraId="1A0FF002" w14:textId="1837C3C4" w:rsidR="000C7E25" w:rsidRDefault="000C7E25" w:rsidP="00DD292C">
            <w:proofErr w:type="spellStart"/>
            <w:r>
              <w:t>Boonyasiri</w:t>
            </w:r>
            <w:proofErr w:type="spellEnd"/>
            <w:r>
              <w:t>, 2016</w:t>
            </w:r>
          </w:p>
        </w:tc>
        <w:tc>
          <w:tcPr>
            <w:tcW w:w="710" w:type="pct"/>
            <w:shd w:val="clear" w:color="auto" w:fill="auto"/>
            <w:vAlign w:val="center"/>
          </w:tcPr>
          <w:p w14:paraId="70772C14" w14:textId="77777777" w:rsidR="000C7E25" w:rsidRDefault="000C7E25" w:rsidP="00DD292C">
            <w:r>
              <w:t>CHG</w:t>
            </w:r>
          </w:p>
        </w:tc>
        <w:tc>
          <w:tcPr>
            <w:tcW w:w="681" w:type="pct"/>
            <w:shd w:val="clear" w:color="auto" w:fill="auto"/>
            <w:vAlign w:val="center"/>
          </w:tcPr>
          <w:p w14:paraId="26E2F3AD" w14:textId="77777777" w:rsidR="000C7E25" w:rsidRDefault="000C7E25" w:rsidP="00DD292C">
            <w:r w:rsidRPr="00BD4F17">
              <w:t>No %</w:t>
            </w:r>
          </w:p>
        </w:tc>
        <w:tc>
          <w:tcPr>
            <w:tcW w:w="630" w:type="pct"/>
            <w:shd w:val="clear" w:color="auto" w:fill="auto"/>
            <w:vAlign w:val="center"/>
          </w:tcPr>
          <w:p w14:paraId="6BAB09CA" w14:textId="77777777" w:rsidR="000C7E25" w:rsidRDefault="000C7E25" w:rsidP="00DD292C">
            <w:r>
              <w:t>189</w:t>
            </w:r>
          </w:p>
        </w:tc>
        <w:tc>
          <w:tcPr>
            <w:tcW w:w="416" w:type="pct"/>
            <w:shd w:val="clear" w:color="auto" w:fill="auto"/>
            <w:vAlign w:val="center"/>
          </w:tcPr>
          <w:p w14:paraId="1BA37156" w14:textId="77777777" w:rsidR="000C7E25" w:rsidRDefault="000C7E25" w:rsidP="00DD292C">
            <w:r>
              <w:t>199</w:t>
            </w:r>
          </w:p>
        </w:tc>
        <w:tc>
          <w:tcPr>
            <w:tcW w:w="630" w:type="pct"/>
            <w:shd w:val="clear" w:color="auto" w:fill="auto"/>
            <w:vAlign w:val="center"/>
          </w:tcPr>
          <w:p w14:paraId="683FB9E5" w14:textId="77777777" w:rsidR="000C7E25" w:rsidRDefault="000C7E25" w:rsidP="00DD292C">
            <w:r>
              <w:t>4 (2.1%)</w:t>
            </w:r>
          </w:p>
        </w:tc>
        <w:tc>
          <w:tcPr>
            <w:tcW w:w="547" w:type="pct"/>
            <w:shd w:val="clear" w:color="auto" w:fill="auto"/>
            <w:vAlign w:val="center"/>
          </w:tcPr>
          <w:p w14:paraId="6FCB753C" w14:textId="77777777" w:rsidR="000C7E25" w:rsidRDefault="000C7E25" w:rsidP="00DD292C">
            <w:r>
              <w:t>3 (1.5%)</w:t>
            </w:r>
          </w:p>
        </w:tc>
        <w:tc>
          <w:tcPr>
            <w:tcW w:w="826" w:type="pct"/>
            <w:shd w:val="clear" w:color="auto" w:fill="auto"/>
            <w:vAlign w:val="center"/>
          </w:tcPr>
          <w:p w14:paraId="6B5D5FFA" w14:textId="77777777" w:rsidR="000C7E25" w:rsidRDefault="000C7E25" w:rsidP="00DD292C">
            <w:r>
              <w:t>NR</w:t>
            </w:r>
          </w:p>
        </w:tc>
      </w:tr>
      <w:tr w:rsidR="000C7E25" w14:paraId="3668A7DC" w14:textId="77777777" w:rsidTr="00DD292C">
        <w:trPr>
          <w:trHeight w:val="560"/>
        </w:trPr>
        <w:tc>
          <w:tcPr>
            <w:tcW w:w="560" w:type="pct"/>
            <w:shd w:val="clear" w:color="auto" w:fill="auto"/>
            <w:vAlign w:val="center"/>
          </w:tcPr>
          <w:p w14:paraId="1423E517" w14:textId="3D1F9E79" w:rsidR="000C7E25" w:rsidRDefault="000C7E25" w:rsidP="00DD292C">
            <w:r>
              <w:t>Camus, 2014</w:t>
            </w:r>
            <w:r w:rsidR="00D57291" w:rsidRPr="00D57291">
              <w:rPr>
                <w:vertAlign w:val="superscript"/>
              </w:rPr>
              <w:t>89</w:t>
            </w:r>
          </w:p>
        </w:tc>
        <w:tc>
          <w:tcPr>
            <w:tcW w:w="710" w:type="pct"/>
            <w:shd w:val="clear" w:color="auto" w:fill="auto"/>
            <w:vAlign w:val="center"/>
          </w:tcPr>
          <w:p w14:paraId="40184C7E" w14:textId="77777777" w:rsidR="000C7E25" w:rsidRDefault="000C7E25" w:rsidP="00DD292C">
            <w:r>
              <w:t>CHG + mupirocin</w:t>
            </w:r>
          </w:p>
        </w:tc>
        <w:tc>
          <w:tcPr>
            <w:tcW w:w="681" w:type="pct"/>
            <w:shd w:val="clear" w:color="auto" w:fill="auto"/>
            <w:vAlign w:val="center"/>
          </w:tcPr>
          <w:p w14:paraId="7F3B4CE5" w14:textId="77777777" w:rsidR="000C7E25" w:rsidRDefault="000C7E25" w:rsidP="00DD292C">
            <w:r w:rsidRPr="00BD4F17">
              <w:t>No %</w:t>
            </w:r>
          </w:p>
        </w:tc>
        <w:tc>
          <w:tcPr>
            <w:tcW w:w="630" w:type="pct"/>
            <w:shd w:val="clear" w:color="auto" w:fill="auto"/>
            <w:vAlign w:val="center"/>
          </w:tcPr>
          <w:p w14:paraId="2101E634" w14:textId="77777777" w:rsidR="000C7E25" w:rsidRDefault="000C7E25" w:rsidP="00DD292C">
            <w:r>
              <w:t>228</w:t>
            </w:r>
          </w:p>
        </w:tc>
        <w:tc>
          <w:tcPr>
            <w:tcW w:w="416" w:type="pct"/>
            <w:shd w:val="clear" w:color="auto" w:fill="auto"/>
            <w:vAlign w:val="center"/>
          </w:tcPr>
          <w:p w14:paraId="60E919DA" w14:textId="77777777" w:rsidR="000C7E25" w:rsidRDefault="000C7E25" w:rsidP="00DD292C">
            <w:r>
              <w:t>227</w:t>
            </w:r>
          </w:p>
        </w:tc>
        <w:tc>
          <w:tcPr>
            <w:tcW w:w="630" w:type="pct"/>
            <w:tcBorders>
              <w:top w:val="single" w:sz="4" w:space="0" w:color="auto"/>
              <w:left w:val="single" w:sz="4" w:space="0" w:color="auto"/>
              <w:bottom w:val="single" w:sz="4" w:space="0" w:color="auto"/>
              <w:right w:val="single" w:sz="4" w:space="0" w:color="auto"/>
            </w:tcBorders>
            <w:vAlign w:val="center"/>
          </w:tcPr>
          <w:p w14:paraId="6991AC8A" w14:textId="77777777" w:rsidR="000C7E25" w:rsidRDefault="000C7E25" w:rsidP="00DD292C">
            <w:r>
              <w:t>18 (7.9%)</w:t>
            </w:r>
          </w:p>
        </w:tc>
        <w:tc>
          <w:tcPr>
            <w:tcW w:w="547" w:type="pct"/>
            <w:tcBorders>
              <w:top w:val="single" w:sz="4" w:space="0" w:color="auto"/>
              <w:left w:val="single" w:sz="4" w:space="0" w:color="auto"/>
              <w:bottom w:val="single" w:sz="4" w:space="0" w:color="auto"/>
              <w:right w:val="single" w:sz="4" w:space="0" w:color="auto"/>
            </w:tcBorders>
            <w:vAlign w:val="center"/>
          </w:tcPr>
          <w:p w14:paraId="14951D00" w14:textId="77777777" w:rsidR="000C7E25" w:rsidRDefault="000C7E25" w:rsidP="00DD292C">
            <w:r>
              <w:t>29 (12.8%)</w:t>
            </w:r>
          </w:p>
        </w:tc>
        <w:tc>
          <w:tcPr>
            <w:tcW w:w="826" w:type="pct"/>
            <w:tcBorders>
              <w:top w:val="single" w:sz="4" w:space="0" w:color="auto"/>
              <w:left w:val="single" w:sz="4" w:space="0" w:color="auto"/>
              <w:bottom w:val="single" w:sz="4" w:space="0" w:color="auto"/>
              <w:right w:val="single" w:sz="4" w:space="0" w:color="auto"/>
            </w:tcBorders>
            <w:vAlign w:val="center"/>
          </w:tcPr>
          <w:p w14:paraId="37864DEF" w14:textId="77777777" w:rsidR="000C7E25" w:rsidRDefault="000C7E25" w:rsidP="00DD292C">
            <w:r>
              <w:t>0.15</w:t>
            </w:r>
          </w:p>
        </w:tc>
      </w:tr>
      <w:tr w:rsidR="000C7E25" w:rsidRPr="00BD4F17" w14:paraId="5A45E94E" w14:textId="77777777" w:rsidTr="00DD292C">
        <w:trPr>
          <w:trHeight w:val="537"/>
        </w:trPr>
        <w:tc>
          <w:tcPr>
            <w:tcW w:w="560" w:type="pct"/>
            <w:shd w:val="clear" w:color="auto" w:fill="auto"/>
            <w:vAlign w:val="center"/>
          </w:tcPr>
          <w:p w14:paraId="67FC7B2F" w14:textId="09EE26EF" w:rsidR="000C7E25" w:rsidRPr="00BD4F17" w:rsidRDefault="000C7E25" w:rsidP="00DD292C">
            <w:r w:rsidRPr="00BD4F17">
              <w:t>Huang, 2015</w:t>
            </w:r>
            <w:r w:rsidR="00D57291" w:rsidRPr="006C5D72">
              <w:rPr>
                <w:rFonts w:ascii="Calibri" w:eastAsia="Times New Roman" w:hAnsi="Calibri" w:cs="Calibri"/>
                <w:color w:val="000000"/>
                <w:vertAlign w:val="superscript"/>
                <w:lang w:eastAsia="en-GB"/>
              </w:rPr>
              <w:t>141</w:t>
            </w:r>
          </w:p>
        </w:tc>
        <w:tc>
          <w:tcPr>
            <w:tcW w:w="710" w:type="pct"/>
            <w:shd w:val="clear" w:color="auto" w:fill="auto"/>
            <w:vAlign w:val="center"/>
          </w:tcPr>
          <w:p w14:paraId="5C0EB93A" w14:textId="77777777" w:rsidR="000C7E25" w:rsidRPr="00BD4F17" w:rsidRDefault="000C7E25" w:rsidP="00DD292C">
            <w:r w:rsidRPr="00BD4F17">
              <w:t>Mupirocin</w:t>
            </w:r>
            <w:r>
              <w:t xml:space="preserve"> </w:t>
            </w:r>
          </w:p>
        </w:tc>
        <w:tc>
          <w:tcPr>
            <w:tcW w:w="681" w:type="pct"/>
            <w:shd w:val="clear" w:color="auto" w:fill="auto"/>
            <w:vAlign w:val="center"/>
          </w:tcPr>
          <w:p w14:paraId="3BE4C947" w14:textId="77777777" w:rsidR="000C7E25" w:rsidRPr="00BD4F17" w:rsidRDefault="000C7E25" w:rsidP="00DD292C">
            <w:r w:rsidRPr="00BD4F17">
              <w:t>No %</w:t>
            </w:r>
          </w:p>
        </w:tc>
        <w:tc>
          <w:tcPr>
            <w:tcW w:w="630" w:type="pct"/>
            <w:shd w:val="clear" w:color="auto" w:fill="auto"/>
            <w:vAlign w:val="center"/>
          </w:tcPr>
          <w:p w14:paraId="530A6F26" w14:textId="77777777" w:rsidR="000C7E25" w:rsidRPr="00BD4F17" w:rsidRDefault="000C7E25" w:rsidP="00DD292C">
            <w:r w:rsidRPr="00BD4F17">
              <w:t>257</w:t>
            </w:r>
          </w:p>
        </w:tc>
        <w:tc>
          <w:tcPr>
            <w:tcW w:w="416" w:type="pct"/>
            <w:shd w:val="clear" w:color="auto" w:fill="auto"/>
            <w:vAlign w:val="center"/>
          </w:tcPr>
          <w:p w14:paraId="5256F426" w14:textId="77777777" w:rsidR="000C7E25" w:rsidRPr="00BD4F17" w:rsidRDefault="000C7E25" w:rsidP="00DD292C">
            <w:r w:rsidRPr="00BD4F17">
              <w:t>268</w:t>
            </w:r>
          </w:p>
        </w:tc>
        <w:tc>
          <w:tcPr>
            <w:tcW w:w="630" w:type="pct"/>
            <w:shd w:val="clear" w:color="auto" w:fill="auto"/>
            <w:vAlign w:val="center"/>
          </w:tcPr>
          <w:p w14:paraId="6CE12C7F" w14:textId="77777777" w:rsidR="000C7E25" w:rsidRPr="00BD4F17" w:rsidRDefault="000C7E25" w:rsidP="00DD292C">
            <w:r w:rsidRPr="00BD4F17">
              <w:t>62 (24</w:t>
            </w:r>
            <w:r>
              <w:t>.1</w:t>
            </w:r>
            <w:r w:rsidRPr="00BD4F17">
              <w:t>%)</w:t>
            </w:r>
          </w:p>
        </w:tc>
        <w:tc>
          <w:tcPr>
            <w:tcW w:w="547" w:type="pct"/>
            <w:shd w:val="clear" w:color="auto" w:fill="auto"/>
            <w:vAlign w:val="center"/>
          </w:tcPr>
          <w:p w14:paraId="1574E40C" w14:textId="77777777" w:rsidR="000C7E25" w:rsidRPr="00BD4F17" w:rsidRDefault="000C7E25" w:rsidP="00DD292C">
            <w:r w:rsidRPr="00BD4F17">
              <w:t>6</w:t>
            </w:r>
            <w:r>
              <w:t>8</w:t>
            </w:r>
            <w:r w:rsidRPr="00BD4F17">
              <w:t xml:space="preserve"> (25</w:t>
            </w:r>
            <w:r>
              <w:t>.4</w:t>
            </w:r>
            <w:r w:rsidRPr="00BD4F17">
              <w:t>%)</w:t>
            </w:r>
          </w:p>
        </w:tc>
        <w:tc>
          <w:tcPr>
            <w:tcW w:w="826" w:type="pct"/>
            <w:shd w:val="clear" w:color="auto" w:fill="auto"/>
            <w:vAlign w:val="center"/>
          </w:tcPr>
          <w:p w14:paraId="405D6704" w14:textId="77777777" w:rsidR="000C7E25" w:rsidRPr="00BD4F17" w:rsidRDefault="000C7E25" w:rsidP="00DD292C">
            <w:r>
              <w:t>p=0.128</w:t>
            </w:r>
          </w:p>
        </w:tc>
      </w:tr>
      <w:tr w:rsidR="000C7E25" w:rsidRPr="00BD4F17" w14:paraId="04947DFC" w14:textId="77777777" w:rsidTr="00DD292C">
        <w:trPr>
          <w:trHeight w:val="537"/>
        </w:trPr>
        <w:tc>
          <w:tcPr>
            <w:tcW w:w="560" w:type="pct"/>
            <w:vAlign w:val="center"/>
          </w:tcPr>
          <w:p w14:paraId="471441E8" w14:textId="7B530F88" w:rsidR="000C7E25" w:rsidRPr="00BD4F17" w:rsidRDefault="000C7E25" w:rsidP="00DD292C">
            <w:proofErr w:type="spellStart"/>
            <w:r w:rsidRPr="00BD4F17">
              <w:t>Musuuza</w:t>
            </w:r>
            <w:proofErr w:type="spellEnd"/>
            <w:r w:rsidRPr="00BD4F17">
              <w:t>, 2017</w:t>
            </w:r>
            <w:r w:rsidR="00D57291" w:rsidRPr="006C5D72">
              <w:rPr>
                <w:rFonts w:ascii="Calibri" w:eastAsia="Times New Roman" w:hAnsi="Calibri" w:cs="Calibri"/>
                <w:bCs/>
                <w:color w:val="000000"/>
                <w:vertAlign w:val="superscript"/>
                <w:lang w:eastAsia="en-GB"/>
              </w:rPr>
              <w:t>127</w:t>
            </w:r>
          </w:p>
        </w:tc>
        <w:tc>
          <w:tcPr>
            <w:tcW w:w="710" w:type="pct"/>
            <w:vAlign w:val="center"/>
          </w:tcPr>
          <w:p w14:paraId="6F3142AF" w14:textId="77777777" w:rsidR="000C7E25" w:rsidRPr="00BD4F17" w:rsidRDefault="000C7E25" w:rsidP="00DD292C">
            <w:r w:rsidRPr="00BD4F17">
              <w:t>CHG</w:t>
            </w:r>
          </w:p>
        </w:tc>
        <w:tc>
          <w:tcPr>
            <w:tcW w:w="681" w:type="pct"/>
            <w:vAlign w:val="center"/>
          </w:tcPr>
          <w:p w14:paraId="4FD838DF" w14:textId="77777777" w:rsidR="000C7E25" w:rsidRPr="00BD4F17" w:rsidRDefault="000C7E25" w:rsidP="00DD292C">
            <w:r w:rsidRPr="00BD4F17">
              <w:t>No (%)</w:t>
            </w:r>
          </w:p>
        </w:tc>
        <w:tc>
          <w:tcPr>
            <w:tcW w:w="630" w:type="pct"/>
            <w:vAlign w:val="center"/>
          </w:tcPr>
          <w:p w14:paraId="350AA23F" w14:textId="77777777" w:rsidR="000C7E25" w:rsidRPr="00BD4F17" w:rsidRDefault="000C7E25" w:rsidP="00DD292C">
            <w:r w:rsidRPr="00BD4F17">
              <w:t>463</w:t>
            </w:r>
          </w:p>
        </w:tc>
        <w:tc>
          <w:tcPr>
            <w:tcW w:w="416" w:type="pct"/>
            <w:vAlign w:val="center"/>
          </w:tcPr>
          <w:p w14:paraId="73FF1F8E" w14:textId="77777777" w:rsidR="000C7E25" w:rsidRPr="00BD4F17" w:rsidRDefault="000C7E25" w:rsidP="00DD292C">
            <w:r w:rsidRPr="00BD4F17">
              <w:t>156</w:t>
            </w:r>
          </w:p>
        </w:tc>
        <w:tc>
          <w:tcPr>
            <w:tcW w:w="630" w:type="pct"/>
            <w:vAlign w:val="center"/>
          </w:tcPr>
          <w:p w14:paraId="1D6A6E2B" w14:textId="77777777" w:rsidR="000C7E25" w:rsidRPr="00BD4F17" w:rsidRDefault="000C7E25" w:rsidP="00DD292C">
            <w:r w:rsidRPr="00BD4F17">
              <w:t>26 (5.6%)</w:t>
            </w:r>
          </w:p>
        </w:tc>
        <w:tc>
          <w:tcPr>
            <w:tcW w:w="547" w:type="pct"/>
            <w:vAlign w:val="center"/>
          </w:tcPr>
          <w:p w14:paraId="17112A89" w14:textId="77777777" w:rsidR="000C7E25" w:rsidRPr="00BD4F17" w:rsidRDefault="000C7E25" w:rsidP="00DD292C">
            <w:r w:rsidRPr="00BD4F17">
              <w:t>14 (9.2%)</w:t>
            </w:r>
          </w:p>
        </w:tc>
        <w:tc>
          <w:tcPr>
            <w:tcW w:w="826" w:type="pct"/>
            <w:vAlign w:val="center"/>
          </w:tcPr>
          <w:p w14:paraId="0899851E" w14:textId="77777777" w:rsidR="000C7E25" w:rsidRPr="00BD4F17" w:rsidRDefault="000C7E25" w:rsidP="00DD292C">
            <w:r w:rsidRPr="00BD4F17">
              <w:t>p=0.119</w:t>
            </w:r>
          </w:p>
        </w:tc>
      </w:tr>
      <w:tr w:rsidR="000C7E25" w14:paraId="7E3B4215" w14:textId="77777777" w:rsidTr="00DD292C">
        <w:trPr>
          <w:trHeight w:val="537"/>
        </w:trPr>
        <w:tc>
          <w:tcPr>
            <w:tcW w:w="560" w:type="pct"/>
            <w:vAlign w:val="center"/>
          </w:tcPr>
          <w:p w14:paraId="4FB1D4DC" w14:textId="4A623B3F" w:rsidR="000C7E25" w:rsidRPr="00BD4F17" w:rsidRDefault="000C7E25" w:rsidP="00DD292C">
            <w:proofErr w:type="spellStart"/>
            <w:r w:rsidRPr="00BD4F17">
              <w:t>Unemura</w:t>
            </w:r>
            <w:proofErr w:type="spellEnd"/>
            <w:r w:rsidRPr="00BD4F17">
              <w:t>, 2006</w:t>
            </w:r>
            <w:r w:rsidR="00D57291" w:rsidRPr="006C5D72">
              <w:rPr>
                <w:rFonts w:ascii="Calibri" w:eastAsia="Times New Roman" w:hAnsi="Calibri" w:cs="Calibri"/>
                <w:color w:val="000000"/>
                <w:vertAlign w:val="superscript"/>
                <w:lang w:eastAsia="en-GB"/>
              </w:rPr>
              <w:t>142</w:t>
            </w:r>
          </w:p>
        </w:tc>
        <w:tc>
          <w:tcPr>
            <w:tcW w:w="710" w:type="pct"/>
            <w:vAlign w:val="center"/>
          </w:tcPr>
          <w:p w14:paraId="743FCB1E" w14:textId="77777777" w:rsidR="000C7E25" w:rsidRPr="00BD4F17" w:rsidRDefault="000C7E25" w:rsidP="00DD292C">
            <w:r w:rsidRPr="00BD4F17">
              <w:t>Mupirocin</w:t>
            </w:r>
          </w:p>
        </w:tc>
        <w:tc>
          <w:tcPr>
            <w:tcW w:w="681" w:type="pct"/>
            <w:vAlign w:val="center"/>
          </w:tcPr>
          <w:p w14:paraId="4E603DE0" w14:textId="77777777" w:rsidR="000C7E25" w:rsidRPr="00BD4F17" w:rsidRDefault="000C7E25" w:rsidP="00DD292C">
            <w:r w:rsidRPr="00BD4F17">
              <w:t>No (%)</w:t>
            </w:r>
          </w:p>
        </w:tc>
        <w:tc>
          <w:tcPr>
            <w:tcW w:w="630" w:type="pct"/>
            <w:vAlign w:val="center"/>
          </w:tcPr>
          <w:p w14:paraId="5D329D81" w14:textId="77777777" w:rsidR="000C7E25" w:rsidRPr="00BD4F17" w:rsidRDefault="000C7E25" w:rsidP="00DD292C">
            <w:r w:rsidRPr="00BD4F17">
              <w:t>51</w:t>
            </w:r>
          </w:p>
        </w:tc>
        <w:tc>
          <w:tcPr>
            <w:tcW w:w="416" w:type="pct"/>
            <w:vAlign w:val="center"/>
          </w:tcPr>
          <w:p w14:paraId="79D1439D" w14:textId="77777777" w:rsidR="000C7E25" w:rsidRPr="00BD4F17" w:rsidRDefault="000C7E25" w:rsidP="00DD292C">
            <w:r w:rsidRPr="00BD4F17">
              <w:t>45</w:t>
            </w:r>
          </w:p>
        </w:tc>
        <w:tc>
          <w:tcPr>
            <w:tcW w:w="630" w:type="pct"/>
            <w:vAlign w:val="center"/>
          </w:tcPr>
          <w:p w14:paraId="6C1BD17F" w14:textId="77777777" w:rsidR="000C7E25" w:rsidRPr="00BD4F17" w:rsidRDefault="000C7E25" w:rsidP="00DD292C">
            <w:r w:rsidRPr="00BD4F17">
              <w:t>3 (5.9%)</w:t>
            </w:r>
          </w:p>
        </w:tc>
        <w:tc>
          <w:tcPr>
            <w:tcW w:w="547" w:type="pct"/>
            <w:vAlign w:val="center"/>
          </w:tcPr>
          <w:p w14:paraId="0240F1E5" w14:textId="77777777" w:rsidR="000C7E25" w:rsidRPr="00BD4F17" w:rsidRDefault="000C7E25" w:rsidP="00DD292C">
            <w:r w:rsidRPr="00BD4F17">
              <w:t>12 (27.0%)</w:t>
            </w:r>
          </w:p>
        </w:tc>
        <w:tc>
          <w:tcPr>
            <w:tcW w:w="826" w:type="pct"/>
            <w:vAlign w:val="center"/>
          </w:tcPr>
          <w:p w14:paraId="108CA24E" w14:textId="77777777" w:rsidR="000C7E25" w:rsidRPr="00BD4F17" w:rsidRDefault="000C7E25" w:rsidP="00DD292C">
            <w:r w:rsidRPr="00BD4F17">
              <w:t>p=0.012</w:t>
            </w:r>
          </w:p>
        </w:tc>
      </w:tr>
      <w:tr w:rsidR="000C7E25" w:rsidRPr="0032360C" w14:paraId="6E4AB166" w14:textId="77777777" w:rsidTr="00DD292C">
        <w:trPr>
          <w:trHeight w:val="79"/>
        </w:trPr>
        <w:tc>
          <w:tcPr>
            <w:tcW w:w="5000" w:type="pct"/>
            <w:gridSpan w:val="8"/>
            <w:shd w:val="clear" w:color="auto" w:fill="BFBFBF" w:themeFill="background1" w:themeFillShade="BF"/>
            <w:vAlign w:val="center"/>
          </w:tcPr>
          <w:p w14:paraId="426315DE" w14:textId="77777777" w:rsidR="000C7E25" w:rsidRPr="0032360C" w:rsidRDefault="000C7E25" w:rsidP="00DD292C">
            <w:pPr>
              <w:rPr>
                <w:b/>
              </w:rPr>
            </w:pPr>
            <w:r>
              <w:rPr>
                <w:b/>
              </w:rPr>
              <w:t>Additional data described narratively</w:t>
            </w:r>
          </w:p>
        </w:tc>
      </w:tr>
      <w:tr w:rsidR="000C7E25" w:rsidRPr="00BD4F17" w14:paraId="68F0C2FE" w14:textId="77777777" w:rsidTr="00DD292C">
        <w:trPr>
          <w:trHeight w:val="537"/>
        </w:trPr>
        <w:tc>
          <w:tcPr>
            <w:tcW w:w="560" w:type="pct"/>
            <w:shd w:val="clear" w:color="auto" w:fill="auto"/>
            <w:vAlign w:val="center"/>
          </w:tcPr>
          <w:p w14:paraId="42848865" w14:textId="7CDC03AC" w:rsidR="000C7E25" w:rsidRPr="00BD4F17" w:rsidRDefault="000C7E25" w:rsidP="00DD292C">
            <w:r>
              <w:lastRenderedPageBreak/>
              <w:t>Berry, 2011</w:t>
            </w:r>
            <w:r w:rsidR="00D57291" w:rsidRPr="00D57291">
              <w:rPr>
                <w:rFonts w:ascii="Calibri" w:eastAsia="Times New Roman" w:hAnsi="Calibri" w:cs="Calibri"/>
                <w:color w:val="000000"/>
                <w:vertAlign w:val="superscript"/>
                <w:lang w:eastAsia="en-GB"/>
              </w:rPr>
              <w:t>86</w:t>
            </w:r>
          </w:p>
        </w:tc>
        <w:tc>
          <w:tcPr>
            <w:tcW w:w="710" w:type="pct"/>
            <w:shd w:val="clear" w:color="auto" w:fill="auto"/>
            <w:vAlign w:val="center"/>
          </w:tcPr>
          <w:p w14:paraId="71716BB9" w14:textId="77777777" w:rsidR="000C7E25" w:rsidRPr="00BD4F17" w:rsidRDefault="000C7E25" w:rsidP="00DD292C">
            <w:r>
              <w:t>CHG (oral)</w:t>
            </w:r>
          </w:p>
        </w:tc>
        <w:tc>
          <w:tcPr>
            <w:tcW w:w="681" w:type="pct"/>
            <w:shd w:val="clear" w:color="auto" w:fill="auto"/>
            <w:vAlign w:val="center"/>
          </w:tcPr>
          <w:p w14:paraId="273E7AAA" w14:textId="77777777" w:rsidR="000C7E25" w:rsidRPr="00BD4F17" w:rsidRDefault="000C7E25" w:rsidP="00DD292C">
            <w:r>
              <w:t>No (%) dental plaque</w:t>
            </w:r>
          </w:p>
        </w:tc>
        <w:tc>
          <w:tcPr>
            <w:tcW w:w="630" w:type="pct"/>
            <w:shd w:val="clear" w:color="auto" w:fill="auto"/>
            <w:vAlign w:val="center"/>
          </w:tcPr>
          <w:p w14:paraId="22F49950" w14:textId="77777777" w:rsidR="000C7E25" w:rsidRPr="00BD4F17" w:rsidRDefault="000C7E25" w:rsidP="00DD292C">
            <w:r>
              <w:t>33</w:t>
            </w:r>
          </w:p>
        </w:tc>
        <w:tc>
          <w:tcPr>
            <w:tcW w:w="416" w:type="pct"/>
            <w:shd w:val="clear" w:color="auto" w:fill="auto"/>
            <w:vAlign w:val="center"/>
          </w:tcPr>
          <w:p w14:paraId="1CAA4577" w14:textId="77777777" w:rsidR="000C7E25" w:rsidRPr="00BD4F17" w:rsidRDefault="000C7E25" w:rsidP="00DD292C">
            <w:r>
              <w:t>76</w:t>
            </w:r>
          </w:p>
        </w:tc>
        <w:tc>
          <w:tcPr>
            <w:tcW w:w="630" w:type="pct"/>
            <w:shd w:val="clear" w:color="auto" w:fill="auto"/>
            <w:vAlign w:val="center"/>
          </w:tcPr>
          <w:p w14:paraId="4B37B0EF" w14:textId="77777777" w:rsidR="000C7E25" w:rsidRPr="00BD4F17" w:rsidRDefault="000C7E25" w:rsidP="00DD292C">
            <w:r>
              <w:t>4 (12.1%)</w:t>
            </w:r>
          </w:p>
        </w:tc>
        <w:tc>
          <w:tcPr>
            <w:tcW w:w="547" w:type="pct"/>
            <w:shd w:val="clear" w:color="auto" w:fill="auto"/>
            <w:vAlign w:val="center"/>
          </w:tcPr>
          <w:p w14:paraId="328B9E56" w14:textId="77777777" w:rsidR="000C7E25" w:rsidRPr="00BD4F17" w:rsidRDefault="000C7E25" w:rsidP="00DD292C">
            <w:r>
              <w:t>9 (11.8%)</w:t>
            </w:r>
          </w:p>
        </w:tc>
        <w:tc>
          <w:tcPr>
            <w:tcW w:w="826" w:type="pct"/>
            <w:shd w:val="clear" w:color="auto" w:fill="auto"/>
            <w:vAlign w:val="center"/>
          </w:tcPr>
          <w:p w14:paraId="31461718" w14:textId="77777777" w:rsidR="000C7E25" w:rsidRPr="00BD4F17" w:rsidRDefault="000C7E25" w:rsidP="00DD292C">
            <w:r>
              <w:t>NR</w:t>
            </w:r>
          </w:p>
        </w:tc>
      </w:tr>
      <w:tr w:rsidR="000C7E25" w14:paraId="4735EB75" w14:textId="77777777" w:rsidTr="00DD292C">
        <w:trPr>
          <w:trHeight w:val="537"/>
        </w:trPr>
        <w:tc>
          <w:tcPr>
            <w:tcW w:w="560" w:type="pct"/>
            <w:vMerge w:val="restart"/>
            <w:vAlign w:val="center"/>
          </w:tcPr>
          <w:p w14:paraId="77756ADA" w14:textId="394F5868" w:rsidR="000C7E25" w:rsidRDefault="000C7E25" w:rsidP="00DD292C">
            <w:proofErr w:type="spellStart"/>
            <w:r>
              <w:t>Tuon</w:t>
            </w:r>
            <w:proofErr w:type="spellEnd"/>
            <w:r>
              <w:t>, 2017</w:t>
            </w:r>
            <w:r w:rsidR="00D57291" w:rsidRPr="006C5D72">
              <w:rPr>
                <w:rFonts w:ascii="Calibri" w:eastAsia="Times New Roman" w:hAnsi="Calibri" w:cs="Calibri"/>
                <w:color w:val="000000"/>
                <w:vertAlign w:val="superscript"/>
                <w:lang w:eastAsia="en-GB"/>
              </w:rPr>
              <w:t>95</w:t>
            </w:r>
          </w:p>
        </w:tc>
        <w:tc>
          <w:tcPr>
            <w:tcW w:w="710" w:type="pct"/>
            <w:vMerge w:val="restart"/>
            <w:vAlign w:val="center"/>
          </w:tcPr>
          <w:p w14:paraId="6E913291" w14:textId="77777777" w:rsidR="000C7E25" w:rsidRDefault="000C7E25" w:rsidP="00DD292C">
            <w:r>
              <w:t>CHG (oral)</w:t>
            </w:r>
          </w:p>
        </w:tc>
        <w:tc>
          <w:tcPr>
            <w:tcW w:w="681" w:type="pct"/>
            <w:vAlign w:val="center"/>
          </w:tcPr>
          <w:p w14:paraId="534DCACD" w14:textId="77777777" w:rsidR="000C7E25" w:rsidRDefault="000C7E25" w:rsidP="00DD292C">
            <w:r>
              <w:t>No (%) Oral mucosa</w:t>
            </w:r>
          </w:p>
        </w:tc>
        <w:tc>
          <w:tcPr>
            <w:tcW w:w="630" w:type="pct"/>
            <w:vAlign w:val="center"/>
          </w:tcPr>
          <w:p w14:paraId="6A6A0A7D" w14:textId="77777777" w:rsidR="000C7E25" w:rsidRDefault="000C7E25" w:rsidP="00DD292C">
            <w:r>
              <w:t>43</w:t>
            </w:r>
          </w:p>
        </w:tc>
        <w:tc>
          <w:tcPr>
            <w:tcW w:w="416" w:type="pct"/>
            <w:vAlign w:val="center"/>
          </w:tcPr>
          <w:p w14:paraId="01214C75" w14:textId="77777777" w:rsidR="000C7E25" w:rsidRDefault="000C7E25" w:rsidP="00DD292C">
            <w:r>
              <w:t>58</w:t>
            </w:r>
          </w:p>
        </w:tc>
        <w:tc>
          <w:tcPr>
            <w:tcW w:w="630" w:type="pct"/>
            <w:vAlign w:val="center"/>
          </w:tcPr>
          <w:p w14:paraId="757EDF52" w14:textId="77777777" w:rsidR="000C7E25" w:rsidRDefault="000C7E25" w:rsidP="00DD292C">
            <w:r>
              <w:t>8 (18.6%)</w:t>
            </w:r>
          </w:p>
        </w:tc>
        <w:tc>
          <w:tcPr>
            <w:tcW w:w="547" w:type="pct"/>
            <w:vAlign w:val="center"/>
          </w:tcPr>
          <w:p w14:paraId="1F4A3D2F" w14:textId="77777777" w:rsidR="000C7E25" w:rsidRDefault="000C7E25" w:rsidP="00DD292C">
            <w:r>
              <w:t>23 (39.7%)</w:t>
            </w:r>
          </w:p>
        </w:tc>
        <w:tc>
          <w:tcPr>
            <w:tcW w:w="826" w:type="pct"/>
            <w:vAlign w:val="center"/>
          </w:tcPr>
          <w:p w14:paraId="7E1A04C5" w14:textId="77777777" w:rsidR="000C7E25" w:rsidRDefault="000C7E25" w:rsidP="00DD292C">
            <w:r>
              <w:t>RR 0.51 [0.27-0.98], p=0.011</w:t>
            </w:r>
          </w:p>
        </w:tc>
      </w:tr>
      <w:tr w:rsidR="000C7E25" w14:paraId="212C133F" w14:textId="77777777" w:rsidTr="00DD292C">
        <w:trPr>
          <w:trHeight w:val="537"/>
        </w:trPr>
        <w:tc>
          <w:tcPr>
            <w:tcW w:w="560" w:type="pct"/>
            <w:vMerge/>
            <w:vAlign w:val="center"/>
          </w:tcPr>
          <w:p w14:paraId="7A96C4F0" w14:textId="77777777" w:rsidR="000C7E25" w:rsidRDefault="000C7E25" w:rsidP="00DD292C"/>
        </w:tc>
        <w:tc>
          <w:tcPr>
            <w:tcW w:w="710" w:type="pct"/>
            <w:vMerge/>
            <w:vAlign w:val="center"/>
          </w:tcPr>
          <w:p w14:paraId="050E1870" w14:textId="77777777" w:rsidR="000C7E25" w:rsidRDefault="000C7E25" w:rsidP="00DD292C"/>
        </w:tc>
        <w:tc>
          <w:tcPr>
            <w:tcW w:w="681" w:type="pct"/>
            <w:vAlign w:val="center"/>
          </w:tcPr>
          <w:p w14:paraId="08CC2DDF" w14:textId="77777777" w:rsidR="000C7E25" w:rsidRDefault="000C7E25" w:rsidP="00DD292C">
            <w:r>
              <w:t>No (%) Dental plaque</w:t>
            </w:r>
          </w:p>
        </w:tc>
        <w:tc>
          <w:tcPr>
            <w:tcW w:w="630" w:type="pct"/>
            <w:vAlign w:val="center"/>
          </w:tcPr>
          <w:p w14:paraId="1C088BCC" w14:textId="77777777" w:rsidR="000C7E25" w:rsidRDefault="000C7E25" w:rsidP="00DD292C">
            <w:r>
              <w:t>46</w:t>
            </w:r>
          </w:p>
        </w:tc>
        <w:tc>
          <w:tcPr>
            <w:tcW w:w="416" w:type="pct"/>
            <w:vAlign w:val="center"/>
          </w:tcPr>
          <w:p w14:paraId="0EE7C50A" w14:textId="77777777" w:rsidR="000C7E25" w:rsidRDefault="000C7E25" w:rsidP="00DD292C">
            <w:r>
              <w:t>59</w:t>
            </w:r>
          </w:p>
        </w:tc>
        <w:tc>
          <w:tcPr>
            <w:tcW w:w="630" w:type="pct"/>
            <w:vAlign w:val="center"/>
          </w:tcPr>
          <w:p w14:paraId="6C7EBF63" w14:textId="77777777" w:rsidR="000C7E25" w:rsidRDefault="000C7E25" w:rsidP="00DD292C">
            <w:r>
              <w:t>7 (15.2%)</w:t>
            </w:r>
          </w:p>
        </w:tc>
        <w:tc>
          <w:tcPr>
            <w:tcW w:w="547" w:type="pct"/>
            <w:vAlign w:val="center"/>
          </w:tcPr>
          <w:p w14:paraId="55811FFE" w14:textId="77777777" w:rsidR="000C7E25" w:rsidRDefault="000C7E25" w:rsidP="00DD292C">
            <w:r>
              <w:t>22 (37.3%)</w:t>
            </w:r>
          </w:p>
        </w:tc>
        <w:tc>
          <w:tcPr>
            <w:tcW w:w="826" w:type="pct"/>
            <w:vAlign w:val="center"/>
          </w:tcPr>
          <w:p w14:paraId="55B523D2" w14:textId="77777777" w:rsidR="000C7E25" w:rsidRDefault="000C7E25" w:rsidP="00DD292C">
            <w:r>
              <w:t>RR 0.47 [0.23-0.92], p=0.006</w:t>
            </w:r>
          </w:p>
        </w:tc>
      </w:tr>
      <w:tr w:rsidR="000C7E25" w:rsidRPr="00BD4F17" w14:paraId="6E1E0C81" w14:textId="77777777" w:rsidTr="00DD292C">
        <w:trPr>
          <w:trHeight w:val="537"/>
        </w:trPr>
        <w:tc>
          <w:tcPr>
            <w:tcW w:w="560" w:type="pct"/>
            <w:vMerge w:val="restart"/>
            <w:shd w:val="clear" w:color="auto" w:fill="auto"/>
            <w:vAlign w:val="center"/>
          </w:tcPr>
          <w:p w14:paraId="32EB1734" w14:textId="5CD02532" w:rsidR="000C7E25" w:rsidRPr="00BD4F17" w:rsidRDefault="000C7E25" w:rsidP="00DD292C">
            <w:r>
              <w:t>Chow, 2018</w:t>
            </w:r>
            <w:r w:rsidR="00D57291" w:rsidRPr="006C5D72">
              <w:rPr>
                <w:rFonts w:ascii="Calibri" w:eastAsia="Times New Roman" w:hAnsi="Calibri" w:cs="Calibri"/>
                <w:color w:val="000000"/>
                <w:vertAlign w:val="superscript"/>
                <w:lang w:eastAsia="en-GB"/>
              </w:rPr>
              <w:t>101</w:t>
            </w:r>
          </w:p>
        </w:tc>
        <w:tc>
          <w:tcPr>
            <w:tcW w:w="710" w:type="pct"/>
            <w:shd w:val="clear" w:color="auto" w:fill="auto"/>
            <w:vAlign w:val="center"/>
          </w:tcPr>
          <w:p w14:paraId="7FE5EC05" w14:textId="77777777" w:rsidR="000C7E25" w:rsidRPr="00BD4F17" w:rsidRDefault="000C7E25" w:rsidP="00DD292C">
            <w:r>
              <w:t xml:space="preserve">Octenidine gel + wash </w:t>
            </w:r>
          </w:p>
        </w:tc>
        <w:tc>
          <w:tcPr>
            <w:tcW w:w="681" w:type="pct"/>
            <w:shd w:val="clear" w:color="auto" w:fill="auto"/>
            <w:vAlign w:val="center"/>
          </w:tcPr>
          <w:p w14:paraId="329C7C9F" w14:textId="77777777" w:rsidR="000C7E25" w:rsidRPr="00BD4F17" w:rsidRDefault="000C7E25" w:rsidP="00DD292C">
            <w:r>
              <w:t>%</w:t>
            </w:r>
          </w:p>
        </w:tc>
        <w:tc>
          <w:tcPr>
            <w:tcW w:w="630" w:type="pct"/>
            <w:shd w:val="clear" w:color="auto" w:fill="auto"/>
            <w:vAlign w:val="center"/>
          </w:tcPr>
          <w:p w14:paraId="38659C88" w14:textId="77777777" w:rsidR="000C7E25" w:rsidRPr="00BD4F17" w:rsidRDefault="000C7E25" w:rsidP="00DD292C">
            <w:r>
              <w:t>NR</w:t>
            </w:r>
          </w:p>
        </w:tc>
        <w:tc>
          <w:tcPr>
            <w:tcW w:w="416" w:type="pct"/>
            <w:shd w:val="clear" w:color="auto" w:fill="auto"/>
            <w:vAlign w:val="center"/>
          </w:tcPr>
          <w:p w14:paraId="2D32CCCC" w14:textId="77777777" w:rsidR="000C7E25" w:rsidRPr="00BD4F17" w:rsidRDefault="000C7E25" w:rsidP="00DD292C">
            <w:r>
              <w:t>NR</w:t>
            </w:r>
          </w:p>
        </w:tc>
        <w:tc>
          <w:tcPr>
            <w:tcW w:w="1177" w:type="pct"/>
            <w:gridSpan w:val="2"/>
            <w:tcBorders>
              <w:right w:val="single" w:sz="4" w:space="0" w:color="auto"/>
            </w:tcBorders>
            <w:shd w:val="clear" w:color="auto" w:fill="auto"/>
            <w:vAlign w:val="center"/>
          </w:tcPr>
          <w:p w14:paraId="10E77B37" w14:textId="77777777" w:rsidR="000C7E25" w:rsidRDefault="000C7E25" w:rsidP="00DD292C">
            <w:r>
              <w:t>2014: 33.0%</w:t>
            </w:r>
          </w:p>
          <w:p w14:paraId="1B6E9CF0" w14:textId="77777777" w:rsidR="000C7E25" w:rsidRDefault="000C7E25" w:rsidP="00DD292C">
            <w:r>
              <w:t>2015: 38.5%</w:t>
            </w:r>
          </w:p>
          <w:p w14:paraId="7D876040" w14:textId="77777777" w:rsidR="000C7E25" w:rsidRPr="00BD4F17" w:rsidRDefault="000C7E25" w:rsidP="00DD292C">
            <w:r>
              <w:t>2016: 19.3%</w:t>
            </w:r>
          </w:p>
        </w:tc>
        <w:tc>
          <w:tcPr>
            <w:tcW w:w="826" w:type="pct"/>
            <w:tcBorders>
              <w:top w:val="single" w:sz="4" w:space="0" w:color="auto"/>
              <w:left w:val="single" w:sz="4" w:space="0" w:color="auto"/>
              <w:bottom w:val="single" w:sz="4" w:space="0" w:color="auto"/>
              <w:right w:val="single" w:sz="4" w:space="0" w:color="auto"/>
            </w:tcBorders>
            <w:vAlign w:val="center"/>
          </w:tcPr>
          <w:p w14:paraId="4D8478E0" w14:textId="77777777" w:rsidR="000C7E25" w:rsidRPr="00BD4F17" w:rsidRDefault="000C7E25" w:rsidP="00DD292C">
            <w:r>
              <w:t>p=0.007 (comparing 2015 to 2016)</w:t>
            </w:r>
          </w:p>
        </w:tc>
      </w:tr>
      <w:tr w:rsidR="000C7E25" w:rsidRPr="00BD4F17" w14:paraId="47D06D67" w14:textId="77777777" w:rsidTr="00DD292C">
        <w:trPr>
          <w:trHeight w:val="537"/>
        </w:trPr>
        <w:tc>
          <w:tcPr>
            <w:tcW w:w="560" w:type="pct"/>
            <w:vMerge/>
            <w:shd w:val="clear" w:color="auto" w:fill="auto"/>
            <w:vAlign w:val="center"/>
          </w:tcPr>
          <w:p w14:paraId="11D2969E" w14:textId="77777777" w:rsidR="000C7E25" w:rsidRDefault="000C7E25" w:rsidP="00DD292C"/>
        </w:tc>
        <w:tc>
          <w:tcPr>
            <w:tcW w:w="710" w:type="pct"/>
            <w:shd w:val="clear" w:color="auto" w:fill="auto"/>
            <w:vAlign w:val="center"/>
          </w:tcPr>
          <w:p w14:paraId="56E8F8A6" w14:textId="77777777" w:rsidR="000C7E25" w:rsidRDefault="000C7E25" w:rsidP="00DD292C">
            <w:r>
              <w:t xml:space="preserve">Octenidine gel + CHG </w:t>
            </w:r>
          </w:p>
        </w:tc>
        <w:tc>
          <w:tcPr>
            <w:tcW w:w="681" w:type="pct"/>
            <w:shd w:val="clear" w:color="auto" w:fill="auto"/>
            <w:vAlign w:val="center"/>
          </w:tcPr>
          <w:p w14:paraId="4297DC8F" w14:textId="77777777" w:rsidR="000C7E25" w:rsidRPr="00BD4F17" w:rsidRDefault="000C7E25" w:rsidP="00DD292C">
            <w:r>
              <w:t>%</w:t>
            </w:r>
          </w:p>
        </w:tc>
        <w:tc>
          <w:tcPr>
            <w:tcW w:w="630" w:type="pct"/>
            <w:shd w:val="clear" w:color="auto" w:fill="auto"/>
            <w:vAlign w:val="center"/>
          </w:tcPr>
          <w:p w14:paraId="56F53523" w14:textId="77777777" w:rsidR="000C7E25" w:rsidRPr="00BD4F17" w:rsidRDefault="000C7E25" w:rsidP="00DD292C">
            <w:r>
              <w:t>NR</w:t>
            </w:r>
          </w:p>
        </w:tc>
        <w:tc>
          <w:tcPr>
            <w:tcW w:w="416" w:type="pct"/>
            <w:shd w:val="clear" w:color="auto" w:fill="auto"/>
            <w:vAlign w:val="center"/>
          </w:tcPr>
          <w:p w14:paraId="18045BBB" w14:textId="77777777" w:rsidR="000C7E25" w:rsidRPr="00BD4F17" w:rsidRDefault="000C7E25" w:rsidP="00DD292C">
            <w:r>
              <w:t>NR</w:t>
            </w:r>
          </w:p>
        </w:tc>
        <w:tc>
          <w:tcPr>
            <w:tcW w:w="1177" w:type="pct"/>
            <w:gridSpan w:val="2"/>
            <w:tcBorders>
              <w:right w:val="single" w:sz="4" w:space="0" w:color="auto"/>
            </w:tcBorders>
            <w:shd w:val="clear" w:color="auto" w:fill="auto"/>
            <w:vAlign w:val="center"/>
          </w:tcPr>
          <w:p w14:paraId="7A3FCA81" w14:textId="77777777" w:rsidR="000C7E25" w:rsidRDefault="000C7E25" w:rsidP="00DD292C">
            <w:r>
              <w:t>2014: 26.6%</w:t>
            </w:r>
          </w:p>
          <w:p w14:paraId="7C48B231" w14:textId="77777777" w:rsidR="000C7E25" w:rsidRDefault="000C7E25" w:rsidP="00DD292C">
            <w:r>
              <w:t>2015: 48.1%</w:t>
            </w:r>
          </w:p>
          <w:p w14:paraId="0BE90168" w14:textId="77777777" w:rsidR="000C7E25" w:rsidRPr="00BD4F17" w:rsidRDefault="000C7E25" w:rsidP="00DD292C">
            <w:r>
              <w:t>2016: 34.4%</w:t>
            </w:r>
          </w:p>
        </w:tc>
        <w:tc>
          <w:tcPr>
            <w:tcW w:w="826" w:type="pct"/>
            <w:tcBorders>
              <w:top w:val="single" w:sz="4" w:space="0" w:color="auto"/>
              <w:left w:val="single" w:sz="4" w:space="0" w:color="auto"/>
              <w:bottom w:val="single" w:sz="4" w:space="0" w:color="auto"/>
              <w:right w:val="single" w:sz="4" w:space="0" w:color="auto"/>
            </w:tcBorders>
            <w:vAlign w:val="center"/>
          </w:tcPr>
          <w:p w14:paraId="04E7B326" w14:textId="77777777" w:rsidR="000C7E25" w:rsidRPr="00BD4F17" w:rsidRDefault="000C7E25" w:rsidP="00DD292C">
            <w:r>
              <w:t>p=0.001 (comparing 2015 to 2016)</w:t>
            </w:r>
          </w:p>
        </w:tc>
      </w:tr>
      <w:tr w:rsidR="000C7E25" w:rsidRPr="00BD4F17" w14:paraId="3D4B1AD4" w14:textId="77777777" w:rsidTr="00DD292C">
        <w:trPr>
          <w:trHeight w:val="537"/>
        </w:trPr>
        <w:tc>
          <w:tcPr>
            <w:tcW w:w="560" w:type="pct"/>
            <w:vMerge/>
            <w:shd w:val="clear" w:color="auto" w:fill="auto"/>
            <w:vAlign w:val="center"/>
          </w:tcPr>
          <w:p w14:paraId="2201F5E4" w14:textId="77777777" w:rsidR="000C7E25" w:rsidRDefault="000C7E25" w:rsidP="00DD292C"/>
        </w:tc>
        <w:tc>
          <w:tcPr>
            <w:tcW w:w="710" w:type="pct"/>
            <w:shd w:val="clear" w:color="auto" w:fill="auto"/>
            <w:vAlign w:val="center"/>
          </w:tcPr>
          <w:p w14:paraId="4042EDC4" w14:textId="77777777" w:rsidR="000C7E25" w:rsidRDefault="000C7E25" w:rsidP="00DD292C">
            <w:r>
              <w:t>No decolonisation</w:t>
            </w:r>
          </w:p>
        </w:tc>
        <w:tc>
          <w:tcPr>
            <w:tcW w:w="681" w:type="pct"/>
            <w:shd w:val="clear" w:color="auto" w:fill="auto"/>
            <w:vAlign w:val="center"/>
          </w:tcPr>
          <w:p w14:paraId="62A84C0C" w14:textId="77777777" w:rsidR="000C7E25" w:rsidRPr="00BD4F17" w:rsidRDefault="000C7E25" w:rsidP="00DD292C">
            <w:r>
              <w:t>%</w:t>
            </w:r>
          </w:p>
        </w:tc>
        <w:tc>
          <w:tcPr>
            <w:tcW w:w="630" w:type="pct"/>
            <w:shd w:val="clear" w:color="auto" w:fill="auto"/>
            <w:vAlign w:val="center"/>
          </w:tcPr>
          <w:p w14:paraId="6D7A4C03" w14:textId="77777777" w:rsidR="000C7E25" w:rsidRDefault="000C7E25" w:rsidP="00DD292C">
            <w:r>
              <w:t>NR</w:t>
            </w:r>
          </w:p>
        </w:tc>
        <w:tc>
          <w:tcPr>
            <w:tcW w:w="416" w:type="pct"/>
            <w:shd w:val="clear" w:color="auto" w:fill="auto"/>
            <w:vAlign w:val="center"/>
          </w:tcPr>
          <w:p w14:paraId="07C2FF43" w14:textId="77777777" w:rsidR="000C7E25" w:rsidRDefault="000C7E25" w:rsidP="00DD292C">
            <w:r>
              <w:t>NR</w:t>
            </w:r>
          </w:p>
        </w:tc>
        <w:tc>
          <w:tcPr>
            <w:tcW w:w="1177" w:type="pct"/>
            <w:gridSpan w:val="2"/>
            <w:tcBorders>
              <w:right w:val="single" w:sz="4" w:space="0" w:color="auto"/>
            </w:tcBorders>
            <w:shd w:val="clear" w:color="auto" w:fill="auto"/>
            <w:vAlign w:val="center"/>
          </w:tcPr>
          <w:p w14:paraId="5EC75DAB" w14:textId="77777777" w:rsidR="000C7E25" w:rsidRDefault="000C7E25" w:rsidP="00DD292C">
            <w:r>
              <w:t>2014: 32.2%</w:t>
            </w:r>
          </w:p>
          <w:p w14:paraId="21614908" w14:textId="77777777" w:rsidR="000C7E25" w:rsidRDefault="000C7E25" w:rsidP="00DD292C">
            <w:r>
              <w:t>2015: 43.4%</w:t>
            </w:r>
          </w:p>
          <w:p w14:paraId="2C3B7E91" w14:textId="77777777" w:rsidR="000C7E25" w:rsidRDefault="000C7E25" w:rsidP="00DD292C">
            <w:r>
              <w:t>2016: 38.9%</w:t>
            </w:r>
          </w:p>
        </w:tc>
        <w:tc>
          <w:tcPr>
            <w:tcW w:w="826" w:type="pct"/>
            <w:tcBorders>
              <w:top w:val="single" w:sz="4" w:space="0" w:color="auto"/>
              <w:left w:val="single" w:sz="4" w:space="0" w:color="auto"/>
              <w:bottom w:val="single" w:sz="4" w:space="0" w:color="auto"/>
              <w:right w:val="single" w:sz="4" w:space="0" w:color="auto"/>
            </w:tcBorders>
            <w:vAlign w:val="center"/>
          </w:tcPr>
          <w:p w14:paraId="01733F2C" w14:textId="77777777" w:rsidR="000C7E25" w:rsidRDefault="000C7E25" w:rsidP="00DD292C">
            <w:r>
              <w:t>p=0.554 (comparing 2015 to 2016)</w:t>
            </w:r>
          </w:p>
        </w:tc>
      </w:tr>
      <w:tr w:rsidR="000C7E25" w:rsidRPr="00BD4F17" w14:paraId="066728F9" w14:textId="77777777" w:rsidTr="00DD292C">
        <w:trPr>
          <w:trHeight w:val="537"/>
        </w:trPr>
        <w:tc>
          <w:tcPr>
            <w:tcW w:w="560" w:type="pct"/>
            <w:shd w:val="clear" w:color="auto" w:fill="auto"/>
            <w:vAlign w:val="center"/>
          </w:tcPr>
          <w:p w14:paraId="0551186D" w14:textId="7D6FAAFF" w:rsidR="000C7E25" w:rsidRPr="00BD4F17" w:rsidRDefault="000C7E25" w:rsidP="00DD292C">
            <w:r w:rsidRPr="00BD4F17">
              <w:t>Mori, 2005</w:t>
            </w:r>
            <w:r w:rsidR="00D57291" w:rsidRPr="006C5D72">
              <w:rPr>
                <w:rFonts w:ascii="Calibri" w:eastAsia="Times New Roman" w:hAnsi="Calibri" w:cs="Calibri"/>
                <w:color w:val="000000"/>
                <w:vertAlign w:val="superscript"/>
                <w:lang w:eastAsia="en-GB"/>
              </w:rPr>
              <w:t>145</w:t>
            </w:r>
          </w:p>
        </w:tc>
        <w:tc>
          <w:tcPr>
            <w:tcW w:w="710" w:type="pct"/>
            <w:shd w:val="clear" w:color="auto" w:fill="auto"/>
            <w:vAlign w:val="center"/>
          </w:tcPr>
          <w:p w14:paraId="1322D1A3" w14:textId="77777777" w:rsidR="000C7E25" w:rsidRPr="00BD4F17" w:rsidRDefault="000C7E25" w:rsidP="00DD292C">
            <w:r w:rsidRPr="00BD4F17">
              <w:t>Mupirocin</w:t>
            </w:r>
          </w:p>
        </w:tc>
        <w:tc>
          <w:tcPr>
            <w:tcW w:w="681" w:type="pct"/>
            <w:shd w:val="clear" w:color="auto" w:fill="auto"/>
            <w:vAlign w:val="center"/>
          </w:tcPr>
          <w:p w14:paraId="39D10AFE" w14:textId="77777777" w:rsidR="000C7E25" w:rsidRPr="00BD4F17" w:rsidRDefault="000C7E25" w:rsidP="00DD292C">
            <w:r w:rsidRPr="00BD4F17">
              <w:t>%</w:t>
            </w:r>
          </w:p>
        </w:tc>
        <w:tc>
          <w:tcPr>
            <w:tcW w:w="630" w:type="pct"/>
            <w:shd w:val="clear" w:color="auto" w:fill="auto"/>
            <w:vAlign w:val="center"/>
          </w:tcPr>
          <w:p w14:paraId="239F95A1" w14:textId="77777777" w:rsidR="000C7E25" w:rsidRPr="00BD4F17" w:rsidRDefault="000C7E25" w:rsidP="00DD292C">
            <w:r w:rsidRPr="00BD4F17">
              <w:t>91</w:t>
            </w:r>
          </w:p>
        </w:tc>
        <w:tc>
          <w:tcPr>
            <w:tcW w:w="416" w:type="pct"/>
            <w:shd w:val="clear" w:color="auto" w:fill="auto"/>
            <w:vAlign w:val="center"/>
          </w:tcPr>
          <w:p w14:paraId="3C3C15C8" w14:textId="77777777" w:rsidR="000C7E25" w:rsidRPr="00BD4F17" w:rsidRDefault="000C7E25" w:rsidP="00DD292C">
            <w:r w:rsidRPr="00BD4F17">
              <w:t>81</w:t>
            </w:r>
          </w:p>
        </w:tc>
        <w:tc>
          <w:tcPr>
            <w:tcW w:w="630" w:type="pct"/>
            <w:shd w:val="clear" w:color="auto" w:fill="auto"/>
            <w:vAlign w:val="center"/>
          </w:tcPr>
          <w:p w14:paraId="681C80C1" w14:textId="77777777" w:rsidR="000C7E25" w:rsidRPr="00BD4F17" w:rsidRDefault="000C7E25" w:rsidP="00DD292C">
            <w:r w:rsidRPr="00BD4F17">
              <w:t>0.23</w:t>
            </w:r>
          </w:p>
        </w:tc>
        <w:tc>
          <w:tcPr>
            <w:tcW w:w="547" w:type="pct"/>
            <w:shd w:val="clear" w:color="auto" w:fill="auto"/>
            <w:vAlign w:val="center"/>
          </w:tcPr>
          <w:p w14:paraId="288469EB" w14:textId="77777777" w:rsidR="000C7E25" w:rsidRPr="00BD4F17" w:rsidRDefault="000C7E25" w:rsidP="00DD292C">
            <w:r w:rsidRPr="00BD4F17">
              <w:t>0.32</w:t>
            </w:r>
          </w:p>
        </w:tc>
        <w:tc>
          <w:tcPr>
            <w:tcW w:w="826" w:type="pct"/>
            <w:shd w:val="clear" w:color="auto" w:fill="auto"/>
            <w:vAlign w:val="center"/>
          </w:tcPr>
          <w:p w14:paraId="7AE0353C" w14:textId="77777777" w:rsidR="000C7E25" w:rsidRPr="00BD4F17" w:rsidRDefault="000C7E25" w:rsidP="00DD292C">
            <w:r w:rsidRPr="00BD4F17">
              <w:t>p=0.006</w:t>
            </w:r>
          </w:p>
        </w:tc>
      </w:tr>
      <w:bookmarkEnd w:id="27"/>
    </w:tbl>
    <w:p w14:paraId="3E9B9AC5" w14:textId="77777777" w:rsidR="000C7E25" w:rsidRDefault="000C7E25" w:rsidP="000C7E25"/>
    <w:p w14:paraId="15652248" w14:textId="77777777" w:rsidR="000C7E25" w:rsidRDefault="000C7E25" w:rsidP="000C7E25"/>
    <w:p w14:paraId="63E0EEDC" w14:textId="77777777" w:rsidR="000C7E25" w:rsidRDefault="000C7E25" w:rsidP="000C7E25">
      <w:pPr>
        <w:pStyle w:val="Heading6"/>
      </w:pPr>
      <w:r>
        <w:t>Nosocomial acquisition (incidence of MRSA after decolonisation, new cases only)</w:t>
      </w:r>
    </w:p>
    <w:tbl>
      <w:tblPr>
        <w:tblStyle w:val="TableGrid"/>
        <w:tblW w:w="5590" w:type="pct"/>
        <w:tblInd w:w="-714" w:type="dxa"/>
        <w:tblLook w:val="04A0" w:firstRow="1" w:lastRow="0" w:firstColumn="1" w:lastColumn="0" w:noHBand="0" w:noVBand="1"/>
      </w:tblPr>
      <w:tblGrid>
        <w:gridCol w:w="1664"/>
        <w:gridCol w:w="1530"/>
        <w:gridCol w:w="1189"/>
        <w:gridCol w:w="1358"/>
        <w:gridCol w:w="1066"/>
        <w:gridCol w:w="1358"/>
        <w:gridCol w:w="1625"/>
        <w:gridCol w:w="1990"/>
        <w:gridCol w:w="3814"/>
      </w:tblGrid>
      <w:tr w:rsidR="000C7E25" w:rsidRPr="00761B48" w14:paraId="15E841DC" w14:textId="77777777" w:rsidTr="00DD292C">
        <w:trPr>
          <w:trHeight w:val="340"/>
        </w:trPr>
        <w:tc>
          <w:tcPr>
            <w:tcW w:w="534" w:type="pct"/>
            <w:vMerge w:val="restart"/>
          </w:tcPr>
          <w:p w14:paraId="47384B6F" w14:textId="77777777" w:rsidR="000C7E25" w:rsidRPr="00761B48" w:rsidRDefault="000C7E25" w:rsidP="00DD292C">
            <w:pPr>
              <w:rPr>
                <w:b/>
              </w:rPr>
            </w:pPr>
            <w:bookmarkStart w:id="28" w:name="_Hlk10552450"/>
            <w:r w:rsidRPr="00761B48">
              <w:rPr>
                <w:b/>
              </w:rPr>
              <w:t>Author, Year</w:t>
            </w:r>
          </w:p>
        </w:tc>
        <w:tc>
          <w:tcPr>
            <w:tcW w:w="491" w:type="pct"/>
            <w:vMerge w:val="restart"/>
          </w:tcPr>
          <w:p w14:paraId="55B2AF2C" w14:textId="77777777" w:rsidR="000C7E25" w:rsidRDefault="000C7E25" w:rsidP="00DD292C">
            <w:pPr>
              <w:rPr>
                <w:b/>
              </w:rPr>
            </w:pPr>
            <w:r>
              <w:rPr>
                <w:b/>
              </w:rPr>
              <w:t>Intervention</w:t>
            </w:r>
          </w:p>
        </w:tc>
        <w:tc>
          <w:tcPr>
            <w:tcW w:w="381" w:type="pct"/>
            <w:vMerge w:val="restart"/>
          </w:tcPr>
          <w:p w14:paraId="42F7209F" w14:textId="77777777" w:rsidR="000C7E25" w:rsidRDefault="000C7E25" w:rsidP="00DD292C">
            <w:pPr>
              <w:rPr>
                <w:b/>
              </w:rPr>
            </w:pPr>
            <w:r>
              <w:rPr>
                <w:b/>
              </w:rPr>
              <w:t>Outcome measure</w:t>
            </w:r>
          </w:p>
        </w:tc>
        <w:tc>
          <w:tcPr>
            <w:tcW w:w="777" w:type="pct"/>
            <w:gridSpan w:val="2"/>
          </w:tcPr>
          <w:p w14:paraId="1DAB5459" w14:textId="77777777" w:rsidR="000C7E25" w:rsidRPr="00761B48" w:rsidRDefault="000C7E25" w:rsidP="00DD292C">
            <w:pPr>
              <w:rPr>
                <w:b/>
              </w:rPr>
            </w:pPr>
            <w:r>
              <w:rPr>
                <w:b/>
              </w:rPr>
              <w:t>No of participants</w:t>
            </w:r>
          </w:p>
        </w:tc>
        <w:tc>
          <w:tcPr>
            <w:tcW w:w="1594" w:type="pct"/>
            <w:gridSpan w:val="3"/>
          </w:tcPr>
          <w:p w14:paraId="50CF92FA" w14:textId="77777777" w:rsidR="000C7E25" w:rsidRPr="00761B48" w:rsidRDefault="000C7E25" w:rsidP="00DD292C">
            <w:pPr>
              <w:rPr>
                <w:b/>
              </w:rPr>
            </w:pPr>
            <w:r>
              <w:rPr>
                <w:b/>
              </w:rPr>
              <w:t>Colonisation/Transmission rates</w:t>
            </w:r>
          </w:p>
        </w:tc>
        <w:tc>
          <w:tcPr>
            <w:tcW w:w="1224" w:type="pct"/>
            <w:vMerge w:val="restart"/>
          </w:tcPr>
          <w:p w14:paraId="464666F3" w14:textId="77777777" w:rsidR="000C7E25" w:rsidRPr="00761B48" w:rsidRDefault="000C7E25" w:rsidP="00DD292C">
            <w:pPr>
              <w:rPr>
                <w:b/>
              </w:rPr>
            </w:pPr>
            <w:r>
              <w:rPr>
                <w:b/>
              </w:rPr>
              <w:t>Reviewer’s comments</w:t>
            </w:r>
          </w:p>
        </w:tc>
      </w:tr>
      <w:tr w:rsidR="000C7E25" w:rsidRPr="00761B48" w14:paraId="4BD9AFFC" w14:textId="77777777" w:rsidTr="00DD292C">
        <w:trPr>
          <w:trHeight w:val="340"/>
        </w:trPr>
        <w:tc>
          <w:tcPr>
            <w:tcW w:w="534" w:type="pct"/>
            <w:vMerge/>
          </w:tcPr>
          <w:p w14:paraId="0A3356A3" w14:textId="77777777" w:rsidR="000C7E25" w:rsidRPr="00761B48" w:rsidRDefault="000C7E25" w:rsidP="00DD292C">
            <w:pPr>
              <w:rPr>
                <w:b/>
              </w:rPr>
            </w:pPr>
          </w:p>
        </w:tc>
        <w:tc>
          <w:tcPr>
            <w:tcW w:w="491" w:type="pct"/>
            <w:vMerge/>
          </w:tcPr>
          <w:p w14:paraId="6E8F6A27" w14:textId="77777777" w:rsidR="000C7E25" w:rsidRDefault="000C7E25" w:rsidP="00DD292C">
            <w:pPr>
              <w:rPr>
                <w:b/>
              </w:rPr>
            </w:pPr>
          </w:p>
        </w:tc>
        <w:tc>
          <w:tcPr>
            <w:tcW w:w="381" w:type="pct"/>
            <w:vMerge/>
          </w:tcPr>
          <w:p w14:paraId="0EE84A30" w14:textId="77777777" w:rsidR="000C7E25" w:rsidRDefault="000C7E25" w:rsidP="00DD292C">
            <w:pPr>
              <w:rPr>
                <w:b/>
              </w:rPr>
            </w:pPr>
          </w:p>
        </w:tc>
        <w:tc>
          <w:tcPr>
            <w:tcW w:w="435" w:type="pct"/>
          </w:tcPr>
          <w:p w14:paraId="0072DC32" w14:textId="77777777" w:rsidR="000C7E25" w:rsidRPr="00761B48" w:rsidRDefault="000C7E25" w:rsidP="00DD292C">
            <w:pPr>
              <w:rPr>
                <w:b/>
              </w:rPr>
            </w:pPr>
            <w:r>
              <w:rPr>
                <w:b/>
              </w:rPr>
              <w:t xml:space="preserve">Intervention </w:t>
            </w:r>
          </w:p>
        </w:tc>
        <w:tc>
          <w:tcPr>
            <w:tcW w:w="342" w:type="pct"/>
          </w:tcPr>
          <w:p w14:paraId="51762BF3" w14:textId="77777777" w:rsidR="000C7E25" w:rsidRPr="00761B48" w:rsidRDefault="000C7E25" w:rsidP="00DD292C">
            <w:pPr>
              <w:rPr>
                <w:b/>
              </w:rPr>
            </w:pPr>
            <w:r>
              <w:rPr>
                <w:b/>
              </w:rPr>
              <w:t>Control</w:t>
            </w:r>
          </w:p>
        </w:tc>
        <w:tc>
          <w:tcPr>
            <w:tcW w:w="435" w:type="pct"/>
          </w:tcPr>
          <w:p w14:paraId="3D80F58D" w14:textId="77777777" w:rsidR="000C7E25" w:rsidRDefault="000C7E25" w:rsidP="00DD292C">
            <w:pPr>
              <w:rPr>
                <w:b/>
              </w:rPr>
            </w:pPr>
            <w:r>
              <w:rPr>
                <w:b/>
              </w:rPr>
              <w:t xml:space="preserve">Intervention </w:t>
            </w:r>
          </w:p>
        </w:tc>
        <w:tc>
          <w:tcPr>
            <w:tcW w:w="521" w:type="pct"/>
          </w:tcPr>
          <w:p w14:paraId="1758F339" w14:textId="77777777" w:rsidR="000C7E25" w:rsidRDefault="000C7E25" w:rsidP="00DD292C">
            <w:pPr>
              <w:rPr>
                <w:b/>
              </w:rPr>
            </w:pPr>
            <w:r>
              <w:rPr>
                <w:b/>
              </w:rPr>
              <w:t>Control</w:t>
            </w:r>
          </w:p>
        </w:tc>
        <w:tc>
          <w:tcPr>
            <w:tcW w:w="637" w:type="pct"/>
          </w:tcPr>
          <w:p w14:paraId="4A7792BF" w14:textId="77777777" w:rsidR="000C7E25" w:rsidRDefault="000C7E25" w:rsidP="00DD292C">
            <w:pPr>
              <w:rPr>
                <w:b/>
              </w:rPr>
            </w:pPr>
            <w:r>
              <w:rPr>
                <w:b/>
              </w:rPr>
              <w:t>significance</w:t>
            </w:r>
          </w:p>
        </w:tc>
        <w:tc>
          <w:tcPr>
            <w:tcW w:w="1224" w:type="pct"/>
            <w:vMerge/>
          </w:tcPr>
          <w:p w14:paraId="68457656" w14:textId="77777777" w:rsidR="000C7E25" w:rsidRDefault="000C7E25" w:rsidP="00DD292C">
            <w:pPr>
              <w:rPr>
                <w:b/>
              </w:rPr>
            </w:pPr>
          </w:p>
        </w:tc>
      </w:tr>
      <w:tr w:rsidR="000C7E25" w14:paraId="578C95E7" w14:textId="77777777" w:rsidTr="00DD292C">
        <w:trPr>
          <w:trHeight w:val="537"/>
        </w:trPr>
        <w:tc>
          <w:tcPr>
            <w:tcW w:w="534" w:type="pct"/>
            <w:vMerge w:val="restart"/>
            <w:shd w:val="clear" w:color="auto" w:fill="auto"/>
          </w:tcPr>
          <w:p w14:paraId="79414237" w14:textId="3A71B858" w:rsidR="000C7E25" w:rsidRDefault="000C7E25" w:rsidP="00DD292C">
            <w:proofErr w:type="spellStart"/>
            <w:r>
              <w:t>Amirov</w:t>
            </w:r>
            <w:proofErr w:type="spellEnd"/>
            <w:r>
              <w:t>, 2017</w:t>
            </w:r>
            <w:r w:rsidR="00D57291" w:rsidRPr="00D57291">
              <w:rPr>
                <w:rFonts w:ascii="Calibri" w:eastAsia="Times New Roman" w:hAnsi="Calibri" w:cs="Calibri"/>
                <w:color w:val="000000"/>
                <w:vertAlign w:val="superscript"/>
                <w:lang w:eastAsia="en-GB"/>
              </w:rPr>
              <w:t>99</w:t>
            </w:r>
          </w:p>
        </w:tc>
        <w:tc>
          <w:tcPr>
            <w:tcW w:w="491" w:type="pct"/>
            <w:vMerge w:val="restart"/>
            <w:shd w:val="clear" w:color="auto" w:fill="auto"/>
            <w:vAlign w:val="bottom"/>
          </w:tcPr>
          <w:p w14:paraId="579638DB" w14:textId="77777777" w:rsidR="000C7E25" w:rsidRDefault="000C7E25" w:rsidP="00DD292C">
            <w:pPr>
              <w:rPr>
                <w:rFonts w:ascii="Calibri" w:eastAsia="Times New Roman" w:hAnsi="Calibri" w:cs="Calibri"/>
                <w:color w:val="000000"/>
                <w:lang w:eastAsia="en-GB"/>
              </w:rPr>
            </w:pPr>
            <w:r>
              <w:rPr>
                <w:rFonts w:ascii="Calibri" w:eastAsia="Times New Roman" w:hAnsi="Calibri" w:cs="Calibri"/>
                <w:color w:val="000000"/>
                <w:lang w:eastAsia="en-GB"/>
              </w:rPr>
              <w:t>CHG</w:t>
            </w:r>
          </w:p>
        </w:tc>
        <w:tc>
          <w:tcPr>
            <w:tcW w:w="381" w:type="pct"/>
            <w:shd w:val="clear" w:color="auto" w:fill="auto"/>
          </w:tcPr>
          <w:p w14:paraId="39101395" w14:textId="77777777" w:rsidR="000C7E25" w:rsidRDefault="000C7E25" w:rsidP="00DD292C">
            <w:r>
              <w:t>Incidence</w:t>
            </w:r>
          </w:p>
        </w:tc>
        <w:tc>
          <w:tcPr>
            <w:tcW w:w="435" w:type="pct"/>
            <w:shd w:val="clear" w:color="auto" w:fill="auto"/>
          </w:tcPr>
          <w:p w14:paraId="38CC15CB" w14:textId="77777777" w:rsidR="000C7E25" w:rsidRDefault="000C7E25" w:rsidP="00DD292C">
            <w:r>
              <w:t>35</w:t>
            </w:r>
          </w:p>
        </w:tc>
        <w:tc>
          <w:tcPr>
            <w:tcW w:w="342" w:type="pct"/>
            <w:shd w:val="clear" w:color="auto" w:fill="auto"/>
          </w:tcPr>
          <w:p w14:paraId="086CDE59" w14:textId="77777777" w:rsidR="000C7E25" w:rsidRDefault="000C7E25" w:rsidP="00DD292C">
            <w:r>
              <w:t>87</w:t>
            </w:r>
          </w:p>
        </w:tc>
        <w:tc>
          <w:tcPr>
            <w:tcW w:w="435" w:type="pct"/>
            <w:shd w:val="clear" w:color="auto" w:fill="auto"/>
          </w:tcPr>
          <w:p w14:paraId="539AA864" w14:textId="77777777" w:rsidR="000C7E25" w:rsidRDefault="000C7E25" w:rsidP="00DD292C">
            <w:r>
              <w:t>1 (2.9%)</w:t>
            </w:r>
          </w:p>
        </w:tc>
        <w:tc>
          <w:tcPr>
            <w:tcW w:w="521" w:type="pct"/>
            <w:shd w:val="clear" w:color="auto" w:fill="auto"/>
          </w:tcPr>
          <w:p w14:paraId="6F3AD6AC" w14:textId="77777777" w:rsidR="000C7E25" w:rsidRDefault="000C7E25" w:rsidP="00DD292C">
            <w:r>
              <w:t>7 (8.0%)</w:t>
            </w:r>
          </w:p>
        </w:tc>
        <w:tc>
          <w:tcPr>
            <w:tcW w:w="637" w:type="pct"/>
            <w:shd w:val="clear" w:color="auto" w:fill="auto"/>
          </w:tcPr>
          <w:p w14:paraId="3F4A763A" w14:textId="77777777" w:rsidR="000C7E25" w:rsidRDefault="000C7E25" w:rsidP="00DD292C">
            <w:r>
              <w:t>NR</w:t>
            </w:r>
          </w:p>
        </w:tc>
        <w:tc>
          <w:tcPr>
            <w:tcW w:w="1224" w:type="pct"/>
            <w:vMerge w:val="restart"/>
            <w:shd w:val="clear" w:color="auto" w:fill="auto"/>
          </w:tcPr>
          <w:p w14:paraId="26A65EB9" w14:textId="77777777" w:rsidR="000C7E25" w:rsidRPr="005215BE" w:rsidRDefault="000C7E25" w:rsidP="00DD292C">
            <w:r w:rsidRPr="005215BE">
              <w:t>Two control hospital units combined</w:t>
            </w:r>
          </w:p>
        </w:tc>
      </w:tr>
      <w:tr w:rsidR="000C7E25" w14:paraId="7B0F84E0" w14:textId="77777777" w:rsidTr="00DD292C">
        <w:trPr>
          <w:trHeight w:val="537"/>
        </w:trPr>
        <w:tc>
          <w:tcPr>
            <w:tcW w:w="534" w:type="pct"/>
            <w:vMerge/>
            <w:shd w:val="clear" w:color="auto" w:fill="auto"/>
          </w:tcPr>
          <w:p w14:paraId="475FAFAF" w14:textId="77777777" w:rsidR="000C7E25" w:rsidRDefault="000C7E25" w:rsidP="00DD292C"/>
        </w:tc>
        <w:tc>
          <w:tcPr>
            <w:tcW w:w="491" w:type="pct"/>
            <w:vMerge/>
            <w:shd w:val="clear" w:color="auto" w:fill="auto"/>
            <w:vAlign w:val="bottom"/>
          </w:tcPr>
          <w:p w14:paraId="3CE3B493" w14:textId="77777777" w:rsidR="000C7E25" w:rsidRDefault="000C7E25" w:rsidP="00DD292C">
            <w:pPr>
              <w:rPr>
                <w:rFonts w:ascii="Calibri" w:eastAsia="Times New Roman" w:hAnsi="Calibri" w:cs="Calibri"/>
                <w:color w:val="000000"/>
                <w:lang w:eastAsia="en-GB"/>
              </w:rPr>
            </w:pPr>
          </w:p>
        </w:tc>
        <w:tc>
          <w:tcPr>
            <w:tcW w:w="381" w:type="pct"/>
            <w:shd w:val="clear" w:color="auto" w:fill="auto"/>
          </w:tcPr>
          <w:p w14:paraId="069349BE" w14:textId="77777777" w:rsidR="000C7E25" w:rsidRDefault="000C7E25" w:rsidP="00DD292C">
            <w:r>
              <w:t>Incidence /1000pd</w:t>
            </w:r>
          </w:p>
        </w:tc>
        <w:tc>
          <w:tcPr>
            <w:tcW w:w="435" w:type="pct"/>
            <w:shd w:val="clear" w:color="auto" w:fill="auto"/>
          </w:tcPr>
          <w:p w14:paraId="5B80A56F" w14:textId="77777777" w:rsidR="000C7E25" w:rsidRDefault="000C7E25" w:rsidP="00DD292C">
            <w:r>
              <w:t>NR</w:t>
            </w:r>
          </w:p>
        </w:tc>
        <w:tc>
          <w:tcPr>
            <w:tcW w:w="342" w:type="pct"/>
            <w:shd w:val="clear" w:color="auto" w:fill="auto"/>
          </w:tcPr>
          <w:p w14:paraId="715781FE" w14:textId="77777777" w:rsidR="000C7E25" w:rsidRDefault="000C7E25" w:rsidP="00DD292C">
            <w:r>
              <w:t>NR</w:t>
            </w:r>
          </w:p>
        </w:tc>
        <w:tc>
          <w:tcPr>
            <w:tcW w:w="435" w:type="pct"/>
            <w:shd w:val="clear" w:color="auto" w:fill="auto"/>
          </w:tcPr>
          <w:p w14:paraId="4522D1FA" w14:textId="77777777" w:rsidR="000C7E25" w:rsidRDefault="000C7E25" w:rsidP="00DD292C">
            <w:r>
              <w:t>0.1</w:t>
            </w:r>
          </w:p>
        </w:tc>
        <w:tc>
          <w:tcPr>
            <w:tcW w:w="521" w:type="pct"/>
            <w:shd w:val="clear" w:color="auto" w:fill="auto"/>
          </w:tcPr>
          <w:p w14:paraId="63DE4274" w14:textId="77777777" w:rsidR="000C7E25" w:rsidRDefault="000C7E25" w:rsidP="00DD292C">
            <w:r>
              <w:t>0.44</w:t>
            </w:r>
          </w:p>
        </w:tc>
        <w:tc>
          <w:tcPr>
            <w:tcW w:w="637" w:type="pct"/>
            <w:shd w:val="clear" w:color="auto" w:fill="auto"/>
          </w:tcPr>
          <w:p w14:paraId="60A845CA" w14:textId="77777777" w:rsidR="000C7E25" w:rsidRDefault="000C7E25" w:rsidP="00DD292C">
            <w:r>
              <w:t>NR</w:t>
            </w:r>
          </w:p>
        </w:tc>
        <w:tc>
          <w:tcPr>
            <w:tcW w:w="1224" w:type="pct"/>
            <w:vMerge/>
            <w:shd w:val="clear" w:color="auto" w:fill="auto"/>
          </w:tcPr>
          <w:p w14:paraId="328A3492" w14:textId="77777777" w:rsidR="000C7E25" w:rsidRDefault="000C7E25" w:rsidP="00DD292C"/>
        </w:tc>
      </w:tr>
      <w:tr w:rsidR="000C7E25" w14:paraId="0AC60C02" w14:textId="77777777" w:rsidTr="00DD292C">
        <w:trPr>
          <w:trHeight w:val="537"/>
        </w:trPr>
        <w:tc>
          <w:tcPr>
            <w:tcW w:w="534" w:type="pct"/>
            <w:vMerge/>
            <w:shd w:val="clear" w:color="auto" w:fill="auto"/>
          </w:tcPr>
          <w:p w14:paraId="1D697C4A" w14:textId="77777777" w:rsidR="000C7E25" w:rsidRDefault="000C7E25" w:rsidP="00DD292C"/>
        </w:tc>
        <w:tc>
          <w:tcPr>
            <w:tcW w:w="491" w:type="pct"/>
            <w:vMerge/>
            <w:shd w:val="clear" w:color="auto" w:fill="auto"/>
            <w:vAlign w:val="bottom"/>
          </w:tcPr>
          <w:p w14:paraId="72D1E08C" w14:textId="77777777" w:rsidR="000C7E25" w:rsidRDefault="000C7E25" w:rsidP="00DD292C">
            <w:pPr>
              <w:rPr>
                <w:rFonts w:ascii="Calibri" w:eastAsia="Times New Roman" w:hAnsi="Calibri" w:cs="Calibri"/>
                <w:color w:val="000000"/>
                <w:lang w:eastAsia="en-GB"/>
              </w:rPr>
            </w:pPr>
          </w:p>
        </w:tc>
        <w:tc>
          <w:tcPr>
            <w:tcW w:w="381" w:type="pct"/>
            <w:shd w:val="clear" w:color="auto" w:fill="auto"/>
          </w:tcPr>
          <w:p w14:paraId="78A04781" w14:textId="77777777" w:rsidR="000C7E25" w:rsidRDefault="000C7E25" w:rsidP="00DD292C">
            <w:r>
              <w:t>Days to MRSA</w:t>
            </w:r>
          </w:p>
        </w:tc>
        <w:tc>
          <w:tcPr>
            <w:tcW w:w="435" w:type="pct"/>
            <w:shd w:val="clear" w:color="auto" w:fill="auto"/>
          </w:tcPr>
          <w:p w14:paraId="37E40864" w14:textId="77777777" w:rsidR="000C7E25" w:rsidRDefault="000C7E25" w:rsidP="00DD292C">
            <w:r>
              <w:t>1</w:t>
            </w:r>
          </w:p>
        </w:tc>
        <w:tc>
          <w:tcPr>
            <w:tcW w:w="342" w:type="pct"/>
            <w:shd w:val="clear" w:color="auto" w:fill="auto"/>
          </w:tcPr>
          <w:p w14:paraId="4222A6CA" w14:textId="77777777" w:rsidR="000C7E25" w:rsidRDefault="000C7E25" w:rsidP="00DD292C">
            <w:r>
              <w:t>7</w:t>
            </w:r>
          </w:p>
        </w:tc>
        <w:tc>
          <w:tcPr>
            <w:tcW w:w="435" w:type="pct"/>
            <w:shd w:val="clear" w:color="auto" w:fill="auto"/>
          </w:tcPr>
          <w:p w14:paraId="466571A4" w14:textId="77777777" w:rsidR="000C7E25" w:rsidRDefault="000C7E25" w:rsidP="00DD292C">
            <w:r>
              <w:t>203</w:t>
            </w:r>
          </w:p>
        </w:tc>
        <w:tc>
          <w:tcPr>
            <w:tcW w:w="521" w:type="pct"/>
            <w:shd w:val="clear" w:color="auto" w:fill="auto"/>
          </w:tcPr>
          <w:p w14:paraId="3CC58DC0" w14:textId="77777777" w:rsidR="000C7E25" w:rsidRDefault="000C7E25" w:rsidP="00DD292C">
            <w:r>
              <w:t>85 (min-max 21-161)</w:t>
            </w:r>
          </w:p>
        </w:tc>
        <w:tc>
          <w:tcPr>
            <w:tcW w:w="637" w:type="pct"/>
            <w:shd w:val="clear" w:color="auto" w:fill="auto"/>
          </w:tcPr>
          <w:p w14:paraId="01DBCB2E" w14:textId="77777777" w:rsidR="000C7E25" w:rsidRDefault="000C7E25" w:rsidP="00DD292C">
            <w:r>
              <w:t>NR</w:t>
            </w:r>
          </w:p>
        </w:tc>
        <w:tc>
          <w:tcPr>
            <w:tcW w:w="1224" w:type="pct"/>
            <w:vMerge/>
            <w:shd w:val="clear" w:color="auto" w:fill="auto"/>
          </w:tcPr>
          <w:p w14:paraId="680E61AD" w14:textId="77777777" w:rsidR="000C7E25" w:rsidRDefault="000C7E25" w:rsidP="00DD292C"/>
        </w:tc>
      </w:tr>
      <w:tr w:rsidR="000C7E25" w14:paraId="43BCF082" w14:textId="77777777" w:rsidTr="00DD292C">
        <w:trPr>
          <w:trHeight w:val="605"/>
        </w:trPr>
        <w:tc>
          <w:tcPr>
            <w:tcW w:w="534" w:type="pct"/>
            <w:vMerge w:val="restart"/>
            <w:shd w:val="clear" w:color="auto" w:fill="auto"/>
          </w:tcPr>
          <w:p w14:paraId="6AC77141" w14:textId="4FB7C0E6" w:rsidR="000C7E25" w:rsidRDefault="000C7E25" w:rsidP="00DD292C">
            <w:proofErr w:type="spellStart"/>
            <w:r>
              <w:t>Armellino</w:t>
            </w:r>
            <w:proofErr w:type="spellEnd"/>
            <w:r>
              <w:t>, 2014</w:t>
            </w:r>
            <w:r w:rsidR="00D57291" w:rsidRPr="006C5D72">
              <w:rPr>
                <w:rFonts w:ascii="Calibri" w:eastAsia="Times New Roman" w:hAnsi="Calibri" w:cs="Calibri"/>
                <w:bCs/>
                <w:color w:val="000000"/>
                <w:vertAlign w:val="superscript"/>
                <w:lang w:eastAsia="en-GB"/>
              </w:rPr>
              <w:t>118</w:t>
            </w:r>
          </w:p>
        </w:tc>
        <w:tc>
          <w:tcPr>
            <w:tcW w:w="491" w:type="pct"/>
            <w:vMerge w:val="restart"/>
            <w:shd w:val="clear" w:color="auto" w:fill="auto"/>
            <w:vAlign w:val="bottom"/>
          </w:tcPr>
          <w:p w14:paraId="0050C43A" w14:textId="77777777" w:rsidR="000C7E25" w:rsidRDefault="000C7E25" w:rsidP="00DD292C">
            <w:pPr>
              <w:rPr>
                <w:rFonts w:ascii="Calibri" w:eastAsia="Times New Roman" w:hAnsi="Calibri" w:cs="Calibri"/>
                <w:color w:val="000000"/>
                <w:lang w:eastAsia="en-GB"/>
              </w:rPr>
            </w:pPr>
            <w:r>
              <w:rPr>
                <w:rFonts w:ascii="Calibri" w:eastAsia="Times New Roman" w:hAnsi="Calibri" w:cs="Calibri"/>
                <w:color w:val="000000"/>
                <w:lang w:eastAsia="en-GB"/>
              </w:rPr>
              <w:t>CHG</w:t>
            </w:r>
          </w:p>
        </w:tc>
        <w:tc>
          <w:tcPr>
            <w:tcW w:w="381" w:type="pct"/>
            <w:shd w:val="clear" w:color="auto" w:fill="auto"/>
          </w:tcPr>
          <w:p w14:paraId="3584910E" w14:textId="77777777" w:rsidR="000C7E25" w:rsidRDefault="000C7E25" w:rsidP="00DD292C">
            <w:r>
              <w:t>No (%)</w:t>
            </w:r>
          </w:p>
        </w:tc>
        <w:tc>
          <w:tcPr>
            <w:tcW w:w="435" w:type="pct"/>
            <w:shd w:val="clear" w:color="auto" w:fill="auto"/>
          </w:tcPr>
          <w:p w14:paraId="39BD9177" w14:textId="77777777" w:rsidR="000C7E25" w:rsidRDefault="000C7E25" w:rsidP="00DD292C">
            <w:r>
              <w:t>NR</w:t>
            </w:r>
          </w:p>
        </w:tc>
        <w:tc>
          <w:tcPr>
            <w:tcW w:w="342" w:type="pct"/>
            <w:shd w:val="clear" w:color="auto" w:fill="auto"/>
          </w:tcPr>
          <w:p w14:paraId="3882601E" w14:textId="77777777" w:rsidR="000C7E25" w:rsidRDefault="000C7E25" w:rsidP="00DD292C">
            <w:r>
              <w:t>NR</w:t>
            </w:r>
          </w:p>
        </w:tc>
        <w:tc>
          <w:tcPr>
            <w:tcW w:w="435" w:type="pct"/>
            <w:shd w:val="clear" w:color="auto" w:fill="auto"/>
          </w:tcPr>
          <w:p w14:paraId="7CAE2939" w14:textId="77777777" w:rsidR="000C7E25" w:rsidRDefault="000C7E25" w:rsidP="00DD292C">
            <w:r>
              <w:t>17</w:t>
            </w:r>
          </w:p>
        </w:tc>
        <w:tc>
          <w:tcPr>
            <w:tcW w:w="521" w:type="pct"/>
            <w:shd w:val="clear" w:color="auto" w:fill="auto"/>
          </w:tcPr>
          <w:p w14:paraId="4070771A" w14:textId="77777777" w:rsidR="000C7E25" w:rsidRDefault="000C7E25" w:rsidP="00DD292C">
            <w:r>
              <w:t>13</w:t>
            </w:r>
          </w:p>
        </w:tc>
        <w:tc>
          <w:tcPr>
            <w:tcW w:w="637" w:type="pct"/>
            <w:shd w:val="clear" w:color="auto" w:fill="auto"/>
          </w:tcPr>
          <w:p w14:paraId="359602FA" w14:textId="77777777" w:rsidR="000C7E25" w:rsidRDefault="000C7E25" w:rsidP="00DD292C">
            <w:r>
              <w:t>NR</w:t>
            </w:r>
          </w:p>
        </w:tc>
        <w:tc>
          <w:tcPr>
            <w:tcW w:w="1224" w:type="pct"/>
            <w:vMerge w:val="restart"/>
            <w:shd w:val="clear" w:color="auto" w:fill="auto"/>
          </w:tcPr>
          <w:p w14:paraId="56FD0530" w14:textId="77777777" w:rsidR="000C7E25" w:rsidRDefault="000C7E25" w:rsidP="00DD292C"/>
        </w:tc>
      </w:tr>
      <w:tr w:rsidR="000C7E25" w14:paraId="7B881C1E" w14:textId="77777777" w:rsidTr="00DD292C">
        <w:trPr>
          <w:trHeight w:val="605"/>
        </w:trPr>
        <w:tc>
          <w:tcPr>
            <w:tcW w:w="534" w:type="pct"/>
            <w:vMerge/>
            <w:shd w:val="clear" w:color="auto" w:fill="auto"/>
          </w:tcPr>
          <w:p w14:paraId="42637E8C" w14:textId="77777777" w:rsidR="000C7E25" w:rsidRDefault="000C7E25" w:rsidP="00DD292C"/>
        </w:tc>
        <w:tc>
          <w:tcPr>
            <w:tcW w:w="491" w:type="pct"/>
            <w:vMerge/>
            <w:shd w:val="clear" w:color="auto" w:fill="auto"/>
            <w:vAlign w:val="bottom"/>
          </w:tcPr>
          <w:p w14:paraId="7DFA9A18" w14:textId="77777777" w:rsidR="000C7E25" w:rsidRDefault="000C7E25" w:rsidP="00DD292C">
            <w:pPr>
              <w:rPr>
                <w:rFonts w:ascii="Calibri" w:eastAsia="Times New Roman" w:hAnsi="Calibri" w:cs="Calibri"/>
                <w:color w:val="000000"/>
                <w:lang w:eastAsia="en-GB"/>
              </w:rPr>
            </w:pPr>
          </w:p>
        </w:tc>
        <w:tc>
          <w:tcPr>
            <w:tcW w:w="381" w:type="pct"/>
            <w:shd w:val="clear" w:color="auto" w:fill="auto"/>
          </w:tcPr>
          <w:p w14:paraId="11F697BD" w14:textId="77777777" w:rsidR="000C7E25" w:rsidRDefault="000C7E25" w:rsidP="00DD292C">
            <w:r>
              <w:t>/1000pd</w:t>
            </w:r>
            <w:r w:rsidRPr="005215BE">
              <w:rPr>
                <w:vertAlign w:val="superscript"/>
              </w:rPr>
              <w:t>II</w:t>
            </w:r>
          </w:p>
        </w:tc>
        <w:tc>
          <w:tcPr>
            <w:tcW w:w="435" w:type="pct"/>
            <w:shd w:val="clear" w:color="auto" w:fill="auto"/>
          </w:tcPr>
          <w:p w14:paraId="3C27DB71" w14:textId="77777777" w:rsidR="000C7E25" w:rsidRDefault="000C7E25" w:rsidP="00DD292C">
            <w:r>
              <w:t>15099pd</w:t>
            </w:r>
          </w:p>
        </w:tc>
        <w:tc>
          <w:tcPr>
            <w:tcW w:w="342" w:type="pct"/>
            <w:shd w:val="clear" w:color="auto" w:fill="auto"/>
          </w:tcPr>
          <w:p w14:paraId="601A5737" w14:textId="77777777" w:rsidR="000C7E25" w:rsidRDefault="000C7E25" w:rsidP="00DD292C">
            <w:r>
              <w:t>3239pd</w:t>
            </w:r>
          </w:p>
        </w:tc>
        <w:tc>
          <w:tcPr>
            <w:tcW w:w="435" w:type="pct"/>
            <w:shd w:val="clear" w:color="auto" w:fill="auto"/>
          </w:tcPr>
          <w:p w14:paraId="6D90B8A9" w14:textId="77777777" w:rsidR="000C7E25" w:rsidRDefault="000C7E25" w:rsidP="00DD292C">
            <w:r>
              <w:t>1.13</w:t>
            </w:r>
          </w:p>
        </w:tc>
        <w:tc>
          <w:tcPr>
            <w:tcW w:w="521" w:type="pct"/>
            <w:shd w:val="clear" w:color="auto" w:fill="auto"/>
          </w:tcPr>
          <w:p w14:paraId="640929DF" w14:textId="77777777" w:rsidR="000C7E25" w:rsidRDefault="000C7E25" w:rsidP="00DD292C">
            <w:r>
              <w:t>4.01</w:t>
            </w:r>
          </w:p>
        </w:tc>
        <w:tc>
          <w:tcPr>
            <w:tcW w:w="637" w:type="pct"/>
            <w:shd w:val="clear" w:color="auto" w:fill="auto"/>
          </w:tcPr>
          <w:p w14:paraId="4E98413A" w14:textId="77777777" w:rsidR="000C7E25" w:rsidRDefault="000C7E25" w:rsidP="00DD292C">
            <w:r>
              <w:t>RR 0.28 [0.14-0.58]</w:t>
            </w:r>
          </w:p>
          <w:p w14:paraId="420B3985" w14:textId="77777777" w:rsidR="000C7E25" w:rsidRDefault="000C7E25" w:rsidP="00DD292C">
            <w:r>
              <w:t>p&lt;0.001</w:t>
            </w:r>
          </w:p>
        </w:tc>
        <w:tc>
          <w:tcPr>
            <w:tcW w:w="1224" w:type="pct"/>
            <w:vMerge/>
            <w:shd w:val="clear" w:color="auto" w:fill="auto"/>
          </w:tcPr>
          <w:p w14:paraId="43AA68ED" w14:textId="77777777" w:rsidR="000C7E25" w:rsidRDefault="000C7E25" w:rsidP="00DD292C"/>
        </w:tc>
      </w:tr>
      <w:tr w:rsidR="000C7E25" w14:paraId="1FFE756D" w14:textId="77777777" w:rsidTr="00DD292C">
        <w:trPr>
          <w:trHeight w:val="537"/>
        </w:trPr>
        <w:tc>
          <w:tcPr>
            <w:tcW w:w="534" w:type="pct"/>
            <w:shd w:val="clear" w:color="auto" w:fill="auto"/>
          </w:tcPr>
          <w:p w14:paraId="2FABAACD" w14:textId="39C65832" w:rsidR="000C7E25" w:rsidRDefault="000C7E25" w:rsidP="00DD292C">
            <w:r>
              <w:t>Batra, 2010</w:t>
            </w:r>
            <w:r w:rsidR="00D57291" w:rsidRPr="006C5D72">
              <w:rPr>
                <w:rFonts w:ascii="Calibri" w:eastAsia="Times New Roman" w:hAnsi="Calibri" w:cs="Calibri"/>
                <w:color w:val="000000"/>
                <w:vertAlign w:val="superscript"/>
                <w:lang w:eastAsia="en-GB"/>
              </w:rPr>
              <w:t>103</w:t>
            </w:r>
          </w:p>
        </w:tc>
        <w:tc>
          <w:tcPr>
            <w:tcW w:w="491" w:type="pct"/>
            <w:shd w:val="clear" w:color="auto" w:fill="auto"/>
            <w:vAlign w:val="bottom"/>
          </w:tcPr>
          <w:p w14:paraId="67C456B5" w14:textId="77777777" w:rsidR="000C7E25" w:rsidRDefault="000C7E25" w:rsidP="00DD292C">
            <w:pPr>
              <w:rPr>
                <w:rFonts w:ascii="Calibri" w:eastAsia="Times New Roman" w:hAnsi="Calibri" w:cs="Calibri"/>
                <w:color w:val="000000"/>
                <w:lang w:eastAsia="en-GB"/>
              </w:rPr>
            </w:pPr>
            <w:r>
              <w:rPr>
                <w:rFonts w:ascii="Calibri" w:eastAsia="Times New Roman" w:hAnsi="Calibri" w:cs="Calibri"/>
                <w:color w:val="000000"/>
                <w:lang w:eastAsia="en-GB"/>
              </w:rPr>
              <w:t>CHG</w:t>
            </w:r>
          </w:p>
        </w:tc>
        <w:tc>
          <w:tcPr>
            <w:tcW w:w="381" w:type="pct"/>
            <w:shd w:val="clear" w:color="auto" w:fill="auto"/>
          </w:tcPr>
          <w:p w14:paraId="723F4E98" w14:textId="77777777" w:rsidR="000C7E25" w:rsidRDefault="000C7E25" w:rsidP="00DD292C">
            <w:r>
              <w:t>incidence</w:t>
            </w:r>
          </w:p>
        </w:tc>
        <w:tc>
          <w:tcPr>
            <w:tcW w:w="435" w:type="pct"/>
            <w:shd w:val="clear" w:color="auto" w:fill="auto"/>
          </w:tcPr>
          <w:p w14:paraId="01B70C31" w14:textId="77777777" w:rsidR="000C7E25" w:rsidRDefault="000C7E25" w:rsidP="00DD292C">
            <w:r>
              <w:t>2090</w:t>
            </w:r>
          </w:p>
        </w:tc>
        <w:tc>
          <w:tcPr>
            <w:tcW w:w="342" w:type="pct"/>
            <w:shd w:val="clear" w:color="auto" w:fill="auto"/>
          </w:tcPr>
          <w:p w14:paraId="665B67B9" w14:textId="77777777" w:rsidR="000C7E25" w:rsidRDefault="000C7E25" w:rsidP="00DD292C">
            <w:r>
              <w:t>2480</w:t>
            </w:r>
          </w:p>
        </w:tc>
        <w:tc>
          <w:tcPr>
            <w:tcW w:w="435" w:type="pct"/>
            <w:shd w:val="clear" w:color="auto" w:fill="auto"/>
          </w:tcPr>
          <w:p w14:paraId="5BA71FB1" w14:textId="77777777" w:rsidR="000C7E25" w:rsidRDefault="000C7E25" w:rsidP="00DD292C">
            <w:r>
              <w:t>302 (14.4%)</w:t>
            </w:r>
          </w:p>
        </w:tc>
        <w:tc>
          <w:tcPr>
            <w:tcW w:w="521" w:type="pct"/>
            <w:shd w:val="clear" w:color="auto" w:fill="auto"/>
          </w:tcPr>
          <w:p w14:paraId="3577A0F8" w14:textId="77777777" w:rsidR="000C7E25" w:rsidRDefault="000C7E25" w:rsidP="00DD292C">
            <w:r>
              <w:t>562 (22.7%)</w:t>
            </w:r>
          </w:p>
        </w:tc>
        <w:tc>
          <w:tcPr>
            <w:tcW w:w="637" w:type="pct"/>
            <w:shd w:val="clear" w:color="auto" w:fill="auto"/>
          </w:tcPr>
          <w:p w14:paraId="49671180" w14:textId="77777777" w:rsidR="000C7E25" w:rsidRDefault="000C7E25" w:rsidP="00DD292C">
            <w:r>
              <w:t>NR</w:t>
            </w:r>
          </w:p>
        </w:tc>
        <w:tc>
          <w:tcPr>
            <w:tcW w:w="1224" w:type="pct"/>
            <w:shd w:val="clear" w:color="auto" w:fill="auto"/>
          </w:tcPr>
          <w:p w14:paraId="12173950" w14:textId="77777777" w:rsidR="000C7E25" w:rsidRDefault="000C7E25" w:rsidP="00DD292C">
            <w:r w:rsidRPr="00EC13B6">
              <w:rPr>
                <w:color w:val="FF0000"/>
              </w:rPr>
              <w:t>TW and non-TW MRSA</w:t>
            </w:r>
          </w:p>
        </w:tc>
      </w:tr>
      <w:tr w:rsidR="000C7E25" w14:paraId="2E832809" w14:textId="77777777" w:rsidTr="00DD292C">
        <w:trPr>
          <w:trHeight w:val="537"/>
        </w:trPr>
        <w:tc>
          <w:tcPr>
            <w:tcW w:w="534" w:type="pct"/>
            <w:vMerge w:val="restart"/>
            <w:shd w:val="clear" w:color="auto" w:fill="auto"/>
          </w:tcPr>
          <w:p w14:paraId="7FEB9562" w14:textId="2D5C3606" w:rsidR="000C7E25" w:rsidRDefault="000C7E25" w:rsidP="00DD292C">
            <w:r>
              <w:t>Blackwood, 2013</w:t>
            </w:r>
            <w:r w:rsidR="00D57291" w:rsidRPr="006C5D72">
              <w:rPr>
                <w:rFonts w:ascii="Calibri" w:eastAsia="Times New Roman" w:hAnsi="Calibri" w:cs="Calibri"/>
                <w:color w:val="000000"/>
                <w:vertAlign w:val="superscript"/>
                <w:lang w:eastAsia="en-GB"/>
              </w:rPr>
              <w:t>15</w:t>
            </w:r>
            <w:r w:rsidR="00D57291">
              <w:rPr>
                <w:rFonts w:ascii="Calibri" w:eastAsia="Times New Roman" w:hAnsi="Calibri" w:cs="Calibri"/>
                <w:color w:val="000000"/>
                <w:vertAlign w:val="superscript"/>
                <w:lang w:eastAsia="en-GB"/>
              </w:rPr>
              <w:t>2</w:t>
            </w:r>
          </w:p>
        </w:tc>
        <w:tc>
          <w:tcPr>
            <w:tcW w:w="491" w:type="pct"/>
            <w:vMerge w:val="restart"/>
            <w:shd w:val="clear" w:color="auto" w:fill="auto"/>
            <w:vAlign w:val="bottom"/>
          </w:tcPr>
          <w:p w14:paraId="0BCED90D" w14:textId="77777777" w:rsidR="000C7E25" w:rsidRDefault="000C7E25" w:rsidP="00DD292C">
            <w:pPr>
              <w:rPr>
                <w:rFonts w:ascii="Calibri" w:eastAsia="Times New Roman" w:hAnsi="Calibri" w:cs="Calibri"/>
                <w:color w:val="000000"/>
                <w:lang w:eastAsia="en-GB"/>
              </w:rPr>
            </w:pPr>
            <w:r>
              <w:rPr>
                <w:rFonts w:ascii="Calibri" w:eastAsia="Times New Roman" w:hAnsi="Calibri" w:cs="Calibri"/>
                <w:color w:val="000000"/>
                <w:lang w:eastAsia="en-GB"/>
              </w:rPr>
              <w:t>Tea tree oil</w:t>
            </w:r>
          </w:p>
        </w:tc>
        <w:tc>
          <w:tcPr>
            <w:tcW w:w="381" w:type="pct"/>
            <w:shd w:val="clear" w:color="auto" w:fill="auto"/>
          </w:tcPr>
          <w:p w14:paraId="1969725C" w14:textId="77777777" w:rsidR="000C7E25" w:rsidRDefault="000C7E25" w:rsidP="00DD292C">
            <w:r>
              <w:t>incidence</w:t>
            </w:r>
          </w:p>
        </w:tc>
        <w:tc>
          <w:tcPr>
            <w:tcW w:w="435" w:type="pct"/>
            <w:shd w:val="clear" w:color="auto" w:fill="auto"/>
          </w:tcPr>
          <w:p w14:paraId="7D54F475" w14:textId="77777777" w:rsidR="000C7E25" w:rsidRDefault="000C7E25" w:rsidP="00DD292C">
            <w:r>
              <w:t>195</w:t>
            </w:r>
          </w:p>
        </w:tc>
        <w:tc>
          <w:tcPr>
            <w:tcW w:w="342" w:type="pct"/>
            <w:shd w:val="clear" w:color="auto" w:fill="auto"/>
          </w:tcPr>
          <w:p w14:paraId="3F331FD2" w14:textId="77777777" w:rsidR="000C7E25" w:rsidRDefault="000C7E25" w:rsidP="00DD292C">
            <w:r>
              <w:t>196</w:t>
            </w:r>
          </w:p>
        </w:tc>
        <w:tc>
          <w:tcPr>
            <w:tcW w:w="435" w:type="pct"/>
            <w:shd w:val="clear" w:color="auto" w:fill="auto"/>
          </w:tcPr>
          <w:p w14:paraId="275883BF" w14:textId="77777777" w:rsidR="000C7E25" w:rsidRDefault="000C7E25" w:rsidP="00DD292C">
            <w:r>
              <w:t>17 (8.7%)</w:t>
            </w:r>
          </w:p>
        </w:tc>
        <w:tc>
          <w:tcPr>
            <w:tcW w:w="521" w:type="pct"/>
            <w:shd w:val="clear" w:color="auto" w:fill="auto"/>
          </w:tcPr>
          <w:p w14:paraId="09C302AB" w14:textId="77777777" w:rsidR="000C7E25" w:rsidRDefault="000C7E25" w:rsidP="00DD292C">
            <w:r>
              <w:t>22 (11.2%)</w:t>
            </w:r>
          </w:p>
        </w:tc>
        <w:tc>
          <w:tcPr>
            <w:tcW w:w="637" w:type="pct"/>
            <w:shd w:val="clear" w:color="auto" w:fill="auto"/>
          </w:tcPr>
          <w:p w14:paraId="194A0A27" w14:textId="77777777" w:rsidR="000C7E25" w:rsidRDefault="000C7E25" w:rsidP="00DD292C">
            <w:r>
              <w:t>Diff 2.5% [-8.95 to 3.94], p=0.50</w:t>
            </w:r>
          </w:p>
        </w:tc>
        <w:tc>
          <w:tcPr>
            <w:tcW w:w="1224" w:type="pct"/>
            <w:shd w:val="clear" w:color="auto" w:fill="auto"/>
          </w:tcPr>
          <w:p w14:paraId="48743E34" w14:textId="77777777" w:rsidR="000C7E25" w:rsidRDefault="000C7E25" w:rsidP="00DD292C">
            <w:r>
              <w:t>MRSA from clinical and surveillance specimens</w:t>
            </w:r>
          </w:p>
        </w:tc>
      </w:tr>
      <w:tr w:rsidR="000C7E25" w14:paraId="45DE7B3D" w14:textId="77777777" w:rsidTr="00DD292C">
        <w:trPr>
          <w:trHeight w:val="537"/>
        </w:trPr>
        <w:tc>
          <w:tcPr>
            <w:tcW w:w="534" w:type="pct"/>
            <w:vMerge/>
            <w:shd w:val="clear" w:color="auto" w:fill="auto"/>
          </w:tcPr>
          <w:p w14:paraId="78A39E42" w14:textId="77777777" w:rsidR="000C7E25" w:rsidRDefault="000C7E25" w:rsidP="00DD292C"/>
        </w:tc>
        <w:tc>
          <w:tcPr>
            <w:tcW w:w="491" w:type="pct"/>
            <w:vMerge/>
            <w:shd w:val="clear" w:color="auto" w:fill="auto"/>
            <w:vAlign w:val="bottom"/>
          </w:tcPr>
          <w:p w14:paraId="37FB44A3" w14:textId="77777777" w:rsidR="000C7E25" w:rsidRDefault="000C7E25" w:rsidP="00DD292C">
            <w:pPr>
              <w:rPr>
                <w:rFonts w:ascii="Calibri" w:eastAsia="Times New Roman" w:hAnsi="Calibri" w:cs="Calibri"/>
                <w:color w:val="000000"/>
                <w:lang w:eastAsia="en-GB"/>
              </w:rPr>
            </w:pPr>
          </w:p>
        </w:tc>
        <w:tc>
          <w:tcPr>
            <w:tcW w:w="381" w:type="pct"/>
            <w:shd w:val="clear" w:color="auto" w:fill="auto"/>
          </w:tcPr>
          <w:p w14:paraId="3D84E207" w14:textId="77777777" w:rsidR="000C7E25" w:rsidRDefault="000C7E25" w:rsidP="00DD292C">
            <w:r>
              <w:t>Time to MRSA (d)</w:t>
            </w:r>
          </w:p>
        </w:tc>
        <w:tc>
          <w:tcPr>
            <w:tcW w:w="435" w:type="pct"/>
            <w:shd w:val="clear" w:color="auto" w:fill="auto"/>
          </w:tcPr>
          <w:p w14:paraId="2DE004F4" w14:textId="77777777" w:rsidR="000C7E25" w:rsidRDefault="000C7E25" w:rsidP="00DD292C">
            <w:r>
              <w:t>15</w:t>
            </w:r>
          </w:p>
        </w:tc>
        <w:tc>
          <w:tcPr>
            <w:tcW w:w="342" w:type="pct"/>
            <w:shd w:val="clear" w:color="auto" w:fill="auto"/>
          </w:tcPr>
          <w:p w14:paraId="062AD963" w14:textId="77777777" w:rsidR="000C7E25" w:rsidRDefault="000C7E25" w:rsidP="00DD292C">
            <w:r>
              <w:t>17</w:t>
            </w:r>
          </w:p>
        </w:tc>
        <w:tc>
          <w:tcPr>
            <w:tcW w:w="435" w:type="pct"/>
            <w:shd w:val="clear" w:color="auto" w:fill="auto"/>
          </w:tcPr>
          <w:p w14:paraId="34E26F27" w14:textId="77777777" w:rsidR="000C7E25" w:rsidRDefault="000C7E25" w:rsidP="00DD292C">
            <w:r>
              <w:t>10.8 (</w:t>
            </w:r>
            <w:r>
              <w:rPr>
                <w:rFonts w:cstheme="minorHAnsi"/>
              </w:rPr>
              <w:t>±</w:t>
            </w:r>
            <w:r>
              <w:t>7.6)</w:t>
            </w:r>
          </w:p>
        </w:tc>
        <w:tc>
          <w:tcPr>
            <w:tcW w:w="521" w:type="pct"/>
            <w:shd w:val="clear" w:color="auto" w:fill="auto"/>
          </w:tcPr>
          <w:p w14:paraId="6DCEE9E1" w14:textId="77777777" w:rsidR="000C7E25" w:rsidRDefault="000C7E25" w:rsidP="00DD292C">
            <w:r>
              <w:t>10.2 (</w:t>
            </w:r>
            <w:r>
              <w:rPr>
                <w:rFonts w:cstheme="minorHAnsi"/>
              </w:rPr>
              <w:t>±</w:t>
            </w:r>
            <w:r>
              <w:t>7.9)</w:t>
            </w:r>
          </w:p>
        </w:tc>
        <w:tc>
          <w:tcPr>
            <w:tcW w:w="637" w:type="pct"/>
            <w:shd w:val="clear" w:color="auto" w:fill="auto"/>
          </w:tcPr>
          <w:p w14:paraId="35EF5E37" w14:textId="77777777" w:rsidR="000C7E25" w:rsidRDefault="000C7E25" w:rsidP="00DD292C">
            <w:r>
              <w:t>NR</w:t>
            </w:r>
          </w:p>
        </w:tc>
        <w:tc>
          <w:tcPr>
            <w:tcW w:w="1224" w:type="pct"/>
            <w:shd w:val="clear" w:color="auto" w:fill="auto"/>
          </w:tcPr>
          <w:p w14:paraId="3AFE3906" w14:textId="77777777" w:rsidR="000C7E25" w:rsidRDefault="000C7E25" w:rsidP="00DD292C">
            <w:r>
              <w:t>MRSA from clinical specimens (not possible to report time from surveillance)</w:t>
            </w:r>
          </w:p>
        </w:tc>
      </w:tr>
      <w:tr w:rsidR="000C7E25" w14:paraId="2F1D48CD" w14:textId="77777777" w:rsidTr="00DD292C">
        <w:trPr>
          <w:trHeight w:val="537"/>
        </w:trPr>
        <w:tc>
          <w:tcPr>
            <w:tcW w:w="534" w:type="pct"/>
            <w:vMerge w:val="restart"/>
            <w:shd w:val="clear" w:color="auto" w:fill="auto"/>
          </w:tcPr>
          <w:p w14:paraId="032AA7C2" w14:textId="7378C605" w:rsidR="000C7E25" w:rsidRDefault="000C7E25" w:rsidP="00DD292C">
            <w:r>
              <w:t>Bradley, 2017</w:t>
            </w:r>
            <w:r w:rsidR="00D57291" w:rsidRPr="006C5D72">
              <w:rPr>
                <w:rFonts w:ascii="Calibri" w:eastAsia="Times New Roman" w:hAnsi="Calibri" w:cs="Calibri"/>
                <w:color w:val="000000"/>
                <w:vertAlign w:val="superscript"/>
                <w:lang w:eastAsia="en-GB"/>
              </w:rPr>
              <w:t>104</w:t>
            </w:r>
          </w:p>
        </w:tc>
        <w:tc>
          <w:tcPr>
            <w:tcW w:w="491" w:type="pct"/>
            <w:vMerge w:val="restart"/>
            <w:shd w:val="clear" w:color="auto" w:fill="auto"/>
            <w:vAlign w:val="bottom"/>
          </w:tcPr>
          <w:p w14:paraId="167273BA" w14:textId="77777777" w:rsidR="000C7E25" w:rsidRDefault="000C7E25" w:rsidP="00DD292C">
            <w:r>
              <w:rPr>
                <w:rFonts w:ascii="Calibri" w:eastAsia="Times New Roman" w:hAnsi="Calibri" w:cs="Calibri"/>
                <w:color w:val="000000"/>
                <w:lang w:eastAsia="en-GB"/>
              </w:rPr>
              <w:t>mupirocin + CHG</w:t>
            </w:r>
          </w:p>
        </w:tc>
        <w:tc>
          <w:tcPr>
            <w:tcW w:w="381" w:type="pct"/>
            <w:shd w:val="clear" w:color="auto" w:fill="auto"/>
          </w:tcPr>
          <w:p w14:paraId="3FCE6D88" w14:textId="77777777" w:rsidR="000C7E25" w:rsidRDefault="000C7E25" w:rsidP="00DD292C">
            <w:r>
              <w:t>incidence</w:t>
            </w:r>
          </w:p>
        </w:tc>
        <w:tc>
          <w:tcPr>
            <w:tcW w:w="435" w:type="pct"/>
            <w:shd w:val="clear" w:color="auto" w:fill="auto"/>
          </w:tcPr>
          <w:p w14:paraId="6D4CC568" w14:textId="77777777" w:rsidR="000C7E25" w:rsidRDefault="000C7E25" w:rsidP="00DD292C">
            <w:r>
              <w:t>NR</w:t>
            </w:r>
          </w:p>
        </w:tc>
        <w:tc>
          <w:tcPr>
            <w:tcW w:w="342" w:type="pct"/>
            <w:shd w:val="clear" w:color="auto" w:fill="auto"/>
          </w:tcPr>
          <w:p w14:paraId="353E202B" w14:textId="77777777" w:rsidR="000C7E25" w:rsidRDefault="000C7E25" w:rsidP="00DD292C">
            <w:r>
              <w:t>NR</w:t>
            </w:r>
          </w:p>
        </w:tc>
        <w:tc>
          <w:tcPr>
            <w:tcW w:w="435" w:type="pct"/>
            <w:shd w:val="clear" w:color="auto" w:fill="auto"/>
          </w:tcPr>
          <w:p w14:paraId="2B64CEFD" w14:textId="77777777" w:rsidR="000C7E25" w:rsidRDefault="000C7E25" w:rsidP="00DD292C">
            <w:r>
              <w:t>59</w:t>
            </w:r>
          </w:p>
          <w:p w14:paraId="556590AF" w14:textId="77777777" w:rsidR="000C7E25" w:rsidRDefault="000C7E25" w:rsidP="00DD292C"/>
        </w:tc>
        <w:tc>
          <w:tcPr>
            <w:tcW w:w="521" w:type="pct"/>
            <w:shd w:val="clear" w:color="auto" w:fill="auto"/>
          </w:tcPr>
          <w:p w14:paraId="346C5C12" w14:textId="77777777" w:rsidR="000C7E25" w:rsidRDefault="000C7E25" w:rsidP="00DD292C">
            <w:r>
              <w:t>76</w:t>
            </w:r>
          </w:p>
        </w:tc>
        <w:tc>
          <w:tcPr>
            <w:tcW w:w="637" w:type="pct"/>
            <w:shd w:val="clear" w:color="auto" w:fill="auto"/>
          </w:tcPr>
          <w:p w14:paraId="3C14F7DB" w14:textId="77777777" w:rsidR="000C7E25" w:rsidRDefault="000C7E25" w:rsidP="00DD292C">
            <w:r>
              <w:t>NR</w:t>
            </w:r>
          </w:p>
        </w:tc>
        <w:tc>
          <w:tcPr>
            <w:tcW w:w="1224" w:type="pct"/>
            <w:vMerge w:val="restart"/>
            <w:shd w:val="clear" w:color="auto" w:fill="auto"/>
          </w:tcPr>
          <w:p w14:paraId="0B7553D2" w14:textId="77777777" w:rsidR="000C7E25" w:rsidRDefault="000C7E25" w:rsidP="00DD292C">
            <w:r>
              <w:t>Comparing period 1 and 3, when all ICU patients were decolonised data extracted from table 1, data within the text derived from breakpoint analysis (max)</w:t>
            </w:r>
          </w:p>
        </w:tc>
      </w:tr>
      <w:tr w:rsidR="000C7E25" w14:paraId="67ED0B69" w14:textId="77777777" w:rsidTr="00DD292C">
        <w:trPr>
          <w:trHeight w:val="537"/>
        </w:trPr>
        <w:tc>
          <w:tcPr>
            <w:tcW w:w="534" w:type="pct"/>
            <w:vMerge/>
            <w:shd w:val="clear" w:color="auto" w:fill="auto"/>
          </w:tcPr>
          <w:p w14:paraId="117EAC14" w14:textId="77777777" w:rsidR="000C7E25" w:rsidRDefault="000C7E25" w:rsidP="00DD292C"/>
        </w:tc>
        <w:tc>
          <w:tcPr>
            <w:tcW w:w="491" w:type="pct"/>
            <w:vMerge/>
            <w:shd w:val="clear" w:color="auto" w:fill="auto"/>
          </w:tcPr>
          <w:p w14:paraId="439C394E" w14:textId="77777777" w:rsidR="000C7E25" w:rsidRDefault="000C7E25" w:rsidP="00DD292C"/>
        </w:tc>
        <w:tc>
          <w:tcPr>
            <w:tcW w:w="381" w:type="pct"/>
            <w:shd w:val="clear" w:color="auto" w:fill="auto"/>
          </w:tcPr>
          <w:p w14:paraId="5B4F4E76" w14:textId="77777777" w:rsidR="000C7E25" w:rsidRDefault="000C7E25" w:rsidP="00DD292C">
            <w:r>
              <w:t>/1000pd</w:t>
            </w:r>
          </w:p>
        </w:tc>
        <w:tc>
          <w:tcPr>
            <w:tcW w:w="435" w:type="pct"/>
            <w:shd w:val="clear" w:color="auto" w:fill="auto"/>
          </w:tcPr>
          <w:p w14:paraId="0C81D8A4" w14:textId="77777777" w:rsidR="000C7E25" w:rsidRDefault="000C7E25" w:rsidP="00DD292C">
            <w:r>
              <w:t>303,127</w:t>
            </w:r>
          </w:p>
        </w:tc>
        <w:tc>
          <w:tcPr>
            <w:tcW w:w="342" w:type="pct"/>
            <w:shd w:val="clear" w:color="auto" w:fill="auto"/>
          </w:tcPr>
          <w:p w14:paraId="6C60C1E6" w14:textId="77777777" w:rsidR="000C7E25" w:rsidRDefault="000C7E25" w:rsidP="00DD292C">
            <w:r>
              <w:t>550,107</w:t>
            </w:r>
          </w:p>
        </w:tc>
        <w:tc>
          <w:tcPr>
            <w:tcW w:w="435" w:type="pct"/>
            <w:shd w:val="clear" w:color="auto" w:fill="auto"/>
          </w:tcPr>
          <w:p w14:paraId="56FB88D8" w14:textId="77777777" w:rsidR="000C7E25" w:rsidRDefault="000C7E25" w:rsidP="00DD292C">
            <w:r>
              <w:t>0.19</w:t>
            </w:r>
          </w:p>
        </w:tc>
        <w:tc>
          <w:tcPr>
            <w:tcW w:w="521" w:type="pct"/>
            <w:shd w:val="clear" w:color="auto" w:fill="auto"/>
          </w:tcPr>
          <w:p w14:paraId="0ABD9CB7" w14:textId="77777777" w:rsidR="000C7E25" w:rsidRDefault="000C7E25" w:rsidP="00DD292C">
            <w:r>
              <w:t>0.14</w:t>
            </w:r>
          </w:p>
        </w:tc>
        <w:tc>
          <w:tcPr>
            <w:tcW w:w="637" w:type="pct"/>
            <w:shd w:val="clear" w:color="auto" w:fill="auto"/>
          </w:tcPr>
          <w:p w14:paraId="2731CE95" w14:textId="77777777" w:rsidR="000C7E25" w:rsidRDefault="000C7E25" w:rsidP="00DD292C">
            <w:r>
              <w:t>NR</w:t>
            </w:r>
          </w:p>
        </w:tc>
        <w:tc>
          <w:tcPr>
            <w:tcW w:w="1224" w:type="pct"/>
            <w:vMerge/>
            <w:shd w:val="clear" w:color="auto" w:fill="auto"/>
          </w:tcPr>
          <w:p w14:paraId="3CCEE326" w14:textId="77777777" w:rsidR="000C7E25" w:rsidRDefault="000C7E25" w:rsidP="00DD292C"/>
        </w:tc>
      </w:tr>
      <w:tr w:rsidR="000C7E25" w14:paraId="077503CA" w14:textId="77777777" w:rsidTr="00DD292C">
        <w:trPr>
          <w:trHeight w:val="623"/>
        </w:trPr>
        <w:tc>
          <w:tcPr>
            <w:tcW w:w="534" w:type="pct"/>
            <w:vMerge w:val="restart"/>
          </w:tcPr>
          <w:p w14:paraId="0BDB967C" w14:textId="0B6A97F6" w:rsidR="000C7E25" w:rsidRDefault="000C7E25" w:rsidP="00DD292C">
            <w:r>
              <w:t>Cho, 2016</w:t>
            </w:r>
            <w:r w:rsidR="00D57291" w:rsidRPr="006C5D72">
              <w:rPr>
                <w:rFonts w:ascii="Calibri" w:eastAsia="Times New Roman" w:hAnsi="Calibri" w:cs="Calibri"/>
                <w:color w:val="000000"/>
                <w:vertAlign w:val="superscript"/>
                <w:lang w:eastAsia="en-GB"/>
              </w:rPr>
              <w:t>105</w:t>
            </w:r>
          </w:p>
        </w:tc>
        <w:tc>
          <w:tcPr>
            <w:tcW w:w="491" w:type="pct"/>
            <w:vMerge w:val="restart"/>
            <w:vAlign w:val="bottom"/>
          </w:tcPr>
          <w:p w14:paraId="0228D6A3" w14:textId="77777777" w:rsidR="000C7E25" w:rsidRDefault="000C7E25" w:rsidP="00DD292C">
            <w:r>
              <w:rPr>
                <w:rFonts w:ascii="Calibri" w:eastAsia="Times New Roman" w:hAnsi="Calibri" w:cs="Calibri"/>
                <w:color w:val="000000"/>
                <w:lang w:eastAsia="en-GB"/>
              </w:rPr>
              <w:t>mupirocin + CHG</w:t>
            </w:r>
          </w:p>
        </w:tc>
        <w:tc>
          <w:tcPr>
            <w:tcW w:w="381" w:type="pct"/>
          </w:tcPr>
          <w:p w14:paraId="73BED88B" w14:textId="77777777" w:rsidR="000C7E25" w:rsidRDefault="000C7E25" w:rsidP="00DD292C">
            <w:r>
              <w:t>incidence</w:t>
            </w:r>
          </w:p>
        </w:tc>
        <w:tc>
          <w:tcPr>
            <w:tcW w:w="435" w:type="pct"/>
          </w:tcPr>
          <w:p w14:paraId="7B864894" w14:textId="77777777" w:rsidR="000C7E25" w:rsidRDefault="000C7E25" w:rsidP="00DD292C">
            <w:r>
              <w:t>888</w:t>
            </w:r>
          </w:p>
        </w:tc>
        <w:tc>
          <w:tcPr>
            <w:tcW w:w="342" w:type="pct"/>
          </w:tcPr>
          <w:p w14:paraId="699B3EE3" w14:textId="77777777" w:rsidR="000C7E25" w:rsidRDefault="000C7E25" w:rsidP="00DD292C">
            <w:r>
              <w:t>852</w:t>
            </w:r>
          </w:p>
        </w:tc>
        <w:tc>
          <w:tcPr>
            <w:tcW w:w="435" w:type="pct"/>
          </w:tcPr>
          <w:p w14:paraId="03C884AD" w14:textId="77777777" w:rsidR="000C7E25" w:rsidRDefault="000C7E25" w:rsidP="00DD292C">
            <w:r>
              <w:t>62 (7.0%)</w:t>
            </w:r>
          </w:p>
        </w:tc>
        <w:tc>
          <w:tcPr>
            <w:tcW w:w="521" w:type="pct"/>
          </w:tcPr>
          <w:p w14:paraId="3E969E24" w14:textId="77777777" w:rsidR="000C7E25" w:rsidRDefault="000C7E25" w:rsidP="00DD292C">
            <w:r>
              <w:t>91 (10.7%)</w:t>
            </w:r>
          </w:p>
        </w:tc>
        <w:tc>
          <w:tcPr>
            <w:tcW w:w="637" w:type="pct"/>
          </w:tcPr>
          <w:p w14:paraId="333D94E2" w14:textId="77777777" w:rsidR="000C7E25" w:rsidRDefault="000C7E25" w:rsidP="00DD292C">
            <w:r>
              <w:t>p=0.007</w:t>
            </w:r>
          </w:p>
        </w:tc>
        <w:tc>
          <w:tcPr>
            <w:tcW w:w="1224" w:type="pct"/>
            <w:vMerge w:val="restart"/>
          </w:tcPr>
          <w:p w14:paraId="5C8578B8" w14:textId="77777777" w:rsidR="000C7E25" w:rsidRDefault="000C7E25" w:rsidP="00DD292C">
            <w:r>
              <w:t xml:space="preserve">Used: incidence (clinical and surveillance -ve at admission); clinical incidence (clinically -ve at admission). Clinical incidence more accurate &amp; used here. </w:t>
            </w:r>
          </w:p>
        </w:tc>
      </w:tr>
      <w:tr w:rsidR="000C7E25" w14:paraId="0CE077BF" w14:textId="77777777" w:rsidTr="00DD292C">
        <w:trPr>
          <w:trHeight w:val="537"/>
        </w:trPr>
        <w:tc>
          <w:tcPr>
            <w:tcW w:w="534" w:type="pct"/>
            <w:vMerge/>
          </w:tcPr>
          <w:p w14:paraId="2F1F00CD" w14:textId="77777777" w:rsidR="000C7E25" w:rsidRDefault="000C7E25" w:rsidP="00DD292C"/>
        </w:tc>
        <w:tc>
          <w:tcPr>
            <w:tcW w:w="491" w:type="pct"/>
            <w:vMerge/>
          </w:tcPr>
          <w:p w14:paraId="536E7696" w14:textId="77777777" w:rsidR="000C7E25" w:rsidRDefault="000C7E25" w:rsidP="00DD292C"/>
        </w:tc>
        <w:tc>
          <w:tcPr>
            <w:tcW w:w="381" w:type="pct"/>
          </w:tcPr>
          <w:p w14:paraId="4FC84896" w14:textId="77777777" w:rsidR="000C7E25" w:rsidRDefault="000C7E25" w:rsidP="00DD292C">
            <w:r>
              <w:t>/1000pd</w:t>
            </w:r>
          </w:p>
        </w:tc>
        <w:tc>
          <w:tcPr>
            <w:tcW w:w="435" w:type="pct"/>
          </w:tcPr>
          <w:p w14:paraId="51957224" w14:textId="77777777" w:rsidR="000C7E25" w:rsidRDefault="000C7E25" w:rsidP="00DD292C">
            <w:r>
              <w:t>NR</w:t>
            </w:r>
          </w:p>
        </w:tc>
        <w:tc>
          <w:tcPr>
            <w:tcW w:w="342" w:type="pct"/>
          </w:tcPr>
          <w:p w14:paraId="6D48AC23" w14:textId="77777777" w:rsidR="000C7E25" w:rsidRDefault="000C7E25" w:rsidP="00DD292C">
            <w:r>
              <w:t>NR</w:t>
            </w:r>
          </w:p>
        </w:tc>
        <w:tc>
          <w:tcPr>
            <w:tcW w:w="435" w:type="pct"/>
          </w:tcPr>
          <w:p w14:paraId="1800AB7C" w14:textId="77777777" w:rsidR="000C7E25" w:rsidRDefault="000C7E25" w:rsidP="00DD292C">
            <w:r>
              <w:t xml:space="preserve">3.3 </w:t>
            </w:r>
          </w:p>
        </w:tc>
        <w:tc>
          <w:tcPr>
            <w:tcW w:w="521" w:type="pct"/>
          </w:tcPr>
          <w:p w14:paraId="6CBF75C2" w14:textId="77777777" w:rsidR="000C7E25" w:rsidRDefault="000C7E25" w:rsidP="00DD292C">
            <w:r>
              <w:t>8.6</w:t>
            </w:r>
          </w:p>
        </w:tc>
        <w:tc>
          <w:tcPr>
            <w:tcW w:w="637" w:type="pct"/>
          </w:tcPr>
          <w:p w14:paraId="081578C9" w14:textId="77777777" w:rsidR="000C7E25" w:rsidRDefault="000C7E25" w:rsidP="00DD292C">
            <w:r>
              <w:t>p=&lt;0.001</w:t>
            </w:r>
          </w:p>
        </w:tc>
        <w:tc>
          <w:tcPr>
            <w:tcW w:w="1224" w:type="pct"/>
            <w:vMerge/>
          </w:tcPr>
          <w:p w14:paraId="3AC75A50" w14:textId="77777777" w:rsidR="000C7E25" w:rsidRDefault="000C7E25" w:rsidP="00DD292C"/>
        </w:tc>
      </w:tr>
      <w:tr w:rsidR="000C7E25" w14:paraId="0E2E8FB5" w14:textId="77777777" w:rsidTr="00DD292C">
        <w:trPr>
          <w:trHeight w:val="537"/>
        </w:trPr>
        <w:tc>
          <w:tcPr>
            <w:tcW w:w="534" w:type="pct"/>
            <w:vMerge w:val="restart"/>
            <w:vAlign w:val="bottom"/>
          </w:tcPr>
          <w:p w14:paraId="1A5E9535" w14:textId="3257B3D3" w:rsidR="000C7E25" w:rsidRDefault="000C7E25" w:rsidP="00DD292C">
            <w:pPr>
              <w:rPr>
                <w:rFonts w:ascii="Calibri" w:eastAsia="Times New Roman" w:hAnsi="Calibri" w:cs="Calibri"/>
                <w:color w:val="000000"/>
                <w:lang w:eastAsia="en-GB"/>
              </w:rPr>
            </w:pPr>
            <w:proofErr w:type="spellStart"/>
            <w:r>
              <w:rPr>
                <w:rFonts w:ascii="Calibri" w:eastAsia="Times New Roman" w:hAnsi="Calibri" w:cs="Calibri"/>
                <w:color w:val="000000"/>
                <w:lang w:eastAsia="en-GB"/>
              </w:rPr>
              <w:t>Climo</w:t>
            </w:r>
            <w:proofErr w:type="spellEnd"/>
            <w:r>
              <w:rPr>
                <w:rFonts w:ascii="Calibri" w:eastAsia="Times New Roman" w:hAnsi="Calibri" w:cs="Calibri"/>
                <w:color w:val="000000"/>
                <w:lang w:eastAsia="en-GB"/>
              </w:rPr>
              <w:t>, 2009</w:t>
            </w:r>
            <w:r w:rsidR="00D57291" w:rsidRPr="00D57291">
              <w:rPr>
                <w:rFonts w:ascii="Calibri" w:eastAsia="Times New Roman" w:hAnsi="Calibri" w:cs="Calibri"/>
                <w:color w:val="000000"/>
                <w:vertAlign w:val="superscript"/>
                <w:lang w:eastAsia="en-GB"/>
              </w:rPr>
              <w:t>1</w:t>
            </w:r>
            <w:r w:rsidR="00D57291">
              <w:rPr>
                <w:rFonts w:ascii="Calibri" w:eastAsia="Times New Roman" w:hAnsi="Calibri" w:cs="Calibri"/>
                <w:color w:val="000000"/>
                <w:vertAlign w:val="superscript"/>
                <w:lang w:eastAsia="en-GB"/>
              </w:rPr>
              <w:t>2</w:t>
            </w:r>
            <w:r w:rsidR="00D57291" w:rsidRPr="00D57291">
              <w:rPr>
                <w:rFonts w:ascii="Calibri" w:eastAsia="Times New Roman" w:hAnsi="Calibri" w:cs="Calibri"/>
                <w:color w:val="000000"/>
                <w:vertAlign w:val="superscript"/>
                <w:lang w:eastAsia="en-GB"/>
              </w:rPr>
              <w:t>1</w:t>
            </w:r>
          </w:p>
        </w:tc>
        <w:tc>
          <w:tcPr>
            <w:tcW w:w="491" w:type="pct"/>
            <w:vMerge w:val="restart"/>
          </w:tcPr>
          <w:p w14:paraId="398EDC49" w14:textId="77777777" w:rsidR="000C7E25" w:rsidRDefault="000C7E25" w:rsidP="00DD292C">
            <w:r>
              <w:t>CHG</w:t>
            </w:r>
          </w:p>
        </w:tc>
        <w:tc>
          <w:tcPr>
            <w:tcW w:w="381" w:type="pct"/>
          </w:tcPr>
          <w:p w14:paraId="38A5A1AE" w14:textId="77777777" w:rsidR="000C7E25" w:rsidRDefault="000C7E25" w:rsidP="00DD292C">
            <w:r>
              <w:t xml:space="preserve">Incidence </w:t>
            </w:r>
          </w:p>
        </w:tc>
        <w:tc>
          <w:tcPr>
            <w:tcW w:w="435" w:type="pct"/>
          </w:tcPr>
          <w:p w14:paraId="45385CCA" w14:textId="77777777" w:rsidR="000C7E25" w:rsidRDefault="000C7E25" w:rsidP="00DD292C">
            <w:r>
              <w:t>2650</w:t>
            </w:r>
          </w:p>
        </w:tc>
        <w:tc>
          <w:tcPr>
            <w:tcW w:w="342" w:type="pct"/>
          </w:tcPr>
          <w:p w14:paraId="1E4C7D4A" w14:textId="77777777" w:rsidR="000C7E25" w:rsidRDefault="000C7E25" w:rsidP="00DD292C">
            <w:r>
              <w:t>2670</w:t>
            </w:r>
          </w:p>
        </w:tc>
        <w:tc>
          <w:tcPr>
            <w:tcW w:w="435" w:type="pct"/>
          </w:tcPr>
          <w:p w14:paraId="776F336E" w14:textId="77777777" w:rsidR="000C7E25" w:rsidRDefault="000C7E25" w:rsidP="00DD292C">
            <w:r>
              <w:t>45 (1.7%)</w:t>
            </w:r>
          </w:p>
        </w:tc>
        <w:tc>
          <w:tcPr>
            <w:tcW w:w="521" w:type="pct"/>
          </w:tcPr>
          <w:p w14:paraId="001501F8" w14:textId="77777777" w:rsidR="000C7E25" w:rsidRDefault="000C7E25" w:rsidP="00DD292C">
            <w:r>
              <w:t>67 (2.5%)</w:t>
            </w:r>
          </w:p>
        </w:tc>
        <w:tc>
          <w:tcPr>
            <w:tcW w:w="637" w:type="pct"/>
          </w:tcPr>
          <w:p w14:paraId="40F93613" w14:textId="77777777" w:rsidR="000C7E25" w:rsidRDefault="000C7E25" w:rsidP="00DD292C">
            <w:r>
              <w:t>NR</w:t>
            </w:r>
          </w:p>
        </w:tc>
        <w:tc>
          <w:tcPr>
            <w:tcW w:w="1224" w:type="pct"/>
            <w:vMerge w:val="restart"/>
          </w:tcPr>
          <w:p w14:paraId="339C4C79" w14:textId="77777777" w:rsidR="000C7E25" w:rsidRDefault="000C7E25" w:rsidP="00DD292C"/>
        </w:tc>
      </w:tr>
      <w:tr w:rsidR="000C7E25" w14:paraId="534CA4D8" w14:textId="77777777" w:rsidTr="00DD292C">
        <w:trPr>
          <w:trHeight w:val="537"/>
        </w:trPr>
        <w:tc>
          <w:tcPr>
            <w:tcW w:w="534" w:type="pct"/>
            <w:vMerge/>
            <w:vAlign w:val="bottom"/>
          </w:tcPr>
          <w:p w14:paraId="2B4BCCC0" w14:textId="77777777" w:rsidR="000C7E25" w:rsidRDefault="000C7E25" w:rsidP="00DD292C">
            <w:pPr>
              <w:rPr>
                <w:rFonts w:ascii="Calibri" w:eastAsia="Times New Roman" w:hAnsi="Calibri" w:cs="Calibri"/>
                <w:color w:val="000000"/>
                <w:lang w:eastAsia="en-GB"/>
              </w:rPr>
            </w:pPr>
          </w:p>
        </w:tc>
        <w:tc>
          <w:tcPr>
            <w:tcW w:w="491" w:type="pct"/>
            <w:vMerge/>
          </w:tcPr>
          <w:p w14:paraId="15FAABDB" w14:textId="77777777" w:rsidR="000C7E25" w:rsidRDefault="000C7E25" w:rsidP="00DD292C"/>
        </w:tc>
        <w:tc>
          <w:tcPr>
            <w:tcW w:w="381" w:type="pct"/>
          </w:tcPr>
          <w:p w14:paraId="4C9FBCAF" w14:textId="77777777" w:rsidR="000C7E25" w:rsidRDefault="000C7E25" w:rsidP="00DD292C">
            <w:r>
              <w:t>/1000pd</w:t>
            </w:r>
          </w:p>
        </w:tc>
        <w:tc>
          <w:tcPr>
            <w:tcW w:w="435" w:type="pct"/>
          </w:tcPr>
          <w:p w14:paraId="27167465" w14:textId="77777777" w:rsidR="000C7E25" w:rsidRDefault="000C7E25" w:rsidP="00DD292C">
            <w:r>
              <w:t>13096</w:t>
            </w:r>
          </w:p>
        </w:tc>
        <w:tc>
          <w:tcPr>
            <w:tcW w:w="342" w:type="pct"/>
          </w:tcPr>
          <w:p w14:paraId="237C12F8" w14:textId="77777777" w:rsidR="000C7E25" w:rsidRDefault="000C7E25" w:rsidP="00DD292C">
            <w:r>
              <w:t>13300</w:t>
            </w:r>
          </w:p>
        </w:tc>
        <w:tc>
          <w:tcPr>
            <w:tcW w:w="435" w:type="pct"/>
          </w:tcPr>
          <w:p w14:paraId="69F08A7C" w14:textId="77777777" w:rsidR="000C7E25" w:rsidRDefault="000C7E25" w:rsidP="00DD292C">
            <w:r>
              <w:t>3.44</w:t>
            </w:r>
          </w:p>
        </w:tc>
        <w:tc>
          <w:tcPr>
            <w:tcW w:w="521" w:type="pct"/>
          </w:tcPr>
          <w:p w14:paraId="4BFDA172" w14:textId="77777777" w:rsidR="000C7E25" w:rsidRDefault="000C7E25" w:rsidP="00DD292C">
            <w:r>
              <w:t>5.04</w:t>
            </w:r>
          </w:p>
        </w:tc>
        <w:tc>
          <w:tcPr>
            <w:tcW w:w="637" w:type="pct"/>
          </w:tcPr>
          <w:p w14:paraId="5C27698E" w14:textId="77777777" w:rsidR="000C7E25" w:rsidRDefault="000C7E25" w:rsidP="00DD292C">
            <w:r>
              <w:t>p=0.046</w:t>
            </w:r>
          </w:p>
        </w:tc>
        <w:tc>
          <w:tcPr>
            <w:tcW w:w="1224" w:type="pct"/>
            <w:vMerge/>
          </w:tcPr>
          <w:p w14:paraId="6F094FF0" w14:textId="77777777" w:rsidR="000C7E25" w:rsidRDefault="000C7E25" w:rsidP="00DD292C"/>
        </w:tc>
      </w:tr>
      <w:tr w:rsidR="000C7E25" w14:paraId="5E16015A" w14:textId="77777777" w:rsidTr="00DD292C">
        <w:trPr>
          <w:trHeight w:val="537"/>
        </w:trPr>
        <w:tc>
          <w:tcPr>
            <w:tcW w:w="534" w:type="pct"/>
            <w:vMerge w:val="restart"/>
            <w:shd w:val="clear" w:color="auto" w:fill="auto"/>
            <w:vAlign w:val="bottom"/>
          </w:tcPr>
          <w:p w14:paraId="3E5CD9A5" w14:textId="24CC961E" w:rsidR="000C7E25" w:rsidRDefault="000C7E25" w:rsidP="00DD292C">
            <w:proofErr w:type="spellStart"/>
            <w:r>
              <w:rPr>
                <w:rFonts w:ascii="Calibri" w:eastAsia="Times New Roman" w:hAnsi="Calibri" w:cs="Calibri"/>
                <w:color w:val="000000"/>
                <w:lang w:eastAsia="en-GB"/>
              </w:rPr>
              <w:t>Climo</w:t>
            </w:r>
            <w:proofErr w:type="spellEnd"/>
            <w:r>
              <w:rPr>
                <w:rFonts w:ascii="Calibri" w:eastAsia="Times New Roman" w:hAnsi="Calibri" w:cs="Calibri"/>
                <w:color w:val="000000"/>
                <w:lang w:eastAsia="en-GB"/>
              </w:rPr>
              <w:t>, 2013</w:t>
            </w:r>
            <w:r w:rsidR="00D57291" w:rsidRPr="00D57291">
              <w:rPr>
                <w:rFonts w:ascii="Calibri" w:eastAsia="Times New Roman" w:hAnsi="Calibri" w:cs="Calibri"/>
                <w:color w:val="000000"/>
                <w:vertAlign w:val="superscript"/>
                <w:lang w:eastAsia="en-GB"/>
              </w:rPr>
              <w:t>90</w:t>
            </w:r>
          </w:p>
        </w:tc>
        <w:tc>
          <w:tcPr>
            <w:tcW w:w="491" w:type="pct"/>
            <w:vMerge w:val="restart"/>
            <w:shd w:val="clear" w:color="auto" w:fill="auto"/>
          </w:tcPr>
          <w:p w14:paraId="0B166D5B" w14:textId="77777777" w:rsidR="000C7E25" w:rsidRDefault="000C7E25" w:rsidP="00DD292C">
            <w:r>
              <w:t>CHG</w:t>
            </w:r>
          </w:p>
        </w:tc>
        <w:tc>
          <w:tcPr>
            <w:tcW w:w="381" w:type="pct"/>
            <w:shd w:val="clear" w:color="auto" w:fill="auto"/>
          </w:tcPr>
          <w:p w14:paraId="766DEA70" w14:textId="77777777" w:rsidR="000C7E25" w:rsidRDefault="000C7E25" w:rsidP="00DD292C">
            <w:r>
              <w:t>incidence</w:t>
            </w:r>
          </w:p>
        </w:tc>
        <w:tc>
          <w:tcPr>
            <w:tcW w:w="435" w:type="pct"/>
            <w:shd w:val="clear" w:color="auto" w:fill="auto"/>
          </w:tcPr>
          <w:p w14:paraId="71C7B53C" w14:textId="77777777" w:rsidR="000C7E25" w:rsidRDefault="000C7E25" w:rsidP="00DD292C">
            <w:r>
              <w:t>3970</w:t>
            </w:r>
          </w:p>
        </w:tc>
        <w:tc>
          <w:tcPr>
            <w:tcW w:w="342" w:type="pct"/>
            <w:shd w:val="clear" w:color="auto" w:fill="auto"/>
          </w:tcPr>
          <w:p w14:paraId="1580A407" w14:textId="77777777" w:rsidR="000C7E25" w:rsidRDefault="000C7E25" w:rsidP="00DD292C">
            <w:r>
              <w:t>3842</w:t>
            </w:r>
          </w:p>
        </w:tc>
        <w:tc>
          <w:tcPr>
            <w:tcW w:w="435" w:type="pct"/>
            <w:shd w:val="clear" w:color="auto" w:fill="auto"/>
          </w:tcPr>
          <w:p w14:paraId="0321634F" w14:textId="77777777" w:rsidR="000C7E25" w:rsidRDefault="000C7E25" w:rsidP="00DD292C">
            <w:r>
              <w:t>47 (1.2%)</w:t>
            </w:r>
          </w:p>
        </w:tc>
        <w:tc>
          <w:tcPr>
            <w:tcW w:w="521" w:type="pct"/>
            <w:shd w:val="clear" w:color="auto" w:fill="auto"/>
          </w:tcPr>
          <w:p w14:paraId="32EB7B1B" w14:textId="77777777" w:rsidR="000C7E25" w:rsidRDefault="000C7E25" w:rsidP="00DD292C">
            <w:r>
              <w:t>58 (1.5%)</w:t>
            </w:r>
          </w:p>
        </w:tc>
        <w:tc>
          <w:tcPr>
            <w:tcW w:w="637" w:type="pct"/>
            <w:shd w:val="clear" w:color="auto" w:fill="auto"/>
          </w:tcPr>
          <w:p w14:paraId="0EDE9780" w14:textId="77777777" w:rsidR="000C7E25" w:rsidRDefault="000C7E25" w:rsidP="00DD292C">
            <w:r>
              <w:t>p=0.29</w:t>
            </w:r>
          </w:p>
        </w:tc>
        <w:tc>
          <w:tcPr>
            <w:tcW w:w="1224" w:type="pct"/>
            <w:vMerge w:val="restart"/>
            <w:shd w:val="clear" w:color="auto" w:fill="auto"/>
          </w:tcPr>
          <w:p w14:paraId="0C66C812" w14:textId="77777777" w:rsidR="000C7E25" w:rsidRDefault="000C7E25" w:rsidP="00DD292C"/>
        </w:tc>
      </w:tr>
      <w:tr w:rsidR="000C7E25" w14:paraId="2F8A0425" w14:textId="77777777" w:rsidTr="00DD292C">
        <w:trPr>
          <w:trHeight w:val="537"/>
        </w:trPr>
        <w:tc>
          <w:tcPr>
            <w:tcW w:w="534" w:type="pct"/>
            <w:vMerge/>
            <w:shd w:val="clear" w:color="auto" w:fill="auto"/>
          </w:tcPr>
          <w:p w14:paraId="0D3EB6FC" w14:textId="77777777" w:rsidR="000C7E25" w:rsidRDefault="000C7E25" w:rsidP="00DD292C"/>
        </w:tc>
        <w:tc>
          <w:tcPr>
            <w:tcW w:w="491" w:type="pct"/>
            <w:vMerge/>
            <w:shd w:val="clear" w:color="auto" w:fill="auto"/>
          </w:tcPr>
          <w:p w14:paraId="39FE9A7E" w14:textId="77777777" w:rsidR="000C7E25" w:rsidRDefault="000C7E25" w:rsidP="00DD292C"/>
        </w:tc>
        <w:tc>
          <w:tcPr>
            <w:tcW w:w="381" w:type="pct"/>
            <w:shd w:val="clear" w:color="auto" w:fill="auto"/>
          </w:tcPr>
          <w:p w14:paraId="7779AF68" w14:textId="77777777" w:rsidR="000C7E25" w:rsidRDefault="000C7E25" w:rsidP="00DD292C">
            <w:r>
              <w:t>/1000pd</w:t>
            </w:r>
          </w:p>
        </w:tc>
        <w:tc>
          <w:tcPr>
            <w:tcW w:w="435" w:type="pct"/>
            <w:shd w:val="clear" w:color="auto" w:fill="auto"/>
          </w:tcPr>
          <w:p w14:paraId="124B2E9B" w14:textId="77777777" w:rsidR="000C7E25" w:rsidRDefault="000C7E25" w:rsidP="00DD292C">
            <w:r>
              <w:t>24902</w:t>
            </w:r>
          </w:p>
        </w:tc>
        <w:tc>
          <w:tcPr>
            <w:tcW w:w="342" w:type="pct"/>
            <w:shd w:val="clear" w:color="auto" w:fill="auto"/>
          </w:tcPr>
          <w:p w14:paraId="6947B3AB" w14:textId="77777777" w:rsidR="000C7E25" w:rsidRDefault="000C7E25" w:rsidP="00DD292C">
            <w:r>
              <w:t>24983</w:t>
            </w:r>
          </w:p>
        </w:tc>
        <w:tc>
          <w:tcPr>
            <w:tcW w:w="435" w:type="pct"/>
            <w:shd w:val="clear" w:color="auto" w:fill="auto"/>
          </w:tcPr>
          <w:p w14:paraId="7EC48C45" w14:textId="77777777" w:rsidR="000C7E25" w:rsidRDefault="000C7E25" w:rsidP="00DD292C">
            <w:r>
              <w:t>1.89</w:t>
            </w:r>
          </w:p>
        </w:tc>
        <w:tc>
          <w:tcPr>
            <w:tcW w:w="521" w:type="pct"/>
            <w:shd w:val="clear" w:color="auto" w:fill="auto"/>
          </w:tcPr>
          <w:p w14:paraId="55463B83" w14:textId="77777777" w:rsidR="000C7E25" w:rsidRDefault="000C7E25" w:rsidP="00DD292C">
            <w:r>
              <w:t>2.32</w:t>
            </w:r>
          </w:p>
        </w:tc>
        <w:tc>
          <w:tcPr>
            <w:tcW w:w="637" w:type="pct"/>
            <w:shd w:val="clear" w:color="auto" w:fill="auto"/>
          </w:tcPr>
          <w:p w14:paraId="0265E197" w14:textId="77777777" w:rsidR="000C7E25" w:rsidRDefault="000C7E25" w:rsidP="00DD292C">
            <w:r>
              <w:t>NR</w:t>
            </w:r>
          </w:p>
        </w:tc>
        <w:tc>
          <w:tcPr>
            <w:tcW w:w="1224" w:type="pct"/>
            <w:vMerge/>
            <w:shd w:val="clear" w:color="auto" w:fill="auto"/>
          </w:tcPr>
          <w:p w14:paraId="198C1EE5" w14:textId="77777777" w:rsidR="000C7E25" w:rsidRDefault="000C7E25" w:rsidP="00DD292C"/>
        </w:tc>
      </w:tr>
      <w:tr w:rsidR="000C7E25" w14:paraId="21E87BD3" w14:textId="77777777" w:rsidTr="00DD292C">
        <w:trPr>
          <w:trHeight w:val="537"/>
        </w:trPr>
        <w:tc>
          <w:tcPr>
            <w:tcW w:w="534" w:type="pct"/>
          </w:tcPr>
          <w:p w14:paraId="5CCDDED3" w14:textId="65917713" w:rsidR="000C7E25" w:rsidRDefault="000C7E25" w:rsidP="00DD292C">
            <w:r>
              <w:t>Harris, 2015</w:t>
            </w:r>
            <w:r w:rsidR="00D57291" w:rsidRPr="006C5D72">
              <w:rPr>
                <w:rFonts w:ascii="Calibri" w:eastAsia="Times New Roman" w:hAnsi="Calibri" w:cs="Calibri"/>
                <w:color w:val="000000"/>
                <w:vertAlign w:val="superscript"/>
                <w:lang w:eastAsia="en-GB"/>
              </w:rPr>
              <w:t>148</w:t>
            </w:r>
          </w:p>
        </w:tc>
        <w:tc>
          <w:tcPr>
            <w:tcW w:w="491" w:type="pct"/>
          </w:tcPr>
          <w:p w14:paraId="60EA2742" w14:textId="77777777" w:rsidR="000C7E25" w:rsidRDefault="000C7E25" w:rsidP="00DD292C">
            <w:r>
              <w:t>Octenidine</w:t>
            </w:r>
          </w:p>
        </w:tc>
        <w:tc>
          <w:tcPr>
            <w:tcW w:w="381" w:type="pct"/>
          </w:tcPr>
          <w:p w14:paraId="11F0EA51" w14:textId="77777777" w:rsidR="000C7E25" w:rsidRDefault="000C7E25" w:rsidP="00DD292C">
            <w:r>
              <w:t>Incidence (%)</w:t>
            </w:r>
          </w:p>
        </w:tc>
        <w:tc>
          <w:tcPr>
            <w:tcW w:w="435" w:type="pct"/>
          </w:tcPr>
          <w:p w14:paraId="6259E902" w14:textId="77777777" w:rsidR="000C7E25" w:rsidRDefault="000C7E25" w:rsidP="00DD292C">
            <w:r>
              <w:t>5277</w:t>
            </w:r>
          </w:p>
        </w:tc>
        <w:tc>
          <w:tcPr>
            <w:tcW w:w="342" w:type="pct"/>
          </w:tcPr>
          <w:p w14:paraId="2E4CEBC9" w14:textId="77777777" w:rsidR="000C7E25" w:rsidRDefault="000C7E25" w:rsidP="00DD292C">
            <w:r>
              <w:t>5658</w:t>
            </w:r>
          </w:p>
        </w:tc>
        <w:tc>
          <w:tcPr>
            <w:tcW w:w="435" w:type="pct"/>
            <w:tcBorders>
              <w:top w:val="single" w:sz="4" w:space="0" w:color="auto"/>
              <w:left w:val="single" w:sz="4" w:space="0" w:color="auto"/>
              <w:bottom w:val="single" w:sz="4" w:space="0" w:color="auto"/>
              <w:right w:val="single" w:sz="4" w:space="0" w:color="auto"/>
            </w:tcBorders>
          </w:tcPr>
          <w:p w14:paraId="57FE53BD" w14:textId="77777777" w:rsidR="000C7E25" w:rsidRDefault="000C7E25" w:rsidP="00DD292C">
            <w:r>
              <w:t>156 (3.0%)</w:t>
            </w:r>
          </w:p>
        </w:tc>
        <w:tc>
          <w:tcPr>
            <w:tcW w:w="521" w:type="pct"/>
            <w:tcBorders>
              <w:top w:val="single" w:sz="4" w:space="0" w:color="auto"/>
              <w:left w:val="single" w:sz="4" w:space="0" w:color="auto"/>
              <w:bottom w:val="single" w:sz="4" w:space="0" w:color="auto"/>
              <w:right w:val="single" w:sz="4" w:space="0" w:color="auto"/>
            </w:tcBorders>
          </w:tcPr>
          <w:p w14:paraId="52DF4BB5" w14:textId="77777777" w:rsidR="000C7E25" w:rsidRDefault="000C7E25" w:rsidP="00DD292C">
            <w:r>
              <w:t>187 (3.3%)</w:t>
            </w:r>
          </w:p>
        </w:tc>
        <w:tc>
          <w:tcPr>
            <w:tcW w:w="637" w:type="pct"/>
            <w:tcBorders>
              <w:top w:val="single" w:sz="4" w:space="0" w:color="auto"/>
              <w:left w:val="single" w:sz="4" w:space="0" w:color="auto"/>
              <w:bottom w:val="single" w:sz="4" w:space="0" w:color="auto"/>
              <w:right w:val="single" w:sz="4" w:space="0" w:color="auto"/>
            </w:tcBorders>
          </w:tcPr>
          <w:p w14:paraId="5B68349F" w14:textId="77777777" w:rsidR="000C7E25" w:rsidRDefault="000C7E25" w:rsidP="00DD292C">
            <w:r>
              <w:t>OR 0.89 [0.72-1.11]</w:t>
            </w:r>
          </w:p>
          <w:p w14:paraId="47B797BF" w14:textId="77777777" w:rsidR="000C7E25" w:rsidRDefault="000C7E25" w:rsidP="00DD292C">
            <w:r>
              <w:t>p=0.31</w:t>
            </w:r>
          </w:p>
        </w:tc>
        <w:tc>
          <w:tcPr>
            <w:tcW w:w="1224" w:type="pct"/>
          </w:tcPr>
          <w:p w14:paraId="69454803" w14:textId="77777777" w:rsidR="000C7E25" w:rsidRDefault="000C7E25" w:rsidP="00DD292C"/>
        </w:tc>
      </w:tr>
      <w:tr w:rsidR="000C7E25" w14:paraId="5E878006" w14:textId="77777777" w:rsidTr="00DD292C">
        <w:trPr>
          <w:trHeight w:val="537"/>
        </w:trPr>
        <w:tc>
          <w:tcPr>
            <w:tcW w:w="534" w:type="pct"/>
          </w:tcPr>
          <w:p w14:paraId="6EE3143B" w14:textId="70BCDF32" w:rsidR="000C7E25" w:rsidRDefault="000C7E25" w:rsidP="00DD292C">
            <w:r>
              <w:t>Huang, 2011</w:t>
            </w:r>
            <w:r w:rsidR="00D57291" w:rsidRPr="006C5D72">
              <w:rPr>
                <w:rFonts w:ascii="Calibri" w:eastAsia="Times New Roman" w:hAnsi="Calibri" w:cs="Calibri"/>
                <w:color w:val="000000"/>
                <w:vertAlign w:val="superscript"/>
                <w:lang w:eastAsia="en-GB"/>
              </w:rPr>
              <w:t>144</w:t>
            </w:r>
          </w:p>
        </w:tc>
        <w:tc>
          <w:tcPr>
            <w:tcW w:w="491" w:type="pct"/>
          </w:tcPr>
          <w:p w14:paraId="188C1FAF" w14:textId="77777777" w:rsidR="000C7E25" w:rsidRDefault="000C7E25" w:rsidP="00DD292C">
            <w:r>
              <w:t xml:space="preserve">Mupirocin </w:t>
            </w:r>
          </w:p>
        </w:tc>
        <w:tc>
          <w:tcPr>
            <w:tcW w:w="381" w:type="pct"/>
          </w:tcPr>
          <w:p w14:paraId="52A846FA" w14:textId="77777777" w:rsidR="000C7E25" w:rsidRDefault="000C7E25" w:rsidP="00DD292C">
            <w:r>
              <w:t>Incidence (%)</w:t>
            </w:r>
          </w:p>
        </w:tc>
        <w:tc>
          <w:tcPr>
            <w:tcW w:w="435" w:type="pct"/>
          </w:tcPr>
          <w:p w14:paraId="1CB7CCD3" w14:textId="77777777" w:rsidR="000C7E25" w:rsidRDefault="000C7E25" w:rsidP="00DD292C">
            <w:r>
              <w:t>450</w:t>
            </w:r>
          </w:p>
        </w:tc>
        <w:tc>
          <w:tcPr>
            <w:tcW w:w="342" w:type="pct"/>
          </w:tcPr>
          <w:p w14:paraId="5239729F" w14:textId="77777777" w:rsidR="000C7E25" w:rsidRDefault="000C7E25" w:rsidP="00DD292C">
            <w:r>
              <w:t>783</w:t>
            </w:r>
          </w:p>
        </w:tc>
        <w:tc>
          <w:tcPr>
            <w:tcW w:w="435" w:type="pct"/>
          </w:tcPr>
          <w:p w14:paraId="00EF31E8" w14:textId="77777777" w:rsidR="000C7E25" w:rsidRDefault="000C7E25" w:rsidP="00DD292C">
            <w:r>
              <w:t>39 (8.7%)</w:t>
            </w:r>
          </w:p>
        </w:tc>
        <w:tc>
          <w:tcPr>
            <w:tcW w:w="521" w:type="pct"/>
          </w:tcPr>
          <w:p w14:paraId="735A3339" w14:textId="77777777" w:rsidR="000C7E25" w:rsidRDefault="000C7E25" w:rsidP="00DD292C">
            <w:r>
              <w:t>323 (41%)</w:t>
            </w:r>
          </w:p>
        </w:tc>
        <w:tc>
          <w:tcPr>
            <w:tcW w:w="637" w:type="pct"/>
          </w:tcPr>
          <w:p w14:paraId="666BF669" w14:textId="77777777" w:rsidR="000C7E25" w:rsidRDefault="000C7E25" w:rsidP="00DD292C">
            <w:r>
              <w:t>OR 7.4 [5.1-10.76], p&lt;0.001</w:t>
            </w:r>
          </w:p>
        </w:tc>
        <w:tc>
          <w:tcPr>
            <w:tcW w:w="1224" w:type="pct"/>
          </w:tcPr>
          <w:p w14:paraId="56D90451" w14:textId="77777777" w:rsidR="000C7E25" w:rsidRDefault="000C7E25" w:rsidP="00DD292C"/>
        </w:tc>
      </w:tr>
      <w:tr w:rsidR="000C7E25" w14:paraId="78BAE3B6" w14:textId="77777777" w:rsidTr="00DD292C">
        <w:trPr>
          <w:trHeight w:val="537"/>
        </w:trPr>
        <w:tc>
          <w:tcPr>
            <w:tcW w:w="534" w:type="pct"/>
            <w:vMerge w:val="restart"/>
          </w:tcPr>
          <w:p w14:paraId="29A11930" w14:textId="24501C88" w:rsidR="00D57291" w:rsidRPr="00D57291" w:rsidRDefault="000C7E25" w:rsidP="00DD292C">
            <w:pPr>
              <w:rPr>
                <w:rFonts w:ascii="Calibri" w:eastAsia="Times New Roman" w:hAnsi="Calibri" w:cs="Calibri"/>
                <w:color w:val="000000"/>
                <w:vertAlign w:val="superscript"/>
                <w:lang w:eastAsia="en-GB"/>
              </w:rPr>
            </w:pPr>
            <w:r>
              <w:lastRenderedPageBreak/>
              <w:t>Huang, 2013</w:t>
            </w:r>
            <w:r w:rsidR="00D57291" w:rsidRPr="006C5D72">
              <w:rPr>
                <w:rFonts w:ascii="Calibri" w:eastAsia="Times New Roman" w:hAnsi="Calibri" w:cs="Calibri"/>
                <w:color w:val="000000"/>
                <w:vertAlign w:val="superscript"/>
                <w:lang w:eastAsia="en-GB"/>
              </w:rPr>
              <w:t>91</w:t>
            </w:r>
          </w:p>
          <w:p w14:paraId="3EB72BBA" w14:textId="77777777" w:rsidR="000C7E25" w:rsidRDefault="000C7E25" w:rsidP="00DD292C"/>
        </w:tc>
        <w:tc>
          <w:tcPr>
            <w:tcW w:w="491" w:type="pct"/>
            <w:vMerge w:val="restart"/>
          </w:tcPr>
          <w:p w14:paraId="141549E0" w14:textId="77777777" w:rsidR="000C7E25" w:rsidRDefault="000C7E25" w:rsidP="00DD292C">
            <w:r>
              <w:t>Mupirocin + CHG</w:t>
            </w:r>
          </w:p>
          <w:p w14:paraId="0FBFDEE9" w14:textId="77777777" w:rsidR="000C7E25" w:rsidRDefault="000C7E25" w:rsidP="00DD292C">
            <w:r>
              <w:t>Universal decolonisation</w:t>
            </w:r>
          </w:p>
        </w:tc>
        <w:tc>
          <w:tcPr>
            <w:tcW w:w="381" w:type="pct"/>
          </w:tcPr>
          <w:p w14:paraId="4ED73D87" w14:textId="77777777" w:rsidR="000C7E25" w:rsidRDefault="000C7E25" w:rsidP="00DD292C">
            <w:r>
              <w:t xml:space="preserve">Incidence </w:t>
            </w:r>
          </w:p>
        </w:tc>
        <w:tc>
          <w:tcPr>
            <w:tcW w:w="435" w:type="pct"/>
          </w:tcPr>
          <w:p w14:paraId="32603651" w14:textId="77777777" w:rsidR="000C7E25" w:rsidRDefault="000C7E25" w:rsidP="00DD292C">
            <w:r>
              <w:t>26024</w:t>
            </w:r>
          </w:p>
        </w:tc>
        <w:tc>
          <w:tcPr>
            <w:tcW w:w="342" w:type="pct"/>
          </w:tcPr>
          <w:p w14:paraId="301085D6" w14:textId="77777777" w:rsidR="000C7E25" w:rsidRDefault="000C7E25" w:rsidP="00DD292C">
            <w:r>
              <w:t>23480</w:t>
            </w:r>
          </w:p>
        </w:tc>
        <w:tc>
          <w:tcPr>
            <w:tcW w:w="435" w:type="pct"/>
          </w:tcPr>
          <w:p w14:paraId="04EB365E" w14:textId="77777777" w:rsidR="000C7E25" w:rsidRDefault="000C7E25" w:rsidP="00DD292C">
            <w:r>
              <w:t>217 (0.83%)</w:t>
            </w:r>
          </w:p>
        </w:tc>
        <w:tc>
          <w:tcPr>
            <w:tcW w:w="521" w:type="pct"/>
          </w:tcPr>
          <w:p w14:paraId="4E915C89" w14:textId="77777777" w:rsidR="000C7E25" w:rsidRDefault="000C7E25" w:rsidP="00DD292C">
            <w:r>
              <w:t>279 (1.19%)</w:t>
            </w:r>
          </w:p>
        </w:tc>
        <w:tc>
          <w:tcPr>
            <w:tcW w:w="637" w:type="pct"/>
          </w:tcPr>
          <w:p w14:paraId="3997C9F0" w14:textId="77777777" w:rsidR="000C7E25" w:rsidRDefault="000C7E25" w:rsidP="00DD292C">
            <w:r>
              <w:t>NR</w:t>
            </w:r>
          </w:p>
        </w:tc>
        <w:tc>
          <w:tcPr>
            <w:tcW w:w="1224" w:type="pct"/>
            <w:vMerge w:val="restart"/>
          </w:tcPr>
          <w:p w14:paraId="0F2AD1AF" w14:textId="77777777" w:rsidR="000C7E25" w:rsidRDefault="000C7E25" w:rsidP="00DD292C">
            <w:r>
              <w:t>Compared universal decolonisation to screening and isolation</w:t>
            </w:r>
          </w:p>
        </w:tc>
      </w:tr>
      <w:tr w:rsidR="000C7E25" w14:paraId="36C2A48A" w14:textId="77777777" w:rsidTr="00DD292C">
        <w:trPr>
          <w:trHeight w:val="537"/>
        </w:trPr>
        <w:tc>
          <w:tcPr>
            <w:tcW w:w="534" w:type="pct"/>
            <w:vMerge/>
          </w:tcPr>
          <w:p w14:paraId="34BEC5B6" w14:textId="77777777" w:rsidR="000C7E25" w:rsidRDefault="000C7E25" w:rsidP="00DD292C"/>
        </w:tc>
        <w:tc>
          <w:tcPr>
            <w:tcW w:w="491" w:type="pct"/>
            <w:vMerge/>
          </w:tcPr>
          <w:p w14:paraId="15B3B60E" w14:textId="77777777" w:rsidR="000C7E25" w:rsidRDefault="000C7E25" w:rsidP="00DD292C"/>
        </w:tc>
        <w:tc>
          <w:tcPr>
            <w:tcW w:w="381" w:type="pct"/>
          </w:tcPr>
          <w:p w14:paraId="2A5BEFE2" w14:textId="77777777" w:rsidR="000C7E25" w:rsidRDefault="000C7E25" w:rsidP="00DD292C">
            <w:r>
              <w:t>Incidence /1000pd</w:t>
            </w:r>
          </w:p>
        </w:tc>
        <w:tc>
          <w:tcPr>
            <w:tcW w:w="435" w:type="pct"/>
          </w:tcPr>
          <w:p w14:paraId="240E7ECE" w14:textId="77777777" w:rsidR="000C7E25" w:rsidRDefault="000C7E25" w:rsidP="00DD292C">
            <w:r>
              <w:t>101603</w:t>
            </w:r>
          </w:p>
        </w:tc>
        <w:tc>
          <w:tcPr>
            <w:tcW w:w="342" w:type="pct"/>
          </w:tcPr>
          <w:p w14:paraId="5B23662C" w14:textId="77777777" w:rsidR="000C7E25" w:rsidRDefault="000C7E25" w:rsidP="00DD292C">
            <w:r>
              <w:t>88222</w:t>
            </w:r>
          </w:p>
        </w:tc>
        <w:tc>
          <w:tcPr>
            <w:tcW w:w="435" w:type="pct"/>
          </w:tcPr>
          <w:p w14:paraId="78138ECE" w14:textId="77777777" w:rsidR="000C7E25" w:rsidRDefault="000C7E25" w:rsidP="00DD292C">
            <w:r>
              <w:t>2.1</w:t>
            </w:r>
          </w:p>
        </w:tc>
        <w:tc>
          <w:tcPr>
            <w:tcW w:w="521" w:type="pct"/>
          </w:tcPr>
          <w:p w14:paraId="215A7976" w14:textId="77777777" w:rsidR="000C7E25" w:rsidRDefault="000C7E25" w:rsidP="00DD292C">
            <w:r>
              <w:t>3.2</w:t>
            </w:r>
          </w:p>
        </w:tc>
        <w:tc>
          <w:tcPr>
            <w:tcW w:w="637" w:type="pct"/>
          </w:tcPr>
          <w:p w14:paraId="26F26AD3" w14:textId="77777777" w:rsidR="000C7E25" w:rsidRDefault="000C7E25" w:rsidP="00DD292C">
            <w:r>
              <w:t>NR</w:t>
            </w:r>
          </w:p>
        </w:tc>
        <w:tc>
          <w:tcPr>
            <w:tcW w:w="1224" w:type="pct"/>
            <w:vMerge/>
          </w:tcPr>
          <w:p w14:paraId="3CF8FB04" w14:textId="77777777" w:rsidR="000C7E25" w:rsidRDefault="000C7E25" w:rsidP="00DD292C"/>
        </w:tc>
      </w:tr>
      <w:tr w:rsidR="000C7E25" w14:paraId="63BF960E" w14:textId="77777777" w:rsidTr="00DD292C">
        <w:trPr>
          <w:trHeight w:val="537"/>
        </w:trPr>
        <w:tc>
          <w:tcPr>
            <w:tcW w:w="534" w:type="pct"/>
            <w:vMerge/>
          </w:tcPr>
          <w:p w14:paraId="642F2509" w14:textId="77777777" w:rsidR="000C7E25" w:rsidRDefault="000C7E25" w:rsidP="00DD292C"/>
        </w:tc>
        <w:tc>
          <w:tcPr>
            <w:tcW w:w="491" w:type="pct"/>
            <w:vMerge w:val="restart"/>
          </w:tcPr>
          <w:p w14:paraId="7FACC17A" w14:textId="77777777" w:rsidR="000C7E25" w:rsidRDefault="000C7E25" w:rsidP="00DD292C">
            <w:r>
              <w:t>Mupirocin + CHG</w:t>
            </w:r>
          </w:p>
          <w:p w14:paraId="21876526" w14:textId="77777777" w:rsidR="000C7E25" w:rsidRDefault="000C7E25" w:rsidP="00DD292C">
            <w:r>
              <w:t>Selective decolonisation</w:t>
            </w:r>
          </w:p>
        </w:tc>
        <w:tc>
          <w:tcPr>
            <w:tcW w:w="381" w:type="pct"/>
          </w:tcPr>
          <w:p w14:paraId="62403825" w14:textId="77777777" w:rsidR="000C7E25" w:rsidRDefault="000C7E25" w:rsidP="00DD292C">
            <w:r>
              <w:t xml:space="preserve">Incidence </w:t>
            </w:r>
          </w:p>
        </w:tc>
        <w:tc>
          <w:tcPr>
            <w:tcW w:w="435" w:type="pct"/>
          </w:tcPr>
          <w:p w14:paraId="54B6DF5F" w14:textId="77777777" w:rsidR="000C7E25" w:rsidRDefault="000C7E25" w:rsidP="00DD292C">
            <w:r>
              <w:t>24752</w:t>
            </w:r>
          </w:p>
        </w:tc>
        <w:tc>
          <w:tcPr>
            <w:tcW w:w="342" w:type="pct"/>
          </w:tcPr>
          <w:p w14:paraId="06A429FD" w14:textId="77777777" w:rsidR="000C7E25" w:rsidRDefault="000C7E25" w:rsidP="00DD292C">
            <w:r>
              <w:t>23480</w:t>
            </w:r>
          </w:p>
        </w:tc>
        <w:tc>
          <w:tcPr>
            <w:tcW w:w="435" w:type="pct"/>
          </w:tcPr>
          <w:p w14:paraId="62EB86A8" w14:textId="77777777" w:rsidR="000C7E25" w:rsidRDefault="000C7E25" w:rsidP="00DD292C">
            <w:r>
              <w:t>301 (1.22%)</w:t>
            </w:r>
          </w:p>
        </w:tc>
        <w:tc>
          <w:tcPr>
            <w:tcW w:w="521" w:type="pct"/>
          </w:tcPr>
          <w:p w14:paraId="0099BA45" w14:textId="77777777" w:rsidR="000C7E25" w:rsidRDefault="000C7E25" w:rsidP="00DD292C">
            <w:r>
              <w:t>279 (1.19%)</w:t>
            </w:r>
          </w:p>
        </w:tc>
        <w:tc>
          <w:tcPr>
            <w:tcW w:w="637" w:type="pct"/>
          </w:tcPr>
          <w:p w14:paraId="248B9760" w14:textId="77777777" w:rsidR="000C7E25" w:rsidRDefault="000C7E25" w:rsidP="00DD292C">
            <w:r>
              <w:t>NR</w:t>
            </w:r>
          </w:p>
        </w:tc>
        <w:tc>
          <w:tcPr>
            <w:tcW w:w="1224" w:type="pct"/>
            <w:vMerge w:val="restart"/>
          </w:tcPr>
          <w:p w14:paraId="1A3AFB18" w14:textId="77777777" w:rsidR="000C7E25" w:rsidRDefault="000C7E25" w:rsidP="00DD292C">
            <w:r>
              <w:t>Compared screening and selective decolonisation to screening and isolation</w:t>
            </w:r>
          </w:p>
        </w:tc>
      </w:tr>
      <w:tr w:rsidR="000C7E25" w14:paraId="5D63E005" w14:textId="77777777" w:rsidTr="00DD292C">
        <w:trPr>
          <w:trHeight w:val="537"/>
        </w:trPr>
        <w:tc>
          <w:tcPr>
            <w:tcW w:w="534" w:type="pct"/>
            <w:vMerge/>
          </w:tcPr>
          <w:p w14:paraId="47EC8079" w14:textId="77777777" w:rsidR="000C7E25" w:rsidRDefault="000C7E25" w:rsidP="00DD292C"/>
        </w:tc>
        <w:tc>
          <w:tcPr>
            <w:tcW w:w="491" w:type="pct"/>
            <w:vMerge/>
          </w:tcPr>
          <w:p w14:paraId="57097AF9" w14:textId="77777777" w:rsidR="000C7E25" w:rsidRDefault="000C7E25" w:rsidP="00DD292C"/>
        </w:tc>
        <w:tc>
          <w:tcPr>
            <w:tcW w:w="381" w:type="pct"/>
          </w:tcPr>
          <w:p w14:paraId="21BF7435" w14:textId="77777777" w:rsidR="000C7E25" w:rsidRDefault="000C7E25" w:rsidP="00DD292C">
            <w:r>
              <w:t>Incidence /1000pd</w:t>
            </w:r>
          </w:p>
        </w:tc>
        <w:tc>
          <w:tcPr>
            <w:tcW w:w="435" w:type="pct"/>
          </w:tcPr>
          <w:p w14:paraId="48D9CF40" w14:textId="77777777" w:rsidR="000C7E25" w:rsidRDefault="000C7E25" w:rsidP="00DD292C">
            <w:r>
              <w:t>92978</w:t>
            </w:r>
          </w:p>
        </w:tc>
        <w:tc>
          <w:tcPr>
            <w:tcW w:w="342" w:type="pct"/>
          </w:tcPr>
          <w:p w14:paraId="66F0945A" w14:textId="77777777" w:rsidR="000C7E25" w:rsidRDefault="000C7E25" w:rsidP="00DD292C">
            <w:r>
              <w:t>88222</w:t>
            </w:r>
          </w:p>
        </w:tc>
        <w:tc>
          <w:tcPr>
            <w:tcW w:w="435" w:type="pct"/>
          </w:tcPr>
          <w:p w14:paraId="36783330" w14:textId="77777777" w:rsidR="000C7E25" w:rsidRDefault="000C7E25" w:rsidP="00DD292C">
            <w:r>
              <w:t>3.2</w:t>
            </w:r>
          </w:p>
        </w:tc>
        <w:tc>
          <w:tcPr>
            <w:tcW w:w="521" w:type="pct"/>
          </w:tcPr>
          <w:p w14:paraId="3C5080E5" w14:textId="77777777" w:rsidR="000C7E25" w:rsidRDefault="000C7E25" w:rsidP="00DD292C">
            <w:r>
              <w:t>3.2</w:t>
            </w:r>
          </w:p>
        </w:tc>
        <w:tc>
          <w:tcPr>
            <w:tcW w:w="637" w:type="pct"/>
          </w:tcPr>
          <w:p w14:paraId="776D9D77" w14:textId="77777777" w:rsidR="000C7E25" w:rsidRDefault="000C7E25" w:rsidP="00DD292C">
            <w:r>
              <w:t>NR</w:t>
            </w:r>
          </w:p>
        </w:tc>
        <w:tc>
          <w:tcPr>
            <w:tcW w:w="1224" w:type="pct"/>
            <w:vMerge/>
          </w:tcPr>
          <w:p w14:paraId="433EDAFC" w14:textId="77777777" w:rsidR="000C7E25" w:rsidRDefault="000C7E25" w:rsidP="00DD292C"/>
        </w:tc>
      </w:tr>
      <w:tr w:rsidR="000C7E25" w:rsidRPr="00BD4F17" w14:paraId="34CFAAC7" w14:textId="77777777" w:rsidTr="00DD292C">
        <w:trPr>
          <w:trHeight w:val="537"/>
        </w:trPr>
        <w:tc>
          <w:tcPr>
            <w:tcW w:w="534" w:type="pct"/>
            <w:shd w:val="clear" w:color="auto" w:fill="auto"/>
          </w:tcPr>
          <w:p w14:paraId="5B95FDED" w14:textId="28ECDBCA" w:rsidR="000C7E25" w:rsidRPr="00BD4F17" w:rsidRDefault="000C7E25" w:rsidP="00DD292C">
            <w:proofErr w:type="spellStart"/>
            <w:r>
              <w:t>Kengen</w:t>
            </w:r>
            <w:proofErr w:type="spellEnd"/>
            <w:r>
              <w:t>, 2018</w:t>
            </w:r>
            <w:r w:rsidR="00D57291" w:rsidRPr="006C5D72">
              <w:rPr>
                <w:rFonts w:ascii="Calibri" w:eastAsia="Times New Roman" w:hAnsi="Calibri" w:cs="Calibri"/>
                <w:color w:val="000000"/>
                <w:vertAlign w:val="superscript"/>
                <w:lang w:eastAsia="en-GB"/>
              </w:rPr>
              <w:t>107</w:t>
            </w:r>
          </w:p>
        </w:tc>
        <w:tc>
          <w:tcPr>
            <w:tcW w:w="491" w:type="pct"/>
            <w:shd w:val="clear" w:color="auto" w:fill="auto"/>
          </w:tcPr>
          <w:p w14:paraId="243B4C55" w14:textId="77777777" w:rsidR="000C7E25" w:rsidRPr="00BD4F17" w:rsidRDefault="000C7E25" w:rsidP="00DD292C">
            <w:r>
              <w:t>CHG</w:t>
            </w:r>
          </w:p>
        </w:tc>
        <w:tc>
          <w:tcPr>
            <w:tcW w:w="381" w:type="pct"/>
            <w:shd w:val="clear" w:color="auto" w:fill="auto"/>
          </w:tcPr>
          <w:p w14:paraId="11EC2D8D" w14:textId="77777777" w:rsidR="000C7E25" w:rsidRPr="00BD4F17" w:rsidRDefault="000C7E25" w:rsidP="00DD292C">
            <w:r>
              <w:t>MRSA acquisition</w:t>
            </w:r>
          </w:p>
        </w:tc>
        <w:tc>
          <w:tcPr>
            <w:tcW w:w="435" w:type="pct"/>
            <w:shd w:val="clear" w:color="auto" w:fill="auto"/>
          </w:tcPr>
          <w:p w14:paraId="2C9C3771" w14:textId="77777777" w:rsidR="000C7E25" w:rsidRPr="00BD4F17" w:rsidRDefault="000C7E25" w:rsidP="00DD292C">
            <w:r>
              <w:t>2970</w:t>
            </w:r>
          </w:p>
        </w:tc>
        <w:tc>
          <w:tcPr>
            <w:tcW w:w="342" w:type="pct"/>
            <w:shd w:val="clear" w:color="auto" w:fill="auto"/>
          </w:tcPr>
          <w:p w14:paraId="0007ACE4" w14:textId="77777777" w:rsidR="000C7E25" w:rsidRPr="00BD4F17" w:rsidRDefault="000C7E25" w:rsidP="00DD292C">
            <w:r>
              <w:t>3364</w:t>
            </w:r>
          </w:p>
        </w:tc>
        <w:tc>
          <w:tcPr>
            <w:tcW w:w="435" w:type="pct"/>
            <w:shd w:val="clear" w:color="auto" w:fill="auto"/>
          </w:tcPr>
          <w:p w14:paraId="41805B34" w14:textId="77777777" w:rsidR="000C7E25" w:rsidRPr="00BD4F17" w:rsidRDefault="000C7E25" w:rsidP="00DD292C">
            <w:r>
              <w:t>7 (0.24%)</w:t>
            </w:r>
          </w:p>
        </w:tc>
        <w:tc>
          <w:tcPr>
            <w:tcW w:w="521" w:type="pct"/>
            <w:shd w:val="clear" w:color="auto" w:fill="auto"/>
          </w:tcPr>
          <w:p w14:paraId="7437B274" w14:textId="77777777" w:rsidR="000C7E25" w:rsidRPr="00BD4F17" w:rsidRDefault="000C7E25" w:rsidP="00DD292C">
            <w:r>
              <w:t>12 (0.36%)</w:t>
            </w:r>
          </w:p>
        </w:tc>
        <w:tc>
          <w:tcPr>
            <w:tcW w:w="637" w:type="pct"/>
            <w:shd w:val="clear" w:color="auto" w:fill="auto"/>
          </w:tcPr>
          <w:p w14:paraId="17C60E72" w14:textId="77777777" w:rsidR="000C7E25" w:rsidRPr="00BD4F17" w:rsidRDefault="000C7E25" w:rsidP="00DD292C">
            <w:r>
              <w:t>p=0.89</w:t>
            </w:r>
          </w:p>
        </w:tc>
        <w:tc>
          <w:tcPr>
            <w:tcW w:w="1224" w:type="pct"/>
            <w:shd w:val="clear" w:color="auto" w:fill="auto"/>
          </w:tcPr>
          <w:p w14:paraId="2424DA19" w14:textId="77777777" w:rsidR="000C7E25" w:rsidRPr="00BD4F17" w:rsidRDefault="000C7E25" w:rsidP="00DD292C">
            <w:r>
              <w:t>Defined as no of positive samples/ no of screening samples x 100</w:t>
            </w:r>
          </w:p>
        </w:tc>
      </w:tr>
      <w:tr w:rsidR="000C7E25" w14:paraId="060A6510" w14:textId="77777777" w:rsidTr="00DD292C">
        <w:trPr>
          <w:trHeight w:val="537"/>
        </w:trPr>
        <w:tc>
          <w:tcPr>
            <w:tcW w:w="534" w:type="pct"/>
            <w:vMerge w:val="restart"/>
            <w:shd w:val="clear" w:color="auto" w:fill="auto"/>
          </w:tcPr>
          <w:p w14:paraId="1DD768E4" w14:textId="52161859" w:rsidR="000C7E25" w:rsidRDefault="000C7E25" w:rsidP="00DD292C">
            <w:r>
              <w:t>Kim, 2016</w:t>
            </w:r>
            <w:r w:rsidR="00D57291" w:rsidRPr="006C5D72">
              <w:rPr>
                <w:rFonts w:ascii="Calibri" w:eastAsia="Times New Roman" w:hAnsi="Calibri" w:cs="Calibri"/>
                <w:color w:val="000000"/>
                <w:vertAlign w:val="superscript"/>
                <w:lang w:eastAsia="en-GB"/>
              </w:rPr>
              <w:t>108</w:t>
            </w:r>
          </w:p>
        </w:tc>
        <w:tc>
          <w:tcPr>
            <w:tcW w:w="491" w:type="pct"/>
            <w:vMerge w:val="restart"/>
            <w:shd w:val="clear" w:color="auto" w:fill="auto"/>
          </w:tcPr>
          <w:p w14:paraId="6BDFA913" w14:textId="77777777" w:rsidR="000C7E25" w:rsidRDefault="000C7E25" w:rsidP="00DD292C">
            <w:r>
              <w:t>CHG</w:t>
            </w:r>
          </w:p>
        </w:tc>
        <w:tc>
          <w:tcPr>
            <w:tcW w:w="381" w:type="pct"/>
            <w:shd w:val="clear" w:color="auto" w:fill="auto"/>
          </w:tcPr>
          <w:p w14:paraId="7E662B38" w14:textId="77777777" w:rsidR="000C7E25" w:rsidRDefault="000C7E25" w:rsidP="00DD292C">
            <w:r>
              <w:t>Incidence</w:t>
            </w:r>
          </w:p>
        </w:tc>
        <w:tc>
          <w:tcPr>
            <w:tcW w:w="435" w:type="pct"/>
            <w:shd w:val="clear" w:color="auto" w:fill="auto"/>
          </w:tcPr>
          <w:p w14:paraId="30950426" w14:textId="77777777" w:rsidR="000C7E25" w:rsidRDefault="000C7E25" w:rsidP="00DD292C">
            <w:r>
              <w:t>719</w:t>
            </w:r>
          </w:p>
        </w:tc>
        <w:tc>
          <w:tcPr>
            <w:tcW w:w="342" w:type="pct"/>
            <w:shd w:val="clear" w:color="auto" w:fill="auto"/>
          </w:tcPr>
          <w:p w14:paraId="5FCCE292" w14:textId="77777777" w:rsidR="000C7E25" w:rsidRDefault="000C7E25" w:rsidP="00DD292C">
            <w:r>
              <w:t>593</w:t>
            </w:r>
          </w:p>
        </w:tc>
        <w:tc>
          <w:tcPr>
            <w:tcW w:w="435" w:type="pct"/>
            <w:shd w:val="clear" w:color="auto" w:fill="auto"/>
          </w:tcPr>
          <w:p w14:paraId="521CE0CA" w14:textId="77777777" w:rsidR="000C7E25" w:rsidRDefault="000C7E25" w:rsidP="00DD292C">
            <w:r>
              <w:t>52</w:t>
            </w:r>
          </w:p>
        </w:tc>
        <w:tc>
          <w:tcPr>
            <w:tcW w:w="521" w:type="pct"/>
            <w:shd w:val="clear" w:color="auto" w:fill="auto"/>
          </w:tcPr>
          <w:p w14:paraId="38E898D9" w14:textId="77777777" w:rsidR="000C7E25" w:rsidRDefault="000C7E25" w:rsidP="00DD292C">
            <w:r>
              <w:t>57</w:t>
            </w:r>
          </w:p>
        </w:tc>
        <w:tc>
          <w:tcPr>
            <w:tcW w:w="637" w:type="pct"/>
            <w:shd w:val="clear" w:color="auto" w:fill="auto"/>
          </w:tcPr>
          <w:p w14:paraId="4E3C9326" w14:textId="77777777" w:rsidR="000C7E25" w:rsidRDefault="000C7E25" w:rsidP="00DD292C">
            <w:r>
              <w:t>NR</w:t>
            </w:r>
          </w:p>
        </w:tc>
        <w:tc>
          <w:tcPr>
            <w:tcW w:w="1224" w:type="pct"/>
            <w:vMerge w:val="restart"/>
            <w:shd w:val="clear" w:color="auto" w:fill="auto"/>
          </w:tcPr>
          <w:p w14:paraId="04E5FC3D" w14:textId="77777777" w:rsidR="000C7E25" w:rsidRDefault="000C7E25" w:rsidP="00DD292C"/>
        </w:tc>
      </w:tr>
      <w:tr w:rsidR="000C7E25" w14:paraId="45263CF7" w14:textId="77777777" w:rsidTr="00DD292C">
        <w:trPr>
          <w:trHeight w:val="537"/>
        </w:trPr>
        <w:tc>
          <w:tcPr>
            <w:tcW w:w="534" w:type="pct"/>
            <w:vMerge/>
          </w:tcPr>
          <w:p w14:paraId="57D3D36E" w14:textId="77777777" w:rsidR="000C7E25" w:rsidRDefault="000C7E25" w:rsidP="00DD292C"/>
        </w:tc>
        <w:tc>
          <w:tcPr>
            <w:tcW w:w="491" w:type="pct"/>
            <w:vMerge/>
          </w:tcPr>
          <w:p w14:paraId="7462FAC6" w14:textId="77777777" w:rsidR="000C7E25" w:rsidRDefault="000C7E25" w:rsidP="00DD292C"/>
        </w:tc>
        <w:tc>
          <w:tcPr>
            <w:tcW w:w="381" w:type="pct"/>
          </w:tcPr>
          <w:p w14:paraId="143B79A4" w14:textId="77777777" w:rsidR="000C7E25" w:rsidRDefault="000C7E25" w:rsidP="00DD292C">
            <w:r>
              <w:t>Incidence /1000pd</w:t>
            </w:r>
          </w:p>
        </w:tc>
        <w:tc>
          <w:tcPr>
            <w:tcW w:w="435" w:type="pct"/>
          </w:tcPr>
          <w:p w14:paraId="48B637DC" w14:textId="77777777" w:rsidR="000C7E25" w:rsidRDefault="000C7E25" w:rsidP="00DD292C">
            <w:r>
              <w:t>3350</w:t>
            </w:r>
          </w:p>
        </w:tc>
        <w:tc>
          <w:tcPr>
            <w:tcW w:w="342" w:type="pct"/>
          </w:tcPr>
          <w:p w14:paraId="1189BE01" w14:textId="77777777" w:rsidR="000C7E25" w:rsidRDefault="000C7E25" w:rsidP="00DD292C">
            <w:r>
              <w:t>2768</w:t>
            </w:r>
          </w:p>
        </w:tc>
        <w:tc>
          <w:tcPr>
            <w:tcW w:w="435" w:type="pct"/>
          </w:tcPr>
          <w:p w14:paraId="6C4ADFFD" w14:textId="77777777" w:rsidR="000C7E25" w:rsidRDefault="000C7E25" w:rsidP="00DD292C">
            <w:r>
              <w:t>16.1</w:t>
            </w:r>
          </w:p>
        </w:tc>
        <w:tc>
          <w:tcPr>
            <w:tcW w:w="521" w:type="pct"/>
          </w:tcPr>
          <w:p w14:paraId="0F7FCC86" w14:textId="77777777" w:rsidR="000C7E25" w:rsidRDefault="000C7E25" w:rsidP="00DD292C">
            <w:r>
              <w:t>21.0</w:t>
            </w:r>
          </w:p>
        </w:tc>
        <w:tc>
          <w:tcPr>
            <w:tcW w:w="637" w:type="pct"/>
          </w:tcPr>
          <w:p w14:paraId="34D5DB77" w14:textId="77777777" w:rsidR="000C7E25" w:rsidRDefault="000C7E25" w:rsidP="00DD292C">
            <w:r>
              <w:t>p=0.101</w:t>
            </w:r>
          </w:p>
        </w:tc>
        <w:tc>
          <w:tcPr>
            <w:tcW w:w="1224" w:type="pct"/>
            <w:vMerge/>
          </w:tcPr>
          <w:p w14:paraId="0B513335" w14:textId="77777777" w:rsidR="000C7E25" w:rsidRDefault="000C7E25" w:rsidP="00DD292C"/>
        </w:tc>
      </w:tr>
      <w:tr w:rsidR="000C7E25" w14:paraId="50F7B2F3" w14:textId="77777777" w:rsidTr="00DD292C">
        <w:trPr>
          <w:trHeight w:val="537"/>
        </w:trPr>
        <w:tc>
          <w:tcPr>
            <w:tcW w:w="534" w:type="pct"/>
            <w:vMerge/>
          </w:tcPr>
          <w:p w14:paraId="66FD98DC" w14:textId="77777777" w:rsidR="000C7E25" w:rsidRDefault="000C7E25" w:rsidP="00DD292C"/>
        </w:tc>
        <w:tc>
          <w:tcPr>
            <w:tcW w:w="491" w:type="pct"/>
            <w:vMerge/>
          </w:tcPr>
          <w:p w14:paraId="29DE148D" w14:textId="77777777" w:rsidR="000C7E25" w:rsidRDefault="000C7E25" w:rsidP="00DD292C"/>
        </w:tc>
        <w:tc>
          <w:tcPr>
            <w:tcW w:w="381" w:type="pct"/>
          </w:tcPr>
          <w:p w14:paraId="47C73CE3" w14:textId="77777777" w:rsidR="000C7E25" w:rsidRDefault="000C7E25" w:rsidP="00DD292C">
            <w:r>
              <w:t>Time till MRSA</w:t>
            </w:r>
          </w:p>
        </w:tc>
        <w:tc>
          <w:tcPr>
            <w:tcW w:w="435" w:type="pct"/>
          </w:tcPr>
          <w:p w14:paraId="4177BE3C" w14:textId="77777777" w:rsidR="000C7E25" w:rsidRDefault="000C7E25" w:rsidP="00DD292C">
            <w:r>
              <w:t>NR</w:t>
            </w:r>
          </w:p>
        </w:tc>
        <w:tc>
          <w:tcPr>
            <w:tcW w:w="342" w:type="pct"/>
          </w:tcPr>
          <w:p w14:paraId="29C9E19C" w14:textId="77777777" w:rsidR="000C7E25" w:rsidRDefault="000C7E25" w:rsidP="00DD292C">
            <w:r>
              <w:t>NR</w:t>
            </w:r>
          </w:p>
        </w:tc>
        <w:tc>
          <w:tcPr>
            <w:tcW w:w="435" w:type="pct"/>
          </w:tcPr>
          <w:p w14:paraId="40E0E108" w14:textId="77777777" w:rsidR="000C7E25" w:rsidRDefault="000C7E25" w:rsidP="00DD292C">
            <w:r>
              <w:t>8.7</w:t>
            </w:r>
            <w:r>
              <w:rPr>
                <w:rFonts w:cstheme="minorHAnsi"/>
              </w:rPr>
              <w:t>±</w:t>
            </w:r>
            <w:r>
              <w:t>6.0</w:t>
            </w:r>
          </w:p>
        </w:tc>
        <w:tc>
          <w:tcPr>
            <w:tcW w:w="521" w:type="pct"/>
          </w:tcPr>
          <w:p w14:paraId="0E25D510" w14:textId="77777777" w:rsidR="000C7E25" w:rsidRDefault="000C7E25" w:rsidP="00DD292C">
            <w:r>
              <w:t>7.4</w:t>
            </w:r>
            <w:r>
              <w:rPr>
                <w:rFonts w:cstheme="minorHAnsi"/>
              </w:rPr>
              <w:t>±</w:t>
            </w:r>
            <w:r>
              <w:t>5.3</w:t>
            </w:r>
          </w:p>
        </w:tc>
        <w:tc>
          <w:tcPr>
            <w:tcW w:w="637" w:type="pct"/>
          </w:tcPr>
          <w:p w14:paraId="5C6B8287" w14:textId="77777777" w:rsidR="000C7E25" w:rsidRDefault="000C7E25" w:rsidP="00DD292C">
            <w:r>
              <w:t>p=0.238</w:t>
            </w:r>
          </w:p>
        </w:tc>
        <w:tc>
          <w:tcPr>
            <w:tcW w:w="1224" w:type="pct"/>
            <w:vMerge/>
          </w:tcPr>
          <w:p w14:paraId="237B6C55" w14:textId="77777777" w:rsidR="000C7E25" w:rsidRDefault="000C7E25" w:rsidP="00DD292C"/>
        </w:tc>
      </w:tr>
      <w:tr w:rsidR="000C7E25" w14:paraId="0784D593" w14:textId="77777777" w:rsidTr="00DD292C">
        <w:trPr>
          <w:trHeight w:val="537"/>
        </w:trPr>
        <w:tc>
          <w:tcPr>
            <w:tcW w:w="534" w:type="pct"/>
            <w:vMerge w:val="restart"/>
          </w:tcPr>
          <w:p w14:paraId="4998E559" w14:textId="53107322" w:rsidR="000C7E25" w:rsidRDefault="000C7E25" w:rsidP="00DD292C">
            <w:r>
              <w:t>Lowe, 2017</w:t>
            </w:r>
            <w:r w:rsidR="00D57291" w:rsidRPr="006C5D72">
              <w:rPr>
                <w:rFonts w:ascii="Calibri" w:eastAsia="Times New Roman" w:hAnsi="Calibri" w:cs="Calibri"/>
                <w:color w:val="000000"/>
                <w:vertAlign w:val="superscript"/>
                <w:lang w:eastAsia="en-GB"/>
              </w:rPr>
              <w:t>102</w:t>
            </w:r>
          </w:p>
        </w:tc>
        <w:tc>
          <w:tcPr>
            <w:tcW w:w="491" w:type="pct"/>
            <w:vMerge w:val="restart"/>
          </w:tcPr>
          <w:p w14:paraId="09A375B4" w14:textId="77777777" w:rsidR="000C7E25" w:rsidRDefault="000C7E25" w:rsidP="00DD292C">
            <w:r>
              <w:t>CHG</w:t>
            </w:r>
          </w:p>
        </w:tc>
        <w:tc>
          <w:tcPr>
            <w:tcW w:w="381" w:type="pct"/>
          </w:tcPr>
          <w:p w14:paraId="5EE74338" w14:textId="77777777" w:rsidR="000C7E25" w:rsidRDefault="000C7E25" w:rsidP="00DD292C">
            <w:r>
              <w:t>Incidence</w:t>
            </w:r>
          </w:p>
        </w:tc>
        <w:tc>
          <w:tcPr>
            <w:tcW w:w="435" w:type="pct"/>
          </w:tcPr>
          <w:p w14:paraId="690AAA76" w14:textId="77777777" w:rsidR="000C7E25" w:rsidRDefault="000C7E25" w:rsidP="00DD292C">
            <w:r>
              <w:t>1988</w:t>
            </w:r>
          </w:p>
        </w:tc>
        <w:tc>
          <w:tcPr>
            <w:tcW w:w="342" w:type="pct"/>
          </w:tcPr>
          <w:p w14:paraId="593A5904" w14:textId="77777777" w:rsidR="000C7E25" w:rsidRDefault="000C7E25" w:rsidP="00DD292C">
            <w:r>
              <w:t>2039</w:t>
            </w:r>
          </w:p>
        </w:tc>
        <w:tc>
          <w:tcPr>
            <w:tcW w:w="435" w:type="pct"/>
          </w:tcPr>
          <w:p w14:paraId="2E75DABA" w14:textId="77777777" w:rsidR="000C7E25" w:rsidRDefault="000C7E25" w:rsidP="00DD292C">
            <w:r>
              <w:t>9 (0.45%)</w:t>
            </w:r>
          </w:p>
        </w:tc>
        <w:tc>
          <w:tcPr>
            <w:tcW w:w="521" w:type="pct"/>
          </w:tcPr>
          <w:p w14:paraId="7A54D71A" w14:textId="77777777" w:rsidR="000C7E25" w:rsidRDefault="000C7E25" w:rsidP="00DD292C">
            <w:r>
              <w:t>20 (0.98%)</w:t>
            </w:r>
          </w:p>
        </w:tc>
        <w:tc>
          <w:tcPr>
            <w:tcW w:w="637" w:type="pct"/>
          </w:tcPr>
          <w:p w14:paraId="23CCEFDE" w14:textId="77777777" w:rsidR="000C7E25" w:rsidRDefault="000C7E25" w:rsidP="00DD292C">
            <w:r>
              <w:t>NR</w:t>
            </w:r>
          </w:p>
        </w:tc>
        <w:tc>
          <w:tcPr>
            <w:tcW w:w="1224" w:type="pct"/>
            <w:vMerge w:val="restart"/>
          </w:tcPr>
          <w:p w14:paraId="081ACF06" w14:textId="77777777" w:rsidR="000C7E25" w:rsidRDefault="000C7E25" w:rsidP="00DD292C"/>
        </w:tc>
      </w:tr>
      <w:tr w:rsidR="000C7E25" w14:paraId="5B9DEAFE" w14:textId="77777777" w:rsidTr="00DD292C">
        <w:trPr>
          <w:trHeight w:val="537"/>
        </w:trPr>
        <w:tc>
          <w:tcPr>
            <w:tcW w:w="534" w:type="pct"/>
            <w:vMerge/>
          </w:tcPr>
          <w:p w14:paraId="0E022B51" w14:textId="77777777" w:rsidR="000C7E25" w:rsidRDefault="000C7E25" w:rsidP="00DD292C"/>
        </w:tc>
        <w:tc>
          <w:tcPr>
            <w:tcW w:w="491" w:type="pct"/>
            <w:vMerge/>
          </w:tcPr>
          <w:p w14:paraId="04447DC6" w14:textId="77777777" w:rsidR="000C7E25" w:rsidRDefault="000C7E25" w:rsidP="00DD292C"/>
        </w:tc>
        <w:tc>
          <w:tcPr>
            <w:tcW w:w="381" w:type="pct"/>
          </w:tcPr>
          <w:p w14:paraId="5299C303" w14:textId="77777777" w:rsidR="000C7E25" w:rsidRDefault="000C7E25" w:rsidP="00DD292C">
            <w:r>
              <w:t>Incidence /1000pd</w:t>
            </w:r>
          </w:p>
        </w:tc>
        <w:tc>
          <w:tcPr>
            <w:tcW w:w="435" w:type="pct"/>
          </w:tcPr>
          <w:p w14:paraId="6FDB18C3" w14:textId="77777777" w:rsidR="000C7E25" w:rsidRDefault="000C7E25" w:rsidP="00DD292C">
            <w:r>
              <w:t>17,669</w:t>
            </w:r>
          </w:p>
        </w:tc>
        <w:tc>
          <w:tcPr>
            <w:tcW w:w="342" w:type="pct"/>
          </w:tcPr>
          <w:p w14:paraId="4351E667" w14:textId="77777777" w:rsidR="000C7E25" w:rsidRDefault="000C7E25" w:rsidP="00DD292C">
            <w:r>
              <w:t>17,524</w:t>
            </w:r>
          </w:p>
        </w:tc>
        <w:tc>
          <w:tcPr>
            <w:tcW w:w="435" w:type="pct"/>
          </w:tcPr>
          <w:p w14:paraId="3800D71C" w14:textId="77777777" w:rsidR="000C7E25" w:rsidRDefault="000C7E25" w:rsidP="00DD292C">
            <w:r>
              <w:t>0.51</w:t>
            </w:r>
          </w:p>
        </w:tc>
        <w:tc>
          <w:tcPr>
            <w:tcW w:w="521" w:type="pct"/>
          </w:tcPr>
          <w:p w14:paraId="134910E9" w14:textId="77777777" w:rsidR="000C7E25" w:rsidRDefault="000C7E25" w:rsidP="00DD292C">
            <w:r>
              <w:t>1.14</w:t>
            </w:r>
          </w:p>
        </w:tc>
        <w:tc>
          <w:tcPr>
            <w:tcW w:w="637" w:type="pct"/>
          </w:tcPr>
          <w:p w14:paraId="751A75E9" w14:textId="77777777" w:rsidR="000C7E25" w:rsidRDefault="000C7E25" w:rsidP="00DD292C">
            <w:r>
              <w:t>p=0.04</w:t>
            </w:r>
          </w:p>
        </w:tc>
        <w:tc>
          <w:tcPr>
            <w:tcW w:w="1224" w:type="pct"/>
            <w:vMerge/>
          </w:tcPr>
          <w:p w14:paraId="132A5F7D" w14:textId="77777777" w:rsidR="000C7E25" w:rsidRDefault="000C7E25" w:rsidP="00DD292C"/>
        </w:tc>
      </w:tr>
      <w:tr w:rsidR="000C7E25" w14:paraId="2A5CDD40" w14:textId="77777777" w:rsidTr="00DD292C">
        <w:trPr>
          <w:trHeight w:val="537"/>
        </w:trPr>
        <w:tc>
          <w:tcPr>
            <w:tcW w:w="534" w:type="pct"/>
          </w:tcPr>
          <w:p w14:paraId="544CEF09" w14:textId="10F0FAFC" w:rsidR="000C7E25" w:rsidRDefault="000C7E25" w:rsidP="00DD292C">
            <w:r>
              <w:t>Mori, 2005</w:t>
            </w:r>
          </w:p>
        </w:tc>
        <w:tc>
          <w:tcPr>
            <w:tcW w:w="491" w:type="pct"/>
          </w:tcPr>
          <w:p w14:paraId="267B012A" w14:textId="3FFFF026" w:rsidR="000C7E25" w:rsidRDefault="000C7E25" w:rsidP="00DD292C">
            <w:r>
              <w:t>Mupirocin</w:t>
            </w:r>
            <w:r w:rsidR="00D57291" w:rsidRPr="006C5D72">
              <w:rPr>
                <w:rFonts w:ascii="Calibri" w:eastAsia="Times New Roman" w:hAnsi="Calibri" w:cs="Calibri"/>
                <w:color w:val="000000"/>
                <w:vertAlign w:val="superscript"/>
                <w:lang w:eastAsia="en-GB"/>
              </w:rPr>
              <w:t>145</w:t>
            </w:r>
          </w:p>
        </w:tc>
        <w:tc>
          <w:tcPr>
            <w:tcW w:w="381" w:type="pct"/>
          </w:tcPr>
          <w:p w14:paraId="57E87A61" w14:textId="77777777" w:rsidR="000C7E25" w:rsidRDefault="000C7E25" w:rsidP="00DD292C">
            <w:r>
              <w:t xml:space="preserve">Incidence </w:t>
            </w:r>
          </w:p>
        </w:tc>
        <w:tc>
          <w:tcPr>
            <w:tcW w:w="435" w:type="pct"/>
          </w:tcPr>
          <w:p w14:paraId="0CABB814" w14:textId="77777777" w:rsidR="000C7E25" w:rsidRDefault="000C7E25" w:rsidP="00DD292C">
            <w:r>
              <w:t>91</w:t>
            </w:r>
          </w:p>
        </w:tc>
        <w:tc>
          <w:tcPr>
            <w:tcW w:w="342" w:type="pct"/>
          </w:tcPr>
          <w:p w14:paraId="32C18CC4" w14:textId="77777777" w:rsidR="000C7E25" w:rsidRDefault="000C7E25" w:rsidP="00DD292C">
            <w:r>
              <w:t>81</w:t>
            </w:r>
          </w:p>
        </w:tc>
        <w:tc>
          <w:tcPr>
            <w:tcW w:w="435" w:type="pct"/>
          </w:tcPr>
          <w:p w14:paraId="46420934" w14:textId="77777777" w:rsidR="000C7E25" w:rsidRDefault="000C7E25" w:rsidP="00DD292C">
            <w:r>
              <w:t>0 (0%)</w:t>
            </w:r>
          </w:p>
        </w:tc>
        <w:tc>
          <w:tcPr>
            <w:tcW w:w="521" w:type="pct"/>
          </w:tcPr>
          <w:p w14:paraId="6E67ED19" w14:textId="77777777" w:rsidR="000C7E25" w:rsidRDefault="000C7E25" w:rsidP="00DD292C">
            <w:r>
              <w:t>5 (6.17%)</w:t>
            </w:r>
          </w:p>
        </w:tc>
        <w:tc>
          <w:tcPr>
            <w:tcW w:w="637" w:type="pct"/>
          </w:tcPr>
          <w:p w14:paraId="23FFD6CA" w14:textId="77777777" w:rsidR="000C7E25" w:rsidRDefault="000C7E25" w:rsidP="00DD292C">
            <w:r>
              <w:t>p=0.025</w:t>
            </w:r>
          </w:p>
        </w:tc>
        <w:tc>
          <w:tcPr>
            <w:tcW w:w="1224" w:type="pct"/>
          </w:tcPr>
          <w:p w14:paraId="28DFBCDB" w14:textId="77777777" w:rsidR="000C7E25" w:rsidRDefault="000C7E25" w:rsidP="00DD292C"/>
        </w:tc>
      </w:tr>
      <w:tr w:rsidR="000C7E25" w14:paraId="2A1CEEB4" w14:textId="77777777" w:rsidTr="00DD292C">
        <w:trPr>
          <w:trHeight w:val="537"/>
        </w:trPr>
        <w:tc>
          <w:tcPr>
            <w:tcW w:w="534" w:type="pct"/>
          </w:tcPr>
          <w:p w14:paraId="47A0A2DC" w14:textId="3C87BF08" w:rsidR="000C7E25" w:rsidRDefault="000C7E25" w:rsidP="00DD292C">
            <w:proofErr w:type="spellStart"/>
            <w:r>
              <w:t>Musuuza</w:t>
            </w:r>
            <w:proofErr w:type="spellEnd"/>
            <w:r>
              <w:t>, 2017</w:t>
            </w:r>
            <w:r w:rsidR="00D57291" w:rsidRPr="006C5D72">
              <w:rPr>
                <w:rFonts w:ascii="Calibri" w:eastAsia="Times New Roman" w:hAnsi="Calibri" w:cs="Calibri"/>
                <w:bCs/>
                <w:color w:val="000000"/>
                <w:vertAlign w:val="superscript"/>
                <w:lang w:eastAsia="en-GB"/>
              </w:rPr>
              <w:t>127</w:t>
            </w:r>
          </w:p>
        </w:tc>
        <w:tc>
          <w:tcPr>
            <w:tcW w:w="491" w:type="pct"/>
          </w:tcPr>
          <w:p w14:paraId="7894BE1D" w14:textId="77777777" w:rsidR="000C7E25" w:rsidRDefault="000C7E25" w:rsidP="00DD292C">
            <w:r>
              <w:t>CHG</w:t>
            </w:r>
          </w:p>
        </w:tc>
        <w:tc>
          <w:tcPr>
            <w:tcW w:w="381" w:type="pct"/>
          </w:tcPr>
          <w:p w14:paraId="7D4E69D3" w14:textId="77777777" w:rsidR="000C7E25" w:rsidRDefault="000C7E25" w:rsidP="00DD292C">
            <w:r>
              <w:t>Incidence</w:t>
            </w:r>
          </w:p>
          <w:p w14:paraId="443EB744" w14:textId="77777777" w:rsidR="000C7E25" w:rsidRDefault="000C7E25" w:rsidP="00DD292C">
            <w:r>
              <w:t>/100pd</w:t>
            </w:r>
          </w:p>
        </w:tc>
        <w:tc>
          <w:tcPr>
            <w:tcW w:w="2371" w:type="pct"/>
            <w:gridSpan w:val="5"/>
          </w:tcPr>
          <w:p w14:paraId="35099008" w14:textId="77777777" w:rsidR="000C7E25" w:rsidRDefault="000C7E25" w:rsidP="00DD292C">
            <w:r>
              <w:t>Ranged between 0.0 to 0.5 through the study period, no significant changes throughout (incl. before and after intervention)</w:t>
            </w:r>
          </w:p>
        </w:tc>
        <w:tc>
          <w:tcPr>
            <w:tcW w:w="1224" w:type="pct"/>
          </w:tcPr>
          <w:p w14:paraId="4AE76510" w14:textId="77777777" w:rsidR="000C7E25" w:rsidRDefault="000C7E25" w:rsidP="00DD292C"/>
        </w:tc>
      </w:tr>
      <w:tr w:rsidR="000C7E25" w14:paraId="63E17A2C" w14:textId="77777777" w:rsidTr="00DD292C">
        <w:trPr>
          <w:trHeight w:val="537"/>
        </w:trPr>
        <w:tc>
          <w:tcPr>
            <w:tcW w:w="534" w:type="pct"/>
            <w:vMerge w:val="restart"/>
          </w:tcPr>
          <w:p w14:paraId="32FE4BB4" w14:textId="58DBEBBD" w:rsidR="000C7E25" w:rsidRDefault="000C7E25" w:rsidP="00DD292C">
            <w:proofErr w:type="spellStart"/>
            <w:r>
              <w:t>Petlin</w:t>
            </w:r>
            <w:proofErr w:type="spellEnd"/>
            <w:r>
              <w:t>, 2014</w:t>
            </w:r>
            <w:r w:rsidR="00D57291" w:rsidRPr="006C5D72">
              <w:rPr>
                <w:rFonts w:ascii="Calibri" w:eastAsia="Times New Roman" w:hAnsi="Calibri" w:cs="Calibri"/>
                <w:bCs/>
                <w:color w:val="000000"/>
                <w:vertAlign w:val="superscript"/>
                <w:lang w:eastAsia="en-GB"/>
              </w:rPr>
              <w:t>128</w:t>
            </w:r>
          </w:p>
        </w:tc>
        <w:tc>
          <w:tcPr>
            <w:tcW w:w="491" w:type="pct"/>
            <w:vMerge w:val="restart"/>
          </w:tcPr>
          <w:p w14:paraId="60AB09D6" w14:textId="77777777" w:rsidR="000C7E25" w:rsidRDefault="000C7E25" w:rsidP="00DD292C">
            <w:r>
              <w:t>CHG</w:t>
            </w:r>
          </w:p>
        </w:tc>
        <w:tc>
          <w:tcPr>
            <w:tcW w:w="381" w:type="pct"/>
          </w:tcPr>
          <w:p w14:paraId="1CA54198" w14:textId="77777777" w:rsidR="000C7E25" w:rsidRDefault="000C7E25" w:rsidP="00DD292C">
            <w:r>
              <w:t>incidence</w:t>
            </w:r>
          </w:p>
        </w:tc>
        <w:tc>
          <w:tcPr>
            <w:tcW w:w="435" w:type="pct"/>
          </w:tcPr>
          <w:p w14:paraId="0AD21873" w14:textId="77777777" w:rsidR="000C7E25" w:rsidRDefault="000C7E25" w:rsidP="00DD292C">
            <w:r>
              <w:t>NR</w:t>
            </w:r>
          </w:p>
        </w:tc>
        <w:tc>
          <w:tcPr>
            <w:tcW w:w="342" w:type="pct"/>
          </w:tcPr>
          <w:p w14:paraId="3900980B" w14:textId="77777777" w:rsidR="000C7E25" w:rsidRDefault="000C7E25" w:rsidP="00DD292C">
            <w:r>
              <w:t>NR</w:t>
            </w:r>
          </w:p>
        </w:tc>
        <w:tc>
          <w:tcPr>
            <w:tcW w:w="435" w:type="pct"/>
          </w:tcPr>
          <w:p w14:paraId="66D5B489" w14:textId="77777777" w:rsidR="000C7E25" w:rsidRDefault="000C7E25" w:rsidP="00DD292C">
            <w:r>
              <w:t>109</w:t>
            </w:r>
          </w:p>
        </w:tc>
        <w:tc>
          <w:tcPr>
            <w:tcW w:w="521" w:type="pct"/>
          </w:tcPr>
          <w:p w14:paraId="2F7BE41B" w14:textId="77777777" w:rsidR="000C7E25" w:rsidRDefault="000C7E25" w:rsidP="00DD292C">
            <w:r>
              <w:t>132</w:t>
            </w:r>
          </w:p>
        </w:tc>
        <w:tc>
          <w:tcPr>
            <w:tcW w:w="637" w:type="pct"/>
          </w:tcPr>
          <w:p w14:paraId="3EEAAEB5" w14:textId="77777777" w:rsidR="000C7E25" w:rsidRDefault="000C7E25" w:rsidP="00DD292C">
            <w:r>
              <w:t>NR</w:t>
            </w:r>
          </w:p>
        </w:tc>
        <w:tc>
          <w:tcPr>
            <w:tcW w:w="1224" w:type="pct"/>
          </w:tcPr>
          <w:p w14:paraId="4C3D39DC" w14:textId="77777777" w:rsidR="000C7E25" w:rsidRDefault="000C7E25" w:rsidP="00DD292C"/>
        </w:tc>
      </w:tr>
      <w:tr w:rsidR="000C7E25" w14:paraId="761CBA20" w14:textId="77777777" w:rsidTr="00DD292C">
        <w:trPr>
          <w:trHeight w:val="537"/>
        </w:trPr>
        <w:tc>
          <w:tcPr>
            <w:tcW w:w="534" w:type="pct"/>
            <w:vMerge/>
          </w:tcPr>
          <w:p w14:paraId="5C18CE3D" w14:textId="77777777" w:rsidR="000C7E25" w:rsidRDefault="000C7E25" w:rsidP="00DD292C"/>
        </w:tc>
        <w:tc>
          <w:tcPr>
            <w:tcW w:w="491" w:type="pct"/>
            <w:vMerge/>
          </w:tcPr>
          <w:p w14:paraId="3EACD559" w14:textId="77777777" w:rsidR="000C7E25" w:rsidRDefault="000C7E25" w:rsidP="00DD292C"/>
        </w:tc>
        <w:tc>
          <w:tcPr>
            <w:tcW w:w="381" w:type="pct"/>
          </w:tcPr>
          <w:p w14:paraId="07819359" w14:textId="77777777" w:rsidR="000C7E25" w:rsidRDefault="000C7E25" w:rsidP="00DD292C">
            <w:r>
              <w:t>Incidence /1000pd</w:t>
            </w:r>
          </w:p>
        </w:tc>
        <w:tc>
          <w:tcPr>
            <w:tcW w:w="435" w:type="pct"/>
          </w:tcPr>
          <w:p w14:paraId="10FE72E9" w14:textId="77777777" w:rsidR="000C7E25" w:rsidRDefault="000C7E25" w:rsidP="00DD292C">
            <w:r>
              <w:t>41376</w:t>
            </w:r>
          </w:p>
        </w:tc>
        <w:tc>
          <w:tcPr>
            <w:tcW w:w="342" w:type="pct"/>
          </w:tcPr>
          <w:p w14:paraId="0C8B0341" w14:textId="77777777" w:rsidR="000C7E25" w:rsidRDefault="000C7E25" w:rsidP="00DD292C">
            <w:r>
              <w:t>34333</w:t>
            </w:r>
          </w:p>
        </w:tc>
        <w:tc>
          <w:tcPr>
            <w:tcW w:w="435" w:type="pct"/>
          </w:tcPr>
          <w:p w14:paraId="4C088757" w14:textId="77777777" w:rsidR="000C7E25" w:rsidRDefault="000C7E25" w:rsidP="00DD292C">
            <w:r>
              <w:t>2.63</w:t>
            </w:r>
          </w:p>
        </w:tc>
        <w:tc>
          <w:tcPr>
            <w:tcW w:w="521" w:type="pct"/>
          </w:tcPr>
          <w:p w14:paraId="7E3CED51" w14:textId="77777777" w:rsidR="000C7E25" w:rsidRDefault="000C7E25" w:rsidP="00DD292C">
            <w:r>
              <w:t>3.84</w:t>
            </w:r>
          </w:p>
        </w:tc>
        <w:tc>
          <w:tcPr>
            <w:tcW w:w="637" w:type="pct"/>
          </w:tcPr>
          <w:p w14:paraId="02693F08" w14:textId="77777777" w:rsidR="000C7E25" w:rsidRDefault="000C7E25" w:rsidP="00DD292C">
            <w:r>
              <w:t>p=0.003</w:t>
            </w:r>
          </w:p>
          <w:p w14:paraId="1AA3BA19" w14:textId="77777777" w:rsidR="000C7E25" w:rsidRDefault="000C7E25" w:rsidP="00DD292C">
            <w:r>
              <w:t>RR 1.46 [1.12-1.90]</w:t>
            </w:r>
          </w:p>
        </w:tc>
        <w:tc>
          <w:tcPr>
            <w:tcW w:w="1224" w:type="pct"/>
          </w:tcPr>
          <w:p w14:paraId="162720A9" w14:textId="77777777" w:rsidR="000C7E25" w:rsidRDefault="000C7E25" w:rsidP="00DD292C"/>
        </w:tc>
      </w:tr>
      <w:tr w:rsidR="000C7E25" w14:paraId="62AD63C5" w14:textId="77777777" w:rsidTr="00DD292C">
        <w:trPr>
          <w:trHeight w:val="537"/>
        </w:trPr>
        <w:tc>
          <w:tcPr>
            <w:tcW w:w="534" w:type="pct"/>
            <w:vMerge w:val="restart"/>
          </w:tcPr>
          <w:p w14:paraId="471D4972" w14:textId="2DE767D9" w:rsidR="000C7E25" w:rsidRDefault="000C7E25" w:rsidP="00DD292C">
            <w:r>
              <w:t>Ridenour, 2007</w:t>
            </w:r>
            <w:r w:rsidR="00D57291" w:rsidRPr="006C5D72">
              <w:rPr>
                <w:rFonts w:ascii="Calibri" w:eastAsia="Times New Roman" w:hAnsi="Calibri" w:cs="Calibri"/>
                <w:bCs/>
                <w:color w:val="000000"/>
                <w:vertAlign w:val="superscript"/>
                <w:lang w:eastAsia="en-GB"/>
              </w:rPr>
              <w:t>132</w:t>
            </w:r>
          </w:p>
        </w:tc>
        <w:tc>
          <w:tcPr>
            <w:tcW w:w="491" w:type="pct"/>
            <w:vMerge w:val="restart"/>
          </w:tcPr>
          <w:p w14:paraId="499782F0" w14:textId="77777777" w:rsidR="000C7E25" w:rsidRDefault="000C7E25" w:rsidP="00DD292C">
            <w:r>
              <w:t>Mupirocin + CHG</w:t>
            </w:r>
          </w:p>
        </w:tc>
        <w:tc>
          <w:tcPr>
            <w:tcW w:w="381" w:type="pct"/>
          </w:tcPr>
          <w:p w14:paraId="548719F0" w14:textId="77777777" w:rsidR="000C7E25" w:rsidRDefault="000C7E25" w:rsidP="00DD292C">
            <w:r>
              <w:t>Incidence</w:t>
            </w:r>
          </w:p>
        </w:tc>
        <w:tc>
          <w:tcPr>
            <w:tcW w:w="435" w:type="pct"/>
          </w:tcPr>
          <w:p w14:paraId="5DFAE37A" w14:textId="77777777" w:rsidR="000C7E25" w:rsidRDefault="000C7E25" w:rsidP="00DD292C">
            <w:r>
              <w:t>736</w:t>
            </w:r>
          </w:p>
        </w:tc>
        <w:tc>
          <w:tcPr>
            <w:tcW w:w="342" w:type="pct"/>
          </w:tcPr>
          <w:p w14:paraId="7CF5B09C" w14:textId="77777777" w:rsidR="000C7E25" w:rsidRDefault="000C7E25" w:rsidP="00DD292C">
            <w:r>
              <w:t>845</w:t>
            </w:r>
          </w:p>
        </w:tc>
        <w:tc>
          <w:tcPr>
            <w:tcW w:w="435" w:type="pct"/>
          </w:tcPr>
          <w:p w14:paraId="78854316" w14:textId="77777777" w:rsidR="000C7E25" w:rsidRDefault="000C7E25" w:rsidP="00DD292C">
            <w:r>
              <w:t>11 (1.49%)</w:t>
            </w:r>
          </w:p>
        </w:tc>
        <w:tc>
          <w:tcPr>
            <w:tcW w:w="521" w:type="pct"/>
          </w:tcPr>
          <w:p w14:paraId="2B6B8AEB" w14:textId="77777777" w:rsidR="000C7E25" w:rsidRDefault="000C7E25" w:rsidP="00DD292C">
            <w:r>
              <w:t>21 (2.49%)</w:t>
            </w:r>
          </w:p>
        </w:tc>
        <w:tc>
          <w:tcPr>
            <w:tcW w:w="637" w:type="pct"/>
          </w:tcPr>
          <w:p w14:paraId="57BD30D0" w14:textId="77777777" w:rsidR="000C7E25" w:rsidRDefault="000C7E25" w:rsidP="00DD292C">
            <w:r>
              <w:t>p=0.048</w:t>
            </w:r>
          </w:p>
        </w:tc>
        <w:tc>
          <w:tcPr>
            <w:tcW w:w="1224" w:type="pct"/>
            <w:vMerge w:val="restart"/>
          </w:tcPr>
          <w:p w14:paraId="1006746E" w14:textId="77777777" w:rsidR="000C7E25" w:rsidRDefault="000C7E25" w:rsidP="00DD292C"/>
        </w:tc>
      </w:tr>
      <w:tr w:rsidR="000C7E25" w14:paraId="4E4856A5" w14:textId="77777777" w:rsidTr="00DD292C">
        <w:trPr>
          <w:trHeight w:val="537"/>
        </w:trPr>
        <w:tc>
          <w:tcPr>
            <w:tcW w:w="534" w:type="pct"/>
            <w:vMerge/>
          </w:tcPr>
          <w:p w14:paraId="30D9652B" w14:textId="77777777" w:rsidR="000C7E25" w:rsidRDefault="000C7E25" w:rsidP="00DD292C"/>
        </w:tc>
        <w:tc>
          <w:tcPr>
            <w:tcW w:w="491" w:type="pct"/>
            <w:vMerge/>
          </w:tcPr>
          <w:p w14:paraId="1F0AEBFA" w14:textId="77777777" w:rsidR="000C7E25" w:rsidRDefault="000C7E25" w:rsidP="00DD292C"/>
        </w:tc>
        <w:tc>
          <w:tcPr>
            <w:tcW w:w="381" w:type="pct"/>
          </w:tcPr>
          <w:p w14:paraId="010BA8FF" w14:textId="77777777" w:rsidR="000C7E25" w:rsidRDefault="000C7E25" w:rsidP="00DD292C">
            <w:r>
              <w:t>Incidence /1000pd</w:t>
            </w:r>
          </w:p>
        </w:tc>
        <w:tc>
          <w:tcPr>
            <w:tcW w:w="435" w:type="pct"/>
          </w:tcPr>
          <w:p w14:paraId="375EE394" w14:textId="77777777" w:rsidR="000C7E25" w:rsidRDefault="000C7E25" w:rsidP="00DD292C">
            <w:r>
              <w:t>NR</w:t>
            </w:r>
          </w:p>
        </w:tc>
        <w:tc>
          <w:tcPr>
            <w:tcW w:w="342" w:type="pct"/>
          </w:tcPr>
          <w:p w14:paraId="4E4D6D4C" w14:textId="77777777" w:rsidR="000C7E25" w:rsidRDefault="000C7E25" w:rsidP="00DD292C">
            <w:r>
              <w:t>NR</w:t>
            </w:r>
          </w:p>
        </w:tc>
        <w:tc>
          <w:tcPr>
            <w:tcW w:w="435" w:type="pct"/>
          </w:tcPr>
          <w:p w14:paraId="0B66DB53" w14:textId="77777777" w:rsidR="000C7E25" w:rsidRDefault="000C7E25" w:rsidP="00DD292C">
            <w:r>
              <w:t>4.05</w:t>
            </w:r>
          </w:p>
        </w:tc>
        <w:tc>
          <w:tcPr>
            <w:tcW w:w="521" w:type="pct"/>
          </w:tcPr>
          <w:p w14:paraId="03F8A30C" w14:textId="77777777" w:rsidR="000C7E25" w:rsidRDefault="000C7E25" w:rsidP="00DD292C">
            <w:r>
              <w:t>8.45</w:t>
            </w:r>
          </w:p>
        </w:tc>
        <w:tc>
          <w:tcPr>
            <w:tcW w:w="637" w:type="pct"/>
          </w:tcPr>
          <w:p w14:paraId="7493B70F" w14:textId="77777777" w:rsidR="000C7E25" w:rsidRDefault="000C7E25" w:rsidP="00DD292C">
            <w:r>
              <w:t>p=0.048</w:t>
            </w:r>
          </w:p>
        </w:tc>
        <w:tc>
          <w:tcPr>
            <w:tcW w:w="1224" w:type="pct"/>
            <w:vMerge/>
          </w:tcPr>
          <w:p w14:paraId="61E2A106" w14:textId="77777777" w:rsidR="000C7E25" w:rsidRDefault="000C7E25" w:rsidP="00DD292C"/>
        </w:tc>
      </w:tr>
      <w:tr w:rsidR="000C7E25" w14:paraId="36C0F8FD" w14:textId="77777777" w:rsidTr="00DD292C">
        <w:trPr>
          <w:trHeight w:val="537"/>
        </w:trPr>
        <w:tc>
          <w:tcPr>
            <w:tcW w:w="534" w:type="pct"/>
            <w:vMerge w:val="restart"/>
          </w:tcPr>
          <w:p w14:paraId="4830CE42" w14:textId="52AE32D2" w:rsidR="000C7E25" w:rsidRDefault="000C7E25" w:rsidP="00DD292C">
            <w:proofErr w:type="spellStart"/>
            <w:r>
              <w:lastRenderedPageBreak/>
              <w:t>Urbancic</w:t>
            </w:r>
            <w:proofErr w:type="spellEnd"/>
            <w:r>
              <w:t>, 2018</w:t>
            </w:r>
            <w:r w:rsidR="00D57291" w:rsidRPr="006C5D72">
              <w:rPr>
                <w:rFonts w:ascii="Calibri" w:eastAsia="Times New Roman" w:hAnsi="Calibri" w:cs="Calibri"/>
                <w:color w:val="000000"/>
                <w:vertAlign w:val="superscript"/>
                <w:lang w:eastAsia="en-GB"/>
              </w:rPr>
              <w:t>151</w:t>
            </w:r>
          </w:p>
        </w:tc>
        <w:tc>
          <w:tcPr>
            <w:tcW w:w="491" w:type="pct"/>
            <w:vMerge w:val="restart"/>
          </w:tcPr>
          <w:p w14:paraId="13659D69" w14:textId="77777777" w:rsidR="000C7E25" w:rsidRDefault="000C7E25" w:rsidP="00DD292C">
            <w:r>
              <w:t>CHG vs Triclosan</w:t>
            </w:r>
          </w:p>
        </w:tc>
        <w:tc>
          <w:tcPr>
            <w:tcW w:w="381" w:type="pct"/>
          </w:tcPr>
          <w:p w14:paraId="3C547A0B" w14:textId="77777777" w:rsidR="000C7E25" w:rsidRDefault="000C7E25" w:rsidP="00DD292C">
            <w:r>
              <w:t>Incidence</w:t>
            </w:r>
          </w:p>
        </w:tc>
        <w:tc>
          <w:tcPr>
            <w:tcW w:w="435" w:type="pct"/>
          </w:tcPr>
          <w:p w14:paraId="0FDADAFB" w14:textId="77777777" w:rsidR="000C7E25" w:rsidRDefault="000C7E25" w:rsidP="00DD292C">
            <w:r>
              <w:t>2145</w:t>
            </w:r>
          </w:p>
        </w:tc>
        <w:tc>
          <w:tcPr>
            <w:tcW w:w="342" w:type="pct"/>
          </w:tcPr>
          <w:p w14:paraId="5A0F80A3" w14:textId="77777777" w:rsidR="000C7E25" w:rsidRDefault="000C7E25" w:rsidP="00DD292C">
            <w:r>
              <w:t>2117</w:t>
            </w:r>
          </w:p>
        </w:tc>
        <w:tc>
          <w:tcPr>
            <w:tcW w:w="435" w:type="pct"/>
          </w:tcPr>
          <w:p w14:paraId="1FC6C28F" w14:textId="77777777" w:rsidR="000C7E25" w:rsidRDefault="000C7E25" w:rsidP="00DD292C">
            <w:r>
              <w:t>4 (0.19%)</w:t>
            </w:r>
          </w:p>
        </w:tc>
        <w:tc>
          <w:tcPr>
            <w:tcW w:w="521" w:type="pct"/>
          </w:tcPr>
          <w:p w14:paraId="2722BD85" w14:textId="77777777" w:rsidR="000C7E25" w:rsidRDefault="000C7E25" w:rsidP="00DD292C">
            <w:r>
              <w:t>9 (0.43%)</w:t>
            </w:r>
          </w:p>
        </w:tc>
        <w:tc>
          <w:tcPr>
            <w:tcW w:w="637" w:type="pct"/>
          </w:tcPr>
          <w:p w14:paraId="7ACD5B6C" w14:textId="77777777" w:rsidR="000C7E25" w:rsidRDefault="000C7E25" w:rsidP="00DD292C">
            <w:r>
              <w:t>NR</w:t>
            </w:r>
          </w:p>
        </w:tc>
        <w:tc>
          <w:tcPr>
            <w:tcW w:w="1224" w:type="pct"/>
            <w:vMerge w:val="restart"/>
          </w:tcPr>
          <w:p w14:paraId="333942B5" w14:textId="77777777" w:rsidR="000C7E25" w:rsidRDefault="000C7E25" w:rsidP="00DD292C">
            <w:r>
              <w:t xml:space="preserve">Like Dicks, 2006, used surveillance and clinical specimens, Cho rated clinical specimens as more accurate, hence these are included here. CI say insignificant </w:t>
            </w:r>
          </w:p>
        </w:tc>
      </w:tr>
      <w:tr w:rsidR="000C7E25" w14:paraId="447F5E4A" w14:textId="77777777" w:rsidTr="00DD292C">
        <w:trPr>
          <w:trHeight w:val="537"/>
        </w:trPr>
        <w:tc>
          <w:tcPr>
            <w:tcW w:w="534" w:type="pct"/>
            <w:vMerge/>
          </w:tcPr>
          <w:p w14:paraId="241CD695" w14:textId="77777777" w:rsidR="000C7E25" w:rsidRDefault="000C7E25" w:rsidP="00DD292C"/>
        </w:tc>
        <w:tc>
          <w:tcPr>
            <w:tcW w:w="491" w:type="pct"/>
            <w:vMerge/>
          </w:tcPr>
          <w:p w14:paraId="0160CF59" w14:textId="77777777" w:rsidR="000C7E25" w:rsidRDefault="000C7E25" w:rsidP="00DD292C"/>
        </w:tc>
        <w:tc>
          <w:tcPr>
            <w:tcW w:w="381" w:type="pct"/>
          </w:tcPr>
          <w:p w14:paraId="79FF4C2A" w14:textId="77777777" w:rsidR="000C7E25" w:rsidRDefault="000C7E25" w:rsidP="00DD292C">
            <w:r>
              <w:t>Incidence /1000pd</w:t>
            </w:r>
          </w:p>
        </w:tc>
        <w:tc>
          <w:tcPr>
            <w:tcW w:w="435" w:type="pct"/>
          </w:tcPr>
          <w:p w14:paraId="5219E85C" w14:textId="77777777" w:rsidR="000C7E25" w:rsidRDefault="000C7E25" w:rsidP="00DD292C">
            <w:r>
              <w:t>NR</w:t>
            </w:r>
          </w:p>
        </w:tc>
        <w:tc>
          <w:tcPr>
            <w:tcW w:w="342" w:type="pct"/>
          </w:tcPr>
          <w:p w14:paraId="46F3F59A" w14:textId="77777777" w:rsidR="000C7E25" w:rsidRDefault="000C7E25" w:rsidP="00DD292C">
            <w:r>
              <w:t>NR</w:t>
            </w:r>
          </w:p>
        </w:tc>
        <w:tc>
          <w:tcPr>
            <w:tcW w:w="435" w:type="pct"/>
          </w:tcPr>
          <w:p w14:paraId="1821E92B" w14:textId="77777777" w:rsidR="000C7E25" w:rsidRDefault="000C7E25" w:rsidP="00DD292C">
            <w:r>
              <w:t xml:space="preserve">0.59 </w:t>
            </w:r>
          </w:p>
          <w:p w14:paraId="67FAD064" w14:textId="77777777" w:rsidR="000C7E25" w:rsidRDefault="000C7E25" w:rsidP="00DD292C">
            <w:r>
              <w:t>[0.16-1.52]</w:t>
            </w:r>
          </w:p>
        </w:tc>
        <w:tc>
          <w:tcPr>
            <w:tcW w:w="521" w:type="pct"/>
          </w:tcPr>
          <w:p w14:paraId="1C1967E5" w14:textId="77777777" w:rsidR="000C7E25" w:rsidRDefault="000C7E25" w:rsidP="00DD292C">
            <w:r>
              <w:t>1.60</w:t>
            </w:r>
          </w:p>
          <w:p w14:paraId="15B36E52" w14:textId="77777777" w:rsidR="000C7E25" w:rsidRDefault="000C7E25" w:rsidP="00DD292C">
            <w:r>
              <w:t>[0.73-3.03]</w:t>
            </w:r>
          </w:p>
        </w:tc>
        <w:tc>
          <w:tcPr>
            <w:tcW w:w="637" w:type="pct"/>
          </w:tcPr>
          <w:p w14:paraId="1F9C0720" w14:textId="77777777" w:rsidR="000C7E25" w:rsidRDefault="000C7E25" w:rsidP="00DD292C">
            <w:r>
              <w:t>p=0.049</w:t>
            </w:r>
          </w:p>
        </w:tc>
        <w:tc>
          <w:tcPr>
            <w:tcW w:w="1224" w:type="pct"/>
            <w:vMerge/>
          </w:tcPr>
          <w:p w14:paraId="3FCA071B" w14:textId="77777777" w:rsidR="000C7E25" w:rsidRDefault="000C7E25" w:rsidP="00DD292C"/>
        </w:tc>
      </w:tr>
      <w:tr w:rsidR="000C7E25" w14:paraId="7D98514F" w14:textId="77777777" w:rsidTr="00DD292C">
        <w:trPr>
          <w:trHeight w:val="537"/>
        </w:trPr>
        <w:tc>
          <w:tcPr>
            <w:tcW w:w="534" w:type="pct"/>
          </w:tcPr>
          <w:p w14:paraId="655121A9" w14:textId="77777777" w:rsidR="000C7E25" w:rsidRDefault="000C7E25" w:rsidP="00DD292C"/>
          <w:p w14:paraId="748535FF" w14:textId="4782454F" w:rsidR="000C7E25" w:rsidRDefault="000C7E25" w:rsidP="00DD292C">
            <w:proofErr w:type="spellStart"/>
            <w:r>
              <w:t>Viray</w:t>
            </w:r>
            <w:proofErr w:type="spellEnd"/>
            <w:r>
              <w:t>, 2014</w:t>
            </w:r>
            <w:r w:rsidR="00D57291" w:rsidRPr="006C5D72">
              <w:rPr>
                <w:rFonts w:ascii="Calibri" w:eastAsia="Times New Roman" w:hAnsi="Calibri" w:cs="Calibri"/>
                <w:color w:val="000000"/>
                <w:vertAlign w:val="superscript"/>
                <w:lang w:eastAsia="en-GB"/>
              </w:rPr>
              <w:t>116</w:t>
            </w:r>
          </w:p>
        </w:tc>
        <w:tc>
          <w:tcPr>
            <w:tcW w:w="491" w:type="pct"/>
          </w:tcPr>
          <w:p w14:paraId="35755D2A" w14:textId="77777777" w:rsidR="000C7E25" w:rsidRDefault="000C7E25" w:rsidP="00DD292C">
            <w:r>
              <w:t>CHG</w:t>
            </w:r>
          </w:p>
        </w:tc>
        <w:tc>
          <w:tcPr>
            <w:tcW w:w="381" w:type="pct"/>
          </w:tcPr>
          <w:p w14:paraId="7283F2E4" w14:textId="77777777" w:rsidR="000C7E25" w:rsidRDefault="000C7E25" w:rsidP="00DD292C">
            <w:r>
              <w:t>Incidence /1000pd</w:t>
            </w:r>
          </w:p>
        </w:tc>
        <w:tc>
          <w:tcPr>
            <w:tcW w:w="435" w:type="pct"/>
          </w:tcPr>
          <w:p w14:paraId="4B09FE7A" w14:textId="77777777" w:rsidR="000C7E25" w:rsidRDefault="000C7E25" w:rsidP="00DD292C">
            <w:r>
              <w:t>35124</w:t>
            </w:r>
          </w:p>
        </w:tc>
        <w:tc>
          <w:tcPr>
            <w:tcW w:w="342" w:type="pct"/>
          </w:tcPr>
          <w:p w14:paraId="59746CA7" w14:textId="77777777" w:rsidR="000C7E25" w:rsidRDefault="000C7E25" w:rsidP="00DD292C">
            <w:r>
              <w:t>18402</w:t>
            </w:r>
          </w:p>
        </w:tc>
        <w:tc>
          <w:tcPr>
            <w:tcW w:w="435" w:type="pct"/>
          </w:tcPr>
          <w:p w14:paraId="627936CE" w14:textId="77777777" w:rsidR="000C7E25" w:rsidRDefault="000C7E25" w:rsidP="00DD292C">
            <w:r>
              <w:t>10.03</w:t>
            </w:r>
          </w:p>
        </w:tc>
        <w:tc>
          <w:tcPr>
            <w:tcW w:w="521" w:type="pct"/>
          </w:tcPr>
          <w:p w14:paraId="5F386B81" w14:textId="77777777" w:rsidR="000C7E25" w:rsidRDefault="000C7E25" w:rsidP="00DD292C">
            <w:r>
              <w:t>11.33</w:t>
            </w:r>
          </w:p>
        </w:tc>
        <w:tc>
          <w:tcPr>
            <w:tcW w:w="1861" w:type="pct"/>
            <w:gridSpan w:val="2"/>
          </w:tcPr>
          <w:p w14:paraId="12811892" w14:textId="77777777" w:rsidR="000C7E25" w:rsidRDefault="000C7E25" w:rsidP="00DD292C">
            <w:r>
              <w:t xml:space="preserve">Intervention: </w:t>
            </w:r>
            <w:r>
              <w:rPr>
                <w:rFonts w:cstheme="minorHAnsi"/>
              </w:rPr>
              <w:t>↓</w:t>
            </w:r>
            <w:r>
              <w:t xml:space="preserve"> 20.68% (ITS: </w:t>
            </w:r>
            <w:r>
              <w:rPr>
                <w:rFonts w:cstheme="minorHAnsi"/>
              </w:rPr>
              <w:t>↓</w:t>
            </w:r>
            <w:r>
              <w:t xml:space="preserve"> -2.62 [-5.19 to -0.04], p=0.046). Control: </w:t>
            </w:r>
            <w:r>
              <w:rPr>
                <w:rFonts w:cstheme="minorHAnsi"/>
              </w:rPr>
              <w:t>↑</w:t>
            </w:r>
            <w:r>
              <w:t xml:space="preserve"> 3.28% (ITS: </w:t>
            </w:r>
            <w:r>
              <w:rPr>
                <w:rFonts w:cstheme="minorHAnsi"/>
              </w:rPr>
              <w:t xml:space="preserve">↓ -11.10 </w:t>
            </w:r>
            <w:r>
              <w:t>[-37.10 to 15.19], p=0.395)</w:t>
            </w:r>
          </w:p>
        </w:tc>
      </w:tr>
      <w:tr w:rsidR="000C7E25" w14:paraId="40DFFC17" w14:textId="77777777" w:rsidTr="00DD292C">
        <w:trPr>
          <w:trHeight w:val="537"/>
        </w:trPr>
        <w:tc>
          <w:tcPr>
            <w:tcW w:w="534" w:type="pct"/>
            <w:vMerge w:val="restart"/>
          </w:tcPr>
          <w:p w14:paraId="57742D59" w14:textId="7E00A638" w:rsidR="000C7E25" w:rsidRDefault="000C7E25" w:rsidP="00DD292C">
            <w:r>
              <w:t>Wang, 2017</w:t>
            </w:r>
            <w:r w:rsidR="00D57291" w:rsidRPr="006C5D72">
              <w:rPr>
                <w:rFonts w:ascii="Calibri" w:eastAsia="Times New Roman" w:hAnsi="Calibri" w:cs="Calibri"/>
                <w:color w:val="000000"/>
                <w:vertAlign w:val="superscript"/>
                <w:lang w:eastAsia="en-GB"/>
              </w:rPr>
              <w:t>96</w:t>
            </w:r>
          </w:p>
        </w:tc>
        <w:tc>
          <w:tcPr>
            <w:tcW w:w="491" w:type="pct"/>
            <w:vMerge w:val="restart"/>
          </w:tcPr>
          <w:p w14:paraId="1EFC8DAB" w14:textId="77777777" w:rsidR="000C7E25" w:rsidRDefault="000C7E25" w:rsidP="00DD292C">
            <w:r>
              <w:t>CHG</w:t>
            </w:r>
          </w:p>
        </w:tc>
        <w:tc>
          <w:tcPr>
            <w:tcW w:w="381" w:type="pct"/>
          </w:tcPr>
          <w:p w14:paraId="59D3A6E5" w14:textId="77777777" w:rsidR="000C7E25" w:rsidRDefault="000C7E25" w:rsidP="00DD292C">
            <w:r>
              <w:t xml:space="preserve">Incidence </w:t>
            </w:r>
          </w:p>
          <w:p w14:paraId="27B68DDD" w14:textId="77777777" w:rsidR="000C7E25" w:rsidRDefault="000C7E25" w:rsidP="00DD292C">
            <w:r>
              <w:t>@1 m</w:t>
            </w:r>
          </w:p>
        </w:tc>
        <w:tc>
          <w:tcPr>
            <w:tcW w:w="435" w:type="pct"/>
          </w:tcPr>
          <w:p w14:paraId="216D15A1" w14:textId="77777777" w:rsidR="000C7E25" w:rsidRDefault="000C7E25" w:rsidP="00DD292C">
            <w:r>
              <w:t>50</w:t>
            </w:r>
          </w:p>
        </w:tc>
        <w:tc>
          <w:tcPr>
            <w:tcW w:w="342" w:type="pct"/>
          </w:tcPr>
          <w:p w14:paraId="70E379C2" w14:textId="77777777" w:rsidR="000C7E25" w:rsidRDefault="000C7E25" w:rsidP="00DD292C">
            <w:r>
              <w:t>39</w:t>
            </w:r>
          </w:p>
        </w:tc>
        <w:tc>
          <w:tcPr>
            <w:tcW w:w="435" w:type="pct"/>
          </w:tcPr>
          <w:p w14:paraId="61C2F120" w14:textId="77777777" w:rsidR="000C7E25" w:rsidRDefault="000C7E25" w:rsidP="00DD292C">
            <w:r>
              <w:t>0 (0.0%)</w:t>
            </w:r>
          </w:p>
        </w:tc>
        <w:tc>
          <w:tcPr>
            <w:tcW w:w="521" w:type="pct"/>
          </w:tcPr>
          <w:p w14:paraId="0EA936F7" w14:textId="77777777" w:rsidR="000C7E25" w:rsidRDefault="000C7E25" w:rsidP="00DD292C">
            <w:r>
              <w:t>2 (5.1%)</w:t>
            </w:r>
          </w:p>
        </w:tc>
        <w:tc>
          <w:tcPr>
            <w:tcW w:w="637" w:type="pct"/>
          </w:tcPr>
          <w:p w14:paraId="0CAE4925" w14:textId="77777777" w:rsidR="000C7E25" w:rsidRDefault="000C7E25" w:rsidP="00DD292C">
            <w:r>
              <w:t>p=0.189</w:t>
            </w:r>
          </w:p>
        </w:tc>
        <w:tc>
          <w:tcPr>
            <w:tcW w:w="1224" w:type="pct"/>
            <w:vMerge w:val="restart"/>
          </w:tcPr>
          <w:p w14:paraId="1538D8C0" w14:textId="77777777" w:rsidR="000C7E25" w:rsidRDefault="000C7E25" w:rsidP="00DD292C">
            <w:r>
              <w:t>Colonisation of an exit site in PD patients after daily cleaning with CHG or saline</w:t>
            </w:r>
          </w:p>
        </w:tc>
      </w:tr>
      <w:tr w:rsidR="000C7E25" w14:paraId="23A78841" w14:textId="77777777" w:rsidTr="00DD292C">
        <w:trPr>
          <w:trHeight w:val="537"/>
        </w:trPr>
        <w:tc>
          <w:tcPr>
            <w:tcW w:w="534" w:type="pct"/>
            <w:vMerge/>
          </w:tcPr>
          <w:p w14:paraId="6BD6DCFD" w14:textId="77777777" w:rsidR="000C7E25" w:rsidRDefault="000C7E25" w:rsidP="00DD292C"/>
        </w:tc>
        <w:tc>
          <w:tcPr>
            <w:tcW w:w="491" w:type="pct"/>
            <w:vMerge/>
          </w:tcPr>
          <w:p w14:paraId="2CE8BF90" w14:textId="77777777" w:rsidR="000C7E25" w:rsidRDefault="000C7E25" w:rsidP="00DD292C"/>
        </w:tc>
        <w:tc>
          <w:tcPr>
            <w:tcW w:w="381" w:type="pct"/>
          </w:tcPr>
          <w:p w14:paraId="7809AF48" w14:textId="77777777" w:rsidR="000C7E25" w:rsidRDefault="000C7E25" w:rsidP="00DD292C">
            <w:r>
              <w:t xml:space="preserve">Incidence </w:t>
            </w:r>
          </w:p>
          <w:p w14:paraId="2696514C" w14:textId="77777777" w:rsidR="000C7E25" w:rsidRDefault="000C7E25" w:rsidP="00DD292C">
            <w:r>
              <w:t>@6 m</w:t>
            </w:r>
          </w:p>
        </w:tc>
        <w:tc>
          <w:tcPr>
            <w:tcW w:w="435" w:type="pct"/>
          </w:tcPr>
          <w:p w14:paraId="6FB99910" w14:textId="77777777" w:rsidR="000C7E25" w:rsidRDefault="000C7E25" w:rsidP="00DD292C">
            <w:r>
              <w:t>40</w:t>
            </w:r>
          </w:p>
        </w:tc>
        <w:tc>
          <w:tcPr>
            <w:tcW w:w="342" w:type="pct"/>
          </w:tcPr>
          <w:p w14:paraId="3E31ED74" w14:textId="77777777" w:rsidR="000C7E25" w:rsidRDefault="000C7E25" w:rsidP="00DD292C">
            <w:r>
              <w:t>35</w:t>
            </w:r>
          </w:p>
        </w:tc>
        <w:tc>
          <w:tcPr>
            <w:tcW w:w="435" w:type="pct"/>
          </w:tcPr>
          <w:p w14:paraId="1C6F51AF" w14:textId="77777777" w:rsidR="000C7E25" w:rsidRDefault="000C7E25" w:rsidP="00DD292C">
            <w:r>
              <w:t>1 (2.5%)</w:t>
            </w:r>
          </w:p>
        </w:tc>
        <w:tc>
          <w:tcPr>
            <w:tcW w:w="521" w:type="pct"/>
          </w:tcPr>
          <w:p w14:paraId="759D788B" w14:textId="77777777" w:rsidR="000C7E25" w:rsidRDefault="000C7E25" w:rsidP="00DD292C">
            <w:r>
              <w:t>2 (5.7%)</w:t>
            </w:r>
          </w:p>
        </w:tc>
        <w:tc>
          <w:tcPr>
            <w:tcW w:w="637" w:type="pct"/>
          </w:tcPr>
          <w:p w14:paraId="352661C3" w14:textId="77777777" w:rsidR="000C7E25" w:rsidRDefault="000C7E25" w:rsidP="00DD292C">
            <w:r>
              <w:t>p=0.596</w:t>
            </w:r>
          </w:p>
        </w:tc>
        <w:tc>
          <w:tcPr>
            <w:tcW w:w="1224" w:type="pct"/>
            <w:vMerge/>
          </w:tcPr>
          <w:p w14:paraId="1C8133A8" w14:textId="77777777" w:rsidR="000C7E25" w:rsidRDefault="000C7E25" w:rsidP="00DD292C"/>
        </w:tc>
      </w:tr>
      <w:tr w:rsidR="000C7E25" w14:paraId="6349EE4E" w14:textId="77777777" w:rsidTr="00DD292C">
        <w:trPr>
          <w:trHeight w:val="537"/>
        </w:trPr>
        <w:tc>
          <w:tcPr>
            <w:tcW w:w="534" w:type="pct"/>
            <w:vMerge/>
          </w:tcPr>
          <w:p w14:paraId="6D22DF61" w14:textId="77777777" w:rsidR="000C7E25" w:rsidRDefault="000C7E25" w:rsidP="00DD292C"/>
        </w:tc>
        <w:tc>
          <w:tcPr>
            <w:tcW w:w="491" w:type="pct"/>
            <w:vMerge/>
          </w:tcPr>
          <w:p w14:paraId="6DE08E29" w14:textId="77777777" w:rsidR="000C7E25" w:rsidRDefault="000C7E25" w:rsidP="00DD292C"/>
        </w:tc>
        <w:tc>
          <w:tcPr>
            <w:tcW w:w="381" w:type="pct"/>
          </w:tcPr>
          <w:p w14:paraId="5ABAB9E6" w14:textId="77777777" w:rsidR="000C7E25" w:rsidRDefault="000C7E25" w:rsidP="00DD292C">
            <w:r>
              <w:t xml:space="preserve">Incidence </w:t>
            </w:r>
          </w:p>
          <w:p w14:paraId="487A81E6" w14:textId="77777777" w:rsidR="000C7E25" w:rsidRDefault="000C7E25" w:rsidP="00DD292C">
            <w:r>
              <w:t>@12 m</w:t>
            </w:r>
          </w:p>
        </w:tc>
        <w:tc>
          <w:tcPr>
            <w:tcW w:w="435" w:type="pct"/>
          </w:tcPr>
          <w:p w14:paraId="1ED62A20" w14:textId="77777777" w:rsidR="000C7E25" w:rsidRDefault="000C7E25" w:rsidP="00DD292C">
            <w:r>
              <w:t>35</w:t>
            </w:r>
          </w:p>
        </w:tc>
        <w:tc>
          <w:tcPr>
            <w:tcW w:w="342" w:type="pct"/>
          </w:tcPr>
          <w:p w14:paraId="191AD1BD" w14:textId="77777777" w:rsidR="000C7E25" w:rsidRDefault="000C7E25" w:rsidP="00DD292C">
            <w:r>
              <w:t>32</w:t>
            </w:r>
          </w:p>
        </w:tc>
        <w:tc>
          <w:tcPr>
            <w:tcW w:w="435" w:type="pct"/>
          </w:tcPr>
          <w:p w14:paraId="34ECF768" w14:textId="77777777" w:rsidR="000C7E25" w:rsidRDefault="000C7E25" w:rsidP="00DD292C">
            <w:r>
              <w:t>0 (0.0%)</w:t>
            </w:r>
          </w:p>
        </w:tc>
        <w:tc>
          <w:tcPr>
            <w:tcW w:w="521" w:type="pct"/>
          </w:tcPr>
          <w:p w14:paraId="01DC3005" w14:textId="77777777" w:rsidR="000C7E25" w:rsidRDefault="000C7E25" w:rsidP="00DD292C">
            <w:r>
              <w:t>4 (12.5%)</w:t>
            </w:r>
          </w:p>
        </w:tc>
        <w:tc>
          <w:tcPr>
            <w:tcW w:w="637" w:type="pct"/>
          </w:tcPr>
          <w:p w14:paraId="772ADE1E" w14:textId="77777777" w:rsidR="000C7E25" w:rsidRDefault="000C7E25" w:rsidP="00DD292C">
            <w:r>
              <w:t>p=0.047</w:t>
            </w:r>
          </w:p>
        </w:tc>
        <w:tc>
          <w:tcPr>
            <w:tcW w:w="1224" w:type="pct"/>
            <w:vMerge/>
          </w:tcPr>
          <w:p w14:paraId="42982ED8" w14:textId="77777777" w:rsidR="000C7E25" w:rsidRDefault="000C7E25" w:rsidP="00DD292C"/>
        </w:tc>
      </w:tr>
      <w:tr w:rsidR="000C7E25" w14:paraId="1DF923B7" w14:textId="77777777" w:rsidTr="000C7E25">
        <w:trPr>
          <w:trHeight w:val="537"/>
        </w:trPr>
        <w:tc>
          <w:tcPr>
            <w:tcW w:w="534" w:type="pct"/>
            <w:tcBorders>
              <w:top w:val="single" w:sz="4" w:space="0" w:color="auto"/>
              <w:left w:val="single" w:sz="4" w:space="0" w:color="auto"/>
              <w:bottom w:val="single" w:sz="4" w:space="0" w:color="auto"/>
              <w:right w:val="single" w:sz="4" w:space="0" w:color="auto"/>
            </w:tcBorders>
            <w:shd w:val="clear" w:color="auto" w:fill="auto"/>
            <w:vAlign w:val="center"/>
          </w:tcPr>
          <w:p w14:paraId="26481E5F" w14:textId="0184EEC0" w:rsidR="000C7E25" w:rsidRDefault="000C7E25" w:rsidP="00DD292C">
            <w:proofErr w:type="spellStart"/>
            <w:r>
              <w:rPr>
                <w:rFonts w:ascii="Calibri" w:eastAsia="Times New Roman" w:hAnsi="Calibri" w:cs="Calibri"/>
                <w:color w:val="000000"/>
                <w:lang w:eastAsia="en-GB"/>
              </w:rPr>
              <w:t>Bozella</w:t>
            </w:r>
            <w:proofErr w:type="spellEnd"/>
            <w:r>
              <w:rPr>
                <w:rFonts w:ascii="Calibri" w:eastAsia="Times New Roman" w:hAnsi="Calibri" w:cs="Calibri"/>
                <w:color w:val="000000"/>
                <w:lang w:eastAsia="en-GB"/>
              </w:rPr>
              <w:t>, 2019</w:t>
            </w:r>
            <w:r w:rsidR="00D57291" w:rsidRPr="006C5D72">
              <w:rPr>
                <w:rFonts w:ascii="Calibri" w:eastAsia="Times New Roman" w:hAnsi="Calibri" w:cs="Calibri"/>
                <w:color w:val="000000"/>
                <w:vertAlign w:val="superscript"/>
                <w:lang w:eastAsia="en-GB"/>
              </w:rPr>
              <w:t>112</w:t>
            </w:r>
          </w:p>
        </w:tc>
        <w:tc>
          <w:tcPr>
            <w:tcW w:w="491" w:type="pct"/>
            <w:shd w:val="clear" w:color="auto" w:fill="auto"/>
          </w:tcPr>
          <w:p w14:paraId="37C1FBE7" w14:textId="77777777" w:rsidR="000C7E25" w:rsidRDefault="000C7E25" w:rsidP="00DD292C">
            <w:r>
              <w:t>CHG + mupirocin</w:t>
            </w:r>
          </w:p>
          <w:p w14:paraId="27E99B25" w14:textId="77777777" w:rsidR="000C7E25" w:rsidRDefault="000C7E25" w:rsidP="00DD292C">
            <w:r>
              <w:t>Vs no decolonisation</w:t>
            </w:r>
          </w:p>
        </w:tc>
        <w:tc>
          <w:tcPr>
            <w:tcW w:w="381" w:type="pct"/>
            <w:shd w:val="clear" w:color="auto" w:fill="auto"/>
          </w:tcPr>
          <w:p w14:paraId="47F1A632" w14:textId="77777777" w:rsidR="000C7E25" w:rsidRDefault="000C7E25" w:rsidP="00DD292C">
            <w:r>
              <w:t>Incidence /1000pd</w:t>
            </w:r>
          </w:p>
        </w:tc>
        <w:tc>
          <w:tcPr>
            <w:tcW w:w="435" w:type="pct"/>
            <w:shd w:val="clear" w:color="auto" w:fill="auto"/>
          </w:tcPr>
          <w:p w14:paraId="1C819825" w14:textId="77777777" w:rsidR="000C7E25" w:rsidRDefault="000C7E25" w:rsidP="00DD292C">
            <w:r>
              <w:t>NR</w:t>
            </w:r>
          </w:p>
        </w:tc>
        <w:tc>
          <w:tcPr>
            <w:tcW w:w="342" w:type="pct"/>
            <w:shd w:val="clear" w:color="auto" w:fill="auto"/>
          </w:tcPr>
          <w:p w14:paraId="32B67DF6" w14:textId="77777777" w:rsidR="000C7E25" w:rsidRDefault="000C7E25" w:rsidP="00DD292C">
            <w:r>
              <w:t>NR</w:t>
            </w:r>
          </w:p>
        </w:tc>
        <w:tc>
          <w:tcPr>
            <w:tcW w:w="435" w:type="pct"/>
            <w:shd w:val="clear" w:color="auto" w:fill="auto"/>
          </w:tcPr>
          <w:p w14:paraId="1E0B1AE4" w14:textId="77777777" w:rsidR="000C7E25" w:rsidRDefault="000C7E25" w:rsidP="00DD292C">
            <w:r>
              <w:t>2.38</w:t>
            </w:r>
          </w:p>
        </w:tc>
        <w:tc>
          <w:tcPr>
            <w:tcW w:w="521" w:type="pct"/>
            <w:shd w:val="clear" w:color="auto" w:fill="auto"/>
          </w:tcPr>
          <w:p w14:paraId="2B134C1C" w14:textId="77777777" w:rsidR="000C7E25" w:rsidRDefault="000C7E25" w:rsidP="00DD292C">
            <w:r>
              <w:t>2.00</w:t>
            </w:r>
          </w:p>
        </w:tc>
        <w:tc>
          <w:tcPr>
            <w:tcW w:w="637" w:type="pct"/>
            <w:shd w:val="clear" w:color="auto" w:fill="auto"/>
          </w:tcPr>
          <w:p w14:paraId="1E5B9941" w14:textId="77777777" w:rsidR="000C7E25" w:rsidRDefault="000C7E25" w:rsidP="00DD292C">
            <w:bookmarkStart w:id="29" w:name="_Hlk69025694"/>
            <w:r>
              <w:t>IRR=1.85</w:t>
            </w:r>
          </w:p>
          <w:p w14:paraId="3B13063D" w14:textId="77777777" w:rsidR="000C7E25" w:rsidRDefault="000C7E25" w:rsidP="00DD292C">
            <w:r>
              <w:t>[0.80–1.73]</w:t>
            </w:r>
            <w:bookmarkEnd w:id="29"/>
          </w:p>
        </w:tc>
        <w:tc>
          <w:tcPr>
            <w:tcW w:w="1224" w:type="pct"/>
            <w:shd w:val="clear" w:color="auto" w:fill="auto"/>
          </w:tcPr>
          <w:p w14:paraId="63E331C4" w14:textId="77777777" w:rsidR="000C7E25" w:rsidRDefault="000C7E25" w:rsidP="00DD292C">
            <w:r>
              <w:t xml:space="preserve">Authors claim that decrease was due to decolonisation, but looking at Fig 1, this is clearly not the case. Data extracted here for intervention group are for 8month period when decolonisation alone was introduced – these show no benefit. Data with additional period where environmental cleaning was added to decolonisation were not included here, this is where significant reduction was observed. </w:t>
            </w:r>
          </w:p>
        </w:tc>
      </w:tr>
      <w:tr w:rsidR="000C7E25" w14:paraId="6A8891B4" w14:textId="77777777" w:rsidTr="000C7E25">
        <w:trPr>
          <w:trHeight w:val="537"/>
        </w:trPr>
        <w:tc>
          <w:tcPr>
            <w:tcW w:w="534" w:type="pct"/>
            <w:tcBorders>
              <w:top w:val="single" w:sz="4" w:space="0" w:color="auto"/>
              <w:left w:val="single" w:sz="4" w:space="0" w:color="auto"/>
              <w:bottom w:val="single" w:sz="4" w:space="0" w:color="auto"/>
              <w:right w:val="single" w:sz="4" w:space="0" w:color="auto"/>
            </w:tcBorders>
            <w:shd w:val="clear" w:color="auto" w:fill="auto"/>
            <w:vAlign w:val="center"/>
          </w:tcPr>
          <w:p w14:paraId="79DBF274" w14:textId="4EC611D1" w:rsidR="000C7E25" w:rsidRDefault="000C7E25" w:rsidP="00DD292C">
            <w:pPr>
              <w:rPr>
                <w:rFonts w:ascii="Calibri" w:eastAsia="Times New Roman" w:hAnsi="Calibri" w:cs="Calibri"/>
                <w:color w:val="000000"/>
                <w:lang w:eastAsia="en-GB"/>
              </w:rPr>
            </w:pPr>
            <w:bookmarkStart w:id="30" w:name="_Hlk69026978"/>
            <w:r>
              <w:rPr>
                <w:rFonts w:ascii="Calibri" w:eastAsia="Times New Roman" w:hAnsi="Calibri" w:cs="Calibri"/>
                <w:color w:val="000000"/>
                <w:lang w:eastAsia="en-GB"/>
              </w:rPr>
              <w:t>Chow, 2020</w:t>
            </w:r>
            <w:r w:rsidR="00D57291" w:rsidRPr="006C5D72">
              <w:rPr>
                <w:rFonts w:ascii="Calibri" w:eastAsia="Times New Roman" w:hAnsi="Calibri" w:cs="Calibri"/>
                <w:color w:val="000000"/>
                <w:vertAlign w:val="superscript"/>
                <w:lang w:eastAsia="en-GB"/>
              </w:rPr>
              <w:t>113</w:t>
            </w:r>
          </w:p>
        </w:tc>
        <w:tc>
          <w:tcPr>
            <w:tcW w:w="491" w:type="pct"/>
            <w:shd w:val="clear" w:color="auto" w:fill="auto"/>
          </w:tcPr>
          <w:p w14:paraId="05F13738" w14:textId="77777777" w:rsidR="000C7E25" w:rsidRDefault="000C7E25" w:rsidP="00DD292C">
            <w:r>
              <w:t>Octenidine gel</w:t>
            </w:r>
          </w:p>
        </w:tc>
        <w:tc>
          <w:tcPr>
            <w:tcW w:w="381" w:type="pct"/>
            <w:shd w:val="clear" w:color="auto" w:fill="auto"/>
          </w:tcPr>
          <w:p w14:paraId="11E00230" w14:textId="77777777" w:rsidR="000C7E25" w:rsidRDefault="000C7E25" w:rsidP="00DD292C">
            <w:r>
              <w:t>Incidence /1000pd</w:t>
            </w:r>
          </w:p>
        </w:tc>
        <w:tc>
          <w:tcPr>
            <w:tcW w:w="435" w:type="pct"/>
            <w:shd w:val="clear" w:color="auto" w:fill="auto"/>
          </w:tcPr>
          <w:p w14:paraId="59C0B0AC" w14:textId="77777777" w:rsidR="000C7E25" w:rsidRDefault="000C7E25" w:rsidP="00DD292C">
            <w:r>
              <w:t>NR</w:t>
            </w:r>
          </w:p>
        </w:tc>
        <w:tc>
          <w:tcPr>
            <w:tcW w:w="342" w:type="pct"/>
            <w:shd w:val="clear" w:color="auto" w:fill="auto"/>
          </w:tcPr>
          <w:p w14:paraId="50468A07" w14:textId="77777777" w:rsidR="000C7E25" w:rsidRDefault="000C7E25" w:rsidP="00DD292C">
            <w:r>
              <w:t>NR</w:t>
            </w:r>
          </w:p>
        </w:tc>
        <w:tc>
          <w:tcPr>
            <w:tcW w:w="435" w:type="pct"/>
            <w:shd w:val="clear" w:color="auto" w:fill="auto"/>
          </w:tcPr>
          <w:p w14:paraId="3D2A1CB0" w14:textId="77777777" w:rsidR="000C7E25" w:rsidRDefault="000C7E25" w:rsidP="00DD292C">
            <w:r>
              <w:t>4.4</w:t>
            </w:r>
          </w:p>
        </w:tc>
        <w:tc>
          <w:tcPr>
            <w:tcW w:w="521" w:type="pct"/>
            <w:shd w:val="clear" w:color="auto" w:fill="auto"/>
          </w:tcPr>
          <w:p w14:paraId="139B663B" w14:textId="77777777" w:rsidR="000C7E25" w:rsidRDefault="000C7E25" w:rsidP="00DD292C">
            <w:r>
              <w:t>7.0</w:t>
            </w:r>
          </w:p>
        </w:tc>
        <w:tc>
          <w:tcPr>
            <w:tcW w:w="637" w:type="pct"/>
            <w:shd w:val="clear" w:color="auto" w:fill="auto"/>
          </w:tcPr>
          <w:p w14:paraId="4BAD9430" w14:textId="77777777" w:rsidR="000C7E25" w:rsidRDefault="000C7E25" w:rsidP="00DD292C">
            <w:r>
              <w:t>p&lt;0.0001</w:t>
            </w:r>
          </w:p>
        </w:tc>
        <w:tc>
          <w:tcPr>
            <w:tcW w:w="1224" w:type="pct"/>
            <w:shd w:val="clear" w:color="auto" w:fill="auto"/>
          </w:tcPr>
          <w:p w14:paraId="5D1ADC76" w14:textId="77777777" w:rsidR="000C7E25" w:rsidRDefault="000C7E25" w:rsidP="00DD292C">
            <w:r>
              <w:t>ITS analysis showed immediate reduction after adding Octenidine</w:t>
            </w:r>
          </w:p>
        </w:tc>
      </w:tr>
    </w:tbl>
    <w:bookmarkEnd w:id="28"/>
    <w:bookmarkEnd w:id="30"/>
    <w:p w14:paraId="144A8361" w14:textId="77777777" w:rsidR="000C7E25" w:rsidRDefault="000C7E25" w:rsidP="000C7E25">
      <w:r>
        <w:t xml:space="preserve">pd= patient days, NR= not reported, </w:t>
      </w:r>
      <w:r w:rsidRPr="005215BE">
        <w:rPr>
          <w:vertAlign w:val="superscript"/>
        </w:rPr>
        <w:t xml:space="preserve">I </w:t>
      </w:r>
      <w:r>
        <w:t xml:space="preserve">entered into meta-analysis (colonisation, incidence), </w:t>
      </w:r>
      <w:r w:rsidRPr="005215BE">
        <w:rPr>
          <w:vertAlign w:val="superscript"/>
        </w:rPr>
        <w:t>I</w:t>
      </w:r>
      <w:r>
        <w:rPr>
          <w:vertAlign w:val="superscript"/>
        </w:rPr>
        <w:t>I</w:t>
      </w:r>
      <w:r w:rsidRPr="005215BE">
        <w:rPr>
          <w:vertAlign w:val="superscript"/>
        </w:rPr>
        <w:t xml:space="preserve"> </w:t>
      </w:r>
      <w:r>
        <w:t>entered into meta-analysis (colonisation, incidence per 1000pd)</w:t>
      </w:r>
    </w:p>
    <w:tbl>
      <w:tblPr>
        <w:tblStyle w:val="TableGrid"/>
        <w:tblW w:w="5000" w:type="pct"/>
        <w:tblLook w:val="04A0" w:firstRow="1" w:lastRow="0" w:firstColumn="1" w:lastColumn="0" w:noHBand="0" w:noVBand="1"/>
      </w:tblPr>
      <w:tblGrid>
        <w:gridCol w:w="1955"/>
        <w:gridCol w:w="2101"/>
        <w:gridCol w:w="1562"/>
        <w:gridCol w:w="1735"/>
        <w:gridCol w:w="1200"/>
        <w:gridCol w:w="1735"/>
        <w:gridCol w:w="1891"/>
        <w:gridCol w:w="1769"/>
      </w:tblGrid>
      <w:tr w:rsidR="000C7E25" w:rsidRPr="00761B48" w14:paraId="035AE472" w14:textId="77777777" w:rsidTr="00DD292C">
        <w:trPr>
          <w:trHeight w:val="340"/>
        </w:trPr>
        <w:tc>
          <w:tcPr>
            <w:tcW w:w="701" w:type="pct"/>
            <w:vMerge w:val="restart"/>
          </w:tcPr>
          <w:p w14:paraId="099EE3AD" w14:textId="77777777" w:rsidR="000C7E25" w:rsidRPr="00761B48" w:rsidRDefault="000C7E25" w:rsidP="00DD292C">
            <w:pPr>
              <w:rPr>
                <w:b/>
              </w:rPr>
            </w:pPr>
            <w:bookmarkStart w:id="31" w:name="_Hlk11060244"/>
            <w:r w:rsidRPr="00761B48">
              <w:rPr>
                <w:b/>
              </w:rPr>
              <w:t>Author, Year</w:t>
            </w:r>
          </w:p>
        </w:tc>
        <w:tc>
          <w:tcPr>
            <w:tcW w:w="753" w:type="pct"/>
            <w:vMerge w:val="restart"/>
          </w:tcPr>
          <w:p w14:paraId="2F91299B" w14:textId="77777777" w:rsidR="000C7E25" w:rsidRDefault="000C7E25" w:rsidP="00DD292C">
            <w:pPr>
              <w:rPr>
                <w:b/>
              </w:rPr>
            </w:pPr>
            <w:r>
              <w:rPr>
                <w:b/>
              </w:rPr>
              <w:t>Intervention</w:t>
            </w:r>
          </w:p>
        </w:tc>
        <w:tc>
          <w:tcPr>
            <w:tcW w:w="560" w:type="pct"/>
            <w:vMerge w:val="restart"/>
          </w:tcPr>
          <w:p w14:paraId="6EF5FD44" w14:textId="77777777" w:rsidR="000C7E25" w:rsidRDefault="000C7E25" w:rsidP="00DD292C">
            <w:pPr>
              <w:rPr>
                <w:b/>
              </w:rPr>
            </w:pPr>
            <w:r>
              <w:rPr>
                <w:b/>
              </w:rPr>
              <w:t>Outcome measure</w:t>
            </w:r>
          </w:p>
        </w:tc>
        <w:tc>
          <w:tcPr>
            <w:tcW w:w="1052" w:type="pct"/>
            <w:gridSpan w:val="2"/>
          </w:tcPr>
          <w:p w14:paraId="6E02115C" w14:textId="77777777" w:rsidR="000C7E25" w:rsidRPr="00761B48" w:rsidRDefault="000C7E25" w:rsidP="00DD292C">
            <w:pPr>
              <w:rPr>
                <w:b/>
              </w:rPr>
            </w:pPr>
            <w:r>
              <w:rPr>
                <w:b/>
              </w:rPr>
              <w:t>No of participants</w:t>
            </w:r>
          </w:p>
        </w:tc>
        <w:tc>
          <w:tcPr>
            <w:tcW w:w="1934" w:type="pct"/>
            <w:gridSpan w:val="3"/>
          </w:tcPr>
          <w:p w14:paraId="6060F9C5" w14:textId="77777777" w:rsidR="000C7E25" w:rsidRPr="00761B48" w:rsidRDefault="000C7E25" w:rsidP="00DD292C">
            <w:pPr>
              <w:rPr>
                <w:b/>
              </w:rPr>
            </w:pPr>
            <w:r>
              <w:rPr>
                <w:b/>
              </w:rPr>
              <w:t>Colonisation/Transmission rates</w:t>
            </w:r>
          </w:p>
        </w:tc>
      </w:tr>
      <w:tr w:rsidR="000C7E25" w14:paraId="3E112316" w14:textId="77777777" w:rsidTr="00DD292C">
        <w:trPr>
          <w:trHeight w:val="340"/>
        </w:trPr>
        <w:tc>
          <w:tcPr>
            <w:tcW w:w="701" w:type="pct"/>
            <w:vMerge/>
          </w:tcPr>
          <w:p w14:paraId="50FA8FC7" w14:textId="77777777" w:rsidR="000C7E25" w:rsidRPr="00761B48" w:rsidRDefault="000C7E25" w:rsidP="00DD292C">
            <w:pPr>
              <w:rPr>
                <w:b/>
              </w:rPr>
            </w:pPr>
          </w:p>
        </w:tc>
        <w:tc>
          <w:tcPr>
            <w:tcW w:w="753" w:type="pct"/>
            <w:vMerge/>
          </w:tcPr>
          <w:p w14:paraId="376A9F22" w14:textId="77777777" w:rsidR="000C7E25" w:rsidRDefault="000C7E25" w:rsidP="00DD292C">
            <w:pPr>
              <w:rPr>
                <w:b/>
              </w:rPr>
            </w:pPr>
          </w:p>
        </w:tc>
        <w:tc>
          <w:tcPr>
            <w:tcW w:w="560" w:type="pct"/>
            <w:vMerge/>
          </w:tcPr>
          <w:p w14:paraId="1067AD07" w14:textId="77777777" w:rsidR="000C7E25" w:rsidRDefault="000C7E25" w:rsidP="00DD292C">
            <w:pPr>
              <w:rPr>
                <w:b/>
              </w:rPr>
            </w:pPr>
          </w:p>
        </w:tc>
        <w:tc>
          <w:tcPr>
            <w:tcW w:w="622" w:type="pct"/>
          </w:tcPr>
          <w:p w14:paraId="74659891" w14:textId="77777777" w:rsidR="000C7E25" w:rsidRPr="00761B48" w:rsidRDefault="000C7E25" w:rsidP="00DD292C">
            <w:pPr>
              <w:rPr>
                <w:b/>
              </w:rPr>
            </w:pPr>
            <w:r>
              <w:rPr>
                <w:b/>
              </w:rPr>
              <w:t xml:space="preserve">Intervention </w:t>
            </w:r>
          </w:p>
        </w:tc>
        <w:tc>
          <w:tcPr>
            <w:tcW w:w="430" w:type="pct"/>
          </w:tcPr>
          <w:p w14:paraId="789AE743" w14:textId="77777777" w:rsidR="000C7E25" w:rsidRPr="00761B48" w:rsidRDefault="000C7E25" w:rsidP="00DD292C">
            <w:pPr>
              <w:rPr>
                <w:b/>
              </w:rPr>
            </w:pPr>
            <w:r>
              <w:rPr>
                <w:b/>
              </w:rPr>
              <w:t>Control</w:t>
            </w:r>
          </w:p>
        </w:tc>
        <w:tc>
          <w:tcPr>
            <w:tcW w:w="622" w:type="pct"/>
          </w:tcPr>
          <w:p w14:paraId="69A6E774" w14:textId="77777777" w:rsidR="000C7E25" w:rsidRDefault="000C7E25" w:rsidP="00DD292C">
            <w:pPr>
              <w:rPr>
                <w:b/>
              </w:rPr>
            </w:pPr>
            <w:r>
              <w:rPr>
                <w:b/>
              </w:rPr>
              <w:t xml:space="preserve">Intervention </w:t>
            </w:r>
          </w:p>
        </w:tc>
        <w:tc>
          <w:tcPr>
            <w:tcW w:w="678" w:type="pct"/>
          </w:tcPr>
          <w:p w14:paraId="430A3F8E" w14:textId="77777777" w:rsidR="000C7E25" w:rsidRDefault="000C7E25" w:rsidP="00DD292C">
            <w:pPr>
              <w:rPr>
                <w:b/>
              </w:rPr>
            </w:pPr>
            <w:r>
              <w:rPr>
                <w:b/>
              </w:rPr>
              <w:t>Control</w:t>
            </w:r>
          </w:p>
        </w:tc>
        <w:tc>
          <w:tcPr>
            <w:tcW w:w="634" w:type="pct"/>
          </w:tcPr>
          <w:p w14:paraId="7B35126F" w14:textId="77777777" w:rsidR="000C7E25" w:rsidRDefault="000C7E25" w:rsidP="00DD292C">
            <w:pPr>
              <w:rPr>
                <w:b/>
              </w:rPr>
            </w:pPr>
            <w:r>
              <w:rPr>
                <w:b/>
              </w:rPr>
              <w:t>significance</w:t>
            </w:r>
          </w:p>
        </w:tc>
      </w:tr>
      <w:tr w:rsidR="000C7E25" w:rsidRPr="0032360C" w14:paraId="5443EF84" w14:textId="77777777" w:rsidTr="00DD292C">
        <w:trPr>
          <w:trHeight w:val="149"/>
        </w:trPr>
        <w:tc>
          <w:tcPr>
            <w:tcW w:w="5000" w:type="pct"/>
            <w:gridSpan w:val="8"/>
            <w:shd w:val="clear" w:color="auto" w:fill="BFBFBF" w:themeFill="background1" w:themeFillShade="BF"/>
            <w:vAlign w:val="center"/>
          </w:tcPr>
          <w:p w14:paraId="327BD916" w14:textId="77777777" w:rsidR="000C7E25" w:rsidRPr="0032360C" w:rsidRDefault="000C7E25" w:rsidP="00DD292C">
            <w:pPr>
              <w:rPr>
                <w:b/>
              </w:rPr>
            </w:pPr>
            <w:r w:rsidRPr="0032360C">
              <w:rPr>
                <w:b/>
              </w:rPr>
              <w:t>Included in meta-analysis</w:t>
            </w:r>
            <w:r>
              <w:rPr>
                <w:b/>
              </w:rPr>
              <w:t xml:space="preserve"> (acquisition)</w:t>
            </w:r>
          </w:p>
        </w:tc>
      </w:tr>
      <w:tr w:rsidR="000C7E25" w:rsidRPr="0032360C" w14:paraId="71C6499F" w14:textId="77777777" w:rsidTr="00DD292C">
        <w:trPr>
          <w:trHeight w:val="149"/>
        </w:trPr>
        <w:tc>
          <w:tcPr>
            <w:tcW w:w="5000" w:type="pct"/>
            <w:gridSpan w:val="8"/>
            <w:shd w:val="clear" w:color="auto" w:fill="D9D9D9" w:themeFill="background1" w:themeFillShade="D9"/>
            <w:vAlign w:val="center"/>
          </w:tcPr>
          <w:p w14:paraId="4D488294" w14:textId="77777777" w:rsidR="000C7E25" w:rsidRPr="0032360C" w:rsidRDefault="000C7E25" w:rsidP="00DD292C">
            <w:pPr>
              <w:rPr>
                <w:b/>
              </w:rPr>
            </w:pPr>
            <w:r>
              <w:rPr>
                <w:b/>
              </w:rPr>
              <w:lastRenderedPageBreak/>
              <w:t>CHG</w:t>
            </w:r>
          </w:p>
        </w:tc>
      </w:tr>
      <w:tr w:rsidR="000C7E25" w14:paraId="472CE152" w14:textId="77777777" w:rsidTr="00DD292C">
        <w:trPr>
          <w:trHeight w:val="537"/>
        </w:trPr>
        <w:tc>
          <w:tcPr>
            <w:tcW w:w="701" w:type="pct"/>
            <w:shd w:val="clear" w:color="auto" w:fill="auto"/>
          </w:tcPr>
          <w:p w14:paraId="5F033B24" w14:textId="37B9D3CC" w:rsidR="000C7E25" w:rsidRDefault="000C7E25" w:rsidP="00DD292C">
            <w:proofErr w:type="spellStart"/>
            <w:r>
              <w:t>Amirov</w:t>
            </w:r>
            <w:proofErr w:type="spellEnd"/>
            <w:r>
              <w:t>, 2017</w:t>
            </w:r>
            <w:r w:rsidR="00D57291" w:rsidRPr="00D57291">
              <w:rPr>
                <w:rFonts w:ascii="Calibri" w:eastAsia="Times New Roman" w:hAnsi="Calibri" w:cs="Calibri"/>
                <w:color w:val="000000"/>
                <w:vertAlign w:val="superscript"/>
                <w:lang w:eastAsia="en-GB"/>
              </w:rPr>
              <w:t>99</w:t>
            </w:r>
          </w:p>
        </w:tc>
        <w:tc>
          <w:tcPr>
            <w:tcW w:w="753" w:type="pct"/>
            <w:shd w:val="clear" w:color="auto" w:fill="auto"/>
            <w:vAlign w:val="bottom"/>
          </w:tcPr>
          <w:p w14:paraId="1A00C0F4" w14:textId="77777777" w:rsidR="000C7E25" w:rsidRDefault="000C7E25" w:rsidP="00DD292C">
            <w:pPr>
              <w:rPr>
                <w:rFonts w:ascii="Calibri" w:eastAsia="Times New Roman" w:hAnsi="Calibri" w:cs="Calibri"/>
                <w:color w:val="000000"/>
                <w:lang w:eastAsia="en-GB"/>
              </w:rPr>
            </w:pPr>
            <w:r>
              <w:rPr>
                <w:rFonts w:ascii="Calibri" w:eastAsia="Times New Roman" w:hAnsi="Calibri" w:cs="Calibri"/>
                <w:color w:val="000000"/>
                <w:lang w:eastAsia="en-GB"/>
              </w:rPr>
              <w:t>CHG</w:t>
            </w:r>
          </w:p>
        </w:tc>
        <w:tc>
          <w:tcPr>
            <w:tcW w:w="560" w:type="pct"/>
            <w:shd w:val="clear" w:color="auto" w:fill="auto"/>
          </w:tcPr>
          <w:p w14:paraId="29F70132" w14:textId="77777777" w:rsidR="000C7E25" w:rsidRDefault="000C7E25" w:rsidP="00DD292C">
            <w:r>
              <w:t>No (%)</w:t>
            </w:r>
          </w:p>
        </w:tc>
        <w:tc>
          <w:tcPr>
            <w:tcW w:w="622" w:type="pct"/>
            <w:shd w:val="clear" w:color="auto" w:fill="auto"/>
          </w:tcPr>
          <w:p w14:paraId="03F5A99E" w14:textId="77777777" w:rsidR="000C7E25" w:rsidRDefault="000C7E25" w:rsidP="00DD292C">
            <w:r>
              <w:t>35</w:t>
            </w:r>
          </w:p>
        </w:tc>
        <w:tc>
          <w:tcPr>
            <w:tcW w:w="430" w:type="pct"/>
            <w:shd w:val="clear" w:color="auto" w:fill="auto"/>
          </w:tcPr>
          <w:p w14:paraId="0278CCB2" w14:textId="77777777" w:rsidR="000C7E25" w:rsidRDefault="000C7E25" w:rsidP="00DD292C">
            <w:r>
              <w:t>87</w:t>
            </w:r>
          </w:p>
        </w:tc>
        <w:tc>
          <w:tcPr>
            <w:tcW w:w="622" w:type="pct"/>
            <w:shd w:val="clear" w:color="auto" w:fill="auto"/>
          </w:tcPr>
          <w:p w14:paraId="6F518847" w14:textId="77777777" w:rsidR="000C7E25" w:rsidRDefault="000C7E25" w:rsidP="00DD292C">
            <w:r>
              <w:t>1 (2.9%)</w:t>
            </w:r>
          </w:p>
        </w:tc>
        <w:tc>
          <w:tcPr>
            <w:tcW w:w="678" w:type="pct"/>
            <w:shd w:val="clear" w:color="auto" w:fill="auto"/>
          </w:tcPr>
          <w:p w14:paraId="25E5EDCE" w14:textId="77777777" w:rsidR="000C7E25" w:rsidRDefault="000C7E25" w:rsidP="00DD292C">
            <w:r>
              <w:t>7 (8.0%)</w:t>
            </w:r>
          </w:p>
        </w:tc>
        <w:tc>
          <w:tcPr>
            <w:tcW w:w="634" w:type="pct"/>
            <w:shd w:val="clear" w:color="auto" w:fill="auto"/>
          </w:tcPr>
          <w:p w14:paraId="00E0B282" w14:textId="77777777" w:rsidR="000C7E25" w:rsidRDefault="000C7E25" w:rsidP="00DD292C">
            <w:r>
              <w:t>NR</w:t>
            </w:r>
          </w:p>
        </w:tc>
      </w:tr>
      <w:tr w:rsidR="000C7E25" w14:paraId="791ED8E0" w14:textId="77777777" w:rsidTr="00DD292C">
        <w:trPr>
          <w:trHeight w:val="537"/>
        </w:trPr>
        <w:tc>
          <w:tcPr>
            <w:tcW w:w="701" w:type="pct"/>
            <w:shd w:val="clear" w:color="auto" w:fill="auto"/>
          </w:tcPr>
          <w:p w14:paraId="1FCCD432" w14:textId="093258A0" w:rsidR="000C7E25" w:rsidRDefault="000C7E25" w:rsidP="00DD292C">
            <w:r>
              <w:t>Batra, 2010</w:t>
            </w:r>
            <w:r w:rsidR="00D57291" w:rsidRPr="006C5D72">
              <w:rPr>
                <w:rFonts w:ascii="Calibri" w:eastAsia="Times New Roman" w:hAnsi="Calibri" w:cs="Calibri"/>
                <w:color w:val="000000"/>
                <w:vertAlign w:val="superscript"/>
                <w:lang w:eastAsia="en-GB"/>
              </w:rPr>
              <w:t>103</w:t>
            </w:r>
          </w:p>
        </w:tc>
        <w:tc>
          <w:tcPr>
            <w:tcW w:w="753" w:type="pct"/>
            <w:shd w:val="clear" w:color="auto" w:fill="auto"/>
            <w:vAlign w:val="bottom"/>
          </w:tcPr>
          <w:p w14:paraId="0FF53318" w14:textId="77777777" w:rsidR="000C7E25" w:rsidRDefault="000C7E25" w:rsidP="00DD292C">
            <w:pPr>
              <w:rPr>
                <w:rFonts w:ascii="Calibri" w:eastAsia="Times New Roman" w:hAnsi="Calibri" w:cs="Calibri"/>
                <w:color w:val="000000"/>
                <w:lang w:eastAsia="en-GB"/>
              </w:rPr>
            </w:pPr>
            <w:r>
              <w:rPr>
                <w:rFonts w:ascii="Calibri" w:eastAsia="Times New Roman" w:hAnsi="Calibri" w:cs="Calibri"/>
                <w:color w:val="000000"/>
                <w:lang w:eastAsia="en-GB"/>
              </w:rPr>
              <w:t>CHG</w:t>
            </w:r>
          </w:p>
        </w:tc>
        <w:tc>
          <w:tcPr>
            <w:tcW w:w="560" w:type="pct"/>
            <w:shd w:val="clear" w:color="auto" w:fill="auto"/>
          </w:tcPr>
          <w:p w14:paraId="4CB5EAA6" w14:textId="77777777" w:rsidR="000C7E25" w:rsidRDefault="000C7E25" w:rsidP="00DD292C">
            <w:r>
              <w:t>No (%)</w:t>
            </w:r>
          </w:p>
        </w:tc>
        <w:tc>
          <w:tcPr>
            <w:tcW w:w="622" w:type="pct"/>
            <w:shd w:val="clear" w:color="auto" w:fill="auto"/>
          </w:tcPr>
          <w:p w14:paraId="79F7AE5B" w14:textId="77777777" w:rsidR="000C7E25" w:rsidRDefault="000C7E25" w:rsidP="00DD292C">
            <w:r>
              <w:t>2,090</w:t>
            </w:r>
          </w:p>
        </w:tc>
        <w:tc>
          <w:tcPr>
            <w:tcW w:w="430" w:type="pct"/>
            <w:shd w:val="clear" w:color="auto" w:fill="auto"/>
          </w:tcPr>
          <w:p w14:paraId="2DE8C0E9" w14:textId="77777777" w:rsidR="000C7E25" w:rsidRDefault="000C7E25" w:rsidP="00DD292C">
            <w:r>
              <w:t>2,480</w:t>
            </w:r>
          </w:p>
        </w:tc>
        <w:tc>
          <w:tcPr>
            <w:tcW w:w="622" w:type="pct"/>
            <w:shd w:val="clear" w:color="auto" w:fill="auto"/>
          </w:tcPr>
          <w:p w14:paraId="553D7B31" w14:textId="77777777" w:rsidR="000C7E25" w:rsidRDefault="000C7E25" w:rsidP="00DD292C">
            <w:r>
              <w:t>302 (14.4%)</w:t>
            </w:r>
          </w:p>
        </w:tc>
        <w:tc>
          <w:tcPr>
            <w:tcW w:w="678" w:type="pct"/>
            <w:shd w:val="clear" w:color="auto" w:fill="auto"/>
          </w:tcPr>
          <w:p w14:paraId="32ABEAC2" w14:textId="77777777" w:rsidR="000C7E25" w:rsidRDefault="000C7E25" w:rsidP="00DD292C">
            <w:r>
              <w:t>562 (22.7%)</w:t>
            </w:r>
          </w:p>
        </w:tc>
        <w:tc>
          <w:tcPr>
            <w:tcW w:w="634" w:type="pct"/>
            <w:shd w:val="clear" w:color="auto" w:fill="auto"/>
          </w:tcPr>
          <w:p w14:paraId="0859D3CB" w14:textId="77777777" w:rsidR="000C7E25" w:rsidRDefault="000C7E25" w:rsidP="00DD292C">
            <w:r>
              <w:t>NR</w:t>
            </w:r>
          </w:p>
        </w:tc>
      </w:tr>
      <w:tr w:rsidR="000C7E25" w14:paraId="67A47242" w14:textId="77777777" w:rsidTr="00DD292C">
        <w:trPr>
          <w:trHeight w:val="537"/>
        </w:trPr>
        <w:tc>
          <w:tcPr>
            <w:tcW w:w="701" w:type="pct"/>
            <w:vAlign w:val="bottom"/>
          </w:tcPr>
          <w:p w14:paraId="2F730A2E" w14:textId="665EFED9" w:rsidR="000C7E25" w:rsidRDefault="000C7E25" w:rsidP="00DD292C">
            <w:pPr>
              <w:rPr>
                <w:rFonts w:ascii="Calibri" w:eastAsia="Times New Roman" w:hAnsi="Calibri" w:cs="Calibri"/>
                <w:color w:val="000000"/>
                <w:lang w:eastAsia="en-GB"/>
              </w:rPr>
            </w:pPr>
            <w:proofErr w:type="spellStart"/>
            <w:r>
              <w:rPr>
                <w:rFonts w:ascii="Calibri" w:eastAsia="Times New Roman" w:hAnsi="Calibri" w:cs="Calibri"/>
                <w:color w:val="000000"/>
                <w:lang w:eastAsia="en-GB"/>
              </w:rPr>
              <w:t>Climo</w:t>
            </w:r>
            <w:proofErr w:type="spellEnd"/>
            <w:r>
              <w:rPr>
                <w:rFonts w:ascii="Calibri" w:eastAsia="Times New Roman" w:hAnsi="Calibri" w:cs="Calibri"/>
                <w:color w:val="000000"/>
                <w:lang w:eastAsia="en-GB"/>
              </w:rPr>
              <w:t>, 200</w:t>
            </w:r>
            <w:r w:rsidR="00D57291">
              <w:rPr>
                <w:rFonts w:ascii="Calibri" w:eastAsia="Times New Roman" w:hAnsi="Calibri" w:cs="Calibri"/>
                <w:color w:val="000000"/>
                <w:lang w:eastAsia="en-GB"/>
              </w:rPr>
              <w:t>9</w:t>
            </w:r>
            <w:r w:rsidR="00D57291" w:rsidRPr="00D57291">
              <w:rPr>
                <w:rFonts w:ascii="Calibri" w:eastAsia="Times New Roman" w:hAnsi="Calibri" w:cs="Calibri"/>
                <w:color w:val="000000"/>
                <w:vertAlign w:val="superscript"/>
                <w:lang w:eastAsia="en-GB"/>
              </w:rPr>
              <w:t>1</w:t>
            </w:r>
            <w:r w:rsidR="00D57291">
              <w:rPr>
                <w:rFonts w:ascii="Calibri" w:eastAsia="Times New Roman" w:hAnsi="Calibri" w:cs="Calibri"/>
                <w:color w:val="000000"/>
                <w:vertAlign w:val="superscript"/>
                <w:lang w:eastAsia="en-GB"/>
              </w:rPr>
              <w:t>2</w:t>
            </w:r>
            <w:r w:rsidR="00D57291" w:rsidRPr="00D57291">
              <w:rPr>
                <w:rFonts w:ascii="Calibri" w:eastAsia="Times New Roman" w:hAnsi="Calibri" w:cs="Calibri"/>
                <w:color w:val="000000"/>
                <w:vertAlign w:val="superscript"/>
                <w:lang w:eastAsia="en-GB"/>
              </w:rPr>
              <w:t>1</w:t>
            </w:r>
          </w:p>
        </w:tc>
        <w:tc>
          <w:tcPr>
            <w:tcW w:w="753" w:type="pct"/>
          </w:tcPr>
          <w:p w14:paraId="6B5A437A" w14:textId="77777777" w:rsidR="000C7E25" w:rsidRDefault="000C7E25" w:rsidP="00DD292C">
            <w:r>
              <w:t>CHG</w:t>
            </w:r>
          </w:p>
        </w:tc>
        <w:tc>
          <w:tcPr>
            <w:tcW w:w="560" w:type="pct"/>
          </w:tcPr>
          <w:p w14:paraId="00DB8514" w14:textId="77777777" w:rsidR="000C7E25" w:rsidRDefault="000C7E25" w:rsidP="00DD292C">
            <w:r>
              <w:t>No (%)</w:t>
            </w:r>
          </w:p>
        </w:tc>
        <w:tc>
          <w:tcPr>
            <w:tcW w:w="622" w:type="pct"/>
          </w:tcPr>
          <w:p w14:paraId="008CF728" w14:textId="77777777" w:rsidR="000C7E25" w:rsidRDefault="000C7E25" w:rsidP="00DD292C">
            <w:r>
              <w:t>2,650</w:t>
            </w:r>
          </w:p>
        </w:tc>
        <w:tc>
          <w:tcPr>
            <w:tcW w:w="430" w:type="pct"/>
          </w:tcPr>
          <w:p w14:paraId="3AF2776C" w14:textId="77777777" w:rsidR="000C7E25" w:rsidRDefault="000C7E25" w:rsidP="00DD292C">
            <w:r>
              <w:t>2,670</w:t>
            </w:r>
          </w:p>
        </w:tc>
        <w:tc>
          <w:tcPr>
            <w:tcW w:w="622" w:type="pct"/>
          </w:tcPr>
          <w:p w14:paraId="02DC50ED" w14:textId="77777777" w:rsidR="000C7E25" w:rsidRDefault="000C7E25" w:rsidP="00DD292C">
            <w:r>
              <w:t>45 (1.7%)</w:t>
            </w:r>
          </w:p>
        </w:tc>
        <w:tc>
          <w:tcPr>
            <w:tcW w:w="678" w:type="pct"/>
          </w:tcPr>
          <w:p w14:paraId="5919416E" w14:textId="77777777" w:rsidR="000C7E25" w:rsidRDefault="000C7E25" w:rsidP="00DD292C">
            <w:r>
              <w:t>67 (2.5%)</w:t>
            </w:r>
          </w:p>
        </w:tc>
        <w:tc>
          <w:tcPr>
            <w:tcW w:w="634" w:type="pct"/>
          </w:tcPr>
          <w:p w14:paraId="38EFEEAF" w14:textId="77777777" w:rsidR="000C7E25" w:rsidRDefault="000C7E25" w:rsidP="00DD292C">
            <w:r>
              <w:t>NR</w:t>
            </w:r>
          </w:p>
        </w:tc>
      </w:tr>
      <w:tr w:rsidR="000C7E25" w14:paraId="43CC8E88" w14:textId="77777777" w:rsidTr="00DD292C">
        <w:trPr>
          <w:trHeight w:val="537"/>
        </w:trPr>
        <w:tc>
          <w:tcPr>
            <w:tcW w:w="701" w:type="pct"/>
            <w:shd w:val="clear" w:color="auto" w:fill="auto"/>
            <w:vAlign w:val="bottom"/>
          </w:tcPr>
          <w:p w14:paraId="2AC04125" w14:textId="57A7D4F0" w:rsidR="000C7E25" w:rsidRDefault="000C7E25" w:rsidP="00DD292C">
            <w:proofErr w:type="spellStart"/>
            <w:r>
              <w:rPr>
                <w:rFonts w:ascii="Calibri" w:eastAsia="Times New Roman" w:hAnsi="Calibri" w:cs="Calibri"/>
                <w:color w:val="000000"/>
                <w:lang w:eastAsia="en-GB"/>
              </w:rPr>
              <w:t>Climo</w:t>
            </w:r>
            <w:proofErr w:type="spellEnd"/>
            <w:r>
              <w:rPr>
                <w:rFonts w:ascii="Calibri" w:eastAsia="Times New Roman" w:hAnsi="Calibri" w:cs="Calibri"/>
                <w:color w:val="000000"/>
                <w:lang w:eastAsia="en-GB"/>
              </w:rPr>
              <w:t>, 2013</w:t>
            </w:r>
            <w:r w:rsidR="00D57291" w:rsidRPr="00D57291">
              <w:rPr>
                <w:rFonts w:ascii="Calibri" w:eastAsia="Times New Roman" w:hAnsi="Calibri" w:cs="Calibri"/>
                <w:color w:val="000000"/>
                <w:vertAlign w:val="superscript"/>
                <w:lang w:eastAsia="en-GB"/>
              </w:rPr>
              <w:t>90</w:t>
            </w:r>
          </w:p>
        </w:tc>
        <w:tc>
          <w:tcPr>
            <w:tcW w:w="753" w:type="pct"/>
            <w:shd w:val="clear" w:color="auto" w:fill="auto"/>
          </w:tcPr>
          <w:p w14:paraId="2C8FE2E3" w14:textId="77777777" w:rsidR="000C7E25" w:rsidRDefault="000C7E25" w:rsidP="00DD292C">
            <w:r>
              <w:t>CHG</w:t>
            </w:r>
          </w:p>
        </w:tc>
        <w:tc>
          <w:tcPr>
            <w:tcW w:w="560" w:type="pct"/>
            <w:shd w:val="clear" w:color="auto" w:fill="auto"/>
          </w:tcPr>
          <w:p w14:paraId="26FFEC04" w14:textId="77777777" w:rsidR="000C7E25" w:rsidRDefault="000C7E25" w:rsidP="00DD292C">
            <w:r>
              <w:t>No (%)</w:t>
            </w:r>
          </w:p>
        </w:tc>
        <w:tc>
          <w:tcPr>
            <w:tcW w:w="622" w:type="pct"/>
            <w:shd w:val="clear" w:color="auto" w:fill="auto"/>
          </w:tcPr>
          <w:p w14:paraId="430E2F38" w14:textId="77777777" w:rsidR="000C7E25" w:rsidRDefault="000C7E25" w:rsidP="00DD292C">
            <w:r>
              <w:t>3,970</w:t>
            </w:r>
          </w:p>
        </w:tc>
        <w:tc>
          <w:tcPr>
            <w:tcW w:w="430" w:type="pct"/>
            <w:shd w:val="clear" w:color="auto" w:fill="auto"/>
          </w:tcPr>
          <w:p w14:paraId="1236420D" w14:textId="77777777" w:rsidR="000C7E25" w:rsidRDefault="000C7E25" w:rsidP="00DD292C">
            <w:r>
              <w:t>3,842</w:t>
            </w:r>
          </w:p>
        </w:tc>
        <w:tc>
          <w:tcPr>
            <w:tcW w:w="622" w:type="pct"/>
            <w:shd w:val="clear" w:color="auto" w:fill="auto"/>
          </w:tcPr>
          <w:p w14:paraId="4690A3DF" w14:textId="77777777" w:rsidR="000C7E25" w:rsidRDefault="000C7E25" w:rsidP="00DD292C">
            <w:r>
              <w:t>47 (1.2%)</w:t>
            </w:r>
          </w:p>
        </w:tc>
        <w:tc>
          <w:tcPr>
            <w:tcW w:w="678" w:type="pct"/>
            <w:shd w:val="clear" w:color="auto" w:fill="auto"/>
          </w:tcPr>
          <w:p w14:paraId="35EB6FDD" w14:textId="77777777" w:rsidR="000C7E25" w:rsidRDefault="000C7E25" w:rsidP="00DD292C">
            <w:r>
              <w:t>58 (1.5%)</w:t>
            </w:r>
          </w:p>
        </w:tc>
        <w:tc>
          <w:tcPr>
            <w:tcW w:w="634" w:type="pct"/>
            <w:shd w:val="clear" w:color="auto" w:fill="auto"/>
          </w:tcPr>
          <w:p w14:paraId="242F4090" w14:textId="77777777" w:rsidR="000C7E25" w:rsidRDefault="000C7E25" w:rsidP="00DD292C">
            <w:r>
              <w:t>p=0.29</w:t>
            </w:r>
          </w:p>
        </w:tc>
      </w:tr>
      <w:tr w:rsidR="000C7E25" w:rsidRPr="00BD4F17" w14:paraId="02B14C78" w14:textId="77777777" w:rsidTr="00DD292C">
        <w:trPr>
          <w:trHeight w:val="537"/>
        </w:trPr>
        <w:tc>
          <w:tcPr>
            <w:tcW w:w="701" w:type="pct"/>
            <w:shd w:val="clear" w:color="auto" w:fill="auto"/>
          </w:tcPr>
          <w:p w14:paraId="1984D66B" w14:textId="21B8A5E8" w:rsidR="000C7E25" w:rsidRPr="00BD4F17" w:rsidRDefault="000C7E25" w:rsidP="00DD292C">
            <w:proofErr w:type="spellStart"/>
            <w:r>
              <w:t>Kengen</w:t>
            </w:r>
            <w:proofErr w:type="spellEnd"/>
            <w:r>
              <w:t>, 2018</w:t>
            </w:r>
            <w:r w:rsidR="00D57291" w:rsidRPr="006C5D72">
              <w:rPr>
                <w:rFonts w:ascii="Calibri" w:eastAsia="Times New Roman" w:hAnsi="Calibri" w:cs="Calibri"/>
                <w:color w:val="000000"/>
                <w:vertAlign w:val="superscript"/>
                <w:lang w:eastAsia="en-GB"/>
              </w:rPr>
              <w:t>107</w:t>
            </w:r>
          </w:p>
        </w:tc>
        <w:tc>
          <w:tcPr>
            <w:tcW w:w="753" w:type="pct"/>
            <w:shd w:val="clear" w:color="auto" w:fill="auto"/>
          </w:tcPr>
          <w:p w14:paraId="182286A3" w14:textId="77777777" w:rsidR="000C7E25" w:rsidRPr="00BD4F17" w:rsidRDefault="000C7E25" w:rsidP="00DD292C">
            <w:r>
              <w:t>CHG</w:t>
            </w:r>
          </w:p>
        </w:tc>
        <w:tc>
          <w:tcPr>
            <w:tcW w:w="560" w:type="pct"/>
            <w:shd w:val="clear" w:color="auto" w:fill="auto"/>
          </w:tcPr>
          <w:p w14:paraId="7F93E4CA" w14:textId="77777777" w:rsidR="000C7E25" w:rsidRPr="00BD4F17" w:rsidRDefault="000C7E25" w:rsidP="00DD292C">
            <w:r>
              <w:t>No (%)</w:t>
            </w:r>
          </w:p>
        </w:tc>
        <w:tc>
          <w:tcPr>
            <w:tcW w:w="622" w:type="pct"/>
            <w:shd w:val="clear" w:color="auto" w:fill="auto"/>
          </w:tcPr>
          <w:p w14:paraId="67BD27D2" w14:textId="77777777" w:rsidR="000C7E25" w:rsidRPr="00BD4F17" w:rsidRDefault="000C7E25" w:rsidP="00DD292C">
            <w:r>
              <w:t>2,970</w:t>
            </w:r>
          </w:p>
        </w:tc>
        <w:tc>
          <w:tcPr>
            <w:tcW w:w="430" w:type="pct"/>
            <w:shd w:val="clear" w:color="auto" w:fill="auto"/>
          </w:tcPr>
          <w:p w14:paraId="5EAD88AA" w14:textId="77777777" w:rsidR="000C7E25" w:rsidRPr="00BD4F17" w:rsidRDefault="000C7E25" w:rsidP="00DD292C">
            <w:r>
              <w:t>3,364</w:t>
            </w:r>
          </w:p>
        </w:tc>
        <w:tc>
          <w:tcPr>
            <w:tcW w:w="622" w:type="pct"/>
            <w:shd w:val="clear" w:color="auto" w:fill="auto"/>
          </w:tcPr>
          <w:p w14:paraId="4260D8BE" w14:textId="77777777" w:rsidR="000C7E25" w:rsidRPr="00BD4F17" w:rsidRDefault="000C7E25" w:rsidP="00DD292C">
            <w:r>
              <w:t>7 (0.24%)</w:t>
            </w:r>
          </w:p>
        </w:tc>
        <w:tc>
          <w:tcPr>
            <w:tcW w:w="678" w:type="pct"/>
            <w:shd w:val="clear" w:color="auto" w:fill="auto"/>
          </w:tcPr>
          <w:p w14:paraId="1867DBF3" w14:textId="77777777" w:rsidR="000C7E25" w:rsidRPr="00BD4F17" w:rsidRDefault="000C7E25" w:rsidP="00DD292C">
            <w:r>
              <w:t>12 (0.36%)</w:t>
            </w:r>
          </w:p>
        </w:tc>
        <w:tc>
          <w:tcPr>
            <w:tcW w:w="634" w:type="pct"/>
            <w:shd w:val="clear" w:color="auto" w:fill="auto"/>
          </w:tcPr>
          <w:p w14:paraId="636DB478" w14:textId="77777777" w:rsidR="000C7E25" w:rsidRPr="00BD4F17" w:rsidRDefault="000C7E25" w:rsidP="00DD292C">
            <w:r>
              <w:t>p=0.89</w:t>
            </w:r>
          </w:p>
        </w:tc>
      </w:tr>
      <w:tr w:rsidR="000C7E25" w14:paraId="28BD980D" w14:textId="77777777" w:rsidTr="00DD292C">
        <w:trPr>
          <w:trHeight w:val="537"/>
        </w:trPr>
        <w:tc>
          <w:tcPr>
            <w:tcW w:w="701" w:type="pct"/>
            <w:shd w:val="clear" w:color="auto" w:fill="auto"/>
          </w:tcPr>
          <w:p w14:paraId="66CF4825" w14:textId="044E7490" w:rsidR="000C7E25" w:rsidRDefault="000C7E25" w:rsidP="00DD292C">
            <w:r>
              <w:t>Kim, 2016</w:t>
            </w:r>
            <w:r w:rsidR="00D57291" w:rsidRPr="006C5D72">
              <w:rPr>
                <w:rFonts w:ascii="Calibri" w:eastAsia="Times New Roman" w:hAnsi="Calibri" w:cs="Calibri"/>
                <w:color w:val="000000"/>
                <w:vertAlign w:val="superscript"/>
                <w:lang w:eastAsia="en-GB"/>
              </w:rPr>
              <w:t>108</w:t>
            </w:r>
          </w:p>
        </w:tc>
        <w:tc>
          <w:tcPr>
            <w:tcW w:w="753" w:type="pct"/>
            <w:shd w:val="clear" w:color="auto" w:fill="auto"/>
          </w:tcPr>
          <w:p w14:paraId="390FA842" w14:textId="77777777" w:rsidR="000C7E25" w:rsidRDefault="000C7E25" w:rsidP="00DD292C">
            <w:r>
              <w:t>CHG</w:t>
            </w:r>
          </w:p>
        </w:tc>
        <w:tc>
          <w:tcPr>
            <w:tcW w:w="560" w:type="pct"/>
            <w:shd w:val="clear" w:color="auto" w:fill="auto"/>
          </w:tcPr>
          <w:p w14:paraId="28B6BD47" w14:textId="77777777" w:rsidR="000C7E25" w:rsidRDefault="000C7E25" w:rsidP="00DD292C">
            <w:r>
              <w:t>No (%)</w:t>
            </w:r>
          </w:p>
        </w:tc>
        <w:tc>
          <w:tcPr>
            <w:tcW w:w="622" w:type="pct"/>
            <w:shd w:val="clear" w:color="auto" w:fill="auto"/>
          </w:tcPr>
          <w:p w14:paraId="05880358" w14:textId="77777777" w:rsidR="000C7E25" w:rsidRDefault="000C7E25" w:rsidP="00DD292C">
            <w:r>
              <w:t>719</w:t>
            </w:r>
          </w:p>
        </w:tc>
        <w:tc>
          <w:tcPr>
            <w:tcW w:w="430" w:type="pct"/>
            <w:shd w:val="clear" w:color="auto" w:fill="auto"/>
          </w:tcPr>
          <w:p w14:paraId="4DF5036F" w14:textId="77777777" w:rsidR="000C7E25" w:rsidRDefault="000C7E25" w:rsidP="00DD292C">
            <w:r>
              <w:t>593</w:t>
            </w:r>
          </w:p>
        </w:tc>
        <w:tc>
          <w:tcPr>
            <w:tcW w:w="622" w:type="pct"/>
            <w:shd w:val="clear" w:color="auto" w:fill="auto"/>
          </w:tcPr>
          <w:p w14:paraId="4B91A991" w14:textId="77777777" w:rsidR="000C7E25" w:rsidRDefault="000C7E25" w:rsidP="00DD292C">
            <w:r>
              <w:t>52 (7.23%)</w:t>
            </w:r>
          </w:p>
        </w:tc>
        <w:tc>
          <w:tcPr>
            <w:tcW w:w="678" w:type="pct"/>
            <w:shd w:val="clear" w:color="auto" w:fill="auto"/>
          </w:tcPr>
          <w:p w14:paraId="2E22FD43" w14:textId="77777777" w:rsidR="000C7E25" w:rsidRDefault="000C7E25" w:rsidP="00DD292C">
            <w:r>
              <w:t>57 (9.61%)</w:t>
            </w:r>
          </w:p>
        </w:tc>
        <w:tc>
          <w:tcPr>
            <w:tcW w:w="634" w:type="pct"/>
            <w:shd w:val="clear" w:color="auto" w:fill="auto"/>
          </w:tcPr>
          <w:p w14:paraId="0F5AC829" w14:textId="77777777" w:rsidR="000C7E25" w:rsidRDefault="000C7E25" w:rsidP="00DD292C">
            <w:r>
              <w:t>NR</w:t>
            </w:r>
          </w:p>
        </w:tc>
      </w:tr>
      <w:tr w:rsidR="000C7E25" w14:paraId="329D9982" w14:textId="77777777" w:rsidTr="00DD292C">
        <w:trPr>
          <w:trHeight w:val="537"/>
        </w:trPr>
        <w:tc>
          <w:tcPr>
            <w:tcW w:w="701" w:type="pct"/>
          </w:tcPr>
          <w:p w14:paraId="0C7EE552" w14:textId="391DC5C7" w:rsidR="000C7E25" w:rsidRDefault="000C7E25" w:rsidP="00DD292C">
            <w:r>
              <w:t>Lowe, 2017</w:t>
            </w:r>
            <w:r w:rsidR="00D57291" w:rsidRPr="006C5D72">
              <w:rPr>
                <w:rFonts w:ascii="Calibri" w:eastAsia="Times New Roman" w:hAnsi="Calibri" w:cs="Calibri"/>
                <w:color w:val="000000"/>
                <w:vertAlign w:val="superscript"/>
                <w:lang w:eastAsia="en-GB"/>
              </w:rPr>
              <w:t>102</w:t>
            </w:r>
          </w:p>
        </w:tc>
        <w:tc>
          <w:tcPr>
            <w:tcW w:w="753" w:type="pct"/>
          </w:tcPr>
          <w:p w14:paraId="7B302FE9" w14:textId="77777777" w:rsidR="000C7E25" w:rsidRDefault="000C7E25" w:rsidP="00DD292C">
            <w:r>
              <w:t>CHG</w:t>
            </w:r>
          </w:p>
        </w:tc>
        <w:tc>
          <w:tcPr>
            <w:tcW w:w="560" w:type="pct"/>
          </w:tcPr>
          <w:p w14:paraId="02AAF589" w14:textId="77777777" w:rsidR="000C7E25" w:rsidRDefault="000C7E25" w:rsidP="00DD292C">
            <w:r>
              <w:t>No (%)</w:t>
            </w:r>
          </w:p>
        </w:tc>
        <w:tc>
          <w:tcPr>
            <w:tcW w:w="622" w:type="pct"/>
          </w:tcPr>
          <w:p w14:paraId="739A2DDB" w14:textId="77777777" w:rsidR="000C7E25" w:rsidRDefault="000C7E25" w:rsidP="00DD292C">
            <w:r>
              <w:t>1,988</w:t>
            </w:r>
          </w:p>
        </w:tc>
        <w:tc>
          <w:tcPr>
            <w:tcW w:w="430" w:type="pct"/>
          </w:tcPr>
          <w:p w14:paraId="7CDE2763" w14:textId="77777777" w:rsidR="000C7E25" w:rsidRDefault="000C7E25" w:rsidP="00DD292C">
            <w:r>
              <w:t>2,039</w:t>
            </w:r>
          </w:p>
        </w:tc>
        <w:tc>
          <w:tcPr>
            <w:tcW w:w="622" w:type="pct"/>
          </w:tcPr>
          <w:p w14:paraId="719A0968" w14:textId="77777777" w:rsidR="000C7E25" w:rsidRDefault="000C7E25" w:rsidP="00DD292C">
            <w:r>
              <w:t>9 (0.45%)</w:t>
            </w:r>
          </w:p>
        </w:tc>
        <w:tc>
          <w:tcPr>
            <w:tcW w:w="678" w:type="pct"/>
          </w:tcPr>
          <w:p w14:paraId="3D67D224" w14:textId="77777777" w:rsidR="000C7E25" w:rsidRDefault="000C7E25" w:rsidP="00DD292C">
            <w:r>
              <w:t>20 (0.98%)</w:t>
            </w:r>
          </w:p>
        </w:tc>
        <w:tc>
          <w:tcPr>
            <w:tcW w:w="634" w:type="pct"/>
          </w:tcPr>
          <w:p w14:paraId="52F5968E" w14:textId="77777777" w:rsidR="000C7E25" w:rsidRDefault="000C7E25" w:rsidP="00DD292C">
            <w:r>
              <w:t>NR</w:t>
            </w:r>
          </w:p>
        </w:tc>
      </w:tr>
      <w:tr w:rsidR="000C7E25" w14:paraId="6A5FE59D" w14:textId="77777777" w:rsidTr="00DD292C">
        <w:trPr>
          <w:trHeight w:val="537"/>
        </w:trPr>
        <w:tc>
          <w:tcPr>
            <w:tcW w:w="701" w:type="pct"/>
          </w:tcPr>
          <w:p w14:paraId="6316D47C" w14:textId="7FE08305" w:rsidR="000C7E25" w:rsidRDefault="000C7E25" w:rsidP="00DD292C">
            <w:proofErr w:type="spellStart"/>
            <w:r>
              <w:t>Urbancic</w:t>
            </w:r>
            <w:proofErr w:type="spellEnd"/>
            <w:r>
              <w:t>, 2018</w:t>
            </w:r>
            <w:r w:rsidR="00D57291" w:rsidRPr="006C5D72">
              <w:rPr>
                <w:rFonts w:ascii="Calibri" w:eastAsia="Times New Roman" w:hAnsi="Calibri" w:cs="Calibri"/>
                <w:color w:val="000000"/>
                <w:vertAlign w:val="superscript"/>
                <w:lang w:eastAsia="en-GB"/>
              </w:rPr>
              <w:t>151</w:t>
            </w:r>
          </w:p>
        </w:tc>
        <w:tc>
          <w:tcPr>
            <w:tcW w:w="753" w:type="pct"/>
          </w:tcPr>
          <w:p w14:paraId="7DE28517" w14:textId="77777777" w:rsidR="000C7E25" w:rsidRDefault="000C7E25" w:rsidP="00DD292C">
            <w:r>
              <w:t>CHG vs Triclosan</w:t>
            </w:r>
          </w:p>
        </w:tc>
        <w:tc>
          <w:tcPr>
            <w:tcW w:w="560" w:type="pct"/>
          </w:tcPr>
          <w:p w14:paraId="7618C0B5" w14:textId="77777777" w:rsidR="000C7E25" w:rsidRDefault="000C7E25" w:rsidP="00DD292C">
            <w:r>
              <w:t>No (%)</w:t>
            </w:r>
          </w:p>
        </w:tc>
        <w:tc>
          <w:tcPr>
            <w:tcW w:w="622" w:type="pct"/>
          </w:tcPr>
          <w:p w14:paraId="2EA5DB9D" w14:textId="77777777" w:rsidR="000C7E25" w:rsidRDefault="000C7E25" w:rsidP="00DD292C">
            <w:r>
              <w:t>2,145</w:t>
            </w:r>
          </w:p>
        </w:tc>
        <w:tc>
          <w:tcPr>
            <w:tcW w:w="430" w:type="pct"/>
          </w:tcPr>
          <w:p w14:paraId="2BE6D341" w14:textId="77777777" w:rsidR="000C7E25" w:rsidRDefault="000C7E25" w:rsidP="00DD292C">
            <w:r>
              <w:t>2,117</w:t>
            </w:r>
          </w:p>
        </w:tc>
        <w:tc>
          <w:tcPr>
            <w:tcW w:w="622" w:type="pct"/>
          </w:tcPr>
          <w:p w14:paraId="51432773" w14:textId="77777777" w:rsidR="000C7E25" w:rsidRDefault="000C7E25" w:rsidP="00DD292C">
            <w:r>
              <w:t>4 (0.19%)</w:t>
            </w:r>
          </w:p>
        </w:tc>
        <w:tc>
          <w:tcPr>
            <w:tcW w:w="678" w:type="pct"/>
          </w:tcPr>
          <w:p w14:paraId="184D4185" w14:textId="77777777" w:rsidR="000C7E25" w:rsidRDefault="000C7E25" w:rsidP="00DD292C">
            <w:r>
              <w:t>9 (0.43%)</w:t>
            </w:r>
          </w:p>
        </w:tc>
        <w:tc>
          <w:tcPr>
            <w:tcW w:w="634" w:type="pct"/>
          </w:tcPr>
          <w:p w14:paraId="66D73D84" w14:textId="77777777" w:rsidR="000C7E25" w:rsidRDefault="000C7E25" w:rsidP="00DD292C">
            <w:r>
              <w:t>NR</w:t>
            </w:r>
          </w:p>
        </w:tc>
      </w:tr>
      <w:tr w:rsidR="000C7E25" w:rsidRPr="0032360C" w14:paraId="0EAFBA1F" w14:textId="77777777" w:rsidTr="00DD292C">
        <w:trPr>
          <w:trHeight w:val="149"/>
        </w:trPr>
        <w:tc>
          <w:tcPr>
            <w:tcW w:w="5000" w:type="pct"/>
            <w:gridSpan w:val="8"/>
            <w:shd w:val="clear" w:color="auto" w:fill="D9D9D9" w:themeFill="background1" w:themeFillShade="D9"/>
            <w:vAlign w:val="center"/>
          </w:tcPr>
          <w:p w14:paraId="7BF8B11E" w14:textId="77777777" w:rsidR="000C7E25" w:rsidRPr="0032360C" w:rsidRDefault="000C7E25" w:rsidP="00DD292C">
            <w:pPr>
              <w:rPr>
                <w:b/>
              </w:rPr>
            </w:pPr>
            <w:r>
              <w:rPr>
                <w:b/>
              </w:rPr>
              <w:t>Mupirocin</w:t>
            </w:r>
          </w:p>
        </w:tc>
      </w:tr>
      <w:tr w:rsidR="000C7E25" w14:paraId="580FA112" w14:textId="77777777" w:rsidTr="00DD292C">
        <w:trPr>
          <w:trHeight w:val="537"/>
        </w:trPr>
        <w:tc>
          <w:tcPr>
            <w:tcW w:w="701" w:type="pct"/>
          </w:tcPr>
          <w:p w14:paraId="0683F23C" w14:textId="18CB7036" w:rsidR="000C7E25" w:rsidRDefault="000C7E25" w:rsidP="00DD292C">
            <w:r>
              <w:t>Huang, 2011</w:t>
            </w:r>
            <w:r w:rsidR="00D57291" w:rsidRPr="006C5D72">
              <w:rPr>
                <w:rFonts w:ascii="Calibri" w:eastAsia="Times New Roman" w:hAnsi="Calibri" w:cs="Calibri"/>
                <w:color w:val="000000"/>
                <w:vertAlign w:val="superscript"/>
                <w:lang w:eastAsia="en-GB"/>
              </w:rPr>
              <w:t>144</w:t>
            </w:r>
          </w:p>
        </w:tc>
        <w:tc>
          <w:tcPr>
            <w:tcW w:w="753" w:type="pct"/>
          </w:tcPr>
          <w:p w14:paraId="0EF09967" w14:textId="77777777" w:rsidR="000C7E25" w:rsidRDefault="000C7E25" w:rsidP="00DD292C">
            <w:r>
              <w:t xml:space="preserve">Mupirocin </w:t>
            </w:r>
          </w:p>
        </w:tc>
        <w:tc>
          <w:tcPr>
            <w:tcW w:w="560" w:type="pct"/>
          </w:tcPr>
          <w:p w14:paraId="3F39C156" w14:textId="77777777" w:rsidR="000C7E25" w:rsidRDefault="000C7E25" w:rsidP="00DD292C">
            <w:r>
              <w:t>No (%)</w:t>
            </w:r>
          </w:p>
        </w:tc>
        <w:tc>
          <w:tcPr>
            <w:tcW w:w="622" w:type="pct"/>
          </w:tcPr>
          <w:p w14:paraId="25BACD92" w14:textId="77777777" w:rsidR="000C7E25" w:rsidRDefault="000C7E25" w:rsidP="00DD292C">
            <w:r>
              <w:t>450</w:t>
            </w:r>
          </w:p>
        </w:tc>
        <w:tc>
          <w:tcPr>
            <w:tcW w:w="430" w:type="pct"/>
          </w:tcPr>
          <w:p w14:paraId="0A6D1EE7" w14:textId="77777777" w:rsidR="000C7E25" w:rsidRDefault="000C7E25" w:rsidP="00DD292C">
            <w:r>
              <w:t>783</w:t>
            </w:r>
          </w:p>
        </w:tc>
        <w:tc>
          <w:tcPr>
            <w:tcW w:w="622" w:type="pct"/>
          </w:tcPr>
          <w:p w14:paraId="174734A0" w14:textId="77777777" w:rsidR="000C7E25" w:rsidRDefault="000C7E25" w:rsidP="00DD292C">
            <w:r>
              <w:t>39 (8.7%)</w:t>
            </w:r>
          </w:p>
        </w:tc>
        <w:tc>
          <w:tcPr>
            <w:tcW w:w="678" w:type="pct"/>
          </w:tcPr>
          <w:p w14:paraId="21BA9427" w14:textId="77777777" w:rsidR="000C7E25" w:rsidRDefault="000C7E25" w:rsidP="00DD292C">
            <w:r>
              <w:t>323 (41%)</w:t>
            </w:r>
          </w:p>
        </w:tc>
        <w:tc>
          <w:tcPr>
            <w:tcW w:w="634" w:type="pct"/>
          </w:tcPr>
          <w:p w14:paraId="0DD24E39" w14:textId="77777777" w:rsidR="000C7E25" w:rsidRDefault="000C7E25" w:rsidP="00DD292C">
            <w:r>
              <w:t>p&lt;0.001</w:t>
            </w:r>
          </w:p>
        </w:tc>
      </w:tr>
      <w:tr w:rsidR="000C7E25" w14:paraId="7DA7F978" w14:textId="77777777" w:rsidTr="00DD292C">
        <w:trPr>
          <w:trHeight w:val="537"/>
        </w:trPr>
        <w:tc>
          <w:tcPr>
            <w:tcW w:w="701" w:type="pct"/>
          </w:tcPr>
          <w:p w14:paraId="6AA30A80" w14:textId="58ACB0DA" w:rsidR="000C7E25" w:rsidRDefault="000C7E25" w:rsidP="00DD292C">
            <w:r>
              <w:t>Mori, 2005</w:t>
            </w:r>
            <w:r w:rsidR="00D57291" w:rsidRPr="006C5D72">
              <w:rPr>
                <w:rFonts w:ascii="Calibri" w:eastAsia="Times New Roman" w:hAnsi="Calibri" w:cs="Calibri"/>
                <w:color w:val="000000"/>
                <w:vertAlign w:val="superscript"/>
                <w:lang w:eastAsia="en-GB"/>
              </w:rPr>
              <w:t>145</w:t>
            </w:r>
          </w:p>
        </w:tc>
        <w:tc>
          <w:tcPr>
            <w:tcW w:w="753" w:type="pct"/>
          </w:tcPr>
          <w:p w14:paraId="0BD6BDF9" w14:textId="77777777" w:rsidR="000C7E25" w:rsidRDefault="000C7E25" w:rsidP="00DD292C">
            <w:r>
              <w:t>Mupirocin</w:t>
            </w:r>
          </w:p>
        </w:tc>
        <w:tc>
          <w:tcPr>
            <w:tcW w:w="560" w:type="pct"/>
          </w:tcPr>
          <w:p w14:paraId="4842BB65" w14:textId="77777777" w:rsidR="000C7E25" w:rsidRDefault="000C7E25" w:rsidP="00DD292C">
            <w:r>
              <w:t>No (%)</w:t>
            </w:r>
          </w:p>
        </w:tc>
        <w:tc>
          <w:tcPr>
            <w:tcW w:w="622" w:type="pct"/>
          </w:tcPr>
          <w:p w14:paraId="431BE589" w14:textId="77777777" w:rsidR="000C7E25" w:rsidRDefault="000C7E25" w:rsidP="00DD292C">
            <w:r>
              <w:t>91</w:t>
            </w:r>
          </w:p>
        </w:tc>
        <w:tc>
          <w:tcPr>
            <w:tcW w:w="430" w:type="pct"/>
          </w:tcPr>
          <w:p w14:paraId="20419C6D" w14:textId="77777777" w:rsidR="000C7E25" w:rsidRDefault="000C7E25" w:rsidP="00DD292C">
            <w:r>
              <w:t>81</w:t>
            </w:r>
          </w:p>
        </w:tc>
        <w:tc>
          <w:tcPr>
            <w:tcW w:w="622" w:type="pct"/>
          </w:tcPr>
          <w:p w14:paraId="101ACB68" w14:textId="77777777" w:rsidR="000C7E25" w:rsidRDefault="000C7E25" w:rsidP="00DD292C">
            <w:r>
              <w:t>0 (0%)</w:t>
            </w:r>
          </w:p>
        </w:tc>
        <w:tc>
          <w:tcPr>
            <w:tcW w:w="678" w:type="pct"/>
          </w:tcPr>
          <w:p w14:paraId="6EFA0508" w14:textId="77777777" w:rsidR="000C7E25" w:rsidRDefault="000C7E25" w:rsidP="00DD292C">
            <w:r>
              <w:t>5 (6.17%)</w:t>
            </w:r>
          </w:p>
        </w:tc>
        <w:tc>
          <w:tcPr>
            <w:tcW w:w="634" w:type="pct"/>
          </w:tcPr>
          <w:p w14:paraId="08A00337" w14:textId="77777777" w:rsidR="000C7E25" w:rsidRDefault="000C7E25" w:rsidP="00DD292C">
            <w:r>
              <w:t>p=0.025</w:t>
            </w:r>
          </w:p>
        </w:tc>
      </w:tr>
      <w:tr w:rsidR="000C7E25" w:rsidRPr="0032360C" w14:paraId="7E49D7C0" w14:textId="77777777" w:rsidTr="00DD292C">
        <w:trPr>
          <w:trHeight w:val="149"/>
        </w:trPr>
        <w:tc>
          <w:tcPr>
            <w:tcW w:w="5000" w:type="pct"/>
            <w:gridSpan w:val="8"/>
            <w:shd w:val="clear" w:color="auto" w:fill="D9D9D9" w:themeFill="background1" w:themeFillShade="D9"/>
            <w:vAlign w:val="center"/>
          </w:tcPr>
          <w:p w14:paraId="301A5C0B" w14:textId="77777777" w:rsidR="000C7E25" w:rsidRPr="0032360C" w:rsidRDefault="000C7E25" w:rsidP="00DD292C">
            <w:pPr>
              <w:rPr>
                <w:b/>
              </w:rPr>
            </w:pPr>
            <w:r>
              <w:rPr>
                <w:b/>
              </w:rPr>
              <w:t>CHG + mupirocin</w:t>
            </w:r>
          </w:p>
        </w:tc>
      </w:tr>
      <w:tr w:rsidR="000C7E25" w14:paraId="6C0996C2" w14:textId="77777777" w:rsidTr="00DD292C">
        <w:trPr>
          <w:trHeight w:val="623"/>
        </w:trPr>
        <w:tc>
          <w:tcPr>
            <w:tcW w:w="701" w:type="pct"/>
          </w:tcPr>
          <w:p w14:paraId="71E6E512" w14:textId="135468D9" w:rsidR="000C7E25" w:rsidRDefault="000C7E25" w:rsidP="00DD292C">
            <w:r>
              <w:t>Cho, 2016</w:t>
            </w:r>
            <w:r w:rsidR="00D57291" w:rsidRPr="006C5D72">
              <w:rPr>
                <w:rFonts w:ascii="Calibri" w:eastAsia="Times New Roman" w:hAnsi="Calibri" w:cs="Calibri"/>
                <w:color w:val="000000"/>
                <w:vertAlign w:val="superscript"/>
                <w:lang w:eastAsia="en-GB"/>
              </w:rPr>
              <w:t>105</w:t>
            </w:r>
          </w:p>
        </w:tc>
        <w:tc>
          <w:tcPr>
            <w:tcW w:w="753" w:type="pct"/>
            <w:vAlign w:val="bottom"/>
          </w:tcPr>
          <w:p w14:paraId="41EEDB5A" w14:textId="77777777" w:rsidR="000C7E25" w:rsidRDefault="000C7E25" w:rsidP="00DD292C">
            <w:r>
              <w:rPr>
                <w:rFonts w:ascii="Calibri" w:eastAsia="Times New Roman" w:hAnsi="Calibri" w:cs="Calibri"/>
                <w:color w:val="000000"/>
                <w:lang w:eastAsia="en-GB"/>
              </w:rPr>
              <w:t>Mupirocin + CHG</w:t>
            </w:r>
          </w:p>
        </w:tc>
        <w:tc>
          <w:tcPr>
            <w:tcW w:w="560" w:type="pct"/>
          </w:tcPr>
          <w:p w14:paraId="0361D042" w14:textId="77777777" w:rsidR="000C7E25" w:rsidRDefault="000C7E25" w:rsidP="00DD292C">
            <w:r>
              <w:t>No (%)</w:t>
            </w:r>
          </w:p>
        </w:tc>
        <w:tc>
          <w:tcPr>
            <w:tcW w:w="622" w:type="pct"/>
          </w:tcPr>
          <w:p w14:paraId="5A7F2F2B" w14:textId="77777777" w:rsidR="000C7E25" w:rsidRDefault="000C7E25" w:rsidP="00DD292C">
            <w:r>
              <w:t>888</w:t>
            </w:r>
          </w:p>
        </w:tc>
        <w:tc>
          <w:tcPr>
            <w:tcW w:w="430" w:type="pct"/>
          </w:tcPr>
          <w:p w14:paraId="5C41717E" w14:textId="77777777" w:rsidR="000C7E25" w:rsidRDefault="000C7E25" w:rsidP="00DD292C">
            <w:r>
              <w:t>852</w:t>
            </w:r>
          </w:p>
        </w:tc>
        <w:tc>
          <w:tcPr>
            <w:tcW w:w="622" w:type="pct"/>
          </w:tcPr>
          <w:p w14:paraId="55ABC5B0" w14:textId="77777777" w:rsidR="000C7E25" w:rsidRDefault="000C7E25" w:rsidP="00DD292C">
            <w:r>
              <w:t>62 (7.0%)</w:t>
            </w:r>
          </w:p>
        </w:tc>
        <w:tc>
          <w:tcPr>
            <w:tcW w:w="678" w:type="pct"/>
          </w:tcPr>
          <w:p w14:paraId="39CBE5C0" w14:textId="77777777" w:rsidR="000C7E25" w:rsidRDefault="000C7E25" w:rsidP="00DD292C">
            <w:r>
              <w:t>91 (10.7%)</w:t>
            </w:r>
          </w:p>
        </w:tc>
        <w:tc>
          <w:tcPr>
            <w:tcW w:w="634" w:type="pct"/>
          </w:tcPr>
          <w:p w14:paraId="5E39D768" w14:textId="77777777" w:rsidR="000C7E25" w:rsidRDefault="000C7E25" w:rsidP="00DD292C">
            <w:r>
              <w:t>p=0.007</w:t>
            </w:r>
          </w:p>
        </w:tc>
      </w:tr>
      <w:tr w:rsidR="000C7E25" w14:paraId="010B45EC" w14:textId="77777777" w:rsidTr="00DD292C">
        <w:trPr>
          <w:trHeight w:val="537"/>
        </w:trPr>
        <w:tc>
          <w:tcPr>
            <w:tcW w:w="701" w:type="pct"/>
          </w:tcPr>
          <w:p w14:paraId="46E9727C" w14:textId="6E92AAD9" w:rsidR="000C7E25" w:rsidRDefault="000C7E25" w:rsidP="00DD292C">
            <w:r>
              <w:t>Huang, 2013</w:t>
            </w:r>
            <w:r w:rsidR="00D57291" w:rsidRPr="006C5D72">
              <w:rPr>
                <w:rFonts w:ascii="Calibri" w:eastAsia="Times New Roman" w:hAnsi="Calibri" w:cs="Calibri"/>
                <w:color w:val="000000"/>
                <w:vertAlign w:val="superscript"/>
                <w:lang w:eastAsia="en-GB"/>
              </w:rPr>
              <w:t>91</w:t>
            </w:r>
          </w:p>
          <w:p w14:paraId="04D9C901" w14:textId="77777777" w:rsidR="000C7E25" w:rsidRDefault="000C7E25" w:rsidP="00DD292C">
            <w:r>
              <w:t>(universal)</w:t>
            </w:r>
          </w:p>
        </w:tc>
        <w:tc>
          <w:tcPr>
            <w:tcW w:w="753" w:type="pct"/>
          </w:tcPr>
          <w:p w14:paraId="3200E98E" w14:textId="77777777" w:rsidR="000C7E25" w:rsidRDefault="000C7E25" w:rsidP="00DD292C">
            <w:r>
              <w:t>Mupirocin + CHG</w:t>
            </w:r>
          </w:p>
        </w:tc>
        <w:tc>
          <w:tcPr>
            <w:tcW w:w="560" w:type="pct"/>
          </w:tcPr>
          <w:p w14:paraId="680CBD48" w14:textId="77777777" w:rsidR="000C7E25" w:rsidRDefault="000C7E25" w:rsidP="00DD292C">
            <w:r>
              <w:t>No (%)</w:t>
            </w:r>
          </w:p>
        </w:tc>
        <w:tc>
          <w:tcPr>
            <w:tcW w:w="622" w:type="pct"/>
          </w:tcPr>
          <w:p w14:paraId="4BC6650C" w14:textId="77777777" w:rsidR="000C7E25" w:rsidRDefault="000C7E25" w:rsidP="00DD292C">
            <w:r>
              <w:t>26,024</w:t>
            </w:r>
          </w:p>
        </w:tc>
        <w:tc>
          <w:tcPr>
            <w:tcW w:w="430" w:type="pct"/>
          </w:tcPr>
          <w:p w14:paraId="151F5ACC" w14:textId="77777777" w:rsidR="000C7E25" w:rsidRDefault="000C7E25" w:rsidP="00DD292C">
            <w:r>
              <w:t>23,480</w:t>
            </w:r>
          </w:p>
        </w:tc>
        <w:tc>
          <w:tcPr>
            <w:tcW w:w="622" w:type="pct"/>
          </w:tcPr>
          <w:p w14:paraId="6EEB0AFD" w14:textId="77777777" w:rsidR="000C7E25" w:rsidRDefault="000C7E25" w:rsidP="00DD292C">
            <w:r>
              <w:t>217 (0.83%)</w:t>
            </w:r>
          </w:p>
        </w:tc>
        <w:tc>
          <w:tcPr>
            <w:tcW w:w="678" w:type="pct"/>
          </w:tcPr>
          <w:p w14:paraId="4A1185AB" w14:textId="77777777" w:rsidR="000C7E25" w:rsidRDefault="000C7E25" w:rsidP="00DD292C">
            <w:r>
              <w:t>279 (1.19%)</w:t>
            </w:r>
          </w:p>
        </w:tc>
        <w:tc>
          <w:tcPr>
            <w:tcW w:w="634" w:type="pct"/>
          </w:tcPr>
          <w:p w14:paraId="1D41D168" w14:textId="77777777" w:rsidR="000C7E25" w:rsidRDefault="000C7E25" w:rsidP="00DD292C">
            <w:r>
              <w:t>NR</w:t>
            </w:r>
          </w:p>
        </w:tc>
      </w:tr>
      <w:tr w:rsidR="000C7E25" w14:paraId="5031AB30" w14:textId="77777777" w:rsidTr="00DD292C">
        <w:trPr>
          <w:trHeight w:val="537"/>
        </w:trPr>
        <w:tc>
          <w:tcPr>
            <w:tcW w:w="701" w:type="pct"/>
          </w:tcPr>
          <w:p w14:paraId="2886189F" w14:textId="0BB1295E" w:rsidR="000C7E25" w:rsidRDefault="000C7E25" w:rsidP="00DD292C">
            <w:r>
              <w:t>Huang, 2013</w:t>
            </w:r>
            <w:r w:rsidR="00D57291" w:rsidRPr="006C5D72">
              <w:rPr>
                <w:rFonts w:ascii="Calibri" w:eastAsia="Times New Roman" w:hAnsi="Calibri" w:cs="Calibri"/>
                <w:color w:val="000000"/>
                <w:vertAlign w:val="superscript"/>
                <w:lang w:eastAsia="en-GB"/>
              </w:rPr>
              <w:t>91</w:t>
            </w:r>
          </w:p>
          <w:p w14:paraId="3B6B53D8" w14:textId="77777777" w:rsidR="000C7E25" w:rsidRDefault="000C7E25" w:rsidP="00DD292C">
            <w:r>
              <w:t>(selective)</w:t>
            </w:r>
          </w:p>
        </w:tc>
        <w:tc>
          <w:tcPr>
            <w:tcW w:w="753" w:type="pct"/>
          </w:tcPr>
          <w:p w14:paraId="1F7C60C5" w14:textId="77777777" w:rsidR="000C7E25" w:rsidRDefault="000C7E25" w:rsidP="00DD292C">
            <w:r>
              <w:t>Mupirocin + CHG</w:t>
            </w:r>
          </w:p>
        </w:tc>
        <w:tc>
          <w:tcPr>
            <w:tcW w:w="560" w:type="pct"/>
          </w:tcPr>
          <w:p w14:paraId="019938E4" w14:textId="77777777" w:rsidR="000C7E25" w:rsidRDefault="000C7E25" w:rsidP="00DD292C">
            <w:r>
              <w:t>No (%)</w:t>
            </w:r>
          </w:p>
        </w:tc>
        <w:tc>
          <w:tcPr>
            <w:tcW w:w="622" w:type="pct"/>
          </w:tcPr>
          <w:p w14:paraId="6E2835B4" w14:textId="77777777" w:rsidR="000C7E25" w:rsidRDefault="000C7E25" w:rsidP="00DD292C">
            <w:r>
              <w:t>24,752</w:t>
            </w:r>
          </w:p>
        </w:tc>
        <w:tc>
          <w:tcPr>
            <w:tcW w:w="430" w:type="pct"/>
          </w:tcPr>
          <w:p w14:paraId="17A1210C" w14:textId="77777777" w:rsidR="000C7E25" w:rsidRDefault="000C7E25" w:rsidP="00DD292C">
            <w:r>
              <w:t>23,480</w:t>
            </w:r>
          </w:p>
        </w:tc>
        <w:tc>
          <w:tcPr>
            <w:tcW w:w="622" w:type="pct"/>
          </w:tcPr>
          <w:p w14:paraId="1B7D8288" w14:textId="77777777" w:rsidR="000C7E25" w:rsidRDefault="000C7E25" w:rsidP="00DD292C">
            <w:r>
              <w:t>301 (1.22%)</w:t>
            </w:r>
          </w:p>
        </w:tc>
        <w:tc>
          <w:tcPr>
            <w:tcW w:w="678" w:type="pct"/>
          </w:tcPr>
          <w:p w14:paraId="39056596" w14:textId="77777777" w:rsidR="000C7E25" w:rsidRDefault="000C7E25" w:rsidP="00DD292C">
            <w:r>
              <w:t>279 (1.19%)</w:t>
            </w:r>
          </w:p>
        </w:tc>
        <w:tc>
          <w:tcPr>
            <w:tcW w:w="634" w:type="pct"/>
          </w:tcPr>
          <w:p w14:paraId="1F16FE97" w14:textId="77777777" w:rsidR="000C7E25" w:rsidRDefault="000C7E25" w:rsidP="00DD292C">
            <w:r>
              <w:t>NR</w:t>
            </w:r>
          </w:p>
        </w:tc>
      </w:tr>
      <w:tr w:rsidR="000C7E25" w14:paraId="1C8EDF26" w14:textId="77777777" w:rsidTr="00DD292C">
        <w:trPr>
          <w:trHeight w:val="537"/>
        </w:trPr>
        <w:tc>
          <w:tcPr>
            <w:tcW w:w="701" w:type="pct"/>
          </w:tcPr>
          <w:p w14:paraId="1C814374" w14:textId="2187ADF3" w:rsidR="000C7E25" w:rsidRDefault="000C7E25" w:rsidP="00DD292C">
            <w:r>
              <w:t>Ridenour, 2007</w:t>
            </w:r>
            <w:r w:rsidR="00D57291" w:rsidRPr="006C5D72">
              <w:rPr>
                <w:rFonts w:ascii="Calibri" w:eastAsia="Times New Roman" w:hAnsi="Calibri" w:cs="Calibri"/>
                <w:bCs/>
                <w:color w:val="000000"/>
                <w:vertAlign w:val="superscript"/>
                <w:lang w:eastAsia="en-GB"/>
              </w:rPr>
              <w:t>132</w:t>
            </w:r>
          </w:p>
        </w:tc>
        <w:tc>
          <w:tcPr>
            <w:tcW w:w="753" w:type="pct"/>
          </w:tcPr>
          <w:p w14:paraId="26058C03" w14:textId="77777777" w:rsidR="000C7E25" w:rsidRDefault="000C7E25" w:rsidP="00DD292C">
            <w:r>
              <w:t>Mupirocin + CHG</w:t>
            </w:r>
          </w:p>
        </w:tc>
        <w:tc>
          <w:tcPr>
            <w:tcW w:w="560" w:type="pct"/>
          </w:tcPr>
          <w:p w14:paraId="3DD924E2" w14:textId="77777777" w:rsidR="000C7E25" w:rsidRDefault="000C7E25" w:rsidP="00DD292C">
            <w:r>
              <w:t>No (%)</w:t>
            </w:r>
          </w:p>
        </w:tc>
        <w:tc>
          <w:tcPr>
            <w:tcW w:w="622" w:type="pct"/>
          </w:tcPr>
          <w:p w14:paraId="4E68CB1E" w14:textId="77777777" w:rsidR="000C7E25" w:rsidRDefault="000C7E25" w:rsidP="00DD292C">
            <w:r>
              <w:t>736</w:t>
            </w:r>
          </w:p>
        </w:tc>
        <w:tc>
          <w:tcPr>
            <w:tcW w:w="430" w:type="pct"/>
          </w:tcPr>
          <w:p w14:paraId="25450FA6" w14:textId="77777777" w:rsidR="000C7E25" w:rsidRDefault="000C7E25" w:rsidP="00DD292C">
            <w:r>
              <w:t>845</w:t>
            </w:r>
          </w:p>
        </w:tc>
        <w:tc>
          <w:tcPr>
            <w:tcW w:w="622" w:type="pct"/>
          </w:tcPr>
          <w:p w14:paraId="65760D4C" w14:textId="77777777" w:rsidR="000C7E25" w:rsidRDefault="000C7E25" w:rsidP="00DD292C">
            <w:r>
              <w:t>11 (1.49%)</w:t>
            </w:r>
          </w:p>
        </w:tc>
        <w:tc>
          <w:tcPr>
            <w:tcW w:w="678" w:type="pct"/>
          </w:tcPr>
          <w:p w14:paraId="7CE90D13" w14:textId="77777777" w:rsidR="000C7E25" w:rsidRDefault="000C7E25" w:rsidP="00DD292C">
            <w:r>
              <w:t>21 (2.49%)</w:t>
            </w:r>
          </w:p>
        </w:tc>
        <w:tc>
          <w:tcPr>
            <w:tcW w:w="634" w:type="pct"/>
          </w:tcPr>
          <w:p w14:paraId="13A78465" w14:textId="77777777" w:rsidR="000C7E25" w:rsidRDefault="000C7E25" w:rsidP="00DD292C">
            <w:r>
              <w:t>p=0.048</w:t>
            </w:r>
          </w:p>
        </w:tc>
      </w:tr>
      <w:tr w:rsidR="000C7E25" w:rsidRPr="0032360C" w14:paraId="774BD905" w14:textId="77777777" w:rsidTr="00DD292C">
        <w:trPr>
          <w:trHeight w:val="149"/>
        </w:trPr>
        <w:tc>
          <w:tcPr>
            <w:tcW w:w="5000" w:type="pct"/>
            <w:gridSpan w:val="8"/>
            <w:shd w:val="clear" w:color="auto" w:fill="D9D9D9" w:themeFill="background1" w:themeFillShade="D9"/>
            <w:vAlign w:val="center"/>
          </w:tcPr>
          <w:p w14:paraId="30138115" w14:textId="77777777" w:rsidR="000C7E25" w:rsidRPr="0032360C" w:rsidRDefault="000C7E25" w:rsidP="00DD292C">
            <w:pPr>
              <w:rPr>
                <w:b/>
              </w:rPr>
            </w:pPr>
            <w:r>
              <w:rPr>
                <w:b/>
              </w:rPr>
              <w:t>Octenidine</w:t>
            </w:r>
          </w:p>
        </w:tc>
      </w:tr>
      <w:tr w:rsidR="000C7E25" w14:paraId="12B99466" w14:textId="77777777" w:rsidTr="00DD292C">
        <w:trPr>
          <w:trHeight w:val="537"/>
        </w:trPr>
        <w:tc>
          <w:tcPr>
            <w:tcW w:w="701" w:type="pct"/>
          </w:tcPr>
          <w:p w14:paraId="33D17F37" w14:textId="1891F529" w:rsidR="000C7E25" w:rsidRDefault="000C7E25" w:rsidP="00DD292C">
            <w:r>
              <w:lastRenderedPageBreak/>
              <w:t>Harris, 2015</w:t>
            </w:r>
            <w:r w:rsidR="00D57291" w:rsidRPr="006C5D72">
              <w:rPr>
                <w:rFonts w:ascii="Calibri" w:eastAsia="Times New Roman" w:hAnsi="Calibri" w:cs="Calibri"/>
                <w:color w:val="000000"/>
                <w:vertAlign w:val="superscript"/>
                <w:lang w:eastAsia="en-GB"/>
              </w:rPr>
              <w:t>148</w:t>
            </w:r>
          </w:p>
        </w:tc>
        <w:tc>
          <w:tcPr>
            <w:tcW w:w="753" w:type="pct"/>
          </w:tcPr>
          <w:p w14:paraId="070A3820" w14:textId="77777777" w:rsidR="000C7E25" w:rsidRDefault="000C7E25" w:rsidP="00DD292C">
            <w:r>
              <w:t>Octenidine</w:t>
            </w:r>
          </w:p>
        </w:tc>
        <w:tc>
          <w:tcPr>
            <w:tcW w:w="560" w:type="pct"/>
          </w:tcPr>
          <w:p w14:paraId="2E17E09E" w14:textId="77777777" w:rsidR="000C7E25" w:rsidRDefault="000C7E25" w:rsidP="00DD292C">
            <w:r>
              <w:t>No (%)</w:t>
            </w:r>
          </w:p>
        </w:tc>
        <w:tc>
          <w:tcPr>
            <w:tcW w:w="622" w:type="pct"/>
          </w:tcPr>
          <w:p w14:paraId="6510E1B1" w14:textId="77777777" w:rsidR="000C7E25" w:rsidRDefault="000C7E25" w:rsidP="00DD292C">
            <w:r>
              <w:t>5,277</w:t>
            </w:r>
          </w:p>
        </w:tc>
        <w:tc>
          <w:tcPr>
            <w:tcW w:w="430" w:type="pct"/>
          </w:tcPr>
          <w:p w14:paraId="53AF2A67" w14:textId="77777777" w:rsidR="000C7E25" w:rsidRDefault="000C7E25" w:rsidP="00DD292C">
            <w:r>
              <w:t>5,658</w:t>
            </w:r>
          </w:p>
        </w:tc>
        <w:tc>
          <w:tcPr>
            <w:tcW w:w="622" w:type="pct"/>
            <w:tcBorders>
              <w:top w:val="single" w:sz="4" w:space="0" w:color="auto"/>
              <w:left w:val="single" w:sz="4" w:space="0" w:color="auto"/>
              <w:bottom w:val="single" w:sz="4" w:space="0" w:color="auto"/>
              <w:right w:val="single" w:sz="4" w:space="0" w:color="auto"/>
            </w:tcBorders>
          </w:tcPr>
          <w:p w14:paraId="01FA88DD" w14:textId="77777777" w:rsidR="000C7E25" w:rsidRDefault="000C7E25" w:rsidP="00DD292C">
            <w:r>
              <w:t>156 (3.0%)</w:t>
            </w:r>
          </w:p>
        </w:tc>
        <w:tc>
          <w:tcPr>
            <w:tcW w:w="678" w:type="pct"/>
            <w:tcBorders>
              <w:top w:val="single" w:sz="4" w:space="0" w:color="auto"/>
              <w:left w:val="single" w:sz="4" w:space="0" w:color="auto"/>
              <w:bottom w:val="single" w:sz="4" w:space="0" w:color="auto"/>
              <w:right w:val="single" w:sz="4" w:space="0" w:color="auto"/>
            </w:tcBorders>
          </w:tcPr>
          <w:p w14:paraId="036138CA" w14:textId="77777777" w:rsidR="000C7E25" w:rsidRDefault="000C7E25" w:rsidP="00DD292C">
            <w:r>
              <w:t>187 (3.3%)</w:t>
            </w:r>
          </w:p>
        </w:tc>
        <w:tc>
          <w:tcPr>
            <w:tcW w:w="634" w:type="pct"/>
            <w:tcBorders>
              <w:top w:val="single" w:sz="4" w:space="0" w:color="auto"/>
              <w:left w:val="single" w:sz="4" w:space="0" w:color="auto"/>
              <w:bottom w:val="single" w:sz="4" w:space="0" w:color="auto"/>
              <w:right w:val="single" w:sz="4" w:space="0" w:color="auto"/>
            </w:tcBorders>
          </w:tcPr>
          <w:p w14:paraId="43CC6132" w14:textId="77777777" w:rsidR="000C7E25" w:rsidRDefault="000C7E25" w:rsidP="00DD292C">
            <w:r>
              <w:t>p=0.31</w:t>
            </w:r>
          </w:p>
        </w:tc>
      </w:tr>
      <w:tr w:rsidR="000C7E25" w:rsidRPr="0032360C" w14:paraId="3D4E1759" w14:textId="77777777" w:rsidTr="00DD292C">
        <w:trPr>
          <w:trHeight w:val="149"/>
        </w:trPr>
        <w:tc>
          <w:tcPr>
            <w:tcW w:w="5000" w:type="pct"/>
            <w:gridSpan w:val="8"/>
            <w:shd w:val="clear" w:color="auto" w:fill="D9D9D9" w:themeFill="background1" w:themeFillShade="D9"/>
            <w:vAlign w:val="center"/>
          </w:tcPr>
          <w:p w14:paraId="747EBE0E" w14:textId="77777777" w:rsidR="000C7E25" w:rsidRPr="0032360C" w:rsidRDefault="000C7E25" w:rsidP="00DD292C">
            <w:pPr>
              <w:rPr>
                <w:b/>
              </w:rPr>
            </w:pPr>
            <w:r>
              <w:rPr>
                <w:b/>
              </w:rPr>
              <w:t>Tea tree oil</w:t>
            </w:r>
          </w:p>
        </w:tc>
      </w:tr>
      <w:tr w:rsidR="000C7E25" w14:paraId="08DFC737" w14:textId="77777777" w:rsidTr="00DD292C">
        <w:trPr>
          <w:trHeight w:val="537"/>
        </w:trPr>
        <w:tc>
          <w:tcPr>
            <w:tcW w:w="701" w:type="pct"/>
            <w:shd w:val="clear" w:color="auto" w:fill="auto"/>
          </w:tcPr>
          <w:p w14:paraId="77E27956" w14:textId="459157F3" w:rsidR="000C7E25" w:rsidRDefault="000C7E25" w:rsidP="00DD292C">
            <w:r>
              <w:t>Blackwood, 2013</w:t>
            </w:r>
            <w:r w:rsidR="00D57291" w:rsidRPr="006C5D72">
              <w:rPr>
                <w:rFonts w:ascii="Calibri" w:eastAsia="Times New Roman" w:hAnsi="Calibri" w:cs="Calibri"/>
                <w:color w:val="000000"/>
                <w:vertAlign w:val="superscript"/>
                <w:lang w:eastAsia="en-GB"/>
              </w:rPr>
              <w:t>15</w:t>
            </w:r>
            <w:r w:rsidR="00D57291">
              <w:rPr>
                <w:rFonts w:ascii="Calibri" w:eastAsia="Times New Roman" w:hAnsi="Calibri" w:cs="Calibri"/>
                <w:color w:val="000000"/>
                <w:vertAlign w:val="superscript"/>
                <w:lang w:eastAsia="en-GB"/>
              </w:rPr>
              <w:t>2</w:t>
            </w:r>
          </w:p>
        </w:tc>
        <w:tc>
          <w:tcPr>
            <w:tcW w:w="753" w:type="pct"/>
            <w:shd w:val="clear" w:color="auto" w:fill="auto"/>
            <w:vAlign w:val="bottom"/>
          </w:tcPr>
          <w:p w14:paraId="4655C770" w14:textId="77777777" w:rsidR="000C7E25" w:rsidRDefault="000C7E25" w:rsidP="00DD292C">
            <w:pPr>
              <w:rPr>
                <w:rFonts w:ascii="Calibri" w:eastAsia="Times New Roman" w:hAnsi="Calibri" w:cs="Calibri"/>
                <w:color w:val="000000"/>
                <w:lang w:eastAsia="en-GB"/>
              </w:rPr>
            </w:pPr>
            <w:r>
              <w:rPr>
                <w:rFonts w:ascii="Calibri" w:eastAsia="Times New Roman" w:hAnsi="Calibri" w:cs="Calibri"/>
                <w:color w:val="000000"/>
                <w:lang w:eastAsia="en-GB"/>
              </w:rPr>
              <w:t>Tea tree oil</w:t>
            </w:r>
          </w:p>
        </w:tc>
        <w:tc>
          <w:tcPr>
            <w:tcW w:w="560" w:type="pct"/>
            <w:shd w:val="clear" w:color="auto" w:fill="auto"/>
          </w:tcPr>
          <w:p w14:paraId="63D0DC71" w14:textId="77777777" w:rsidR="000C7E25" w:rsidRDefault="000C7E25" w:rsidP="00DD292C">
            <w:r>
              <w:t>No (%)</w:t>
            </w:r>
          </w:p>
        </w:tc>
        <w:tc>
          <w:tcPr>
            <w:tcW w:w="622" w:type="pct"/>
            <w:shd w:val="clear" w:color="auto" w:fill="auto"/>
          </w:tcPr>
          <w:p w14:paraId="5EA5C333" w14:textId="77777777" w:rsidR="000C7E25" w:rsidRDefault="000C7E25" w:rsidP="00DD292C">
            <w:r>
              <w:t>195</w:t>
            </w:r>
          </w:p>
        </w:tc>
        <w:tc>
          <w:tcPr>
            <w:tcW w:w="430" w:type="pct"/>
            <w:shd w:val="clear" w:color="auto" w:fill="auto"/>
          </w:tcPr>
          <w:p w14:paraId="183E67CD" w14:textId="77777777" w:rsidR="000C7E25" w:rsidRDefault="000C7E25" w:rsidP="00DD292C">
            <w:r>
              <w:t>196</w:t>
            </w:r>
          </w:p>
        </w:tc>
        <w:tc>
          <w:tcPr>
            <w:tcW w:w="622" w:type="pct"/>
            <w:shd w:val="clear" w:color="auto" w:fill="auto"/>
          </w:tcPr>
          <w:p w14:paraId="2D20E902" w14:textId="77777777" w:rsidR="000C7E25" w:rsidRDefault="000C7E25" w:rsidP="00DD292C">
            <w:r>
              <w:t>17 (8.7%)</w:t>
            </w:r>
          </w:p>
        </w:tc>
        <w:tc>
          <w:tcPr>
            <w:tcW w:w="678" w:type="pct"/>
            <w:shd w:val="clear" w:color="auto" w:fill="auto"/>
          </w:tcPr>
          <w:p w14:paraId="6297BAC8" w14:textId="77777777" w:rsidR="000C7E25" w:rsidRDefault="000C7E25" w:rsidP="00DD292C">
            <w:r>
              <w:t>22 (11.2%)</w:t>
            </w:r>
          </w:p>
        </w:tc>
        <w:tc>
          <w:tcPr>
            <w:tcW w:w="634" w:type="pct"/>
            <w:shd w:val="clear" w:color="auto" w:fill="auto"/>
          </w:tcPr>
          <w:p w14:paraId="71E56850" w14:textId="77777777" w:rsidR="000C7E25" w:rsidRDefault="000C7E25" w:rsidP="00DD292C">
            <w:r>
              <w:t xml:space="preserve"> p=0.50</w:t>
            </w:r>
          </w:p>
        </w:tc>
      </w:tr>
      <w:tr w:rsidR="000C7E25" w:rsidRPr="0032360C" w14:paraId="370F444B" w14:textId="77777777" w:rsidTr="00DD292C">
        <w:trPr>
          <w:trHeight w:val="149"/>
        </w:trPr>
        <w:tc>
          <w:tcPr>
            <w:tcW w:w="5000" w:type="pct"/>
            <w:gridSpan w:val="8"/>
            <w:shd w:val="clear" w:color="auto" w:fill="BFBFBF" w:themeFill="background1" w:themeFillShade="BF"/>
            <w:vAlign w:val="center"/>
          </w:tcPr>
          <w:p w14:paraId="0BEA5017" w14:textId="77777777" w:rsidR="000C7E25" w:rsidRPr="0032360C" w:rsidRDefault="000C7E25" w:rsidP="00DD292C">
            <w:pPr>
              <w:rPr>
                <w:b/>
              </w:rPr>
            </w:pPr>
            <w:r w:rsidRPr="0032360C">
              <w:rPr>
                <w:b/>
              </w:rPr>
              <w:t>Included in meta-analysis</w:t>
            </w:r>
            <w:r>
              <w:rPr>
                <w:b/>
              </w:rPr>
              <w:t xml:space="preserve"> (acquisition/1000pd)</w:t>
            </w:r>
          </w:p>
        </w:tc>
      </w:tr>
      <w:tr w:rsidR="000C7E25" w:rsidRPr="0032360C" w14:paraId="4184E703" w14:textId="77777777" w:rsidTr="00DD292C">
        <w:trPr>
          <w:trHeight w:val="149"/>
        </w:trPr>
        <w:tc>
          <w:tcPr>
            <w:tcW w:w="5000" w:type="pct"/>
            <w:gridSpan w:val="8"/>
            <w:shd w:val="clear" w:color="auto" w:fill="D9D9D9" w:themeFill="background1" w:themeFillShade="D9"/>
            <w:vAlign w:val="center"/>
          </w:tcPr>
          <w:p w14:paraId="5FBBC517" w14:textId="77777777" w:rsidR="000C7E25" w:rsidRPr="0032360C" w:rsidRDefault="000C7E25" w:rsidP="00DD292C">
            <w:pPr>
              <w:rPr>
                <w:b/>
              </w:rPr>
            </w:pPr>
            <w:r>
              <w:rPr>
                <w:b/>
              </w:rPr>
              <w:t>CHG</w:t>
            </w:r>
          </w:p>
        </w:tc>
      </w:tr>
      <w:tr w:rsidR="000C7E25" w14:paraId="7D0F0625" w14:textId="77777777" w:rsidTr="00DD292C">
        <w:trPr>
          <w:trHeight w:val="605"/>
        </w:trPr>
        <w:tc>
          <w:tcPr>
            <w:tcW w:w="701" w:type="pct"/>
            <w:shd w:val="clear" w:color="auto" w:fill="auto"/>
          </w:tcPr>
          <w:p w14:paraId="229F27E5" w14:textId="577023E6" w:rsidR="000C7E25" w:rsidRDefault="000C7E25" w:rsidP="00DD292C">
            <w:proofErr w:type="spellStart"/>
            <w:r>
              <w:t>Armellino</w:t>
            </w:r>
            <w:proofErr w:type="spellEnd"/>
            <w:r>
              <w:t>, 2014</w:t>
            </w:r>
            <w:r w:rsidR="00D57291" w:rsidRPr="006C5D72">
              <w:rPr>
                <w:rFonts w:ascii="Calibri" w:eastAsia="Times New Roman" w:hAnsi="Calibri" w:cs="Calibri"/>
                <w:bCs/>
                <w:color w:val="000000"/>
                <w:vertAlign w:val="superscript"/>
                <w:lang w:eastAsia="en-GB"/>
              </w:rPr>
              <w:t>118</w:t>
            </w:r>
          </w:p>
        </w:tc>
        <w:tc>
          <w:tcPr>
            <w:tcW w:w="753" w:type="pct"/>
            <w:shd w:val="clear" w:color="auto" w:fill="auto"/>
            <w:vAlign w:val="bottom"/>
          </w:tcPr>
          <w:p w14:paraId="4ECA52CF" w14:textId="77777777" w:rsidR="000C7E25" w:rsidRDefault="000C7E25" w:rsidP="00DD292C">
            <w:pPr>
              <w:rPr>
                <w:rFonts w:ascii="Calibri" w:eastAsia="Times New Roman" w:hAnsi="Calibri" w:cs="Calibri"/>
                <w:color w:val="000000"/>
                <w:lang w:eastAsia="en-GB"/>
              </w:rPr>
            </w:pPr>
            <w:r>
              <w:rPr>
                <w:rFonts w:ascii="Calibri" w:eastAsia="Times New Roman" w:hAnsi="Calibri" w:cs="Calibri"/>
                <w:color w:val="000000"/>
                <w:lang w:eastAsia="en-GB"/>
              </w:rPr>
              <w:t>CHG</w:t>
            </w:r>
          </w:p>
        </w:tc>
        <w:tc>
          <w:tcPr>
            <w:tcW w:w="560" w:type="pct"/>
            <w:shd w:val="clear" w:color="auto" w:fill="auto"/>
          </w:tcPr>
          <w:p w14:paraId="42D7A824" w14:textId="77777777" w:rsidR="000C7E25" w:rsidRDefault="000C7E25" w:rsidP="00DD292C">
            <w:r>
              <w:t xml:space="preserve">No </w:t>
            </w:r>
          </w:p>
          <w:p w14:paraId="665A37DB" w14:textId="77777777" w:rsidR="000C7E25" w:rsidRDefault="000C7E25" w:rsidP="00DD292C">
            <w:r>
              <w:t>(/1000pd)</w:t>
            </w:r>
          </w:p>
        </w:tc>
        <w:tc>
          <w:tcPr>
            <w:tcW w:w="622" w:type="pct"/>
            <w:shd w:val="clear" w:color="auto" w:fill="auto"/>
          </w:tcPr>
          <w:p w14:paraId="2E1DB10A" w14:textId="77777777" w:rsidR="000C7E25" w:rsidRDefault="000C7E25" w:rsidP="00DD292C">
            <w:r>
              <w:t>15,099</w:t>
            </w:r>
          </w:p>
        </w:tc>
        <w:tc>
          <w:tcPr>
            <w:tcW w:w="430" w:type="pct"/>
            <w:shd w:val="clear" w:color="auto" w:fill="auto"/>
          </w:tcPr>
          <w:p w14:paraId="441D965D" w14:textId="77777777" w:rsidR="000C7E25" w:rsidRDefault="000C7E25" w:rsidP="00DD292C">
            <w:r>
              <w:t>3,239</w:t>
            </w:r>
          </w:p>
        </w:tc>
        <w:tc>
          <w:tcPr>
            <w:tcW w:w="622" w:type="pct"/>
            <w:shd w:val="clear" w:color="auto" w:fill="auto"/>
          </w:tcPr>
          <w:p w14:paraId="3E1E3D6F" w14:textId="77777777" w:rsidR="000C7E25" w:rsidRDefault="000C7E25" w:rsidP="00DD292C">
            <w:r>
              <w:t>17 (1.13)</w:t>
            </w:r>
          </w:p>
        </w:tc>
        <w:tc>
          <w:tcPr>
            <w:tcW w:w="678" w:type="pct"/>
            <w:shd w:val="clear" w:color="auto" w:fill="auto"/>
          </w:tcPr>
          <w:p w14:paraId="2927A863" w14:textId="77777777" w:rsidR="000C7E25" w:rsidRDefault="000C7E25" w:rsidP="00DD292C">
            <w:r>
              <w:t>13 (4.01)</w:t>
            </w:r>
          </w:p>
        </w:tc>
        <w:tc>
          <w:tcPr>
            <w:tcW w:w="634" w:type="pct"/>
            <w:shd w:val="clear" w:color="auto" w:fill="auto"/>
          </w:tcPr>
          <w:p w14:paraId="7173A85E" w14:textId="77777777" w:rsidR="000C7E25" w:rsidRDefault="000C7E25" w:rsidP="00DD292C">
            <w:r>
              <w:t>p&lt;0.001</w:t>
            </w:r>
          </w:p>
        </w:tc>
      </w:tr>
      <w:tr w:rsidR="000C7E25" w14:paraId="75D624BE" w14:textId="77777777" w:rsidTr="00DD292C">
        <w:trPr>
          <w:trHeight w:val="537"/>
        </w:trPr>
        <w:tc>
          <w:tcPr>
            <w:tcW w:w="701" w:type="pct"/>
            <w:vAlign w:val="bottom"/>
          </w:tcPr>
          <w:p w14:paraId="446BBE24" w14:textId="6563C9E9" w:rsidR="000C7E25" w:rsidRDefault="000C7E25" w:rsidP="00DD292C">
            <w:pPr>
              <w:rPr>
                <w:rFonts w:ascii="Calibri" w:eastAsia="Times New Roman" w:hAnsi="Calibri" w:cs="Calibri"/>
                <w:color w:val="000000"/>
                <w:lang w:eastAsia="en-GB"/>
              </w:rPr>
            </w:pPr>
            <w:proofErr w:type="spellStart"/>
            <w:r>
              <w:rPr>
                <w:rFonts w:ascii="Calibri" w:eastAsia="Times New Roman" w:hAnsi="Calibri" w:cs="Calibri"/>
                <w:color w:val="000000"/>
                <w:lang w:eastAsia="en-GB"/>
              </w:rPr>
              <w:t>Climo</w:t>
            </w:r>
            <w:proofErr w:type="spellEnd"/>
            <w:r>
              <w:rPr>
                <w:rFonts w:ascii="Calibri" w:eastAsia="Times New Roman" w:hAnsi="Calibri" w:cs="Calibri"/>
                <w:color w:val="000000"/>
                <w:lang w:eastAsia="en-GB"/>
              </w:rPr>
              <w:t>, 2009</w:t>
            </w:r>
            <w:r w:rsidR="00D57291" w:rsidRPr="00D57291">
              <w:rPr>
                <w:rFonts w:ascii="Calibri" w:eastAsia="Times New Roman" w:hAnsi="Calibri" w:cs="Calibri"/>
                <w:color w:val="000000"/>
                <w:vertAlign w:val="superscript"/>
                <w:lang w:eastAsia="en-GB"/>
              </w:rPr>
              <w:t>1</w:t>
            </w:r>
            <w:r w:rsidR="00D57291">
              <w:rPr>
                <w:rFonts w:ascii="Calibri" w:eastAsia="Times New Roman" w:hAnsi="Calibri" w:cs="Calibri"/>
                <w:color w:val="000000"/>
                <w:vertAlign w:val="superscript"/>
                <w:lang w:eastAsia="en-GB"/>
              </w:rPr>
              <w:t>2</w:t>
            </w:r>
            <w:r w:rsidR="00D57291" w:rsidRPr="00D57291">
              <w:rPr>
                <w:rFonts w:ascii="Calibri" w:eastAsia="Times New Roman" w:hAnsi="Calibri" w:cs="Calibri"/>
                <w:color w:val="000000"/>
                <w:vertAlign w:val="superscript"/>
                <w:lang w:eastAsia="en-GB"/>
              </w:rPr>
              <w:t>1</w:t>
            </w:r>
          </w:p>
        </w:tc>
        <w:tc>
          <w:tcPr>
            <w:tcW w:w="753" w:type="pct"/>
          </w:tcPr>
          <w:p w14:paraId="746A38ED" w14:textId="77777777" w:rsidR="000C7E25" w:rsidRDefault="000C7E25" w:rsidP="00DD292C">
            <w:r>
              <w:t>CHG</w:t>
            </w:r>
          </w:p>
        </w:tc>
        <w:tc>
          <w:tcPr>
            <w:tcW w:w="560" w:type="pct"/>
          </w:tcPr>
          <w:p w14:paraId="2A16D1BD" w14:textId="77777777" w:rsidR="000C7E25" w:rsidRDefault="000C7E25" w:rsidP="00DD292C">
            <w:r>
              <w:t xml:space="preserve">No </w:t>
            </w:r>
          </w:p>
          <w:p w14:paraId="4878FA07" w14:textId="77777777" w:rsidR="000C7E25" w:rsidRDefault="000C7E25" w:rsidP="00DD292C">
            <w:r>
              <w:t>(/1000pd)</w:t>
            </w:r>
          </w:p>
        </w:tc>
        <w:tc>
          <w:tcPr>
            <w:tcW w:w="622" w:type="pct"/>
          </w:tcPr>
          <w:p w14:paraId="641CCB7D" w14:textId="77777777" w:rsidR="000C7E25" w:rsidRDefault="000C7E25" w:rsidP="00DD292C">
            <w:r>
              <w:t>13,096</w:t>
            </w:r>
          </w:p>
        </w:tc>
        <w:tc>
          <w:tcPr>
            <w:tcW w:w="430" w:type="pct"/>
          </w:tcPr>
          <w:p w14:paraId="3FB7584C" w14:textId="77777777" w:rsidR="000C7E25" w:rsidRDefault="000C7E25" w:rsidP="00DD292C">
            <w:r>
              <w:t>13,300</w:t>
            </w:r>
          </w:p>
        </w:tc>
        <w:tc>
          <w:tcPr>
            <w:tcW w:w="622" w:type="pct"/>
          </w:tcPr>
          <w:p w14:paraId="77C325EF" w14:textId="77777777" w:rsidR="000C7E25" w:rsidRDefault="000C7E25" w:rsidP="00DD292C">
            <w:r>
              <w:t>45 (3.44)</w:t>
            </w:r>
          </w:p>
        </w:tc>
        <w:tc>
          <w:tcPr>
            <w:tcW w:w="678" w:type="pct"/>
          </w:tcPr>
          <w:p w14:paraId="14934939" w14:textId="77777777" w:rsidR="000C7E25" w:rsidRDefault="000C7E25" w:rsidP="00DD292C">
            <w:r>
              <w:t>67 (5.04)</w:t>
            </w:r>
          </w:p>
        </w:tc>
        <w:tc>
          <w:tcPr>
            <w:tcW w:w="634" w:type="pct"/>
          </w:tcPr>
          <w:p w14:paraId="716CCBDF" w14:textId="77777777" w:rsidR="000C7E25" w:rsidRDefault="000C7E25" w:rsidP="00DD292C">
            <w:r>
              <w:t>p=0.046</w:t>
            </w:r>
          </w:p>
        </w:tc>
      </w:tr>
      <w:tr w:rsidR="000C7E25" w14:paraId="6C31C179" w14:textId="77777777" w:rsidTr="00DD292C">
        <w:trPr>
          <w:trHeight w:val="537"/>
        </w:trPr>
        <w:tc>
          <w:tcPr>
            <w:tcW w:w="701" w:type="pct"/>
            <w:shd w:val="clear" w:color="auto" w:fill="auto"/>
            <w:vAlign w:val="bottom"/>
          </w:tcPr>
          <w:p w14:paraId="334C7B3E" w14:textId="5CA0E56F" w:rsidR="000C7E25" w:rsidRDefault="000C7E25" w:rsidP="00DD292C">
            <w:proofErr w:type="spellStart"/>
            <w:r>
              <w:rPr>
                <w:rFonts w:ascii="Calibri" w:eastAsia="Times New Roman" w:hAnsi="Calibri" w:cs="Calibri"/>
                <w:color w:val="000000"/>
                <w:lang w:eastAsia="en-GB"/>
              </w:rPr>
              <w:t>Climo</w:t>
            </w:r>
            <w:proofErr w:type="spellEnd"/>
            <w:r>
              <w:rPr>
                <w:rFonts w:ascii="Calibri" w:eastAsia="Times New Roman" w:hAnsi="Calibri" w:cs="Calibri"/>
                <w:color w:val="000000"/>
                <w:lang w:eastAsia="en-GB"/>
              </w:rPr>
              <w:t>, 2013</w:t>
            </w:r>
            <w:r w:rsidR="00D57291" w:rsidRPr="00D57291">
              <w:rPr>
                <w:rFonts w:ascii="Calibri" w:eastAsia="Times New Roman" w:hAnsi="Calibri" w:cs="Calibri"/>
                <w:color w:val="000000"/>
                <w:vertAlign w:val="superscript"/>
                <w:lang w:eastAsia="en-GB"/>
              </w:rPr>
              <w:t>90</w:t>
            </w:r>
          </w:p>
        </w:tc>
        <w:tc>
          <w:tcPr>
            <w:tcW w:w="753" w:type="pct"/>
            <w:shd w:val="clear" w:color="auto" w:fill="auto"/>
          </w:tcPr>
          <w:p w14:paraId="1820DADC" w14:textId="77777777" w:rsidR="000C7E25" w:rsidRDefault="000C7E25" w:rsidP="00DD292C">
            <w:r>
              <w:t>CHG</w:t>
            </w:r>
          </w:p>
        </w:tc>
        <w:tc>
          <w:tcPr>
            <w:tcW w:w="560" w:type="pct"/>
            <w:shd w:val="clear" w:color="auto" w:fill="auto"/>
          </w:tcPr>
          <w:p w14:paraId="3F78DB86" w14:textId="77777777" w:rsidR="000C7E25" w:rsidRDefault="000C7E25" w:rsidP="00DD292C">
            <w:r>
              <w:t xml:space="preserve">No </w:t>
            </w:r>
          </w:p>
          <w:p w14:paraId="1A8A86F6" w14:textId="77777777" w:rsidR="000C7E25" w:rsidRDefault="000C7E25" w:rsidP="00DD292C">
            <w:r>
              <w:t>(/1000pd)</w:t>
            </w:r>
          </w:p>
        </w:tc>
        <w:tc>
          <w:tcPr>
            <w:tcW w:w="622" w:type="pct"/>
            <w:shd w:val="clear" w:color="auto" w:fill="auto"/>
          </w:tcPr>
          <w:p w14:paraId="4F6858B1" w14:textId="77777777" w:rsidR="000C7E25" w:rsidRDefault="000C7E25" w:rsidP="00DD292C">
            <w:r>
              <w:t>24,902</w:t>
            </w:r>
          </w:p>
        </w:tc>
        <w:tc>
          <w:tcPr>
            <w:tcW w:w="430" w:type="pct"/>
            <w:shd w:val="clear" w:color="auto" w:fill="auto"/>
          </w:tcPr>
          <w:p w14:paraId="711F6985" w14:textId="77777777" w:rsidR="000C7E25" w:rsidRDefault="000C7E25" w:rsidP="00DD292C">
            <w:r>
              <w:t>24,983</w:t>
            </w:r>
          </w:p>
        </w:tc>
        <w:tc>
          <w:tcPr>
            <w:tcW w:w="622" w:type="pct"/>
            <w:shd w:val="clear" w:color="auto" w:fill="auto"/>
          </w:tcPr>
          <w:p w14:paraId="5D2010BF" w14:textId="77777777" w:rsidR="000C7E25" w:rsidRDefault="000C7E25" w:rsidP="00DD292C">
            <w:r>
              <w:t>47 (1.89)</w:t>
            </w:r>
          </w:p>
        </w:tc>
        <w:tc>
          <w:tcPr>
            <w:tcW w:w="678" w:type="pct"/>
            <w:shd w:val="clear" w:color="auto" w:fill="auto"/>
          </w:tcPr>
          <w:p w14:paraId="322F4BED" w14:textId="77777777" w:rsidR="000C7E25" w:rsidRDefault="000C7E25" w:rsidP="00DD292C">
            <w:r>
              <w:t>58 (2.32)</w:t>
            </w:r>
          </w:p>
        </w:tc>
        <w:tc>
          <w:tcPr>
            <w:tcW w:w="634" w:type="pct"/>
            <w:shd w:val="clear" w:color="auto" w:fill="auto"/>
          </w:tcPr>
          <w:p w14:paraId="5B808316" w14:textId="77777777" w:rsidR="000C7E25" w:rsidRDefault="000C7E25" w:rsidP="00DD292C">
            <w:r>
              <w:t>NR</w:t>
            </w:r>
          </w:p>
        </w:tc>
      </w:tr>
      <w:tr w:rsidR="000C7E25" w14:paraId="532F7B94" w14:textId="77777777" w:rsidTr="00DD292C">
        <w:trPr>
          <w:trHeight w:val="537"/>
        </w:trPr>
        <w:tc>
          <w:tcPr>
            <w:tcW w:w="701" w:type="pct"/>
            <w:shd w:val="clear" w:color="auto" w:fill="auto"/>
          </w:tcPr>
          <w:p w14:paraId="4BD84108" w14:textId="50DA64D2" w:rsidR="000C7E25" w:rsidRDefault="000C7E25" w:rsidP="00DD292C">
            <w:r>
              <w:t>Kim, 2016</w:t>
            </w:r>
            <w:r w:rsidR="00D57291" w:rsidRPr="006C5D72">
              <w:rPr>
                <w:rFonts w:ascii="Calibri" w:eastAsia="Times New Roman" w:hAnsi="Calibri" w:cs="Calibri"/>
                <w:color w:val="000000"/>
                <w:vertAlign w:val="superscript"/>
                <w:lang w:eastAsia="en-GB"/>
              </w:rPr>
              <w:t>108</w:t>
            </w:r>
          </w:p>
        </w:tc>
        <w:tc>
          <w:tcPr>
            <w:tcW w:w="753" w:type="pct"/>
            <w:shd w:val="clear" w:color="auto" w:fill="auto"/>
          </w:tcPr>
          <w:p w14:paraId="4243B655" w14:textId="77777777" w:rsidR="000C7E25" w:rsidRDefault="000C7E25" w:rsidP="00DD292C">
            <w:r>
              <w:t>CHG</w:t>
            </w:r>
          </w:p>
        </w:tc>
        <w:tc>
          <w:tcPr>
            <w:tcW w:w="560" w:type="pct"/>
          </w:tcPr>
          <w:p w14:paraId="3AB6C055" w14:textId="77777777" w:rsidR="000C7E25" w:rsidRDefault="000C7E25" w:rsidP="00DD292C">
            <w:r>
              <w:t xml:space="preserve">No </w:t>
            </w:r>
          </w:p>
          <w:p w14:paraId="0FFD5479" w14:textId="77777777" w:rsidR="000C7E25" w:rsidRDefault="000C7E25" w:rsidP="00DD292C">
            <w:r>
              <w:t>(/1000pd)</w:t>
            </w:r>
          </w:p>
        </w:tc>
        <w:tc>
          <w:tcPr>
            <w:tcW w:w="622" w:type="pct"/>
          </w:tcPr>
          <w:p w14:paraId="049E6666" w14:textId="77777777" w:rsidR="000C7E25" w:rsidRDefault="000C7E25" w:rsidP="00DD292C">
            <w:r>
              <w:t>3,350</w:t>
            </w:r>
          </w:p>
        </w:tc>
        <w:tc>
          <w:tcPr>
            <w:tcW w:w="430" w:type="pct"/>
          </w:tcPr>
          <w:p w14:paraId="4BCB129F" w14:textId="77777777" w:rsidR="000C7E25" w:rsidRDefault="000C7E25" w:rsidP="00DD292C">
            <w:r>
              <w:t>2,768</w:t>
            </w:r>
          </w:p>
        </w:tc>
        <w:tc>
          <w:tcPr>
            <w:tcW w:w="622" w:type="pct"/>
          </w:tcPr>
          <w:p w14:paraId="4896471C" w14:textId="77777777" w:rsidR="000C7E25" w:rsidRDefault="000C7E25" w:rsidP="00DD292C">
            <w:r>
              <w:t>52 (16.1)</w:t>
            </w:r>
          </w:p>
        </w:tc>
        <w:tc>
          <w:tcPr>
            <w:tcW w:w="678" w:type="pct"/>
          </w:tcPr>
          <w:p w14:paraId="4832E5D9" w14:textId="77777777" w:rsidR="000C7E25" w:rsidRDefault="000C7E25" w:rsidP="00DD292C">
            <w:r>
              <w:t>57 (21.0)</w:t>
            </w:r>
          </w:p>
        </w:tc>
        <w:tc>
          <w:tcPr>
            <w:tcW w:w="634" w:type="pct"/>
          </w:tcPr>
          <w:p w14:paraId="63A88627" w14:textId="77777777" w:rsidR="000C7E25" w:rsidRDefault="000C7E25" w:rsidP="00DD292C">
            <w:r>
              <w:t>p=0.101</w:t>
            </w:r>
          </w:p>
        </w:tc>
      </w:tr>
      <w:tr w:rsidR="000C7E25" w14:paraId="23D3B4FA" w14:textId="77777777" w:rsidTr="00DD292C">
        <w:trPr>
          <w:trHeight w:val="537"/>
        </w:trPr>
        <w:tc>
          <w:tcPr>
            <w:tcW w:w="701" w:type="pct"/>
          </w:tcPr>
          <w:p w14:paraId="5FA4CECE" w14:textId="463948BF" w:rsidR="000C7E25" w:rsidRDefault="000C7E25" w:rsidP="00DD292C">
            <w:r>
              <w:t>Lowe, 2017</w:t>
            </w:r>
            <w:r w:rsidR="00D57291" w:rsidRPr="006C5D72">
              <w:rPr>
                <w:rFonts w:ascii="Calibri" w:eastAsia="Times New Roman" w:hAnsi="Calibri" w:cs="Calibri"/>
                <w:color w:val="000000"/>
                <w:vertAlign w:val="superscript"/>
                <w:lang w:eastAsia="en-GB"/>
              </w:rPr>
              <w:t>102</w:t>
            </w:r>
          </w:p>
        </w:tc>
        <w:tc>
          <w:tcPr>
            <w:tcW w:w="753" w:type="pct"/>
          </w:tcPr>
          <w:p w14:paraId="509EA035" w14:textId="77777777" w:rsidR="000C7E25" w:rsidRDefault="000C7E25" w:rsidP="00DD292C">
            <w:r>
              <w:t>CHG</w:t>
            </w:r>
          </w:p>
        </w:tc>
        <w:tc>
          <w:tcPr>
            <w:tcW w:w="560" w:type="pct"/>
          </w:tcPr>
          <w:p w14:paraId="7074F641" w14:textId="77777777" w:rsidR="000C7E25" w:rsidRDefault="000C7E25" w:rsidP="00DD292C">
            <w:r>
              <w:t xml:space="preserve">No </w:t>
            </w:r>
          </w:p>
          <w:p w14:paraId="5218161F" w14:textId="77777777" w:rsidR="000C7E25" w:rsidRDefault="000C7E25" w:rsidP="00DD292C">
            <w:r>
              <w:t>(/1000pd)</w:t>
            </w:r>
          </w:p>
        </w:tc>
        <w:tc>
          <w:tcPr>
            <w:tcW w:w="622" w:type="pct"/>
          </w:tcPr>
          <w:p w14:paraId="01157C81" w14:textId="77777777" w:rsidR="000C7E25" w:rsidRDefault="000C7E25" w:rsidP="00DD292C">
            <w:r>
              <w:t>17,669</w:t>
            </w:r>
          </w:p>
        </w:tc>
        <w:tc>
          <w:tcPr>
            <w:tcW w:w="430" w:type="pct"/>
          </w:tcPr>
          <w:p w14:paraId="30562127" w14:textId="77777777" w:rsidR="000C7E25" w:rsidRDefault="000C7E25" w:rsidP="00DD292C">
            <w:r>
              <w:t>17,524</w:t>
            </w:r>
          </w:p>
        </w:tc>
        <w:tc>
          <w:tcPr>
            <w:tcW w:w="622" w:type="pct"/>
          </w:tcPr>
          <w:p w14:paraId="7342A929" w14:textId="77777777" w:rsidR="000C7E25" w:rsidRDefault="000C7E25" w:rsidP="00DD292C">
            <w:r>
              <w:t>9 (0.51)</w:t>
            </w:r>
          </w:p>
        </w:tc>
        <w:tc>
          <w:tcPr>
            <w:tcW w:w="678" w:type="pct"/>
          </w:tcPr>
          <w:p w14:paraId="5F6086FC" w14:textId="77777777" w:rsidR="000C7E25" w:rsidRDefault="000C7E25" w:rsidP="00DD292C">
            <w:r>
              <w:t>20 (1.14)</w:t>
            </w:r>
          </w:p>
        </w:tc>
        <w:tc>
          <w:tcPr>
            <w:tcW w:w="634" w:type="pct"/>
          </w:tcPr>
          <w:p w14:paraId="15276829" w14:textId="77777777" w:rsidR="000C7E25" w:rsidRDefault="000C7E25" w:rsidP="00DD292C">
            <w:r>
              <w:t>p=0.04</w:t>
            </w:r>
          </w:p>
        </w:tc>
      </w:tr>
      <w:tr w:rsidR="000C7E25" w14:paraId="2D3ADB91" w14:textId="77777777" w:rsidTr="00DD292C">
        <w:trPr>
          <w:trHeight w:val="537"/>
        </w:trPr>
        <w:tc>
          <w:tcPr>
            <w:tcW w:w="701" w:type="pct"/>
          </w:tcPr>
          <w:p w14:paraId="0BD2AA9F" w14:textId="07EFA1E8" w:rsidR="000C7E25" w:rsidRDefault="000C7E25" w:rsidP="00DD292C">
            <w:proofErr w:type="spellStart"/>
            <w:r>
              <w:t>Petlin</w:t>
            </w:r>
            <w:proofErr w:type="spellEnd"/>
            <w:r>
              <w:t>, 2014</w:t>
            </w:r>
            <w:r w:rsidR="00D57291" w:rsidRPr="006C5D72">
              <w:rPr>
                <w:rFonts w:ascii="Calibri" w:eastAsia="Times New Roman" w:hAnsi="Calibri" w:cs="Calibri"/>
                <w:bCs/>
                <w:color w:val="000000"/>
                <w:vertAlign w:val="superscript"/>
                <w:lang w:eastAsia="en-GB"/>
              </w:rPr>
              <w:t>128</w:t>
            </w:r>
          </w:p>
        </w:tc>
        <w:tc>
          <w:tcPr>
            <w:tcW w:w="753" w:type="pct"/>
          </w:tcPr>
          <w:p w14:paraId="2BE85A66" w14:textId="77777777" w:rsidR="000C7E25" w:rsidRDefault="000C7E25" w:rsidP="00DD292C">
            <w:r>
              <w:t>CHG</w:t>
            </w:r>
          </w:p>
        </w:tc>
        <w:tc>
          <w:tcPr>
            <w:tcW w:w="560" w:type="pct"/>
          </w:tcPr>
          <w:p w14:paraId="0BE0BD38" w14:textId="77777777" w:rsidR="000C7E25" w:rsidRDefault="000C7E25" w:rsidP="00DD292C">
            <w:r>
              <w:t xml:space="preserve">No </w:t>
            </w:r>
          </w:p>
          <w:p w14:paraId="47C7CFBB" w14:textId="77777777" w:rsidR="000C7E25" w:rsidRDefault="000C7E25" w:rsidP="00DD292C">
            <w:r>
              <w:t>(/1000pd)</w:t>
            </w:r>
          </w:p>
        </w:tc>
        <w:tc>
          <w:tcPr>
            <w:tcW w:w="622" w:type="pct"/>
          </w:tcPr>
          <w:p w14:paraId="57791039" w14:textId="77777777" w:rsidR="000C7E25" w:rsidRDefault="000C7E25" w:rsidP="00DD292C">
            <w:r>
              <w:t>41,376</w:t>
            </w:r>
          </w:p>
        </w:tc>
        <w:tc>
          <w:tcPr>
            <w:tcW w:w="430" w:type="pct"/>
          </w:tcPr>
          <w:p w14:paraId="5A704BFF" w14:textId="77777777" w:rsidR="000C7E25" w:rsidRDefault="000C7E25" w:rsidP="00DD292C">
            <w:r>
              <w:t>34,333</w:t>
            </w:r>
          </w:p>
        </w:tc>
        <w:tc>
          <w:tcPr>
            <w:tcW w:w="622" w:type="pct"/>
          </w:tcPr>
          <w:p w14:paraId="2120680E" w14:textId="77777777" w:rsidR="000C7E25" w:rsidRDefault="000C7E25" w:rsidP="00DD292C">
            <w:r>
              <w:t>109 (2.63)</w:t>
            </w:r>
          </w:p>
        </w:tc>
        <w:tc>
          <w:tcPr>
            <w:tcW w:w="678" w:type="pct"/>
          </w:tcPr>
          <w:p w14:paraId="7344A292" w14:textId="77777777" w:rsidR="000C7E25" w:rsidRDefault="000C7E25" w:rsidP="00DD292C">
            <w:r>
              <w:t>132 (3.84)</w:t>
            </w:r>
          </w:p>
        </w:tc>
        <w:tc>
          <w:tcPr>
            <w:tcW w:w="634" w:type="pct"/>
          </w:tcPr>
          <w:p w14:paraId="2B1DB1CD" w14:textId="77777777" w:rsidR="000C7E25" w:rsidRDefault="000C7E25" w:rsidP="00DD292C">
            <w:r>
              <w:t>p=0.003</w:t>
            </w:r>
          </w:p>
        </w:tc>
      </w:tr>
      <w:tr w:rsidR="000C7E25" w:rsidRPr="0032360C" w14:paraId="72DB4427" w14:textId="77777777" w:rsidTr="00DD292C">
        <w:trPr>
          <w:trHeight w:val="149"/>
        </w:trPr>
        <w:tc>
          <w:tcPr>
            <w:tcW w:w="5000" w:type="pct"/>
            <w:gridSpan w:val="8"/>
            <w:shd w:val="clear" w:color="auto" w:fill="D9D9D9" w:themeFill="background1" w:themeFillShade="D9"/>
            <w:vAlign w:val="center"/>
          </w:tcPr>
          <w:p w14:paraId="46061833" w14:textId="77777777" w:rsidR="000C7E25" w:rsidRPr="0032360C" w:rsidRDefault="000C7E25" w:rsidP="00DD292C">
            <w:pPr>
              <w:rPr>
                <w:b/>
              </w:rPr>
            </w:pPr>
            <w:r>
              <w:rPr>
                <w:b/>
              </w:rPr>
              <w:t>CHG + mupirocin</w:t>
            </w:r>
          </w:p>
        </w:tc>
      </w:tr>
      <w:tr w:rsidR="000C7E25" w14:paraId="1725D5B4" w14:textId="77777777" w:rsidTr="00DD292C">
        <w:trPr>
          <w:trHeight w:val="537"/>
        </w:trPr>
        <w:tc>
          <w:tcPr>
            <w:tcW w:w="701" w:type="pct"/>
            <w:shd w:val="clear" w:color="auto" w:fill="auto"/>
          </w:tcPr>
          <w:p w14:paraId="60D26E06" w14:textId="7B51B00A" w:rsidR="000C7E25" w:rsidRDefault="000C7E25" w:rsidP="00DD292C">
            <w:r>
              <w:t>Bradley, 2017</w:t>
            </w:r>
            <w:r w:rsidR="00D57291" w:rsidRPr="006C5D72">
              <w:rPr>
                <w:rFonts w:ascii="Calibri" w:eastAsia="Times New Roman" w:hAnsi="Calibri" w:cs="Calibri"/>
                <w:color w:val="000000"/>
                <w:vertAlign w:val="superscript"/>
                <w:lang w:eastAsia="en-GB"/>
              </w:rPr>
              <w:t>104</w:t>
            </w:r>
          </w:p>
        </w:tc>
        <w:tc>
          <w:tcPr>
            <w:tcW w:w="753" w:type="pct"/>
            <w:shd w:val="clear" w:color="auto" w:fill="auto"/>
            <w:vAlign w:val="bottom"/>
          </w:tcPr>
          <w:p w14:paraId="03D3BEB7" w14:textId="77777777" w:rsidR="000C7E25" w:rsidRDefault="000C7E25" w:rsidP="00DD292C">
            <w:r>
              <w:rPr>
                <w:rFonts w:ascii="Calibri" w:eastAsia="Times New Roman" w:hAnsi="Calibri" w:cs="Calibri"/>
                <w:color w:val="000000"/>
                <w:lang w:eastAsia="en-GB"/>
              </w:rPr>
              <w:t>mupirocin + CHG/octenidine</w:t>
            </w:r>
          </w:p>
        </w:tc>
        <w:tc>
          <w:tcPr>
            <w:tcW w:w="560" w:type="pct"/>
            <w:shd w:val="clear" w:color="auto" w:fill="auto"/>
          </w:tcPr>
          <w:p w14:paraId="6D48207C" w14:textId="77777777" w:rsidR="000C7E25" w:rsidRDefault="000C7E25" w:rsidP="00DD292C">
            <w:r>
              <w:t>No (/1000pd)</w:t>
            </w:r>
          </w:p>
        </w:tc>
        <w:tc>
          <w:tcPr>
            <w:tcW w:w="622" w:type="pct"/>
            <w:shd w:val="clear" w:color="auto" w:fill="auto"/>
          </w:tcPr>
          <w:p w14:paraId="0313231F" w14:textId="77777777" w:rsidR="000C7E25" w:rsidRDefault="000C7E25" w:rsidP="00DD292C">
            <w:r>
              <w:t>303,127</w:t>
            </w:r>
          </w:p>
        </w:tc>
        <w:tc>
          <w:tcPr>
            <w:tcW w:w="430" w:type="pct"/>
            <w:shd w:val="clear" w:color="auto" w:fill="auto"/>
          </w:tcPr>
          <w:p w14:paraId="1037094C" w14:textId="77777777" w:rsidR="000C7E25" w:rsidRDefault="000C7E25" w:rsidP="00DD292C">
            <w:r>
              <w:t>550,107</w:t>
            </w:r>
          </w:p>
        </w:tc>
        <w:tc>
          <w:tcPr>
            <w:tcW w:w="622" w:type="pct"/>
            <w:shd w:val="clear" w:color="auto" w:fill="auto"/>
          </w:tcPr>
          <w:p w14:paraId="2A6C6275" w14:textId="77777777" w:rsidR="000C7E25" w:rsidRDefault="000C7E25" w:rsidP="00DD292C">
            <w:r>
              <w:t>59 (0.19)</w:t>
            </w:r>
          </w:p>
        </w:tc>
        <w:tc>
          <w:tcPr>
            <w:tcW w:w="678" w:type="pct"/>
            <w:shd w:val="clear" w:color="auto" w:fill="auto"/>
          </w:tcPr>
          <w:p w14:paraId="1B09F5AD" w14:textId="77777777" w:rsidR="000C7E25" w:rsidRDefault="000C7E25" w:rsidP="00DD292C">
            <w:r>
              <w:t>76 (0.14)</w:t>
            </w:r>
          </w:p>
        </w:tc>
        <w:tc>
          <w:tcPr>
            <w:tcW w:w="634" w:type="pct"/>
            <w:shd w:val="clear" w:color="auto" w:fill="auto"/>
          </w:tcPr>
          <w:p w14:paraId="6822B926" w14:textId="77777777" w:rsidR="000C7E25" w:rsidRDefault="000C7E25" w:rsidP="00DD292C">
            <w:r>
              <w:t>NR</w:t>
            </w:r>
          </w:p>
        </w:tc>
      </w:tr>
      <w:tr w:rsidR="000C7E25" w14:paraId="69201C59" w14:textId="77777777" w:rsidTr="00DD292C">
        <w:trPr>
          <w:trHeight w:val="537"/>
        </w:trPr>
        <w:tc>
          <w:tcPr>
            <w:tcW w:w="701" w:type="pct"/>
          </w:tcPr>
          <w:p w14:paraId="21840746" w14:textId="268CA93B" w:rsidR="000C7E25" w:rsidRDefault="000C7E25" w:rsidP="00DD292C">
            <w:r>
              <w:t>Huang, 2013</w:t>
            </w:r>
            <w:r w:rsidR="00D57291" w:rsidRPr="006C5D72">
              <w:rPr>
                <w:rFonts w:ascii="Calibri" w:eastAsia="Times New Roman" w:hAnsi="Calibri" w:cs="Calibri"/>
                <w:color w:val="000000"/>
                <w:vertAlign w:val="superscript"/>
                <w:lang w:eastAsia="en-GB"/>
              </w:rPr>
              <w:t>91</w:t>
            </w:r>
          </w:p>
          <w:p w14:paraId="6117DAB3" w14:textId="77777777" w:rsidR="000C7E25" w:rsidRDefault="000C7E25" w:rsidP="00DD292C">
            <w:r>
              <w:t>(universal)</w:t>
            </w:r>
          </w:p>
        </w:tc>
        <w:tc>
          <w:tcPr>
            <w:tcW w:w="753" w:type="pct"/>
          </w:tcPr>
          <w:p w14:paraId="6B2DEFCC" w14:textId="77777777" w:rsidR="000C7E25" w:rsidRDefault="000C7E25" w:rsidP="00DD292C">
            <w:r>
              <w:t>Mupirocin + CHG</w:t>
            </w:r>
          </w:p>
        </w:tc>
        <w:tc>
          <w:tcPr>
            <w:tcW w:w="560" w:type="pct"/>
          </w:tcPr>
          <w:p w14:paraId="5C555F17" w14:textId="77777777" w:rsidR="000C7E25" w:rsidRDefault="000C7E25" w:rsidP="00DD292C">
            <w:r>
              <w:t xml:space="preserve">No </w:t>
            </w:r>
          </w:p>
          <w:p w14:paraId="522DEA78" w14:textId="77777777" w:rsidR="000C7E25" w:rsidRDefault="000C7E25" w:rsidP="00DD292C">
            <w:r>
              <w:t>(/1000pd)</w:t>
            </w:r>
          </w:p>
        </w:tc>
        <w:tc>
          <w:tcPr>
            <w:tcW w:w="622" w:type="pct"/>
          </w:tcPr>
          <w:p w14:paraId="4688D3C3" w14:textId="77777777" w:rsidR="000C7E25" w:rsidRDefault="000C7E25" w:rsidP="00DD292C">
            <w:r>
              <w:t>101,603</w:t>
            </w:r>
          </w:p>
        </w:tc>
        <w:tc>
          <w:tcPr>
            <w:tcW w:w="430" w:type="pct"/>
          </w:tcPr>
          <w:p w14:paraId="0A30B556" w14:textId="77777777" w:rsidR="000C7E25" w:rsidRDefault="000C7E25" w:rsidP="00DD292C">
            <w:r>
              <w:t>88,222</w:t>
            </w:r>
          </w:p>
        </w:tc>
        <w:tc>
          <w:tcPr>
            <w:tcW w:w="622" w:type="pct"/>
          </w:tcPr>
          <w:p w14:paraId="09A96163" w14:textId="77777777" w:rsidR="000C7E25" w:rsidRDefault="000C7E25" w:rsidP="00DD292C">
            <w:r>
              <w:t>217 (2.1)</w:t>
            </w:r>
          </w:p>
        </w:tc>
        <w:tc>
          <w:tcPr>
            <w:tcW w:w="678" w:type="pct"/>
          </w:tcPr>
          <w:p w14:paraId="4209CED5" w14:textId="77777777" w:rsidR="000C7E25" w:rsidRDefault="000C7E25" w:rsidP="00DD292C">
            <w:r>
              <w:t>279 (3.2)</w:t>
            </w:r>
          </w:p>
        </w:tc>
        <w:tc>
          <w:tcPr>
            <w:tcW w:w="634" w:type="pct"/>
          </w:tcPr>
          <w:p w14:paraId="0D50A03E" w14:textId="77777777" w:rsidR="000C7E25" w:rsidRDefault="000C7E25" w:rsidP="00DD292C">
            <w:r>
              <w:t>NR</w:t>
            </w:r>
          </w:p>
        </w:tc>
      </w:tr>
      <w:tr w:rsidR="000C7E25" w14:paraId="10E4751D" w14:textId="77777777" w:rsidTr="00DD292C">
        <w:trPr>
          <w:trHeight w:val="537"/>
        </w:trPr>
        <w:tc>
          <w:tcPr>
            <w:tcW w:w="701" w:type="pct"/>
          </w:tcPr>
          <w:p w14:paraId="0FEC7A85" w14:textId="7D450B1B" w:rsidR="000C7E25" w:rsidRDefault="000C7E25" w:rsidP="00DD292C">
            <w:r>
              <w:t>Huang, 2013</w:t>
            </w:r>
            <w:r w:rsidR="00D57291" w:rsidRPr="006C5D72">
              <w:rPr>
                <w:rFonts w:ascii="Calibri" w:eastAsia="Times New Roman" w:hAnsi="Calibri" w:cs="Calibri"/>
                <w:color w:val="000000"/>
                <w:vertAlign w:val="superscript"/>
                <w:lang w:eastAsia="en-GB"/>
              </w:rPr>
              <w:t>91</w:t>
            </w:r>
          </w:p>
          <w:p w14:paraId="7E250147" w14:textId="77777777" w:rsidR="000C7E25" w:rsidRDefault="000C7E25" w:rsidP="00DD292C">
            <w:r>
              <w:t>(selective)</w:t>
            </w:r>
          </w:p>
        </w:tc>
        <w:tc>
          <w:tcPr>
            <w:tcW w:w="753" w:type="pct"/>
          </w:tcPr>
          <w:p w14:paraId="6CAEED23" w14:textId="77777777" w:rsidR="000C7E25" w:rsidRDefault="000C7E25" w:rsidP="00DD292C">
            <w:r>
              <w:t>Mupirocin + CHG</w:t>
            </w:r>
          </w:p>
        </w:tc>
        <w:tc>
          <w:tcPr>
            <w:tcW w:w="560" w:type="pct"/>
          </w:tcPr>
          <w:p w14:paraId="0DCC4ABC" w14:textId="77777777" w:rsidR="000C7E25" w:rsidRDefault="000C7E25" w:rsidP="00DD292C">
            <w:r>
              <w:t xml:space="preserve">No </w:t>
            </w:r>
          </w:p>
          <w:p w14:paraId="715BBAE0" w14:textId="77777777" w:rsidR="000C7E25" w:rsidRDefault="000C7E25" w:rsidP="00DD292C">
            <w:r>
              <w:t>(/1000pd)</w:t>
            </w:r>
          </w:p>
        </w:tc>
        <w:tc>
          <w:tcPr>
            <w:tcW w:w="622" w:type="pct"/>
          </w:tcPr>
          <w:p w14:paraId="671D267F" w14:textId="77777777" w:rsidR="000C7E25" w:rsidRDefault="000C7E25" w:rsidP="00DD292C">
            <w:r>
              <w:t>92,978</w:t>
            </w:r>
          </w:p>
        </w:tc>
        <w:tc>
          <w:tcPr>
            <w:tcW w:w="430" w:type="pct"/>
          </w:tcPr>
          <w:p w14:paraId="645AD18B" w14:textId="77777777" w:rsidR="000C7E25" w:rsidRDefault="000C7E25" w:rsidP="00DD292C">
            <w:r>
              <w:t>88,222</w:t>
            </w:r>
          </w:p>
        </w:tc>
        <w:tc>
          <w:tcPr>
            <w:tcW w:w="622" w:type="pct"/>
          </w:tcPr>
          <w:p w14:paraId="0B25A18F" w14:textId="77777777" w:rsidR="000C7E25" w:rsidRDefault="000C7E25" w:rsidP="00DD292C">
            <w:r>
              <w:t>301 (3.2)</w:t>
            </w:r>
          </w:p>
        </w:tc>
        <w:tc>
          <w:tcPr>
            <w:tcW w:w="678" w:type="pct"/>
          </w:tcPr>
          <w:p w14:paraId="3DB3992E" w14:textId="77777777" w:rsidR="000C7E25" w:rsidRDefault="000C7E25" w:rsidP="00DD292C">
            <w:r>
              <w:t>279 (3.2)</w:t>
            </w:r>
          </w:p>
        </w:tc>
        <w:tc>
          <w:tcPr>
            <w:tcW w:w="634" w:type="pct"/>
          </w:tcPr>
          <w:p w14:paraId="2E085653" w14:textId="77777777" w:rsidR="000C7E25" w:rsidRDefault="000C7E25" w:rsidP="00DD292C">
            <w:r>
              <w:t>NR</w:t>
            </w:r>
          </w:p>
        </w:tc>
      </w:tr>
      <w:tr w:rsidR="000C7E25" w:rsidRPr="0032360C" w14:paraId="30DB9CDC" w14:textId="77777777" w:rsidTr="00DD292C">
        <w:trPr>
          <w:trHeight w:val="79"/>
        </w:trPr>
        <w:tc>
          <w:tcPr>
            <w:tcW w:w="5000" w:type="pct"/>
            <w:gridSpan w:val="8"/>
            <w:shd w:val="clear" w:color="auto" w:fill="BFBFBF" w:themeFill="background1" w:themeFillShade="BF"/>
            <w:vAlign w:val="center"/>
          </w:tcPr>
          <w:p w14:paraId="276D8D8A" w14:textId="77777777" w:rsidR="000C7E25" w:rsidRPr="0032360C" w:rsidRDefault="000C7E25" w:rsidP="00DD292C">
            <w:pPr>
              <w:rPr>
                <w:b/>
              </w:rPr>
            </w:pPr>
            <w:r>
              <w:rPr>
                <w:b/>
              </w:rPr>
              <w:t>Additional data described narratively</w:t>
            </w:r>
          </w:p>
        </w:tc>
      </w:tr>
      <w:tr w:rsidR="000C7E25" w:rsidRPr="002A7F3A" w14:paraId="260A8614" w14:textId="77777777" w:rsidTr="00DD292C">
        <w:trPr>
          <w:trHeight w:val="79"/>
        </w:trPr>
        <w:tc>
          <w:tcPr>
            <w:tcW w:w="5000" w:type="pct"/>
            <w:gridSpan w:val="8"/>
            <w:shd w:val="clear" w:color="auto" w:fill="D9D9D9" w:themeFill="background1" w:themeFillShade="D9"/>
            <w:vAlign w:val="center"/>
          </w:tcPr>
          <w:p w14:paraId="741D6076" w14:textId="77777777" w:rsidR="000C7E25" w:rsidRPr="002A7F3A" w:rsidRDefault="000C7E25" w:rsidP="00DD292C">
            <w:pPr>
              <w:rPr>
                <w:b/>
                <w:i/>
              </w:rPr>
            </w:pPr>
            <w:r w:rsidRPr="002A7F3A">
              <w:rPr>
                <w:b/>
                <w:i/>
              </w:rPr>
              <w:t>CHG</w:t>
            </w:r>
          </w:p>
        </w:tc>
      </w:tr>
      <w:tr w:rsidR="000C7E25" w14:paraId="4B8B6C76" w14:textId="77777777" w:rsidTr="00DD292C">
        <w:trPr>
          <w:trHeight w:val="537"/>
        </w:trPr>
        <w:tc>
          <w:tcPr>
            <w:tcW w:w="701" w:type="pct"/>
            <w:shd w:val="clear" w:color="auto" w:fill="auto"/>
          </w:tcPr>
          <w:p w14:paraId="7CC686CD" w14:textId="6EFF0C0D" w:rsidR="000C7E25" w:rsidRDefault="000C7E25" w:rsidP="00DD292C">
            <w:proofErr w:type="spellStart"/>
            <w:r>
              <w:t>Amirov</w:t>
            </w:r>
            <w:proofErr w:type="spellEnd"/>
            <w:r>
              <w:t>, 2017</w:t>
            </w:r>
            <w:r w:rsidR="00D57291" w:rsidRPr="00D57291">
              <w:rPr>
                <w:rFonts w:ascii="Calibri" w:eastAsia="Times New Roman" w:hAnsi="Calibri" w:cs="Calibri"/>
                <w:color w:val="000000"/>
                <w:vertAlign w:val="superscript"/>
                <w:lang w:eastAsia="en-GB"/>
              </w:rPr>
              <w:t>99</w:t>
            </w:r>
          </w:p>
        </w:tc>
        <w:tc>
          <w:tcPr>
            <w:tcW w:w="753" w:type="pct"/>
            <w:shd w:val="clear" w:color="auto" w:fill="auto"/>
            <w:vAlign w:val="bottom"/>
          </w:tcPr>
          <w:p w14:paraId="672E68FF" w14:textId="77777777" w:rsidR="000C7E25" w:rsidRDefault="000C7E25" w:rsidP="00DD292C">
            <w:pPr>
              <w:rPr>
                <w:rFonts w:ascii="Calibri" w:eastAsia="Times New Roman" w:hAnsi="Calibri" w:cs="Calibri"/>
                <w:color w:val="000000"/>
                <w:lang w:eastAsia="en-GB"/>
              </w:rPr>
            </w:pPr>
            <w:r>
              <w:rPr>
                <w:rFonts w:ascii="Calibri" w:eastAsia="Times New Roman" w:hAnsi="Calibri" w:cs="Calibri"/>
                <w:color w:val="000000"/>
                <w:lang w:eastAsia="en-GB"/>
              </w:rPr>
              <w:t>CHG</w:t>
            </w:r>
          </w:p>
        </w:tc>
        <w:tc>
          <w:tcPr>
            <w:tcW w:w="560" w:type="pct"/>
            <w:shd w:val="clear" w:color="auto" w:fill="auto"/>
          </w:tcPr>
          <w:p w14:paraId="7A7EE8A8" w14:textId="77777777" w:rsidR="000C7E25" w:rsidRDefault="000C7E25" w:rsidP="00DD292C">
            <w:r>
              <w:t>Days to MRSA</w:t>
            </w:r>
          </w:p>
        </w:tc>
        <w:tc>
          <w:tcPr>
            <w:tcW w:w="622" w:type="pct"/>
            <w:shd w:val="clear" w:color="auto" w:fill="auto"/>
          </w:tcPr>
          <w:p w14:paraId="71B0760E" w14:textId="77777777" w:rsidR="000C7E25" w:rsidRDefault="000C7E25" w:rsidP="00DD292C">
            <w:r>
              <w:t>1</w:t>
            </w:r>
          </w:p>
        </w:tc>
        <w:tc>
          <w:tcPr>
            <w:tcW w:w="430" w:type="pct"/>
            <w:shd w:val="clear" w:color="auto" w:fill="auto"/>
          </w:tcPr>
          <w:p w14:paraId="19ADEF33" w14:textId="77777777" w:rsidR="000C7E25" w:rsidRDefault="000C7E25" w:rsidP="00DD292C">
            <w:r>
              <w:t>7</w:t>
            </w:r>
          </w:p>
        </w:tc>
        <w:tc>
          <w:tcPr>
            <w:tcW w:w="622" w:type="pct"/>
            <w:shd w:val="clear" w:color="auto" w:fill="auto"/>
          </w:tcPr>
          <w:p w14:paraId="40BE3199" w14:textId="77777777" w:rsidR="000C7E25" w:rsidRDefault="000C7E25" w:rsidP="00DD292C">
            <w:r>
              <w:t>203</w:t>
            </w:r>
          </w:p>
        </w:tc>
        <w:tc>
          <w:tcPr>
            <w:tcW w:w="678" w:type="pct"/>
            <w:shd w:val="clear" w:color="auto" w:fill="auto"/>
          </w:tcPr>
          <w:p w14:paraId="5B818BA7" w14:textId="77777777" w:rsidR="000C7E25" w:rsidRDefault="000C7E25" w:rsidP="00DD292C">
            <w:r>
              <w:t>85 (min-max 21-161)</w:t>
            </w:r>
          </w:p>
        </w:tc>
        <w:tc>
          <w:tcPr>
            <w:tcW w:w="634" w:type="pct"/>
            <w:shd w:val="clear" w:color="auto" w:fill="auto"/>
          </w:tcPr>
          <w:p w14:paraId="13D7740A" w14:textId="77777777" w:rsidR="000C7E25" w:rsidRDefault="000C7E25" w:rsidP="00DD292C">
            <w:r>
              <w:t>NR</w:t>
            </w:r>
          </w:p>
        </w:tc>
      </w:tr>
      <w:tr w:rsidR="000C7E25" w14:paraId="07C720D8" w14:textId="77777777" w:rsidTr="00DD292C">
        <w:trPr>
          <w:trHeight w:val="537"/>
        </w:trPr>
        <w:tc>
          <w:tcPr>
            <w:tcW w:w="701" w:type="pct"/>
            <w:shd w:val="clear" w:color="auto" w:fill="auto"/>
          </w:tcPr>
          <w:p w14:paraId="3ECCD9FC" w14:textId="655AA214" w:rsidR="000C7E25" w:rsidRDefault="000C7E25" w:rsidP="00DD292C">
            <w:r>
              <w:t>Kim, 2016</w:t>
            </w:r>
            <w:r w:rsidR="00D57291" w:rsidRPr="006C5D72">
              <w:rPr>
                <w:rFonts w:ascii="Calibri" w:eastAsia="Times New Roman" w:hAnsi="Calibri" w:cs="Calibri"/>
                <w:color w:val="000000"/>
                <w:vertAlign w:val="superscript"/>
                <w:lang w:eastAsia="en-GB"/>
              </w:rPr>
              <w:t>108</w:t>
            </w:r>
          </w:p>
        </w:tc>
        <w:tc>
          <w:tcPr>
            <w:tcW w:w="753" w:type="pct"/>
            <w:shd w:val="clear" w:color="auto" w:fill="auto"/>
          </w:tcPr>
          <w:p w14:paraId="53D380B2" w14:textId="77777777" w:rsidR="000C7E25" w:rsidRDefault="000C7E25" w:rsidP="00DD292C">
            <w:r>
              <w:t>CHG</w:t>
            </w:r>
          </w:p>
        </w:tc>
        <w:tc>
          <w:tcPr>
            <w:tcW w:w="560" w:type="pct"/>
          </w:tcPr>
          <w:p w14:paraId="73FD18EF" w14:textId="77777777" w:rsidR="000C7E25" w:rsidRDefault="000C7E25" w:rsidP="00DD292C">
            <w:r>
              <w:t>Days to MRSA</w:t>
            </w:r>
          </w:p>
        </w:tc>
        <w:tc>
          <w:tcPr>
            <w:tcW w:w="622" w:type="pct"/>
          </w:tcPr>
          <w:p w14:paraId="4FB274B8" w14:textId="77777777" w:rsidR="000C7E25" w:rsidRDefault="000C7E25" w:rsidP="00DD292C">
            <w:r>
              <w:t>52</w:t>
            </w:r>
          </w:p>
        </w:tc>
        <w:tc>
          <w:tcPr>
            <w:tcW w:w="430" w:type="pct"/>
          </w:tcPr>
          <w:p w14:paraId="0C34A644" w14:textId="77777777" w:rsidR="000C7E25" w:rsidRDefault="000C7E25" w:rsidP="00DD292C">
            <w:r>
              <w:t>57</w:t>
            </w:r>
          </w:p>
        </w:tc>
        <w:tc>
          <w:tcPr>
            <w:tcW w:w="622" w:type="pct"/>
          </w:tcPr>
          <w:p w14:paraId="5ADB3600" w14:textId="77777777" w:rsidR="000C7E25" w:rsidRDefault="000C7E25" w:rsidP="00DD292C">
            <w:r>
              <w:t>8.7</w:t>
            </w:r>
            <w:r>
              <w:rPr>
                <w:rFonts w:cstheme="minorHAnsi"/>
              </w:rPr>
              <w:t>±</w:t>
            </w:r>
            <w:r>
              <w:t>6.0</w:t>
            </w:r>
          </w:p>
        </w:tc>
        <w:tc>
          <w:tcPr>
            <w:tcW w:w="678" w:type="pct"/>
          </w:tcPr>
          <w:p w14:paraId="26B379CA" w14:textId="77777777" w:rsidR="000C7E25" w:rsidRDefault="000C7E25" w:rsidP="00DD292C">
            <w:r>
              <w:t>7.4</w:t>
            </w:r>
            <w:r>
              <w:rPr>
                <w:rFonts w:cstheme="minorHAnsi"/>
              </w:rPr>
              <w:t>±</w:t>
            </w:r>
            <w:r>
              <w:t>5.3</w:t>
            </w:r>
          </w:p>
        </w:tc>
        <w:tc>
          <w:tcPr>
            <w:tcW w:w="634" w:type="pct"/>
          </w:tcPr>
          <w:p w14:paraId="4E54016A" w14:textId="77777777" w:rsidR="000C7E25" w:rsidRDefault="000C7E25" w:rsidP="00DD292C">
            <w:r>
              <w:t>p=0.238</w:t>
            </w:r>
          </w:p>
        </w:tc>
      </w:tr>
      <w:tr w:rsidR="000C7E25" w14:paraId="61813195" w14:textId="77777777" w:rsidTr="00DD292C">
        <w:trPr>
          <w:trHeight w:val="537"/>
        </w:trPr>
        <w:tc>
          <w:tcPr>
            <w:tcW w:w="701" w:type="pct"/>
          </w:tcPr>
          <w:p w14:paraId="7D43B011" w14:textId="3EB85BAA" w:rsidR="000C7E25" w:rsidRDefault="000C7E25" w:rsidP="00DD292C">
            <w:proofErr w:type="spellStart"/>
            <w:r>
              <w:lastRenderedPageBreak/>
              <w:t>Musuuza</w:t>
            </w:r>
            <w:proofErr w:type="spellEnd"/>
            <w:r>
              <w:t>, 2017</w:t>
            </w:r>
            <w:r w:rsidR="00D57291" w:rsidRPr="006C5D72">
              <w:rPr>
                <w:rFonts w:ascii="Calibri" w:eastAsia="Times New Roman" w:hAnsi="Calibri" w:cs="Calibri"/>
                <w:bCs/>
                <w:color w:val="000000"/>
                <w:vertAlign w:val="superscript"/>
                <w:lang w:eastAsia="en-GB"/>
              </w:rPr>
              <w:t>127</w:t>
            </w:r>
          </w:p>
        </w:tc>
        <w:tc>
          <w:tcPr>
            <w:tcW w:w="753" w:type="pct"/>
          </w:tcPr>
          <w:p w14:paraId="28C685D2" w14:textId="77777777" w:rsidR="000C7E25" w:rsidRDefault="000C7E25" w:rsidP="00DD292C">
            <w:r>
              <w:t>CHG</w:t>
            </w:r>
          </w:p>
        </w:tc>
        <w:tc>
          <w:tcPr>
            <w:tcW w:w="560" w:type="pct"/>
          </w:tcPr>
          <w:p w14:paraId="630896B0" w14:textId="77777777" w:rsidR="000C7E25" w:rsidRDefault="000C7E25" w:rsidP="00DD292C">
            <w:r>
              <w:t xml:space="preserve">No </w:t>
            </w:r>
          </w:p>
          <w:p w14:paraId="5B89D020" w14:textId="77777777" w:rsidR="000C7E25" w:rsidRDefault="000C7E25" w:rsidP="00DD292C">
            <w:r>
              <w:t>(/100pd)</w:t>
            </w:r>
          </w:p>
        </w:tc>
        <w:tc>
          <w:tcPr>
            <w:tcW w:w="2986" w:type="pct"/>
            <w:gridSpan w:val="5"/>
          </w:tcPr>
          <w:p w14:paraId="510254EF" w14:textId="77777777" w:rsidR="000C7E25" w:rsidRDefault="000C7E25" w:rsidP="00DD292C">
            <w:r>
              <w:t>Ranged between 0.0 to 0.5 through the study period, no significant changes throughout (incl. before and after intervention)</w:t>
            </w:r>
          </w:p>
        </w:tc>
      </w:tr>
      <w:tr w:rsidR="000C7E25" w14:paraId="6EA7B34B" w14:textId="77777777" w:rsidTr="00DD292C">
        <w:trPr>
          <w:trHeight w:val="537"/>
        </w:trPr>
        <w:tc>
          <w:tcPr>
            <w:tcW w:w="701" w:type="pct"/>
            <w:vMerge w:val="restart"/>
          </w:tcPr>
          <w:p w14:paraId="34581C63" w14:textId="77777777" w:rsidR="000C7E25" w:rsidRDefault="000C7E25" w:rsidP="00DD292C"/>
          <w:p w14:paraId="3345D416" w14:textId="6BA9B120" w:rsidR="000C7E25" w:rsidRDefault="000C7E25" w:rsidP="00DD292C">
            <w:proofErr w:type="spellStart"/>
            <w:r>
              <w:t>Viray</w:t>
            </w:r>
            <w:proofErr w:type="spellEnd"/>
            <w:r>
              <w:t>, 2014</w:t>
            </w:r>
            <w:r w:rsidR="00D57291" w:rsidRPr="006C5D72">
              <w:rPr>
                <w:rFonts w:ascii="Calibri" w:eastAsia="Times New Roman" w:hAnsi="Calibri" w:cs="Calibri"/>
                <w:color w:val="000000"/>
                <w:vertAlign w:val="superscript"/>
                <w:lang w:eastAsia="en-GB"/>
              </w:rPr>
              <w:t>116</w:t>
            </w:r>
          </w:p>
        </w:tc>
        <w:tc>
          <w:tcPr>
            <w:tcW w:w="753" w:type="pct"/>
            <w:vMerge w:val="restart"/>
          </w:tcPr>
          <w:p w14:paraId="18E62CD5" w14:textId="77777777" w:rsidR="000C7E25" w:rsidRDefault="000C7E25" w:rsidP="00DD292C">
            <w:r>
              <w:t>CHG</w:t>
            </w:r>
          </w:p>
        </w:tc>
        <w:tc>
          <w:tcPr>
            <w:tcW w:w="560" w:type="pct"/>
          </w:tcPr>
          <w:p w14:paraId="51529CE1" w14:textId="77777777" w:rsidR="000C7E25" w:rsidRDefault="000C7E25" w:rsidP="00DD292C">
            <w:r>
              <w:t xml:space="preserve">No </w:t>
            </w:r>
          </w:p>
          <w:p w14:paraId="695931BD" w14:textId="77777777" w:rsidR="000C7E25" w:rsidRDefault="000C7E25" w:rsidP="00DD292C">
            <w:r>
              <w:t>(/1000pd)</w:t>
            </w:r>
          </w:p>
        </w:tc>
        <w:tc>
          <w:tcPr>
            <w:tcW w:w="622" w:type="pct"/>
          </w:tcPr>
          <w:p w14:paraId="1DD5FCE0" w14:textId="77777777" w:rsidR="000C7E25" w:rsidRDefault="000C7E25" w:rsidP="00DD292C">
            <w:r>
              <w:t>35,124</w:t>
            </w:r>
          </w:p>
        </w:tc>
        <w:tc>
          <w:tcPr>
            <w:tcW w:w="430" w:type="pct"/>
          </w:tcPr>
          <w:p w14:paraId="3552CF5A" w14:textId="77777777" w:rsidR="000C7E25" w:rsidRDefault="000C7E25" w:rsidP="00DD292C">
            <w:r>
              <w:t>18,402</w:t>
            </w:r>
          </w:p>
        </w:tc>
        <w:tc>
          <w:tcPr>
            <w:tcW w:w="622" w:type="pct"/>
          </w:tcPr>
          <w:p w14:paraId="44E98F74" w14:textId="77777777" w:rsidR="000C7E25" w:rsidRDefault="000C7E25" w:rsidP="00DD292C">
            <w:r>
              <w:t>10.03</w:t>
            </w:r>
          </w:p>
        </w:tc>
        <w:tc>
          <w:tcPr>
            <w:tcW w:w="678" w:type="pct"/>
          </w:tcPr>
          <w:p w14:paraId="4F313439" w14:textId="77777777" w:rsidR="000C7E25" w:rsidRDefault="000C7E25" w:rsidP="00DD292C">
            <w:r>
              <w:t>11.33</w:t>
            </w:r>
          </w:p>
        </w:tc>
        <w:tc>
          <w:tcPr>
            <w:tcW w:w="634" w:type="pct"/>
          </w:tcPr>
          <w:p w14:paraId="2DAD5BCE" w14:textId="77777777" w:rsidR="000C7E25" w:rsidRDefault="000C7E25" w:rsidP="00DD292C">
            <w:r>
              <w:t>p=0.395)</w:t>
            </w:r>
          </w:p>
        </w:tc>
      </w:tr>
      <w:tr w:rsidR="000C7E25" w14:paraId="4E6CED5A" w14:textId="77777777" w:rsidTr="00DD292C">
        <w:trPr>
          <w:trHeight w:val="537"/>
        </w:trPr>
        <w:tc>
          <w:tcPr>
            <w:tcW w:w="701" w:type="pct"/>
            <w:vMerge/>
          </w:tcPr>
          <w:p w14:paraId="32962CB3" w14:textId="77777777" w:rsidR="000C7E25" w:rsidRDefault="000C7E25" w:rsidP="00DD292C"/>
        </w:tc>
        <w:tc>
          <w:tcPr>
            <w:tcW w:w="753" w:type="pct"/>
            <w:vMerge/>
          </w:tcPr>
          <w:p w14:paraId="463D8A98" w14:textId="77777777" w:rsidR="000C7E25" w:rsidRDefault="000C7E25" w:rsidP="00DD292C"/>
        </w:tc>
        <w:tc>
          <w:tcPr>
            <w:tcW w:w="3546" w:type="pct"/>
            <w:gridSpan w:val="6"/>
          </w:tcPr>
          <w:p w14:paraId="41FAD291" w14:textId="77777777" w:rsidR="000C7E25" w:rsidRDefault="000C7E25" w:rsidP="00DD292C">
            <w:r>
              <w:t xml:space="preserve">Intervention: </w:t>
            </w:r>
            <w:r>
              <w:rPr>
                <w:rFonts w:cstheme="minorHAnsi"/>
              </w:rPr>
              <w:t>↓</w:t>
            </w:r>
            <w:r>
              <w:t xml:space="preserve"> 20.68% (ITS: </w:t>
            </w:r>
            <w:r>
              <w:rPr>
                <w:rFonts w:cstheme="minorHAnsi"/>
              </w:rPr>
              <w:t>↓</w:t>
            </w:r>
            <w:r>
              <w:t xml:space="preserve"> -2.62 [-5.19 to -0.04], p=0.046). Control: </w:t>
            </w:r>
            <w:r>
              <w:rPr>
                <w:rFonts w:cstheme="minorHAnsi"/>
              </w:rPr>
              <w:t>↑</w:t>
            </w:r>
            <w:r>
              <w:t xml:space="preserve"> 3.28% (ITS: </w:t>
            </w:r>
            <w:r>
              <w:rPr>
                <w:rFonts w:cstheme="minorHAnsi"/>
              </w:rPr>
              <w:t xml:space="preserve">↓ -11.10 </w:t>
            </w:r>
            <w:r>
              <w:t>[-37.10 to 15.19],</w:t>
            </w:r>
          </w:p>
        </w:tc>
      </w:tr>
      <w:tr w:rsidR="000C7E25" w14:paraId="30118143" w14:textId="77777777" w:rsidTr="00DD292C">
        <w:trPr>
          <w:trHeight w:val="537"/>
        </w:trPr>
        <w:tc>
          <w:tcPr>
            <w:tcW w:w="701" w:type="pct"/>
          </w:tcPr>
          <w:p w14:paraId="43DA6605" w14:textId="79F5A6EE" w:rsidR="000C7E25" w:rsidRDefault="000C7E25" w:rsidP="00DD292C">
            <w:r>
              <w:t>Wang, 2017</w:t>
            </w:r>
            <w:r w:rsidR="00D57291" w:rsidRPr="006C5D72">
              <w:rPr>
                <w:rFonts w:ascii="Calibri" w:eastAsia="Times New Roman" w:hAnsi="Calibri" w:cs="Calibri"/>
                <w:color w:val="000000"/>
                <w:vertAlign w:val="superscript"/>
                <w:lang w:eastAsia="en-GB"/>
              </w:rPr>
              <w:t>96</w:t>
            </w:r>
          </w:p>
        </w:tc>
        <w:tc>
          <w:tcPr>
            <w:tcW w:w="753" w:type="pct"/>
          </w:tcPr>
          <w:p w14:paraId="2C889CDE" w14:textId="77777777" w:rsidR="000C7E25" w:rsidRDefault="000C7E25" w:rsidP="00DD292C">
            <w:r>
              <w:t>CHG (catheter site)</w:t>
            </w:r>
          </w:p>
        </w:tc>
        <w:tc>
          <w:tcPr>
            <w:tcW w:w="560" w:type="pct"/>
          </w:tcPr>
          <w:p w14:paraId="0FF6BC54" w14:textId="77777777" w:rsidR="000C7E25" w:rsidRDefault="000C7E25" w:rsidP="00DD292C">
            <w:r>
              <w:t>No (%)</w:t>
            </w:r>
          </w:p>
        </w:tc>
        <w:tc>
          <w:tcPr>
            <w:tcW w:w="622" w:type="pct"/>
          </w:tcPr>
          <w:p w14:paraId="07A3A787" w14:textId="77777777" w:rsidR="000C7E25" w:rsidRDefault="000C7E25" w:rsidP="00DD292C">
            <w:r>
              <w:t>50</w:t>
            </w:r>
          </w:p>
        </w:tc>
        <w:tc>
          <w:tcPr>
            <w:tcW w:w="430" w:type="pct"/>
          </w:tcPr>
          <w:p w14:paraId="2C5EA4AF" w14:textId="77777777" w:rsidR="000C7E25" w:rsidRDefault="000C7E25" w:rsidP="00DD292C">
            <w:r>
              <w:t>39</w:t>
            </w:r>
          </w:p>
        </w:tc>
        <w:tc>
          <w:tcPr>
            <w:tcW w:w="622" w:type="pct"/>
          </w:tcPr>
          <w:p w14:paraId="45E0A1B8" w14:textId="77777777" w:rsidR="000C7E25" w:rsidRDefault="000C7E25" w:rsidP="00DD292C">
            <w:r>
              <w:t>0 (0.0%)</w:t>
            </w:r>
          </w:p>
        </w:tc>
        <w:tc>
          <w:tcPr>
            <w:tcW w:w="678" w:type="pct"/>
          </w:tcPr>
          <w:p w14:paraId="55A8E902" w14:textId="77777777" w:rsidR="000C7E25" w:rsidRDefault="000C7E25" w:rsidP="00DD292C">
            <w:r>
              <w:t>2 (5.1%)</w:t>
            </w:r>
          </w:p>
        </w:tc>
        <w:tc>
          <w:tcPr>
            <w:tcW w:w="634" w:type="pct"/>
          </w:tcPr>
          <w:p w14:paraId="4BFFD169" w14:textId="77777777" w:rsidR="000C7E25" w:rsidRDefault="000C7E25" w:rsidP="00DD292C">
            <w:r>
              <w:t>p=0.189</w:t>
            </w:r>
          </w:p>
        </w:tc>
      </w:tr>
      <w:tr w:rsidR="000C7E25" w:rsidRPr="002A7F3A" w14:paraId="3EF8ED40" w14:textId="77777777" w:rsidTr="00DD292C">
        <w:trPr>
          <w:trHeight w:val="79"/>
        </w:trPr>
        <w:tc>
          <w:tcPr>
            <w:tcW w:w="5000" w:type="pct"/>
            <w:gridSpan w:val="8"/>
            <w:shd w:val="clear" w:color="auto" w:fill="D9D9D9" w:themeFill="background1" w:themeFillShade="D9"/>
            <w:vAlign w:val="center"/>
          </w:tcPr>
          <w:p w14:paraId="2A98B232" w14:textId="77777777" w:rsidR="000C7E25" w:rsidRPr="002A7F3A" w:rsidRDefault="000C7E25" w:rsidP="00DD292C">
            <w:pPr>
              <w:rPr>
                <w:b/>
                <w:i/>
              </w:rPr>
            </w:pPr>
            <w:bookmarkStart w:id="32" w:name="_Hlk69031814"/>
            <w:r w:rsidRPr="002A7F3A">
              <w:rPr>
                <w:b/>
                <w:i/>
              </w:rPr>
              <w:t>CHG</w:t>
            </w:r>
            <w:r>
              <w:rPr>
                <w:b/>
                <w:i/>
              </w:rPr>
              <w:t xml:space="preserve"> + mupirocin</w:t>
            </w:r>
          </w:p>
        </w:tc>
      </w:tr>
      <w:tr w:rsidR="000C7E25" w14:paraId="5371E39C" w14:textId="77777777" w:rsidTr="00DD292C">
        <w:trPr>
          <w:trHeight w:val="537"/>
        </w:trPr>
        <w:tc>
          <w:tcPr>
            <w:tcW w:w="701" w:type="pct"/>
            <w:shd w:val="clear" w:color="auto" w:fill="auto"/>
          </w:tcPr>
          <w:p w14:paraId="6EB275DB" w14:textId="63C7FDE9" w:rsidR="000C7E25" w:rsidRDefault="000C7E25" w:rsidP="00DD292C">
            <w:bookmarkStart w:id="33" w:name="_Hlk69034184"/>
            <w:proofErr w:type="spellStart"/>
            <w:r w:rsidRPr="00C61222">
              <w:t>Bozella</w:t>
            </w:r>
            <w:proofErr w:type="spellEnd"/>
            <w:r w:rsidRPr="00C61222">
              <w:t>, 2019</w:t>
            </w:r>
            <w:r w:rsidR="00D57291" w:rsidRPr="006C5D72">
              <w:rPr>
                <w:rFonts w:ascii="Calibri" w:eastAsia="Times New Roman" w:hAnsi="Calibri" w:cs="Calibri"/>
                <w:color w:val="000000"/>
                <w:vertAlign w:val="superscript"/>
                <w:lang w:eastAsia="en-GB"/>
              </w:rPr>
              <w:t>112</w:t>
            </w:r>
          </w:p>
        </w:tc>
        <w:tc>
          <w:tcPr>
            <w:tcW w:w="753" w:type="pct"/>
          </w:tcPr>
          <w:p w14:paraId="4F6048F2" w14:textId="77777777" w:rsidR="000C7E25" w:rsidRDefault="000C7E25" w:rsidP="00DD292C">
            <w:r>
              <w:t>CHG + mupirocin</w:t>
            </w:r>
          </w:p>
          <w:p w14:paraId="3BDB4574" w14:textId="77777777" w:rsidR="000C7E25" w:rsidRDefault="000C7E25" w:rsidP="00DD292C">
            <w:pPr>
              <w:rPr>
                <w:rFonts w:ascii="Calibri" w:eastAsia="Times New Roman" w:hAnsi="Calibri" w:cs="Calibri"/>
                <w:color w:val="000000"/>
                <w:lang w:eastAsia="en-GB"/>
              </w:rPr>
            </w:pPr>
            <w:r>
              <w:t>vs no decolonisation</w:t>
            </w:r>
          </w:p>
        </w:tc>
        <w:tc>
          <w:tcPr>
            <w:tcW w:w="560" w:type="pct"/>
          </w:tcPr>
          <w:p w14:paraId="66044F4D" w14:textId="77777777" w:rsidR="000C7E25" w:rsidRDefault="000C7E25" w:rsidP="00DD292C">
            <w:r>
              <w:t>Incidence /1000pd</w:t>
            </w:r>
          </w:p>
        </w:tc>
        <w:tc>
          <w:tcPr>
            <w:tcW w:w="622" w:type="pct"/>
          </w:tcPr>
          <w:p w14:paraId="4E6326D9" w14:textId="77777777" w:rsidR="000C7E25" w:rsidRDefault="000C7E25" w:rsidP="00DD292C">
            <w:r>
              <w:t>NR</w:t>
            </w:r>
          </w:p>
        </w:tc>
        <w:tc>
          <w:tcPr>
            <w:tcW w:w="430" w:type="pct"/>
          </w:tcPr>
          <w:p w14:paraId="4CD61F8F" w14:textId="77777777" w:rsidR="000C7E25" w:rsidRDefault="000C7E25" w:rsidP="00DD292C">
            <w:r>
              <w:t>NR</w:t>
            </w:r>
          </w:p>
        </w:tc>
        <w:tc>
          <w:tcPr>
            <w:tcW w:w="622" w:type="pct"/>
          </w:tcPr>
          <w:p w14:paraId="4D858ACA" w14:textId="77777777" w:rsidR="000C7E25" w:rsidRDefault="000C7E25" w:rsidP="00DD292C">
            <w:r>
              <w:t>2.38</w:t>
            </w:r>
          </w:p>
        </w:tc>
        <w:tc>
          <w:tcPr>
            <w:tcW w:w="678" w:type="pct"/>
          </w:tcPr>
          <w:p w14:paraId="172A390F" w14:textId="77777777" w:rsidR="000C7E25" w:rsidRDefault="000C7E25" w:rsidP="00DD292C">
            <w:r>
              <w:t>2.00</w:t>
            </w:r>
          </w:p>
        </w:tc>
        <w:tc>
          <w:tcPr>
            <w:tcW w:w="634" w:type="pct"/>
          </w:tcPr>
          <w:p w14:paraId="49DBA77A" w14:textId="77777777" w:rsidR="000C7E25" w:rsidRDefault="000C7E25" w:rsidP="00DD292C">
            <w:r>
              <w:t>IRR=1.85</w:t>
            </w:r>
          </w:p>
          <w:p w14:paraId="0AB4C18D" w14:textId="77777777" w:rsidR="000C7E25" w:rsidRDefault="000C7E25" w:rsidP="00DD292C">
            <w:r>
              <w:t>[0.80–1.73]</w:t>
            </w:r>
          </w:p>
        </w:tc>
      </w:tr>
      <w:bookmarkEnd w:id="33"/>
      <w:tr w:rsidR="000C7E25" w:rsidRPr="002A7F3A" w14:paraId="5193B5F9" w14:textId="77777777" w:rsidTr="00DD292C">
        <w:trPr>
          <w:trHeight w:val="79"/>
        </w:trPr>
        <w:tc>
          <w:tcPr>
            <w:tcW w:w="5000" w:type="pct"/>
            <w:gridSpan w:val="8"/>
            <w:shd w:val="clear" w:color="auto" w:fill="D9D9D9" w:themeFill="background1" w:themeFillShade="D9"/>
            <w:vAlign w:val="center"/>
          </w:tcPr>
          <w:p w14:paraId="5335CA03" w14:textId="77777777" w:rsidR="000C7E25" w:rsidRPr="002A7F3A" w:rsidRDefault="000C7E25" w:rsidP="00DD292C">
            <w:pPr>
              <w:rPr>
                <w:b/>
                <w:i/>
              </w:rPr>
            </w:pPr>
            <w:r>
              <w:rPr>
                <w:b/>
                <w:i/>
              </w:rPr>
              <w:t>Octenidine gel</w:t>
            </w:r>
          </w:p>
        </w:tc>
      </w:tr>
      <w:tr w:rsidR="000C7E25" w14:paraId="12872394" w14:textId="77777777" w:rsidTr="00DD292C">
        <w:trPr>
          <w:trHeight w:val="537"/>
        </w:trPr>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14:paraId="2AB8E5FA" w14:textId="1FA65E87" w:rsidR="000C7E25" w:rsidRDefault="000C7E25" w:rsidP="00DD292C">
            <w:bookmarkStart w:id="34" w:name="_Hlk69037238"/>
            <w:r>
              <w:rPr>
                <w:rFonts w:ascii="Calibri" w:eastAsia="Times New Roman" w:hAnsi="Calibri" w:cs="Calibri"/>
                <w:color w:val="000000"/>
                <w:lang w:eastAsia="en-GB"/>
              </w:rPr>
              <w:t>Chow, 2020</w:t>
            </w:r>
            <w:r w:rsidR="00D57291" w:rsidRPr="006C5D72">
              <w:rPr>
                <w:rFonts w:ascii="Calibri" w:eastAsia="Times New Roman" w:hAnsi="Calibri" w:cs="Calibri"/>
                <w:color w:val="000000"/>
                <w:vertAlign w:val="superscript"/>
                <w:lang w:eastAsia="en-GB"/>
              </w:rPr>
              <w:t>113</w:t>
            </w:r>
          </w:p>
        </w:tc>
        <w:tc>
          <w:tcPr>
            <w:tcW w:w="753" w:type="pct"/>
            <w:shd w:val="clear" w:color="auto" w:fill="auto"/>
          </w:tcPr>
          <w:p w14:paraId="125B7D77" w14:textId="77777777" w:rsidR="000C7E25" w:rsidRDefault="000C7E25" w:rsidP="00DD292C">
            <w:pPr>
              <w:rPr>
                <w:rFonts w:ascii="Calibri" w:eastAsia="Times New Roman" w:hAnsi="Calibri" w:cs="Calibri"/>
                <w:color w:val="000000"/>
                <w:lang w:eastAsia="en-GB"/>
              </w:rPr>
            </w:pPr>
            <w:r>
              <w:t>CHG + Octenidine gel vs CHG</w:t>
            </w:r>
          </w:p>
        </w:tc>
        <w:tc>
          <w:tcPr>
            <w:tcW w:w="560" w:type="pct"/>
            <w:shd w:val="clear" w:color="auto" w:fill="auto"/>
          </w:tcPr>
          <w:p w14:paraId="5AE9094F" w14:textId="77777777" w:rsidR="000C7E25" w:rsidRDefault="000C7E25" w:rsidP="00DD292C">
            <w:r>
              <w:t>Incidence /1000pd</w:t>
            </w:r>
          </w:p>
        </w:tc>
        <w:tc>
          <w:tcPr>
            <w:tcW w:w="622" w:type="pct"/>
            <w:shd w:val="clear" w:color="auto" w:fill="auto"/>
          </w:tcPr>
          <w:p w14:paraId="3916F5B0" w14:textId="77777777" w:rsidR="000C7E25" w:rsidRDefault="000C7E25" w:rsidP="00DD292C">
            <w:r>
              <w:t>NR</w:t>
            </w:r>
          </w:p>
        </w:tc>
        <w:tc>
          <w:tcPr>
            <w:tcW w:w="430" w:type="pct"/>
            <w:shd w:val="clear" w:color="auto" w:fill="auto"/>
          </w:tcPr>
          <w:p w14:paraId="40DC408C" w14:textId="77777777" w:rsidR="000C7E25" w:rsidRDefault="000C7E25" w:rsidP="00DD292C">
            <w:r>
              <w:t>NR</w:t>
            </w:r>
          </w:p>
        </w:tc>
        <w:tc>
          <w:tcPr>
            <w:tcW w:w="622" w:type="pct"/>
            <w:shd w:val="clear" w:color="auto" w:fill="auto"/>
          </w:tcPr>
          <w:p w14:paraId="5CA50C01" w14:textId="77777777" w:rsidR="000C7E25" w:rsidRDefault="000C7E25" w:rsidP="00DD292C">
            <w:r>
              <w:t>4.4</w:t>
            </w:r>
          </w:p>
        </w:tc>
        <w:tc>
          <w:tcPr>
            <w:tcW w:w="678" w:type="pct"/>
            <w:shd w:val="clear" w:color="auto" w:fill="auto"/>
          </w:tcPr>
          <w:p w14:paraId="42CA77B3" w14:textId="77777777" w:rsidR="000C7E25" w:rsidRDefault="000C7E25" w:rsidP="00DD292C">
            <w:r>
              <w:t>7.0</w:t>
            </w:r>
          </w:p>
        </w:tc>
        <w:tc>
          <w:tcPr>
            <w:tcW w:w="634" w:type="pct"/>
            <w:shd w:val="clear" w:color="auto" w:fill="auto"/>
          </w:tcPr>
          <w:p w14:paraId="6C5EF919" w14:textId="77777777" w:rsidR="000C7E25" w:rsidRDefault="000C7E25" w:rsidP="00DD292C">
            <w:r>
              <w:t>p&lt;0.0001</w:t>
            </w:r>
          </w:p>
        </w:tc>
      </w:tr>
      <w:bookmarkEnd w:id="32"/>
      <w:bookmarkEnd w:id="34"/>
      <w:tr w:rsidR="000C7E25" w:rsidRPr="002A7F3A" w14:paraId="13B74193" w14:textId="77777777" w:rsidTr="00DD292C">
        <w:trPr>
          <w:trHeight w:val="79"/>
        </w:trPr>
        <w:tc>
          <w:tcPr>
            <w:tcW w:w="5000" w:type="pct"/>
            <w:gridSpan w:val="8"/>
            <w:shd w:val="clear" w:color="auto" w:fill="D9D9D9" w:themeFill="background1" w:themeFillShade="D9"/>
            <w:vAlign w:val="center"/>
          </w:tcPr>
          <w:p w14:paraId="656CA307" w14:textId="77777777" w:rsidR="000C7E25" w:rsidRPr="002A7F3A" w:rsidRDefault="000C7E25" w:rsidP="00DD292C">
            <w:pPr>
              <w:rPr>
                <w:b/>
                <w:i/>
              </w:rPr>
            </w:pPr>
            <w:r>
              <w:rPr>
                <w:b/>
                <w:i/>
              </w:rPr>
              <w:t>Tea tree oil</w:t>
            </w:r>
          </w:p>
        </w:tc>
      </w:tr>
      <w:tr w:rsidR="000C7E25" w14:paraId="51AEF76D" w14:textId="77777777" w:rsidTr="00DD292C">
        <w:trPr>
          <w:trHeight w:val="537"/>
        </w:trPr>
        <w:tc>
          <w:tcPr>
            <w:tcW w:w="701" w:type="pct"/>
            <w:shd w:val="clear" w:color="auto" w:fill="auto"/>
          </w:tcPr>
          <w:p w14:paraId="785B6BCE" w14:textId="73E7E1F6" w:rsidR="000C7E25" w:rsidRDefault="000C7E25" w:rsidP="00DD292C">
            <w:r>
              <w:t>Blackwood, 2013</w:t>
            </w:r>
            <w:r w:rsidR="00D57291" w:rsidRPr="006C5D72">
              <w:rPr>
                <w:rFonts w:ascii="Calibri" w:eastAsia="Times New Roman" w:hAnsi="Calibri" w:cs="Calibri"/>
                <w:color w:val="000000"/>
                <w:vertAlign w:val="superscript"/>
                <w:lang w:eastAsia="en-GB"/>
              </w:rPr>
              <w:t>15</w:t>
            </w:r>
            <w:r w:rsidR="00D57291">
              <w:rPr>
                <w:rFonts w:ascii="Calibri" w:eastAsia="Times New Roman" w:hAnsi="Calibri" w:cs="Calibri"/>
                <w:color w:val="000000"/>
                <w:vertAlign w:val="superscript"/>
                <w:lang w:eastAsia="en-GB"/>
              </w:rPr>
              <w:t>2</w:t>
            </w:r>
          </w:p>
        </w:tc>
        <w:tc>
          <w:tcPr>
            <w:tcW w:w="753" w:type="pct"/>
            <w:shd w:val="clear" w:color="auto" w:fill="auto"/>
            <w:vAlign w:val="bottom"/>
          </w:tcPr>
          <w:p w14:paraId="6643C202" w14:textId="77777777" w:rsidR="000C7E25" w:rsidRDefault="000C7E25" w:rsidP="00DD292C">
            <w:pPr>
              <w:rPr>
                <w:rFonts w:ascii="Calibri" w:eastAsia="Times New Roman" w:hAnsi="Calibri" w:cs="Calibri"/>
                <w:color w:val="000000"/>
                <w:lang w:eastAsia="en-GB"/>
              </w:rPr>
            </w:pPr>
            <w:r>
              <w:rPr>
                <w:rFonts w:ascii="Calibri" w:eastAsia="Times New Roman" w:hAnsi="Calibri" w:cs="Calibri"/>
                <w:color w:val="000000"/>
                <w:lang w:eastAsia="en-GB"/>
              </w:rPr>
              <w:t>Tea tree oil</w:t>
            </w:r>
          </w:p>
        </w:tc>
        <w:tc>
          <w:tcPr>
            <w:tcW w:w="560" w:type="pct"/>
            <w:shd w:val="clear" w:color="auto" w:fill="auto"/>
          </w:tcPr>
          <w:p w14:paraId="5076B073" w14:textId="77777777" w:rsidR="000C7E25" w:rsidRDefault="000C7E25" w:rsidP="00DD292C">
            <w:r>
              <w:t>Days to MRSA (SD)</w:t>
            </w:r>
          </w:p>
        </w:tc>
        <w:tc>
          <w:tcPr>
            <w:tcW w:w="622" w:type="pct"/>
            <w:shd w:val="clear" w:color="auto" w:fill="auto"/>
          </w:tcPr>
          <w:p w14:paraId="745C10ED" w14:textId="77777777" w:rsidR="000C7E25" w:rsidRDefault="000C7E25" w:rsidP="00DD292C">
            <w:r>
              <w:t>15</w:t>
            </w:r>
          </w:p>
        </w:tc>
        <w:tc>
          <w:tcPr>
            <w:tcW w:w="430" w:type="pct"/>
            <w:shd w:val="clear" w:color="auto" w:fill="auto"/>
          </w:tcPr>
          <w:p w14:paraId="0B025C8C" w14:textId="77777777" w:rsidR="000C7E25" w:rsidRDefault="000C7E25" w:rsidP="00DD292C">
            <w:r>
              <w:t>17</w:t>
            </w:r>
          </w:p>
        </w:tc>
        <w:tc>
          <w:tcPr>
            <w:tcW w:w="622" w:type="pct"/>
            <w:shd w:val="clear" w:color="auto" w:fill="auto"/>
          </w:tcPr>
          <w:p w14:paraId="74A5117E" w14:textId="77777777" w:rsidR="000C7E25" w:rsidRDefault="000C7E25" w:rsidP="00DD292C">
            <w:r>
              <w:t>10.8 (</w:t>
            </w:r>
            <w:r>
              <w:rPr>
                <w:rFonts w:cstheme="minorHAnsi"/>
              </w:rPr>
              <w:t>±</w:t>
            </w:r>
            <w:r>
              <w:t>7.6)</w:t>
            </w:r>
          </w:p>
        </w:tc>
        <w:tc>
          <w:tcPr>
            <w:tcW w:w="678" w:type="pct"/>
            <w:shd w:val="clear" w:color="auto" w:fill="auto"/>
          </w:tcPr>
          <w:p w14:paraId="7B9CF62C" w14:textId="77777777" w:rsidR="000C7E25" w:rsidRDefault="000C7E25" w:rsidP="00DD292C">
            <w:r>
              <w:t>10.2 (</w:t>
            </w:r>
            <w:r>
              <w:rPr>
                <w:rFonts w:cstheme="minorHAnsi"/>
              </w:rPr>
              <w:t>±</w:t>
            </w:r>
            <w:r>
              <w:t>7.9)</w:t>
            </w:r>
          </w:p>
        </w:tc>
        <w:tc>
          <w:tcPr>
            <w:tcW w:w="634" w:type="pct"/>
            <w:shd w:val="clear" w:color="auto" w:fill="auto"/>
          </w:tcPr>
          <w:p w14:paraId="4F9CE94C" w14:textId="77777777" w:rsidR="000C7E25" w:rsidRDefault="000C7E25" w:rsidP="00DD292C">
            <w:r>
              <w:t>NR</w:t>
            </w:r>
          </w:p>
        </w:tc>
      </w:tr>
      <w:bookmarkEnd w:id="31"/>
    </w:tbl>
    <w:p w14:paraId="4057033D" w14:textId="77777777" w:rsidR="000C7E25" w:rsidRDefault="000C7E25" w:rsidP="000C7E25"/>
    <w:p w14:paraId="6524118D" w14:textId="77777777" w:rsidR="000C7E25" w:rsidRDefault="000C7E25" w:rsidP="000C7E25">
      <w:pPr>
        <w:pStyle w:val="Heading6"/>
      </w:pPr>
      <w:r>
        <w:t>Infection</w:t>
      </w:r>
    </w:p>
    <w:tbl>
      <w:tblPr>
        <w:tblStyle w:val="TableGrid"/>
        <w:tblW w:w="5590" w:type="pct"/>
        <w:tblInd w:w="-714" w:type="dxa"/>
        <w:tblLook w:val="04A0" w:firstRow="1" w:lastRow="0" w:firstColumn="1" w:lastColumn="0" w:noHBand="0" w:noVBand="1"/>
      </w:tblPr>
      <w:tblGrid>
        <w:gridCol w:w="1531"/>
        <w:gridCol w:w="1776"/>
        <w:gridCol w:w="1365"/>
        <w:gridCol w:w="1358"/>
        <w:gridCol w:w="1063"/>
        <w:gridCol w:w="1358"/>
        <w:gridCol w:w="1287"/>
        <w:gridCol w:w="2145"/>
        <w:gridCol w:w="3711"/>
      </w:tblGrid>
      <w:tr w:rsidR="000C7E25" w:rsidRPr="00761B48" w14:paraId="4B8FD3F1" w14:textId="77777777" w:rsidTr="00DD292C">
        <w:trPr>
          <w:trHeight w:val="340"/>
        </w:trPr>
        <w:tc>
          <w:tcPr>
            <w:tcW w:w="491" w:type="pct"/>
            <w:vMerge w:val="restart"/>
          </w:tcPr>
          <w:p w14:paraId="33C2389F" w14:textId="77777777" w:rsidR="000C7E25" w:rsidRPr="00761B48" w:rsidRDefault="000C7E25" w:rsidP="00DD292C">
            <w:pPr>
              <w:rPr>
                <w:b/>
              </w:rPr>
            </w:pPr>
            <w:r w:rsidRPr="00761B48">
              <w:rPr>
                <w:b/>
              </w:rPr>
              <w:t>Author, Year</w:t>
            </w:r>
          </w:p>
        </w:tc>
        <w:tc>
          <w:tcPr>
            <w:tcW w:w="569" w:type="pct"/>
            <w:vMerge w:val="restart"/>
          </w:tcPr>
          <w:p w14:paraId="3D0302E7" w14:textId="77777777" w:rsidR="000C7E25" w:rsidRDefault="000C7E25" w:rsidP="00DD292C">
            <w:pPr>
              <w:rPr>
                <w:b/>
              </w:rPr>
            </w:pPr>
            <w:r>
              <w:rPr>
                <w:b/>
              </w:rPr>
              <w:t>Intervention</w:t>
            </w:r>
          </w:p>
        </w:tc>
        <w:tc>
          <w:tcPr>
            <w:tcW w:w="438" w:type="pct"/>
            <w:vMerge w:val="restart"/>
          </w:tcPr>
          <w:p w14:paraId="37933B46" w14:textId="77777777" w:rsidR="000C7E25" w:rsidRDefault="000C7E25" w:rsidP="00DD292C">
            <w:pPr>
              <w:rPr>
                <w:b/>
              </w:rPr>
            </w:pPr>
            <w:r>
              <w:rPr>
                <w:b/>
              </w:rPr>
              <w:t>Outcome measure</w:t>
            </w:r>
          </w:p>
        </w:tc>
        <w:tc>
          <w:tcPr>
            <w:tcW w:w="776" w:type="pct"/>
            <w:gridSpan w:val="2"/>
          </w:tcPr>
          <w:p w14:paraId="2655C0BA" w14:textId="77777777" w:rsidR="000C7E25" w:rsidRPr="00761B48" w:rsidRDefault="000C7E25" w:rsidP="00DD292C">
            <w:pPr>
              <w:rPr>
                <w:b/>
              </w:rPr>
            </w:pPr>
            <w:r>
              <w:rPr>
                <w:b/>
              </w:rPr>
              <w:t>No of participants</w:t>
            </w:r>
          </w:p>
        </w:tc>
        <w:tc>
          <w:tcPr>
            <w:tcW w:w="1536" w:type="pct"/>
            <w:gridSpan w:val="3"/>
          </w:tcPr>
          <w:p w14:paraId="42CF604F" w14:textId="77777777" w:rsidR="000C7E25" w:rsidRPr="00761B48" w:rsidRDefault="000C7E25" w:rsidP="00DD292C">
            <w:pPr>
              <w:rPr>
                <w:b/>
              </w:rPr>
            </w:pPr>
            <w:r>
              <w:rPr>
                <w:b/>
              </w:rPr>
              <w:t>Infection rates</w:t>
            </w:r>
          </w:p>
        </w:tc>
        <w:tc>
          <w:tcPr>
            <w:tcW w:w="1190" w:type="pct"/>
            <w:vMerge w:val="restart"/>
          </w:tcPr>
          <w:p w14:paraId="28AE8E24" w14:textId="77777777" w:rsidR="000C7E25" w:rsidRPr="00761B48" w:rsidRDefault="000C7E25" w:rsidP="00DD292C">
            <w:pPr>
              <w:rPr>
                <w:b/>
              </w:rPr>
            </w:pPr>
            <w:r>
              <w:rPr>
                <w:b/>
              </w:rPr>
              <w:t>Reviewer’s comments</w:t>
            </w:r>
          </w:p>
        </w:tc>
      </w:tr>
      <w:tr w:rsidR="000C7E25" w:rsidRPr="00761B48" w14:paraId="534A02A9" w14:textId="77777777" w:rsidTr="00DD292C">
        <w:trPr>
          <w:trHeight w:val="340"/>
        </w:trPr>
        <w:tc>
          <w:tcPr>
            <w:tcW w:w="491" w:type="pct"/>
            <w:vMerge/>
          </w:tcPr>
          <w:p w14:paraId="67C2AEB9" w14:textId="77777777" w:rsidR="000C7E25" w:rsidRPr="00761B48" w:rsidRDefault="000C7E25" w:rsidP="00DD292C">
            <w:pPr>
              <w:rPr>
                <w:b/>
              </w:rPr>
            </w:pPr>
          </w:p>
        </w:tc>
        <w:tc>
          <w:tcPr>
            <w:tcW w:w="569" w:type="pct"/>
            <w:vMerge/>
          </w:tcPr>
          <w:p w14:paraId="32B5D7CF" w14:textId="77777777" w:rsidR="000C7E25" w:rsidRDefault="000C7E25" w:rsidP="00DD292C">
            <w:pPr>
              <w:rPr>
                <w:b/>
              </w:rPr>
            </w:pPr>
          </w:p>
        </w:tc>
        <w:tc>
          <w:tcPr>
            <w:tcW w:w="438" w:type="pct"/>
            <w:vMerge/>
          </w:tcPr>
          <w:p w14:paraId="0524E98F" w14:textId="77777777" w:rsidR="000C7E25" w:rsidRDefault="000C7E25" w:rsidP="00DD292C">
            <w:pPr>
              <w:rPr>
                <w:b/>
              </w:rPr>
            </w:pPr>
          </w:p>
        </w:tc>
        <w:tc>
          <w:tcPr>
            <w:tcW w:w="435" w:type="pct"/>
          </w:tcPr>
          <w:p w14:paraId="7420BFC1" w14:textId="77777777" w:rsidR="000C7E25" w:rsidRPr="00761B48" w:rsidRDefault="000C7E25" w:rsidP="00DD292C">
            <w:pPr>
              <w:rPr>
                <w:b/>
              </w:rPr>
            </w:pPr>
            <w:r>
              <w:rPr>
                <w:b/>
              </w:rPr>
              <w:t xml:space="preserve">Intervention </w:t>
            </w:r>
          </w:p>
        </w:tc>
        <w:tc>
          <w:tcPr>
            <w:tcW w:w="341" w:type="pct"/>
          </w:tcPr>
          <w:p w14:paraId="276940C8" w14:textId="77777777" w:rsidR="000C7E25" w:rsidRPr="00761B48" w:rsidRDefault="000C7E25" w:rsidP="00DD292C">
            <w:pPr>
              <w:rPr>
                <w:b/>
              </w:rPr>
            </w:pPr>
            <w:r>
              <w:rPr>
                <w:b/>
              </w:rPr>
              <w:t>Control</w:t>
            </w:r>
          </w:p>
        </w:tc>
        <w:tc>
          <w:tcPr>
            <w:tcW w:w="435" w:type="pct"/>
          </w:tcPr>
          <w:p w14:paraId="0BE70144" w14:textId="77777777" w:rsidR="000C7E25" w:rsidRDefault="000C7E25" w:rsidP="00DD292C">
            <w:pPr>
              <w:rPr>
                <w:b/>
              </w:rPr>
            </w:pPr>
            <w:r>
              <w:rPr>
                <w:b/>
              </w:rPr>
              <w:t xml:space="preserve">Intervention </w:t>
            </w:r>
          </w:p>
        </w:tc>
        <w:tc>
          <w:tcPr>
            <w:tcW w:w="413" w:type="pct"/>
          </w:tcPr>
          <w:p w14:paraId="3828418E" w14:textId="77777777" w:rsidR="000C7E25" w:rsidRDefault="000C7E25" w:rsidP="00DD292C">
            <w:pPr>
              <w:rPr>
                <w:b/>
              </w:rPr>
            </w:pPr>
            <w:r>
              <w:rPr>
                <w:b/>
              </w:rPr>
              <w:t>Control</w:t>
            </w:r>
          </w:p>
        </w:tc>
        <w:tc>
          <w:tcPr>
            <w:tcW w:w="688" w:type="pct"/>
          </w:tcPr>
          <w:p w14:paraId="7B67B2BC" w14:textId="77777777" w:rsidR="000C7E25" w:rsidRDefault="000C7E25" w:rsidP="00DD292C">
            <w:pPr>
              <w:rPr>
                <w:b/>
              </w:rPr>
            </w:pPr>
            <w:r>
              <w:rPr>
                <w:b/>
              </w:rPr>
              <w:t>significance</w:t>
            </w:r>
          </w:p>
        </w:tc>
        <w:tc>
          <w:tcPr>
            <w:tcW w:w="1190" w:type="pct"/>
            <w:vMerge/>
          </w:tcPr>
          <w:p w14:paraId="5440C172" w14:textId="77777777" w:rsidR="000C7E25" w:rsidRDefault="000C7E25" w:rsidP="00DD292C">
            <w:pPr>
              <w:rPr>
                <w:b/>
              </w:rPr>
            </w:pPr>
          </w:p>
        </w:tc>
      </w:tr>
      <w:tr w:rsidR="000C7E25" w14:paraId="6A5D8A81" w14:textId="77777777" w:rsidTr="00DD292C">
        <w:trPr>
          <w:trHeight w:val="537"/>
        </w:trPr>
        <w:tc>
          <w:tcPr>
            <w:tcW w:w="491" w:type="pct"/>
            <w:shd w:val="clear" w:color="auto" w:fill="auto"/>
          </w:tcPr>
          <w:p w14:paraId="5954FBD6" w14:textId="5621F14C" w:rsidR="000C7E25" w:rsidRDefault="000C7E25" w:rsidP="00DD292C">
            <w:r>
              <w:t>Baratz, 2015</w:t>
            </w:r>
            <w:r w:rsidR="00D57291" w:rsidRPr="006C5D72">
              <w:rPr>
                <w:rFonts w:ascii="Calibri" w:eastAsia="Times New Roman" w:hAnsi="Calibri" w:cs="Calibri"/>
                <w:bCs/>
                <w:color w:val="000000"/>
                <w:vertAlign w:val="superscript"/>
                <w:lang w:eastAsia="en-GB"/>
              </w:rPr>
              <w:t>119</w:t>
            </w:r>
          </w:p>
        </w:tc>
        <w:tc>
          <w:tcPr>
            <w:tcW w:w="569" w:type="pct"/>
            <w:shd w:val="clear" w:color="auto" w:fill="auto"/>
          </w:tcPr>
          <w:p w14:paraId="2C4E36E8" w14:textId="77777777" w:rsidR="000C7E25" w:rsidRDefault="000C7E25" w:rsidP="00DD292C">
            <w:r>
              <w:t>Mupirocin + CHG</w:t>
            </w:r>
          </w:p>
        </w:tc>
        <w:tc>
          <w:tcPr>
            <w:tcW w:w="438" w:type="pct"/>
            <w:shd w:val="clear" w:color="auto" w:fill="auto"/>
          </w:tcPr>
          <w:p w14:paraId="4F9D26EA" w14:textId="77777777" w:rsidR="000C7E25" w:rsidRDefault="000C7E25" w:rsidP="00DD292C">
            <w:r w:rsidRPr="0065783F">
              <w:t>SSI</w:t>
            </w:r>
          </w:p>
        </w:tc>
        <w:tc>
          <w:tcPr>
            <w:tcW w:w="435" w:type="pct"/>
            <w:shd w:val="clear" w:color="auto" w:fill="auto"/>
          </w:tcPr>
          <w:p w14:paraId="5AEAC788" w14:textId="77777777" w:rsidR="000C7E25" w:rsidRDefault="000C7E25" w:rsidP="00DD292C">
            <w:r>
              <w:t>3434</w:t>
            </w:r>
          </w:p>
        </w:tc>
        <w:tc>
          <w:tcPr>
            <w:tcW w:w="341" w:type="pct"/>
            <w:shd w:val="clear" w:color="auto" w:fill="auto"/>
          </w:tcPr>
          <w:p w14:paraId="7BF59527" w14:textId="77777777" w:rsidR="000C7E25" w:rsidRDefault="000C7E25" w:rsidP="00DD292C">
            <w:r>
              <w:t>3080</w:t>
            </w:r>
          </w:p>
        </w:tc>
        <w:tc>
          <w:tcPr>
            <w:tcW w:w="435" w:type="pct"/>
            <w:shd w:val="clear" w:color="auto" w:fill="auto"/>
          </w:tcPr>
          <w:p w14:paraId="1767F6D3" w14:textId="77777777" w:rsidR="000C7E25" w:rsidRDefault="000C7E25" w:rsidP="00DD292C">
            <w:r>
              <w:t>8 (0.23%)</w:t>
            </w:r>
          </w:p>
        </w:tc>
        <w:tc>
          <w:tcPr>
            <w:tcW w:w="413" w:type="pct"/>
            <w:shd w:val="clear" w:color="auto" w:fill="auto"/>
          </w:tcPr>
          <w:p w14:paraId="0A74C7A9" w14:textId="77777777" w:rsidR="000C7E25" w:rsidRDefault="000C7E25" w:rsidP="00DD292C">
            <w:r>
              <w:t>15 (0.49%)</w:t>
            </w:r>
          </w:p>
        </w:tc>
        <w:tc>
          <w:tcPr>
            <w:tcW w:w="688" w:type="pct"/>
            <w:shd w:val="clear" w:color="auto" w:fill="auto"/>
          </w:tcPr>
          <w:p w14:paraId="3D1C4B0D" w14:textId="77777777" w:rsidR="000C7E25" w:rsidRDefault="000C7E25" w:rsidP="00DD292C">
            <w:r>
              <w:t>p=0.10</w:t>
            </w:r>
          </w:p>
          <w:p w14:paraId="01781575" w14:textId="77777777" w:rsidR="000C7E25" w:rsidRDefault="000C7E25" w:rsidP="00DD292C">
            <w:r>
              <w:t>RR=0.48 [0.40-1.13]</w:t>
            </w:r>
          </w:p>
        </w:tc>
        <w:tc>
          <w:tcPr>
            <w:tcW w:w="1190" w:type="pct"/>
            <w:shd w:val="clear" w:color="auto" w:fill="auto"/>
          </w:tcPr>
          <w:p w14:paraId="76DBD3E9" w14:textId="77777777" w:rsidR="000C7E25" w:rsidRDefault="000C7E25" w:rsidP="00DD292C"/>
        </w:tc>
      </w:tr>
      <w:tr w:rsidR="000C7E25" w14:paraId="29003CD2" w14:textId="77777777" w:rsidTr="00DD292C">
        <w:trPr>
          <w:trHeight w:val="537"/>
        </w:trPr>
        <w:tc>
          <w:tcPr>
            <w:tcW w:w="491" w:type="pct"/>
            <w:shd w:val="clear" w:color="auto" w:fill="auto"/>
          </w:tcPr>
          <w:p w14:paraId="21975BCB" w14:textId="2F38D0FE" w:rsidR="000C7E25" w:rsidRDefault="000C7E25" w:rsidP="00DD292C">
            <w:proofErr w:type="spellStart"/>
            <w:r>
              <w:t>Bebko</w:t>
            </w:r>
            <w:proofErr w:type="spellEnd"/>
            <w:r>
              <w:t>, 2015</w:t>
            </w:r>
            <w:r w:rsidR="00D57291" w:rsidRPr="006C5D72">
              <w:rPr>
                <w:rFonts w:ascii="Calibri" w:eastAsia="Times New Roman" w:hAnsi="Calibri" w:cs="Calibri"/>
                <w:bCs/>
                <w:color w:val="000000"/>
                <w:vertAlign w:val="superscript"/>
                <w:lang w:eastAsia="en-GB"/>
              </w:rPr>
              <w:t>120</w:t>
            </w:r>
          </w:p>
        </w:tc>
        <w:tc>
          <w:tcPr>
            <w:tcW w:w="569" w:type="pct"/>
            <w:shd w:val="clear" w:color="auto" w:fill="auto"/>
          </w:tcPr>
          <w:p w14:paraId="46A947EC" w14:textId="77777777" w:rsidR="000C7E25" w:rsidRDefault="000C7E25" w:rsidP="00DD292C">
            <w:r>
              <w:t>PVP + CHG</w:t>
            </w:r>
          </w:p>
        </w:tc>
        <w:tc>
          <w:tcPr>
            <w:tcW w:w="438" w:type="pct"/>
            <w:shd w:val="clear" w:color="auto" w:fill="auto"/>
          </w:tcPr>
          <w:p w14:paraId="67390605" w14:textId="77777777" w:rsidR="000C7E25" w:rsidRDefault="000C7E25" w:rsidP="00DD292C">
            <w:r>
              <w:t>SSI</w:t>
            </w:r>
          </w:p>
        </w:tc>
        <w:tc>
          <w:tcPr>
            <w:tcW w:w="435" w:type="pct"/>
            <w:shd w:val="clear" w:color="auto" w:fill="auto"/>
          </w:tcPr>
          <w:p w14:paraId="11A8CD21" w14:textId="77777777" w:rsidR="000C7E25" w:rsidRDefault="000C7E25" w:rsidP="00DD292C">
            <w:r>
              <w:t>365</w:t>
            </w:r>
          </w:p>
        </w:tc>
        <w:tc>
          <w:tcPr>
            <w:tcW w:w="341" w:type="pct"/>
            <w:shd w:val="clear" w:color="auto" w:fill="auto"/>
          </w:tcPr>
          <w:p w14:paraId="13D22044" w14:textId="77777777" w:rsidR="000C7E25" w:rsidRDefault="000C7E25" w:rsidP="00DD292C">
            <w:r>
              <w:t>344</w:t>
            </w:r>
          </w:p>
        </w:tc>
        <w:tc>
          <w:tcPr>
            <w:tcW w:w="435" w:type="pct"/>
            <w:shd w:val="clear" w:color="auto" w:fill="auto"/>
          </w:tcPr>
          <w:p w14:paraId="7F2C89CC" w14:textId="77777777" w:rsidR="000C7E25" w:rsidRDefault="000C7E25" w:rsidP="00DD292C">
            <w:r>
              <w:t>0 (0%)</w:t>
            </w:r>
          </w:p>
        </w:tc>
        <w:tc>
          <w:tcPr>
            <w:tcW w:w="413" w:type="pct"/>
            <w:shd w:val="clear" w:color="auto" w:fill="auto"/>
          </w:tcPr>
          <w:p w14:paraId="6AAF40AE" w14:textId="77777777" w:rsidR="000C7E25" w:rsidRDefault="000C7E25" w:rsidP="00DD292C">
            <w:r>
              <w:t>2 (0.58%)</w:t>
            </w:r>
          </w:p>
        </w:tc>
        <w:tc>
          <w:tcPr>
            <w:tcW w:w="688" w:type="pct"/>
            <w:shd w:val="clear" w:color="auto" w:fill="auto"/>
          </w:tcPr>
          <w:p w14:paraId="605150DD" w14:textId="77777777" w:rsidR="000C7E25" w:rsidRDefault="000C7E25" w:rsidP="00DD292C">
            <w:r>
              <w:t>NR</w:t>
            </w:r>
          </w:p>
        </w:tc>
        <w:tc>
          <w:tcPr>
            <w:tcW w:w="1190" w:type="pct"/>
            <w:shd w:val="clear" w:color="auto" w:fill="auto"/>
          </w:tcPr>
          <w:p w14:paraId="2A981F94" w14:textId="77777777" w:rsidR="000C7E25" w:rsidRDefault="000C7E25" w:rsidP="00DD292C"/>
        </w:tc>
      </w:tr>
      <w:tr w:rsidR="000C7E25" w14:paraId="60B5EC26" w14:textId="77777777" w:rsidTr="00DD292C">
        <w:trPr>
          <w:trHeight w:val="537"/>
        </w:trPr>
        <w:tc>
          <w:tcPr>
            <w:tcW w:w="491" w:type="pct"/>
            <w:shd w:val="clear" w:color="auto" w:fill="auto"/>
          </w:tcPr>
          <w:p w14:paraId="092A05C8" w14:textId="21D48EA8" w:rsidR="000C7E25" w:rsidRDefault="000C7E25" w:rsidP="00DD292C">
            <w:r>
              <w:t>Blackwood, 2013</w:t>
            </w:r>
            <w:r w:rsidR="00D57291" w:rsidRPr="006C5D72">
              <w:rPr>
                <w:rFonts w:ascii="Calibri" w:eastAsia="Times New Roman" w:hAnsi="Calibri" w:cs="Calibri"/>
                <w:color w:val="000000"/>
                <w:vertAlign w:val="superscript"/>
                <w:lang w:eastAsia="en-GB"/>
              </w:rPr>
              <w:t>15</w:t>
            </w:r>
            <w:r w:rsidR="00D57291">
              <w:rPr>
                <w:rFonts w:ascii="Calibri" w:eastAsia="Times New Roman" w:hAnsi="Calibri" w:cs="Calibri"/>
                <w:color w:val="000000"/>
                <w:vertAlign w:val="superscript"/>
                <w:lang w:eastAsia="en-GB"/>
              </w:rPr>
              <w:t>2</w:t>
            </w:r>
          </w:p>
        </w:tc>
        <w:tc>
          <w:tcPr>
            <w:tcW w:w="569" w:type="pct"/>
            <w:shd w:val="clear" w:color="auto" w:fill="auto"/>
          </w:tcPr>
          <w:p w14:paraId="2C2C73B1" w14:textId="77777777" w:rsidR="000C7E25" w:rsidRDefault="000C7E25" w:rsidP="00DD292C">
            <w:r>
              <w:t>Tea-tree oil</w:t>
            </w:r>
          </w:p>
        </w:tc>
        <w:tc>
          <w:tcPr>
            <w:tcW w:w="438" w:type="pct"/>
            <w:shd w:val="clear" w:color="auto" w:fill="auto"/>
          </w:tcPr>
          <w:p w14:paraId="405F2352" w14:textId="77777777" w:rsidR="000C7E25" w:rsidRDefault="000C7E25" w:rsidP="00DD292C">
            <w:r>
              <w:t>bacteraemia</w:t>
            </w:r>
          </w:p>
        </w:tc>
        <w:tc>
          <w:tcPr>
            <w:tcW w:w="435" w:type="pct"/>
            <w:shd w:val="clear" w:color="auto" w:fill="auto"/>
          </w:tcPr>
          <w:p w14:paraId="1CDAC859" w14:textId="77777777" w:rsidR="000C7E25" w:rsidRDefault="000C7E25" w:rsidP="00DD292C">
            <w:r>
              <w:t>195</w:t>
            </w:r>
          </w:p>
        </w:tc>
        <w:tc>
          <w:tcPr>
            <w:tcW w:w="341" w:type="pct"/>
            <w:shd w:val="clear" w:color="auto" w:fill="auto"/>
          </w:tcPr>
          <w:p w14:paraId="1044C3B8" w14:textId="77777777" w:rsidR="000C7E25" w:rsidRDefault="000C7E25" w:rsidP="00DD292C">
            <w:r>
              <w:t>196</w:t>
            </w:r>
          </w:p>
        </w:tc>
        <w:tc>
          <w:tcPr>
            <w:tcW w:w="435" w:type="pct"/>
            <w:shd w:val="clear" w:color="auto" w:fill="auto"/>
          </w:tcPr>
          <w:p w14:paraId="391524F7" w14:textId="77777777" w:rsidR="000C7E25" w:rsidRDefault="000C7E25" w:rsidP="00DD292C">
            <w:r>
              <w:t>0 (0%)</w:t>
            </w:r>
          </w:p>
        </w:tc>
        <w:tc>
          <w:tcPr>
            <w:tcW w:w="413" w:type="pct"/>
            <w:shd w:val="clear" w:color="auto" w:fill="auto"/>
          </w:tcPr>
          <w:p w14:paraId="7B37D744" w14:textId="77777777" w:rsidR="000C7E25" w:rsidRDefault="000C7E25" w:rsidP="00DD292C">
            <w:r>
              <w:t>0 (0%)</w:t>
            </w:r>
          </w:p>
        </w:tc>
        <w:tc>
          <w:tcPr>
            <w:tcW w:w="688" w:type="pct"/>
            <w:shd w:val="clear" w:color="auto" w:fill="auto"/>
          </w:tcPr>
          <w:p w14:paraId="284A4D1B" w14:textId="77777777" w:rsidR="000C7E25" w:rsidRDefault="000C7E25" w:rsidP="00DD292C">
            <w:r>
              <w:t>NR</w:t>
            </w:r>
          </w:p>
        </w:tc>
        <w:tc>
          <w:tcPr>
            <w:tcW w:w="1190" w:type="pct"/>
            <w:shd w:val="clear" w:color="auto" w:fill="auto"/>
          </w:tcPr>
          <w:p w14:paraId="457CD2F5" w14:textId="77777777" w:rsidR="000C7E25" w:rsidRDefault="000C7E25" w:rsidP="00DD292C"/>
        </w:tc>
      </w:tr>
      <w:tr w:rsidR="000C7E25" w14:paraId="5D8A65D9" w14:textId="77777777" w:rsidTr="00DD292C">
        <w:trPr>
          <w:trHeight w:val="537"/>
        </w:trPr>
        <w:tc>
          <w:tcPr>
            <w:tcW w:w="491" w:type="pct"/>
            <w:vMerge w:val="restart"/>
            <w:shd w:val="clear" w:color="auto" w:fill="auto"/>
          </w:tcPr>
          <w:p w14:paraId="3E316444" w14:textId="366C4EE3" w:rsidR="000C7E25" w:rsidRDefault="000C7E25" w:rsidP="00DD292C">
            <w:r>
              <w:t>Bleasdale, 2007</w:t>
            </w:r>
            <w:r w:rsidR="00D57291" w:rsidRPr="00D57291">
              <w:rPr>
                <w:rFonts w:ascii="Calibri" w:eastAsia="Times New Roman" w:hAnsi="Calibri" w:cs="Calibri"/>
                <w:color w:val="000000"/>
                <w:vertAlign w:val="superscript"/>
                <w:lang w:eastAsia="en-GB"/>
              </w:rPr>
              <w:t>100</w:t>
            </w:r>
          </w:p>
        </w:tc>
        <w:tc>
          <w:tcPr>
            <w:tcW w:w="569" w:type="pct"/>
            <w:vMerge w:val="restart"/>
            <w:shd w:val="clear" w:color="auto" w:fill="auto"/>
          </w:tcPr>
          <w:p w14:paraId="07E06537" w14:textId="77777777" w:rsidR="000C7E25" w:rsidRDefault="000C7E25" w:rsidP="00DD292C">
            <w:r>
              <w:t>CHG</w:t>
            </w:r>
          </w:p>
        </w:tc>
        <w:tc>
          <w:tcPr>
            <w:tcW w:w="438" w:type="pct"/>
            <w:shd w:val="clear" w:color="auto" w:fill="auto"/>
          </w:tcPr>
          <w:p w14:paraId="4697A0A8" w14:textId="77777777" w:rsidR="000C7E25" w:rsidRDefault="000C7E25" w:rsidP="00DD292C">
            <w:r>
              <w:t>BSI</w:t>
            </w:r>
          </w:p>
        </w:tc>
        <w:tc>
          <w:tcPr>
            <w:tcW w:w="435" w:type="pct"/>
            <w:shd w:val="clear" w:color="auto" w:fill="auto"/>
          </w:tcPr>
          <w:p w14:paraId="41FB3748" w14:textId="77777777" w:rsidR="000C7E25" w:rsidRDefault="000C7E25" w:rsidP="00DD292C">
            <w:r>
              <w:t>391</w:t>
            </w:r>
          </w:p>
        </w:tc>
        <w:tc>
          <w:tcPr>
            <w:tcW w:w="341" w:type="pct"/>
            <w:shd w:val="clear" w:color="auto" w:fill="auto"/>
          </w:tcPr>
          <w:p w14:paraId="5D848E5C" w14:textId="77777777" w:rsidR="000C7E25" w:rsidRDefault="000C7E25" w:rsidP="00DD292C">
            <w:r>
              <w:t>445</w:t>
            </w:r>
          </w:p>
        </w:tc>
        <w:tc>
          <w:tcPr>
            <w:tcW w:w="435" w:type="pct"/>
            <w:shd w:val="clear" w:color="auto" w:fill="auto"/>
          </w:tcPr>
          <w:p w14:paraId="41564B05" w14:textId="77777777" w:rsidR="000C7E25" w:rsidRDefault="000C7E25" w:rsidP="00DD292C">
            <w:r>
              <w:t>0 (0%)</w:t>
            </w:r>
          </w:p>
        </w:tc>
        <w:tc>
          <w:tcPr>
            <w:tcW w:w="413" w:type="pct"/>
            <w:shd w:val="clear" w:color="auto" w:fill="auto"/>
          </w:tcPr>
          <w:p w14:paraId="2688D25D" w14:textId="77777777" w:rsidR="000C7E25" w:rsidRDefault="000C7E25" w:rsidP="00DD292C">
            <w:r>
              <w:t>1 (0.22%)</w:t>
            </w:r>
          </w:p>
        </w:tc>
        <w:tc>
          <w:tcPr>
            <w:tcW w:w="688" w:type="pct"/>
            <w:shd w:val="clear" w:color="auto" w:fill="auto"/>
          </w:tcPr>
          <w:p w14:paraId="69FB0190" w14:textId="77777777" w:rsidR="000C7E25" w:rsidRDefault="000C7E25" w:rsidP="00DD292C">
            <w:r>
              <w:t>NR</w:t>
            </w:r>
          </w:p>
        </w:tc>
        <w:tc>
          <w:tcPr>
            <w:tcW w:w="1190" w:type="pct"/>
            <w:vMerge w:val="restart"/>
            <w:shd w:val="clear" w:color="auto" w:fill="auto"/>
          </w:tcPr>
          <w:p w14:paraId="5D77F1F7" w14:textId="77777777" w:rsidR="000C7E25" w:rsidRDefault="000C7E25" w:rsidP="00DD292C"/>
        </w:tc>
      </w:tr>
      <w:tr w:rsidR="000C7E25" w14:paraId="1C9EAF56" w14:textId="77777777" w:rsidTr="00DD292C">
        <w:trPr>
          <w:trHeight w:val="537"/>
        </w:trPr>
        <w:tc>
          <w:tcPr>
            <w:tcW w:w="491" w:type="pct"/>
            <w:vMerge/>
            <w:shd w:val="clear" w:color="auto" w:fill="auto"/>
          </w:tcPr>
          <w:p w14:paraId="21721CDC" w14:textId="77777777" w:rsidR="000C7E25" w:rsidRDefault="000C7E25" w:rsidP="00DD292C"/>
        </w:tc>
        <w:tc>
          <w:tcPr>
            <w:tcW w:w="569" w:type="pct"/>
            <w:vMerge/>
            <w:shd w:val="clear" w:color="auto" w:fill="auto"/>
          </w:tcPr>
          <w:p w14:paraId="31C9F465" w14:textId="77777777" w:rsidR="000C7E25" w:rsidRDefault="000C7E25" w:rsidP="00DD292C"/>
        </w:tc>
        <w:tc>
          <w:tcPr>
            <w:tcW w:w="438" w:type="pct"/>
            <w:shd w:val="clear" w:color="auto" w:fill="auto"/>
          </w:tcPr>
          <w:p w14:paraId="2BB1A3AE" w14:textId="77777777" w:rsidR="000C7E25" w:rsidRDefault="000C7E25" w:rsidP="00DD292C">
            <w:r>
              <w:t>BSI /1000pd</w:t>
            </w:r>
          </w:p>
        </w:tc>
        <w:tc>
          <w:tcPr>
            <w:tcW w:w="435" w:type="pct"/>
            <w:shd w:val="clear" w:color="auto" w:fill="auto"/>
          </w:tcPr>
          <w:p w14:paraId="58E10DA5" w14:textId="77777777" w:rsidR="000C7E25" w:rsidRDefault="000C7E25" w:rsidP="00DD292C">
            <w:r>
              <w:t>2210</w:t>
            </w:r>
          </w:p>
        </w:tc>
        <w:tc>
          <w:tcPr>
            <w:tcW w:w="341" w:type="pct"/>
            <w:shd w:val="clear" w:color="auto" w:fill="auto"/>
          </w:tcPr>
          <w:p w14:paraId="4CD55F10" w14:textId="77777777" w:rsidR="000C7E25" w:rsidRDefault="000C7E25" w:rsidP="00DD292C">
            <w:r>
              <w:t>2119</w:t>
            </w:r>
          </w:p>
        </w:tc>
        <w:tc>
          <w:tcPr>
            <w:tcW w:w="435" w:type="pct"/>
            <w:shd w:val="clear" w:color="auto" w:fill="auto"/>
          </w:tcPr>
          <w:p w14:paraId="30ACC6C6" w14:textId="77777777" w:rsidR="000C7E25" w:rsidRDefault="000C7E25" w:rsidP="00DD292C">
            <w:r>
              <w:t>0.00</w:t>
            </w:r>
          </w:p>
        </w:tc>
        <w:tc>
          <w:tcPr>
            <w:tcW w:w="413" w:type="pct"/>
            <w:shd w:val="clear" w:color="auto" w:fill="auto"/>
          </w:tcPr>
          <w:p w14:paraId="6F526B39" w14:textId="77777777" w:rsidR="000C7E25" w:rsidRDefault="000C7E25" w:rsidP="00DD292C">
            <w:r>
              <w:t>0.47</w:t>
            </w:r>
          </w:p>
        </w:tc>
        <w:tc>
          <w:tcPr>
            <w:tcW w:w="688" w:type="pct"/>
            <w:shd w:val="clear" w:color="auto" w:fill="auto"/>
          </w:tcPr>
          <w:p w14:paraId="47E86CFB" w14:textId="77777777" w:rsidR="000C7E25" w:rsidRDefault="000C7E25" w:rsidP="00DD292C">
            <w:r>
              <w:t>NR</w:t>
            </w:r>
          </w:p>
        </w:tc>
        <w:tc>
          <w:tcPr>
            <w:tcW w:w="1190" w:type="pct"/>
            <w:vMerge/>
            <w:shd w:val="clear" w:color="auto" w:fill="auto"/>
          </w:tcPr>
          <w:p w14:paraId="3AA9BC04" w14:textId="77777777" w:rsidR="000C7E25" w:rsidRDefault="000C7E25" w:rsidP="00DD292C"/>
        </w:tc>
      </w:tr>
      <w:tr w:rsidR="000C7E25" w14:paraId="6579522E" w14:textId="77777777" w:rsidTr="00DD292C">
        <w:trPr>
          <w:trHeight w:val="537"/>
        </w:trPr>
        <w:tc>
          <w:tcPr>
            <w:tcW w:w="491" w:type="pct"/>
            <w:vMerge w:val="restart"/>
            <w:shd w:val="clear" w:color="auto" w:fill="auto"/>
          </w:tcPr>
          <w:p w14:paraId="0EB92D78" w14:textId="0D049ADB" w:rsidR="000C7E25" w:rsidRDefault="000C7E25" w:rsidP="00DD292C">
            <w:proofErr w:type="spellStart"/>
            <w:r>
              <w:lastRenderedPageBreak/>
              <w:t>Boonyasiri</w:t>
            </w:r>
            <w:proofErr w:type="spellEnd"/>
            <w:r>
              <w:t>, 2016</w:t>
            </w:r>
          </w:p>
        </w:tc>
        <w:tc>
          <w:tcPr>
            <w:tcW w:w="569" w:type="pct"/>
            <w:vMerge w:val="restart"/>
            <w:shd w:val="clear" w:color="auto" w:fill="auto"/>
          </w:tcPr>
          <w:p w14:paraId="7112030C" w14:textId="77777777" w:rsidR="000C7E25" w:rsidRDefault="000C7E25" w:rsidP="00DD292C">
            <w:r>
              <w:t>CHG</w:t>
            </w:r>
          </w:p>
        </w:tc>
        <w:tc>
          <w:tcPr>
            <w:tcW w:w="438" w:type="pct"/>
            <w:shd w:val="clear" w:color="auto" w:fill="auto"/>
          </w:tcPr>
          <w:p w14:paraId="5B0BD4E0" w14:textId="77777777" w:rsidR="000C7E25" w:rsidRDefault="000C7E25" w:rsidP="00DD292C">
            <w:r>
              <w:t>VAP</w:t>
            </w:r>
          </w:p>
        </w:tc>
        <w:tc>
          <w:tcPr>
            <w:tcW w:w="435" w:type="pct"/>
            <w:shd w:val="clear" w:color="auto" w:fill="auto"/>
          </w:tcPr>
          <w:p w14:paraId="6FF27668" w14:textId="77777777" w:rsidR="000C7E25" w:rsidRDefault="000C7E25" w:rsidP="00DD292C">
            <w:r>
              <w:t>189</w:t>
            </w:r>
          </w:p>
        </w:tc>
        <w:tc>
          <w:tcPr>
            <w:tcW w:w="341" w:type="pct"/>
            <w:shd w:val="clear" w:color="auto" w:fill="auto"/>
          </w:tcPr>
          <w:p w14:paraId="43B5563D" w14:textId="77777777" w:rsidR="000C7E25" w:rsidRDefault="000C7E25" w:rsidP="00DD292C">
            <w:r>
              <w:t>199</w:t>
            </w:r>
          </w:p>
        </w:tc>
        <w:tc>
          <w:tcPr>
            <w:tcW w:w="435" w:type="pct"/>
            <w:shd w:val="clear" w:color="auto" w:fill="auto"/>
          </w:tcPr>
          <w:p w14:paraId="1EBA2FB7" w14:textId="77777777" w:rsidR="000C7E25" w:rsidRDefault="000C7E25" w:rsidP="00DD292C">
            <w:r>
              <w:t>0 (0.0%)</w:t>
            </w:r>
          </w:p>
        </w:tc>
        <w:tc>
          <w:tcPr>
            <w:tcW w:w="413" w:type="pct"/>
            <w:shd w:val="clear" w:color="auto" w:fill="auto"/>
          </w:tcPr>
          <w:p w14:paraId="67C532E1" w14:textId="77777777" w:rsidR="000C7E25" w:rsidRDefault="000C7E25" w:rsidP="00DD292C">
            <w:r>
              <w:t>0 (0.0%)</w:t>
            </w:r>
          </w:p>
        </w:tc>
        <w:tc>
          <w:tcPr>
            <w:tcW w:w="688" w:type="pct"/>
            <w:shd w:val="clear" w:color="auto" w:fill="auto"/>
          </w:tcPr>
          <w:p w14:paraId="133DD2CF" w14:textId="77777777" w:rsidR="000C7E25" w:rsidRDefault="000C7E25" w:rsidP="00DD292C">
            <w:r>
              <w:t>-</w:t>
            </w:r>
          </w:p>
        </w:tc>
        <w:tc>
          <w:tcPr>
            <w:tcW w:w="1190" w:type="pct"/>
            <w:vMerge w:val="restart"/>
            <w:shd w:val="clear" w:color="auto" w:fill="auto"/>
          </w:tcPr>
          <w:p w14:paraId="45CD0659" w14:textId="77777777" w:rsidR="000C7E25" w:rsidRDefault="000C7E25" w:rsidP="00DD292C"/>
        </w:tc>
      </w:tr>
      <w:tr w:rsidR="000C7E25" w14:paraId="58E6BAD3" w14:textId="77777777" w:rsidTr="00DD292C">
        <w:trPr>
          <w:trHeight w:val="537"/>
        </w:trPr>
        <w:tc>
          <w:tcPr>
            <w:tcW w:w="491" w:type="pct"/>
            <w:vMerge/>
            <w:shd w:val="clear" w:color="auto" w:fill="auto"/>
          </w:tcPr>
          <w:p w14:paraId="7A52A458" w14:textId="77777777" w:rsidR="000C7E25" w:rsidRDefault="000C7E25" w:rsidP="00DD292C"/>
        </w:tc>
        <w:tc>
          <w:tcPr>
            <w:tcW w:w="569" w:type="pct"/>
            <w:vMerge/>
            <w:shd w:val="clear" w:color="auto" w:fill="auto"/>
          </w:tcPr>
          <w:p w14:paraId="4F77CAEA" w14:textId="77777777" w:rsidR="000C7E25" w:rsidRDefault="000C7E25" w:rsidP="00DD292C"/>
        </w:tc>
        <w:tc>
          <w:tcPr>
            <w:tcW w:w="438" w:type="pct"/>
            <w:shd w:val="clear" w:color="auto" w:fill="auto"/>
          </w:tcPr>
          <w:p w14:paraId="41B05218" w14:textId="77777777" w:rsidR="000C7E25" w:rsidRDefault="000C7E25" w:rsidP="00DD292C">
            <w:r>
              <w:t>CLABSI</w:t>
            </w:r>
          </w:p>
        </w:tc>
        <w:tc>
          <w:tcPr>
            <w:tcW w:w="435" w:type="pct"/>
            <w:shd w:val="clear" w:color="auto" w:fill="auto"/>
          </w:tcPr>
          <w:p w14:paraId="244A2974" w14:textId="77777777" w:rsidR="000C7E25" w:rsidRDefault="000C7E25" w:rsidP="00DD292C">
            <w:r>
              <w:t>189</w:t>
            </w:r>
          </w:p>
        </w:tc>
        <w:tc>
          <w:tcPr>
            <w:tcW w:w="341" w:type="pct"/>
            <w:shd w:val="clear" w:color="auto" w:fill="auto"/>
          </w:tcPr>
          <w:p w14:paraId="4C250C99" w14:textId="77777777" w:rsidR="000C7E25" w:rsidRDefault="000C7E25" w:rsidP="00DD292C">
            <w:r>
              <w:t>199</w:t>
            </w:r>
          </w:p>
        </w:tc>
        <w:tc>
          <w:tcPr>
            <w:tcW w:w="435" w:type="pct"/>
            <w:shd w:val="clear" w:color="auto" w:fill="auto"/>
          </w:tcPr>
          <w:p w14:paraId="44613208" w14:textId="77777777" w:rsidR="000C7E25" w:rsidRDefault="000C7E25" w:rsidP="00DD292C">
            <w:r>
              <w:t>0 (0.0%)</w:t>
            </w:r>
          </w:p>
        </w:tc>
        <w:tc>
          <w:tcPr>
            <w:tcW w:w="413" w:type="pct"/>
            <w:shd w:val="clear" w:color="auto" w:fill="auto"/>
          </w:tcPr>
          <w:p w14:paraId="5FC93EB0" w14:textId="77777777" w:rsidR="000C7E25" w:rsidRDefault="000C7E25" w:rsidP="00DD292C">
            <w:r>
              <w:t>1 (0.5%)</w:t>
            </w:r>
          </w:p>
        </w:tc>
        <w:tc>
          <w:tcPr>
            <w:tcW w:w="688" w:type="pct"/>
            <w:shd w:val="clear" w:color="auto" w:fill="auto"/>
          </w:tcPr>
          <w:p w14:paraId="4676C15A" w14:textId="77777777" w:rsidR="000C7E25" w:rsidRDefault="000C7E25" w:rsidP="00DD292C">
            <w:r>
              <w:t>p=0.49</w:t>
            </w:r>
          </w:p>
        </w:tc>
        <w:tc>
          <w:tcPr>
            <w:tcW w:w="1190" w:type="pct"/>
            <w:vMerge/>
            <w:shd w:val="clear" w:color="auto" w:fill="auto"/>
          </w:tcPr>
          <w:p w14:paraId="54E4643F" w14:textId="77777777" w:rsidR="000C7E25" w:rsidRDefault="000C7E25" w:rsidP="00DD292C"/>
        </w:tc>
      </w:tr>
      <w:tr w:rsidR="000C7E25" w14:paraId="57A3F474" w14:textId="77777777" w:rsidTr="00DD292C">
        <w:trPr>
          <w:trHeight w:val="537"/>
        </w:trPr>
        <w:tc>
          <w:tcPr>
            <w:tcW w:w="491" w:type="pct"/>
            <w:vMerge/>
            <w:shd w:val="clear" w:color="auto" w:fill="auto"/>
          </w:tcPr>
          <w:p w14:paraId="269A06BF" w14:textId="77777777" w:rsidR="000C7E25" w:rsidRDefault="000C7E25" w:rsidP="00DD292C"/>
        </w:tc>
        <w:tc>
          <w:tcPr>
            <w:tcW w:w="569" w:type="pct"/>
            <w:vMerge/>
            <w:shd w:val="clear" w:color="auto" w:fill="auto"/>
          </w:tcPr>
          <w:p w14:paraId="7E019BE8" w14:textId="77777777" w:rsidR="000C7E25" w:rsidRDefault="000C7E25" w:rsidP="00DD292C"/>
        </w:tc>
        <w:tc>
          <w:tcPr>
            <w:tcW w:w="438" w:type="pct"/>
            <w:shd w:val="clear" w:color="auto" w:fill="auto"/>
          </w:tcPr>
          <w:p w14:paraId="1EC72146" w14:textId="77777777" w:rsidR="000C7E25" w:rsidRDefault="000C7E25" w:rsidP="00DD292C">
            <w:r>
              <w:t>CAUTI</w:t>
            </w:r>
          </w:p>
        </w:tc>
        <w:tc>
          <w:tcPr>
            <w:tcW w:w="435" w:type="pct"/>
            <w:shd w:val="clear" w:color="auto" w:fill="auto"/>
          </w:tcPr>
          <w:p w14:paraId="585435FF" w14:textId="77777777" w:rsidR="000C7E25" w:rsidRDefault="000C7E25" w:rsidP="00DD292C">
            <w:r>
              <w:t>189</w:t>
            </w:r>
          </w:p>
        </w:tc>
        <w:tc>
          <w:tcPr>
            <w:tcW w:w="341" w:type="pct"/>
            <w:shd w:val="clear" w:color="auto" w:fill="auto"/>
          </w:tcPr>
          <w:p w14:paraId="31A860FD" w14:textId="77777777" w:rsidR="000C7E25" w:rsidRDefault="000C7E25" w:rsidP="00DD292C">
            <w:r>
              <w:t>199</w:t>
            </w:r>
          </w:p>
        </w:tc>
        <w:tc>
          <w:tcPr>
            <w:tcW w:w="435" w:type="pct"/>
            <w:shd w:val="clear" w:color="auto" w:fill="auto"/>
          </w:tcPr>
          <w:p w14:paraId="239D8C39" w14:textId="77777777" w:rsidR="000C7E25" w:rsidRDefault="000C7E25" w:rsidP="00DD292C">
            <w:r>
              <w:t>0 (0.0%)</w:t>
            </w:r>
          </w:p>
        </w:tc>
        <w:tc>
          <w:tcPr>
            <w:tcW w:w="413" w:type="pct"/>
            <w:shd w:val="clear" w:color="auto" w:fill="auto"/>
          </w:tcPr>
          <w:p w14:paraId="6E193707" w14:textId="77777777" w:rsidR="000C7E25" w:rsidRDefault="000C7E25" w:rsidP="00DD292C">
            <w:r>
              <w:t>1 (0.5%)</w:t>
            </w:r>
          </w:p>
        </w:tc>
        <w:tc>
          <w:tcPr>
            <w:tcW w:w="688" w:type="pct"/>
            <w:shd w:val="clear" w:color="auto" w:fill="auto"/>
          </w:tcPr>
          <w:p w14:paraId="5860FCF4" w14:textId="77777777" w:rsidR="000C7E25" w:rsidRDefault="000C7E25" w:rsidP="00DD292C">
            <w:r>
              <w:t>p=0.49</w:t>
            </w:r>
          </w:p>
        </w:tc>
        <w:tc>
          <w:tcPr>
            <w:tcW w:w="1190" w:type="pct"/>
            <w:vMerge/>
            <w:shd w:val="clear" w:color="auto" w:fill="auto"/>
          </w:tcPr>
          <w:p w14:paraId="1BD50EC2" w14:textId="77777777" w:rsidR="000C7E25" w:rsidRDefault="000C7E25" w:rsidP="00DD292C"/>
        </w:tc>
      </w:tr>
      <w:tr w:rsidR="000C7E25" w14:paraId="66388661" w14:textId="77777777" w:rsidTr="00DD292C">
        <w:trPr>
          <w:trHeight w:val="537"/>
        </w:trPr>
        <w:tc>
          <w:tcPr>
            <w:tcW w:w="491" w:type="pct"/>
            <w:vMerge w:val="restart"/>
            <w:shd w:val="clear" w:color="auto" w:fill="auto"/>
          </w:tcPr>
          <w:p w14:paraId="47E5E706" w14:textId="07DB6426" w:rsidR="000C7E25" w:rsidRDefault="000C7E25" w:rsidP="00DD292C">
            <w:r>
              <w:t>Bradley, 2017</w:t>
            </w:r>
            <w:r w:rsidR="00D57291" w:rsidRPr="006C5D72">
              <w:rPr>
                <w:rFonts w:ascii="Calibri" w:eastAsia="Times New Roman" w:hAnsi="Calibri" w:cs="Calibri"/>
                <w:color w:val="000000"/>
                <w:vertAlign w:val="superscript"/>
                <w:lang w:eastAsia="en-GB"/>
              </w:rPr>
              <w:t>104</w:t>
            </w:r>
          </w:p>
        </w:tc>
        <w:tc>
          <w:tcPr>
            <w:tcW w:w="569" w:type="pct"/>
            <w:vMerge w:val="restart"/>
            <w:shd w:val="clear" w:color="auto" w:fill="auto"/>
          </w:tcPr>
          <w:p w14:paraId="59DCA5B3" w14:textId="77777777" w:rsidR="000C7E25" w:rsidRDefault="000C7E25" w:rsidP="00DD292C">
            <w:r>
              <w:rPr>
                <w:rFonts w:ascii="Calibri" w:eastAsia="Times New Roman" w:hAnsi="Calibri" w:cs="Calibri"/>
                <w:color w:val="000000"/>
                <w:lang w:eastAsia="en-GB"/>
              </w:rPr>
              <w:t>mupirocin + CHG</w:t>
            </w:r>
          </w:p>
        </w:tc>
        <w:tc>
          <w:tcPr>
            <w:tcW w:w="438" w:type="pct"/>
            <w:shd w:val="clear" w:color="auto" w:fill="auto"/>
          </w:tcPr>
          <w:p w14:paraId="00CD99AD" w14:textId="77777777" w:rsidR="000C7E25" w:rsidRDefault="000C7E25" w:rsidP="00DD292C">
            <w:r>
              <w:t>Bacteraemia</w:t>
            </w:r>
          </w:p>
        </w:tc>
        <w:tc>
          <w:tcPr>
            <w:tcW w:w="435" w:type="pct"/>
            <w:shd w:val="clear" w:color="auto" w:fill="auto"/>
          </w:tcPr>
          <w:p w14:paraId="6A8D268F" w14:textId="77777777" w:rsidR="000C7E25" w:rsidRDefault="000C7E25" w:rsidP="00DD292C">
            <w:r>
              <w:t>NR</w:t>
            </w:r>
          </w:p>
        </w:tc>
        <w:tc>
          <w:tcPr>
            <w:tcW w:w="341" w:type="pct"/>
            <w:shd w:val="clear" w:color="auto" w:fill="auto"/>
          </w:tcPr>
          <w:p w14:paraId="440D3C4D" w14:textId="77777777" w:rsidR="000C7E25" w:rsidRDefault="000C7E25" w:rsidP="00DD292C">
            <w:r>
              <w:t>NR</w:t>
            </w:r>
          </w:p>
        </w:tc>
        <w:tc>
          <w:tcPr>
            <w:tcW w:w="435" w:type="pct"/>
            <w:shd w:val="clear" w:color="auto" w:fill="auto"/>
          </w:tcPr>
          <w:p w14:paraId="4ACF410B" w14:textId="77777777" w:rsidR="000C7E25" w:rsidRDefault="000C7E25" w:rsidP="00DD292C">
            <w:r>
              <w:t>3</w:t>
            </w:r>
          </w:p>
        </w:tc>
        <w:tc>
          <w:tcPr>
            <w:tcW w:w="413" w:type="pct"/>
            <w:shd w:val="clear" w:color="auto" w:fill="auto"/>
          </w:tcPr>
          <w:p w14:paraId="0BFF327E" w14:textId="77777777" w:rsidR="000C7E25" w:rsidRDefault="000C7E25" w:rsidP="00DD292C">
            <w:r>
              <w:t>4</w:t>
            </w:r>
          </w:p>
        </w:tc>
        <w:tc>
          <w:tcPr>
            <w:tcW w:w="688" w:type="pct"/>
            <w:shd w:val="clear" w:color="auto" w:fill="auto"/>
          </w:tcPr>
          <w:p w14:paraId="5840CA0A" w14:textId="77777777" w:rsidR="000C7E25" w:rsidRDefault="000C7E25" w:rsidP="00DD292C">
            <w:r>
              <w:t>NR</w:t>
            </w:r>
          </w:p>
        </w:tc>
        <w:tc>
          <w:tcPr>
            <w:tcW w:w="1190" w:type="pct"/>
            <w:vMerge w:val="restart"/>
            <w:shd w:val="clear" w:color="auto" w:fill="auto"/>
          </w:tcPr>
          <w:p w14:paraId="4893B94C" w14:textId="77777777" w:rsidR="000C7E25" w:rsidRDefault="000C7E25" w:rsidP="00DD292C">
            <w:r>
              <w:t>Comparing period 1 and 3, when all ICU patients decolonised (in period 2 only MRSA +ve), tbl1</w:t>
            </w:r>
          </w:p>
        </w:tc>
      </w:tr>
      <w:tr w:rsidR="000C7E25" w14:paraId="7A159505" w14:textId="77777777" w:rsidTr="00DD292C">
        <w:trPr>
          <w:trHeight w:val="537"/>
        </w:trPr>
        <w:tc>
          <w:tcPr>
            <w:tcW w:w="491" w:type="pct"/>
            <w:vMerge/>
            <w:shd w:val="clear" w:color="auto" w:fill="auto"/>
          </w:tcPr>
          <w:p w14:paraId="2188150D" w14:textId="77777777" w:rsidR="000C7E25" w:rsidRDefault="000C7E25" w:rsidP="00DD292C"/>
        </w:tc>
        <w:tc>
          <w:tcPr>
            <w:tcW w:w="569" w:type="pct"/>
            <w:vMerge/>
            <w:shd w:val="clear" w:color="auto" w:fill="auto"/>
            <w:vAlign w:val="bottom"/>
          </w:tcPr>
          <w:p w14:paraId="7C9C5714" w14:textId="77777777" w:rsidR="000C7E25" w:rsidRDefault="000C7E25" w:rsidP="00DD292C"/>
        </w:tc>
        <w:tc>
          <w:tcPr>
            <w:tcW w:w="438" w:type="pct"/>
            <w:shd w:val="clear" w:color="auto" w:fill="auto"/>
          </w:tcPr>
          <w:p w14:paraId="14C5A5C9" w14:textId="77777777" w:rsidR="000C7E25" w:rsidRDefault="000C7E25" w:rsidP="00DD292C">
            <w:r>
              <w:t>Bacteraemia</w:t>
            </w:r>
          </w:p>
          <w:p w14:paraId="7D75CBE2" w14:textId="77777777" w:rsidR="000C7E25" w:rsidRDefault="000C7E25" w:rsidP="00DD292C">
            <w:r>
              <w:t>/1000/pd</w:t>
            </w:r>
          </w:p>
        </w:tc>
        <w:tc>
          <w:tcPr>
            <w:tcW w:w="435" w:type="pct"/>
            <w:shd w:val="clear" w:color="auto" w:fill="auto"/>
          </w:tcPr>
          <w:p w14:paraId="2B1BA253" w14:textId="77777777" w:rsidR="000C7E25" w:rsidRDefault="000C7E25" w:rsidP="00DD292C">
            <w:r>
              <w:t>303,127</w:t>
            </w:r>
          </w:p>
        </w:tc>
        <w:tc>
          <w:tcPr>
            <w:tcW w:w="341" w:type="pct"/>
            <w:shd w:val="clear" w:color="auto" w:fill="auto"/>
          </w:tcPr>
          <w:p w14:paraId="5E2F227E" w14:textId="77777777" w:rsidR="000C7E25" w:rsidRDefault="000C7E25" w:rsidP="00DD292C">
            <w:r>
              <w:t>550,107</w:t>
            </w:r>
          </w:p>
        </w:tc>
        <w:tc>
          <w:tcPr>
            <w:tcW w:w="435" w:type="pct"/>
            <w:shd w:val="clear" w:color="auto" w:fill="auto"/>
          </w:tcPr>
          <w:p w14:paraId="514B1B88" w14:textId="77777777" w:rsidR="000C7E25" w:rsidRDefault="000C7E25" w:rsidP="00DD292C">
            <w:r>
              <w:t>0.010</w:t>
            </w:r>
          </w:p>
        </w:tc>
        <w:tc>
          <w:tcPr>
            <w:tcW w:w="413" w:type="pct"/>
            <w:shd w:val="clear" w:color="auto" w:fill="auto"/>
          </w:tcPr>
          <w:p w14:paraId="496C0F7D" w14:textId="77777777" w:rsidR="000C7E25" w:rsidRDefault="000C7E25" w:rsidP="00DD292C">
            <w:r>
              <w:t>0.007</w:t>
            </w:r>
          </w:p>
        </w:tc>
        <w:tc>
          <w:tcPr>
            <w:tcW w:w="688" w:type="pct"/>
            <w:shd w:val="clear" w:color="auto" w:fill="auto"/>
          </w:tcPr>
          <w:p w14:paraId="519B1B81" w14:textId="77777777" w:rsidR="000C7E25" w:rsidRDefault="000C7E25" w:rsidP="00DD292C">
            <w:r>
              <w:t>NR</w:t>
            </w:r>
          </w:p>
        </w:tc>
        <w:tc>
          <w:tcPr>
            <w:tcW w:w="1190" w:type="pct"/>
            <w:vMerge/>
            <w:shd w:val="clear" w:color="auto" w:fill="auto"/>
          </w:tcPr>
          <w:p w14:paraId="467B0FAF" w14:textId="77777777" w:rsidR="000C7E25" w:rsidRDefault="000C7E25" w:rsidP="00DD292C"/>
        </w:tc>
      </w:tr>
      <w:tr w:rsidR="000C7E25" w14:paraId="6777BC75" w14:textId="77777777" w:rsidTr="00DD292C">
        <w:trPr>
          <w:trHeight w:val="537"/>
        </w:trPr>
        <w:tc>
          <w:tcPr>
            <w:tcW w:w="491" w:type="pct"/>
            <w:vMerge w:val="restart"/>
            <w:shd w:val="clear" w:color="auto" w:fill="auto"/>
          </w:tcPr>
          <w:p w14:paraId="2902E8F6" w14:textId="72046EEA" w:rsidR="000C7E25" w:rsidRDefault="000C7E25" w:rsidP="00DD292C">
            <w:r>
              <w:t>Camus, 2005/2014</w:t>
            </w:r>
            <w:r>
              <w:rPr>
                <w:vertAlign w:val="superscript"/>
              </w:rPr>
              <w:t>88/89</w:t>
            </w:r>
          </w:p>
        </w:tc>
        <w:tc>
          <w:tcPr>
            <w:tcW w:w="569" w:type="pct"/>
            <w:vMerge w:val="restart"/>
            <w:shd w:val="clear" w:color="auto" w:fill="auto"/>
            <w:vAlign w:val="bottom"/>
          </w:tcPr>
          <w:p w14:paraId="6FB000DA" w14:textId="77777777" w:rsidR="000C7E25" w:rsidRDefault="000C7E25" w:rsidP="00DD292C">
            <w:r>
              <w:rPr>
                <w:rFonts w:ascii="Calibri" w:eastAsia="Times New Roman" w:hAnsi="Calibri" w:cs="Calibri"/>
                <w:color w:val="000000"/>
                <w:lang w:eastAsia="en-GB"/>
              </w:rPr>
              <w:t>mupirocin + CHG</w:t>
            </w:r>
          </w:p>
        </w:tc>
        <w:tc>
          <w:tcPr>
            <w:tcW w:w="438" w:type="pct"/>
            <w:shd w:val="clear" w:color="auto" w:fill="auto"/>
          </w:tcPr>
          <w:p w14:paraId="4E1DA314" w14:textId="77777777" w:rsidR="000C7E25" w:rsidRDefault="000C7E25" w:rsidP="00DD292C">
            <w:r>
              <w:t>Infection</w:t>
            </w:r>
          </w:p>
        </w:tc>
        <w:tc>
          <w:tcPr>
            <w:tcW w:w="435" w:type="pct"/>
            <w:shd w:val="clear" w:color="auto" w:fill="auto"/>
          </w:tcPr>
          <w:p w14:paraId="62062814" w14:textId="77777777" w:rsidR="000C7E25" w:rsidRDefault="000C7E25" w:rsidP="00DD292C">
            <w:r>
              <w:t>259</w:t>
            </w:r>
          </w:p>
        </w:tc>
        <w:tc>
          <w:tcPr>
            <w:tcW w:w="341" w:type="pct"/>
            <w:shd w:val="clear" w:color="auto" w:fill="auto"/>
          </w:tcPr>
          <w:p w14:paraId="213C8419" w14:textId="77777777" w:rsidR="000C7E25" w:rsidRDefault="000C7E25" w:rsidP="00DD292C">
            <w:r>
              <w:t>256</w:t>
            </w:r>
          </w:p>
        </w:tc>
        <w:tc>
          <w:tcPr>
            <w:tcW w:w="435" w:type="pct"/>
            <w:tcBorders>
              <w:top w:val="single" w:sz="4" w:space="0" w:color="auto"/>
              <w:left w:val="single" w:sz="4" w:space="0" w:color="auto"/>
              <w:bottom w:val="single" w:sz="4" w:space="0" w:color="auto"/>
              <w:right w:val="single" w:sz="4" w:space="0" w:color="auto"/>
            </w:tcBorders>
            <w:shd w:val="clear" w:color="auto" w:fill="auto"/>
          </w:tcPr>
          <w:p w14:paraId="29A47E16" w14:textId="77777777" w:rsidR="000C7E25" w:rsidRDefault="000C7E25" w:rsidP="00DD292C">
            <w:r>
              <w:t>8 (3.5%)</w:t>
            </w:r>
          </w:p>
        </w:tc>
        <w:tc>
          <w:tcPr>
            <w:tcW w:w="413" w:type="pct"/>
            <w:tcBorders>
              <w:top w:val="single" w:sz="4" w:space="0" w:color="auto"/>
              <w:left w:val="single" w:sz="4" w:space="0" w:color="auto"/>
              <w:bottom w:val="single" w:sz="4" w:space="0" w:color="auto"/>
              <w:right w:val="single" w:sz="4" w:space="0" w:color="auto"/>
            </w:tcBorders>
            <w:shd w:val="clear" w:color="auto" w:fill="auto"/>
          </w:tcPr>
          <w:p w14:paraId="2685E504" w14:textId="77777777" w:rsidR="000C7E25" w:rsidRDefault="000C7E25" w:rsidP="00DD292C">
            <w:r>
              <w:t>21 (9.3%)</w:t>
            </w:r>
          </w:p>
        </w:tc>
        <w:tc>
          <w:tcPr>
            <w:tcW w:w="688" w:type="pct"/>
            <w:tcBorders>
              <w:top w:val="single" w:sz="4" w:space="0" w:color="auto"/>
              <w:left w:val="single" w:sz="4" w:space="0" w:color="auto"/>
              <w:bottom w:val="single" w:sz="4" w:space="0" w:color="auto"/>
              <w:right w:val="single" w:sz="4" w:space="0" w:color="auto"/>
            </w:tcBorders>
            <w:shd w:val="clear" w:color="auto" w:fill="auto"/>
          </w:tcPr>
          <w:p w14:paraId="79AF87D1" w14:textId="77777777" w:rsidR="000C7E25" w:rsidRDefault="000C7E25" w:rsidP="00DD292C">
            <w:r>
              <w:t>OR 0.39 [0.16-0.96] p=0.04</w:t>
            </w:r>
          </w:p>
        </w:tc>
        <w:tc>
          <w:tcPr>
            <w:tcW w:w="1190" w:type="pct"/>
            <w:vMerge w:val="restart"/>
            <w:shd w:val="clear" w:color="auto" w:fill="auto"/>
          </w:tcPr>
          <w:p w14:paraId="5DFA540F" w14:textId="77777777" w:rsidR="000C7E25" w:rsidRDefault="000C7E25" w:rsidP="00DD292C"/>
        </w:tc>
      </w:tr>
      <w:tr w:rsidR="000C7E25" w14:paraId="1F705BBE" w14:textId="77777777" w:rsidTr="00DD292C">
        <w:trPr>
          <w:trHeight w:val="537"/>
        </w:trPr>
        <w:tc>
          <w:tcPr>
            <w:tcW w:w="491" w:type="pct"/>
            <w:vMerge/>
            <w:shd w:val="clear" w:color="auto" w:fill="auto"/>
          </w:tcPr>
          <w:p w14:paraId="7785BBC1" w14:textId="77777777" w:rsidR="000C7E25" w:rsidRDefault="000C7E25" w:rsidP="00DD292C"/>
        </w:tc>
        <w:tc>
          <w:tcPr>
            <w:tcW w:w="569" w:type="pct"/>
            <w:vMerge/>
            <w:shd w:val="clear" w:color="auto" w:fill="auto"/>
          </w:tcPr>
          <w:p w14:paraId="6080C07D" w14:textId="77777777" w:rsidR="000C7E25" w:rsidRDefault="000C7E25" w:rsidP="00DD292C"/>
        </w:tc>
        <w:tc>
          <w:tcPr>
            <w:tcW w:w="438" w:type="pct"/>
            <w:shd w:val="clear" w:color="auto" w:fill="auto"/>
          </w:tcPr>
          <w:p w14:paraId="46657279" w14:textId="77777777" w:rsidR="000C7E25" w:rsidRDefault="000C7E25" w:rsidP="00DD292C">
            <w:r>
              <w:t>Infection/ 1000pd</w:t>
            </w:r>
          </w:p>
        </w:tc>
        <w:tc>
          <w:tcPr>
            <w:tcW w:w="435" w:type="pct"/>
            <w:shd w:val="clear" w:color="auto" w:fill="auto"/>
          </w:tcPr>
          <w:p w14:paraId="3CE5577C" w14:textId="77777777" w:rsidR="000C7E25" w:rsidRDefault="000C7E25" w:rsidP="00DD292C">
            <w:r>
              <w:t>3963</w:t>
            </w:r>
          </w:p>
        </w:tc>
        <w:tc>
          <w:tcPr>
            <w:tcW w:w="341" w:type="pct"/>
            <w:shd w:val="clear" w:color="auto" w:fill="auto"/>
          </w:tcPr>
          <w:p w14:paraId="455A0D7C" w14:textId="77777777" w:rsidR="000C7E25" w:rsidRDefault="000C7E25" w:rsidP="00DD292C">
            <w:r>
              <w:t>4276</w:t>
            </w:r>
          </w:p>
        </w:tc>
        <w:tc>
          <w:tcPr>
            <w:tcW w:w="435" w:type="pct"/>
            <w:shd w:val="clear" w:color="auto" w:fill="auto"/>
          </w:tcPr>
          <w:p w14:paraId="2AC414EE" w14:textId="77777777" w:rsidR="000C7E25" w:rsidRDefault="000C7E25" w:rsidP="00DD292C">
            <w:r>
              <w:t>2.0</w:t>
            </w:r>
          </w:p>
        </w:tc>
        <w:tc>
          <w:tcPr>
            <w:tcW w:w="413" w:type="pct"/>
            <w:shd w:val="clear" w:color="auto" w:fill="auto"/>
          </w:tcPr>
          <w:p w14:paraId="3F63C1DB" w14:textId="77777777" w:rsidR="000C7E25" w:rsidRDefault="000C7E25" w:rsidP="00DD292C">
            <w:r>
              <w:t>4.9</w:t>
            </w:r>
          </w:p>
        </w:tc>
        <w:tc>
          <w:tcPr>
            <w:tcW w:w="688" w:type="pct"/>
            <w:shd w:val="clear" w:color="auto" w:fill="auto"/>
          </w:tcPr>
          <w:p w14:paraId="7110CEC4" w14:textId="77777777" w:rsidR="000C7E25" w:rsidRDefault="000C7E25" w:rsidP="00DD292C">
            <w:r>
              <w:t>IRR 0.41 [0.17-0.97] p=0.05</w:t>
            </w:r>
          </w:p>
        </w:tc>
        <w:tc>
          <w:tcPr>
            <w:tcW w:w="1190" w:type="pct"/>
            <w:vMerge/>
            <w:shd w:val="clear" w:color="auto" w:fill="auto"/>
          </w:tcPr>
          <w:p w14:paraId="2CD917BC" w14:textId="77777777" w:rsidR="000C7E25" w:rsidRDefault="000C7E25" w:rsidP="00DD292C"/>
        </w:tc>
      </w:tr>
      <w:tr w:rsidR="000C7E25" w14:paraId="194652C1" w14:textId="77777777" w:rsidTr="00DD292C">
        <w:trPr>
          <w:trHeight w:val="537"/>
        </w:trPr>
        <w:tc>
          <w:tcPr>
            <w:tcW w:w="491" w:type="pct"/>
            <w:vMerge/>
          </w:tcPr>
          <w:p w14:paraId="347C56B3" w14:textId="77777777" w:rsidR="000C7E25" w:rsidRDefault="000C7E25" w:rsidP="00DD292C"/>
        </w:tc>
        <w:tc>
          <w:tcPr>
            <w:tcW w:w="569" w:type="pct"/>
            <w:vMerge/>
          </w:tcPr>
          <w:p w14:paraId="2116E03B" w14:textId="77777777" w:rsidR="000C7E25" w:rsidRDefault="000C7E25" w:rsidP="00DD292C"/>
        </w:tc>
        <w:tc>
          <w:tcPr>
            <w:tcW w:w="438" w:type="pct"/>
          </w:tcPr>
          <w:p w14:paraId="05A4EAB0" w14:textId="77777777" w:rsidR="000C7E25" w:rsidRDefault="000C7E25" w:rsidP="00DD292C">
            <w:r>
              <w:t>VAP/ 1000pd</w:t>
            </w:r>
          </w:p>
        </w:tc>
        <w:tc>
          <w:tcPr>
            <w:tcW w:w="435" w:type="pct"/>
          </w:tcPr>
          <w:p w14:paraId="22CC1EB5" w14:textId="77777777" w:rsidR="000C7E25" w:rsidRDefault="000C7E25" w:rsidP="00DD292C">
            <w:r>
              <w:t>7290</w:t>
            </w:r>
          </w:p>
        </w:tc>
        <w:tc>
          <w:tcPr>
            <w:tcW w:w="341" w:type="pct"/>
          </w:tcPr>
          <w:p w14:paraId="0BC2C526" w14:textId="77777777" w:rsidR="000C7E25" w:rsidRDefault="000C7E25" w:rsidP="00DD292C">
            <w:r>
              <w:t>5736</w:t>
            </w:r>
          </w:p>
        </w:tc>
        <w:tc>
          <w:tcPr>
            <w:tcW w:w="435" w:type="pct"/>
          </w:tcPr>
          <w:p w14:paraId="4A11E98B" w14:textId="77777777" w:rsidR="000C7E25" w:rsidRDefault="000C7E25" w:rsidP="00DD292C">
            <w:r>
              <w:t>NR</w:t>
            </w:r>
          </w:p>
        </w:tc>
        <w:tc>
          <w:tcPr>
            <w:tcW w:w="413" w:type="pct"/>
          </w:tcPr>
          <w:p w14:paraId="2C394FD1" w14:textId="77777777" w:rsidR="000C7E25" w:rsidRDefault="000C7E25" w:rsidP="00DD292C">
            <w:r>
              <w:t>NR</w:t>
            </w:r>
          </w:p>
        </w:tc>
        <w:tc>
          <w:tcPr>
            <w:tcW w:w="688" w:type="pct"/>
          </w:tcPr>
          <w:p w14:paraId="2DB7C1FE" w14:textId="77777777" w:rsidR="000C7E25" w:rsidRDefault="000C7E25" w:rsidP="00DD292C">
            <w:r>
              <w:t>IRR=0.22 [0.07-0.64]</w:t>
            </w:r>
          </w:p>
        </w:tc>
        <w:tc>
          <w:tcPr>
            <w:tcW w:w="1190" w:type="pct"/>
            <w:vMerge/>
          </w:tcPr>
          <w:p w14:paraId="7D9A0888" w14:textId="77777777" w:rsidR="000C7E25" w:rsidRDefault="000C7E25" w:rsidP="00DD292C"/>
        </w:tc>
      </w:tr>
      <w:tr w:rsidR="000C7E25" w14:paraId="38C2E49C" w14:textId="77777777" w:rsidTr="00DD292C">
        <w:trPr>
          <w:trHeight w:val="537"/>
        </w:trPr>
        <w:tc>
          <w:tcPr>
            <w:tcW w:w="491" w:type="pct"/>
            <w:vMerge w:val="restart"/>
          </w:tcPr>
          <w:p w14:paraId="39E167A4" w14:textId="6BD546EE" w:rsidR="000C7E25" w:rsidRDefault="000C7E25" w:rsidP="00DD292C">
            <w:r>
              <w:t>Chu, 2008</w:t>
            </w:r>
            <w:r w:rsidR="00D57291" w:rsidRPr="00D57291">
              <w:rPr>
                <w:vertAlign w:val="superscript"/>
              </w:rPr>
              <w:t>140</w:t>
            </w:r>
          </w:p>
        </w:tc>
        <w:tc>
          <w:tcPr>
            <w:tcW w:w="569" w:type="pct"/>
            <w:vMerge w:val="restart"/>
          </w:tcPr>
          <w:p w14:paraId="1751DAE5" w14:textId="77777777" w:rsidR="000C7E25" w:rsidRDefault="000C7E25" w:rsidP="00DD292C">
            <w:r>
              <w:t xml:space="preserve">I: Gentamicin </w:t>
            </w:r>
          </w:p>
          <w:p w14:paraId="3A472E47" w14:textId="77777777" w:rsidR="000C7E25" w:rsidRDefault="000C7E25" w:rsidP="00DD292C">
            <w:r>
              <w:t>C: Mupirocin</w:t>
            </w:r>
          </w:p>
        </w:tc>
        <w:tc>
          <w:tcPr>
            <w:tcW w:w="438" w:type="pct"/>
          </w:tcPr>
          <w:p w14:paraId="57C71E47" w14:textId="77777777" w:rsidR="000C7E25" w:rsidRDefault="000C7E25" w:rsidP="00DD292C">
            <w:r>
              <w:t>Exit site infection</w:t>
            </w:r>
          </w:p>
        </w:tc>
        <w:tc>
          <w:tcPr>
            <w:tcW w:w="435" w:type="pct"/>
          </w:tcPr>
          <w:p w14:paraId="0CE16462" w14:textId="77777777" w:rsidR="000C7E25" w:rsidRDefault="000C7E25" w:rsidP="00DD292C">
            <w:r>
              <w:t>43</w:t>
            </w:r>
          </w:p>
        </w:tc>
        <w:tc>
          <w:tcPr>
            <w:tcW w:w="341" w:type="pct"/>
          </w:tcPr>
          <w:p w14:paraId="3DD4CE3B" w14:textId="77777777" w:rsidR="000C7E25" w:rsidRDefault="000C7E25" w:rsidP="00DD292C">
            <w:r>
              <w:t>38</w:t>
            </w:r>
          </w:p>
        </w:tc>
        <w:tc>
          <w:tcPr>
            <w:tcW w:w="435" w:type="pct"/>
          </w:tcPr>
          <w:p w14:paraId="27F883FA" w14:textId="77777777" w:rsidR="000C7E25" w:rsidRDefault="000C7E25" w:rsidP="00DD292C">
            <w:r>
              <w:t>3 (7.0%)</w:t>
            </w:r>
          </w:p>
        </w:tc>
        <w:tc>
          <w:tcPr>
            <w:tcW w:w="413" w:type="pct"/>
          </w:tcPr>
          <w:p w14:paraId="03EBDFCC" w14:textId="77777777" w:rsidR="000C7E25" w:rsidRDefault="000C7E25" w:rsidP="00DD292C">
            <w:r>
              <w:t>0 (0.0%)</w:t>
            </w:r>
          </w:p>
        </w:tc>
        <w:tc>
          <w:tcPr>
            <w:tcW w:w="688" w:type="pct"/>
          </w:tcPr>
          <w:p w14:paraId="0AF53DA6" w14:textId="77777777" w:rsidR="000C7E25" w:rsidRDefault="000C7E25" w:rsidP="00DD292C">
            <w:r>
              <w:t>NR</w:t>
            </w:r>
          </w:p>
        </w:tc>
        <w:tc>
          <w:tcPr>
            <w:tcW w:w="1190" w:type="pct"/>
            <w:vMerge w:val="restart"/>
          </w:tcPr>
          <w:p w14:paraId="7D4AC70B" w14:textId="77777777" w:rsidR="000C7E25" w:rsidRDefault="000C7E25" w:rsidP="00DD292C"/>
        </w:tc>
      </w:tr>
      <w:tr w:rsidR="000C7E25" w14:paraId="4B95A5AE" w14:textId="77777777" w:rsidTr="00DD292C">
        <w:trPr>
          <w:trHeight w:val="537"/>
        </w:trPr>
        <w:tc>
          <w:tcPr>
            <w:tcW w:w="491" w:type="pct"/>
            <w:vMerge/>
          </w:tcPr>
          <w:p w14:paraId="27C91901" w14:textId="77777777" w:rsidR="000C7E25" w:rsidRDefault="000C7E25" w:rsidP="00DD292C"/>
        </w:tc>
        <w:tc>
          <w:tcPr>
            <w:tcW w:w="569" w:type="pct"/>
            <w:vMerge/>
          </w:tcPr>
          <w:p w14:paraId="68D0F727" w14:textId="77777777" w:rsidR="000C7E25" w:rsidRDefault="000C7E25" w:rsidP="00DD292C"/>
        </w:tc>
        <w:tc>
          <w:tcPr>
            <w:tcW w:w="438" w:type="pct"/>
          </w:tcPr>
          <w:p w14:paraId="33A6916C" w14:textId="77777777" w:rsidR="000C7E25" w:rsidRDefault="000C7E25" w:rsidP="00DD292C">
            <w:r>
              <w:t>ES /patient year</w:t>
            </w:r>
          </w:p>
        </w:tc>
        <w:tc>
          <w:tcPr>
            <w:tcW w:w="435" w:type="pct"/>
          </w:tcPr>
          <w:p w14:paraId="1825B88C" w14:textId="77777777" w:rsidR="000C7E25" w:rsidRDefault="000C7E25" w:rsidP="00DD292C">
            <w:r>
              <w:t>NR</w:t>
            </w:r>
          </w:p>
        </w:tc>
        <w:tc>
          <w:tcPr>
            <w:tcW w:w="341" w:type="pct"/>
          </w:tcPr>
          <w:p w14:paraId="7A25A44E" w14:textId="77777777" w:rsidR="000C7E25" w:rsidRDefault="000C7E25" w:rsidP="00DD292C">
            <w:r>
              <w:t>NR</w:t>
            </w:r>
          </w:p>
        </w:tc>
        <w:tc>
          <w:tcPr>
            <w:tcW w:w="435" w:type="pct"/>
          </w:tcPr>
          <w:p w14:paraId="111D2F30" w14:textId="77777777" w:rsidR="000C7E25" w:rsidRDefault="000C7E25" w:rsidP="00DD292C">
            <w:r>
              <w:t>0.08</w:t>
            </w:r>
          </w:p>
        </w:tc>
        <w:tc>
          <w:tcPr>
            <w:tcW w:w="413" w:type="pct"/>
          </w:tcPr>
          <w:p w14:paraId="27A7F8D0" w14:textId="77777777" w:rsidR="000C7E25" w:rsidRDefault="000C7E25" w:rsidP="00DD292C">
            <w:r>
              <w:t>0.00</w:t>
            </w:r>
          </w:p>
        </w:tc>
        <w:tc>
          <w:tcPr>
            <w:tcW w:w="688" w:type="pct"/>
          </w:tcPr>
          <w:p w14:paraId="72011C20" w14:textId="77777777" w:rsidR="000C7E25" w:rsidRDefault="000C7E25" w:rsidP="00DD292C">
            <w:r>
              <w:t>NR</w:t>
            </w:r>
          </w:p>
        </w:tc>
        <w:tc>
          <w:tcPr>
            <w:tcW w:w="1190" w:type="pct"/>
            <w:vMerge/>
          </w:tcPr>
          <w:p w14:paraId="2FA0EC4A" w14:textId="77777777" w:rsidR="000C7E25" w:rsidRDefault="000C7E25" w:rsidP="00DD292C"/>
        </w:tc>
      </w:tr>
      <w:tr w:rsidR="000C7E25" w14:paraId="57F80F23" w14:textId="77777777" w:rsidTr="00DD292C">
        <w:trPr>
          <w:trHeight w:val="537"/>
        </w:trPr>
        <w:tc>
          <w:tcPr>
            <w:tcW w:w="491" w:type="pct"/>
            <w:vMerge/>
          </w:tcPr>
          <w:p w14:paraId="4701D309" w14:textId="77777777" w:rsidR="000C7E25" w:rsidRDefault="000C7E25" w:rsidP="00DD292C"/>
        </w:tc>
        <w:tc>
          <w:tcPr>
            <w:tcW w:w="569" w:type="pct"/>
            <w:vMerge/>
          </w:tcPr>
          <w:p w14:paraId="2C09DD68" w14:textId="77777777" w:rsidR="000C7E25" w:rsidRDefault="000C7E25" w:rsidP="00DD292C"/>
        </w:tc>
        <w:tc>
          <w:tcPr>
            <w:tcW w:w="438" w:type="pct"/>
          </w:tcPr>
          <w:p w14:paraId="117FB028" w14:textId="77777777" w:rsidR="000C7E25" w:rsidRDefault="000C7E25" w:rsidP="00DD292C">
            <w:r>
              <w:t xml:space="preserve">Peritonitis </w:t>
            </w:r>
          </w:p>
        </w:tc>
        <w:tc>
          <w:tcPr>
            <w:tcW w:w="435" w:type="pct"/>
          </w:tcPr>
          <w:p w14:paraId="6A95AC0C" w14:textId="77777777" w:rsidR="000C7E25" w:rsidRDefault="000C7E25" w:rsidP="00DD292C">
            <w:r>
              <w:t>43</w:t>
            </w:r>
          </w:p>
        </w:tc>
        <w:tc>
          <w:tcPr>
            <w:tcW w:w="341" w:type="pct"/>
          </w:tcPr>
          <w:p w14:paraId="0AF62713" w14:textId="77777777" w:rsidR="000C7E25" w:rsidRDefault="000C7E25" w:rsidP="00DD292C">
            <w:r>
              <w:t>38</w:t>
            </w:r>
          </w:p>
        </w:tc>
        <w:tc>
          <w:tcPr>
            <w:tcW w:w="435" w:type="pct"/>
          </w:tcPr>
          <w:p w14:paraId="2045A7CC" w14:textId="77777777" w:rsidR="000C7E25" w:rsidRDefault="000C7E25" w:rsidP="00DD292C">
            <w:r>
              <w:t>1 (2.33%)</w:t>
            </w:r>
          </w:p>
        </w:tc>
        <w:tc>
          <w:tcPr>
            <w:tcW w:w="413" w:type="pct"/>
          </w:tcPr>
          <w:p w14:paraId="2B42F0D0" w14:textId="77777777" w:rsidR="000C7E25" w:rsidRDefault="000C7E25" w:rsidP="00DD292C">
            <w:r>
              <w:t>0 (0.0%)</w:t>
            </w:r>
          </w:p>
        </w:tc>
        <w:tc>
          <w:tcPr>
            <w:tcW w:w="688" w:type="pct"/>
          </w:tcPr>
          <w:p w14:paraId="421D1BC7" w14:textId="77777777" w:rsidR="000C7E25" w:rsidRDefault="000C7E25" w:rsidP="00DD292C">
            <w:r>
              <w:t>NR</w:t>
            </w:r>
          </w:p>
        </w:tc>
        <w:tc>
          <w:tcPr>
            <w:tcW w:w="1190" w:type="pct"/>
            <w:vMerge w:val="restart"/>
          </w:tcPr>
          <w:p w14:paraId="71BF6E51" w14:textId="77777777" w:rsidR="000C7E25" w:rsidRDefault="000C7E25" w:rsidP="00DD292C">
            <w:r>
              <w:t>Not sure if peritonitis counts as infection but these are dialysis patients</w:t>
            </w:r>
          </w:p>
        </w:tc>
      </w:tr>
      <w:tr w:rsidR="000C7E25" w14:paraId="625F2A60" w14:textId="77777777" w:rsidTr="00DD292C">
        <w:trPr>
          <w:trHeight w:val="537"/>
        </w:trPr>
        <w:tc>
          <w:tcPr>
            <w:tcW w:w="491" w:type="pct"/>
            <w:vMerge/>
          </w:tcPr>
          <w:p w14:paraId="62699957" w14:textId="77777777" w:rsidR="000C7E25" w:rsidRDefault="000C7E25" w:rsidP="00DD292C"/>
        </w:tc>
        <w:tc>
          <w:tcPr>
            <w:tcW w:w="569" w:type="pct"/>
            <w:vMerge/>
          </w:tcPr>
          <w:p w14:paraId="082C8077" w14:textId="77777777" w:rsidR="000C7E25" w:rsidRDefault="000C7E25" w:rsidP="00DD292C"/>
        </w:tc>
        <w:tc>
          <w:tcPr>
            <w:tcW w:w="438" w:type="pct"/>
          </w:tcPr>
          <w:p w14:paraId="2E491140" w14:textId="77777777" w:rsidR="000C7E25" w:rsidRDefault="000C7E25" w:rsidP="00DD292C">
            <w:r>
              <w:t>Peritonitis /patient year</w:t>
            </w:r>
          </w:p>
        </w:tc>
        <w:tc>
          <w:tcPr>
            <w:tcW w:w="435" w:type="pct"/>
          </w:tcPr>
          <w:p w14:paraId="44278AAF" w14:textId="77777777" w:rsidR="000C7E25" w:rsidRDefault="000C7E25" w:rsidP="00DD292C">
            <w:r>
              <w:t>NR</w:t>
            </w:r>
          </w:p>
        </w:tc>
        <w:tc>
          <w:tcPr>
            <w:tcW w:w="341" w:type="pct"/>
          </w:tcPr>
          <w:p w14:paraId="3C002B86" w14:textId="77777777" w:rsidR="000C7E25" w:rsidRDefault="000C7E25" w:rsidP="00DD292C">
            <w:r>
              <w:t>NR</w:t>
            </w:r>
          </w:p>
        </w:tc>
        <w:tc>
          <w:tcPr>
            <w:tcW w:w="435" w:type="pct"/>
          </w:tcPr>
          <w:p w14:paraId="6D928640" w14:textId="77777777" w:rsidR="000C7E25" w:rsidRDefault="000C7E25" w:rsidP="00DD292C">
            <w:r>
              <w:t>0.03</w:t>
            </w:r>
          </w:p>
        </w:tc>
        <w:tc>
          <w:tcPr>
            <w:tcW w:w="413" w:type="pct"/>
          </w:tcPr>
          <w:p w14:paraId="29352589" w14:textId="77777777" w:rsidR="000C7E25" w:rsidRDefault="000C7E25" w:rsidP="00DD292C">
            <w:r>
              <w:t>0.00</w:t>
            </w:r>
          </w:p>
        </w:tc>
        <w:tc>
          <w:tcPr>
            <w:tcW w:w="688" w:type="pct"/>
          </w:tcPr>
          <w:p w14:paraId="76EDBBFA" w14:textId="77777777" w:rsidR="000C7E25" w:rsidRDefault="000C7E25" w:rsidP="00DD292C">
            <w:r>
              <w:t>NR</w:t>
            </w:r>
          </w:p>
        </w:tc>
        <w:tc>
          <w:tcPr>
            <w:tcW w:w="1190" w:type="pct"/>
            <w:vMerge/>
          </w:tcPr>
          <w:p w14:paraId="19516367" w14:textId="77777777" w:rsidR="000C7E25" w:rsidRDefault="000C7E25" w:rsidP="00DD292C"/>
        </w:tc>
      </w:tr>
      <w:tr w:rsidR="000C7E25" w14:paraId="0961731D" w14:textId="77777777" w:rsidTr="00DD292C">
        <w:trPr>
          <w:trHeight w:val="537"/>
        </w:trPr>
        <w:tc>
          <w:tcPr>
            <w:tcW w:w="491" w:type="pct"/>
            <w:vMerge w:val="restart"/>
          </w:tcPr>
          <w:p w14:paraId="77E99B69" w14:textId="4045CBE2" w:rsidR="000C7E25" w:rsidRDefault="000C7E25" w:rsidP="00DD292C">
            <w:proofErr w:type="spellStart"/>
            <w:r>
              <w:t>Climo</w:t>
            </w:r>
            <w:proofErr w:type="spellEnd"/>
            <w:r>
              <w:t>, 2009</w:t>
            </w:r>
            <w:r w:rsidR="00D57291" w:rsidRPr="00D57291">
              <w:rPr>
                <w:rFonts w:ascii="Calibri" w:eastAsia="Times New Roman" w:hAnsi="Calibri" w:cs="Calibri"/>
                <w:color w:val="000000"/>
                <w:vertAlign w:val="superscript"/>
                <w:lang w:eastAsia="en-GB"/>
              </w:rPr>
              <w:t>1</w:t>
            </w:r>
            <w:r w:rsidR="00D57291">
              <w:rPr>
                <w:rFonts w:ascii="Calibri" w:eastAsia="Times New Roman" w:hAnsi="Calibri" w:cs="Calibri"/>
                <w:color w:val="000000"/>
                <w:vertAlign w:val="superscript"/>
                <w:lang w:eastAsia="en-GB"/>
              </w:rPr>
              <w:t>2</w:t>
            </w:r>
            <w:r w:rsidR="00D57291" w:rsidRPr="00D57291">
              <w:rPr>
                <w:rFonts w:ascii="Calibri" w:eastAsia="Times New Roman" w:hAnsi="Calibri" w:cs="Calibri"/>
                <w:color w:val="000000"/>
                <w:vertAlign w:val="superscript"/>
                <w:lang w:eastAsia="en-GB"/>
              </w:rPr>
              <w:t>1</w:t>
            </w:r>
          </w:p>
        </w:tc>
        <w:tc>
          <w:tcPr>
            <w:tcW w:w="569" w:type="pct"/>
            <w:vMerge w:val="restart"/>
          </w:tcPr>
          <w:p w14:paraId="57FBF29F" w14:textId="77777777" w:rsidR="000C7E25" w:rsidRDefault="000C7E25" w:rsidP="00DD292C">
            <w:r>
              <w:t>CHG</w:t>
            </w:r>
          </w:p>
        </w:tc>
        <w:tc>
          <w:tcPr>
            <w:tcW w:w="438" w:type="pct"/>
          </w:tcPr>
          <w:p w14:paraId="779791C1" w14:textId="77777777" w:rsidR="000C7E25" w:rsidRDefault="000C7E25" w:rsidP="00DD292C">
            <w:r>
              <w:t>Bacteraemia</w:t>
            </w:r>
          </w:p>
        </w:tc>
        <w:tc>
          <w:tcPr>
            <w:tcW w:w="435" w:type="pct"/>
          </w:tcPr>
          <w:p w14:paraId="0CBF8AB5" w14:textId="77777777" w:rsidR="000C7E25" w:rsidRDefault="000C7E25" w:rsidP="00DD292C">
            <w:r>
              <w:t>2650</w:t>
            </w:r>
          </w:p>
        </w:tc>
        <w:tc>
          <w:tcPr>
            <w:tcW w:w="341" w:type="pct"/>
          </w:tcPr>
          <w:p w14:paraId="2B390351" w14:textId="77777777" w:rsidR="000C7E25" w:rsidRDefault="000C7E25" w:rsidP="00DD292C">
            <w:r>
              <w:t>2670</w:t>
            </w:r>
          </w:p>
        </w:tc>
        <w:tc>
          <w:tcPr>
            <w:tcW w:w="435" w:type="pct"/>
          </w:tcPr>
          <w:p w14:paraId="454111CB" w14:textId="77777777" w:rsidR="000C7E25" w:rsidRDefault="000C7E25" w:rsidP="00DD292C">
            <w:r>
              <w:t>5 (0.19%)</w:t>
            </w:r>
          </w:p>
        </w:tc>
        <w:tc>
          <w:tcPr>
            <w:tcW w:w="413" w:type="pct"/>
          </w:tcPr>
          <w:p w14:paraId="6C546AA4" w14:textId="77777777" w:rsidR="000C7E25" w:rsidRDefault="000C7E25" w:rsidP="00DD292C">
            <w:r>
              <w:t>8 (0.30%)</w:t>
            </w:r>
          </w:p>
        </w:tc>
        <w:tc>
          <w:tcPr>
            <w:tcW w:w="688" w:type="pct"/>
          </w:tcPr>
          <w:p w14:paraId="7D8C03DE" w14:textId="77777777" w:rsidR="000C7E25" w:rsidRDefault="000C7E25" w:rsidP="00DD292C">
            <w:r>
              <w:t>NR</w:t>
            </w:r>
          </w:p>
        </w:tc>
        <w:tc>
          <w:tcPr>
            <w:tcW w:w="1190" w:type="pct"/>
            <w:vMerge w:val="restart"/>
          </w:tcPr>
          <w:p w14:paraId="7F7D6A3C" w14:textId="77777777" w:rsidR="000C7E25" w:rsidRDefault="000C7E25" w:rsidP="00DD292C"/>
        </w:tc>
      </w:tr>
      <w:tr w:rsidR="000C7E25" w14:paraId="13E28DFF" w14:textId="77777777" w:rsidTr="00DD292C">
        <w:trPr>
          <w:trHeight w:val="537"/>
        </w:trPr>
        <w:tc>
          <w:tcPr>
            <w:tcW w:w="491" w:type="pct"/>
            <w:vMerge/>
          </w:tcPr>
          <w:p w14:paraId="7A89E7FD" w14:textId="77777777" w:rsidR="000C7E25" w:rsidRDefault="000C7E25" w:rsidP="00DD292C"/>
        </w:tc>
        <w:tc>
          <w:tcPr>
            <w:tcW w:w="569" w:type="pct"/>
            <w:vMerge/>
          </w:tcPr>
          <w:p w14:paraId="1795C78E" w14:textId="77777777" w:rsidR="000C7E25" w:rsidRDefault="000C7E25" w:rsidP="00DD292C"/>
        </w:tc>
        <w:tc>
          <w:tcPr>
            <w:tcW w:w="438" w:type="pct"/>
          </w:tcPr>
          <w:p w14:paraId="681542C3" w14:textId="77777777" w:rsidR="000C7E25" w:rsidRDefault="000C7E25" w:rsidP="00DD292C">
            <w:r>
              <w:t>Bacteraemia /1000pd</w:t>
            </w:r>
          </w:p>
        </w:tc>
        <w:tc>
          <w:tcPr>
            <w:tcW w:w="435" w:type="pct"/>
          </w:tcPr>
          <w:p w14:paraId="12AF2B2E" w14:textId="77777777" w:rsidR="000C7E25" w:rsidRDefault="000C7E25" w:rsidP="00DD292C">
            <w:r>
              <w:t>13096</w:t>
            </w:r>
          </w:p>
        </w:tc>
        <w:tc>
          <w:tcPr>
            <w:tcW w:w="341" w:type="pct"/>
          </w:tcPr>
          <w:p w14:paraId="65182C3F" w14:textId="77777777" w:rsidR="000C7E25" w:rsidRDefault="000C7E25" w:rsidP="00DD292C">
            <w:r>
              <w:t>13300</w:t>
            </w:r>
          </w:p>
        </w:tc>
        <w:tc>
          <w:tcPr>
            <w:tcW w:w="435" w:type="pct"/>
          </w:tcPr>
          <w:p w14:paraId="6B6650FD" w14:textId="77777777" w:rsidR="000C7E25" w:rsidRDefault="000C7E25" w:rsidP="00DD292C">
            <w:r>
              <w:t>0.38</w:t>
            </w:r>
          </w:p>
        </w:tc>
        <w:tc>
          <w:tcPr>
            <w:tcW w:w="413" w:type="pct"/>
          </w:tcPr>
          <w:p w14:paraId="4F3DED86" w14:textId="77777777" w:rsidR="000C7E25" w:rsidRDefault="000C7E25" w:rsidP="00DD292C">
            <w:r>
              <w:t>0.60</w:t>
            </w:r>
          </w:p>
        </w:tc>
        <w:tc>
          <w:tcPr>
            <w:tcW w:w="688" w:type="pct"/>
          </w:tcPr>
          <w:p w14:paraId="15CE1203" w14:textId="77777777" w:rsidR="000C7E25" w:rsidRDefault="000C7E25" w:rsidP="00DD292C">
            <w:r>
              <w:t>NR</w:t>
            </w:r>
          </w:p>
        </w:tc>
        <w:tc>
          <w:tcPr>
            <w:tcW w:w="1190" w:type="pct"/>
            <w:vMerge/>
          </w:tcPr>
          <w:p w14:paraId="1D95B8E3" w14:textId="77777777" w:rsidR="000C7E25" w:rsidRDefault="000C7E25" w:rsidP="00DD292C"/>
        </w:tc>
      </w:tr>
      <w:tr w:rsidR="000C7E25" w14:paraId="2122BA73" w14:textId="77777777" w:rsidTr="00DD292C">
        <w:trPr>
          <w:trHeight w:val="537"/>
        </w:trPr>
        <w:tc>
          <w:tcPr>
            <w:tcW w:w="491" w:type="pct"/>
            <w:shd w:val="clear" w:color="auto" w:fill="auto"/>
          </w:tcPr>
          <w:p w14:paraId="756E2595" w14:textId="468CC170" w:rsidR="000C7E25" w:rsidRDefault="000C7E25" w:rsidP="00DD292C">
            <w:r>
              <w:t>Colling, 2015</w:t>
            </w:r>
            <w:r w:rsidR="00D57291" w:rsidRPr="006C5D72">
              <w:rPr>
                <w:rFonts w:ascii="Calibri" w:eastAsia="Times New Roman" w:hAnsi="Calibri" w:cs="Calibri"/>
                <w:color w:val="000000"/>
                <w:vertAlign w:val="superscript"/>
                <w:lang w:eastAsia="en-GB"/>
              </w:rPr>
              <w:t>114</w:t>
            </w:r>
          </w:p>
        </w:tc>
        <w:tc>
          <w:tcPr>
            <w:tcW w:w="569" w:type="pct"/>
            <w:shd w:val="clear" w:color="auto" w:fill="auto"/>
          </w:tcPr>
          <w:p w14:paraId="1DA4BCF1" w14:textId="77777777" w:rsidR="000C7E25" w:rsidRDefault="000C7E25" w:rsidP="00DD292C">
            <w:r>
              <w:t>CHG</w:t>
            </w:r>
          </w:p>
        </w:tc>
        <w:tc>
          <w:tcPr>
            <w:tcW w:w="438" w:type="pct"/>
            <w:shd w:val="clear" w:color="auto" w:fill="auto"/>
          </w:tcPr>
          <w:p w14:paraId="53F12E1C" w14:textId="77777777" w:rsidR="000C7E25" w:rsidRDefault="000C7E25" w:rsidP="00DD292C">
            <w:r>
              <w:t>SSI</w:t>
            </w:r>
          </w:p>
        </w:tc>
        <w:tc>
          <w:tcPr>
            <w:tcW w:w="435" w:type="pct"/>
            <w:shd w:val="clear" w:color="auto" w:fill="auto"/>
          </w:tcPr>
          <w:p w14:paraId="6682C9BA" w14:textId="77777777" w:rsidR="000C7E25" w:rsidRDefault="000C7E25" w:rsidP="00DD292C">
            <w:r>
              <w:t>2349</w:t>
            </w:r>
          </w:p>
        </w:tc>
        <w:tc>
          <w:tcPr>
            <w:tcW w:w="341" w:type="pct"/>
            <w:shd w:val="clear" w:color="auto" w:fill="auto"/>
          </w:tcPr>
          <w:p w14:paraId="4281D171" w14:textId="77777777" w:rsidR="000C7E25" w:rsidRDefault="000C7E25" w:rsidP="00DD292C">
            <w:r>
              <w:t>1693</w:t>
            </w:r>
          </w:p>
        </w:tc>
        <w:tc>
          <w:tcPr>
            <w:tcW w:w="435" w:type="pct"/>
            <w:shd w:val="clear" w:color="auto" w:fill="auto"/>
          </w:tcPr>
          <w:p w14:paraId="094CB2F9" w14:textId="77777777" w:rsidR="000C7E25" w:rsidRDefault="000C7E25" w:rsidP="00DD292C">
            <w:r>
              <w:t>52 (2.2%)</w:t>
            </w:r>
          </w:p>
        </w:tc>
        <w:tc>
          <w:tcPr>
            <w:tcW w:w="413" w:type="pct"/>
            <w:shd w:val="clear" w:color="auto" w:fill="auto"/>
          </w:tcPr>
          <w:p w14:paraId="5E7AA28B" w14:textId="77777777" w:rsidR="000C7E25" w:rsidRDefault="000C7E25" w:rsidP="00DD292C">
            <w:r>
              <w:t>406 (24.0%)</w:t>
            </w:r>
          </w:p>
        </w:tc>
        <w:tc>
          <w:tcPr>
            <w:tcW w:w="688" w:type="pct"/>
            <w:shd w:val="clear" w:color="auto" w:fill="auto"/>
          </w:tcPr>
          <w:p w14:paraId="21BA8F28" w14:textId="77777777" w:rsidR="000C7E25" w:rsidRDefault="000C7E25" w:rsidP="00DD292C">
            <w:r>
              <w:t>p=0.002</w:t>
            </w:r>
          </w:p>
        </w:tc>
        <w:tc>
          <w:tcPr>
            <w:tcW w:w="1190" w:type="pct"/>
            <w:shd w:val="clear" w:color="auto" w:fill="auto"/>
          </w:tcPr>
          <w:p w14:paraId="0D12B126" w14:textId="77777777" w:rsidR="000C7E25" w:rsidRDefault="000C7E25" w:rsidP="00DD292C">
            <w:r>
              <w:t>Mostly due to deep space rather than incisional infections</w:t>
            </w:r>
          </w:p>
        </w:tc>
      </w:tr>
      <w:tr w:rsidR="000C7E25" w14:paraId="16CBBA59" w14:textId="77777777" w:rsidTr="00DD292C">
        <w:trPr>
          <w:trHeight w:val="537"/>
        </w:trPr>
        <w:tc>
          <w:tcPr>
            <w:tcW w:w="491" w:type="pct"/>
            <w:vMerge w:val="restart"/>
            <w:shd w:val="clear" w:color="auto" w:fill="auto"/>
          </w:tcPr>
          <w:p w14:paraId="4C5797BB" w14:textId="46B768F1" w:rsidR="000C7E25" w:rsidRDefault="000C7E25" w:rsidP="00DD292C">
            <w:r>
              <w:lastRenderedPageBreak/>
              <w:t>Dicks, 2016</w:t>
            </w:r>
            <w:r w:rsidR="00D57291" w:rsidRPr="006C5D72">
              <w:rPr>
                <w:rFonts w:ascii="Calibri" w:eastAsia="Times New Roman" w:hAnsi="Calibri" w:cs="Calibri"/>
                <w:color w:val="000000"/>
                <w:vertAlign w:val="superscript"/>
                <w:lang w:eastAsia="en-GB"/>
              </w:rPr>
              <w:t>106</w:t>
            </w:r>
          </w:p>
        </w:tc>
        <w:tc>
          <w:tcPr>
            <w:tcW w:w="569" w:type="pct"/>
            <w:vMerge w:val="restart"/>
            <w:shd w:val="clear" w:color="auto" w:fill="auto"/>
          </w:tcPr>
          <w:p w14:paraId="5764C57C" w14:textId="77777777" w:rsidR="000C7E25" w:rsidRDefault="000C7E25" w:rsidP="00DD292C">
            <w:r>
              <w:t>CHG</w:t>
            </w:r>
          </w:p>
        </w:tc>
        <w:tc>
          <w:tcPr>
            <w:tcW w:w="438" w:type="pct"/>
            <w:shd w:val="clear" w:color="auto" w:fill="auto"/>
          </w:tcPr>
          <w:p w14:paraId="4FF91D1B" w14:textId="77777777" w:rsidR="000C7E25" w:rsidRDefault="000C7E25" w:rsidP="00DD292C">
            <w:r>
              <w:t>Infection</w:t>
            </w:r>
          </w:p>
          <w:p w14:paraId="22DE86B4" w14:textId="77777777" w:rsidR="000C7E25" w:rsidRDefault="000C7E25" w:rsidP="00DD292C">
            <w:r>
              <w:t>No (/1000pd)</w:t>
            </w:r>
          </w:p>
        </w:tc>
        <w:tc>
          <w:tcPr>
            <w:tcW w:w="435" w:type="pct"/>
            <w:shd w:val="clear" w:color="auto" w:fill="auto"/>
          </w:tcPr>
          <w:p w14:paraId="4DE25E76" w14:textId="77777777" w:rsidR="000C7E25" w:rsidRDefault="000C7E25" w:rsidP="00DD292C">
            <w:r>
              <w:t>247612</w:t>
            </w:r>
          </w:p>
        </w:tc>
        <w:tc>
          <w:tcPr>
            <w:tcW w:w="341" w:type="pct"/>
            <w:shd w:val="clear" w:color="auto" w:fill="auto"/>
          </w:tcPr>
          <w:p w14:paraId="004EC21E" w14:textId="77777777" w:rsidR="000C7E25" w:rsidRDefault="000C7E25" w:rsidP="00DD292C">
            <w:r>
              <w:t>297126</w:t>
            </w:r>
          </w:p>
        </w:tc>
        <w:tc>
          <w:tcPr>
            <w:tcW w:w="435" w:type="pct"/>
            <w:shd w:val="clear" w:color="auto" w:fill="auto"/>
          </w:tcPr>
          <w:p w14:paraId="6879A5EE" w14:textId="77777777" w:rsidR="000C7E25" w:rsidRDefault="000C7E25" w:rsidP="00DD292C">
            <w:r>
              <w:t>55 (0.22)</w:t>
            </w:r>
          </w:p>
        </w:tc>
        <w:tc>
          <w:tcPr>
            <w:tcW w:w="413" w:type="pct"/>
            <w:shd w:val="clear" w:color="auto" w:fill="auto"/>
          </w:tcPr>
          <w:p w14:paraId="1DDF7BAC" w14:textId="77777777" w:rsidR="000C7E25" w:rsidRDefault="000C7E25" w:rsidP="00DD292C">
            <w:r>
              <w:t>118 (0.40)</w:t>
            </w:r>
          </w:p>
        </w:tc>
        <w:tc>
          <w:tcPr>
            <w:tcW w:w="688" w:type="pct"/>
            <w:shd w:val="clear" w:color="auto" w:fill="auto"/>
          </w:tcPr>
          <w:p w14:paraId="2198400A" w14:textId="77777777" w:rsidR="000C7E25" w:rsidRDefault="000C7E25" w:rsidP="00DD292C">
            <w:r>
              <w:t>p&lt;0.001</w:t>
            </w:r>
          </w:p>
        </w:tc>
        <w:tc>
          <w:tcPr>
            <w:tcW w:w="1190" w:type="pct"/>
            <w:shd w:val="clear" w:color="auto" w:fill="auto"/>
          </w:tcPr>
          <w:p w14:paraId="68DD8F34" w14:textId="77777777" w:rsidR="000C7E25" w:rsidRDefault="000C7E25" w:rsidP="00DD292C"/>
        </w:tc>
      </w:tr>
      <w:tr w:rsidR="000C7E25" w14:paraId="479132F5" w14:textId="77777777" w:rsidTr="00DD292C">
        <w:trPr>
          <w:trHeight w:val="537"/>
        </w:trPr>
        <w:tc>
          <w:tcPr>
            <w:tcW w:w="491" w:type="pct"/>
            <w:vMerge/>
            <w:shd w:val="clear" w:color="auto" w:fill="auto"/>
          </w:tcPr>
          <w:p w14:paraId="20B8B6DC" w14:textId="77777777" w:rsidR="000C7E25" w:rsidRDefault="000C7E25" w:rsidP="00DD292C"/>
        </w:tc>
        <w:tc>
          <w:tcPr>
            <w:tcW w:w="569" w:type="pct"/>
            <w:vMerge/>
            <w:shd w:val="clear" w:color="auto" w:fill="auto"/>
          </w:tcPr>
          <w:p w14:paraId="694BD72F" w14:textId="77777777" w:rsidR="000C7E25" w:rsidRDefault="000C7E25" w:rsidP="00DD292C"/>
        </w:tc>
        <w:tc>
          <w:tcPr>
            <w:tcW w:w="438" w:type="pct"/>
            <w:shd w:val="clear" w:color="auto" w:fill="auto"/>
          </w:tcPr>
          <w:p w14:paraId="1D8B07EF" w14:textId="77777777" w:rsidR="000C7E25" w:rsidRDefault="000C7E25" w:rsidP="00DD292C">
            <w:r>
              <w:t>CAUTI</w:t>
            </w:r>
          </w:p>
          <w:p w14:paraId="79BC17D7" w14:textId="77777777" w:rsidR="000C7E25" w:rsidRDefault="000C7E25" w:rsidP="00DD292C">
            <w:r>
              <w:t>No (/1000pd)</w:t>
            </w:r>
          </w:p>
        </w:tc>
        <w:tc>
          <w:tcPr>
            <w:tcW w:w="435" w:type="pct"/>
            <w:shd w:val="clear" w:color="auto" w:fill="auto"/>
          </w:tcPr>
          <w:p w14:paraId="3FEB7FE7" w14:textId="77777777" w:rsidR="000C7E25" w:rsidRDefault="000C7E25" w:rsidP="00DD292C">
            <w:r>
              <w:t>175133</w:t>
            </w:r>
          </w:p>
        </w:tc>
        <w:tc>
          <w:tcPr>
            <w:tcW w:w="341" w:type="pct"/>
            <w:shd w:val="clear" w:color="auto" w:fill="auto"/>
          </w:tcPr>
          <w:p w14:paraId="489690DE" w14:textId="77777777" w:rsidR="000C7E25" w:rsidRDefault="000C7E25" w:rsidP="00DD292C">
            <w:r>
              <w:t>179571</w:t>
            </w:r>
          </w:p>
        </w:tc>
        <w:tc>
          <w:tcPr>
            <w:tcW w:w="435" w:type="pct"/>
            <w:shd w:val="clear" w:color="auto" w:fill="auto"/>
          </w:tcPr>
          <w:p w14:paraId="53406738" w14:textId="77777777" w:rsidR="000C7E25" w:rsidRDefault="000C7E25" w:rsidP="00DD292C">
            <w:r>
              <w:t>0 (0.0)</w:t>
            </w:r>
          </w:p>
        </w:tc>
        <w:tc>
          <w:tcPr>
            <w:tcW w:w="413" w:type="pct"/>
            <w:shd w:val="clear" w:color="auto" w:fill="auto"/>
          </w:tcPr>
          <w:p w14:paraId="68C4AFA0" w14:textId="77777777" w:rsidR="000C7E25" w:rsidRDefault="000C7E25" w:rsidP="00DD292C">
            <w:r>
              <w:t>13 (0.07)</w:t>
            </w:r>
          </w:p>
        </w:tc>
        <w:tc>
          <w:tcPr>
            <w:tcW w:w="688" w:type="pct"/>
            <w:shd w:val="clear" w:color="auto" w:fill="auto"/>
          </w:tcPr>
          <w:p w14:paraId="5C92769F" w14:textId="77777777" w:rsidR="000C7E25" w:rsidRDefault="000C7E25" w:rsidP="00DD292C">
            <w:r>
              <w:t>p&lt;0.001</w:t>
            </w:r>
          </w:p>
        </w:tc>
        <w:tc>
          <w:tcPr>
            <w:tcW w:w="1190" w:type="pct"/>
            <w:shd w:val="clear" w:color="auto" w:fill="auto"/>
          </w:tcPr>
          <w:p w14:paraId="79DDA85F" w14:textId="77777777" w:rsidR="000C7E25" w:rsidRDefault="000C7E25" w:rsidP="00DD292C">
            <w:r>
              <w:t>Patient days based on no of days patients had urinary catheter in situ</w:t>
            </w:r>
          </w:p>
        </w:tc>
      </w:tr>
      <w:tr w:rsidR="000C7E25" w14:paraId="60D42AE5" w14:textId="77777777" w:rsidTr="00DD292C">
        <w:trPr>
          <w:trHeight w:val="537"/>
        </w:trPr>
        <w:tc>
          <w:tcPr>
            <w:tcW w:w="491" w:type="pct"/>
            <w:vMerge/>
            <w:shd w:val="clear" w:color="auto" w:fill="auto"/>
          </w:tcPr>
          <w:p w14:paraId="285CB0F4" w14:textId="77777777" w:rsidR="000C7E25" w:rsidRDefault="000C7E25" w:rsidP="00DD292C"/>
        </w:tc>
        <w:tc>
          <w:tcPr>
            <w:tcW w:w="569" w:type="pct"/>
            <w:vMerge/>
            <w:shd w:val="clear" w:color="auto" w:fill="auto"/>
          </w:tcPr>
          <w:p w14:paraId="06FD5337" w14:textId="77777777" w:rsidR="000C7E25" w:rsidRDefault="000C7E25" w:rsidP="00DD292C"/>
        </w:tc>
        <w:tc>
          <w:tcPr>
            <w:tcW w:w="438" w:type="pct"/>
            <w:shd w:val="clear" w:color="auto" w:fill="auto"/>
          </w:tcPr>
          <w:p w14:paraId="3F6E1EE7" w14:textId="77777777" w:rsidR="000C7E25" w:rsidRDefault="000C7E25" w:rsidP="00DD292C">
            <w:r>
              <w:t>CLABSI</w:t>
            </w:r>
          </w:p>
          <w:p w14:paraId="7EA4470D" w14:textId="77777777" w:rsidR="000C7E25" w:rsidRDefault="000C7E25" w:rsidP="00DD292C">
            <w:r>
              <w:t>No (/1000pd)</w:t>
            </w:r>
          </w:p>
        </w:tc>
        <w:tc>
          <w:tcPr>
            <w:tcW w:w="435" w:type="pct"/>
            <w:shd w:val="clear" w:color="auto" w:fill="auto"/>
          </w:tcPr>
          <w:p w14:paraId="7F46B455" w14:textId="77777777" w:rsidR="000C7E25" w:rsidRDefault="000C7E25" w:rsidP="00DD292C">
            <w:r>
              <w:t>137146</w:t>
            </w:r>
          </w:p>
        </w:tc>
        <w:tc>
          <w:tcPr>
            <w:tcW w:w="341" w:type="pct"/>
            <w:shd w:val="clear" w:color="auto" w:fill="auto"/>
          </w:tcPr>
          <w:p w14:paraId="56810F66" w14:textId="77777777" w:rsidR="000C7E25" w:rsidRDefault="000C7E25" w:rsidP="00DD292C">
            <w:r>
              <w:t>135633</w:t>
            </w:r>
          </w:p>
        </w:tc>
        <w:tc>
          <w:tcPr>
            <w:tcW w:w="435" w:type="pct"/>
            <w:shd w:val="clear" w:color="auto" w:fill="auto"/>
          </w:tcPr>
          <w:p w14:paraId="303892E6" w14:textId="77777777" w:rsidR="000C7E25" w:rsidRDefault="000C7E25" w:rsidP="00DD292C">
            <w:r>
              <w:t>9 (0.07)</w:t>
            </w:r>
          </w:p>
        </w:tc>
        <w:tc>
          <w:tcPr>
            <w:tcW w:w="413" w:type="pct"/>
            <w:shd w:val="clear" w:color="auto" w:fill="auto"/>
          </w:tcPr>
          <w:p w14:paraId="0568490A" w14:textId="77777777" w:rsidR="000C7E25" w:rsidRDefault="000C7E25" w:rsidP="00DD292C">
            <w:r>
              <w:t>12 (0.09)</w:t>
            </w:r>
          </w:p>
        </w:tc>
        <w:tc>
          <w:tcPr>
            <w:tcW w:w="688" w:type="pct"/>
            <w:shd w:val="clear" w:color="auto" w:fill="auto"/>
          </w:tcPr>
          <w:p w14:paraId="0CC6C30D" w14:textId="77777777" w:rsidR="000C7E25" w:rsidRDefault="000C7E25" w:rsidP="00DD292C">
            <w:r>
              <w:t>p=0.50</w:t>
            </w:r>
          </w:p>
        </w:tc>
        <w:tc>
          <w:tcPr>
            <w:tcW w:w="1190" w:type="pct"/>
            <w:shd w:val="clear" w:color="auto" w:fill="auto"/>
          </w:tcPr>
          <w:p w14:paraId="403588F6" w14:textId="77777777" w:rsidR="000C7E25" w:rsidRDefault="000C7E25" w:rsidP="00DD292C">
            <w:r>
              <w:t>Patient days based on no of days patients had cannula in situ</w:t>
            </w:r>
          </w:p>
        </w:tc>
      </w:tr>
      <w:tr w:rsidR="000C7E25" w14:paraId="6265423F" w14:textId="77777777" w:rsidTr="00DD292C">
        <w:trPr>
          <w:trHeight w:val="537"/>
        </w:trPr>
        <w:tc>
          <w:tcPr>
            <w:tcW w:w="491" w:type="pct"/>
            <w:vMerge/>
            <w:shd w:val="clear" w:color="auto" w:fill="auto"/>
          </w:tcPr>
          <w:p w14:paraId="467E71C0" w14:textId="77777777" w:rsidR="000C7E25" w:rsidRDefault="000C7E25" w:rsidP="00DD292C"/>
        </w:tc>
        <w:tc>
          <w:tcPr>
            <w:tcW w:w="569" w:type="pct"/>
            <w:vMerge/>
            <w:shd w:val="clear" w:color="auto" w:fill="auto"/>
          </w:tcPr>
          <w:p w14:paraId="7BDEB56D" w14:textId="77777777" w:rsidR="000C7E25" w:rsidRDefault="000C7E25" w:rsidP="00DD292C"/>
        </w:tc>
        <w:tc>
          <w:tcPr>
            <w:tcW w:w="438" w:type="pct"/>
            <w:shd w:val="clear" w:color="auto" w:fill="auto"/>
          </w:tcPr>
          <w:p w14:paraId="29E31F45" w14:textId="77777777" w:rsidR="000C7E25" w:rsidRDefault="000C7E25" w:rsidP="00DD292C">
            <w:r>
              <w:t>VAP</w:t>
            </w:r>
          </w:p>
          <w:p w14:paraId="09335989" w14:textId="77777777" w:rsidR="000C7E25" w:rsidRDefault="000C7E25" w:rsidP="00DD292C">
            <w:r>
              <w:t>No (/1000pd)</w:t>
            </w:r>
          </w:p>
        </w:tc>
        <w:tc>
          <w:tcPr>
            <w:tcW w:w="435" w:type="pct"/>
            <w:shd w:val="clear" w:color="auto" w:fill="auto"/>
          </w:tcPr>
          <w:p w14:paraId="11FE8A7B" w14:textId="77777777" w:rsidR="000C7E25" w:rsidRDefault="000C7E25" w:rsidP="00DD292C">
            <w:r>
              <w:t>87889</w:t>
            </w:r>
          </w:p>
        </w:tc>
        <w:tc>
          <w:tcPr>
            <w:tcW w:w="341" w:type="pct"/>
            <w:shd w:val="clear" w:color="auto" w:fill="auto"/>
          </w:tcPr>
          <w:p w14:paraId="6D133C84" w14:textId="77777777" w:rsidR="000C7E25" w:rsidRDefault="000C7E25" w:rsidP="00DD292C">
            <w:r>
              <w:t>84815</w:t>
            </w:r>
          </w:p>
        </w:tc>
        <w:tc>
          <w:tcPr>
            <w:tcW w:w="435" w:type="pct"/>
            <w:shd w:val="clear" w:color="auto" w:fill="auto"/>
          </w:tcPr>
          <w:p w14:paraId="160577C3" w14:textId="77777777" w:rsidR="000C7E25" w:rsidRDefault="000C7E25" w:rsidP="00DD292C">
            <w:r>
              <w:t>13 (0.15)</w:t>
            </w:r>
          </w:p>
        </w:tc>
        <w:tc>
          <w:tcPr>
            <w:tcW w:w="413" w:type="pct"/>
            <w:shd w:val="clear" w:color="auto" w:fill="auto"/>
          </w:tcPr>
          <w:p w14:paraId="6AD02537" w14:textId="77777777" w:rsidR="000C7E25" w:rsidRDefault="000C7E25" w:rsidP="00DD292C">
            <w:r>
              <w:t>16 (0.19)</w:t>
            </w:r>
          </w:p>
        </w:tc>
        <w:tc>
          <w:tcPr>
            <w:tcW w:w="688" w:type="pct"/>
            <w:shd w:val="clear" w:color="auto" w:fill="auto"/>
          </w:tcPr>
          <w:p w14:paraId="4E30A3B8" w14:textId="77777777" w:rsidR="000C7E25" w:rsidRDefault="000C7E25" w:rsidP="00DD292C">
            <w:r>
              <w:t>p=0.51</w:t>
            </w:r>
          </w:p>
        </w:tc>
        <w:tc>
          <w:tcPr>
            <w:tcW w:w="1190" w:type="pct"/>
            <w:shd w:val="clear" w:color="auto" w:fill="auto"/>
          </w:tcPr>
          <w:p w14:paraId="3B05A3AF" w14:textId="77777777" w:rsidR="000C7E25" w:rsidRDefault="000C7E25" w:rsidP="00DD292C">
            <w:r>
              <w:t>Patient days based on no of days patients were on mechanical ventilation</w:t>
            </w:r>
          </w:p>
        </w:tc>
      </w:tr>
      <w:tr w:rsidR="000C7E25" w14:paraId="65C190C1" w14:textId="77777777" w:rsidTr="00DD292C">
        <w:trPr>
          <w:trHeight w:val="537"/>
        </w:trPr>
        <w:tc>
          <w:tcPr>
            <w:tcW w:w="491" w:type="pct"/>
            <w:vMerge/>
            <w:shd w:val="clear" w:color="auto" w:fill="auto"/>
          </w:tcPr>
          <w:p w14:paraId="61AB4446" w14:textId="77777777" w:rsidR="000C7E25" w:rsidRDefault="000C7E25" w:rsidP="00DD292C"/>
        </w:tc>
        <w:tc>
          <w:tcPr>
            <w:tcW w:w="569" w:type="pct"/>
            <w:vMerge/>
            <w:shd w:val="clear" w:color="auto" w:fill="auto"/>
          </w:tcPr>
          <w:p w14:paraId="02672606" w14:textId="77777777" w:rsidR="000C7E25" w:rsidRDefault="000C7E25" w:rsidP="00DD292C"/>
        </w:tc>
        <w:tc>
          <w:tcPr>
            <w:tcW w:w="438" w:type="pct"/>
            <w:shd w:val="clear" w:color="auto" w:fill="auto"/>
          </w:tcPr>
          <w:p w14:paraId="4A2A5992" w14:textId="77777777" w:rsidR="000C7E25" w:rsidRDefault="000C7E25" w:rsidP="00DD292C">
            <w:r>
              <w:t xml:space="preserve">Other </w:t>
            </w:r>
          </w:p>
          <w:p w14:paraId="55BB0205" w14:textId="77777777" w:rsidR="000C7E25" w:rsidRDefault="000C7E25" w:rsidP="00DD292C">
            <w:r>
              <w:t>No (/1000pd)</w:t>
            </w:r>
          </w:p>
        </w:tc>
        <w:tc>
          <w:tcPr>
            <w:tcW w:w="435" w:type="pct"/>
            <w:shd w:val="clear" w:color="auto" w:fill="auto"/>
          </w:tcPr>
          <w:p w14:paraId="02494B58" w14:textId="77777777" w:rsidR="000C7E25" w:rsidRDefault="000C7E25" w:rsidP="00DD292C">
            <w:r>
              <w:t>247612</w:t>
            </w:r>
          </w:p>
        </w:tc>
        <w:tc>
          <w:tcPr>
            <w:tcW w:w="341" w:type="pct"/>
            <w:shd w:val="clear" w:color="auto" w:fill="auto"/>
          </w:tcPr>
          <w:p w14:paraId="50DC140F" w14:textId="77777777" w:rsidR="000C7E25" w:rsidRDefault="000C7E25" w:rsidP="00DD292C">
            <w:r>
              <w:t>297126</w:t>
            </w:r>
          </w:p>
        </w:tc>
        <w:tc>
          <w:tcPr>
            <w:tcW w:w="435" w:type="pct"/>
            <w:shd w:val="clear" w:color="auto" w:fill="auto"/>
          </w:tcPr>
          <w:p w14:paraId="25FA59EC" w14:textId="77777777" w:rsidR="000C7E25" w:rsidRDefault="000C7E25" w:rsidP="00DD292C">
            <w:r>
              <w:t>33 (0.13)</w:t>
            </w:r>
          </w:p>
        </w:tc>
        <w:tc>
          <w:tcPr>
            <w:tcW w:w="413" w:type="pct"/>
            <w:shd w:val="clear" w:color="auto" w:fill="auto"/>
          </w:tcPr>
          <w:p w14:paraId="10586E61" w14:textId="77777777" w:rsidR="000C7E25" w:rsidRDefault="000C7E25" w:rsidP="00DD292C">
            <w:r>
              <w:t>78 (0.26)</w:t>
            </w:r>
          </w:p>
        </w:tc>
        <w:tc>
          <w:tcPr>
            <w:tcW w:w="688" w:type="pct"/>
            <w:shd w:val="clear" w:color="auto" w:fill="auto"/>
          </w:tcPr>
          <w:p w14:paraId="2B8F4932" w14:textId="77777777" w:rsidR="000C7E25" w:rsidRDefault="000C7E25" w:rsidP="00DD292C">
            <w:r>
              <w:t>p&lt;0.001</w:t>
            </w:r>
          </w:p>
        </w:tc>
        <w:tc>
          <w:tcPr>
            <w:tcW w:w="1190" w:type="pct"/>
            <w:shd w:val="clear" w:color="auto" w:fill="auto"/>
          </w:tcPr>
          <w:p w14:paraId="32F7C15B" w14:textId="77777777" w:rsidR="000C7E25" w:rsidRDefault="000C7E25" w:rsidP="00DD292C">
            <w:r>
              <w:t>Other infections (not specified)</w:t>
            </w:r>
          </w:p>
        </w:tc>
      </w:tr>
      <w:tr w:rsidR="000C7E25" w14:paraId="7064B19A" w14:textId="77777777" w:rsidTr="00DD292C">
        <w:trPr>
          <w:trHeight w:val="537"/>
        </w:trPr>
        <w:tc>
          <w:tcPr>
            <w:tcW w:w="491" w:type="pct"/>
            <w:vMerge w:val="restart"/>
            <w:shd w:val="clear" w:color="auto" w:fill="auto"/>
          </w:tcPr>
          <w:p w14:paraId="4DDB2E01" w14:textId="4B617E16" w:rsidR="000C7E25" w:rsidRDefault="000C7E25" w:rsidP="00DD292C">
            <w:r>
              <w:t>Fraser, 2010</w:t>
            </w:r>
            <w:r w:rsidR="00D57291" w:rsidRPr="006C5D72">
              <w:rPr>
                <w:rFonts w:ascii="Calibri" w:eastAsia="Times New Roman" w:hAnsi="Calibri" w:cs="Calibri"/>
                <w:bCs/>
                <w:color w:val="000000"/>
                <w:vertAlign w:val="superscript"/>
                <w:lang w:eastAsia="en-GB"/>
              </w:rPr>
              <w:t>122</w:t>
            </w:r>
          </w:p>
        </w:tc>
        <w:tc>
          <w:tcPr>
            <w:tcW w:w="569" w:type="pct"/>
            <w:vMerge w:val="restart"/>
            <w:shd w:val="clear" w:color="auto" w:fill="auto"/>
          </w:tcPr>
          <w:p w14:paraId="6C80B9CC" w14:textId="77777777" w:rsidR="000C7E25" w:rsidRDefault="000C7E25" w:rsidP="00DD292C">
            <w:r>
              <w:t>Mupirocin + CHG</w:t>
            </w:r>
          </w:p>
        </w:tc>
        <w:tc>
          <w:tcPr>
            <w:tcW w:w="438" w:type="pct"/>
            <w:shd w:val="clear" w:color="auto" w:fill="auto"/>
          </w:tcPr>
          <w:p w14:paraId="2164B45B" w14:textId="77777777" w:rsidR="000C7E25" w:rsidRDefault="000C7E25" w:rsidP="00DD292C">
            <w:r>
              <w:t>BSI</w:t>
            </w:r>
          </w:p>
        </w:tc>
        <w:tc>
          <w:tcPr>
            <w:tcW w:w="435" w:type="pct"/>
            <w:shd w:val="clear" w:color="auto" w:fill="auto"/>
          </w:tcPr>
          <w:p w14:paraId="2F67DA9B" w14:textId="77777777" w:rsidR="000C7E25" w:rsidRDefault="000C7E25" w:rsidP="00DD292C">
            <w:r>
              <w:t>960</w:t>
            </w:r>
          </w:p>
        </w:tc>
        <w:tc>
          <w:tcPr>
            <w:tcW w:w="341" w:type="pct"/>
            <w:shd w:val="clear" w:color="auto" w:fill="auto"/>
          </w:tcPr>
          <w:p w14:paraId="3E3A3417" w14:textId="77777777" w:rsidR="000C7E25" w:rsidRDefault="000C7E25" w:rsidP="00DD292C">
            <w:r>
              <w:t>819</w:t>
            </w:r>
          </w:p>
        </w:tc>
        <w:tc>
          <w:tcPr>
            <w:tcW w:w="435" w:type="pct"/>
            <w:shd w:val="clear" w:color="auto" w:fill="auto"/>
          </w:tcPr>
          <w:p w14:paraId="59ED30A5" w14:textId="77777777" w:rsidR="000C7E25" w:rsidRDefault="000C7E25" w:rsidP="00DD292C">
            <w:r>
              <w:t>5 (0.52%)</w:t>
            </w:r>
          </w:p>
        </w:tc>
        <w:tc>
          <w:tcPr>
            <w:tcW w:w="413" w:type="pct"/>
            <w:shd w:val="clear" w:color="auto" w:fill="auto"/>
          </w:tcPr>
          <w:p w14:paraId="7B6FFF0F" w14:textId="77777777" w:rsidR="000C7E25" w:rsidRDefault="000C7E25" w:rsidP="00DD292C">
            <w:r>
              <w:t>6 (0.73%)</w:t>
            </w:r>
          </w:p>
        </w:tc>
        <w:tc>
          <w:tcPr>
            <w:tcW w:w="688" w:type="pct"/>
            <w:shd w:val="clear" w:color="auto" w:fill="auto"/>
          </w:tcPr>
          <w:p w14:paraId="1298C97B" w14:textId="77777777" w:rsidR="000C7E25" w:rsidRDefault="000C7E25" w:rsidP="00DD292C">
            <w:r>
              <w:t>NR</w:t>
            </w:r>
          </w:p>
        </w:tc>
        <w:tc>
          <w:tcPr>
            <w:tcW w:w="1190" w:type="pct"/>
            <w:vMerge w:val="restart"/>
            <w:shd w:val="clear" w:color="auto" w:fill="auto"/>
          </w:tcPr>
          <w:p w14:paraId="0A761DDF" w14:textId="77777777" w:rsidR="000C7E25" w:rsidRDefault="000C7E25" w:rsidP="00DD292C">
            <w:r>
              <w:t>Adherence to protocol was 46%</w:t>
            </w:r>
          </w:p>
        </w:tc>
      </w:tr>
      <w:tr w:rsidR="000C7E25" w14:paraId="129079BC" w14:textId="77777777" w:rsidTr="00DD292C">
        <w:trPr>
          <w:trHeight w:val="537"/>
        </w:trPr>
        <w:tc>
          <w:tcPr>
            <w:tcW w:w="491" w:type="pct"/>
            <w:vMerge/>
            <w:shd w:val="clear" w:color="auto" w:fill="auto"/>
          </w:tcPr>
          <w:p w14:paraId="61FE469F" w14:textId="77777777" w:rsidR="000C7E25" w:rsidRDefault="000C7E25" w:rsidP="00DD292C"/>
        </w:tc>
        <w:tc>
          <w:tcPr>
            <w:tcW w:w="569" w:type="pct"/>
            <w:vMerge/>
            <w:shd w:val="clear" w:color="auto" w:fill="auto"/>
          </w:tcPr>
          <w:p w14:paraId="72E82E54" w14:textId="77777777" w:rsidR="000C7E25" w:rsidRDefault="000C7E25" w:rsidP="00DD292C"/>
        </w:tc>
        <w:tc>
          <w:tcPr>
            <w:tcW w:w="438" w:type="pct"/>
            <w:shd w:val="clear" w:color="auto" w:fill="auto"/>
          </w:tcPr>
          <w:p w14:paraId="50465449" w14:textId="77777777" w:rsidR="000C7E25" w:rsidRDefault="000C7E25" w:rsidP="00DD292C">
            <w:r>
              <w:t>BSI/1000pd</w:t>
            </w:r>
          </w:p>
        </w:tc>
        <w:tc>
          <w:tcPr>
            <w:tcW w:w="435" w:type="pct"/>
            <w:shd w:val="clear" w:color="auto" w:fill="auto"/>
          </w:tcPr>
          <w:p w14:paraId="351C5374" w14:textId="77777777" w:rsidR="000C7E25" w:rsidRDefault="000C7E25" w:rsidP="00DD292C">
            <w:r>
              <w:t>5415</w:t>
            </w:r>
          </w:p>
        </w:tc>
        <w:tc>
          <w:tcPr>
            <w:tcW w:w="341" w:type="pct"/>
            <w:shd w:val="clear" w:color="auto" w:fill="auto"/>
          </w:tcPr>
          <w:p w14:paraId="1ABA684D" w14:textId="77777777" w:rsidR="000C7E25" w:rsidRDefault="000C7E25" w:rsidP="00DD292C">
            <w:r>
              <w:t>3982</w:t>
            </w:r>
          </w:p>
        </w:tc>
        <w:tc>
          <w:tcPr>
            <w:tcW w:w="435" w:type="pct"/>
            <w:tcBorders>
              <w:top w:val="single" w:sz="4" w:space="0" w:color="auto"/>
              <w:left w:val="single" w:sz="4" w:space="0" w:color="auto"/>
              <w:bottom w:val="single" w:sz="4" w:space="0" w:color="auto"/>
              <w:right w:val="single" w:sz="4" w:space="0" w:color="auto"/>
            </w:tcBorders>
          </w:tcPr>
          <w:p w14:paraId="7C401FAC" w14:textId="77777777" w:rsidR="000C7E25" w:rsidRDefault="000C7E25" w:rsidP="00DD292C">
            <w:r>
              <w:t>0.92</w:t>
            </w:r>
          </w:p>
        </w:tc>
        <w:tc>
          <w:tcPr>
            <w:tcW w:w="413" w:type="pct"/>
            <w:tcBorders>
              <w:top w:val="single" w:sz="4" w:space="0" w:color="auto"/>
              <w:left w:val="single" w:sz="4" w:space="0" w:color="auto"/>
              <w:bottom w:val="single" w:sz="4" w:space="0" w:color="auto"/>
              <w:right w:val="single" w:sz="4" w:space="0" w:color="auto"/>
            </w:tcBorders>
          </w:tcPr>
          <w:p w14:paraId="430BF12F" w14:textId="77777777" w:rsidR="000C7E25" w:rsidRDefault="000C7E25" w:rsidP="00DD292C">
            <w:r>
              <w:t>1.51</w:t>
            </w:r>
          </w:p>
        </w:tc>
        <w:tc>
          <w:tcPr>
            <w:tcW w:w="688" w:type="pct"/>
            <w:shd w:val="clear" w:color="auto" w:fill="auto"/>
          </w:tcPr>
          <w:p w14:paraId="3C3080E6" w14:textId="77777777" w:rsidR="000C7E25" w:rsidRDefault="000C7E25" w:rsidP="00DD292C">
            <w:r>
              <w:t>NR</w:t>
            </w:r>
          </w:p>
        </w:tc>
        <w:tc>
          <w:tcPr>
            <w:tcW w:w="1190" w:type="pct"/>
            <w:vMerge/>
            <w:shd w:val="clear" w:color="auto" w:fill="auto"/>
          </w:tcPr>
          <w:p w14:paraId="2BCDD5D1" w14:textId="77777777" w:rsidR="000C7E25" w:rsidRDefault="000C7E25" w:rsidP="00DD292C"/>
        </w:tc>
      </w:tr>
      <w:tr w:rsidR="000C7E25" w14:paraId="7AF8C3AA" w14:textId="77777777" w:rsidTr="00DD292C">
        <w:trPr>
          <w:trHeight w:val="537"/>
        </w:trPr>
        <w:tc>
          <w:tcPr>
            <w:tcW w:w="491" w:type="pct"/>
            <w:vMerge/>
            <w:shd w:val="clear" w:color="auto" w:fill="auto"/>
          </w:tcPr>
          <w:p w14:paraId="4B9AEDB9" w14:textId="77777777" w:rsidR="000C7E25" w:rsidRDefault="000C7E25" w:rsidP="00DD292C"/>
        </w:tc>
        <w:tc>
          <w:tcPr>
            <w:tcW w:w="569" w:type="pct"/>
            <w:vMerge/>
            <w:shd w:val="clear" w:color="auto" w:fill="auto"/>
          </w:tcPr>
          <w:p w14:paraId="119EB68A" w14:textId="77777777" w:rsidR="000C7E25" w:rsidRDefault="000C7E25" w:rsidP="00DD292C"/>
        </w:tc>
        <w:tc>
          <w:tcPr>
            <w:tcW w:w="438" w:type="pct"/>
            <w:shd w:val="clear" w:color="auto" w:fill="auto"/>
          </w:tcPr>
          <w:p w14:paraId="10CD87EE" w14:textId="77777777" w:rsidR="000C7E25" w:rsidRDefault="000C7E25" w:rsidP="00DD292C">
            <w:r>
              <w:t>VAP</w:t>
            </w:r>
          </w:p>
        </w:tc>
        <w:tc>
          <w:tcPr>
            <w:tcW w:w="435" w:type="pct"/>
            <w:shd w:val="clear" w:color="auto" w:fill="auto"/>
          </w:tcPr>
          <w:p w14:paraId="37E466FD" w14:textId="77777777" w:rsidR="000C7E25" w:rsidRDefault="000C7E25" w:rsidP="00DD292C">
            <w:r>
              <w:t>960</w:t>
            </w:r>
          </w:p>
        </w:tc>
        <w:tc>
          <w:tcPr>
            <w:tcW w:w="341" w:type="pct"/>
            <w:shd w:val="clear" w:color="auto" w:fill="auto"/>
          </w:tcPr>
          <w:p w14:paraId="504FD439" w14:textId="77777777" w:rsidR="000C7E25" w:rsidRDefault="000C7E25" w:rsidP="00DD292C">
            <w:r>
              <w:t>819</w:t>
            </w:r>
          </w:p>
        </w:tc>
        <w:tc>
          <w:tcPr>
            <w:tcW w:w="435" w:type="pct"/>
            <w:shd w:val="clear" w:color="auto" w:fill="auto"/>
          </w:tcPr>
          <w:p w14:paraId="218D6028" w14:textId="77777777" w:rsidR="000C7E25" w:rsidRDefault="000C7E25" w:rsidP="00DD292C">
            <w:r>
              <w:t>1 (0.10%)</w:t>
            </w:r>
          </w:p>
        </w:tc>
        <w:tc>
          <w:tcPr>
            <w:tcW w:w="413" w:type="pct"/>
            <w:shd w:val="clear" w:color="auto" w:fill="auto"/>
          </w:tcPr>
          <w:p w14:paraId="47AEA304" w14:textId="77777777" w:rsidR="000C7E25" w:rsidRDefault="000C7E25" w:rsidP="00DD292C">
            <w:r>
              <w:t>6 (0.73%)</w:t>
            </w:r>
          </w:p>
        </w:tc>
        <w:tc>
          <w:tcPr>
            <w:tcW w:w="688" w:type="pct"/>
            <w:shd w:val="clear" w:color="auto" w:fill="auto"/>
          </w:tcPr>
          <w:p w14:paraId="11B0AB0B" w14:textId="77777777" w:rsidR="000C7E25" w:rsidRDefault="000C7E25" w:rsidP="00DD292C">
            <w:r>
              <w:t>NR</w:t>
            </w:r>
          </w:p>
        </w:tc>
        <w:tc>
          <w:tcPr>
            <w:tcW w:w="1190" w:type="pct"/>
            <w:vMerge/>
            <w:shd w:val="clear" w:color="auto" w:fill="auto"/>
          </w:tcPr>
          <w:p w14:paraId="419E8FA0" w14:textId="77777777" w:rsidR="000C7E25" w:rsidRDefault="000C7E25" w:rsidP="00DD292C"/>
        </w:tc>
      </w:tr>
      <w:tr w:rsidR="000C7E25" w14:paraId="1C642AAD" w14:textId="77777777" w:rsidTr="00DD292C">
        <w:trPr>
          <w:trHeight w:val="537"/>
        </w:trPr>
        <w:tc>
          <w:tcPr>
            <w:tcW w:w="491" w:type="pct"/>
            <w:vMerge/>
            <w:shd w:val="clear" w:color="auto" w:fill="auto"/>
          </w:tcPr>
          <w:p w14:paraId="34774918" w14:textId="77777777" w:rsidR="000C7E25" w:rsidRDefault="000C7E25" w:rsidP="00DD292C"/>
        </w:tc>
        <w:tc>
          <w:tcPr>
            <w:tcW w:w="569" w:type="pct"/>
            <w:vMerge/>
            <w:shd w:val="clear" w:color="auto" w:fill="auto"/>
          </w:tcPr>
          <w:p w14:paraId="5F3BECC4" w14:textId="77777777" w:rsidR="000C7E25" w:rsidRDefault="000C7E25" w:rsidP="00DD292C"/>
        </w:tc>
        <w:tc>
          <w:tcPr>
            <w:tcW w:w="438" w:type="pct"/>
            <w:shd w:val="clear" w:color="auto" w:fill="auto"/>
          </w:tcPr>
          <w:p w14:paraId="18F70D3F" w14:textId="77777777" w:rsidR="000C7E25" w:rsidRDefault="000C7E25" w:rsidP="00DD292C">
            <w:r>
              <w:t>VAP/1000pd</w:t>
            </w:r>
          </w:p>
        </w:tc>
        <w:tc>
          <w:tcPr>
            <w:tcW w:w="435" w:type="pct"/>
            <w:shd w:val="clear" w:color="auto" w:fill="auto"/>
          </w:tcPr>
          <w:p w14:paraId="58C3EEE5" w14:textId="77777777" w:rsidR="000C7E25" w:rsidRDefault="000C7E25" w:rsidP="00DD292C">
            <w:r>
              <w:t>5415</w:t>
            </w:r>
          </w:p>
        </w:tc>
        <w:tc>
          <w:tcPr>
            <w:tcW w:w="341" w:type="pct"/>
            <w:shd w:val="clear" w:color="auto" w:fill="auto"/>
          </w:tcPr>
          <w:p w14:paraId="6FB0AC31" w14:textId="77777777" w:rsidR="000C7E25" w:rsidRDefault="000C7E25" w:rsidP="00DD292C">
            <w:r>
              <w:t>3982</w:t>
            </w:r>
          </w:p>
        </w:tc>
        <w:tc>
          <w:tcPr>
            <w:tcW w:w="435" w:type="pct"/>
            <w:tcBorders>
              <w:top w:val="single" w:sz="4" w:space="0" w:color="auto"/>
              <w:left w:val="single" w:sz="4" w:space="0" w:color="auto"/>
              <w:bottom w:val="single" w:sz="4" w:space="0" w:color="auto"/>
              <w:right w:val="single" w:sz="4" w:space="0" w:color="auto"/>
            </w:tcBorders>
          </w:tcPr>
          <w:p w14:paraId="67CACE4E" w14:textId="77777777" w:rsidR="000C7E25" w:rsidRDefault="000C7E25" w:rsidP="00DD292C">
            <w:r>
              <w:t>0.18</w:t>
            </w:r>
          </w:p>
        </w:tc>
        <w:tc>
          <w:tcPr>
            <w:tcW w:w="413" w:type="pct"/>
            <w:tcBorders>
              <w:top w:val="single" w:sz="4" w:space="0" w:color="auto"/>
              <w:left w:val="single" w:sz="4" w:space="0" w:color="auto"/>
              <w:bottom w:val="single" w:sz="4" w:space="0" w:color="auto"/>
              <w:right w:val="single" w:sz="4" w:space="0" w:color="auto"/>
            </w:tcBorders>
          </w:tcPr>
          <w:p w14:paraId="6A5985F0" w14:textId="77777777" w:rsidR="000C7E25" w:rsidRDefault="000C7E25" w:rsidP="00DD292C">
            <w:r>
              <w:t>1.51</w:t>
            </w:r>
          </w:p>
        </w:tc>
        <w:tc>
          <w:tcPr>
            <w:tcW w:w="688" w:type="pct"/>
            <w:shd w:val="clear" w:color="auto" w:fill="auto"/>
          </w:tcPr>
          <w:p w14:paraId="07742ED8" w14:textId="77777777" w:rsidR="000C7E25" w:rsidRDefault="000C7E25" w:rsidP="00DD292C">
            <w:r>
              <w:t>NR</w:t>
            </w:r>
          </w:p>
        </w:tc>
        <w:tc>
          <w:tcPr>
            <w:tcW w:w="1190" w:type="pct"/>
            <w:vMerge/>
            <w:shd w:val="clear" w:color="auto" w:fill="auto"/>
          </w:tcPr>
          <w:p w14:paraId="0F35C21A" w14:textId="77777777" w:rsidR="000C7E25" w:rsidRDefault="000C7E25" w:rsidP="00DD292C"/>
        </w:tc>
      </w:tr>
      <w:tr w:rsidR="000C7E25" w14:paraId="7A5A4894" w14:textId="77777777" w:rsidTr="00DD292C">
        <w:trPr>
          <w:trHeight w:val="537"/>
        </w:trPr>
        <w:tc>
          <w:tcPr>
            <w:tcW w:w="491" w:type="pct"/>
            <w:shd w:val="clear" w:color="auto" w:fill="auto"/>
          </w:tcPr>
          <w:p w14:paraId="49C5F069" w14:textId="1303BD7D" w:rsidR="000C7E25" w:rsidRDefault="000C7E25" w:rsidP="00DD292C">
            <w:r>
              <w:t>Gordon, 2010</w:t>
            </w:r>
            <w:r w:rsidR="00D57291" w:rsidRPr="006C5D72">
              <w:rPr>
                <w:rFonts w:ascii="Calibri" w:eastAsia="Times New Roman" w:hAnsi="Calibri" w:cs="Calibri"/>
                <w:color w:val="000000"/>
                <w:vertAlign w:val="superscript"/>
                <w:lang w:eastAsia="en-GB"/>
              </w:rPr>
              <w:t>137</w:t>
            </w:r>
          </w:p>
        </w:tc>
        <w:tc>
          <w:tcPr>
            <w:tcW w:w="569" w:type="pct"/>
            <w:shd w:val="clear" w:color="auto" w:fill="auto"/>
          </w:tcPr>
          <w:p w14:paraId="49A4C383" w14:textId="77777777" w:rsidR="000C7E25" w:rsidRDefault="000C7E25" w:rsidP="00DD292C">
            <w:r>
              <w:t>Mupirocin</w:t>
            </w:r>
          </w:p>
        </w:tc>
        <w:tc>
          <w:tcPr>
            <w:tcW w:w="438" w:type="pct"/>
            <w:shd w:val="clear" w:color="auto" w:fill="auto"/>
          </w:tcPr>
          <w:p w14:paraId="50ED4A7C" w14:textId="77777777" w:rsidR="000C7E25" w:rsidRDefault="000C7E25" w:rsidP="00DD292C">
            <w:r>
              <w:t>Bacteraemia</w:t>
            </w:r>
          </w:p>
        </w:tc>
        <w:tc>
          <w:tcPr>
            <w:tcW w:w="435" w:type="pct"/>
            <w:shd w:val="clear" w:color="auto" w:fill="auto"/>
          </w:tcPr>
          <w:p w14:paraId="3A4F6558" w14:textId="77777777" w:rsidR="000C7E25" w:rsidRDefault="000C7E25" w:rsidP="00DD292C">
            <w:r>
              <w:t>46</w:t>
            </w:r>
          </w:p>
        </w:tc>
        <w:tc>
          <w:tcPr>
            <w:tcW w:w="341" w:type="pct"/>
            <w:shd w:val="clear" w:color="auto" w:fill="auto"/>
          </w:tcPr>
          <w:p w14:paraId="12EFA2D5" w14:textId="77777777" w:rsidR="000C7E25" w:rsidRDefault="000C7E25" w:rsidP="00DD292C">
            <w:r>
              <w:t>46</w:t>
            </w:r>
          </w:p>
        </w:tc>
        <w:tc>
          <w:tcPr>
            <w:tcW w:w="435" w:type="pct"/>
            <w:shd w:val="clear" w:color="auto" w:fill="auto"/>
          </w:tcPr>
          <w:p w14:paraId="0E469242" w14:textId="77777777" w:rsidR="000C7E25" w:rsidRDefault="000C7E25" w:rsidP="00DD292C">
            <w:r>
              <w:t>0 (0.0%)</w:t>
            </w:r>
          </w:p>
        </w:tc>
        <w:tc>
          <w:tcPr>
            <w:tcW w:w="413" w:type="pct"/>
            <w:shd w:val="clear" w:color="auto" w:fill="auto"/>
          </w:tcPr>
          <w:p w14:paraId="4465AF64" w14:textId="77777777" w:rsidR="000C7E25" w:rsidRDefault="000C7E25" w:rsidP="00DD292C">
            <w:r>
              <w:t>1 (2.17%)</w:t>
            </w:r>
          </w:p>
        </w:tc>
        <w:tc>
          <w:tcPr>
            <w:tcW w:w="688" w:type="pct"/>
            <w:shd w:val="clear" w:color="auto" w:fill="auto"/>
          </w:tcPr>
          <w:p w14:paraId="0C0658C3" w14:textId="77777777" w:rsidR="000C7E25" w:rsidRDefault="000C7E25" w:rsidP="00DD292C">
            <w:r>
              <w:t>NR</w:t>
            </w:r>
          </w:p>
        </w:tc>
        <w:tc>
          <w:tcPr>
            <w:tcW w:w="1190" w:type="pct"/>
            <w:shd w:val="clear" w:color="auto" w:fill="auto"/>
          </w:tcPr>
          <w:p w14:paraId="6A87E49D" w14:textId="77777777" w:rsidR="000C7E25" w:rsidRDefault="000C7E25" w:rsidP="00DD292C"/>
        </w:tc>
      </w:tr>
      <w:tr w:rsidR="000C7E25" w14:paraId="64BC1470" w14:textId="77777777" w:rsidTr="00DD292C">
        <w:trPr>
          <w:trHeight w:val="537"/>
        </w:trPr>
        <w:tc>
          <w:tcPr>
            <w:tcW w:w="491" w:type="pct"/>
            <w:vMerge w:val="restart"/>
          </w:tcPr>
          <w:p w14:paraId="749F4508" w14:textId="214ADD4A" w:rsidR="000C7E25" w:rsidRDefault="000C7E25" w:rsidP="00DD292C">
            <w:r>
              <w:t>Gray, 2016</w:t>
            </w:r>
            <w:r w:rsidR="00D57291" w:rsidRPr="006C5D72">
              <w:rPr>
                <w:rFonts w:ascii="Calibri" w:eastAsia="Times New Roman" w:hAnsi="Calibri" w:cs="Calibri"/>
                <w:color w:val="000000"/>
                <w:vertAlign w:val="superscript"/>
                <w:lang w:eastAsia="en-GB"/>
              </w:rPr>
              <w:t>143</w:t>
            </w:r>
          </w:p>
        </w:tc>
        <w:tc>
          <w:tcPr>
            <w:tcW w:w="569" w:type="pct"/>
            <w:vMerge w:val="restart"/>
          </w:tcPr>
          <w:p w14:paraId="1D283A12" w14:textId="77777777" w:rsidR="000C7E25" w:rsidRDefault="000C7E25" w:rsidP="00DD292C">
            <w:r>
              <w:rPr>
                <w:rFonts w:ascii="Calibri" w:eastAsia="Times New Roman" w:hAnsi="Calibri" w:cs="Calibri"/>
                <w:color w:val="000000"/>
                <w:lang w:eastAsia="en-GB"/>
              </w:rPr>
              <w:t>Mupirocin + hypochlorous acid</w:t>
            </w:r>
          </w:p>
        </w:tc>
        <w:tc>
          <w:tcPr>
            <w:tcW w:w="438" w:type="pct"/>
          </w:tcPr>
          <w:p w14:paraId="2B488940" w14:textId="77777777" w:rsidR="000C7E25" w:rsidRDefault="000C7E25" w:rsidP="00DD292C">
            <w:r>
              <w:t>Infection /1000pd</w:t>
            </w:r>
          </w:p>
        </w:tc>
        <w:tc>
          <w:tcPr>
            <w:tcW w:w="435" w:type="pct"/>
          </w:tcPr>
          <w:p w14:paraId="18C62562" w14:textId="77777777" w:rsidR="000C7E25" w:rsidRDefault="000C7E25" w:rsidP="00DD292C">
            <w:r>
              <w:t>NR</w:t>
            </w:r>
          </w:p>
        </w:tc>
        <w:tc>
          <w:tcPr>
            <w:tcW w:w="341" w:type="pct"/>
          </w:tcPr>
          <w:p w14:paraId="0494DEDF" w14:textId="77777777" w:rsidR="000C7E25" w:rsidRDefault="000C7E25" w:rsidP="00DD292C">
            <w:r>
              <w:t>NR</w:t>
            </w:r>
          </w:p>
        </w:tc>
        <w:tc>
          <w:tcPr>
            <w:tcW w:w="435" w:type="pct"/>
          </w:tcPr>
          <w:p w14:paraId="5E36C250" w14:textId="77777777" w:rsidR="000C7E25" w:rsidRDefault="000C7E25" w:rsidP="00DD292C">
            <w:r>
              <w:t>2.37</w:t>
            </w:r>
          </w:p>
        </w:tc>
        <w:tc>
          <w:tcPr>
            <w:tcW w:w="413" w:type="pct"/>
          </w:tcPr>
          <w:p w14:paraId="75C964D4" w14:textId="77777777" w:rsidR="000C7E25" w:rsidRDefault="000C7E25" w:rsidP="00DD292C">
            <w:r>
              <w:t>7.23</w:t>
            </w:r>
          </w:p>
        </w:tc>
        <w:tc>
          <w:tcPr>
            <w:tcW w:w="688" w:type="pct"/>
          </w:tcPr>
          <w:p w14:paraId="4A2E1D30" w14:textId="77777777" w:rsidR="000C7E25" w:rsidRDefault="000C7E25" w:rsidP="00DD292C">
            <w:r>
              <w:t>p=0.001</w:t>
            </w:r>
          </w:p>
          <w:p w14:paraId="6622A429" w14:textId="77777777" w:rsidR="000C7E25" w:rsidRDefault="000C7E25" w:rsidP="00DD292C">
            <w:r>
              <w:t>IR=0.33 [0.17-0.65]</w:t>
            </w:r>
          </w:p>
        </w:tc>
        <w:tc>
          <w:tcPr>
            <w:tcW w:w="1190" w:type="pct"/>
            <w:vMerge w:val="restart"/>
          </w:tcPr>
          <w:p w14:paraId="5A009E0C" w14:textId="77777777" w:rsidR="000C7E25" w:rsidRDefault="000C7E25" w:rsidP="00DD292C">
            <w:r>
              <w:t>Authors reported no complications when using hypochlorous acid</w:t>
            </w:r>
          </w:p>
        </w:tc>
      </w:tr>
      <w:tr w:rsidR="000C7E25" w14:paraId="7777A0B1" w14:textId="77777777" w:rsidTr="00DD292C">
        <w:trPr>
          <w:trHeight w:val="537"/>
        </w:trPr>
        <w:tc>
          <w:tcPr>
            <w:tcW w:w="491" w:type="pct"/>
            <w:vMerge/>
          </w:tcPr>
          <w:p w14:paraId="1E6903FA" w14:textId="77777777" w:rsidR="000C7E25" w:rsidRDefault="000C7E25" w:rsidP="00DD292C"/>
        </w:tc>
        <w:tc>
          <w:tcPr>
            <w:tcW w:w="569" w:type="pct"/>
            <w:vMerge/>
          </w:tcPr>
          <w:p w14:paraId="3DCA47E4" w14:textId="77777777" w:rsidR="000C7E25" w:rsidRDefault="000C7E25" w:rsidP="00DD292C"/>
        </w:tc>
        <w:tc>
          <w:tcPr>
            <w:tcW w:w="438" w:type="pct"/>
          </w:tcPr>
          <w:p w14:paraId="1434C6E7" w14:textId="77777777" w:rsidR="000C7E25" w:rsidRDefault="000C7E25" w:rsidP="00DD292C">
            <w:r>
              <w:t>BSI /1000pd</w:t>
            </w:r>
          </w:p>
        </w:tc>
        <w:tc>
          <w:tcPr>
            <w:tcW w:w="435" w:type="pct"/>
          </w:tcPr>
          <w:p w14:paraId="47BF53ED" w14:textId="77777777" w:rsidR="000C7E25" w:rsidRDefault="000C7E25" w:rsidP="00DD292C">
            <w:r>
              <w:t>NR</w:t>
            </w:r>
          </w:p>
        </w:tc>
        <w:tc>
          <w:tcPr>
            <w:tcW w:w="341" w:type="pct"/>
          </w:tcPr>
          <w:p w14:paraId="120373EE" w14:textId="77777777" w:rsidR="000C7E25" w:rsidRDefault="000C7E25" w:rsidP="00DD292C">
            <w:r>
              <w:t>NR</w:t>
            </w:r>
          </w:p>
        </w:tc>
        <w:tc>
          <w:tcPr>
            <w:tcW w:w="435" w:type="pct"/>
          </w:tcPr>
          <w:p w14:paraId="29833A38" w14:textId="77777777" w:rsidR="000C7E25" w:rsidRDefault="000C7E25" w:rsidP="00DD292C">
            <w:r>
              <w:t>NR</w:t>
            </w:r>
          </w:p>
        </w:tc>
        <w:tc>
          <w:tcPr>
            <w:tcW w:w="413" w:type="pct"/>
          </w:tcPr>
          <w:p w14:paraId="2A5D3822" w14:textId="77777777" w:rsidR="000C7E25" w:rsidRDefault="000C7E25" w:rsidP="00DD292C">
            <w:r>
              <w:t>NR</w:t>
            </w:r>
          </w:p>
        </w:tc>
        <w:tc>
          <w:tcPr>
            <w:tcW w:w="688" w:type="pct"/>
          </w:tcPr>
          <w:p w14:paraId="553F3642" w14:textId="77777777" w:rsidR="000C7E25" w:rsidRDefault="000C7E25" w:rsidP="00DD292C">
            <w:r>
              <w:t>p=0.53</w:t>
            </w:r>
          </w:p>
          <w:p w14:paraId="75116DDF" w14:textId="77777777" w:rsidR="000C7E25" w:rsidRDefault="000C7E25" w:rsidP="00DD292C">
            <w:r>
              <w:t>IR=0.33 [0.11-1.01]</w:t>
            </w:r>
          </w:p>
        </w:tc>
        <w:tc>
          <w:tcPr>
            <w:tcW w:w="1190" w:type="pct"/>
            <w:vMerge/>
          </w:tcPr>
          <w:p w14:paraId="38B0F36E" w14:textId="77777777" w:rsidR="000C7E25" w:rsidRDefault="000C7E25" w:rsidP="00DD292C"/>
        </w:tc>
      </w:tr>
      <w:tr w:rsidR="000C7E25" w14:paraId="03DE016F" w14:textId="77777777" w:rsidTr="00DD292C">
        <w:trPr>
          <w:trHeight w:val="537"/>
        </w:trPr>
        <w:tc>
          <w:tcPr>
            <w:tcW w:w="491" w:type="pct"/>
            <w:vMerge/>
          </w:tcPr>
          <w:p w14:paraId="435CAF6B" w14:textId="77777777" w:rsidR="000C7E25" w:rsidRDefault="000C7E25" w:rsidP="00DD292C"/>
        </w:tc>
        <w:tc>
          <w:tcPr>
            <w:tcW w:w="569" w:type="pct"/>
            <w:vMerge/>
          </w:tcPr>
          <w:p w14:paraId="55C2854B" w14:textId="77777777" w:rsidR="000C7E25" w:rsidRDefault="000C7E25" w:rsidP="00DD292C"/>
        </w:tc>
        <w:tc>
          <w:tcPr>
            <w:tcW w:w="438" w:type="pct"/>
          </w:tcPr>
          <w:p w14:paraId="22807DE4" w14:textId="77777777" w:rsidR="000C7E25" w:rsidRDefault="000C7E25" w:rsidP="00DD292C">
            <w:r>
              <w:t>UTI /1000pd</w:t>
            </w:r>
          </w:p>
        </w:tc>
        <w:tc>
          <w:tcPr>
            <w:tcW w:w="435" w:type="pct"/>
          </w:tcPr>
          <w:p w14:paraId="366A6008" w14:textId="77777777" w:rsidR="000C7E25" w:rsidRDefault="000C7E25" w:rsidP="00DD292C">
            <w:r>
              <w:t>NR</w:t>
            </w:r>
          </w:p>
        </w:tc>
        <w:tc>
          <w:tcPr>
            <w:tcW w:w="341" w:type="pct"/>
          </w:tcPr>
          <w:p w14:paraId="29F2E255" w14:textId="77777777" w:rsidR="000C7E25" w:rsidRDefault="000C7E25" w:rsidP="00DD292C">
            <w:r>
              <w:t>NR</w:t>
            </w:r>
          </w:p>
        </w:tc>
        <w:tc>
          <w:tcPr>
            <w:tcW w:w="435" w:type="pct"/>
          </w:tcPr>
          <w:p w14:paraId="65E19F08" w14:textId="77777777" w:rsidR="000C7E25" w:rsidRDefault="000C7E25" w:rsidP="00DD292C">
            <w:r>
              <w:t>NR</w:t>
            </w:r>
          </w:p>
        </w:tc>
        <w:tc>
          <w:tcPr>
            <w:tcW w:w="413" w:type="pct"/>
          </w:tcPr>
          <w:p w14:paraId="1B9EF30A" w14:textId="77777777" w:rsidR="000C7E25" w:rsidRDefault="000C7E25" w:rsidP="00DD292C">
            <w:r>
              <w:t>NR</w:t>
            </w:r>
          </w:p>
        </w:tc>
        <w:tc>
          <w:tcPr>
            <w:tcW w:w="688" w:type="pct"/>
          </w:tcPr>
          <w:p w14:paraId="3BDE8726" w14:textId="77777777" w:rsidR="000C7E25" w:rsidRDefault="000C7E25" w:rsidP="00DD292C">
            <w:r>
              <w:t>p=0.111</w:t>
            </w:r>
          </w:p>
          <w:p w14:paraId="62F37F57" w14:textId="77777777" w:rsidR="000C7E25" w:rsidRDefault="000C7E25" w:rsidP="00DD292C">
            <w:r>
              <w:t>IR=0.18 [0.02-1.15]</w:t>
            </w:r>
          </w:p>
        </w:tc>
        <w:tc>
          <w:tcPr>
            <w:tcW w:w="1190" w:type="pct"/>
            <w:vMerge/>
          </w:tcPr>
          <w:p w14:paraId="326911D6" w14:textId="77777777" w:rsidR="000C7E25" w:rsidRDefault="000C7E25" w:rsidP="00DD292C"/>
        </w:tc>
      </w:tr>
      <w:tr w:rsidR="000C7E25" w14:paraId="62E3EB96" w14:textId="77777777" w:rsidTr="00DD292C">
        <w:trPr>
          <w:trHeight w:val="537"/>
        </w:trPr>
        <w:tc>
          <w:tcPr>
            <w:tcW w:w="491" w:type="pct"/>
            <w:vMerge/>
          </w:tcPr>
          <w:p w14:paraId="76E9A5C2" w14:textId="77777777" w:rsidR="000C7E25" w:rsidRDefault="000C7E25" w:rsidP="00DD292C"/>
        </w:tc>
        <w:tc>
          <w:tcPr>
            <w:tcW w:w="569" w:type="pct"/>
            <w:vMerge/>
          </w:tcPr>
          <w:p w14:paraId="7C890AA5" w14:textId="77777777" w:rsidR="000C7E25" w:rsidRDefault="000C7E25" w:rsidP="00DD292C"/>
        </w:tc>
        <w:tc>
          <w:tcPr>
            <w:tcW w:w="438" w:type="pct"/>
          </w:tcPr>
          <w:p w14:paraId="306A4FDB" w14:textId="77777777" w:rsidR="000C7E25" w:rsidRDefault="000C7E25" w:rsidP="00DD292C">
            <w:r>
              <w:t>Respiratory /1000pd</w:t>
            </w:r>
          </w:p>
        </w:tc>
        <w:tc>
          <w:tcPr>
            <w:tcW w:w="435" w:type="pct"/>
          </w:tcPr>
          <w:p w14:paraId="79865E65" w14:textId="77777777" w:rsidR="000C7E25" w:rsidRDefault="000C7E25" w:rsidP="00DD292C">
            <w:r>
              <w:t>NR</w:t>
            </w:r>
          </w:p>
        </w:tc>
        <w:tc>
          <w:tcPr>
            <w:tcW w:w="341" w:type="pct"/>
          </w:tcPr>
          <w:p w14:paraId="32E040BA" w14:textId="77777777" w:rsidR="000C7E25" w:rsidRDefault="000C7E25" w:rsidP="00DD292C">
            <w:r>
              <w:t>NR</w:t>
            </w:r>
          </w:p>
        </w:tc>
        <w:tc>
          <w:tcPr>
            <w:tcW w:w="435" w:type="pct"/>
          </w:tcPr>
          <w:p w14:paraId="601FF91C" w14:textId="77777777" w:rsidR="000C7E25" w:rsidRDefault="000C7E25" w:rsidP="00DD292C">
            <w:r>
              <w:t>NR</w:t>
            </w:r>
          </w:p>
        </w:tc>
        <w:tc>
          <w:tcPr>
            <w:tcW w:w="413" w:type="pct"/>
          </w:tcPr>
          <w:p w14:paraId="45A48355" w14:textId="77777777" w:rsidR="000C7E25" w:rsidRDefault="000C7E25" w:rsidP="00DD292C">
            <w:r>
              <w:t>NR</w:t>
            </w:r>
          </w:p>
        </w:tc>
        <w:tc>
          <w:tcPr>
            <w:tcW w:w="688" w:type="pct"/>
          </w:tcPr>
          <w:p w14:paraId="534F3DC0" w14:textId="77777777" w:rsidR="000C7E25" w:rsidRDefault="000C7E25" w:rsidP="00DD292C">
            <w:r>
              <w:t>p=0.015</w:t>
            </w:r>
          </w:p>
          <w:p w14:paraId="2200E1D8" w14:textId="77777777" w:rsidR="000C7E25" w:rsidRDefault="000C7E25" w:rsidP="00DD292C">
            <w:r>
              <w:t>IR=0.215 [0.06-0.74]</w:t>
            </w:r>
          </w:p>
        </w:tc>
        <w:tc>
          <w:tcPr>
            <w:tcW w:w="1190" w:type="pct"/>
            <w:vMerge/>
          </w:tcPr>
          <w:p w14:paraId="16E4CEF3" w14:textId="77777777" w:rsidR="000C7E25" w:rsidRDefault="000C7E25" w:rsidP="00DD292C"/>
        </w:tc>
      </w:tr>
      <w:tr w:rsidR="000C7E25" w14:paraId="19331E97" w14:textId="77777777" w:rsidTr="00DD292C">
        <w:trPr>
          <w:trHeight w:val="537"/>
        </w:trPr>
        <w:tc>
          <w:tcPr>
            <w:tcW w:w="491" w:type="pct"/>
            <w:vMerge/>
          </w:tcPr>
          <w:p w14:paraId="5CD1B2E1" w14:textId="77777777" w:rsidR="000C7E25" w:rsidRDefault="000C7E25" w:rsidP="00DD292C"/>
        </w:tc>
        <w:tc>
          <w:tcPr>
            <w:tcW w:w="569" w:type="pct"/>
            <w:vMerge/>
          </w:tcPr>
          <w:p w14:paraId="73C85653" w14:textId="77777777" w:rsidR="000C7E25" w:rsidRDefault="000C7E25" w:rsidP="00DD292C"/>
        </w:tc>
        <w:tc>
          <w:tcPr>
            <w:tcW w:w="438" w:type="pct"/>
          </w:tcPr>
          <w:p w14:paraId="67A4A044" w14:textId="77777777" w:rsidR="000C7E25" w:rsidRDefault="000C7E25" w:rsidP="00DD292C">
            <w:r>
              <w:t>MRSA other /1000pd</w:t>
            </w:r>
          </w:p>
        </w:tc>
        <w:tc>
          <w:tcPr>
            <w:tcW w:w="435" w:type="pct"/>
          </w:tcPr>
          <w:p w14:paraId="31A5431F" w14:textId="77777777" w:rsidR="000C7E25" w:rsidRDefault="000C7E25" w:rsidP="00DD292C">
            <w:r>
              <w:t>NR</w:t>
            </w:r>
          </w:p>
        </w:tc>
        <w:tc>
          <w:tcPr>
            <w:tcW w:w="341" w:type="pct"/>
          </w:tcPr>
          <w:p w14:paraId="2C0CBDC0" w14:textId="77777777" w:rsidR="000C7E25" w:rsidRDefault="000C7E25" w:rsidP="00DD292C">
            <w:r>
              <w:t>NR</w:t>
            </w:r>
          </w:p>
        </w:tc>
        <w:tc>
          <w:tcPr>
            <w:tcW w:w="435" w:type="pct"/>
          </w:tcPr>
          <w:p w14:paraId="7FD83F25" w14:textId="77777777" w:rsidR="000C7E25" w:rsidRDefault="000C7E25" w:rsidP="00DD292C">
            <w:r>
              <w:t>NR</w:t>
            </w:r>
          </w:p>
        </w:tc>
        <w:tc>
          <w:tcPr>
            <w:tcW w:w="413" w:type="pct"/>
          </w:tcPr>
          <w:p w14:paraId="25FB6AD3" w14:textId="77777777" w:rsidR="000C7E25" w:rsidRDefault="000C7E25" w:rsidP="00DD292C">
            <w:r>
              <w:t>NR</w:t>
            </w:r>
          </w:p>
        </w:tc>
        <w:tc>
          <w:tcPr>
            <w:tcW w:w="688" w:type="pct"/>
          </w:tcPr>
          <w:p w14:paraId="393DE836" w14:textId="77777777" w:rsidR="000C7E25" w:rsidRDefault="000C7E25" w:rsidP="00DD292C">
            <w:r>
              <w:t>p=0.601</w:t>
            </w:r>
          </w:p>
          <w:p w14:paraId="17022501" w14:textId="77777777" w:rsidR="000C7E25" w:rsidRDefault="000C7E25" w:rsidP="00DD292C">
            <w:r>
              <w:t>IR=1.61 [0.27-9.65]</w:t>
            </w:r>
          </w:p>
        </w:tc>
        <w:tc>
          <w:tcPr>
            <w:tcW w:w="1190" w:type="pct"/>
            <w:vMerge/>
          </w:tcPr>
          <w:p w14:paraId="4852527B" w14:textId="77777777" w:rsidR="000C7E25" w:rsidRDefault="000C7E25" w:rsidP="00DD292C"/>
        </w:tc>
      </w:tr>
      <w:tr w:rsidR="000C7E25" w14:paraId="0C4C79AE" w14:textId="77777777" w:rsidTr="00DD292C">
        <w:trPr>
          <w:trHeight w:val="537"/>
        </w:trPr>
        <w:tc>
          <w:tcPr>
            <w:tcW w:w="491" w:type="pct"/>
          </w:tcPr>
          <w:p w14:paraId="59293B87" w14:textId="27587303" w:rsidR="000C7E25" w:rsidRDefault="000C7E25" w:rsidP="00DD292C">
            <w:r>
              <w:t>Hacek, 2008</w:t>
            </w:r>
            <w:r w:rsidR="00D57291" w:rsidRPr="006C5D72">
              <w:rPr>
                <w:rFonts w:ascii="Calibri" w:eastAsia="Times New Roman" w:hAnsi="Calibri" w:cs="Calibri"/>
                <w:bCs/>
                <w:color w:val="000000"/>
                <w:vertAlign w:val="superscript"/>
                <w:lang w:eastAsia="en-GB"/>
              </w:rPr>
              <w:t>123</w:t>
            </w:r>
          </w:p>
        </w:tc>
        <w:tc>
          <w:tcPr>
            <w:tcW w:w="569" w:type="pct"/>
          </w:tcPr>
          <w:p w14:paraId="1DDD9E7C" w14:textId="77777777" w:rsidR="000C7E25" w:rsidRDefault="000C7E25" w:rsidP="00DD292C">
            <w:r>
              <w:t xml:space="preserve">Mupirocin </w:t>
            </w:r>
          </w:p>
        </w:tc>
        <w:tc>
          <w:tcPr>
            <w:tcW w:w="438" w:type="pct"/>
          </w:tcPr>
          <w:p w14:paraId="5A15B8DD" w14:textId="77777777" w:rsidR="000C7E25" w:rsidRDefault="000C7E25" w:rsidP="00DD292C">
            <w:r>
              <w:t>SSI</w:t>
            </w:r>
          </w:p>
        </w:tc>
        <w:tc>
          <w:tcPr>
            <w:tcW w:w="435" w:type="pct"/>
          </w:tcPr>
          <w:p w14:paraId="0E61CA82" w14:textId="77777777" w:rsidR="000C7E25" w:rsidRDefault="000C7E25" w:rsidP="00DD292C">
            <w:r>
              <w:t>912</w:t>
            </w:r>
          </w:p>
        </w:tc>
        <w:tc>
          <w:tcPr>
            <w:tcW w:w="341" w:type="pct"/>
          </w:tcPr>
          <w:p w14:paraId="58A296FF" w14:textId="77777777" w:rsidR="000C7E25" w:rsidRDefault="000C7E25" w:rsidP="00DD292C">
            <w:r>
              <w:t>416</w:t>
            </w:r>
          </w:p>
        </w:tc>
        <w:tc>
          <w:tcPr>
            <w:tcW w:w="435" w:type="pct"/>
          </w:tcPr>
          <w:p w14:paraId="70879032" w14:textId="77777777" w:rsidR="000C7E25" w:rsidRDefault="000C7E25" w:rsidP="00DD292C">
            <w:r>
              <w:t>1 (0.11%)</w:t>
            </w:r>
          </w:p>
        </w:tc>
        <w:tc>
          <w:tcPr>
            <w:tcW w:w="413" w:type="pct"/>
          </w:tcPr>
          <w:p w14:paraId="1BB3CD05" w14:textId="77777777" w:rsidR="000C7E25" w:rsidRDefault="000C7E25" w:rsidP="00DD292C">
            <w:r>
              <w:t>4 (0.96%)</w:t>
            </w:r>
          </w:p>
        </w:tc>
        <w:tc>
          <w:tcPr>
            <w:tcW w:w="688" w:type="pct"/>
          </w:tcPr>
          <w:p w14:paraId="5BCD0039" w14:textId="77777777" w:rsidR="000C7E25" w:rsidRDefault="000C7E25" w:rsidP="00DD292C">
            <w:r>
              <w:t>NR</w:t>
            </w:r>
          </w:p>
        </w:tc>
        <w:tc>
          <w:tcPr>
            <w:tcW w:w="1190" w:type="pct"/>
          </w:tcPr>
          <w:p w14:paraId="628E6884" w14:textId="77777777" w:rsidR="000C7E25" w:rsidRDefault="000C7E25" w:rsidP="00DD292C"/>
        </w:tc>
      </w:tr>
      <w:tr w:rsidR="000C7E25" w14:paraId="1CC59B9F" w14:textId="77777777" w:rsidTr="00DD292C">
        <w:trPr>
          <w:trHeight w:val="537"/>
        </w:trPr>
        <w:tc>
          <w:tcPr>
            <w:tcW w:w="491" w:type="pct"/>
            <w:vMerge w:val="restart"/>
          </w:tcPr>
          <w:p w14:paraId="6CE4C700" w14:textId="3276F6E5" w:rsidR="000C7E25" w:rsidRDefault="000C7E25" w:rsidP="00DD292C">
            <w:r>
              <w:t>Harris, 2015</w:t>
            </w:r>
            <w:r w:rsidR="00D57291" w:rsidRPr="006C5D72">
              <w:rPr>
                <w:rFonts w:ascii="Calibri" w:eastAsia="Times New Roman" w:hAnsi="Calibri" w:cs="Calibri"/>
                <w:color w:val="000000"/>
                <w:vertAlign w:val="superscript"/>
                <w:lang w:eastAsia="en-GB"/>
              </w:rPr>
              <w:t>148</w:t>
            </w:r>
          </w:p>
        </w:tc>
        <w:tc>
          <w:tcPr>
            <w:tcW w:w="569" w:type="pct"/>
            <w:vMerge w:val="restart"/>
          </w:tcPr>
          <w:p w14:paraId="1FB32D15" w14:textId="77777777" w:rsidR="000C7E25" w:rsidRDefault="000C7E25" w:rsidP="00DD292C">
            <w:r>
              <w:t>Octenidine</w:t>
            </w:r>
          </w:p>
        </w:tc>
        <w:tc>
          <w:tcPr>
            <w:tcW w:w="438" w:type="pct"/>
          </w:tcPr>
          <w:p w14:paraId="37D54FA1" w14:textId="77777777" w:rsidR="000C7E25" w:rsidRDefault="000C7E25" w:rsidP="00DD292C">
            <w:r>
              <w:t>No (%)</w:t>
            </w:r>
          </w:p>
        </w:tc>
        <w:tc>
          <w:tcPr>
            <w:tcW w:w="435" w:type="pct"/>
          </w:tcPr>
          <w:p w14:paraId="0D5C9488" w14:textId="77777777" w:rsidR="000C7E25" w:rsidRDefault="000C7E25" w:rsidP="00DD292C">
            <w:r>
              <w:t>5277</w:t>
            </w:r>
          </w:p>
        </w:tc>
        <w:tc>
          <w:tcPr>
            <w:tcW w:w="341" w:type="pct"/>
          </w:tcPr>
          <w:p w14:paraId="33BACBFF" w14:textId="77777777" w:rsidR="000C7E25" w:rsidRDefault="000C7E25" w:rsidP="00DD292C">
            <w:r>
              <w:t>5658</w:t>
            </w:r>
          </w:p>
        </w:tc>
        <w:tc>
          <w:tcPr>
            <w:tcW w:w="435" w:type="pct"/>
            <w:tcBorders>
              <w:top w:val="single" w:sz="4" w:space="0" w:color="auto"/>
              <w:left w:val="single" w:sz="4" w:space="0" w:color="auto"/>
              <w:bottom w:val="single" w:sz="4" w:space="0" w:color="auto"/>
              <w:right w:val="single" w:sz="4" w:space="0" w:color="auto"/>
            </w:tcBorders>
          </w:tcPr>
          <w:p w14:paraId="2030BE05" w14:textId="77777777" w:rsidR="000C7E25" w:rsidRDefault="000C7E25" w:rsidP="00DD292C">
            <w:r>
              <w:t>36 (0.7%)</w:t>
            </w:r>
          </w:p>
        </w:tc>
        <w:tc>
          <w:tcPr>
            <w:tcW w:w="413" w:type="pct"/>
            <w:tcBorders>
              <w:top w:val="single" w:sz="4" w:space="0" w:color="auto"/>
              <w:left w:val="single" w:sz="4" w:space="0" w:color="auto"/>
              <w:bottom w:val="single" w:sz="4" w:space="0" w:color="auto"/>
              <w:right w:val="single" w:sz="4" w:space="0" w:color="auto"/>
            </w:tcBorders>
          </w:tcPr>
          <w:p w14:paraId="08F68B21" w14:textId="77777777" w:rsidR="000C7E25" w:rsidRDefault="000C7E25" w:rsidP="00DD292C">
            <w:r>
              <w:t>40 (0.7%)</w:t>
            </w:r>
          </w:p>
        </w:tc>
        <w:tc>
          <w:tcPr>
            <w:tcW w:w="688" w:type="pct"/>
            <w:tcBorders>
              <w:top w:val="single" w:sz="4" w:space="0" w:color="auto"/>
              <w:left w:val="single" w:sz="4" w:space="0" w:color="auto"/>
              <w:bottom w:val="single" w:sz="4" w:space="0" w:color="auto"/>
              <w:right w:val="single" w:sz="4" w:space="0" w:color="auto"/>
            </w:tcBorders>
          </w:tcPr>
          <w:p w14:paraId="75442523" w14:textId="77777777" w:rsidR="000C7E25" w:rsidRDefault="000C7E25" w:rsidP="00DD292C">
            <w:r>
              <w:t>OR 0.99 [0.63-1.55]</w:t>
            </w:r>
          </w:p>
          <w:p w14:paraId="525199BD" w14:textId="77777777" w:rsidR="000C7E25" w:rsidRDefault="000C7E25" w:rsidP="00DD292C">
            <w:r>
              <w:t>p=0.96</w:t>
            </w:r>
          </w:p>
        </w:tc>
        <w:tc>
          <w:tcPr>
            <w:tcW w:w="1190" w:type="pct"/>
            <w:vMerge w:val="restart"/>
          </w:tcPr>
          <w:p w14:paraId="1F83C267" w14:textId="77777777" w:rsidR="000C7E25" w:rsidRDefault="000C7E25" w:rsidP="00DD292C"/>
        </w:tc>
      </w:tr>
      <w:tr w:rsidR="000C7E25" w14:paraId="7E2D1ABB" w14:textId="77777777" w:rsidTr="00DD292C">
        <w:trPr>
          <w:trHeight w:val="537"/>
        </w:trPr>
        <w:tc>
          <w:tcPr>
            <w:tcW w:w="491" w:type="pct"/>
            <w:vMerge/>
          </w:tcPr>
          <w:p w14:paraId="63EFF10F" w14:textId="77777777" w:rsidR="000C7E25" w:rsidRDefault="000C7E25" w:rsidP="00DD292C"/>
        </w:tc>
        <w:tc>
          <w:tcPr>
            <w:tcW w:w="569" w:type="pct"/>
            <w:vMerge/>
          </w:tcPr>
          <w:p w14:paraId="06FFC58A" w14:textId="77777777" w:rsidR="000C7E25" w:rsidRDefault="000C7E25" w:rsidP="00DD292C"/>
        </w:tc>
        <w:tc>
          <w:tcPr>
            <w:tcW w:w="438" w:type="pct"/>
          </w:tcPr>
          <w:p w14:paraId="1D49E0A1" w14:textId="77777777" w:rsidR="000C7E25" w:rsidRDefault="000C7E25" w:rsidP="00DD292C">
            <w:r>
              <w:t xml:space="preserve">Bacteraemia </w:t>
            </w:r>
          </w:p>
        </w:tc>
        <w:tc>
          <w:tcPr>
            <w:tcW w:w="435" w:type="pct"/>
          </w:tcPr>
          <w:p w14:paraId="363B3B62" w14:textId="77777777" w:rsidR="000C7E25" w:rsidRDefault="000C7E25" w:rsidP="00DD292C">
            <w:r>
              <w:t>5277</w:t>
            </w:r>
          </w:p>
        </w:tc>
        <w:tc>
          <w:tcPr>
            <w:tcW w:w="341" w:type="pct"/>
          </w:tcPr>
          <w:p w14:paraId="1961EF9A" w14:textId="77777777" w:rsidR="000C7E25" w:rsidRDefault="000C7E25" w:rsidP="00DD292C">
            <w:r>
              <w:t>5658</w:t>
            </w:r>
          </w:p>
        </w:tc>
        <w:tc>
          <w:tcPr>
            <w:tcW w:w="435" w:type="pct"/>
          </w:tcPr>
          <w:p w14:paraId="5D31A7FB" w14:textId="77777777" w:rsidR="000C7E25" w:rsidRDefault="000C7E25" w:rsidP="00DD292C">
            <w:r>
              <w:t>7 (0.13%)</w:t>
            </w:r>
          </w:p>
        </w:tc>
        <w:tc>
          <w:tcPr>
            <w:tcW w:w="413" w:type="pct"/>
          </w:tcPr>
          <w:p w14:paraId="55063B7F" w14:textId="77777777" w:rsidR="000C7E25" w:rsidRDefault="000C7E25" w:rsidP="00DD292C">
            <w:r>
              <w:t>6 (0.11%)</w:t>
            </w:r>
          </w:p>
        </w:tc>
        <w:tc>
          <w:tcPr>
            <w:tcW w:w="688" w:type="pct"/>
          </w:tcPr>
          <w:p w14:paraId="6B2565E1" w14:textId="77777777" w:rsidR="000C7E25" w:rsidRDefault="000C7E25" w:rsidP="00DD292C">
            <w:r>
              <w:t>OR 1.25 [0.42-3.73] p=0.69</w:t>
            </w:r>
          </w:p>
        </w:tc>
        <w:tc>
          <w:tcPr>
            <w:tcW w:w="1190" w:type="pct"/>
            <w:vMerge/>
          </w:tcPr>
          <w:p w14:paraId="14C2546A" w14:textId="77777777" w:rsidR="000C7E25" w:rsidRDefault="000C7E25" w:rsidP="00DD292C"/>
        </w:tc>
      </w:tr>
      <w:tr w:rsidR="000C7E25" w14:paraId="066EA143" w14:textId="77777777" w:rsidTr="00DD292C">
        <w:trPr>
          <w:trHeight w:val="537"/>
        </w:trPr>
        <w:tc>
          <w:tcPr>
            <w:tcW w:w="491" w:type="pct"/>
          </w:tcPr>
          <w:p w14:paraId="236768ED" w14:textId="4F9C8296" w:rsidR="000C7E25" w:rsidRDefault="000C7E25" w:rsidP="00DD292C">
            <w:r>
              <w:t>Huang, 2011</w:t>
            </w:r>
            <w:r w:rsidR="00D57291" w:rsidRPr="006C5D72">
              <w:rPr>
                <w:rFonts w:ascii="Calibri" w:eastAsia="Times New Roman" w:hAnsi="Calibri" w:cs="Calibri"/>
                <w:color w:val="000000"/>
                <w:vertAlign w:val="superscript"/>
                <w:lang w:eastAsia="en-GB"/>
              </w:rPr>
              <w:t>144</w:t>
            </w:r>
          </w:p>
        </w:tc>
        <w:tc>
          <w:tcPr>
            <w:tcW w:w="569" w:type="pct"/>
          </w:tcPr>
          <w:p w14:paraId="513122A4" w14:textId="77777777" w:rsidR="000C7E25" w:rsidRDefault="000C7E25" w:rsidP="00DD292C">
            <w:r>
              <w:t>Mupirocin</w:t>
            </w:r>
          </w:p>
        </w:tc>
        <w:tc>
          <w:tcPr>
            <w:tcW w:w="438" w:type="pct"/>
          </w:tcPr>
          <w:p w14:paraId="650ABF8C" w14:textId="77777777" w:rsidR="000C7E25" w:rsidRDefault="000C7E25" w:rsidP="00DD292C">
            <w:r>
              <w:t xml:space="preserve">Incidence </w:t>
            </w:r>
          </w:p>
        </w:tc>
        <w:tc>
          <w:tcPr>
            <w:tcW w:w="435" w:type="pct"/>
          </w:tcPr>
          <w:p w14:paraId="6863531F" w14:textId="77777777" w:rsidR="000C7E25" w:rsidRDefault="000C7E25" w:rsidP="00DD292C">
            <w:r>
              <w:t>450</w:t>
            </w:r>
          </w:p>
        </w:tc>
        <w:tc>
          <w:tcPr>
            <w:tcW w:w="341" w:type="pct"/>
          </w:tcPr>
          <w:p w14:paraId="4578B05E" w14:textId="77777777" w:rsidR="000C7E25" w:rsidRDefault="000C7E25" w:rsidP="00DD292C">
            <w:r>
              <w:t>783</w:t>
            </w:r>
          </w:p>
        </w:tc>
        <w:tc>
          <w:tcPr>
            <w:tcW w:w="435" w:type="pct"/>
          </w:tcPr>
          <w:p w14:paraId="4212D366" w14:textId="77777777" w:rsidR="000C7E25" w:rsidRDefault="000C7E25" w:rsidP="00DD292C">
            <w:r>
              <w:t>5 (1.1%)</w:t>
            </w:r>
          </w:p>
        </w:tc>
        <w:tc>
          <w:tcPr>
            <w:tcW w:w="413" w:type="pct"/>
          </w:tcPr>
          <w:p w14:paraId="6744D44F" w14:textId="77777777" w:rsidR="000C7E25" w:rsidRDefault="000C7E25" w:rsidP="00DD292C">
            <w:r>
              <w:t>92 (12.0%)</w:t>
            </w:r>
          </w:p>
        </w:tc>
        <w:tc>
          <w:tcPr>
            <w:tcW w:w="688" w:type="pct"/>
          </w:tcPr>
          <w:p w14:paraId="5691B5E3" w14:textId="77777777" w:rsidR="000C7E25" w:rsidRDefault="000C7E25" w:rsidP="00DD292C">
            <w:r>
              <w:t>OR 11.85 [4.6-33.3], p&lt;0.001</w:t>
            </w:r>
          </w:p>
        </w:tc>
        <w:tc>
          <w:tcPr>
            <w:tcW w:w="1190" w:type="pct"/>
          </w:tcPr>
          <w:p w14:paraId="2EFBA17A" w14:textId="77777777" w:rsidR="000C7E25" w:rsidRDefault="000C7E25" w:rsidP="00DD292C"/>
        </w:tc>
      </w:tr>
      <w:tr w:rsidR="000C7E25" w14:paraId="49C86CE0" w14:textId="77777777" w:rsidTr="00DD292C">
        <w:trPr>
          <w:trHeight w:val="537"/>
        </w:trPr>
        <w:tc>
          <w:tcPr>
            <w:tcW w:w="491" w:type="pct"/>
          </w:tcPr>
          <w:p w14:paraId="5D2D35F2" w14:textId="5CC8005F" w:rsidR="000C7E25" w:rsidRDefault="000C7E25" w:rsidP="00DD292C">
            <w:r>
              <w:t>Huang, 2013</w:t>
            </w:r>
            <w:r w:rsidR="00D57291" w:rsidRPr="006C5D72">
              <w:rPr>
                <w:rFonts w:ascii="Calibri" w:eastAsia="Times New Roman" w:hAnsi="Calibri" w:cs="Calibri"/>
                <w:color w:val="000000"/>
                <w:vertAlign w:val="superscript"/>
                <w:lang w:eastAsia="en-GB"/>
              </w:rPr>
              <w:t>91</w:t>
            </w:r>
          </w:p>
        </w:tc>
        <w:tc>
          <w:tcPr>
            <w:tcW w:w="569" w:type="pct"/>
          </w:tcPr>
          <w:p w14:paraId="2A7B5E01" w14:textId="77777777" w:rsidR="000C7E25" w:rsidRDefault="000C7E25" w:rsidP="00DD292C">
            <w:r>
              <w:t>Mupirocin + CHG</w:t>
            </w:r>
          </w:p>
        </w:tc>
        <w:tc>
          <w:tcPr>
            <w:tcW w:w="438" w:type="pct"/>
          </w:tcPr>
          <w:p w14:paraId="59D22514" w14:textId="77777777" w:rsidR="000C7E25" w:rsidRDefault="000C7E25" w:rsidP="00DD292C">
            <w:r>
              <w:t>BSI</w:t>
            </w:r>
          </w:p>
        </w:tc>
        <w:tc>
          <w:tcPr>
            <w:tcW w:w="1624" w:type="pct"/>
            <w:gridSpan w:val="4"/>
          </w:tcPr>
          <w:p w14:paraId="6DE54C80" w14:textId="77777777" w:rsidR="000C7E25" w:rsidRDefault="000C7E25" w:rsidP="00DD292C">
            <w:r>
              <w:t>C1: HR 1.23 [0.82-1.85]</w:t>
            </w:r>
          </w:p>
          <w:p w14:paraId="10B4BB58" w14:textId="77777777" w:rsidR="000C7E25" w:rsidRDefault="000C7E25" w:rsidP="00DD292C">
            <w:r>
              <w:t>C2: HR 1.23 [0.80-1.90]</w:t>
            </w:r>
          </w:p>
          <w:p w14:paraId="0083E7BA" w14:textId="77777777" w:rsidR="000C7E25" w:rsidRDefault="000C7E25" w:rsidP="00DD292C">
            <w:r>
              <w:t>C3: HR 0.72 [0.48-1.08]</w:t>
            </w:r>
          </w:p>
        </w:tc>
        <w:tc>
          <w:tcPr>
            <w:tcW w:w="688" w:type="pct"/>
          </w:tcPr>
          <w:p w14:paraId="5F5D8C5B" w14:textId="77777777" w:rsidR="000C7E25" w:rsidRDefault="000C7E25" w:rsidP="00DD292C">
            <w:r>
              <w:t>p=0.11</w:t>
            </w:r>
          </w:p>
        </w:tc>
        <w:tc>
          <w:tcPr>
            <w:tcW w:w="1190" w:type="pct"/>
          </w:tcPr>
          <w:p w14:paraId="22DE6B55" w14:textId="77777777" w:rsidR="000C7E25" w:rsidRDefault="000C7E25" w:rsidP="00DD292C">
            <w:r>
              <w:t xml:space="preserve">No difference between isolation (C1) and selective decolonisation (C2), </w:t>
            </w:r>
            <w:r>
              <w:rPr>
                <w:rFonts w:cstheme="minorHAnsi"/>
              </w:rPr>
              <w:t>↓</w:t>
            </w:r>
            <w:r>
              <w:t xml:space="preserve"> with universal, but not significant</w:t>
            </w:r>
          </w:p>
        </w:tc>
      </w:tr>
      <w:tr w:rsidR="000C7E25" w14:paraId="43311487" w14:textId="77777777" w:rsidTr="00DD292C">
        <w:trPr>
          <w:trHeight w:val="537"/>
        </w:trPr>
        <w:tc>
          <w:tcPr>
            <w:tcW w:w="491" w:type="pct"/>
          </w:tcPr>
          <w:p w14:paraId="2905B4C7" w14:textId="10584651" w:rsidR="000C7E25" w:rsidRDefault="000C7E25" w:rsidP="00DD292C">
            <w:r>
              <w:t>Huang, 2015</w:t>
            </w:r>
            <w:r w:rsidR="00D57291" w:rsidRPr="006C5D72">
              <w:rPr>
                <w:rFonts w:ascii="Calibri" w:eastAsia="Times New Roman" w:hAnsi="Calibri" w:cs="Calibri"/>
                <w:color w:val="000000"/>
                <w:vertAlign w:val="superscript"/>
                <w:lang w:eastAsia="en-GB"/>
              </w:rPr>
              <w:t>141</w:t>
            </w:r>
          </w:p>
        </w:tc>
        <w:tc>
          <w:tcPr>
            <w:tcW w:w="569" w:type="pct"/>
          </w:tcPr>
          <w:p w14:paraId="5AF5033E" w14:textId="77777777" w:rsidR="000C7E25" w:rsidRDefault="000C7E25" w:rsidP="00DD292C">
            <w:r>
              <w:t>Mupirocin</w:t>
            </w:r>
          </w:p>
        </w:tc>
        <w:tc>
          <w:tcPr>
            <w:tcW w:w="438" w:type="pct"/>
          </w:tcPr>
          <w:p w14:paraId="048A5045" w14:textId="77777777" w:rsidR="000C7E25" w:rsidRDefault="000C7E25" w:rsidP="00DD292C">
            <w:proofErr w:type="gramStart"/>
            <w:r>
              <w:t>Patients</w:t>
            </w:r>
            <w:proofErr w:type="gramEnd"/>
            <w:r>
              <w:t xml:space="preserve"> w/ infection (%)</w:t>
            </w:r>
          </w:p>
        </w:tc>
        <w:tc>
          <w:tcPr>
            <w:tcW w:w="435" w:type="pct"/>
          </w:tcPr>
          <w:p w14:paraId="49362C60" w14:textId="77777777" w:rsidR="000C7E25" w:rsidRDefault="000C7E25" w:rsidP="00DD292C">
            <w:r>
              <w:t>257</w:t>
            </w:r>
          </w:p>
        </w:tc>
        <w:tc>
          <w:tcPr>
            <w:tcW w:w="341" w:type="pct"/>
          </w:tcPr>
          <w:p w14:paraId="3E513964" w14:textId="77777777" w:rsidR="000C7E25" w:rsidRDefault="000C7E25" w:rsidP="00DD292C">
            <w:r>
              <w:t>268</w:t>
            </w:r>
          </w:p>
        </w:tc>
        <w:tc>
          <w:tcPr>
            <w:tcW w:w="435" w:type="pct"/>
          </w:tcPr>
          <w:p w14:paraId="4D1374FD" w14:textId="77777777" w:rsidR="000C7E25" w:rsidRDefault="000C7E25" w:rsidP="00DD292C">
            <w:r>
              <w:t>7 (2.72%)</w:t>
            </w:r>
          </w:p>
        </w:tc>
        <w:tc>
          <w:tcPr>
            <w:tcW w:w="413" w:type="pct"/>
          </w:tcPr>
          <w:p w14:paraId="7E7BE892" w14:textId="77777777" w:rsidR="000C7E25" w:rsidRDefault="000C7E25" w:rsidP="00DD292C">
            <w:r>
              <w:t>15 (5.60%)</w:t>
            </w:r>
          </w:p>
        </w:tc>
        <w:tc>
          <w:tcPr>
            <w:tcW w:w="688" w:type="pct"/>
          </w:tcPr>
          <w:p w14:paraId="729620FF" w14:textId="77777777" w:rsidR="000C7E25" w:rsidRDefault="000C7E25" w:rsidP="00DD292C">
            <w:r>
              <w:t>p=0.740</w:t>
            </w:r>
          </w:p>
        </w:tc>
        <w:tc>
          <w:tcPr>
            <w:tcW w:w="1190" w:type="pct"/>
          </w:tcPr>
          <w:p w14:paraId="047CCF80" w14:textId="77777777" w:rsidR="000C7E25" w:rsidRDefault="000C7E25" w:rsidP="00DD292C"/>
        </w:tc>
      </w:tr>
      <w:tr w:rsidR="000C7E25" w14:paraId="0A506040" w14:textId="77777777" w:rsidTr="00DD292C">
        <w:trPr>
          <w:trHeight w:val="537"/>
        </w:trPr>
        <w:tc>
          <w:tcPr>
            <w:tcW w:w="491" w:type="pct"/>
            <w:vMerge w:val="restart"/>
            <w:shd w:val="clear" w:color="auto" w:fill="auto"/>
          </w:tcPr>
          <w:p w14:paraId="4CED4D45" w14:textId="4A2E0F3A" w:rsidR="000C7E25" w:rsidRDefault="000C7E25" w:rsidP="00DD292C">
            <w:r>
              <w:t>Johnson, 2016</w:t>
            </w:r>
            <w:r w:rsidR="00D57291" w:rsidRPr="006C5D72">
              <w:rPr>
                <w:rFonts w:ascii="Calibri" w:eastAsia="Times New Roman" w:hAnsi="Calibri" w:cs="Calibri"/>
                <w:bCs/>
                <w:color w:val="000000"/>
                <w:vertAlign w:val="superscript"/>
                <w:lang w:eastAsia="en-GB"/>
              </w:rPr>
              <w:t>124</w:t>
            </w:r>
          </w:p>
        </w:tc>
        <w:tc>
          <w:tcPr>
            <w:tcW w:w="569" w:type="pct"/>
            <w:vMerge w:val="restart"/>
            <w:shd w:val="clear" w:color="auto" w:fill="auto"/>
          </w:tcPr>
          <w:p w14:paraId="46BA1BD2" w14:textId="77777777" w:rsidR="000C7E25" w:rsidRDefault="000C7E25" w:rsidP="00DD292C">
            <w:r>
              <w:t>Mupirocin + CHG</w:t>
            </w:r>
          </w:p>
        </w:tc>
        <w:tc>
          <w:tcPr>
            <w:tcW w:w="438" w:type="pct"/>
            <w:shd w:val="clear" w:color="auto" w:fill="auto"/>
          </w:tcPr>
          <w:p w14:paraId="6CCA1344" w14:textId="77777777" w:rsidR="000C7E25" w:rsidRDefault="000C7E25" w:rsidP="00DD292C">
            <w:r>
              <w:t xml:space="preserve">Incidence </w:t>
            </w:r>
          </w:p>
        </w:tc>
        <w:tc>
          <w:tcPr>
            <w:tcW w:w="435" w:type="pct"/>
            <w:shd w:val="clear" w:color="auto" w:fill="auto"/>
          </w:tcPr>
          <w:p w14:paraId="1F51F896" w14:textId="77777777" w:rsidR="000C7E25" w:rsidRDefault="000C7E25" w:rsidP="00DD292C">
            <w:r>
              <w:t>231</w:t>
            </w:r>
          </w:p>
        </w:tc>
        <w:tc>
          <w:tcPr>
            <w:tcW w:w="341" w:type="pct"/>
            <w:shd w:val="clear" w:color="auto" w:fill="auto"/>
          </w:tcPr>
          <w:p w14:paraId="26BA6717" w14:textId="77777777" w:rsidR="000C7E25" w:rsidRDefault="000C7E25" w:rsidP="00DD292C">
            <w:r>
              <w:t>286</w:t>
            </w:r>
          </w:p>
        </w:tc>
        <w:tc>
          <w:tcPr>
            <w:tcW w:w="435" w:type="pct"/>
            <w:shd w:val="clear" w:color="auto" w:fill="auto"/>
          </w:tcPr>
          <w:p w14:paraId="5811939A" w14:textId="77777777" w:rsidR="000C7E25" w:rsidRDefault="000C7E25" w:rsidP="00DD292C">
            <w:r>
              <w:t>2 (0.9%)</w:t>
            </w:r>
          </w:p>
        </w:tc>
        <w:tc>
          <w:tcPr>
            <w:tcW w:w="413" w:type="pct"/>
            <w:shd w:val="clear" w:color="auto" w:fill="auto"/>
          </w:tcPr>
          <w:p w14:paraId="35586844" w14:textId="77777777" w:rsidR="000C7E25" w:rsidRDefault="000C7E25" w:rsidP="00DD292C">
            <w:r>
              <w:t>49 (17.1%)</w:t>
            </w:r>
          </w:p>
        </w:tc>
        <w:tc>
          <w:tcPr>
            <w:tcW w:w="688" w:type="pct"/>
            <w:shd w:val="clear" w:color="auto" w:fill="auto"/>
          </w:tcPr>
          <w:p w14:paraId="1BA4D312" w14:textId="77777777" w:rsidR="000C7E25" w:rsidRDefault="000C7E25" w:rsidP="00DD292C">
            <w:r>
              <w:t>p&lt;0.001</w:t>
            </w:r>
          </w:p>
        </w:tc>
        <w:tc>
          <w:tcPr>
            <w:tcW w:w="1190" w:type="pct"/>
            <w:vMerge w:val="restart"/>
            <w:shd w:val="clear" w:color="auto" w:fill="auto"/>
          </w:tcPr>
          <w:p w14:paraId="1D420F44" w14:textId="77777777" w:rsidR="000C7E25" w:rsidRDefault="000C7E25" w:rsidP="00DD292C"/>
        </w:tc>
      </w:tr>
      <w:tr w:rsidR="000C7E25" w14:paraId="06ECC873" w14:textId="77777777" w:rsidTr="00DD292C">
        <w:trPr>
          <w:trHeight w:val="537"/>
        </w:trPr>
        <w:tc>
          <w:tcPr>
            <w:tcW w:w="491" w:type="pct"/>
            <w:vMerge/>
            <w:shd w:val="clear" w:color="auto" w:fill="auto"/>
          </w:tcPr>
          <w:p w14:paraId="488921BC" w14:textId="77777777" w:rsidR="000C7E25" w:rsidRDefault="000C7E25" w:rsidP="00DD292C"/>
        </w:tc>
        <w:tc>
          <w:tcPr>
            <w:tcW w:w="569" w:type="pct"/>
            <w:vMerge/>
            <w:shd w:val="clear" w:color="auto" w:fill="auto"/>
          </w:tcPr>
          <w:p w14:paraId="4FE002C3" w14:textId="77777777" w:rsidR="000C7E25" w:rsidRDefault="000C7E25" w:rsidP="00DD292C"/>
        </w:tc>
        <w:tc>
          <w:tcPr>
            <w:tcW w:w="438" w:type="pct"/>
            <w:shd w:val="clear" w:color="auto" w:fill="auto"/>
          </w:tcPr>
          <w:p w14:paraId="5FD6C808" w14:textId="77777777" w:rsidR="000C7E25" w:rsidRDefault="000C7E25" w:rsidP="00DD292C">
            <w:r>
              <w:t>Incidence /1000pd</w:t>
            </w:r>
          </w:p>
        </w:tc>
        <w:tc>
          <w:tcPr>
            <w:tcW w:w="435" w:type="pct"/>
            <w:shd w:val="clear" w:color="auto" w:fill="auto"/>
          </w:tcPr>
          <w:p w14:paraId="4DC4C8E7" w14:textId="77777777" w:rsidR="000C7E25" w:rsidRDefault="000C7E25" w:rsidP="00DD292C">
            <w:r>
              <w:t>NR</w:t>
            </w:r>
          </w:p>
        </w:tc>
        <w:tc>
          <w:tcPr>
            <w:tcW w:w="341" w:type="pct"/>
            <w:shd w:val="clear" w:color="auto" w:fill="auto"/>
          </w:tcPr>
          <w:p w14:paraId="115C1246" w14:textId="77777777" w:rsidR="000C7E25" w:rsidRDefault="000C7E25" w:rsidP="00DD292C">
            <w:r>
              <w:t>NR</w:t>
            </w:r>
          </w:p>
        </w:tc>
        <w:tc>
          <w:tcPr>
            <w:tcW w:w="435" w:type="pct"/>
            <w:shd w:val="clear" w:color="auto" w:fill="auto"/>
          </w:tcPr>
          <w:p w14:paraId="1435BE6E" w14:textId="77777777" w:rsidR="000C7E25" w:rsidRDefault="000C7E25" w:rsidP="00DD292C">
            <w:r>
              <w:t>1.00</w:t>
            </w:r>
          </w:p>
        </w:tc>
        <w:tc>
          <w:tcPr>
            <w:tcW w:w="413" w:type="pct"/>
            <w:shd w:val="clear" w:color="auto" w:fill="auto"/>
          </w:tcPr>
          <w:p w14:paraId="6CD741DF" w14:textId="77777777" w:rsidR="000C7E25" w:rsidRDefault="000C7E25" w:rsidP="00DD292C">
            <w:r>
              <w:t>11.8</w:t>
            </w:r>
          </w:p>
        </w:tc>
        <w:tc>
          <w:tcPr>
            <w:tcW w:w="688" w:type="pct"/>
            <w:shd w:val="clear" w:color="auto" w:fill="auto"/>
          </w:tcPr>
          <w:p w14:paraId="190705E5" w14:textId="77777777" w:rsidR="000C7E25" w:rsidRDefault="000C7E25" w:rsidP="00DD292C">
            <w:r>
              <w:t>p&lt;0.001</w:t>
            </w:r>
          </w:p>
        </w:tc>
        <w:tc>
          <w:tcPr>
            <w:tcW w:w="1190" w:type="pct"/>
            <w:vMerge/>
            <w:shd w:val="clear" w:color="auto" w:fill="auto"/>
          </w:tcPr>
          <w:p w14:paraId="3D79DBA9" w14:textId="77777777" w:rsidR="000C7E25" w:rsidRDefault="000C7E25" w:rsidP="00DD292C"/>
        </w:tc>
      </w:tr>
      <w:tr w:rsidR="000C7E25" w14:paraId="1887A543" w14:textId="77777777" w:rsidTr="00DD292C">
        <w:trPr>
          <w:trHeight w:val="537"/>
        </w:trPr>
        <w:tc>
          <w:tcPr>
            <w:tcW w:w="491" w:type="pct"/>
            <w:vMerge/>
            <w:shd w:val="clear" w:color="auto" w:fill="auto"/>
          </w:tcPr>
          <w:p w14:paraId="44D2A663" w14:textId="77777777" w:rsidR="000C7E25" w:rsidRDefault="000C7E25" w:rsidP="00DD292C"/>
        </w:tc>
        <w:tc>
          <w:tcPr>
            <w:tcW w:w="569" w:type="pct"/>
            <w:vMerge/>
            <w:shd w:val="clear" w:color="auto" w:fill="auto"/>
          </w:tcPr>
          <w:p w14:paraId="60461029" w14:textId="77777777" w:rsidR="000C7E25" w:rsidRDefault="000C7E25" w:rsidP="00DD292C"/>
        </w:tc>
        <w:tc>
          <w:tcPr>
            <w:tcW w:w="438" w:type="pct"/>
            <w:shd w:val="clear" w:color="auto" w:fill="auto"/>
          </w:tcPr>
          <w:p w14:paraId="7AE6D9D2" w14:textId="77777777" w:rsidR="000C7E25" w:rsidRDefault="000C7E25" w:rsidP="00DD292C">
            <w:r>
              <w:t xml:space="preserve">Time to MRSA </w:t>
            </w:r>
          </w:p>
        </w:tc>
        <w:tc>
          <w:tcPr>
            <w:tcW w:w="435" w:type="pct"/>
            <w:shd w:val="clear" w:color="auto" w:fill="auto"/>
          </w:tcPr>
          <w:p w14:paraId="053F40D5" w14:textId="77777777" w:rsidR="000C7E25" w:rsidRDefault="000C7E25" w:rsidP="00DD292C">
            <w:r>
              <w:t>231</w:t>
            </w:r>
          </w:p>
        </w:tc>
        <w:tc>
          <w:tcPr>
            <w:tcW w:w="341" w:type="pct"/>
            <w:shd w:val="clear" w:color="auto" w:fill="auto"/>
          </w:tcPr>
          <w:p w14:paraId="66A6E273" w14:textId="77777777" w:rsidR="000C7E25" w:rsidRDefault="000C7E25" w:rsidP="00DD292C">
            <w:r>
              <w:t>286</w:t>
            </w:r>
          </w:p>
        </w:tc>
        <w:tc>
          <w:tcPr>
            <w:tcW w:w="435" w:type="pct"/>
            <w:shd w:val="clear" w:color="auto" w:fill="auto"/>
          </w:tcPr>
          <w:p w14:paraId="2B4A4306" w14:textId="77777777" w:rsidR="000C7E25" w:rsidRDefault="000C7E25" w:rsidP="00DD292C">
            <w:r>
              <w:t>15.0 (1.4)</w:t>
            </w:r>
          </w:p>
        </w:tc>
        <w:tc>
          <w:tcPr>
            <w:tcW w:w="413" w:type="pct"/>
            <w:shd w:val="clear" w:color="auto" w:fill="auto"/>
          </w:tcPr>
          <w:p w14:paraId="5AFA1093" w14:textId="77777777" w:rsidR="000C7E25" w:rsidRDefault="000C7E25" w:rsidP="00DD292C">
            <w:r>
              <w:t>12.4 (11.7)</w:t>
            </w:r>
          </w:p>
        </w:tc>
        <w:tc>
          <w:tcPr>
            <w:tcW w:w="688" w:type="pct"/>
            <w:shd w:val="clear" w:color="auto" w:fill="auto"/>
          </w:tcPr>
          <w:p w14:paraId="465AB79C" w14:textId="77777777" w:rsidR="000C7E25" w:rsidRDefault="000C7E25" w:rsidP="00DD292C">
            <w:r>
              <w:t>p=0.757</w:t>
            </w:r>
          </w:p>
        </w:tc>
        <w:tc>
          <w:tcPr>
            <w:tcW w:w="1190" w:type="pct"/>
            <w:shd w:val="clear" w:color="auto" w:fill="auto"/>
          </w:tcPr>
          <w:p w14:paraId="2142BE34" w14:textId="77777777" w:rsidR="000C7E25" w:rsidRDefault="000C7E25" w:rsidP="00DD292C">
            <w:r>
              <w:t>Time in days (SD)</w:t>
            </w:r>
          </w:p>
        </w:tc>
      </w:tr>
      <w:tr w:rsidR="000C7E25" w14:paraId="06D55E3C" w14:textId="77777777" w:rsidTr="00DD292C">
        <w:trPr>
          <w:trHeight w:val="537"/>
        </w:trPr>
        <w:tc>
          <w:tcPr>
            <w:tcW w:w="491" w:type="pct"/>
            <w:vMerge w:val="restart"/>
          </w:tcPr>
          <w:p w14:paraId="26DBC30C" w14:textId="45B5D5DF" w:rsidR="000C7E25" w:rsidRDefault="000C7E25" w:rsidP="00DD292C">
            <w:proofErr w:type="spellStart"/>
            <w:r>
              <w:t>Kassakian</w:t>
            </w:r>
            <w:proofErr w:type="spellEnd"/>
            <w:r>
              <w:t>, 2011</w:t>
            </w:r>
            <w:r w:rsidR="00D57291" w:rsidRPr="006C5D72">
              <w:rPr>
                <w:rFonts w:ascii="Calibri" w:eastAsia="Times New Roman" w:hAnsi="Calibri" w:cs="Calibri"/>
                <w:bCs/>
                <w:color w:val="000000"/>
                <w:vertAlign w:val="superscript"/>
                <w:lang w:eastAsia="en-GB"/>
              </w:rPr>
              <w:t>125</w:t>
            </w:r>
          </w:p>
          <w:p w14:paraId="57D676AE" w14:textId="77777777" w:rsidR="000C7E25" w:rsidRDefault="000C7E25" w:rsidP="00DD292C"/>
          <w:p w14:paraId="5993CA73" w14:textId="77777777" w:rsidR="000C7E25" w:rsidRDefault="000C7E25" w:rsidP="00DD292C"/>
        </w:tc>
        <w:tc>
          <w:tcPr>
            <w:tcW w:w="569" w:type="pct"/>
            <w:vMerge w:val="restart"/>
          </w:tcPr>
          <w:p w14:paraId="15CA846F" w14:textId="77777777" w:rsidR="000C7E25" w:rsidRDefault="000C7E25" w:rsidP="00DD292C">
            <w:r>
              <w:t>CHG</w:t>
            </w:r>
          </w:p>
        </w:tc>
        <w:tc>
          <w:tcPr>
            <w:tcW w:w="438" w:type="pct"/>
          </w:tcPr>
          <w:p w14:paraId="154743F5" w14:textId="77777777" w:rsidR="000C7E25" w:rsidRDefault="000C7E25" w:rsidP="00DD292C">
            <w:r>
              <w:t>No of infections</w:t>
            </w:r>
          </w:p>
        </w:tc>
        <w:tc>
          <w:tcPr>
            <w:tcW w:w="435" w:type="pct"/>
          </w:tcPr>
          <w:p w14:paraId="6A06D93B" w14:textId="77777777" w:rsidR="000C7E25" w:rsidRDefault="000C7E25" w:rsidP="00DD292C">
            <w:r>
              <w:t>7699</w:t>
            </w:r>
          </w:p>
        </w:tc>
        <w:tc>
          <w:tcPr>
            <w:tcW w:w="341" w:type="pct"/>
          </w:tcPr>
          <w:p w14:paraId="23C8945C" w14:textId="77777777" w:rsidR="000C7E25" w:rsidRDefault="000C7E25" w:rsidP="00DD292C">
            <w:r>
              <w:t>7102</w:t>
            </w:r>
          </w:p>
        </w:tc>
        <w:tc>
          <w:tcPr>
            <w:tcW w:w="435" w:type="pct"/>
          </w:tcPr>
          <w:p w14:paraId="60F064C9" w14:textId="77777777" w:rsidR="000C7E25" w:rsidRDefault="000C7E25" w:rsidP="00DD292C">
            <w:r>
              <w:t>8</w:t>
            </w:r>
          </w:p>
        </w:tc>
        <w:tc>
          <w:tcPr>
            <w:tcW w:w="413" w:type="pct"/>
          </w:tcPr>
          <w:p w14:paraId="01576B49" w14:textId="77777777" w:rsidR="000C7E25" w:rsidRDefault="000C7E25" w:rsidP="00DD292C">
            <w:r>
              <w:t>14</w:t>
            </w:r>
          </w:p>
        </w:tc>
        <w:tc>
          <w:tcPr>
            <w:tcW w:w="688" w:type="pct"/>
            <w:vMerge w:val="restart"/>
          </w:tcPr>
          <w:p w14:paraId="11BB7117" w14:textId="77777777" w:rsidR="000C7E25" w:rsidRDefault="000C7E25" w:rsidP="00DD292C">
            <w:r>
              <w:t>RR=0.55 [0.2-1.3]</w:t>
            </w:r>
          </w:p>
          <w:p w14:paraId="5EEE4138" w14:textId="77777777" w:rsidR="000C7E25" w:rsidRDefault="000C7E25" w:rsidP="00DD292C">
            <w:r>
              <w:t>p=0.2</w:t>
            </w:r>
          </w:p>
        </w:tc>
        <w:tc>
          <w:tcPr>
            <w:tcW w:w="1190" w:type="pct"/>
            <w:vMerge w:val="restart"/>
          </w:tcPr>
          <w:p w14:paraId="7548D9B8" w14:textId="77777777" w:rsidR="000C7E25" w:rsidRDefault="000C7E25" w:rsidP="00DD292C">
            <w:r>
              <w:t xml:space="preserve">MRSA screening compliance was reported significantly </w:t>
            </w:r>
            <w:r>
              <w:rPr>
                <w:rFonts w:cstheme="minorHAnsi"/>
              </w:rPr>
              <w:t xml:space="preserve">↑ </w:t>
            </w:r>
            <w:r>
              <w:t xml:space="preserve">in control, HH was </w:t>
            </w:r>
            <w:r>
              <w:rPr>
                <w:rFonts w:cstheme="minorHAnsi"/>
              </w:rPr>
              <w:t>↑</w:t>
            </w:r>
            <w:r>
              <w:t xml:space="preserve"> in intervention, MRSA +ve at admission </w:t>
            </w:r>
            <w:r>
              <w:rPr>
                <w:rFonts w:cstheme="minorHAnsi"/>
              </w:rPr>
              <w:t>↑</w:t>
            </w:r>
            <w:r>
              <w:t xml:space="preserve"> in intervention. No adverse events reported</w:t>
            </w:r>
          </w:p>
        </w:tc>
      </w:tr>
      <w:tr w:rsidR="000C7E25" w14:paraId="07C7D008" w14:textId="77777777" w:rsidTr="00DD292C">
        <w:trPr>
          <w:trHeight w:val="537"/>
        </w:trPr>
        <w:tc>
          <w:tcPr>
            <w:tcW w:w="491" w:type="pct"/>
            <w:vMerge/>
          </w:tcPr>
          <w:p w14:paraId="428CD6F9" w14:textId="77777777" w:rsidR="000C7E25" w:rsidRDefault="000C7E25" w:rsidP="00DD292C"/>
        </w:tc>
        <w:tc>
          <w:tcPr>
            <w:tcW w:w="569" w:type="pct"/>
            <w:vMerge/>
          </w:tcPr>
          <w:p w14:paraId="301FEA9F" w14:textId="77777777" w:rsidR="000C7E25" w:rsidRDefault="000C7E25" w:rsidP="00DD292C"/>
        </w:tc>
        <w:tc>
          <w:tcPr>
            <w:tcW w:w="438" w:type="pct"/>
          </w:tcPr>
          <w:p w14:paraId="53789945" w14:textId="77777777" w:rsidR="000C7E25" w:rsidRDefault="000C7E25" w:rsidP="00DD292C">
            <w:r>
              <w:t>Infection /1000pd</w:t>
            </w:r>
          </w:p>
        </w:tc>
        <w:tc>
          <w:tcPr>
            <w:tcW w:w="435" w:type="pct"/>
          </w:tcPr>
          <w:p w14:paraId="549CDF28" w14:textId="77777777" w:rsidR="000C7E25" w:rsidRDefault="000C7E25" w:rsidP="00DD292C">
            <w:r>
              <w:t>36,185</w:t>
            </w:r>
          </w:p>
        </w:tc>
        <w:tc>
          <w:tcPr>
            <w:tcW w:w="341" w:type="pct"/>
          </w:tcPr>
          <w:p w14:paraId="2129DB5F" w14:textId="77777777" w:rsidR="000C7E25" w:rsidRDefault="000C7E25" w:rsidP="00DD292C">
            <w:r>
              <w:t>34,800</w:t>
            </w:r>
          </w:p>
        </w:tc>
        <w:tc>
          <w:tcPr>
            <w:tcW w:w="435" w:type="pct"/>
          </w:tcPr>
          <w:p w14:paraId="5DD19D2F" w14:textId="77777777" w:rsidR="000C7E25" w:rsidRDefault="000C7E25" w:rsidP="00DD292C">
            <w:r>
              <w:t>0.22</w:t>
            </w:r>
          </w:p>
        </w:tc>
        <w:tc>
          <w:tcPr>
            <w:tcW w:w="413" w:type="pct"/>
          </w:tcPr>
          <w:p w14:paraId="4D87ED77" w14:textId="77777777" w:rsidR="000C7E25" w:rsidRDefault="000C7E25" w:rsidP="00DD292C">
            <w:r>
              <w:t>0.4</w:t>
            </w:r>
          </w:p>
        </w:tc>
        <w:tc>
          <w:tcPr>
            <w:tcW w:w="688" w:type="pct"/>
            <w:vMerge/>
          </w:tcPr>
          <w:p w14:paraId="72ADBC74" w14:textId="77777777" w:rsidR="000C7E25" w:rsidRDefault="000C7E25" w:rsidP="00DD292C"/>
        </w:tc>
        <w:tc>
          <w:tcPr>
            <w:tcW w:w="1190" w:type="pct"/>
            <w:vMerge/>
          </w:tcPr>
          <w:p w14:paraId="0E23A043" w14:textId="77777777" w:rsidR="000C7E25" w:rsidRDefault="000C7E25" w:rsidP="00DD292C"/>
        </w:tc>
      </w:tr>
      <w:tr w:rsidR="000C7E25" w14:paraId="335AAF6E" w14:textId="77777777" w:rsidTr="00DD292C">
        <w:trPr>
          <w:trHeight w:val="537"/>
        </w:trPr>
        <w:tc>
          <w:tcPr>
            <w:tcW w:w="491" w:type="pct"/>
            <w:vMerge/>
          </w:tcPr>
          <w:p w14:paraId="17848465" w14:textId="77777777" w:rsidR="000C7E25" w:rsidRDefault="000C7E25" w:rsidP="00DD292C"/>
        </w:tc>
        <w:tc>
          <w:tcPr>
            <w:tcW w:w="569" w:type="pct"/>
            <w:vMerge/>
          </w:tcPr>
          <w:p w14:paraId="51D7E717" w14:textId="77777777" w:rsidR="000C7E25" w:rsidRDefault="000C7E25" w:rsidP="00DD292C"/>
        </w:tc>
        <w:tc>
          <w:tcPr>
            <w:tcW w:w="438" w:type="pct"/>
          </w:tcPr>
          <w:p w14:paraId="62C9335F" w14:textId="77777777" w:rsidR="000C7E25" w:rsidRDefault="000C7E25" w:rsidP="00DD292C">
            <w:r>
              <w:t>BSI</w:t>
            </w:r>
          </w:p>
        </w:tc>
        <w:tc>
          <w:tcPr>
            <w:tcW w:w="435" w:type="pct"/>
          </w:tcPr>
          <w:p w14:paraId="5BC4B16E" w14:textId="77777777" w:rsidR="000C7E25" w:rsidRDefault="000C7E25" w:rsidP="00DD292C">
            <w:r>
              <w:t>7699</w:t>
            </w:r>
          </w:p>
        </w:tc>
        <w:tc>
          <w:tcPr>
            <w:tcW w:w="341" w:type="pct"/>
          </w:tcPr>
          <w:p w14:paraId="23D7B4B6" w14:textId="77777777" w:rsidR="000C7E25" w:rsidRDefault="000C7E25" w:rsidP="00DD292C">
            <w:r>
              <w:t>7102</w:t>
            </w:r>
          </w:p>
        </w:tc>
        <w:tc>
          <w:tcPr>
            <w:tcW w:w="435" w:type="pct"/>
          </w:tcPr>
          <w:p w14:paraId="253C653D" w14:textId="77777777" w:rsidR="000C7E25" w:rsidRDefault="000C7E25" w:rsidP="00DD292C">
            <w:r>
              <w:t>5</w:t>
            </w:r>
          </w:p>
        </w:tc>
        <w:tc>
          <w:tcPr>
            <w:tcW w:w="413" w:type="pct"/>
          </w:tcPr>
          <w:p w14:paraId="190494B4" w14:textId="77777777" w:rsidR="000C7E25" w:rsidRDefault="000C7E25" w:rsidP="00DD292C">
            <w:r>
              <w:t>5</w:t>
            </w:r>
          </w:p>
        </w:tc>
        <w:tc>
          <w:tcPr>
            <w:tcW w:w="688" w:type="pct"/>
          </w:tcPr>
          <w:p w14:paraId="5FC97210" w14:textId="77777777" w:rsidR="000C7E25" w:rsidRDefault="000C7E25" w:rsidP="00DD292C">
            <w:r>
              <w:t>NR</w:t>
            </w:r>
          </w:p>
        </w:tc>
        <w:tc>
          <w:tcPr>
            <w:tcW w:w="1190" w:type="pct"/>
            <w:vMerge/>
          </w:tcPr>
          <w:p w14:paraId="4E29C440" w14:textId="77777777" w:rsidR="000C7E25" w:rsidRDefault="000C7E25" w:rsidP="00DD292C"/>
        </w:tc>
      </w:tr>
      <w:tr w:rsidR="000C7E25" w14:paraId="0FDBD11F" w14:textId="77777777" w:rsidTr="00DD292C">
        <w:trPr>
          <w:trHeight w:val="537"/>
        </w:trPr>
        <w:tc>
          <w:tcPr>
            <w:tcW w:w="491" w:type="pct"/>
            <w:vMerge/>
          </w:tcPr>
          <w:p w14:paraId="3908E32E" w14:textId="77777777" w:rsidR="000C7E25" w:rsidRDefault="000C7E25" w:rsidP="00DD292C"/>
        </w:tc>
        <w:tc>
          <w:tcPr>
            <w:tcW w:w="569" w:type="pct"/>
            <w:vMerge/>
          </w:tcPr>
          <w:p w14:paraId="25003BD9" w14:textId="77777777" w:rsidR="000C7E25" w:rsidRDefault="000C7E25" w:rsidP="00DD292C"/>
        </w:tc>
        <w:tc>
          <w:tcPr>
            <w:tcW w:w="438" w:type="pct"/>
          </w:tcPr>
          <w:p w14:paraId="1504A909" w14:textId="77777777" w:rsidR="000C7E25" w:rsidRDefault="000C7E25" w:rsidP="00DD292C">
            <w:r>
              <w:t>BSI /1000pd</w:t>
            </w:r>
          </w:p>
        </w:tc>
        <w:tc>
          <w:tcPr>
            <w:tcW w:w="435" w:type="pct"/>
          </w:tcPr>
          <w:p w14:paraId="6ED57065" w14:textId="77777777" w:rsidR="000C7E25" w:rsidRDefault="000C7E25" w:rsidP="00DD292C">
            <w:r>
              <w:t>36,185</w:t>
            </w:r>
          </w:p>
        </w:tc>
        <w:tc>
          <w:tcPr>
            <w:tcW w:w="341" w:type="pct"/>
          </w:tcPr>
          <w:p w14:paraId="0D45C064" w14:textId="77777777" w:rsidR="000C7E25" w:rsidRDefault="000C7E25" w:rsidP="00DD292C">
            <w:r>
              <w:t>34,800</w:t>
            </w:r>
          </w:p>
        </w:tc>
        <w:tc>
          <w:tcPr>
            <w:tcW w:w="435" w:type="pct"/>
          </w:tcPr>
          <w:p w14:paraId="47F26CCE" w14:textId="77777777" w:rsidR="000C7E25" w:rsidRDefault="000C7E25" w:rsidP="00DD292C">
            <w:r>
              <w:t>0.14</w:t>
            </w:r>
          </w:p>
        </w:tc>
        <w:tc>
          <w:tcPr>
            <w:tcW w:w="413" w:type="pct"/>
          </w:tcPr>
          <w:p w14:paraId="3A4508AE" w14:textId="77777777" w:rsidR="000C7E25" w:rsidRDefault="000C7E25" w:rsidP="00DD292C">
            <w:r>
              <w:t>0.14</w:t>
            </w:r>
          </w:p>
        </w:tc>
        <w:tc>
          <w:tcPr>
            <w:tcW w:w="688" w:type="pct"/>
          </w:tcPr>
          <w:p w14:paraId="056ADFFE" w14:textId="77777777" w:rsidR="000C7E25" w:rsidRDefault="000C7E25" w:rsidP="00DD292C">
            <w:r>
              <w:t>NR</w:t>
            </w:r>
          </w:p>
        </w:tc>
        <w:tc>
          <w:tcPr>
            <w:tcW w:w="1190" w:type="pct"/>
            <w:vMerge/>
          </w:tcPr>
          <w:p w14:paraId="701FD283" w14:textId="77777777" w:rsidR="000C7E25" w:rsidRDefault="000C7E25" w:rsidP="00DD292C"/>
        </w:tc>
      </w:tr>
      <w:tr w:rsidR="000C7E25" w14:paraId="72C4124E" w14:textId="77777777" w:rsidTr="00DD292C">
        <w:trPr>
          <w:trHeight w:val="537"/>
        </w:trPr>
        <w:tc>
          <w:tcPr>
            <w:tcW w:w="491" w:type="pct"/>
            <w:vMerge/>
          </w:tcPr>
          <w:p w14:paraId="7EF24A88" w14:textId="77777777" w:rsidR="000C7E25" w:rsidRDefault="000C7E25" w:rsidP="00DD292C"/>
        </w:tc>
        <w:tc>
          <w:tcPr>
            <w:tcW w:w="569" w:type="pct"/>
            <w:vMerge/>
          </w:tcPr>
          <w:p w14:paraId="30222D0E" w14:textId="77777777" w:rsidR="000C7E25" w:rsidRDefault="000C7E25" w:rsidP="00DD292C"/>
        </w:tc>
        <w:tc>
          <w:tcPr>
            <w:tcW w:w="438" w:type="pct"/>
          </w:tcPr>
          <w:p w14:paraId="2A27506C" w14:textId="77777777" w:rsidR="000C7E25" w:rsidRDefault="000C7E25" w:rsidP="00DD292C">
            <w:r>
              <w:t xml:space="preserve">Pneumonia </w:t>
            </w:r>
          </w:p>
        </w:tc>
        <w:tc>
          <w:tcPr>
            <w:tcW w:w="435" w:type="pct"/>
          </w:tcPr>
          <w:p w14:paraId="41450D03" w14:textId="77777777" w:rsidR="000C7E25" w:rsidRDefault="000C7E25" w:rsidP="00DD292C">
            <w:r>
              <w:t>7699</w:t>
            </w:r>
          </w:p>
        </w:tc>
        <w:tc>
          <w:tcPr>
            <w:tcW w:w="341" w:type="pct"/>
          </w:tcPr>
          <w:p w14:paraId="1110F466" w14:textId="77777777" w:rsidR="000C7E25" w:rsidRDefault="000C7E25" w:rsidP="00DD292C">
            <w:r>
              <w:t>7102</w:t>
            </w:r>
          </w:p>
        </w:tc>
        <w:tc>
          <w:tcPr>
            <w:tcW w:w="435" w:type="pct"/>
          </w:tcPr>
          <w:p w14:paraId="527CAB65" w14:textId="77777777" w:rsidR="000C7E25" w:rsidRDefault="000C7E25" w:rsidP="00DD292C">
            <w:r>
              <w:t>0</w:t>
            </w:r>
          </w:p>
        </w:tc>
        <w:tc>
          <w:tcPr>
            <w:tcW w:w="413" w:type="pct"/>
          </w:tcPr>
          <w:p w14:paraId="13C82054" w14:textId="77777777" w:rsidR="000C7E25" w:rsidRDefault="000C7E25" w:rsidP="00DD292C">
            <w:r>
              <w:t>2</w:t>
            </w:r>
          </w:p>
        </w:tc>
        <w:tc>
          <w:tcPr>
            <w:tcW w:w="688" w:type="pct"/>
          </w:tcPr>
          <w:p w14:paraId="7F8CF9CC" w14:textId="77777777" w:rsidR="000C7E25" w:rsidRDefault="000C7E25" w:rsidP="00DD292C">
            <w:r>
              <w:t>NR</w:t>
            </w:r>
          </w:p>
        </w:tc>
        <w:tc>
          <w:tcPr>
            <w:tcW w:w="1190" w:type="pct"/>
            <w:vMerge/>
          </w:tcPr>
          <w:p w14:paraId="5E580BA8" w14:textId="77777777" w:rsidR="000C7E25" w:rsidRDefault="000C7E25" w:rsidP="00DD292C"/>
        </w:tc>
      </w:tr>
      <w:tr w:rsidR="000C7E25" w14:paraId="51501752" w14:textId="77777777" w:rsidTr="00DD292C">
        <w:trPr>
          <w:trHeight w:val="537"/>
        </w:trPr>
        <w:tc>
          <w:tcPr>
            <w:tcW w:w="491" w:type="pct"/>
            <w:vMerge/>
          </w:tcPr>
          <w:p w14:paraId="66FF3837" w14:textId="77777777" w:rsidR="000C7E25" w:rsidRDefault="000C7E25" w:rsidP="00DD292C"/>
        </w:tc>
        <w:tc>
          <w:tcPr>
            <w:tcW w:w="569" w:type="pct"/>
            <w:vMerge/>
          </w:tcPr>
          <w:p w14:paraId="681C75D0" w14:textId="77777777" w:rsidR="000C7E25" w:rsidRDefault="000C7E25" w:rsidP="00DD292C"/>
        </w:tc>
        <w:tc>
          <w:tcPr>
            <w:tcW w:w="438" w:type="pct"/>
          </w:tcPr>
          <w:p w14:paraId="26E0929E" w14:textId="77777777" w:rsidR="000C7E25" w:rsidRDefault="000C7E25" w:rsidP="00DD292C">
            <w:r>
              <w:t>Pneumonia /1000pd</w:t>
            </w:r>
          </w:p>
        </w:tc>
        <w:tc>
          <w:tcPr>
            <w:tcW w:w="435" w:type="pct"/>
          </w:tcPr>
          <w:p w14:paraId="10657A03" w14:textId="77777777" w:rsidR="000C7E25" w:rsidRDefault="000C7E25" w:rsidP="00DD292C">
            <w:r>
              <w:t>36,185</w:t>
            </w:r>
          </w:p>
        </w:tc>
        <w:tc>
          <w:tcPr>
            <w:tcW w:w="341" w:type="pct"/>
          </w:tcPr>
          <w:p w14:paraId="20068AED" w14:textId="77777777" w:rsidR="000C7E25" w:rsidRDefault="000C7E25" w:rsidP="00DD292C">
            <w:r>
              <w:t>34,800</w:t>
            </w:r>
          </w:p>
        </w:tc>
        <w:tc>
          <w:tcPr>
            <w:tcW w:w="435" w:type="pct"/>
          </w:tcPr>
          <w:p w14:paraId="360C64AA" w14:textId="77777777" w:rsidR="000C7E25" w:rsidRDefault="000C7E25" w:rsidP="00DD292C">
            <w:r>
              <w:t>0.00</w:t>
            </w:r>
          </w:p>
        </w:tc>
        <w:tc>
          <w:tcPr>
            <w:tcW w:w="413" w:type="pct"/>
          </w:tcPr>
          <w:p w14:paraId="147E9AF0" w14:textId="77777777" w:rsidR="000C7E25" w:rsidRDefault="000C7E25" w:rsidP="00DD292C">
            <w:r>
              <w:t>0.06</w:t>
            </w:r>
          </w:p>
        </w:tc>
        <w:tc>
          <w:tcPr>
            <w:tcW w:w="688" w:type="pct"/>
          </w:tcPr>
          <w:p w14:paraId="580AA01C" w14:textId="77777777" w:rsidR="000C7E25" w:rsidRDefault="000C7E25" w:rsidP="00DD292C">
            <w:r>
              <w:t>NR</w:t>
            </w:r>
          </w:p>
        </w:tc>
        <w:tc>
          <w:tcPr>
            <w:tcW w:w="1190" w:type="pct"/>
            <w:vMerge/>
          </w:tcPr>
          <w:p w14:paraId="2AAD317B" w14:textId="77777777" w:rsidR="000C7E25" w:rsidRDefault="000C7E25" w:rsidP="00DD292C"/>
        </w:tc>
      </w:tr>
      <w:tr w:rsidR="000C7E25" w14:paraId="794D88D0" w14:textId="77777777" w:rsidTr="00DD292C">
        <w:trPr>
          <w:trHeight w:val="537"/>
        </w:trPr>
        <w:tc>
          <w:tcPr>
            <w:tcW w:w="491" w:type="pct"/>
            <w:vMerge/>
          </w:tcPr>
          <w:p w14:paraId="089B8440" w14:textId="77777777" w:rsidR="000C7E25" w:rsidRDefault="000C7E25" w:rsidP="00DD292C"/>
        </w:tc>
        <w:tc>
          <w:tcPr>
            <w:tcW w:w="569" w:type="pct"/>
            <w:vMerge/>
          </w:tcPr>
          <w:p w14:paraId="512D4E76" w14:textId="77777777" w:rsidR="000C7E25" w:rsidRDefault="000C7E25" w:rsidP="00DD292C"/>
        </w:tc>
        <w:tc>
          <w:tcPr>
            <w:tcW w:w="438" w:type="pct"/>
          </w:tcPr>
          <w:p w14:paraId="5227DC15" w14:textId="77777777" w:rsidR="000C7E25" w:rsidRDefault="000C7E25" w:rsidP="00DD292C">
            <w:r>
              <w:t xml:space="preserve">Bone </w:t>
            </w:r>
          </w:p>
        </w:tc>
        <w:tc>
          <w:tcPr>
            <w:tcW w:w="435" w:type="pct"/>
          </w:tcPr>
          <w:p w14:paraId="5E32FBF3" w14:textId="77777777" w:rsidR="000C7E25" w:rsidRDefault="000C7E25" w:rsidP="00DD292C">
            <w:r>
              <w:t>7699</w:t>
            </w:r>
          </w:p>
        </w:tc>
        <w:tc>
          <w:tcPr>
            <w:tcW w:w="341" w:type="pct"/>
          </w:tcPr>
          <w:p w14:paraId="64F88FD0" w14:textId="77777777" w:rsidR="000C7E25" w:rsidRDefault="000C7E25" w:rsidP="00DD292C">
            <w:r>
              <w:t>7102</w:t>
            </w:r>
          </w:p>
        </w:tc>
        <w:tc>
          <w:tcPr>
            <w:tcW w:w="435" w:type="pct"/>
          </w:tcPr>
          <w:p w14:paraId="2EB2060A" w14:textId="77777777" w:rsidR="000C7E25" w:rsidRDefault="000C7E25" w:rsidP="00DD292C">
            <w:r>
              <w:t>1</w:t>
            </w:r>
          </w:p>
        </w:tc>
        <w:tc>
          <w:tcPr>
            <w:tcW w:w="413" w:type="pct"/>
          </w:tcPr>
          <w:p w14:paraId="7E9E818D" w14:textId="77777777" w:rsidR="000C7E25" w:rsidRDefault="000C7E25" w:rsidP="00DD292C">
            <w:r>
              <w:t>0</w:t>
            </w:r>
          </w:p>
        </w:tc>
        <w:tc>
          <w:tcPr>
            <w:tcW w:w="688" w:type="pct"/>
          </w:tcPr>
          <w:p w14:paraId="21DCE8D9" w14:textId="77777777" w:rsidR="000C7E25" w:rsidRDefault="000C7E25" w:rsidP="00DD292C">
            <w:r>
              <w:t>NR</w:t>
            </w:r>
          </w:p>
        </w:tc>
        <w:tc>
          <w:tcPr>
            <w:tcW w:w="1190" w:type="pct"/>
            <w:vMerge/>
          </w:tcPr>
          <w:p w14:paraId="32DD9297" w14:textId="77777777" w:rsidR="000C7E25" w:rsidRDefault="000C7E25" w:rsidP="00DD292C"/>
        </w:tc>
      </w:tr>
      <w:tr w:rsidR="000C7E25" w14:paraId="3E7B92DA" w14:textId="77777777" w:rsidTr="00DD292C">
        <w:trPr>
          <w:trHeight w:val="537"/>
        </w:trPr>
        <w:tc>
          <w:tcPr>
            <w:tcW w:w="491" w:type="pct"/>
            <w:vMerge/>
          </w:tcPr>
          <w:p w14:paraId="2E868B39" w14:textId="77777777" w:rsidR="000C7E25" w:rsidRDefault="000C7E25" w:rsidP="00DD292C"/>
        </w:tc>
        <w:tc>
          <w:tcPr>
            <w:tcW w:w="569" w:type="pct"/>
            <w:vMerge/>
          </w:tcPr>
          <w:p w14:paraId="7A97E6B1" w14:textId="77777777" w:rsidR="000C7E25" w:rsidRDefault="000C7E25" w:rsidP="00DD292C"/>
        </w:tc>
        <w:tc>
          <w:tcPr>
            <w:tcW w:w="438" w:type="pct"/>
          </w:tcPr>
          <w:p w14:paraId="3079FE1A" w14:textId="77777777" w:rsidR="000C7E25" w:rsidRDefault="000C7E25" w:rsidP="00DD292C">
            <w:r>
              <w:t>Bone /1000pd</w:t>
            </w:r>
          </w:p>
        </w:tc>
        <w:tc>
          <w:tcPr>
            <w:tcW w:w="435" w:type="pct"/>
          </w:tcPr>
          <w:p w14:paraId="5315F134" w14:textId="77777777" w:rsidR="000C7E25" w:rsidRDefault="000C7E25" w:rsidP="00DD292C">
            <w:r>
              <w:t>36,185</w:t>
            </w:r>
          </w:p>
        </w:tc>
        <w:tc>
          <w:tcPr>
            <w:tcW w:w="341" w:type="pct"/>
          </w:tcPr>
          <w:p w14:paraId="0BD335DB" w14:textId="77777777" w:rsidR="000C7E25" w:rsidRDefault="000C7E25" w:rsidP="00DD292C">
            <w:r>
              <w:t>34,800</w:t>
            </w:r>
          </w:p>
        </w:tc>
        <w:tc>
          <w:tcPr>
            <w:tcW w:w="435" w:type="pct"/>
          </w:tcPr>
          <w:p w14:paraId="40C5BD7E" w14:textId="77777777" w:rsidR="000C7E25" w:rsidRDefault="000C7E25" w:rsidP="00DD292C">
            <w:r>
              <w:t>0.03</w:t>
            </w:r>
          </w:p>
        </w:tc>
        <w:tc>
          <w:tcPr>
            <w:tcW w:w="413" w:type="pct"/>
          </w:tcPr>
          <w:p w14:paraId="7D0367AE" w14:textId="77777777" w:rsidR="000C7E25" w:rsidRDefault="000C7E25" w:rsidP="00DD292C">
            <w:r>
              <w:t>0.00</w:t>
            </w:r>
          </w:p>
        </w:tc>
        <w:tc>
          <w:tcPr>
            <w:tcW w:w="688" w:type="pct"/>
          </w:tcPr>
          <w:p w14:paraId="06AD8769" w14:textId="77777777" w:rsidR="000C7E25" w:rsidRDefault="000C7E25" w:rsidP="00DD292C">
            <w:r>
              <w:t>NR</w:t>
            </w:r>
          </w:p>
        </w:tc>
        <w:tc>
          <w:tcPr>
            <w:tcW w:w="1190" w:type="pct"/>
            <w:vMerge/>
          </w:tcPr>
          <w:p w14:paraId="4A306ABC" w14:textId="77777777" w:rsidR="000C7E25" w:rsidRDefault="000C7E25" w:rsidP="00DD292C"/>
        </w:tc>
      </w:tr>
      <w:tr w:rsidR="000C7E25" w14:paraId="7A12D239" w14:textId="77777777" w:rsidTr="00DD292C">
        <w:trPr>
          <w:trHeight w:val="537"/>
        </w:trPr>
        <w:tc>
          <w:tcPr>
            <w:tcW w:w="491" w:type="pct"/>
            <w:vMerge/>
          </w:tcPr>
          <w:p w14:paraId="25BD85E5" w14:textId="77777777" w:rsidR="000C7E25" w:rsidRDefault="000C7E25" w:rsidP="00DD292C"/>
        </w:tc>
        <w:tc>
          <w:tcPr>
            <w:tcW w:w="569" w:type="pct"/>
            <w:vMerge/>
          </w:tcPr>
          <w:p w14:paraId="72C66DB7" w14:textId="77777777" w:rsidR="000C7E25" w:rsidRDefault="000C7E25" w:rsidP="00DD292C"/>
        </w:tc>
        <w:tc>
          <w:tcPr>
            <w:tcW w:w="438" w:type="pct"/>
          </w:tcPr>
          <w:p w14:paraId="416C0948" w14:textId="77777777" w:rsidR="000C7E25" w:rsidRDefault="000C7E25" w:rsidP="00DD292C">
            <w:r>
              <w:t>SSTI</w:t>
            </w:r>
          </w:p>
        </w:tc>
        <w:tc>
          <w:tcPr>
            <w:tcW w:w="435" w:type="pct"/>
          </w:tcPr>
          <w:p w14:paraId="68ACD61C" w14:textId="77777777" w:rsidR="000C7E25" w:rsidRDefault="000C7E25" w:rsidP="00DD292C">
            <w:r>
              <w:t>7699</w:t>
            </w:r>
          </w:p>
        </w:tc>
        <w:tc>
          <w:tcPr>
            <w:tcW w:w="341" w:type="pct"/>
          </w:tcPr>
          <w:p w14:paraId="499EF0E6" w14:textId="77777777" w:rsidR="000C7E25" w:rsidRDefault="000C7E25" w:rsidP="00DD292C">
            <w:r>
              <w:t>7102</w:t>
            </w:r>
          </w:p>
        </w:tc>
        <w:tc>
          <w:tcPr>
            <w:tcW w:w="435" w:type="pct"/>
          </w:tcPr>
          <w:p w14:paraId="718C83A4" w14:textId="77777777" w:rsidR="000C7E25" w:rsidRDefault="000C7E25" w:rsidP="00DD292C">
            <w:r>
              <w:t>1</w:t>
            </w:r>
          </w:p>
        </w:tc>
        <w:tc>
          <w:tcPr>
            <w:tcW w:w="413" w:type="pct"/>
          </w:tcPr>
          <w:p w14:paraId="36A30D7C" w14:textId="77777777" w:rsidR="000C7E25" w:rsidRDefault="000C7E25" w:rsidP="00DD292C">
            <w:r>
              <w:t>2</w:t>
            </w:r>
          </w:p>
        </w:tc>
        <w:tc>
          <w:tcPr>
            <w:tcW w:w="688" w:type="pct"/>
          </w:tcPr>
          <w:p w14:paraId="28491EE5" w14:textId="77777777" w:rsidR="000C7E25" w:rsidRDefault="000C7E25" w:rsidP="00DD292C">
            <w:r>
              <w:t>NR</w:t>
            </w:r>
          </w:p>
        </w:tc>
        <w:tc>
          <w:tcPr>
            <w:tcW w:w="1190" w:type="pct"/>
            <w:vMerge/>
          </w:tcPr>
          <w:p w14:paraId="183310A9" w14:textId="77777777" w:rsidR="000C7E25" w:rsidRDefault="000C7E25" w:rsidP="00DD292C"/>
        </w:tc>
      </w:tr>
      <w:tr w:rsidR="000C7E25" w14:paraId="2BD85EB4" w14:textId="77777777" w:rsidTr="00DD292C">
        <w:trPr>
          <w:trHeight w:val="537"/>
        </w:trPr>
        <w:tc>
          <w:tcPr>
            <w:tcW w:w="491" w:type="pct"/>
            <w:vMerge/>
          </w:tcPr>
          <w:p w14:paraId="3F17C2B4" w14:textId="77777777" w:rsidR="000C7E25" w:rsidRDefault="000C7E25" w:rsidP="00DD292C"/>
        </w:tc>
        <w:tc>
          <w:tcPr>
            <w:tcW w:w="569" w:type="pct"/>
            <w:vMerge/>
          </w:tcPr>
          <w:p w14:paraId="0D953FBF" w14:textId="77777777" w:rsidR="000C7E25" w:rsidRDefault="000C7E25" w:rsidP="00DD292C"/>
        </w:tc>
        <w:tc>
          <w:tcPr>
            <w:tcW w:w="438" w:type="pct"/>
          </w:tcPr>
          <w:p w14:paraId="31BB3963" w14:textId="77777777" w:rsidR="000C7E25" w:rsidRDefault="000C7E25" w:rsidP="00DD292C">
            <w:r>
              <w:t>SSTI /1000pd</w:t>
            </w:r>
          </w:p>
        </w:tc>
        <w:tc>
          <w:tcPr>
            <w:tcW w:w="435" w:type="pct"/>
          </w:tcPr>
          <w:p w14:paraId="76954AE0" w14:textId="77777777" w:rsidR="000C7E25" w:rsidRDefault="000C7E25" w:rsidP="00DD292C">
            <w:r>
              <w:t>36,185</w:t>
            </w:r>
          </w:p>
        </w:tc>
        <w:tc>
          <w:tcPr>
            <w:tcW w:w="341" w:type="pct"/>
          </w:tcPr>
          <w:p w14:paraId="58667141" w14:textId="77777777" w:rsidR="000C7E25" w:rsidRDefault="000C7E25" w:rsidP="00DD292C">
            <w:r>
              <w:t>34,800</w:t>
            </w:r>
          </w:p>
        </w:tc>
        <w:tc>
          <w:tcPr>
            <w:tcW w:w="435" w:type="pct"/>
          </w:tcPr>
          <w:p w14:paraId="6D13AA72" w14:textId="77777777" w:rsidR="000C7E25" w:rsidRDefault="000C7E25" w:rsidP="00DD292C">
            <w:r>
              <w:t>0.03</w:t>
            </w:r>
          </w:p>
        </w:tc>
        <w:tc>
          <w:tcPr>
            <w:tcW w:w="413" w:type="pct"/>
          </w:tcPr>
          <w:p w14:paraId="267EBD78" w14:textId="77777777" w:rsidR="000C7E25" w:rsidRDefault="000C7E25" w:rsidP="00DD292C">
            <w:r>
              <w:t>0.06</w:t>
            </w:r>
          </w:p>
        </w:tc>
        <w:tc>
          <w:tcPr>
            <w:tcW w:w="688" w:type="pct"/>
          </w:tcPr>
          <w:p w14:paraId="6737675A" w14:textId="77777777" w:rsidR="000C7E25" w:rsidRDefault="000C7E25" w:rsidP="00DD292C">
            <w:r>
              <w:t>NR</w:t>
            </w:r>
          </w:p>
        </w:tc>
        <w:tc>
          <w:tcPr>
            <w:tcW w:w="1190" w:type="pct"/>
            <w:vMerge/>
          </w:tcPr>
          <w:p w14:paraId="5384E1D4" w14:textId="77777777" w:rsidR="000C7E25" w:rsidRDefault="000C7E25" w:rsidP="00DD292C"/>
        </w:tc>
      </w:tr>
      <w:tr w:rsidR="000C7E25" w14:paraId="20390EE5" w14:textId="77777777" w:rsidTr="00DD292C">
        <w:trPr>
          <w:trHeight w:val="537"/>
        </w:trPr>
        <w:tc>
          <w:tcPr>
            <w:tcW w:w="491" w:type="pct"/>
            <w:vMerge/>
          </w:tcPr>
          <w:p w14:paraId="26B5ED51" w14:textId="77777777" w:rsidR="000C7E25" w:rsidRDefault="000C7E25" w:rsidP="00DD292C"/>
        </w:tc>
        <w:tc>
          <w:tcPr>
            <w:tcW w:w="569" w:type="pct"/>
            <w:vMerge/>
          </w:tcPr>
          <w:p w14:paraId="2C5E12AB" w14:textId="77777777" w:rsidR="000C7E25" w:rsidRDefault="000C7E25" w:rsidP="00DD292C"/>
        </w:tc>
        <w:tc>
          <w:tcPr>
            <w:tcW w:w="438" w:type="pct"/>
          </w:tcPr>
          <w:p w14:paraId="2FFF0695" w14:textId="77777777" w:rsidR="000C7E25" w:rsidRDefault="000C7E25" w:rsidP="00DD292C">
            <w:r>
              <w:t>UTI</w:t>
            </w:r>
          </w:p>
        </w:tc>
        <w:tc>
          <w:tcPr>
            <w:tcW w:w="435" w:type="pct"/>
          </w:tcPr>
          <w:p w14:paraId="65AC6183" w14:textId="77777777" w:rsidR="000C7E25" w:rsidRDefault="000C7E25" w:rsidP="00DD292C">
            <w:r>
              <w:t>7699</w:t>
            </w:r>
          </w:p>
        </w:tc>
        <w:tc>
          <w:tcPr>
            <w:tcW w:w="341" w:type="pct"/>
          </w:tcPr>
          <w:p w14:paraId="2125C133" w14:textId="77777777" w:rsidR="000C7E25" w:rsidRDefault="000C7E25" w:rsidP="00DD292C">
            <w:r>
              <w:t>7102</w:t>
            </w:r>
          </w:p>
        </w:tc>
        <w:tc>
          <w:tcPr>
            <w:tcW w:w="435" w:type="pct"/>
          </w:tcPr>
          <w:p w14:paraId="40717680" w14:textId="77777777" w:rsidR="000C7E25" w:rsidRDefault="000C7E25" w:rsidP="00DD292C">
            <w:r>
              <w:t>1</w:t>
            </w:r>
          </w:p>
        </w:tc>
        <w:tc>
          <w:tcPr>
            <w:tcW w:w="413" w:type="pct"/>
          </w:tcPr>
          <w:p w14:paraId="5BDBF672" w14:textId="77777777" w:rsidR="000C7E25" w:rsidRDefault="000C7E25" w:rsidP="00DD292C">
            <w:r>
              <w:t>5</w:t>
            </w:r>
          </w:p>
        </w:tc>
        <w:tc>
          <w:tcPr>
            <w:tcW w:w="688" w:type="pct"/>
          </w:tcPr>
          <w:p w14:paraId="208A6D79" w14:textId="77777777" w:rsidR="000C7E25" w:rsidRDefault="000C7E25" w:rsidP="00DD292C">
            <w:r>
              <w:t>NR</w:t>
            </w:r>
          </w:p>
        </w:tc>
        <w:tc>
          <w:tcPr>
            <w:tcW w:w="1190" w:type="pct"/>
            <w:vMerge/>
          </w:tcPr>
          <w:p w14:paraId="799690AC" w14:textId="77777777" w:rsidR="000C7E25" w:rsidRDefault="000C7E25" w:rsidP="00DD292C"/>
        </w:tc>
      </w:tr>
      <w:tr w:rsidR="000C7E25" w14:paraId="44164CF0" w14:textId="77777777" w:rsidTr="00DD292C">
        <w:trPr>
          <w:trHeight w:val="537"/>
        </w:trPr>
        <w:tc>
          <w:tcPr>
            <w:tcW w:w="491" w:type="pct"/>
            <w:vMerge/>
          </w:tcPr>
          <w:p w14:paraId="47FD3D22" w14:textId="77777777" w:rsidR="000C7E25" w:rsidRDefault="000C7E25" w:rsidP="00DD292C"/>
        </w:tc>
        <w:tc>
          <w:tcPr>
            <w:tcW w:w="569" w:type="pct"/>
            <w:vMerge/>
          </w:tcPr>
          <w:p w14:paraId="591F284D" w14:textId="77777777" w:rsidR="000C7E25" w:rsidRDefault="000C7E25" w:rsidP="00DD292C"/>
        </w:tc>
        <w:tc>
          <w:tcPr>
            <w:tcW w:w="438" w:type="pct"/>
          </w:tcPr>
          <w:p w14:paraId="1B5A01D8" w14:textId="77777777" w:rsidR="000C7E25" w:rsidRDefault="000C7E25" w:rsidP="00DD292C">
            <w:r>
              <w:t>UTI /1000pd</w:t>
            </w:r>
          </w:p>
        </w:tc>
        <w:tc>
          <w:tcPr>
            <w:tcW w:w="435" w:type="pct"/>
          </w:tcPr>
          <w:p w14:paraId="67057636" w14:textId="77777777" w:rsidR="000C7E25" w:rsidRDefault="000C7E25" w:rsidP="00DD292C">
            <w:r>
              <w:t>36,185</w:t>
            </w:r>
          </w:p>
        </w:tc>
        <w:tc>
          <w:tcPr>
            <w:tcW w:w="341" w:type="pct"/>
          </w:tcPr>
          <w:p w14:paraId="5794DF0A" w14:textId="77777777" w:rsidR="000C7E25" w:rsidRDefault="000C7E25" w:rsidP="00DD292C">
            <w:r>
              <w:t>34,800</w:t>
            </w:r>
          </w:p>
        </w:tc>
        <w:tc>
          <w:tcPr>
            <w:tcW w:w="435" w:type="pct"/>
          </w:tcPr>
          <w:p w14:paraId="053D7248" w14:textId="77777777" w:rsidR="000C7E25" w:rsidRDefault="000C7E25" w:rsidP="00DD292C">
            <w:r>
              <w:t>0.03</w:t>
            </w:r>
          </w:p>
        </w:tc>
        <w:tc>
          <w:tcPr>
            <w:tcW w:w="413" w:type="pct"/>
          </w:tcPr>
          <w:p w14:paraId="2155D9FF" w14:textId="77777777" w:rsidR="000C7E25" w:rsidRDefault="000C7E25" w:rsidP="00DD292C">
            <w:r>
              <w:t>0.14</w:t>
            </w:r>
          </w:p>
        </w:tc>
        <w:tc>
          <w:tcPr>
            <w:tcW w:w="688" w:type="pct"/>
          </w:tcPr>
          <w:p w14:paraId="7598DB0F" w14:textId="77777777" w:rsidR="000C7E25" w:rsidRDefault="000C7E25" w:rsidP="00DD292C">
            <w:r>
              <w:t>NR</w:t>
            </w:r>
          </w:p>
        </w:tc>
        <w:tc>
          <w:tcPr>
            <w:tcW w:w="1190" w:type="pct"/>
            <w:vMerge/>
          </w:tcPr>
          <w:p w14:paraId="0418BCF9" w14:textId="77777777" w:rsidR="000C7E25" w:rsidRDefault="000C7E25" w:rsidP="00DD292C"/>
        </w:tc>
      </w:tr>
      <w:tr w:rsidR="000C7E25" w14:paraId="6BD45EF0" w14:textId="77777777" w:rsidTr="00DD292C">
        <w:trPr>
          <w:trHeight w:val="537"/>
        </w:trPr>
        <w:tc>
          <w:tcPr>
            <w:tcW w:w="491" w:type="pct"/>
          </w:tcPr>
          <w:p w14:paraId="26925AAC" w14:textId="6108D8A4" w:rsidR="000C7E25" w:rsidRDefault="000C7E25" w:rsidP="00DD292C">
            <w:r>
              <w:t>Kim, 2016</w:t>
            </w:r>
            <w:r w:rsidR="00D57291" w:rsidRPr="006C5D72">
              <w:rPr>
                <w:rFonts w:ascii="Calibri" w:eastAsia="Times New Roman" w:hAnsi="Calibri" w:cs="Calibri"/>
                <w:color w:val="000000"/>
                <w:vertAlign w:val="superscript"/>
                <w:lang w:eastAsia="en-GB"/>
              </w:rPr>
              <w:t>108</w:t>
            </w:r>
          </w:p>
        </w:tc>
        <w:tc>
          <w:tcPr>
            <w:tcW w:w="569" w:type="pct"/>
          </w:tcPr>
          <w:p w14:paraId="57AD36E6" w14:textId="77777777" w:rsidR="000C7E25" w:rsidRDefault="000C7E25" w:rsidP="00DD292C">
            <w:r>
              <w:t>CHG</w:t>
            </w:r>
          </w:p>
        </w:tc>
        <w:tc>
          <w:tcPr>
            <w:tcW w:w="438" w:type="pct"/>
          </w:tcPr>
          <w:p w14:paraId="2B1FFB29" w14:textId="77777777" w:rsidR="000C7E25" w:rsidRDefault="000C7E25" w:rsidP="00DD292C">
            <w:r>
              <w:t>BSI</w:t>
            </w:r>
          </w:p>
        </w:tc>
        <w:tc>
          <w:tcPr>
            <w:tcW w:w="435" w:type="pct"/>
          </w:tcPr>
          <w:p w14:paraId="04F31310" w14:textId="77777777" w:rsidR="000C7E25" w:rsidRDefault="000C7E25" w:rsidP="00DD292C">
            <w:r>
              <w:t>719</w:t>
            </w:r>
          </w:p>
        </w:tc>
        <w:tc>
          <w:tcPr>
            <w:tcW w:w="341" w:type="pct"/>
          </w:tcPr>
          <w:p w14:paraId="7C2F0501" w14:textId="77777777" w:rsidR="000C7E25" w:rsidRDefault="000C7E25" w:rsidP="00DD292C">
            <w:r>
              <w:t>593</w:t>
            </w:r>
          </w:p>
        </w:tc>
        <w:tc>
          <w:tcPr>
            <w:tcW w:w="435" w:type="pct"/>
          </w:tcPr>
          <w:p w14:paraId="32E00069" w14:textId="77777777" w:rsidR="000C7E25" w:rsidRDefault="000C7E25" w:rsidP="00DD292C">
            <w:r>
              <w:t>NR</w:t>
            </w:r>
          </w:p>
        </w:tc>
        <w:tc>
          <w:tcPr>
            <w:tcW w:w="413" w:type="pct"/>
          </w:tcPr>
          <w:p w14:paraId="567C7829" w14:textId="77777777" w:rsidR="000C7E25" w:rsidRDefault="000C7E25" w:rsidP="00DD292C">
            <w:r>
              <w:t>NR</w:t>
            </w:r>
          </w:p>
        </w:tc>
        <w:tc>
          <w:tcPr>
            <w:tcW w:w="688" w:type="pct"/>
          </w:tcPr>
          <w:p w14:paraId="001AA9B2" w14:textId="77777777" w:rsidR="000C7E25" w:rsidRDefault="000C7E25" w:rsidP="00DD292C">
            <w:r>
              <w:t>HR:0.398 [0.14-1.13]</w:t>
            </w:r>
          </w:p>
          <w:p w14:paraId="19ECBB40" w14:textId="77777777" w:rsidR="000C7E25" w:rsidRDefault="000C7E25" w:rsidP="00DD292C">
            <w:r>
              <w:t>p=0.073</w:t>
            </w:r>
          </w:p>
        </w:tc>
        <w:tc>
          <w:tcPr>
            <w:tcW w:w="1190" w:type="pct"/>
          </w:tcPr>
          <w:p w14:paraId="29D858D3" w14:textId="77777777" w:rsidR="000C7E25" w:rsidRDefault="000C7E25" w:rsidP="00DD292C"/>
        </w:tc>
      </w:tr>
      <w:tr w:rsidR="000C7E25" w14:paraId="43DBCBD8" w14:textId="77777777" w:rsidTr="00DD292C">
        <w:trPr>
          <w:trHeight w:val="537"/>
        </w:trPr>
        <w:tc>
          <w:tcPr>
            <w:tcW w:w="491" w:type="pct"/>
            <w:shd w:val="clear" w:color="auto" w:fill="auto"/>
          </w:tcPr>
          <w:p w14:paraId="4D4B09C2" w14:textId="5A6F9631" w:rsidR="000C7E25" w:rsidRDefault="000C7E25" w:rsidP="00DD292C">
            <w:r>
              <w:t>Kline, 2018</w:t>
            </w:r>
            <w:r w:rsidR="00D57291" w:rsidRPr="006C5D72">
              <w:rPr>
                <w:rFonts w:ascii="Calibri" w:eastAsia="Times New Roman" w:hAnsi="Calibri" w:cs="Calibri"/>
                <w:color w:val="000000"/>
                <w:vertAlign w:val="superscript"/>
                <w:lang w:eastAsia="en-GB"/>
              </w:rPr>
              <w:t>92</w:t>
            </w:r>
          </w:p>
        </w:tc>
        <w:tc>
          <w:tcPr>
            <w:tcW w:w="569" w:type="pct"/>
            <w:shd w:val="clear" w:color="auto" w:fill="auto"/>
          </w:tcPr>
          <w:p w14:paraId="52C238F5" w14:textId="77777777" w:rsidR="000C7E25" w:rsidRDefault="000C7E25" w:rsidP="00DD292C">
            <w:r>
              <w:t>Mupirocin + CHG</w:t>
            </w:r>
          </w:p>
        </w:tc>
        <w:tc>
          <w:tcPr>
            <w:tcW w:w="438" w:type="pct"/>
            <w:shd w:val="clear" w:color="auto" w:fill="auto"/>
          </w:tcPr>
          <w:p w14:paraId="000FF4E9" w14:textId="77777777" w:rsidR="000C7E25" w:rsidRDefault="000C7E25" w:rsidP="00DD292C">
            <w:r>
              <w:t>Infection</w:t>
            </w:r>
          </w:p>
        </w:tc>
        <w:tc>
          <w:tcPr>
            <w:tcW w:w="435" w:type="pct"/>
            <w:shd w:val="clear" w:color="auto" w:fill="auto"/>
          </w:tcPr>
          <w:p w14:paraId="7F334351" w14:textId="77777777" w:rsidR="000C7E25" w:rsidRDefault="000C7E25" w:rsidP="00DD292C">
            <w:r>
              <w:t>57</w:t>
            </w:r>
          </w:p>
        </w:tc>
        <w:tc>
          <w:tcPr>
            <w:tcW w:w="341" w:type="pct"/>
            <w:shd w:val="clear" w:color="auto" w:fill="auto"/>
          </w:tcPr>
          <w:p w14:paraId="6CAA6EDD" w14:textId="77777777" w:rsidR="000C7E25" w:rsidRDefault="000C7E25" w:rsidP="00DD292C">
            <w:r>
              <w:t>53</w:t>
            </w:r>
          </w:p>
        </w:tc>
        <w:tc>
          <w:tcPr>
            <w:tcW w:w="435" w:type="pct"/>
            <w:shd w:val="clear" w:color="auto" w:fill="auto"/>
          </w:tcPr>
          <w:p w14:paraId="616C0640" w14:textId="77777777" w:rsidR="000C7E25" w:rsidRDefault="000C7E25" w:rsidP="00DD292C">
            <w:r>
              <w:t>0 (0%)</w:t>
            </w:r>
          </w:p>
        </w:tc>
        <w:tc>
          <w:tcPr>
            <w:tcW w:w="413" w:type="pct"/>
            <w:shd w:val="clear" w:color="auto" w:fill="auto"/>
          </w:tcPr>
          <w:p w14:paraId="0838A9BC" w14:textId="77777777" w:rsidR="000C7E25" w:rsidRDefault="000C7E25" w:rsidP="00DD292C">
            <w:r>
              <w:t>0 (0%)</w:t>
            </w:r>
          </w:p>
        </w:tc>
        <w:tc>
          <w:tcPr>
            <w:tcW w:w="688" w:type="pct"/>
            <w:shd w:val="clear" w:color="auto" w:fill="auto"/>
          </w:tcPr>
          <w:p w14:paraId="00D434AB" w14:textId="77777777" w:rsidR="000C7E25" w:rsidRDefault="000C7E25" w:rsidP="00DD292C">
            <w:r>
              <w:t>NR</w:t>
            </w:r>
          </w:p>
        </w:tc>
        <w:tc>
          <w:tcPr>
            <w:tcW w:w="1190" w:type="pct"/>
            <w:shd w:val="clear" w:color="auto" w:fill="auto"/>
          </w:tcPr>
          <w:p w14:paraId="67F52D68" w14:textId="77777777" w:rsidR="000C7E25" w:rsidRDefault="000C7E25" w:rsidP="00DD292C"/>
        </w:tc>
      </w:tr>
      <w:tr w:rsidR="000C7E25" w14:paraId="1FE8F942" w14:textId="77777777" w:rsidTr="00DD292C">
        <w:trPr>
          <w:trHeight w:val="537"/>
        </w:trPr>
        <w:tc>
          <w:tcPr>
            <w:tcW w:w="491" w:type="pct"/>
            <w:shd w:val="clear" w:color="auto" w:fill="auto"/>
          </w:tcPr>
          <w:p w14:paraId="6227F356" w14:textId="2107E141" w:rsidR="000C7E25" w:rsidRDefault="000C7E25" w:rsidP="00DD292C">
            <w:r>
              <w:t>Kohler, 2015</w:t>
            </w:r>
            <w:r w:rsidR="00D57291" w:rsidRPr="006C5D72">
              <w:rPr>
                <w:rFonts w:ascii="Calibri" w:eastAsia="Times New Roman" w:hAnsi="Calibri" w:cs="Calibri"/>
                <w:bCs/>
                <w:color w:val="000000"/>
                <w:vertAlign w:val="superscript"/>
                <w:lang w:eastAsia="en-GB"/>
              </w:rPr>
              <w:t>126</w:t>
            </w:r>
          </w:p>
        </w:tc>
        <w:tc>
          <w:tcPr>
            <w:tcW w:w="569" w:type="pct"/>
            <w:shd w:val="clear" w:color="auto" w:fill="auto"/>
          </w:tcPr>
          <w:p w14:paraId="31AF0A3A" w14:textId="77777777" w:rsidR="000C7E25" w:rsidRDefault="000C7E25" w:rsidP="00DD292C">
            <w:r>
              <w:t>Mupirocin + CHG</w:t>
            </w:r>
          </w:p>
        </w:tc>
        <w:tc>
          <w:tcPr>
            <w:tcW w:w="438" w:type="pct"/>
            <w:shd w:val="clear" w:color="auto" w:fill="auto"/>
          </w:tcPr>
          <w:p w14:paraId="232820B3" w14:textId="77777777" w:rsidR="000C7E25" w:rsidRDefault="000C7E25" w:rsidP="00DD292C">
            <w:r>
              <w:t xml:space="preserve">SSI </w:t>
            </w:r>
          </w:p>
        </w:tc>
        <w:tc>
          <w:tcPr>
            <w:tcW w:w="435" w:type="pct"/>
            <w:shd w:val="clear" w:color="auto" w:fill="auto"/>
          </w:tcPr>
          <w:p w14:paraId="557B2D65" w14:textId="77777777" w:rsidR="000C7E25" w:rsidRDefault="000C7E25" w:rsidP="00DD292C">
            <w:r>
              <w:t>842</w:t>
            </w:r>
          </w:p>
        </w:tc>
        <w:tc>
          <w:tcPr>
            <w:tcW w:w="341" w:type="pct"/>
            <w:shd w:val="clear" w:color="auto" w:fill="auto"/>
          </w:tcPr>
          <w:p w14:paraId="718968A2" w14:textId="77777777" w:rsidR="000C7E25" w:rsidRDefault="000C7E25" w:rsidP="00DD292C">
            <w:r>
              <w:t>945</w:t>
            </w:r>
          </w:p>
        </w:tc>
        <w:tc>
          <w:tcPr>
            <w:tcW w:w="435" w:type="pct"/>
            <w:shd w:val="clear" w:color="auto" w:fill="auto"/>
          </w:tcPr>
          <w:p w14:paraId="3F80131A" w14:textId="77777777" w:rsidR="000C7E25" w:rsidRDefault="000C7E25" w:rsidP="00DD292C">
            <w:r>
              <w:t>0 (0%)</w:t>
            </w:r>
          </w:p>
        </w:tc>
        <w:tc>
          <w:tcPr>
            <w:tcW w:w="413" w:type="pct"/>
            <w:shd w:val="clear" w:color="auto" w:fill="auto"/>
          </w:tcPr>
          <w:p w14:paraId="2F6996DA" w14:textId="77777777" w:rsidR="000C7E25" w:rsidRDefault="000C7E25" w:rsidP="00DD292C">
            <w:r>
              <w:t>0 (0%)</w:t>
            </w:r>
          </w:p>
        </w:tc>
        <w:tc>
          <w:tcPr>
            <w:tcW w:w="688" w:type="pct"/>
            <w:shd w:val="clear" w:color="auto" w:fill="auto"/>
          </w:tcPr>
          <w:p w14:paraId="00CCEAD6" w14:textId="77777777" w:rsidR="000C7E25" w:rsidRDefault="000C7E25" w:rsidP="00DD292C">
            <w:r>
              <w:t>NR</w:t>
            </w:r>
          </w:p>
        </w:tc>
        <w:tc>
          <w:tcPr>
            <w:tcW w:w="1190" w:type="pct"/>
            <w:shd w:val="clear" w:color="auto" w:fill="auto"/>
          </w:tcPr>
          <w:p w14:paraId="5059CBB7" w14:textId="77777777" w:rsidR="000C7E25" w:rsidRDefault="000C7E25" w:rsidP="00DD292C"/>
        </w:tc>
      </w:tr>
      <w:tr w:rsidR="000C7E25" w14:paraId="7F2977A3" w14:textId="77777777" w:rsidTr="00DD292C">
        <w:trPr>
          <w:trHeight w:val="537"/>
        </w:trPr>
        <w:tc>
          <w:tcPr>
            <w:tcW w:w="491" w:type="pct"/>
            <w:vMerge w:val="restart"/>
            <w:shd w:val="clear" w:color="auto" w:fill="auto"/>
          </w:tcPr>
          <w:p w14:paraId="47AF2CBF" w14:textId="7ADC13A3" w:rsidR="000C7E25" w:rsidRDefault="000C7E25" w:rsidP="00DD292C">
            <w:proofErr w:type="spellStart"/>
            <w:r>
              <w:t>Landelle</w:t>
            </w:r>
            <w:proofErr w:type="spellEnd"/>
            <w:r>
              <w:t>, 2016</w:t>
            </w:r>
            <w:r w:rsidR="00D57291" w:rsidRPr="006C5D72">
              <w:rPr>
                <w:rFonts w:ascii="Calibri" w:eastAsia="Times New Roman" w:hAnsi="Calibri" w:cs="Calibri"/>
                <w:color w:val="000000"/>
                <w:vertAlign w:val="superscript"/>
                <w:lang w:eastAsia="en-GB"/>
              </w:rPr>
              <w:t>15</w:t>
            </w:r>
            <w:r w:rsidR="00D57291">
              <w:rPr>
                <w:rFonts w:ascii="Calibri" w:eastAsia="Times New Roman" w:hAnsi="Calibri" w:cs="Calibri"/>
                <w:color w:val="000000"/>
                <w:vertAlign w:val="superscript"/>
                <w:lang w:eastAsia="en-GB"/>
              </w:rPr>
              <w:t>3</w:t>
            </w:r>
          </w:p>
          <w:p w14:paraId="26547813" w14:textId="77777777" w:rsidR="000C7E25" w:rsidRDefault="000C7E25" w:rsidP="00DD292C"/>
          <w:p w14:paraId="118F3ED5" w14:textId="77777777" w:rsidR="000C7E25" w:rsidRDefault="000C7E25" w:rsidP="00DD292C"/>
        </w:tc>
        <w:tc>
          <w:tcPr>
            <w:tcW w:w="569" w:type="pct"/>
            <w:vMerge w:val="restart"/>
            <w:shd w:val="clear" w:color="auto" w:fill="auto"/>
          </w:tcPr>
          <w:p w14:paraId="3F6A2142" w14:textId="77777777" w:rsidR="000C7E25" w:rsidRDefault="000C7E25" w:rsidP="00DD292C">
            <w:r>
              <w:t>Polyhexanide</w:t>
            </w:r>
          </w:p>
        </w:tc>
        <w:tc>
          <w:tcPr>
            <w:tcW w:w="438" w:type="pct"/>
            <w:shd w:val="clear" w:color="auto" w:fill="auto"/>
          </w:tcPr>
          <w:p w14:paraId="658ABD70" w14:textId="77777777" w:rsidR="000C7E25" w:rsidRDefault="000C7E25" w:rsidP="00DD292C">
            <w:r>
              <w:t xml:space="preserve">Infections </w:t>
            </w:r>
          </w:p>
        </w:tc>
        <w:tc>
          <w:tcPr>
            <w:tcW w:w="435" w:type="pct"/>
            <w:shd w:val="clear" w:color="auto" w:fill="auto"/>
          </w:tcPr>
          <w:p w14:paraId="16925113" w14:textId="77777777" w:rsidR="000C7E25" w:rsidRDefault="000C7E25" w:rsidP="00DD292C">
            <w:r>
              <w:t>71</w:t>
            </w:r>
          </w:p>
        </w:tc>
        <w:tc>
          <w:tcPr>
            <w:tcW w:w="341" w:type="pct"/>
            <w:shd w:val="clear" w:color="auto" w:fill="auto"/>
          </w:tcPr>
          <w:p w14:paraId="063D0226" w14:textId="77777777" w:rsidR="000C7E25" w:rsidRDefault="000C7E25" w:rsidP="00DD292C">
            <w:r>
              <w:t>75</w:t>
            </w:r>
          </w:p>
        </w:tc>
        <w:tc>
          <w:tcPr>
            <w:tcW w:w="435" w:type="pct"/>
            <w:shd w:val="clear" w:color="auto" w:fill="auto"/>
          </w:tcPr>
          <w:p w14:paraId="6D8820C7" w14:textId="77777777" w:rsidR="000C7E25" w:rsidRDefault="000C7E25" w:rsidP="00DD292C">
            <w:r>
              <w:t>1 (1.41%)</w:t>
            </w:r>
          </w:p>
        </w:tc>
        <w:tc>
          <w:tcPr>
            <w:tcW w:w="413" w:type="pct"/>
            <w:shd w:val="clear" w:color="auto" w:fill="auto"/>
          </w:tcPr>
          <w:p w14:paraId="1A5E5C3F" w14:textId="77777777" w:rsidR="000C7E25" w:rsidRDefault="000C7E25" w:rsidP="00DD292C">
            <w:r>
              <w:t>3 (4.00%)</w:t>
            </w:r>
          </w:p>
        </w:tc>
        <w:tc>
          <w:tcPr>
            <w:tcW w:w="688" w:type="pct"/>
            <w:shd w:val="clear" w:color="auto" w:fill="auto"/>
          </w:tcPr>
          <w:p w14:paraId="31058A5F" w14:textId="77777777" w:rsidR="000C7E25" w:rsidRDefault="000C7E25" w:rsidP="00DD292C">
            <w:r>
              <w:t>p=0.62</w:t>
            </w:r>
          </w:p>
        </w:tc>
        <w:tc>
          <w:tcPr>
            <w:tcW w:w="1190" w:type="pct"/>
            <w:vMerge w:val="restart"/>
            <w:shd w:val="clear" w:color="auto" w:fill="auto"/>
          </w:tcPr>
          <w:p w14:paraId="3C9A1BCE" w14:textId="77777777" w:rsidR="000C7E25" w:rsidRDefault="000C7E25" w:rsidP="00DD292C"/>
        </w:tc>
      </w:tr>
      <w:tr w:rsidR="000C7E25" w14:paraId="411CF337" w14:textId="77777777" w:rsidTr="00DD292C">
        <w:trPr>
          <w:trHeight w:val="537"/>
        </w:trPr>
        <w:tc>
          <w:tcPr>
            <w:tcW w:w="491" w:type="pct"/>
            <w:vMerge/>
            <w:shd w:val="clear" w:color="auto" w:fill="auto"/>
          </w:tcPr>
          <w:p w14:paraId="74DFA531" w14:textId="77777777" w:rsidR="000C7E25" w:rsidRDefault="000C7E25" w:rsidP="00DD292C"/>
        </w:tc>
        <w:tc>
          <w:tcPr>
            <w:tcW w:w="569" w:type="pct"/>
            <w:vMerge/>
            <w:shd w:val="clear" w:color="auto" w:fill="auto"/>
          </w:tcPr>
          <w:p w14:paraId="42D1481B" w14:textId="77777777" w:rsidR="000C7E25" w:rsidRDefault="000C7E25" w:rsidP="00DD292C"/>
        </w:tc>
        <w:tc>
          <w:tcPr>
            <w:tcW w:w="438" w:type="pct"/>
            <w:shd w:val="clear" w:color="auto" w:fill="auto"/>
          </w:tcPr>
          <w:p w14:paraId="71C7FEA9" w14:textId="77777777" w:rsidR="000C7E25" w:rsidRDefault="000C7E25" w:rsidP="00DD292C">
            <w:r>
              <w:t>UTI</w:t>
            </w:r>
          </w:p>
        </w:tc>
        <w:tc>
          <w:tcPr>
            <w:tcW w:w="435" w:type="pct"/>
            <w:shd w:val="clear" w:color="auto" w:fill="auto"/>
          </w:tcPr>
          <w:p w14:paraId="208184D8" w14:textId="77777777" w:rsidR="000C7E25" w:rsidRDefault="000C7E25" w:rsidP="00DD292C">
            <w:r>
              <w:t>71</w:t>
            </w:r>
          </w:p>
        </w:tc>
        <w:tc>
          <w:tcPr>
            <w:tcW w:w="341" w:type="pct"/>
            <w:shd w:val="clear" w:color="auto" w:fill="auto"/>
          </w:tcPr>
          <w:p w14:paraId="23D2183B" w14:textId="77777777" w:rsidR="000C7E25" w:rsidRDefault="000C7E25" w:rsidP="00DD292C">
            <w:r>
              <w:t>75</w:t>
            </w:r>
          </w:p>
        </w:tc>
        <w:tc>
          <w:tcPr>
            <w:tcW w:w="435" w:type="pct"/>
            <w:shd w:val="clear" w:color="auto" w:fill="auto"/>
          </w:tcPr>
          <w:p w14:paraId="4DF84708" w14:textId="77777777" w:rsidR="000C7E25" w:rsidRDefault="000C7E25" w:rsidP="00DD292C">
            <w:r>
              <w:t>0 (0.0%)</w:t>
            </w:r>
          </w:p>
        </w:tc>
        <w:tc>
          <w:tcPr>
            <w:tcW w:w="413" w:type="pct"/>
            <w:shd w:val="clear" w:color="auto" w:fill="auto"/>
          </w:tcPr>
          <w:p w14:paraId="48C9CF34" w14:textId="77777777" w:rsidR="000C7E25" w:rsidRDefault="000C7E25" w:rsidP="00DD292C">
            <w:r>
              <w:t>1 (1.33%)</w:t>
            </w:r>
          </w:p>
        </w:tc>
        <w:tc>
          <w:tcPr>
            <w:tcW w:w="688" w:type="pct"/>
            <w:shd w:val="clear" w:color="auto" w:fill="auto"/>
          </w:tcPr>
          <w:p w14:paraId="011EDACE" w14:textId="77777777" w:rsidR="000C7E25" w:rsidRDefault="000C7E25" w:rsidP="00DD292C">
            <w:r>
              <w:t>NR</w:t>
            </w:r>
          </w:p>
        </w:tc>
        <w:tc>
          <w:tcPr>
            <w:tcW w:w="1190" w:type="pct"/>
            <w:vMerge/>
            <w:shd w:val="clear" w:color="auto" w:fill="auto"/>
          </w:tcPr>
          <w:p w14:paraId="17BCCD4E" w14:textId="77777777" w:rsidR="000C7E25" w:rsidRDefault="000C7E25" w:rsidP="00DD292C"/>
        </w:tc>
      </w:tr>
      <w:tr w:rsidR="000C7E25" w14:paraId="580B8E9A" w14:textId="77777777" w:rsidTr="00DD292C">
        <w:trPr>
          <w:trHeight w:val="537"/>
        </w:trPr>
        <w:tc>
          <w:tcPr>
            <w:tcW w:w="491" w:type="pct"/>
            <w:vMerge/>
            <w:shd w:val="clear" w:color="auto" w:fill="auto"/>
          </w:tcPr>
          <w:p w14:paraId="0EAB6E12" w14:textId="77777777" w:rsidR="000C7E25" w:rsidRDefault="000C7E25" w:rsidP="00DD292C"/>
        </w:tc>
        <w:tc>
          <w:tcPr>
            <w:tcW w:w="569" w:type="pct"/>
            <w:vMerge/>
            <w:shd w:val="clear" w:color="auto" w:fill="auto"/>
          </w:tcPr>
          <w:p w14:paraId="61AA65AE" w14:textId="77777777" w:rsidR="000C7E25" w:rsidRDefault="000C7E25" w:rsidP="00DD292C"/>
        </w:tc>
        <w:tc>
          <w:tcPr>
            <w:tcW w:w="438" w:type="pct"/>
            <w:shd w:val="clear" w:color="auto" w:fill="auto"/>
          </w:tcPr>
          <w:p w14:paraId="610BA671" w14:textId="77777777" w:rsidR="000C7E25" w:rsidRDefault="000C7E25" w:rsidP="00DD292C">
            <w:r>
              <w:t>SSI</w:t>
            </w:r>
          </w:p>
        </w:tc>
        <w:tc>
          <w:tcPr>
            <w:tcW w:w="435" w:type="pct"/>
            <w:shd w:val="clear" w:color="auto" w:fill="auto"/>
          </w:tcPr>
          <w:p w14:paraId="16FD1BEA" w14:textId="77777777" w:rsidR="000C7E25" w:rsidRDefault="000C7E25" w:rsidP="00DD292C">
            <w:r>
              <w:t>71</w:t>
            </w:r>
          </w:p>
        </w:tc>
        <w:tc>
          <w:tcPr>
            <w:tcW w:w="341" w:type="pct"/>
            <w:shd w:val="clear" w:color="auto" w:fill="auto"/>
          </w:tcPr>
          <w:p w14:paraId="072491D7" w14:textId="77777777" w:rsidR="000C7E25" w:rsidRDefault="000C7E25" w:rsidP="00DD292C">
            <w:r>
              <w:t>75</w:t>
            </w:r>
          </w:p>
        </w:tc>
        <w:tc>
          <w:tcPr>
            <w:tcW w:w="435" w:type="pct"/>
            <w:shd w:val="clear" w:color="auto" w:fill="auto"/>
          </w:tcPr>
          <w:p w14:paraId="20FB9091" w14:textId="77777777" w:rsidR="000C7E25" w:rsidRDefault="000C7E25" w:rsidP="00DD292C">
            <w:r>
              <w:t>1 (1.41%)</w:t>
            </w:r>
          </w:p>
        </w:tc>
        <w:tc>
          <w:tcPr>
            <w:tcW w:w="413" w:type="pct"/>
            <w:shd w:val="clear" w:color="auto" w:fill="auto"/>
          </w:tcPr>
          <w:p w14:paraId="6DE5CBA3" w14:textId="77777777" w:rsidR="000C7E25" w:rsidRDefault="000C7E25" w:rsidP="00DD292C">
            <w:r>
              <w:t>2 (2.67%)</w:t>
            </w:r>
          </w:p>
        </w:tc>
        <w:tc>
          <w:tcPr>
            <w:tcW w:w="688" w:type="pct"/>
            <w:shd w:val="clear" w:color="auto" w:fill="auto"/>
          </w:tcPr>
          <w:p w14:paraId="23C21890" w14:textId="77777777" w:rsidR="000C7E25" w:rsidRDefault="000C7E25" w:rsidP="00DD292C">
            <w:r>
              <w:t>NR</w:t>
            </w:r>
          </w:p>
        </w:tc>
        <w:tc>
          <w:tcPr>
            <w:tcW w:w="1190" w:type="pct"/>
            <w:vMerge/>
            <w:shd w:val="clear" w:color="auto" w:fill="auto"/>
          </w:tcPr>
          <w:p w14:paraId="683518F6" w14:textId="77777777" w:rsidR="000C7E25" w:rsidRDefault="000C7E25" w:rsidP="00DD292C"/>
        </w:tc>
      </w:tr>
      <w:tr w:rsidR="000C7E25" w14:paraId="6E06BB84" w14:textId="77777777" w:rsidTr="00DD292C">
        <w:trPr>
          <w:trHeight w:val="537"/>
        </w:trPr>
        <w:tc>
          <w:tcPr>
            <w:tcW w:w="491" w:type="pct"/>
            <w:shd w:val="clear" w:color="auto" w:fill="auto"/>
          </w:tcPr>
          <w:p w14:paraId="4E6A7FBD" w14:textId="5C56FEB2" w:rsidR="000C7E25" w:rsidRDefault="000C7E25" w:rsidP="00DD292C">
            <w:r>
              <w:t>Malcolm, 2016</w:t>
            </w:r>
            <w:r w:rsidR="00D57291" w:rsidRPr="006C5D72">
              <w:rPr>
                <w:rFonts w:ascii="Calibri" w:eastAsia="Times New Roman" w:hAnsi="Calibri" w:cs="Calibri"/>
                <w:color w:val="000000"/>
                <w:vertAlign w:val="superscript"/>
                <w:lang w:eastAsia="en-GB"/>
              </w:rPr>
              <w:t>115</w:t>
            </w:r>
          </w:p>
        </w:tc>
        <w:tc>
          <w:tcPr>
            <w:tcW w:w="569" w:type="pct"/>
            <w:shd w:val="clear" w:color="auto" w:fill="auto"/>
          </w:tcPr>
          <w:p w14:paraId="66B34EAC" w14:textId="77777777" w:rsidR="000C7E25" w:rsidRDefault="000C7E25" w:rsidP="00DD292C">
            <w:r>
              <w:t>Mupirocin</w:t>
            </w:r>
          </w:p>
        </w:tc>
        <w:tc>
          <w:tcPr>
            <w:tcW w:w="438" w:type="pct"/>
            <w:shd w:val="clear" w:color="auto" w:fill="auto"/>
          </w:tcPr>
          <w:p w14:paraId="07DE1499" w14:textId="77777777" w:rsidR="000C7E25" w:rsidRDefault="000C7E25" w:rsidP="00DD292C">
            <w:r>
              <w:t>SSI</w:t>
            </w:r>
          </w:p>
        </w:tc>
        <w:tc>
          <w:tcPr>
            <w:tcW w:w="435" w:type="pct"/>
            <w:shd w:val="clear" w:color="auto" w:fill="auto"/>
          </w:tcPr>
          <w:p w14:paraId="6DC8EB93" w14:textId="77777777" w:rsidR="000C7E25" w:rsidRDefault="000C7E25" w:rsidP="00DD292C">
            <w:r>
              <w:t>2291</w:t>
            </w:r>
          </w:p>
        </w:tc>
        <w:tc>
          <w:tcPr>
            <w:tcW w:w="341" w:type="pct"/>
            <w:shd w:val="clear" w:color="auto" w:fill="auto"/>
          </w:tcPr>
          <w:p w14:paraId="500256DE" w14:textId="77777777" w:rsidR="000C7E25" w:rsidRDefault="000C7E25" w:rsidP="00DD292C">
            <w:r>
              <w:t>1751</w:t>
            </w:r>
          </w:p>
        </w:tc>
        <w:tc>
          <w:tcPr>
            <w:tcW w:w="435" w:type="pct"/>
            <w:shd w:val="clear" w:color="auto" w:fill="auto"/>
          </w:tcPr>
          <w:p w14:paraId="04CB7538" w14:textId="77777777" w:rsidR="000C7E25" w:rsidRDefault="000C7E25" w:rsidP="00DD292C">
            <w:r>
              <w:t>0 (0.0%)</w:t>
            </w:r>
          </w:p>
        </w:tc>
        <w:tc>
          <w:tcPr>
            <w:tcW w:w="413" w:type="pct"/>
            <w:shd w:val="clear" w:color="auto" w:fill="auto"/>
          </w:tcPr>
          <w:p w14:paraId="0C5C8E68" w14:textId="77777777" w:rsidR="000C7E25" w:rsidRDefault="000C7E25" w:rsidP="00DD292C">
            <w:r>
              <w:t>2 (0.11%)</w:t>
            </w:r>
          </w:p>
        </w:tc>
        <w:tc>
          <w:tcPr>
            <w:tcW w:w="688" w:type="pct"/>
            <w:shd w:val="clear" w:color="auto" w:fill="auto"/>
          </w:tcPr>
          <w:p w14:paraId="55CFF3F0" w14:textId="77777777" w:rsidR="000C7E25" w:rsidRDefault="000C7E25" w:rsidP="00DD292C">
            <w:r>
              <w:t>NR</w:t>
            </w:r>
          </w:p>
        </w:tc>
        <w:tc>
          <w:tcPr>
            <w:tcW w:w="1190" w:type="pct"/>
            <w:shd w:val="clear" w:color="auto" w:fill="auto"/>
          </w:tcPr>
          <w:p w14:paraId="25CE14F5" w14:textId="77777777" w:rsidR="000C7E25" w:rsidRDefault="000C7E25" w:rsidP="00DD292C"/>
        </w:tc>
      </w:tr>
      <w:tr w:rsidR="000C7E25" w14:paraId="7FEE1B5A" w14:textId="77777777" w:rsidTr="00DD292C">
        <w:trPr>
          <w:trHeight w:val="537"/>
        </w:trPr>
        <w:tc>
          <w:tcPr>
            <w:tcW w:w="491" w:type="pct"/>
            <w:shd w:val="clear" w:color="auto" w:fill="auto"/>
          </w:tcPr>
          <w:p w14:paraId="13549FDB" w14:textId="74098D3C" w:rsidR="000C7E25" w:rsidRDefault="000C7E25" w:rsidP="00DD292C">
            <w:r>
              <w:t>Mori, 2005</w:t>
            </w:r>
            <w:r w:rsidR="00D57291" w:rsidRPr="006C5D72">
              <w:rPr>
                <w:rFonts w:ascii="Calibri" w:eastAsia="Times New Roman" w:hAnsi="Calibri" w:cs="Calibri"/>
                <w:color w:val="000000"/>
                <w:vertAlign w:val="superscript"/>
                <w:lang w:eastAsia="en-GB"/>
              </w:rPr>
              <w:t>145</w:t>
            </w:r>
          </w:p>
        </w:tc>
        <w:tc>
          <w:tcPr>
            <w:tcW w:w="569" w:type="pct"/>
            <w:shd w:val="clear" w:color="auto" w:fill="auto"/>
          </w:tcPr>
          <w:p w14:paraId="3085536D" w14:textId="77777777" w:rsidR="000C7E25" w:rsidRDefault="000C7E25" w:rsidP="00DD292C">
            <w:r>
              <w:t>Mupirocin</w:t>
            </w:r>
          </w:p>
        </w:tc>
        <w:tc>
          <w:tcPr>
            <w:tcW w:w="438" w:type="pct"/>
            <w:shd w:val="clear" w:color="auto" w:fill="auto"/>
          </w:tcPr>
          <w:p w14:paraId="05DE3F4A" w14:textId="77777777" w:rsidR="000C7E25" w:rsidRDefault="000C7E25" w:rsidP="00DD292C">
            <w:r>
              <w:t>Infection</w:t>
            </w:r>
          </w:p>
        </w:tc>
        <w:tc>
          <w:tcPr>
            <w:tcW w:w="435" w:type="pct"/>
            <w:shd w:val="clear" w:color="auto" w:fill="auto"/>
          </w:tcPr>
          <w:p w14:paraId="3A2EA052" w14:textId="77777777" w:rsidR="000C7E25" w:rsidRDefault="000C7E25" w:rsidP="00DD292C">
            <w:r>
              <w:t>91</w:t>
            </w:r>
          </w:p>
        </w:tc>
        <w:tc>
          <w:tcPr>
            <w:tcW w:w="341" w:type="pct"/>
            <w:shd w:val="clear" w:color="auto" w:fill="auto"/>
          </w:tcPr>
          <w:p w14:paraId="29C94A99" w14:textId="77777777" w:rsidR="000C7E25" w:rsidRDefault="000C7E25" w:rsidP="00DD292C">
            <w:r>
              <w:t>81</w:t>
            </w:r>
          </w:p>
        </w:tc>
        <w:tc>
          <w:tcPr>
            <w:tcW w:w="435" w:type="pct"/>
            <w:shd w:val="clear" w:color="auto" w:fill="auto"/>
          </w:tcPr>
          <w:p w14:paraId="2A3F9D22" w14:textId="77777777" w:rsidR="000C7E25" w:rsidRDefault="000C7E25" w:rsidP="00DD292C">
            <w:r>
              <w:t>0 (0.0%)</w:t>
            </w:r>
          </w:p>
        </w:tc>
        <w:tc>
          <w:tcPr>
            <w:tcW w:w="413" w:type="pct"/>
            <w:shd w:val="clear" w:color="auto" w:fill="auto"/>
          </w:tcPr>
          <w:p w14:paraId="657BFB1D" w14:textId="77777777" w:rsidR="000C7E25" w:rsidRDefault="000C7E25" w:rsidP="00DD292C">
            <w:r>
              <w:t>4 (4.94%)</w:t>
            </w:r>
          </w:p>
        </w:tc>
        <w:tc>
          <w:tcPr>
            <w:tcW w:w="688" w:type="pct"/>
            <w:shd w:val="clear" w:color="auto" w:fill="auto"/>
          </w:tcPr>
          <w:p w14:paraId="605D789A" w14:textId="77777777" w:rsidR="000C7E25" w:rsidRDefault="000C7E25" w:rsidP="00DD292C">
            <w:r>
              <w:t>NR</w:t>
            </w:r>
          </w:p>
        </w:tc>
        <w:tc>
          <w:tcPr>
            <w:tcW w:w="1190" w:type="pct"/>
            <w:shd w:val="clear" w:color="auto" w:fill="auto"/>
          </w:tcPr>
          <w:p w14:paraId="7CE88974" w14:textId="77777777" w:rsidR="000C7E25" w:rsidRDefault="000C7E25" w:rsidP="00DD292C"/>
        </w:tc>
      </w:tr>
      <w:tr w:rsidR="000C7E25" w14:paraId="302073F6" w14:textId="77777777" w:rsidTr="00DD292C">
        <w:trPr>
          <w:trHeight w:val="537"/>
        </w:trPr>
        <w:tc>
          <w:tcPr>
            <w:tcW w:w="491" w:type="pct"/>
            <w:vMerge w:val="restart"/>
            <w:shd w:val="clear" w:color="auto" w:fill="auto"/>
          </w:tcPr>
          <w:p w14:paraId="6C9C4168" w14:textId="47BC91FD" w:rsidR="000C7E25" w:rsidRDefault="000C7E25" w:rsidP="00DD292C">
            <w:r>
              <w:t>Munoz-Price, 2009</w:t>
            </w:r>
            <w:r w:rsidR="00D57291" w:rsidRPr="006C5D72">
              <w:rPr>
                <w:rFonts w:ascii="Calibri" w:eastAsia="Times New Roman" w:hAnsi="Calibri" w:cs="Calibri"/>
                <w:color w:val="000000"/>
                <w:vertAlign w:val="superscript"/>
                <w:lang w:eastAsia="en-GB"/>
              </w:rPr>
              <w:t>109</w:t>
            </w:r>
          </w:p>
        </w:tc>
        <w:tc>
          <w:tcPr>
            <w:tcW w:w="569" w:type="pct"/>
            <w:vMerge w:val="restart"/>
            <w:shd w:val="clear" w:color="auto" w:fill="auto"/>
          </w:tcPr>
          <w:p w14:paraId="41861A68" w14:textId="77777777" w:rsidR="000C7E25" w:rsidRDefault="000C7E25" w:rsidP="00DD292C">
            <w:r>
              <w:t>2% CHG</w:t>
            </w:r>
          </w:p>
        </w:tc>
        <w:tc>
          <w:tcPr>
            <w:tcW w:w="438" w:type="pct"/>
            <w:shd w:val="clear" w:color="auto" w:fill="auto"/>
          </w:tcPr>
          <w:p w14:paraId="50AFE9B6" w14:textId="77777777" w:rsidR="000C7E25" w:rsidRDefault="000C7E25" w:rsidP="00DD292C">
            <w:r>
              <w:t>BSI</w:t>
            </w:r>
          </w:p>
        </w:tc>
        <w:tc>
          <w:tcPr>
            <w:tcW w:w="435" w:type="pct"/>
            <w:shd w:val="clear" w:color="auto" w:fill="auto"/>
          </w:tcPr>
          <w:p w14:paraId="07A5D478" w14:textId="77777777" w:rsidR="000C7E25" w:rsidRDefault="000C7E25" w:rsidP="00DD292C">
            <w:r>
              <w:t>405</w:t>
            </w:r>
          </w:p>
        </w:tc>
        <w:tc>
          <w:tcPr>
            <w:tcW w:w="341" w:type="pct"/>
            <w:shd w:val="clear" w:color="auto" w:fill="auto"/>
          </w:tcPr>
          <w:p w14:paraId="7FD4C1E7" w14:textId="77777777" w:rsidR="000C7E25" w:rsidRDefault="000C7E25" w:rsidP="00DD292C">
            <w:r>
              <w:t>NR</w:t>
            </w:r>
          </w:p>
        </w:tc>
        <w:tc>
          <w:tcPr>
            <w:tcW w:w="435" w:type="pct"/>
            <w:shd w:val="clear" w:color="auto" w:fill="auto"/>
          </w:tcPr>
          <w:p w14:paraId="201FB19B" w14:textId="77777777" w:rsidR="000C7E25" w:rsidRDefault="000C7E25" w:rsidP="00DD292C">
            <w:r>
              <w:t>1 (0.25%)</w:t>
            </w:r>
          </w:p>
        </w:tc>
        <w:tc>
          <w:tcPr>
            <w:tcW w:w="413" w:type="pct"/>
            <w:shd w:val="clear" w:color="auto" w:fill="auto"/>
          </w:tcPr>
          <w:p w14:paraId="7AED565B" w14:textId="77777777" w:rsidR="000C7E25" w:rsidRDefault="000C7E25" w:rsidP="00DD292C">
            <w:r>
              <w:t>0 (0.0%)</w:t>
            </w:r>
          </w:p>
        </w:tc>
        <w:tc>
          <w:tcPr>
            <w:tcW w:w="688" w:type="pct"/>
            <w:shd w:val="clear" w:color="auto" w:fill="auto"/>
          </w:tcPr>
          <w:p w14:paraId="7E16D319" w14:textId="77777777" w:rsidR="000C7E25" w:rsidRDefault="000C7E25" w:rsidP="00DD292C">
            <w:r>
              <w:t>NR</w:t>
            </w:r>
          </w:p>
        </w:tc>
        <w:tc>
          <w:tcPr>
            <w:tcW w:w="1190" w:type="pct"/>
            <w:vMerge w:val="restart"/>
            <w:shd w:val="clear" w:color="auto" w:fill="auto"/>
          </w:tcPr>
          <w:p w14:paraId="4CAD519B" w14:textId="77777777" w:rsidR="000C7E25" w:rsidRDefault="000C7E25" w:rsidP="00DD292C">
            <w:r>
              <w:t xml:space="preserve">Authors also reported the post-operative period, but the intervention was </w:t>
            </w:r>
            <w:proofErr w:type="gramStart"/>
            <w:r>
              <w:t>changing:</w:t>
            </w:r>
            <w:proofErr w:type="gramEnd"/>
            <w:r>
              <w:t xml:space="preserve"> patients were bathed with baby shampoo for two months, CHG reintroduced, CHG continued 1x/week</w:t>
            </w:r>
          </w:p>
        </w:tc>
      </w:tr>
      <w:tr w:rsidR="000C7E25" w14:paraId="5D1E748B" w14:textId="77777777" w:rsidTr="00DD292C">
        <w:trPr>
          <w:trHeight w:val="537"/>
        </w:trPr>
        <w:tc>
          <w:tcPr>
            <w:tcW w:w="491" w:type="pct"/>
            <w:vMerge/>
          </w:tcPr>
          <w:p w14:paraId="680D773C" w14:textId="77777777" w:rsidR="000C7E25" w:rsidRDefault="000C7E25" w:rsidP="00DD292C"/>
        </w:tc>
        <w:tc>
          <w:tcPr>
            <w:tcW w:w="569" w:type="pct"/>
            <w:vMerge/>
          </w:tcPr>
          <w:p w14:paraId="67A434F3" w14:textId="77777777" w:rsidR="000C7E25" w:rsidRDefault="000C7E25" w:rsidP="00DD292C"/>
        </w:tc>
        <w:tc>
          <w:tcPr>
            <w:tcW w:w="438" w:type="pct"/>
          </w:tcPr>
          <w:p w14:paraId="21904DA8" w14:textId="77777777" w:rsidR="000C7E25" w:rsidRDefault="000C7E25" w:rsidP="00DD292C">
            <w:r>
              <w:t xml:space="preserve">% </w:t>
            </w:r>
            <w:proofErr w:type="gramStart"/>
            <w:r>
              <w:t>of</w:t>
            </w:r>
            <w:proofErr w:type="gramEnd"/>
            <w:r>
              <w:t xml:space="preserve"> BSI due to MRSA</w:t>
            </w:r>
          </w:p>
        </w:tc>
        <w:tc>
          <w:tcPr>
            <w:tcW w:w="435" w:type="pct"/>
          </w:tcPr>
          <w:p w14:paraId="37FFF7C7" w14:textId="77777777" w:rsidR="000C7E25" w:rsidRDefault="000C7E25" w:rsidP="00DD292C">
            <w:r>
              <w:t>29</w:t>
            </w:r>
          </w:p>
        </w:tc>
        <w:tc>
          <w:tcPr>
            <w:tcW w:w="341" w:type="pct"/>
          </w:tcPr>
          <w:p w14:paraId="71D16DA6" w14:textId="77777777" w:rsidR="000C7E25" w:rsidRDefault="000C7E25" w:rsidP="00DD292C">
            <w:r>
              <w:t>59</w:t>
            </w:r>
          </w:p>
        </w:tc>
        <w:tc>
          <w:tcPr>
            <w:tcW w:w="435" w:type="pct"/>
          </w:tcPr>
          <w:p w14:paraId="0A6869C7" w14:textId="77777777" w:rsidR="000C7E25" w:rsidRDefault="000C7E25" w:rsidP="00DD292C">
            <w:r>
              <w:t>1 (3%)</w:t>
            </w:r>
          </w:p>
        </w:tc>
        <w:tc>
          <w:tcPr>
            <w:tcW w:w="413" w:type="pct"/>
          </w:tcPr>
          <w:p w14:paraId="62AE9D21" w14:textId="77777777" w:rsidR="000C7E25" w:rsidRDefault="000C7E25" w:rsidP="00DD292C">
            <w:r>
              <w:t>0 (0.0%)</w:t>
            </w:r>
          </w:p>
        </w:tc>
        <w:tc>
          <w:tcPr>
            <w:tcW w:w="688" w:type="pct"/>
          </w:tcPr>
          <w:p w14:paraId="5FCEF0C6" w14:textId="77777777" w:rsidR="000C7E25" w:rsidRDefault="000C7E25" w:rsidP="00DD292C">
            <w:r>
              <w:t>NR</w:t>
            </w:r>
          </w:p>
        </w:tc>
        <w:tc>
          <w:tcPr>
            <w:tcW w:w="1190" w:type="pct"/>
            <w:vMerge/>
          </w:tcPr>
          <w:p w14:paraId="20F7CA73" w14:textId="77777777" w:rsidR="000C7E25" w:rsidRDefault="000C7E25" w:rsidP="00DD292C"/>
        </w:tc>
      </w:tr>
      <w:tr w:rsidR="000C7E25" w14:paraId="4F387465" w14:textId="77777777" w:rsidTr="00DD292C">
        <w:trPr>
          <w:trHeight w:val="537"/>
        </w:trPr>
        <w:tc>
          <w:tcPr>
            <w:tcW w:w="491" w:type="pct"/>
          </w:tcPr>
          <w:p w14:paraId="7469DF5F" w14:textId="20658B32" w:rsidR="000C7E25" w:rsidRDefault="000C7E25" w:rsidP="00DD292C">
            <w:r>
              <w:t>Phillips, 2014</w:t>
            </w:r>
            <w:r w:rsidR="00D57291" w:rsidRPr="006C5D72">
              <w:rPr>
                <w:rFonts w:ascii="Calibri" w:eastAsia="Times New Roman" w:hAnsi="Calibri" w:cs="Calibri"/>
                <w:color w:val="000000"/>
                <w:vertAlign w:val="superscript"/>
                <w:lang w:eastAsia="en-GB"/>
              </w:rPr>
              <w:t>94</w:t>
            </w:r>
          </w:p>
        </w:tc>
        <w:tc>
          <w:tcPr>
            <w:tcW w:w="569" w:type="pct"/>
          </w:tcPr>
          <w:p w14:paraId="1CAB286A" w14:textId="77777777" w:rsidR="000C7E25" w:rsidRDefault="000C7E25" w:rsidP="00DD292C">
            <w:r>
              <w:t>I: povidone</w:t>
            </w:r>
          </w:p>
          <w:p w14:paraId="6D3A295F" w14:textId="77777777" w:rsidR="000C7E25" w:rsidRDefault="000C7E25" w:rsidP="00DD292C">
            <w:r>
              <w:t>C: mupirocin</w:t>
            </w:r>
          </w:p>
        </w:tc>
        <w:tc>
          <w:tcPr>
            <w:tcW w:w="438" w:type="pct"/>
          </w:tcPr>
          <w:p w14:paraId="6B520A8F" w14:textId="77777777" w:rsidR="000C7E25" w:rsidRDefault="000C7E25" w:rsidP="00DD292C">
            <w:r>
              <w:t>Deep SSI</w:t>
            </w:r>
          </w:p>
        </w:tc>
        <w:tc>
          <w:tcPr>
            <w:tcW w:w="435" w:type="pct"/>
          </w:tcPr>
          <w:p w14:paraId="456C0344" w14:textId="77777777" w:rsidR="000C7E25" w:rsidRDefault="000C7E25" w:rsidP="00DD292C">
            <w:r>
              <w:t>842</w:t>
            </w:r>
          </w:p>
        </w:tc>
        <w:tc>
          <w:tcPr>
            <w:tcW w:w="341" w:type="pct"/>
          </w:tcPr>
          <w:p w14:paraId="5BC61028" w14:textId="77777777" w:rsidR="000C7E25" w:rsidRDefault="000C7E25" w:rsidP="00DD292C">
            <w:r>
              <w:t>855</w:t>
            </w:r>
          </w:p>
        </w:tc>
        <w:tc>
          <w:tcPr>
            <w:tcW w:w="435" w:type="pct"/>
          </w:tcPr>
          <w:p w14:paraId="5866C12C" w14:textId="77777777" w:rsidR="000C7E25" w:rsidRDefault="000C7E25" w:rsidP="00DD292C">
            <w:r>
              <w:t>1 (0.12%)</w:t>
            </w:r>
          </w:p>
        </w:tc>
        <w:tc>
          <w:tcPr>
            <w:tcW w:w="413" w:type="pct"/>
          </w:tcPr>
          <w:p w14:paraId="790D8B60" w14:textId="77777777" w:rsidR="000C7E25" w:rsidRDefault="000C7E25" w:rsidP="00DD292C">
            <w:r>
              <w:t>1 (0.12%</w:t>
            </w:r>
          </w:p>
        </w:tc>
        <w:tc>
          <w:tcPr>
            <w:tcW w:w="688" w:type="pct"/>
          </w:tcPr>
          <w:p w14:paraId="17A8CC47" w14:textId="77777777" w:rsidR="000C7E25" w:rsidRDefault="000C7E25" w:rsidP="00DD292C">
            <w:r>
              <w:t>NR</w:t>
            </w:r>
          </w:p>
        </w:tc>
        <w:tc>
          <w:tcPr>
            <w:tcW w:w="1190" w:type="pct"/>
          </w:tcPr>
          <w:p w14:paraId="41B17092" w14:textId="77777777" w:rsidR="000C7E25" w:rsidRDefault="000C7E25" w:rsidP="00DD292C">
            <w:r>
              <w:t xml:space="preserve">Mupirocin used twice daily for five days; povidone was used twice for 30sec </w:t>
            </w:r>
          </w:p>
        </w:tc>
      </w:tr>
      <w:tr w:rsidR="000C7E25" w14:paraId="27519BA5" w14:textId="77777777" w:rsidTr="00DD292C">
        <w:trPr>
          <w:trHeight w:val="537"/>
        </w:trPr>
        <w:tc>
          <w:tcPr>
            <w:tcW w:w="491" w:type="pct"/>
            <w:vMerge w:val="restart"/>
          </w:tcPr>
          <w:p w14:paraId="43D61AFC" w14:textId="69E13D86" w:rsidR="000C7E25" w:rsidRDefault="000C7E25" w:rsidP="00DD292C">
            <w:r>
              <w:t>Popovich, 2009</w:t>
            </w:r>
            <w:r w:rsidR="00D57291" w:rsidRPr="006C5D72">
              <w:rPr>
                <w:rFonts w:ascii="Calibri" w:eastAsia="Times New Roman" w:hAnsi="Calibri" w:cs="Calibri"/>
                <w:bCs/>
                <w:color w:val="000000"/>
                <w:vertAlign w:val="superscript"/>
                <w:lang w:eastAsia="en-GB"/>
              </w:rPr>
              <w:t>129</w:t>
            </w:r>
          </w:p>
        </w:tc>
        <w:tc>
          <w:tcPr>
            <w:tcW w:w="569" w:type="pct"/>
            <w:vMerge w:val="restart"/>
          </w:tcPr>
          <w:p w14:paraId="07D61CA7" w14:textId="77777777" w:rsidR="000C7E25" w:rsidRDefault="000C7E25" w:rsidP="00DD292C">
            <w:r>
              <w:t>CHG</w:t>
            </w:r>
          </w:p>
        </w:tc>
        <w:tc>
          <w:tcPr>
            <w:tcW w:w="438" w:type="pct"/>
          </w:tcPr>
          <w:p w14:paraId="3C15E3BF" w14:textId="77777777" w:rsidR="000C7E25" w:rsidRDefault="000C7E25" w:rsidP="00DD292C">
            <w:r>
              <w:t>Infection (%)</w:t>
            </w:r>
          </w:p>
        </w:tc>
        <w:tc>
          <w:tcPr>
            <w:tcW w:w="435" w:type="pct"/>
          </w:tcPr>
          <w:p w14:paraId="2ECEEF41" w14:textId="77777777" w:rsidR="000C7E25" w:rsidRDefault="000C7E25" w:rsidP="00DD292C">
            <w:r>
              <w:t>NR</w:t>
            </w:r>
          </w:p>
        </w:tc>
        <w:tc>
          <w:tcPr>
            <w:tcW w:w="341" w:type="pct"/>
          </w:tcPr>
          <w:p w14:paraId="53BD546C" w14:textId="77777777" w:rsidR="000C7E25" w:rsidRDefault="000C7E25" w:rsidP="00DD292C">
            <w:r>
              <w:t>NR</w:t>
            </w:r>
          </w:p>
        </w:tc>
        <w:tc>
          <w:tcPr>
            <w:tcW w:w="435" w:type="pct"/>
          </w:tcPr>
          <w:p w14:paraId="215C9BD6" w14:textId="77777777" w:rsidR="000C7E25" w:rsidRDefault="000C7E25" w:rsidP="00DD292C">
            <w:r>
              <w:t>8</w:t>
            </w:r>
          </w:p>
        </w:tc>
        <w:tc>
          <w:tcPr>
            <w:tcW w:w="413" w:type="pct"/>
          </w:tcPr>
          <w:p w14:paraId="78D32A18" w14:textId="77777777" w:rsidR="000C7E25" w:rsidRDefault="000C7E25" w:rsidP="00DD292C">
            <w:r>
              <w:t>11</w:t>
            </w:r>
          </w:p>
        </w:tc>
        <w:tc>
          <w:tcPr>
            <w:tcW w:w="688" w:type="pct"/>
          </w:tcPr>
          <w:p w14:paraId="5802D440" w14:textId="77777777" w:rsidR="000C7E25" w:rsidRDefault="000C7E25" w:rsidP="00DD292C">
            <w:r>
              <w:t>p=0.77</w:t>
            </w:r>
          </w:p>
        </w:tc>
        <w:tc>
          <w:tcPr>
            <w:tcW w:w="1190" w:type="pct"/>
            <w:vMerge w:val="restart"/>
          </w:tcPr>
          <w:p w14:paraId="7F958D10" w14:textId="77777777" w:rsidR="000C7E25" w:rsidRDefault="000C7E25" w:rsidP="00DD292C"/>
        </w:tc>
      </w:tr>
      <w:tr w:rsidR="000C7E25" w14:paraId="2A56FB62" w14:textId="77777777" w:rsidTr="00DD292C">
        <w:trPr>
          <w:trHeight w:val="537"/>
        </w:trPr>
        <w:tc>
          <w:tcPr>
            <w:tcW w:w="491" w:type="pct"/>
            <w:vMerge/>
          </w:tcPr>
          <w:p w14:paraId="00CCD419" w14:textId="77777777" w:rsidR="000C7E25" w:rsidRDefault="000C7E25" w:rsidP="00DD292C"/>
        </w:tc>
        <w:tc>
          <w:tcPr>
            <w:tcW w:w="569" w:type="pct"/>
            <w:vMerge/>
          </w:tcPr>
          <w:p w14:paraId="4CF17DAD" w14:textId="77777777" w:rsidR="000C7E25" w:rsidRDefault="000C7E25" w:rsidP="00DD292C"/>
        </w:tc>
        <w:tc>
          <w:tcPr>
            <w:tcW w:w="438" w:type="pct"/>
          </w:tcPr>
          <w:p w14:paraId="676F3156" w14:textId="77777777" w:rsidR="000C7E25" w:rsidRDefault="000C7E25" w:rsidP="00DD292C">
            <w:r>
              <w:t>Infection</w:t>
            </w:r>
          </w:p>
          <w:p w14:paraId="2FC48D3B" w14:textId="77777777" w:rsidR="000C7E25" w:rsidRDefault="000C7E25" w:rsidP="00DD292C">
            <w:r>
              <w:t>/1000pd</w:t>
            </w:r>
          </w:p>
        </w:tc>
        <w:tc>
          <w:tcPr>
            <w:tcW w:w="435" w:type="pct"/>
          </w:tcPr>
          <w:p w14:paraId="226AD3DF" w14:textId="77777777" w:rsidR="000C7E25" w:rsidRDefault="000C7E25" w:rsidP="00DD292C">
            <w:r>
              <w:t>5610</w:t>
            </w:r>
          </w:p>
        </w:tc>
        <w:tc>
          <w:tcPr>
            <w:tcW w:w="341" w:type="pct"/>
          </w:tcPr>
          <w:p w14:paraId="774ED7C4" w14:textId="77777777" w:rsidR="000C7E25" w:rsidRDefault="000C7E25" w:rsidP="00DD292C">
            <w:r>
              <w:t>6728</w:t>
            </w:r>
          </w:p>
        </w:tc>
        <w:tc>
          <w:tcPr>
            <w:tcW w:w="435" w:type="pct"/>
          </w:tcPr>
          <w:p w14:paraId="26B87E87" w14:textId="77777777" w:rsidR="000C7E25" w:rsidRDefault="000C7E25" w:rsidP="00DD292C">
            <w:r>
              <w:t>1.43</w:t>
            </w:r>
          </w:p>
        </w:tc>
        <w:tc>
          <w:tcPr>
            <w:tcW w:w="413" w:type="pct"/>
          </w:tcPr>
          <w:p w14:paraId="0EDAD27E" w14:textId="77777777" w:rsidR="000C7E25" w:rsidRDefault="000C7E25" w:rsidP="00DD292C">
            <w:r>
              <w:t>1.63</w:t>
            </w:r>
          </w:p>
        </w:tc>
        <w:tc>
          <w:tcPr>
            <w:tcW w:w="688" w:type="pct"/>
          </w:tcPr>
          <w:p w14:paraId="7BC9F041" w14:textId="77777777" w:rsidR="000C7E25" w:rsidRDefault="000C7E25" w:rsidP="00DD292C">
            <w:r>
              <w:t>p=0.77</w:t>
            </w:r>
          </w:p>
        </w:tc>
        <w:tc>
          <w:tcPr>
            <w:tcW w:w="1190" w:type="pct"/>
            <w:vMerge/>
          </w:tcPr>
          <w:p w14:paraId="0D12EE91" w14:textId="77777777" w:rsidR="000C7E25" w:rsidRDefault="000C7E25" w:rsidP="00DD292C"/>
        </w:tc>
      </w:tr>
      <w:tr w:rsidR="000C7E25" w14:paraId="052DABBE" w14:textId="77777777" w:rsidTr="00DD292C">
        <w:trPr>
          <w:trHeight w:val="537"/>
        </w:trPr>
        <w:tc>
          <w:tcPr>
            <w:tcW w:w="491" w:type="pct"/>
            <w:vMerge/>
          </w:tcPr>
          <w:p w14:paraId="65F695BF" w14:textId="77777777" w:rsidR="000C7E25" w:rsidRDefault="000C7E25" w:rsidP="00DD292C"/>
        </w:tc>
        <w:tc>
          <w:tcPr>
            <w:tcW w:w="569" w:type="pct"/>
            <w:vMerge/>
          </w:tcPr>
          <w:p w14:paraId="3FDBB49A" w14:textId="77777777" w:rsidR="000C7E25" w:rsidRDefault="000C7E25" w:rsidP="00DD292C"/>
        </w:tc>
        <w:tc>
          <w:tcPr>
            <w:tcW w:w="438" w:type="pct"/>
          </w:tcPr>
          <w:p w14:paraId="6AAC4738" w14:textId="77777777" w:rsidR="000C7E25" w:rsidRDefault="000C7E25" w:rsidP="00DD292C">
            <w:r>
              <w:t>CLABSI</w:t>
            </w:r>
          </w:p>
        </w:tc>
        <w:tc>
          <w:tcPr>
            <w:tcW w:w="435" w:type="pct"/>
          </w:tcPr>
          <w:p w14:paraId="6E350FEC" w14:textId="77777777" w:rsidR="000C7E25" w:rsidRDefault="000C7E25" w:rsidP="00DD292C">
            <w:r>
              <w:t>NR</w:t>
            </w:r>
          </w:p>
        </w:tc>
        <w:tc>
          <w:tcPr>
            <w:tcW w:w="341" w:type="pct"/>
          </w:tcPr>
          <w:p w14:paraId="04B0D61C" w14:textId="77777777" w:rsidR="000C7E25" w:rsidRDefault="000C7E25" w:rsidP="00DD292C">
            <w:r>
              <w:t>NR</w:t>
            </w:r>
          </w:p>
        </w:tc>
        <w:tc>
          <w:tcPr>
            <w:tcW w:w="435" w:type="pct"/>
          </w:tcPr>
          <w:p w14:paraId="0F12AFF0" w14:textId="77777777" w:rsidR="000C7E25" w:rsidRDefault="000C7E25" w:rsidP="00DD292C">
            <w:r>
              <w:t>0</w:t>
            </w:r>
          </w:p>
        </w:tc>
        <w:tc>
          <w:tcPr>
            <w:tcW w:w="413" w:type="pct"/>
          </w:tcPr>
          <w:p w14:paraId="5AF453C4" w14:textId="77777777" w:rsidR="000C7E25" w:rsidRDefault="000C7E25" w:rsidP="00DD292C">
            <w:r>
              <w:t>2</w:t>
            </w:r>
          </w:p>
        </w:tc>
        <w:tc>
          <w:tcPr>
            <w:tcW w:w="688" w:type="pct"/>
          </w:tcPr>
          <w:p w14:paraId="6A3E6E47" w14:textId="77777777" w:rsidR="000C7E25" w:rsidRDefault="000C7E25" w:rsidP="00DD292C">
            <w:r>
              <w:t>NR</w:t>
            </w:r>
          </w:p>
        </w:tc>
        <w:tc>
          <w:tcPr>
            <w:tcW w:w="1190" w:type="pct"/>
            <w:vMerge w:val="restart"/>
          </w:tcPr>
          <w:p w14:paraId="78197F18" w14:textId="77777777" w:rsidR="000C7E25" w:rsidRDefault="000C7E25" w:rsidP="00DD292C">
            <w:r>
              <w:t>Denominator based on no of days patients were on CVC</w:t>
            </w:r>
          </w:p>
        </w:tc>
      </w:tr>
      <w:tr w:rsidR="000C7E25" w14:paraId="3983D5F0" w14:textId="77777777" w:rsidTr="00DD292C">
        <w:trPr>
          <w:trHeight w:val="537"/>
        </w:trPr>
        <w:tc>
          <w:tcPr>
            <w:tcW w:w="491" w:type="pct"/>
            <w:vMerge/>
          </w:tcPr>
          <w:p w14:paraId="44223A6A" w14:textId="77777777" w:rsidR="000C7E25" w:rsidRDefault="000C7E25" w:rsidP="00DD292C"/>
        </w:tc>
        <w:tc>
          <w:tcPr>
            <w:tcW w:w="569" w:type="pct"/>
            <w:vMerge/>
          </w:tcPr>
          <w:p w14:paraId="7027DCA8" w14:textId="77777777" w:rsidR="000C7E25" w:rsidRDefault="000C7E25" w:rsidP="00DD292C"/>
        </w:tc>
        <w:tc>
          <w:tcPr>
            <w:tcW w:w="438" w:type="pct"/>
          </w:tcPr>
          <w:p w14:paraId="4449054D" w14:textId="77777777" w:rsidR="000C7E25" w:rsidRDefault="000C7E25" w:rsidP="00DD292C">
            <w:r>
              <w:t>CVC-BSI /10000pd</w:t>
            </w:r>
          </w:p>
        </w:tc>
        <w:tc>
          <w:tcPr>
            <w:tcW w:w="435" w:type="pct"/>
          </w:tcPr>
          <w:p w14:paraId="405D46F2" w14:textId="77777777" w:rsidR="000C7E25" w:rsidRDefault="000C7E25" w:rsidP="00DD292C">
            <w:r>
              <w:t>2880</w:t>
            </w:r>
          </w:p>
        </w:tc>
        <w:tc>
          <w:tcPr>
            <w:tcW w:w="341" w:type="pct"/>
          </w:tcPr>
          <w:p w14:paraId="557781F0" w14:textId="77777777" w:rsidR="000C7E25" w:rsidRDefault="000C7E25" w:rsidP="00DD292C">
            <w:r>
              <w:t>3579</w:t>
            </w:r>
          </w:p>
        </w:tc>
        <w:tc>
          <w:tcPr>
            <w:tcW w:w="435" w:type="pct"/>
          </w:tcPr>
          <w:p w14:paraId="64C0ADBA" w14:textId="77777777" w:rsidR="000C7E25" w:rsidRDefault="000C7E25" w:rsidP="00DD292C">
            <w:r>
              <w:t>0.00</w:t>
            </w:r>
          </w:p>
        </w:tc>
        <w:tc>
          <w:tcPr>
            <w:tcW w:w="413" w:type="pct"/>
          </w:tcPr>
          <w:p w14:paraId="4ED594BB" w14:textId="77777777" w:rsidR="000C7E25" w:rsidRDefault="000C7E25" w:rsidP="00DD292C">
            <w:r>
              <w:t>0.56</w:t>
            </w:r>
          </w:p>
        </w:tc>
        <w:tc>
          <w:tcPr>
            <w:tcW w:w="688" w:type="pct"/>
          </w:tcPr>
          <w:p w14:paraId="72B7B3CE" w14:textId="77777777" w:rsidR="000C7E25" w:rsidRDefault="000C7E25" w:rsidP="00DD292C">
            <w:r>
              <w:t>NR</w:t>
            </w:r>
          </w:p>
        </w:tc>
        <w:tc>
          <w:tcPr>
            <w:tcW w:w="1190" w:type="pct"/>
            <w:vMerge/>
          </w:tcPr>
          <w:p w14:paraId="0C79D8EE" w14:textId="77777777" w:rsidR="000C7E25" w:rsidRDefault="000C7E25" w:rsidP="00DD292C"/>
        </w:tc>
      </w:tr>
      <w:tr w:rsidR="000C7E25" w14:paraId="3BEA8F0A" w14:textId="77777777" w:rsidTr="00DD292C">
        <w:trPr>
          <w:trHeight w:val="537"/>
        </w:trPr>
        <w:tc>
          <w:tcPr>
            <w:tcW w:w="491" w:type="pct"/>
            <w:vMerge w:val="restart"/>
          </w:tcPr>
          <w:p w14:paraId="11B329DD" w14:textId="581ABF46" w:rsidR="000C7E25" w:rsidRDefault="000C7E25" w:rsidP="00DD292C">
            <w:r>
              <w:t>Rao, 2011</w:t>
            </w:r>
            <w:r w:rsidR="00D57291" w:rsidRPr="006C5D72">
              <w:rPr>
                <w:rFonts w:ascii="Calibri" w:eastAsia="Times New Roman" w:hAnsi="Calibri" w:cs="Calibri"/>
                <w:bCs/>
                <w:color w:val="000000"/>
                <w:vertAlign w:val="superscript"/>
                <w:lang w:eastAsia="en-GB"/>
              </w:rPr>
              <w:t>130</w:t>
            </w:r>
          </w:p>
        </w:tc>
        <w:tc>
          <w:tcPr>
            <w:tcW w:w="569" w:type="pct"/>
            <w:vMerge w:val="restart"/>
          </w:tcPr>
          <w:p w14:paraId="2159B650" w14:textId="77777777" w:rsidR="000C7E25" w:rsidRDefault="000C7E25" w:rsidP="00DD292C">
            <w:r>
              <w:t>Mupirocin + CHG</w:t>
            </w:r>
          </w:p>
          <w:p w14:paraId="09B3E94B" w14:textId="77777777" w:rsidR="000C7E25" w:rsidRDefault="000C7E25" w:rsidP="00DD292C">
            <w:r>
              <w:t xml:space="preserve"> (</w:t>
            </w:r>
            <w:proofErr w:type="gramStart"/>
            <w:r>
              <w:t>comparing</w:t>
            </w:r>
            <w:proofErr w:type="gramEnd"/>
            <w:r>
              <w:t xml:space="preserve"> before/after cohorts)</w:t>
            </w:r>
          </w:p>
        </w:tc>
        <w:tc>
          <w:tcPr>
            <w:tcW w:w="438" w:type="pct"/>
          </w:tcPr>
          <w:p w14:paraId="560987A2" w14:textId="77777777" w:rsidR="000C7E25" w:rsidRDefault="000C7E25" w:rsidP="00DD292C">
            <w:r>
              <w:t>SSI</w:t>
            </w:r>
          </w:p>
        </w:tc>
        <w:tc>
          <w:tcPr>
            <w:tcW w:w="435" w:type="pct"/>
          </w:tcPr>
          <w:p w14:paraId="46A54431" w14:textId="77777777" w:rsidR="000C7E25" w:rsidRDefault="000C7E25" w:rsidP="00DD292C">
            <w:r>
              <w:t>1440</w:t>
            </w:r>
          </w:p>
        </w:tc>
        <w:tc>
          <w:tcPr>
            <w:tcW w:w="341" w:type="pct"/>
          </w:tcPr>
          <w:p w14:paraId="4D35ECAF" w14:textId="77777777" w:rsidR="000C7E25" w:rsidRDefault="000C7E25" w:rsidP="00DD292C">
            <w:r>
              <w:t>741</w:t>
            </w:r>
          </w:p>
        </w:tc>
        <w:tc>
          <w:tcPr>
            <w:tcW w:w="435" w:type="pct"/>
          </w:tcPr>
          <w:p w14:paraId="28C5CA18" w14:textId="77777777" w:rsidR="000C7E25" w:rsidRDefault="000C7E25" w:rsidP="00DD292C">
            <w:r>
              <w:t>2 (0.14%)</w:t>
            </w:r>
          </w:p>
        </w:tc>
        <w:tc>
          <w:tcPr>
            <w:tcW w:w="413" w:type="pct"/>
          </w:tcPr>
          <w:p w14:paraId="46E6D05D" w14:textId="77777777" w:rsidR="000C7E25" w:rsidRDefault="000C7E25" w:rsidP="00DD292C">
            <w:r>
              <w:t>8 (1.08%)</w:t>
            </w:r>
          </w:p>
        </w:tc>
        <w:tc>
          <w:tcPr>
            <w:tcW w:w="688" w:type="pct"/>
          </w:tcPr>
          <w:p w14:paraId="1FD44ADE" w14:textId="77777777" w:rsidR="000C7E25" w:rsidRDefault="000C7E25" w:rsidP="00DD292C">
            <w:r>
              <w:t>NR</w:t>
            </w:r>
          </w:p>
        </w:tc>
        <w:tc>
          <w:tcPr>
            <w:tcW w:w="1190" w:type="pct"/>
            <w:vMerge w:val="restart"/>
          </w:tcPr>
          <w:p w14:paraId="2E48DA47" w14:textId="77777777" w:rsidR="000C7E25" w:rsidRDefault="000C7E25" w:rsidP="00DD292C">
            <w:r>
              <w:t xml:space="preserve">The denominator for intervention was the </w:t>
            </w:r>
            <w:proofErr w:type="spellStart"/>
            <w:r>
              <w:t>SA+ve</w:t>
            </w:r>
            <w:proofErr w:type="spellEnd"/>
            <w:r>
              <w:t xml:space="preserve"> cases. Since screening was not done in control group, the dominator was calculated based on 25% prevalence with the assumption that only SA carriers developed SSIs (hence not real data and not extracted)</w:t>
            </w:r>
          </w:p>
        </w:tc>
      </w:tr>
      <w:tr w:rsidR="000C7E25" w14:paraId="29A37CB6" w14:textId="77777777" w:rsidTr="00DD292C">
        <w:trPr>
          <w:trHeight w:val="537"/>
        </w:trPr>
        <w:tc>
          <w:tcPr>
            <w:tcW w:w="491" w:type="pct"/>
            <w:vMerge/>
          </w:tcPr>
          <w:p w14:paraId="307E43C8" w14:textId="77777777" w:rsidR="000C7E25" w:rsidRDefault="000C7E25" w:rsidP="00DD292C"/>
        </w:tc>
        <w:tc>
          <w:tcPr>
            <w:tcW w:w="569" w:type="pct"/>
            <w:vMerge/>
          </w:tcPr>
          <w:p w14:paraId="76FB1EA1" w14:textId="77777777" w:rsidR="000C7E25" w:rsidRDefault="000C7E25" w:rsidP="00DD292C"/>
        </w:tc>
        <w:tc>
          <w:tcPr>
            <w:tcW w:w="438" w:type="pct"/>
          </w:tcPr>
          <w:p w14:paraId="1AD2F190" w14:textId="77777777" w:rsidR="000C7E25" w:rsidRDefault="000C7E25" w:rsidP="00DD292C">
            <w:r>
              <w:t>Deep SSI</w:t>
            </w:r>
          </w:p>
        </w:tc>
        <w:tc>
          <w:tcPr>
            <w:tcW w:w="435" w:type="pct"/>
          </w:tcPr>
          <w:p w14:paraId="2989EA85" w14:textId="77777777" w:rsidR="000C7E25" w:rsidRDefault="000C7E25" w:rsidP="00DD292C">
            <w:r>
              <w:t>1440</w:t>
            </w:r>
          </w:p>
        </w:tc>
        <w:tc>
          <w:tcPr>
            <w:tcW w:w="341" w:type="pct"/>
          </w:tcPr>
          <w:p w14:paraId="2AF6B58D" w14:textId="77777777" w:rsidR="000C7E25" w:rsidRDefault="000C7E25" w:rsidP="00DD292C">
            <w:r>
              <w:t>741</w:t>
            </w:r>
          </w:p>
        </w:tc>
        <w:tc>
          <w:tcPr>
            <w:tcW w:w="435" w:type="pct"/>
          </w:tcPr>
          <w:p w14:paraId="559FB5C4" w14:textId="77777777" w:rsidR="000C7E25" w:rsidRDefault="000C7E25" w:rsidP="00DD292C">
            <w:r>
              <w:t>0 (0.0%)</w:t>
            </w:r>
          </w:p>
        </w:tc>
        <w:tc>
          <w:tcPr>
            <w:tcW w:w="413" w:type="pct"/>
          </w:tcPr>
          <w:p w14:paraId="6B0D0E58" w14:textId="77777777" w:rsidR="000C7E25" w:rsidRDefault="000C7E25" w:rsidP="00DD292C">
            <w:r>
              <w:t>3 (0.40%)</w:t>
            </w:r>
          </w:p>
        </w:tc>
        <w:tc>
          <w:tcPr>
            <w:tcW w:w="688" w:type="pct"/>
          </w:tcPr>
          <w:p w14:paraId="6EEC469E" w14:textId="77777777" w:rsidR="000C7E25" w:rsidRDefault="000C7E25" w:rsidP="00DD292C">
            <w:r>
              <w:t>NR</w:t>
            </w:r>
          </w:p>
        </w:tc>
        <w:tc>
          <w:tcPr>
            <w:tcW w:w="1190" w:type="pct"/>
            <w:vMerge/>
          </w:tcPr>
          <w:p w14:paraId="795E16F4" w14:textId="77777777" w:rsidR="000C7E25" w:rsidRDefault="000C7E25" w:rsidP="00DD292C"/>
        </w:tc>
      </w:tr>
      <w:tr w:rsidR="000C7E25" w14:paraId="7EE1926A" w14:textId="77777777" w:rsidTr="00DD292C">
        <w:trPr>
          <w:trHeight w:val="537"/>
        </w:trPr>
        <w:tc>
          <w:tcPr>
            <w:tcW w:w="491" w:type="pct"/>
            <w:vMerge/>
          </w:tcPr>
          <w:p w14:paraId="7FF42582" w14:textId="77777777" w:rsidR="000C7E25" w:rsidRDefault="000C7E25" w:rsidP="00DD292C"/>
        </w:tc>
        <w:tc>
          <w:tcPr>
            <w:tcW w:w="569" w:type="pct"/>
            <w:vMerge/>
          </w:tcPr>
          <w:p w14:paraId="544FF2CC" w14:textId="77777777" w:rsidR="000C7E25" w:rsidRDefault="000C7E25" w:rsidP="00DD292C"/>
        </w:tc>
        <w:tc>
          <w:tcPr>
            <w:tcW w:w="438" w:type="pct"/>
          </w:tcPr>
          <w:p w14:paraId="1A225EA5" w14:textId="77777777" w:rsidR="000C7E25" w:rsidRDefault="000C7E25" w:rsidP="00DD292C">
            <w:r>
              <w:t>Superficial SSI</w:t>
            </w:r>
          </w:p>
        </w:tc>
        <w:tc>
          <w:tcPr>
            <w:tcW w:w="435" w:type="pct"/>
          </w:tcPr>
          <w:p w14:paraId="33958DF3" w14:textId="77777777" w:rsidR="000C7E25" w:rsidRDefault="000C7E25" w:rsidP="00DD292C">
            <w:r>
              <w:t>1440</w:t>
            </w:r>
          </w:p>
        </w:tc>
        <w:tc>
          <w:tcPr>
            <w:tcW w:w="341" w:type="pct"/>
          </w:tcPr>
          <w:p w14:paraId="0B736AFD" w14:textId="77777777" w:rsidR="000C7E25" w:rsidRDefault="000C7E25" w:rsidP="00DD292C">
            <w:r>
              <w:t>741</w:t>
            </w:r>
          </w:p>
        </w:tc>
        <w:tc>
          <w:tcPr>
            <w:tcW w:w="435" w:type="pct"/>
          </w:tcPr>
          <w:p w14:paraId="65DC18DD" w14:textId="77777777" w:rsidR="000C7E25" w:rsidRDefault="000C7E25" w:rsidP="00DD292C">
            <w:r>
              <w:t>2 (0.14%)</w:t>
            </w:r>
          </w:p>
        </w:tc>
        <w:tc>
          <w:tcPr>
            <w:tcW w:w="413" w:type="pct"/>
          </w:tcPr>
          <w:p w14:paraId="47B2D5E3" w14:textId="77777777" w:rsidR="000C7E25" w:rsidRDefault="000C7E25" w:rsidP="00DD292C">
            <w:r>
              <w:t>5 (0.67%)</w:t>
            </w:r>
          </w:p>
        </w:tc>
        <w:tc>
          <w:tcPr>
            <w:tcW w:w="688" w:type="pct"/>
          </w:tcPr>
          <w:p w14:paraId="32C44C1E" w14:textId="77777777" w:rsidR="000C7E25" w:rsidRDefault="000C7E25" w:rsidP="00DD292C">
            <w:r>
              <w:t>NR</w:t>
            </w:r>
          </w:p>
        </w:tc>
        <w:tc>
          <w:tcPr>
            <w:tcW w:w="1190" w:type="pct"/>
            <w:vMerge/>
          </w:tcPr>
          <w:p w14:paraId="2FA8EEE5" w14:textId="77777777" w:rsidR="000C7E25" w:rsidRDefault="000C7E25" w:rsidP="00DD292C"/>
        </w:tc>
      </w:tr>
      <w:tr w:rsidR="000C7E25" w14:paraId="240908B8" w14:textId="77777777" w:rsidTr="00DD292C">
        <w:trPr>
          <w:trHeight w:val="537"/>
        </w:trPr>
        <w:tc>
          <w:tcPr>
            <w:tcW w:w="491" w:type="pct"/>
            <w:shd w:val="clear" w:color="auto" w:fill="auto"/>
          </w:tcPr>
          <w:p w14:paraId="2EBAFACC" w14:textId="512CBF12" w:rsidR="000C7E25" w:rsidRDefault="000C7E25" w:rsidP="00DD292C">
            <w:r>
              <w:t>Richer, 2009</w:t>
            </w:r>
            <w:r w:rsidR="00D57291" w:rsidRPr="006C5D72">
              <w:rPr>
                <w:rFonts w:ascii="Calibri" w:eastAsia="Times New Roman" w:hAnsi="Calibri" w:cs="Calibri"/>
                <w:bCs/>
                <w:color w:val="000000"/>
                <w:vertAlign w:val="superscript"/>
                <w:lang w:eastAsia="en-GB"/>
              </w:rPr>
              <w:t>131</w:t>
            </w:r>
          </w:p>
        </w:tc>
        <w:tc>
          <w:tcPr>
            <w:tcW w:w="569" w:type="pct"/>
            <w:shd w:val="clear" w:color="auto" w:fill="auto"/>
          </w:tcPr>
          <w:p w14:paraId="56343B8D" w14:textId="77777777" w:rsidR="000C7E25" w:rsidRDefault="000C7E25" w:rsidP="00DD292C">
            <w:r>
              <w:t>Mupirocin + CHG</w:t>
            </w:r>
          </w:p>
        </w:tc>
        <w:tc>
          <w:tcPr>
            <w:tcW w:w="438" w:type="pct"/>
            <w:shd w:val="clear" w:color="auto" w:fill="auto"/>
          </w:tcPr>
          <w:p w14:paraId="2CDD6917" w14:textId="77777777" w:rsidR="000C7E25" w:rsidRDefault="000C7E25" w:rsidP="00DD292C">
            <w:r>
              <w:t>SSI</w:t>
            </w:r>
          </w:p>
        </w:tc>
        <w:tc>
          <w:tcPr>
            <w:tcW w:w="435" w:type="pct"/>
            <w:shd w:val="clear" w:color="auto" w:fill="auto"/>
          </w:tcPr>
          <w:p w14:paraId="45155B2A" w14:textId="77777777" w:rsidR="000C7E25" w:rsidRDefault="000C7E25" w:rsidP="00DD292C">
            <w:r>
              <w:t>179</w:t>
            </w:r>
          </w:p>
        </w:tc>
        <w:tc>
          <w:tcPr>
            <w:tcW w:w="341" w:type="pct"/>
            <w:shd w:val="clear" w:color="auto" w:fill="auto"/>
          </w:tcPr>
          <w:p w14:paraId="5F5742DB" w14:textId="77777777" w:rsidR="000C7E25" w:rsidRDefault="000C7E25" w:rsidP="00DD292C">
            <w:r>
              <w:t>241</w:t>
            </w:r>
          </w:p>
        </w:tc>
        <w:tc>
          <w:tcPr>
            <w:tcW w:w="435" w:type="pct"/>
            <w:shd w:val="clear" w:color="auto" w:fill="auto"/>
          </w:tcPr>
          <w:p w14:paraId="31ACBB47" w14:textId="77777777" w:rsidR="000C7E25" w:rsidRDefault="000C7E25" w:rsidP="00DD292C">
            <w:r>
              <w:t>0 (0.0%)</w:t>
            </w:r>
          </w:p>
        </w:tc>
        <w:tc>
          <w:tcPr>
            <w:tcW w:w="413" w:type="pct"/>
            <w:shd w:val="clear" w:color="auto" w:fill="auto"/>
          </w:tcPr>
          <w:p w14:paraId="4A9965F7" w14:textId="77777777" w:rsidR="000C7E25" w:rsidRDefault="000C7E25" w:rsidP="00DD292C">
            <w:r>
              <w:t>2 (0.83%)</w:t>
            </w:r>
          </w:p>
        </w:tc>
        <w:tc>
          <w:tcPr>
            <w:tcW w:w="688" w:type="pct"/>
            <w:shd w:val="clear" w:color="auto" w:fill="auto"/>
          </w:tcPr>
          <w:p w14:paraId="79E98008" w14:textId="77777777" w:rsidR="000C7E25" w:rsidRDefault="000C7E25" w:rsidP="00DD292C">
            <w:r>
              <w:t>NR</w:t>
            </w:r>
          </w:p>
        </w:tc>
        <w:tc>
          <w:tcPr>
            <w:tcW w:w="1190" w:type="pct"/>
            <w:shd w:val="clear" w:color="auto" w:fill="auto"/>
          </w:tcPr>
          <w:p w14:paraId="0DE1A1CE" w14:textId="77777777" w:rsidR="000C7E25" w:rsidRDefault="000C7E25" w:rsidP="00DD292C">
            <w:r>
              <w:t>SSI assessed within 1 month</w:t>
            </w:r>
          </w:p>
        </w:tc>
      </w:tr>
      <w:tr w:rsidR="000C7E25" w14:paraId="758B6CA0" w14:textId="77777777" w:rsidTr="00DD292C">
        <w:trPr>
          <w:trHeight w:val="537"/>
        </w:trPr>
        <w:tc>
          <w:tcPr>
            <w:tcW w:w="491" w:type="pct"/>
            <w:shd w:val="clear" w:color="auto" w:fill="auto"/>
          </w:tcPr>
          <w:p w14:paraId="09A04D1E" w14:textId="6D290D01" w:rsidR="000C7E25" w:rsidRDefault="000C7E25" w:rsidP="00DD292C">
            <w:r>
              <w:t>Ridenour, 2007</w:t>
            </w:r>
            <w:r w:rsidR="00D57291" w:rsidRPr="006C5D72">
              <w:rPr>
                <w:rFonts w:ascii="Calibri" w:eastAsia="Times New Roman" w:hAnsi="Calibri" w:cs="Calibri"/>
                <w:bCs/>
                <w:color w:val="000000"/>
                <w:vertAlign w:val="superscript"/>
                <w:lang w:eastAsia="en-GB"/>
              </w:rPr>
              <w:t>132</w:t>
            </w:r>
          </w:p>
        </w:tc>
        <w:tc>
          <w:tcPr>
            <w:tcW w:w="569" w:type="pct"/>
            <w:shd w:val="clear" w:color="auto" w:fill="auto"/>
          </w:tcPr>
          <w:p w14:paraId="65BB3C4E" w14:textId="77777777" w:rsidR="000C7E25" w:rsidRDefault="000C7E25" w:rsidP="00DD292C">
            <w:r>
              <w:t>Mupirocin + CHG</w:t>
            </w:r>
          </w:p>
        </w:tc>
        <w:tc>
          <w:tcPr>
            <w:tcW w:w="438" w:type="pct"/>
            <w:shd w:val="clear" w:color="auto" w:fill="auto"/>
          </w:tcPr>
          <w:p w14:paraId="5B057651" w14:textId="77777777" w:rsidR="000C7E25" w:rsidRDefault="000C7E25" w:rsidP="00DD292C">
            <w:r>
              <w:t xml:space="preserve">Infection </w:t>
            </w:r>
          </w:p>
        </w:tc>
        <w:tc>
          <w:tcPr>
            <w:tcW w:w="435" w:type="pct"/>
            <w:shd w:val="clear" w:color="auto" w:fill="auto"/>
          </w:tcPr>
          <w:p w14:paraId="7B98F689" w14:textId="77777777" w:rsidR="000C7E25" w:rsidRDefault="000C7E25" w:rsidP="00DD292C">
            <w:r>
              <w:t>736</w:t>
            </w:r>
          </w:p>
        </w:tc>
        <w:tc>
          <w:tcPr>
            <w:tcW w:w="341" w:type="pct"/>
            <w:shd w:val="clear" w:color="auto" w:fill="auto"/>
          </w:tcPr>
          <w:p w14:paraId="3636E24D" w14:textId="77777777" w:rsidR="000C7E25" w:rsidRDefault="000C7E25" w:rsidP="00DD292C">
            <w:r>
              <w:t>845</w:t>
            </w:r>
          </w:p>
        </w:tc>
        <w:tc>
          <w:tcPr>
            <w:tcW w:w="435" w:type="pct"/>
            <w:shd w:val="clear" w:color="auto" w:fill="auto"/>
          </w:tcPr>
          <w:p w14:paraId="7294799D" w14:textId="77777777" w:rsidR="000C7E25" w:rsidRDefault="000C7E25" w:rsidP="00DD292C">
            <w:r>
              <w:t>1 (0.14%)</w:t>
            </w:r>
          </w:p>
        </w:tc>
        <w:tc>
          <w:tcPr>
            <w:tcW w:w="413" w:type="pct"/>
            <w:shd w:val="clear" w:color="auto" w:fill="auto"/>
          </w:tcPr>
          <w:p w14:paraId="450A6D7A" w14:textId="77777777" w:rsidR="000C7E25" w:rsidRDefault="000C7E25" w:rsidP="00DD292C">
            <w:r>
              <w:t>6 (0.71%)</w:t>
            </w:r>
          </w:p>
        </w:tc>
        <w:tc>
          <w:tcPr>
            <w:tcW w:w="688" w:type="pct"/>
            <w:shd w:val="clear" w:color="auto" w:fill="auto"/>
          </w:tcPr>
          <w:p w14:paraId="3C16BB76" w14:textId="77777777" w:rsidR="000C7E25" w:rsidRDefault="000C7E25" w:rsidP="00DD292C">
            <w:r>
              <w:t>NR</w:t>
            </w:r>
          </w:p>
        </w:tc>
        <w:tc>
          <w:tcPr>
            <w:tcW w:w="1190" w:type="pct"/>
            <w:shd w:val="clear" w:color="auto" w:fill="auto"/>
          </w:tcPr>
          <w:p w14:paraId="4F22650C" w14:textId="77777777" w:rsidR="000C7E25" w:rsidRDefault="000C7E25" w:rsidP="00DD292C"/>
        </w:tc>
      </w:tr>
      <w:tr w:rsidR="000C7E25" w14:paraId="1E7CB58B" w14:textId="77777777" w:rsidTr="00DD292C">
        <w:trPr>
          <w:trHeight w:val="537"/>
        </w:trPr>
        <w:tc>
          <w:tcPr>
            <w:tcW w:w="491" w:type="pct"/>
          </w:tcPr>
          <w:p w14:paraId="00D32C37" w14:textId="59553EAD" w:rsidR="000C7E25" w:rsidRDefault="000C7E25" w:rsidP="00DD292C">
            <w:r>
              <w:t>Rupp, 2012</w:t>
            </w:r>
            <w:r w:rsidR="00D57291" w:rsidRPr="006C5D72">
              <w:rPr>
                <w:rFonts w:ascii="Calibri" w:eastAsia="Times New Roman" w:hAnsi="Calibri" w:cs="Calibri"/>
                <w:color w:val="000000"/>
                <w:vertAlign w:val="superscript"/>
                <w:lang w:eastAsia="en-GB"/>
              </w:rPr>
              <w:t>110</w:t>
            </w:r>
          </w:p>
        </w:tc>
        <w:tc>
          <w:tcPr>
            <w:tcW w:w="569" w:type="pct"/>
          </w:tcPr>
          <w:p w14:paraId="4053F7A6" w14:textId="77777777" w:rsidR="000C7E25" w:rsidRDefault="000C7E25" w:rsidP="00DD292C">
            <w:r>
              <w:t>CHG</w:t>
            </w:r>
          </w:p>
        </w:tc>
        <w:tc>
          <w:tcPr>
            <w:tcW w:w="438" w:type="pct"/>
          </w:tcPr>
          <w:p w14:paraId="70506196" w14:textId="77777777" w:rsidR="000C7E25" w:rsidRDefault="000C7E25" w:rsidP="00DD292C">
            <w:r>
              <w:t>Risk ratio</w:t>
            </w:r>
          </w:p>
        </w:tc>
        <w:tc>
          <w:tcPr>
            <w:tcW w:w="2312" w:type="pct"/>
            <w:gridSpan w:val="5"/>
          </w:tcPr>
          <w:p w14:paraId="56BCAB55" w14:textId="77777777" w:rsidR="000C7E25" w:rsidRDefault="000C7E25" w:rsidP="00DD292C">
            <w:r>
              <w:t>C1: M/W/F bathing: 1.25 [0.64-2.45], daily bathing: 0.76 [0.52-1.10]</w:t>
            </w:r>
          </w:p>
          <w:p w14:paraId="1F05AED4" w14:textId="77777777" w:rsidR="000C7E25" w:rsidRDefault="000C7E25" w:rsidP="00DD292C">
            <w:r>
              <w:t>C2: M/W/F bathing: 1.66 [1.26-2.19], daily bathing: 1.42 [1.01-1.98]</w:t>
            </w:r>
          </w:p>
          <w:p w14:paraId="3810B16A" w14:textId="77777777" w:rsidR="000C7E25" w:rsidRDefault="000C7E25" w:rsidP="00DD292C">
            <w:r>
              <w:t>C3: M/W/F bathing: 0.95 [0.65-1.38], daily bathing: 0.92 [0.57-1.48]</w:t>
            </w:r>
          </w:p>
        </w:tc>
        <w:tc>
          <w:tcPr>
            <w:tcW w:w="1190" w:type="pct"/>
          </w:tcPr>
          <w:p w14:paraId="73730466" w14:textId="77777777" w:rsidR="000C7E25" w:rsidRDefault="000C7E25" w:rsidP="00DD292C">
            <w:r>
              <w:t>Risk ratio when compared to washing in soap and water, three cohorts reported separately, not possible to combine</w:t>
            </w:r>
          </w:p>
        </w:tc>
      </w:tr>
      <w:tr w:rsidR="000C7E25" w14:paraId="7C92AFAD" w14:textId="77777777" w:rsidTr="00DD292C">
        <w:trPr>
          <w:trHeight w:val="537"/>
        </w:trPr>
        <w:tc>
          <w:tcPr>
            <w:tcW w:w="491" w:type="pct"/>
            <w:shd w:val="clear" w:color="auto" w:fill="auto"/>
          </w:tcPr>
          <w:p w14:paraId="314D4BF8" w14:textId="55582D49" w:rsidR="000C7E25" w:rsidRDefault="000C7E25" w:rsidP="00DD292C">
            <w:r>
              <w:lastRenderedPageBreak/>
              <w:t>Schweizer, 2015</w:t>
            </w:r>
            <w:r w:rsidR="00D57291" w:rsidRPr="006C5D72">
              <w:rPr>
                <w:rFonts w:ascii="Calibri" w:eastAsia="Times New Roman" w:hAnsi="Calibri" w:cs="Calibri"/>
                <w:color w:val="000000"/>
                <w:vertAlign w:val="superscript"/>
                <w:lang w:eastAsia="en-GB"/>
              </w:rPr>
              <w:t>111</w:t>
            </w:r>
          </w:p>
        </w:tc>
        <w:tc>
          <w:tcPr>
            <w:tcW w:w="569" w:type="pct"/>
            <w:shd w:val="clear" w:color="auto" w:fill="auto"/>
          </w:tcPr>
          <w:p w14:paraId="7D6844F4" w14:textId="77777777" w:rsidR="000C7E25" w:rsidRDefault="000C7E25" w:rsidP="00DD292C">
            <w:r>
              <w:t>Mupirocin + CHG</w:t>
            </w:r>
          </w:p>
        </w:tc>
        <w:tc>
          <w:tcPr>
            <w:tcW w:w="438" w:type="pct"/>
            <w:shd w:val="clear" w:color="auto" w:fill="auto"/>
          </w:tcPr>
          <w:p w14:paraId="242A3902" w14:textId="77777777" w:rsidR="000C7E25" w:rsidRDefault="000C7E25" w:rsidP="00DD292C">
            <w:r>
              <w:t>Complex SSI</w:t>
            </w:r>
          </w:p>
        </w:tc>
        <w:tc>
          <w:tcPr>
            <w:tcW w:w="435" w:type="pct"/>
            <w:shd w:val="clear" w:color="auto" w:fill="auto"/>
          </w:tcPr>
          <w:p w14:paraId="02D9B8A7" w14:textId="77777777" w:rsidR="000C7E25" w:rsidRDefault="000C7E25" w:rsidP="00DD292C">
            <w:r>
              <w:t>14316</w:t>
            </w:r>
          </w:p>
        </w:tc>
        <w:tc>
          <w:tcPr>
            <w:tcW w:w="341" w:type="pct"/>
            <w:shd w:val="clear" w:color="auto" w:fill="auto"/>
          </w:tcPr>
          <w:p w14:paraId="758D979C" w14:textId="77777777" w:rsidR="000C7E25" w:rsidRDefault="000C7E25" w:rsidP="00DD292C">
            <w:r>
              <w:t>28218</w:t>
            </w:r>
          </w:p>
        </w:tc>
        <w:tc>
          <w:tcPr>
            <w:tcW w:w="435" w:type="pct"/>
            <w:shd w:val="clear" w:color="auto" w:fill="auto"/>
          </w:tcPr>
          <w:p w14:paraId="53FE3DAD" w14:textId="77777777" w:rsidR="000C7E25" w:rsidRDefault="000C7E25" w:rsidP="00DD292C">
            <w:r>
              <w:t>14 (0.10%)</w:t>
            </w:r>
          </w:p>
        </w:tc>
        <w:tc>
          <w:tcPr>
            <w:tcW w:w="413" w:type="pct"/>
            <w:shd w:val="clear" w:color="auto" w:fill="auto"/>
          </w:tcPr>
          <w:p w14:paraId="5B90E5F2" w14:textId="77777777" w:rsidR="000C7E25" w:rsidRDefault="000C7E25" w:rsidP="00DD292C">
            <w:r>
              <w:t>45 (0.16%)</w:t>
            </w:r>
          </w:p>
        </w:tc>
        <w:tc>
          <w:tcPr>
            <w:tcW w:w="688" w:type="pct"/>
            <w:shd w:val="clear" w:color="auto" w:fill="auto"/>
          </w:tcPr>
          <w:p w14:paraId="60D2556C" w14:textId="77777777" w:rsidR="000C7E25" w:rsidRDefault="000C7E25" w:rsidP="00DD292C">
            <w:r>
              <w:t>RR 0.60 [0.32-1.14]</w:t>
            </w:r>
          </w:p>
        </w:tc>
        <w:tc>
          <w:tcPr>
            <w:tcW w:w="1190" w:type="pct"/>
            <w:shd w:val="clear" w:color="auto" w:fill="auto"/>
          </w:tcPr>
          <w:p w14:paraId="0023E848" w14:textId="77777777" w:rsidR="000C7E25" w:rsidRDefault="000C7E25" w:rsidP="00DD292C">
            <w:r>
              <w:t>Complex SSI defined as dee or organ space SSI</w:t>
            </w:r>
          </w:p>
        </w:tc>
      </w:tr>
      <w:tr w:rsidR="000C7E25" w14:paraId="6CE38076" w14:textId="77777777" w:rsidTr="00DD292C">
        <w:trPr>
          <w:trHeight w:val="537"/>
        </w:trPr>
        <w:tc>
          <w:tcPr>
            <w:tcW w:w="491" w:type="pct"/>
            <w:vMerge w:val="restart"/>
            <w:shd w:val="clear" w:color="auto" w:fill="auto"/>
          </w:tcPr>
          <w:p w14:paraId="226A6F6B" w14:textId="186EEEAE" w:rsidR="000C7E25" w:rsidRDefault="000C7E25" w:rsidP="00DD292C">
            <w:proofErr w:type="spellStart"/>
            <w:r>
              <w:t>Seyman</w:t>
            </w:r>
            <w:proofErr w:type="spellEnd"/>
            <w:r>
              <w:t>, 2014</w:t>
            </w:r>
            <w:r w:rsidR="00D57291" w:rsidRPr="006C5D72">
              <w:rPr>
                <w:rFonts w:ascii="Calibri" w:eastAsia="Times New Roman" w:hAnsi="Calibri" w:cs="Calibri"/>
                <w:bCs/>
                <w:color w:val="000000"/>
                <w:vertAlign w:val="superscript"/>
                <w:lang w:eastAsia="en-GB"/>
              </w:rPr>
              <w:t>133</w:t>
            </w:r>
          </w:p>
        </w:tc>
        <w:tc>
          <w:tcPr>
            <w:tcW w:w="569" w:type="pct"/>
            <w:vMerge w:val="restart"/>
            <w:shd w:val="clear" w:color="auto" w:fill="auto"/>
          </w:tcPr>
          <w:p w14:paraId="68412F90" w14:textId="77777777" w:rsidR="000C7E25" w:rsidRDefault="000C7E25" w:rsidP="00DD292C">
            <w:r>
              <w:t>CHG</w:t>
            </w:r>
          </w:p>
        </w:tc>
        <w:tc>
          <w:tcPr>
            <w:tcW w:w="438" w:type="pct"/>
            <w:shd w:val="clear" w:color="auto" w:fill="auto"/>
          </w:tcPr>
          <w:p w14:paraId="27CAA365" w14:textId="77777777" w:rsidR="000C7E25" w:rsidRDefault="000C7E25" w:rsidP="00DD292C">
            <w:r>
              <w:t>BSI</w:t>
            </w:r>
          </w:p>
        </w:tc>
        <w:tc>
          <w:tcPr>
            <w:tcW w:w="435" w:type="pct"/>
            <w:shd w:val="clear" w:color="auto" w:fill="auto"/>
          </w:tcPr>
          <w:p w14:paraId="23EB2BBD" w14:textId="77777777" w:rsidR="000C7E25" w:rsidRDefault="000C7E25" w:rsidP="00DD292C">
            <w:r>
              <w:t>1206</w:t>
            </w:r>
          </w:p>
        </w:tc>
        <w:tc>
          <w:tcPr>
            <w:tcW w:w="341" w:type="pct"/>
            <w:shd w:val="clear" w:color="auto" w:fill="auto"/>
          </w:tcPr>
          <w:p w14:paraId="0FF9C788" w14:textId="77777777" w:rsidR="000C7E25" w:rsidRDefault="000C7E25" w:rsidP="00DD292C">
            <w:r>
              <w:t>2139</w:t>
            </w:r>
          </w:p>
        </w:tc>
        <w:tc>
          <w:tcPr>
            <w:tcW w:w="435" w:type="pct"/>
            <w:shd w:val="clear" w:color="auto" w:fill="auto"/>
          </w:tcPr>
          <w:p w14:paraId="7C686606" w14:textId="77777777" w:rsidR="000C7E25" w:rsidRDefault="000C7E25" w:rsidP="00DD292C">
            <w:r>
              <w:t>1 (0.08%)</w:t>
            </w:r>
          </w:p>
        </w:tc>
        <w:tc>
          <w:tcPr>
            <w:tcW w:w="413" w:type="pct"/>
            <w:shd w:val="clear" w:color="auto" w:fill="auto"/>
          </w:tcPr>
          <w:p w14:paraId="4C1EE82B" w14:textId="77777777" w:rsidR="000C7E25" w:rsidRDefault="000C7E25" w:rsidP="00DD292C">
            <w:r>
              <w:t>2 (0.09%)</w:t>
            </w:r>
          </w:p>
        </w:tc>
        <w:tc>
          <w:tcPr>
            <w:tcW w:w="688" w:type="pct"/>
            <w:shd w:val="clear" w:color="auto" w:fill="auto"/>
          </w:tcPr>
          <w:p w14:paraId="58BD9A5A" w14:textId="77777777" w:rsidR="000C7E25" w:rsidRDefault="000C7E25" w:rsidP="00DD292C">
            <w:r>
              <w:t>NR</w:t>
            </w:r>
          </w:p>
        </w:tc>
        <w:tc>
          <w:tcPr>
            <w:tcW w:w="1190" w:type="pct"/>
            <w:vMerge w:val="restart"/>
            <w:shd w:val="clear" w:color="auto" w:fill="auto"/>
          </w:tcPr>
          <w:p w14:paraId="7CD75BA3" w14:textId="77777777" w:rsidR="000C7E25" w:rsidRDefault="000C7E25" w:rsidP="00DD292C">
            <w:r>
              <w:t xml:space="preserve">Control period combines phase one (washing in basins) and phase two (weekly full body wash), both phases used soap and water </w:t>
            </w:r>
          </w:p>
        </w:tc>
      </w:tr>
      <w:tr w:rsidR="000C7E25" w14:paraId="18C7A947" w14:textId="77777777" w:rsidTr="00DD292C">
        <w:trPr>
          <w:trHeight w:val="537"/>
        </w:trPr>
        <w:tc>
          <w:tcPr>
            <w:tcW w:w="491" w:type="pct"/>
            <w:vMerge/>
            <w:shd w:val="clear" w:color="auto" w:fill="auto"/>
          </w:tcPr>
          <w:p w14:paraId="6EC41FA2" w14:textId="77777777" w:rsidR="000C7E25" w:rsidRDefault="000C7E25" w:rsidP="00DD292C"/>
        </w:tc>
        <w:tc>
          <w:tcPr>
            <w:tcW w:w="569" w:type="pct"/>
            <w:vMerge/>
            <w:shd w:val="clear" w:color="auto" w:fill="auto"/>
          </w:tcPr>
          <w:p w14:paraId="74FE71ED" w14:textId="77777777" w:rsidR="000C7E25" w:rsidRDefault="000C7E25" w:rsidP="00DD292C"/>
        </w:tc>
        <w:tc>
          <w:tcPr>
            <w:tcW w:w="438" w:type="pct"/>
            <w:shd w:val="clear" w:color="auto" w:fill="auto"/>
          </w:tcPr>
          <w:p w14:paraId="60657679" w14:textId="77777777" w:rsidR="000C7E25" w:rsidRDefault="000C7E25" w:rsidP="00DD292C">
            <w:r>
              <w:t>BSI/1000pd</w:t>
            </w:r>
          </w:p>
        </w:tc>
        <w:tc>
          <w:tcPr>
            <w:tcW w:w="435" w:type="pct"/>
            <w:shd w:val="clear" w:color="auto" w:fill="auto"/>
          </w:tcPr>
          <w:p w14:paraId="2F7EF705" w14:textId="77777777" w:rsidR="000C7E25" w:rsidRDefault="000C7E25" w:rsidP="00DD292C">
            <w:r>
              <w:t>5523</w:t>
            </w:r>
          </w:p>
        </w:tc>
        <w:tc>
          <w:tcPr>
            <w:tcW w:w="341" w:type="pct"/>
            <w:shd w:val="clear" w:color="auto" w:fill="auto"/>
          </w:tcPr>
          <w:p w14:paraId="34D74658" w14:textId="77777777" w:rsidR="000C7E25" w:rsidRDefault="000C7E25" w:rsidP="00DD292C">
            <w:r>
              <w:t>11231</w:t>
            </w:r>
          </w:p>
        </w:tc>
        <w:tc>
          <w:tcPr>
            <w:tcW w:w="435" w:type="pct"/>
            <w:shd w:val="clear" w:color="auto" w:fill="auto"/>
          </w:tcPr>
          <w:p w14:paraId="41B27B68" w14:textId="77777777" w:rsidR="000C7E25" w:rsidRDefault="000C7E25" w:rsidP="00DD292C">
            <w:r>
              <w:t>0.18</w:t>
            </w:r>
          </w:p>
        </w:tc>
        <w:tc>
          <w:tcPr>
            <w:tcW w:w="413" w:type="pct"/>
            <w:shd w:val="clear" w:color="auto" w:fill="auto"/>
          </w:tcPr>
          <w:p w14:paraId="77350BA9" w14:textId="77777777" w:rsidR="000C7E25" w:rsidRDefault="000C7E25" w:rsidP="00DD292C">
            <w:r>
              <w:t>0.18</w:t>
            </w:r>
          </w:p>
        </w:tc>
        <w:tc>
          <w:tcPr>
            <w:tcW w:w="688" w:type="pct"/>
            <w:shd w:val="clear" w:color="auto" w:fill="auto"/>
          </w:tcPr>
          <w:p w14:paraId="490D4C27" w14:textId="77777777" w:rsidR="000C7E25" w:rsidRDefault="000C7E25" w:rsidP="00DD292C">
            <w:r>
              <w:t>NR</w:t>
            </w:r>
          </w:p>
        </w:tc>
        <w:tc>
          <w:tcPr>
            <w:tcW w:w="1190" w:type="pct"/>
            <w:vMerge/>
            <w:shd w:val="clear" w:color="auto" w:fill="auto"/>
          </w:tcPr>
          <w:p w14:paraId="1E2F5474" w14:textId="77777777" w:rsidR="000C7E25" w:rsidRDefault="000C7E25" w:rsidP="00DD292C"/>
        </w:tc>
      </w:tr>
      <w:tr w:rsidR="000C7E25" w14:paraId="14545AD2" w14:textId="77777777" w:rsidTr="00DD292C">
        <w:trPr>
          <w:trHeight w:val="537"/>
        </w:trPr>
        <w:tc>
          <w:tcPr>
            <w:tcW w:w="491" w:type="pct"/>
            <w:shd w:val="clear" w:color="auto" w:fill="auto"/>
          </w:tcPr>
          <w:p w14:paraId="3EB5D90B" w14:textId="20A61790" w:rsidR="000C7E25" w:rsidRDefault="000C7E25" w:rsidP="00DD292C">
            <w:r>
              <w:t>Thompson, 2013</w:t>
            </w:r>
            <w:r w:rsidR="00D57291" w:rsidRPr="006C5D72">
              <w:rPr>
                <w:rFonts w:ascii="Calibri" w:eastAsia="Times New Roman" w:hAnsi="Calibri" w:cs="Calibri"/>
                <w:bCs/>
                <w:color w:val="000000"/>
                <w:vertAlign w:val="superscript"/>
                <w:lang w:eastAsia="en-GB"/>
              </w:rPr>
              <w:t>134</w:t>
            </w:r>
          </w:p>
        </w:tc>
        <w:tc>
          <w:tcPr>
            <w:tcW w:w="569" w:type="pct"/>
            <w:shd w:val="clear" w:color="auto" w:fill="auto"/>
          </w:tcPr>
          <w:p w14:paraId="61544313" w14:textId="77777777" w:rsidR="000C7E25" w:rsidRDefault="000C7E25" w:rsidP="00DD292C">
            <w:r>
              <w:t>Mupirocin + CHG</w:t>
            </w:r>
          </w:p>
        </w:tc>
        <w:tc>
          <w:tcPr>
            <w:tcW w:w="438" w:type="pct"/>
            <w:shd w:val="clear" w:color="auto" w:fill="auto"/>
          </w:tcPr>
          <w:p w14:paraId="789E2610" w14:textId="77777777" w:rsidR="000C7E25" w:rsidRDefault="000C7E25" w:rsidP="00DD292C">
            <w:r>
              <w:t>SSI</w:t>
            </w:r>
          </w:p>
        </w:tc>
        <w:tc>
          <w:tcPr>
            <w:tcW w:w="435" w:type="pct"/>
            <w:shd w:val="clear" w:color="auto" w:fill="auto"/>
          </w:tcPr>
          <w:p w14:paraId="66271ECF" w14:textId="77777777" w:rsidR="000C7E25" w:rsidRDefault="000C7E25" w:rsidP="00DD292C">
            <w:r>
              <w:t>19226</w:t>
            </w:r>
          </w:p>
        </w:tc>
        <w:tc>
          <w:tcPr>
            <w:tcW w:w="341" w:type="pct"/>
            <w:shd w:val="clear" w:color="auto" w:fill="auto"/>
          </w:tcPr>
          <w:p w14:paraId="05D5D3BA" w14:textId="77777777" w:rsidR="000C7E25" w:rsidRDefault="000C7E25" w:rsidP="00DD292C">
            <w:r>
              <w:t>9976</w:t>
            </w:r>
          </w:p>
        </w:tc>
        <w:tc>
          <w:tcPr>
            <w:tcW w:w="435" w:type="pct"/>
            <w:tcBorders>
              <w:top w:val="single" w:sz="4" w:space="0" w:color="auto"/>
              <w:left w:val="single" w:sz="4" w:space="0" w:color="auto"/>
              <w:bottom w:val="single" w:sz="4" w:space="0" w:color="auto"/>
              <w:right w:val="single" w:sz="4" w:space="0" w:color="auto"/>
            </w:tcBorders>
          </w:tcPr>
          <w:p w14:paraId="772848F4" w14:textId="77777777" w:rsidR="000C7E25" w:rsidRDefault="000C7E25" w:rsidP="00DD292C">
            <w:r>
              <w:t>33 (0.17%)</w:t>
            </w:r>
          </w:p>
        </w:tc>
        <w:tc>
          <w:tcPr>
            <w:tcW w:w="413" w:type="pct"/>
            <w:tcBorders>
              <w:top w:val="single" w:sz="4" w:space="0" w:color="auto"/>
              <w:left w:val="single" w:sz="4" w:space="0" w:color="auto"/>
              <w:bottom w:val="single" w:sz="4" w:space="0" w:color="auto"/>
              <w:right w:val="single" w:sz="4" w:space="0" w:color="auto"/>
            </w:tcBorders>
          </w:tcPr>
          <w:p w14:paraId="5F83B64B" w14:textId="77777777" w:rsidR="000C7E25" w:rsidRDefault="000C7E25" w:rsidP="00DD292C">
            <w:r>
              <w:t>39 (0.39%)</w:t>
            </w:r>
          </w:p>
        </w:tc>
        <w:tc>
          <w:tcPr>
            <w:tcW w:w="688" w:type="pct"/>
            <w:tcBorders>
              <w:top w:val="single" w:sz="4" w:space="0" w:color="auto"/>
              <w:left w:val="single" w:sz="4" w:space="0" w:color="auto"/>
              <w:bottom w:val="single" w:sz="4" w:space="0" w:color="auto"/>
              <w:right w:val="single" w:sz="4" w:space="0" w:color="auto"/>
            </w:tcBorders>
          </w:tcPr>
          <w:p w14:paraId="5AF54C9C" w14:textId="77777777" w:rsidR="000C7E25" w:rsidRDefault="000C7E25" w:rsidP="00DD292C">
            <w:r>
              <w:t>NR</w:t>
            </w:r>
          </w:p>
        </w:tc>
        <w:tc>
          <w:tcPr>
            <w:tcW w:w="1190" w:type="pct"/>
            <w:shd w:val="clear" w:color="auto" w:fill="auto"/>
          </w:tcPr>
          <w:p w14:paraId="0F88F60F" w14:textId="77777777" w:rsidR="000C7E25" w:rsidRDefault="000C7E25" w:rsidP="00DD292C">
            <w:r>
              <w:t>Compares 2006 (no intervention) to 2007/2008, intervention from Jan 2007</w:t>
            </w:r>
          </w:p>
        </w:tc>
      </w:tr>
      <w:tr w:rsidR="000C7E25" w14:paraId="057299E1" w14:textId="77777777" w:rsidTr="00DD292C">
        <w:trPr>
          <w:trHeight w:val="537"/>
        </w:trPr>
        <w:tc>
          <w:tcPr>
            <w:tcW w:w="491" w:type="pct"/>
            <w:shd w:val="clear" w:color="auto" w:fill="auto"/>
            <w:vAlign w:val="center"/>
          </w:tcPr>
          <w:p w14:paraId="032CD4B4" w14:textId="16092AB4" w:rsidR="000C7E25" w:rsidRDefault="000C7E25" w:rsidP="00DD292C">
            <w:r>
              <w:rPr>
                <w:rFonts w:ascii="Calibri" w:eastAsia="Times New Roman" w:hAnsi="Calibri" w:cs="Calibri"/>
                <w:bCs/>
                <w:color w:val="000000"/>
                <w:lang w:eastAsia="en-GB"/>
              </w:rPr>
              <w:t>Torres, 2016</w:t>
            </w:r>
            <w:r w:rsidR="00D57291" w:rsidRPr="006C5D72">
              <w:rPr>
                <w:rFonts w:ascii="Calibri" w:eastAsia="Times New Roman" w:hAnsi="Calibri" w:cs="Calibri"/>
                <w:color w:val="000000"/>
                <w:vertAlign w:val="superscript"/>
                <w:lang w:eastAsia="en-GB"/>
              </w:rPr>
              <w:t>150</w:t>
            </w:r>
          </w:p>
        </w:tc>
        <w:tc>
          <w:tcPr>
            <w:tcW w:w="569" w:type="pct"/>
            <w:shd w:val="clear" w:color="auto" w:fill="auto"/>
          </w:tcPr>
          <w:p w14:paraId="69E8A985" w14:textId="77777777" w:rsidR="000C7E25" w:rsidRDefault="000C7E25" w:rsidP="00DD292C">
            <w:r>
              <w:t>I: PVP+CHG</w:t>
            </w:r>
          </w:p>
          <w:p w14:paraId="1DBC5300" w14:textId="77777777" w:rsidR="000C7E25" w:rsidRDefault="000C7E25" w:rsidP="00DD292C">
            <w:r>
              <w:t>C: mupirocin + CHG</w:t>
            </w:r>
          </w:p>
        </w:tc>
        <w:tc>
          <w:tcPr>
            <w:tcW w:w="438" w:type="pct"/>
            <w:shd w:val="clear" w:color="auto" w:fill="auto"/>
          </w:tcPr>
          <w:p w14:paraId="5CC8DEE5" w14:textId="77777777" w:rsidR="000C7E25" w:rsidRDefault="000C7E25" w:rsidP="00DD292C">
            <w:r>
              <w:t>SSI</w:t>
            </w:r>
          </w:p>
        </w:tc>
        <w:tc>
          <w:tcPr>
            <w:tcW w:w="435" w:type="pct"/>
            <w:shd w:val="clear" w:color="auto" w:fill="auto"/>
          </w:tcPr>
          <w:p w14:paraId="211BE45D" w14:textId="77777777" w:rsidR="000C7E25" w:rsidRDefault="000C7E25" w:rsidP="00DD292C">
            <w:r>
              <w:t>1004</w:t>
            </w:r>
          </w:p>
        </w:tc>
        <w:tc>
          <w:tcPr>
            <w:tcW w:w="341" w:type="pct"/>
            <w:shd w:val="clear" w:color="auto" w:fill="auto"/>
          </w:tcPr>
          <w:p w14:paraId="46149036" w14:textId="77777777" w:rsidR="000C7E25" w:rsidRDefault="000C7E25" w:rsidP="00DD292C">
            <w:r>
              <w:t>849</w:t>
            </w:r>
          </w:p>
        </w:tc>
        <w:tc>
          <w:tcPr>
            <w:tcW w:w="435" w:type="pct"/>
            <w:shd w:val="clear" w:color="auto" w:fill="auto"/>
          </w:tcPr>
          <w:p w14:paraId="1DED4BF3" w14:textId="77777777" w:rsidR="000C7E25" w:rsidRDefault="000C7E25" w:rsidP="00DD292C">
            <w:r>
              <w:t>1 (0.10%)</w:t>
            </w:r>
          </w:p>
        </w:tc>
        <w:tc>
          <w:tcPr>
            <w:tcW w:w="413" w:type="pct"/>
            <w:shd w:val="clear" w:color="auto" w:fill="auto"/>
          </w:tcPr>
          <w:p w14:paraId="33876512" w14:textId="77777777" w:rsidR="000C7E25" w:rsidRDefault="000C7E25" w:rsidP="00DD292C">
            <w:r>
              <w:t>1 (0.12%)</w:t>
            </w:r>
          </w:p>
        </w:tc>
        <w:tc>
          <w:tcPr>
            <w:tcW w:w="688" w:type="pct"/>
            <w:shd w:val="clear" w:color="auto" w:fill="auto"/>
          </w:tcPr>
          <w:p w14:paraId="6C3D3B6D" w14:textId="77777777" w:rsidR="000C7E25" w:rsidRDefault="000C7E25" w:rsidP="00DD292C">
            <w:r>
              <w:t>NR</w:t>
            </w:r>
          </w:p>
        </w:tc>
        <w:tc>
          <w:tcPr>
            <w:tcW w:w="1190" w:type="pct"/>
            <w:shd w:val="clear" w:color="auto" w:fill="auto"/>
          </w:tcPr>
          <w:p w14:paraId="041DC747" w14:textId="77777777" w:rsidR="000C7E25" w:rsidRDefault="000C7E25" w:rsidP="00DD292C">
            <w:r>
              <w:t>Patients were followed for 3 months for infection. Authors noted that in the majority of cases (MRSA/MSSA and S epidermidis) infection was associated with non-compliance with CHG</w:t>
            </w:r>
          </w:p>
        </w:tc>
      </w:tr>
      <w:tr w:rsidR="000C7E25" w14:paraId="6E306772" w14:textId="77777777" w:rsidTr="00DD292C">
        <w:trPr>
          <w:trHeight w:val="537"/>
        </w:trPr>
        <w:tc>
          <w:tcPr>
            <w:tcW w:w="491" w:type="pct"/>
            <w:vMerge w:val="restart"/>
            <w:shd w:val="clear" w:color="auto" w:fill="auto"/>
            <w:vAlign w:val="center"/>
          </w:tcPr>
          <w:p w14:paraId="1886113A" w14:textId="3587AB91" w:rsidR="000C7E25" w:rsidRDefault="000C7E25" w:rsidP="00DD292C">
            <w:proofErr w:type="spellStart"/>
            <w:r>
              <w:t>Unemura</w:t>
            </w:r>
            <w:proofErr w:type="spellEnd"/>
            <w:r>
              <w:t>, 2006</w:t>
            </w:r>
            <w:r w:rsidR="00D57291" w:rsidRPr="006C5D72">
              <w:rPr>
                <w:rFonts w:ascii="Calibri" w:eastAsia="Times New Roman" w:hAnsi="Calibri" w:cs="Calibri"/>
                <w:color w:val="000000"/>
                <w:vertAlign w:val="superscript"/>
                <w:lang w:eastAsia="en-GB"/>
              </w:rPr>
              <w:t>142</w:t>
            </w:r>
          </w:p>
        </w:tc>
        <w:tc>
          <w:tcPr>
            <w:tcW w:w="569" w:type="pct"/>
            <w:vMerge w:val="restart"/>
            <w:shd w:val="clear" w:color="auto" w:fill="auto"/>
          </w:tcPr>
          <w:p w14:paraId="6A4F924B" w14:textId="77777777" w:rsidR="000C7E25" w:rsidRDefault="000C7E25" w:rsidP="00DD292C">
            <w:r>
              <w:t>Mupirocin</w:t>
            </w:r>
          </w:p>
        </w:tc>
        <w:tc>
          <w:tcPr>
            <w:tcW w:w="438" w:type="pct"/>
            <w:shd w:val="clear" w:color="auto" w:fill="auto"/>
          </w:tcPr>
          <w:p w14:paraId="09AC383E" w14:textId="77777777" w:rsidR="000C7E25" w:rsidRDefault="000C7E25" w:rsidP="00DD292C">
            <w:r>
              <w:t>Infection</w:t>
            </w:r>
          </w:p>
        </w:tc>
        <w:tc>
          <w:tcPr>
            <w:tcW w:w="435" w:type="pct"/>
            <w:shd w:val="clear" w:color="auto" w:fill="auto"/>
          </w:tcPr>
          <w:p w14:paraId="2EF652B4" w14:textId="77777777" w:rsidR="000C7E25" w:rsidRDefault="000C7E25" w:rsidP="00DD292C">
            <w:r>
              <w:t>51</w:t>
            </w:r>
          </w:p>
        </w:tc>
        <w:tc>
          <w:tcPr>
            <w:tcW w:w="341" w:type="pct"/>
            <w:shd w:val="clear" w:color="auto" w:fill="auto"/>
          </w:tcPr>
          <w:p w14:paraId="3ACF955D" w14:textId="77777777" w:rsidR="000C7E25" w:rsidRDefault="000C7E25" w:rsidP="00DD292C">
            <w:r>
              <w:t>45</w:t>
            </w:r>
          </w:p>
        </w:tc>
        <w:tc>
          <w:tcPr>
            <w:tcW w:w="435" w:type="pct"/>
            <w:shd w:val="clear" w:color="auto" w:fill="auto"/>
          </w:tcPr>
          <w:p w14:paraId="48A1DFAF" w14:textId="77777777" w:rsidR="000C7E25" w:rsidRDefault="000C7E25" w:rsidP="00DD292C">
            <w:r>
              <w:t>2 (3.9%)</w:t>
            </w:r>
          </w:p>
        </w:tc>
        <w:tc>
          <w:tcPr>
            <w:tcW w:w="413" w:type="pct"/>
            <w:shd w:val="clear" w:color="auto" w:fill="auto"/>
          </w:tcPr>
          <w:p w14:paraId="050F20AF" w14:textId="77777777" w:rsidR="000C7E25" w:rsidRDefault="000C7E25" w:rsidP="00DD292C">
            <w:r>
              <w:t>10 (22.0%)</w:t>
            </w:r>
          </w:p>
        </w:tc>
        <w:tc>
          <w:tcPr>
            <w:tcW w:w="688" w:type="pct"/>
            <w:shd w:val="clear" w:color="auto" w:fill="auto"/>
          </w:tcPr>
          <w:p w14:paraId="30658077" w14:textId="77777777" w:rsidR="000C7E25" w:rsidRDefault="000C7E25" w:rsidP="00DD292C">
            <w:r>
              <w:t>p=0.017</w:t>
            </w:r>
          </w:p>
        </w:tc>
        <w:tc>
          <w:tcPr>
            <w:tcW w:w="1190" w:type="pct"/>
            <w:vMerge w:val="restart"/>
            <w:shd w:val="clear" w:color="auto" w:fill="auto"/>
          </w:tcPr>
          <w:p w14:paraId="40FE131F" w14:textId="77777777" w:rsidR="000C7E25" w:rsidRDefault="000C7E25" w:rsidP="00DD292C"/>
        </w:tc>
      </w:tr>
      <w:tr w:rsidR="000C7E25" w14:paraId="34E5181F" w14:textId="77777777" w:rsidTr="00DD292C">
        <w:trPr>
          <w:trHeight w:val="537"/>
        </w:trPr>
        <w:tc>
          <w:tcPr>
            <w:tcW w:w="491" w:type="pct"/>
            <w:vMerge/>
            <w:shd w:val="clear" w:color="auto" w:fill="auto"/>
            <w:vAlign w:val="center"/>
          </w:tcPr>
          <w:p w14:paraId="51FD82CA" w14:textId="77777777" w:rsidR="000C7E25" w:rsidRDefault="000C7E25" w:rsidP="00DD292C"/>
        </w:tc>
        <w:tc>
          <w:tcPr>
            <w:tcW w:w="569" w:type="pct"/>
            <w:vMerge/>
            <w:shd w:val="clear" w:color="auto" w:fill="auto"/>
          </w:tcPr>
          <w:p w14:paraId="058F5B53" w14:textId="77777777" w:rsidR="000C7E25" w:rsidRDefault="000C7E25" w:rsidP="00DD292C"/>
        </w:tc>
        <w:tc>
          <w:tcPr>
            <w:tcW w:w="438" w:type="pct"/>
            <w:shd w:val="clear" w:color="auto" w:fill="auto"/>
          </w:tcPr>
          <w:p w14:paraId="67AF2DC1" w14:textId="77777777" w:rsidR="000C7E25" w:rsidRDefault="000C7E25" w:rsidP="00DD292C">
            <w:r>
              <w:t xml:space="preserve">Pneumonia </w:t>
            </w:r>
          </w:p>
        </w:tc>
        <w:tc>
          <w:tcPr>
            <w:tcW w:w="435" w:type="pct"/>
            <w:shd w:val="clear" w:color="auto" w:fill="auto"/>
          </w:tcPr>
          <w:p w14:paraId="467B4491" w14:textId="77777777" w:rsidR="000C7E25" w:rsidRDefault="000C7E25" w:rsidP="00DD292C">
            <w:r>
              <w:t>51</w:t>
            </w:r>
          </w:p>
        </w:tc>
        <w:tc>
          <w:tcPr>
            <w:tcW w:w="341" w:type="pct"/>
            <w:shd w:val="clear" w:color="auto" w:fill="auto"/>
          </w:tcPr>
          <w:p w14:paraId="02024765" w14:textId="77777777" w:rsidR="000C7E25" w:rsidRDefault="000C7E25" w:rsidP="00DD292C">
            <w:r>
              <w:t>45</w:t>
            </w:r>
          </w:p>
        </w:tc>
        <w:tc>
          <w:tcPr>
            <w:tcW w:w="435" w:type="pct"/>
            <w:shd w:val="clear" w:color="auto" w:fill="auto"/>
          </w:tcPr>
          <w:p w14:paraId="2C79A391" w14:textId="77777777" w:rsidR="000C7E25" w:rsidRDefault="000C7E25" w:rsidP="00DD292C">
            <w:r>
              <w:t>0 (0.0%)</w:t>
            </w:r>
          </w:p>
        </w:tc>
        <w:tc>
          <w:tcPr>
            <w:tcW w:w="413" w:type="pct"/>
            <w:shd w:val="clear" w:color="auto" w:fill="auto"/>
          </w:tcPr>
          <w:p w14:paraId="5184BC28" w14:textId="77777777" w:rsidR="000C7E25" w:rsidRDefault="000C7E25" w:rsidP="00DD292C">
            <w:r>
              <w:t>10 (22.0%)</w:t>
            </w:r>
          </w:p>
        </w:tc>
        <w:tc>
          <w:tcPr>
            <w:tcW w:w="688" w:type="pct"/>
            <w:shd w:val="clear" w:color="auto" w:fill="auto"/>
          </w:tcPr>
          <w:p w14:paraId="6C332A23" w14:textId="77777777" w:rsidR="000C7E25" w:rsidRDefault="000C7E25" w:rsidP="00DD292C">
            <w:r>
              <w:t>p=0.013</w:t>
            </w:r>
          </w:p>
        </w:tc>
        <w:tc>
          <w:tcPr>
            <w:tcW w:w="1190" w:type="pct"/>
            <w:vMerge/>
            <w:shd w:val="clear" w:color="auto" w:fill="auto"/>
          </w:tcPr>
          <w:p w14:paraId="01E4783B" w14:textId="77777777" w:rsidR="000C7E25" w:rsidRDefault="000C7E25" w:rsidP="00DD292C"/>
        </w:tc>
      </w:tr>
      <w:tr w:rsidR="000C7E25" w14:paraId="029F4A75" w14:textId="77777777" w:rsidTr="00DD292C">
        <w:trPr>
          <w:trHeight w:val="537"/>
        </w:trPr>
        <w:tc>
          <w:tcPr>
            <w:tcW w:w="491" w:type="pct"/>
            <w:vMerge w:val="restart"/>
            <w:shd w:val="clear" w:color="auto" w:fill="auto"/>
          </w:tcPr>
          <w:p w14:paraId="53DB28F1" w14:textId="630F43C3" w:rsidR="000C7E25" w:rsidRDefault="000C7E25" w:rsidP="00DD292C">
            <w:proofErr w:type="spellStart"/>
            <w:r>
              <w:t>Urbancic</w:t>
            </w:r>
            <w:proofErr w:type="spellEnd"/>
            <w:r>
              <w:t>, 2018</w:t>
            </w:r>
            <w:r w:rsidR="00D57291" w:rsidRPr="006C5D72">
              <w:rPr>
                <w:rFonts w:ascii="Calibri" w:eastAsia="Times New Roman" w:hAnsi="Calibri" w:cs="Calibri"/>
                <w:color w:val="000000"/>
                <w:vertAlign w:val="superscript"/>
                <w:lang w:eastAsia="en-GB"/>
              </w:rPr>
              <w:t>151</w:t>
            </w:r>
          </w:p>
        </w:tc>
        <w:tc>
          <w:tcPr>
            <w:tcW w:w="569" w:type="pct"/>
            <w:vMerge w:val="restart"/>
            <w:shd w:val="clear" w:color="auto" w:fill="auto"/>
          </w:tcPr>
          <w:p w14:paraId="19BE8191" w14:textId="77777777" w:rsidR="000C7E25" w:rsidRDefault="000C7E25" w:rsidP="00DD292C">
            <w:r>
              <w:t>CHG</w:t>
            </w:r>
          </w:p>
        </w:tc>
        <w:tc>
          <w:tcPr>
            <w:tcW w:w="438" w:type="pct"/>
            <w:shd w:val="clear" w:color="auto" w:fill="auto"/>
          </w:tcPr>
          <w:p w14:paraId="3C7D4D40" w14:textId="77777777" w:rsidR="000C7E25" w:rsidRDefault="000C7E25" w:rsidP="00DD292C">
            <w:r>
              <w:t>BSI</w:t>
            </w:r>
          </w:p>
        </w:tc>
        <w:tc>
          <w:tcPr>
            <w:tcW w:w="435" w:type="pct"/>
            <w:shd w:val="clear" w:color="auto" w:fill="auto"/>
          </w:tcPr>
          <w:p w14:paraId="2E096538" w14:textId="77777777" w:rsidR="000C7E25" w:rsidRDefault="000C7E25" w:rsidP="00DD292C">
            <w:r>
              <w:t>2145</w:t>
            </w:r>
          </w:p>
        </w:tc>
        <w:tc>
          <w:tcPr>
            <w:tcW w:w="341" w:type="pct"/>
            <w:shd w:val="clear" w:color="auto" w:fill="auto"/>
          </w:tcPr>
          <w:p w14:paraId="397CEE6F" w14:textId="77777777" w:rsidR="000C7E25" w:rsidRDefault="000C7E25" w:rsidP="00DD292C">
            <w:r>
              <w:t>2117</w:t>
            </w:r>
          </w:p>
        </w:tc>
        <w:tc>
          <w:tcPr>
            <w:tcW w:w="435" w:type="pct"/>
            <w:shd w:val="clear" w:color="auto" w:fill="auto"/>
          </w:tcPr>
          <w:p w14:paraId="08D3F10B" w14:textId="77777777" w:rsidR="000C7E25" w:rsidRDefault="000C7E25" w:rsidP="00DD292C">
            <w:r>
              <w:t>0 (0.0%)</w:t>
            </w:r>
          </w:p>
        </w:tc>
        <w:tc>
          <w:tcPr>
            <w:tcW w:w="413" w:type="pct"/>
            <w:shd w:val="clear" w:color="auto" w:fill="auto"/>
          </w:tcPr>
          <w:p w14:paraId="45D2E8DF" w14:textId="77777777" w:rsidR="000C7E25" w:rsidRDefault="000C7E25" w:rsidP="00DD292C">
            <w:r>
              <w:t>0 (0.0%)</w:t>
            </w:r>
          </w:p>
        </w:tc>
        <w:tc>
          <w:tcPr>
            <w:tcW w:w="688" w:type="pct"/>
            <w:shd w:val="clear" w:color="auto" w:fill="auto"/>
          </w:tcPr>
          <w:p w14:paraId="473C7D7E" w14:textId="77777777" w:rsidR="000C7E25" w:rsidRDefault="000C7E25" w:rsidP="00DD292C">
            <w:r>
              <w:t>n/a</w:t>
            </w:r>
          </w:p>
        </w:tc>
        <w:tc>
          <w:tcPr>
            <w:tcW w:w="1190" w:type="pct"/>
            <w:vMerge w:val="restart"/>
            <w:shd w:val="clear" w:color="auto" w:fill="auto"/>
          </w:tcPr>
          <w:p w14:paraId="76A71360" w14:textId="77777777" w:rsidR="000C7E25" w:rsidRDefault="000C7E25" w:rsidP="00DD292C"/>
        </w:tc>
      </w:tr>
      <w:tr w:rsidR="000C7E25" w14:paraId="32F6C59D" w14:textId="77777777" w:rsidTr="00DD292C">
        <w:trPr>
          <w:trHeight w:val="537"/>
        </w:trPr>
        <w:tc>
          <w:tcPr>
            <w:tcW w:w="491" w:type="pct"/>
            <w:vMerge/>
          </w:tcPr>
          <w:p w14:paraId="33F8124B" w14:textId="77777777" w:rsidR="000C7E25" w:rsidRDefault="000C7E25" w:rsidP="00DD292C"/>
        </w:tc>
        <w:tc>
          <w:tcPr>
            <w:tcW w:w="569" w:type="pct"/>
            <w:vMerge/>
          </w:tcPr>
          <w:p w14:paraId="4EE28C08" w14:textId="77777777" w:rsidR="000C7E25" w:rsidRDefault="000C7E25" w:rsidP="00DD292C"/>
        </w:tc>
        <w:tc>
          <w:tcPr>
            <w:tcW w:w="438" w:type="pct"/>
          </w:tcPr>
          <w:p w14:paraId="6422F601" w14:textId="77777777" w:rsidR="000C7E25" w:rsidRDefault="000C7E25" w:rsidP="00DD292C">
            <w:r>
              <w:t>BSI /1000pd</w:t>
            </w:r>
          </w:p>
        </w:tc>
        <w:tc>
          <w:tcPr>
            <w:tcW w:w="435" w:type="pct"/>
            <w:shd w:val="clear" w:color="auto" w:fill="auto"/>
          </w:tcPr>
          <w:p w14:paraId="2C44822B" w14:textId="77777777" w:rsidR="000C7E25" w:rsidRDefault="000C7E25" w:rsidP="00DD292C">
            <w:r>
              <w:t>NR</w:t>
            </w:r>
          </w:p>
        </w:tc>
        <w:tc>
          <w:tcPr>
            <w:tcW w:w="341" w:type="pct"/>
            <w:shd w:val="clear" w:color="auto" w:fill="auto"/>
          </w:tcPr>
          <w:p w14:paraId="5B42847C" w14:textId="77777777" w:rsidR="000C7E25" w:rsidRDefault="000C7E25" w:rsidP="00DD292C">
            <w:r>
              <w:t>NR</w:t>
            </w:r>
          </w:p>
        </w:tc>
        <w:tc>
          <w:tcPr>
            <w:tcW w:w="435" w:type="pct"/>
          </w:tcPr>
          <w:p w14:paraId="21E17339" w14:textId="77777777" w:rsidR="000C7E25" w:rsidRDefault="000C7E25" w:rsidP="00DD292C">
            <w:r>
              <w:t>0 (0.0%)</w:t>
            </w:r>
          </w:p>
        </w:tc>
        <w:tc>
          <w:tcPr>
            <w:tcW w:w="413" w:type="pct"/>
          </w:tcPr>
          <w:p w14:paraId="610E13F1" w14:textId="77777777" w:rsidR="000C7E25" w:rsidRDefault="000C7E25" w:rsidP="00DD292C">
            <w:r>
              <w:t>0 (0.0%)</w:t>
            </w:r>
          </w:p>
        </w:tc>
        <w:tc>
          <w:tcPr>
            <w:tcW w:w="688" w:type="pct"/>
          </w:tcPr>
          <w:p w14:paraId="741FF444" w14:textId="77777777" w:rsidR="000C7E25" w:rsidRDefault="000C7E25" w:rsidP="00DD292C">
            <w:r>
              <w:t>n/a</w:t>
            </w:r>
          </w:p>
        </w:tc>
        <w:tc>
          <w:tcPr>
            <w:tcW w:w="1190" w:type="pct"/>
            <w:vMerge/>
          </w:tcPr>
          <w:p w14:paraId="08EACE3E" w14:textId="77777777" w:rsidR="000C7E25" w:rsidRDefault="000C7E25" w:rsidP="00DD292C"/>
        </w:tc>
      </w:tr>
      <w:tr w:rsidR="000C7E25" w14:paraId="7E8B3A96" w14:textId="77777777" w:rsidTr="00DD292C">
        <w:trPr>
          <w:trHeight w:val="537"/>
        </w:trPr>
        <w:tc>
          <w:tcPr>
            <w:tcW w:w="491" w:type="pct"/>
            <w:shd w:val="clear" w:color="auto" w:fill="auto"/>
          </w:tcPr>
          <w:p w14:paraId="4007EE81" w14:textId="1F75B46B" w:rsidR="000C7E25" w:rsidRDefault="000C7E25" w:rsidP="00DD292C">
            <w:r>
              <w:t>Urias, 2018</w:t>
            </w:r>
            <w:r w:rsidR="00D57291" w:rsidRPr="006C5D72">
              <w:rPr>
                <w:rFonts w:ascii="Calibri" w:eastAsia="Times New Roman" w:hAnsi="Calibri" w:cs="Calibri"/>
                <w:color w:val="000000"/>
                <w:vertAlign w:val="superscript"/>
                <w:lang w:eastAsia="en-GB"/>
              </w:rPr>
              <w:t>149</w:t>
            </w:r>
          </w:p>
        </w:tc>
        <w:tc>
          <w:tcPr>
            <w:tcW w:w="569" w:type="pct"/>
            <w:shd w:val="clear" w:color="auto" w:fill="auto"/>
          </w:tcPr>
          <w:p w14:paraId="0B5595DF" w14:textId="77777777" w:rsidR="000C7E25" w:rsidRDefault="000C7E25" w:rsidP="00DD292C">
            <w:r>
              <w:t>I: PVP + CHG</w:t>
            </w:r>
          </w:p>
          <w:p w14:paraId="6D6338AB" w14:textId="77777777" w:rsidR="000C7E25" w:rsidRDefault="000C7E25" w:rsidP="00DD292C">
            <w:r>
              <w:t>C: CHG</w:t>
            </w:r>
          </w:p>
        </w:tc>
        <w:tc>
          <w:tcPr>
            <w:tcW w:w="438" w:type="pct"/>
            <w:shd w:val="clear" w:color="auto" w:fill="auto"/>
          </w:tcPr>
          <w:p w14:paraId="1281DBDB" w14:textId="77777777" w:rsidR="000C7E25" w:rsidRDefault="000C7E25" w:rsidP="00DD292C">
            <w:r>
              <w:t>SSI</w:t>
            </w:r>
          </w:p>
        </w:tc>
        <w:tc>
          <w:tcPr>
            <w:tcW w:w="435" w:type="pct"/>
            <w:shd w:val="clear" w:color="auto" w:fill="auto"/>
          </w:tcPr>
          <w:p w14:paraId="1ADC0B0C" w14:textId="77777777" w:rsidR="000C7E25" w:rsidRDefault="000C7E25" w:rsidP="00DD292C">
            <w:r>
              <w:t>962</w:t>
            </w:r>
          </w:p>
        </w:tc>
        <w:tc>
          <w:tcPr>
            <w:tcW w:w="341" w:type="pct"/>
            <w:shd w:val="clear" w:color="auto" w:fill="auto"/>
          </w:tcPr>
          <w:p w14:paraId="06A07E77" w14:textId="77777777" w:rsidR="000C7E25" w:rsidRDefault="000C7E25" w:rsidP="00DD292C">
            <w:r>
              <w:t>930</w:t>
            </w:r>
          </w:p>
        </w:tc>
        <w:tc>
          <w:tcPr>
            <w:tcW w:w="435" w:type="pct"/>
            <w:shd w:val="clear" w:color="auto" w:fill="auto"/>
          </w:tcPr>
          <w:p w14:paraId="56204A0F" w14:textId="77777777" w:rsidR="000C7E25" w:rsidRDefault="000C7E25" w:rsidP="00DD292C">
            <w:r>
              <w:t>0 (0.0%)</w:t>
            </w:r>
          </w:p>
        </w:tc>
        <w:tc>
          <w:tcPr>
            <w:tcW w:w="413" w:type="pct"/>
            <w:shd w:val="clear" w:color="auto" w:fill="auto"/>
          </w:tcPr>
          <w:p w14:paraId="2FC60F72" w14:textId="77777777" w:rsidR="000C7E25" w:rsidRDefault="000C7E25" w:rsidP="00DD292C">
            <w:r>
              <w:t>8 (0.86%)</w:t>
            </w:r>
          </w:p>
        </w:tc>
        <w:tc>
          <w:tcPr>
            <w:tcW w:w="688" w:type="pct"/>
            <w:shd w:val="clear" w:color="auto" w:fill="auto"/>
          </w:tcPr>
          <w:p w14:paraId="5C4B54C4" w14:textId="77777777" w:rsidR="000C7E25" w:rsidRDefault="000C7E25" w:rsidP="00DD292C">
            <w:r>
              <w:t>NR</w:t>
            </w:r>
          </w:p>
        </w:tc>
        <w:tc>
          <w:tcPr>
            <w:tcW w:w="1190" w:type="pct"/>
            <w:shd w:val="clear" w:color="auto" w:fill="auto"/>
          </w:tcPr>
          <w:p w14:paraId="50FFC090" w14:textId="77777777" w:rsidR="000C7E25" w:rsidRDefault="000C7E25" w:rsidP="00DD292C"/>
        </w:tc>
      </w:tr>
      <w:tr w:rsidR="000C7E25" w14:paraId="058EAEF4" w14:textId="77777777" w:rsidTr="00DD292C">
        <w:trPr>
          <w:trHeight w:val="537"/>
        </w:trPr>
        <w:tc>
          <w:tcPr>
            <w:tcW w:w="491" w:type="pct"/>
          </w:tcPr>
          <w:p w14:paraId="3E538A5F" w14:textId="77777777" w:rsidR="000C7E25" w:rsidRDefault="000C7E25" w:rsidP="00DD292C"/>
          <w:p w14:paraId="25F03E59" w14:textId="67FD1920" w:rsidR="000C7E25" w:rsidRDefault="000C7E25" w:rsidP="00DD292C">
            <w:proofErr w:type="spellStart"/>
            <w:r>
              <w:t>Viray</w:t>
            </w:r>
            <w:proofErr w:type="spellEnd"/>
            <w:r>
              <w:t>, 2014</w:t>
            </w:r>
            <w:r w:rsidR="00D57291" w:rsidRPr="006C5D72">
              <w:rPr>
                <w:rFonts w:ascii="Calibri" w:eastAsia="Times New Roman" w:hAnsi="Calibri" w:cs="Calibri"/>
                <w:color w:val="000000"/>
                <w:vertAlign w:val="superscript"/>
                <w:lang w:eastAsia="en-GB"/>
              </w:rPr>
              <w:t>116</w:t>
            </w:r>
          </w:p>
        </w:tc>
        <w:tc>
          <w:tcPr>
            <w:tcW w:w="569" w:type="pct"/>
          </w:tcPr>
          <w:p w14:paraId="0C949C06" w14:textId="77777777" w:rsidR="000C7E25" w:rsidRDefault="000C7E25" w:rsidP="00DD292C">
            <w:r>
              <w:t>CHG</w:t>
            </w:r>
          </w:p>
        </w:tc>
        <w:tc>
          <w:tcPr>
            <w:tcW w:w="438" w:type="pct"/>
          </w:tcPr>
          <w:p w14:paraId="3C3254CB" w14:textId="77777777" w:rsidR="000C7E25" w:rsidRDefault="000C7E25" w:rsidP="00DD292C">
            <w:r>
              <w:t>Incidence /1000pd</w:t>
            </w:r>
          </w:p>
        </w:tc>
        <w:tc>
          <w:tcPr>
            <w:tcW w:w="435" w:type="pct"/>
          </w:tcPr>
          <w:p w14:paraId="71EBB594" w14:textId="77777777" w:rsidR="000C7E25" w:rsidRDefault="000C7E25" w:rsidP="00DD292C">
            <w:r>
              <w:t>35124</w:t>
            </w:r>
          </w:p>
        </w:tc>
        <w:tc>
          <w:tcPr>
            <w:tcW w:w="341" w:type="pct"/>
          </w:tcPr>
          <w:p w14:paraId="7AA1D3B1" w14:textId="77777777" w:rsidR="000C7E25" w:rsidRDefault="000C7E25" w:rsidP="00DD292C">
            <w:r>
              <w:t>18402</w:t>
            </w:r>
          </w:p>
        </w:tc>
        <w:tc>
          <w:tcPr>
            <w:tcW w:w="435" w:type="pct"/>
          </w:tcPr>
          <w:p w14:paraId="2D4320EB" w14:textId="77777777" w:rsidR="000C7E25" w:rsidRDefault="000C7E25" w:rsidP="00DD292C">
            <w:r>
              <w:t>1.15</w:t>
            </w:r>
          </w:p>
        </w:tc>
        <w:tc>
          <w:tcPr>
            <w:tcW w:w="413" w:type="pct"/>
          </w:tcPr>
          <w:p w14:paraId="03529557" w14:textId="77777777" w:rsidR="000C7E25" w:rsidRDefault="000C7E25" w:rsidP="00DD292C">
            <w:r>
              <w:t>1.05</w:t>
            </w:r>
          </w:p>
        </w:tc>
        <w:tc>
          <w:tcPr>
            <w:tcW w:w="1878" w:type="pct"/>
            <w:gridSpan w:val="2"/>
          </w:tcPr>
          <w:p w14:paraId="1237E667" w14:textId="77777777" w:rsidR="000C7E25" w:rsidRDefault="000C7E25" w:rsidP="00DD292C">
            <w:r>
              <w:t xml:space="preserve">Intervention: </w:t>
            </w:r>
            <w:r>
              <w:rPr>
                <w:rFonts w:cstheme="minorHAnsi"/>
              </w:rPr>
              <w:t>↓</w:t>
            </w:r>
            <w:r>
              <w:t xml:space="preserve"> 41.37% (ITS: </w:t>
            </w:r>
            <w:r>
              <w:rPr>
                <w:rFonts w:cstheme="minorHAnsi"/>
              </w:rPr>
              <w:t>↓</w:t>
            </w:r>
            <w:r>
              <w:t xml:space="preserve"> -0.90 [-1.40 to -0.40], p=0.001). Control: </w:t>
            </w:r>
            <w:r>
              <w:rPr>
                <w:rFonts w:cstheme="minorHAnsi"/>
              </w:rPr>
              <w:t>↓</w:t>
            </w:r>
            <w:r>
              <w:t xml:space="preserve"> 51.95% (ITS: </w:t>
            </w:r>
            <w:r>
              <w:rPr>
                <w:rFonts w:cstheme="minorHAnsi"/>
              </w:rPr>
              <w:t xml:space="preserve">↓ -1.51 </w:t>
            </w:r>
            <w:r>
              <w:t>[-4.01 to 1.00], p=0.228)</w:t>
            </w:r>
          </w:p>
        </w:tc>
      </w:tr>
      <w:tr w:rsidR="000C7E25" w14:paraId="566A638D" w14:textId="77777777" w:rsidTr="00DD292C">
        <w:trPr>
          <w:trHeight w:val="537"/>
        </w:trPr>
        <w:tc>
          <w:tcPr>
            <w:tcW w:w="491" w:type="pct"/>
            <w:vMerge w:val="restart"/>
          </w:tcPr>
          <w:p w14:paraId="4DDA6D3A" w14:textId="6011EA93" w:rsidR="000C7E25" w:rsidRDefault="000C7E25" w:rsidP="00DD292C">
            <w:r>
              <w:t>Wang, 2017</w:t>
            </w:r>
            <w:r w:rsidR="00D57291" w:rsidRPr="006C5D72">
              <w:rPr>
                <w:rFonts w:ascii="Calibri" w:eastAsia="Times New Roman" w:hAnsi="Calibri" w:cs="Calibri"/>
                <w:color w:val="000000"/>
                <w:vertAlign w:val="superscript"/>
                <w:lang w:eastAsia="en-GB"/>
              </w:rPr>
              <w:t>96</w:t>
            </w:r>
          </w:p>
        </w:tc>
        <w:tc>
          <w:tcPr>
            <w:tcW w:w="569" w:type="pct"/>
            <w:vMerge w:val="restart"/>
          </w:tcPr>
          <w:p w14:paraId="4F9D38D0" w14:textId="77777777" w:rsidR="000C7E25" w:rsidRDefault="000C7E25" w:rsidP="00DD292C">
            <w:r>
              <w:t>CHG</w:t>
            </w:r>
          </w:p>
        </w:tc>
        <w:tc>
          <w:tcPr>
            <w:tcW w:w="438" w:type="pct"/>
          </w:tcPr>
          <w:p w14:paraId="5D996F3C" w14:textId="77777777" w:rsidR="000C7E25" w:rsidRDefault="000C7E25" w:rsidP="00DD292C">
            <w:r>
              <w:t>Exit site</w:t>
            </w:r>
          </w:p>
        </w:tc>
        <w:tc>
          <w:tcPr>
            <w:tcW w:w="435" w:type="pct"/>
          </w:tcPr>
          <w:p w14:paraId="624D2B4F" w14:textId="77777777" w:rsidR="000C7E25" w:rsidRDefault="000C7E25" w:rsidP="00DD292C">
            <w:r>
              <w:t>50</w:t>
            </w:r>
          </w:p>
        </w:tc>
        <w:tc>
          <w:tcPr>
            <w:tcW w:w="341" w:type="pct"/>
          </w:tcPr>
          <w:p w14:paraId="45835FB9" w14:textId="77777777" w:rsidR="000C7E25" w:rsidRDefault="000C7E25" w:rsidP="00DD292C">
            <w:r>
              <w:t>39</w:t>
            </w:r>
          </w:p>
        </w:tc>
        <w:tc>
          <w:tcPr>
            <w:tcW w:w="435" w:type="pct"/>
          </w:tcPr>
          <w:p w14:paraId="5BFC16DE" w14:textId="77777777" w:rsidR="000C7E25" w:rsidRDefault="000C7E25" w:rsidP="00DD292C">
            <w:r>
              <w:t>0</w:t>
            </w:r>
          </w:p>
        </w:tc>
        <w:tc>
          <w:tcPr>
            <w:tcW w:w="413" w:type="pct"/>
          </w:tcPr>
          <w:p w14:paraId="71063A9B" w14:textId="77777777" w:rsidR="000C7E25" w:rsidRDefault="000C7E25" w:rsidP="00DD292C">
            <w:r>
              <w:t>1</w:t>
            </w:r>
          </w:p>
        </w:tc>
        <w:tc>
          <w:tcPr>
            <w:tcW w:w="688" w:type="pct"/>
          </w:tcPr>
          <w:p w14:paraId="17034519" w14:textId="77777777" w:rsidR="000C7E25" w:rsidRDefault="000C7E25" w:rsidP="00DD292C">
            <w:r>
              <w:t>NR</w:t>
            </w:r>
          </w:p>
        </w:tc>
        <w:tc>
          <w:tcPr>
            <w:tcW w:w="1190" w:type="pct"/>
            <w:vMerge w:val="restart"/>
          </w:tcPr>
          <w:p w14:paraId="737E7C10" w14:textId="77777777" w:rsidR="000C7E25" w:rsidRDefault="000C7E25" w:rsidP="00DD292C">
            <w:r>
              <w:t>Comparing cleaning PD exit site with CHG to saline, all SA +ve carriers were decolonised with mupirocin and CHG wash in both groups</w:t>
            </w:r>
          </w:p>
        </w:tc>
      </w:tr>
      <w:tr w:rsidR="000C7E25" w14:paraId="20E75952" w14:textId="77777777" w:rsidTr="00DD292C">
        <w:trPr>
          <w:trHeight w:val="537"/>
        </w:trPr>
        <w:tc>
          <w:tcPr>
            <w:tcW w:w="491" w:type="pct"/>
            <w:vMerge/>
          </w:tcPr>
          <w:p w14:paraId="4A7A0E3C" w14:textId="77777777" w:rsidR="000C7E25" w:rsidRDefault="000C7E25" w:rsidP="00DD292C"/>
        </w:tc>
        <w:tc>
          <w:tcPr>
            <w:tcW w:w="569" w:type="pct"/>
            <w:vMerge/>
          </w:tcPr>
          <w:p w14:paraId="4780F0DC" w14:textId="77777777" w:rsidR="000C7E25" w:rsidRDefault="000C7E25" w:rsidP="00DD292C"/>
        </w:tc>
        <w:tc>
          <w:tcPr>
            <w:tcW w:w="438" w:type="pct"/>
          </w:tcPr>
          <w:p w14:paraId="38A4F254" w14:textId="77777777" w:rsidR="000C7E25" w:rsidRDefault="000C7E25" w:rsidP="00DD292C">
            <w:r>
              <w:t xml:space="preserve">Peritonitis </w:t>
            </w:r>
          </w:p>
        </w:tc>
        <w:tc>
          <w:tcPr>
            <w:tcW w:w="435" w:type="pct"/>
          </w:tcPr>
          <w:p w14:paraId="2AF14228" w14:textId="77777777" w:rsidR="000C7E25" w:rsidRDefault="000C7E25" w:rsidP="00DD292C">
            <w:r>
              <w:t>50</w:t>
            </w:r>
          </w:p>
        </w:tc>
        <w:tc>
          <w:tcPr>
            <w:tcW w:w="341" w:type="pct"/>
          </w:tcPr>
          <w:p w14:paraId="0483B082" w14:textId="77777777" w:rsidR="000C7E25" w:rsidRDefault="000C7E25" w:rsidP="00DD292C">
            <w:r>
              <w:t>39</w:t>
            </w:r>
          </w:p>
        </w:tc>
        <w:tc>
          <w:tcPr>
            <w:tcW w:w="435" w:type="pct"/>
          </w:tcPr>
          <w:p w14:paraId="4B1712A3" w14:textId="77777777" w:rsidR="000C7E25" w:rsidRDefault="000C7E25" w:rsidP="00DD292C">
            <w:r>
              <w:t>0</w:t>
            </w:r>
          </w:p>
        </w:tc>
        <w:tc>
          <w:tcPr>
            <w:tcW w:w="413" w:type="pct"/>
          </w:tcPr>
          <w:p w14:paraId="4F32E5E2" w14:textId="77777777" w:rsidR="000C7E25" w:rsidRDefault="000C7E25" w:rsidP="00DD292C">
            <w:r>
              <w:t>0</w:t>
            </w:r>
          </w:p>
        </w:tc>
        <w:tc>
          <w:tcPr>
            <w:tcW w:w="688" w:type="pct"/>
          </w:tcPr>
          <w:p w14:paraId="6EA9F3CD" w14:textId="77777777" w:rsidR="000C7E25" w:rsidRDefault="000C7E25" w:rsidP="00DD292C">
            <w:r>
              <w:t>NR</w:t>
            </w:r>
          </w:p>
        </w:tc>
        <w:tc>
          <w:tcPr>
            <w:tcW w:w="1190" w:type="pct"/>
            <w:vMerge/>
          </w:tcPr>
          <w:p w14:paraId="08FB0479" w14:textId="77777777" w:rsidR="000C7E25" w:rsidRDefault="000C7E25" w:rsidP="00DD292C"/>
        </w:tc>
      </w:tr>
      <w:tr w:rsidR="000C7E25" w14:paraId="4FA27BD1" w14:textId="77777777" w:rsidTr="00DD292C">
        <w:trPr>
          <w:trHeight w:val="537"/>
        </w:trPr>
        <w:tc>
          <w:tcPr>
            <w:tcW w:w="491" w:type="pct"/>
            <w:vMerge w:val="restart"/>
          </w:tcPr>
          <w:p w14:paraId="665A5D94" w14:textId="351996B7" w:rsidR="000C7E25" w:rsidRDefault="000C7E25" w:rsidP="00DD292C">
            <w:proofErr w:type="spellStart"/>
            <w:r>
              <w:t>Weintrob</w:t>
            </w:r>
            <w:proofErr w:type="spellEnd"/>
            <w:r>
              <w:t>, 2015</w:t>
            </w:r>
            <w:r w:rsidR="00D57291" w:rsidRPr="006C5D72">
              <w:rPr>
                <w:rFonts w:ascii="Calibri" w:eastAsia="Times New Roman" w:hAnsi="Calibri" w:cs="Calibri"/>
                <w:color w:val="000000"/>
                <w:vertAlign w:val="superscript"/>
                <w:lang w:eastAsia="en-GB"/>
              </w:rPr>
              <w:t>139</w:t>
            </w:r>
          </w:p>
        </w:tc>
        <w:tc>
          <w:tcPr>
            <w:tcW w:w="569" w:type="pct"/>
            <w:vMerge w:val="restart"/>
          </w:tcPr>
          <w:p w14:paraId="33C4D8D9" w14:textId="77777777" w:rsidR="000C7E25" w:rsidRDefault="000C7E25" w:rsidP="00DD292C">
            <w:r>
              <w:t>Mupirocin + hexachlorophene</w:t>
            </w:r>
          </w:p>
        </w:tc>
        <w:tc>
          <w:tcPr>
            <w:tcW w:w="438" w:type="pct"/>
            <w:vMerge w:val="restart"/>
          </w:tcPr>
          <w:p w14:paraId="21BFCDC2" w14:textId="77777777" w:rsidR="000C7E25" w:rsidRDefault="000C7E25" w:rsidP="00DD292C">
            <w:r>
              <w:t>SSTI</w:t>
            </w:r>
          </w:p>
        </w:tc>
        <w:tc>
          <w:tcPr>
            <w:tcW w:w="435" w:type="pct"/>
          </w:tcPr>
          <w:p w14:paraId="5645458C" w14:textId="77777777" w:rsidR="000C7E25" w:rsidRDefault="000C7E25" w:rsidP="00DD292C">
            <w:r>
              <w:t>21</w:t>
            </w:r>
          </w:p>
        </w:tc>
        <w:tc>
          <w:tcPr>
            <w:tcW w:w="341" w:type="pct"/>
          </w:tcPr>
          <w:p w14:paraId="3A89DCEF" w14:textId="77777777" w:rsidR="000C7E25" w:rsidRDefault="000C7E25" w:rsidP="00DD292C">
            <w:r>
              <w:t>28</w:t>
            </w:r>
          </w:p>
        </w:tc>
        <w:tc>
          <w:tcPr>
            <w:tcW w:w="435" w:type="pct"/>
          </w:tcPr>
          <w:p w14:paraId="55ED84D4" w14:textId="77777777" w:rsidR="000C7E25" w:rsidRDefault="000C7E25" w:rsidP="00DD292C">
            <w:r>
              <w:t>4 (19.0%)</w:t>
            </w:r>
          </w:p>
        </w:tc>
        <w:tc>
          <w:tcPr>
            <w:tcW w:w="413" w:type="pct"/>
          </w:tcPr>
          <w:p w14:paraId="140DA836" w14:textId="77777777" w:rsidR="000C7E25" w:rsidRDefault="000C7E25" w:rsidP="00DD292C">
            <w:r>
              <w:t>6 (21.4%)</w:t>
            </w:r>
          </w:p>
        </w:tc>
        <w:tc>
          <w:tcPr>
            <w:tcW w:w="688" w:type="pct"/>
          </w:tcPr>
          <w:p w14:paraId="6AFAE85F" w14:textId="77777777" w:rsidR="000C7E25" w:rsidRDefault="000C7E25" w:rsidP="00DD292C">
            <w:r>
              <w:t>p=0.93</w:t>
            </w:r>
          </w:p>
        </w:tc>
        <w:tc>
          <w:tcPr>
            <w:tcW w:w="1190" w:type="pct"/>
          </w:tcPr>
          <w:p w14:paraId="36B16CAA" w14:textId="77777777" w:rsidR="000C7E25" w:rsidRDefault="000C7E25" w:rsidP="00DD292C">
            <w:r>
              <w:t>ITT analysis</w:t>
            </w:r>
          </w:p>
        </w:tc>
      </w:tr>
      <w:tr w:rsidR="000C7E25" w14:paraId="098581EB" w14:textId="77777777" w:rsidTr="00DD292C">
        <w:trPr>
          <w:trHeight w:val="537"/>
        </w:trPr>
        <w:tc>
          <w:tcPr>
            <w:tcW w:w="491" w:type="pct"/>
            <w:vMerge/>
          </w:tcPr>
          <w:p w14:paraId="2774D466" w14:textId="77777777" w:rsidR="000C7E25" w:rsidRDefault="000C7E25" w:rsidP="00DD292C"/>
        </w:tc>
        <w:tc>
          <w:tcPr>
            <w:tcW w:w="569" w:type="pct"/>
            <w:vMerge/>
          </w:tcPr>
          <w:p w14:paraId="48050DDE" w14:textId="77777777" w:rsidR="000C7E25" w:rsidRDefault="000C7E25" w:rsidP="00DD292C"/>
        </w:tc>
        <w:tc>
          <w:tcPr>
            <w:tcW w:w="438" w:type="pct"/>
            <w:vMerge/>
          </w:tcPr>
          <w:p w14:paraId="04F1DC10" w14:textId="77777777" w:rsidR="000C7E25" w:rsidRDefault="000C7E25" w:rsidP="00DD292C"/>
        </w:tc>
        <w:tc>
          <w:tcPr>
            <w:tcW w:w="435" w:type="pct"/>
          </w:tcPr>
          <w:p w14:paraId="4D940031" w14:textId="77777777" w:rsidR="000C7E25" w:rsidRDefault="000C7E25" w:rsidP="00DD292C">
            <w:r>
              <w:t>18</w:t>
            </w:r>
          </w:p>
        </w:tc>
        <w:tc>
          <w:tcPr>
            <w:tcW w:w="341" w:type="pct"/>
          </w:tcPr>
          <w:p w14:paraId="41D84259" w14:textId="77777777" w:rsidR="000C7E25" w:rsidRDefault="000C7E25" w:rsidP="00DD292C">
            <w:r>
              <w:t>21</w:t>
            </w:r>
          </w:p>
        </w:tc>
        <w:tc>
          <w:tcPr>
            <w:tcW w:w="435" w:type="pct"/>
          </w:tcPr>
          <w:p w14:paraId="2076356A" w14:textId="77777777" w:rsidR="000C7E25" w:rsidRDefault="000C7E25" w:rsidP="00DD292C">
            <w:r>
              <w:t>4 (22.2)</w:t>
            </w:r>
          </w:p>
        </w:tc>
        <w:tc>
          <w:tcPr>
            <w:tcW w:w="413" w:type="pct"/>
          </w:tcPr>
          <w:p w14:paraId="71EBD841" w14:textId="77777777" w:rsidR="000C7E25" w:rsidRDefault="000C7E25" w:rsidP="00DD292C">
            <w:r>
              <w:t>6 (28.6%)</w:t>
            </w:r>
          </w:p>
        </w:tc>
        <w:tc>
          <w:tcPr>
            <w:tcW w:w="688" w:type="pct"/>
          </w:tcPr>
          <w:p w14:paraId="7FD43104" w14:textId="77777777" w:rsidR="000C7E25" w:rsidRDefault="000C7E25" w:rsidP="00DD292C">
            <w:r>
              <w:t>NR</w:t>
            </w:r>
          </w:p>
        </w:tc>
        <w:tc>
          <w:tcPr>
            <w:tcW w:w="1190" w:type="pct"/>
          </w:tcPr>
          <w:p w14:paraId="0A696CF4" w14:textId="77777777" w:rsidR="000C7E25" w:rsidRDefault="000C7E25" w:rsidP="00DD292C">
            <w:r>
              <w:t>Excluded lost to follow-up</w:t>
            </w:r>
          </w:p>
        </w:tc>
      </w:tr>
      <w:tr w:rsidR="000C7E25" w14:paraId="2DA1A94A" w14:textId="77777777" w:rsidTr="00DD292C">
        <w:trPr>
          <w:trHeight w:val="537"/>
        </w:trPr>
        <w:tc>
          <w:tcPr>
            <w:tcW w:w="491" w:type="pct"/>
          </w:tcPr>
          <w:p w14:paraId="61D5CD77" w14:textId="3A72B436" w:rsidR="000C7E25" w:rsidRDefault="000C7E25" w:rsidP="00DD292C">
            <w:r>
              <w:t>Wendt, 2007</w:t>
            </w:r>
            <w:r w:rsidR="00D57291" w:rsidRPr="006C5D72">
              <w:rPr>
                <w:rFonts w:ascii="Calibri" w:eastAsia="Times New Roman" w:hAnsi="Calibri" w:cs="Calibri"/>
                <w:color w:val="000000"/>
                <w:vertAlign w:val="superscript"/>
                <w:lang w:eastAsia="en-GB"/>
              </w:rPr>
              <w:t>97</w:t>
            </w:r>
          </w:p>
        </w:tc>
        <w:tc>
          <w:tcPr>
            <w:tcW w:w="569" w:type="pct"/>
          </w:tcPr>
          <w:p w14:paraId="623837CD" w14:textId="77777777" w:rsidR="000C7E25" w:rsidRPr="00313B63" w:rsidRDefault="000C7E25" w:rsidP="00DD292C">
            <w:pPr>
              <w:rPr>
                <w:rFonts w:ascii="Calibri" w:eastAsia="Times New Roman" w:hAnsi="Calibri" w:cs="Calibri"/>
                <w:lang w:eastAsia="en-GB"/>
              </w:rPr>
            </w:pPr>
            <w:r>
              <w:rPr>
                <w:rFonts w:ascii="Calibri" w:eastAsia="Times New Roman" w:hAnsi="Calibri" w:cs="Calibri"/>
                <w:lang w:eastAsia="en-GB"/>
              </w:rPr>
              <w:t xml:space="preserve">Mupirocin + CHG </w:t>
            </w:r>
          </w:p>
        </w:tc>
        <w:tc>
          <w:tcPr>
            <w:tcW w:w="438" w:type="pct"/>
          </w:tcPr>
          <w:p w14:paraId="21C1B10E" w14:textId="77777777" w:rsidR="000C7E25" w:rsidRDefault="000C7E25" w:rsidP="00DD292C">
            <w:r>
              <w:t>No (%)</w:t>
            </w:r>
          </w:p>
        </w:tc>
        <w:tc>
          <w:tcPr>
            <w:tcW w:w="435" w:type="pct"/>
          </w:tcPr>
          <w:p w14:paraId="1EB22A0C" w14:textId="77777777" w:rsidR="000C7E25" w:rsidRDefault="000C7E25" w:rsidP="00DD292C">
            <w:r>
              <w:t>48</w:t>
            </w:r>
          </w:p>
        </w:tc>
        <w:tc>
          <w:tcPr>
            <w:tcW w:w="341" w:type="pct"/>
          </w:tcPr>
          <w:p w14:paraId="3403DE89" w14:textId="77777777" w:rsidR="000C7E25" w:rsidRDefault="000C7E25" w:rsidP="00DD292C">
            <w:r>
              <w:t>55</w:t>
            </w:r>
          </w:p>
        </w:tc>
        <w:tc>
          <w:tcPr>
            <w:tcW w:w="435" w:type="pct"/>
          </w:tcPr>
          <w:p w14:paraId="137CEEE3" w14:textId="77777777" w:rsidR="000C7E25" w:rsidRDefault="000C7E25" w:rsidP="00DD292C">
            <w:r>
              <w:t>1 (2.1%)</w:t>
            </w:r>
          </w:p>
        </w:tc>
        <w:tc>
          <w:tcPr>
            <w:tcW w:w="413" w:type="pct"/>
          </w:tcPr>
          <w:p w14:paraId="3AE52806" w14:textId="77777777" w:rsidR="000C7E25" w:rsidRDefault="000C7E25" w:rsidP="00DD292C">
            <w:r>
              <w:t>1 (1.8%)</w:t>
            </w:r>
          </w:p>
        </w:tc>
        <w:tc>
          <w:tcPr>
            <w:tcW w:w="688" w:type="pct"/>
          </w:tcPr>
          <w:p w14:paraId="043D3271" w14:textId="77777777" w:rsidR="000C7E25" w:rsidRDefault="000C7E25" w:rsidP="00DD292C">
            <w:r>
              <w:t>NR</w:t>
            </w:r>
          </w:p>
        </w:tc>
        <w:tc>
          <w:tcPr>
            <w:tcW w:w="1190" w:type="pct"/>
          </w:tcPr>
          <w:p w14:paraId="3AC4DEBC" w14:textId="77777777" w:rsidR="000C7E25" w:rsidRDefault="000C7E25" w:rsidP="00DD292C"/>
        </w:tc>
      </w:tr>
      <w:tr w:rsidR="000C7E25" w14:paraId="5CF06E2F" w14:textId="77777777" w:rsidTr="000C7E25">
        <w:trPr>
          <w:trHeight w:val="537"/>
        </w:trPr>
        <w:tc>
          <w:tcPr>
            <w:tcW w:w="491" w:type="pct"/>
            <w:shd w:val="clear" w:color="auto" w:fill="auto"/>
            <w:vAlign w:val="center"/>
          </w:tcPr>
          <w:p w14:paraId="2DE8514D" w14:textId="3A643569" w:rsidR="000C7E25" w:rsidRDefault="000C7E25" w:rsidP="00DD292C">
            <w:r>
              <w:rPr>
                <w:rFonts w:ascii="Calibri" w:eastAsia="Times New Roman" w:hAnsi="Calibri" w:cs="Calibri"/>
                <w:color w:val="000000"/>
                <w:lang w:eastAsia="en-GB"/>
              </w:rPr>
              <w:t>Chan, 2020</w:t>
            </w:r>
            <w:r w:rsidR="00D57291" w:rsidRPr="006C5D72">
              <w:rPr>
                <w:rFonts w:ascii="Calibri" w:eastAsia="Times New Roman" w:hAnsi="Calibri" w:cs="Calibri"/>
                <w:color w:val="000000"/>
                <w:vertAlign w:val="superscript"/>
                <w:lang w:eastAsia="en-GB"/>
              </w:rPr>
              <w:t>117</w:t>
            </w:r>
          </w:p>
        </w:tc>
        <w:tc>
          <w:tcPr>
            <w:tcW w:w="569" w:type="pct"/>
            <w:shd w:val="clear" w:color="auto" w:fill="auto"/>
          </w:tcPr>
          <w:p w14:paraId="4483D382" w14:textId="77777777" w:rsidR="000C7E25" w:rsidRDefault="000C7E25" w:rsidP="00DD292C">
            <w:pPr>
              <w:rPr>
                <w:rFonts w:ascii="Calibri" w:eastAsia="Times New Roman" w:hAnsi="Calibri" w:cs="Calibri"/>
                <w:lang w:eastAsia="en-GB"/>
              </w:rPr>
            </w:pPr>
            <w:r>
              <w:rPr>
                <w:rFonts w:ascii="Calibri" w:eastAsia="Times New Roman" w:hAnsi="Calibri" w:cs="Calibri"/>
                <w:lang w:eastAsia="en-GB"/>
              </w:rPr>
              <w:t>CHG vs no decolonisation</w:t>
            </w:r>
          </w:p>
        </w:tc>
        <w:tc>
          <w:tcPr>
            <w:tcW w:w="438" w:type="pct"/>
            <w:shd w:val="clear" w:color="auto" w:fill="auto"/>
          </w:tcPr>
          <w:p w14:paraId="10560895" w14:textId="77777777" w:rsidR="000C7E25" w:rsidRDefault="000C7E25" w:rsidP="00DD292C">
            <w:r>
              <w:t>No (%)</w:t>
            </w:r>
          </w:p>
        </w:tc>
        <w:tc>
          <w:tcPr>
            <w:tcW w:w="435" w:type="pct"/>
            <w:shd w:val="clear" w:color="auto" w:fill="auto"/>
          </w:tcPr>
          <w:p w14:paraId="4F93F440" w14:textId="77777777" w:rsidR="000C7E25" w:rsidRDefault="000C7E25" w:rsidP="00DD292C">
            <w:r w:rsidRPr="00C61222">
              <w:t>2541</w:t>
            </w:r>
          </w:p>
        </w:tc>
        <w:tc>
          <w:tcPr>
            <w:tcW w:w="341" w:type="pct"/>
            <w:shd w:val="clear" w:color="auto" w:fill="auto"/>
          </w:tcPr>
          <w:p w14:paraId="7A0E16F6" w14:textId="77777777" w:rsidR="000C7E25" w:rsidRDefault="000C7E25" w:rsidP="00DD292C">
            <w:r>
              <w:t>1725</w:t>
            </w:r>
          </w:p>
        </w:tc>
        <w:tc>
          <w:tcPr>
            <w:tcW w:w="435" w:type="pct"/>
            <w:shd w:val="clear" w:color="auto" w:fill="auto"/>
          </w:tcPr>
          <w:p w14:paraId="0993C1CC" w14:textId="77777777" w:rsidR="000C7E25" w:rsidRDefault="000C7E25" w:rsidP="00DD292C">
            <w:r>
              <w:t>1 (0.04%)</w:t>
            </w:r>
          </w:p>
        </w:tc>
        <w:tc>
          <w:tcPr>
            <w:tcW w:w="413" w:type="pct"/>
            <w:shd w:val="clear" w:color="auto" w:fill="auto"/>
          </w:tcPr>
          <w:p w14:paraId="047E6E47" w14:textId="77777777" w:rsidR="000C7E25" w:rsidRDefault="000C7E25" w:rsidP="00DD292C">
            <w:r>
              <w:t>3 (0.17%)</w:t>
            </w:r>
          </w:p>
        </w:tc>
        <w:tc>
          <w:tcPr>
            <w:tcW w:w="688" w:type="pct"/>
            <w:shd w:val="clear" w:color="auto" w:fill="auto"/>
          </w:tcPr>
          <w:p w14:paraId="015951FE" w14:textId="77777777" w:rsidR="000C7E25" w:rsidRDefault="000C7E25" w:rsidP="00DD292C">
            <w:r>
              <w:t>RR=0.23</w:t>
            </w:r>
          </w:p>
          <w:p w14:paraId="5AAB3997" w14:textId="77777777" w:rsidR="000C7E25" w:rsidRDefault="000C7E25" w:rsidP="00DD292C">
            <w:r>
              <w:t>[0.02-2.17], p=0.1980*</w:t>
            </w:r>
          </w:p>
        </w:tc>
        <w:tc>
          <w:tcPr>
            <w:tcW w:w="1190" w:type="pct"/>
            <w:shd w:val="clear" w:color="auto" w:fill="auto"/>
          </w:tcPr>
          <w:p w14:paraId="75CD3829" w14:textId="77777777" w:rsidR="000C7E25" w:rsidRDefault="000C7E25" w:rsidP="00DD292C"/>
        </w:tc>
      </w:tr>
      <w:tr w:rsidR="000C7E25" w14:paraId="4BE9E9C0" w14:textId="77777777" w:rsidTr="000C7E25">
        <w:trPr>
          <w:trHeight w:val="537"/>
        </w:trPr>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14:paraId="0EBFF37E" w14:textId="2B5CD7F9" w:rsidR="000C7E25" w:rsidRDefault="000C7E25" w:rsidP="00DD292C">
            <w:pPr>
              <w:rPr>
                <w:rFonts w:ascii="Calibri" w:eastAsia="Times New Roman" w:hAnsi="Calibri" w:cs="Calibri"/>
                <w:color w:val="000000"/>
                <w:lang w:eastAsia="en-GB"/>
              </w:rPr>
            </w:pPr>
            <w:r>
              <w:rPr>
                <w:rFonts w:ascii="Calibri" w:eastAsia="Times New Roman" w:hAnsi="Calibri" w:cs="Calibri"/>
                <w:color w:val="000000"/>
                <w:lang w:eastAsia="en-GB"/>
              </w:rPr>
              <w:t>Christie, 2020</w:t>
            </w:r>
            <w:r w:rsidR="00D57291" w:rsidRPr="006C5D72">
              <w:rPr>
                <w:rFonts w:ascii="Calibri" w:eastAsia="Times New Roman" w:hAnsi="Calibri" w:cs="Calibri"/>
                <w:color w:val="000000"/>
                <w:vertAlign w:val="superscript"/>
                <w:lang w:eastAsia="en-GB"/>
              </w:rPr>
              <w:t>15</w:t>
            </w:r>
            <w:r w:rsidR="00D57291">
              <w:rPr>
                <w:rFonts w:ascii="Calibri" w:eastAsia="Times New Roman" w:hAnsi="Calibri" w:cs="Calibri"/>
                <w:color w:val="000000"/>
                <w:vertAlign w:val="superscript"/>
                <w:lang w:eastAsia="en-GB"/>
              </w:rPr>
              <w:t>4</w:t>
            </w:r>
          </w:p>
        </w:tc>
        <w:tc>
          <w:tcPr>
            <w:tcW w:w="569" w:type="pct"/>
            <w:shd w:val="clear" w:color="auto" w:fill="auto"/>
          </w:tcPr>
          <w:p w14:paraId="74ECEA42" w14:textId="77777777" w:rsidR="000C7E25" w:rsidRDefault="000C7E25" w:rsidP="00DD292C">
            <w:pPr>
              <w:rPr>
                <w:rFonts w:ascii="Calibri" w:eastAsia="Times New Roman" w:hAnsi="Calibri" w:cs="Calibri"/>
                <w:lang w:eastAsia="en-GB"/>
              </w:rPr>
            </w:pPr>
            <w:r>
              <w:rPr>
                <w:rFonts w:ascii="Calibri" w:eastAsia="Times New Roman" w:hAnsi="Calibri" w:cs="Calibri"/>
                <w:lang w:eastAsia="en-GB"/>
              </w:rPr>
              <w:t xml:space="preserve">Nasal alcohol disinfectant + CHG </w:t>
            </w:r>
          </w:p>
        </w:tc>
        <w:tc>
          <w:tcPr>
            <w:tcW w:w="438" w:type="pct"/>
            <w:shd w:val="clear" w:color="auto" w:fill="auto"/>
          </w:tcPr>
          <w:p w14:paraId="3FE3DCBD" w14:textId="77777777" w:rsidR="000C7E25" w:rsidRDefault="000C7E25" w:rsidP="00DD292C">
            <w:r>
              <w:t>Incidence of bacteremia</w:t>
            </w:r>
          </w:p>
        </w:tc>
        <w:tc>
          <w:tcPr>
            <w:tcW w:w="435" w:type="pct"/>
            <w:shd w:val="clear" w:color="auto" w:fill="auto"/>
          </w:tcPr>
          <w:p w14:paraId="239814C1" w14:textId="77777777" w:rsidR="000C7E25" w:rsidRPr="00C61222" w:rsidRDefault="000C7E25" w:rsidP="00DD292C">
            <w:r>
              <w:t>NR</w:t>
            </w:r>
          </w:p>
        </w:tc>
        <w:tc>
          <w:tcPr>
            <w:tcW w:w="341" w:type="pct"/>
            <w:shd w:val="clear" w:color="auto" w:fill="auto"/>
          </w:tcPr>
          <w:p w14:paraId="1C60FEA4" w14:textId="77777777" w:rsidR="000C7E25" w:rsidRDefault="000C7E25" w:rsidP="00DD292C">
            <w:r>
              <w:t>NR</w:t>
            </w:r>
          </w:p>
        </w:tc>
        <w:tc>
          <w:tcPr>
            <w:tcW w:w="435" w:type="pct"/>
            <w:shd w:val="clear" w:color="auto" w:fill="auto"/>
          </w:tcPr>
          <w:p w14:paraId="50159AD7" w14:textId="77777777" w:rsidR="000C7E25" w:rsidRDefault="000C7E25" w:rsidP="00DD292C">
            <w:r>
              <w:t>NR</w:t>
            </w:r>
          </w:p>
        </w:tc>
        <w:tc>
          <w:tcPr>
            <w:tcW w:w="413" w:type="pct"/>
            <w:shd w:val="clear" w:color="auto" w:fill="auto"/>
          </w:tcPr>
          <w:p w14:paraId="67E20BF6" w14:textId="77777777" w:rsidR="000C7E25" w:rsidRDefault="000C7E25" w:rsidP="00DD292C">
            <w:r>
              <w:t>NR</w:t>
            </w:r>
          </w:p>
        </w:tc>
        <w:tc>
          <w:tcPr>
            <w:tcW w:w="688" w:type="pct"/>
            <w:shd w:val="clear" w:color="auto" w:fill="auto"/>
          </w:tcPr>
          <w:p w14:paraId="65F1BEBF" w14:textId="77777777" w:rsidR="000C7E25" w:rsidRDefault="000C7E25" w:rsidP="00DD292C">
            <w:r w:rsidRPr="00C61222">
              <w:t>SIR</w:t>
            </w:r>
            <w:r>
              <w:t>=NR p</w:t>
            </w:r>
            <w:r w:rsidRPr="00C61222">
              <w:t>=</w:t>
            </w:r>
            <w:r>
              <w:t>0</w:t>
            </w:r>
            <w:r w:rsidRPr="00C61222">
              <w:t>.916</w:t>
            </w:r>
          </w:p>
          <w:p w14:paraId="062F9230" w14:textId="77777777" w:rsidR="000C7E25" w:rsidRDefault="000C7E25" w:rsidP="00DD292C">
            <w:r>
              <w:t>[</w:t>
            </w:r>
            <w:r w:rsidRPr="00C61222">
              <w:t>0.606</w:t>
            </w:r>
            <w:r>
              <w:t>-</w:t>
            </w:r>
            <w:r w:rsidRPr="00C61222">
              <w:t>1.598</w:t>
            </w:r>
            <w:r>
              <w:t>]</w:t>
            </w:r>
          </w:p>
        </w:tc>
        <w:tc>
          <w:tcPr>
            <w:tcW w:w="1190" w:type="pct"/>
            <w:shd w:val="clear" w:color="auto" w:fill="auto"/>
          </w:tcPr>
          <w:p w14:paraId="6A07E505" w14:textId="77777777" w:rsidR="000C7E25" w:rsidRDefault="000C7E25" w:rsidP="00DD292C">
            <w:r>
              <w:t xml:space="preserve">Authors reported nasal antiseptic had no effect on bacteremia rates when compared to pre-intervention period when contact precautions were used. </w:t>
            </w:r>
          </w:p>
        </w:tc>
      </w:tr>
      <w:tr w:rsidR="000C7E25" w14:paraId="19A3A84D" w14:textId="77777777" w:rsidTr="000C7E25">
        <w:trPr>
          <w:trHeight w:val="537"/>
        </w:trPr>
        <w:tc>
          <w:tcPr>
            <w:tcW w:w="491" w:type="pct"/>
            <w:vMerge w:val="restart"/>
            <w:tcBorders>
              <w:top w:val="single" w:sz="4" w:space="0" w:color="auto"/>
              <w:left w:val="single" w:sz="4" w:space="0" w:color="auto"/>
              <w:right w:val="single" w:sz="4" w:space="0" w:color="auto"/>
            </w:tcBorders>
            <w:shd w:val="clear" w:color="auto" w:fill="auto"/>
            <w:vAlign w:val="center"/>
          </w:tcPr>
          <w:p w14:paraId="67B94B08" w14:textId="33DE1B8D" w:rsidR="000C7E25" w:rsidRDefault="000C7E25" w:rsidP="00DD292C">
            <w:pPr>
              <w:rPr>
                <w:rFonts w:ascii="Calibri" w:eastAsia="Times New Roman" w:hAnsi="Calibri" w:cs="Calibri"/>
                <w:color w:val="000000"/>
                <w:lang w:eastAsia="en-GB"/>
              </w:rPr>
            </w:pPr>
            <w:proofErr w:type="spellStart"/>
            <w:r>
              <w:rPr>
                <w:rFonts w:ascii="Calibri" w:eastAsia="Times New Roman" w:hAnsi="Calibri" w:cs="Calibri"/>
                <w:color w:val="000000"/>
                <w:lang w:eastAsia="en-GB"/>
              </w:rPr>
              <w:t>Pallotto</w:t>
            </w:r>
            <w:proofErr w:type="spellEnd"/>
            <w:r>
              <w:rPr>
                <w:rFonts w:ascii="Calibri" w:eastAsia="Times New Roman" w:hAnsi="Calibri" w:cs="Calibri"/>
                <w:color w:val="000000"/>
                <w:lang w:eastAsia="en-GB"/>
              </w:rPr>
              <w:t>, 2019</w:t>
            </w:r>
            <w:r w:rsidR="00D57291" w:rsidRPr="006C5D72">
              <w:rPr>
                <w:rFonts w:ascii="Calibri" w:eastAsia="Times New Roman" w:hAnsi="Calibri" w:cs="Calibri"/>
                <w:color w:val="000000"/>
                <w:vertAlign w:val="superscript"/>
                <w:lang w:eastAsia="en-GB"/>
              </w:rPr>
              <w:t>98</w:t>
            </w:r>
          </w:p>
        </w:tc>
        <w:tc>
          <w:tcPr>
            <w:tcW w:w="569" w:type="pct"/>
            <w:vMerge w:val="restart"/>
            <w:shd w:val="clear" w:color="auto" w:fill="auto"/>
          </w:tcPr>
          <w:p w14:paraId="4A805B68" w14:textId="77777777" w:rsidR="000C7E25" w:rsidRDefault="000C7E25" w:rsidP="00DD292C">
            <w:pPr>
              <w:rPr>
                <w:rFonts w:ascii="Calibri" w:eastAsia="Times New Roman" w:hAnsi="Calibri" w:cs="Calibri"/>
                <w:lang w:eastAsia="en-GB"/>
              </w:rPr>
            </w:pPr>
            <w:r>
              <w:rPr>
                <w:rFonts w:ascii="Calibri" w:eastAsia="Times New Roman" w:hAnsi="Calibri" w:cs="Calibri"/>
                <w:lang w:eastAsia="en-GB"/>
              </w:rPr>
              <w:t>CHG vs soap and water</w:t>
            </w:r>
          </w:p>
        </w:tc>
        <w:tc>
          <w:tcPr>
            <w:tcW w:w="438" w:type="pct"/>
            <w:shd w:val="clear" w:color="auto" w:fill="auto"/>
          </w:tcPr>
          <w:p w14:paraId="393F7508" w14:textId="77777777" w:rsidR="000C7E25" w:rsidRDefault="000C7E25" w:rsidP="00DD292C">
            <w:r>
              <w:t>MRSA HCAI No (%)</w:t>
            </w:r>
          </w:p>
        </w:tc>
        <w:tc>
          <w:tcPr>
            <w:tcW w:w="435" w:type="pct"/>
            <w:shd w:val="clear" w:color="auto" w:fill="auto"/>
          </w:tcPr>
          <w:p w14:paraId="52797BFD" w14:textId="77777777" w:rsidR="000C7E25" w:rsidRDefault="000C7E25" w:rsidP="00DD292C">
            <w:r>
              <w:t>226</w:t>
            </w:r>
          </w:p>
        </w:tc>
        <w:tc>
          <w:tcPr>
            <w:tcW w:w="341" w:type="pct"/>
            <w:shd w:val="clear" w:color="auto" w:fill="auto"/>
          </w:tcPr>
          <w:p w14:paraId="199668B6" w14:textId="77777777" w:rsidR="000C7E25" w:rsidRDefault="000C7E25" w:rsidP="00DD292C">
            <w:r>
              <w:t>223</w:t>
            </w:r>
          </w:p>
        </w:tc>
        <w:tc>
          <w:tcPr>
            <w:tcW w:w="435" w:type="pct"/>
            <w:shd w:val="clear" w:color="auto" w:fill="auto"/>
          </w:tcPr>
          <w:p w14:paraId="3A3BD2C1" w14:textId="77777777" w:rsidR="000C7E25" w:rsidRDefault="000C7E25" w:rsidP="00DD292C">
            <w:r>
              <w:t>2 (0.9%)</w:t>
            </w:r>
          </w:p>
        </w:tc>
        <w:tc>
          <w:tcPr>
            <w:tcW w:w="413" w:type="pct"/>
            <w:shd w:val="clear" w:color="auto" w:fill="auto"/>
          </w:tcPr>
          <w:p w14:paraId="2410F847" w14:textId="77777777" w:rsidR="000C7E25" w:rsidRDefault="000C7E25" w:rsidP="00DD292C">
            <w:r>
              <w:t>6 (2.7%)</w:t>
            </w:r>
          </w:p>
        </w:tc>
        <w:tc>
          <w:tcPr>
            <w:tcW w:w="688" w:type="pct"/>
            <w:vMerge w:val="restart"/>
            <w:shd w:val="clear" w:color="auto" w:fill="auto"/>
          </w:tcPr>
          <w:p w14:paraId="3A117E2E" w14:textId="77777777" w:rsidR="000C7E25" w:rsidRDefault="000C7E25" w:rsidP="00DD292C">
            <w:r>
              <w:t>RR=0.33</w:t>
            </w:r>
          </w:p>
          <w:p w14:paraId="4C228201" w14:textId="77777777" w:rsidR="000C7E25" w:rsidRPr="00C61222" w:rsidRDefault="000C7E25" w:rsidP="00DD292C">
            <w:r>
              <w:t>[0.07-1.61], p=0.1704*</w:t>
            </w:r>
          </w:p>
        </w:tc>
        <w:tc>
          <w:tcPr>
            <w:tcW w:w="1190" w:type="pct"/>
            <w:vMerge w:val="restart"/>
            <w:shd w:val="clear" w:color="auto" w:fill="auto"/>
          </w:tcPr>
          <w:p w14:paraId="62E22B4A" w14:textId="77777777" w:rsidR="000C7E25" w:rsidRDefault="000C7E25" w:rsidP="00DD292C"/>
        </w:tc>
      </w:tr>
      <w:tr w:rsidR="000C7E25" w14:paraId="392E25A3" w14:textId="77777777" w:rsidTr="000C7E25">
        <w:trPr>
          <w:trHeight w:val="537"/>
        </w:trPr>
        <w:tc>
          <w:tcPr>
            <w:tcW w:w="491" w:type="pct"/>
            <w:vMerge/>
            <w:tcBorders>
              <w:left w:val="single" w:sz="4" w:space="0" w:color="auto"/>
              <w:bottom w:val="single" w:sz="4" w:space="0" w:color="auto"/>
              <w:right w:val="single" w:sz="4" w:space="0" w:color="auto"/>
            </w:tcBorders>
            <w:shd w:val="clear" w:color="auto" w:fill="FFFF00"/>
            <w:vAlign w:val="center"/>
          </w:tcPr>
          <w:p w14:paraId="367C5376" w14:textId="77777777" w:rsidR="000C7E25" w:rsidRDefault="000C7E25" w:rsidP="00DD292C">
            <w:pPr>
              <w:rPr>
                <w:rFonts w:ascii="Calibri" w:eastAsia="Times New Roman" w:hAnsi="Calibri" w:cs="Calibri"/>
                <w:color w:val="000000"/>
                <w:lang w:eastAsia="en-GB"/>
              </w:rPr>
            </w:pPr>
          </w:p>
        </w:tc>
        <w:tc>
          <w:tcPr>
            <w:tcW w:w="569" w:type="pct"/>
            <w:vMerge/>
            <w:shd w:val="clear" w:color="auto" w:fill="FFFF00"/>
          </w:tcPr>
          <w:p w14:paraId="5A9AA644" w14:textId="77777777" w:rsidR="000C7E25" w:rsidRDefault="000C7E25" w:rsidP="00DD292C">
            <w:pPr>
              <w:rPr>
                <w:rFonts w:ascii="Calibri" w:eastAsia="Times New Roman" w:hAnsi="Calibri" w:cs="Calibri"/>
                <w:lang w:eastAsia="en-GB"/>
              </w:rPr>
            </w:pPr>
          </w:p>
        </w:tc>
        <w:tc>
          <w:tcPr>
            <w:tcW w:w="438" w:type="pct"/>
            <w:shd w:val="clear" w:color="auto" w:fill="auto"/>
          </w:tcPr>
          <w:p w14:paraId="79E954B8" w14:textId="77777777" w:rsidR="000C7E25" w:rsidRDefault="000C7E25" w:rsidP="00DD292C">
            <w:r>
              <w:t>MRSA HCAI /1000pd</w:t>
            </w:r>
          </w:p>
        </w:tc>
        <w:tc>
          <w:tcPr>
            <w:tcW w:w="435" w:type="pct"/>
            <w:shd w:val="clear" w:color="auto" w:fill="auto"/>
          </w:tcPr>
          <w:p w14:paraId="076404C4" w14:textId="77777777" w:rsidR="000C7E25" w:rsidRDefault="000C7E25" w:rsidP="00DD292C">
            <w:r>
              <w:t>1857</w:t>
            </w:r>
          </w:p>
        </w:tc>
        <w:tc>
          <w:tcPr>
            <w:tcW w:w="341" w:type="pct"/>
            <w:shd w:val="clear" w:color="auto" w:fill="auto"/>
          </w:tcPr>
          <w:p w14:paraId="231798AA" w14:textId="77777777" w:rsidR="000C7E25" w:rsidRDefault="000C7E25" w:rsidP="00DD292C">
            <w:r>
              <w:t>1587</w:t>
            </w:r>
          </w:p>
        </w:tc>
        <w:tc>
          <w:tcPr>
            <w:tcW w:w="435" w:type="pct"/>
            <w:shd w:val="clear" w:color="auto" w:fill="auto"/>
          </w:tcPr>
          <w:p w14:paraId="5B4873D8" w14:textId="77777777" w:rsidR="000C7E25" w:rsidRDefault="000C7E25" w:rsidP="00DD292C">
            <w:r>
              <w:t>1.08</w:t>
            </w:r>
          </w:p>
        </w:tc>
        <w:tc>
          <w:tcPr>
            <w:tcW w:w="413" w:type="pct"/>
            <w:shd w:val="clear" w:color="auto" w:fill="auto"/>
          </w:tcPr>
          <w:p w14:paraId="05910741" w14:textId="77777777" w:rsidR="000C7E25" w:rsidRDefault="000C7E25" w:rsidP="00DD292C">
            <w:r>
              <w:t>3.8</w:t>
            </w:r>
          </w:p>
        </w:tc>
        <w:tc>
          <w:tcPr>
            <w:tcW w:w="688" w:type="pct"/>
            <w:vMerge/>
            <w:shd w:val="clear" w:color="auto" w:fill="FFFF00"/>
          </w:tcPr>
          <w:p w14:paraId="27CFFDAA" w14:textId="77777777" w:rsidR="000C7E25" w:rsidRPr="00C61222" w:rsidRDefault="000C7E25" w:rsidP="00DD292C"/>
        </w:tc>
        <w:tc>
          <w:tcPr>
            <w:tcW w:w="1190" w:type="pct"/>
            <w:vMerge/>
            <w:shd w:val="clear" w:color="auto" w:fill="FFFF00"/>
          </w:tcPr>
          <w:p w14:paraId="71432D4F" w14:textId="77777777" w:rsidR="000C7E25" w:rsidRDefault="000C7E25" w:rsidP="00DD292C"/>
        </w:tc>
      </w:tr>
    </w:tbl>
    <w:p w14:paraId="3A66B475" w14:textId="77777777" w:rsidR="000C7E25" w:rsidRDefault="000C7E25" w:rsidP="000C7E25">
      <w:r>
        <w:t xml:space="preserve">pd= patient bed days, NR= not reported, </w:t>
      </w:r>
      <w:r w:rsidRPr="00A01BFE">
        <w:rPr>
          <w:vertAlign w:val="superscript"/>
        </w:rPr>
        <w:t>V</w:t>
      </w:r>
      <w:r>
        <w:t xml:space="preserve"> – entered into m-analysis (infection, incidence), * Calculated using MedCalc</w:t>
      </w:r>
    </w:p>
    <w:p w14:paraId="1125C8F8" w14:textId="77777777" w:rsidR="000C7E25" w:rsidRDefault="000C7E25" w:rsidP="000C7E25"/>
    <w:tbl>
      <w:tblPr>
        <w:tblStyle w:val="TableGrid"/>
        <w:tblW w:w="5000" w:type="pct"/>
        <w:tblLook w:val="04A0" w:firstRow="1" w:lastRow="0" w:firstColumn="1" w:lastColumn="0" w:noHBand="0" w:noVBand="1"/>
      </w:tblPr>
      <w:tblGrid>
        <w:gridCol w:w="1765"/>
        <w:gridCol w:w="1944"/>
        <w:gridCol w:w="1939"/>
        <w:gridCol w:w="1769"/>
        <w:gridCol w:w="1420"/>
        <w:gridCol w:w="1763"/>
        <w:gridCol w:w="1593"/>
        <w:gridCol w:w="1755"/>
      </w:tblGrid>
      <w:tr w:rsidR="000C7E25" w14:paraId="777F9648" w14:textId="77777777" w:rsidTr="00DD292C">
        <w:trPr>
          <w:trHeight w:val="340"/>
        </w:trPr>
        <w:tc>
          <w:tcPr>
            <w:tcW w:w="633" w:type="pct"/>
            <w:vMerge w:val="restart"/>
            <w:tcBorders>
              <w:top w:val="single" w:sz="4" w:space="0" w:color="auto"/>
              <w:left w:val="single" w:sz="4" w:space="0" w:color="auto"/>
              <w:bottom w:val="single" w:sz="4" w:space="0" w:color="auto"/>
              <w:right w:val="single" w:sz="4" w:space="0" w:color="auto"/>
            </w:tcBorders>
            <w:hideMark/>
          </w:tcPr>
          <w:p w14:paraId="719B8B1D" w14:textId="77777777" w:rsidR="000C7E25" w:rsidRDefault="000C7E25" w:rsidP="00DD292C">
            <w:pPr>
              <w:rPr>
                <w:b/>
              </w:rPr>
            </w:pPr>
            <w:bookmarkStart w:id="35" w:name="_Hlk11060322"/>
            <w:r>
              <w:rPr>
                <w:b/>
              </w:rPr>
              <w:t>Author, Year</w:t>
            </w:r>
          </w:p>
        </w:tc>
        <w:tc>
          <w:tcPr>
            <w:tcW w:w="697" w:type="pct"/>
            <w:vMerge w:val="restart"/>
            <w:tcBorders>
              <w:top w:val="single" w:sz="4" w:space="0" w:color="auto"/>
              <w:left w:val="single" w:sz="4" w:space="0" w:color="auto"/>
              <w:bottom w:val="single" w:sz="4" w:space="0" w:color="auto"/>
              <w:right w:val="single" w:sz="4" w:space="0" w:color="auto"/>
            </w:tcBorders>
            <w:hideMark/>
          </w:tcPr>
          <w:p w14:paraId="7734BA23" w14:textId="77777777" w:rsidR="000C7E25" w:rsidRDefault="000C7E25" w:rsidP="00DD292C">
            <w:pPr>
              <w:rPr>
                <w:b/>
              </w:rPr>
            </w:pPr>
            <w:r>
              <w:rPr>
                <w:b/>
              </w:rPr>
              <w:t>Intervention</w:t>
            </w:r>
          </w:p>
        </w:tc>
        <w:tc>
          <w:tcPr>
            <w:tcW w:w="695" w:type="pct"/>
            <w:vMerge w:val="restart"/>
            <w:tcBorders>
              <w:top w:val="single" w:sz="4" w:space="0" w:color="auto"/>
              <w:left w:val="single" w:sz="4" w:space="0" w:color="auto"/>
              <w:bottom w:val="single" w:sz="4" w:space="0" w:color="auto"/>
              <w:right w:val="single" w:sz="4" w:space="0" w:color="auto"/>
            </w:tcBorders>
            <w:hideMark/>
          </w:tcPr>
          <w:p w14:paraId="3CD5D26B" w14:textId="77777777" w:rsidR="000C7E25" w:rsidRDefault="000C7E25" w:rsidP="00DD292C">
            <w:pPr>
              <w:rPr>
                <w:b/>
              </w:rPr>
            </w:pPr>
            <w:r>
              <w:rPr>
                <w:b/>
              </w:rPr>
              <w:t>Outcome measure</w:t>
            </w:r>
          </w:p>
        </w:tc>
        <w:tc>
          <w:tcPr>
            <w:tcW w:w="1143" w:type="pct"/>
            <w:gridSpan w:val="2"/>
            <w:tcBorders>
              <w:top w:val="single" w:sz="4" w:space="0" w:color="auto"/>
              <w:left w:val="single" w:sz="4" w:space="0" w:color="auto"/>
              <w:bottom w:val="single" w:sz="4" w:space="0" w:color="auto"/>
              <w:right w:val="single" w:sz="4" w:space="0" w:color="auto"/>
            </w:tcBorders>
            <w:hideMark/>
          </w:tcPr>
          <w:p w14:paraId="71F61687" w14:textId="77777777" w:rsidR="000C7E25" w:rsidRDefault="000C7E25" w:rsidP="00DD292C">
            <w:pPr>
              <w:rPr>
                <w:b/>
              </w:rPr>
            </w:pPr>
            <w:r>
              <w:rPr>
                <w:b/>
              </w:rPr>
              <w:t>No of participants</w:t>
            </w:r>
          </w:p>
        </w:tc>
        <w:tc>
          <w:tcPr>
            <w:tcW w:w="1832" w:type="pct"/>
            <w:gridSpan w:val="3"/>
            <w:tcBorders>
              <w:top w:val="single" w:sz="4" w:space="0" w:color="auto"/>
              <w:left w:val="single" w:sz="4" w:space="0" w:color="auto"/>
              <w:bottom w:val="single" w:sz="4" w:space="0" w:color="auto"/>
              <w:right w:val="single" w:sz="4" w:space="0" w:color="auto"/>
            </w:tcBorders>
            <w:hideMark/>
          </w:tcPr>
          <w:p w14:paraId="08CB3A13" w14:textId="77777777" w:rsidR="000C7E25" w:rsidRDefault="000C7E25" w:rsidP="00DD292C">
            <w:pPr>
              <w:rPr>
                <w:b/>
              </w:rPr>
            </w:pPr>
            <w:r>
              <w:rPr>
                <w:b/>
              </w:rPr>
              <w:t>Infection rates</w:t>
            </w:r>
          </w:p>
        </w:tc>
      </w:tr>
      <w:tr w:rsidR="000C7E25" w14:paraId="6DDD18B1" w14:textId="77777777" w:rsidTr="00DD292C">
        <w:trPr>
          <w:trHeight w:val="340"/>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74B54EE0" w14:textId="77777777" w:rsidR="000C7E25" w:rsidRDefault="000C7E25" w:rsidP="00DD292C">
            <w:pPr>
              <w:rPr>
                <w:b/>
              </w:rPr>
            </w:pPr>
          </w:p>
        </w:tc>
        <w:tc>
          <w:tcPr>
            <w:tcW w:w="697" w:type="pct"/>
            <w:vMerge/>
            <w:tcBorders>
              <w:top w:val="single" w:sz="4" w:space="0" w:color="auto"/>
              <w:left w:val="single" w:sz="4" w:space="0" w:color="auto"/>
              <w:bottom w:val="single" w:sz="4" w:space="0" w:color="auto"/>
              <w:right w:val="single" w:sz="4" w:space="0" w:color="auto"/>
            </w:tcBorders>
            <w:vAlign w:val="center"/>
            <w:hideMark/>
          </w:tcPr>
          <w:p w14:paraId="6A9FD7FD" w14:textId="77777777" w:rsidR="000C7E25" w:rsidRDefault="000C7E25" w:rsidP="00DD292C">
            <w:pPr>
              <w:rPr>
                <w:b/>
              </w:rPr>
            </w:pPr>
          </w:p>
        </w:tc>
        <w:tc>
          <w:tcPr>
            <w:tcW w:w="695" w:type="pct"/>
            <w:vMerge/>
            <w:tcBorders>
              <w:top w:val="single" w:sz="4" w:space="0" w:color="auto"/>
              <w:left w:val="single" w:sz="4" w:space="0" w:color="auto"/>
              <w:bottom w:val="single" w:sz="4" w:space="0" w:color="auto"/>
              <w:right w:val="single" w:sz="4" w:space="0" w:color="auto"/>
            </w:tcBorders>
            <w:vAlign w:val="center"/>
            <w:hideMark/>
          </w:tcPr>
          <w:p w14:paraId="112E056A" w14:textId="77777777" w:rsidR="000C7E25" w:rsidRDefault="000C7E25" w:rsidP="00DD292C">
            <w:pPr>
              <w:rPr>
                <w:b/>
              </w:rPr>
            </w:pPr>
          </w:p>
        </w:tc>
        <w:tc>
          <w:tcPr>
            <w:tcW w:w="634" w:type="pct"/>
            <w:tcBorders>
              <w:top w:val="single" w:sz="4" w:space="0" w:color="auto"/>
              <w:left w:val="single" w:sz="4" w:space="0" w:color="auto"/>
              <w:bottom w:val="single" w:sz="4" w:space="0" w:color="auto"/>
              <w:right w:val="single" w:sz="4" w:space="0" w:color="auto"/>
            </w:tcBorders>
            <w:hideMark/>
          </w:tcPr>
          <w:p w14:paraId="2D927AB1" w14:textId="77777777" w:rsidR="000C7E25" w:rsidRDefault="000C7E25" w:rsidP="00DD292C">
            <w:pPr>
              <w:rPr>
                <w:b/>
              </w:rPr>
            </w:pPr>
            <w:r>
              <w:rPr>
                <w:b/>
              </w:rPr>
              <w:t xml:space="preserve">Intervention </w:t>
            </w:r>
          </w:p>
        </w:tc>
        <w:tc>
          <w:tcPr>
            <w:tcW w:w="509" w:type="pct"/>
            <w:tcBorders>
              <w:top w:val="single" w:sz="4" w:space="0" w:color="auto"/>
              <w:left w:val="single" w:sz="4" w:space="0" w:color="auto"/>
              <w:bottom w:val="single" w:sz="4" w:space="0" w:color="auto"/>
              <w:right w:val="single" w:sz="4" w:space="0" w:color="auto"/>
            </w:tcBorders>
            <w:hideMark/>
          </w:tcPr>
          <w:p w14:paraId="6779A134" w14:textId="77777777" w:rsidR="000C7E25" w:rsidRDefault="000C7E25" w:rsidP="00DD292C">
            <w:pPr>
              <w:rPr>
                <w:b/>
              </w:rPr>
            </w:pPr>
            <w:r>
              <w:rPr>
                <w:b/>
              </w:rPr>
              <w:t>Control</w:t>
            </w:r>
          </w:p>
        </w:tc>
        <w:tc>
          <w:tcPr>
            <w:tcW w:w="632" w:type="pct"/>
            <w:tcBorders>
              <w:top w:val="single" w:sz="4" w:space="0" w:color="auto"/>
              <w:left w:val="single" w:sz="4" w:space="0" w:color="auto"/>
              <w:bottom w:val="single" w:sz="4" w:space="0" w:color="auto"/>
              <w:right w:val="single" w:sz="4" w:space="0" w:color="auto"/>
            </w:tcBorders>
            <w:hideMark/>
          </w:tcPr>
          <w:p w14:paraId="402A3DFA" w14:textId="77777777" w:rsidR="000C7E25" w:rsidRDefault="000C7E25" w:rsidP="00DD292C">
            <w:pPr>
              <w:rPr>
                <w:b/>
              </w:rPr>
            </w:pPr>
            <w:r>
              <w:rPr>
                <w:b/>
              </w:rPr>
              <w:t xml:space="preserve">Intervention </w:t>
            </w:r>
          </w:p>
        </w:tc>
        <w:tc>
          <w:tcPr>
            <w:tcW w:w="571" w:type="pct"/>
            <w:tcBorders>
              <w:top w:val="single" w:sz="4" w:space="0" w:color="auto"/>
              <w:left w:val="single" w:sz="4" w:space="0" w:color="auto"/>
              <w:bottom w:val="single" w:sz="4" w:space="0" w:color="auto"/>
              <w:right w:val="single" w:sz="4" w:space="0" w:color="auto"/>
            </w:tcBorders>
            <w:hideMark/>
          </w:tcPr>
          <w:p w14:paraId="2F9883DA" w14:textId="77777777" w:rsidR="000C7E25" w:rsidRDefault="000C7E25" w:rsidP="00DD292C">
            <w:pPr>
              <w:rPr>
                <w:b/>
              </w:rPr>
            </w:pPr>
            <w:r>
              <w:rPr>
                <w:b/>
              </w:rPr>
              <w:t>Control</w:t>
            </w:r>
          </w:p>
        </w:tc>
        <w:tc>
          <w:tcPr>
            <w:tcW w:w="629" w:type="pct"/>
            <w:tcBorders>
              <w:top w:val="single" w:sz="4" w:space="0" w:color="auto"/>
              <w:left w:val="single" w:sz="4" w:space="0" w:color="auto"/>
              <w:bottom w:val="single" w:sz="4" w:space="0" w:color="auto"/>
              <w:right w:val="single" w:sz="4" w:space="0" w:color="auto"/>
            </w:tcBorders>
            <w:hideMark/>
          </w:tcPr>
          <w:p w14:paraId="0907087B" w14:textId="77777777" w:rsidR="000C7E25" w:rsidRDefault="000C7E25" w:rsidP="00DD292C">
            <w:pPr>
              <w:rPr>
                <w:b/>
              </w:rPr>
            </w:pPr>
            <w:r>
              <w:rPr>
                <w:b/>
              </w:rPr>
              <w:t>significance</w:t>
            </w:r>
          </w:p>
        </w:tc>
      </w:tr>
      <w:tr w:rsidR="000C7E25" w14:paraId="3BD50ADB" w14:textId="77777777" w:rsidTr="00DD292C">
        <w:trPr>
          <w:trHeight w:val="149"/>
        </w:trPr>
        <w:tc>
          <w:tcPr>
            <w:tcW w:w="5000" w:type="pct"/>
            <w:gridSpan w:val="8"/>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6093F7A" w14:textId="77777777" w:rsidR="000C7E25" w:rsidRDefault="000C7E25" w:rsidP="00DD292C">
            <w:pPr>
              <w:rPr>
                <w:b/>
              </w:rPr>
            </w:pPr>
            <w:r>
              <w:rPr>
                <w:b/>
              </w:rPr>
              <w:t>Included in meta-analysis (infection)</w:t>
            </w:r>
          </w:p>
        </w:tc>
      </w:tr>
      <w:tr w:rsidR="000C7E25" w14:paraId="78634EC1" w14:textId="77777777" w:rsidTr="00DD292C">
        <w:trPr>
          <w:trHeight w:val="149"/>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70E3DBC" w14:textId="77777777" w:rsidR="000C7E25" w:rsidRDefault="000C7E25" w:rsidP="00DD292C">
            <w:pPr>
              <w:rPr>
                <w:b/>
                <w:i/>
                <w:iCs/>
              </w:rPr>
            </w:pPr>
            <w:r>
              <w:rPr>
                <w:b/>
                <w:i/>
                <w:iCs/>
              </w:rPr>
              <w:t>CHG</w:t>
            </w:r>
          </w:p>
        </w:tc>
      </w:tr>
      <w:tr w:rsidR="000C7E25" w14:paraId="7AE8CE67"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14D12CE4" w14:textId="741B2FF5" w:rsidR="000C7E25" w:rsidRDefault="000C7E25" w:rsidP="00DD292C">
            <w:r>
              <w:t>Bleasdale, 2007</w:t>
            </w:r>
            <w:r w:rsidR="00D57291" w:rsidRPr="00D57291">
              <w:rPr>
                <w:rFonts w:ascii="Calibri" w:eastAsia="Times New Roman" w:hAnsi="Calibri" w:cs="Calibri"/>
                <w:color w:val="000000"/>
                <w:vertAlign w:val="superscript"/>
                <w:lang w:eastAsia="en-GB"/>
              </w:rPr>
              <w:t>100</w:t>
            </w:r>
          </w:p>
        </w:tc>
        <w:tc>
          <w:tcPr>
            <w:tcW w:w="697" w:type="pct"/>
            <w:tcBorders>
              <w:top w:val="single" w:sz="4" w:space="0" w:color="auto"/>
              <w:left w:val="single" w:sz="4" w:space="0" w:color="auto"/>
              <w:bottom w:val="single" w:sz="4" w:space="0" w:color="auto"/>
              <w:right w:val="single" w:sz="4" w:space="0" w:color="auto"/>
            </w:tcBorders>
            <w:hideMark/>
          </w:tcPr>
          <w:p w14:paraId="37B3D429" w14:textId="77777777" w:rsidR="000C7E25" w:rsidRDefault="000C7E25" w:rsidP="00DD292C">
            <w:r>
              <w:t>CHG</w:t>
            </w:r>
          </w:p>
        </w:tc>
        <w:tc>
          <w:tcPr>
            <w:tcW w:w="695" w:type="pct"/>
            <w:tcBorders>
              <w:top w:val="single" w:sz="4" w:space="0" w:color="auto"/>
              <w:left w:val="single" w:sz="4" w:space="0" w:color="auto"/>
              <w:bottom w:val="single" w:sz="4" w:space="0" w:color="auto"/>
              <w:right w:val="single" w:sz="4" w:space="0" w:color="auto"/>
            </w:tcBorders>
            <w:hideMark/>
          </w:tcPr>
          <w:p w14:paraId="08DEFE9E" w14:textId="77777777" w:rsidR="000C7E25" w:rsidRDefault="000C7E25" w:rsidP="00DD292C">
            <w:r>
              <w:t>BSI no (%)</w:t>
            </w:r>
          </w:p>
        </w:tc>
        <w:tc>
          <w:tcPr>
            <w:tcW w:w="634" w:type="pct"/>
            <w:tcBorders>
              <w:top w:val="single" w:sz="4" w:space="0" w:color="auto"/>
              <w:left w:val="single" w:sz="4" w:space="0" w:color="auto"/>
              <w:bottom w:val="single" w:sz="4" w:space="0" w:color="auto"/>
              <w:right w:val="single" w:sz="4" w:space="0" w:color="auto"/>
            </w:tcBorders>
            <w:hideMark/>
          </w:tcPr>
          <w:p w14:paraId="6DDA9F14" w14:textId="77777777" w:rsidR="000C7E25" w:rsidRDefault="000C7E25" w:rsidP="00DD292C">
            <w:r>
              <w:t>391</w:t>
            </w:r>
          </w:p>
        </w:tc>
        <w:tc>
          <w:tcPr>
            <w:tcW w:w="509" w:type="pct"/>
            <w:tcBorders>
              <w:top w:val="single" w:sz="4" w:space="0" w:color="auto"/>
              <w:left w:val="single" w:sz="4" w:space="0" w:color="auto"/>
              <w:bottom w:val="single" w:sz="4" w:space="0" w:color="auto"/>
              <w:right w:val="single" w:sz="4" w:space="0" w:color="auto"/>
            </w:tcBorders>
            <w:hideMark/>
          </w:tcPr>
          <w:p w14:paraId="7715BE7E" w14:textId="77777777" w:rsidR="000C7E25" w:rsidRDefault="000C7E25" w:rsidP="00DD292C">
            <w:r>
              <w:t>445</w:t>
            </w:r>
          </w:p>
        </w:tc>
        <w:tc>
          <w:tcPr>
            <w:tcW w:w="632" w:type="pct"/>
            <w:tcBorders>
              <w:top w:val="single" w:sz="4" w:space="0" w:color="auto"/>
              <w:left w:val="single" w:sz="4" w:space="0" w:color="auto"/>
              <w:bottom w:val="single" w:sz="4" w:space="0" w:color="auto"/>
              <w:right w:val="single" w:sz="4" w:space="0" w:color="auto"/>
            </w:tcBorders>
            <w:hideMark/>
          </w:tcPr>
          <w:p w14:paraId="1839EE46" w14:textId="77777777" w:rsidR="000C7E25" w:rsidRDefault="000C7E25" w:rsidP="00DD292C">
            <w:r>
              <w:t>0 (0%)</w:t>
            </w:r>
          </w:p>
        </w:tc>
        <w:tc>
          <w:tcPr>
            <w:tcW w:w="571" w:type="pct"/>
            <w:tcBorders>
              <w:top w:val="single" w:sz="4" w:space="0" w:color="auto"/>
              <w:left w:val="single" w:sz="4" w:space="0" w:color="auto"/>
              <w:bottom w:val="single" w:sz="4" w:space="0" w:color="auto"/>
              <w:right w:val="single" w:sz="4" w:space="0" w:color="auto"/>
            </w:tcBorders>
            <w:hideMark/>
          </w:tcPr>
          <w:p w14:paraId="0176A8B5" w14:textId="77777777" w:rsidR="000C7E25" w:rsidRDefault="000C7E25" w:rsidP="00DD292C">
            <w:r>
              <w:t>1 (0.22%)</w:t>
            </w:r>
          </w:p>
        </w:tc>
        <w:tc>
          <w:tcPr>
            <w:tcW w:w="629" w:type="pct"/>
            <w:tcBorders>
              <w:top w:val="single" w:sz="4" w:space="0" w:color="auto"/>
              <w:left w:val="single" w:sz="4" w:space="0" w:color="auto"/>
              <w:bottom w:val="single" w:sz="4" w:space="0" w:color="auto"/>
              <w:right w:val="single" w:sz="4" w:space="0" w:color="auto"/>
            </w:tcBorders>
            <w:hideMark/>
          </w:tcPr>
          <w:p w14:paraId="4032E0D9" w14:textId="77777777" w:rsidR="000C7E25" w:rsidRDefault="000C7E25" w:rsidP="00DD292C">
            <w:r>
              <w:t>NR</w:t>
            </w:r>
          </w:p>
        </w:tc>
      </w:tr>
      <w:tr w:rsidR="000C7E25" w14:paraId="26404E7D" w14:textId="77777777" w:rsidTr="00DD292C">
        <w:trPr>
          <w:trHeight w:val="537"/>
        </w:trPr>
        <w:tc>
          <w:tcPr>
            <w:tcW w:w="633" w:type="pct"/>
            <w:vMerge w:val="restart"/>
            <w:tcBorders>
              <w:top w:val="single" w:sz="4" w:space="0" w:color="auto"/>
              <w:left w:val="single" w:sz="4" w:space="0" w:color="auto"/>
              <w:bottom w:val="single" w:sz="4" w:space="0" w:color="auto"/>
              <w:right w:val="single" w:sz="4" w:space="0" w:color="auto"/>
            </w:tcBorders>
            <w:hideMark/>
          </w:tcPr>
          <w:p w14:paraId="50434E76" w14:textId="6036F7E9" w:rsidR="000C7E25" w:rsidRDefault="000C7E25" w:rsidP="00DD292C">
            <w:proofErr w:type="spellStart"/>
            <w:r>
              <w:t>Boonyasiri</w:t>
            </w:r>
            <w:proofErr w:type="spellEnd"/>
            <w:r>
              <w:t>, 2016</w:t>
            </w:r>
          </w:p>
        </w:tc>
        <w:tc>
          <w:tcPr>
            <w:tcW w:w="697" w:type="pct"/>
            <w:vMerge w:val="restart"/>
            <w:tcBorders>
              <w:top w:val="single" w:sz="4" w:space="0" w:color="auto"/>
              <w:left w:val="single" w:sz="4" w:space="0" w:color="auto"/>
              <w:bottom w:val="single" w:sz="4" w:space="0" w:color="auto"/>
              <w:right w:val="single" w:sz="4" w:space="0" w:color="auto"/>
            </w:tcBorders>
            <w:hideMark/>
          </w:tcPr>
          <w:p w14:paraId="4125E740" w14:textId="77777777" w:rsidR="000C7E25" w:rsidRDefault="000C7E25" w:rsidP="00DD292C">
            <w:r>
              <w:t>CHG</w:t>
            </w:r>
          </w:p>
        </w:tc>
        <w:tc>
          <w:tcPr>
            <w:tcW w:w="695" w:type="pct"/>
            <w:tcBorders>
              <w:top w:val="single" w:sz="4" w:space="0" w:color="auto"/>
              <w:left w:val="single" w:sz="4" w:space="0" w:color="auto"/>
              <w:bottom w:val="single" w:sz="4" w:space="0" w:color="auto"/>
              <w:right w:val="single" w:sz="4" w:space="0" w:color="auto"/>
            </w:tcBorders>
            <w:hideMark/>
          </w:tcPr>
          <w:p w14:paraId="662548AE" w14:textId="77777777" w:rsidR="000C7E25" w:rsidRDefault="000C7E25" w:rsidP="00DD292C">
            <w:r>
              <w:t>VAP no (%)</w:t>
            </w:r>
          </w:p>
        </w:tc>
        <w:tc>
          <w:tcPr>
            <w:tcW w:w="634" w:type="pct"/>
            <w:tcBorders>
              <w:top w:val="single" w:sz="4" w:space="0" w:color="auto"/>
              <w:left w:val="single" w:sz="4" w:space="0" w:color="auto"/>
              <w:bottom w:val="single" w:sz="4" w:space="0" w:color="auto"/>
              <w:right w:val="single" w:sz="4" w:space="0" w:color="auto"/>
            </w:tcBorders>
            <w:hideMark/>
          </w:tcPr>
          <w:p w14:paraId="3F623186" w14:textId="77777777" w:rsidR="000C7E25" w:rsidRDefault="000C7E25" w:rsidP="00DD292C">
            <w:r>
              <w:t>189</w:t>
            </w:r>
          </w:p>
        </w:tc>
        <w:tc>
          <w:tcPr>
            <w:tcW w:w="509" w:type="pct"/>
            <w:tcBorders>
              <w:top w:val="single" w:sz="4" w:space="0" w:color="auto"/>
              <w:left w:val="single" w:sz="4" w:space="0" w:color="auto"/>
              <w:bottom w:val="single" w:sz="4" w:space="0" w:color="auto"/>
              <w:right w:val="single" w:sz="4" w:space="0" w:color="auto"/>
            </w:tcBorders>
            <w:hideMark/>
          </w:tcPr>
          <w:p w14:paraId="3512B440" w14:textId="77777777" w:rsidR="000C7E25" w:rsidRDefault="000C7E25" w:rsidP="00DD292C">
            <w:r>
              <w:t>199</w:t>
            </w:r>
          </w:p>
        </w:tc>
        <w:tc>
          <w:tcPr>
            <w:tcW w:w="632" w:type="pct"/>
            <w:tcBorders>
              <w:top w:val="single" w:sz="4" w:space="0" w:color="auto"/>
              <w:left w:val="single" w:sz="4" w:space="0" w:color="auto"/>
              <w:bottom w:val="single" w:sz="4" w:space="0" w:color="auto"/>
              <w:right w:val="single" w:sz="4" w:space="0" w:color="auto"/>
            </w:tcBorders>
            <w:hideMark/>
          </w:tcPr>
          <w:p w14:paraId="2999DB89" w14:textId="77777777" w:rsidR="000C7E25" w:rsidRDefault="000C7E25" w:rsidP="00DD292C">
            <w:r>
              <w:t>0 (0.0%)</w:t>
            </w:r>
          </w:p>
        </w:tc>
        <w:tc>
          <w:tcPr>
            <w:tcW w:w="571" w:type="pct"/>
            <w:tcBorders>
              <w:top w:val="single" w:sz="4" w:space="0" w:color="auto"/>
              <w:left w:val="single" w:sz="4" w:space="0" w:color="auto"/>
              <w:bottom w:val="single" w:sz="4" w:space="0" w:color="auto"/>
              <w:right w:val="single" w:sz="4" w:space="0" w:color="auto"/>
            </w:tcBorders>
            <w:hideMark/>
          </w:tcPr>
          <w:p w14:paraId="0E87D9E9" w14:textId="77777777" w:rsidR="000C7E25" w:rsidRDefault="000C7E25" w:rsidP="00DD292C">
            <w:r>
              <w:t>0 (0.0%)</w:t>
            </w:r>
          </w:p>
        </w:tc>
        <w:tc>
          <w:tcPr>
            <w:tcW w:w="629" w:type="pct"/>
            <w:tcBorders>
              <w:top w:val="single" w:sz="4" w:space="0" w:color="auto"/>
              <w:left w:val="single" w:sz="4" w:space="0" w:color="auto"/>
              <w:bottom w:val="single" w:sz="4" w:space="0" w:color="auto"/>
              <w:right w:val="single" w:sz="4" w:space="0" w:color="auto"/>
            </w:tcBorders>
            <w:hideMark/>
          </w:tcPr>
          <w:p w14:paraId="0CBF6988" w14:textId="77777777" w:rsidR="000C7E25" w:rsidRDefault="000C7E25" w:rsidP="00DD292C">
            <w:r>
              <w:t>NR</w:t>
            </w:r>
          </w:p>
        </w:tc>
      </w:tr>
      <w:tr w:rsidR="000C7E25" w14:paraId="3B2E4EA3"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0C0FE136"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583F9940"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1AE714C7" w14:textId="77777777" w:rsidR="000C7E25" w:rsidRDefault="000C7E25" w:rsidP="00DD292C">
            <w:r>
              <w:t>CLABSI no (%)</w:t>
            </w:r>
          </w:p>
        </w:tc>
        <w:tc>
          <w:tcPr>
            <w:tcW w:w="634" w:type="pct"/>
            <w:tcBorders>
              <w:top w:val="single" w:sz="4" w:space="0" w:color="auto"/>
              <w:left w:val="single" w:sz="4" w:space="0" w:color="auto"/>
              <w:bottom w:val="single" w:sz="4" w:space="0" w:color="auto"/>
              <w:right w:val="single" w:sz="4" w:space="0" w:color="auto"/>
            </w:tcBorders>
            <w:hideMark/>
          </w:tcPr>
          <w:p w14:paraId="2E14D8AE" w14:textId="77777777" w:rsidR="000C7E25" w:rsidRDefault="000C7E25" w:rsidP="00DD292C">
            <w:r>
              <w:t>189</w:t>
            </w:r>
          </w:p>
        </w:tc>
        <w:tc>
          <w:tcPr>
            <w:tcW w:w="509" w:type="pct"/>
            <w:tcBorders>
              <w:top w:val="single" w:sz="4" w:space="0" w:color="auto"/>
              <w:left w:val="single" w:sz="4" w:space="0" w:color="auto"/>
              <w:bottom w:val="single" w:sz="4" w:space="0" w:color="auto"/>
              <w:right w:val="single" w:sz="4" w:space="0" w:color="auto"/>
            </w:tcBorders>
            <w:hideMark/>
          </w:tcPr>
          <w:p w14:paraId="70C96280" w14:textId="77777777" w:rsidR="000C7E25" w:rsidRDefault="000C7E25" w:rsidP="00DD292C">
            <w:r>
              <w:t>199</w:t>
            </w:r>
          </w:p>
        </w:tc>
        <w:tc>
          <w:tcPr>
            <w:tcW w:w="632" w:type="pct"/>
            <w:tcBorders>
              <w:top w:val="single" w:sz="4" w:space="0" w:color="auto"/>
              <w:left w:val="single" w:sz="4" w:space="0" w:color="auto"/>
              <w:bottom w:val="single" w:sz="4" w:space="0" w:color="auto"/>
              <w:right w:val="single" w:sz="4" w:space="0" w:color="auto"/>
            </w:tcBorders>
            <w:hideMark/>
          </w:tcPr>
          <w:p w14:paraId="78D4B9CA" w14:textId="77777777" w:rsidR="000C7E25" w:rsidRDefault="000C7E25" w:rsidP="00DD292C">
            <w:r>
              <w:t>0 (0.0%)</w:t>
            </w:r>
          </w:p>
        </w:tc>
        <w:tc>
          <w:tcPr>
            <w:tcW w:w="571" w:type="pct"/>
            <w:tcBorders>
              <w:top w:val="single" w:sz="4" w:space="0" w:color="auto"/>
              <w:left w:val="single" w:sz="4" w:space="0" w:color="auto"/>
              <w:bottom w:val="single" w:sz="4" w:space="0" w:color="auto"/>
              <w:right w:val="single" w:sz="4" w:space="0" w:color="auto"/>
            </w:tcBorders>
            <w:hideMark/>
          </w:tcPr>
          <w:p w14:paraId="13E86CCD" w14:textId="77777777" w:rsidR="000C7E25" w:rsidRDefault="000C7E25" w:rsidP="00DD292C">
            <w:r>
              <w:t>1 (0.5%)</w:t>
            </w:r>
          </w:p>
        </w:tc>
        <w:tc>
          <w:tcPr>
            <w:tcW w:w="629" w:type="pct"/>
            <w:tcBorders>
              <w:top w:val="single" w:sz="4" w:space="0" w:color="auto"/>
              <w:left w:val="single" w:sz="4" w:space="0" w:color="auto"/>
              <w:bottom w:val="single" w:sz="4" w:space="0" w:color="auto"/>
              <w:right w:val="single" w:sz="4" w:space="0" w:color="auto"/>
            </w:tcBorders>
            <w:hideMark/>
          </w:tcPr>
          <w:p w14:paraId="56A2B609" w14:textId="77777777" w:rsidR="000C7E25" w:rsidRDefault="000C7E25" w:rsidP="00DD292C">
            <w:r>
              <w:t>p=0.49</w:t>
            </w:r>
          </w:p>
        </w:tc>
      </w:tr>
      <w:tr w:rsidR="000C7E25" w14:paraId="01C333AA"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7A8B951C"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57E44177"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6AB05A74" w14:textId="77777777" w:rsidR="000C7E25" w:rsidRDefault="000C7E25" w:rsidP="00DD292C">
            <w:r>
              <w:t>CAUTI no (%)</w:t>
            </w:r>
          </w:p>
        </w:tc>
        <w:tc>
          <w:tcPr>
            <w:tcW w:w="634" w:type="pct"/>
            <w:tcBorders>
              <w:top w:val="single" w:sz="4" w:space="0" w:color="auto"/>
              <w:left w:val="single" w:sz="4" w:space="0" w:color="auto"/>
              <w:bottom w:val="single" w:sz="4" w:space="0" w:color="auto"/>
              <w:right w:val="single" w:sz="4" w:space="0" w:color="auto"/>
            </w:tcBorders>
            <w:hideMark/>
          </w:tcPr>
          <w:p w14:paraId="0A8B0762" w14:textId="77777777" w:rsidR="000C7E25" w:rsidRDefault="000C7E25" w:rsidP="00DD292C">
            <w:r>
              <w:t>189</w:t>
            </w:r>
          </w:p>
        </w:tc>
        <w:tc>
          <w:tcPr>
            <w:tcW w:w="509" w:type="pct"/>
            <w:tcBorders>
              <w:top w:val="single" w:sz="4" w:space="0" w:color="auto"/>
              <w:left w:val="single" w:sz="4" w:space="0" w:color="auto"/>
              <w:bottom w:val="single" w:sz="4" w:space="0" w:color="auto"/>
              <w:right w:val="single" w:sz="4" w:space="0" w:color="auto"/>
            </w:tcBorders>
            <w:hideMark/>
          </w:tcPr>
          <w:p w14:paraId="12A6FC04" w14:textId="77777777" w:rsidR="000C7E25" w:rsidRDefault="000C7E25" w:rsidP="00DD292C">
            <w:r>
              <w:t>199</w:t>
            </w:r>
          </w:p>
        </w:tc>
        <w:tc>
          <w:tcPr>
            <w:tcW w:w="632" w:type="pct"/>
            <w:tcBorders>
              <w:top w:val="single" w:sz="4" w:space="0" w:color="auto"/>
              <w:left w:val="single" w:sz="4" w:space="0" w:color="auto"/>
              <w:bottom w:val="single" w:sz="4" w:space="0" w:color="auto"/>
              <w:right w:val="single" w:sz="4" w:space="0" w:color="auto"/>
            </w:tcBorders>
            <w:hideMark/>
          </w:tcPr>
          <w:p w14:paraId="2B1EEEE2" w14:textId="77777777" w:rsidR="000C7E25" w:rsidRDefault="000C7E25" w:rsidP="00DD292C">
            <w:r>
              <w:t>0 (0.0%)</w:t>
            </w:r>
          </w:p>
        </w:tc>
        <w:tc>
          <w:tcPr>
            <w:tcW w:w="571" w:type="pct"/>
            <w:tcBorders>
              <w:top w:val="single" w:sz="4" w:space="0" w:color="auto"/>
              <w:left w:val="single" w:sz="4" w:space="0" w:color="auto"/>
              <w:bottom w:val="single" w:sz="4" w:space="0" w:color="auto"/>
              <w:right w:val="single" w:sz="4" w:space="0" w:color="auto"/>
            </w:tcBorders>
            <w:hideMark/>
          </w:tcPr>
          <w:p w14:paraId="5CBF2E3D" w14:textId="77777777" w:rsidR="000C7E25" w:rsidRDefault="000C7E25" w:rsidP="00DD292C">
            <w:r>
              <w:t>1 (0.5%)</w:t>
            </w:r>
          </w:p>
        </w:tc>
        <w:tc>
          <w:tcPr>
            <w:tcW w:w="629" w:type="pct"/>
            <w:tcBorders>
              <w:top w:val="single" w:sz="4" w:space="0" w:color="auto"/>
              <w:left w:val="single" w:sz="4" w:space="0" w:color="auto"/>
              <w:bottom w:val="single" w:sz="4" w:space="0" w:color="auto"/>
              <w:right w:val="single" w:sz="4" w:space="0" w:color="auto"/>
            </w:tcBorders>
            <w:hideMark/>
          </w:tcPr>
          <w:p w14:paraId="2D5DC7B5" w14:textId="77777777" w:rsidR="000C7E25" w:rsidRDefault="000C7E25" w:rsidP="00DD292C">
            <w:r>
              <w:t>p=0.49</w:t>
            </w:r>
          </w:p>
        </w:tc>
      </w:tr>
      <w:tr w:rsidR="000C7E25" w14:paraId="061DD2A8"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38A1AA1E" w14:textId="50AB6794" w:rsidR="000C7E25" w:rsidRDefault="000C7E25" w:rsidP="00DD292C">
            <w:proofErr w:type="spellStart"/>
            <w:r>
              <w:t>Climo</w:t>
            </w:r>
            <w:proofErr w:type="spellEnd"/>
            <w:r>
              <w:t>, 2009</w:t>
            </w:r>
            <w:r w:rsidR="00D57291" w:rsidRPr="00D57291">
              <w:rPr>
                <w:rFonts w:ascii="Calibri" w:eastAsia="Times New Roman" w:hAnsi="Calibri" w:cs="Calibri"/>
                <w:color w:val="000000"/>
                <w:vertAlign w:val="superscript"/>
                <w:lang w:eastAsia="en-GB"/>
              </w:rPr>
              <w:t>1</w:t>
            </w:r>
            <w:r w:rsidR="00D57291">
              <w:rPr>
                <w:rFonts w:ascii="Calibri" w:eastAsia="Times New Roman" w:hAnsi="Calibri" w:cs="Calibri"/>
                <w:color w:val="000000"/>
                <w:vertAlign w:val="superscript"/>
                <w:lang w:eastAsia="en-GB"/>
              </w:rPr>
              <w:t>2</w:t>
            </w:r>
            <w:r w:rsidR="00D57291" w:rsidRPr="00D57291">
              <w:rPr>
                <w:rFonts w:ascii="Calibri" w:eastAsia="Times New Roman" w:hAnsi="Calibri" w:cs="Calibri"/>
                <w:color w:val="000000"/>
                <w:vertAlign w:val="superscript"/>
                <w:lang w:eastAsia="en-GB"/>
              </w:rPr>
              <w:t>1</w:t>
            </w:r>
          </w:p>
        </w:tc>
        <w:tc>
          <w:tcPr>
            <w:tcW w:w="697" w:type="pct"/>
            <w:tcBorders>
              <w:top w:val="single" w:sz="4" w:space="0" w:color="auto"/>
              <w:left w:val="single" w:sz="4" w:space="0" w:color="auto"/>
              <w:bottom w:val="single" w:sz="4" w:space="0" w:color="auto"/>
              <w:right w:val="single" w:sz="4" w:space="0" w:color="auto"/>
            </w:tcBorders>
            <w:hideMark/>
          </w:tcPr>
          <w:p w14:paraId="2D0824EE" w14:textId="77777777" w:rsidR="000C7E25" w:rsidRDefault="000C7E25" w:rsidP="00DD292C">
            <w:r>
              <w:t>CHG</w:t>
            </w:r>
          </w:p>
        </w:tc>
        <w:tc>
          <w:tcPr>
            <w:tcW w:w="695" w:type="pct"/>
            <w:tcBorders>
              <w:top w:val="single" w:sz="4" w:space="0" w:color="auto"/>
              <w:left w:val="single" w:sz="4" w:space="0" w:color="auto"/>
              <w:bottom w:val="single" w:sz="4" w:space="0" w:color="auto"/>
              <w:right w:val="single" w:sz="4" w:space="0" w:color="auto"/>
            </w:tcBorders>
            <w:hideMark/>
          </w:tcPr>
          <w:p w14:paraId="2C7D9BC0" w14:textId="77777777" w:rsidR="000C7E25" w:rsidRDefault="000C7E25" w:rsidP="00DD292C">
            <w:r>
              <w:t>Bacteraemia no (%)</w:t>
            </w:r>
          </w:p>
        </w:tc>
        <w:tc>
          <w:tcPr>
            <w:tcW w:w="634" w:type="pct"/>
            <w:tcBorders>
              <w:top w:val="single" w:sz="4" w:space="0" w:color="auto"/>
              <w:left w:val="single" w:sz="4" w:space="0" w:color="auto"/>
              <w:bottom w:val="single" w:sz="4" w:space="0" w:color="auto"/>
              <w:right w:val="single" w:sz="4" w:space="0" w:color="auto"/>
            </w:tcBorders>
            <w:hideMark/>
          </w:tcPr>
          <w:p w14:paraId="69CCCDB1" w14:textId="77777777" w:rsidR="000C7E25" w:rsidRDefault="000C7E25" w:rsidP="00DD292C">
            <w:r>
              <w:t>2650</w:t>
            </w:r>
          </w:p>
        </w:tc>
        <w:tc>
          <w:tcPr>
            <w:tcW w:w="509" w:type="pct"/>
            <w:tcBorders>
              <w:top w:val="single" w:sz="4" w:space="0" w:color="auto"/>
              <w:left w:val="single" w:sz="4" w:space="0" w:color="auto"/>
              <w:bottom w:val="single" w:sz="4" w:space="0" w:color="auto"/>
              <w:right w:val="single" w:sz="4" w:space="0" w:color="auto"/>
            </w:tcBorders>
            <w:hideMark/>
          </w:tcPr>
          <w:p w14:paraId="70FC014C" w14:textId="77777777" w:rsidR="000C7E25" w:rsidRDefault="000C7E25" w:rsidP="00DD292C">
            <w:r>
              <w:t>2670</w:t>
            </w:r>
          </w:p>
        </w:tc>
        <w:tc>
          <w:tcPr>
            <w:tcW w:w="632" w:type="pct"/>
            <w:tcBorders>
              <w:top w:val="single" w:sz="4" w:space="0" w:color="auto"/>
              <w:left w:val="single" w:sz="4" w:space="0" w:color="auto"/>
              <w:bottom w:val="single" w:sz="4" w:space="0" w:color="auto"/>
              <w:right w:val="single" w:sz="4" w:space="0" w:color="auto"/>
            </w:tcBorders>
            <w:hideMark/>
          </w:tcPr>
          <w:p w14:paraId="0ECAC66F" w14:textId="77777777" w:rsidR="000C7E25" w:rsidRDefault="000C7E25" w:rsidP="00DD292C">
            <w:r>
              <w:t>5 (0.19%)</w:t>
            </w:r>
          </w:p>
        </w:tc>
        <w:tc>
          <w:tcPr>
            <w:tcW w:w="571" w:type="pct"/>
            <w:tcBorders>
              <w:top w:val="single" w:sz="4" w:space="0" w:color="auto"/>
              <w:left w:val="single" w:sz="4" w:space="0" w:color="auto"/>
              <w:bottom w:val="single" w:sz="4" w:space="0" w:color="auto"/>
              <w:right w:val="single" w:sz="4" w:space="0" w:color="auto"/>
            </w:tcBorders>
            <w:hideMark/>
          </w:tcPr>
          <w:p w14:paraId="142B53B0" w14:textId="77777777" w:rsidR="000C7E25" w:rsidRDefault="000C7E25" w:rsidP="00DD292C">
            <w:r>
              <w:t>8 (0.30%)</w:t>
            </w:r>
          </w:p>
        </w:tc>
        <w:tc>
          <w:tcPr>
            <w:tcW w:w="629" w:type="pct"/>
            <w:tcBorders>
              <w:top w:val="single" w:sz="4" w:space="0" w:color="auto"/>
              <w:left w:val="single" w:sz="4" w:space="0" w:color="auto"/>
              <w:bottom w:val="single" w:sz="4" w:space="0" w:color="auto"/>
              <w:right w:val="single" w:sz="4" w:space="0" w:color="auto"/>
            </w:tcBorders>
            <w:hideMark/>
          </w:tcPr>
          <w:p w14:paraId="5D3645BA" w14:textId="77777777" w:rsidR="000C7E25" w:rsidRDefault="000C7E25" w:rsidP="00DD292C">
            <w:r>
              <w:t>NR</w:t>
            </w:r>
          </w:p>
        </w:tc>
      </w:tr>
      <w:tr w:rsidR="000C7E25" w14:paraId="258D5E3E"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41272197" w14:textId="20E5B095" w:rsidR="000C7E25" w:rsidRDefault="000C7E25" w:rsidP="00DD292C">
            <w:r>
              <w:lastRenderedPageBreak/>
              <w:t>Colling, 2015</w:t>
            </w:r>
            <w:r w:rsidR="00D57291" w:rsidRPr="006C5D72">
              <w:rPr>
                <w:rFonts w:ascii="Calibri" w:eastAsia="Times New Roman" w:hAnsi="Calibri" w:cs="Calibri"/>
                <w:color w:val="000000"/>
                <w:vertAlign w:val="superscript"/>
                <w:lang w:eastAsia="en-GB"/>
              </w:rPr>
              <w:t>114</w:t>
            </w:r>
          </w:p>
        </w:tc>
        <w:tc>
          <w:tcPr>
            <w:tcW w:w="697" w:type="pct"/>
            <w:tcBorders>
              <w:top w:val="single" w:sz="4" w:space="0" w:color="auto"/>
              <w:left w:val="single" w:sz="4" w:space="0" w:color="auto"/>
              <w:bottom w:val="single" w:sz="4" w:space="0" w:color="auto"/>
              <w:right w:val="single" w:sz="4" w:space="0" w:color="auto"/>
            </w:tcBorders>
            <w:hideMark/>
          </w:tcPr>
          <w:p w14:paraId="15407E4B" w14:textId="77777777" w:rsidR="000C7E25" w:rsidRDefault="000C7E25" w:rsidP="00DD292C">
            <w:r>
              <w:t>CHG</w:t>
            </w:r>
          </w:p>
        </w:tc>
        <w:tc>
          <w:tcPr>
            <w:tcW w:w="695" w:type="pct"/>
            <w:tcBorders>
              <w:top w:val="single" w:sz="4" w:space="0" w:color="auto"/>
              <w:left w:val="single" w:sz="4" w:space="0" w:color="auto"/>
              <w:bottom w:val="single" w:sz="4" w:space="0" w:color="auto"/>
              <w:right w:val="single" w:sz="4" w:space="0" w:color="auto"/>
            </w:tcBorders>
            <w:hideMark/>
          </w:tcPr>
          <w:p w14:paraId="6639ADF4" w14:textId="77777777" w:rsidR="000C7E25" w:rsidRDefault="000C7E25" w:rsidP="00DD292C">
            <w:r>
              <w:t>SSI no (%)</w:t>
            </w:r>
          </w:p>
        </w:tc>
        <w:tc>
          <w:tcPr>
            <w:tcW w:w="634" w:type="pct"/>
            <w:tcBorders>
              <w:top w:val="single" w:sz="4" w:space="0" w:color="auto"/>
              <w:left w:val="single" w:sz="4" w:space="0" w:color="auto"/>
              <w:bottom w:val="single" w:sz="4" w:space="0" w:color="auto"/>
              <w:right w:val="single" w:sz="4" w:space="0" w:color="auto"/>
            </w:tcBorders>
            <w:hideMark/>
          </w:tcPr>
          <w:p w14:paraId="4DD35802" w14:textId="77777777" w:rsidR="000C7E25" w:rsidRDefault="000C7E25" w:rsidP="00DD292C">
            <w:r>
              <w:t>2349</w:t>
            </w:r>
          </w:p>
        </w:tc>
        <w:tc>
          <w:tcPr>
            <w:tcW w:w="509" w:type="pct"/>
            <w:tcBorders>
              <w:top w:val="single" w:sz="4" w:space="0" w:color="auto"/>
              <w:left w:val="single" w:sz="4" w:space="0" w:color="auto"/>
              <w:bottom w:val="single" w:sz="4" w:space="0" w:color="auto"/>
              <w:right w:val="single" w:sz="4" w:space="0" w:color="auto"/>
            </w:tcBorders>
            <w:hideMark/>
          </w:tcPr>
          <w:p w14:paraId="3FE433EC" w14:textId="77777777" w:rsidR="000C7E25" w:rsidRDefault="000C7E25" w:rsidP="00DD292C">
            <w:r>
              <w:t>1693</w:t>
            </w:r>
          </w:p>
        </w:tc>
        <w:tc>
          <w:tcPr>
            <w:tcW w:w="632" w:type="pct"/>
            <w:tcBorders>
              <w:top w:val="single" w:sz="4" w:space="0" w:color="auto"/>
              <w:left w:val="single" w:sz="4" w:space="0" w:color="auto"/>
              <w:bottom w:val="single" w:sz="4" w:space="0" w:color="auto"/>
              <w:right w:val="single" w:sz="4" w:space="0" w:color="auto"/>
            </w:tcBorders>
            <w:hideMark/>
          </w:tcPr>
          <w:p w14:paraId="30A8AD7E" w14:textId="77777777" w:rsidR="000C7E25" w:rsidRDefault="000C7E25" w:rsidP="00DD292C">
            <w:r>
              <w:t>52 (2.2%)</w:t>
            </w:r>
          </w:p>
        </w:tc>
        <w:tc>
          <w:tcPr>
            <w:tcW w:w="571" w:type="pct"/>
            <w:tcBorders>
              <w:top w:val="single" w:sz="4" w:space="0" w:color="auto"/>
              <w:left w:val="single" w:sz="4" w:space="0" w:color="auto"/>
              <w:bottom w:val="single" w:sz="4" w:space="0" w:color="auto"/>
              <w:right w:val="single" w:sz="4" w:space="0" w:color="auto"/>
            </w:tcBorders>
            <w:hideMark/>
          </w:tcPr>
          <w:p w14:paraId="52147C8F" w14:textId="77777777" w:rsidR="000C7E25" w:rsidRDefault="000C7E25" w:rsidP="00DD292C">
            <w:r>
              <w:t>406 (24.0%)</w:t>
            </w:r>
          </w:p>
        </w:tc>
        <w:tc>
          <w:tcPr>
            <w:tcW w:w="629" w:type="pct"/>
            <w:tcBorders>
              <w:top w:val="single" w:sz="4" w:space="0" w:color="auto"/>
              <w:left w:val="single" w:sz="4" w:space="0" w:color="auto"/>
              <w:bottom w:val="single" w:sz="4" w:space="0" w:color="auto"/>
              <w:right w:val="single" w:sz="4" w:space="0" w:color="auto"/>
            </w:tcBorders>
            <w:hideMark/>
          </w:tcPr>
          <w:p w14:paraId="76FB6638" w14:textId="77777777" w:rsidR="000C7E25" w:rsidRDefault="000C7E25" w:rsidP="00DD292C">
            <w:r>
              <w:t>p=0.002</w:t>
            </w:r>
          </w:p>
        </w:tc>
      </w:tr>
      <w:tr w:rsidR="000C7E25" w14:paraId="0B88EE34" w14:textId="77777777" w:rsidTr="00DD292C">
        <w:trPr>
          <w:trHeight w:val="537"/>
        </w:trPr>
        <w:tc>
          <w:tcPr>
            <w:tcW w:w="633" w:type="pct"/>
            <w:vMerge w:val="restart"/>
            <w:tcBorders>
              <w:top w:val="single" w:sz="4" w:space="0" w:color="auto"/>
              <w:left w:val="single" w:sz="4" w:space="0" w:color="auto"/>
              <w:bottom w:val="single" w:sz="4" w:space="0" w:color="auto"/>
              <w:right w:val="single" w:sz="4" w:space="0" w:color="auto"/>
            </w:tcBorders>
            <w:hideMark/>
          </w:tcPr>
          <w:p w14:paraId="3B653994" w14:textId="6BDA943E" w:rsidR="000C7E25" w:rsidRDefault="000C7E25" w:rsidP="00DD292C">
            <w:proofErr w:type="spellStart"/>
            <w:r>
              <w:t>Kassakian</w:t>
            </w:r>
            <w:proofErr w:type="spellEnd"/>
            <w:r>
              <w:t>, 2011</w:t>
            </w:r>
            <w:r w:rsidR="00D57291" w:rsidRPr="006C5D72">
              <w:rPr>
                <w:rFonts w:ascii="Calibri" w:eastAsia="Times New Roman" w:hAnsi="Calibri" w:cs="Calibri"/>
                <w:bCs/>
                <w:color w:val="000000"/>
                <w:vertAlign w:val="superscript"/>
                <w:lang w:eastAsia="en-GB"/>
              </w:rPr>
              <w:t>125</w:t>
            </w:r>
          </w:p>
        </w:tc>
        <w:tc>
          <w:tcPr>
            <w:tcW w:w="697" w:type="pct"/>
            <w:vMerge w:val="restart"/>
            <w:tcBorders>
              <w:top w:val="single" w:sz="4" w:space="0" w:color="auto"/>
              <w:left w:val="single" w:sz="4" w:space="0" w:color="auto"/>
              <w:bottom w:val="single" w:sz="4" w:space="0" w:color="auto"/>
              <w:right w:val="single" w:sz="4" w:space="0" w:color="auto"/>
            </w:tcBorders>
            <w:hideMark/>
          </w:tcPr>
          <w:p w14:paraId="355EC06D" w14:textId="77777777" w:rsidR="000C7E25" w:rsidRDefault="000C7E25" w:rsidP="00DD292C">
            <w:r>
              <w:t>CHG</w:t>
            </w:r>
          </w:p>
        </w:tc>
        <w:tc>
          <w:tcPr>
            <w:tcW w:w="695" w:type="pct"/>
            <w:tcBorders>
              <w:top w:val="single" w:sz="4" w:space="0" w:color="auto"/>
              <w:left w:val="single" w:sz="4" w:space="0" w:color="auto"/>
              <w:bottom w:val="single" w:sz="4" w:space="0" w:color="auto"/>
              <w:right w:val="single" w:sz="4" w:space="0" w:color="auto"/>
            </w:tcBorders>
            <w:hideMark/>
          </w:tcPr>
          <w:p w14:paraId="0F08F163" w14:textId="77777777" w:rsidR="000C7E25" w:rsidRDefault="000C7E25" w:rsidP="00DD292C">
            <w:r>
              <w:t>Infection no (%)</w:t>
            </w:r>
          </w:p>
        </w:tc>
        <w:tc>
          <w:tcPr>
            <w:tcW w:w="634" w:type="pct"/>
            <w:tcBorders>
              <w:top w:val="single" w:sz="4" w:space="0" w:color="auto"/>
              <w:left w:val="single" w:sz="4" w:space="0" w:color="auto"/>
              <w:bottom w:val="single" w:sz="4" w:space="0" w:color="auto"/>
              <w:right w:val="single" w:sz="4" w:space="0" w:color="auto"/>
            </w:tcBorders>
            <w:hideMark/>
          </w:tcPr>
          <w:p w14:paraId="652129FF" w14:textId="77777777" w:rsidR="000C7E25" w:rsidRDefault="000C7E25" w:rsidP="00DD292C">
            <w:r>
              <w:t>7699</w:t>
            </w:r>
          </w:p>
        </w:tc>
        <w:tc>
          <w:tcPr>
            <w:tcW w:w="509" w:type="pct"/>
            <w:tcBorders>
              <w:top w:val="single" w:sz="4" w:space="0" w:color="auto"/>
              <w:left w:val="single" w:sz="4" w:space="0" w:color="auto"/>
              <w:bottom w:val="single" w:sz="4" w:space="0" w:color="auto"/>
              <w:right w:val="single" w:sz="4" w:space="0" w:color="auto"/>
            </w:tcBorders>
            <w:hideMark/>
          </w:tcPr>
          <w:p w14:paraId="4454FCF8" w14:textId="77777777" w:rsidR="000C7E25" w:rsidRDefault="000C7E25" w:rsidP="00DD292C">
            <w:r>
              <w:t>7102</w:t>
            </w:r>
          </w:p>
        </w:tc>
        <w:tc>
          <w:tcPr>
            <w:tcW w:w="632" w:type="pct"/>
            <w:tcBorders>
              <w:top w:val="single" w:sz="4" w:space="0" w:color="auto"/>
              <w:left w:val="single" w:sz="4" w:space="0" w:color="auto"/>
              <w:bottom w:val="single" w:sz="4" w:space="0" w:color="auto"/>
              <w:right w:val="single" w:sz="4" w:space="0" w:color="auto"/>
            </w:tcBorders>
            <w:hideMark/>
          </w:tcPr>
          <w:p w14:paraId="0B798E10" w14:textId="77777777" w:rsidR="000C7E25" w:rsidRDefault="000C7E25" w:rsidP="00DD292C">
            <w:r>
              <w:t>8 (0.10%)</w:t>
            </w:r>
          </w:p>
        </w:tc>
        <w:tc>
          <w:tcPr>
            <w:tcW w:w="571" w:type="pct"/>
            <w:tcBorders>
              <w:top w:val="single" w:sz="4" w:space="0" w:color="auto"/>
              <w:left w:val="single" w:sz="4" w:space="0" w:color="auto"/>
              <w:bottom w:val="single" w:sz="4" w:space="0" w:color="auto"/>
              <w:right w:val="single" w:sz="4" w:space="0" w:color="auto"/>
            </w:tcBorders>
            <w:hideMark/>
          </w:tcPr>
          <w:p w14:paraId="514BB8BA" w14:textId="77777777" w:rsidR="000C7E25" w:rsidRDefault="000C7E25" w:rsidP="00DD292C">
            <w:r>
              <w:t>14 (0.20)</w:t>
            </w:r>
          </w:p>
        </w:tc>
        <w:tc>
          <w:tcPr>
            <w:tcW w:w="629" w:type="pct"/>
            <w:tcBorders>
              <w:top w:val="single" w:sz="4" w:space="0" w:color="auto"/>
              <w:left w:val="single" w:sz="4" w:space="0" w:color="auto"/>
              <w:bottom w:val="single" w:sz="4" w:space="0" w:color="auto"/>
              <w:right w:val="single" w:sz="4" w:space="0" w:color="auto"/>
            </w:tcBorders>
            <w:hideMark/>
          </w:tcPr>
          <w:p w14:paraId="60FAAB42" w14:textId="77777777" w:rsidR="000C7E25" w:rsidRDefault="000C7E25" w:rsidP="00DD292C">
            <w:r>
              <w:t>NR</w:t>
            </w:r>
          </w:p>
        </w:tc>
      </w:tr>
      <w:tr w:rsidR="000C7E25" w14:paraId="34FA8D19"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1F26F199"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340F309B"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45C882B9" w14:textId="77777777" w:rsidR="000C7E25" w:rsidRDefault="000C7E25" w:rsidP="00DD292C">
            <w:r>
              <w:t>BSI no (%)</w:t>
            </w:r>
          </w:p>
        </w:tc>
        <w:tc>
          <w:tcPr>
            <w:tcW w:w="634" w:type="pct"/>
            <w:tcBorders>
              <w:top w:val="single" w:sz="4" w:space="0" w:color="auto"/>
              <w:left w:val="single" w:sz="4" w:space="0" w:color="auto"/>
              <w:bottom w:val="single" w:sz="4" w:space="0" w:color="auto"/>
              <w:right w:val="single" w:sz="4" w:space="0" w:color="auto"/>
            </w:tcBorders>
            <w:hideMark/>
          </w:tcPr>
          <w:p w14:paraId="384BD9EF" w14:textId="77777777" w:rsidR="000C7E25" w:rsidRDefault="000C7E25" w:rsidP="00DD292C">
            <w:r>
              <w:t>7699</w:t>
            </w:r>
          </w:p>
        </w:tc>
        <w:tc>
          <w:tcPr>
            <w:tcW w:w="509" w:type="pct"/>
            <w:tcBorders>
              <w:top w:val="single" w:sz="4" w:space="0" w:color="auto"/>
              <w:left w:val="single" w:sz="4" w:space="0" w:color="auto"/>
              <w:bottom w:val="single" w:sz="4" w:space="0" w:color="auto"/>
              <w:right w:val="single" w:sz="4" w:space="0" w:color="auto"/>
            </w:tcBorders>
            <w:hideMark/>
          </w:tcPr>
          <w:p w14:paraId="50F480C9" w14:textId="77777777" w:rsidR="000C7E25" w:rsidRDefault="000C7E25" w:rsidP="00DD292C">
            <w:r>
              <w:t>7102</w:t>
            </w:r>
          </w:p>
        </w:tc>
        <w:tc>
          <w:tcPr>
            <w:tcW w:w="632" w:type="pct"/>
            <w:tcBorders>
              <w:top w:val="single" w:sz="4" w:space="0" w:color="auto"/>
              <w:left w:val="single" w:sz="4" w:space="0" w:color="auto"/>
              <w:bottom w:val="single" w:sz="4" w:space="0" w:color="auto"/>
              <w:right w:val="single" w:sz="4" w:space="0" w:color="auto"/>
            </w:tcBorders>
            <w:hideMark/>
          </w:tcPr>
          <w:p w14:paraId="4EFD8C7D" w14:textId="77777777" w:rsidR="000C7E25" w:rsidRDefault="000C7E25" w:rsidP="00DD292C">
            <w:r>
              <w:t>5 (0.06%)</w:t>
            </w:r>
          </w:p>
        </w:tc>
        <w:tc>
          <w:tcPr>
            <w:tcW w:w="571" w:type="pct"/>
            <w:tcBorders>
              <w:top w:val="single" w:sz="4" w:space="0" w:color="auto"/>
              <w:left w:val="single" w:sz="4" w:space="0" w:color="auto"/>
              <w:bottom w:val="single" w:sz="4" w:space="0" w:color="auto"/>
              <w:right w:val="single" w:sz="4" w:space="0" w:color="auto"/>
            </w:tcBorders>
            <w:hideMark/>
          </w:tcPr>
          <w:p w14:paraId="70037FB5" w14:textId="77777777" w:rsidR="000C7E25" w:rsidRDefault="000C7E25" w:rsidP="00DD292C">
            <w:r>
              <w:t>5 (0.07%)</w:t>
            </w:r>
          </w:p>
        </w:tc>
        <w:tc>
          <w:tcPr>
            <w:tcW w:w="629" w:type="pct"/>
            <w:tcBorders>
              <w:top w:val="single" w:sz="4" w:space="0" w:color="auto"/>
              <w:left w:val="single" w:sz="4" w:space="0" w:color="auto"/>
              <w:bottom w:val="single" w:sz="4" w:space="0" w:color="auto"/>
              <w:right w:val="single" w:sz="4" w:space="0" w:color="auto"/>
            </w:tcBorders>
            <w:hideMark/>
          </w:tcPr>
          <w:p w14:paraId="51473CF6" w14:textId="77777777" w:rsidR="000C7E25" w:rsidRDefault="000C7E25" w:rsidP="00DD292C">
            <w:r>
              <w:t>NR</w:t>
            </w:r>
          </w:p>
        </w:tc>
      </w:tr>
      <w:tr w:rsidR="000C7E25" w14:paraId="1FB44C50"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0B03C8DC"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2B3D4C0E"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699B8E66" w14:textId="77777777" w:rsidR="000C7E25" w:rsidRDefault="000C7E25" w:rsidP="00DD292C">
            <w:r>
              <w:t>Pneumonia no (%)</w:t>
            </w:r>
          </w:p>
        </w:tc>
        <w:tc>
          <w:tcPr>
            <w:tcW w:w="634" w:type="pct"/>
            <w:tcBorders>
              <w:top w:val="single" w:sz="4" w:space="0" w:color="auto"/>
              <w:left w:val="single" w:sz="4" w:space="0" w:color="auto"/>
              <w:bottom w:val="single" w:sz="4" w:space="0" w:color="auto"/>
              <w:right w:val="single" w:sz="4" w:space="0" w:color="auto"/>
            </w:tcBorders>
            <w:hideMark/>
          </w:tcPr>
          <w:p w14:paraId="0FB2CCAE" w14:textId="77777777" w:rsidR="000C7E25" w:rsidRDefault="000C7E25" w:rsidP="00DD292C">
            <w:r>
              <w:t>7699</w:t>
            </w:r>
          </w:p>
        </w:tc>
        <w:tc>
          <w:tcPr>
            <w:tcW w:w="509" w:type="pct"/>
            <w:tcBorders>
              <w:top w:val="single" w:sz="4" w:space="0" w:color="auto"/>
              <w:left w:val="single" w:sz="4" w:space="0" w:color="auto"/>
              <w:bottom w:val="single" w:sz="4" w:space="0" w:color="auto"/>
              <w:right w:val="single" w:sz="4" w:space="0" w:color="auto"/>
            </w:tcBorders>
            <w:hideMark/>
          </w:tcPr>
          <w:p w14:paraId="5962D8B8" w14:textId="77777777" w:rsidR="000C7E25" w:rsidRDefault="000C7E25" w:rsidP="00DD292C">
            <w:r>
              <w:t>7102</w:t>
            </w:r>
          </w:p>
        </w:tc>
        <w:tc>
          <w:tcPr>
            <w:tcW w:w="632" w:type="pct"/>
            <w:tcBorders>
              <w:top w:val="single" w:sz="4" w:space="0" w:color="auto"/>
              <w:left w:val="single" w:sz="4" w:space="0" w:color="auto"/>
              <w:bottom w:val="single" w:sz="4" w:space="0" w:color="auto"/>
              <w:right w:val="single" w:sz="4" w:space="0" w:color="auto"/>
            </w:tcBorders>
            <w:hideMark/>
          </w:tcPr>
          <w:p w14:paraId="4020FCCF" w14:textId="77777777" w:rsidR="000C7E25" w:rsidRDefault="000C7E25" w:rsidP="00DD292C">
            <w:r>
              <w:t>0 (0%)</w:t>
            </w:r>
          </w:p>
        </w:tc>
        <w:tc>
          <w:tcPr>
            <w:tcW w:w="571" w:type="pct"/>
            <w:tcBorders>
              <w:top w:val="single" w:sz="4" w:space="0" w:color="auto"/>
              <w:left w:val="single" w:sz="4" w:space="0" w:color="auto"/>
              <w:bottom w:val="single" w:sz="4" w:space="0" w:color="auto"/>
              <w:right w:val="single" w:sz="4" w:space="0" w:color="auto"/>
            </w:tcBorders>
            <w:hideMark/>
          </w:tcPr>
          <w:p w14:paraId="4C8F759A" w14:textId="77777777" w:rsidR="000C7E25" w:rsidRDefault="000C7E25" w:rsidP="00DD292C">
            <w:r>
              <w:t>2 (0.03%)</w:t>
            </w:r>
          </w:p>
        </w:tc>
        <w:tc>
          <w:tcPr>
            <w:tcW w:w="629" w:type="pct"/>
            <w:tcBorders>
              <w:top w:val="single" w:sz="4" w:space="0" w:color="auto"/>
              <w:left w:val="single" w:sz="4" w:space="0" w:color="auto"/>
              <w:bottom w:val="single" w:sz="4" w:space="0" w:color="auto"/>
              <w:right w:val="single" w:sz="4" w:space="0" w:color="auto"/>
            </w:tcBorders>
            <w:hideMark/>
          </w:tcPr>
          <w:p w14:paraId="369F7E12" w14:textId="77777777" w:rsidR="000C7E25" w:rsidRDefault="000C7E25" w:rsidP="00DD292C">
            <w:r>
              <w:t>NR</w:t>
            </w:r>
          </w:p>
        </w:tc>
      </w:tr>
      <w:tr w:rsidR="000C7E25" w14:paraId="4D765367"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62E04F62"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525256E4"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3BDC3F12" w14:textId="77777777" w:rsidR="000C7E25" w:rsidRDefault="000C7E25" w:rsidP="00DD292C">
            <w:r>
              <w:t>Bone no (%)</w:t>
            </w:r>
          </w:p>
        </w:tc>
        <w:tc>
          <w:tcPr>
            <w:tcW w:w="634" w:type="pct"/>
            <w:tcBorders>
              <w:top w:val="single" w:sz="4" w:space="0" w:color="auto"/>
              <w:left w:val="single" w:sz="4" w:space="0" w:color="auto"/>
              <w:bottom w:val="single" w:sz="4" w:space="0" w:color="auto"/>
              <w:right w:val="single" w:sz="4" w:space="0" w:color="auto"/>
            </w:tcBorders>
            <w:hideMark/>
          </w:tcPr>
          <w:p w14:paraId="0B6C7201" w14:textId="77777777" w:rsidR="000C7E25" w:rsidRDefault="000C7E25" w:rsidP="00DD292C">
            <w:r>
              <w:t>7699</w:t>
            </w:r>
          </w:p>
        </w:tc>
        <w:tc>
          <w:tcPr>
            <w:tcW w:w="509" w:type="pct"/>
            <w:tcBorders>
              <w:top w:val="single" w:sz="4" w:space="0" w:color="auto"/>
              <w:left w:val="single" w:sz="4" w:space="0" w:color="auto"/>
              <w:bottom w:val="single" w:sz="4" w:space="0" w:color="auto"/>
              <w:right w:val="single" w:sz="4" w:space="0" w:color="auto"/>
            </w:tcBorders>
            <w:hideMark/>
          </w:tcPr>
          <w:p w14:paraId="5A5E4962" w14:textId="77777777" w:rsidR="000C7E25" w:rsidRDefault="000C7E25" w:rsidP="00DD292C">
            <w:r>
              <w:t>7102</w:t>
            </w:r>
          </w:p>
        </w:tc>
        <w:tc>
          <w:tcPr>
            <w:tcW w:w="632" w:type="pct"/>
            <w:tcBorders>
              <w:top w:val="single" w:sz="4" w:space="0" w:color="auto"/>
              <w:left w:val="single" w:sz="4" w:space="0" w:color="auto"/>
              <w:bottom w:val="single" w:sz="4" w:space="0" w:color="auto"/>
              <w:right w:val="single" w:sz="4" w:space="0" w:color="auto"/>
            </w:tcBorders>
            <w:hideMark/>
          </w:tcPr>
          <w:p w14:paraId="6E321734" w14:textId="77777777" w:rsidR="000C7E25" w:rsidRDefault="000C7E25" w:rsidP="00DD292C">
            <w:r>
              <w:t>1 (0.01%)</w:t>
            </w:r>
          </w:p>
        </w:tc>
        <w:tc>
          <w:tcPr>
            <w:tcW w:w="571" w:type="pct"/>
            <w:tcBorders>
              <w:top w:val="single" w:sz="4" w:space="0" w:color="auto"/>
              <w:left w:val="single" w:sz="4" w:space="0" w:color="auto"/>
              <w:bottom w:val="single" w:sz="4" w:space="0" w:color="auto"/>
              <w:right w:val="single" w:sz="4" w:space="0" w:color="auto"/>
            </w:tcBorders>
            <w:hideMark/>
          </w:tcPr>
          <w:p w14:paraId="12B12798" w14:textId="77777777" w:rsidR="000C7E25" w:rsidRDefault="000C7E25" w:rsidP="00DD292C">
            <w:r>
              <w:t>0 (0.00%)</w:t>
            </w:r>
          </w:p>
        </w:tc>
        <w:tc>
          <w:tcPr>
            <w:tcW w:w="629" w:type="pct"/>
            <w:tcBorders>
              <w:top w:val="single" w:sz="4" w:space="0" w:color="auto"/>
              <w:left w:val="single" w:sz="4" w:space="0" w:color="auto"/>
              <w:bottom w:val="single" w:sz="4" w:space="0" w:color="auto"/>
              <w:right w:val="single" w:sz="4" w:space="0" w:color="auto"/>
            </w:tcBorders>
            <w:hideMark/>
          </w:tcPr>
          <w:p w14:paraId="3148B5E1" w14:textId="77777777" w:rsidR="000C7E25" w:rsidRDefault="000C7E25" w:rsidP="00DD292C">
            <w:r>
              <w:t>NR</w:t>
            </w:r>
          </w:p>
        </w:tc>
      </w:tr>
      <w:tr w:rsidR="000C7E25" w14:paraId="48FC0D4C"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4F6A6804"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402533E0"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6E43EAB8" w14:textId="77777777" w:rsidR="000C7E25" w:rsidRDefault="000C7E25" w:rsidP="00DD292C">
            <w:r>
              <w:t>SSTI no (%)</w:t>
            </w:r>
          </w:p>
        </w:tc>
        <w:tc>
          <w:tcPr>
            <w:tcW w:w="634" w:type="pct"/>
            <w:tcBorders>
              <w:top w:val="single" w:sz="4" w:space="0" w:color="auto"/>
              <w:left w:val="single" w:sz="4" w:space="0" w:color="auto"/>
              <w:bottom w:val="single" w:sz="4" w:space="0" w:color="auto"/>
              <w:right w:val="single" w:sz="4" w:space="0" w:color="auto"/>
            </w:tcBorders>
            <w:hideMark/>
          </w:tcPr>
          <w:p w14:paraId="3E908696" w14:textId="77777777" w:rsidR="000C7E25" w:rsidRDefault="000C7E25" w:rsidP="00DD292C">
            <w:r>
              <w:t>7699</w:t>
            </w:r>
          </w:p>
        </w:tc>
        <w:tc>
          <w:tcPr>
            <w:tcW w:w="509" w:type="pct"/>
            <w:tcBorders>
              <w:top w:val="single" w:sz="4" w:space="0" w:color="auto"/>
              <w:left w:val="single" w:sz="4" w:space="0" w:color="auto"/>
              <w:bottom w:val="single" w:sz="4" w:space="0" w:color="auto"/>
              <w:right w:val="single" w:sz="4" w:space="0" w:color="auto"/>
            </w:tcBorders>
            <w:hideMark/>
          </w:tcPr>
          <w:p w14:paraId="4987F824" w14:textId="77777777" w:rsidR="000C7E25" w:rsidRDefault="000C7E25" w:rsidP="00DD292C">
            <w:r>
              <w:t>7102</w:t>
            </w:r>
          </w:p>
        </w:tc>
        <w:tc>
          <w:tcPr>
            <w:tcW w:w="632" w:type="pct"/>
            <w:tcBorders>
              <w:top w:val="single" w:sz="4" w:space="0" w:color="auto"/>
              <w:left w:val="single" w:sz="4" w:space="0" w:color="auto"/>
              <w:bottom w:val="single" w:sz="4" w:space="0" w:color="auto"/>
              <w:right w:val="single" w:sz="4" w:space="0" w:color="auto"/>
            </w:tcBorders>
            <w:hideMark/>
          </w:tcPr>
          <w:p w14:paraId="00475A25" w14:textId="77777777" w:rsidR="000C7E25" w:rsidRDefault="000C7E25" w:rsidP="00DD292C">
            <w:r>
              <w:t>1 (0.01%)</w:t>
            </w:r>
          </w:p>
        </w:tc>
        <w:tc>
          <w:tcPr>
            <w:tcW w:w="571" w:type="pct"/>
            <w:tcBorders>
              <w:top w:val="single" w:sz="4" w:space="0" w:color="auto"/>
              <w:left w:val="single" w:sz="4" w:space="0" w:color="auto"/>
              <w:bottom w:val="single" w:sz="4" w:space="0" w:color="auto"/>
              <w:right w:val="single" w:sz="4" w:space="0" w:color="auto"/>
            </w:tcBorders>
            <w:hideMark/>
          </w:tcPr>
          <w:p w14:paraId="4C59E17B" w14:textId="77777777" w:rsidR="000C7E25" w:rsidRDefault="000C7E25" w:rsidP="00DD292C">
            <w:r>
              <w:t>2 (0.03%)</w:t>
            </w:r>
          </w:p>
        </w:tc>
        <w:tc>
          <w:tcPr>
            <w:tcW w:w="629" w:type="pct"/>
            <w:tcBorders>
              <w:top w:val="single" w:sz="4" w:space="0" w:color="auto"/>
              <w:left w:val="single" w:sz="4" w:space="0" w:color="auto"/>
              <w:bottom w:val="single" w:sz="4" w:space="0" w:color="auto"/>
              <w:right w:val="single" w:sz="4" w:space="0" w:color="auto"/>
            </w:tcBorders>
            <w:hideMark/>
          </w:tcPr>
          <w:p w14:paraId="2F2C13B0" w14:textId="77777777" w:rsidR="000C7E25" w:rsidRDefault="000C7E25" w:rsidP="00DD292C">
            <w:r>
              <w:t>NR</w:t>
            </w:r>
          </w:p>
        </w:tc>
      </w:tr>
      <w:tr w:rsidR="000C7E25" w14:paraId="6641D23C"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0896E598"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1FF2A88D"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3B38E2C5" w14:textId="77777777" w:rsidR="000C7E25" w:rsidRDefault="000C7E25" w:rsidP="00DD292C">
            <w:r>
              <w:t>UTI no (%)</w:t>
            </w:r>
          </w:p>
        </w:tc>
        <w:tc>
          <w:tcPr>
            <w:tcW w:w="634" w:type="pct"/>
            <w:tcBorders>
              <w:top w:val="single" w:sz="4" w:space="0" w:color="auto"/>
              <w:left w:val="single" w:sz="4" w:space="0" w:color="auto"/>
              <w:bottom w:val="single" w:sz="4" w:space="0" w:color="auto"/>
              <w:right w:val="single" w:sz="4" w:space="0" w:color="auto"/>
            </w:tcBorders>
            <w:hideMark/>
          </w:tcPr>
          <w:p w14:paraId="1060663A" w14:textId="77777777" w:rsidR="000C7E25" w:rsidRDefault="000C7E25" w:rsidP="00DD292C">
            <w:r>
              <w:t>7699</w:t>
            </w:r>
          </w:p>
        </w:tc>
        <w:tc>
          <w:tcPr>
            <w:tcW w:w="509" w:type="pct"/>
            <w:tcBorders>
              <w:top w:val="single" w:sz="4" w:space="0" w:color="auto"/>
              <w:left w:val="single" w:sz="4" w:space="0" w:color="auto"/>
              <w:bottom w:val="single" w:sz="4" w:space="0" w:color="auto"/>
              <w:right w:val="single" w:sz="4" w:space="0" w:color="auto"/>
            </w:tcBorders>
            <w:hideMark/>
          </w:tcPr>
          <w:p w14:paraId="5D3E7D8F" w14:textId="77777777" w:rsidR="000C7E25" w:rsidRDefault="000C7E25" w:rsidP="00DD292C">
            <w:r>
              <w:t>7102</w:t>
            </w:r>
          </w:p>
        </w:tc>
        <w:tc>
          <w:tcPr>
            <w:tcW w:w="632" w:type="pct"/>
            <w:tcBorders>
              <w:top w:val="single" w:sz="4" w:space="0" w:color="auto"/>
              <w:left w:val="single" w:sz="4" w:space="0" w:color="auto"/>
              <w:bottom w:val="single" w:sz="4" w:space="0" w:color="auto"/>
              <w:right w:val="single" w:sz="4" w:space="0" w:color="auto"/>
            </w:tcBorders>
            <w:hideMark/>
          </w:tcPr>
          <w:p w14:paraId="4163C385" w14:textId="77777777" w:rsidR="000C7E25" w:rsidRDefault="000C7E25" w:rsidP="00DD292C">
            <w:r>
              <w:t>1 (0.01%)</w:t>
            </w:r>
          </w:p>
        </w:tc>
        <w:tc>
          <w:tcPr>
            <w:tcW w:w="571" w:type="pct"/>
            <w:tcBorders>
              <w:top w:val="single" w:sz="4" w:space="0" w:color="auto"/>
              <w:left w:val="single" w:sz="4" w:space="0" w:color="auto"/>
              <w:bottom w:val="single" w:sz="4" w:space="0" w:color="auto"/>
              <w:right w:val="single" w:sz="4" w:space="0" w:color="auto"/>
            </w:tcBorders>
            <w:hideMark/>
          </w:tcPr>
          <w:p w14:paraId="2B50A6BA" w14:textId="77777777" w:rsidR="000C7E25" w:rsidRDefault="000C7E25" w:rsidP="00DD292C">
            <w:r>
              <w:t>5 (0.07%)</w:t>
            </w:r>
          </w:p>
        </w:tc>
        <w:tc>
          <w:tcPr>
            <w:tcW w:w="629" w:type="pct"/>
            <w:tcBorders>
              <w:top w:val="single" w:sz="4" w:space="0" w:color="auto"/>
              <w:left w:val="single" w:sz="4" w:space="0" w:color="auto"/>
              <w:bottom w:val="single" w:sz="4" w:space="0" w:color="auto"/>
              <w:right w:val="single" w:sz="4" w:space="0" w:color="auto"/>
            </w:tcBorders>
            <w:hideMark/>
          </w:tcPr>
          <w:p w14:paraId="5018E624" w14:textId="77777777" w:rsidR="000C7E25" w:rsidRDefault="000C7E25" w:rsidP="00DD292C">
            <w:r>
              <w:t>NR</w:t>
            </w:r>
          </w:p>
        </w:tc>
      </w:tr>
      <w:tr w:rsidR="000C7E25" w14:paraId="713C811E"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062B3BDD" w14:textId="28398249" w:rsidR="000C7E25" w:rsidRDefault="000C7E25" w:rsidP="00DD292C">
            <w:r>
              <w:t>Munoz-Price, 2009</w:t>
            </w:r>
            <w:r w:rsidR="00D57291" w:rsidRPr="006C5D72">
              <w:rPr>
                <w:rFonts w:ascii="Calibri" w:eastAsia="Times New Roman" w:hAnsi="Calibri" w:cs="Calibri"/>
                <w:color w:val="000000"/>
                <w:vertAlign w:val="superscript"/>
                <w:lang w:eastAsia="en-GB"/>
              </w:rPr>
              <w:t>109</w:t>
            </w:r>
          </w:p>
        </w:tc>
        <w:tc>
          <w:tcPr>
            <w:tcW w:w="697" w:type="pct"/>
            <w:tcBorders>
              <w:top w:val="single" w:sz="4" w:space="0" w:color="auto"/>
              <w:left w:val="single" w:sz="4" w:space="0" w:color="auto"/>
              <w:bottom w:val="single" w:sz="4" w:space="0" w:color="auto"/>
              <w:right w:val="single" w:sz="4" w:space="0" w:color="auto"/>
            </w:tcBorders>
            <w:hideMark/>
          </w:tcPr>
          <w:p w14:paraId="43A44E9F" w14:textId="77777777" w:rsidR="000C7E25" w:rsidRDefault="000C7E25" w:rsidP="00DD292C">
            <w:r>
              <w:t>CHG</w:t>
            </w:r>
          </w:p>
        </w:tc>
        <w:tc>
          <w:tcPr>
            <w:tcW w:w="695" w:type="pct"/>
            <w:tcBorders>
              <w:top w:val="single" w:sz="4" w:space="0" w:color="auto"/>
              <w:left w:val="single" w:sz="4" w:space="0" w:color="auto"/>
              <w:bottom w:val="single" w:sz="4" w:space="0" w:color="auto"/>
              <w:right w:val="single" w:sz="4" w:space="0" w:color="auto"/>
            </w:tcBorders>
            <w:hideMark/>
          </w:tcPr>
          <w:p w14:paraId="11691297" w14:textId="77777777" w:rsidR="000C7E25" w:rsidRDefault="000C7E25" w:rsidP="00DD292C">
            <w:r>
              <w:t>BSI no (%)</w:t>
            </w:r>
          </w:p>
        </w:tc>
        <w:tc>
          <w:tcPr>
            <w:tcW w:w="634" w:type="pct"/>
            <w:tcBorders>
              <w:top w:val="single" w:sz="4" w:space="0" w:color="auto"/>
              <w:left w:val="single" w:sz="4" w:space="0" w:color="auto"/>
              <w:bottom w:val="single" w:sz="4" w:space="0" w:color="auto"/>
              <w:right w:val="single" w:sz="4" w:space="0" w:color="auto"/>
            </w:tcBorders>
            <w:hideMark/>
          </w:tcPr>
          <w:p w14:paraId="06FAE2C1" w14:textId="77777777" w:rsidR="000C7E25" w:rsidRDefault="000C7E25" w:rsidP="00DD292C">
            <w:r>
              <w:t>405</w:t>
            </w:r>
          </w:p>
        </w:tc>
        <w:tc>
          <w:tcPr>
            <w:tcW w:w="509" w:type="pct"/>
            <w:tcBorders>
              <w:top w:val="single" w:sz="4" w:space="0" w:color="auto"/>
              <w:left w:val="single" w:sz="4" w:space="0" w:color="auto"/>
              <w:bottom w:val="single" w:sz="4" w:space="0" w:color="auto"/>
              <w:right w:val="single" w:sz="4" w:space="0" w:color="auto"/>
            </w:tcBorders>
            <w:hideMark/>
          </w:tcPr>
          <w:p w14:paraId="61D9CCEB" w14:textId="77777777" w:rsidR="000C7E25" w:rsidRDefault="000C7E25" w:rsidP="00DD292C">
            <w:r>
              <w:t>NR</w:t>
            </w:r>
          </w:p>
        </w:tc>
        <w:tc>
          <w:tcPr>
            <w:tcW w:w="632" w:type="pct"/>
            <w:tcBorders>
              <w:top w:val="single" w:sz="4" w:space="0" w:color="auto"/>
              <w:left w:val="single" w:sz="4" w:space="0" w:color="auto"/>
              <w:bottom w:val="single" w:sz="4" w:space="0" w:color="auto"/>
              <w:right w:val="single" w:sz="4" w:space="0" w:color="auto"/>
            </w:tcBorders>
            <w:hideMark/>
          </w:tcPr>
          <w:p w14:paraId="7B974628" w14:textId="77777777" w:rsidR="000C7E25" w:rsidRDefault="000C7E25" w:rsidP="00DD292C">
            <w:r>
              <w:t>1 (0.25%)</w:t>
            </w:r>
          </w:p>
        </w:tc>
        <w:tc>
          <w:tcPr>
            <w:tcW w:w="571" w:type="pct"/>
            <w:tcBorders>
              <w:top w:val="single" w:sz="4" w:space="0" w:color="auto"/>
              <w:left w:val="single" w:sz="4" w:space="0" w:color="auto"/>
              <w:bottom w:val="single" w:sz="4" w:space="0" w:color="auto"/>
              <w:right w:val="single" w:sz="4" w:space="0" w:color="auto"/>
            </w:tcBorders>
            <w:hideMark/>
          </w:tcPr>
          <w:p w14:paraId="756B7738" w14:textId="77777777" w:rsidR="000C7E25" w:rsidRDefault="000C7E25" w:rsidP="00DD292C">
            <w:r>
              <w:t>0 (0.0%)</w:t>
            </w:r>
          </w:p>
        </w:tc>
        <w:tc>
          <w:tcPr>
            <w:tcW w:w="629" w:type="pct"/>
            <w:tcBorders>
              <w:top w:val="single" w:sz="4" w:space="0" w:color="auto"/>
              <w:left w:val="single" w:sz="4" w:space="0" w:color="auto"/>
              <w:bottom w:val="single" w:sz="4" w:space="0" w:color="auto"/>
              <w:right w:val="single" w:sz="4" w:space="0" w:color="auto"/>
            </w:tcBorders>
            <w:hideMark/>
          </w:tcPr>
          <w:p w14:paraId="36C9A7F0" w14:textId="77777777" w:rsidR="000C7E25" w:rsidRDefault="000C7E25" w:rsidP="00DD292C">
            <w:r>
              <w:t>NR</w:t>
            </w:r>
          </w:p>
        </w:tc>
      </w:tr>
      <w:tr w:rsidR="000C7E25" w14:paraId="55A0204F"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3932616C" w14:textId="72C751D0" w:rsidR="000C7E25" w:rsidRDefault="000C7E25" w:rsidP="00DD292C">
            <w:proofErr w:type="spellStart"/>
            <w:r>
              <w:t>Seyman</w:t>
            </w:r>
            <w:proofErr w:type="spellEnd"/>
            <w:r>
              <w:t>, 2014</w:t>
            </w:r>
            <w:r w:rsidR="00D57291" w:rsidRPr="006C5D72">
              <w:rPr>
                <w:rFonts w:ascii="Calibri" w:eastAsia="Times New Roman" w:hAnsi="Calibri" w:cs="Calibri"/>
                <w:bCs/>
                <w:color w:val="000000"/>
                <w:vertAlign w:val="superscript"/>
                <w:lang w:eastAsia="en-GB"/>
              </w:rPr>
              <w:t>133</w:t>
            </w:r>
          </w:p>
        </w:tc>
        <w:tc>
          <w:tcPr>
            <w:tcW w:w="697" w:type="pct"/>
            <w:tcBorders>
              <w:top w:val="single" w:sz="4" w:space="0" w:color="auto"/>
              <w:left w:val="single" w:sz="4" w:space="0" w:color="auto"/>
              <w:bottom w:val="single" w:sz="4" w:space="0" w:color="auto"/>
              <w:right w:val="single" w:sz="4" w:space="0" w:color="auto"/>
            </w:tcBorders>
            <w:hideMark/>
          </w:tcPr>
          <w:p w14:paraId="5CD03A15" w14:textId="77777777" w:rsidR="000C7E25" w:rsidRDefault="000C7E25" w:rsidP="00DD292C">
            <w:r>
              <w:t>CHG</w:t>
            </w:r>
          </w:p>
        </w:tc>
        <w:tc>
          <w:tcPr>
            <w:tcW w:w="695" w:type="pct"/>
            <w:tcBorders>
              <w:top w:val="single" w:sz="4" w:space="0" w:color="auto"/>
              <w:left w:val="single" w:sz="4" w:space="0" w:color="auto"/>
              <w:bottom w:val="single" w:sz="4" w:space="0" w:color="auto"/>
              <w:right w:val="single" w:sz="4" w:space="0" w:color="auto"/>
            </w:tcBorders>
            <w:hideMark/>
          </w:tcPr>
          <w:p w14:paraId="3B512D44" w14:textId="77777777" w:rsidR="000C7E25" w:rsidRDefault="000C7E25" w:rsidP="00DD292C">
            <w:r>
              <w:t>BSI no (%)</w:t>
            </w:r>
          </w:p>
        </w:tc>
        <w:tc>
          <w:tcPr>
            <w:tcW w:w="634" w:type="pct"/>
            <w:tcBorders>
              <w:top w:val="single" w:sz="4" w:space="0" w:color="auto"/>
              <w:left w:val="single" w:sz="4" w:space="0" w:color="auto"/>
              <w:bottom w:val="single" w:sz="4" w:space="0" w:color="auto"/>
              <w:right w:val="single" w:sz="4" w:space="0" w:color="auto"/>
            </w:tcBorders>
            <w:hideMark/>
          </w:tcPr>
          <w:p w14:paraId="34426A49" w14:textId="77777777" w:rsidR="000C7E25" w:rsidRDefault="000C7E25" w:rsidP="00DD292C">
            <w:r>
              <w:t>1206</w:t>
            </w:r>
          </w:p>
        </w:tc>
        <w:tc>
          <w:tcPr>
            <w:tcW w:w="509" w:type="pct"/>
            <w:tcBorders>
              <w:top w:val="single" w:sz="4" w:space="0" w:color="auto"/>
              <w:left w:val="single" w:sz="4" w:space="0" w:color="auto"/>
              <w:bottom w:val="single" w:sz="4" w:space="0" w:color="auto"/>
              <w:right w:val="single" w:sz="4" w:space="0" w:color="auto"/>
            </w:tcBorders>
            <w:hideMark/>
          </w:tcPr>
          <w:p w14:paraId="72F45187" w14:textId="77777777" w:rsidR="000C7E25" w:rsidRDefault="000C7E25" w:rsidP="00DD292C">
            <w:r>
              <w:t>2139</w:t>
            </w:r>
          </w:p>
        </w:tc>
        <w:tc>
          <w:tcPr>
            <w:tcW w:w="632" w:type="pct"/>
            <w:tcBorders>
              <w:top w:val="single" w:sz="4" w:space="0" w:color="auto"/>
              <w:left w:val="single" w:sz="4" w:space="0" w:color="auto"/>
              <w:bottom w:val="single" w:sz="4" w:space="0" w:color="auto"/>
              <w:right w:val="single" w:sz="4" w:space="0" w:color="auto"/>
            </w:tcBorders>
            <w:hideMark/>
          </w:tcPr>
          <w:p w14:paraId="21E88E2C" w14:textId="77777777" w:rsidR="000C7E25" w:rsidRDefault="000C7E25" w:rsidP="00DD292C">
            <w:r>
              <w:t>1 (0.08%)</w:t>
            </w:r>
          </w:p>
        </w:tc>
        <w:tc>
          <w:tcPr>
            <w:tcW w:w="571" w:type="pct"/>
            <w:tcBorders>
              <w:top w:val="single" w:sz="4" w:space="0" w:color="auto"/>
              <w:left w:val="single" w:sz="4" w:space="0" w:color="auto"/>
              <w:bottom w:val="single" w:sz="4" w:space="0" w:color="auto"/>
              <w:right w:val="single" w:sz="4" w:space="0" w:color="auto"/>
            </w:tcBorders>
            <w:hideMark/>
          </w:tcPr>
          <w:p w14:paraId="71A2F7A3" w14:textId="77777777" w:rsidR="000C7E25" w:rsidRDefault="000C7E25" w:rsidP="00DD292C">
            <w:r>
              <w:t>2 (0.09%)</w:t>
            </w:r>
          </w:p>
        </w:tc>
        <w:tc>
          <w:tcPr>
            <w:tcW w:w="629" w:type="pct"/>
            <w:tcBorders>
              <w:top w:val="single" w:sz="4" w:space="0" w:color="auto"/>
              <w:left w:val="single" w:sz="4" w:space="0" w:color="auto"/>
              <w:bottom w:val="single" w:sz="4" w:space="0" w:color="auto"/>
              <w:right w:val="single" w:sz="4" w:space="0" w:color="auto"/>
            </w:tcBorders>
            <w:hideMark/>
          </w:tcPr>
          <w:p w14:paraId="14031743" w14:textId="77777777" w:rsidR="000C7E25" w:rsidRDefault="000C7E25" w:rsidP="00DD292C">
            <w:r>
              <w:t>NR</w:t>
            </w:r>
          </w:p>
        </w:tc>
      </w:tr>
      <w:tr w:rsidR="000C7E25" w14:paraId="08186D55"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7B044EA9" w14:textId="5BA76DE0" w:rsidR="000C7E25" w:rsidRDefault="000C7E25" w:rsidP="00DD292C">
            <w:proofErr w:type="spellStart"/>
            <w:r>
              <w:t>Urbancic</w:t>
            </w:r>
            <w:proofErr w:type="spellEnd"/>
            <w:r>
              <w:t>, 2018</w:t>
            </w:r>
            <w:r w:rsidR="00D57291" w:rsidRPr="006C5D72">
              <w:rPr>
                <w:rFonts w:ascii="Calibri" w:eastAsia="Times New Roman" w:hAnsi="Calibri" w:cs="Calibri"/>
                <w:color w:val="000000"/>
                <w:vertAlign w:val="superscript"/>
                <w:lang w:eastAsia="en-GB"/>
              </w:rPr>
              <w:t>151</w:t>
            </w:r>
          </w:p>
        </w:tc>
        <w:tc>
          <w:tcPr>
            <w:tcW w:w="697" w:type="pct"/>
            <w:tcBorders>
              <w:top w:val="single" w:sz="4" w:space="0" w:color="auto"/>
              <w:left w:val="single" w:sz="4" w:space="0" w:color="auto"/>
              <w:bottom w:val="single" w:sz="4" w:space="0" w:color="auto"/>
              <w:right w:val="single" w:sz="4" w:space="0" w:color="auto"/>
            </w:tcBorders>
            <w:hideMark/>
          </w:tcPr>
          <w:p w14:paraId="6F4AB309" w14:textId="77777777" w:rsidR="000C7E25" w:rsidRDefault="000C7E25" w:rsidP="00DD292C">
            <w:r>
              <w:t>CHG</w:t>
            </w:r>
          </w:p>
        </w:tc>
        <w:tc>
          <w:tcPr>
            <w:tcW w:w="695" w:type="pct"/>
            <w:tcBorders>
              <w:top w:val="single" w:sz="4" w:space="0" w:color="auto"/>
              <w:left w:val="single" w:sz="4" w:space="0" w:color="auto"/>
              <w:bottom w:val="single" w:sz="4" w:space="0" w:color="auto"/>
              <w:right w:val="single" w:sz="4" w:space="0" w:color="auto"/>
            </w:tcBorders>
            <w:hideMark/>
          </w:tcPr>
          <w:p w14:paraId="1FC35409" w14:textId="77777777" w:rsidR="000C7E25" w:rsidRDefault="000C7E25" w:rsidP="00DD292C">
            <w:r>
              <w:t>BSI no (%)</w:t>
            </w:r>
          </w:p>
        </w:tc>
        <w:tc>
          <w:tcPr>
            <w:tcW w:w="634" w:type="pct"/>
            <w:tcBorders>
              <w:top w:val="single" w:sz="4" w:space="0" w:color="auto"/>
              <w:left w:val="single" w:sz="4" w:space="0" w:color="auto"/>
              <w:bottom w:val="single" w:sz="4" w:space="0" w:color="auto"/>
              <w:right w:val="single" w:sz="4" w:space="0" w:color="auto"/>
            </w:tcBorders>
            <w:hideMark/>
          </w:tcPr>
          <w:p w14:paraId="237BA92D" w14:textId="77777777" w:rsidR="000C7E25" w:rsidRDefault="000C7E25" w:rsidP="00DD292C">
            <w:r>
              <w:t>2145</w:t>
            </w:r>
          </w:p>
        </w:tc>
        <w:tc>
          <w:tcPr>
            <w:tcW w:w="509" w:type="pct"/>
            <w:tcBorders>
              <w:top w:val="single" w:sz="4" w:space="0" w:color="auto"/>
              <w:left w:val="single" w:sz="4" w:space="0" w:color="auto"/>
              <w:bottom w:val="single" w:sz="4" w:space="0" w:color="auto"/>
              <w:right w:val="single" w:sz="4" w:space="0" w:color="auto"/>
            </w:tcBorders>
            <w:hideMark/>
          </w:tcPr>
          <w:p w14:paraId="5A15D6E6" w14:textId="77777777" w:rsidR="000C7E25" w:rsidRDefault="000C7E25" w:rsidP="00DD292C">
            <w:r>
              <w:t>2117</w:t>
            </w:r>
          </w:p>
        </w:tc>
        <w:tc>
          <w:tcPr>
            <w:tcW w:w="632" w:type="pct"/>
            <w:tcBorders>
              <w:top w:val="single" w:sz="4" w:space="0" w:color="auto"/>
              <w:left w:val="single" w:sz="4" w:space="0" w:color="auto"/>
              <w:bottom w:val="single" w:sz="4" w:space="0" w:color="auto"/>
              <w:right w:val="single" w:sz="4" w:space="0" w:color="auto"/>
            </w:tcBorders>
            <w:hideMark/>
          </w:tcPr>
          <w:p w14:paraId="12E20E33" w14:textId="77777777" w:rsidR="000C7E25" w:rsidRDefault="000C7E25" w:rsidP="00DD292C">
            <w:r>
              <w:t>0 (0.0%)</w:t>
            </w:r>
          </w:p>
        </w:tc>
        <w:tc>
          <w:tcPr>
            <w:tcW w:w="571" w:type="pct"/>
            <w:tcBorders>
              <w:top w:val="single" w:sz="4" w:space="0" w:color="auto"/>
              <w:left w:val="single" w:sz="4" w:space="0" w:color="auto"/>
              <w:bottom w:val="single" w:sz="4" w:space="0" w:color="auto"/>
              <w:right w:val="single" w:sz="4" w:space="0" w:color="auto"/>
            </w:tcBorders>
            <w:hideMark/>
          </w:tcPr>
          <w:p w14:paraId="05476970" w14:textId="77777777" w:rsidR="000C7E25" w:rsidRDefault="000C7E25" w:rsidP="00DD292C">
            <w:r>
              <w:t>0 (0.0%)</w:t>
            </w:r>
          </w:p>
        </w:tc>
        <w:tc>
          <w:tcPr>
            <w:tcW w:w="629" w:type="pct"/>
            <w:tcBorders>
              <w:top w:val="single" w:sz="4" w:space="0" w:color="auto"/>
              <w:left w:val="single" w:sz="4" w:space="0" w:color="auto"/>
              <w:bottom w:val="single" w:sz="4" w:space="0" w:color="auto"/>
              <w:right w:val="single" w:sz="4" w:space="0" w:color="auto"/>
            </w:tcBorders>
            <w:hideMark/>
          </w:tcPr>
          <w:p w14:paraId="1FA495ED" w14:textId="77777777" w:rsidR="000C7E25" w:rsidRDefault="000C7E25" w:rsidP="00DD292C">
            <w:r>
              <w:t>n/a</w:t>
            </w:r>
          </w:p>
        </w:tc>
      </w:tr>
      <w:tr w:rsidR="000C7E25" w14:paraId="2A054D6A" w14:textId="77777777" w:rsidTr="00DD292C">
        <w:trPr>
          <w:trHeight w:val="537"/>
        </w:trPr>
        <w:tc>
          <w:tcPr>
            <w:tcW w:w="633" w:type="pct"/>
            <w:vMerge w:val="restart"/>
            <w:tcBorders>
              <w:top w:val="single" w:sz="4" w:space="0" w:color="auto"/>
              <w:left w:val="single" w:sz="4" w:space="0" w:color="auto"/>
              <w:bottom w:val="single" w:sz="4" w:space="0" w:color="auto"/>
              <w:right w:val="single" w:sz="4" w:space="0" w:color="auto"/>
            </w:tcBorders>
            <w:hideMark/>
          </w:tcPr>
          <w:p w14:paraId="2C270D41" w14:textId="2A60FBD2" w:rsidR="000C7E25" w:rsidRDefault="000C7E25" w:rsidP="00DD292C">
            <w:r>
              <w:t>Wang, 2017</w:t>
            </w:r>
            <w:r w:rsidR="00D57291" w:rsidRPr="006C5D72">
              <w:rPr>
                <w:rFonts w:ascii="Calibri" w:eastAsia="Times New Roman" w:hAnsi="Calibri" w:cs="Calibri"/>
                <w:color w:val="000000"/>
                <w:vertAlign w:val="superscript"/>
                <w:lang w:eastAsia="en-GB"/>
              </w:rPr>
              <w:t>96</w:t>
            </w:r>
          </w:p>
        </w:tc>
        <w:tc>
          <w:tcPr>
            <w:tcW w:w="697" w:type="pct"/>
            <w:vMerge w:val="restart"/>
            <w:tcBorders>
              <w:top w:val="single" w:sz="4" w:space="0" w:color="auto"/>
              <w:left w:val="single" w:sz="4" w:space="0" w:color="auto"/>
              <w:bottom w:val="single" w:sz="4" w:space="0" w:color="auto"/>
              <w:right w:val="single" w:sz="4" w:space="0" w:color="auto"/>
            </w:tcBorders>
            <w:hideMark/>
          </w:tcPr>
          <w:p w14:paraId="71343301" w14:textId="77777777" w:rsidR="000C7E25" w:rsidRDefault="000C7E25" w:rsidP="00DD292C">
            <w:r>
              <w:t>CHG</w:t>
            </w:r>
          </w:p>
        </w:tc>
        <w:tc>
          <w:tcPr>
            <w:tcW w:w="695" w:type="pct"/>
            <w:tcBorders>
              <w:top w:val="single" w:sz="4" w:space="0" w:color="auto"/>
              <w:left w:val="single" w:sz="4" w:space="0" w:color="auto"/>
              <w:bottom w:val="single" w:sz="4" w:space="0" w:color="auto"/>
              <w:right w:val="single" w:sz="4" w:space="0" w:color="auto"/>
            </w:tcBorders>
            <w:hideMark/>
          </w:tcPr>
          <w:p w14:paraId="7A9596A2" w14:textId="77777777" w:rsidR="000C7E25" w:rsidRDefault="000C7E25" w:rsidP="00DD292C">
            <w:r>
              <w:t>Exit site no (%)</w:t>
            </w:r>
          </w:p>
        </w:tc>
        <w:tc>
          <w:tcPr>
            <w:tcW w:w="634" w:type="pct"/>
            <w:tcBorders>
              <w:top w:val="single" w:sz="4" w:space="0" w:color="auto"/>
              <w:left w:val="single" w:sz="4" w:space="0" w:color="auto"/>
              <w:bottom w:val="single" w:sz="4" w:space="0" w:color="auto"/>
              <w:right w:val="single" w:sz="4" w:space="0" w:color="auto"/>
            </w:tcBorders>
            <w:hideMark/>
          </w:tcPr>
          <w:p w14:paraId="57C0CCFF" w14:textId="77777777" w:rsidR="000C7E25" w:rsidRDefault="000C7E25" w:rsidP="00DD292C">
            <w:r>
              <w:t>50</w:t>
            </w:r>
          </w:p>
        </w:tc>
        <w:tc>
          <w:tcPr>
            <w:tcW w:w="509" w:type="pct"/>
            <w:tcBorders>
              <w:top w:val="single" w:sz="4" w:space="0" w:color="auto"/>
              <w:left w:val="single" w:sz="4" w:space="0" w:color="auto"/>
              <w:bottom w:val="single" w:sz="4" w:space="0" w:color="auto"/>
              <w:right w:val="single" w:sz="4" w:space="0" w:color="auto"/>
            </w:tcBorders>
            <w:hideMark/>
          </w:tcPr>
          <w:p w14:paraId="1A852E20" w14:textId="77777777" w:rsidR="000C7E25" w:rsidRDefault="000C7E25" w:rsidP="00DD292C">
            <w:r>
              <w:t>39</w:t>
            </w:r>
          </w:p>
        </w:tc>
        <w:tc>
          <w:tcPr>
            <w:tcW w:w="632" w:type="pct"/>
            <w:tcBorders>
              <w:top w:val="single" w:sz="4" w:space="0" w:color="auto"/>
              <w:left w:val="single" w:sz="4" w:space="0" w:color="auto"/>
              <w:bottom w:val="single" w:sz="4" w:space="0" w:color="auto"/>
              <w:right w:val="single" w:sz="4" w:space="0" w:color="auto"/>
            </w:tcBorders>
            <w:hideMark/>
          </w:tcPr>
          <w:p w14:paraId="02475327" w14:textId="77777777" w:rsidR="000C7E25" w:rsidRDefault="000C7E25" w:rsidP="00DD292C">
            <w:r>
              <w:t>0 (0.0%)</w:t>
            </w:r>
          </w:p>
        </w:tc>
        <w:tc>
          <w:tcPr>
            <w:tcW w:w="571" w:type="pct"/>
            <w:tcBorders>
              <w:top w:val="single" w:sz="4" w:space="0" w:color="auto"/>
              <w:left w:val="single" w:sz="4" w:space="0" w:color="auto"/>
              <w:bottom w:val="single" w:sz="4" w:space="0" w:color="auto"/>
              <w:right w:val="single" w:sz="4" w:space="0" w:color="auto"/>
            </w:tcBorders>
            <w:hideMark/>
          </w:tcPr>
          <w:p w14:paraId="054DA443" w14:textId="77777777" w:rsidR="000C7E25" w:rsidRDefault="000C7E25" w:rsidP="00DD292C">
            <w:r>
              <w:t>1 (2.56%)</w:t>
            </w:r>
          </w:p>
        </w:tc>
        <w:tc>
          <w:tcPr>
            <w:tcW w:w="629" w:type="pct"/>
            <w:tcBorders>
              <w:top w:val="single" w:sz="4" w:space="0" w:color="auto"/>
              <w:left w:val="single" w:sz="4" w:space="0" w:color="auto"/>
              <w:bottom w:val="single" w:sz="4" w:space="0" w:color="auto"/>
              <w:right w:val="single" w:sz="4" w:space="0" w:color="auto"/>
            </w:tcBorders>
            <w:hideMark/>
          </w:tcPr>
          <w:p w14:paraId="0EA34E73" w14:textId="77777777" w:rsidR="000C7E25" w:rsidRDefault="000C7E25" w:rsidP="00DD292C">
            <w:r>
              <w:t>NR</w:t>
            </w:r>
          </w:p>
        </w:tc>
      </w:tr>
      <w:tr w:rsidR="000C7E25" w14:paraId="61A42558"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28779637"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0ECA8EBE"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0BD2C730" w14:textId="77777777" w:rsidR="000C7E25" w:rsidRDefault="000C7E25" w:rsidP="00DD292C">
            <w:r>
              <w:t>Peritonitis no (%)</w:t>
            </w:r>
          </w:p>
        </w:tc>
        <w:tc>
          <w:tcPr>
            <w:tcW w:w="634" w:type="pct"/>
            <w:tcBorders>
              <w:top w:val="single" w:sz="4" w:space="0" w:color="auto"/>
              <w:left w:val="single" w:sz="4" w:space="0" w:color="auto"/>
              <w:bottom w:val="single" w:sz="4" w:space="0" w:color="auto"/>
              <w:right w:val="single" w:sz="4" w:space="0" w:color="auto"/>
            </w:tcBorders>
            <w:hideMark/>
          </w:tcPr>
          <w:p w14:paraId="30302217" w14:textId="77777777" w:rsidR="000C7E25" w:rsidRDefault="000C7E25" w:rsidP="00DD292C">
            <w:r>
              <w:t>50</w:t>
            </w:r>
          </w:p>
        </w:tc>
        <w:tc>
          <w:tcPr>
            <w:tcW w:w="509" w:type="pct"/>
            <w:tcBorders>
              <w:top w:val="single" w:sz="4" w:space="0" w:color="auto"/>
              <w:left w:val="single" w:sz="4" w:space="0" w:color="auto"/>
              <w:bottom w:val="single" w:sz="4" w:space="0" w:color="auto"/>
              <w:right w:val="single" w:sz="4" w:space="0" w:color="auto"/>
            </w:tcBorders>
            <w:hideMark/>
          </w:tcPr>
          <w:p w14:paraId="41989D8A" w14:textId="77777777" w:rsidR="000C7E25" w:rsidRDefault="000C7E25" w:rsidP="00DD292C">
            <w:r>
              <w:t>39</w:t>
            </w:r>
          </w:p>
        </w:tc>
        <w:tc>
          <w:tcPr>
            <w:tcW w:w="632" w:type="pct"/>
            <w:tcBorders>
              <w:top w:val="single" w:sz="4" w:space="0" w:color="auto"/>
              <w:left w:val="single" w:sz="4" w:space="0" w:color="auto"/>
              <w:bottom w:val="single" w:sz="4" w:space="0" w:color="auto"/>
              <w:right w:val="single" w:sz="4" w:space="0" w:color="auto"/>
            </w:tcBorders>
            <w:hideMark/>
          </w:tcPr>
          <w:p w14:paraId="16E09CC7" w14:textId="77777777" w:rsidR="000C7E25" w:rsidRDefault="000C7E25" w:rsidP="00DD292C">
            <w:r>
              <w:t>0 (0.0%)</w:t>
            </w:r>
          </w:p>
        </w:tc>
        <w:tc>
          <w:tcPr>
            <w:tcW w:w="571" w:type="pct"/>
            <w:tcBorders>
              <w:top w:val="single" w:sz="4" w:space="0" w:color="auto"/>
              <w:left w:val="single" w:sz="4" w:space="0" w:color="auto"/>
              <w:bottom w:val="single" w:sz="4" w:space="0" w:color="auto"/>
              <w:right w:val="single" w:sz="4" w:space="0" w:color="auto"/>
            </w:tcBorders>
            <w:hideMark/>
          </w:tcPr>
          <w:p w14:paraId="41EB2DCC" w14:textId="77777777" w:rsidR="000C7E25" w:rsidRDefault="000C7E25" w:rsidP="00DD292C">
            <w:r>
              <w:t>0 (0.0%)</w:t>
            </w:r>
          </w:p>
        </w:tc>
        <w:tc>
          <w:tcPr>
            <w:tcW w:w="629" w:type="pct"/>
            <w:tcBorders>
              <w:top w:val="single" w:sz="4" w:space="0" w:color="auto"/>
              <w:left w:val="single" w:sz="4" w:space="0" w:color="auto"/>
              <w:bottom w:val="single" w:sz="4" w:space="0" w:color="auto"/>
              <w:right w:val="single" w:sz="4" w:space="0" w:color="auto"/>
            </w:tcBorders>
            <w:hideMark/>
          </w:tcPr>
          <w:p w14:paraId="7648CB17" w14:textId="77777777" w:rsidR="000C7E25" w:rsidRDefault="000C7E25" w:rsidP="00DD292C">
            <w:r>
              <w:t>NR</w:t>
            </w:r>
          </w:p>
        </w:tc>
      </w:tr>
      <w:tr w:rsidR="000C7E25" w14:paraId="46319CF9" w14:textId="77777777" w:rsidTr="00DD292C">
        <w:trPr>
          <w:trHeight w:val="149"/>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13981B3" w14:textId="77777777" w:rsidR="000C7E25" w:rsidRDefault="000C7E25" w:rsidP="00DD292C">
            <w:pPr>
              <w:rPr>
                <w:b/>
                <w:i/>
                <w:iCs/>
              </w:rPr>
            </w:pPr>
            <w:r>
              <w:rPr>
                <w:b/>
                <w:i/>
                <w:iCs/>
              </w:rPr>
              <w:t xml:space="preserve">Mupirocin </w:t>
            </w:r>
          </w:p>
        </w:tc>
      </w:tr>
      <w:tr w:rsidR="000C7E25" w14:paraId="0154CD0D"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785FDA7D" w14:textId="11892B4C" w:rsidR="000C7E25" w:rsidRDefault="000C7E25" w:rsidP="00DD292C">
            <w:r>
              <w:t>Gordon, 2010</w:t>
            </w:r>
            <w:r w:rsidR="00D57291" w:rsidRPr="006C5D72">
              <w:rPr>
                <w:rFonts w:ascii="Calibri" w:eastAsia="Times New Roman" w:hAnsi="Calibri" w:cs="Calibri"/>
                <w:color w:val="000000"/>
                <w:vertAlign w:val="superscript"/>
                <w:lang w:eastAsia="en-GB"/>
              </w:rPr>
              <w:t>137</w:t>
            </w:r>
          </w:p>
        </w:tc>
        <w:tc>
          <w:tcPr>
            <w:tcW w:w="697" w:type="pct"/>
            <w:tcBorders>
              <w:top w:val="single" w:sz="4" w:space="0" w:color="auto"/>
              <w:left w:val="single" w:sz="4" w:space="0" w:color="auto"/>
              <w:bottom w:val="single" w:sz="4" w:space="0" w:color="auto"/>
              <w:right w:val="single" w:sz="4" w:space="0" w:color="auto"/>
            </w:tcBorders>
            <w:hideMark/>
          </w:tcPr>
          <w:p w14:paraId="104DEC0B" w14:textId="77777777" w:rsidR="000C7E25" w:rsidRDefault="000C7E25" w:rsidP="00DD292C">
            <w:r>
              <w:t>Mupirocin</w:t>
            </w:r>
          </w:p>
        </w:tc>
        <w:tc>
          <w:tcPr>
            <w:tcW w:w="695" w:type="pct"/>
            <w:tcBorders>
              <w:top w:val="single" w:sz="4" w:space="0" w:color="auto"/>
              <w:left w:val="single" w:sz="4" w:space="0" w:color="auto"/>
              <w:bottom w:val="single" w:sz="4" w:space="0" w:color="auto"/>
              <w:right w:val="single" w:sz="4" w:space="0" w:color="auto"/>
            </w:tcBorders>
            <w:hideMark/>
          </w:tcPr>
          <w:p w14:paraId="18651493" w14:textId="77777777" w:rsidR="000C7E25" w:rsidRDefault="000C7E25" w:rsidP="00DD292C">
            <w:r>
              <w:t>Bacteraemia no (%)</w:t>
            </w:r>
          </w:p>
        </w:tc>
        <w:tc>
          <w:tcPr>
            <w:tcW w:w="634" w:type="pct"/>
            <w:tcBorders>
              <w:top w:val="single" w:sz="4" w:space="0" w:color="auto"/>
              <w:left w:val="single" w:sz="4" w:space="0" w:color="auto"/>
              <w:bottom w:val="single" w:sz="4" w:space="0" w:color="auto"/>
              <w:right w:val="single" w:sz="4" w:space="0" w:color="auto"/>
            </w:tcBorders>
            <w:hideMark/>
          </w:tcPr>
          <w:p w14:paraId="78D3162D" w14:textId="77777777" w:rsidR="000C7E25" w:rsidRDefault="000C7E25" w:rsidP="00DD292C">
            <w:r>
              <w:t>46</w:t>
            </w:r>
          </w:p>
        </w:tc>
        <w:tc>
          <w:tcPr>
            <w:tcW w:w="509" w:type="pct"/>
            <w:tcBorders>
              <w:top w:val="single" w:sz="4" w:space="0" w:color="auto"/>
              <w:left w:val="single" w:sz="4" w:space="0" w:color="auto"/>
              <w:bottom w:val="single" w:sz="4" w:space="0" w:color="auto"/>
              <w:right w:val="single" w:sz="4" w:space="0" w:color="auto"/>
            </w:tcBorders>
            <w:hideMark/>
          </w:tcPr>
          <w:p w14:paraId="5506C730" w14:textId="77777777" w:rsidR="000C7E25" w:rsidRDefault="000C7E25" w:rsidP="00DD292C">
            <w:r>
              <w:t>46</w:t>
            </w:r>
          </w:p>
        </w:tc>
        <w:tc>
          <w:tcPr>
            <w:tcW w:w="632" w:type="pct"/>
            <w:tcBorders>
              <w:top w:val="single" w:sz="4" w:space="0" w:color="auto"/>
              <w:left w:val="single" w:sz="4" w:space="0" w:color="auto"/>
              <w:bottom w:val="single" w:sz="4" w:space="0" w:color="auto"/>
              <w:right w:val="single" w:sz="4" w:space="0" w:color="auto"/>
            </w:tcBorders>
            <w:hideMark/>
          </w:tcPr>
          <w:p w14:paraId="00146C9C" w14:textId="77777777" w:rsidR="000C7E25" w:rsidRDefault="000C7E25" w:rsidP="00DD292C">
            <w:r>
              <w:t>0 (0.0%)</w:t>
            </w:r>
          </w:p>
        </w:tc>
        <w:tc>
          <w:tcPr>
            <w:tcW w:w="571" w:type="pct"/>
            <w:tcBorders>
              <w:top w:val="single" w:sz="4" w:space="0" w:color="auto"/>
              <w:left w:val="single" w:sz="4" w:space="0" w:color="auto"/>
              <w:bottom w:val="single" w:sz="4" w:space="0" w:color="auto"/>
              <w:right w:val="single" w:sz="4" w:space="0" w:color="auto"/>
            </w:tcBorders>
            <w:hideMark/>
          </w:tcPr>
          <w:p w14:paraId="2A974CED" w14:textId="77777777" w:rsidR="000C7E25" w:rsidRDefault="000C7E25" w:rsidP="00DD292C">
            <w:r>
              <w:t>1 (2.17%)</w:t>
            </w:r>
          </w:p>
        </w:tc>
        <w:tc>
          <w:tcPr>
            <w:tcW w:w="629" w:type="pct"/>
            <w:tcBorders>
              <w:top w:val="single" w:sz="4" w:space="0" w:color="auto"/>
              <w:left w:val="single" w:sz="4" w:space="0" w:color="auto"/>
              <w:bottom w:val="single" w:sz="4" w:space="0" w:color="auto"/>
              <w:right w:val="single" w:sz="4" w:space="0" w:color="auto"/>
            </w:tcBorders>
            <w:hideMark/>
          </w:tcPr>
          <w:p w14:paraId="096EF90B" w14:textId="77777777" w:rsidR="000C7E25" w:rsidRDefault="000C7E25" w:rsidP="00DD292C">
            <w:r>
              <w:t>NR</w:t>
            </w:r>
          </w:p>
        </w:tc>
      </w:tr>
      <w:tr w:rsidR="000C7E25" w14:paraId="21E629E4"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2D4B2C16" w14:textId="0740F37D" w:rsidR="000C7E25" w:rsidRDefault="000C7E25" w:rsidP="00DD292C">
            <w:r>
              <w:t>Hacek, 2008</w:t>
            </w:r>
            <w:r w:rsidR="00D57291" w:rsidRPr="006C5D72">
              <w:rPr>
                <w:rFonts w:ascii="Calibri" w:eastAsia="Times New Roman" w:hAnsi="Calibri" w:cs="Calibri"/>
                <w:bCs/>
                <w:color w:val="000000"/>
                <w:vertAlign w:val="superscript"/>
                <w:lang w:eastAsia="en-GB"/>
              </w:rPr>
              <w:t>123</w:t>
            </w:r>
          </w:p>
        </w:tc>
        <w:tc>
          <w:tcPr>
            <w:tcW w:w="697" w:type="pct"/>
            <w:tcBorders>
              <w:top w:val="single" w:sz="4" w:space="0" w:color="auto"/>
              <w:left w:val="single" w:sz="4" w:space="0" w:color="auto"/>
              <w:bottom w:val="single" w:sz="4" w:space="0" w:color="auto"/>
              <w:right w:val="single" w:sz="4" w:space="0" w:color="auto"/>
            </w:tcBorders>
            <w:hideMark/>
          </w:tcPr>
          <w:p w14:paraId="37E722F5" w14:textId="77777777" w:rsidR="000C7E25" w:rsidRDefault="000C7E25" w:rsidP="00DD292C">
            <w:r>
              <w:t xml:space="preserve">Mupirocin </w:t>
            </w:r>
          </w:p>
        </w:tc>
        <w:tc>
          <w:tcPr>
            <w:tcW w:w="695" w:type="pct"/>
            <w:tcBorders>
              <w:top w:val="single" w:sz="4" w:space="0" w:color="auto"/>
              <w:left w:val="single" w:sz="4" w:space="0" w:color="auto"/>
              <w:bottom w:val="single" w:sz="4" w:space="0" w:color="auto"/>
              <w:right w:val="single" w:sz="4" w:space="0" w:color="auto"/>
            </w:tcBorders>
            <w:hideMark/>
          </w:tcPr>
          <w:p w14:paraId="3934E39D" w14:textId="77777777" w:rsidR="000C7E25" w:rsidRDefault="000C7E25" w:rsidP="00DD292C">
            <w:r>
              <w:t>SSI no (%)</w:t>
            </w:r>
          </w:p>
        </w:tc>
        <w:tc>
          <w:tcPr>
            <w:tcW w:w="634" w:type="pct"/>
            <w:tcBorders>
              <w:top w:val="single" w:sz="4" w:space="0" w:color="auto"/>
              <w:left w:val="single" w:sz="4" w:space="0" w:color="auto"/>
              <w:bottom w:val="single" w:sz="4" w:space="0" w:color="auto"/>
              <w:right w:val="single" w:sz="4" w:space="0" w:color="auto"/>
            </w:tcBorders>
            <w:hideMark/>
          </w:tcPr>
          <w:p w14:paraId="3D0CCEA9" w14:textId="77777777" w:rsidR="000C7E25" w:rsidRDefault="000C7E25" w:rsidP="00DD292C">
            <w:r>
              <w:t>912</w:t>
            </w:r>
          </w:p>
        </w:tc>
        <w:tc>
          <w:tcPr>
            <w:tcW w:w="509" w:type="pct"/>
            <w:tcBorders>
              <w:top w:val="single" w:sz="4" w:space="0" w:color="auto"/>
              <w:left w:val="single" w:sz="4" w:space="0" w:color="auto"/>
              <w:bottom w:val="single" w:sz="4" w:space="0" w:color="auto"/>
              <w:right w:val="single" w:sz="4" w:space="0" w:color="auto"/>
            </w:tcBorders>
            <w:hideMark/>
          </w:tcPr>
          <w:p w14:paraId="2F60EDF5" w14:textId="77777777" w:rsidR="000C7E25" w:rsidRDefault="000C7E25" w:rsidP="00DD292C">
            <w:r>
              <w:t>416</w:t>
            </w:r>
          </w:p>
        </w:tc>
        <w:tc>
          <w:tcPr>
            <w:tcW w:w="632" w:type="pct"/>
            <w:tcBorders>
              <w:top w:val="single" w:sz="4" w:space="0" w:color="auto"/>
              <w:left w:val="single" w:sz="4" w:space="0" w:color="auto"/>
              <w:bottom w:val="single" w:sz="4" w:space="0" w:color="auto"/>
              <w:right w:val="single" w:sz="4" w:space="0" w:color="auto"/>
            </w:tcBorders>
            <w:hideMark/>
          </w:tcPr>
          <w:p w14:paraId="34958B33" w14:textId="77777777" w:rsidR="000C7E25" w:rsidRDefault="000C7E25" w:rsidP="00DD292C">
            <w:r>
              <w:t>1 (0.11%)</w:t>
            </w:r>
          </w:p>
        </w:tc>
        <w:tc>
          <w:tcPr>
            <w:tcW w:w="571" w:type="pct"/>
            <w:tcBorders>
              <w:top w:val="single" w:sz="4" w:space="0" w:color="auto"/>
              <w:left w:val="single" w:sz="4" w:space="0" w:color="auto"/>
              <w:bottom w:val="single" w:sz="4" w:space="0" w:color="auto"/>
              <w:right w:val="single" w:sz="4" w:space="0" w:color="auto"/>
            </w:tcBorders>
            <w:hideMark/>
          </w:tcPr>
          <w:p w14:paraId="6809EA08" w14:textId="77777777" w:rsidR="000C7E25" w:rsidRDefault="000C7E25" w:rsidP="00DD292C">
            <w:r>
              <w:t>4 (0.96%)</w:t>
            </w:r>
          </w:p>
        </w:tc>
        <w:tc>
          <w:tcPr>
            <w:tcW w:w="629" w:type="pct"/>
            <w:tcBorders>
              <w:top w:val="single" w:sz="4" w:space="0" w:color="auto"/>
              <w:left w:val="single" w:sz="4" w:space="0" w:color="auto"/>
              <w:bottom w:val="single" w:sz="4" w:space="0" w:color="auto"/>
              <w:right w:val="single" w:sz="4" w:space="0" w:color="auto"/>
            </w:tcBorders>
            <w:hideMark/>
          </w:tcPr>
          <w:p w14:paraId="5F64322F" w14:textId="77777777" w:rsidR="000C7E25" w:rsidRDefault="000C7E25" w:rsidP="00DD292C">
            <w:r>
              <w:t>NR</w:t>
            </w:r>
          </w:p>
        </w:tc>
      </w:tr>
      <w:tr w:rsidR="000C7E25" w14:paraId="358CB87D"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15E1CA20" w14:textId="424A8C75" w:rsidR="000C7E25" w:rsidRDefault="000C7E25" w:rsidP="00DD292C">
            <w:r>
              <w:t>Huang, 2011</w:t>
            </w:r>
            <w:r w:rsidR="00D57291" w:rsidRPr="006C5D72">
              <w:rPr>
                <w:rFonts w:ascii="Calibri" w:eastAsia="Times New Roman" w:hAnsi="Calibri" w:cs="Calibri"/>
                <w:color w:val="000000"/>
                <w:vertAlign w:val="superscript"/>
                <w:lang w:eastAsia="en-GB"/>
              </w:rPr>
              <w:t>144</w:t>
            </w:r>
          </w:p>
        </w:tc>
        <w:tc>
          <w:tcPr>
            <w:tcW w:w="697" w:type="pct"/>
            <w:tcBorders>
              <w:top w:val="single" w:sz="4" w:space="0" w:color="auto"/>
              <w:left w:val="single" w:sz="4" w:space="0" w:color="auto"/>
              <w:bottom w:val="single" w:sz="4" w:space="0" w:color="auto"/>
              <w:right w:val="single" w:sz="4" w:space="0" w:color="auto"/>
            </w:tcBorders>
            <w:hideMark/>
          </w:tcPr>
          <w:p w14:paraId="1213ED3E" w14:textId="77777777" w:rsidR="000C7E25" w:rsidRDefault="000C7E25" w:rsidP="00DD292C">
            <w:r>
              <w:t>Mupirocin</w:t>
            </w:r>
          </w:p>
        </w:tc>
        <w:tc>
          <w:tcPr>
            <w:tcW w:w="695" w:type="pct"/>
            <w:tcBorders>
              <w:top w:val="single" w:sz="4" w:space="0" w:color="auto"/>
              <w:left w:val="single" w:sz="4" w:space="0" w:color="auto"/>
              <w:bottom w:val="single" w:sz="4" w:space="0" w:color="auto"/>
              <w:right w:val="single" w:sz="4" w:space="0" w:color="auto"/>
            </w:tcBorders>
            <w:hideMark/>
          </w:tcPr>
          <w:p w14:paraId="21811F2B" w14:textId="77777777" w:rsidR="000C7E25" w:rsidRDefault="000C7E25" w:rsidP="00DD292C">
            <w:r>
              <w:t>Infection no (%)</w:t>
            </w:r>
          </w:p>
        </w:tc>
        <w:tc>
          <w:tcPr>
            <w:tcW w:w="634" w:type="pct"/>
            <w:tcBorders>
              <w:top w:val="single" w:sz="4" w:space="0" w:color="auto"/>
              <w:left w:val="single" w:sz="4" w:space="0" w:color="auto"/>
              <w:bottom w:val="single" w:sz="4" w:space="0" w:color="auto"/>
              <w:right w:val="single" w:sz="4" w:space="0" w:color="auto"/>
            </w:tcBorders>
            <w:hideMark/>
          </w:tcPr>
          <w:p w14:paraId="71957E93" w14:textId="77777777" w:rsidR="000C7E25" w:rsidRDefault="000C7E25" w:rsidP="00DD292C">
            <w:r>
              <w:t>450</w:t>
            </w:r>
          </w:p>
        </w:tc>
        <w:tc>
          <w:tcPr>
            <w:tcW w:w="509" w:type="pct"/>
            <w:tcBorders>
              <w:top w:val="single" w:sz="4" w:space="0" w:color="auto"/>
              <w:left w:val="single" w:sz="4" w:space="0" w:color="auto"/>
              <w:bottom w:val="single" w:sz="4" w:space="0" w:color="auto"/>
              <w:right w:val="single" w:sz="4" w:space="0" w:color="auto"/>
            </w:tcBorders>
            <w:hideMark/>
          </w:tcPr>
          <w:p w14:paraId="0F25B1F6" w14:textId="77777777" w:rsidR="000C7E25" w:rsidRDefault="000C7E25" w:rsidP="00DD292C">
            <w:r>
              <w:t>783</w:t>
            </w:r>
          </w:p>
        </w:tc>
        <w:tc>
          <w:tcPr>
            <w:tcW w:w="632" w:type="pct"/>
            <w:tcBorders>
              <w:top w:val="single" w:sz="4" w:space="0" w:color="auto"/>
              <w:left w:val="single" w:sz="4" w:space="0" w:color="auto"/>
              <w:bottom w:val="single" w:sz="4" w:space="0" w:color="auto"/>
              <w:right w:val="single" w:sz="4" w:space="0" w:color="auto"/>
            </w:tcBorders>
            <w:hideMark/>
          </w:tcPr>
          <w:p w14:paraId="3428D4DA" w14:textId="77777777" w:rsidR="000C7E25" w:rsidRDefault="000C7E25" w:rsidP="00DD292C">
            <w:r>
              <w:t>5 (1.1%)</w:t>
            </w:r>
          </w:p>
        </w:tc>
        <w:tc>
          <w:tcPr>
            <w:tcW w:w="571" w:type="pct"/>
            <w:tcBorders>
              <w:top w:val="single" w:sz="4" w:space="0" w:color="auto"/>
              <w:left w:val="single" w:sz="4" w:space="0" w:color="auto"/>
              <w:bottom w:val="single" w:sz="4" w:space="0" w:color="auto"/>
              <w:right w:val="single" w:sz="4" w:space="0" w:color="auto"/>
            </w:tcBorders>
            <w:hideMark/>
          </w:tcPr>
          <w:p w14:paraId="1D7A88AA" w14:textId="77777777" w:rsidR="000C7E25" w:rsidRDefault="000C7E25" w:rsidP="00DD292C">
            <w:r>
              <w:t>92 (12.0%)</w:t>
            </w:r>
          </w:p>
        </w:tc>
        <w:tc>
          <w:tcPr>
            <w:tcW w:w="629" w:type="pct"/>
            <w:tcBorders>
              <w:top w:val="single" w:sz="4" w:space="0" w:color="auto"/>
              <w:left w:val="single" w:sz="4" w:space="0" w:color="auto"/>
              <w:bottom w:val="single" w:sz="4" w:space="0" w:color="auto"/>
              <w:right w:val="single" w:sz="4" w:space="0" w:color="auto"/>
            </w:tcBorders>
            <w:hideMark/>
          </w:tcPr>
          <w:p w14:paraId="00D99098" w14:textId="77777777" w:rsidR="000C7E25" w:rsidRDefault="000C7E25" w:rsidP="00DD292C">
            <w:r>
              <w:t>p&lt;0.001</w:t>
            </w:r>
          </w:p>
        </w:tc>
      </w:tr>
      <w:tr w:rsidR="000C7E25" w14:paraId="08BFB98D"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728E5FC3" w14:textId="258E3A57" w:rsidR="000C7E25" w:rsidRDefault="000C7E25" w:rsidP="00DD292C">
            <w:r>
              <w:lastRenderedPageBreak/>
              <w:t>Huang, 2015</w:t>
            </w:r>
            <w:r w:rsidR="00D57291" w:rsidRPr="006C5D72">
              <w:rPr>
                <w:rFonts w:ascii="Calibri" w:eastAsia="Times New Roman" w:hAnsi="Calibri" w:cs="Calibri"/>
                <w:color w:val="000000"/>
                <w:vertAlign w:val="superscript"/>
                <w:lang w:eastAsia="en-GB"/>
              </w:rPr>
              <w:t>141</w:t>
            </w:r>
          </w:p>
        </w:tc>
        <w:tc>
          <w:tcPr>
            <w:tcW w:w="697" w:type="pct"/>
            <w:tcBorders>
              <w:top w:val="single" w:sz="4" w:space="0" w:color="auto"/>
              <w:left w:val="single" w:sz="4" w:space="0" w:color="auto"/>
              <w:bottom w:val="single" w:sz="4" w:space="0" w:color="auto"/>
              <w:right w:val="single" w:sz="4" w:space="0" w:color="auto"/>
            </w:tcBorders>
            <w:hideMark/>
          </w:tcPr>
          <w:p w14:paraId="5AFCA4AA" w14:textId="77777777" w:rsidR="000C7E25" w:rsidRDefault="000C7E25" w:rsidP="00DD292C">
            <w:r>
              <w:t>Mupirocin</w:t>
            </w:r>
          </w:p>
        </w:tc>
        <w:tc>
          <w:tcPr>
            <w:tcW w:w="695" w:type="pct"/>
            <w:tcBorders>
              <w:top w:val="single" w:sz="4" w:space="0" w:color="auto"/>
              <w:left w:val="single" w:sz="4" w:space="0" w:color="auto"/>
              <w:bottom w:val="single" w:sz="4" w:space="0" w:color="auto"/>
              <w:right w:val="single" w:sz="4" w:space="0" w:color="auto"/>
            </w:tcBorders>
            <w:hideMark/>
          </w:tcPr>
          <w:p w14:paraId="2945EC18" w14:textId="77777777" w:rsidR="000C7E25" w:rsidRDefault="000C7E25" w:rsidP="00DD292C">
            <w:r>
              <w:t>Infection no (%)</w:t>
            </w:r>
          </w:p>
        </w:tc>
        <w:tc>
          <w:tcPr>
            <w:tcW w:w="634" w:type="pct"/>
            <w:tcBorders>
              <w:top w:val="single" w:sz="4" w:space="0" w:color="auto"/>
              <w:left w:val="single" w:sz="4" w:space="0" w:color="auto"/>
              <w:bottom w:val="single" w:sz="4" w:space="0" w:color="auto"/>
              <w:right w:val="single" w:sz="4" w:space="0" w:color="auto"/>
            </w:tcBorders>
            <w:hideMark/>
          </w:tcPr>
          <w:p w14:paraId="7A7F227E" w14:textId="77777777" w:rsidR="000C7E25" w:rsidRDefault="000C7E25" w:rsidP="00DD292C">
            <w:r>
              <w:t>257</w:t>
            </w:r>
          </w:p>
        </w:tc>
        <w:tc>
          <w:tcPr>
            <w:tcW w:w="509" w:type="pct"/>
            <w:tcBorders>
              <w:top w:val="single" w:sz="4" w:space="0" w:color="auto"/>
              <w:left w:val="single" w:sz="4" w:space="0" w:color="auto"/>
              <w:bottom w:val="single" w:sz="4" w:space="0" w:color="auto"/>
              <w:right w:val="single" w:sz="4" w:space="0" w:color="auto"/>
            </w:tcBorders>
            <w:hideMark/>
          </w:tcPr>
          <w:p w14:paraId="7A5B2A70" w14:textId="77777777" w:rsidR="000C7E25" w:rsidRDefault="000C7E25" w:rsidP="00DD292C">
            <w:r>
              <w:t>268</w:t>
            </w:r>
          </w:p>
        </w:tc>
        <w:tc>
          <w:tcPr>
            <w:tcW w:w="632" w:type="pct"/>
            <w:tcBorders>
              <w:top w:val="single" w:sz="4" w:space="0" w:color="auto"/>
              <w:left w:val="single" w:sz="4" w:space="0" w:color="auto"/>
              <w:bottom w:val="single" w:sz="4" w:space="0" w:color="auto"/>
              <w:right w:val="single" w:sz="4" w:space="0" w:color="auto"/>
            </w:tcBorders>
            <w:hideMark/>
          </w:tcPr>
          <w:p w14:paraId="167815D5" w14:textId="77777777" w:rsidR="000C7E25" w:rsidRDefault="000C7E25" w:rsidP="00DD292C">
            <w:r>
              <w:t>7 (2.72%)</w:t>
            </w:r>
          </w:p>
        </w:tc>
        <w:tc>
          <w:tcPr>
            <w:tcW w:w="571" w:type="pct"/>
            <w:tcBorders>
              <w:top w:val="single" w:sz="4" w:space="0" w:color="auto"/>
              <w:left w:val="single" w:sz="4" w:space="0" w:color="auto"/>
              <w:bottom w:val="single" w:sz="4" w:space="0" w:color="auto"/>
              <w:right w:val="single" w:sz="4" w:space="0" w:color="auto"/>
            </w:tcBorders>
            <w:hideMark/>
          </w:tcPr>
          <w:p w14:paraId="17EA4BB2" w14:textId="77777777" w:rsidR="000C7E25" w:rsidRDefault="000C7E25" w:rsidP="00DD292C">
            <w:r>
              <w:t>15 (5.60%)</w:t>
            </w:r>
          </w:p>
        </w:tc>
        <w:tc>
          <w:tcPr>
            <w:tcW w:w="629" w:type="pct"/>
            <w:tcBorders>
              <w:top w:val="single" w:sz="4" w:space="0" w:color="auto"/>
              <w:left w:val="single" w:sz="4" w:space="0" w:color="auto"/>
              <w:bottom w:val="single" w:sz="4" w:space="0" w:color="auto"/>
              <w:right w:val="single" w:sz="4" w:space="0" w:color="auto"/>
            </w:tcBorders>
            <w:hideMark/>
          </w:tcPr>
          <w:p w14:paraId="1266B1CD" w14:textId="77777777" w:rsidR="000C7E25" w:rsidRDefault="000C7E25" w:rsidP="00DD292C">
            <w:r>
              <w:t>p=0.740</w:t>
            </w:r>
          </w:p>
        </w:tc>
      </w:tr>
      <w:tr w:rsidR="000C7E25" w14:paraId="20FA5994"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3E3E12EA" w14:textId="1075D978" w:rsidR="000C7E25" w:rsidRDefault="000C7E25" w:rsidP="00DD292C">
            <w:r>
              <w:t>Malcolm, 2016</w:t>
            </w:r>
            <w:r w:rsidR="00D57291" w:rsidRPr="006C5D72">
              <w:rPr>
                <w:rFonts w:ascii="Calibri" w:eastAsia="Times New Roman" w:hAnsi="Calibri" w:cs="Calibri"/>
                <w:color w:val="000000"/>
                <w:vertAlign w:val="superscript"/>
                <w:lang w:eastAsia="en-GB"/>
              </w:rPr>
              <w:t>115</w:t>
            </w:r>
          </w:p>
        </w:tc>
        <w:tc>
          <w:tcPr>
            <w:tcW w:w="697" w:type="pct"/>
            <w:tcBorders>
              <w:top w:val="single" w:sz="4" w:space="0" w:color="auto"/>
              <w:left w:val="single" w:sz="4" w:space="0" w:color="auto"/>
              <w:bottom w:val="single" w:sz="4" w:space="0" w:color="auto"/>
              <w:right w:val="single" w:sz="4" w:space="0" w:color="auto"/>
            </w:tcBorders>
            <w:hideMark/>
          </w:tcPr>
          <w:p w14:paraId="6E6879CA" w14:textId="77777777" w:rsidR="000C7E25" w:rsidRDefault="000C7E25" w:rsidP="00DD292C">
            <w:r>
              <w:t>Mupirocin</w:t>
            </w:r>
          </w:p>
        </w:tc>
        <w:tc>
          <w:tcPr>
            <w:tcW w:w="695" w:type="pct"/>
            <w:tcBorders>
              <w:top w:val="single" w:sz="4" w:space="0" w:color="auto"/>
              <w:left w:val="single" w:sz="4" w:space="0" w:color="auto"/>
              <w:bottom w:val="single" w:sz="4" w:space="0" w:color="auto"/>
              <w:right w:val="single" w:sz="4" w:space="0" w:color="auto"/>
            </w:tcBorders>
            <w:hideMark/>
          </w:tcPr>
          <w:p w14:paraId="391531F8" w14:textId="77777777" w:rsidR="000C7E25" w:rsidRDefault="000C7E25" w:rsidP="00DD292C">
            <w:r>
              <w:t>SSI no (%)</w:t>
            </w:r>
          </w:p>
        </w:tc>
        <w:tc>
          <w:tcPr>
            <w:tcW w:w="634" w:type="pct"/>
            <w:tcBorders>
              <w:top w:val="single" w:sz="4" w:space="0" w:color="auto"/>
              <w:left w:val="single" w:sz="4" w:space="0" w:color="auto"/>
              <w:bottom w:val="single" w:sz="4" w:space="0" w:color="auto"/>
              <w:right w:val="single" w:sz="4" w:space="0" w:color="auto"/>
            </w:tcBorders>
            <w:hideMark/>
          </w:tcPr>
          <w:p w14:paraId="7D2ACD08" w14:textId="77777777" w:rsidR="000C7E25" w:rsidRDefault="000C7E25" w:rsidP="00DD292C">
            <w:r>
              <w:t>2291</w:t>
            </w:r>
          </w:p>
        </w:tc>
        <w:tc>
          <w:tcPr>
            <w:tcW w:w="509" w:type="pct"/>
            <w:tcBorders>
              <w:top w:val="single" w:sz="4" w:space="0" w:color="auto"/>
              <w:left w:val="single" w:sz="4" w:space="0" w:color="auto"/>
              <w:bottom w:val="single" w:sz="4" w:space="0" w:color="auto"/>
              <w:right w:val="single" w:sz="4" w:space="0" w:color="auto"/>
            </w:tcBorders>
            <w:hideMark/>
          </w:tcPr>
          <w:p w14:paraId="6E08B938" w14:textId="77777777" w:rsidR="000C7E25" w:rsidRDefault="000C7E25" w:rsidP="00DD292C">
            <w:r>
              <w:t>1751</w:t>
            </w:r>
          </w:p>
        </w:tc>
        <w:tc>
          <w:tcPr>
            <w:tcW w:w="632" w:type="pct"/>
            <w:tcBorders>
              <w:top w:val="single" w:sz="4" w:space="0" w:color="auto"/>
              <w:left w:val="single" w:sz="4" w:space="0" w:color="auto"/>
              <w:bottom w:val="single" w:sz="4" w:space="0" w:color="auto"/>
              <w:right w:val="single" w:sz="4" w:space="0" w:color="auto"/>
            </w:tcBorders>
            <w:hideMark/>
          </w:tcPr>
          <w:p w14:paraId="5FB6895C" w14:textId="77777777" w:rsidR="000C7E25" w:rsidRDefault="000C7E25" w:rsidP="00DD292C">
            <w:r>
              <w:t>0 (0.0%)</w:t>
            </w:r>
          </w:p>
        </w:tc>
        <w:tc>
          <w:tcPr>
            <w:tcW w:w="571" w:type="pct"/>
            <w:tcBorders>
              <w:top w:val="single" w:sz="4" w:space="0" w:color="auto"/>
              <w:left w:val="single" w:sz="4" w:space="0" w:color="auto"/>
              <w:bottom w:val="single" w:sz="4" w:space="0" w:color="auto"/>
              <w:right w:val="single" w:sz="4" w:space="0" w:color="auto"/>
            </w:tcBorders>
            <w:hideMark/>
          </w:tcPr>
          <w:p w14:paraId="78C07D8A" w14:textId="77777777" w:rsidR="000C7E25" w:rsidRDefault="000C7E25" w:rsidP="00DD292C">
            <w:r>
              <w:t>2 (0.11%)</w:t>
            </w:r>
          </w:p>
        </w:tc>
        <w:tc>
          <w:tcPr>
            <w:tcW w:w="629" w:type="pct"/>
            <w:tcBorders>
              <w:top w:val="single" w:sz="4" w:space="0" w:color="auto"/>
              <w:left w:val="single" w:sz="4" w:space="0" w:color="auto"/>
              <w:bottom w:val="single" w:sz="4" w:space="0" w:color="auto"/>
              <w:right w:val="single" w:sz="4" w:space="0" w:color="auto"/>
            </w:tcBorders>
            <w:hideMark/>
          </w:tcPr>
          <w:p w14:paraId="0B9CFF49" w14:textId="77777777" w:rsidR="000C7E25" w:rsidRDefault="000C7E25" w:rsidP="00DD292C">
            <w:r>
              <w:t>NR</w:t>
            </w:r>
          </w:p>
        </w:tc>
      </w:tr>
      <w:tr w:rsidR="000C7E25" w14:paraId="39361D7F"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3F4B563C" w14:textId="2D7C222C" w:rsidR="000C7E25" w:rsidRDefault="000C7E25" w:rsidP="00DD292C">
            <w:r>
              <w:t>Mori, 2005</w:t>
            </w:r>
            <w:r w:rsidR="00D57291" w:rsidRPr="006C5D72">
              <w:rPr>
                <w:rFonts w:ascii="Calibri" w:eastAsia="Times New Roman" w:hAnsi="Calibri" w:cs="Calibri"/>
                <w:color w:val="000000"/>
                <w:vertAlign w:val="superscript"/>
                <w:lang w:eastAsia="en-GB"/>
              </w:rPr>
              <w:t>145</w:t>
            </w:r>
          </w:p>
        </w:tc>
        <w:tc>
          <w:tcPr>
            <w:tcW w:w="697" w:type="pct"/>
            <w:tcBorders>
              <w:top w:val="single" w:sz="4" w:space="0" w:color="auto"/>
              <w:left w:val="single" w:sz="4" w:space="0" w:color="auto"/>
              <w:bottom w:val="single" w:sz="4" w:space="0" w:color="auto"/>
              <w:right w:val="single" w:sz="4" w:space="0" w:color="auto"/>
            </w:tcBorders>
            <w:hideMark/>
          </w:tcPr>
          <w:p w14:paraId="483822F9" w14:textId="77777777" w:rsidR="000C7E25" w:rsidRDefault="000C7E25" w:rsidP="00DD292C">
            <w:r>
              <w:t>Mupirocin</w:t>
            </w:r>
          </w:p>
        </w:tc>
        <w:tc>
          <w:tcPr>
            <w:tcW w:w="695" w:type="pct"/>
            <w:tcBorders>
              <w:top w:val="single" w:sz="4" w:space="0" w:color="auto"/>
              <w:left w:val="single" w:sz="4" w:space="0" w:color="auto"/>
              <w:bottom w:val="single" w:sz="4" w:space="0" w:color="auto"/>
              <w:right w:val="single" w:sz="4" w:space="0" w:color="auto"/>
            </w:tcBorders>
            <w:hideMark/>
          </w:tcPr>
          <w:p w14:paraId="2CA288DE" w14:textId="77777777" w:rsidR="000C7E25" w:rsidRDefault="000C7E25" w:rsidP="00DD292C">
            <w:r>
              <w:t>Infection no (%)</w:t>
            </w:r>
          </w:p>
        </w:tc>
        <w:tc>
          <w:tcPr>
            <w:tcW w:w="634" w:type="pct"/>
            <w:tcBorders>
              <w:top w:val="single" w:sz="4" w:space="0" w:color="auto"/>
              <w:left w:val="single" w:sz="4" w:space="0" w:color="auto"/>
              <w:bottom w:val="single" w:sz="4" w:space="0" w:color="auto"/>
              <w:right w:val="single" w:sz="4" w:space="0" w:color="auto"/>
            </w:tcBorders>
            <w:hideMark/>
          </w:tcPr>
          <w:p w14:paraId="72698164" w14:textId="77777777" w:rsidR="000C7E25" w:rsidRDefault="000C7E25" w:rsidP="00DD292C">
            <w:r>
              <w:t>91</w:t>
            </w:r>
          </w:p>
        </w:tc>
        <w:tc>
          <w:tcPr>
            <w:tcW w:w="509" w:type="pct"/>
            <w:tcBorders>
              <w:top w:val="single" w:sz="4" w:space="0" w:color="auto"/>
              <w:left w:val="single" w:sz="4" w:space="0" w:color="auto"/>
              <w:bottom w:val="single" w:sz="4" w:space="0" w:color="auto"/>
              <w:right w:val="single" w:sz="4" w:space="0" w:color="auto"/>
            </w:tcBorders>
            <w:hideMark/>
          </w:tcPr>
          <w:p w14:paraId="5495C3E0" w14:textId="77777777" w:rsidR="000C7E25" w:rsidRDefault="000C7E25" w:rsidP="00DD292C">
            <w:r>
              <w:t>81</w:t>
            </w:r>
          </w:p>
        </w:tc>
        <w:tc>
          <w:tcPr>
            <w:tcW w:w="632" w:type="pct"/>
            <w:tcBorders>
              <w:top w:val="single" w:sz="4" w:space="0" w:color="auto"/>
              <w:left w:val="single" w:sz="4" w:space="0" w:color="auto"/>
              <w:bottom w:val="single" w:sz="4" w:space="0" w:color="auto"/>
              <w:right w:val="single" w:sz="4" w:space="0" w:color="auto"/>
            </w:tcBorders>
            <w:hideMark/>
          </w:tcPr>
          <w:p w14:paraId="10884D9B" w14:textId="77777777" w:rsidR="000C7E25" w:rsidRDefault="000C7E25" w:rsidP="00DD292C">
            <w:r>
              <w:t>0 (0.0%)</w:t>
            </w:r>
          </w:p>
        </w:tc>
        <w:tc>
          <w:tcPr>
            <w:tcW w:w="571" w:type="pct"/>
            <w:tcBorders>
              <w:top w:val="single" w:sz="4" w:space="0" w:color="auto"/>
              <w:left w:val="single" w:sz="4" w:space="0" w:color="auto"/>
              <w:bottom w:val="single" w:sz="4" w:space="0" w:color="auto"/>
              <w:right w:val="single" w:sz="4" w:space="0" w:color="auto"/>
            </w:tcBorders>
            <w:hideMark/>
          </w:tcPr>
          <w:p w14:paraId="5815F5FE" w14:textId="77777777" w:rsidR="000C7E25" w:rsidRDefault="000C7E25" w:rsidP="00DD292C">
            <w:r>
              <w:t>4 (4.94%)</w:t>
            </w:r>
          </w:p>
        </w:tc>
        <w:tc>
          <w:tcPr>
            <w:tcW w:w="629" w:type="pct"/>
            <w:tcBorders>
              <w:top w:val="single" w:sz="4" w:space="0" w:color="auto"/>
              <w:left w:val="single" w:sz="4" w:space="0" w:color="auto"/>
              <w:bottom w:val="single" w:sz="4" w:space="0" w:color="auto"/>
              <w:right w:val="single" w:sz="4" w:space="0" w:color="auto"/>
            </w:tcBorders>
            <w:hideMark/>
          </w:tcPr>
          <w:p w14:paraId="5D8B0470" w14:textId="77777777" w:rsidR="000C7E25" w:rsidRDefault="000C7E25" w:rsidP="00DD292C">
            <w:r>
              <w:t>NR</w:t>
            </w:r>
          </w:p>
        </w:tc>
      </w:tr>
      <w:tr w:rsidR="000C7E25" w14:paraId="23F74545" w14:textId="77777777" w:rsidTr="00DD292C">
        <w:trPr>
          <w:trHeight w:val="537"/>
        </w:trPr>
        <w:tc>
          <w:tcPr>
            <w:tcW w:w="633" w:type="pct"/>
            <w:vMerge w:val="restart"/>
            <w:tcBorders>
              <w:top w:val="single" w:sz="4" w:space="0" w:color="auto"/>
              <w:left w:val="single" w:sz="4" w:space="0" w:color="auto"/>
              <w:bottom w:val="single" w:sz="4" w:space="0" w:color="auto"/>
              <w:right w:val="single" w:sz="4" w:space="0" w:color="auto"/>
            </w:tcBorders>
            <w:hideMark/>
          </w:tcPr>
          <w:p w14:paraId="6C165EAF" w14:textId="30CD9EB0" w:rsidR="000C7E25" w:rsidRDefault="000C7E25" w:rsidP="00DD292C">
            <w:proofErr w:type="spellStart"/>
            <w:r>
              <w:t>Unemura</w:t>
            </w:r>
            <w:proofErr w:type="spellEnd"/>
            <w:r>
              <w:t>, 2006</w:t>
            </w:r>
            <w:r w:rsidR="00D57291" w:rsidRPr="006C5D72">
              <w:rPr>
                <w:rFonts w:ascii="Calibri" w:eastAsia="Times New Roman" w:hAnsi="Calibri" w:cs="Calibri"/>
                <w:color w:val="000000"/>
                <w:vertAlign w:val="superscript"/>
                <w:lang w:eastAsia="en-GB"/>
              </w:rPr>
              <w:t>142</w:t>
            </w:r>
          </w:p>
        </w:tc>
        <w:tc>
          <w:tcPr>
            <w:tcW w:w="697" w:type="pct"/>
            <w:vMerge w:val="restart"/>
            <w:tcBorders>
              <w:top w:val="single" w:sz="4" w:space="0" w:color="auto"/>
              <w:left w:val="single" w:sz="4" w:space="0" w:color="auto"/>
              <w:bottom w:val="single" w:sz="4" w:space="0" w:color="auto"/>
              <w:right w:val="single" w:sz="4" w:space="0" w:color="auto"/>
            </w:tcBorders>
            <w:hideMark/>
          </w:tcPr>
          <w:p w14:paraId="313B5FB4" w14:textId="77777777" w:rsidR="000C7E25" w:rsidRDefault="000C7E25" w:rsidP="00DD292C">
            <w:r>
              <w:t>Mupirocin</w:t>
            </w:r>
          </w:p>
        </w:tc>
        <w:tc>
          <w:tcPr>
            <w:tcW w:w="695" w:type="pct"/>
            <w:tcBorders>
              <w:top w:val="single" w:sz="4" w:space="0" w:color="auto"/>
              <w:left w:val="single" w:sz="4" w:space="0" w:color="auto"/>
              <w:bottom w:val="single" w:sz="4" w:space="0" w:color="auto"/>
              <w:right w:val="single" w:sz="4" w:space="0" w:color="auto"/>
            </w:tcBorders>
            <w:hideMark/>
          </w:tcPr>
          <w:p w14:paraId="4DD3473E" w14:textId="77777777" w:rsidR="000C7E25" w:rsidRDefault="000C7E25" w:rsidP="00DD292C">
            <w:r>
              <w:t>Infection no (%)</w:t>
            </w:r>
          </w:p>
        </w:tc>
        <w:tc>
          <w:tcPr>
            <w:tcW w:w="634" w:type="pct"/>
            <w:tcBorders>
              <w:top w:val="single" w:sz="4" w:space="0" w:color="auto"/>
              <w:left w:val="single" w:sz="4" w:space="0" w:color="auto"/>
              <w:bottom w:val="single" w:sz="4" w:space="0" w:color="auto"/>
              <w:right w:val="single" w:sz="4" w:space="0" w:color="auto"/>
            </w:tcBorders>
            <w:hideMark/>
          </w:tcPr>
          <w:p w14:paraId="3D6100F9" w14:textId="77777777" w:rsidR="000C7E25" w:rsidRDefault="000C7E25" w:rsidP="00DD292C">
            <w:r>
              <w:t>51</w:t>
            </w:r>
          </w:p>
        </w:tc>
        <w:tc>
          <w:tcPr>
            <w:tcW w:w="509" w:type="pct"/>
            <w:tcBorders>
              <w:top w:val="single" w:sz="4" w:space="0" w:color="auto"/>
              <w:left w:val="single" w:sz="4" w:space="0" w:color="auto"/>
              <w:bottom w:val="single" w:sz="4" w:space="0" w:color="auto"/>
              <w:right w:val="single" w:sz="4" w:space="0" w:color="auto"/>
            </w:tcBorders>
            <w:hideMark/>
          </w:tcPr>
          <w:p w14:paraId="4D6F1611" w14:textId="77777777" w:rsidR="000C7E25" w:rsidRDefault="000C7E25" w:rsidP="00DD292C">
            <w:r>
              <w:t>45</w:t>
            </w:r>
          </w:p>
        </w:tc>
        <w:tc>
          <w:tcPr>
            <w:tcW w:w="632" w:type="pct"/>
            <w:tcBorders>
              <w:top w:val="single" w:sz="4" w:space="0" w:color="auto"/>
              <w:left w:val="single" w:sz="4" w:space="0" w:color="auto"/>
              <w:bottom w:val="single" w:sz="4" w:space="0" w:color="auto"/>
              <w:right w:val="single" w:sz="4" w:space="0" w:color="auto"/>
            </w:tcBorders>
            <w:hideMark/>
          </w:tcPr>
          <w:p w14:paraId="39AE5A33" w14:textId="77777777" w:rsidR="000C7E25" w:rsidRDefault="000C7E25" w:rsidP="00DD292C">
            <w:r>
              <w:t>2 (3.9%)</w:t>
            </w:r>
          </w:p>
        </w:tc>
        <w:tc>
          <w:tcPr>
            <w:tcW w:w="571" w:type="pct"/>
            <w:tcBorders>
              <w:top w:val="single" w:sz="4" w:space="0" w:color="auto"/>
              <w:left w:val="single" w:sz="4" w:space="0" w:color="auto"/>
              <w:bottom w:val="single" w:sz="4" w:space="0" w:color="auto"/>
              <w:right w:val="single" w:sz="4" w:space="0" w:color="auto"/>
            </w:tcBorders>
            <w:hideMark/>
          </w:tcPr>
          <w:p w14:paraId="70C73010" w14:textId="77777777" w:rsidR="000C7E25" w:rsidRDefault="000C7E25" w:rsidP="00DD292C">
            <w:r>
              <w:t>10 (22.0%)</w:t>
            </w:r>
          </w:p>
        </w:tc>
        <w:tc>
          <w:tcPr>
            <w:tcW w:w="629" w:type="pct"/>
            <w:tcBorders>
              <w:top w:val="single" w:sz="4" w:space="0" w:color="auto"/>
              <w:left w:val="single" w:sz="4" w:space="0" w:color="auto"/>
              <w:bottom w:val="single" w:sz="4" w:space="0" w:color="auto"/>
              <w:right w:val="single" w:sz="4" w:space="0" w:color="auto"/>
            </w:tcBorders>
            <w:hideMark/>
          </w:tcPr>
          <w:p w14:paraId="248BD857" w14:textId="77777777" w:rsidR="000C7E25" w:rsidRDefault="000C7E25" w:rsidP="00DD292C">
            <w:r>
              <w:t>p=0.017</w:t>
            </w:r>
          </w:p>
        </w:tc>
      </w:tr>
      <w:tr w:rsidR="000C7E25" w14:paraId="0B733E9F"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60291C5D"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243213BF"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302C58CF" w14:textId="77777777" w:rsidR="000C7E25" w:rsidRDefault="000C7E25" w:rsidP="00DD292C">
            <w:proofErr w:type="gramStart"/>
            <w:r>
              <w:t>Pneumonia  no</w:t>
            </w:r>
            <w:proofErr w:type="gramEnd"/>
            <w:r>
              <w:t xml:space="preserve"> (%)</w:t>
            </w:r>
          </w:p>
        </w:tc>
        <w:tc>
          <w:tcPr>
            <w:tcW w:w="634" w:type="pct"/>
            <w:tcBorders>
              <w:top w:val="single" w:sz="4" w:space="0" w:color="auto"/>
              <w:left w:val="single" w:sz="4" w:space="0" w:color="auto"/>
              <w:bottom w:val="single" w:sz="4" w:space="0" w:color="auto"/>
              <w:right w:val="single" w:sz="4" w:space="0" w:color="auto"/>
            </w:tcBorders>
            <w:hideMark/>
          </w:tcPr>
          <w:p w14:paraId="3057CF8C" w14:textId="77777777" w:rsidR="000C7E25" w:rsidRDefault="000C7E25" w:rsidP="00DD292C">
            <w:r>
              <w:t>51</w:t>
            </w:r>
          </w:p>
        </w:tc>
        <w:tc>
          <w:tcPr>
            <w:tcW w:w="509" w:type="pct"/>
            <w:tcBorders>
              <w:top w:val="single" w:sz="4" w:space="0" w:color="auto"/>
              <w:left w:val="single" w:sz="4" w:space="0" w:color="auto"/>
              <w:bottom w:val="single" w:sz="4" w:space="0" w:color="auto"/>
              <w:right w:val="single" w:sz="4" w:space="0" w:color="auto"/>
            </w:tcBorders>
            <w:hideMark/>
          </w:tcPr>
          <w:p w14:paraId="33C1F93D" w14:textId="77777777" w:rsidR="000C7E25" w:rsidRDefault="000C7E25" w:rsidP="00DD292C">
            <w:r>
              <w:t>45</w:t>
            </w:r>
          </w:p>
        </w:tc>
        <w:tc>
          <w:tcPr>
            <w:tcW w:w="632" w:type="pct"/>
            <w:tcBorders>
              <w:top w:val="single" w:sz="4" w:space="0" w:color="auto"/>
              <w:left w:val="single" w:sz="4" w:space="0" w:color="auto"/>
              <w:bottom w:val="single" w:sz="4" w:space="0" w:color="auto"/>
              <w:right w:val="single" w:sz="4" w:space="0" w:color="auto"/>
            </w:tcBorders>
            <w:hideMark/>
          </w:tcPr>
          <w:p w14:paraId="338368A9" w14:textId="77777777" w:rsidR="000C7E25" w:rsidRDefault="000C7E25" w:rsidP="00DD292C">
            <w:r>
              <w:t>0 (0.0%)</w:t>
            </w:r>
          </w:p>
        </w:tc>
        <w:tc>
          <w:tcPr>
            <w:tcW w:w="571" w:type="pct"/>
            <w:tcBorders>
              <w:top w:val="single" w:sz="4" w:space="0" w:color="auto"/>
              <w:left w:val="single" w:sz="4" w:space="0" w:color="auto"/>
              <w:bottom w:val="single" w:sz="4" w:space="0" w:color="auto"/>
              <w:right w:val="single" w:sz="4" w:space="0" w:color="auto"/>
            </w:tcBorders>
            <w:hideMark/>
          </w:tcPr>
          <w:p w14:paraId="5352EA85" w14:textId="77777777" w:rsidR="000C7E25" w:rsidRDefault="000C7E25" w:rsidP="00DD292C">
            <w:r>
              <w:t>10 (22.0%)</w:t>
            </w:r>
          </w:p>
        </w:tc>
        <w:tc>
          <w:tcPr>
            <w:tcW w:w="629" w:type="pct"/>
            <w:tcBorders>
              <w:top w:val="single" w:sz="4" w:space="0" w:color="auto"/>
              <w:left w:val="single" w:sz="4" w:space="0" w:color="auto"/>
              <w:bottom w:val="single" w:sz="4" w:space="0" w:color="auto"/>
              <w:right w:val="single" w:sz="4" w:space="0" w:color="auto"/>
            </w:tcBorders>
            <w:hideMark/>
          </w:tcPr>
          <w:p w14:paraId="2EFBC2F7" w14:textId="77777777" w:rsidR="000C7E25" w:rsidRDefault="000C7E25" w:rsidP="00DD292C">
            <w:r>
              <w:t>p=0.013</w:t>
            </w:r>
          </w:p>
        </w:tc>
      </w:tr>
      <w:tr w:rsidR="000C7E25" w14:paraId="39615AEB" w14:textId="77777777" w:rsidTr="00DD292C">
        <w:trPr>
          <w:trHeight w:val="149"/>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F3618C6" w14:textId="77777777" w:rsidR="000C7E25" w:rsidRDefault="000C7E25" w:rsidP="00DD292C">
            <w:pPr>
              <w:rPr>
                <w:b/>
                <w:i/>
                <w:iCs/>
              </w:rPr>
            </w:pPr>
            <w:r>
              <w:rPr>
                <w:b/>
                <w:i/>
                <w:iCs/>
              </w:rPr>
              <w:t>CHG + mupirocin</w:t>
            </w:r>
          </w:p>
        </w:tc>
      </w:tr>
      <w:tr w:rsidR="000C7E25" w14:paraId="447B2ACD"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66E9ADEE" w14:textId="6F32C966" w:rsidR="000C7E25" w:rsidRDefault="000C7E25" w:rsidP="00DD292C">
            <w:r>
              <w:t>Baratz, 2015</w:t>
            </w:r>
            <w:r w:rsidR="00D57291" w:rsidRPr="006C5D72">
              <w:rPr>
                <w:rFonts w:ascii="Calibri" w:eastAsia="Times New Roman" w:hAnsi="Calibri" w:cs="Calibri"/>
                <w:bCs/>
                <w:color w:val="000000"/>
                <w:vertAlign w:val="superscript"/>
                <w:lang w:eastAsia="en-GB"/>
              </w:rPr>
              <w:t>119</w:t>
            </w:r>
          </w:p>
        </w:tc>
        <w:tc>
          <w:tcPr>
            <w:tcW w:w="697" w:type="pct"/>
            <w:tcBorders>
              <w:top w:val="single" w:sz="4" w:space="0" w:color="auto"/>
              <w:left w:val="single" w:sz="4" w:space="0" w:color="auto"/>
              <w:bottom w:val="single" w:sz="4" w:space="0" w:color="auto"/>
              <w:right w:val="single" w:sz="4" w:space="0" w:color="auto"/>
            </w:tcBorders>
            <w:hideMark/>
          </w:tcPr>
          <w:p w14:paraId="2DC26505" w14:textId="77777777" w:rsidR="000C7E25" w:rsidRDefault="000C7E25" w:rsidP="00DD292C">
            <w:r>
              <w:t>Mupirocin + CHG</w:t>
            </w:r>
          </w:p>
        </w:tc>
        <w:tc>
          <w:tcPr>
            <w:tcW w:w="695" w:type="pct"/>
            <w:tcBorders>
              <w:top w:val="single" w:sz="4" w:space="0" w:color="auto"/>
              <w:left w:val="single" w:sz="4" w:space="0" w:color="auto"/>
              <w:bottom w:val="single" w:sz="4" w:space="0" w:color="auto"/>
              <w:right w:val="single" w:sz="4" w:space="0" w:color="auto"/>
            </w:tcBorders>
            <w:hideMark/>
          </w:tcPr>
          <w:p w14:paraId="15AA3754" w14:textId="77777777" w:rsidR="000C7E25" w:rsidRDefault="000C7E25" w:rsidP="00DD292C">
            <w:r>
              <w:t>SSI no (%)</w:t>
            </w:r>
          </w:p>
        </w:tc>
        <w:tc>
          <w:tcPr>
            <w:tcW w:w="634" w:type="pct"/>
            <w:tcBorders>
              <w:top w:val="single" w:sz="4" w:space="0" w:color="auto"/>
              <w:left w:val="single" w:sz="4" w:space="0" w:color="auto"/>
              <w:bottom w:val="single" w:sz="4" w:space="0" w:color="auto"/>
              <w:right w:val="single" w:sz="4" w:space="0" w:color="auto"/>
            </w:tcBorders>
            <w:hideMark/>
          </w:tcPr>
          <w:p w14:paraId="3E194212" w14:textId="77777777" w:rsidR="000C7E25" w:rsidRDefault="000C7E25" w:rsidP="00DD292C">
            <w:r>
              <w:t>3434</w:t>
            </w:r>
          </w:p>
        </w:tc>
        <w:tc>
          <w:tcPr>
            <w:tcW w:w="509" w:type="pct"/>
            <w:tcBorders>
              <w:top w:val="single" w:sz="4" w:space="0" w:color="auto"/>
              <w:left w:val="single" w:sz="4" w:space="0" w:color="auto"/>
              <w:bottom w:val="single" w:sz="4" w:space="0" w:color="auto"/>
              <w:right w:val="single" w:sz="4" w:space="0" w:color="auto"/>
            </w:tcBorders>
            <w:hideMark/>
          </w:tcPr>
          <w:p w14:paraId="6A087AFD" w14:textId="77777777" w:rsidR="000C7E25" w:rsidRDefault="000C7E25" w:rsidP="00DD292C">
            <w:r>
              <w:t>3080</w:t>
            </w:r>
          </w:p>
        </w:tc>
        <w:tc>
          <w:tcPr>
            <w:tcW w:w="632" w:type="pct"/>
            <w:tcBorders>
              <w:top w:val="single" w:sz="4" w:space="0" w:color="auto"/>
              <w:left w:val="single" w:sz="4" w:space="0" w:color="auto"/>
              <w:bottom w:val="single" w:sz="4" w:space="0" w:color="auto"/>
              <w:right w:val="single" w:sz="4" w:space="0" w:color="auto"/>
            </w:tcBorders>
            <w:hideMark/>
          </w:tcPr>
          <w:p w14:paraId="62631C91" w14:textId="77777777" w:rsidR="000C7E25" w:rsidRDefault="000C7E25" w:rsidP="00DD292C">
            <w:r>
              <w:t>8 (0.23%)</w:t>
            </w:r>
          </w:p>
        </w:tc>
        <w:tc>
          <w:tcPr>
            <w:tcW w:w="571" w:type="pct"/>
            <w:tcBorders>
              <w:top w:val="single" w:sz="4" w:space="0" w:color="auto"/>
              <w:left w:val="single" w:sz="4" w:space="0" w:color="auto"/>
              <w:bottom w:val="single" w:sz="4" w:space="0" w:color="auto"/>
              <w:right w:val="single" w:sz="4" w:space="0" w:color="auto"/>
            </w:tcBorders>
            <w:hideMark/>
          </w:tcPr>
          <w:p w14:paraId="0F4BCCA8" w14:textId="77777777" w:rsidR="000C7E25" w:rsidRDefault="000C7E25" w:rsidP="00DD292C">
            <w:r>
              <w:t>15 (0.49%)</w:t>
            </w:r>
          </w:p>
        </w:tc>
        <w:tc>
          <w:tcPr>
            <w:tcW w:w="629" w:type="pct"/>
            <w:tcBorders>
              <w:top w:val="single" w:sz="4" w:space="0" w:color="auto"/>
              <w:left w:val="single" w:sz="4" w:space="0" w:color="auto"/>
              <w:bottom w:val="single" w:sz="4" w:space="0" w:color="auto"/>
              <w:right w:val="single" w:sz="4" w:space="0" w:color="auto"/>
            </w:tcBorders>
            <w:hideMark/>
          </w:tcPr>
          <w:p w14:paraId="69F704AC" w14:textId="77777777" w:rsidR="000C7E25" w:rsidRDefault="000C7E25" w:rsidP="00DD292C">
            <w:r>
              <w:t>p=0.10</w:t>
            </w:r>
          </w:p>
        </w:tc>
      </w:tr>
      <w:tr w:rsidR="000C7E25" w14:paraId="50AD27D3"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4425DF07" w14:textId="010F603A" w:rsidR="000C7E25" w:rsidRDefault="000C7E25" w:rsidP="00DD292C">
            <w:r>
              <w:t>Camus, 2014</w:t>
            </w:r>
            <w:r w:rsidR="00D57291">
              <w:rPr>
                <w:vertAlign w:val="superscript"/>
              </w:rPr>
              <w:t>88/89</w:t>
            </w:r>
          </w:p>
        </w:tc>
        <w:tc>
          <w:tcPr>
            <w:tcW w:w="697" w:type="pct"/>
            <w:tcBorders>
              <w:top w:val="single" w:sz="4" w:space="0" w:color="auto"/>
              <w:left w:val="single" w:sz="4" w:space="0" w:color="auto"/>
              <w:bottom w:val="single" w:sz="4" w:space="0" w:color="auto"/>
              <w:right w:val="single" w:sz="4" w:space="0" w:color="auto"/>
            </w:tcBorders>
            <w:vAlign w:val="bottom"/>
            <w:hideMark/>
          </w:tcPr>
          <w:p w14:paraId="7BE9E03D" w14:textId="77777777" w:rsidR="000C7E25" w:rsidRDefault="000C7E25" w:rsidP="00DD292C">
            <w:r>
              <w:rPr>
                <w:rFonts w:ascii="Calibri" w:eastAsia="Times New Roman" w:hAnsi="Calibri" w:cs="Calibri"/>
                <w:lang w:eastAsia="en-GB"/>
              </w:rPr>
              <w:t>Mupirocin + CHG</w:t>
            </w:r>
          </w:p>
        </w:tc>
        <w:tc>
          <w:tcPr>
            <w:tcW w:w="695" w:type="pct"/>
            <w:tcBorders>
              <w:top w:val="single" w:sz="4" w:space="0" w:color="auto"/>
              <w:left w:val="single" w:sz="4" w:space="0" w:color="auto"/>
              <w:bottom w:val="single" w:sz="4" w:space="0" w:color="auto"/>
              <w:right w:val="single" w:sz="4" w:space="0" w:color="auto"/>
            </w:tcBorders>
            <w:hideMark/>
          </w:tcPr>
          <w:p w14:paraId="564C760D" w14:textId="77777777" w:rsidR="000C7E25" w:rsidRDefault="000C7E25" w:rsidP="00DD292C">
            <w:r>
              <w:t>Infection no (%)</w:t>
            </w:r>
          </w:p>
        </w:tc>
        <w:tc>
          <w:tcPr>
            <w:tcW w:w="634" w:type="pct"/>
            <w:tcBorders>
              <w:top w:val="single" w:sz="4" w:space="0" w:color="auto"/>
              <w:left w:val="single" w:sz="4" w:space="0" w:color="auto"/>
              <w:bottom w:val="single" w:sz="4" w:space="0" w:color="auto"/>
              <w:right w:val="single" w:sz="4" w:space="0" w:color="auto"/>
            </w:tcBorders>
            <w:hideMark/>
          </w:tcPr>
          <w:p w14:paraId="4E59AE28" w14:textId="77777777" w:rsidR="000C7E25" w:rsidRDefault="000C7E25" w:rsidP="00DD292C">
            <w:r>
              <w:t>259</w:t>
            </w:r>
          </w:p>
        </w:tc>
        <w:tc>
          <w:tcPr>
            <w:tcW w:w="509" w:type="pct"/>
            <w:tcBorders>
              <w:top w:val="single" w:sz="4" w:space="0" w:color="auto"/>
              <w:left w:val="single" w:sz="4" w:space="0" w:color="auto"/>
              <w:bottom w:val="single" w:sz="4" w:space="0" w:color="auto"/>
              <w:right w:val="single" w:sz="4" w:space="0" w:color="auto"/>
            </w:tcBorders>
            <w:hideMark/>
          </w:tcPr>
          <w:p w14:paraId="617B21C6" w14:textId="77777777" w:rsidR="000C7E25" w:rsidRDefault="000C7E25" w:rsidP="00DD292C">
            <w:r>
              <w:t>256</w:t>
            </w:r>
          </w:p>
        </w:tc>
        <w:tc>
          <w:tcPr>
            <w:tcW w:w="632" w:type="pct"/>
            <w:tcBorders>
              <w:top w:val="single" w:sz="4" w:space="0" w:color="auto"/>
              <w:left w:val="single" w:sz="4" w:space="0" w:color="auto"/>
              <w:bottom w:val="single" w:sz="4" w:space="0" w:color="auto"/>
              <w:right w:val="single" w:sz="4" w:space="0" w:color="auto"/>
            </w:tcBorders>
            <w:hideMark/>
          </w:tcPr>
          <w:p w14:paraId="4BCBA2B0" w14:textId="77777777" w:rsidR="000C7E25" w:rsidRDefault="000C7E25" w:rsidP="00DD292C">
            <w:r>
              <w:t>8 (3.5%)</w:t>
            </w:r>
          </w:p>
        </w:tc>
        <w:tc>
          <w:tcPr>
            <w:tcW w:w="571" w:type="pct"/>
            <w:tcBorders>
              <w:top w:val="single" w:sz="4" w:space="0" w:color="auto"/>
              <w:left w:val="single" w:sz="4" w:space="0" w:color="auto"/>
              <w:bottom w:val="single" w:sz="4" w:space="0" w:color="auto"/>
              <w:right w:val="single" w:sz="4" w:space="0" w:color="auto"/>
            </w:tcBorders>
            <w:hideMark/>
          </w:tcPr>
          <w:p w14:paraId="5E2D1A25" w14:textId="77777777" w:rsidR="000C7E25" w:rsidRDefault="000C7E25" w:rsidP="00DD292C">
            <w:r>
              <w:t>21 (9.3%)</w:t>
            </w:r>
          </w:p>
        </w:tc>
        <w:tc>
          <w:tcPr>
            <w:tcW w:w="629" w:type="pct"/>
            <w:tcBorders>
              <w:top w:val="single" w:sz="4" w:space="0" w:color="auto"/>
              <w:left w:val="single" w:sz="4" w:space="0" w:color="auto"/>
              <w:bottom w:val="single" w:sz="4" w:space="0" w:color="auto"/>
              <w:right w:val="single" w:sz="4" w:space="0" w:color="auto"/>
            </w:tcBorders>
            <w:hideMark/>
          </w:tcPr>
          <w:p w14:paraId="0350DFFA" w14:textId="77777777" w:rsidR="000C7E25" w:rsidRDefault="000C7E25" w:rsidP="00DD292C">
            <w:r>
              <w:t>p=0.04</w:t>
            </w:r>
          </w:p>
        </w:tc>
      </w:tr>
      <w:tr w:rsidR="000C7E25" w14:paraId="06F5A37A" w14:textId="77777777" w:rsidTr="00DD292C">
        <w:trPr>
          <w:trHeight w:val="537"/>
        </w:trPr>
        <w:tc>
          <w:tcPr>
            <w:tcW w:w="633" w:type="pct"/>
            <w:vMerge w:val="restart"/>
            <w:tcBorders>
              <w:top w:val="single" w:sz="4" w:space="0" w:color="auto"/>
              <w:left w:val="single" w:sz="4" w:space="0" w:color="auto"/>
              <w:bottom w:val="single" w:sz="4" w:space="0" w:color="auto"/>
              <w:right w:val="single" w:sz="4" w:space="0" w:color="auto"/>
            </w:tcBorders>
            <w:hideMark/>
          </w:tcPr>
          <w:p w14:paraId="1DDDB7BA" w14:textId="762F0288" w:rsidR="000C7E25" w:rsidRDefault="000C7E25" w:rsidP="00DD292C">
            <w:r>
              <w:t>Fraser, 2010</w:t>
            </w:r>
            <w:r w:rsidR="00D57291" w:rsidRPr="006C5D72">
              <w:rPr>
                <w:rFonts w:ascii="Calibri" w:eastAsia="Times New Roman" w:hAnsi="Calibri" w:cs="Calibri"/>
                <w:bCs/>
                <w:color w:val="000000"/>
                <w:vertAlign w:val="superscript"/>
                <w:lang w:eastAsia="en-GB"/>
              </w:rPr>
              <w:t>122</w:t>
            </w:r>
          </w:p>
        </w:tc>
        <w:tc>
          <w:tcPr>
            <w:tcW w:w="697" w:type="pct"/>
            <w:vMerge w:val="restart"/>
            <w:tcBorders>
              <w:top w:val="single" w:sz="4" w:space="0" w:color="auto"/>
              <w:left w:val="single" w:sz="4" w:space="0" w:color="auto"/>
              <w:bottom w:val="single" w:sz="4" w:space="0" w:color="auto"/>
              <w:right w:val="single" w:sz="4" w:space="0" w:color="auto"/>
            </w:tcBorders>
            <w:hideMark/>
          </w:tcPr>
          <w:p w14:paraId="5DDE1E87" w14:textId="77777777" w:rsidR="000C7E25" w:rsidRDefault="000C7E25" w:rsidP="00DD292C">
            <w:r>
              <w:t>Mupirocin + CHG</w:t>
            </w:r>
          </w:p>
        </w:tc>
        <w:tc>
          <w:tcPr>
            <w:tcW w:w="695" w:type="pct"/>
            <w:tcBorders>
              <w:top w:val="single" w:sz="4" w:space="0" w:color="auto"/>
              <w:left w:val="single" w:sz="4" w:space="0" w:color="auto"/>
              <w:bottom w:val="single" w:sz="4" w:space="0" w:color="auto"/>
              <w:right w:val="single" w:sz="4" w:space="0" w:color="auto"/>
            </w:tcBorders>
            <w:hideMark/>
          </w:tcPr>
          <w:p w14:paraId="2D461795" w14:textId="77777777" w:rsidR="000C7E25" w:rsidRDefault="000C7E25" w:rsidP="00DD292C">
            <w:r>
              <w:t>BSI no (%)</w:t>
            </w:r>
          </w:p>
        </w:tc>
        <w:tc>
          <w:tcPr>
            <w:tcW w:w="634" w:type="pct"/>
            <w:tcBorders>
              <w:top w:val="single" w:sz="4" w:space="0" w:color="auto"/>
              <w:left w:val="single" w:sz="4" w:space="0" w:color="auto"/>
              <w:bottom w:val="single" w:sz="4" w:space="0" w:color="auto"/>
              <w:right w:val="single" w:sz="4" w:space="0" w:color="auto"/>
            </w:tcBorders>
            <w:hideMark/>
          </w:tcPr>
          <w:p w14:paraId="7503703D" w14:textId="77777777" w:rsidR="000C7E25" w:rsidRDefault="000C7E25" w:rsidP="00DD292C">
            <w:r>
              <w:t>960</w:t>
            </w:r>
          </w:p>
        </w:tc>
        <w:tc>
          <w:tcPr>
            <w:tcW w:w="509" w:type="pct"/>
            <w:tcBorders>
              <w:top w:val="single" w:sz="4" w:space="0" w:color="auto"/>
              <w:left w:val="single" w:sz="4" w:space="0" w:color="auto"/>
              <w:bottom w:val="single" w:sz="4" w:space="0" w:color="auto"/>
              <w:right w:val="single" w:sz="4" w:space="0" w:color="auto"/>
            </w:tcBorders>
            <w:hideMark/>
          </w:tcPr>
          <w:p w14:paraId="1FF5CE72" w14:textId="77777777" w:rsidR="000C7E25" w:rsidRDefault="000C7E25" w:rsidP="00DD292C">
            <w:r>
              <w:t>819</w:t>
            </w:r>
          </w:p>
        </w:tc>
        <w:tc>
          <w:tcPr>
            <w:tcW w:w="632" w:type="pct"/>
            <w:tcBorders>
              <w:top w:val="single" w:sz="4" w:space="0" w:color="auto"/>
              <w:left w:val="single" w:sz="4" w:space="0" w:color="auto"/>
              <w:bottom w:val="single" w:sz="4" w:space="0" w:color="auto"/>
              <w:right w:val="single" w:sz="4" w:space="0" w:color="auto"/>
            </w:tcBorders>
            <w:hideMark/>
          </w:tcPr>
          <w:p w14:paraId="33FDAFAD" w14:textId="77777777" w:rsidR="000C7E25" w:rsidRDefault="000C7E25" w:rsidP="00DD292C">
            <w:r>
              <w:t>5 (0.52%)</w:t>
            </w:r>
          </w:p>
        </w:tc>
        <w:tc>
          <w:tcPr>
            <w:tcW w:w="571" w:type="pct"/>
            <w:tcBorders>
              <w:top w:val="single" w:sz="4" w:space="0" w:color="auto"/>
              <w:left w:val="single" w:sz="4" w:space="0" w:color="auto"/>
              <w:bottom w:val="single" w:sz="4" w:space="0" w:color="auto"/>
              <w:right w:val="single" w:sz="4" w:space="0" w:color="auto"/>
            </w:tcBorders>
            <w:hideMark/>
          </w:tcPr>
          <w:p w14:paraId="26494588" w14:textId="77777777" w:rsidR="000C7E25" w:rsidRDefault="000C7E25" w:rsidP="00DD292C">
            <w:r>
              <w:t>6 (0.73%)</w:t>
            </w:r>
          </w:p>
        </w:tc>
        <w:tc>
          <w:tcPr>
            <w:tcW w:w="629" w:type="pct"/>
            <w:tcBorders>
              <w:top w:val="single" w:sz="4" w:space="0" w:color="auto"/>
              <w:left w:val="single" w:sz="4" w:space="0" w:color="auto"/>
              <w:bottom w:val="single" w:sz="4" w:space="0" w:color="auto"/>
              <w:right w:val="single" w:sz="4" w:space="0" w:color="auto"/>
            </w:tcBorders>
            <w:hideMark/>
          </w:tcPr>
          <w:p w14:paraId="63FD4965" w14:textId="77777777" w:rsidR="000C7E25" w:rsidRDefault="000C7E25" w:rsidP="00DD292C">
            <w:r>
              <w:t>NR</w:t>
            </w:r>
          </w:p>
        </w:tc>
      </w:tr>
      <w:tr w:rsidR="000C7E25" w14:paraId="14166A5A"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188D357F"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7C4A091F"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3F4CEF1C" w14:textId="77777777" w:rsidR="000C7E25" w:rsidRDefault="000C7E25" w:rsidP="00DD292C">
            <w:r>
              <w:t>VAP no (%)</w:t>
            </w:r>
          </w:p>
        </w:tc>
        <w:tc>
          <w:tcPr>
            <w:tcW w:w="634" w:type="pct"/>
            <w:tcBorders>
              <w:top w:val="single" w:sz="4" w:space="0" w:color="auto"/>
              <w:left w:val="single" w:sz="4" w:space="0" w:color="auto"/>
              <w:bottom w:val="single" w:sz="4" w:space="0" w:color="auto"/>
              <w:right w:val="single" w:sz="4" w:space="0" w:color="auto"/>
            </w:tcBorders>
            <w:hideMark/>
          </w:tcPr>
          <w:p w14:paraId="057DE0F7" w14:textId="77777777" w:rsidR="000C7E25" w:rsidRDefault="000C7E25" w:rsidP="00DD292C">
            <w:r>
              <w:t>960</w:t>
            </w:r>
          </w:p>
        </w:tc>
        <w:tc>
          <w:tcPr>
            <w:tcW w:w="509" w:type="pct"/>
            <w:tcBorders>
              <w:top w:val="single" w:sz="4" w:space="0" w:color="auto"/>
              <w:left w:val="single" w:sz="4" w:space="0" w:color="auto"/>
              <w:bottom w:val="single" w:sz="4" w:space="0" w:color="auto"/>
              <w:right w:val="single" w:sz="4" w:space="0" w:color="auto"/>
            </w:tcBorders>
            <w:hideMark/>
          </w:tcPr>
          <w:p w14:paraId="492C0466" w14:textId="77777777" w:rsidR="000C7E25" w:rsidRDefault="000C7E25" w:rsidP="00DD292C">
            <w:r>
              <w:t>819</w:t>
            </w:r>
          </w:p>
        </w:tc>
        <w:tc>
          <w:tcPr>
            <w:tcW w:w="632" w:type="pct"/>
            <w:tcBorders>
              <w:top w:val="single" w:sz="4" w:space="0" w:color="auto"/>
              <w:left w:val="single" w:sz="4" w:space="0" w:color="auto"/>
              <w:bottom w:val="single" w:sz="4" w:space="0" w:color="auto"/>
              <w:right w:val="single" w:sz="4" w:space="0" w:color="auto"/>
            </w:tcBorders>
            <w:hideMark/>
          </w:tcPr>
          <w:p w14:paraId="38B19E63" w14:textId="77777777" w:rsidR="000C7E25" w:rsidRDefault="000C7E25" w:rsidP="00DD292C">
            <w:r>
              <w:t>1 (0.10%)</w:t>
            </w:r>
          </w:p>
        </w:tc>
        <w:tc>
          <w:tcPr>
            <w:tcW w:w="571" w:type="pct"/>
            <w:tcBorders>
              <w:top w:val="single" w:sz="4" w:space="0" w:color="auto"/>
              <w:left w:val="single" w:sz="4" w:space="0" w:color="auto"/>
              <w:bottom w:val="single" w:sz="4" w:space="0" w:color="auto"/>
              <w:right w:val="single" w:sz="4" w:space="0" w:color="auto"/>
            </w:tcBorders>
            <w:hideMark/>
          </w:tcPr>
          <w:p w14:paraId="111613EF" w14:textId="77777777" w:rsidR="000C7E25" w:rsidRDefault="000C7E25" w:rsidP="00DD292C">
            <w:r>
              <w:t>6 (0.73%)</w:t>
            </w:r>
          </w:p>
        </w:tc>
        <w:tc>
          <w:tcPr>
            <w:tcW w:w="629" w:type="pct"/>
            <w:tcBorders>
              <w:top w:val="single" w:sz="4" w:space="0" w:color="auto"/>
              <w:left w:val="single" w:sz="4" w:space="0" w:color="auto"/>
              <w:bottom w:val="single" w:sz="4" w:space="0" w:color="auto"/>
              <w:right w:val="single" w:sz="4" w:space="0" w:color="auto"/>
            </w:tcBorders>
            <w:hideMark/>
          </w:tcPr>
          <w:p w14:paraId="170774BE" w14:textId="77777777" w:rsidR="000C7E25" w:rsidRDefault="000C7E25" w:rsidP="00DD292C">
            <w:r>
              <w:t>NR</w:t>
            </w:r>
          </w:p>
        </w:tc>
      </w:tr>
      <w:tr w:rsidR="000C7E25" w14:paraId="65891310"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3AFAC38E" w14:textId="640B05DA" w:rsidR="000C7E25" w:rsidRDefault="000C7E25" w:rsidP="00DD292C">
            <w:r>
              <w:t>Johnson, 2016</w:t>
            </w:r>
            <w:r w:rsidR="00D57291" w:rsidRPr="006C5D72">
              <w:rPr>
                <w:rFonts w:ascii="Calibri" w:eastAsia="Times New Roman" w:hAnsi="Calibri" w:cs="Calibri"/>
                <w:bCs/>
                <w:color w:val="000000"/>
                <w:vertAlign w:val="superscript"/>
                <w:lang w:eastAsia="en-GB"/>
              </w:rPr>
              <w:t>124</w:t>
            </w:r>
          </w:p>
        </w:tc>
        <w:tc>
          <w:tcPr>
            <w:tcW w:w="697" w:type="pct"/>
            <w:tcBorders>
              <w:top w:val="single" w:sz="4" w:space="0" w:color="auto"/>
              <w:left w:val="single" w:sz="4" w:space="0" w:color="auto"/>
              <w:bottom w:val="single" w:sz="4" w:space="0" w:color="auto"/>
              <w:right w:val="single" w:sz="4" w:space="0" w:color="auto"/>
            </w:tcBorders>
            <w:hideMark/>
          </w:tcPr>
          <w:p w14:paraId="412CF5A7" w14:textId="77777777" w:rsidR="000C7E25" w:rsidRDefault="000C7E25" w:rsidP="00DD292C">
            <w:r>
              <w:t>Mupirocin + CHG</w:t>
            </w:r>
          </w:p>
        </w:tc>
        <w:tc>
          <w:tcPr>
            <w:tcW w:w="695" w:type="pct"/>
            <w:tcBorders>
              <w:top w:val="single" w:sz="4" w:space="0" w:color="auto"/>
              <w:left w:val="single" w:sz="4" w:space="0" w:color="auto"/>
              <w:bottom w:val="single" w:sz="4" w:space="0" w:color="auto"/>
              <w:right w:val="single" w:sz="4" w:space="0" w:color="auto"/>
            </w:tcBorders>
            <w:hideMark/>
          </w:tcPr>
          <w:p w14:paraId="74D8E40D" w14:textId="77777777" w:rsidR="000C7E25" w:rsidRDefault="000C7E25" w:rsidP="00DD292C">
            <w:r>
              <w:t>Infection no (%)</w:t>
            </w:r>
          </w:p>
        </w:tc>
        <w:tc>
          <w:tcPr>
            <w:tcW w:w="634" w:type="pct"/>
            <w:tcBorders>
              <w:top w:val="single" w:sz="4" w:space="0" w:color="auto"/>
              <w:left w:val="single" w:sz="4" w:space="0" w:color="auto"/>
              <w:bottom w:val="single" w:sz="4" w:space="0" w:color="auto"/>
              <w:right w:val="single" w:sz="4" w:space="0" w:color="auto"/>
            </w:tcBorders>
            <w:hideMark/>
          </w:tcPr>
          <w:p w14:paraId="3FB1C580" w14:textId="77777777" w:rsidR="000C7E25" w:rsidRDefault="000C7E25" w:rsidP="00DD292C">
            <w:r>
              <w:t>231</w:t>
            </w:r>
          </w:p>
        </w:tc>
        <w:tc>
          <w:tcPr>
            <w:tcW w:w="509" w:type="pct"/>
            <w:tcBorders>
              <w:top w:val="single" w:sz="4" w:space="0" w:color="auto"/>
              <w:left w:val="single" w:sz="4" w:space="0" w:color="auto"/>
              <w:bottom w:val="single" w:sz="4" w:space="0" w:color="auto"/>
              <w:right w:val="single" w:sz="4" w:space="0" w:color="auto"/>
            </w:tcBorders>
            <w:hideMark/>
          </w:tcPr>
          <w:p w14:paraId="21F2A63B" w14:textId="77777777" w:rsidR="000C7E25" w:rsidRDefault="000C7E25" w:rsidP="00DD292C">
            <w:r>
              <w:t>286</w:t>
            </w:r>
          </w:p>
        </w:tc>
        <w:tc>
          <w:tcPr>
            <w:tcW w:w="632" w:type="pct"/>
            <w:tcBorders>
              <w:top w:val="single" w:sz="4" w:space="0" w:color="auto"/>
              <w:left w:val="single" w:sz="4" w:space="0" w:color="auto"/>
              <w:bottom w:val="single" w:sz="4" w:space="0" w:color="auto"/>
              <w:right w:val="single" w:sz="4" w:space="0" w:color="auto"/>
            </w:tcBorders>
            <w:hideMark/>
          </w:tcPr>
          <w:p w14:paraId="74DFDA08" w14:textId="77777777" w:rsidR="000C7E25" w:rsidRDefault="000C7E25" w:rsidP="00DD292C">
            <w:r>
              <w:t>2 (0.9%)</w:t>
            </w:r>
          </w:p>
        </w:tc>
        <w:tc>
          <w:tcPr>
            <w:tcW w:w="571" w:type="pct"/>
            <w:tcBorders>
              <w:top w:val="single" w:sz="4" w:space="0" w:color="auto"/>
              <w:left w:val="single" w:sz="4" w:space="0" w:color="auto"/>
              <w:bottom w:val="single" w:sz="4" w:space="0" w:color="auto"/>
              <w:right w:val="single" w:sz="4" w:space="0" w:color="auto"/>
            </w:tcBorders>
            <w:hideMark/>
          </w:tcPr>
          <w:p w14:paraId="4ABC5260" w14:textId="77777777" w:rsidR="000C7E25" w:rsidRDefault="000C7E25" w:rsidP="00DD292C">
            <w:r>
              <w:t>49 (17.1%)</w:t>
            </w:r>
          </w:p>
        </w:tc>
        <w:tc>
          <w:tcPr>
            <w:tcW w:w="629" w:type="pct"/>
            <w:tcBorders>
              <w:top w:val="single" w:sz="4" w:space="0" w:color="auto"/>
              <w:left w:val="single" w:sz="4" w:space="0" w:color="auto"/>
              <w:bottom w:val="single" w:sz="4" w:space="0" w:color="auto"/>
              <w:right w:val="single" w:sz="4" w:space="0" w:color="auto"/>
            </w:tcBorders>
            <w:hideMark/>
          </w:tcPr>
          <w:p w14:paraId="35B11540" w14:textId="77777777" w:rsidR="000C7E25" w:rsidRDefault="000C7E25" w:rsidP="00DD292C">
            <w:r>
              <w:t>p&lt;0.001</w:t>
            </w:r>
          </w:p>
        </w:tc>
      </w:tr>
      <w:tr w:rsidR="000C7E25" w14:paraId="71824407"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56AD2C58" w14:textId="05E1ACE0" w:rsidR="000C7E25" w:rsidRDefault="000C7E25" w:rsidP="00DD292C">
            <w:r>
              <w:t>Kline, 2018</w:t>
            </w:r>
            <w:r w:rsidR="00D57291" w:rsidRPr="006C5D72">
              <w:rPr>
                <w:rFonts w:ascii="Calibri" w:eastAsia="Times New Roman" w:hAnsi="Calibri" w:cs="Calibri"/>
                <w:color w:val="000000"/>
                <w:vertAlign w:val="superscript"/>
                <w:lang w:eastAsia="en-GB"/>
              </w:rPr>
              <w:t>92</w:t>
            </w:r>
          </w:p>
        </w:tc>
        <w:tc>
          <w:tcPr>
            <w:tcW w:w="697" w:type="pct"/>
            <w:tcBorders>
              <w:top w:val="single" w:sz="4" w:space="0" w:color="auto"/>
              <w:left w:val="single" w:sz="4" w:space="0" w:color="auto"/>
              <w:bottom w:val="single" w:sz="4" w:space="0" w:color="auto"/>
              <w:right w:val="single" w:sz="4" w:space="0" w:color="auto"/>
            </w:tcBorders>
            <w:hideMark/>
          </w:tcPr>
          <w:p w14:paraId="4C8B1C83" w14:textId="77777777" w:rsidR="000C7E25" w:rsidRDefault="000C7E25" w:rsidP="00DD292C">
            <w:r>
              <w:t>Mupirocin + CHG</w:t>
            </w:r>
          </w:p>
        </w:tc>
        <w:tc>
          <w:tcPr>
            <w:tcW w:w="695" w:type="pct"/>
            <w:tcBorders>
              <w:top w:val="single" w:sz="4" w:space="0" w:color="auto"/>
              <w:left w:val="single" w:sz="4" w:space="0" w:color="auto"/>
              <w:bottom w:val="single" w:sz="4" w:space="0" w:color="auto"/>
              <w:right w:val="single" w:sz="4" w:space="0" w:color="auto"/>
            </w:tcBorders>
            <w:hideMark/>
          </w:tcPr>
          <w:p w14:paraId="0FD1A0B0" w14:textId="77777777" w:rsidR="000C7E25" w:rsidRDefault="000C7E25" w:rsidP="00DD292C">
            <w:r>
              <w:t>Infection no (%)</w:t>
            </w:r>
          </w:p>
        </w:tc>
        <w:tc>
          <w:tcPr>
            <w:tcW w:w="634" w:type="pct"/>
            <w:tcBorders>
              <w:top w:val="single" w:sz="4" w:space="0" w:color="auto"/>
              <w:left w:val="single" w:sz="4" w:space="0" w:color="auto"/>
              <w:bottom w:val="single" w:sz="4" w:space="0" w:color="auto"/>
              <w:right w:val="single" w:sz="4" w:space="0" w:color="auto"/>
            </w:tcBorders>
            <w:hideMark/>
          </w:tcPr>
          <w:p w14:paraId="780E4445" w14:textId="77777777" w:rsidR="000C7E25" w:rsidRDefault="000C7E25" w:rsidP="00DD292C">
            <w:r>
              <w:t>57</w:t>
            </w:r>
          </w:p>
        </w:tc>
        <w:tc>
          <w:tcPr>
            <w:tcW w:w="509" w:type="pct"/>
            <w:tcBorders>
              <w:top w:val="single" w:sz="4" w:space="0" w:color="auto"/>
              <w:left w:val="single" w:sz="4" w:space="0" w:color="auto"/>
              <w:bottom w:val="single" w:sz="4" w:space="0" w:color="auto"/>
              <w:right w:val="single" w:sz="4" w:space="0" w:color="auto"/>
            </w:tcBorders>
            <w:hideMark/>
          </w:tcPr>
          <w:p w14:paraId="565DFE15" w14:textId="77777777" w:rsidR="000C7E25" w:rsidRDefault="000C7E25" w:rsidP="00DD292C">
            <w:r>
              <w:t>53</w:t>
            </w:r>
          </w:p>
        </w:tc>
        <w:tc>
          <w:tcPr>
            <w:tcW w:w="632" w:type="pct"/>
            <w:tcBorders>
              <w:top w:val="single" w:sz="4" w:space="0" w:color="auto"/>
              <w:left w:val="single" w:sz="4" w:space="0" w:color="auto"/>
              <w:bottom w:val="single" w:sz="4" w:space="0" w:color="auto"/>
              <w:right w:val="single" w:sz="4" w:space="0" w:color="auto"/>
            </w:tcBorders>
            <w:hideMark/>
          </w:tcPr>
          <w:p w14:paraId="6EE93E92" w14:textId="77777777" w:rsidR="000C7E25" w:rsidRDefault="000C7E25" w:rsidP="00DD292C">
            <w:r>
              <w:t>0 (0%)</w:t>
            </w:r>
          </w:p>
        </w:tc>
        <w:tc>
          <w:tcPr>
            <w:tcW w:w="571" w:type="pct"/>
            <w:tcBorders>
              <w:top w:val="single" w:sz="4" w:space="0" w:color="auto"/>
              <w:left w:val="single" w:sz="4" w:space="0" w:color="auto"/>
              <w:bottom w:val="single" w:sz="4" w:space="0" w:color="auto"/>
              <w:right w:val="single" w:sz="4" w:space="0" w:color="auto"/>
            </w:tcBorders>
            <w:hideMark/>
          </w:tcPr>
          <w:p w14:paraId="05126A2B" w14:textId="77777777" w:rsidR="000C7E25" w:rsidRDefault="000C7E25" w:rsidP="00DD292C">
            <w:r>
              <w:t>0 (0%)</w:t>
            </w:r>
          </w:p>
        </w:tc>
        <w:tc>
          <w:tcPr>
            <w:tcW w:w="629" w:type="pct"/>
            <w:tcBorders>
              <w:top w:val="single" w:sz="4" w:space="0" w:color="auto"/>
              <w:left w:val="single" w:sz="4" w:space="0" w:color="auto"/>
              <w:bottom w:val="single" w:sz="4" w:space="0" w:color="auto"/>
              <w:right w:val="single" w:sz="4" w:space="0" w:color="auto"/>
            </w:tcBorders>
            <w:hideMark/>
          </w:tcPr>
          <w:p w14:paraId="2E7FA24E" w14:textId="77777777" w:rsidR="000C7E25" w:rsidRDefault="000C7E25" w:rsidP="00DD292C">
            <w:r>
              <w:t>NR</w:t>
            </w:r>
          </w:p>
        </w:tc>
      </w:tr>
      <w:tr w:rsidR="000C7E25" w14:paraId="2EACFB9F"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2D78BB80" w14:textId="46594697" w:rsidR="000C7E25" w:rsidRDefault="000C7E25" w:rsidP="00DD292C">
            <w:r>
              <w:t>Kohler, 2015</w:t>
            </w:r>
            <w:r w:rsidR="00D57291" w:rsidRPr="006C5D72">
              <w:rPr>
                <w:rFonts w:ascii="Calibri" w:eastAsia="Times New Roman" w:hAnsi="Calibri" w:cs="Calibri"/>
                <w:bCs/>
                <w:color w:val="000000"/>
                <w:vertAlign w:val="superscript"/>
                <w:lang w:eastAsia="en-GB"/>
              </w:rPr>
              <w:t>126</w:t>
            </w:r>
          </w:p>
        </w:tc>
        <w:tc>
          <w:tcPr>
            <w:tcW w:w="697" w:type="pct"/>
            <w:tcBorders>
              <w:top w:val="single" w:sz="4" w:space="0" w:color="auto"/>
              <w:left w:val="single" w:sz="4" w:space="0" w:color="auto"/>
              <w:bottom w:val="single" w:sz="4" w:space="0" w:color="auto"/>
              <w:right w:val="single" w:sz="4" w:space="0" w:color="auto"/>
            </w:tcBorders>
            <w:hideMark/>
          </w:tcPr>
          <w:p w14:paraId="0BBDFA31" w14:textId="77777777" w:rsidR="000C7E25" w:rsidRDefault="000C7E25" w:rsidP="00DD292C">
            <w:r>
              <w:t>Mupirocin + CHG</w:t>
            </w:r>
          </w:p>
        </w:tc>
        <w:tc>
          <w:tcPr>
            <w:tcW w:w="695" w:type="pct"/>
            <w:tcBorders>
              <w:top w:val="single" w:sz="4" w:space="0" w:color="auto"/>
              <w:left w:val="single" w:sz="4" w:space="0" w:color="auto"/>
              <w:bottom w:val="single" w:sz="4" w:space="0" w:color="auto"/>
              <w:right w:val="single" w:sz="4" w:space="0" w:color="auto"/>
            </w:tcBorders>
            <w:hideMark/>
          </w:tcPr>
          <w:p w14:paraId="1233D15E" w14:textId="77777777" w:rsidR="000C7E25" w:rsidRDefault="000C7E25" w:rsidP="00DD292C">
            <w:r>
              <w:t>SSI no (%)</w:t>
            </w:r>
          </w:p>
        </w:tc>
        <w:tc>
          <w:tcPr>
            <w:tcW w:w="634" w:type="pct"/>
            <w:tcBorders>
              <w:top w:val="single" w:sz="4" w:space="0" w:color="auto"/>
              <w:left w:val="single" w:sz="4" w:space="0" w:color="auto"/>
              <w:bottom w:val="single" w:sz="4" w:space="0" w:color="auto"/>
              <w:right w:val="single" w:sz="4" w:space="0" w:color="auto"/>
            </w:tcBorders>
            <w:hideMark/>
          </w:tcPr>
          <w:p w14:paraId="68F3B307" w14:textId="77777777" w:rsidR="000C7E25" w:rsidRDefault="000C7E25" w:rsidP="00DD292C">
            <w:r>
              <w:t>842</w:t>
            </w:r>
          </w:p>
        </w:tc>
        <w:tc>
          <w:tcPr>
            <w:tcW w:w="509" w:type="pct"/>
            <w:tcBorders>
              <w:top w:val="single" w:sz="4" w:space="0" w:color="auto"/>
              <w:left w:val="single" w:sz="4" w:space="0" w:color="auto"/>
              <w:bottom w:val="single" w:sz="4" w:space="0" w:color="auto"/>
              <w:right w:val="single" w:sz="4" w:space="0" w:color="auto"/>
            </w:tcBorders>
            <w:hideMark/>
          </w:tcPr>
          <w:p w14:paraId="6827F001" w14:textId="77777777" w:rsidR="000C7E25" w:rsidRDefault="000C7E25" w:rsidP="00DD292C">
            <w:r>
              <w:t>945</w:t>
            </w:r>
          </w:p>
        </w:tc>
        <w:tc>
          <w:tcPr>
            <w:tcW w:w="632" w:type="pct"/>
            <w:tcBorders>
              <w:top w:val="single" w:sz="4" w:space="0" w:color="auto"/>
              <w:left w:val="single" w:sz="4" w:space="0" w:color="auto"/>
              <w:bottom w:val="single" w:sz="4" w:space="0" w:color="auto"/>
              <w:right w:val="single" w:sz="4" w:space="0" w:color="auto"/>
            </w:tcBorders>
            <w:hideMark/>
          </w:tcPr>
          <w:p w14:paraId="5F2F35BF" w14:textId="77777777" w:rsidR="000C7E25" w:rsidRDefault="000C7E25" w:rsidP="00DD292C">
            <w:r>
              <w:t>0 (0%)</w:t>
            </w:r>
          </w:p>
        </w:tc>
        <w:tc>
          <w:tcPr>
            <w:tcW w:w="571" w:type="pct"/>
            <w:tcBorders>
              <w:top w:val="single" w:sz="4" w:space="0" w:color="auto"/>
              <w:left w:val="single" w:sz="4" w:space="0" w:color="auto"/>
              <w:bottom w:val="single" w:sz="4" w:space="0" w:color="auto"/>
              <w:right w:val="single" w:sz="4" w:space="0" w:color="auto"/>
            </w:tcBorders>
            <w:hideMark/>
          </w:tcPr>
          <w:p w14:paraId="312DC2FE" w14:textId="77777777" w:rsidR="000C7E25" w:rsidRDefault="000C7E25" w:rsidP="00DD292C">
            <w:r>
              <w:t>0 (0%)</w:t>
            </w:r>
          </w:p>
        </w:tc>
        <w:tc>
          <w:tcPr>
            <w:tcW w:w="629" w:type="pct"/>
            <w:tcBorders>
              <w:top w:val="single" w:sz="4" w:space="0" w:color="auto"/>
              <w:left w:val="single" w:sz="4" w:space="0" w:color="auto"/>
              <w:bottom w:val="single" w:sz="4" w:space="0" w:color="auto"/>
              <w:right w:val="single" w:sz="4" w:space="0" w:color="auto"/>
            </w:tcBorders>
            <w:hideMark/>
          </w:tcPr>
          <w:p w14:paraId="439E659C" w14:textId="77777777" w:rsidR="000C7E25" w:rsidRDefault="000C7E25" w:rsidP="00DD292C">
            <w:r>
              <w:t>NR</w:t>
            </w:r>
          </w:p>
        </w:tc>
      </w:tr>
      <w:tr w:rsidR="000C7E25" w14:paraId="2DDCD5DB"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3D3DD675" w14:textId="1528C643" w:rsidR="000C7E25" w:rsidRDefault="000C7E25" w:rsidP="00DD292C">
            <w:r>
              <w:t>Rao, 2011</w:t>
            </w:r>
            <w:r w:rsidR="00D57291" w:rsidRPr="006C5D72">
              <w:rPr>
                <w:rFonts w:ascii="Calibri" w:eastAsia="Times New Roman" w:hAnsi="Calibri" w:cs="Calibri"/>
                <w:bCs/>
                <w:color w:val="000000"/>
                <w:vertAlign w:val="superscript"/>
                <w:lang w:eastAsia="en-GB"/>
              </w:rPr>
              <w:t>130</w:t>
            </w:r>
          </w:p>
        </w:tc>
        <w:tc>
          <w:tcPr>
            <w:tcW w:w="697" w:type="pct"/>
            <w:tcBorders>
              <w:top w:val="single" w:sz="4" w:space="0" w:color="auto"/>
              <w:left w:val="single" w:sz="4" w:space="0" w:color="auto"/>
              <w:bottom w:val="single" w:sz="4" w:space="0" w:color="auto"/>
              <w:right w:val="single" w:sz="4" w:space="0" w:color="auto"/>
            </w:tcBorders>
            <w:hideMark/>
          </w:tcPr>
          <w:p w14:paraId="08591C3A" w14:textId="77777777" w:rsidR="000C7E25" w:rsidRDefault="000C7E25" w:rsidP="00DD292C">
            <w:r>
              <w:t>Mupirocin + CHG</w:t>
            </w:r>
          </w:p>
        </w:tc>
        <w:tc>
          <w:tcPr>
            <w:tcW w:w="695" w:type="pct"/>
            <w:tcBorders>
              <w:top w:val="single" w:sz="4" w:space="0" w:color="auto"/>
              <w:left w:val="single" w:sz="4" w:space="0" w:color="auto"/>
              <w:bottom w:val="single" w:sz="4" w:space="0" w:color="auto"/>
              <w:right w:val="single" w:sz="4" w:space="0" w:color="auto"/>
            </w:tcBorders>
            <w:hideMark/>
          </w:tcPr>
          <w:p w14:paraId="5D9C88C1" w14:textId="77777777" w:rsidR="000C7E25" w:rsidRDefault="000C7E25" w:rsidP="00DD292C">
            <w:r>
              <w:t>SSI no (%)</w:t>
            </w:r>
          </w:p>
        </w:tc>
        <w:tc>
          <w:tcPr>
            <w:tcW w:w="634" w:type="pct"/>
            <w:tcBorders>
              <w:top w:val="single" w:sz="4" w:space="0" w:color="auto"/>
              <w:left w:val="single" w:sz="4" w:space="0" w:color="auto"/>
              <w:bottom w:val="single" w:sz="4" w:space="0" w:color="auto"/>
              <w:right w:val="single" w:sz="4" w:space="0" w:color="auto"/>
            </w:tcBorders>
            <w:hideMark/>
          </w:tcPr>
          <w:p w14:paraId="593729FB" w14:textId="77777777" w:rsidR="000C7E25" w:rsidRDefault="000C7E25" w:rsidP="00DD292C">
            <w:r>
              <w:t>1440</w:t>
            </w:r>
          </w:p>
        </w:tc>
        <w:tc>
          <w:tcPr>
            <w:tcW w:w="509" w:type="pct"/>
            <w:tcBorders>
              <w:top w:val="single" w:sz="4" w:space="0" w:color="auto"/>
              <w:left w:val="single" w:sz="4" w:space="0" w:color="auto"/>
              <w:bottom w:val="single" w:sz="4" w:space="0" w:color="auto"/>
              <w:right w:val="single" w:sz="4" w:space="0" w:color="auto"/>
            </w:tcBorders>
            <w:hideMark/>
          </w:tcPr>
          <w:p w14:paraId="3452622B" w14:textId="77777777" w:rsidR="000C7E25" w:rsidRDefault="000C7E25" w:rsidP="00DD292C">
            <w:r>
              <w:t>741</w:t>
            </w:r>
          </w:p>
        </w:tc>
        <w:tc>
          <w:tcPr>
            <w:tcW w:w="632" w:type="pct"/>
            <w:tcBorders>
              <w:top w:val="single" w:sz="4" w:space="0" w:color="auto"/>
              <w:left w:val="single" w:sz="4" w:space="0" w:color="auto"/>
              <w:bottom w:val="single" w:sz="4" w:space="0" w:color="auto"/>
              <w:right w:val="single" w:sz="4" w:space="0" w:color="auto"/>
            </w:tcBorders>
            <w:hideMark/>
          </w:tcPr>
          <w:p w14:paraId="578CD93F" w14:textId="77777777" w:rsidR="000C7E25" w:rsidRDefault="000C7E25" w:rsidP="00DD292C">
            <w:r>
              <w:t>2 (0.14%)</w:t>
            </w:r>
          </w:p>
        </w:tc>
        <w:tc>
          <w:tcPr>
            <w:tcW w:w="571" w:type="pct"/>
            <w:tcBorders>
              <w:top w:val="single" w:sz="4" w:space="0" w:color="auto"/>
              <w:left w:val="single" w:sz="4" w:space="0" w:color="auto"/>
              <w:bottom w:val="single" w:sz="4" w:space="0" w:color="auto"/>
              <w:right w:val="single" w:sz="4" w:space="0" w:color="auto"/>
            </w:tcBorders>
            <w:hideMark/>
          </w:tcPr>
          <w:p w14:paraId="5177269E" w14:textId="77777777" w:rsidR="000C7E25" w:rsidRDefault="000C7E25" w:rsidP="00DD292C">
            <w:r>
              <w:t>8 (1.08%)</w:t>
            </w:r>
          </w:p>
        </w:tc>
        <w:tc>
          <w:tcPr>
            <w:tcW w:w="629" w:type="pct"/>
            <w:tcBorders>
              <w:top w:val="single" w:sz="4" w:space="0" w:color="auto"/>
              <w:left w:val="single" w:sz="4" w:space="0" w:color="auto"/>
              <w:bottom w:val="single" w:sz="4" w:space="0" w:color="auto"/>
              <w:right w:val="single" w:sz="4" w:space="0" w:color="auto"/>
            </w:tcBorders>
            <w:hideMark/>
          </w:tcPr>
          <w:p w14:paraId="63116858" w14:textId="77777777" w:rsidR="000C7E25" w:rsidRDefault="000C7E25" w:rsidP="00DD292C">
            <w:r>
              <w:t>NR</w:t>
            </w:r>
          </w:p>
        </w:tc>
      </w:tr>
      <w:tr w:rsidR="000C7E25" w14:paraId="244F1A2F"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0C04FCE4" w14:textId="3CAAE3EA" w:rsidR="000C7E25" w:rsidRDefault="000C7E25" w:rsidP="00DD292C">
            <w:r>
              <w:t>Richer, 2009</w:t>
            </w:r>
            <w:r w:rsidR="00D57291" w:rsidRPr="006C5D72">
              <w:rPr>
                <w:rFonts w:ascii="Calibri" w:eastAsia="Times New Roman" w:hAnsi="Calibri" w:cs="Calibri"/>
                <w:bCs/>
                <w:color w:val="000000"/>
                <w:vertAlign w:val="superscript"/>
                <w:lang w:eastAsia="en-GB"/>
              </w:rPr>
              <w:t>131</w:t>
            </w:r>
          </w:p>
        </w:tc>
        <w:tc>
          <w:tcPr>
            <w:tcW w:w="697" w:type="pct"/>
            <w:tcBorders>
              <w:top w:val="single" w:sz="4" w:space="0" w:color="auto"/>
              <w:left w:val="single" w:sz="4" w:space="0" w:color="auto"/>
              <w:bottom w:val="single" w:sz="4" w:space="0" w:color="auto"/>
              <w:right w:val="single" w:sz="4" w:space="0" w:color="auto"/>
            </w:tcBorders>
            <w:hideMark/>
          </w:tcPr>
          <w:p w14:paraId="3666717F" w14:textId="77777777" w:rsidR="000C7E25" w:rsidRDefault="000C7E25" w:rsidP="00DD292C">
            <w:r>
              <w:t>Mupirocin + CHG</w:t>
            </w:r>
          </w:p>
        </w:tc>
        <w:tc>
          <w:tcPr>
            <w:tcW w:w="695" w:type="pct"/>
            <w:tcBorders>
              <w:top w:val="single" w:sz="4" w:space="0" w:color="auto"/>
              <w:left w:val="single" w:sz="4" w:space="0" w:color="auto"/>
              <w:bottom w:val="single" w:sz="4" w:space="0" w:color="auto"/>
              <w:right w:val="single" w:sz="4" w:space="0" w:color="auto"/>
            </w:tcBorders>
            <w:hideMark/>
          </w:tcPr>
          <w:p w14:paraId="131CF798" w14:textId="77777777" w:rsidR="000C7E25" w:rsidRDefault="000C7E25" w:rsidP="00DD292C">
            <w:r>
              <w:t>SSI no (%)</w:t>
            </w:r>
          </w:p>
        </w:tc>
        <w:tc>
          <w:tcPr>
            <w:tcW w:w="634" w:type="pct"/>
            <w:tcBorders>
              <w:top w:val="single" w:sz="4" w:space="0" w:color="auto"/>
              <w:left w:val="single" w:sz="4" w:space="0" w:color="auto"/>
              <w:bottom w:val="single" w:sz="4" w:space="0" w:color="auto"/>
              <w:right w:val="single" w:sz="4" w:space="0" w:color="auto"/>
            </w:tcBorders>
            <w:hideMark/>
          </w:tcPr>
          <w:p w14:paraId="59534F9E" w14:textId="77777777" w:rsidR="000C7E25" w:rsidRDefault="000C7E25" w:rsidP="00DD292C">
            <w:r>
              <w:t>179</w:t>
            </w:r>
          </w:p>
        </w:tc>
        <w:tc>
          <w:tcPr>
            <w:tcW w:w="509" w:type="pct"/>
            <w:tcBorders>
              <w:top w:val="single" w:sz="4" w:space="0" w:color="auto"/>
              <w:left w:val="single" w:sz="4" w:space="0" w:color="auto"/>
              <w:bottom w:val="single" w:sz="4" w:space="0" w:color="auto"/>
              <w:right w:val="single" w:sz="4" w:space="0" w:color="auto"/>
            </w:tcBorders>
            <w:hideMark/>
          </w:tcPr>
          <w:p w14:paraId="6C225296" w14:textId="77777777" w:rsidR="000C7E25" w:rsidRDefault="000C7E25" w:rsidP="00DD292C">
            <w:r>
              <w:t>241</w:t>
            </w:r>
          </w:p>
        </w:tc>
        <w:tc>
          <w:tcPr>
            <w:tcW w:w="632" w:type="pct"/>
            <w:tcBorders>
              <w:top w:val="single" w:sz="4" w:space="0" w:color="auto"/>
              <w:left w:val="single" w:sz="4" w:space="0" w:color="auto"/>
              <w:bottom w:val="single" w:sz="4" w:space="0" w:color="auto"/>
              <w:right w:val="single" w:sz="4" w:space="0" w:color="auto"/>
            </w:tcBorders>
            <w:hideMark/>
          </w:tcPr>
          <w:p w14:paraId="7BC73DCC" w14:textId="77777777" w:rsidR="000C7E25" w:rsidRDefault="000C7E25" w:rsidP="00DD292C">
            <w:r>
              <w:t>0 (0.0%)</w:t>
            </w:r>
          </w:p>
        </w:tc>
        <w:tc>
          <w:tcPr>
            <w:tcW w:w="571" w:type="pct"/>
            <w:tcBorders>
              <w:top w:val="single" w:sz="4" w:space="0" w:color="auto"/>
              <w:left w:val="single" w:sz="4" w:space="0" w:color="auto"/>
              <w:bottom w:val="single" w:sz="4" w:space="0" w:color="auto"/>
              <w:right w:val="single" w:sz="4" w:space="0" w:color="auto"/>
            </w:tcBorders>
            <w:hideMark/>
          </w:tcPr>
          <w:p w14:paraId="259ABE50" w14:textId="77777777" w:rsidR="000C7E25" w:rsidRDefault="000C7E25" w:rsidP="00DD292C">
            <w:r>
              <w:t>2 (0.83%)</w:t>
            </w:r>
          </w:p>
        </w:tc>
        <w:tc>
          <w:tcPr>
            <w:tcW w:w="629" w:type="pct"/>
            <w:tcBorders>
              <w:top w:val="single" w:sz="4" w:space="0" w:color="auto"/>
              <w:left w:val="single" w:sz="4" w:space="0" w:color="auto"/>
              <w:bottom w:val="single" w:sz="4" w:space="0" w:color="auto"/>
              <w:right w:val="single" w:sz="4" w:space="0" w:color="auto"/>
            </w:tcBorders>
            <w:hideMark/>
          </w:tcPr>
          <w:p w14:paraId="3C83B8A3" w14:textId="77777777" w:rsidR="000C7E25" w:rsidRDefault="000C7E25" w:rsidP="00DD292C">
            <w:r>
              <w:t>NR</w:t>
            </w:r>
          </w:p>
        </w:tc>
      </w:tr>
      <w:tr w:rsidR="000C7E25" w14:paraId="067BE3C4"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09AC562B" w14:textId="5AE4D560" w:rsidR="000C7E25" w:rsidRDefault="000C7E25" w:rsidP="00DD292C">
            <w:r>
              <w:t>Ridenour, 2007</w:t>
            </w:r>
            <w:r w:rsidR="00D57291" w:rsidRPr="006C5D72">
              <w:rPr>
                <w:rFonts w:ascii="Calibri" w:eastAsia="Times New Roman" w:hAnsi="Calibri" w:cs="Calibri"/>
                <w:bCs/>
                <w:color w:val="000000"/>
                <w:vertAlign w:val="superscript"/>
                <w:lang w:eastAsia="en-GB"/>
              </w:rPr>
              <w:t>132</w:t>
            </w:r>
          </w:p>
        </w:tc>
        <w:tc>
          <w:tcPr>
            <w:tcW w:w="697" w:type="pct"/>
            <w:tcBorders>
              <w:top w:val="single" w:sz="4" w:space="0" w:color="auto"/>
              <w:left w:val="single" w:sz="4" w:space="0" w:color="auto"/>
              <w:bottom w:val="single" w:sz="4" w:space="0" w:color="auto"/>
              <w:right w:val="single" w:sz="4" w:space="0" w:color="auto"/>
            </w:tcBorders>
            <w:hideMark/>
          </w:tcPr>
          <w:p w14:paraId="337261F9" w14:textId="77777777" w:rsidR="000C7E25" w:rsidRDefault="000C7E25" w:rsidP="00DD292C">
            <w:r>
              <w:t>Mupirocin + CHG</w:t>
            </w:r>
          </w:p>
        </w:tc>
        <w:tc>
          <w:tcPr>
            <w:tcW w:w="695" w:type="pct"/>
            <w:tcBorders>
              <w:top w:val="single" w:sz="4" w:space="0" w:color="auto"/>
              <w:left w:val="single" w:sz="4" w:space="0" w:color="auto"/>
              <w:bottom w:val="single" w:sz="4" w:space="0" w:color="auto"/>
              <w:right w:val="single" w:sz="4" w:space="0" w:color="auto"/>
            </w:tcBorders>
            <w:hideMark/>
          </w:tcPr>
          <w:p w14:paraId="462569B2" w14:textId="77777777" w:rsidR="000C7E25" w:rsidRDefault="000C7E25" w:rsidP="00DD292C">
            <w:r>
              <w:t>Infection no (%)</w:t>
            </w:r>
          </w:p>
        </w:tc>
        <w:tc>
          <w:tcPr>
            <w:tcW w:w="634" w:type="pct"/>
            <w:tcBorders>
              <w:top w:val="single" w:sz="4" w:space="0" w:color="auto"/>
              <w:left w:val="single" w:sz="4" w:space="0" w:color="auto"/>
              <w:bottom w:val="single" w:sz="4" w:space="0" w:color="auto"/>
              <w:right w:val="single" w:sz="4" w:space="0" w:color="auto"/>
            </w:tcBorders>
            <w:hideMark/>
          </w:tcPr>
          <w:p w14:paraId="24549C25" w14:textId="77777777" w:rsidR="000C7E25" w:rsidRDefault="000C7E25" w:rsidP="00DD292C">
            <w:r>
              <w:t>736</w:t>
            </w:r>
          </w:p>
        </w:tc>
        <w:tc>
          <w:tcPr>
            <w:tcW w:w="509" w:type="pct"/>
            <w:tcBorders>
              <w:top w:val="single" w:sz="4" w:space="0" w:color="auto"/>
              <w:left w:val="single" w:sz="4" w:space="0" w:color="auto"/>
              <w:bottom w:val="single" w:sz="4" w:space="0" w:color="auto"/>
              <w:right w:val="single" w:sz="4" w:space="0" w:color="auto"/>
            </w:tcBorders>
            <w:hideMark/>
          </w:tcPr>
          <w:p w14:paraId="5CF7000C" w14:textId="77777777" w:rsidR="000C7E25" w:rsidRDefault="000C7E25" w:rsidP="00DD292C">
            <w:r>
              <w:t>845</w:t>
            </w:r>
          </w:p>
        </w:tc>
        <w:tc>
          <w:tcPr>
            <w:tcW w:w="632" w:type="pct"/>
            <w:tcBorders>
              <w:top w:val="single" w:sz="4" w:space="0" w:color="auto"/>
              <w:left w:val="single" w:sz="4" w:space="0" w:color="auto"/>
              <w:bottom w:val="single" w:sz="4" w:space="0" w:color="auto"/>
              <w:right w:val="single" w:sz="4" w:space="0" w:color="auto"/>
            </w:tcBorders>
            <w:hideMark/>
          </w:tcPr>
          <w:p w14:paraId="0AC9A694" w14:textId="77777777" w:rsidR="000C7E25" w:rsidRDefault="000C7E25" w:rsidP="00DD292C">
            <w:r>
              <w:t>1 (0.14%)</w:t>
            </w:r>
          </w:p>
        </w:tc>
        <w:tc>
          <w:tcPr>
            <w:tcW w:w="571" w:type="pct"/>
            <w:tcBorders>
              <w:top w:val="single" w:sz="4" w:space="0" w:color="auto"/>
              <w:left w:val="single" w:sz="4" w:space="0" w:color="auto"/>
              <w:bottom w:val="single" w:sz="4" w:space="0" w:color="auto"/>
              <w:right w:val="single" w:sz="4" w:space="0" w:color="auto"/>
            </w:tcBorders>
            <w:hideMark/>
          </w:tcPr>
          <w:p w14:paraId="7508238D" w14:textId="77777777" w:rsidR="000C7E25" w:rsidRDefault="000C7E25" w:rsidP="00DD292C">
            <w:r>
              <w:t>6 (0.71%)</w:t>
            </w:r>
          </w:p>
        </w:tc>
        <w:tc>
          <w:tcPr>
            <w:tcW w:w="629" w:type="pct"/>
            <w:tcBorders>
              <w:top w:val="single" w:sz="4" w:space="0" w:color="auto"/>
              <w:left w:val="single" w:sz="4" w:space="0" w:color="auto"/>
              <w:bottom w:val="single" w:sz="4" w:space="0" w:color="auto"/>
              <w:right w:val="single" w:sz="4" w:space="0" w:color="auto"/>
            </w:tcBorders>
            <w:hideMark/>
          </w:tcPr>
          <w:p w14:paraId="5448C35F" w14:textId="77777777" w:rsidR="000C7E25" w:rsidRDefault="000C7E25" w:rsidP="00DD292C">
            <w:r>
              <w:t>NR</w:t>
            </w:r>
          </w:p>
        </w:tc>
      </w:tr>
      <w:tr w:rsidR="000C7E25" w14:paraId="46AA2402"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59DD77EB" w14:textId="32CE3CC3" w:rsidR="000C7E25" w:rsidRDefault="000C7E25" w:rsidP="00DD292C">
            <w:r>
              <w:lastRenderedPageBreak/>
              <w:t>Schweizer, 2015</w:t>
            </w:r>
            <w:r w:rsidR="00D57291" w:rsidRPr="006C5D72">
              <w:rPr>
                <w:rFonts w:ascii="Calibri" w:eastAsia="Times New Roman" w:hAnsi="Calibri" w:cs="Calibri"/>
                <w:color w:val="000000"/>
                <w:vertAlign w:val="superscript"/>
                <w:lang w:eastAsia="en-GB"/>
              </w:rPr>
              <w:t>111</w:t>
            </w:r>
          </w:p>
        </w:tc>
        <w:tc>
          <w:tcPr>
            <w:tcW w:w="697" w:type="pct"/>
            <w:tcBorders>
              <w:top w:val="single" w:sz="4" w:space="0" w:color="auto"/>
              <w:left w:val="single" w:sz="4" w:space="0" w:color="auto"/>
              <w:bottom w:val="single" w:sz="4" w:space="0" w:color="auto"/>
              <w:right w:val="single" w:sz="4" w:space="0" w:color="auto"/>
            </w:tcBorders>
            <w:hideMark/>
          </w:tcPr>
          <w:p w14:paraId="204E6889" w14:textId="77777777" w:rsidR="000C7E25" w:rsidRDefault="000C7E25" w:rsidP="00DD292C">
            <w:r>
              <w:t>Mupirocin + CHG</w:t>
            </w:r>
          </w:p>
        </w:tc>
        <w:tc>
          <w:tcPr>
            <w:tcW w:w="695" w:type="pct"/>
            <w:tcBorders>
              <w:top w:val="single" w:sz="4" w:space="0" w:color="auto"/>
              <w:left w:val="single" w:sz="4" w:space="0" w:color="auto"/>
              <w:bottom w:val="single" w:sz="4" w:space="0" w:color="auto"/>
              <w:right w:val="single" w:sz="4" w:space="0" w:color="auto"/>
            </w:tcBorders>
            <w:hideMark/>
          </w:tcPr>
          <w:p w14:paraId="7B0D1467" w14:textId="77777777" w:rsidR="000C7E25" w:rsidRDefault="000C7E25" w:rsidP="00DD292C">
            <w:r>
              <w:t>Complex SSI no (%)</w:t>
            </w:r>
          </w:p>
        </w:tc>
        <w:tc>
          <w:tcPr>
            <w:tcW w:w="634" w:type="pct"/>
            <w:tcBorders>
              <w:top w:val="single" w:sz="4" w:space="0" w:color="auto"/>
              <w:left w:val="single" w:sz="4" w:space="0" w:color="auto"/>
              <w:bottom w:val="single" w:sz="4" w:space="0" w:color="auto"/>
              <w:right w:val="single" w:sz="4" w:space="0" w:color="auto"/>
            </w:tcBorders>
            <w:hideMark/>
          </w:tcPr>
          <w:p w14:paraId="3FD49BF1" w14:textId="77777777" w:rsidR="000C7E25" w:rsidRDefault="000C7E25" w:rsidP="00DD292C">
            <w:r>
              <w:t>14316</w:t>
            </w:r>
          </w:p>
        </w:tc>
        <w:tc>
          <w:tcPr>
            <w:tcW w:w="509" w:type="pct"/>
            <w:tcBorders>
              <w:top w:val="single" w:sz="4" w:space="0" w:color="auto"/>
              <w:left w:val="single" w:sz="4" w:space="0" w:color="auto"/>
              <w:bottom w:val="single" w:sz="4" w:space="0" w:color="auto"/>
              <w:right w:val="single" w:sz="4" w:space="0" w:color="auto"/>
            </w:tcBorders>
            <w:hideMark/>
          </w:tcPr>
          <w:p w14:paraId="5A6F5560" w14:textId="77777777" w:rsidR="000C7E25" w:rsidRDefault="000C7E25" w:rsidP="00DD292C">
            <w:r>
              <w:t>28218</w:t>
            </w:r>
          </w:p>
        </w:tc>
        <w:tc>
          <w:tcPr>
            <w:tcW w:w="632" w:type="pct"/>
            <w:tcBorders>
              <w:top w:val="single" w:sz="4" w:space="0" w:color="auto"/>
              <w:left w:val="single" w:sz="4" w:space="0" w:color="auto"/>
              <w:bottom w:val="single" w:sz="4" w:space="0" w:color="auto"/>
              <w:right w:val="single" w:sz="4" w:space="0" w:color="auto"/>
            </w:tcBorders>
            <w:hideMark/>
          </w:tcPr>
          <w:p w14:paraId="7C2B2222" w14:textId="77777777" w:rsidR="000C7E25" w:rsidRDefault="000C7E25" w:rsidP="00DD292C">
            <w:r>
              <w:t>14 (0.10%)</w:t>
            </w:r>
          </w:p>
        </w:tc>
        <w:tc>
          <w:tcPr>
            <w:tcW w:w="571" w:type="pct"/>
            <w:tcBorders>
              <w:top w:val="single" w:sz="4" w:space="0" w:color="auto"/>
              <w:left w:val="single" w:sz="4" w:space="0" w:color="auto"/>
              <w:bottom w:val="single" w:sz="4" w:space="0" w:color="auto"/>
              <w:right w:val="single" w:sz="4" w:space="0" w:color="auto"/>
            </w:tcBorders>
            <w:hideMark/>
          </w:tcPr>
          <w:p w14:paraId="1DC95F86" w14:textId="77777777" w:rsidR="000C7E25" w:rsidRDefault="000C7E25" w:rsidP="00DD292C">
            <w:r>
              <w:t>45 (0.16%)</w:t>
            </w:r>
          </w:p>
        </w:tc>
        <w:tc>
          <w:tcPr>
            <w:tcW w:w="629" w:type="pct"/>
            <w:tcBorders>
              <w:top w:val="single" w:sz="4" w:space="0" w:color="auto"/>
              <w:left w:val="single" w:sz="4" w:space="0" w:color="auto"/>
              <w:bottom w:val="single" w:sz="4" w:space="0" w:color="auto"/>
              <w:right w:val="single" w:sz="4" w:space="0" w:color="auto"/>
            </w:tcBorders>
            <w:hideMark/>
          </w:tcPr>
          <w:p w14:paraId="5162642E" w14:textId="77777777" w:rsidR="000C7E25" w:rsidRDefault="000C7E25" w:rsidP="00DD292C">
            <w:r>
              <w:t>RR 0.60 [0.32-1.14]</w:t>
            </w:r>
          </w:p>
        </w:tc>
      </w:tr>
      <w:tr w:rsidR="000C7E25" w14:paraId="44960A13"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08343EC4" w14:textId="1EE2A0FE" w:rsidR="000C7E25" w:rsidRDefault="000C7E25" w:rsidP="00DD292C">
            <w:r>
              <w:t>Thompson, 2013</w:t>
            </w:r>
            <w:r w:rsidR="00D57291" w:rsidRPr="006C5D72">
              <w:rPr>
                <w:rFonts w:ascii="Calibri" w:eastAsia="Times New Roman" w:hAnsi="Calibri" w:cs="Calibri"/>
                <w:bCs/>
                <w:color w:val="000000"/>
                <w:vertAlign w:val="superscript"/>
                <w:lang w:eastAsia="en-GB"/>
              </w:rPr>
              <w:t>134</w:t>
            </w:r>
          </w:p>
        </w:tc>
        <w:tc>
          <w:tcPr>
            <w:tcW w:w="697" w:type="pct"/>
            <w:tcBorders>
              <w:top w:val="single" w:sz="4" w:space="0" w:color="auto"/>
              <w:left w:val="single" w:sz="4" w:space="0" w:color="auto"/>
              <w:bottom w:val="single" w:sz="4" w:space="0" w:color="auto"/>
              <w:right w:val="single" w:sz="4" w:space="0" w:color="auto"/>
            </w:tcBorders>
            <w:hideMark/>
          </w:tcPr>
          <w:p w14:paraId="5758971B" w14:textId="77777777" w:rsidR="000C7E25" w:rsidRDefault="000C7E25" w:rsidP="00DD292C">
            <w:r>
              <w:t>Mupirocin + CHG</w:t>
            </w:r>
          </w:p>
        </w:tc>
        <w:tc>
          <w:tcPr>
            <w:tcW w:w="695" w:type="pct"/>
            <w:tcBorders>
              <w:top w:val="single" w:sz="4" w:space="0" w:color="auto"/>
              <w:left w:val="single" w:sz="4" w:space="0" w:color="auto"/>
              <w:bottom w:val="single" w:sz="4" w:space="0" w:color="auto"/>
              <w:right w:val="single" w:sz="4" w:space="0" w:color="auto"/>
            </w:tcBorders>
            <w:hideMark/>
          </w:tcPr>
          <w:p w14:paraId="7CA9BF98" w14:textId="77777777" w:rsidR="000C7E25" w:rsidRDefault="000C7E25" w:rsidP="00DD292C">
            <w:r>
              <w:t>SSI no (%)</w:t>
            </w:r>
          </w:p>
        </w:tc>
        <w:tc>
          <w:tcPr>
            <w:tcW w:w="634" w:type="pct"/>
            <w:tcBorders>
              <w:top w:val="single" w:sz="4" w:space="0" w:color="auto"/>
              <w:left w:val="single" w:sz="4" w:space="0" w:color="auto"/>
              <w:bottom w:val="single" w:sz="4" w:space="0" w:color="auto"/>
              <w:right w:val="single" w:sz="4" w:space="0" w:color="auto"/>
            </w:tcBorders>
            <w:hideMark/>
          </w:tcPr>
          <w:p w14:paraId="172833CA" w14:textId="77777777" w:rsidR="000C7E25" w:rsidRDefault="000C7E25" w:rsidP="00DD292C">
            <w:r>
              <w:t>19226</w:t>
            </w:r>
          </w:p>
        </w:tc>
        <w:tc>
          <w:tcPr>
            <w:tcW w:w="509" w:type="pct"/>
            <w:tcBorders>
              <w:top w:val="single" w:sz="4" w:space="0" w:color="auto"/>
              <w:left w:val="single" w:sz="4" w:space="0" w:color="auto"/>
              <w:bottom w:val="single" w:sz="4" w:space="0" w:color="auto"/>
              <w:right w:val="single" w:sz="4" w:space="0" w:color="auto"/>
            </w:tcBorders>
            <w:hideMark/>
          </w:tcPr>
          <w:p w14:paraId="7C5792BD" w14:textId="77777777" w:rsidR="000C7E25" w:rsidRDefault="000C7E25" w:rsidP="00DD292C">
            <w:r>
              <w:t>9976</w:t>
            </w:r>
          </w:p>
        </w:tc>
        <w:tc>
          <w:tcPr>
            <w:tcW w:w="632" w:type="pct"/>
            <w:tcBorders>
              <w:top w:val="single" w:sz="4" w:space="0" w:color="auto"/>
              <w:left w:val="single" w:sz="4" w:space="0" w:color="auto"/>
              <w:bottom w:val="single" w:sz="4" w:space="0" w:color="auto"/>
              <w:right w:val="single" w:sz="4" w:space="0" w:color="auto"/>
            </w:tcBorders>
            <w:hideMark/>
          </w:tcPr>
          <w:p w14:paraId="46A54C01" w14:textId="77777777" w:rsidR="000C7E25" w:rsidRDefault="000C7E25" w:rsidP="00DD292C">
            <w:r>
              <w:t>33 (0.17%)</w:t>
            </w:r>
          </w:p>
        </w:tc>
        <w:tc>
          <w:tcPr>
            <w:tcW w:w="571" w:type="pct"/>
            <w:tcBorders>
              <w:top w:val="single" w:sz="4" w:space="0" w:color="auto"/>
              <w:left w:val="single" w:sz="4" w:space="0" w:color="auto"/>
              <w:bottom w:val="single" w:sz="4" w:space="0" w:color="auto"/>
              <w:right w:val="single" w:sz="4" w:space="0" w:color="auto"/>
            </w:tcBorders>
            <w:hideMark/>
          </w:tcPr>
          <w:p w14:paraId="4E619934" w14:textId="77777777" w:rsidR="000C7E25" w:rsidRDefault="000C7E25" w:rsidP="00DD292C">
            <w:r>
              <w:t>39 (0.39%)</w:t>
            </w:r>
          </w:p>
        </w:tc>
        <w:tc>
          <w:tcPr>
            <w:tcW w:w="629" w:type="pct"/>
            <w:tcBorders>
              <w:top w:val="single" w:sz="4" w:space="0" w:color="auto"/>
              <w:left w:val="single" w:sz="4" w:space="0" w:color="auto"/>
              <w:bottom w:val="single" w:sz="4" w:space="0" w:color="auto"/>
              <w:right w:val="single" w:sz="4" w:space="0" w:color="auto"/>
            </w:tcBorders>
            <w:hideMark/>
          </w:tcPr>
          <w:p w14:paraId="113F4DBD" w14:textId="77777777" w:rsidR="000C7E25" w:rsidRDefault="000C7E25" w:rsidP="00DD292C">
            <w:r>
              <w:t>NR</w:t>
            </w:r>
          </w:p>
        </w:tc>
      </w:tr>
      <w:tr w:rsidR="000C7E25" w14:paraId="49F44E2D"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4B0D6081" w14:textId="5D7853A8" w:rsidR="000C7E25" w:rsidRDefault="000C7E25" w:rsidP="00DD292C">
            <w:r>
              <w:t>Wendt, 2007</w:t>
            </w:r>
            <w:r w:rsidR="00D57291" w:rsidRPr="006C5D72">
              <w:rPr>
                <w:rFonts w:ascii="Calibri" w:eastAsia="Times New Roman" w:hAnsi="Calibri" w:cs="Calibri"/>
                <w:color w:val="000000"/>
                <w:vertAlign w:val="superscript"/>
                <w:lang w:eastAsia="en-GB"/>
              </w:rPr>
              <w:t>97</w:t>
            </w:r>
          </w:p>
        </w:tc>
        <w:tc>
          <w:tcPr>
            <w:tcW w:w="697" w:type="pct"/>
            <w:tcBorders>
              <w:top w:val="single" w:sz="4" w:space="0" w:color="auto"/>
              <w:left w:val="single" w:sz="4" w:space="0" w:color="auto"/>
              <w:bottom w:val="single" w:sz="4" w:space="0" w:color="auto"/>
              <w:right w:val="single" w:sz="4" w:space="0" w:color="auto"/>
            </w:tcBorders>
            <w:hideMark/>
          </w:tcPr>
          <w:p w14:paraId="5B3C1A64" w14:textId="77777777" w:rsidR="000C7E25" w:rsidRDefault="000C7E25" w:rsidP="00DD292C">
            <w:pPr>
              <w:rPr>
                <w:rFonts w:ascii="Calibri" w:eastAsia="Times New Roman" w:hAnsi="Calibri" w:cs="Calibri"/>
                <w:lang w:eastAsia="en-GB"/>
              </w:rPr>
            </w:pPr>
            <w:r>
              <w:rPr>
                <w:rFonts w:ascii="Calibri" w:eastAsia="Times New Roman" w:hAnsi="Calibri" w:cs="Calibri"/>
                <w:lang w:eastAsia="en-GB"/>
              </w:rPr>
              <w:t xml:space="preserve">Mupirocin + CHG </w:t>
            </w:r>
          </w:p>
        </w:tc>
        <w:tc>
          <w:tcPr>
            <w:tcW w:w="695" w:type="pct"/>
            <w:tcBorders>
              <w:top w:val="single" w:sz="4" w:space="0" w:color="auto"/>
              <w:left w:val="single" w:sz="4" w:space="0" w:color="auto"/>
              <w:bottom w:val="single" w:sz="4" w:space="0" w:color="auto"/>
              <w:right w:val="single" w:sz="4" w:space="0" w:color="auto"/>
            </w:tcBorders>
            <w:hideMark/>
          </w:tcPr>
          <w:p w14:paraId="2BCD4CE4" w14:textId="77777777" w:rsidR="000C7E25" w:rsidRDefault="000C7E25" w:rsidP="00DD292C">
            <w:r>
              <w:t>Infection no (%)</w:t>
            </w:r>
          </w:p>
        </w:tc>
        <w:tc>
          <w:tcPr>
            <w:tcW w:w="634" w:type="pct"/>
            <w:tcBorders>
              <w:top w:val="single" w:sz="4" w:space="0" w:color="auto"/>
              <w:left w:val="single" w:sz="4" w:space="0" w:color="auto"/>
              <w:bottom w:val="single" w:sz="4" w:space="0" w:color="auto"/>
              <w:right w:val="single" w:sz="4" w:space="0" w:color="auto"/>
            </w:tcBorders>
            <w:hideMark/>
          </w:tcPr>
          <w:p w14:paraId="7E0B8324" w14:textId="77777777" w:rsidR="000C7E25" w:rsidRDefault="000C7E25" w:rsidP="00DD292C">
            <w:r>
              <w:t>48</w:t>
            </w:r>
          </w:p>
        </w:tc>
        <w:tc>
          <w:tcPr>
            <w:tcW w:w="509" w:type="pct"/>
            <w:tcBorders>
              <w:top w:val="single" w:sz="4" w:space="0" w:color="auto"/>
              <w:left w:val="single" w:sz="4" w:space="0" w:color="auto"/>
              <w:bottom w:val="single" w:sz="4" w:space="0" w:color="auto"/>
              <w:right w:val="single" w:sz="4" w:space="0" w:color="auto"/>
            </w:tcBorders>
            <w:hideMark/>
          </w:tcPr>
          <w:p w14:paraId="1AB304C0" w14:textId="77777777" w:rsidR="000C7E25" w:rsidRDefault="000C7E25" w:rsidP="00DD292C">
            <w:r>
              <w:t>55</w:t>
            </w:r>
          </w:p>
        </w:tc>
        <w:tc>
          <w:tcPr>
            <w:tcW w:w="632" w:type="pct"/>
            <w:tcBorders>
              <w:top w:val="single" w:sz="4" w:space="0" w:color="auto"/>
              <w:left w:val="single" w:sz="4" w:space="0" w:color="auto"/>
              <w:bottom w:val="single" w:sz="4" w:space="0" w:color="auto"/>
              <w:right w:val="single" w:sz="4" w:space="0" w:color="auto"/>
            </w:tcBorders>
            <w:hideMark/>
          </w:tcPr>
          <w:p w14:paraId="60C9F936" w14:textId="77777777" w:rsidR="000C7E25" w:rsidRDefault="000C7E25" w:rsidP="00DD292C">
            <w:r>
              <w:t>1 (2.1%)</w:t>
            </w:r>
          </w:p>
        </w:tc>
        <w:tc>
          <w:tcPr>
            <w:tcW w:w="571" w:type="pct"/>
            <w:tcBorders>
              <w:top w:val="single" w:sz="4" w:space="0" w:color="auto"/>
              <w:left w:val="single" w:sz="4" w:space="0" w:color="auto"/>
              <w:bottom w:val="single" w:sz="4" w:space="0" w:color="auto"/>
              <w:right w:val="single" w:sz="4" w:space="0" w:color="auto"/>
            </w:tcBorders>
            <w:hideMark/>
          </w:tcPr>
          <w:p w14:paraId="3F6A870D" w14:textId="77777777" w:rsidR="000C7E25" w:rsidRDefault="000C7E25" w:rsidP="00DD292C">
            <w:r>
              <w:t>1 (1.8%)</w:t>
            </w:r>
          </w:p>
        </w:tc>
        <w:tc>
          <w:tcPr>
            <w:tcW w:w="629" w:type="pct"/>
            <w:tcBorders>
              <w:top w:val="single" w:sz="4" w:space="0" w:color="auto"/>
              <w:left w:val="single" w:sz="4" w:space="0" w:color="auto"/>
              <w:bottom w:val="single" w:sz="4" w:space="0" w:color="auto"/>
              <w:right w:val="single" w:sz="4" w:space="0" w:color="auto"/>
            </w:tcBorders>
            <w:hideMark/>
          </w:tcPr>
          <w:p w14:paraId="74CBCFEB" w14:textId="77777777" w:rsidR="000C7E25" w:rsidRDefault="000C7E25" w:rsidP="00DD292C">
            <w:r>
              <w:t>NR</w:t>
            </w:r>
          </w:p>
        </w:tc>
      </w:tr>
      <w:tr w:rsidR="000C7E25" w14:paraId="79D8FCBA" w14:textId="77777777" w:rsidTr="00DD292C">
        <w:trPr>
          <w:trHeight w:val="149"/>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C67EC17" w14:textId="77777777" w:rsidR="000C7E25" w:rsidRDefault="000C7E25" w:rsidP="00DD292C">
            <w:pPr>
              <w:rPr>
                <w:b/>
                <w:i/>
                <w:iCs/>
              </w:rPr>
            </w:pPr>
            <w:r>
              <w:rPr>
                <w:b/>
                <w:i/>
                <w:iCs/>
              </w:rPr>
              <w:t>CHG + PVP</w:t>
            </w:r>
          </w:p>
        </w:tc>
      </w:tr>
      <w:tr w:rsidR="000C7E25" w14:paraId="084D7D47"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14646BA0" w14:textId="31B66D73" w:rsidR="000C7E25" w:rsidRDefault="000C7E25" w:rsidP="00DD292C">
            <w:proofErr w:type="spellStart"/>
            <w:r>
              <w:t>Bebko</w:t>
            </w:r>
            <w:proofErr w:type="spellEnd"/>
            <w:r>
              <w:t>, 2015</w:t>
            </w:r>
            <w:r w:rsidR="00D57291" w:rsidRPr="006C5D72">
              <w:rPr>
                <w:rFonts w:ascii="Calibri" w:eastAsia="Times New Roman" w:hAnsi="Calibri" w:cs="Calibri"/>
                <w:bCs/>
                <w:color w:val="000000"/>
                <w:vertAlign w:val="superscript"/>
                <w:lang w:eastAsia="en-GB"/>
              </w:rPr>
              <w:t>120</w:t>
            </w:r>
          </w:p>
        </w:tc>
        <w:tc>
          <w:tcPr>
            <w:tcW w:w="697" w:type="pct"/>
            <w:tcBorders>
              <w:top w:val="single" w:sz="4" w:space="0" w:color="auto"/>
              <w:left w:val="single" w:sz="4" w:space="0" w:color="auto"/>
              <w:bottom w:val="single" w:sz="4" w:space="0" w:color="auto"/>
              <w:right w:val="single" w:sz="4" w:space="0" w:color="auto"/>
            </w:tcBorders>
            <w:hideMark/>
          </w:tcPr>
          <w:p w14:paraId="6B819CEF" w14:textId="77777777" w:rsidR="000C7E25" w:rsidRDefault="000C7E25" w:rsidP="00DD292C">
            <w:r>
              <w:t>PVP + CHG</w:t>
            </w:r>
          </w:p>
        </w:tc>
        <w:tc>
          <w:tcPr>
            <w:tcW w:w="695" w:type="pct"/>
            <w:tcBorders>
              <w:top w:val="single" w:sz="4" w:space="0" w:color="auto"/>
              <w:left w:val="single" w:sz="4" w:space="0" w:color="auto"/>
              <w:bottom w:val="single" w:sz="4" w:space="0" w:color="auto"/>
              <w:right w:val="single" w:sz="4" w:space="0" w:color="auto"/>
            </w:tcBorders>
            <w:hideMark/>
          </w:tcPr>
          <w:p w14:paraId="666E656C" w14:textId="77777777" w:rsidR="000C7E25" w:rsidRDefault="000C7E25" w:rsidP="00DD292C">
            <w:r>
              <w:t>SSI no (%)</w:t>
            </w:r>
          </w:p>
        </w:tc>
        <w:tc>
          <w:tcPr>
            <w:tcW w:w="634" w:type="pct"/>
            <w:tcBorders>
              <w:top w:val="single" w:sz="4" w:space="0" w:color="auto"/>
              <w:left w:val="single" w:sz="4" w:space="0" w:color="auto"/>
              <w:bottom w:val="single" w:sz="4" w:space="0" w:color="auto"/>
              <w:right w:val="single" w:sz="4" w:space="0" w:color="auto"/>
            </w:tcBorders>
            <w:hideMark/>
          </w:tcPr>
          <w:p w14:paraId="3435CFF4" w14:textId="77777777" w:rsidR="000C7E25" w:rsidRDefault="000C7E25" w:rsidP="00DD292C">
            <w:r>
              <w:t>365</w:t>
            </w:r>
          </w:p>
        </w:tc>
        <w:tc>
          <w:tcPr>
            <w:tcW w:w="509" w:type="pct"/>
            <w:tcBorders>
              <w:top w:val="single" w:sz="4" w:space="0" w:color="auto"/>
              <w:left w:val="single" w:sz="4" w:space="0" w:color="auto"/>
              <w:bottom w:val="single" w:sz="4" w:space="0" w:color="auto"/>
              <w:right w:val="single" w:sz="4" w:space="0" w:color="auto"/>
            </w:tcBorders>
            <w:hideMark/>
          </w:tcPr>
          <w:p w14:paraId="0F7796D0" w14:textId="77777777" w:rsidR="000C7E25" w:rsidRDefault="000C7E25" w:rsidP="00DD292C">
            <w:r>
              <w:t>344</w:t>
            </w:r>
          </w:p>
        </w:tc>
        <w:tc>
          <w:tcPr>
            <w:tcW w:w="632" w:type="pct"/>
            <w:tcBorders>
              <w:top w:val="single" w:sz="4" w:space="0" w:color="auto"/>
              <w:left w:val="single" w:sz="4" w:space="0" w:color="auto"/>
              <w:bottom w:val="single" w:sz="4" w:space="0" w:color="auto"/>
              <w:right w:val="single" w:sz="4" w:space="0" w:color="auto"/>
            </w:tcBorders>
            <w:hideMark/>
          </w:tcPr>
          <w:p w14:paraId="79E174DD" w14:textId="77777777" w:rsidR="000C7E25" w:rsidRDefault="000C7E25" w:rsidP="00DD292C">
            <w:r>
              <w:t>0 (0%)</w:t>
            </w:r>
          </w:p>
        </w:tc>
        <w:tc>
          <w:tcPr>
            <w:tcW w:w="571" w:type="pct"/>
            <w:tcBorders>
              <w:top w:val="single" w:sz="4" w:space="0" w:color="auto"/>
              <w:left w:val="single" w:sz="4" w:space="0" w:color="auto"/>
              <w:bottom w:val="single" w:sz="4" w:space="0" w:color="auto"/>
              <w:right w:val="single" w:sz="4" w:space="0" w:color="auto"/>
            </w:tcBorders>
            <w:hideMark/>
          </w:tcPr>
          <w:p w14:paraId="594D312E" w14:textId="77777777" w:rsidR="000C7E25" w:rsidRDefault="000C7E25" w:rsidP="00DD292C">
            <w:r>
              <w:t>2 (0.58%)</w:t>
            </w:r>
          </w:p>
        </w:tc>
        <w:tc>
          <w:tcPr>
            <w:tcW w:w="629" w:type="pct"/>
            <w:tcBorders>
              <w:top w:val="single" w:sz="4" w:space="0" w:color="auto"/>
              <w:left w:val="single" w:sz="4" w:space="0" w:color="auto"/>
              <w:bottom w:val="single" w:sz="4" w:space="0" w:color="auto"/>
              <w:right w:val="single" w:sz="4" w:space="0" w:color="auto"/>
            </w:tcBorders>
            <w:hideMark/>
          </w:tcPr>
          <w:p w14:paraId="016484F6" w14:textId="77777777" w:rsidR="000C7E25" w:rsidRDefault="000C7E25" w:rsidP="00DD292C">
            <w:r>
              <w:t>NR</w:t>
            </w:r>
          </w:p>
        </w:tc>
      </w:tr>
      <w:tr w:rsidR="000C7E25" w14:paraId="03C3DBDC"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1FCBD135" w14:textId="7299CB50" w:rsidR="000C7E25" w:rsidRDefault="000C7E25" w:rsidP="00DD292C">
            <w:r>
              <w:t>Phillips, 2014</w:t>
            </w:r>
            <w:r w:rsidR="00D57291" w:rsidRPr="006C5D72">
              <w:rPr>
                <w:rFonts w:ascii="Calibri" w:eastAsia="Times New Roman" w:hAnsi="Calibri" w:cs="Calibri"/>
                <w:color w:val="000000"/>
                <w:vertAlign w:val="superscript"/>
                <w:lang w:eastAsia="en-GB"/>
              </w:rPr>
              <w:t>94</w:t>
            </w:r>
          </w:p>
        </w:tc>
        <w:tc>
          <w:tcPr>
            <w:tcW w:w="697" w:type="pct"/>
            <w:tcBorders>
              <w:top w:val="single" w:sz="4" w:space="0" w:color="auto"/>
              <w:left w:val="single" w:sz="4" w:space="0" w:color="auto"/>
              <w:bottom w:val="single" w:sz="4" w:space="0" w:color="auto"/>
              <w:right w:val="single" w:sz="4" w:space="0" w:color="auto"/>
            </w:tcBorders>
            <w:hideMark/>
          </w:tcPr>
          <w:p w14:paraId="69259703" w14:textId="77777777" w:rsidR="000C7E25" w:rsidRDefault="000C7E25" w:rsidP="00DD292C">
            <w:r>
              <w:t>I: CHG + PVP</w:t>
            </w:r>
          </w:p>
          <w:p w14:paraId="621F2B7C" w14:textId="77777777" w:rsidR="000C7E25" w:rsidRDefault="000C7E25" w:rsidP="00DD292C">
            <w:r>
              <w:t xml:space="preserve">C: CHG + </w:t>
            </w:r>
            <w:proofErr w:type="spellStart"/>
            <w:r>
              <w:t>mup</w:t>
            </w:r>
            <w:proofErr w:type="spellEnd"/>
          </w:p>
        </w:tc>
        <w:tc>
          <w:tcPr>
            <w:tcW w:w="695" w:type="pct"/>
            <w:tcBorders>
              <w:top w:val="single" w:sz="4" w:space="0" w:color="auto"/>
              <w:left w:val="single" w:sz="4" w:space="0" w:color="auto"/>
              <w:bottom w:val="single" w:sz="4" w:space="0" w:color="auto"/>
              <w:right w:val="single" w:sz="4" w:space="0" w:color="auto"/>
            </w:tcBorders>
            <w:hideMark/>
          </w:tcPr>
          <w:p w14:paraId="60D43107" w14:textId="77777777" w:rsidR="000C7E25" w:rsidRDefault="000C7E25" w:rsidP="00DD292C">
            <w:r>
              <w:t>Deep SSI no (%)</w:t>
            </w:r>
          </w:p>
        </w:tc>
        <w:tc>
          <w:tcPr>
            <w:tcW w:w="634" w:type="pct"/>
            <w:tcBorders>
              <w:top w:val="single" w:sz="4" w:space="0" w:color="auto"/>
              <w:left w:val="single" w:sz="4" w:space="0" w:color="auto"/>
              <w:bottom w:val="single" w:sz="4" w:space="0" w:color="auto"/>
              <w:right w:val="single" w:sz="4" w:space="0" w:color="auto"/>
            </w:tcBorders>
            <w:hideMark/>
          </w:tcPr>
          <w:p w14:paraId="4769B27C" w14:textId="77777777" w:rsidR="000C7E25" w:rsidRDefault="000C7E25" w:rsidP="00DD292C">
            <w:r>
              <w:t>842</w:t>
            </w:r>
          </w:p>
        </w:tc>
        <w:tc>
          <w:tcPr>
            <w:tcW w:w="509" w:type="pct"/>
            <w:tcBorders>
              <w:top w:val="single" w:sz="4" w:space="0" w:color="auto"/>
              <w:left w:val="single" w:sz="4" w:space="0" w:color="auto"/>
              <w:bottom w:val="single" w:sz="4" w:space="0" w:color="auto"/>
              <w:right w:val="single" w:sz="4" w:space="0" w:color="auto"/>
            </w:tcBorders>
            <w:hideMark/>
          </w:tcPr>
          <w:p w14:paraId="3CF109D3" w14:textId="77777777" w:rsidR="000C7E25" w:rsidRDefault="000C7E25" w:rsidP="00DD292C">
            <w:r>
              <w:t>855</w:t>
            </w:r>
          </w:p>
        </w:tc>
        <w:tc>
          <w:tcPr>
            <w:tcW w:w="632" w:type="pct"/>
            <w:tcBorders>
              <w:top w:val="single" w:sz="4" w:space="0" w:color="auto"/>
              <w:left w:val="single" w:sz="4" w:space="0" w:color="auto"/>
              <w:bottom w:val="single" w:sz="4" w:space="0" w:color="auto"/>
              <w:right w:val="single" w:sz="4" w:space="0" w:color="auto"/>
            </w:tcBorders>
            <w:hideMark/>
          </w:tcPr>
          <w:p w14:paraId="0612C823" w14:textId="77777777" w:rsidR="000C7E25" w:rsidRDefault="000C7E25" w:rsidP="00DD292C">
            <w:r>
              <w:t>1 (0.12%)</w:t>
            </w:r>
          </w:p>
        </w:tc>
        <w:tc>
          <w:tcPr>
            <w:tcW w:w="571" w:type="pct"/>
            <w:tcBorders>
              <w:top w:val="single" w:sz="4" w:space="0" w:color="auto"/>
              <w:left w:val="single" w:sz="4" w:space="0" w:color="auto"/>
              <w:bottom w:val="single" w:sz="4" w:space="0" w:color="auto"/>
              <w:right w:val="single" w:sz="4" w:space="0" w:color="auto"/>
            </w:tcBorders>
            <w:hideMark/>
          </w:tcPr>
          <w:p w14:paraId="19948A15" w14:textId="77777777" w:rsidR="000C7E25" w:rsidRDefault="000C7E25" w:rsidP="00DD292C">
            <w:r>
              <w:t>1 (0.12%</w:t>
            </w:r>
          </w:p>
        </w:tc>
        <w:tc>
          <w:tcPr>
            <w:tcW w:w="629" w:type="pct"/>
            <w:tcBorders>
              <w:top w:val="single" w:sz="4" w:space="0" w:color="auto"/>
              <w:left w:val="single" w:sz="4" w:space="0" w:color="auto"/>
              <w:bottom w:val="single" w:sz="4" w:space="0" w:color="auto"/>
              <w:right w:val="single" w:sz="4" w:space="0" w:color="auto"/>
            </w:tcBorders>
            <w:hideMark/>
          </w:tcPr>
          <w:p w14:paraId="72821746" w14:textId="77777777" w:rsidR="000C7E25" w:rsidRDefault="000C7E25" w:rsidP="00DD292C">
            <w:r>
              <w:t>NR</w:t>
            </w:r>
          </w:p>
        </w:tc>
      </w:tr>
      <w:tr w:rsidR="000C7E25" w14:paraId="1A207780"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0BD62B1E" w14:textId="019735DB" w:rsidR="000C7E25" w:rsidRDefault="000C7E25" w:rsidP="00DD292C">
            <w:r>
              <w:t>Urias, 2018</w:t>
            </w:r>
            <w:r w:rsidR="00D57291" w:rsidRPr="006C5D72">
              <w:rPr>
                <w:rFonts w:ascii="Calibri" w:eastAsia="Times New Roman" w:hAnsi="Calibri" w:cs="Calibri"/>
                <w:color w:val="000000"/>
                <w:vertAlign w:val="superscript"/>
                <w:lang w:eastAsia="en-GB"/>
              </w:rPr>
              <w:t>149</w:t>
            </w:r>
          </w:p>
        </w:tc>
        <w:tc>
          <w:tcPr>
            <w:tcW w:w="697" w:type="pct"/>
            <w:tcBorders>
              <w:top w:val="single" w:sz="4" w:space="0" w:color="auto"/>
              <w:left w:val="single" w:sz="4" w:space="0" w:color="auto"/>
              <w:bottom w:val="single" w:sz="4" w:space="0" w:color="auto"/>
              <w:right w:val="single" w:sz="4" w:space="0" w:color="auto"/>
            </w:tcBorders>
            <w:hideMark/>
          </w:tcPr>
          <w:p w14:paraId="3240C71C" w14:textId="77777777" w:rsidR="000C7E25" w:rsidRDefault="000C7E25" w:rsidP="00DD292C">
            <w:r>
              <w:t>I: PVP + CHG</w:t>
            </w:r>
          </w:p>
          <w:p w14:paraId="7A235343" w14:textId="77777777" w:rsidR="000C7E25" w:rsidRDefault="000C7E25" w:rsidP="00DD292C">
            <w:r>
              <w:t>C: CHG</w:t>
            </w:r>
          </w:p>
        </w:tc>
        <w:tc>
          <w:tcPr>
            <w:tcW w:w="695" w:type="pct"/>
            <w:tcBorders>
              <w:top w:val="single" w:sz="4" w:space="0" w:color="auto"/>
              <w:left w:val="single" w:sz="4" w:space="0" w:color="auto"/>
              <w:bottom w:val="single" w:sz="4" w:space="0" w:color="auto"/>
              <w:right w:val="single" w:sz="4" w:space="0" w:color="auto"/>
            </w:tcBorders>
            <w:hideMark/>
          </w:tcPr>
          <w:p w14:paraId="383E263B" w14:textId="77777777" w:rsidR="000C7E25" w:rsidRDefault="000C7E25" w:rsidP="00DD292C">
            <w:r>
              <w:t>SSI no (%)</w:t>
            </w:r>
          </w:p>
        </w:tc>
        <w:tc>
          <w:tcPr>
            <w:tcW w:w="634" w:type="pct"/>
            <w:tcBorders>
              <w:top w:val="single" w:sz="4" w:space="0" w:color="auto"/>
              <w:left w:val="single" w:sz="4" w:space="0" w:color="auto"/>
              <w:bottom w:val="single" w:sz="4" w:space="0" w:color="auto"/>
              <w:right w:val="single" w:sz="4" w:space="0" w:color="auto"/>
            </w:tcBorders>
            <w:hideMark/>
          </w:tcPr>
          <w:p w14:paraId="434D66B2" w14:textId="77777777" w:rsidR="000C7E25" w:rsidRDefault="000C7E25" w:rsidP="00DD292C">
            <w:r>
              <w:t>962</w:t>
            </w:r>
          </w:p>
        </w:tc>
        <w:tc>
          <w:tcPr>
            <w:tcW w:w="509" w:type="pct"/>
            <w:tcBorders>
              <w:top w:val="single" w:sz="4" w:space="0" w:color="auto"/>
              <w:left w:val="single" w:sz="4" w:space="0" w:color="auto"/>
              <w:bottom w:val="single" w:sz="4" w:space="0" w:color="auto"/>
              <w:right w:val="single" w:sz="4" w:space="0" w:color="auto"/>
            </w:tcBorders>
            <w:hideMark/>
          </w:tcPr>
          <w:p w14:paraId="0B699C86" w14:textId="77777777" w:rsidR="000C7E25" w:rsidRDefault="000C7E25" w:rsidP="00DD292C">
            <w:r>
              <w:t>930</w:t>
            </w:r>
          </w:p>
        </w:tc>
        <w:tc>
          <w:tcPr>
            <w:tcW w:w="632" w:type="pct"/>
            <w:tcBorders>
              <w:top w:val="single" w:sz="4" w:space="0" w:color="auto"/>
              <w:left w:val="single" w:sz="4" w:space="0" w:color="auto"/>
              <w:bottom w:val="single" w:sz="4" w:space="0" w:color="auto"/>
              <w:right w:val="single" w:sz="4" w:space="0" w:color="auto"/>
            </w:tcBorders>
            <w:hideMark/>
          </w:tcPr>
          <w:p w14:paraId="6DA67CB2" w14:textId="77777777" w:rsidR="000C7E25" w:rsidRDefault="000C7E25" w:rsidP="00DD292C">
            <w:r>
              <w:t>0 (0.0%)</w:t>
            </w:r>
          </w:p>
        </w:tc>
        <w:tc>
          <w:tcPr>
            <w:tcW w:w="571" w:type="pct"/>
            <w:tcBorders>
              <w:top w:val="single" w:sz="4" w:space="0" w:color="auto"/>
              <w:left w:val="single" w:sz="4" w:space="0" w:color="auto"/>
              <w:bottom w:val="single" w:sz="4" w:space="0" w:color="auto"/>
              <w:right w:val="single" w:sz="4" w:space="0" w:color="auto"/>
            </w:tcBorders>
            <w:hideMark/>
          </w:tcPr>
          <w:p w14:paraId="270AA576" w14:textId="77777777" w:rsidR="000C7E25" w:rsidRDefault="000C7E25" w:rsidP="00DD292C">
            <w:r>
              <w:t>8 (0.86%)</w:t>
            </w:r>
          </w:p>
        </w:tc>
        <w:tc>
          <w:tcPr>
            <w:tcW w:w="629" w:type="pct"/>
            <w:tcBorders>
              <w:top w:val="single" w:sz="4" w:space="0" w:color="auto"/>
              <w:left w:val="single" w:sz="4" w:space="0" w:color="auto"/>
              <w:bottom w:val="single" w:sz="4" w:space="0" w:color="auto"/>
              <w:right w:val="single" w:sz="4" w:space="0" w:color="auto"/>
            </w:tcBorders>
            <w:hideMark/>
          </w:tcPr>
          <w:p w14:paraId="5E7A6FD0" w14:textId="77777777" w:rsidR="000C7E25" w:rsidRDefault="000C7E25" w:rsidP="00DD292C">
            <w:r>
              <w:t>NR</w:t>
            </w:r>
          </w:p>
        </w:tc>
      </w:tr>
      <w:tr w:rsidR="000C7E25" w14:paraId="6D4B5BC9" w14:textId="77777777" w:rsidTr="00DD292C">
        <w:trPr>
          <w:trHeight w:val="537"/>
        </w:trPr>
        <w:tc>
          <w:tcPr>
            <w:tcW w:w="633" w:type="pct"/>
            <w:shd w:val="clear" w:color="auto" w:fill="auto"/>
            <w:vAlign w:val="center"/>
          </w:tcPr>
          <w:p w14:paraId="6A95236B" w14:textId="78B80604" w:rsidR="000C7E25" w:rsidRDefault="000C7E25" w:rsidP="00DD292C">
            <w:r>
              <w:rPr>
                <w:rFonts w:ascii="Calibri" w:eastAsia="Times New Roman" w:hAnsi="Calibri" w:cs="Calibri"/>
                <w:bCs/>
                <w:color w:val="000000"/>
                <w:lang w:eastAsia="en-GB"/>
              </w:rPr>
              <w:t>Torres, 2016</w:t>
            </w:r>
            <w:r w:rsidR="00D57291" w:rsidRPr="006C5D72">
              <w:rPr>
                <w:rFonts w:ascii="Calibri" w:eastAsia="Times New Roman" w:hAnsi="Calibri" w:cs="Calibri"/>
                <w:color w:val="000000"/>
                <w:vertAlign w:val="superscript"/>
                <w:lang w:eastAsia="en-GB"/>
              </w:rPr>
              <w:t>150</w:t>
            </w:r>
          </w:p>
        </w:tc>
        <w:tc>
          <w:tcPr>
            <w:tcW w:w="697" w:type="pct"/>
            <w:shd w:val="clear" w:color="auto" w:fill="auto"/>
          </w:tcPr>
          <w:p w14:paraId="767CA95E" w14:textId="77777777" w:rsidR="000C7E25" w:rsidRDefault="000C7E25" w:rsidP="00DD292C">
            <w:r>
              <w:t>I: PVP+CHG</w:t>
            </w:r>
          </w:p>
          <w:p w14:paraId="277A71C3" w14:textId="77777777" w:rsidR="000C7E25" w:rsidRDefault="000C7E25" w:rsidP="00DD292C">
            <w:r>
              <w:t>C: mupirocin + CHG</w:t>
            </w:r>
          </w:p>
        </w:tc>
        <w:tc>
          <w:tcPr>
            <w:tcW w:w="695" w:type="pct"/>
            <w:shd w:val="clear" w:color="auto" w:fill="auto"/>
          </w:tcPr>
          <w:p w14:paraId="1F6B0E00" w14:textId="77777777" w:rsidR="000C7E25" w:rsidRDefault="000C7E25" w:rsidP="00DD292C">
            <w:r>
              <w:t>SSI</w:t>
            </w:r>
          </w:p>
        </w:tc>
        <w:tc>
          <w:tcPr>
            <w:tcW w:w="634" w:type="pct"/>
            <w:shd w:val="clear" w:color="auto" w:fill="auto"/>
          </w:tcPr>
          <w:p w14:paraId="6904C667" w14:textId="77777777" w:rsidR="000C7E25" w:rsidRDefault="000C7E25" w:rsidP="00DD292C">
            <w:r>
              <w:t>1004</w:t>
            </w:r>
          </w:p>
        </w:tc>
        <w:tc>
          <w:tcPr>
            <w:tcW w:w="509" w:type="pct"/>
            <w:shd w:val="clear" w:color="auto" w:fill="auto"/>
          </w:tcPr>
          <w:p w14:paraId="773C444B" w14:textId="77777777" w:rsidR="000C7E25" w:rsidRDefault="000C7E25" w:rsidP="00DD292C">
            <w:r>
              <w:t>849</w:t>
            </w:r>
          </w:p>
        </w:tc>
        <w:tc>
          <w:tcPr>
            <w:tcW w:w="632" w:type="pct"/>
            <w:shd w:val="clear" w:color="auto" w:fill="auto"/>
          </w:tcPr>
          <w:p w14:paraId="5E14DA25" w14:textId="77777777" w:rsidR="000C7E25" w:rsidRDefault="000C7E25" w:rsidP="00DD292C">
            <w:r>
              <w:t>1 (0.10%)</w:t>
            </w:r>
          </w:p>
        </w:tc>
        <w:tc>
          <w:tcPr>
            <w:tcW w:w="571" w:type="pct"/>
            <w:shd w:val="clear" w:color="auto" w:fill="auto"/>
          </w:tcPr>
          <w:p w14:paraId="6101A2AB" w14:textId="77777777" w:rsidR="000C7E25" w:rsidRDefault="000C7E25" w:rsidP="00DD292C">
            <w:r>
              <w:t>1 (0.12%)</w:t>
            </w:r>
          </w:p>
        </w:tc>
        <w:tc>
          <w:tcPr>
            <w:tcW w:w="629" w:type="pct"/>
            <w:shd w:val="clear" w:color="auto" w:fill="auto"/>
          </w:tcPr>
          <w:p w14:paraId="16CA632C" w14:textId="77777777" w:rsidR="000C7E25" w:rsidRDefault="000C7E25" w:rsidP="00DD292C">
            <w:r>
              <w:t>NR</w:t>
            </w:r>
          </w:p>
        </w:tc>
      </w:tr>
      <w:tr w:rsidR="000C7E25" w14:paraId="32FEA891" w14:textId="77777777" w:rsidTr="00DD292C">
        <w:trPr>
          <w:trHeight w:val="149"/>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0D0ED3" w14:textId="77777777" w:rsidR="000C7E25" w:rsidRDefault="000C7E25" w:rsidP="00DD292C">
            <w:pPr>
              <w:rPr>
                <w:b/>
                <w:i/>
                <w:iCs/>
              </w:rPr>
            </w:pPr>
            <w:r>
              <w:rPr>
                <w:b/>
                <w:i/>
                <w:iCs/>
              </w:rPr>
              <w:t>Octenidine</w:t>
            </w:r>
          </w:p>
        </w:tc>
      </w:tr>
      <w:tr w:rsidR="000C7E25" w14:paraId="61490DE5" w14:textId="77777777" w:rsidTr="00DD292C">
        <w:trPr>
          <w:trHeight w:val="537"/>
        </w:trPr>
        <w:tc>
          <w:tcPr>
            <w:tcW w:w="633" w:type="pct"/>
            <w:vMerge w:val="restart"/>
            <w:tcBorders>
              <w:top w:val="single" w:sz="4" w:space="0" w:color="auto"/>
              <w:left w:val="single" w:sz="4" w:space="0" w:color="auto"/>
              <w:bottom w:val="single" w:sz="4" w:space="0" w:color="auto"/>
              <w:right w:val="single" w:sz="4" w:space="0" w:color="auto"/>
            </w:tcBorders>
            <w:hideMark/>
          </w:tcPr>
          <w:p w14:paraId="6E959C83" w14:textId="18EA703B" w:rsidR="000C7E25" w:rsidRDefault="000C7E25" w:rsidP="00DD292C">
            <w:r>
              <w:t>Harris, 2015</w:t>
            </w:r>
            <w:r w:rsidR="00D57291" w:rsidRPr="006C5D72">
              <w:rPr>
                <w:rFonts w:ascii="Calibri" w:eastAsia="Times New Roman" w:hAnsi="Calibri" w:cs="Calibri"/>
                <w:color w:val="000000"/>
                <w:vertAlign w:val="superscript"/>
                <w:lang w:eastAsia="en-GB"/>
              </w:rPr>
              <w:t>148</w:t>
            </w:r>
          </w:p>
        </w:tc>
        <w:tc>
          <w:tcPr>
            <w:tcW w:w="697" w:type="pct"/>
            <w:vMerge w:val="restart"/>
            <w:tcBorders>
              <w:top w:val="single" w:sz="4" w:space="0" w:color="auto"/>
              <w:left w:val="single" w:sz="4" w:space="0" w:color="auto"/>
              <w:bottom w:val="single" w:sz="4" w:space="0" w:color="auto"/>
              <w:right w:val="single" w:sz="4" w:space="0" w:color="auto"/>
            </w:tcBorders>
            <w:hideMark/>
          </w:tcPr>
          <w:p w14:paraId="7CA2459F" w14:textId="77777777" w:rsidR="000C7E25" w:rsidRDefault="000C7E25" w:rsidP="00DD292C">
            <w:r>
              <w:t>Octenidine</w:t>
            </w:r>
          </w:p>
        </w:tc>
        <w:tc>
          <w:tcPr>
            <w:tcW w:w="695" w:type="pct"/>
            <w:tcBorders>
              <w:top w:val="single" w:sz="4" w:space="0" w:color="auto"/>
              <w:left w:val="single" w:sz="4" w:space="0" w:color="auto"/>
              <w:bottom w:val="single" w:sz="4" w:space="0" w:color="auto"/>
              <w:right w:val="single" w:sz="4" w:space="0" w:color="auto"/>
            </w:tcBorders>
            <w:hideMark/>
          </w:tcPr>
          <w:p w14:paraId="7855E4A9" w14:textId="77777777" w:rsidR="000C7E25" w:rsidRDefault="000C7E25" w:rsidP="00DD292C">
            <w:r>
              <w:t>Infection no (%)</w:t>
            </w:r>
          </w:p>
        </w:tc>
        <w:tc>
          <w:tcPr>
            <w:tcW w:w="634" w:type="pct"/>
            <w:tcBorders>
              <w:top w:val="single" w:sz="4" w:space="0" w:color="auto"/>
              <w:left w:val="single" w:sz="4" w:space="0" w:color="auto"/>
              <w:bottom w:val="single" w:sz="4" w:space="0" w:color="auto"/>
              <w:right w:val="single" w:sz="4" w:space="0" w:color="auto"/>
            </w:tcBorders>
            <w:hideMark/>
          </w:tcPr>
          <w:p w14:paraId="123229FF" w14:textId="77777777" w:rsidR="000C7E25" w:rsidRDefault="000C7E25" w:rsidP="00DD292C">
            <w:r>
              <w:t>5277</w:t>
            </w:r>
          </w:p>
        </w:tc>
        <w:tc>
          <w:tcPr>
            <w:tcW w:w="509" w:type="pct"/>
            <w:tcBorders>
              <w:top w:val="single" w:sz="4" w:space="0" w:color="auto"/>
              <w:left w:val="single" w:sz="4" w:space="0" w:color="auto"/>
              <w:bottom w:val="single" w:sz="4" w:space="0" w:color="auto"/>
              <w:right w:val="single" w:sz="4" w:space="0" w:color="auto"/>
            </w:tcBorders>
            <w:hideMark/>
          </w:tcPr>
          <w:p w14:paraId="2981E631" w14:textId="77777777" w:rsidR="000C7E25" w:rsidRDefault="000C7E25" w:rsidP="00DD292C">
            <w:r>
              <w:t>5658</w:t>
            </w:r>
          </w:p>
        </w:tc>
        <w:tc>
          <w:tcPr>
            <w:tcW w:w="632" w:type="pct"/>
            <w:tcBorders>
              <w:top w:val="single" w:sz="4" w:space="0" w:color="auto"/>
              <w:left w:val="single" w:sz="4" w:space="0" w:color="auto"/>
              <w:bottom w:val="single" w:sz="4" w:space="0" w:color="auto"/>
              <w:right w:val="single" w:sz="4" w:space="0" w:color="auto"/>
            </w:tcBorders>
            <w:hideMark/>
          </w:tcPr>
          <w:p w14:paraId="7768B55F" w14:textId="77777777" w:rsidR="000C7E25" w:rsidRDefault="000C7E25" w:rsidP="00DD292C">
            <w:r>
              <w:t>36 (0.7%)</w:t>
            </w:r>
          </w:p>
        </w:tc>
        <w:tc>
          <w:tcPr>
            <w:tcW w:w="571" w:type="pct"/>
            <w:tcBorders>
              <w:top w:val="single" w:sz="4" w:space="0" w:color="auto"/>
              <w:left w:val="single" w:sz="4" w:space="0" w:color="auto"/>
              <w:bottom w:val="single" w:sz="4" w:space="0" w:color="auto"/>
              <w:right w:val="single" w:sz="4" w:space="0" w:color="auto"/>
            </w:tcBorders>
            <w:hideMark/>
          </w:tcPr>
          <w:p w14:paraId="0702F9F9" w14:textId="77777777" w:rsidR="000C7E25" w:rsidRDefault="000C7E25" w:rsidP="00DD292C">
            <w:r>
              <w:t>40 (0.7%)</w:t>
            </w:r>
          </w:p>
        </w:tc>
        <w:tc>
          <w:tcPr>
            <w:tcW w:w="629" w:type="pct"/>
            <w:tcBorders>
              <w:top w:val="single" w:sz="4" w:space="0" w:color="auto"/>
              <w:left w:val="single" w:sz="4" w:space="0" w:color="auto"/>
              <w:bottom w:val="single" w:sz="4" w:space="0" w:color="auto"/>
              <w:right w:val="single" w:sz="4" w:space="0" w:color="auto"/>
            </w:tcBorders>
            <w:hideMark/>
          </w:tcPr>
          <w:p w14:paraId="183C6DB2" w14:textId="77777777" w:rsidR="000C7E25" w:rsidRDefault="000C7E25" w:rsidP="00DD292C">
            <w:r>
              <w:t>p=0.96</w:t>
            </w:r>
          </w:p>
        </w:tc>
      </w:tr>
      <w:tr w:rsidR="000C7E25" w14:paraId="5BAF21CA"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4AA6E7ED"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001C51DB"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597D0178" w14:textId="77777777" w:rsidR="000C7E25" w:rsidRDefault="000C7E25" w:rsidP="00DD292C">
            <w:r>
              <w:t>Bacteraemia no (%)</w:t>
            </w:r>
          </w:p>
        </w:tc>
        <w:tc>
          <w:tcPr>
            <w:tcW w:w="634" w:type="pct"/>
            <w:tcBorders>
              <w:top w:val="single" w:sz="4" w:space="0" w:color="auto"/>
              <w:left w:val="single" w:sz="4" w:space="0" w:color="auto"/>
              <w:bottom w:val="single" w:sz="4" w:space="0" w:color="auto"/>
              <w:right w:val="single" w:sz="4" w:space="0" w:color="auto"/>
            </w:tcBorders>
            <w:hideMark/>
          </w:tcPr>
          <w:p w14:paraId="2BAE3A4E" w14:textId="77777777" w:rsidR="000C7E25" w:rsidRDefault="000C7E25" w:rsidP="00DD292C">
            <w:r>
              <w:t>5277</w:t>
            </w:r>
          </w:p>
        </w:tc>
        <w:tc>
          <w:tcPr>
            <w:tcW w:w="509" w:type="pct"/>
            <w:tcBorders>
              <w:top w:val="single" w:sz="4" w:space="0" w:color="auto"/>
              <w:left w:val="single" w:sz="4" w:space="0" w:color="auto"/>
              <w:bottom w:val="single" w:sz="4" w:space="0" w:color="auto"/>
              <w:right w:val="single" w:sz="4" w:space="0" w:color="auto"/>
            </w:tcBorders>
            <w:hideMark/>
          </w:tcPr>
          <w:p w14:paraId="55FF7ECD" w14:textId="77777777" w:rsidR="000C7E25" w:rsidRDefault="000C7E25" w:rsidP="00DD292C">
            <w:r>
              <w:t>5658</w:t>
            </w:r>
          </w:p>
        </w:tc>
        <w:tc>
          <w:tcPr>
            <w:tcW w:w="632" w:type="pct"/>
            <w:tcBorders>
              <w:top w:val="single" w:sz="4" w:space="0" w:color="auto"/>
              <w:left w:val="single" w:sz="4" w:space="0" w:color="auto"/>
              <w:bottom w:val="single" w:sz="4" w:space="0" w:color="auto"/>
              <w:right w:val="single" w:sz="4" w:space="0" w:color="auto"/>
            </w:tcBorders>
            <w:hideMark/>
          </w:tcPr>
          <w:p w14:paraId="45B06EB7" w14:textId="77777777" w:rsidR="000C7E25" w:rsidRDefault="000C7E25" w:rsidP="00DD292C">
            <w:r>
              <w:t>7 (0.13%)</w:t>
            </w:r>
          </w:p>
        </w:tc>
        <w:tc>
          <w:tcPr>
            <w:tcW w:w="571" w:type="pct"/>
            <w:tcBorders>
              <w:top w:val="single" w:sz="4" w:space="0" w:color="auto"/>
              <w:left w:val="single" w:sz="4" w:space="0" w:color="auto"/>
              <w:bottom w:val="single" w:sz="4" w:space="0" w:color="auto"/>
              <w:right w:val="single" w:sz="4" w:space="0" w:color="auto"/>
            </w:tcBorders>
            <w:hideMark/>
          </w:tcPr>
          <w:p w14:paraId="1C944012" w14:textId="77777777" w:rsidR="000C7E25" w:rsidRDefault="000C7E25" w:rsidP="00DD292C">
            <w:r>
              <w:t>6 (0.11%)</w:t>
            </w:r>
          </w:p>
        </w:tc>
        <w:tc>
          <w:tcPr>
            <w:tcW w:w="629" w:type="pct"/>
            <w:tcBorders>
              <w:top w:val="single" w:sz="4" w:space="0" w:color="auto"/>
              <w:left w:val="single" w:sz="4" w:space="0" w:color="auto"/>
              <w:bottom w:val="single" w:sz="4" w:space="0" w:color="auto"/>
              <w:right w:val="single" w:sz="4" w:space="0" w:color="auto"/>
            </w:tcBorders>
            <w:hideMark/>
          </w:tcPr>
          <w:p w14:paraId="7E6AA0FE" w14:textId="77777777" w:rsidR="000C7E25" w:rsidRDefault="000C7E25" w:rsidP="00DD292C">
            <w:r>
              <w:t xml:space="preserve"> p=0.69</w:t>
            </w:r>
          </w:p>
        </w:tc>
      </w:tr>
      <w:tr w:rsidR="000C7E25" w14:paraId="484B7BF7" w14:textId="77777777" w:rsidTr="00DD292C">
        <w:trPr>
          <w:trHeight w:val="149"/>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B0236A" w14:textId="77777777" w:rsidR="000C7E25" w:rsidRDefault="000C7E25" w:rsidP="00DD292C">
            <w:pPr>
              <w:rPr>
                <w:b/>
                <w:i/>
                <w:iCs/>
              </w:rPr>
            </w:pPr>
            <w:r>
              <w:rPr>
                <w:b/>
                <w:i/>
                <w:iCs/>
              </w:rPr>
              <w:t>Tea tree oil</w:t>
            </w:r>
          </w:p>
        </w:tc>
      </w:tr>
      <w:tr w:rsidR="000C7E25" w14:paraId="3C5058BF"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12DF8022" w14:textId="72719945" w:rsidR="000C7E25" w:rsidRDefault="000C7E25" w:rsidP="00DD292C">
            <w:r>
              <w:t>Blackwood, 2013</w:t>
            </w:r>
            <w:r w:rsidR="00D57291" w:rsidRPr="006C5D72">
              <w:rPr>
                <w:rFonts w:ascii="Calibri" w:eastAsia="Times New Roman" w:hAnsi="Calibri" w:cs="Calibri"/>
                <w:color w:val="000000"/>
                <w:vertAlign w:val="superscript"/>
                <w:lang w:eastAsia="en-GB"/>
              </w:rPr>
              <w:t>15</w:t>
            </w:r>
            <w:r w:rsidR="00D57291">
              <w:rPr>
                <w:rFonts w:ascii="Calibri" w:eastAsia="Times New Roman" w:hAnsi="Calibri" w:cs="Calibri"/>
                <w:color w:val="000000"/>
                <w:vertAlign w:val="superscript"/>
                <w:lang w:eastAsia="en-GB"/>
              </w:rPr>
              <w:t>2</w:t>
            </w:r>
          </w:p>
        </w:tc>
        <w:tc>
          <w:tcPr>
            <w:tcW w:w="697" w:type="pct"/>
            <w:tcBorders>
              <w:top w:val="single" w:sz="4" w:space="0" w:color="auto"/>
              <w:left w:val="single" w:sz="4" w:space="0" w:color="auto"/>
              <w:bottom w:val="single" w:sz="4" w:space="0" w:color="auto"/>
              <w:right w:val="single" w:sz="4" w:space="0" w:color="auto"/>
            </w:tcBorders>
            <w:hideMark/>
          </w:tcPr>
          <w:p w14:paraId="2343642E" w14:textId="77777777" w:rsidR="000C7E25" w:rsidRDefault="000C7E25" w:rsidP="00DD292C">
            <w:r>
              <w:t>Tea-tree oil</w:t>
            </w:r>
          </w:p>
        </w:tc>
        <w:tc>
          <w:tcPr>
            <w:tcW w:w="695" w:type="pct"/>
            <w:tcBorders>
              <w:top w:val="single" w:sz="4" w:space="0" w:color="auto"/>
              <w:left w:val="single" w:sz="4" w:space="0" w:color="auto"/>
              <w:bottom w:val="single" w:sz="4" w:space="0" w:color="auto"/>
              <w:right w:val="single" w:sz="4" w:space="0" w:color="auto"/>
            </w:tcBorders>
            <w:hideMark/>
          </w:tcPr>
          <w:p w14:paraId="6B670BA7" w14:textId="77777777" w:rsidR="000C7E25" w:rsidRDefault="000C7E25" w:rsidP="00DD292C">
            <w:r>
              <w:t>Bacteraemia no (%)</w:t>
            </w:r>
          </w:p>
        </w:tc>
        <w:tc>
          <w:tcPr>
            <w:tcW w:w="634" w:type="pct"/>
            <w:tcBorders>
              <w:top w:val="single" w:sz="4" w:space="0" w:color="auto"/>
              <w:left w:val="single" w:sz="4" w:space="0" w:color="auto"/>
              <w:bottom w:val="single" w:sz="4" w:space="0" w:color="auto"/>
              <w:right w:val="single" w:sz="4" w:space="0" w:color="auto"/>
            </w:tcBorders>
            <w:hideMark/>
          </w:tcPr>
          <w:p w14:paraId="6B3708CA" w14:textId="77777777" w:rsidR="000C7E25" w:rsidRDefault="000C7E25" w:rsidP="00DD292C">
            <w:r>
              <w:t>195</w:t>
            </w:r>
          </w:p>
        </w:tc>
        <w:tc>
          <w:tcPr>
            <w:tcW w:w="509" w:type="pct"/>
            <w:tcBorders>
              <w:top w:val="single" w:sz="4" w:space="0" w:color="auto"/>
              <w:left w:val="single" w:sz="4" w:space="0" w:color="auto"/>
              <w:bottom w:val="single" w:sz="4" w:space="0" w:color="auto"/>
              <w:right w:val="single" w:sz="4" w:space="0" w:color="auto"/>
            </w:tcBorders>
            <w:hideMark/>
          </w:tcPr>
          <w:p w14:paraId="395928CA" w14:textId="77777777" w:rsidR="000C7E25" w:rsidRDefault="000C7E25" w:rsidP="00DD292C">
            <w:r>
              <w:t>196</w:t>
            </w:r>
          </w:p>
        </w:tc>
        <w:tc>
          <w:tcPr>
            <w:tcW w:w="632" w:type="pct"/>
            <w:tcBorders>
              <w:top w:val="single" w:sz="4" w:space="0" w:color="auto"/>
              <w:left w:val="single" w:sz="4" w:space="0" w:color="auto"/>
              <w:bottom w:val="single" w:sz="4" w:space="0" w:color="auto"/>
              <w:right w:val="single" w:sz="4" w:space="0" w:color="auto"/>
            </w:tcBorders>
            <w:hideMark/>
          </w:tcPr>
          <w:p w14:paraId="2C7EAD84" w14:textId="77777777" w:rsidR="000C7E25" w:rsidRDefault="000C7E25" w:rsidP="00DD292C">
            <w:r>
              <w:t>0 (0%)</w:t>
            </w:r>
          </w:p>
        </w:tc>
        <w:tc>
          <w:tcPr>
            <w:tcW w:w="571" w:type="pct"/>
            <w:tcBorders>
              <w:top w:val="single" w:sz="4" w:space="0" w:color="auto"/>
              <w:left w:val="single" w:sz="4" w:space="0" w:color="auto"/>
              <w:bottom w:val="single" w:sz="4" w:space="0" w:color="auto"/>
              <w:right w:val="single" w:sz="4" w:space="0" w:color="auto"/>
            </w:tcBorders>
            <w:hideMark/>
          </w:tcPr>
          <w:p w14:paraId="12D37C85" w14:textId="77777777" w:rsidR="000C7E25" w:rsidRDefault="000C7E25" w:rsidP="00DD292C">
            <w:r>
              <w:t>0 (0%)</w:t>
            </w:r>
          </w:p>
        </w:tc>
        <w:tc>
          <w:tcPr>
            <w:tcW w:w="629" w:type="pct"/>
            <w:tcBorders>
              <w:top w:val="single" w:sz="4" w:space="0" w:color="auto"/>
              <w:left w:val="single" w:sz="4" w:space="0" w:color="auto"/>
              <w:bottom w:val="single" w:sz="4" w:space="0" w:color="auto"/>
              <w:right w:val="single" w:sz="4" w:space="0" w:color="auto"/>
            </w:tcBorders>
            <w:hideMark/>
          </w:tcPr>
          <w:p w14:paraId="565CAC71" w14:textId="77777777" w:rsidR="000C7E25" w:rsidRDefault="000C7E25" w:rsidP="00DD292C">
            <w:r>
              <w:t>NR</w:t>
            </w:r>
          </w:p>
        </w:tc>
      </w:tr>
      <w:tr w:rsidR="000C7E25" w14:paraId="74B694EA" w14:textId="77777777" w:rsidTr="00DD292C">
        <w:trPr>
          <w:trHeight w:val="149"/>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1696E3A" w14:textId="77777777" w:rsidR="000C7E25" w:rsidRDefault="000C7E25" w:rsidP="00DD292C">
            <w:pPr>
              <w:rPr>
                <w:b/>
                <w:i/>
                <w:iCs/>
              </w:rPr>
            </w:pPr>
            <w:r>
              <w:rPr>
                <w:b/>
                <w:i/>
                <w:iCs/>
              </w:rPr>
              <w:t>Polyhexanide</w:t>
            </w:r>
          </w:p>
        </w:tc>
      </w:tr>
      <w:tr w:rsidR="000C7E25" w14:paraId="5CD89812" w14:textId="77777777" w:rsidTr="00DD292C">
        <w:trPr>
          <w:trHeight w:val="537"/>
        </w:trPr>
        <w:tc>
          <w:tcPr>
            <w:tcW w:w="633" w:type="pct"/>
            <w:vMerge w:val="restart"/>
            <w:tcBorders>
              <w:top w:val="single" w:sz="4" w:space="0" w:color="auto"/>
              <w:left w:val="single" w:sz="4" w:space="0" w:color="auto"/>
              <w:bottom w:val="single" w:sz="4" w:space="0" w:color="auto"/>
              <w:right w:val="single" w:sz="4" w:space="0" w:color="auto"/>
            </w:tcBorders>
          </w:tcPr>
          <w:p w14:paraId="1B7BB9F0" w14:textId="67EA5577" w:rsidR="000C7E25" w:rsidRDefault="000C7E25" w:rsidP="00DD292C">
            <w:proofErr w:type="spellStart"/>
            <w:r>
              <w:t>Landelle</w:t>
            </w:r>
            <w:proofErr w:type="spellEnd"/>
            <w:r>
              <w:t>, 2016</w:t>
            </w:r>
            <w:r w:rsidR="00D57291" w:rsidRPr="006C5D72">
              <w:rPr>
                <w:rFonts w:ascii="Calibri" w:eastAsia="Times New Roman" w:hAnsi="Calibri" w:cs="Calibri"/>
                <w:color w:val="000000"/>
                <w:vertAlign w:val="superscript"/>
                <w:lang w:eastAsia="en-GB"/>
              </w:rPr>
              <w:t>15</w:t>
            </w:r>
            <w:r w:rsidR="00D57291">
              <w:rPr>
                <w:rFonts w:ascii="Calibri" w:eastAsia="Times New Roman" w:hAnsi="Calibri" w:cs="Calibri"/>
                <w:color w:val="000000"/>
                <w:vertAlign w:val="superscript"/>
                <w:lang w:eastAsia="en-GB"/>
              </w:rPr>
              <w:t>3</w:t>
            </w:r>
          </w:p>
          <w:p w14:paraId="7498F970" w14:textId="77777777" w:rsidR="000C7E25" w:rsidRDefault="000C7E25" w:rsidP="00DD292C"/>
          <w:p w14:paraId="2BA621F1" w14:textId="77777777" w:rsidR="000C7E25" w:rsidRDefault="000C7E25" w:rsidP="00DD292C"/>
        </w:tc>
        <w:tc>
          <w:tcPr>
            <w:tcW w:w="697" w:type="pct"/>
            <w:vMerge w:val="restart"/>
            <w:tcBorders>
              <w:top w:val="single" w:sz="4" w:space="0" w:color="auto"/>
              <w:left w:val="single" w:sz="4" w:space="0" w:color="auto"/>
              <w:bottom w:val="single" w:sz="4" w:space="0" w:color="auto"/>
              <w:right w:val="single" w:sz="4" w:space="0" w:color="auto"/>
            </w:tcBorders>
            <w:hideMark/>
          </w:tcPr>
          <w:p w14:paraId="1F70F5E4" w14:textId="77777777" w:rsidR="000C7E25" w:rsidRDefault="000C7E25" w:rsidP="00DD292C">
            <w:r>
              <w:t>Polyhexanide</w:t>
            </w:r>
          </w:p>
        </w:tc>
        <w:tc>
          <w:tcPr>
            <w:tcW w:w="695" w:type="pct"/>
            <w:tcBorders>
              <w:top w:val="single" w:sz="4" w:space="0" w:color="auto"/>
              <w:left w:val="single" w:sz="4" w:space="0" w:color="auto"/>
              <w:bottom w:val="single" w:sz="4" w:space="0" w:color="auto"/>
              <w:right w:val="single" w:sz="4" w:space="0" w:color="auto"/>
            </w:tcBorders>
            <w:hideMark/>
          </w:tcPr>
          <w:p w14:paraId="4B95EF6A" w14:textId="77777777" w:rsidR="000C7E25" w:rsidRDefault="000C7E25" w:rsidP="00DD292C">
            <w:r>
              <w:t>Infections no (%)</w:t>
            </w:r>
          </w:p>
        </w:tc>
        <w:tc>
          <w:tcPr>
            <w:tcW w:w="634" w:type="pct"/>
            <w:tcBorders>
              <w:top w:val="single" w:sz="4" w:space="0" w:color="auto"/>
              <w:left w:val="single" w:sz="4" w:space="0" w:color="auto"/>
              <w:bottom w:val="single" w:sz="4" w:space="0" w:color="auto"/>
              <w:right w:val="single" w:sz="4" w:space="0" w:color="auto"/>
            </w:tcBorders>
            <w:hideMark/>
          </w:tcPr>
          <w:p w14:paraId="520E8934" w14:textId="77777777" w:rsidR="000C7E25" w:rsidRDefault="000C7E25" w:rsidP="00DD292C">
            <w:r>
              <w:t>71</w:t>
            </w:r>
          </w:p>
        </w:tc>
        <w:tc>
          <w:tcPr>
            <w:tcW w:w="509" w:type="pct"/>
            <w:tcBorders>
              <w:top w:val="single" w:sz="4" w:space="0" w:color="auto"/>
              <w:left w:val="single" w:sz="4" w:space="0" w:color="auto"/>
              <w:bottom w:val="single" w:sz="4" w:space="0" w:color="auto"/>
              <w:right w:val="single" w:sz="4" w:space="0" w:color="auto"/>
            </w:tcBorders>
            <w:hideMark/>
          </w:tcPr>
          <w:p w14:paraId="12B2659D" w14:textId="77777777" w:rsidR="000C7E25" w:rsidRDefault="000C7E25" w:rsidP="00DD292C">
            <w:r>
              <w:t>75</w:t>
            </w:r>
          </w:p>
        </w:tc>
        <w:tc>
          <w:tcPr>
            <w:tcW w:w="632" w:type="pct"/>
            <w:tcBorders>
              <w:top w:val="single" w:sz="4" w:space="0" w:color="auto"/>
              <w:left w:val="single" w:sz="4" w:space="0" w:color="auto"/>
              <w:bottom w:val="single" w:sz="4" w:space="0" w:color="auto"/>
              <w:right w:val="single" w:sz="4" w:space="0" w:color="auto"/>
            </w:tcBorders>
            <w:hideMark/>
          </w:tcPr>
          <w:p w14:paraId="60F0E3B7" w14:textId="77777777" w:rsidR="000C7E25" w:rsidRDefault="000C7E25" w:rsidP="00DD292C">
            <w:r>
              <w:t>1 (1.41%)</w:t>
            </w:r>
          </w:p>
        </w:tc>
        <w:tc>
          <w:tcPr>
            <w:tcW w:w="571" w:type="pct"/>
            <w:tcBorders>
              <w:top w:val="single" w:sz="4" w:space="0" w:color="auto"/>
              <w:left w:val="single" w:sz="4" w:space="0" w:color="auto"/>
              <w:bottom w:val="single" w:sz="4" w:space="0" w:color="auto"/>
              <w:right w:val="single" w:sz="4" w:space="0" w:color="auto"/>
            </w:tcBorders>
            <w:hideMark/>
          </w:tcPr>
          <w:p w14:paraId="145CDFB7" w14:textId="77777777" w:rsidR="000C7E25" w:rsidRDefault="000C7E25" w:rsidP="00DD292C">
            <w:r>
              <w:t>3 (4.00%)</w:t>
            </w:r>
          </w:p>
        </w:tc>
        <w:tc>
          <w:tcPr>
            <w:tcW w:w="629" w:type="pct"/>
            <w:tcBorders>
              <w:top w:val="single" w:sz="4" w:space="0" w:color="auto"/>
              <w:left w:val="single" w:sz="4" w:space="0" w:color="auto"/>
              <w:bottom w:val="single" w:sz="4" w:space="0" w:color="auto"/>
              <w:right w:val="single" w:sz="4" w:space="0" w:color="auto"/>
            </w:tcBorders>
            <w:hideMark/>
          </w:tcPr>
          <w:p w14:paraId="49FF291A" w14:textId="77777777" w:rsidR="000C7E25" w:rsidRDefault="000C7E25" w:rsidP="00DD292C">
            <w:r>
              <w:t>p=0.62</w:t>
            </w:r>
          </w:p>
        </w:tc>
      </w:tr>
      <w:tr w:rsidR="000C7E25" w14:paraId="15F1761F"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7C4ECB45"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75D90302"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21556821" w14:textId="77777777" w:rsidR="000C7E25" w:rsidRDefault="000C7E25" w:rsidP="00DD292C">
            <w:r>
              <w:t>UTI no (%)</w:t>
            </w:r>
          </w:p>
        </w:tc>
        <w:tc>
          <w:tcPr>
            <w:tcW w:w="634" w:type="pct"/>
            <w:tcBorders>
              <w:top w:val="single" w:sz="4" w:space="0" w:color="auto"/>
              <w:left w:val="single" w:sz="4" w:space="0" w:color="auto"/>
              <w:bottom w:val="single" w:sz="4" w:space="0" w:color="auto"/>
              <w:right w:val="single" w:sz="4" w:space="0" w:color="auto"/>
            </w:tcBorders>
            <w:hideMark/>
          </w:tcPr>
          <w:p w14:paraId="64886BF7" w14:textId="77777777" w:rsidR="000C7E25" w:rsidRDefault="000C7E25" w:rsidP="00DD292C">
            <w:r>
              <w:t>71</w:t>
            </w:r>
          </w:p>
        </w:tc>
        <w:tc>
          <w:tcPr>
            <w:tcW w:w="509" w:type="pct"/>
            <w:tcBorders>
              <w:top w:val="single" w:sz="4" w:space="0" w:color="auto"/>
              <w:left w:val="single" w:sz="4" w:space="0" w:color="auto"/>
              <w:bottom w:val="single" w:sz="4" w:space="0" w:color="auto"/>
              <w:right w:val="single" w:sz="4" w:space="0" w:color="auto"/>
            </w:tcBorders>
            <w:hideMark/>
          </w:tcPr>
          <w:p w14:paraId="60A2C27D" w14:textId="77777777" w:rsidR="000C7E25" w:rsidRDefault="000C7E25" w:rsidP="00DD292C">
            <w:r>
              <w:t>75</w:t>
            </w:r>
          </w:p>
        </w:tc>
        <w:tc>
          <w:tcPr>
            <w:tcW w:w="632" w:type="pct"/>
            <w:tcBorders>
              <w:top w:val="single" w:sz="4" w:space="0" w:color="auto"/>
              <w:left w:val="single" w:sz="4" w:space="0" w:color="auto"/>
              <w:bottom w:val="single" w:sz="4" w:space="0" w:color="auto"/>
              <w:right w:val="single" w:sz="4" w:space="0" w:color="auto"/>
            </w:tcBorders>
            <w:hideMark/>
          </w:tcPr>
          <w:p w14:paraId="5F0C147E" w14:textId="77777777" w:rsidR="000C7E25" w:rsidRDefault="000C7E25" w:rsidP="00DD292C">
            <w:r>
              <w:t>0 (0.0%)</w:t>
            </w:r>
          </w:p>
        </w:tc>
        <w:tc>
          <w:tcPr>
            <w:tcW w:w="571" w:type="pct"/>
            <w:tcBorders>
              <w:top w:val="single" w:sz="4" w:space="0" w:color="auto"/>
              <w:left w:val="single" w:sz="4" w:space="0" w:color="auto"/>
              <w:bottom w:val="single" w:sz="4" w:space="0" w:color="auto"/>
              <w:right w:val="single" w:sz="4" w:space="0" w:color="auto"/>
            </w:tcBorders>
            <w:hideMark/>
          </w:tcPr>
          <w:p w14:paraId="6D7B12DE" w14:textId="77777777" w:rsidR="000C7E25" w:rsidRDefault="000C7E25" w:rsidP="00DD292C">
            <w:r>
              <w:t>1 (1.33%)</w:t>
            </w:r>
          </w:p>
        </w:tc>
        <w:tc>
          <w:tcPr>
            <w:tcW w:w="629" w:type="pct"/>
            <w:tcBorders>
              <w:top w:val="single" w:sz="4" w:space="0" w:color="auto"/>
              <w:left w:val="single" w:sz="4" w:space="0" w:color="auto"/>
              <w:bottom w:val="single" w:sz="4" w:space="0" w:color="auto"/>
              <w:right w:val="single" w:sz="4" w:space="0" w:color="auto"/>
            </w:tcBorders>
            <w:hideMark/>
          </w:tcPr>
          <w:p w14:paraId="258FBA79" w14:textId="77777777" w:rsidR="000C7E25" w:rsidRDefault="000C7E25" w:rsidP="00DD292C">
            <w:r>
              <w:t>NR</w:t>
            </w:r>
          </w:p>
        </w:tc>
      </w:tr>
      <w:tr w:rsidR="000C7E25" w14:paraId="65CA0B35"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6B4D45A5"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0E75C899"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579D6096" w14:textId="77777777" w:rsidR="000C7E25" w:rsidRDefault="000C7E25" w:rsidP="00DD292C">
            <w:r>
              <w:t>SSI no (%)</w:t>
            </w:r>
          </w:p>
        </w:tc>
        <w:tc>
          <w:tcPr>
            <w:tcW w:w="634" w:type="pct"/>
            <w:tcBorders>
              <w:top w:val="single" w:sz="4" w:space="0" w:color="auto"/>
              <w:left w:val="single" w:sz="4" w:space="0" w:color="auto"/>
              <w:bottom w:val="single" w:sz="4" w:space="0" w:color="auto"/>
              <w:right w:val="single" w:sz="4" w:space="0" w:color="auto"/>
            </w:tcBorders>
            <w:hideMark/>
          </w:tcPr>
          <w:p w14:paraId="4B8F2D83" w14:textId="77777777" w:rsidR="000C7E25" w:rsidRDefault="000C7E25" w:rsidP="00DD292C">
            <w:r>
              <w:t>71</w:t>
            </w:r>
          </w:p>
        </w:tc>
        <w:tc>
          <w:tcPr>
            <w:tcW w:w="509" w:type="pct"/>
            <w:tcBorders>
              <w:top w:val="single" w:sz="4" w:space="0" w:color="auto"/>
              <w:left w:val="single" w:sz="4" w:space="0" w:color="auto"/>
              <w:bottom w:val="single" w:sz="4" w:space="0" w:color="auto"/>
              <w:right w:val="single" w:sz="4" w:space="0" w:color="auto"/>
            </w:tcBorders>
            <w:hideMark/>
          </w:tcPr>
          <w:p w14:paraId="4ED1DE52" w14:textId="77777777" w:rsidR="000C7E25" w:rsidRDefault="000C7E25" w:rsidP="00DD292C">
            <w:r>
              <w:t>75</w:t>
            </w:r>
          </w:p>
        </w:tc>
        <w:tc>
          <w:tcPr>
            <w:tcW w:w="632" w:type="pct"/>
            <w:tcBorders>
              <w:top w:val="single" w:sz="4" w:space="0" w:color="auto"/>
              <w:left w:val="single" w:sz="4" w:space="0" w:color="auto"/>
              <w:bottom w:val="single" w:sz="4" w:space="0" w:color="auto"/>
              <w:right w:val="single" w:sz="4" w:space="0" w:color="auto"/>
            </w:tcBorders>
            <w:hideMark/>
          </w:tcPr>
          <w:p w14:paraId="644AC08F" w14:textId="77777777" w:rsidR="000C7E25" w:rsidRDefault="000C7E25" w:rsidP="00DD292C">
            <w:r>
              <w:t>1 (1.41%)</w:t>
            </w:r>
          </w:p>
        </w:tc>
        <w:tc>
          <w:tcPr>
            <w:tcW w:w="571" w:type="pct"/>
            <w:tcBorders>
              <w:top w:val="single" w:sz="4" w:space="0" w:color="auto"/>
              <w:left w:val="single" w:sz="4" w:space="0" w:color="auto"/>
              <w:bottom w:val="single" w:sz="4" w:space="0" w:color="auto"/>
              <w:right w:val="single" w:sz="4" w:space="0" w:color="auto"/>
            </w:tcBorders>
            <w:hideMark/>
          </w:tcPr>
          <w:p w14:paraId="22CA26D0" w14:textId="77777777" w:rsidR="000C7E25" w:rsidRDefault="000C7E25" w:rsidP="00DD292C">
            <w:r>
              <w:t>2 (2.67%)</w:t>
            </w:r>
          </w:p>
        </w:tc>
        <w:tc>
          <w:tcPr>
            <w:tcW w:w="629" w:type="pct"/>
            <w:tcBorders>
              <w:top w:val="single" w:sz="4" w:space="0" w:color="auto"/>
              <w:left w:val="single" w:sz="4" w:space="0" w:color="auto"/>
              <w:bottom w:val="single" w:sz="4" w:space="0" w:color="auto"/>
              <w:right w:val="single" w:sz="4" w:space="0" w:color="auto"/>
            </w:tcBorders>
            <w:hideMark/>
          </w:tcPr>
          <w:p w14:paraId="403FAC84" w14:textId="77777777" w:rsidR="000C7E25" w:rsidRDefault="000C7E25" w:rsidP="00DD292C">
            <w:r>
              <w:t>NR</w:t>
            </w:r>
          </w:p>
        </w:tc>
      </w:tr>
      <w:tr w:rsidR="000C7E25" w14:paraId="56C33B60" w14:textId="77777777" w:rsidTr="00DD292C">
        <w:trPr>
          <w:trHeight w:val="149"/>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31CE67E" w14:textId="77777777" w:rsidR="000C7E25" w:rsidRDefault="000C7E25" w:rsidP="00DD292C">
            <w:pPr>
              <w:rPr>
                <w:b/>
                <w:i/>
                <w:iCs/>
              </w:rPr>
            </w:pPr>
            <w:r>
              <w:rPr>
                <w:b/>
                <w:i/>
                <w:iCs/>
              </w:rPr>
              <w:t>Hexachlorophene</w:t>
            </w:r>
          </w:p>
        </w:tc>
      </w:tr>
      <w:tr w:rsidR="000C7E25" w14:paraId="368BBC15"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1AC9B648" w14:textId="31B7CBF7" w:rsidR="000C7E25" w:rsidRDefault="000C7E25" w:rsidP="00DD292C">
            <w:proofErr w:type="spellStart"/>
            <w:r>
              <w:lastRenderedPageBreak/>
              <w:t>Weintrob</w:t>
            </w:r>
            <w:proofErr w:type="spellEnd"/>
            <w:r>
              <w:t>, 2015</w:t>
            </w:r>
            <w:r w:rsidR="00D57291" w:rsidRPr="006C5D72">
              <w:rPr>
                <w:rFonts w:ascii="Calibri" w:eastAsia="Times New Roman" w:hAnsi="Calibri" w:cs="Calibri"/>
                <w:color w:val="000000"/>
                <w:vertAlign w:val="superscript"/>
                <w:lang w:eastAsia="en-GB"/>
              </w:rPr>
              <w:t>139</w:t>
            </w:r>
          </w:p>
        </w:tc>
        <w:tc>
          <w:tcPr>
            <w:tcW w:w="697" w:type="pct"/>
            <w:tcBorders>
              <w:top w:val="single" w:sz="4" w:space="0" w:color="auto"/>
              <w:left w:val="single" w:sz="4" w:space="0" w:color="auto"/>
              <w:bottom w:val="single" w:sz="4" w:space="0" w:color="auto"/>
              <w:right w:val="single" w:sz="4" w:space="0" w:color="auto"/>
            </w:tcBorders>
            <w:hideMark/>
          </w:tcPr>
          <w:p w14:paraId="4762AAEB" w14:textId="77777777" w:rsidR="000C7E25" w:rsidRDefault="000C7E25" w:rsidP="00DD292C">
            <w:r>
              <w:t xml:space="preserve">Mupirocin + </w:t>
            </w:r>
            <w:proofErr w:type="spellStart"/>
            <w:r>
              <w:t>pHisoHex</w:t>
            </w:r>
            <w:proofErr w:type="spellEnd"/>
          </w:p>
        </w:tc>
        <w:tc>
          <w:tcPr>
            <w:tcW w:w="695" w:type="pct"/>
            <w:tcBorders>
              <w:top w:val="single" w:sz="4" w:space="0" w:color="auto"/>
              <w:left w:val="single" w:sz="4" w:space="0" w:color="auto"/>
              <w:bottom w:val="single" w:sz="4" w:space="0" w:color="auto"/>
              <w:right w:val="single" w:sz="4" w:space="0" w:color="auto"/>
            </w:tcBorders>
            <w:hideMark/>
          </w:tcPr>
          <w:p w14:paraId="2F43CD24" w14:textId="77777777" w:rsidR="000C7E25" w:rsidRDefault="000C7E25" w:rsidP="00DD292C">
            <w:r>
              <w:t>SSTI no (%)</w:t>
            </w:r>
          </w:p>
        </w:tc>
        <w:tc>
          <w:tcPr>
            <w:tcW w:w="634" w:type="pct"/>
            <w:tcBorders>
              <w:top w:val="single" w:sz="4" w:space="0" w:color="auto"/>
              <w:left w:val="single" w:sz="4" w:space="0" w:color="auto"/>
              <w:bottom w:val="single" w:sz="4" w:space="0" w:color="auto"/>
              <w:right w:val="single" w:sz="4" w:space="0" w:color="auto"/>
            </w:tcBorders>
            <w:hideMark/>
          </w:tcPr>
          <w:p w14:paraId="5721BAC3" w14:textId="77777777" w:rsidR="000C7E25" w:rsidRDefault="000C7E25" w:rsidP="00DD292C">
            <w:r>
              <w:t>21</w:t>
            </w:r>
          </w:p>
        </w:tc>
        <w:tc>
          <w:tcPr>
            <w:tcW w:w="509" w:type="pct"/>
            <w:tcBorders>
              <w:top w:val="single" w:sz="4" w:space="0" w:color="auto"/>
              <w:left w:val="single" w:sz="4" w:space="0" w:color="auto"/>
              <w:bottom w:val="single" w:sz="4" w:space="0" w:color="auto"/>
              <w:right w:val="single" w:sz="4" w:space="0" w:color="auto"/>
            </w:tcBorders>
            <w:hideMark/>
          </w:tcPr>
          <w:p w14:paraId="4406BF21" w14:textId="77777777" w:rsidR="000C7E25" w:rsidRDefault="000C7E25" w:rsidP="00DD292C">
            <w:r>
              <w:t>28</w:t>
            </w:r>
          </w:p>
        </w:tc>
        <w:tc>
          <w:tcPr>
            <w:tcW w:w="632" w:type="pct"/>
            <w:tcBorders>
              <w:top w:val="single" w:sz="4" w:space="0" w:color="auto"/>
              <w:left w:val="single" w:sz="4" w:space="0" w:color="auto"/>
              <w:bottom w:val="single" w:sz="4" w:space="0" w:color="auto"/>
              <w:right w:val="single" w:sz="4" w:space="0" w:color="auto"/>
            </w:tcBorders>
            <w:hideMark/>
          </w:tcPr>
          <w:p w14:paraId="51DF2B3B" w14:textId="77777777" w:rsidR="000C7E25" w:rsidRDefault="000C7E25" w:rsidP="00DD292C">
            <w:r>
              <w:t>4 (19.0%)</w:t>
            </w:r>
          </w:p>
        </w:tc>
        <w:tc>
          <w:tcPr>
            <w:tcW w:w="571" w:type="pct"/>
            <w:tcBorders>
              <w:top w:val="single" w:sz="4" w:space="0" w:color="auto"/>
              <w:left w:val="single" w:sz="4" w:space="0" w:color="auto"/>
              <w:bottom w:val="single" w:sz="4" w:space="0" w:color="auto"/>
              <w:right w:val="single" w:sz="4" w:space="0" w:color="auto"/>
            </w:tcBorders>
            <w:hideMark/>
          </w:tcPr>
          <w:p w14:paraId="798A52E4" w14:textId="77777777" w:rsidR="000C7E25" w:rsidRDefault="000C7E25" w:rsidP="00DD292C">
            <w:r>
              <w:t>6 (21.4%)</w:t>
            </w:r>
          </w:p>
        </w:tc>
        <w:tc>
          <w:tcPr>
            <w:tcW w:w="629" w:type="pct"/>
            <w:tcBorders>
              <w:top w:val="single" w:sz="4" w:space="0" w:color="auto"/>
              <w:left w:val="single" w:sz="4" w:space="0" w:color="auto"/>
              <w:bottom w:val="single" w:sz="4" w:space="0" w:color="auto"/>
              <w:right w:val="single" w:sz="4" w:space="0" w:color="auto"/>
            </w:tcBorders>
            <w:hideMark/>
          </w:tcPr>
          <w:p w14:paraId="4A9AFA93" w14:textId="77777777" w:rsidR="000C7E25" w:rsidRDefault="000C7E25" w:rsidP="00DD292C">
            <w:r>
              <w:t>p=0.93</w:t>
            </w:r>
          </w:p>
        </w:tc>
      </w:tr>
      <w:tr w:rsidR="000C7E25" w14:paraId="128FDDA8" w14:textId="77777777" w:rsidTr="00DD292C">
        <w:trPr>
          <w:trHeight w:val="149"/>
        </w:trPr>
        <w:tc>
          <w:tcPr>
            <w:tcW w:w="5000" w:type="pct"/>
            <w:gridSpan w:val="8"/>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BB53F0" w14:textId="77777777" w:rsidR="000C7E25" w:rsidRDefault="000C7E25" w:rsidP="00DD292C">
            <w:pPr>
              <w:rPr>
                <w:b/>
              </w:rPr>
            </w:pPr>
            <w:r>
              <w:rPr>
                <w:b/>
              </w:rPr>
              <w:t>Included in meta-analysis (infection/1000pd)</w:t>
            </w:r>
          </w:p>
        </w:tc>
      </w:tr>
      <w:tr w:rsidR="000C7E25" w14:paraId="4262DBDB" w14:textId="77777777" w:rsidTr="00DD292C">
        <w:trPr>
          <w:trHeight w:val="149"/>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43723BD" w14:textId="77777777" w:rsidR="000C7E25" w:rsidRDefault="000C7E25" w:rsidP="00DD292C">
            <w:pPr>
              <w:rPr>
                <w:b/>
                <w:i/>
                <w:iCs/>
              </w:rPr>
            </w:pPr>
            <w:r>
              <w:rPr>
                <w:b/>
                <w:i/>
                <w:iCs/>
              </w:rPr>
              <w:t xml:space="preserve">CHG </w:t>
            </w:r>
          </w:p>
        </w:tc>
      </w:tr>
      <w:tr w:rsidR="000C7E25" w14:paraId="6C67F1AE"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6599445C" w14:textId="520BAD82" w:rsidR="000C7E25" w:rsidRDefault="000C7E25" w:rsidP="00DD292C">
            <w:r>
              <w:t>Bleasdale, 2007</w:t>
            </w:r>
            <w:r w:rsidR="00D57291" w:rsidRPr="00D57291">
              <w:rPr>
                <w:rFonts w:ascii="Calibri" w:eastAsia="Times New Roman" w:hAnsi="Calibri" w:cs="Calibri"/>
                <w:color w:val="000000"/>
                <w:vertAlign w:val="superscript"/>
                <w:lang w:eastAsia="en-GB"/>
              </w:rPr>
              <w:t>100</w:t>
            </w:r>
          </w:p>
        </w:tc>
        <w:tc>
          <w:tcPr>
            <w:tcW w:w="697" w:type="pct"/>
            <w:tcBorders>
              <w:top w:val="single" w:sz="4" w:space="0" w:color="auto"/>
              <w:left w:val="single" w:sz="4" w:space="0" w:color="auto"/>
              <w:bottom w:val="single" w:sz="4" w:space="0" w:color="auto"/>
              <w:right w:val="single" w:sz="4" w:space="0" w:color="auto"/>
            </w:tcBorders>
            <w:hideMark/>
          </w:tcPr>
          <w:p w14:paraId="43E07B87" w14:textId="77777777" w:rsidR="000C7E25" w:rsidRDefault="000C7E25" w:rsidP="00DD292C">
            <w:r>
              <w:t>CHG</w:t>
            </w:r>
          </w:p>
        </w:tc>
        <w:tc>
          <w:tcPr>
            <w:tcW w:w="695" w:type="pct"/>
            <w:tcBorders>
              <w:top w:val="single" w:sz="4" w:space="0" w:color="auto"/>
              <w:left w:val="single" w:sz="4" w:space="0" w:color="auto"/>
              <w:bottom w:val="single" w:sz="4" w:space="0" w:color="auto"/>
              <w:right w:val="single" w:sz="4" w:space="0" w:color="auto"/>
            </w:tcBorders>
            <w:hideMark/>
          </w:tcPr>
          <w:p w14:paraId="15EFB86C" w14:textId="77777777" w:rsidR="000C7E25" w:rsidRDefault="000C7E25" w:rsidP="00DD292C">
            <w:r>
              <w:t>BSI no (/1000pd)</w:t>
            </w:r>
          </w:p>
        </w:tc>
        <w:tc>
          <w:tcPr>
            <w:tcW w:w="634" w:type="pct"/>
            <w:tcBorders>
              <w:top w:val="single" w:sz="4" w:space="0" w:color="auto"/>
              <w:left w:val="single" w:sz="4" w:space="0" w:color="auto"/>
              <w:bottom w:val="single" w:sz="4" w:space="0" w:color="auto"/>
              <w:right w:val="single" w:sz="4" w:space="0" w:color="auto"/>
            </w:tcBorders>
            <w:hideMark/>
          </w:tcPr>
          <w:p w14:paraId="2882BA90" w14:textId="77777777" w:rsidR="000C7E25" w:rsidRDefault="000C7E25" w:rsidP="00DD292C">
            <w:r>
              <w:t>2210</w:t>
            </w:r>
          </w:p>
        </w:tc>
        <w:tc>
          <w:tcPr>
            <w:tcW w:w="509" w:type="pct"/>
            <w:tcBorders>
              <w:top w:val="single" w:sz="4" w:space="0" w:color="auto"/>
              <w:left w:val="single" w:sz="4" w:space="0" w:color="auto"/>
              <w:bottom w:val="single" w:sz="4" w:space="0" w:color="auto"/>
              <w:right w:val="single" w:sz="4" w:space="0" w:color="auto"/>
            </w:tcBorders>
            <w:hideMark/>
          </w:tcPr>
          <w:p w14:paraId="3A3BEA0C" w14:textId="77777777" w:rsidR="000C7E25" w:rsidRDefault="000C7E25" w:rsidP="00DD292C">
            <w:r>
              <w:t>2119</w:t>
            </w:r>
          </w:p>
        </w:tc>
        <w:tc>
          <w:tcPr>
            <w:tcW w:w="632" w:type="pct"/>
            <w:tcBorders>
              <w:top w:val="single" w:sz="4" w:space="0" w:color="auto"/>
              <w:left w:val="single" w:sz="4" w:space="0" w:color="auto"/>
              <w:bottom w:val="single" w:sz="4" w:space="0" w:color="auto"/>
              <w:right w:val="single" w:sz="4" w:space="0" w:color="auto"/>
            </w:tcBorders>
            <w:hideMark/>
          </w:tcPr>
          <w:p w14:paraId="278EAFFE" w14:textId="77777777" w:rsidR="000C7E25" w:rsidRDefault="000C7E25" w:rsidP="00DD292C">
            <w:r>
              <w:t xml:space="preserve"> 0 (0.00)</w:t>
            </w:r>
          </w:p>
        </w:tc>
        <w:tc>
          <w:tcPr>
            <w:tcW w:w="571" w:type="pct"/>
            <w:tcBorders>
              <w:top w:val="single" w:sz="4" w:space="0" w:color="auto"/>
              <w:left w:val="single" w:sz="4" w:space="0" w:color="auto"/>
              <w:bottom w:val="single" w:sz="4" w:space="0" w:color="auto"/>
              <w:right w:val="single" w:sz="4" w:space="0" w:color="auto"/>
            </w:tcBorders>
            <w:hideMark/>
          </w:tcPr>
          <w:p w14:paraId="280270C0" w14:textId="77777777" w:rsidR="000C7E25" w:rsidRDefault="000C7E25" w:rsidP="00DD292C">
            <w:r>
              <w:t>1 (0.47)</w:t>
            </w:r>
          </w:p>
        </w:tc>
        <w:tc>
          <w:tcPr>
            <w:tcW w:w="629" w:type="pct"/>
            <w:tcBorders>
              <w:top w:val="single" w:sz="4" w:space="0" w:color="auto"/>
              <w:left w:val="single" w:sz="4" w:space="0" w:color="auto"/>
              <w:bottom w:val="single" w:sz="4" w:space="0" w:color="auto"/>
              <w:right w:val="single" w:sz="4" w:space="0" w:color="auto"/>
            </w:tcBorders>
            <w:hideMark/>
          </w:tcPr>
          <w:p w14:paraId="00AC488D" w14:textId="77777777" w:rsidR="000C7E25" w:rsidRDefault="000C7E25" w:rsidP="00DD292C">
            <w:r>
              <w:t>NR</w:t>
            </w:r>
          </w:p>
        </w:tc>
      </w:tr>
      <w:tr w:rsidR="000C7E25" w14:paraId="79C837A2"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6AAFA3B6" w14:textId="5AB187BC" w:rsidR="000C7E25" w:rsidRDefault="000C7E25" w:rsidP="00DD292C">
            <w:proofErr w:type="spellStart"/>
            <w:r>
              <w:t>Climo</w:t>
            </w:r>
            <w:proofErr w:type="spellEnd"/>
            <w:r>
              <w:t>, 2009</w:t>
            </w:r>
            <w:r w:rsidR="00D57291" w:rsidRPr="00D57291">
              <w:rPr>
                <w:rFonts w:ascii="Calibri" w:eastAsia="Times New Roman" w:hAnsi="Calibri" w:cs="Calibri"/>
                <w:color w:val="000000"/>
                <w:vertAlign w:val="superscript"/>
                <w:lang w:eastAsia="en-GB"/>
              </w:rPr>
              <w:t>1</w:t>
            </w:r>
            <w:r w:rsidR="00D57291">
              <w:rPr>
                <w:rFonts w:ascii="Calibri" w:eastAsia="Times New Roman" w:hAnsi="Calibri" w:cs="Calibri"/>
                <w:color w:val="000000"/>
                <w:vertAlign w:val="superscript"/>
                <w:lang w:eastAsia="en-GB"/>
              </w:rPr>
              <w:t>2</w:t>
            </w:r>
            <w:r w:rsidR="00D57291" w:rsidRPr="00D57291">
              <w:rPr>
                <w:rFonts w:ascii="Calibri" w:eastAsia="Times New Roman" w:hAnsi="Calibri" w:cs="Calibri"/>
                <w:color w:val="000000"/>
                <w:vertAlign w:val="superscript"/>
                <w:lang w:eastAsia="en-GB"/>
              </w:rPr>
              <w:t>1</w:t>
            </w:r>
          </w:p>
        </w:tc>
        <w:tc>
          <w:tcPr>
            <w:tcW w:w="697" w:type="pct"/>
            <w:tcBorders>
              <w:top w:val="single" w:sz="4" w:space="0" w:color="auto"/>
              <w:left w:val="single" w:sz="4" w:space="0" w:color="auto"/>
              <w:bottom w:val="single" w:sz="4" w:space="0" w:color="auto"/>
              <w:right w:val="single" w:sz="4" w:space="0" w:color="auto"/>
            </w:tcBorders>
            <w:hideMark/>
          </w:tcPr>
          <w:p w14:paraId="6F285A1A" w14:textId="77777777" w:rsidR="000C7E25" w:rsidRDefault="000C7E25" w:rsidP="00DD292C">
            <w:r>
              <w:t>CHG</w:t>
            </w:r>
          </w:p>
        </w:tc>
        <w:tc>
          <w:tcPr>
            <w:tcW w:w="695" w:type="pct"/>
            <w:tcBorders>
              <w:top w:val="single" w:sz="4" w:space="0" w:color="auto"/>
              <w:left w:val="single" w:sz="4" w:space="0" w:color="auto"/>
              <w:bottom w:val="single" w:sz="4" w:space="0" w:color="auto"/>
              <w:right w:val="single" w:sz="4" w:space="0" w:color="auto"/>
            </w:tcBorders>
            <w:hideMark/>
          </w:tcPr>
          <w:p w14:paraId="7A15813E" w14:textId="77777777" w:rsidR="000C7E25" w:rsidRDefault="000C7E25" w:rsidP="00DD292C">
            <w:r>
              <w:t>Bacteraemia no (/1000pd)</w:t>
            </w:r>
          </w:p>
        </w:tc>
        <w:tc>
          <w:tcPr>
            <w:tcW w:w="634" w:type="pct"/>
            <w:tcBorders>
              <w:top w:val="single" w:sz="4" w:space="0" w:color="auto"/>
              <w:left w:val="single" w:sz="4" w:space="0" w:color="auto"/>
              <w:bottom w:val="single" w:sz="4" w:space="0" w:color="auto"/>
              <w:right w:val="single" w:sz="4" w:space="0" w:color="auto"/>
            </w:tcBorders>
            <w:hideMark/>
          </w:tcPr>
          <w:p w14:paraId="260C13A6" w14:textId="77777777" w:rsidR="000C7E25" w:rsidRDefault="000C7E25" w:rsidP="00DD292C">
            <w:r>
              <w:t>13096</w:t>
            </w:r>
          </w:p>
        </w:tc>
        <w:tc>
          <w:tcPr>
            <w:tcW w:w="509" w:type="pct"/>
            <w:tcBorders>
              <w:top w:val="single" w:sz="4" w:space="0" w:color="auto"/>
              <w:left w:val="single" w:sz="4" w:space="0" w:color="auto"/>
              <w:bottom w:val="single" w:sz="4" w:space="0" w:color="auto"/>
              <w:right w:val="single" w:sz="4" w:space="0" w:color="auto"/>
            </w:tcBorders>
            <w:hideMark/>
          </w:tcPr>
          <w:p w14:paraId="385A7EFA" w14:textId="77777777" w:rsidR="000C7E25" w:rsidRDefault="000C7E25" w:rsidP="00DD292C">
            <w:r>
              <w:t>13300</w:t>
            </w:r>
          </w:p>
        </w:tc>
        <w:tc>
          <w:tcPr>
            <w:tcW w:w="632" w:type="pct"/>
            <w:tcBorders>
              <w:top w:val="single" w:sz="4" w:space="0" w:color="auto"/>
              <w:left w:val="single" w:sz="4" w:space="0" w:color="auto"/>
              <w:bottom w:val="single" w:sz="4" w:space="0" w:color="auto"/>
              <w:right w:val="single" w:sz="4" w:space="0" w:color="auto"/>
            </w:tcBorders>
            <w:hideMark/>
          </w:tcPr>
          <w:p w14:paraId="02C61517" w14:textId="77777777" w:rsidR="000C7E25" w:rsidRDefault="000C7E25" w:rsidP="00DD292C">
            <w:r>
              <w:t>5 (0.38)</w:t>
            </w:r>
          </w:p>
        </w:tc>
        <w:tc>
          <w:tcPr>
            <w:tcW w:w="571" w:type="pct"/>
            <w:tcBorders>
              <w:top w:val="single" w:sz="4" w:space="0" w:color="auto"/>
              <w:left w:val="single" w:sz="4" w:space="0" w:color="auto"/>
              <w:bottom w:val="single" w:sz="4" w:space="0" w:color="auto"/>
              <w:right w:val="single" w:sz="4" w:space="0" w:color="auto"/>
            </w:tcBorders>
            <w:hideMark/>
          </w:tcPr>
          <w:p w14:paraId="0423C5C9" w14:textId="77777777" w:rsidR="000C7E25" w:rsidRDefault="000C7E25" w:rsidP="00DD292C">
            <w:r>
              <w:t>8 (0.60)</w:t>
            </w:r>
          </w:p>
        </w:tc>
        <w:tc>
          <w:tcPr>
            <w:tcW w:w="629" w:type="pct"/>
            <w:tcBorders>
              <w:top w:val="single" w:sz="4" w:space="0" w:color="auto"/>
              <w:left w:val="single" w:sz="4" w:space="0" w:color="auto"/>
              <w:bottom w:val="single" w:sz="4" w:space="0" w:color="auto"/>
              <w:right w:val="single" w:sz="4" w:space="0" w:color="auto"/>
            </w:tcBorders>
            <w:hideMark/>
          </w:tcPr>
          <w:p w14:paraId="6B676CDC" w14:textId="77777777" w:rsidR="000C7E25" w:rsidRDefault="000C7E25" w:rsidP="00DD292C">
            <w:r>
              <w:t>NR</w:t>
            </w:r>
          </w:p>
        </w:tc>
      </w:tr>
      <w:tr w:rsidR="000C7E25" w14:paraId="3D850152" w14:textId="77777777" w:rsidTr="00DD292C">
        <w:trPr>
          <w:trHeight w:val="537"/>
        </w:trPr>
        <w:tc>
          <w:tcPr>
            <w:tcW w:w="633" w:type="pct"/>
            <w:vMerge w:val="restart"/>
            <w:tcBorders>
              <w:top w:val="single" w:sz="4" w:space="0" w:color="auto"/>
              <w:left w:val="single" w:sz="4" w:space="0" w:color="auto"/>
              <w:bottom w:val="single" w:sz="4" w:space="0" w:color="auto"/>
              <w:right w:val="single" w:sz="4" w:space="0" w:color="auto"/>
            </w:tcBorders>
            <w:hideMark/>
          </w:tcPr>
          <w:p w14:paraId="110B3F5C" w14:textId="0541C324" w:rsidR="000C7E25" w:rsidRDefault="000C7E25" w:rsidP="00DD292C">
            <w:r>
              <w:t>Dicks, 2016</w:t>
            </w:r>
            <w:r w:rsidR="00D57291" w:rsidRPr="006C5D72">
              <w:rPr>
                <w:rFonts w:ascii="Calibri" w:eastAsia="Times New Roman" w:hAnsi="Calibri" w:cs="Calibri"/>
                <w:color w:val="000000"/>
                <w:vertAlign w:val="superscript"/>
                <w:lang w:eastAsia="en-GB"/>
              </w:rPr>
              <w:t>106</w:t>
            </w:r>
          </w:p>
        </w:tc>
        <w:tc>
          <w:tcPr>
            <w:tcW w:w="697" w:type="pct"/>
            <w:vMerge w:val="restart"/>
            <w:tcBorders>
              <w:top w:val="single" w:sz="4" w:space="0" w:color="auto"/>
              <w:left w:val="single" w:sz="4" w:space="0" w:color="auto"/>
              <w:bottom w:val="single" w:sz="4" w:space="0" w:color="auto"/>
              <w:right w:val="single" w:sz="4" w:space="0" w:color="auto"/>
            </w:tcBorders>
            <w:hideMark/>
          </w:tcPr>
          <w:p w14:paraId="778A697C" w14:textId="77777777" w:rsidR="000C7E25" w:rsidRDefault="000C7E25" w:rsidP="00DD292C">
            <w:r>
              <w:t>CHG</w:t>
            </w:r>
          </w:p>
        </w:tc>
        <w:tc>
          <w:tcPr>
            <w:tcW w:w="695" w:type="pct"/>
            <w:tcBorders>
              <w:top w:val="single" w:sz="4" w:space="0" w:color="auto"/>
              <w:left w:val="single" w:sz="4" w:space="0" w:color="auto"/>
              <w:bottom w:val="single" w:sz="4" w:space="0" w:color="auto"/>
              <w:right w:val="single" w:sz="4" w:space="0" w:color="auto"/>
            </w:tcBorders>
            <w:hideMark/>
          </w:tcPr>
          <w:p w14:paraId="13FDBBAD" w14:textId="77777777" w:rsidR="000C7E25" w:rsidRDefault="000C7E25" w:rsidP="00DD292C">
            <w:r>
              <w:t>Infection no (/1000pd)</w:t>
            </w:r>
          </w:p>
        </w:tc>
        <w:tc>
          <w:tcPr>
            <w:tcW w:w="634" w:type="pct"/>
            <w:tcBorders>
              <w:top w:val="single" w:sz="4" w:space="0" w:color="auto"/>
              <w:left w:val="single" w:sz="4" w:space="0" w:color="auto"/>
              <w:bottom w:val="single" w:sz="4" w:space="0" w:color="auto"/>
              <w:right w:val="single" w:sz="4" w:space="0" w:color="auto"/>
            </w:tcBorders>
            <w:hideMark/>
          </w:tcPr>
          <w:p w14:paraId="0815989E" w14:textId="77777777" w:rsidR="000C7E25" w:rsidRDefault="000C7E25" w:rsidP="00DD292C">
            <w:r>
              <w:t>247612</w:t>
            </w:r>
          </w:p>
        </w:tc>
        <w:tc>
          <w:tcPr>
            <w:tcW w:w="509" w:type="pct"/>
            <w:tcBorders>
              <w:top w:val="single" w:sz="4" w:space="0" w:color="auto"/>
              <w:left w:val="single" w:sz="4" w:space="0" w:color="auto"/>
              <w:bottom w:val="single" w:sz="4" w:space="0" w:color="auto"/>
              <w:right w:val="single" w:sz="4" w:space="0" w:color="auto"/>
            </w:tcBorders>
            <w:hideMark/>
          </w:tcPr>
          <w:p w14:paraId="3F8CA4CA" w14:textId="77777777" w:rsidR="000C7E25" w:rsidRDefault="000C7E25" w:rsidP="00DD292C">
            <w:r>
              <w:t>297126</w:t>
            </w:r>
          </w:p>
        </w:tc>
        <w:tc>
          <w:tcPr>
            <w:tcW w:w="632" w:type="pct"/>
            <w:tcBorders>
              <w:top w:val="single" w:sz="4" w:space="0" w:color="auto"/>
              <w:left w:val="single" w:sz="4" w:space="0" w:color="auto"/>
              <w:bottom w:val="single" w:sz="4" w:space="0" w:color="auto"/>
              <w:right w:val="single" w:sz="4" w:space="0" w:color="auto"/>
            </w:tcBorders>
            <w:hideMark/>
          </w:tcPr>
          <w:p w14:paraId="119AA67D" w14:textId="77777777" w:rsidR="000C7E25" w:rsidRDefault="000C7E25" w:rsidP="00DD292C">
            <w:r>
              <w:t>55 (0.22)</w:t>
            </w:r>
          </w:p>
        </w:tc>
        <w:tc>
          <w:tcPr>
            <w:tcW w:w="571" w:type="pct"/>
            <w:tcBorders>
              <w:top w:val="single" w:sz="4" w:space="0" w:color="auto"/>
              <w:left w:val="single" w:sz="4" w:space="0" w:color="auto"/>
              <w:bottom w:val="single" w:sz="4" w:space="0" w:color="auto"/>
              <w:right w:val="single" w:sz="4" w:space="0" w:color="auto"/>
            </w:tcBorders>
            <w:hideMark/>
          </w:tcPr>
          <w:p w14:paraId="74F1B95D" w14:textId="77777777" w:rsidR="000C7E25" w:rsidRDefault="000C7E25" w:rsidP="00DD292C">
            <w:r>
              <w:t>118 (0.40)</w:t>
            </w:r>
          </w:p>
        </w:tc>
        <w:tc>
          <w:tcPr>
            <w:tcW w:w="629" w:type="pct"/>
            <w:tcBorders>
              <w:top w:val="single" w:sz="4" w:space="0" w:color="auto"/>
              <w:left w:val="single" w:sz="4" w:space="0" w:color="auto"/>
              <w:bottom w:val="single" w:sz="4" w:space="0" w:color="auto"/>
              <w:right w:val="single" w:sz="4" w:space="0" w:color="auto"/>
            </w:tcBorders>
            <w:hideMark/>
          </w:tcPr>
          <w:p w14:paraId="78610836" w14:textId="77777777" w:rsidR="000C7E25" w:rsidRDefault="000C7E25" w:rsidP="00DD292C">
            <w:r>
              <w:t>p&lt;0.001</w:t>
            </w:r>
          </w:p>
        </w:tc>
      </w:tr>
      <w:tr w:rsidR="000C7E25" w14:paraId="364F1DB9"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32906A73"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69509870"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53F4F8A6" w14:textId="77777777" w:rsidR="000C7E25" w:rsidRDefault="000C7E25" w:rsidP="00DD292C">
            <w:r>
              <w:t>CAUTI, no (/1000pd)</w:t>
            </w:r>
          </w:p>
        </w:tc>
        <w:tc>
          <w:tcPr>
            <w:tcW w:w="634" w:type="pct"/>
            <w:tcBorders>
              <w:top w:val="single" w:sz="4" w:space="0" w:color="auto"/>
              <w:left w:val="single" w:sz="4" w:space="0" w:color="auto"/>
              <w:bottom w:val="single" w:sz="4" w:space="0" w:color="auto"/>
              <w:right w:val="single" w:sz="4" w:space="0" w:color="auto"/>
            </w:tcBorders>
            <w:hideMark/>
          </w:tcPr>
          <w:p w14:paraId="77F3CAB9" w14:textId="77777777" w:rsidR="000C7E25" w:rsidRDefault="000C7E25" w:rsidP="00DD292C">
            <w:r>
              <w:t>175133</w:t>
            </w:r>
          </w:p>
        </w:tc>
        <w:tc>
          <w:tcPr>
            <w:tcW w:w="509" w:type="pct"/>
            <w:tcBorders>
              <w:top w:val="single" w:sz="4" w:space="0" w:color="auto"/>
              <w:left w:val="single" w:sz="4" w:space="0" w:color="auto"/>
              <w:bottom w:val="single" w:sz="4" w:space="0" w:color="auto"/>
              <w:right w:val="single" w:sz="4" w:space="0" w:color="auto"/>
            </w:tcBorders>
            <w:hideMark/>
          </w:tcPr>
          <w:p w14:paraId="5EB513EA" w14:textId="77777777" w:rsidR="000C7E25" w:rsidRDefault="000C7E25" w:rsidP="00DD292C">
            <w:r>
              <w:t>179571</w:t>
            </w:r>
          </w:p>
        </w:tc>
        <w:tc>
          <w:tcPr>
            <w:tcW w:w="632" w:type="pct"/>
            <w:tcBorders>
              <w:top w:val="single" w:sz="4" w:space="0" w:color="auto"/>
              <w:left w:val="single" w:sz="4" w:space="0" w:color="auto"/>
              <w:bottom w:val="single" w:sz="4" w:space="0" w:color="auto"/>
              <w:right w:val="single" w:sz="4" w:space="0" w:color="auto"/>
            </w:tcBorders>
            <w:hideMark/>
          </w:tcPr>
          <w:p w14:paraId="63C9E9D2" w14:textId="77777777" w:rsidR="000C7E25" w:rsidRDefault="000C7E25" w:rsidP="00DD292C">
            <w:r>
              <w:t>0 (0.0)</w:t>
            </w:r>
          </w:p>
        </w:tc>
        <w:tc>
          <w:tcPr>
            <w:tcW w:w="571" w:type="pct"/>
            <w:tcBorders>
              <w:top w:val="single" w:sz="4" w:space="0" w:color="auto"/>
              <w:left w:val="single" w:sz="4" w:space="0" w:color="auto"/>
              <w:bottom w:val="single" w:sz="4" w:space="0" w:color="auto"/>
              <w:right w:val="single" w:sz="4" w:space="0" w:color="auto"/>
            </w:tcBorders>
            <w:hideMark/>
          </w:tcPr>
          <w:p w14:paraId="541C1A1E" w14:textId="77777777" w:rsidR="000C7E25" w:rsidRDefault="000C7E25" w:rsidP="00DD292C">
            <w:r>
              <w:t>13 (0.07)</w:t>
            </w:r>
          </w:p>
        </w:tc>
        <w:tc>
          <w:tcPr>
            <w:tcW w:w="629" w:type="pct"/>
            <w:tcBorders>
              <w:top w:val="single" w:sz="4" w:space="0" w:color="auto"/>
              <w:left w:val="single" w:sz="4" w:space="0" w:color="auto"/>
              <w:bottom w:val="single" w:sz="4" w:space="0" w:color="auto"/>
              <w:right w:val="single" w:sz="4" w:space="0" w:color="auto"/>
            </w:tcBorders>
            <w:hideMark/>
          </w:tcPr>
          <w:p w14:paraId="5522E244" w14:textId="77777777" w:rsidR="000C7E25" w:rsidRDefault="000C7E25" w:rsidP="00DD292C">
            <w:r>
              <w:t>p&lt;0.001</w:t>
            </w:r>
          </w:p>
        </w:tc>
      </w:tr>
      <w:tr w:rsidR="000C7E25" w14:paraId="5E8D0548"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143425F1"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2FA038F6"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30B607DD" w14:textId="77777777" w:rsidR="000C7E25" w:rsidRDefault="000C7E25" w:rsidP="00DD292C">
            <w:r>
              <w:t>CLABSI, no (/1000pd)</w:t>
            </w:r>
          </w:p>
        </w:tc>
        <w:tc>
          <w:tcPr>
            <w:tcW w:w="634" w:type="pct"/>
            <w:tcBorders>
              <w:top w:val="single" w:sz="4" w:space="0" w:color="auto"/>
              <w:left w:val="single" w:sz="4" w:space="0" w:color="auto"/>
              <w:bottom w:val="single" w:sz="4" w:space="0" w:color="auto"/>
              <w:right w:val="single" w:sz="4" w:space="0" w:color="auto"/>
            </w:tcBorders>
            <w:hideMark/>
          </w:tcPr>
          <w:p w14:paraId="52588299" w14:textId="77777777" w:rsidR="000C7E25" w:rsidRDefault="000C7E25" w:rsidP="00DD292C">
            <w:r>
              <w:t>137146</w:t>
            </w:r>
          </w:p>
        </w:tc>
        <w:tc>
          <w:tcPr>
            <w:tcW w:w="509" w:type="pct"/>
            <w:tcBorders>
              <w:top w:val="single" w:sz="4" w:space="0" w:color="auto"/>
              <w:left w:val="single" w:sz="4" w:space="0" w:color="auto"/>
              <w:bottom w:val="single" w:sz="4" w:space="0" w:color="auto"/>
              <w:right w:val="single" w:sz="4" w:space="0" w:color="auto"/>
            </w:tcBorders>
            <w:hideMark/>
          </w:tcPr>
          <w:p w14:paraId="28971534" w14:textId="77777777" w:rsidR="000C7E25" w:rsidRDefault="000C7E25" w:rsidP="00DD292C">
            <w:r>
              <w:t>135633</w:t>
            </w:r>
          </w:p>
        </w:tc>
        <w:tc>
          <w:tcPr>
            <w:tcW w:w="632" w:type="pct"/>
            <w:tcBorders>
              <w:top w:val="single" w:sz="4" w:space="0" w:color="auto"/>
              <w:left w:val="single" w:sz="4" w:space="0" w:color="auto"/>
              <w:bottom w:val="single" w:sz="4" w:space="0" w:color="auto"/>
              <w:right w:val="single" w:sz="4" w:space="0" w:color="auto"/>
            </w:tcBorders>
            <w:hideMark/>
          </w:tcPr>
          <w:p w14:paraId="47153BC4" w14:textId="77777777" w:rsidR="000C7E25" w:rsidRDefault="000C7E25" w:rsidP="00DD292C">
            <w:r>
              <w:t>9 (0.07)</w:t>
            </w:r>
          </w:p>
        </w:tc>
        <w:tc>
          <w:tcPr>
            <w:tcW w:w="571" w:type="pct"/>
            <w:tcBorders>
              <w:top w:val="single" w:sz="4" w:space="0" w:color="auto"/>
              <w:left w:val="single" w:sz="4" w:space="0" w:color="auto"/>
              <w:bottom w:val="single" w:sz="4" w:space="0" w:color="auto"/>
              <w:right w:val="single" w:sz="4" w:space="0" w:color="auto"/>
            </w:tcBorders>
            <w:hideMark/>
          </w:tcPr>
          <w:p w14:paraId="14A299CF" w14:textId="77777777" w:rsidR="000C7E25" w:rsidRDefault="000C7E25" w:rsidP="00DD292C">
            <w:r>
              <w:t>12 (0.09)</w:t>
            </w:r>
          </w:p>
        </w:tc>
        <w:tc>
          <w:tcPr>
            <w:tcW w:w="629" w:type="pct"/>
            <w:tcBorders>
              <w:top w:val="single" w:sz="4" w:space="0" w:color="auto"/>
              <w:left w:val="single" w:sz="4" w:space="0" w:color="auto"/>
              <w:bottom w:val="single" w:sz="4" w:space="0" w:color="auto"/>
              <w:right w:val="single" w:sz="4" w:space="0" w:color="auto"/>
            </w:tcBorders>
            <w:hideMark/>
          </w:tcPr>
          <w:p w14:paraId="3CF3583E" w14:textId="77777777" w:rsidR="000C7E25" w:rsidRDefault="000C7E25" w:rsidP="00DD292C">
            <w:r>
              <w:t>p=0.50</w:t>
            </w:r>
          </w:p>
        </w:tc>
      </w:tr>
      <w:tr w:rsidR="000C7E25" w14:paraId="302963BC"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6310954A"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0E3C1493"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31EDF2F7" w14:textId="77777777" w:rsidR="000C7E25" w:rsidRDefault="000C7E25" w:rsidP="00DD292C">
            <w:r>
              <w:t>VAP, no (/1000pd)</w:t>
            </w:r>
          </w:p>
        </w:tc>
        <w:tc>
          <w:tcPr>
            <w:tcW w:w="634" w:type="pct"/>
            <w:tcBorders>
              <w:top w:val="single" w:sz="4" w:space="0" w:color="auto"/>
              <w:left w:val="single" w:sz="4" w:space="0" w:color="auto"/>
              <w:bottom w:val="single" w:sz="4" w:space="0" w:color="auto"/>
              <w:right w:val="single" w:sz="4" w:space="0" w:color="auto"/>
            </w:tcBorders>
            <w:hideMark/>
          </w:tcPr>
          <w:p w14:paraId="108EC3FA" w14:textId="77777777" w:rsidR="000C7E25" w:rsidRDefault="000C7E25" w:rsidP="00DD292C">
            <w:r>
              <w:t>87889</w:t>
            </w:r>
          </w:p>
        </w:tc>
        <w:tc>
          <w:tcPr>
            <w:tcW w:w="509" w:type="pct"/>
            <w:tcBorders>
              <w:top w:val="single" w:sz="4" w:space="0" w:color="auto"/>
              <w:left w:val="single" w:sz="4" w:space="0" w:color="auto"/>
              <w:bottom w:val="single" w:sz="4" w:space="0" w:color="auto"/>
              <w:right w:val="single" w:sz="4" w:space="0" w:color="auto"/>
            </w:tcBorders>
            <w:hideMark/>
          </w:tcPr>
          <w:p w14:paraId="500103EB" w14:textId="77777777" w:rsidR="000C7E25" w:rsidRDefault="000C7E25" w:rsidP="00DD292C">
            <w:r>
              <w:t>84815</w:t>
            </w:r>
          </w:p>
        </w:tc>
        <w:tc>
          <w:tcPr>
            <w:tcW w:w="632" w:type="pct"/>
            <w:tcBorders>
              <w:top w:val="single" w:sz="4" w:space="0" w:color="auto"/>
              <w:left w:val="single" w:sz="4" w:space="0" w:color="auto"/>
              <w:bottom w:val="single" w:sz="4" w:space="0" w:color="auto"/>
              <w:right w:val="single" w:sz="4" w:space="0" w:color="auto"/>
            </w:tcBorders>
            <w:hideMark/>
          </w:tcPr>
          <w:p w14:paraId="52002DC1" w14:textId="77777777" w:rsidR="000C7E25" w:rsidRDefault="000C7E25" w:rsidP="00DD292C">
            <w:r>
              <w:t>13 (0.15)</w:t>
            </w:r>
          </w:p>
        </w:tc>
        <w:tc>
          <w:tcPr>
            <w:tcW w:w="571" w:type="pct"/>
            <w:tcBorders>
              <w:top w:val="single" w:sz="4" w:space="0" w:color="auto"/>
              <w:left w:val="single" w:sz="4" w:space="0" w:color="auto"/>
              <w:bottom w:val="single" w:sz="4" w:space="0" w:color="auto"/>
              <w:right w:val="single" w:sz="4" w:space="0" w:color="auto"/>
            </w:tcBorders>
            <w:hideMark/>
          </w:tcPr>
          <w:p w14:paraId="6BE827B7" w14:textId="77777777" w:rsidR="000C7E25" w:rsidRDefault="000C7E25" w:rsidP="00DD292C">
            <w:r>
              <w:t>16 (0.19)</w:t>
            </w:r>
          </w:p>
        </w:tc>
        <w:tc>
          <w:tcPr>
            <w:tcW w:w="629" w:type="pct"/>
            <w:tcBorders>
              <w:top w:val="single" w:sz="4" w:space="0" w:color="auto"/>
              <w:left w:val="single" w:sz="4" w:space="0" w:color="auto"/>
              <w:bottom w:val="single" w:sz="4" w:space="0" w:color="auto"/>
              <w:right w:val="single" w:sz="4" w:space="0" w:color="auto"/>
            </w:tcBorders>
            <w:hideMark/>
          </w:tcPr>
          <w:p w14:paraId="4448992E" w14:textId="77777777" w:rsidR="000C7E25" w:rsidRDefault="000C7E25" w:rsidP="00DD292C">
            <w:r>
              <w:t>p=0.51</w:t>
            </w:r>
          </w:p>
        </w:tc>
      </w:tr>
      <w:tr w:rsidR="000C7E25" w14:paraId="1171C91B"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3EE3FDF6"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4B9297F7"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51DCB127" w14:textId="77777777" w:rsidR="000C7E25" w:rsidRDefault="000C7E25" w:rsidP="00DD292C">
            <w:r>
              <w:t>Other, no (/1000pd)</w:t>
            </w:r>
          </w:p>
        </w:tc>
        <w:tc>
          <w:tcPr>
            <w:tcW w:w="634" w:type="pct"/>
            <w:tcBorders>
              <w:top w:val="single" w:sz="4" w:space="0" w:color="auto"/>
              <w:left w:val="single" w:sz="4" w:space="0" w:color="auto"/>
              <w:bottom w:val="single" w:sz="4" w:space="0" w:color="auto"/>
              <w:right w:val="single" w:sz="4" w:space="0" w:color="auto"/>
            </w:tcBorders>
            <w:hideMark/>
          </w:tcPr>
          <w:p w14:paraId="1A84F784" w14:textId="77777777" w:rsidR="000C7E25" w:rsidRDefault="000C7E25" w:rsidP="00DD292C">
            <w:r>
              <w:t>247612</w:t>
            </w:r>
          </w:p>
        </w:tc>
        <w:tc>
          <w:tcPr>
            <w:tcW w:w="509" w:type="pct"/>
            <w:tcBorders>
              <w:top w:val="single" w:sz="4" w:space="0" w:color="auto"/>
              <w:left w:val="single" w:sz="4" w:space="0" w:color="auto"/>
              <w:bottom w:val="single" w:sz="4" w:space="0" w:color="auto"/>
              <w:right w:val="single" w:sz="4" w:space="0" w:color="auto"/>
            </w:tcBorders>
            <w:hideMark/>
          </w:tcPr>
          <w:p w14:paraId="7A184E54" w14:textId="77777777" w:rsidR="000C7E25" w:rsidRDefault="000C7E25" w:rsidP="00DD292C">
            <w:r>
              <w:t>297126</w:t>
            </w:r>
          </w:p>
        </w:tc>
        <w:tc>
          <w:tcPr>
            <w:tcW w:w="632" w:type="pct"/>
            <w:tcBorders>
              <w:top w:val="single" w:sz="4" w:space="0" w:color="auto"/>
              <w:left w:val="single" w:sz="4" w:space="0" w:color="auto"/>
              <w:bottom w:val="single" w:sz="4" w:space="0" w:color="auto"/>
              <w:right w:val="single" w:sz="4" w:space="0" w:color="auto"/>
            </w:tcBorders>
            <w:hideMark/>
          </w:tcPr>
          <w:p w14:paraId="1181E262" w14:textId="77777777" w:rsidR="000C7E25" w:rsidRDefault="000C7E25" w:rsidP="00DD292C">
            <w:r>
              <w:t>33 (0.13)</w:t>
            </w:r>
          </w:p>
        </w:tc>
        <w:tc>
          <w:tcPr>
            <w:tcW w:w="571" w:type="pct"/>
            <w:tcBorders>
              <w:top w:val="single" w:sz="4" w:space="0" w:color="auto"/>
              <w:left w:val="single" w:sz="4" w:space="0" w:color="auto"/>
              <w:bottom w:val="single" w:sz="4" w:space="0" w:color="auto"/>
              <w:right w:val="single" w:sz="4" w:space="0" w:color="auto"/>
            </w:tcBorders>
            <w:hideMark/>
          </w:tcPr>
          <w:p w14:paraId="3ED67270" w14:textId="77777777" w:rsidR="000C7E25" w:rsidRDefault="000C7E25" w:rsidP="00DD292C">
            <w:r>
              <w:t>78 (0.26)</w:t>
            </w:r>
          </w:p>
        </w:tc>
        <w:tc>
          <w:tcPr>
            <w:tcW w:w="629" w:type="pct"/>
            <w:tcBorders>
              <w:top w:val="single" w:sz="4" w:space="0" w:color="auto"/>
              <w:left w:val="single" w:sz="4" w:space="0" w:color="auto"/>
              <w:bottom w:val="single" w:sz="4" w:space="0" w:color="auto"/>
              <w:right w:val="single" w:sz="4" w:space="0" w:color="auto"/>
            </w:tcBorders>
            <w:hideMark/>
          </w:tcPr>
          <w:p w14:paraId="43F10C4D" w14:textId="77777777" w:rsidR="000C7E25" w:rsidRDefault="000C7E25" w:rsidP="00DD292C">
            <w:r>
              <w:t>p&lt;0.001</w:t>
            </w:r>
          </w:p>
        </w:tc>
      </w:tr>
      <w:tr w:rsidR="000C7E25" w14:paraId="0B945F90" w14:textId="77777777" w:rsidTr="00DD292C">
        <w:trPr>
          <w:trHeight w:val="537"/>
        </w:trPr>
        <w:tc>
          <w:tcPr>
            <w:tcW w:w="633" w:type="pct"/>
            <w:vMerge w:val="restart"/>
            <w:tcBorders>
              <w:top w:val="single" w:sz="4" w:space="0" w:color="auto"/>
              <w:left w:val="single" w:sz="4" w:space="0" w:color="auto"/>
              <w:bottom w:val="single" w:sz="4" w:space="0" w:color="auto"/>
              <w:right w:val="single" w:sz="4" w:space="0" w:color="auto"/>
            </w:tcBorders>
            <w:hideMark/>
          </w:tcPr>
          <w:p w14:paraId="553CD032" w14:textId="3B760343" w:rsidR="000C7E25" w:rsidRDefault="000C7E25" w:rsidP="00DD292C">
            <w:proofErr w:type="spellStart"/>
            <w:r>
              <w:t>Kassakian</w:t>
            </w:r>
            <w:proofErr w:type="spellEnd"/>
            <w:r>
              <w:t>, 2011</w:t>
            </w:r>
            <w:r w:rsidR="00D57291" w:rsidRPr="006C5D72">
              <w:rPr>
                <w:rFonts w:ascii="Calibri" w:eastAsia="Times New Roman" w:hAnsi="Calibri" w:cs="Calibri"/>
                <w:bCs/>
                <w:color w:val="000000"/>
                <w:vertAlign w:val="superscript"/>
                <w:lang w:eastAsia="en-GB"/>
              </w:rPr>
              <w:t>125</w:t>
            </w:r>
          </w:p>
        </w:tc>
        <w:tc>
          <w:tcPr>
            <w:tcW w:w="697" w:type="pct"/>
            <w:vMerge w:val="restart"/>
            <w:tcBorders>
              <w:top w:val="single" w:sz="4" w:space="0" w:color="auto"/>
              <w:left w:val="single" w:sz="4" w:space="0" w:color="auto"/>
              <w:bottom w:val="single" w:sz="4" w:space="0" w:color="auto"/>
              <w:right w:val="single" w:sz="4" w:space="0" w:color="auto"/>
            </w:tcBorders>
            <w:hideMark/>
          </w:tcPr>
          <w:p w14:paraId="190C01A2" w14:textId="77777777" w:rsidR="000C7E25" w:rsidRDefault="000C7E25" w:rsidP="00DD292C">
            <w:r>
              <w:t>CHG</w:t>
            </w:r>
          </w:p>
        </w:tc>
        <w:tc>
          <w:tcPr>
            <w:tcW w:w="695" w:type="pct"/>
            <w:tcBorders>
              <w:top w:val="single" w:sz="4" w:space="0" w:color="auto"/>
              <w:left w:val="single" w:sz="4" w:space="0" w:color="auto"/>
              <w:bottom w:val="single" w:sz="4" w:space="0" w:color="auto"/>
              <w:right w:val="single" w:sz="4" w:space="0" w:color="auto"/>
            </w:tcBorders>
            <w:hideMark/>
          </w:tcPr>
          <w:p w14:paraId="7CA753CD" w14:textId="77777777" w:rsidR="000C7E25" w:rsidRDefault="000C7E25" w:rsidP="00DD292C">
            <w:proofErr w:type="gramStart"/>
            <w:r>
              <w:t>Infection  no</w:t>
            </w:r>
            <w:proofErr w:type="gramEnd"/>
            <w:r>
              <w:t xml:space="preserve"> (/1000pd)</w:t>
            </w:r>
          </w:p>
        </w:tc>
        <w:tc>
          <w:tcPr>
            <w:tcW w:w="634" w:type="pct"/>
            <w:tcBorders>
              <w:top w:val="single" w:sz="4" w:space="0" w:color="auto"/>
              <w:left w:val="single" w:sz="4" w:space="0" w:color="auto"/>
              <w:bottom w:val="single" w:sz="4" w:space="0" w:color="auto"/>
              <w:right w:val="single" w:sz="4" w:space="0" w:color="auto"/>
            </w:tcBorders>
            <w:hideMark/>
          </w:tcPr>
          <w:p w14:paraId="3A46E944" w14:textId="77777777" w:rsidR="000C7E25" w:rsidRDefault="000C7E25" w:rsidP="00DD292C">
            <w:r>
              <w:t>36,185</w:t>
            </w:r>
          </w:p>
        </w:tc>
        <w:tc>
          <w:tcPr>
            <w:tcW w:w="509" w:type="pct"/>
            <w:tcBorders>
              <w:top w:val="single" w:sz="4" w:space="0" w:color="auto"/>
              <w:left w:val="single" w:sz="4" w:space="0" w:color="auto"/>
              <w:bottom w:val="single" w:sz="4" w:space="0" w:color="auto"/>
              <w:right w:val="single" w:sz="4" w:space="0" w:color="auto"/>
            </w:tcBorders>
            <w:hideMark/>
          </w:tcPr>
          <w:p w14:paraId="4D6FB10A" w14:textId="77777777" w:rsidR="000C7E25" w:rsidRDefault="000C7E25" w:rsidP="00DD292C">
            <w:r>
              <w:t>34,800</w:t>
            </w:r>
          </w:p>
        </w:tc>
        <w:tc>
          <w:tcPr>
            <w:tcW w:w="632" w:type="pct"/>
            <w:tcBorders>
              <w:top w:val="single" w:sz="4" w:space="0" w:color="auto"/>
              <w:left w:val="single" w:sz="4" w:space="0" w:color="auto"/>
              <w:bottom w:val="single" w:sz="4" w:space="0" w:color="auto"/>
              <w:right w:val="single" w:sz="4" w:space="0" w:color="auto"/>
            </w:tcBorders>
            <w:hideMark/>
          </w:tcPr>
          <w:p w14:paraId="50E7B695" w14:textId="77777777" w:rsidR="000C7E25" w:rsidRDefault="000C7E25" w:rsidP="00DD292C">
            <w:r>
              <w:t>8 (0.22)</w:t>
            </w:r>
          </w:p>
        </w:tc>
        <w:tc>
          <w:tcPr>
            <w:tcW w:w="571" w:type="pct"/>
            <w:tcBorders>
              <w:top w:val="single" w:sz="4" w:space="0" w:color="auto"/>
              <w:left w:val="single" w:sz="4" w:space="0" w:color="auto"/>
              <w:bottom w:val="single" w:sz="4" w:space="0" w:color="auto"/>
              <w:right w:val="single" w:sz="4" w:space="0" w:color="auto"/>
            </w:tcBorders>
            <w:hideMark/>
          </w:tcPr>
          <w:p w14:paraId="645445D2" w14:textId="77777777" w:rsidR="000C7E25" w:rsidRDefault="000C7E25" w:rsidP="00DD292C">
            <w:r>
              <w:t>14 (0.4)</w:t>
            </w:r>
          </w:p>
        </w:tc>
        <w:tc>
          <w:tcPr>
            <w:tcW w:w="629" w:type="pct"/>
            <w:tcBorders>
              <w:top w:val="single" w:sz="4" w:space="0" w:color="auto"/>
              <w:left w:val="single" w:sz="4" w:space="0" w:color="auto"/>
              <w:bottom w:val="single" w:sz="4" w:space="0" w:color="auto"/>
              <w:right w:val="single" w:sz="4" w:space="0" w:color="auto"/>
            </w:tcBorders>
            <w:hideMark/>
          </w:tcPr>
          <w:p w14:paraId="10078560" w14:textId="77777777" w:rsidR="000C7E25" w:rsidRDefault="000C7E25" w:rsidP="00DD292C">
            <w:r>
              <w:t>p=0.2</w:t>
            </w:r>
          </w:p>
        </w:tc>
      </w:tr>
      <w:tr w:rsidR="000C7E25" w14:paraId="60052A2D"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5622C6D1"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0F321FEA"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10FEFB46" w14:textId="77777777" w:rsidR="000C7E25" w:rsidRDefault="000C7E25" w:rsidP="00DD292C">
            <w:r>
              <w:t>BSI no (/1000pd)</w:t>
            </w:r>
          </w:p>
        </w:tc>
        <w:tc>
          <w:tcPr>
            <w:tcW w:w="634" w:type="pct"/>
            <w:tcBorders>
              <w:top w:val="single" w:sz="4" w:space="0" w:color="auto"/>
              <w:left w:val="single" w:sz="4" w:space="0" w:color="auto"/>
              <w:bottom w:val="single" w:sz="4" w:space="0" w:color="auto"/>
              <w:right w:val="single" w:sz="4" w:space="0" w:color="auto"/>
            </w:tcBorders>
            <w:hideMark/>
          </w:tcPr>
          <w:p w14:paraId="20FA66CD" w14:textId="77777777" w:rsidR="000C7E25" w:rsidRDefault="000C7E25" w:rsidP="00DD292C">
            <w:r>
              <w:t>36,185</w:t>
            </w:r>
          </w:p>
        </w:tc>
        <w:tc>
          <w:tcPr>
            <w:tcW w:w="509" w:type="pct"/>
            <w:tcBorders>
              <w:top w:val="single" w:sz="4" w:space="0" w:color="auto"/>
              <w:left w:val="single" w:sz="4" w:space="0" w:color="auto"/>
              <w:bottom w:val="single" w:sz="4" w:space="0" w:color="auto"/>
              <w:right w:val="single" w:sz="4" w:space="0" w:color="auto"/>
            </w:tcBorders>
            <w:hideMark/>
          </w:tcPr>
          <w:p w14:paraId="41468D0E" w14:textId="77777777" w:rsidR="000C7E25" w:rsidRDefault="000C7E25" w:rsidP="00DD292C">
            <w:r>
              <w:t>34,800</w:t>
            </w:r>
          </w:p>
        </w:tc>
        <w:tc>
          <w:tcPr>
            <w:tcW w:w="632" w:type="pct"/>
            <w:tcBorders>
              <w:top w:val="single" w:sz="4" w:space="0" w:color="auto"/>
              <w:left w:val="single" w:sz="4" w:space="0" w:color="auto"/>
              <w:bottom w:val="single" w:sz="4" w:space="0" w:color="auto"/>
              <w:right w:val="single" w:sz="4" w:space="0" w:color="auto"/>
            </w:tcBorders>
            <w:hideMark/>
          </w:tcPr>
          <w:p w14:paraId="4A9E2FF9" w14:textId="77777777" w:rsidR="000C7E25" w:rsidRDefault="000C7E25" w:rsidP="00DD292C">
            <w:r>
              <w:t>5 (0.14)</w:t>
            </w:r>
          </w:p>
        </w:tc>
        <w:tc>
          <w:tcPr>
            <w:tcW w:w="571" w:type="pct"/>
            <w:tcBorders>
              <w:top w:val="single" w:sz="4" w:space="0" w:color="auto"/>
              <w:left w:val="single" w:sz="4" w:space="0" w:color="auto"/>
              <w:bottom w:val="single" w:sz="4" w:space="0" w:color="auto"/>
              <w:right w:val="single" w:sz="4" w:space="0" w:color="auto"/>
            </w:tcBorders>
            <w:hideMark/>
          </w:tcPr>
          <w:p w14:paraId="31A32DC9" w14:textId="77777777" w:rsidR="000C7E25" w:rsidRDefault="000C7E25" w:rsidP="00DD292C">
            <w:r>
              <w:t>5 (0.14)</w:t>
            </w:r>
          </w:p>
        </w:tc>
        <w:tc>
          <w:tcPr>
            <w:tcW w:w="629" w:type="pct"/>
            <w:tcBorders>
              <w:top w:val="single" w:sz="4" w:space="0" w:color="auto"/>
              <w:left w:val="single" w:sz="4" w:space="0" w:color="auto"/>
              <w:bottom w:val="single" w:sz="4" w:space="0" w:color="auto"/>
              <w:right w:val="single" w:sz="4" w:space="0" w:color="auto"/>
            </w:tcBorders>
            <w:hideMark/>
          </w:tcPr>
          <w:p w14:paraId="5C20590D" w14:textId="77777777" w:rsidR="000C7E25" w:rsidRDefault="000C7E25" w:rsidP="00DD292C">
            <w:r>
              <w:t>NR</w:t>
            </w:r>
          </w:p>
        </w:tc>
      </w:tr>
      <w:tr w:rsidR="000C7E25" w14:paraId="657A12A9"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412FF41D"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67B4C85C"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1D776ABC" w14:textId="77777777" w:rsidR="000C7E25" w:rsidRDefault="000C7E25" w:rsidP="00DD292C">
            <w:proofErr w:type="gramStart"/>
            <w:r>
              <w:t>Pneumonia  no</w:t>
            </w:r>
            <w:proofErr w:type="gramEnd"/>
            <w:r>
              <w:t xml:space="preserve"> (/1000pd)</w:t>
            </w:r>
          </w:p>
        </w:tc>
        <w:tc>
          <w:tcPr>
            <w:tcW w:w="634" w:type="pct"/>
            <w:tcBorders>
              <w:top w:val="single" w:sz="4" w:space="0" w:color="auto"/>
              <w:left w:val="single" w:sz="4" w:space="0" w:color="auto"/>
              <w:bottom w:val="single" w:sz="4" w:space="0" w:color="auto"/>
              <w:right w:val="single" w:sz="4" w:space="0" w:color="auto"/>
            </w:tcBorders>
            <w:hideMark/>
          </w:tcPr>
          <w:p w14:paraId="094664B3" w14:textId="77777777" w:rsidR="000C7E25" w:rsidRDefault="000C7E25" w:rsidP="00DD292C">
            <w:r>
              <w:t>36,185</w:t>
            </w:r>
          </w:p>
        </w:tc>
        <w:tc>
          <w:tcPr>
            <w:tcW w:w="509" w:type="pct"/>
            <w:tcBorders>
              <w:top w:val="single" w:sz="4" w:space="0" w:color="auto"/>
              <w:left w:val="single" w:sz="4" w:space="0" w:color="auto"/>
              <w:bottom w:val="single" w:sz="4" w:space="0" w:color="auto"/>
              <w:right w:val="single" w:sz="4" w:space="0" w:color="auto"/>
            </w:tcBorders>
            <w:hideMark/>
          </w:tcPr>
          <w:p w14:paraId="6C91D58E" w14:textId="77777777" w:rsidR="000C7E25" w:rsidRDefault="000C7E25" w:rsidP="00DD292C">
            <w:r>
              <w:t>34,800</w:t>
            </w:r>
          </w:p>
        </w:tc>
        <w:tc>
          <w:tcPr>
            <w:tcW w:w="632" w:type="pct"/>
            <w:tcBorders>
              <w:top w:val="single" w:sz="4" w:space="0" w:color="auto"/>
              <w:left w:val="single" w:sz="4" w:space="0" w:color="auto"/>
              <w:bottom w:val="single" w:sz="4" w:space="0" w:color="auto"/>
              <w:right w:val="single" w:sz="4" w:space="0" w:color="auto"/>
            </w:tcBorders>
            <w:hideMark/>
          </w:tcPr>
          <w:p w14:paraId="31BAA112" w14:textId="77777777" w:rsidR="000C7E25" w:rsidRDefault="000C7E25" w:rsidP="00DD292C">
            <w:r>
              <w:t>0 (0.00)</w:t>
            </w:r>
          </w:p>
        </w:tc>
        <w:tc>
          <w:tcPr>
            <w:tcW w:w="571" w:type="pct"/>
            <w:tcBorders>
              <w:top w:val="single" w:sz="4" w:space="0" w:color="auto"/>
              <w:left w:val="single" w:sz="4" w:space="0" w:color="auto"/>
              <w:bottom w:val="single" w:sz="4" w:space="0" w:color="auto"/>
              <w:right w:val="single" w:sz="4" w:space="0" w:color="auto"/>
            </w:tcBorders>
            <w:hideMark/>
          </w:tcPr>
          <w:p w14:paraId="5FC20C60" w14:textId="77777777" w:rsidR="000C7E25" w:rsidRDefault="000C7E25" w:rsidP="00DD292C">
            <w:r>
              <w:t>2 (0.06)</w:t>
            </w:r>
          </w:p>
        </w:tc>
        <w:tc>
          <w:tcPr>
            <w:tcW w:w="629" w:type="pct"/>
            <w:tcBorders>
              <w:top w:val="single" w:sz="4" w:space="0" w:color="auto"/>
              <w:left w:val="single" w:sz="4" w:space="0" w:color="auto"/>
              <w:bottom w:val="single" w:sz="4" w:space="0" w:color="auto"/>
              <w:right w:val="single" w:sz="4" w:space="0" w:color="auto"/>
            </w:tcBorders>
            <w:hideMark/>
          </w:tcPr>
          <w:p w14:paraId="32619ABD" w14:textId="77777777" w:rsidR="000C7E25" w:rsidRDefault="000C7E25" w:rsidP="00DD292C">
            <w:r>
              <w:t>NR</w:t>
            </w:r>
          </w:p>
        </w:tc>
      </w:tr>
      <w:tr w:rsidR="000C7E25" w14:paraId="4AB30610"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172ABA9C"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5D45A4A6"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53CA5410" w14:textId="77777777" w:rsidR="000C7E25" w:rsidRDefault="000C7E25" w:rsidP="00DD292C">
            <w:r>
              <w:t>Bone no (/1000pd)</w:t>
            </w:r>
          </w:p>
        </w:tc>
        <w:tc>
          <w:tcPr>
            <w:tcW w:w="634" w:type="pct"/>
            <w:tcBorders>
              <w:top w:val="single" w:sz="4" w:space="0" w:color="auto"/>
              <w:left w:val="single" w:sz="4" w:space="0" w:color="auto"/>
              <w:bottom w:val="single" w:sz="4" w:space="0" w:color="auto"/>
              <w:right w:val="single" w:sz="4" w:space="0" w:color="auto"/>
            </w:tcBorders>
            <w:hideMark/>
          </w:tcPr>
          <w:p w14:paraId="1407C8E6" w14:textId="77777777" w:rsidR="000C7E25" w:rsidRDefault="000C7E25" w:rsidP="00DD292C">
            <w:r>
              <w:t>36,185</w:t>
            </w:r>
          </w:p>
        </w:tc>
        <w:tc>
          <w:tcPr>
            <w:tcW w:w="509" w:type="pct"/>
            <w:tcBorders>
              <w:top w:val="single" w:sz="4" w:space="0" w:color="auto"/>
              <w:left w:val="single" w:sz="4" w:space="0" w:color="auto"/>
              <w:bottom w:val="single" w:sz="4" w:space="0" w:color="auto"/>
              <w:right w:val="single" w:sz="4" w:space="0" w:color="auto"/>
            </w:tcBorders>
            <w:hideMark/>
          </w:tcPr>
          <w:p w14:paraId="09B2E64A" w14:textId="77777777" w:rsidR="000C7E25" w:rsidRDefault="000C7E25" w:rsidP="00DD292C">
            <w:r>
              <w:t>34,800</w:t>
            </w:r>
          </w:p>
        </w:tc>
        <w:tc>
          <w:tcPr>
            <w:tcW w:w="632" w:type="pct"/>
            <w:tcBorders>
              <w:top w:val="single" w:sz="4" w:space="0" w:color="auto"/>
              <w:left w:val="single" w:sz="4" w:space="0" w:color="auto"/>
              <w:bottom w:val="single" w:sz="4" w:space="0" w:color="auto"/>
              <w:right w:val="single" w:sz="4" w:space="0" w:color="auto"/>
            </w:tcBorders>
            <w:hideMark/>
          </w:tcPr>
          <w:p w14:paraId="2F396A58" w14:textId="77777777" w:rsidR="000C7E25" w:rsidRDefault="000C7E25" w:rsidP="00DD292C">
            <w:r>
              <w:t>1 (0.03)</w:t>
            </w:r>
          </w:p>
        </w:tc>
        <w:tc>
          <w:tcPr>
            <w:tcW w:w="571" w:type="pct"/>
            <w:tcBorders>
              <w:top w:val="single" w:sz="4" w:space="0" w:color="auto"/>
              <w:left w:val="single" w:sz="4" w:space="0" w:color="auto"/>
              <w:bottom w:val="single" w:sz="4" w:space="0" w:color="auto"/>
              <w:right w:val="single" w:sz="4" w:space="0" w:color="auto"/>
            </w:tcBorders>
            <w:hideMark/>
          </w:tcPr>
          <w:p w14:paraId="48B1740E" w14:textId="77777777" w:rsidR="000C7E25" w:rsidRDefault="000C7E25" w:rsidP="00DD292C">
            <w:r>
              <w:t>0 (0.00)</w:t>
            </w:r>
          </w:p>
        </w:tc>
        <w:tc>
          <w:tcPr>
            <w:tcW w:w="629" w:type="pct"/>
            <w:tcBorders>
              <w:top w:val="single" w:sz="4" w:space="0" w:color="auto"/>
              <w:left w:val="single" w:sz="4" w:space="0" w:color="auto"/>
              <w:bottom w:val="single" w:sz="4" w:space="0" w:color="auto"/>
              <w:right w:val="single" w:sz="4" w:space="0" w:color="auto"/>
            </w:tcBorders>
            <w:hideMark/>
          </w:tcPr>
          <w:p w14:paraId="5ABE1EDE" w14:textId="77777777" w:rsidR="000C7E25" w:rsidRDefault="000C7E25" w:rsidP="00DD292C">
            <w:r>
              <w:t>NR</w:t>
            </w:r>
          </w:p>
        </w:tc>
      </w:tr>
      <w:tr w:rsidR="000C7E25" w14:paraId="165F9DF9"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50FC5E5E"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7CBD0BB8"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7B778E4C" w14:textId="77777777" w:rsidR="000C7E25" w:rsidRDefault="000C7E25" w:rsidP="00DD292C">
            <w:r>
              <w:t>SSTI no (/1000pd)</w:t>
            </w:r>
          </w:p>
        </w:tc>
        <w:tc>
          <w:tcPr>
            <w:tcW w:w="634" w:type="pct"/>
            <w:tcBorders>
              <w:top w:val="single" w:sz="4" w:space="0" w:color="auto"/>
              <w:left w:val="single" w:sz="4" w:space="0" w:color="auto"/>
              <w:bottom w:val="single" w:sz="4" w:space="0" w:color="auto"/>
              <w:right w:val="single" w:sz="4" w:space="0" w:color="auto"/>
            </w:tcBorders>
            <w:hideMark/>
          </w:tcPr>
          <w:p w14:paraId="349AEE93" w14:textId="77777777" w:rsidR="000C7E25" w:rsidRDefault="000C7E25" w:rsidP="00DD292C">
            <w:r>
              <w:t>36,185</w:t>
            </w:r>
          </w:p>
        </w:tc>
        <w:tc>
          <w:tcPr>
            <w:tcW w:w="509" w:type="pct"/>
            <w:tcBorders>
              <w:top w:val="single" w:sz="4" w:space="0" w:color="auto"/>
              <w:left w:val="single" w:sz="4" w:space="0" w:color="auto"/>
              <w:bottom w:val="single" w:sz="4" w:space="0" w:color="auto"/>
              <w:right w:val="single" w:sz="4" w:space="0" w:color="auto"/>
            </w:tcBorders>
            <w:hideMark/>
          </w:tcPr>
          <w:p w14:paraId="36BF45B6" w14:textId="77777777" w:rsidR="000C7E25" w:rsidRDefault="000C7E25" w:rsidP="00DD292C">
            <w:r>
              <w:t>34,800</w:t>
            </w:r>
          </w:p>
        </w:tc>
        <w:tc>
          <w:tcPr>
            <w:tcW w:w="632" w:type="pct"/>
            <w:tcBorders>
              <w:top w:val="single" w:sz="4" w:space="0" w:color="auto"/>
              <w:left w:val="single" w:sz="4" w:space="0" w:color="auto"/>
              <w:bottom w:val="single" w:sz="4" w:space="0" w:color="auto"/>
              <w:right w:val="single" w:sz="4" w:space="0" w:color="auto"/>
            </w:tcBorders>
            <w:hideMark/>
          </w:tcPr>
          <w:p w14:paraId="62E21575" w14:textId="77777777" w:rsidR="000C7E25" w:rsidRDefault="000C7E25" w:rsidP="00DD292C">
            <w:r>
              <w:t>1 (0.03)</w:t>
            </w:r>
          </w:p>
        </w:tc>
        <w:tc>
          <w:tcPr>
            <w:tcW w:w="571" w:type="pct"/>
            <w:tcBorders>
              <w:top w:val="single" w:sz="4" w:space="0" w:color="auto"/>
              <w:left w:val="single" w:sz="4" w:space="0" w:color="auto"/>
              <w:bottom w:val="single" w:sz="4" w:space="0" w:color="auto"/>
              <w:right w:val="single" w:sz="4" w:space="0" w:color="auto"/>
            </w:tcBorders>
            <w:hideMark/>
          </w:tcPr>
          <w:p w14:paraId="165E0824" w14:textId="77777777" w:rsidR="000C7E25" w:rsidRDefault="000C7E25" w:rsidP="00DD292C">
            <w:r>
              <w:t>2 (0.06)</w:t>
            </w:r>
          </w:p>
        </w:tc>
        <w:tc>
          <w:tcPr>
            <w:tcW w:w="629" w:type="pct"/>
            <w:tcBorders>
              <w:top w:val="single" w:sz="4" w:space="0" w:color="auto"/>
              <w:left w:val="single" w:sz="4" w:space="0" w:color="auto"/>
              <w:bottom w:val="single" w:sz="4" w:space="0" w:color="auto"/>
              <w:right w:val="single" w:sz="4" w:space="0" w:color="auto"/>
            </w:tcBorders>
            <w:hideMark/>
          </w:tcPr>
          <w:p w14:paraId="306B105D" w14:textId="77777777" w:rsidR="000C7E25" w:rsidRDefault="000C7E25" w:rsidP="00DD292C">
            <w:r>
              <w:t>NR</w:t>
            </w:r>
          </w:p>
        </w:tc>
      </w:tr>
      <w:tr w:rsidR="000C7E25" w14:paraId="6AC46B87"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6D3C194B"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35A34929"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543A678F" w14:textId="77777777" w:rsidR="000C7E25" w:rsidRDefault="000C7E25" w:rsidP="00DD292C">
            <w:r>
              <w:t>UTI no (/1000pd)</w:t>
            </w:r>
          </w:p>
        </w:tc>
        <w:tc>
          <w:tcPr>
            <w:tcW w:w="634" w:type="pct"/>
            <w:tcBorders>
              <w:top w:val="single" w:sz="4" w:space="0" w:color="auto"/>
              <w:left w:val="single" w:sz="4" w:space="0" w:color="auto"/>
              <w:bottom w:val="single" w:sz="4" w:space="0" w:color="auto"/>
              <w:right w:val="single" w:sz="4" w:space="0" w:color="auto"/>
            </w:tcBorders>
            <w:hideMark/>
          </w:tcPr>
          <w:p w14:paraId="5FA3C598" w14:textId="77777777" w:rsidR="000C7E25" w:rsidRDefault="000C7E25" w:rsidP="00DD292C">
            <w:r>
              <w:t>36,185</w:t>
            </w:r>
          </w:p>
        </w:tc>
        <w:tc>
          <w:tcPr>
            <w:tcW w:w="509" w:type="pct"/>
            <w:tcBorders>
              <w:top w:val="single" w:sz="4" w:space="0" w:color="auto"/>
              <w:left w:val="single" w:sz="4" w:space="0" w:color="auto"/>
              <w:bottom w:val="single" w:sz="4" w:space="0" w:color="auto"/>
              <w:right w:val="single" w:sz="4" w:space="0" w:color="auto"/>
            </w:tcBorders>
            <w:hideMark/>
          </w:tcPr>
          <w:p w14:paraId="28E04098" w14:textId="77777777" w:rsidR="000C7E25" w:rsidRDefault="000C7E25" w:rsidP="00DD292C">
            <w:r>
              <w:t>34,800</w:t>
            </w:r>
          </w:p>
        </w:tc>
        <w:tc>
          <w:tcPr>
            <w:tcW w:w="632" w:type="pct"/>
            <w:tcBorders>
              <w:top w:val="single" w:sz="4" w:space="0" w:color="auto"/>
              <w:left w:val="single" w:sz="4" w:space="0" w:color="auto"/>
              <w:bottom w:val="single" w:sz="4" w:space="0" w:color="auto"/>
              <w:right w:val="single" w:sz="4" w:space="0" w:color="auto"/>
            </w:tcBorders>
            <w:hideMark/>
          </w:tcPr>
          <w:p w14:paraId="3E1AE208" w14:textId="77777777" w:rsidR="000C7E25" w:rsidRDefault="000C7E25" w:rsidP="00DD292C">
            <w:r>
              <w:t xml:space="preserve"> 1 (0.03)</w:t>
            </w:r>
          </w:p>
        </w:tc>
        <w:tc>
          <w:tcPr>
            <w:tcW w:w="571" w:type="pct"/>
            <w:tcBorders>
              <w:top w:val="single" w:sz="4" w:space="0" w:color="auto"/>
              <w:left w:val="single" w:sz="4" w:space="0" w:color="auto"/>
              <w:bottom w:val="single" w:sz="4" w:space="0" w:color="auto"/>
              <w:right w:val="single" w:sz="4" w:space="0" w:color="auto"/>
            </w:tcBorders>
            <w:hideMark/>
          </w:tcPr>
          <w:p w14:paraId="285E2C71" w14:textId="77777777" w:rsidR="000C7E25" w:rsidRDefault="000C7E25" w:rsidP="00DD292C">
            <w:r>
              <w:t>5 (0.14)</w:t>
            </w:r>
          </w:p>
        </w:tc>
        <w:tc>
          <w:tcPr>
            <w:tcW w:w="629" w:type="pct"/>
            <w:tcBorders>
              <w:top w:val="single" w:sz="4" w:space="0" w:color="auto"/>
              <w:left w:val="single" w:sz="4" w:space="0" w:color="auto"/>
              <w:bottom w:val="single" w:sz="4" w:space="0" w:color="auto"/>
              <w:right w:val="single" w:sz="4" w:space="0" w:color="auto"/>
            </w:tcBorders>
            <w:hideMark/>
          </w:tcPr>
          <w:p w14:paraId="3FDBB53B" w14:textId="77777777" w:rsidR="000C7E25" w:rsidRDefault="000C7E25" w:rsidP="00DD292C">
            <w:r>
              <w:t>NR</w:t>
            </w:r>
          </w:p>
        </w:tc>
      </w:tr>
      <w:tr w:rsidR="000C7E25" w14:paraId="3E7DA146" w14:textId="77777777" w:rsidTr="00DD292C">
        <w:trPr>
          <w:trHeight w:val="537"/>
        </w:trPr>
        <w:tc>
          <w:tcPr>
            <w:tcW w:w="633" w:type="pct"/>
            <w:vMerge w:val="restart"/>
            <w:tcBorders>
              <w:top w:val="single" w:sz="4" w:space="0" w:color="auto"/>
              <w:left w:val="single" w:sz="4" w:space="0" w:color="auto"/>
              <w:bottom w:val="single" w:sz="4" w:space="0" w:color="auto"/>
              <w:right w:val="single" w:sz="4" w:space="0" w:color="auto"/>
            </w:tcBorders>
            <w:hideMark/>
          </w:tcPr>
          <w:p w14:paraId="0C5E04BF" w14:textId="01023FAF" w:rsidR="000C7E25" w:rsidRDefault="000C7E25" w:rsidP="00DD292C">
            <w:r>
              <w:t>Popovich, 2009</w:t>
            </w:r>
            <w:r w:rsidR="00D57291" w:rsidRPr="006C5D72">
              <w:rPr>
                <w:rFonts w:ascii="Calibri" w:eastAsia="Times New Roman" w:hAnsi="Calibri" w:cs="Calibri"/>
                <w:bCs/>
                <w:color w:val="000000"/>
                <w:vertAlign w:val="superscript"/>
                <w:lang w:eastAsia="en-GB"/>
              </w:rPr>
              <w:t>129</w:t>
            </w:r>
          </w:p>
        </w:tc>
        <w:tc>
          <w:tcPr>
            <w:tcW w:w="697" w:type="pct"/>
            <w:vMerge w:val="restart"/>
            <w:tcBorders>
              <w:top w:val="single" w:sz="4" w:space="0" w:color="auto"/>
              <w:left w:val="single" w:sz="4" w:space="0" w:color="auto"/>
              <w:bottom w:val="single" w:sz="4" w:space="0" w:color="auto"/>
              <w:right w:val="single" w:sz="4" w:space="0" w:color="auto"/>
            </w:tcBorders>
            <w:hideMark/>
          </w:tcPr>
          <w:p w14:paraId="0DE8B9AE" w14:textId="77777777" w:rsidR="000C7E25" w:rsidRDefault="000C7E25" w:rsidP="00DD292C">
            <w:r>
              <w:t>CHG</w:t>
            </w:r>
          </w:p>
        </w:tc>
        <w:tc>
          <w:tcPr>
            <w:tcW w:w="695" w:type="pct"/>
            <w:tcBorders>
              <w:top w:val="single" w:sz="4" w:space="0" w:color="auto"/>
              <w:left w:val="single" w:sz="4" w:space="0" w:color="auto"/>
              <w:bottom w:val="single" w:sz="4" w:space="0" w:color="auto"/>
              <w:right w:val="single" w:sz="4" w:space="0" w:color="auto"/>
            </w:tcBorders>
            <w:hideMark/>
          </w:tcPr>
          <w:p w14:paraId="3427F4B8" w14:textId="77777777" w:rsidR="000C7E25" w:rsidRDefault="000C7E25" w:rsidP="00DD292C">
            <w:r>
              <w:t>Infection no</w:t>
            </w:r>
          </w:p>
          <w:p w14:paraId="7BE40CA2" w14:textId="77777777" w:rsidR="000C7E25" w:rsidRDefault="000C7E25" w:rsidP="00DD292C">
            <w:r>
              <w:t>(/1000pd)</w:t>
            </w:r>
          </w:p>
        </w:tc>
        <w:tc>
          <w:tcPr>
            <w:tcW w:w="634" w:type="pct"/>
            <w:tcBorders>
              <w:top w:val="single" w:sz="4" w:space="0" w:color="auto"/>
              <w:left w:val="single" w:sz="4" w:space="0" w:color="auto"/>
              <w:bottom w:val="single" w:sz="4" w:space="0" w:color="auto"/>
              <w:right w:val="single" w:sz="4" w:space="0" w:color="auto"/>
            </w:tcBorders>
            <w:hideMark/>
          </w:tcPr>
          <w:p w14:paraId="76C5A23A" w14:textId="77777777" w:rsidR="000C7E25" w:rsidRDefault="000C7E25" w:rsidP="00DD292C">
            <w:r>
              <w:t>5610</w:t>
            </w:r>
          </w:p>
        </w:tc>
        <w:tc>
          <w:tcPr>
            <w:tcW w:w="509" w:type="pct"/>
            <w:tcBorders>
              <w:top w:val="single" w:sz="4" w:space="0" w:color="auto"/>
              <w:left w:val="single" w:sz="4" w:space="0" w:color="auto"/>
              <w:bottom w:val="single" w:sz="4" w:space="0" w:color="auto"/>
              <w:right w:val="single" w:sz="4" w:space="0" w:color="auto"/>
            </w:tcBorders>
            <w:hideMark/>
          </w:tcPr>
          <w:p w14:paraId="16ED832F" w14:textId="77777777" w:rsidR="000C7E25" w:rsidRDefault="000C7E25" w:rsidP="00DD292C">
            <w:r>
              <w:t>6728</w:t>
            </w:r>
          </w:p>
        </w:tc>
        <w:tc>
          <w:tcPr>
            <w:tcW w:w="632" w:type="pct"/>
            <w:tcBorders>
              <w:top w:val="single" w:sz="4" w:space="0" w:color="auto"/>
              <w:left w:val="single" w:sz="4" w:space="0" w:color="auto"/>
              <w:bottom w:val="single" w:sz="4" w:space="0" w:color="auto"/>
              <w:right w:val="single" w:sz="4" w:space="0" w:color="auto"/>
            </w:tcBorders>
            <w:hideMark/>
          </w:tcPr>
          <w:p w14:paraId="30CE5C25" w14:textId="77777777" w:rsidR="000C7E25" w:rsidRDefault="000C7E25" w:rsidP="00DD292C">
            <w:r>
              <w:t>8 (1.43)</w:t>
            </w:r>
          </w:p>
        </w:tc>
        <w:tc>
          <w:tcPr>
            <w:tcW w:w="571" w:type="pct"/>
            <w:tcBorders>
              <w:top w:val="single" w:sz="4" w:space="0" w:color="auto"/>
              <w:left w:val="single" w:sz="4" w:space="0" w:color="auto"/>
              <w:bottom w:val="single" w:sz="4" w:space="0" w:color="auto"/>
              <w:right w:val="single" w:sz="4" w:space="0" w:color="auto"/>
            </w:tcBorders>
            <w:hideMark/>
          </w:tcPr>
          <w:p w14:paraId="77B1C883" w14:textId="77777777" w:rsidR="000C7E25" w:rsidRDefault="000C7E25" w:rsidP="00DD292C">
            <w:r>
              <w:t>11 (1.63)</w:t>
            </w:r>
          </w:p>
        </w:tc>
        <w:tc>
          <w:tcPr>
            <w:tcW w:w="629" w:type="pct"/>
            <w:tcBorders>
              <w:top w:val="single" w:sz="4" w:space="0" w:color="auto"/>
              <w:left w:val="single" w:sz="4" w:space="0" w:color="auto"/>
              <w:bottom w:val="single" w:sz="4" w:space="0" w:color="auto"/>
              <w:right w:val="single" w:sz="4" w:space="0" w:color="auto"/>
            </w:tcBorders>
            <w:hideMark/>
          </w:tcPr>
          <w:p w14:paraId="7A6637F5" w14:textId="77777777" w:rsidR="000C7E25" w:rsidRDefault="000C7E25" w:rsidP="00DD292C">
            <w:r>
              <w:t>p=0.77</w:t>
            </w:r>
          </w:p>
        </w:tc>
      </w:tr>
      <w:tr w:rsidR="000C7E25" w14:paraId="60A732E8"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74A0CA3A"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577AFE11"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2471BAB4" w14:textId="77777777" w:rsidR="000C7E25" w:rsidRDefault="000C7E25" w:rsidP="00DD292C">
            <w:r>
              <w:t>CLABSI no (/10000pd)</w:t>
            </w:r>
          </w:p>
        </w:tc>
        <w:tc>
          <w:tcPr>
            <w:tcW w:w="634" w:type="pct"/>
            <w:tcBorders>
              <w:top w:val="single" w:sz="4" w:space="0" w:color="auto"/>
              <w:left w:val="single" w:sz="4" w:space="0" w:color="auto"/>
              <w:bottom w:val="single" w:sz="4" w:space="0" w:color="auto"/>
              <w:right w:val="single" w:sz="4" w:space="0" w:color="auto"/>
            </w:tcBorders>
            <w:hideMark/>
          </w:tcPr>
          <w:p w14:paraId="3A144DC7" w14:textId="77777777" w:rsidR="000C7E25" w:rsidRDefault="000C7E25" w:rsidP="00DD292C">
            <w:r>
              <w:t>2880</w:t>
            </w:r>
          </w:p>
        </w:tc>
        <w:tc>
          <w:tcPr>
            <w:tcW w:w="509" w:type="pct"/>
            <w:tcBorders>
              <w:top w:val="single" w:sz="4" w:space="0" w:color="auto"/>
              <w:left w:val="single" w:sz="4" w:space="0" w:color="auto"/>
              <w:bottom w:val="single" w:sz="4" w:space="0" w:color="auto"/>
              <w:right w:val="single" w:sz="4" w:space="0" w:color="auto"/>
            </w:tcBorders>
            <w:hideMark/>
          </w:tcPr>
          <w:p w14:paraId="37F8A296" w14:textId="77777777" w:rsidR="000C7E25" w:rsidRDefault="000C7E25" w:rsidP="00DD292C">
            <w:r>
              <w:t>3579</w:t>
            </w:r>
          </w:p>
        </w:tc>
        <w:tc>
          <w:tcPr>
            <w:tcW w:w="632" w:type="pct"/>
            <w:tcBorders>
              <w:top w:val="single" w:sz="4" w:space="0" w:color="auto"/>
              <w:left w:val="single" w:sz="4" w:space="0" w:color="auto"/>
              <w:bottom w:val="single" w:sz="4" w:space="0" w:color="auto"/>
              <w:right w:val="single" w:sz="4" w:space="0" w:color="auto"/>
            </w:tcBorders>
            <w:hideMark/>
          </w:tcPr>
          <w:p w14:paraId="58821F6B" w14:textId="77777777" w:rsidR="000C7E25" w:rsidRDefault="000C7E25" w:rsidP="00DD292C">
            <w:r>
              <w:t>0 (0.00)</w:t>
            </w:r>
          </w:p>
        </w:tc>
        <w:tc>
          <w:tcPr>
            <w:tcW w:w="571" w:type="pct"/>
            <w:tcBorders>
              <w:top w:val="single" w:sz="4" w:space="0" w:color="auto"/>
              <w:left w:val="single" w:sz="4" w:space="0" w:color="auto"/>
              <w:bottom w:val="single" w:sz="4" w:space="0" w:color="auto"/>
              <w:right w:val="single" w:sz="4" w:space="0" w:color="auto"/>
            </w:tcBorders>
            <w:hideMark/>
          </w:tcPr>
          <w:p w14:paraId="12FC3E4A" w14:textId="77777777" w:rsidR="000C7E25" w:rsidRDefault="000C7E25" w:rsidP="00DD292C">
            <w:r>
              <w:t>2 (0.56)</w:t>
            </w:r>
          </w:p>
        </w:tc>
        <w:tc>
          <w:tcPr>
            <w:tcW w:w="629" w:type="pct"/>
            <w:tcBorders>
              <w:top w:val="single" w:sz="4" w:space="0" w:color="auto"/>
              <w:left w:val="single" w:sz="4" w:space="0" w:color="auto"/>
              <w:bottom w:val="single" w:sz="4" w:space="0" w:color="auto"/>
              <w:right w:val="single" w:sz="4" w:space="0" w:color="auto"/>
            </w:tcBorders>
            <w:hideMark/>
          </w:tcPr>
          <w:p w14:paraId="71EE5E5E" w14:textId="77777777" w:rsidR="000C7E25" w:rsidRDefault="000C7E25" w:rsidP="00DD292C">
            <w:r>
              <w:t>NR</w:t>
            </w:r>
          </w:p>
        </w:tc>
      </w:tr>
      <w:tr w:rsidR="000C7E25" w14:paraId="03287E85"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0958EABE" w14:textId="639A9923" w:rsidR="000C7E25" w:rsidRDefault="000C7E25" w:rsidP="00DD292C">
            <w:proofErr w:type="spellStart"/>
            <w:r>
              <w:t>Seyman</w:t>
            </w:r>
            <w:proofErr w:type="spellEnd"/>
            <w:r>
              <w:t>, 2014</w:t>
            </w:r>
            <w:r w:rsidR="00D57291" w:rsidRPr="006C5D72">
              <w:rPr>
                <w:rFonts w:ascii="Calibri" w:eastAsia="Times New Roman" w:hAnsi="Calibri" w:cs="Calibri"/>
                <w:bCs/>
                <w:color w:val="000000"/>
                <w:vertAlign w:val="superscript"/>
                <w:lang w:eastAsia="en-GB"/>
              </w:rPr>
              <w:t>133</w:t>
            </w:r>
          </w:p>
        </w:tc>
        <w:tc>
          <w:tcPr>
            <w:tcW w:w="697" w:type="pct"/>
            <w:tcBorders>
              <w:top w:val="single" w:sz="4" w:space="0" w:color="auto"/>
              <w:left w:val="single" w:sz="4" w:space="0" w:color="auto"/>
              <w:bottom w:val="single" w:sz="4" w:space="0" w:color="auto"/>
              <w:right w:val="single" w:sz="4" w:space="0" w:color="auto"/>
            </w:tcBorders>
            <w:hideMark/>
          </w:tcPr>
          <w:p w14:paraId="33322330" w14:textId="77777777" w:rsidR="000C7E25" w:rsidRDefault="000C7E25" w:rsidP="00DD292C">
            <w:r>
              <w:t>CHG</w:t>
            </w:r>
          </w:p>
        </w:tc>
        <w:tc>
          <w:tcPr>
            <w:tcW w:w="695" w:type="pct"/>
            <w:tcBorders>
              <w:top w:val="single" w:sz="4" w:space="0" w:color="auto"/>
              <w:left w:val="single" w:sz="4" w:space="0" w:color="auto"/>
              <w:bottom w:val="single" w:sz="4" w:space="0" w:color="auto"/>
              <w:right w:val="single" w:sz="4" w:space="0" w:color="auto"/>
            </w:tcBorders>
            <w:hideMark/>
          </w:tcPr>
          <w:p w14:paraId="257CA9B4" w14:textId="77777777" w:rsidR="000C7E25" w:rsidRDefault="000C7E25" w:rsidP="00DD292C">
            <w:r>
              <w:t>BSI no (/1000pd)</w:t>
            </w:r>
          </w:p>
        </w:tc>
        <w:tc>
          <w:tcPr>
            <w:tcW w:w="634" w:type="pct"/>
            <w:tcBorders>
              <w:top w:val="single" w:sz="4" w:space="0" w:color="auto"/>
              <w:left w:val="single" w:sz="4" w:space="0" w:color="auto"/>
              <w:bottom w:val="single" w:sz="4" w:space="0" w:color="auto"/>
              <w:right w:val="single" w:sz="4" w:space="0" w:color="auto"/>
            </w:tcBorders>
            <w:hideMark/>
          </w:tcPr>
          <w:p w14:paraId="3A8719E2" w14:textId="77777777" w:rsidR="000C7E25" w:rsidRDefault="000C7E25" w:rsidP="00DD292C">
            <w:r>
              <w:t>5523</w:t>
            </w:r>
          </w:p>
        </w:tc>
        <w:tc>
          <w:tcPr>
            <w:tcW w:w="509" w:type="pct"/>
            <w:tcBorders>
              <w:top w:val="single" w:sz="4" w:space="0" w:color="auto"/>
              <w:left w:val="single" w:sz="4" w:space="0" w:color="auto"/>
              <w:bottom w:val="single" w:sz="4" w:space="0" w:color="auto"/>
              <w:right w:val="single" w:sz="4" w:space="0" w:color="auto"/>
            </w:tcBorders>
            <w:hideMark/>
          </w:tcPr>
          <w:p w14:paraId="6BF8D57B" w14:textId="77777777" w:rsidR="000C7E25" w:rsidRDefault="000C7E25" w:rsidP="00DD292C">
            <w:r>
              <w:t>11231</w:t>
            </w:r>
          </w:p>
        </w:tc>
        <w:tc>
          <w:tcPr>
            <w:tcW w:w="632" w:type="pct"/>
            <w:tcBorders>
              <w:top w:val="single" w:sz="4" w:space="0" w:color="auto"/>
              <w:left w:val="single" w:sz="4" w:space="0" w:color="auto"/>
              <w:bottom w:val="single" w:sz="4" w:space="0" w:color="auto"/>
              <w:right w:val="single" w:sz="4" w:space="0" w:color="auto"/>
            </w:tcBorders>
            <w:hideMark/>
          </w:tcPr>
          <w:p w14:paraId="4422BC7B" w14:textId="77777777" w:rsidR="000C7E25" w:rsidRDefault="000C7E25" w:rsidP="00DD292C">
            <w:r>
              <w:t>1 (0.18)</w:t>
            </w:r>
          </w:p>
        </w:tc>
        <w:tc>
          <w:tcPr>
            <w:tcW w:w="571" w:type="pct"/>
            <w:tcBorders>
              <w:top w:val="single" w:sz="4" w:space="0" w:color="auto"/>
              <w:left w:val="single" w:sz="4" w:space="0" w:color="auto"/>
              <w:bottom w:val="single" w:sz="4" w:space="0" w:color="auto"/>
              <w:right w:val="single" w:sz="4" w:space="0" w:color="auto"/>
            </w:tcBorders>
            <w:hideMark/>
          </w:tcPr>
          <w:p w14:paraId="03A58AA3" w14:textId="77777777" w:rsidR="000C7E25" w:rsidRDefault="000C7E25" w:rsidP="00DD292C">
            <w:r>
              <w:t>2 (0.18)</w:t>
            </w:r>
          </w:p>
        </w:tc>
        <w:tc>
          <w:tcPr>
            <w:tcW w:w="629" w:type="pct"/>
            <w:tcBorders>
              <w:top w:val="single" w:sz="4" w:space="0" w:color="auto"/>
              <w:left w:val="single" w:sz="4" w:space="0" w:color="auto"/>
              <w:bottom w:val="single" w:sz="4" w:space="0" w:color="auto"/>
              <w:right w:val="single" w:sz="4" w:space="0" w:color="auto"/>
            </w:tcBorders>
            <w:hideMark/>
          </w:tcPr>
          <w:p w14:paraId="00C43B6D" w14:textId="77777777" w:rsidR="000C7E25" w:rsidRDefault="000C7E25" w:rsidP="00DD292C">
            <w:r>
              <w:t>NR</w:t>
            </w:r>
          </w:p>
        </w:tc>
      </w:tr>
      <w:tr w:rsidR="000C7E25" w14:paraId="321578E4" w14:textId="77777777" w:rsidTr="00DD292C">
        <w:trPr>
          <w:trHeight w:val="149"/>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8A7774" w14:textId="77777777" w:rsidR="000C7E25" w:rsidRDefault="000C7E25" w:rsidP="00DD292C">
            <w:pPr>
              <w:rPr>
                <w:b/>
                <w:i/>
                <w:iCs/>
              </w:rPr>
            </w:pPr>
            <w:r>
              <w:rPr>
                <w:b/>
                <w:i/>
                <w:iCs/>
              </w:rPr>
              <w:t>CHG + mupirocin</w:t>
            </w:r>
          </w:p>
        </w:tc>
      </w:tr>
      <w:tr w:rsidR="000C7E25" w14:paraId="2DCE74A4"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7CCB8297" w14:textId="069DCAAB" w:rsidR="000C7E25" w:rsidRDefault="000C7E25" w:rsidP="00DD292C">
            <w:r>
              <w:t>Bradley, 2017</w:t>
            </w:r>
            <w:r w:rsidR="00D57291" w:rsidRPr="006C5D72">
              <w:rPr>
                <w:rFonts w:ascii="Calibri" w:eastAsia="Times New Roman" w:hAnsi="Calibri" w:cs="Calibri"/>
                <w:color w:val="000000"/>
                <w:vertAlign w:val="superscript"/>
                <w:lang w:eastAsia="en-GB"/>
              </w:rPr>
              <w:t>104</w:t>
            </w:r>
          </w:p>
        </w:tc>
        <w:tc>
          <w:tcPr>
            <w:tcW w:w="697" w:type="pct"/>
            <w:tcBorders>
              <w:top w:val="single" w:sz="4" w:space="0" w:color="auto"/>
              <w:left w:val="single" w:sz="4" w:space="0" w:color="auto"/>
              <w:bottom w:val="single" w:sz="4" w:space="0" w:color="auto"/>
              <w:right w:val="single" w:sz="4" w:space="0" w:color="auto"/>
            </w:tcBorders>
            <w:hideMark/>
          </w:tcPr>
          <w:p w14:paraId="265DCACD" w14:textId="77777777" w:rsidR="000C7E25" w:rsidRDefault="000C7E25" w:rsidP="00DD292C">
            <w:r>
              <w:rPr>
                <w:rFonts w:ascii="Calibri" w:eastAsia="Times New Roman" w:hAnsi="Calibri" w:cs="Calibri"/>
                <w:lang w:eastAsia="en-GB"/>
              </w:rPr>
              <w:t>mupirocin + CHG</w:t>
            </w:r>
          </w:p>
        </w:tc>
        <w:tc>
          <w:tcPr>
            <w:tcW w:w="695" w:type="pct"/>
            <w:tcBorders>
              <w:top w:val="single" w:sz="4" w:space="0" w:color="auto"/>
              <w:left w:val="single" w:sz="4" w:space="0" w:color="auto"/>
              <w:bottom w:val="single" w:sz="4" w:space="0" w:color="auto"/>
              <w:right w:val="single" w:sz="4" w:space="0" w:color="auto"/>
            </w:tcBorders>
            <w:hideMark/>
          </w:tcPr>
          <w:p w14:paraId="7739DC55" w14:textId="77777777" w:rsidR="000C7E25" w:rsidRDefault="000C7E25" w:rsidP="00DD292C">
            <w:r>
              <w:t>Bacteraemia</w:t>
            </w:r>
          </w:p>
          <w:p w14:paraId="01C69C1F" w14:textId="77777777" w:rsidR="000C7E25" w:rsidRDefault="000C7E25" w:rsidP="00DD292C">
            <w:r>
              <w:t>no (/1000/pd)</w:t>
            </w:r>
          </w:p>
        </w:tc>
        <w:tc>
          <w:tcPr>
            <w:tcW w:w="634" w:type="pct"/>
            <w:tcBorders>
              <w:top w:val="single" w:sz="4" w:space="0" w:color="auto"/>
              <w:left w:val="single" w:sz="4" w:space="0" w:color="auto"/>
              <w:bottom w:val="single" w:sz="4" w:space="0" w:color="auto"/>
              <w:right w:val="single" w:sz="4" w:space="0" w:color="auto"/>
            </w:tcBorders>
            <w:hideMark/>
          </w:tcPr>
          <w:p w14:paraId="3B6012D3" w14:textId="77777777" w:rsidR="000C7E25" w:rsidRDefault="000C7E25" w:rsidP="00DD292C">
            <w:r>
              <w:t>303,127</w:t>
            </w:r>
          </w:p>
        </w:tc>
        <w:tc>
          <w:tcPr>
            <w:tcW w:w="509" w:type="pct"/>
            <w:tcBorders>
              <w:top w:val="single" w:sz="4" w:space="0" w:color="auto"/>
              <w:left w:val="single" w:sz="4" w:space="0" w:color="auto"/>
              <w:bottom w:val="single" w:sz="4" w:space="0" w:color="auto"/>
              <w:right w:val="single" w:sz="4" w:space="0" w:color="auto"/>
            </w:tcBorders>
            <w:hideMark/>
          </w:tcPr>
          <w:p w14:paraId="6FBF0005" w14:textId="77777777" w:rsidR="000C7E25" w:rsidRDefault="000C7E25" w:rsidP="00DD292C">
            <w:r>
              <w:t>550,107</w:t>
            </w:r>
          </w:p>
        </w:tc>
        <w:tc>
          <w:tcPr>
            <w:tcW w:w="632" w:type="pct"/>
            <w:tcBorders>
              <w:top w:val="single" w:sz="4" w:space="0" w:color="auto"/>
              <w:left w:val="single" w:sz="4" w:space="0" w:color="auto"/>
              <w:bottom w:val="single" w:sz="4" w:space="0" w:color="auto"/>
              <w:right w:val="single" w:sz="4" w:space="0" w:color="auto"/>
            </w:tcBorders>
            <w:hideMark/>
          </w:tcPr>
          <w:p w14:paraId="0D70A8B8" w14:textId="77777777" w:rsidR="000C7E25" w:rsidRDefault="000C7E25" w:rsidP="00DD292C">
            <w:r>
              <w:t>3 (0.010)</w:t>
            </w:r>
          </w:p>
        </w:tc>
        <w:tc>
          <w:tcPr>
            <w:tcW w:w="571" w:type="pct"/>
            <w:tcBorders>
              <w:top w:val="single" w:sz="4" w:space="0" w:color="auto"/>
              <w:left w:val="single" w:sz="4" w:space="0" w:color="auto"/>
              <w:bottom w:val="single" w:sz="4" w:space="0" w:color="auto"/>
              <w:right w:val="single" w:sz="4" w:space="0" w:color="auto"/>
            </w:tcBorders>
            <w:hideMark/>
          </w:tcPr>
          <w:p w14:paraId="360559B6" w14:textId="77777777" w:rsidR="000C7E25" w:rsidRDefault="000C7E25" w:rsidP="00DD292C">
            <w:r>
              <w:t>4 (0.007)</w:t>
            </w:r>
          </w:p>
        </w:tc>
        <w:tc>
          <w:tcPr>
            <w:tcW w:w="629" w:type="pct"/>
            <w:tcBorders>
              <w:top w:val="single" w:sz="4" w:space="0" w:color="auto"/>
              <w:left w:val="single" w:sz="4" w:space="0" w:color="auto"/>
              <w:bottom w:val="single" w:sz="4" w:space="0" w:color="auto"/>
              <w:right w:val="single" w:sz="4" w:space="0" w:color="auto"/>
            </w:tcBorders>
            <w:hideMark/>
          </w:tcPr>
          <w:p w14:paraId="064F5DCF" w14:textId="77777777" w:rsidR="000C7E25" w:rsidRDefault="000C7E25" w:rsidP="00DD292C">
            <w:r>
              <w:t>NR</w:t>
            </w:r>
          </w:p>
        </w:tc>
      </w:tr>
      <w:tr w:rsidR="000C7E25" w14:paraId="3388E93E"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645D7205" w14:textId="45EB437F" w:rsidR="000C7E25" w:rsidRDefault="000C7E25" w:rsidP="00DD292C">
            <w:r>
              <w:t>Camus, 2014</w:t>
            </w:r>
            <w:r w:rsidR="00D57291">
              <w:rPr>
                <w:vertAlign w:val="superscript"/>
              </w:rPr>
              <w:t>88/89</w:t>
            </w:r>
          </w:p>
        </w:tc>
        <w:tc>
          <w:tcPr>
            <w:tcW w:w="697" w:type="pct"/>
            <w:tcBorders>
              <w:top w:val="single" w:sz="4" w:space="0" w:color="auto"/>
              <w:left w:val="single" w:sz="4" w:space="0" w:color="auto"/>
              <w:bottom w:val="single" w:sz="4" w:space="0" w:color="auto"/>
              <w:right w:val="single" w:sz="4" w:space="0" w:color="auto"/>
            </w:tcBorders>
            <w:vAlign w:val="bottom"/>
            <w:hideMark/>
          </w:tcPr>
          <w:p w14:paraId="6FEC1DBA" w14:textId="77777777" w:rsidR="000C7E25" w:rsidRDefault="000C7E25" w:rsidP="00DD292C">
            <w:r>
              <w:rPr>
                <w:rFonts w:ascii="Calibri" w:eastAsia="Times New Roman" w:hAnsi="Calibri" w:cs="Calibri"/>
                <w:lang w:eastAsia="en-GB"/>
              </w:rPr>
              <w:t>mupirocin + CHG</w:t>
            </w:r>
          </w:p>
        </w:tc>
        <w:tc>
          <w:tcPr>
            <w:tcW w:w="695" w:type="pct"/>
            <w:tcBorders>
              <w:top w:val="single" w:sz="4" w:space="0" w:color="auto"/>
              <w:left w:val="single" w:sz="4" w:space="0" w:color="auto"/>
              <w:bottom w:val="single" w:sz="4" w:space="0" w:color="auto"/>
              <w:right w:val="single" w:sz="4" w:space="0" w:color="auto"/>
            </w:tcBorders>
            <w:hideMark/>
          </w:tcPr>
          <w:p w14:paraId="503D68B2" w14:textId="77777777" w:rsidR="000C7E25" w:rsidRDefault="000C7E25" w:rsidP="00DD292C">
            <w:r>
              <w:t>Infection no (/1000pd)</w:t>
            </w:r>
          </w:p>
        </w:tc>
        <w:tc>
          <w:tcPr>
            <w:tcW w:w="634" w:type="pct"/>
            <w:tcBorders>
              <w:top w:val="single" w:sz="4" w:space="0" w:color="auto"/>
              <w:left w:val="single" w:sz="4" w:space="0" w:color="auto"/>
              <w:bottom w:val="single" w:sz="4" w:space="0" w:color="auto"/>
              <w:right w:val="single" w:sz="4" w:space="0" w:color="auto"/>
            </w:tcBorders>
            <w:hideMark/>
          </w:tcPr>
          <w:p w14:paraId="5EE665E1" w14:textId="77777777" w:rsidR="000C7E25" w:rsidRDefault="000C7E25" w:rsidP="00DD292C">
            <w:r>
              <w:t>3963</w:t>
            </w:r>
          </w:p>
        </w:tc>
        <w:tc>
          <w:tcPr>
            <w:tcW w:w="509" w:type="pct"/>
            <w:tcBorders>
              <w:top w:val="single" w:sz="4" w:space="0" w:color="auto"/>
              <w:left w:val="single" w:sz="4" w:space="0" w:color="auto"/>
              <w:bottom w:val="single" w:sz="4" w:space="0" w:color="auto"/>
              <w:right w:val="single" w:sz="4" w:space="0" w:color="auto"/>
            </w:tcBorders>
            <w:hideMark/>
          </w:tcPr>
          <w:p w14:paraId="47DF542F" w14:textId="77777777" w:rsidR="000C7E25" w:rsidRDefault="000C7E25" w:rsidP="00DD292C">
            <w:r>
              <w:t>4276</w:t>
            </w:r>
          </w:p>
        </w:tc>
        <w:tc>
          <w:tcPr>
            <w:tcW w:w="632" w:type="pct"/>
            <w:tcBorders>
              <w:top w:val="single" w:sz="4" w:space="0" w:color="auto"/>
              <w:left w:val="single" w:sz="4" w:space="0" w:color="auto"/>
              <w:bottom w:val="single" w:sz="4" w:space="0" w:color="auto"/>
              <w:right w:val="single" w:sz="4" w:space="0" w:color="auto"/>
            </w:tcBorders>
            <w:hideMark/>
          </w:tcPr>
          <w:p w14:paraId="5DAD7B0B" w14:textId="77777777" w:rsidR="000C7E25" w:rsidRDefault="000C7E25" w:rsidP="00DD292C">
            <w:r>
              <w:t>8 (2.0)</w:t>
            </w:r>
          </w:p>
        </w:tc>
        <w:tc>
          <w:tcPr>
            <w:tcW w:w="571" w:type="pct"/>
            <w:tcBorders>
              <w:top w:val="single" w:sz="4" w:space="0" w:color="auto"/>
              <w:left w:val="single" w:sz="4" w:space="0" w:color="auto"/>
              <w:bottom w:val="single" w:sz="4" w:space="0" w:color="auto"/>
              <w:right w:val="single" w:sz="4" w:space="0" w:color="auto"/>
            </w:tcBorders>
            <w:hideMark/>
          </w:tcPr>
          <w:p w14:paraId="63564B62" w14:textId="77777777" w:rsidR="000C7E25" w:rsidRDefault="000C7E25" w:rsidP="00DD292C">
            <w:r>
              <w:t>21 (4.9)</w:t>
            </w:r>
          </w:p>
        </w:tc>
        <w:tc>
          <w:tcPr>
            <w:tcW w:w="629" w:type="pct"/>
            <w:tcBorders>
              <w:top w:val="single" w:sz="4" w:space="0" w:color="auto"/>
              <w:left w:val="single" w:sz="4" w:space="0" w:color="auto"/>
              <w:bottom w:val="single" w:sz="4" w:space="0" w:color="auto"/>
              <w:right w:val="single" w:sz="4" w:space="0" w:color="auto"/>
            </w:tcBorders>
            <w:hideMark/>
          </w:tcPr>
          <w:p w14:paraId="0096C825" w14:textId="77777777" w:rsidR="000C7E25" w:rsidRDefault="000C7E25" w:rsidP="00DD292C">
            <w:r>
              <w:t>p=0.05</w:t>
            </w:r>
          </w:p>
        </w:tc>
      </w:tr>
      <w:tr w:rsidR="000C7E25" w14:paraId="19A93880" w14:textId="77777777" w:rsidTr="00DD292C">
        <w:trPr>
          <w:trHeight w:val="149"/>
        </w:trPr>
        <w:tc>
          <w:tcPr>
            <w:tcW w:w="5000" w:type="pct"/>
            <w:gridSpan w:val="8"/>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668B309" w14:textId="77777777" w:rsidR="000C7E25" w:rsidRDefault="000C7E25" w:rsidP="00DD292C">
            <w:pPr>
              <w:rPr>
                <w:b/>
              </w:rPr>
            </w:pPr>
            <w:r>
              <w:rPr>
                <w:b/>
              </w:rPr>
              <w:t>Additional data described narratively</w:t>
            </w:r>
          </w:p>
        </w:tc>
      </w:tr>
      <w:tr w:rsidR="000C7E25" w14:paraId="0F93F436" w14:textId="77777777" w:rsidTr="00DD292C">
        <w:trPr>
          <w:trHeight w:val="149"/>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E948A1" w14:textId="77777777" w:rsidR="000C7E25" w:rsidRDefault="000C7E25" w:rsidP="00DD292C">
            <w:pPr>
              <w:rPr>
                <w:b/>
                <w:i/>
                <w:iCs/>
              </w:rPr>
            </w:pPr>
            <w:r>
              <w:rPr>
                <w:b/>
                <w:i/>
                <w:iCs/>
              </w:rPr>
              <w:t>CHG</w:t>
            </w:r>
          </w:p>
        </w:tc>
      </w:tr>
      <w:tr w:rsidR="000C7E25" w14:paraId="7C91505D"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3A0C81CA" w14:textId="2B6C03B1" w:rsidR="000C7E25" w:rsidRDefault="000C7E25" w:rsidP="00DD292C">
            <w:r>
              <w:t>Kim, 2016</w:t>
            </w:r>
            <w:r w:rsidR="00D57291" w:rsidRPr="006C5D72">
              <w:rPr>
                <w:rFonts w:ascii="Calibri" w:eastAsia="Times New Roman" w:hAnsi="Calibri" w:cs="Calibri"/>
                <w:color w:val="000000"/>
                <w:vertAlign w:val="superscript"/>
                <w:lang w:eastAsia="en-GB"/>
              </w:rPr>
              <w:t>108</w:t>
            </w:r>
          </w:p>
        </w:tc>
        <w:tc>
          <w:tcPr>
            <w:tcW w:w="697" w:type="pct"/>
            <w:tcBorders>
              <w:top w:val="single" w:sz="4" w:space="0" w:color="auto"/>
              <w:left w:val="single" w:sz="4" w:space="0" w:color="auto"/>
              <w:bottom w:val="single" w:sz="4" w:space="0" w:color="auto"/>
              <w:right w:val="single" w:sz="4" w:space="0" w:color="auto"/>
            </w:tcBorders>
            <w:hideMark/>
          </w:tcPr>
          <w:p w14:paraId="0CDBED21" w14:textId="77777777" w:rsidR="000C7E25" w:rsidRDefault="000C7E25" w:rsidP="00DD292C">
            <w:r>
              <w:t>CHG</w:t>
            </w:r>
          </w:p>
        </w:tc>
        <w:tc>
          <w:tcPr>
            <w:tcW w:w="695" w:type="pct"/>
            <w:tcBorders>
              <w:top w:val="single" w:sz="4" w:space="0" w:color="auto"/>
              <w:left w:val="single" w:sz="4" w:space="0" w:color="auto"/>
              <w:bottom w:val="single" w:sz="4" w:space="0" w:color="auto"/>
              <w:right w:val="single" w:sz="4" w:space="0" w:color="auto"/>
            </w:tcBorders>
            <w:hideMark/>
          </w:tcPr>
          <w:p w14:paraId="6C24B266" w14:textId="77777777" w:rsidR="000C7E25" w:rsidRDefault="000C7E25" w:rsidP="00DD292C">
            <w:r>
              <w:t>BSI no (%)</w:t>
            </w:r>
          </w:p>
        </w:tc>
        <w:tc>
          <w:tcPr>
            <w:tcW w:w="634" w:type="pct"/>
            <w:tcBorders>
              <w:top w:val="single" w:sz="4" w:space="0" w:color="auto"/>
              <w:left w:val="single" w:sz="4" w:space="0" w:color="auto"/>
              <w:bottom w:val="single" w:sz="4" w:space="0" w:color="auto"/>
              <w:right w:val="single" w:sz="4" w:space="0" w:color="auto"/>
            </w:tcBorders>
            <w:hideMark/>
          </w:tcPr>
          <w:p w14:paraId="56DCE1B9" w14:textId="77777777" w:rsidR="000C7E25" w:rsidRDefault="000C7E25" w:rsidP="00DD292C">
            <w:r>
              <w:t>719</w:t>
            </w:r>
          </w:p>
        </w:tc>
        <w:tc>
          <w:tcPr>
            <w:tcW w:w="509" w:type="pct"/>
            <w:tcBorders>
              <w:top w:val="single" w:sz="4" w:space="0" w:color="auto"/>
              <w:left w:val="single" w:sz="4" w:space="0" w:color="auto"/>
              <w:bottom w:val="single" w:sz="4" w:space="0" w:color="auto"/>
              <w:right w:val="single" w:sz="4" w:space="0" w:color="auto"/>
            </w:tcBorders>
            <w:hideMark/>
          </w:tcPr>
          <w:p w14:paraId="72CC5AFC" w14:textId="77777777" w:rsidR="000C7E25" w:rsidRDefault="000C7E25" w:rsidP="00DD292C">
            <w:r>
              <w:t>593</w:t>
            </w:r>
          </w:p>
        </w:tc>
        <w:tc>
          <w:tcPr>
            <w:tcW w:w="632" w:type="pct"/>
            <w:tcBorders>
              <w:top w:val="single" w:sz="4" w:space="0" w:color="auto"/>
              <w:left w:val="single" w:sz="4" w:space="0" w:color="auto"/>
              <w:bottom w:val="single" w:sz="4" w:space="0" w:color="auto"/>
              <w:right w:val="single" w:sz="4" w:space="0" w:color="auto"/>
            </w:tcBorders>
            <w:hideMark/>
          </w:tcPr>
          <w:p w14:paraId="24CB5B27" w14:textId="77777777" w:rsidR="000C7E25" w:rsidRDefault="000C7E25" w:rsidP="00DD292C">
            <w:r>
              <w:t>NR</w:t>
            </w:r>
          </w:p>
        </w:tc>
        <w:tc>
          <w:tcPr>
            <w:tcW w:w="571" w:type="pct"/>
            <w:tcBorders>
              <w:top w:val="single" w:sz="4" w:space="0" w:color="auto"/>
              <w:left w:val="single" w:sz="4" w:space="0" w:color="auto"/>
              <w:bottom w:val="single" w:sz="4" w:space="0" w:color="auto"/>
              <w:right w:val="single" w:sz="4" w:space="0" w:color="auto"/>
            </w:tcBorders>
            <w:hideMark/>
          </w:tcPr>
          <w:p w14:paraId="2874A656" w14:textId="77777777" w:rsidR="000C7E25" w:rsidRDefault="000C7E25" w:rsidP="00DD292C">
            <w:r>
              <w:t>NR</w:t>
            </w:r>
          </w:p>
        </w:tc>
        <w:tc>
          <w:tcPr>
            <w:tcW w:w="629" w:type="pct"/>
            <w:tcBorders>
              <w:top w:val="single" w:sz="4" w:space="0" w:color="auto"/>
              <w:left w:val="single" w:sz="4" w:space="0" w:color="auto"/>
              <w:bottom w:val="single" w:sz="4" w:space="0" w:color="auto"/>
              <w:right w:val="single" w:sz="4" w:space="0" w:color="auto"/>
            </w:tcBorders>
            <w:hideMark/>
          </w:tcPr>
          <w:p w14:paraId="1E1DE971" w14:textId="77777777" w:rsidR="000C7E25" w:rsidRDefault="000C7E25" w:rsidP="00DD292C">
            <w:r>
              <w:t>p=0.073</w:t>
            </w:r>
          </w:p>
        </w:tc>
      </w:tr>
      <w:tr w:rsidR="000C7E25" w14:paraId="694840C6"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6DC50874" w14:textId="365262CB" w:rsidR="000C7E25" w:rsidRDefault="000C7E25" w:rsidP="00DD292C">
            <w:r>
              <w:t>Rupp, 2012</w:t>
            </w:r>
            <w:r w:rsidR="00D57291" w:rsidRPr="006C5D72">
              <w:rPr>
                <w:rFonts w:ascii="Calibri" w:eastAsia="Times New Roman" w:hAnsi="Calibri" w:cs="Calibri"/>
                <w:color w:val="000000"/>
                <w:vertAlign w:val="superscript"/>
                <w:lang w:eastAsia="en-GB"/>
              </w:rPr>
              <w:t>110</w:t>
            </w:r>
          </w:p>
        </w:tc>
        <w:tc>
          <w:tcPr>
            <w:tcW w:w="697" w:type="pct"/>
            <w:tcBorders>
              <w:top w:val="single" w:sz="4" w:space="0" w:color="auto"/>
              <w:left w:val="single" w:sz="4" w:space="0" w:color="auto"/>
              <w:bottom w:val="single" w:sz="4" w:space="0" w:color="auto"/>
              <w:right w:val="single" w:sz="4" w:space="0" w:color="auto"/>
            </w:tcBorders>
            <w:hideMark/>
          </w:tcPr>
          <w:p w14:paraId="3AE22FF8" w14:textId="77777777" w:rsidR="000C7E25" w:rsidRDefault="000C7E25" w:rsidP="00DD292C">
            <w:r>
              <w:t>CHG</w:t>
            </w:r>
          </w:p>
        </w:tc>
        <w:tc>
          <w:tcPr>
            <w:tcW w:w="695" w:type="pct"/>
            <w:tcBorders>
              <w:top w:val="single" w:sz="4" w:space="0" w:color="auto"/>
              <w:left w:val="single" w:sz="4" w:space="0" w:color="auto"/>
              <w:bottom w:val="single" w:sz="4" w:space="0" w:color="auto"/>
              <w:right w:val="single" w:sz="4" w:space="0" w:color="auto"/>
            </w:tcBorders>
            <w:hideMark/>
          </w:tcPr>
          <w:p w14:paraId="1257113E" w14:textId="77777777" w:rsidR="000C7E25" w:rsidRDefault="000C7E25" w:rsidP="00DD292C">
            <w:r>
              <w:t>Infection (RR)</w:t>
            </w:r>
          </w:p>
        </w:tc>
        <w:tc>
          <w:tcPr>
            <w:tcW w:w="2975" w:type="pct"/>
            <w:gridSpan w:val="5"/>
            <w:tcBorders>
              <w:top w:val="single" w:sz="4" w:space="0" w:color="auto"/>
              <w:left w:val="single" w:sz="4" w:space="0" w:color="auto"/>
              <w:bottom w:val="single" w:sz="4" w:space="0" w:color="auto"/>
              <w:right w:val="single" w:sz="4" w:space="0" w:color="auto"/>
            </w:tcBorders>
            <w:hideMark/>
          </w:tcPr>
          <w:p w14:paraId="313D2A53" w14:textId="77777777" w:rsidR="000C7E25" w:rsidRDefault="000C7E25" w:rsidP="00DD292C">
            <w:r>
              <w:t>C1: M/W/F bathing: 1.25 [0.64-2.45], daily bathing: 0.76 [0.52-1.10]</w:t>
            </w:r>
          </w:p>
          <w:p w14:paraId="128D91D7" w14:textId="77777777" w:rsidR="000C7E25" w:rsidRDefault="000C7E25" w:rsidP="00DD292C">
            <w:r>
              <w:t>C2: M/W/F bathing: 1.66 [1.26-2.19], daily bathing: 1.42 [1.01-1.98]</w:t>
            </w:r>
          </w:p>
          <w:p w14:paraId="5C2096DB" w14:textId="77777777" w:rsidR="000C7E25" w:rsidRDefault="000C7E25" w:rsidP="00DD292C">
            <w:r>
              <w:t>C3: M/W/F bathing: 0.95 [0.65-1.38], daily bathing: 0.92 [0.57-1.48]</w:t>
            </w:r>
          </w:p>
        </w:tc>
      </w:tr>
      <w:tr w:rsidR="000C7E25" w14:paraId="4FAC91BD" w14:textId="77777777" w:rsidTr="00DD292C">
        <w:trPr>
          <w:trHeight w:val="537"/>
        </w:trPr>
        <w:tc>
          <w:tcPr>
            <w:tcW w:w="633" w:type="pct"/>
            <w:vMerge w:val="restart"/>
            <w:tcBorders>
              <w:top w:val="single" w:sz="4" w:space="0" w:color="auto"/>
              <w:left w:val="single" w:sz="4" w:space="0" w:color="auto"/>
              <w:bottom w:val="single" w:sz="4" w:space="0" w:color="auto"/>
              <w:right w:val="single" w:sz="4" w:space="0" w:color="auto"/>
            </w:tcBorders>
          </w:tcPr>
          <w:p w14:paraId="13E9D761" w14:textId="77777777" w:rsidR="000C7E25" w:rsidRDefault="000C7E25" w:rsidP="00DD292C"/>
          <w:p w14:paraId="0CF869DA" w14:textId="73B9CE3E" w:rsidR="000C7E25" w:rsidRDefault="000C7E25" w:rsidP="00DD292C">
            <w:proofErr w:type="spellStart"/>
            <w:r>
              <w:t>Viray</w:t>
            </w:r>
            <w:proofErr w:type="spellEnd"/>
            <w:r>
              <w:t>, 2014</w:t>
            </w:r>
            <w:r w:rsidR="00D57291" w:rsidRPr="006C5D72">
              <w:rPr>
                <w:rFonts w:ascii="Calibri" w:eastAsia="Times New Roman" w:hAnsi="Calibri" w:cs="Calibri"/>
                <w:color w:val="000000"/>
                <w:vertAlign w:val="superscript"/>
                <w:lang w:eastAsia="en-GB"/>
              </w:rPr>
              <w:t>116</w:t>
            </w:r>
          </w:p>
        </w:tc>
        <w:tc>
          <w:tcPr>
            <w:tcW w:w="697" w:type="pct"/>
            <w:vMerge w:val="restart"/>
            <w:tcBorders>
              <w:top w:val="single" w:sz="4" w:space="0" w:color="auto"/>
              <w:left w:val="single" w:sz="4" w:space="0" w:color="auto"/>
              <w:bottom w:val="single" w:sz="4" w:space="0" w:color="auto"/>
              <w:right w:val="single" w:sz="4" w:space="0" w:color="auto"/>
            </w:tcBorders>
            <w:hideMark/>
          </w:tcPr>
          <w:p w14:paraId="310179DB" w14:textId="77777777" w:rsidR="000C7E25" w:rsidRDefault="000C7E25" w:rsidP="00DD292C">
            <w:r>
              <w:t>CHG</w:t>
            </w:r>
          </w:p>
        </w:tc>
        <w:tc>
          <w:tcPr>
            <w:tcW w:w="695" w:type="pct"/>
            <w:vMerge w:val="restart"/>
            <w:tcBorders>
              <w:top w:val="single" w:sz="4" w:space="0" w:color="auto"/>
              <w:left w:val="single" w:sz="4" w:space="0" w:color="auto"/>
              <w:bottom w:val="single" w:sz="4" w:space="0" w:color="auto"/>
              <w:right w:val="single" w:sz="4" w:space="0" w:color="auto"/>
            </w:tcBorders>
            <w:hideMark/>
          </w:tcPr>
          <w:p w14:paraId="20ACA01A" w14:textId="77777777" w:rsidR="000C7E25" w:rsidRDefault="000C7E25" w:rsidP="00DD292C">
            <w:r>
              <w:t>Infection no (/1000pd)</w:t>
            </w:r>
          </w:p>
        </w:tc>
        <w:tc>
          <w:tcPr>
            <w:tcW w:w="634" w:type="pct"/>
            <w:tcBorders>
              <w:top w:val="single" w:sz="4" w:space="0" w:color="auto"/>
              <w:left w:val="single" w:sz="4" w:space="0" w:color="auto"/>
              <w:bottom w:val="single" w:sz="4" w:space="0" w:color="auto"/>
              <w:right w:val="single" w:sz="4" w:space="0" w:color="auto"/>
            </w:tcBorders>
            <w:hideMark/>
          </w:tcPr>
          <w:p w14:paraId="1986BB3F" w14:textId="77777777" w:rsidR="000C7E25" w:rsidRDefault="000C7E25" w:rsidP="00DD292C">
            <w:r>
              <w:t>35124</w:t>
            </w:r>
          </w:p>
        </w:tc>
        <w:tc>
          <w:tcPr>
            <w:tcW w:w="509" w:type="pct"/>
            <w:tcBorders>
              <w:top w:val="single" w:sz="4" w:space="0" w:color="auto"/>
              <w:left w:val="single" w:sz="4" w:space="0" w:color="auto"/>
              <w:bottom w:val="single" w:sz="4" w:space="0" w:color="auto"/>
              <w:right w:val="single" w:sz="4" w:space="0" w:color="auto"/>
            </w:tcBorders>
            <w:hideMark/>
          </w:tcPr>
          <w:p w14:paraId="60CA2365" w14:textId="77777777" w:rsidR="000C7E25" w:rsidRDefault="000C7E25" w:rsidP="00DD292C">
            <w:r>
              <w:t>18402</w:t>
            </w:r>
          </w:p>
        </w:tc>
        <w:tc>
          <w:tcPr>
            <w:tcW w:w="632" w:type="pct"/>
            <w:tcBorders>
              <w:top w:val="single" w:sz="4" w:space="0" w:color="auto"/>
              <w:left w:val="single" w:sz="4" w:space="0" w:color="auto"/>
              <w:bottom w:val="single" w:sz="4" w:space="0" w:color="auto"/>
              <w:right w:val="single" w:sz="4" w:space="0" w:color="auto"/>
            </w:tcBorders>
            <w:hideMark/>
          </w:tcPr>
          <w:p w14:paraId="45BCCCC8" w14:textId="77777777" w:rsidR="000C7E25" w:rsidRDefault="000C7E25" w:rsidP="00DD292C">
            <w:r>
              <w:t>NR (1.15)</w:t>
            </w:r>
          </w:p>
        </w:tc>
        <w:tc>
          <w:tcPr>
            <w:tcW w:w="571" w:type="pct"/>
            <w:tcBorders>
              <w:top w:val="single" w:sz="4" w:space="0" w:color="auto"/>
              <w:left w:val="single" w:sz="4" w:space="0" w:color="auto"/>
              <w:bottom w:val="single" w:sz="4" w:space="0" w:color="auto"/>
              <w:right w:val="single" w:sz="4" w:space="0" w:color="auto"/>
            </w:tcBorders>
            <w:hideMark/>
          </w:tcPr>
          <w:p w14:paraId="7708EE7E" w14:textId="77777777" w:rsidR="000C7E25" w:rsidRDefault="000C7E25" w:rsidP="00DD292C">
            <w:r>
              <w:t>NR (1.05)</w:t>
            </w:r>
          </w:p>
        </w:tc>
        <w:tc>
          <w:tcPr>
            <w:tcW w:w="629" w:type="pct"/>
            <w:tcBorders>
              <w:top w:val="single" w:sz="4" w:space="0" w:color="auto"/>
              <w:left w:val="single" w:sz="4" w:space="0" w:color="auto"/>
              <w:bottom w:val="single" w:sz="4" w:space="0" w:color="auto"/>
              <w:right w:val="single" w:sz="4" w:space="0" w:color="auto"/>
            </w:tcBorders>
            <w:hideMark/>
          </w:tcPr>
          <w:p w14:paraId="2CB24FCF" w14:textId="77777777" w:rsidR="000C7E25" w:rsidRDefault="000C7E25" w:rsidP="00DD292C">
            <w:r>
              <w:t>NR</w:t>
            </w:r>
          </w:p>
        </w:tc>
      </w:tr>
      <w:tr w:rsidR="000C7E25" w14:paraId="0530F46E"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2A5FDBD3"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3A80F12A" w14:textId="77777777" w:rsidR="000C7E25" w:rsidRDefault="000C7E25" w:rsidP="00DD292C"/>
        </w:tc>
        <w:tc>
          <w:tcPr>
            <w:tcW w:w="695" w:type="pct"/>
            <w:vMerge/>
            <w:tcBorders>
              <w:top w:val="single" w:sz="4" w:space="0" w:color="auto"/>
              <w:left w:val="single" w:sz="4" w:space="0" w:color="auto"/>
              <w:bottom w:val="single" w:sz="4" w:space="0" w:color="auto"/>
              <w:right w:val="single" w:sz="4" w:space="0" w:color="auto"/>
            </w:tcBorders>
            <w:vAlign w:val="center"/>
            <w:hideMark/>
          </w:tcPr>
          <w:p w14:paraId="7FB0A4FB" w14:textId="77777777" w:rsidR="000C7E25" w:rsidRDefault="000C7E25" w:rsidP="00DD292C"/>
        </w:tc>
        <w:tc>
          <w:tcPr>
            <w:tcW w:w="2346" w:type="pct"/>
            <w:gridSpan w:val="4"/>
            <w:tcBorders>
              <w:top w:val="single" w:sz="4" w:space="0" w:color="auto"/>
              <w:left w:val="single" w:sz="4" w:space="0" w:color="auto"/>
              <w:bottom w:val="single" w:sz="4" w:space="0" w:color="auto"/>
              <w:right w:val="single" w:sz="4" w:space="0" w:color="auto"/>
            </w:tcBorders>
            <w:hideMark/>
          </w:tcPr>
          <w:p w14:paraId="36B63163" w14:textId="77777777" w:rsidR="000C7E25" w:rsidRDefault="000C7E25" w:rsidP="00DD292C">
            <w:r>
              <w:t xml:space="preserve">I: </w:t>
            </w:r>
            <w:r>
              <w:rPr>
                <w:rFonts w:cstheme="minorHAnsi"/>
              </w:rPr>
              <w:t>↓</w:t>
            </w:r>
            <w:r>
              <w:t xml:space="preserve"> 41.37%, ITS: </w:t>
            </w:r>
            <w:r>
              <w:rPr>
                <w:rFonts w:cstheme="minorHAnsi"/>
              </w:rPr>
              <w:t>↓</w:t>
            </w:r>
            <w:r>
              <w:t xml:space="preserve"> -0.90 [-1.40 to -0.40], p=0.001</w:t>
            </w:r>
          </w:p>
          <w:p w14:paraId="069174B7" w14:textId="77777777" w:rsidR="000C7E25" w:rsidRDefault="000C7E25" w:rsidP="00DD292C">
            <w:r>
              <w:t xml:space="preserve">C: </w:t>
            </w:r>
            <w:r>
              <w:rPr>
                <w:rFonts w:cstheme="minorHAnsi"/>
              </w:rPr>
              <w:t>↓</w:t>
            </w:r>
            <w:r>
              <w:t xml:space="preserve"> 51.95%, ITS: </w:t>
            </w:r>
            <w:r>
              <w:rPr>
                <w:rFonts w:cstheme="minorHAnsi"/>
              </w:rPr>
              <w:t xml:space="preserve">↓ -1.51 </w:t>
            </w:r>
            <w:r>
              <w:t>[-4.01 to 1.00], p=0.228</w:t>
            </w:r>
          </w:p>
        </w:tc>
        <w:tc>
          <w:tcPr>
            <w:tcW w:w="629" w:type="pct"/>
            <w:tcBorders>
              <w:top w:val="single" w:sz="4" w:space="0" w:color="auto"/>
              <w:left w:val="single" w:sz="4" w:space="0" w:color="auto"/>
              <w:bottom w:val="single" w:sz="4" w:space="0" w:color="auto"/>
              <w:right w:val="single" w:sz="4" w:space="0" w:color="auto"/>
            </w:tcBorders>
            <w:hideMark/>
          </w:tcPr>
          <w:p w14:paraId="15374A7A" w14:textId="77777777" w:rsidR="000C7E25" w:rsidRDefault="000C7E25" w:rsidP="00DD292C">
            <w:r>
              <w:t>n/a</w:t>
            </w:r>
          </w:p>
        </w:tc>
      </w:tr>
      <w:tr w:rsidR="000C7E25" w14:paraId="23ECC750" w14:textId="77777777" w:rsidTr="00DD292C">
        <w:trPr>
          <w:trHeight w:val="537"/>
        </w:trPr>
        <w:tc>
          <w:tcPr>
            <w:tcW w:w="633" w:type="pct"/>
            <w:vAlign w:val="center"/>
          </w:tcPr>
          <w:p w14:paraId="421DC5BA" w14:textId="3161C3CE" w:rsidR="000C7E25" w:rsidRDefault="000C7E25" w:rsidP="00DD292C">
            <w:bookmarkStart w:id="36" w:name="_Hlk69035056"/>
            <w:r>
              <w:rPr>
                <w:rFonts w:ascii="Calibri" w:eastAsia="Times New Roman" w:hAnsi="Calibri" w:cs="Calibri"/>
                <w:color w:val="000000"/>
                <w:lang w:eastAsia="en-GB"/>
              </w:rPr>
              <w:t>Chan, 2020</w:t>
            </w:r>
            <w:r w:rsidR="00D57291" w:rsidRPr="006C5D72">
              <w:rPr>
                <w:rFonts w:ascii="Calibri" w:eastAsia="Times New Roman" w:hAnsi="Calibri" w:cs="Calibri"/>
                <w:color w:val="000000"/>
                <w:vertAlign w:val="superscript"/>
                <w:lang w:eastAsia="en-GB"/>
              </w:rPr>
              <w:t>117</w:t>
            </w:r>
          </w:p>
        </w:tc>
        <w:tc>
          <w:tcPr>
            <w:tcW w:w="697" w:type="pct"/>
          </w:tcPr>
          <w:p w14:paraId="0B373908" w14:textId="77777777" w:rsidR="000C7E25" w:rsidRDefault="000C7E25" w:rsidP="00DD292C">
            <w:r>
              <w:rPr>
                <w:rFonts w:ascii="Calibri" w:eastAsia="Times New Roman" w:hAnsi="Calibri" w:cs="Calibri"/>
                <w:lang w:eastAsia="en-GB"/>
              </w:rPr>
              <w:t>CHG vs no decolonisation</w:t>
            </w:r>
          </w:p>
        </w:tc>
        <w:tc>
          <w:tcPr>
            <w:tcW w:w="695" w:type="pct"/>
          </w:tcPr>
          <w:p w14:paraId="60938DD1" w14:textId="77777777" w:rsidR="000C7E25" w:rsidRDefault="000C7E25" w:rsidP="00DD292C">
            <w:r>
              <w:t>No (%)</w:t>
            </w:r>
          </w:p>
        </w:tc>
        <w:tc>
          <w:tcPr>
            <w:tcW w:w="634" w:type="pct"/>
          </w:tcPr>
          <w:p w14:paraId="17B487AF" w14:textId="77777777" w:rsidR="000C7E25" w:rsidRDefault="000C7E25" w:rsidP="00DD292C">
            <w:r w:rsidRPr="00C61222">
              <w:t>2541</w:t>
            </w:r>
          </w:p>
        </w:tc>
        <w:tc>
          <w:tcPr>
            <w:tcW w:w="509" w:type="pct"/>
          </w:tcPr>
          <w:p w14:paraId="03C6089D" w14:textId="77777777" w:rsidR="000C7E25" w:rsidRDefault="000C7E25" w:rsidP="00DD292C">
            <w:r>
              <w:t>1725</w:t>
            </w:r>
          </w:p>
        </w:tc>
        <w:tc>
          <w:tcPr>
            <w:tcW w:w="632" w:type="pct"/>
          </w:tcPr>
          <w:p w14:paraId="5F451FD0" w14:textId="77777777" w:rsidR="000C7E25" w:rsidRDefault="000C7E25" w:rsidP="00DD292C">
            <w:r>
              <w:t>1 (0.04%)</w:t>
            </w:r>
          </w:p>
        </w:tc>
        <w:tc>
          <w:tcPr>
            <w:tcW w:w="571" w:type="pct"/>
          </w:tcPr>
          <w:p w14:paraId="79E251EA" w14:textId="77777777" w:rsidR="000C7E25" w:rsidRDefault="000C7E25" w:rsidP="00DD292C">
            <w:r>
              <w:t>3 (0.17%)</w:t>
            </w:r>
          </w:p>
        </w:tc>
        <w:tc>
          <w:tcPr>
            <w:tcW w:w="629" w:type="pct"/>
          </w:tcPr>
          <w:p w14:paraId="7A6D78AA" w14:textId="77777777" w:rsidR="000C7E25" w:rsidRDefault="000C7E25" w:rsidP="00DD292C">
            <w:r>
              <w:t>RR=0.23</w:t>
            </w:r>
          </w:p>
          <w:p w14:paraId="54BAF8EF" w14:textId="77777777" w:rsidR="000C7E25" w:rsidRDefault="000C7E25" w:rsidP="00DD292C">
            <w:r>
              <w:t>[0.02-2.17], p=0.1980*</w:t>
            </w:r>
          </w:p>
        </w:tc>
      </w:tr>
      <w:tr w:rsidR="000C7E25" w14:paraId="4541C242" w14:textId="77777777" w:rsidTr="00DD292C">
        <w:trPr>
          <w:trHeight w:val="537"/>
        </w:trPr>
        <w:tc>
          <w:tcPr>
            <w:tcW w:w="633" w:type="pct"/>
            <w:vMerge w:val="restart"/>
            <w:tcBorders>
              <w:top w:val="single" w:sz="4" w:space="0" w:color="auto"/>
              <w:left w:val="single" w:sz="4" w:space="0" w:color="auto"/>
              <w:right w:val="single" w:sz="4" w:space="0" w:color="auto"/>
            </w:tcBorders>
            <w:shd w:val="clear" w:color="auto" w:fill="auto"/>
            <w:vAlign w:val="center"/>
          </w:tcPr>
          <w:p w14:paraId="4DA6FD69" w14:textId="6AD3BB99" w:rsidR="000C7E25" w:rsidRDefault="000C7E25" w:rsidP="00DD292C">
            <w:pPr>
              <w:rPr>
                <w:rFonts w:ascii="Calibri" w:eastAsia="Times New Roman" w:hAnsi="Calibri" w:cs="Calibri"/>
                <w:color w:val="000000"/>
                <w:lang w:eastAsia="en-GB"/>
              </w:rPr>
            </w:pPr>
            <w:bookmarkStart w:id="37" w:name="_Hlk69034690"/>
            <w:bookmarkEnd w:id="35"/>
            <w:bookmarkEnd w:id="36"/>
            <w:proofErr w:type="spellStart"/>
            <w:r>
              <w:rPr>
                <w:rFonts w:ascii="Calibri" w:eastAsia="Times New Roman" w:hAnsi="Calibri" w:cs="Calibri"/>
                <w:color w:val="000000"/>
                <w:lang w:eastAsia="en-GB"/>
              </w:rPr>
              <w:t>Pallotto</w:t>
            </w:r>
            <w:proofErr w:type="spellEnd"/>
            <w:r>
              <w:rPr>
                <w:rFonts w:ascii="Calibri" w:eastAsia="Times New Roman" w:hAnsi="Calibri" w:cs="Calibri"/>
                <w:color w:val="000000"/>
                <w:lang w:eastAsia="en-GB"/>
              </w:rPr>
              <w:t>, 2019</w:t>
            </w:r>
            <w:r w:rsidR="00D57291" w:rsidRPr="006C5D72">
              <w:rPr>
                <w:rFonts w:ascii="Calibri" w:eastAsia="Times New Roman" w:hAnsi="Calibri" w:cs="Calibri"/>
                <w:color w:val="000000"/>
                <w:vertAlign w:val="superscript"/>
                <w:lang w:eastAsia="en-GB"/>
              </w:rPr>
              <w:t>98</w:t>
            </w:r>
          </w:p>
        </w:tc>
        <w:tc>
          <w:tcPr>
            <w:tcW w:w="697" w:type="pct"/>
            <w:vMerge w:val="restart"/>
            <w:shd w:val="clear" w:color="auto" w:fill="auto"/>
          </w:tcPr>
          <w:p w14:paraId="1A548B93" w14:textId="77777777" w:rsidR="000C7E25" w:rsidRDefault="000C7E25" w:rsidP="00DD292C">
            <w:pPr>
              <w:rPr>
                <w:rFonts w:ascii="Calibri" w:eastAsia="Times New Roman" w:hAnsi="Calibri" w:cs="Calibri"/>
                <w:lang w:eastAsia="en-GB"/>
              </w:rPr>
            </w:pPr>
            <w:r>
              <w:rPr>
                <w:rFonts w:ascii="Calibri" w:eastAsia="Times New Roman" w:hAnsi="Calibri" w:cs="Calibri"/>
                <w:lang w:eastAsia="en-GB"/>
              </w:rPr>
              <w:t>CHG vs soap and water</w:t>
            </w:r>
          </w:p>
        </w:tc>
        <w:tc>
          <w:tcPr>
            <w:tcW w:w="695" w:type="pct"/>
            <w:shd w:val="clear" w:color="auto" w:fill="auto"/>
          </w:tcPr>
          <w:p w14:paraId="387B457E" w14:textId="77777777" w:rsidR="000C7E25" w:rsidRDefault="000C7E25" w:rsidP="00DD292C">
            <w:r>
              <w:t>MRSA HCAI No (%)</w:t>
            </w:r>
          </w:p>
        </w:tc>
        <w:tc>
          <w:tcPr>
            <w:tcW w:w="634" w:type="pct"/>
            <w:shd w:val="clear" w:color="auto" w:fill="auto"/>
          </w:tcPr>
          <w:p w14:paraId="6C25CA5D" w14:textId="77777777" w:rsidR="000C7E25" w:rsidRPr="00C61222" w:rsidRDefault="000C7E25" w:rsidP="00DD292C">
            <w:r>
              <w:t>226</w:t>
            </w:r>
          </w:p>
        </w:tc>
        <w:tc>
          <w:tcPr>
            <w:tcW w:w="509" w:type="pct"/>
            <w:shd w:val="clear" w:color="auto" w:fill="auto"/>
          </w:tcPr>
          <w:p w14:paraId="00D13897" w14:textId="77777777" w:rsidR="000C7E25" w:rsidRDefault="000C7E25" w:rsidP="00DD292C">
            <w:r>
              <w:t>223</w:t>
            </w:r>
          </w:p>
        </w:tc>
        <w:tc>
          <w:tcPr>
            <w:tcW w:w="632" w:type="pct"/>
            <w:shd w:val="clear" w:color="auto" w:fill="auto"/>
          </w:tcPr>
          <w:p w14:paraId="7574B46C" w14:textId="77777777" w:rsidR="000C7E25" w:rsidRDefault="000C7E25" w:rsidP="00DD292C">
            <w:r>
              <w:t>2 (0.9%)</w:t>
            </w:r>
          </w:p>
        </w:tc>
        <w:tc>
          <w:tcPr>
            <w:tcW w:w="571" w:type="pct"/>
            <w:shd w:val="clear" w:color="auto" w:fill="auto"/>
          </w:tcPr>
          <w:p w14:paraId="193A7C96" w14:textId="77777777" w:rsidR="000C7E25" w:rsidRDefault="000C7E25" w:rsidP="00DD292C">
            <w:r>
              <w:t>6 (2.7%)</w:t>
            </w:r>
          </w:p>
        </w:tc>
        <w:tc>
          <w:tcPr>
            <w:tcW w:w="629" w:type="pct"/>
            <w:vMerge w:val="restart"/>
            <w:shd w:val="clear" w:color="auto" w:fill="auto"/>
          </w:tcPr>
          <w:p w14:paraId="73CA5457" w14:textId="77777777" w:rsidR="000C7E25" w:rsidRDefault="000C7E25" w:rsidP="00DD292C">
            <w:bookmarkStart w:id="38" w:name="_Hlk69034778"/>
            <w:r>
              <w:t>RR=0.33</w:t>
            </w:r>
          </w:p>
          <w:p w14:paraId="3412833E" w14:textId="77777777" w:rsidR="000C7E25" w:rsidRDefault="000C7E25" w:rsidP="00DD292C">
            <w:r>
              <w:t>[0.07-1.61], p=0.1704*</w:t>
            </w:r>
            <w:bookmarkEnd w:id="38"/>
          </w:p>
        </w:tc>
      </w:tr>
      <w:bookmarkEnd w:id="37"/>
      <w:tr w:rsidR="000C7E25" w14:paraId="313284D3" w14:textId="77777777" w:rsidTr="00DD292C">
        <w:trPr>
          <w:trHeight w:val="537"/>
        </w:trPr>
        <w:tc>
          <w:tcPr>
            <w:tcW w:w="633" w:type="pct"/>
            <w:vMerge/>
            <w:tcBorders>
              <w:left w:val="single" w:sz="4" w:space="0" w:color="auto"/>
            </w:tcBorders>
            <w:shd w:val="clear" w:color="auto" w:fill="auto"/>
            <w:vAlign w:val="center"/>
          </w:tcPr>
          <w:p w14:paraId="06C62490" w14:textId="77777777" w:rsidR="000C7E25" w:rsidRDefault="000C7E25" w:rsidP="00DD292C">
            <w:pPr>
              <w:rPr>
                <w:rFonts w:ascii="Calibri" w:eastAsia="Times New Roman" w:hAnsi="Calibri" w:cs="Calibri"/>
                <w:color w:val="000000"/>
                <w:lang w:eastAsia="en-GB"/>
              </w:rPr>
            </w:pPr>
          </w:p>
        </w:tc>
        <w:tc>
          <w:tcPr>
            <w:tcW w:w="697" w:type="pct"/>
            <w:vMerge/>
            <w:shd w:val="clear" w:color="auto" w:fill="auto"/>
          </w:tcPr>
          <w:p w14:paraId="7A755FD5" w14:textId="77777777" w:rsidR="000C7E25" w:rsidRDefault="000C7E25" w:rsidP="00DD292C">
            <w:pPr>
              <w:rPr>
                <w:rFonts w:ascii="Calibri" w:eastAsia="Times New Roman" w:hAnsi="Calibri" w:cs="Calibri"/>
                <w:lang w:eastAsia="en-GB"/>
              </w:rPr>
            </w:pPr>
          </w:p>
        </w:tc>
        <w:tc>
          <w:tcPr>
            <w:tcW w:w="695" w:type="pct"/>
            <w:shd w:val="clear" w:color="auto" w:fill="auto"/>
          </w:tcPr>
          <w:p w14:paraId="03EA5F13" w14:textId="77777777" w:rsidR="000C7E25" w:rsidRDefault="000C7E25" w:rsidP="00DD292C">
            <w:r>
              <w:t>MRSA HCAI /1000pd</w:t>
            </w:r>
          </w:p>
        </w:tc>
        <w:tc>
          <w:tcPr>
            <w:tcW w:w="634" w:type="pct"/>
            <w:shd w:val="clear" w:color="auto" w:fill="auto"/>
          </w:tcPr>
          <w:p w14:paraId="514E1692" w14:textId="77777777" w:rsidR="000C7E25" w:rsidRPr="00C61222" w:rsidRDefault="000C7E25" w:rsidP="00DD292C">
            <w:r>
              <w:t>1857</w:t>
            </w:r>
          </w:p>
        </w:tc>
        <w:tc>
          <w:tcPr>
            <w:tcW w:w="509" w:type="pct"/>
            <w:shd w:val="clear" w:color="auto" w:fill="auto"/>
          </w:tcPr>
          <w:p w14:paraId="3BC4C17F" w14:textId="77777777" w:rsidR="000C7E25" w:rsidRDefault="000C7E25" w:rsidP="00DD292C">
            <w:r>
              <w:t>1587</w:t>
            </w:r>
          </w:p>
        </w:tc>
        <w:tc>
          <w:tcPr>
            <w:tcW w:w="632" w:type="pct"/>
            <w:shd w:val="clear" w:color="auto" w:fill="auto"/>
          </w:tcPr>
          <w:p w14:paraId="063FF28B" w14:textId="77777777" w:rsidR="000C7E25" w:rsidRDefault="000C7E25" w:rsidP="00DD292C">
            <w:r>
              <w:t>1.08</w:t>
            </w:r>
          </w:p>
        </w:tc>
        <w:tc>
          <w:tcPr>
            <w:tcW w:w="571" w:type="pct"/>
            <w:shd w:val="clear" w:color="auto" w:fill="auto"/>
          </w:tcPr>
          <w:p w14:paraId="5E4863F5" w14:textId="77777777" w:rsidR="000C7E25" w:rsidRDefault="000C7E25" w:rsidP="00DD292C">
            <w:bookmarkStart w:id="39" w:name="_Hlk69034752"/>
            <w:r>
              <w:t>3.8</w:t>
            </w:r>
            <w:bookmarkEnd w:id="39"/>
          </w:p>
        </w:tc>
        <w:tc>
          <w:tcPr>
            <w:tcW w:w="629" w:type="pct"/>
            <w:vMerge/>
            <w:shd w:val="clear" w:color="auto" w:fill="auto"/>
          </w:tcPr>
          <w:p w14:paraId="1A2FA751" w14:textId="77777777" w:rsidR="000C7E25" w:rsidRDefault="000C7E25" w:rsidP="00DD292C"/>
        </w:tc>
      </w:tr>
      <w:tr w:rsidR="000C7E25" w14:paraId="7B7737FA" w14:textId="77777777" w:rsidTr="00DD292C">
        <w:trPr>
          <w:trHeight w:val="149"/>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A1E678B" w14:textId="77777777" w:rsidR="000C7E25" w:rsidRDefault="000C7E25" w:rsidP="00DD292C">
            <w:pPr>
              <w:rPr>
                <w:b/>
                <w:i/>
                <w:iCs/>
              </w:rPr>
            </w:pPr>
            <w:r>
              <w:rPr>
                <w:b/>
                <w:i/>
                <w:iCs/>
              </w:rPr>
              <w:t>CHG + mupirocin</w:t>
            </w:r>
          </w:p>
        </w:tc>
      </w:tr>
      <w:tr w:rsidR="000C7E25" w14:paraId="424625EB"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27AB7506" w14:textId="6D894257" w:rsidR="000C7E25" w:rsidRDefault="000C7E25" w:rsidP="00DD292C">
            <w:r>
              <w:t>Camus, 2014</w:t>
            </w:r>
            <w:r w:rsidR="00D57291">
              <w:rPr>
                <w:vertAlign w:val="superscript"/>
              </w:rPr>
              <w:t>88/89</w:t>
            </w:r>
          </w:p>
        </w:tc>
        <w:tc>
          <w:tcPr>
            <w:tcW w:w="697" w:type="pct"/>
            <w:tcBorders>
              <w:top w:val="single" w:sz="4" w:space="0" w:color="auto"/>
              <w:left w:val="single" w:sz="4" w:space="0" w:color="auto"/>
              <w:bottom w:val="single" w:sz="4" w:space="0" w:color="auto"/>
              <w:right w:val="single" w:sz="4" w:space="0" w:color="auto"/>
            </w:tcBorders>
            <w:vAlign w:val="bottom"/>
            <w:hideMark/>
          </w:tcPr>
          <w:p w14:paraId="77B51CC0" w14:textId="77777777" w:rsidR="000C7E25" w:rsidRDefault="000C7E25" w:rsidP="00DD292C">
            <w:r>
              <w:rPr>
                <w:rFonts w:ascii="Calibri" w:eastAsia="Times New Roman" w:hAnsi="Calibri" w:cs="Calibri"/>
                <w:lang w:eastAsia="en-GB"/>
              </w:rPr>
              <w:t>Mupirocin + CHG</w:t>
            </w:r>
          </w:p>
        </w:tc>
        <w:tc>
          <w:tcPr>
            <w:tcW w:w="695" w:type="pct"/>
            <w:tcBorders>
              <w:top w:val="single" w:sz="4" w:space="0" w:color="auto"/>
              <w:left w:val="single" w:sz="4" w:space="0" w:color="auto"/>
              <w:bottom w:val="single" w:sz="4" w:space="0" w:color="auto"/>
              <w:right w:val="single" w:sz="4" w:space="0" w:color="auto"/>
            </w:tcBorders>
            <w:hideMark/>
          </w:tcPr>
          <w:p w14:paraId="7A1CED14" w14:textId="77777777" w:rsidR="000C7E25" w:rsidRDefault="000C7E25" w:rsidP="00DD292C">
            <w:r>
              <w:t>VAP no (/1000pd)</w:t>
            </w:r>
          </w:p>
        </w:tc>
        <w:tc>
          <w:tcPr>
            <w:tcW w:w="634" w:type="pct"/>
            <w:tcBorders>
              <w:top w:val="single" w:sz="4" w:space="0" w:color="auto"/>
              <w:left w:val="single" w:sz="4" w:space="0" w:color="auto"/>
              <w:bottom w:val="single" w:sz="4" w:space="0" w:color="auto"/>
              <w:right w:val="single" w:sz="4" w:space="0" w:color="auto"/>
            </w:tcBorders>
            <w:hideMark/>
          </w:tcPr>
          <w:p w14:paraId="42C017DE" w14:textId="77777777" w:rsidR="000C7E25" w:rsidRDefault="000C7E25" w:rsidP="00DD292C">
            <w:r>
              <w:t>7290</w:t>
            </w:r>
          </w:p>
        </w:tc>
        <w:tc>
          <w:tcPr>
            <w:tcW w:w="509" w:type="pct"/>
            <w:tcBorders>
              <w:top w:val="single" w:sz="4" w:space="0" w:color="auto"/>
              <w:left w:val="single" w:sz="4" w:space="0" w:color="auto"/>
              <w:bottom w:val="single" w:sz="4" w:space="0" w:color="auto"/>
              <w:right w:val="single" w:sz="4" w:space="0" w:color="auto"/>
            </w:tcBorders>
            <w:hideMark/>
          </w:tcPr>
          <w:p w14:paraId="5E608660" w14:textId="77777777" w:rsidR="000C7E25" w:rsidRDefault="000C7E25" w:rsidP="00DD292C">
            <w:r>
              <w:t>5736</w:t>
            </w:r>
          </w:p>
        </w:tc>
        <w:tc>
          <w:tcPr>
            <w:tcW w:w="1203" w:type="pct"/>
            <w:gridSpan w:val="2"/>
            <w:tcBorders>
              <w:top w:val="single" w:sz="4" w:space="0" w:color="auto"/>
              <w:left w:val="single" w:sz="4" w:space="0" w:color="auto"/>
              <w:bottom w:val="single" w:sz="4" w:space="0" w:color="auto"/>
              <w:right w:val="single" w:sz="4" w:space="0" w:color="auto"/>
            </w:tcBorders>
            <w:hideMark/>
          </w:tcPr>
          <w:p w14:paraId="380FEBD7" w14:textId="77777777" w:rsidR="000C7E25" w:rsidRDefault="000C7E25" w:rsidP="00DD292C">
            <w:r>
              <w:t>IRR=0.22 [0.07-0.64]</w:t>
            </w:r>
          </w:p>
        </w:tc>
        <w:tc>
          <w:tcPr>
            <w:tcW w:w="629" w:type="pct"/>
            <w:tcBorders>
              <w:top w:val="single" w:sz="4" w:space="0" w:color="auto"/>
              <w:left w:val="single" w:sz="4" w:space="0" w:color="auto"/>
              <w:bottom w:val="single" w:sz="4" w:space="0" w:color="auto"/>
              <w:right w:val="single" w:sz="4" w:space="0" w:color="auto"/>
            </w:tcBorders>
            <w:hideMark/>
          </w:tcPr>
          <w:p w14:paraId="55D75E36" w14:textId="77777777" w:rsidR="000C7E25" w:rsidRDefault="000C7E25" w:rsidP="00DD292C">
            <w:r>
              <w:t>NR</w:t>
            </w:r>
          </w:p>
        </w:tc>
      </w:tr>
      <w:tr w:rsidR="000C7E25" w14:paraId="793E934F"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18297C38" w14:textId="7FC31633" w:rsidR="000C7E25" w:rsidRDefault="000C7E25" w:rsidP="00DD292C">
            <w:r>
              <w:t>Huang, 2013</w:t>
            </w:r>
            <w:r w:rsidR="00D57291" w:rsidRPr="006C5D72">
              <w:rPr>
                <w:rFonts w:ascii="Calibri" w:eastAsia="Times New Roman" w:hAnsi="Calibri" w:cs="Calibri"/>
                <w:color w:val="000000"/>
                <w:vertAlign w:val="superscript"/>
                <w:lang w:eastAsia="en-GB"/>
              </w:rPr>
              <w:t>91</w:t>
            </w:r>
          </w:p>
        </w:tc>
        <w:tc>
          <w:tcPr>
            <w:tcW w:w="697" w:type="pct"/>
            <w:tcBorders>
              <w:top w:val="single" w:sz="4" w:space="0" w:color="auto"/>
              <w:left w:val="single" w:sz="4" w:space="0" w:color="auto"/>
              <w:bottom w:val="single" w:sz="4" w:space="0" w:color="auto"/>
              <w:right w:val="single" w:sz="4" w:space="0" w:color="auto"/>
            </w:tcBorders>
            <w:hideMark/>
          </w:tcPr>
          <w:p w14:paraId="0A8F2DA4" w14:textId="77777777" w:rsidR="000C7E25" w:rsidRDefault="000C7E25" w:rsidP="00DD292C">
            <w:r>
              <w:t>Mupirocin + CHG</w:t>
            </w:r>
          </w:p>
        </w:tc>
        <w:tc>
          <w:tcPr>
            <w:tcW w:w="695" w:type="pct"/>
            <w:tcBorders>
              <w:top w:val="single" w:sz="4" w:space="0" w:color="auto"/>
              <w:left w:val="single" w:sz="4" w:space="0" w:color="auto"/>
              <w:bottom w:val="single" w:sz="4" w:space="0" w:color="auto"/>
              <w:right w:val="single" w:sz="4" w:space="0" w:color="auto"/>
            </w:tcBorders>
            <w:hideMark/>
          </w:tcPr>
          <w:p w14:paraId="31D69005" w14:textId="77777777" w:rsidR="000C7E25" w:rsidRDefault="000C7E25" w:rsidP="00DD292C">
            <w:r>
              <w:t>BSI no (%)</w:t>
            </w:r>
          </w:p>
        </w:tc>
        <w:tc>
          <w:tcPr>
            <w:tcW w:w="2346" w:type="pct"/>
            <w:gridSpan w:val="4"/>
            <w:tcBorders>
              <w:top w:val="single" w:sz="4" w:space="0" w:color="auto"/>
              <w:left w:val="single" w:sz="4" w:space="0" w:color="auto"/>
              <w:bottom w:val="single" w:sz="4" w:space="0" w:color="auto"/>
              <w:right w:val="single" w:sz="4" w:space="0" w:color="auto"/>
            </w:tcBorders>
            <w:hideMark/>
          </w:tcPr>
          <w:p w14:paraId="0F5FE670" w14:textId="77777777" w:rsidR="000C7E25" w:rsidRDefault="000C7E25" w:rsidP="00DD292C">
            <w:r>
              <w:t>C1: HR 1.23 [0.82-1.85]; C2: HR 1.23 [0.80-1.90]</w:t>
            </w:r>
          </w:p>
          <w:p w14:paraId="6D180943" w14:textId="77777777" w:rsidR="000C7E25" w:rsidRDefault="000C7E25" w:rsidP="00DD292C">
            <w:r>
              <w:t>C3: HR 0.72 [0.48-1.08]</w:t>
            </w:r>
          </w:p>
        </w:tc>
        <w:tc>
          <w:tcPr>
            <w:tcW w:w="629" w:type="pct"/>
            <w:tcBorders>
              <w:top w:val="single" w:sz="4" w:space="0" w:color="auto"/>
              <w:left w:val="single" w:sz="4" w:space="0" w:color="auto"/>
              <w:bottom w:val="single" w:sz="4" w:space="0" w:color="auto"/>
              <w:right w:val="single" w:sz="4" w:space="0" w:color="auto"/>
            </w:tcBorders>
            <w:hideMark/>
          </w:tcPr>
          <w:p w14:paraId="4E28407B" w14:textId="77777777" w:rsidR="000C7E25" w:rsidRDefault="000C7E25" w:rsidP="00DD292C">
            <w:r>
              <w:t>p=0.11</w:t>
            </w:r>
          </w:p>
        </w:tc>
      </w:tr>
      <w:tr w:rsidR="000C7E25" w14:paraId="57CFAC90"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hideMark/>
          </w:tcPr>
          <w:p w14:paraId="70A63BBA" w14:textId="15EC579C" w:rsidR="000C7E25" w:rsidRDefault="000C7E25" w:rsidP="00DD292C">
            <w:r>
              <w:lastRenderedPageBreak/>
              <w:t>Johnson, 2016</w:t>
            </w:r>
            <w:r w:rsidR="00D57291" w:rsidRPr="006C5D72">
              <w:rPr>
                <w:rFonts w:ascii="Calibri" w:eastAsia="Times New Roman" w:hAnsi="Calibri" w:cs="Calibri"/>
                <w:bCs/>
                <w:color w:val="000000"/>
                <w:vertAlign w:val="superscript"/>
                <w:lang w:eastAsia="en-GB"/>
              </w:rPr>
              <w:t>124</w:t>
            </w:r>
          </w:p>
        </w:tc>
        <w:tc>
          <w:tcPr>
            <w:tcW w:w="697" w:type="pct"/>
            <w:tcBorders>
              <w:top w:val="single" w:sz="4" w:space="0" w:color="auto"/>
              <w:left w:val="single" w:sz="4" w:space="0" w:color="auto"/>
              <w:bottom w:val="single" w:sz="4" w:space="0" w:color="auto"/>
              <w:right w:val="single" w:sz="4" w:space="0" w:color="auto"/>
            </w:tcBorders>
            <w:hideMark/>
          </w:tcPr>
          <w:p w14:paraId="344E3C7E" w14:textId="77777777" w:rsidR="000C7E25" w:rsidRDefault="000C7E25" w:rsidP="00DD292C">
            <w:r>
              <w:t>Mupirocin + CHG</w:t>
            </w:r>
          </w:p>
        </w:tc>
        <w:tc>
          <w:tcPr>
            <w:tcW w:w="695" w:type="pct"/>
            <w:tcBorders>
              <w:top w:val="single" w:sz="4" w:space="0" w:color="auto"/>
              <w:left w:val="single" w:sz="4" w:space="0" w:color="auto"/>
              <w:bottom w:val="single" w:sz="4" w:space="0" w:color="auto"/>
              <w:right w:val="single" w:sz="4" w:space="0" w:color="auto"/>
            </w:tcBorders>
            <w:hideMark/>
          </w:tcPr>
          <w:p w14:paraId="3873733C" w14:textId="77777777" w:rsidR="000C7E25" w:rsidRDefault="000C7E25" w:rsidP="00DD292C">
            <w:r>
              <w:t>Days to infection</w:t>
            </w:r>
          </w:p>
        </w:tc>
        <w:tc>
          <w:tcPr>
            <w:tcW w:w="634" w:type="pct"/>
            <w:tcBorders>
              <w:top w:val="single" w:sz="4" w:space="0" w:color="auto"/>
              <w:left w:val="single" w:sz="4" w:space="0" w:color="auto"/>
              <w:bottom w:val="single" w:sz="4" w:space="0" w:color="auto"/>
              <w:right w:val="single" w:sz="4" w:space="0" w:color="auto"/>
            </w:tcBorders>
            <w:hideMark/>
          </w:tcPr>
          <w:p w14:paraId="401886E2" w14:textId="77777777" w:rsidR="000C7E25" w:rsidRDefault="000C7E25" w:rsidP="00DD292C">
            <w:r>
              <w:t>231</w:t>
            </w:r>
          </w:p>
        </w:tc>
        <w:tc>
          <w:tcPr>
            <w:tcW w:w="509" w:type="pct"/>
            <w:tcBorders>
              <w:top w:val="single" w:sz="4" w:space="0" w:color="auto"/>
              <w:left w:val="single" w:sz="4" w:space="0" w:color="auto"/>
              <w:bottom w:val="single" w:sz="4" w:space="0" w:color="auto"/>
              <w:right w:val="single" w:sz="4" w:space="0" w:color="auto"/>
            </w:tcBorders>
            <w:hideMark/>
          </w:tcPr>
          <w:p w14:paraId="07FB6DE3" w14:textId="77777777" w:rsidR="000C7E25" w:rsidRDefault="000C7E25" w:rsidP="00DD292C">
            <w:r>
              <w:t>286</w:t>
            </w:r>
          </w:p>
        </w:tc>
        <w:tc>
          <w:tcPr>
            <w:tcW w:w="632" w:type="pct"/>
            <w:tcBorders>
              <w:top w:val="single" w:sz="4" w:space="0" w:color="auto"/>
              <w:left w:val="single" w:sz="4" w:space="0" w:color="auto"/>
              <w:bottom w:val="single" w:sz="4" w:space="0" w:color="auto"/>
              <w:right w:val="single" w:sz="4" w:space="0" w:color="auto"/>
            </w:tcBorders>
            <w:hideMark/>
          </w:tcPr>
          <w:p w14:paraId="53B35283" w14:textId="77777777" w:rsidR="000C7E25" w:rsidRDefault="000C7E25" w:rsidP="00DD292C">
            <w:r>
              <w:t>15.0 (1.4)</w:t>
            </w:r>
          </w:p>
        </w:tc>
        <w:tc>
          <w:tcPr>
            <w:tcW w:w="571" w:type="pct"/>
            <w:tcBorders>
              <w:top w:val="single" w:sz="4" w:space="0" w:color="auto"/>
              <w:left w:val="single" w:sz="4" w:space="0" w:color="auto"/>
              <w:bottom w:val="single" w:sz="4" w:space="0" w:color="auto"/>
              <w:right w:val="single" w:sz="4" w:space="0" w:color="auto"/>
            </w:tcBorders>
            <w:hideMark/>
          </w:tcPr>
          <w:p w14:paraId="21715C82" w14:textId="77777777" w:rsidR="000C7E25" w:rsidRDefault="000C7E25" w:rsidP="00DD292C">
            <w:r>
              <w:t>12.4 (11.7)</w:t>
            </w:r>
          </w:p>
        </w:tc>
        <w:tc>
          <w:tcPr>
            <w:tcW w:w="629" w:type="pct"/>
            <w:tcBorders>
              <w:top w:val="single" w:sz="4" w:space="0" w:color="auto"/>
              <w:left w:val="single" w:sz="4" w:space="0" w:color="auto"/>
              <w:bottom w:val="single" w:sz="4" w:space="0" w:color="auto"/>
              <w:right w:val="single" w:sz="4" w:space="0" w:color="auto"/>
            </w:tcBorders>
            <w:hideMark/>
          </w:tcPr>
          <w:p w14:paraId="14F6B6CE" w14:textId="77777777" w:rsidR="000C7E25" w:rsidRDefault="000C7E25" w:rsidP="00DD292C">
            <w:r>
              <w:t>p=0.757</w:t>
            </w:r>
          </w:p>
        </w:tc>
      </w:tr>
      <w:tr w:rsidR="000C7E25" w14:paraId="2F005D28" w14:textId="77777777" w:rsidTr="00DD292C">
        <w:trPr>
          <w:trHeight w:val="149"/>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1C0533" w14:textId="77777777" w:rsidR="000C7E25" w:rsidRDefault="000C7E25" w:rsidP="00DD292C">
            <w:pPr>
              <w:rPr>
                <w:b/>
                <w:i/>
                <w:iCs/>
              </w:rPr>
            </w:pPr>
            <w:r>
              <w:rPr>
                <w:b/>
                <w:i/>
                <w:iCs/>
              </w:rPr>
              <w:t>Mupirocin</w:t>
            </w:r>
          </w:p>
        </w:tc>
      </w:tr>
      <w:tr w:rsidR="000C7E25" w14:paraId="711E5BB9" w14:textId="77777777" w:rsidTr="00DD292C">
        <w:trPr>
          <w:trHeight w:val="537"/>
        </w:trPr>
        <w:tc>
          <w:tcPr>
            <w:tcW w:w="633" w:type="pct"/>
            <w:vMerge w:val="restart"/>
            <w:tcBorders>
              <w:top w:val="single" w:sz="4" w:space="0" w:color="auto"/>
              <w:left w:val="single" w:sz="4" w:space="0" w:color="auto"/>
              <w:bottom w:val="single" w:sz="4" w:space="0" w:color="auto"/>
              <w:right w:val="single" w:sz="4" w:space="0" w:color="auto"/>
            </w:tcBorders>
            <w:hideMark/>
          </w:tcPr>
          <w:p w14:paraId="3C028306" w14:textId="60C51B19" w:rsidR="000C7E25" w:rsidRDefault="000C7E25" w:rsidP="00DD292C">
            <w:r>
              <w:t>Chu, 2008</w:t>
            </w:r>
            <w:r w:rsidR="00D57291" w:rsidRPr="00D57291">
              <w:rPr>
                <w:vertAlign w:val="superscript"/>
              </w:rPr>
              <w:t>140</w:t>
            </w:r>
          </w:p>
        </w:tc>
        <w:tc>
          <w:tcPr>
            <w:tcW w:w="697" w:type="pct"/>
            <w:vMerge w:val="restart"/>
            <w:tcBorders>
              <w:top w:val="single" w:sz="4" w:space="0" w:color="auto"/>
              <w:left w:val="single" w:sz="4" w:space="0" w:color="auto"/>
              <w:bottom w:val="single" w:sz="4" w:space="0" w:color="auto"/>
              <w:right w:val="single" w:sz="4" w:space="0" w:color="auto"/>
            </w:tcBorders>
            <w:hideMark/>
          </w:tcPr>
          <w:p w14:paraId="47695F8F" w14:textId="77777777" w:rsidR="000C7E25" w:rsidRDefault="000C7E25" w:rsidP="00DD292C">
            <w:r>
              <w:t xml:space="preserve">I: Gentamicin </w:t>
            </w:r>
          </w:p>
          <w:p w14:paraId="3083DDBF" w14:textId="77777777" w:rsidR="000C7E25" w:rsidRDefault="000C7E25" w:rsidP="00DD292C">
            <w:r>
              <w:t>C: Mupirocin</w:t>
            </w:r>
          </w:p>
        </w:tc>
        <w:tc>
          <w:tcPr>
            <w:tcW w:w="695" w:type="pct"/>
            <w:tcBorders>
              <w:top w:val="single" w:sz="4" w:space="0" w:color="auto"/>
              <w:left w:val="single" w:sz="4" w:space="0" w:color="auto"/>
              <w:bottom w:val="single" w:sz="4" w:space="0" w:color="auto"/>
              <w:right w:val="single" w:sz="4" w:space="0" w:color="auto"/>
            </w:tcBorders>
            <w:hideMark/>
          </w:tcPr>
          <w:p w14:paraId="4DDEB856" w14:textId="77777777" w:rsidR="000C7E25" w:rsidRDefault="000C7E25" w:rsidP="00DD292C">
            <w:r>
              <w:t>Exit site no (%)</w:t>
            </w:r>
          </w:p>
        </w:tc>
        <w:tc>
          <w:tcPr>
            <w:tcW w:w="634" w:type="pct"/>
            <w:tcBorders>
              <w:top w:val="single" w:sz="4" w:space="0" w:color="auto"/>
              <w:left w:val="single" w:sz="4" w:space="0" w:color="auto"/>
              <w:bottom w:val="single" w:sz="4" w:space="0" w:color="auto"/>
              <w:right w:val="single" w:sz="4" w:space="0" w:color="auto"/>
            </w:tcBorders>
            <w:hideMark/>
          </w:tcPr>
          <w:p w14:paraId="74528DCF" w14:textId="77777777" w:rsidR="000C7E25" w:rsidRDefault="000C7E25" w:rsidP="00DD292C">
            <w:r>
              <w:t>43</w:t>
            </w:r>
          </w:p>
        </w:tc>
        <w:tc>
          <w:tcPr>
            <w:tcW w:w="509" w:type="pct"/>
            <w:tcBorders>
              <w:top w:val="single" w:sz="4" w:space="0" w:color="auto"/>
              <w:left w:val="single" w:sz="4" w:space="0" w:color="auto"/>
              <w:bottom w:val="single" w:sz="4" w:space="0" w:color="auto"/>
              <w:right w:val="single" w:sz="4" w:space="0" w:color="auto"/>
            </w:tcBorders>
            <w:hideMark/>
          </w:tcPr>
          <w:p w14:paraId="1E1744D9" w14:textId="77777777" w:rsidR="000C7E25" w:rsidRDefault="000C7E25" w:rsidP="00DD292C">
            <w:r>
              <w:t>38</w:t>
            </w:r>
          </w:p>
        </w:tc>
        <w:tc>
          <w:tcPr>
            <w:tcW w:w="632" w:type="pct"/>
            <w:tcBorders>
              <w:top w:val="single" w:sz="4" w:space="0" w:color="auto"/>
              <w:left w:val="single" w:sz="4" w:space="0" w:color="auto"/>
              <w:bottom w:val="single" w:sz="4" w:space="0" w:color="auto"/>
              <w:right w:val="single" w:sz="4" w:space="0" w:color="auto"/>
            </w:tcBorders>
            <w:hideMark/>
          </w:tcPr>
          <w:p w14:paraId="7DB8FC0A" w14:textId="77777777" w:rsidR="000C7E25" w:rsidRDefault="000C7E25" w:rsidP="00DD292C">
            <w:r>
              <w:t>3 (7.0%)</w:t>
            </w:r>
          </w:p>
        </w:tc>
        <w:tc>
          <w:tcPr>
            <w:tcW w:w="571" w:type="pct"/>
            <w:tcBorders>
              <w:top w:val="single" w:sz="4" w:space="0" w:color="auto"/>
              <w:left w:val="single" w:sz="4" w:space="0" w:color="auto"/>
              <w:bottom w:val="single" w:sz="4" w:space="0" w:color="auto"/>
              <w:right w:val="single" w:sz="4" w:space="0" w:color="auto"/>
            </w:tcBorders>
            <w:hideMark/>
          </w:tcPr>
          <w:p w14:paraId="3CAA0937" w14:textId="77777777" w:rsidR="000C7E25" w:rsidRDefault="000C7E25" w:rsidP="00DD292C">
            <w:r>
              <w:t>0 (0.0%)</w:t>
            </w:r>
          </w:p>
        </w:tc>
        <w:tc>
          <w:tcPr>
            <w:tcW w:w="629" w:type="pct"/>
            <w:tcBorders>
              <w:top w:val="single" w:sz="4" w:space="0" w:color="auto"/>
              <w:left w:val="single" w:sz="4" w:space="0" w:color="auto"/>
              <w:bottom w:val="single" w:sz="4" w:space="0" w:color="auto"/>
              <w:right w:val="single" w:sz="4" w:space="0" w:color="auto"/>
            </w:tcBorders>
            <w:hideMark/>
          </w:tcPr>
          <w:p w14:paraId="623046F0" w14:textId="77777777" w:rsidR="000C7E25" w:rsidRDefault="000C7E25" w:rsidP="00DD292C">
            <w:r>
              <w:t>NR</w:t>
            </w:r>
          </w:p>
        </w:tc>
      </w:tr>
      <w:tr w:rsidR="000C7E25" w14:paraId="59C2DA19"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34B1AFAF"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1FADA092"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62F5CC44" w14:textId="77777777" w:rsidR="000C7E25" w:rsidRDefault="000C7E25" w:rsidP="00DD292C">
            <w:r>
              <w:t>Peritonitis no (%)</w:t>
            </w:r>
          </w:p>
        </w:tc>
        <w:tc>
          <w:tcPr>
            <w:tcW w:w="634" w:type="pct"/>
            <w:tcBorders>
              <w:top w:val="single" w:sz="4" w:space="0" w:color="auto"/>
              <w:left w:val="single" w:sz="4" w:space="0" w:color="auto"/>
              <w:bottom w:val="single" w:sz="4" w:space="0" w:color="auto"/>
              <w:right w:val="single" w:sz="4" w:space="0" w:color="auto"/>
            </w:tcBorders>
            <w:hideMark/>
          </w:tcPr>
          <w:p w14:paraId="0AAA34A2" w14:textId="77777777" w:rsidR="000C7E25" w:rsidRDefault="000C7E25" w:rsidP="00DD292C">
            <w:r>
              <w:t>43</w:t>
            </w:r>
          </w:p>
        </w:tc>
        <w:tc>
          <w:tcPr>
            <w:tcW w:w="509" w:type="pct"/>
            <w:tcBorders>
              <w:top w:val="single" w:sz="4" w:space="0" w:color="auto"/>
              <w:left w:val="single" w:sz="4" w:space="0" w:color="auto"/>
              <w:bottom w:val="single" w:sz="4" w:space="0" w:color="auto"/>
              <w:right w:val="single" w:sz="4" w:space="0" w:color="auto"/>
            </w:tcBorders>
            <w:hideMark/>
          </w:tcPr>
          <w:p w14:paraId="3EB1DBDB" w14:textId="77777777" w:rsidR="000C7E25" w:rsidRDefault="000C7E25" w:rsidP="00DD292C">
            <w:r>
              <w:t>38</w:t>
            </w:r>
          </w:p>
        </w:tc>
        <w:tc>
          <w:tcPr>
            <w:tcW w:w="632" w:type="pct"/>
            <w:tcBorders>
              <w:top w:val="single" w:sz="4" w:space="0" w:color="auto"/>
              <w:left w:val="single" w:sz="4" w:space="0" w:color="auto"/>
              <w:bottom w:val="single" w:sz="4" w:space="0" w:color="auto"/>
              <w:right w:val="single" w:sz="4" w:space="0" w:color="auto"/>
            </w:tcBorders>
            <w:hideMark/>
          </w:tcPr>
          <w:p w14:paraId="484C3274" w14:textId="77777777" w:rsidR="000C7E25" w:rsidRDefault="000C7E25" w:rsidP="00DD292C">
            <w:r>
              <w:t>1 (2.33%)</w:t>
            </w:r>
          </w:p>
        </w:tc>
        <w:tc>
          <w:tcPr>
            <w:tcW w:w="571" w:type="pct"/>
            <w:tcBorders>
              <w:top w:val="single" w:sz="4" w:space="0" w:color="auto"/>
              <w:left w:val="single" w:sz="4" w:space="0" w:color="auto"/>
              <w:bottom w:val="single" w:sz="4" w:space="0" w:color="auto"/>
              <w:right w:val="single" w:sz="4" w:space="0" w:color="auto"/>
            </w:tcBorders>
            <w:hideMark/>
          </w:tcPr>
          <w:p w14:paraId="2E387A70" w14:textId="77777777" w:rsidR="000C7E25" w:rsidRDefault="000C7E25" w:rsidP="00DD292C">
            <w:r>
              <w:t>0 (0.0%)</w:t>
            </w:r>
          </w:p>
        </w:tc>
        <w:tc>
          <w:tcPr>
            <w:tcW w:w="629" w:type="pct"/>
            <w:tcBorders>
              <w:top w:val="single" w:sz="4" w:space="0" w:color="auto"/>
              <w:left w:val="single" w:sz="4" w:space="0" w:color="auto"/>
              <w:bottom w:val="single" w:sz="4" w:space="0" w:color="auto"/>
              <w:right w:val="single" w:sz="4" w:space="0" w:color="auto"/>
            </w:tcBorders>
            <w:hideMark/>
          </w:tcPr>
          <w:p w14:paraId="47BDDC8D" w14:textId="77777777" w:rsidR="000C7E25" w:rsidRDefault="000C7E25" w:rsidP="00DD292C">
            <w:r>
              <w:t>NR</w:t>
            </w:r>
          </w:p>
        </w:tc>
      </w:tr>
      <w:tr w:rsidR="000C7E25" w14:paraId="5E0E750D"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vAlign w:val="center"/>
          </w:tcPr>
          <w:p w14:paraId="2335D8DC" w14:textId="45199E18" w:rsidR="000C7E25" w:rsidRDefault="000C7E25" w:rsidP="00DD292C">
            <w:bookmarkStart w:id="40" w:name="_Hlk69035833"/>
            <w:r>
              <w:rPr>
                <w:rFonts w:ascii="Calibri" w:eastAsia="Times New Roman" w:hAnsi="Calibri" w:cs="Calibri"/>
                <w:color w:val="000000"/>
                <w:lang w:eastAsia="en-GB"/>
              </w:rPr>
              <w:t>Kim, 2019</w:t>
            </w:r>
            <w:r w:rsidR="00D57291" w:rsidRPr="006C5D72">
              <w:rPr>
                <w:rFonts w:ascii="Calibri" w:eastAsia="Times New Roman" w:hAnsi="Calibri" w:cs="Calibri"/>
                <w:color w:val="000000"/>
                <w:vertAlign w:val="superscript"/>
                <w:lang w:eastAsia="en-GB"/>
              </w:rPr>
              <w:t>146</w:t>
            </w:r>
          </w:p>
        </w:tc>
        <w:tc>
          <w:tcPr>
            <w:tcW w:w="697" w:type="pct"/>
            <w:tcBorders>
              <w:top w:val="single" w:sz="4" w:space="0" w:color="auto"/>
              <w:left w:val="single" w:sz="4" w:space="0" w:color="auto"/>
              <w:bottom w:val="single" w:sz="4" w:space="0" w:color="auto"/>
              <w:right w:val="single" w:sz="4" w:space="0" w:color="auto"/>
            </w:tcBorders>
            <w:vAlign w:val="center"/>
          </w:tcPr>
          <w:p w14:paraId="63CD395A" w14:textId="77777777" w:rsidR="000C7E25" w:rsidRDefault="000C7E25" w:rsidP="00DD292C">
            <w:r>
              <w:t>I: Mupirocin</w:t>
            </w:r>
          </w:p>
          <w:p w14:paraId="531E0BD5" w14:textId="77777777" w:rsidR="000C7E25" w:rsidRDefault="000C7E25" w:rsidP="00DD292C">
            <w:r>
              <w:t xml:space="preserve">C: No decolonisation </w:t>
            </w:r>
          </w:p>
        </w:tc>
        <w:tc>
          <w:tcPr>
            <w:tcW w:w="695" w:type="pct"/>
            <w:tcBorders>
              <w:top w:val="single" w:sz="4" w:space="0" w:color="auto"/>
              <w:left w:val="single" w:sz="4" w:space="0" w:color="auto"/>
              <w:bottom w:val="single" w:sz="4" w:space="0" w:color="auto"/>
              <w:right w:val="single" w:sz="4" w:space="0" w:color="auto"/>
            </w:tcBorders>
          </w:tcPr>
          <w:p w14:paraId="42B8D7ED" w14:textId="77777777" w:rsidR="000C7E25" w:rsidRDefault="000C7E25" w:rsidP="00DD292C">
            <w:r>
              <w:t>MRSA HCAI /1000pd</w:t>
            </w:r>
          </w:p>
        </w:tc>
        <w:tc>
          <w:tcPr>
            <w:tcW w:w="634" w:type="pct"/>
            <w:tcBorders>
              <w:top w:val="single" w:sz="4" w:space="0" w:color="auto"/>
              <w:left w:val="single" w:sz="4" w:space="0" w:color="auto"/>
              <w:bottom w:val="single" w:sz="4" w:space="0" w:color="auto"/>
              <w:right w:val="single" w:sz="4" w:space="0" w:color="auto"/>
            </w:tcBorders>
          </w:tcPr>
          <w:p w14:paraId="48406801" w14:textId="77777777" w:rsidR="000C7E25" w:rsidRDefault="000C7E25" w:rsidP="00DD292C">
            <w:r w:rsidRPr="00C61222">
              <w:t>1,662</w:t>
            </w:r>
          </w:p>
        </w:tc>
        <w:tc>
          <w:tcPr>
            <w:tcW w:w="509" w:type="pct"/>
            <w:tcBorders>
              <w:top w:val="single" w:sz="4" w:space="0" w:color="auto"/>
              <w:left w:val="single" w:sz="4" w:space="0" w:color="auto"/>
              <w:bottom w:val="single" w:sz="4" w:space="0" w:color="auto"/>
              <w:right w:val="single" w:sz="4" w:space="0" w:color="auto"/>
            </w:tcBorders>
          </w:tcPr>
          <w:p w14:paraId="69E2BE16" w14:textId="77777777" w:rsidR="000C7E25" w:rsidRDefault="000C7E25" w:rsidP="00DD292C">
            <w:r w:rsidRPr="00C61222">
              <w:t>1,758</w:t>
            </w:r>
          </w:p>
        </w:tc>
        <w:tc>
          <w:tcPr>
            <w:tcW w:w="632" w:type="pct"/>
            <w:tcBorders>
              <w:top w:val="single" w:sz="4" w:space="0" w:color="auto"/>
              <w:left w:val="single" w:sz="4" w:space="0" w:color="auto"/>
              <w:bottom w:val="single" w:sz="4" w:space="0" w:color="auto"/>
              <w:right w:val="single" w:sz="4" w:space="0" w:color="auto"/>
            </w:tcBorders>
          </w:tcPr>
          <w:p w14:paraId="3AA33606" w14:textId="77777777" w:rsidR="000C7E25" w:rsidRDefault="000C7E25" w:rsidP="00DD292C">
            <w:r>
              <w:t>6</w:t>
            </w:r>
          </w:p>
          <w:p w14:paraId="225C4A77" w14:textId="77777777" w:rsidR="000C7E25" w:rsidRDefault="000C7E25" w:rsidP="00DD292C">
            <w:r>
              <w:t>3.61</w:t>
            </w:r>
          </w:p>
        </w:tc>
        <w:tc>
          <w:tcPr>
            <w:tcW w:w="571" w:type="pct"/>
            <w:tcBorders>
              <w:top w:val="single" w:sz="4" w:space="0" w:color="auto"/>
              <w:left w:val="single" w:sz="4" w:space="0" w:color="auto"/>
              <w:bottom w:val="single" w:sz="4" w:space="0" w:color="auto"/>
              <w:right w:val="single" w:sz="4" w:space="0" w:color="auto"/>
            </w:tcBorders>
          </w:tcPr>
          <w:p w14:paraId="49A1793E" w14:textId="77777777" w:rsidR="000C7E25" w:rsidRDefault="000C7E25" w:rsidP="00DD292C">
            <w:r>
              <w:t>8</w:t>
            </w:r>
          </w:p>
          <w:p w14:paraId="52B51A56" w14:textId="77777777" w:rsidR="000C7E25" w:rsidRDefault="000C7E25" w:rsidP="00DD292C">
            <w:r w:rsidRPr="00C61222">
              <w:t>8.53</w:t>
            </w:r>
          </w:p>
        </w:tc>
        <w:tc>
          <w:tcPr>
            <w:tcW w:w="629" w:type="pct"/>
            <w:tcBorders>
              <w:top w:val="single" w:sz="4" w:space="0" w:color="auto"/>
              <w:left w:val="single" w:sz="4" w:space="0" w:color="auto"/>
              <w:bottom w:val="single" w:sz="4" w:space="0" w:color="auto"/>
              <w:right w:val="single" w:sz="4" w:space="0" w:color="auto"/>
            </w:tcBorders>
          </w:tcPr>
          <w:p w14:paraId="08C034C8" w14:textId="77777777" w:rsidR="000C7E25" w:rsidRDefault="000C7E25" w:rsidP="00DD292C">
            <w:r>
              <w:rPr>
                <w:rFonts w:cstheme="minorHAnsi"/>
              </w:rPr>
              <w:t>↓</w:t>
            </w:r>
            <w:r>
              <w:t>5</w:t>
            </w:r>
            <w:r w:rsidRPr="00C61222">
              <w:t xml:space="preserve">8% </w:t>
            </w:r>
          </w:p>
          <w:p w14:paraId="50B58079" w14:textId="77777777" w:rsidR="000C7E25" w:rsidRDefault="000C7E25" w:rsidP="00DD292C">
            <w:r>
              <w:t>p</w:t>
            </w:r>
            <w:r w:rsidRPr="00C61222">
              <w:t>=</w:t>
            </w:r>
            <w:r>
              <w:t>0</w:t>
            </w:r>
            <w:r w:rsidRPr="00C61222">
              <w:t>.033</w:t>
            </w:r>
          </w:p>
        </w:tc>
      </w:tr>
      <w:bookmarkEnd w:id="40"/>
      <w:tr w:rsidR="000C7E25" w14:paraId="750C21E2" w14:textId="77777777" w:rsidTr="00DD292C">
        <w:trPr>
          <w:trHeight w:val="149"/>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BAD5E6B" w14:textId="77777777" w:rsidR="000C7E25" w:rsidRDefault="000C7E25" w:rsidP="00DD292C">
            <w:pPr>
              <w:rPr>
                <w:b/>
                <w:i/>
                <w:iCs/>
              </w:rPr>
            </w:pPr>
            <w:r>
              <w:rPr>
                <w:b/>
                <w:i/>
                <w:iCs/>
              </w:rPr>
              <w:t>Mupirocin + hypochlorous acid</w:t>
            </w:r>
          </w:p>
        </w:tc>
      </w:tr>
      <w:tr w:rsidR="000C7E25" w14:paraId="64BC06E4" w14:textId="77777777" w:rsidTr="00DD292C">
        <w:trPr>
          <w:trHeight w:val="537"/>
        </w:trPr>
        <w:tc>
          <w:tcPr>
            <w:tcW w:w="633" w:type="pct"/>
            <w:vMerge w:val="restart"/>
            <w:tcBorders>
              <w:top w:val="single" w:sz="4" w:space="0" w:color="auto"/>
              <w:left w:val="single" w:sz="4" w:space="0" w:color="auto"/>
              <w:bottom w:val="single" w:sz="4" w:space="0" w:color="auto"/>
              <w:right w:val="single" w:sz="4" w:space="0" w:color="auto"/>
            </w:tcBorders>
            <w:hideMark/>
          </w:tcPr>
          <w:p w14:paraId="6D7CD468" w14:textId="5018360D" w:rsidR="000C7E25" w:rsidRDefault="000C7E25" w:rsidP="00DD292C">
            <w:r>
              <w:t>Gray, 2016</w:t>
            </w:r>
            <w:r w:rsidR="00D57291" w:rsidRPr="006C5D72">
              <w:rPr>
                <w:rFonts w:ascii="Calibri" w:eastAsia="Times New Roman" w:hAnsi="Calibri" w:cs="Calibri"/>
                <w:color w:val="000000"/>
                <w:vertAlign w:val="superscript"/>
                <w:lang w:eastAsia="en-GB"/>
              </w:rPr>
              <w:t>143</w:t>
            </w:r>
          </w:p>
        </w:tc>
        <w:tc>
          <w:tcPr>
            <w:tcW w:w="697" w:type="pct"/>
            <w:vMerge w:val="restart"/>
            <w:tcBorders>
              <w:top w:val="single" w:sz="4" w:space="0" w:color="auto"/>
              <w:left w:val="single" w:sz="4" w:space="0" w:color="auto"/>
              <w:bottom w:val="single" w:sz="4" w:space="0" w:color="auto"/>
              <w:right w:val="single" w:sz="4" w:space="0" w:color="auto"/>
            </w:tcBorders>
            <w:hideMark/>
          </w:tcPr>
          <w:p w14:paraId="68ED9CFB" w14:textId="77777777" w:rsidR="000C7E25" w:rsidRDefault="000C7E25" w:rsidP="00DD292C">
            <w:r>
              <w:rPr>
                <w:rFonts w:ascii="Calibri" w:eastAsia="Times New Roman" w:hAnsi="Calibri" w:cs="Calibri"/>
                <w:lang w:eastAsia="en-GB"/>
              </w:rPr>
              <w:t xml:space="preserve">Mupirocin + </w:t>
            </w:r>
            <w:proofErr w:type="spellStart"/>
            <w:r>
              <w:rPr>
                <w:rFonts w:ascii="Calibri" w:eastAsia="Times New Roman" w:hAnsi="Calibri" w:cs="Calibri"/>
                <w:lang w:eastAsia="en-GB"/>
              </w:rPr>
              <w:t>HClO</w:t>
            </w:r>
            <w:proofErr w:type="spellEnd"/>
          </w:p>
        </w:tc>
        <w:tc>
          <w:tcPr>
            <w:tcW w:w="695" w:type="pct"/>
            <w:tcBorders>
              <w:top w:val="single" w:sz="4" w:space="0" w:color="auto"/>
              <w:left w:val="single" w:sz="4" w:space="0" w:color="auto"/>
              <w:bottom w:val="single" w:sz="4" w:space="0" w:color="auto"/>
              <w:right w:val="single" w:sz="4" w:space="0" w:color="auto"/>
            </w:tcBorders>
            <w:hideMark/>
          </w:tcPr>
          <w:p w14:paraId="7EAC251E" w14:textId="77777777" w:rsidR="000C7E25" w:rsidRDefault="000C7E25" w:rsidP="00DD292C">
            <w:proofErr w:type="gramStart"/>
            <w:r>
              <w:t>Infection  no</w:t>
            </w:r>
            <w:proofErr w:type="gramEnd"/>
            <w:r>
              <w:t xml:space="preserve"> (/1000pd)</w:t>
            </w:r>
          </w:p>
        </w:tc>
        <w:tc>
          <w:tcPr>
            <w:tcW w:w="634" w:type="pct"/>
            <w:tcBorders>
              <w:top w:val="single" w:sz="4" w:space="0" w:color="auto"/>
              <w:left w:val="single" w:sz="4" w:space="0" w:color="auto"/>
              <w:bottom w:val="single" w:sz="4" w:space="0" w:color="auto"/>
              <w:right w:val="single" w:sz="4" w:space="0" w:color="auto"/>
            </w:tcBorders>
            <w:hideMark/>
          </w:tcPr>
          <w:p w14:paraId="2D18EB3B" w14:textId="77777777" w:rsidR="000C7E25" w:rsidRDefault="000C7E25" w:rsidP="00DD292C">
            <w:r>
              <w:t>NR</w:t>
            </w:r>
          </w:p>
        </w:tc>
        <w:tc>
          <w:tcPr>
            <w:tcW w:w="509" w:type="pct"/>
            <w:tcBorders>
              <w:top w:val="single" w:sz="4" w:space="0" w:color="auto"/>
              <w:left w:val="single" w:sz="4" w:space="0" w:color="auto"/>
              <w:bottom w:val="single" w:sz="4" w:space="0" w:color="auto"/>
              <w:right w:val="single" w:sz="4" w:space="0" w:color="auto"/>
            </w:tcBorders>
            <w:hideMark/>
          </w:tcPr>
          <w:p w14:paraId="30050FAD" w14:textId="77777777" w:rsidR="000C7E25" w:rsidRDefault="000C7E25" w:rsidP="00DD292C">
            <w:r>
              <w:t>NR</w:t>
            </w:r>
          </w:p>
        </w:tc>
        <w:tc>
          <w:tcPr>
            <w:tcW w:w="632" w:type="pct"/>
            <w:tcBorders>
              <w:top w:val="single" w:sz="4" w:space="0" w:color="auto"/>
              <w:left w:val="single" w:sz="4" w:space="0" w:color="auto"/>
              <w:bottom w:val="single" w:sz="4" w:space="0" w:color="auto"/>
              <w:right w:val="single" w:sz="4" w:space="0" w:color="auto"/>
            </w:tcBorders>
            <w:hideMark/>
          </w:tcPr>
          <w:p w14:paraId="4D372023" w14:textId="77777777" w:rsidR="000C7E25" w:rsidRDefault="000C7E25" w:rsidP="00DD292C">
            <w:r>
              <w:t>2.37</w:t>
            </w:r>
          </w:p>
        </w:tc>
        <w:tc>
          <w:tcPr>
            <w:tcW w:w="571" w:type="pct"/>
            <w:tcBorders>
              <w:top w:val="single" w:sz="4" w:space="0" w:color="auto"/>
              <w:left w:val="single" w:sz="4" w:space="0" w:color="auto"/>
              <w:bottom w:val="single" w:sz="4" w:space="0" w:color="auto"/>
              <w:right w:val="single" w:sz="4" w:space="0" w:color="auto"/>
            </w:tcBorders>
            <w:hideMark/>
          </w:tcPr>
          <w:p w14:paraId="56D8B2B5" w14:textId="77777777" w:rsidR="000C7E25" w:rsidRDefault="000C7E25" w:rsidP="00DD292C">
            <w:r>
              <w:t>7.23</w:t>
            </w:r>
          </w:p>
        </w:tc>
        <w:tc>
          <w:tcPr>
            <w:tcW w:w="629" w:type="pct"/>
            <w:tcBorders>
              <w:top w:val="single" w:sz="4" w:space="0" w:color="auto"/>
              <w:left w:val="single" w:sz="4" w:space="0" w:color="auto"/>
              <w:bottom w:val="single" w:sz="4" w:space="0" w:color="auto"/>
              <w:right w:val="single" w:sz="4" w:space="0" w:color="auto"/>
            </w:tcBorders>
            <w:hideMark/>
          </w:tcPr>
          <w:p w14:paraId="524CBB58" w14:textId="77777777" w:rsidR="000C7E25" w:rsidRDefault="000C7E25" w:rsidP="00DD292C">
            <w:r>
              <w:t>p=0.001</w:t>
            </w:r>
          </w:p>
        </w:tc>
      </w:tr>
      <w:tr w:rsidR="000C7E25" w14:paraId="33E8AF57"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1C61568F"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5D427DD8"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5AE2B5C3" w14:textId="77777777" w:rsidR="000C7E25" w:rsidRDefault="000C7E25" w:rsidP="00DD292C">
            <w:r>
              <w:t>BSI no (/1000pd)</w:t>
            </w:r>
          </w:p>
        </w:tc>
        <w:tc>
          <w:tcPr>
            <w:tcW w:w="634" w:type="pct"/>
            <w:tcBorders>
              <w:top w:val="single" w:sz="4" w:space="0" w:color="auto"/>
              <w:left w:val="single" w:sz="4" w:space="0" w:color="auto"/>
              <w:bottom w:val="single" w:sz="4" w:space="0" w:color="auto"/>
              <w:right w:val="single" w:sz="4" w:space="0" w:color="auto"/>
            </w:tcBorders>
            <w:hideMark/>
          </w:tcPr>
          <w:p w14:paraId="4663E211" w14:textId="77777777" w:rsidR="000C7E25" w:rsidRDefault="000C7E25" w:rsidP="00DD292C">
            <w:r>
              <w:t>NR</w:t>
            </w:r>
          </w:p>
        </w:tc>
        <w:tc>
          <w:tcPr>
            <w:tcW w:w="509" w:type="pct"/>
            <w:tcBorders>
              <w:top w:val="single" w:sz="4" w:space="0" w:color="auto"/>
              <w:left w:val="single" w:sz="4" w:space="0" w:color="auto"/>
              <w:bottom w:val="single" w:sz="4" w:space="0" w:color="auto"/>
              <w:right w:val="single" w:sz="4" w:space="0" w:color="auto"/>
            </w:tcBorders>
            <w:hideMark/>
          </w:tcPr>
          <w:p w14:paraId="00E4730E" w14:textId="77777777" w:rsidR="000C7E25" w:rsidRDefault="000C7E25" w:rsidP="00DD292C">
            <w:r>
              <w:t>NR</w:t>
            </w:r>
          </w:p>
        </w:tc>
        <w:tc>
          <w:tcPr>
            <w:tcW w:w="1203" w:type="pct"/>
            <w:gridSpan w:val="2"/>
            <w:tcBorders>
              <w:top w:val="single" w:sz="4" w:space="0" w:color="auto"/>
              <w:left w:val="single" w:sz="4" w:space="0" w:color="auto"/>
              <w:bottom w:val="single" w:sz="4" w:space="0" w:color="auto"/>
              <w:right w:val="single" w:sz="4" w:space="0" w:color="auto"/>
            </w:tcBorders>
            <w:hideMark/>
          </w:tcPr>
          <w:p w14:paraId="571EA17F" w14:textId="77777777" w:rsidR="000C7E25" w:rsidRDefault="000C7E25" w:rsidP="00DD292C">
            <w:r>
              <w:t>IR=0.33 [0.11-1.01]</w:t>
            </w:r>
          </w:p>
        </w:tc>
        <w:tc>
          <w:tcPr>
            <w:tcW w:w="629" w:type="pct"/>
            <w:tcBorders>
              <w:top w:val="single" w:sz="4" w:space="0" w:color="auto"/>
              <w:left w:val="single" w:sz="4" w:space="0" w:color="auto"/>
              <w:bottom w:val="single" w:sz="4" w:space="0" w:color="auto"/>
              <w:right w:val="single" w:sz="4" w:space="0" w:color="auto"/>
            </w:tcBorders>
          </w:tcPr>
          <w:p w14:paraId="4D2674EE" w14:textId="77777777" w:rsidR="000C7E25" w:rsidRDefault="000C7E25" w:rsidP="00DD292C">
            <w:r>
              <w:t>p=0.53</w:t>
            </w:r>
          </w:p>
          <w:p w14:paraId="5760B410" w14:textId="77777777" w:rsidR="000C7E25" w:rsidRDefault="000C7E25" w:rsidP="00DD292C"/>
        </w:tc>
      </w:tr>
      <w:tr w:rsidR="000C7E25" w14:paraId="3B5CFC12"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009B7B2B"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67D0DCF0"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52B8C57E" w14:textId="77777777" w:rsidR="000C7E25" w:rsidRDefault="000C7E25" w:rsidP="00DD292C">
            <w:r>
              <w:t>UTI (no) /1000pd</w:t>
            </w:r>
          </w:p>
        </w:tc>
        <w:tc>
          <w:tcPr>
            <w:tcW w:w="634" w:type="pct"/>
            <w:tcBorders>
              <w:top w:val="single" w:sz="4" w:space="0" w:color="auto"/>
              <w:left w:val="single" w:sz="4" w:space="0" w:color="auto"/>
              <w:bottom w:val="single" w:sz="4" w:space="0" w:color="auto"/>
              <w:right w:val="single" w:sz="4" w:space="0" w:color="auto"/>
            </w:tcBorders>
            <w:hideMark/>
          </w:tcPr>
          <w:p w14:paraId="157D6411" w14:textId="77777777" w:rsidR="000C7E25" w:rsidRDefault="000C7E25" w:rsidP="00DD292C">
            <w:r>
              <w:t>NR</w:t>
            </w:r>
          </w:p>
        </w:tc>
        <w:tc>
          <w:tcPr>
            <w:tcW w:w="509" w:type="pct"/>
            <w:tcBorders>
              <w:top w:val="single" w:sz="4" w:space="0" w:color="auto"/>
              <w:left w:val="single" w:sz="4" w:space="0" w:color="auto"/>
              <w:bottom w:val="single" w:sz="4" w:space="0" w:color="auto"/>
              <w:right w:val="single" w:sz="4" w:space="0" w:color="auto"/>
            </w:tcBorders>
            <w:hideMark/>
          </w:tcPr>
          <w:p w14:paraId="0674AC3B" w14:textId="77777777" w:rsidR="000C7E25" w:rsidRDefault="000C7E25" w:rsidP="00DD292C">
            <w:r>
              <w:t>NR</w:t>
            </w:r>
          </w:p>
        </w:tc>
        <w:tc>
          <w:tcPr>
            <w:tcW w:w="1203" w:type="pct"/>
            <w:gridSpan w:val="2"/>
            <w:tcBorders>
              <w:top w:val="single" w:sz="4" w:space="0" w:color="auto"/>
              <w:left w:val="single" w:sz="4" w:space="0" w:color="auto"/>
              <w:bottom w:val="single" w:sz="4" w:space="0" w:color="auto"/>
              <w:right w:val="single" w:sz="4" w:space="0" w:color="auto"/>
            </w:tcBorders>
            <w:hideMark/>
          </w:tcPr>
          <w:p w14:paraId="450014EC" w14:textId="77777777" w:rsidR="000C7E25" w:rsidRDefault="000C7E25" w:rsidP="00DD292C">
            <w:r>
              <w:t>IR=0.18 [0.02-1.15]</w:t>
            </w:r>
          </w:p>
        </w:tc>
        <w:tc>
          <w:tcPr>
            <w:tcW w:w="629" w:type="pct"/>
            <w:tcBorders>
              <w:top w:val="single" w:sz="4" w:space="0" w:color="auto"/>
              <w:left w:val="single" w:sz="4" w:space="0" w:color="auto"/>
              <w:bottom w:val="single" w:sz="4" w:space="0" w:color="auto"/>
              <w:right w:val="single" w:sz="4" w:space="0" w:color="auto"/>
            </w:tcBorders>
          </w:tcPr>
          <w:p w14:paraId="2F2F7222" w14:textId="77777777" w:rsidR="000C7E25" w:rsidRDefault="000C7E25" w:rsidP="00DD292C">
            <w:r>
              <w:t>p=0.111</w:t>
            </w:r>
          </w:p>
          <w:p w14:paraId="4A3A585E" w14:textId="77777777" w:rsidR="000C7E25" w:rsidRDefault="000C7E25" w:rsidP="00DD292C"/>
        </w:tc>
      </w:tr>
      <w:tr w:rsidR="000C7E25" w14:paraId="1D7D15BA"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793F03EB"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01865638"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19A661F6" w14:textId="77777777" w:rsidR="000C7E25" w:rsidRDefault="000C7E25" w:rsidP="00DD292C">
            <w:r>
              <w:t>Respiratory no (/1000pd)</w:t>
            </w:r>
          </w:p>
        </w:tc>
        <w:tc>
          <w:tcPr>
            <w:tcW w:w="634" w:type="pct"/>
            <w:tcBorders>
              <w:top w:val="single" w:sz="4" w:space="0" w:color="auto"/>
              <w:left w:val="single" w:sz="4" w:space="0" w:color="auto"/>
              <w:bottom w:val="single" w:sz="4" w:space="0" w:color="auto"/>
              <w:right w:val="single" w:sz="4" w:space="0" w:color="auto"/>
            </w:tcBorders>
            <w:hideMark/>
          </w:tcPr>
          <w:p w14:paraId="1F08D603" w14:textId="77777777" w:rsidR="000C7E25" w:rsidRDefault="000C7E25" w:rsidP="00DD292C">
            <w:r>
              <w:t>NR</w:t>
            </w:r>
          </w:p>
        </w:tc>
        <w:tc>
          <w:tcPr>
            <w:tcW w:w="509" w:type="pct"/>
            <w:tcBorders>
              <w:top w:val="single" w:sz="4" w:space="0" w:color="auto"/>
              <w:left w:val="single" w:sz="4" w:space="0" w:color="auto"/>
              <w:bottom w:val="single" w:sz="4" w:space="0" w:color="auto"/>
              <w:right w:val="single" w:sz="4" w:space="0" w:color="auto"/>
            </w:tcBorders>
            <w:hideMark/>
          </w:tcPr>
          <w:p w14:paraId="3107068C" w14:textId="77777777" w:rsidR="000C7E25" w:rsidRDefault="000C7E25" w:rsidP="00DD292C">
            <w:r>
              <w:t>NR</w:t>
            </w:r>
          </w:p>
        </w:tc>
        <w:tc>
          <w:tcPr>
            <w:tcW w:w="1203" w:type="pct"/>
            <w:gridSpan w:val="2"/>
            <w:tcBorders>
              <w:top w:val="single" w:sz="4" w:space="0" w:color="auto"/>
              <w:left w:val="single" w:sz="4" w:space="0" w:color="auto"/>
              <w:bottom w:val="single" w:sz="4" w:space="0" w:color="auto"/>
              <w:right w:val="single" w:sz="4" w:space="0" w:color="auto"/>
            </w:tcBorders>
            <w:hideMark/>
          </w:tcPr>
          <w:p w14:paraId="7592F5B2" w14:textId="77777777" w:rsidR="000C7E25" w:rsidRDefault="000C7E25" w:rsidP="00DD292C">
            <w:r>
              <w:t>IR=0.215 [0.06-0.74]</w:t>
            </w:r>
          </w:p>
        </w:tc>
        <w:tc>
          <w:tcPr>
            <w:tcW w:w="629" w:type="pct"/>
            <w:tcBorders>
              <w:top w:val="single" w:sz="4" w:space="0" w:color="auto"/>
              <w:left w:val="single" w:sz="4" w:space="0" w:color="auto"/>
              <w:bottom w:val="single" w:sz="4" w:space="0" w:color="auto"/>
              <w:right w:val="single" w:sz="4" w:space="0" w:color="auto"/>
            </w:tcBorders>
          </w:tcPr>
          <w:p w14:paraId="21E8A524" w14:textId="77777777" w:rsidR="000C7E25" w:rsidRDefault="000C7E25" w:rsidP="00DD292C">
            <w:r>
              <w:t>p=0.015</w:t>
            </w:r>
          </w:p>
          <w:p w14:paraId="75140E7F" w14:textId="77777777" w:rsidR="000C7E25" w:rsidRDefault="000C7E25" w:rsidP="00DD292C"/>
        </w:tc>
      </w:tr>
      <w:tr w:rsidR="000C7E25" w14:paraId="2ED80664" w14:textId="77777777" w:rsidTr="00DD292C">
        <w:trPr>
          <w:trHeight w:val="537"/>
        </w:trPr>
        <w:tc>
          <w:tcPr>
            <w:tcW w:w="633" w:type="pct"/>
            <w:vMerge/>
            <w:tcBorders>
              <w:top w:val="single" w:sz="4" w:space="0" w:color="auto"/>
              <w:left w:val="single" w:sz="4" w:space="0" w:color="auto"/>
              <w:bottom w:val="single" w:sz="4" w:space="0" w:color="auto"/>
              <w:right w:val="single" w:sz="4" w:space="0" w:color="auto"/>
            </w:tcBorders>
            <w:vAlign w:val="center"/>
            <w:hideMark/>
          </w:tcPr>
          <w:p w14:paraId="62B73026" w14:textId="77777777" w:rsidR="000C7E25" w:rsidRDefault="000C7E25" w:rsidP="00DD292C"/>
        </w:tc>
        <w:tc>
          <w:tcPr>
            <w:tcW w:w="697" w:type="pct"/>
            <w:vMerge/>
            <w:tcBorders>
              <w:top w:val="single" w:sz="4" w:space="0" w:color="auto"/>
              <w:left w:val="single" w:sz="4" w:space="0" w:color="auto"/>
              <w:bottom w:val="single" w:sz="4" w:space="0" w:color="auto"/>
              <w:right w:val="single" w:sz="4" w:space="0" w:color="auto"/>
            </w:tcBorders>
            <w:vAlign w:val="center"/>
            <w:hideMark/>
          </w:tcPr>
          <w:p w14:paraId="28BF08C2" w14:textId="77777777" w:rsidR="000C7E25" w:rsidRDefault="000C7E25" w:rsidP="00DD292C"/>
        </w:tc>
        <w:tc>
          <w:tcPr>
            <w:tcW w:w="695" w:type="pct"/>
            <w:tcBorders>
              <w:top w:val="single" w:sz="4" w:space="0" w:color="auto"/>
              <w:left w:val="single" w:sz="4" w:space="0" w:color="auto"/>
              <w:bottom w:val="single" w:sz="4" w:space="0" w:color="auto"/>
              <w:right w:val="single" w:sz="4" w:space="0" w:color="auto"/>
            </w:tcBorders>
            <w:hideMark/>
          </w:tcPr>
          <w:p w14:paraId="43BFC3FB" w14:textId="77777777" w:rsidR="000C7E25" w:rsidRDefault="000C7E25" w:rsidP="00DD292C">
            <w:r>
              <w:t>Other no (/1000pd)</w:t>
            </w:r>
          </w:p>
        </w:tc>
        <w:tc>
          <w:tcPr>
            <w:tcW w:w="634" w:type="pct"/>
            <w:tcBorders>
              <w:top w:val="single" w:sz="4" w:space="0" w:color="auto"/>
              <w:left w:val="single" w:sz="4" w:space="0" w:color="auto"/>
              <w:bottom w:val="single" w:sz="4" w:space="0" w:color="auto"/>
              <w:right w:val="single" w:sz="4" w:space="0" w:color="auto"/>
            </w:tcBorders>
            <w:hideMark/>
          </w:tcPr>
          <w:p w14:paraId="2ECE554B" w14:textId="77777777" w:rsidR="000C7E25" w:rsidRDefault="000C7E25" w:rsidP="00DD292C">
            <w:r>
              <w:t>NR</w:t>
            </w:r>
          </w:p>
        </w:tc>
        <w:tc>
          <w:tcPr>
            <w:tcW w:w="509" w:type="pct"/>
            <w:tcBorders>
              <w:top w:val="single" w:sz="4" w:space="0" w:color="auto"/>
              <w:left w:val="single" w:sz="4" w:space="0" w:color="auto"/>
              <w:bottom w:val="single" w:sz="4" w:space="0" w:color="auto"/>
              <w:right w:val="single" w:sz="4" w:space="0" w:color="auto"/>
            </w:tcBorders>
            <w:hideMark/>
          </w:tcPr>
          <w:p w14:paraId="3CAAE14F" w14:textId="77777777" w:rsidR="000C7E25" w:rsidRDefault="000C7E25" w:rsidP="00DD292C">
            <w:r>
              <w:t>NR</w:t>
            </w:r>
          </w:p>
        </w:tc>
        <w:tc>
          <w:tcPr>
            <w:tcW w:w="1203" w:type="pct"/>
            <w:gridSpan w:val="2"/>
            <w:tcBorders>
              <w:top w:val="single" w:sz="4" w:space="0" w:color="auto"/>
              <w:left w:val="single" w:sz="4" w:space="0" w:color="auto"/>
              <w:bottom w:val="single" w:sz="4" w:space="0" w:color="auto"/>
              <w:right w:val="single" w:sz="4" w:space="0" w:color="auto"/>
            </w:tcBorders>
            <w:hideMark/>
          </w:tcPr>
          <w:p w14:paraId="02925CFC" w14:textId="77777777" w:rsidR="000C7E25" w:rsidRDefault="000C7E25" w:rsidP="00DD292C">
            <w:r>
              <w:t>IR=1.61 [0.27-9.65]</w:t>
            </w:r>
          </w:p>
        </w:tc>
        <w:tc>
          <w:tcPr>
            <w:tcW w:w="629" w:type="pct"/>
            <w:tcBorders>
              <w:top w:val="single" w:sz="4" w:space="0" w:color="auto"/>
              <w:left w:val="single" w:sz="4" w:space="0" w:color="auto"/>
              <w:bottom w:val="single" w:sz="4" w:space="0" w:color="auto"/>
              <w:right w:val="single" w:sz="4" w:space="0" w:color="auto"/>
            </w:tcBorders>
            <w:hideMark/>
          </w:tcPr>
          <w:p w14:paraId="4405D563" w14:textId="77777777" w:rsidR="000C7E25" w:rsidRDefault="000C7E25" w:rsidP="00DD292C">
            <w:r>
              <w:t>p=0.601</w:t>
            </w:r>
          </w:p>
        </w:tc>
      </w:tr>
      <w:tr w:rsidR="000C7E25" w14:paraId="54CACE1C" w14:textId="77777777" w:rsidTr="00DD292C">
        <w:trPr>
          <w:trHeight w:val="149"/>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07A097D" w14:textId="77777777" w:rsidR="000C7E25" w:rsidRDefault="000C7E25" w:rsidP="00DD292C">
            <w:pPr>
              <w:rPr>
                <w:b/>
                <w:i/>
                <w:iCs/>
              </w:rPr>
            </w:pPr>
            <w:bookmarkStart w:id="41" w:name="_Hlk69032207"/>
            <w:r>
              <w:rPr>
                <w:b/>
                <w:i/>
                <w:iCs/>
              </w:rPr>
              <w:t>CHG + alcohol-based nasal disinfectant</w:t>
            </w:r>
          </w:p>
        </w:tc>
      </w:tr>
      <w:tr w:rsidR="000C7E25" w14:paraId="7319D5EC" w14:textId="77777777" w:rsidTr="00DD292C">
        <w:trPr>
          <w:trHeight w:val="537"/>
        </w:trPr>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14:paraId="0351EFE0" w14:textId="23D62454" w:rsidR="000C7E25" w:rsidRDefault="000C7E25" w:rsidP="00DD292C">
            <w:r>
              <w:rPr>
                <w:rFonts w:ascii="Calibri" w:eastAsia="Times New Roman" w:hAnsi="Calibri" w:cs="Calibri"/>
                <w:color w:val="000000"/>
                <w:lang w:eastAsia="en-GB"/>
              </w:rPr>
              <w:t>Christie, 2020</w:t>
            </w:r>
            <w:r w:rsidR="00D57291" w:rsidRPr="006C5D72">
              <w:rPr>
                <w:rFonts w:ascii="Calibri" w:eastAsia="Times New Roman" w:hAnsi="Calibri" w:cs="Calibri"/>
                <w:color w:val="000000"/>
                <w:vertAlign w:val="superscript"/>
                <w:lang w:eastAsia="en-GB"/>
              </w:rPr>
              <w:t>15</w:t>
            </w:r>
            <w:r w:rsidR="00D57291">
              <w:rPr>
                <w:rFonts w:ascii="Calibri" w:eastAsia="Times New Roman" w:hAnsi="Calibri" w:cs="Calibri"/>
                <w:color w:val="000000"/>
                <w:vertAlign w:val="superscript"/>
                <w:lang w:eastAsia="en-GB"/>
              </w:rPr>
              <w:t>4</w:t>
            </w:r>
          </w:p>
        </w:tc>
        <w:tc>
          <w:tcPr>
            <w:tcW w:w="697" w:type="pct"/>
            <w:tcBorders>
              <w:top w:val="single" w:sz="4" w:space="0" w:color="auto"/>
              <w:left w:val="single" w:sz="4" w:space="0" w:color="auto"/>
              <w:bottom w:val="single" w:sz="4" w:space="0" w:color="auto"/>
              <w:right w:val="single" w:sz="4" w:space="0" w:color="auto"/>
            </w:tcBorders>
            <w:shd w:val="clear" w:color="auto" w:fill="auto"/>
          </w:tcPr>
          <w:p w14:paraId="796C26D5" w14:textId="77777777" w:rsidR="000C7E25" w:rsidRDefault="000C7E25" w:rsidP="00DD292C">
            <w:r>
              <w:t>CHG + alcohol disinfectant vs CHG + contact precautions</w:t>
            </w:r>
          </w:p>
        </w:tc>
        <w:tc>
          <w:tcPr>
            <w:tcW w:w="695" w:type="pct"/>
            <w:tcBorders>
              <w:top w:val="single" w:sz="4" w:space="0" w:color="auto"/>
              <w:left w:val="single" w:sz="4" w:space="0" w:color="auto"/>
              <w:bottom w:val="single" w:sz="4" w:space="0" w:color="auto"/>
              <w:right w:val="single" w:sz="4" w:space="0" w:color="auto"/>
            </w:tcBorders>
            <w:shd w:val="clear" w:color="auto" w:fill="auto"/>
          </w:tcPr>
          <w:p w14:paraId="451ABE01" w14:textId="77777777" w:rsidR="000C7E25" w:rsidRDefault="000C7E25" w:rsidP="00DD292C">
            <w:r>
              <w:t>Bacteraemia (NS)</w:t>
            </w:r>
          </w:p>
        </w:tc>
        <w:tc>
          <w:tcPr>
            <w:tcW w:w="634" w:type="pct"/>
            <w:tcBorders>
              <w:top w:val="single" w:sz="4" w:space="0" w:color="auto"/>
              <w:left w:val="single" w:sz="4" w:space="0" w:color="auto"/>
              <w:bottom w:val="single" w:sz="4" w:space="0" w:color="auto"/>
              <w:right w:val="single" w:sz="4" w:space="0" w:color="auto"/>
            </w:tcBorders>
            <w:shd w:val="clear" w:color="auto" w:fill="auto"/>
          </w:tcPr>
          <w:p w14:paraId="2DF80A40" w14:textId="77777777" w:rsidR="000C7E25" w:rsidRDefault="000C7E25" w:rsidP="00DD292C">
            <w:r>
              <w:t>NR</w:t>
            </w:r>
          </w:p>
        </w:tc>
        <w:tc>
          <w:tcPr>
            <w:tcW w:w="509" w:type="pct"/>
            <w:tcBorders>
              <w:top w:val="single" w:sz="4" w:space="0" w:color="auto"/>
              <w:left w:val="single" w:sz="4" w:space="0" w:color="auto"/>
              <w:bottom w:val="single" w:sz="4" w:space="0" w:color="auto"/>
              <w:right w:val="single" w:sz="4" w:space="0" w:color="auto"/>
            </w:tcBorders>
            <w:shd w:val="clear" w:color="auto" w:fill="auto"/>
          </w:tcPr>
          <w:p w14:paraId="1FAE0395" w14:textId="77777777" w:rsidR="000C7E25" w:rsidRDefault="000C7E25" w:rsidP="00DD292C">
            <w:r>
              <w:t>NR</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71CC25CC" w14:textId="77777777" w:rsidR="000C7E25" w:rsidRDefault="000C7E25" w:rsidP="00DD292C">
            <w:r>
              <w:t>NR</w:t>
            </w:r>
          </w:p>
        </w:tc>
        <w:tc>
          <w:tcPr>
            <w:tcW w:w="571" w:type="pct"/>
            <w:tcBorders>
              <w:top w:val="single" w:sz="4" w:space="0" w:color="auto"/>
              <w:left w:val="single" w:sz="4" w:space="0" w:color="auto"/>
              <w:bottom w:val="single" w:sz="4" w:space="0" w:color="auto"/>
              <w:right w:val="single" w:sz="4" w:space="0" w:color="auto"/>
            </w:tcBorders>
            <w:shd w:val="clear" w:color="auto" w:fill="auto"/>
          </w:tcPr>
          <w:p w14:paraId="3FD2E591" w14:textId="77777777" w:rsidR="000C7E25" w:rsidRDefault="000C7E25" w:rsidP="00DD292C">
            <w:r>
              <w:t>NR</w:t>
            </w:r>
          </w:p>
        </w:tc>
        <w:tc>
          <w:tcPr>
            <w:tcW w:w="629" w:type="pct"/>
            <w:tcBorders>
              <w:top w:val="single" w:sz="4" w:space="0" w:color="auto"/>
              <w:left w:val="single" w:sz="4" w:space="0" w:color="auto"/>
              <w:bottom w:val="single" w:sz="4" w:space="0" w:color="auto"/>
              <w:right w:val="single" w:sz="4" w:space="0" w:color="auto"/>
            </w:tcBorders>
            <w:shd w:val="clear" w:color="auto" w:fill="auto"/>
          </w:tcPr>
          <w:p w14:paraId="18BDB93B" w14:textId="77777777" w:rsidR="000C7E25" w:rsidRDefault="000C7E25" w:rsidP="00DD292C">
            <w:r w:rsidRPr="00C61222">
              <w:t>SIR</w:t>
            </w:r>
            <w:r>
              <w:t>=NR</w:t>
            </w:r>
          </w:p>
          <w:p w14:paraId="4177BFD6" w14:textId="77777777" w:rsidR="000C7E25" w:rsidRDefault="000C7E25" w:rsidP="00DD292C">
            <w:r>
              <w:t>p</w:t>
            </w:r>
            <w:r w:rsidRPr="00C61222">
              <w:t>=</w:t>
            </w:r>
            <w:r>
              <w:t>0</w:t>
            </w:r>
            <w:r w:rsidRPr="00C61222">
              <w:t>.916</w:t>
            </w:r>
          </w:p>
          <w:p w14:paraId="2A073F73" w14:textId="77777777" w:rsidR="000C7E25" w:rsidRDefault="000C7E25" w:rsidP="00DD292C">
            <w:r>
              <w:t>[</w:t>
            </w:r>
            <w:r w:rsidRPr="00C61222">
              <w:t>0.606</w:t>
            </w:r>
            <w:r>
              <w:t>-</w:t>
            </w:r>
            <w:r w:rsidRPr="00C61222">
              <w:t>1.598</w:t>
            </w:r>
            <w:r>
              <w:t>]</w:t>
            </w:r>
          </w:p>
        </w:tc>
      </w:tr>
      <w:bookmarkEnd w:id="41"/>
    </w:tbl>
    <w:p w14:paraId="4130B2F3" w14:textId="77777777" w:rsidR="000C7E25" w:rsidRDefault="000C7E25" w:rsidP="000C7E25"/>
    <w:p w14:paraId="044DE3A1" w14:textId="77777777" w:rsidR="000C7E25" w:rsidRDefault="000C7E25" w:rsidP="000C7E25"/>
    <w:p w14:paraId="3B2258AD" w14:textId="77777777" w:rsidR="000C7E25" w:rsidRDefault="000C7E25" w:rsidP="000C7E25">
      <w:pPr>
        <w:pStyle w:val="Heading6"/>
      </w:pPr>
      <w:r>
        <w:t>Eradication</w:t>
      </w:r>
    </w:p>
    <w:tbl>
      <w:tblPr>
        <w:tblStyle w:val="TableGrid"/>
        <w:tblW w:w="5590" w:type="pct"/>
        <w:tblInd w:w="-714" w:type="dxa"/>
        <w:tblLook w:val="04A0" w:firstRow="1" w:lastRow="0" w:firstColumn="1" w:lastColumn="0" w:noHBand="0" w:noVBand="1"/>
      </w:tblPr>
      <w:tblGrid>
        <w:gridCol w:w="1534"/>
        <w:gridCol w:w="1776"/>
        <w:gridCol w:w="1434"/>
        <w:gridCol w:w="1358"/>
        <w:gridCol w:w="1127"/>
        <w:gridCol w:w="1446"/>
        <w:gridCol w:w="1161"/>
        <w:gridCol w:w="1831"/>
        <w:gridCol w:w="3927"/>
      </w:tblGrid>
      <w:tr w:rsidR="000C7E25" w:rsidRPr="00761B48" w14:paraId="7D54B58C" w14:textId="77777777" w:rsidTr="00DD292C">
        <w:trPr>
          <w:trHeight w:val="340"/>
        </w:trPr>
        <w:tc>
          <w:tcPr>
            <w:tcW w:w="471" w:type="pct"/>
            <w:vMerge w:val="restart"/>
          </w:tcPr>
          <w:p w14:paraId="2FB0BFBD" w14:textId="77777777" w:rsidR="000C7E25" w:rsidRPr="00761B48" w:rsidRDefault="000C7E25" w:rsidP="00DD292C">
            <w:pPr>
              <w:rPr>
                <w:b/>
              </w:rPr>
            </w:pPr>
            <w:r w:rsidRPr="00761B48">
              <w:rPr>
                <w:b/>
              </w:rPr>
              <w:t>Author, Year</w:t>
            </w:r>
          </w:p>
        </w:tc>
        <w:tc>
          <w:tcPr>
            <w:tcW w:w="569" w:type="pct"/>
            <w:vMerge w:val="restart"/>
          </w:tcPr>
          <w:p w14:paraId="2AB875CD" w14:textId="77777777" w:rsidR="000C7E25" w:rsidRDefault="000C7E25" w:rsidP="00DD292C">
            <w:pPr>
              <w:rPr>
                <w:b/>
              </w:rPr>
            </w:pPr>
            <w:r>
              <w:rPr>
                <w:b/>
              </w:rPr>
              <w:t>Intervention</w:t>
            </w:r>
          </w:p>
        </w:tc>
        <w:tc>
          <w:tcPr>
            <w:tcW w:w="461" w:type="pct"/>
            <w:vMerge w:val="restart"/>
          </w:tcPr>
          <w:p w14:paraId="018BFF89" w14:textId="77777777" w:rsidR="000C7E25" w:rsidRDefault="000C7E25" w:rsidP="00DD292C">
            <w:pPr>
              <w:rPr>
                <w:b/>
              </w:rPr>
            </w:pPr>
            <w:r>
              <w:rPr>
                <w:b/>
              </w:rPr>
              <w:t>Outcome measure</w:t>
            </w:r>
          </w:p>
        </w:tc>
        <w:tc>
          <w:tcPr>
            <w:tcW w:w="805" w:type="pct"/>
            <w:gridSpan w:val="2"/>
          </w:tcPr>
          <w:p w14:paraId="72D6D7E0" w14:textId="77777777" w:rsidR="000C7E25" w:rsidRPr="00761B48" w:rsidRDefault="000C7E25" w:rsidP="00DD292C">
            <w:pPr>
              <w:rPr>
                <w:b/>
              </w:rPr>
            </w:pPr>
            <w:r>
              <w:rPr>
                <w:b/>
              </w:rPr>
              <w:t>No of participants</w:t>
            </w:r>
          </w:p>
        </w:tc>
        <w:tc>
          <w:tcPr>
            <w:tcW w:w="1432" w:type="pct"/>
            <w:gridSpan w:val="3"/>
          </w:tcPr>
          <w:p w14:paraId="3724938E" w14:textId="77777777" w:rsidR="000C7E25" w:rsidRPr="00761B48" w:rsidRDefault="000C7E25" w:rsidP="00DD292C">
            <w:pPr>
              <w:rPr>
                <w:b/>
              </w:rPr>
            </w:pPr>
            <w:r>
              <w:rPr>
                <w:b/>
              </w:rPr>
              <w:t>Eradication rates</w:t>
            </w:r>
          </w:p>
        </w:tc>
        <w:tc>
          <w:tcPr>
            <w:tcW w:w="1262" w:type="pct"/>
            <w:vMerge w:val="restart"/>
          </w:tcPr>
          <w:p w14:paraId="113D7240" w14:textId="77777777" w:rsidR="000C7E25" w:rsidRPr="00761B48" w:rsidRDefault="000C7E25" w:rsidP="00DD292C">
            <w:pPr>
              <w:rPr>
                <w:b/>
              </w:rPr>
            </w:pPr>
            <w:r>
              <w:rPr>
                <w:b/>
              </w:rPr>
              <w:t>Reviewer’s comments</w:t>
            </w:r>
          </w:p>
        </w:tc>
      </w:tr>
      <w:tr w:rsidR="000C7E25" w:rsidRPr="00761B48" w14:paraId="37F291DD" w14:textId="77777777" w:rsidTr="00DD292C">
        <w:trPr>
          <w:trHeight w:val="340"/>
        </w:trPr>
        <w:tc>
          <w:tcPr>
            <w:tcW w:w="471" w:type="pct"/>
            <w:vMerge/>
          </w:tcPr>
          <w:p w14:paraId="35C5B3D2" w14:textId="77777777" w:rsidR="000C7E25" w:rsidRPr="00761B48" w:rsidRDefault="000C7E25" w:rsidP="00DD292C">
            <w:pPr>
              <w:rPr>
                <w:b/>
              </w:rPr>
            </w:pPr>
          </w:p>
        </w:tc>
        <w:tc>
          <w:tcPr>
            <w:tcW w:w="569" w:type="pct"/>
            <w:vMerge/>
          </w:tcPr>
          <w:p w14:paraId="7C9051C8" w14:textId="77777777" w:rsidR="000C7E25" w:rsidRDefault="000C7E25" w:rsidP="00DD292C">
            <w:pPr>
              <w:rPr>
                <w:b/>
              </w:rPr>
            </w:pPr>
          </w:p>
        </w:tc>
        <w:tc>
          <w:tcPr>
            <w:tcW w:w="461" w:type="pct"/>
            <w:vMerge/>
          </w:tcPr>
          <w:p w14:paraId="479E6555" w14:textId="77777777" w:rsidR="000C7E25" w:rsidRDefault="000C7E25" w:rsidP="00DD292C">
            <w:pPr>
              <w:rPr>
                <w:b/>
              </w:rPr>
            </w:pPr>
          </w:p>
        </w:tc>
        <w:tc>
          <w:tcPr>
            <w:tcW w:w="437" w:type="pct"/>
          </w:tcPr>
          <w:p w14:paraId="22A25B80" w14:textId="77777777" w:rsidR="000C7E25" w:rsidRPr="00761B48" w:rsidRDefault="000C7E25" w:rsidP="00DD292C">
            <w:pPr>
              <w:rPr>
                <w:b/>
              </w:rPr>
            </w:pPr>
            <w:r>
              <w:rPr>
                <w:b/>
              </w:rPr>
              <w:t xml:space="preserve">Intervention </w:t>
            </w:r>
          </w:p>
        </w:tc>
        <w:tc>
          <w:tcPr>
            <w:tcW w:w="368" w:type="pct"/>
          </w:tcPr>
          <w:p w14:paraId="499D0D60" w14:textId="77777777" w:rsidR="000C7E25" w:rsidRPr="00761B48" w:rsidRDefault="000C7E25" w:rsidP="00DD292C">
            <w:pPr>
              <w:rPr>
                <w:b/>
              </w:rPr>
            </w:pPr>
            <w:r>
              <w:rPr>
                <w:b/>
              </w:rPr>
              <w:t>Control</w:t>
            </w:r>
          </w:p>
        </w:tc>
        <w:tc>
          <w:tcPr>
            <w:tcW w:w="467" w:type="pct"/>
          </w:tcPr>
          <w:p w14:paraId="2916E77B" w14:textId="77777777" w:rsidR="000C7E25" w:rsidRDefault="000C7E25" w:rsidP="00DD292C">
            <w:pPr>
              <w:rPr>
                <w:b/>
              </w:rPr>
            </w:pPr>
            <w:r>
              <w:rPr>
                <w:b/>
              </w:rPr>
              <w:t xml:space="preserve">Intervention </w:t>
            </w:r>
          </w:p>
        </w:tc>
        <w:tc>
          <w:tcPr>
            <w:tcW w:w="375" w:type="pct"/>
          </w:tcPr>
          <w:p w14:paraId="6EBB17B9" w14:textId="77777777" w:rsidR="000C7E25" w:rsidRDefault="000C7E25" w:rsidP="00DD292C">
            <w:pPr>
              <w:rPr>
                <w:b/>
              </w:rPr>
            </w:pPr>
            <w:r>
              <w:rPr>
                <w:b/>
              </w:rPr>
              <w:t>Control</w:t>
            </w:r>
          </w:p>
        </w:tc>
        <w:tc>
          <w:tcPr>
            <w:tcW w:w="590" w:type="pct"/>
          </w:tcPr>
          <w:p w14:paraId="1A89FD56" w14:textId="77777777" w:rsidR="000C7E25" w:rsidRDefault="000C7E25" w:rsidP="00DD292C">
            <w:pPr>
              <w:rPr>
                <w:b/>
              </w:rPr>
            </w:pPr>
            <w:r>
              <w:rPr>
                <w:b/>
              </w:rPr>
              <w:t>significance</w:t>
            </w:r>
          </w:p>
        </w:tc>
        <w:tc>
          <w:tcPr>
            <w:tcW w:w="1262" w:type="pct"/>
            <w:vMerge/>
          </w:tcPr>
          <w:p w14:paraId="3AC879B9" w14:textId="77777777" w:rsidR="000C7E25" w:rsidRDefault="000C7E25" w:rsidP="00DD292C">
            <w:pPr>
              <w:rPr>
                <w:b/>
              </w:rPr>
            </w:pPr>
          </w:p>
        </w:tc>
      </w:tr>
      <w:tr w:rsidR="000C7E25" w14:paraId="78FD7674" w14:textId="77777777" w:rsidTr="00DD292C">
        <w:trPr>
          <w:trHeight w:val="537"/>
        </w:trPr>
        <w:tc>
          <w:tcPr>
            <w:tcW w:w="471" w:type="pct"/>
            <w:shd w:val="clear" w:color="auto" w:fill="auto"/>
          </w:tcPr>
          <w:p w14:paraId="6FD29516" w14:textId="0A653143" w:rsidR="000C7E25" w:rsidRDefault="000C7E25" w:rsidP="00DD292C">
            <w:r>
              <w:lastRenderedPageBreak/>
              <w:t>Baratz, 2015</w:t>
            </w:r>
            <w:r w:rsidR="00D57291" w:rsidRPr="006C5D72">
              <w:rPr>
                <w:rFonts w:ascii="Calibri" w:eastAsia="Times New Roman" w:hAnsi="Calibri" w:cs="Calibri"/>
                <w:bCs/>
                <w:color w:val="000000"/>
                <w:vertAlign w:val="superscript"/>
                <w:lang w:eastAsia="en-GB"/>
              </w:rPr>
              <w:t>119</w:t>
            </w:r>
          </w:p>
        </w:tc>
        <w:tc>
          <w:tcPr>
            <w:tcW w:w="569" w:type="pct"/>
            <w:shd w:val="clear" w:color="auto" w:fill="auto"/>
            <w:vAlign w:val="bottom"/>
          </w:tcPr>
          <w:p w14:paraId="7CAE69F8" w14:textId="77777777" w:rsidR="000C7E25" w:rsidRDefault="000C7E25" w:rsidP="00DD292C">
            <w:r>
              <w:rPr>
                <w:rFonts w:ascii="Calibri" w:eastAsia="Times New Roman" w:hAnsi="Calibri" w:cs="Calibri"/>
                <w:color w:val="000000"/>
                <w:lang w:eastAsia="en-GB"/>
              </w:rPr>
              <w:t>mupirocin + CHG</w:t>
            </w:r>
          </w:p>
        </w:tc>
        <w:tc>
          <w:tcPr>
            <w:tcW w:w="461" w:type="pct"/>
            <w:shd w:val="clear" w:color="auto" w:fill="auto"/>
          </w:tcPr>
          <w:p w14:paraId="4A244E66" w14:textId="77777777" w:rsidR="000C7E25" w:rsidRDefault="000C7E25" w:rsidP="00DD292C">
            <w:r>
              <w:t>no (%)</w:t>
            </w:r>
          </w:p>
        </w:tc>
        <w:tc>
          <w:tcPr>
            <w:tcW w:w="437" w:type="pct"/>
            <w:shd w:val="clear" w:color="auto" w:fill="auto"/>
          </w:tcPr>
          <w:p w14:paraId="6DE069E8" w14:textId="77777777" w:rsidR="000C7E25" w:rsidRDefault="000C7E25" w:rsidP="00DD292C">
            <w:r>
              <w:t>121</w:t>
            </w:r>
          </w:p>
        </w:tc>
        <w:tc>
          <w:tcPr>
            <w:tcW w:w="368" w:type="pct"/>
            <w:shd w:val="clear" w:color="auto" w:fill="auto"/>
          </w:tcPr>
          <w:p w14:paraId="554BD4BA" w14:textId="77777777" w:rsidR="000C7E25" w:rsidRDefault="000C7E25" w:rsidP="00DD292C">
            <w:r>
              <w:t>NR</w:t>
            </w:r>
          </w:p>
        </w:tc>
        <w:tc>
          <w:tcPr>
            <w:tcW w:w="467" w:type="pct"/>
            <w:shd w:val="clear" w:color="auto" w:fill="auto"/>
          </w:tcPr>
          <w:p w14:paraId="592CCFB1" w14:textId="77777777" w:rsidR="000C7E25" w:rsidRDefault="000C7E25" w:rsidP="00DD292C">
            <w:r>
              <w:t>95 (79%)</w:t>
            </w:r>
          </w:p>
        </w:tc>
        <w:tc>
          <w:tcPr>
            <w:tcW w:w="375" w:type="pct"/>
            <w:shd w:val="clear" w:color="auto" w:fill="auto"/>
          </w:tcPr>
          <w:p w14:paraId="27289743" w14:textId="77777777" w:rsidR="000C7E25" w:rsidRDefault="000C7E25" w:rsidP="00DD292C">
            <w:r>
              <w:t>NR</w:t>
            </w:r>
          </w:p>
        </w:tc>
        <w:tc>
          <w:tcPr>
            <w:tcW w:w="590" w:type="pct"/>
            <w:shd w:val="clear" w:color="auto" w:fill="auto"/>
          </w:tcPr>
          <w:p w14:paraId="5B3FB6A3" w14:textId="77777777" w:rsidR="000C7E25" w:rsidRDefault="000C7E25" w:rsidP="00DD292C">
            <w:r>
              <w:t>NR</w:t>
            </w:r>
          </w:p>
        </w:tc>
        <w:tc>
          <w:tcPr>
            <w:tcW w:w="1262" w:type="pct"/>
            <w:shd w:val="clear" w:color="auto" w:fill="auto"/>
          </w:tcPr>
          <w:p w14:paraId="364E6820" w14:textId="77777777" w:rsidR="000C7E25" w:rsidRDefault="000C7E25" w:rsidP="00DD292C"/>
        </w:tc>
      </w:tr>
      <w:tr w:rsidR="000C7E25" w14:paraId="2BF0A9FB" w14:textId="77777777" w:rsidTr="00DD292C">
        <w:trPr>
          <w:trHeight w:val="537"/>
        </w:trPr>
        <w:tc>
          <w:tcPr>
            <w:tcW w:w="471" w:type="pct"/>
          </w:tcPr>
          <w:p w14:paraId="2EB63062" w14:textId="3EC27BD4" w:rsidR="000C7E25" w:rsidRDefault="000C7E25" w:rsidP="00DD292C">
            <w:r>
              <w:t>Camus, 2005/2014</w:t>
            </w:r>
            <w:r>
              <w:rPr>
                <w:vertAlign w:val="superscript"/>
              </w:rPr>
              <w:t>88/89</w:t>
            </w:r>
          </w:p>
        </w:tc>
        <w:tc>
          <w:tcPr>
            <w:tcW w:w="569" w:type="pct"/>
            <w:vAlign w:val="bottom"/>
          </w:tcPr>
          <w:p w14:paraId="1E6AFD57" w14:textId="77777777" w:rsidR="000C7E25" w:rsidRDefault="000C7E25" w:rsidP="00DD292C">
            <w:r>
              <w:rPr>
                <w:rFonts w:ascii="Calibri" w:eastAsia="Times New Roman" w:hAnsi="Calibri" w:cs="Calibri"/>
                <w:color w:val="000000"/>
                <w:lang w:eastAsia="en-GB"/>
              </w:rPr>
              <w:t>mupirocin + CHG</w:t>
            </w:r>
          </w:p>
        </w:tc>
        <w:tc>
          <w:tcPr>
            <w:tcW w:w="461" w:type="pct"/>
          </w:tcPr>
          <w:p w14:paraId="0985AF00" w14:textId="77777777" w:rsidR="000C7E25" w:rsidRDefault="000C7E25" w:rsidP="00DD292C">
            <w:r>
              <w:t>no (%)</w:t>
            </w:r>
          </w:p>
        </w:tc>
        <w:tc>
          <w:tcPr>
            <w:tcW w:w="437" w:type="pct"/>
          </w:tcPr>
          <w:p w14:paraId="689755E9" w14:textId="77777777" w:rsidR="000C7E25" w:rsidRDefault="000C7E25" w:rsidP="00DD292C">
            <w:r>
              <w:t>26</w:t>
            </w:r>
          </w:p>
        </w:tc>
        <w:tc>
          <w:tcPr>
            <w:tcW w:w="368" w:type="pct"/>
          </w:tcPr>
          <w:p w14:paraId="10C7AD5B" w14:textId="77777777" w:rsidR="000C7E25" w:rsidRDefault="000C7E25" w:rsidP="00DD292C">
            <w:r>
              <w:t>31</w:t>
            </w:r>
          </w:p>
        </w:tc>
        <w:tc>
          <w:tcPr>
            <w:tcW w:w="467" w:type="pct"/>
          </w:tcPr>
          <w:p w14:paraId="57522A23" w14:textId="77777777" w:rsidR="000C7E25" w:rsidRDefault="000C7E25" w:rsidP="00DD292C">
            <w:r>
              <w:t>18 (69.2%)</w:t>
            </w:r>
          </w:p>
        </w:tc>
        <w:tc>
          <w:tcPr>
            <w:tcW w:w="375" w:type="pct"/>
          </w:tcPr>
          <w:p w14:paraId="062775C2" w14:textId="77777777" w:rsidR="000C7E25" w:rsidRDefault="000C7E25" w:rsidP="00DD292C">
            <w:r>
              <w:t>13 (41.9%)</w:t>
            </w:r>
          </w:p>
        </w:tc>
        <w:tc>
          <w:tcPr>
            <w:tcW w:w="590" w:type="pct"/>
          </w:tcPr>
          <w:p w14:paraId="32DD3C50" w14:textId="77777777" w:rsidR="000C7E25" w:rsidRDefault="000C7E25" w:rsidP="00DD292C">
            <w:r>
              <w:t>p=0.04</w:t>
            </w:r>
          </w:p>
        </w:tc>
        <w:tc>
          <w:tcPr>
            <w:tcW w:w="1262" w:type="pct"/>
          </w:tcPr>
          <w:p w14:paraId="6C5FA2AD" w14:textId="77777777" w:rsidR="000C7E25" w:rsidRDefault="000C7E25" w:rsidP="00DD292C"/>
        </w:tc>
      </w:tr>
      <w:tr w:rsidR="000C7E25" w14:paraId="2AB803A2" w14:textId="77777777" w:rsidTr="00DD292C">
        <w:trPr>
          <w:trHeight w:val="537"/>
        </w:trPr>
        <w:tc>
          <w:tcPr>
            <w:tcW w:w="471" w:type="pct"/>
            <w:vMerge w:val="restart"/>
            <w:shd w:val="clear" w:color="auto" w:fill="auto"/>
          </w:tcPr>
          <w:p w14:paraId="4AB5C1A6" w14:textId="3BEF8CFF" w:rsidR="000C7E25" w:rsidRDefault="000C7E25" w:rsidP="00DD292C">
            <w:r>
              <w:t>Furukawa, 2008</w:t>
            </w:r>
            <w:r w:rsidR="00D57291" w:rsidRPr="006C5D72">
              <w:rPr>
                <w:rFonts w:ascii="Calibri" w:eastAsia="Times New Roman" w:hAnsi="Calibri" w:cs="Calibri"/>
                <w:color w:val="000000"/>
                <w:vertAlign w:val="superscript"/>
                <w:lang w:eastAsia="en-GB"/>
              </w:rPr>
              <w:t>136</w:t>
            </w:r>
          </w:p>
        </w:tc>
        <w:tc>
          <w:tcPr>
            <w:tcW w:w="569" w:type="pct"/>
            <w:vMerge w:val="restart"/>
            <w:shd w:val="clear" w:color="auto" w:fill="auto"/>
          </w:tcPr>
          <w:p w14:paraId="39D2D160" w14:textId="77777777" w:rsidR="000C7E25" w:rsidRDefault="000C7E25" w:rsidP="00DD292C">
            <w:r>
              <w:t xml:space="preserve">Mupirocin </w:t>
            </w:r>
          </w:p>
        </w:tc>
        <w:tc>
          <w:tcPr>
            <w:tcW w:w="461" w:type="pct"/>
            <w:shd w:val="clear" w:color="auto" w:fill="auto"/>
          </w:tcPr>
          <w:p w14:paraId="67B72212" w14:textId="77777777" w:rsidR="000C7E25" w:rsidRDefault="000C7E25" w:rsidP="00DD292C">
            <w:r>
              <w:t>Otorrhoea cure</w:t>
            </w:r>
          </w:p>
        </w:tc>
        <w:tc>
          <w:tcPr>
            <w:tcW w:w="437" w:type="pct"/>
            <w:shd w:val="clear" w:color="auto" w:fill="auto"/>
          </w:tcPr>
          <w:p w14:paraId="77A2F057" w14:textId="77777777" w:rsidR="000C7E25" w:rsidRDefault="000C7E25" w:rsidP="00DD292C">
            <w:r>
              <w:t>18</w:t>
            </w:r>
          </w:p>
        </w:tc>
        <w:tc>
          <w:tcPr>
            <w:tcW w:w="368" w:type="pct"/>
            <w:shd w:val="clear" w:color="auto" w:fill="auto"/>
          </w:tcPr>
          <w:p w14:paraId="40EB37B6" w14:textId="77777777" w:rsidR="000C7E25" w:rsidRDefault="000C7E25" w:rsidP="00DD292C">
            <w:r>
              <w:t>10</w:t>
            </w:r>
          </w:p>
        </w:tc>
        <w:tc>
          <w:tcPr>
            <w:tcW w:w="467" w:type="pct"/>
            <w:shd w:val="clear" w:color="auto" w:fill="auto"/>
          </w:tcPr>
          <w:p w14:paraId="1AC50F92" w14:textId="77777777" w:rsidR="000C7E25" w:rsidRDefault="000C7E25" w:rsidP="00DD292C">
            <w:r>
              <w:t>18 (100%)</w:t>
            </w:r>
          </w:p>
        </w:tc>
        <w:tc>
          <w:tcPr>
            <w:tcW w:w="375" w:type="pct"/>
            <w:shd w:val="clear" w:color="auto" w:fill="auto"/>
          </w:tcPr>
          <w:p w14:paraId="14F30E56" w14:textId="77777777" w:rsidR="000C7E25" w:rsidRDefault="000C7E25" w:rsidP="00DD292C">
            <w:r>
              <w:t>2 (20%)</w:t>
            </w:r>
          </w:p>
        </w:tc>
        <w:tc>
          <w:tcPr>
            <w:tcW w:w="590" w:type="pct"/>
            <w:shd w:val="clear" w:color="auto" w:fill="auto"/>
          </w:tcPr>
          <w:p w14:paraId="4B79B8DB" w14:textId="77777777" w:rsidR="000C7E25" w:rsidRDefault="000C7E25" w:rsidP="00DD292C">
            <w:r>
              <w:t>p&lt;0.001</w:t>
            </w:r>
          </w:p>
        </w:tc>
        <w:tc>
          <w:tcPr>
            <w:tcW w:w="1262" w:type="pct"/>
            <w:shd w:val="clear" w:color="auto" w:fill="auto"/>
          </w:tcPr>
          <w:p w14:paraId="17B58B91" w14:textId="77777777" w:rsidR="000C7E25" w:rsidRDefault="000C7E25" w:rsidP="00DD292C">
            <w:r>
              <w:t>Mupirocin was given to failed patients at the end of study and all were cured</w:t>
            </w:r>
          </w:p>
        </w:tc>
      </w:tr>
      <w:tr w:rsidR="000C7E25" w14:paraId="63938FAC" w14:textId="77777777" w:rsidTr="00DD292C">
        <w:trPr>
          <w:trHeight w:val="537"/>
        </w:trPr>
        <w:tc>
          <w:tcPr>
            <w:tcW w:w="471" w:type="pct"/>
            <w:vMerge/>
            <w:shd w:val="clear" w:color="auto" w:fill="auto"/>
          </w:tcPr>
          <w:p w14:paraId="70701C0A" w14:textId="77777777" w:rsidR="000C7E25" w:rsidRDefault="000C7E25" w:rsidP="00DD292C"/>
        </w:tc>
        <w:tc>
          <w:tcPr>
            <w:tcW w:w="569" w:type="pct"/>
            <w:vMerge/>
            <w:shd w:val="clear" w:color="auto" w:fill="auto"/>
          </w:tcPr>
          <w:p w14:paraId="17F0A2B2" w14:textId="77777777" w:rsidR="000C7E25" w:rsidRDefault="000C7E25" w:rsidP="00DD292C"/>
        </w:tc>
        <w:tc>
          <w:tcPr>
            <w:tcW w:w="461" w:type="pct"/>
            <w:shd w:val="clear" w:color="auto" w:fill="auto"/>
          </w:tcPr>
          <w:p w14:paraId="059E5245" w14:textId="77777777" w:rsidR="000C7E25" w:rsidRDefault="000C7E25" w:rsidP="00DD292C">
            <w:r>
              <w:t>Otorrhoea improvement</w:t>
            </w:r>
          </w:p>
        </w:tc>
        <w:tc>
          <w:tcPr>
            <w:tcW w:w="437" w:type="pct"/>
            <w:shd w:val="clear" w:color="auto" w:fill="auto"/>
          </w:tcPr>
          <w:p w14:paraId="25C6DF1C" w14:textId="77777777" w:rsidR="000C7E25" w:rsidRDefault="000C7E25" w:rsidP="00DD292C">
            <w:r>
              <w:t>18</w:t>
            </w:r>
          </w:p>
        </w:tc>
        <w:tc>
          <w:tcPr>
            <w:tcW w:w="368" w:type="pct"/>
            <w:shd w:val="clear" w:color="auto" w:fill="auto"/>
          </w:tcPr>
          <w:p w14:paraId="5969F7EF" w14:textId="77777777" w:rsidR="000C7E25" w:rsidRDefault="000C7E25" w:rsidP="00DD292C">
            <w:r>
              <w:t>10</w:t>
            </w:r>
          </w:p>
        </w:tc>
        <w:tc>
          <w:tcPr>
            <w:tcW w:w="467" w:type="pct"/>
            <w:shd w:val="clear" w:color="auto" w:fill="auto"/>
          </w:tcPr>
          <w:p w14:paraId="51595F98" w14:textId="77777777" w:rsidR="000C7E25" w:rsidRDefault="000C7E25" w:rsidP="00DD292C">
            <w:r>
              <w:t>18 (100%)</w:t>
            </w:r>
          </w:p>
        </w:tc>
        <w:tc>
          <w:tcPr>
            <w:tcW w:w="375" w:type="pct"/>
            <w:shd w:val="clear" w:color="auto" w:fill="auto"/>
          </w:tcPr>
          <w:p w14:paraId="6CB526E7" w14:textId="77777777" w:rsidR="000C7E25" w:rsidRDefault="000C7E25" w:rsidP="00DD292C">
            <w:r>
              <w:t>4 (40%)</w:t>
            </w:r>
          </w:p>
        </w:tc>
        <w:tc>
          <w:tcPr>
            <w:tcW w:w="590" w:type="pct"/>
            <w:shd w:val="clear" w:color="auto" w:fill="auto"/>
          </w:tcPr>
          <w:p w14:paraId="7CA26034" w14:textId="77777777" w:rsidR="000C7E25" w:rsidRDefault="000C7E25" w:rsidP="00DD292C">
            <w:r>
              <w:t>p&lt;0.001</w:t>
            </w:r>
          </w:p>
        </w:tc>
        <w:tc>
          <w:tcPr>
            <w:tcW w:w="1262" w:type="pct"/>
            <w:shd w:val="clear" w:color="auto" w:fill="auto"/>
          </w:tcPr>
          <w:p w14:paraId="7C51A77E" w14:textId="77777777" w:rsidR="000C7E25" w:rsidRDefault="000C7E25" w:rsidP="00DD292C">
            <w:r>
              <w:t>Defined as either cure or improvement in symptoms</w:t>
            </w:r>
          </w:p>
        </w:tc>
      </w:tr>
      <w:tr w:rsidR="000C7E25" w14:paraId="547DBC12" w14:textId="77777777" w:rsidTr="00DD292C">
        <w:trPr>
          <w:trHeight w:val="537"/>
        </w:trPr>
        <w:tc>
          <w:tcPr>
            <w:tcW w:w="471" w:type="pct"/>
          </w:tcPr>
          <w:p w14:paraId="2EFB9FEA" w14:textId="5C60D5D3" w:rsidR="000C7E25" w:rsidRDefault="000C7E25" w:rsidP="00DD292C">
            <w:r>
              <w:t>Huang, 2015</w:t>
            </w:r>
            <w:r w:rsidR="00D57291" w:rsidRPr="006C5D72">
              <w:rPr>
                <w:rFonts w:ascii="Calibri" w:eastAsia="Times New Roman" w:hAnsi="Calibri" w:cs="Calibri"/>
                <w:color w:val="000000"/>
                <w:vertAlign w:val="superscript"/>
                <w:lang w:eastAsia="en-GB"/>
              </w:rPr>
              <w:t>141</w:t>
            </w:r>
          </w:p>
        </w:tc>
        <w:tc>
          <w:tcPr>
            <w:tcW w:w="569" w:type="pct"/>
          </w:tcPr>
          <w:p w14:paraId="0632931A" w14:textId="77777777" w:rsidR="000C7E25" w:rsidRDefault="000C7E25" w:rsidP="00DD292C">
            <w:r>
              <w:t>mupirocin</w:t>
            </w:r>
          </w:p>
        </w:tc>
        <w:tc>
          <w:tcPr>
            <w:tcW w:w="461" w:type="pct"/>
          </w:tcPr>
          <w:p w14:paraId="5D41FDAC" w14:textId="77777777" w:rsidR="000C7E25" w:rsidRDefault="000C7E25" w:rsidP="00DD292C">
            <w:r>
              <w:t>No (%)</w:t>
            </w:r>
          </w:p>
        </w:tc>
        <w:tc>
          <w:tcPr>
            <w:tcW w:w="437" w:type="pct"/>
          </w:tcPr>
          <w:p w14:paraId="47AD9649" w14:textId="77777777" w:rsidR="000C7E25" w:rsidRDefault="000C7E25" w:rsidP="00DD292C">
            <w:r>
              <w:t>43</w:t>
            </w:r>
          </w:p>
        </w:tc>
        <w:tc>
          <w:tcPr>
            <w:tcW w:w="368" w:type="pct"/>
          </w:tcPr>
          <w:p w14:paraId="696B5073" w14:textId="77777777" w:rsidR="000C7E25" w:rsidRDefault="000C7E25" w:rsidP="00DD292C">
            <w:r>
              <w:t>NR</w:t>
            </w:r>
          </w:p>
        </w:tc>
        <w:tc>
          <w:tcPr>
            <w:tcW w:w="467" w:type="pct"/>
          </w:tcPr>
          <w:p w14:paraId="54FA3520" w14:textId="77777777" w:rsidR="000C7E25" w:rsidRDefault="000C7E25" w:rsidP="00DD292C">
            <w:r>
              <w:t>26 (60%)</w:t>
            </w:r>
          </w:p>
        </w:tc>
        <w:tc>
          <w:tcPr>
            <w:tcW w:w="375" w:type="pct"/>
          </w:tcPr>
          <w:p w14:paraId="1DD4F54D" w14:textId="77777777" w:rsidR="000C7E25" w:rsidRDefault="000C7E25" w:rsidP="00DD292C">
            <w:r>
              <w:t>NR</w:t>
            </w:r>
          </w:p>
        </w:tc>
        <w:tc>
          <w:tcPr>
            <w:tcW w:w="590" w:type="pct"/>
          </w:tcPr>
          <w:p w14:paraId="0DD35B4D" w14:textId="77777777" w:rsidR="000C7E25" w:rsidRDefault="000C7E25" w:rsidP="00DD292C">
            <w:r>
              <w:t>NR</w:t>
            </w:r>
          </w:p>
        </w:tc>
        <w:tc>
          <w:tcPr>
            <w:tcW w:w="1262" w:type="pct"/>
          </w:tcPr>
          <w:p w14:paraId="006241AA" w14:textId="77777777" w:rsidR="000C7E25" w:rsidRDefault="000C7E25" w:rsidP="00DD292C">
            <w:r>
              <w:t>Another 6 infants decolonised after 2 treatments and 2 infants after 3 treatments ((26+8)/43=79.1%)</w:t>
            </w:r>
          </w:p>
        </w:tc>
      </w:tr>
      <w:tr w:rsidR="000C7E25" w14:paraId="3795D478" w14:textId="77777777" w:rsidTr="00DD292C">
        <w:trPr>
          <w:trHeight w:val="537"/>
        </w:trPr>
        <w:tc>
          <w:tcPr>
            <w:tcW w:w="471" w:type="pct"/>
            <w:shd w:val="clear" w:color="auto" w:fill="auto"/>
          </w:tcPr>
          <w:p w14:paraId="76A4E9E9" w14:textId="3DB1B40A" w:rsidR="000C7E25" w:rsidRDefault="000C7E25" w:rsidP="00DD292C">
            <w:r>
              <w:t>Kline, 2018</w:t>
            </w:r>
            <w:r w:rsidR="00D57291" w:rsidRPr="006C5D72">
              <w:rPr>
                <w:rFonts w:ascii="Calibri" w:eastAsia="Times New Roman" w:hAnsi="Calibri" w:cs="Calibri"/>
                <w:color w:val="000000"/>
                <w:vertAlign w:val="superscript"/>
                <w:lang w:eastAsia="en-GB"/>
              </w:rPr>
              <w:t>92</w:t>
            </w:r>
          </w:p>
        </w:tc>
        <w:tc>
          <w:tcPr>
            <w:tcW w:w="569" w:type="pct"/>
            <w:shd w:val="clear" w:color="auto" w:fill="auto"/>
          </w:tcPr>
          <w:p w14:paraId="2FAE8309" w14:textId="77777777" w:rsidR="000C7E25" w:rsidRDefault="000C7E25" w:rsidP="00DD292C">
            <w:r>
              <w:t>Mupirocin + CHG</w:t>
            </w:r>
          </w:p>
        </w:tc>
        <w:tc>
          <w:tcPr>
            <w:tcW w:w="461" w:type="pct"/>
            <w:shd w:val="clear" w:color="auto" w:fill="auto"/>
          </w:tcPr>
          <w:p w14:paraId="54E5BF9E" w14:textId="77777777" w:rsidR="000C7E25" w:rsidRDefault="000C7E25" w:rsidP="00DD292C">
            <w:r>
              <w:t>No (%)</w:t>
            </w:r>
          </w:p>
        </w:tc>
        <w:tc>
          <w:tcPr>
            <w:tcW w:w="437" w:type="pct"/>
            <w:shd w:val="clear" w:color="auto" w:fill="auto"/>
          </w:tcPr>
          <w:p w14:paraId="0CF4F7F4" w14:textId="77777777" w:rsidR="000C7E25" w:rsidRDefault="000C7E25" w:rsidP="00DD292C">
            <w:r>
              <w:t>6</w:t>
            </w:r>
          </w:p>
        </w:tc>
        <w:tc>
          <w:tcPr>
            <w:tcW w:w="368" w:type="pct"/>
            <w:shd w:val="clear" w:color="auto" w:fill="auto"/>
          </w:tcPr>
          <w:p w14:paraId="2CD9002B" w14:textId="77777777" w:rsidR="000C7E25" w:rsidRDefault="000C7E25" w:rsidP="00DD292C">
            <w:r>
              <w:t>5</w:t>
            </w:r>
          </w:p>
        </w:tc>
        <w:tc>
          <w:tcPr>
            <w:tcW w:w="467" w:type="pct"/>
            <w:shd w:val="clear" w:color="auto" w:fill="auto"/>
          </w:tcPr>
          <w:p w14:paraId="1BE831C3" w14:textId="77777777" w:rsidR="000C7E25" w:rsidRDefault="000C7E25" w:rsidP="00DD292C">
            <w:r>
              <w:t>2 (33.3%)</w:t>
            </w:r>
          </w:p>
        </w:tc>
        <w:tc>
          <w:tcPr>
            <w:tcW w:w="375" w:type="pct"/>
            <w:shd w:val="clear" w:color="auto" w:fill="auto"/>
          </w:tcPr>
          <w:p w14:paraId="35C9CBE6" w14:textId="77777777" w:rsidR="000C7E25" w:rsidRDefault="000C7E25" w:rsidP="00DD292C">
            <w:r>
              <w:t>1 (20%)</w:t>
            </w:r>
          </w:p>
        </w:tc>
        <w:tc>
          <w:tcPr>
            <w:tcW w:w="590" w:type="pct"/>
            <w:shd w:val="clear" w:color="auto" w:fill="auto"/>
          </w:tcPr>
          <w:p w14:paraId="19A00A07" w14:textId="77777777" w:rsidR="000C7E25" w:rsidRDefault="000C7E25" w:rsidP="00DD292C">
            <w:r>
              <w:t>AD 13.3 (-45.1 to 66.7)</w:t>
            </w:r>
          </w:p>
        </w:tc>
        <w:tc>
          <w:tcPr>
            <w:tcW w:w="1262" w:type="pct"/>
            <w:shd w:val="clear" w:color="auto" w:fill="auto"/>
          </w:tcPr>
          <w:p w14:paraId="2BAD6F5C" w14:textId="77777777" w:rsidR="000C7E25" w:rsidRDefault="000C7E25" w:rsidP="00DD292C">
            <w:r>
              <w:t>AD = absolute difference (CI)</w:t>
            </w:r>
          </w:p>
        </w:tc>
      </w:tr>
      <w:tr w:rsidR="000C7E25" w14:paraId="576AD99E" w14:textId="77777777" w:rsidTr="00DD292C">
        <w:trPr>
          <w:trHeight w:val="537"/>
        </w:trPr>
        <w:tc>
          <w:tcPr>
            <w:tcW w:w="471" w:type="pct"/>
            <w:vMerge w:val="restart"/>
          </w:tcPr>
          <w:p w14:paraId="0A04D457" w14:textId="69925E6B" w:rsidR="00D57291" w:rsidRPr="00D57291" w:rsidRDefault="000C7E25" w:rsidP="00DD292C">
            <w:pPr>
              <w:rPr>
                <w:rFonts w:ascii="Calibri" w:eastAsia="Times New Roman" w:hAnsi="Calibri" w:cs="Calibri"/>
                <w:color w:val="000000"/>
                <w:vertAlign w:val="superscript"/>
                <w:lang w:eastAsia="en-GB"/>
              </w:rPr>
            </w:pPr>
            <w:proofErr w:type="spellStart"/>
            <w:r>
              <w:t>Landelle</w:t>
            </w:r>
            <w:proofErr w:type="spellEnd"/>
            <w:r>
              <w:t>, 2016</w:t>
            </w:r>
            <w:r w:rsidR="00D57291" w:rsidRPr="006C5D72">
              <w:rPr>
                <w:rFonts w:ascii="Calibri" w:eastAsia="Times New Roman" w:hAnsi="Calibri" w:cs="Calibri"/>
                <w:color w:val="000000"/>
                <w:vertAlign w:val="superscript"/>
                <w:lang w:eastAsia="en-GB"/>
              </w:rPr>
              <w:t>15</w:t>
            </w:r>
            <w:r w:rsidR="00D57291">
              <w:rPr>
                <w:rFonts w:ascii="Calibri" w:eastAsia="Times New Roman" w:hAnsi="Calibri" w:cs="Calibri"/>
                <w:color w:val="000000"/>
                <w:vertAlign w:val="superscript"/>
                <w:lang w:eastAsia="en-GB"/>
              </w:rPr>
              <w:t>3</w:t>
            </w:r>
          </w:p>
        </w:tc>
        <w:tc>
          <w:tcPr>
            <w:tcW w:w="569" w:type="pct"/>
            <w:vMerge w:val="restart"/>
          </w:tcPr>
          <w:p w14:paraId="7652D1CA" w14:textId="77777777" w:rsidR="000C7E25" w:rsidRDefault="000C7E25" w:rsidP="00DD292C">
            <w:r>
              <w:t>Polyhexanide</w:t>
            </w:r>
          </w:p>
        </w:tc>
        <w:tc>
          <w:tcPr>
            <w:tcW w:w="461" w:type="pct"/>
          </w:tcPr>
          <w:p w14:paraId="62471776" w14:textId="77777777" w:rsidR="000C7E25" w:rsidRDefault="000C7E25" w:rsidP="00DD292C">
            <w:r>
              <w:t>No (%) at day 2</w:t>
            </w:r>
          </w:p>
        </w:tc>
        <w:tc>
          <w:tcPr>
            <w:tcW w:w="437" w:type="pct"/>
          </w:tcPr>
          <w:p w14:paraId="5C5BE50E" w14:textId="77777777" w:rsidR="000C7E25" w:rsidRDefault="000C7E25" w:rsidP="00DD292C">
            <w:r>
              <w:t>71</w:t>
            </w:r>
          </w:p>
        </w:tc>
        <w:tc>
          <w:tcPr>
            <w:tcW w:w="368" w:type="pct"/>
          </w:tcPr>
          <w:p w14:paraId="4C6F2619" w14:textId="77777777" w:rsidR="000C7E25" w:rsidRDefault="000C7E25" w:rsidP="00DD292C">
            <w:r>
              <w:t>75</w:t>
            </w:r>
          </w:p>
        </w:tc>
        <w:tc>
          <w:tcPr>
            <w:tcW w:w="467" w:type="pct"/>
          </w:tcPr>
          <w:p w14:paraId="5F156904" w14:textId="77777777" w:rsidR="000C7E25" w:rsidRDefault="000C7E25" w:rsidP="00DD292C">
            <w:r>
              <w:t>11 (15.5%)</w:t>
            </w:r>
          </w:p>
        </w:tc>
        <w:tc>
          <w:tcPr>
            <w:tcW w:w="375" w:type="pct"/>
          </w:tcPr>
          <w:p w14:paraId="536AB9C9" w14:textId="77777777" w:rsidR="000C7E25" w:rsidRDefault="000C7E25" w:rsidP="00DD292C">
            <w:r>
              <w:t>11 (14.7%)</w:t>
            </w:r>
          </w:p>
        </w:tc>
        <w:tc>
          <w:tcPr>
            <w:tcW w:w="590" w:type="pct"/>
          </w:tcPr>
          <w:p w14:paraId="40662D1C" w14:textId="77777777" w:rsidR="000C7E25" w:rsidRDefault="000C7E25" w:rsidP="00DD292C">
            <w:r>
              <w:t xml:space="preserve">p=0.89 </w:t>
            </w:r>
          </w:p>
          <w:p w14:paraId="2ADD63E3" w14:textId="77777777" w:rsidR="000C7E25" w:rsidRDefault="000C7E25" w:rsidP="00DD292C">
            <w:r>
              <w:t>Risk diff</w:t>
            </w:r>
          </w:p>
          <w:p w14:paraId="0A4DD7B5" w14:textId="77777777" w:rsidR="000C7E25" w:rsidRDefault="000C7E25" w:rsidP="00DD292C">
            <w:r>
              <w:t>0.8% [-11.1-13.0%]</w:t>
            </w:r>
          </w:p>
        </w:tc>
        <w:tc>
          <w:tcPr>
            <w:tcW w:w="1262" w:type="pct"/>
            <w:vMerge w:val="restart"/>
          </w:tcPr>
          <w:p w14:paraId="6758DEDE" w14:textId="77777777" w:rsidR="000C7E25" w:rsidRDefault="000C7E25" w:rsidP="00DD292C">
            <w:r>
              <w:t>ITT analysis: 11 patients (6 in treatment group) considered as treatment failure. Also mentioned adverse effects (itching</w:t>
            </w:r>
          </w:p>
        </w:tc>
      </w:tr>
      <w:tr w:rsidR="000C7E25" w14:paraId="08DE05F6" w14:textId="77777777" w:rsidTr="00DD292C">
        <w:trPr>
          <w:trHeight w:val="537"/>
        </w:trPr>
        <w:tc>
          <w:tcPr>
            <w:tcW w:w="471" w:type="pct"/>
            <w:vMerge/>
          </w:tcPr>
          <w:p w14:paraId="392B5C9D" w14:textId="77777777" w:rsidR="000C7E25" w:rsidRDefault="000C7E25" w:rsidP="00DD292C"/>
        </w:tc>
        <w:tc>
          <w:tcPr>
            <w:tcW w:w="569" w:type="pct"/>
            <w:vMerge/>
          </w:tcPr>
          <w:p w14:paraId="4F8CC12F" w14:textId="77777777" w:rsidR="000C7E25" w:rsidRDefault="000C7E25" w:rsidP="00DD292C"/>
        </w:tc>
        <w:tc>
          <w:tcPr>
            <w:tcW w:w="461" w:type="pct"/>
          </w:tcPr>
          <w:p w14:paraId="65DC1338" w14:textId="77777777" w:rsidR="000C7E25" w:rsidRDefault="000C7E25" w:rsidP="00DD292C">
            <w:r>
              <w:t>No (%) at day 28</w:t>
            </w:r>
          </w:p>
        </w:tc>
        <w:tc>
          <w:tcPr>
            <w:tcW w:w="437" w:type="pct"/>
          </w:tcPr>
          <w:p w14:paraId="46DA41CE" w14:textId="77777777" w:rsidR="000C7E25" w:rsidRDefault="000C7E25" w:rsidP="00DD292C">
            <w:r>
              <w:t>71</w:t>
            </w:r>
          </w:p>
        </w:tc>
        <w:tc>
          <w:tcPr>
            <w:tcW w:w="368" w:type="pct"/>
          </w:tcPr>
          <w:p w14:paraId="3E1B5C58" w14:textId="77777777" w:rsidR="000C7E25" w:rsidRDefault="000C7E25" w:rsidP="00DD292C">
            <w:r>
              <w:t>75</w:t>
            </w:r>
          </w:p>
        </w:tc>
        <w:tc>
          <w:tcPr>
            <w:tcW w:w="467" w:type="pct"/>
          </w:tcPr>
          <w:p w14:paraId="3AB27403" w14:textId="77777777" w:rsidR="000C7E25" w:rsidRDefault="000C7E25" w:rsidP="00DD292C">
            <w:r>
              <w:t>24 (33.8%)</w:t>
            </w:r>
          </w:p>
        </w:tc>
        <w:tc>
          <w:tcPr>
            <w:tcW w:w="375" w:type="pct"/>
          </w:tcPr>
          <w:p w14:paraId="6B195AF9" w14:textId="77777777" w:rsidR="000C7E25" w:rsidRDefault="000C7E25" w:rsidP="00DD292C">
            <w:r>
              <w:t>22 (29.3%)</w:t>
            </w:r>
          </w:p>
        </w:tc>
        <w:tc>
          <w:tcPr>
            <w:tcW w:w="590" w:type="pct"/>
          </w:tcPr>
          <w:p w14:paraId="46C3F206" w14:textId="77777777" w:rsidR="000C7E25" w:rsidRDefault="000C7E25" w:rsidP="00DD292C">
            <w:r>
              <w:t xml:space="preserve">p=0.56 </w:t>
            </w:r>
          </w:p>
          <w:p w14:paraId="6628BBDA" w14:textId="77777777" w:rsidR="000C7E25" w:rsidRDefault="000C7E25" w:rsidP="00DD292C">
            <w:r>
              <w:t>Risk diff</w:t>
            </w:r>
          </w:p>
          <w:p w14:paraId="43BB74B5" w14:textId="77777777" w:rsidR="000C7E25" w:rsidRDefault="000C7E25" w:rsidP="00DD292C">
            <w:r>
              <w:t>4.5% [-10.6-19.5%]</w:t>
            </w:r>
          </w:p>
        </w:tc>
        <w:tc>
          <w:tcPr>
            <w:tcW w:w="1262" w:type="pct"/>
            <w:vMerge/>
          </w:tcPr>
          <w:p w14:paraId="09792DC8" w14:textId="77777777" w:rsidR="000C7E25" w:rsidRDefault="000C7E25" w:rsidP="00DD292C"/>
        </w:tc>
      </w:tr>
      <w:tr w:rsidR="000C7E25" w14:paraId="42EEA2D5" w14:textId="77777777" w:rsidTr="00DD292C">
        <w:trPr>
          <w:trHeight w:val="537"/>
        </w:trPr>
        <w:tc>
          <w:tcPr>
            <w:tcW w:w="471" w:type="pct"/>
            <w:vMerge w:val="restart"/>
          </w:tcPr>
          <w:p w14:paraId="4897599A" w14:textId="28CA6519" w:rsidR="000C7E25" w:rsidRDefault="000C7E25" w:rsidP="00DD292C">
            <w:r>
              <w:t>O’Grady</w:t>
            </w:r>
            <w:r w:rsidR="00D57291">
              <w:t>, 2009</w:t>
            </w:r>
            <w:r w:rsidR="00D57291" w:rsidRPr="006C5D72">
              <w:rPr>
                <w:rFonts w:ascii="Calibri" w:eastAsia="Times New Roman" w:hAnsi="Calibri" w:cs="Calibri"/>
                <w:color w:val="000000"/>
                <w:vertAlign w:val="superscript"/>
                <w:lang w:eastAsia="en-GB"/>
              </w:rPr>
              <w:t>93</w:t>
            </w:r>
          </w:p>
        </w:tc>
        <w:tc>
          <w:tcPr>
            <w:tcW w:w="569" w:type="pct"/>
            <w:vMerge w:val="restart"/>
          </w:tcPr>
          <w:p w14:paraId="71553B5D" w14:textId="77777777" w:rsidR="000C7E25" w:rsidRDefault="000C7E25" w:rsidP="00DD292C">
            <w:r>
              <w:t>Mupirocin + CHG</w:t>
            </w:r>
          </w:p>
        </w:tc>
        <w:tc>
          <w:tcPr>
            <w:tcW w:w="461" w:type="pct"/>
          </w:tcPr>
          <w:p w14:paraId="6DD3577E" w14:textId="77777777" w:rsidR="000C7E25" w:rsidRDefault="000C7E25" w:rsidP="00DD292C">
            <w:r>
              <w:t>No (%) at 48h</w:t>
            </w:r>
          </w:p>
        </w:tc>
        <w:tc>
          <w:tcPr>
            <w:tcW w:w="437" w:type="pct"/>
          </w:tcPr>
          <w:p w14:paraId="5FD06E97" w14:textId="77777777" w:rsidR="000C7E25" w:rsidRDefault="000C7E25" w:rsidP="00DD292C">
            <w:r>
              <w:t>54</w:t>
            </w:r>
          </w:p>
        </w:tc>
        <w:tc>
          <w:tcPr>
            <w:tcW w:w="368" w:type="pct"/>
          </w:tcPr>
          <w:p w14:paraId="5A2F6D65" w14:textId="77777777" w:rsidR="000C7E25" w:rsidRDefault="000C7E25" w:rsidP="00DD292C">
            <w:r>
              <w:t>49</w:t>
            </w:r>
          </w:p>
        </w:tc>
        <w:tc>
          <w:tcPr>
            <w:tcW w:w="467" w:type="pct"/>
          </w:tcPr>
          <w:p w14:paraId="6884B406" w14:textId="77777777" w:rsidR="000C7E25" w:rsidRDefault="000C7E25" w:rsidP="00DD292C">
            <w:r>
              <w:t>35 (64.8%)</w:t>
            </w:r>
          </w:p>
        </w:tc>
        <w:tc>
          <w:tcPr>
            <w:tcW w:w="375" w:type="pct"/>
          </w:tcPr>
          <w:p w14:paraId="45FB3F71" w14:textId="77777777" w:rsidR="000C7E25" w:rsidRDefault="000C7E25" w:rsidP="00DD292C">
            <w:r>
              <w:t>15 (30.6%)</w:t>
            </w:r>
          </w:p>
        </w:tc>
        <w:tc>
          <w:tcPr>
            <w:tcW w:w="590" w:type="pct"/>
          </w:tcPr>
          <w:p w14:paraId="52BDB627" w14:textId="77777777" w:rsidR="000C7E25" w:rsidRDefault="000C7E25" w:rsidP="00DD292C">
            <w:r>
              <w:t>p=0.001</w:t>
            </w:r>
          </w:p>
          <w:p w14:paraId="5301E9C8" w14:textId="77777777" w:rsidR="000C7E25" w:rsidRDefault="000C7E25" w:rsidP="00DD292C">
            <w:r>
              <w:t>RR 2.12 [1.33-3.37]</w:t>
            </w:r>
          </w:p>
        </w:tc>
        <w:tc>
          <w:tcPr>
            <w:tcW w:w="1262" w:type="pct"/>
            <w:vMerge w:val="restart"/>
          </w:tcPr>
          <w:p w14:paraId="0B7281EA" w14:textId="77777777" w:rsidR="000C7E25" w:rsidRDefault="000C7E25" w:rsidP="00DD292C">
            <w:r>
              <w:t xml:space="preserve">Authors reported these data in a different way: after 48hrs they only included patients who were still +ve and available for follow-up, hence the denominator was getting smaller leaving 16 pts in M and 3 pts in PT group. Data included here has the denominator of 54 (M) and 49 (PT) for all data points, which represents no and % of successfully eradicated cases with those lost to follow up considered failed treatment </w:t>
            </w:r>
            <w:r>
              <w:lastRenderedPageBreak/>
              <w:t xml:space="preserve">(according to ITT principles). </w:t>
            </w:r>
            <w:r w:rsidRPr="005869AA">
              <w:rPr>
                <w:i/>
              </w:rPr>
              <w:t>x</w:t>
            </w:r>
            <w:r w:rsidRPr="005869AA">
              <w:rPr>
                <w:vertAlign w:val="superscript"/>
              </w:rPr>
              <w:t>2</w:t>
            </w:r>
            <w:r>
              <w:t xml:space="preserve"> calculated manually</w:t>
            </w:r>
          </w:p>
        </w:tc>
      </w:tr>
      <w:tr w:rsidR="000C7E25" w14:paraId="0867A363" w14:textId="77777777" w:rsidTr="00DD292C">
        <w:trPr>
          <w:trHeight w:val="537"/>
        </w:trPr>
        <w:tc>
          <w:tcPr>
            <w:tcW w:w="471" w:type="pct"/>
            <w:vMerge/>
          </w:tcPr>
          <w:p w14:paraId="57E9A164" w14:textId="77777777" w:rsidR="000C7E25" w:rsidRDefault="000C7E25" w:rsidP="00DD292C"/>
        </w:tc>
        <w:tc>
          <w:tcPr>
            <w:tcW w:w="569" w:type="pct"/>
            <w:vMerge/>
          </w:tcPr>
          <w:p w14:paraId="38E15544" w14:textId="77777777" w:rsidR="000C7E25" w:rsidRDefault="000C7E25" w:rsidP="00DD292C"/>
        </w:tc>
        <w:tc>
          <w:tcPr>
            <w:tcW w:w="461" w:type="pct"/>
          </w:tcPr>
          <w:p w14:paraId="3790E6AC" w14:textId="77777777" w:rsidR="000C7E25" w:rsidRDefault="000C7E25" w:rsidP="00DD292C">
            <w:r>
              <w:t xml:space="preserve">No (%) at </w:t>
            </w:r>
          </w:p>
          <w:p w14:paraId="4CEE2D93" w14:textId="77777777" w:rsidR="000C7E25" w:rsidRDefault="000C7E25" w:rsidP="00DD292C">
            <w:r>
              <w:t>1 week</w:t>
            </w:r>
          </w:p>
        </w:tc>
        <w:tc>
          <w:tcPr>
            <w:tcW w:w="437" w:type="pct"/>
          </w:tcPr>
          <w:p w14:paraId="6857391E" w14:textId="77777777" w:rsidR="000C7E25" w:rsidRDefault="000C7E25" w:rsidP="00DD292C">
            <w:r>
              <w:t>54</w:t>
            </w:r>
          </w:p>
        </w:tc>
        <w:tc>
          <w:tcPr>
            <w:tcW w:w="368" w:type="pct"/>
          </w:tcPr>
          <w:p w14:paraId="75371022" w14:textId="77777777" w:rsidR="000C7E25" w:rsidRDefault="000C7E25" w:rsidP="00DD292C">
            <w:r>
              <w:t>49</w:t>
            </w:r>
          </w:p>
        </w:tc>
        <w:tc>
          <w:tcPr>
            <w:tcW w:w="467" w:type="pct"/>
          </w:tcPr>
          <w:p w14:paraId="5C72D931" w14:textId="77777777" w:rsidR="000C7E25" w:rsidRDefault="000C7E25" w:rsidP="00DD292C">
            <w:r>
              <w:t>29 (53.7%)</w:t>
            </w:r>
          </w:p>
        </w:tc>
        <w:tc>
          <w:tcPr>
            <w:tcW w:w="375" w:type="pct"/>
          </w:tcPr>
          <w:p w14:paraId="3D031BEC" w14:textId="77777777" w:rsidR="000C7E25" w:rsidRDefault="000C7E25" w:rsidP="00DD292C">
            <w:r>
              <w:t>8 (16.3%)</w:t>
            </w:r>
          </w:p>
        </w:tc>
        <w:tc>
          <w:tcPr>
            <w:tcW w:w="590" w:type="pct"/>
          </w:tcPr>
          <w:p w14:paraId="3B52EE86" w14:textId="77777777" w:rsidR="000C7E25" w:rsidRDefault="000C7E25" w:rsidP="00DD292C">
            <w:r>
              <w:t>p&lt;0.001</w:t>
            </w:r>
          </w:p>
          <w:p w14:paraId="77955096" w14:textId="77777777" w:rsidR="000C7E25" w:rsidRDefault="000C7E25" w:rsidP="00DD292C"/>
        </w:tc>
        <w:tc>
          <w:tcPr>
            <w:tcW w:w="1262" w:type="pct"/>
            <w:vMerge/>
          </w:tcPr>
          <w:p w14:paraId="36417664" w14:textId="77777777" w:rsidR="000C7E25" w:rsidRDefault="000C7E25" w:rsidP="00DD292C"/>
        </w:tc>
      </w:tr>
      <w:tr w:rsidR="000C7E25" w14:paraId="28CB2019" w14:textId="77777777" w:rsidTr="00DD292C">
        <w:trPr>
          <w:trHeight w:val="537"/>
        </w:trPr>
        <w:tc>
          <w:tcPr>
            <w:tcW w:w="471" w:type="pct"/>
            <w:vMerge/>
          </w:tcPr>
          <w:p w14:paraId="0AF3C444" w14:textId="77777777" w:rsidR="000C7E25" w:rsidRDefault="000C7E25" w:rsidP="00DD292C"/>
        </w:tc>
        <w:tc>
          <w:tcPr>
            <w:tcW w:w="569" w:type="pct"/>
            <w:vMerge/>
          </w:tcPr>
          <w:p w14:paraId="44BD1A21" w14:textId="77777777" w:rsidR="000C7E25" w:rsidRDefault="000C7E25" w:rsidP="00DD292C"/>
        </w:tc>
        <w:tc>
          <w:tcPr>
            <w:tcW w:w="461" w:type="pct"/>
          </w:tcPr>
          <w:p w14:paraId="25A02B06" w14:textId="77777777" w:rsidR="000C7E25" w:rsidRDefault="000C7E25" w:rsidP="00DD292C">
            <w:r>
              <w:t>No (%) at 2 weeks</w:t>
            </w:r>
          </w:p>
        </w:tc>
        <w:tc>
          <w:tcPr>
            <w:tcW w:w="437" w:type="pct"/>
          </w:tcPr>
          <w:p w14:paraId="0C9F4027" w14:textId="77777777" w:rsidR="000C7E25" w:rsidRDefault="000C7E25" w:rsidP="00DD292C">
            <w:r>
              <w:t>54</w:t>
            </w:r>
          </w:p>
        </w:tc>
        <w:tc>
          <w:tcPr>
            <w:tcW w:w="368" w:type="pct"/>
          </w:tcPr>
          <w:p w14:paraId="546CC9C5" w14:textId="77777777" w:rsidR="000C7E25" w:rsidRDefault="000C7E25" w:rsidP="00DD292C">
            <w:r>
              <w:t>49</w:t>
            </w:r>
          </w:p>
        </w:tc>
        <w:tc>
          <w:tcPr>
            <w:tcW w:w="467" w:type="pct"/>
          </w:tcPr>
          <w:p w14:paraId="6C856DD8" w14:textId="77777777" w:rsidR="000C7E25" w:rsidRDefault="000C7E25" w:rsidP="00DD292C">
            <w:r>
              <w:t>25 (46.3%)</w:t>
            </w:r>
          </w:p>
        </w:tc>
        <w:tc>
          <w:tcPr>
            <w:tcW w:w="375" w:type="pct"/>
          </w:tcPr>
          <w:p w14:paraId="55D3EB28" w14:textId="77777777" w:rsidR="000C7E25" w:rsidRDefault="000C7E25" w:rsidP="00DD292C">
            <w:r>
              <w:t>5 (10.2%)</w:t>
            </w:r>
          </w:p>
        </w:tc>
        <w:tc>
          <w:tcPr>
            <w:tcW w:w="590" w:type="pct"/>
          </w:tcPr>
          <w:p w14:paraId="3DF148C1" w14:textId="77777777" w:rsidR="000C7E25" w:rsidRDefault="000C7E25" w:rsidP="00DD292C">
            <w:r>
              <w:t>p&lt;</w:t>
            </w:r>
            <w:r w:rsidRPr="00C617D1">
              <w:t>0.00</w:t>
            </w:r>
            <w:r>
              <w:t>1</w:t>
            </w:r>
          </w:p>
        </w:tc>
        <w:tc>
          <w:tcPr>
            <w:tcW w:w="1262" w:type="pct"/>
            <w:vMerge/>
          </w:tcPr>
          <w:p w14:paraId="6C80EB2D" w14:textId="77777777" w:rsidR="000C7E25" w:rsidRDefault="000C7E25" w:rsidP="00DD292C"/>
        </w:tc>
      </w:tr>
      <w:tr w:rsidR="000C7E25" w14:paraId="1464DF5B" w14:textId="77777777" w:rsidTr="00DD292C">
        <w:trPr>
          <w:trHeight w:val="537"/>
        </w:trPr>
        <w:tc>
          <w:tcPr>
            <w:tcW w:w="471" w:type="pct"/>
            <w:vMerge/>
          </w:tcPr>
          <w:p w14:paraId="139B3793" w14:textId="77777777" w:rsidR="000C7E25" w:rsidRDefault="000C7E25" w:rsidP="00DD292C"/>
        </w:tc>
        <w:tc>
          <w:tcPr>
            <w:tcW w:w="569" w:type="pct"/>
            <w:vMerge/>
          </w:tcPr>
          <w:p w14:paraId="44AFC9BC" w14:textId="77777777" w:rsidR="000C7E25" w:rsidRDefault="000C7E25" w:rsidP="00DD292C"/>
        </w:tc>
        <w:tc>
          <w:tcPr>
            <w:tcW w:w="461" w:type="pct"/>
          </w:tcPr>
          <w:p w14:paraId="26DB0824" w14:textId="77777777" w:rsidR="000C7E25" w:rsidRDefault="000C7E25" w:rsidP="00DD292C">
            <w:r>
              <w:t>No (%) at 4 weeks</w:t>
            </w:r>
          </w:p>
        </w:tc>
        <w:tc>
          <w:tcPr>
            <w:tcW w:w="437" w:type="pct"/>
          </w:tcPr>
          <w:p w14:paraId="3BD4148F" w14:textId="77777777" w:rsidR="000C7E25" w:rsidRDefault="000C7E25" w:rsidP="00DD292C">
            <w:r>
              <w:t>54</w:t>
            </w:r>
          </w:p>
        </w:tc>
        <w:tc>
          <w:tcPr>
            <w:tcW w:w="368" w:type="pct"/>
          </w:tcPr>
          <w:p w14:paraId="522596BA" w14:textId="77777777" w:rsidR="000C7E25" w:rsidRDefault="000C7E25" w:rsidP="00DD292C">
            <w:r>
              <w:t>49</w:t>
            </w:r>
          </w:p>
        </w:tc>
        <w:tc>
          <w:tcPr>
            <w:tcW w:w="467" w:type="pct"/>
          </w:tcPr>
          <w:p w14:paraId="0714432D" w14:textId="77777777" w:rsidR="000C7E25" w:rsidRDefault="000C7E25" w:rsidP="00DD292C">
            <w:r>
              <w:t>20 (37.0)</w:t>
            </w:r>
          </w:p>
        </w:tc>
        <w:tc>
          <w:tcPr>
            <w:tcW w:w="375" w:type="pct"/>
          </w:tcPr>
          <w:p w14:paraId="2F61D483" w14:textId="77777777" w:rsidR="000C7E25" w:rsidRDefault="000C7E25" w:rsidP="00DD292C">
            <w:r>
              <w:t>3 (6.1%)</w:t>
            </w:r>
          </w:p>
        </w:tc>
        <w:tc>
          <w:tcPr>
            <w:tcW w:w="590" w:type="pct"/>
          </w:tcPr>
          <w:p w14:paraId="57228426" w14:textId="77777777" w:rsidR="000C7E25" w:rsidRDefault="000C7E25" w:rsidP="00DD292C">
            <w:r>
              <w:t>p&lt;</w:t>
            </w:r>
            <w:r w:rsidRPr="00C617D1">
              <w:t>0.001</w:t>
            </w:r>
          </w:p>
        </w:tc>
        <w:tc>
          <w:tcPr>
            <w:tcW w:w="1262" w:type="pct"/>
            <w:vMerge/>
          </w:tcPr>
          <w:p w14:paraId="6234887C" w14:textId="77777777" w:rsidR="000C7E25" w:rsidRDefault="000C7E25" w:rsidP="00DD292C"/>
        </w:tc>
      </w:tr>
      <w:tr w:rsidR="000C7E25" w14:paraId="1FD0F460" w14:textId="77777777" w:rsidTr="00DD292C">
        <w:trPr>
          <w:trHeight w:val="537"/>
        </w:trPr>
        <w:tc>
          <w:tcPr>
            <w:tcW w:w="471" w:type="pct"/>
            <w:vMerge/>
          </w:tcPr>
          <w:p w14:paraId="7CD96585" w14:textId="77777777" w:rsidR="000C7E25" w:rsidRDefault="000C7E25" w:rsidP="00DD292C"/>
        </w:tc>
        <w:tc>
          <w:tcPr>
            <w:tcW w:w="569" w:type="pct"/>
            <w:vMerge/>
          </w:tcPr>
          <w:p w14:paraId="3B1899C0" w14:textId="77777777" w:rsidR="000C7E25" w:rsidRDefault="000C7E25" w:rsidP="00DD292C"/>
        </w:tc>
        <w:tc>
          <w:tcPr>
            <w:tcW w:w="461" w:type="pct"/>
          </w:tcPr>
          <w:p w14:paraId="39CF2D19" w14:textId="77777777" w:rsidR="000C7E25" w:rsidRDefault="000C7E25" w:rsidP="00DD292C">
            <w:r>
              <w:t>No (%) at 2 months</w:t>
            </w:r>
          </w:p>
        </w:tc>
        <w:tc>
          <w:tcPr>
            <w:tcW w:w="437" w:type="pct"/>
          </w:tcPr>
          <w:p w14:paraId="5C01E375" w14:textId="77777777" w:rsidR="000C7E25" w:rsidRDefault="000C7E25" w:rsidP="00DD292C">
            <w:r>
              <w:t>54</w:t>
            </w:r>
          </w:p>
        </w:tc>
        <w:tc>
          <w:tcPr>
            <w:tcW w:w="368" w:type="pct"/>
          </w:tcPr>
          <w:p w14:paraId="4F7FF55E" w14:textId="77777777" w:rsidR="000C7E25" w:rsidRDefault="000C7E25" w:rsidP="00DD292C">
            <w:r>
              <w:t>49</w:t>
            </w:r>
          </w:p>
        </w:tc>
        <w:tc>
          <w:tcPr>
            <w:tcW w:w="467" w:type="pct"/>
          </w:tcPr>
          <w:p w14:paraId="7AF4E645" w14:textId="77777777" w:rsidR="000C7E25" w:rsidRDefault="000C7E25" w:rsidP="00DD292C">
            <w:r>
              <w:t>17 (31.5%)</w:t>
            </w:r>
          </w:p>
        </w:tc>
        <w:tc>
          <w:tcPr>
            <w:tcW w:w="375" w:type="pct"/>
          </w:tcPr>
          <w:p w14:paraId="2032DE14" w14:textId="77777777" w:rsidR="000C7E25" w:rsidRDefault="000C7E25" w:rsidP="00DD292C">
            <w:r>
              <w:t>2 (4.1%)</w:t>
            </w:r>
          </w:p>
        </w:tc>
        <w:tc>
          <w:tcPr>
            <w:tcW w:w="590" w:type="pct"/>
          </w:tcPr>
          <w:p w14:paraId="5A7E663A" w14:textId="77777777" w:rsidR="000C7E25" w:rsidRDefault="000C7E25" w:rsidP="00DD292C">
            <w:r>
              <w:t>p&lt;</w:t>
            </w:r>
            <w:r w:rsidRPr="00C617D1">
              <w:t>0.001</w:t>
            </w:r>
          </w:p>
        </w:tc>
        <w:tc>
          <w:tcPr>
            <w:tcW w:w="1262" w:type="pct"/>
            <w:vMerge/>
          </w:tcPr>
          <w:p w14:paraId="3E24AB6B" w14:textId="77777777" w:rsidR="000C7E25" w:rsidRDefault="000C7E25" w:rsidP="00DD292C"/>
        </w:tc>
      </w:tr>
      <w:tr w:rsidR="000C7E25" w14:paraId="06E5B154" w14:textId="77777777" w:rsidTr="00DD292C">
        <w:trPr>
          <w:trHeight w:val="537"/>
        </w:trPr>
        <w:tc>
          <w:tcPr>
            <w:tcW w:w="471" w:type="pct"/>
            <w:vMerge/>
          </w:tcPr>
          <w:p w14:paraId="2E3BCBCF" w14:textId="77777777" w:rsidR="000C7E25" w:rsidRDefault="000C7E25" w:rsidP="00DD292C"/>
        </w:tc>
        <w:tc>
          <w:tcPr>
            <w:tcW w:w="569" w:type="pct"/>
            <w:vMerge/>
          </w:tcPr>
          <w:p w14:paraId="4706A23C" w14:textId="77777777" w:rsidR="000C7E25" w:rsidRDefault="000C7E25" w:rsidP="00DD292C"/>
        </w:tc>
        <w:tc>
          <w:tcPr>
            <w:tcW w:w="461" w:type="pct"/>
          </w:tcPr>
          <w:p w14:paraId="648AB00F" w14:textId="77777777" w:rsidR="000C7E25" w:rsidRDefault="000C7E25" w:rsidP="00DD292C">
            <w:r>
              <w:t>No (%) at 3 months</w:t>
            </w:r>
          </w:p>
        </w:tc>
        <w:tc>
          <w:tcPr>
            <w:tcW w:w="437" w:type="pct"/>
          </w:tcPr>
          <w:p w14:paraId="37912E9A" w14:textId="77777777" w:rsidR="000C7E25" w:rsidRDefault="000C7E25" w:rsidP="00DD292C">
            <w:r>
              <w:t>54</w:t>
            </w:r>
          </w:p>
        </w:tc>
        <w:tc>
          <w:tcPr>
            <w:tcW w:w="368" w:type="pct"/>
          </w:tcPr>
          <w:p w14:paraId="57B5AD26" w14:textId="77777777" w:rsidR="000C7E25" w:rsidRDefault="000C7E25" w:rsidP="00DD292C">
            <w:r>
              <w:t>49</w:t>
            </w:r>
          </w:p>
        </w:tc>
        <w:tc>
          <w:tcPr>
            <w:tcW w:w="467" w:type="pct"/>
          </w:tcPr>
          <w:p w14:paraId="6FC07786" w14:textId="77777777" w:rsidR="000C7E25" w:rsidRDefault="000C7E25" w:rsidP="00DD292C">
            <w:r>
              <w:t>12 (22.2%)</w:t>
            </w:r>
          </w:p>
        </w:tc>
        <w:tc>
          <w:tcPr>
            <w:tcW w:w="375" w:type="pct"/>
          </w:tcPr>
          <w:p w14:paraId="45B63F06" w14:textId="77777777" w:rsidR="000C7E25" w:rsidRDefault="000C7E25" w:rsidP="00DD292C">
            <w:r>
              <w:t>1 (2.0%)</w:t>
            </w:r>
          </w:p>
        </w:tc>
        <w:tc>
          <w:tcPr>
            <w:tcW w:w="590" w:type="pct"/>
          </w:tcPr>
          <w:p w14:paraId="7B9CA005" w14:textId="77777777" w:rsidR="000C7E25" w:rsidRDefault="000C7E25" w:rsidP="00DD292C">
            <w:r w:rsidRPr="00C617D1">
              <w:t>p=0.00</w:t>
            </w:r>
            <w:r>
              <w:t>5</w:t>
            </w:r>
          </w:p>
        </w:tc>
        <w:tc>
          <w:tcPr>
            <w:tcW w:w="1262" w:type="pct"/>
            <w:vMerge/>
          </w:tcPr>
          <w:p w14:paraId="42B3CDA9" w14:textId="77777777" w:rsidR="000C7E25" w:rsidRDefault="000C7E25" w:rsidP="00DD292C"/>
        </w:tc>
      </w:tr>
      <w:tr w:rsidR="000C7E25" w14:paraId="5050D742" w14:textId="77777777" w:rsidTr="00DD292C">
        <w:trPr>
          <w:trHeight w:val="537"/>
        </w:trPr>
        <w:tc>
          <w:tcPr>
            <w:tcW w:w="471" w:type="pct"/>
            <w:vMerge w:val="restart"/>
            <w:shd w:val="clear" w:color="auto" w:fill="auto"/>
          </w:tcPr>
          <w:p w14:paraId="34D08A54" w14:textId="3A19BD98" w:rsidR="000C7E25" w:rsidRDefault="000C7E25" w:rsidP="00DD292C">
            <w:proofErr w:type="spellStart"/>
            <w:r>
              <w:t>Poovelikunnel</w:t>
            </w:r>
            <w:proofErr w:type="spellEnd"/>
            <w:r>
              <w:t>, 2018</w:t>
            </w:r>
            <w:r w:rsidR="00D57291" w:rsidRPr="006C5D72">
              <w:rPr>
                <w:rFonts w:ascii="Calibri" w:eastAsia="Times New Roman" w:hAnsi="Calibri" w:cs="Calibri"/>
                <w:color w:val="000000"/>
                <w:vertAlign w:val="superscript"/>
                <w:lang w:eastAsia="en-GB"/>
              </w:rPr>
              <w:t>138</w:t>
            </w:r>
          </w:p>
        </w:tc>
        <w:tc>
          <w:tcPr>
            <w:tcW w:w="569" w:type="pct"/>
            <w:vMerge w:val="restart"/>
            <w:shd w:val="clear" w:color="auto" w:fill="auto"/>
          </w:tcPr>
          <w:p w14:paraId="3F5795CD" w14:textId="77777777" w:rsidR="000C7E25" w:rsidRDefault="000C7E25" w:rsidP="00DD292C">
            <w:r>
              <w:t>I: honey</w:t>
            </w:r>
          </w:p>
          <w:p w14:paraId="1E1AB8C9" w14:textId="77777777" w:rsidR="000C7E25" w:rsidRDefault="000C7E25" w:rsidP="00DD292C">
            <w:r>
              <w:t>C: Mupirocin</w:t>
            </w:r>
          </w:p>
        </w:tc>
        <w:tc>
          <w:tcPr>
            <w:tcW w:w="461" w:type="pct"/>
            <w:shd w:val="clear" w:color="auto" w:fill="auto"/>
          </w:tcPr>
          <w:p w14:paraId="022FAC4C" w14:textId="77777777" w:rsidR="000C7E25" w:rsidRDefault="000C7E25" w:rsidP="00DD292C">
            <w:r>
              <w:t xml:space="preserve">No (%) </w:t>
            </w:r>
          </w:p>
        </w:tc>
        <w:tc>
          <w:tcPr>
            <w:tcW w:w="437" w:type="pct"/>
            <w:shd w:val="clear" w:color="auto" w:fill="auto"/>
          </w:tcPr>
          <w:p w14:paraId="79F198B4" w14:textId="77777777" w:rsidR="000C7E25" w:rsidRDefault="000C7E25" w:rsidP="00DD292C">
            <w:r>
              <w:t>50</w:t>
            </w:r>
          </w:p>
        </w:tc>
        <w:tc>
          <w:tcPr>
            <w:tcW w:w="368" w:type="pct"/>
            <w:shd w:val="clear" w:color="auto" w:fill="auto"/>
          </w:tcPr>
          <w:p w14:paraId="447C1AF8" w14:textId="77777777" w:rsidR="000C7E25" w:rsidRDefault="000C7E25" w:rsidP="00DD292C">
            <w:r>
              <w:t>50</w:t>
            </w:r>
          </w:p>
        </w:tc>
        <w:tc>
          <w:tcPr>
            <w:tcW w:w="467" w:type="pct"/>
            <w:shd w:val="clear" w:color="auto" w:fill="auto"/>
          </w:tcPr>
          <w:p w14:paraId="682363F3" w14:textId="77777777" w:rsidR="000C7E25" w:rsidRDefault="000C7E25" w:rsidP="00DD292C">
            <w:r>
              <w:t>18 (36.0%)</w:t>
            </w:r>
          </w:p>
        </w:tc>
        <w:tc>
          <w:tcPr>
            <w:tcW w:w="375" w:type="pct"/>
            <w:shd w:val="clear" w:color="auto" w:fill="auto"/>
          </w:tcPr>
          <w:p w14:paraId="30BE4289" w14:textId="77777777" w:rsidR="000C7E25" w:rsidRDefault="000C7E25" w:rsidP="00DD292C">
            <w:r>
              <w:t>25 (50.0%)</w:t>
            </w:r>
          </w:p>
        </w:tc>
        <w:tc>
          <w:tcPr>
            <w:tcW w:w="590" w:type="pct"/>
            <w:shd w:val="clear" w:color="auto" w:fill="auto"/>
          </w:tcPr>
          <w:p w14:paraId="0E0B52C5" w14:textId="77777777" w:rsidR="000C7E25" w:rsidRDefault="000C7E25" w:rsidP="00DD292C">
            <w:r>
              <w:t>p=0.157</w:t>
            </w:r>
          </w:p>
        </w:tc>
        <w:tc>
          <w:tcPr>
            <w:tcW w:w="1262" w:type="pct"/>
            <w:shd w:val="clear" w:color="auto" w:fill="auto"/>
          </w:tcPr>
          <w:p w14:paraId="6373109A" w14:textId="77777777" w:rsidR="000C7E25" w:rsidRDefault="000C7E25" w:rsidP="00DD292C"/>
        </w:tc>
      </w:tr>
      <w:tr w:rsidR="000C7E25" w14:paraId="6DB2D21A" w14:textId="77777777" w:rsidTr="00DD292C">
        <w:trPr>
          <w:trHeight w:val="537"/>
        </w:trPr>
        <w:tc>
          <w:tcPr>
            <w:tcW w:w="471" w:type="pct"/>
            <w:vMerge/>
            <w:shd w:val="clear" w:color="auto" w:fill="auto"/>
          </w:tcPr>
          <w:p w14:paraId="485EEDB8" w14:textId="77777777" w:rsidR="000C7E25" w:rsidRDefault="000C7E25" w:rsidP="00DD292C"/>
        </w:tc>
        <w:tc>
          <w:tcPr>
            <w:tcW w:w="569" w:type="pct"/>
            <w:vMerge/>
            <w:shd w:val="clear" w:color="auto" w:fill="auto"/>
          </w:tcPr>
          <w:p w14:paraId="7CD29783" w14:textId="77777777" w:rsidR="000C7E25" w:rsidRDefault="000C7E25" w:rsidP="00DD292C"/>
        </w:tc>
        <w:tc>
          <w:tcPr>
            <w:tcW w:w="461" w:type="pct"/>
            <w:shd w:val="clear" w:color="auto" w:fill="auto"/>
          </w:tcPr>
          <w:p w14:paraId="360B7D78" w14:textId="77777777" w:rsidR="000C7E25" w:rsidRDefault="000C7E25" w:rsidP="00DD292C">
            <w:r>
              <w:t>After one course</w:t>
            </w:r>
          </w:p>
        </w:tc>
        <w:tc>
          <w:tcPr>
            <w:tcW w:w="437" w:type="pct"/>
            <w:shd w:val="clear" w:color="auto" w:fill="auto"/>
          </w:tcPr>
          <w:p w14:paraId="71D92840" w14:textId="77777777" w:rsidR="000C7E25" w:rsidRDefault="000C7E25" w:rsidP="00DD292C">
            <w:r>
              <w:t>18</w:t>
            </w:r>
          </w:p>
        </w:tc>
        <w:tc>
          <w:tcPr>
            <w:tcW w:w="368" w:type="pct"/>
            <w:shd w:val="clear" w:color="auto" w:fill="auto"/>
          </w:tcPr>
          <w:p w14:paraId="32EA2047" w14:textId="77777777" w:rsidR="000C7E25" w:rsidRDefault="000C7E25" w:rsidP="00DD292C">
            <w:r>
              <w:t>25</w:t>
            </w:r>
          </w:p>
        </w:tc>
        <w:tc>
          <w:tcPr>
            <w:tcW w:w="467" w:type="pct"/>
            <w:shd w:val="clear" w:color="auto" w:fill="auto"/>
          </w:tcPr>
          <w:p w14:paraId="5AE5158A" w14:textId="77777777" w:rsidR="000C7E25" w:rsidRDefault="000C7E25" w:rsidP="00DD292C">
            <w:r>
              <w:t>14 (78.0%)</w:t>
            </w:r>
          </w:p>
        </w:tc>
        <w:tc>
          <w:tcPr>
            <w:tcW w:w="375" w:type="pct"/>
            <w:shd w:val="clear" w:color="auto" w:fill="auto"/>
          </w:tcPr>
          <w:p w14:paraId="21782F7E" w14:textId="77777777" w:rsidR="000C7E25" w:rsidRDefault="000C7E25" w:rsidP="00DD292C">
            <w:r>
              <w:t>20 (80.0%)</w:t>
            </w:r>
          </w:p>
        </w:tc>
        <w:tc>
          <w:tcPr>
            <w:tcW w:w="590" w:type="pct"/>
            <w:shd w:val="clear" w:color="auto" w:fill="auto"/>
          </w:tcPr>
          <w:p w14:paraId="1AC2BEE1" w14:textId="77777777" w:rsidR="000C7E25" w:rsidRDefault="000C7E25" w:rsidP="00DD292C">
            <w:r>
              <w:t>NR</w:t>
            </w:r>
          </w:p>
        </w:tc>
        <w:tc>
          <w:tcPr>
            <w:tcW w:w="1262" w:type="pct"/>
            <w:shd w:val="clear" w:color="auto" w:fill="auto"/>
          </w:tcPr>
          <w:p w14:paraId="3C2189DE" w14:textId="77777777" w:rsidR="000C7E25" w:rsidRDefault="000C7E25" w:rsidP="00DD292C">
            <w:r>
              <w:t xml:space="preserve">No of patients (of those </w:t>
            </w:r>
            <w:proofErr w:type="gramStart"/>
            <w:r>
              <w:t>decolonised)  who</w:t>
            </w:r>
            <w:proofErr w:type="gramEnd"/>
            <w:r>
              <w:t xml:space="preserve"> were decolonised after one course</w:t>
            </w:r>
          </w:p>
        </w:tc>
      </w:tr>
      <w:tr w:rsidR="000C7E25" w14:paraId="0FEB7FF0" w14:textId="77777777" w:rsidTr="00DD292C">
        <w:trPr>
          <w:trHeight w:val="537"/>
        </w:trPr>
        <w:tc>
          <w:tcPr>
            <w:tcW w:w="471" w:type="pct"/>
            <w:vMerge w:val="restart"/>
            <w:shd w:val="clear" w:color="auto" w:fill="auto"/>
          </w:tcPr>
          <w:p w14:paraId="00332217" w14:textId="73188244" w:rsidR="000C7E25" w:rsidRDefault="000C7E25" w:rsidP="00DD292C">
            <w:proofErr w:type="spellStart"/>
            <w:r>
              <w:t>Weintrob</w:t>
            </w:r>
            <w:proofErr w:type="spellEnd"/>
            <w:r>
              <w:t>, 2015</w:t>
            </w:r>
            <w:r w:rsidR="00D57291" w:rsidRPr="006C5D72">
              <w:rPr>
                <w:rFonts w:ascii="Calibri" w:eastAsia="Times New Roman" w:hAnsi="Calibri" w:cs="Calibri"/>
                <w:color w:val="000000"/>
                <w:vertAlign w:val="superscript"/>
                <w:lang w:eastAsia="en-GB"/>
              </w:rPr>
              <w:t>139</w:t>
            </w:r>
          </w:p>
        </w:tc>
        <w:tc>
          <w:tcPr>
            <w:tcW w:w="569" w:type="pct"/>
            <w:vMerge w:val="restart"/>
            <w:shd w:val="clear" w:color="auto" w:fill="auto"/>
          </w:tcPr>
          <w:p w14:paraId="44AF7C89" w14:textId="77777777" w:rsidR="000C7E25" w:rsidRDefault="000C7E25" w:rsidP="00DD292C">
            <w:r>
              <w:t>Mupirocin + hexachlorophene</w:t>
            </w:r>
          </w:p>
        </w:tc>
        <w:tc>
          <w:tcPr>
            <w:tcW w:w="461" w:type="pct"/>
            <w:shd w:val="clear" w:color="auto" w:fill="auto"/>
          </w:tcPr>
          <w:p w14:paraId="1B4965BF" w14:textId="77777777" w:rsidR="000C7E25" w:rsidRDefault="000C7E25" w:rsidP="00DD292C">
            <w:r>
              <w:t>No (%) at 6 months</w:t>
            </w:r>
          </w:p>
        </w:tc>
        <w:tc>
          <w:tcPr>
            <w:tcW w:w="437" w:type="pct"/>
            <w:shd w:val="clear" w:color="auto" w:fill="auto"/>
          </w:tcPr>
          <w:p w14:paraId="69D1074F" w14:textId="77777777" w:rsidR="000C7E25" w:rsidRDefault="000C7E25" w:rsidP="00DD292C">
            <w:r>
              <w:t>21</w:t>
            </w:r>
          </w:p>
        </w:tc>
        <w:tc>
          <w:tcPr>
            <w:tcW w:w="368" w:type="pct"/>
            <w:shd w:val="clear" w:color="auto" w:fill="auto"/>
          </w:tcPr>
          <w:p w14:paraId="13124103" w14:textId="77777777" w:rsidR="000C7E25" w:rsidRDefault="000C7E25" w:rsidP="00DD292C">
            <w:r>
              <w:t>28</w:t>
            </w:r>
          </w:p>
        </w:tc>
        <w:tc>
          <w:tcPr>
            <w:tcW w:w="467" w:type="pct"/>
            <w:shd w:val="clear" w:color="auto" w:fill="auto"/>
          </w:tcPr>
          <w:p w14:paraId="3E54C55D" w14:textId="77777777" w:rsidR="000C7E25" w:rsidRDefault="000C7E25" w:rsidP="00DD292C">
            <w:r>
              <w:t>12 (57.1%)</w:t>
            </w:r>
          </w:p>
        </w:tc>
        <w:tc>
          <w:tcPr>
            <w:tcW w:w="375" w:type="pct"/>
            <w:shd w:val="clear" w:color="auto" w:fill="auto"/>
          </w:tcPr>
          <w:p w14:paraId="5524603E" w14:textId="77777777" w:rsidR="000C7E25" w:rsidRDefault="000C7E25" w:rsidP="00DD292C">
            <w:r>
              <w:t>14 (50%)</w:t>
            </w:r>
          </w:p>
        </w:tc>
        <w:tc>
          <w:tcPr>
            <w:tcW w:w="590" w:type="pct"/>
            <w:shd w:val="clear" w:color="auto" w:fill="auto"/>
          </w:tcPr>
          <w:p w14:paraId="6F8D1418" w14:textId="77777777" w:rsidR="000C7E25" w:rsidRDefault="000C7E25" w:rsidP="00DD292C">
            <w:r>
              <w:t>NR</w:t>
            </w:r>
          </w:p>
        </w:tc>
        <w:tc>
          <w:tcPr>
            <w:tcW w:w="1262" w:type="pct"/>
            <w:shd w:val="clear" w:color="auto" w:fill="auto"/>
          </w:tcPr>
          <w:p w14:paraId="1248DA4D" w14:textId="77777777" w:rsidR="000C7E25" w:rsidRDefault="000C7E25" w:rsidP="00DD292C">
            <w:r>
              <w:t>This is ITT analysis, with all lost to follow-up considered a treatment failure</w:t>
            </w:r>
          </w:p>
        </w:tc>
      </w:tr>
      <w:tr w:rsidR="000C7E25" w14:paraId="7DAB35F6" w14:textId="77777777" w:rsidTr="00DD292C">
        <w:trPr>
          <w:trHeight w:val="537"/>
        </w:trPr>
        <w:tc>
          <w:tcPr>
            <w:tcW w:w="471" w:type="pct"/>
            <w:vMerge/>
          </w:tcPr>
          <w:p w14:paraId="5897C3FF" w14:textId="77777777" w:rsidR="000C7E25" w:rsidRDefault="000C7E25" w:rsidP="00DD292C"/>
        </w:tc>
        <w:tc>
          <w:tcPr>
            <w:tcW w:w="569" w:type="pct"/>
            <w:vMerge/>
          </w:tcPr>
          <w:p w14:paraId="5146F51D" w14:textId="77777777" w:rsidR="000C7E25" w:rsidRDefault="000C7E25" w:rsidP="00DD292C"/>
        </w:tc>
        <w:tc>
          <w:tcPr>
            <w:tcW w:w="461" w:type="pct"/>
          </w:tcPr>
          <w:p w14:paraId="2A362D75" w14:textId="77777777" w:rsidR="000C7E25" w:rsidRDefault="000C7E25" w:rsidP="00DD292C">
            <w:r>
              <w:t>No (%) at 6 months</w:t>
            </w:r>
          </w:p>
        </w:tc>
        <w:tc>
          <w:tcPr>
            <w:tcW w:w="437" w:type="pct"/>
          </w:tcPr>
          <w:p w14:paraId="7B7AA5C3" w14:textId="77777777" w:rsidR="000C7E25" w:rsidRDefault="000C7E25" w:rsidP="00DD292C">
            <w:r>
              <w:t>18</w:t>
            </w:r>
          </w:p>
        </w:tc>
        <w:tc>
          <w:tcPr>
            <w:tcW w:w="368" w:type="pct"/>
          </w:tcPr>
          <w:p w14:paraId="2B3615E3" w14:textId="77777777" w:rsidR="000C7E25" w:rsidRDefault="000C7E25" w:rsidP="00DD292C">
            <w:r>
              <w:t>21</w:t>
            </w:r>
          </w:p>
        </w:tc>
        <w:tc>
          <w:tcPr>
            <w:tcW w:w="467" w:type="pct"/>
          </w:tcPr>
          <w:p w14:paraId="54F27C9B" w14:textId="77777777" w:rsidR="000C7E25" w:rsidRDefault="000C7E25" w:rsidP="00DD292C">
            <w:r>
              <w:t>12 (66.6%)</w:t>
            </w:r>
          </w:p>
        </w:tc>
        <w:tc>
          <w:tcPr>
            <w:tcW w:w="375" w:type="pct"/>
          </w:tcPr>
          <w:p w14:paraId="75A329A9" w14:textId="77777777" w:rsidR="000C7E25" w:rsidRDefault="000C7E25" w:rsidP="00DD292C">
            <w:r>
              <w:t>14 (66.6%)</w:t>
            </w:r>
          </w:p>
        </w:tc>
        <w:tc>
          <w:tcPr>
            <w:tcW w:w="590" w:type="pct"/>
          </w:tcPr>
          <w:p w14:paraId="0F82330E" w14:textId="77777777" w:rsidR="000C7E25" w:rsidRDefault="000C7E25" w:rsidP="00DD292C">
            <w:r>
              <w:t>p=1.0</w:t>
            </w:r>
          </w:p>
        </w:tc>
        <w:tc>
          <w:tcPr>
            <w:tcW w:w="1262" w:type="pct"/>
          </w:tcPr>
          <w:p w14:paraId="10ED60E7" w14:textId="77777777" w:rsidR="000C7E25" w:rsidRDefault="000C7E25" w:rsidP="00DD292C">
            <w:r>
              <w:t>This is excluding those lost to follow up</w:t>
            </w:r>
          </w:p>
        </w:tc>
      </w:tr>
      <w:tr w:rsidR="000C7E25" w14:paraId="61B9B67B" w14:textId="77777777" w:rsidTr="00DD292C">
        <w:trPr>
          <w:trHeight w:val="537"/>
        </w:trPr>
        <w:tc>
          <w:tcPr>
            <w:tcW w:w="471" w:type="pct"/>
            <w:vMerge/>
          </w:tcPr>
          <w:p w14:paraId="2C42197A" w14:textId="77777777" w:rsidR="000C7E25" w:rsidRDefault="000C7E25" w:rsidP="00DD292C"/>
        </w:tc>
        <w:tc>
          <w:tcPr>
            <w:tcW w:w="569" w:type="pct"/>
            <w:vMerge/>
          </w:tcPr>
          <w:p w14:paraId="7ED82194" w14:textId="77777777" w:rsidR="000C7E25" w:rsidRDefault="000C7E25" w:rsidP="00DD292C"/>
        </w:tc>
        <w:tc>
          <w:tcPr>
            <w:tcW w:w="461" w:type="pct"/>
          </w:tcPr>
          <w:p w14:paraId="448D16D0" w14:textId="77777777" w:rsidR="000C7E25" w:rsidRDefault="000C7E25" w:rsidP="00DD292C">
            <w:r>
              <w:t>Time to eradication</w:t>
            </w:r>
          </w:p>
        </w:tc>
        <w:tc>
          <w:tcPr>
            <w:tcW w:w="437" w:type="pct"/>
          </w:tcPr>
          <w:p w14:paraId="73B100B4" w14:textId="77777777" w:rsidR="000C7E25" w:rsidRDefault="000C7E25" w:rsidP="00DD292C">
            <w:r>
              <w:t>11</w:t>
            </w:r>
          </w:p>
        </w:tc>
        <w:tc>
          <w:tcPr>
            <w:tcW w:w="368" w:type="pct"/>
          </w:tcPr>
          <w:p w14:paraId="6874DCBE" w14:textId="77777777" w:rsidR="000C7E25" w:rsidRDefault="000C7E25" w:rsidP="00DD292C">
            <w:r>
              <w:t>18</w:t>
            </w:r>
          </w:p>
        </w:tc>
        <w:tc>
          <w:tcPr>
            <w:tcW w:w="467" w:type="pct"/>
          </w:tcPr>
          <w:p w14:paraId="66455FD4" w14:textId="77777777" w:rsidR="000C7E25" w:rsidRDefault="000C7E25" w:rsidP="00DD292C">
            <w:r>
              <w:t>1.4 months</w:t>
            </w:r>
          </w:p>
        </w:tc>
        <w:tc>
          <w:tcPr>
            <w:tcW w:w="375" w:type="pct"/>
          </w:tcPr>
          <w:p w14:paraId="0E7A3D0F" w14:textId="77777777" w:rsidR="000C7E25" w:rsidRDefault="000C7E25" w:rsidP="00DD292C">
            <w:r>
              <w:t>1.8 months</w:t>
            </w:r>
          </w:p>
        </w:tc>
        <w:tc>
          <w:tcPr>
            <w:tcW w:w="590" w:type="pct"/>
          </w:tcPr>
          <w:p w14:paraId="0285114A" w14:textId="77777777" w:rsidR="000C7E25" w:rsidRDefault="000C7E25" w:rsidP="00DD292C">
            <w:r>
              <w:t>p=0.35</w:t>
            </w:r>
          </w:p>
        </w:tc>
        <w:tc>
          <w:tcPr>
            <w:tcW w:w="1262" w:type="pct"/>
          </w:tcPr>
          <w:p w14:paraId="45F4F722" w14:textId="77777777" w:rsidR="000C7E25" w:rsidRDefault="000C7E25" w:rsidP="00DD292C">
            <w:r>
              <w:t>Median time until eradication, only performed for decolonised patients</w:t>
            </w:r>
          </w:p>
        </w:tc>
      </w:tr>
      <w:tr w:rsidR="000C7E25" w14:paraId="0ABE29A6" w14:textId="77777777" w:rsidTr="00DD292C">
        <w:trPr>
          <w:trHeight w:val="537"/>
        </w:trPr>
        <w:tc>
          <w:tcPr>
            <w:tcW w:w="471" w:type="pct"/>
            <w:vMerge w:val="restart"/>
          </w:tcPr>
          <w:p w14:paraId="2C9A8971" w14:textId="6C2E3E47" w:rsidR="000C7E25" w:rsidRDefault="000C7E25" w:rsidP="00DD292C">
            <w:r>
              <w:t>Wendt, 2007</w:t>
            </w:r>
            <w:r w:rsidR="00D57291" w:rsidRPr="006C5D72">
              <w:rPr>
                <w:rFonts w:ascii="Calibri" w:eastAsia="Times New Roman" w:hAnsi="Calibri" w:cs="Calibri"/>
                <w:color w:val="000000"/>
                <w:vertAlign w:val="superscript"/>
                <w:lang w:eastAsia="en-GB"/>
              </w:rPr>
              <w:t>97</w:t>
            </w:r>
          </w:p>
        </w:tc>
        <w:tc>
          <w:tcPr>
            <w:tcW w:w="569" w:type="pct"/>
            <w:vMerge w:val="restart"/>
          </w:tcPr>
          <w:p w14:paraId="3F977816" w14:textId="77777777" w:rsidR="000C7E25" w:rsidRPr="00313B63" w:rsidRDefault="000C7E25" w:rsidP="00DD292C">
            <w:pPr>
              <w:rPr>
                <w:rFonts w:ascii="Calibri" w:eastAsia="Times New Roman" w:hAnsi="Calibri" w:cs="Calibri"/>
                <w:lang w:eastAsia="en-GB"/>
              </w:rPr>
            </w:pPr>
            <w:r>
              <w:rPr>
                <w:rFonts w:ascii="Calibri" w:eastAsia="Times New Roman" w:hAnsi="Calibri" w:cs="Calibri"/>
                <w:lang w:eastAsia="en-GB"/>
              </w:rPr>
              <w:t xml:space="preserve">Mupirocin + CHG </w:t>
            </w:r>
          </w:p>
        </w:tc>
        <w:tc>
          <w:tcPr>
            <w:tcW w:w="461" w:type="pct"/>
          </w:tcPr>
          <w:p w14:paraId="30E6BB23" w14:textId="77777777" w:rsidR="000C7E25" w:rsidRDefault="000C7E25" w:rsidP="00DD292C">
            <w:r>
              <w:t>No (%) at D3</w:t>
            </w:r>
          </w:p>
        </w:tc>
        <w:tc>
          <w:tcPr>
            <w:tcW w:w="437" w:type="pct"/>
          </w:tcPr>
          <w:p w14:paraId="1EA5EAB5" w14:textId="77777777" w:rsidR="000C7E25" w:rsidRDefault="000C7E25" w:rsidP="00DD292C">
            <w:r>
              <w:t>48</w:t>
            </w:r>
          </w:p>
        </w:tc>
        <w:tc>
          <w:tcPr>
            <w:tcW w:w="368" w:type="pct"/>
          </w:tcPr>
          <w:p w14:paraId="5E29F60C" w14:textId="77777777" w:rsidR="000C7E25" w:rsidRDefault="000C7E25" w:rsidP="00DD292C">
            <w:r>
              <w:t>55</w:t>
            </w:r>
          </w:p>
        </w:tc>
        <w:tc>
          <w:tcPr>
            <w:tcW w:w="467" w:type="pct"/>
          </w:tcPr>
          <w:p w14:paraId="0AD11177" w14:textId="77777777" w:rsidR="000C7E25" w:rsidRDefault="000C7E25" w:rsidP="00DD292C">
            <w:r>
              <w:t>19 (39.6%)</w:t>
            </w:r>
          </w:p>
        </w:tc>
        <w:tc>
          <w:tcPr>
            <w:tcW w:w="375" w:type="pct"/>
          </w:tcPr>
          <w:p w14:paraId="1197B350" w14:textId="77777777" w:rsidR="000C7E25" w:rsidRDefault="000C7E25" w:rsidP="00DD292C">
            <w:r>
              <w:t>17 (30.9%)</w:t>
            </w:r>
          </w:p>
        </w:tc>
        <w:tc>
          <w:tcPr>
            <w:tcW w:w="590" w:type="pct"/>
          </w:tcPr>
          <w:p w14:paraId="03C6B691" w14:textId="77777777" w:rsidR="000C7E25" w:rsidRDefault="000C7E25" w:rsidP="00DD292C">
            <w:r>
              <w:t>p=0.36</w:t>
            </w:r>
          </w:p>
        </w:tc>
        <w:tc>
          <w:tcPr>
            <w:tcW w:w="1262" w:type="pct"/>
            <w:vMerge w:val="restart"/>
          </w:tcPr>
          <w:p w14:paraId="79569C7C" w14:textId="77777777" w:rsidR="000C7E25" w:rsidRDefault="000C7E25" w:rsidP="00DD292C">
            <w:r>
              <w:t>Patients were also given nasal mupirocin and CHG oral rinse when possible and their surrounding were decontaminated (both groups)</w:t>
            </w:r>
          </w:p>
        </w:tc>
      </w:tr>
      <w:tr w:rsidR="000C7E25" w14:paraId="1984E92E" w14:textId="77777777" w:rsidTr="00DD292C">
        <w:trPr>
          <w:trHeight w:val="537"/>
        </w:trPr>
        <w:tc>
          <w:tcPr>
            <w:tcW w:w="471" w:type="pct"/>
            <w:vMerge/>
          </w:tcPr>
          <w:p w14:paraId="3C508EA9" w14:textId="77777777" w:rsidR="000C7E25" w:rsidRDefault="000C7E25" w:rsidP="00DD292C"/>
        </w:tc>
        <w:tc>
          <w:tcPr>
            <w:tcW w:w="569" w:type="pct"/>
            <w:vMerge/>
          </w:tcPr>
          <w:p w14:paraId="797DBC90" w14:textId="77777777" w:rsidR="000C7E25" w:rsidRDefault="000C7E25" w:rsidP="00DD292C"/>
        </w:tc>
        <w:tc>
          <w:tcPr>
            <w:tcW w:w="461" w:type="pct"/>
          </w:tcPr>
          <w:p w14:paraId="67B7D1FA" w14:textId="77777777" w:rsidR="000C7E25" w:rsidRDefault="000C7E25" w:rsidP="00DD292C">
            <w:r>
              <w:t>No (%) at 1 month</w:t>
            </w:r>
          </w:p>
        </w:tc>
        <w:tc>
          <w:tcPr>
            <w:tcW w:w="437" w:type="pct"/>
          </w:tcPr>
          <w:p w14:paraId="11FF52CB" w14:textId="77777777" w:rsidR="000C7E25" w:rsidRDefault="000C7E25" w:rsidP="00DD292C">
            <w:r>
              <w:t>48</w:t>
            </w:r>
          </w:p>
        </w:tc>
        <w:tc>
          <w:tcPr>
            <w:tcW w:w="368" w:type="pct"/>
          </w:tcPr>
          <w:p w14:paraId="0B17E99A" w14:textId="77777777" w:rsidR="000C7E25" w:rsidRDefault="000C7E25" w:rsidP="00DD292C">
            <w:r>
              <w:t>55</w:t>
            </w:r>
          </w:p>
        </w:tc>
        <w:tc>
          <w:tcPr>
            <w:tcW w:w="467" w:type="pct"/>
          </w:tcPr>
          <w:p w14:paraId="2F6960BC" w14:textId="77777777" w:rsidR="000C7E25" w:rsidRDefault="000C7E25" w:rsidP="00DD292C">
            <w:r>
              <w:t>4 (8.3%)</w:t>
            </w:r>
          </w:p>
        </w:tc>
        <w:tc>
          <w:tcPr>
            <w:tcW w:w="375" w:type="pct"/>
          </w:tcPr>
          <w:p w14:paraId="78B0D114" w14:textId="77777777" w:rsidR="000C7E25" w:rsidRDefault="000C7E25" w:rsidP="00DD292C">
            <w:r>
              <w:t>7 (12.7%)</w:t>
            </w:r>
          </w:p>
        </w:tc>
        <w:tc>
          <w:tcPr>
            <w:tcW w:w="590" w:type="pct"/>
          </w:tcPr>
          <w:p w14:paraId="3251E2BA" w14:textId="77777777" w:rsidR="000C7E25" w:rsidRDefault="000C7E25" w:rsidP="00DD292C">
            <w:r>
              <w:t>p=0.47</w:t>
            </w:r>
          </w:p>
        </w:tc>
        <w:tc>
          <w:tcPr>
            <w:tcW w:w="1262" w:type="pct"/>
            <w:vMerge/>
          </w:tcPr>
          <w:p w14:paraId="0A73DA28" w14:textId="77777777" w:rsidR="000C7E25" w:rsidRDefault="000C7E25" w:rsidP="00DD292C"/>
        </w:tc>
      </w:tr>
    </w:tbl>
    <w:p w14:paraId="1AF2497A" w14:textId="77777777" w:rsidR="000C7E25" w:rsidRDefault="000C7E25" w:rsidP="000C7E25">
      <w:r>
        <w:t>NR=not reported</w:t>
      </w:r>
    </w:p>
    <w:p w14:paraId="5BF996E6" w14:textId="77777777" w:rsidR="000C7E25" w:rsidRDefault="000C7E25" w:rsidP="000C7E25"/>
    <w:p w14:paraId="111EDDA2" w14:textId="77777777" w:rsidR="000C7E25" w:rsidRDefault="000C7E25" w:rsidP="000C7E25"/>
    <w:p w14:paraId="68294ECA" w14:textId="77777777" w:rsidR="000C7E25" w:rsidRDefault="000C7E25" w:rsidP="000C7E25">
      <w:r>
        <w:rPr>
          <w:b/>
        </w:rPr>
        <w:br w:type="page"/>
      </w:r>
    </w:p>
    <w:p w14:paraId="13C08B67" w14:textId="77777777" w:rsidR="000C7E25" w:rsidRDefault="000C7E25" w:rsidP="000C7E25">
      <w:pPr>
        <w:pStyle w:val="Heading6"/>
      </w:pPr>
      <w:r>
        <w:lastRenderedPageBreak/>
        <w:t xml:space="preserve">Resistance </w:t>
      </w:r>
    </w:p>
    <w:tbl>
      <w:tblPr>
        <w:tblStyle w:val="TableGrid"/>
        <w:tblW w:w="5590" w:type="pct"/>
        <w:tblInd w:w="-714" w:type="dxa"/>
        <w:tblLook w:val="04A0" w:firstRow="1" w:lastRow="0" w:firstColumn="1" w:lastColumn="0" w:noHBand="0" w:noVBand="1"/>
      </w:tblPr>
      <w:tblGrid>
        <w:gridCol w:w="1534"/>
        <w:gridCol w:w="1413"/>
        <w:gridCol w:w="1358"/>
        <w:gridCol w:w="1278"/>
        <w:gridCol w:w="1358"/>
        <w:gridCol w:w="1159"/>
        <w:gridCol w:w="1490"/>
        <w:gridCol w:w="6004"/>
      </w:tblGrid>
      <w:tr w:rsidR="000C7E25" w:rsidRPr="00761B48" w14:paraId="1EEA70E8" w14:textId="77777777" w:rsidTr="00DD292C">
        <w:trPr>
          <w:trHeight w:val="340"/>
        </w:trPr>
        <w:tc>
          <w:tcPr>
            <w:tcW w:w="492" w:type="pct"/>
            <w:vMerge w:val="restart"/>
          </w:tcPr>
          <w:p w14:paraId="5CB0B719" w14:textId="77777777" w:rsidR="000C7E25" w:rsidRPr="00761B48" w:rsidRDefault="000C7E25" w:rsidP="00DD292C">
            <w:pPr>
              <w:rPr>
                <w:b/>
              </w:rPr>
            </w:pPr>
            <w:bookmarkStart w:id="42" w:name="_Hlk11060621"/>
            <w:r w:rsidRPr="00761B48">
              <w:rPr>
                <w:b/>
              </w:rPr>
              <w:t>Author, Year</w:t>
            </w:r>
          </w:p>
        </w:tc>
        <w:tc>
          <w:tcPr>
            <w:tcW w:w="453" w:type="pct"/>
            <w:vMerge w:val="restart"/>
          </w:tcPr>
          <w:p w14:paraId="026D1B45" w14:textId="77777777" w:rsidR="000C7E25" w:rsidRDefault="000C7E25" w:rsidP="00DD292C">
            <w:pPr>
              <w:rPr>
                <w:b/>
              </w:rPr>
            </w:pPr>
            <w:r>
              <w:rPr>
                <w:b/>
              </w:rPr>
              <w:t>Agent</w:t>
            </w:r>
          </w:p>
        </w:tc>
        <w:tc>
          <w:tcPr>
            <w:tcW w:w="845" w:type="pct"/>
            <w:gridSpan w:val="2"/>
          </w:tcPr>
          <w:p w14:paraId="2EBBC9BC" w14:textId="77777777" w:rsidR="000C7E25" w:rsidRPr="00761B48" w:rsidRDefault="000C7E25" w:rsidP="00DD292C">
            <w:pPr>
              <w:rPr>
                <w:b/>
              </w:rPr>
            </w:pPr>
            <w:r>
              <w:rPr>
                <w:b/>
              </w:rPr>
              <w:t>No of participants</w:t>
            </w:r>
          </w:p>
        </w:tc>
        <w:tc>
          <w:tcPr>
            <w:tcW w:w="1285" w:type="pct"/>
            <w:gridSpan w:val="3"/>
          </w:tcPr>
          <w:p w14:paraId="7536F675" w14:textId="77777777" w:rsidR="000C7E25" w:rsidRPr="00761B48" w:rsidRDefault="000C7E25" w:rsidP="00DD292C">
            <w:pPr>
              <w:rPr>
                <w:b/>
              </w:rPr>
            </w:pPr>
            <w:r>
              <w:rPr>
                <w:b/>
              </w:rPr>
              <w:t>Resistance rates</w:t>
            </w:r>
          </w:p>
        </w:tc>
        <w:tc>
          <w:tcPr>
            <w:tcW w:w="1925" w:type="pct"/>
            <w:vMerge w:val="restart"/>
          </w:tcPr>
          <w:p w14:paraId="5899CA15" w14:textId="77777777" w:rsidR="000C7E25" w:rsidRPr="00761B48" w:rsidRDefault="000C7E25" w:rsidP="00DD292C">
            <w:pPr>
              <w:rPr>
                <w:b/>
              </w:rPr>
            </w:pPr>
            <w:r>
              <w:rPr>
                <w:b/>
              </w:rPr>
              <w:t>Reviewer’s comments</w:t>
            </w:r>
          </w:p>
        </w:tc>
      </w:tr>
      <w:tr w:rsidR="000C7E25" w:rsidRPr="00761B48" w14:paraId="5E423C04" w14:textId="77777777" w:rsidTr="00DD292C">
        <w:trPr>
          <w:trHeight w:val="340"/>
        </w:trPr>
        <w:tc>
          <w:tcPr>
            <w:tcW w:w="492" w:type="pct"/>
            <w:vMerge/>
          </w:tcPr>
          <w:p w14:paraId="22FA2FA0" w14:textId="77777777" w:rsidR="000C7E25" w:rsidRPr="00761B48" w:rsidRDefault="000C7E25" w:rsidP="00DD292C">
            <w:pPr>
              <w:rPr>
                <w:b/>
              </w:rPr>
            </w:pPr>
          </w:p>
        </w:tc>
        <w:tc>
          <w:tcPr>
            <w:tcW w:w="453" w:type="pct"/>
            <w:vMerge/>
          </w:tcPr>
          <w:p w14:paraId="7301E191" w14:textId="77777777" w:rsidR="000C7E25" w:rsidRDefault="000C7E25" w:rsidP="00DD292C">
            <w:pPr>
              <w:rPr>
                <w:b/>
              </w:rPr>
            </w:pPr>
          </w:p>
        </w:tc>
        <w:tc>
          <w:tcPr>
            <w:tcW w:w="435" w:type="pct"/>
          </w:tcPr>
          <w:p w14:paraId="2A376CB7" w14:textId="77777777" w:rsidR="000C7E25" w:rsidRPr="00761B48" w:rsidRDefault="000C7E25" w:rsidP="00DD292C">
            <w:pPr>
              <w:rPr>
                <w:b/>
              </w:rPr>
            </w:pPr>
            <w:r>
              <w:rPr>
                <w:b/>
              </w:rPr>
              <w:t xml:space="preserve">Intervention </w:t>
            </w:r>
          </w:p>
        </w:tc>
        <w:tc>
          <w:tcPr>
            <w:tcW w:w="410" w:type="pct"/>
          </w:tcPr>
          <w:p w14:paraId="2B5277D5" w14:textId="77777777" w:rsidR="000C7E25" w:rsidRPr="00761B48" w:rsidRDefault="000C7E25" w:rsidP="00DD292C">
            <w:pPr>
              <w:rPr>
                <w:b/>
              </w:rPr>
            </w:pPr>
            <w:r>
              <w:rPr>
                <w:b/>
              </w:rPr>
              <w:t>Control</w:t>
            </w:r>
          </w:p>
        </w:tc>
        <w:tc>
          <w:tcPr>
            <w:tcW w:w="435" w:type="pct"/>
          </w:tcPr>
          <w:p w14:paraId="15CBE792" w14:textId="77777777" w:rsidR="000C7E25" w:rsidRDefault="000C7E25" w:rsidP="00DD292C">
            <w:pPr>
              <w:rPr>
                <w:b/>
              </w:rPr>
            </w:pPr>
            <w:r>
              <w:rPr>
                <w:b/>
              </w:rPr>
              <w:t xml:space="preserve">Intervention </w:t>
            </w:r>
          </w:p>
        </w:tc>
        <w:tc>
          <w:tcPr>
            <w:tcW w:w="372" w:type="pct"/>
          </w:tcPr>
          <w:p w14:paraId="4A7F8090" w14:textId="77777777" w:rsidR="000C7E25" w:rsidRDefault="000C7E25" w:rsidP="00DD292C">
            <w:pPr>
              <w:rPr>
                <w:b/>
              </w:rPr>
            </w:pPr>
            <w:r>
              <w:rPr>
                <w:b/>
              </w:rPr>
              <w:t>Control</w:t>
            </w:r>
          </w:p>
        </w:tc>
        <w:tc>
          <w:tcPr>
            <w:tcW w:w="478" w:type="pct"/>
          </w:tcPr>
          <w:p w14:paraId="1873FAD1" w14:textId="77777777" w:rsidR="000C7E25" w:rsidRDefault="000C7E25" w:rsidP="00DD292C">
            <w:pPr>
              <w:rPr>
                <w:b/>
              </w:rPr>
            </w:pPr>
            <w:r>
              <w:rPr>
                <w:b/>
              </w:rPr>
              <w:t>p-value</w:t>
            </w:r>
          </w:p>
        </w:tc>
        <w:tc>
          <w:tcPr>
            <w:tcW w:w="1925" w:type="pct"/>
            <w:vMerge/>
          </w:tcPr>
          <w:p w14:paraId="3469E9FC" w14:textId="77777777" w:rsidR="000C7E25" w:rsidRDefault="000C7E25" w:rsidP="00DD292C">
            <w:pPr>
              <w:rPr>
                <w:b/>
              </w:rPr>
            </w:pPr>
          </w:p>
        </w:tc>
      </w:tr>
      <w:tr w:rsidR="000C7E25" w:rsidRPr="00784661" w14:paraId="56DC1AE7" w14:textId="77777777" w:rsidTr="00DD292C">
        <w:trPr>
          <w:trHeight w:val="340"/>
        </w:trPr>
        <w:tc>
          <w:tcPr>
            <w:tcW w:w="492" w:type="pct"/>
            <w:shd w:val="clear" w:color="auto" w:fill="auto"/>
          </w:tcPr>
          <w:p w14:paraId="2E054CA1" w14:textId="774920A4" w:rsidR="000C7E25" w:rsidRPr="00784661" w:rsidRDefault="000C7E25" w:rsidP="00DD292C">
            <w:r>
              <w:t>Caffrey, 2010</w:t>
            </w:r>
            <w:r w:rsidR="00D57291" w:rsidRPr="006C5D72">
              <w:rPr>
                <w:rFonts w:ascii="Calibri" w:eastAsia="Times New Roman" w:hAnsi="Calibri" w:cs="Calibri"/>
                <w:color w:val="000000"/>
                <w:vertAlign w:val="superscript"/>
                <w:lang w:eastAsia="en-GB"/>
              </w:rPr>
              <w:t>147</w:t>
            </w:r>
          </w:p>
        </w:tc>
        <w:tc>
          <w:tcPr>
            <w:tcW w:w="453" w:type="pct"/>
            <w:shd w:val="clear" w:color="auto" w:fill="auto"/>
          </w:tcPr>
          <w:p w14:paraId="1C599AE7" w14:textId="77777777" w:rsidR="000C7E25" w:rsidRPr="00784661" w:rsidRDefault="000C7E25" w:rsidP="00DD292C">
            <w:r>
              <w:t>mupirocin</w:t>
            </w:r>
          </w:p>
        </w:tc>
        <w:tc>
          <w:tcPr>
            <w:tcW w:w="435" w:type="pct"/>
            <w:shd w:val="clear" w:color="auto" w:fill="auto"/>
          </w:tcPr>
          <w:p w14:paraId="34983E4D" w14:textId="77777777" w:rsidR="000C7E25" w:rsidRPr="00784661" w:rsidRDefault="000C7E25" w:rsidP="00DD292C">
            <w:r>
              <w:t>17</w:t>
            </w:r>
          </w:p>
        </w:tc>
        <w:tc>
          <w:tcPr>
            <w:tcW w:w="410" w:type="pct"/>
            <w:shd w:val="clear" w:color="auto" w:fill="auto"/>
          </w:tcPr>
          <w:p w14:paraId="4F9AD428" w14:textId="77777777" w:rsidR="000C7E25" w:rsidRPr="00784661" w:rsidRDefault="000C7E25" w:rsidP="00DD292C">
            <w:r>
              <w:t>293</w:t>
            </w:r>
          </w:p>
        </w:tc>
        <w:tc>
          <w:tcPr>
            <w:tcW w:w="435" w:type="pct"/>
            <w:shd w:val="clear" w:color="auto" w:fill="auto"/>
          </w:tcPr>
          <w:p w14:paraId="01C9E79D" w14:textId="77777777" w:rsidR="000C7E25" w:rsidRPr="00784661" w:rsidRDefault="000C7E25" w:rsidP="00DD292C">
            <w:r>
              <w:t>7 (41.2%)</w:t>
            </w:r>
          </w:p>
        </w:tc>
        <w:tc>
          <w:tcPr>
            <w:tcW w:w="372" w:type="pct"/>
            <w:shd w:val="clear" w:color="auto" w:fill="auto"/>
          </w:tcPr>
          <w:p w14:paraId="39C726C9" w14:textId="77777777" w:rsidR="000C7E25" w:rsidRPr="00784661" w:rsidRDefault="000C7E25" w:rsidP="00DD292C">
            <w:r>
              <w:t>33 (11.3%)</w:t>
            </w:r>
          </w:p>
        </w:tc>
        <w:tc>
          <w:tcPr>
            <w:tcW w:w="478" w:type="pct"/>
            <w:shd w:val="clear" w:color="auto" w:fill="auto"/>
          </w:tcPr>
          <w:p w14:paraId="2827C211" w14:textId="77777777" w:rsidR="000C7E25" w:rsidRPr="00784661" w:rsidRDefault="000C7E25" w:rsidP="00DD292C">
            <w:r>
              <w:t>NR</w:t>
            </w:r>
          </w:p>
        </w:tc>
        <w:tc>
          <w:tcPr>
            <w:tcW w:w="1925" w:type="pct"/>
            <w:shd w:val="clear" w:color="auto" w:fill="auto"/>
          </w:tcPr>
          <w:p w14:paraId="184CD6E0" w14:textId="77777777" w:rsidR="000C7E25" w:rsidRPr="00784661" w:rsidRDefault="000C7E25" w:rsidP="00DD292C">
            <w:r>
              <w:t>Calculated from case control rates, table 3</w:t>
            </w:r>
          </w:p>
        </w:tc>
      </w:tr>
      <w:tr w:rsidR="000C7E25" w14:paraId="548583C1" w14:textId="77777777" w:rsidTr="00DD292C">
        <w:trPr>
          <w:trHeight w:val="537"/>
        </w:trPr>
        <w:tc>
          <w:tcPr>
            <w:tcW w:w="492" w:type="pct"/>
          </w:tcPr>
          <w:p w14:paraId="5500ED5A" w14:textId="1420741F" w:rsidR="000C7E25" w:rsidRDefault="000C7E25" w:rsidP="00DD292C">
            <w:r>
              <w:t>Camus, 2005/2014</w:t>
            </w:r>
            <w:r>
              <w:rPr>
                <w:vertAlign w:val="superscript"/>
              </w:rPr>
              <w:t>88/89</w:t>
            </w:r>
          </w:p>
        </w:tc>
        <w:tc>
          <w:tcPr>
            <w:tcW w:w="453" w:type="pct"/>
          </w:tcPr>
          <w:p w14:paraId="1F9E82F1" w14:textId="77777777" w:rsidR="000C7E25" w:rsidRDefault="000C7E25" w:rsidP="00DD292C">
            <w:r>
              <w:t>mupirocin</w:t>
            </w:r>
          </w:p>
        </w:tc>
        <w:tc>
          <w:tcPr>
            <w:tcW w:w="845" w:type="pct"/>
            <w:gridSpan w:val="2"/>
          </w:tcPr>
          <w:p w14:paraId="1F122AF3" w14:textId="77777777" w:rsidR="000C7E25" w:rsidRDefault="000C7E25" w:rsidP="00DD292C">
            <w:r>
              <w:t>NR</w:t>
            </w:r>
          </w:p>
        </w:tc>
        <w:tc>
          <w:tcPr>
            <w:tcW w:w="807" w:type="pct"/>
            <w:gridSpan w:val="2"/>
          </w:tcPr>
          <w:p w14:paraId="17066620" w14:textId="77777777" w:rsidR="000C7E25" w:rsidRDefault="000C7E25" w:rsidP="00DD292C">
            <w:r>
              <w:t>20.2% of isolates</w:t>
            </w:r>
          </w:p>
        </w:tc>
        <w:tc>
          <w:tcPr>
            <w:tcW w:w="478" w:type="pct"/>
          </w:tcPr>
          <w:p w14:paraId="6B8895CA" w14:textId="77777777" w:rsidR="000C7E25" w:rsidRDefault="000C7E25" w:rsidP="00DD292C">
            <w:r>
              <w:t>NR</w:t>
            </w:r>
          </w:p>
        </w:tc>
        <w:tc>
          <w:tcPr>
            <w:tcW w:w="1925" w:type="pct"/>
          </w:tcPr>
          <w:p w14:paraId="71E7611D" w14:textId="77777777" w:rsidR="000C7E25" w:rsidRDefault="000C7E25" w:rsidP="00DD292C"/>
        </w:tc>
      </w:tr>
      <w:tr w:rsidR="000C7E25" w14:paraId="42214EBA" w14:textId="77777777" w:rsidTr="00DD292C">
        <w:trPr>
          <w:trHeight w:val="537"/>
        </w:trPr>
        <w:tc>
          <w:tcPr>
            <w:tcW w:w="492" w:type="pct"/>
            <w:vMerge w:val="restart"/>
          </w:tcPr>
          <w:p w14:paraId="211C6473" w14:textId="28471451" w:rsidR="000C7E25" w:rsidRDefault="000C7E25" w:rsidP="00DD292C">
            <w:r>
              <w:t>Cho, 2016</w:t>
            </w:r>
            <w:r w:rsidR="00D57291" w:rsidRPr="006C5D72">
              <w:rPr>
                <w:rFonts w:ascii="Calibri" w:eastAsia="Times New Roman" w:hAnsi="Calibri" w:cs="Calibri"/>
                <w:color w:val="000000"/>
                <w:vertAlign w:val="superscript"/>
                <w:lang w:eastAsia="en-GB"/>
              </w:rPr>
              <w:t>105</w:t>
            </w:r>
          </w:p>
        </w:tc>
        <w:tc>
          <w:tcPr>
            <w:tcW w:w="453" w:type="pct"/>
          </w:tcPr>
          <w:p w14:paraId="59464161" w14:textId="77777777" w:rsidR="000C7E25" w:rsidRDefault="000C7E25" w:rsidP="00DD292C">
            <w:r>
              <w:t>CHG</w:t>
            </w:r>
          </w:p>
          <w:p w14:paraId="77470984" w14:textId="77777777" w:rsidR="000C7E25" w:rsidRDefault="000C7E25" w:rsidP="00DD292C">
            <w:r>
              <w:t>&gt;4ul/ml</w:t>
            </w:r>
          </w:p>
        </w:tc>
        <w:tc>
          <w:tcPr>
            <w:tcW w:w="435" w:type="pct"/>
          </w:tcPr>
          <w:p w14:paraId="7B4500A4" w14:textId="77777777" w:rsidR="000C7E25" w:rsidRDefault="000C7E25" w:rsidP="00DD292C">
            <w:r>
              <w:t>103</w:t>
            </w:r>
          </w:p>
        </w:tc>
        <w:tc>
          <w:tcPr>
            <w:tcW w:w="410" w:type="pct"/>
          </w:tcPr>
          <w:p w14:paraId="21367ECD" w14:textId="77777777" w:rsidR="000C7E25" w:rsidRDefault="000C7E25" w:rsidP="00DD292C">
            <w:r>
              <w:t>66</w:t>
            </w:r>
          </w:p>
        </w:tc>
        <w:tc>
          <w:tcPr>
            <w:tcW w:w="435" w:type="pct"/>
          </w:tcPr>
          <w:p w14:paraId="42AB559D" w14:textId="77777777" w:rsidR="000C7E25" w:rsidRDefault="000C7E25" w:rsidP="00DD292C">
            <w:r>
              <w:t>70 (68.0%)</w:t>
            </w:r>
          </w:p>
        </w:tc>
        <w:tc>
          <w:tcPr>
            <w:tcW w:w="372" w:type="pct"/>
          </w:tcPr>
          <w:p w14:paraId="42004B64" w14:textId="77777777" w:rsidR="000C7E25" w:rsidRDefault="000C7E25" w:rsidP="00DD292C">
            <w:r>
              <w:t>38 (57.6)</w:t>
            </w:r>
          </w:p>
        </w:tc>
        <w:tc>
          <w:tcPr>
            <w:tcW w:w="478" w:type="pct"/>
          </w:tcPr>
          <w:p w14:paraId="20590FA0" w14:textId="77777777" w:rsidR="000C7E25" w:rsidRDefault="000C7E25" w:rsidP="00DD292C">
            <w:r>
              <w:t>p=0.227</w:t>
            </w:r>
          </w:p>
        </w:tc>
        <w:tc>
          <w:tcPr>
            <w:tcW w:w="1925" w:type="pct"/>
          </w:tcPr>
          <w:p w14:paraId="13B92DDE" w14:textId="77777777" w:rsidR="000C7E25" w:rsidRPr="008B0438" w:rsidRDefault="000C7E25" w:rsidP="00DD292C"/>
        </w:tc>
      </w:tr>
      <w:tr w:rsidR="000C7E25" w14:paraId="40E3D0C4" w14:textId="77777777" w:rsidTr="00DD292C">
        <w:trPr>
          <w:trHeight w:val="537"/>
        </w:trPr>
        <w:tc>
          <w:tcPr>
            <w:tcW w:w="492" w:type="pct"/>
            <w:vMerge/>
          </w:tcPr>
          <w:p w14:paraId="12D60E70" w14:textId="77777777" w:rsidR="000C7E25" w:rsidRDefault="000C7E25" w:rsidP="00DD292C"/>
        </w:tc>
        <w:tc>
          <w:tcPr>
            <w:tcW w:w="453" w:type="pct"/>
          </w:tcPr>
          <w:p w14:paraId="38F4A280" w14:textId="77777777" w:rsidR="000C7E25" w:rsidRDefault="000C7E25" w:rsidP="00DD292C">
            <w:r>
              <w:t>CHG</w:t>
            </w:r>
          </w:p>
          <w:p w14:paraId="1C0ACABD" w14:textId="77777777" w:rsidR="000C7E25" w:rsidRDefault="000C7E25" w:rsidP="00DD292C">
            <w:proofErr w:type="spellStart"/>
            <w:r w:rsidRPr="00641E1C">
              <w:rPr>
                <w:i/>
              </w:rPr>
              <w:t>qacA</w:t>
            </w:r>
            <w:proofErr w:type="spellEnd"/>
            <w:r w:rsidRPr="00641E1C">
              <w:rPr>
                <w:i/>
              </w:rPr>
              <w:t>/</w:t>
            </w:r>
            <w:proofErr w:type="spellStart"/>
            <w:r w:rsidRPr="00641E1C">
              <w:rPr>
                <w:i/>
              </w:rPr>
              <w:t>B</w:t>
            </w:r>
            <w:r>
              <w:t>+ve</w:t>
            </w:r>
            <w:proofErr w:type="spellEnd"/>
          </w:p>
        </w:tc>
        <w:tc>
          <w:tcPr>
            <w:tcW w:w="435" w:type="pct"/>
          </w:tcPr>
          <w:p w14:paraId="65107E03" w14:textId="77777777" w:rsidR="000C7E25" w:rsidRDefault="000C7E25" w:rsidP="00DD292C">
            <w:r>
              <w:t>103</w:t>
            </w:r>
          </w:p>
        </w:tc>
        <w:tc>
          <w:tcPr>
            <w:tcW w:w="410" w:type="pct"/>
          </w:tcPr>
          <w:p w14:paraId="44BF32A0" w14:textId="77777777" w:rsidR="000C7E25" w:rsidRDefault="000C7E25" w:rsidP="00DD292C">
            <w:r>
              <w:t>66</w:t>
            </w:r>
          </w:p>
        </w:tc>
        <w:tc>
          <w:tcPr>
            <w:tcW w:w="435" w:type="pct"/>
          </w:tcPr>
          <w:p w14:paraId="7605EF6D" w14:textId="77777777" w:rsidR="000C7E25" w:rsidRDefault="000C7E25" w:rsidP="00DD292C">
            <w:r>
              <w:t>33 (32.0%)</w:t>
            </w:r>
          </w:p>
        </w:tc>
        <w:tc>
          <w:tcPr>
            <w:tcW w:w="372" w:type="pct"/>
          </w:tcPr>
          <w:p w14:paraId="5CBF177D" w14:textId="77777777" w:rsidR="000C7E25" w:rsidRDefault="000C7E25" w:rsidP="00DD292C">
            <w:r>
              <w:t>31 (47.0%)</w:t>
            </w:r>
          </w:p>
        </w:tc>
        <w:tc>
          <w:tcPr>
            <w:tcW w:w="478" w:type="pct"/>
          </w:tcPr>
          <w:p w14:paraId="29F51005" w14:textId="77777777" w:rsidR="000C7E25" w:rsidRDefault="000C7E25" w:rsidP="00DD292C">
            <w:r>
              <w:t>p=0.074</w:t>
            </w:r>
          </w:p>
        </w:tc>
        <w:tc>
          <w:tcPr>
            <w:tcW w:w="1925" w:type="pct"/>
          </w:tcPr>
          <w:p w14:paraId="39746217" w14:textId="77777777" w:rsidR="000C7E25" w:rsidRDefault="000C7E25" w:rsidP="00DD292C"/>
        </w:tc>
      </w:tr>
      <w:tr w:rsidR="000C7E25" w14:paraId="4A4547AA" w14:textId="77777777" w:rsidTr="00DD292C">
        <w:trPr>
          <w:trHeight w:val="537"/>
        </w:trPr>
        <w:tc>
          <w:tcPr>
            <w:tcW w:w="492" w:type="pct"/>
            <w:vMerge/>
          </w:tcPr>
          <w:p w14:paraId="7ECCC2D2" w14:textId="77777777" w:rsidR="000C7E25" w:rsidRDefault="000C7E25" w:rsidP="00DD292C"/>
        </w:tc>
        <w:tc>
          <w:tcPr>
            <w:tcW w:w="453" w:type="pct"/>
          </w:tcPr>
          <w:p w14:paraId="105AE768" w14:textId="77777777" w:rsidR="000C7E25" w:rsidRDefault="000C7E25" w:rsidP="00DD292C">
            <w:proofErr w:type="gramStart"/>
            <w:r>
              <w:t>Mupirocin  (</w:t>
            </w:r>
            <w:proofErr w:type="gramEnd"/>
            <w:r>
              <w:t>high resist)</w:t>
            </w:r>
          </w:p>
        </w:tc>
        <w:tc>
          <w:tcPr>
            <w:tcW w:w="435" w:type="pct"/>
          </w:tcPr>
          <w:p w14:paraId="0A6C30AA" w14:textId="77777777" w:rsidR="000C7E25" w:rsidRDefault="000C7E25" w:rsidP="00DD292C">
            <w:r>
              <w:t>103</w:t>
            </w:r>
          </w:p>
        </w:tc>
        <w:tc>
          <w:tcPr>
            <w:tcW w:w="410" w:type="pct"/>
          </w:tcPr>
          <w:p w14:paraId="73939FDA" w14:textId="77777777" w:rsidR="000C7E25" w:rsidRDefault="000C7E25" w:rsidP="00DD292C">
            <w:r>
              <w:t>66</w:t>
            </w:r>
          </w:p>
        </w:tc>
        <w:tc>
          <w:tcPr>
            <w:tcW w:w="435" w:type="pct"/>
          </w:tcPr>
          <w:p w14:paraId="016873F2" w14:textId="77777777" w:rsidR="000C7E25" w:rsidRDefault="000C7E25" w:rsidP="00DD292C">
            <w:r>
              <w:t>1 (1.0%)</w:t>
            </w:r>
          </w:p>
        </w:tc>
        <w:tc>
          <w:tcPr>
            <w:tcW w:w="372" w:type="pct"/>
          </w:tcPr>
          <w:p w14:paraId="1F34C73C" w14:textId="77777777" w:rsidR="000C7E25" w:rsidRDefault="000C7E25" w:rsidP="00DD292C">
            <w:r>
              <w:t>1 (1.5%)</w:t>
            </w:r>
          </w:p>
        </w:tc>
        <w:tc>
          <w:tcPr>
            <w:tcW w:w="478" w:type="pct"/>
          </w:tcPr>
          <w:p w14:paraId="46CC04BE" w14:textId="77777777" w:rsidR="000C7E25" w:rsidRDefault="000C7E25" w:rsidP="00DD292C">
            <w:r>
              <w:t>p=0.999</w:t>
            </w:r>
          </w:p>
        </w:tc>
        <w:tc>
          <w:tcPr>
            <w:tcW w:w="1925" w:type="pct"/>
          </w:tcPr>
          <w:p w14:paraId="1BDEB7FE" w14:textId="77777777" w:rsidR="000C7E25" w:rsidRDefault="000C7E25" w:rsidP="00DD292C"/>
        </w:tc>
      </w:tr>
      <w:tr w:rsidR="000C7E25" w14:paraId="3FE85534" w14:textId="77777777" w:rsidTr="00DD292C">
        <w:trPr>
          <w:trHeight w:val="537"/>
        </w:trPr>
        <w:tc>
          <w:tcPr>
            <w:tcW w:w="492" w:type="pct"/>
            <w:vMerge/>
          </w:tcPr>
          <w:p w14:paraId="5EDB2E08" w14:textId="77777777" w:rsidR="000C7E25" w:rsidRDefault="000C7E25" w:rsidP="00DD292C"/>
        </w:tc>
        <w:tc>
          <w:tcPr>
            <w:tcW w:w="453" w:type="pct"/>
          </w:tcPr>
          <w:p w14:paraId="1981CA9E" w14:textId="77777777" w:rsidR="000C7E25" w:rsidRDefault="000C7E25" w:rsidP="00DD292C">
            <w:proofErr w:type="gramStart"/>
            <w:r>
              <w:t>Mupirocin  (</w:t>
            </w:r>
            <w:proofErr w:type="gramEnd"/>
            <w:r>
              <w:t>low resist)</w:t>
            </w:r>
          </w:p>
        </w:tc>
        <w:tc>
          <w:tcPr>
            <w:tcW w:w="435" w:type="pct"/>
          </w:tcPr>
          <w:p w14:paraId="2346BD7B" w14:textId="77777777" w:rsidR="000C7E25" w:rsidRDefault="000C7E25" w:rsidP="00DD292C">
            <w:r>
              <w:t>103</w:t>
            </w:r>
          </w:p>
        </w:tc>
        <w:tc>
          <w:tcPr>
            <w:tcW w:w="410" w:type="pct"/>
          </w:tcPr>
          <w:p w14:paraId="6BDFE65B" w14:textId="77777777" w:rsidR="000C7E25" w:rsidRDefault="000C7E25" w:rsidP="00DD292C">
            <w:r>
              <w:t>66</w:t>
            </w:r>
          </w:p>
        </w:tc>
        <w:tc>
          <w:tcPr>
            <w:tcW w:w="435" w:type="pct"/>
          </w:tcPr>
          <w:p w14:paraId="079526A0" w14:textId="77777777" w:rsidR="000C7E25" w:rsidRDefault="000C7E25" w:rsidP="00DD292C">
            <w:r>
              <w:t>0 (0.0%)</w:t>
            </w:r>
          </w:p>
        </w:tc>
        <w:tc>
          <w:tcPr>
            <w:tcW w:w="372" w:type="pct"/>
          </w:tcPr>
          <w:p w14:paraId="7FF77B73" w14:textId="77777777" w:rsidR="000C7E25" w:rsidRDefault="000C7E25" w:rsidP="00DD292C">
            <w:r>
              <w:t>20 (19.4%)</w:t>
            </w:r>
          </w:p>
        </w:tc>
        <w:tc>
          <w:tcPr>
            <w:tcW w:w="478" w:type="pct"/>
          </w:tcPr>
          <w:p w14:paraId="5447D4E0" w14:textId="77777777" w:rsidR="000C7E25" w:rsidRDefault="000C7E25" w:rsidP="00DD292C">
            <w:r>
              <w:t>p&lt;0.001</w:t>
            </w:r>
          </w:p>
        </w:tc>
        <w:tc>
          <w:tcPr>
            <w:tcW w:w="1925" w:type="pct"/>
          </w:tcPr>
          <w:p w14:paraId="62BE7701" w14:textId="77777777" w:rsidR="000C7E25" w:rsidRDefault="000C7E25" w:rsidP="00DD292C"/>
        </w:tc>
      </w:tr>
      <w:tr w:rsidR="000C7E25" w14:paraId="66D4462F" w14:textId="77777777" w:rsidTr="00DD292C">
        <w:trPr>
          <w:trHeight w:val="537"/>
        </w:trPr>
        <w:tc>
          <w:tcPr>
            <w:tcW w:w="492" w:type="pct"/>
          </w:tcPr>
          <w:p w14:paraId="4F197EB0" w14:textId="09F7DEAA" w:rsidR="000C7E25" w:rsidRDefault="000C7E25" w:rsidP="00DD292C">
            <w:r>
              <w:t>Huang, 2015</w:t>
            </w:r>
            <w:r w:rsidR="00D57291" w:rsidRPr="006C5D72">
              <w:rPr>
                <w:rFonts w:ascii="Calibri" w:eastAsia="Times New Roman" w:hAnsi="Calibri" w:cs="Calibri"/>
                <w:color w:val="000000"/>
                <w:vertAlign w:val="superscript"/>
                <w:lang w:eastAsia="en-GB"/>
              </w:rPr>
              <w:t>141</w:t>
            </w:r>
          </w:p>
        </w:tc>
        <w:tc>
          <w:tcPr>
            <w:tcW w:w="453" w:type="pct"/>
          </w:tcPr>
          <w:p w14:paraId="201DF4C4" w14:textId="77777777" w:rsidR="000C7E25" w:rsidRDefault="000C7E25" w:rsidP="00DD292C">
            <w:r>
              <w:t xml:space="preserve">Mupirocin </w:t>
            </w:r>
          </w:p>
        </w:tc>
        <w:tc>
          <w:tcPr>
            <w:tcW w:w="435" w:type="pct"/>
          </w:tcPr>
          <w:p w14:paraId="3843B9FA" w14:textId="77777777" w:rsidR="000C7E25" w:rsidRDefault="000C7E25" w:rsidP="00DD292C">
            <w:r>
              <w:t>257</w:t>
            </w:r>
          </w:p>
        </w:tc>
        <w:tc>
          <w:tcPr>
            <w:tcW w:w="410" w:type="pct"/>
          </w:tcPr>
          <w:p w14:paraId="19427D32" w14:textId="77777777" w:rsidR="000C7E25" w:rsidRDefault="000C7E25" w:rsidP="00DD292C">
            <w:r>
              <w:t>268</w:t>
            </w:r>
          </w:p>
        </w:tc>
        <w:tc>
          <w:tcPr>
            <w:tcW w:w="435" w:type="pct"/>
          </w:tcPr>
          <w:p w14:paraId="26C9A4AF" w14:textId="77777777" w:rsidR="000C7E25" w:rsidRDefault="000C7E25" w:rsidP="00DD292C">
            <w:r>
              <w:t>0 (0%)</w:t>
            </w:r>
          </w:p>
        </w:tc>
        <w:tc>
          <w:tcPr>
            <w:tcW w:w="372" w:type="pct"/>
          </w:tcPr>
          <w:p w14:paraId="20BF85EC" w14:textId="77777777" w:rsidR="000C7E25" w:rsidRDefault="000C7E25" w:rsidP="00DD292C">
            <w:r>
              <w:t>0 (0%)</w:t>
            </w:r>
          </w:p>
        </w:tc>
        <w:tc>
          <w:tcPr>
            <w:tcW w:w="478" w:type="pct"/>
          </w:tcPr>
          <w:p w14:paraId="6E8178FC" w14:textId="77777777" w:rsidR="000C7E25" w:rsidRDefault="000C7E25" w:rsidP="00DD292C">
            <w:r>
              <w:t>NR</w:t>
            </w:r>
          </w:p>
        </w:tc>
        <w:tc>
          <w:tcPr>
            <w:tcW w:w="1925" w:type="pct"/>
          </w:tcPr>
          <w:p w14:paraId="780B5BF9" w14:textId="77777777" w:rsidR="000C7E25" w:rsidRDefault="000C7E25" w:rsidP="00DD292C"/>
        </w:tc>
      </w:tr>
      <w:tr w:rsidR="000C7E25" w14:paraId="673E1688" w14:textId="77777777" w:rsidTr="00DD292C">
        <w:trPr>
          <w:trHeight w:val="537"/>
        </w:trPr>
        <w:tc>
          <w:tcPr>
            <w:tcW w:w="492" w:type="pct"/>
            <w:vMerge w:val="restart"/>
          </w:tcPr>
          <w:p w14:paraId="7895541C" w14:textId="69D6574B" w:rsidR="000C7E25" w:rsidRDefault="000C7E25" w:rsidP="00DD292C">
            <w:r>
              <w:t>Kim, 2016</w:t>
            </w:r>
            <w:r w:rsidR="00D57291" w:rsidRPr="006C5D72">
              <w:rPr>
                <w:rFonts w:ascii="Calibri" w:eastAsia="Times New Roman" w:hAnsi="Calibri" w:cs="Calibri"/>
                <w:color w:val="000000"/>
                <w:vertAlign w:val="superscript"/>
                <w:lang w:eastAsia="en-GB"/>
              </w:rPr>
              <w:t>108</w:t>
            </w:r>
          </w:p>
        </w:tc>
        <w:tc>
          <w:tcPr>
            <w:tcW w:w="453" w:type="pct"/>
          </w:tcPr>
          <w:p w14:paraId="13C8AA9D" w14:textId="77777777" w:rsidR="000C7E25" w:rsidRDefault="000C7E25" w:rsidP="00DD292C">
            <w:r>
              <w:t>CHG 2ug/ml</w:t>
            </w:r>
          </w:p>
        </w:tc>
        <w:tc>
          <w:tcPr>
            <w:tcW w:w="435" w:type="pct"/>
          </w:tcPr>
          <w:p w14:paraId="14460701" w14:textId="77777777" w:rsidR="000C7E25" w:rsidRDefault="000C7E25" w:rsidP="00DD292C">
            <w:r>
              <w:t>NR</w:t>
            </w:r>
          </w:p>
        </w:tc>
        <w:tc>
          <w:tcPr>
            <w:tcW w:w="410" w:type="pct"/>
          </w:tcPr>
          <w:p w14:paraId="5D876D28" w14:textId="77777777" w:rsidR="000C7E25" w:rsidRDefault="000C7E25" w:rsidP="00DD292C">
            <w:r>
              <w:t>174</w:t>
            </w:r>
          </w:p>
        </w:tc>
        <w:tc>
          <w:tcPr>
            <w:tcW w:w="435" w:type="pct"/>
          </w:tcPr>
          <w:p w14:paraId="2F736F6C" w14:textId="77777777" w:rsidR="000C7E25" w:rsidRDefault="000C7E25" w:rsidP="00DD292C">
            <w:r>
              <w:t>NR</w:t>
            </w:r>
          </w:p>
        </w:tc>
        <w:tc>
          <w:tcPr>
            <w:tcW w:w="372" w:type="pct"/>
          </w:tcPr>
          <w:p w14:paraId="7A865E8B" w14:textId="77777777" w:rsidR="000C7E25" w:rsidRDefault="000C7E25" w:rsidP="00DD292C">
            <w:r>
              <w:t>102 (58.6%)</w:t>
            </w:r>
          </w:p>
        </w:tc>
        <w:tc>
          <w:tcPr>
            <w:tcW w:w="478" w:type="pct"/>
          </w:tcPr>
          <w:p w14:paraId="0FE5F24F" w14:textId="77777777" w:rsidR="000C7E25" w:rsidRDefault="000C7E25" w:rsidP="00DD292C">
            <w:r>
              <w:t>NR</w:t>
            </w:r>
          </w:p>
        </w:tc>
        <w:tc>
          <w:tcPr>
            <w:tcW w:w="1925" w:type="pct"/>
            <w:vMerge w:val="restart"/>
          </w:tcPr>
          <w:p w14:paraId="038D8543" w14:textId="77777777" w:rsidR="000C7E25" w:rsidRDefault="000C7E25" w:rsidP="00DD292C">
            <w:r>
              <w:t xml:space="preserve">Authors collected data on susceptibilities every four months, no change was observed at different intervals. </w:t>
            </w:r>
            <w:proofErr w:type="gramStart"/>
            <w:r>
              <w:t>Overall</w:t>
            </w:r>
            <w:proofErr w:type="gramEnd"/>
            <w:r>
              <w:t xml:space="preserve"> 41.4% isolates were susceptible (i.e. 58.6% resistant) to 2ug/ml CHG, but all were susceptible (i.e. 0% resistant) at 4ug/ml</w:t>
            </w:r>
          </w:p>
        </w:tc>
      </w:tr>
      <w:tr w:rsidR="000C7E25" w14:paraId="2664CD91" w14:textId="77777777" w:rsidTr="00DD292C">
        <w:trPr>
          <w:trHeight w:val="537"/>
        </w:trPr>
        <w:tc>
          <w:tcPr>
            <w:tcW w:w="492" w:type="pct"/>
            <w:vMerge/>
          </w:tcPr>
          <w:p w14:paraId="53F34C47" w14:textId="77777777" w:rsidR="000C7E25" w:rsidRDefault="000C7E25" w:rsidP="00DD292C"/>
        </w:tc>
        <w:tc>
          <w:tcPr>
            <w:tcW w:w="453" w:type="pct"/>
          </w:tcPr>
          <w:p w14:paraId="37C216B6" w14:textId="77777777" w:rsidR="000C7E25" w:rsidRDefault="000C7E25" w:rsidP="00DD292C">
            <w:r>
              <w:t>CHG 4ug/ml</w:t>
            </w:r>
          </w:p>
        </w:tc>
        <w:tc>
          <w:tcPr>
            <w:tcW w:w="435" w:type="pct"/>
          </w:tcPr>
          <w:p w14:paraId="2BEE1292" w14:textId="77777777" w:rsidR="000C7E25" w:rsidRDefault="000C7E25" w:rsidP="00DD292C">
            <w:r>
              <w:t>NR</w:t>
            </w:r>
          </w:p>
        </w:tc>
        <w:tc>
          <w:tcPr>
            <w:tcW w:w="410" w:type="pct"/>
          </w:tcPr>
          <w:p w14:paraId="674B2555" w14:textId="77777777" w:rsidR="000C7E25" w:rsidRDefault="000C7E25" w:rsidP="00DD292C">
            <w:r>
              <w:t>174</w:t>
            </w:r>
          </w:p>
        </w:tc>
        <w:tc>
          <w:tcPr>
            <w:tcW w:w="435" w:type="pct"/>
          </w:tcPr>
          <w:p w14:paraId="48E413DB" w14:textId="77777777" w:rsidR="000C7E25" w:rsidRDefault="000C7E25" w:rsidP="00DD292C">
            <w:r>
              <w:t>NR</w:t>
            </w:r>
          </w:p>
        </w:tc>
        <w:tc>
          <w:tcPr>
            <w:tcW w:w="372" w:type="pct"/>
          </w:tcPr>
          <w:p w14:paraId="70DA9A90" w14:textId="77777777" w:rsidR="000C7E25" w:rsidRDefault="000C7E25" w:rsidP="00DD292C">
            <w:r>
              <w:t>0 (0%)</w:t>
            </w:r>
          </w:p>
        </w:tc>
        <w:tc>
          <w:tcPr>
            <w:tcW w:w="478" w:type="pct"/>
          </w:tcPr>
          <w:p w14:paraId="0D6876A2" w14:textId="77777777" w:rsidR="000C7E25" w:rsidRDefault="000C7E25" w:rsidP="00DD292C">
            <w:r>
              <w:t>NR</w:t>
            </w:r>
          </w:p>
        </w:tc>
        <w:tc>
          <w:tcPr>
            <w:tcW w:w="1925" w:type="pct"/>
            <w:vMerge/>
          </w:tcPr>
          <w:p w14:paraId="7B9BE31D" w14:textId="77777777" w:rsidR="000C7E25" w:rsidRDefault="000C7E25" w:rsidP="00DD292C"/>
        </w:tc>
      </w:tr>
      <w:tr w:rsidR="000C7E25" w14:paraId="15F2516D" w14:textId="77777777" w:rsidTr="00DD292C">
        <w:trPr>
          <w:trHeight w:val="537"/>
        </w:trPr>
        <w:tc>
          <w:tcPr>
            <w:tcW w:w="492" w:type="pct"/>
            <w:shd w:val="clear" w:color="auto" w:fill="auto"/>
          </w:tcPr>
          <w:p w14:paraId="042EFB3C" w14:textId="6554B2FB" w:rsidR="000C7E25" w:rsidRDefault="000C7E25" w:rsidP="00DD292C">
            <w:r>
              <w:t>Kline, 2018</w:t>
            </w:r>
            <w:r w:rsidR="00D57291" w:rsidRPr="006C5D72">
              <w:rPr>
                <w:rFonts w:ascii="Calibri" w:eastAsia="Times New Roman" w:hAnsi="Calibri" w:cs="Calibri"/>
                <w:color w:val="000000"/>
                <w:vertAlign w:val="superscript"/>
                <w:lang w:eastAsia="en-GB"/>
              </w:rPr>
              <w:t>92</w:t>
            </w:r>
          </w:p>
        </w:tc>
        <w:tc>
          <w:tcPr>
            <w:tcW w:w="453" w:type="pct"/>
            <w:shd w:val="clear" w:color="auto" w:fill="auto"/>
          </w:tcPr>
          <w:p w14:paraId="1968F22F" w14:textId="77777777" w:rsidR="000C7E25" w:rsidRDefault="000C7E25" w:rsidP="00DD292C">
            <w:r>
              <w:t>Mupirocin + CHG</w:t>
            </w:r>
          </w:p>
        </w:tc>
        <w:tc>
          <w:tcPr>
            <w:tcW w:w="435" w:type="pct"/>
            <w:shd w:val="clear" w:color="auto" w:fill="auto"/>
          </w:tcPr>
          <w:p w14:paraId="6A1FB031" w14:textId="77777777" w:rsidR="000C7E25" w:rsidRDefault="000C7E25" w:rsidP="00DD292C">
            <w:r>
              <w:t>57</w:t>
            </w:r>
          </w:p>
        </w:tc>
        <w:tc>
          <w:tcPr>
            <w:tcW w:w="410" w:type="pct"/>
            <w:shd w:val="clear" w:color="auto" w:fill="auto"/>
          </w:tcPr>
          <w:p w14:paraId="5CB72DB4" w14:textId="77777777" w:rsidR="000C7E25" w:rsidRDefault="000C7E25" w:rsidP="00DD292C">
            <w:r>
              <w:t>53</w:t>
            </w:r>
          </w:p>
        </w:tc>
        <w:tc>
          <w:tcPr>
            <w:tcW w:w="435" w:type="pct"/>
            <w:shd w:val="clear" w:color="auto" w:fill="auto"/>
          </w:tcPr>
          <w:p w14:paraId="7A612D6D" w14:textId="77777777" w:rsidR="000C7E25" w:rsidRDefault="000C7E25" w:rsidP="00DD292C">
            <w:r>
              <w:t>1 (1.8%)</w:t>
            </w:r>
          </w:p>
        </w:tc>
        <w:tc>
          <w:tcPr>
            <w:tcW w:w="372" w:type="pct"/>
            <w:shd w:val="clear" w:color="auto" w:fill="auto"/>
          </w:tcPr>
          <w:p w14:paraId="7D18A308" w14:textId="77777777" w:rsidR="000C7E25" w:rsidRDefault="000C7E25" w:rsidP="00DD292C">
            <w:r>
              <w:t>0 (0%)</w:t>
            </w:r>
          </w:p>
        </w:tc>
        <w:tc>
          <w:tcPr>
            <w:tcW w:w="478" w:type="pct"/>
            <w:shd w:val="clear" w:color="auto" w:fill="auto"/>
          </w:tcPr>
          <w:p w14:paraId="35337499" w14:textId="77777777" w:rsidR="000C7E25" w:rsidRDefault="000C7E25" w:rsidP="00DD292C">
            <w:r>
              <w:t>NR</w:t>
            </w:r>
          </w:p>
        </w:tc>
        <w:tc>
          <w:tcPr>
            <w:tcW w:w="1925" w:type="pct"/>
            <w:shd w:val="clear" w:color="auto" w:fill="auto"/>
          </w:tcPr>
          <w:p w14:paraId="120CF3D1" w14:textId="77777777" w:rsidR="000C7E25" w:rsidRDefault="000C7E25" w:rsidP="00DD292C"/>
        </w:tc>
      </w:tr>
      <w:tr w:rsidR="000C7E25" w14:paraId="268DD718" w14:textId="77777777" w:rsidTr="00DD292C">
        <w:trPr>
          <w:trHeight w:val="537"/>
        </w:trPr>
        <w:tc>
          <w:tcPr>
            <w:tcW w:w="492" w:type="pct"/>
          </w:tcPr>
          <w:p w14:paraId="0C2A746E" w14:textId="2F3D3020" w:rsidR="000C7E25" w:rsidRDefault="000C7E25" w:rsidP="00DD292C">
            <w:proofErr w:type="spellStart"/>
            <w:r>
              <w:t>Landelle</w:t>
            </w:r>
            <w:proofErr w:type="spellEnd"/>
            <w:r>
              <w:t>, 2016</w:t>
            </w:r>
            <w:r w:rsidR="00D57291" w:rsidRPr="006C5D72">
              <w:rPr>
                <w:rFonts w:ascii="Calibri" w:eastAsia="Times New Roman" w:hAnsi="Calibri" w:cs="Calibri"/>
                <w:color w:val="000000"/>
                <w:vertAlign w:val="superscript"/>
                <w:lang w:eastAsia="en-GB"/>
              </w:rPr>
              <w:t>15</w:t>
            </w:r>
            <w:r w:rsidR="00D57291">
              <w:rPr>
                <w:rFonts w:ascii="Calibri" w:eastAsia="Times New Roman" w:hAnsi="Calibri" w:cs="Calibri"/>
                <w:color w:val="000000"/>
                <w:vertAlign w:val="superscript"/>
                <w:lang w:eastAsia="en-GB"/>
              </w:rPr>
              <w:t>3</w:t>
            </w:r>
          </w:p>
        </w:tc>
        <w:tc>
          <w:tcPr>
            <w:tcW w:w="453" w:type="pct"/>
          </w:tcPr>
          <w:p w14:paraId="53C14B6B" w14:textId="77777777" w:rsidR="000C7E25" w:rsidRDefault="000C7E25" w:rsidP="00DD292C">
            <w:r>
              <w:t xml:space="preserve">Polyhexanide </w:t>
            </w:r>
          </w:p>
        </w:tc>
        <w:tc>
          <w:tcPr>
            <w:tcW w:w="845" w:type="pct"/>
            <w:gridSpan w:val="2"/>
          </w:tcPr>
          <w:p w14:paraId="39772F33" w14:textId="77777777" w:rsidR="000C7E25" w:rsidRDefault="000C7E25" w:rsidP="00DD292C">
            <w:r>
              <w:t>27</w:t>
            </w:r>
          </w:p>
        </w:tc>
        <w:tc>
          <w:tcPr>
            <w:tcW w:w="3210" w:type="pct"/>
            <w:gridSpan w:val="4"/>
          </w:tcPr>
          <w:p w14:paraId="2C5A7D83" w14:textId="77777777" w:rsidR="000C7E25" w:rsidRDefault="000C7E25" w:rsidP="00DD292C">
            <w:r>
              <w:t xml:space="preserve">0 (0.0%): ‘susceptibility levels after exposure did not show any trends towards the resistance in 27 cases of decolonisation failure’. Susceptibility was &lt;1mg/L </w:t>
            </w:r>
          </w:p>
        </w:tc>
      </w:tr>
      <w:tr w:rsidR="000C7E25" w14:paraId="7373C194" w14:textId="77777777" w:rsidTr="00DD292C">
        <w:trPr>
          <w:trHeight w:val="537"/>
        </w:trPr>
        <w:tc>
          <w:tcPr>
            <w:tcW w:w="492" w:type="pct"/>
          </w:tcPr>
          <w:p w14:paraId="2A8178A8" w14:textId="1EA89EFB" w:rsidR="000C7E25" w:rsidRDefault="000C7E25" w:rsidP="00DD292C">
            <w:r>
              <w:t>Lowe, 2017</w:t>
            </w:r>
            <w:r w:rsidR="00D57291" w:rsidRPr="006C5D72">
              <w:rPr>
                <w:rFonts w:ascii="Calibri" w:eastAsia="Times New Roman" w:hAnsi="Calibri" w:cs="Calibri"/>
                <w:color w:val="000000"/>
                <w:vertAlign w:val="superscript"/>
                <w:lang w:eastAsia="en-GB"/>
              </w:rPr>
              <w:t>102</w:t>
            </w:r>
          </w:p>
        </w:tc>
        <w:tc>
          <w:tcPr>
            <w:tcW w:w="453" w:type="pct"/>
          </w:tcPr>
          <w:p w14:paraId="43FE7CB4" w14:textId="77777777" w:rsidR="000C7E25" w:rsidRDefault="000C7E25" w:rsidP="00DD292C">
            <w:r>
              <w:t>CHG</w:t>
            </w:r>
          </w:p>
        </w:tc>
        <w:tc>
          <w:tcPr>
            <w:tcW w:w="435" w:type="pct"/>
          </w:tcPr>
          <w:p w14:paraId="1502DDA9" w14:textId="77777777" w:rsidR="000C7E25" w:rsidRDefault="000C7E25" w:rsidP="00DD292C">
            <w:r>
              <w:t>9</w:t>
            </w:r>
          </w:p>
        </w:tc>
        <w:tc>
          <w:tcPr>
            <w:tcW w:w="410" w:type="pct"/>
          </w:tcPr>
          <w:p w14:paraId="29FE4ED3" w14:textId="77777777" w:rsidR="000C7E25" w:rsidRDefault="000C7E25" w:rsidP="00DD292C">
            <w:r>
              <w:t>20</w:t>
            </w:r>
          </w:p>
        </w:tc>
        <w:tc>
          <w:tcPr>
            <w:tcW w:w="435" w:type="pct"/>
          </w:tcPr>
          <w:p w14:paraId="1C22B17F" w14:textId="77777777" w:rsidR="000C7E25" w:rsidRDefault="000C7E25" w:rsidP="00DD292C">
            <w:r>
              <w:t>0 (0%)</w:t>
            </w:r>
          </w:p>
        </w:tc>
        <w:tc>
          <w:tcPr>
            <w:tcW w:w="372" w:type="pct"/>
          </w:tcPr>
          <w:p w14:paraId="7A001B7E" w14:textId="77777777" w:rsidR="000C7E25" w:rsidRDefault="000C7E25" w:rsidP="00DD292C"/>
        </w:tc>
        <w:tc>
          <w:tcPr>
            <w:tcW w:w="478" w:type="pct"/>
          </w:tcPr>
          <w:p w14:paraId="712BA01D" w14:textId="77777777" w:rsidR="000C7E25" w:rsidRDefault="000C7E25" w:rsidP="00DD292C">
            <w:r>
              <w:t>NR</w:t>
            </w:r>
          </w:p>
        </w:tc>
        <w:tc>
          <w:tcPr>
            <w:tcW w:w="1925" w:type="pct"/>
          </w:tcPr>
          <w:p w14:paraId="31AA75BE" w14:textId="77777777" w:rsidR="000C7E25" w:rsidRDefault="000C7E25" w:rsidP="00DD292C">
            <w:r>
              <w:t>The resistant case was in control group</w:t>
            </w:r>
          </w:p>
        </w:tc>
      </w:tr>
      <w:tr w:rsidR="000C7E25" w14:paraId="77FB2CAB" w14:textId="77777777" w:rsidTr="00DD292C">
        <w:trPr>
          <w:trHeight w:val="537"/>
        </w:trPr>
        <w:tc>
          <w:tcPr>
            <w:tcW w:w="492" w:type="pct"/>
          </w:tcPr>
          <w:p w14:paraId="3AD63683" w14:textId="7795481F" w:rsidR="000C7E25" w:rsidRDefault="000C7E25" w:rsidP="00DD292C">
            <w:r>
              <w:t>O’Grady, 2009</w:t>
            </w:r>
            <w:r w:rsidR="00D57291" w:rsidRPr="006C5D72">
              <w:rPr>
                <w:rFonts w:ascii="Calibri" w:eastAsia="Times New Roman" w:hAnsi="Calibri" w:cs="Calibri"/>
                <w:color w:val="000000"/>
                <w:vertAlign w:val="superscript"/>
                <w:lang w:eastAsia="en-GB"/>
              </w:rPr>
              <w:t>93</w:t>
            </w:r>
          </w:p>
        </w:tc>
        <w:tc>
          <w:tcPr>
            <w:tcW w:w="453" w:type="pct"/>
          </w:tcPr>
          <w:p w14:paraId="46F62139" w14:textId="77777777" w:rsidR="000C7E25" w:rsidRDefault="000C7E25" w:rsidP="00DD292C">
            <w:r>
              <w:t>Mupirocin</w:t>
            </w:r>
          </w:p>
        </w:tc>
        <w:tc>
          <w:tcPr>
            <w:tcW w:w="435" w:type="pct"/>
          </w:tcPr>
          <w:p w14:paraId="6B65552E" w14:textId="77777777" w:rsidR="000C7E25" w:rsidRDefault="000C7E25" w:rsidP="00DD292C">
            <w:r>
              <w:t>54</w:t>
            </w:r>
          </w:p>
        </w:tc>
        <w:tc>
          <w:tcPr>
            <w:tcW w:w="410" w:type="pct"/>
          </w:tcPr>
          <w:p w14:paraId="2981BEDF" w14:textId="77777777" w:rsidR="000C7E25" w:rsidRDefault="000C7E25" w:rsidP="00DD292C">
            <w:r>
              <w:t>49</w:t>
            </w:r>
          </w:p>
        </w:tc>
        <w:tc>
          <w:tcPr>
            <w:tcW w:w="435" w:type="pct"/>
          </w:tcPr>
          <w:p w14:paraId="71843FE9" w14:textId="77777777" w:rsidR="000C7E25" w:rsidRDefault="000C7E25" w:rsidP="00DD292C">
            <w:r>
              <w:t>5 (9.3%)</w:t>
            </w:r>
          </w:p>
        </w:tc>
        <w:tc>
          <w:tcPr>
            <w:tcW w:w="372" w:type="pct"/>
          </w:tcPr>
          <w:p w14:paraId="7994B1BF" w14:textId="77777777" w:rsidR="000C7E25" w:rsidRDefault="000C7E25" w:rsidP="00DD292C">
            <w:r>
              <w:t>5 (10.2%)</w:t>
            </w:r>
          </w:p>
        </w:tc>
        <w:tc>
          <w:tcPr>
            <w:tcW w:w="478" w:type="pct"/>
          </w:tcPr>
          <w:p w14:paraId="5873E000" w14:textId="77777777" w:rsidR="000C7E25" w:rsidRDefault="000C7E25" w:rsidP="00DD292C">
            <w:r>
              <w:t>NR</w:t>
            </w:r>
          </w:p>
        </w:tc>
        <w:tc>
          <w:tcPr>
            <w:tcW w:w="1925" w:type="pct"/>
          </w:tcPr>
          <w:p w14:paraId="70654454" w14:textId="77777777" w:rsidR="000C7E25" w:rsidRDefault="000C7E25" w:rsidP="00DD292C">
            <w:r>
              <w:t>Isolates genetically similar in M and PT groups</w:t>
            </w:r>
          </w:p>
        </w:tc>
      </w:tr>
      <w:tr w:rsidR="000C7E25" w14:paraId="433ED2EB" w14:textId="77777777" w:rsidTr="00DD292C">
        <w:trPr>
          <w:trHeight w:val="537"/>
        </w:trPr>
        <w:tc>
          <w:tcPr>
            <w:tcW w:w="492" w:type="pct"/>
          </w:tcPr>
          <w:p w14:paraId="79ED9A86" w14:textId="1119A737" w:rsidR="000C7E25" w:rsidRDefault="000C7E25" w:rsidP="00DD292C">
            <w:r>
              <w:t>Phillips, 2014</w:t>
            </w:r>
            <w:r w:rsidR="00D57291" w:rsidRPr="006C5D72">
              <w:rPr>
                <w:rFonts w:ascii="Calibri" w:eastAsia="Times New Roman" w:hAnsi="Calibri" w:cs="Calibri"/>
                <w:color w:val="000000"/>
                <w:vertAlign w:val="superscript"/>
                <w:lang w:eastAsia="en-GB"/>
              </w:rPr>
              <w:t>94</w:t>
            </w:r>
          </w:p>
        </w:tc>
        <w:tc>
          <w:tcPr>
            <w:tcW w:w="453" w:type="pct"/>
          </w:tcPr>
          <w:p w14:paraId="2B4DF101" w14:textId="77777777" w:rsidR="000C7E25" w:rsidRDefault="000C7E25" w:rsidP="00DD292C">
            <w:r>
              <w:t xml:space="preserve">Mupirocin </w:t>
            </w:r>
          </w:p>
        </w:tc>
        <w:tc>
          <w:tcPr>
            <w:tcW w:w="845" w:type="pct"/>
            <w:gridSpan w:val="2"/>
          </w:tcPr>
          <w:p w14:paraId="6823839C" w14:textId="77777777" w:rsidR="000C7E25" w:rsidRDefault="000C7E25" w:rsidP="00DD292C">
            <w:r>
              <w:t>16</w:t>
            </w:r>
          </w:p>
        </w:tc>
        <w:tc>
          <w:tcPr>
            <w:tcW w:w="807" w:type="pct"/>
            <w:gridSpan w:val="2"/>
          </w:tcPr>
          <w:p w14:paraId="357CE61E" w14:textId="77777777" w:rsidR="000C7E25" w:rsidRDefault="000C7E25" w:rsidP="00DD292C">
            <w:r>
              <w:t>1 (6.5%)</w:t>
            </w:r>
          </w:p>
        </w:tc>
        <w:tc>
          <w:tcPr>
            <w:tcW w:w="478" w:type="pct"/>
          </w:tcPr>
          <w:p w14:paraId="1394DCB3" w14:textId="77777777" w:rsidR="000C7E25" w:rsidRDefault="000C7E25" w:rsidP="00DD292C">
            <w:r>
              <w:t>NR</w:t>
            </w:r>
          </w:p>
        </w:tc>
        <w:tc>
          <w:tcPr>
            <w:tcW w:w="1925" w:type="pct"/>
          </w:tcPr>
          <w:p w14:paraId="50E383A9" w14:textId="77777777" w:rsidR="000C7E25" w:rsidRDefault="000C7E25" w:rsidP="00DD292C">
            <w:r>
              <w:t>Not possible to determine which group, there were 16 MRSA isolates in total</w:t>
            </w:r>
          </w:p>
        </w:tc>
      </w:tr>
      <w:tr w:rsidR="000C7E25" w14:paraId="3424533B" w14:textId="77777777" w:rsidTr="00DD292C">
        <w:trPr>
          <w:trHeight w:val="537"/>
        </w:trPr>
        <w:tc>
          <w:tcPr>
            <w:tcW w:w="492" w:type="pct"/>
            <w:shd w:val="clear" w:color="auto" w:fill="auto"/>
          </w:tcPr>
          <w:p w14:paraId="5C2E6A1F" w14:textId="088B4857" w:rsidR="000C7E25" w:rsidRDefault="000C7E25" w:rsidP="00DD292C">
            <w:proofErr w:type="spellStart"/>
            <w:r>
              <w:lastRenderedPageBreak/>
              <w:t>Poovelikunnel</w:t>
            </w:r>
            <w:proofErr w:type="spellEnd"/>
            <w:r>
              <w:t>, 2018</w:t>
            </w:r>
            <w:r w:rsidR="00D57291" w:rsidRPr="006C5D72">
              <w:rPr>
                <w:rFonts w:ascii="Calibri" w:eastAsia="Times New Roman" w:hAnsi="Calibri" w:cs="Calibri"/>
                <w:color w:val="000000"/>
                <w:vertAlign w:val="superscript"/>
                <w:lang w:eastAsia="en-GB"/>
              </w:rPr>
              <w:t>138</w:t>
            </w:r>
          </w:p>
        </w:tc>
        <w:tc>
          <w:tcPr>
            <w:tcW w:w="453" w:type="pct"/>
            <w:shd w:val="clear" w:color="auto" w:fill="auto"/>
          </w:tcPr>
          <w:p w14:paraId="7BA9FE8D" w14:textId="77777777" w:rsidR="000C7E25" w:rsidRDefault="000C7E25" w:rsidP="00DD292C">
            <w:r>
              <w:t>Mupirocin</w:t>
            </w:r>
          </w:p>
        </w:tc>
        <w:tc>
          <w:tcPr>
            <w:tcW w:w="435" w:type="pct"/>
            <w:shd w:val="clear" w:color="auto" w:fill="auto"/>
          </w:tcPr>
          <w:p w14:paraId="43975884" w14:textId="77777777" w:rsidR="000C7E25" w:rsidRDefault="000C7E25" w:rsidP="00DD292C">
            <w:r>
              <w:t>24</w:t>
            </w:r>
          </w:p>
        </w:tc>
        <w:tc>
          <w:tcPr>
            <w:tcW w:w="410" w:type="pct"/>
            <w:shd w:val="clear" w:color="auto" w:fill="auto"/>
          </w:tcPr>
          <w:p w14:paraId="202B8C02" w14:textId="77777777" w:rsidR="000C7E25" w:rsidRDefault="000C7E25" w:rsidP="00DD292C">
            <w:r>
              <w:t>19</w:t>
            </w:r>
          </w:p>
        </w:tc>
        <w:tc>
          <w:tcPr>
            <w:tcW w:w="435" w:type="pct"/>
            <w:shd w:val="clear" w:color="auto" w:fill="auto"/>
          </w:tcPr>
          <w:p w14:paraId="41A6EA37" w14:textId="77777777" w:rsidR="000C7E25" w:rsidRDefault="000C7E25" w:rsidP="00DD292C">
            <w:r>
              <w:t>4 (21.0%)</w:t>
            </w:r>
          </w:p>
        </w:tc>
        <w:tc>
          <w:tcPr>
            <w:tcW w:w="372" w:type="pct"/>
            <w:shd w:val="clear" w:color="auto" w:fill="auto"/>
          </w:tcPr>
          <w:p w14:paraId="3B741061" w14:textId="77777777" w:rsidR="000C7E25" w:rsidRDefault="000C7E25" w:rsidP="00DD292C">
            <w:r>
              <w:t>6 (32.0%)</w:t>
            </w:r>
          </w:p>
        </w:tc>
        <w:tc>
          <w:tcPr>
            <w:tcW w:w="478" w:type="pct"/>
            <w:shd w:val="clear" w:color="auto" w:fill="auto"/>
          </w:tcPr>
          <w:p w14:paraId="6EA52F41" w14:textId="77777777" w:rsidR="000C7E25" w:rsidRDefault="000C7E25" w:rsidP="00DD292C">
            <w:r>
              <w:t>NR</w:t>
            </w:r>
          </w:p>
        </w:tc>
        <w:tc>
          <w:tcPr>
            <w:tcW w:w="1925" w:type="pct"/>
            <w:shd w:val="clear" w:color="auto" w:fill="auto"/>
          </w:tcPr>
          <w:p w14:paraId="5212BE88" w14:textId="77777777" w:rsidR="000C7E25" w:rsidRDefault="000C7E25" w:rsidP="00DD292C">
            <w:r>
              <w:t>I: honey, C: mupirocin. Nine isolates displayed high level of resistance, one (mupirocin group) displayed low level</w:t>
            </w:r>
          </w:p>
        </w:tc>
      </w:tr>
      <w:tr w:rsidR="000C7E25" w14:paraId="00E531A0" w14:textId="77777777" w:rsidTr="00DD292C">
        <w:trPr>
          <w:trHeight w:val="537"/>
        </w:trPr>
        <w:tc>
          <w:tcPr>
            <w:tcW w:w="492" w:type="pct"/>
            <w:vMerge w:val="restart"/>
          </w:tcPr>
          <w:p w14:paraId="7099C085" w14:textId="17DAA103" w:rsidR="000C7E25" w:rsidRDefault="000C7E25" w:rsidP="00DD292C">
            <w:r>
              <w:t>Ridenour, 2007</w:t>
            </w:r>
            <w:r w:rsidR="00D57291" w:rsidRPr="006C5D72">
              <w:rPr>
                <w:rFonts w:ascii="Calibri" w:eastAsia="Times New Roman" w:hAnsi="Calibri" w:cs="Calibri"/>
                <w:bCs/>
                <w:color w:val="000000"/>
                <w:vertAlign w:val="superscript"/>
                <w:lang w:eastAsia="en-GB"/>
              </w:rPr>
              <w:t>132</w:t>
            </w:r>
          </w:p>
        </w:tc>
        <w:tc>
          <w:tcPr>
            <w:tcW w:w="453" w:type="pct"/>
          </w:tcPr>
          <w:p w14:paraId="557B9019" w14:textId="77777777" w:rsidR="000C7E25" w:rsidRDefault="000C7E25" w:rsidP="00DD292C">
            <w:r>
              <w:t>Mupirocin</w:t>
            </w:r>
          </w:p>
        </w:tc>
        <w:tc>
          <w:tcPr>
            <w:tcW w:w="435" w:type="pct"/>
          </w:tcPr>
          <w:p w14:paraId="0053EA93" w14:textId="77777777" w:rsidR="000C7E25" w:rsidRDefault="000C7E25" w:rsidP="00DD292C">
            <w:r>
              <w:t>59</w:t>
            </w:r>
          </w:p>
        </w:tc>
        <w:tc>
          <w:tcPr>
            <w:tcW w:w="410" w:type="pct"/>
          </w:tcPr>
          <w:p w14:paraId="2E5AB490" w14:textId="77777777" w:rsidR="000C7E25" w:rsidRDefault="000C7E25" w:rsidP="00DD292C">
            <w:r>
              <w:t>78</w:t>
            </w:r>
          </w:p>
        </w:tc>
        <w:tc>
          <w:tcPr>
            <w:tcW w:w="435" w:type="pct"/>
          </w:tcPr>
          <w:p w14:paraId="68CDC3C4" w14:textId="77777777" w:rsidR="000C7E25" w:rsidRDefault="000C7E25" w:rsidP="00DD292C">
            <w:r>
              <w:t>3 (5.1%)</w:t>
            </w:r>
          </w:p>
        </w:tc>
        <w:tc>
          <w:tcPr>
            <w:tcW w:w="372" w:type="pct"/>
          </w:tcPr>
          <w:p w14:paraId="38DC1B0F" w14:textId="77777777" w:rsidR="000C7E25" w:rsidRDefault="000C7E25" w:rsidP="00DD292C">
            <w:r>
              <w:t>3 (3.8%)</w:t>
            </w:r>
          </w:p>
        </w:tc>
        <w:tc>
          <w:tcPr>
            <w:tcW w:w="478" w:type="pct"/>
          </w:tcPr>
          <w:p w14:paraId="6F06D4A8" w14:textId="77777777" w:rsidR="000C7E25" w:rsidRDefault="000C7E25" w:rsidP="00DD292C">
            <w:r>
              <w:t>p=0.90</w:t>
            </w:r>
          </w:p>
        </w:tc>
        <w:tc>
          <w:tcPr>
            <w:tcW w:w="1925" w:type="pct"/>
            <w:vMerge w:val="restart"/>
          </w:tcPr>
          <w:p w14:paraId="7419126F" w14:textId="77777777" w:rsidR="000C7E25" w:rsidRDefault="000C7E25" w:rsidP="00DD292C"/>
        </w:tc>
      </w:tr>
      <w:tr w:rsidR="000C7E25" w14:paraId="37BD08A8" w14:textId="77777777" w:rsidTr="00DD292C">
        <w:trPr>
          <w:trHeight w:val="537"/>
        </w:trPr>
        <w:tc>
          <w:tcPr>
            <w:tcW w:w="492" w:type="pct"/>
            <w:vMerge/>
          </w:tcPr>
          <w:p w14:paraId="73AD7FFE" w14:textId="77777777" w:rsidR="000C7E25" w:rsidRDefault="000C7E25" w:rsidP="00DD292C"/>
        </w:tc>
        <w:tc>
          <w:tcPr>
            <w:tcW w:w="453" w:type="pct"/>
          </w:tcPr>
          <w:p w14:paraId="62142E4E" w14:textId="77777777" w:rsidR="000C7E25" w:rsidRDefault="000C7E25" w:rsidP="00DD292C">
            <w:r>
              <w:t>CHG</w:t>
            </w:r>
          </w:p>
        </w:tc>
        <w:tc>
          <w:tcPr>
            <w:tcW w:w="435" w:type="pct"/>
          </w:tcPr>
          <w:p w14:paraId="3B415575" w14:textId="77777777" w:rsidR="000C7E25" w:rsidRDefault="000C7E25" w:rsidP="00DD292C">
            <w:r>
              <w:t>59</w:t>
            </w:r>
          </w:p>
        </w:tc>
        <w:tc>
          <w:tcPr>
            <w:tcW w:w="410" w:type="pct"/>
          </w:tcPr>
          <w:p w14:paraId="54782B4A" w14:textId="77777777" w:rsidR="000C7E25" w:rsidRDefault="000C7E25" w:rsidP="00DD292C">
            <w:r>
              <w:t>78</w:t>
            </w:r>
          </w:p>
        </w:tc>
        <w:tc>
          <w:tcPr>
            <w:tcW w:w="435" w:type="pct"/>
          </w:tcPr>
          <w:p w14:paraId="2121A228" w14:textId="77777777" w:rsidR="000C7E25" w:rsidRDefault="000C7E25" w:rsidP="00DD292C">
            <w:r>
              <w:t>0 (0.0%)</w:t>
            </w:r>
          </w:p>
        </w:tc>
        <w:tc>
          <w:tcPr>
            <w:tcW w:w="372" w:type="pct"/>
          </w:tcPr>
          <w:p w14:paraId="22569E11" w14:textId="77777777" w:rsidR="000C7E25" w:rsidRDefault="000C7E25" w:rsidP="00DD292C">
            <w:r>
              <w:t>0 (0.0%)</w:t>
            </w:r>
          </w:p>
        </w:tc>
        <w:tc>
          <w:tcPr>
            <w:tcW w:w="478" w:type="pct"/>
          </w:tcPr>
          <w:p w14:paraId="6FFABB3A" w14:textId="77777777" w:rsidR="000C7E25" w:rsidRDefault="000C7E25" w:rsidP="00DD292C">
            <w:r>
              <w:t>NR</w:t>
            </w:r>
          </w:p>
        </w:tc>
        <w:tc>
          <w:tcPr>
            <w:tcW w:w="1925" w:type="pct"/>
            <w:vMerge/>
          </w:tcPr>
          <w:p w14:paraId="00EDA419" w14:textId="77777777" w:rsidR="000C7E25" w:rsidRDefault="000C7E25" w:rsidP="00DD292C"/>
        </w:tc>
      </w:tr>
      <w:tr w:rsidR="000C7E25" w14:paraId="6ACCBED1" w14:textId="77777777" w:rsidTr="00DD292C">
        <w:trPr>
          <w:trHeight w:val="537"/>
        </w:trPr>
        <w:tc>
          <w:tcPr>
            <w:tcW w:w="492" w:type="pct"/>
            <w:vMerge w:val="restart"/>
          </w:tcPr>
          <w:p w14:paraId="6A01EA00" w14:textId="2CFDC641" w:rsidR="000C7E25" w:rsidRDefault="000C7E25" w:rsidP="00DD292C">
            <w:r>
              <w:t>Schweizer, 2015</w:t>
            </w:r>
            <w:r w:rsidR="00D57291" w:rsidRPr="006C5D72">
              <w:rPr>
                <w:rFonts w:ascii="Calibri" w:eastAsia="Times New Roman" w:hAnsi="Calibri" w:cs="Calibri"/>
                <w:color w:val="000000"/>
                <w:vertAlign w:val="superscript"/>
                <w:lang w:eastAsia="en-GB"/>
              </w:rPr>
              <w:t>111</w:t>
            </w:r>
          </w:p>
        </w:tc>
        <w:tc>
          <w:tcPr>
            <w:tcW w:w="453" w:type="pct"/>
          </w:tcPr>
          <w:p w14:paraId="667AE68D" w14:textId="77777777" w:rsidR="000C7E25" w:rsidRDefault="000C7E25" w:rsidP="00DD292C">
            <w:r>
              <w:t>Mupirocin</w:t>
            </w:r>
          </w:p>
        </w:tc>
        <w:tc>
          <w:tcPr>
            <w:tcW w:w="845" w:type="pct"/>
            <w:gridSpan w:val="2"/>
          </w:tcPr>
          <w:p w14:paraId="13EBA649" w14:textId="77777777" w:rsidR="000C7E25" w:rsidRDefault="000C7E25" w:rsidP="00DD292C">
            <w:r>
              <w:t>36</w:t>
            </w:r>
          </w:p>
        </w:tc>
        <w:tc>
          <w:tcPr>
            <w:tcW w:w="807" w:type="pct"/>
            <w:gridSpan w:val="2"/>
          </w:tcPr>
          <w:p w14:paraId="52570A0C" w14:textId="77777777" w:rsidR="000C7E25" w:rsidRDefault="000C7E25" w:rsidP="00DD292C">
            <w:r>
              <w:t>1 (2.78%)</w:t>
            </w:r>
          </w:p>
        </w:tc>
        <w:tc>
          <w:tcPr>
            <w:tcW w:w="478" w:type="pct"/>
          </w:tcPr>
          <w:p w14:paraId="70294BCB" w14:textId="77777777" w:rsidR="000C7E25" w:rsidRDefault="000C7E25" w:rsidP="00DD292C">
            <w:r>
              <w:t>-</w:t>
            </w:r>
          </w:p>
        </w:tc>
        <w:tc>
          <w:tcPr>
            <w:tcW w:w="1925" w:type="pct"/>
            <w:vMerge w:val="restart"/>
          </w:tcPr>
          <w:p w14:paraId="7B4D97FD" w14:textId="77777777" w:rsidR="000C7E25" w:rsidRPr="00BD4F17" w:rsidRDefault="000C7E25" w:rsidP="00DD292C">
            <w:pPr>
              <w:rPr>
                <w:i/>
              </w:rPr>
            </w:pPr>
            <w:r>
              <w:t xml:space="preserve">Not possible to determine which group, there were 36 MRSA isolates in total, there were no isolates with </w:t>
            </w:r>
            <w:proofErr w:type="spellStart"/>
            <w:r>
              <w:rPr>
                <w:i/>
              </w:rPr>
              <w:t>qac</w:t>
            </w:r>
            <w:proofErr w:type="spellEnd"/>
          </w:p>
        </w:tc>
      </w:tr>
      <w:tr w:rsidR="000C7E25" w14:paraId="30E139B9" w14:textId="77777777" w:rsidTr="00DD292C">
        <w:trPr>
          <w:trHeight w:val="537"/>
        </w:trPr>
        <w:tc>
          <w:tcPr>
            <w:tcW w:w="492" w:type="pct"/>
            <w:vMerge/>
          </w:tcPr>
          <w:p w14:paraId="4BC14625" w14:textId="77777777" w:rsidR="000C7E25" w:rsidRDefault="000C7E25" w:rsidP="00DD292C"/>
        </w:tc>
        <w:tc>
          <w:tcPr>
            <w:tcW w:w="453" w:type="pct"/>
          </w:tcPr>
          <w:p w14:paraId="50ACDAC6" w14:textId="77777777" w:rsidR="000C7E25" w:rsidRDefault="000C7E25" w:rsidP="00DD292C">
            <w:r>
              <w:t>CHG</w:t>
            </w:r>
          </w:p>
          <w:p w14:paraId="1251B5E6" w14:textId="77777777" w:rsidR="000C7E25" w:rsidRDefault="000C7E25" w:rsidP="00DD292C">
            <w:r>
              <w:t>4ug/ml</w:t>
            </w:r>
          </w:p>
        </w:tc>
        <w:tc>
          <w:tcPr>
            <w:tcW w:w="845" w:type="pct"/>
            <w:gridSpan w:val="2"/>
          </w:tcPr>
          <w:p w14:paraId="63BBF578" w14:textId="77777777" w:rsidR="000C7E25" w:rsidRDefault="000C7E25" w:rsidP="00DD292C">
            <w:r>
              <w:t>36</w:t>
            </w:r>
          </w:p>
        </w:tc>
        <w:tc>
          <w:tcPr>
            <w:tcW w:w="807" w:type="pct"/>
            <w:gridSpan w:val="2"/>
          </w:tcPr>
          <w:p w14:paraId="3CC4F049" w14:textId="77777777" w:rsidR="000C7E25" w:rsidRDefault="000C7E25" w:rsidP="00DD292C">
            <w:r>
              <w:t>1 (2.78%)</w:t>
            </w:r>
          </w:p>
        </w:tc>
        <w:tc>
          <w:tcPr>
            <w:tcW w:w="478" w:type="pct"/>
          </w:tcPr>
          <w:p w14:paraId="6A42E560" w14:textId="77777777" w:rsidR="000C7E25" w:rsidRDefault="000C7E25" w:rsidP="00DD292C">
            <w:r>
              <w:t>-</w:t>
            </w:r>
          </w:p>
        </w:tc>
        <w:tc>
          <w:tcPr>
            <w:tcW w:w="1925" w:type="pct"/>
            <w:vMerge/>
          </w:tcPr>
          <w:p w14:paraId="2366914F" w14:textId="77777777" w:rsidR="000C7E25" w:rsidRDefault="000C7E25" w:rsidP="00DD292C"/>
        </w:tc>
      </w:tr>
      <w:tr w:rsidR="000C7E25" w14:paraId="4DB925D0" w14:textId="77777777" w:rsidTr="00DD292C">
        <w:trPr>
          <w:trHeight w:val="537"/>
        </w:trPr>
        <w:tc>
          <w:tcPr>
            <w:tcW w:w="492" w:type="pct"/>
            <w:vMerge w:val="restart"/>
          </w:tcPr>
          <w:p w14:paraId="4B70469F" w14:textId="4518195C" w:rsidR="000C7E25" w:rsidRDefault="000C7E25" w:rsidP="00DD292C">
            <w:r>
              <w:t>Wendt, 2007</w:t>
            </w:r>
            <w:r w:rsidR="00D57291" w:rsidRPr="006C5D72">
              <w:rPr>
                <w:rFonts w:ascii="Calibri" w:eastAsia="Times New Roman" w:hAnsi="Calibri" w:cs="Calibri"/>
                <w:color w:val="000000"/>
                <w:vertAlign w:val="superscript"/>
                <w:lang w:eastAsia="en-GB"/>
              </w:rPr>
              <w:t>97</w:t>
            </w:r>
          </w:p>
        </w:tc>
        <w:tc>
          <w:tcPr>
            <w:tcW w:w="453" w:type="pct"/>
          </w:tcPr>
          <w:p w14:paraId="2D52287D" w14:textId="77777777" w:rsidR="000C7E25" w:rsidRDefault="000C7E25" w:rsidP="00DD292C">
            <w:r>
              <w:t xml:space="preserve">Mupirocin </w:t>
            </w:r>
          </w:p>
        </w:tc>
        <w:tc>
          <w:tcPr>
            <w:tcW w:w="435" w:type="pct"/>
          </w:tcPr>
          <w:p w14:paraId="43E81E60" w14:textId="77777777" w:rsidR="000C7E25" w:rsidRDefault="000C7E25" w:rsidP="00DD292C">
            <w:r>
              <w:t>48</w:t>
            </w:r>
          </w:p>
        </w:tc>
        <w:tc>
          <w:tcPr>
            <w:tcW w:w="410" w:type="pct"/>
          </w:tcPr>
          <w:p w14:paraId="3AE20FFC" w14:textId="77777777" w:rsidR="000C7E25" w:rsidRDefault="000C7E25" w:rsidP="00DD292C">
            <w:r>
              <w:t>55</w:t>
            </w:r>
          </w:p>
        </w:tc>
        <w:tc>
          <w:tcPr>
            <w:tcW w:w="435" w:type="pct"/>
          </w:tcPr>
          <w:p w14:paraId="0D8BF87D" w14:textId="77777777" w:rsidR="000C7E25" w:rsidRDefault="000C7E25" w:rsidP="00DD292C">
            <w:r>
              <w:t>1 (2.1%)</w:t>
            </w:r>
          </w:p>
        </w:tc>
        <w:tc>
          <w:tcPr>
            <w:tcW w:w="372" w:type="pct"/>
          </w:tcPr>
          <w:p w14:paraId="4DC880E4" w14:textId="77777777" w:rsidR="000C7E25" w:rsidRDefault="000C7E25" w:rsidP="00DD292C">
            <w:r>
              <w:t>5 (9.1%)</w:t>
            </w:r>
          </w:p>
        </w:tc>
        <w:tc>
          <w:tcPr>
            <w:tcW w:w="478" w:type="pct"/>
          </w:tcPr>
          <w:p w14:paraId="20058E7C" w14:textId="77777777" w:rsidR="000C7E25" w:rsidRDefault="000C7E25" w:rsidP="00DD292C">
            <w:r>
              <w:t>p=0.14</w:t>
            </w:r>
          </w:p>
        </w:tc>
        <w:tc>
          <w:tcPr>
            <w:tcW w:w="1925" w:type="pct"/>
          </w:tcPr>
          <w:p w14:paraId="1037F4DB" w14:textId="77777777" w:rsidR="000C7E25" w:rsidRDefault="000C7E25" w:rsidP="00DD292C"/>
        </w:tc>
      </w:tr>
      <w:tr w:rsidR="000C7E25" w14:paraId="1A68ADD5" w14:textId="77777777" w:rsidTr="00DD292C">
        <w:trPr>
          <w:trHeight w:val="537"/>
        </w:trPr>
        <w:tc>
          <w:tcPr>
            <w:tcW w:w="492" w:type="pct"/>
            <w:vMerge/>
          </w:tcPr>
          <w:p w14:paraId="52EC7580" w14:textId="77777777" w:rsidR="000C7E25" w:rsidRDefault="000C7E25" w:rsidP="00DD292C"/>
        </w:tc>
        <w:tc>
          <w:tcPr>
            <w:tcW w:w="453" w:type="pct"/>
          </w:tcPr>
          <w:p w14:paraId="5464A0A4" w14:textId="77777777" w:rsidR="000C7E25" w:rsidRDefault="000C7E25" w:rsidP="00DD292C">
            <w:r>
              <w:t>CHG</w:t>
            </w:r>
          </w:p>
        </w:tc>
        <w:tc>
          <w:tcPr>
            <w:tcW w:w="435" w:type="pct"/>
          </w:tcPr>
          <w:p w14:paraId="3373980F" w14:textId="77777777" w:rsidR="000C7E25" w:rsidRDefault="000C7E25" w:rsidP="00DD292C">
            <w:r>
              <w:t>48</w:t>
            </w:r>
          </w:p>
        </w:tc>
        <w:tc>
          <w:tcPr>
            <w:tcW w:w="410" w:type="pct"/>
          </w:tcPr>
          <w:p w14:paraId="749D412D" w14:textId="77777777" w:rsidR="000C7E25" w:rsidRDefault="000C7E25" w:rsidP="00DD292C">
            <w:r>
              <w:t>55</w:t>
            </w:r>
          </w:p>
        </w:tc>
        <w:tc>
          <w:tcPr>
            <w:tcW w:w="435" w:type="pct"/>
          </w:tcPr>
          <w:p w14:paraId="4FDA515C" w14:textId="77777777" w:rsidR="000C7E25" w:rsidRDefault="000C7E25" w:rsidP="00DD292C">
            <w:r>
              <w:t>0 (0.0%)</w:t>
            </w:r>
          </w:p>
        </w:tc>
        <w:tc>
          <w:tcPr>
            <w:tcW w:w="372" w:type="pct"/>
          </w:tcPr>
          <w:p w14:paraId="05701390" w14:textId="77777777" w:rsidR="000C7E25" w:rsidRDefault="000C7E25" w:rsidP="00DD292C">
            <w:r>
              <w:t>0 (0.0%)</w:t>
            </w:r>
          </w:p>
        </w:tc>
        <w:tc>
          <w:tcPr>
            <w:tcW w:w="478" w:type="pct"/>
          </w:tcPr>
          <w:p w14:paraId="37AB2652" w14:textId="77777777" w:rsidR="000C7E25" w:rsidRDefault="000C7E25" w:rsidP="00DD292C">
            <w:r>
              <w:t>-</w:t>
            </w:r>
          </w:p>
        </w:tc>
        <w:tc>
          <w:tcPr>
            <w:tcW w:w="1925" w:type="pct"/>
          </w:tcPr>
          <w:p w14:paraId="3BE9FBAB" w14:textId="77777777" w:rsidR="000C7E25" w:rsidRDefault="000C7E25" w:rsidP="00DD292C"/>
        </w:tc>
      </w:tr>
      <w:tr w:rsidR="000C7E25" w14:paraId="332B3662" w14:textId="77777777" w:rsidTr="000C7E25">
        <w:trPr>
          <w:trHeight w:val="537"/>
        </w:trPr>
        <w:tc>
          <w:tcPr>
            <w:tcW w:w="492" w:type="pct"/>
            <w:vMerge w:val="restart"/>
            <w:tcBorders>
              <w:top w:val="single" w:sz="4" w:space="0" w:color="auto"/>
              <w:left w:val="single" w:sz="4" w:space="0" w:color="auto"/>
              <w:right w:val="single" w:sz="4" w:space="0" w:color="auto"/>
            </w:tcBorders>
            <w:shd w:val="clear" w:color="auto" w:fill="auto"/>
            <w:vAlign w:val="center"/>
          </w:tcPr>
          <w:p w14:paraId="3CE18EA2" w14:textId="0DB9CA9E" w:rsidR="000C7E25" w:rsidRDefault="000C7E25" w:rsidP="00DD292C">
            <w:r>
              <w:rPr>
                <w:rFonts w:ascii="Calibri" w:eastAsia="Times New Roman" w:hAnsi="Calibri" w:cs="Calibri"/>
                <w:color w:val="000000"/>
                <w:lang w:eastAsia="en-GB"/>
              </w:rPr>
              <w:t>Htun, 2019</w:t>
            </w:r>
            <w:r w:rsidR="00D57291" w:rsidRPr="006C5D72">
              <w:rPr>
                <w:rFonts w:ascii="Calibri" w:eastAsia="Times New Roman" w:hAnsi="Calibri" w:cs="Calibri"/>
                <w:color w:val="000000"/>
                <w:vertAlign w:val="superscript"/>
                <w:lang w:eastAsia="en-GB"/>
              </w:rPr>
              <w:t>135</w:t>
            </w:r>
          </w:p>
        </w:tc>
        <w:tc>
          <w:tcPr>
            <w:tcW w:w="453" w:type="pct"/>
            <w:vMerge w:val="restart"/>
            <w:shd w:val="clear" w:color="auto" w:fill="auto"/>
          </w:tcPr>
          <w:p w14:paraId="3429B6EB" w14:textId="77777777" w:rsidR="000C7E25" w:rsidRDefault="000C7E25" w:rsidP="00DD292C">
            <w:proofErr w:type="gramStart"/>
            <w:r>
              <w:t>I:CHG</w:t>
            </w:r>
            <w:proofErr w:type="gramEnd"/>
          </w:p>
          <w:p w14:paraId="3F5B1596" w14:textId="77777777" w:rsidR="000C7E25" w:rsidRDefault="000C7E25" w:rsidP="00DD292C">
            <w:r>
              <w:t>C: no CHG</w:t>
            </w:r>
          </w:p>
        </w:tc>
        <w:tc>
          <w:tcPr>
            <w:tcW w:w="435" w:type="pct"/>
            <w:vMerge w:val="restart"/>
            <w:shd w:val="clear" w:color="auto" w:fill="auto"/>
          </w:tcPr>
          <w:p w14:paraId="2457E885" w14:textId="77777777" w:rsidR="000C7E25" w:rsidRDefault="000C7E25" w:rsidP="00DD292C">
            <w:r>
              <w:t>102</w:t>
            </w:r>
          </w:p>
        </w:tc>
        <w:tc>
          <w:tcPr>
            <w:tcW w:w="410" w:type="pct"/>
            <w:vMerge w:val="restart"/>
            <w:shd w:val="clear" w:color="auto" w:fill="auto"/>
          </w:tcPr>
          <w:p w14:paraId="5B8005AA" w14:textId="77777777" w:rsidR="000C7E25" w:rsidRDefault="000C7E25" w:rsidP="00DD292C">
            <w:r>
              <w:t>776</w:t>
            </w:r>
          </w:p>
        </w:tc>
        <w:tc>
          <w:tcPr>
            <w:tcW w:w="435" w:type="pct"/>
            <w:shd w:val="clear" w:color="auto" w:fill="auto"/>
          </w:tcPr>
          <w:p w14:paraId="5966324F" w14:textId="77777777" w:rsidR="000C7E25" w:rsidRDefault="000C7E25" w:rsidP="00DD292C">
            <w:proofErr w:type="spellStart"/>
            <w:r>
              <w:t>qacA</w:t>
            </w:r>
            <w:proofErr w:type="spellEnd"/>
            <w:r>
              <w:t>/B: 70.6%</w:t>
            </w:r>
          </w:p>
          <w:p w14:paraId="40A4DB96" w14:textId="77777777" w:rsidR="000C7E25" w:rsidRDefault="000C7E25" w:rsidP="00DD292C"/>
        </w:tc>
        <w:tc>
          <w:tcPr>
            <w:tcW w:w="372" w:type="pct"/>
            <w:shd w:val="clear" w:color="auto" w:fill="auto"/>
          </w:tcPr>
          <w:p w14:paraId="0F88EFFF" w14:textId="77777777" w:rsidR="000C7E25" w:rsidRDefault="000C7E25" w:rsidP="00DD292C">
            <w:proofErr w:type="spellStart"/>
            <w:r>
              <w:t>qacA</w:t>
            </w:r>
            <w:proofErr w:type="spellEnd"/>
            <w:r>
              <w:t>/B: 43.4%</w:t>
            </w:r>
          </w:p>
          <w:p w14:paraId="136BCFB3" w14:textId="77777777" w:rsidR="000C7E25" w:rsidRDefault="000C7E25" w:rsidP="00DD292C"/>
        </w:tc>
        <w:tc>
          <w:tcPr>
            <w:tcW w:w="478" w:type="pct"/>
            <w:shd w:val="clear" w:color="auto" w:fill="auto"/>
          </w:tcPr>
          <w:p w14:paraId="2A0BB323" w14:textId="77777777" w:rsidR="000C7E25" w:rsidRDefault="000C7E25" w:rsidP="00DD292C">
            <w:bookmarkStart w:id="43" w:name="_Hlk68988108"/>
            <w:r>
              <w:t>AOR=7.80 [3.25-18.71]</w:t>
            </w:r>
          </w:p>
          <w:p w14:paraId="1DE40688" w14:textId="77777777" w:rsidR="000C7E25" w:rsidRDefault="000C7E25" w:rsidP="00DD292C">
            <w:r>
              <w:t>p&lt;0.001</w:t>
            </w:r>
            <w:bookmarkEnd w:id="43"/>
          </w:p>
        </w:tc>
        <w:tc>
          <w:tcPr>
            <w:tcW w:w="1925" w:type="pct"/>
            <w:vMerge w:val="restart"/>
            <w:shd w:val="clear" w:color="auto" w:fill="auto"/>
          </w:tcPr>
          <w:p w14:paraId="4FDB4774" w14:textId="77777777" w:rsidR="000C7E25" w:rsidRDefault="000C7E25" w:rsidP="00DD292C">
            <w:r>
              <w:t xml:space="preserve">MRSA isolates taken from persons previously exposed to CHG or Octenidine were more likely to carry </w:t>
            </w:r>
            <w:proofErr w:type="spellStart"/>
            <w:r>
              <w:t>qacA</w:t>
            </w:r>
            <w:proofErr w:type="spellEnd"/>
            <w:r>
              <w:t xml:space="preserve">/B gene but not </w:t>
            </w:r>
            <w:proofErr w:type="spellStart"/>
            <w:r>
              <w:t>qacC</w:t>
            </w:r>
            <w:proofErr w:type="spellEnd"/>
            <w:r>
              <w:t xml:space="preserve"> gene. </w:t>
            </w:r>
          </w:p>
          <w:p w14:paraId="2A5101E3" w14:textId="77777777" w:rsidR="000C7E25" w:rsidRDefault="000C7E25" w:rsidP="00DD292C">
            <w:r>
              <w:t xml:space="preserve">Isolates exposed to </w:t>
            </w:r>
            <w:bookmarkStart w:id="44" w:name="_Hlk69022353"/>
            <w:r>
              <w:t xml:space="preserve">CHG: MIC levels </w:t>
            </w:r>
            <w:r>
              <w:rPr>
                <w:rFonts w:cstheme="minorHAnsi"/>
              </w:rPr>
              <w:t>≥</w:t>
            </w:r>
            <w:r>
              <w:t>4 mg/L for chlorhexidine AOR=3.15, [1.14-8.74], p=0.03</w:t>
            </w:r>
            <w:bookmarkEnd w:id="44"/>
          </w:p>
          <w:p w14:paraId="00C225A7" w14:textId="77777777" w:rsidR="000C7E25" w:rsidRDefault="000C7E25" w:rsidP="00DD292C">
            <w:r>
              <w:t xml:space="preserve">Isolates exposed to </w:t>
            </w:r>
            <w:proofErr w:type="spellStart"/>
            <w:r>
              <w:t>octenindine</w:t>
            </w:r>
            <w:proofErr w:type="spellEnd"/>
            <w:r>
              <w:t xml:space="preserve">: MIC </w:t>
            </w:r>
            <w:r>
              <w:rPr>
                <w:rFonts w:cstheme="minorHAnsi"/>
              </w:rPr>
              <w:t>≥</w:t>
            </w:r>
            <w:r>
              <w:t xml:space="preserve">2mg/L to octenidine </w:t>
            </w:r>
            <w:bookmarkStart w:id="45" w:name="_Hlk69027377"/>
            <w:r>
              <w:t>AOR=0.27, [0.08-0.95], p&lt;0.01</w:t>
            </w:r>
            <w:bookmarkEnd w:id="45"/>
            <w:r>
              <w:t>)</w:t>
            </w:r>
          </w:p>
        </w:tc>
      </w:tr>
      <w:tr w:rsidR="000C7E25" w14:paraId="6A4324E9" w14:textId="77777777" w:rsidTr="000C7E25">
        <w:trPr>
          <w:trHeight w:val="537"/>
        </w:trPr>
        <w:tc>
          <w:tcPr>
            <w:tcW w:w="492" w:type="pct"/>
            <w:vMerge/>
            <w:tcBorders>
              <w:left w:val="single" w:sz="4" w:space="0" w:color="auto"/>
              <w:right w:val="single" w:sz="4" w:space="0" w:color="auto"/>
            </w:tcBorders>
            <w:shd w:val="clear" w:color="auto" w:fill="auto"/>
            <w:vAlign w:val="center"/>
          </w:tcPr>
          <w:p w14:paraId="1BD228B8" w14:textId="77777777" w:rsidR="000C7E25" w:rsidRDefault="000C7E25" w:rsidP="00DD292C">
            <w:pPr>
              <w:rPr>
                <w:rFonts w:ascii="Calibri" w:eastAsia="Times New Roman" w:hAnsi="Calibri" w:cs="Calibri"/>
                <w:color w:val="000000"/>
                <w:lang w:eastAsia="en-GB"/>
              </w:rPr>
            </w:pPr>
          </w:p>
        </w:tc>
        <w:tc>
          <w:tcPr>
            <w:tcW w:w="453" w:type="pct"/>
            <w:vMerge/>
            <w:shd w:val="clear" w:color="auto" w:fill="auto"/>
          </w:tcPr>
          <w:p w14:paraId="6870D506" w14:textId="77777777" w:rsidR="000C7E25" w:rsidRDefault="000C7E25" w:rsidP="00DD292C"/>
        </w:tc>
        <w:tc>
          <w:tcPr>
            <w:tcW w:w="435" w:type="pct"/>
            <w:vMerge/>
            <w:shd w:val="clear" w:color="auto" w:fill="auto"/>
          </w:tcPr>
          <w:p w14:paraId="4BA935E3" w14:textId="77777777" w:rsidR="000C7E25" w:rsidRDefault="000C7E25" w:rsidP="00DD292C"/>
        </w:tc>
        <w:tc>
          <w:tcPr>
            <w:tcW w:w="410" w:type="pct"/>
            <w:vMerge/>
            <w:shd w:val="clear" w:color="auto" w:fill="auto"/>
          </w:tcPr>
          <w:p w14:paraId="35851A6F" w14:textId="77777777" w:rsidR="000C7E25" w:rsidRDefault="000C7E25" w:rsidP="00DD292C"/>
        </w:tc>
        <w:tc>
          <w:tcPr>
            <w:tcW w:w="435" w:type="pct"/>
            <w:shd w:val="clear" w:color="auto" w:fill="auto"/>
          </w:tcPr>
          <w:p w14:paraId="4E53ED6A" w14:textId="77777777" w:rsidR="000C7E25" w:rsidRDefault="000C7E25" w:rsidP="00DD292C">
            <w:proofErr w:type="spellStart"/>
            <w:r>
              <w:t>qacC</w:t>
            </w:r>
            <w:proofErr w:type="spellEnd"/>
            <w:r>
              <w:t xml:space="preserve">: </w:t>
            </w:r>
          </w:p>
          <w:p w14:paraId="04C7D43A" w14:textId="77777777" w:rsidR="000C7E25" w:rsidRDefault="000C7E25" w:rsidP="00DD292C">
            <w:r>
              <w:t>4.9%</w:t>
            </w:r>
          </w:p>
        </w:tc>
        <w:tc>
          <w:tcPr>
            <w:tcW w:w="372" w:type="pct"/>
            <w:shd w:val="clear" w:color="auto" w:fill="auto"/>
          </w:tcPr>
          <w:p w14:paraId="01256AF3" w14:textId="77777777" w:rsidR="000C7E25" w:rsidRDefault="000C7E25" w:rsidP="00DD292C">
            <w:proofErr w:type="spellStart"/>
            <w:r>
              <w:t>qacC</w:t>
            </w:r>
            <w:proofErr w:type="spellEnd"/>
            <w:r>
              <w:t>: 14.7%</w:t>
            </w:r>
          </w:p>
        </w:tc>
        <w:tc>
          <w:tcPr>
            <w:tcW w:w="478" w:type="pct"/>
            <w:shd w:val="clear" w:color="auto" w:fill="auto"/>
          </w:tcPr>
          <w:p w14:paraId="13849065" w14:textId="77777777" w:rsidR="000C7E25" w:rsidRDefault="000C7E25" w:rsidP="00DD292C">
            <w:r>
              <w:t>AOR=0.18 [0.04-0.94]</w:t>
            </w:r>
          </w:p>
          <w:p w14:paraId="5FA43B4C" w14:textId="77777777" w:rsidR="000C7E25" w:rsidRDefault="000C7E25" w:rsidP="00DD292C">
            <w:r>
              <w:t>p=0.04</w:t>
            </w:r>
          </w:p>
        </w:tc>
        <w:tc>
          <w:tcPr>
            <w:tcW w:w="1925" w:type="pct"/>
            <w:vMerge/>
            <w:shd w:val="clear" w:color="auto" w:fill="auto"/>
          </w:tcPr>
          <w:p w14:paraId="3A83B853" w14:textId="77777777" w:rsidR="000C7E25" w:rsidRDefault="000C7E25" w:rsidP="00DD292C"/>
        </w:tc>
      </w:tr>
      <w:tr w:rsidR="000C7E25" w14:paraId="5324CEC8" w14:textId="77777777" w:rsidTr="000C7E25">
        <w:trPr>
          <w:trHeight w:val="537"/>
        </w:trPr>
        <w:tc>
          <w:tcPr>
            <w:tcW w:w="492" w:type="pct"/>
            <w:vMerge/>
            <w:tcBorders>
              <w:left w:val="single" w:sz="4" w:space="0" w:color="auto"/>
              <w:right w:val="single" w:sz="4" w:space="0" w:color="auto"/>
            </w:tcBorders>
            <w:shd w:val="clear" w:color="auto" w:fill="auto"/>
          </w:tcPr>
          <w:p w14:paraId="2CEBF9E7" w14:textId="77777777" w:rsidR="000C7E25" w:rsidRDefault="000C7E25" w:rsidP="00DD292C"/>
        </w:tc>
        <w:tc>
          <w:tcPr>
            <w:tcW w:w="453" w:type="pct"/>
            <w:vMerge w:val="restart"/>
            <w:tcBorders>
              <w:left w:val="single" w:sz="4" w:space="0" w:color="auto"/>
            </w:tcBorders>
            <w:shd w:val="clear" w:color="auto" w:fill="auto"/>
          </w:tcPr>
          <w:p w14:paraId="73DEE509" w14:textId="77777777" w:rsidR="000C7E25" w:rsidRDefault="000C7E25" w:rsidP="00DD292C">
            <w:r>
              <w:t>I: octenidine</w:t>
            </w:r>
          </w:p>
          <w:p w14:paraId="49058D78" w14:textId="77777777" w:rsidR="000C7E25" w:rsidRDefault="000C7E25" w:rsidP="00DD292C">
            <w:r>
              <w:t>C: no octenidine</w:t>
            </w:r>
          </w:p>
        </w:tc>
        <w:tc>
          <w:tcPr>
            <w:tcW w:w="435" w:type="pct"/>
            <w:vMerge w:val="restart"/>
            <w:shd w:val="clear" w:color="auto" w:fill="auto"/>
          </w:tcPr>
          <w:p w14:paraId="75111087" w14:textId="77777777" w:rsidR="000C7E25" w:rsidRDefault="000C7E25" w:rsidP="00DD292C">
            <w:r>
              <w:t>126</w:t>
            </w:r>
          </w:p>
        </w:tc>
        <w:tc>
          <w:tcPr>
            <w:tcW w:w="410" w:type="pct"/>
            <w:vMerge w:val="restart"/>
            <w:shd w:val="clear" w:color="auto" w:fill="auto"/>
          </w:tcPr>
          <w:p w14:paraId="2AB40660" w14:textId="77777777" w:rsidR="000C7E25" w:rsidRDefault="000C7E25" w:rsidP="00DD292C">
            <w:r>
              <w:t>752</w:t>
            </w:r>
          </w:p>
        </w:tc>
        <w:tc>
          <w:tcPr>
            <w:tcW w:w="435" w:type="pct"/>
            <w:shd w:val="clear" w:color="auto" w:fill="auto"/>
          </w:tcPr>
          <w:p w14:paraId="57656A1D" w14:textId="77777777" w:rsidR="000C7E25" w:rsidRDefault="000C7E25" w:rsidP="00DD292C">
            <w:proofErr w:type="spellStart"/>
            <w:r>
              <w:t>qacA</w:t>
            </w:r>
            <w:proofErr w:type="spellEnd"/>
            <w:r>
              <w:t>/B: 61.5%</w:t>
            </w:r>
          </w:p>
          <w:p w14:paraId="68A4C12F" w14:textId="77777777" w:rsidR="000C7E25" w:rsidRDefault="000C7E25" w:rsidP="00DD292C"/>
        </w:tc>
        <w:tc>
          <w:tcPr>
            <w:tcW w:w="372" w:type="pct"/>
            <w:shd w:val="clear" w:color="auto" w:fill="auto"/>
          </w:tcPr>
          <w:p w14:paraId="1394226F" w14:textId="77777777" w:rsidR="000C7E25" w:rsidRDefault="000C7E25" w:rsidP="00DD292C">
            <w:proofErr w:type="spellStart"/>
            <w:r>
              <w:t>qacA</w:t>
            </w:r>
            <w:proofErr w:type="spellEnd"/>
            <w:r>
              <w:t>/B: 43.5%</w:t>
            </w:r>
          </w:p>
          <w:p w14:paraId="34F9C78E" w14:textId="77777777" w:rsidR="000C7E25" w:rsidRDefault="000C7E25" w:rsidP="00DD292C"/>
        </w:tc>
        <w:tc>
          <w:tcPr>
            <w:tcW w:w="478" w:type="pct"/>
            <w:shd w:val="clear" w:color="auto" w:fill="auto"/>
          </w:tcPr>
          <w:p w14:paraId="6D695425" w14:textId="77777777" w:rsidR="000C7E25" w:rsidRDefault="000C7E25" w:rsidP="00DD292C">
            <w:r>
              <w:t>A</w:t>
            </w:r>
            <w:r w:rsidRPr="00C61222">
              <w:t>OR</w:t>
            </w:r>
            <w:r>
              <w:t>=</w:t>
            </w:r>
            <w:r w:rsidRPr="00C61222">
              <w:t>11.79</w:t>
            </w:r>
          </w:p>
          <w:p w14:paraId="7CCE0D2B" w14:textId="77777777" w:rsidR="000C7E25" w:rsidRDefault="000C7E25" w:rsidP="00DD292C">
            <w:r>
              <w:t>[</w:t>
            </w:r>
            <w:r w:rsidRPr="00C61222">
              <w:t>5.14</w:t>
            </w:r>
            <w:r>
              <w:t>-</w:t>
            </w:r>
            <w:r w:rsidRPr="00C61222">
              <w:t>27.04</w:t>
            </w:r>
            <w:r>
              <w:t>]</w:t>
            </w:r>
          </w:p>
          <w:p w14:paraId="07DC2309" w14:textId="77777777" w:rsidR="000C7E25" w:rsidRDefault="000C7E25" w:rsidP="00DD292C">
            <w:r w:rsidRPr="00C61222">
              <w:t>p&lt;0.001</w:t>
            </w:r>
          </w:p>
        </w:tc>
        <w:tc>
          <w:tcPr>
            <w:tcW w:w="1925" w:type="pct"/>
            <w:vMerge/>
            <w:shd w:val="clear" w:color="auto" w:fill="auto"/>
          </w:tcPr>
          <w:p w14:paraId="2338BFDA" w14:textId="77777777" w:rsidR="000C7E25" w:rsidRDefault="000C7E25" w:rsidP="00DD292C"/>
        </w:tc>
      </w:tr>
      <w:tr w:rsidR="00D57291" w14:paraId="7AFA5E77" w14:textId="77777777" w:rsidTr="00D57291">
        <w:trPr>
          <w:trHeight w:val="537"/>
        </w:trPr>
        <w:tc>
          <w:tcPr>
            <w:tcW w:w="492" w:type="pct"/>
            <w:vMerge/>
            <w:tcBorders>
              <w:left w:val="single" w:sz="4" w:space="0" w:color="auto"/>
              <w:right w:val="single" w:sz="4" w:space="0" w:color="auto"/>
            </w:tcBorders>
            <w:shd w:val="clear" w:color="auto" w:fill="FFFF00"/>
          </w:tcPr>
          <w:p w14:paraId="461DBE86" w14:textId="77777777" w:rsidR="000C7E25" w:rsidRDefault="000C7E25" w:rsidP="00DD292C"/>
        </w:tc>
        <w:tc>
          <w:tcPr>
            <w:tcW w:w="453" w:type="pct"/>
            <w:vMerge/>
            <w:tcBorders>
              <w:left w:val="single" w:sz="4" w:space="0" w:color="auto"/>
            </w:tcBorders>
            <w:shd w:val="clear" w:color="auto" w:fill="FFFF00"/>
          </w:tcPr>
          <w:p w14:paraId="7E22FBC9" w14:textId="77777777" w:rsidR="000C7E25" w:rsidRDefault="000C7E25" w:rsidP="00DD292C"/>
        </w:tc>
        <w:tc>
          <w:tcPr>
            <w:tcW w:w="435" w:type="pct"/>
            <w:vMerge/>
            <w:shd w:val="clear" w:color="auto" w:fill="FFFF00"/>
          </w:tcPr>
          <w:p w14:paraId="1F223772" w14:textId="77777777" w:rsidR="000C7E25" w:rsidRDefault="000C7E25" w:rsidP="00DD292C"/>
        </w:tc>
        <w:tc>
          <w:tcPr>
            <w:tcW w:w="410" w:type="pct"/>
            <w:vMerge/>
            <w:shd w:val="clear" w:color="auto" w:fill="FFFF00"/>
          </w:tcPr>
          <w:p w14:paraId="7EB5D9C4" w14:textId="77777777" w:rsidR="000C7E25" w:rsidRDefault="000C7E25" w:rsidP="00DD292C"/>
        </w:tc>
        <w:tc>
          <w:tcPr>
            <w:tcW w:w="435" w:type="pct"/>
            <w:shd w:val="clear" w:color="auto" w:fill="auto"/>
          </w:tcPr>
          <w:p w14:paraId="21702DBD" w14:textId="77777777" w:rsidR="000C7E25" w:rsidRDefault="000C7E25" w:rsidP="00DD292C">
            <w:proofErr w:type="spellStart"/>
            <w:r>
              <w:t>qacC</w:t>
            </w:r>
            <w:proofErr w:type="spellEnd"/>
            <w:r>
              <w:t xml:space="preserve">: </w:t>
            </w:r>
          </w:p>
          <w:p w14:paraId="6797771C" w14:textId="77777777" w:rsidR="000C7E25" w:rsidRDefault="000C7E25" w:rsidP="00DD292C">
            <w:r>
              <w:t>10.3%</w:t>
            </w:r>
          </w:p>
        </w:tc>
        <w:tc>
          <w:tcPr>
            <w:tcW w:w="372" w:type="pct"/>
            <w:shd w:val="clear" w:color="auto" w:fill="auto"/>
          </w:tcPr>
          <w:p w14:paraId="38C16A01" w14:textId="77777777" w:rsidR="000C7E25" w:rsidRDefault="000C7E25" w:rsidP="00DD292C">
            <w:proofErr w:type="spellStart"/>
            <w:r>
              <w:t>qacC</w:t>
            </w:r>
            <w:proofErr w:type="spellEnd"/>
            <w:r>
              <w:t>: 14.1%</w:t>
            </w:r>
          </w:p>
        </w:tc>
        <w:tc>
          <w:tcPr>
            <w:tcW w:w="478" w:type="pct"/>
            <w:shd w:val="clear" w:color="auto" w:fill="auto"/>
          </w:tcPr>
          <w:p w14:paraId="6F0C735D" w14:textId="77777777" w:rsidR="000C7E25" w:rsidRDefault="000C7E25" w:rsidP="00DD292C">
            <w:r>
              <w:t>AOR=0.55 [0.23-1.31]</w:t>
            </w:r>
          </w:p>
          <w:p w14:paraId="4BB2B02B" w14:textId="77777777" w:rsidR="000C7E25" w:rsidRDefault="000C7E25" w:rsidP="00DD292C">
            <w:r>
              <w:t>p=0.18</w:t>
            </w:r>
          </w:p>
        </w:tc>
        <w:tc>
          <w:tcPr>
            <w:tcW w:w="1925" w:type="pct"/>
            <w:vMerge/>
            <w:shd w:val="clear" w:color="auto" w:fill="FFFF00"/>
          </w:tcPr>
          <w:p w14:paraId="211D455A" w14:textId="77777777" w:rsidR="000C7E25" w:rsidRDefault="000C7E25" w:rsidP="00DD292C"/>
        </w:tc>
      </w:tr>
      <w:bookmarkEnd w:id="42"/>
    </w:tbl>
    <w:p w14:paraId="7206F416" w14:textId="77777777" w:rsidR="000C7E25" w:rsidRDefault="000C7E25" w:rsidP="000C7E25"/>
    <w:tbl>
      <w:tblPr>
        <w:tblStyle w:val="TableGrid"/>
        <w:tblW w:w="5000" w:type="pct"/>
        <w:tblLook w:val="04A0" w:firstRow="1" w:lastRow="0" w:firstColumn="1" w:lastColumn="0" w:noHBand="0" w:noVBand="1"/>
      </w:tblPr>
      <w:tblGrid>
        <w:gridCol w:w="2514"/>
        <w:gridCol w:w="2449"/>
        <w:gridCol w:w="2223"/>
        <w:gridCol w:w="1467"/>
        <w:gridCol w:w="2229"/>
        <w:gridCol w:w="1389"/>
        <w:gridCol w:w="1677"/>
      </w:tblGrid>
      <w:tr w:rsidR="000C7E25" w:rsidRPr="00761B48" w14:paraId="75B1C981" w14:textId="77777777" w:rsidTr="00DD292C">
        <w:trPr>
          <w:trHeight w:val="340"/>
        </w:trPr>
        <w:tc>
          <w:tcPr>
            <w:tcW w:w="901" w:type="pct"/>
            <w:vMerge w:val="restart"/>
          </w:tcPr>
          <w:p w14:paraId="0FCEEFC0" w14:textId="77777777" w:rsidR="000C7E25" w:rsidRPr="00761B48" w:rsidRDefault="000C7E25" w:rsidP="00DD292C">
            <w:pPr>
              <w:rPr>
                <w:b/>
              </w:rPr>
            </w:pPr>
            <w:r w:rsidRPr="00761B48">
              <w:rPr>
                <w:b/>
              </w:rPr>
              <w:t>Author, Year</w:t>
            </w:r>
          </w:p>
        </w:tc>
        <w:tc>
          <w:tcPr>
            <w:tcW w:w="878" w:type="pct"/>
            <w:vMerge w:val="restart"/>
          </w:tcPr>
          <w:p w14:paraId="10D040B1" w14:textId="77777777" w:rsidR="000C7E25" w:rsidRDefault="000C7E25" w:rsidP="00DD292C">
            <w:pPr>
              <w:rPr>
                <w:b/>
              </w:rPr>
            </w:pPr>
            <w:r>
              <w:rPr>
                <w:b/>
              </w:rPr>
              <w:t>Decolonisation therapy</w:t>
            </w:r>
          </w:p>
        </w:tc>
        <w:tc>
          <w:tcPr>
            <w:tcW w:w="1323" w:type="pct"/>
            <w:gridSpan w:val="2"/>
          </w:tcPr>
          <w:p w14:paraId="204E72A9" w14:textId="77777777" w:rsidR="000C7E25" w:rsidRPr="00761B48" w:rsidRDefault="000C7E25" w:rsidP="00DD292C">
            <w:pPr>
              <w:rPr>
                <w:b/>
              </w:rPr>
            </w:pPr>
            <w:r>
              <w:rPr>
                <w:b/>
              </w:rPr>
              <w:t>No of participants</w:t>
            </w:r>
          </w:p>
        </w:tc>
        <w:tc>
          <w:tcPr>
            <w:tcW w:w="1898" w:type="pct"/>
            <w:gridSpan w:val="3"/>
          </w:tcPr>
          <w:p w14:paraId="7C91853F" w14:textId="77777777" w:rsidR="000C7E25" w:rsidRPr="00761B48" w:rsidRDefault="000C7E25" w:rsidP="00DD292C">
            <w:pPr>
              <w:rPr>
                <w:b/>
              </w:rPr>
            </w:pPr>
            <w:r>
              <w:rPr>
                <w:b/>
              </w:rPr>
              <w:t>Resistance rates</w:t>
            </w:r>
          </w:p>
        </w:tc>
      </w:tr>
      <w:tr w:rsidR="000C7E25" w14:paraId="2EB93507" w14:textId="77777777" w:rsidTr="00DD292C">
        <w:trPr>
          <w:trHeight w:val="340"/>
        </w:trPr>
        <w:tc>
          <w:tcPr>
            <w:tcW w:w="901" w:type="pct"/>
            <w:vMerge/>
          </w:tcPr>
          <w:p w14:paraId="408C5160" w14:textId="77777777" w:rsidR="000C7E25" w:rsidRPr="00761B48" w:rsidRDefault="000C7E25" w:rsidP="00DD292C">
            <w:pPr>
              <w:rPr>
                <w:b/>
              </w:rPr>
            </w:pPr>
          </w:p>
        </w:tc>
        <w:tc>
          <w:tcPr>
            <w:tcW w:w="878" w:type="pct"/>
            <w:vMerge/>
          </w:tcPr>
          <w:p w14:paraId="621A9EEC" w14:textId="77777777" w:rsidR="000C7E25" w:rsidRDefault="000C7E25" w:rsidP="00DD292C">
            <w:pPr>
              <w:rPr>
                <w:b/>
              </w:rPr>
            </w:pPr>
          </w:p>
        </w:tc>
        <w:tc>
          <w:tcPr>
            <w:tcW w:w="797" w:type="pct"/>
          </w:tcPr>
          <w:p w14:paraId="324FB5C7" w14:textId="77777777" w:rsidR="000C7E25" w:rsidRPr="00761B48" w:rsidRDefault="000C7E25" w:rsidP="00DD292C">
            <w:pPr>
              <w:rPr>
                <w:b/>
              </w:rPr>
            </w:pPr>
            <w:r>
              <w:rPr>
                <w:b/>
              </w:rPr>
              <w:t xml:space="preserve">Intervention </w:t>
            </w:r>
          </w:p>
        </w:tc>
        <w:tc>
          <w:tcPr>
            <w:tcW w:w="526" w:type="pct"/>
          </w:tcPr>
          <w:p w14:paraId="36FD584E" w14:textId="77777777" w:rsidR="000C7E25" w:rsidRPr="00761B48" w:rsidRDefault="000C7E25" w:rsidP="00DD292C">
            <w:pPr>
              <w:rPr>
                <w:b/>
              </w:rPr>
            </w:pPr>
            <w:r>
              <w:rPr>
                <w:b/>
              </w:rPr>
              <w:t>Control</w:t>
            </w:r>
          </w:p>
        </w:tc>
        <w:tc>
          <w:tcPr>
            <w:tcW w:w="799" w:type="pct"/>
          </w:tcPr>
          <w:p w14:paraId="303166FA" w14:textId="77777777" w:rsidR="000C7E25" w:rsidRDefault="000C7E25" w:rsidP="00DD292C">
            <w:pPr>
              <w:rPr>
                <w:b/>
              </w:rPr>
            </w:pPr>
            <w:r>
              <w:rPr>
                <w:b/>
              </w:rPr>
              <w:t xml:space="preserve">Intervention </w:t>
            </w:r>
          </w:p>
        </w:tc>
        <w:tc>
          <w:tcPr>
            <w:tcW w:w="498" w:type="pct"/>
          </w:tcPr>
          <w:p w14:paraId="724858F6" w14:textId="77777777" w:rsidR="000C7E25" w:rsidRDefault="000C7E25" w:rsidP="00DD292C">
            <w:pPr>
              <w:rPr>
                <w:b/>
              </w:rPr>
            </w:pPr>
            <w:r>
              <w:rPr>
                <w:b/>
              </w:rPr>
              <w:t>Control</w:t>
            </w:r>
          </w:p>
        </w:tc>
        <w:tc>
          <w:tcPr>
            <w:tcW w:w="601" w:type="pct"/>
          </w:tcPr>
          <w:p w14:paraId="5C89D4E5" w14:textId="77777777" w:rsidR="000C7E25" w:rsidRDefault="000C7E25" w:rsidP="00DD292C">
            <w:pPr>
              <w:rPr>
                <w:b/>
              </w:rPr>
            </w:pPr>
            <w:r>
              <w:rPr>
                <w:b/>
              </w:rPr>
              <w:t>p-value</w:t>
            </w:r>
          </w:p>
        </w:tc>
      </w:tr>
      <w:tr w:rsidR="000C7E25" w14:paraId="71EC7968" w14:textId="77777777" w:rsidTr="00DD292C">
        <w:trPr>
          <w:trHeight w:val="232"/>
        </w:trPr>
        <w:tc>
          <w:tcPr>
            <w:tcW w:w="5000" w:type="pct"/>
            <w:gridSpan w:val="7"/>
            <w:shd w:val="clear" w:color="auto" w:fill="BFBFBF" w:themeFill="background1" w:themeFillShade="BF"/>
          </w:tcPr>
          <w:p w14:paraId="12340D3C" w14:textId="77777777" w:rsidR="000C7E25" w:rsidRDefault="000C7E25" w:rsidP="00DD292C">
            <w:pPr>
              <w:rPr>
                <w:b/>
              </w:rPr>
            </w:pPr>
            <w:r>
              <w:rPr>
                <w:b/>
              </w:rPr>
              <w:t>Resistance to CHG</w:t>
            </w:r>
          </w:p>
        </w:tc>
      </w:tr>
      <w:tr w:rsidR="000C7E25" w14:paraId="1CD68022" w14:textId="77777777" w:rsidTr="00DD292C">
        <w:trPr>
          <w:trHeight w:val="537"/>
        </w:trPr>
        <w:tc>
          <w:tcPr>
            <w:tcW w:w="901" w:type="pct"/>
          </w:tcPr>
          <w:p w14:paraId="17FA76FB" w14:textId="49E325D7" w:rsidR="000C7E25" w:rsidRDefault="000C7E25" w:rsidP="00DD292C">
            <w:r>
              <w:lastRenderedPageBreak/>
              <w:t>Cho, 2016</w:t>
            </w:r>
            <w:r w:rsidR="00D57291" w:rsidRPr="006C5D72">
              <w:rPr>
                <w:rFonts w:ascii="Calibri" w:eastAsia="Times New Roman" w:hAnsi="Calibri" w:cs="Calibri"/>
                <w:color w:val="000000"/>
                <w:vertAlign w:val="superscript"/>
                <w:lang w:eastAsia="en-GB"/>
              </w:rPr>
              <w:t>105</w:t>
            </w:r>
          </w:p>
        </w:tc>
        <w:tc>
          <w:tcPr>
            <w:tcW w:w="878" w:type="pct"/>
          </w:tcPr>
          <w:p w14:paraId="7EB339BF" w14:textId="77777777" w:rsidR="000C7E25" w:rsidRDefault="000C7E25" w:rsidP="00DD292C">
            <w:r>
              <w:t>CHG + mupirocin</w:t>
            </w:r>
          </w:p>
        </w:tc>
        <w:tc>
          <w:tcPr>
            <w:tcW w:w="797" w:type="pct"/>
          </w:tcPr>
          <w:p w14:paraId="3CBB47ED" w14:textId="77777777" w:rsidR="000C7E25" w:rsidRDefault="000C7E25" w:rsidP="00DD292C">
            <w:r>
              <w:t>103</w:t>
            </w:r>
          </w:p>
        </w:tc>
        <w:tc>
          <w:tcPr>
            <w:tcW w:w="526" w:type="pct"/>
          </w:tcPr>
          <w:p w14:paraId="77C32C88" w14:textId="77777777" w:rsidR="000C7E25" w:rsidRDefault="000C7E25" w:rsidP="00DD292C">
            <w:r>
              <w:t>66</w:t>
            </w:r>
          </w:p>
        </w:tc>
        <w:tc>
          <w:tcPr>
            <w:tcW w:w="799" w:type="pct"/>
          </w:tcPr>
          <w:p w14:paraId="15904AA8" w14:textId="77777777" w:rsidR="000C7E25" w:rsidRDefault="000C7E25" w:rsidP="00DD292C">
            <w:r>
              <w:t>70 (68.0%)</w:t>
            </w:r>
          </w:p>
        </w:tc>
        <w:tc>
          <w:tcPr>
            <w:tcW w:w="498" w:type="pct"/>
          </w:tcPr>
          <w:p w14:paraId="5B8CBC36" w14:textId="77777777" w:rsidR="000C7E25" w:rsidRDefault="000C7E25" w:rsidP="00DD292C">
            <w:r>
              <w:t>38 (57.6)</w:t>
            </w:r>
          </w:p>
        </w:tc>
        <w:tc>
          <w:tcPr>
            <w:tcW w:w="601" w:type="pct"/>
          </w:tcPr>
          <w:p w14:paraId="411D51C3" w14:textId="77777777" w:rsidR="000C7E25" w:rsidRDefault="000C7E25" w:rsidP="00DD292C">
            <w:r>
              <w:t>p=0.227</w:t>
            </w:r>
          </w:p>
        </w:tc>
      </w:tr>
      <w:tr w:rsidR="000C7E25" w14:paraId="635626F3" w14:textId="77777777" w:rsidTr="00DD292C">
        <w:trPr>
          <w:trHeight w:val="537"/>
        </w:trPr>
        <w:tc>
          <w:tcPr>
            <w:tcW w:w="901" w:type="pct"/>
          </w:tcPr>
          <w:p w14:paraId="6BFE471B" w14:textId="5EDFC8B6" w:rsidR="000C7E25" w:rsidRDefault="000C7E25" w:rsidP="00DD292C">
            <w:r>
              <w:t>Kim, 2016</w:t>
            </w:r>
            <w:r w:rsidR="00D57291" w:rsidRPr="006C5D72">
              <w:rPr>
                <w:rFonts w:ascii="Calibri" w:eastAsia="Times New Roman" w:hAnsi="Calibri" w:cs="Calibri"/>
                <w:color w:val="000000"/>
                <w:vertAlign w:val="superscript"/>
                <w:lang w:eastAsia="en-GB"/>
              </w:rPr>
              <w:t>108</w:t>
            </w:r>
          </w:p>
        </w:tc>
        <w:tc>
          <w:tcPr>
            <w:tcW w:w="878" w:type="pct"/>
          </w:tcPr>
          <w:p w14:paraId="14FABDD7" w14:textId="77777777" w:rsidR="000C7E25" w:rsidRDefault="000C7E25" w:rsidP="00DD292C">
            <w:r>
              <w:t xml:space="preserve">CHG </w:t>
            </w:r>
          </w:p>
        </w:tc>
        <w:tc>
          <w:tcPr>
            <w:tcW w:w="797" w:type="pct"/>
          </w:tcPr>
          <w:p w14:paraId="72518B4A" w14:textId="77777777" w:rsidR="000C7E25" w:rsidRDefault="000C7E25" w:rsidP="00DD292C">
            <w:r>
              <w:t>NR</w:t>
            </w:r>
          </w:p>
        </w:tc>
        <w:tc>
          <w:tcPr>
            <w:tcW w:w="526" w:type="pct"/>
          </w:tcPr>
          <w:p w14:paraId="3D5979D6" w14:textId="77777777" w:rsidR="000C7E25" w:rsidRDefault="000C7E25" w:rsidP="00DD292C">
            <w:r>
              <w:t>174</w:t>
            </w:r>
          </w:p>
        </w:tc>
        <w:tc>
          <w:tcPr>
            <w:tcW w:w="799" w:type="pct"/>
          </w:tcPr>
          <w:p w14:paraId="2CA3EC92" w14:textId="77777777" w:rsidR="000C7E25" w:rsidRDefault="000C7E25" w:rsidP="00DD292C">
            <w:r>
              <w:t>NR</w:t>
            </w:r>
          </w:p>
        </w:tc>
        <w:tc>
          <w:tcPr>
            <w:tcW w:w="498" w:type="pct"/>
          </w:tcPr>
          <w:p w14:paraId="27B7711C" w14:textId="77777777" w:rsidR="000C7E25" w:rsidRDefault="000C7E25" w:rsidP="00DD292C">
            <w:r>
              <w:t>102 (58.6%)</w:t>
            </w:r>
          </w:p>
        </w:tc>
        <w:tc>
          <w:tcPr>
            <w:tcW w:w="601" w:type="pct"/>
          </w:tcPr>
          <w:p w14:paraId="437B115E" w14:textId="77777777" w:rsidR="000C7E25" w:rsidRDefault="000C7E25" w:rsidP="00DD292C">
            <w:r>
              <w:t>NR</w:t>
            </w:r>
          </w:p>
        </w:tc>
      </w:tr>
      <w:tr w:rsidR="000C7E25" w14:paraId="7FAD6088" w14:textId="77777777" w:rsidTr="00DD292C">
        <w:trPr>
          <w:trHeight w:val="537"/>
        </w:trPr>
        <w:tc>
          <w:tcPr>
            <w:tcW w:w="901" w:type="pct"/>
          </w:tcPr>
          <w:p w14:paraId="7B213661" w14:textId="45E7C39F" w:rsidR="000C7E25" w:rsidRDefault="000C7E25" w:rsidP="00DD292C">
            <w:r>
              <w:t>Lowe, 2017</w:t>
            </w:r>
            <w:r w:rsidR="00D57291" w:rsidRPr="006C5D72">
              <w:rPr>
                <w:rFonts w:ascii="Calibri" w:eastAsia="Times New Roman" w:hAnsi="Calibri" w:cs="Calibri"/>
                <w:color w:val="000000"/>
                <w:vertAlign w:val="superscript"/>
                <w:lang w:eastAsia="en-GB"/>
              </w:rPr>
              <w:t>102</w:t>
            </w:r>
          </w:p>
        </w:tc>
        <w:tc>
          <w:tcPr>
            <w:tcW w:w="878" w:type="pct"/>
          </w:tcPr>
          <w:p w14:paraId="44301BFA" w14:textId="77777777" w:rsidR="000C7E25" w:rsidRDefault="000C7E25" w:rsidP="00DD292C">
            <w:r>
              <w:t>CHG</w:t>
            </w:r>
          </w:p>
        </w:tc>
        <w:tc>
          <w:tcPr>
            <w:tcW w:w="797" w:type="pct"/>
          </w:tcPr>
          <w:p w14:paraId="04AE1FAA" w14:textId="77777777" w:rsidR="000C7E25" w:rsidRDefault="000C7E25" w:rsidP="00DD292C">
            <w:r>
              <w:t>9</w:t>
            </w:r>
          </w:p>
        </w:tc>
        <w:tc>
          <w:tcPr>
            <w:tcW w:w="526" w:type="pct"/>
          </w:tcPr>
          <w:p w14:paraId="27016811" w14:textId="77777777" w:rsidR="000C7E25" w:rsidRDefault="000C7E25" w:rsidP="00DD292C">
            <w:r>
              <w:t>20</w:t>
            </w:r>
          </w:p>
        </w:tc>
        <w:tc>
          <w:tcPr>
            <w:tcW w:w="799" w:type="pct"/>
          </w:tcPr>
          <w:p w14:paraId="7C022D90" w14:textId="77777777" w:rsidR="000C7E25" w:rsidRDefault="000C7E25" w:rsidP="00DD292C">
            <w:r>
              <w:t>0 (0%)</w:t>
            </w:r>
          </w:p>
        </w:tc>
        <w:tc>
          <w:tcPr>
            <w:tcW w:w="498" w:type="pct"/>
          </w:tcPr>
          <w:p w14:paraId="7A9AE1E6" w14:textId="77777777" w:rsidR="000C7E25" w:rsidRDefault="000C7E25" w:rsidP="00DD292C">
            <w:r>
              <w:t>1 (5%)</w:t>
            </w:r>
          </w:p>
        </w:tc>
        <w:tc>
          <w:tcPr>
            <w:tcW w:w="601" w:type="pct"/>
          </w:tcPr>
          <w:p w14:paraId="22D926AC" w14:textId="77777777" w:rsidR="000C7E25" w:rsidRDefault="000C7E25" w:rsidP="00DD292C">
            <w:r>
              <w:t>NR</w:t>
            </w:r>
          </w:p>
        </w:tc>
      </w:tr>
      <w:tr w:rsidR="000C7E25" w14:paraId="6A756400" w14:textId="77777777" w:rsidTr="00DD292C">
        <w:trPr>
          <w:trHeight w:val="537"/>
        </w:trPr>
        <w:tc>
          <w:tcPr>
            <w:tcW w:w="901" w:type="pct"/>
          </w:tcPr>
          <w:p w14:paraId="395D4F9F" w14:textId="53C0FE44" w:rsidR="000C7E25" w:rsidRDefault="000C7E25" w:rsidP="00DD292C">
            <w:r>
              <w:t>Ridenour, 2007</w:t>
            </w:r>
            <w:r w:rsidR="00D57291" w:rsidRPr="006C5D72">
              <w:rPr>
                <w:rFonts w:ascii="Calibri" w:eastAsia="Times New Roman" w:hAnsi="Calibri" w:cs="Calibri"/>
                <w:bCs/>
                <w:color w:val="000000"/>
                <w:vertAlign w:val="superscript"/>
                <w:lang w:eastAsia="en-GB"/>
              </w:rPr>
              <w:t>132</w:t>
            </w:r>
          </w:p>
        </w:tc>
        <w:tc>
          <w:tcPr>
            <w:tcW w:w="878" w:type="pct"/>
          </w:tcPr>
          <w:p w14:paraId="4BC4574F" w14:textId="77777777" w:rsidR="000C7E25" w:rsidRDefault="000C7E25" w:rsidP="00DD292C">
            <w:r>
              <w:t>CHG + mupirocin</w:t>
            </w:r>
          </w:p>
        </w:tc>
        <w:tc>
          <w:tcPr>
            <w:tcW w:w="797" w:type="pct"/>
          </w:tcPr>
          <w:p w14:paraId="465655A7" w14:textId="77777777" w:rsidR="000C7E25" w:rsidRDefault="000C7E25" w:rsidP="00DD292C">
            <w:r>
              <w:t>59</w:t>
            </w:r>
          </w:p>
        </w:tc>
        <w:tc>
          <w:tcPr>
            <w:tcW w:w="526" w:type="pct"/>
          </w:tcPr>
          <w:p w14:paraId="7920CD58" w14:textId="77777777" w:rsidR="000C7E25" w:rsidRDefault="000C7E25" w:rsidP="00DD292C">
            <w:r>
              <w:t>78</w:t>
            </w:r>
          </w:p>
        </w:tc>
        <w:tc>
          <w:tcPr>
            <w:tcW w:w="799" w:type="pct"/>
          </w:tcPr>
          <w:p w14:paraId="7A729576" w14:textId="77777777" w:rsidR="000C7E25" w:rsidRDefault="000C7E25" w:rsidP="00DD292C">
            <w:r>
              <w:t>0 (0.0%)</w:t>
            </w:r>
          </w:p>
        </w:tc>
        <w:tc>
          <w:tcPr>
            <w:tcW w:w="498" w:type="pct"/>
          </w:tcPr>
          <w:p w14:paraId="18DCD0AC" w14:textId="77777777" w:rsidR="000C7E25" w:rsidRDefault="000C7E25" w:rsidP="00DD292C">
            <w:r>
              <w:t>0 (0.0%)</w:t>
            </w:r>
          </w:p>
        </w:tc>
        <w:tc>
          <w:tcPr>
            <w:tcW w:w="601" w:type="pct"/>
          </w:tcPr>
          <w:p w14:paraId="6A3E1340" w14:textId="77777777" w:rsidR="000C7E25" w:rsidRDefault="000C7E25" w:rsidP="00DD292C">
            <w:r>
              <w:t>NR</w:t>
            </w:r>
          </w:p>
        </w:tc>
      </w:tr>
      <w:tr w:rsidR="000C7E25" w14:paraId="6EDC4CD1" w14:textId="77777777" w:rsidTr="00DD292C">
        <w:trPr>
          <w:trHeight w:val="537"/>
        </w:trPr>
        <w:tc>
          <w:tcPr>
            <w:tcW w:w="901" w:type="pct"/>
          </w:tcPr>
          <w:p w14:paraId="348A4777" w14:textId="4891CA18" w:rsidR="000C7E25" w:rsidRDefault="000C7E25" w:rsidP="00DD292C">
            <w:r>
              <w:t>Wendt, 2007</w:t>
            </w:r>
            <w:r w:rsidR="00D57291" w:rsidRPr="006C5D72">
              <w:rPr>
                <w:rFonts w:ascii="Calibri" w:eastAsia="Times New Roman" w:hAnsi="Calibri" w:cs="Calibri"/>
                <w:color w:val="000000"/>
                <w:vertAlign w:val="superscript"/>
                <w:lang w:eastAsia="en-GB"/>
              </w:rPr>
              <w:t>97</w:t>
            </w:r>
          </w:p>
        </w:tc>
        <w:tc>
          <w:tcPr>
            <w:tcW w:w="878" w:type="pct"/>
          </w:tcPr>
          <w:p w14:paraId="37E4768C" w14:textId="77777777" w:rsidR="000C7E25" w:rsidRDefault="000C7E25" w:rsidP="00DD292C">
            <w:r>
              <w:t>CHG + mupirocin</w:t>
            </w:r>
          </w:p>
        </w:tc>
        <w:tc>
          <w:tcPr>
            <w:tcW w:w="797" w:type="pct"/>
          </w:tcPr>
          <w:p w14:paraId="52A4BC4A" w14:textId="77777777" w:rsidR="000C7E25" w:rsidRDefault="000C7E25" w:rsidP="00DD292C">
            <w:r>
              <w:t>48</w:t>
            </w:r>
          </w:p>
        </w:tc>
        <w:tc>
          <w:tcPr>
            <w:tcW w:w="526" w:type="pct"/>
          </w:tcPr>
          <w:p w14:paraId="14D83E26" w14:textId="77777777" w:rsidR="000C7E25" w:rsidRDefault="000C7E25" w:rsidP="00DD292C">
            <w:r>
              <w:t>55</w:t>
            </w:r>
          </w:p>
        </w:tc>
        <w:tc>
          <w:tcPr>
            <w:tcW w:w="799" w:type="pct"/>
          </w:tcPr>
          <w:p w14:paraId="46D4F46C" w14:textId="77777777" w:rsidR="000C7E25" w:rsidRDefault="000C7E25" w:rsidP="00DD292C">
            <w:r>
              <w:t>0 (0.0%)</w:t>
            </w:r>
          </w:p>
        </w:tc>
        <w:tc>
          <w:tcPr>
            <w:tcW w:w="498" w:type="pct"/>
          </w:tcPr>
          <w:p w14:paraId="72B1AB0C" w14:textId="77777777" w:rsidR="000C7E25" w:rsidRDefault="000C7E25" w:rsidP="00DD292C">
            <w:r>
              <w:t>0 (0.0%)</w:t>
            </w:r>
          </w:p>
        </w:tc>
        <w:tc>
          <w:tcPr>
            <w:tcW w:w="601" w:type="pct"/>
          </w:tcPr>
          <w:p w14:paraId="24FBE711" w14:textId="77777777" w:rsidR="000C7E25" w:rsidRDefault="000C7E25" w:rsidP="00DD292C">
            <w:r>
              <w:t>-</w:t>
            </w:r>
          </w:p>
        </w:tc>
      </w:tr>
      <w:tr w:rsidR="000C7E25" w14:paraId="6F34F349" w14:textId="77777777" w:rsidTr="00DD292C">
        <w:trPr>
          <w:trHeight w:val="232"/>
        </w:trPr>
        <w:tc>
          <w:tcPr>
            <w:tcW w:w="5000" w:type="pct"/>
            <w:gridSpan w:val="7"/>
            <w:shd w:val="clear" w:color="auto" w:fill="D9D9D9" w:themeFill="background1" w:themeFillShade="D9"/>
          </w:tcPr>
          <w:p w14:paraId="147BDF5F" w14:textId="77777777" w:rsidR="000C7E25" w:rsidRDefault="000C7E25" w:rsidP="00DD292C">
            <w:pPr>
              <w:rPr>
                <w:b/>
              </w:rPr>
            </w:pPr>
            <w:r>
              <w:rPr>
                <w:b/>
              </w:rPr>
              <w:t>Not included in CHG meta-analysis</w:t>
            </w:r>
          </w:p>
        </w:tc>
      </w:tr>
      <w:tr w:rsidR="000C7E25" w14:paraId="6072024F" w14:textId="77777777" w:rsidTr="00DD292C">
        <w:trPr>
          <w:trHeight w:val="537"/>
        </w:trPr>
        <w:tc>
          <w:tcPr>
            <w:tcW w:w="901" w:type="pct"/>
          </w:tcPr>
          <w:p w14:paraId="5D662510" w14:textId="1EAB750C" w:rsidR="000C7E25" w:rsidRDefault="000C7E25" w:rsidP="00DD292C">
            <w:r>
              <w:t>Schweizer, 2015</w:t>
            </w:r>
            <w:r w:rsidR="00D57291" w:rsidRPr="006C5D72">
              <w:rPr>
                <w:rFonts w:ascii="Calibri" w:eastAsia="Times New Roman" w:hAnsi="Calibri" w:cs="Calibri"/>
                <w:color w:val="000000"/>
                <w:vertAlign w:val="superscript"/>
                <w:lang w:eastAsia="en-GB"/>
              </w:rPr>
              <w:t>111</w:t>
            </w:r>
          </w:p>
        </w:tc>
        <w:tc>
          <w:tcPr>
            <w:tcW w:w="878" w:type="pct"/>
          </w:tcPr>
          <w:p w14:paraId="32A8C63B" w14:textId="77777777" w:rsidR="000C7E25" w:rsidRDefault="000C7E25" w:rsidP="00DD292C">
            <w:r>
              <w:t>CHG + mupirocin</w:t>
            </w:r>
          </w:p>
        </w:tc>
        <w:tc>
          <w:tcPr>
            <w:tcW w:w="1323" w:type="pct"/>
            <w:gridSpan w:val="2"/>
          </w:tcPr>
          <w:p w14:paraId="0FC9A319" w14:textId="77777777" w:rsidR="000C7E25" w:rsidRDefault="000C7E25" w:rsidP="00DD292C">
            <w:r>
              <w:t>36</w:t>
            </w:r>
          </w:p>
        </w:tc>
        <w:tc>
          <w:tcPr>
            <w:tcW w:w="1297" w:type="pct"/>
            <w:gridSpan w:val="2"/>
          </w:tcPr>
          <w:p w14:paraId="4582AB82" w14:textId="77777777" w:rsidR="000C7E25" w:rsidRDefault="000C7E25" w:rsidP="00DD292C">
            <w:r>
              <w:t>1 (2.78%)</w:t>
            </w:r>
          </w:p>
        </w:tc>
        <w:tc>
          <w:tcPr>
            <w:tcW w:w="601" w:type="pct"/>
          </w:tcPr>
          <w:p w14:paraId="40FA6142" w14:textId="77777777" w:rsidR="000C7E25" w:rsidRDefault="000C7E25" w:rsidP="00DD292C">
            <w:r>
              <w:t>-</w:t>
            </w:r>
          </w:p>
        </w:tc>
      </w:tr>
      <w:tr w:rsidR="000C7E25" w14:paraId="7FEF2509" w14:textId="77777777" w:rsidTr="00DD292C">
        <w:trPr>
          <w:trHeight w:val="232"/>
        </w:trPr>
        <w:tc>
          <w:tcPr>
            <w:tcW w:w="5000" w:type="pct"/>
            <w:gridSpan w:val="7"/>
            <w:shd w:val="clear" w:color="auto" w:fill="BFBFBF" w:themeFill="background1" w:themeFillShade="BF"/>
          </w:tcPr>
          <w:p w14:paraId="10CF68AB" w14:textId="77777777" w:rsidR="000C7E25" w:rsidRDefault="000C7E25" w:rsidP="00DD292C">
            <w:pPr>
              <w:rPr>
                <w:b/>
              </w:rPr>
            </w:pPr>
            <w:r>
              <w:rPr>
                <w:b/>
              </w:rPr>
              <w:t>Resistance to mupirocin</w:t>
            </w:r>
          </w:p>
        </w:tc>
      </w:tr>
      <w:tr w:rsidR="000C7E25" w:rsidRPr="00784661" w14:paraId="3F9E522C" w14:textId="77777777" w:rsidTr="00DD292C">
        <w:trPr>
          <w:trHeight w:val="340"/>
        </w:trPr>
        <w:tc>
          <w:tcPr>
            <w:tcW w:w="901" w:type="pct"/>
            <w:shd w:val="clear" w:color="auto" w:fill="auto"/>
          </w:tcPr>
          <w:p w14:paraId="146CBDF6" w14:textId="4B762E63" w:rsidR="000C7E25" w:rsidRPr="00784661" w:rsidRDefault="000C7E25" w:rsidP="00DD292C">
            <w:r>
              <w:t>Caffrey, 2010</w:t>
            </w:r>
            <w:r w:rsidR="00D57291" w:rsidRPr="006C5D72">
              <w:rPr>
                <w:rFonts w:ascii="Calibri" w:eastAsia="Times New Roman" w:hAnsi="Calibri" w:cs="Calibri"/>
                <w:color w:val="000000"/>
                <w:vertAlign w:val="superscript"/>
                <w:lang w:eastAsia="en-GB"/>
              </w:rPr>
              <w:t>147</w:t>
            </w:r>
          </w:p>
        </w:tc>
        <w:tc>
          <w:tcPr>
            <w:tcW w:w="878" w:type="pct"/>
            <w:shd w:val="clear" w:color="auto" w:fill="auto"/>
          </w:tcPr>
          <w:p w14:paraId="2AC04B3A" w14:textId="77777777" w:rsidR="000C7E25" w:rsidRPr="00784661" w:rsidRDefault="000C7E25" w:rsidP="00DD292C">
            <w:r>
              <w:t>mupirocin</w:t>
            </w:r>
          </w:p>
        </w:tc>
        <w:tc>
          <w:tcPr>
            <w:tcW w:w="797" w:type="pct"/>
            <w:shd w:val="clear" w:color="auto" w:fill="auto"/>
          </w:tcPr>
          <w:p w14:paraId="2E12C723" w14:textId="77777777" w:rsidR="000C7E25" w:rsidRPr="00784661" w:rsidRDefault="000C7E25" w:rsidP="00DD292C">
            <w:r>
              <w:t>17</w:t>
            </w:r>
          </w:p>
        </w:tc>
        <w:tc>
          <w:tcPr>
            <w:tcW w:w="526" w:type="pct"/>
            <w:shd w:val="clear" w:color="auto" w:fill="auto"/>
          </w:tcPr>
          <w:p w14:paraId="216E661B" w14:textId="77777777" w:rsidR="000C7E25" w:rsidRPr="00784661" w:rsidRDefault="000C7E25" w:rsidP="00DD292C">
            <w:r>
              <w:t>293</w:t>
            </w:r>
          </w:p>
        </w:tc>
        <w:tc>
          <w:tcPr>
            <w:tcW w:w="799" w:type="pct"/>
            <w:shd w:val="clear" w:color="auto" w:fill="auto"/>
          </w:tcPr>
          <w:p w14:paraId="234FCBDD" w14:textId="77777777" w:rsidR="000C7E25" w:rsidRPr="00784661" w:rsidRDefault="000C7E25" w:rsidP="00DD292C">
            <w:r>
              <w:t>7 (41.2%)</w:t>
            </w:r>
          </w:p>
        </w:tc>
        <w:tc>
          <w:tcPr>
            <w:tcW w:w="498" w:type="pct"/>
            <w:shd w:val="clear" w:color="auto" w:fill="auto"/>
          </w:tcPr>
          <w:p w14:paraId="474C9DA6" w14:textId="77777777" w:rsidR="000C7E25" w:rsidRPr="00784661" w:rsidRDefault="000C7E25" w:rsidP="00DD292C">
            <w:r>
              <w:t>33 (11.3%)</w:t>
            </w:r>
          </w:p>
        </w:tc>
        <w:tc>
          <w:tcPr>
            <w:tcW w:w="601" w:type="pct"/>
            <w:shd w:val="clear" w:color="auto" w:fill="auto"/>
          </w:tcPr>
          <w:p w14:paraId="6148C444" w14:textId="77777777" w:rsidR="000C7E25" w:rsidRPr="00784661" w:rsidRDefault="000C7E25" w:rsidP="00DD292C">
            <w:r>
              <w:t>NR</w:t>
            </w:r>
          </w:p>
        </w:tc>
      </w:tr>
      <w:tr w:rsidR="000C7E25" w14:paraId="77BB90DF" w14:textId="77777777" w:rsidTr="00DD292C">
        <w:trPr>
          <w:trHeight w:val="537"/>
        </w:trPr>
        <w:tc>
          <w:tcPr>
            <w:tcW w:w="901" w:type="pct"/>
          </w:tcPr>
          <w:p w14:paraId="37C34A49" w14:textId="2A2F8EB6" w:rsidR="000C7E25" w:rsidRDefault="000C7E25" w:rsidP="00DD292C">
            <w:r>
              <w:t>Cho, 2016</w:t>
            </w:r>
            <w:r w:rsidR="00D57291" w:rsidRPr="006C5D72">
              <w:rPr>
                <w:rFonts w:ascii="Calibri" w:eastAsia="Times New Roman" w:hAnsi="Calibri" w:cs="Calibri"/>
                <w:color w:val="000000"/>
                <w:vertAlign w:val="superscript"/>
                <w:lang w:eastAsia="en-GB"/>
              </w:rPr>
              <w:t>105</w:t>
            </w:r>
          </w:p>
        </w:tc>
        <w:tc>
          <w:tcPr>
            <w:tcW w:w="878" w:type="pct"/>
          </w:tcPr>
          <w:p w14:paraId="5A05A65D" w14:textId="77777777" w:rsidR="000C7E25" w:rsidRDefault="000C7E25" w:rsidP="00DD292C">
            <w:r>
              <w:t>CHG + mupirocin</w:t>
            </w:r>
          </w:p>
        </w:tc>
        <w:tc>
          <w:tcPr>
            <w:tcW w:w="797" w:type="pct"/>
          </w:tcPr>
          <w:p w14:paraId="25CC2171" w14:textId="77777777" w:rsidR="000C7E25" w:rsidRDefault="000C7E25" w:rsidP="00DD292C">
            <w:r>
              <w:t>103</w:t>
            </w:r>
          </w:p>
        </w:tc>
        <w:tc>
          <w:tcPr>
            <w:tcW w:w="526" w:type="pct"/>
          </w:tcPr>
          <w:p w14:paraId="232BB5DB" w14:textId="77777777" w:rsidR="000C7E25" w:rsidRDefault="000C7E25" w:rsidP="00DD292C">
            <w:r>
              <w:t>66</w:t>
            </w:r>
          </w:p>
        </w:tc>
        <w:tc>
          <w:tcPr>
            <w:tcW w:w="799" w:type="pct"/>
          </w:tcPr>
          <w:p w14:paraId="5EEC692D" w14:textId="77777777" w:rsidR="000C7E25" w:rsidRDefault="000C7E25" w:rsidP="00DD292C">
            <w:r>
              <w:t>1 (1.0%)</w:t>
            </w:r>
          </w:p>
        </w:tc>
        <w:tc>
          <w:tcPr>
            <w:tcW w:w="498" w:type="pct"/>
          </w:tcPr>
          <w:p w14:paraId="2E8BBC4A" w14:textId="77777777" w:rsidR="000C7E25" w:rsidRDefault="000C7E25" w:rsidP="00DD292C">
            <w:r>
              <w:t>21 (1.5%)</w:t>
            </w:r>
          </w:p>
        </w:tc>
        <w:tc>
          <w:tcPr>
            <w:tcW w:w="601" w:type="pct"/>
          </w:tcPr>
          <w:p w14:paraId="41C32DA9" w14:textId="77777777" w:rsidR="000C7E25" w:rsidRDefault="000C7E25" w:rsidP="00DD292C">
            <w:r>
              <w:t>NR</w:t>
            </w:r>
          </w:p>
        </w:tc>
      </w:tr>
      <w:tr w:rsidR="000C7E25" w14:paraId="35A4EA81" w14:textId="77777777" w:rsidTr="00DD292C">
        <w:trPr>
          <w:trHeight w:val="537"/>
        </w:trPr>
        <w:tc>
          <w:tcPr>
            <w:tcW w:w="901" w:type="pct"/>
          </w:tcPr>
          <w:p w14:paraId="71B1AB1A" w14:textId="0525DF87" w:rsidR="000C7E25" w:rsidRDefault="000C7E25" w:rsidP="00DD292C">
            <w:r>
              <w:t>Huang, 2015</w:t>
            </w:r>
            <w:r w:rsidR="00D57291" w:rsidRPr="006C5D72">
              <w:rPr>
                <w:rFonts w:ascii="Calibri" w:eastAsia="Times New Roman" w:hAnsi="Calibri" w:cs="Calibri"/>
                <w:color w:val="000000"/>
                <w:vertAlign w:val="superscript"/>
                <w:lang w:eastAsia="en-GB"/>
              </w:rPr>
              <w:t>141</w:t>
            </w:r>
          </w:p>
        </w:tc>
        <w:tc>
          <w:tcPr>
            <w:tcW w:w="878" w:type="pct"/>
          </w:tcPr>
          <w:p w14:paraId="47FDFA75" w14:textId="77777777" w:rsidR="000C7E25" w:rsidRDefault="000C7E25" w:rsidP="00DD292C">
            <w:r>
              <w:t xml:space="preserve">Mupirocin </w:t>
            </w:r>
          </w:p>
        </w:tc>
        <w:tc>
          <w:tcPr>
            <w:tcW w:w="797" w:type="pct"/>
          </w:tcPr>
          <w:p w14:paraId="757E37A3" w14:textId="77777777" w:rsidR="000C7E25" w:rsidRDefault="000C7E25" w:rsidP="00DD292C">
            <w:r>
              <w:t>257</w:t>
            </w:r>
          </w:p>
        </w:tc>
        <w:tc>
          <w:tcPr>
            <w:tcW w:w="526" w:type="pct"/>
          </w:tcPr>
          <w:p w14:paraId="06295FF4" w14:textId="77777777" w:rsidR="000C7E25" w:rsidRDefault="000C7E25" w:rsidP="00DD292C">
            <w:r>
              <w:t>268</w:t>
            </w:r>
          </w:p>
        </w:tc>
        <w:tc>
          <w:tcPr>
            <w:tcW w:w="799" w:type="pct"/>
          </w:tcPr>
          <w:p w14:paraId="7C52D14E" w14:textId="77777777" w:rsidR="000C7E25" w:rsidRDefault="000C7E25" w:rsidP="00DD292C">
            <w:r>
              <w:t>0 (0%)</w:t>
            </w:r>
          </w:p>
        </w:tc>
        <w:tc>
          <w:tcPr>
            <w:tcW w:w="498" w:type="pct"/>
          </w:tcPr>
          <w:p w14:paraId="103489FC" w14:textId="77777777" w:rsidR="000C7E25" w:rsidRDefault="000C7E25" w:rsidP="00DD292C">
            <w:r>
              <w:t>0 (0%)</w:t>
            </w:r>
          </w:p>
        </w:tc>
        <w:tc>
          <w:tcPr>
            <w:tcW w:w="601" w:type="pct"/>
          </w:tcPr>
          <w:p w14:paraId="4A9E4AB5" w14:textId="77777777" w:rsidR="000C7E25" w:rsidRDefault="000C7E25" w:rsidP="00DD292C">
            <w:r>
              <w:t>NR</w:t>
            </w:r>
          </w:p>
        </w:tc>
      </w:tr>
      <w:tr w:rsidR="000C7E25" w14:paraId="740FC0C8" w14:textId="77777777" w:rsidTr="00DD292C">
        <w:trPr>
          <w:trHeight w:val="537"/>
        </w:trPr>
        <w:tc>
          <w:tcPr>
            <w:tcW w:w="901" w:type="pct"/>
            <w:shd w:val="clear" w:color="auto" w:fill="auto"/>
          </w:tcPr>
          <w:p w14:paraId="12C52E28" w14:textId="7D632EBB" w:rsidR="000C7E25" w:rsidRDefault="000C7E25" w:rsidP="00DD292C">
            <w:r>
              <w:t>Kline, 2018</w:t>
            </w:r>
            <w:r w:rsidR="00D57291" w:rsidRPr="006C5D72">
              <w:rPr>
                <w:rFonts w:ascii="Calibri" w:eastAsia="Times New Roman" w:hAnsi="Calibri" w:cs="Calibri"/>
                <w:color w:val="000000"/>
                <w:vertAlign w:val="superscript"/>
                <w:lang w:eastAsia="en-GB"/>
              </w:rPr>
              <w:t>92</w:t>
            </w:r>
          </w:p>
        </w:tc>
        <w:tc>
          <w:tcPr>
            <w:tcW w:w="878" w:type="pct"/>
            <w:shd w:val="clear" w:color="auto" w:fill="auto"/>
          </w:tcPr>
          <w:p w14:paraId="31887F76" w14:textId="77777777" w:rsidR="000C7E25" w:rsidRDefault="000C7E25" w:rsidP="00DD292C">
            <w:r>
              <w:t>CHG + mupirocin</w:t>
            </w:r>
          </w:p>
        </w:tc>
        <w:tc>
          <w:tcPr>
            <w:tcW w:w="797" w:type="pct"/>
            <w:shd w:val="clear" w:color="auto" w:fill="auto"/>
          </w:tcPr>
          <w:p w14:paraId="5C8E9DEB" w14:textId="77777777" w:rsidR="000C7E25" w:rsidRDefault="000C7E25" w:rsidP="00DD292C">
            <w:r>
              <w:t>57</w:t>
            </w:r>
          </w:p>
        </w:tc>
        <w:tc>
          <w:tcPr>
            <w:tcW w:w="526" w:type="pct"/>
            <w:shd w:val="clear" w:color="auto" w:fill="auto"/>
          </w:tcPr>
          <w:p w14:paraId="664D2838" w14:textId="77777777" w:rsidR="000C7E25" w:rsidRDefault="000C7E25" w:rsidP="00DD292C">
            <w:r>
              <w:t>53</w:t>
            </w:r>
          </w:p>
        </w:tc>
        <w:tc>
          <w:tcPr>
            <w:tcW w:w="799" w:type="pct"/>
            <w:shd w:val="clear" w:color="auto" w:fill="auto"/>
          </w:tcPr>
          <w:p w14:paraId="390CE31B" w14:textId="77777777" w:rsidR="000C7E25" w:rsidRDefault="000C7E25" w:rsidP="00DD292C">
            <w:r>
              <w:t>1 (1.8%)</w:t>
            </w:r>
          </w:p>
        </w:tc>
        <w:tc>
          <w:tcPr>
            <w:tcW w:w="498" w:type="pct"/>
            <w:shd w:val="clear" w:color="auto" w:fill="auto"/>
          </w:tcPr>
          <w:p w14:paraId="3E7158D4" w14:textId="77777777" w:rsidR="000C7E25" w:rsidRDefault="000C7E25" w:rsidP="00DD292C">
            <w:r>
              <w:t>0 (0%)</w:t>
            </w:r>
          </w:p>
        </w:tc>
        <w:tc>
          <w:tcPr>
            <w:tcW w:w="601" w:type="pct"/>
            <w:shd w:val="clear" w:color="auto" w:fill="auto"/>
          </w:tcPr>
          <w:p w14:paraId="1D698493" w14:textId="77777777" w:rsidR="000C7E25" w:rsidRDefault="000C7E25" w:rsidP="00DD292C">
            <w:r>
              <w:t>NR</w:t>
            </w:r>
          </w:p>
        </w:tc>
      </w:tr>
      <w:tr w:rsidR="000C7E25" w14:paraId="6C80C1A2" w14:textId="77777777" w:rsidTr="00DD292C">
        <w:trPr>
          <w:trHeight w:val="537"/>
        </w:trPr>
        <w:tc>
          <w:tcPr>
            <w:tcW w:w="901" w:type="pct"/>
          </w:tcPr>
          <w:p w14:paraId="1B63C081" w14:textId="34FCB783" w:rsidR="000C7E25" w:rsidRDefault="000C7E25" w:rsidP="00DD292C">
            <w:r>
              <w:t>O’Grady, 2009</w:t>
            </w:r>
            <w:r w:rsidR="00D57291" w:rsidRPr="006C5D72">
              <w:rPr>
                <w:rFonts w:ascii="Calibri" w:eastAsia="Times New Roman" w:hAnsi="Calibri" w:cs="Calibri"/>
                <w:color w:val="000000"/>
                <w:vertAlign w:val="superscript"/>
                <w:lang w:eastAsia="en-GB"/>
              </w:rPr>
              <w:t>93</w:t>
            </w:r>
          </w:p>
        </w:tc>
        <w:tc>
          <w:tcPr>
            <w:tcW w:w="878" w:type="pct"/>
          </w:tcPr>
          <w:p w14:paraId="5CDCD47A" w14:textId="77777777" w:rsidR="000C7E25" w:rsidRDefault="000C7E25" w:rsidP="00DD292C">
            <w:r>
              <w:t>CHG + mupirocin</w:t>
            </w:r>
          </w:p>
        </w:tc>
        <w:tc>
          <w:tcPr>
            <w:tcW w:w="797" w:type="pct"/>
          </w:tcPr>
          <w:p w14:paraId="1ED02E54" w14:textId="77777777" w:rsidR="000C7E25" w:rsidRDefault="000C7E25" w:rsidP="00DD292C">
            <w:r>
              <w:t>54</w:t>
            </w:r>
          </w:p>
        </w:tc>
        <w:tc>
          <w:tcPr>
            <w:tcW w:w="526" w:type="pct"/>
          </w:tcPr>
          <w:p w14:paraId="338E1679" w14:textId="77777777" w:rsidR="000C7E25" w:rsidRDefault="000C7E25" w:rsidP="00DD292C">
            <w:r>
              <w:t>49</w:t>
            </w:r>
          </w:p>
        </w:tc>
        <w:tc>
          <w:tcPr>
            <w:tcW w:w="799" w:type="pct"/>
          </w:tcPr>
          <w:p w14:paraId="6D00DE25" w14:textId="77777777" w:rsidR="000C7E25" w:rsidRDefault="000C7E25" w:rsidP="00DD292C">
            <w:r>
              <w:t>5 (9.3%)</w:t>
            </w:r>
          </w:p>
        </w:tc>
        <w:tc>
          <w:tcPr>
            <w:tcW w:w="498" w:type="pct"/>
          </w:tcPr>
          <w:p w14:paraId="55572880" w14:textId="77777777" w:rsidR="000C7E25" w:rsidRDefault="000C7E25" w:rsidP="00DD292C">
            <w:r>
              <w:t>5 (10.2%)</w:t>
            </w:r>
          </w:p>
        </w:tc>
        <w:tc>
          <w:tcPr>
            <w:tcW w:w="601" w:type="pct"/>
          </w:tcPr>
          <w:p w14:paraId="0BB9A878" w14:textId="77777777" w:rsidR="000C7E25" w:rsidRDefault="000C7E25" w:rsidP="00DD292C">
            <w:r>
              <w:t>NR</w:t>
            </w:r>
          </w:p>
        </w:tc>
      </w:tr>
      <w:tr w:rsidR="000C7E25" w14:paraId="7EF66864" w14:textId="77777777" w:rsidTr="00DD292C">
        <w:trPr>
          <w:trHeight w:val="537"/>
        </w:trPr>
        <w:tc>
          <w:tcPr>
            <w:tcW w:w="901" w:type="pct"/>
            <w:shd w:val="clear" w:color="auto" w:fill="auto"/>
          </w:tcPr>
          <w:p w14:paraId="22914CFA" w14:textId="6262D618" w:rsidR="000C7E25" w:rsidRDefault="000C7E25" w:rsidP="00DD292C">
            <w:proofErr w:type="spellStart"/>
            <w:r>
              <w:t>Poovelikunnel</w:t>
            </w:r>
            <w:proofErr w:type="spellEnd"/>
            <w:r>
              <w:t>, 2018</w:t>
            </w:r>
            <w:r w:rsidR="00D57291" w:rsidRPr="006C5D72">
              <w:rPr>
                <w:rFonts w:ascii="Calibri" w:eastAsia="Times New Roman" w:hAnsi="Calibri" w:cs="Calibri"/>
                <w:color w:val="000000"/>
                <w:vertAlign w:val="superscript"/>
                <w:lang w:eastAsia="en-GB"/>
              </w:rPr>
              <w:t>138</w:t>
            </w:r>
          </w:p>
        </w:tc>
        <w:tc>
          <w:tcPr>
            <w:tcW w:w="878" w:type="pct"/>
            <w:shd w:val="clear" w:color="auto" w:fill="auto"/>
          </w:tcPr>
          <w:p w14:paraId="3B42E6AA" w14:textId="77777777" w:rsidR="000C7E25" w:rsidRDefault="000C7E25" w:rsidP="00DD292C">
            <w:r>
              <w:t>Mupirocin</w:t>
            </w:r>
          </w:p>
        </w:tc>
        <w:tc>
          <w:tcPr>
            <w:tcW w:w="797" w:type="pct"/>
            <w:shd w:val="clear" w:color="auto" w:fill="auto"/>
          </w:tcPr>
          <w:p w14:paraId="1097EB6A" w14:textId="77777777" w:rsidR="000C7E25" w:rsidRDefault="000C7E25" w:rsidP="00DD292C">
            <w:r>
              <w:t>24</w:t>
            </w:r>
          </w:p>
        </w:tc>
        <w:tc>
          <w:tcPr>
            <w:tcW w:w="526" w:type="pct"/>
            <w:shd w:val="clear" w:color="auto" w:fill="auto"/>
          </w:tcPr>
          <w:p w14:paraId="2F2F0B50" w14:textId="77777777" w:rsidR="000C7E25" w:rsidRDefault="000C7E25" w:rsidP="00DD292C">
            <w:r>
              <w:t>19</w:t>
            </w:r>
          </w:p>
        </w:tc>
        <w:tc>
          <w:tcPr>
            <w:tcW w:w="799" w:type="pct"/>
            <w:shd w:val="clear" w:color="auto" w:fill="auto"/>
          </w:tcPr>
          <w:p w14:paraId="3AD1D2AE" w14:textId="77777777" w:rsidR="000C7E25" w:rsidRDefault="000C7E25" w:rsidP="00DD292C">
            <w:r>
              <w:t>4 (21.0%)</w:t>
            </w:r>
          </w:p>
        </w:tc>
        <w:tc>
          <w:tcPr>
            <w:tcW w:w="498" w:type="pct"/>
            <w:shd w:val="clear" w:color="auto" w:fill="auto"/>
          </w:tcPr>
          <w:p w14:paraId="1E8C3627" w14:textId="77777777" w:rsidR="000C7E25" w:rsidRDefault="000C7E25" w:rsidP="00DD292C">
            <w:r>
              <w:t>6 (32.0%)</w:t>
            </w:r>
          </w:p>
        </w:tc>
        <w:tc>
          <w:tcPr>
            <w:tcW w:w="601" w:type="pct"/>
            <w:shd w:val="clear" w:color="auto" w:fill="auto"/>
          </w:tcPr>
          <w:p w14:paraId="040640F3" w14:textId="77777777" w:rsidR="000C7E25" w:rsidRDefault="000C7E25" w:rsidP="00DD292C">
            <w:r>
              <w:t>NR</w:t>
            </w:r>
          </w:p>
        </w:tc>
      </w:tr>
      <w:tr w:rsidR="000C7E25" w14:paraId="24035A4D" w14:textId="77777777" w:rsidTr="00DD292C">
        <w:trPr>
          <w:trHeight w:val="537"/>
        </w:trPr>
        <w:tc>
          <w:tcPr>
            <w:tcW w:w="901" w:type="pct"/>
          </w:tcPr>
          <w:p w14:paraId="4E0FB46C" w14:textId="395FC176" w:rsidR="000C7E25" w:rsidRDefault="000C7E25" w:rsidP="00DD292C">
            <w:r>
              <w:t>Ridenour, 2007</w:t>
            </w:r>
            <w:r w:rsidR="00D57291" w:rsidRPr="006C5D72">
              <w:rPr>
                <w:rFonts w:ascii="Calibri" w:eastAsia="Times New Roman" w:hAnsi="Calibri" w:cs="Calibri"/>
                <w:bCs/>
                <w:color w:val="000000"/>
                <w:vertAlign w:val="superscript"/>
                <w:lang w:eastAsia="en-GB"/>
              </w:rPr>
              <w:t>132</w:t>
            </w:r>
          </w:p>
        </w:tc>
        <w:tc>
          <w:tcPr>
            <w:tcW w:w="878" w:type="pct"/>
          </w:tcPr>
          <w:p w14:paraId="4B8962E2" w14:textId="77777777" w:rsidR="000C7E25" w:rsidRDefault="000C7E25" w:rsidP="00DD292C">
            <w:r>
              <w:t>CHG + mupirocin</w:t>
            </w:r>
          </w:p>
        </w:tc>
        <w:tc>
          <w:tcPr>
            <w:tcW w:w="797" w:type="pct"/>
          </w:tcPr>
          <w:p w14:paraId="70A35529" w14:textId="77777777" w:rsidR="000C7E25" w:rsidRDefault="000C7E25" w:rsidP="00DD292C">
            <w:r>
              <w:t>59</w:t>
            </w:r>
          </w:p>
        </w:tc>
        <w:tc>
          <w:tcPr>
            <w:tcW w:w="526" w:type="pct"/>
          </w:tcPr>
          <w:p w14:paraId="4506F6A9" w14:textId="77777777" w:rsidR="000C7E25" w:rsidRDefault="000C7E25" w:rsidP="00DD292C">
            <w:r>
              <w:t>78</w:t>
            </w:r>
          </w:p>
        </w:tc>
        <w:tc>
          <w:tcPr>
            <w:tcW w:w="799" w:type="pct"/>
          </w:tcPr>
          <w:p w14:paraId="37319979" w14:textId="77777777" w:rsidR="000C7E25" w:rsidRDefault="000C7E25" w:rsidP="00DD292C">
            <w:r>
              <w:t>3 (5.1%)</w:t>
            </w:r>
          </w:p>
        </w:tc>
        <w:tc>
          <w:tcPr>
            <w:tcW w:w="498" w:type="pct"/>
          </w:tcPr>
          <w:p w14:paraId="04D975E7" w14:textId="77777777" w:rsidR="000C7E25" w:rsidRDefault="000C7E25" w:rsidP="00DD292C">
            <w:r>
              <w:t>3 (3.8%)</w:t>
            </w:r>
          </w:p>
        </w:tc>
        <w:tc>
          <w:tcPr>
            <w:tcW w:w="601" w:type="pct"/>
          </w:tcPr>
          <w:p w14:paraId="258CC236" w14:textId="77777777" w:rsidR="000C7E25" w:rsidRDefault="000C7E25" w:rsidP="00DD292C">
            <w:r>
              <w:t>p=0.90</w:t>
            </w:r>
          </w:p>
        </w:tc>
      </w:tr>
      <w:tr w:rsidR="000C7E25" w14:paraId="391058AC" w14:textId="77777777" w:rsidTr="00DD292C">
        <w:trPr>
          <w:trHeight w:val="537"/>
        </w:trPr>
        <w:tc>
          <w:tcPr>
            <w:tcW w:w="901" w:type="pct"/>
          </w:tcPr>
          <w:p w14:paraId="2FABF6CB" w14:textId="1C02D53C" w:rsidR="000C7E25" w:rsidRDefault="000C7E25" w:rsidP="00DD292C">
            <w:r>
              <w:t>Wendt, 2007</w:t>
            </w:r>
            <w:r w:rsidR="00D57291" w:rsidRPr="006C5D72">
              <w:rPr>
                <w:rFonts w:ascii="Calibri" w:eastAsia="Times New Roman" w:hAnsi="Calibri" w:cs="Calibri"/>
                <w:color w:val="000000"/>
                <w:vertAlign w:val="superscript"/>
                <w:lang w:eastAsia="en-GB"/>
              </w:rPr>
              <w:t>97</w:t>
            </w:r>
          </w:p>
        </w:tc>
        <w:tc>
          <w:tcPr>
            <w:tcW w:w="878" w:type="pct"/>
          </w:tcPr>
          <w:p w14:paraId="732793C6" w14:textId="77777777" w:rsidR="000C7E25" w:rsidRDefault="000C7E25" w:rsidP="00DD292C">
            <w:r>
              <w:t>CHG + mupirocin</w:t>
            </w:r>
          </w:p>
        </w:tc>
        <w:tc>
          <w:tcPr>
            <w:tcW w:w="797" w:type="pct"/>
          </w:tcPr>
          <w:p w14:paraId="505CFE73" w14:textId="77777777" w:rsidR="000C7E25" w:rsidRDefault="000C7E25" w:rsidP="00DD292C">
            <w:r>
              <w:t>48</w:t>
            </w:r>
          </w:p>
        </w:tc>
        <w:tc>
          <w:tcPr>
            <w:tcW w:w="526" w:type="pct"/>
          </w:tcPr>
          <w:p w14:paraId="1A9A74CB" w14:textId="77777777" w:rsidR="000C7E25" w:rsidRDefault="000C7E25" w:rsidP="00DD292C">
            <w:r>
              <w:t>55</w:t>
            </w:r>
          </w:p>
        </w:tc>
        <w:tc>
          <w:tcPr>
            <w:tcW w:w="799" w:type="pct"/>
          </w:tcPr>
          <w:p w14:paraId="327F629E" w14:textId="77777777" w:rsidR="000C7E25" w:rsidRDefault="000C7E25" w:rsidP="00DD292C">
            <w:r>
              <w:t>1 (2.1%)</w:t>
            </w:r>
          </w:p>
        </w:tc>
        <w:tc>
          <w:tcPr>
            <w:tcW w:w="498" w:type="pct"/>
          </w:tcPr>
          <w:p w14:paraId="5BF71D31" w14:textId="77777777" w:rsidR="000C7E25" w:rsidRDefault="000C7E25" w:rsidP="00DD292C">
            <w:r>
              <w:t>5 (9.1%)</w:t>
            </w:r>
          </w:p>
        </w:tc>
        <w:tc>
          <w:tcPr>
            <w:tcW w:w="601" w:type="pct"/>
          </w:tcPr>
          <w:p w14:paraId="3227B9D1" w14:textId="77777777" w:rsidR="000C7E25" w:rsidRDefault="000C7E25" w:rsidP="00DD292C">
            <w:r>
              <w:t>p=0.14</w:t>
            </w:r>
          </w:p>
        </w:tc>
      </w:tr>
      <w:tr w:rsidR="000C7E25" w14:paraId="3BA88E93" w14:textId="77777777" w:rsidTr="00DD292C">
        <w:trPr>
          <w:trHeight w:val="232"/>
        </w:trPr>
        <w:tc>
          <w:tcPr>
            <w:tcW w:w="5000" w:type="pct"/>
            <w:gridSpan w:val="7"/>
            <w:shd w:val="clear" w:color="auto" w:fill="D9D9D9" w:themeFill="background1" w:themeFillShade="D9"/>
          </w:tcPr>
          <w:p w14:paraId="43269ED8" w14:textId="77777777" w:rsidR="000C7E25" w:rsidRDefault="000C7E25" w:rsidP="00DD292C">
            <w:pPr>
              <w:rPr>
                <w:b/>
              </w:rPr>
            </w:pPr>
            <w:r>
              <w:rPr>
                <w:b/>
              </w:rPr>
              <w:t>Not included in mupirocin meta-analysis</w:t>
            </w:r>
          </w:p>
        </w:tc>
      </w:tr>
      <w:tr w:rsidR="000C7E25" w14:paraId="3BF00D86" w14:textId="77777777" w:rsidTr="00DD292C">
        <w:trPr>
          <w:trHeight w:val="537"/>
        </w:trPr>
        <w:tc>
          <w:tcPr>
            <w:tcW w:w="901" w:type="pct"/>
          </w:tcPr>
          <w:p w14:paraId="4C726987" w14:textId="19CFE534" w:rsidR="000C7E25" w:rsidRDefault="000C7E25" w:rsidP="00DD292C">
            <w:r>
              <w:t>Camus, 2005/2014</w:t>
            </w:r>
            <w:r>
              <w:rPr>
                <w:vertAlign w:val="superscript"/>
              </w:rPr>
              <w:t>88/89</w:t>
            </w:r>
          </w:p>
        </w:tc>
        <w:tc>
          <w:tcPr>
            <w:tcW w:w="878" w:type="pct"/>
          </w:tcPr>
          <w:p w14:paraId="5C474EDC" w14:textId="77777777" w:rsidR="000C7E25" w:rsidRDefault="000C7E25" w:rsidP="00DD292C">
            <w:r>
              <w:t>CHG + mupirocin</w:t>
            </w:r>
          </w:p>
        </w:tc>
        <w:tc>
          <w:tcPr>
            <w:tcW w:w="1323" w:type="pct"/>
            <w:gridSpan w:val="2"/>
          </w:tcPr>
          <w:p w14:paraId="36A94090" w14:textId="77777777" w:rsidR="000C7E25" w:rsidRDefault="000C7E25" w:rsidP="00DD292C">
            <w:r>
              <w:t>NR</w:t>
            </w:r>
          </w:p>
        </w:tc>
        <w:tc>
          <w:tcPr>
            <w:tcW w:w="1297" w:type="pct"/>
            <w:gridSpan w:val="2"/>
          </w:tcPr>
          <w:p w14:paraId="161EAAB5" w14:textId="77777777" w:rsidR="000C7E25" w:rsidRDefault="000C7E25" w:rsidP="00DD292C">
            <w:r>
              <w:t>20.2% of isolates</w:t>
            </w:r>
          </w:p>
        </w:tc>
        <w:tc>
          <w:tcPr>
            <w:tcW w:w="601" w:type="pct"/>
          </w:tcPr>
          <w:p w14:paraId="3187A5CA" w14:textId="77777777" w:rsidR="000C7E25" w:rsidRDefault="000C7E25" w:rsidP="00DD292C">
            <w:r>
              <w:t>NR</w:t>
            </w:r>
          </w:p>
        </w:tc>
      </w:tr>
      <w:tr w:rsidR="000C7E25" w14:paraId="5C95E4AF" w14:textId="77777777" w:rsidTr="00DD292C">
        <w:trPr>
          <w:trHeight w:val="537"/>
        </w:trPr>
        <w:tc>
          <w:tcPr>
            <w:tcW w:w="901" w:type="pct"/>
          </w:tcPr>
          <w:p w14:paraId="0343B10A" w14:textId="203092DE" w:rsidR="000C7E25" w:rsidRDefault="000C7E25" w:rsidP="00DD292C">
            <w:r>
              <w:lastRenderedPageBreak/>
              <w:t>Phillips, 2014</w:t>
            </w:r>
            <w:r w:rsidR="00D57291" w:rsidRPr="006C5D72">
              <w:rPr>
                <w:rFonts w:ascii="Calibri" w:eastAsia="Times New Roman" w:hAnsi="Calibri" w:cs="Calibri"/>
                <w:color w:val="000000"/>
                <w:vertAlign w:val="superscript"/>
                <w:lang w:eastAsia="en-GB"/>
              </w:rPr>
              <w:t>94</w:t>
            </w:r>
          </w:p>
        </w:tc>
        <w:tc>
          <w:tcPr>
            <w:tcW w:w="878" w:type="pct"/>
          </w:tcPr>
          <w:p w14:paraId="56EB7A90" w14:textId="77777777" w:rsidR="000C7E25" w:rsidRDefault="000C7E25" w:rsidP="00DD292C">
            <w:r>
              <w:t>CHG + mupirocin</w:t>
            </w:r>
          </w:p>
        </w:tc>
        <w:tc>
          <w:tcPr>
            <w:tcW w:w="1323" w:type="pct"/>
            <w:gridSpan w:val="2"/>
          </w:tcPr>
          <w:p w14:paraId="22C9CD6B" w14:textId="77777777" w:rsidR="000C7E25" w:rsidRDefault="000C7E25" w:rsidP="00DD292C">
            <w:r>
              <w:t>16</w:t>
            </w:r>
          </w:p>
        </w:tc>
        <w:tc>
          <w:tcPr>
            <w:tcW w:w="1297" w:type="pct"/>
            <w:gridSpan w:val="2"/>
          </w:tcPr>
          <w:p w14:paraId="32DA49F4" w14:textId="77777777" w:rsidR="000C7E25" w:rsidRDefault="000C7E25" w:rsidP="00DD292C">
            <w:r>
              <w:t>1 (6.5%)</w:t>
            </w:r>
          </w:p>
        </w:tc>
        <w:tc>
          <w:tcPr>
            <w:tcW w:w="601" w:type="pct"/>
          </w:tcPr>
          <w:p w14:paraId="7B53E570" w14:textId="77777777" w:rsidR="000C7E25" w:rsidRDefault="000C7E25" w:rsidP="00DD292C">
            <w:r>
              <w:t>NR</w:t>
            </w:r>
          </w:p>
        </w:tc>
      </w:tr>
      <w:tr w:rsidR="000C7E25" w14:paraId="0B9DE435" w14:textId="77777777" w:rsidTr="00DD292C">
        <w:trPr>
          <w:trHeight w:val="537"/>
        </w:trPr>
        <w:tc>
          <w:tcPr>
            <w:tcW w:w="901" w:type="pct"/>
          </w:tcPr>
          <w:p w14:paraId="7D72F619" w14:textId="32B60123" w:rsidR="000C7E25" w:rsidRDefault="000C7E25" w:rsidP="00DD292C">
            <w:r>
              <w:t>Schweizer, 2015</w:t>
            </w:r>
            <w:r w:rsidR="00D57291" w:rsidRPr="006C5D72">
              <w:rPr>
                <w:rFonts w:ascii="Calibri" w:eastAsia="Times New Roman" w:hAnsi="Calibri" w:cs="Calibri"/>
                <w:color w:val="000000"/>
                <w:vertAlign w:val="superscript"/>
                <w:lang w:eastAsia="en-GB"/>
              </w:rPr>
              <w:t>111</w:t>
            </w:r>
          </w:p>
        </w:tc>
        <w:tc>
          <w:tcPr>
            <w:tcW w:w="878" w:type="pct"/>
          </w:tcPr>
          <w:p w14:paraId="3E5805D5" w14:textId="77777777" w:rsidR="000C7E25" w:rsidRDefault="000C7E25" w:rsidP="00DD292C">
            <w:r>
              <w:t>CHG + mupirocin</w:t>
            </w:r>
          </w:p>
        </w:tc>
        <w:tc>
          <w:tcPr>
            <w:tcW w:w="1323" w:type="pct"/>
            <w:gridSpan w:val="2"/>
          </w:tcPr>
          <w:p w14:paraId="51E493D2" w14:textId="77777777" w:rsidR="000C7E25" w:rsidRDefault="000C7E25" w:rsidP="00DD292C">
            <w:r>
              <w:t>36</w:t>
            </w:r>
          </w:p>
        </w:tc>
        <w:tc>
          <w:tcPr>
            <w:tcW w:w="1297" w:type="pct"/>
            <w:gridSpan w:val="2"/>
          </w:tcPr>
          <w:p w14:paraId="4907B827" w14:textId="77777777" w:rsidR="000C7E25" w:rsidRDefault="000C7E25" w:rsidP="00DD292C">
            <w:r>
              <w:t>1 (2.78%)</w:t>
            </w:r>
          </w:p>
        </w:tc>
        <w:tc>
          <w:tcPr>
            <w:tcW w:w="601" w:type="pct"/>
          </w:tcPr>
          <w:p w14:paraId="48309A57" w14:textId="77777777" w:rsidR="000C7E25" w:rsidRDefault="000C7E25" w:rsidP="00DD292C">
            <w:r>
              <w:t>-</w:t>
            </w:r>
          </w:p>
        </w:tc>
      </w:tr>
      <w:tr w:rsidR="000C7E25" w14:paraId="5193C9D7" w14:textId="77777777" w:rsidTr="00DD292C">
        <w:trPr>
          <w:trHeight w:val="232"/>
        </w:trPr>
        <w:tc>
          <w:tcPr>
            <w:tcW w:w="5000" w:type="pct"/>
            <w:gridSpan w:val="7"/>
            <w:shd w:val="clear" w:color="auto" w:fill="BFBFBF" w:themeFill="background1" w:themeFillShade="BF"/>
          </w:tcPr>
          <w:p w14:paraId="43488E9C" w14:textId="77777777" w:rsidR="000C7E25" w:rsidRDefault="000C7E25" w:rsidP="00DD292C">
            <w:pPr>
              <w:rPr>
                <w:b/>
              </w:rPr>
            </w:pPr>
            <w:r>
              <w:rPr>
                <w:b/>
              </w:rPr>
              <w:t>Resistance to polyhexanide</w:t>
            </w:r>
          </w:p>
        </w:tc>
      </w:tr>
      <w:tr w:rsidR="000C7E25" w14:paraId="4474F4B2" w14:textId="77777777" w:rsidTr="00DD292C">
        <w:trPr>
          <w:trHeight w:val="537"/>
        </w:trPr>
        <w:tc>
          <w:tcPr>
            <w:tcW w:w="901" w:type="pct"/>
          </w:tcPr>
          <w:p w14:paraId="2DB32EC6" w14:textId="596BFBC3" w:rsidR="000C7E25" w:rsidRDefault="000C7E25" w:rsidP="00DD292C">
            <w:proofErr w:type="spellStart"/>
            <w:r>
              <w:t>Landelle</w:t>
            </w:r>
            <w:proofErr w:type="spellEnd"/>
            <w:r>
              <w:t>, 2016</w:t>
            </w:r>
            <w:r w:rsidR="00D57291" w:rsidRPr="006C5D72">
              <w:rPr>
                <w:rFonts w:ascii="Calibri" w:eastAsia="Times New Roman" w:hAnsi="Calibri" w:cs="Calibri"/>
                <w:color w:val="000000"/>
                <w:vertAlign w:val="superscript"/>
                <w:lang w:eastAsia="en-GB"/>
              </w:rPr>
              <w:t>15</w:t>
            </w:r>
            <w:r w:rsidR="00D57291">
              <w:rPr>
                <w:rFonts w:ascii="Calibri" w:eastAsia="Times New Roman" w:hAnsi="Calibri" w:cs="Calibri"/>
                <w:color w:val="000000"/>
                <w:vertAlign w:val="superscript"/>
                <w:lang w:eastAsia="en-GB"/>
              </w:rPr>
              <w:t>3</w:t>
            </w:r>
          </w:p>
        </w:tc>
        <w:tc>
          <w:tcPr>
            <w:tcW w:w="878" w:type="pct"/>
          </w:tcPr>
          <w:p w14:paraId="4E162A76" w14:textId="77777777" w:rsidR="000C7E25" w:rsidRDefault="000C7E25" w:rsidP="00DD292C">
            <w:r>
              <w:t xml:space="preserve">Polyhexanide </w:t>
            </w:r>
          </w:p>
        </w:tc>
        <w:tc>
          <w:tcPr>
            <w:tcW w:w="797" w:type="pct"/>
          </w:tcPr>
          <w:p w14:paraId="4367C41D" w14:textId="77777777" w:rsidR="000C7E25" w:rsidRDefault="000C7E25" w:rsidP="00DD292C">
            <w:r>
              <w:t>27</w:t>
            </w:r>
          </w:p>
        </w:tc>
        <w:tc>
          <w:tcPr>
            <w:tcW w:w="526" w:type="pct"/>
          </w:tcPr>
          <w:p w14:paraId="7EDB5ECE" w14:textId="77777777" w:rsidR="000C7E25" w:rsidRDefault="000C7E25" w:rsidP="00DD292C">
            <w:r>
              <w:t>NR</w:t>
            </w:r>
          </w:p>
        </w:tc>
        <w:tc>
          <w:tcPr>
            <w:tcW w:w="799" w:type="pct"/>
          </w:tcPr>
          <w:p w14:paraId="40D0EF9C" w14:textId="77777777" w:rsidR="000C7E25" w:rsidRDefault="000C7E25" w:rsidP="00DD292C">
            <w:r>
              <w:t>0 (0.0%)</w:t>
            </w:r>
          </w:p>
        </w:tc>
        <w:tc>
          <w:tcPr>
            <w:tcW w:w="498" w:type="pct"/>
          </w:tcPr>
          <w:p w14:paraId="2A85075E" w14:textId="77777777" w:rsidR="000C7E25" w:rsidRDefault="000C7E25" w:rsidP="00DD292C">
            <w:r>
              <w:t>NR</w:t>
            </w:r>
          </w:p>
        </w:tc>
        <w:tc>
          <w:tcPr>
            <w:tcW w:w="601" w:type="pct"/>
          </w:tcPr>
          <w:p w14:paraId="4C7876DE" w14:textId="77777777" w:rsidR="000C7E25" w:rsidRDefault="000C7E25" w:rsidP="00DD292C">
            <w:r>
              <w:t>NR</w:t>
            </w:r>
          </w:p>
        </w:tc>
      </w:tr>
    </w:tbl>
    <w:p w14:paraId="55DC2688" w14:textId="77777777" w:rsidR="000C7E25" w:rsidRDefault="000C7E25" w:rsidP="000C7E25"/>
    <w:p w14:paraId="79BF0F63" w14:textId="77777777" w:rsidR="000C7E25" w:rsidRDefault="000C7E25" w:rsidP="000C7E25">
      <w:bookmarkStart w:id="46" w:name="_Hlk69032551"/>
      <w:r>
        <w:rPr>
          <w:b/>
        </w:rPr>
        <w:t>Resistance to CHG and octenidine, not included in meta-</w:t>
      </w:r>
      <w:proofErr w:type="gramStart"/>
      <w:r>
        <w:rPr>
          <w:b/>
        </w:rPr>
        <w:t>analyses</w:t>
      </w:r>
      <w:proofErr w:type="gramEnd"/>
    </w:p>
    <w:tbl>
      <w:tblPr>
        <w:tblStyle w:val="TableGrid"/>
        <w:tblW w:w="5590" w:type="pct"/>
        <w:tblInd w:w="-714" w:type="dxa"/>
        <w:tblLook w:val="04A0" w:firstRow="1" w:lastRow="0" w:firstColumn="1" w:lastColumn="0" w:noHBand="0" w:noVBand="1"/>
      </w:tblPr>
      <w:tblGrid>
        <w:gridCol w:w="2495"/>
        <w:gridCol w:w="2299"/>
        <w:gridCol w:w="2205"/>
        <w:gridCol w:w="2080"/>
        <w:gridCol w:w="2205"/>
        <w:gridCol w:w="1887"/>
        <w:gridCol w:w="2423"/>
      </w:tblGrid>
      <w:tr w:rsidR="000C7E25" w14:paraId="3BF55D51" w14:textId="77777777" w:rsidTr="00DD292C">
        <w:trPr>
          <w:trHeight w:val="537"/>
        </w:trPr>
        <w:tc>
          <w:tcPr>
            <w:tcW w:w="492" w:type="pct"/>
            <w:vMerge w:val="restart"/>
            <w:tcBorders>
              <w:top w:val="single" w:sz="4" w:space="0" w:color="auto"/>
              <w:left w:val="single" w:sz="4" w:space="0" w:color="auto"/>
              <w:right w:val="single" w:sz="4" w:space="0" w:color="auto"/>
            </w:tcBorders>
            <w:shd w:val="clear" w:color="auto" w:fill="auto"/>
            <w:vAlign w:val="center"/>
          </w:tcPr>
          <w:p w14:paraId="31BE3CF4" w14:textId="2B9ECB45" w:rsidR="000C7E25" w:rsidRDefault="000C7E25" w:rsidP="00DD292C">
            <w:r>
              <w:rPr>
                <w:rFonts w:ascii="Calibri" w:eastAsia="Times New Roman" w:hAnsi="Calibri" w:cs="Calibri"/>
                <w:color w:val="000000"/>
                <w:lang w:eastAsia="en-GB"/>
              </w:rPr>
              <w:t>Htun, 2019</w:t>
            </w:r>
            <w:r w:rsidR="00D57291" w:rsidRPr="006C5D72">
              <w:rPr>
                <w:rFonts w:ascii="Calibri" w:eastAsia="Times New Roman" w:hAnsi="Calibri" w:cs="Calibri"/>
                <w:color w:val="000000"/>
                <w:vertAlign w:val="superscript"/>
                <w:lang w:eastAsia="en-GB"/>
              </w:rPr>
              <w:t>135</w:t>
            </w:r>
          </w:p>
        </w:tc>
        <w:tc>
          <w:tcPr>
            <w:tcW w:w="453" w:type="pct"/>
            <w:vMerge w:val="restart"/>
            <w:shd w:val="clear" w:color="auto" w:fill="auto"/>
          </w:tcPr>
          <w:p w14:paraId="6A353D5F" w14:textId="77777777" w:rsidR="000C7E25" w:rsidRDefault="000C7E25" w:rsidP="00DD292C">
            <w:proofErr w:type="gramStart"/>
            <w:r>
              <w:t>I:CHG</w:t>
            </w:r>
            <w:proofErr w:type="gramEnd"/>
          </w:p>
          <w:p w14:paraId="17805276" w14:textId="77777777" w:rsidR="000C7E25" w:rsidRDefault="000C7E25" w:rsidP="00DD292C">
            <w:r>
              <w:t>C: no CHG</w:t>
            </w:r>
          </w:p>
        </w:tc>
        <w:tc>
          <w:tcPr>
            <w:tcW w:w="435" w:type="pct"/>
            <w:vMerge w:val="restart"/>
            <w:shd w:val="clear" w:color="auto" w:fill="auto"/>
          </w:tcPr>
          <w:p w14:paraId="30E83064" w14:textId="77777777" w:rsidR="000C7E25" w:rsidRDefault="000C7E25" w:rsidP="00DD292C">
            <w:r>
              <w:t>102</w:t>
            </w:r>
          </w:p>
        </w:tc>
        <w:tc>
          <w:tcPr>
            <w:tcW w:w="410" w:type="pct"/>
            <w:vMerge w:val="restart"/>
            <w:shd w:val="clear" w:color="auto" w:fill="auto"/>
          </w:tcPr>
          <w:p w14:paraId="569536A8" w14:textId="77777777" w:rsidR="000C7E25" w:rsidRDefault="000C7E25" w:rsidP="00DD292C">
            <w:r>
              <w:t>776</w:t>
            </w:r>
          </w:p>
        </w:tc>
        <w:tc>
          <w:tcPr>
            <w:tcW w:w="435" w:type="pct"/>
            <w:shd w:val="clear" w:color="auto" w:fill="auto"/>
          </w:tcPr>
          <w:p w14:paraId="355EAC10" w14:textId="77777777" w:rsidR="000C7E25" w:rsidRDefault="000C7E25" w:rsidP="00DD292C">
            <w:proofErr w:type="spellStart"/>
            <w:r>
              <w:t>qacA</w:t>
            </w:r>
            <w:proofErr w:type="spellEnd"/>
            <w:r>
              <w:t>/B: 70.6%</w:t>
            </w:r>
          </w:p>
          <w:p w14:paraId="0BFBC446" w14:textId="77777777" w:rsidR="000C7E25" w:rsidRDefault="000C7E25" w:rsidP="00DD292C"/>
        </w:tc>
        <w:tc>
          <w:tcPr>
            <w:tcW w:w="372" w:type="pct"/>
            <w:shd w:val="clear" w:color="auto" w:fill="auto"/>
          </w:tcPr>
          <w:p w14:paraId="54A55877" w14:textId="77777777" w:rsidR="000C7E25" w:rsidRDefault="000C7E25" w:rsidP="00DD292C">
            <w:proofErr w:type="spellStart"/>
            <w:r>
              <w:t>qacA</w:t>
            </w:r>
            <w:proofErr w:type="spellEnd"/>
            <w:r>
              <w:t>/B: 43.4%</w:t>
            </w:r>
          </w:p>
          <w:p w14:paraId="663FBF6B" w14:textId="77777777" w:rsidR="000C7E25" w:rsidRDefault="000C7E25" w:rsidP="00DD292C"/>
        </w:tc>
        <w:tc>
          <w:tcPr>
            <w:tcW w:w="478" w:type="pct"/>
            <w:shd w:val="clear" w:color="auto" w:fill="auto"/>
          </w:tcPr>
          <w:p w14:paraId="369F652E" w14:textId="77777777" w:rsidR="000C7E25" w:rsidRDefault="000C7E25" w:rsidP="00DD292C">
            <w:r>
              <w:t xml:space="preserve">AOR=7.80 </w:t>
            </w:r>
          </w:p>
          <w:p w14:paraId="1BF9727A" w14:textId="77777777" w:rsidR="000C7E25" w:rsidRDefault="000C7E25" w:rsidP="00DD292C">
            <w:r>
              <w:t>[3.25-18.71]</w:t>
            </w:r>
          </w:p>
          <w:p w14:paraId="4BA960DA" w14:textId="77777777" w:rsidR="000C7E25" w:rsidRDefault="000C7E25" w:rsidP="00DD292C">
            <w:r>
              <w:t>p&lt;0.001</w:t>
            </w:r>
          </w:p>
        </w:tc>
      </w:tr>
      <w:tr w:rsidR="000C7E25" w14:paraId="033E10FA" w14:textId="77777777" w:rsidTr="00DD292C">
        <w:trPr>
          <w:trHeight w:val="537"/>
        </w:trPr>
        <w:tc>
          <w:tcPr>
            <w:tcW w:w="492" w:type="pct"/>
            <w:vMerge/>
            <w:tcBorders>
              <w:left w:val="single" w:sz="4" w:space="0" w:color="auto"/>
              <w:right w:val="single" w:sz="4" w:space="0" w:color="auto"/>
            </w:tcBorders>
            <w:shd w:val="clear" w:color="auto" w:fill="auto"/>
            <w:vAlign w:val="center"/>
          </w:tcPr>
          <w:p w14:paraId="4F09C943" w14:textId="77777777" w:rsidR="000C7E25" w:rsidRDefault="000C7E25" w:rsidP="00DD292C">
            <w:pPr>
              <w:rPr>
                <w:rFonts w:ascii="Calibri" w:eastAsia="Times New Roman" w:hAnsi="Calibri" w:cs="Calibri"/>
                <w:color w:val="000000"/>
                <w:lang w:eastAsia="en-GB"/>
              </w:rPr>
            </w:pPr>
          </w:p>
        </w:tc>
        <w:tc>
          <w:tcPr>
            <w:tcW w:w="453" w:type="pct"/>
            <w:vMerge/>
            <w:shd w:val="clear" w:color="auto" w:fill="auto"/>
          </w:tcPr>
          <w:p w14:paraId="457AEB34" w14:textId="77777777" w:rsidR="000C7E25" w:rsidRDefault="000C7E25" w:rsidP="00DD292C"/>
        </w:tc>
        <w:tc>
          <w:tcPr>
            <w:tcW w:w="435" w:type="pct"/>
            <w:vMerge/>
            <w:shd w:val="clear" w:color="auto" w:fill="auto"/>
          </w:tcPr>
          <w:p w14:paraId="179DF7E5" w14:textId="77777777" w:rsidR="000C7E25" w:rsidRDefault="000C7E25" w:rsidP="00DD292C"/>
        </w:tc>
        <w:tc>
          <w:tcPr>
            <w:tcW w:w="410" w:type="pct"/>
            <w:vMerge/>
            <w:shd w:val="clear" w:color="auto" w:fill="auto"/>
          </w:tcPr>
          <w:p w14:paraId="223BC30B" w14:textId="77777777" w:rsidR="000C7E25" w:rsidRDefault="000C7E25" w:rsidP="00DD292C"/>
        </w:tc>
        <w:tc>
          <w:tcPr>
            <w:tcW w:w="435" w:type="pct"/>
            <w:shd w:val="clear" w:color="auto" w:fill="auto"/>
          </w:tcPr>
          <w:p w14:paraId="69B62EF9" w14:textId="77777777" w:rsidR="000C7E25" w:rsidRDefault="000C7E25" w:rsidP="00DD292C">
            <w:proofErr w:type="spellStart"/>
            <w:r>
              <w:t>qacC</w:t>
            </w:r>
            <w:proofErr w:type="spellEnd"/>
            <w:r>
              <w:t xml:space="preserve">: </w:t>
            </w:r>
          </w:p>
          <w:p w14:paraId="0D34E638" w14:textId="77777777" w:rsidR="000C7E25" w:rsidRDefault="000C7E25" w:rsidP="00DD292C">
            <w:r>
              <w:t>4.9%</w:t>
            </w:r>
          </w:p>
        </w:tc>
        <w:tc>
          <w:tcPr>
            <w:tcW w:w="372" w:type="pct"/>
            <w:shd w:val="clear" w:color="auto" w:fill="auto"/>
          </w:tcPr>
          <w:p w14:paraId="4170AB11" w14:textId="77777777" w:rsidR="000C7E25" w:rsidRDefault="000C7E25" w:rsidP="00DD292C">
            <w:proofErr w:type="spellStart"/>
            <w:r>
              <w:t>qacC</w:t>
            </w:r>
            <w:proofErr w:type="spellEnd"/>
            <w:r>
              <w:t>: 14.7%</w:t>
            </w:r>
          </w:p>
        </w:tc>
        <w:tc>
          <w:tcPr>
            <w:tcW w:w="478" w:type="pct"/>
            <w:shd w:val="clear" w:color="auto" w:fill="auto"/>
          </w:tcPr>
          <w:p w14:paraId="1A5F71E9" w14:textId="77777777" w:rsidR="000C7E25" w:rsidRDefault="000C7E25" w:rsidP="00DD292C">
            <w:r>
              <w:t xml:space="preserve">AOR=0.18 </w:t>
            </w:r>
          </w:p>
          <w:p w14:paraId="5AA1BD1A" w14:textId="77777777" w:rsidR="000C7E25" w:rsidRDefault="000C7E25" w:rsidP="00DD292C">
            <w:r>
              <w:t>[0.04-0.94]</w:t>
            </w:r>
          </w:p>
          <w:p w14:paraId="09E076E6" w14:textId="77777777" w:rsidR="000C7E25" w:rsidRDefault="000C7E25" w:rsidP="00DD292C">
            <w:r>
              <w:t>p=0.04</w:t>
            </w:r>
          </w:p>
        </w:tc>
      </w:tr>
      <w:tr w:rsidR="000C7E25" w14:paraId="7D2FE3CD" w14:textId="77777777" w:rsidTr="00DD292C">
        <w:trPr>
          <w:trHeight w:val="537"/>
        </w:trPr>
        <w:tc>
          <w:tcPr>
            <w:tcW w:w="492" w:type="pct"/>
            <w:vMerge/>
            <w:tcBorders>
              <w:left w:val="single" w:sz="4" w:space="0" w:color="auto"/>
              <w:right w:val="single" w:sz="4" w:space="0" w:color="auto"/>
            </w:tcBorders>
            <w:shd w:val="clear" w:color="auto" w:fill="auto"/>
          </w:tcPr>
          <w:p w14:paraId="7F1DFBDE" w14:textId="77777777" w:rsidR="000C7E25" w:rsidRDefault="000C7E25" w:rsidP="00DD292C"/>
        </w:tc>
        <w:tc>
          <w:tcPr>
            <w:tcW w:w="453" w:type="pct"/>
            <w:vMerge w:val="restart"/>
            <w:tcBorders>
              <w:left w:val="single" w:sz="4" w:space="0" w:color="auto"/>
            </w:tcBorders>
            <w:shd w:val="clear" w:color="auto" w:fill="auto"/>
          </w:tcPr>
          <w:p w14:paraId="3C546491" w14:textId="77777777" w:rsidR="000C7E25" w:rsidRDefault="000C7E25" w:rsidP="00DD292C">
            <w:r>
              <w:t>I: octenidine</w:t>
            </w:r>
          </w:p>
          <w:p w14:paraId="0CA2F542" w14:textId="77777777" w:rsidR="000C7E25" w:rsidRDefault="000C7E25" w:rsidP="00DD292C">
            <w:r>
              <w:t>C: no octenidine</w:t>
            </w:r>
          </w:p>
        </w:tc>
        <w:tc>
          <w:tcPr>
            <w:tcW w:w="435" w:type="pct"/>
            <w:vMerge w:val="restart"/>
            <w:shd w:val="clear" w:color="auto" w:fill="auto"/>
          </w:tcPr>
          <w:p w14:paraId="62A78BA3" w14:textId="77777777" w:rsidR="000C7E25" w:rsidRDefault="000C7E25" w:rsidP="00DD292C">
            <w:r>
              <w:t>126</w:t>
            </w:r>
          </w:p>
        </w:tc>
        <w:tc>
          <w:tcPr>
            <w:tcW w:w="410" w:type="pct"/>
            <w:vMerge w:val="restart"/>
            <w:shd w:val="clear" w:color="auto" w:fill="auto"/>
          </w:tcPr>
          <w:p w14:paraId="50A4E1ED" w14:textId="77777777" w:rsidR="000C7E25" w:rsidRDefault="000C7E25" w:rsidP="00DD292C">
            <w:r>
              <w:t>752</w:t>
            </w:r>
          </w:p>
        </w:tc>
        <w:tc>
          <w:tcPr>
            <w:tcW w:w="435" w:type="pct"/>
            <w:shd w:val="clear" w:color="auto" w:fill="auto"/>
          </w:tcPr>
          <w:p w14:paraId="607C28A6" w14:textId="77777777" w:rsidR="000C7E25" w:rsidRDefault="000C7E25" w:rsidP="00DD292C">
            <w:proofErr w:type="spellStart"/>
            <w:r>
              <w:t>qacA</w:t>
            </w:r>
            <w:proofErr w:type="spellEnd"/>
            <w:r>
              <w:t>/B: 61.5%</w:t>
            </w:r>
          </w:p>
          <w:p w14:paraId="16304332" w14:textId="77777777" w:rsidR="000C7E25" w:rsidRDefault="000C7E25" w:rsidP="00DD292C"/>
        </w:tc>
        <w:tc>
          <w:tcPr>
            <w:tcW w:w="372" w:type="pct"/>
            <w:shd w:val="clear" w:color="auto" w:fill="auto"/>
          </w:tcPr>
          <w:p w14:paraId="548E954D" w14:textId="77777777" w:rsidR="000C7E25" w:rsidRDefault="000C7E25" w:rsidP="00DD292C">
            <w:proofErr w:type="spellStart"/>
            <w:r>
              <w:t>qacA</w:t>
            </w:r>
            <w:proofErr w:type="spellEnd"/>
            <w:r>
              <w:t>/B: 43.5%</w:t>
            </w:r>
          </w:p>
          <w:p w14:paraId="7D029764" w14:textId="77777777" w:rsidR="000C7E25" w:rsidRDefault="000C7E25" w:rsidP="00DD292C"/>
        </w:tc>
        <w:tc>
          <w:tcPr>
            <w:tcW w:w="478" w:type="pct"/>
            <w:shd w:val="clear" w:color="auto" w:fill="auto"/>
          </w:tcPr>
          <w:p w14:paraId="6776D129" w14:textId="77777777" w:rsidR="000C7E25" w:rsidRDefault="000C7E25" w:rsidP="00DD292C">
            <w:bookmarkStart w:id="47" w:name="_Hlk69027125"/>
            <w:r>
              <w:t>A</w:t>
            </w:r>
            <w:r w:rsidRPr="00C61222">
              <w:t>OR</w:t>
            </w:r>
            <w:r>
              <w:t>=</w:t>
            </w:r>
            <w:r w:rsidRPr="00C61222">
              <w:t>11.79</w:t>
            </w:r>
          </w:p>
          <w:p w14:paraId="5442F938" w14:textId="77777777" w:rsidR="000C7E25" w:rsidRDefault="000C7E25" w:rsidP="00DD292C">
            <w:r>
              <w:t>[</w:t>
            </w:r>
            <w:r w:rsidRPr="00C61222">
              <w:t>5.14</w:t>
            </w:r>
            <w:r>
              <w:t>-</w:t>
            </w:r>
            <w:r w:rsidRPr="00C61222">
              <w:t>27.04</w:t>
            </w:r>
            <w:r>
              <w:t>]</w:t>
            </w:r>
          </w:p>
          <w:p w14:paraId="285FC5B1" w14:textId="77777777" w:rsidR="000C7E25" w:rsidRDefault="000C7E25" w:rsidP="00DD292C">
            <w:r w:rsidRPr="00C61222">
              <w:t>p&lt;0.001</w:t>
            </w:r>
            <w:bookmarkEnd w:id="47"/>
          </w:p>
        </w:tc>
      </w:tr>
      <w:tr w:rsidR="000C7E25" w14:paraId="2E5A28AB" w14:textId="77777777" w:rsidTr="00DD292C">
        <w:trPr>
          <w:trHeight w:val="537"/>
        </w:trPr>
        <w:tc>
          <w:tcPr>
            <w:tcW w:w="492" w:type="pct"/>
            <w:vMerge/>
            <w:tcBorders>
              <w:left w:val="single" w:sz="4" w:space="0" w:color="auto"/>
              <w:right w:val="single" w:sz="4" w:space="0" w:color="auto"/>
            </w:tcBorders>
            <w:shd w:val="clear" w:color="auto" w:fill="auto"/>
          </w:tcPr>
          <w:p w14:paraId="31431AC5" w14:textId="77777777" w:rsidR="000C7E25" w:rsidRDefault="000C7E25" w:rsidP="00DD292C"/>
        </w:tc>
        <w:tc>
          <w:tcPr>
            <w:tcW w:w="453" w:type="pct"/>
            <w:vMerge/>
            <w:tcBorders>
              <w:left w:val="single" w:sz="4" w:space="0" w:color="auto"/>
            </w:tcBorders>
            <w:shd w:val="clear" w:color="auto" w:fill="auto"/>
          </w:tcPr>
          <w:p w14:paraId="7666D599" w14:textId="77777777" w:rsidR="000C7E25" w:rsidRDefault="000C7E25" w:rsidP="00DD292C"/>
        </w:tc>
        <w:tc>
          <w:tcPr>
            <w:tcW w:w="435" w:type="pct"/>
            <w:vMerge/>
            <w:shd w:val="clear" w:color="auto" w:fill="auto"/>
          </w:tcPr>
          <w:p w14:paraId="621D4D36" w14:textId="77777777" w:rsidR="000C7E25" w:rsidRDefault="000C7E25" w:rsidP="00DD292C"/>
        </w:tc>
        <w:tc>
          <w:tcPr>
            <w:tcW w:w="410" w:type="pct"/>
            <w:vMerge/>
            <w:shd w:val="clear" w:color="auto" w:fill="auto"/>
          </w:tcPr>
          <w:p w14:paraId="1927E98F" w14:textId="77777777" w:rsidR="000C7E25" w:rsidRDefault="000C7E25" w:rsidP="00DD292C"/>
        </w:tc>
        <w:tc>
          <w:tcPr>
            <w:tcW w:w="435" w:type="pct"/>
            <w:shd w:val="clear" w:color="auto" w:fill="auto"/>
          </w:tcPr>
          <w:p w14:paraId="2B37DDBB" w14:textId="77777777" w:rsidR="000C7E25" w:rsidRDefault="000C7E25" w:rsidP="00DD292C">
            <w:proofErr w:type="spellStart"/>
            <w:r>
              <w:t>qacC</w:t>
            </w:r>
            <w:proofErr w:type="spellEnd"/>
            <w:r>
              <w:t xml:space="preserve">: </w:t>
            </w:r>
          </w:p>
          <w:p w14:paraId="19420D0D" w14:textId="77777777" w:rsidR="000C7E25" w:rsidRDefault="000C7E25" w:rsidP="00DD292C">
            <w:r>
              <w:t>10.3%</w:t>
            </w:r>
          </w:p>
        </w:tc>
        <w:tc>
          <w:tcPr>
            <w:tcW w:w="372" w:type="pct"/>
            <w:shd w:val="clear" w:color="auto" w:fill="auto"/>
          </w:tcPr>
          <w:p w14:paraId="15FB7574" w14:textId="77777777" w:rsidR="000C7E25" w:rsidRDefault="000C7E25" w:rsidP="00DD292C">
            <w:proofErr w:type="spellStart"/>
            <w:r>
              <w:t>qacC</w:t>
            </w:r>
            <w:proofErr w:type="spellEnd"/>
            <w:r>
              <w:t>: 14.1%</w:t>
            </w:r>
          </w:p>
        </w:tc>
        <w:tc>
          <w:tcPr>
            <w:tcW w:w="478" w:type="pct"/>
            <w:shd w:val="clear" w:color="auto" w:fill="auto"/>
          </w:tcPr>
          <w:p w14:paraId="6AD5B2CA" w14:textId="77777777" w:rsidR="000C7E25" w:rsidRDefault="000C7E25" w:rsidP="00DD292C">
            <w:bookmarkStart w:id="48" w:name="_Hlk69027283"/>
            <w:r>
              <w:t xml:space="preserve">AOR=0.55 </w:t>
            </w:r>
          </w:p>
          <w:p w14:paraId="2338CC72" w14:textId="77777777" w:rsidR="000C7E25" w:rsidRDefault="000C7E25" w:rsidP="00DD292C">
            <w:r>
              <w:t>[0.23-1.31]</w:t>
            </w:r>
          </w:p>
          <w:p w14:paraId="5507FBF7" w14:textId="77777777" w:rsidR="000C7E25" w:rsidRDefault="000C7E25" w:rsidP="00DD292C">
            <w:r>
              <w:t>p=0.18</w:t>
            </w:r>
            <w:bookmarkEnd w:id="48"/>
          </w:p>
        </w:tc>
      </w:tr>
      <w:bookmarkEnd w:id="46"/>
    </w:tbl>
    <w:p w14:paraId="297F341D" w14:textId="77777777" w:rsidR="000C7E25" w:rsidRDefault="000C7E25" w:rsidP="000C7E25"/>
    <w:p w14:paraId="0FFF030C" w14:textId="77777777" w:rsidR="000C7E25" w:rsidRDefault="000C7E25" w:rsidP="000C7E25"/>
    <w:p w14:paraId="452493EA" w14:textId="77777777" w:rsidR="000C7E25" w:rsidRDefault="000C7E25" w:rsidP="000C7E25"/>
    <w:p w14:paraId="274B4676" w14:textId="77777777" w:rsidR="000C7E25" w:rsidRDefault="000C7E25" w:rsidP="000C7E25">
      <w:pPr>
        <w:pStyle w:val="Heading6"/>
      </w:pPr>
      <w:r>
        <w:t xml:space="preserve">Adverse events/patient experience – needs updating – convert to </w:t>
      </w:r>
      <w:proofErr w:type="gramStart"/>
      <w:r>
        <w:t>numbers</w:t>
      </w:r>
      <w:proofErr w:type="gramEnd"/>
    </w:p>
    <w:tbl>
      <w:tblPr>
        <w:tblStyle w:val="TableGrid"/>
        <w:tblW w:w="5590" w:type="pct"/>
        <w:tblInd w:w="-714" w:type="dxa"/>
        <w:tblLook w:val="04A0" w:firstRow="1" w:lastRow="0" w:firstColumn="1" w:lastColumn="0" w:noHBand="0" w:noVBand="1"/>
      </w:tblPr>
      <w:tblGrid>
        <w:gridCol w:w="1534"/>
        <w:gridCol w:w="1433"/>
        <w:gridCol w:w="1358"/>
        <w:gridCol w:w="1019"/>
        <w:gridCol w:w="1630"/>
        <w:gridCol w:w="1375"/>
        <w:gridCol w:w="1357"/>
        <w:gridCol w:w="100"/>
        <w:gridCol w:w="957"/>
        <w:gridCol w:w="4831"/>
      </w:tblGrid>
      <w:tr w:rsidR="000C7E25" w:rsidRPr="00761B48" w14:paraId="12193EF6" w14:textId="77777777" w:rsidTr="00DD292C">
        <w:trPr>
          <w:trHeight w:val="340"/>
        </w:trPr>
        <w:tc>
          <w:tcPr>
            <w:tcW w:w="492" w:type="pct"/>
            <w:vMerge w:val="restart"/>
          </w:tcPr>
          <w:p w14:paraId="0DDAD72A" w14:textId="77777777" w:rsidR="000C7E25" w:rsidRPr="00761B48" w:rsidRDefault="000C7E25" w:rsidP="00DD292C">
            <w:pPr>
              <w:rPr>
                <w:b/>
              </w:rPr>
            </w:pPr>
            <w:bookmarkStart w:id="49" w:name="_Hlk11072207"/>
            <w:r w:rsidRPr="00761B48">
              <w:rPr>
                <w:b/>
              </w:rPr>
              <w:t>Author, Year</w:t>
            </w:r>
          </w:p>
        </w:tc>
        <w:tc>
          <w:tcPr>
            <w:tcW w:w="459" w:type="pct"/>
            <w:vMerge w:val="restart"/>
          </w:tcPr>
          <w:p w14:paraId="1F7D25E0" w14:textId="77777777" w:rsidR="000C7E25" w:rsidRDefault="000C7E25" w:rsidP="00DD292C">
            <w:pPr>
              <w:rPr>
                <w:b/>
              </w:rPr>
            </w:pPr>
            <w:r>
              <w:rPr>
                <w:b/>
              </w:rPr>
              <w:t>Agent</w:t>
            </w:r>
          </w:p>
        </w:tc>
        <w:tc>
          <w:tcPr>
            <w:tcW w:w="762" w:type="pct"/>
            <w:gridSpan w:val="2"/>
          </w:tcPr>
          <w:p w14:paraId="1F22BE05" w14:textId="77777777" w:rsidR="000C7E25" w:rsidRPr="00761B48" w:rsidRDefault="000C7E25" w:rsidP="00DD292C">
            <w:pPr>
              <w:rPr>
                <w:b/>
              </w:rPr>
            </w:pPr>
            <w:r>
              <w:rPr>
                <w:b/>
              </w:rPr>
              <w:t>No of participants</w:t>
            </w:r>
          </w:p>
        </w:tc>
        <w:tc>
          <w:tcPr>
            <w:tcW w:w="1738" w:type="pct"/>
            <w:gridSpan w:val="5"/>
          </w:tcPr>
          <w:p w14:paraId="12E08FC6" w14:textId="77777777" w:rsidR="000C7E25" w:rsidRPr="00761B48" w:rsidRDefault="000C7E25" w:rsidP="00DD292C">
            <w:pPr>
              <w:rPr>
                <w:b/>
              </w:rPr>
            </w:pPr>
            <w:r>
              <w:rPr>
                <w:b/>
              </w:rPr>
              <w:t>Events</w:t>
            </w:r>
          </w:p>
        </w:tc>
        <w:tc>
          <w:tcPr>
            <w:tcW w:w="1549" w:type="pct"/>
            <w:vMerge w:val="restart"/>
          </w:tcPr>
          <w:p w14:paraId="4BF85D1F" w14:textId="77777777" w:rsidR="000C7E25" w:rsidRPr="00761B48" w:rsidRDefault="000C7E25" w:rsidP="00DD292C">
            <w:pPr>
              <w:rPr>
                <w:b/>
              </w:rPr>
            </w:pPr>
            <w:r>
              <w:rPr>
                <w:b/>
              </w:rPr>
              <w:t>Reviewer’s comments</w:t>
            </w:r>
          </w:p>
        </w:tc>
      </w:tr>
      <w:tr w:rsidR="000C7E25" w:rsidRPr="00761B48" w14:paraId="458E8DD4" w14:textId="77777777" w:rsidTr="00DD292C">
        <w:trPr>
          <w:trHeight w:val="340"/>
        </w:trPr>
        <w:tc>
          <w:tcPr>
            <w:tcW w:w="492" w:type="pct"/>
            <w:vMerge/>
          </w:tcPr>
          <w:p w14:paraId="6D912EE4" w14:textId="77777777" w:rsidR="000C7E25" w:rsidRPr="00761B48" w:rsidRDefault="000C7E25" w:rsidP="00DD292C">
            <w:pPr>
              <w:rPr>
                <w:b/>
              </w:rPr>
            </w:pPr>
          </w:p>
        </w:tc>
        <w:tc>
          <w:tcPr>
            <w:tcW w:w="459" w:type="pct"/>
            <w:vMerge/>
          </w:tcPr>
          <w:p w14:paraId="75C0E4A0" w14:textId="77777777" w:rsidR="000C7E25" w:rsidRDefault="000C7E25" w:rsidP="00DD292C">
            <w:pPr>
              <w:rPr>
                <w:b/>
              </w:rPr>
            </w:pPr>
          </w:p>
        </w:tc>
        <w:tc>
          <w:tcPr>
            <w:tcW w:w="435" w:type="pct"/>
          </w:tcPr>
          <w:p w14:paraId="040FBB73" w14:textId="77777777" w:rsidR="000C7E25" w:rsidRPr="00761B48" w:rsidRDefault="000C7E25" w:rsidP="00DD292C">
            <w:pPr>
              <w:rPr>
                <w:b/>
              </w:rPr>
            </w:pPr>
            <w:r>
              <w:rPr>
                <w:b/>
              </w:rPr>
              <w:t xml:space="preserve">Intervention </w:t>
            </w:r>
          </w:p>
        </w:tc>
        <w:tc>
          <w:tcPr>
            <w:tcW w:w="327" w:type="pct"/>
          </w:tcPr>
          <w:p w14:paraId="6A96DEDA" w14:textId="77777777" w:rsidR="000C7E25" w:rsidRPr="00761B48" w:rsidRDefault="000C7E25" w:rsidP="00DD292C">
            <w:pPr>
              <w:rPr>
                <w:b/>
              </w:rPr>
            </w:pPr>
            <w:r>
              <w:rPr>
                <w:b/>
              </w:rPr>
              <w:t>Control</w:t>
            </w:r>
          </w:p>
        </w:tc>
        <w:tc>
          <w:tcPr>
            <w:tcW w:w="523" w:type="pct"/>
          </w:tcPr>
          <w:p w14:paraId="38F03440" w14:textId="77777777" w:rsidR="000C7E25" w:rsidRDefault="000C7E25" w:rsidP="00DD292C">
            <w:pPr>
              <w:rPr>
                <w:b/>
              </w:rPr>
            </w:pPr>
            <w:r>
              <w:rPr>
                <w:b/>
              </w:rPr>
              <w:t>Type</w:t>
            </w:r>
          </w:p>
        </w:tc>
        <w:tc>
          <w:tcPr>
            <w:tcW w:w="441" w:type="pct"/>
          </w:tcPr>
          <w:p w14:paraId="72115A08" w14:textId="77777777" w:rsidR="000C7E25" w:rsidRDefault="000C7E25" w:rsidP="00DD292C">
            <w:pPr>
              <w:rPr>
                <w:b/>
              </w:rPr>
            </w:pPr>
            <w:r>
              <w:rPr>
                <w:b/>
              </w:rPr>
              <w:t xml:space="preserve">Intervention </w:t>
            </w:r>
          </w:p>
        </w:tc>
        <w:tc>
          <w:tcPr>
            <w:tcW w:w="435" w:type="pct"/>
          </w:tcPr>
          <w:p w14:paraId="1EB7DC7F" w14:textId="77777777" w:rsidR="000C7E25" w:rsidRDefault="000C7E25" w:rsidP="00DD292C">
            <w:pPr>
              <w:rPr>
                <w:b/>
              </w:rPr>
            </w:pPr>
            <w:r>
              <w:rPr>
                <w:b/>
              </w:rPr>
              <w:t>Control</w:t>
            </w:r>
          </w:p>
        </w:tc>
        <w:tc>
          <w:tcPr>
            <w:tcW w:w="339" w:type="pct"/>
            <w:gridSpan w:val="2"/>
          </w:tcPr>
          <w:p w14:paraId="0E92A3B8" w14:textId="77777777" w:rsidR="000C7E25" w:rsidRDefault="000C7E25" w:rsidP="00DD292C">
            <w:pPr>
              <w:rPr>
                <w:b/>
              </w:rPr>
            </w:pPr>
            <w:r>
              <w:rPr>
                <w:b/>
              </w:rPr>
              <w:t>p-value</w:t>
            </w:r>
          </w:p>
        </w:tc>
        <w:tc>
          <w:tcPr>
            <w:tcW w:w="1549" w:type="pct"/>
            <w:vMerge/>
          </w:tcPr>
          <w:p w14:paraId="2A9F8A6F" w14:textId="77777777" w:rsidR="000C7E25" w:rsidRDefault="000C7E25" w:rsidP="00DD292C">
            <w:pPr>
              <w:rPr>
                <w:b/>
              </w:rPr>
            </w:pPr>
          </w:p>
        </w:tc>
      </w:tr>
      <w:tr w:rsidR="000C7E25" w14:paraId="0FEB3929" w14:textId="77777777" w:rsidTr="00DD292C">
        <w:trPr>
          <w:trHeight w:val="537"/>
        </w:trPr>
        <w:tc>
          <w:tcPr>
            <w:tcW w:w="492" w:type="pct"/>
            <w:shd w:val="clear" w:color="auto" w:fill="auto"/>
          </w:tcPr>
          <w:p w14:paraId="08E3DF20" w14:textId="497E51D9" w:rsidR="000C7E25" w:rsidRDefault="000C7E25" w:rsidP="00DD292C">
            <w:proofErr w:type="spellStart"/>
            <w:r>
              <w:t>Amirov</w:t>
            </w:r>
            <w:proofErr w:type="spellEnd"/>
            <w:r>
              <w:t>, 2017</w:t>
            </w:r>
            <w:r w:rsidR="00D57291" w:rsidRPr="00D57291">
              <w:rPr>
                <w:rFonts w:ascii="Calibri" w:eastAsia="Times New Roman" w:hAnsi="Calibri" w:cs="Calibri"/>
                <w:color w:val="000000"/>
                <w:vertAlign w:val="superscript"/>
                <w:lang w:eastAsia="en-GB"/>
              </w:rPr>
              <w:t>99</w:t>
            </w:r>
          </w:p>
        </w:tc>
        <w:tc>
          <w:tcPr>
            <w:tcW w:w="459" w:type="pct"/>
            <w:shd w:val="clear" w:color="auto" w:fill="auto"/>
          </w:tcPr>
          <w:p w14:paraId="28F391B0" w14:textId="77777777" w:rsidR="000C7E25" w:rsidRDefault="000C7E25" w:rsidP="00DD292C">
            <w:r>
              <w:t>CHG</w:t>
            </w:r>
          </w:p>
        </w:tc>
        <w:tc>
          <w:tcPr>
            <w:tcW w:w="435" w:type="pct"/>
            <w:shd w:val="clear" w:color="auto" w:fill="auto"/>
          </w:tcPr>
          <w:p w14:paraId="2328D638" w14:textId="77777777" w:rsidR="000C7E25" w:rsidRDefault="000C7E25" w:rsidP="00DD292C">
            <w:r>
              <w:t>35</w:t>
            </w:r>
          </w:p>
        </w:tc>
        <w:tc>
          <w:tcPr>
            <w:tcW w:w="327" w:type="pct"/>
            <w:shd w:val="clear" w:color="auto" w:fill="auto"/>
          </w:tcPr>
          <w:p w14:paraId="70AEEE8B" w14:textId="77777777" w:rsidR="000C7E25" w:rsidRDefault="000C7E25" w:rsidP="00DD292C">
            <w:r>
              <w:t>87</w:t>
            </w:r>
          </w:p>
        </w:tc>
        <w:tc>
          <w:tcPr>
            <w:tcW w:w="523" w:type="pct"/>
            <w:shd w:val="clear" w:color="auto" w:fill="auto"/>
          </w:tcPr>
          <w:p w14:paraId="0202404A" w14:textId="77777777" w:rsidR="000C7E25" w:rsidRDefault="000C7E25" w:rsidP="00DD292C">
            <w:r>
              <w:t>Adverse events</w:t>
            </w:r>
          </w:p>
        </w:tc>
        <w:tc>
          <w:tcPr>
            <w:tcW w:w="441" w:type="pct"/>
            <w:shd w:val="clear" w:color="auto" w:fill="auto"/>
          </w:tcPr>
          <w:p w14:paraId="2B68F8AD" w14:textId="77777777" w:rsidR="000C7E25" w:rsidRDefault="000C7E25" w:rsidP="00DD292C">
            <w:r>
              <w:t>0 (0%)</w:t>
            </w:r>
          </w:p>
        </w:tc>
        <w:tc>
          <w:tcPr>
            <w:tcW w:w="435" w:type="pct"/>
            <w:shd w:val="clear" w:color="auto" w:fill="auto"/>
          </w:tcPr>
          <w:p w14:paraId="7518DB9D" w14:textId="77777777" w:rsidR="000C7E25" w:rsidRDefault="000C7E25" w:rsidP="00DD292C">
            <w:r>
              <w:t>0 (0%)</w:t>
            </w:r>
          </w:p>
        </w:tc>
        <w:tc>
          <w:tcPr>
            <w:tcW w:w="339" w:type="pct"/>
            <w:gridSpan w:val="2"/>
            <w:shd w:val="clear" w:color="auto" w:fill="auto"/>
          </w:tcPr>
          <w:p w14:paraId="55AE13EA" w14:textId="77777777" w:rsidR="000C7E25" w:rsidRDefault="000C7E25" w:rsidP="00DD292C">
            <w:r>
              <w:t>NR</w:t>
            </w:r>
          </w:p>
        </w:tc>
        <w:tc>
          <w:tcPr>
            <w:tcW w:w="1549" w:type="pct"/>
            <w:shd w:val="clear" w:color="auto" w:fill="auto"/>
          </w:tcPr>
          <w:p w14:paraId="123ED7D8" w14:textId="77777777" w:rsidR="000C7E25" w:rsidRDefault="000C7E25" w:rsidP="00DD292C"/>
        </w:tc>
      </w:tr>
      <w:tr w:rsidR="000C7E25" w14:paraId="3E38DC40" w14:textId="77777777" w:rsidTr="00DD292C">
        <w:trPr>
          <w:trHeight w:val="537"/>
        </w:trPr>
        <w:tc>
          <w:tcPr>
            <w:tcW w:w="492" w:type="pct"/>
            <w:shd w:val="clear" w:color="auto" w:fill="auto"/>
          </w:tcPr>
          <w:p w14:paraId="4DFC9C81" w14:textId="1F85DC31" w:rsidR="000C7E25" w:rsidRDefault="000C7E25" w:rsidP="00DD292C">
            <w:r>
              <w:lastRenderedPageBreak/>
              <w:t>Berry, 2011</w:t>
            </w:r>
            <w:r w:rsidR="00D57291" w:rsidRPr="00D57291">
              <w:rPr>
                <w:rFonts w:ascii="Calibri" w:eastAsia="Times New Roman" w:hAnsi="Calibri" w:cs="Calibri"/>
                <w:color w:val="000000"/>
                <w:vertAlign w:val="superscript"/>
                <w:lang w:eastAsia="en-GB"/>
              </w:rPr>
              <w:t>86</w:t>
            </w:r>
          </w:p>
        </w:tc>
        <w:tc>
          <w:tcPr>
            <w:tcW w:w="459" w:type="pct"/>
            <w:shd w:val="clear" w:color="auto" w:fill="auto"/>
          </w:tcPr>
          <w:p w14:paraId="6F0CED0F" w14:textId="77777777" w:rsidR="000C7E25" w:rsidRDefault="000C7E25" w:rsidP="00DD292C">
            <w:r>
              <w:t>CHG</w:t>
            </w:r>
          </w:p>
        </w:tc>
        <w:tc>
          <w:tcPr>
            <w:tcW w:w="435" w:type="pct"/>
            <w:shd w:val="clear" w:color="auto" w:fill="auto"/>
          </w:tcPr>
          <w:p w14:paraId="5DEF3D60" w14:textId="77777777" w:rsidR="000C7E25" w:rsidRDefault="000C7E25" w:rsidP="00DD292C">
            <w:r>
              <w:t>33</w:t>
            </w:r>
          </w:p>
        </w:tc>
        <w:tc>
          <w:tcPr>
            <w:tcW w:w="327" w:type="pct"/>
            <w:shd w:val="clear" w:color="auto" w:fill="auto"/>
          </w:tcPr>
          <w:p w14:paraId="3E127F7D" w14:textId="77777777" w:rsidR="000C7E25" w:rsidRDefault="000C7E25" w:rsidP="00DD292C">
            <w:r>
              <w:t>76</w:t>
            </w:r>
          </w:p>
        </w:tc>
        <w:tc>
          <w:tcPr>
            <w:tcW w:w="523" w:type="pct"/>
            <w:shd w:val="clear" w:color="auto" w:fill="auto"/>
          </w:tcPr>
          <w:p w14:paraId="66B1C2AA" w14:textId="77777777" w:rsidR="000C7E25" w:rsidRDefault="000C7E25" w:rsidP="00DD292C">
            <w:r>
              <w:t>Adverse events</w:t>
            </w:r>
          </w:p>
        </w:tc>
        <w:tc>
          <w:tcPr>
            <w:tcW w:w="441" w:type="pct"/>
            <w:shd w:val="clear" w:color="auto" w:fill="auto"/>
          </w:tcPr>
          <w:p w14:paraId="4C85CEF2" w14:textId="77777777" w:rsidR="000C7E25" w:rsidRDefault="000C7E25" w:rsidP="00DD292C">
            <w:r>
              <w:t>0 (0%)</w:t>
            </w:r>
          </w:p>
        </w:tc>
        <w:tc>
          <w:tcPr>
            <w:tcW w:w="435" w:type="pct"/>
            <w:shd w:val="clear" w:color="auto" w:fill="auto"/>
          </w:tcPr>
          <w:p w14:paraId="4460F5ED" w14:textId="77777777" w:rsidR="000C7E25" w:rsidRDefault="000C7E25" w:rsidP="00DD292C">
            <w:r>
              <w:t>0 (0%)</w:t>
            </w:r>
          </w:p>
        </w:tc>
        <w:tc>
          <w:tcPr>
            <w:tcW w:w="339" w:type="pct"/>
            <w:gridSpan w:val="2"/>
            <w:shd w:val="clear" w:color="auto" w:fill="auto"/>
          </w:tcPr>
          <w:p w14:paraId="56C76109" w14:textId="77777777" w:rsidR="000C7E25" w:rsidRDefault="000C7E25" w:rsidP="00DD292C">
            <w:r>
              <w:t>NR</w:t>
            </w:r>
          </w:p>
        </w:tc>
        <w:tc>
          <w:tcPr>
            <w:tcW w:w="1549" w:type="pct"/>
            <w:shd w:val="clear" w:color="auto" w:fill="auto"/>
          </w:tcPr>
          <w:p w14:paraId="39E26B3D" w14:textId="77777777" w:rsidR="000C7E25" w:rsidRDefault="000C7E25" w:rsidP="00DD292C"/>
        </w:tc>
      </w:tr>
      <w:tr w:rsidR="000C7E25" w14:paraId="42682E1D" w14:textId="77777777" w:rsidTr="00DD292C">
        <w:trPr>
          <w:trHeight w:val="537"/>
        </w:trPr>
        <w:tc>
          <w:tcPr>
            <w:tcW w:w="492" w:type="pct"/>
            <w:shd w:val="clear" w:color="auto" w:fill="auto"/>
          </w:tcPr>
          <w:p w14:paraId="26665BF8" w14:textId="0B11EEE5" w:rsidR="000C7E25" w:rsidRDefault="000C7E25" w:rsidP="00DD292C">
            <w:r>
              <w:t>Blackwood, 2013</w:t>
            </w:r>
            <w:r w:rsidR="00D57291" w:rsidRPr="006C5D72">
              <w:rPr>
                <w:rFonts w:ascii="Calibri" w:eastAsia="Times New Roman" w:hAnsi="Calibri" w:cs="Calibri"/>
                <w:color w:val="000000"/>
                <w:vertAlign w:val="superscript"/>
                <w:lang w:eastAsia="en-GB"/>
              </w:rPr>
              <w:t>15</w:t>
            </w:r>
            <w:r w:rsidR="00D57291">
              <w:rPr>
                <w:rFonts w:ascii="Calibri" w:eastAsia="Times New Roman" w:hAnsi="Calibri" w:cs="Calibri"/>
                <w:color w:val="000000"/>
                <w:vertAlign w:val="superscript"/>
                <w:lang w:eastAsia="en-GB"/>
              </w:rPr>
              <w:t>2</w:t>
            </w:r>
          </w:p>
        </w:tc>
        <w:tc>
          <w:tcPr>
            <w:tcW w:w="459" w:type="pct"/>
            <w:shd w:val="clear" w:color="auto" w:fill="auto"/>
          </w:tcPr>
          <w:p w14:paraId="3FE2EEF8" w14:textId="77777777" w:rsidR="000C7E25" w:rsidRDefault="000C7E25" w:rsidP="00DD292C">
            <w:r>
              <w:t>I: tea tree</w:t>
            </w:r>
          </w:p>
        </w:tc>
        <w:tc>
          <w:tcPr>
            <w:tcW w:w="435" w:type="pct"/>
            <w:shd w:val="clear" w:color="auto" w:fill="auto"/>
          </w:tcPr>
          <w:p w14:paraId="7FF66A92" w14:textId="77777777" w:rsidR="000C7E25" w:rsidRDefault="000C7E25" w:rsidP="00DD292C">
            <w:r>
              <w:t>195</w:t>
            </w:r>
          </w:p>
        </w:tc>
        <w:tc>
          <w:tcPr>
            <w:tcW w:w="327" w:type="pct"/>
            <w:shd w:val="clear" w:color="auto" w:fill="auto"/>
          </w:tcPr>
          <w:p w14:paraId="2B635202" w14:textId="77777777" w:rsidR="000C7E25" w:rsidRDefault="000C7E25" w:rsidP="00DD292C">
            <w:r>
              <w:t>196</w:t>
            </w:r>
          </w:p>
        </w:tc>
        <w:tc>
          <w:tcPr>
            <w:tcW w:w="523" w:type="pct"/>
            <w:shd w:val="clear" w:color="auto" w:fill="auto"/>
          </w:tcPr>
          <w:p w14:paraId="1C4DF105" w14:textId="77777777" w:rsidR="000C7E25" w:rsidRDefault="000C7E25" w:rsidP="00DD292C">
            <w:r>
              <w:t xml:space="preserve">Discontinuation </w:t>
            </w:r>
          </w:p>
        </w:tc>
        <w:tc>
          <w:tcPr>
            <w:tcW w:w="441" w:type="pct"/>
            <w:shd w:val="clear" w:color="auto" w:fill="auto"/>
          </w:tcPr>
          <w:p w14:paraId="7523FB92" w14:textId="77777777" w:rsidR="000C7E25" w:rsidRDefault="000C7E25" w:rsidP="00DD292C">
            <w:r>
              <w:t>2 (1.03%)</w:t>
            </w:r>
          </w:p>
        </w:tc>
        <w:tc>
          <w:tcPr>
            <w:tcW w:w="435" w:type="pct"/>
            <w:shd w:val="clear" w:color="auto" w:fill="auto"/>
          </w:tcPr>
          <w:p w14:paraId="0076F712" w14:textId="77777777" w:rsidR="000C7E25" w:rsidRDefault="000C7E25" w:rsidP="00DD292C">
            <w:r>
              <w:t>0 (0%)</w:t>
            </w:r>
          </w:p>
        </w:tc>
        <w:tc>
          <w:tcPr>
            <w:tcW w:w="339" w:type="pct"/>
            <w:gridSpan w:val="2"/>
            <w:shd w:val="clear" w:color="auto" w:fill="auto"/>
          </w:tcPr>
          <w:p w14:paraId="6EF117B9" w14:textId="77777777" w:rsidR="000C7E25" w:rsidRDefault="000C7E25" w:rsidP="00DD292C">
            <w:r>
              <w:t>NR</w:t>
            </w:r>
          </w:p>
        </w:tc>
        <w:tc>
          <w:tcPr>
            <w:tcW w:w="1549" w:type="pct"/>
            <w:shd w:val="clear" w:color="auto" w:fill="auto"/>
          </w:tcPr>
          <w:p w14:paraId="3227F82A" w14:textId="77777777" w:rsidR="000C7E25" w:rsidRDefault="000C7E25" w:rsidP="00DD292C">
            <w:r>
              <w:t>Discontinuation due to adverse events, but not mentioned the events</w:t>
            </w:r>
          </w:p>
        </w:tc>
      </w:tr>
      <w:tr w:rsidR="000C7E25" w14:paraId="111D8BDE" w14:textId="77777777" w:rsidTr="00DD292C">
        <w:trPr>
          <w:trHeight w:val="537"/>
        </w:trPr>
        <w:tc>
          <w:tcPr>
            <w:tcW w:w="492" w:type="pct"/>
            <w:shd w:val="clear" w:color="auto" w:fill="auto"/>
          </w:tcPr>
          <w:p w14:paraId="31BDD39F" w14:textId="250C3676" w:rsidR="000C7E25" w:rsidRDefault="000C7E25" w:rsidP="00DD292C">
            <w:r>
              <w:t>Bleasdale, 2007</w:t>
            </w:r>
            <w:r w:rsidR="00D57291" w:rsidRPr="00D57291">
              <w:rPr>
                <w:rFonts w:ascii="Calibri" w:eastAsia="Times New Roman" w:hAnsi="Calibri" w:cs="Calibri"/>
                <w:color w:val="000000"/>
                <w:vertAlign w:val="superscript"/>
                <w:lang w:eastAsia="en-GB"/>
              </w:rPr>
              <w:t>100</w:t>
            </w:r>
          </w:p>
        </w:tc>
        <w:tc>
          <w:tcPr>
            <w:tcW w:w="459" w:type="pct"/>
            <w:shd w:val="clear" w:color="auto" w:fill="auto"/>
          </w:tcPr>
          <w:p w14:paraId="5A6C405E" w14:textId="77777777" w:rsidR="000C7E25" w:rsidRDefault="000C7E25" w:rsidP="00DD292C">
            <w:r>
              <w:t>CHG</w:t>
            </w:r>
          </w:p>
        </w:tc>
        <w:tc>
          <w:tcPr>
            <w:tcW w:w="435" w:type="pct"/>
            <w:shd w:val="clear" w:color="auto" w:fill="auto"/>
          </w:tcPr>
          <w:p w14:paraId="05EE4C8A" w14:textId="77777777" w:rsidR="000C7E25" w:rsidRDefault="000C7E25" w:rsidP="00DD292C">
            <w:r>
              <w:t>391</w:t>
            </w:r>
          </w:p>
        </w:tc>
        <w:tc>
          <w:tcPr>
            <w:tcW w:w="327" w:type="pct"/>
            <w:shd w:val="clear" w:color="auto" w:fill="auto"/>
          </w:tcPr>
          <w:p w14:paraId="21FAFD50" w14:textId="77777777" w:rsidR="000C7E25" w:rsidRDefault="000C7E25" w:rsidP="00DD292C">
            <w:r>
              <w:t>445</w:t>
            </w:r>
          </w:p>
        </w:tc>
        <w:tc>
          <w:tcPr>
            <w:tcW w:w="523" w:type="pct"/>
            <w:shd w:val="clear" w:color="auto" w:fill="auto"/>
          </w:tcPr>
          <w:p w14:paraId="34D49BDD" w14:textId="77777777" w:rsidR="000C7E25" w:rsidRDefault="000C7E25" w:rsidP="00DD292C">
            <w:r>
              <w:t xml:space="preserve">Discontinuation (rash) </w:t>
            </w:r>
          </w:p>
        </w:tc>
        <w:tc>
          <w:tcPr>
            <w:tcW w:w="441" w:type="pct"/>
            <w:shd w:val="clear" w:color="auto" w:fill="auto"/>
          </w:tcPr>
          <w:p w14:paraId="5B6C30CB" w14:textId="77777777" w:rsidR="000C7E25" w:rsidRDefault="000C7E25" w:rsidP="00DD292C">
            <w:r>
              <w:t>3 (0.77%)</w:t>
            </w:r>
          </w:p>
        </w:tc>
        <w:tc>
          <w:tcPr>
            <w:tcW w:w="435" w:type="pct"/>
            <w:shd w:val="clear" w:color="auto" w:fill="auto"/>
          </w:tcPr>
          <w:p w14:paraId="6098CED6" w14:textId="77777777" w:rsidR="000C7E25" w:rsidRDefault="000C7E25" w:rsidP="00DD292C">
            <w:r>
              <w:t>0 (0%)</w:t>
            </w:r>
          </w:p>
        </w:tc>
        <w:tc>
          <w:tcPr>
            <w:tcW w:w="339" w:type="pct"/>
            <w:gridSpan w:val="2"/>
            <w:shd w:val="clear" w:color="auto" w:fill="auto"/>
          </w:tcPr>
          <w:p w14:paraId="6143C194" w14:textId="77777777" w:rsidR="000C7E25" w:rsidRDefault="000C7E25" w:rsidP="00DD292C">
            <w:r>
              <w:t>NR</w:t>
            </w:r>
          </w:p>
        </w:tc>
        <w:tc>
          <w:tcPr>
            <w:tcW w:w="1549" w:type="pct"/>
            <w:shd w:val="clear" w:color="auto" w:fill="auto"/>
          </w:tcPr>
          <w:p w14:paraId="7F6642CC" w14:textId="77777777" w:rsidR="000C7E25" w:rsidRDefault="000C7E25" w:rsidP="00DD292C">
            <w:r>
              <w:t>Ultimately determined not to be due to CHG</w:t>
            </w:r>
          </w:p>
        </w:tc>
      </w:tr>
      <w:tr w:rsidR="000C7E25" w14:paraId="48C10200" w14:textId="77777777" w:rsidTr="00DD292C">
        <w:trPr>
          <w:trHeight w:val="537"/>
        </w:trPr>
        <w:tc>
          <w:tcPr>
            <w:tcW w:w="492" w:type="pct"/>
            <w:vMerge w:val="restart"/>
            <w:shd w:val="clear" w:color="auto" w:fill="auto"/>
          </w:tcPr>
          <w:p w14:paraId="358B6B96" w14:textId="6C0903F4" w:rsidR="000C7E25" w:rsidRDefault="000C7E25" w:rsidP="00DD292C">
            <w:r>
              <w:t>Camus, 2005/2014</w:t>
            </w:r>
            <w:r>
              <w:rPr>
                <w:vertAlign w:val="superscript"/>
              </w:rPr>
              <w:t>88/89</w:t>
            </w:r>
          </w:p>
        </w:tc>
        <w:tc>
          <w:tcPr>
            <w:tcW w:w="459" w:type="pct"/>
            <w:shd w:val="clear" w:color="auto" w:fill="auto"/>
          </w:tcPr>
          <w:p w14:paraId="40AB2C37" w14:textId="77777777" w:rsidR="000C7E25" w:rsidRDefault="000C7E25" w:rsidP="00DD292C">
            <w:r>
              <w:t>I: mupirocin</w:t>
            </w:r>
          </w:p>
          <w:p w14:paraId="01CC01D7" w14:textId="77777777" w:rsidR="000C7E25" w:rsidRDefault="000C7E25" w:rsidP="00DD292C">
            <w:r>
              <w:t xml:space="preserve">C: gelatine </w:t>
            </w:r>
          </w:p>
        </w:tc>
        <w:tc>
          <w:tcPr>
            <w:tcW w:w="435" w:type="pct"/>
            <w:shd w:val="clear" w:color="auto" w:fill="auto"/>
          </w:tcPr>
          <w:p w14:paraId="0A6F5001" w14:textId="77777777" w:rsidR="000C7E25" w:rsidRDefault="000C7E25" w:rsidP="00DD292C">
            <w:r>
              <w:t>129</w:t>
            </w:r>
          </w:p>
        </w:tc>
        <w:tc>
          <w:tcPr>
            <w:tcW w:w="327" w:type="pct"/>
            <w:shd w:val="clear" w:color="auto" w:fill="auto"/>
          </w:tcPr>
          <w:p w14:paraId="6B5CE0FF" w14:textId="77777777" w:rsidR="000C7E25" w:rsidRDefault="000C7E25" w:rsidP="00DD292C">
            <w:r>
              <w:t>130</w:t>
            </w:r>
          </w:p>
        </w:tc>
        <w:tc>
          <w:tcPr>
            <w:tcW w:w="523" w:type="pct"/>
            <w:shd w:val="clear" w:color="auto" w:fill="auto"/>
          </w:tcPr>
          <w:p w14:paraId="65309508" w14:textId="77777777" w:rsidR="000C7E25" w:rsidRDefault="000C7E25" w:rsidP="00DD292C">
            <w:r>
              <w:t xml:space="preserve">Discomfort </w:t>
            </w:r>
          </w:p>
        </w:tc>
        <w:tc>
          <w:tcPr>
            <w:tcW w:w="441" w:type="pct"/>
            <w:shd w:val="clear" w:color="auto" w:fill="auto"/>
          </w:tcPr>
          <w:p w14:paraId="13D22EF2" w14:textId="77777777" w:rsidR="000C7E25" w:rsidRDefault="000C7E25" w:rsidP="00DD292C">
            <w:r>
              <w:t>3</w:t>
            </w:r>
          </w:p>
        </w:tc>
        <w:tc>
          <w:tcPr>
            <w:tcW w:w="435" w:type="pct"/>
            <w:shd w:val="clear" w:color="auto" w:fill="auto"/>
          </w:tcPr>
          <w:p w14:paraId="015FC7FE" w14:textId="77777777" w:rsidR="000C7E25" w:rsidRDefault="000C7E25" w:rsidP="00DD292C">
            <w:r>
              <w:t>5</w:t>
            </w:r>
          </w:p>
        </w:tc>
        <w:tc>
          <w:tcPr>
            <w:tcW w:w="339" w:type="pct"/>
            <w:gridSpan w:val="2"/>
            <w:shd w:val="clear" w:color="auto" w:fill="auto"/>
          </w:tcPr>
          <w:p w14:paraId="52881917" w14:textId="77777777" w:rsidR="000C7E25" w:rsidRDefault="000C7E25" w:rsidP="00DD292C">
            <w:r>
              <w:t>NR</w:t>
            </w:r>
          </w:p>
        </w:tc>
        <w:tc>
          <w:tcPr>
            <w:tcW w:w="1549" w:type="pct"/>
            <w:shd w:val="clear" w:color="auto" w:fill="auto"/>
          </w:tcPr>
          <w:p w14:paraId="4A375B93" w14:textId="77777777" w:rsidR="000C7E25" w:rsidRDefault="000C7E25" w:rsidP="00DD292C">
            <w:r>
              <w:t>Discontinued in all</w:t>
            </w:r>
          </w:p>
        </w:tc>
      </w:tr>
      <w:tr w:rsidR="000C7E25" w14:paraId="448E3B95" w14:textId="77777777" w:rsidTr="00DD292C">
        <w:trPr>
          <w:trHeight w:val="537"/>
        </w:trPr>
        <w:tc>
          <w:tcPr>
            <w:tcW w:w="492" w:type="pct"/>
            <w:vMerge/>
            <w:shd w:val="clear" w:color="auto" w:fill="auto"/>
          </w:tcPr>
          <w:p w14:paraId="2F768D8C" w14:textId="77777777" w:rsidR="000C7E25" w:rsidRDefault="000C7E25" w:rsidP="00DD292C"/>
        </w:tc>
        <w:tc>
          <w:tcPr>
            <w:tcW w:w="459" w:type="pct"/>
            <w:shd w:val="clear" w:color="auto" w:fill="auto"/>
          </w:tcPr>
          <w:p w14:paraId="7220FBA3" w14:textId="77777777" w:rsidR="000C7E25" w:rsidRDefault="000C7E25" w:rsidP="00DD292C">
            <w:r>
              <w:t>I: CHG</w:t>
            </w:r>
          </w:p>
          <w:p w14:paraId="76629CDD" w14:textId="77777777" w:rsidR="000C7E25" w:rsidRDefault="000C7E25" w:rsidP="00DD292C">
            <w:r>
              <w:t>C: soap</w:t>
            </w:r>
          </w:p>
        </w:tc>
        <w:tc>
          <w:tcPr>
            <w:tcW w:w="435" w:type="pct"/>
            <w:shd w:val="clear" w:color="auto" w:fill="auto"/>
          </w:tcPr>
          <w:p w14:paraId="4028C5D8" w14:textId="77777777" w:rsidR="000C7E25" w:rsidRDefault="000C7E25" w:rsidP="00DD292C">
            <w:r>
              <w:t>129</w:t>
            </w:r>
          </w:p>
        </w:tc>
        <w:tc>
          <w:tcPr>
            <w:tcW w:w="327" w:type="pct"/>
            <w:shd w:val="clear" w:color="auto" w:fill="auto"/>
          </w:tcPr>
          <w:p w14:paraId="773AB72C" w14:textId="77777777" w:rsidR="000C7E25" w:rsidRDefault="000C7E25" w:rsidP="00DD292C">
            <w:r>
              <w:t>130</w:t>
            </w:r>
          </w:p>
        </w:tc>
        <w:tc>
          <w:tcPr>
            <w:tcW w:w="523" w:type="pct"/>
            <w:shd w:val="clear" w:color="auto" w:fill="auto"/>
          </w:tcPr>
          <w:p w14:paraId="22920CAC" w14:textId="77777777" w:rsidR="000C7E25" w:rsidRDefault="000C7E25" w:rsidP="00DD292C">
            <w:r>
              <w:t>Skin allergy</w:t>
            </w:r>
          </w:p>
        </w:tc>
        <w:tc>
          <w:tcPr>
            <w:tcW w:w="441" w:type="pct"/>
            <w:shd w:val="clear" w:color="auto" w:fill="auto"/>
          </w:tcPr>
          <w:p w14:paraId="57FCD55C" w14:textId="77777777" w:rsidR="000C7E25" w:rsidRDefault="000C7E25" w:rsidP="00DD292C">
            <w:r>
              <w:t>6</w:t>
            </w:r>
          </w:p>
        </w:tc>
        <w:tc>
          <w:tcPr>
            <w:tcW w:w="435" w:type="pct"/>
            <w:shd w:val="clear" w:color="auto" w:fill="auto"/>
          </w:tcPr>
          <w:p w14:paraId="19921114" w14:textId="77777777" w:rsidR="000C7E25" w:rsidRDefault="000C7E25" w:rsidP="00DD292C">
            <w:r>
              <w:t>6</w:t>
            </w:r>
          </w:p>
        </w:tc>
        <w:tc>
          <w:tcPr>
            <w:tcW w:w="339" w:type="pct"/>
            <w:gridSpan w:val="2"/>
            <w:shd w:val="clear" w:color="auto" w:fill="auto"/>
          </w:tcPr>
          <w:p w14:paraId="13A5D9E6" w14:textId="77777777" w:rsidR="000C7E25" w:rsidRDefault="000C7E25" w:rsidP="00DD292C">
            <w:r>
              <w:t>NR</w:t>
            </w:r>
          </w:p>
        </w:tc>
        <w:tc>
          <w:tcPr>
            <w:tcW w:w="1549" w:type="pct"/>
            <w:shd w:val="clear" w:color="auto" w:fill="auto"/>
          </w:tcPr>
          <w:p w14:paraId="5CA517C8" w14:textId="77777777" w:rsidR="000C7E25" w:rsidRDefault="000C7E25" w:rsidP="00DD292C">
            <w:r>
              <w:t xml:space="preserve">Discontinued in 6 and 3 patients respectively </w:t>
            </w:r>
          </w:p>
        </w:tc>
      </w:tr>
      <w:tr w:rsidR="000C7E25" w14:paraId="1BAAC396" w14:textId="77777777" w:rsidTr="00DD292C">
        <w:trPr>
          <w:trHeight w:val="537"/>
        </w:trPr>
        <w:tc>
          <w:tcPr>
            <w:tcW w:w="492" w:type="pct"/>
            <w:shd w:val="clear" w:color="auto" w:fill="auto"/>
          </w:tcPr>
          <w:p w14:paraId="1F909A7F" w14:textId="382FDA9D" w:rsidR="000C7E25" w:rsidRDefault="000C7E25" w:rsidP="00DD292C">
            <w:r>
              <w:t>Chow, 2018</w:t>
            </w:r>
            <w:r w:rsidR="00D57291" w:rsidRPr="006C5D72">
              <w:rPr>
                <w:rFonts w:ascii="Calibri" w:eastAsia="Times New Roman" w:hAnsi="Calibri" w:cs="Calibri"/>
                <w:color w:val="000000"/>
                <w:vertAlign w:val="superscript"/>
                <w:lang w:eastAsia="en-GB"/>
              </w:rPr>
              <w:t>101</w:t>
            </w:r>
          </w:p>
        </w:tc>
        <w:tc>
          <w:tcPr>
            <w:tcW w:w="459" w:type="pct"/>
            <w:shd w:val="clear" w:color="auto" w:fill="auto"/>
          </w:tcPr>
          <w:p w14:paraId="0983CC09" w14:textId="77777777" w:rsidR="000C7E25" w:rsidRDefault="000C7E25" w:rsidP="00DD292C">
            <w:r>
              <w:t>Octenidine nasal gel</w:t>
            </w:r>
          </w:p>
        </w:tc>
        <w:tc>
          <w:tcPr>
            <w:tcW w:w="762" w:type="pct"/>
            <w:gridSpan w:val="2"/>
            <w:shd w:val="clear" w:color="auto" w:fill="auto"/>
          </w:tcPr>
          <w:p w14:paraId="20373D34" w14:textId="77777777" w:rsidR="000C7E25" w:rsidRDefault="000C7E25" w:rsidP="00DD292C">
            <w:r>
              <w:t>731</w:t>
            </w:r>
          </w:p>
        </w:tc>
        <w:tc>
          <w:tcPr>
            <w:tcW w:w="523" w:type="pct"/>
            <w:shd w:val="clear" w:color="auto" w:fill="auto"/>
          </w:tcPr>
          <w:p w14:paraId="0233B5C2" w14:textId="77777777" w:rsidR="000C7E25" w:rsidRDefault="000C7E25" w:rsidP="00DD292C">
            <w:r>
              <w:t xml:space="preserve">Discontinuation </w:t>
            </w:r>
          </w:p>
        </w:tc>
        <w:tc>
          <w:tcPr>
            <w:tcW w:w="876" w:type="pct"/>
            <w:gridSpan w:val="2"/>
            <w:shd w:val="clear" w:color="auto" w:fill="auto"/>
          </w:tcPr>
          <w:p w14:paraId="14D079FE" w14:textId="77777777" w:rsidR="000C7E25" w:rsidRDefault="000C7E25" w:rsidP="00DD292C">
            <w:r>
              <w:t>1 (0.14%)</w:t>
            </w:r>
          </w:p>
        </w:tc>
        <w:tc>
          <w:tcPr>
            <w:tcW w:w="339" w:type="pct"/>
            <w:gridSpan w:val="2"/>
            <w:shd w:val="clear" w:color="auto" w:fill="auto"/>
          </w:tcPr>
          <w:p w14:paraId="1CE4C6B1" w14:textId="77777777" w:rsidR="000C7E25" w:rsidRDefault="000C7E25" w:rsidP="00DD292C">
            <w:r>
              <w:t>NR</w:t>
            </w:r>
          </w:p>
        </w:tc>
        <w:tc>
          <w:tcPr>
            <w:tcW w:w="1549" w:type="pct"/>
            <w:shd w:val="clear" w:color="auto" w:fill="auto"/>
          </w:tcPr>
          <w:p w14:paraId="0FA72E60" w14:textId="77777777" w:rsidR="000C7E25" w:rsidRDefault="000C7E25" w:rsidP="00DD292C">
            <w:r>
              <w:t>Discontinued due to swelling, but later deemed not due to octenidine</w:t>
            </w:r>
          </w:p>
        </w:tc>
      </w:tr>
      <w:tr w:rsidR="000C7E25" w14:paraId="649976E1" w14:textId="77777777" w:rsidTr="00DD292C">
        <w:trPr>
          <w:trHeight w:val="537"/>
        </w:trPr>
        <w:tc>
          <w:tcPr>
            <w:tcW w:w="492" w:type="pct"/>
            <w:shd w:val="clear" w:color="auto" w:fill="auto"/>
          </w:tcPr>
          <w:p w14:paraId="011E1981" w14:textId="238EC2E5" w:rsidR="000C7E25" w:rsidRDefault="000C7E25" w:rsidP="00DD292C">
            <w:proofErr w:type="spellStart"/>
            <w:r>
              <w:t>Climo</w:t>
            </w:r>
            <w:proofErr w:type="spellEnd"/>
            <w:r>
              <w:t>, 2013</w:t>
            </w:r>
            <w:r w:rsidR="00D57291" w:rsidRPr="00D57291">
              <w:rPr>
                <w:rFonts w:ascii="Calibri" w:eastAsia="Times New Roman" w:hAnsi="Calibri" w:cs="Calibri"/>
                <w:color w:val="000000"/>
                <w:vertAlign w:val="superscript"/>
                <w:lang w:eastAsia="en-GB"/>
              </w:rPr>
              <w:t>90</w:t>
            </w:r>
          </w:p>
        </w:tc>
        <w:tc>
          <w:tcPr>
            <w:tcW w:w="459" w:type="pct"/>
            <w:shd w:val="clear" w:color="auto" w:fill="auto"/>
          </w:tcPr>
          <w:p w14:paraId="7AC50C54" w14:textId="77777777" w:rsidR="000C7E25" w:rsidRDefault="000C7E25" w:rsidP="00DD292C">
            <w:r>
              <w:t>CHG</w:t>
            </w:r>
          </w:p>
        </w:tc>
        <w:tc>
          <w:tcPr>
            <w:tcW w:w="435" w:type="pct"/>
            <w:shd w:val="clear" w:color="auto" w:fill="auto"/>
          </w:tcPr>
          <w:p w14:paraId="7476E1A2" w14:textId="77777777" w:rsidR="000C7E25" w:rsidRDefault="000C7E25" w:rsidP="00DD292C">
            <w:r>
              <w:t>3970</w:t>
            </w:r>
          </w:p>
        </w:tc>
        <w:tc>
          <w:tcPr>
            <w:tcW w:w="327" w:type="pct"/>
            <w:shd w:val="clear" w:color="auto" w:fill="auto"/>
          </w:tcPr>
          <w:p w14:paraId="0FBAF79E" w14:textId="77777777" w:rsidR="000C7E25" w:rsidRDefault="000C7E25" w:rsidP="00DD292C">
            <w:r>
              <w:t>3842</w:t>
            </w:r>
          </w:p>
        </w:tc>
        <w:tc>
          <w:tcPr>
            <w:tcW w:w="523" w:type="pct"/>
            <w:shd w:val="clear" w:color="auto" w:fill="auto"/>
          </w:tcPr>
          <w:p w14:paraId="12BA344E" w14:textId="77777777" w:rsidR="000C7E25" w:rsidRDefault="000C7E25" w:rsidP="00DD292C">
            <w:r>
              <w:t>Skin reactions</w:t>
            </w:r>
          </w:p>
        </w:tc>
        <w:tc>
          <w:tcPr>
            <w:tcW w:w="441" w:type="pct"/>
            <w:shd w:val="clear" w:color="auto" w:fill="auto"/>
          </w:tcPr>
          <w:p w14:paraId="0C7547E4" w14:textId="77777777" w:rsidR="000C7E25" w:rsidRDefault="000C7E25" w:rsidP="00DD292C">
            <w:r>
              <w:t>78 (2.0%)</w:t>
            </w:r>
          </w:p>
        </w:tc>
        <w:tc>
          <w:tcPr>
            <w:tcW w:w="435" w:type="pct"/>
            <w:shd w:val="clear" w:color="auto" w:fill="auto"/>
          </w:tcPr>
          <w:p w14:paraId="0A53A81C" w14:textId="77777777" w:rsidR="000C7E25" w:rsidRDefault="000C7E25" w:rsidP="00DD292C">
            <w:r>
              <w:t>130 (3.4%)</w:t>
            </w:r>
          </w:p>
        </w:tc>
        <w:tc>
          <w:tcPr>
            <w:tcW w:w="339" w:type="pct"/>
            <w:gridSpan w:val="2"/>
            <w:shd w:val="clear" w:color="auto" w:fill="auto"/>
          </w:tcPr>
          <w:p w14:paraId="4664E914" w14:textId="77777777" w:rsidR="000C7E25" w:rsidRDefault="000C7E25" w:rsidP="00DD292C">
            <w:r>
              <w:t>NR</w:t>
            </w:r>
          </w:p>
        </w:tc>
        <w:tc>
          <w:tcPr>
            <w:tcW w:w="1549" w:type="pct"/>
            <w:shd w:val="clear" w:color="auto" w:fill="auto"/>
          </w:tcPr>
          <w:p w14:paraId="284E72DE" w14:textId="77777777" w:rsidR="000C7E25" w:rsidRDefault="000C7E25" w:rsidP="00DD292C">
            <w:r>
              <w:t xml:space="preserve">All reactions were mild to moderate, ultimately deemed unrelated to CHG, authors also reported an interruption in the intervention due to the recall of the wipes (contaminated with </w:t>
            </w:r>
            <w:proofErr w:type="spellStart"/>
            <w:r w:rsidRPr="00E0565E">
              <w:rPr>
                <w:i/>
              </w:rPr>
              <w:t>Bur</w:t>
            </w:r>
            <w:r>
              <w:rPr>
                <w:i/>
              </w:rPr>
              <w:t>k</w:t>
            </w:r>
            <w:r w:rsidRPr="00E0565E">
              <w:rPr>
                <w:i/>
              </w:rPr>
              <w:t>holderia</w:t>
            </w:r>
            <w:proofErr w:type="spellEnd"/>
            <w:r w:rsidRPr="00E0565E">
              <w:rPr>
                <w:i/>
              </w:rPr>
              <w:t xml:space="preserve"> </w:t>
            </w:r>
            <w:r>
              <w:rPr>
                <w:i/>
              </w:rPr>
              <w:t>cepacian</w:t>
            </w:r>
            <w:r>
              <w:t>)</w:t>
            </w:r>
          </w:p>
        </w:tc>
      </w:tr>
      <w:tr w:rsidR="000C7E25" w14:paraId="285E857F" w14:textId="77777777" w:rsidTr="00DD292C">
        <w:trPr>
          <w:trHeight w:val="537"/>
        </w:trPr>
        <w:tc>
          <w:tcPr>
            <w:tcW w:w="492" w:type="pct"/>
            <w:shd w:val="clear" w:color="auto" w:fill="auto"/>
          </w:tcPr>
          <w:p w14:paraId="6E727379" w14:textId="7000E7D4" w:rsidR="000C7E25" w:rsidRDefault="000C7E25" w:rsidP="00DD292C">
            <w:r>
              <w:t>Furukawa, 2008</w:t>
            </w:r>
            <w:r w:rsidR="00D57291" w:rsidRPr="006C5D72">
              <w:rPr>
                <w:rFonts w:ascii="Calibri" w:eastAsia="Times New Roman" w:hAnsi="Calibri" w:cs="Calibri"/>
                <w:color w:val="000000"/>
                <w:vertAlign w:val="superscript"/>
                <w:lang w:eastAsia="en-GB"/>
              </w:rPr>
              <w:t>136</w:t>
            </w:r>
          </w:p>
        </w:tc>
        <w:tc>
          <w:tcPr>
            <w:tcW w:w="459" w:type="pct"/>
            <w:shd w:val="clear" w:color="auto" w:fill="auto"/>
          </w:tcPr>
          <w:p w14:paraId="37C4CBB7" w14:textId="77777777" w:rsidR="000C7E25" w:rsidRDefault="000C7E25" w:rsidP="00DD292C">
            <w:r>
              <w:t>Mupirocin</w:t>
            </w:r>
          </w:p>
        </w:tc>
        <w:tc>
          <w:tcPr>
            <w:tcW w:w="2500" w:type="pct"/>
            <w:gridSpan w:val="7"/>
            <w:shd w:val="clear" w:color="auto" w:fill="auto"/>
          </w:tcPr>
          <w:p w14:paraId="13C7EE8B" w14:textId="77777777" w:rsidR="000C7E25" w:rsidRDefault="000C7E25" w:rsidP="00DD292C">
            <w:r>
              <w:t xml:space="preserve">No changes in bone conduction after the treatment </w:t>
            </w:r>
          </w:p>
        </w:tc>
        <w:tc>
          <w:tcPr>
            <w:tcW w:w="1549" w:type="pct"/>
            <w:shd w:val="clear" w:color="auto" w:fill="auto"/>
          </w:tcPr>
          <w:p w14:paraId="781713C6" w14:textId="77777777" w:rsidR="000C7E25" w:rsidRDefault="000C7E25" w:rsidP="00DD292C"/>
        </w:tc>
      </w:tr>
      <w:tr w:rsidR="000C7E25" w14:paraId="5927E349" w14:textId="77777777" w:rsidTr="00DD292C">
        <w:trPr>
          <w:trHeight w:val="537"/>
        </w:trPr>
        <w:tc>
          <w:tcPr>
            <w:tcW w:w="492" w:type="pct"/>
          </w:tcPr>
          <w:p w14:paraId="4D3428A3" w14:textId="564EAFA4" w:rsidR="000C7E25" w:rsidRDefault="000C7E25" w:rsidP="00DD292C">
            <w:r>
              <w:t>Gordon, 2010</w:t>
            </w:r>
            <w:r w:rsidR="00D57291" w:rsidRPr="006C5D72">
              <w:rPr>
                <w:rFonts w:ascii="Calibri" w:eastAsia="Times New Roman" w:hAnsi="Calibri" w:cs="Calibri"/>
                <w:color w:val="000000"/>
                <w:vertAlign w:val="superscript"/>
                <w:lang w:eastAsia="en-GB"/>
              </w:rPr>
              <w:t>137</w:t>
            </w:r>
          </w:p>
        </w:tc>
        <w:tc>
          <w:tcPr>
            <w:tcW w:w="459" w:type="pct"/>
          </w:tcPr>
          <w:p w14:paraId="6507C456" w14:textId="77777777" w:rsidR="000C7E25" w:rsidRDefault="000C7E25" w:rsidP="00DD292C">
            <w:r>
              <w:t>I: mupirocin</w:t>
            </w:r>
          </w:p>
          <w:p w14:paraId="76041040" w14:textId="77777777" w:rsidR="000C7E25" w:rsidRDefault="000C7E25" w:rsidP="00DD292C">
            <w:r>
              <w:t>C: placebo</w:t>
            </w:r>
          </w:p>
        </w:tc>
        <w:tc>
          <w:tcPr>
            <w:tcW w:w="435" w:type="pct"/>
          </w:tcPr>
          <w:p w14:paraId="14F04E81" w14:textId="77777777" w:rsidR="000C7E25" w:rsidRDefault="000C7E25" w:rsidP="00DD292C">
            <w:r>
              <w:t>50</w:t>
            </w:r>
          </w:p>
        </w:tc>
        <w:tc>
          <w:tcPr>
            <w:tcW w:w="327" w:type="pct"/>
          </w:tcPr>
          <w:p w14:paraId="62006A07" w14:textId="77777777" w:rsidR="000C7E25" w:rsidRDefault="000C7E25" w:rsidP="00DD292C">
            <w:r>
              <w:t>50</w:t>
            </w:r>
          </w:p>
        </w:tc>
        <w:tc>
          <w:tcPr>
            <w:tcW w:w="523" w:type="pct"/>
          </w:tcPr>
          <w:p w14:paraId="44F06D1A" w14:textId="77777777" w:rsidR="000C7E25" w:rsidRDefault="000C7E25" w:rsidP="00DD292C">
            <w:r>
              <w:t xml:space="preserve">Minor events </w:t>
            </w:r>
          </w:p>
          <w:p w14:paraId="56966120" w14:textId="77777777" w:rsidR="000C7E25" w:rsidRDefault="000C7E25" w:rsidP="00DD292C">
            <w:r>
              <w:t>Not specified</w:t>
            </w:r>
          </w:p>
        </w:tc>
        <w:tc>
          <w:tcPr>
            <w:tcW w:w="441" w:type="pct"/>
          </w:tcPr>
          <w:p w14:paraId="6218EAEE" w14:textId="77777777" w:rsidR="000C7E25" w:rsidRDefault="000C7E25" w:rsidP="00DD292C">
            <w:r>
              <w:t>0 (0.0%)</w:t>
            </w:r>
          </w:p>
        </w:tc>
        <w:tc>
          <w:tcPr>
            <w:tcW w:w="435" w:type="pct"/>
          </w:tcPr>
          <w:p w14:paraId="70F99249" w14:textId="77777777" w:rsidR="000C7E25" w:rsidRDefault="000C7E25" w:rsidP="00DD292C">
            <w:r>
              <w:t>4 (8%)</w:t>
            </w:r>
          </w:p>
        </w:tc>
        <w:tc>
          <w:tcPr>
            <w:tcW w:w="339" w:type="pct"/>
            <w:gridSpan w:val="2"/>
          </w:tcPr>
          <w:p w14:paraId="316DF4F4" w14:textId="77777777" w:rsidR="000C7E25" w:rsidRDefault="000C7E25" w:rsidP="00DD292C">
            <w:r>
              <w:t>NR</w:t>
            </w:r>
          </w:p>
        </w:tc>
        <w:tc>
          <w:tcPr>
            <w:tcW w:w="1549" w:type="pct"/>
          </w:tcPr>
          <w:p w14:paraId="625B06FC" w14:textId="77777777" w:rsidR="000C7E25" w:rsidRDefault="000C7E25" w:rsidP="00DD292C"/>
        </w:tc>
      </w:tr>
      <w:tr w:rsidR="000C7E25" w14:paraId="384752D0" w14:textId="77777777" w:rsidTr="00DD292C">
        <w:trPr>
          <w:trHeight w:val="537"/>
        </w:trPr>
        <w:tc>
          <w:tcPr>
            <w:tcW w:w="492" w:type="pct"/>
            <w:shd w:val="clear" w:color="auto" w:fill="auto"/>
          </w:tcPr>
          <w:p w14:paraId="6A475D61" w14:textId="4BDE6637" w:rsidR="000C7E25" w:rsidRDefault="000C7E25" w:rsidP="00DD292C">
            <w:r>
              <w:t>Gray, 2016</w:t>
            </w:r>
            <w:r w:rsidR="00D57291" w:rsidRPr="006C5D72">
              <w:rPr>
                <w:rFonts w:ascii="Calibri" w:eastAsia="Times New Roman" w:hAnsi="Calibri" w:cs="Calibri"/>
                <w:color w:val="000000"/>
                <w:vertAlign w:val="superscript"/>
                <w:lang w:eastAsia="en-GB"/>
              </w:rPr>
              <w:t>143</w:t>
            </w:r>
          </w:p>
        </w:tc>
        <w:tc>
          <w:tcPr>
            <w:tcW w:w="459" w:type="pct"/>
            <w:shd w:val="clear" w:color="auto" w:fill="auto"/>
          </w:tcPr>
          <w:p w14:paraId="4ED647BA" w14:textId="77777777" w:rsidR="000C7E25" w:rsidRDefault="000C7E25" w:rsidP="00DD292C">
            <w:r>
              <w:t>hypochlorous acid</w:t>
            </w:r>
          </w:p>
        </w:tc>
        <w:tc>
          <w:tcPr>
            <w:tcW w:w="2500" w:type="pct"/>
            <w:gridSpan w:val="7"/>
            <w:shd w:val="clear" w:color="auto" w:fill="auto"/>
          </w:tcPr>
          <w:p w14:paraId="0D8A7D38" w14:textId="77777777" w:rsidR="000C7E25" w:rsidRDefault="000C7E25" w:rsidP="00DD292C">
            <w:r>
              <w:t>No complications were noted from use of hypochlorous acid on skin</w:t>
            </w:r>
          </w:p>
        </w:tc>
        <w:tc>
          <w:tcPr>
            <w:tcW w:w="1549" w:type="pct"/>
            <w:shd w:val="clear" w:color="auto" w:fill="auto"/>
          </w:tcPr>
          <w:p w14:paraId="14F28E3C" w14:textId="77777777" w:rsidR="000C7E25" w:rsidRDefault="000C7E25" w:rsidP="00DD292C"/>
        </w:tc>
      </w:tr>
      <w:tr w:rsidR="000C7E25" w14:paraId="678A3725" w14:textId="77777777" w:rsidTr="00DD292C">
        <w:trPr>
          <w:trHeight w:val="537"/>
        </w:trPr>
        <w:tc>
          <w:tcPr>
            <w:tcW w:w="492" w:type="pct"/>
            <w:shd w:val="clear" w:color="auto" w:fill="auto"/>
          </w:tcPr>
          <w:p w14:paraId="2340C630" w14:textId="74E05462" w:rsidR="000C7E25" w:rsidRDefault="000C7E25" w:rsidP="00DD292C">
            <w:r>
              <w:t>Harris, 2015</w:t>
            </w:r>
            <w:r w:rsidR="00D57291" w:rsidRPr="006C5D72">
              <w:rPr>
                <w:rFonts w:ascii="Calibri" w:eastAsia="Times New Roman" w:hAnsi="Calibri" w:cs="Calibri"/>
                <w:color w:val="000000"/>
                <w:vertAlign w:val="superscript"/>
                <w:lang w:eastAsia="en-GB"/>
              </w:rPr>
              <w:t>148</w:t>
            </w:r>
          </w:p>
        </w:tc>
        <w:tc>
          <w:tcPr>
            <w:tcW w:w="459" w:type="pct"/>
            <w:shd w:val="clear" w:color="auto" w:fill="auto"/>
          </w:tcPr>
          <w:p w14:paraId="06FFE400" w14:textId="77777777" w:rsidR="000C7E25" w:rsidRDefault="000C7E25" w:rsidP="00DD292C">
            <w:r>
              <w:t>Octenidine</w:t>
            </w:r>
          </w:p>
        </w:tc>
        <w:tc>
          <w:tcPr>
            <w:tcW w:w="435" w:type="pct"/>
            <w:shd w:val="clear" w:color="auto" w:fill="auto"/>
          </w:tcPr>
          <w:p w14:paraId="21DA8F32" w14:textId="77777777" w:rsidR="000C7E25" w:rsidRDefault="000C7E25" w:rsidP="00DD292C">
            <w:r>
              <w:t>5277</w:t>
            </w:r>
          </w:p>
        </w:tc>
        <w:tc>
          <w:tcPr>
            <w:tcW w:w="327" w:type="pct"/>
            <w:shd w:val="clear" w:color="auto" w:fill="auto"/>
          </w:tcPr>
          <w:p w14:paraId="58B437AC" w14:textId="77777777" w:rsidR="000C7E25" w:rsidRDefault="000C7E25" w:rsidP="00DD292C">
            <w:r>
              <w:t>5658</w:t>
            </w:r>
          </w:p>
        </w:tc>
        <w:tc>
          <w:tcPr>
            <w:tcW w:w="523" w:type="pct"/>
            <w:shd w:val="clear" w:color="auto" w:fill="auto"/>
          </w:tcPr>
          <w:p w14:paraId="14C89867" w14:textId="77777777" w:rsidR="000C7E25" w:rsidRDefault="000C7E25" w:rsidP="00DD292C">
            <w:r>
              <w:t>Adverse events</w:t>
            </w:r>
          </w:p>
        </w:tc>
        <w:tc>
          <w:tcPr>
            <w:tcW w:w="441" w:type="pct"/>
            <w:shd w:val="clear" w:color="auto" w:fill="auto"/>
          </w:tcPr>
          <w:p w14:paraId="6E8B75DE" w14:textId="77777777" w:rsidR="000C7E25" w:rsidRDefault="000C7E25" w:rsidP="00DD292C">
            <w:r>
              <w:t>0 (0.0%)</w:t>
            </w:r>
          </w:p>
        </w:tc>
        <w:tc>
          <w:tcPr>
            <w:tcW w:w="435" w:type="pct"/>
            <w:shd w:val="clear" w:color="auto" w:fill="auto"/>
          </w:tcPr>
          <w:p w14:paraId="7735A64E" w14:textId="77777777" w:rsidR="000C7E25" w:rsidRDefault="000C7E25" w:rsidP="00DD292C">
            <w:r>
              <w:t>NR</w:t>
            </w:r>
          </w:p>
        </w:tc>
        <w:tc>
          <w:tcPr>
            <w:tcW w:w="339" w:type="pct"/>
            <w:gridSpan w:val="2"/>
            <w:shd w:val="clear" w:color="auto" w:fill="auto"/>
          </w:tcPr>
          <w:p w14:paraId="6039E476" w14:textId="77777777" w:rsidR="000C7E25" w:rsidRDefault="000C7E25" w:rsidP="00DD292C">
            <w:r>
              <w:t>NR</w:t>
            </w:r>
          </w:p>
        </w:tc>
        <w:tc>
          <w:tcPr>
            <w:tcW w:w="1549" w:type="pct"/>
            <w:shd w:val="clear" w:color="auto" w:fill="auto"/>
          </w:tcPr>
          <w:p w14:paraId="27FE72E3" w14:textId="77777777" w:rsidR="000C7E25" w:rsidRDefault="000C7E25" w:rsidP="00DD292C">
            <w:r>
              <w:t>No reported reactions or patients refusing to use octenidine</w:t>
            </w:r>
          </w:p>
        </w:tc>
      </w:tr>
      <w:tr w:rsidR="000C7E25" w14:paraId="365E5E6D" w14:textId="77777777" w:rsidTr="00DD292C">
        <w:trPr>
          <w:trHeight w:val="537"/>
        </w:trPr>
        <w:tc>
          <w:tcPr>
            <w:tcW w:w="492" w:type="pct"/>
          </w:tcPr>
          <w:p w14:paraId="3C7267A0" w14:textId="7A378C9F" w:rsidR="000C7E25" w:rsidRDefault="000C7E25" w:rsidP="00DD292C">
            <w:r>
              <w:t>Huang, 2013</w:t>
            </w:r>
            <w:r w:rsidR="00D57291" w:rsidRPr="006C5D72">
              <w:rPr>
                <w:rFonts w:ascii="Calibri" w:eastAsia="Times New Roman" w:hAnsi="Calibri" w:cs="Calibri"/>
                <w:color w:val="000000"/>
                <w:vertAlign w:val="superscript"/>
                <w:lang w:eastAsia="en-GB"/>
              </w:rPr>
              <w:t>91</w:t>
            </w:r>
          </w:p>
        </w:tc>
        <w:tc>
          <w:tcPr>
            <w:tcW w:w="459" w:type="pct"/>
          </w:tcPr>
          <w:p w14:paraId="0BFE2F28" w14:textId="77777777" w:rsidR="000C7E25" w:rsidRDefault="000C7E25" w:rsidP="00DD292C">
            <w:r>
              <w:t>Mupirocin +CHG</w:t>
            </w:r>
          </w:p>
        </w:tc>
        <w:tc>
          <w:tcPr>
            <w:tcW w:w="435" w:type="pct"/>
          </w:tcPr>
          <w:p w14:paraId="3163D6B1" w14:textId="77777777" w:rsidR="000C7E25" w:rsidRDefault="000C7E25" w:rsidP="00DD292C">
            <w:r>
              <w:t>50776</w:t>
            </w:r>
          </w:p>
        </w:tc>
        <w:tc>
          <w:tcPr>
            <w:tcW w:w="327" w:type="pct"/>
          </w:tcPr>
          <w:p w14:paraId="5E3010E0" w14:textId="77777777" w:rsidR="000C7E25" w:rsidRDefault="000C7E25" w:rsidP="00DD292C">
            <w:r>
              <w:t>23480</w:t>
            </w:r>
          </w:p>
        </w:tc>
        <w:tc>
          <w:tcPr>
            <w:tcW w:w="523" w:type="pct"/>
          </w:tcPr>
          <w:p w14:paraId="750453A3" w14:textId="77777777" w:rsidR="000C7E25" w:rsidRDefault="000C7E25" w:rsidP="00DD292C">
            <w:r>
              <w:t>Pruritus or rash</w:t>
            </w:r>
          </w:p>
        </w:tc>
        <w:tc>
          <w:tcPr>
            <w:tcW w:w="441" w:type="pct"/>
          </w:tcPr>
          <w:p w14:paraId="4209947E" w14:textId="77777777" w:rsidR="000C7E25" w:rsidRDefault="000C7E25" w:rsidP="00DD292C">
            <w:r>
              <w:t>7 (0.01%)</w:t>
            </w:r>
          </w:p>
        </w:tc>
        <w:tc>
          <w:tcPr>
            <w:tcW w:w="435" w:type="pct"/>
          </w:tcPr>
          <w:p w14:paraId="04927E6B" w14:textId="77777777" w:rsidR="000C7E25" w:rsidRDefault="000C7E25" w:rsidP="00DD292C">
            <w:r>
              <w:t>NR</w:t>
            </w:r>
          </w:p>
        </w:tc>
        <w:tc>
          <w:tcPr>
            <w:tcW w:w="339" w:type="pct"/>
            <w:gridSpan w:val="2"/>
          </w:tcPr>
          <w:p w14:paraId="03087DC8" w14:textId="77777777" w:rsidR="000C7E25" w:rsidRDefault="000C7E25" w:rsidP="00DD292C">
            <w:r>
              <w:t>NR</w:t>
            </w:r>
          </w:p>
        </w:tc>
        <w:tc>
          <w:tcPr>
            <w:tcW w:w="1549" w:type="pct"/>
          </w:tcPr>
          <w:p w14:paraId="77CE09E4" w14:textId="77777777" w:rsidR="000C7E25" w:rsidRDefault="000C7E25" w:rsidP="00DD292C">
            <w:r>
              <w:t>All resolved upon discontinuation of CHG</w:t>
            </w:r>
          </w:p>
        </w:tc>
      </w:tr>
      <w:tr w:rsidR="000C7E25" w14:paraId="32C6241A" w14:textId="77777777" w:rsidTr="00DD292C">
        <w:trPr>
          <w:trHeight w:val="537"/>
        </w:trPr>
        <w:tc>
          <w:tcPr>
            <w:tcW w:w="492" w:type="pct"/>
            <w:shd w:val="clear" w:color="auto" w:fill="auto"/>
          </w:tcPr>
          <w:p w14:paraId="5D594A0C" w14:textId="3967FB2E" w:rsidR="000C7E25" w:rsidRDefault="000C7E25" w:rsidP="00DD292C">
            <w:proofErr w:type="spellStart"/>
            <w:r>
              <w:t>Kassakian</w:t>
            </w:r>
            <w:proofErr w:type="spellEnd"/>
            <w:r>
              <w:t>, 2011</w:t>
            </w:r>
            <w:r w:rsidR="00D57291" w:rsidRPr="006C5D72">
              <w:rPr>
                <w:rFonts w:ascii="Calibri" w:eastAsia="Times New Roman" w:hAnsi="Calibri" w:cs="Calibri"/>
                <w:bCs/>
                <w:color w:val="000000"/>
                <w:vertAlign w:val="superscript"/>
                <w:lang w:eastAsia="en-GB"/>
              </w:rPr>
              <w:t>125</w:t>
            </w:r>
          </w:p>
        </w:tc>
        <w:tc>
          <w:tcPr>
            <w:tcW w:w="459" w:type="pct"/>
            <w:shd w:val="clear" w:color="auto" w:fill="auto"/>
          </w:tcPr>
          <w:p w14:paraId="457A8F04" w14:textId="77777777" w:rsidR="000C7E25" w:rsidRDefault="000C7E25" w:rsidP="00DD292C">
            <w:r>
              <w:t>CHG</w:t>
            </w:r>
          </w:p>
        </w:tc>
        <w:tc>
          <w:tcPr>
            <w:tcW w:w="435" w:type="pct"/>
            <w:shd w:val="clear" w:color="auto" w:fill="auto"/>
          </w:tcPr>
          <w:p w14:paraId="09CD726F" w14:textId="77777777" w:rsidR="000C7E25" w:rsidRDefault="000C7E25" w:rsidP="00DD292C">
            <w:r w:rsidRPr="00D60F89">
              <w:t xml:space="preserve">7,699 </w:t>
            </w:r>
          </w:p>
        </w:tc>
        <w:tc>
          <w:tcPr>
            <w:tcW w:w="327" w:type="pct"/>
            <w:shd w:val="clear" w:color="auto" w:fill="auto"/>
          </w:tcPr>
          <w:p w14:paraId="29ABC7F8" w14:textId="77777777" w:rsidR="000C7E25" w:rsidRDefault="000C7E25" w:rsidP="00DD292C">
            <w:r w:rsidRPr="00D60F89">
              <w:t xml:space="preserve">7,102 </w:t>
            </w:r>
          </w:p>
        </w:tc>
        <w:tc>
          <w:tcPr>
            <w:tcW w:w="523" w:type="pct"/>
            <w:shd w:val="clear" w:color="auto" w:fill="auto"/>
          </w:tcPr>
          <w:p w14:paraId="3E233F0C" w14:textId="77777777" w:rsidR="000C7E25" w:rsidRDefault="000C7E25" w:rsidP="00DD292C">
            <w:r>
              <w:t>Any events</w:t>
            </w:r>
          </w:p>
        </w:tc>
        <w:tc>
          <w:tcPr>
            <w:tcW w:w="441" w:type="pct"/>
            <w:shd w:val="clear" w:color="auto" w:fill="auto"/>
          </w:tcPr>
          <w:p w14:paraId="693693E9" w14:textId="77777777" w:rsidR="000C7E25" w:rsidRDefault="000C7E25" w:rsidP="00DD292C">
            <w:r>
              <w:t>0 (0.0%)</w:t>
            </w:r>
          </w:p>
        </w:tc>
        <w:tc>
          <w:tcPr>
            <w:tcW w:w="435" w:type="pct"/>
            <w:shd w:val="clear" w:color="auto" w:fill="auto"/>
          </w:tcPr>
          <w:p w14:paraId="6DD548B4" w14:textId="77777777" w:rsidR="000C7E25" w:rsidRDefault="000C7E25" w:rsidP="00DD292C">
            <w:r>
              <w:t>NR</w:t>
            </w:r>
          </w:p>
        </w:tc>
        <w:tc>
          <w:tcPr>
            <w:tcW w:w="339" w:type="pct"/>
            <w:gridSpan w:val="2"/>
            <w:shd w:val="clear" w:color="auto" w:fill="auto"/>
          </w:tcPr>
          <w:p w14:paraId="2A531349" w14:textId="77777777" w:rsidR="000C7E25" w:rsidRDefault="000C7E25" w:rsidP="00DD292C">
            <w:r>
              <w:t>NR</w:t>
            </w:r>
          </w:p>
        </w:tc>
        <w:tc>
          <w:tcPr>
            <w:tcW w:w="1549" w:type="pct"/>
            <w:shd w:val="clear" w:color="auto" w:fill="auto"/>
          </w:tcPr>
          <w:p w14:paraId="50178E97" w14:textId="77777777" w:rsidR="000C7E25" w:rsidRDefault="000C7E25" w:rsidP="00DD292C"/>
        </w:tc>
      </w:tr>
      <w:tr w:rsidR="000C7E25" w14:paraId="42A81B8E" w14:textId="77777777" w:rsidTr="00DD292C">
        <w:trPr>
          <w:trHeight w:val="537"/>
        </w:trPr>
        <w:tc>
          <w:tcPr>
            <w:tcW w:w="492" w:type="pct"/>
            <w:vMerge w:val="restart"/>
            <w:shd w:val="clear" w:color="auto" w:fill="auto"/>
          </w:tcPr>
          <w:p w14:paraId="7663CCD6" w14:textId="6104BD2F" w:rsidR="000C7E25" w:rsidRDefault="000C7E25" w:rsidP="00DD292C">
            <w:r>
              <w:t>Kline, 2018</w:t>
            </w:r>
            <w:r w:rsidR="00D57291" w:rsidRPr="006C5D72">
              <w:rPr>
                <w:rFonts w:ascii="Calibri" w:eastAsia="Times New Roman" w:hAnsi="Calibri" w:cs="Calibri"/>
                <w:color w:val="000000"/>
                <w:vertAlign w:val="superscript"/>
                <w:lang w:eastAsia="en-GB"/>
              </w:rPr>
              <w:t>92</w:t>
            </w:r>
          </w:p>
          <w:p w14:paraId="6DB63450" w14:textId="77777777" w:rsidR="000C7E25" w:rsidRDefault="000C7E25" w:rsidP="00DD292C"/>
          <w:p w14:paraId="0201C399" w14:textId="77777777" w:rsidR="000C7E25" w:rsidRDefault="000C7E25" w:rsidP="00DD292C"/>
          <w:p w14:paraId="18B972AA" w14:textId="77777777" w:rsidR="000C7E25" w:rsidRDefault="000C7E25" w:rsidP="00DD292C"/>
        </w:tc>
        <w:tc>
          <w:tcPr>
            <w:tcW w:w="459" w:type="pct"/>
            <w:vMerge w:val="restart"/>
            <w:shd w:val="clear" w:color="auto" w:fill="auto"/>
          </w:tcPr>
          <w:p w14:paraId="1D70B270" w14:textId="77777777" w:rsidR="000C7E25" w:rsidRDefault="000C7E25" w:rsidP="00DD292C">
            <w:r>
              <w:t>Mupirocin</w:t>
            </w:r>
          </w:p>
        </w:tc>
        <w:tc>
          <w:tcPr>
            <w:tcW w:w="435" w:type="pct"/>
            <w:vMerge w:val="restart"/>
            <w:shd w:val="clear" w:color="auto" w:fill="auto"/>
          </w:tcPr>
          <w:p w14:paraId="077A3288" w14:textId="77777777" w:rsidR="000C7E25" w:rsidRDefault="000C7E25" w:rsidP="00DD292C">
            <w:r>
              <w:t>57</w:t>
            </w:r>
          </w:p>
        </w:tc>
        <w:tc>
          <w:tcPr>
            <w:tcW w:w="327" w:type="pct"/>
            <w:vMerge w:val="restart"/>
            <w:shd w:val="clear" w:color="auto" w:fill="auto"/>
          </w:tcPr>
          <w:p w14:paraId="75F13597" w14:textId="77777777" w:rsidR="000C7E25" w:rsidRDefault="000C7E25" w:rsidP="00DD292C">
            <w:r>
              <w:t>n/a</w:t>
            </w:r>
          </w:p>
        </w:tc>
        <w:tc>
          <w:tcPr>
            <w:tcW w:w="523" w:type="pct"/>
            <w:shd w:val="clear" w:color="auto" w:fill="auto"/>
          </w:tcPr>
          <w:p w14:paraId="41A1C5CF" w14:textId="77777777" w:rsidR="000C7E25" w:rsidRDefault="000C7E25" w:rsidP="00DD292C">
            <w:r>
              <w:t xml:space="preserve">Burning </w:t>
            </w:r>
          </w:p>
        </w:tc>
        <w:tc>
          <w:tcPr>
            <w:tcW w:w="441" w:type="pct"/>
            <w:shd w:val="clear" w:color="auto" w:fill="auto"/>
          </w:tcPr>
          <w:p w14:paraId="762E7C06" w14:textId="77777777" w:rsidR="000C7E25" w:rsidRDefault="000C7E25" w:rsidP="00DD292C">
            <w:r>
              <w:t>2 (3.5%)</w:t>
            </w:r>
          </w:p>
        </w:tc>
        <w:tc>
          <w:tcPr>
            <w:tcW w:w="435" w:type="pct"/>
            <w:vMerge w:val="restart"/>
            <w:shd w:val="clear" w:color="auto" w:fill="auto"/>
          </w:tcPr>
          <w:p w14:paraId="7058EC9C" w14:textId="77777777" w:rsidR="000C7E25" w:rsidRDefault="000C7E25" w:rsidP="00DD292C">
            <w:r>
              <w:t>n/a</w:t>
            </w:r>
          </w:p>
        </w:tc>
        <w:tc>
          <w:tcPr>
            <w:tcW w:w="339" w:type="pct"/>
            <w:gridSpan w:val="2"/>
            <w:vMerge w:val="restart"/>
            <w:shd w:val="clear" w:color="auto" w:fill="auto"/>
          </w:tcPr>
          <w:p w14:paraId="1E7A1562" w14:textId="77777777" w:rsidR="000C7E25" w:rsidRDefault="000C7E25" w:rsidP="00DD292C">
            <w:r>
              <w:t>n/a</w:t>
            </w:r>
          </w:p>
        </w:tc>
        <w:tc>
          <w:tcPr>
            <w:tcW w:w="1549" w:type="pct"/>
            <w:shd w:val="clear" w:color="auto" w:fill="auto"/>
          </w:tcPr>
          <w:p w14:paraId="4C931C0E" w14:textId="77777777" w:rsidR="000C7E25" w:rsidRDefault="000C7E25" w:rsidP="00DD292C">
            <w:r>
              <w:t>Mild</w:t>
            </w:r>
          </w:p>
        </w:tc>
      </w:tr>
      <w:tr w:rsidR="000C7E25" w14:paraId="648ABB38" w14:textId="77777777" w:rsidTr="00DD292C">
        <w:trPr>
          <w:trHeight w:val="537"/>
        </w:trPr>
        <w:tc>
          <w:tcPr>
            <w:tcW w:w="492" w:type="pct"/>
            <w:vMerge/>
            <w:shd w:val="clear" w:color="auto" w:fill="auto"/>
          </w:tcPr>
          <w:p w14:paraId="4635E197" w14:textId="77777777" w:rsidR="000C7E25" w:rsidRDefault="000C7E25" w:rsidP="00DD292C"/>
        </w:tc>
        <w:tc>
          <w:tcPr>
            <w:tcW w:w="459" w:type="pct"/>
            <w:vMerge/>
            <w:shd w:val="clear" w:color="auto" w:fill="auto"/>
          </w:tcPr>
          <w:p w14:paraId="1C1C30E1" w14:textId="77777777" w:rsidR="000C7E25" w:rsidRDefault="000C7E25" w:rsidP="00DD292C"/>
        </w:tc>
        <w:tc>
          <w:tcPr>
            <w:tcW w:w="435" w:type="pct"/>
            <w:vMerge/>
            <w:shd w:val="clear" w:color="auto" w:fill="auto"/>
          </w:tcPr>
          <w:p w14:paraId="008BE51C" w14:textId="77777777" w:rsidR="000C7E25" w:rsidRDefault="000C7E25" w:rsidP="00DD292C"/>
        </w:tc>
        <w:tc>
          <w:tcPr>
            <w:tcW w:w="327" w:type="pct"/>
            <w:vMerge/>
            <w:shd w:val="clear" w:color="auto" w:fill="auto"/>
          </w:tcPr>
          <w:p w14:paraId="11E10D96" w14:textId="77777777" w:rsidR="000C7E25" w:rsidRDefault="000C7E25" w:rsidP="00DD292C"/>
        </w:tc>
        <w:tc>
          <w:tcPr>
            <w:tcW w:w="523" w:type="pct"/>
            <w:shd w:val="clear" w:color="auto" w:fill="auto"/>
          </w:tcPr>
          <w:p w14:paraId="01D2DFA1" w14:textId="77777777" w:rsidR="000C7E25" w:rsidRDefault="000C7E25" w:rsidP="00DD292C">
            <w:r>
              <w:t>Itching</w:t>
            </w:r>
          </w:p>
        </w:tc>
        <w:tc>
          <w:tcPr>
            <w:tcW w:w="441" w:type="pct"/>
            <w:shd w:val="clear" w:color="auto" w:fill="auto"/>
          </w:tcPr>
          <w:p w14:paraId="11D9E1F2" w14:textId="77777777" w:rsidR="000C7E25" w:rsidRDefault="000C7E25" w:rsidP="00DD292C">
            <w:r>
              <w:t>1 (1.8%)</w:t>
            </w:r>
          </w:p>
        </w:tc>
        <w:tc>
          <w:tcPr>
            <w:tcW w:w="435" w:type="pct"/>
            <w:vMerge/>
            <w:shd w:val="clear" w:color="auto" w:fill="auto"/>
          </w:tcPr>
          <w:p w14:paraId="6EBDB075" w14:textId="77777777" w:rsidR="000C7E25" w:rsidRDefault="000C7E25" w:rsidP="00DD292C"/>
        </w:tc>
        <w:tc>
          <w:tcPr>
            <w:tcW w:w="339" w:type="pct"/>
            <w:gridSpan w:val="2"/>
            <w:vMerge/>
            <w:shd w:val="clear" w:color="auto" w:fill="auto"/>
          </w:tcPr>
          <w:p w14:paraId="7E275FCA" w14:textId="77777777" w:rsidR="000C7E25" w:rsidRDefault="000C7E25" w:rsidP="00DD292C"/>
        </w:tc>
        <w:tc>
          <w:tcPr>
            <w:tcW w:w="1549" w:type="pct"/>
            <w:shd w:val="clear" w:color="auto" w:fill="auto"/>
          </w:tcPr>
          <w:p w14:paraId="4792C48A" w14:textId="77777777" w:rsidR="000C7E25" w:rsidRDefault="000C7E25" w:rsidP="00DD292C">
            <w:r>
              <w:t>Mild</w:t>
            </w:r>
          </w:p>
        </w:tc>
      </w:tr>
      <w:tr w:rsidR="000C7E25" w14:paraId="795B252E" w14:textId="77777777" w:rsidTr="00DD292C">
        <w:trPr>
          <w:trHeight w:val="537"/>
        </w:trPr>
        <w:tc>
          <w:tcPr>
            <w:tcW w:w="492" w:type="pct"/>
            <w:vMerge/>
            <w:shd w:val="clear" w:color="auto" w:fill="auto"/>
          </w:tcPr>
          <w:p w14:paraId="393D526C" w14:textId="77777777" w:rsidR="000C7E25" w:rsidRDefault="000C7E25" w:rsidP="00DD292C"/>
        </w:tc>
        <w:tc>
          <w:tcPr>
            <w:tcW w:w="459" w:type="pct"/>
            <w:vMerge/>
            <w:shd w:val="clear" w:color="auto" w:fill="auto"/>
          </w:tcPr>
          <w:p w14:paraId="008FD57A" w14:textId="77777777" w:rsidR="000C7E25" w:rsidRDefault="000C7E25" w:rsidP="00DD292C"/>
        </w:tc>
        <w:tc>
          <w:tcPr>
            <w:tcW w:w="435" w:type="pct"/>
            <w:vMerge/>
            <w:shd w:val="clear" w:color="auto" w:fill="auto"/>
          </w:tcPr>
          <w:p w14:paraId="28FD4D70" w14:textId="77777777" w:rsidR="000C7E25" w:rsidRDefault="000C7E25" w:rsidP="00DD292C"/>
        </w:tc>
        <w:tc>
          <w:tcPr>
            <w:tcW w:w="327" w:type="pct"/>
            <w:vMerge/>
            <w:shd w:val="clear" w:color="auto" w:fill="auto"/>
          </w:tcPr>
          <w:p w14:paraId="18908A4C" w14:textId="77777777" w:rsidR="000C7E25" w:rsidRDefault="000C7E25" w:rsidP="00DD292C"/>
        </w:tc>
        <w:tc>
          <w:tcPr>
            <w:tcW w:w="523" w:type="pct"/>
            <w:shd w:val="clear" w:color="auto" w:fill="auto"/>
          </w:tcPr>
          <w:p w14:paraId="7C1644F5" w14:textId="77777777" w:rsidR="000C7E25" w:rsidRDefault="000C7E25" w:rsidP="00DD292C">
            <w:r>
              <w:t>Dryness</w:t>
            </w:r>
          </w:p>
        </w:tc>
        <w:tc>
          <w:tcPr>
            <w:tcW w:w="441" w:type="pct"/>
            <w:shd w:val="clear" w:color="auto" w:fill="auto"/>
          </w:tcPr>
          <w:p w14:paraId="7D606E2A" w14:textId="77777777" w:rsidR="000C7E25" w:rsidRDefault="000C7E25" w:rsidP="00DD292C">
            <w:r>
              <w:t>1 (1.8%)</w:t>
            </w:r>
          </w:p>
        </w:tc>
        <w:tc>
          <w:tcPr>
            <w:tcW w:w="435" w:type="pct"/>
            <w:vMerge/>
            <w:shd w:val="clear" w:color="auto" w:fill="auto"/>
          </w:tcPr>
          <w:p w14:paraId="776F2CED" w14:textId="77777777" w:rsidR="000C7E25" w:rsidRDefault="000C7E25" w:rsidP="00DD292C"/>
        </w:tc>
        <w:tc>
          <w:tcPr>
            <w:tcW w:w="339" w:type="pct"/>
            <w:gridSpan w:val="2"/>
            <w:vMerge/>
            <w:shd w:val="clear" w:color="auto" w:fill="auto"/>
          </w:tcPr>
          <w:p w14:paraId="7F1B810C" w14:textId="77777777" w:rsidR="000C7E25" w:rsidRDefault="000C7E25" w:rsidP="00DD292C"/>
        </w:tc>
        <w:tc>
          <w:tcPr>
            <w:tcW w:w="1549" w:type="pct"/>
            <w:shd w:val="clear" w:color="auto" w:fill="auto"/>
          </w:tcPr>
          <w:p w14:paraId="5D329A6D" w14:textId="77777777" w:rsidR="000C7E25" w:rsidRDefault="000C7E25" w:rsidP="00DD292C">
            <w:r>
              <w:t>Mild</w:t>
            </w:r>
          </w:p>
        </w:tc>
      </w:tr>
      <w:tr w:rsidR="000C7E25" w14:paraId="39950449" w14:textId="77777777" w:rsidTr="00DD292C">
        <w:trPr>
          <w:trHeight w:val="537"/>
        </w:trPr>
        <w:tc>
          <w:tcPr>
            <w:tcW w:w="492" w:type="pct"/>
            <w:vMerge/>
            <w:shd w:val="clear" w:color="auto" w:fill="auto"/>
          </w:tcPr>
          <w:p w14:paraId="38AE50E5" w14:textId="77777777" w:rsidR="000C7E25" w:rsidRDefault="000C7E25" w:rsidP="00DD292C"/>
        </w:tc>
        <w:tc>
          <w:tcPr>
            <w:tcW w:w="459" w:type="pct"/>
            <w:vMerge/>
            <w:shd w:val="clear" w:color="auto" w:fill="auto"/>
          </w:tcPr>
          <w:p w14:paraId="12622C59" w14:textId="77777777" w:rsidR="000C7E25" w:rsidRDefault="000C7E25" w:rsidP="00DD292C"/>
        </w:tc>
        <w:tc>
          <w:tcPr>
            <w:tcW w:w="435" w:type="pct"/>
            <w:vMerge/>
            <w:shd w:val="clear" w:color="auto" w:fill="auto"/>
          </w:tcPr>
          <w:p w14:paraId="5B4C0CED" w14:textId="77777777" w:rsidR="000C7E25" w:rsidRDefault="000C7E25" w:rsidP="00DD292C"/>
        </w:tc>
        <w:tc>
          <w:tcPr>
            <w:tcW w:w="327" w:type="pct"/>
            <w:vMerge/>
            <w:shd w:val="clear" w:color="auto" w:fill="auto"/>
          </w:tcPr>
          <w:p w14:paraId="0F98BB97" w14:textId="77777777" w:rsidR="000C7E25" w:rsidRDefault="000C7E25" w:rsidP="00DD292C"/>
        </w:tc>
        <w:tc>
          <w:tcPr>
            <w:tcW w:w="523" w:type="pct"/>
            <w:shd w:val="clear" w:color="auto" w:fill="auto"/>
          </w:tcPr>
          <w:p w14:paraId="71613B03" w14:textId="77777777" w:rsidR="000C7E25" w:rsidRDefault="000C7E25" w:rsidP="00DD292C">
            <w:r>
              <w:t xml:space="preserve">Other </w:t>
            </w:r>
          </w:p>
        </w:tc>
        <w:tc>
          <w:tcPr>
            <w:tcW w:w="441" w:type="pct"/>
            <w:shd w:val="clear" w:color="auto" w:fill="auto"/>
          </w:tcPr>
          <w:p w14:paraId="3A21D3E8" w14:textId="77777777" w:rsidR="000C7E25" w:rsidRDefault="000C7E25" w:rsidP="00DD292C">
            <w:r>
              <w:t>7 (12.3%)</w:t>
            </w:r>
          </w:p>
        </w:tc>
        <w:tc>
          <w:tcPr>
            <w:tcW w:w="435" w:type="pct"/>
            <w:vMerge/>
            <w:shd w:val="clear" w:color="auto" w:fill="auto"/>
          </w:tcPr>
          <w:p w14:paraId="3ECB41D3" w14:textId="77777777" w:rsidR="000C7E25" w:rsidRDefault="000C7E25" w:rsidP="00DD292C"/>
        </w:tc>
        <w:tc>
          <w:tcPr>
            <w:tcW w:w="339" w:type="pct"/>
            <w:gridSpan w:val="2"/>
            <w:vMerge/>
            <w:shd w:val="clear" w:color="auto" w:fill="auto"/>
          </w:tcPr>
          <w:p w14:paraId="16A90DA0" w14:textId="77777777" w:rsidR="000C7E25" w:rsidRDefault="000C7E25" w:rsidP="00DD292C"/>
        </w:tc>
        <w:tc>
          <w:tcPr>
            <w:tcW w:w="1549" w:type="pct"/>
            <w:shd w:val="clear" w:color="auto" w:fill="auto"/>
          </w:tcPr>
          <w:p w14:paraId="6E7C8206" w14:textId="77777777" w:rsidR="000C7E25" w:rsidRDefault="000C7E25" w:rsidP="00DD292C">
            <w:r>
              <w:t>5 mild, 1 moderate and 1 severe</w:t>
            </w:r>
          </w:p>
        </w:tc>
      </w:tr>
      <w:tr w:rsidR="000C7E25" w14:paraId="18FDC98B" w14:textId="77777777" w:rsidTr="00DD292C">
        <w:trPr>
          <w:trHeight w:val="537"/>
        </w:trPr>
        <w:tc>
          <w:tcPr>
            <w:tcW w:w="492" w:type="pct"/>
            <w:vMerge/>
            <w:shd w:val="clear" w:color="auto" w:fill="auto"/>
          </w:tcPr>
          <w:p w14:paraId="24D231C6" w14:textId="77777777" w:rsidR="000C7E25" w:rsidRDefault="000C7E25" w:rsidP="00DD292C"/>
        </w:tc>
        <w:tc>
          <w:tcPr>
            <w:tcW w:w="459" w:type="pct"/>
            <w:vMerge w:val="restart"/>
            <w:shd w:val="clear" w:color="auto" w:fill="auto"/>
          </w:tcPr>
          <w:p w14:paraId="2ECC36D2" w14:textId="77777777" w:rsidR="000C7E25" w:rsidRDefault="000C7E25" w:rsidP="00DD292C">
            <w:r>
              <w:t>CHG soap</w:t>
            </w:r>
          </w:p>
        </w:tc>
        <w:tc>
          <w:tcPr>
            <w:tcW w:w="435" w:type="pct"/>
            <w:vMerge w:val="restart"/>
            <w:shd w:val="clear" w:color="auto" w:fill="auto"/>
          </w:tcPr>
          <w:p w14:paraId="6B5FF179" w14:textId="77777777" w:rsidR="000C7E25" w:rsidRDefault="000C7E25" w:rsidP="00DD292C">
            <w:r>
              <w:t>57</w:t>
            </w:r>
          </w:p>
        </w:tc>
        <w:tc>
          <w:tcPr>
            <w:tcW w:w="327" w:type="pct"/>
            <w:vMerge w:val="restart"/>
            <w:shd w:val="clear" w:color="auto" w:fill="auto"/>
          </w:tcPr>
          <w:p w14:paraId="5ABFB155" w14:textId="77777777" w:rsidR="000C7E25" w:rsidRDefault="000C7E25" w:rsidP="00DD292C">
            <w:r>
              <w:t>53</w:t>
            </w:r>
          </w:p>
        </w:tc>
        <w:tc>
          <w:tcPr>
            <w:tcW w:w="523" w:type="pct"/>
            <w:shd w:val="clear" w:color="auto" w:fill="auto"/>
          </w:tcPr>
          <w:p w14:paraId="0702E5D2" w14:textId="77777777" w:rsidR="000C7E25" w:rsidRDefault="000C7E25" w:rsidP="00DD292C">
            <w:r>
              <w:t>burning</w:t>
            </w:r>
          </w:p>
        </w:tc>
        <w:tc>
          <w:tcPr>
            <w:tcW w:w="441" w:type="pct"/>
            <w:shd w:val="clear" w:color="auto" w:fill="auto"/>
          </w:tcPr>
          <w:p w14:paraId="153757E6" w14:textId="77777777" w:rsidR="000C7E25" w:rsidRDefault="000C7E25" w:rsidP="00DD292C">
            <w:r>
              <w:t>2 (3.5%)</w:t>
            </w:r>
          </w:p>
        </w:tc>
        <w:tc>
          <w:tcPr>
            <w:tcW w:w="435" w:type="pct"/>
            <w:shd w:val="clear" w:color="auto" w:fill="auto"/>
          </w:tcPr>
          <w:p w14:paraId="0733C549" w14:textId="77777777" w:rsidR="000C7E25" w:rsidRDefault="000C7E25" w:rsidP="00DD292C">
            <w:r>
              <w:t>4 (7.5%)</w:t>
            </w:r>
          </w:p>
        </w:tc>
        <w:tc>
          <w:tcPr>
            <w:tcW w:w="339" w:type="pct"/>
            <w:gridSpan w:val="2"/>
            <w:vMerge/>
            <w:shd w:val="clear" w:color="auto" w:fill="auto"/>
          </w:tcPr>
          <w:p w14:paraId="682433DF" w14:textId="77777777" w:rsidR="000C7E25" w:rsidRDefault="000C7E25" w:rsidP="00DD292C"/>
        </w:tc>
        <w:tc>
          <w:tcPr>
            <w:tcW w:w="1549" w:type="pct"/>
            <w:shd w:val="clear" w:color="auto" w:fill="auto"/>
          </w:tcPr>
          <w:p w14:paraId="4FE6CE3F" w14:textId="77777777" w:rsidR="000C7E25" w:rsidRDefault="000C7E25" w:rsidP="00DD292C">
            <w:r>
              <w:t>CHG: 1 mild, 1 severe</w:t>
            </w:r>
          </w:p>
          <w:p w14:paraId="648337BA" w14:textId="77777777" w:rsidR="000C7E25" w:rsidRDefault="000C7E25" w:rsidP="00DD292C">
            <w:r>
              <w:t>Antiseptic soap: 3 mild, 1 moderate</w:t>
            </w:r>
          </w:p>
        </w:tc>
      </w:tr>
      <w:tr w:rsidR="000C7E25" w14:paraId="1B3C5B27" w14:textId="77777777" w:rsidTr="00DD292C">
        <w:trPr>
          <w:trHeight w:val="537"/>
        </w:trPr>
        <w:tc>
          <w:tcPr>
            <w:tcW w:w="492" w:type="pct"/>
            <w:vMerge/>
            <w:shd w:val="clear" w:color="auto" w:fill="auto"/>
          </w:tcPr>
          <w:p w14:paraId="5B298D58" w14:textId="77777777" w:rsidR="000C7E25" w:rsidRDefault="000C7E25" w:rsidP="00DD292C"/>
        </w:tc>
        <w:tc>
          <w:tcPr>
            <w:tcW w:w="459" w:type="pct"/>
            <w:vMerge/>
            <w:shd w:val="clear" w:color="auto" w:fill="auto"/>
          </w:tcPr>
          <w:p w14:paraId="64205D7B" w14:textId="77777777" w:rsidR="000C7E25" w:rsidRDefault="000C7E25" w:rsidP="00DD292C"/>
        </w:tc>
        <w:tc>
          <w:tcPr>
            <w:tcW w:w="435" w:type="pct"/>
            <w:vMerge/>
            <w:shd w:val="clear" w:color="auto" w:fill="auto"/>
          </w:tcPr>
          <w:p w14:paraId="48AF22D5" w14:textId="77777777" w:rsidR="000C7E25" w:rsidRDefault="000C7E25" w:rsidP="00DD292C"/>
        </w:tc>
        <w:tc>
          <w:tcPr>
            <w:tcW w:w="327" w:type="pct"/>
            <w:vMerge/>
            <w:shd w:val="clear" w:color="auto" w:fill="auto"/>
          </w:tcPr>
          <w:p w14:paraId="01D8157B" w14:textId="77777777" w:rsidR="000C7E25" w:rsidRDefault="000C7E25" w:rsidP="00DD292C"/>
        </w:tc>
        <w:tc>
          <w:tcPr>
            <w:tcW w:w="523" w:type="pct"/>
            <w:shd w:val="clear" w:color="auto" w:fill="auto"/>
          </w:tcPr>
          <w:p w14:paraId="59BCC9D4" w14:textId="77777777" w:rsidR="000C7E25" w:rsidRDefault="000C7E25" w:rsidP="00DD292C">
            <w:r>
              <w:t>Itching</w:t>
            </w:r>
          </w:p>
        </w:tc>
        <w:tc>
          <w:tcPr>
            <w:tcW w:w="441" w:type="pct"/>
            <w:shd w:val="clear" w:color="auto" w:fill="auto"/>
          </w:tcPr>
          <w:p w14:paraId="3A97A20F" w14:textId="77777777" w:rsidR="000C7E25" w:rsidRDefault="000C7E25" w:rsidP="00DD292C">
            <w:r>
              <w:t>5 (8.8%)</w:t>
            </w:r>
          </w:p>
        </w:tc>
        <w:tc>
          <w:tcPr>
            <w:tcW w:w="435" w:type="pct"/>
            <w:shd w:val="clear" w:color="auto" w:fill="auto"/>
          </w:tcPr>
          <w:p w14:paraId="6630F456" w14:textId="77777777" w:rsidR="000C7E25" w:rsidRDefault="000C7E25" w:rsidP="00DD292C">
            <w:r>
              <w:t>3 (5.7%)</w:t>
            </w:r>
          </w:p>
        </w:tc>
        <w:tc>
          <w:tcPr>
            <w:tcW w:w="339" w:type="pct"/>
            <w:gridSpan w:val="2"/>
            <w:vMerge/>
            <w:shd w:val="clear" w:color="auto" w:fill="auto"/>
          </w:tcPr>
          <w:p w14:paraId="7F1A6DBE" w14:textId="77777777" w:rsidR="000C7E25" w:rsidRDefault="000C7E25" w:rsidP="00DD292C"/>
        </w:tc>
        <w:tc>
          <w:tcPr>
            <w:tcW w:w="1549" w:type="pct"/>
            <w:shd w:val="clear" w:color="auto" w:fill="auto"/>
          </w:tcPr>
          <w:p w14:paraId="33F0FE72" w14:textId="77777777" w:rsidR="000C7E25" w:rsidRDefault="000C7E25" w:rsidP="00DD292C">
            <w:r>
              <w:t>CHG: 2 mild, 1 moderate, 2 severe</w:t>
            </w:r>
          </w:p>
          <w:p w14:paraId="3F5E2EF6" w14:textId="77777777" w:rsidR="000C7E25" w:rsidRDefault="000C7E25" w:rsidP="00DD292C">
            <w:r>
              <w:t>Antiseptic soap: 3 mild</w:t>
            </w:r>
          </w:p>
        </w:tc>
      </w:tr>
      <w:tr w:rsidR="000C7E25" w14:paraId="482D9C99" w14:textId="77777777" w:rsidTr="00DD292C">
        <w:trPr>
          <w:trHeight w:val="537"/>
        </w:trPr>
        <w:tc>
          <w:tcPr>
            <w:tcW w:w="492" w:type="pct"/>
            <w:vMerge/>
            <w:shd w:val="clear" w:color="auto" w:fill="auto"/>
          </w:tcPr>
          <w:p w14:paraId="75819B17" w14:textId="77777777" w:rsidR="000C7E25" w:rsidRDefault="000C7E25" w:rsidP="00DD292C"/>
        </w:tc>
        <w:tc>
          <w:tcPr>
            <w:tcW w:w="459" w:type="pct"/>
            <w:vMerge/>
            <w:shd w:val="clear" w:color="auto" w:fill="auto"/>
          </w:tcPr>
          <w:p w14:paraId="0827BCD7" w14:textId="77777777" w:rsidR="000C7E25" w:rsidRDefault="000C7E25" w:rsidP="00DD292C"/>
        </w:tc>
        <w:tc>
          <w:tcPr>
            <w:tcW w:w="435" w:type="pct"/>
            <w:vMerge/>
            <w:shd w:val="clear" w:color="auto" w:fill="auto"/>
          </w:tcPr>
          <w:p w14:paraId="778444C4" w14:textId="77777777" w:rsidR="000C7E25" w:rsidRDefault="000C7E25" w:rsidP="00DD292C"/>
        </w:tc>
        <w:tc>
          <w:tcPr>
            <w:tcW w:w="327" w:type="pct"/>
            <w:vMerge/>
            <w:shd w:val="clear" w:color="auto" w:fill="auto"/>
          </w:tcPr>
          <w:p w14:paraId="284F0A0B" w14:textId="77777777" w:rsidR="000C7E25" w:rsidRDefault="000C7E25" w:rsidP="00DD292C"/>
        </w:tc>
        <w:tc>
          <w:tcPr>
            <w:tcW w:w="523" w:type="pct"/>
            <w:shd w:val="clear" w:color="auto" w:fill="auto"/>
          </w:tcPr>
          <w:p w14:paraId="7B40FEC4" w14:textId="77777777" w:rsidR="000C7E25" w:rsidRDefault="000C7E25" w:rsidP="00DD292C">
            <w:r>
              <w:t>Redness</w:t>
            </w:r>
          </w:p>
        </w:tc>
        <w:tc>
          <w:tcPr>
            <w:tcW w:w="441" w:type="pct"/>
            <w:shd w:val="clear" w:color="auto" w:fill="auto"/>
          </w:tcPr>
          <w:p w14:paraId="077A9CF1" w14:textId="77777777" w:rsidR="000C7E25" w:rsidRDefault="000C7E25" w:rsidP="00DD292C">
            <w:r>
              <w:t>3 (5.3%)</w:t>
            </w:r>
          </w:p>
        </w:tc>
        <w:tc>
          <w:tcPr>
            <w:tcW w:w="435" w:type="pct"/>
            <w:shd w:val="clear" w:color="auto" w:fill="auto"/>
          </w:tcPr>
          <w:p w14:paraId="05E38738" w14:textId="77777777" w:rsidR="000C7E25" w:rsidRDefault="000C7E25" w:rsidP="00DD292C">
            <w:r>
              <w:t>2 (3.8%)</w:t>
            </w:r>
          </w:p>
        </w:tc>
        <w:tc>
          <w:tcPr>
            <w:tcW w:w="339" w:type="pct"/>
            <w:gridSpan w:val="2"/>
            <w:vMerge/>
            <w:shd w:val="clear" w:color="auto" w:fill="auto"/>
          </w:tcPr>
          <w:p w14:paraId="04C735A1" w14:textId="77777777" w:rsidR="000C7E25" w:rsidRDefault="000C7E25" w:rsidP="00DD292C"/>
        </w:tc>
        <w:tc>
          <w:tcPr>
            <w:tcW w:w="1549" w:type="pct"/>
            <w:shd w:val="clear" w:color="auto" w:fill="auto"/>
          </w:tcPr>
          <w:p w14:paraId="6961237F" w14:textId="77777777" w:rsidR="000C7E25" w:rsidRDefault="000C7E25" w:rsidP="00DD292C">
            <w:r>
              <w:t>CHG: 2 mild, 1 severe</w:t>
            </w:r>
          </w:p>
          <w:p w14:paraId="4E9BC050" w14:textId="77777777" w:rsidR="000C7E25" w:rsidRDefault="000C7E25" w:rsidP="00DD292C">
            <w:r>
              <w:t xml:space="preserve">Antiseptic soap: 2 </w:t>
            </w:r>
            <w:proofErr w:type="gramStart"/>
            <w:r>
              <w:t>mild</w:t>
            </w:r>
            <w:proofErr w:type="gramEnd"/>
          </w:p>
        </w:tc>
      </w:tr>
      <w:tr w:rsidR="000C7E25" w14:paraId="04486824" w14:textId="77777777" w:rsidTr="00DD292C">
        <w:trPr>
          <w:trHeight w:val="537"/>
        </w:trPr>
        <w:tc>
          <w:tcPr>
            <w:tcW w:w="492" w:type="pct"/>
            <w:vMerge/>
            <w:shd w:val="clear" w:color="auto" w:fill="auto"/>
          </w:tcPr>
          <w:p w14:paraId="18DD63C4" w14:textId="77777777" w:rsidR="000C7E25" w:rsidRDefault="000C7E25" w:rsidP="00DD292C"/>
        </w:tc>
        <w:tc>
          <w:tcPr>
            <w:tcW w:w="459" w:type="pct"/>
            <w:vMerge/>
            <w:shd w:val="clear" w:color="auto" w:fill="auto"/>
          </w:tcPr>
          <w:p w14:paraId="004902F1" w14:textId="77777777" w:rsidR="000C7E25" w:rsidRDefault="000C7E25" w:rsidP="00DD292C"/>
        </w:tc>
        <w:tc>
          <w:tcPr>
            <w:tcW w:w="435" w:type="pct"/>
            <w:vMerge/>
            <w:shd w:val="clear" w:color="auto" w:fill="auto"/>
          </w:tcPr>
          <w:p w14:paraId="0C027587" w14:textId="77777777" w:rsidR="000C7E25" w:rsidRDefault="000C7E25" w:rsidP="00DD292C"/>
        </w:tc>
        <w:tc>
          <w:tcPr>
            <w:tcW w:w="327" w:type="pct"/>
            <w:vMerge/>
            <w:shd w:val="clear" w:color="auto" w:fill="auto"/>
          </w:tcPr>
          <w:p w14:paraId="55636255" w14:textId="77777777" w:rsidR="000C7E25" w:rsidRDefault="000C7E25" w:rsidP="00DD292C"/>
        </w:tc>
        <w:tc>
          <w:tcPr>
            <w:tcW w:w="523" w:type="pct"/>
            <w:shd w:val="clear" w:color="auto" w:fill="auto"/>
          </w:tcPr>
          <w:p w14:paraId="60C03820" w14:textId="77777777" w:rsidR="000C7E25" w:rsidRDefault="000C7E25" w:rsidP="00DD292C">
            <w:r>
              <w:t>Dryness</w:t>
            </w:r>
          </w:p>
        </w:tc>
        <w:tc>
          <w:tcPr>
            <w:tcW w:w="441" w:type="pct"/>
            <w:shd w:val="clear" w:color="auto" w:fill="auto"/>
          </w:tcPr>
          <w:p w14:paraId="49360BB3" w14:textId="77777777" w:rsidR="000C7E25" w:rsidRDefault="000C7E25" w:rsidP="00DD292C">
            <w:r>
              <w:t>7 (12.3%)</w:t>
            </w:r>
          </w:p>
        </w:tc>
        <w:tc>
          <w:tcPr>
            <w:tcW w:w="435" w:type="pct"/>
            <w:shd w:val="clear" w:color="auto" w:fill="auto"/>
          </w:tcPr>
          <w:p w14:paraId="396BB755" w14:textId="77777777" w:rsidR="000C7E25" w:rsidRDefault="000C7E25" w:rsidP="00DD292C">
            <w:r>
              <w:t>5 (9.4%)</w:t>
            </w:r>
          </w:p>
        </w:tc>
        <w:tc>
          <w:tcPr>
            <w:tcW w:w="339" w:type="pct"/>
            <w:gridSpan w:val="2"/>
            <w:vMerge/>
            <w:shd w:val="clear" w:color="auto" w:fill="auto"/>
          </w:tcPr>
          <w:p w14:paraId="74650188" w14:textId="77777777" w:rsidR="000C7E25" w:rsidRDefault="000C7E25" w:rsidP="00DD292C"/>
        </w:tc>
        <w:tc>
          <w:tcPr>
            <w:tcW w:w="1549" w:type="pct"/>
            <w:shd w:val="clear" w:color="auto" w:fill="auto"/>
          </w:tcPr>
          <w:p w14:paraId="61F8AD73" w14:textId="77777777" w:rsidR="000C7E25" w:rsidRDefault="000C7E25" w:rsidP="00DD292C">
            <w:r>
              <w:t>CHG: 5 mild, 1 moderate, 1 severe</w:t>
            </w:r>
          </w:p>
          <w:p w14:paraId="1C22F61D" w14:textId="77777777" w:rsidR="000C7E25" w:rsidRDefault="000C7E25" w:rsidP="00DD292C">
            <w:r>
              <w:t>Antiseptic soap: 3 mild, 2 moderate</w:t>
            </w:r>
          </w:p>
        </w:tc>
      </w:tr>
      <w:tr w:rsidR="000C7E25" w14:paraId="4DA2FDDA" w14:textId="77777777" w:rsidTr="00DD292C">
        <w:trPr>
          <w:trHeight w:val="537"/>
        </w:trPr>
        <w:tc>
          <w:tcPr>
            <w:tcW w:w="492" w:type="pct"/>
            <w:vMerge/>
            <w:shd w:val="clear" w:color="auto" w:fill="auto"/>
          </w:tcPr>
          <w:p w14:paraId="68CFE9FE" w14:textId="77777777" w:rsidR="000C7E25" w:rsidRDefault="000C7E25" w:rsidP="00DD292C"/>
        </w:tc>
        <w:tc>
          <w:tcPr>
            <w:tcW w:w="459" w:type="pct"/>
            <w:vMerge/>
            <w:shd w:val="clear" w:color="auto" w:fill="auto"/>
          </w:tcPr>
          <w:p w14:paraId="0B50A8F7" w14:textId="77777777" w:rsidR="000C7E25" w:rsidRDefault="000C7E25" w:rsidP="00DD292C"/>
        </w:tc>
        <w:tc>
          <w:tcPr>
            <w:tcW w:w="435" w:type="pct"/>
            <w:vMerge/>
            <w:shd w:val="clear" w:color="auto" w:fill="auto"/>
          </w:tcPr>
          <w:p w14:paraId="306ED097" w14:textId="77777777" w:rsidR="000C7E25" w:rsidRDefault="000C7E25" w:rsidP="00DD292C"/>
        </w:tc>
        <w:tc>
          <w:tcPr>
            <w:tcW w:w="327" w:type="pct"/>
            <w:vMerge/>
            <w:shd w:val="clear" w:color="auto" w:fill="auto"/>
          </w:tcPr>
          <w:p w14:paraId="264507ED" w14:textId="77777777" w:rsidR="000C7E25" w:rsidRDefault="000C7E25" w:rsidP="00DD292C"/>
        </w:tc>
        <w:tc>
          <w:tcPr>
            <w:tcW w:w="523" w:type="pct"/>
            <w:shd w:val="clear" w:color="auto" w:fill="auto"/>
          </w:tcPr>
          <w:p w14:paraId="414DC51F" w14:textId="77777777" w:rsidR="000C7E25" w:rsidRDefault="000C7E25" w:rsidP="00DD292C">
            <w:r>
              <w:t xml:space="preserve">Other </w:t>
            </w:r>
          </w:p>
        </w:tc>
        <w:tc>
          <w:tcPr>
            <w:tcW w:w="441" w:type="pct"/>
            <w:shd w:val="clear" w:color="auto" w:fill="auto"/>
          </w:tcPr>
          <w:p w14:paraId="5F900EAD" w14:textId="77777777" w:rsidR="000C7E25" w:rsidRDefault="000C7E25" w:rsidP="00DD292C">
            <w:r>
              <w:t>2 (3.5%)</w:t>
            </w:r>
          </w:p>
        </w:tc>
        <w:tc>
          <w:tcPr>
            <w:tcW w:w="435" w:type="pct"/>
            <w:shd w:val="clear" w:color="auto" w:fill="auto"/>
          </w:tcPr>
          <w:p w14:paraId="348FE993" w14:textId="77777777" w:rsidR="000C7E25" w:rsidRDefault="000C7E25" w:rsidP="00DD292C">
            <w:r>
              <w:t>0 (0%)</w:t>
            </w:r>
          </w:p>
        </w:tc>
        <w:tc>
          <w:tcPr>
            <w:tcW w:w="339" w:type="pct"/>
            <w:gridSpan w:val="2"/>
            <w:vMerge/>
            <w:shd w:val="clear" w:color="auto" w:fill="auto"/>
          </w:tcPr>
          <w:p w14:paraId="1000875E" w14:textId="77777777" w:rsidR="000C7E25" w:rsidRDefault="000C7E25" w:rsidP="00DD292C"/>
        </w:tc>
        <w:tc>
          <w:tcPr>
            <w:tcW w:w="1549" w:type="pct"/>
            <w:shd w:val="clear" w:color="auto" w:fill="auto"/>
          </w:tcPr>
          <w:p w14:paraId="7F55E840" w14:textId="77777777" w:rsidR="000C7E25" w:rsidRDefault="000C7E25" w:rsidP="00DD292C">
            <w:r>
              <w:t>CHG: 1 mild, 1 moderate</w:t>
            </w:r>
          </w:p>
          <w:p w14:paraId="1DBBEDEA" w14:textId="77777777" w:rsidR="000C7E25" w:rsidRDefault="000C7E25" w:rsidP="00DD292C">
            <w:r>
              <w:t>Antiseptic soap: none</w:t>
            </w:r>
          </w:p>
        </w:tc>
      </w:tr>
      <w:tr w:rsidR="000C7E25" w14:paraId="2859E0FC" w14:textId="77777777" w:rsidTr="00DD292C">
        <w:trPr>
          <w:trHeight w:val="537"/>
        </w:trPr>
        <w:tc>
          <w:tcPr>
            <w:tcW w:w="492" w:type="pct"/>
            <w:vMerge/>
            <w:shd w:val="clear" w:color="auto" w:fill="auto"/>
          </w:tcPr>
          <w:p w14:paraId="00F177DB" w14:textId="77777777" w:rsidR="000C7E25" w:rsidRDefault="000C7E25" w:rsidP="00DD292C"/>
        </w:tc>
        <w:tc>
          <w:tcPr>
            <w:tcW w:w="459" w:type="pct"/>
            <w:vMerge w:val="restart"/>
            <w:shd w:val="clear" w:color="auto" w:fill="auto"/>
          </w:tcPr>
          <w:p w14:paraId="4A8FB000" w14:textId="77777777" w:rsidR="000C7E25" w:rsidRDefault="000C7E25" w:rsidP="00DD292C">
            <w:r>
              <w:t>CHG mouthwash</w:t>
            </w:r>
          </w:p>
        </w:tc>
        <w:tc>
          <w:tcPr>
            <w:tcW w:w="435" w:type="pct"/>
            <w:vMerge w:val="restart"/>
            <w:shd w:val="clear" w:color="auto" w:fill="auto"/>
          </w:tcPr>
          <w:p w14:paraId="055FC69F" w14:textId="77777777" w:rsidR="000C7E25" w:rsidRDefault="000C7E25" w:rsidP="00DD292C">
            <w:r>
              <w:t>57</w:t>
            </w:r>
          </w:p>
        </w:tc>
        <w:tc>
          <w:tcPr>
            <w:tcW w:w="327" w:type="pct"/>
            <w:vMerge w:val="restart"/>
            <w:shd w:val="clear" w:color="auto" w:fill="auto"/>
          </w:tcPr>
          <w:p w14:paraId="46537FCD" w14:textId="77777777" w:rsidR="000C7E25" w:rsidRDefault="000C7E25" w:rsidP="00DD292C">
            <w:r>
              <w:t>n/a</w:t>
            </w:r>
          </w:p>
        </w:tc>
        <w:tc>
          <w:tcPr>
            <w:tcW w:w="523" w:type="pct"/>
            <w:shd w:val="clear" w:color="auto" w:fill="auto"/>
          </w:tcPr>
          <w:p w14:paraId="0C5AC49A" w14:textId="77777777" w:rsidR="000C7E25" w:rsidRDefault="000C7E25" w:rsidP="00DD292C">
            <w:r>
              <w:t>burning</w:t>
            </w:r>
          </w:p>
        </w:tc>
        <w:tc>
          <w:tcPr>
            <w:tcW w:w="441" w:type="pct"/>
            <w:shd w:val="clear" w:color="auto" w:fill="auto"/>
          </w:tcPr>
          <w:p w14:paraId="1134F55B" w14:textId="77777777" w:rsidR="000C7E25" w:rsidRDefault="000C7E25" w:rsidP="00DD292C">
            <w:r>
              <w:t>3 (5.3%)</w:t>
            </w:r>
          </w:p>
        </w:tc>
        <w:tc>
          <w:tcPr>
            <w:tcW w:w="435" w:type="pct"/>
            <w:vMerge w:val="restart"/>
            <w:shd w:val="clear" w:color="auto" w:fill="auto"/>
          </w:tcPr>
          <w:p w14:paraId="37B55A62" w14:textId="77777777" w:rsidR="000C7E25" w:rsidRDefault="000C7E25" w:rsidP="00DD292C">
            <w:r>
              <w:t>n/a</w:t>
            </w:r>
          </w:p>
        </w:tc>
        <w:tc>
          <w:tcPr>
            <w:tcW w:w="339" w:type="pct"/>
            <w:gridSpan w:val="2"/>
            <w:vMerge/>
            <w:shd w:val="clear" w:color="auto" w:fill="auto"/>
          </w:tcPr>
          <w:p w14:paraId="43592F87" w14:textId="77777777" w:rsidR="000C7E25" w:rsidRDefault="000C7E25" w:rsidP="00DD292C"/>
        </w:tc>
        <w:tc>
          <w:tcPr>
            <w:tcW w:w="1549" w:type="pct"/>
            <w:shd w:val="clear" w:color="auto" w:fill="auto"/>
          </w:tcPr>
          <w:p w14:paraId="4F812449" w14:textId="77777777" w:rsidR="000C7E25" w:rsidRDefault="000C7E25" w:rsidP="00DD292C">
            <w:r>
              <w:t>1 mild, 2 moderate</w:t>
            </w:r>
          </w:p>
        </w:tc>
      </w:tr>
      <w:tr w:rsidR="000C7E25" w14:paraId="5E35FDC9" w14:textId="77777777" w:rsidTr="00DD292C">
        <w:trPr>
          <w:trHeight w:val="537"/>
        </w:trPr>
        <w:tc>
          <w:tcPr>
            <w:tcW w:w="492" w:type="pct"/>
            <w:vMerge/>
            <w:shd w:val="clear" w:color="auto" w:fill="auto"/>
          </w:tcPr>
          <w:p w14:paraId="1B18DC92" w14:textId="77777777" w:rsidR="000C7E25" w:rsidRDefault="000C7E25" w:rsidP="00DD292C"/>
        </w:tc>
        <w:tc>
          <w:tcPr>
            <w:tcW w:w="459" w:type="pct"/>
            <w:vMerge/>
            <w:shd w:val="clear" w:color="auto" w:fill="auto"/>
          </w:tcPr>
          <w:p w14:paraId="23D28949" w14:textId="77777777" w:rsidR="000C7E25" w:rsidRDefault="000C7E25" w:rsidP="00DD292C"/>
        </w:tc>
        <w:tc>
          <w:tcPr>
            <w:tcW w:w="435" w:type="pct"/>
            <w:vMerge/>
            <w:shd w:val="clear" w:color="auto" w:fill="auto"/>
          </w:tcPr>
          <w:p w14:paraId="5EE96A7E" w14:textId="77777777" w:rsidR="000C7E25" w:rsidRDefault="000C7E25" w:rsidP="00DD292C"/>
        </w:tc>
        <w:tc>
          <w:tcPr>
            <w:tcW w:w="327" w:type="pct"/>
            <w:vMerge/>
            <w:shd w:val="clear" w:color="auto" w:fill="auto"/>
          </w:tcPr>
          <w:p w14:paraId="3BA74DB9" w14:textId="77777777" w:rsidR="000C7E25" w:rsidRDefault="000C7E25" w:rsidP="00DD292C"/>
        </w:tc>
        <w:tc>
          <w:tcPr>
            <w:tcW w:w="523" w:type="pct"/>
            <w:shd w:val="clear" w:color="auto" w:fill="auto"/>
          </w:tcPr>
          <w:p w14:paraId="1C5D85E8" w14:textId="77777777" w:rsidR="000C7E25" w:rsidRDefault="000C7E25" w:rsidP="00DD292C">
            <w:r>
              <w:t>Unpleasant taste</w:t>
            </w:r>
          </w:p>
        </w:tc>
        <w:tc>
          <w:tcPr>
            <w:tcW w:w="441" w:type="pct"/>
            <w:shd w:val="clear" w:color="auto" w:fill="auto"/>
          </w:tcPr>
          <w:p w14:paraId="4AE6C4A3" w14:textId="77777777" w:rsidR="000C7E25" w:rsidRDefault="000C7E25" w:rsidP="00DD292C">
            <w:r>
              <w:t>8 (14.0%)</w:t>
            </w:r>
          </w:p>
        </w:tc>
        <w:tc>
          <w:tcPr>
            <w:tcW w:w="435" w:type="pct"/>
            <w:vMerge/>
            <w:shd w:val="clear" w:color="auto" w:fill="auto"/>
          </w:tcPr>
          <w:p w14:paraId="12127344" w14:textId="77777777" w:rsidR="000C7E25" w:rsidRDefault="000C7E25" w:rsidP="00DD292C"/>
        </w:tc>
        <w:tc>
          <w:tcPr>
            <w:tcW w:w="339" w:type="pct"/>
            <w:gridSpan w:val="2"/>
            <w:vMerge/>
            <w:shd w:val="clear" w:color="auto" w:fill="auto"/>
          </w:tcPr>
          <w:p w14:paraId="68DCA735" w14:textId="77777777" w:rsidR="000C7E25" w:rsidRDefault="000C7E25" w:rsidP="00DD292C"/>
        </w:tc>
        <w:tc>
          <w:tcPr>
            <w:tcW w:w="1549" w:type="pct"/>
            <w:shd w:val="clear" w:color="auto" w:fill="auto"/>
          </w:tcPr>
          <w:p w14:paraId="74077C3C" w14:textId="77777777" w:rsidR="000C7E25" w:rsidRDefault="000C7E25" w:rsidP="00DD292C">
            <w:r>
              <w:t>4 mild, 3 moderate, 1 severe</w:t>
            </w:r>
          </w:p>
        </w:tc>
      </w:tr>
      <w:tr w:rsidR="000C7E25" w14:paraId="450088EF" w14:textId="77777777" w:rsidTr="00DD292C">
        <w:trPr>
          <w:trHeight w:val="537"/>
        </w:trPr>
        <w:tc>
          <w:tcPr>
            <w:tcW w:w="492" w:type="pct"/>
            <w:vMerge/>
            <w:shd w:val="clear" w:color="auto" w:fill="auto"/>
          </w:tcPr>
          <w:p w14:paraId="5855E8C0" w14:textId="77777777" w:rsidR="000C7E25" w:rsidRDefault="000C7E25" w:rsidP="00DD292C"/>
        </w:tc>
        <w:tc>
          <w:tcPr>
            <w:tcW w:w="459" w:type="pct"/>
            <w:vMerge/>
            <w:shd w:val="clear" w:color="auto" w:fill="auto"/>
          </w:tcPr>
          <w:p w14:paraId="72CEFAB1" w14:textId="77777777" w:rsidR="000C7E25" w:rsidRDefault="000C7E25" w:rsidP="00DD292C"/>
        </w:tc>
        <w:tc>
          <w:tcPr>
            <w:tcW w:w="435" w:type="pct"/>
            <w:vMerge/>
            <w:shd w:val="clear" w:color="auto" w:fill="auto"/>
          </w:tcPr>
          <w:p w14:paraId="09745C8E" w14:textId="77777777" w:rsidR="000C7E25" w:rsidRDefault="000C7E25" w:rsidP="00DD292C"/>
        </w:tc>
        <w:tc>
          <w:tcPr>
            <w:tcW w:w="327" w:type="pct"/>
            <w:vMerge/>
            <w:shd w:val="clear" w:color="auto" w:fill="auto"/>
          </w:tcPr>
          <w:p w14:paraId="500F57A0" w14:textId="77777777" w:rsidR="000C7E25" w:rsidRDefault="000C7E25" w:rsidP="00DD292C"/>
        </w:tc>
        <w:tc>
          <w:tcPr>
            <w:tcW w:w="523" w:type="pct"/>
            <w:shd w:val="clear" w:color="auto" w:fill="auto"/>
          </w:tcPr>
          <w:p w14:paraId="77A17D1F" w14:textId="77777777" w:rsidR="000C7E25" w:rsidRDefault="000C7E25" w:rsidP="00DD292C">
            <w:r>
              <w:t>Dryness</w:t>
            </w:r>
          </w:p>
        </w:tc>
        <w:tc>
          <w:tcPr>
            <w:tcW w:w="441" w:type="pct"/>
            <w:shd w:val="clear" w:color="auto" w:fill="auto"/>
          </w:tcPr>
          <w:p w14:paraId="094A12F7" w14:textId="77777777" w:rsidR="000C7E25" w:rsidRDefault="000C7E25" w:rsidP="00DD292C">
            <w:r>
              <w:t>5 (8.8%)</w:t>
            </w:r>
          </w:p>
        </w:tc>
        <w:tc>
          <w:tcPr>
            <w:tcW w:w="435" w:type="pct"/>
            <w:vMerge/>
            <w:shd w:val="clear" w:color="auto" w:fill="auto"/>
          </w:tcPr>
          <w:p w14:paraId="79C63537" w14:textId="77777777" w:rsidR="000C7E25" w:rsidRDefault="000C7E25" w:rsidP="00DD292C"/>
        </w:tc>
        <w:tc>
          <w:tcPr>
            <w:tcW w:w="339" w:type="pct"/>
            <w:gridSpan w:val="2"/>
            <w:vMerge/>
            <w:shd w:val="clear" w:color="auto" w:fill="auto"/>
          </w:tcPr>
          <w:p w14:paraId="43F4749E" w14:textId="77777777" w:rsidR="000C7E25" w:rsidRDefault="000C7E25" w:rsidP="00DD292C"/>
        </w:tc>
        <w:tc>
          <w:tcPr>
            <w:tcW w:w="1549" w:type="pct"/>
            <w:shd w:val="clear" w:color="auto" w:fill="auto"/>
          </w:tcPr>
          <w:p w14:paraId="142AB222" w14:textId="77777777" w:rsidR="000C7E25" w:rsidRDefault="000C7E25" w:rsidP="00DD292C">
            <w:r>
              <w:t>1 mild, 4 moderate</w:t>
            </w:r>
          </w:p>
        </w:tc>
      </w:tr>
      <w:tr w:rsidR="000C7E25" w14:paraId="27B1835C" w14:textId="77777777" w:rsidTr="00DD292C">
        <w:trPr>
          <w:trHeight w:val="537"/>
        </w:trPr>
        <w:tc>
          <w:tcPr>
            <w:tcW w:w="492" w:type="pct"/>
            <w:vMerge/>
            <w:shd w:val="clear" w:color="auto" w:fill="auto"/>
          </w:tcPr>
          <w:p w14:paraId="409216B6" w14:textId="77777777" w:rsidR="000C7E25" w:rsidRDefault="000C7E25" w:rsidP="00DD292C"/>
        </w:tc>
        <w:tc>
          <w:tcPr>
            <w:tcW w:w="459" w:type="pct"/>
            <w:vMerge/>
            <w:shd w:val="clear" w:color="auto" w:fill="auto"/>
          </w:tcPr>
          <w:p w14:paraId="3F7E0E72" w14:textId="77777777" w:rsidR="000C7E25" w:rsidRDefault="000C7E25" w:rsidP="00DD292C"/>
        </w:tc>
        <w:tc>
          <w:tcPr>
            <w:tcW w:w="435" w:type="pct"/>
            <w:vMerge/>
            <w:shd w:val="clear" w:color="auto" w:fill="auto"/>
          </w:tcPr>
          <w:p w14:paraId="61FD0C72" w14:textId="77777777" w:rsidR="000C7E25" w:rsidRDefault="000C7E25" w:rsidP="00DD292C"/>
        </w:tc>
        <w:tc>
          <w:tcPr>
            <w:tcW w:w="327" w:type="pct"/>
            <w:vMerge/>
            <w:shd w:val="clear" w:color="auto" w:fill="auto"/>
          </w:tcPr>
          <w:p w14:paraId="43D353DF" w14:textId="77777777" w:rsidR="000C7E25" w:rsidRDefault="000C7E25" w:rsidP="00DD292C"/>
        </w:tc>
        <w:tc>
          <w:tcPr>
            <w:tcW w:w="523" w:type="pct"/>
            <w:shd w:val="clear" w:color="auto" w:fill="auto"/>
          </w:tcPr>
          <w:p w14:paraId="1D455F6A" w14:textId="77777777" w:rsidR="000C7E25" w:rsidRDefault="000C7E25" w:rsidP="00DD292C">
            <w:r>
              <w:t>Tenderness</w:t>
            </w:r>
          </w:p>
        </w:tc>
        <w:tc>
          <w:tcPr>
            <w:tcW w:w="441" w:type="pct"/>
            <w:shd w:val="clear" w:color="auto" w:fill="auto"/>
          </w:tcPr>
          <w:p w14:paraId="096A3157" w14:textId="77777777" w:rsidR="000C7E25" w:rsidRDefault="000C7E25" w:rsidP="00DD292C">
            <w:r>
              <w:t>2 (3.5%)</w:t>
            </w:r>
          </w:p>
        </w:tc>
        <w:tc>
          <w:tcPr>
            <w:tcW w:w="435" w:type="pct"/>
            <w:vMerge/>
            <w:shd w:val="clear" w:color="auto" w:fill="auto"/>
          </w:tcPr>
          <w:p w14:paraId="49F38330" w14:textId="77777777" w:rsidR="000C7E25" w:rsidRDefault="000C7E25" w:rsidP="00DD292C"/>
        </w:tc>
        <w:tc>
          <w:tcPr>
            <w:tcW w:w="339" w:type="pct"/>
            <w:gridSpan w:val="2"/>
            <w:vMerge/>
            <w:shd w:val="clear" w:color="auto" w:fill="auto"/>
          </w:tcPr>
          <w:p w14:paraId="1DFCA533" w14:textId="77777777" w:rsidR="000C7E25" w:rsidRDefault="000C7E25" w:rsidP="00DD292C"/>
        </w:tc>
        <w:tc>
          <w:tcPr>
            <w:tcW w:w="1549" w:type="pct"/>
            <w:shd w:val="clear" w:color="auto" w:fill="auto"/>
          </w:tcPr>
          <w:p w14:paraId="005A6A6D" w14:textId="77777777" w:rsidR="000C7E25" w:rsidRDefault="000C7E25" w:rsidP="00DD292C">
            <w:r>
              <w:t>1 mild, 1 moderate</w:t>
            </w:r>
          </w:p>
        </w:tc>
      </w:tr>
      <w:tr w:rsidR="000C7E25" w14:paraId="53C3E82E" w14:textId="77777777" w:rsidTr="00DD292C">
        <w:trPr>
          <w:trHeight w:val="537"/>
        </w:trPr>
        <w:tc>
          <w:tcPr>
            <w:tcW w:w="492" w:type="pct"/>
            <w:vMerge/>
            <w:shd w:val="clear" w:color="auto" w:fill="auto"/>
          </w:tcPr>
          <w:p w14:paraId="600916E5" w14:textId="77777777" w:rsidR="000C7E25" w:rsidRDefault="000C7E25" w:rsidP="00DD292C"/>
        </w:tc>
        <w:tc>
          <w:tcPr>
            <w:tcW w:w="459" w:type="pct"/>
            <w:vMerge/>
            <w:shd w:val="clear" w:color="auto" w:fill="auto"/>
          </w:tcPr>
          <w:p w14:paraId="57C03970" w14:textId="77777777" w:rsidR="000C7E25" w:rsidRDefault="000C7E25" w:rsidP="00DD292C"/>
        </w:tc>
        <w:tc>
          <w:tcPr>
            <w:tcW w:w="435" w:type="pct"/>
            <w:vMerge/>
            <w:shd w:val="clear" w:color="auto" w:fill="auto"/>
          </w:tcPr>
          <w:p w14:paraId="04686D42" w14:textId="77777777" w:rsidR="000C7E25" w:rsidRDefault="000C7E25" w:rsidP="00DD292C"/>
        </w:tc>
        <w:tc>
          <w:tcPr>
            <w:tcW w:w="327" w:type="pct"/>
            <w:vMerge/>
            <w:shd w:val="clear" w:color="auto" w:fill="auto"/>
          </w:tcPr>
          <w:p w14:paraId="35344236" w14:textId="77777777" w:rsidR="000C7E25" w:rsidRDefault="000C7E25" w:rsidP="00DD292C"/>
        </w:tc>
        <w:tc>
          <w:tcPr>
            <w:tcW w:w="523" w:type="pct"/>
            <w:shd w:val="clear" w:color="auto" w:fill="auto"/>
          </w:tcPr>
          <w:p w14:paraId="30DCE52A" w14:textId="77777777" w:rsidR="000C7E25" w:rsidRDefault="000C7E25" w:rsidP="00DD292C">
            <w:r>
              <w:t xml:space="preserve">Other </w:t>
            </w:r>
          </w:p>
        </w:tc>
        <w:tc>
          <w:tcPr>
            <w:tcW w:w="441" w:type="pct"/>
            <w:shd w:val="clear" w:color="auto" w:fill="auto"/>
          </w:tcPr>
          <w:p w14:paraId="2550440B" w14:textId="77777777" w:rsidR="000C7E25" w:rsidRDefault="000C7E25" w:rsidP="00DD292C">
            <w:r>
              <w:t>4 (7.0%)</w:t>
            </w:r>
          </w:p>
        </w:tc>
        <w:tc>
          <w:tcPr>
            <w:tcW w:w="435" w:type="pct"/>
            <w:vMerge/>
            <w:shd w:val="clear" w:color="auto" w:fill="auto"/>
          </w:tcPr>
          <w:p w14:paraId="134F0DED" w14:textId="77777777" w:rsidR="000C7E25" w:rsidRDefault="000C7E25" w:rsidP="00DD292C"/>
        </w:tc>
        <w:tc>
          <w:tcPr>
            <w:tcW w:w="339" w:type="pct"/>
            <w:gridSpan w:val="2"/>
            <w:vMerge/>
            <w:shd w:val="clear" w:color="auto" w:fill="auto"/>
          </w:tcPr>
          <w:p w14:paraId="5AD5EBDA" w14:textId="77777777" w:rsidR="000C7E25" w:rsidRDefault="000C7E25" w:rsidP="00DD292C"/>
        </w:tc>
        <w:tc>
          <w:tcPr>
            <w:tcW w:w="1549" w:type="pct"/>
            <w:shd w:val="clear" w:color="auto" w:fill="auto"/>
          </w:tcPr>
          <w:p w14:paraId="5BC5F138" w14:textId="77777777" w:rsidR="000C7E25" w:rsidRDefault="000C7E25" w:rsidP="00DD292C">
            <w:r>
              <w:t>1 mild, 3 moderate</w:t>
            </w:r>
          </w:p>
        </w:tc>
      </w:tr>
      <w:tr w:rsidR="000C7E25" w14:paraId="14C943CA" w14:textId="77777777" w:rsidTr="00DD292C">
        <w:trPr>
          <w:trHeight w:val="537"/>
        </w:trPr>
        <w:tc>
          <w:tcPr>
            <w:tcW w:w="492" w:type="pct"/>
            <w:vMerge w:val="restart"/>
            <w:shd w:val="clear" w:color="auto" w:fill="auto"/>
          </w:tcPr>
          <w:p w14:paraId="1DAF09B3" w14:textId="69F5EFBC" w:rsidR="000C7E25" w:rsidRDefault="000C7E25" w:rsidP="00DD292C">
            <w:r>
              <w:t>Kohler, 2015</w:t>
            </w:r>
            <w:r w:rsidR="00D57291" w:rsidRPr="006C5D72">
              <w:rPr>
                <w:rFonts w:ascii="Calibri" w:eastAsia="Times New Roman" w:hAnsi="Calibri" w:cs="Calibri"/>
                <w:bCs/>
                <w:color w:val="000000"/>
                <w:vertAlign w:val="superscript"/>
                <w:lang w:eastAsia="en-GB"/>
              </w:rPr>
              <w:t>126</w:t>
            </w:r>
          </w:p>
        </w:tc>
        <w:tc>
          <w:tcPr>
            <w:tcW w:w="459" w:type="pct"/>
            <w:shd w:val="clear" w:color="auto" w:fill="auto"/>
          </w:tcPr>
          <w:p w14:paraId="5F13DB76" w14:textId="77777777" w:rsidR="000C7E25" w:rsidRDefault="000C7E25" w:rsidP="00DD292C">
            <w:r>
              <w:t>Mupirocin</w:t>
            </w:r>
          </w:p>
        </w:tc>
        <w:tc>
          <w:tcPr>
            <w:tcW w:w="435" w:type="pct"/>
            <w:vMerge w:val="restart"/>
            <w:shd w:val="clear" w:color="auto" w:fill="auto"/>
          </w:tcPr>
          <w:p w14:paraId="17D729FE" w14:textId="77777777" w:rsidR="000C7E25" w:rsidRDefault="000C7E25" w:rsidP="00DD292C">
            <w:r>
              <w:t>842</w:t>
            </w:r>
          </w:p>
        </w:tc>
        <w:tc>
          <w:tcPr>
            <w:tcW w:w="327" w:type="pct"/>
            <w:vMerge w:val="restart"/>
            <w:shd w:val="clear" w:color="auto" w:fill="auto"/>
          </w:tcPr>
          <w:p w14:paraId="3472ACDF" w14:textId="77777777" w:rsidR="000C7E25" w:rsidRDefault="000C7E25" w:rsidP="00DD292C">
            <w:r>
              <w:t>945</w:t>
            </w:r>
          </w:p>
        </w:tc>
        <w:tc>
          <w:tcPr>
            <w:tcW w:w="523" w:type="pct"/>
            <w:vMerge w:val="restart"/>
            <w:shd w:val="clear" w:color="auto" w:fill="auto"/>
          </w:tcPr>
          <w:p w14:paraId="2E5EB84F" w14:textId="77777777" w:rsidR="000C7E25" w:rsidRDefault="000C7E25" w:rsidP="00DD292C">
            <w:r>
              <w:t>Adverse events</w:t>
            </w:r>
          </w:p>
        </w:tc>
        <w:tc>
          <w:tcPr>
            <w:tcW w:w="441" w:type="pct"/>
            <w:shd w:val="clear" w:color="auto" w:fill="auto"/>
          </w:tcPr>
          <w:p w14:paraId="02D18B9D" w14:textId="77777777" w:rsidR="000C7E25" w:rsidRDefault="000C7E25" w:rsidP="00DD292C">
            <w:r>
              <w:t>0 (0%)</w:t>
            </w:r>
          </w:p>
        </w:tc>
        <w:tc>
          <w:tcPr>
            <w:tcW w:w="435" w:type="pct"/>
            <w:shd w:val="clear" w:color="auto" w:fill="auto"/>
          </w:tcPr>
          <w:p w14:paraId="3BE5C281" w14:textId="77777777" w:rsidR="000C7E25" w:rsidRDefault="000C7E25" w:rsidP="00DD292C">
            <w:r>
              <w:t>0 (0%)</w:t>
            </w:r>
          </w:p>
        </w:tc>
        <w:tc>
          <w:tcPr>
            <w:tcW w:w="339" w:type="pct"/>
            <w:gridSpan w:val="2"/>
            <w:shd w:val="clear" w:color="auto" w:fill="auto"/>
          </w:tcPr>
          <w:p w14:paraId="786398BE" w14:textId="77777777" w:rsidR="000C7E25" w:rsidRDefault="000C7E25" w:rsidP="00DD292C">
            <w:r>
              <w:t>NR</w:t>
            </w:r>
          </w:p>
        </w:tc>
        <w:tc>
          <w:tcPr>
            <w:tcW w:w="1549" w:type="pct"/>
            <w:vMerge w:val="restart"/>
            <w:shd w:val="clear" w:color="auto" w:fill="auto"/>
          </w:tcPr>
          <w:p w14:paraId="1FE7A59D" w14:textId="77777777" w:rsidR="000C7E25" w:rsidRDefault="000C7E25" w:rsidP="00DD292C"/>
        </w:tc>
      </w:tr>
      <w:tr w:rsidR="000C7E25" w14:paraId="6F38228E" w14:textId="77777777" w:rsidTr="00DD292C">
        <w:trPr>
          <w:trHeight w:val="537"/>
        </w:trPr>
        <w:tc>
          <w:tcPr>
            <w:tcW w:w="492" w:type="pct"/>
            <w:vMerge/>
            <w:shd w:val="clear" w:color="auto" w:fill="auto"/>
          </w:tcPr>
          <w:p w14:paraId="083A685D" w14:textId="77777777" w:rsidR="000C7E25" w:rsidRDefault="000C7E25" w:rsidP="00DD292C"/>
        </w:tc>
        <w:tc>
          <w:tcPr>
            <w:tcW w:w="459" w:type="pct"/>
            <w:shd w:val="clear" w:color="auto" w:fill="auto"/>
          </w:tcPr>
          <w:p w14:paraId="43C2724E" w14:textId="77777777" w:rsidR="000C7E25" w:rsidRDefault="000C7E25" w:rsidP="00DD292C">
            <w:r>
              <w:t>CHG</w:t>
            </w:r>
          </w:p>
        </w:tc>
        <w:tc>
          <w:tcPr>
            <w:tcW w:w="435" w:type="pct"/>
            <w:vMerge/>
            <w:shd w:val="clear" w:color="auto" w:fill="auto"/>
          </w:tcPr>
          <w:p w14:paraId="15A7EEDC" w14:textId="77777777" w:rsidR="000C7E25" w:rsidRDefault="000C7E25" w:rsidP="00DD292C"/>
        </w:tc>
        <w:tc>
          <w:tcPr>
            <w:tcW w:w="327" w:type="pct"/>
            <w:vMerge/>
            <w:shd w:val="clear" w:color="auto" w:fill="auto"/>
          </w:tcPr>
          <w:p w14:paraId="66831D33" w14:textId="77777777" w:rsidR="000C7E25" w:rsidRDefault="000C7E25" w:rsidP="00DD292C"/>
        </w:tc>
        <w:tc>
          <w:tcPr>
            <w:tcW w:w="523" w:type="pct"/>
            <w:vMerge/>
            <w:shd w:val="clear" w:color="auto" w:fill="auto"/>
          </w:tcPr>
          <w:p w14:paraId="4F041EF8" w14:textId="77777777" w:rsidR="000C7E25" w:rsidRDefault="000C7E25" w:rsidP="00DD292C"/>
        </w:tc>
        <w:tc>
          <w:tcPr>
            <w:tcW w:w="441" w:type="pct"/>
            <w:shd w:val="clear" w:color="auto" w:fill="auto"/>
          </w:tcPr>
          <w:p w14:paraId="6C24EA15" w14:textId="77777777" w:rsidR="000C7E25" w:rsidRDefault="000C7E25" w:rsidP="00DD292C">
            <w:r>
              <w:t>0 (0%)</w:t>
            </w:r>
          </w:p>
        </w:tc>
        <w:tc>
          <w:tcPr>
            <w:tcW w:w="435" w:type="pct"/>
            <w:shd w:val="clear" w:color="auto" w:fill="auto"/>
          </w:tcPr>
          <w:p w14:paraId="5F35073C" w14:textId="77777777" w:rsidR="000C7E25" w:rsidRDefault="000C7E25" w:rsidP="00DD292C">
            <w:r>
              <w:t>0 (0%)</w:t>
            </w:r>
          </w:p>
        </w:tc>
        <w:tc>
          <w:tcPr>
            <w:tcW w:w="339" w:type="pct"/>
            <w:gridSpan w:val="2"/>
            <w:shd w:val="clear" w:color="auto" w:fill="auto"/>
          </w:tcPr>
          <w:p w14:paraId="10638050" w14:textId="77777777" w:rsidR="000C7E25" w:rsidRDefault="000C7E25" w:rsidP="00DD292C">
            <w:r>
              <w:t>NR</w:t>
            </w:r>
          </w:p>
        </w:tc>
        <w:tc>
          <w:tcPr>
            <w:tcW w:w="1549" w:type="pct"/>
            <w:vMerge/>
            <w:shd w:val="clear" w:color="auto" w:fill="auto"/>
          </w:tcPr>
          <w:p w14:paraId="543E25AC" w14:textId="77777777" w:rsidR="000C7E25" w:rsidRDefault="000C7E25" w:rsidP="00DD292C"/>
        </w:tc>
      </w:tr>
      <w:tr w:rsidR="000C7E25" w14:paraId="42A49C79" w14:textId="77777777" w:rsidTr="00DD292C">
        <w:trPr>
          <w:trHeight w:val="537"/>
        </w:trPr>
        <w:tc>
          <w:tcPr>
            <w:tcW w:w="492" w:type="pct"/>
            <w:vMerge w:val="restart"/>
            <w:shd w:val="clear" w:color="auto" w:fill="auto"/>
          </w:tcPr>
          <w:p w14:paraId="57929114" w14:textId="1EA65443" w:rsidR="000C7E25" w:rsidRDefault="000C7E25" w:rsidP="00DD292C">
            <w:proofErr w:type="spellStart"/>
            <w:r>
              <w:t>Landelle</w:t>
            </w:r>
            <w:proofErr w:type="spellEnd"/>
            <w:r>
              <w:t>, 2016</w:t>
            </w:r>
            <w:r w:rsidR="00D57291" w:rsidRPr="006C5D72">
              <w:rPr>
                <w:rFonts w:ascii="Calibri" w:eastAsia="Times New Roman" w:hAnsi="Calibri" w:cs="Calibri"/>
                <w:color w:val="000000"/>
                <w:vertAlign w:val="superscript"/>
                <w:lang w:eastAsia="en-GB"/>
              </w:rPr>
              <w:t>15</w:t>
            </w:r>
            <w:r w:rsidR="00D57291">
              <w:rPr>
                <w:rFonts w:ascii="Calibri" w:eastAsia="Times New Roman" w:hAnsi="Calibri" w:cs="Calibri"/>
                <w:color w:val="000000"/>
                <w:vertAlign w:val="superscript"/>
                <w:lang w:eastAsia="en-GB"/>
              </w:rPr>
              <w:t>3</w:t>
            </w:r>
          </w:p>
        </w:tc>
        <w:tc>
          <w:tcPr>
            <w:tcW w:w="459" w:type="pct"/>
            <w:vMerge w:val="restart"/>
            <w:shd w:val="clear" w:color="auto" w:fill="auto"/>
          </w:tcPr>
          <w:p w14:paraId="2CD490E5" w14:textId="77777777" w:rsidR="000C7E25" w:rsidRDefault="000C7E25" w:rsidP="00DD292C">
            <w:r>
              <w:t>I: Polyhexanide (solution or gel)</w:t>
            </w:r>
          </w:p>
          <w:p w14:paraId="71C778DB" w14:textId="77777777" w:rsidR="000C7E25" w:rsidRDefault="000C7E25" w:rsidP="00DD292C">
            <w:r>
              <w:lastRenderedPageBreak/>
              <w:t>C: placebo</w:t>
            </w:r>
          </w:p>
        </w:tc>
        <w:tc>
          <w:tcPr>
            <w:tcW w:w="435" w:type="pct"/>
            <w:vMerge w:val="restart"/>
            <w:shd w:val="clear" w:color="auto" w:fill="auto"/>
          </w:tcPr>
          <w:p w14:paraId="0C745755" w14:textId="77777777" w:rsidR="000C7E25" w:rsidRDefault="000C7E25" w:rsidP="00DD292C">
            <w:r>
              <w:lastRenderedPageBreak/>
              <w:t>69</w:t>
            </w:r>
          </w:p>
        </w:tc>
        <w:tc>
          <w:tcPr>
            <w:tcW w:w="327" w:type="pct"/>
            <w:vMerge w:val="restart"/>
            <w:shd w:val="clear" w:color="auto" w:fill="auto"/>
          </w:tcPr>
          <w:p w14:paraId="66470F66" w14:textId="77777777" w:rsidR="000C7E25" w:rsidRDefault="000C7E25" w:rsidP="00DD292C">
            <w:r>
              <w:t>75</w:t>
            </w:r>
          </w:p>
        </w:tc>
        <w:tc>
          <w:tcPr>
            <w:tcW w:w="523" w:type="pct"/>
            <w:shd w:val="clear" w:color="auto" w:fill="auto"/>
          </w:tcPr>
          <w:p w14:paraId="4F26ACBF" w14:textId="77777777" w:rsidR="000C7E25" w:rsidRDefault="000C7E25" w:rsidP="00DD292C">
            <w:r>
              <w:t>Adverse events</w:t>
            </w:r>
          </w:p>
        </w:tc>
        <w:tc>
          <w:tcPr>
            <w:tcW w:w="441" w:type="pct"/>
            <w:shd w:val="clear" w:color="auto" w:fill="auto"/>
          </w:tcPr>
          <w:p w14:paraId="19BDFC6C" w14:textId="77777777" w:rsidR="000C7E25" w:rsidRDefault="000C7E25" w:rsidP="00DD292C">
            <w:r>
              <w:t>12 (17.4%)</w:t>
            </w:r>
          </w:p>
        </w:tc>
        <w:tc>
          <w:tcPr>
            <w:tcW w:w="435" w:type="pct"/>
            <w:shd w:val="clear" w:color="auto" w:fill="auto"/>
          </w:tcPr>
          <w:p w14:paraId="28897754" w14:textId="77777777" w:rsidR="000C7E25" w:rsidRDefault="000C7E25" w:rsidP="00DD292C">
            <w:r>
              <w:t>10 (13.3%)</w:t>
            </w:r>
          </w:p>
        </w:tc>
        <w:tc>
          <w:tcPr>
            <w:tcW w:w="339" w:type="pct"/>
            <w:gridSpan w:val="2"/>
            <w:shd w:val="clear" w:color="auto" w:fill="auto"/>
          </w:tcPr>
          <w:p w14:paraId="3CB39EEB" w14:textId="77777777" w:rsidR="000C7E25" w:rsidRDefault="000C7E25" w:rsidP="00DD292C">
            <w:r>
              <w:t>NR</w:t>
            </w:r>
          </w:p>
        </w:tc>
        <w:tc>
          <w:tcPr>
            <w:tcW w:w="1549" w:type="pct"/>
            <w:shd w:val="clear" w:color="auto" w:fill="auto"/>
          </w:tcPr>
          <w:p w14:paraId="51E46933" w14:textId="77777777" w:rsidR="000C7E25" w:rsidRDefault="000C7E25" w:rsidP="00DD292C">
            <w:r>
              <w:t>mostly itching</w:t>
            </w:r>
          </w:p>
        </w:tc>
      </w:tr>
      <w:tr w:rsidR="000C7E25" w14:paraId="149889D4" w14:textId="77777777" w:rsidTr="00DD292C">
        <w:trPr>
          <w:trHeight w:val="537"/>
        </w:trPr>
        <w:tc>
          <w:tcPr>
            <w:tcW w:w="492" w:type="pct"/>
            <w:vMerge/>
            <w:shd w:val="clear" w:color="auto" w:fill="auto"/>
          </w:tcPr>
          <w:p w14:paraId="4013AAB8" w14:textId="77777777" w:rsidR="000C7E25" w:rsidRDefault="000C7E25" w:rsidP="00DD292C"/>
        </w:tc>
        <w:tc>
          <w:tcPr>
            <w:tcW w:w="459" w:type="pct"/>
            <w:vMerge/>
            <w:shd w:val="clear" w:color="auto" w:fill="auto"/>
          </w:tcPr>
          <w:p w14:paraId="4D8929BD" w14:textId="77777777" w:rsidR="000C7E25" w:rsidRDefault="000C7E25" w:rsidP="00DD292C"/>
        </w:tc>
        <w:tc>
          <w:tcPr>
            <w:tcW w:w="435" w:type="pct"/>
            <w:vMerge/>
            <w:shd w:val="clear" w:color="auto" w:fill="auto"/>
          </w:tcPr>
          <w:p w14:paraId="221309C9" w14:textId="77777777" w:rsidR="000C7E25" w:rsidRDefault="000C7E25" w:rsidP="00DD292C"/>
        </w:tc>
        <w:tc>
          <w:tcPr>
            <w:tcW w:w="327" w:type="pct"/>
            <w:vMerge/>
            <w:shd w:val="clear" w:color="auto" w:fill="auto"/>
          </w:tcPr>
          <w:p w14:paraId="4F6B1A7E" w14:textId="77777777" w:rsidR="000C7E25" w:rsidRDefault="000C7E25" w:rsidP="00DD292C"/>
        </w:tc>
        <w:tc>
          <w:tcPr>
            <w:tcW w:w="523" w:type="pct"/>
            <w:shd w:val="clear" w:color="auto" w:fill="auto"/>
          </w:tcPr>
          <w:p w14:paraId="5AE42FA2" w14:textId="77777777" w:rsidR="000C7E25" w:rsidRDefault="000C7E25" w:rsidP="00DD292C">
            <w:r>
              <w:t>Serious adverse events</w:t>
            </w:r>
          </w:p>
        </w:tc>
        <w:tc>
          <w:tcPr>
            <w:tcW w:w="441" w:type="pct"/>
            <w:shd w:val="clear" w:color="auto" w:fill="auto"/>
          </w:tcPr>
          <w:p w14:paraId="7F044E36" w14:textId="77777777" w:rsidR="000C7E25" w:rsidRDefault="000C7E25" w:rsidP="00DD292C">
            <w:r>
              <w:t>9 (13.0%)</w:t>
            </w:r>
          </w:p>
        </w:tc>
        <w:tc>
          <w:tcPr>
            <w:tcW w:w="435" w:type="pct"/>
            <w:shd w:val="clear" w:color="auto" w:fill="auto"/>
          </w:tcPr>
          <w:p w14:paraId="63397130" w14:textId="77777777" w:rsidR="000C7E25" w:rsidRDefault="000C7E25" w:rsidP="00DD292C">
            <w:r>
              <w:t>12 (16.0%)</w:t>
            </w:r>
          </w:p>
        </w:tc>
        <w:tc>
          <w:tcPr>
            <w:tcW w:w="339" w:type="pct"/>
            <w:gridSpan w:val="2"/>
            <w:shd w:val="clear" w:color="auto" w:fill="auto"/>
          </w:tcPr>
          <w:p w14:paraId="2DB83D25" w14:textId="77777777" w:rsidR="000C7E25" w:rsidRDefault="000C7E25" w:rsidP="00DD292C">
            <w:r>
              <w:t>NR</w:t>
            </w:r>
          </w:p>
        </w:tc>
        <w:tc>
          <w:tcPr>
            <w:tcW w:w="1549" w:type="pct"/>
            <w:shd w:val="clear" w:color="auto" w:fill="auto"/>
          </w:tcPr>
          <w:p w14:paraId="100E6DD7" w14:textId="77777777" w:rsidR="000C7E25" w:rsidRDefault="000C7E25" w:rsidP="00DD292C">
            <w:r>
              <w:t xml:space="preserve">Death, prolonged </w:t>
            </w:r>
            <w:proofErr w:type="gramStart"/>
            <w:r>
              <w:t>hospitalisation</w:t>
            </w:r>
            <w:proofErr w:type="gramEnd"/>
            <w:r>
              <w:t xml:space="preserve"> or readmission – all deemed unlikely to be due to the study products</w:t>
            </w:r>
          </w:p>
        </w:tc>
      </w:tr>
      <w:tr w:rsidR="000C7E25" w14:paraId="088D7162" w14:textId="77777777" w:rsidTr="00DD292C">
        <w:trPr>
          <w:trHeight w:val="537"/>
        </w:trPr>
        <w:tc>
          <w:tcPr>
            <w:tcW w:w="492" w:type="pct"/>
            <w:vMerge/>
            <w:shd w:val="clear" w:color="auto" w:fill="auto"/>
          </w:tcPr>
          <w:p w14:paraId="3AEC50C0" w14:textId="77777777" w:rsidR="000C7E25" w:rsidRDefault="000C7E25" w:rsidP="00DD292C"/>
        </w:tc>
        <w:tc>
          <w:tcPr>
            <w:tcW w:w="459" w:type="pct"/>
            <w:vMerge/>
            <w:shd w:val="clear" w:color="auto" w:fill="auto"/>
          </w:tcPr>
          <w:p w14:paraId="16E29B36" w14:textId="77777777" w:rsidR="000C7E25" w:rsidRDefault="000C7E25" w:rsidP="00DD292C"/>
        </w:tc>
        <w:tc>
          <w:tcPr>
            <w:tcW w:w="435" w:type="pct"/>
            <w:vMerge/>
            <w:shd w:val="clear" w:color="auto" w:fill="auto"/>
          </w:tcPr>
          <w:p w14:paraId="0E6928B5" w14:textId="77777777" w:rsidR="000C7E25" w:rsidRDefault="000C7E25" w:rsidP="00DD292C"/>
        </w:tc>
        <w:tc>
          <w:tcPr>
            <w:tcW w:w="327" w:type="pct"/>
            <w:vMerge/>
            <w:shd w:val="clear" w:color="auto" w:fill="auto"/>
          </w:tcPr>
          <w:p w14:paraId="734B632B" w14:textId="77777777" w:rsidR="000C7E25" w:rsidRDefault="000C7E25" w:rsidP="00DD292C"/>
        </w:tc>
        <w:tc>
          <w:tcPr>
            <w:tcW w:w="523" w:type="pct"/>
            <w:shd w:val="clear" w:color="auto" w:fill="auto"/>
          </w:tcPr>
          <w:p w14:paraId="2E286A66" w14:textId="77777777" w:rsidR="000C7E25" w:rsidRDefault="000C7E25" w:rsidP="00DD292C">
            <w:r>
              <w:t xml:space="preserve">Discontinuation </w:t>
            </w:r>
          </w:p>
        </w:tc>
        <w:tc>
          <w:tcPr>
            <w:tcW w:w="441" w:type="pct"/>
            <w:shd w:val="clear" w:color="auto" w:fill="auto"/>
          </w:tcPr>
          <w:p w14:paraId="5F86959B" w14:textId="77777777" w:rsidR="000C7E25" w:rsidRDefault="000C7E25" w:rsidP="00DD292C">
            <w:r>
              <w:t>2 (2.9%)</w:t>
            </w:r>
          </w:p>
        </w:tc>
        <w:tc>
          <w:tcPr>
            <w:tcW w:w="435" w:type="pct"/>
            <w:shd w:val="clear" w:color="auto" w:fill="auto"/>
          </w:tcPr>
          <w:p w14:paraId="4926513F" w14:textId="77777777" w:rsidR="000C7E25" w:rsidRDefault="000C7E25" w:rsidP="00DD292C">
            <w:r>
              <w:t>2 (2.7%)</w:t>
            </w:r>
          </w:p>
        </w:tc>
        <w:tc>
          <w:tcPr>
            <w:tcW w:w="339" w:type="pct"/>
            <w:gridSpan w:val="2"/>
            <w:shd w:val="clear" w:color="auto" w:fill="auto"/>
          </w:tcPr>
          <w:p w14:paraId="5E07B3FA" w14:textId="77777777" w:rsidR="000C7E25" w:rsidRDefault="000C7E25" w:rsidP="00DD292C">
            <w:r>
              <w:t>NR</w:t>
            </w:r>
          </w:p>
        </w:tc>
        <w:tc>
          <w:tcPr>
            <w:tcW w:w="1549" w:type="pct"/>
            <w:shd w:val="clear" w:color="auto" w:fill="auto"/>
          </w:tcPr>
          <w:p w14:paraId="689072B5" w14:textId="77777777" w:rsidR="000C7E25" w:rsidRDefault="000C7E25" w:rsidP="00DD292C"/>
        </w:tc>
      </w:tr>
      <w:tr w:rsidR="000C7E25" w14:paraId="0E9EB584" w14:textId="77777777" w:rsidTr="00DD292C">
        <w:trPr>
          <w:trHeight w:val="537"/>
        </w:trPr>
        <w:tc>
          <w:tcPr>
            <w:tcW w:w="492" w:type="pct"/>
            <w:vMerge/>
            <w:shd w:val="clear" w:color="auto" w:fill="auto"/>
          </w:tcPr>
          <w:p w14:paraId="35437818" w14:textId="77777777" w:rsidR="000C7E25" w:rsidRDefault="000C7E25" w:rsidP="00DD292C"/>
        </w:tc>
        <w:tc>
          <w:tcPr>
            <w:tcW w:w="459" w:type="pct"/>
            <w:shd w:val="clear" w:color="auto" w:fill="auto"/>
          </w:tcPr>
          <w:p w14:paraId="78631319" w14:textId="77777777" w:rsidR="000C7E25" w:rsidRDefault="000C7E25" w:rsidP="00DD292C">
            <w:r>
              <w:t>Polyhexanide solution vs C</w:t>
            </w:r>
          </w:p>
        </w:tc>
        <w:tc>
          <w:tcPr>
            <w:tcW w:w="435" w:type="pct"/>
            <w:vMerge/>
            <w:shd w:val="clear" w:color="auto" w:fill="auto"/>
          </w:tcPr>
          <w:p w14:paraId="0BE092E2" w14:textId="77777777" w:rsidR="000C7E25" w:rsidRDefault="000C7E25" w:rsidP="00DD292C"/>
        </w:tc>
        <w:tc>
          <w:tcPr>
            <w:tcW w:w="327" w:type="pct"/>
            <w:vMerge/>
            <w:shd w:val="clear" w:color="auto" w:fill="auto"/>
          </w:tcPr>
          <w:p w14:paraId="416F91B0" w14:textId="77777777" w:rsidR="000C7E25" w:rsidRDefault="000C7E25" w:rsidP="00DD292C"/>
        </w:tc>
        <w:tc>
          <w:tcPr>
            <w:tcW w:w="523" w:type="pct"/>
            <w:shd w:val="clear" w:color="auto" w:fill="auto"/>
          </w:tcPr>
          <w:p w14:paraId="7034DF82" w14:textId="77777777" w:rsidR="000C7E25" w:rsidRDefault="000C7E25" w:rsidP="00DD292C">
            <w:r>
              <w:t>Product rated unpleasant</w:t>
            </w:r>
          </w:p>
        </w:tc>
        <w:tc>
          <w:tcPr>
            <w:tcW w:w="441" w:type="pct"/>
            <w:shd w:val="clear" w:color="auto" w:fill="auto"/>
          </w:tcPr>
          <w:p w14:paraId="376F5E83" w14:textId="77777777" w:rsidR="000C7E25" w:rsidRDefault="000C7E25" w:rsidP="00DD292C">
            <w:r>
              <w:t>9 (13.0%)</w:t>
            </w:r>
          </w:p>
        </w:tc>
        <w:tc>
          <w:tcPr>
            <w:tcW w:w="435" w:type="pct"/>
            <w:shd w:val="clear" w:color="auto" w:fill="auto"/>
          </w:tcPr>
          <w:p w14:paraId="46898ACD" w14:textId="77777777" w:rsidR="000C7E25" w:rsidRDefault="000C7E25" w:rsidP="00DD292C">
            <w:r>
              <w:t>12 (17.3%)</w:t>
            </w:r>
          </w:p>
        </w:tc>
        <w:tc>
          <w:tcPr>
            <w:tcW w:w="339" w:type="pct"/>
            <w:gridSpan w:val="2"/>
            <w:shd w:val="clear" w:color="auto" w:fill="auto"/>
          </w:tcPr>
          <w:p w14:paraId="259EB1B1" w14:textId="77777777" w:rsidR="000C7E25" w:rsidRDefault="000C7E25" w:rsidP="00DD292C">
            <w:r>
              <w:t>NR</w:t>
            </w:r>
          </w:p>
        </w:tc>
        <w:tc>
          <w:tcPr>
            <w:tcW w:w="1549" w:type="pct"/>
            <w:shd w:val="clear" w:color="auto" w:fill="auto"/>
          </w:tcPr>
          <w:p w14:paraId="54139743" w14:textId="77777777" w:rsidR="000C7E25" w:rsidRDefault="000C7E25" w:rsidP="00DD292C"/>
        </w:tc>
      </w:tr>
      <w:tr w:rsidR="000C7E25" w14:paraId="2ABD4511" w14:textId="77777777" w:rsidTr="00DD292C">
        <w:trPr>
          <w:trHeight w:val="537"/>
        </w:trPr>
        <w:tc>
          <w:tcPr>
            <w:tcW w:w="492" w:type="pct"/>
            <w:vMerge/>
            <w:shd w:val="clear" w:color="auto" w:fill="auto"/>
          </w:tcPr>
          <w:p w14:paraId="79A64A10" w14:textId="77777777" w:rsidR="000C7E25" w:rsidRDefault="000C7E25" w:rsidP="00DD292C"/>
        </w:tc>
        <w:tc>
          <w:tcPr>
            <w:tcW w:w="459" w:type="pct"/>
            <w:shd w:val="clear" w:color="auto" w:fill="auto"/>
          </w:tcPr>
          <w:p w14:paraId="7B744218" w14:textId="77777777" w:rsidR="000C7E25" w:rsidRDefault="000C7E25" w:rsidP="00DD292C">
            <w:r>
              <w:t>Polyhexanide gel vs C</w:t>
            </w:r>
          </w:p>
        </w:tc>
        <w:tc>
          <w:tcPr>
            <w:tcW w:w="435" w:type="pct"/>
            <w:vMerge/>
            <w:shd w:val="clear" w:color="auto" w:fill="auto"/>
          </w:tcPr>
          <w:p w14:paraId="36187D58" w14:textId="77777777" w:rsidR="000C7E25" w:rsidRDefault="000C7E25" w:rsidP="00DD292C"/>
        </w:tc>
        <w:tc>
          <w:tcPr>
            <w:tcW w:w="327" w:type="pct"/>
            <w:vMerge/>
            <w:shd w:val="clear" w:color="auto" w:fill="auto"/>
          </w:tcPr>
          <w:p w14:paraId="648D5EBA" w14:textId="77777777" w:rsidR="000C7E25" w:rsidRDefault="000C7E25" w:rsidP="00DD292C"/>
        </w:tc>
        <w:tc>
          <w:tcPr>
            <w:tcW w:w="523" w:type="pct"/>
            <w:shd w:val="clear" w:color="auto" w:fill="auto"/>
          </w:tcPr>
          <w:p w14:paraId="1E77E388" w14:textId="77777777" w:rsidR="000C7E25" w:rsidRDefault="000C7E25" w:rsidP="00DD292C">
            <w:r>
              <w:t>Product rated unpleasant</w:t>
            </w:r>
          </w:p>
        </w:tc>
        <w:tc>
          <w:tcPr>
            <w:tcW w:w="441" w:type="pct"/>
            <w:shd w:val="clear" w:color="auto" w:fill="auto"/>
          </w:tcPr>
          <w:p w14:paraId="7860A9B3" w14:textId="77777777" w:rsidR="000C7E25" w:rsidRDefault="000C7E25" w:rsidP="00DD292C">
            <w:r>
              <w:t>11 (15.9%)</w:t>
            </w:r>
          </w:p>
        </w:tc>
        <w:tc>
          <w:tcPr>
            <w:tcW w:w="435" w:type="pct"/>
            <w:shd w:val="clear" w:color="auto" w:fill="auto"/>
          </w:tcPr>
          <w:p w14:paraId="2F5B3B4E" w14:textId="77777777" w:rsidR="000C7E25" w:rsidRDefault="000C7E25" w:rsidP="00DD292C">
            <w:r>
              <w:t>6 (8.0%)</w:t>
            </w:r>
          </w:p>
        </w:tc>
        <w:tc>
          <w:tcPr>
            <w:tcW w:w="339" w:type="pct"/>
            <w:gridSpan w:val="2"/>
            <w:shd w:val="clear" w:color="auto" w:fill="auto"/>
          </w:tcPr>
          <w:p w14:paraId="59FEDBCD" w14:textId="77777777" w:rsidR="000C7E25" w:rsidRDefault="000C7E25" w:rsidP="00DD292C">
            <w:r>
              <w:t>NR</w:t>
            </w:r>
          </w:p>
        </w:tc>
        <w:tc>
          <w:tcPr>
            <w:tcW w:w="1549" w:type="pct"/>
            <w:shd w:val="clear" w:color="auto" w:fill="auto"/>
          </w:tcPr>
          <w:p w14:paraId="214337B8" w14:textId="77777777" w:rsidR="000C7E25" w:rsidRDefault="000C7E25" w:rsidP="00DD292C"/>
        </w:tc>
      </w:tr>
      <w:tr w:rsidR="000C7E25" w14:paraId="464476FB" w14:textId="77777777" w:rsidTr="00DD292C">
        <w:trPr>
          <w:trHeight w:val="537"/>
        </w:trPr>
        <w:tc>
          <w:tcPr>
            <w:tcW w:w="492" w:type="pct"/>
            <w:shd w:val="clear" w:color="auto" w:fill="auto"/>
          </w:tcPr>
          <w:p w14:paraId="3A0F71FF" w14:textId="67488CB1" w:rsidR="000C7E25" w:rsidRDefault="000C7E25" w:rsidP="00DD292C">
            <w:r>
              <w:t>Lowe, 2017</w:t>
            </w:r>
            <w:r w:rsidR="00D57291" w:rsidRPr="006C5D72">
              <w:rPr>
                <w:rFonts w:ascii="Calibri" w:eastAsia="Times New Roman" w:hAnsi="Calibri" w:cs="Calibri"/>
                <w:color w:val="000000"/>
                <w:vertAlign w:val="superscript"/>
                <w:lang w:eastAsia="en-GB"/>
              </w:rPr>
              <w:t>102</w:t>
            </w:r>
          </w:p>
        </w:tc>
        <w:tc>
          <w:tcPr>
            <w:tcW w:w="459" w:type="pct"/>
            <w:shd w:val="clear" w:color="auto" w:fill="auto"/>
          </w:tcPr>
          <w:p w14:paraId="7D950EC9" w14:textId="77777777" w:rsidR="000C7E25" w:rsidRDefault="000C7E25" w:rsidP="00DD292C">
            <w:r>
              <w:t>CHG</w:t>
            </w:r>
          </w:p>
        </w:tc>
        <w:tc>
          <w:tcPr>
            <w:tcW w:w="2500" w:type="pct"/>
            <w:gridSpan w:val="7"/>
            <w:shd w:val="clear" w:color="auto" w:fill="auto"/>
          </w:tcPr>
          <w:p w14:paraId="5A653C57" w14:textId="77777777" w:rsidR="000C7E25" w:rsidRDefault="000C7E25" w:rsidP="00DD292C">
            <w:r>
              <w:t>One patient refused to participate due to CHG allergy</w:t>
            </w:r>
          </w:p>
        </w:tc>
        <w:tc>
          <w:tcPr>
            <w:tcW w:w="1549" w:type="pct"/>
            <w:shd w:val="clear" w:color="auto" w:fill="auto"/>
          </w:tcPr>
          <w:p w14:paraId="78C8B13D" w14:textId="77777777" w:rsidR="000C7E25" w:rsidRDefault="000C7E25" w:rsidP="00DD292C"/>
        </w:tc>
      </w:tr>
      <w:tr w:rsidR="000C7E25" w14:paraId="344BBD65" w14:textId="77777777" w:rsidTr="00DD292C">
        <w:trPr>
          <w:trHeight w:val="537"/>
        </w:trPr>
        <w:tc>
          <w:tcPr>
            <w:tcW w:w="492" w:type="pct"/>
            <w:shd w:val="clear" w:color="auto" w:fill="auto"/>
          </w:tcPr>
          <w:p w14:paraId="4B9564E8" w14:textId="4147E929" w:rsidR="000C7E25" w:rsidRDefault="000C7E25" w:rsidP="00DD292C">
            <w:r>
              <w:t>Munoz-Price, 2009</w:t>
            </w:r>
            <w:r w:rsidR="00D57291" w:rsidRPr="006C5D72">
              <w:rPr>
                <w:rFonts w:ascii="Calibri" w:eastAsia="Times New Roman" w:hAnsi="Calibri" w:cs="Calibri"/>
                <w:color w:val="000000"/>
                <w:vertAlign w:val="superscript"/>
                <w:lang w:eastAsia="en-GB"/>
              </w:rPr>
              <w:t>109</w:t>
            </w:r>
          </w:p>
        </w:tc>
        <w:tc>
          <w:tcPr>
            <w:tcW w:w="459" w:type="pct"/>
            <w:shd w:val="clear" w:color="auto" w:fill="auto"/>
          </w:tcPr>
          <w:p w14:paraId="3D4CFD6F" w14:textId="77777777" w:rsidR="000C7E25" w:rsidRDefault="000C7E25" w:rsidP="00DD292C">
            <w:r>
              <w:t>I: 2% CHG</w:t>
            </w:r>
          </w:p>
        </w:tc>
        <w:tc>
          <w:tcPr>
            <w:tcW w:w="435" w:type="pct"/>
            <w:shd w:val="clear" w:color="auto" w:fill="auto"/>
          </w:tcPr>
          <w:p w14:paraId="4DA36D68" w14:textId="77777777" w:rsidR="000C7E25" w:rsidRDefault="000C7E25" w:rsidP="00DD292C">
            <w:r>
              <w:t>405</w:t>
            </w:r>
          </w:p>
        </w:tc>
        <w:tc>
          <w:tcPr>
            <w:tcW w:w="327" w:type="pct"/>
            <w:shd w:val="clear" w:color="auto" w:fill="auto"/>
          </w:tcPr>
          <w:p w14:paraId="11A8FFB5" w14:textId="77777777" w:rsidR="000C7E25" w:rsidRDefault="000C7E25" w:rsidP="00DD292C">
            <w:r>
              <w:t>NR</w:t>
            </w:r>
          </w:p>
        </w:tc>
        <w:tc>
          <w:tcPr>
            <w:tcW w:w="523" w:type="pct"/>
            <w:shd w:val="clear" w:color="auto" w:fill="auto"/>
          </w:tcPr>
          <w:p w14:paraId="1B667CD3" w14:textId="77777777" w:rsidR="000C7E25" w:rsidRDefault="000C7E25" w:rsidP="00DD292C">
            <w:r>
              <w:t>Itching, redness</w:t>
            </w:r>
          </w:p>
        </w:tc>
        <w:tc>
          <w:tcPr>
            <w:tcW w:w="441" w:type="pct"/>
            <w:shd w:val="clear" w:color="auto" w:fill="auto"/>
          </w:tcPr>
          <w:p w14:paraId="45CF7BBA" w14:textId="77777777" w:rsidR="000C7E25" w:rsidRDefault="000C7E25" w:rsidP="00DD292C">
            <w:r>
              <w:t>3</w:t>
            </w:r>
          </w:p>
        </w:tc>
        <w:tc>
          <w:tcPr>
            <w:tcW w:w="435" w:type="pct"/>
            <w:shd w:val="clear" w:color="auto" w:fill="auto"/>
          </w:tcPr>
          <w:p w14:paraId="43CA5694" w14:textId="77777777" w:rsidR="000C7E25" w:rsidRDefault="000C7E25" w:rsidP="00DD292C">
            <w:r>
              <w:t>NR</w:t>
            </w:r>
          </w:p>
        </w:tc>
        <w:tc>
          <w:tcPr>
            <w:tcW w:w="339" w:type="pct"/>
            <w:gridSpan w:val="2"/>
            <w:shd w:val="clear" w:color="auto" w:fill="auto"/>
          </w:tcPr>
          <w:p w14:paraId="44683499" w14:textId="77777777" w:rsidR="000C7E25" w:rsidRDefault="000C7E25" w:rsidP="00DD292C">
            <w:r>
              <w:t>NR</w:t>
            </w:r>
          </w:p>
        </w:tc>
        <w:tc>
          <w:tcPr>
            <w:tcW w:w="1549" w:type="pct"/>
            <w:shd w:val="clear" w:color="auto" w:fill="auto"/>
          </w:tcPr>
          <w:p w14:paraId="6CB69A56" w14:textId="77777777" w:rsidR="000C7E25" w:rsidRDefault="000C7E25" w:rsidP="00DD292C">
            <w:r>
              <w:t xml:space="preserve">Mild, reversible after CHG discontinued </w:t>
            </w:r>
          </w:p>
        </w:tc>
      </w:tr>
      <w:tr w:rsidR="000C7E25" w14:paraId="255E0A93" w14:textId="77777777" w:rsidTr="00DD292C">
        <w:trPr>
          <w:trHeight w:val="537"/>
        </w:trPr>
        <w:tc>
          <w:tcPr>
            <w:tcW w:w="492" w:type="pct"/>
            <w:vMerge w:val="restart"/>
          </w:tcPr>
          <w:p w14:paraId="58AD91C0" w14:textId="5E18E5F1" w:rsidR="000C7E25" w:rsidRDefault="000C7E25" w:rsidP="00DD292C">
            <w:r>
              <w:t>O’Grady, 2009</w:t>
            </w:r>
            <w:r w:rsidR="00D57291" w:rsidRPr="006C5D72">
              <w:rPr>
                <w:rFonts w:ascii="Calibri" w:eastAsia="Times New Roman" w:hAnsi="Calibri" w:cs="Calibri"/>
                <w:color w:val="000000"/>
                <w:vertAlign w:val="superscript"/>
                <w:lang w:eastAsia="en-GB"/>
              </w:rPr>
              <w:t>93</w:t>
            </w:r>
          </w:p>
        </w:tc>
        <w:tc>
          <w:tcPr>
            <w:tcW w:w="459" w:type="pct"/>
          </w:tcPr>
          <w:p w14:paraId="15BD4639" w14:textId="77777777" w:rsidR="000C7E25" w:rsidRDefault="000C7E25" w:rsidP="00DD292C">
            <w:r>
              <w:t>Mupirocin</w:t>
            </w:r>
          </w:p>
        </w:tc>
        <w:tc>
          <w:tcPr>
            <w:tcW w:w="435" w:type="pct"/>
            <w:vMerge w:val="restart"/>
          </w:tcPr>
          <w:p w14:paraId="193BB986" w14:textId="77777777" w:rsidR="000C7E25" w:rsidRDefault="000C7E25" w:rsidP="00DD292C">
            <w:r>
              <w:t>39</w:t>
            </w:r>
          </w:p>
        </w:tc>
        <w:tc>
          <w:tcPr>
            <w:tcW w:w="327" w:type="pct"/>
            <w:vMerge w:val="restart"/>
          </w:tcPr>
          <w:p w14:paraId="234901BA" w14:textId="77777777" w:rsidR="000C7E25" w:rsidRDefault="000C7E25" w:rsidP="00DD292C">
            <w:r>
              <w:t>33</w:t>
            </w:r>
          </w:p>
        </w:tc>
        <w:tc>
          <w:tcPr>
            <w:tcW w:w="523" w:type="pct"/>
            <w:vMerge w:val="restart"/>
          </w:tcPr>
          <w:p w14:paraId="42D41150" w14:textId="77777777" w:rsidR="000C7E25" w:rsidRDefault="000C7E25" w:rsidP="00DD292C">
            <w:r>
              <w:t>Adverse events</w:t>
            </w:r>
          </w:p>
        </w:tc>
        <w:tc>
          <w:tcPr>
            <w:tcW w:w="441" w:type="pct"/>
            <w:vMerge w:val="restart"/>
          </w:tcPr>
          <w:p w14:paraId="5CA9149C" w14:textId="77777777" w:rsidR="000C7E25" w:rsidRDefault="000C7E25" w:rsidP="00DD292C">
            <w:r>
              <w:t>0 (0%)</w:t>
            </w:r>
          </w:p>
        </w:tc>
        <w:tc>
          <w:tcPr>
            <w:tcW w:w="435" w:type="pct"/>
            <w:vMerge w:val="restart"/>
          </w:tcPr>
          <w:p w14:paraId="5D8889C0" w14:textId="77777777" w:rsidR="000C7E25" w:rsidRDefault="000C7E25" w:rsidP="00DD292C">
            <w:r>
              <w:t>0 (0%)</w:t>
            </w:r>
          </w:p>
        </w:tc>
        <w:tc>
          <w:tcPr>
            <w:tcW w:w="339" w:type="pct"/>
            <w:gridSpan w:val="2"/>
            <w:vMerge w:val="restart"/>
          </w:tcPr>
          <w:p w14:paraId="5A1965DD" w14:textId="77777777" w:rsidR="000C7E25" w:rsidRDefault="000C7E25" w:rsidP="00DD292C">
            <w:r>
              <w:t>NR</w:t>
            </w:r>
          </w:p>
        </w:tc>
        <w:tc>
          <w:tcPr>
            <w:tcW w:w="1549" w:type="pct"/>
            <w:vMerge w:val="restart"/>
          </w:tcPr>
          <w:p w14:paraId="1B65A455" w14:textId="77777777" w:rsidR="000C7E25" w:rsidRDefault="000C7E25" w:rsidP="00DD292C">
            <w:r>
              <w:t>Assessed on days 2 and 4</w:t>
            </w:r>
          </w:p>
        </w:tc>
      </w:tr>
      <w:tr w:rsidR="000C7E25" w14:paraId="57CFD67B" w14:textId="77777777" w:rsidTr="00DD292C">
        <w:trPr>
          <w:trHeight w:val="537"/>
        </w:trPr>
        <w:tc>
          <w:tcPr>
            <w:tcW w:w="492" w:type="pct"/>
            <w:vMerge/>
          </w:tcPr>
          <w:p w14:paraId="23C87E00" w14:textId="77777777" w:rsidR="000C7E25" w:rsidRDefault="000C7E25" w:rsidP="00DD292C"/>
        </w:tc>
        <w:tc>
          <w:tcPr>
            <w:tcW w:w="459" w:type="pct"/>
          </w:tcPr>
          <w:p w14:paraId="5D967C3F" w14:textId="77777777" w:rsidR="000C7E25" w:rsidRDefault="000C7E25" w:rsidP="00DD292C">
            <w:r>
              <w:t>CHG</w:t>
            </w:r>
          </w:p>
        </w:tc>
        <w:tc>
          <w:tcPr>
            <w:tcW w:w="435" w:type="pct"/>
            <w:vMerge/>
          </w:tcPr>
          <w:p w14:paraId="71296A34" w14:textId="77777777" w:rsidR="000C7E25" w:rsidRDefault="000C7E25" w:rsidP="00DD292C"/>
        </w:tc>
        <w:tc>
          <w:tcPr>
            <w:tcW w:w="327" w:type="pct"/>
            <w:vMerge/>
          </w:tcPr>
          <w:p w14:paraId="5CDC4D9E" w14:textId="77777777" w:rsidR="000C7E25" w:rsidRDefault="000C7E25" w:rsidP="00DD292C"/>
        </w:tc>
        <w:tc>
          <w:tcPr>
            <w:tcW w:w="523" w:type="pct"/>
            <w:vMerge/>
          </w:tcPr>
          <w:p w14:paraId="0A9A82A4" w14:textId="77777777" w:rsidR="000C7E25" w:rsidRDefault="000C7E25" w:rsidP="00DD292C"/>
        </w:tc>
        <w:tc>
          <w:tcPr>
            <w:tcW w:w="441" w:type="pct"/>
            <w:vMerge/>
          </w:tcPr>
          <w:p w14:paraId="649271B1" w14:textId="77777777" w:rsidR="000C7E25" w:rsidRDefault="000C7E25" w:rsidP="00DD292C"/>
        </w:tc>
        <w:tc>
          <w:tcPr>
            <w:tcW w:w="435" w:type="pct"/>
            <w:vMerge/>
          </w:tcPr>
          <w:p w14:paraId="61208245" w14:textId="77777777" w:rsidR="000C7E25" w:rsidRDefault="000C7E25" w:rsidP="00DD292C"/>
        </w:tc>
        <w:tc>
          <w:tcPr>
            <w:tcW w:w="339" w:type="pct"/>
            <w:gridSpan w:val="2"/>
            <w:vMerge/>
          </w:tcPr>
          <w:p w14:paraId="37326B48" w14:textId="77777777" w:rsidR="000C7E25" w:rsidRDefault="000C7E25" w:rsidP="00DD292C"/>
        </w:tc>
        <w:tc>
          <w:tcPr>
            <w:tcW w:w="1549" w:type="pct"/>
            <w:vMerge/>
          </w:tcPr>
          <w:p w14:paraId="244A774F" w14:textId="77777777" w:rsidR="000C7E25" w:rsidRDefault="000C7E25" w:rsidP="00DD292C"/>
        </w:tc>
      </w:tr>
      <w:tr w:rsidR="000C7E25" w14:paraId="3525216B" w14:textId="77777777" w:rsidTr="00DD292C">
        <w:trPr>
          <w:trHeight w:val="537"/>
        </w:trPr>
        <w:tc>
          <w:tcPr>
            <w:tcW w:w="492" w:type="pct"/>
            <w:vMerge/>
          </w:tcPr>
          <w:p w14:paraId="5B642325" w14:textId="77777777" w:rsidR="000C7E25" w:rsidRDefault="000C7E25" w:rsidP="00DD292C"/>
        </w:tc>
        <w:tc>
          <w:tcPr>
            <w:tcW w:w="459" w:type="pct"/>
          </w:tcPr>
          <w:p w14:paraId="2BA522F3" w14:textId="77777777" w:rsidR="000C7E25" w:rsidRDefault="000C7E25" w:rsidP="00DD292C">
            <w:r>
              <w:t>Polysporin</w:t>
            </w:r>
          </w:p>
        </w:tc>
        <w:tc>
          <w:tcPr>
            <w:tcW w:w="435" w:type="pct"/>
            <w:vMerge/>
          </w:tcPr>
          <w:p w14:paraId="793A9C51" w14:textId="77777777" w:rsidR="000C7E25" w:rsidRDefault="000C7E25" w:rsidP="00DD292C"/>
        </w:tc>
        <w:tc>
          <w:tcPr>
            <w:tcW w:w="327" w:type="pct"/>
            <w:vMerge/>
          </w:tcPr>
          <w:p w14:paraId="588BB9AC" w14:textId="77777777" w:rsidR="000C7E25" w:rsidRDefault="000C7E25" w:rsidP="00DD292C"/>
        </w:tc>
        <w:tc>
          <w:tcPr>
            <w:tcW w:w="523" w:type="pct"/>
            <w:vMerge/>
          </w:tcPr>
          <w:p w14:paraId="035EEB35" w14:textId="77777777" w:rsidR="000C7E25" w:rsidRDefault="000C7E25" w:rsidP="00DD292C"/>
        </w:tc>
        <w:tc>
          <w:tcPr>
            <w:tcW w:w="441" w:type="pct"/>
            <w:vMerge/>
          </w:tcPr>
          <w:p w14:paraId="6B71FD0F" w14:textId="77777777" w:rsidR="000C7E25" w:rsidRDefault="000C7E25" w:rsidP="00DD292C"/>
        </w:tc>
        <w:tc>
          <w:tcPr>
            <w:tcW w:w="435" w:type="pct"/>
            <w:vMerge/>
          </w:tcPr>
          <w:p w14:paraId="0F061A1E" w14:textId="77777777" w:rsidR="000C7E25" w:rsidRDefault="000C7E25" w:rsidP="00DD292C"/>
        </w:tc>
        <w:tc>
          <w:tcPr>
            <w:tcW w:w="339" w:type="pct"/>
            <w:gridSpan w:val="2"/>
            <w:vMerge/>
          </w:tcPr>
          <w:p w14:paraId="7824B980" w14:textId="77777777" w:rsidR="000C7E25" w:rsidRDefault="000C7E25" w:rsidP="00DD292C"/>
        </w:tc>
        <w:tc>
          <w:tcPr>
            <w:tcW w:w="1549" w:type="pct"/>
            <w:vMerge/>
          </w:tcPr>
          <w:p w14:paraId="33ED6414" w14:textId="77777777" w:rsidR="000C7E25" w:rsidRDefault="000C7E25" w:rsidP="00DD292C"/>
        </w:tc>
      </w:tr>
      <w:tr w:rsidR="000C7E25" w14:paraId="0F284EE4" w14:textId="77777777" w:rsidTr="00DD292C">
        <w:trPr>
          <w:trHeight w:val="537"/>
        </w:trPr>
        <w:tc>
          <w:tcPr>
            <w:tcW w:w="492" w:type="pct"/>
            <w:vMerge w:val="restart"/>
          </w:tcPr>
          <w:p w14:paraId="6C7FCAA7" w14:textId="027F16BC" w:rsidR="000C7E25" w:rsidRDefault="000C7E25" w:rsidP="00DD292C">
            <w:r>
              <w:t>Phillips, 2014</w:t>
            </w:r>
            <w:r w:rsidR="00D57291" w:rsidRPr="006C5D72">
              <w:rPr>
                <w:rFonts w:ascii="Calibri" w:eastAsia="Times New Roman" w:hAnsi="Calibri" w:cs="Calibri"/>
                <w:color w:val="000000"/>
                <w:vertAlign w:val="superscript"/>
                <w:lang w:eastAsia="en-GB"/>
              </w:rPr>
              <w:t>94</w:t>
            </w:r>
          </w:p>
        </w:tc>
        <w:tc>
          <w:tcPr>
            <w:tcW w:w="459" w:type="pct"/>
            <w:vMerge w:val="restart"/>
          </w:tcPr>
          <w:p w14:paraId="7D8E5F20" w14:textId="77777777" w:rsidR="000C7E25" w:rsidRDefault="000C7E25" w:rsidP="00DD292C">
            <w:proofErr w:type="gramStart"/>
            <w:r>
              <w:t>I :</w:t>
            </w:r>
            <w:proofErr w:type="gramEnd"/>
            <w:r>
              <w:t xml:space="preserve"> mupirocin</w:t>
            </w:r>
          </w:p>
          <w:p w14:paraId="59E45592" w14:textId="77777777" w:rsidR="000C7E25" w:rsidRDefault="000C7E25" w:rsidP="00DD292C">
            <w:r>
              <w:t xml:space="preserve">C: povidone </w:t>
            </w:r>
          </w:p>
        </w:tc>
        <w:tc>
          <w:tcPr>
            <w:tcW w:w="435" w:type="pct"/>
          </w:tcPr>
          <w:p w14:paraId="27B3A120" w14:textId="77777777" w:rsidR="000C7E25" w:rsidRDefault="000C7E25" w:rsidP="00DD292C">
            <w:r>
              <w:t>855</w:t>
            </w:r>
          </w:p>
        </w:tc>
        <w:tc>
          <w:tcPr>
            <w:tcW w:w="327" w:type="pct"/>
          </w:tcPr>
          <w:p w14:paraId="31390F5C" w14:textId="77777777" w:rsidR="000C7E25" w:rsidRDefault="000C7E25" w:rsidP="00DD292C">
            <w:r>
              <w:t>842</w:t>
            </w:r>
          </w:p>
        </w:tc>
        <w:tc>
          <w:tcPr>
            <w:tcW w:w="523" w:type="pct"/>
          </w:tcPr>
          <w:p w14:paraId="750F01E1" w14:textId="77777777" w:rsidR="000C7E25" w:rsidRDefault="000C7E25" w:rsidP="00DD292C">
            <w:r>
              <w:t xml:space="preserve">Discontinuation </w:t>
            </w:r>
          </w:p>
        </w:tc>
        <w:tc>
          <w:tcPr>
            <w:tcW w:w="441" w:type="pct"/>
          </w:tcPr>
          <w:p w14:paraId="5BC7FD30" w14:textId="77777777" w:rsidR="000C7E25" w:rsidRDefault="000C7E25" w:rsidP="00DD292C">
            <w:r>
              <w:t>10 (1.2%)</w:t>
            </w:r>
          </w:p>
        </w:tc>
        <w:tc>
          <w:tcPr>
            <w:tcW w:w="435" w:type="pct"/>
          </w:tcPr>
          <w:p w14:paraId="2248FC5F" w14:textId="77777777" w:rsidR="000C7E25" w:rsidRDefault="000C7E25" w:rsidP="00DD292C">
            <w:r>
              <w:t>16 (1.9%)</w:t>
            </w:r>
          </w:p>
        </w:tc>
        <w:tc>
          <w:tcPr>
            <w:tcW w:w="339" w:type="pct"/>
            <w:gridSpan w:val="2"/>
          </w:tcPr>
          <w:p w14:paraId="65068B7F" w14:textId="77777777" w:rsidR="000C7E25" w:rsidRDefault="000C7E25" w:rsidP="00DD292C">
            <w:r>
              <w:t>p=0.24</w:t>
            </w:r>
          </w:p>
        </w:tc>
        <w:tc>
          <w:tcPr>
            <w:tcW w:w="1549" w:type="pct"/>
          </w:tcPr>
          <w:p w14:paraId="47226FD0" w14:textId="77777777" w:rsidR="000C7E25" w:rsidRDefault="000C7E25" w:rsidP="00DD292C">
            <w:r>
              <w:t>Discontinuation due to adverse reactions, one vasovagal reaction in placebo</w:t>
            </w:r>
          </w:p>
        </w:tc>
      </w:tr>
      <w:tr w:rsidR="000C7E25" w14:paraId="0BC835CF" w14:textId="77777777" w:rsidTr="00DD292C">
        <w:trPr>
          <w:trHeight w:val="537"/>
        </w:trPr>
        <w:tc>
          <w:tcPr>
            <w:tcW w:w="492" w:type="pct"/>
            <w:vMerge/>
          </w:tcPr>
          <w:p w14:paraId="18672984" w14:textId="77777777" w:rsidR="000C7E25" w:rsidRDefault="000C7E25" w:rsidP="00DD292C"/>
        </w:tc>
        <w:tc>
          <w:tcPr>
            <w:tcW w:w="459" w:type="pct"/>
            <w:vMerge/>
          </w:tcPr>
          <w:p w14:paraId="48B078A1" w14:textId="77777777" w:rsidR="000C7E25" w:rsidRDefault="000C7E25" w:rsidP="00DD292C"/>
        </w:tc>
        <w:tc>
          <w:tcPr>
            <w:tcW w:w="435" w:type="pct"/>
          </w:tcPr>
          <w:p w14:paraId="3510A3DD" w14:textId="77777777" w:rsidR="000C7E25" w:rsidRDefault="000C7E25" w:rsidP="00DD292C">
            <w:r>
              <w:t>555</w:t>
            </w:r>
          </w:p>
        </w:tc>
        <w:tc>
          <w:tcPr>
            <w:tcW w:w="327" w:type="pct"/>
          </w:tcPr>
          <w:p w14:paraId="5A6B13ED" w14:textId="77777777" w:rsidR="000C7E25" w:rsidRDefault="000C7E25" w:rsidP="00DD292C">
            <w:r>
              <w:t>536</w:t>
            </w:r>
          </w:p>
        </w:tc>
        <w:tc>
          <w:tcPr>
            <w:tcW w:w="523" w:type="pct"/>
          </w:tcPr>
          <w:p w14:paraId="58E83F3E" w14:textId="77777777" w:rsidR="000C7E25" w:rsidRDefault="000C7E25" w:rsidP="00DD292C">
            <w:r>
              <w:t>Treatment important</w:t>
            </w:r>
          </w:p>
        </w:tc>
        <w:tc>
          <w:tcPr>
            <w:tcW w:w="441" w:type="pct"/>
          </w:tcPr>
          <w:p w14:paraId="60CF06B0" w14:textId="77777777" w:rsidR="000C7E25" w:rsidRDefault="000C7E25" w:rsidP="00DD292C">
            <w:r>
              <w:t>316 (57%)</w:t>
            </w:r>
          </w:p>
        </w:tc>
        <w:tc>
          <w:tcPr>
            <w:tcW w:w="435" w:type="pct"/>
          </w:tcPr>
          <w:p w14:paraId="01406DA0" w14:textId="77777777" w:rsidR="000C7E25" w:rsidRDefault="000C7E25" w:rsidP="00DD292C">
            <w:r>
              <w:t>322 (60%)</w:t>
            </w:r>
          </w:p>
        </w:tc>
        <w:tc>
          <w:tcPr>
            <w:tcW w:w="339" w:type="pct"/>
            <w:gridSpan w:val="2"/>
          </w:tcPr>
          <w:p w14:paraId="1FBA44E1" w14:textId="77777777" w:rsidR="000C7E25" w:rsidRDefault="000C7E25" w:rsidP="00DD292C">
            <w:r>
              <w:t>NR</w:t>
            </w:r>
          </w:p>
        </w:tc>
        <w:tc>
          <w:tcPr>
            <w:tcW w:w="1549" w:type="pct"/>
          </w:tcPr>
          <w:p w14:paraId="47F13698" w14:textId="77777777" w:rsidR="000C7E25" w:rsidRDefault="000C7E25" w:rsidP="00DD292C">
            <w:r>
              <w:t>No of patients who felt that it was important to reduce infection</w:t>
            </w:r>
          </w:p>
        </w:tc>
      </w:tr>
      <w:tr w:rsidR="000C7E25" w14:paraId="34550E7E" w14:textId="77777777" w:rsidTr="00DD292C">
        <w:trPr>
          <w:trHeight w:val="537"/>
        </w:trPr>
        <w:tc>
          <w:tcPr>
            <w:tcW w:w="492" w:type="pct"/>
            <w:vMerge/>
          </w:tcPr>
          <w:p w14:paraId="1AC4F40F" w14:textId="77777777" w:rsidR="000C7E25" w:rsidRDefault="000C7E25" w:rsidP="00DD292C"/>
        </w:tc>
        <w:tc>
          <w:tcPr>
            <w:tcW w:w="459" w:type="pct"/>
            <w:vMerge/>
          </w:tcPr>
          <w:p w14:paraId="10D39D39" w14:textId="77777777" w:rsidR="000C7E25" w:rsidRDefault="000C7E25" w:rsidP="00DD292C"/>
        </w:tc>
        <w:tc>
          <w:tcPr>
            <w:tcW w:w="435" w:type="pct"/>
          </w:tcPr>
          <w:p w14:paraId="214348E9" w14:textId="77777777" w:rsidR="000C7E25" w:rsidRDefault="000C7E25" w:rsidP="00DD292C">
            <w:r>
              <w:t>555</w:t>
            </w:r>
          </w:p>
        </w:tc>
        <w:tc>
          <w:tcPr>
            <w:tcW w:w="327" w:type="pct"/>
          </w:tcPr>
          <w:p w14:paraId="2D50C4C6" w14:textId="77777777" w:rsidR="000C7E25" w:rsidRDefault="000C7E25" w:rsidP="00DD292C">
            <w:r>
              <w:t>536</w:t>
            </w:r>
          </w:p>
        </w:tc>
        <w:tc>
          <w:tcPr>
            <w:tcW w:w="523" w:type="pct"/>
          </w:tcPr>
          <w:p w14:paraId="0E99A744" w14:textId="77777777" w:rsidR="000C7E25" w:rsidRDefault="000C7E25" w:rsidP="00DD292C">
            <w:r>
              <w:t>Treatment unpleasant</w:t>
            </w:r>
          </w:p>
        </w:tc>
        <w:tc>
          <w:tcPr>
            <w:tcW w:w="441" w:type="pct"/>
          </w:tcPr>
          <w:p w14:paraId="37B28C2F" w14:textId="77777777" w:rsidR="000C7E25" w:rsidRDefault="000C7E25" w:rsidP="00DD292C">
            <w:r>
              <w:t>213 (38%)</w:t>
            </w:r>
          </w:p>
        </w:tc>
        <w:tc>
          <w:tcPr>
            <w:tcW w:w="435" w:type="pct"/>
          </w:tcPr>
          <w:p w14:paraId="57B8AE8E" w14:textId="77777777" w:rsidR="000C7E25" w:rsidRDefault="000C7E25" w:rsidP="00DD292C">
            <w:r>
              <w:t>19 (3.6%)</w:t>
            </w:r>
          </w:p>
        </w:tc>
        <w:tc>
          <w:tcPr>
            <w:tcW w:w="339" w:type="pct"/>
            <w:gridSpan w:val="2"/>
          </w:tcPr>
          <w:p w14:paraId="630D625D" w14:textId="77777777" w:rsidR="000C7E25" w:rsidRDefault="000C7E25" w:rsidP="00DD292C">
            <w:r>
              <w:t>p&lt;0.0001</w:t>
            </w:r>
          </w:p>
        </w:tc>
        <w:tc>
          <w:tcPr>
            <w:tcW w:w="1549" w:type="pct"/>
          </w:tcPr>
          <w:p w14:paraId="13836F64" w14:textId="77777777" w:rsidR="000C7E25" w:rsidRDefault="000C7E25" w:rsidP="00DD292C">
            <w:r>
              <w:t>No of patients who found the treatment unpleasant or uncomfortable</w:t>
            </w:r>
          </w:p>
        </w:tc>
      </w:tr>
      <w:tr w:rsidR="000C7E25" w14:paraId="21776653" w14:textId="77777777" w:rsidTr="00DD292C">
        <w:trPr>
          <w:trHeight w:val="537"/>
        </w:trPr>
        <w:tc>
          <w:tcPr>
            <w:tcW w:w="492" w:type="pct"/>
            <w:vMerge/>
          </w:tcPr>
          <w:p w14:paraId="3E19D655" w14:textId="77777777" w:rsidR="000C7E25" w:rsidRDefault="000C7E25" w:rsidP="00DD292C"/>
        </w:tc>
        <w:tc>
          <w:tcPr>
            <w:tcW w:w="459" w:type="pct"/>
            <w:vMerge/>
          </w:tcPr>
          <w:p w14:paraId="00405D90" w14:textId="77777777" w:rsidR="000C7E25" w:rsidRDefault="000C7E25" w:rsidP="00DD292C"/>
        </w:tc>
        <w:tc>
          <w:tcPr>
            <w:tcW w:w="435" w:type="pct"/>
          </w:tcPr>
          <w:p w14:paraId="40521941" w14:textId="77777777" w:rsidR="000C7E25" w:rsidRDefault="000C7E25" w:rsidP="00DD292C">
            <w:r>
              <w:t>855</w:t>
            </w:r>
          </w:p>
        </w:tc>
        <w:tc>
          <w:tcPr>
            <w:tcW w:w="327" w:type="pct"/>
          </w:tcPr>
          <w:p w14:paraId="289FB872" w14:textId="77777777" w:rsidR="000C7E25" w:rsidRDefault="000C7E25" w:rsidP="00DD292C">
            <w:r>
              <w:t>842</w:t>
            </w:r>
          </w:p>
        </w:tc>
        <w:tc>
          <w:tcPr>
            <w:tcW w:w="523" w:type="pct"/>
          </w:tcPr>
          <w:p w14:paraId="1273A982" w14:textId="77777777" w:rsidR="000C7E25" w:rsidRDefault="000C7E25" w:rsidP="00DD292C">
            <w:r>
              <w:t>Headache</w:t>
            </w:r>
          </w:p>
        </w:tc>
        <w:tc>
          <w:tcPr>
            <w:tcW w:w="441" w:type="pct"/>
          </w:tcPr>
          <w:p w14:paraId="7A3AADA0" w14:textId="77777777" w:rsidR="000C7E25" w:rsidRDefault="000C7E25" w:rsidP="00DD292C">
            <w:r>
              <w:t>15 (1.8%)</w:t>
            </w:r>
          </w:p>
        </w:tc>
        <w:tc>
          <w:tcPr>
            <w:tcW w:w="435" w:type="pct"/>
          </w:tcPr>
          <w:p w14:paraId="3823C551" w14:textId="77777777" w:rsidR="000C7E25" w:rsidRDefault="000C7E25" w:rsidP="00DD292C">
            <w:r>
              <w:t>2 (0.2%)</w:t>
            </w:r>
          </w:p>
        </w:tc>
        <w:tc>
          <w:tcPr>
            <w:tcW w:w="339" w:type="pct"/>
            <w:gridSpan w:val="2"/>
          </w:tcPr>
          <w:p w14:paraId="4F55875F" w14:textId="77777777" w:rsidR="000C7E25" w:rsidRDefault="000C7E25" w:rsidP="00DD292C">
            <w:r>
              <w:t>p=0.002</w:t>
            </w:r>
          </w:p>
        </w:tc>
        <w:tc>
          <w:tcPr>
            <w:tcW w:w="1549" w:type="pct"/>
            <w:vMerge w:val="restart"/>
          </w:tcPr>
          <w:p w14:paraId="1F372446" w14:textId="77777777" w:rsidR="000C7E25" w:rsidRDefault="000C7E25" w:rsidP="00DD292C">
            <w:r>
              <w:t>Povidone was applied once before surgery while mupirocin as applied 2x 5 days</w:t>
            </w:r>
          </w:p>
        </w:tc>
      </w:tr>
      <w:tr w:rsidR="000C7E25" w14:paraId="1381ED8C" w14:textId="77777777" w:rsidTr="00DD292C">
        <w:trPr>
          <w:trHeight w:val="537"/>
        </w:trPr>
        <w:tc>
          <w:tcPr>
            <w:tcW w:w="492" w:type="pct"/>
            <w:vMerge/>
          </w:tcPr>
          <w:p w14:paraId="7C9D5045" w14:textId="77777777" w:rsidR="000C7E25" w:rsidRDefault="000C7E25" w:rsidP="00DD292C"/>
        </w:tc>
        <w:tc>
          <w:tcPr>
            <w:tcW w:w="459" w:type="pct"/>
            <w:vMerge/>
          </w:tcPr>
          <w:p w14:paraId="3A1D6A44" w14:textId="77777777" w:rsidR="000C7E25" w:rsidRDefault="000C7E25" w:rsidP="00DD292C"/>
        </w:tc>
        <w:tc>
          <w:tcPr>
            <w:tcW w:w="435" w:type="pct"/>
          </w:tcPr>
          <w:p w14:paraId="15828EA5" w14:textId="77777777" w:rsidR="000C7E25" w:rsidRDefault="000C7E25" w:rsidP="00DD292C">
            <w:r>
              <w:t>855</w:t>
            </w:r>
          </w:p>
        </w:tc>
        <w:tc>
          <w:tcPr>
            <w:tcW w:w="327" w:type="pct"/>
          </w:tcPr>
          <w:p w14:paraId="4CA6FE8C" w14:textId="77777777" w:rsidR="000C7E25" w:rsidRDefault="000C7E25" w:rsidP="00DD292C">
            <w:r>
              <w:t>842</w:t>
            </w:r>
          </w:p>
        </w:tc>
        <w:tc>
          <w:tcPr>
            <w:tcW w:w="523" w:type="pct"/>
          </w:tcPr>
          <w:p w14:paraId="3D8019F3" w14:textId="77777777" w:rsidR="000C7E25" w:rsidRDefault="000C7E25" w:rsidP="00DD292C">
            <w:r>
              <w:t>Rhinorrhoea</w:t>
            </w:r>
          </w:p>
        </w:tc>
        <w:tc>
          <w:tcPr>
            <w:tcW w:w="441" w:type="pct"/>
          </w:tcPr>
          <w:p w14:paraId="767057FD" w14:textId="77777777" w:rsidR="000C7E25" w:rsidRDefault="000C7E25" w:rsidP="00DD292C">
            <w:r>
              <w:t>47 (5.5%)</w:t>
            </w:r>
          </w:p>
        </w:tc>
        <w:tc>
          <w:tcPr>
            <w:tcW w:w="435" w:type="pct"/>
          </w:tcPr>
          <w:p w14:paraId="4EEC8782" w14:textId="77777777" w:rsidR="000C7E25" w:rsidRDefault="000C7E25" w:rsidP="00DD292C">
            <w:r>
              <w:t>1 (0.1%)</w:t>
            </w:r>
          </w:p>
        </w:tc>
        <w:tc>
          <w:tcPr>
            <w:tcW w:w="339" w:type="pct"/>
            <w:gridSpan w:val="2"/>
          </w:tcPr>
          <w:p w14:paraId="63177724" w14:textId="77777777" w:rsidR="000C7E25" w:rsidRDefault="000C7E25" w:rsidP="00DD292C">
            <w:r>
              <w:t>p&lt;0.0001</w:t>
            </w:r>
          </w:p>
        </w:tc>
        <w:tc>
          <w:tcPr>
            <w:tcW w:w="1549" w:type="pct"/>
            <w:vMerge/>
          </w:tcPr>
          <w:p w14:paraId="16429605" w14:textId="77777777" w:rsidR="000C7E25" w:rsidRDefault="000C7E25" w:rsidP="00DD292C"/>
        </w:tc>
      </w:tr>
      <w:tr w:rsidR="000C7E25" w14:paraId="4A564407" w14:textId="77777777" w:rsidTr="00DD292C">
        <w:trPr>
          <w:trHeight w:val="537"/>
        </w:trPr>
        <w:tc>
          <w:tcPr>
            <w:tcW w:w="492" w:type="pct"/>
            <w:vMerge/>
          </w:tcPr>
          <w:p w14:paraId="7A82E262" w14:textId="77777777" w:rsidR="000C7E25" w:rsidRDefault="000C7E25" w:rsidP="00DD292C"/>
        </w:tc>
        <w:tc>
          <w:tcPr>
            <w:tcW w:w="459" w:type="pct"/>
            <w:vMerge/>
          </w:tcPr>
          <w:p w14:paraId="0A33B13B" w14:textId="77777777" w:rsidR="000C7E25" w:rsidRDefault="000C7E25" w:rsidP="00DD292C"/>
        </w:tc>
        <w:tc>
          <w:tcPr>
            <w:tcW w:w="435" w:type="pct"/>
          </w:tcPr>
          <w:p w14:paraId="7C22E000" w14:textId="77777777" w:rsidR="000C7E25" w:rsidRDefault="000C7E25" w:rsidP="00DD292C">
            <w:r>
              <w:t>855</w:t>
            </w:r>
          </w:p>
        </w:tc>
        <w:tc>
          <w:tcPr>
            <w:tcW w:w="327" w:type="pct"/>
          </w:tcPr>
          <w:p w14:paraId="60F84959" w14:textId="77777777" w:rsidR="000C7E25" w:rsidRDefault="000C7E25" w:rsidP="00DD292C">
            <w:r>
              <w:t>842</w:t>
            </w:r>
          </w:p>
        </w:tc>
        <w:tc>
          <w:tcPr>
            <w:tcW w:w="523" w:type="pct"/>
          </w:tcPr>
          <w:p w14:paraId="3022C428" w14:textId="77777777" w:rsidR="000C7E25" w:rsidRDefault="000C7E25" w:rsidP="00DD292C">
            <w:r>
              <w:t>Nasal irritation</w:t>
            </w:r>
          </w:p>
        </w:tc>
        <w:tc>
          <w:tcPr>
            <w:tcW w:w="441" w:type="pct"/>
          </w:tcPr>
          <w:p w14:paraId="40CC10CB" w14:textId="77777777" w:rsidR="000C7E25" w:rsidRDefault="000C7E25" w:rsidP="00DD292C">
            <w:r>
              <w:t>13 (1.5%)</w:t>
            </w:r>
          </w:p>
        </w:tc>
        <w:tc>
          <w:tcPr>
            <w:tcW w:w="435" w:type="pct"/>
          </w:tcPr>
          <w:p w14:paraId="6FAD028D" w14:textId="77777777" w:rsidR="000C7E25" w:rsidRDefault="000C7E25" w:rsidP="00DD292C">
            <w:r>
              <w:t>8 (1.0%)</w:t>
            </w:r>
          </w:p>
        </w:tc>
        <w:tc>
          <w:tcPr>
            <w:tcW w:w="339" w:type="pct"/>
            <w:gridSpan w:val="2"/>
          </w:tcPr>
          <w:p w14:paraId="5B47CE03" w14:textId="77777777" w:rsidR="000C7E25" w:rsidRDefault="000C7E25" w:rsidP="00DD292C">
            <w:r>
              <w:t>p=0.38</w:t>
            </w:r>
          </w:p>
        </w:tc>
        <w:tc>
          <w:tcPr>
            <w:tcW w:w="1549" w:type="pct"/>
            <w:vMerge/>
          </w:tcPr>
          <w:p w14:paraId="6CB72D6B" w14:textId="77777777" w:rsidR="000C7E25" w:rsidRDefault="000C7E25" w:rsidP="00DD292C"/>
        </w:tc>
      </w:tr>
      <w:tr w:rsidR="000C7E25" w14:paraId="78012501" w14:textId="77777777" w:rsidTr="00DD292C">
        <w:trPr>
          <w:trHeight w:val="537"/>
        </w:trPr>
        <w:tc>
          <w:tcPr>
            <w:tcW w:w="492" w:type="pct"/>
            <w:vMerge/>
          </w:tcPr>
          <w:p w14:paraId="6A7C9895" w14:textId="77777777" w:rsidR="000C7E25" w:rsidRDefault="000C7E25" w:rsidP="00DD292C"/>
        </w:tc>
        <w:tc>
          <w:tcPr>
            <w:tcW w:w="459" w:type="pct"/>
            <w:vMerge/>
          </w:tcPr>
          <w:p w14:paraId="48F67661" w14:textId="77777777" w:rsidR="000C7E25" w:rsidRDefault="000C7E25" w:rsidP="00DD292C"/>
        </w:tc>
        <w:tc>
          <w:tcPr>
            <w:tcW w:w="435" w:type="pct"/>
          </w:tcPr>
          <w:p w14:paraId="32283072" w14:textId="77777777" w:rsidR="000C7E25" w:rsidRDefault="000C7E25" w:rsidP="00DD292C">
            <w:r>
              <w:t>855</w:t>
            </w:r>
          </w:p>
        </w:tc>
        <w:tc>
          <w:tcPr>
            <w:tcW w:w="327" w:type="pct"/>
          </w:tcPr>
          <w:p w14:paraId="4AD74AA6" w14:textId="77777777" w:rsidR="000C7E25" w:rsidRDefault="000C7E25" w:rsidP="00DD292C">
            <w:r>
              <w:t>842</w:t>
            </w:r>
          </w:p>
        </w:tc>
        <w:tc>
          <w:tcPr>
            <w:tcW w:w="523" w:type="pct"/>
          </w:tcPr>
          <w:p w14:paraId="405795DA" w14:textId="77777777" w:rsidR="000C7E25" w:rsidRDefault="000C7E25" w:rsidP="00DD292C">
            <w:r>
              <w:t>Congestion</w:t>
            </w:r>
          </w:p>
        </w:tc>
        <w:tc>
          <w:tcPr>
            <w:tcW w:w="441" w:type="pct"/>
          </w:tcPr>
          <w:p w14:paraId="7B1C93F9" w14:textId="77777777" w:rsidR="000C7E25" w:rsidRDefault="000C7E25" w:rsidP="00DD292C">
            <w:r>
              <w:t>15 (1.8%)</w:t>
            </w:r>
          </w:p>
        </w:tc>
        <w:tc>
          <w:tcPr>
            <w:tcW w:w="435" w:type="pct"/>
          </w:tcPr>
          <w:p w14:paraId="1265B81D" w14:textId="77777777" w:rsidR="000C7E25" w:rsidRDefault="000C7E25" w:rsidP="00DD292C">
            <w:r>
              <w:t>3 (0.4%)</w:t>
            </w:r>
          </w:p>
        </w:tc>
        <w:tc>
          <w:tcPr>
            <w:tcW w:w="339" w:type="pct"/>
            <w:gridSpan w:val="2"/>
          </w:tcPr>
          <w:p w14:paraId="6354DF5D" w14:textId="77777777" w:rsidR="000C7E25" w:rsidRDefault="000C7E25" w:rsidP="00DD292C">
            <w:r>
              <w:t>p=0.007</w:t>
            </w:r>
          </w:p>
        </w:tc>
        <w:tc>
          <w:tcPr>
            <w:tcW w:w="1549" w:type="pct"/>
            <w:vMerge/>
          </w:tcPr>
          <w:p w14:paraId="4A09E0C8" w14:textId="77777777" w:rsidR="000C7E25" w:rsidRDefault="000C7E25" w:rsidP="00DD292C"/>
        </w:tc>
      </w:tr>
      <w:tr w:rsidR="000C7E25" w14:paraId="1D19A44A" w14:textId="77777777" w:rsidTr="00DD292C">
        <w:trPr>
          <w:trHeight w:val="537"/>
        </w:trPr>
        <w:tc>
          <w:tcPr>
            <w:tcW w:w="492" w:type="pct"/>
            <w:vMerge/>
          </w:tcPr>
          <w:p w14:paraId="5EF59B16" w14:textId="77777777" w:rsidR="000C7E25" w:rsidRDefault="000C7E25" w:rsidP="00DD292C"/>
        </w:tc>
        <w:tc>
          <w:tcPr>
            <w:tcW w:w="459" w:type="pct"/>
            <w:vMerge/>
          </w:tcPr>
          <w:p w14:paraId="0F4B816C" w14:textId="77777777" w:rsidR="000C7E25" w:rsidRDefault="000C7E25" w:rsidP="00DD292C"/>
        </w:tc>
        <w:tc>
          <w:tcPr>
            <w:tcW w:w="435" w:type="pct"/>
          </w:tcPr>
          <w:p w14:paraId="5EB0CB53" w14:textId="77777777" w:rsidR="000C7E25" w:rsidRDefault="000C7E25" w:rsidP="00DD292C">
            <w:r>
              <w:t>855</w:t>
            </w:r>
          </w:p>
        </w:tc>
        <w:tc>
          <w:tcPr>
            <w:tcW w:w="327" w:type="pct"/>
          </w:tcPr>
          <w:p w14:paraId="3F7506BE" w14:textId="77777777" w:rsidR="000C7E25" w:rsidRDefault="000C7E25" w:rsidP="00DD292C">
            <w:r>
              <w:t>842</w:t>
            </w:r>
          </w:p>
        </w:tc>
        <w:tc>
          <w:tcPr>
            <w:tcW w:w="523" w:type="pct"/>
          </w:tcPr>
          <w:p w14:paraId="07908DD4" w14:textId="77777777" w:rsidR="000C7E25" w:rsidRDefault="000C7E25" w:rsidP="00DD292C">
            <w:r>
              <w:t>Cough</w:t>
            </w:r>
          </w:p>
        </w:tc>
        <w:tc>
          <w:tcPr>
            <w:tcW w:w="441" w:type="pct"/>
          </w:tcPr>
          <w:p w14:paraId="4F9DB995" w14:textId="77777777" w:rsidR="000C7E25" w:rsidRDefault="000C7E25" w:rsidP="00DD292C">
            <w:r>
              <w:t>6 (0.7%)</w:t>
            </w:r>
          </w:p>
        </w:tc>
        <w:tc>
          <w:tcPr>
            <w:tcW w:w="435" w:type="pct"/>
          </w:tcPr>
          <w:p w14:paraId="70E5727A" w14:textId="77777777" w:rsidR="000C7E25" w:rsidRDefault="000C7E25" w:rsidP="00DD292C">
            <w:r>
              <w:t>3 (0.4%)</w:t>
            </w:r>
          </w:p>
        </w:tc>
        <w:tc>
          <w:tcPr>
            <w:tcW w:w="339" w:type="pct"/>
            <w:gridSpan w:val="2"/>
          </w:tcPr>
          <w:p w14:paraId="2D659AFF" w14:textId="77777777" w:rsidR="000C7E25" w:rsidRDefault="000C7E25" w:rsidP="00DD292C">
            <w:r>
              <w:t>p=0.5</w:t>
            </w:r>
          </w:p>
        </w:tc>
        <w:tc>
          <w:tcPr>
            <w:tcW w:w="1549" w:type="pct"/>
            <w:vMerge/>
          </w:tcPr>
          <w:p w14:paraId="2DF7F909" w14:textId="77777777" w:rsidR="000C7E25" w:rsidRDefault="000C7E25" w:rsidP="00DD292C"/>
        </w:tc>
      </w:tr>
      <w:tr w:rsidR="000C7E25" w14:paraId="424070EE" w14:textId="77777777" w:rsidTr="00DD292C">
        <w:trPr>
          <w:trHeight w:val="537"/>
        </w:trPr>
        <w:tc>
          <w:tcPr>
            <w:tcW w:w="492" w:type="pct"/>
            <w:vMerge/>
          </w:tcPr>
          <w:p w14:paraId="7BC07270" w14:textId="77777777" w:rsidR="000C7E25" w:rsidRDefault="000C7E25" w:rsidP="00DD292C"/>
        </w:tc>
        <w:tc>
          <w:tcPr>
            <w:tcW w:w="459" w:type="pct"/>
            <w:vMerge/>
          </w:tcPr>
          <w:p w14:paraId="20F31E70" w14:textId="77777777" w:rsidR="000C7E25" w:rsidRDefault="000C7E25" w:rsidP="00DD292C"/>
        </w:tc>
        <w:tc>
          <w:tcPr>
            <w:tcW w:w="435" w:type="pct"/>
          </w:tcPr>
          <w:p w14:paraId="29E369F5" w14:textId="77777777" w:rsidR="000C7E25" w:rsidRDefault="000C7E25" w:rsidP="00DD292C">
            <w:r>
              <w:t>855</w:t>
            </w:r>
          </w:p>
        </w:tc>
        <w:tc>
          <w:tcPr>
            <w:tcW w:w="327" w:type="pct"/>
          </w:tcPr>
          <w:p w14:paraId="1464A97C" w14:textId="77777777" w:rsidR="000C7E25" w:rsidRDefault="000C7E25" w:rsidP="00DD292C">
            <w:r>
              <w:t>842</w:t>
            </w:r>
          </w:p>
        </w:tc>
        <w:tc>
          <w:tcPr>
            <w:tcW w:w="523" w:type="pct"/>
          </w:tcPr>
          <w:p w14:paraId="74C6A67A" w14:textId="77777777" w:rsidR="000C7E25" w:rsidRDefault="000C7E25" w:rsidP="00DD292C">
            <w:r>
              <w:t>Pharyngeal pain</w:t>
            </w:r>
          </w:p>
        </w:tc>
        <w:tc>
          <w:tcPr>
            <w:tcW w:w="441" w:type="pct"/>
          </w:tcPr>
          <w:p w14:paraId="03ED8B83" w14:textId="77777777" w:rsidR="000C7E25" w:rsidRDefault="000C7E25" w:rsidP="00DD292C">
            <w:r>
              <w:t>10 (1.2%)</w:t>
            </w:r>
          </w:p>
        </w:tc>
        <w:tc>
          <w:tcPr>
            <w:tcW w:w="435" w:type="pct"/>
          </w:tcPr>
          <w:p w14:paraId="4B0DD75D" w14:textId="77777777" w:rsidR="000C7E25" w:rsidRDefault="000C7E25" w:rsidP="00DD292C">
            <w:r>
              <w:t>0 (0%)</w:t>
            </w:r>
          </w:p>
        </w:tc>
        <w:tc>
          <w:tcPr>
            <w:tcW w:w="339" w:type="pct"/>
            <w:gridSpan w:val="2"/>
          </w:tcPr>
          <w:p w14:paraId="6D0BDC28" w14:textId="77777777" w:rsidR="000C7E25" w:rsidRDefault="000C7E25" w:rsidP="00DD292C">
            <w:r>
              <w:t>p=0.002</w:t>
            </w:r>
          </w:p>
        </w:tc>
        <w:tc>
          <w:tcPr>
            <w:tcW w:w="1549" w:type="pct"/>
            <w:vMerge/>
          </w:tcPr>
          <w:p w14:paraId="7B09CE68" w14:textId="77777777" w:rsidR="000C7E25" w:rsidRDefault="000C7E25" w:rsidP="00DD292C"/>
        </w:tc>
      </w:tr>
      <w:tr w:rsidR="000C7E25" w14:paraId="5ED89C19" w14:textId="77777777" w:rsidTr="00DD292C">
        <w:trPr>
          <w:trHeight w:val="537"/>
        </w:trPr>
        <w:tc>
          <w:tcPr>
            <w:tcW w:w="492" w:type="pct"/>
            <w:vMerge/>
          </w:tcPr>
          <w:p w14:paraId="3D392BC2" w14:textId="77777777" w:rsidR="000C7E25" w:rsidRDefault="000C7E25" w:rsidP="00DD292C"/>
        </w:tc>
        <w:tc>
          <w:tcPr>
            <w:tcW w:w="459" w:type="pct"/>
            <w:vMerge w:val="restart"/>
          </w:tcPr>
          <w:p w14:paraId="55508E63" w14:textId="77777777" w:rsidR="000C7E25" w:rsidRDefault="000C7E25" w:rsidP="00DD292C">
            <w:r>
              <w:t>CHG + isopropyl</w:t>
            </w:r>
          </w:p>
          <w:p w14:paraId="0E734ECC" w14:textId="77777777" w:rsidR="000C7E25" w:rsidRDefault="000C7E25" w:rsidP="00DD292C"/>
        </w:tc>
        <w:tc>
          <w:tcPr>
            <w:tcW w:w="762" w:type="pct"/>
            <w:gridSpan w:val="2"/>
          </w:tcPr>
          <w:p w14:paraId="78A2B1FC" w14:textId="77777777" w:rsidR="000C7E25" w:rsidRDefault="000C7E25" w:rsidP="00DD292C">
            <w:r>
              <w:t>1697</w:t>
            </w:r>
          </w:p>
        </w:tc>
        <w:tc>
          <w:tcPr>
            <w:tcW w:w="523" w:type="pct"/>
          </w:tcPr>
          <w:p w14:paraId="14931480" w14:textId="77777777" w:rsidR="000C7E25" w:rsidRDefault="000C7E25" w:rsidP="00DD292C">
            <w:r>
              <w:t>Pruritis</w:t>
            </w:r>
          </w:p>
        </w:tc>
        <w:tc>
          <w:tcPr>
            <w:tcW w:w="876" w:type="pct"/>
            <w:gridSpan w:val="2"/>
          </w:tcPr>
          <w:p w14:paraId="69862107" w14:textId="77777777" w:rsidR="000C7E25" w:rsidRDefault="000C7E25" w:rsidP="00DD292C">
            <w:r>
              <w:t>19 (1.1%)</w:t>
            </w:r>
          </w:p>
        </w:tc>
        <w:tc>
          <w:tcPr>
            <w:tcW w:w="339" w:type="pct"/>
            <w:gridSpan w:val="2"/>
          </w:tcPr>
          <w:p w14:paraId="59AE0207" w14:textId="77777777" w:rsidR="000C7E25" w:rsidRDefault="000C7E25" w:rsidP="00DD292C">
            <w:r>
              <w:t>n/a</w:t>
            </w:r>
          </w:p>
        </w:tc>
        <w:tc>
          <w:tcPr>
            <w:tcW w:w="1549" w:type="pct"/>
            <w:vMerge w:val="restart"/>
          </w:tcPr>
          <w:p w14:paraId="0390A362" w14:textId="77777777" w:rsidR="000C7E25" w:rsidRDefault="000C7E25" w:rsidP="00DD292C">
            <w:r>
              <w:t xml:space="preserve">Both groups received 2% CHG/70% isopropyl solution, so </w:t>
            </w:r>
            <w:proofErr w:type="gramStart"/>
            <w:r>
              <w:t>can’t</w:t>
            </w:r>
            <w:proofErr w:type="gramEnd"/>
            <w:r>
              <w:t xml:space="preserve"> compare</w:t>
            </w:r>
          </w:p>
        </w:tc>
      </w:tr>
      <w:tr w:rsidR="000C7E25" w14:paraId="6504C78B" w14:textId="77777777" w:rsidTr="00DD292C">
        <w:trPr>
          <w:trHeight w:val="537"/>
        </w:trPr>
        <w:tc>
          <w:tcPr>
            <w:tcW w:w="492" w:type="pct"/>
            <w:vMerge/>
          </w:tcPr>
          <w:p w14:paraId="36E95F72" w14:textId="77777777" w:rsidR="000C7E25" w:rsidRDefault="000C7E25" w:rsidP="00DD292C"/>
        </w:tc>
        <w:tc>
          <w:tcPr>
            <w:tcW w:w="459" w:type="pct"/>
            <w:vMerge/>
          </w:tcPr>
          <w:p w14:paraId="31FF75A0" w14:textId="77777777" w:rsidR="000C7E25" w:rsidRDefault="000C7E25" w:rsidP="00DD292C"/>
        </w:tc>
        <w:tc>
          <w:tcPr>
            <w:tcW w:w="762" w:type="pct"/>
            <w:gridSpan w:val="2"/>
          </w:tcPr>
          <w:p w14:paraId="30505377" w14:textId="77777777" w:rsidR="000C7E25" w:rsidRDefault="000C7E25" w:rsidP="00DD292C">
            <w:r>
              <w:t>1697</w:t>
            </w:r>
          </w:p>
        </w:tc>
        <w:tc>
          <w:tcPr>
            <w:tcW w:w="523" w:type="pct"/>
          </w:tcPr>
          <w:p w14:paraId="149EDBFE" w14:textId="77777777" w:rsidR="000C7E25" w:rsidRDefault="000C7E25" w:rsidP="00DD292C">
            <w:r>
              <w:t>Rash</w:t>
            </w:r>
          </w:p>
        </w:tc>
        <w:tc>
          <w:tcPr>
            <w:tcW w:w="876" w:type="pct"/>
            <w:gridSpan w:val="2"/>
          </w:tcPr>
          <w:p w14:paraId="2D6A57FF" w14:textId="77777777" w:rsidR="000C7E25" w:rsidRDefault="000C7E25" w:rsidP="00DD292C">
            <w:r>
              <w:t>7 (0.4%)</w:t>
            </w:r>
          </w:p>
        </w:tc>
        <w:tc>
          <w:tcPr>
            <w:tcW w:w="339" w:type="pct"/>
            <w:gridSpan w:val="2"/>
          </w:tcPr>
          <w:p w14:paraId="63BE985E" w14:textId="77777777" w:rsidR="000C7E25" w:rsidRDefault="000C7E25" w:rsidP="00DD292C">
            <w:r>
              <w:t>n/a</w:t>
            </w:r>
          </w:p>
        </w:tc>
        <w:tc>
          <w:tcPr>
            <w:tcW w:w="1549" w:type="pct"/>
            <w:vMerge/>
          </w:tcPr>
          <w:p w14:paraId="21E839F9" w14:textId="77777777" w:rsidR="000C7E25" w:rsidRDefault="000C7E25" w:rsidP="00DD292C"/>
        </w:tc>
      </w:tr>
      <w:tr w:rsidR="000C7E25" w14:paraId="34480BC3" w14:textId="77777777" w:rsidTr="00DD292C">
        <w:trPr>
          <w:trHeight w:val="537"/>
        </w:trPr>
        <w:tc>
          <w:tcPr>
            <w:tcW w:w="492" w:type="pct"/>
            <w:vMerge w:val="restart"/>
            <w:shd w:val="clear" w:color="auto" w:fill="auto"/>
          </w:tcPr>
          <w:p w14:paraId="03680148" w14:textId="04BC422B" w:rsidR="000C7E25" w:rsidRDefault="000C7E25" w:rsidP="00DD292C">
            <w:proofErr w:type="spellStart"/>
            <w:r>
              <w:t>Poovelikunnel</w:t>
            </w:r>
            <w:proofErr w:type="spellEnd"/>
            <w:r>
              <w:t>, 2018</w:t>
            </w:r>
            <w:r w:rsidR="00D57291" w:rsidRPr="006C5D72">
              <w:rPr>
                <w:rFonts w:ascii="Calibri" w:eastAsia="Times New Roman" w:hAnsi="Calibri" w:cs="Calibri"/>
                <w:color w:val="000000"/>
                <w:vertAlign w:val="superscript"/>
                <w:lang w:eastAsia="en-GB"/>
              </w:rPr>
              <w:t>138</w:t>
            </w:r>
          </w:p>
        </w:tc>
        <w:tc>
          <w:tcPr>
            <w:tcW w:w="459" w:type="pct"/>
            <w:vMerge w:val="restart"/>
            <w:shd w:val="clear" w:color="auto" w:fill="auto"/>
          </w:tcPr>
          <w:p w14:paraId="4805DC35" w14:textId="77777777" w:rsidR="000C7E25" w:rsidRDefault="000C7E25" w:rsidP="00DD292C">
            <w:r>
              <w:t>I: honey</w:t>
            </w:r>
          </w:p>
          <w:p w14:paraId="23DDA7CF" w14:textId="77777777" w:rsidR="000C7E25" w:rsidRDefault="000C7E25" w:rsidP="00DD292C">
            <w:r>
              <w:t>C: mupirocin</w:t>
            </w:r>
          </w:p>
        </w:tc>
        <w:tc>
          <w:tcPr>
            <w:tcW w:w="435" w:type="pct"/>
            <w:vMerge w:val="restart"/>
            <w:shd w:val="clear" w:color="auto" w:fill="auto"/>
          </w:tcPr>
          <w:p w14:paraId="097B7FC7" w14:textId="77777777" w:rsidR="000C7E25" w:rsidRDefault="000C7E25" w:rsidP="00DD292C">
            <w:r>
              <w:t>50</w:t>
            </w:r>
          </w:p>
        </w:tc>
        <w:tc>
          <w:tcPr>
            <w:tcW w:w="327" w:type="pct"/>
            <w:vMerge w:val="restart"/>
            <w:shd w:val="clear" w:color="auto" w:fill="auto"/>
          </w:tcPr>
          <w:p w14:paraId="61E1A505" w14:textId="77777777" w:rsidR="000C7E25" w:rsidRDefault="000C7E25" w:rsidP="00DD292C">
            <w:r>
              <w:t>50</w:t>
            </w:r>
          </w:p>
        </w:tc>
        <w:tc>
          <w:tcPr>
            <w:tcW w:w="523" w:type="pct"/>
            <w:shd w:val="clear" w:color="auto" w:fill="auto"/>
          </w:tcPr>
          <w:p w14:paraId="2884A5B5" w14:textId="77777777" w:rsidR="000C7E25" w:rsidRDefault="000C7E25" w:rsidP="00DD292C">
            <w:r>
              <w:t>Adverse events</w:t>
            </w:r>
          </w:p>
        </w:tc>
        <w:tc>
          <w:tcPr>
            <w:tcW w:w="441" w:type="pct"/>
            <w:shd w:val="clear" w:color="auto" w:fill="auto"/>
          </w:tcPr>
          <w:p w14:paraId="03D5D205" w14:textId="77777777" w:rsidR="000C7E25" w:rsidRDefault="000C7E25" w:rsidP="00DD292C">
            <w:r>
              <w:t>2 (4.0%)</w:t>
            </w:r>
          </w:p>
        </w:tc>
        <w:tc>
          <w:tcPr>
            <w:tcW w:w="435" w:type="pct"/>
            <w:shd w:val="clear" w:color="auto" w:fill="auto"/>
          </w:tcPr>
          <w:p w14:paraId="3CE6C54F" w14:textId="77777777" w:rsidR="000C7E25" w:rsidRDefault="000C7E25" w:rsidP="00DD292C">
            <w:r>
              <w:t>0 (0.0%)</w:t>
            </w:r>
          </w:p>
        </w:tc>
        <w:tc>
          <w:tcPr>
            <w:tcW w:w="339" w:type="pct"/>
            <w:gridSpan w:val="2"/>
            <w:shd w:val="clear" w:color="auto" w:fill="auto"/>
          </w:tcPr>
          <w:p w14:paraId="7C2C4A14" w14:textId="77777777" w:rsidR="000C7E25" w:rsidRDefault="000C7E25" w:rsidP="00DD292C">
            <w:r>
              <w:t>NR</w:t>
            </w:r>
          </w:p>
        </w:tc>
        <w:tc>
          <w:tcPr>
            <w:tcW w:w="1549" w:type="pct"/>
            <w:shd w:val="clear" w:color="auto" w:fill="auto"/>
          </w:tcPr>
          <w:p w14:paraId="4A22CE10" w14:textId="77777777" w:rsidR="000C7E25" w:rsidRDefault="000C7E25" w:rsidP="00DD292C">
            <w:r>
              <w:t>1 x bad taste, 1 x face itching, 3 patients in C group deteriorated due to pre-existing condition</w:t>
            </w:r>
          </w:p>
        </w:tc>
      </w:tr>
      <w:tr w:rsidR="000C7E25" w14:paraId="43BC1CBA" w14:textId="77777777" w:rsidTr="00DD292C">
        <w:trPr>
          <w:trHeight w:val="537"/>
        </w:trPr>
        <w:tc>
          <w:tcPr>
            <w:tcW w:w="492" w:type="pct"/>
            <w:vMerge/>
            <w:shd w:val="clear" w:color="auto" w:fill="auto"/>
          </w:tcPr>
          <w:p w14:paraId="4AF80A69" w14:textId="77777777" w:rsidR="000C7E25" w:rsidRDefault="000C7E25" w:rsidP="00DD292C"/>
        </w:tc>
        <w:tc>
          <w:tcPr>
            <w:tcW w:w="459" w:type="pct"/>
            <w:vMerge/>
            <w:shd w:val="clear" w:color="auto" w:fill="auto"/>
          </w:tcPr>
          <w:p w14:paraId="28B43E6E" w14:textId="77777777" w:rsidR="000C7E25" w:rsidRDefault="000C7E25" w:rsidP="00DD292C"/>
        </w:tc>
        <w:tc>
          <w:tcPr>
            <w:tcW w:w="435" w:type="pct"/>
            <w:vMerge/>
            <w:shd w:val="clear" w:color="auto" w:fill="auto"/>
          </w:tcPr>
          <w:p w14:paraId="25CBC519" w14:textId="77777777" w:rsidR="000C7E25" w:rsidRDefault="000C7E25" w:rsidP="00DD292C"/>
        </w:tc>
        <w:tc>
          <w:tcPr>
            <w:tcW w:w="327" w:type="pct"/>
            <w:vMerge/>
            <w:shd w:val="clear" w:color="auto" w:fill="auto"/>
          </w:tcPr>
          <w:p w14:paraId="15552055" w14:textId="77777777" w:rsidR="000C7E25" w:rsidRDefault="000C7E25" w:rsidP="00DD292C"/>
        </w:tc>
        <w:tc>
          <w:tcPr>
            <w:tcW w:w="523" w:type="pct"/>
            <w:shd w:val="clear" w:color="auto" w:fill="auto"/>
          </w:tcPr>
          <w:p w14:paraId="7DC624F5" w14:textId="77777777" w:rsidR="000C7E25" w:rsidRDefault="000C7E25" w:rsidP="00DD292C">
            <w:r>
              <w:t xml:space="preserve">Discontinuation </w:t>
            </w:r>
          </w:p>
        </w:tc>
        <w:tc>
          <w:tcPr>
            <w:tcW w:w="441" w:type="pct"/>
            <w:shd w:val="clear" w:color="auto" w:fill="auto"/>
          </w:tcPr>
          <w:p w14:paraId="3584C12B" w14:textId="77777777" w:rsidR="000C7E25" w:rsidRDefault="000C7E25" w:rsidP="00DD292C">
            <w:r>
              <w:t>2 (4.0%)</w:t>
            </w:r>
          </w:p>
        </w:tc>
        <w:tc>
          <w:tcPr>
            <w:tcW w:w="435" w:type="pct"/>
            <w:shd w:val="clear" w:color="auto" w:fill="auto"/>
          </w:tcPr>
          <w:p w14:paraId="40F35355" w14:textId="77777777" w:rsidR="000C7E25" w:rsidRDefault="000C7E25" w:rsidP="00DD292C">
            <w:r>
              <w:t>1 (2.0%)</w:t>
            </w:r>
          </w:p>
        </w:tc>
        <w:tc>
          <w:tcPr>
            <w:tcW w:w="339" w:type="pct"/>
            <w:gridSpan w:val="2"/>
            <w:shd w:val="clear" w:color="auto" w:fill="auto"/>
          </w:tcPr>
          <w:p w14:paraId="51D0AD02" w14:textId="77777777" w:rsidR="000C7E25" w:rsidRDefault="000C7E25" w:rsidP="00DD292C">
            <w:r>
              <w:t>NR</w:t>
            </w:r>
          </w:p>
        </w:tc>
        <w:tc>
          <w:tcPr>
            <w:tcW w:w="1549" w:type="pct"/>
            <w:shd w:val="clear" w:color="auto" w:fill="auto"/>
          </w:tcPr>
          <w:p w14:paraId="4D8A0A5B" w14:textId="77777777" w:rsidR="000C7E25" w:rsidRDefault="000C7E25" w:rsidP="00DD292C">
            <w:r>
              <w:t>In C group one patients detected as mupirocin resistant MRSA in first course and was excluded</w:t>
            </w:r>
          </w:p>
        </w:tc>
      </w:tr>
      <w:tr w:rsidR="000C7E25" w14:paraId="6DF3B5E6" w14:textId="77777777" w:rsidTr="00DD292C">
        <w:trPr>
          <w:trHeight w:val="537"/>
        </w:trPr>
        <w:tc>
          <w:tcPr>
            <w:tcW w:w="492" w:type="pct"/>
            <w:shd w:val="clear" w:color="auto" w:fill="auto"/>
          </w:tcPr>
          <w:p w14:paraId="22A6D2FB" w14:textId="02F661B3" w:rsidR="000C7E25" w:rsidRDefault="000C7E25" w:rsidP="00DD292C">
            <w:r>
              <w:t>Richer, 2009</w:t>
            </w:r>
            <w:r w:rsidR="00D57291" w:rsidRPr="006C5D72">
              <w:rPr>
                <w:rFonts w:ascii="Calibri" w:eastAsia="Times New Roman" w:hAnsi="Calibri" w:cs="Calibri"/>
                <w:bCs/>
                <w:color w:val="000000"/>
                <w:vertAlign w:val="superscript"/>
                <w:lang w:eastAsia="en-GB"/>
              </w:rPr>
              <w:t>131</w:t>
            </w:r>
          </w:p>
        </w:tc>
        <w:tc>
          <w:tcPr>
            <w:tcW w:w="459" w:type="pct"/>
            <w:shd w:val="clear" w:color="auto" w:fill="auto"/>
          </w:tcPr>
          <w:p w14:paraId="74F89EA1" w14:textId="77777777" w:rsidR="000C7E25" w:rsidRDefault="000C7E25" w:rsidP="00DD292C">
            <w:r>
              <w:t>Mupirocin + CHG</w:t>
            </w:r>
          </w:p>
        </w:tc>
        <w:tc>
          <w:tcPr>
            <w:tcW w:w="435" w:type="pct"/>
            <w:shd w:val="clear" w:color="auto" w:fill="auto"/>
          </w:tcPr>
          <w:p w14:paraId="00EA7037" w14:textId="77777777" w:rsidR="000C7E25" w:rsidRDefault="000C7E25" w:rsidP="00DD292C">
            <w:r>
              <w:t>179</w:t>
            </w:r>
          </w:p>
        </w:tc>
        <w:tc>
          <w:tcPr>
            <w:tcW w:w="327" w:type="pct"/>
            <w:shd w:val="clear" w:color="auto" w:fill="auto"/>
          </w:tcPr>
          <w:p w14:paraId="3CDFACD9" w14:textId="77777777" w:rsidR="000C7E25" w:rsidRDefault="000C7E25" w:rsidP="00DD292C">
            <w:r>
              <w:t>241</w:t>
            </w:r>
          </w:p>
        </w:tc>
        <w:tc>
          <w:tcPr>
            <w:tcW w:w="523" w:type="pct"/>
            <w:shd w:val="clear" w:color="auto" w:fill="auto"/>
          </w:tcPr>
          <w:p w14:paraId="6BF6C384" w14:textId="77777777" w:rsidR="000C7E25" w:rsidRDefault="000C7E25" w:rsidP="00DD292C">
            <w:r>
              <w:t>Adverse events</w:t>
            </w:r>
          </w:p>
        </w:tc>
        <w:tc>
          <w:tcPr>
            <w:tcW w:w="441" w:type="pct"/>
            <w:shd w:val="clear" w:color="auto" w:fill="auto"/>
          </w:tcPr>
          <w:p w14:paraId="74B79D94" w14:textId="77777777" w:rsidR="000C7E25" w:rsidRDefault="000C7E25" w:rsidP="00DD292C">
            <w:r>
              <w:t>0 (0%)</w:t>
            </w:r>
          </w:p>
        </w:tc>
        <w:tc>
          <w:tcPr>
            <w:tcW w:w="435" w:type="pct"/>
            <w:shd w:val="clear" w:color="auto" w:fill="auto"/>
          </w:tcPr>
          <w:p w14:paraId="43253612" w14:textId="77777777" w:rsidR="000C7E25" w:rsidRDefault="000C7E25" w:rsidP="00DD292C">
            <w:r>
              <w:t>NR</w:t>
            </w:r>
          </w:p>
        </w:tc>
        <w:tc>
          <w:tcPr>
            <w:tcW w:w="339" w:type="pct"/>
            <w:gridSpan w:val="2"/>
            <w:shd w:val="clear" w:color="auto" w:fill="auto"/>
          </w:tcPr>
          <w:p w14:paraId="05981B65" w14:textId="77777777" w:rsidR="000C7E25" w:rsidRDefault="000C7E25" w:rsidP="00DD292C">
            <w:r>
              <w:t>NR</w:t>
            </w:r>
          </w:p>
        </w:tc>
        <w:tc>
          <w:tcPr>
            <w:tcW w:w="1549" w:type="pct"/>
            <w:shd w:val="clear" w:color="auto" w:fill="auto"/>
          </w:tcPr>
          <w:p w14:paraId="375FB6C7" w14:textId="77777777" w:rsidR="000C7E25" w:rsidRDefault="000C7E25" w:rsidP="00DD292C"/>
        </w:tc>
      </w:tr>
      <w:tr w:rsidR="000C7E25" w14:paraId="59C07DBE" w14:textId="77777777" w:rsidTr="00DD292C">
        <w:trPr>
          <w:trHeight w:val="537"/>
        </w:trPr>
        <w:tc>
          <w:tcPr>
            <w:tcW w:w="492" w:type="pct"/>
            <w:shd w:val="clear" w:color="auto" w:fill="auto"/>
          </w:tcPr>
          <w:p w14:paraId="39962EF1" w14:textId="11A4C776" w:rsidR="000C7E25" w:rsidRDefault="000C7E25" w:rsidP="00DD292C">
            <w:r>
              <w:t>Rupp, 2012</w:t>
            </w:r>
            <w:r w:rsidR="00D57291" w:rsidRPr="006C5D72">
              <w:rPr>
                <w:rFonts w:ascii="Calibri" w:eastAsia="Times New Roman" w:hAnsi="Calibri" w:cs="Calibri"/>
                <w:color w:val="000000"/>
                <w:vertAlign w:val="superscript"/>
                <w:lang w:eastAsia="en-GB"/>
              </w:rPr>
              <w:t>110</w:t>
            </w:r>
          </w:p>
        </w:tc>
        <w:tc>
          <w:tcPr>
            <w:tcW w:w="459" w:type="pct"/>
            <w:shd w:val="clear" w:color="auto" w:fill="auto"/>
          </w:tcPr>
          <w:p w14:paraId="5193AD17" w14:textId="77777777" w:rsidR="000C7E25" w:rsidRDefault="000C7E25" w:rsidP="00DD292C">
            <w:r>
              <w:t>CHG</w:t>
            </w:r>
          </w:p>
        </w:tc>
        <w:tc>
          <w:tcPr>
            <w:tcW w:w="2500" w:type="pct"/>
            <w:gridSpan w:val="7"/>
            <w:shd w:val="clear" w:color="auto" w:fill="auto"/>
          </w:tcPr>
          <w:p w14:paraId="29642785" w14:textId="77777777" w:rsidR="000C7E25" w:rsidRDefault="000C7E25" w:rsidP="00DD292C">
            <w:r>
              <w:t>No adverse effects reported</w:t>
            </w:r>
          </w:p>
        </w:tc>
        <w:tc>
          <w:tcPr>
            <w:tcW w:w="1549" w:type="pct"/>
            <w:shd w:val="clear" w:color="auto" w:fill="auto"/>
          </w:tcPr>
          <w:p w14:paraId="024CDCD5" w14:textId="77777777" w:rsidR="000C7E25" w:rsidRDefault="000C7E25" w:rsidP="00DD292C"/>
        </w:tc>
      </w:tr>
      <w:tr w:rsidR="000C7E25" w14:paraId="23261E6E" w14:textId="77777777" w:rsidTr="00DD292C">
        <w:trPr>
          <w:trHeight w:val="537"/>
        </w:trPr>
        <w:tc>
          <w:tcPr>
            <w:tcW w:w="492" w:type="pct"/>
            <w:vMerge w:val="restart"/>
            <w:shd w:val="clear" w:color="auto" w:fill="auto"/>
          </w:tcPr>
          <w:p w14:paraId="48A4BBDD" w14:textId="0B5662E6" w:rsidR="000C7E25" w:rsidRDefault="000C7E25" w:rsidP="00DD292C">
            <w:r>
              <w:t>Schweizer, 2015</w:t>
            </w:r>
            <w:r w:rsidR="00D57291" w:rsidRPr="006C5D72">
              <w:rPr>
                <w:rFonts w:ascii="Calibri" w:eastAsia="Times New Roman" w:hAnsi="Calibri" w:cs="Calibri"/>
                <w:color w:val="000000"/>
                <w:vertAlign w:val="superscript"/>
                <w:lang w:eastAsia="en-GB"/>
              </w:rPr>
              <w:t>111</w:t>
            </w:r>
          </w:p>
        </w:tc>
        <w:tc>
          <w:tcPr>
            <w:tcW w:w="459" w:type="pct"/>
            <w:shd w:val="clear" w:color="auto" w:fill="auto"/>
          </w:tcPr>
          <w:p w14:paraId="72C7F5F5" w14:textId="77777777" w:rsidR="000C7E25" w:rsidRDefault="000C7E25" w:rsidP="00DD292C">
            <w:r>
              <w:t>CHG</w:t>
            </w:r>
          </w:p>
        </w:tc>
        <w:tc>
          <w:tcPr>
            <w:tcW w:w="435" w:type="pct"/>
            <w:shd w:val="clear" w:color="auto" w:fill="auto"/>
          </w:tcPr>
          <w:p w14:paraId="7C33AEB0" w14:textId="77777777" w:rsidR="000C7E25" w:rsidRDefault="000C7E25" w:rsidP="00DD292C">
            <w:r>
              <w:t>14316</w:t>
            </w:r>
          </w:p>
        </w:tc>
        <w:tc>
          <w:tcPr>
            <w:tcW w:w="327" w:type="pct"/>
            <w:shd w:val="clear" w:color="auto" w:fill="auto"/>
          </w:tcPr>
          <w:p w14:paraId="65C18B59" w14:textId="77777777" w:rsidR="000C7E25" w:rsidRDefault="000C7E25" w:rsidP="00DD292C">
            <w:r>
              <w:t>28218</w:t>
            </w:r>
          </w:p>
        </w:tc>
        <w:tc>
          <w:tcPr>
            <w:tcW w:w="523" w:type="pct"/>
            <w:shd w:val="clear" w:color="auto" w:fill="auto"/>
          </w:tcPr>
          <w:p w14:paraId="4D0BC773" w14:textId="77777777" w:rsidR="000C7E25" w:rsidRDefault="000C7E25" w:rsidP="00DD292C">
            <w:r>
              <w:t>Skin irritation</w:t>
            </w:r>
          </w:p>
        </w:tc>
        <w:tc>
          <w:tcPr>
            <w:tcW w:w="441" w:type="pct"/>
            <w:shd w:val="clear" w:color="auto" w:fill="auto"/>
          </w:tcPr>
          <w:p w14:paraId="57EF52C1" w14:textId="77777777" w:rsidR="000C7E25" w:rsidRDefault="000C7E25" w:rsidP="00DD292C">
            <w:r>
              <w:t>4 (0.03%)</w:t>
            </w:r>
          </w:p>
        </w:tc>
        <w:tc>
          <w:tcPr>
            <w:tcW w:w="435" w:type="pct"/>
            <w:shd w:val="clear" w:color="auto" w:fill="auto"/>
          </w:tcPr>
          <w:p w14:paraId="13469700" w14:textId="77777777" w:rsidR="000C7E25" w:rsidRDefault="000C7E25" w:rsidP="00DD292C">
            <w:r>
              <w:t>n/a</w:t>
            </w:r>
          </w:p>
        </w:tc>
        <w:tc>
          <w:tcPr>
            <w:tcW w:w="339" w:type="pct"/>
            <w:gridSpan w:val="2"/>
            <w:shd w:val="clear" w:color="auto" w:fill="auto"/>
          </w:tcPr>
          <w:p w14:paraId="161B8929" w14:textId="77777777" w:rsidR="000C7E25" w:rsidRDefault="000C7E25" w:rsidP="00DD292C">
            <w:r>
              <w:t>n/a</w:t>
            </w:r>
          </w:p>
        </w:tc>
        <w:tc>
          <w:tcPr>
            <w:tcW w:w="1549" w:type="pct"/>
            <w:vMerge w:val="restart"/>
            <w:shd w:val="clear" w:color="auto" w:fill="auto"/>
          </w:tcPr>
          <w:p w14:paraId="3969992D" w14:textId="77777777" w:rsidR="000C7E25" w:rsidRDefault="000C7E25" w:rsidP="00DD292C"/>
        </w:tc>
      </w:tr>
      <w:tr w:rsidR="000C7E25" w14:paraId="7E2CE550" w14:textId="77777777" w:rsidTr="00DD292C">
        <w:trPr>
          <w:trHeight w:val="537"/>
        </w:trPr>
        <w:tc>
          <w:tcPr>
            <w:tcW w:w="492" w:type="pct"/>
            <w:vMerge/>
            <w:shd w:val="clear" w:color="auto" w:fill="auto"/>
          </w:tcPr>
          <w:p w14:paraId="086A1597" w14:textId="77777777" w:rsidR="000C7E25" w:rsidRDefault="000C7E25" w:rsidP="00DD292C"/>
        </w:tc>
        <w:tc>
          <w:tcPr>
            <w:tcW w:w="459" w:type="pct"/>
            <w:shd w:val="clear" w:color="auto" w:fill="auto"/>
          </w:tcPr>
          <w:p w14:paraId="68CAFB19" w14:textId="77777777" w:rsidR="000C7E25" w:rsidRDefault="000C7E25" w:rsidP="00DD292C">
            <w:r>
              <w:t xml:space="preserve">Mupirocin </w:t>
            </w:r>
          </w:p>
        </w:tc>
        <w:tc>
          <w:tcPr>
            <w:tcW w:w="435" w:type="pct"/>
            <w:shd w:val="clear" w:color="auto" w:fill="auto"/>
          </w:tcPr>
          <w:p w14:paraId="4E0FE598" w14:textId="77777777" w:rsidR="000C7E25" w:rsidRDefault="000C7E25" w:rsidP="00DD292C">
            <w:r>
              <w:t>NR</w:t>
            </w:r>
          </w:p>
        </w:tc>
        <w:tc>
          <w:tcPr>
            <w:tcW w:w="327" w:type="pct"/>
            <w:shd w:val="clear" w:color="auto" w:fill="auto"/>
          </w:tcPr>
          <w:p w14:paraId="52E7C731" w14:textId="77777777" w:rsidR="000C7E25" w:rsidRDefault="000C7E25" w:rsidP="00DD292C">
            <w:r>
              <w:t>NR</w:t>
            </w:r>
          </w:p>
        </w:tc>
        <w:tc>
          <w:tcPr>
            <w:tcW w:w="523" w:type="pct"/>
            <w:shd w:val="clear" w:color="auto" w:fill="auto"/>
          </w:tcPr>
          <w:p w14:paraId="20D18DE0" w14:textId="77777777" w:rsidR="000C7E25" w:rsidRDefault="000C7E25" w:rsidP="00DD292C">
            <w:r>
              <w:t>Any events</w:t>
            </w:r>
          </w:p>
        </w:tc>
        <w:tc>
          <w:tcPr>
            <w:tcW w:w="441" w:type="pct"/>
            <w:shd w:val="clear" w:color="auto" w:fill="auto"/>
          </w:tcPr>
          <w:p w14:paraId="223C9382" w14:textId="77777777" w:rsidR="000C7E25" w:rsidRDefault="000C7E25" w:rsidP="00DD292C">
            <w:r>
              <w:t>0/7916 (0%)</w:t>
            </w:r>
          </w:p>
        </w:tc>
        <w:tc>
          <w:tcPr>
            <w:tcW w:w="435" w:type="pct"/>
            <w:shd w:val="clear" w:color="auto" w:fill="auto"/>
          </w:tcPr>
          <w:p w14:paraId="08F3A07F" w14:textId="77777777" w:rsidR="000C7E25" w:rsidRDefault="000C7E25" w:rsidP="00DD292C">
            <w:r>
              <w:t>n/a</w:t>
            </w:r>
          </w:p>
        </w:tc>
        <w:tc>
          <w:tcPr>
            <w:tcW w:w="339" w:type="pct"/>
            <w:gridSpan w:val="2"/>
            <w:shd w:val="clear" w:color="auto" w:fill="auto"/>
          </w:tcPr>
          <w:p w14:paraId="0560D972" w14:textId="77777777" w:rsidR="000C7E25" w:rsidRDefault="000C7E25" w:rsidP="00DD292C">
            <w:r>
              <w:t>n/a</w:t>
            </w:r>
          </w:p>
        </w:tc>
        <w:tc>
          <w:tcPr>
            <w:tcW w:w="1549" w:type="pct"/>
            <w:vMerge/>
            <w:shd w:val="clear" w:color="auto" w:fill="auto"/>
          </w:tcPr>
          <w:p w14:paraId="6F828B74" w14:textId="77777777" w:rsidR="000C7E25" w:rsidRDefault="000C7E25" w:rsidP="00DD292C"/>
        </w:tc>
      </w:tr>
      <w:tr w:rsidR="000C7E25" w14:paraId="24AD5DB8" w14:textId="77777777" w:rsidTr="00DD292C">
        <w:trPr>
          <w:trHeight w:val="537"/>
        </w:trPr>
        <w:tc>
          <w:tcPr>
            <w:tcW w:w="492" w:type="pct"/>
            <w:shd w:val="clear" w:color="auto" w:fill="auto"/>
          </w:tcPr>
          <w:p w14:paraId="1B6617CA" w14:textId="3CF1C83B" w:rsidR="000C7E25" w:rsidRDefault="000C7E25" w:rsidP="00DD292C">
            <w:proofErr w:type="spellStart"/>
            <w:r>
              <w:t>Seyman</w:t>
            </w:r>
            <w:proofErr w:type="spellEnd"/>
            <w:r>
              <w:t>, 2014</w:t>
            </w:r>
            <w:r w:rsidR="00D57291" w:rsidRPr="006C5D72">
              <w:rPr>
                <w:rFonts w:ascii="Calibri" w:eastAsia="Times New Roman" w:hAnsi="Calibri" w:cs="Calibri"/>
                <w:bCs/>
                <w:color w:val="000000"/>
                <w:vertAlign w:val="superscript"/>
                <w:lang w:eastAsia="en-GB"/>
              </w:rPr>
              <w:t>133</w:t>
            </w:r>
          </w:p>
        </w:tc>
        <w:tc>
          <w:tcPr>
            <w:tcW w:w="459" w:type="pct"/>
            <w:shd w:val="clear" w:color="auto" w:fill="auto"/>
          </w:tcPr>
          <w:p w14:paraId="36AB5F40" w14:textId="77777777" w:rsidR="000C7E25" w:rsidRDefault="000C7E25" w:rsidP="00DD292C">
            <w:r>
              <w:t>CHG</w:t>
            </w:r>
          </w:p>
        </w:tc>
        <w:tc>
          <w:tcPr>
            <w:tcW w:w="2500" w:type="pct"/>
            <w:gridSpan w:val="7"/>
            <w:shd w:val="clear" w:color="auto" w:fill="auto"/>
          </w:tcPr>
          <w:p w14:paraId="6771DCEF" w14:textId="77777777" w:rsidR="000C7E25" w:rsidRDefault="000C7E25" w:rsidP="00DD292C">
            <w:r>
              <w:t>Skin reactions were not observed</w:t>
            </w:r>
          </w:p>
        </w:tc>
        <w:tc>
          <w:tcPr>
            <w:tcW w:w="1549" w:type="pct"/>
            <w:shd w:val="clear" w:color="auto" w:fill="auto"/>
          </w:tcPr>
          <w:p w14:paraId="1635AFFE" w14:textId="77777777" w:rsidR="000C7E25" w:rsidRDefault="000C7E25" w:rsidP="00DD292C"/>
        </w:tc>
      </w:tr>
      <w:tr w:rsidR="000C7E25" w14:paraId="2130930E" w14:textId="77777777" w:rsidTr="00DD292C">
        <w:trPr>
          <w:trHeight w:val="537"/>
        </w:trPr>
        <w:tc>
          <w:tcPr>
            <w:tcW w:w="492" w:type="pct"/>
            <w:shd w:val="clear" w:color="auto" w:fill="auto"/>
          </w:tcPr>
          <w:p w14:paraId="29F12965" w14:textId="5B4D8494" w:rsidR="000C7E25" w:rsidRDefault="000C7E25" w:rsidP="00DD292C">
            <w:proofErr w:type="spellStart"/>
            <w:r>
              <w:t>Unemura</w:t>
            </w:r>
            <w:proofErr w:type="spellEnd"/>
            <w:r>
              <w:t>, 2006</w:t>
            </w:r>
            <w:r w:rsidR="00D57291" w:rsidRPr="006C5D72">
              <w:rPr>
                <w:rFonts w:ascii="Calibri" w:eastAsia="Times New Roman" w:hAnsi="Calibri" w:cs="Calibri"/>
                <w:color w:val="000000"/>
                <w:vertAlign w:val="superscript"/>
                <w:lang w:eastAsia="en-GB"/>
              </w:rPr>
              <w:t>142</w:t>
            </w:r>
          </w:p>
        </w:tc>
        <w:tc>
          <w:tcPr>
            <w:tcW w:w="459" w:type="pct"/>
            <w:shd w:val="clear" w:color="auto" w:fill="auto"/>
          </w:tcPr>
          <w:p w14:paraId="23CDE175" w14:textId="77777777" w:rsidR="000C7E25" w:rsidRDefault="000C7E25" w:rsidP="00DD292C">
            <w:r>
              <w:t>Mupirocin</w:t>
            </w:r>
          </w:p>
        </w:tc>
        <w:tc>
          <w:tcPr>
            <w:tcW w:w="2500" w:type="pct"/>
            <w:gridSpan w:val="7"/>
            <w:shd w:val="clear" w:color="auto" w:fill="auto"/>
          </w:tcPr>
          <w:p w14:paraId="2C4F1035" w14:textId="77777777" w:rsidR="000C7E25" w:rsidRDefault="000C7E25" w:rsidP="00DD292C">
            <w:r>
              <w:t>No adverse events were identified</w:t>
            </w:r>
          </w:p>
        </w:tc>
        <w:tc>
          <w:tcPr>
            <w:tcW w:w="1549" w:type="pct"/>
            <w:shd w:val="clear" w:color="auto" w:fill="auto"/>
          </w:tcPr>
          <w:p w14:paraId="702D9EC3" w14:textId="77777777" w:rsidR="000C7E25" w:rsidRDefault="000C7E25" w:rsidP="00DD292C"/>
        </w:tc>
      </w:tr>
      <w:tr w:rsidR="000C7E25" w14:paraId="775C4C86" w14:textId="77777777" w:rsidTr="00DD292C">
        <w:trPr>
          <w:trHeight w:val="537"/>
        </w:trPr>
        <w:tc>
          <w:tcPr>
            <w:tcW w:w="492" w:type="pct"/>
            <w:shd w:val="clear" w:color="auto" w:fill="auto"/>
          </w:tcPr>
          <w:p w14:paraId="5F864F6F" w14:textId="65A968C6" w:rsidR="000C7E25" w:rsidRDefault="000C7E25" w:rsidP="00DD292C">
            <w:r>
              <w:t>Wang, 2017</w:t>
            </w:r>
            <w:r w:rsidR="00D57291" w:rsidRPr="006C5D72">
              <w:rPr>
                <w:rFonts w:ascii="Calibri" w:eastAsia="Times New Roman" w:hAnsi="Calibri" w:cs="Calibri"/>
                <w:color w:val="000000"/>
                <w:vertAlign w:val="superscript"/>
                <w:lang w:eastAsia="en-GB"/>
              </w:rPr>
              <w:t>96</w:t>
            </w:r>
          </w:p>
        </w:tc>
        <w:tc>
          <w:tcPr>
            <w:tcW w:w="459" w:type="pct"/>
            <w:shd w:val="clear" w:color="auto" w:fill="auto"/>
          </w:tcPr>
          <w:p w14:paraId="3EA23CE0" w14:textId="77777777" w:rsidR="000C7E25" w:rsidRDefault="000C7E25" w:rsidP="00DD292C">
            <w:r>
              <w:t>CHG</w:t>
            </w:r>
          </w:p>
        </w:tc>
        <w:tc>
          <w:tcPr>
            <w:tcW w:w="2500" w:type="pct"/>
            <w:gridSpan w:val="7"/>
            <w:shd w:val="clear" w:color="auto" w:fill="auto"/>
          </w:tcPr>
          <w:p w14:paraId="71063843" w14:textId="77777777" w:rsidR="000C7E25" w:rsidRDefault="000C7E25" w:rsidP="00DD292C">
            <w:r>
              <w:t>4/95 (4.2%) patients excluded at the start due to known CHG intolerance, one with focal eczema</w:t>
            </w:r>
          </w:p>
        </w:tc>
        <w:tc>
          <w:tcPr>
            <w:tcW w:w="1549" w:type="pct"/>
            <w:shd w:val="clear" w:color="auto" w:fill="auto"/>
          </w:tcPr>
          <w:p w14:paraId="16A948D8" w14:textId="77777777" w:rsidR="000C7E25" w:rsidRDefault="000C7E25" w:rsidP="00DD292C"/>
        </w:tc>
      </w:tr>
      <w:tr w:rsidR="000C7E25" w14:paraId="62C94A85" w14:textId="77777777" w:rsidTr="00DD292C">
        <w:trPr>
          <w:trHeight w:val="537"/>
        </w:trPr>
        <w:tc>
          <w:tcPr>
            <w:tcW w:w="492" w:type="pct"/>
            <w:shd w:val="clear" w:color="auto" w:fill="auto"/>
          </w:tcPr>
          <w:p w14:paraId="2AF0AA84" w14:textId="0E4A6C1C" w:rsidR="000C7E25" w:rsidRDefault="000C7E25" w:rsidP="00DD292C">
            <w:proofErr w:type="spellStart"/>
            <w:r>
              <w:t>Weintrob</w:t>
            </w:r>
            <w:proofErr w:type="spellEnd"/>
            <w:r>
              <w:t>, 2015</w:t>
            </w:r>
            <w:r w:rsidR="00D57291" w:rsidRPr="006C5D72">
              <w:rPr>
                <w:rFonts w:ascii="Calibri" w:eastAsia="Times New Roman" w:hAnsi="Calibri" w:cs="Calibri"/>
                <w:color w:val="000000"/>
                <w:vertAlign w:val="superscript"/>
                <w:lang w:eastAsia="en-GB"/>
              </w:rPr>
              <w:t>139</w:t>
            </w:r>
          </w:p>
        </w:tc>
        <w:tc>
          <w:tcPr>
            <w:tcW w:w="459" w:type="pct"/>
            <w:shd w:val="clear" w:color="auto" w:fill="auto"/>
          </w:tcPr>
          <w:p w14:paraId="6DCA4AEA" w14:textId="77777777" w:rsidR="000C7E25" w:rsidRDefault="000C7E25" w:rsidP="00DD292C">
            <w:r>
              <w:t xml:space="preserve">Mupirocin </w:t>
            </w:r>
          </w:p>
        </w:tc>
        <w:tc>
          <w:tcPr>
            <w:tcW w:w="435" w:type="pct"/>
            <w:shd w:val="clear" w:color="auto" w:fill="auto"/>
          </w:tcPr>
          <w:p w14:paraId="04A8DF5C" w14:textId="77777777" w:rsidR="000C7E25" w:rsidRDefault="000C7E25" w:rsidP="00DD292C">
            <w:r>
              <w:t>18</w:t>
            </w:r>
          </w:p>
        </w:tc>
        <w:tc>
          <w:tcPr>
            <w:tcW w:w="327" w:type="pct"/>
            <w:shd w:val="clear" w:color="auto" w:fill="auto"/>
          </w:tcPr>
          <w:p w14:paraId="5D8D72B5" w14:textId="77777777" w:rsidR="000C7E25" w:rsidRDefault="000C7E25" w:rsidP="00DD292C">
            <w:r>
              <w:t>21</w:t>
            </w:r>
          </w:p>
        </w:tc>
        <w:tc>
          <w:tcPr>
            <w:tcW w:w="523" w:type="pct"/>
            <w:shd w:val="clear" w:color="auto" w:fill="auto"/>
          </w:tcPr>
          <w:p w14:paraId="167682FE" w14:textId="77777777" w:rsidR="000C7E25" w:rsidRDefault="000C7E25" w:rsidP="00DD292C">
            <w:r>
              <w:t>Nosebleed</w:t>
            </w:r>
          </w:p>
        </w:tc>
        <w:tc>
          <w:tcPr>
            <w:tcW w:w="441" w:type="pct"/>
            <w:shd w:val="clear" w:color="auto" w:fill="auto"/>
          </w:tcPr>
          <w:p w14:paraId="5B8BF9B4" w14:textId="77777777" w:rsidR="000C7E25" w:rsidRDefault="000C7E25" w:rsidP="00DD292C">
            <w:r>
              <w:t>1 (5.6%)</w:t>
            </w:r>
          </w:p>
        </w:tc>
        <w:tc>
          <w:tcPr>
            <w:tcW w:w="467" w:type="pct"/>
            <w:gridSpan w:val="2"/>
            <w:shd w:val="clear" w:color="auto" w:fill="auto"/>
          </w:tcPr>
          <w:p w14:paraId="23F74768" w14:textId="77777777" w:rsidR="000C7E25" w:rsidRDefault="000C7E25" w:rsidP="00DD292C">
            <w:r>
              <w:t>0 (0.0%)</w:t>
            </w:r>
          </w:p>
        </w:tc>
        <w:tc>
          <w:tcPr>
            <w:tcW w:w="307" w:type="pct"/>
            <w:shd w:val="clear" w:color="auto" w:fill="auto"/>
          </w:tcPr>
          <w:p w14:paraId="607B3287" w14:textId="77777777" w:rsidR="000C7E25" w:rsidRDefault="000C7E25" w:rsidP="00DD292C">
            <w:r>
              <w:t>NR</w:t>
            </w:r>
          </w:p>
        </w:tc>
        <w:tc>
          <w:tcPr>
            <w:tcW w:w="1549" w:type="pct"/>
            <w:shd w:val="clear" w:color="auto" w:fill="auto"/>
          </w:tcPr>
          <w:p w14:paraId="714E4566" w14:textId="77777777" w:rsidR="000C7E25" w:rsidRDefault="000C7E25" w:rsidP="00DD292C">
            <w:r>
              <w:t>Resolved upon discontinuation of mupirocin, also reported 1 hospitalisation (not due to intervention)</w:t>
            </w:r>
          </w:p>
        </w:tc>
      </w:tr>
      <w:tr w:rsidR="000C7E25" w14:paraId="7F616428" w14:textId="77777777" w:rsidTr="00DD292C">
        <w:trPr>
          <w:trHeight w:val="537"/>
        </w:trPr>
        <w:tc>
          <w:tcPr>
            <w:tcW w:w="492" w:type="pct"/>
            <w:vMerge w:val="restart"/>
            <w:shd w:val="clear" w:color="auto" w:fill="auto"/>
          </w:tcPr>
          <w:p w14:paraId="5F3CC2E1" w14:textId="33BB2275" w:rsidR="000C7E25" w:rsidRDefault="000C7E25" w:rsidP="00DD292C">
            <w:r>
              <w:t>Wendt, 2007</w:t>
            </w:r>
            <w:r w:rsidR="00D57291" w:rsidRPr="006C5D72">
              <w:rPr>
                <w:rFonts w:ascii="Calibri" w:eastAsia="Times New Roman" w:hAnsi="Calibri" w:cs="Calibri"/>
                <w:color w:val="000000"/>
                <w:vertAlign w:val="superscript"/>
                <w:lang w:eastAsia="en-GB"/>
              </w:rPr>
              <w:t>97</w:t>
            </w:r>
          </w:p>
        </w:tc>
        <w:tc>
          <w:tcPr>
            <w:tcW w:w="459" w:type="pct"/>
            <w:vMerge w:val="restart"/>
            <w:shd w:val="clear" w:color="auto" w:fill="auto"/>
          </w:tcPr>
          <w:p w14:paraId="390D2787" w14:textId="77777777" w:rsidR="000C7E25" w:rsidRDefault="000C7E25" w:rsidP="00DD292C">
            <w:pPr>
              <w:rPr>
                <w:rFonts w:ascii="Calibri" w:eastAsia="Times New Roman" w:hAnsi="Calibri" w:cs="Calibri"/>
                <w:lang w:eastAsia="en-GB"/>
              </w:rPr>
            </w:pPr>
            <w:r>
              <w:rPr>
                <w:rFonts w:ascii="Calibri" w:eastAsia="Times New Roman" w:hAnsi="Calibri" w:cs="Calibri"/>
                <w:lang w:eastAsia="en-GB"/>
              </w:rPr>
              <w:t xml:space="preserve">Mupirocin + CHG </w:t>
            </w:r>
          </w:p>
          <w:p w14:paraId="48B22E33" w14:textId="77777777" w:rsidR="000C7E25" w:rsidRDefault="000C7E25" w:rsidP="00DD292C"/>
        </w:tc>
        <w:tc>
          <w:tcPr>
            <w:tcW w:w="435" w:type="pct"/>
            <w:shd w:val="clear" w:color="auto" w:fill="auto"/>
          </w:tcPr>
          <w:p w14:paraId="76A3314B" w14:textId="77777777" w:rsidR="000C7E25" w:rsidRDefault="000C7E25" w:rsidP="00DD292C">
            <w:r>
              <w:t>45</w:t>
            </w:r>
          </w:p>
        </w:tc>
        <w:tc>
          <w:tcPr>
            <w:tcW w:w="327" w:type="pct"/>
            <w:shd w:val="clear" w:color="auto" w:fill="auto"/>
          </w:tcPr>
          <w:p w14:paraId="6DA6F11F" w14:textId="77777777" w:rsidR="000C7E25" w:rsidRDefault="000C7E25" w:rsidP="00DD292C">
            <w:r>
              <w:t>53</w:t>
            </w:r>
          </w:p>
        </w:tc>
        <w:tc>
          <w:tcPr>
            <w:tcW w:w="523" w:type="pct"/>
            <w:shd w:val="clear" w:color="auto" w:fill="auto"/>
          </w:tcPr>
          <w:p w14:paraId="387D1B3D" w14:textId="77777777" w:rsidR="000C7E25" w:rsidRDefault="000C7E25" w:rsidP="00DD292C">
            <w:r>
              <w:t>Discontinuation</w:t>
            </w:r>
          </w:p>
        </w:tc>
        <w:tc>
          <w:tcPr>
            <w:tcW w:w="441" w:type="pct"/>
            <w:shd w:val="clear" w:color="auto" w:fill="auto"/>
          </w:tcPr>
          <w:p w14:paraId="328AB912" w14:textId="77777777" w:rsidR="000C7E25" w:rsidRDefault="000C7E25" w:rsidP="00DD292C">
            <w:r>
              <w:t>4 (8.9%)</w:t>
            </w:r>
          </w:p>
        </w:tc>
        <w:tc>
          <w:tcPr>
            <w:tcW w:w="467" w:type="pct"/>
            <w:gridSpan w:val="2"/>
            <w:shd w:val="clear" w:color="auto" w:fill="auto"/>
          </w:tcPr>
          <w:p w14:paraId="0EEAAD13" w14:textId="77777777" w:rsidR="000C7E25" w:rsidRDefault="000C7E25" w:rsidP="00DD292C">
            <w:r>
              <w:t>1 (1.9%)</w:t>
            </w:r>
          </w:p>
        </w:tc>
        <w:tc>
          <w:tcPr>
            <w:tcW w:w="307" w:type="pct"/>
            <w:shd w:val="clear" w:color="auto" w:fill="auto"/>
          </w:tcPr>
          <w:p w14:paraId="5BFE7AF5" w14:textId="77777777" w:rsidR="000C7E25" w:rsidRDefault="000C7E25" w:rsidP="00DD292C">
            <w:r>
              <w:t>p=0.18</w:t>
            </w:r>
          </w:p>
        </w:tc>
        <w:tc>
          <w:tcPr>
            <w:tcW w:w="1549" w:type="pct"/>
            <w:vMerge w:val="restart"/>
            <w:shd w:val="clear" w:color="auto" w:fill="auto"/>
          </w:tcPr>
          <w:p w14:paraId="4CBFE6AA" w14:textId="77777777" w:rsidR="000C7E25" w:rsidRDefault="000C7E25" w:rsidP="00DD292C">
            <w:r>
              <w:t>Data not available in 3/48 patients in intervention and 2/55 patients in control</w:t>
            </w:r>
          </w:p>
          <w:p w14:paraId="7900E38B" w14:textId="77777777" w:rsidR="000C7E25" w:rsidRDefault="000C7E25" w:rsidP="00DD292C">
            <w:r>
              <w:t xml:space="preserve">Not sure what was the denominator for the adverse </w:t>
            </w:r>
            <w:proofErr w:type="gramStart"/>
            <w:r>
              <w:t>events</w:t>
            </w:r>
            <w:proofErr w:type="gramEnd"/>
          </w:p>
          <w:p w14:paraId="322638E4" w14:textId="77777777" w:rsidR="000C7E25" w:rsidRDefault="000C7E25" w:rsidP="00DD292C">
            <w:r>
              <w:lastRenderedPageBreak/>
              <w:t>Most events reversible after 48hrs after treatment except 10 patients (7 from intervention and 3 from placebo group)</w:t>
            </w:r>
          </w:p>
        </w:tc>
      </w:tr>
      <w:tr w:rsidR="000C7E25" w14:paraId="7EAB790F" w14:textId="77777777" w:rsidTr="00DD292C">
        <w:trPr>
          <w:trHeight w:val="537"/>
        </w:trPr>
        <w:tc>
          <w:tcPr>
            <w:tcW w:w="492" w:type="pct"/>
            <w:vMerge/>
          </w:tcPr>
          <w:p w14:paraId="564C50DC" w14:textId="77777777" w:rsidR="000C7E25" w:rsidRDefault="000C7E25" w:rsidP="00DD292C"/>
        </w:tc>
        <w:tc>
          <w:tcPr>
            <w:tcW w:w="459" w:type="pct"/>
            <w:vMerge/>
          </w:tcPr>
          <w:p w14:paraId="48C6EB5A" w14:textId="77777777" w:rsidR="000C7E25" w:rsidRDefault="000C7E25" w:rsidP="00DD292C"/>
        </w:tc>
        <w:tc>
          <w:tcPr>
            <w:tcW w:w="435" w:type="pct"/>
          </w:tcPr>
          <w:p w14:paraId="123FB6F6" w14:textId="77777777" w:rsidR="000C7E25" w:rsidRDefault="000C7E25" w:rsidP="00DD292C">
            <w:r>
              <w:t>NR</w:t>
            </w:r>
          </w:p>
        </w:tc>
        <w:tc>
          <w:tcPr>
            <w:tcW w:w="327" w:type="pct"/>
          </w:tcPr>
          <w:p w14:paraId="315AB7FC" w14:textId="77777777" w:rsidR="000C7E25" w:rsidRDefault="000C7E25" w:rsidP="00DD292C">
            <w:r>
              <w:t>NR</w:t>
            </w:r>
          </w:p>
        </w:tc>
        <w:tc>
          <w:tcPr>
            <w:tcW w:w="523" w:type="pct"/>
          </w:tcPr>
          <w:p w14:paraId="0051165E" w14:textId="77777777" w:rsidR="000C7E25" w:rsidRDefault="000C7E25" w:rsidP="00DD292C">
            <w:r>
              <w:t>Skin fissures</w:t>
            </w:r>
          </w:p>
        </w:tc>
        <w:tc>
          <w:tcPr>
            <w:tcW w:w="441" w:type="pct"/>
          </w:tcPr>
          <w:p w14:paraId="41D3C321" w14:textId="77777777" w:rsidR="000C7E25" w:rsidRDefault="000C7E25" w:rsidP="00DD292C">
            <w:r>
              <w:t>17.7%</w:t>
            </w:r>
          </w:p>
        </w:tc>
        <w:tc>
          <w:tcPr>
            <w:tcW w:w="467" w:type="pct"/>
            <w:gridSpan w:val="2"/>
          </w:tcPr>
          <w:p w14:paraId="73F19E8E" w14:textId="77777777" w:rsidR="000C7E25" w:rsidRDefault="000C7E25" w:rsidP="00DD292C">
            <w:r>
              <w:t>1.8%</w:t>
            </w:r>
          </w:p>
        </w:tc>
        <w:tc>
          <w:tcPr>
            <w:tcW w:w="307" w:type="pct"/>
          </w:tcPr>
          <w:p w14:paraId="175CA673" w14:textId="77777777" w:rsidR="000C7E25" w:rsidRDefault="000C7E25" w:rsidP="00DD292C">
            <w:r>
              <w:t>p=0.01</w:t>
            </w:r>
          </w:p>
        </w:tc>
        <w:tc>
          <w:tcPr>
            <w:tcW w:w="1549" w:type="pct"/>
            <w:vMerge/>
          </w:tcPr>
          <w:p w14:paraId="586A3CCD" w14:textId="77777777" w:rsidR="000C7E25" w:rsidRDefault="000C7E25" w:rsidP="00DD292C"/>
        </w:tc>
      </w:tr>
      <w:tr w:rsidR="000C7E25" w14:paraId="6DEAEEA3" w14:textId="77777777" w:rsidTr="00DD292C">
        <w:trPr>
          <w:trHeight w:val="537"/>
        </w:trPr>
        <w:tc>
          <w:tcPr>
            <w:tcW w:w="492" w:type="pct"/>
            <w:vMerge/>
          </w:tcPr>
          <w:p w14:paraId="13502691" w14:textId="77777777" w:rsidR="000C7E25" w:rsidRDefault="000C7E25" w:rsidP="00DD292C"/>
        </w:tc>
        <w:tc>
          <w:tcPr>
            <w:tcW w:w="459" w:type="pct"/>
            <w:vMerge/>
          </w:tcPr>
          <w:p w14:paraId="04E454BB" w14:textId="77777777" w:rsidR="000C7E25" w:rsidRDefault="000C7E25" w:rsidP="00DD292C"/>
        </w:tc>
        <w:tc>
          <w:tcPr>
            <w:tcW w:w="435" w:type="pct"/>
          </w:tcPr>
          <w:p w14:paraId="46934B6C" w14:textId="77777777" w:rsidR="000C7E25" w:rsidRDefault="000C7E25" w:rsidP="00DD292C">
            <w:r>
              <w:t>NR</w:t>
            </w:r>
          </w:p>
        </w:tc>
        <w:tc>
          <w:tcPr>
            <w:tcW w:w="327" w:type="pct"/>
          </w:tcPr>
          <w:p w14:paraId="1BC13EA3" w14:textId="77777777" w:rsidR="000C7E25" w:rsidRDefault="000C7E25" w:rsidP="00DD292C">
            <w:r>
              <w:t>NR</w:t>
            </w:r>
          </w:p>
        </w:tc>
        <w:tc>
          <w:tcPr>
            <w:tcW w:w="523" w:type="pct"/>
          </w:tcPr>
          <w:p w14:paraId="5F8CA2DE" w14:textId="77777777" w:rsidR="000C7E25" w:rsidRDefault="000C7E25" w:rsidP="00DD292C">
            <w:r>
              <w:t>Skin itching</w:t>
            </w:r>
          </w:p>
        </w:tc>
        <w:tc>
          <w:tcPr>
            <w:tcW w:w="441" w:type="pct"/>
          </w:tcPr>
          <w:p w14:paraId="31510C92" w14:textId="77777777" w:rsidR="000C7E25" w:rsidRDefault="000C7E25" w:rsidP="00DD292C">
            <w:r>
              <w:t>41.5%</w:t>
            </w:r>
          </w:p>
        </w:tc>
        <w:tc>
          <w:tcPr>
            <w:tcW w:w="467" w:type="pct"/>
            <w:gridSpan w:val="2"/>
          </w:tcPr>
          <w:p w14:paraId="0D5C026D" w14:textId="77777777" w:rsidR="000C7E25" w:rsidRDefault="000C7E25" w:rsidP="00DD292C">
            <w:r>
              <w:t>10.9%</w:t>
            </w:r>
          </w:p>
        </w:tc>
        <w:tc>
          <w:tcPr>
            <w:tcW w:w="307" w:type="pct"/>
          </w:tcPr>
          <w:p w14:paraId="1DD5CAB8" w14:textId="77777777" w:rsidR="000C7E25" w:rsidRDefault="000C7E25" w:rsidP="00DD292C">
            <w:r>
              <w:t>p=0.001</w:t>
            </w:r>
          </w:p>
        </w:tc>
        <w:tc>
          <w:tcPr>
            <w:tcW w:w="1549" w:type="pct"/>
            <w:vMerge/>
          </w:tcPr>
          <w:p w14:paraId="2DCEB462" w14:textId="77777777" w:rsidR="000C7E25" w:rsidRDefault="000C7E25" w:rsidP="00DD292C"/>
        </w:tc>
      </w:tr>
      <w:tr w:rsidR="000C7E25" w14:paraId="33F8009B" w14:textId="77777777" w:rsidTr="00DD292C">
        <w:trPr>
          <w:trHeight w:val="537"/>
        </w:trPr>
        <w:tc>
          <w:tcPr>
            <w:tcW w:w="492" w:type="pct"/>
            <w:vMerge/>
          </w:tcPr>
          <w:p w14:paraId="68D1D7A7" w14:textId="77777777" w:rsidR="000C7E25" w:rsidRDefault="000C7E25" w:rsidP="00DD292C"/>
        </w:tc>
        <w:tc>
          <w:tcPr>
            <w:tcW w:w="459" w:type="pct"/>
            <w:vMerge/>
          </w:tcPr>
          <w:p w14:paraId="554B05FF" w14:textId="77777777" w:rsidR="000C7E25" w:rsidRDefault="000C7E25" w:rsidP="00DD292C"/>
        </w:tc>
        <w:tc>
          <w:tcPr>
            <w:tcW w:w="435" w:type="pct"/>
          </w:tcPr>
          <w:p w14:paraId="3A31E9CB" w14:textId="77777777" w:rsidR="000C7E25" w:rsidRDefault="000C7E25" w:rsidP="00DD292C">
            <w:r>
              <w:t>NR</w:t>
            </w:r>
          </w:p>
        </w:tc>
        <w:tc>
          <w:tcPr>
            <w:tcW w:w="327" w:type="pct"/>
          </w:tcPr>
          <w:p w14:paraId="27E2E8A4" w14:textId="77777777" w:rsidR="000C7E25" w:rsidRDefault="000C7E25" w:rsidP="00DD292C">
            <w:r>
              <w:t>NR</w:t>
            </w:r>
          </w:p>
        </w:tc>
        <w:tc>
          <w:tcPr>
            <w:tcW w:w="523" w:type="pct"/>
          </w:tcPr>
          <w:p w14:paraId="47039187" w14:textId="77777777" w:rsidR="000C7E25" w:rsidRDefault="000C7E25" w:rsidP="00DD292C">
            <w:r>
              <w:t>Skin burning</w:t>
            </w:r>
          </w:p>
        </w:tc>
        <w:tc>
          <w:tcPr>
            <w:tcW w:w="441" w:type="pct"/>
          </w:tcPr>
          <w:p w14:paraId="6EF2B97D" w14:textId="77777777" w:rsidR="000C7E25" w:rsidRDefault="000C7E25" w:rsidP="00DD292C">
            <w:r>
              <w:t>50.0%</w:t>
            </w:r>
          </w:p>
        </w:tc>
        <w:tc>
          <w:tcPr>
            <w:tcW w:w="467" w:type="pct"/>
            <w:gridSpan w:val="2"/>
          </w:tcPr>
          <w:p w14:paraId="70C2DB41" w14:textId="77777777" w:rsidR="000C7E25" w:rsidRDefault="000C7E25" w:rsidP="00DD292C">
            <w:r>
              <w:t>9.1%</w:t>
            </w:r>
          </w:p>
        </w:tc>
        <w:tc>
          <w:tcPr>
            <w:tcW w:w="307" w:type="pct"/>
          </w:tcPr>
          <w:p w14:paraId="7E624DB6" w14:textId="77777777" w:rsidR="000C7E25" w:rsidRDefault="000C7E25" w:rsidP="00DD292C">
            <w:r>
              <w:t>p&lt;0.001</w:t>
            </w:r>
          </w:p>
        </w:tc>
        <w:tc>
          <w:tcPr>
            <w:tcW w:w="1549" w:type="pct"/>
            <w:vMerge/>
          </w:tcPr>
          <w:p w14:paraId="1C4C3E20" w14:textId="77777777" w:rsidR="000C7E25" w:rsidRDefault="000C7E25" w:rsidP="00DD292C"/>
        </w:tc>
      </w:tr>
      <w:tr w:rsidR="000C7E25" w14:paraId="0E88CF13" w14:textId="77777777" w:rsidTr="00DD292C">
        <w:trPr>
          <w:trHeight w:val="537"/>
        </w:trPr>
        <w:tc>
          <w:tcPr>
            <w:tcW w:w="492" w:type="pct"/>
          </w:tcPr>
          <w:p w14:paraId="4C3C0FE0" w14:textId="46CBC45C" w:rsidR="000C7E25" w:rsidRDefault="000C7E25" w:rsidP="00DD292C">
            <w:r>
              <w:t>Torres, 2016</w:t>
            </w:r>
            <w:r w:rsidR="00D57291" w:rsidRPr="006C5D72">
              <w:rPr>
                <w:rFonts w:ascii="Calibri" w:eastAsia="Times New Roman" w:hAnsi="Calibri" w:cs="Calibri"/>
                <w:color w:val="000000"/>
                <w:vertAlign w:val="superscript"/>
                <w:lang w:eastAsia="en-GB"/>
              </w:rPr>
              <w:t>150</w:t>
            </w:r>
          </w:p>
        </w:tc>
        <w:tc>
          <w:tcPr>
            <w:tcW w:w="459" w:type="pct"/>
          </w:tcPr>
          <w:p w14:paraId="3739EED9" w14:textId="77777777" w:rsidR="000C7E25" w:rsidRDefault="000C7E25" w:rsidP="00DD292C">
            <w:r>
              <w:t>I: PVP</w:t>
            </w:r>
          </w:p>
          <w:p w14:paraId="448CD8F1" w14:textId="77777777" w:rsidR="000C7E25" w:rsidRDefault="000C7E25" w:rsidP="00DD292C">
            <w:r>
              <w:t>C: mupirocin</w:t>
            </w:r>
          </w:p>
        </w:tc>
        <w:tc>
          <w:tcPr>
            <w:tcW w:w="435" w:type="pct"/>
            <w:shd w:val="clear" w:color="auto" w:fill="auto"/>
          </w:tcPr>
          <w:p w14:paraId="6A6B74C8" w14:textId="77777777" w:rsidR="000C7E25" w:rsidRDefault="000C7E25" w:rsidP="00DD292C">
            <w:r>
              <w:t>1004</w:t>
            </w:r>
          </w:p>
        </w:tc>
        <w:tc>
          <w:tcPr>
            <w:tcW w:w="327" w:type="pct"/>
            <w:shd w:val="clear" w:color="auto" w:fill="auto"/>
          </w:tcPr>
          <w:p w14:paraId="376C17B0" w14:textId="77777777" w:rsidR="000C7E25" w:rsidRDefault="000C7E25" w:rsidP="00DD292C">
            <w:r>
              <w:t>849</w:t>
            </w:r>
          </w:p>
        </w:tc>
        <w:tc>
          <w:tcPr>
            <w:tcW w:w="523" w:type="pct"/>
            <w:shd w:val="clear" w:color="auto" w:fill="auto"/>
          </w:tcPr>
          <w:p w14:paraId="48D59E84" w14:textId="77777777" w:rsidR="000C7E25" w:rsidRDefault="000C7E25" w:rsidP="00DD292C">
            <w:r>
              <w:t>Any events</w:t>
            </w:r>
          </w:p>
        </w:tc>
        <w:tc>
          <w:tcPr>
            <w:tcW w:w="441" w:type="pct"/>
            <w:shd w:val="clear" w:color="auto" w:fill="auto"/>
          </w:tcPr>
          <w:p w14:paraId="462F1727" w14:textId="77777777" w:rsidR="000C7E25" w:rsidRDefault="000C7E25" w:rsidP="00DD292C">
            <w:r>
              <w:t>0</w:t>
            </w:r>
          </w:p>
        </w:tc>
        <w:tc>
          <w:tcPr>
            <w:tcW w:w="467" w:type="pct"/>
            <w:gridSpan w:val="2"/>
            <w:shd w:val="clear" w:color="auto" w:fill="auto"/>
          </w:tcPr>
          <w:p w14:paraId="17980DE9" w14:textId="77777777" w:rsidR="000C7E25" w:rsidRDefault="000C7E25" w:rsidP="00DD292C">
            <w:r>
              <w:t>0</w:t>
            </w:r>
          </w:p>
        </w:tc>
        <w:tc>
          <w:tcPr>
            <w:tcW w:w="307" w:type="pct"/>
          </w:tcPr>
          <w:p w14:paraId="3F5A55D9" w14:textId="77777777" w:rsidR="000C7E25" w:rsidRDefault="000C7E25" w:rsidP="00DD292C">
            <w:r>
              <w:t>n/a</w:t>
            </w:r>
          </w:p>
        </w:tc>
        <w:tc>
          <w:tcPr>
            <w:tcW w:w="1549" w:type="pct"/>
          </w:tcPr>
          <w:p w14:paraId="079C3423" w14:textId="77777777" w:rsidR="000C7E25" w:rsidRDefault="000C7E25" w:rsidP="00DD292C">
            <w:r>
              <w:t>Not assessed for mupirocin (assumed 0) or CHG</w:t>
            </w:r>
          </w:p>
        </w:tc>
      </w:tr>
    </w:tbl>
    <w:bookmarkEnd w:id="49"/>
    <w:p w14:paraId="317CD3C3" w14:textId="77777777" w:rsidR="000C7E25" w:rsidRDefault="000C7E25" w:rsidP="000C7E25">
      <w:r>
        <w:t>NS = not specified</w:t>
      </w:r>
    </w:p>
    <w:p w14:paraId="1CD49ABC" w14:textId="77777777" w:rsidR="000C7E25" w:rsidRDefault="000C7E25" w:rsidP="000C7E25"/>
    <w:p w14:paraId="567B4581" w14:textId="66597D81" w:rsidR="000C7E25" w:rsidRPr="000C7E25" w:rsidRDefault="000C7E25" w:rsidP="000C7E25">
      <w:pPr>
        <w:pStyle w:val="Heading6"/>
      </w:pPr>
      <w:r>
        <w:t>Meta-analyses</w:t>
      </w:r>
    </w:p>
    <w:p w14:paraId="2ED3B17A" w14:textId="26BB18A0" w:rsidR="000C7E25" w:rsidRDefault="000C7E25" w:rsidP="000C7E25">
      <w:pPr>
        <w:pStyle w:val="Heading6"/>
        <w:numPr>
          <w:ilvl w:val="0"/>
          <w:numId w:val="36"/>
        </w:numPr>
      </w:pPr>
      <w:r>
        <w:t>MRSA prevalence</w:t>
      </w:r>
    </w:p>
    <w:p w14:paraId="0A4C4EDE" w14:textId="1C742A39" w:rsidR="000C7E25" w:rsidRPr="00B87A93" w:rsidRDefault="000C7E25" w:rsidP="000C7E25">
      <w:pPr>
        <w:pStyle w:val="Heading7"/>
      </w:pPr>
      <w:r w:rsidRPr="00B87A93">
        <w:t xml:space="preserve">Table </w:t>
      </w:r>
      <w:r>
        <w:t>A</w:t>
      </w:r>
      <w:r w:rsidRPr="00B87A93">
        <w:t xml:space="preserve">.1 Prevalence of MRSA after decolonisation </w:t>
      </w:r>
      <w:r>
        <w:t xml:space="preserve">using different </w:t>
      </w:r>
      <w:r w:rsidRPr="00B87A93">
        <w:t>therapies</w:t>
      </w:r>
      <w:r>
        <w:t xml:space="preserve"> (UBA studies excluded).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9"/>
        <w:gridCol w:w="2728"/>
        <w:gridCol w:w="1604"/>
        <w:gridCol w:w="1610"/>
        <w:gridCol w:w="1956"/>
        <w:gridCol w:w="1841"/>
      </w:tblGrid>
      <w:tr w:rsidR="000C7E25" w:rsidRPr="00B87A93" w14:paraId="11EB211E" w14:textId="77777777" w:rsidTr="00DD292C">
        <w:trPr>
          <w:trHeight w:val="284"/>
        </w:trPr>
        <w:tc>
          <w:tcPr>
            <w:tcW w:w="1509" w:type="pct"/>
            <w:shd w:val="clear" w:color="auto" w:fill="auto"/>
            <w:vAlign w:val="center"/>
            <w:hideMark/>
          </w:tcPr>
          <w:p w14:paraId="2C7A614F" w14:textId="77777777" w:rsidR="000C7E25" w:rsidRPr="00B87A93"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Therapy</w:t>
            </w:r>
          </w:p>
        </w:tc>
        <w:tc>
          <w:tcPr>
            <w:tcW w:w="978" w:type="pct"/>
            <w:shd w:val="clear" w:color="auto" w:fill="auto"/>
            <w:vAlign w:val="center"/>
            <w:hideMark/>
          </w:tcPr>
          <w:p w14:paraId="6DF3D230"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Prevalence</w:t>
            </w:r>
            <w:r>
              <w:rPr>
                <w:rFonts w:ascii="Calibri" w:eastAsia="Times New Roman" w:hAnsi="Calibri" w:cs="Calibri"/>
                <w:b/>
                <w:bCs/>
                <w:lang w:eastAsia="en-GB"/>
              </w:rPr>
              <w:t xml:space="preserve"> </w:t>
            </w:r>
          </w:p>
        </w:tc>
        <w:tc>
          <w:tcPr>
            <w:tcW w:w="575" w:type="pct"/>
            <w:shd w:val="clear" w:color="auto" w:fill="auto"/>
            <w:vAlign w:val="center"/>
            <w:hideMark/>
          </w:tcPr>
          <w:p w14:paraId="3DD36802"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LCI</w:t>
            </w:r>
          </w:p>
        </w:tc>
        <w:tc>
          <w:tcPr>
            <w:tcW w:w="577" w:type="pct"/>
            <w:shd w:val="clear" w:color="auto" w:fill="auto"/>
            <w:vAlign w:val="center"/>
            <w:hideMark/>
          </w:tcPr>
          <w:p w14:paraId="7249F635"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HCI</w:t>
            </w:r>
          </w:p>
        </w:tc>
        <w:tc>
          <w:tcPr>
            <w:tcW w:w="701" w:type="pct"/>
            <w:shd w:val="clear" w:color="auto" w:fill="auto"/>
            <w:vAlign w:val="center"/>
            <w:hideMark/>
          </w:tcPr>
          <w:p w14:paraId="1A773529"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Total sample size</w:t>
            </w:r>
          </w:p>
        </w:tc>
        <w:tc>
          <w:tcPr>
            <w:tcW w:w="660" w:type="pct"/>
            <w:shd w:val="clear" w:color="auto" w:fill="auto"/>
            <w:vAlign w:val="center"/>
            <w:hideMark/>
          </w:tcPr>
          <w:p w14:paraId="6A3F1A91"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Total no of events</w:t>
            </w:r>
          </w:p>
        </w:tc>
      </w:tr>
      <w:tr w:rsidR="000C7E25" w:rsidRPr="00B87A93" w14:paraId="3286F197" w14:textId="77777777" w:rsidTr="00DD292C">
        <w:trPr>
          <w:trHeight w:val="284"/>
        </w:trPr>
        <w:tc>
          <w:tcPr>
            <w:tcW w:w="1509" w:type="pct"/>
            <w:shd w:val="clear" w:color="auto" w:fill="auto"/>
            <w:vAlign w:val="center"/>
            <w:hideMark/>
          </w:tcPr>
          <w:p w14:paraId="046239B8" w14:textId="77777777" w:rsidR="000C7E25" w:rsidRPr="00B87A93" w:rsidRDefault="000C7E25" w:rsidP="00DD292C">
            <w:pPr>
              <w:spacing w:after="0" w:line="240" w:lineRule="auto"/>
              <w:rPr>
                <w:rFonts w:ascii="Calibri" w:eastAsia="Times New Roman" w:hAnsi="Calibri" w:cs="Calibri"/>
                <w:lang w:eastAsia="en-GB"/>
              </w:rPr>
            </w:pPr>
            <w:r w:rsidRPr="00B87A93">
              <w:rPr>
                <w:rFonts w:ascii="Calibri" w:eastAsia="Times New Roman" w:hAnsi="Calibri" w:cs="Calibri"/>
                <w:lang w:eastAsia="en-GB"/>
              </w:rPr>
              <w:t>CHG</w:t>
            </w:r>
          </w:p>
        </w:tc>
        <w:tc>
          <w:tcPr>
            <w:tcW w:w="978" w:type="pct"/>
            <w:shd w:val="clear" w:color="auto" w:fill="auto"/>
            <w:vAlign w:val="center"/>
            <w:hideMark/>
          </w:tcPr>
          <w:p w14:paraId="474CF5B3"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2.1%</w:t>
            </w:r>
          </w:p>
        </w:tc>
        <w:tc>
          <w:tcPr>
            <w:tcW w:w="575" w:type="pct"/>
            <w:shd w:val="clear" w:color="auto" w:fill="auto"/>
            <w:vAlign w:val="center"/>
            <w:hideMark/>
          </w:tcPr>
          <w:p w14:paraId="6E7AB428"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0.83</w:t>
            </w:r>
          </w:p>
        </w:tc>
        <w:tc>
          <w:tcPr>
            <w:tcW w:w="577" w:type="pct"/>
            <w:shd w:val="clear" w:color="auto" w:fill="auto"/>
            <w:vAlign w:val="center"/>
            <w:hideMark/>
          </w:tcPr>
          <w:p w14:paraId="745E6474"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5.31</w:t>
            </w:r>
          </w:p>
        </w:tc>
        <w:tc>
          <w:tcPr>
            <w:tcW w:w="701" w:type="pct"/>
            <w:shd w:val="clear" w:color="auto" w:fill="auto"/>
            <w:vAlign w:val="center"/>
            <w:hideMark/>
          </w:tcPr>
          <w:p w14:paraId="6440B524"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189</w:t>
            </w:r>
          </w:p>
        </w:tc>
        <w:tc>
          <w:tcPr>
            <w:tcW w:w="660" w:type="pct"/>
            <w:shd w:val="clear" w:color="auto" w:fill="auto"/>
            <w:vAlign w:val="center"/>
            <w:hideMark/>
          </w:tcPr>
          <w:p w14:paraId="217221C9"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4</w:t>
            </w:r>
          </w:p>
        </w:tc>
      </w:tr>
      <w:tr w:rsidR="000C7E25" w:rsidRPr="00B87A93" w14:paraId="74F36F7C" w14:textId="77777777" w:rsidTr="00DD292C">
        <w:trPr>
          <w:trHeight w:val="284"/>
        </w:trPr>
        <w:tc>
          <w:tcPr>
            <w:tcW w:w="1509" w:type="pct"/>
            <w:shd w:val="clear" w:color="auto" w:fill="auto"/>
            <w:vAlign w:val="center"/>
            <w:hideMark/>
          </w:tcPr>
          <w:p w14:paraId="7DEEF1F6" w14:textId="77777777" w:rsidR="000C7E25" w:rsidRPr="00B87A93" w:rsidRDefault="000C7E25" w:rsidP="00DD292C">
            <w:pPr>
              <w:spacing w:after="0" w:line="240" w:lineRule="auto"/>
              <w:rPr>
                <w:rFonts w:ascii="Calibri" w:eastAsia="Times New Roman" w:hAnsi="Calibri" w:cs="Calibri"/>
                <w:lang w:eastAsia="en-GB"/>
              </w:rPr>
            </w:pPr>
            <w:r w:rsidRPr="00B87A93">
              <w:rPr>
                <w:rFonts w:ascii="Calibri" w:eastAsia="Times New Roman" w:hAnsi="Calibri" w:cs="Calibri"/>
                <w:lang w:eastAsia="en-GB"/>
              </w:rPr>
              <w:t>Mupirocin</w:t>
            </w:r>
          </w:p>
        </w:tc>
        <w:tc>
          <w:tcPr>
            <w:tcW w:w="978" w:type="pct"/>
            <w:shd w:val="clear" w:color="auto" w:fill="auto"/>
            <w:vAlign w:val="center"/>
          </w:tcPr>
          <w:p w14:paraId="52C56ED7"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21.1%</w:t>
            </w:r>
          </w:p>
        </w:tc>
        <w:tc>
          <w:tcPr>
            <w:tcW w:w="575" w:type="pct"/>
            <w:shd w:val="clear" w:color="auto" w:fill="auto"/>
            <w:vAlign w:val="center"/>
          </w:tcPr>
          <w:p w14:paraId="7B3A0D56"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16.92</w:t>
            </w:r>
          </w:p>
        </w:tc>
        <w:tc>
          <w:tcPr>
            <w:tcW w:w="577" w:type="pct"/>
            <w:shd w:val="clear" w:color="auto" w:fill="auto"/>
            <w:vAlign w:val="center"/>
          </w:tcPr>
          <w:p w14:paraId="7D1E9745"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26.00</w:t>
            </w:r>
          </w:p>
        </w:tc>
        <w:tc>
          <w:tcPr>
            <w:tcW w:w="701" w:type="pct"/>
            <w:shd w:val="clear" w:color="auto" w:fill="auto"/>
            <w:vAlign w:val="center"/>
          </w:tcPr>
          <w:p w14:paraId="199E3C29"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308</w:t>
            </w:r>
          </w:p>
        </w:tc>
        <w:tc>
          <w:tcPr>
            <w:tcW w:w="660" w:type="pct"/>
            <w:shd w:val="clear" w:color="auto" w:fill="auto"/>
            <w:vAlign w:val="center"/>
          </w:tcPr>
          <w:p w14:paraId="6676C1BD"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65</w:t>
            </w:r>
          </w:p>
        </w:tc>
      </w:tr>
      <w:tr w:rsidR="000C7E25" w:rsidRPr="00B87A93" w14:paraId="74794C21" w14:textId="77777777" w:rsidTr="00DD292C">
        <w:trPr>
          <w:trHeight w:val="284"/>
        </w:trPr>
        <w:tc>
          <w:tcPr>
            <w:tcW w:w="1509" w:type="pct"/>
            <w:shd w:val="clear" w:color="auto" w:fill="auto"/>
            <w:vAlign w:val="center"/>
            <w:hideMark/>
          </w:tcPr>
          <w:p w14:paraId="3A08E39B" w14:textId="77777777" w:rsidR="000C7E25" w:rsidRPr="00B87A93" w:rsidRDefault="000C7E25" w:rsidP="00DD292C">
            <w:pPr>
              <w:spacing w:after="0" w:line="240" w:lineRule="auto"/>
              <w:rPr>
                <w:rFonts w:ascii="Calibri" w:eastAsia="Times New Roman" w:hAnsi="Calibri" w:cs="Calibri"/>
                <w:lang w:eastAsia="en-GB"/>
              </w:rPr>
            </w:pPr>
            <w:r w:rsidRPr="00B87A93">
              <w:rPr>
                <w:rFonts w:ascii="Calibri" w:eastAsia="Times New Roman" w:hAnsi="Calibri" w:cs="Calibri"/>
                <w:lang w:eastAsia="en-GB"/>
              </w:rPr>
              <w:t>CHG + mupirocin</w:t>
            </w:r>
          </w:p>
        </w:tc>
        <w:tc>
          <w:tcPr>
            <w:tcW w:w="978" w:type="pct"/>
            <w:shd w:val="clear" w:color="auto" w:fill="auto"/>
            <w:vAlign w:val="center"/>
          </w:tcPr>
          <w:p w14:paraId="02107905"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7.9%</w:t>
            </w:r>
          </w:p>
        </w:tc>
        <w:tc>
          <w:tcPr>
            <w:tcW w:w="575" w:type="pct"/>
            <w:shd w:val="clear" w:color="auto" w:fill="auto"/>
            <w:vAlign w:val="center"/>
          </w:tcPr>
          <w:p w14:paraId="4CFF61C6"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5.05</w:t>
            </w:r>
          </w:p>
        </w:tc>
        <w:tc>
          <w:tcPr>
            <w:tcW w:w="577" w:type="pct"/>
            <w:shd w:val="clear" w:color="auto" w:fill="auto"/>
            <w:vAlign w:val="center"/>
          </w:tcPr>
          <w:p w14:paraId="7C56C22B"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12.13</w:t>
            </w:r>
          </w:p>
        </w:tc>
        <w:tc>
          <w:tcPr>
            <w:tcW w:w="701" w:type="pct"/>
            <w:shd w:val="clear" w:color="auto" w:fill="auto"/>
            <w:vAlign w:val="center"/>
          </w:tcPr>
          <w:p w14:paraId="2763E947"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228</w:t>
            </w:r>
          </w:p>
        </w:tc>
        <w:tc>
          <w:tcPr>
            <w:tcW w:w="660" w:type="pct"/>
            <w:shd w:val="clear" w:color="auto" w:fill="auto"/>
            <w:vAlign w:val="center"/>
          </w:tcPr>
          <w:p w14:paraId="3EF913CC"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18</w:t>
            </w:r>
          </w:p>
        </w:tc>
      </w:tr>
      <w:tr w:rsidR="000C7E25" w:rsidRPr="00B87A93" w14:paraId="39FE6E65" w14:textId="77777777" w:rsidTr="00DD292C">
        <w:trPr>
          <w:trHeight w:val="284"/>
        </w:trPr>
        <w:tc>
          <w:tcPr>
            <w:tcW w:w="1509" w:type="pct"/>
            <w:shd w:val="clear" w:color="auto" w:fill="auto"/>
            <w:vAlign w:val="center"/>
            <w:hideMark/>
          </w:tcPr>
          <w:p w14:paraId="6C6A71B7"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Comparison</w:t>
            </w:r>
          </w:p>
        </w:tc>
        <w:tc>
          <w:tcPr>
            <w:tcW w:w="978" w:type="pct"/>
            <w:shd w:val="clear" w:color="auto" w:fill="auto"/>
            <w:vAlign w:val="center"/>
          </w:tcPr>
          <w:p w14:paraId="4A9970B1" w14:textId="77777777" w:rsidR="000C7E25" w:rsidRPr="00B87A93" w:rsidRDefault="000C7E25" w:rsidP="00DD292C">
            <w:pPr>
              <w:spacing w:after="0" w:line="240" w:lineRule="auto"/>
              <w:jc w:val="right"/>
              <w:rPr>
                <w:rFonts w:ascii="Calibri" w:eastAsia="Times New Roman" w:hAnsi="Calibri" w:cs="Calibri"/>
                <w:b/>
                <w:bCs/>
                <w:lang w:eastAsia="en-GB"/>
              </w:rPr>
            </w:pPr>
            <w:r>
              <w:rPr>
                <w:rFonts w:ascii="Calibri" w:eastAsia="Times New Roman" w:hAnsi="Calibri" w:cs="Calibri"/>
                <w:b/>
                <w:bCs/>
                <w:lang w:eastAsia="en-GB"/>
              </w:rPr>
              <w:t>25.5%</w:t>
            </w:r>
          </w:p>
        </w:tc>
        <w:tc>
          <w:tcPr>
            <w:tcW w:w="575" w:type="pct"/>
            <w:shd w:val="clear" w:color="auto" w:fill="auto"/>
            <w:vAlign w:val="center"/>
          </w:tcPr>
          <w:p w14:paraId="7B850FD6" w14:textId="77777777" w:rsidR="000C7E25" w:rsidRPr="00B87A93" w:rsidRDefault="000C7E25" w:rsidP="00DD292C">
            <w:pPr>
              <w:spacing w:after="0" w:line="240" w:lineRule="auto"/>
              <w:jc w:val="right"/>
              <w:rPr>
                <w:rFonts w:ascii="Calibri" w:eastAsia="Times New Roman" w:hAnsi="Calibri" w:cs="Calibri"/>
                <w:b/>
                <w:bCs/>
                <w:lang w:eastAsia="en-GB"/>
              </w:rPr>
            </w:pPr>
            <w:r>
              <w:rPr>
                <w:rFonts w:ascii="Calibri" w:eastAsia="Times New Roman" w:hAnsi="Calibri" w:cs="Calibri"/>
                <w:b/>
                <w:bCs/>
                <w:lang w:eastAsia="en-GB"/>
              </w:rPr>
              <w:t>21.66</w:t>
            </w:r>
          </w:p>
        </w:tc>
        <w:tc>
          <w:tcPr>
            <w:tcW w:w="577" w:type="pct"/>
            <w:shd w:val="clear" w:color="auto" w:fill="auto"/>
            <w:vAlign w:val="center"/>
          </w:tcPr>
          <w:p w14:paraId="3ABD8745" w14:textId="77777777" w:rsidR="000C7E25" w:rsidRPr="00B87A93" w:rsidRDefault="000C7E25" w:rsidP="00DD292C">
            <w:pPr>
              <w:spacing w:after="0" w:line="240" w:lineRule="auto"/>
              <w:jc w:val="right"/>
              <w:rPr>
                <w:rFonts w:ascii="Calibri" w:eastAsia="Times New Roman" w:hAnsi="Calibri" w:cs="Calibri"/>
                <w:b/>
                <w:bCs/>
                <w:lang w:eastAsia="en-GB"/>
              </w:rPr>
            </w:pPr>
            <w:r>
              <w:rPr>
                <w:rFonts w:ascii="Calibri" w:eastAsia="Times New Roman" w:hAnsi="Calibri" w:cs="Calibri"/>
                <w:b/>
                <w:bCs/>
                <w:lang w:eastAsia="en-GB"/>
              </w:rPr>
              <w:t>29.79</w:t>
            </w:r>
          </w:p>
        </w:tc>
        <w:tc>
          <w:tcPr>
            <w:tcW w:w="701" w:type="pct"/>
            <w:shd w:val="clear" w:color="auto" w:fill="auto"/>
            <w:vAlign w:val="center"/>
          </w:tcPr>
          <w:p w14:paraId="13FB25BB" w14:textId="77777777" w:rsidR="000C7E25" w:rsidRPr="00B87A93" w:rsidRDefault="000C7E25" w:rsidP="00DD292C">
            <w:pPr>
              <w:spacing w:after="0" w:line="240" w:lineRule="auto"/>
              <w:jc w:val="right"/>
              <w:rPr>
                <w:rFonts w:ascii="Calibri" w:eastAsia="Times New Roman" w:hAnsi="Calibri" w:cs="Calibri"/>
                <w:b/>
                <w:bCs/>
                <w:lang w:eastAsia="en-GB"/>
              </w:rPr>
            </w:pPr>
            <w:r>
              <w:rPr>
                <w:rFonts w:ascii="Calibri" w:eastAsia="Times New Roman" w:hAnsi="Calibri" w:cs="Calibri"/>
                <w:b/>
                <w:bCs/>
                <w:lang w:eastAsia="en-GB"/>
              </w:rPr>
              <w:t>439</w:t>
            </w:r>
          </w:p>
        </w:tc>
        <w:tc>
          <w:tcPr>
            <w:tcW w:w="660" w:type="pct"/>
            <w:shd w:val="clear" w:color="auto" w:fill="auto"/>
            <w:vAlign w:val="center"/>
          </w:tcPr>
          <w:p w14:paraId="24E32B3C" w14:textId="77777777" w:rsidR="000C7E25" w:rsidRPr="00B87A93" w:rsidRDefault="000C7E25" w:rsidP="00DD292C">
            <w:pPr>
              <w:spacing w:after="0" w:line="240" w:lineRule="auto"/>
              <w:jc w:val="right"/>
              <w:rPr>
                <w:rFonts w:ascii="Calibri" w:eastAsia="Times New Roman" w:hAnsi="Calibri" w:cs="Calibri"/>
                <w:b/>
                <w:bCs/>
                <w:lang w:eastAsia="en-GB"/>
              </w:rPr>
            </w:pPr>
            <w:r>
              <w:rPr>
                <w:rFonts w:ascii="Calibri" w:eastAsia="Times New Roman" w:hAnsi="Calibri" w:cs="Calibri"/>
                <w:b/>
                <w:bCs/>
                <w:lang w:eastAsia="en-GB"/>
              </w:rPr>
              <w:t>112</w:t>
            </w:r>
          </w:p>
        </w:tc>
      </w:tr>
    </w:tbl>
    <w:p w14:paraId="70DDEB1C" w14:textId="77777777" w:rsidR="000C7E25" w:rsidRDefault="000C7E25" w:rsidP="000C7E25"/>
    <w:p w14:paraId="0C9189E3" w14:textId="77777777" w:rsidR="000C7E25" w:rsidRPr="00780CF6" w:rsidRDefault="000C7E25" w:rsidP="000C7E25"/>
    <w:p w14:paraId="46636E8E" w14:textId="77777777" w:rsidR="000C7E25" w:rsidRDefault="000C7E25" w:rsidP="000C7E25">
      <w:pPr>
        <w:spacing w:after="0"/>
      </w:pPr>
      <w:r>
        <w:rPr>
          <w:noProof/>
        </w:rPr>
        <w:lastRenderedPageBreak/>
        <w:drawing>
          <wp:inline distT="0" distB="0" distL="0" distR="0" wp14:anchorId="2CA260D2" wp14:editId="6C692670">
            <wp:extent cx="5731510" cy="2199005"/>
            <wp:effectExtent l="0" t="0" r="2540" b="10795"/>
            <wp:docPr id="34" name="Chart 34">
              <a:extLst xmlns:a="http://schemas.openxmlformats.org/drawingml/2006/main">
                <a:ext uri="{FF2B5EF4-FFF2-40B4-BE49-F238E27FC236}">
                  <a16:creationId xmlns:a16="http://schemas.microsoft.com/office/drawing/2014/main" id="{0DFF7384-9A2A-4B69-9E88-F99F83E51C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F95140D" w14:textId="5CA0B608" w:rsidR="000C7E25" w:rsidRPr="006D4266" w:rsidRDefault="000C7E25" w:rsidP="000C7E25">
      <w:pPr>
        <w:pStyle w:val="Heading7"/>
      </w:pPr>
      <w:r w:rsidRPr="006D4266">
        <w:t xml:space="preserve">Figure </w:t>
      </w:r>
      <w:r>
        <w:t>A</w:t>
      </w:r>
      <w:r w:rsidRPr="006D4266">
        <w:t xml:space="preserve">.1 Prevalence of MRSA after decolonisation </w:t>
      </w:r>
      <w:r>
        <w:t xml:space="preserve">using different </w:t>
      </w:r>
      <w:r w:rsidRPr="006D4266">
        <w:t>therapies</w:t>
      </w:r>
      <w:r>
        <w:t xml:space="preserve"> (UBA studies excluded)</w:t>
      </w:r>
      <w:r w:rsidRPr="006D4266">
        <w:t>. Vertical line</w:t>
      </w:r>
      <w:r>
        <w:t>s</w:t>
      </w:r>
      <w:r w:rsidRPr="006D4266">
        <w:t xml:space="preserve"> represent confidence intervals. A blue horizontal line represents the lower confidence interval for comparison group. The prevalence of a decolonisation therapy (with CI) falling below the blue line is considered significantly lower than comparison group. </w:t>
      </w:r>
    </w:p>
    <w:p w14:paraId="452F2817" w14:textId="77777777" w:rsidR="000C7E25" w:rsidRDefault="000C7E25" w:rsidP="000C7E25">
      <w:pPr>
        <w:spacing w:after="0"/>
        <w:rPr>
          <w:b/>
          <w:bCs/>
        </w:rPr>
      </w:pPr>
    </w:p>
    <w:p w14:paraId="3D21CD74" w14:textId="77777777" w:rsidR="000C7E25" w:rsidRDefault="000C7E25" w:rsidP="000C7E25">
      <w:pPr>
        <w:spacing w:after="0"/>
        <w:rPr>
          <w:b/>
          <w:bCs/>
        </w:rPr>
      </w:pPr>
    </w:p>
    <w:p w14:paraId="54D39F79" w14:textId="2F8493F7" w:rsidR="000C7E25" w:rsidRDefault="000C7E25" w:rsidP="000C7E25">
      <w:pPr>
        <w:pStyle w:val="Heading7"/>
      </w:pPr>
      <w:r w:rsidRPr="00B87A93">
        <w:t xml:space="preserve">Table </w:t>
      </w:r>
      <w:r>
        <w:t>A</w:t>
      </w:r>
      <w:r w:rsidRPr="00B87A93">
        <w:t>.</w:t>
      </w:r>
      <w:r>
        <w:t>2</w:t>
      </w:r>
      <w:r w:rsidRPr="00B87A93">
        <w:t xml:space="preserve"> </w:t>
      </w:r>
      <w:r>
        <w:t xml:space="preserve">Odds ratios for MRSA prevalence comparing different types of decolonisation therapies (UBA studies excluded). </w:t>
      </w:r>
    </w:p>
    <w:tbl>
      <w:tblPr>
        <w:tblW w:w="10378" w:type="dxa"/>
        <w:tblInd w:w="-856" w:type="dxa"/>
        <w:tblLook w:val="04A0" w:firstRow="1" w:lastRow="0" w:firstColumn="1" w:lastColumn="0" w:noHBand="0" w:noVBand="1"/>
      </w:tblPr>
      <w:tblGrid>
        <w:gridCol w:w="1844"/>
        <w:gridCol w:w="770"/>
        <w:gridCol w:w="789"/>
        <w:gridCol w:w="2126"/>
        <w:gridCol w:w="770"/>
        <w:gridCol w:w="789"/>
        <w:gridCol w:w="709"/>
        <w:gridCol w:w="1642"/>
        <w:gridCol w:w="939"/>
      </w:tblGrid>
      <w:tr w:rsidR="000C7E25" w:rsidRPr="00B87A93" w14:paraId="12529E6F" w14:textId="77777777" w:rsidTr="00DD292C">
        <w:trPr>
          <w:trHeight w:val="315"/>
        </w:trPr>
        <w:tc>
          <w:tcPr>
            <w:tcW w:w="18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99D7F9" w14:textId="77777777" w:rsidR="000C7E25" w:rsidRPr="00B87A93" w:rsidRDefault="000C7E25" w:rsidP="00DD292C">
            <w:pPr>
              <w:spacing w:after="0" w:line="240" w:lineRule="auto"/>
              <w:rPr>
                <w:rFonts w:ascii="Calibri" w:eastAsia="Times New Roman" w:hAnsi="Calibri" w:cs="Calibri"/>
                <w:b/>
                <w:bCs/>
                <w:color w:val="000000"/>
                <w:lang w:eastAsia="en-GB"/>
              </w:rPr>
            </w:pPr>
            <w:r w:rsidRPr="00B87A93">
              <w:rPr>
                <w:rFonts w:ascii="Calibri" w:eastAsia="Times New Roman" w:hAnsi="Calibri" w:cs="Calibri"/>
                <w:b/>
                <w:bCs/>
                <w:color w:val="000000"/>
                <w:lang w:eastAsia="en-GB"/>
              </w:rPr>
              <w:t>Therapy</w:t>
            </w:r>
          </w:p>
        </w:tc>
        <w:tc>
          <w:tcPr>
            <w:tcW w:w="770" w:type="dxa"/>
            <w:tcBorders>
              <w:top w:val="single" w:sz="4" w:space="0" w:color="auto"/>
              <w:left w:val="nil"/>
              <w:bottom w:val="single" w:sz="4" w:space="0" w:color="auto"/>
              <w:right w:val="single" w:sz="4" w:space="0" w:color="auto"/>
            </w:tcBorders>
            <w:shd w:val="clear" w:color="auto" w:fill="auto"/>
            <w:noWrap/>
            <w:vAlign w:val="bottom"/>
            <w:hideMark/>
          </w:tcPr>
          <w:p w14:paraId="09FF3E55" w14:textId="77777777" w:rsidR="000C7E25" w:rsidRPr="00B87A93" w:rsidRDefault="000C7E25" w:rsidP="00DD292C">
            <w:pPr>
              <w:spacing w:after="0" w:line="240" w:lineRule="auto"/>
              <w:rPr>
                <w:rFonts w:ascii="Calibri" w:eastAsia="Times New Roman" w:hAnsi="Calibri" w:cs="Calibri"/>
                <w:b/>
                <w:bCs/>
                <w:color w:val="000000"/>
                <w:lang w:eastAsia="en-GB"/>
              </w:rPr>
            </w:pPr>
            <w:r w:rsidRPr="00B87A93">
              <w:rPr>
                <w:rFonts w:ascii="Calibri" w:eastAsia="Times New Roman" w:hAnsi="Calibri" w:cs="Calibri"/>
                <w:b/>
                <w:bCs/>
                <w:color w:val="000000"/>
                <w:lang w:eastAsia="en-GB"/>
              </w:rPr>
              <w:t>MRSA +ve</w:t>
            </w:r>
          </w:p>
        </w:tc>
        <w:tc>
          <w:tcPr>
            <w:tcW w:w="789" w:type="dxa"/>
            <w:tcBorders>
              <w:top w:val="single" w:sz="4" w:space="0" w:color="auto"/>
              <w:left w:val="nil"/>
              <w:bottom w:val="single" w:sz="4" w:space="0" w:color="auto"/>
              <w:right w:val="single" w:sz="4" w:space="0" w:color="auto"/>
            </w:tcBorders>
            <w:shd w:val="clear" w:color="auto" w:fill="auto"/>
            <w:noWrap/>
            <w:vAlign w:val="bottom"/>
            <w:hideMark/>
          </w:tcPr>
          <w:p w14:paraId="2006F250" w14:textId="77777777" w:rsidR="000C7E25" w:rsidRPr="00B87A93" w:rsidRDefault="000C7E25" w:rsidP="00DD292C">
            <w:pPr>
              <w:spacing w:after="0" w:line="240" w:lineRule="auto"/>
              <w:rPr>
                <w:rFonts w:ascii="Calibri" w:eastAsia="Times New Roman" w:hAnsi="Calibri" w:cs="Calibri"/>
                <w:b/>
                <w:bCs/>
                <w:color w:val="000000"/>
                <w:lang w:eastAsia="en-GB"/>
              </w:rPr>
            </w:pPr>
            <w:r w:rsidRPr="00B87A93">
              <w:rPr>
                <w:rFonts w:ascii="Calibri" w:eastAsia="Times New Roman" w:hAnsi="Calibri" w:cs="Calibri"/>
                <w:b/>
                <w:bCs/>
                <w:color w:val="000000"/>
                <w:lang w:eastAsia="en-GB"/>
              </w:rPr>
              <w:t>MRSA -ve</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458A99B7" w14:textId="77777777" w:rsidR="000C7E25" w:rsidRPr="00B87A93" w:rsidRDefault="000C7E25" w:rsidP="00DD292C">
            <w:pPr>
              <w:spacing w:after="0" w:line="240" w:lineRule="auto"/>
              <w:rPr>
                <w:rFonts w:ascii="Calibri" w:eastAsia="Times New Roman" w:hAnsi="Calibri" w:cs="Calibri"/>
                <w:b/>
                <w:bCs/>
                <w:color w:val="000000"/>
                <w:lang w:eastAsia="en-GB"/>
              </w:rPr>
            </w:pPr>
            <w:r w:rsidRPr="00B87A93">
              <w:rPr>
                <w:rFonts w:ascii="Calibri" w:eastAsia="Times New Roman" w:hAnsi="Calibri" w:cs="Calibri"/>
                <w:b/>
                <w:bCs/>
                <w:color w:val="000000"/>
                <w:lang w:eastAsia="en-GB"/>
              </w:rPr>
              <w:t>Comparison</w:t>
            </w:r>
          </w:p>
        </w:tc>
        <w:tc>
          <w:tcPr>
            <w:tcW w:w="770" w:type="dxa"/>
            <w:tcBorders>
              <w:top w:val="single" w:sz="4" w:space="0" w:color="auto"/>
              <w:left w:val="nil"/>
              <w:bottom w:val="single" w:sz="4" w:space="0" w:color="auto"/>
              <w:right w:val="single" w:sz="4" w:space="0" w:color="auto"/>
            </w:tcBorders>
            <w:shd w:val="clear" w:color="auto" w:fill="auto"/>
            <w:noWrap/>
            <w:vAlign w:val="bottom"/>
            <w:hideMark/>
          </w:tcPr>
          <w:p w14:paraId="7137D339" w14:textId="77777777" w:rsidR="000C7E25" w:rsidRPr="00B87A93" w:rsidRDefault="000C7E25" w:rsidP="00DD292C">
            <w:pPr>
              <w:spacing w:after="0" w:line="240" w:lineRule="auto"/>
              <w:rPr>
                <w:rFonts w:ascii="Calibri" w:eastAsia="Times New Roman" w:hAnsi="Calibri" w:cs="Calibri"/>
                <w:b/>
                <w:bCs/>
                <w:color w:val="000000"/>
                <w:lang w:eastAsia="en-GB"/>
              </w:rPr>
            </w:pPr>
            <w:r w:rsidRPr="00B87A93">
              <w:rPr>
                <w:rFonts w:ascii="Calibri" w:eastAsia="Times New Roman" w:hAnsi="Calibri" w:cs="Calibri"/>
                <w:b/>
                <w:bCs/>
                <w:color w:val="000000"/>
                <w:lang w:eastAsia="en-GB"/>
              </w:rPr>
              <w:t>MRSA +ve</w:t>
            </w:r>
          </w:p>
        </w:tc>
        <w:tc>
          <w:tcPr>
            <w:tcW w:w="789" w:type="dxa"/>
            <w:tcBorders>
              <w:top w:val="single" w:sz="4" w:space="0" w:color="auto"/>
              <w:left w:val="nil"/>
              <w:bottom w:val="single" w:sz="4" w:space="0" w:color="auto"/>
              <w:right w:val="single" w:sz="4" w:space="0" w:color="auto"/>
            </w:tcBorders>
            <w:shd w:val="clear" w:color="auto" w:fill="auto"/>
            <w:noWrap/>
            <w:vAlign w:val="bottom"/>
            <w:hideMark/>
          </w:tcPr>
          <w:p w14:paraId="05AF386F" w14:textId="77777777" w:rsidR="000C7E25" w:rsidRPr="00B87A93" w:rsidRDefault="000C7E25" w:rsidP="00DD292C">
            <w:pPr>
              <w:spacing w:after="0" w:line="240" w:lineRule="auto"/>
              <w:rPr>
                <w:rFonts w:ascii="Calibri" w:eastAsia="Times New Roman" w:hAnsi="Calibri" w:cs="Calibri"/>
                <w:b/>
                <w:bCs/>
                <w:color w:val="000000"/>
                <w:lang w:eastAsia="en-GB"/>
              </w:rPr>
            </w:pPr>
            <w:r w:rsidRPr="00B87A93">
              <w:rPr>
                <w:rFonts w:ascii="Calibri" w:eastAsia="Times New Roman" w:hAnsi="Calibri" w:cs="Calibri"/>
                <w:b/>
                <w:bCs/>
                <w:color w:val="000000"/>
                <w:lang w:eastAsia="en-GB"/>
              </w:rPr>
              <w:t>MRSA -ve</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2E149E37" w14:textId="77777777" w:rsidR="000C7E25" w:rsidRPr="00B87A93"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OR</w:t>
            </w:r>
          </w:p>
        </w:tc>
        <w:tc>
          <w:tcPr>
            <w:tcW w:w="1642" w:type="dxa"/>
            <w:tcBorders>
              <w:top w:val="single" w:sz="4" w:space="0" w:color="auto"/>
              <w:left w:val="nil"/>
              <w:bottom w:val="single" w:sz="4" w:space="0" w:color="auto"/>
              <w:right w:val="single" w:sz="4" w:space="0" w:color="auto"/>
            </w:tcBorders>
            <w:shd w:val="clear" w:color="auto" w:fill="auto"/>
            <w:noWrap/>
            <w:vAlign w:val="bottom"/>
            <w:hideMark/>
          </w:tcPr>
          <w:p w14:paraId="68067E0B" w14:textId="77777777" w:rsidR="000C7E25" w:rsidRPr="00B87A93" w:rsidRDefault="000C7E25" w:rsidP="00DD292C">
            <w:pPr>
              <w:spacing w:after="0" w:line="240" w:lineRule="auto"/>
              <w:rPr>
                <w:rFonts w:ascii="Calibri" w:eastAsia="Times New Roman" w:hAnsi="Calibri" w:cs="Calibri"/>
                <w:b/>
                <w:bCs/>
                <w:color w:val="000000"/>
                <w:lang w:eastAsia="en-GB"/>
              </w:rPr>
            </w:pPr>
            <w:r w:rsidRPr="00B87A93">
              <w:rPr>
                <w:rFonts w:ascii="Calibri" w:eastAsia="Times New Roman" w:hAnsi="Calibri" w:cs="Calibri"/>
                <w:b/>
                <w:bCs/>
                <w:color w:val="000000"/>
                <w:lang w:eastAsia="en-GB"/>
              </w:rPr>
              <w:t>CI</w:t>
            </w:r>
          </w:p>
        </w:tc>
        <w:tc>
          <w:tcPr>
            <w:tcW w:w="939" w:type="dxa"/>
            <w:tcBorders>
              <w:top w:val="single" w:sz="4" w:space="0" w:color="auto"/>
              <w:left w:val="nil"/>
              <w:bottom w:val="single" w:sz="4" w:space="0" w:color="auto"/>
              <w:right w:val="single" w:sz="4" w:space="0" w:color="auto"/>
            </w:tcBorders>
            <w:shd w:val="clear" w:color="auto" w:fill="auto"/>
            <w:noWrap/>
            <w:vAlign w:val="bottom"/>
            <w:hideMark/>
          </w:tcPr>
          <w:p w14:paraId="5C1E5292" w14:textId="77777777" w:rsidR="000C7E25" w:rsidRPr="00B87A93" w:rsidRDefault="000C7E25" w:rsidP="00DD292C">
            <w:pPr>
              <w:spacing w:after="0" w:line="240" w:lineRule="auto"/>
              <w:rPr>
                <w:rFonts w:ascii="Calibri" w:eastAsia="Times New Roman" w:hAnsi="Calibri" w:cs="Calibri"/>
                <w:b/>
                <w:bCs/>
                <w:color w:val="000000"/>
                <w:lang w:eastAsia="en-GB"/>
              </w:rPr>
            </w:pPr>
            <w:r w:rsidRPr="00B87A93">
              <w:rPr>
                <w:rFonts w:ascii="Calibri" w:eastAsia="Times New Roman" w:hAnsi="Calibri" w:cs="Calibri"/>
                <w:b/>
                <w:bCs/>
                <w:color w:val="000000"/>
                <w:lang w:eastAsia="en-GB"/>
              </w:rPr>
              <w:t>p-value</w:t>
            </w:r>
          </w:p>
        </w:tc>
      </w:tr>
      <w:tr w:rsidR="000C7E25" w:rsidRPr="00B87A93" w14:paraId="289AED4B" w14:textId="77777777" w:rsidTr="00DD292C">
        <w:trPr>
          <w:trHeight w:val="300"/>
        </w:trPr>
        <w:tc>
          <w:tcPr>
            <w:tcW w:w="1844" w:type="dxa"/>
            <w:tcBorders>
              <w:top w:val="nil"/>
              <w:left w:val="single" w:sz="4" w:space="0" w:color="auto"/>
              <w:bottom w:val="single" w:sz="4" w:space="0" w:color="auto"/>
              <w:right w:val="single" w:sz="4" w:space="0" w:color="auto"/>
            </w:tcBorders>
            <w:shd w:val="clear" w:color="auto" w:fill="auto"/>
            <w:noWrap/>
            <w:vAlign w:val="bottom"/>
            <w:hideMark/>
          </w:tcPr>
          <w:p w14:paraId="0694B150" w14:textId="77777777" w:rsidR="000C7E25" w:rsidRPr="00B87A93" w:rsidRDefault="000C7E25" w:rsidP="00DD292C">
            <w:pPr>
              <w:spacing w:after="0" w:line="240" w:lineRule="auto"/>
              <w:rPr>
                <w:rFonts w:ascii="Calibri" w:eastAsia="Times New Roman" w:hAnsi="Calibri" w:cs="Calibri"/>
                <w:color w:val="000000"/>
                <w:lang w:eastAsia="en-GB"/>
              </w:rPr>
            </w:pPr>
            <w:r w:rsidRPr="00B87A93">
              <w:rPr>
                <w:rFonts w:ascii="Calibri" w:eastAsia="Times New Roman" w:hAnsi="Calibri" w:cs="Calibri"/>
                <w:color w:val="000000"/>
                <w:lang w:eastAsia="en-GB"/>
              </w:rPr>
              <w:t>CHG</w:t>
            </w:r>
          </w:p>
        </w:tc>
        <w:tc>
          <w:tcPr>
            <w:tcW w:w="770" w:type="dxa"/>
            <w:tcBorders>
              <w:top w:val="nil"/>
              <w:left w:val="nil"/>
              <w:bottom w:val="single" w:sz="4" w:space="0" w:color="auto"/>
              <w:right w:val="single" w:sz="4" w:space="0" w:color="auto"/>
            </w:tcBorders>
            <w:shd w:val="clear" w:color="auto" w:fill="auto"/>
            <w:noWrap/>
            <w:vAlign w:val="bottom"/>
          </w:tcPr>
          <w:p w14:paraId="11630B41"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4</w:t>
            </w:r>
          </w:p>
        </w:tc>
        <w:tc>
          <w:tcPr>
            <w:tcW w:w="789" w:type="dxa"/>
            <w:tcBorders>
              <w:top w:val="nil"/>
              <w:left w:val="nil"/>
              <w:bottom w:val="single" w:sz="4" w:space="0" w:color="auto"/>
              <w:right w:val="single" w:sz="4" w:space="0" w:color="auto"/>
            </w:tcBorders>
            <w:shd w:val="clear" w:color="auto" w:fill="auto"/>
            <w:noWrap/>
            <w:vAlign w:val="bottom"/>
          </w:tcPr>
          <w:p w14:paraId="1FB37124"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185</w:t>
            </w:r>
          </w:p>
        </w:tc>
        <w:tc>
          <w:tcPr>
            <w:tcW w:w="2126" w:type="dxa"/>
            <w:tcBorders>
              <w:top w:val="nil"/>
              <w:left w:val="nil"/>
              <w:bottom w:val="single" w:sz="4" w:space="0" w:color="auto"/>
              <w:right w:val="single" w:sz="4" w:space="0" w:color="auto"/>
            </w:tcBorders>
            <w:shd w:val="clear" w:color="auto" w:fill="auto"/>
            <w:noWrap/>
            <w:vAlign w:val="bottom"/>
            <w:hideMark/>
          </w:tcPr>
          <w:p w14:paraId="42083238" w14:textId="77777777" w:rsidR="000C7E25" w:rsidRPr="00B87A93" w:rsidRDefault="000C7E25" w:rsidP="00DD292C">
            <w:pPr>
              <w:spacing w:after="0" w:line="240" w:lineRule="auto"/>
              <w:rPr>
                <w:rFonts w:ascii="Calibri" w:eastAsia="Times New Roman" w:hAnsi="Calibri" w:cs="Calibri"/>
                <w:color w:val="000000"/>
                <w:lang w:eastAsia="en-GB"/>
              </w:rPr>
            </w:pPr>
            <w:r w:rsidRPr="00B87A93">
              <w:rPr>
                <w:rFonts w:ascii="Calibri" w:eastAsia="Times New Roman" w:hAnsi="Calibri" w:cs="Calibri"/>
                <w:color w:val="000000"/>
                <w:lang w:eastAsia="en-GB"/>
              </w:rPr>
              <w:t>Comparison</w:t>
            </w:r>
            <w:r>
              <w:rPr>
                <w:rFonts w:ascii="Calibri" w:eastAsia="Times New Roman" w:hAnsi="Calibri" w:cs="Calibri"/>
                <w:color w:val="000000"/>
                <w:lang w:eastAsia="en-GB"/>
              </w:rPr>
              <w:t xml:space="preserve"> </w:t>
            </w:r>
          </w:p>
        </w:tc>
        <w:tc>
          <w:tcPr>
            <w:tcW w:w="770" w:type="dxa"/>
            <w:tcBorders>
              <w:top w:val="nil"/>
              <w:left w:val="nil"/>
              <w:bottom w:val="single" w:sz="4" w:space="0" w:color="auto"/>
              <w:right w:val="single" w:sz="4" w:space="0" w:color="auto"/>
            </w:tcBorders>
            <w:shd w:val="clear" w:color="auto" w:fill="auto"/>
            <w:noWrap/>
            <w:vAlign w:val="bottom"/>
          </w:tcPr>
          <w:p w14:paraId="4F7B5467"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112</w:t>
            </w:r>
          </w:p>
        </w:tc>
        <w:tc>
          <w:tcPr>
            <w:tcW w:w="789" w:type="dxa"/>
            <w:tcBorders>
              <w:top w:val="nil"/>
              <w:left w:val="nil"/>
              <w:bottom w:val="single" w:sz="4" w:space="0" w:color="auto"/>
              <w:right w:val="single" w:sz="4" w:space="0" w:color="auto"/>
            </w:tcBorders>
            <w:shd w:val="clear" w:color="auto" w:fill="auto"/>
            <w:noWrap/>
            <w:vAlign w:val="bottom"/>
          </w:tcPr>
          <w:p w14:paraId="4961C6E3"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327</w:t>
            </w:r>
          </w:p>
        </w:tc>
        <w:tc>
          <w:tcPr>
            <w:tcW w:w="709" w:type="dxa"/>
            <w:tcBorders>
              <w:top w:val="nil"/>
              <w:left w:val="nil"/>
              <w:bottom w:val="single" w:sz="4" w:space="0" w:color="auto"/>
              <w:right w:val="single" w:sz="4" w:space="0" w:color="auto"/>
            </w:tcBorders>
            <w:shd w:val="clear" w:color="auto" w:fill="auto"/>
            <w:noWrap/>
            <w:vAlign w:val="bottom"/>
          </w:tcPr>
          <w:p w14:paraId="4717D9A4"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0.06</w:t>
            </w:r>
          </w:p>
        </w:tc>
        <w:tc>
          <w:tcPr>
            <w:tcW w:w="1642" w:type="dxa"/>
            <w:tcBorders>
              <w:top w:val="nil"/>
              <w:left w:val="nil"/>
              <w:bottom w:val="single" w:sz="4" w:space="0" w:color="auto"/>
              <w:right w:val="single" w:sz="4" w:space="0" w:color="auto"/>
            </w:tcBorders>
            <w:shd w:val="clear" w:color="auto" w:fill="auto"/>
            <w:noWrap/>
            <w:vAlign w:val="bottom"/>
          </w:tcPr>
          <w:p w14:paraId="790546FC" w14:textId="77777777" w:rsidR="000C7E25" w:rsidRPr="00B87A93"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0.02-0.17</w:t>
            </w:r>
          </w:p>
        </w:tc>
        <w:tc>
          <w:tcPr>
            <w:tcW w:w="939" w:type="dxa"/>
            <w:tcBorders>
              <w:top w:val="nil"/>
              <w:left w:val="nil"/>
              <w:bottom w:val="single" w:sz="4" w:space="0" w:color="auto"/>
              <w:right w:val="single" w:sz="4" w:space="0" w:color="auto"/>
            </w:tcBorders>
            <w:shd w:val="clear" w:color="auto" w:fill="auto"/>
            <w:noWrap/>
            <w:vAlign w:val="bottom"/>
            <w:hideMark/>
          </w:tcPr>
          <w:p w14:paraId="5A812CA7" w14:textId="77777777" w:rsidR="000C7E25" w:rsidRPr="00B87A93" w:rsidRDefault="000C7E25" w:rsidP="00DD292C">
            <w:pPr>
              <w:spacing w:after="0" w:line="240" w:lineRule="auto"/>
              <w:rPr>
                <w:rFonts w:ascii="Calibri" w:eastAsia="Times New Roman" w:hAnsi="Calibri" w:cs="Calibri"/>
                <w:color w:val="000000"/>
                <w:lang w:eastAsia="en-GB"/>
              </w:rPr>
            </w:pPr>
            <w:r w:rsidRPr="00B87A93">
              <w:rPr>
                <w:rFonts w:ascii="Calibri" w:eastAsia="Times New Roman" w:hAnsi="Calibri" w:cs="Calibri"/>
                <w:color w:val="000000"/>
                <w:lang w:eastAsia="en-GB"/>
              </w:rPr>
              <w:t>&lt;0.0001</w:t>
            </w:r>
          </w:p>
        </w:tc>
      </w:tr>
      <w:tr w:rsidR="000C7E25" w:rsidRPr="00B87A93" w14:paraId="2B950389" w14:textId="77777777" w:rsidTr="00DD292C">
        <w:trPr>
          <w:trHeight w:val="300"/>
        </w:trPr>
        <w:tc>
          <w:tcPr>
            <w:tcW w:w="1844" w:type="dxa"/>
            <w:tcBorders>
              <w:top w:val="nil"/>
              <w:left w:val="single" w:sz="4" w:space="0" w:color="auto"/>
              <w:bottom w:val="single" w:sz="4" w:space="0" w:color="auto"/>
              <w:right w:val="single" w:sz="4" w:space="0" w:color="auto"/>
            </w:tcBorders>
            <w:shd w:val="clear" w:color="auto" w:fill="auto"/>
            <w:noWrap/>
            <w:vAlign w:val="bottom"/>
            <w:hideMark/>
          </w:tcPr>
          <w:p w14:paraId="5A8E1BEE" w14:textId="77777777" w:rsidR="000C7E25" w:rsidRPr="00B87A93" w:rsidRDefault="000C7E25" w:rsidP="00DD292C">
            <w:pPr>
              <w:spacing w:after="0" w:line="240" w:lineRule="auto"/>
              <w:rPr>
                <w:rFonts w:ascii="Calibri" w:eastAsia="Times New Roman" w:hAnsi="Calibri" w:cs="Calibri"/>
                <w:color w:val="000000"/>
                <w:lang w:eastAsia="en-GB"/>
              </w:rPr>
            </w:pPr>
            <w:r w:rsidRPr="00B87A93">
              <w:rPr>
                <w:rFonts w:ascii="Calibri" w:eastAsia="Times New Roman" w:hAnsi="Calibri" w:cs="Calibri"/>
                <w:color w:val="000000"/>
                <w:lang w:eastAsia="en-GB"/>
              </w:rPr>
              <w:t>Mupirocin</w:t>
            </w:r>
            <w:r>
              <w:rPr>
                <w:rFonts w:ascii="Calibri" w:eastAsia="Times New Roman" w:hAnsi="Calibri" w:cs="Calibri"/>
                <w:color w:val="000000"/>
                <w:lang w:eastAsia="en-GB"/>
              </w:rPr>
              <w:t xml:space="preserve"> </w:t>
            </w:r>
          </w:p>
        </w:tc>
        <w:tc>
          <w:tcPr>
            <w:tcW w:w="770" w:type="dxa"/>
            <w:tcBorders>
              <w:top w:val="nil"/>
              <w:left w:val="nil"/>
              <w:bottom w:val="single" w:sz="4" w:space="0" w:color="auto"/>
              <w:right w:val="single" w:sz="4" w:space="0" w:color="auto"/>
            </w:tcBorders>
            <w:shd w:val="clear" w:color="auto" w:fill="auto"/>
            <w:noWrap/>
            <w:vAlign w:val="bottom"/>
          </w:tcPr>
          <w:p w14:paraId="18D25075"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65</w:t>
            </w:r>
          </w:p>
        </w:tc>
        <w:tc>
          <w:tcPr>
            <w:tcW w:w="789" w:type="dxa"/>
            <w:tcBorders>
              <w:top w:val="nil"/>
              <w:left w:val="nil"/>
              <w:bottom w:val="single" w:sz="4" w:space="0" w:color="auto"/>
              <w:right w:val="single" w:sz="4" w:space="0" w:color="auto"/>
            </w:tcBorders>
            <w:shd w:val="clear" w:color="auto" w:fill="auto"/>
            <w:noWrap/>
            <w:vAlign w:val="bottom"/>
          </w:tcPr>
          <w:p w14:paraId="5765478F"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243</w:t>
            </w:r>
          </w:p>
        </w:tc>
        <w:tc>
          <w:tcPr>
            <w:tcW w:w="2126" w:type="dxa"/>
            <w:tcBorders>
              <w:top w:val="nil"/>
              <w:left w:val="nil"/>
              <w:bottom w:val="single" w:sz="4" w:space="0" w:color="auto"/>
              <w:right w:val="single" w:sz="4" w:space="0" w:color="auto"/>
            </w:tcBorders>
            <w:shd w:val="clear" w:color="auto" w:fill="auto"/>
            <w:noWrap/>
            <w:vAlign w:val="bottom"/>
            <w:hideMark/>
          </w:tcPr>
          <w:p w14:paraId="6377157C" w14:textId="77777777" w:rsidR="000C7E25" w:rsidRPr="00B87A93" w:rsidRDefault="000C7E25" w:rsidP="00DD292C">
            <w:pPr>
              <w:spacing w:after="0" w:line="240" w:lineRule="auto"/>
              <w:rPr>
                <w:rFonts w:ascii="Calibri" w:eastAsia="Times New Roman" w:hAnsi="Calibri" w:cs="Calibri"/>
                <w:color w:val="000000"/>
                <w:lang w:eastAsia="en-GB"/>
              </w:rPr>
            </w:pPr>
            <w:r w:rsidRPr="00B87A93">
              <w:rPr>
                <w:rFonts w:ascii="Calibri" w:eastAsia="Times New Roman" w:hAnsi="Calibri" w:cs="Calibri"/>
                <w:color w:val="000000"/>
                <w:lang w:eastAsia="en-GB"/>
              </w:rPr>
              <w:t>Comparison</w:t>
            </w:r>
            <w:r>
              <w:rPr>
                <w:rFonts w:ascii="Calibri" w:eastAsia="Times New Roman" w:hAnsi="Calibri" w:cs="Calibri"/>
                <w:color w:val="000000"/>
                <w:lang w:eastAsia="en-GB"/>
              </w:rPr>
              <w:t xml:space="preserve"> </w:t>
            </w:r>
          </w:p>
        </w:tc>
        <w:tc>
          <w:tcPr>
            <w:tcW w:w="770" w:type="dxa"/>
            <w:tcBorders>
              <w:top w:val="nil"/>
              <w:left w:val="nil"/>
              <w:bottom w:val="single" w:sz="4" w:space="0" w:color="auto"/>
              <w:right w:val="single" w:sz="4" w:space="0" w:color="auto"/>
            </w:tcBorders>
            <w:shd w:val="clear" w:color="auto" w:fill="auto"/>
            <w:noWrap/>
            <w:vAlign w:val="bottom"/>
          </w:tcPr>
          <w:p w14:paraId="6A801C66"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112</w:t>
            </w:r>
          </w:p>
        </w:tc>
        <w:tc>
          <w:tcPr>
            <w:tcW w:w="789" w:type="dxa"/>
            <w:tcBorders>
              <w:top w:val="nil"/>
              <w:left w:val="nil"/>
              <w:bottom w:val="single" w:sz="4" w:space="0" w:color="auto"/>
              <w:right w:val="single" w:sz="4" w:space="0" w:color="auto"/>
            </w:tcBorders>
            <w:shd w:val="clear" w:color="auto" w:fill="auto"/>
            <w:noWrap/>
            <w:vAlign w:val="bottom"/>
          </w:tcPr>
          <w:p w14:paraId="4FCE538A"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327</w:t>
            </w:r>
          </w:p>
        </w:tc>
        <w:tc>
          <w:tcPr>
            <w:tcW w:w="709" w:type="dxa"/>
            <w:tcBorders>
              <w:top w:val="nil"/>
              <w:left w:val="nil"/>
              <w:bottom w:val="single" w:sz="4" w:space="0" w:color="auto"/>
              <w:right w:val="single" w:sz="4" w:space="0" w:color="auto"/>
            </w:tcBorders>
            <w:shd w:val="clear" w:color="auto" w:fill="auto"/>
            <w:noWrap/>
            <w:vAlign w:val="bottom"/>
          </w:tcPr>
          <w:p w14:paraId="3967B0D9"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0.78</w:t>
            </w:r>
          </w:p>
        </w:tc>
        <w:tc>
          <w:tcPr>
            <w:tcW w:w="1642" w:type="dxa"/>
            <w:tcBorders>
              <w:top w:val="nil"/>
              <w:left w:val="nil"/>
              <w:bottom w:val="single" w:sz="4" w:space="0" w:color="auto"/>
              <w:right w:val="single" w:sz="4" w:space="0" w:color="auto"/>
            </w:tcBorders>
            <w:shd w:val="clear" w:color="auto" w:fill="auto"/>
            <w:noWrap/>
            <w:vAlign w:val="bottom"/>
          </w:tcPr>
          <w:p w14:paraId="59F834E5" w14:textId="77777777" w:rsidR="000C7E25" w:rsidRPr="00B87A93"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0.55-1.11</w:t>
            </w:r>
          </w:p>
        </w:tc>
        <w:tc>
          <w:tcPr>
            <w:tcW w:w="939" w:type="dxa"/>
            <w:tcBorders>
              <w:top w:val="nil"/>
              <w:left w:val="nil"/>
              <w:bottom w:val="single" w:sz="4" w:space="0" w:color="auto"/>
              <w:right w:val="single" w:sz="4" w:space="0" w:color="auto"/>
            </w:tcBorders>
            <w:shd w:val="clear" w:color="auto" w:fill="auto"/>
            <w:noWrap/>
            <w:vAlign w:val="bottom"/>
          </w:tcPr>
          <w:p w14:paraId="22121AA5" w14:textId="77777777" w:rsidR="000C7E25" w:rsidRPr="00B87A93"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0.1636</w:t>
            </w:r>
          </w:p>
        </w:tc>
      </w:tr>
      <w:tr w:rsidR="000C7E25" w:rsidRPr="00B87A93" w14:paraId="5C87E79D" w14:textId="77777777" w:rsidTr="00DD292C">
        <w:trPr>
          <w:trHeight w:val="300"/>
        </w:trPr>
        <w:tc>
          <w:tcPr>
            <w:tcW w:w="1844" w:type="dxa"/>
            <w:tcBorders>
              <w:top w:val="nil"/>
              <w:left w:val="single" w:sz="4" w:space="0" w:color="auto"/>
              <w:bottom w:val="single" w:sz="4" w:space="0" w:color="auto"/>
              <w:right w:val="single" w:sz="4" w:space="0" w:color="auto"/>
            </w:tcBorders>
            <w:shd w:val="clear" w:color="auto" w:fill="auto"/>
            <w:noWrap/>
            <w:vAlign w:val="bottom"/>
            <w:hideMark/>
          </w:tcPr>
          <w:p w14:paraId="0EB55F36" w14:textId="77777777" w:rsidR="000C7E25" w:rsidRPr="00B87A93" w:rsidRDefault="000C7E25" w:rsidP="00DD292C">
            <w:pPr>
              <w:spacing w:after="0" w:line="240" w:lineRule="auto"/>
              <w:rPr>
                <w:rFonts w:ascii="Calibri" w:eastAsia="Times New Roman" w:hAnsi="Calibri" w:cs="Calibri"/>
                <w:color w:val="000000"/>
                <w:lang w:eastAsia="en-GB"/>
              </w:rPr>
            </w:pPr>
            <w:r w:rsidRPr="00B87A93">
              <w:rPr>
                <w:rFonts w:ascii="Calibri" w:eastAsia="Times New Roman" w:hAnsi="Calibri" w:cs="Calibri"/>
                <w:color w:val="000000"/>
                <w:lang w:eastAsia="en-GB"/>
              </w:rPr>
              <w:t>CHG alone</w:t>
            </w:r>
          </w:p>
        </w:tc>
        <w:tc>
          <w:tcPr>
            <w:tcW w:w="770" w:type="dxa"/>
            <w:tcBorders>
              <w:top w:val="nil"/>
              <w:left w:val="nil"/>
              <w:bottom w:val="single" w:sz="4" w:space="0" w:color="auto"/>
              <w:right w:val="single" w:sz="4" w:space="0" w:color="auto"/>
            </w:tcBorders>
            <w:shd w:val="clear" w:color="auto" w:fill="auto"/>
            <w:noWrap/>
            <w:vAlign w:val="bottom"/>
          </w:tcPr>
          <w:p w14:paraId="5F12562F"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4</w:t>
            </w:r>
          </w:p>
        </w:tc>
        <w:tc>
          <w:tcPr>
            <w:tcW w:w="789" w:type="dxa"/>
            <w:tcBorders>
              <w:top w:val="nil"/>
              <w:left w:val="nil"/>
              <w:bottom w:val="single" w:sz="4" w:space="0" w:color="auto"/>
              <w:right w:val="single" w:sz="4" w:space="0" w:color="auto"/>
            </w:tcBorders>
            <w:shd w:val="clear" w:color="auto" w:fill="auto"/>
            <w:noWrap/>
            <w:vAlign w:val="bottom"/>
          </w:tcPr>
          <w:p w14:paraId="5D81326C"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185</w:t>
            </w:r>
          </w:p>
        </w:tc>
        <w:tc>
          <w:tcPr>
            <w:tcW w:w="2126" w:type="dxa"/>
            <w:tcBorders>
              <w:top w:val="nil"/>
              <w:left w:val="nil"/>
              <w:bottom w:val="single" w:sz="4" w:space="0" w:color="auto"/>
              <w:right w:val="single" w:sz="4" w:space="0" w:color="auto"/>
            </w:tcBorders>
            <w:shd w:val="clear" w:color="auto" w:fill="auto"/>
            <w:noWrap/>
            <w:vAlign w:val="bottom"/>
            <w:hideMark/>
          </w:tcPr>
          <w:p w14:paraId="407841E9" w14:textId="77777777" w:rsidR="000C7E25" w:rsidRPr="00B87A93" w:rsidRDefault="000C7E25" w:rsidP="00DD292C">
            <w:pPr>
              <w:spacing w:after="0" w:line="240" w:lineRule="auto"/>
              <w:rPr>
                <w:rFonts w:ascii="Calibri" w:eastAsia="Times New Roman" w:hAnsi="Calibri" w:cs="Calibri"/>
                <w:color w:val="000000"/>
                <w:lang w:eastAsia="en-GB"/>
              </w:rPr>
            </w:pPr>
            <w:r w:rsidRPr="00B87A93">
              <w:rPr>
                <w:rFonts w:ascii="Calibri" w:eastAsia="Times New Roman" w:hAnsi="Calibri" w:cs="Calibri"/>
                <w:color w:val="000000"/>
                <w:lang w:eastAsia="en-GB"/>
              </w:rPr>
              <w:t>CHG with mupirocin</w:t>
            </w:r>
          </w:p>
        </w:tc>
        <w:tc>
          <w:tcPr>
            <w:tcW w:w="770" w:type="dxa"/>
            <w:tcBorders>
              <w:top w:val="nil"/>
              <w:left w:val="nil"/>
              <w:bottom w:val="single" w:sz="4" w:space="0" w:color="auto"/>
              <w:right w:val="single" w:sz="4" w:space="0" w:color="auto"/>
            </w:tcBorders>
            <w:shd w:val="clear" w:color="auto" w:fill="auto"/>
            <w:noWrap/>
            <w:vAlign w:val="bottom"/>
          </w:tcPr>
          <w:p w14:paraId="608557F7"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18</w:t>
            </w:r>
          </w:p>
        </w:tc>
        <w:tc>
          <w:tcPr>
            <w:tcW w:w="789" w:type="dxa"/>
            <w:tcBorders>
              <w:top w:val="nil"/>
              <w:left w:val="nil"/>
              <w:bottom w:val="single" w:sz="4" w:space="0" w:color="auto"/>
              <w:right w:val="single" w:sz="4" w:space="0" w:color="auto"/>
            </w:tcBorders>
            <w:shd w:val="clear" w:color="auto" w:fill="auto"/>
            <w:noWrap/>
            <w:vAlign w:val="bottom"/>
          </w:tcPr>
          <w:p w14:paraId="768C9424"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210</w:t>
            </w:r>
          </w:p>
        </w:tc>
        <w:tc>
          <w:tcPr>
            <w:tcW w:w="709" w:type="dxa"/>
            <w:tcBorders>
              <w:top w:val="nil"/>
              <w:left w:val="nil"/>
              <w:bottom w:val="single" w:sz="4" w:space="0" w:color="auto"/>
              <w:right w:val="single" w:sz="4" w:space="0" w:color="auto"/>
            </w:tcBorders>
            <w:shd w:val="clear" w:color="auto" w:fill="auto"/>
            <w:noWrap/>
            <w:vAlign w:val="bottom"/>
          </w:tcPr>
          <w:p w14:paraId="0A1C1B1F"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0.25</w:t>
            </w:r>
          </w:p>
        </w:tc>
        <w:tc>
          <w:tcPr>
            <w:tcW w:w="1642" w:type="dxa"/>
            <w:tcBorders>
              <w:top w:val="nil"/>
              <w:left w:val="nil"/>
              <w:bottom w:val="single" w:sz="4" w:space="0" w:color="auto"/>
              <w:right w:val="single" w:sz="4" w:space="0" w:color="auto"/>
            </w:tcBorders>
            <w:shd w:val="clear" w:color="auto" w:fill="auto"/>
            <w:noWrap/>
            <w:vAlign w:val="bottom"/>
          </w:tcPr>
          <w:p w14:paraId="7349396B" w14:textId="77777777" w:rsidR="000C7E25" w:rsidRPr="00B87A93"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0.08-0.76</w:t>
            </w:r>
          </w:p>
        </w:tc>
        <w:tc>
          <w:tcPr>
            <w:tcW w:w="939" w:type="dxa"/>
            <w:tcBorders>
              <w:top w:val="nil"/>
              <w:left w:val="nil"/>
              <w:bottom w:val="single" w:sz="4" w:space="0" w:color="auto"/>
              <w:right w:val="single" w:sz="4" w:space="0" w:color="auto"/>
            </w:tcBorders>
            <w:shd w:val="clear" w:color="auto" w:fill="auto"/>
            <w:noWrap/>
            <w:vAlign w:val="bottom"/>
          </w:tcPr>
          <w:p w14:paraId="5B2CB0CF"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0.0142</w:t>
            </w:r>
          </w:p>
        </w:tc>
      </w:tr>
      <w:tr w:rsidR="000C7E25" w:rsidRPr="00B87A93" w14:paraId="0797BDF5" w14:textId="77777777" w:rsidTr="00DD292C">
        <w:trPr>
          <w:trHeight w:val="300"/>
        </w:trPr>
        <w:tc>
          <w:tcPr>
            <w:tcW w:w="1844" w:type="dxa"/>
            <w:tcBorders>
              <w:top w:val="nil"/>
              <w:left w:val="single" w:sz="4" w:space="0" w:color="auto"/>
              <w:bottom w:val="single" w:sz="4" w:space="0" w:color="auto"/>
              <w:right w:val="single" w:sz="4" w:space="0" w:color="auto"/>
            </w:tcBorders>
            <w:shd w:val="clear" w:color="auto" w:fill="auto"/>
            <w:noWrap/>
            <w:vAlign w:val="bottom"/>
            <w:hideMark/>
          </w:tcPr>
          <w:p w14:paraId="64CD59E2" w14:textId="77777777" w:rsidR="000C7E25" w:rsidRPr="00B87A93" w:rsidRDefault="000C7E25" w:rsidP="00DD292C">
            <w:pPr>
              <w:spacing w:after="0" w:line="240" w:lineRule="auto"/>
              <w:rPr>
                <w:rFonts w:ascii="Calibri" w:eastAsia="Times New Roman" w:hAnsi="Calibri" w:cs="Calibri"/>
                <w:color w:val="000000"/>
                <w:lang w:eastAsia="en-GB"/>
              </w:rPr>
            </w:pPr>
            <w:r w:rsidRPr="00B87A93">
              <w:rPr>
                <w:rFonts w:ascii="Calibri" w:eastAsia="Times New Roman" w:hAnsi="Calibri" w:cs="Calibri"/>
                <w:color w:val="000000"/>
                <w:lang w:eastAsia="en-GB"/>
              </w:rPr>
              <w:t>Mupirocin</w:t>
            </w:r>
            <w:r>
              <w:rPr>
                <w:rFonts w:ascii="Calibri" w:eastAsia="Times New Roman" w:hAnsi="Calibri" w:cs="Calibri"/>
                <w:color w:val="000000"/>
                <w:lang w:eastAsia="en-GB"/>
              </w:rPr>
              <w:t xml:space="preserve"> </w:t>
            </w:r>
          </w:p>
        </w:tc>
        <w:tc>
          <w:tcPr>
            <w:tcW w:w="770" w:type="dxa"/>
            <w:tcBorders>
              <w:top w:val="nil"/>
              <w:left w:val="nil"/>
              <w:bottom w:val="single" w:sz="4" w:space="0" w:color="auto"/>
              <w:right w:val="single" w:sz="4" w:space="0" w:color="auto"/>
            </w:tcBorders>
            <w:shd w:val="clear" w:color="auto" w:fill="auto"/>
            <w:noWrap/>
            <w:vAlign w:val="bottom"/>
          </w:tcPr>
          <w:p w14:paraId="34FE29DD"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65</w:t>
            </w:r>
          </w:p>
        </w:tc>
        <w:tc>
          <w:tcPr>
            <w:tcW w:w="789" w:type="dxa"/>
            <w:tcBorders>
              <w:top w:val="nil"/>
              <w:left w:val="nil"/>
              <w:bottom w:val="single" w:sz="4" w:space="0" w:color="auto"/>
              <w:right w:val="single" w:sz="4" w:space="0" w:color="auto"/>
            </w:tcBorders>
            <w:shd w:val="clear" w:color="auto" w:fill="auto"/>
            <w:noWrap/>
            <w:vAlign w:val="bottom"/>
          </w:tcPr>
          <w:p w14:paraId="1598D94E"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243</w:t>
            </w:r>
          </w:p>
        </w:tc>
        <w:tc>
          <w:tcPr>
            <w:tcW w:w="2126" w:type="dxa"/>
            <w:tcBorders>
              <w:top w:val="nil"/>
              <w:left w:val="nil"/>
              <w:bottom w:val="single" w:sz="4" w:space="0" w:color="auto"/>
              <w:right w:val="single" w:sz="4" w:space="0" w:color="auto"/>
            </w:tcBorders>
            <w:shd w:val="clear" w:color="auto" w:fill="auto"/>
            <w:noWrap/>
            <w:vAlign w:val="bottom"/>
            <w:hideMark/>
          </w:tcPr>
          <w:p w14:paraId="23D54CE5" w14:textId="77777777" w:rsidR="000C7E25" w:rsidRPr="00B87A93" w:rsidRDefault="000C7E25" w:rsidP="00DD292C">
            <w:pPr>
              <w:spacing w:after="0" w:line="240" w:lineRule="auto"/>
              <w:rPr>
                <w:rFonts w:ascii="Calibri" w:eastAsia="Times New Roman" w:hAnsi="Calibri" w:cs="Calibri"/>
                <w:color w:val="000000"/>
                <w:lang w:eastAsia="en-GB"/>
              </w:rPr>
            </w:pPr>
            <w:r w:rsidRPr="00B87A93">
              <w:rPr>
                <w:rFonts w:ascii="Calibri" w:eastAsia="Times New Roman" w:hAnsi="Calibri" w:cs="Calibri"/>
                <w:color w:val="000000"/>
                <w:lang w:eastAsia="en-GB"/>
              </w:rPr>
              <w:t>CHG with mupirocin</w:t>
            </w:r>
          </w:p>
        </w:tc>
        <w:tc>
          <w:tcPr>
            <w:tcW w:w="770" w:type="dxa"/>
            <w:tcBorders>
              <w:top w:val="nil"/>
              <w:left w:val="nil"/>
              <w:bottom w:val="single" w:sz="4" w:space="0" w:color="auto"/>
              <w:right w:val="single" w:sz="4" w:space="0" w:color="auto"/>
            </w:tcBorders>
            <w:shd w:val="clear" w:color="auto" w:fill="auto"/>
            <w:noWrap/>
            <w:vAlign w:val="bottom"/>
          </w:tcPr>
          <w:p w14:paraId="48F3B293"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18</w:t>
            </w:r>
          </w:p>
        </w:tc>
        <w:tc>
          <w:tcPr>
            <w:tcW w:w="789" w:type="dxa"/>
            <w:tcBorders>
              <w:top w:val="nil"/>
              <w:left w:val="nil"/>
              <w:bottom w:val="single" w:sz="4" w:space="0" w:color="auto"/>
              <w:right w:val="single" w:sz="4" w:space="0" w:color="auto"/>
            </w:tcBorders>
            <w:shd w:val="clear" w:color="auto" w:fill="auto"/>
            <w:noWrap/>
            <w:vAlign w:val="bottom"/>
          </w:tcPr>
          <w:p w14:paraId="481692E2"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210</w:t>
            </w:r>
          </w:p>
        </w:tc>
        <w:tc>
          <w:tcPr>
            <w:tcW w:w="709" w:type="dxa"/>
            <w:tcBorders>
              <w:top w:val="nil"/>
              <w:left w:val="nil"/>
              <w:bottom w:val="single" w:sz="4" w:space="0" w:color="auto"/>
              <w:right w:val="single" w:sz="4" w:space="0" w:color="auto"/>
            </w:tcBorders>
            <w:shd w:val="clear" w:color="auto" w:fill="auto"/>
            <w:noWrap/>
            <w:vAlign w:val="bottom"/>
          </w:tcPr>
          <w:p w14:paraId="250DCE02"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3.12</w:t>
            </w:r>
          </w:p>
        </w:tc>
        <w:tc>
          <w:tcPr>
            <w:tcW w:w="1642" w:type="dxa"/>
            <w:tcBorders>
              <w:top w:val="nil"/>
              <w:left w:val="nil"/>
              <w:bottom w:val="single" w:sz="4" w:space="0" w:color="auto"/>
              <w:right w:val="single" w:sz="4" w:space="0" w:color="auto"/>
            </w:tcBorders>
            <w:shd w:val="clear" w:color="auto" w:fill="auto"/>
            <w:noWrap/>
            <w:vAlign w:val="bottom"/>
          </w:tcPr>
          <w:p w14:paraId="1DA4D767" w14:textId="77777777" w:rsidR="000C7E25" w:rsidRPr="00B87A93"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1.79-5.43</w:t>
            </w:r>
          </w:p>
        </w:tc>
        <w:tc>
          <w:tcPr>
            <w:tcW w:w="939" w:type="dxa"/>
            <w:tcBorders>
              <w:top w:val="nil"/>
              <w:left w:val="nil"/>
              <w:bottom w:val="single" w:sz="4" w:space="0" w:color="auto"/>
              <w:right w:val="single" w:sz="4" w:space="0" w:color="auto"/>
            </w:tcBorders>
            <w:shd w:val="clear" w:color="auto" w:fill="auto"/>
            <w:noWrap/>
            <w:vAlign w:val="bottom"/>
            <w:hideMark/>
          </w:tcPr>
          <w:p w14:paraId="57E8587E"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&lt;</w:t>
            </w:r>
            <w:r w:rsidRPr="00B87A93">
              <w:rPr>
                <w:rFonts w:ascii="Calibri" w:eastAsia="Times New Roman" w:hAnsi="Calibri" w:cs="Calibri"/>
                <w:color w:val="000000"/>
                <w:lang w:eastAsia="en-GB"/>
              </w:rPr>
              <w:t>0.0001</w:t>
            </w:r>
          </w:p>
        </w:tc>
      </w:tr>
    </w:tbl>
    <w:p w14:paraId="635F0DDC" w14:textId="77777777" w:rsidR="000C7E25" w:rsidRDefault="000C7E25" w:rsidP="000C7E25">
      <w:pPr>
        <w:spacing w:after="0"/>
        <w:rPr>
          <w:b/>
          <w:bCs/>
        </w:rPr>
      </w:pPr>
    </w:p>
    <w:p w14:paraId="50A3910E" w14:textId="77777777" w:rsidR="000C7E25" w:rsidRDefault="000C7E25" w:rsidP="000C7E25">
      <w:pPr>
        <w:spacing w:after="0"/>
        <w:rPr>
          <w:b/>
          <w:bCs/>
        </w:rPr>
      </w:pPr>
    </w:p>
    <w:p w14:paraId="2E00A1A6" w14:textId="0C2D3A9C" w:rsidR="000C7E25" w:rsidRDefault="000C7E25" w:rsidP="000C7E25">
      <w:pPr>
        <w:pStyle w:val="Heading7"/>
      </w:pPr>
      <w:r w:rsidRPr="00B87A93">
        <w:t xml:space="preserve">Table </w:t>
      </w:r>
      <w:r>
        <w:t>A</w:t>
      </w:r>
      <w:r w:rsidRPr="00B87A93">
        <w:t>.</w:t>
      </w:r>
      <w:r>
        <w:t>3</w:t>
      </w:r>
      <w:r w:rsidRPr="00B87A93">
        <w:t xml:space="preserve"> Prevalence of MRSA after decolonisation </w:t>
      </w:r>
      <w:r>
        <w:t>using CHG or mupirocin, either in combination or alone (UBA studies excluded)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9"/>
        <w:gridCol w:w="3003"/>
        <w:gridCol w:w="1766"/>
        <w:gridCol w:w="1774"/>
        <w:gridCol w:w="2151"/>
        <w:gridCol w:w="2025"/>
      </w:tblGrid>
      <w:tr w:rsidR="000C7E25" w:rsidRPr="00B87A93" w14:paraId="57CCCBDC" w14:textId="77777777" w:rsidTr="00DD292C">
        <w:trPr>
          <w:trHeight w:val="284"/>
        </w:trPr>
        <w:tc>
          <w:tcPr>
            <w:tcW w:w="1157" w:type="pct"/>
            <w:shd w:val="clear" w:color="auto" w:fill="auto"/>
            <w:vAlign w:val="center"/>
            <w:hideMark/>
          </w:tcPr>
          <w:p w14:paraId="694635CB"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Agent</w:t>
            </w:r>
          </w:p>
        </w:tc>
        <w:tc>
          <w:tcPr>
            <w:tcW w:w="1076" w:type="pct"/>
            <w:shd w:val="clear" w:color="auto" w:fill="auto"/>
            <w:vAlign w:val="center"/>
            <w:hideMark/>
          </w:tcPr>
          <w:p w14:paraId="458A9A71"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Prevalence</w:t>
            </w:r>
          </w:p>
        </w:tc>
        <w:tc>
          <w:tcPr>
            <w:tcW w:w="633" w:type="pct"/>
            <w:shd w:val="clear" w:color="auto" w:fill="auto"/>
            <w:vAlign w:val="center"/>
            <w:hideMark/>
          </w:tcPr>
          <w:p w14:paraId="7153B7E4"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LCI</w:t>
            </w:r>
          </w:p>
        </w:tc>
        <w:tc>
          <w:tcPr>
            <w:tcW w:w="636" w:type="pct"/>
            <w:shd w:val="clear" w:color="auto" w:fill="auto"/>
            <w:vAlign w:val="center"/>
            <w:hideMark/>
          </w:tcPr>
          <w:p w14:paraId="33C293AD"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HCI</w:t>
            </w:r>
          </w:p>
        </w:tc>
        <w:tc>
          <w:tcPr>
            <w:tcW w:w="771" w:type="pct"/>
            <w:shd w:val="clear" w:color="auto" w:fill="auto"/>
            <w:vAlign w:val="center"/>
            <w:hideMark/>
          </w:tcPr>
          <w:p w14:paraId="4AA8126A"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Total sample size</w:t>
            </w:r>
          </w:p>
        </w:tc>
        <w:tc>
          <w:tcPr>
            <w:tcW w:w="726" w:type="pct"/>
            <w:shd w:val="clear" w:color="auto" w:fill="auto"/>
            <w:vAlign w:val="center"/>
            <w:hideMark/>
          </w:tcPr>
          <w:p w14:paraId="2CD739AF"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Total no of events</w:t>
            </w:r>
          </w:p>
        </w:tc>
      </w:tr>
      <w:tr w:rsidR="000C7E25" w:rsidRPr="00B87A93" w14:paraId="6B666690" w14:textId="77777777" w:rsidTr="00DD292C">
        <w:trPr>
          <w:trHeight w:val="284"/>
        </w:trPr>
        <w:tc>
          <w:tcPr>
            <w:tcW w:w="1157" w:type="pct"/>
            <w:shd w:val="clear" w:color="auto" w:fill="auto"/>
            <w:vAlign w:val="center"/>
            <w:hideMark/>
          </w:tcPr>
          <w:p w14:paraId="66B5963B" w14:textId="77777777" w:rsidR="000C7E25" w:rsidRPr="00B87A93" w:rsidRDefault="000C7E25" w:rsidP="00DD292C">
            <w:pPr>
              <w:spacing w:after="0" w:line="240" w:lineRule="auto"/>
              <w:rPr>
                <w:rFonts w:ascii="Calibri" w:eastAsia="Times New Roman" w:hAnsi="Calibri" w:cs="Calibri"/>
                <w:lang w:eastAsia="en-GB"/>
              </w:rPr>
            </w:pPr>
            <w:proofErr w:type="gramStart"/>
            <w:r w:rsidRPr="00B87A93">
              <w:rPr>
                <w:rFonts w:ascii="Calibri" w:eastAsia="Times New Roman" w:hAnsi="Calibri" w:cs="Calibri"/>
                <w:lang w:eastAsia="en-GB"/>
              </w:rPr>
              <w:t xml:space="preserve">CHG </w:t>
            </w:r>
            <w:r>
              <w:rPr>
                <w:rFonts w:ascii="Calibri" w:eastAsia="Times New Roman" w:hAnsi="Calibri" w:cs="Calibri"/>
                <w:lang w:eastAsia="en-GB"/>
              </w:rPr>
              <w:t xml:space="preserve"> total</w:t>
            </w:r>
            <w:proofErr w:type="gramEnd"/>
          </w:p>
        </w:tc>
        <w:tc>
          <w:tcPr>
            <w:tcW w:w="1076" w:type="pct"/>
            <w:shd w:val="clear" w:color="auto" w:fill="auto"/>
            <w:vAlign w:val="center"/>
          </w:tcPr>
          <w:p w14:paraId="5F513112"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5.3%</w:t>
            </w:r>
          </w:p>
        </w:tc>
        <w:tc>
          <w:tcPr>
            <w:tcW w:w="633" w:type="pct"/>
            <w:shd w:val="clear" w:color="auto" w:fill="auto"/>
            <w:vAlign w:val="center"/>
          </w:tcPr>
          <w:p w14:paraId="48D45EFF"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3.51</w:t>
            </w:r>
          </w:p>
        </w:tc>
        <w:tc>
          <w:tcPr>
            <w:tcW w:w="636" w:type="pct"/>
            <w:shd w:val="clear" w:color="auto" w:fill="auto"/>
            <w:vAlign w:val="center"/>
          </w:tcPr>
          <w:p w14:paraId="164D4637"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7.86</w:t>
            </w:r>
          </w:p>
        </w:tc>
        <w:tc>
          <w:tcPr>
            <w:tcW w:w="771" w:type="pct"/>
            <w:shd w:val="clear" w:color="auto" w:fill="auto"/>
            <w:vAlign w:val="center"/>
          </w:tcPr>
          <w:p w14:paraId="2D8B5CD6"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417</w:t>
            </w:r>
          </w:p>
        </w:tc>
        <w:tc>
          <w:tcPr>
            <w:tcW w:w="726" w:type="pct"/>
            <w:shd w:val="clear" w:color="auto" w:fill="auto"/>
            <w:vAlign w:val="center"/>
          </w:tcPr>
          <w:p w14:paraId="567541B3"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22</w:t>
            </w:r>
          </w:p>
        </w:tc>
      </w:tr>
      <w:tr w:rsidR="000C7E25" w:rsidRPr="00B87A93" w14:paraId="4BF9B712" w14:textId="77777777" w:rsidTr="00DD292C">
        <w:trPr>
          <w:trHeight w:val="284"/>
        </w:trPr>
        <w:tc>
          <w:tcPr>
            <w:tcW w:w="1157" w:type="pct"/>
            <w:shd w:val="clear" w:color="auto" w:fill="auto"/>
            <w:vAlign w:val="center"/>
            <w:hideMark/>
          </w:tcPr>
          <w:p w14:paraId="527989CA" w14:textId="77777777" w:rsidR="000C7E25" w:rsidRPr="00B87A93" w:rsidRDefault="000C7E25" w:rsidP="00DD292C">
            <w:pPr>
              <w:spacing w:after="0" w:line="240" w:lineRule="auto"/>
              <w:rPr>
                <w:rFonts w:ascii="Calibri" w:eastAsia="Times New Roman" w:hAnsi="Calibri" w:cs="Calibri"/>
                <w:lang w:eastAsia="en-GB"/>
              </w:rPr>
            </w:pPr>
            <w:r w:rsidRPr="00B87A93">
              <w:rPr>
                <w:rFonts w:ascii="Calibri" w:eastAsia="Times New Roman" w:hAnsi="Calibri" w:cs="Calibri"/>
                <w:lang w:eastAsia="en-GB"/>
              </w:rPr>
              <w:t>Mupirocin total</w:t>
            </w:r>
          </w:p>
        </w:tc>
        <w:tc>
          <w:tcPr>
            <w:tcW w:w="1076" w:type="pct"/>
            <w:shd w:val="clear" w:color="auto" w:fill="auto"/>
            <w:vAlign w:val="center"/>
          </w:tcPr>
          <w:p w14:paraId="1BA7DE61"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15.5%</w:t>
            </w:r>
          </w:p>
        </w:tc>
        <w:tc>
          <w:tcPr>
            <w:tcW w:w="633" w:type="pct"/>
            <w:shd w:val="clear" w:color="auto" w:fill="auto"/>
            <w:vAlign w:val="center"/>
          </w:tcPr>
          <w:p w14:paraId="120AFA78"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12.67</w:t>
            </w:r>
          </w:p>
        </w:tc>
        <w:tc>
          <w:tcPr>
            <w:tcW w:w="636" w:type="pct"/>
            <w:shd w:val="clear" w:color="auto" w:fill="auto"/>
            <w:vAlign w:val="center"/>
          </w:tcPr>
          <w:p w14:paraId="4A378F28"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18.79</w:t>
            </w:r>
          </w:p>
        </w:tc>
        <w:tc>
          <w:tcPr>
            <w:tcW w:w="771" w:type="pct"/>
            <w:shd w:val="clear" w:color="auto" w:fill="auto"/>
            <w:vAlign w:val="center"/>
          </w:tcPr>
          <w:p w14:paraId="507BC8E6"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536</w:t>
            </w:r>
          </w:p>
        </w:tc>
        <w:tc>
          <w:tcPr>
            <w:tcW w:w="726" w:type="pct"/>
            <w:shd w:val="clear" w:color="auto" w:fill="auto"/>
            <w:vAlign w:val="center"/>
          </w:tcPr>
          <w:p w14:paraId="37D6F174"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83</w:t>
            </w:r>
          </w:p>
        </w:tc>
      </w:tr>
      <w:tr w:rsidR="000C7E25" w:rsidRPr="00B87A93" w14:paraId="4750AE60" w14:textId="77777777" w:rsidTr="00DD292C">
        <w:trPr>
          <w:trHeight w:val="284"/>
        </w:trPr>
        <w:tc>
          <w:tcPr>
            <w:tcW w:w="1157" w:type="pct"/>
            <w:shd w:val="clear" w:color="auto" w:fill="auto"/>
            <w:vAlign w:val="center"/>
            <w:hideMark/>
          </w:tcPr>
          <w:p w14:paraId="45F115C4"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lastRenderedPageBreak/>
              <w:t>Comparison</w:t>
            </w:r>
          </w:p>
        </w:tc>
        <w:tc>
          <w:tcPr>
            <w:tcW w:w="1076" w:type="pct"/>
            <w:shd w:val="clear" w:color="auto" w:fill="auto"/>
            <w:vAlign w:val="center"/>
          </w:tcPr>
          <w:p w14:paraId="4CDCCD14" w14:textId="77777777" w:rsidR="000C7E25" w:rsidRPr="00B87A93" w:rsidRDefault="000C7E25" w:rsidP="00DD292C">
            <w:pPr>
              <w:spacing w:after="0" w:line="240" w:lineRule="auto"/>
              <w:jc w:val="right"/>
              <w:rPr>
                <w:rFonts w:ascii="Calibri" w:eastAsia="Times New Roman" w:hAnsi="Calibri" w:cs="Calibri"/>
                <w:b/>
                <w:bCs/>
                <w:lang w:eastAsia="en-GB"/>
              </w:rPr>
            </w:pPr>
            <w:r>
              <w:rPr>
                <w:rFonts w:ascii="Calibri" w:eastAsia="Times New Roman" w:hAnsi="Calibri" w:cs="Calibri"/>
                <w:b/>
                <w:bCs/>
                <w:lang w:eastAsia="en-GB"/>
              </w:rPr>
              <w:t>25.5%</w:t>
            </w:r>
          </w:p>
        </w:tc>
        <w:tc>
          <w:tcPr>
            <w:tcW w:w="633" w:type="pct"/>
            <w:shd w:val="clear" w:color="auto" w:fill="auto"/>
            <w:vAlign w:val="center"/>
          </w:tcPr>
          <w:p w14:paraId="4DB4600A" w14:textId="77777777" w:rsidR="000C7E25" w:rsidRPr="00B87A93" w:rsidRDefault="000C7E25" w:rsidP="00DD292C">
            <w:pPr>
              <w:spacing w:after="0" w:line="240" w:lineRule="auto"/>
              <w:jc w:val="right"/>
              <w:rPr>
                <w:rFonts w:ascii="Calibri" w:eastAsia="Times New Roman" w:hAnsi="Calibri" w:cs="Calibri"/>
                <w:b/>
                <w:bCs/>
                <w:lang w:eastAsia="en-GB"/>
              </w:rPr>
            </w:pPr>
            <w:r>
              <w:rPr>
                <w:rFonts w:ascii="Calibri" w:eastAsia="Times New Roman" w:hAnsi="Calibri" w:cs="Calibri"/>
                <w:b/>
                <w:bCs/>
                <w:lang w:eastAsia="en-GB"/>
              </w:rPr>
              <w:t>21.66</w:t>
            </w:r>
          </w:p>
        </w:tc>
        <w:tc>
          <w:tcPr>
            <w:tcW w:w="636" w:type="pct"/>
            <w:shd w:val="clear" w:color="auto" w:fill="auto"/>
            <w:vAlign w:val="center"/>
          </w:tcPr>
          <w:p w14:paraId="1BD54F6E" w14:textId="77777777" w:rsidR="000C7E25" w:rsidRPr="00B87A93" w:rsidRDefault="000C7E25" w:rsidP="00DD292C">
            <w:pPr>
              <w:spacing w:after="0" w:line="240" w:lineRule="auto"/>
              <w:jc w:val="right"/>
              <w:rPr>
                <w:rFonts w:ascii="Calibri" w:eastAsia="Times New Roman" w:hAnsi="Calibri" w:cs="Calibri"/>
                <w:b/>
                <w:bCs/>
                <w:lang w:eastAsia="en-GB"/>
              </w:rPr>
            </w:pPr>
            <w:r>
              <w:rPr>
                <w:rFonts w:ascii="Calibri" w:eastAsia="Times New Roman" w:hAnsi="Calibri" w:cs="Calibri"/>
                <w:b/>
                <w:bCs/>
                <w:lang w:eastAsia="en-GB"/>
              </w:rPr>
              <w:t>29.79</w:t>
            </w:r>
          </w:p>
        </w:tc>
        <w:tc>
          <w:tcPr>
            <w:tcW w:w="771" w:type="pct"/>
            <w:shd w:val="clear" w:color="auto" w:fill="auto"/>
            <w:vAlign w:val="center"/>
          </w:tcPr>
          <w:p w14:paraId="6154E2BC" w14:textId="77777777" w:rsidR="000C7E25" w:rsidRPr="00B87A93" w:rsidRDefault="000C7E25" w:rsidP="00DD292C">
            <w:pPr>
              <w:spacing w:after="0" w:line="240" w:lineRule="auto"/>
              <w:jc w:val="right"/>
              <w:rPr>
                <w:rFonts w:ascii="Calibri" w:eastAsia="Times New Roman" w:hAnsi="Calibri" w:cs="Calibri"/>
                <w:b/>
                <w:bCs/>
                <w:lang w:eastAsia="en-GB"/>
              </w:rPr>
            </w:pPr>
            <w:r>
              <w:rPr>
                <w:rFonts w:ascii="Calibri" w:eastAsia="Times New Roman" w:hAnsi="Calibri" w:cs="Calibri"/>
                <w:b/>
                <w:bCs/>
                <w:lang w:eastAsia="en-GB"/>
              </w:rPr>
              <w:t>439</w:t>
            </w:r>
          </w:p>
        </w:tc>
        <w:tc>
          <w:tcPr>
            <w:tcW w:w="726" w:type="pct"/>
            <w:shd w:val="clear" w:color="auto" w:fill="auto"/>
            <w:vAlign w:val="center"/>
          </w:tcPr>
          <w:p w14:paraId="108B33D8" w14:textId="77777777" w:rsidR="000C7E25" w:rsidRPr="00B87A93" w:rsidRDefault="000C7E25" w:rsidP="00DD292C">
            <w:pPr>
              <w:spacing w:after="0" w:line="240" w:lineRule="auto"/>
              <w:jc w:val="right"/>
              <w:rPr>
                <w:rFonts w:ascii="Calibri" w:eastAsia="Times New Roman" w:hAnsi="Calibri" w:cs="Calibri"/>
                <w:b/>
                <w:bCs/>
                <w:lang w:eastAsia="en-GB"/>
              </w:rPr>
            </w:pPr>
            <w:r>
              <w:rPr>
                <w:rFonts w:ascii="Calibri" w:eastAsia="Times New Roman" w:hAnsi="Calibri" w:cs="Calibri"/>
                <w:b/>
                <w:bCs/>
                <w:lang w:eastAsia="en-GB"/>
              </w:rPr>
              <w:t>112</w:t>
            </w:r>
          </w:p>
        </w:tc>
      </w:tr>
    </w:tbl>
    <w:p w14:paraId="7D3E6898" w14:textId="77777777" w:rsidR="000C7E25" w:rsidRDefault="000C7E25" w:rsidP="000C7E25">
      <w:pPr>
        <w:rPr>
          <w:b/>
          <w:bCs/>
        </w:rPr>
      </w:pPr>
    </w:p>
    <w:p w14:paraId="5E3F999C" w14:textId="77777777" w:rsidR="000C7E25" w:rsidRDefault="000C7E25" w:rsidP="000C7E25">
      <w:pPr>
        <w:spacing w:after="0"/>
        <w:rPr>
          <w:b/>
          <w:bCs/>
        </w:rPr>
      </w:pPr>
      <w:r>
        <w:rPr>
          <w:noProof/>
        </w:rPr>
        <mc:AlternateContent>
          <mc:Choice Requires="wps">
            <w:drawing>
              <wp:anchor distT="0" distB="0" distL="114300" distR="114300" simplePos="0" relativeHeight="251675648" behindDoc="0" locked="0" layoutInCell="1" allowOverlap="1" wp14:anchorId="18F481D6" wp14:editId="7725BEFD">
                <wp:simplePos x="0" y="0"/>
                <wp:positionH relativeFrom="column">
                  <wp:posOffset>731164</wp:posOffset>
                </wp:positionH>
                <wp:positionV relativeFrom="paragraph">
                  <wp:posOffset>907110</wp:posOffset>
                </wp:positionV>
                <wp:extent cx="3635654" cy="21945"/>
                <wp:effectExtent l="0" t="0" r="22225" b="35560"/>
                <wp:wrapNone/>
                <wp:docPr id="1" name="Straight Connector 1"/>
                <wp:cNvGraphicFramePr/>
                <a:graphic xmlns:a="http://schemas.openxmlformats.org/drawingml/2006/main">
                  <a:graphicData uri="http://schemas.microsoft.com/office/word/2010/wordprocessingShape">
                    <wps:wsp>
                      <wps:cNvCnPr/>
                      <wps:spPr>
                        <a:xfrm flipV="1">
                          <a:off x="0" y="0"/>
                          <a:ext cx="3635654" cy="2194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6AAF9F" id="Straight Connector 1" o:spid="_x0000_s1026"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55pt,71.45pt" to="343.8pt,7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" strokecolor="#4472c4 [3204]" strokeweight=".5pt">
                <v:stroke joinstyle="miter"/>
              </v:line>
            </w:pict>
          </mc:Fallback>
        </mc:AlternateContent>
      </w:r>
      <w:r>
        <w:rPr>
          <w:noProof/>
        </w:rPr>
        <w:drawing>
          <wp:inline distT="0" distB="0" distL="0" distR="0" wp14:anchorId="7E1CDE5A" wp14:editId="348B1902">
            <wp:extent cx="4719638" cy="2733675"/>
            <wp:effectExtent l="0" t="0" r="5080" b="9525"/>
            <wp:docPr id="31" name="Chart 31">
              <a:extLst xmlns:a="http://schemas.openxmlformats.org/drawingml/2006/main">
                <a:ext uri="{FF2B5EF4-FFF2-40B4-BE49-F238E27FC236}">
                  <a16:creationId xmlns:a16="http://schemas.microsoft.com/office/drawing/2014/main" id="{12B34070-C56D-492B-A690-501B98F928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59E05AB" w14:textId="4B2B8EF8" w:rsidR="000C7E25" w:rsidRPr="000C7E25" w:rsidRDefault="000C7E25" w:rsidP="000C7E25">
      <w:pPr>
        <w:pStyle w:val="Heading7"/>
      </w:pPr>
      <w:r w:rsidRPr="00B87A93">
        <w:t xml:space="preserve">Figure </w:t>
      </w:r>
      <w:r>
        <w:t>A</w:t>
      </w:r>
      <w:r w:rsidRPr="00B87A93">
        <w:t>.</w:t>
      </w:r>
      <w:r>
        <w:t>2</w:t>
      </w:r>
      <w:r w:rsidRPr="00B87A93">
        <w:t xml:space="preserve"> Prevalence of MRSA after decolonisation </w:t>
      </w:r>
      <w:r>
        <w:t xml:space="preserve">using mupirocin or CHG alone or in combination (UBA studies excluded). Vertical lines represent confidence intervals. A blue horizontal line represents the lower confidence interval for comparison group. The prevalence of any decolonisation therapy (with CI) falling below the blue line is considered significantly lower than comparison group. </w:t>
      </w:r>
    </w:p>
    <w:p w14:paraId="4A4C6E2D" w14:textId="77777777" w:rsidR="000C7E25" w:rsidRDefault="000C7E25" w:rsidP="000C7E25">
      <w:pPr>
        <w:spacing w:line="240" w:lineRule="auto"/>
        <w:rPr>
          <w:b/>
          <w:bCs/>
        </w:rPr>
      </w:pPr>
    </w:p>
    <w:p w14:paraId="712B9454" w14:textId="77777777" w:rsidR="000C7E25" w:rsidRDefault="000C7E25" w:rsidP="000C7E25">
      <w:pPr>
        <w:spacing w:line="240" w:lineRule="auto"/>
        <w:rPr>
          <w:b/>
          <w:bCs/>
        </w:rPr>
      </w:pPr>
    </w:p>
    <w:p w14:paraId="2FE64E82" w14:textId="09582A0D" w:rsidR="000C7E25" w:rsidRDefault="000C7E25" w:rsidP="000C7E25">
      <w:pPr>
        <w:pStyle w:val="Heading7"/>
      </w:pPr>
      <w:r w:rsidRPr="00B87A93">
        <w:t xml:space="preserve">Table </w:t>
      </w:r>
      <w:r>
        <w:t>A</w:t>
      </w:r>
      <w:r w:rsidRPr="00B87A93">
        <w:t>.</w:t>
      </w:r>
      <w:r>
        <w:t>4</w:t>
      </w:r>
      <w:r w:rsidRPr="00B87A93">
        <w:t xml:space="preserve"> </w:t>
      </w:r>
      <w:r>
        <w:t xml:space="preserve">Odds ratios comparing prevalence after decolonisation with CHG or mupirocin in combination or alone (UBA studies excluded). </w:t>
      </w:r>
    </w:p>
    <w:tbl>
      <w:tblPr>
        <w:tblW w:w="10014"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0"/>
        <w:gridCol w:w="845"/>
        <w:gridCol w:w="845"/>
        <w:gridCol w:w="1405"/>
        <w:gridCol w:w="845"/>
        <w:gridCol w:w="844"/>
        <w:gridCol w:w="985"/>
        <w:gridCol w:w="1407"/>
        <w:gridCol w:w="939"/>
      </w:tblGrid>
      <w:tr w:rsidR="000C7E25" w:rsidRPr="006A18FB" w14:paraId="19C97C4F" w14:textId="77777777" w:rsidTr="00DD292C">
        <w:trPr>
          <w:trHeight w:val="300"/>
        </w:trPr>
        <w:tc>
          <w:tcPr>
            <w:tcW w:w="1900" w:type="dxa"/>
            <w:shd w:val="clear" w:color="auto" w:fill="auto"/>
            <w:noWrap/>
            <w:vAlign w:val="bottom"/>
            <w:hideMark/>
          </w:tcPr>
          <w:p w14:paraId="315E8B99"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Therapy</w:t>
            </w:r>
          </w:p>
        </w:tc>
        <w:tc>
          <w:tcPr>
            <w:tcW w:w="845" w:type="dxa"/>
            <w:shd w:val="clear" w:color="auto" w:fill="auto"/>
            <w:noWrap/>
            <w:vAlign w:val="bottom"/>
            <w:hideMark/>
          </w:tcPr>
          <w:p w14:paraId="131E332B"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MRSA +ve</w:t>
            </w:r>
          </w:p>
        </w:tc>
        <w:tc>
          <w:tcPr>
            <w:tcW w:w="845" w:type="dxa"/>
            <w:shd w:val="clear" w:color="auto" w:fill="auto"/>
            <w:noWrap/>
            <w:vAlign w:val="bottom"/>
            <w:hideMark/>
          </w:tcPr>
          <w:p w14:paraId="089DB026"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MRSA -ve</w:t>
            </w:r>
          </w:p>
        </w:tc>
        <w:tc>
          <w:tcPr>
            <w:tcW w:w="1405" w:type="dxa"/>
            <w:shd w:val="clear" w:color="auto" w:fill="auto"/>
            <w:noWrap/>
            <w:vAlign w:val="bottom"/>
            <w:hideMark/>
          </w:tcPr>
          <w:p w14:paraId="247B45C6"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Comparison</w:t>
            </w:r>
          </w:p>
        </w:tc>
        <w:tc>
          <w:tcPr>
            <w:tcW w:w="845" w:type="dxa"/>
            <w:shd w:val="clear" w:color="auto" w:fill="auto"/>
            <w:noWrap/>
            <w:vAlign w:val="bottom"/>
            <w:hideMark/>
          </w:tcPr>
          <w:p w14:paraId="2830779A"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MRSA +ve</w:t>
            </w:r>
          </w:p>
        </w:tc>
        <w:tc>
          <w:tcPr>
            <w:tcW w:w="844" w:type="dxa"/>
            <w:shd w:val="clear" w:color="auto" w:fill="auto"/>
            <w:noWrap/>
            <w:vAlign w:val="bottom"/>
            <w:hideMark/>
          </w:tcPr>
          <w:p w14:paraId="66690B09"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MRSA -ve</w:t>
            </w:r>
          </w:p>
        </w:tc>
        <w:tc>
          <w:tcPr>
            <w:tcW w:w="985" w:type="dxa"/>
            <w:shd w:val="clear" w:color="auto" w:fill="auto"/>
            <w:noWrap/>
            <w:vAlign w:val="bottom"/>
            <w:hideMark/>
          </w:tcPr>
          <w:p w14:paraId="66D94C08" w14:textId="77777777" w:rsidR="000C7E25" w:rsidRPr="006A18FB"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6A18FB">
              <w:rPr>
                <w:rFonts w:ascii="Calibri" w:eastAsia="Times New Roman" w:hAnsi="Calibri" w:cs="Calibri"/>
                <w:b/>
                <w:bCs/>
                <w:color w:val="000000"/>
                <w:lang w:eastAsia="en-GB"/>
              </w:rPr>
              <w:t>R</w:t>
            </w:r>
          </w:p>
        </w:tc>
        <w:tc>
          <w:tcPr>
            <w:tcW w:w="1407" w:type="dxa"/>
            <w:shd w:val="clear" w:color="auto" w:fill="auto"/>
            <w:noWrap/>
            <w:vAlign w:val="bottom"/>
            <w:hideMark/>
          </w:tcPr>
          <w:p w14:paraId="3946C119"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CI</w:t>
            </w:r>
          </w:p>
        </w:tc>
        <w:tc>
          <w:tcPr>
            <w:tcW w:w="938" w:type="dxa"/>
            <w:shd w:val="clear" w:color="auto" w:fill="auto"/>
            <w:noWrap/>
            <w:vAlign w:val="bottom"/>
            <w:hideMark/>
          </w:tcPr>
          <w:p w14:paraId="6A6AAF06"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p-value</w:t>
            </w:r>
          </w:p>
        </w:tc>
      </w:tr>
      <w:tr w:rsidR="000C7E25" w:rsidRPr="006A18FB" w14:paraId="47866916" w14:textId="77777777" w:rsidTr="00DD292C">
        <w:trPr>
          <w:trHeight w:val="315"/>
        </w:trPr>
        <w:tc>
          <w:tcPr>
            <w:tcW w:w="1900" w:type="dxa"/>
            <w:shd w:val="clear" w:color="auto" w:fill="auto"/>
            <w:noWrap/>
            <w:vAlign w:val="bottom"/>
            <w:hideMark/>
          </w:tcPr>
          <w:p w14:paraId="61B2913A" w14:textId="77777777" w:rsidR="000C7E25" w:rsidRPr="006A18FB" w:rsidRDefault="000C7E25" w:rsidP="00DD292C">
            <w:pPr>
              <w:spacing w:after="0" w:line="240" w:lineRule="auto"/>
              <w:rPr>
                <w:rFonts w:ascii="Calibri" w:eastAsia="Times New Roman" w:hAnsi="Calibri" w:cs="Calibri"/>
                <w:color w:val="000000"/>
                <w:lang w:eastAsia="en-GB"/>
              </w:rPr>
            </w:pPr>
            <w:r w:rsidRPr="006A18FB">
              <w:rPr>
                <w:rFonts w:ascii="Calibri" w:eastAsia="Times New Roman" w:hAnsi="Calibri" w:cs="Calibri"/>
                <w:color w:val="000000"/>
                <w:lang w:eastAsia="en-GB"/>
              </w:rPr>
              <w:t>CHG</w:t>
            </w:r>
            <w:r>
              <w:rPr>
                <w:rFonts w:ascii="Calibri" w:eastAsia="Times New Roman" w:hAnsi="Calibri" w:cs="Calibri"/>
                <w:color w:val="000000"/>
                <w:lang w:eastAsia="en-GB"/>
              </w:rPr>
              <w:t xml:space="preserve"> total</w:t>
            </w:r>
          </w:p>
        </w:tc>
        <w:tc>
          <w:tcPr>
            <w:tcW w:w="845" w:type="dxa"/>
            <w:shd w:val="clear" w:color="auto" w:fill="auto"/>
            <w:noWrap/>
            <w:vAlign w:val="bottom"/>
          </w:tcPr>
          <w:p w14:paraId="1A7A568F"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22</w:t>
            </w:r>
          </w:p>
        </w:tc>
        <w:tc>
          <w:tcPr>
            <w:tcW w:w="845" w:type="dxa"/>
            <w:shd w:val="clear" w:color="auto" w:fill="auto"/>
            <w:noWrap/>
            <w:vAlign w:val="bottom"/>
          </w:tcPr>
          <w:p w14:paraId="6257626C"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395</w:t>
            </w:r>
          </w:p>
        </w:tc>
        <w:tc>
          <w:tcPr>
            <w:tcW w:w="1405" w:type="dxa"/>
            <w:shd w:val="clear" w:color="auto" w:fill="auto"/>
            <w:noWrap/>
            <w:vAlign w:val="bottom"/>
            <w:hideMark/>
          </w:tcPr>
          <w:p w14:paraId="4D67A519" w14:textId="77777777" w:rsidR="000C7E25" w:rsidRPr="006A18FB" w:rsidRDefault="000C7E25" w:rsidP="00DD292C">
            <w:pPr>
              <w:spacing w:after="0" w:line="240" w:lineRule="auto"/>
              <w:rPr>
                <w:rFonts w:ascii="Calibri" w:eastAsia="Times New Roman" w:hAnsi="Calibri" w:cs="Calibri"/>
                <w:color w:val="000000"/>
                <w:lang w:eastAsia="en-GB"/>
              </w:rPr>
            </w:pPr>
            <w:r w:rsidRPr="006A18FB">
              <w:rPr>
                <w:rFonts w:ascii="Calibri" w:eastAsia="Times New Roman" w:hAnsi="Calibri" w:cs="Calibri"/>
                <w:color w:val="000000"/>
                <w:lang w:eastAsia="en-GB"/>
              </w:rPr>
              <w:t>Comparison</w:t>
            </w:r>
            <w:r>
              <w:rPr>
                <w:rFonts w:ascii="Calibri" w:eastAsia="Times New Roman" w:hAnsi="Calibri" w:cs="Calibri"/>
                <w:color w:val="000000"/>
                <w:lang w:eastAsia="en-GB"/>
              </w:rPr>
              <w:t xml:space="preserve"> </w:t>
            </w:r>
          </w:p>
        </w:tc>
        <w:tc>
          <w:tcPr>
            <w:tcW w:w="845" w:type="dxa"/>
            <w:shd w:val="clear" w:color="auto" w:fill="auto"/>
            <w:noWrap/>
            <w:vAlign w:val="bottom"/>
          </w:tcPr>
          <w:p w14:paraId="1C357E16"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112</w:t>
            </w:r>
          </w:p>
        </w:tc>
        <w:tc>
          <w:tcPr>
            <w:tcW w:w="844" w:type="dxa"/>
            <w:shd w:val="clear" w:color="auto" w:fill="auto"/>
            <w:noWrap/>
            <w:vAlign w:val="bottom"/>
          </w:tcPr>
          <w:p w14:paraId="4B32C8D7"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327</w:t>
            </w:r>
          </w:p>
        </w:tc>
        <w:tc>
          <w:tcPr>
            <w:tcW w:w="985" w:type="dxa"/>
            <w:shd w:val="clear" w:color="auto" w:fill="auto"/>
            <w:noWrap/>
            <w:vAlign w:val="bottom"/>
          </w:tcPr>
          <w:p w14:paraId="764FB871"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0.16</w:t>
            </w:r>
          </w:p>
        </w:tc>
        <w:tc>
          <w:tcPr>
            <w:tcW w:w="1407" w:type="dxa"/>
            <w:shd w:val="clear" w:color="auto" w:fill="auto"/>
            <w:noWrap/>
            <w:vAlign w:val="bottom"/>
          </w:tcPr>
          <w:p w14:paraId="6B63CD2C" w14:textId="77777777" w:rsidR="000C7E25" w:rsidRPr="006A18FB"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0.10-0.26</w:t>
            </w:r>
          </w:p>
        </w:tc>
        <w:tc>
          <w:tcPr>
            <w:tcW w:w="938" w:type="dxa"/>
            <w:shd w:val="clear" w:color="auto" w:fill="auto"/>
            <w:noWrap/>
            <w:vAlign w:val="bottom"/>
            <w:hideMark/>
          </w:tcPr>
          <w:p w14:paraId="6EC2F037" w14:textId="77777777" w:rsidR="000C7E25" w:rsidRPr="006A18FB" w:rsidRDefault="000C7E25" w:rsidP="00DD292C">
            <w:pPr>
              <w:spacing w:after="0" w:line="240" w:lineRule="auto"/>
              <w:rPr>
                <w:rFonts w:ascii="Calibri" w:eastAsia="Times New Roman" w:hAnsi="Calibri" w:cs="Calibri"/>
                <w:color w:val="000000"/>
                <w:lang w:eastAsia="en-GB"/>
              </w:rPr>
            </w:pPr>
            <w:r w:rsidRPr="006A18FB">
              <w:rPr>
                <w:rFonts w:ascii="Calibri" w:eastAsia="Times New Roman" w:hAnsi="Calibri" w:cs="Calibri"/>
                <w:color w:val="000000"/>
                <w:lang w:eastAsia="en-GB"/>
              </w:rPr>
              <w:t>&lt;0.0001</w:t>
            </w:r>
          </w:p>
        </w:tc>
      </w:tr>
      <w:tr w:rsidR="000C7E25" w:rsidRPr="006A18FB" w14:paraId="1315E195" w14:textId="77777777" w:rsidTr="00DD292C">
        <w:trPr>
          <w:trHeight w:val="300"/>
        </w:trPr>
        <w:tc>
          <w:tcPr>
            <w:tcW w:w="1900" w:type="dxa"/>
            <w:shd w:val="clear" w:color="auto" w:fill="auto"/>
            <w:noWrap/>
            <w:vAlign w:val="bottom"/>
            <w:hideMark/>
          </w:tcPr>
          <w:p w14:paraId="0A7A5B9E" w14:textId="77777777" w:rsidR="000C7E25" w:rsidRPr="006A18FB" w:rsidRDefault="000C7E25" w:rsidP="00DD292C">
            <w:pPr>
              <w:spacing w:after="0" w:line="240" w:lineRule="auto"/>
              <w:rPr>
                <w:rFonts w:ascii="Calibri" w:eastAsia="Times New Roman" w:hAnsi="Calibri" w:cs="Calibri"/>
                <w:color w:val="000000"/>
                <w:lang w:eastAsia="en-GB"/>
              </w:rPr>
            </w:pPr>
            <w:r w:rsidRPr="006A18FB">
              <w:rPr>
                <w:rFonts w:ascii="Calibri" w:eastAsia="Times New Roman" w:hAnsi="Calibri" w:cs="Calibri"/>
                <w:color w:val="000000"/>
                <w:lang w:eastAsia="en-GB"/>
              </w:rPr>
              <w:t>Mupirocin</w:t>
            </w:r>
            <w:r>
              <w:rPr>
                <w:rFonts w:ascii="Calibri" w:eastAsia="Times New Roman" w:hAnsi="Calibri" w:cs="Calibri"/>
                <w:color w:val="000000"/>
                <w:lang w:eastAsia="en-GB"/>
              </w:rPr>
              <w:t xml:space="preserve"> total </w:t>
            </w:r>
          </w:p>
        </w:tc>
        <w:tc>
          <w:tcPr>
            <w:tcW w:w="845" w:type="dxa"/>
            <w:shd w:val="clear" w:color="auto" w:fill="auto"/>
            <w:noWrap/>
            <w:vAlign w:val="bottom"/>
          </w:tcPr>
          <w:p w14:paraId="13198216"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83</w:t>
            </w:r>
          </w:p>
        </w:tc>
        <w:tc>
          <w:tcPr>
            <w:tcW w:w="845" w:type="dxa"/>
            <w:shd w:val="clear" w:color="auto" w:fill="auto"/>
            <w:noWrap/>
            <w:vAlign w:val="bottom"/>
          </w:tcPr>
          <w:p w14:paraId="54A0369F"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453</w:t>
            </w:r>
          </w:p>
        </w:tc>
        <w:tc>
          <w:tcPr>
            <w:tcW w:w="1405" w:type="dxa"/>
            <w:shd w:val="clear" w:color="auto" w:fill="auto"/>
            <w:noWrap/>
            <w:vAlign w:val="bottom"/>
            <w:hideMark/>
          </w:tcPr>
          <w:p w14:paraId="215C472F" w14:textId="77777777" w:rsidR="000C7E25" w:rsidRPr="006A18FB" w:rsidRDefault="000C7E25" w:rsidP="00DD292C">
            <w:pPr>
              <w:spacing w:after="0" w:line="240" w:lineRule="auto"/>
              <w:rPr>
                <w:rFonts w:ascii="Calibri" w:eastAsia="Times New Roman" w:hAnsi="Calibri" w:cs="Calibri"/>
                <w:color w:val="000000"/>
                <w:lang w:eastAsia="en-GB"/>
              </w:rPr>
            </w:pPr>
            <w:r w:rsidRPr="006A18FB">
              <w:rPr>
                <w:rFonts w:ascii="Calibri" w:eastAsia="Times New Roman" w:hAnsi="Calibri" w:cs="Calibri"/>
                <w:color w:val="000000"/>
                <w:lang w:eastAsia="en-GB"/>
              </w:rPr>
              <w:t>Comparison</w:t>
            </w:r>
            <w:r>
              <w:rPr>
                <w:rFonts w:ascii="Calibri" w:eastAsia="Times New Roman" w:hAnsi="Calibri" w:cs="Calibri"/>
                <w:color w:val="000000"/>
                <w:lang w:eastAsia="en-GB"/>
              </w:rPr>
              <w:t xml:space="preserve"> </w:t>
            </w:r>
          </w:p>
        </w:tc>
        <w:tc>
          <w:tcPr>
            <w:tcW w:w="845" w:type="dxa"/>
            <w:shd w:val="clear" w:color="auto" w:fill="auto"/>
            <w:noWrap/>
            <w:vAlign w:val="bottom"/>
          </w:tcPr>
          <w:p w14:paraId="6C238C3F"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112</w:t>
            </w:r>
          </w:p>
        </w:tc>
        <w:tc>
          <w:tcPr>
            <w:tcW w:w="844" w:type="dxa"/>
            <w:shd w:val="clear" w:color="auto" w:fill="auto"/>
            <w:noWrap/>
            <w:vAlign w:val="bottom"/>
          </w:tcPr>
          <w:p w14:paraId="2AC8333E"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327</w:t>
            </w:r>
          </w:p>
        </w:tc>
        <w:tc>
          <w:tcPr>
            <w:tcW w:w="985" w:type="dxa"/>
            <w:shd w:val="clear" w:color="auto" w:fill="auto"/>
            <w:noWrap/>
            <w:vAlign w:val="bottom"/>
          </w:tcPr>
          <w:p w14:paraId="5D6289CB"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0.53</w:t>
            </w:r>
          </w:p>
        </w:tc>
        <w:tc>
          <w:tcPr>
            <w:tcW w:w="1407" w:type="dxa"/>
            <w:shd w:val="clear" w:color="auto" w:fill="auto"/>
            <w:noWrap/>
            <w:vAlign w:val="bottom"/>
          </w:tcPr>
          <w:p w14:paraId="284D1A66" w14:textId="77777777" w:rsidR="000C7E25" w:rsidRPr="006A18FB"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0.39-0.73</w:t>
            </w:r>
          </w:p>
        </w:tc>
        <w:tc>
          <w:tcPr>
            <w:tcW w:w="938" w:type="dxa"/>
            <w:shd w:val="clear" w:color="auto" w:fill="auto"/>
            <w:noWrap/>
            <w:vAlign w:val="bottom"/>
            <w:hideMark/>
          </w:tcPr>
          <w:p w14:paraId="30FA72E1" w14:textId="77777777" w:rsidR="000C7E25" w:rsidRPr="006A18FB" w:rsidRDefault="000C7E25" w:rsidP="00DD292C">
            <w:pPr>
              <w:spacing w:after="0" w:line="240" w:lineRule="auto"/>
              <w:jc w:val="right"/>
              <w:rPr>
                <w:rFonts w:ascii="Calibri" w:eastAsia="Times New Roman" w:hAnsi="Calibri" w:cs="Calibri"/>
                <w:color w:val="000000"/>
                <w:lang w:eastAsia="en-GB"/>
              </w:rPr>
            </w:pPr>
            <w:r w:rsidRPr="006A18FB">
              <w:rPr>
                <w:rFonts w:ascii="Calibri" w:eastAsia="Times New Roman" w:hAnsi="Calibri" w:cs="Calibri"/>
                <w:color w:val="000000"/>
                <w:lang w:eastAsia="en-GB"/>
              </w:rPr>
              <w:t>0.0</w:t>
            </w:r>
            <w:r>
              <w:rPr>
                <w:rFonts w:ascii="Calibri" w:eastAsia="Times New Roman" w:hAnsi="Calibri" w:cs="Calibri"/>
                <w:color w:val="000000"/>
                <w:lang w:eastAsia="en-GB"/>
              </w:rPr>
              <w:t>001</w:t>
            </w:r>
          </w:p>
        </w:tc>
      </w:tr>
      <w:tr w:rsidR="000C7E25" w:rsidRPr="006A18FB" w14:paraId="17BB5169" w14:textId="77777777" w:rsidTr="00DD292C">
        <w:trPr>
          <w:trHeight w:val="315"/>
        </w:trPr>
        <w:tc>
          <w:tcPr>
            <w:tcW w:w="1900" w:type="dxa"/>
            <w:shd w:val="clear" w:color="auto" w:fill="auto"/>
            <w:noWrap/>
            <w:vAlign w:val="bottom"/>
            <w:hideMark/>
          </w:tcPr>
          <w:p w14:paraId="497BBB50" w14:textId="77777777" w:rsidR="000C7E25" w:rsidRPr="006A18FB" w:rsidRDefault="000C7E25" w:rsidP="00DD292C">
            <w:pPr>
              <w:spacing w:after="0" w:line="240" w:lineRule="auto"/>
              <w:rPr>
                <w:rFonts w:ascii="Calibri" w:eastAsia="Times New Roman" w:hAnsi="Calibri" w:cs="Calibri"/>
                <w:color w:val="000000"/>
                <w:lang w:eastAsia="en-GB"/>
              </w:rPr>
            </w:pPr>
            <w:r w:rsidRPr="006A18FB">
              <w:rPr>
                <w:rFonts w:ascii="Calibri" w:eastAsia="Times New Roman" w:hAnsi="Calibri" w:cs="Calibri"/>
                <w:color w:val="000000"/>
                <w:lang w:eastAsia="en-GB"/>
              </w:rPr>
              <w:t>CHG</w:t>
            </w:r>
            <w:r>
              <w:rPr>
                <w:rFonts w:ascii="Calibri" w:eastAsia="Times New Roman" w:hAnsi="Calibri" w:cs="Calibri"/>
                <w:color w:val="000000"/>
                <w:lang w:eastAsia="en-GB"/>
              </w:rPr>
              <w:t xml:space="preserve"> combination</w:t>
            </w:r>
          </w:p>
        </w:tc>
        <w:tc>
          <w:tcPr>
            <w:tcW w:w="845" w:type="dxa"/>
            <w:shd w:val="clear" w:color="auto" w:fill="auto"/>
            <w:noWrap/>
            <w:vAlign w:val="bottom"/>
          </w:tcPr>
          <w:p w14:paraId="2ACDD005"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22</w:t>
            </w:r>
          </w:p>
        </w:tc>
        <w:tc>
          <w:tcPr>
            <w:tcW w:w="845" w:type="dxa"/>
            <w:shd w:val="clear" w:color="auto" w:fill="auto"/>
            <w:noWrap/>
            <w:vAlign w:val="bottom"/>
          </w:tcPr>
          <w:p w14:paraId="34B20F22"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395</w:t>
            </w:r>
          </w:p>
        </w:tc>
        <w:tc>
          <w:tcPr>
            <w:tcW w:w="1405" w:type="dxa"/>
            <w:shd w:val="clear" w:color="auto" w:fill="auto"/>
            <w:noWrap/>
            <w:vAlign w:val="bottom"/>
            <w:hideMark/>
          </w:tcPr>
          <w:p w14:paraId="2DFB517C" w14:textId="77777777" w:rsidR="000C7E25" w:rsidRPr="006A18FB" w:rsidRDefault="000C7E25" w:rsidP="00DD292C">
            <w:pPr>
              <w:spacing w:after="0" w:line="240" w:lineRule="auto"/>
              <w:rPr>
                <w:rFonts w:ascii="Calibri" w:eastAsia="Times New Roman" w:hAnsi="Calibri" w:cs="Calibri"/>
                <w:color w:val="000000"/>
                <w:lang w:eastAsia="en-GB"/>
              </w:rPr>
            </w:pPr>
            <w:r w:rsidRPr="006A18FB">
              <w:rPr>
                <w:rFonts w:ascii="Calibri" w:eastAsia="Times New Roman" w:hAnsi="Calibri" w:cs="Calibri"/>
                <w:color w:val="000000"/>
                <w:lang w:eastAsia="en-GB"/>
              </w:rPr>
              <w:t>CHG alone</w:t>
            </w:r>
          </w:p>
        </w:tc>
        <w:tc>
          <w:tcPr>
            <w:tcW w:w="845" w:type="dxa"/>
            <w:shd w:val="clear" w:color="auto" w:fill="auto"/>
            <w:noWrap/>
            <w:vAlign w:val="bottom"/>
          </w:tcPr>
          <w:p w14:paraId="1D71DC7D"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4</w:t>
            </w:r>
          </w:p>
        </w:tc>
        <w:tc>
          <w:tcPr>
            <w:tcW w:w="844" w:type="dxa"/>
            <w:shd w:val="clear" w:color="auto" w:fill="auto"/>
            <w:noWrap/>
            <w:vAlign w:val="bottom"/>
          </w:tcPr>
          <w:p w14:paraId="3424641A"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185</w:t>
            </w:r>
          </w:p>
        </w:tc>
        <w:tc>
          <w:tcPr>
            <w:tcW w:w="985" w:type="dxa"/>
            <w:shd w:val="clear" w:color="auto" w:fill="auto"/>
            <w:noWrap/>
            <w:vAlign w:val="bottom"/>
          </w:tcPr>
          <w:p w14:paraId="7321183A"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2.58</w:t>
            </w:r>
          </w:p>
        </w:tc>
        <w:tc>
          <w:tcPr>
            <w:tcW w:w="1407" w:type="dxa"/>
            <w:shd w:val="clear" w:color="auto" w:fill="auto"/>
            <w:noWrap/>
            <w:vAlign w:val="bottom"/>
          </w:tcPr>
          <w:p w14:paraId="57AB60A8" w14:textId="77777777" w:rsidR="000C7E25" w:rsidRPr="006A18FB"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0.88-7.58</w:t>
            </w:r>
          </w:p>
        </w:tc>
        <w:tc>
          <w:tcPr>
            <w:tcW w:w="938" w:type="dxa"/>
            <w:shd w:val="clear" w:color="auto" w:fill="auto"/>
            <w:noWrap/>
            <w:vAlign w:val="bottom"/>
            <w:hideMark/>
          </w:tcPr>
          <w:p w14:paraId="64A7E2F9" w14:textId="77777777" w:rsidR="000C7E25" w:rsidRPr="006A18FB" w:rsidRDefault="000C7E25" w:rsidP="00DD292C">
            <w:pPr>
              <w:spacing w:after="0" w:line="240" w:lineRule="auto"/>
              <w:jc w:val="right"/>
              <w:rPr>
                <w:rFonts w:ascii="Calibri" w:eastAsia="Times New Roman" w:hAnsi="Calibri" w:cs="Calibri"/>
                <w:color w:val="000000"/>
                <w:lang w:eastAsia="en-GB"/>
              </w:rPr>
            </w:pPr>
            <w:r w:rsidRPr="006A18FB">
              <w:rPr>
                <w:rFonts w:ascii="Calibri" w:eastAsia="Times New Roman" w:hAnsi="Calibri" w:cs="Calibri"/>
                <w:color w:val="000000"/>
                <w:lang w:eastAsia="en-GB"/>
              </w:rPr>
              <w:t>0.</w:t>
            </w:r>
            <w:r>
              <w:rPr>
                <w:rFonts w:ascii="Calibri" w:eastAsia="Times New Roman" w:hAnsi="Calibri" w:cs="Calibri"/>
                <w:color w:val="000000"/>
                <w:lang w:eastAsia="en-GB"/>
              </w:rPr>
              <w:t>858</w:t>
            </w:r>
          </w:p>
        </w:tc>
      </w:tr>
    </w:tbl>
    <w:p w14:paraId="082EF2A7" w14:textId="77777777" w:rsidR="000C7E25" w:rsidRDefault="000C7E25" w:rsidP="000C7E25">
      <w:pPr>
        <w:spacing w:line="240" w:lineRule="auto"/>
        <w:rPr>
          <w:b/>
          <w:bCs/>
        </w:rPr>
      </w:pPr>
    </w:p>
    <w:p w14:paraId="0C1FAB6A" w14:textId="77777777" w:rsidR="000C7E25" w:rsidRDefault="000C7E25" w:rsidP="000C7E25">
      <w:pPr>
        <w:spacing w:line="240" w:lineRule="auto"/>
        <w:rPr>
          <w:b/>
          <w:bCs/>
        </w:rPr>
      </w:pPr>
    </w:p>
    <w:p w14:paraId="35FFC492" w14:textId="77777777" w:rsidR="000C7E25" w:rsidRDefault="000C7E25" w:rsidP="000C7E25">
      <w:pPr>
        <w:spacing w:line="240" w:lineRule="auto"/>
        <w:rPr>
          <w:b/>
          <w:bCs/>
        </w:rPr>
      </w:pPr>
    </w:p>
    <w:p w14:paraId="3024DE52" w14:textId="77777777" w:rsidR="000C7E25" w:rsidRDefault="000C7E25" w:rsidP="000C7E25">
      <w:pPr>
        <w:spacing w:after="0" w:line="240" w:lineRule="auto"/>
        <w:rPr>
          <w:b/>
          <w:bCs/>
        </w:rPr>
      </w:pPr>
    </w:p>
    <w:p w14:paraId="1171BBFF" w14:textId="77777777" w:rsidR="000C7E25" w:rsidRDefault="000C7E25" w:rsidP="000C7E25">
      <w:r>
        <w:rPr>
          <w:noProof/>
        </w:rPr>
        <w:drawing>
          <wp:inline distT="0" distB="0" distL="0" distR="0" wp14:anchorId="574B345F" wp14:editId="7B2507C2">
            <wp:extent cx="5731510" cy="1044575"/>
            <wp:effectExtent l="0" t="0" r="2540" b="3175"/>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non-UBA CHG vs control.svg"/>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5731510" cy="1044575"/>
                    </a:xfrm>
                    <a:prstGeom prst="rect">
                      <a:avLst/>
                    </a:prstGeom>
                  </pic:spPr>
                </pic:pic>
              </a:graphicData>
            </a:graphic>
          </wp:inline>
        </w:drawing>
      </w:r>
    </w:p>
    <w:p w14:paraId="5345CEB2" w14:textId="1651F77D" w:rsidR="000C7E25" w:rsidRDefault="000C7E25" w:rsidP="000C7E25">
      <w:pPr>
        <w:pStyle w:val="Heading7"/>
      </w:pPr>
      <w:r w:rsidRPr="00B87A93">
        <w:t xml:space="preserve">Figure </w:t>
      </w:r>
      <w:r>
        <w:t>A</w:t>
      </w:r>
      <w:r w:rsidRPr="00B87A93">
        <w:t>.</w:t>
      </w:r>
      <w:r>
        <w:t>3</w:t>
      </w:r>
      <w:r w:rsidRPr="00B87A93">
        <w:t xml:space="preserve"> </w:t>
      </w:r>
      <w:r>
        <w:t xml:space="preserve">Results of meta-analysis for studies (UBA studies excluded) assessing prevalence after using CHG vs comparison (no decolonisation or placebo).  </w:t>
      </w:r>
    </w:p>
    <w:p w14:paraId="3817712F" w14:textId="77777777" w:rsidR="000C7E25" w:rsidRPr="0042394F" w:rsidRDefault="000C7E25" w:rsidP="000C7E25"/>
    <w:p w14:paraId="765DEED7" w14:textId="77777777" w:rsidR="000C7E25" w:rsidRDefault="000C7E25" w:rsidP="000C7E25">
      <w:r>
        <w:rPr>
          <w:noProof/>
        </w:rPr>
        <w:drawing>
          <wp:inline distT="0" distB="0" distL="0" distR="0" wp14:anchorId="56A7A937" wp14:editId="79139A0A">
            <wp:extent cx="5731510" cy="1160780"/>
            <wp:effectExtent l="0" t="0" r="2540" b="1270"/>
            <wp:docPr id="42" name="Graph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non-UBA mupirocin vs control.svg"/>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5731510" cy="1160780"/>
                    </a:xfrm>
                    <a:prstGeom prst="rect">
                      <a:avLst/>
                    </a:prstGeom>
                  </pic:spPr>
                </pic:pic>
              </a:graphicData>
            </a:graphic>
          </wp:inline>
        </w:drawing>
      </w:r>
    </w:p>
    <w:p w14:paraId="0CA094FC" w14:textId="619023D1" w:rsidR="000C7E25" w:rsidRDefault="000C7E25" w:rsidP="000C7E25">
      <w:pPr>
        <w:pStyle w:val="Heading7"/>
      </w:pPr>
      <w:r w:rsidRPr="00B87A93">
        <w:t xml:space="preserve">Figure </w:t>
      </w:r>
      <w:r>
        <w:t>A</w:t>
      </w:r>
      <w:r w:rsidRPr="00B87A93">
        <w:t>.</w:t>
      </w:r>
      <w:r>
        <w:t>4</w:t>
      </w:r>
      <w:r w:rsidRPr="00B87A93">
        <w:t xml:space="preserve"> </w:t>
      </w:r>
      <w:r>
        <w:t xml:space="preserve">Results of meta-analysis for studies (UBA studies excluded) assessing prevalence after using mupirocin vs comparison (no decolonisation or placebo).  </w:t>
      </w:r>
    </w:p>
    <w:p w14:paraId="07804A29" w14:textId="77777777" w:rsidR="000C7E25" w:rsidRPr="0042394F" w:rsidRDefault="000C7E25" w:rsidP="000C7E25"/>
    <w:p w14:paraId="5FA9CCBA" w14:textId="77777777" w:rsidR="000C7E25" w:rsidRDefault="000C7E25" w:rsidP="000C7E25">
      <w:r>
        <w:rPr>
          <w:noProof/>
        </w:rPr>
        <w:drawing>
          <wp:inline distT="0" distB="0" distL="0" distR="0" wp14:anchorId="00096387" wp14:editId="033BE91F">
            <wp:extent cx="5731510" cy="1044575"/>
            <wp:effectExtent l="0" t="0" r="2540" b="3175"/>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non-UBA CHG + mupirocin vs comparison.svg"/>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5731510" cy="1044575"/>
                    </a:xfrm>
                    <a:prstGeom prst="rect">
                      <a:avLst/>
                    </a:prstGeom>
                  </pic:spPr>
                </pic:pic>
              </a:graphicData>
            </a:graphic>
          </wp:inline>
        </w:drawing>
      </w:r>
    </w:p>
    <w:p w14:paraId="101FE081" w14:textId="71BAE59C" w:rsidR="000C7E25" w:rsidRDefault="000C7E25" w:rsidP="000C7E25">
      <w:pPr>
        <w:pStyle w:val="Heading7"/>
      </w:pPr>
      <w:r w:rsidRPr="00B87A93">
        <w:lastRenderedPageBreak/>
        <w:t xml:space="preserve">Figure </w:t>
      </w:r>
      <w:r>
        <w:t>A</w:t>
      </w:r>
      <w:r w:rsidRPr="00B87A93">
        <w:t>.</w:t>
      </w:r>
      <w:r>
        <w:t>5</w:t>
      </w:r>
      <w:r w:rsidRPr="00B87A93">
        <w:t xml:space="preserve"> </w:t>
      </w:r>
      <w:r>
        <w:t xml:space="preserve">Results of meta-analysis for studies (UBA studies excluded) assessing prevalence after using CHG + mupirocin vs comparison (no decolonisation or placebo).  </w:t>
      </w:r>
    </w:p>
    <w:p w14:paraId="31F45BAD" w14:textId="77777777" w:rsidR="000C7E25" w:rsidRDefault="000C7E25" w:rsidP="000C7E25"/>
    <w:p w14:paraId="066DD923" w14:textId="77777777" w:rsidR="000C7E25" w:rsidRDefault="000C7E25" w:rsidP="000C7E25">
      <w:r>
        <w:rPr>
          <w:noProof/>
        </w:rPr>
        <w:drawing>
          <wp:inline distT="0" distB="0" distL="0" distR="0" wp14:anchorId="2C6AEAC9" wp14:editId="1CBDDBB6">
            <wp:extent cx="5731510" cy="1160780"/>
            <wp:effectExtent l="0" t="0" r="2540" b="1270"/>
            <wp:docPr id="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non-UBA CHG total vs control.svg"/>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5731510" cy="1160780"/>
                    </a:xfrm>
                    <a:prstGeom prst="rect">
                      <a:avLst/>
                    </a:prstGeom>
                  </pic:spPr>
                </pic:pic>
              </a:graphicData>
            </a:graphic>
          </wp:inline>
        </w:drawing>
      </w:r>
    </w:p>
    <w:p w14:paraId="3F2FCCA9" w14:textId="2A0785F6" w:rsidR="000C7E25" w:rsidRDefault="000C7E25" w:rsidP="000C7E25">
      <w:pPr>
        <w:pStyle w:val="Heading7"/>
      </w:pPr>
      <w:r w:rsidRPr="00B87A93">
        <w:t>Figure</w:t>
      </w:r>
      <w:r>
        <w:t xml:space="preserve"> A.6</w:t>
      </w:r>
      <w:r w:rsidRPr="00B87A93">
        <w:t xml:space="preserve"> </w:t>
      </w:r>
      <w:r>
        <w:t xml:space="preserve">Results of meta-analysis for studies (UBA studies excluded) assessing prevalence after CHG in combination or alone vs comparison (no decolonisation or placebo).  </w:t>
      </w:r>
    </w:p>
    <w:p w14:paraId="27CB4B09" w14:textId="77777777" w:rsidR="000C7E25" w:rsidRDefault="000C7E25" w:rsidP="000C7E25"/>
    <w:p w14:paraId="3D0A515E" w14:textId="77777777" w:rsidR="000C7E25" w:rsidRDefault="000C7E25" w:rsidP="000C7E25">
      <w:r>
        <w:rPr>
          <w:noProof/>
        </w:rPr>
        <w:drawing>
          <wp:inline distT="0" distB="0" distL="0" distR="0" wp14:anchorId="3AA28958" wp14:editId="087BBF9A">
            <wp:extent cx="5731510" cy="1280160"/>
            <wp:effectExtent l="0" t="0" r="2540" b="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on-UBA mupirocin total vs control.svg"/>
                    <pic:cNvPicPr/>
                  </pic:nvPicPr>
                  <pic:blipFill>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5731510" cy="1280160"/>
                    </a:xfrm>
                    <a:prstGeom prst="rect">
                      <a:avLst/>
                    </a:prstGeom>
                  </pic:spPr>
                </pic:pic>
              </a:graphicData>
            </a:graphic>
          </wp:inline>
        </w:drawing>
      </w:r>
    </w:p>
    <w:p w14:paraId="4FE0465C" w14:textId="7DAB049B" w:rsidR="000C7E25" w:rsidRPr="000C7E25" w:rsidRDefault="000C7E25" w:rsidP="000C7E25">
      <w:pPr>
        <w:pStyle w:val="Heading7"/>
      </w:pPr>
      <w:r w:rsidRPr="000C7E25">
        <w:t xml:space="preserve">Figure A.7 Results of meta-analysis for studies (UBA studies excluded) assessing prevalence after using mupirocin in combination or alone vs comparison (no decolonisation or placebo).  </w:t>
      </w:r>
    </w:p>
    <w:p w14:paraId="69F80EA3" w14:textId="77777777" w:rsidR="000C7E25" w:rsidRDefault="000C7E25" w:rsidP="000C7E25"/>
    <w:p w14:paraId="6C566D89" w14:textId="24DCB123" w:rsidR="000C7E25" w:rsidRPr="00B87A93" w:rsidRDefault="000C7E25" w:rsidP="000C7E25">
      <w:pPr>
        <w:pStyle w:val="Heading7"/>
      </w:pPr>
      <w:r w:rsidRPr="00B87A93">
        <w:t>Table</w:t>
      </w:r>
      <w:r>
        <w:t xml:space="preserve"> A.5</w:t>
      </w:r>
      <w:r w:rsidRPr="00B87A93">
        <w:t xml:space="preserve"> Prevalence of MRSA </w:t>
      </w:r>
      <w:r>
        <w:t xml:space="preserve">after using different types of decolonisation </w:t>
      </w:r>
      <w:r w:rsidRPr="00B87A93">
        <w:t>therap</w:t>
      </w:r>
      <w:r>
        <w:t xml:space="preserve">y (UBA studies).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9"/>
        <w:gridCol w:w="2728"/>
        <w:gridCol w:w="1604"/>
        <w:gridCol w:w="1610"/>
        <w:gridCol w:w="1956"/>
        <w:gridCol w:w="1841"/>
      </w:tblGrid>
      <w:tr w:rsidR="000C7E25" w:rsidRPr="00B87A93" w14:paraId="3B024273" w14:textId="77777777" w:rsidTr="00DD292C">
        <w:trPr>
          <w:trHeight w:val="284"/>
        </w:trPr>
        <w:tc>
          <w:tcPr>
            <w:tcW w:w="1509" w:type="pct"/>
            <w:shd w:val="clear" w:color="auto" w:fill="auto"/>
            <w:vAlign w:val="center"/>
            <w:hideMark/>
          </w:tcPr>
          <w:p w14:paraId="4AB5174E" w14:textId="77777777" w:rsidR="000C7E25" w:rsidRPr="00B87A93"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Therapy</w:t>
            </w:r>
          </w:p>
        </w:tc>
        <w:tc>
          <w:tcPr>
            <w:tcW w:w="978" w:type="pct"/>
            <w:shd w:val="clear" w:color="auto" w:fill="auto"/>
            <w:vAlign w:val="center"/>
            <w:hideMark/>
          </w:tcPr>
          <w:p w14:paraId="204BF2F7"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Prevalence</w:t>
            </w:r>
            <w:r>
              <w:rPr>
                <w:rFonts w:ascii="Calibri" w:eastAsia="Times New Roman" w:hAnsi="Calibri" w:cs="Calibri"/>
                <w:b/>
                <w:bCs/>
                <w:lang w:eastAsia="en-GB"/>
              </w:rPr>
              <w:t xml:space="preserve"> </w:t>
            </w:r>
          </w:p>
        </w:tc>
        <w:tc>
          <w:tcPr>
            <w:tcW w:w="575" w:type="pct"/>
            <w:shd w:val="clear" w:color="auto" w:fill="auto"/>
            <w:vAlign w:val="center"/>
            <w:hideMark/>
          </w:tcPr>
          <w:p w14:paraId="1CB4A93A"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LCI</w:t>
            </w:r>
          </w:p>
        </w:tc>
        <w:tc>
          <w:tcPr>
            <w:tcW w:w="577" w:type="pct"/>
            <w:shd w:val="clear" w:color="auto" w:fill="auto"/>
            <w:vAlign w:val="center"/>
            <w:hideMark/>
          </w:tcPr>
          <w:p w14:paraId="59CCD216"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HCI</w:t>
            </w:r>
          </w:p>
        </w:tc>
        <w:tc>
          <w:tcPr>
            <w:tcW w:w="701" w:type="pct"/>
            <w:shd w:val="clear" w:color="auto" w:fill="auto"/>
            <w:vAlign w:val="center"/>
            <w:hideMark/>
          </w:tcPr>
          <w:p w14:paraId="21A482CA"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Total sample size</w:t>
            </w:r>
          </w:p>
        </w:tc>
        <w:tc>
          <w:tcPr>
            <w:tcW w:w="660" w:type="pct"/>
            <w:shd w:val="clear" w:color="auto" w:fill="auto"/>
            <w:vAlign w:val="center"/>
            <w:hideMark/>
          </w:tcPr>
          <w:p w14:paraId="3F3A4F55"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Total no of events</w:t>
            </w:r>
          </w:p>
        </w:tc>
      </w:tr>
      <w:tr w:rsidR="000C7E25" w:rsidRPr="00B87A93" w14:paraId="48EF7BF5" w14:textId="77777777" w:rsidTr="00DD292C">
        <w:trPr>
          <w:trHeight w:val="284"/>
        </w:trPr>
        <w:tc>
          <w:tcPr>
            <w:tcW w:w="1509" w:type="pct"/>
            <w:shd w:val="clear" w:color="auto" w:fill="auto"/>
            <w:vAlign w:val="center"/>
            <w:hideMark/>
          </w:tcPr>
          <w:p w14:paraId="60BC160F" w14:textId="77777777" w:rsidR="000C7E25" w:rsidRPr="00B87A93" w:rsidRDefault="000C7E25" w:rsidP="00DD292C">
            <w:pPr>
              <w:spacing w:after="0" w:line="240" w:lineRule="auto"/>
              <w:rPr>
                <w:rFonts w:ascii="Calibri" w:eastAsia="Times New Roman" w:hAnsi="Calibri" w:cs="Calibri"/>
                <w:lang w:eastAsia="en-GB"/>
              </w:rPr>
            </w:pPr>
            <w:r w:rsidRPr="00B87A93">
              <w:rPr>
                <w:rFonts w:ascii="Calibri" w:eastAsia="Times New Roman" w:hAnsi="Calibri" w:cs="Calibri"/>
                <w:lang w:eastAsia="en-GB"/>
              </w:rPr>
              <w:t>CHG</w:t>
            </w:r>
          </w:p>
        </w:tc>
        <w:tc>
          <w:tcPr>
            <w:tcW w:w="978" w:type="pct"/>
            <w:shd w:val="clear" w:color="auto" w:fill="auto"/>
            <w:vAlign w:val="center"/>
          </w:tcPr>
          <w:p w14:paraId="2AA726F3"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5.6%</w:t>
            </w:r>
          </w:p>
        </w:tc>
        <w:tc>
          <w:tcPr>
            <w:tcW w:w="575" w:type="pct"/>
            <w:shd w:val="clear" w:color="auto" w:fill="auto"/>
            <w:vAlign w:val="center"/>
          </w:tcPr>
          <w:p w14:paraId="698E0886"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3.86</w:t>
            </w:r>
          </w:p>
        </w:tc>
        <w:tc>
          <w:tcPr>
            <w:tcW w:w="577" w:type="pct"/>
            <w:shd w:val="clear" w:color="auto" w:fill="auto"/>
            <w:vAlign w:val="center"/>
          </w:tcPr>
          <w:p w14:paraId="08E9EB21"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8.1</w:t>
            </w:r>
          </w:p>
        </w:tc>
        <w:tc>
          <w:tcPr>
            <w:tcW w:w="701" w:type="pct"/>
            <w:shd w:val="clear" w:color="auto" w:fill="auto"/>
            <w:vAlign w:val="center"/>
          </w:tcPr>
          <w:p w14:paraId="10EDFA6D"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463</w:t>
            </w:r>
          </w:p>
        </w:tc>
        <w:tc>
          <w:tcPr>
            <w:tcW w:w="660" w:type="pct"/>
            <w:shd w:val="clear" w:color="auto" w:fill="auto"/>
            <w:vAlign w:val="center"/>
          </w:tcPr>
          <w:p w14:paraId="14ACEC3C"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26</w:t>
            </w:r>
          </w:p>
        </w:tc>
      </w:tr>
      <w:tr w:rsidR="000C7E25" w:rsidRPr="00B87A93" w14:paraId="0952E2D2" w14:textId="77777777" w:rsidTr="00DD292C">
        <w:trPr>
          <w:trHeight w:val="284"/>
        </w:trPr>
        <w:tc>
          <w:tcPr>
            <w:tcW w:w="1509" w:type="pct"/>
            <w:shd w:val="clear" w:color="auto" w:fill="auto"/>
            <w:vAlign w:val="center"/>
            <w:hideMark/>
          </w:tcPr>
          <w:p w14:paraId="26734EC1" w14:textId="77777777" w:rsidR="000C7E25" w:rsidRPr="00B87A93" w:rsidRDefault="000C7E25" w:rsidP="00DD292C">
            <w:pPr>
              <w:spacing w:after="0" w:line="240" w:lineRule="auto"/>
              <w:rPr>
                <w:rFonts w:ascii="Calibri" w:eastAsia="Times New Roman" w:hAnsi="Calibri" w:cs="Calibri"/>
                <w:lang w:eastAsia="en-GB"/>
              </w:rPr>
            </w:pPr>
            <w:r>
              <w:rPr>
                <w:rFonts w:ascii="Calibri" w:eastAsia="Times New Roman" w:hAnsi="Calibri" w:cs="Calibri"/>
                <w:lang w:eastAsia="en-GB"/>
              </w:rPr>
              <w:t>CHG + PVP</w:t>
            </w:r>
          </w:p>
        </w:tc>
        <w:tc>
          <w:tcPr>
            <w:tcW w:w="978" w:type="pct"/>
            <w:shd w:val="clear" w:color="auto" w:fill="auto"/>
            <w:vAlign w:val="center"/>
          </w:tcPr>
          <w:p w14:paraId="30A11968"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1.4%</w:t>
            </w:r>
          </w:p>
        </w:tc>
        <w:tc>
          <w:tcPr>
            <w:tcW w:w="575" w:type="pct"/>
            <w:shd w:val="clear" w:color="auto" w:fill="auto"/>
            <w:vAlign w:val="center"/>
          </w:tcPr>
          <w:p w14:paraId="2F5875B6"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0.59</w:t>
            </w:r>
          </w:p>
        </w:tc>
        <w:tc>
          <w:tcPr>
            <w:tcW w:w="577" w:type="pct"/>
            <w:shd w:val="clear" w:color="auto" w:fill="auto"/>
            <w:vAlign w:val="center"/>
          </w:tcPr>
          <w:p w14:paraId="6FA8932B"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3.17</w:t>
            </w:r>
          </w:p>
        </w:tc>
        <w:tc>
          <w:tcPr>
            <w:tcW w:w="701" w:type="pct"/>
            <w:shd w:val="clear" w:color="auto" w:fill="auto"/>
            <w:vAlign w:val="center"/>
          </w:tcPr>
          <w:p w14:paraId="3122C079"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365</w:t>
            </w:r>
          </w:p>
        </w:tc>
        <w:tc>
          <w:tcPr>
            <w:tcW w:w="660" w:type="pct"/>
            <w:shd w:val="clear" w:color="auto" w:fill="auto"/>
            <w:vAlign w:val="center"/>
          </w:tcPr>
          <w:p w14:paraId="1D3EB282"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5</w:t>
            </w:r>
          </w:p>
        </w:tc>
      </w:tr>
      <w:tr w:rsidR="000C7E25" w:rsidRPr="00B87A93" w14:paraId="71DFB0CA" w14:textId="77777777" w:rsidTr="00DD292C">
        <w:trPr>
          <w:trHeight w:val="284"/>
        </w:trPr>
        <w:tc>
          <w:tcPr>
            <w:tcW w:w="1509" w:type="pct"/>
            <w:shd w:val="clear" w:color="auto" w:fill="auto"/>
            <w:vAlign w:val="center"/>
            <w:hideMark/>
          </w:tcPr>
          <w:p w14:paraId="4BD4519A"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Comparison</w:t>
            </w:r>
          </w:p>
        </w:tc>
        <w:tc>
          <w:tcPr>
            <w:tcW w:w="978" w:type="pct"/>
            <w:shd w:val="clear" w:color="auto" w:fill="auto"/>
            <w:vAlign w:val="center"/>
          </w:tcPr>
          <w:p w14:paraId="2B4B6D71" w14:textId="77777777" w:rsidR="000C7E25" w:rsidRPr="00B87A93" w:rsidRDefault="000C7E25" w:rsidP="00DD292C">
            <w:pPr>
              <w:spacing w:after="0" w:line="240" w:lineRule="auto"/>
              <w:jc w:val="right"/>
              <w:rPr>
                <w:rFonts w:ascii="Calibri" w:eastAsia="Times New Roman" w:hAnsi="Calibri" w:cs="Calibri"/>
                <w:b/>
                <w:bCs/>
                <w:lang w:eastAsia="en-GB"/>
              </w:rPr>
            </w:pPr>
            <w:r>
              <w:rPr>
                <w:rFonts w:ascii="Calibri" w:eastAsia="Times New Roman" w:hAnsi="Calibri" w:cs="Calibri"/>
                <w:b/>
                <w:bCs/>
                <w:lang w:eastAsia="en-GB"/>
              </w:rPr>
              <w:t>5.6%</w:t>
            </w:r>
          </w:p>
        </w:tc>
        <w:tc>
          <w:tcPr>
            <w:tcW w:w="575" w:type="pct"/>
            <w:shd w:val="clear" w:color="auto" w:fill="auto"/>
            <w:vAlign w:val="center"/>
          </w:tcPr>
          <w:p w14:paraId="07B2627E" w14:textId="77777777" w:rsidR="000C7E25" w:rsidRPr="00B87A93" w:rsidRDefault="000C7E25" w:rsidP="00DD292C">
            <w:pPr>
              <w:spacing w:after="0" w:line="240" w:lineRule="auto"/>
              <w:jc w:val="right"/>
              <w:rPr>
                <w:rFonts w:ascii="Calibri" w:eastAsia="Times New Roman" w:hAnsi="Calibri" w:cs="Calibri"/>
                <w:b/>
                <w:bCs/>
                <w:lang w:eastAsia="en-GB"/>
              </w:rPr>
            </w:pPr>
            <w:r>
              <w:rPr>
                <w:rFonts w:ascii="Calibri" w:eastAsia="Times New Roman" w:hAnsi="Calibri" w:cs="Calibri"/>
                <w:b/>
                <w:bCs/>
                <w:lang w:eastAsia="en-GB"/>
              </w:rPr>
              <w:t>3.9</w:t>
            </w:r>
          </w:p>
        </w:tc>
        <w:tc>
          <w:tcPr>
            <w:tcW w:w="577" w:type="pct"/>
            <w:shd w:val="clear" w:color="auto" w:fill="auto"/>
            <w:vAlign w:val="center"/>
          </w:tcPr>
          <w:p w14:paraId="61793877" w14:textId="77777777" w:rsidR="000C7E25" w:rsidRPr="00B87A93" w:rsidRDefault="000C7E25" w:rsidP="00DD292C">
            <w:pPr>
              <w:spacing w:after="0" w:line="240" w:lineRule="auto"/>
              <w:jc w:val="right"/>
              <w:rPr>
                <w:rFonts w:ascii="Calibri" w:eastAsia="Times New Roman" w:hAnsi="Calibri" w:cs="Calibri"/>
                <w:b/>
                <w:bCs/>
                <w:lang w:eastAsia="en-GB"/>
              </w:rPr>
            </w:pPr>
            <w:r>
              <w:rPr>
                <w:rFonts w:ascii="Calibri" w:eastAsia="Times New Roman" w:hAnsi="Calibri" w:cs="Calibri"/>
                <w:b/>
                <w:bCs/>
                <w:lang w:eastAsia="en-GB"/>
              </w:rPr>
              <w:t>7.97</w:t>
            </w:r>
          </w:p>
        </w:tc>
        <w:tc>
          <w:tcPr>
            <w:tcW w:w="701" w:type="pct"/>
            <w:shd w:val="clear" w:color="auto" w:fill="auto"/>
            <w:vAlign w:val="center"/>
          </w:tcPr>
          <w:p w14:paraId="02780C05" w14:textId="77777777" w:rsidR="000C7E25" w:rsidRPr="00B87A93" w:rsidRDefault="000C7E25" w:rsidP="00DD292C">
            <w:pPr>
              <w:spacing w:after="0" w:line="240" w:lineRule="auto"/>
              <w:jc w:val="right"/>
              <w:rPr>
                <w:rFonts w:ascii="Calibri" w:eastAsia="Times New Roman" w:hAnsi="Calibri" w:cs="Calibri"/>
                <w:b/>
                <w:bCs/>
                <w:lang w:eastAsia="en-GB"/>
              </w:rPr>
            </w:pPr>
            <w:r>
              <w:rPr>
                <w:rFonts w:ascii="Calibri" w:eastAsia="Times New Roman" w:hAnsi="Calibri" w:cs="Calibri"/>
                <w:b/>
                <w:bCs/>
                <w:lang w:eastAsia="en-GB"/>
              </w:rPr>
              <w:t>500</w:t>
            </w:r>
          </w:p>
        </w:tc>
        <w:tc>
          <w:tcPr>
            <w:tcW w:w="660" w:type="pct"/>
            <w:shd w:val="clear" w:color="auto" w:fill="auto"/>
            <w:vAlign w:val="center"/>
          </w:tcPr>
          <w:p w14:paraId="5271C6AD" w14:textId="77777777" w:rsidR="000C7E25" w:rsidRPr="00B87A93" w:rsidRDefault="000C7E25" w:rsidP="00DD292C">
            <w:pPr>
              <w:spacing w:after="0" w:line="240" w:lineRule="auto"/>
              <w:jc w:val="right"/>
              <w:rPr>
                <w:rFonts w:ascii="Calibri" w:eastAsia="Times New Roman" w:hAnsi="Calibri" w:cs="Calibri"/>
                <w:b/>
                <w:bCs/>
                <w:lang w:eastAsia="en-GB"/>
              </w:rPr>
            </w:pPr>
            <w:r>
              <w:rPr>
                <w:rFonts w:ascii="Calibri" w:eastAsia="Times New Roman" w:hAnsi="Calibri" w:cs="Calibri"/>
                <w:b/>
                <w:bCs/>
                <w:lang w:eastAsia="en-GB"/>
              </w:rPr>
              <w:t>28</w:t>
            </w:r>
          </w:p>
        </w:tc>
      </w:tr>
    </w:tbl>
    <w:p w14:paraId="2D8E3357" w14:textId="77777777" w:rsidR="000C7E25" w:rsidRDefault="000C7E25" w:rsidP="000C7E25"/>
    <w:p w14:paraId="4354511E" w14:textId="77777777" w:rsidR="000C7E25" w:rsidRDefault="000C7E25" w:rsidP="000C7E25"/>
    <w:p w14:paraId="14B8D4CD" w14:textId="77777777" w:rsidR="000C7E25" w:rsidRDefault="000C7E25" w:rsidP="000C7E25"/>
    <w:p w14:paraId="11C87B57" w14:textId="77777777" w:rsidR="000C7E25" w:rsidRPr="00780CF6" w:rsidRDefault="000C7E25" w:rsidP="000C7E25"/>
    <w:p w14:paraId="53307B4A" w14:textId="77777777" w:rsidR="000C7E25" w:rsidRDefault="000C7E25" w:rsidP="000C7E25">
      <w:pPr>
        <w:spacing w:after="0"/>
      </w:pPr>
      <w:r>
        <w:rPr>
          <w:noProof/>
        </w:rPr>
        <w:drawing>
          <wp:inline distT="0" distB="0" distL="0" distR="0" wp14:anchorId="0E722721" wp14:editId="4C53C899">
            <wp:extent cx="5731510" cy="2192020"/>
            <wp:effectExtent l="0" t="0" r="2540" b="17780"/>
            <wp:docPr id="49" name="Chart 49">
              <a:extLst xmlns:a="http://schemas.openxmlformats.org/drawingml/2006/main">
                <a:ext uri="{FF2B5EF4-FFF2-40B4-BE49-F238E27FC236}">
                  <a16:creationId xmlns:a16="http://schemas.microsoft.com/office/drawing/2014/main" id="{0DFF7384-9A2A-4B69-9E88-F99F83E51C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5F6B90D" w14:textId="418444E3" w:rsidR="000C7E25" w:rsidRPr="006D4266" w:rsidRDefault="000C7E25" w:rsidP="000C7E25">
      <w:pPr>
        <w:pStyle w:val="Heading7"/>
      </w:pPr>
      <w:r w:rsidRPr="006D4266">
        <w:t xml:space="preserve">Figure </w:t>
      </w:r>
      <w:r>
        <w:t>A</w:t>
      </w:r>
      <w:r w:rsidRPr="006D4266">
        <w:t>.</w:t>
      </w:r>
      <w:r>
        <w:t>8</w:t>
      </w:r>
      <w:r w:rsidRPr="006D4266">
        <w:t xml:space="preserve"> Prevalence of MRSA after decolonisation </w:t>
      </w:r>
      <w:r>
        <w:t xml:space="preserve">using different </w:t>
      </w:r>
      <w:r w:rsidRPr="006D4266">
        <w:t>therapies</w:t>
      </w:r>
      <w:r>
        <w:t xml:space="preserve"> (UBA studies)</w:t>
      </w:r>
      <w:r w:rsidRPr="006D4266">
        <w:t>. Vertical line</w:t>
      </w:r>
      <w:r>
        <w:t>s</w:t>
      </w:r>
      <w:r w:rsidRPr="006D4266">
        <w:t xml:space="preserve"> represent confidence intervals. A blue horizontal line represents the lower confidence interval for comparison group. The prevalence of a decolonisation therapy (with CI) falling below the blue line is considered significantly lower than comparison group. </w:t>
      </w:r>
    </w:p>
    <w:p w14:paraId="6525E22A" w14:textId="77777777" w:rsidR="000C7E25" w:rsidRDefault="000C7E25" w:rsidP="000C7E25">
      <w:pPr>
        <w:spacing w:after="0"/>
        <w:rPr>
          <w:b/>
          <w:bCs/>
        </w:rPr>
      </w:pPr>
    </w:p>
    <w:p w14:paraId="7962592B" w14:textId="77777777" w:rsidR="000C7E25" w:rsidRDefault="000C7E25" w:rsidP="000C7E25">
      <w:pPr>
        <w:spacing w:after="0"/>
        <w:rPr>
          <w:b/>
          <w:bCs/>
        </w:rPr>
      </w:pPr>
    </w:p>
    <w:p w14:paraId="4D03C6BF" w14:textId="0A5382A6" w:rsidR="000C7E25" w:rsidRDefault="000C7E25" w:rsidP="000C7E25">
      <w:pPr>
        <w:pStyle w:val="Heading7"/>
      </w:pPr>
      <w:r w:rsidRPr="00B87A93">
        <w:t xml:space="preserve">Table </w:t>
      </w:r>
      <w:r>
        <w:t>A</w:t>
      </w:r>
      <w:r w:rsidRPr="00B87A93">
        <w:t>.</w:t>
      </w:r>
      <w:r>
        <w:t>6</w:t>
      </w:r>
      <w:r w:rsidRPr="00B87A93">
        <w:t xml:space="preserve"> </w:t>
      </w:r>
      <w:r>
        <w:t xml:space="preserve">Odds ratios for MRSA prevalence comparing different types of decolonisation therapies (UBA studies). </w:t>
      </w:r>
    </w:p>
    <w:tbl>
      <w:tblPr>
        <w:tblW w:w="10378" w:type="dxa"/>
        <w:tblInd w:w="-856" w:type="dxa"/>
        <w:tblLook w:val="04A0" w:firstRow="1" w:lastRow="0" w:firstColumn="1" w:lastColumn="0" w:noHBand="0" w:noVBand="1"/>
      </w:tblPr>
      <w:tblGrid>
        <w:gridCol w:w="1844"/>
        <w:gridCol w:w="770"/>
        <w:gridCol w:w="789"/>
        <w:gridCol w:w="2126"/>
        <w:gridCol w:w="770"/>
        <w:gridCol w:w="789"/>
        <w:gridCol w:w="709"/>
        <w:gridCol w:w="1642"/>
        <w:gridCol w:w="939"/>
      </w:tblGrid>
      <w:tr w:rsidR="000C7E25" w:rsidRPr="00B87A93" w14:paraId="124F00BC" w14:textId="77777777" w:rsidTr="00DD292C">
        <w:trPr>
          <w:trHeight w:val="315"/>
        </w:trPr>
        <w:tc>
          <w:tcPr>
            <w:tcW w:w="18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EC7E9B" w14:textId="77777777" w:rsidR="000C7E25" w:rsidRPr="00B87A93" w:rsidRDefault="000C7E25" w:rsidP="00DD292C">
            <w:pPr>
              <w:spacing w:after="0" w:line="240" w:lineRule="auto"/>
              <w:rPr>
                <w:rFonts w:ascii="Calibri" w:eastAsia="Times New Roman" w:hAnsi="Calibri" w:cs="Calibri"/>
                <w:b/>
                <w:bCs/>
                <w:color w:val="000000"/>
                <w:lang w:eastAsia="en-GB"/>
              </w:rPr>
            </w:pPr>
            <w:r w:rsidRPr="00B87A93">
              <w:rPr>
                <w:rFonts w:ascii="Calibri" w:eastAsia="Times New Roman" w:hAnsi="Calibri" w:cs="Calibri"/>
                <w:b/>
                <w:bCs/>
                <w:color w:val="000000"/>
                <w:lang w:eastAsia="en-GB"/>
              </w:rPr>
              <w:t>Therapy</w:t>
            </w:r>
          </w:p>
        </w:tc>
        <w:tc>
          <w:tcPr>
            <w:tcW w:w="770" w:type="dxa"/>
            <w:tcBorders>
              <w:top w:val="single" w:sz="4" w:space="0" w:color="auto"/>
              <w:left w:val="nil"/>
              <w:bottom w:val="single" w:sz="4" w:space="0" w:color="auto"/>
              <w:right w:val="single" w:sz="4" w:space="0" w:color="auto"/>
            </w:tcBorders>
            <w:shd w:val="clear" w:color="auto" w:fill="auto"/>
            <w:noWrap/>
            <w:vAlign w:val="bottom"/>
            <w:hideMark/>
          </w:tcPr>
          <w:p w14:paraId="1FC1C565" w14:textId="77777777" w:rsidR="000C7E25" w:rsidRPr="00B87A93" w:rsidRDefault="000C7E25" w:rsidP="00DD292C">
            <w:pPr>
              <w:spacing w:after="0" w:line="240" w:lineRule="auto"/>
              <w:rPr>
                <w:rFonts w:ascii="Calibri" w:eastAsia="Times New Roman" w:hAnsi="Calibri" w:cs="Calibri"/>
                <w:b/>
                <w:bCs/>
                <w:color w:val="000000"/>
                <w:lang w:eastAsia="en-GB"/>
              </w:rPr>
            </w:pPr>
            <w:r w:rsidRPr="00B87A93">
              <w:rPr>
                <w:rFonts w:ascii="Calibri" w:eastAsia="Times New Roman" w:hAnsi="Calibri" w:cs="Calibri"/>
                <w:b/>
                <w:bCs/>
                <w:color w:val="000000"/>
                <w:lang w:eastAsia="en-GB"/>
              </w:rPr>
              <w:t>MRSA +ve</w:t>
            </w:r>
          </w:p>
        </w:tc>
        <w:tc>
          <w:tcPr>
            <w:tcW w:w="789" w:type="dxa"/>
            <w:tcBorders>
              <w:top w:val="single" w:sz="4" w:space="0" w:color="auto"/>
              <w:left w:val="nil"/>
              <w:bottom w:val="single" w:sz="4" w:space="0" w:color="auto"/>
              <w:right w:val="single" w:sz="4" w:space="0" w:color="auto"/>
            </w:tcBorders>
            <w:shd w:val="clear" w:color="auto" w:fill="auto"/>
            <w:noWrap/>
            <w:vAlign w:val="bottom"/>
            <w:hideMark/>
          </w:tcPr>
          <w:p w14:paraId="67BE794C" w14:textId="77777777" w:rsidR="000C7E25" w:rsidRPr="00B87A93" w:rsidRDefault="000C7E25" w:rsidP="00DD292C">
            <w:pPr>
              <w:spacing w:after="0" w:line="240" w:lineRule="auto"/>
              <w:rPr>
                <w:rFonts w:ascii="Calibri" w:eastAsia="Times New Roman" w:hAnsi="Calibri" w:cs="Calibri"/>
                <w:b/>
                <w:bCs/>
                <w:color w:val="000000"/>
                <w:lang w:eastAsia="en-GB"/>
              </w:rPr>
            </w:pPr>
            <w:r w:rsidRPr="00B87A93">
              <w:rPr>
                <w:rFonts w:ascii="Calibri" w:eastAsia="Times New Roman" w:hAnsi="Calibri" w:cs="Calibri"/>
                <w:b/>
                <w:bCs/>
                <w:color w:val="000000"/>
                <w:lang w:eastAsia="en-GB"/>
              </w:rPr>
              <w:t>MRSA -ve</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11404F00" w14:textId="77777777" w:rsidR="000C7E25" w:rsidRPr="00B87A93" w:rsidRDefault="000C7E25" w:rsidP="00DD292C">
            <w:pPr>
              <w:spacing w:after="0" w:line="240" w:lineRule="auto"/>
              <w:rPr>
                <w:rFonts w:ascii="Calibri" w:eastAsia="Times New Roman" w:hAnsi="Calibri" w:cs="Calibri"/>
                <w:b/>
                <w:bCs/>
                <w:color w:val="000000"/>
                <w:lang w:eastAsia="en-GB"/>
              </w:rPr>
            </w:pPr>
            <w:r w:rsidRPr="00B87A93">
              <w:rPr>
                <w:rFonts w:ascii="Calibri" w:eastAsia="Times New Roman" w:hAnsi="Calibri" w:cs="Calibri"/>
                <w:b/>
                <w:bCs/>
                <w:color w:val="000000"/>
                <w:lang w:eastAsia="en-GB"/>
              </w:rPr>
              <w:t>Comparison</w:t>
            </w:r>
          </w:p>
        </w:tc>
        <w:tc>
          <w:tcPr>
            <w:tcW w:w="770" w:type="dxa"/>
            <w:tcBorders>
              <w:top w:val="single" w:sz="4" w:space="0" w:color="auto"/>
              <w:left w:val="nil"/>
              <w:bottom w:val="single" w:sz="4" w:space="0" w:color="auto"/>
              <w:right w:val="single" w:sz="4" w:space="0" w:color="auto"/>
            </w:tcBorders>
            <w:shd w:val="clear" w:color="auto" w:fill="auto"/>
            <w:noWrap/>
            <w:vAlign w:val="bottom"/>
            <w:hideMark/>
          </w:tcPr>
          <w:p w14:paraId="6B23662C" w14:textId="77777777" w:rsidR="000C7E25" w:rsidRPr="00B87A93" w:rsidRDefault="000C7E25" w:rsidP="00DD292C">
            <w:pPr>
              <w:spacing w:after="0" w:line="240" w:lineRule="auto"/>
              <w:rPr>
                <w:rFonts w:ascii="Calibri" w:eastAsia="Times New Roman" w:hAnsi="Calibri" w:cs="Calibri"/>
                <w:b/>
                <w:bCs/>
                <w:color w:val="000000"/>
                <w:lang w:eastAsia="en-GB"/>
              </w:rPr>
            </w:pPr>
            <w:r w:rsidRPr="00B87A93">
              <w:rPr>
                <w:rFonts w:ascii="Calibri" w:eastAsia="Times New Roman" w:hAnsi="Calibri" w:cs="Calibri"/>
                <w:b/>
                <w:bCs/>
                <w:color w:val="000000"/>
                <w:lang w:eastAsia="en-GB"/>
              </w:rPr>
              <w:t>MRSA +ve</w:t>
            </w:r>
          </w:p>
        </w:tc>
        <w:tc>
          <w:tcPr>
            <w:tcW w:w="789" w:type="dxa"/>
            <w:tcBorders>
              <w:top w:val="single" w:sz="4" w:space="0" w:color="auto"/>
              <w:left w:val="nil"/>
              <w:bottom w:val="single" w:sz="4" w:space="0" w:color="auto"/>
              <w:right w:val="single" w:sz="4" w:space="0" w:color="auto"/>
            </w:tcBorders>
            <w:shd w:val="clear" w:color="auto" w:fill="auto"/>
            <w:noWrap/>
            <w:vAlign w:val="bottom"/>
            <w:hideMark/>
          </w:tcPr>
          <w:p w14:paraId="4813A882" w14:textId="77777777" w:rsidR="000C7E25" w:rsidRPr="00B87A93" w:rsidRDefault="000C7E25" w:rsidP="00DD292C">
            <w:pPr>
              <w:spacing w:after="0" w:line="240" w:lineRule="auto"/>
              <w:rPr>
                <w:rFonts w:ascii="Calibri" w:eastAsia="Times New Roman" w:hAnsi="Calibri" w:cs="Calibri"/>
                <w:b/>
                <w:bCs/>
                <w:color w:val="000000"/>
                <w:lang w:eastAsia="en-GB"/>
              </w:rPr>
            </w:pPr>
            <w:r w:rsidRPr="00B87A93">
              <w:rPr>
                <w:rFonts w:ascii="Calibri" w:eastAsia="Times New Roman" w:hAnsi="Calibri" w:cs="Calibri"/>
                <w:b/>
                <w:bCs/>
                <w:color w:val="000000"/>
                <w:lang w:eastAsia="en-GB"/>
              </w:rPr>
              <w:t>MRSA -ve</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35346D40" w14:textId="77777777" w:rsidR="000C7E25" w:rsidRPr="00B87A93"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OR</w:t>
            </w:r>
          </w:p>
        </w:tc>
        <w:tc>
          <w:tcPr>
            <w:tcW w:w="1642" w:type="dxa"/>
            <w:tcBorders>
              <w:top w:val="single" w:sz="4" w:space="0" w:color="auto"/>
              <w:left w:val="nil"/>
              <w:bottom w:val="single" w:sz="4" w:space="0" w:color="auto"/>
              <w:right w:val="single" w:sz="4" w:space="0" w:color="auto"/>
            </w:tcBorders>
            <w:shd w:val="clear" w:color="auto" w:fill="auto"/>
            <w:noWrap/>
            <w:vAlign w:val="bottom"/>
            <w:hideMark/>
          </w:tcPr>
          <w:p w14:paraId="37500AEA" w14:textId="77777777" w:rsidR="000C7E25" w:rsidRPr="00B87A93" w:rsidRDefault="000C7E25" w:rsidP="00DD292C">
            <w:pPr>
              <w:spacing w:after="0" w:line="240" w:lineRule="auto"/>
              <w:rPr>
                <w:rFonts w:ascii="Calibri" w:eastAsia="Times New Roman" w:hAnsi="Calibri" w:cs="Calibri"/>
                <w:b/>
                <w:bCs/>
                <w:color w:val="000000"/>
                <w:lang w:eastAsia="en-GB"/>
              </w:rPr>
            </w:pPr>
            <w:r w:rsidRPr="00B87A93">
              <w:rPr>
                <w:rFonts w:ascii="Calibri" w:eastAsia="Times New Roman" w:hAnsi="Calibri" w:cs="Calibri"/>
                <w:b/>
                <w:bCs/>
                <w:color w:val="000000"/>
                <w:lang w:eastAsia="en-GB"/>
              </w:rPr>
              <w:t>CI</w:t>
            </w:r>
          </w:p>
        </w:tc>
        <w:tc>
          <w:tcPr>
            <w:tcW w:w="939" w:type="dxa"/>
            <w:tcBorders>
              <w:top w:val="single" w:sz="4" w:space="0" w:color="auto"/>
              <w:left w:val="nil"/>
              <w:bottom w:val="single" w:sz="4" w:space="0" w:color="auto"/>
              <w:right w:val="single" w:sz="4" w:space="0" w:color="auto"/>
            </w:tcBorders>
            <w:shd w:val="clear" w:color="auto" w:fill="auto"/>
            <w:noWrap/>
            <w:vAlign w:val="bottom"/>
            <w:hideMark/>
          </w:tcPr>
          <w:p w14:paraId="14BF849C" w14:textId="77777777" w:rsidR="000C7E25" w:rsidRPr="00B87A93" w:rsidRDefault="000C7E25" w:rsidP="00DD292C">
            <w:pPr>
              <w:spacing w:after="0" w:line="240" w:lineRule="auto"/>
              <w:rPr>
                <w:rFonts w:ascii="Calibri" w:eastAsia="Times New Roman" w:hAnsi="Calibri" w:cs="Calibri"/>
                <w:b/>
                <w:bCs/>
                <w:color w:val="000000"/>
                <w:lang w:eastAsia="en-GB"/>
              </w:rPr>
            </w:pPr>
            <w:r w:rsidRPr="00B87A93">
              <w:rPr>
                <w:rFonts w:ascii="Calibri" w:eastAsia="Times New Roman" w:hAnsi="Calibri" w:cs="Calibri"/>
                <w:b/>
                <w:bCs/>
                <w:color w:val="000000"/>
                <w:lang w:eastAsia="en-GB"/>
              </w:rPr>
              <w:t>p-value</w:t>
            </w:r>
          </w:p>
        </w:tc>
      </w:tr>
      <w:tr w:rsidR="000C7E25" w:rsidRPr="00B87A93" w14:paraId="584159E6" w14:textId="77777777" w:rsidTr="00DD292C">
        <w:trPr>
          <w:trHeight w:val="300"/>
        </w:trPr>
        <w:tc>
          <w:tcPr>
            <w:tcW w:w="1844" w:type="dxa"/>
            <w:tcBorders>
              <w:top w:val="nil"/>
              <w:left w:val="single" w:sz="4" w:space="0" w:color="auto"/>
              <w:bottom w:val="single" w:sz="4" w:space="0" w:color="auto"/>
              <w:right w:val="single" w:sz="4" w:space="0" w:color="auto"/>
            </w:tcBorders>
            <w:shd w:val="clear" w:color="auto" w:fill="auto"/>
            <w:noWrap/>
            <w:vAlign w:val="bottom"/>
            <w:hideMark/>
          </w:tcPr>
          <w:p w14:paraId="7BDBD847" w14:textId="77777777" w:rsidR="000C7E25" w:rsidRPr="00B87A93" w:rsidRDefault="000C7E25" w:rsidP="00DD292C">
            <w:pPr>
              <w:spacing w:after="0" w:line="240" w:lineRule="auto"/>
              <w:rPr>
                <w:rFonts w:ascii="Calibri" w:eastAsia="Times New Roman" w:hAnsi="Calibri" w:cs="Calibri"/>
                <w:color w:val="000000"/>
                <w:lang w:eastAsia="en-GB"/>
              </w:rPr>
            </w:pPr>
            <w:r w:rsidRPr="00B87A93">
              <w:rPr>
                <w:rFonts w:ascii="Calibri" w:eastAsia="Times New Roman" w:hAnsi="Calibri" w:cs="Calibri"/>
                <w:color w:val="000000"/>
                <w:lang w:eastAsia="en-GB"/>
              </w:rPr>
              <w:t>CHG</w:t>
            </w:r>
          </w:p>
        </w:tc>
        <w:tc>
          <w:tcPr>
            <w:tcW w:w="770" w:type="dxa"/>
            <w:tcBorders>
              <w:top w:val="nil"/>
              <w:left w:val="nil"/>
              <w:bottom w:val="single" w:sz="4" w:space="0" w:color="auto"/>
              <w:right w:val="single" w:sz="4" w:space="0" w:color="auto"/>
            </w:tcBorders>
            <w:shd w:val="clear" w:color="auto" w:fill="auto"/>
            <w:noWrap/>
            <w:vAlign w:val="bottom"/>
          </w:tcPr>
          <w:p w14:paraId="3C050D89"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26</w:t>
            </w:r>
          </w:p>
        </w:tc>
        <w:tc>
          <w:tcPr>
            <w:tcW w:w="789" w:type="dxa"/>
            <w:tcBorders>
              <w:top w:val="nil"/>
              <w:left w:val="nil"/>
              <w:bottom w:val="single" w:sz="4" w:space="0" w:color="auto"/>
              <w:right w:val="single" w:sz="4" w:space="0" w:color="auto"/>
            </w:tcBorders>
            <w:shd w:val="clear" w:color="auto" w:fill="auto"/>
            <w:noWrap/>
            <w:vAlign w:val="bottom"/>
          </w:tcPr>
          <w:p w14:paraId="28E5106C"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28</w:t>
            </w:r>
          </w:p>
        </w:tc>
        <w:tc>
          <w:tcPr>
            <w:tcW w:w="2126" w:type="dxa"/>
            <w:tcBorders>
              <w:top w:val="nil"/>
              <w:left w:val="nil"/>
              <w:bottom w:val="single" w:sz="4" w:space="0" w:color="auto"/>
              <w:right w:val="single" w:sz="4" w:space="0" w:color="auto"/>
            </w:tcBorders>
            <w:shd w:val="clear" w:color="auto" w:fill="auto"/>
            <w:noWrap/>
            <w:vAlign w:val="bottom"/>
            <w:hideMark/>
          </w:tcPr>
          <w:p w14:paraId="76B3B5EE" w14:textId="77777777" w:rsidR="000C7E25" w:rsidRPr="00B87A93" w:rsidRDefault="000C7E25" w:rsidP="00DD292C">
            <w:pPr>
              <w:spacing w:after="0" w:line="240" w:lineRule="auto"/>
              <w:rPr>
                <w:rFonts w:ascii="Calibri" w:eastAsia="Times New Roman" w:hAnsi="Calibri" w:cs="Calibri"/>
                <w:color w:val="000000"/>
                <w:lang w:eastAsia="en-GB"/>
              </w:rPr>
            </w:pPr>
            <w:r w:rsidRPr="00B87A93">
              <w:rPr>
                <w:rFonts w:ascii="Calibri" w:eastAsia="Times New Roman" w:hAnsi="Calibri" w:cs="Calibri"/>
                <w:color w:val="000000"/>
                <w:lang w:eastAsia="en-GB"/>
              </w:rPr>
              <w:t>Comparison</w:t>
            </w:r>
            <w:r>
              <w:rPr>
                <w:rFonts w:ascii="Calibri" w:eastAsia="Times New Roman" w:hAnsi="Calibri" w:cs="Calibri"/>
                <w:color w:val="000000"/>
                <w:lang w:eastAsia="en-GB"/>
              </w:rPr>
              <w:t xml:space="preserve"> </w:t>
            </w:r>
          </w:p>
        </w:tc>
        <w:tc>
          <w:tcPr>
            <w:tcW w:w="770" w:type="dxa"/>
            <w:tcBorders>
              <w:top w:val="nil"/>
              <w:left w:val="nil"/>
              <w:bottom w:val="single" w:sz="4" w:space="0" w:color="auto"/>
              <w:right w:val="single" w:sz="4" w:space="0" w:color="auto"/>
            </w:tcBorders>
            <w:shd w:val="clear" w:color="auto" w:fill="auto"/>
            <w:noWrap/>
            <w:vAlign w:val="bottom"/>
          </w:tcPr>
          <w:p w14:paraId="67575C3A"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28</w:t>
            </w:r>
          </w:p>
        </w:tc>
        <w:tc>
          <w:tcPr>
            <w:tcW w:w="789" w:type="dxa"/>
            <w:tcBorders>
              <w:top w:val="nil"/>
              <w:left w:val="nil"/>
              <w:bottom w:val="single" w:sz="4" w:space="0" w:color="auto"/>
              <w:right w:val="single" w:sz="4" w:space="0" w:color="auto"/>
            </w:tcBorders>
            <w:shd w:val="clear" w:color="auto" w:fill="auto"/>
            <w:noWrap/>
            <w:vAlign w:val="bottom"/>
          </w:tcPr>
          <w:p w14:paraId="1D7A0526"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472</w:t>
            </w:r>
          </w:p>
        </w:tc>
        <w:tc>
          <w:tcPr>
            <w:tcW w:w="709" w:type="dxa"/>
            <w:tcBorders>
              <w:top w:val="nil"/>
              <w:left w:val="nil"/>
              <w:bottom w:val="single" w:sz="4" w:space="0" w:color="auto"/>
              <w:right w:val="single" w:sz="4" w:space="0" w:color="auto"/>
            </w:tcBorders>
            <w:shd w:val="clear" w:color="auto" w:fill="auto"/>
            <w:noWrap/>
            <w:vAlign w:val="bottom"/>
          </w:tcPr>
          <w:p w14:paraId="6D2441BE"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1.00</w:t>
            </w:r>
          </w:p>
        </w:tc>
        <w:tc>
          <w:tcPr>
            <w:tcW w:w="1642" w:type="dxa"/>
            <w:tcBorders>
              <w:top w:val="nil"/>
              <w:left w:val="nil"/>
              <w:bottom w:val="single" w:sz="4" w:space="0" w:color="auto"/>
              <w:right w:val="single" w:sz="4" w:space="0" w:color="auto"/>
            </w:tcBorders>
            <w:shd w:val="clear" w:color="auto" w:fill="auto"/>
            <w:noWrap/>
            <w:vAlign w:val="bottom"/>
          </w:tcPr>
          <w:p w14:paraId="22FB060B" w14:textId="77777777" w:rsidR="000C7E25" w:rsidRPr="00B87A93"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0.60-1.74</w:t>
            </w:r>
          </w:p>
        </w:tc>
        <w:tc>
          <w:tcPr>
            <w:tcW w:w="939" w:type="dxa"/>
            <w:tcBorders>
              <w:top w:val="nil"/>
              <w:left w:val="nil"/>
              <w:bottom w:val="single" w:sz="4" w:space="0" w:color="auto"/>
              <w:right w:val="single" w:sz="4" w:space="0" w:color="auto"/>
            </w:tcBorders>
            <w:shd w:val="clear" w:color="auto" w:fill="auto"/>
            <w:noWrap/>
            <w:vAlign w:val="bottom"/>
          </w:tcPr>
          <w:p w14:paraId="13239CC1" w14:textId="77777777" w:rsidR="000C7E25" w:rsidRPr="00B87A93"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0.9916</w:t>
            </w:r>
          </w:p>
        </w:tc>
      </w:tr>
      <w:tr w:rsidR="000C7E25" w:rsidRPr="00B87A93" w14:paraId="1737C91A" w14:textId="77777777" w:rsidTr="00DD292C">
        <w:trPr>
          <w:trHeight w:val="300"/>
        </w:trPr>
        <w:tc>
          <w:tcPr>
            <w:tcW w:w="1844" w:type="dxa"/>
            <w:tcBorders>
              <w:top w:val="nil"/>
              <w:left w:val="single" w:sz="4" w:space="0" w:color="auto"/>
              <w:bottom w:val="single" w:sz="4" w:space="0" w:color="auto"/>
              <w:right w:val="single" w:sz="4" w:space="0" w:color="auto"/>
            </w:tcBorders>
            <w:shd w:val="clear" w:color="auto" w:fill="auto"/>
            <w:noWrap/>
            <w:vAlign w:val="bottom"/>
          </w:tcPr>
          <w:p w14:paraId="5E22B8D3" w14:textId="77777777" w:rsidR="000C7E25" w:rsidRPr="00B87A93"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CHG+PVP</w:t>
            </w:r>
          </w:p>
        </w:tc>
        <w:tc>
          <w:tcPr>
            <w:tcW w:w="770" w:type="dxa"/>
            <w:tcBorders>
              <w:top w:val="nil"/>
              <w:left w:val="nil"/>
              <w:bottom w:val="single" w:sz="4" w:space="0" w:color="auto"/>
              <w:right w:val="single" w:sz="4" w:space="0" w:color="auto"/>
            </w:tcBorders>
            <w:shd w:val="clear" w:color="auto" w:fill="auto"/>
            <w:noWrap/>
            <w:vAlign w:val="bottom"/>
          </w:tcPr>
          <w:p w14:paraId="7519628C"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5</w:t>
            </w:r>
          </w:p>
        </w:tc>
        <w:tc>
          <w:tcPr>
            <w:tcW w:w="789" w:type="dxa"/>
            <w:tcBorders>
              <w:top w:val="nil"/>
              <w:left w:val="nil"/>
              <w:bottom w:val="single" w:sz="4" w:space="0" w:color="auto"/>
              <w:right w:val="single" w:sz="4" w:space="0" w:color="auto"/>
            </w:tcBorders>
            <w:shd w:val="clear" w:color="auto" w:fill="auto"/>
            <w:noWrap/>
            <w:vAlign w:val="bottom"/>
          </w:tcPr>
          <w:p w14:paraId="69E68447"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28</w:t>
            </w:r>
          </w:p>
        </w:tc>
        <w:tc>
          <w:tcPr>
            <w:tcW w:w="2126" w:type="dxa"/>
            <w:tcBorders>
              <w:top w:val="nil"/>
              <w:left w:val="nil"/>
              <w:bottom w:val="single" w:sz="4" w:space="0" w:color="auto"/>
              <w:right w:val="single" w:sz="4" w:space="0" w:color="auto"/>
            </w:tcBorders>
            <w:shd w:val="clear" w:color="auto" w:fill="auto"/>
            <w:noWrap/>
            <w:vAlign w:val="bottom"/>
          </w:tcPr>
          <w:p w14:paraId="4B6D7587" w14:textId="77777777" w:rsidR="000C7E25" w:rsidRPr="00B87A93"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Comparison </w:t>
            </w:r>
          </w:p>
        </w:tc>
        <w:tc>
          <w:tcPr>
            <w:tcW w:w="770" w:type="dxa"/>
            <w:tcBorders>
              <w:top w:val="nil"/>
              <w:left w:val="nil"/>
              <w:bottom w:val="single" w:sz="4" w:space="0" w:color="auto"/>
              <w:right w:val="single" w:sz="4" w:space="0" w:color="auto"/>
            </w:tcBorders>
            <w:shd w:val="clear" w:color="auto" w:fill="auto"/>
            <w:noWrap/>
            <w:vAlign w:val="bottom"/>
          </w:tcPr>
          <w:p w14:paraId="41429ECC"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28</w:t>
            </w:r>
          </w:p>
        </w:tc>
        <w:tc>
          <w:tcPr>
            <w:tcW w:w="789" w:type="dxa"/>
            <w:tcBorders>
              <w:top w:val="nil"/>
              <w:left w:val="nil"/>
              <w:bottom w:val="single" w:sz="4" w:space="0" w:color="auto"/>
              <w:right w:val="single" w:sz="4" w:space="0" w:color="auto"/>
            </w:tcBorders>
            <w:shd w:val="clear" w:color="auto" w:fill="auto"/>
            <w:noWrap/>
            <w:vAlign w:val="bottom"/>
          </w:tcPr>
          <w:p w14:paraId="33D2E162"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472</w:t>
            </w:r>
          </w:p>
        </w:tc>
        <w:tc>
          <w:tcPr>
            <w:tcW w:w="709" w:type="dxa"/>
            <w:tcBorders>
              <w:top w:val="nil"/>
              <w:left w:val="nil"/>
              <w:bottom w:val="single" w:sz="4" w:space="0" w:color="auto"/>
              <w:right w:val="single" w:sz="4" w:space="0" w:color="auto"/>
            </w:tcBorders>
            <w:shd w:val="clear" w:color="auto" w:fill="auto"/>
            <w:noWrap/>
            <w:vAlign w:val="bottom"/>
          </w:tcPr>
          <w:p w14:paraId="3C1D4E4F"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0.23</w:t>
            </w:r>
          </w:p>
        </w:tc>
        <w:tc>
          <w:tcPr>
            <w:tcW w:w="1642" w:type="dxa"/>
            <w:tcBorders>
              <w:top w:val="nil"/>
              <w:left w:val="nil"/>
              <w:bottom w:val="single" w:sz="4" w:space="0" w:color="auto"/>
              <w:right w:val="single" w:sz="4" w:space="0" w:color="auto"/>
            </w:tcBorders>
            <w:shd w:val="clear" w:color="auto" w:fill="auto"/>
            <w:noWrap/>
            <w:vAlign w:val="bottom"/>
          </w:tcPr>
          <w:p w14:paraId="4B520125" w14:textId="77777777" w:rsidR="000C7E25" w:rsidRPr="00B87A93"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0.09-0.61</w:t>
            </w:r>
          </w:p>
        </w:tc>
        <w:tc>
          <w:tcPr>
            <w:tcW w:w="939" w:type="dxa"/>
            <w:tcBorders>
              <w:top w:val="nil"/>
              <w:left w:val="nil"/>
              <w:bottom w:val="single" w:sz="4" w:space="0" w:color="auto"/>
              <w:right w:val="single" w:sz="4" w:space="0" w:color="auto"/>
            </w:tcBorders>
            <w:shd w:val="clear" w:color="auto" w:fill="auto"/>
            <w:noWrap/>
            <w:vAlign w:val="bottom"/>
          </w:tcPr>
          <w:p w14:paraId="2402B71E" w14:textId="77777777" w:rsidR="000C7E25" w:rsidRPr="00B87A93"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0.0031</w:t>
            </w:r>
          </w:p>
        </w:tc>
      </w:tr>
      <w:tr w:rsidR="000C7E25" w:rsidRPr="00B87A93" w14:paraId="444C25A1" w14:textId="77777777" w:rsidTr="00DD292C">
        <w:trPr>
          <w:trHeight w:val="300"/>
        </w:trPr>
        <w:tc>
          <w:tcPr>
            <w:tcW w:w="1844" w:type="dxa"/>
            <w:tcBorders>
              <w:top w:val="nil"/>
              <w:left w:val="single" w:sz="4" w:space="0" w:color="auto"/>
              <w:bottom w:val="single" w:sz="4" w:space="0" w:color="auto"/>
              <w:right w:val="single" w:sz="4" w:space="0" w:color="auto"/>
            </w:tcBorders>
            <w:shd w:val="clear" w:color="auto" w:fill="auto"/>
            <w:noWrap/>
            <w:vAlign w:val="bottom"/>
          </w:tcPr>
          <w:p w14:paraId="522A9DB2" w14:textId="77777777" w:rsidR="000C7E25" w:rsidRPr="00B87A93"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CHG+PVP</w:t>
            </w:r>
          </w:p>
        </w:tc>
        <w:tc>
          <w:tcPr>
            <w:tcW w:w="770" w:type="dxa"/>
            <w:tcBorders>
              <w:top w:val="nil"/>
              <w:left w:val="nil"/>
              <w:bottom w:val="single" w:sz="4" w:space="0" w:color="auto"/>
              <w:right w:val="single" w:sz="4" w:space="0" w:color="auto"/>
            </w:tcBorders>
            <w:shd w:val="clear" w:color="auto" w:fill="auto"/>
            <w:noWrap/>
            <w:vAlign w:val="bottom"/>
          </w:tcPr>
          <w:p w14:paraId="47F098CB"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5</w:t>
            </w:r>
          </w:p>
        </w:tc>
        <w:tc>
          <w:tcPr>
            <w:tcW w:w="789" w:type="dxa"/>
            <w:tcBorders>
              <w:top w:val="nil"/>
              <w:left w:val="nil"/>
              <w:bottom w:val="single" w:sz="4" w:space="0" w:color="auto"/>
              <w:right w:val="single" w:sz="4" w:space="0" w:color="auto"/>
            </w:tcBorders>
            <w:shd w:val="clear" w:color="auto" w:fill="auto"/>
            <w:noWrap/>
            <w:vAlign w:val="bottom"/>
          </w:tcPr>
          <w:p w14:paraId="7422897F"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26</w:t>
            </w:r>
          </w:p>
        </w:tc>
        <w:tc>
          <w:tcPr>
            <w:tcW w:w="2126" w:type="dxa"/>
            <w:tcBorders>
              <w:top w:val="nil"/>
              <w:left w:val="nil"/>
              <w:bottom w:val="single" w:sz="4" w:space="0" w:color="auto"/>
              <w:right w:val="single" w:sz="4" w:space="0" w:color="auto"/>
            </w:tcBorders>
            <w:shd w:val="clear" w:color="auto" w:fill="auto"/>
            <w:noWrap/>
            <w:vAlign w:val="bottom"/>
          </w:tcPr>
          <w:p w14:paraId="6C01C099" w14:textId="77777777" w:rsidR="000C7E25" w:rsidRPr="00B87A93"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CHG</w:t>
            </w:r>
          </w:p>
        </w:tc>
        <w:tc>
          <w:tcPr>
            <w:tcW w:w="770" w:type="dxa"/>
            <w:tcBorders>
              <w:top w:val="nil"/>
              <w:left w:val="nil"/>
              <w:bottom w:val="single" w:sz="4" w:space="0" w:color="auto"/>
              <w:right w:val="single" w:sz="4" w:space="0" w:color="auto"/>
            </w:tcBorders>
            <w:shd w:val="clear" w:color="auto" w:fill="auto"/>
            <w:noWrap/>
            <w:vAlign w:val="bottom"/>
          </w:tcPr>
          <w:p w14:paraId="1A46AA57"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26</w:t>
            </w:r>
          </w:p>
        </w:tc>
        <w:tc>
          <w:tcPr>
            <w:tcW w:w="789" w:type="dxa"/>
            <w:tcBorders>
              <w:top w:val="nil"/>
              <w:left w:val="nil"/>
              <w:bottom w:val="single" w:sz="4" w:space="0" w:color="auto"/>
              <w:right w:val="single" w:sz="4" w:space="0" w:color="auto"/>
            </w:tcBorders>
            <w:shd w:val="clear" w:color="auto" w:fill="auto"/>
            <w:noWrap/>
            <w:vAlign w:val="bottom"/>
          </w:tcPr>
          <w:p w14:paraId="24018FB8"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437</w:t>
            </w:r>
          </w:p>
        </w:tc>
        <w:tc>
          <w:tcPr>
            <w:tcW w:w="709" w:type="dxa"/>
            <w:tcBorders>
              <w:top w:val="nil"/>
              <w:left w:val="nil"/>
              <w:bottom w:val="single" w:sz="4" w:space="0" w:color="auto"/>
              <w:right w:val="single" w:sz="4" w:space="0" w:color="auto"/>
            </w:tcBorders>
            <w:shd w:val="clear" w:color="auto" w:fill="auto"/>
            <w:noWrap/>
            <w:vAlign w:val="bottom"/>
          </w:tcPr>
          <w:p w14:paraId="6AF33D97" w14:textId="77777777" w:rsidR="000C7E25" w:rsidRPr="00B87A93"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0.23</w:t>
            </w:r>
          </w:p>
        </w:tc>
        <w:tc>
          <w:tcPr>
            <w:tcW w:w="1642" w:type="dxa"/>
            <w:tcBorders>
              <w:top w:val="nil"/>
              <w:left w:val="nil"/>
              <w:bottom w:val="single" w:sz="4" w:space="0" w:color="auto"/>
              <w:right w:val="single" w:sz="4" w:space="0" w:color="auto"/>
            </w:tcBorders>
            <w:shd w:val="clear" w:color="auto" w:fill="auto"/>
            <w:noWrap/>
            <w:vAlign w:val="bottom"/>
          </w:tcPr>
          <w:p w14:paraId="108EA918" w14:textId="77777777" w:rsidR="000C7E25" w:rsidRPr="00B87A93"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0.09-0.61</w:t>
            </w:r>
          </w:p>
        </w:tc>
        <w:tc>
          <w:tcPr>
            <w:tcW w:w="939" w:type="dxa"/>
            <w:tcBorders>
              <w:top w:val="nil"/>
              <w:left w:val="nil"/>
              <w:bottom w:val="single" w:sz="4" w:space="0" w:color="auto"/>
              <w:right w:val="single" w:sz="4" w:space="0" w:color="auto"/>
            </w:tcBorders>
            <w:shd w:val="clear" w:color="auto" w:fill="auto"/>
            <w:noWrap/>
            <w:vAlign w:val="bottom"/>
          </w:tcPr>
          <w:p w14:paraId="4BF9AC19" w14:textId="77777777" w:rsidR="000C7E25" w:rsidRPr="00B87A93"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0.0032</w:t>
            </w:r>
          </w:p>
        </w:tc>
      </w:tr>
    </w:tbl>
    <w:p w14:paraId="384C7691" w14:textId="77777777" w:rsidR="000C7E25" w:rsidRDefault="000C7E25" w:rsidP="000C7E25">
      <w:pPr>
        <w:spacing w:after="0"/>
        <w:rPr>
          <w:b/>
          <w:bCs/>
        </w:rPr>
      </w:pPr>
    </w:p>
    <w:p w14:paraId="686D73C9" w14:textId="77777777" w:rsidR="000C7E25" w:rsidRDefault="000C7E25" w:rsidP="000C7E25">
      <w:pPr>
        <w:spacing w:after="0"/>
        <w:rPr>
          <w:b/>
          <w:bCs/>
        </w:rPr>
      </w:pPr>
    </w:p>
    <w:p w14:paraId="49FFE16D" w14:textId="40C7C70A" w:rsidR="000C7E25" w:rsidRDefault="000C7E25" w:rsidP="000C7E25">
      <w:pPr>
        <w:pStyle w:val="Heading7"/>
      </w:pPr>
      <w:r w:rsidRPr="00B87A93">
        <w:t xml:space="preserve">Table </w:t>
      </w:r>
      <w:r>
        <w:t>A</w:t>
      </w:r>
      <w:r w:rsidRPr="00B87A93">
        <w:t>.</w:t>
      </w:r>
      <w:r>
        <w:t>7</w:t>
      </w:r>
      <w:r w:rsidRPr="00B87A93">
        <w:t xml:space="preserve"> Prevalence of MRSA after decolonisation </w:t>
      </w:r>
      <w:r>
        <w:t>using CHG or mupirocin, either in combination or alone (UBA studies)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9"/>
        <w:gridCol w:w="3003"/>
        <w:gridCol w:w="1766"/>
        <w:gridCol w:w="1774"/>
        <w:gridCol w:w="2151"/>
        <w:gridCol w:w="2025"/>
      </w:tblGrid>
      <w:tr w:rsidR="000C7E25" w:rsidRPr="00B87A93" w14:paraId="642F435F" w14:textId="77777777" w:rsidTr="00DD292C">
        <w:trPr>
          <w:trHeight w:val="284"/>
        </w:trPr>
        <w:tc>
          <w:tcPr>
            <w:tcW w:w="1157" w:type="pct"/>
            <w:shd w:val="clear" w:color="auto" w:fill="auto"/>
            <w:vAlign w:val="center"/>
            <w:hideMark/>
          </w:tcPr>
          <w:p w14:paraId="7877F2A7"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Agent</w:t>
            </w:r>
          </w:p>
        </w:tc>
        <w:tc>
          <w:tcPr>
            <w:tcW w:w="1076" w:type="pct"/>
            <w:shd w:val="clear" w:color="auto" w:fill="auto"/>
            <w:vAlign w:val="center"/>
            <w:hideMark/>
          </w:tcPr>
          <w:p w14:paraId="2CA4EBA0"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Prevalence</w:t>
            </w:r>
          </w:p>
        </w:tc>
        <w:tc>
          <w:tcPr>
            <w:tcW w:w="633" w:type="pct"/>
            <w:shd w:val="clear" w:color="auto" w:fill="auto"/>
            <w:vAlign w:val="center"/>
            <w:hideMark/>
          </w:tcPr>
          <w:p w14:paraId="4DF035D0"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LCI</w:t>
            </w:r>
          </w:p>
        </w:tc>
        <w:tc>
          <w:tcPr>
            <w:tcW w:w="636" w:type="pct"/>
            <w:shd w:val="clear" w:color="auto" w:fill="auto"/>
            <w:vAlign w:val="center"/>
            <w:hideMark/>
          </w:tcPr>
          <w:p w14:paraId="134D3A7E"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HCI</w:t>
            </w:r>
          </w:p>
        </w:tc>
        <w:tc>
          <w:tcPr>
            <w:tcW w:w="771" w:type="pct"/>
            <w:shd w:val="clear" w:color="auto" w:fill="auto"/>
            <w:vAlign w:val="center"/>
            <w:hideMark/>
          </w:tcPr>
          <w:p w14:paraId="14C9A3A8"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Total sample size</w:t>
            </w:r>
          </w:p>
        </w:tc>
        <w:tc>
          <w:tcPr>
            <w:tcW w:w="726" w:type="pct"/>
            <w:shd w:val="clear" w:color="auto" w:fill="auto"/>
            <w:vAlign w:val="center"/>
            <w:hideMark/>
          </w:tcPr>
          <w:p w14:paraId="16981A22"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Total no of events</w:t>
            </w:r>
          </w:p>
        </w:tc>
      </w:tr>
      <w:tr w:rsidR="000C7E25" w:rsidRPr="00B87A93" w14:paraId="366CA81B" w14:textId="77777777" w:rsidTr="00DD292C">
        <w:trPr>
          <w:trHeight w:val="284"/>
        </w:trPr>
        <w:tc>
          <w:tcPr>
            <w:tcW w:w="1157" w:type="pct"/>
            <w:shd w:val="clear" w:color="auto" w:fill="auto"/>
            <w:vAlign w:val="center"/>
            <w:hideMark/>
          </w:tcPr>
          <w:p w14:paraId="0438761F" w14:textId="77777777" w:rsidR="000C7E25" w:rsidRPr="00B87A93" w:rsidRDefault="000C7E25" w:rsidP="00DD292C">
            <w:pPr>
              <w:spacing w:after="0" w:line="240" w:lineRule="auto"/>
              <w:rPr>
                <w:rFonts w:ascii="Calibri" w:eastAsia="Times New Roman" w:hAnsi="Calibri" w:cs="Calibri"/>
                <w:lang w:eastAsia="en-GB"/>
              </w:rPr>
            </w:pPr>
            <w:proofErr w:type="gramStart"/>
            <w:r w:rsidRPr="00B87A93">
              <w:rPr>
                <w:rFonts w:ascii="Calibri" w:eastAsia="Times New Roman" w:hAnsi="Calibri" w:cs="Calibri"/>
                <w:lang w:eastAsia="en-GB"/>
              </w:rPr>
              <w:t xml:space="preserve">CHG </w:t>
            </w:r>
            <w:r>
              <w:rPr>
                <w:rFonts w:ascii="Calibri" w:eastAsia="Times New Roman" w:hAnsi="Calibri" w:cs="Calibri"/>
                <w:lang w:eastAsia="en-GB"/>
              </w:rPr>
              <w:t xml:space="preserve"> total</w:t>
            </w:r>
            <w:proofErr w:type="gramEnd"/>
          </w:p>
        </w:tc>
        <w:tc>
          <w:tcPr>
            <w:tcW w:w="1076" w:type="pct"/>
            <w:shd w:val="clear" w:color="auto" w:fill="auto"/>
            <w:vAlign w:val="center"/>
          </w:tcPr>
          <w:p w14:paraId="0518383D"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3.7%</w:t>
            </w:r>
          </w:p>
        </w:tc>
        <w:tc>
          <w:tcPr>
            <w:tcW w:w="633" w:type="pct"/>
            <w:shd w:val="clear" w:color="auto" w:fill="auto"/>
            <w:vAlign w:val="center"/>
          </w:tcPr>
          <w:p w14:paraId="0D323FC0"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2.65</w:t>
            </w:r>
          </w:p>
        </w:tc>
        <w:tc>
          <w:tcPr>
            <w:tcW w:w="636" w:type="pct"/>
            <w:shd w:val="clear" w:color="auto" w:fill="auto"/>
            <w:vAlign w:val="center"/>
          </w:tcPr>
          <w:p w14:paraId="5BC45615"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5.27</w:t>
            </w:r>
          </w:p>
        </w:tc>
        <w:tc>
          <w:tcPr>
            <w:tcW w:w="771" w:type="pct"/>
            <w:shd w:val="clear" w:color="auto" w:fill="auto"/>
            <w:vAlign w:val="center"/>
          </w:tcPr>
          <w:p w14:paraId="1627395A"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828</w:t>
            </w:r>
          </w:p>
        </w:tc>
        <w:tc>
          <w:tcPr>
            <w:tcW w:w="726" w:type="pct"/>
            <w:shd w:val="clear" w:color="auto" w:fill="auto"/>
            <w:vAlign w:val="center"/>
          </w:tcPr>
          <w:p w14:paraId="79CFDD60"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31</w:t>
            </w:r>
          </w:p>
        </w:tc>
      </w:tr>
      <w:tr w:rsidR="000C7E25" w:rsidRPr="00B87A93" w14:paraId="7C7B1973" w14:textId="77777777" w:rsidTr="00DD292C">
        <w:trPr>
          <w:trHeight w:val="284"/>
        </w:trPr>
        <w:tc>
          <w:tcPr>
            <w:tcW w:w="1157" w:type="pct"/>
            <w:shd w:val="clear" w:color="auto" w:fill="auto"/>
            <w:vAlign w:val="center"/>
            <w:hideMark/>
          </w:tcPr>
          <w:p w14:paraId="0179F3F2"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Comparison</w:t>
            </w:r>
          </w:p>
        </w:tc>
        <w:tc>
          <w:tcPr>
            <w:tcW w:w="1076" w:type="pct"/>
            <w:shd w:val="clear" w:color="auto" w:fill="auto"/>
            <w:vAlign w:val="center"/>
          </w:tcPr>
          <w:p w14:paraId="3E90401D" w14:textId="77777777" w:rsidR="000C7E25" w:rsidRPr="00B87A93" w:rsidRDefault="000C7E25" w:rsidP="00DD292C">
            <w:pPr>
              <w:spacing w:after="0" w:line="240" w:lineRule="auto"/>
              <w:jc w:val="right"/>
              <w:rPr>
                <w:rFonts w:ascii="Calibri" w:eastAsia="Times New Roman" w:hAnsi="Calibri" w:cs="Calibri"/>
                <w:b/>
                <w:bCs/>
                <w:lang w:eastAsia="en-GB"/>
              </w:rPr>
            </w:pPr>
            <w:r>
              <w:rPr>
                <w:rFonts w:ascii="Calibri" w:eastAsia="Times New Roman" w:hAnsi="Calibri" w:cs="Calibri"/>
                <w:b/>
                <w:bCs/>
                <w:lang w:eastAsia="en-GB"/>
              </w:rPr>
              <w:t>5.6%</w:t>
            </w:r>
          </w:p>
        </w:tc>
        <w:tc>
          <w:tcPr>
            <w:tcW w:w="633" w:type="pct"/>
            <w:shd w:val="clear" w:color="auto" w:fill="auto"/>
            <w:vAlign w:val="center"/>
          </w:tcPr>
          <w:p w14:paraId="3EF87107" w14:textId="77777777" w:rsidR="000C7E25" w:rsidRPr="00B87A93" w:rsidRDefault="000C7E25" w:rsidP="00DD292C">
            <w:pPr>
              <w:spacing w:after="0" w:line="240" w:lineRule="auto"/>
              <w:jc w:val="right"/>
              <w:rPr>
                <w:rFonts w:ascii="Calibri" w:eastAsia="Times New Roman" w:hAnsi="Calibri" w:cs="Calibri"/>
                <w:b/>
                <w:bCs/>
                <w:lang w:eastAsia="en-GB"/>
              </w:rPr>
            </w:pPr>
            <w:r>
              <w:rPr>
                <w:rFonts w:ascii="Calibri" w:eastAsia="Times New Roman" w:hAnsi="Calibri" w:cs="Calibri"/>
                <w:b/>
                <w:bCs/>
                <w:lang w:eastAsia="en-GB"/>
              </w:rPr>
              <w:t>3.9</w:t>
            </w:r>
          </w:p>
        </w:tc>
        <w:tc>
          <w:tcPr>
            <w:tcW w:w="636" w:type="pct"/>
            <w:shd w:val="clear" w:color="auto" w:fill="auto"/>
            <w:vAlign w:val="center"/>
          </w:tcPr>
          <w:p w14:paraId="5C14EC56" w14:textId="77777777" w:rsidR="000C7E25" w:rsidRPr="00B87A93" w:rsidRDefault="000C7E25" w:rsidP="00DD292C">
            <w:pPr>
              <w:spacing w:after="0" w:line="240" w:lineRule="auto"/>
              <w:jc w:val="right"/>
              <w:rPr>
                <w:rFonts w:ascii="Calibri" w:eastAsia="Times New Roman" w:hAnsi="Calibri" w:cs="Calibri"/>
                <w:b/>
                <w:bCs/>
                <w:lang w:eastAsia="en-GB"/>
              </w:rPr>
            </w:pPr>
            <w:r>
              <w:rPr>
                <w:rFonts w:ascii="Calibri" w:eastAsia="Times New Roman" w:hAnsi="Calibri" w:cs="Calibri"/>
                <w:b/>
                <w:bCs/>
                <w:lang w:eastAsia="en-GB"/>
              </w:rPr>
              <w:t>7.97</w:t>
            </w:r>
          </w:p>
        </w:tc>
        <w:tc>
          <w:tcPr>
            <w:tcW w:w="771" w:type="pct"/>
            <w:shd w:val="clear" w:color="auto" w:fill="auto"/>
            <w:vAlign w:val="center"/>
          </w:tcPr>
          <w:p w14:paraId="29BB946F" w14:textId="77777777" w:rsidR="000C7E25" w:rsidRPr="00B87A93" w:rsidRDefault="000C7E25" w:rsidP="00DD292C">
            <w:pPr>
              <w:spacing w:after="0" w:line="240" w:lineRule="auto"/>
              <w:jc w:val="right"/>
              <w:rPr>
                <w:rFonts w:ascii="Calibri" w:eastAsia="Times New Roman" w:hAnsi="Calibri" w:cs="Calibri"/>
                <w:b/>
                <w:bCs/>
                <w:lang w:eastAsia="en-GB"/>
              </w:rPr>
            </w:pPr>
            <w:r>
              <w:rPr>
                <w:rFonts w:ascii="Calibri" w:eastAsia="Times New Roman" w:hAnsi="Calibri" w:cs="Calibri"/>
                <w:b/>
                <w:bCs/>
                <w:lang w:eastAsia="en-GB"/>
              </w:rPr>
              <w:t>500</w:t>
            </w:r>
          </w:p>
        </w:tc>
        <w:tc>
          <w:tcPr>
            <w:tcW w:w="726" w:type="pct"/>
            <w:shd w:val="clear" w:color="auto" w:fill="auto"/>
            <w:vAlign w:val="center"/>
          </w:tcPr>
          <w:p w14:paraId="1C3A1D19" w14:textId="77777777" w:rsidR="000C7E25" w:rsidRPr="00B87A93" w:rsidRDefault="000C7E25" w:rsidP="00DD292C">
            <w:pPr>
              <w:spacing w:after="0" w:line="240" w:lineRule="auto"/>
              <w:jc w:val="right"/>
              <w:rPr>
                <w:rFonts w:ascii="Calibri" w:eastAsia="Times New Roman" w:hAnsi="Calibri" w:cs="Calibri"/>
                <w:b/>
                <w:bCs/>
                <w:lang w:eastAsia="en-GB"/>
              </w:rPr>
            </w:pPr>
            <w:r>
              <w:rPr>
                <w:rFonts w:ascii="Calibri" w:eastAsia="Times New Roman" w:hAnsi="Calibri" w:cs="Calibri"/>
                <w:b/>
                <w:bCs/>
                <w:lang w:eastAsia="en-GB"/>
              </w:rPr>
              <w:t>28</w:t>
            </w:r>
          </w:p>
        </w:tc>
      </w:tr>
    </w:tbl>
    <w:p w14:paraId="198C5B06" w14:textId="77777777" w:rsidR="000C7E25" w:rsidRDefault="000C7E25" w:rsidP="000C7E25">
      <w:pPr>
        <w:rPr>
          <w:b/>
          <w:bCs/>
        </w:rPr>
      </w:pPr>
    </w:p>
    <w:p w14:paraId="388CAD9A" w14:textId="77777777" w:rsidR="000C7E25" w:rsidRDefault="000C7E25" w:rsidP="000C7E25">
      <w:pPr>
        <w:spacing w:after="0"/>
        <w:rPr>
          <w:b/>
          <w:bCs/>
        </w:rPr>
      </w:pPr>
      <w:r>
        <w:rPr>
          <w:noProof/>
        </w:rPr>
        <mc:AlternateContent>
          <mc:Choice Requires="wps">
            <w:drawing>
              <wp:anchor distT="0" distB="0" distL="114300" distR="114300" simplePos="0" relativeHeight="251682816" behindDoc="0" locked="0" layoutInCell="1" allowOverlap="1" wp14:anchorId="4543647B" wp14:editId="4572A6CA">
                <wp:simplePos x="0" y="0"/>
                <wp:positionH relativeFrom="column">
                  <wp:posOffset>730885</wp:posOffset>
                </wp:positionH>
                <wp:positionV relativeFrom="paragraph">
                  <wp:posOffset>1279855</wp:posOffset>
                </wp:positionV>
                <wp:extent cx="3635654" cy="21945"/>
                <wp:effectExtent l="0" t="0" r="22225" b="35560"/>
                <wp:wrapNone/>
                <wp:docPr id="46" name="Straight Connector 46"/>
                <wp:cNvGraphicFramePr/>
                <a:graphic xmlns:a="http://schemas.openxmlformats.org/drawingml/2006/main">
                  <a:graphicData uri="http://schemas.microsoft.com/office/word/2010/wordprocessingShape">
                    <wps:wsp>
                      <wps:cNvCnPr/>
                      <wps:spPr>
                        <a:xfrm flipV="1">
                          <a:off x="0" y="0"/>
                          <a:ext cx="3635654" cy="2194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AD4199" id="Straight Connector 46" o:spid="_x0000_s1026" style="position:absolute;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55pt,100.8pt" to="343.8pt,10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" strokecolor="#4472c4 [3204]" strokeweight=".5pt">
                <v:stroke joinstyle="miter"/>
              </v:line>
            </w:pict>
          </mc:Fallback>
        </mc:AlternateContent>
      </w:r>
      <w:r>
        <w:rPr>
          <w:noProof/>
        </w:rPr>
        <w:drawing>
          <wp:inline distT="0" distB="0" distL="0" distR="0" wp14:anchorId="5A7560A2" wp14:editId="64090B1B">
            <wp:extent cx="4572000" cy="2733675"/>
            <wp:effectExtent l="0" t="0" r="0" b="9525"/>
            <wp:docPr id="50" name="Chart 50">
              <a:extLst xmlns:a="http://schemas.openxmlformats.org/drawingml/2006/main">
                <a:ext uri="{FF2B5EF4-FFF2-40B4-BE49-F238E27FC236}">
                  <a16:creationId xmlns:a16="http://schemas.microsoft.com/office/drawing/2014/main" id="{12B34070-C56D-492B-A690-501B98F928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7ECBE2C" w14:textId="61188CBE" w:rsidR="000C7E25" w:rsidRDefault="000C7E25" w:rsidP="000C7E25">
      <w:pPr>
        <w:pStyle w:val="Heading7"/>
      </w:pPr>
      <w:r w:rsidRPr="00B87A93">
        <w:t xml:space="preserve">Figure </w:t>
      </w:r>
      <w:r>
        <w:t>A.9</w:t>
      </w:r>
      <w:r w:rsidRPr="00B87A93">
        <w:t xml:space="preserve"> Prevalence of MRSA after decolonisation </w:t>
      </w:r>
      <w:r>
        <w:t xml:space="preserve">using CHG alone or in combination (UBA studies). Vertical lines represent confidence intervals. A blue horizontal line represents the lower confidence interval for comparison group. The prevalence of any decolonisation therapy (with CI) falling below the blue line is considered significantly lower than comparison group. </w:t>
      </w:r>
    </w:p>
    <w:p w14:paraId="20484D91" w14:textId="77777777" w:rsidR="000C7E25" w:rsidRDefault="000C7E25" w:rsidP="000C7E25">
      <w:pPr>
        <w:spacing w:line="240" w:lineRule="auto"/>
        <w:rPr>
          <w:b/>
          <w:bCs/>
        </w:rPr>
      </w:pPr>
    </w:p>
    <w:p w14:paraId="10D47444" w14:textId="05DC4E43" w:rsidR="000C7E25" w:rsidRDefault="000C7E25" w:rsidP="000C7E25">
      <w:pPr>
        <w:pStyle w:val="Heading7"/>
      </w:pPr>
      <w:r w:rsidRPr="00B87A93">
        <w:t xml:space="preserve">Table </w:t>
      </w:r>
      <w:r>
        <w:t>A</w:t>
      </w:r>
      <w:r w:rsidRPr="00B87A93">
        <w:t>.</w:t>
      </w:r>
      <w:r>
        <w:t>8</w:t>
      </w:r>
      <w:r w:rsidRPr="00B87A93">
        <w:t xml:space="preserve"> </w:t>
      </w:r>
      <w:r>
        <w:t xml:space="preserve">Odds ratios comparing prevalence after decolonisation with CHG or mupirocin in combination or alone (UBA studies). </w:t>
      </w:r>
    </w:p>
    <w:tbl>
      <w:tblPr>
        <w:tblW w:w="10014"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845"/>
        <w:gridCol w:w="845"/>
        <w:gridCol w:w="1405"/>
        <w:gridCol w:w="845"/>
        <w:gridCol w:w="844"/>
        <w:gridCol w:w="985"/>
        <w:gridCol w:w="1407"/>
        <w:gridCol w:w="939"/>
      </w:tblGrid>
      <w:tr w:rsidR="000C7E25" w:rsidRPr="006A18FB" w14:paraId="5995F5BE" w14:textId="77777777" w:rsidTr="00DD292C">
        <w:trPr>
          <w:trHeight w:val="300"/>
        </w:trPr>
        <w:tc>
          <w:tcPr>
            <w:tcW w:w="1899" w:type="dxa"/>
            <w:shd w:val="clear" w:color="auto" w:fill="auto"/>
            <w:noWrap/>
            <w:vAlign w:val="bottom"/>
            <w:hideMark/>
          </w:tcPr>
          <w:p w14:paraId="417D1E35"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Therapy</w:t>
            </w:r>
          </w:p>
        </w:tc>
        <w:tc>
          <w:tcPr>
            <w:tcW w:w="845" w:type="dxa"/>
            <w:shd w:val="clear" w:color="auto" w:fill="auto"/>
            <w:noWrap/>
            <w:vAlign w:val="bottom"/>
            <w:hideMark/>
          </w:tcPr>
          <w:p w14:paraId="77FCB85C"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MRSA +ve</w:t>
            </w:r>
          </w:p>
        </w:tc>
        <w:tc>
          <w:tcPr>
            <w:tcW w:w="845" w:type="dxa"/>
            <w:shd w:val="clear" w:color="auto" w:fill="auto"/>
            <w:noWrap/>
            <w:vAlign w:val="bottom"/>
            <w:hideMark/>
          </w:tcPr>
          <w:p w14:paraId="35398AD9"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MRSA -ve</w:t>
            </w:r>
          </w:p>
        </w:tc>
        <w:tc>
          <w:tcPr>
            <w:tcW w:w="1405" w:type="dxa"/>
            <w:shd w:val="clear" w:color="auto" w:fill="auto"/>
            <w:noWrap/>
            <w:vAlign w:val="bottom"/>
            <w:hideMark/>
          </w:tcPr>
          <w:p w14:paraId="7B90702F"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Comparison</w:t>
            </w:r>
          </w:p>
        </w:tc>
        <w:tc>
          <w:tcPr>
            <w:tcW w:w="845" w:type="dxa"/>
            <w:shd w:val="clear" w:color="auto" w:fill="auto"/>
            <w:noWrap/>
            <w:vAlign w:val="bottom"/>
            <w:hideMark/>
          </w:tcPr>
          <w:p w14:paraId="6F2CB49B"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MRSA +ve</w:t>
            </w:r>
          </w:p>
        </w:tc>
        <w:tc>
          <w:tcPr>
            <w:tcW w:w="844" w:type="dxa"/>
            <w:shd w:val="clear" w:color="auto" w:fill="auto"/>
            <w:noWrap/>
            <w:vAlign w:val="bottom"/>
            <w:hideMark/>
          </w:tcPr>
          <w:p w14:paraId="21199020"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MRSA -ve</w:t>
            </w:r>
          </w:p>
        </w:tc>
        <w:tc>
          <w:tcPr>
            <w:tcW w:w="985" w:type="dxa"/>
            <w:shd w:val="clear" w:color="auto" w:fill="auto"/>
            <w:noWrap/>
            <w:vAlign w:val="bottom"/>
            <w:hideMark/>
          </w:tcPr>
          <w:p w14:paraId="6CBAF22A" w14:textId="77777777" w:rsidR="000C7E25" w:rsidRPr="006A18FB"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6A18FB">
              <w:rPr>
                <w:rFonts w:ascii="Calibri" w:eastAsia="Times New Roman" w:hAnsi="Calibri" w:cs="Calibri"/>
                <w:b/>
                <w:bCs/>
                <w:color w:val="000000"/>
                <w:lang w:eastAsia="en-GB"/>
              </w:rPr>
              <w:t>R</w:t>
            </w:r>
          </w:p>
        </w:tc>
        <w:tc>
          <w:tcPr>
            <w:tcW w:w="1407" w:type="dxa"/>
            <w:shd w:val="clear" w:color="auto" w:fill="auto"/>
            <w:noWrap/>
            <w:vAlign w:val="bottom"/>
            <w:hideMark/>
          </w:tcPr>
          <w:p w14:paraId="5AE92D97"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CI</w:t>
            </w:r>
          </w:p>
        </w:tc>
        <w:tc>
          <w:tcPr>
            <w:tcW w:w="939" w:type="dxa"/>
            <w:shd w:val="clear" w:color="auto" w:fill="auto"/>
            <w:noWrap/>
            <w:vAlign w:val="bottom"/>
            <w:hideMark/>
          </w:tcPr>
          <w:p w14:paraId="3E86EF45"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p-value</w:t>
            </w:r>
          </w:p>
        </w:tc>
      </w:tr>
      <w:tr w:rsidR="000C7E25" w:rsidRPr="006A18FB" w14:paraId="03D34144" w14:textId="77777777" w:rsidTr="00DD292C">
        <w:trPr>
          <w:trHeight w:val="315"/>
        </w:trPr>
        <w:tc>
          <w:tcPr>
            <w:tcW w:w="1899" w:type="dxa"/>
            <w:shd w:val="clear" w:color="auto" w:fill="auto"/>
            <w:noWrap/>
            <w:vAlign w:val="bottom"/>
            <w:hideMark/>
          </w:tcPr>
          <w:p w14:paraId="69016565" w14:textId="77777777" w:rsidR="000C7E25" w:rsidRPr="006A18FB" w:rsidRDefault="000C7E25" w:rsidP="00DD292C">
            <w:pPr>
              <w:spacing w:after="0" w:line="240" w:lineRule="auto"/>
              <w:rPr>
                <w:rFonts w:ascii="Calibri" w:eastAsia="Times New Roman" w:hAnsi="Calibri" w:cs="Calibri"/>
                <w:color w:val="000000"/>
                <w:lang w:eastAsia="en-GB"/>
              </w:rPr>
            </w:pPr>
            <w:r w:rsidRPr="006A18FB">
              <w:rPr>
                <w:rFonts w:ascii="Calibri" w:eastAsia="Times New Roman" w:hAnsi="Calibri" w:cs="Calibri"/>
                <w:color w:val="000000"/>
                <w:lang w:eastAsia="en-GB"/>
              </w:rPr>
              <w:t>CHG</w:t>
            </w:r>
            <w:r>
              <w:rPr>
                <w:rFonts w:ascii="Calibri" w:eastAsia="Times New Roman" w:hAnsi="Calibri" w:cs="Calibri"/>
                <w:color w:val="000000"/>
                <w:lang w:eastAsia="en-GB"/>
              </w:rPr>
              <w:t xml:space="preserve"> total</w:t>
            </w:r>
          </w:p>
        </w:tc>
        <w:tc>
          <w:tcPr>
            <w:tcW w:w="845" w:type="dxa"/>
            <w:shd w:val="clear" w:color="auto" w:fill="auto"/>
            <w:noWrap/>
            <w:vAlign w:val="bottom"/>
          </w:tcPr>
          <w:p w14:paraId="759BB8B1"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31</w:t>
            </w:r>
          </w:p>
        </w:tc>
        <w:tc>
          <w:tcPr>
            <w:tcW w:w="845" w:type="dxa"/>
            <w:shd w:val="clear" w:color="auto" w:fill="auto"/>
            <w:noWrap/>
            <w:vAlign w:val="bottom"/>
          </w:tcPr>
          <w:p w14:paraId="720958CE"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828</w:t>
            </w:r>
          </w:p>
        </w:tc>
        <w:tc>
          <w:tcPr>
            <w:tcW w:w="1405" w:type="dxa"/>
            <w:shd w:val="clear" w:color="auto" w:fill="auto"/>
            <w:noWrap/>
            <w:vAlign w:val="bottom"/>
            <w:hideMark/>
          </w:tcPr>
          <w:p w14:paraId="6BA0D670" w14:textId="77777777" w:rsidR="000C7E25" w:rsidRPr="006A18FB" w:rsidRDefault="000C7E25" w:rsidP="00DD292C">
            <w:pPr>
              <w:spacing w:after="0" w:line="240" w:lineRule="auto"/>
              <w:rPr>
                <w:rFonts w:ascii="Calibri" w:eastAsia="Times New Roman" w:hAnsi="Calibri" w:cs="Calibri"/>
                <w:color w:val="000000"/>
                <w:lang w:eastAsia="en-GB"/>
              </w:rPr>
            </w:pPr>
            <w:r w:rsidRPr="006A18FB">
              <w:rPr>
                <w:rFonts w:ascii="Calibri" w:eastAsia="Times New Roman" w:hAnsi="Calibri" w:cs="Calibri"/>
                <w:color w:val="000000"/>
                <w:lang w:eastAsia="en-GB"/>
              </w:rPr>
              <w:t>Comparison</w:t>
            </w:r>
            <w:r>
              <w:rPr>
                <w:rFonts w:ascii="Calibri" w:eastAsia="Times New Roman" w:hAnsi="Calibri" w:cs="Calibri"/>
                <w:color w:val="000000"/>
                <w:lang w:eastAsia="en-GB"/>
              </w:rPr>
              <w:t xml:space="preserve"> </w:t>
            </w:r>
          </w:p>
        </w:tc>
        <w:tc>
          <w:tcPr>
            <w:tcW w:w="845" w:type="dxa"/>
            <w:shd w:val="clear" w:color="auto" w:fill="auto"/>
            <w:noWrap/>
            <w:vAlign w:val="bottom"/>
          </w:tcPr>
          <w:p w14:paraId="144F6D6B"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28</w:t>
            </w:r>
          </w:p>
        </w:tc>
        <w:tc>
          <w:tcPr>
            <w:tcW w:w="844" w:type="dxa"/>
            <w:shd w:val="clear" w:color="auto" w:fill="auto"/>
            <w:noWrap/>
            <w:vAlign w:val="bottom"/>
          </w:tcPr>
          <w:p w14:paraId="4625568C"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472</w:t>
            </w:r>
          </w:p>
        </w:tc>
        <w:tc>
          <w:tcPr>
            <w:tcW w:w="985" w:type="dxa"/>
            <w:shd w:val="clear" w:color="auto" w:fill="auto"/>
            <w:noWrap/>
            <w:vAlign w:val="bottom"/>
          </w:tcPr>
          <w:p w14:paraId="217606F0"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0.63</w:t>
            </w:r>
          </w:p>
        </w:tc>
        <w:tc>
          <w:tcPr>
            <w:tcW w:w="1407" w:type="dxa"/>
            <w:shd w:val="clear" w:color="auto" w:fill="auto"/>
            <w:noWrap/>
            <w:vAlign w:val="bottom"/>
          </w:tcPr>
          <w:p w14:paraId="47F4E301" w14:textId="77777777" w:rsidR="000C7E25" w:rsidRPr="006A18FB"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0.37-1.07</w:t>
            </w:r>
          </w:p>
        </w:tc>
        <w:tc>
          <w:tcPr>
            <w:tcW w:w="939" w:type="dxa"/>
            <w:shd w:val="clear" w:color="auto" w:fill="auto"/>
            <w:noWrap/>
            <w:vAlign w:val="bottom"/>
          </w:tcPr>
          <w:p w14:paraId="18B57196" w14:textId="77777777" w:rsidR="000C7E25" w:rsidRPr="006A18FB"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0.0848</w:t>
            </w:r>
          </w:p>
        </w:tc>
      </w:tr>
      <w:tr w:rsidR="000C7E25" w:rsidRPr="006A18FB" w14:paraId="17591713" w14:textId="77777777" w:rsidTr="00DD292C">
        <w:trPr>
          <w:trHeight w:val="315"/>
        </w:trPr>
        <w:tc>
          <w:tcPr>
            <w:tcW w:w="1899" w:type="dxa"/>
            <w:shd w:val="clear" w:color="auto" w:fill="auto"/>
            <w:noWrap/>
            <w:vAlign w:val="bottom"/>
            <w:hideMark/>
          </w:tcPr>
          <w:p w14:paraId="5A7B82E7" w14:textId="77777777" w:rsidR="000C7E25" w:rsidRPr="006A18FB" w:rsidRDefault="000C7E25" w:rsidP="00DD292C">
            <w:pPr>
              <w:spacing w:after="0" w:line="240" w:lineRule="auto"/>
              <w:rPr>
                <w:rFonts w:ascii="Calibri" w:eastAsia="Times New Roman" w:hAnsi="Calibri" w:cs="Calibri"/>
                <w:color w:val="000000"/>
                <w:lang w:eastAsia="en-GB"/>
              </w:rPr>
            </w:pPr>
            <w:r w:rsidRPr="006A18FB">
              <w:rPr>
                <w:rFonts w:ascii="Calibri" w:eastAsia="Times New Roman" w:hAnsi="Calibri" w:cs="Calibri"/>
                <w:color w:val="000000"/>
                <w:lang w:eastAsia="en-GB"/>
              </w:rPr>
              <w:lastRenderedPageBreak/>
              <w:t>CHG</w:t>
            </w:r>
            <w:r>
              <w:rPr>
                <w:rFonts w:ascii="Calibri" w:eastAsia="Times New Roman" w:hAnsi="Calibri" w:cs="Calibri"/>
                <w:color w:val="000000"/>
                <w:lang w:eastAsia="en-GB"/>
              </w:rPr>
              <w:t xml:space="preserve"> combination</w:t>
            </w:r>
          </w:p>
        </w:tc>
        <w:tc>
          <w:tcPr>
            <w:tcW w:w="845" w:type="dxa"/>
            <w:shd w:val="clear" w:color="auto" w:fill="auto"/>
            <w:noWrap/>
            <w:vAlign w:val="bottom"/>
          </w:tcPr>
          <w:p w14:paraId="4F59B068"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31</w:t>
            </w:r>
          </w:p>
        </w:tc>
        <w:tc>
          <w:tcPr>
            <w:tcW w:w="845" w:type="dxa"/>
            <w:shd w:val="clear" w:color="auto" w:fill="auto"/>
            <w:noWrap/>
            <w:vAlign w:val="bottom"/>
          </w:tcPr>
          <w:p w14:paraId="3ED1737A"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828</w:t>
            </w:r>
          </w:p>
        </w:tc>
        <w:tc>
          <w:tcPr>
            <w:tcW w:w="1405" w:type="dxa"/>
            <w:shd w:val="clear" w:color="auto" w:fill="auto"/>
            <w:noWrap/>
            <w:vAlign w:val="bottom"/>
            <w:hideMark/>
          </w:tcPr>
          <w:p w14:paraId="0447E62B" w14:textId="77777777" w:rsidR="000C7E25" w:rsidRPr="006A18FB" w:rsidRDefault="000C7E25" w:rsidP="00DD292C">
            <w:pPr>
              <w:spacing w:after="0" w:line="240" w:lineRule="auto"/>
              <w:rPr>
                <w:rFonts w:ascii="Calibri" w:eastAsia="Times New Roman" w:hAnsi="Calibri" w:cs="Calibri"/>
                <w:color w:val="000000"/>
                <w:lang w:eastAsia="en-GB"/>
              </w:rPr>
            </w:pPr>
            <w:r w:rsidRPr="006A18FB">
              <w:rPr>
                <w:rFonts w:ascii="Calibri" w:eastAsia="Times New Roman" w:hAnsi="Calibri" w:cs="Calibri"/>
                <w:color w:val="000000"/>
                <w:lang w:eastAsia="en-GB"/>
              </w:rPr>
              <w:t>CHG alone</w:t>
            </w:r>
          </w:p>
        </w:tc>
        <w:tc>
          <w:tcPr>
            <w:tcW w:w="845" w:type="dxa"/>
            <w:shd w:val="clear" w:color="auto" w:fill="auto"/>
            <w:noWrap/>
            <w:vAlign w:val="bottom"/>
          </w:tcPr>
          <w:p w14:paraId="5555A0BD"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26</w:t>
            </w:r>
          </w:p>
        </w:tc>
        <w:tc>
          <w:tcPr>
            <w:tcW w:w="844" w:type="dxa"/>
            <w:shd w:val="clear" w:color="auto" w:fill="auto"/>
            <w:noWrap/>
            <w:vAlign w:val="bottom"/>
          </w:tcPr>
          <w:p w14:paraId="51045770"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437</w:t>
            </w:r>
          </w:p>
        </w:tc>
        <w:tc>
          <w:tcPr>
            <w:tcW w:w="985" w:type="dxa"/>
            <w:shd w:val="clear" w:color="auto" w:fill="auto"/>
            <w:noWrap/>
            <w:vAlign w:val="bottom"/>
          </w:tcPr>
          <w:p w14:paraId="2E9B494B"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1.29</w:t>
            </w:r>
          </w:p>
        </w:tc>
        <w:tc>
          <w:tcPr>
            <w:tcW w:w="1407" w:type="dxa"/>
            <w:shd w:val="clear" w:color="auto" w:fill="auto"/>
            <w:noWrap/>
            <w:vAlign w:val="bottom"/>
          </w:tcPr>
          <w:p w14:paraId="1657816A" w14:textId="77777777" w:rsidR="000C7E25" w:rsidRPr="006A18FB"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0.75-2.20</w:t>
            </w:r>
          </w:p>
        </w:tc>
        <w:tc>
          <w:tcPr>
            <w:tcW w:w="939" w:type="dxa"/>
            <w:shd w:val="clear" w:color="auto" w:fill="auto"/>
            <w:noWrap/>
            <w:vAlign w:val="bottom"/>
          </w:tcPr>
          <w:p w14:paraId="360C77B4" w14:textId="77777777" w:rsidR="000C7E25" w:rsidRPr="006A18FB"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0.3561</w:t>
            </w:r>
          </w:p>
        </w:tc>
      </w:tr>
    </w:tbl>
    <w:p w14:paraId="4FD6EFD8" w14:textId="77777777" w:rsidR="000C7E25" w:rsidRDefault="000C7E25" w:rsidP="000C7E25">
      <w:pPr>
        <w:spacing w:line="240" w:lineRule="auto"/>
        <w:rPr>
          <w:b/>
          <w:bCs/>
        </w:rPr>
      </w:pPr>
    </w:p>
    <w:p w14:paraId="03BC174D" w14:textId="77777777" w:rsidR="000C7E25" w:rsidRDefault="000C7E25" w:rsidP="000C7E25">
      <w:pPr>
        <w:spacing w:after="0" w:line="240" w:lineRule="auto"/>
        <w:rPr>
          <w:b/>
          <w:bCs/>
        </w:rPr>
      </w:pPr>
    </w:p>
    <w:p w14:paraId="61D692AD" w14:textId="77777777" w:rsidR="000C7E25" w:rsidRDefault="000C7E25" w:rsidP="000C7E25">
      <w:r>
        <w:rPr>
          <w:noProof/>
        </w:rPr>
        <w:drawing>
          <wp:inline distT="0" distB="0" distL="0" distR="0" wp14:anchorId="49FBE5FF" wp14:editId="5FB343A6">
            <wp:extent cx="5731510" cy="1044575"/>
            <wp:effectExtent l="0" t="0" r="2540" b="3175"/>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UBA CHG vs control.svg"/>
                    <pic:cNvPicPr/>
                  </pic:nvPicPr>
                  <pic:blipFill>
                    <a:blip r:embed="rId52">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5731510" cy="1044575"/>
                    </a:xfrm>
                    <a:prstGeom prst="rect">
                      <a:avLst/>
                    </a:prstGeom>
                  </pic:spPr>
                </pic:pic>
              </a:graphicData>
            </a:graphic>
          </wp:inline>
        </w:drawing>
      </w:r>
    </w:p>
    <w:p w14:paraId="7FC5EF67" w14:textId="6FB30FC4" w:rsidR="000C7E25" w:rsidRDefault="000C7E25" w:rsidP="000C7E25">
      <w:pPr>
        <w:pStyle w:val="Heading7"/>
      </w:pPr>
      <w:r w:rsidRPr="00B87A93">
        <w:t xml:space="preserve">Figure </w:t>
      </w:r>
      <w:r>
        <w:t>A</w:t>
      </w:r>
      <w:r w:rsidRPr="00B87A93">
        <w:t>.</w:t>
      </w:r>
      <w:r>
        <w:t>10</w:t>
      </w:r>
      <w:r w:rsidRPr="00B87A93">
        <w:t xml:space="preserve"> </w:t>
      </w:r>
      <w:r>
        <w:t xml:space="preserve">Results of meta-analysis for UBA studies assessing prevalence after using CHG vs comparison (no decolonisation or placebo).  </w:t>
      </w:r>
    </w:p>
    <w:p w14:paraId="677E4C95" w14:textId="759E3F50" w:rsidR="000C7E25" w:rsidRDefault="000C7E25" w:rsidP="000C7E25"/>
    <w:p w14:paraId="52EFD2B4" w14:textId="557319EF" w:rsidR="000C7E25" w:rsidRDefault="000C7E25" w:rsidP="000C7E25"/>
    <w:p w14:paraId="3BB6B7CC" w14:textId="6BB5DC02" w:rsidR="000C7E25" w:rsidRDefault="000C7E25" w:rsidP="000C7E25"/>
    <w:p w14:paraId="3AC61CD5" w14:textId="77777777" w:rsidR="000C7E25" w:rsidRDefault="000C7E25" w:rsidP="000C7E25"/>
    <w:p w14:paraId="734CEE3B" w14:textId="77777777" w:rsidR="000C7E25" w:rsidRDefault="000C7E25" w:rsidP="000C7E25">
      <w:r>
        <w:rPr>
          <w:noProof/>
        </w:rPr>
        <w:drawing>
          <wp:inline distT="0" distB="0" distL="0" distR="0" wp14:anchorId="7B37133D" wp14:editId="0AEA067F">
            <wp:extent cx="5731510" cy="1044575"/>
            <wp:effectExtent l="0" t="0" r="2540" b="3175"/>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UBA CHG+PVP vs control.svg"/>
                    <pic:cNvPicPr/>
                  </pic:nvPicPr>
                  <pic:blipFill>
                    <a:blip r:embed="rId54">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5731510" cy="1044575"/>
                    </a:xfrm>
                    <a:prstGeom prst="rect">
                      <a:avLst/>
                    </a:prstGeom>
                  </pic:spPr>
                </pic:pic>
              </a:graphicData>
            </a:graphic>
          </wp:inline>
        </w:drawing>
      </w:r>
    </w:p>
    <w:p w14:paraId="695C422B" w14:textId="4370D195" w:rsidR="000C7E25" w:rsidRDefault="000C7E25" w:rsidP="000C7E25">
      <w:pPr>
        <w:pStyle w:val="Heading7"/>
      </w:pPr>
      <w:r w:rsidRPr="00B87A93">
        <w:t xml:space="preserve">Figure </w:t>
      </w:r>
      <w:r>
        <w:t>A</w:t>
      </w:r>
      <w:r w:rsidRPr="00B87A93">
        <w:t>.</w:t>
      </w:r>
      <w:r>
        <w:t>11</w:t>
      </w:r>
      <w:r w:rsidRPr="00B87A93">
        <w:t xml:space="preserve"> </w:t>
      </w:r>
      <w:r>
        <w:t xml:space="preserve">Results of meta-analysis for UBA studies assessing prevalence after using CHG+PVP vs comparison (no decolonisation or placebo).  </w:t>
      </w:r>
    </w:p>
    <w:p w14:paraId="13636BD4" w14:textId="77777777" w:rsidR="000C7E25" w:rsidRDefault="000C7E25" w:rsidP="000C7E25"/>
    <w:p w14:paraId="682C4F52" w14:textId="77777777" w:rsidR="000C7E25" w:rsidRDefault="000C7E25" w:rsidP="000C7E25">
      <w:r>
        <w:rPr>
          <w:noProof/>
        </w:rPr>
        <w:lastRenderedPageBreak/>
        <w:drawing>
          <wp:inline distT="0" distB="0" distL="0" distR="0" wp14:anchorId="4F07E903" wp14:editId="7D82FEBD">
            <wp:extent cx="5731510" cy="1163955"/>
            <wp:effectExtent l="0" t="0" r="2540" b="0"/>
            <wp:docPr id="43" name="Graph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UBA CHG total vs control.svg"/>
                    <pic:cNvPicPr/>
                  </pic:nvPicPr>
                  <pic:blipFill>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5731510" cy="1163955"/>
                    </a:xfrm>
                    <a:prstGeom prst="rect">
                      <a:avLst/>
                    </a:prstGeom>
                  </pic:spPr>
                </pic:pic>
              </a:graphicData>
            </a:graphic>
          </wp:inline>
        </w:drawing>
      </w:r>
    </w:p>
    <w:p w14:paraId="06EBFC8C" w14:textId="5D4CE4A1" w:rsidR="000C7E25" w:rsidRDefault="000C7E25" w:rsidP="000C7E25">
      <w:pPr>
        <w:pStyle w:val="Heading7"/>
      </w:pPr>
      <w:r w:rsidRPr="00B87A93">
        <w:t xml:space="preserve">Figure </w:t>
      </w:r>
      <w:r>
        <w:t>A</w:t>
      </w:r>
      <w:r w:rsidRPr="00B87A93">
        <w:t>.</w:t>
      </w:r>
      <w:r>
        <w:t>12</w:t>
      </w:r>
      <w:r w:rsidRPr="00B87A93">
        <w:t xml:space="preserve"> </w:t>
      </w:r>
      <w:r>
        <w:t xml:space="preserve">Results of meta-analysis for UBA studies assessing prevalence after using CHG in combination or alone vs comparison (no decolonisation or placebo).  </w:t>
      </w:r>
    </w:p>
    <w:p w14:paraId="26442EB9" w14:textId="77777777" w:rsidR="000C7E25" w:rsidRDefault="000C7E25" w:rsidP="000C7E25"/>
    <w:p w14:paraId="20C13AF6" w14:textId="69EBD8BD" w:rsidR="000C7E25" w:rsidRDefault="000C7E25" w:rsidP="000C7E25">
      <w:pPr>
        <w:pStyle w:val="Heading7"/>
      </w:pPr>
      <w:r w:rsidRPr="00B87A93">
        <w:t xml:space="preserve">Table </w:t>
      </w:r>
      <w:r>
        <w:t>A</w:t>
      </w:r>
      <w:r w:rsidRPr="00B87A93">
        <w:t>.</w:t>
      </w:r>
      <w:r>
        <w:t>9</w:t>
      </w:r>
      <w:r w:rsidRPr="00B87A93">
        <w:t xml:space="preserve"> Prevalence of MRSA after decolonisation </w:t>
      </w:r>
      <w:r>
        <w:t>using CHG 4% soap or CHG 2% cloth (UBA studies)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9"/>
        <w:gridCol w:w="3003"/>
        <w:gridCol w:w="1766"/>
        <w:gridCol w:w="1774"/>
        <w:gridCol w:w="2151"/>
        <w:gridCol w:w="2025"/>
      </w:tblGrid>
      <w:tr w:rsidR="000C7E25" w:rsidRPr="00B87A93" w14:paraId="69E82B1E" w14:textId="77777777" w:rsidTr="00DD292C">
        <w:trPr>
          <w:trHeight w:val="284"/>
        </w:trPr>
        <w:tc>
          <w:tcPr>
            <w:tcW w:w="1157" w:type="pct"/>
            <w:shd w:val="clear" w:color="auto" w:fill="auto"/>
            <w:vAlign w:val="center"/>
            <w:hideMark/>
          </w:tcPr>
          <w:p w14:paraId="2FFFBB59"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Agent</w:t>
            </w:r>
          </w:p>
        </w:tc>
        <w:tc>
          <w:tcPr>
            <w:tcW w:w="1076" w:type="pct"/>
            <w:shd w:val="clear" w:color="auto" w:fill="auto"/>
            <w:vAlign w:val="center"/>
            <w:hideMark/>
          </w:tcPr>
          <w:p w14:paraId="00C2FFDB"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Prevalence</w:t>
            </w:r>
          </w:p>
        </w:tc>
        <w:tc>
          <w:tcPr>
            <w:tcW w:w="633" w:type="pct"/>
            <w:shd w:val="clear" w:color="auto" w:fill="auto"/>
            <w:vAlign w:val="center"/>
            <w:hideMark/>
          </w:tcPr>
          <w:p w14:paraId="53DE22B7"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LCI</w:t>
            </w:r>
          </w:p>
        </w:tc>
        <w:tc>
          <w:tcPr>
            <w:tcW w:w="636" w:type="pct"/>
            <w:shd w:val="clear" w:color="auto" w:fill="auto"/>
            <w:vAlign w:val="center"/>
            <w:hideMark/>
          </w:tcPr>
          <w:p w14:paraId="0BE69C21"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HCI</w:t>
            </w:r>
          </w:p>
        </w:tc>
        <w:tc>
          <w:tcPr>
            <w:tcW w:w="771" w:type="pct"/>
            <w:shd w:val="clear" w:color="auto" w:fill="auto"/>
            <w:vAlign w:val="center"/>
            <w:hideMark/>
          </w:tcPr>
          <w:p w14:paraId="29004E2B"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Total sample size</w:t>
            </w:r>
          </w:p>
        </w:tc>
        <w:tc>
          <w:tcPr>
            <w:tcW w:w="726" w:type="pct"/>
            <w:shd w:val="clear" w:color="auto" w:fill="auto"/>
            <w:vAlign w:val="center"/>
            <w:hideMark/>
          </w:tcPr>
          <w:p w14:paraId="0BC39999" w14:textId="77777777" w:rsidR="000C7E25" w:rsidRPr="00B87A93" w:rsidRDefault="000C7E25" w:rsidP="00DD292C">
            <w:pPr>
              <w:spacing w:after="0" w:line="240" w:lineRule="auto"/>
              <w:rPr>
                <w:rFonts w:ascii="Calibri" w:eastAsia="Times New Roman" w:hAnsi="Calibri" w:cs="Calibri"/>
                <w:b/>
                <w:bCs/>
                <w:lang w:eastAsia="en-GB"/>
              </w:rPr>
            </w:pPr>
            <w:r w:rsidRPr="00B87A93">
              <w:rPr>
                <w:rFonts w:ascii="Calibri" w:eastAsia="Times New Roman" w:hAnsi="Calibri" w:cs="Calibri"/>
                <w:b/>
                <w:bCs/>
                <w:lang w:eastAsia="en-GB"/>
              </w:rPr>
              <w:t>Total no of events</w:t>
            </w:r>
          </w:p>
        </w:tc>
      </w:tr>
      <w:tr w:rsidR="000C7E25" w:rsidRPr="00B87A93" w14:paraId="523A9EDD" w14:textId="77777777" w:rsidTr="00DD292C">
        <w:trPr>
          <w:trHeight w:val="284"/>
        </w:trPr>
        <w:tc>
          <w:tcPr>
            <w:tcW w:w="1157" w:type="pct"/>
            <w:shd w:val="clear" w:color="auto" w:fill="auto"/>
            <w:vAlign w:val="center"/>
            <w:hideMark/>
          </w:tcPr>
          <w:p w14:paraId="0ACB0202" w14:textId="77777777" w:rsidR="000C7E25" w:rsidRPr="00B87A93" w:rsidRDefault="000C7E25" w:rsidP="00DD292C">
            <w:pPr>
              <w:spacing w:after="0" w:line="240" w:lineRule="auto"/>
              <w:rPr>
                <w:rFonts w:ascii="Calibri" w:eastAsia="Times New Roman" w:hAnsi="Calibri" w:cs="Calibri"/>
                <w:lang w:eastAsia="en-GB"/>
              </w:rPr>
            </w:pPr>
            <w:r>
              <w:rPr>
                <w:rFonts w:ascii="Calibri" w:eastAsia="Times New Roman" w:hAnsi="Calibri" w:cs="Calibri"/>
                <w:lang w:eastAsia="en-GB"/>
              </w:rPr>
              <w:t>2% cloth</w:t>
            </w:r>
          </w:p>
        </w:tc>
        <w:tc>
          <w:tcPr>
            <w:tcW w:w="1076" w:type="pct"/>
            <w:shd w:val="clear" w:color="auto" w:fill="auto"/>
            <w:vAlign w:val="center"/>
          </w:tcPr>
          <w:p w14:paraId="2918AD9E"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5.62%</w:t>
            </w:r>
          </w:p>
        </w:tc>
        <w:tc>
          <w:tcPr>
            <w:tcW w:w="633" w:type="pct"/>
            <w:shd w:val="clear" w:color="auto" w:fill="auto"/>
            <w:vAlign w:val="center"/>
          </w:tcPr>
          <w:p w14:paraId="32C9444A"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3.86</w:t>
            </w:r>
          </w:p>
        </w:tc>
        <w:tc>
          <w:tcPr>
            <w:tcW w:w="636" w:type="pct"/>
            <w:shd w:val="clear" w:color="auto" w:fill="auto"/>
            <w:vAlign w:val="center"/>
          </w:tcPr>
          <w:p w14:paraId="6E4DA611"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8.10</w:t>
            </w:r>
          </w:p>
        </w:tc>
        <w:tc>
          <w:tcPr>
            <w:tcW w:w="771" w:type="pct"/>
            <w:shd w:val="clear" w:color="auto" w:fill="auto"/>
            <w:vAlign w:val="center"/>
          </w:tcPr>
          <w:p w14:paraId="33E8DC8D"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463</w:t>
            </w:r>
          </w:p>
        </w:tc>
        <w:tc>
          <w:tcPr>
            <w:tcW w:w="726" w:type="pct"/>
            <w:shd w:val="clear" w:color="auto" w:fill="auto"/>
            <w:vAlign w:val="center"/>
          </w:tcPr>
          <w:p w14:paraId="0761E92A" w14:textId="77777777" w:rsidR="000C7E25" w:rsidRPr="00B87A93"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26</w:t>
            </w:r>
          </w:p>
        </w:tc>
      </w:tr>
      <w:tr w:rsidR="000C7E25" w:rsidRPr="0042394F" w14:paraId="1C4BB7D4" w14:textId="77777777" w:rsidTr="00DD292C">
        <w:trPr>
          <w:trHeight w:val="284"/>
        </w:trPr>
        <w:tc>
          <w:tcPr>
            <w:tcW w:w="1157" w:type="pct"/>
            <w:shd w:val="clear" w:color="auto" w:fill="auto"/>
            <w:vAlign w:val="center"/>
            <w:hideMark/>
          </w:tcPr>
          <w:p w14:paraId="2DED5D60" w14:textId="77777777" w:rsidR="000C7E25" w:rsidRPr="0042394F" w:rsidRDefault="000C7E25" w:rsidP="00DD292C">
            <w:pPr>
              <w:spacing w:after="0" w:line="240" w:lineRule="auto"/>
              <w:rPr>
                <w:rFonts w:ascii="Calibri" w:eastAsia="Times New Roman" w:hAnsi="Calibri" w:cs="Calibri"/>
                <w:lang w:eastAsia="en-GB"/>
              </w:rPr>
            </w:pPr>
            <w:r>
              <w:rPr>
                <w:rFonts w:ascii="Calibri" w:eastAsia="Times New Roman" w:hAnsi="Calibri" w:cs="Calibri"/>
                <w:lang w:eastAsia="en-GB"/>
              </w:rPr>
              <w:t>4% soap</w:t>
            </w:r>
          </w:p>
        </w:tc>
        <w:tc>
          <w:tcPr>
            <w:tcW w:w="1076" w:type="pct"/>
            <w:shd w:val="clear" w:color="auto" w:fill="auto"/>
            <w:vAlign w:val="center"/>
          </w:tcPr>
          <w:p w14:paraId="06240498" w14:textId="77777777" w:rsidR="000C7E25" w:rsidRPr="0042394F"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1.37%</w:t>
            </w:r>
          </w:p>
        </w:tc>
        <w:tc>
          <w:tcPr>
            <w:tcW w:w="633" w:type="pct"/>
            <w:shd w:val="clear" w:color="auto" w:fill="auto"/>
            <w:vAlign w:val="center"/>
          </w:tcPr>
          <w:p w14:paraId="2ED0F118" w14:textId="77777777" w:rsidR="000C7E25" w:rsidRPr="0042394F"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0.59</w:t>
            </w:r>
          </w:p>
        </w:tc>
        <w:tc>
          <w:tcPr>
            <w:tcW w:w="636" w:type="pct"/>
            <w:shd w:val="clear" w:color="auto" w:fill="auto"/>
            <w:vAlign w:val="center"/>
          </w:tcPr>
          <w:p w14:paraId="20BDF033" w14:textId="77777777" w:rsidR="000C7E25" w:rsidRPr="0042394F"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3.17</w:t>
            </w:r>
          </w:p>
        </w:tc>
        <w:tc>
          <w:tcPr>
            <w:tcW w:w="771" w:type="pct"/>
            <w:shd w:val="clear" w:color="auto" w:fill="auto"/>
            <w:vAlign w:val="center"/>
          </w:tcPr>
          <w:p w14:paraId="31B49D22" w14:textId="77777777" w:rsidR="000C7E25" w:rsidRPr="0042394F"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365</w:t>
            </w:r>
          </w:p>
        </w:tc>
        <w:tc>
          <w:tcPr>
            <w:tcW w:w="726" w:type="pct"/>
            <w:shd w:val="clear" w:color="auto" w:fill="auto"/>
            <w:vAlign w:val="center"/>
          </w:tcPr>
          <w:p w14:paraId="78FCFB90" w14:textId="77777777" w:rsidR="000C7E25" w:rsidRPr="0042394F" w:rsidRDefault="000C7E25" w:rsidP="00DD292C">
            <w:pPr>
              <w:spacing w:after="0" w:line="240" w:lineRule="auto"/>
              <w:jc w:val="right"/>
              <w:rPr>
                <w:rFonts w:ascii="Calibri" w:eastAsia="Times New Roman" w:hAnsi="Calibri" w:cs="Calibri"/>
                <w:lang w:eastAsia="en-GB"/>
              </w:rPr>
            </w:pPr>
            <w:r>
              <w:rPr>
                <w:rFonts w:ascii="Calibri" w:eastAsia="Times New Roman" w:hAnsi="Calibri" w:cs="Calibri"/>
                <w:lang w:eastAsia="en-GB"/>
              </w:rPr>
              <w:t>5</w:t>
            </w:r>
          </w:p>
        </w:tc>
      </w:tr>
    </w:tbl>
    <w:p w14:paraId="1FD804E1" w14:textId="77777777" w:rsidR="000C7E25" w:rsidRDefault="000C7E25" w:rsidP="000C7E25"/>
    <w:p w14:paraId="3D3FDC71" w14:textId="17E6CC37" w:rsidR="000C7E25" w:rsidRDefault="000C7E25" w:rsidP="000C7E25">
      <w:pPr>
        <w:pStyle w:val="Heading7"/>
      </w:pPr>
      <w:r w:rsidRPr="00B87A93">
        <w:t>Table</w:t>
      </w:r>
      <w:r>
        <w:t xml:space="preserve"> A.10</w:t>
      </w:r>
      <w:r w:rsidRPr="00B87A93">
        <w:t xml:space="preserve"> </w:t>
      </w:r>
      <w:r>
        <w:t xml:space="preserve">Odds ratios comparing prevalence after decolonisation with CHG or mupirocin in combination or alone (UBA studies). </w:t>
      </w:r>
    </w:p>
    <w:tbl>
      <w:tblPr>
        <w:tblW w:w="10014"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845"/>
        <w:gridCol w:w="845"/>
        <w:gridCol w:w="1405"/>
        <w:gridCol w:w="845"/>
        <w:gridCol w:w="844"/>
        <w:gridCol w:w="985"/>
        <w:gridCol w:w="1407"/>
        <w:gridCol w:w="939"/>
      </w:tblGrid>
      <w:tr w:rsidR="000C7E25" w:rsidRPr="006A18FB" w14:paraId="2E6AE598" w14:textId="77777777" w:rsidTr="00DD292C">
        <w:trPr>
          <w:trHeight w:val="300"/>
        </w:trPr>
        <w:tc>
          <w:tcPr>
            <w:tcW w:w="1899" w:type="dxa"/>
            <w:shd w:val="clear" w:color="auto" w:fill="auto"/>
            <w:noWrap/>
            <w:vAlign w:val="bottom"/>
            <w:hideMark/>
          </w:tcPr>
          <w:p w14:paraId="55F8B770"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Therapy</w:t>
            </w:r>
          </w:p>
        </w:tc>
        <w:tc>
          <w:tcPr>
            <w:tcW w:w="845" w:type="dxa"/>
            <w:shd w:val="clear" w:color="auto" w:fill="auto"/>
            <w:noWrap/>
            <w:vAlign w:val="bottom"/>
            <w:hideMark/>
          </w:tcPr>
          <w:p w14:paraId="41A21C1A"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MRSA +ve</w:t>
            </w:r>
          </w:p>
        </w:tc>
        <w:tc>
          <w:tcPr>
            <w:tcW w:w="845" w:type="dxa"/>
            <w:shd w:val="clear" w:color="auto" w:fill="auto"/>
            <w:noWrap/>
            <w:vAlign w:val="bottom"/>
            <w:hideMark/>
          </w:tcPr>
          <w:p w14:paraId="031CF82D"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MRSA -ve</w:t>
            </w:r>
          </w:p>
        </w:tc>
        <w:tc>
          <w:tcPr>
            <w:tcW w:w="1405" w:type="dxa"/>
            <w:shd w:val="clear" w:color="auto" w:fill="auto"/>
            <w:noWrap/>
            <w:vAlign w:val="bottom"/>
            <w:hideMark/>
          </w:tcPr>
          <w:p w14:paraId="09698AF3"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Comparison</w:t>
            </w:r>
          </w:p>
        </w:tc>
        <w:tc>
          <w:tcPr>
            <w:tcW w:w="845" w:type="dxa"/>
            <w:shd w:val="clear" w:color="auto" w:fill="auto"/>
            <w:noWrap/>
            <w:vAlign w:val="bottom"/>
            <w:hideMark/>
          </w:tcPr>
          <w:p w14:paraId="31045363"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MRSA +ve</w:t>
            </w:r>
          </w:p>
        </w:tc>
        <w:tc>
          <w:tcPr>
            <w:tcW w:w="844" w:type="dxa"/>
            <w:shd w:val="clear" w:color="auto" w:fill="auto"/>
            <w:noWrap/>
            <w:vAlign w:val="bottom"/>
            <w:hideMark/>
          </w:tcPr>
          <w:p w14:paraId="0DFFD5E6"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MRSA -ve</w:t>
            </w:r>
          </w:p>
        </w:tc>
        <w:tc>
          <w:tcPr>
            <w:tcW w:w="985" w:type="dxa"/>
            <w:shd w:val="clear" w:color="auto" w:fill="auto"/>
            <w:noWrap/>
            <w:vAlign w:val="bottom"/>
            <w:hideMark/>
          </w:tcPr>
          <w:p w14:paraId="2ABD9416" w14:textId="77777777" w:rsidR="000C7E25" w:rsidRPr="006A18FB"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6A18FB">
              <w:rPr>
                <w:rFonts w:ascii="Calibri" w:eastAsia="Times New Roman" w:hAnsi="Calibri" w:cs="Calibri"/>
                <w:b/>
                <w:bCs/>
                <w:color w:val="000000"/>
                <w:lang w:eastAsia="en-GB"/>
              </w:rPr>
              <w:t>R</w:t>
            </w:r>
          </w:p>
        </w:tc>
        <w:tc>
          <w:tcPr>
            <w:tcW w:w="1407" w:type="dxa"/>
            <w:shd w:val="clear" w:color="auto" w:fill="auto"/>
            <w:noWrap/>
            <w:vAlign w:val="bottom"/>
            <w:hideMark/>
          </w:tcPr>
          <w:p w14:paraId="45E6E2AD"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CI</w:t>
            </w:r>
          </w:p>
        </w:tc>
        <w:tc>
          <w:tcPr>
            <w:tcW w:w="939" w:type="dxa"/>
            <w:shd w:val="clear" w:color="auto" w:fill="auto"/>
            <w:noWrap/>
            <w:vAlign w:val="bottom"/>
            <w:hideMark/>
          </w:tcPr>
          <w:p w14:paraId="4592DE67" w14:textId="77777777" w:rsidR="000C7E25" w:rsidRPr="006A18FB" w:rsidRDefault="000C7E25" w:rsidP="00DD292C">
            <w:pPr>
              <w:spacing w:after="0" w:line="240" w:lineRule="auto"/>
              <w:rPr>
                <w:rFonts w:ascii="Calibri" w:eastAsia="Times New Roman" w:hAnsi="Calibri" w:cs="Calibri"/>
                <w:b/>
                <w:bCs/>
                <w:color w:val="000000"/>
                <w:lang w:eastAsia="en-GB"/>
              </w:rPr>
            </w:pPr>
            <w:r w:rsidRPr="006A18FB">
              <w:rPr>
                <w:rFonts w:ascii="Calibri" w:eastAsia="Times New Roman" w:hAnsi="Calibri" w:cs="Calibri"/>
                <w:b/>
                <w:bCs/>
                <w:color w:val="000000"/>
                <w:lang w:eastAsia="en-GB"/>
              </w:rPr>
              <w:t>p-value</w:t>
            </w:r>
          </w:p>
        </w:tc>
      </w:tr>
      <w:tr w:rsidR="000C7E25" w:rsidRPr="006A18FB" w14:paraId="2E09F36B" w14:textId="77777777" w:rsidTr="00DD292C">
        <w:trPr>
          <w:trHeight w:val="315"/>
        </w:trPr>
        <w:tc>
          <w:tcPr>
            <w:tcW w:w="1899" w:type="dxa"/>
            <w:shd w:val="clear" w:color="auto" w:fill="auto"/>
            <w:noWrap/>
            <w:vAlign w:val="bottom"/>
            <w:hideMark/>
          </w:tcPr>
          <w:p w14:paraId="55F6B955" w14:textId="77777777" w:rsidR="000C7E25" w:rsidRPr="006A18FB"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 cloth</w:t>
            </w:r>
          </w:p>
        </w:tc>
        <w:tc>
          <w:tcPr>
            <w:tcW w:w="845" w:type="dxa"/>
            <w:shd w:val="clear" w:color="auto" w:fill="auto"/>
            <w:noWrap/>
            <w:vAlign w:val="bottom"/>
          </w:tcPr>
          <w:p w14:paraId="7530C5CC"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26</w:t>
            </w:r>
          </w:p>
        </w:tc>
        <w:tc>
          <w:tcPr>
            <w:tcW w:w="845" w:type="dxa"/>
            <w:shd w:val="clear" w:color="auto" w:fill="auto"/>
            <w:noWrap/>
            <w:vAlign w:val="bottom"/>
          </w:tcPr>
          <w:p w14:paraId="6B210DBB"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437</w:t>
            </w:r>
          </w:p>
        </w:tc>
        <w:tc>
          <w:tcPr>
            <w:tcW w:w="1405" w:type="dxa"/>
            <w:shd w:val="clear" w:color="auto" w:fill="auto"/>
            <w:noWrap/>
            <w:vAlign w:val="center"/>
            <w:hideMark/>
          </w:tcPr>
          <w:p w14:paraId="6E18AB0D" w14:textId="77777777" w:rsidR="000C7E25" w:rsidRPr="006A18FB"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lang w:eastAsia="en-GB"/>
              </w:rPr>
              <w:t>4% soap</w:t>
            </w:r>
          </w:p>
        </w:tc>
        <w:tc>
          <w:tcPr>
            <w:tcW w:w="845" w:type="dxa"/>
            <w:shd w:val="clear" w:color="auto" w:fill="auto"/>
            <w:noWrap/>
            <w:vAlign w:val="bottom"/>
          </w:tcPr>
          <w:p w14:paraId="4367161F"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5</w:t>
            </w:r>
          </w:p>
        </w:tc>
        <w:tc>
          <w:tcPr>
            <w:tcW w:w="844" w:type="dxa"/>
            <w:shd w:val="clear" w:color="auto" w:fill="auto"/>
            <w:noWrap/>
            <w:vAlign w:val="bottom"/>
          </w:tcPr>
          <w:p w14:paraId="64C87B9A"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360</w:t>
            </w:r>
          </w:p>
        </w:tc>
        <w:tc>
          <w:tcPr>
            <w:tcW w:w="985" w:type="dxa"/>
            <w:shd w:val="clear" w:color="auto" w:fill="auto"/>
            <w:noWrap/>
            <w:vAlign w:val="bottom"/>
          </w:tcPr>
          <w:p w14:paraId="7A3AA2B3" w14:textId="77777777" w:rsidR="000C7E25" w:rsidRPr="006A18FB" w:rsidRDefault="000C7E25" w:rsidP="00DD292C">
            <w:pPr>
              <w:spacing w:after="0" w:line="240" w:lineRule="auto"/>
              <w:jc w:val="right"/>
              <w:rPr>
                <w:rFonts w:ascii="Calibri" w:eastAsia="Times New Roman" w:hAnsi="Calibri" w:cs="Calibri"/>
                <w:color w:val="000000"/>
                <w:lang w:eastAsia="en-GB"/>
              </w:rPr>
            </w:pPr>
            <w:r>
              <w:rPr>
                <w:rFonts w:ascii="Calibri" w:eastAsia="Times New Roman" w:hAnsi="Calibri" w:cs="Calibri"/>
                <w:color w:val="000000"/>
                <w:lang w:eastAsia="en-GB"/>
              </w:rPr>
              <w:t>4.28</w:t>
            </w:r>
          </w:p>
        </w:tc>
        <w:tc>
          <w:tcPr>
            <w:tcW w:w="1407" w:type="dxa"/>
            <w:shd w:val="clear" w:color="auto" w:fill="auto"/>
            <w:noWrap/>
            <w:vAlign w:val="bottom"/>
          </w:tcPr>
          <w:p w14:paraId="3680B27A" w14:textId="77777777" w:rsidR="000C7E25" w:rsidRPr="006A18FB"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1.63-11.27</w:t>
            </w:r>
          </w:p>
        </w:tc>
        <w:tc>
          <w:tcPr>
            <w:tcW w:w="939" w:type="dxa"/>
            <w:shd w:val="clear" w:color="auto" w:fill="auto"/>
            <w:noWrap/>
            <w:vAlign w:val="bottom"/>
          </w:tcPr>
          <w:p w14:paraId="024BB922" w14:textId="77777777" w:rsidR="000C7E25" w:rsidRPr="006A18FB"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0.0032</w:t>
            </w:r>
          </w:p>
        </w:tc>
      </w:tr>
    </w:tbl>
    <w:p w14:paraId="4ECC0DD7" w14:textId="77777777" w:rsidR="000C7E25" w:rsidRDefault="000C7E25" w:rsidP="000C7E25">
      <w:pPr>
        <w:rPr>
          <w:rFonts w:eastAsiaTheme="majorEastAsia" w:cstheme="majorBidi"/>
          <w:b/>
          <w:sz w:val="26"/>
          <w:szCs w:val="26"/>
        </w:rPr>
      </w:pPr>
      <w:r>
        <w:br w:type="page"/>
      </w:r>
    </w:p>
    <w:p w14:paraId="053BC3E8" w14:textId="382D41F4" w:rsidR="000C7E25" w:rsidRDefault="000C7E25" w:rsidP="000C7E25">
      <w:pPr>
        <w:pStyle w:val="Heading6"/>
        <w:numPr>
          <w:ilvl w:val="0"/>
          <w:numId w:val="36"/>
        </w:numPr>
      </w:pPr>
      <w:r>
        <w:lastRenderedPageBreak/>
        <w:t xml:space="preserve"> MRSA acquisition</w:t>
      </w:r>
    </w:p>
    <w:p w14:paraId="60D743BE" w14:textId="6AA56F6C" w:rsidR="000C7E25" w:rsidRDefault="000C7E25" w:rsidP="000C7E25">
      <w:pPr>
        <w:pStyle w:val="Heading7"/>
      </w:pPr>
      <w:r w:rsidRPr="00B87A93">
        <w:t xml:space="preserve">Table </w:t>
      </w:r>
      <w:r>
        <w:t>B</w:t>
      </w:r>
      <w:r w:rsidRPr="00B87A93">
        <w:t>.</w:t>
      </w:r>
      <w:r>
        <w:t>1</w:t>
      </w:r>
      <w:r w:rsidRPr="00B87A93">
        <w:t xml:space="preserve"> MRSA </w:t>
      </w:r>
      <w:r>
        <w:t xml:space="preserve">acquisition </w:t>
      </w:r>
      <w:r w:rsidRPr="00B87A93">
        <w:t xml:space="preserve">after decolonisation </w:t>
      </w:r>
      <w:r>
        <w:t xml:space="preserve">using different </w:t>
      </w:r>
      <w:r w:rsidRPr="00B87A93">
        <w:t>therapies</w:t>
      </w:r>
      <w:r>
        <w:t xml:space="preserve"> (UBA studies excluded).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2"/>
        <w:gridCol w:w="2653"/>
        <w:gridCol w:w="2006"/>
        <w:gridCol w:w="2022"/>
        <w:gridCol w:w="2413"/>
        <w:gridCol w:w="2042"/>
      </w:tblGrid>
      <w:tr w:rsidR="000C7E25" w:rsidRPr="009E7C61" w14:paraId="15EA157F" w14:textId="77777777" w:rsidTr="00DD292C">
        <w:trPr>
          <w:trHeight w:val="284"/>
        </w:trPr>
        <w:tc>
          <w:tcPr>
            <w:tcW w:w="1008" w:type="pct"/>
            <w:shd w:val="clear" w:color="auto" w:fill="auto"/>
            <w:noWrap/>
            <w:vAlign w:val="bottom"/>
            <w:hideMark/>
          </w:tcPr>
          <w:p w14:paraId="3D4EAD29" w14:textId="77777777" w:rsidR="000C7E25" w:rsidRPr="009E7C61" w:rsidRDefault="000C7E25" w:rsidP="00DD292C">
            <w:pPr>
              <w:spacing w:after="0" w:line="240" w:lineRule="auto"/>
              <w:rPr>
                <w:rFonts w:ascii="Calibri" w:eastAsia="Times New Roman" w:hAnsi="Calibri" w:cs="Calibri"/>
                <w:b/>
                <w:bCs/>
                <w:color w:val="000000"/>
                <w:lang w:eastAsia="en-GB"/>
              </w:rPr>
            </w:pPr>
            <w:r w:rsidRPr="009E7C61">
              <w:rPr>
                <w:rFonts w:ascii="Calibri" w:eastAsia="Times New Roman" w:hAnsi="Calibri" w:cs="Calibri"/>
                <w:b/>
                <w:bCs/>
                <w:color w:val="000000"/>
                <w:lang w:eastAsia="en-GB"/>
              </w:rPr>
              <w:t>Agent</w:t>
            </w:r>
          </w:p>
        </w:tc>
        <w:tc>
          <w:tcPr>
            <w:tcW w:w="951" w:type="pct"/>
            <w:shd w:val="clear" w:color="auto" w:fill="auto"/>
            <w:vAlign w:val="center"/>
            <w:hideMark/>
          </w:tcPr>
          <w:p w14:paraId="0E55CF45" w14:textId="77777777" w:rsidR="000C7E25" w:rsidRPr="009E7C61" w:rsidRDefault="000C7E25" w:rsidP="00DD292C">
            <w:pPr>
              <w:spacing w:after="0" w:line="240" w:lineRule="auto"/>
              <w:rPr>
                <w:rFonts w:ascii="Calibri" w:eastAsia="Times New Roman" w:hAnsi="Calibri" w:cs="Calibri"/>
                <w:b/>
                <w:bCs/>
                <w:lang w:eastAsia="en-GB"/>
              </w:rPr>
            </w:pPr>
            <w:r w:rsidRPr="009E7C61">
              <w:rPr>
                <w:rFonts w:ascii="Calibri" w:eastAsia="Times New Roman" w:hAnsi="Calibri" w:cs="Calibri"/>
                <w:b/>
                <w:bCs/>
                <w:lang w:eastAsia="en-GB"/>
              </w:rPr>
              <w:t>Acquisition</w:t>
            </w:r>
            <w:r>
              <w:rPr>
                <w:rFonts w:ascii="Calibri" w:eastAsia="Times New Roman" w:hAnsi="Calibri" w:cs="Calibri"/>
                <w:b/>
                <w:bCs/>
                <w:lang w:eastAsia="en-GB"/>
              </w:rPr>
              <w:t xml:space="preserve"> </w:t>
            </w:r>
          </w:p>
        </w:tc>
        <w:tc>
          <w:tcPr>
            <w:tcW w:w="719" w:type="pct"/>
            <w:shd w:val="clear" w:color="auto" w:fill="auto"/>
            <w:vAlign w:val="center"/>
            <w:hideMark/>
          </w:tcPr>
          <w:p w14:paraId="0CFD4796" w14:textId="77777777" w:rsidR="000C7E25" w:rsidRPr="009E7C61" w:rsidRDefault="000C7E25" w:rsidP="00DD292C">
            <w:pPr>
              <w:spacing w:after="0" w:line="240" w:lineRule="auto"/>
              <w:rPr>
                <w:rFonts w:ascii="Calibri" w:eastAsia="Times New Roman" w:hAnsi="Calibri" w:cs="Calibri"/>
                <w:b/>
                <w:bCs/>
                <w:lang w:eastAsia="en-GB"/>
              </w:rPr>
            </w:pPr>
            <w:r w:rsidRPr="009E7C61">
              <w:rPr>
                <w:rFonts w:ascii="Calibri" w:eastAsia="Times New Roman" w:hAnsi="Calibri" w:cs="Calibri"/>
                <w:b/>
                <w:bCs/>
                <w:lang w:eastAsia="en-GB"/>
              </w:rPr>
              <w:t>LCI</w:t>
            </w:r>
          </w:p>
        </w:tc>
        <w:tc>
          <w:tcPr>
            <w:tcW w:w="725" w:type="pct"/>
            <w:shd w:val="clear" w:color="auto" w:fill="auto"/>
            <w:vAlign w:val="center"/>
            <w:hideMark/>
          </w:tcPr>
          <w:p w14:paraId="6BAFFDD6" w14:textId="77777777" w:rsidR="000C7E25" w:rsidRPr="009E7C61" w:rsidRDefault="000C7E25" w:rsidP="00DD292C">
            <w:pPr>
              <w:spacing w:after="0" w:line="240" w:lineRule="auto"/>
              <w:rPr>
                <w:rFonts w:ascii="Calibri" w:eastAsia="Times New Roman" w:hAnsi="Calibri" w:cs="Calibri"/>
                <w:b/>
                <w:bCs/>
                <w:lang w:eastAsia="en-GB"/>
              </w:rPr>
            </w:pPr>
            <w:r w:rsidRPr="009E7C61">
              <w:rPr>
                <w:rFonts w:ascii="Calibri" w:eastAsia="Times New Roman" w:hAnsi="Calibri" w:cs="Calibri"/>
                <w:b/>
                <w:bCs/>
                <w:lang w:eastAsia="en-GB"/>
              </w:rPr>
              <w:t>HCI</w:t>
            </w:r>
          </w:p>
        </w:tc>
        <w:tc>
          <w:tcPr>
            <w:tcW w:w="865" w:type="pct"/>
            <w:shd w:val="clear" w:color="auto" w:fill="auto"/>
            <w:vAlign w:val="center"/>
            <w:hideMark/>
          </w:tcPr>
          <w:p w14:paraId="59A9EB5C" w14:textId="77777777" w:rsidR="000C7E25" w:rsidRPr="009E7C61" w:rsidRDefault="000C7E25" w:rsidP="00DD292C">
            <w:pPr>
              <w:spacing w:after="0" w:line="240" w:lineRule="auto"/>
              <w:rPr>
                <w:rFonts w:ascii="Calibri" w:eastAsia="Times New Roman" w:hAnsi="Calibri" w:cs="Calibri"/>
                <w:b/>
                <w:bCs/>
                <w:lang w:eastAsia="en-GB"/>
              </w:rPr>
            </w:pPr>
            <w:r w:rsidRPr="009E7C61">
              <w:rPr>
                <w:rFonts w:ascii="Calibri" w:eastAsia="Times New Roman" w:hAnsi="Calibri" w:cs="Calibri"/>
                <w:b/>
                <w:bCs/>
                <w:lang w:eastAsia="en-GB"/>
              </w:rPr>
              <w:t>Total sample size</w:t>
            </w:r>
          </w:p>
        </w:tc>
        <w:tc>
          <w:tcPr>
            <w:tcW w:w="732" w:type="pct"/>
            <w:shd w:val="clear" w:color="auto" w:fill="auto"/>
            <w:vAlign w:val="center"/>
            <w:hideMark/>
          </w:tcPr>
          <w:p w14:paraId="66B7028F" w14:textId="77777777" w:rsidR="000C7E25" w:rsidRPr="009E7C61" w:rsidRDefault="000C7E25" w:rsidP="00DD292C">
            <w:pPr>
              <w:spacing w:after="0" w:line="240" w:lineRule="auto"/>
              <w:rPr>
                <w:rFonts w:ascii="Calibri" w:eastAsia="Times New Roman" w:hAnsi="Calibri" w:cs="Calibri"/>
                <w:b/>
                <w:bCs/>
                <w:lang w:eastAsia="en-GB"/>
              </w:rPr>
            </w:pPr>
            <w:r w:rsidRPr="009E7C61">
              <w:rPr>
                <w:rFonts w:ascii="Calibri" w:eastAsia="Times New Roman" w:hAnsi="Calibri" w:cs="Calibri"/>
                <w:b/>
                <w:bCs/>
                <w:lang w:eastAsia="en-GB"/>
              </w:rPr>
              <w:t>Total no of events</w:t>
            </w:r>
          </w:p>
        </w:tc>
      </w:tr>
      <w:tr w:rsidR="000C7E25" w:rsidRPr="009E7C61" w14:paraId="38CA4FC1" w14:textId="77777777" w:rsidTr="00DD292C">
        <w:trPr>
          <w:trHeight w:val="284"/>
        </w:trPr>
        <w:tc>
          <w:tcPr>
            <w:tcW w:w="1008" w:type="pct"/>
            <w:shd w:val="clear" w:color="auto" w:fill="auto"/>
            <w:vAlign w:val="center"/>
            <w:hideMark/>
          </w:tcPr>
          <w:p w14:paraId="5047720B" w14:textId="77777777" w:rsidR="000C7E25" w:rsidRPr="009E7C61" w:rsidRDefault="000C7E25" w:rsidP="00DD292C">
            <w:pPr>
              <w:spacing w:after="0" w:line="240" w:lineRule="auto"/>
              <w:rPr>
                <w:rFonts w:ascii="Calibri" w:eastAsia="Times New Roman" w:hAnsi="Calibri" w:cs="Calibri"/>
                <w:lang w:eastAsia="en-GB"/>
              </w:rPr>
            </w:pPr>
            <w:r w:rsidRPr="009E7C61">
              <w:rPr>
                <w:rFonts w:ascii="Calibri" w:eastAsia="Times New Roman" w:hAnsi="Calibri" w:cs="Calibri"/>
                <w:lang w:eastAsia="en-GB"/>
              </w:rPr>
              <w:t>CHG</w:t>
            </w:r>
          </w:p>
        </w:tc>
        <w:tc>
          <w:tcPr>
            <w:tcW w:w="951" w:type="pct"/>
            <w:tcBorders>
              <w:top w:val="single" w:sz="4" w:space="0" w:color="auto"/>
              <w:left w:val="single" w:sz="4" w:space="0" w:color="auto"/>
              <w:bottom w:val="single" w:sz="4" w:space="0" w:color="auto"/>
              <w:right w:val="single" w:sz="4" w:space="0" w:color="auto"/>
            </w:tcBorders>
            <w:shd w:val="clear" w:color="auto" w:fill="auto"/>
            <w:vAlign w:val="center"/>
          </w:tcPr>
          <w:p w14:paraId="5FEEDFB8"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3.55%</w:t>
            </w:r>
          </w:p>
        </w:tc>
        <w:tc>
          <w:tcPr>
            <w:tcW w:w="719" w:type="pct"/>
            <w:tcBorders>
              <w:top w:val="single" w:sz="4" w:space="0" w:color="auto"/>
              <w:left w:val="nil"/>
              <w:bottom w:val="single" w:sz="4" w:space="0" w:color="auto"/>
              <w:right w:val="single" w:sz="4" w:space="0" w:color="auto"/>
            </w:tcBorders>
            <w:shd w:val="clear" w:color="auto" w:fill="auto"/>
            <w:vAlign w:val="center"/>
          </w:tcPr>
          <w:p w14:paraId="6A0979DF"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3.23</w:t>
            </w:r>
          </w:p>
        </w:tc>
        <w:tc>
          <w:tcPr>
            <w:tcW w:w="725" w:type="pct"/>
            <w:tcBorders>
              <w:top w:val="single" w:sz="4" w:space="0" w:color="auto"/>
              <w:left w:val="nil"/>
              <w:bottom w:val="single" w:sz="4" w:space="0" w:color="auto"/>
              <w:right w:val="single" w:sz="4" w:space="0" w:color="auto"/>
            </w:tcBorders>
            <w:shd w:val="clear" w:color="auto" w:fill="auto"/>
            <w:vAlign w:val="center"/>
          </w:tcPr>
          <w:p w14:paraId="08954CA9"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3.9</w:t>
            </w:r>
          </w:p>
        </w:tc>
        <w:tc>
          <w:tcPr>
            <w:tcW w:w="865" w:type="pct"/>
            <w:tcBorders>
              <w:top w:val="single" w:sz="4" w:space="0" w:color="auto"/>
              <w:left w:val="nil"/>
              <w:bottom w:val="single" w:sz="4" w:space="0" w:color="auto"/>
              <w:right w:val="single" w:sz="4" w:space="0" w:color="auto"/>
            </w:tcBorders>
            <w:shd w:val="clear" w:color="auto" w:fill="auto"/>
            <w:vAlign w:val="center"/>
          </w:tcPr>
          <w:p w14:paraId="62AAB168"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11772</w:t>
            </w:r>
          </w:p>
        </w:tc>
        <w:tc>
          <w:tcPr>
            <w:tcW w:w="732" w:type="pct"/>
            <w:tcBorders>
              <w:top w:val="single" w:sz="4" w:space="0" w:color="auto"/>
              <w:left w:val="nil"/>
              <w:bottom w:val="single" w:sz="4" w:space="0" w:color="auto"/>
              <w:right w:val="single" w:sz="4" w:space="0" w:color="auto"/>
            </w:tcBorders>
            <w:shd w:val="clear" w:color="auto" w:fill="auto"/>
            <w:vAlign w:val="center"/>
          </w:tcPr>
          <w:p w14:paraId="4964BD98"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418</w:t>
            </w:r>
          </w:p>
        </w:tc>
      </w:tr>
      <w:tr w:rsidR="000C7E25" w:rsidRPr="009E7C61" w14:paraId="268A37CB" w14:textId="77777777" w:rsidTr="00DD292C">
        <w:trPr>
          <w:trHeight w:val="284"/>
        </w:trPr>
        <w:tc>
          <w:tcPr>
            <w:tcW w:w="1008" w:type="pct"/>
            <w:shd w:val="clear" w:color="auto" w:fill="auto"/>
            <w:vAlign w:val="center"/>
            <w:hideMark/>
          </w:tcPr>
          <w:p w14:paraId="4462694B" w14:textId="77777777" w:rsidR="000C7E25" w:rsidRPr="009E7C61" w:rsidRDefault="000C7E25" w:rsidP="00DD292C">
            <w:pPr>
              <w:spacing w:after="0" w:line="240" w:lineRule="auto"/>
              <w:rPr>
                <w:rFonts w:ascii="Calibri" w:eastAsia="Times New Roman" w:hAnsi="Calibri" w:cs="Calibri"/>
                <w:lang w:eastAsia="en-GB"/>
              </w:rPr>
            </w:pPr>
            <w:r w:rsidRPr="009E7C61">
              <w:rPr>
                <w:rFonts w:ascii="Calibri" w:eastAsia="Times New Roman" w:hAnsi="Calibri" w:cs="Calibri"/>
                <w:lang w:eastAsia="en-GB"/>
              </w:rPr>
              <w:t>CHG + mupirocin</w:t>
            </w:r>
          </w:p>
        </w:tc>
        <w:tc>
          <w:tcPr>
            <w:tcW w:w="951" w:type="pct"/>
            <w:tcBorders>
              <w:top w:val="nil"/>
              <w:left w:val="single" w:sz="4" w:space="0" w:color="auto"/>
              <w:bottom w:val="single" w:sz="4" w:space="0" w:color="auto"/>
              <w:right w:val="single" w:sz="4" w:space="0" w:color="auto"/>
            </w:tcBorders>
            <w:shd w:val="clear" w:color="auto" w:fill="auto"/>
            <w:vAlign w:val="center"/>
          </w:tcPr>
          <w:p w14:paraId="0E6E3558"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1.12%</w:t>
            </w:r>
          </w:p>
        </w:tc>
        <w:tc>
          <w:tcPr>
            <w:tcW w:w="719" w:type="pct"/>
            <w:tcBorders>
              <w:top w:val="nil"/>
              <w:left w:val="nil"/>
              <w:bottom w:val="single" w:sz="4" w:space="0" w:color="auto"/>
              <w:right w:val="single" w:sz="4" w:space="0" w:color="auto"/>
            </w:tcBorders>
            <w:shd w:val="clear" w:color="auto" w:fill="auto"/>
            <w:vAlign w:val="center"/>
          </w:tcPr>
          <w:p w14:paraId="3501354E"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1.04</w:t>
            </w:r>
          </w:p>
        </w:tc>
        <w:tc>
          <w:tcPr>
            <w:tcW w:w="725" w:type="pct"/>
            <w:tcBorders>
              <w:top w:val="nil"/>
              <w:left w:val="nil"/>
              <w:bottom w:val="single" w:sz="4" w:space="0" w:color="auto"/>
              <w:right w:val="single" w:sz="4" w:space="0" w:color="auto"/>
            </w:tcBorders>
            <w:shd w:val="clear" w:color="auto" w:fill="auto"/>
            <w:vAlign w:val="center"/>
          </w:tcPr>
          <w:p w14:paraId="0A66BDFE"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1.22</w:t>
            </w:r>
          </w:p>
        </w:tc>
        <w:tc>
          <w:tcPr>
            <w:tcW w:w="865" w:type="pct"/>
            <w:tcBorders>
              <w:top w:val="nil"/>
              <w:left w:val="nil"/>
              <w:bottom w:val="single" w:sz="4" w:space="0" w:color="auto"/>
              <w:right w:val="single" w:sz="4" w:space="0" w:color="auto"/>
            </w:tcBorders>
            <w:shd w:val="clear" w:color="auto" w:fill="auto"/>
            <w:vAlign w:val="center"/>
          </w:tcPr>
          <w:p w14:paraId="229365C8"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51664</w:t>
            </w:r>
          </w:p>
        </w:tc>
        <w:tc>
          <w:tcPr>
            <w:tcW w:w="732" w:type="pct"/>
            <w:tcBorders>
              <w:top w:val="nil"/>
              <w:left w:val="nil"/>
              <w:bottom w:val="single" w:sz="4" w:space="0" w:color="auto"/>
              <w:right w:val="single" w:sz="4" w:space="0" w:color="auto"/>
            </w:tcBorders>
            <w:shd w:val="clear" w:color="auto" w:fill="auto"/>
            <w:vAlign w:val="center"/>
          </w:tcPr>
          <w:p w14:paraId="0BB47F74"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580</w:t>
            </w:r>
          </w:p>
        </w:tc>
      </w:tr>
      <w:tr w:rsidR="000C7E25" w:rsidRPr="009E7C61" w14:paraId="0FCC625D" w14:textId="77777777" w:rsidTr="00DD292C">
        <w:trPr>
          <w:trHeight w:val="284"/>
        </w:trPr>
        <w:tc>
          <w:tcPr>
            <w:tcW w:w="1008" w:type="pct"/>
            <w:shd w:val="clear" w:color="auto" w:fill="auto"/>
            <w:vAlign w:val="center"/>
            <w:hideMark/>
          </w:tcPr>
          <w:p w14:paraId="1F8B387F" w14:textId="77777777" w:rsidR="000C7E25" w:rsidRPr="009E7C61" w:rsidRDefault="000C7E25" w:rsidP="00DD292C">
            <w:pPr>
              <w:spacing w:after="0" w:line="240" w:lineRule="auto"/>
              <w:rPr>
                <w:rFonts w:ascii="Calibri" w:eastAsia="Times New Roman" w:hAnsi="Calibri" w:cs="Calibri"/>
                <w:lang w:eastAsia="en-GB"/>
              </w:rPr>
            </w:pPr>
            <w:r w:rsidRPr="009E7C61">
              <w:rPr>
                <w:rFonts w:ascii="Calibri" w:eastAsia="Times New Roman" w:hAnsi="Calibri" w:cs="Calibri"/>
                <w:lang w:eastAsia="en-GB"/>
              </w:rPr>
              <w:t>Octenidine</w:t>
            </w:r>
            <w:r>
              <w:rPr>
                <w:rFonts w:ascii="Calibri" w:eastAsia="Times New Roman" w:hAnsi="Calibri" w:cs="Calibri"/>
                <w:lang w:eastAsia="en-GB"/>
              </w:rPr>
              <w:t xml:space="preserve"> </w:t>
            </w:r>
            <w:r w:rsidRPr="009E7C61">
              <w:rPr>
                <w:rFonts w:ascii="Calibri" w:eastAsia="Times New Roman" w:hAnsi="Calibri" w:cs="Calibri"/>
                <w:lang w:eastAsia="en-GB"/>
              </w:rPr>
              <w:t xml:space="preserve"> </w:t>
            </w:r>
            <w:r>
              <w:rPr>
                <w:rFonts w:ascii="Calibri" w:eastAsia="Times New Roman" w:hAnsi="Calibri" w:cs="Calibri"/>
                <w:lang w:eastAsia="en-GB"/>
              </w:rPr>
              <w:t xml:space="preserve"> </w:t>
            </w:r>
          </w:p>
        </w:tc>
        <w:tc>
          <w:tcPr>
            <w:tcW w:w="951" w:type="pct"/>
            <w:tcBorders>
              <w:top w:val="nil"/>
              <w:left w:val="single" w:sz="4" w:space="0" w:color="auto"/>
              <w:bottom w:val="single" w:sz="4" w:space="0" w:color="auto"/>
              <w:right w:val="single" w:sz="4" w:space="0" w:color="auto"/>
            </w:tcBorders>
            <w:shd w:val="clear" w:color="auto" w:fill="auto"/>
            <w:vAlign w:val="center"/>
          </w:tcPr>
          <w:p w14:paraId="3B031A22"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2.96%</w:t>
            </w:r>
          </w:p>
        </w:tc>
        <w:tc>
          <w:tcPr>
            <w:tcW w:w="719" w:type="pct"/>
            <w:tcBorders>
              <w:top w:val="nil"/>
              <w:left w:val="nil"/>
              <w:bottom w:val="single" w:sz="4" w:space="0" w:color="auto"/>
              <w:right w:val="single" w:sz="4" w:space="0" w:color="auto"/>
            </w:tcBorders>
            <w:shd w:val="clear" w:color="auto" w:fill="auto"/>
            <w:noWrap/>
            <w:vAlign w:val="bottom"/>
          </w:tcPr>
          <w:p w14:paraId="010E5476"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2.53</w:t>
            </w:r>
          </w:p>
        </w:tc>
        <w:tc>
          <w:tcPr>
            <w:tcW w:w="725" w:type="pct"/>
            <w:tcBorders>
              <w:top w:val="nil"/>
              <w:left w:val="nil"/>
              <w:bottom w:val="single" w:sz="4" w:space="0" w:color="auto"/>
              <w:right w:val="single" w:sz="4" w:space="0" w:color="auto"/>
            </w:tcBorders>
            <w:shd w:val="clear" w:color="auto" w:fill="auto"/>
            <w:noWrap/>
            <w:vAlign w:val="bottom"/>
          </w:tcPr>
          <w:p w14:paraId="1DCAD8A2"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3.45</w:t>
            </w:r>
          </w:p>
        </w:tc>
        <w:tc>
          <w:tcPr>
            <w:tcW w:w="865" w:type="pct"/>
            <w:tcBorders>
              <w:top w:val="nil"/>
              <w:left w:val="nil"/>
              <w:bottom w:val="single" w:sz="4" w:space="0" w:color="auto"/>
              <w:right w:val="single" w:sz="4" w:space="0" w:color="auto"/>
            </w:tcBorders>
            <w:shd w:val="clear" w:color="auto" w:fill="auto"/>
            <w:noWrap/>
            <w:vAlign w:val="bottom"/>
          </w:tcPr>
          <w:p w14:paraId="09E58750"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5277</w:t>
            </w:r>
          </w:p>
        </w:tc>
        <w:tc>
          <w:tcPr>
            <w:tcW w:w="732" w:type="pct"/>
            <w:tcBorders>
              <w:top w:val="nil"/>
              <w:left w:val="nil"/>
              <w:bottom w:val="single" w:sz="4" w:space="0" w:color="auto"/>
              <w:right w:val="single" w:sz="4" w:space="0" w:color="auto"/>
            </w:tcBorders>
            <w:shd w:val="clear" w:color="auto" w:fill="auto"/>
            <w:noWrap/>
            <w:vAlign w:val="bottom"/>
          </w:tcPr>
          <w:p w14:paraId="4584B97A"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156</w:t>
            </w:r>
          </w:p>
        </w:tc>
      </w:tr>
      <w:tr w:rsidR="000C7E25" w:rsidRPr="009E7C61" w14:paraId="1B9140E5" w14:textId="77777777" w:rsidTr="00DD292C">
        <w:trPr>
          <w:trHeight w:val="284"/>
        </w:trPr>
        <w:tc>
          <w:tcPr>
            <w:tcW w:w="1008" w:type="pct"/>
            <w:shd w:val="clear" w:color="auto" w:fill="auto"/>
            <w:vAlign w:val="center"/>
            <w:hideMark/>
          </w:tcPr>
          <w:p w14:paraId="2EE64E45" w14:textId="77777777" w:rsidR="000C7E25" w:rsidRPr="009E7C61" w:rsidRDefault="000C7E25" w:rsidP="00DD292C">
            <w:pPr>
              <w:spacing w:after="0" w:line="240" w:lineRule="auto"/>
              <w:rPr>
                <w:rFonts w:ascii="Calibri" w:eastAsia="Times New Roman" w:hAnsi="Calibri" w:cs="Calibri"/>
                <w:lang w:eastAsia="en-GB"/>
              </w:rPr>
            </w:pPr>
            <w:r w:rsidRPr="009E7C61">
              <w:rPr>
                <w:rFonts w:ascii="Calibri" w:eastAsia="Times New Roman" w:hAnsi="Calibri" w:cs="Calibri"/>
                <w:lang w:eastAsia="en-GB"/>
              </w:rPr>
              <w:t>Tea tree</w:t>
            </w:r>
          </w:p>
        </w:tc>
        <w:tc>
          <w:tcPr>
            <w:tcW w:w="951" w:type="pct"/>
            <w:tcBorders>
              <w:top w:val="nil"/>
              <w:left w:val="single" w:sz="4" w:space="0" w:color="auto"/>
              <w:bottom w:val="single" w:sz="4" w:space="0" w:color="auto"/>
              <w:right w:val="single" w:sz="4" w:space="0" w:color="auto"/>
            </w:tcBorders>
            <w:shd w:val="clear" w:color="auto" w:fill="auto"/>
            <w:vAlign w:val="center"/>
          </w:tcPr>
          <w:p w14:paraId="545587A7"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7.18%</w:t>
            </w:r>
          </w:p>
        </w:tc>
        <w:tc>
          <w:tcPr>
            <w:tcW w:w="719" w:type="pct"/>
            <w:tcBorders>
              <w:top w:val="nil"/>
              <w:left w:val="nil"/>
              <w:bottom w:val="single" w:sz="4" w:space="0" w:color="auto"/>
              <w:right w:val="single" w:sz="4" w:space="0" w:color="auto"/>
            </w:tcBorders>
            <w:shd w:val="clear" w:color="auto" w:fill="auto"/>
            <w:vAlign w:val="center"/>
          </w:tcPr>
          <w:p w14:paraId="704202A8"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4.32</w:t>
            </w:r>
          </w:p>
        </w:tc>
        <w:tc>
          <w:tcPr>
            <w:tcW w:w="725" w:type="pct"/>
            <w:tcBorders>
              <w:top w:val="nil"/>
              <w:left w:val="nil"/>
              <w:bottom w:val="single" w:sz="4" w:space="0" w:color="auto"/>
              <w:right w:val="single" w:sz="4" w:space="0" w:color="auto"/>
            </w:tcBorders>
            <w:shd w:val="clear" w:color="auto" w:fill="auto"/>
            <w:vAlign w:val="center"/>
          </w:tcPr>
          <w:p w14:paraId="2F6CE3F0"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11.69</w:t>
            </w:r>
          </w:p>
        </w:tc>
        <w:tc>
          <w:tcPr>
            <w:tcW w:w="865" w:type="pct"/>
            <w:tcBorders>
              <w:top w:val="nil"/>
              <w:left w:val="nil"/>
              <w:bottom w:val="single" w:sz="4" w:space="0" w:color="auto"/>
              <w:right w:val="single" w:sz="4" w:space="0" w:color="auto"/>
            </w:tcBorders>
            <w:shd w:val="clear" w:color="auto" w:fill="auto"/>
            <w:vAlign w:val="center"/>
          </w:tcPr>
          <w:p w14:paraId="7F71403B"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195</w:t>
            </w:r>
          </w:p>
        </w:tc>
        <w:tc>
          <w:tcPr>
            <w:tcW w:w="732" w:type="pct"/>
            <w:tcBorders>
              <w:top w:val="nil"/>
              <w:left w:val="nil"/>
              <w:bottom w:val="single" w:sz="4" w:space="0" w:color="auto"/>
              <w:right w:val="single" w:sz="4" w:space="0" w:color="auto"/>
            </w:tcBorders>
            <w:shd w:val="clear" w:color="auto" w:fill="auto"/>
            <w:vAlign w:val="center"/>
          </w:tcPr>
          <w:p w14:paraId="36BA13AA"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14</w:t>
            </w:r>
          </w:p>
        </w:tc>
      </w:tr>
      <w:tr w:rsidR="000C7E25" w:rsidRPr="009E7C61" w14:paraId="5C93F092" w14:textId="77777777" w:rsidTr="00DD292C">
        <w:trPr>
          <w:trHeight w:val="284"/>
        </w:trPr>
        <w:tc>
          <w:tcPr>
            <w:tcW w:w="1008" w:type="pct"/>
            <w:shd w:val="clear" w:color="auto" w:fill="auto"/>
            <w:vAlign w:val="center"/>
            <w:hideMark/>
          </w:tcPr>
          <w:p w14:paraId="2E734664" w14:textId="77777777" w:rsidR="000C7E25" w:rsidRPr="009E7C61" w:rsidRDefault="000C7E25" w:rsidP="00DD292C">
            <w:pPr>
              <w:spacing w:after="0" w:line="240" w:lineRule="auto"/>
              <w:rPr>
                <w:rFonts w:ascii="Calibri" w:eastAsia="Times New Roman" w:hAnsi="Calibri" w:cs="Calibri"/>
                <w:b/>
                <w:bCs/>
                <w:lang w:eastAsia="en-GB"/>
              </w:rPr>
            </w:pPr>
            <w:r w:rsidRPr="009E7C61">
              <w:rPr>
                <w:rFonts w:ascii="Calibri" w:eastAsia="Times New Roman" w:hAnsi="Calibri" w:cs="Calibri"/>
                <w:b/>
                <w:bCs/>
                <w:lang w:eastAsia="en-GB"/>
              </w:rPr>
              <w:t>Comparison</w:t>
            </w:r>
            <w:r>
              <w:rPr>
                <w:rFonts w:ascii="Calibri" w:eastAsia="Times New Roman" w:hAnsi="Calibri" w:cs="Calibri"/>
                <w:b/>
                <w:bCs/>
                <w:lang w:eastAsia="en-GB"/>
              </w:rPr>
              <w:t xml:space="preserve"> </w:t>
            </w:r>
          </w:p>
        </w:tc>
        <w:tc>
          <w:tcPr>
            <w:tcW w:w="951" w:type="pct"/>
            <w:tcBorders>
              <w:top w:val="nil"/>
              <w:left w:val="single" w:sz="4" w:space="0" w:color="auto"/>
              <w:bottom w:val="single" w:sz="8" w:space="0" w:color="auto"/>
              <w:right w:val="single" w:sz="4" w:space="0" w:color="auto"/>
            </w:tcBorders>
            <w:shd w:val="clear" w:color="auto" w:fill="auto"/>
            <w:vAlign w:val="center"/>
          </w:tcPr>
          <w:p w14:paraId="176042D2" w14:textId="77777777" w:rsidR="000C7E25" w:rsidRPr="009E7C61"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3.04%</w:t>
            </w:r>
          </w:p>
        </w:tc>
        <w:tc>
          <w:tcPr>
            <w:tcW w:w="719" w:type="pct"/>
            <w:tcBorders>
              <w:top w:val="nil"/>
              <w:left w:val="nil"/>
              <w:bottom w:val="single" w:sz="8" w:space="0" w:color="auto"/>
              <w:right w:val="single" w:sz="4" w:space="0" w:color="auto"/>
            </w:tcBorders>
            <w:shd w:val="clear" w:color="auto" w:fill="auto"/>
            <w:vAlign w:val="center"/>
          </w:tcPr>
          <w:p w14:paraId="62F0399E" w14:textId="77777777" w:rsidR="000C7E25" w:rsidRPr="009E7C61"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2.88</w:t>
            </w:r>
          </w:p>
        </w:tc>
        <w:tc>
          <w:tcPr>
            <w:tcW w:w="725" w:type="pct"/>
            <w:tcBorders>
              <w:top w:val="nil"/>
              <w:left w:val="nil"/>
              <w:bottom w:val="single" w:sz="8" w:space="0" w:color="auto"/>
              <w:right w:val="single" w:sz="4" w:space="0" w:color="auto"/>
            </w:tcBorders>
            <w:shd w:val="clear" w:color="auto" w:fill="auto"/>
            <w:vAlign w:val="center"/>
          </w:tcPr>
          <w:p w14:paraId="34DF5F9B" w14:textId="77777777" w:rsidR="000C7E25" w:rsidRPr="009E7C61"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3.31</w:t>
            </w:r>
          </w:p>
        </w:tc>
        <w:tc>
          <w:tcPr>
            <w:tcW w:w="865" w:type="pct"/>
            <w:tcBorders>
              <w:top w:val="nil"/>
              <w:left w:val="nil"/>
              <w:bottom w:val="single" w:sz="8" w:space="0" w:color="auto"/>
              <w:right w:val="single" w:sz="4" w:space="0" w:color="auto"/>
            </w:tcBorders>
            <w:shd w:val="clear" w:color="auto" w:fill="auto"/>
            <w:vAlign w:val="center"/>
          </w:tcPr>
          <w:p w14:paraId="786384C9" w14:textId="77777777" w:rsidR="000C7E25" w:rsidRPr="009E7C61"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42591</w:t>
            </w:r>
          </w:p>
        </w:tc>
        <w:tc>
          <w:tcPr>
            <w:tcW w:w="732" w:type="pct"/>
            <w:tcBorders>
              <w:top w:val="nil"/>
              <w:left w:val="nil"/>
              <w:bottom w:val="single" w:sz="8" w:space="0" w:color="auto"/>
              <w:right w:val="single" w:sz="4" w:space="0" w:color="auto"/>
            </w:tcBorders>
            <w:shd w:val="clear" w:color="auto" w:fill="auto"/>
            <w:vAlign w:val="center"/>
          </w:tcPr>
          <w:p w14:paraId="1CEA1E2A" w14:textId="77777777" w:rsidR="000C7E25" w:rsidRPr="009E7C61"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1295</w:t>
            </w:r>
          </w:p>
        </w:tc>
      </w:tr>
    </w:tbl>
    <w:p w14:paraId="3280FD89" w14:textId="77777777" w:rsidR="000C7E25" w:rsidRDefault="000C7E25" w:rsidP="000C7E25">
      <w:pPr>
        <w:spacing w:after="0"/>
        <w:rPr>
          <w:b/>
          <w:bCs/>
        </w:rPr>
      </w:pPr>
    </w:p>
    <w:p w14:paraId="198B4B36" w14:textId="77777777" w:rsidR="000C7E25" w:rsidRDefault="000C7E25" w:rsidP="000C7E25">
      <w:pPr>
        <w:spacing w:after="0"/>
        <w:rPr>
          <w:b/>
          <w:bCs/>
        </w:rPr>
      </w:pPr>
    </w:p>
    <w:p w14:paraId="0FD11350" w14:textId="77777777" w:rsidR="000C7E25" w:rsidRDefault="000C7E25" w:rsidP="000C7E25">
      <w:pPr>
        <w:spacing w:after="0"/>
        <w:rPr>
          <w:b/>
          <w:bCs/>
        </w:rPr>
      </w:pPr>
    </w:p>
    <w:p w14:paraId="62DE9C7B" w14:textId="77777777" w:rsidR="000C7E25" w:rsidRDefault="000C7E25" w:rsidP="000C7E25">
      <w:pPr>
        <w:spacing w:after="0" w:line="240" w:lineRule="auto"/>
        <w:rPr>
          <w:b/>
          <w:bCs/>
        </w:rPr>
      </w:pPr>
      <w:r>
        <w:rPr>
          <w:noProof/>
        </w:rPr>
        <mc:AlternateContent>
          <mc:Choice Requires="wps">
            <w:drawing>
              <wp:anchor distT="0" distB="0" distL="114300" distR="114300" simplePos="0" relativeHeight="251676672" behindDoc="0" locked="0" layoutInCell="1" allowOverlap="1" wp14:anchorId="25739305" wp14:editId="5DDBF21E">
                <wp:simplePos x="0" y="0"/>
                <wp:positionH relativeFrom="column">
                  <wp:posOffset>899770</wp:posOffset>
                </wp:positionH>
                <wp:positionV relativeFrom="paragraph">
                  <wp:posOffset>1752981</wp:posOffset>
                </wp:positionV>
                <wp:extent cx="4440326" cy="7315"/>
                <wp:effectExtent l="0" t="0" r="36830" b="31115"/>
                <wp:wrapNone/>
                <wp:docPr id="2" name="Straight Connector 2"/>
                <wp:cNvGraphicFramePr/>
                <a:graphic xmlns:a="http://schemas.openxmlformats.org/drawingml/2006/main">
                  <a:graphicData uri="http://schemas.microsoft.com/office/word/2010/wordprocessingShape">
                    <wps:wsp>
                      <wps:cNvCnPr/>
                      <wps:spPr>
                        <a:xfrm flipV="1">
                          <a:off x="0" y="0"/>
                          <a:ext cx="4440326" cy="73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D4449E" id="Straight Connector 2"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85pt,138.05pt" to="420.5pt,1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" strokecolor="#4472c4 [3204]" strokeweight=".5pt">
                <v:stroke joinstyle="miter"/>
              </v:line>
            </w:pict>
          </mc:Fallback>
        </mc:AlternateContent>
      </w:r>
      <w:r>
        <w:rPr>
          <w:noProof/>
        </w:rPr>
        <w:drawing>
          <wp:inline distT="0" distB="0" distL="0" distR="0" wp14:anchorId="59E457CB" wp14:editId="2808D9FE">
            <wp:extent cx="5501030" cy="2743200"/>
            <wp:effectExtent l="0" t="0" r="4445" b="0"/>
            <wp:docPr id="35" name="Chart 35">
              <a:extLst xmlns:a="http://schemas.openxmlformats.org/drawingml/2006/main">
                <a:ext uri="{FF2B5EF4-FFF2-40B4-BE49-F238E27FC236}">
                  <a16:creationId xmlns:a16="http://schemas.microsoft.com/office/drawing/2014/main" id="{5C8E01BE-F26E-4E21-B276-6FA1967144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1261246" w14:textId="031A1FC8" w:rsidR="000C7E25" w:rsidRPr="00DB2656" w:rsidRDefault="000C7E25" w:rsidP="000C7E25">
      <w:pPr>
        <w:pStyle w:val="Heading7"/>
      </w:pPr>
      <w:r w:rsidRPr="00B87A93">
        <w:t xml:space="preserve">Figure </w:t>
      </w:r>
      <w:r>
        <w:t>B</w:t>
      </w:r>
      <w:r w:rsidRPr="00B87A93">
        <w:t>.</w:t>
      </w:r>
      <w:r>
        <w:t>1</w:t>
      </w:r>
      <w:r w:rsidRPr="00B87A93">
        <w:t xml:space="preserve"> MRSA </w:t>
      </w:r>
      <w:r>
        <w:t xml:space="preserve">acquisition </w:t>
      </w:r>
      <w:r w:rsidRPr="00B87A93">
        <w:t xml:space="preserve">after decolonisation </w:t>
      </w:r>
      <w:r>
        <w:t xml:space="preserve">using different </w:t>
      </w:r>
      <w:r w:rsidRPr="00B87A93">
        <w:t>therapies</w:t>
      </w:r>
      <w:r>
        <w:t xml:space="preserve"> (UBA studies excluded). Vertical lines represent confidence intervals. A blue horizontal line represents the lower confidence interval for comparison group. The incidence of MRSA acquisition of any decolonisation therapy (with CI) falling below the blue line is considered significantly lower than comparison group. </w:t>
      </w:r>
    </w:p>
    <w:p w14:paraId="7C97B701" w14:textId="77777777" w:rsidR="000C7E25" w:rsidRDefault="000C7E25" w:rsidP="000C7E25"/>
    <w:p w14:paraId="6354AEAD" w14:textId="56F4989A" w:rsidR="000C7E25" w:rsidRDefault="000C7E25" w:rsidP="000C7E25">
      <w:pPr>
        <w:pStyle w:val="Heading7"/>
      </w:pPr>
      <w:r w:rsidRPr="00B87A93">
        <w:lastRenderedPageBreak/>
        <w:t xml:space="preserve">Table </w:t>
      </w:r>
      <w:r>
        <w:t>B</w:t>
      </w:r>
      <w:r w:rsidRPr="00B87A93">
        <w:t>.</w:t>
      </w:r>
      <w:r>
        <w:t>2</w:t>
      </w:r>
      <w:r w:rsidRPr="00B87A93">
        <w:t xml:space="preserve"> </w:t>
      </w:r>
      <w:r>
        <w:t xml:space="preserve">Odds ratios for MRSA acquisition comparing different types of decolonisation therapies (UBA studies excluded). </w:t>
      </w:r>
    </w:p>
    <w:tbl>
      <w:tblPr>
        <w:tblW w:w="10398" w:type="dxa"/>
        <w:tblInd w:w="-856" w:type="dxa"/>
        <w:tblLook w:val="04A0" w:firstRow="1" w:lastRow="0" w:firstColumn="1" w:lastColumn="0" w:noHBand="0" w:noVBand="1"/>
      </w:tblPr>
      <w:tblGrid>
        <w:gridCol w:w="1844"/>
        <w:gridCol w:w="770"/>
        <w:gridCol w:w="789"/>
        <w:gridCol w:w="1843"/>
        <w:gridCol w:w="850"/>
        <w:gridCol w:w="774"/>
        <w:gridCol w:w="1069"/>
        <w:gridCol w:w="1520"/>
        <w:gridCol w:w="939"/>
      </w:tblGrid>
      <w:tr w:rsidR="000C7E25" w:rsidRPr="009E7C61" w14:paraId="189FA356" w14:textId="77777777" w:rsidTr="00DD292C">
        <w:trPr>
          <w:trHeight w:val="284"/>
        </w:trPr>
        <w:tc>
          <w:tcPr>
            <w:tcW w:w="18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BE12DE" w14:textId="77777777" w:rsidR="000C7E25" w:rsidRPr="009E7C61" w:rsidRDefault="000C7E25" w:rsidP="00DD292C">
            <w:pPr>
              <w:spacing w:after="0" w:line="240" w:lineRule="auto"/>
              <w:rPr>
                <w:rFonts w:ascii="Calibri" w:eastAsia="Times New Roman" w:hAnsi="Calibri" w:cs="Calibri"/>
                <w:b/>
                <w:bCs/>
                <w:color w:val="000000"/>
                <w:lang w:eastAsia="en-GB"/>
              </w:rPr>
            </w:pPr>
            <w:r w:rsidRPr="009E7C61">
              <w:rPr>
                <w:rFonts w:ascii="Calibri" w:eastAsia="Times New Roman" w:hAnsi="Calibri" w:cs="Calibri"/>
                <w:b/>
                <w:bCs/>
                <w:color w:val="000000"/>
                <w:lang w:eastAsia="en-GB"/>
              </w:rPr>
              <w:t>Therapy</w:t>
            </w:r>
          </w:p>
        </w:tc>
        <w:tc>
          <w:tcPr>
            <w:tcW w:w="770" w:type="dxa"/>
            <w:tcBorders>
              <w:top w:val="single" w:sz="4" w:space="0" w:color="auto"/>
              <w:left w:val="nil"/>
              <w:bottom w:val="single" w:sz="4" w:space="0" w:color="auto"/>
              <w:right w:val="single" w:sz="4" w:space="0" w:color="auto"/>
            </w:tcBorders>
            <w:shd w:val="clear" w:color="auto" w:fill="auto"/>
            <w:noWrap/>
            <w:vAlign w:val="bottom"/>
            <w:hideMark/>
          </w:tcPr>
          <w:p w14:paraId="10E69755" w14:textId="77777777" w:rsidR="000C7E25" w:rsidRPr="009E7C61" w:rsidRDefault="000C7E25" w:rsidP="00DD292C">
            <w:pPr>
              <w:spacing w:after="0" w:line="240" w:lineRule="auto"/>
              <w:rPr>
                <w:rFonts w:ascii="Calibri" w:eastAsia="Times New Roman" w:hAnsi="Calibri" w:cs="Calibri"/>
                <w:b/>
                <w:bCs/>
                <w:color w:val="000000"/>
                <w:lang w:eastAsia="en-GB"/>
              </w:rPr>
            </w:pPr>
            <w:r w:rsidRPr="009E7C61">
              <w:rPr>
                <w:rFonts w:ascii="Calibri" w:eastAsia="Times New Roman" w:hAnsi="Calibri" w:cs="Calibri"/>
                <w:b/>
                <w:bCs/>
                <w:color w:val="000000"/>
                <w:lang w:eastAsia="en-GB"/>
              </w:rPr>
              <w:t>MRSA +ve</w:t>
            </w:r>
          </w:p>
        </w:tc>
        <w:tc>
          <w:tcPr>
            <w:tcW w:w="789" w:type="dxa"/>
            <w:tcBorders>
              <w:top w:val="single" w:sz="4" w:space="0" w:color="auto"/>
              <w:left w:val="nil"/>
              <w:bottom w:val="single" w:sz="4" w:space="0" w:color="auto"/>
              <w:right w:val="single" w:sz="4" w:space="0" w:color="auto"/>
            </w:tcBorders>
            <w:shd w:val="clear" w:color="auto" w:fill="auto"/>
            <w:noWrap/>
            <w:vAlign w:val="bottom"/>
            <w:hideMark/>
          </w:tcPr>
          <w:p w14:paraId="794852B2" w14:textId="77777777" w:rsidR="000C7E25" w:rsidRPr="009E7C61" w:rsidRDefault="000C7E25" w:rsidP="00DD292C">
            <w:pPr>
              <w:spacing w:after="0" w:line="240" w:lineRule="auto"/>
              <w:rPr>
                <w:rFonts w:ascii="Calibri" w:eastAsia="Times New Roman" w:hAnsi="Calibri" w:cs="Calibri"/>
                <w:b/>
                <w:bCs/>
                <w:color w:val="000000"/>
                <w:lang w:eastAsia="en-GB"/>
              </w:rPr>
            </w:pPr>
            <w:r w:rsidRPr="009E7C61">
              <w:rPr>
                <w:rFonts w:ascii="Calibri" w:eastAsia="Times New Roman" w:hAnsi="Calibri" w:cs="Calibri"/>
                <w:b/>
                <w:bCs/>
                <w:color w:val="000000"/>
                <w:lang w:eastAsia="en-GB"/>
              </w:rPr>
              <w:t>MRSA -ve</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14:paraId="6699670E" w14:textId="77777777" w:rsidR="000C7E25" w:rsidRPr="009E7C61" w:rsidRDefault="000C7E25" w:rsidP="00DD292C">
            <w:pPr>
              <w:spacing w:after="0" w:line="240" w:lineRule="auto"/>
              <w:rPr>
                <w:rFonts w:ascii="Calibri" w:eastAsia="Times New Roman" w:hAnsi="Calibri" w:cs="Calibri"/>
                <w:b/>
                <w:bCs/>
                <w:color w:val="000000"/>
                <w:lang w:eastAsia="en-GB"/>
              </w:rPr>
            </w:pPr>
            <w:r w:rsidRPr="009E7C61">
              <w:rPr>
                <w:rFonts w:ascii="Calibri" w:eastAsia="Times New Roman" w:hAnsi="Calibri" w:cs="Calibri"/>
                <w:b/>
                <w:bCs/>
                <w:color w:val="000000"/>
                <w:lang w:eastAsia="en-GB"/>
              </w:rPr>
              <w:t>Comparison</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26136F9C" w14:textId="77777777" w:rsidR="000C7E25" w:rsidRPr="009E7C61" w:rsidRDefault="000C7E25" w:rsidP="00DD292C">
            <w:pPr>
              <w:spacing w:after="0" w:line="240" w:lineRule="auto"/>
              <w:rPr>
                <w:rFonts w:ascii="Calibri" w:eastAsia="Times New Roman" w:hAnsi="Calibri" w:cs="Calibri"/>
                <w:b/>
                <w:bCs/>
                <w:color w:val="000000"/>
                <w:lang w:eastAsia="en-GB"/>
              </w:rPr>
            </w:pPr>
            <w:r w:rsidRPr="009E7C61">
              <w:rPr>
                <w:rFonts w:ascii="Calibri" w:eastAsia="Times New Roman" w:hAnsi="Calibri" w:cs="Calibri"/>
                <w:b/>
                <w:bCs/>
                <w:color w:val="000000"/>
                <w:lang w:eastAsia="en-GB"/>
              </w:rPr>
              <w:t>MRSA +ve</w:t>
            </w:r>
          </w:p>
        </w:tc>
        <w:tc>
          <w:tcPr>
            <w:tcW w:w="774" w:type="dxa"/>
            <w:tcBorders>
              <w:top w:val="single" w:sz="4" w:space="0" w:color="auto"/>
              <w:left w:val="nil"/>
              <w:bottom w:val="single" w:sz="4" w:space="0" w:color="auto"/>
              <w:right w:val="single" w:sz="4" w:space="0" w:color="auto"/>
            </w:tcBorders>
            <w:shd w:val="clear" w:color="auto" w:fill="auto"/>
            <w:noWrap/>
            <w:vAlign w:val="bottom"/>
            <w:hideMark/>
          </w:tcPr>
          <w:p w14:paraId="52AD803F" w14:textId="77777777" w:rsidR="000C7E25" w:rsidRPr="009E7C61" w:rsidRDefault="000C7E25" w:rsidP="00DD292C">
            <w:pPr>
              <w:spacing w:after="0" w:line="240" w:lineRule="auto"/>
              <w:rPr>
                <w:rFonts w:ascii="Calibri" w:eastAsia="Times New Roman" w:hAnsi="Calibri" w:cs="Calibri"/>
                <w:b/>
                <w:bCs/>
                <w:color w:val="000000"/>
                <w:lang w:eastAsia="en-GB"/>
              </w:rPr>
            </w:pPr>
            <w:r w:rsidRPr="009E7C61">
              <w:rPr>
                <w:rFonts w:ascii="Calibri" w:eastAsia="Times New Roman" w:hAnsi="Calibri" w:cs="Calibri"/>
                <w:b/>
                <w:bCs/>
                <w:color w:val="000000"/>
                <w:lang w:eastAsia="en-GB"/>
              </w:rPr>
              <w:t>MRSA -ve</w:t>
            </w:r>
          </w:p>
        </w:tc>
        <w:tc>
          <w:tcPr>
            <w:tcW w:w="1069" w:type="dxa"/>
            <w:tcBorders>
              <w:top w:val="single" w:sz="4" w:space="0" w:color="auto"/>
              <w:left w:val="nil"/>
              <w:bottom w:val="single" w:sz="4" w:space="0" w:color="auto"/>
              <w:right w:val="single" w:sz="4" w:space="0" w:color="auto"/>
            </w:tcBorders>
            <w:shd w:val="clear" w:color="auto" w:fill="auto"/>
            <w:noWrap/>
            <w:vAlign w:val="bottom"/>
            <w:hideMark/>
          </w:tcPr>
          <w:p w14:paraId="651DE327" w14:textId="77777777" w:rsidR="000C7E25" w:rsidRPr="009E7C61"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9E7C61">
              <w:rPr>
                <w:rFonts w:ascii="Calibri" w:eastAsia="Times New Roman" w:hAnsi="Calibri" w:cs="Calibri"/>
                <w:b/>
                <w:bCs/>
                <w:color w:val="000000"/>
                <w:lang w:eastAsia="en-GB"/>
              </w:rPr>
              <w:t>R</w:t>
            </w:r>
          </w:p>
        </w:tc>
        <w:tc>
          <w:tcPr>
            <w:tcW w:w="1520" w:type="dxa"/>
            <w:tcBorders>
              <w:top w:val="single" w:sz="4" w:space="0" w:color="auto"/>
              <w:left w:val="nil"/>
              <w:bottom w:val="single" w:sz="4" w:space="0" w:color="auto"/>
              <w:right w:val="single" w:sz="4" w:space="0" w:color="auto"/>
            </w:tcBorders>
            <w:shd w:val="clear" w:color="auto" w:fill="auto"/>
            <w:noWrap/>
            <w:vAlign w:val="bottom"/>
            <w:hideMark/>
          </w:tcPr>
          <w:p w14:paraId="46A02915" w14:textId="77777777" w:rsidR="000C7E25" w:rsidRPr="009E7C61" w:rsidRDefault="000C7E25" w:rsidP="00DD292C">
            <w:pPr>
              <w:spacing w:after="0" w:line="240" w:lineRule="auto"/>
              <w:rPr>
                <w:rFonts w:ascii="Calibri" w:eastAsia="Times New Roman" w:hAnsi="Calibri" w:cs="Calibri"/>
                <w:b/>
                <w:bCs/>
                <w:color w:val="000000"/>
                <w:lang w:eastAsia="en-GB"/>
              </w:rPr>
            </w:pPr>
            <w:r w:rsidRPr="009E7C61">
              <w:rPr>
                <w:rFonts w:ascii="Calibri" w:eastAsia="Times New Roman" w:hAnsi="Calibri" w:cs="Calibri"/>
                <w:b/>
                <w:bCs/>
                <w:color w:val="000000"/>
                <w:lang w:eastAsia="en-GB"/>
              </w:rPr>
              <w:t>CI</w:t>
            </w:r>
          </w:p>
        </w:tc>
        <w:tc>
          <w:tcPr>
            <w:tcW w:w="939" w:type="dxa"/>
            <w:tcBorders>
              <w:top w:val="single" w:sz="4" w:space="0" w:color="auto"/>
              <w:left w:val="nil"/>
              <w:bottom w:val="single" w:sz="4" w:space="0" w:color="auto"/>
              <w:right w:val="single" w:sz="4" w:space="0" w:color="auto"/>
            </w:tcBorders>
            <w:shd w:val="clear" w:color="auto" w:fill="auto"/>
            <w:noWrap/>
            <w:vAlign w:val="bottom"/>
            <w:hideMark/>
          </w:tcPr>
          <w:p w14:paraId="0954E346" w14:textId="77777777" w:rsidR="000C7E25" w:rsidRPr="009E7C61" w:rsidRDefault="000C7E25" w:rsidP="00DD292C">
            <w:pPr>
              <w:spacing w:after="0" w:line="240" w:lineRule="auto"/>
              <w:rPr>
                <w:rFonts w:ascii="Calibri" w:eastAsia="Times New Roman" w:hAnsi="Calibri" w:cs="Calibri"/>
                <w:b/>
                <w:bCs/>
                <w:color w:val="000000"/>
                <w:lang w:eastAsia="en-GB"/>
              </w:rPr>
            </w:pPr>
            <w:r w:rsidRPr="009E7C61">
              <w:rPr>
                <w:rFonts w:ascii="Calibri" w:eastAsia="Times New Roman" w:hAnsi="Calibri" w:cs="Calibri"/>
                <w:b/>
                <w:bCs/>
                <w:color w:val="000000"/>
                <w:lang w:eastAsia="en-GB"/>
              </w:rPr>
              <w:t>p-value</w:t>
            </w:r>
          </w:p>
        </w:tc>
      </w:tr>
      <w:tr w:rsidR="000C7E25" w:rsidRPr="009E7C61" w14:paraId="35042B9E" w14:textId="77777777" w:rsidTr="00DD292C">
        <w:trPr>
          <w:trHeight w:val="284"/>
        </w:trPr>
        <w:tc>
          <w:tcPr>
            <w:tcW w:w="1844" w:type="dxa"/>
            <w:tcBorders>
              <w:top w:val="nil"/>
              <w:left w:val="single" w:sz="4" w:space="0" w:color="auto"/>
              <w:bottom w:val="single" w:sz="4" w:space="0" w:color="auto"/>
              <w:right w:val="single" w:sz="4" w:space="0" w:color="auto"/>
            </w:tcBorders>
            <w:shd w:val="clear" w:color="auto" w:fill="auto"/>
            <w:noWrap/>
            <w:vAlign w:val="bottom"/>
            <w:hideMark/>
          </w:tcPr>
          <w:p w14:paraId="3F49E8D8" w14:textId="77777777" w:rsidR="000C7E25" w:rsidRPr="009E7C61" w:rsidRDefault="000C7E25" w:rsidP="00DD292C">
            <w:pPr>
              <w:spacing w:after="0" w:line="240" w:lineRule="auto"/>
              <w:rPr>
                <w:rFonts w:ascii="Calibri" w:eastAsia="Times New Roman" w:hAnsi="Calibri" w:cs="Calibri"/>
                <w:color w:val="000000"/>
                <w:lang w:eastAsia="en-GB"/>
              </w:rPr>
            </w:pPr>
            <w:r w:rsidRPr="009E7C61">
              <w:rPr>
                <w:rFonts w:ascii="Calibri" w:eastAsia="Times New Roman" w:hAnsi="Calibri" w:cs="Calibri"/>
                <w:color w:val="000000"/>
                <w:lang w:eastAsia="en-GB"/>
              </w:rPr>
              <w:t>CHG</w:t>
            </w:r>
          </w:p>
        </w:tc>
        <w:tc>
          <w:tcPr>
            <w:tcW w:w="7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766EB4"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418</w:t>
            </w:r>
          </w:p>
        </w:tc>
        <w:tc>
          <w:tcPr>
            <w:tcW w:w="789" w:type="dxa"/>
            <w:tcBorders>
              <w:top w:val="single" w:sz="4" w:space="0" w:color="auto"/>
              <w:left w:val="nil"/>
              <w:bottom w:val="single" w:sz="4" w:space="0" w:color="auto"/>
              <w:right w:val="single" w:sz="8" w:space="0" w:color="auto"/>
            </w:tcBorders>
            <w:shd w:val="clear" w:color="auto" w:fill="auto"/>
            <w:noWrap/>
            <w:vAlign w:val="center"/>
          </w:tcPr>
          <w:p w14:paraId="0781A6C4"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rPr>
              <w:t>11354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E76999"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comparison</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2FCAD57F"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1295</w:t>
            </w:r>
          </w:p>
        </w:tc>
        <w:tc>
          <w:tcPr>
            <w:tcW w:w="774" w:type="dxa"/>
            <w:tcBorders>
              <w:top w:val="single" w:sz="4" w:space="0" w:color="auto"/>
              <w:left w:val="nil"/>
              <w:bottom w:val="single" w:sz="4" w:space="0" w:color="auto"/>
              <w:right w:val="single" w:sz="4" w:space="0" w:color="auto"/>
            </w:tcBorders>
            <w:shd w:val="clear" w:color="auto" w:fill="auto"/>
            <w:noWrap/>
            <w:vAlign w:val="bottom"/>
          </w:tcPr>
          <w:p w14:paraId="136D247C"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41296</w:t>
            </w:r>
          </w:p>
        </w:tc>
        <w:tc>
          <w:tcPr>
            <w:tcW w:w="1069" w:type="dxa"/>
            <w:tcBorders>
              <w:top w:val="single" w:sz="4" w:space="0" w:color="auto"/>
              <w:left w:val="nil"/>
              <w:bottom w:val="single" w:sz="4" w:space="0" w:color="auto"/>
              <w:right w:val="single" w:sz="4" w:space="0" w:color="auto"/>
            </w:tcBorders>
            <w:shd w:val="clear" w:color="auto" w:fill="auto"/>
            <w:noWrap/>
            <w:vAlign w:val="bottom"/>
          </w:tcPr>
          <w:p w14:paraId="5D1D5720"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1.17</w:t>
            </w:r>
          </w:p>
        </w:tc>
        <w:tc>
          <w:tcPr>
            <w:tcW w:w="1520" w:type="dxa"/>
            <w:tcBorders>
              <w:top w:val="single" w:sz="4" w:space="0" w:color="auto"/>
              <w:left w:val="nil"/>
              <w:bottom w:val="single" w:sz="4" w:space="0" w:color="auto"/>
              <w:right w:val="single" w:sz="4" w:space="0" w:color="auto"/>
            </w:tcBorders>
            <w:shd w:val="clear" w:color="auto" w:fill="auto"/>
            <w:noWrap/>
            <w:vAlign w:val="bottom"/>
          </w:tcPr>
          <w:p w14:paraId="49A45BAA"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1.05-1.31</w:t>
            </w:r>
          </w:p>
        </w:tc>
        <w:tc>
          <w:tcPr>
            <w:tcW w:w="939" w:type="dxa"/>
            <w:tcBorders>
              <w:top w:val="single" w:sz="4" w:space="0" w:color="auto"/>
              <w:left w:val="nil"/>
              <w:bottom w:val="single" w:sz="4" w:space="0" w:color="auto"/>
              <w:right w:val="single" w:sz="4" w:space="0" w:color="auto"/>
            </w:tcBorders>
            <w:shd w:val="clear" w:color="auto" w:fill="auto"/>
            <w:noWrap/>
            <w:vAlign w:val="bottom"/>
          </w:tcPr>
          <w:p w14:paraId="415D57F5"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0.0051</w:t>
            </w:r>
          </w:p>
        </w:tc>
      </w:tr>
      <w:tr w:rsidR="000C7E25" w:rsidRPr="009E7C61" w14:paraId="21BC9D56" w14:textId="77777777" w:rsidTr="00DD292C">
        <w:trPr>
          <w:trHeight w:val="284"/>
        </w:trPr>
        <w:tc>
          <w:tcPr>
            <w:tcW w:w="1844" w:type="dxa"/>
            <w:tcBorders>
              <w:top w:val="nil"/>
              <w:left w:val="single" w:sz="4" w:space="0" w:color="auto"/>
              <w:bottom w:val="single" w:sz="4" w:space="0" w:color="auto"/>
              <w:right w:val="single" w:sz="4" w:space="0" w:color="auto"/>
            </w:tcBorders>
            <w:shd w:val="clear" w:color="auto" w:fill="auto"/>
            <w:noWrap/>
            <w:vAlign w:val="bottom"/>
            <w:hideMark/>
          </w:tcPr>
          <w:p w14:paraId="7C0A2F86" w14:textId="77777777" w:rsidR="000C7E25" w:rsidRPr="009E7C61" w:rsidRDefault="000C7E25" w:rsidP="00DD292C">
            <w:pPr>
              <w:spacing w:after="0" w:line="240" w:lineRule="auto"/>
              <w:rPr>
                <w:rFonts w:ascii="Calibri" w:eastAsia="Times New Roman" w:hAnsi="Calibri" w:cs="Calibri"/>
                <w:color w:val="000000"/>
                <w:lang w:eastAsia="en-GB"/>
              </w:rPr>
            </w:pPr>
            <w:r w:rsidRPr="009E7C61">
              <w:rPr>
                <w:rFonts w:ascii="Calibri" w:eastAsia="Times New Roman" w:hAnsi="Calibri" w:cs="Calibri"/>
                <w:color w:val="000000"/>
                <w:lang w:eastAsia="en-GB"/>
              </w:rPr>
              <w:t>CHG + mupirocin</w:t>
            </w:r>
          </w:p>
        </w:tc>
        <w:tc>
          <w:tcPr>
            <w:tcW w:w="770" w:type="dxa"/>
            <w:tcBorders>
              <w:top w:val="nil"/>
              <w:left w:val="single" w:sz="4" w:space="0" w:color="auto"/>
              <w:bottom w:val="single" w:sz="4" w:space="0" w:color="auto"/>
              <w:right w:val="single" w:sz="4" w:space="0" w:color="auto"/>
            </w:tcBorders>
            <w:shd w:val="clear" w:color="auto" w:fill="auto"/>
            <w:noWrap/>
            <w:vAlign w:val="bottom"/>
          </w:tcPr>
          <w:p w14:paraId="2DCE33CC"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580</w:t>
            </w:r>
          </w:p>
        </w:tc>
        <w:tc>
          <w:tcPr>
            <w:tcW w:w="789" w:type="dxa"/>
            <w:tcBorders>
              <w:top w:val="nil"/>
              <w:left w:val="nil"/>
              <w:bottom w:val="single" w:sz="4" w:space="0" w:color="auto"/>
              <w:right w:val="single" w:sz="4" w:space="0" w:color="auto"/>
            </w:tcBorders>
            <w:shd w:val="clear" w:color="auto" w:fill="auto"/>
            <w:noWrap/>
            <w:vAlign w:val="bottom"/>
          </w:tcPr>
          <w:p w14:paraId="5AA5E65C"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51084</w:t>
            </w:r>
          </w:p>
        </w:tc>
        <w:tc>
          <w:tcPr>
            <w:tcW w:w="1843" w:type="dxa"/>
            <w:tcBorders>
              <w:top w:val="nil"/>
              <w:left w:val="nil"/>
              <w:bottom w:val="single" w:sz="4" w:space="0" w:color="auto"/>
              <w:right w:val="single" w:sz="4" w:space="0" w:color="auto"/>
            </w:tcBorders>
            <w:shd w:val="clear" w:color="auto" w:fill="auto"/>
            <w:noWrap/>
            <w:vAlign w:val="bottom"/>
          </w:tcPr>
          <w:p w14:paraId="29833BAD"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comparison</w:t>
            </w:r>
          </w:p>
        </w:tc>
        <w:tc>
          <w:tcPr>
            <w:tcW w:w="850" w:type="dxa"/>
            <w:tcBorders>
              <w:top w:val="nil"/>
              <w:left w:val="nil"/>
              <w:bottom w:val="single" w:sz="4" w:space="0" w:color="auto"/>
              <w:right w:val="single" w:sz="4" w:space="0" w:color="auto"/>
            </w:tcBorders>
            <w:shd w:val="clear" w:color="auto" w:fill="auto"/>
            <w:noWrap/>
            <w:vAlign w:val="bottom"/>
          </w:tcPr>
          <w:p w14:paraId="2A953709"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1295</w:t>
            </w:r>
          </w:p>
        </w:tc>
        <w:tc>
          <w:tcPr>
            <w:tcW w:w="774" w:type="dxa"/>
            <w:tcBorders>
              <w:top w:val="nil"/>
              <w:left w:val="nil"/>
              <w:bottom w:val="single" w:sz="4" w:space="0" w:color="auto"/>
              <w:right w:val="single" w:sz="4" w:space="0" w:color="auto"/>
            </w:tcBorders>
            <w:shd w:val="clear" w:color="auto" w:fill="auto"/>
            <w:noWrap/>
            <w:vAlign w:val="bottom"/>
          </w:tcPr>
          <w:p w14:paraId="396D3048"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41296</w:t>
            </w:r>
          </w:p>
        </w:tc>
        <w:tc>
          <w:tcPr>
            <w:tcW w:w="1069" w:type="dxa"/>
            <w:tcBorders>
              <w:top w:val="nil"/>
              <w:left w:val="nil"/>
              <w:bottom w:val="single" w:sz="4" w:space="0" w:color="auto"/>
              <w:right w:val="single" w:sz="4" w:space="0" w:color="auto"/>
            </w:tcBorders>
            <w:shd w:val="clear" w:color="auto" w:fill="auto"/>
            <w:noWrap/>
            <w:vAlign w:val="bottom"/>
          </w:tcPr>
          <w:p w14:paraId="2CE21618"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0.36</w:t>
            </w:r>
          </w:p>
        </w:tc>
        <w:tc>
          <w:tcPr>
            <w:tcW w:w="1520" w:type="dxa"/>
            <w:tcBorders>
              <w:top w:val="nil"/>
              <w:left w:val="nil"/>
              <w:bottom w:val="single" w:sz="4" w:space="0" w:color="auto"/>
              <w:right w:val="single" w:sz="4" w:space="0" w:color="auto"/>
            </w:tcBorders>
            <w:shd w:val="clear" w:color="auto" w:fill="auto"/>
            <w:noWrap/>
            <w:vAlign w:val="bottom"/>
          </w:tcPr>
          <w:p w14:paraId="78766BAF"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0.33-0.40</w:t>
            </w:r>
          </w:p>
        </w:tc>
        <w:tc>
          <w:tcPr>
            <w:tcW w:w="939" w:type="dxa"/>
            <w:tcBorders>
              <w:top w:val="nil"/>
              <w:left w:val="nil"/>
              <w:bottom w:val="single" w:sz="4" w:space="0" w:color="auto"/>
              <w:right w:val="single" w:sz="4" w:space="0" w:color="auto"/>
            </w:tcBorders>
            <w:shd w:val="clear" w:color="auto" w:fill="auto"/>
            <w:noWrap/>
            <w:vAlign w:val="bottom"/>
          </w:tcPr>
          <w:p w14:paraId="720E1806"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&lt;0.0001</w:t>
            </w:r>
          </w:p>
        </w:tc>
      </w:tr>
      <w:tr w:rsidR="000C7E25" w:rsidRPr="009E7C61" w14:paraId="5494356C" w14:textId="77777777" w:rsidTr="00DD292C">
        <w:trPr>
          <w:trHeight w:val="284"/>
        </w:trPr>
        <w:tc>
          <w:tcPr>
            <w:tcW w:w="1844" w:type="dxa"/>
            <w:tcBorders>
              <w:top w:val="nil"/>
              <w:left w:val="single" w:sz="4" w:space="0" w:color="auto"/>
              <w:bottom w:val="single" w:sz="4" w:space="0" w:color="auto"/>
              <w:right w:val="single" w:sz="4" w:space="0" w:color="auto"/>
            </w:tcBorders>
            <w:shd w:val="clear" w:color="auto" w:fill="auto"/>
            <w:noWrap/>
            <w:vAlign w:val="bottom"/>
            <w:hideMark/>
          </w:tcPr>
          <w:p w14:paraId="5BECA928" w14:textId="77777777" w:rsidR="000C7E25" w:rsidRPr="009E7C61" w:rsidRDefault="000C7E25" w:rsidP="00DD292C">
            <w:pPr>
              <w:spacing w:after="0" w:line="240" w:lineRule="auto"/>
              <w:rPr>
                <w:rFonts w:ascii="Calibri" w:eastAsia="Times New Roman" w:hAnsi="Calibri" w:cs="Calibri"/>
                <w:color w:val="000000"/>
                <w:lang w:eastAsia="en-GB"/>
              </w:rPr>
            </w:pPr>
            <w:r w:rsidRPr="009E7C61">
              <w:rPr>
                <w:rFonts w:ascii="Calibri" w:eastAsia="Times New Roman" w:hAnsi="Calibri" w:cs="Calibri"/>
                <w:color w:val="000000"/>
                <w:lang w:eastAsia="en-GB"/>
              </w:rPr>
              <w:t>Octenidine</w:t>
            </w:r>
            <w:r>
              <w:rPr>
                <w:rFonts w:ascii="Calibri" w:eastAsia="Times New Roman" w:hAnsi="Calibri" w:cs="Calibri"/>
                <w:color w:val="000000"/>
                <w:lang w:eastAsia="en-GB"/>
              </w:rPr>
              <w:t xml:space="preserve"> </w:t>
            </w:r>
          </w:p>
        </w:tc>
        <w:tc>
          <w:tcPr>
            <w:tcW w:w="770" w:type="dxa"/>
            <w:tcBorders>
              <w:top w:val="nil"/>
              <w:left w:val="single" w:sz="4" w:space="0" w:color="auto"/>
              <w:bottom w:val="single" w:sz="4" w:space="0" w:color="auto"/>
              <w:right w:val="single" w:sz="4" w:space="0" w:color="auto"/>
            </w:tcBorders>
            <w:shd w:val="clear" w:color="auto" w:fill="auto"/>
            <w:noWrap/>
            <w:vAlign w:val="bottom"/>
          </w:tcPr>
          <w:p w14:paraId="21225739"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156</w:t>
            </w:r>
          </w:p>
        </w:tc>
        <w:tc>
          <w:tcPr>
            <w:tcW w:w="789" w:type="dxa"/>
            <w:tcBorders>
              <w:top w:val="nil"/>
              <w:left w:val="nil"/>
              <w:bottom w:val="single" w:sz="4" w:space="0" w:color="auto"/>
              <w:right w:val="single" w:sz="4" w:space="0" w:color="auto"/>
            </w:tcBorders>
            <w:shd w:val="clear" w:color="auto" w:fill="auto"/>
            <w:noWrap/>
            <w:vAlign w:val="bottom"/>
          </w:tcPr>
          <w:p w14:paraId="3D78EA91"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5121</w:t>
            </w:r>
          </w:p>
        </w:tc>
        <w:tc>
          <w:tcPr>
            <w:tcW w:w="1843" w:type="dxa"/>
            <w:tcBorders>
              <w:top w:val="nil"/>
              <w:left w:val="nil"/>
              <w:bottom w:val="single" w:sz="4" w:space="0" w:color="auto"/>
              <w:right w:val="single" w:sz="4" w:space="0" w:color="auto"/>
            </w:tcBorders>
            <w:shd w:val="clear" w:color="auto" w:fill="auto"/>
            <w:noWrap/>
            <w:vAlign w:val="bottom"/>
          </w:tcPr>
          <w:p w14:paraId="62CB93BE"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comparison</w:t>
            </w:r>
          </w:p>
        </w:tc>
        <w:tc>
          <w:tcPr>
            <w:tcW w:w="850" w:type="dxa"/>
            <w:tcBorders>
              <w:top w:val="nil"/>
              <w:left w:val="nil"/>
              <w:bottom w:val="single" w:sz="4" w:space="0" w:color="auto"/>
              <w:right w:val="single" w:sz="4" w:space="0" w:color="auto"/>
            </w:tcBorders>
            <w:shd w:val="clear" w:color="auto" w:fill="auto"/>
            <w:noWrap/>
            <w:vAlign w:val="bottom"/>
          </w:tcPr>
          <w:p w14:paraId="36EFBC69"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1295</w:t>
            </w:r>
          </w:p>
        </w:tc>
        <w:tc>
          <w:tcPr>
            <w:tcW w:w="774" w:type="dxa"/>
            <w:tcBorders>
              <w:top w:val="nil"/>
              <w:left w:val="nil"/>
              <w:bottom w:val="single" w:sz="4" w:space="0" w:color="auto"/>
              <w:right w:val="single" w:sz="4" w:space="0" w:color="auto"/>
            </w:tcBorders>
            <w:shd w:val="clear" w:color="auto" w:fill="auto"/>
            <w:noWrap/>
            <w:vAlign w:val="bottom"/>
          </w:tcPr>
          <w:p w14:paraId="261BE090"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41296</w:t>
            </w:r>
          </w:p>
        </w:tc>
        <w:tc>
          <w:tcPr>
            <w:tcW w:w="1069" w:type="dxa"/>
            <w:tcBorders>
              <w:top w:val="nil"/>
              <w:left w:val="nil"/>
              <w:bottom w:val="single" w:sz="4" w:space="0" w:color="auto"/>
              <w:right w:val="single" w:sz="4" w:space="0" w:color="auto"/>
            </w:tcBorders>
            <w:shd w:val="clear" w:color="auto" w:fill="auto"/>
            <w:noWrap/>
            <w:vAlign w:val="bottom"/>
          </w:tcPr>
          <w:p w14:paraId="1682B4AE"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0.97</w:t>
            </w:r>
          </w:p>
        </w:tc>
        <w:tc>
          <w:tcPr>
            <w:tcW w:w="1520" w:type="dxa"/>
            <w:tcBorders>
              <w:top w:val="nil"/>
              <w:left w:val="nil"/>
              <w:bottom w:val="single" w:sz="4" w:space="0" w:color="auto"/>
              <w:right w:val="single" w:sz="4" w:space="0" w:color="auto"/>
            </w:tcBorders>
            <w:shd w:val="clear" w:color="auto" w:fill="auto"/>
            <w:noWrap/>
            <w:vAlign w:val="bottom"/>
          </w:tcPr>
          <w:p w14:paraId="2F5A2BD0"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0.82-1.15</w:t>
            </w:r>
          </w:p>
        </w:tc>
        <w:tc>
          <w:tcPr>
            <w:tcW w:w="939" w:type="dxa"/>
            <w:tcBorders>
              <w:top w:val="nil"/>
              <w:left w:val="nil"/>
              <w:bottom w:val="single" w:sz="4" w:space="0" w:color="auto"/>
              <w:right w:val="single" w:sz="4" w:space="0" w:color="auto"/>
            </w:tcBorders>
            <w:shd w:val="clear" w:color="auto" w:fill="auto"/>
            <w:noWrap/>
            <w:vAlign w:val="bottom"/>
          </w:tcPr>
          <w:p w14:paraId="314F91AC"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0.7361</w:t>
            </w:r>
          </w:p>
        </w:tc>
      </w:tr>
      <w:tr w:rsidR="000C7E25" w:rsidRPr="009E7C61" w14:paraId="3EC74211" w14:textId="77777777" w:rsidTr="00DD292C">
        <w:trPr>
          <w:trHeight w:val="284"/>
        </w:trPr>
        <w:tc>
          <w:tcPr>
            <w:tcW w:w="1844" w:type="dxa"/>
            <w:tcBorders>
              <w:top w:val="nil"/>
              <w:left w:val="single" w:sz="4" w:space="0" w:color="auto"/>
              <w:bottom w:val="single" w:sz="4" w:space="0" w:color="auto"/>
              <w:right w:val="single" w:sz="4" w:space="0" w:color="auto"/>
            </w:tcBorders>
            <w:shd w:val="clear" w:color="auto" w:fill="auto"/>
            <w:noWrap/>
            <w:vAlign w:val="bottom"/>
            <w:hideMark/>
          </w:tcPr>
          <w:p w14:paraId="54D24414" w14:textId="77777777" w:rsidR="000C7E25" w:rsidRPr="009E7C61" w:rsidRDefault="000C7E25" w:rsidP="00DD292C">
            <w:pPr>
              <w:spacing w:after="0" w:line="240" w:lineRule="auto"/>
              <w:rPr>
                <w:rFonts w:ascii="Calibri" w:eastAsia="Times New Roman" w:hAnsi="Calibri" w:cs="Calibri"/>
                <w:color w:val="000000"/>
                <w:lang w:eastAsia="en-GB"/>
              </w:rPr>
            </w:pPr>
            <w:r w:rsidRPr="009E7C61">
              <w:rPr>
                <w:rFonts w:ascii="Calibri" w:eastAsia="Times New Roman" w:hAnsi="Calibri" w:cs="Calibri"/>
                <w:color w:val="000000"/>
                <w:lang w:eastAsia="en-GB"/>
              </w:rPr>
              <w:t>Octenidine</w:t>
            </w:r>
            <w:r>
              <w:rPr>
                <w:rFonts w:ascii="Calibri" w:eastAsia="Times New Roman" w:hAnsi="Calibri" w:cs="Calibri"/>
                <w:color w:val="000000"/>
                <w:lang w:eastAsia="en-GB"/>
              </w:rPr>
              <w:t xml:space="preserve"> </w:t>
            </w:r>
          </w:p>
        </w:tc>
        <w:tc>
          <w:tcPr>
            <w:tcW w:w="770" w:type="dxa"/>
            <w:tcBorders>
              <w:top w:val="nil"/>
              <w:left w:val="single" w:sz="4" w:space="0" w:color="auto"/>
              <w:bottom w:val="single" w:sz="4" w:space="0" w:color="auto"/>
              <w:right w:val="single" w:sz="4" w:space="0" w:color="auto"/>
            </w:tcBorders>
            <w:shd w:val="clear" w:color="auto" w:fill="auto"/>
            <w:noWrap/>
            <w:vAlign w:val="bottom"/>
          </w:tcPr>
          <w:p w14:paraId="218A96EC"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156</w:t>
            </w:r>
          </w:p>
        </w:tc>
        <w:tc>
          <w:tcPr>
            <w:tcW w:w="789" w:type="dxa"/>
            <w:tcBorders>
              <w:top w:val="nil"/>
              <w:left w:val="nil"/>
              <w:bottom w:val="single" w:sz="4" w:space="0" w:color="auto"/>
              <w:right w:val="single" w:sz="4" w:space="0" w:color="auto"/>
            </w:tcBorders>
            <w:shd w:val="clear" w:color="auto" w:fill="auto"/>
            <w:noWrap/>
            <w:vAlign w:val="bottom"/>
          </w:tcPr>
          <w:p w14:paraId="5CCCA58A"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5121</w:t>
            </w:r>
          </w:p>
        </w:tc>
        <w:tc>
          <w:tcPr>
            <w:tcW w:w="1843" w:type="dxa"/>
            <w:tcBorders>
              <w:top w:val="nil"/>
              <w:left w:val="nil"/>
              <w:bottom w:val="single" w:sz="4" w:space="0" w:color="auto"/>
              <w:right w:val="single" w:sz="4" w:space="0" w:color="auto"/>
            </w:tcBorders>
            <w:shd w:val="clear" w:color="auto" w:fill="auto"/>
            <w:noWrap/>
            <w:vAlign w:val="bottom"/>
          </w:tcPr>
          <w:p w14:paraId="31F775C0"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CHG</w:t>
            </w:r>
          </w:p>
        </w:tc>
        <w:tc>
          <w:tcPr>
            <w:tcW w:w="850" w:type="dxa"/>
            <w:tcBorders>
              <w:top w:val="nil"/>
              <w:left w:val="nil"/>
              <w:bottom w:val="single" w:sz="4" w:space="0" w:color="auto"/>
              <w:right w:val="single" w:sz="4" w:space="0" w:color="auto"/>
            </w:tcBorders>
            <w:shd w:val="clear" w:color="auto" w:fill="auto"/>
            <w:noWrap/>
            <w:vAlign w:val="bottom"/>
          </w:tcPr>
          <w:p w14:paraId="7D6D1FB0"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418</w:t>
            </w:r>
          </w:p>
        </w:tc>
        <w:tc>
          <w:tcPr>
            <w:tcW w:w="774" w:type="dxa"/>
            <w:tcBorders>
              <w:top w:val="nil"/>
              <w:left w:val="nil"/>
              <w:bottom w:val="single" w:sz="4" w:space="0" w:color="auto"/>
              <w:right w:val="single" w:sz="8" w:space="0" w:color="auto"/>
            </w:tcBorders>
            <w:shd w:val="clear" w:color="auto" w:fill="auto"/>
            <w:noWrap/>
            <w:vAlign w:val="center"/>
          </w:tcPr>
          <w:p w14:paraId="5E659414"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rPr>
              <w:t>11354</w:t>
            </w:r>
          </w:p>
        </w:tc>
        <w:tc>
          <w:tcPr>
            <w:tcW w:w="1069" w:type="dxa"/>
            <w:tcBorders>
              <w:top w:val="nil"/>
              <w:left w:val="single" w:sz="4" w:space="0" w:color="auto"/>
              <w:bottom w:val="single" w:sz="4" w:space="0" w:color="auto"/>
              <w:right w:val="single" w:sz="4" w:space="0" w:color="auto"/>
            </w:tcBorders>
            <w:shd w:val="clear" w:color="auto" w:fill="auto"/>
            <w:noWrap/>
            <w:vAlign w:val="bottom"/>
          </w:tcPr>
          <w:p w14:paraId="79EEA7E4"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0.83</w:t>
            </w:r>
          </w:p>
        </w:tc>
        <w:tc>
          <w:tcPr>
            <w:tcW w:w="1520" w:type="dxa"/>
            <w:tcBorders>
              <w:top w:val="nil"/>
              <w:left w:val="nil"/>
              <w:bottom w:val="single" w:sz="4" w:space="0" w:color="auto"/>
              <w:right w:val="single" w:sz="4" w:space="0" w:color="auto"/>
            </w:tcBorders>
            <w:shd w:val="clear" w:color="auto" w:fill="auto"/>
            <w:noWrap/>
            <w:vAlign w:val="bottom"/>
          </w:tcPr>
          <w:p w14:paraId="53ABD3DB"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0.69-0.10</w:t>
            </w:r>
          </w:p>
        </w:tc>
        <w:tc>
          <w:tcPr>
            <w:tcW w:w="939" w:type="dxa"/>
            <w:tcBorders>
              <w:top w:val="nil"/>
              <w:left w:val="nil"/>
              <w:bottom w:val="single" w:sz="4" w:space="0" w:color="auto"/>
              <w:right w:val="single" w:sz="4" w:space="0" w:color="auto"/>
            </w:tcBorders>
            <w:shd w:val="clear" w:color="auto" w:fill="auto"/>
            <w:noWrap/>
            <w:vAlign w:val="bottom"/>
          </w:tcPr>
          <w:p w14:paraId="01EB667C"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0.0469</w:t>
            </w:r>
          </w:p>
        </w:tc>
      </w:tr>
      <w:tr w:rsidR="000C7E25" w:rsidRPr="009E7C61" w14:paraId="31CC4FFA" w14:textId="77777777" w:rsidTr="00DD292C">
        <w:trPr>
          <w:trHeight w:val="284"/>
        </w:trPr>
        <w:tc>
          <w:tcPr>
            <w:tcW w:w="1844" w:type="dxa"/>
            <w:tcBorders>
              <w:top w:val="nil"/>
              <w:left w:val="single" w:sz="4" w:space="0" w:color="auto"/>
              <w:bottom w:val="single" w:sz="4" w:space="0" w:color="auto"/>
              <w:right w:val="single" w:sz="4" w:space="0" w:color="auto"/>
            </w:tcBorders>
            <w:shd w:val="clear" w:color="auto" w:fill="auto"/>
            <w:noWrap/>
            <w:vAlign w:val="bottom"/>
            <w:hideMark/>
          </w:tcPr>
          <w:p w14:paraId="7D3E67A8" w14:textId="77777777" w:rsidR="000C7E25" w:rsidRPr="009E7C61" w:rsidRDefault="000C7E25" w:rsidP="00DD292C">
            <w:pPr>
              <w:spacing w:after="0" w:line="240" w:lineRule="auto"/>
              <w:rPr>
                <w:rFonts w:ascii="Calibri" w:eastAsia="Times New Roman" w:hAnsi="Calibri" w:cs="Calibri"/>
                <w:color w:val="000000"/>
                <w:lang w:eastAsia="en-GB"/>
              </w:rPr>
            </w:pPr>
            <w:r w:rsidRPr="009E7C61">
              <w:rPr>
                <w:rFonts w:ascii="Calibri" w:eastAsia="Times New Roman" w:hAnsi="Calibri" w:cs="Calibri"/>
                <w:color w:val="000000"/>
                <w:lang w:eastAsia="en-GB"/>
              </w:rPr>
              <w:t>CHG + mupirocin</w:t>
            </w:r>
          </w:p>
        </w:tc>
        <w:tc>
          <w:tcPr>
            <w:tcW w:w="770" w:type="dxa"/>
            <w:tcBorders>
              <w:top w:val="nil"/>
              <w:left w:val="single" w:sz="4" w:space="0" w:color="auto"/>
              <w:bottom w:val="single" w:sz="4" w:space="0" w:color="auto"/>
              <w:right w:val="single" w:sz="4" w:space="0" w:color="auto"/>
            </w:tcBorders>
            <w:shd w:val="clear" w:color="auto" w:fill="auto"/>
            <w:noWrap/>
            <w:vAlign w:val="bottom"/>
          </w:tcPr>
          <w:p w14:paraId="5E1B94EF"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580</w:t>
            </w:r>
          </w:p>
        </w:tc>
        <w:tc>
          <w:tcPr>
            <w:tcW w:w="789" w:type="dxa"/>
            <w:tcBorders>
              <w:top w:val="nil"/>
              <w:left w:val="nil"/>
              <w:bottom w:val="single" w:sz="4" w:space="0" w:color="auto"/>
              <w:right w:val="single" w:sz="4" w:space="0" w:color="auto"/>
            </w:tcBorders>
            <w:shd w:val="clear" w:color="auto" w:fill="auto"/>
            <w:noWrap/>
            <w:vAlign w:val="bottom"/>
          </w:tcPr>
          <w:p w14:paraId="632D8D3B"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51084</w:t>
            </w:r>
          </w:p>
        </w:tc>
        <w:tc>
          <w:tcPr>
            <w:tcW w:w="1843" w:type="dxa"/>
            <w:tcBorders>
              <w:top w:val="nil"/>
              <w:left w:val="nil"/>
              <w:bottom w:val="single" w:sz="4" w:space="0" w:color="auto"/>
              <w:right w:val="single" w:sz="4" w:space="0" w:color="auto"/>
            </w:tcBorders>
            <w:shd w:val="clear" w:color="auto" w:fill="auto"/>
            <w:noWrap/>
            <w:vAlign w:val="bottom"/>
          </w:tcPr>
          <w:p w14:paraId="65900CAA"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CHG</w:t>
            </w:r>
          </w:p>
        </w:tc>
        <w:tc>
          <w:tcPr>
            <w:tcW w:w="850" w:type="dxa"/>
            <w:tcBorders>
              <w:top w:val="nil"/>
              <w:left w:val="nil"/>
              <w:bottom w:val="single" w:sz="4" w:space="0" w:color="auto"/>
              <w:right w:val="single" w:sz="4" w:space="0" w:color="auto"/>
            </w:tcBorders>
            <w:shd w:val="clear" w:color="auto" w:fill="auto"/>
            <w:noWrap/>
            <w:vAlign w:val="bottom"/>
          </w:tcPr>
          <w:p w14:paraId="6242B5BD"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418</w:t>
            </w:r>
          </w:p>
        </w:tc>
        <w:tc>
          <w:tcPr>
            <w:tcW w:w="774" w:type="dxa"/>
            <w:tcBorders>
              <w:top w:val="nil"/>
              <w:left w:val="nil"/>
              <w:bottom w:val="single" w:sz="4" w:space="0" w:color="auto"/>
              <w:right w:val="single" w:sz="8" w:space="0" w:color="auto"/>
            </w:tcBorders>
            <w:shd w:val="clear" w:color="auto" w:fill="auto"/>
            <w:noWrap/>
            <w:vAlign w:val="center"/>
          </w:tcPr>
          <w:p w14:paraId="344307A6"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rPr>
              <w:t>11354</w:t>
            </w:r>
          </w:p>
        </w:tc>
        <w:tc>
          <w:tcPr>
            <w:tcW w:w="1069" w:type="dxa"/>
            <w:tcBorders>
              <w:top w:val="nil"/>
              <w:left w:val="single" w:sz="4" w:space="0" w:color="auto"/>
              <w:bottom w:val="single" w:sz="4" w:space="0" w:color="auto"/>
              <w:right w:val="single" w:sz="4" w:space="0" w:color="auto"/>
            </w:tcBorders>
            <w:shd w:val="clear" w:color="auto" w:fill="auto"/>
            <w:noWrap/>
            <w:vAlign w:val="bottom"/>
          </w:tcPr>
          <w:p w14:paraId="0A894C0A"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0.31</w:t>
            </w:r>
          </w:p>
        </w:tc>
        <w:tc>
          <w:tcPr>
            <w:tcW w:w="1520" w:type="dxa"/>
            <w:tcBorders>
              <w:top w:val="nil"/>
              <w:left w:val="nil"/>
              <w:bottom w:val="single" w:sz="4" w:space="0" w:color="auto"/>
              <w:right w:val="single" w:sz="4" w:space="0" w:color="auto"/>
            </w:tcBorders>
            <w:shd w:val="clear" w:color="auto" w:fill="auto"/>
            <w:noWrap/>
            <w:vAlign w:val="bottom"/>
          </w:tcPr>
          <w:p w14:paraId="5036E237"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0.27-0.35</w:t>
            </w:r>
          </w:p>
        </w:tc>
        <w:tc>
          <w:tcPr>
            <w:tcW w:w="939" w:type="dxa"/>
            <w:tcBorders>
              <w:top w:val="nil"/>
              <w:left w:val="nil"/>
              <w:bottom w:val="single" w:sz="4" w:space="0" w:color="auto"/>
              <w:right w:val="single" w:sz="4" w:space="0" w:color="auto"/>
            </w:tcBorders>
            <w:shd w:val="clear" w:color="auto" w:fill="auto"/>
            <w:noWrap/>
            <w:vAlign w:val="bottom"/>
          </w:tcPr>
          <w:p w14:paraId="649135DD"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&lt;0.0001</w:t>
            </w:r>
          </w:p>
        </w:tc>
      </w:tr>
      <w:tr w:rsidR="000C7E25" w:rsidRPr="009E7C61" w14:paraId="22CD23D6" w14:textId="77777777" w:rsidTr="00DD292C">
        <w:trPr>
          <w:trHeight w:val="284"/>
        </w:trPr>
        <w:tc>
          <w:tcPr>
            <w:tcW w:w="1844" w:type="dxa"/>
            <w:tcBorders>
              <w:top w:val="nil"/>
              <w:left w:val="single" w:sz="4" w:space="0" w:color="auto"/>
              <w:bottom w:val="single" w:sz="4" w:space="0" w:color="auto"/>
              <w:right w:val="single" w:sz="4" w:space="0" w:color="auto"/>
            </w:tcBorders>
            <w:shd w:val="clear" w:color="auto" w:fill="auto"/>
            <w:noWrap/>
            <w:vAlign w:val="bottom"/>
            <w:hideMark/>
          </w:tcPr>
          <w:p w14:paraId="06250ADB" w14:textId="77777777" w:rsidR="000C7E25" w:rsidRPr="009E7C61" w:rsidRDefault="000C7E25" w:rsidP="00DD292C">
            <w:pPr>
              <w:spacing w:after="0" w:line="240" w:lineRule="auto"/>
              <w:rPr>
                <w:rFonts w:ascii="Calibri" w:eastAsia="Times New Roman" w:hAnsi="Calibri" w:cs="Calibri"/>
                <w:color w:val="000000"/>
                <w:lang w:eastAsia="en-GB"/>
              </w:rPr>
            </w:pPr>
            <w:r w:rsidRPr="009E7C61">
              <w:rPr>
                <w:rFonts w:ascii="Calibri" w:eastAsia="Times New Roman" w:hAnsi="Calibri" w:cs="Calibri"/>
                <w:color w:val="000000"/>
                <w:lang w:eastAsia="en-GB"/>
              </w:rPr>
              <w:t>CHG</w:t>
            </w:r>
          </w:p>
        </w:tc>
        <w:tc>
          <w:tcPr>
            <w:tcW w:w="770" w:type="dxa"/>
            <w:tcBorders>
              <w:top w:val="nil"/>
              <w:left w:val="single" w:sz="4" w:space="0" w:color="auto"/>
              <w:bottom w:val="single" w:sz="4" w:space="0" w:color="auto"/>
              <w:right w:val="single" w:sz="4" w:space="0" w:color="auto"/>
            </w:tcBorders>
            <w:shd w:val="clear" w:color="auto" w:fill="auto"/>
            <w:noWrap/>
            <w:vAlign w:val="bottom"/>
          </w:tcPr>
          <w:p w14:paraId="561E2FA6"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418</w:t>
            </w:r>
          </w:p>
        </w:tc>
        <w:tc>
          <w:tcPr>
            <w:tcW w:w="789" w:type="dxa"/>
            <w:tcBorders>
              <w:top w:val="nil"/>
              <w:left w:val="nil"/>
              <w:bottom w:val="single" w:sz="4" w:space="0" w:color="auto"/>
              <w:right w:val="single" w:sz="8" w:space="0" w:color="auto"/>
            </w:tcBorders>
            <w:shd w:val="clear" w:color="auto" w:fill="auto"/>
            <w:noWrap/>
            <w:vAlign w:val="center"/>
          </w:tcPr>
          <w:p w14:paraId="5F16E711"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rPr>
              <w:t>11354</w:t>
            </w:r>
          </w:p>
        </w:tc>
        <w:tc>
          <w:tcPr>
            <w:tcW w:w="1843" w:type="dxa"/>
            <w:tcBorders>
              <w:top w:val="nil"/>
              <w:left w:val="single" w:sz="4" w:space="0" w:color="auto"/>
              <w:bottom w:val="single" w:sz="4" w:space="0" w:color="auto"/>
              <w:right w:val="single" w:sz="4" w:space="0" w:color="auto"/>
            </w:tcBorders>
            <w:shd w:val="clear" w:color="auto" w:fill="auto"/>
            <w:noWrap/>
            <w:vAlign w:val="bottom"/>
          </w:tcPr>
          <w:p w14:paraId="0CAB695F"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CHG + mupirocin</w:t>
            </w:r>
          </w:p>
        </w:tc>
        <w:tc>
          <w:tcPr>
            <w:tcW w:w="850" w:type="dxa"/>
            <w:tcBorders>
              <w:top w:val="nil"/>
              <w:left w:val="nil"/>
              <w:bottom w:val="single" w:sz="4" w:space="0" w:color="auto"/>
              <w:right w:val="single" w:sz="4" w:space="0" w:color="auto"/>
            </w:tcBorders>
            <w:shd w:val="clear" w:color="auto" w:fill="auto"/>
            <w:noWrap/>
            <w:vAlign w:val="bottom"/>
          </w:tcPr>
          <w:p w14:paraId="26F60E19"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580</w:t>
            </w:r>
          </w:p>
        </w:tc>
        <w:tc>
          <w:tcPr>
            <w:tcW w:w="774" w:type="dxa"/>
            <w:tcBorders>
              <w:top w:val="nil"/>
              <w:left w:val="nil"/>
              <w:bottom w:val="single" w:sz="4" w:space="0" w:color="auto"/>
              <w:right w:val="single" w:sz="4" w:space="0" w:color="auto"/>
            </w:tcBorders>
            <w:shd w:val="clear" w:color="auto" w:fill="auto"/>
            <w:noWrap/>
            <w:vAlign w:val="bottom"/>
          </w:tcPr>
          <w:p w14:paraId="48878B7B"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51084</w:t>
            </w:r>
          </w:p>
        </w:tc>
        <w:tc>
          <w:tcPr>
            <w:tcW w:w="1069" w:type="dxa"/>
            <w:tcBorders>
              <w:top w:val="nil"/>
              <w:left w:val="nil"/>
              <w:bottom w:val="single" w:sz="4" w:space="0" w:color="auto"/>
              <w:right w:val="single" w:sz="4" w:space="0" w:color="auto"/>
            </w:tcBorders>
            <w:shd w:val="clear" w:color="auto" w:fill="auto"/>
            <w:noWrap/>
            <w:vAlign w:val="bottom"/>
          </w:tcPr>
          <w:p w14:paraId="12FEC295"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3.24</w:t>
            </w:r>
          </w:p>
        </w:tc>
        <w:tc>
          <w:tcPr>
            <w:tcW w:w="1520" w:type="dxa"/>
            <w:tcBorders>
              <w:top w:val="nil"/>
              <w:left w:val="nil"/>
              <w:bottom w:val="single" w:sz="4" w:space="0" w:color="auto"/>
              <w:right w:val="single" w:sz="4" w:space="0" w:color="auto"/>
            </w:tcBorders>
            <w:shd w:val="clear" w:color="auto" w:fill="auto"/>
            <w:noWrap/>
            <w:vAlign w:val="bottom"/>
          </w:tcPr>
          <w:p w14:paraId="527B79E3"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2.85-3.68</w:t>
            </w:r>
          </w:p>
        </w:tc>
        <w:tc>
          <w:tcPr>
            <w:tcW w:w="939" w:type="dxa"/>
            <w:tcBorders>
              <w:top w:val="nil"/>
              <w:left w:val="nil"/>
              <w:bottom w:val="single" w:sz="4" w:space="0" w:color="auto"/>
              <w:right w:val="single" w:sz="4" w:space="0" w:color="auto"/>
            </w:tcBorders>
            <w:shd w:val="clear" w:color="auto" w:fill="auto"/>
            <w:noWrap/>
            <w:vAlign w:val="bottom"/>
          </w:tcPr>
          <w:p w14:paraId="65FFD64D"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&lt;0.0001</w:t>
            </w:r>
          </w:p>
        </w:tc>
      </w:tr>
      <w:tr w:rsidR="000C7E25" w:rsidRPr="009E7C61" w14:paraId="3FC8FC51" w14:textId="77777777" w:rsidTr="00DD292C">
        <w:trPr>
          <w:trHeight w:val="284"/>
        </w:trPr>
        <w:tc>
          <w:tcPr>
            <w:tcW w:w="18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496BE" w14:textId="77777777" w:rsidR="000C7E25" w:rsidRPr="009E7C61" w:rsidRDefault="000C7E25" w:rsidP="00DD292C">
            <w:pPr>
              <w:spacing w:after="0" w:line="240" w:lineRule="auto"/>
              <w:rPr>
                <w:rFonts w:ascii="Calibri" w:eastAsia="Times New Roman" w:hAnsi="Calibri" w:cs="Calibri"/>
                <w:color w:val="000000"/>
                <w:lang w:eastAsia="en-GB"/>
              </w:rPr>
            </w:pPr>
            <w:r w:rsidRPr="009E7C61">
              <w:rPr>
                <w:rFonts w:ascii="Calibri" w:eastAsia="Times New Roman" w:hAnsi="Calibri" w:cs="Calibri"/>
                <w:color w:val="000000"/>
                <w:lang w:eastAsia="en-GB"/>
              </w:rPr>
              <w:t xml:space="preserve">Tea tree </w:t>
            </w:r>
          </w:p>
        </w:tc>
        <w:tc>
          <w:tcPr>
            <w:tcW w:w="770" w:type="dxa"/>
            <w:tcBorders>
              <w:top w:val="nil"/>
              <w:left w:val="single" w:sz="4" w:space="0" w:color="auto"/>
              <w:bottom w:val="single" w:sz="4" w:space="0" w:color="auto"/>
              <w:right w:val="single" w:sz="4" w:space="0" w:color="auto"/>
            </w:tcBorders>
            <w:shd w:val="clear" w:color="auto" w:fill="auto"/>
            <w:noWrap/>
            <w:vAlign w:val="bottom"/>
          </w:tcPr>
          <w:p w14:paraId="0677D43D"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14</w:t>
            </w:r>
          </w:p>
        </w:tc>
        <w:tc>
          <w:tcPr>
            <w:tcW w:w="789" w:type="dxa"/>
            <w:tcBorders>
              <w:top w:val="nil"/>
              <w:left w:val="nil"/>
              <w:bottom w:val="single" w:sz="4" w:space="0" w:color="auto"/>
              <w:right w:val="single" w:sz="4" w:space="0" w:color="auto"/>
            </w:tcBorders>
            <w:shd w:val="clear" w:color="auto" w:fill="auto"/>
            <w:noWrap/>
            <w:vAlign w:val="bottom"/>
          </w:tcPr>
          <w:p w14:paraId="3E15DA23"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181</w:t>
            </w:r>
          </w:p>
        </w:tc>
        <w:tc>
          <w:tcPr>
            <w:tcW w:w="1843" w:type="dxa"/>
            <w:tcBorders>
              <w:top w:val="nil"/>
              <w:left w:val="nil"/>
              <w:bottom w:val="single" w:sz="4" w:space="0" w:color="auto"/>
              <w:right w:val="single" w:sz="4" w:space="0" w:color="auto"/>
            </w:tcBorders>
            <w:shd w:val="clear" w:color="auto" w:fill="auto"/>
            <w:noWrap/>
            <w:vAlign w:val="bottom"/>
          </w:tcPr>
          <w:p w14:paraId="675E5079"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comparison</w:t>
            </w:r>
          </w:p>
        </w:tc>
        <w:tc>
          <w:tcPr>
            <w:tcW w:w="850" w:type="dxa"/>
            <w:tcBorders>
              <w:top w:val="nil"/>
              <w:left w:val="nil"/>
              <w:bottom w:val="single" w:sz="4" w:space="0" w:color="auto"/>
              <w:right w:val="single" w:sz="4" w:space="0" w:color="auto"/>
            </w:tcBorders>
            <w:shd w:val="clear" w:color="auto" w:fill="auto"/>
            <w:noWrap/>
            <w:vAlign w:val="bottom"/>
          </w:tcPr>
          <w:p w14:paraId="2842110B"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1295</w:t>
            </w:r>
          </w:p>
        </w:tc>
        <w:tc>
          <w:tcPr>
            <w:tcW w:w="774" w:type="dxa"/>
            <w:tcBorders>
              <w:top w:val="nil"/>
              <w:left w:val="nil"/>
              <w:bottom w:val="single" w:sz="4" w:space="0" w:color="auto"/>
              <w:right w:val="single" w:sz="4" w:space="0" w:color="auto"/>
            </w:tcBorders>
            <w:shd w:val="clear" w:color="auto" w:fill="auto"/>
            <w:noWrap/>
            <w:vAlign w:val="bottom"/>
          </w:tcPr>
          <w:p w14:paraId="099499BB"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41296</w:t>
            </w:r>
          </w:p>
        </w:tc>
        <w:tc>
          <w:tcPr>
            <w:tcW w:w="1069" w:type="dxa"/>
            <w:tcBorders>
              <w:top w:val="nil"/>
              <w:left w:val="nil"/>
              <w:bottom w:val="single" w:sz="4" w:space="0" w:color="auto"/>
              <w:right w:val="single" w:sz="4" w:space="0" w:color="auto"/>
            </w:tcBorders>
            <w:shd w:val="clear" w:color="auto" w:fill="auto"/>
            <w:noWrap/>
            <w:vAlign w:val="bottom"/>
          </w:tcPr>
          <w:p w14:paraId="24DA6065"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2.47</w:t>
            </w:r>
          </w:p>
        </w:tc>
        <w:tc>
          <w:tcPr>
            <w:tcW w:w="1520" w:type="dxa"/>
            <w:tcBorders>
              <w:top w:val="nil"/>
              <w:left w:val="nil"/>
              <w:bottom w:val="single" w:sz="4" w:space="0" w:color="auto"/>
              <w:right w:val="single" w:sz="4" w:space="0" w:color="auto"/>
            </w:tcBorders>
            <w:shd w:val="clear" w:color="auto" w:fill="auto"/>
            <w:noWrap/>
            <w:vAlign w:val="bottom"/>
          </w:tcPr>
          <w:p w14:paraId="68B0C4C7"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1.43-4.26</w:t>
            </w:r>
          </w:p>
        </w:tc>
        <w:tc>
          <w:tcPr>
            <w:tcW w:w="939" w:type="dxa"/>
            <w:tcBorders>
              <w:top w:val="nil"/>
              <w:left w:val="nil"/>
              <w:bottom w:val="single" w:sz="4" w:space="0" w:color="auto"/>
              <w:right w:val="single" w:sz="4" w:space="0" w:color="auto"/>
            </w:tcBorders>
            <w:shd w:val="clear" w:color="auto" w:fill="auto"/>
            <w:noWrap/>
            <w:vAlign w:val="bottom"/>
          </w:tcPr>
          <w:p w14:paraId="6079E813"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0.0012</w:t>
            </w:r>
          </w:p>
        </w:tc>
      </w:tr>
      <w:tr w:rsidR="000C7E25" w:rsidRPr="009E7C61" w14:paraId="246133CA" w14:textId="77777777" w:rsidTr="00DD292C">
        <w:trPr>
          <w:trHeight w:val="284"/>
        </w:trPr>
        <w:tc>
          <w:tcPr>
            <w:tcW w:w="1844" w:type="dxa"/>
            <w:tcBorders>
              <w:top w:val="nil"/>
              <w:left w:val="single" w:sz="4" w:space="0" w:color="auto"/>
              <w:bottom w:val="single" w:sz="4" w:space="0" w:color="auto"/>
              <w:right w:val="single" w:sz="4" w:space="0" w:color="auto"/>
            </w:tcBorders>
            <w:shd w:val="clear" w:color="auto" w:fill="auto"/>
            <w:noWrap/>
            <w:vAlign w:val="bottom"/>
            <w:hideMark/>
          </w:tcPr>
          <w:p w14:paraId="1C8479FB" w14:textId="77777777" w:rsidR="000C7E25" w:rsidRPr="009E7C61" w:rsidRDefault="000C7E25" w:rsidP="00DD292C">
            <w:pPr>
              <w:spacing w:after="0" w:line="240" w:lineRule="auto"/>
              <w:rPr>
                <w:rFonts w:ascii="Calibri" w:eastAsia="Times New Roman" w:hAnsi="Calibri" w:cs="Calibri"/>
                <w:color w:val="000000"/>
                <w:lang w:eastAsia="en-GB"/>
              </w:rPr>
            </w:pPr>
            <w:r w:rsidRPr="009E7C61">
              <w:rPr>
                <w:rFonts w:ascii="Calibri" w:eastAsia="Times New Roman" w:hAnsi="Calibri" w:cs="Calibri"/>
                <w:color w:val="000000"/>
                <w:lang w:eastAsia="en-GB"/>
              </w:rPr>
              <w:t>CHG</w:t>
            </w:r>
          </w:p>
        </w:tc>
        <w:tc>
          <w:tcPr>
            <w:tcW w:w="770" w:type="dxa"/>
            <w:tcBorders>
              <w:top w:val="nil"/>
              <w:left w:val="single" w:sz="4" w:space="0" w:color="auto"/>
              <w:bottom w:val="single" w:sz="4" w:space="0" w:color="auto"/>
              <w:right w:val="single" w:sz="4" w:space="0" w:color="auto"/>
            </w:tcBorders>
            <w:shd w:val="clear" w:color="auto" w:fill="auto"/>
            <w:noWrap/>
            <w:vAlign w:val="bottom"/>
          </w:tcPr>
          <w:p w14:paraId="214861C2"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418</w:t>
            </w:r>
          </w:p>
        </w:tc>
        <w:tc>
          <w:tcPr>
            <w:tcW w:w="789" w:type="dxa"/>
            <w:tcBorders>
              <w:top w:val="nil"/>
              <w:left w:val="nil"/>
              <w:bottom w:val="single" w:sz="4" w:space="0" w:color="auto"/>
              <w:right w:val="single" w:sz="8" w:space="0" w:color="auto"/>
            </w:tcBorders>
            <w:shd w:val="clear" w:color="auto" w:fill="auto"/>
            <w:noWrap/>
            <w:vAlign w:val="center"/>
          </w:tcPr>
          <w:p w14:paraId="70DB2591"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rPr>
              <w:t>11354</w:t>
            </w:r>
          </w:p>
        </w:tc>
        <w:tc>
          <w:tcPr>
            <w:tcW w:w="1843" w:type="dxa"/>
            <w:tcBorders>
              <w:top w:val="nil"/>
              <w:left w:val="single" w:sz="4" w:space="0" w:color="auto"/>
              <w:bottom w:val="single" w:sz="4" w:space="0" w:color="auto"/>
              <w:right w:val="single" w:sz="4" w:space="0" w:color="auto"/>
            </w:tcBorders>
            <w:shd w:val="clear" w:color="auto" w:fill="auto"/>
            <w:noWrap/>
            <w:vAlign w:val="bottom"/>
          </w:tcPr>
          <w:p w14:paraId="223D2091"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octenidine</w:t>
            </w:r>
          </w:p>
        </w:tc>
        <w:tc>
          <w:tcPr>
            <w:tcW w:w="850" w:type="dxa"/>
            <w:tcBorders>
              <w:top w:val="nil"/>
              <w:left w:val="nil"/>
              <w:bottom w:val="single" w:sz="4" w:space="0" w:color="auto"/>
              <w:right w:val="single" w:sz="4" w:space="0" w:color="auto"/>
            </w:tcBorders>
            <w:shd w:val="clear" w:color="auto" w:fill="auto"/>
            <w:noWrap/>
            <w:vAlign w:val="bottom"/>
          </w:tcPr>
          <w:p w14:paraId="1E171BF1"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156</w:t>
            </w:r>
          </w:p>
        </w:tc>
        <w:tc>
          <w:tcPr>
            <w:tcW w:w="774" w:type="dxa"/>
            <w:tcBorders>
              <w:top w:val="nil"/>
              <w:left w:val="nil"/>
              <w:bottom w:val="single" w:sz="4" w:space="0" w:color="auto"/>
              <w:right w:val="single" w:sz="4" w:space="0" w:color="auto"/>
            </w:tcBorders>
            <w:shd w:val="clear" w:color="auto" w:fill="auto"/>
            <w:noWrap/>
            <w:vAlign w:val="bottom"/>
          </w:tcPr>
          <w:p w14:paraId="7797A80A"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5121</w:t>
            </w:r>
          </w:p>
        </w:tc>
        <w:tc>
          <w:tcPr>
            <w:tcW w:w="1069" w:type="dxa"/>
            <w:tcBorders>
              <w:top w:val="nil"/>
              <w:left w:val="nil"/>
              <w:bottom w:val="single" w:sz="4" w:space="0" w:color="auto"/>
              <w:right w:val="single" w:sz="4" w:space="0" w:color="auto"/>
            </w:tcBorders>
            <w:shd w:val="clear" w:color="auto" w:fill="auto"/>
            <w:noWrap/>
            <w:vAlign w:val="bottom"/>
          </w:tcPr>
          <w:p w14:paraId="10169061"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1.21</w:t>
            </w:r>
          </w:p>
        </w:tc>
        <w:tc>
          <w:tcPr>
            <w:tcW w:w="1520" w:type="dxa"/>
            <w:tcBorders>
              <w:top w:val="nil"/>
              <w:left w:val="nil"/>
              <w:bottom w:val="single" w:sz="4" w:space="0" w:color="auto"/>
              <w:right w:val="single" w:sz="4" w:space="0" w:color="auto"/>
            </w:tcBorders>
            <w:shd w:val="clear" w:color="auto" w:fill="auto"/>
            <w:noWrap/>
            <w:vAlign w:val="bottom"/>
          </w:tcPr>
          <w:p w14:paraId="4CAD9FBF"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1.00-1.46</w:t>
            </w:r>
          </w:p>
        </w:tc>
        <w:tc>
          <w:tcPr>
            <w:tcW w:w="939" w:type="dxa"/>
            <w:tcBorders>
              <w:top w:val="nil"/>
              <w:left w:val="nil"/>
              <w:bottom w:val="single" w:sz="4" w:space="0" w:color="auto"/>
              <w:right w:val="single" w:sz="4" w:space="0" w:color="auto"/>
            </w:tcBorders>
            <w:shd w:val="clear" w:color="auto" w:fill="auto"/>
            <w:noWrap/>
            <w:vAlign w:val="bottom"/>
          </w:tcPr>
          <w:p w14:paraId="3BD6394E"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0.0469</w:t>
            </w:r>
          </w:p>
        </w:tc>
      </w:tr>
    </w:tbl>
    <w:p w14:paraId="400C86AD" w14:textId="77777777" w:rsidR="000C7E25" w:rsidRDefault="000C7E25" w:rsidP="000C7E25">
      <w:pPr>
        <w:spacing w:after="0"/>
        <w:rPr>
          <w:b/>
          <w:bCs/>
        </w:rPr>
      </w:pPr>
      <w:r>
        <w:rPr>
          <w:b/>
          <w:bCs/>
          <w:noProof/>
        </w:rPr>
        <w:drawing>
          <wp:inline distT="0" distB="0" distL="0" distR="0" wp14:anchorId="769FB78B" wp14:editId="68513A44">
            <wp:extent cx="5731510" cy="1614805"/>
            <wp:effectExtent l="0" t="0" r="2540" b="4445"/>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non-UBA CGH vs control.svg"/>
                    <pic:cNvPicPr/>
                  </pic:nvPicPr>
                  <pic:blipFill>
                    <a:blip r:embed="rId59">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5731510" cy="1614805"/>
                    </a:xfrm>
                    <a:prstGeom prst="rect">
                      <a:avLst/>
                    </a:prstGeom>
                  </pic:spPr>
                </pic:pic>
              </a:graphicData>
            </a:graphic>
          </wp:inline>
        </w:drawing>
      </w:r>
    </w:p>
    <w:p w14:paraId="3B9780D3" w14:textId="1107E668" w:rsidR="000C7E25" w:rsidRDefault="000C7E25" w:rsidP="000C7E25">
      <w:pPr>
        <w:pStyle w:val="Heading7"/>
      </w:pPr>
      <w:r w:rsidRPr="00B87A93">
        <w:t xml:space="preserve">Figure </w:t>
      </w:r>
      <w:r>
        <w:t>B</w:t>
      </w:r>
      <w:r w:rsidRPr="00B87A93">
        <w:t>.</w:t>
      </w:r>
      <w:r>
        <w:t>2</w:t>
      </w:r>
      <w:r w:rsidRPr="00B87A93">
        <w:t xml:space="preserve"> </w:t>
      </w:r>
      <w:r>
        <w:t xml:space="preserve">Results of meta-analysis for studies (UBA studies excluded) assessing MRSA acquisition after using CHG vs comparison (no decolonisation or placebo).  </w:t>
      </w:r>
    </w:p>
    <w:p w14:paraId="3E3600A9" w14:textId="77777777" w:rsidR="000C7E25" w:rsidRPr="00DB2656" w:rsidRDefault="000C7E25" w:rsidP="000C7E25"/>
    <w:p w14:paraId="38C41D59" w14:textId="77777777" w:rsidR="000C7E25" w:rsidRDefault="000C7E25" w:rsidP="000C7E25">
      <w:pPr>
        <w:spacing w:after="0"/>
        <w:rPr>
          <w:b/>
          <w:bCs/>
        </w:rPr>
      </w:pPr>
    </w:p>
    <w:p w14:paraId="56A6C3E2" w14:textId="77777777" w:rsidR="000C7E25" w:rsidRDefault="000C7E25" w:rsidP="000C7E25">
      <w:pPr>
        <w:spacing w:after="0"/>
        <w:rPr>
          <w:b/>
          <w:bCs/>
        </w:rPr>
      </w:pPr>
      <w:r>
        <w:rPr>
          <w:b/>
          <w:bCs/>
          <w:noProof/>
        </w:rPr>
        <w:drawing>
          <wp:inline distT="0" distB="0" distL="0" distR="0" wp14:anchorId="0F353CC4" wp14:editId="0868DA90">
            <wp:extent cx="5731510" cy="1114425"/>
            <wp:effectExtent l="0" t="0" r="2540" b="9525"/>
            <wp:docPr id="48" name="Graph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non-UBA CHG + mupirocin vs control.svg"/>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5731510" cy="1114425"/>
                    </a:xfrm>
                    <a:prstGeom prst="rect">
                      <a:avLst/>
                    </a:prstGeom>
                  </pic:spPr>
                </pic:pic>
              </a:graphicData>
            </a:graphic>
          </wp:inline>
        </w:drawing>
      </w:r>
    </w:p>
    <w:p w14:paraId="56B5AC29" w14:textId="770F26CF" w:rsidR="000C7E25" w:rsidRDefault="000C7E25" w:rsidP="000C7E25">
      <w:pPr>
        <w:pStyle w:val="Heading7"/>
      </w:pPr>
      <w:r w:rsidRPr="00B87A93">
        <w:lastRenderedPageBreak/>
        <w:t xml:space="preserve">Figure </w:t>
      </w:r>
      <w:r>
        <w:t>B</w:t>
      </w:r>
      <w:r w:rsidRPr="00B87A93">
        <w:t>.</w:t>
      </w:r>
      <w:r>
        <w:t>3</w:t>
      </w:r>
      <w:r w:rsidRPr="00B87A93">
        <w:t xml:space="preserve"> </w:t>
      </w:r>
      <w:r>
        <w:t xml:space="preserve">Results of meta-analysis for studies (UBA studies excluded) assessing MRSA acquisition after using CHG + mupirocin vs comparison (no decolonisation or placebo).  </w:t>
      </w:r>
    </w:p>
    <w:p w14:paraId="129A92CA" w14:textId="77777777" w:rsidR="000C7E25" w:rsidRDefault="000C7E25" w:rsidP="000C7E25">
      <w:pPr>
        <w:spacing w:after="0"/>
        <w:rPr>
          <w:b/>
          <w:bCs/>
        </w:rPr>
      </w:pPr>
    </w:p>
    <w:p w14:paraId="4EFE0674" w14:textId="77777777" w:rsidR="000C7E25" w:rsidRDefault="000C7E25" w:rsidP="000C7E25">
      <w:pPr>
        <w:spacing w:after="0"/>
        <w:rPr>
          <w:b/>
          <w:bCs/>
        </w:rPr>
      </w:pPr>
    </w:p>
    <w:p w14:paraId="1DFECEB2" w14:textId="77777777" w:rsidR="00435F4C" w:rsidRDefault="000C7E25" w:rsidP="00435F4C">
      <w:pPr>
        <w:rPr>
          <w:rStyle w:val="Heading7Char"/>
        </w:rPr>
      </w:pPr>
      <w:r>
        <w:rPr>
          <w:noProof/>
        </w:rPr>
        <w:drawing>
          <wp:inline distT="0" distB="0" distL="0" distR="0" wp14:anchorId="399571FF" wp14:editId="35431981">
            <wp:extent cx="5731510" cy="1044575"/>
            <wp:effectExtent l="0" t="0" r="2540" b="3175"/>
            <wp:docPr id="63" name="Graph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non-UBA octenidine vs control.svg"/>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5731510" cy="1044575"/>
                    </a:xfrm>
                    <a:prstGeom prst="rect">
                      <a:avLst/>
                    </a:prstGeom>
                  </pic:spPr>
                </pic:pic>
              </a:graphicData>
            </a:graphic>
          </wp:inline>
        </w:drawing>
      </w:r>
    </w:p>
    <w:p w14:paraId="024A7D64" w14:textId="68DDBF3F" w:rsidR="000C7E25" w:rsidRPr="000C7E25" w:rsidRDefault="000C7E25" w:rsidP="00435F4C">
      <w:pPr>
        <w:pStyle w:val="Heading7"/>
        <w:rPr>
          <w:rStyle w:val="Heading7Char"/>
        </w:rPr>
      </w:pPr>
      <w:r w:rsidRPr="000C7E25">
        <w:rPr>
          <w:rStyle w:val="Heading7Char"/>
        </w:rPr>
        <w:t xml:space="preserve">Figure </w:t>
      </w:r>
      <w:r>
        <w:rPr>
          <w:rStyle w:val="Heading7Char"/>
        </w:rPr>
        <w:t>B</w:t>
      </w:r>
      <w:r w:rsidRPr="000C7E25">
        <w:rPr>
          <w:rStyle w:val="Heading7Char"/>
        </w:rPr>
        <w:t xml:space="preserve">.4 Results of meta-analysis for studies (UBA studies excluded) assessing MRSA acquisition after using octenidine vs comparison (no decolonisation or placebo).  </w:t>
      </w:r>
    </w:p>
    <w:p w14:paraId="7EB9125B" w14:textId="77777777" w:rsidR="000C7E25" w:rsidRDefault="000C7E25" w:rsidP="000C7E25">
      <w:pPr>
        <w:spacing w:after="0"/>
        <w:rPr>
          <w:b/>
          <w:bCs/>
        </w:rPr>
      </w:pPr>
    </w:p>
    <w:p w14:paraId="1D0233A2" w14:textId="77777777" w:rsidR="000C7E25" w:rsidRDefault="000C7E25" w:rsidP="000C7E25">
      <w:pPr>
        <w:spacing w:after="0"/>
        <w:rPr>
          <w:b/>
          <w:bCs/>
        </w:rPr>
      </w:pPr>
      <w:r>
        <w:rPr>
          <w:b/>
          <w:bCs/>
          <w:noProof/>
        </w:rPr>
        <w:drawing>
          <wp:inline distT="0" distB="0" distL="0" distR="0" wp14:anchorId="6A3649D8" wp14:editId="3FBBD775">
            <wp:extent cx="5731510" cy="1044575"/>
            <wp:effectExtent l="0" t="0" r="2540" b="3175"/>
            <wp:docPr id="64" name="Graph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tea tree vs control.svg"/>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5731510" cy="1044575"/>
                    </a:xfrm>
                    <a:prstGeom prst="rect">
                      <a:avLst/>
                    </a:prstGeom>
                  </pic:spPr>
                </pic:pic>
              </a:graphicData>
            </a:graphic>
          </wp:inline>
        </w:drawing>
      </w:r>
    </w:p>
    <w:p w14:paraId="7883A118" w14:textId="326CDA01" w:rsidR="000C7E25" w:rsidRDefault="000C7E25" w:rsidP="000C7E25">
      <w:pPr>
        <w:pStyle w:val="Heading7"/>
      </w:pPr>
      <w:r w:rsidRPr="00B87A93">
        <w:t xml:space="preserve">Figure </w:t>
      </w:r>
      <w:r>
        <w:t>B</w:t>
      </w:r>
      <w:r w:rsidRPr="00B87A93">
        <w:t>.</w:t>
      </w:r>
      <w:r>
        <w:t>5</w:t>
      </w:r>
      <w:r w:rsidRPr="00B87A93">
        <w:t xml:space="preserve"> </w:t>
      </w:r>
      <w:r>
        <w:t xml:space="preserve">Results of meta-analysis for studies (UBA studies excluded) assessing MRSA acquisition after using tea tree oil wash vs comparison (no decolonisation or placebo).  </w:t>
      </w:r>
    </w:p>
    <w:p w14:paraId="6CC80E5A" w14:textId="77777777" w:rsidR="000C7E25" w:rsidRDefault="000C7E25" w:rsidP="000C7E25"/>
    <w:p w14:paraId="51DB7D9E" w14:textId="77777777" w:rsidR="000C7E25" w:rsidRDefault="000C7E25" w:rsidP="000C7E25"/>
    <w:p w14:paraId="6C6EF807" w14:textId="77777777" w:rsidR="000C7E25" w:rsidRDefault="000C7E25" w:rsidP="000C7E25"/>
    <w:p w14:paraId="782E1861" w14:textId="77777777" w:rsidR="000C7E25" w:rsidRDefault="000C7E25" w:rsidP="000C7E25">
      <w:pPr>
        <w:spacing w:after="0"/>
        <w:rPr>
          <w:b/>
          <w:bCs/>
        </w:rPr>
      </w:pPr>
    </w:p>
    <w:p w14:paraId="1B6A3A8D" w14:textId="77777777" w:rsidR="000C7E25" w:rsidRDefault="000C7E25" w:rsidP="000C7E25">
      <w:pPr>
        <w:spacing w:after="0" w:line="240" w:lineRule="auto"/>
        <w:rPr>
          <w:b/>
          <w:bCs/>
        </w:rPr>
      </w:pPr>
    </w:p>
    <w:p w14:paraId="5554E9B2" w14:textId="782B1B91" w:rsidR="000C7E25" w:rsidRDefault="000C7E25" w:rsidP="000C7E25">
      <w:pPr>
        <w:pStyle w:val="Heading7"/>
      </w:pPr>
      <w:r w:rsidRPr="00B87A93">
        <w:t xml:space="preserve">Table </w:t>
      </w:r>
      <w:r>
        <w:t>B</w:t>
      </w:r>
      <w:r w:rsidRPr="00B87A93">
        <w:t>.</w:t>
      </w:r>
      <w:r>
        <w:t>3</w:t>
      </w:r>
      <w:r w:rsidRPr="00B87A93">
        <w:t xml:space="preserve"> MRSA </w:t>
      </w:r>
      <w:r>
        <w:t xml:space="preserve">acquisition rates </w:t>
      </w:r>
      <w:r w:rsidRPr="00B87A93">
        <w:t xml:space="preserve">after decolonisation </w:t>
      </w:r>
      <w:r>
        <w:t>using CHG either in combination or alone (UBA studies excluded)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2"/>
        <w:gridCol w:w="2818"/>
        <w:gridCol w:w="1934"/>
        <w:gridCol w:w="1934"/>
        <w:gridCol w:w="2131"/>
        <w:gridCol w:w="2089"/>
      </w:tblGrid>
      <w:tr w:rsidR="000C7E25" w:rsidRPr="00B914F7" w14:paraId="4C111BC1" w14:textId="77777777" w:rsidTr="00DD292C">
        <w:trPr>
          <w:trHeight w:val="284"/>
        </w:trPr>
        <w:tc>
          <w:tcPr>
            <w:tcW w:w="1090" w:type="pct"/>
            <w:shd w:val="clear" w:color="auto" w:fill="auto"/>
            <w:vAlign w:val="center"/>
            <w:hideMark/>
          </w:tcPr>
          <w:p w14:paraId="35962D87" w14:textId="77777777" w:rsidR="000C7E25" w:rsidRPr="00B914F7" w:rsidRDefault="000C7E25" w:rsidP="00DD292C">
            <w:pPr>
              <w:spacing w:after="0" w:line="240" w:lineRule="auto"/>
              <w:rPr>
                <w:rFonts w:ascii="Calibri" w:eastAsia="Times New Roman" w:hAnsi="Calibri" w:cs="Calibri"/>
                <w:b/>
                <w:bCs/>
                <w:lang w:eastAsia="en-GB"/>
              </w:rPr>
            </w:pPr>
            <w:r w:rsidRPr="00B914F7">
              <w:rPr>
                <w:rFonts w:ascii="Calibri" w:eastAsia="Times New Roman" w:hAnsi="Calibri" w:cs="Calibri"/>
                <w:b/>
                <w:bCs/>
                <w:lang w:eastAsia="en-GB"/>
              </w:rPr>
              <w:t>Agent</w:t>
            </w:r>
          </w:p>
        </w:tc>
        <w:tc>
          <w:tcPr>
            <w:tcW w:w="1010" w:type="pct"/>
            <w:shd w:val="clear" w:color="auto" w:fill="auto"/>
            <w:vAlign w:val="center"/>
            <w:hideMark/>
          </w:tcPr>
          <w:p w14:paraId="5D5D620B" w14:textId="77777777" w:rsidR="000C7E25" w:rsidRPr="00B914F7" w:rsidRDefault="000C7E25" w:rsidP="00DD292C">
            <w:pPr>
              <w:spacing w:after="0" w:line="240" w:lineRule="auto"/>
              <w:rPr>
                <w:rFonts w:ascii="Calibri" w:eastAsia="Times New Roman" w:hAnsi="Calibri" w:cs="Calibri"/>
                <w:b/>
                <w:bCs/>
                <w:lang w:eastAsia="en-GB"/>
              </w:rPr>
            </w:pPr>
            <w:r w:rsidRPr="00B914F7">
              <w:rPr>
                <w:rFonts w:ascii="Calibri" w:eastAsia="Times New Roman" w:hAnsi="Calibri" w:cs="Calibri"/>
                <w:b/>
                <w:bCs/>
                <w:lang w:eastAsia="en-GB"/>
              </w:rPr>
              <w:t>Acquisition</w:t>
            </w:r>
            <w:r>
              <w:rPr>
                <w:rFonts w:ascii="Calibri" w:eastAsia="Times New Roman" w:hAnsi="Calibri" w:cs="Calibri"/>
                <w:b/>
                <w:bCs/>
                <w:lang w:eastAsia="en-GB"/>
              </w:rPr>
              <w:t xml:space="preserve"> </w:t>
            </w:r>
          </w:p>
        </w:tc>
        <w:tc>
          <w:tcPr>
            <w:tcW w:w="693" w:type="pct"/>
            <w:shd w:val="clear" w:color="auto" w:fill="auto"/>
            <w:vAlign w:val="center"/>
            <w:hideMark/>
          </w:tcPr>
          <w:p w14:paraId="62871D35" w14:textId="77777777" w:rsidR="000C7E25" w:rsidRPr="00B914F7" w:rsidRDefault="000C7E25" w:rsidP="00DD292C">
            <w:pPr>
              <w:spacing w:after="0" w:line="240" w:lineRule="auto"/>
              <w:rPr>
                <w:rFonts w:ascii="Calibri" w:eastAsia="Times New Roman" w:hAnsi="Calibri" w:cs="Calibri"/>
                <w:b/>
                <w:bCs/>
                <w:lang w:eastAsia="en-GB"/>
              </w:rPr>
            </w:pPr>
            <w:r w:rsidRPr="00B914F7">
              <w:rPr>
                <w:rFonts w:ascii="Calibri" w:eastAsia="Times New Roman" w:hAnsi="Calibri" w:cs="Calibri"/>
                <w:b/>
                <w:bCs/>
                <w:lang w:eastAsia="en-GB"/>
              </w:rPr>
              <w:t>LCI</w:t>
            </w:r>
          </w:p>
        </w:tc>
        <w:tc>
          <w:tcPr>
            <w:tcW w:w="693" w:type="pct"/>
            <w:shd w:val="clear" w:color="auto" w:fill="auto"/>
            <w:vAlign w:val="center"/>
            <w:hideMark/>
          </w:tcPr>
          <w:p w14:paraId="74785297" w14:textId="77777777" w:rsidR="000C7E25" w:rsidRPr="00B914F7" w:rsidRDefault="000C7E25" w:rsidP="00DD292C">
            <w:pPr>
              <w:spacing w:after="0" w:line="240" w:lineRule="auto"/>
              <w:rPr>
                <w:rFonts w:ascii="Calibri" w:eastAsia="Times New Roman" w:hAnsi="Calibri" w:cs="Calibri"/>
                <w:b/>
                <w:bCs/>
                <w:lang w:eastAsia="en-GB"/>
              </w:rPr>
            </w:pPr>
            <w:r w:rsidRPr="00B914F7">
              <w:rPr>
                <w:rFonts w:ascii="Calibri" w:eastAsia="Times New Roman" w:hAnsi="Calibri" w:cs="Calibri"/>
                <w:b/>
                <w:bCs/>
                <w:lang w:eastAsia="en-GB"/>
              </w:rPr>
              <w:t>HCI</w:t>
            </w:r>
          </w:p>
        </w:tc>
        <w:tc>
          <w:tcPr>
            <w:tcW w:w="764" w:type="pct"/>
            <w:shd w:val="clear" w:color="auto" w:fill="auto"/>
            <w:vAlign w:val="center"/>
            <w:hideMark/>
          </w:tcPr>
          <w:p w14:paraId="470570FA" w14:textId="77777777" w:rsidR="000C7E25" w:rsidRPr="00B914F7" w:rsidRDefault="000C7E25" w:rsidP="00DD292C">
            <w:pPr>
              <w:spacing w:after="0" w:line="240" w:lineRule="auto"/>
              <w:rPr>
                <w:rFonts w:ascii="Calibri" w:eastAsia="Times New Roman" w:hAnsi="Calibri" w:cs="Calibri"/>
                <w:b/>
                <w:bCs/>
                <w:lang w:eastAsia="en-GB"/>
              </w:rPr>
            </w:pPr>
            <w:r w:rsidRPr="00B914F7">
              <w:rPr>
                <w:rFonts w:ascii="Calibri" w:eastAsia="Times New Roman" w:hAnsi="Calibri" w:cs="Calibri"/>
                <w:b/>
                <w:bCs/>
                <w:lang w:eastAsia="en-GB"/>
              </w:rPr>
              <w:t>Total sample size</w:t>
            </w:r>
          </w:p>
        </w:tc>
        <w:tc>
          <w:tcPr>
            <w:tcW w:w="749" w:type="pct"/>
            <w:shd w:val="clear" w:color="auto" w:fill="auto"/>
            <w:vAlign w:val="center"/>
            <w:hideMark/>
          </w:tcPr>
          <w:p w14:paraId="36CC060E" w14:textId="77777777" w:rsidR="000C7E25" w:rsidRPr="00B914F7" w:rsidRDefault="000C7E25" w:rsidP="00DD292C">
            <w:pPr>
              <w:spacing w:after="0" w:line="240" w:lineRule="auto"/>
              <w:rPr>
                <w:rFonts w:ascii="Calibri" w:eastAsia="Times New Roman" w:hAnsi="Calibri" w:cs="Calibri"/>
                <w:b/>
                <w:bCs/>
                <w:lang w:eastAsia="en-GB"/>
              </w:rPr>
            </w:pPr>
            <w:r w:rsidRPr="00B914F7">
              <w:rPr>
                <w:rFonts w:ascii="Calibri" w:eastAsia="Times New Roman" w:hAnsi="Calibri" w:cs="Calibri"/>
                <w:b/>
                <w:bCs/>
                <w:lang w:eastAsia="en-GB"/>
              </w:rPr>
              <w:t>Total no of events</w:t>
            </w:r>
          </w:p>
        </w:tc>
      </w:tr>
      <w:tr w:rsidR="000C7E25" w:rsidRPr="00B914F7" w14:paraId="10C76828" w14:textId="77777777" w:rsidTr="00DD292C">
        <w:trPr>
          <w:trHeight w:val="284"/>
        </w:trPr>
        <w:tc>
          <w:tcPr>
            <w:tcW w:w="1090" w:type="pct"/>
            <w:shd w:val="clear" w:color="auto" w:fill="auto"/>
            <w:vAlign w:val="center"/>
            <w:hideMark/>
          </w:tcPr>
          <w:p w14:paraId="47629EB1" w14:textId="77777777" w:rsidR="000C7E25" w:rsidRPr="00B914F7" w:rsidRDefault="000C7E25" w:rsidP="00DD292C">
            <w:pPr>
              <w:spacing w:after="0" w:line="240" w:lineRule="auto"/>
              <w:rPr>
                <w:rFonts w:ascii="Calibri" w:eastAsia="Times New Roman" w:hAnsi="Calibri" w:cs="Calibri"/>
                <w:lang w:eastAsia="en-GB"/>
              </w:rPr>
            </w:pPr>
            <w:r w:rsidRPr="00B914F7">
              <w:rPr>
                <w:rFonts w:ascii="Calibri" w:eastAsia="Times New Roman" w:hAnsi="Calibri" w:cs="Calibri"/>
                <w:lang w:eastAsia="en-GB"/>
              </w:rPr>
              <w:t>CHG total</w:t>
            </w:r>
          </w:p>
        </w:tc>
        <w:tc>
          <w:tcPr>
            <w:tcW w:w="1010" w:type="pct"/>
            <w:tcBorders>
              <w:top w:val="single" w:sz="4" w:space="0" w:color="auto"/>
              <w:left w:val="single" w:sz="4" w:space="0" w:color="auto"/>
              <w:bottom w:val="single" w:sz="4" w:space="0" w:color="auto"/>
              <w:right w:val="single" w:sz="4" w:space="0" w:color="auto"/>
            </w:tcBorders>
            <w:shd w:val="clear" w:color="auto" w:fill="auto"/>
            <w:vAlign w:val="center"/>
          </w:tcPr>
          <w:p w14:paraId="2D6ED580" w14:textId="77777777" w:rsidR="000C7E25" w:rsidRPr="00B914F7" w:rsidRDefault="000C7E25" w:rsidP="00DD292C">
            <w:pPr>
              <w:spacing w:after="0" w:line="240" w:lineRule="auto"/>
              <w:jc w:val="right"/>
              <w:rPr>
                <w:rFonts w:ascii="Calibri" w:eastAsia="Times New Roman" w:hAnsi="Calibri" w:cs="Calibri"/>
                <w:lang w:eastAsia="en-GB"/>
              </w:rPr>
            </w:pPr>
            <w:r>
              <w:rPr>
                <w:rFonts w:ascii="Calibri" w:hAnsi="Calibri" w:cs="Calibri"/>
              </w:rPr>
              <w:t>1.57%</w:t>
            </w:r>
          </w:p>
        </w:tc>
        <w:tc>
          <w:tcPr>
            <w:tcW w:w="693" w:type="pct"/>
            <w:tcBorders>
              <w:top w:val="single" w:sz="4" w:space="0" w:color="auto"/>
              <w:left w:val="nil"/>
              <w:bottom w:val="single" w:sz="4" w:space="0" w:color="auto"/>
              <w:right w:val="single" w:sz="4" w:space="0" w:color="auto"/>
            </w:tcBorders>
            <w:shd w:val="clear" w:color="auto" w:fill="auto"/>
            <w:vAlign w:val="center"/>
          </w:tcPr>
          <w:p w14:paraId="10016A3E" w14:textId="77777777" w:rsidR="000C7E25" w:rsidRPr="00B914F7" w:rsidRDefault="000C7E25" w:rsidP="00DD292C">
            <w:pPr>
              <w:spacing w:after="0" w:line="240" w:lineRule="auto"/>
              <w:jc w:val="right"/>
              <w:rPr>
                <w:rFonts w:ascii="Calibri" w:eastAsia="Times New Roman" w:hAnsi="Calibri" w:cs="Calibri"/>
                <w:lang w:eastAsia="en-GB"/>
              </w:rPr>
            </w:pPr>
            <w:r>
              <w:rPr>
                <w:rFonts w:ascii="Calibri" w:hAnsi="Calibri" w:cs="Calibri"/>
              </w:rPr>
              <w:t>1.48</w:t>
            </w:r>
          </w:p>
        </w:tc>
        <w:tc>
          <w:tcPr>
            <w:tcW w:w="693" w:type="pct"/>
            <w:tcBorders>
              <w:top w:val="single" w:sz="4" w:space="0" w:color="auto"/>
              <w:left w:val="nil"/>
              <w:bottom w:val="single" w:sz="4" w:space="0" w:color="auto"/>
              <w:right w:val="single" w:sz="4" w:space="0" w:color="auto"/>
            </w:tcBorders>
            <w:shd w:val="clear" w:color="auto" w:fill="auto"/>
            <w:vAlign w:val="center"/>
          </w:tcPr>
          <w:p w14:paraId="21557EBA" w14:textId="77777777" w:rsidR="000C7E25" w:rsidRPr="00B914F7" w:rsidRDefault="000C7E25" w:rsidP="00DD292C">
            <w:pPr>
              <w:spacing w:after="0" w:line="240" w:lineRule="auto"/>
              <w:jc w:val="right"/>
              <w:rPr>
                <w:rFonts w:ascii="Calibri" w:eastAsia="Times New Roman" w:hAnsi="Calibri" w:cs="Calibri"/>
                <w:lang w:eastAsia="en-GB"/>
              </w:rPr>
            </w:pPr>
            <w:r>
              <w:rPr>
                <w:rFonts w:ascii="Calibri" w:hAnsi="Calibri" w:cs="Calibri"/>
              </w:rPr>
              <w:t>1.67</w:t>
            </w:r>
          </w:p>
        </w:tc>
        <w:tc>
          <w:tcPr>
            <w:tcW w:w="764" w:type="pct"/>
            <w:tcBorders>
              <w:top w:val="single" w:sz="4" w:space="0" w:color="auto"/>
              <w:left w:val="nil"/>
              <w:bottom w:val="single" w:sz="4" w:space="0" w:color="auto"/>
              <w:right w:val="single" w:sz="4" w:space="0" w:color="auto"/>
            </w:tcBorders>
            <w:shd w:val="clear" w:color="auto" w:fill="auto"/>
            <w:vAlign w:val="center"/>
          </w:tcPr>
          <w:p w14:paraId="67EB73DE" w14:textId="77777777" w:rsidR="000C7E25" w:rsidRPr="00B914F7" w:rsidRDefault="000C7E25" w:rsidP="00DD292C">
            <w:pPr>
              <w:spacing w:after="0" w:line="240" w:lineRule="auto"/>
              <w:jc w:val="right"/>
              <w:rPr>
                <w:rFonts w:ascii="Calibri" w:eastAsia="Times New Roman" w:hAnsi="Calibri" w:cs="Calibri"/>
                <w:lang w:eastAsia="en-GB"/>
              </w:rPr>
            </w:pPr>
            <w:r>
              <w:rPr>
                <w:rFonts w:ascii="Calibri" w:hAnsi="Calibri" w:cs="Calibri"/>
              </w:rPr>
              <w:t>63436</w:t>
            </w:r>
          </w:p>
        </w:tc>
        <w:tc>
          <w:tcPr>
            <w:tcW w:w="749" w:type="pct"/>
            <w:tcBorders>
              <w:top w:val="single" w:sz="4" w:space="0" w:color="auto"/>
              <w:left w:val="nil"/>
              <w:bottom w:val="single" w:sz="4" w:space="0" w:color="auto"/>
              <w:right w:val="single" w:sz="4" w:space="0" w:color="auto"/>
            </w:tcBorders>
            <w:shd w:val="clear" w:color="auto" w:fill="auto"/>
            <w:vAlign w:val="center"/>
          </w:tcPr>
          <w:p w14:paraId="4EC904BB" w14:textId="77777777" w:rsidR="000C7E25" w:rsidRPr="00B914F7" w:rsidRDefault="000C7E25" w:rsidP="00DD292C">
            <w:pPr>
              <w:spacing w:after="0" w:line="240" w:lineRule="auto"/>
              <w:jc w:val="right"/>
              <w:rPr>
                <w:rFonts w:ascii="Calibri" w:eastAsia="Times New Roman" w:hAnsi="Calibri" w:cs="Calibri"/>
                <w:lang w:eastAsia="en-GB"/>
              </w:rPr>
            </w:pPr>
            <w:r>
              <w:rPr>
                <w:rFonts w:ascii="Calibri" w:hAnsi="Calibri" w:cs="Calibri"/>
              </w:rPr>
              <w:t>998</w:t>
            </w:r>
          </w:p>
        </w:tc>
      </w:tr>
      <w:tr w:rsidR="000C7E25" w:rsidRPr="00B914F7" w14:paraId="16D1A17A" w14:textId="77777777" w:rsidTr="00DD292C">
        <w:trPr>
          <w:trHeight w:val="284"/>
        </w:trPr>
        <w:tc>
          <w:tcPr>
            <w:tcW w:w="1090" w:type="pct"/>
            <w:shd w:val="clear" w:color="auto" w:fill="auto"/>
            <w:vAlign w:val="center"/>
            <w:hideMark/>
          </w:tcPr>
          <w:p w14:paraId="4CF3816D" w14:textId="77777777" w:rsidR="000C7E25" w:rsidRPr="00B914F7" w:rsidRDefault="000C7E25" w:rsidP="00DD292C">
            <w:pPr>
              <w:spacing w:after="0" w:line="240" w:lineRule="auto"/>
              <w:rPr>
                <w:rFonts w:ascii="Calibri" w:eastAsia="Times New Roman" w:hAnsi="Calibri" w:cs="Calibri"/>
                <w:b/>
                <w:bCs/>
                <w:lang w:eastAsia="en-GB"/>
              </w:rPr>
            </w:pPr>
            <w:r w:rsidRPr="00B914F7">
              <w:rPr>
                <w:rFonts w:ascii="Calibri" w:eastAsia="Times New Roman" w:hAnsi="Calibri" w:cs="Calibri"/>
                <w:b/>
                <w:bCs/>
                <w:lang w:eastAsia="en-GB"/>
              </w:rPr>
              <w:lastRenderedPageBreak/>
              <w:t>Comparison</w:t>
            </w:r>
          </w:p>
        </w:tc>
        <w:tc>
          <w:tcPr>
            <w:tcW w:w="1010" w:type="pct"/>
            <w:tcBorders>
              <w:top w:val="nil"/>
              <w:left w:val="single" w:sz="4" w:space="0" w:color="auto"/>
              <w:bottom w:val="single" w:sz="8" w:space="0" w:color="auto"/>
              <w:right w:val="single" w:sz="4" w:space="0" w:color="auto"/>
            </w:tcBorders>
            <w:shd w:val="clear" w:color="auto" w:fill="auto"/>
            <w:vAlign w:val="center"/>
          </w:tcPr>
          <w:p w14:paraId="34B90399" w14:textId="77777777" w:rsidR="000C7E25" w:rsidRPr="00B914F7"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3.04%</w:t>
            </w:r>
          </w:p>
        </w:tc>
        <w:tc>
          <w:tcPr>
            <w:tcW w:w="693" w:type="pct"/>
            <w:tcBorders>
              <w:top w:val="nil"/>
              <w:left w:val="nil"/>
              <w:bottom w:val="single" w:sz="8" w:space="0" w:color="auto"/>
              <w:right w:val="single" w:sz="4" w:space="0" w:color="auto"/>
            </w:tcBorders>
            <w:shd w:val="clear" w:color="auto" w:fill="auto"/>
            <w:vAlign w:val="center"/>
          </w:tcPr>
          <w:p w14:paraId="38CBC59F" w14:textId="77777777" w:rsidR="000C7E25" w:rsidRPr="00B914F7"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2.88</w:t>
            </w:r>
          </w:p>
        </w:tc>
        <w:tc>
          <w:tcPr>
            <w:tcW w:w="693" w:type="pct"/>
            <w:tcBorders>
              <w:top w:val="nil"/>
              <w:left w:val="nil"/>
              <w:bottom w:val="single" w:sz="8" w:space="0" w:color="auto"/>
              <w:right w:val="single" w:sz="4" w:space="0" w:color="auto"/>
            </w:tcBorders>
            <w:shd w:val="clear" w:color="auto" w:fill="auto"/>
            <w:vAlign w:val="center"/>
          </w:tcPr>
          <w:p w14:paraId="7C6931B6" w14:textId="77777777" w:rsidR="000C7E25" w:rsidRPr="00B914F7"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3.31</w:t>
            </w:r>
          </w:p>
        </w:tc>
        <w:tc>
          <w:tcPr>
            <w:tcW w:w="764" w:type="pct"/>
            <w:tcBorders>
              <w:top w:val="nil"/>
              <w:left w:val="nil"/>
              <w:bottom w:val="single" w:sz="8" w:space="0" w:color="auto"/>
              <w:right w:val="single" w:sz="4" w:space="0" w:color="auto"/>
            </w:tcBorders>
            <w:shd w:val="clear" w:color="auto" w:fill="auto"/>
            <w:vAlign w:val="center"/>
          </w:tcPr>
          <w:p w14:paraId="6AA501DC" w14:textId="77777777" w:rsidR="000C7E25" w:rsidRPr="00B914F7"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42591</w:t>
            </w:r>
          </w:p>
        </w:tc>
        <w:tc>
          <w:tcPr>
            <w:tcW w:w="749" w:type="pct"/>
            <w:tcBorders>
              <w:top w:val="nil"/>
              <w:left w:val="nil"/>
              <w:bottom w:val="single" w:sz="8" w:space="0" w:color="auto"/>
              <w:right w:val="single" w:sz="4" w:space="0" w:color="auto"/>
            </w:tcBorders>
            <w:shd w:val="clear" w:color="auto" w:fill="auto"/>
            <w:vAlign w:val="center"/>
          </w:tcPr>
          <w:p w14:paraId="574540BE" w14:textId="77777777" w:rsidR="000C7E25" w:rsidRPr="00B914F7"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1295</w:t>
            </w:r>
          </w:p>
        </w:tc>
      </w:tr>
    </w:tbl>
    <w:p w14:paraId="032C80BE" w14:textId="77777777" w:rsidR="000C7E25" w:rsidRDefault="000C7E25" w:rsidP="000C7E25">
      <w:pPr>
        <w:spacing w:after="0"/>
        <w:rPr>
          <w:b/>
          <w:bCs/>
        </w:rPr>
      </w:pPr>
    </w:p>
    <w:p w14:paraId="5D53AE12" w14:textId="77777777" w:rsidR="000C7E25" w:rsidRDefault="000C7E25" w:rsidP="000C7E25">
      <w:pPr>
        <w:spacing w:after="0"/>
        <w:rPr>
          <w:b/>
          <w:bCs/>
        </w:rPr>
      </w:pPr>
    </w:p>
    <w:p w14:paraId="6E49D975" w14:textId="77777777" w:rsidR="000C7E25" w:rsidRDefault="000C7E25" w:rsidP="000C7E25">
      <w:pPr>
        <w:spacing w:after="0"/>
        <w:rPr>
          <w:b/>
          <w:bCs/>
        </w:rPr>
      </w:pPr>
    </w:p>
    <w:p w14:paraId="22284415" w14:textId="77777777" w:rsidR="000C7E25" w:rsidRDefault="000C7E25" w:rsidP="000C7E25">
      <w:pPr>
        <w:spacing w:after="0" w:line="240" w:lineRule="auto"/>
        <w:rPr>
          <w:b/>
          <w:bCs/>
        </w:rPr>
      </w:pPr>
      <w:r>
        <w:rPr>
          <w:noProof/>
        </w:rPr>
        <mc:AlternateContent>
          <mc:Choice Requires="wps">
            <w:drawing>
              <wp:anchor distT="0" distB="0" distL="114300" distR="114300" simplePos="0" relativeHeight="251677696" behindDoc="0" locked="0" layoutInCell="1" allowOverlap="1" wp14:anchorId="2445843D" wp14:editId="19EEDEBF">
                <wp:simplePos x="0" y="0"/>
                <wp:positionH relativeFrom="column">
                  <wp:posOffset>928701</wp:posOffset>
                </wp:positionH>
                <wp:positionV relativeFrom="paragraph">
                  <wp:posOffset>464820</wp:posOffset>
                </wp:positionV>
                <wp:extent cx="3717214"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371721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3C23B6" id="Straight Connector 3"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15pt,36.6pt" to="365.85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" strokecolor="#4472c4 [3204]" strokeweight=".5pt">
                <v:stroke joinstyle="miter"/>
              </v:line>
            </w:pict>
          </mc:Fallback>
        </mc:AlternateContent>
      </w:r>
      <w:r>
        <w:rPr>
          <w:noProof/>
        </w:rPr>
        <w:drawing>
          <wp:inline distT="0" distB="0" distL="0" distR="0" wp14:anchorId="7BE3FCE8" wp14:editId="746A40F8">
            <wp:extent cx="5347411" cy="2589530"/>
            <wp:effectExtent l="0" t="0" r="5715" b="1270"/>
            <wp:docPr id="36" name="Chart 36">
              <a:extLst xmlns:a="http://schemas.openxmlformats.org/drawingml/2006/main">
                <a:ext uri="{FF2B5EF4-FFF2-40B4-BE49-F238E27FC236}">
                  <a16:creationId xmlns:a16="http://schemas.microsoft.com/office/drawing/2014/main" id="{38E5F3D3-4E20-4774-9B9A-A0564F0543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DC8A6BA" w14:textId="6F5D7800" w:rsidR="000C7E25" w:rsidRDefault="000C7E25" w:rsidP="000C7E25">
      <w:pPr>
        <w:pStyle w:val="Heading7"/>
      </w:pPr>
      <w:r w:rsidRPr="00B87A93">
        <w:t xml:space="preserve">Figure </w:t>
      </w:r>
      <w:r>
        <w:t>B</w:t>
      </w:r>
      <w:r w:rsidRPr="00B87A93">
        <w:t>.</w:t>
      </w:r>
      <w:r>
        <w:t>6</w:t>
      </w:r>
      <w:r w:rsidRPr="00B87A93">
        <w:t xml:space="preserve"> MRSA </w:t>
      </w:r>
      <w:r>
        <w:t xml:space="preserve">acquisition </w:t>
      </w:r>
      <w:r w:rsidRPr="00B87A93">
        <w:t xml:space="preserve">after decolonisation </w:t>
      </w:r>
      <w:r>
        <w:t xml:space="preserve">using CHG alone or in combination (UBA studies excluded). Vertical lines represent confidence intervals. A blue horizontal line represents the lower confidence interval for comparison group. The acquisition of any decolonisation therapy (with CI) falling below the blue line is considered significantly lower than comparison group. </w:t>
      </w:r>
    </w:p>
    <w:p w14:paraId="15B12A41" w14:textId="77777777" w:rsidR="000C7E25" w:rsidRPr="00DB2656" w:rsidRDefault="000C7E25" w:rsidP="000C7E25"/>
    <w:p w14:paraId="48AEBCAE" w14:textId="77777777" w:rsidR="000C7E25" w:rsidRDefault="000C7E25" w:rsidP="000C7E25">
      <w:pPr>
        <w:spacing w:line="240" w:lineRule="auto"/>
        <w:rPr>
          <w:b/>
          <w:bCs/>
        </w:rPr>
      </w:pPr>
    </w:p>
    <w:p w14:paraId="72893A79" w14:textId="77777777" w:rsidR="000C7E25" w:rsidRDefault="000C7E25" w:rsidP="000C7E25">
      <w:pPr>
        <w:spacing w:after="0"/>
        <w:rPr>
          <w:b/>
          <w:bCs/>
        </w:rPr>
      </w:pPr>
      <w:r>
        <w:rPr>
          <w:b/>
          <w:bCs/>
          <w:noProof/>
        </w:rPr>
        <w:lastRenderedPageBreak/>
        <w:drawing>
          <wp:inline distT="0" distB="0" distL="0" distR="0" wp14:anchorId="2B4B717E" wp14:editId="084DAAF2">
            <wp:extent cx="5731510" cy="1845310"/>
            <wp:effectExtent l="0" t="0" r="2540" b="2540"/>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non-UBA CHG total vs control.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5731510" cy="1845310"/>
                    </a:xfrm>
                    <a:prstGeom prst="rect">
                      <a:avLst/>
                    </a:prstGeom>
                  </pic:spPr>
                </pic:pic>
              </a:graphicData>
            </a:graphic>
          </wp:inline>
        </w:drawing>
      </w:r>
    </w:p>
    <w:p w14:paraId="159516F1" w14:textId="0292140E" w:rsidR="000C7E25" w:rsidRDefault="000C7E25" w:rsidP="000C7E25">
      <w:pPr>
        <w:pStyle w:val="Heading7"/>
      </w:pPr>
      <w:r w:rsidRPr="00B87A93">
        <w:t xml:space="preserve">Figure </w:t>
      </w:r>
      <w:r>
        <w:t>B</w:t>
      </w:r>
      <w:r w:rsidRPr="00B87A93">
        <w:t>.</w:t>
      </w:r>
      <w:r>
        <w:t>7</w:t>
      </w:r>
      <w:r w:rsidRPr="00B87A93">
        <w:t xml:space="preserve"> </w:t>
      </w:r>
      <w:r>
        <w:t xml:space="preserve">Results of meta-analysis for studies (UBA studies excluded) assessing MRSA acquisition after using CHG alone or in combination vs comparison (no decolonisation or placebo).  </w:t>
      </w:r>
    </w:p>
    <w:p w14:paraId="39181BBA" w14:textId="77777777" w:rsidR="000C7E25" w:rsidRPr="000C7E25" w:rsidRDefault="000C7E25" w:rsidP="000C7E25"/>
    <w:p w14:paraId="139DCD15" w14:textId="77777777" w:rsidR="000C7E25" w:rsidRDefault="000C7E25" w:rsidP="000C7E25">
      <w:pPr>
        <w:spacing w:after="0"/>
        <w:rPr>
          <w:b/>
          <w:bCs/>
        </w:rPr>
      </w:pPr>
    </w:p>
    <w:p w14:paraId="27D15494" w14:textId="317C2487" w:rsidR="000C7E25" w:rsidRDefault="000C7E25" w:rsidP="000C7E25">
      <w:pPr>
        <w:pStyle w:val="Heading7"/>
      </w:pPr>
      <w:r w:rsidRPr="00B87A93">
        <w:t xml:space="preserve">Table </w:t>
      </w:r>
      <w:r>
        <w:t>B</w:t>
      </w:r>
      <w:r w:rsidRPr="00B87A93">
        <w:t>.</w:t>
      </w:r>
      <w:r>
        <w:t>4</w:t>
      </w:r>
      <w:r w:rsidRPr="00B87A93">
        <w:t xml:space="preserve"> </w:t>
      </w:r>
      <w:r>
        <w:t xml:space="preserve">Odds ratios comparing MRSA acquisition after decolonisation with CHG in combination or alone (UBA studies excluded). </w:t>
      </w:r>
    </w:p>
    <w:tbl>
      <w:tblPr>
        <w:tblW w:w="982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949"/>
        <w:gridCol w:w="865"/>
        <w:gridCol w:w="1397"/>
        <w:gridCol w:w="949"/>
        <w:gridCol w:w="774"/>
        <w:gridCol w:w="849"/>
        <w:gridCol w:w="1225"/>
        <w:gridCol w:w="949"/>
      </w:tblGrid>
      <w:tr w:rsidR="000C7E25" w:rsidRPr="00B914F7" w14:paraId="7342A898" w14:textId="77777777" w:rsidTr="00DD292C">
        <w:trPr>
          <w:trHeight w:val="284"/>
        </w:trPr>
        <w:tc>
          <w:tcPr>
            <w:tcW w:w="1872" w:type="dxa"/>
            <w:shd w:val="clear" w:color="auto" w:fill="auto"/>
            <w:noWrap/>
            <w:vAlign w:val="bottom"/>
            <w:hideMark/>
          </w:tcPr>
          <w:p w14:paraId="24A68337" w14:textId="77777777" w:rsidR="000C7E25" w:rsidRPr="00B914F7" w:rsidRDefault="000C7E25" w:rsidP="00DD292C">
            <w:pPr>
              <w:spacing w:after="0" w:line="240" w:lineRule="auto"/>
              <w:rPr>
                <w:rFonts w:ascii="Calibri" w:eastAsia="Times New Roman" w:hAnsi="Calibri" w:cs="Calibri"/>
                <w:b/>
                <w:bCs/>
                <w:color w:val="000000"/>
                <w:lang w:eastAsia="en-GB"/>
              </w:rPr>
            </w:pPr>
            <w:r w:rsidRPr="00B914F7">
              <w:rPr>
                <w:rFonts w:ascii="Calibri" w:eastAsia="Times New Roman" w:hAnsi="Calibri" w:cs="Calibri"/>
                <w:b/>
                <w:bCs/>
                <w:color w:val="000000"/>
                <w:lang w:eastAsia="en-GB"/>
              </w:rPr>
              <w:t>Therapy</w:t>
            </w:r>
          </w:p>
        </w:tc>
        <w:tc>
          <w:tcPr>
            <w:tcW w:w="949" w:type="dxa"/>
            <w:shd w:val="clear" w:color="auto" w:fill="auto"/>
            <w:noWrap/>
            <w:vAlign w:val="bottom"/>
            <w:hideMark/>
          </w:tcPr>
          <w:p w14:paraId="23049978" w14:textId="77777777" w:rsidR="000C7E25" w:rsidRPr="00B914F7" w:rsidRDefault="000C7E25" w:rsidP="00DD292C">
            <w:pPr>
              <w:spacing w:after="0" w:line="240" w:lineRule="auto"/>
              <w:rPr>
                <w:rFonts w:ascii="Calibri" w:eastAsia="Times New Roman" w:hAnsi="Calibri" w:cs="Calibri"/>
                <w:b/>
                <w:bCs/>
                <w:color w:val="000000"/>
                <w:lang w:eastAsia="en-GB"/>
              </w:rPr>
            </w:pPr>
            <w:r w:rsidRPr="00B914F7">
              <w:rPr>
                <w:rFonts w:ascii="Calibri" w:eastAsia="Times New Roman" w:hAnsi="Calibri" w:cs="Calibri"/>
                <w:b/>
                <w:bCs/>
                <w:color w:val="000000"/>
                <w:lang w:eastAsia="en-GB"/>
              </w:rPr>
              <w:t>MRSA +ve</w:t>
            </w:r>
          </w:p>
        </w:tc>
        <w:tc>
          <w:tcPr>
            <w:tcW w:w="865" w:type="dxa"/>
            <w:shd w:val="clear" w:color="auto" w:fill="auto"/>
            <w:noWrap/>
            <w:vAlign w:val="bottom"/>
            <w:hideMark/>
          </w:tcPr>
          <w:p w14:paraId="028044D3" w14:textId="77777777" w:rsidR="000C7E25" w:rsidRPr="00B914F7" w:rsidRDefault="000C7E25" w:rsidP="00DD292C">
            <w:pPr>
              <w:spacing w:after="0" w:line="240" w:lineRule="auto"/>
              <w:rPr>
                <w:rFonts w:ascii="Calibri" w:eastAsia="Times New Roman" w:hAnsi="Calibri" w:cs="Calibri"/>
                <w:b/>
                <w:bCs/>
                <w:color w:val="000000"/>
                <w:lang w:eastAsia="en-GB"/>
              </w:rPr>
            </w:pPr>
            <w:r w:rsidRPr="00B914F7">
              <w:rPr>
                <w:rFonts w:ascii="Calibri" w:eastAsia="Times New Roman" w:hAnsi="Calibri" w:cs="Calibri"/>
                <w:b/>
                <w:bCs/>
                <w:color w:val="000000"/>
                <w:lang w:eastAsia="en-GB"/>
              </w:rPr>
              <w:t>MRSA -ve</w:t>
            </w:r>
          </w:p>
        </w:tc>
        <w:tc>
          <w:tcPr>
            <w:tcW w:w="1397" w:type="dxa"/>
            <w:shd w:val="clear" w:color="auto" w:fill="auto"/>
            <w:noWrap/>
            <w:vAlign w:val="bottom"/>
            <w:hideMark/>
          </w:tcPr>
          <w:p w14:paraId="0DDCF6EC" w14:textId="77777777" w:rsidR="000C7E25" w:rsidRPr="00B914F7" w:rsidRDefault="000C7E25" w:rsidP="00DD292C">
            <w:pPr>
              <w:spacing w:after="0" w:line="240" w:lineRule="auto"/>
              <w:rPr>
                <w:rFonts w:ascii="Calibri" w:eastAsia="Times New Roman" w:hAnsi="Calibri" w:cs="Calibri"/>
                <w:b/>
                <w:bCs/>
                <w:color w:val="000000"/>
                <w:lang w:eastAsia="en-GB"/>
              </w:rPr>
            </w:pPr>
            <w:r w:rsidRPr="00B914F7">
              <w:rPr>
                <w:rFonts w:ascii="Calibri" w:eastAsia="Times New Roman" w:hAnsi="Calibri" w:cs="Calibri"/>
                <w:b/>
                <w:bCs/>
                <w:color w:val="000000"/>
                <w:lang w:eastAsia="en-GB"/>
              </w:rPr>
              <w:t>Comparison</w:t>
            </w:r>
          </w:p>
        </w:tc>
        <w:tc>
          <w:tcPr>
            <w:tcW w:w="949" w:type="dxa"/>
            <w:shd w:val="clear" w:color="auto" w:fill="auto"/>
            <w:noWrap/>
            <w:vAlign w:val="bottom"/>
            <w:hideMark/>
          </w:tcPr>
          <w:p w14:paraId="70F96BEA" w14:textId="77777777" w:rsidR="000C7E25" w:rsidRPr="00B914F7" w:rsidRDefault="000C7E25" w:rsidP="00DD292C">
            <w:pPr>
              <w:spacing w:after="0" w:line="240" w:lineRule="auto"/>
              <w:rPr>
                <w:rFonts w:ascii="Calibri" w:eastAsia="Times New Roman" w:hAnsi="Calibri" w:cs="Calibri"/>
                <w:b/>
                <w:bCs/>
                <w:color w:val="000000"/>
                <w:lang w:eastAsia="en-GB"/>
              </w:rPr>
            </w:pPr>
            <w:r w:rsidRPr="00B914F7">
              <w:rPr>
                <w:rFonts w:ascii="Calibri" w:eastAsia="Times New Roman" w:hAnsi="Calibri" w:cs="Calibri"/>
                <w:b/>
                <w:bCs/>
                <w:color w:val="000000"/>
                <w:lang w:eastAsia="en-GB"/>
              </w:rPr>
              <w:t>MRSA +ve</w:t>
            </w:r>
          </w:p>
        </w:tc>
        <w:tc>
          <w:tcPr>
            <w:tcW w:w="774" w:type="dxa"/>
            <w:shd w:val="clear" w:color="auto" w:fill="auto"/>
            <w:noWrap/>
            <w:vAlign w:val="bottom"/>
            <w:hideMark/>
          </w:tcPr>
          <w:p w14:paraId="2BADD8FC" w14:textId="77777777" w:rsidR="000C7E25" w:rsidRPr="00B914F7" w:rsidRDefault="000C7E25" w:rsidP="00DD292C">
            <w:pPr>
              <w:spacing w:after="0" w:line="240" w:lineRule="auto"/>
              <w:rPr>
                <w:rFonts w:ascii="Calibri" w:eastAsia="Times New Roman" w:hAnsi="Calibri" w:cs="Calibri"/>
                <w:b/>
                <w:bCs/>
                <w:color w:val="000000"/>
                <w:lang w:eastAsia="en-GB"/>
              </w:rPr>
            </w:pPr>
            <w:r w:rsidRPr="00B914F7">
              <w:rPr>
                <w:rFonts w:ascii="Calibri" w:eastAsia="Times New Roman" w:hAnsi="Calibri" w:cs="Calibri"/>
                <w:b/>
                <w:bCs/>
                <w:color w:val="000000"/>
                <w:lang w:eastAsia="en-GB"/>
              </w:rPr>
              <w:t>MRSA -ve</w:t>
            </w:r>
          </w:p>
        </w:tc>
        <w:tc>
          <w:tcPr>
            <w:tcW w:w="849" w:type="dxa"/>
            <w:shd w:val="clear" w:color="auto" w:fill="auto"/>
            <w:noWrap/>
            <w:vAlign w:val="bottom"/>
            <w:hideMark/>
          </w:tcPr>
          <w:p w14:paraId="476A0174" w14:textId="77777777" w:rsidR="000C7E25" w:rsidRPr="00B914F7"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B914F7">
              <w:rPr>
                <w:rFonts w:ascii="Calibri" w:eastAsia="Times New Roman" w:hAnsi="Calibri" w:cs="Calibri"/>
                <w:b/>
                <w:bCs/>
                <w:color w:val="000000"/>
                <w:lang w:eastAsia="en-GB"/>
              </w:rPr>
              <w:t>R</w:t>
            </w:r>
          </w:p>
        </w:tc>
        <w:tc>
          <w:tcPr>
            <w:tcW w:w="1225" w:type="dxa"/>
            <w:shd w:val="clear" w:color="auto" w:fill="auto"/>
            <w:noWrap/>
            <w:vAlign w:val="bottom"/>
            <w:hideMark/>
          </w:tcPr>
          <w:p w14:paraId="48C6AB0A" w14:textId="77777777" w:rsidR="000C7E25" w:rsidRPr="00B914F7" w:rsidRDefault="000C7E25" w:rsidP="00DD292C">
            <w:pPr>
              <w:spacing w:after="0" w:line="240" w:lineRule="auto"/>
              <w:rPr>
                <w:rFonts w:ascii="Calibri" w:eastAsia="Times New Roman" w:hAnsi="Calibri" w:cs="Calibri"/>
                <w:b/>
                <w:bCs/>
                <w:color w:val="000000"/>
                <w:lang w:eastAsia="en-GB"/>
              </w:rPr>
            </w:pPr>
            <w:r w:rsidRPr="00B914F7">
              <w:rPr>
                <w:rFonts w:ascii="Calibri" w:eastAsia="Times New Roman" w:hAnsi="Calibri" w:cs="Calibri"/>
                <w:b/>
                <w:bCs/>
                <w:color w:val="000000"/>
                <w:lang w:eastAsia="en-GB"/>
              </w:rPr>
              <w:t>CI</w:t>
            </w:r>
          </w:p>
        </w:tc>
        <w:tc>
          <w:tcPr>
            <w:tcW w:w="949" w:type="dxa"/>
            <w:shd w:val="clear" w:color="auto" w:fill="auto"/>
            <w:noWrap/>
            <w:vAlign w:val="bottom"/>
            <w:hideMark/>
          </w:tcPr>
          <w:p w14:paraId="089C67B1" w14:textId="77777777" w:rsidR="000C7E25" w:rsidRPr="00B914F7" w:rsidRDefault="000C7E25" w:rsidP="00DD292C">
            <w:pPr>
              <w:spacing w:after="0" w:line="240" w:lineRule="auto"/>
              <w:rPr>
                <w:rFonts w:ascii="Calibri" w:eastAsia="Times New Roman" w:hAnsi="Calibri" w:cs="Calibri"/>
                <w:b/>
                <w:bCs/>
                <w:color w:val="000000"/>
                <w:lang w:eastAsia="en-GB"/>
              </w:rPr>
            </w:pPr>
            <w:r w:rsidRPr="00B914F7">
              <w:rPr>
                <w:rFonts w:ascii="Calibri" w:eastAsia="Times New Roman" w:hAnsi="Calibri" w:cs="Calibri"/>
                <w:b/>
                <w:bCs/>
                <w:color w:val="000000"/>
                <w:lang w:eastAsia="en-GB"/>
              </w:rPr>
              <w:t>p-value</w:t>
            </w:r>
          </w:p>
        </w:tc>
      </w:tr>
      <w:tr w:rsidR="000C7E25" w:rsidRPr="00B914F7" w14:paraId="3674D10C" w14:textId="77777777" w:rsidTr="00DD292C">
        <w:trPr>
          <w:trHeight w:val="284"/>
        </w:trPr>
        <w:tc>
          <w:tcPr>
            <w:tcW w:w="1872" w:type="dxa"/>
            <w:shd w:val="clear" w:color="auto" w:fill="auto"/>
            <w:noWrap/>
            <w:vAlign w:val="bottom"/>
            <w:hideMark/>
          </w:tcPr>
          <w:p w14:paraId="5F4AD15E" w14:textId="77777777" w:rsidR="000C7E25" w:rsidRPr="00B914F7" w:rsidRDefault="000C7E25" w:rsidP="00DD292C">
            <w:pPr>
              <w:spacing w:after="0" w:line="240" w:lineRule="auto"/>
              <w:rPr>
                <w:rFonts w:ascii="Calibri" w:eastAsia="Times New Roman" w:hAnsi="Calibri" w:cs="Calibri"/>
                <w:color w:val="000000"/>
                <w:lang w:eastAsia="en-GB"/>
              </w:rPr>
            </w:pPr>
            <w:r w:rsidRPr="00B914F7">
              <w:rPr>
                <w:rFonts w:ascii="Calibri" w:eastAsia="Times New Roman" w:hAnsi="Calibri" w:cs="Calibri"/>
                <w:color w:val="000000"/>
                <w:lang w:eastAsia="en-GB"/>
              </w:rPr>
              <w:t>CHG</w:t>
            </w:r>
            <w:r>
              <w:rPr>
                <w:rFonts w:ascii="Calibri" w:eastAsia="Times New Roman" w:hAnsi="Calibri" w:cs="Calibri"/>
                <w:color w:val="000000"/>
                <w:lang w:eastAsia="en-GB"/>
              </w:rPr>
              <w:t xml:space="preserve"> total</w:t>
            </w:r>
          </w:p>
        </w:tc>
        <w:tc>
          <w:tcPr>
            <w:tcW w:w="9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4EF09E" w14:textId="77777777" w:rsidR="000C7E25" w:rsidRPr="00B914F7"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998</w:t>
            </w:r>
          </w:p>
        </w:tc>
        <w:tc>
          <w:tcPr>
            <w:tcW w:w="865" w:type="dxa"/>
            <w:tcBorders>
              <w:top w:val="single" w:sz="4" w:space="0" w:color="auto"/>
              <w:left w:val="nil"/>
              <w:bottom w:val="single" w:sz="4" w:space="0" w:color="auto"/>
              <w:right w:val="single" w:sz="4" w:space="0" w:color="auto"/>
            </w:tcBorders>
            <w:shd w:val="clear" w:color="auto" w:fill="auto"/>
            <w:noWrap/>
            <w:vAlign w:val="bottom"/>
            <w:hideMark/>
          </w:tcPr>
          <w:p w14:paraId="7371C5B2" w14:textId="77777777" w:rsidR="000C7E25" w:rsidRPr="00B914F7"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62438</w:t>
            </w:r>
          </w:p>
        </w:tc>
        <w:tc>
          <w:tcPr>
            <w:tcW w:w="1397" w:type="dxa"/>
            <w:tcBorders>
              <w:top w:val="single" w:sz="4" w:space="0" w:color="auto"/>
              <w:left w:val="nil"/>
              <w:bottom w:val="single" w:sz="4" w:space="0" w:color="auto"/>
              <w:right w:val="single" w:sz="4" w:space="0" w:color="auto"/>
            </w:tcBorders>
            <w:shd w:val="clear" w:color="auto" w:fill="auto"/>
            <w:noWrap/>
            <w:vAlign w:val="bottom"/>
            <w:hideMark/>
          </w:tcPr>
          <w:p w14:paraId="6EBA37DF" w14:textId="77777777" w:rsidR="000C7E25" w:rsidRPr="00B914F7"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comparison</w:t>
            </w:r>
          </w:p>
        </w:tc>
        <w:tc>
          <w:tcPr>
            <w:tcW w:w="949" w:type="dxa"/>
            <w:tcBorders>
              <w:top w:val="single" w:sz="4" w:space="0" w:color="auto"/>
              <w:left w:val="nil"/>
              <w:bottom w:val="single" w:sz="4" w:space="0" w:color="auto"/>
              <w:right w:val="single" w:sz="4" w:space="0" w:color="auto"/>
            </w:tcBorders>
            <w:shd w:val="clear" w:color="auto" w:fill="auto"/>
            <w:noWrap/>
            <w:vAlign w:val="bottom"/>
            <w:hideMark/>
          </w:tcPr>
          <w:p w14:paraId="78FE49BD" w14:textId="77777777" w:rsidR="000C7E25" w:rsidRPr="00B914F7"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1295</w:t>
            </w:r>
          </w:p>
        </w:tc>
        <w:tc>
          <w:tcPr>
            <w:tcW w:w="774" w:type="dxa"/>
            <w:tcBorders>
              <w:top w:val="single" w:sz="4" w:space="0" w:color="auto"/>
              <w:left w:val="nil"/>
              <w:bottom w:val="single" w:sz="4" w:space="0" w:color="auto"/>
              <w:right w:val="single" w:sz="4" w:space="0" w:color="auto"/>
            </w:tcBorders>
            <w:shd w:val="clear" w:color="auto" w:fill="auto"/>
            <w:noWrap/>
            <w:vAlign w:val="bottom"/>
            <w:hideMark/>
          </w:tcPr>
          <w:p w14:paraId="4E5FCEDF" w14:textId="77777777" w:rsidR="000C7E25" w:rsidRPr="00B914F7"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41296</w:t>
            </w:r>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14:paraId="4C901A8D" w14:textId="77777777" w:rsidR="000C7E25" w:rsidRPr="00B914F7"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0.51</w:t>
            </w:r>
          </w:p>
        </w:tc>
        <w:tc>
          <w:tcPr>
            <w:tcW w:w="1225" w:type="dxa"/>
            <w:tcBorders>
              <w:top w:val="single" w:sz="4" w:space="0" w:color="auto"/>
              <w:left w:val="nil"/>
              <w:bottom w:val="single" w:sz="4" w:space="0" w:color="auto"/>
              <w:right w:val="single" w:sz="4" w:space="0" w:color="auto"/>
            </w:tcBorders>
            <w:shd w:val="clear" w:color="auto" w:fill="auto"/>
            <w:noWrap/>
            <w:vAlign w:val="bottom"/>
            <w:hideMark/>
          </w:tcPr>
          <w:p w14:paraId="4F576F62" w14:textId="77777777" w:rsidR="000C7E25" w:rsidRPr="00B914F7"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0.47-0.55</w:t>
            </w:r>
          </w:p>
        </w:tc>
        <w:tc>
          <w:tcPr>
            <w:tcW w:w="949" w:type="dxa"/>
            <w:tcBorders>
              <w:top w:val="single" w:sz="4" w:space="0" w:color="auto"/>
              <w:left w:val="nil"/>
              <w:bottom w:val="single" w:sz="4" w:space="0" w:color="auto"/>
              <w:right w:val="single" w:sz="8" w:space="0" w:color="auto"/>
            </w:tcBorders>
            <w:shd w:val="clear" w:color="auto" w:fill="auto"/>
            <w:noWrap/>
            <w:vAlign w:val="bottom"/>
            <w:hideMark/>
          </w:tcPr>
          <w:p w14:paraId="6858EC79" w14:textId="77777777" w:rsidR="000C7E25" w:rsidRPr="00B914F7"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&lt;0.0001</w:t>
            </w:r>
          </w:p>
        </w:tc>
      </w:tr>
      <w:tr w:rsidR="000C7E25" w:rsidRPr="00B914F7" w14:paraId="0CB17C95" w14:textId="77777777" w:rsidTr="00DD292C">
        <w:trPr>
          <w:trHeight w:val="284"/>
        </w:trPr>
        <w:tc>
          <w:tcPr>
            <w:tcW w:w="1872" w:type="dxa"/>
            <w:shd w:val="clear" w:color="auto" w:fill="auto"/>
            <w:noWrap/>
            <w:vAlign w:val="bottom"/>
            <w:hideMark/>
          </w:tcPr>
          <w:p w14:paraId="3A849333" w14:textId="77777777" w:rsidR="000C7E25" w:rsidRPr="00B914F7" w:rsidRDefault="000C7E25" w:rsidP="00DD292C">
            <w:pPr>
              <w:spacing w:after="0" w:line="240" w:lineRule="auto"/>
              <w:rPr>
                <w:rFonts w:ascii="Calibri" w:eastAsia="Times New Roman" w:hAnsi="Calibri" w:cs="Calibri"/>
                <w:color w:val="000000"/>
                <w:lang w:eastAsia="en-GB"/>
              </w:rPr>
            </w:pPr>
            <w:r w:rsidRPr="00B914F7">
              <w:rPr>
                <w:rFonts w:ascii="Calibri" w:eastAsia="Times New Roman" w:hAnsi="Calibri" w:cs="Calibri"/>
                <w:color w:val="000000"/>
                <w:lang w:eastAsia="en-GB"/>
              </w:rPr>
              <w:t>CHG combination</w:t>
            </w:r>
          </w:p>
        </w:tc>
        <w:tc>
          <w:tcPr>
            <w:tcW w:w="949" w:type="dxa"/>
            <w:tcBorders>
              <w:top w:val="nil"/>
              <w:left w:val="single" w:sz="4" w:space="0" w:color="auto"/>
              <w:bottom w:val="single" w:sz="4" w:space="0" w:color="auto"/>
              <w:right w:val="single" w:sz="4" w:space="0" w:color="auto"/>
            </w:tcBorders>
            <w:shd w:val="clear" w:color="auto" w:fill="auto"/>
            <w:noWrap/>
            <w:vAlign w:val="bottom"/>
            <w:hideMark/>
          </w:tcPr>
          <w:p w14:paraId="0B0FDD34" w14:textId="77777777" w:rsidR="000C7E25" w:rsidRPr="00B914F7"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998</w:t>
            </w:r>
          </w:p>
        </w:tc>
        <w:tc>
          <w:tcPr>
            <w:tcW w:w="865" w:type="dxa"/>
            <w:tcBorders>
              <w:top w:val="nil"/>
              <w:left w:val="nil"/>
              <w:bottom w:val="single" w:sz="4" w:space="0" w:color="auto"/>
              <w:right w:val="single" w:sz="4" w:space="0" w:color="auto"/>
            </w:tcBorders>
            <w:shd w:val="clear" w:color="auto" w:fill="auto"/>
            <w:noWrap/>
            <w:vAlign w:val="bottom"/>
            <w:hideMark/>
          </w:tcPr>
          <w:p w14:paraId="7AA5C6EA" w14:textId="77777777" w:rsidR="000C7E25" w:rsidRPr="00B914F7"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62438</w:t>
            </w:r>
          </w:p>
        </w:tc>
        <w:tc>
          <w:tcPr>
            <w:tcW w:w="1397" w:type="dxa"/>
            <w:tcBorders>
              <w:top w:val="nil"/>
              <w:left w:val="nil"/>
              <w:bottom w:val="single" w:sz="4" w:space="0" w:color="auto"/>
              <w:right w:val="single" w:sz="4" w:space="0" w:color="auto"/>
            </w:tcBorders>
            <w:shd w:val="clear" w:color="auto" w:fill="auto"/>
            <w:noWrap/>
            <w:vAlign w:val="bottom"/>
            <w:hideMark/>
          </w:tcPr>
          <w:p w14:paraId="44CCF399" w14:textId="77777777" w:rsidR="000C7E25" w:rsidRPr="00B914F7"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CHG alone</w:t>
            </w:r>
          </w:p>
        </w:tc>
        <w:tc>
          <w:tcPr>
            <w:tcW w:w="949" w:type="dxa"/>
            <w:tcBorders>
              <w:top w:val="nil"/>
              <w:left w:val="nil"/>
              <w:bottom w:val="single" w:sz="4" w:space="0" w:color="auto"/>
              <w:right w:val="single" w:sz="4" w:space="0" w:color="auto"/>
            </w:tcBorders>
            <w:shd w:val="clear" w:color="auto" w:fill="auto"/>
            <w:noWrap/>
            <w:vAlign w:val="bottom"/>
            <w:hideMark/>
          </w:tcPr>
          <w:p w14:paraId="05AA0057" w14:textId="77777777" w:rsidR="000C7E25" w:rsidRPr="00B914F7"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418</w:t>
            </w:r>
          </w:p>
        </w:tc>
        <w:tc>
          <w:tcPr>
            <w:tcW w:w="774" w:type="dxa"/>
            <w:tcBorders>
              <w:top w:val="nil"/>
              <w:left w:val="nil"/>
              <w:bottom w:val="single" w:sz="4" w:space="0" w:color="auto"/>
              <w:right w:val="single" w:sz="4" w:space="0" w:color="auto"/>
            </w:tcBorders>
            <w:shd w:val="clear" w:color="auto" w:fill="auto"/>
            <w:noWrap/>
            <w:vAlign w:val="bottom"/>
            <w:hideMark/>
          </w:tcPr>
          <w:p w14:paraId="65DBAF38" w14:textId="77777777" w:rsidR="000C7E25" w:rsidRPr="00B914F7"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11354</w:t>
            </w:r>
          </w:p>
        </w:tc>
        <w:tc>
          <w:tcPr>
            <w:tcW w:w="849" w:type="dxa"/>
            <w:tcBorders>
              <w:top w:val="nil"/>
              <w:left w:val="nil"/>
              <w:bottom w:val="single" w:sz="4" w:space="0" w:color="auto"/>
              <w:right w:val="single" w:sz="4" w:space="0" w:color="auto"/>
            </w:tcBorders>
            <w:shd w:val="clear" w:color="auto" w:fill="auto"/>
            <w:noWrap/>
            <w:vAlign w:val="bottom"/>
            <w:hideMark/>
          </w:tcPr>
          <w:p w14:paraId="37DDD83A" w14:textId="77777777" w:rsidR="000C7E25" w:rsidRPr="00B914F7"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0.43</w:t>
            </w:r>
          </w:p>
        </w:tc>
        <w:tc>
          <w:tcPr>
            <w:tcW w:w="1225" w:type="dxa"/>
            <w:tcBorders>
              <w:top w:val="nil"/>
              <w:left w:val="nil"/>
              <w:bottom w:val="single" w:sz="4" w:space="0" w:color="auto"/>
              <w:right w:val="single" w:sz="4" w:space="0" w:color="auto"/>
            </w:tcBorders>
            <w:shd w:val="clear" w:color="auto" w:fill="auto"/>
            <w:noWrap/>
            <w:vAlign w:val="bottom"/>
            <w:hideMark/>
          </w:tcPr>
          <w:p w14:paraId="54BCFD97" w14:textId="77777777" w:rsidR="000C7E25" w:rsidRPr="00B914F7"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0.39-0.49</w:t>
            </w:r>
          </w:p>
        </w:tc>
        <w:tc>
          <w:tcPr>
            <w:tcW w:w="949" w:type="dxa"/>
            <w:tcBorders>
              <w:top w:val="nil"/>
              <w:left w:val="nil"/>
              <w:bottom w:val="single" w:sz="4" w:space="0" w:color="auto"/>
              <w:right w:val="single" w:sz="4" w:space="0" w:color="auto"/>
            </w:tcBorders>
            <w:shd w:val="clear" w:color="auto" w:fill="auto"/>
            <w:noWrap/>
            <w:vAlign w:val="bottom"/>
            <w:hideMark/>
          </w:tcPr>
          <w:p w14:paraId="71595F7F" w14:textId="77777777" w:rsidR="000C7E25" w:rsidRPr="00B914F7"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&lt;0.0001</w:t>
            </w:r>
          </w:p>
        </w:tc>
      </w:tr>
    </w:tbl>
    <w:p w14:paraId="100513E8" w14:textId="77777777" w:rsidR="000C7E25" w:rsidRDefault="000C7E25" w:rsidP="000C7E25">
      <w:pPr>
        <w:spacing w:after="0"/>
        <w:rPr>
          <w:b/>
          <w:bCs/>
        </w:rPr>
      </w:pPr>
    </w:p>
    <w:p w14:paraId="2DD97277" w14:textId="77777777" w:rsidR="000C7E25" w:rsidRDefault="000C7E25" w:rsidP="000C7E25">
      <w:pPr>
        <w:spacing w:after="0"/>
        <w:rPr>
          <w:b/>
          <w:bCs/>
        </w:rPr>
      </w:pPr>
    </w:p>
    <w:p w14:paraId="0A090824" w14:textId="77777777" w:rsidR="000C7E25" w:rsidRDefault="000C7E25" w:rsidP="000C7E25">
      <w:pPr>
        <w:spacing w:after="0" w:line="240" w:lineRule="auto"/>
        <w:rPr>
          <w:b/>
          <w:bCs/>
        </w:rPr>
      </w:pPr>
    </w:p>
    <w:p w14:paraId="1789F671" w14:textId="5FB4FA8B" w:rsidR="000C7E25" w:rsidRDefault="000C7E25" w:rsidP="000C7E25">
      <w:pPr>
        <w:pStyle w:val="Heading7"/>
      </w:pPr>
      <w:r w:rsidRPr="00B87A93">
        <w:t xml:space="preserve">Table </w:t>
      </w:r>
      <w:r>
        <w:t>B</w:t>
      </w:r>
      <w:r w:rsidRPr="00B87A93">
        <w:t>.</w:t>
      </w:r>
      <w:r>
        <w:t>5</w:t>
      </w:r>
      <w:r w:rsidRPr="00B87A93">
        <w:t xml:space="preserve"> MRSA </w:t>
      </w:r>
      <w:r>
        <w:t>acquisition in general hospital wards using CHG (UBA studies excluded)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1"/>
        <w:gridCol w:w="2737"/>
        <w:gridCol w:w="1905"/>
        <w:gridCol w:w="1925"/>
        <w:gridCol w:w="2413"/>
        <w:gridCol w:w="2067"/>
      </w:tblGrid>
      <w:tr w:rsidR="000C7E25" w:rsidRPr="0088195A" w14:paraId="4E29DA6F" w14:textId="77777777" w:rsidTr="00DD292C">
        <w:trPr>
          <w:trHeight w:val="284"/>
        </w:trPr>
        <w:tc>
          <w:tcPr>
            <w:tcW w:w="1040" w:type="pct"/>
            <w:shd w:val="clear" w:color="auto" w:fill="auto"/>
            <w:noWrap/>
            <w:vAlign w:val="bottom"/>
            <w:hideMark/>
          </w:tcPr>
          <w:p w14:paraId="22C00AB8" w14:textId="77777777" w:rsidR="000C7E25" w:rsidRPr="0088195A" w:rsidRDefault="000C7E25" w:rsidP="00DD292C">
            <w:pPr>
              <w:spacing w:after="0" w:line="240" w:lineRule="auto"/>
              <w:rPr>
                <w:rFonts w:ascii="Calibri" w:eastAsia="Times New Roman" w:hAnsi="Calibri" w:cs="Calibri"/>
                <w:b/>
                <w:bCs/>
                <w:color w:val="000000"/>
                <w:lang w:eastAsia="en-GB"/>
              </w:rPr>
            </w:pPr>
            <w:r w:rsidRPr="0088195A">
              <w:rPr>
                <w:rFonts w:ascii="Calibri" w:eastAsia="Times New Roman" w:hAnsi="Calibri" w:cs="Calibri"/>
                <w:b/>
                <w:bCs/>
                <w:color w:val="000000"/>
                <w:lang w:eastAsia="en-GB"/>
              </w:rPr>
              <w:t>Agent</w:t>
            </w:r>
          </w:p>
        </w:tc>
        <w:tc>
          <w:tcPr>
            <w:tcW w:w="981" w:type="pct"/>
            <w:shd w:val="clear" w:color="auto" w:fill="auto"/>
            <w:vAlign w:val="center"/>
            <w:hideMark/>
          </w:tcPr>
          <w:p w14:paraId="3C67FB21" w14:textId="77777777" w:rsidR="000C7E25" w:rsidRPr="0088195A" w:rsidRDefault="000C7E25" w:rsidP="00DD292C">
            <w:pPr>
              <w:spacing w:after="0" w:line="240" w:lineRule="auto"/>
              <w:rPr>
                <w:rFonts w:ascii="Calibri" w:eastAsia="Times New Roman" w:hAnsi="Calibri" w:cs="Calibri"/>
                <w:b/>
                <w:bCs/>
                <w:lang w:eastAsia="en-GB"/>
              </w:rPr>
            </w:pPr>
            <w:r w:rsidRPr="0088195A">
              <w:rPr>
                <w:rFonts w:ascii="Calibri" w:eastAsia="Times New Roman" w:hAnsi="Calibri" w:cs="Calibri"/>
                <w:b/>
                <w:bCs/>
                <w:lang w:eastAsia="en-GB"/>
              </w:rPr>
              <w:t>Acquisition</w:t>
            </w:r>
            <w:r>
              <w:rPr>
                <w:rFonts w:ascii="Calibri" w:eastAsia="Times New Roman" w:hAnsi="Calibri" w:cs="Calibri"/>
                <w:b/>
                <w:bCs/>
                <w:lang w:eastAsia="en-GB"/>
              </w:rPr>
              <w:t xml:space="preserve"> </w:t>
            </w:r>
          </w:p>
        </w:tc>
        <w:tc>
          <w:tcPr>
            <w:tcW w:w="683" w:type="pct"/>
            <w:shd w:val="clear" w:color="auto" w:fill="auto"/>
            <w:vAlign w:val="center"/>
            <w:hideMark/>
          </w:tcPr>
          <w:p w14:paraId="7C19E2FF" w14:textId="77777777" w:rsidR="000C7E25" w:rsidRPr="0088195A" w:rsidRDefault="000C7E25" w:rsidP="00DD292C">
            <w:pPr>
              <w:spacing w:after="0" w:line="240" w:lineRule="auto"/>
              <w:rPr>
                <w:rFonts w:ascii="Calibri" w:eastAsia="Times New Roman" w:hAnsi="Calibri" w:cs="Calibri"/>
                <w:b/>
                <w:bCs/>
                <w:lang w:eastAsia="en-GB"/>
              </w:rPr>
            </w:pPr>
            <w:r w:rsidRPr="0088195A">
              <w:rPr>
                <w:rFonts w:ascii="Calibri" w:eastAsia="Times New Roman" w:hAnsi="Calibri" w:cs="Calibri"/>
                <w:b/>
                <w:bCs/>
                <w:lang w:eastAsia="en-GB"/>
              </w:rPr>
              <w:t>LCI</w:t>
            </w:r>
          </w:p>
        </w:tc>
        <w:tc>
          <w:tcPr>
            <w:tcW w:w="690" w:type="pct"/>
            <w:shd w:val="clear" w:color="auto" w:fill="auto"/>
            <w:vAlign w:val="center"/>
            <w:hideMark/>
          </w:tcPr>
          <w:p w14:paraId="082651D1" w14:textId="77777777" w:rsidR="000C7E25" w:rsidRPr="0088195A" w:rsidRDefault="000C7E25" w:rsidP="00DD292C">
            <w:pPr>
              <w:spacing w:after="0" w:line="240" w:lineRule="auto"/>
              <w:rPr>
                <w:rFonts w:ascii="Calibri" w:eastAsia="Times New Roman" w:hAnsi="Calibri" w:cs="Calibri"/>
                <w:b/>
                <w:bCs/>
                <w:lang w:eastAsia="en-GB"/>
              </w:rPr>
            </w:pPr>
            <w:r w:rsidRPr="0088195A">
              <w:rPr>
                <w:rFonts w:ascii="Calibri" w:eastAsia="Times New Roman" w:hAnsi="Calibri" w:cs="Calibri"/>
                <w:b/>
                <w:bCs/>
                <w:lang w:eastAsia="en-GB"/>
              </w:rPr>
              <w:t>HCI</w:t>
            </w:r>
          </w:p>
        </w:tc>
        <w:tc>
          <w:tcPr>
            <w:tcW w:w="865" w:type="pct"/>
            <w:shd w:val="clear" w:color="auto" w:fill="auto"/>
            <w:vAlign w:val="center"/>
            <w:hideMark/>
          </w:tcPr>
          <w:p w14:paraId="411D7819" w14:textId="77777777" w:rsidR="000C7E25" w:rsidRPr="0088195A" w:rsidRDefault="000C7E25" w:rsidP="00DD292C">
            <w:pPr>
              <w:spacing w:after="0" w:line="240" w:lineRule="auto"/>
              <w:rPr>
                <w:rFonts w:ascii="Calibri" w:eastAsia="Times New Roman" w:hAnsi="Calibri" w:cs="Calibri"/>
                <w:b/>
                <w:bCs/>
                <w:lang w:eastAsia="en-GB"/>
              </w:rPr>
            </w:pPr>
            <w:r w:rsidRPr="0088195A">
              <w:rPr>
                <w:rFonts w:ascii="Calibri" w:eastAsia="Times New Roman" w:hAnsi="Calibri" w:cs="Calibri"/>
                <w:b/>
                <w:bCs/>
                <w:lang w:eastAsia="en-GB"/>
              </w:rPr>
              <w:t>Total sample size</w:t>
            </w:r>
          </w:p>
        </w:tc>
        <w:tc>
          <w:tcPr>
            <w:tcW w:w="741" w:type="pct"/>
            <w:shd w:val="clear" w:color="auto" w:fill="auto"/>
            <w:vAlign w:val="center"/>
            <w:hideMark/>
          </w:tcPr>
          <w:p w14:paraId="22952143" w14:textId="77777777" w:rsidR="000C7E25" w:rsidRPr="0088195A" w:rsidRDefault="000C7E25" w:rsidP="00DD292C">
            <w:pPr>
              <w:spacing w:after="0" w:line="240" w:lineRule="auto"/>
              <w:rPr>
                <w:rFonts w:ascii="Calibri" w:eastAsia="Times New Roman" w:hAnsi="Calibri" w:cs="Calibri"/>
                <w:b/>
                <w:bCs/>
                <w:lang w:eastAsia="en-GB"/>
              </w:rPr>
            </w:pPr>
            <w:r w:rsidRPr="0088195A">
              <w:rPr>
                <w:rFonts w:ascii="Calibri" w:eastAsia="Times New Roman" w:hAnsi="Calibri" w:cs="Calibri"/>
                <w:b/>
                <w:bCs/>
                <w:lang w:eastAsia="en-GB"/>
              </w:rPr>
              <w:t>Total no of events</w:t>
            </w:r>
          </w:p>
        </w:tc>
      </w:tr>
      <w:tr w:rsidR="000C7E25" w:rsidRPr="0088195A" w14:paraId="415A241A" w14:textId="77777777" w:rsidTr="00DD292C">
        <w:trPr>
          <w:trHeight w:val="284"/>
        </w:trPr>
        <w:tc>
          <w:tcPr>
            <w:tcW w:w="1040" w:type="pct"/>
            <w:shd w:val="clear" w:color="auto" w:fill="auto"/>
            <w:vAlign w:val="center"/>
            <w:hideMark/>
          </w:tcPr>
          <w:p w14:paraId="36ADBF06" w14:textId="77777777" w:rsidR="000C7E25" w:rsidRPr="0088195A" w:rsidRDefault="000C7E25" w:rsidP="00DD292C">
            <w:pPr>
              <w:spacing w:after="0" w:line="240" w:lineRule="auto"/>
              <w:rPr>
                <w:rFonts w:ascii="Calibri" w:eastAsia="Times New Roman" w:hAnsi="Calibri" w:cs="Calibri"/>
                <w:lang w:eastAsia="en-GB"/>
              </w:rPr>
            </w:pPr>
            <w:r w:rsidRPr="0088195A">
              <w:rPr>
                <w:rFonts w:ascii="Calibri" w:eastAsia="Times New Roman" w:hAnsi="Calibri" w:cs="Calibri"/>
                <w:lang w:eastAsia="en-GB"/>
              </w:rPr>
              <w:t>CHG</w:t>
            </w:r>
          </w:p>
        </w:tc>
        <w:tc>
          <w:tcPr>
            <w:tcW w:w="98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8615D5" w14:textId="77777777" w:rsidR="000C7E25" w:rsidRPr="0088195A" w:rsidRDefault="000C7E25" w:rsidP="00DD292C">
            <w:pPr>
              <w:spacing w:after="0" w:line="240" w:lineRule="auto"/>
              <w:jc w:val="right"/>
              <w:rPr>
                <w:rFonts w:ascii="Calibri" w:eastAsia="Times New Roman" w:hAnsi="Calibri" w:cs="Calibri"/>
                <w:lang w:eastAsia="en-GB"/>
              </w:rPr>
            </w:pPr>
            <w:r>
              <w:rPr>
                <w:rFonts w:ascii="Calibri" w:hAnsi="Calibri" w:cs="Calibri"/>
              </w:rPr>
              <w:t>0.32%</w:t>
            </w:r>
          </w:p>
        </w:tc>
        <w:tc>
          <w:tcPr>
            <w:tcW w:w="683" w:type="pct"/>
            <w:tcBorders>
              <w:top w:val="single" w:sz="4" w:space="0" w:color="auto"/>
              <w:left w:val="nil"/>
              <w:bottom w:val="single" w:sz="4" w:space="0" w:color="auto"/>
              <w:right w:val="single" w:sz="4" w:space="0" w:color="auto"/>
            </w:tcBorders>
            <w:shd w:val="clear" w:color="auto" w:fill="auto"/>
            <w:vAlign w:val="center"/>
            <w:hideMark/>
          </w:tcPr>
          <w:p w14:paraId="2D005F40" w14:textId="77777777" w:rsidR="000C7E25" w:rsidRPr="0088195A" w:rsidRDefault="000C7E25" w:rsidP="00DD292C">
            <w:pPr>
              <w:spacing w:after="0" w:line="240" w:lineRule="auto"/>
              <w:rPr>
                <w:rFonts w:ascii="Calibri" w:eastAsia="Times New Roman" w:hAnsi="Calibri" w:cs="Calibri"/>
                <w:lang w:eastAsia="en-GB"/>
              </w:rPr>
            </w:pPr>
            <w:r>
              <w:rPr>
                <w:rFonts w:ascii="Calibri" w:hAnsi="Calibri" w:cs="Calibri"/>
              </w:rPr>
              <w:t>0.20</w:t>
            </w:r>
          </w:p>
        </w:tc>
        <w:tc>
          <w:tcPr>
            <w:tcW w:w="690" w:type="pct"/>
            <w:tcBorders>
              <w:top w:val="single" w:sz="4" w:space="0" w:color="auto"/>
              <w:left w:val="nil"/>
              <w:bottom w:val="single" w:sz="4" w:space="0" w:color="auto"/>
              <w:right w:val="single" w:sz="4" w:space="0" w:color="auto"/>
            </w:tcBorders>
            <w:shd w:val="clear" w:color="auto" w:fill="auto"/>
            <w:vAlign w:val="center"/>
            <w:hideMark/>
          </w:tcPr>
          <w:p w14:paraId="0252F00C" w14:textId="77777777" w:rsidR="000C7E25" w:rsidRPr="0088195A" w:rsidRDefault="000C7E25" w:rsidP="00DD292C">
            <w:pPr>
              <w:spacing w:after="0" w:line="240" w:lineRule="auto"/>
              <w:rPr>
                <w:rFonts w:ascii="Calibri" w:eastAsia="Times New Roman" w:hAnsi="Calibri" w:cs="Calibri"/>
                <w:lang w:eastAsia="en-GB"/>
              </w:rPr>
            </w:pPr>
            <w:r>
              <w:rPr>
                <w:rFonts w:ascii="Calibri" w:hAnsi="Calibri" w:cs="Calibri"/>
              </w:rPr>
              <w:t>0.52</w:t>
            </w:r>
          </w:p>
        </w:tc>
        <w:tc>
          <w:tcPr>
            <w:tcW w:w="865" w:type="pct"/>
            <w:tcBorders>
              <w:top w:val="single" w:sz="4" w:space="0" w:color="auto"/>
              <w:left w:val="nil"/>
              <w:bottom w:val="single" w:sz="4" w:space="0" w:color="auto"/>
              <w:right w:val="single" w:sz="4" w:space="0" w:color="auto"/>
            </w:tcBorders>
            <w:shd w:val="clear" w:color="auto" w:fill="auto"/>
            <w:vAlign w:val="center"/>
            <w:hideMark/>
          </w:tcPr>
          <w:p w14:paraId="42CFAF03" w14:textId="77777777" w:rsidR="000C7E25" w:rsidRPr="0088195A" w:rsidRDefault="000C7E25" w:rsidP="00DD292C">
            <w:pPr>
              <w:spacing w:after="0" w:line="240" w:lineRule="auto"/>
              <w:jc w:val="right"/>
              <w:rPr>
                <w:rFonts w:ascii="Calibri" w:eastAsia="Times New Roman" w:hAnsi="Calibri" w:cs="Calibri"/>
                <w:lang w:eastAsia="en-GB"/>
              </w:rPr>
            </w:pPr>
            <w:r>
              <w:rPr>
                <w:rFonts w:ascii="Calibri" w:hAnsi="Calibri" w:cs="Calibri"/>
              </w:rPr>
              <w:t>4958</w:t>
            </w:r>
          </w:p>
        </w:tc>
        <w:tc>
          <w:tcPr>
            <w:tcW w:w="741" w:type="pct"/>
            <w:tcBorders>
              <w:top w:val="single" w:sz="4" w:space="0" w:color="auto"/>
              <w:left w:val="nil"/>
              <w:bottom w:val="single" w:sz="4" w:space="0" w:color="auto"/>
              <w:right w:val="single" w:sz="4" w:space="0" w:color="auto"/>
            </w:tcBorders>
            <w:shd w:val="clear" w:color="auto" w:fill="auto"/>
            <w:vAlign w:val="center"/>
            <w:hideMark/>
          </w:tcPr>
          <w:p w14:paraId="3479D7D7" w14:textId="77777777" w:rsidR="000C7E25" w:rsidRPr="0088195A" w:rsidRDefault="000C7E25" w:rsidP="00DD292C">
            <w:pPr>
              <w:spacing w:after="0" w:line="240" w:lineRule="auto"/>
              <w:jc w:val="right"/>
              <w:rPr>
                <w:rFonts w:ascii="Calibri" w:eastAsia="Times New Roman" w:hAnsi="Calibri" w:cs="Calibri"/>
                <w:lang w:eastAsia="en-GB"/>
              </w:rPr>
            </w:pPr>
            <w:r>
              <w:rPr>
                <w:rFonts w:ascii="Calibri" w:hAnsi="Calibri" w:cs="Calibri"/>
              </w:rPr>
              <w:t>16</w:t>
            </w:r>
          </w:p>
        </w:tc>
      </w:tr>
      <w:tr w:rsidR="000C7E25" w:rsidRPr="0088195A" w14:paraId="1A442018" w14:textId="77777777" w:rsidTr="00DD292C">
        <w:trPr>
          <w:trHeight w:val="284"/>
        </w:trPr>
        <w:tc>
          <w:tcPr>
            <w:tcW w:w="1040" w:type="pct"/>
            <w:shd w:val="clear" w:color="auto" w:fill="auto"/>
            <w:vAlign w:val="center"/>
            <w:hideMark/>
          </w:tcPr>
          <w:p w14:paraId="3A27E0D9" w14:textId="77777777" w:rsidR="000C7E25" w:rsidRPr="0088195A"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No CHG</w:t>
            </w:r>
          </w:p>
        </w:tc>
        <w:tc>
          <w:tcPr>
            <w:tcW w:w="981" w:type="pct"/>
            <w:tcBorders>
              <w:top w:val="nil"/>
              <w:left w:val="single" w:sz="4" w:space="0" w:color="auto"/>
              <w:bottom w:val="single" w:sz="8" w:space="0" w:color="auto"/>
              <w:right w:val="single" w:sz="4" w:space="0" w:color="auto"/>
            </w:tcBorders>
            <w:shd w:val="clear" w:color="auto" w:fill="auto"/>
            <w:vAlign w:val="center"/>
            <w:hideMark/>
          </w:tcPr>
          <w:p w14:paraId="26E9B1C9" w14:textId="77777777" w:rsidR="000C7E25" w:rsidRPr="0088195A"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2.33%</w:t>
            </w:r>
          </w:p>
        </w:tc>
        <w:tc>
          <w:tcPr>
            <w:tcW w:w="683" w:type="pct"/>
            <w:tcBorders>
              <w:top w:val="single" w:sz="4" w:space="0" w:color="auto"/>
              <w:left w:val="single" w:sz="4" w:space="0" w:color="auto"/>
              <w:bottom w:val="single" w:sz="8" w:space="0" w:color="auto"/>
              <w:right w:val="single" w:sz="4" w:space="0" w:color="auto"/>
            </w:tcBorders>
            <w:shd w:val="clear" w:color="auto" w:fill="auto"/>
            <w:vAlign w:val="center"/>
          </w:tcPr>
          <w:p w14:paraId="6E563466" w14:textId="77777777" w:rsidR="000C7E25" w:rsidRPr="0088195A" w:rsidRDefault="000C7E25" w:rsidP="00DD292C">
            <w:pPr>
              <w:spacing w:after="0" w:line="240" w:lineRule="auto"/>
              <w:rPr>
                <w:rFonts w:ascii="Calibri" w:eastAsia="Times New Roman" w:hAnsi="Calibri" w:cs="Calibri"/>
                <w:b/>
                <w:bCs/>
                <w:lang w:eastAsia="en-GB"/>
              </w:rPr>
            </w:pPr>
            <w:r>
              <w:rPr>
                <w:rFonts w:ascii="Calibri" w:hAnsi="Calibri" w:cs="Calibri"/>
                <w:b/>
                <w:bCs/>
              </w:rPr>
              <w:t>2.11</w:t>
            </w:r>
          </w:p>
        </w:tc>
        <w:tc>
          <w:tcPr>
            <w:tcW w:w="690" w:type="pct"/>
            <w:tcBorders>
              <w:top w:val="single" w:sz="4" w:space="0" w:color="auto"/>
              <w:left w:val="nil"/>
              <w:bottom w:val="single" w:sz="8" w:space="0" w:color="auto"/>
              <w:right w:val="single" w:sz="4" w:space="0" w:color="auto"/>
            </w:tcBorders>
            <w:shd w:val="clear" w:color="auto" w:fill="auto"/>
            <w:vAlign w:val="center"/>
          </w:tcPr>
          <w:p w14:paraId="7C2518B9" w14:textId="77777777" w:rsidR="000C7E25" w:rsidRPr="0088195A" w:rsidRDefault="000C7E25" w:rsidP="00DD292C">
            <w:pPr>
              <w:spacing w:after="0" w:line="240" w:lineRule="auto"/>
              <w:rPr>
                <w:rFonts w:ascii="Calibri" w:eastAsia="Times New Roman" w:hAnsi="Calibri" w:cs="Calibri"/>
                <w:b/>
                <w:bCs/>
                <w:lang w:eastAsia="en-GB"/>
              </w:rPr>
            </w:pPr>
            <w:r>
              <w:rPr>
                <w:rFonts w:ascii="Calibri" w:hAnsi="Calibri" w:cs="Calibri"/>
                <w:b/>
                <w:bCs/>
              </w:rPr>
              <w:t>2.57</w:t>
            </w:r>
          </w:p>
        </w:tc>
        <w:tc>
          <w:tcPr>
            <w:tcW w:w="865" w:type="pct"/>
            <w:tcBorders>
              <w:top w:val="single" w:sz="4" w:space="0" w:color="auto"/>
              <w:left w:val="nil"/>
              <w:bottom w:val="single" w:sz="8" w:space="0" w:color="auto"/>
              <w:right w:val="single" w:sz="4" w:space="0" w:color="auto"/>
            </w:tcBorders>
            <w:shd w:val="clear" w:color="auto" w:fill="auto"/>
            <w:vAlign w:val="center"/>
          </w:tcPr>
          <w:p w14:paraId="36327229" w14:textId="77777777" w:rsidR="000C7E25" w:rsidRPr="0088195A"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16425</w:t>
            </w:r>
          </w:p>
        </w:tc>
        <w:tc>
          <w:tcPr>
            <w:tcW w:w="741" w:type="pct"/>
            <w:tcBorders>
              <w:top w:val="single" w:sz="4" w:space="0" w:color="auto"/>
              <w:left w:val="nil"/>
              <w:bottom w:val="single" w:sz="8" w:space="0" w:color="auto"/>
              <w:right w:val="single" w:sz="4" w:space="0" w:color="auto"/>
            </w:tcBorders>
            <w:shd w:val="clear" w:color="auto" w:fill="auto"/>
            <w:vAlign w:val="center"/>
          </w:tcPr>
          <w:p w14:paraId="48525999" w14:textId="77777777" w:rsidR="000C7E25" w:rsidRPr="0088195A"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382</w:t>
            </w:r>
          </w:p>
        </w:tc>
      </w:tr>
    </w:tbl>
    <w:p w14:paraId="42900692" w14:textId="77777777" w:rsidR="000C7E25" w:rsidRDefault="000C7E25" w:rsidP="000C7E25">
      <w:pPr>
        <w:rPr>
          <w:b/>
          <w:bCs/>
        </w:rPr>
      </w:pPr>
    </w:p>
    <w:p w14:paraId="2A58DE51" w14:textId="77777777" w:rsidR="000C7E25" w:rsidRDefault="000C7E25" w:rsidP="000C7E25">
      <w:pPr>
        <w:rPr>
          <w:b/>
          <w:bCs/>
        </w:rPr>
      </w:pPr>
    </w:p>
    <w:p w14:paraId="2E5583A5" w14:textId="40B413CF" w:rsidR="000C7E25" w:rsidRDefault="000C7E25" w:rsidP="000C7E25">
      <w:pPr>
        <w:pStyle w:val="Heading7"/>
      </w:pPr>
      <w:r w:rsidRPr="00B87A93">
        <w:lastRenderedPageBreak/>
        <w:t xml:space="preserve">Table </w:t>
      </w:r>
      <w:r>
        <w:t>B</w:t>
      </w:r>
      <w:r w:rsidRPr="00B87A93">
        <w:t>.</w:t>
      </w:r>
      <w:r>
        <w:t>6</w:t>
      </w:r>
      <w:r w:rsidRPr="00B87A93">
        <w:t xml:space="preserve"> MRSA </w:t>
      </w:r>
      <w:r>
        <w:t>acquisition in ICU and high dependency wards using CHG (UBA studies excluded)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1"/>
        <w:gridCol w:w="2737"/>
        <w:gridCol w:w="1936"/>
        <w:gridCol w:w="1936"/>
        <w:gridCol w:w="2388"/>
        <w:gridCol w:w="2050"/>
      </w:tblGrid>
      <w:tr w:rsidR="000C7E25" w:rsidRPr="008F55B7" w14:paraId="4CC7EA53" w14:textId="77777777" w:rsidTr="00DD292C">
        <w:trPr>
          <w:trHeight w:val="284"/>
        </w:trPr>
        <w:tc>
          <w:tcPr>
            <w:tcW w:w="1040" w:type="pct"/>
            <w:shd w:val="clear" w:color="auto" w:fill="auto"/>
            <w:noWrap/>
            <w:vAlign w:val="bottom"/>
            <w:hideMark/>
          </w:tcPr>
          <w:p w14:paraId="21A82FF4" w14:textId="77777777" w:rsidR="000C7E25" w:rsidRPr="008F55B7" w:rsidRDefault="000C7E25" w:rsidP="00DD292C">
            <w:pPr>
              <w:spacing w:after="0" w:line="240" w:lineRule="auto"/>
              <w:rPr>
                <w:rFonts w:ascii="Calibri" w:eastAsia="Times New Roman" w:hAnsi="Calibri" w:cs="Calibri"/>
                <w:b/>
                <w:bCs/>
                <w:color w:val="000000"/>
                <w:lang w:eastAsia="en-GB"/>
              </w:rPr>
            </w:pPr>
            <w:r w:rsidRPr="008F55B7">
              <w:rPr>
                <w:rFonts w:ascii="Calibri" w:eastAsia="Times New Roman" w:hAnsi="Calibri" w:cs="Calibri"/>
                <w:b/>
                <w:bCs/>
                <w:color w:val="000000"/>
                <w:lang w:eastAsia="en-GB"/>
              </w:rPr>
              <w:t>Agent</w:t>
            </w:r>
          </w:p>
        </w:tc>
        <w:tc>
          <w:tcPr>
            <w:tcW w:w="981" w:type="pct"/>
            <w:shd w:val="clear" w:color="auto" w:fill="auto"/>
            <w:vAlign w:val="center"/>
            <w:hideMark/>
          </w:tcPr>
          <w:p w14:paraId="4C446367" w14:textId="77777777" w:rsidR="000C7E25" w:rsidRPr="008F55B7" w:rsidRDefault="000C7E25" w:rsidP="00DD292C">
            <w:pPr>
              <w:spacing w:after="0" w:line="240" w:lineRule="auto"/>
              <w:rPr>
                <w:rFonts w:ascii="Calibri" w:eastAsia="Times New Roman" w:hAnsi="Calibri" w:cs="Calibri"/>
                <w:b/>
                <w:bCs/>
                <w:lang w:eastAsia="en-GB"/>
              </w:rPr>
            </w:pPr>
            <w:r w:rsidRPr="008F55B7">
              <w:rPr>
                <w:rFonts w:ascii="Calibri" w:eastAsia="Times New Roman" w:hAnsi="Calibri" w:cs="Calibri"/>
                <w:b/>
                <w:bCs/>
                <w:lang w:eastAsia="en-GB"/>
              </w:rPr>
              <w:t>Acquisition</w:t>
            </w:r>
            <w:r>
              <w:rPr>
                <w:rFonts w:ascii="Calibri" w:eastAsia="Times New Roman" w:hAnsi="Calibri" w:cs="Calibri"/>
                <w:b/>
                <w:bCs/>
                <w:lang w:eastAsia="en-GB"/>
              </w:rPr>
              <w:t xml:space="preserve"> </w:t>
            </w:r>
          </w:p>
        </w:tc>
        <w:tc>
          <w:tcPr>
            <w:tcW w:w="694" w:type="pct"/>
            <w:shd w:val="clear" w:color="auto" w:fill="auto"/>
            <w:vAlign w:val="center"/>
            <w:hideMark/>
          </w:tcPr>
          <w:p w14:paraId="76A6565C" w14:textId="77777777" w:rsidR="000C7E25" w:rsidRPr="008F55B7" w:rsidRDefault="000C7E25" w:rsidP="00DD292C">
            <w:pPr>
              <w:spacing w:after="0" w:line="240" w:lineRule="auto"/>
              <w:rPr>
                <w:rFonts w:ascii="Calibri" w:eastAsia="Times New Roman" w:hAnsi="Calibri" w:cs="Calibri"/>
                <w:b/>
                <w:bCs/>
                <w:lang w:eastAsia="en-GB"/>
              </w:rPr>
            </w:pPr>
            <w:r w:rsidRPr="008F55B7">
              <w:rPr>
                <w:rFonts w:ascii="Calibri" w:eastAsia="Times New Roman" w:hAnsi="Calibri" w:cs="Calibri"/>
                <w:b/>
                <w:bCs/>
                <w:lang w:eastAsia="en-GB"/>
              </w:rPr>
              <w:t>LCI</w:t>
            </w:r>
          </w:p>
        </w:tc>
        <w:tc>
          <w:tcPr>
            <w:tcW w:w="694" w:type="pct"/>
            <w:shd w:val="clear" w:color="auto" w:fill="auto"/>
            <w:vAlign w:val="center"/>
            <w:hideMark/>
          </w:tcPr>
          <w:p w14:paraId="664BEF7F" w14:textId="77777777" w:rsidR="000C7E25" w:rsidRPr="008F55B7" w:rsidRDefault="000C7E25" w:rsidP="00DD292C">
            <w:pPr>
              <w:spacing w:after="0" w:line="240" w:lineRule="auto"/>
              <w:rPr>
                <w:rFonts w:ascii="Calibri" w:eastAsia="Times New Roman" w:hAnsi="Calibri" w:cs="Calibri"/>
                <w:b/>
                <w:bCs/>
                <w:lang w:eastAsia="en-GB"/>
              </w:rPr>
            </w:pPr>
            <w:r w:rsidRPr="008F55B7">
              <w:rPr>
                <w:rFonts w:ascii="Calibri" w:eastAsia="Times New Roman" w:hAnsi="Calibri" w:cs="Calibri"/>
                <w:b/>
                <w:bCs/>
                <w:lang w:eastAsia="en-GB"/>
              </w:rPr>
              <w:t>HCI</w:t>
            </w:r>
          </w:p>
        </w:tc>
        <w:tc>
          <w:tcPr>
            <w:tcW w:w="856" w:type="pct"/>
            <w:shd w:val="clear" w:color="auto" w:fill="auto"/>
            <w:vAlign w:val="center"/>
            <w:hideMark/>
          </w:tcPr>
          <w:p w14:paraId="0A2FC085" w14:textId="77777777" w:rsidR="000C7E25" w:rsidRPr="008F55B7" w:rsidRDefault="000C7E25" w:rsidP="00DD292C">
            <w:pPr>
              <w:spacing w:after="0" w:line="240" w:lineRule="auto"/>
              <w:rPr>
                <w:rFonts w:ascii="Calibri" w:eastAsia="Times New Roman" w:hAnsi="Calibri" w:cs="Calibri"/>
                <w:b/>
                <w:bCs/>
                <w:lang w:eastAsia="en-GB"/>
              </w:rPr>
            </w:pPr>
            <w:r w:rsidRPr="008F55B7">
              <w:rPr>
                <w:rFonts w:ascii="Calibri" w:eastAsia="Times New Roman" w:hAnsi="Calibri" w:cs="Calibri"/>
                <w:b/>
                <w:bCs/>
                <w:lang w:eastAsia="en-GB"/>
              </w:rPr>
              <w:t>Total sample size</w:t>
            </w:r>
          </w:p>
        </w:tc>
        <w:tc>
          <w:tcPr>
            <w:tcW w:w="735" w:type="pct"/>
            <w:shd w:val="clear" w:color="auto" w:fill="auto"/>
            <w:vAlign w:val="center"/>
            <w:hideMark/>
          </w:tcPr>
          <w:p w14:paraId="64F95893" w14:textId="77777777" w:rsidR="000C7E25" w:rsidRPr="008F55B7" w:rsidRDefault="000C7E25" w:rsidP="00DD292C">
            <w:pPr>
              <w:spacing w:after="0" w:line="240" w:lineRule="auto"/>
              <w:rPr>
                <w:rFonts w:ascii="Calibri" w:eastAsia="Times New Roman" w:hAnsi="Calibri" w:cs="Calibri"/>
                <w:b/>
                <w:bCs/>
                <w:lang w:eastAsia="en-GB"/>
              </w:rPr>
            </w:pPr>
            <w:r w:rsidRPr="008F55B7">
              <w:rPr>
                <w:rFonts w:ascii="Calibri" w:eastAsia="Times New Roman" w:hAnsi="Calibri" w:cs="Calibri"/>
                <w:b/>
                <w:bCs/>
                <w:lang w:eastAsia="en-GB"/>
              </w:rPr>
              <w:t>Total no of events</w:t>
            </w:r>
          </w:p>
        </w:tc>
      </w:tr>
      <w:tr w:rsidR="000C7E25" w:rsidRPr="008F55B7" w14:paraId="395523F6" w14:textId="77777777" w:rsidTr="00DD292C">
        <w:trPr>
          <w:trHeight w:val="284"/>
        </w:trPr>
        <w:tc>
          <w:tcPr>
            <w:tcW w:w="1040" w:type="pct"/>
            <w:shd w:val="clear" w:color="auto" w:fill="auto"/>
            <w:vAlign w:val="center"/>
            <w:hideMark/>
          </w:tcPr>
          <w:p w14:paraId="2C7553B6" w14:textId="77777777" w:rsidR="000C7E25" w:rsidRPr="008F55B7" w:rsidRDefault="000C7E25" w:rsidP="00DD292C">
            <w:pPr>
              <w:spacing w:after="0" w:line="240" w:lineRule="auto"/>
              <w:rPr>
                <w:rFonts w:ascii="Calibri" w:eastAsia="Times New Roman" w:hAnsi="Calibri" w:cs="Calibri"/>
                <w:lang w:eastAsia="en-GB"/>
              </w:rPr>
            </w:pPr>
            <w:r w:rsidRPr="008F55B7">
              <w:rPr>
                <w:rFonts w:ascii="Calibri" w:eastAsia="Times New Roman" w:hAnsi="Calibri" w:cs="Calibri"/>
                <w:lang w:eastAsia="en-GB"/>
              </w:rPr>
              <w:t>CHG</w:t>
            </w:r>
          </w:p>
        </w:tc>
        <w:tc>
          <w:tcPr>
            <w:tcW w:w="98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1933A0"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1.68%</w:t>
            </w:r>
          </w:p>
        </w:tc>
        <w:tc>
          <w:tcPr>
            <w:tcW w:w="694" w:type="pct"/>
            <w:tcBorders>
              <w:top w:val="single" w:sz="4" w:space="0" w:color="auto"/>
              <w:left w:val="nil"/>
              <w:bottom w:val="single" w:sz="4" w:space="0" w:color="auto"/>
              <w:right w:val="single" w:sz="4" w:space="0" w:color="auto"/>
            </w:tcBorders>
            <w:shd w:val="clear" w:color="auto" w:fill="auto"/>
            <w:vAlign w:val="center"/>
            <w:hideMark/>
          </w:tcPr>
          <w:p w14:paraId="5DDE580A"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1.58</w:t>
            </w:r>
          </w:p>
        </w:tc>
        <w:tc>
          <w:tcPr>
            <w:tcW w:w="694" w:type="pct"/>
            <w:tcBorders>
              <w:top w:val="single" w:sz="4" w:space="0" w:color="auto"/>
              <w:left w:val="nil"/>
              <w:bottom w:val="single" w:sz="4" w:space="0" w:color="auto"/>
              <w:right w:val="single" w:sz="4" w:space="0" w:color="auto"/>
            </w:tcBorders>
            <w:shd w:val="clear" w:color="auto" w:fill="auto"/>
            <w:vAlign w:val="center"/>
            <w:hideMark/>
          </w:tcPr>
          <w:p w14:paraId="35E46C72"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1.79</w:t>
            </w:r>
          </w:p>
        </w:tc>
        <w:tc>
          <w:tcPr>
            <w:tcW w:w="856" w:type="pct"/>
            <w:tcBorders>
              <w:top w:val="single" w:sz="4" w:space="0" w:color="auto"/>
              <w:left w:val="nil"/>
              <w:bottom w:val="single" w:sz="4" w:space="0" w:color="auto"/>
              <w:right w:val="single" w:sz="4" w:space="0" w:color="auto"/>
            </w:tcBorders>
            <w:shd w:val="clear" w:color="auto" w:fill="auto"/>
            <w:vAlign w:val="center"/>
            <w:hideMark/>
          </w:tcPr>
          <w:p w14:paraId="17213213"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58478</w:t>
            </w:r>
          </w:p>
        </w:tc>
        <w:tc>
          <w:tcPr>
            <w:tcW w:w="735" w:type="pct"/>
            <w:tcBorders>
              <w:top w:val="single" w:sz="4" w:space="0" w:color="auto"/>
              <w:left w:val="nil"/>
              <w:bottom w:val="single" w:sz="4" w:space="0" w:color="auto"/>
              <w:right w:val="single" w:sz="4" w:space="0" w:color="auto"/>
            </w:tcBorders>
            <w:shd w:val="clear" w:color="auto" w:fill="auto"/>
            <w:vAlign w:val="center"/>
            <w:hideMark/>
          </w:tcPr>
          <w:p w14:paraId="6F8AC284"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982</w:t>
            </w:r>
          </w:p>
        </w:tc>
      </w:tr>
      <w:tr w:rsidR="000C7E25" w:rsidRPr="008F55B7" w14:paraId="2FABBAAE" w14:textId="77777777" w:rsidTr="00DD292C">
        <w:trPr>
          <w:trHeight w:val="284"/>
        </w:trPr>
        <w:tc>
          <w:tcPr>
            <w:tcW w:w="1040" w:type="pct"/>
            <w:shd w:val="clear" w:color="auto" w:fill="auto"/>
            <w:vAlign w:val="center"/>
            <w:hideMark/>
          </w:tcPr>
          <w:p w14:paraId="12515E53" w14:textId="77777777" w:rsidR="000C7E25" w:rsidRPr="008F55B7"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No CHG</w:t>
            </w:r>
          </w:p>
        </w:tc>
        <w:tc>
          <w:tcPr>
            <w:tcW w:w="981" w:type="pct"/>
            <w:tcBorders>
              <w:top w:val="nil"/>
              <w:left w:val="single" w:sz="4" w:space="0" w:color="auto"/>
              <w:bottom w:val="single" w:sz="4" w:space="0" w:color="auto"/>
              <w:right w:val="single" w:sz="4" w:space="0" w:color="auto"/>
            </w:tcBorders>
            <w:shd w:val="clear" w:color="auto" w:fill="auto"/>
            <w:vAlign w:val="center"/>
            <w:hideMark/>
          </w:tcPr>
          <w:p w14:paraId="569C5457" w14:textId="77777777" w:rsidR="000C7E25" w:rsidRPr="008F55B7" w:rsidRDefault="000C7E25" w:rsidP="00DD292C">
            <w:pPr>
              <w:spacing w:after="0" w:line="240" w:lineRule="auto"/>
              <w:jc w:val="right"/>
              <w:rPr>
                <w:rFonts w:ascii="Calibri" w:eastAsia="Times New Roman" w:hAnsi="Calibri" w:cs="Calibri"/>
                <w:b/>
                <w:bCs/>
                <w:lang w:eastAsia="en-GB"/>
              </w:rPr>
            </w:pPr>
            <w:r>
              <w:rPr>
                <w:rFonts w:ascii="Calibri" w:hAnsi="Calibri" w:cs="Calibri"/>
              </w:rPr>
              <w:t>3.43%</w:t>
            </w:r>
          </w:p>
        </w:tc>
        <w:tc>
          <w:tcPr>
            <w:tcW w:w="694" w:type="pct"/>
            <w:tcBorders>
              <w:top w:val="nil"/>
              <w:left w:val="nil"/>
              <w:bottom w:val="single" w:sz="8" w:space="0" w:color="auto"/>
              <w:right w:val="single" w:sz="4" w:space="0" w:color="auto"/>
            </w:tcBorders>
            <w:shd w:val="clear" w:color="auto" w:fill="auto"/>
            <w:vAlign w:val="center"/>
            <w:hideMark/>
          </w:tcPr>
          <w:p w14:paraId="465C84AB" w14:textId="77777777" w:rsidR="000C7E25" w:rsidRPr="008F55B7"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3.24</w:t>
            </w:r>
          </w:p>
        </w:tc>
        <w:tc>
          <w:tcPr>
            <w:tcW w:w="694" w:type="pct"/>
            <w:tcBorders>
              <w:top w:val="nil"/>
              <w:left w:val="nil"/>
              <w:bottom w:val="single" w:sz="8" w:space="0" w:color="auto"/>
              <w:right w:val="single" w:sz="4" w:space="0" w:color="auto"/>
            </w:tcBorders>
            <w:shd w:val="clear" w:color="auto" w:fill="auto"/>
            <w:vAlign w:val="center"/>
            <w:hideMark/>
          </w:tcPr>
          <w:p w14:paraId="665A5FA6" w14:textId="77777777" w:rsidR="000C7E25" w:rsidRPr="008F55B7"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3.64</w:t>
            </w:r>
          </w:p>
        </w:tc>
        <w:tc>
          <w:tcPr>
            <w:tcW w:w="856" w:type="pct"/>
            <w:tcBorders>
              <w:top w:val="nil"/>
              <w:left w:val="nil"/>
              <w:bottom w:val="single" w:sz="8" w:space="0" w:color="auto"/>
              <w:right w:val="single" w:sz="4" w:space="0" w:color="auto"/>
            </w:tcBorders>
            <w:shd w:val="clear" w:color="auto" w:fill="auto"/>
            <w:vAlign w:val="center"/>
            <w:hideMark/>
          </w:tcPr>
          <w:p w14:paraId="341440BE" w14:textId="77777777" w:rsidR="000C7E25" w:rsidRPr="008F55B7"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31638</w:t>
            </w:r>
          </w:p>
        </w:tc>
        <w:tc>
          <w:tcPr>
            <w:tcW w:w="735" w:type="pct"/>
            <w:tcBorders>
              <w:top w:val="nil"/>
              <w:left w:val="nil"/>
              <w:bottom w:val="single" w:sz="8" w:space="0" w:color="auto"/>
              <w:right w:val="single" w:sz="4" w:space="0" w:color="auto"/>
            </w:tcBorders>
            <w:shd w:val="clear" w:color="auto" w:fill="auto"/>
            <w:vAlign w:val="center"/>
            <w:hideMark/>
          </w:tcPr>
          <w:p w14:paraId="08047FE9" w14:textId="77777777" w:rsidR="000C7E25" w:rsidRPr="008F55B7"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1086</w:t>
            </w:r>
          </w:p>
        </w:tc>
      </w:tr>
    </w:tbl>
    <w:p w14:paraId="6A255F0E" w14:textId="77777777" w:rsidR="000C7E25" w:rsidRDefault="000C7E25" w:rsidP="000C7E25">
      <w:pPr>
        <w:rPr>
          <w:b/>
          <w:bCs/>
        </w:rPr>
      </w:pPr>
    </w:p>
    <w:p w14:paraId="36BC7E9E" w14:textId="77777777" w:rsidR="000C7E25" w:rsidRDefault="000C7E25" w:rsidP="000C7E25">
      <w:pPr>
        <w:rPr>
          <w:b/>
          <w:bCs/>
        </w:rPr>
      </w:pPr>
    </w:p>
    <w:p w14:paraId="785247C4" w14:textId="66912130" w:rsidR="000C7E25" w:rsidRDefault="000C7E25" w:rsidP="000C7E25">
      <w:pPr>
        <w:pStyle w:val="Heading7"/>
      </w:pPr>
      <w:r w:rsidRPr="00B87A93">
        <w:t xml:space="preserve">Table </w:t>
      </w:r>
      <w:r>
        <w:t>B</w:t>
      </w:r>
      <w:r w:rsidRPr="00B87A93">
        <w:t>.</w:t>
      </w:r>
      <w:r>
        <w:t>7</w:t>
      </w:r>
      <w:r w:rsidRPr="00B87A93">
        <w:t xml:space="preserve"> MRSA </w:t>
      </w:r>
      <w:r>
        <w:t>acquisition in ICU and high dependency wards using mupirocin (UBA studies excluded)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1"/>
        <w:gridCol w:w="2737"/>
        <w:gridCol w:w="1936"/>
        <w:gridCol w:w="1936"/>
        <w:gridCol w:w="2388"/>
        <w:gridCol w:w="2050"/>
      </w:tblGrid>
      <w:tr w:rsidR="000C7E25" w:rsidRPr="008F55B7" w14:paraId="62F4556E" w14:textId="77777777" w:rsidTr="00DD292C">
        <w:trPr>
          <w:trHeight w:val="284"/>
        </w:trPr>
        <w:tc>
          <w:tcPr>
            <w:tcW w:w="1040" w:type="pct"/>
            <w:shd w:val="clear" w:color="auto" w:fill="auto"/>
            <w:noWrap/>
            <w:vAlign w:val="bottom"/>
            <w:hideMark/>
          </w:tcPr>
          <w:p w14:paraId="07981847" w14:textId="77777777" w:rsidR="000C7E25" w:rsidRPr="008F55B7" w:rsidRDefault="000C7E25" w:rsidP="00DD292C">
            <w:pPr>
              <w:spacing w:after="0" w:line="240" w:lineRule="auto"/>
              <w:rPr>
                <w:rFonts w:ascii="Calibri" w:eastAsia="Times New Roman" w:hAnsi="Calibri" w:cs="Calibri"/>
                <w:b/>
                <w:bCs/>
                <w:color w:val="000000"/>
                <w:lang w:eastAsia="en-GB"/>
              </w:rPr>
            </w:pPr>
            <w:r w:rsidRPr="008F55B7">
              <w:rPr>
                <w:rFonts w:ascii="Calibri" w:eastAsia="Times New Roman" w:hAnsi="Calibri" w:cs="Calibri"/>
                <w:b/>
                <w:bCs/>
                <w:color w:val="000000"/>
                <w:lang w:eastAsia="en-GB"/>
              </w:rPr>
              <w:t>Agent</w:t>
            </w:r>
          </w:p>
        </w:tc>
        <w:tc>
          <w:tcPr>
            <w:tcW w:w="981" w:type="pct"/>
            <w:shd w:val="clear" w:color="auto" w:fill="auto"/>
            <w:vAlign w:val="center"/>
            <w:hideMark/>
          </w:tcPr>
          <w:p w14:paraId="70E808D2" w14:textId="77777777" w:rsidR="000C7E25" w:rsidRPr="008F55B7" w:rsidRDefault="000C7E25" w:rsidP="00DD292C">
            <w:pPr>
              <w:spacing w:after="0" w:line="240" w:lineRule="auto"/>
              <w:rPr>
                <w:rFonts w:ascii="Calibri" w:eastAsia="Times New Roman" w:hAnsi="Calibri" w:cs="Calibri"/>
                <w:b/>
                <w:bCs/>
                <w:lang w:eastAsia="en-GB"/>
              </w:rPr>
            </w:pPr>
            <w:r w:rsidRPr="008F55B7">
              <w:rPr>
                <w:rFonts w:ascii="Calibri" w:eastAsia="Times New Roman" w:hAnsi="Calibri" w:cs="Calibri"/>
                <w:b/>
                <w:bCs/>
                <w:lang w:eastAsia="en-GB"/>
              </w:rPr>
              <w:t>Acquisition</w:t>
            </w:r>
            <w:r>
              <w:rPr>
                <w:rFonts w:ascii="Calibri" w:eastAsia="Times New Roman" w:hAnsi="Calibri" w:cs="Calibri"/>
                <w:b/>
                <w:bCs/>
                <w:lang w:eastAsia="en-GB"/>
              </w:rPr>
              <w:t xml:space="preserve"> </w:t>
            </w:r>
          </w:p>
        </w:tc>
        <w:tc>
          <w:tcPr>
            <w:tcW w:w="694" w:type="pct"/>
            <w:shd w:val="clear" w:color="auto" w:fill="auto"/>
            <w:vAlign w:val="center"/>
            <w:hideMark/>
          </w:tcPr>
          <w:p w14:paraId="10A766DD" w14:textId="77777777" w:rsidR="000C7E25" w:rsidRPr="008F55B7" w:rsidRDefault="000C7E25" w:rsidP="00DD292C">
            <w:pPr>
              <w:spacing w:after="0" w:line="240" w:lineRule="auto"/>
              <w:rPr>
                <w:rFonts w:ascii="Calibri" w:eastAsia="Times New Roman" w:hAnsi="Calibri" w:cs="Calibri"/>
                <w:b/>
                <w:bCs/>
                <w:lang w:eastAsia="en-GB"/>
              </w:rPr>
            </w:pPr>
            <w:r w:rsidRPr="008F55B7">
              <w:rPr>
                <w:rFonts w:ascii="Calibri" w:eastAsia="Times New Roman" w:hAnsi="Calibri" w:cs="Calibri"/>
                <w:b/>
                <w:bCs/>
                <w:lang w:eastAsia="en-GB"/>
              </w:rPr>
              <w:t>LCI</w:t>
            </w:r>
          </w:p>
        </w:tc>
        <w:tc>
          <w:tcPr>
            <w:tcW w:w="694" w:type="pct"/>
            <w:shd w:val="clear" w:color="auto" w:fill="auto"/>
            <w:vAlign w:val="center"/>
            <w:hideMark/>
          </w:tcPr>
          <w:p w14:paraId="0121E875" w14:textId="77777777" w:rsidR="000C7E25" w:rsidRPr="008F55B7" w:rsidRDefault="000C7E25" w:rsidP="00DD292C">
            <w:pPr>
              <w:spacing w:after="0" w:line="240" w:lineRule="auto"/>
              <w:rPr>
                <w:rFonts w:ascii="Calibri" w:eastAsia="Times New Roman" w:hAnsi="Calibri" w:cs="Calibri"/>
                <w:b/>
                <w:bCs/>
                <w:lang w:eastAsia="en-GB"/>
              </w:rPr>
            </w:pPr>
            <w:r w:rsidRPr="008F55B7">
              <w:rPr>
                <w:rFonts w:ascii="Calibri" w:eastAsia="Times New Roman" w:hAnsi="Calibri" w:cs="Calibri"/>
                <w:b/>
                <w:bCs/>
                <w:lang w:eastAsia="en-GB"/>
              </w:rPr>
              <w:t>HCI</w:t>
            </w:r>
          </w:p>
        </w:tc>
        <w:tc>
          <w:tcPr>
            <w:tcW w:w="856" w:type="pct"/>
            <w:shd w:val="clear" w:color="auto" w:fill="auto"/>
            <w:vAlign w:val="center"/>
            <w:hideMark/>
          </w:tcPr>
          <w:p w14:paraId="0CDF7E83" w14:textId="77777777" w:rsidR="000C7E25" w:rsidRPr="008F55B7" w:rsidRDefault="000C7E25" w:rsidP="00DD292C">
            <w:pPr>
              <w:spacing w:after="0" w:line="240" w:lineRule="auto"/>
              <w:rPr>
                <w:rFonts w:ascii="Calibri" w:eastAsia="Times New Roman" w:hAnsi="Calibri" w:cs="Calibri"/>
                <w:b/>
                <w:bCs/>
                <w:lang w:eastAsia="en-GB"/>
              </w:rPr>
            </w:pPr>
            <w:r w:rsidRPr="008F55B7">
              <w:rPr>
                <w:rFonts w:ascii="Calibri" w:eastAsia="Times New Roman" w:hAnsi="Calibri" w:cs="Calibri"/>
                <w:b/>
                <w:bCs/>
                <w:lang w:eastAsia="en-GB"/>
              </w:rPr>
              <w:t>Total sample size</w:t>
            </w:r>
          </w:p>
        </w:tc>
        <w:tc>
          <w:tcPr>
            <w:tcW w:w="735" w:type="pct"/>
            <w:shd w:val="clear" w:color="auto" w:fill="auto"/>
            <w:vAlign w:val="center"/>
            <w:hideMark/>
          </w:tcPr>
          <w:p w14:paraId="75052F4B" w14:textId="77777777" w:rsidR="000C7E25" w:rsidRPr="008F55B7" w:rsidRDefault="000C7E25" w:rsidP="00DD292C">
            <w:pPr>
              <w:spacing w:after="0" w:line="240" w:lineRule="auto"/>
              <w:rPr>
                <w:rFonts w:ascii="Calibri" w:eastAsia="Times New Roman" w:hAnsi="Calibri" w:cs="Calibri"/>
                <w:b/>
                <w:bCs/>
                <w:lang w:eastAsia="en-GB"/>
              </w:rPr>
            </w:pPr>
            <w:r w:rsidRPr="008F55B7">
              <w:rPr>
                <w:rFonts w:ascii="Calibri" w:eastAsia="Times New Roman" w:hAnsi="Calibri" w:cs="Calibri"/>
                <w:b/>
                <w:bCs/>
                <w:lang w:eastAsia="en-GB"/>
              </w:rPr>
              <w:t>Total no of events</w:t>
            </w:r>
          </w:p>
        </w:tc>
      </w:tr>
      <w:tr w:rsidR="000C7E25" w:rsidRPr="008F55B7" w14:paraId="7E6B0F4D" w14:textId="77777777" w:rsidTr="00DD292C">
        <w:trPr>
          <w:trHeight w:val="284"/>
        </w:trPr>
        <w:tc>
          <w:tcPr>
            <w:tcW w:w="1040" w:type="pct"/>
            <w:shd w:val="clear" w:color="auto" w:fill="auto"/>
            <w:vAlign w:val="center"/>
            <w:hideMark/>
          </w:tcPr>
          <w:p w14:paraId="527E44E3" w14:textId="77777777" w:rsidR="000C7E25" w:rsidRPr="008F55B7" w:rsidRDefault="000C7E25" w:rsidP="00DD292C">
            <w:pPr>
              <w:spacing w:after="0" w:line="240" w:lineRule="auto"/>
              <w:rPr>
                <w:rFonts w:ascii="Calibri" w:eastAsia="Times New Roman" w:hAnsi="Calibri" w:cs="Calibri"/>
                <w:lang w:eastAsia="en-GB"/>
              </w:rPr>
            </w:pPr>
            <w:r>
              <w:rPr>
                <w:rFonts w:ascii="Calibri" w:eastAsia="Times New Roman" w:hAnsi="Calibri" w:cs="Calibri"/>
                <w:lang w:eastAsia="en-GB"/>
              </w:rPr>
              <w:t>Mupirocin</w:t>
            </w:r>
          </w:p>
        </w:tc>
        <w:tc>
          <w:tcPr>
            <w:tcW w:w="98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258FD5"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1.12%</w:t>
            </w:r>
          </w:p>
        </w:tc>
        <w:tc>
          <w:tcPr>
            <w:tcW w:w="694" w:type="pct"/>
            <w:tcBorders>
              <w:top w:val="single" w:sz="4" w:space="0" w:color="auto"/>
              <w:left w:val="nil"/>
              <w:bottom w:val="single" w:sz="4" w:space="0" w:color="auto"/>
              <w:right w:val="single" w:sz="4" w:space="0" w:color="auto"/>
            </w:tcBorders>
            <w:shd w:val="clear" w:color="auto" w:fill="auto"/>
            <w:vAlign w:val="center"/>
            <w:hideMark/>
          </w:tcPr>
          <w:p w14:paraId="290BB047"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1.04</w:t>
            </w:r>
          </w:p>
        </w:tc>
        <w:tc>
          <w:tcPr>
            <w:tcW w:w="694" w:type="pct"/>
            <w:tcBorders>
              <w:top w:val="single" w:sz="4" w:space="0" w:color="auto"/>
              <w:left w:val="nil"/>
              <w:bottom w:val="single" w:sz="4" w:space="0" w:color="auto"/>
              <w:right w:val="single" w:sz="4" w:space="0" w:color="auto"/>
            </w:tcBorders>
            <w:shd w:val="clear" w:color="auto" w:fill="auto"/>
            <w:vAlign w:val="center"/>
            <w:hideMark/>
          </w:tcPr>
          <w:p w14:paraId="40765BB9"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1.22</w:t>
            </w:r>
          </w:p>
        </w:tc>
        <w:tc>
          <w:tcPr>
            <w:tcW w:w="856" w:type="pct"/>
            <w:tcBorders>
              <w:top w:val="single" w:sz="4" w:space="0" w:color="auto"/>
              <w:left w:val="nil"/>
              <w:bottom w:val="single" w:sz="4" w:space="0" w:color="auto"/>
              <w:right w:val="single" w:sz="4" w:space="0" w:color="auto"/>
            </w:tcBorders>
            <w:shd w:val="clear" w:color="auto" w:fill="auto"/>
            <w:vAlign w:val="center"/>
            <w:hideMark/>
          </w:tcPr>
          <w:p w14:paraId="17A9B06F"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51664</w:t>
            </w:r>
          </w:p>
        </w:tc>
        <w:tc>
          <w:tcPr>
            <w:tcW w:w="735" w:type="pct"/>
            <w:tcBorders>
              <w:top w:val="single" w:sz="4" w:space="0" w:color="auto"/>
              <w:left w:val="nil"/>
              <w:bottom w:val="single" w:sz="4" w:space="0" w:color="auto"/>
              <w:right w:val="single" w:sz="4" w:space="0" w:color="auto"/>
            </w:tcBorders>
            <w:shd w:val="clear" w:color="auto" w:fill="auto"/>
            <w:vAlign w:val="center"/>
            <w:hideMark/>
          </w:tcPr>
          <w:p w14:paraId="63E25F33"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580</w:t>
            </w:r>
          </w:p>
        </w:tc>
      </w:tr>
      <w:tr w:rsidR="000C7E25" w:rsidRPr="008F55B7" w14:paraId="0B27C730" w14:textId="77777777" w:rsidTr="00DD292C">
        <w:trPr>
          <w:trHeight w:val="284"/>
        </w:trPr>
        <w:tc>
          <w:tcPr>
            <w:tcW w:w="1040" w:type="pct"/>
            <w:shd w:val="clear" w:color="auto" w:fill="auto"/>
            <w:vAlign w:val="center"/>
            <w:hideMark/>
          </w:tcPr>
          <w:p w14:paraId="6C36ECC3" w14:textId="77777777" w:rsidR="000C7E25" w:rsidRPr="008F55B7"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No mupirocin</w:t>
            </w:r>
          </w:p>
        </w:tc>
        <w:tc>
          <w:tcPr>
            <w:tcW w:w="981" w:type="pct"/>
            <w:tcBorders>
              <w:top w:val="nil"/>
              <w:left w:val="single" w:sz="4" w:space="0" w:color="auto"/>
              <w:bottom w:val="single" w:sz="4" w:space="0" w:color="auto"/>
              <w:right w:val="single" w:sz="4" w:space="0" w:color="auto"/>
            </w:tcBorders>
            <w:shd w:val="clear" w:color="auto" w:fill="auto"/>
            <w:vAlign w:val="center"/>
            <w:hideMark/>
          </w:tcPr>
          <w:p w14:paraId="1225F558" w14:textId="77777777" w:rsidR="000C7E25" w:rsidRPr="008F55B7" w:rsidRDefault="000C7E25" w:rsidP="00DD292C">
            <w:pPr>
              <w:spacing w:after="0" w:line="240" w:lineRule="auto"/>
              <w:jc w:val="right"/>
              <w:rPr>
                <w:rFonts w:ascii="Calibri" w:eastAsia="Times New Roman" w:hAnsi="Calibri" w:cs="Calibri"/>
                <w:b/>
                <w:bCs/>
                <w:lang w:eastAsia="en-GB"/>
              </w:rPr>
            </w:pPr>
            <w:r>
              <w:rPr>
                <w:rFonts w:ascii="Calibri" w:hAnsi="Calibri" w:cs="Calibri"/>
              </w:rPr>
              <w:t>3.87%</w:t>
            </w:r>
          </w:p>
        </w:tc>
        <w:tc>
          <w:tcPr>
            <w:tcW w:w="694" w:type="pct"/>
            <w:tcBorders>
              <w:top w:val="nil"/>
              <w:left w:val="nil"/>
              <w:bottom w:val="single" w:sz="8" w:space="0" w:color="auto"/>
              <w:right w:val="single" w:sz="4" w:space="0" w:color="auto"/>
            </w:tcBorders>
            <w:shd w:val="clear" w:color="auto" w:fill="auto"/>
            <w:vAlign w:val="center"/>
            <w:hideMark/>
          </w:tcPr>
          <w:p w14:paraId="5541F839" w14:textId="77777777" w:rsidR="000C7E25" w:rsidRPr="008F55B7"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3.68</w:t>
            </w:r>
          </w:p>
        </w:tc>
        <w:tc>
          <w:tcPr>
            <w:tcW w:w="694" w:type="pct"/>
            <w:tcBorders>
              <w:top w:val="nil"/>
              <w:left w:val="nil"/>
              <w:bottom w:val="single" w:sz="8" w:space="0" w:color="auto"/>
              <w:right w:val="single" w:sz="4" w:space="0" w:color="auto"/>
            </w:tcBorders>
            <w:shd w:val="clear" w:color="auto" w:fill="auto"/>
            <w:vAlign w:val="center"/>
            <w:hideMark/>
          </w:tcPr>
          <w:p w14:paraId="5EDC98F1" w14:textId="77777777" w:rsidR="000C7E25" w:rsidRPr="008F55B7"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4.07</w:t>
            </w:r>
          </w:p>
        </w:tc>
        <w:tc>
          <w:tcPr>
            <w:tcW w:w="856" w:type="pct"/>
            <w:tcBorders>
              <w:top w:val="nil"/>
              <w:left w:val="nil"/>
              <w:bottom w:val="single" w:sz="8" w:space="0" w:color="auto"/>
              <w:right w:val="nil"/>
            </w:tcBorders>
            <w:shd w:val="clear" w:color="auto" w:fill="auto"/>
            <w:vAlign w:val="bottom"/>
            <w:hideMark/>
          </w:tcPr>
          <w:p w14:paraId="4FE44784" w14:textId="77777777" w:rsidR="000C7E25" w:rsidRPr="008F55B7" w:rsidRDefault="000C7E25" w:rsidP="00DD292C">
            <w:pPr>
              <w:spacing w:after="0" w:line="240" w:lineRule="auto"/>
              <w:jc w:val="right"/>
              <w:rPr>
                <w:rFonts w:ascii="Calibri" w:eastAsia="Times New Roman" w:hAnsi="Calibri" w:cs="Calibri"/>
                <w:b/>
                <w:bCs/>
                <w:lang w:eastAsia="en-GB"/>
              </w:rPr>
            </w:pPr>
            <w:r>
              <w:rPr>
                <w:rFonts w:ascii="Calibri" w:hAnsi="Calibri" w:cs="Calibri"/>
                <w:color w:val="000000"/>
              </w:rPr>
              <w:t>38452</w:t>
            </w:r>
          </w:p>
        </w:tc>
        <w:tc>
          <w:tcPr>
            <w:tcW w:w="735" w:type="pct"/>
            <w:tcBorders>
              <w:top w:val="nil"/>
              <w:left w:val="nil"/>
              <w:bottom w:val="single" w:sz="8" w:space="0" w:color="auto"/>
              <w:right w:val="nil"/>
            </w:tcBorders>
            <w:shd w:val="clear" w:color="auto" w:fill="auto"/>
            <w:vAlign w:val="bottom"/>
            <w:hideMark/>
          </w:tcPr>
          <w:p w14:paraId="0398775C" w14:textId="77777777" w:rsidR="000C7E25" w:rsidRPr="008F55B7" w:rsidRDefault="000C7E25" w:rsidP="00DD292C">
            <w:pPr>
              <w:spacing w:after="0" w:line="240" w:lineRule="auto"/>
              <w:jc w:val="right"/>
              <w:rPr>
                <w:rFonts w:ascii="Calibri" w:eastAsia="Times New Roman" w:hAnsi="Calibri" w:cs="Calibri"/>
                <w:b/>
                <w:bCs/>
                <w:lang w:eastAsia="en-GB"/>
              </w:rPr>
            </w:pPr>
            <w:r>
              <w:rPr>
                <w:rFonts w:ascii="Calibri" w:hAnsi="Calibri" w:cs="Calibri"/>
                <w:color w:val="000000"/>
              </w:rPr>
              <w:t>1488</w:t>
            </w:r>
          </w:p>
        </w:tc>
      </w:tr>
    </w:tbl>
    <w:p w14:paraId="101129D9" w14:textId="77777777" w:rsidR="000C7E25" w:rsidRDefault="000C7E25" w:rsidP="000C7E25">
      <w:pPr>
        <w:rPr>
          <w:b/>
          <w:bCs/>
        </w:rPr>
      </w:pPr>
    </w:p>
    <w:p w14:paraId="7D7F2027" w14:textId="77777777" w:rsidR="000C7E25" w:rsidRDefault="000C7E25" w:rsidP="000C7E25">
      <w:pPr>
        <w:rPr>
          <w:b/>
          <w:bCs/>
        </w:rPr>
      </w:pPr>
    </w:p>
    <w:p w14:paraId="11016C76" w14:textId="3814D4AC" w:rsidR="000C7E25" w:rsidRDefault="000C7E25" w:rsidP="000C7E25">
      <w:pPr>
        <w:pStyle w:val="Heading7"/>
      </w:pPr>
      <w:r w:rsidRPr="00B87A93">
        <w:t xml:space="preserve">Table </w:t>
      </w:r>
      <w:r>
        <w:t>B</w:t>
      </w:r>
      <w:r w:rsidRPr="00B87A93">
        <w:t>.</w:t>
      </w:r>
      <w:r>
        <w:t>8</w:t>
      </w:r>
      <w:r w:rsidRPr="00B87A93">
        <w:t xml:space="preserve"> MRSA </w:t>
      </w:r>
      <w:r>
        <w:t>acquisition using universal or selective decolonisation with CHG (UBA studies excluded)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1"/>
        <w:gridCol w:w="2737"/>
        <w:gridCol w:w="1936"/>
        <w:gridCol w:w="1936"/>
        <w:gridCol w:w="2388"/>
        <w:gridCol w:w="2050"/>
      </w:tblGrid>
      <w:tr w:rsidR="000C7E25" w:rsidRPr="008F55B7" w14:paraId="79CC6041" w14:textId="77777777" w:rsidTr="00DD292C">
        <w:trPr>
          <w:trHeight w:val="284"/>
        </w:trPr>
        <w:tc>
          <w:tcPr>
            <w:tcW w:w="1040" w:type="pct"/>
            <w:shd w:val="clear" w:color="auto" w:fill="auto"/>
            <w:noWrap/>
            <w:vAlign w:val="bottom"/>
            <w:hideMark/>
          </w:tcPr>
          <w:p w14:paraId="7EAA9ABE" w14:textId="77777777" w:rsidR="000C7E25" w:rsidRPr="008F55B7" w:rsidRDefault="000C7E25" w:rsidP="00DD292C">
            <w:pPr>
              <w:spacing w:after="0" w:line="240" w:lineRule="auto"/>
              <w:rPr>
                <w:rFonts w:ascii="Calibri" w:eastAsia="Times New Roman" w:hAnsi="Calibri" w:cs="Calibri"/>
                <w:b/>
                <w:bCs/>
                <w:color w:val="000000"/>
                <w:lang w:eastAsia="en-GB"/>
              </w:rPr>
            </w:pPr>
            <w:r w:rsidRPr="008F55B7">
              <w:rPr>
                <w:rFonts w:ascii="Calibri" w:eastAsia="Times New Roman" w:hAnsi="Calibri" w:cs="Calibri"/>
                <w:b/>
                <w:bCs/>
                <w:color w:val="000000"/>
                <w:lang w:eastAsia="en-GB"/>
              </w:rPr>
              <w:t>Agent</w:t>
            </w:r>
          </w:p>
        </w:tc>
        <w:tc>
          <w:tcPr>
            <w:tcW w:w="981" w:type="pct"/>
            <w:shd w:val="clear" w:color="auto" w:fill="auto"/>
            <w:vAlign w:val="center"/>
            <w:hideMark/>
          </w:tcPr>
          <w:p w14:paraId="71FF6DD8" w14:textId="77777777" w:rsidR="000C7E25" w:rsidRPr="008F55B7" w:rsidRDefault="000C7E25" w:rsidP="00DD292C">
            <w:pPr>
              <w:spacing w:after="0" w:line="240" w:lineRule="auto"/>
              <w:rPr>
                <w:rFonts w:ascii="Calibri" w:eastAsia="Times New Roman" w:hAnsi="Calibri" w:cs="Calibri"/>
                <w:b/>
                <w:bCs/>
                <w:lang w:eastAsia="en-GB"/>
              </w:rPr>
            </w:pPr>
            <w:r w:rsidRPr="008F55B7">
              <w:rPr>
                <w:rFonts w:ascii="Calibri" w:eastAsia="Times New Roman" w:hAnsi="Calibri" w:cs="Calibri"/>
                <w:b/>
                <w:bCs/>
                <w:lang w:eastAsia="en-GB"/>
              </w:rPr>
              <w:t>Acquisition</w:t>
            </w:r>
            <w:r>
              <w:rPr>
                <w:rFonts w:ascii="Calibri" w:eastAsia="Times New Roman" w:hAnsi="Calibri" w:cs="Calibri"/>
                <w:b/>
                <w:bCs/>
                <w:lang w:eastAsia="en-GB"/>
              </w:rPr>
              <w:t xml:space="preserve"> </w:t>
            </w:r>
          </w:p>
        </w:tc>
        <w:tc>
          <w:tcPr>
            <w:tcW w:w="694" w:type="pct"/>
            <w:shd w:val="clear" w:color="auto" w:fill="auto"/>
            <w:vAlign w:val="center"/>
            <w:hideMark/>
          </w:tcPr>
          <w:p w14:paraId="6F25FD5D" w14:textId="77777777" w:rsidR="000C7E25" w:rsidRPr="008F55B7" w:rsidRDefault="000C7E25" w:rsidP="00DD292C">
            <w:pPr>
              <w:spacing w:after="0" w:line="240" w:lineRule="auto"/>
              <w:rPr>
                <w:rFonts w:ascii="Calibri" w:eastAsia="Times New Roman" w:hAnsi="Calibri" w:cs="Calibri"/>
                <w:b/>
                <w:bCs/>
                <w:lang w:eastAsia="en-GB"/>
              </w:rPr>
            </w:pPr>
            <w:r w:rsidRPr="008F55B7">
              <w:rPr>
                <w:rFonts w:ascii="Calibri" w:eastAsia="Times New Roman" w:hAnsi="Calibri" w:cs="Calibri"/>
                <w:b/>
                <w:bCs/>
                <w:lang w:eastAsia="en-GB"/>
              </w:rPr>
              <w:t>LCI</w:t>
            </w:r>
          </w:p>
        </w:tc>
        <w:tc>
          <w:tcPr>
            <w:tcW w:w="694" w:type="pct"/>
            <w:shd w:val="clear" w:color="auto" w:fill="auto"/>
            <w:vAlign w:val="center"/>
            <w:hideMark/>
          </w:tcPr>
          <w:p w14:paraId="1F75C968" w14:textId="77777777" w:rsidR="000C7E25" w:rsidRPr="008F55B7" w:rsidRDefault="000C7E25" w:rsidP="00DD292C">
            <w:pPr>
              <w:spacing w:after="0" w:line="240" w:lineRule="auto"/>
              <w:rPr>
                <w:rFonts w:ascii="Calibri" w:eastAsia="Times New Roman" w:hAnsi="Calibri" w:cs="Calibri"/>
                <w:b/>
                <w:bCs/>
                <w:lang w:eastAsia="en-GB"/>
              </w:rPr>
            </w:pPr>
            <w:r w:rsidRPr="008F55B7">
              <w:rPr>
                <w:rFonts w:ascii="Calibri" w:eastAsia="Times New Roman" w:hAnsi="Calibri" w:cs="Calibri"/>
                <w:b/>
                <w:bCs/>
                <w:lang w:eastAsia="en-GB"/>
              </w:rPr>
              <w:t>HCI</w:t>
            </w:r>
          </w:p>
        </w:tc>
        <w:tc>
          <w:tcPr>
            <w:tcW w:w="856" w:type="pct"/>
            <w:shd w:val="clear" w:color="auto" w:fill="auto"/>
            <w:vAlign w:val="center"/>
            <w:hideMark/>
          </w:tcPr>
          <w:p w14:paraId="04BC4E90" w14:textId="77777777" w:rsidR="000C7E25" w:rsidRPr="008F55B7" w:rsidRDefault="000C7E25" w:rsidP="00DD292C">
            <w:pPr>
              <w:spacing w:after="0" w:line="240" w:lineRule="auto"/>
              <w:rPr>
                <w:rFonts w:ascii="Calibri" w:eastAsia="Times New Roman" w:hAnsi="Calibri" w:cs="Calibri"/>
                <w:b/>
                <w:bCs/>
                <w:lang w:eastAsia="en-GB"/>
              </w:rPr>
            </w:pPr>
            <w:r w:rsidRPr="008F55B7">
              <w:rPr>
                <w:rFonts w:ascii="Calibri" w:eastAsia="Times New Roman" w:hAnsi="Calibri" w:cs="Calibri"/>
                <w:b/>
                <w:bCs/>
                <w:lang w:eastAsia="en-GB"/>
              </w:rPr>
              <w:t>Total sample size</w:t>
            </w:r>
          </w:p>
        </w:tc>
        <w:tc>
          <w:tcPr>
            <w:tcW w:w="735" w:type="pct"/>
            <w:shd w:val="clear" w:color="auto" w:fill="auto"/>
            <w:vAlign w:val="center"/>
            <w:hideMark/>
          </w:tcPr>
          <w:p w14:paraId="471E8B22" w14:textId="77777777" w:rsidR="000C7E25" w:rsidRPr="008F55B7" w:rsidRDefault="000C7E25" w:rsidP="00DD292C">
            <w:pPr>
              <w:spacing w:after="0" w:line="240" w:lineRule="auto"/>
              <w:rPr>
                <w:rFonts w:ascii="Calibri" w:eastAsia="Times New Roman" w:hAnsi="Calibri" w:cs="Calibri"/>
                <w:b/>
                <w:bCs/>
                <w:lang w:eastAsia="en-GB"/>
              </w:rPr>
            </w:pPr>
            <w:r w:rsidRPr="008F55B7">
              <w:rPr>
                <w:rFonts w:ascii="Calibri" w:eastAsia="Times New Roman" w:hAnsi="Calibri" w:cs="Calibri"/>
                <w:b/>
                <w:bCs/>
                <w:lang w:eastAsia="en-GB"/>
              </w:rPr>
              <w:t>Total no of events</w:t>
            </w:r>
          </w:p>
        </w:tc>
      </w:tr>
      <w:tr w:rsidR="000C7E25" w:rsidRPr="008F55B7" w14:paraId="22E58D36" w14:textId="77777777" w:rsidTr="00DD292C">
        <w:trPr>
          <w:trHeight w:val="284"/>
        </w:trPr>
        <w:tc>
          <w:tcPr>
            <w:tcW w:w="1040" w:type="pct"/>
            <w:shd w:val="clear" w:color="auto" w:fill="auto"/>
            <w:noWrap/>
            <w:vAlign w:val="bottom"/>
            <w:hideMark/>
          </w:tcPr>
          <w:p w14:paraId="309593B4" w14:textId="77777777" w:rsidR="000C7E25" w:rsidRPr="008F55B7"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Universal</w:t>
            </w:r>
          </w:p>
        </w:tc>
        <w:tc>
          <w:tcPr>
            <w:tcW w:w="981" w:type="pct"/>
            <w:tcBorders>
              <w:top w:val="single" w:sz="4" w:space="0" w:color="auto"/>
              <w:left w:val="single" w:sz="4" w:space="0" w:color="auto"/>
              <w:bottom w:val="single" w:sz="4" w:space="0" w:color="auto"/>
              <w:right w:val="single" w:sz="4" w:space="0" w:color="auto"/>
            </w:tcBorders>
            <w:shd w:val="clear" w:color="auto" w:fill="auto"/>
            <w:vAlign w:val="center"/>
          </w:tcPr>
          <w:p w14:paraId="75501E0E"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14.45%</w:t>
            </w:r>
          </w:p>
        </w:tc>
        <w:tc>
          <w:tcPr>
            <w:tcW w:w="694" w:type="pct"/>
            <w:tcBorders>
              <w:top w:val="single" w:sz="4" w:space="0" w:color="auto"/>
              <w:left w:val="nil"/>
              <w:bottom w:val="single" w:sz="4" w:space="0" w:color="auto"/>
              <w:right w:val="single" w:sz="4" w:space="0" w:color="auto"/>
            </w:tcBorders>
            <w:shd w:val="clear" w:color="auto" w:fill="auto"/>
            <w:vAlign w:val="center"/>
          </w:tcPr>
          <w:p w14:paraId="1D9DEBBC"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13.01</w:t>
            </w:r>
          </w:p>
        </w:tc>
        <w:tc>
          <w:tcPr>
            <w:tcW w:w="694" w:type="pct"/>
            <w:tcBorders>
              <w:top w:val="single" w:sz="4" w:space="0" w:color="auto"/>
              <w:left w:val="nil"/>
              <w:bottom w:val="single" w:sz="4" w:space="0" w:color="auto"/>
              <w:right w:val="single" w:sz="4" w:space="0" w:color="auto"/>
            </w:tcBorders>
            <w:shd w:val="clear" w:color="auto" w:fill="auto"/>
            <w:vAlign w:val="center"/>
          </w:tcPr>
          <w:p w14:paraId="4E694D75"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16.02</w:t>
            </w:r>
          </w:p>
        </w:tc>
        <w:tc>
          <w:tcPr>
            <w:tcW w:w="856" w:type="pct"/>
            <w:tcBorders>
              <w:top w:val="single" w:sz="4" w:space="0" w:color="auto"/>
              <w:left w:val="nil"/>
              <w:bottom w:val="single" w:sz="4" w:space="0" w:color="auto"/>
              <w:right w:val="single" w:sz="4" w:space="0" w:color="auto"/>
            </w:tcBorders>
            <w:shd w:val="clear" w:color="auto" w:fill="auto"/>
            <w:vAlign w:val="center"/>
          </w:tcPr>
          <w:p w14:paraId="38CD6A41"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2090</w:t>
            </w:r>
          </w:p>
        </w:tc>
        <w:tc>
          <w:tcPr>
            <w:tcW w:w="735" w:type="pct"/>
            <w:tcBorders>
              <w:top w:val="single" w:sz="4" w:space="0" w:color="auto"/>
              <w:left w:val="nil"/>
              <w:bottom w:val="single" w:sz="4" w:space="0" w:color="auto"/>
              <w:right w:val="single" w:sz="4" w:space="0" w:color="auto"/>
            </w:tcBorders>
            <w:shd w:val="clear" w:color="auto" w:fill="auto"/>
            <w:vAlign w:val="center"/>
          </w:tcPr>
          <w:p w14:paraId="3B7216E8"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302</w:t>
            </w:r>
          </w:p>
        </w:tc>
      </w:tr>
      <w:tr w:rsidR="000C7E25" w:rsidRPr="008F55B7" w14:paraId="3F442167" w14:textId="77777777" w:rsidTr="00DD292C">
        <w:trPr>
          <w:trHeight w:val="284"/>
        </w:trPr>
        <w:tc>
          <w:tcPr>
            <w:tcW w:w="1040" w:type="pct"/>
            <w:shd w:val="clear" w:color="auto" w:fill="auto"/>
            <w:noWrap/>
            <w:vAlign w:val="bottom"/>
          </w:tcPr>
          <w:p w14:paraId="5B671CAB" w14:textId="77777777" w:rsidR="000C7E25" w:rsidRPr="008F55B7"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Selective</w:t>
            </w:r>
          </w:p>
        </w:tc>
        <w:tc>
          <w:tcPr>
            <w:tcW w:w="981" w:type="pct"/>
            <w:tcBorders>
              <w:top w:val="single" w:sz="4" w:space="0" w:color="auto"/>
              <w:left w:val="single" w:sz="4" w:space="0" w:color="auto"/>
              <w:bottom w:val="single" w:sz="4" w:space="0" w:color="auto"/>
              <w:right w:val="single" w:sz="4" w:space="0" w:color="auto"/>
            </w:tcBorders>
            <w:shd w:val="clear" w:color="auto" w:fill="auto"/>
            <w:vAlign w:val="center"/>
          </w:tcPr>
          <w:p w14:paraId="1DC3B3F9" w14:textId="77777777" w:rsidR="000C7E25" w:rsidRDefault="000C7E25" w:rsidP="00DD292C">
            <w:pPr>
              <w:spacing w:after="0" w:line="240" w:lineRule="auto"/>
              <w:jc w:val="right"/>
              <w:rPr>
                <w:rFonts w:ascii="Calibri" w:hAnsi="Calibri" w:cs="Calibri"/>
              </w:rPr>
            </w:pPr>
            <w:r>
              <w:rPr>
                <w:rFonts w:ascii="Calibri" w:hAnsi="Calibri" w:cs="Calibri"/>
              </w:rPr>
              <w:t>1.20%</w:t>
            </w:r>
          </w:p>
        </w:tc>
        <w:tc>
          <w:tcPr>
            <w:tcW w:w="694" w:type="pct"/>
            <w:tcBorders>
              <w:top w:val="single" w:sz="4" w:space="0" w:color="auto"/>
              <w:left w:val="nil"/>
              <w:bottom w:val="single" w:sz="4" w:space="0" w:color="auto"/>
              <w:right w:val="single" w:sz="4" w:space="0" w:color="auto"/>
            </w:tcBorders>
            <w:shd w:val="clear" w:color="auto" w:fill="auto"/>
            <w:vAlign w:val="center"/>
          </w:tcPr>
          <w:p w14:paraId="77DC27DA" w14:textId="77777777" w:rsidR="000C7E25" w:rsidRDefault="000C7E25" w:rsidP="00DD292C">
            <w:pPr>
              <w:spacing w:after="0" w:line="240" w:lineRule="auto"/>
              <w:jc w:val="right"/>
              <w:rPr>
                <w:rFonts w:ascii="Calibri" w:hAnsi="Calibri" w:cs="Calibri"/>
              </w:rPr>
            </w:pPr>
            <w:r>
              <w:rPr>
                <w:rFonts w:ascii="Calibri" w:hAnsi="Calibri" w:cs="Calibri"/>
              </w:rPr>
              <w:t>0.1</w:t>
            </w:r>
          </w:p>
        </w:tc>
        <w:tc>
          <w:tcPr>
            <w:tcW w:w="694" w:type="pct"/>
            <w:tcBorders>
              <w:top w:val="single" w:sz="4" w:space="0" w:color="auto"/>
              <w:left w:val="nil"/>
              <w:bottom w:val="single" w:sz="4" w:space="0" w:color="auto"/>
              <w:right w:val="single" w:sz="4" w:space="0" w:color="auto"/>
            </w:tcBorders>
            <w:shd w:val="clear" w:color="auto" w:fill="auto"/>
            <w:vAlign w:val="center"/>
          </w:tcPr>
          <w:p w14:paraId="53F1D293" w14:textId="77777777" w:rsidR="000C7E25" w:rsidRDefault="000C7E25" w:rsidP="00DD292C">
            <w:pPr>
              <w:spacing w:after="0" w:line="240" w:lineRule="auto"/>
              <w:jc w:val="right"/>
              <w:rPr>
                <w:rFonts w:ascii="Calibri" w:hAnsi="Calibri" w:cs="Calibri"/>
              </w:rPr>
            </w:pPr>
            <w:r>
              <w:rPr>
                <w:rFonts w:ascii="Calibri" w:hAnsi="Calibri" w:cs="Calibri"/>
              </w:rPr>
              <w:t>1.44</w:t>
            </w:r>
          </w:p>
        </w:tc>
        <w:tc>
          <w:tcPr>
            <w:tcW w:w="856" w:type="pct"/>
            <w:tcBorders>
              <w:top w:val="single" w:sz="4" w:space="0" w:color="auto"/>
              <w:left w:val="nil"/>
              <w:bottom w:val="single" w:sz="4" w:space="0" w:color="auto"/>
              <w:right w:val="single" w:sz="4" w:space="0" w:color="auto"/>
            </w:tcBorders>
            <w:shd w:val="clear" w:color="auto" w:fill="auto"/>
            <w:vAlign w:val="center"/>
          </w:tcPr>
          <w:p w14:paraId="7F283F52" w14:textId="77777777" w:rsidR="000C7E25" w:rsidRDefault="000C7E25" w:rsidP="00DD292C">
            <w:pPr>
              <w:spacing w:after="0" w:line="240" w:lineRule="auto"/>
              <w:jc w:val="right"/>
              <w:rPr>
                <w:rFonts w:ascii="Calibri" w:hAnsi="Calibri" w:cs="Calibri"/>
              </w:rPr>
            </w:pPr>
            <w:r>
              <w:rPr>
                <w:rFonts w:ascii="Calibri" w:hAnsi="Calibri" w:cs="Calibri"/>
              </w:rPr>
              <w:t>9682</w:t>
            </w:r>
          </w:p>
        </w:tc>
        <w:tc>
          <w:tcPr>
            <w:tcW w:w="735" w:type="pct"/>
            <w:tcBorders>
              <w:top w:val="single" w:sz="4" w:space="0" w:color="auto"/>
              <w:left w:val="nil"/>
              <w:bottom w:val="single" w:sz="4" w:space="0" w:color="auto"/>
              <w:right w:val="single" w:sz="4" w:space="0" w:color="auto"/>
            </w:tcBorders>
            <w:shd w:val="clear" w:color="auto" w:fill="auto"/>
            <w:vAlign w:val="center"/>
          </w:tcPr>
          <w:p w14:paraId="46121889" w14:textId="77777777" w:rsidR="000C7E25" w:rsidRDefault="000C7E25" w:rsidP="00DD292C">
            <w:pPr>
              <w:spacing w:after="0" w:line="240" w:lineRule="auto"/>
              <w:jc w:val="right"/>
              <w:rPr>
                <w:rFonts w:ascii="Calibri" w:hAnsi="Calibri" w:cs="Calibri"/>
              </w:rPr>
            </w:pPr>
            <w:r>
              <w:rPr>
                <w:rFonts w:ascii="Calibri" w:hAnsi="Calibri" w:cs="Calibri"/>
              </w:rPr>
              <w:t>116</w:t>
            </w:r>
          </w:p>
        </w:tc>
      </w:tr>
      <w:tr w:rsidR="000C7E25" w:rsidRPr="008F55B7" w14:paraId="56CBB8D7" w14:textId="77777777" w:rsidTr="00DD292C">
        <w:trPr>
          <w:trHeight w:val="284"/>
        </w:trPr>
        <w:tc>
          <w:tcPr>
            <w:tcW w:w="1040" w:type="pct"/>
            <w:shd w:val="clear" w:color="auto" w:fill="auto"/>
            <w:vAlign w:val="center"/>
            <w:hideMark/>
          </w:tcPr>
          <w:p w14:paraId="33C239E5" w14:textId="77777777" w:rsidR="000C7E25" w:rsidRPr="008F55B7"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No decolonisation</w:t>
            </w:r>
          </w:p>
        </w:tc>
        <w:tc>
          <w:tcPr>
            <w:tcW w:w="981" w:type="pct"/>
            <w:shd w:val="clear" w:color="auto" w:fill="auto"/>
            <w:vAlign w:val="center"/>
            <w:hideMark/>
          </w:tcPr>
          <w:p w14:paraId="3D33D8FD" w14:textId="77777777" w:rsidR="000C7E25" w:rsidRPr="008F55B7" w:rsidRDefault="000C7E25" w:rsidP="00DD292C">
            <w:pPr>
              <w:spacing w:after="0" w:line="240" w:lineRule="auto"/>
              <w:jc w:val="right"/>
              <w:rPr>
                <w:rFonts w:ascii="Calibri" w:eastAsia="Times New Roman" w:hAnsi="Calibri" w:cs="Calibri"/>
                <w:b/>
                <w:bCs/>
                <w:lang w:eastAsia="en-GB"/>
              </w:rPr>
            </w:pPr>
            <w:r w:rsidRPr="008F55B7">
              <w:rPr>
                <w:rFonts w:ascii="Calibri" w:eastAsia="Times New Roman" w:hAnsi="Calibri" w:cs="Calibri"/>
                <w:b/>
                <w:bCs/>
                <w:lang w:eastAsia="en-GB"/>
              </w:rPr>
              <w:t>3.64</w:t>
            </w:r>
            <w:r>
              <w:rPr>
                <w:rFonts w:ascii="Calibri" w:eastAsia="Times New Roman" w:hAnsi="Calibri" w:cs="Calibri"/>
                <w:b/>
                <w:bCs/>
                <w:lang w:eastAsia="en-GB"/>
              </w:rPr>
              <w:t>%</w:t>
            </w:r>
          </w:p>
        </w:tc>
        <w:tc>
          <w:tcPr>
            <w:tcW w:w="694" w:type="pct"/>
            <w:shd w:val="clear" w:color="auto" w:fill="auto"/>
            <w:vAlign w:val="center"/>
            <w:hideMark/>
          </w:tcPr>
          <w:p w14:paraId="091830BD" w14:textId="77777777" w:rsidR="000C7E25" w:rsidRPr="008F55B7" w:rsidRDefault="000C7E25" w:rsidP="00DD292C">
            <w:pPr>
              <w:spacing w:after="0" w:line="240" w:lineRule="auto"/>
              <w:jc w:val="right"/>
              <w:rPr>
                <w:rFonts w:ascii="Calibri" w:eastAsia="Times New Roman" w:hAnsi="Calibri" w:cs="Calibri"/>
                <w:b/>
                <w:bCs/>
                <w:lang w:eastAsia="en-GB"/>
              </w:rPr>
            </w:pPr>
            <w:r w:rsidRPr="008F55B7">
              <w:rPr>
                <w:rFonts w:ascii="Calibri" w:eastAsia="Times New Roman" w:hAnsi="Calibri" w:cs="Calibri"/>
                <w:b/>
                <w:bCs/>
                <w:lang w:eastAsia="en-GB"/>
              </w:rPr>
              <w:t>3.48</w:t>
            </w:r>
          </w:p>
        </w:tc>
        <w:tc>
          <w:tcPr>
            <w:tcW w:w="694" w:type="pct"/>
            <w:shd w:val="clear" w:color="auto" w:fill="auto"/>
            <w:vAlign w:val="center"/>
            <w:hideMark/>
          </w:tcPr>
          <w:p w14:paraId="00127970" w14:textId="77777777" w:rsidR="000C7E25" w:rsidRPr="008F55B7" w:rsidRDefault="000C7E25" w:rsidP="00DD292C">
            <w:pPr>
              <w:spacing w:after="0" w:line="240" w:lineRule="auto"/>
              <w:jc w:val="right"/>
              <w:rPr>
                <w:rFonts w:ascii="Calibri" w:eastAsia="Times New Roman" w:hAnsi="Calibri" w:cs="Calibri"/>
                <w:b/>
                <w:bCs/>
                <w:lang w:eastAsia="en-GB"/>
              </w:rPr>
            </w:pPr>
            <w:r w:rsidRPr="008F55B7">
              <w:rPr>
                <w:rFonts w:ascii="Calibri" w:eastAsia="Times New Roman" w:hAnsi="Calibri" w:cs="Calibri"/>
                <w:b/>
                <w:bCs/>
                <w:lang w:eastAsia="en-GB"/>
              </w:rPr>
              <w:t>3.82</w:t>
            </w:r>
          </w:p>
        </w:tc>
        <w:tc>
          <w:tcPr>
            <w:tcW w:w="856" w:type="pct"/>
            <w:shd w:val="clear" w:color="auto" w:fill="auto"/>
            <w:vAlign w:val="center"/>
            <w:hideMark/>
          </w:tcPr>
          <w:p w14:paraId="5FC968B2" w14:textId="77777777" w:rsidR="000C7E25" w:rsidRPr="008F55B7" w:rsidRDefault="000C7E25" w:rsidP="00DD292C">
            <w:pPr>
              <w:spacing w:after="0" w:line="240" w:lineRule="auto"/>
              <w:jc w:val="right"/>
              <w:rPr>
                <w:rFonts w:ascii="Calibri" w:eastAsia="Times New Roman" w:hAnsi="Calibri" w:cs="Calibri"/>
                <w:b/>
                <w:bCs/>
                <w:lang w:eastAsia="en-GB"/>
              </w:rPr>
            </w:pPr>
            <w:r w:rsidRPr="008F55B7">
              <w:rPr>
                <w:rFonts w:ascii="Calibri" w:eastAsia="Times New Roman" w:hAnsi="Calibri" w:cs="Calibri"/>
                <w:b/>
                <w:bCs/>
                <w:lang w:eastAsia="en-GB"/>
              </w:rPr>
              <w:t>46970</w:t>
            </w:r>
          </w:p>
        </w:tc>
        <w:tc>
          <w:tcPr>
            <w:tcW w:w="735" w:type="pct"/>
            <w:shd w:val="clear" w:color="auto" w:fill="auto"/>
            <w:vAlign w:val="center"/>
            <w:hideMark/>
          </w:tcPr>
          <w:p w14:paraId="4CC2588B" w14:textId="77777777" w:rsidR="000C7E25" w:rsidRPr="008F55B7" w:rsidRDefault="000C7E25" w:rsidP="00DD292C">
            <w:pPr>
              <w:spacing w:after="0" w:line="240" w:lineRule="auto"/>
              <w:jc w:val="right"/>
              <w:rPr>
                <w:rFonts w:ascii="Calibri" w:eastAsia="Times New Roman" w:hAnsi="Calibri" w:cs="Calibri"/>
                <w:b/>
                <w:bCs/>
                <w:lang w:eastAsia="en-GB"/>
              </w:rPr>
            </w:pPr>
            <w:r w:rsidRPr="008F55B7">
              <w:rPr>
                <w:rFonts w:ascii="Calibri" w:eastAsia="Times New Roman" w:hAnsi="Calibri" w:cs="Calibri"/>
                <w:b/>
                <w:bCs/>
                <w:lang w:eastAsia="en-GB"/>
              </w:rPr>
              <w:t>1711</w:t>
            </w:r>
          </w:p>
        </w:tc>
      </w:tr>
    </w:tbl>
    <w:p w14:paraId="607F02F8" w14:textId="77777777" w:rsidR="000C7E25" w:rsidRDefault="000C7E25" w:rsidP="000C7E25">
      <w:pPr>
        <w:rPr>
          <w:b/>
          <w:bCs/>
        </w:rPr>
      </w:pPr>
    </w:p>
    <w:p w14:paraId="03A1CF65" w14:textId="46EE2AC6" w:rsidR="000C7E25" w:rsidRDefault="000C7E25" w:rsidP="000C7E25">
      <w:pPr>
        <w:pStyle w:val="Heading7"/>
      </w:pPr>
      <w:r w:rsidRPr="00B87A93">
        <w:t xml:space="preserve">Table </w:t>
      </w:r>
      <w:r>
        <w:t>B</w:t>
      </w:r>
      <w:r w:rsidRPr="00B87A93">
        <w:t>.</w:t>
      </w:r>
      <w:r>
        <w:t>9</w:t>
      </w:r>
      <w:r w:rsidRPr="00B87A93">
        <w:t xml:space="preserve"> </w:t>
      </w:r>
      <w:r>
        <w:t>Odds ratios comparing acquisition rates of universal or selective decolonisation using CHG (UBA studies excluded)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68"/>
        <w:gridCol w:w="1317"/>
        <w:gridCol w:w="1314"/>
        <w:gridCol w:w="1752"/>
        <w:gridCol w:w="1317"/>
        <w:gridCol w:w="1314"/>
        <w:gridCol w:w="1317"/>
        <w:gridCol w:w="2193"/>
        <w:gridCol w:w="1456"/>
      </w:tblGrid>
      <w:tr w:rsidR="000C7E25" w:rsidRPr="008F55B7" w14:paraId="44076B24" w14:textId="77777777" w:rsidTr="00DD292C">
        <w:trPr>
          <w:trHeight w:val="300"/>
        </w:trPr>
        <w:tc>
          <w:tcPr>
            <w:tcW w:w="705" w:type="pct"/>
            <w:shd w:val="clear" w:color="auto" w:fill="auto"/>
            <w:noWrap/>
            <w:vAlign w:val="bottom"/>
            <w:hideMark/>
          </w:tcPr>
          <w:p w14:paraId="719E0D5C" w14:textId="77777777" w:rsidR="000C7E25" w:rsidRPr="008F55B7"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Universal approach</w:t>
            </w:r>
          </w:p>
        </w:tc>
        <w:tc>
          <w:tcPr>
            <w:tcW w:w="472" w:type="pct"/>
            <w:shd w:val="clear" w:color="auto" w:fill="auto"/>
            <w:noWrap/>
            <w:vAlign w:val="bottom"/>
            <w:hideMark/>
          </w:tcPr>
          <w:p w14:paraId="5773810D" w14:textId="77777777" w:rsidR="000C7E25" w:rsidRPr="008F55B7" w:rsidRDefault="000C7E25" w:rsidP="00DD292C">
            <w:pPr>
              <w:spacing w:after="0" w:line="240" w:lineRule="auto"/>
              <w:rPr>
                <w:rFonts w:ascii="Calibri" w:eastAsia="Times New Roman" w:hAnsi="Calibri" w:cs="Calibri"/>
                <w:b/>
                <w:bCs/>
                <w:color w:val="000000"/>
                <w:lang w:eastAsia="en-GB"/>
              </w:rPr>
            </w:pPr>
            <w:r w:rsidRPr="008F55B7">
              <w:rPr>
                <w:rFonts w:ascii="Calibri" w:eastAsia="Times New Roman" w:hAnsi="Calibri" w:cs="Calibri"/>
                <w:b/>
                <w:bCs/>
                <w:color w:val="000000"/>
                <w:lang w:eastAsia="en-GB"/>
              </w:rPr>
              <w:t>MRSA +ve</w:t>
            </w:r>
          </w:p>
        </w:tc>
        <w:tc>
          <w:tcPr>
            <w:tcW w:w="471" w:type="pct"/>
            <w:shd w:val="clear" w:color="auto" w:fill="auto"/>
            <w:noWrap/>
            <w:vAlign w:val="bottom"/>
            <w:hideMark/>
          </w:tcPr>
          <w:p w14:paraId="052AA8AB" w14:textId="77777777" w:rsidR="000C7E25" w:rsidRPr="008F55B7" w:rsidRDefault="000C7E25" w:rsidP="00DD292C">
            <w:pPr>
              <w:spacing w:after="0" w:line="240" w:lineRule="auto"/>
              <w:rPr>
                <w:rFonts w:ascii="Calibri" w:eastAsia="Times New Roman" w:hAnsi="Calibri" w:cs="Calibri"/>
                <w:b/>
                <w:bCs/>
                <w:color w:val="000000"/>
                <w:lang w:eastAsia="en-GB"/>
              </w:rPr>
            </w:pPr>
            <w:r w:rsidRPr="008F55B7">
              <w:rPr>
                <w:rFonts w:ascii="Calibri" w:eastAsia="Times New Roman" w:hAnsi="Calibri" w:cs="Calibri"/>
                <w:b/>
                <w:bCs/>
                <w:color w:val="000000"/>
                <w:lang w:eastAsia="en-GB"/>
              </w:rPr>
              <w:t>MRSA -ve</w:t>
            </w:r>
          </w:p>
        </w:tc>
        <w:tc>
          <w:tcPr>
            <w:tcW w:w="628" w:type="pct"/>
            <w:shd w:val="clear" w:color="auto" w:fill="auto"/>
            <w:noWrap/>
            <w:vAlign w:val="bottom"/>
            <w:hideMark/>
          </w:tcPr>
          <w:p w14:paraId="50954C89" w14:textId="77777777" w:rsidR="000C7E25" w:rsidRPr="008F55B7"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Selective approach</w:t>
            </w:r>
          </w:p>
        </w:tc>
        <w:tc>
          <w:tcPr>
            <w:tcW w:w="472" w:type="pct"/>
            <w:shd w:val="clear" w:color="auto" w:fill="auto"/>
            <w:noWrap/>
            <w:vAlign w:val="bottom"/>
            <w:hideMark/>
          </w:tcPr>
          <w:p w14:paraId="0AA60840" w14:textId="77777777" w:rsidR="000C7E25" w:rsidRPr="008F55B7" w:rsidRDefault="000C7E25" w:rsidP="00DD292C">
            <w:pPr>
              <w:spacing w:after="0" w:line="240" w:lineRule="auto"/>
              <w:rPr>
                <w:rFonts w:ascii="Calibri" w:eastAsia="Times New Roman" w:hAnsi="Calibri" w:cs="Calibri"/>
                <w:b/>
                <w:bCs/>
                <w:color w:val="000000"/>
                <w:lang w:eastAsia="en-GB"/>
              </w:rPr>
            </w:pPr>
            <w:r w:rsidRPr="008F55B7">
              <w:rPr>
                <w:rFonts w:ascii="Calibri" w:eastAsia="Times New Roman" w:hAnsi="Calibri" w:cs="Calibri"/>
                <w:b/>
                <w:bCs/>
                <w:color w:val="000000"/>
                <w:lang w:eastAsia="en-GB"/>
              </w:rPr>
              <w:t>MRSA +ve</w:t>
            </w:r>
          </w:p>
        </w:tc>
        <w:tc>
          <w:tcPr>
            <w:tcW w:w="471" w:type="pct"/>
            <w:shd w:val="clear" w:color="auto" w:fill="auto"/>
            <w:noWrap/>
            <w:vAlign w:val="bottom"/>
            <w:hideMark/>
          </w:tcPr>
          <w:p w14:paraId="1E9748FB" w14:textId="77777777" w:rsidR="000C7E25" w:rsidRPr="008F55B7" w:rsidRDefault="000C7E25" w:rsidP="00DD292C">
            <w:pPr>
              <w:spacing w:after="0" w:line="240" w:lineRule="auto"/>
              <w:rPr>
                <w:rFonts w:ascii="Calibri" w:eastAsia="Times New Roman" w:hAnsi="Calibri" w:cs="Calibri"/>
                <w:b/>
                <w:bCs/>
                <w:color w:val="000000"/>
                <w:lang w:eastAsia="en-GB"/>
              </w:rPr>
            </w:pPr>
            <w:r w:rsidRPr="008F55B7">
              <w:rPr>
                <w:rFonts w:ascii="Calibri" w:eastAsia="Times New Roman" w:hAnsi="Calibri" w:cs="Calibri"/>
                <w:b/>
                <w:bCs/>
                <w:color w:val="000000"/>
                <w:lang w:eastAsia="en-GB"/>
              </w:rPr>
              <w:t>MRSA -ve</w:t>
            </w:r>
          </w:p>
        </w:tc>
        <w:tc>
          <w:tcPr>
            <w:tcW w:w="472" w:type="pct"/>
            <w:shd w:val="clear" w:color="auto" w:fill="auto"/>
            <w:noWrap/>
            <w:vAlign w:val="bottom"/>
            <w:hideMark/>
          </w:tcPr>
          <w:p w14:paraId="2CD794D5" w14:textId="77777777" w:rsidR="000C7E25" w:rsidRPr="008F55B7"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8F55B7">
              <w:rPr>
                <w:rFonts w:ascii="Calibri" w:eastAsia="Times New Roman" w:hAnsi="Calibri" w:cs="Calibri"/>
                <w:b/>
                <w:bCs/>
                <w:color w:val="000000"/>
                <w:lang w:eastAsia="en-GB"/>
              </w:rPr>
              <w:t>R</w:t>
            </w:r>
          </w:p>
        </w:tc>
        <w:tc>
          <w:tcPr>
            <w:tcW w:w="786" w:type="pct"/>
            <w:shd w:val="clear" w:color="auto" w:fill="auto"/>
            <w:noWrap/>
            <w:vAlign w:val="bottom"/>
            <w:hideMark/>
          </w:tcPr>
          <w:p w14:paraId="65758C70" w14:textId="77777777" w:rsidR="000C7E25" w:rsidRPr="008F55B7" w:rsidRDefault="000C7E25" w:rsidP="00DD292C">
            <w:pPr>
              <w:spacing w:after="0" w:line="240" w:lineRule="auto"/>
              <w:rPr>
                <w:rFonts w:ascii="Calibri" w:eastAsia="Times New Roman" w:hAnsi="Calibri" w:cs="Calibri"/>
                <w:b/>
                <w:bCs/>
                <w:color w:val="000000"/>
                <w:lang w:eastAsia="en-GB"/>
              </w:rPr>
            </w:pPr>
            <w:r w:rsidRPr="008F55B7">
              <w:rPr>
                <w:rFonts w:ascii="Calibri" w:eastAsia="Times New Roman" w:hAnsi="Calibri" w:cs="Calibri"/>
                <w:b/>
                <w:bCs/>
                <w:color w:val="000000"/>
                <w:lang w:eastAsia="en-GB"/>
              </w:rPr>
              <w:t>CI</w:t>
            </w:r>
          </w:p>
        </w:tc>
        <w:tc>
          <w:tcPr>
            <w:tcW w:w="522" w:type="pct"/>
            <w:shd w:val="clear" w:color="auto" w:fill="auto"/>
            <w:noWrap/>
            <w:vAlign w:val="bottom"/>
            <w:hideMark/>
          </w:tcPr>
          <w:p w14:paraId="69999574" w14:textId="77777777" w:rsidR="000C7E25" w:rsidRPr="008F55B7" w:rsidRDefault="000C7E25" w:rsidP="00DD292C">
            <w:pPr>
              <w:spacing w:after="0" w:line="240" w:lineRule="auto"/>
              <w:rPr>
                <w:rFonts w:ascii="Calibri" w:eastAsia="Times New Roman" w:hAnsi="Calibri" w:cs="Calibri"/>
                <w:b/>
                <w:bCs/>
                <w:color w:val="000000"/>
                <w:lang w:eastAsia="en-GB"/>
              </w:rPr>
            </w:pPr>
            <w:r w:rsidRPr="008F55B7">
              <w:rPr>
                <w:rFonts w:ascii="Calibri" w:eastAsia="Times New Roman" w:hAnsi="Calibri" w:cs="Calibri"/>
                <w:b/>
                <w:bCs/>
                <w:color w:val="000000"/>
                <w:lang w:eastAsia="en-GB"/>
              </w:rPr>
              <w:t>p-value</w:t>
            </w:r>
          </w:p>
        </w:tc>
      </w:tr>
      <w:tr w:rsidR="000C7E25" w:rsidRPr="008F55B7" w14:paraId="69FABECA" w14:textId="77777777" w:rsidTr="00DD292C">
        <w:trPr>
          <w:trHeight w:val="300"/>
        </w:trPr>
        <w:tc>
          <w:tcPr>
            <w:tcW w:w="705" w:type="pct"/>
            <w:shd w:val="clear" w:color="auto" w:fill="auto"/>
            <w:noWrap/>
            <w:vAlign w:val="bottom"/>
            <w:hideMark/>
          </w:tcPr>
          <w:p w14:paraId="6BA62269" w14:textId="77777777" w:rsidR="000C7E25" w:rsidRPr="008F55B7" w:rsidRDefault="000C7E25" w:rsidP="00DD292C">
            <w:pPr>
              <w:spacing w:after="0" w:line="240" w:lineRule="auto"/>
              <w:rPr>
                <w:rFonts w:ascii="Calibri" w:eastAsia="Times New Roman" w:hAnsi="Calibri" w:cs="Calibri"/>
                <w:color w:val="000000"/>
                <w:lang w:eastAsia="en-GB"/>
              </w:rPr>
            </w:pPr>
            <w:r w:rsidRPr="008F55B7">
              <w:rPr>
                <w:rFonts w:ascii="Calibri" w:eastAsia="Times New Roman" w:hAnsi="Calibri" w:cs="Calibri"/>
                <w:color w:val="000000"/>
                <w:lang w:eastAsia="en-GB"/>
              </w:rPr>
              <w:t xml:space="preserve">CHG </w:t>
            </w:r>
          </w:p>
        </w:tc>
        <w:tc>
          <w:tcPr>
            <w:tcW w:w="47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F830A48" w14:textId="77777777" w:rsidR="000C7E25" w:rsidRPr="008F55B7"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302</w:t>
            </w:r>
          </w:p>
        </w:tc>
        <w:tc>
          <w:tcPr>
            <w:tcW w:w="471" w:type="pct"/>
            <w:tcBorders>
              <w:top w:val="single" w:sz="4" w:space="0" w:color="auto"/>
              <w:left w:val="nil"/>
              <w:bottom w:val="single" w:sz="4" w:space="0" w:color="auto"/>
              <w:right w:val="single" w:sz="4" w:space="0" w:color="auto"/>
            </w:tcBorders>
            <w:shd w:val="clear" w:color="auto" w:fill="auto"/>
            <w:noWrap/>
            <w:vAlign w:val="bottom"/>
          </w:tcPr>
          <w:p w14:paraId="412E5AFA" w14:textId="77777777" w:rsidR="000C7E25" w:rsidRPr="008F55B7"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1788</w:t>
            </w:r>
          </w:p>
        </w:tc>
        <w:tc>
          <w:tcPr>
            <w:tcW w:w="628" w:type="pct"/>
            <w:tcBorders>
              <w:top w:val="single" w:sz="4" w:space="0" w:color="auto"/>
              <w:left w:val="nil"/>
              <w:bottom w:val="single" w:sz="4" w:space="0" w:color="auto"/>
              <w:right w:val="single" w:sz="4" w:space="0" w:color="auto"/>
            </w:tcBorders>
            <w:shd w:val="clear" w:color="auto" w:fill="auto"/>
            <w:noWrap/>
            <w:vAlign w:val="bottom"/>
          </w:tcPr>
          <w:p w14:paraId="2A64F519" w14:textId="77777777" w:rsidR="000C7E25" w:rsidRPr="008F55B7"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 xml:space="preserve">CHG </w:t>
            </w:r>
          </w:p>
        </w:tc>
        <w:tc>
          <w:tcPr>
            <w:tcW w:w="472" w:type="pct"/>
            <w:tcBorders>
              <w:top w:val="single" w:sz="4" w:space="0" w:color="auto"/>
              <w:left w:val="nil"/>
              <w:bottom w:val="single" w:sz="4" w:space="0" w:color="auto"/>
              <w:right w:val="single" w:sz="4" w:space="0" w:color="auto"/>
            </w:tcBorders>
            <w:shd w:val="clear" w:color="auto" w:fill="auto"/>
            <w:noWrap/>
            <w:vAlign w:val="bottom"/>
          </w:tcPr>
          <w:p w14:paraId="7E1B9679" w14:textId="77777777" w:rsidR="000C7E25" w:rsidRPr="008F55B7"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116</w:t>
            </w:r>
          </w:p>
        </w:tc>
        <w:tc>
          <w:tcPr>
            <w:tcW w:w="471" w:type="pct"/>
            <w:tcBorders>
              <w:top w:val="single" w:sz="4" w:space="0" w:color="auto"/>
              <w:left w:val="nil"/>
              <w:bottom w:val="single" w:sz="4" w:space="0" w:color="auto"/>
              <w:right w:val="single" w:sz="4" w:space="0" w:color="auto"/>
            </w:tcBorders>
            <w:shd w:val="clear" w:color="auto" w:fill="auto"/>
            <w:noWrap/>
            <w:vAlign w:val="bottom"/>
          </w:tcPr>
          <w:p w14:paraId="03688A5C" w14:textId="77777777" w:rsidR="000C7E25" w:rsidRPr="008F55B7"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9566</w:t>
            </w:r>
          </w:p>
        </w:tc>
        <w:tc>
          <w:tcPr>
            <w:tcW w:w="472" w:type="pct"/>
            <w:tcBorders>
              <w:top w:val="nil"/>
              <w:left w:val="nil"/>
              <w:bottom w:val="nil"/>
              <w:right w:val="single" w:sz="4" w:space="0" w:color="auto"/>
            </w:tcBorders>
            <w:shd w:val="clear" w:color="auto" w:fill="auto"/>
            <w:noWrap/>
            <w:vAlign w:val="bottom"/>
          </w:tcPr>
          <w:p w14:paraId="5C909C33" w14:textId="77777777" w:rsidR="000C7E25" w:rsidRPr="008F55B7"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13.93</w:t>
            </w:r>
          </w:p>
        </w:tc>
        <w:tc>
          <w:tcPr>
            <w:tcW w:w="786" w:type="pct"/>
            <w:tcBorders>
              <w:top w:val="nil"/>
              <w:left w:val="nil"/>
              <w:bottom w:val="nil"/>
              <w:right w:val="nil"/>
            </w:tcBorders>
            <w:shd w:val="clear" w:color="auto" w:fill="auto"/>
            <w:noWrap/>
            <w:vAlign w:val="bottom"/>
          </w:tcPr>
          <w:p w14:paraId="32C533E2" w14:textId="77777777" w:rsidR="000C7E25" w:rsidRPr="008F55B7"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11.18-17.36</w:t>
            </w:r>
          </w:p>
        </w:tc>
        <w:tc>
          <w:tcPr>
            <w:tcW w:w="5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2643965" w14:textId="77777777" w:rsidR="000C7E25" w:rsidRPr="008F55B7"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&lt;0.0001</w:t>
            </w:r>
          </w:p>
        </w:tc>
      </w:tr>
    </w:tbl>
    <w:p w14:paraId="53764930" w14:textId="77777777" w:rsidR="000C7E25" w:rsidRDefault="000C7E25" w:rsidP="000C7E25">
      <w:pPr>
        <w:rPr>
          <w:b/>
          <w:bCs/>
        </w:rPr>
      </w:pPr>
    </w:p>
    <w:p w14:paraId="7BE28F4D" w14:textId="77777777" w:rsidR="000C7E25" w:rsidRDefault="000C7E25" w:rsidP="000C7E25">
      <w:pPr>
        <w:rPr>
          <w:b/>
          <w:bCs/>
        </w:rPr>
      </w:pPr>
    </w:p>
    <w:p w14:paraId="3DA06726" w14:textId="279A8860" w:rsidR="000C7E25" w:rsidRDefault="000C7E25" w:rsidP="000C7E25">
      <w:pPr>
        <w:pStyle w:val="Heading7"/>
      </w:pPr>
      <w:r w:rsidRPr="00B87A93">
        <w:t xml:space="preserve">Table </w:t>
      </w:r>
      <w:r>
        <w:t>B</w:t>
      </w:r>
      <w:r w:rsidRPr="00B87A93">
        <w:t>.</w:t>
      </w:r>
      <w:r>
        <w:t>10</w:t>
      </w:r>
      <w:r w:rsidRPr="00B87A93">
        <w:t xml:space="preserve"> MRSA </w:t>
      </w:r>
      <w:r>
        <w:t>acquisition after decolonisation with CHG using 4% soap or 2% cloths (UBA studies excluded)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2"/>
        <w:gridCol w:w="2745"/>
        <w:gridCol w:w="2159"/>
        <w:gridCol w:w="2159"/>
        <w:gridCol w:w="2564"/>
        <w:gridCol w:w="2159"/>
      </w:tblGrid>
      <w:tr w:rsidR="000C7E25" w:rsidRPr="008F55B7" w14:paraId="014F7DDD" w14:textId="77777777" w:rsidTr="00DD292C">
        <w:trPr>
          <w:trHeight w:val="284"/>
        </w:trPr>
        <w:tc>
          <w:tcPr>
            <w:tcW w:w="775" w:type="pct"/>
            <w:shd w:val="clear" w:color="auto" w:fill="auto"/>
            <w:noWrap/>
            <w:vAlign w:val="bottom"/>
            <w:hideMark/>
          </w:tcPr>
          <w:p w14:paraId="4DA1DF1E" w14:textId="77777777" w:rsidR="000C7E25" w:rsidRPr="008F55B7" w:rsidRDefault="000C7E25" w:rsidP="00DD292C">
            <w:pPr>
              <w:spacing w:after="0" w:line="240" w:lineRule="auto"/>
              <w:rPr>
                <w:rFonts w:ascii="Calibri" w:eastAsia="Times New Roman" w:hAnsi="Calibri" w:cs="Calibri"/>
                <w:b/>
                <w:bCs/>
                <w:color w:val="000000"/>
                <w:lang w:eastAsia="en-GB"/>
              </w:rPr>
            </w:pPr>
            <w:r w:rsidRPr="008F55B7">
              <w:rPr>
                <w:rFonts w:ascii="Calibri" w:eastAsia="Times New Roman" w:hAnsi="Calibri" w:cs="Calibri"/>
                <w:b/>
                <w:bCs/>
                <w:color w:val="000000"/>
                <w:lang w:eastAsia="en-GB"/>
              </w:rPr>
              <w:t>Agent</w:t>
            </w:r>
          </w:p>
        </w:tc>
        <w:tc>
          <w:tcPr>
            <w:tcW w:w="984" w:type="pct"/>
            <w:shd w:val="clear" w:color="auto" w:fill="auto"/>
            <w:vAlign w:val="center"/>
            <w:hideMark/>
          </w:tcPr>
          <w:p w14:paraId="55F95238" w14:textId="77777777" w:rsidR="000C7E25" w:rsidRPr="008F55B7" w:rsidRDefault="000C7E25" w:rsidP="00DD292C">
            <w:pPr>
              <w:spacing w:after="0" w:line="240" w:lineRule="auto"/>
              <w:rPr>
                <w:rFonts w:ascii="Calibri" w:eastAsia="Times New Roman" w:hAnsi="Calibri" w:cs="Calibri"/>
                <w:b/>
                <w:bCs/>
                <w:lang w:eastAsia="en-GB"/>
              </w:rPr>
            </w:pPr>
            <w:r w:rsidRPr="008F55B7">
              <w:rPr>
                <w:rFonts w:ascii="Calibri" w:eastAsia="Times New Roman" w:hAnsi="Calibri" w:cs="Calibri"/>
                <w:b/>
                <w:bCs/>
                <w:lang w:eastAsia="en-GB"/>
              </w:rPr>
              <w:t>Acquisition</w:t>
            </w:r>
            <w:r>
              <w:rPr>
                <w:rFonts w:ascii="Calibri" w:eastAsia="Times New Roman" w:hAnsi="Calibri" w:cs="Calibri"/>
                <w:b/>
                <w:bCs/>
                <w:lang w:eastAsia="en-GB"/>
              </w:rPr>
              <w:t xml:space="preserve"> </w:t>
            </w:r>
          </w:p>
        </w:tc>
        <w:tc>
          <w:tcPr>
            <w:tcW w:w="774" w:type="pct"/>
            <w:shd w:val="clear" w:color="auto" w:fill="auto"/>
            <w:vAlign w:val="center"/>
            <w:hideMark/>
          </w:tcPr>
          <w:p w14:paraId="58D423C1" w14:textId="77777777" w:rsidR="000C7E25" w:rsidRPr="008F55B7" w:rsidRDefault="000C7E25" w:rsidP="00DD292C">
            <w:pPr>
              <w:spacing w:after="0" w:line="240" w:lineRule="auto"/>
              <w:rPr>
                <w:rFonts w:ascii="Calibri" w:eastAsia="Times New Roman" w:hAnsi="Calibri" w:cs="Calibri"/>
                <w:b/>
                <w:bCs/>
                <w:lang w:eastAsia="en-GB"/>
              </w:rPr>
            </w:pPr>
            <w:r w:rsidRPr="008F55B7">
              <w:rPr>
                <w:rFonts w:ascii="Calibri" w:eastAsia="Times New Roman" w:hAnsi="Calibri" w:cs="Calibri"/>
                <w:b/>
                <w:bCs/>
                <w:lang w:eastAsia="en-GB"/>
              </w:rPr>
              <w:t>LCI</w:t>
            </w:r>
          </w:p>
        </w:tc>
        <w:tc>
          <w:tcPr>
            <w:tcW w:w="774" w:type="pct"/>
            <w:shd w:val="clear" w:color="auto" w:fill="auto"/>
            <w:vAlign w:val="center"/>
            <w:hideMark/>
          </w:tcPr>
          <w:p w14:paraId="5D6C9527" w14:textId="77777777" w:rsidR="000C7E25" w:rsidRPr="008F55B7" w:rsidRDefault="000C7E25" w:rsidP="00DD292C">
            <w:pPr>
              <w:spacing w:after="0" w:line="240" w:lineRule="auto"/>
              <w:rPr>
                <w:rFonts w:ascii="Calibri" w:eastAsia="Times New Roman" w:hAnsi="Calibri" w:cs="Calibri"/>
                <w:b/>
                <w:bCs/>
                <w:lang w:eastAsia="en-GB"/>
              </w:rPr>
            </w:pPr>
            <w:r w:rsidRPr="008F55B7">
              <w:rPr>
                <w:rFonts w:ascii="Calibri" w:eastAsia="Times New Roman" w:hAnsi="Calibri" w:cs="Calibri"/>
                <w:b/>
                <w:bCs/>
                <w:lang w:eastAsia="en-GB"/>
              </w:rPr>
              <w:t>HCI</w:t>
            </w:r>
          </w:p>
        </w:tc>
        <w:tc>
          <w:tcPr>
            <w:tcW w:w="919" w:type="pct"/>
            <w:shd w:val="clear" w:color="auto" w:fill="auto"/>
            <w:vAlign w:val="center"/>
            <w:hideMark/>
          </w:tcPr>
          <w:p w14:paraId="29A2E48B" w14:textId="77777777" w:rsidR="000C7E25" w:rsidRPr="008F55B7" w:rsidRDefault="000C7E25" w:rsidP="00DD292C">
            <w:pPr>
              <w:spacing w:after="0" w:line="240" w:lineRule="auto"/>
              <w:rPr>
                <w:rFonts w:ascii="Calibri" w:eastAsia="Times New Roman" w:hAnsi="Calibri" w:cs="Calibri"/>
                <w:b/>
                <w:bCs/>
                <w:lang w:eastAsia="en-GB"/>
              </w:rPr>
            </w:pPr>
            <w:r w:rsidRPr="008F55B7">
              <w:rPr>
                <w:rFonts w:ascii="Calibri" w:eastAsia="Times New Roman" w:hAnsi="Calibri" w:cs="Calibri"/>
                <w:b/>
                <w:bCs/>
                <w:lang w:eastAsia="en-GB"/>
              </w:rPr>
              <w:t>Total sample size</w:t>
            </w:r>
          </w:p>
        </w:tc>
        <w:tc>
          <w:tcPr>
            <w:tcW w:w="774" w:type="pct"/>
            <w:shd w:val="clear" w:color="auto" w:fill="auto"/>
            <w:vAlign w:val="center"/>
            <w:hideMark/>
          </w:tcPr>
          <w:p w14:paraId="69266722" w14:textId="77777777" w:rsidR="000C7E25" w:rsidRPr="008F55B7" w:rsidRDefault="000C7E25" w:rsidP="00DD292C">
            <w:pPr>
              <w:spacing w:after="0" w:line="240" w:lineRule="auto"/>
              <w:rPr>
                <w:rFonts w:ascii="Calibri" w:eastAsia="Times New Roman" w:hAnsi="Calibri" w:cs="Calibri"/>
                <w:b/>
                <w:bCs/>
                <w:lang w:eastAsia="en-GB"/>
              </w:rPr>
            </w:pPr>
            <w:r w:rsidRPr="008F55B7">
              <w:rPr>
                <w:rFonts w:ascii="Calibri" w:eastAsia="Times New Roman" w:hAnsi="Calibri" w:cs="Calibri"/>
                <w:b/>
                <w:bCs/>
                <w:lang w:eastAsia="en-GB"/>
              </w:rPr>
              <w:t>Total no of events</w:t>
            </w:r>
          </w:p>
        </w:tc>
      </w:tr>
      <w:tr w:rsidR="000C7E25" w:rsidRPr="008F55B7" w14:paraId="31882B5B" w14:textId="77777777" w:rsidTr="00DD292C">
        <w:trPr>
          <w:trHeight w:val="284"/>
        </w:trPr>
        <w:tc>
          <w:tcPr>
            <w:tcW w:w="775" w:type="pct"/>
            <w:shd w:val="clear" w:color="auto" w:fill="auto"/>
            <w:noWrap/>
            <w:vAlign w:val="bottom"/>
            <w:hideMark/>
          </w:tcPr>
          <w:p w14:paraId="619C3A16" w14:textId="77777777" w:rsidR="000C7E25" w:rsidRPr="008F55B7" w:rsidRDefault="000C7E25" w:rsidP="00DD292C">
            <w:pPr>
              <w:spacing w:after="0" w:line="240" w:lineRule="auto"/>
              <w:rPr>
                <w:rFonts w:ascii="Calibri" w:eastAsia="Times New Roman" w:hAnsi="Calibri" w:cs="Calibri"/>
                <w:color w:val="000000"/>
                <w:lang w:eastAsia="en-GB"/>
              </w:rPr>
            </w:pPr>
            <w:r w:rsidRPr="008F55B7">
              <w:rPr>
                <w:rFonts w:ascii="Calibri" w:eastAsia="Times New Roman" w:hAnsi="Calibri" w:cs="Calibri"/>
                <w:color w:val="000000"/>
                <w:lang w:eastAsia="en-GB"/>
              </w:rPr>
              <w:lastRenderedPageBreak/>
              <w:t>2% cloths</w:t>
            </w: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416D3DAD"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1.68%</w:t>
            </w:r>
          </w:p>
        </w:tc>
        <w:tc>
          <w:tcPr>
            <w:tcW w:w="774" w:type="pct"/>
            <w:tcBorders>
              <w:top w:val="single" w:sz="4" w:space="0" w:color="auto"/>
              <w:left w:val="nil"/>
              <w:bottom w:val="single" w:sz="4" w:space="0" w:color="auto"/>
              <w:right w:val="single" w:sz="4" w:space="0" w:color="auto"/>
            </w:tcBorders>
            <w:shd w:val="clear" w:color="auto" w:fill="auto"/>
            <w:vAlign w:val="center"/>
          </w:tcPr>
          <w:p w14:paraId="16E3F96E"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1.46</w:t>
            </w:r>
          </w:p>
        </w:tc>
        <w:tc>
          <w:tcPr>
            <w:tcW w:w="774" w:type="pct"/>
            <w:tcBorders>
              <w:top w:val="single" w:sz="4" w:space="0" w:color="auto"/>
              <w:left w:val="nil"/>
              <w:bottom w:val="single" w:sz="4" w:space="0" w:color="auto"/>
              <w:right w:val="single" w:sz="4" w:space="0" w:color="auto"/>
            </w:tcBorders>
            <w:shd w:val="clear" w:color="auto" w:fill="auto"/>
            <w:vAlign w:val="center"/>
          </w:tcPr>
          <w:p w14:paraId="42E4B3CC"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1.95</w:t>
            </w:r>
          </w:p>
        </w:tc>
        <w:tc>
          <w:tcPr>
            <w:tcW w:w="919" w:type="pct"/>
            <w:tcBorders>
              <w:top w:val="single" w:sz="4" w:space="0" w:color="auto"/>
              <w:left w:val="nil"/>
              <w:bottom w:val="single" w:sz="4" w:space="0" w:color="auto"/>
              <w:right w:val="single" w:sz="4" w:space="0" w:color="auto"/>
            </w:tcBorders>
            <w:shd w:val="clear" w:color="auto" w:fill="auto"/>
            <w:vAlign w:val="center"/>
          </w:tcPr>
          <w:p w14:paraId="5AD273D9"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10570</w:t>
            </w:r>
          </w:p>
        </w:tc>
        <w:tc>
          <w:tcPr>
            <w:tcW w:w="774" w:type="pct"/>
            <w:tcBorders>
              <w:top w:val="single" w:sz="4" w:space="0" w:color="auto"/>
              <w:left w:val="nil"/>
              <w:bottom w:val="single" w:sz="4" w:space="0" w:color="auto"/>
              <w:right w:val="single" w:sz="4" w:space="0" w:color="auto"/>
            </w:tcBorders>
            <w:shd w:val="clear" w:color="auto" w:fill="auto"/>
            <w:vAlign w:val="center"/>
          </w:tcPr>
          <w:p w14:paraId="56B32465"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178</w:t>
            </w:r>
          </w:p>
        </w:tc>
      </w:tr>
      <w:tr w:rsidR="000C7E25" w:rsidRPr="008F55B7" w14:paraId="6B1F5308" w14:textId="77777777" w:rsidTr="00DD292C">
        <w:trPr>
          <w:trHeight w:val="284"/>
        </w:trPr>
        <w:tc>
          <w:tcPr>
            <w:tcW w:w="775" w:type="pct"/>
            <w:shd w:val="clear" w:color="auto" w:fill="auto"/>
            <w:vAlign w:val="center"/>
            <w:hideMark/>
          </w:tcPr>
          <w:p w14:paraId="4FF414C7" w14:textId="77777777" w:rsidR="000C7E25" w:rsidRPr="008F55B7" w:rsidRDefault="000C7E25" w:rsidP="00DD292C">
            <w:pPr>
              <w:spacing w:after="0" w:line="240" w:lineRule="auto"/>
              <w:rPr>
                <w:rFonts w:ascii="Calibri" w:eastAsia="Times New Roman" w:hAnsi="Calibri" w:cs="Calibri"/>
                <w:lang w:eastAsia="en-GB"/>
              </w:rPr>
            </w:pPr>
            <w:r>
              <w:rPr>
                <w:rFonts w:ascii="Calibri" w:eastAsia="Times New Roman" w:hAnsi="Calibri" w:cs="Calibri"/>
                <w:lang w:eastAsia="en-GB"/>
              </w:rPr>
              <w:t>4% soap</w:t>
            </w:r>
          </w:p>
        </w:tc>
        <w:tc>
          <w:tcPr>
            <w:tcW w:w="984" w:type="pct"/>
            <w:tcBorders>
              <w:top w:val="nil"/>
              <w:left w:val="single" w:sz="4" w:space="0" w:color="auto"/>
              <w:bottom w:val="single" w:sz="4" w:space="0" w:color="auto"/>
              <w:right w:val="single" w:sz="4" w:space="0" w:color="auto"/>
            </w:tcBorders>
            <w:shd w:val="clear" w:color="auto" w:fill="auto"/>
            <w:vAlign w:val="center"/>
          </w:tcPr>
          <w:p w14:paraId="61CE0483"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1.55%</w:t>
            </w:r>
          </w:p>
        </w:tc>
        <w:tc>
          <w:tcPr>
            <w:tcW w:w="774" w:type="pct"/>
            <w:tcBorders>
              <w:top w:val="nil"/>
              <w:left w:val="nil"/>
              <w:bottom w:val="single" w:sz="4" w:space="0" w:color="auto"/>
              <w:right w:val="single" w:sz="4" w:space="0" w:color="auto"/>
            </w:tcBorders>
            <w:shd w:val="clear" w:color="auto" w:fill="auto"/>
            <w:vAlign w:val="center"/>
          </w:tcPr>
          <w:p w14:paraId="378FF6D9"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1.45</w:t>
            </w:r>
          </w:p>
        </w:tc>
        <w:tc>
          <w:tcPr>
            <w:tcW w:w="774" w:type="pct"/>
            <w:tcBorders>
              <w:top w:val="nil"/>
              <w:left w:val="nil"/>
              <w:bottom w:val="single" w:sz="4" w:space="0" w:color="auto"/>
              <w:right w:val="single" w:sz="4" w:space="0" w:color="auto"/>
            </w:tcBorders>
            <w:shd w:val="clear" w:color="auto" w:fill="auto"/>
            <w:vAlign w:val="center"/>
          </w:tcPr>
          <w:p w14:paraId="28FDB3D5"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1.66</w:t>
            </w:r>
          </w:p>
        </w:tc>
        <w:tc>
          <w:tcPr>
            <w:tcW w:w="919" w:type="pct"/>
            <w:tcBorders>
              <w:top w:val="nil"/>
              <w:left w:val="nil"/>
              <w:bottom w:val="single" w:sz="4" w:space="0" w:color="auto"/>
              <w:right w:val="single" w:sz="4" w:space="0" w:color="auto"/>
            </w:tcBorders>
            <w:shd w:val="clear" w:color="auto" w:fill="auto"/>
            <w:vAlign w:val="center"/>
          </w:tcPr>
          <w:p w14:paraId="27E8B36B"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52866</w:t>
            </w:r>
          </w:p>
        </w:tc>
        <w:tc>
          <w:tcPr>
            <w:tcW w:w="774" w:type="pct"/>
            <w:tcBorders>
              <w:top w:val="nil"/>
              <w:left w:val="nil"/>
              <w:bottom w:val="single" w:sz="4" w:space="0" w:color="auto"/>
              <w:right w:val="single" w:sz="4" w:space="0" w:color="auto"/>
            </w:tcBorders>
            <w:shd w:val="clear" w:color="auto" w:fill="auto"/>
            <w:vAlign w:val="center"/>
          </w:tcPr>
          <w:p w14:paraId="2537DCD3" w14:textId="77777777" w:rsidR="000C7E25" w:rsidRPr="008F55B7" w:rsidRDefault="000C7E25" w:rsidP="00DD292C">
            <w:pPr>
              <w:spacing w:after="0" w:line="240" w:lineRule="auto"/>
              <w:jc w:val="right"/>
              <w:rPr>
                <w:rFonts w:ascii="Calibri" w:eastAsia="Times New Roman" w:hAnsi="Calibri" w:cs="Calibri"/>
                <w:lang w:eastAsia="en-GB"/>
              </w:rPr>
            </w:pPr>
            <w:r>
              <w:rPr>
                <w:rFonts w:ascii="Calibri" w:hAnsi="Calibri" w:cs="Calibri"/>
              </w:rPr>
              <w:t>820</w:t>
            </w:r>
          </w:p>
        </w:tc>
      </w:tr>
    </w:tbl>
    <w:p w14:paraId="3097195B" w14:textId="77777777" w:rsidR="000C7E25" w:rsidRDefault="000C7E25" w:rsidP="000C7E25">
      <w:pPr>
        <w:rPr>
          <w:b/>
          <w:bCs/>
        </w:rPr>
      </w:pPr>
    </w:p>
    <w:p w14:paraId="2FB482B0" w14:textId="22D7B301" w:rsidR="000C7E25" w:rsidRPr="008F55B7" w:rsidRDefault="000C7E25" w:rsidP="000C7E25">
      <w:pPr>
        <w:pStyle w:val="Heading7"/>
      </w:pPr>
      <w:r w:rsidRPr="00B87A93">
        <w:t xml:space="preserve">Table </w:t>
      </w:r>
      <w:r>
        <w:t>B</w:t>
      </w:r>
      <w:r w:rsidRPr="00B87A93">
        <w:t>.</w:t>
      </w:r>
      <w:r>
        <w:t>11</w:t>
      </w:r>
      <w:r w:rsidRPr="00B87A93">
        <w:t xml:space="preserve"> </w:t>
      </w:r>
      <w:r>
        <w:t>Risk ratios comparing acquisition rates after decolonisation using either 2% CHG cloth or 4% CHG soap (UBA studies excluded)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3"/>
        <w:gridCol w:w="1315"/>
        <w:gridCol w:w="1314"/>
        <w:gridCol w:w="2193"/>
        <w:gridCol w:w="1314"/>
        <w:gridCol w:w="1314"/>
        <w:gridCol w:w="1096"/>
        <w:gridCol w:w="1972"/>
        <w:gridCol w:w="1677"/>
      </w:tblGrid>
      <w:tr w:rsidR="000C7E25" w:rsidRPr="008F55B7" w14:paraId="0E26DC9D" w14:textId="77777777" w:rsidTr="00DD292C">
        <w:trPr>
          <w:trHeight w:val="300"/>
        </w:trPr>
        <w:tc>
          <w:tcPr>
            <w:tcW w:w="628" w:type="pct"/>
            <w:shd w:val="clear" w:color="auto" w:fill="auto"/>
            <w:noWrap/>
            <w:vAlign w:val="bottom"/>
            <w:hideMark/>
          </w:tcPr>
          <w:p w14:paraId="3B06707B" w14:textId="77777777" w:rsidR="000C7E25" w:rsidRPr="008F55B7" w:rsidRDefault="000C7E25" w:rsidP="00DD292C">
            <w:pPr>
              <w:spacing w:after="0" w:line="240" w:lineRule="auto"/>
              <w:rPr>
                <w:rFonts w:ascii="Calibri" w:eastAsia="Times New Roman" w:hAnsi="Calibri" w:cs="Calibri"/>
                <w:b/>
                <w:bCs/>
                <w:color w:val="000000"/>
                <w:lang w:eastAsia="en-GB"/>
              </w:rPr>
            </w:pPr>
            <w:r w:rsidRPr="008F55B7">
              <w:rPr>
                <w:rFonts w:ascii="Calibri" w:eastAsia="Times New Roman" w:hAnsi="Calibri" w:cs="Calibri"/>
                <w:b/>
                <w:bCs/>
                <w:color w:val="000000"/>
                <w:lang w:eastAsia="en-GB"/>
              </w:rPr>
              <w:t>Therapy</w:t>
            </w:r>
          </w:p>
        </w:tc>
        <w:tc>
          <w:tcPr>
            <w:tcW w:w="471" w:type="pct"/>
            <w:shd w:val="clear" w:color="auto" w:fill="auto"/>
            <w:noWrap/>
            <w:vAlign w:val="bottom"/>
            <w:hideMark/>
          </w:tcPr>
          <w:p w14:paraId="0115F0A9" w14:textId="77777777" w:rsidR="000C7E25" w:rsidRPr="008F55B7" w:rsidRDefault="000C7E25" w:rsidP="00DD292C">
            <w:pPr>
              <w:spacing w:after="0" w:line="240" w:lineRule="auto"/>
              <w:rPr>
                <w:rFonts w:ascii="Calibri" w:eastAsia="Times New Roman" w:hAnsi="Calibri" w:cs="Calibri"/>
                <w:b/>
                <w:bCs/>
                <w:color w:val="000000"/>
                <w:lang w:eastAsia="en-GB"/>
              </w:rPr>
            </w:pPr>
            <w:r w:rsidRPr="008F55B7">
              <w:rPr>
                <w:rFonts w:ascii="Calibri" w:eastAsia="Times New Roman" w:hAnsi="Calibri" w:cs="Calibri"/>
                <w:b/>
                <w:bCs/>
                <w:color w:val="000000"/>
                <w:lang w:eastAsia="en-GB"/>
              </w:rPr>
              <w:t>MRSA +ve</w:t>
            </w:r>
          </w:p>
        </w:tc>
        <w:tc>
          <w:tcPr>
            <w:tcW w:w="471" w:type="pct"/>
            <w:shd w:val="clear" w:color="auto" w:fill="auto"/>
            <w:noWrap/>
            <w:vAlign w:val="bottom"/>
            <w:hideMark/>
          </w:tcPr>
          <w:p w14:paraId="41BE2BEE" w14:textId="77777777" w:rsidR="000C7E25" w:rsidRPr="008F55B7" w:rsidRDefault="000C7E25" w:rsidP="00DD292C">
            <w:pPr>
              <w:spacing w:after="0" w:line="240" w:lineRule="auto"/>
              <w:rPr>
                <w:rFonts w:ascii="Calibri" w:eastAsia="Times New Roman" w:hAnsi="Calibri" w:cs="Calibri"/>
                <w:b/>
                <w:bCs/>
                <w:color w:val="000000"/>
                <w:lang w:eastAsia="en-GB"/>
              </w:rPr>
            </w:pPr>
            <w:r w:rsidRPr="008F55B7">
              <w:rPr>
                <w:rFonts w:ascii="Calibri" w:eastAsia="Times New Roman" w:hAnsi="Calibri" w:cs="Calibri"/>
                <w:b/>
                <w:bCs/>
                <w:color w:val="000000"/>
                <w:lang w:eastAsia="en-GB"/>
              </w:rPr>
              <w:t>MRSA -ve</w:t>
            </w:r>
          </w:p>
        </w:tc>
        <w:tc>
          <w:tcPr>
            <w:tcW w:w="786" w:type="pct"/>
            <w:shd w:val="clear" w:color="auto" w:fill="auto"/>
            <w:noWrap/>
            <w:vAlign w:val="bottom"/>
            <w:hideMark/>
          </w:tcPr>
          <w:p w14:paraId="37A82D91" w14:textId="77777777" w:rsidR="000C7E25" w:rsidRPr="008F55B7" w:rsidRDefault="000C7E25" w:rsidP="00DD292C">
            <w:pPr>
              <w:spacing w:after="0" w:line="240" w:lineRule="auto"/>
              <w:rPr>
                <w:rFonts w:ascii="Calibri" w:eastAsia="Times New Roman" w:hAnsi="Calibri" w:cs="Calibri"/>
                <w:b/>
                <w:bCs/>
                <w:color w:val="000000"/>
                <w:lang w:eastAsia="en-GB"/>
              </w:rPr>
            </w:pPr>
            <w:r w:rsidRPr="008F55B7">
              <w:rPr>
                <w:rFonts w:ascii="Calibri" w:eastAsia="Times New Roman" w:hAnsi="Calibri" w:cs="Calibri"/>
                <w:b/>
                <w:bCs/>
                <w:color w:val="000000"/>
                <w:lang w:eastAsia="en-GB"/>
              </w:rPr>
              <w:t>Comparison</w:t>
            </w:r>
          </w:p>
        </w:tc>
        <w:tc>
          <w:tcPr>
            <w:tcW w:w="471" w:type="pct"/>
            <w:shd w:val="clear" w:color="auto" w:fill="auto"/>
            <w:noWrap/>
            <w:vAlign w:val="bottom"/>
            <w:hideMark/>
          </w:tcPr>
          <w:p w14:paraId="49E8EC64" w14:textId="77777777" w:rsidR="000C7E25" w:rsidRPr="008F55B7" w:rsidRDefault="000C7E25" w:rsidP="00DD292C">
            <w:pPr>
              <w:spacing w:after="0" w:line="240" w:lineRule="auto"/>
              <w:rPr>
                <w:rFonts w:ascii="Calibri" w:eastAsia="Times New Roman" w:hAnsi="Calibri" w:cs="Calibri"/>
                <w:b/>
                <w:bCs/>
                <w:color w:val="000000"/>
                <w:lang w:eastAsia="en-GB"/>
              </w:rPr>
            </w:pPr>
            <w:r w:rsidRPr="008F55B7">
              <w:rPr>
                <w:rFonts w:ascii="Calibri" w:eastAsia="Times New Roman" w:hAnsi="Calibri" w:cs="Calibri"/>
                <w:b/>
                <w:bCs/>
                <w:color w:val="000000"/>
                <w:lang w:eastAsia="en-GB"/>
              </w:rPr>
              <w:t>MRSA +ve</w:t>
            </w:r>
          </w:p>
        </w:tc>
        <w:tc>
          <w:tcPr>
            <w:tcW w:w="471" w:type="pct"/>
            <w:shd w:val="clear" w:color="auto" w:fill="auto"/>
            <w:noWrap/>
            <w:vAlign w:val="bottom"/>
            <w:hideMark/>
          </w:tcPr>
          <w:p w14:paraId="07C19492" w14:textId="77777777" w:rsidR="000C7E25" w:rsidRPr="008F55B7" w:rsidRDefault="000C7E25" w:rsidP="00DD292C">
            <w:pPr>
              <w:spacing w:after="0" w:line="240" w:lineRule="auto"/>
              <w:rPr>
                <w:rFonts w:ascii="Calibri" w:eastAsia="Times New Roman" w:hAnsi="Calibri" w:cs="Calibri"/>
                <w:b/>
                <w:bCs/>
                <w:color w:val="000000"/>
                <w:lang w:eastAsia="en-GB"/>
              </w:rPr>
            </w:pPr>
            <w:r w:rsidRPr="008F55B7">
              <w:rPr>
                <w:rFonts w:ascii="Calibri" w:eastAsia="Times New Roman" w:hAnsi="Calibri" w:cs="Calibri"/>
                <w:b/>
                <w:bCs/>
                <w:color w:val="000000"/>
                <w:lang w:eastAsia="en-GB"/>
              </w:rPr>
              <w:t>MRSA -ve</w:t>
            </w:r>
          </w:p>
        </w:tc>
        <w:tc>
          <w:tcPr>
            <w:tcW w:w="393" w:type="pct"/>
            <w:shd w:val="clear" w:color="auto" w:fill="auto"/>
            <w:noWrap/>
            <w:vAlign w:val="bottom"/>
            <w:hideMark/>
          </w:tcPr>
          <w:p w14:paraId="286D4928" w14:textId="77777777" w:rsidR="000C7E25" w:rsidRPr="008F55B7" w:rsidRDefault="000C7E25" w:rsidP="00DD292C">
            <w:pPr>
              <w:spacing w:after="0" w:line="240" w:lineRule="auto"/>
              <w:rPr>
                <w:rFonts w:ascii="Calibri" w:eastAsia="Times New Roman" w:hAnsi="Calibri" w:cs="Calibri"/>
                <w:b/>
                <w:bCs/>
                <w:color w:val="000000"/>
                <w:lang w:eastAsia="en-GB"/>
              </w:rPr>
            </w:pPr>
            <w:r w:rsidRPr="008F55B7">
              <w:rPr>
                <w:rFonts w:ascii="Calibri" w:eastAsia="Times New Roman" w:hAnsi="Calibri" w:cs="Calibri"/>
                <w:b/>
                <w:bCs/>
                <w:color w:val="000000"/>
                <w:lang w:eastAsia="en-GB"/>
              </w:rPr>
              <w:t>RR</w:t>
            </w:r>
          </w:p>
        </w:tc>
        <w:tc>
          <w:tcPr>
            <w:tcW w:w="707" w:type="pct"/>
            <w:shd w:val="clear" w:color="auto" w:fill="auto"/>
            <w:noWrap/>
            <w:vAlign w:val="bottom"/>
            <w:hideMark/>
          </w:tcPr>
          <w:p w14:paraId="039C4C24" w14:textId="77777777" w:rsidR="000C7E25" w:rsidRPr="008F55B7" w:rsidRDefault="000C7E25" w:rsidP="00DD292C">
            <w:pPr>
              <w:spacing w:after="0" w:line="240" w:lineRule="auto"/>
              <w:rPr>
                <w:rFonts w:ascii="Calibri" w:eastAsia="Times New Roman" w:hAnsi="Calibri" w:cs="Calibri"/>
                <w:b/>
                <w:bCs/>
                <w:color w:val="000000"/>
                <w:lang w:eastAsia="en-GB"/>
              </w:rPr>
            </w:pPr>
            <w:r w:rsidRPr="008F55B7">
              <w:rPr>
                <w:rFonts w:ascii="Calibri" w:eastAsia="Times New Roman" w:hAnsi="Calibri" w:cs="Calibri"/>
                <w:b/>
                <w:bCs/>
                <w:color w:val="000000"/>
                <w:lang w:eastAsia="en-GB"/>
              </w:rPr>
              <w:t>CI</w:t>
            </w:r>
          </w:p>
        </w:tc>
        <w:tc>
          <w:tcPr>
            <w:tcW w:w="601" w:type="pct"/>
            <w:shd w:val="clear" w:color="auto" w:fill="auto"/>
            <w:noWrap/>
            <w:vAlign w:val="bottom"/>
            <w:hideMark/>
          </w:tcPr>
          <w:p w14:paraId="1E21B4EE" w14:textId="77777777" w:rsidR="000C7E25" w:rsidRPr="008F55B7" w:rsidRDefault="000C7E25" w:rsidP="00DD292C">
            <w:pPr>
              <w:spacing w:after="0" w:line="240" w:lineRule="auto"/>
              <w:rPr>
                <w:rFonts w:ascii="Calibri" w:eastAsia="Times New Roman" w:hAnsi="Calibri" w:cs="Calibri"/>
                <w:b/>
                <w:bCs/>
                <w:color w:val="000000"/>
                <w:lang w:eastAsia="en-GB"/>
              </w:rPr>
            </w:pPr>
            <w:r w:rsidRPr="008F55B7">
              <w:rPr>
                <w:rFonts w:ascii="Calibri" w:eastAsia="Times New Roman" w:hAnsi="Calibri" w:cs="Calibri"/>
                <w:b/>
                <w:bCs/>
                <w:color w:val="000000"/>
                <w:lang w:eastAsia="en-GB"/>
              </w:rPr>
              <w:t>p-value</w:t>
            </w:r>
          </w:p>
        </w:tc>
      </w:tr>
      <w:tr w:rsidR="000C7E25" w:rsidRPr="008F55B7" w14:paraId="2E876C76" w14:textId="77777777" w:rsidTr="00DD292C">
        <w:trPr>
          <w:trHeight w:val="300"/>
        </w:trPr>
        <w:tc>
          <w:tcPr>
            <w:tcW w:w="628" w:type="pct"/>
            <w:shd w:val="clear" w:color="auto" w:fill="auto"/>
            <w:noWrap/>
            <w:vAlign w:val="bottom"/>
            <w:hideMark/>
          </w:tcPr>
          <w:p w14:paraId="03EA37D3" w14:textId="77777777" w:rsidR="000C7E25" w:rsidRPr="008F55B7"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 cloth</w:t>
            </w:r>
          </w:p>
        </w:tc>
        <w:tc>
          <w:tcPr>
            <w:tcW w:w="471"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B6C4363" w14:textId="77777777" w:rsidR="000C7E25" w:rsidRPr="008F55B7"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178</w:t>
            </w:r>
          </w:p>
        </w:tc>
        <w:tc>
          <w:tcPr>
            <w:tcW w:w="471" w:type="pct"/>
            <w:tcBorders>
              <w:top w:val="single" w:sz="4" w:space="0" w:color="auto"/>
              <w:left w:val="nil"/>
              <w:bottom w:val="single" w:sz="4" w:space="0" w:color="auto"/>
              <w:right w:val="single" w:sz="4" w:space="0" w:color="auto"/>
            </w:tcBorders>
            <w:shd w:val="clear" w:color="auto" w:fill="auto"/>
            <w:noWrap/>
            <w:vAlign w:val="bottom"/>
          </w:tcPr>
          <w:p w14:paraId="13620D7A" w14:textId="77777777" w:rsidR="000C7E25" w:rsidRPr="008F55B7"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10392</w:t>
            </w:r>
          </w:p>
        </w:tc>
        <w:tc>
          <w:tcPr>
            <w:tcW w:w="786" w:type="pct"/>
            <w:tcBorders>
              <w:top w:val="single" w:sz="4" w:space="0" w:color="auto"/>
              <w:left w:val="nil"/>
              <w:bottom w:val="single" w:sz="4" w:space="0" w:color="auto"/>
              <w:right w:val="single" w:sz="4" w:space="0" w:color="auto"/>
            </w:tcBorders>
            <w:shd w:val="clear" w:color="auto" w:fill="auto"/>
            <w:noWrap/>
            <w:vAlign w:val="center"/>
          </w:tcPr>
          <w:p w14:paraId="33ABB300" w14:textId="77777777" w:rsidR="000C7E25" w:rsidRPr="008F55B7"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lang w:eastAsia="en-GB"/>
              </w:rPr>
              <w:t>4% soap</w:t>
            </w:r>
          </w:p>
        </w:tc>
        <w:tc>
          <w:tcPr>
            <w:tcW w:w="471" w:type="pct"/>
            <w:tcBorders>
              <w:top w:val="single" w:sz="4" w:space="0" w:color="auto"/>
              <w:left w:val="nil"/>
              <w:bottom w:val="single" w:sz="4" w:space="0" w:color="auto"/>
              <w:right w:val="single" w:sz="4" w:space="0" w:color="auto"/>
            </w:tcBorders>
            <w:shd w:val="clear" w:color="auto" w:fill="auto"/>
            <w:noWrap/>
            <w:vAlign w:val="bottom"/>
          </w:tcPr>
          <w:p w14:paraId="5CFECAE2" w14:textId="77777777" w:rsidR="000C7E25" w:rsidRPr="008F55B7"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820</w:t>
            </w:r>
          </w:p>
        </w:tc>
        <w:tc>
          <w:tcPr>
            <w:tcW w:w="471" w:type="pct"/>
            <w:tcBorders>
              <w:top w:val="single" w:sz="4" w:space="0" w:color="auto"/>
              <w:left w:val="nil"/>
              <w:bottom w:val="single" w:sz="4" w:space="0" w:color="auto"/>
              <w:right w:val="single" w:sz="4" w:space="0" w:color="auto"/>
            </w:tcBorders>
            <w:shd w:val="clear" w:color="auto" w:fill="auto"/>
            <w:noWrap/>
            <w:vAlign w:val="bottom"/>
          </w:tcPr>
          <w:p w14:paraId="35BA2FAC" w14:textId="77777777" w:rsidR="000C7E25" w:rsidRPr="008F55B7"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52046</w:t>
            </w:r>
          </w:p>
        </w:tc>
        <w:tc>
          <w:tcPr>
            <w:tcW w:w="393" w:type="pct"/>
            <w:tcBorders>
              <w:top w:val="single" w:sz="4" w:space="0" w:color="auto"/>
              <w:left w:val="nil"/>
              <w:bottom w:val="single" w:sz="4" w:space="0" w:color="auto"/>
              <w:right w:val="single" w:sz="4" w:space="0" w:color="auto"/>
            </w:tcBorders>
            <w:shd w:val="clear" w:color="auto" w:fill="auto"/>
            <w:noWrap/>
            <w:vAlign w:val="bottom"/>
          </w:tcPr>
          <w:p w14:paraId="42C39EB8" w14:textId="77777777" w:rsidR="000C7E25" w:rsidRPr="008F55B7"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1.09</w:t>
            </w:r>
          </w:p>
        </w:tc>
        <w:tc>
          <w:tcPr>
            <w:tcW w:w="707" w:type="pct"/>
            <w:tcBorders>
              <w:top w:val="single" w:sz="4" w:space="0" w:color="auto"/>
              <w:left w:val="nil"/>
              <w:bottom w:val="single" w:sz="4" w:space="0" w:color="auto"/>
              <w:right w:val="single" w:sz="4" w:space="0" w:color="auto"/>
            </w:tcBorders>
            <w:shd w:val="clear" w:color="auto" w:fill="auto"/>
            <w:noWrap/>
            <w:vAlign w:val="bottom"/>
          </w:tcPr>
          <w:p w14:paraId="65ACCC63" w14:textId="77777777" w:rsidR="000C7E25" w:rsidRPr="008F55B7"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0.92-1.28</w:t>
            </w:r>
          </w:p>
        </w:tc>
        <w:tc>
          <w:tcPr>
            <w:tcW w:w="601" w:type="pct"/>
            <w:tcBorders>
              <w:top w:val="single" w:sz="4" w:space="0" w:color="auto"/>
              <w:left w:val="nil"/>
              <w:bottom w:val="single" w:sz="4" w:space="0" w:color="auto"/>
              <w:right w:val="single" w:sz="8" w:space="0" w:color="auto"/>
            </w:tcBorders>
            <w:shd w:val="clear" w:color="auto" w:fill="auto"/>
            <w:noWrap/>
            <w:vAlign w:val="bottom"/>
          </w:tcPr>
          <w:p w14:paraId="3129E01C" w14:textId="77777777" w:rsidR="000C7E25" w:rsidRPr="008F55B7"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0.3162</w:t>
            </w:r>
          </w:p>
        </w:tc>
      </w:tr>
    </w:tbl>
    <w:p w14:paraId="13CA0D94" w14:textId="77777777" w:rsidR="000C7E25" w:rsidRDefault="000C7E25" w:rsidP="000C7E25">
      <w:pPr>
        <w:rPr>
          <w:b/>
          <w:bCs/>
        </w:rPr>
      </w:pPr>
    </w:p>
    <w:p w14:paraId="497790E0" w14:textId="0022D7AD" w:rsidR="000C7E25" w:rsidRDefault="000C7E25" w:rsidP="000C7E25">
      <w:pPr>
        <w:pStyle w:val="Heading7"/>
      </w:pPr>
      <w:r w:rsidRPr="00B87A93">
        <w:t xml:space="preserve">Table </w:t>
      </w:r>
      <w:r>
        <w:t>B</w:t>
      </w:r>
      <w:r w:rsidRPr="00B87A93">
        <w:t>.</w:t>
      </w:r>
      <w:r>
        <w:t>12</w:t>
      </w:r>
      <w:r w:rsidRPr="00B87A93">
        <w:t xml:space="preserve"> MRSA </w:t>
      </w:r>
      <w:r>
        <w:t xml:space="preserve">acquisition for UBA studies </w:t>
      </w:r>
      <w:r w:rsidRPr="00B87A93">
        <w:t xml:space="preserve">after </w:t>
      </w:r>
      <w:r>
        <w:t xml:space="preserve">using different types of decolonisation </w:t>
      </w:r>
      <w:r w:rsidRPr="00B87A93">
        <w:t>therapies</w:t>
      </w:r>
      <w: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2"/>
        <w:gridCol w:w="2653"/>
        <w:gridCol w:w="2006"/>
        <w:gridCol w:w="2022"/>
        <w:gridCol w:w="2413"/>
        <w:gridCol w:w="2042"/>
      </w:tblGrid>
      <w:tr w:rsidR="000C7E25" w:rsidRPr="009E7C61" w14:paraId="2FB1871B" w14:textId="77777777" w:rsidTr="00DD292C">
        <w:trPr>
          <w:trHeight w:val="284"/>
        </w:trPr>
        <w:tc>
          <w:tcPr>
            <w:tcW w:w="1008" w:type="pct"/>
            <w:shd w:val="clear" w:color="auto" w:fill="auto"/>
            <w:noWrap/>
            <w:vAlign w:val="bottom"/>
            <w:hideMark/>
          </w:tcPr>
          <w:p w14:paraId="0AFDBE5D" w14:textId="77777777" w:rsidR="000C7E25" w:rsidRPr="009E7C61" w:rsidRDefault="000C7E25" w:rsidP="00DD292C">
            <w:pPr>
              <w:spacing w:after="0" w:line="240" w:lineRule="auto"/>
              <w:rPr>
                <w:rFonts w:ascii="Calibri" w:eastAsia="Times New Roman" w:hAnsi="Calibri" w:cs="Calibri"/>
                <w:b/>
                <w:bCs/>
                <w:color w:val="000000"/>
                <w:lang w:eastAsia="en-GB"/>
              </w:rPr>
            </w:pPr>
            <w:r w:rsidRPr="009E7C61">
              <w:rPr>
                <w:rFonts w:ascii="Calibri" w:eastAsia="Times New Roman" w:hAnsi="Calibri" w:cs="Calibri"/>
                <w:b/>
                <w:bCs/>
                <w:color w:val="000000"/>
                <w:lang w:eastAsia="en-GB"/>
              </w:rPr>
              <w:t>Agent</w:t>
            </w:r>
          </w:p>
        </w:tc>
        <w:tc>
          <w:tcPr>
            <w:tcW w:w="951" w:type="pct"/>
            <w:shd w:val="clear" w:color="auto" w:fill="auto"/>
            <w:vAlign w:val="center"/>
            <w:hideMark/>
          </w:tcPr>
          <w:p w14:paraId="437CB939" w14:textId="77777777" w:rsidR="000C7E25" w:rsidRPr="009E7C61" w:rsidRDefault="000C7E25" w:rsidP="00DD292C">
            <w:pPr>
              <w:spacing w:after="0" w:line="240" w:lineRule="auto"/>
              <w:rPr>
                <w:rFonts w:ascii="Calibri" w:eastAsia="Times New Roman" w:hAnsi="Calibri" w:cs="Calibri"/>
                <w:b/>
                <w:bCs/>
                <w:lang w:eastAsia="en-GB"/>
              </w:rPr>
            </w:pPr>
            <w:r w:rsidRPr="009E7C61">
              <w:rPr>
                <w:rFonts w:ascii="Calibri" w:eastAsia="Times New Roman" w:hAnsi="Calibri" w:cs="Calibri"/>
                <w:b/>
                <w:bCs/>
                <w:lang w:eastAsia="en-GB"/>
              </w:rPr>
              <w:t>Acquisition</w:t>
            </w:r>
            <w:r>
              <w:rPr>
                <w:rFonts w:ascii="Calibri" w:eastAsia="Times New Roman" w:hAnsi="Calibri" w:cs="Calibri"/>
                <w:b/>
                <w:bCs/>
                <w:lang w:eastAsia="en-GB"/>
              </w:rPr>
              <w:t xml:space="preserve"> </w:t>
            </w:r>
          </w:p>
        </w:tc>
        <w:tc>
          <w:tcPr>
            <w:tcW w:w="719" w:type="pct"/>
            <w:shd w:val="clear" w:color="auto" w:fill="auto"/>
            <w:vAlign w:val="center"/>
            <w:hideMark/>
          </w:tcPr>
          <w:p w14:paraId="22DA8578" w14:textId="77777777" w:rsidR="000C7E25" w:rsidRPr="009E7C61" w:rsidRDefault="000C7E25" w:rsidP="00DD292C">
            <w:pPr>
              <w:spacing w:after="0" w:line="240" w:lineRule="auto"/>
              <w:rPr>
                <w:rFonts w:ascii="Calibri" w:eastAsia="Times New Roman" w:hAnsi="Calibri" w:cs="Calibri"/>
                <w:b/>
                <w:bCs/>
                <w:lang w:eastAsia="en-GB"/>
              </w:rPr>
            </w:pPr>
            <w:r w:rsidRPr="009E7C61">
              <w:rPr>
                <w:rFonts w:ascii="Calibri" w:eastAsia="Times New Roman" w:hAnsi="Calibri" w:cs="Calibri"/>
                <w:b/>
                <w:bCs/>
                <w:lang w:eastAsia="en-GB"/>
              </w:rPr>
              <w:t>LCI</w:t>
            </w:r>
          </w:p>
        </w:tc>
        <w:tc>
          <w:tcPr>
            <w:tcW w:w="725" w:type="pct"/>
            <w:shd w:val="clear" w:color="auto" w:fill="auto"/>
            <w:vAlign w:val="center"/>
            <w:hideMark/>
          </w:tcPr>
          <w:p w14:paraId="343F0431" w14:textId="77777777" w:rsidR="000C7E25" w:rsidRPr="009E7C61" w:rsidRDefault="000C7E25" w:rsidP="00DD292C">
            <w:pPr>
              <w:spacing w:after="0" w:line="240" w:lineRule="auto"/>
              <w:rPr>
                <w:rFonts w:ascii="Calibri" w:eastAsia="Times New Roman" w:hAnsi="Calibri" w:cs="Calibri"/>
                <w:b/>
                <w:bCs/>
                <w:lang w:eastAsia="en-GB"/>
              </w:rPr>
            </w:pPr>
            <w:r w:rsidRPr="009E7C61">
              <w:rPr>
                <w:rFonts w:ascii="Calibri" w:eastAsia="Times New Roman" w:hAnsi="Calibri" w:cs="Calibri"/>
                <w:b/>
                <w:bCs/>
                <w:lang w:eastAsia="en-GB"/>
              </w:rPr>
              <w:t>HCI</w:t>
            </w:r>
          </w:p>
        </w:tc>
        <w:tc>
          <w:tcPr>
            <w:tcW w:w="865" w:type="pct"/>
            <w:shd w:val="clear" w:color="auto" w:fill="auto"/>
            <w:vAlign w:val="center"/>
            <w:hideMark/>
          </w:tcPr>
          <w:p w14:paraId="70909D18" w14:textId="77777777" w:rsidR="000C7E25" w:rsidRPr="009E7C61" w:rsidRDefault="000C7E25" w:rsidP="00DD292C">
            <w:pPr>
              <w:spacing w:after="0" w:line="240" w:lineRule="auto"/>
              <w:rPr>
                <w:rFonts w:ascii="Calibri" w:eastAsia="Times New Roman" w:hAnsi="Calibri" w:cs="Calibri"/>
                <w:b/>
                <w:bCs/>
                <w:lang w:eastAsia="en-GB"/>
              </w:rPr>
            </w:pPr>
            <w:r w:rsidRPr="009E7C61">
              <w:rPr>
                <w:rFonts w:ascii="Calibri" w:eastAsia="Times New Roman" w:hAnsi="Calibri" w:cs="Calibri"/>
                <w:b/>
                <w:bCs/>
                <w:lang w:eastAsia="en-GB"/>
              </w:rPr>
              <w:t>Total sample size</w:t>
            </w:r>
          </w:p>
        </w:tc>
        <w:tc>
          <w:tcPr>
            <w:tcW w:w="732" w:type="pct"/>
            <w:shd w:val="clear" w:color="auto" w:fill="auto"/>
            <w:vAlign w:val="center"/>
            <w:hideMark/>
          </w:tcPr>
          <w:p w14:paraId="76E7A4FD" w14:textId="77777777" w:rsidR="000C7E25" w:rsidRPr="009E7C61" w:rsidRDefault="000C7E25" w:rsidP="00DD292C">
            <w:pPr>
              <w:spacing w:after="0" w:line="240" w:lineRule="auto"/>
              <w:rPr>
                <w:rFonts w:ascii="Calibri" w:eastAsia="Times New Roman" w:hAnsi="Calibri" w:cs="Calibri"/>
                <w:b/>
                <w:bCs/>
                <w:lang w:eastAsia="en-GB"/>
              </w:rPr>
            </w:pPr>
            <w:r w:rsidRPr="009E7C61">
              <w:rPr>
                <w:rFonts w:ascii="Calibri" w:eastAsia="Times New Roman" w:hAnsi="Calibri" w:cs="Calibri"/>
                <w:b/>
                <w:bCs/>
                <w:lang w:eastAsia="en-GB"/>
              </w:rPr>
              <w:t>Total no of events</w:t>
            </w:r>
          </w:p>
        </w:tc>
      </w:tr>
      <w:tr w:rsidR="000C7E25" w:rsidRPr="009E7C61" w14:paraId="675847B6" w14:textId="77777777" w:rsidTr="00DD292C">
        <w:trPr>
          <w:trHeight w:val="284"/>
        </w:trPr>
        <w:tc>
          <w:tcPr>
            <w:tcW w:w="1008" w:type="pct"/>
            <w:shd w:val="clear" w:color="auto" w:fill="auto"/>
            <w:vAlign w:val="center"/>
            <w:hideMark/>
          </w:tcPr>
          <w:p w14:paraId="4898E0C3" w14:textId="77777777" w:rsidR="000C7E25" w:rsidRPr="009E7C61" w:rsidRDefault="000C7E25" w:rsidP="00DD292C">
            <w:pPr>
              <w:spacing w:after="0" w:line="240" w:lineRule="auto"/>
              <w:rPr>
                <w:rFonts w:ascii="Calibri" w:eastAsia="Times New Roman" w:hAnsi="Calibri" w:cs="Calibri"/>
                <w:lang w:eastAsia="en-GB"/>
              </w:rPr>
            </w:pPr>
            <w:r w:rsidRPr="009E7C61">
              <w:rPr>
                <w:rFonts w:ascii="Calibri" w:eastAsia="Times New Roman" w:hAnsi="Calibri" w:cs="Calibri"/>
                <w:lang w:eastAsia="en-GB"/>
              </w:rPr>
              <w:t>CHG</w:t>
            </w:r>
          </w:p>
        </w:tc>
        <w:tc>
          <w:tcPr>
            <w:tcW w:w="951" w:type="pct"/>
            <w:tcBorders>
              <w:top w:val="single" w:sz="4" w:space="0" w:color="auto"/>
              <w:left w:val="single" w:sz="4" w:space="0" w:color="auto"/>
              <w:bottom w:val="single" w:sz="4" w:space="0" w:color="auto"/>
              <w:right w:val="single" w:sz="4" w:space="0" w:color="auto"/>
            </w:tcBorders>
            <w:shd w:val="clear" w:color="auto" w:fill="auto"/>
            <w:vAlign w:val="center"/>
          </w:tcPr>
          <w:p w14:paraId="2BF37D65"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1.02%</w:t>
            </w:r>
          </w:p>
        </w:tc>
        <w:tc>
          <w:tcPr>
            <w:tcW w:w="719" w:type="pct"/>
            <w:tcBorders>
              <w:top w:val="single" w:sz="4" w:space="0" w:color="auto"/>
              <w:left w:val="nil"/>
              <w:bottom w:val="single" w:sz="4" w:space="0" w:color="auto"/>
              <w:right w:val="single" w:sz="4" w:space="0" w:color="auto"/>
            </w:tcBorders>
            <w:shd w:val="clear" w:color="auto" w:fill="auto"/>
            <w:vAlign w:val="center"/>
          </w:tcPr>
          <w:p w14:paraId="371E5C64"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0.77</w:t>
            </w:r>
          </w:p>
        </w:tc>
        <w:tc>
          <w:tcPr>
            <w:tcW w:w="725" w:type="pct"/>
            <w:tcBorders>
              <w:top w:val="single" w:sz="4" w:space="0" w:color="auto"/>
              <w:left w:val="nil"/>
              <w:bottom w:val="single" w:sz="4" w:space="0" w:color="auto"/>
              <w:right w:val="single" w:sz="4" w:space="0" w:color="auto"/>
            </w:tcBorders>
            <w:shd w:val="clear" w:color="auto" w:fill="auto"/>
            <w:vAlign w:val="center"/>
          </w:tcPr>
          <w:p w14:paraId="22CB33DC"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1.35</w:t>
            </w:r>
          </w:p>
        </w:tc>
        <w:tc>
          <w:tcPr>
            <w:tcW w:w="865" w:type="pct"/>
            <w:tcBorders>
              <w:top w:val="single" w:sz="4" w:space="0" w:color="auto"/>
              <w:left w:val="nil"/>
              <w:bottom w:val="single" w:sz="4" w:space="0" w:color="auto"/>
              <w:right w:val="single" w:sz="4" w:space="0" w:color="auto"/>
            </w:tcBorders>
            <w:shd w:val="clear" w:color="auto" w:fill="auto"/>
            <w:vAlign w:val="center"/>
          </w:tcPr>
          <w:p w14:paraId="689135FE"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4795</w:t>
            </w:r>
          </w:p>
        </w:tc>
        <w:tc>
          <w:tcPr>
            <w:tcW w:w="732" w:type="pct"/>
            <w:tcBorders>
              <w:top w:val="single" w:sz="4" w:space="0" w:color="auto"/>
              <w:left w:val="nil"/>
              <w:bottom w:val="single" w:sz="4" w:space="0" w:color="auto"/>
              <w:right w:val="single" w:sz="4" w:space="0" w:color="auto"/>
            </w:tcBorders>
            <w:shd w:val="clear" w:color="auto" w:fill="auto"/>
            <w:vAlign w:val="center"/>
          </w:tcPr>
          <w:p w14:paraId="25D13E85"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49</w:t>
            </w:r>
          </w:p>
        </w:tc>
      </w:tr>
      <w:tr w:rsidR="000C7E25" w:rsidRPr="009E7C61" w14:paraId="5908D74D" w14:textId="77777777" w:rsidTr="00DD292C">
        <w:trPr>
          <w:trHeight w:val="284"/>
        </w:trPr>
        <w:tc>
          <w:tcPr>
            <w:tcW w:w="1008" w:type="pct"/>
            <w:shd w:val="clear" w:color="auto" w:fill="auto"/>
            <w:vAlign w:val="center"/>
            <w:hideMark/>
          </w:tcPr>
          <w:p w14:paraId="40C3F153" w14:textId="77777777" w:rsidR="000C7E25" w:rsidRPr="009E7C61" w:rsidRDefault="000C7E25" w:rsidP="00DD292C">
            <w:pPr>
              <w:spacing w:after="0" w:line="240" w:lineRule="auto"/>
              <w:rPr>
                <w:rFonts w:ascii="Calibri" w:eastAsia="Times New Roman" w:hAnsi="Calibri" w:cs="Calibri"/>
                <w:lang w:eastAsia="en-GB"/>
              </w:rPr>
            </w:pPr>
            <w:r w:rsidRPr="009E7C61">
              <w:rPr>
                <w:rFonts w:ascii="Calibri" w:eastAsia="Times New Roman" w:hAnsi="Calibri" w:cs="Calibri"/>
                <w:lang w:eastAsia="en-GB"/>
              </w:rPr>
              <w:t>Mupirocin</w:t>
            </w:r>
            <w:r>
              <w:rPr>
                <w:rFonts w:ascii="Calibri" w:eastAsia="Times New Roman" w:hAnsi="Calibri" w:cs="Calibri"/>
                <w:lang w:eastAsia="en-GB"/>
              </w:rPr>
              <w:t xml:space="preserve"> </w:t>
            </w:r>
          </w:p>
        </w:tc>
        <w:tc>
          <w:tcPr>
            <w:tcW w:w="951" w:type="pct"/>
            <w:tcBorders>
              <w:top w:val="nil"/>
              <w:left w:val="single" w:sz="4" w:space="0" w:color="auto"/>
              <w:bottom w:val="single" w:sz="4" w:space="0" w:color="auto"/>
              <w:right w:val="single" w:sz="4" w:space="0" w:color="auto"/>
            </w:tcBorders>
            <w:shd w:val="clear" w:color="auto" w:fill="auto"/>
            <w:vAlign w:val="center"/>
          </w:tcPr>
          <w:p w14:paraId="380DDFAF"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3.92%</w:t>
            </w:r>
          </w:p>
        </w:tc>
        <w:tc>
          <w:tcPr>
            <w:tcW w:w="719" w:type="pct"/>
            <w:tcBorders>
              <w:top w:val="nil"/>
              <w:left w:val="nil"/>
              <w:bottom w:val="single" w:sz="4" w:space="0" w:color="auto"/>
              <w:right w:val="single" w:sz="4" w:space="0" w:color="auto"/>
            </w:tcBorders>
            <w:shd w:val="clear" w:color="auto" w:fill="auto"/>
            <w:vAlign w:val="center"/>
          </w:tcPr>
          <w:p w14:paraId="074B10F2"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2.98</w:t>
            </w:r>
          </w:p>
        </w:tc>
        <w:tc>
          <w:tcPr>
            <w:tcW w:w="725" w:type="pct"/>
            <w:tcBorders>
              <w:top w:val="nil"/>
              <w:left w:val="nil"/>
              <w:bottom w:val="single" w:sz="4" w:space="0" w:color="auto"/>
              <w:right w:val="single" w:sz="4" w:space="0" w:color="auto"/>
            </w:tcBorders>
            <w:shd w:val="clear" w:color="auto" w:fill="auto"/>
            <w:vAlign w:val="center"/>
          </w:tcPr>
          <w:p w14:paraId="65D5DB9E"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5.12</w:t>
            </w:r>
          </w:p>
        </w:tc>
        <w:tc>
          <w:tcPr>
            <w:tcW w:w="865" w:type="pct"/>
            <w:tcBorders>
              <w:top w:val="nil"/>
              <w:left w:val="nil"/>
              <w:bottom w:val="single" w:sz="4" w:space="0" w:color="auto"/>
              <w:right w:val="single" w:sz="4" w:space="0" w:color="auto"/>
            </w:tcBorders>
            <w:shd w:val="clear" w:color="auto" w:fill="auto"/>
            <w:vAlign w:val="center"/>
          </w:tcPr>
          <w:p w14:paraId="58573615"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1277</w:t>
            </w:r>
          </w:p>
        </w:tc>
        <w:tc>
          <w:tcPr>
            <w:tcW w:w="732" w:type="pct"/>
            <w:tcBorders>
              <w:top w:val="nil"/>
              <w:left w:val="nil"/>
              <w:bottom w:val="single" w:sz="4" w:space="0" w:color="auto"/>
              <w:right w:val="single" w:sz="4" w:space="0" w:color="auto"/>
            </w:tcBorders>
            <w:shd w:val="clear" w:color="auto" w:fill="auto"/>
            <w:vAlign w:val="center"/>
          </w:tcPr>
          <w:p w14:paraId="24C29CDF"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50</w:t>
            </w:r>
          </w:p>
        </w:tc>
      </w:tr>
      <w:tr w:rsidR="000C7E25" w:rsidRPr="009E7C61" w14:paraId="451DDE83" w14:textId="77777777" w:rsidTr="00DD292C">
        <w:trPr>
          <w:trHeight w:val="284"/>
        </w:trPr>
        <w:tc>
          <w:tcPr>
            <w:tcW w:w="1008" w:type="pct"/>
            <w:shd w:val="clear" w:color="auto" w:fill="auto"/>
            <w:vAlign w:val="center"/>
            <w:hideMark/>
          </w:tcPr>
          <w:p w14:paraId="433878F8" w14:textId="77777777" w:rsidR="000C7E25" w:rsidRPr="009E7C61" w:rsidRDefault="000C7E25" w:rsidP="00DD292C">
            <w:pPr>
              <w:spacing w:after="0" w:line="240" w:lineRule="auto"/>
              <w:rPr>
                <w:rFonts w:ascii="Calibri" w:eastAsia="Times New Roman" w:hAnsi="Calibri" w:cs="Calibri"/>
                <w:lang w:eastAsia="en-GB"/>
              </w:rPr>
            </w:pPr>
            <w:r w:rsidRPr="009E7C61">
              <w:rPr>
                <w:rFonts w:ascii="Calibri" w:eastAsia="Times New Roman" w:hAnsi="Calibri" w:cs="Calibri"/>
                <w:lang w:eastAsia="en-GB"/>
              </w:rPr>
              <w:t>Triclosan</w:t>
            </w:r>
            <w:r>
              <w:rPr>
                <w:rFonts w:ascii="Calibri" w:eastAsia="Times New Roman" w:hAnsi="Calibri" w:cs="Calibri"/>
                <w:lang w:eastAsia="en-GB"/>
              </w:rPr>
              <w:t xml:space="preserve"> </w:t>
            </w:r>
          </w:p>
        </w:tc>
        <w:tc>
          <w:tcPr>
            <w:tcW w:w="951" w:type="pct"/>
            <w:tcBorders>
              <w:top w:val="nil"/>
              <w:left w:val="single" w:sz="4" w:space="0" w:color="auto"/>
              <w:bottom w:val="single" w:sz="4" w:space="0" w:color="auto"/>
              <w:right w:val="single" w:sz="4" w:space="0" w:color="auto"/>
            </w:tcBorders>
            <w:shd w:val="clear" w:color="auto" w:fill="auto"/>
            <w:vAlign w:val="center"/>
          </w:tcPr>
          <w:p w14:paraId="68858D52" w14:textId="77777777" w:rsidR="000C7E25" w:rsidRPr="009E7C61" w:rsidRDefault="000C7E25" w:rsidP="00DD292C">
            <w:pPr>
              <w:spacing w:after="0" w:line="240" w:lineRule="auto"/>
              <w:jc w:val="right"/>
              <w:rPr>
                <w:rFonts w:ascii="Calibri" w:eastAsia="Times New Roman" w:hAnsi="Calibri" w:cs="Calibri"/>
                <w:lang w:eastAsia="en-GB"/>
              </w:rPr>
            </w:pPr>
            <w:r>
              <w:rPr>
                <w:rFonts w:ascii="Calibri" w:hAnsi="Calibri" w:cs="Calibri"/>
              </w:rPr>
              <w:t>0.43%</w:t>
            </w:r>
          </w:p>
        </w:tc>
        <w:tc>
          <w:tcPr>
            <w:tcW w:w="719" w:type="pct"/>
            <w:tcBorders>
              <w:top w:val="nil"/>
              <w:left w:val="nil"/>
              <w:bottom w:val="single" w:sz="4" w:space="0" w:color="auto"/>
              <w:right w:val="single" w:sz="4" w:space="0" w:color="auto"/>
            </w:tcBorders>
            <w:shd w:val="clear" w:color="auto" w:fill="auto"/>
            <w:noWrap/>
            <w:vAlign w:val="bottom"/>
          </w:tcPr>
          <w:p w14:paraId="668B6AB6"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0.22</w:t>
            </w:r>
          </w:p>
        </w:tc>
        <w:tc>
          <w:tcPr>
            <w:tcW w:w="725" w:type="pct"/>
            <w:tcBorders>
              <w:top w:val="nil"/>
              <w:left w:val="nil"/>
              <w:bottom w:val="single" w:sz="4" w:space="0" w:color="auto"/>
              <w:right w:val="single" w:sz="4" w:space="0" w:color="auto"/>
            </w:tcBorders>
            <w:shd w:val="clear" w:color="auto" w:fill="auto"/>
            <w:noWrap/>
            <w:vAlign w:val="bottom"/>
          </w:tcPr>
          <w:p w14:paraId="0D89C5DA"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0.81</w:t>
            </w:r>
          </w:p>
        </w:tc>
        <w:tc>
          <w:tcPr>
            <w:tcW w:w="865" w:type="pct"/>
            <w:tcBorders>
              <w:top w:val="nil"/>
              <w:left w:val="nil"/>
              <w:bottom w:val="single" w:sz="4" w:space="0" w:color="auto"/>
              <w:right w:val="single" w:sz="4" w:space="0" w:color="auto"/>
            </w:tcBorders>
            <w:shd w:val="clear" w:color="auto" w:fill="auto"/>
            <w:noWrap/>
            <w:vAlign w:val="bottom"/>
          </w:tcPr>
          <w:p w14:paraId="7977E7BA"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2117</w:t>
            </w:r>
          </w:p>
        </w:tc>
        <w:tc>
          <w:tcPr>
            <w:tcW w:w="732" w:type="pct"/>
            <w:tcBorders>
              <w:top w:val="nil"/>
              <w:left w:val="nil"/>
              <w:bottom w:val="single" w:sz="4" w:space="0" w:color="auto"/>
              <w:right w:val="single" w:sz="4" w:space="0" w:color="auto"/>
            </w:tcBorders>
            <w:shd w:val="clear" w:color="auto" w:fill="auto"/>
            <w:noWrap/>
            <w:vAlign w:val="bottom"/>
          </w:tcPr>
          <w:p w14:paraId="0801B8DE"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9</w:t>
            </w:r>
          </w:p>
        </w:tc>
      </w:tr>
      <w:tr w:rsidR="000C7E25" w:rsidRPr="009E7C61" w14:paraId="22A43B29" w14:textId="77777777" w:rsidTr="00DD292C">
        <w:trPr>
          <w:trHeight w:val="284"/>
        </w:trPr>
        <w:tc>
          <w:tcPr>
            <w:tcW w:w="1008" w:type="pct"/>
            <w:shd w:val="clear" w:color="auto" w:fill="auto"/>
            <w:vAlign w:val="center"/>
            <w:hideMark/>
          </w:tcPr>
          <w:p w14:paraId="25EE1478" w14:textId="77777777" w:rsidR="000C7E25" w:rsidRPr="009E7C61" w:rsidRDefault="000C7E25" w:rsidP="00DD292C">
            <w:pPr>
              <w:spacing w:after="0" w:line="240" w:lineRule="auto"/>
              <w:rPr>
                <w:rFonts w:ascii="Calibri" w:eastAsia="Times New Roman" w:hAnsi="Calibri" w:cs="Calibri"/>
                <w:b/>
                <w:bCs/>
                <w:lang w:eastAsia="en-GB"/>
              </w:rPr>
            </w:pPr>
            <w:r w:rsidRPr="009E7C61">
              <w:rPr>
                <w:rFonts w:ascii="Calibri" w:eastAsia="Times New Roman" w:hAnsi="Calibri" w:cs="Calibri"/>
                <w:b/>
                <w:bCs/>
                <w:lang w:eastAsia="en-GB"/>
              </w:rPr>
              <w:t>Comparison</w:t>
            </w:r>
            <w:r>
              <w:rPr>
                <w:rFonts w:ascii="Calibri" w:eastAsia="Times New Roman" w:hAnsi="Calibri" w:cs="Calibri"/>
                <w:b/>
                <w:bCs/>
                <w:lang w:eastAsia="en-GB"/>
              </w:rPr>
              <w:t xml:space="preserve"> </w:t>
            </w:r>
          </w:p>
        </w:tc>
        <w:tc>
          <w:tcPr>
            <w:tcW w:w="951" w:type="pct"/>
            <w:tcBorders>
              <w:top w:val="nil"/>
              <w:left w:val="single" w:sz="4" w:space="0" w:color="auto"/>
              <w:bottom w:val="single" w:sz="8" w:space="0" w:color="auto"/>
              <w:right w:val="single" w:sz="4" w:space="0" w:color="auto"/>
            </w:tcBorders>
            <w:shd w:val="clear" w:color="auto" w:fill="auto"/>
            <w:vAlign w:val="center"/>
          </w:tcPr>
          <w:p w14:paraId="39940102" w14:textId="77777777" w:rsidR="000C7E25" w:rsidRPr="009E7C61"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9.50%</w:t>
            </w:r>
          </w:p>
        </w:tc>
        <w:tc>
          <w:tcPr>
            <w:tcW w:w="719" w:type="pct"/>
            <w:tcBorders>
              <w:top w:val="nil"/>
              <w:left w:val="nil"/>
              <w:bottom w:val="single" w:sz="8" w:space="0" w:color="auto"/>
              <w:right w:val="single" w:sz="4" w:space="0" w:color="auto"/>
            </w:tcBorders>
            <w:shd w:val="clear" w:color="auto" w:fill="auto"/>
            <w:vAlign w:val="center"/>
          </w:tcPr>
          <w:p w14:paraId="7DF77327" w14:textId="77777777" w:rsidR="000C7E25" w:rsidRPr="009E7C61"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8.67</w:t>
            </w:r>
          </w:p>
        </w:tc>
        <w:tc>
          <w:tcPr>
            <w:tcW w:w="725" w:type="pct"/>
            <w:tcBorders>
              <w:top w:val="nil"/>
              <w:left w:val="nil"/>
              <w:bottom w:val="single" w:sz="8" w:space="0" w:color="auto"/>
              <w:right w:val="single" w:sz="4" w:space="0" w:color="auto"/>
            </w:tcBorders>
            <w:shd w:val="clear" w:color="auto" w:fill="auto"/>
            <w:vAlign w:val="center"/>
          </w:tcPr>
          <w:p w14:paraId="19099FAC" w14:textId="77777777" w:rsidR="000C7E25" w:rsidRPr="009E7C61"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10.4</w:t>
            </w:r>
          </w:p>
        </w:tc>
        <w:tc>
          <w:tcPr>
            <w:tcW w:w="865" w:type="pct"/>
            <w:tcBorders>
              <w:top w:val="nil"/>
              <w:left w:val="nil"/>
              <w:bottom w:val="single" w:sz="8" w:space="0" w:color="auto"/>
              <w:right w:val="single" w:sz="4" w:space="0" w:color="auto"/>
            </w:tcBorders>
            <w:shd w:val="clear" w:color="auto" w:fill="auto"/>
            <w:vAlign w:val="center"/>
          </w:tcPr>
          <w:p w14:paraId="213F50BE" w14:textId="77777777" w:rsidR="000C7E25" w:rsidRPr="009E7C61"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4379</w:t>
            </w:r>
          </w:p>
        </w:tc>
        <w:tc>
          <w:tcPr>
            <w:tcW w:w="732" w:type="pct"/>
            <w:tcBorders>
              <w:top w:val="nil"/>
              <w:left w:val="nil"/>
              <w:bottom w:val="single" w:sz="8" w:space="0" w:color="auto"/>
              <w:right w:val="single" w:sz="4" w:space="0" w:color="auto"/>
            </w:tcBorders>
            <w:shd w:val="clear" w:color="auto" w:fill="auto"/>
            <w:vAlign w:val="center"/>
          </w:tcPr>
          <w:p w14:paraId="150958E6" w14:textId="77777777" w:rsidR="000C7E25" w:rsidRPr="009E7C61"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416</w:t>
            </w:r>
          </w:p>
        </w:tc>
      </w:tr>
    </w:tbl>
    <w:p w14:paraId="117E51F0" w14:textId="77777777" w:rsidR="000C7E25" w:rsidRDefault="000C7E25" w:rsidP="000C7E25">
      <w:pPr>
        <w:spacing w:after="0"/>
        <w:rPr>
          <w:b/>
          <w:bCs/>
        </w:rPr>
      </w:pPr>
    </w:p>
    <w:p w14:paraId="361A26F3" w14:textId="77777777" w:rsidR="000C7E25" w:rsidRDefault="000C7E25" w:rsidP="000C7E25">
      <w:pPr>
        <w:spacing w:after="0"/>
        <w:rPr>
          <w:b/>
          <w:bCs/>
        </w:rPr>
      </w:pPr>
    </w:p>
    <w:p w14:paraId="24550C0D" w14:textId="77777777" w:rsidR="000C7E25" w:rsidRDefault="000C7E25" w:rsidP="000C7E25">
      <w:pPr>
        <w:spacing w:after="0"/>
        <w:rPr>
          <w:b/>
          <w:bCs/>
        </w:rPr>
      </w:pPr>
    </w:p>
    <w:p w14:paraId="6DBC050B" w14:textId="77777777" w:rsidR="000C7E25" w:rsidRDefault="000C7E25" w:rsidP="000C7E25">
      <w:pPr>
        <w:spacing w:after="0" w:line="240" w:lineRule="auto"/>
        <w:rPr>
          <w:b/>
          <w:bCs/>
        </w:rPr>
      </w:pPr>
      <w:r>
        <w:rPr>
          <w:noProof/>
        </w:rPr>
        <w:lastRenderedPageBreak/>
        <mc:AlternateContent>
          <mc:Choice Requires="wps">
            <w:drawing>
              <wp:anchor distT="0" distB="0" distL="114300" distR="114300" simplePos="0" relativeHeight="251685888" behindDoc="0" locked="0" layoutInCell="1" allowOverlap="1" wp14:anchorId="26A3B3EC" wp14:editId="713A2C70">
                <wp:simplePos x="0" y="0"/>
                <wp:positionH relativeFrom="column">
                  <wp:posOffset>578511</wp:posOffset>
                </wp:positionH>
                <wp:positionV relativeFrom="paragraph">
                  <wp:posOffset>707695</wp:posOffset>
                </wp:positionV>
                <wp:extent cx="4794636" cy="7952"/>
                <wp:effectExtent l="0" t="0" r="25400" b="30480"/>
                <wp:wrapNone/>
                <wp:docPr id="4" name="Straight Connector 4"/>
                <wp:cNvGraphicFramePr/>
                <a:graphic xmlns:a="http://schemas.openxmlformats.org/drawingml/2006/main">
                  <a:graphicData uri="http://schemas.microsoft.com/office/word/2010/wordprocessingShape">
                    <wps:wsp>
                      <wps:cNvCnPr/>
                      <wps:spPr>
                        <a:xfrm flipV="1">
                          <a:off x="0" y="0"/>
                          <a:ext cx="4794636" cy="79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94AF16" id="Straight Connector 4" o:spid="_x0000_s102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55pt,55.7pt" to="423.1pt,5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" strokecolor="#4472c4 [3204]" strokeweight=".5pt">
                <v:stroke joinstyle="miter"/>
              </v:line>
            </w:pict>
          </mc:Fallback>
        </mc:AlternateContent>
      </w:r>
      <w:r>
        <w:rPr>
          <w:noProof/>
        </w:rPr>
        <w:drawing>
          <wp:inline distT="0" distB="0" distL="0" distR="0" wp14:anchorId="5FC7BE5F" wp14:editId="0CDF1BC1">
            <wp:extent cx="5632704" cy="2743200"/>
            <wp:effectExtent l="0" t="0" r="6350" b="0"/>
            <wp:docPr id="44" name="Chart 44">
              <a:extLst xmlns:a="http://schemas.openxmlformats.org/drawingml/2006/main">
                <a:ext uri="{FF2B5EF4-FFF2-40B4-BE49-F238E27FC236}">
                  <a16:creationId xmlns:a16="http://schemas.microsoft.com/office/drawing/2014/main" id="{5C8E01BE-F26E-4E21-B276-6FA1967144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11A6B48" w14:textId="70AC742F" w:rsidR="000C7E25" w:rsidRPr="00AD702A" w:rsidRDefault="000C7E25" w:rsidP="000C7E25">
      <w:pPr>
        <w:pStyle w:val="Heading7"/>
      </w:pPr>
      <w:r w:rsidRPr="00B87A93">
        <w:t xml:space="preserve">Figure </w:t>
      </w:r>
      <w:r>
        <w:t>B</w:t>
      </w:r>
      <w:r w:rsidRPr="00B87A93">
        <w:t>.</w:t>
      </w:r>
      <w:r>
        <w:t>8</w:t>
      </w:r>
      <w:r w:rsidRPr="00B87A93">
        <w:t xml:space="preserve"> MRSA </w:t>
      </w:r>
      <w:r>
        <w:t xml:space="preserve">acquisition for UBA studies </w:t>
      </w:r>
      <w:r w:rsidRPr="00B87A93">
        <w:t xml:space="preserve">after decolonisation </w:t>
      </w:r>
      <w:r>
        <w:t xml:space="preserve">using different </w:t>
      </w:r>
      <w:r w:rsidRPr="00B87A93">
        <w:t>therapies</w:t>
      </w:r>
      <w:r>
        <w:t xml:space="preserve">. Vertical lines represent confidence intervals. A blue horizontal line represents the lower confidence interval for comparison group. The incidence of MRSA acquisition of any decolonisation therapy (with CI) falling below the blue line is considered significantly lower than comparison group. </w:t>
      </w:r>
    </w:p>
    <w:p w14:paraId="4D92A5C3" w14:textId="77777777" w:rsidR="000C7E25" w:rsidRDefault="000C7E25" w:rsidP="000C7E25">
      <w:pPr>
        <w:spacing w:after="0"/>
        <w:rPr>
          <w:b/>
          <w:bCs/>
        </w:rPr>
      </w:pPr>
    </w:p>
    <w:p w14:paraId="0DEE064E" w14:textId="77777777" w:rsidR="000C7E25" w:rsidRDefault="000C7E25" w:rsidP="000C7E25">
      <w:pPr>
        <w:spacing w:after="0"/>
        <w:rPr>
          <w:b/>
          <w:bCs/>
        </w:rPr>
      </w:pPr>
    </w:p>
    <w:p w14:paraId="7F74975A" w14:textId="40F27E32" w:rsidR="000C7E25" w:rsidRDefault="000C7E25" w:rsidP="000C7E25">
      <w:pPr>
        <w:pStyle w:val="Heading7"/>
      </w:pPr>
      <w:r w:rsidRPr="00B87A93">
        <w:t xml:space="preserve">Table </w:t>
      </w:r>
      <w:r>
        <w:t>B</w:t>
      </w:r>
      <w:r w:rsidRPr="00B87A93">
        <w:t>.</w:t>
      </w:r>
      <w:r>
        <w:t>13</w:t>
      </w:r>
      <w:r w:rsidRPr="00B87A93">
        <w:t xml:space="preserve"> </w:t>
      </w:r>
      <w:r>
        <w:t xml:space="preserve">Risk ratios for MRSA acquisition comparing different types of decolonisation therapies. </w:t>
      </w:r>
    </w:p>
    <w:tbl>
      <w:tblPr>
        <w:tblW w:w="10398" w:type="dxa"/>
        <w:tblInd w:w="-856" w:type="dxa"/>
        <w:tblLook w:val="04A0" w:firstRow="1" w:lastRow="0" w:firstColumn="1" w:lastColumn="0" w:noHBand="0" w:noVBand="1"/>
      </w:tblPr>
      <w:tblGrid>
        <w:gridCol w:w="1844"/>
        <w:gridCol w:w="770"/>
        <w:gridCol w:w="789"/>
        <w:gridCol w:w="1843"/>
        <w:gridCol w:w="850"/>
        <w:gridCol w:w="774"/>
        <w:gridCol w:w="1069"/>
        <w:gridCol w:w="1520"/>
        <w:gridCol w:w="939"/>
      </w:tblGrid>
      <w:tr w:rsidR="000C7E25" w:rsidRPr="009E7C61" w14:paraId="6233439A" w14:textId="77777777" w:rsidTr="00DD292C">
        <w:trPr>
          <w:trHeight w:val="284"/>
        </w:trPr>
        <w:tc>
          <w:tcPr>
            <w:tcW w:w="18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DF60AA" w14:textId="77777777" w:rsidR="000C7E25" w:rsidRPr="009E7C61" w:rsidRDefault="000C7E25" w:rsidP="00DD292C">
            <w:pPr>
              <w:spacing w:after="0" w:line="240" w:lineRule="auto"/>
              <w:rPr>
                <w:rFonts w:ascii="Calibri" w:eastAsia="Times New Roman" w:hAnsi="Calibri" w:cs="Calibri"/>
                <w:b/>
                <w:bCs/>
                <w:color w:val="000000"/>
                <w:lang w:eastAsia="en-GB"/>
              </w:rPr>
            </w:pPr>
            <w:r w:rsidRPr="009E7C61">
              <w:rPr>
                <w:rFonts w:ascii="Calibri" w:eastAsia="Times New Roman" w:hAnsi="Calibri" w:cs="Calibri"/>
                <w:b/>
                <w:bCs/>
                <w:color w:val="000000"/>
                <w:lang w:eastAsia="en-GB"/>
              </w:rPr>
              <w:t>Therapy</w:t>
            </w:r>
          </w:p>
        </w:tc>
        <w:tc>
          <w:tcPr>
            <w:tcW w:w="770" w:type="dxa"/>
            <w:tcBorders>
              <w:top w:val="single" w:sz="4" w:space="0" w:color="auto"/>
              <w:left w:val="nil"/>
              <w:bottom w:val="single" w:sz="4" w:space="0" w:color="auto"/>
              <w:right w:val="single" w:sz="4" w:space="0" w:color="auto"/>
            </w:tcBorders>
            <w:shd w:val="clear" w:color="auto" w:fill="auto"/>
            <w:noWrap/>
            <w:vAlign w:val="bottom"/>
            <w:hideMark/>
          </w:tcPr>
          <w:p w14:paraId="328C3519" w14:textId="77777777" w:rsidR="000C7E25" w:rsidRPr="009E7C61" w:rsidRDefault="000C7E25" w:rsidP="00DD292C">
            <w:pPr>
              <w:spacing w:after="0" w:line="240" w:lineRule="auto"/>
              <w:rPr>
                <w:rFonts w:ascii="Calibri" w:eastAsia="Times New Roman" w:hAnsi="Calibri" w:cs="Calibri"/>
                <w:b/>
                <w:bCs/>
                <w:color w:val="000000"/>
                <w:lang w:eastAsia="en-GB"/>
              </w:rPr>
            </w:pPr>
            <w:r w:rsidRPr="009E7C61">
              <w:rPr>
                <w:rFonts w:ascii="Calibri" w:eastAsia="Times New Roman" w:hAnsi="Calibri" w:cs="Calibri"/>
                <w:b/>
                <w:bCs/>
                <w:color w:val="000000"/>
                <w:lang w:eastAsia="en-GB"/>
              </w:rPr>
              <w:t>MRSA +ve</w:t>
            </w:r>
          </w:p>
        </w:tc>
        <w:tc>
          <w:tcPr>
            <w:tcW w:w="789" w:type="dxa"/>
            <w:tcBorders>
              <w:top w:val="single" w:sz="4" w:space="0" w:color="auto"/>
              <w:left w:val="nil"/>
              <w:bottom w:val="single" w:sz="4" w:space="0" w:color="auto"/>
              <w:right w:val="single" w:sz="4" w:space="0" w:color="auto"/>
            </w:tcBorders>
            <w:shd w:val="clear" w:color="auto" w:fill="auto"/>
            <w:noWrap/>
            <w:vAlign w:val="bottom"/>
            <w:hideMark/>
          </w:tcPr>
          <w:p w14:paraId="47DDC3AB" w14:textId="77777777" w:rsidR="000C7E25" w:rsidRPr="009E7C61" w:rsidRDefault="000C7E25" w:rsidP="00DD292C">
            <w:pPr>
              <w:spacing w:after="0" w:line="240" w:lineRule="auto"/>
              <w:rPr>
                <w:rFonts w:ascii="Calibri" w:eastAsia="Times New Roman" w:hAnsi="Calibri" w:cs="Calibri"/>
                <w:b/>
                <w:bCs/>
                <w:color w:val="000000"/>
                <w:lang w:eastAsia="en-GB"/>
              </w:rPr>
            </w:pPr>
            <w:r w:rsidRPr="009E7C61">
              <w:rPr>
                <w:rFonts w:ascii="Calibri" w:eastAsia="Times New Roman" w:hAnsi="Calibri" w:cs="Calibri"/>
                <w:b/>
                <w:bCs/>
                <w:color w:val="000000"/>
                <w:lang w:eastAsia="en-GB"/>
              </w:rPr>
              <w:t>MRSA -ve</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14:paraId="21A84AD1" w14:textId="77777777" w:rsidR="000C7E25" w:rsidRPr="009E7C61" w:rsidRDefault="000C7E25" w:rsidP="00DD292C">
            <w:pPr>
              <w:spacing w:after="0" w:line="240" w:lineRule="auto"/>
              <w:rPr>
                <w:rFonts w:ascii="Calibri" w:eastAsia="Times New Roman" w:hAnsi="Calibri" w:cs="Calibri"/>
                <w:b/>
                <w:bCs/>
                <w:color w:val="000000"/>
                <w:lang w:eastAsia="en-GB"/>
              </w:rPr>
            </w:pPr>
            <w:r w:rsidRPr="009E7C61">
              <w:rPr>
                <w:rFonts w:ascii="Calibri" w:eastAsia="Times New Roman" w:hAnsi="Calibri" w:cs="Calibri"/>
                <w:b/>
                <w:bCs/>
                <w:color w:val="000000"/>
                <w:lang w:eastAsia="en-GB"/>
              </w:rPr>
              <w:t>Comparison</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504B09A5" w14:textId="77777777" w:rsidR="000C7E25" w:rsidRPr="009E7C61" w:rsidRDefault="000C7E25" w:rsidP="00DD292C">
            <w:pPr>
              <w:spacing w:after="0" w:line="240" w:lineRule="auto"/>
              <w:rPr>
                <w:rFonts w:ascii="Calibri" w:eastAsia="Times New Roman" w:hAnsi="Calibri" w:cs="Calibri"/>
                <w:b/>
                <w:bCs/>
                <w:color w:val="000000"/>
                <w:lang w:eastAsia="en-GB"/>
              </w:rPr>
            </w:pPr>
            <w:r w:rsidRPr="009E7C61">
              <w:rPr>
                <w:rFonts w:ascii="Calibri" w:eastAsia="Times New Roman" w:hAnsi="Calibri" w:cs="Calibri"/>
                <w:b/>
                <w:bCs/>
                <w:color w:val="000000"/>
                <w:lang w:eastAsia="en-GB"/>
              </w:rPr>
              <w:t>MRSA +ve</w:t>
            </w:r>
          </w:p>
        </w:tc>
        <w:tc>
          <w:tcPr>
            <w:tcW w:w="774" w:type="dxa"/>
            <w:tcBorders>
              <w:top w:val="single" w:sz="4" w:space="0" w:color="auto"/>
              <w:left w:val="nil"/>
              <w:bottom w:val="single" w:sz="4" w:space="0" w:color="auto"/>
              <w:right w:val="single" w:sz="4" w:space="0" w:color="auto"/>
            </w:tcBorders>
            <w:shd w:val="clear" w:color="auto" w:fill="auto"/>
            <w:noWrap/>
            <w:vAlign w:val="bottom"/>
            <w:hideMark/>
          </w:tcPr>
          <w:p w14:paraId="69BDD0FC" w14:textId="77777777" w:rsidR="000C7E25" w:rsidRPr="009E7C61" w:rsidRDefault="000C7E25" w:rsidP="00DD292C">
            <w:pPr>
              <w:spacing w:after="0" w:line="240" w:lineRule="auto"/>
              <w:rPr>
                <w:rFonts w:ascii="Calibri" w:eastAsia="Times New Roman" w:hAnsi="Calibri" w:cs="Calibri"/>
                <w:b/>
                <w:bCs/>
                <w:color w:val="000000"/>
                <w:lang w:eastAsia="en-GB"/>
              </w:rPr>
            </w:pPr>
            <w:r w:rsidRPr="009E7C61">
              <w:rPr>
                <w:rFonts w:ascii="Calibri" w:eastAsia="Times New Roman" w:hAnsi="Calibri" w:cs="Calibri"/>
                <w:b/>
                <w:bCs/>
                <w:color w:val="000000"/>
                <w:lang w:eastAsia="en-GB"/>
              </w:rPr>
              <w:t>MRSA -ve</w:t>
            </w:r>
          </w:p>
        </w:tc>
        <w:tc>
          <w:tcPr>
            <w:tcW w:w="1069" w:type="dxa"/>
            <w:tcBorders>
              <w:top w:val="single" w:sz="4" w:space="0" w:color="auto"/>
              <w:left w:val="nil"/>
              <w:bottom w:val="single" w:sz="4" w:space="0" w:color="auto"/>
              <w:right w:val="single" w:sz="4" w:space="0" w:color="auto"/>
            </w:tcBorders>
            <w:shd w:val="clear" w:color="auto" w:fill="auto"/>
            <w:noWrap/>
            <w:vAlign w:val="bottom"/>
            <w:hideMark/>
          </w:tcPr>
          <w:p w14:paraId="32074FC7" w14:textId="77777777" w:rsidR="000C7E25" w:rsidRPr="009E7C61" w:rsidRDefault="000C7E25" w:rsidP="00DD292C">
            <w:pPr>
              <w:spacing w:after="0" w:line="240" w:lineRule="auto"/>
              <w:rPr>
                <w:rFonts w:ascii="Calibri" w:eastAsia="Times New Roman" w:hAnsi="Calibri" w:cs="Calibri"/>
                <w:b/>
                <w:bCs/>
                <w:color w:val="000000"/>
                <w:lang w:eastAsia="en-GB"/>
              </w:rPr>
            </w:pPr>
            <w:r w:rsidRPr="009E7C61">
              <w:rPr>
                <w:rFonts w:ascii="Calibri" w:eastAsia="Times New Roman" w:hAnsi="Calibri" w:cs="Calibri"/>
                <w:b/>
                <w:bCs/>
                <w:color w:val="000000"/>
                <w:lang w:eastAsia="en-GB"/>
              </w:rPr>
              <w:t>RR</w:t>
            </w:r>
          </w:p>
        </w:tc>
        <w:tc>
          <w:tcPr>
            <w:tcW w:w="1520" w:type="dxa"/>
            <w:tcBorders>
              <w:top w:val="single" w:sz="4" w:space="0" w:color="auto"/>
              <w:left w:val="nil"/>
              <w:bottom w:val="single" w:sz="4" w:space="0" w:color="auto"/>
              <w:right w:val="single" w:sz="4" w:space="0" w:color="auto"/>
            </w:tcBorders>
            <w:shd w:val="clear" w:color="auto" w:fill="auto"/>
            <w:noWrap/>
            <w:vAlign w:val="bottom"/>
            <w:hideMark/>
          </w:tcPr>
          <w:p w14:paraId="5D8C6546" w14:textId="77777777" w:rsidR="000C7E25" w:rsidRPr="009E7C61" w:rsidRDefault="000C7E25" w:rsidP="00DD292C">
            <w:pPr>
              <w:spacing w:after="0" w:line="240" w:lineRule="auto"/>
              <w:rPr>
                <w:rFonts w:ascii="Calibri" w:eastAsia="Times New Roman" w:hAnsi="Calibri" w:cs="Calibri"/>
                <w:b/>
                <w:bCs/>
                <w:color w:val="000000"/>
                <w:lang w:eastAsia="en-GB"/>
              </w:rPr>
            </w:pPr>
            <w:r w:rsidRPr="009E7C61">
              <w:rPr>
                <w:rFonts w:ascii="Calibri" w:eastAsia="Times New Roman" w:hAnsi="Calibri" w:cs="Calibri"/>
                <w:b/>
                <w:bCs/>
                <w:color w:val="000000"/>
                <w:lang w:eastAsia="en-GB"/>
              </w:rPr>
              <w:t>CI</w:t>
            </w:r>
          </w:p>
        </w:tc>
        <w:tc>
          <w:tcPr>
            <w:tcW w:w="939" w:type="dxa"/>
            <w:tcBorders>
              <w:top w:val="single" w:sz="4" w:space="0" w:color="auto"/>
              <w:left w:val="nil"/>
              <w:bottom w:val="single" w:sz="4" w:space="0" w:color="auto"/>
              <w:right w:val="single" w:sz="4" w:space="0" w:color="auto"/>
            </w:tcBorders>
            <w:shd w:val="clear" w:color="auto" w:fill="auto"/>
            <w:noWrap/>
            <w:vAlign w:val="bottom"/>
            <w:hideMark/>
          </w:tcPr>
          <w:p w14:paraId="6E16226B" w14:textId="77777777" w:rsidR="000C7E25" w:rsidRPr="009E7C61" w:rsidRDefault="000C7E25" w:rsidP="00DD292C">
            <w:pPr>
              <w:spacing w:after="0" w:line="240" w:lineRule="auto"/>
              <w:rPr>
                <w:rFonts w:ascii="Calibri" w:eastAsia="Times New Roman" w:hAnsi="Calibri" w:cs="Calibri"/>
                <w:b/>
                <w:bCs/>
                <w:color w:val="000000"/>
                <w:lang w:eastAsia="en-GB"/>
              </w:rPr>
            </w:pPr>
            <w:r w:rsidRPr="009E7C61">
              <w:rPr>
                <w:rFonts w:ascii="Calibri" w:eastAsia="Times New Roman" w:hAnsi="Calibri" w:cs="Calibri"/>
                <w:b/>
                <w:bCs/>
                <w:color w:val="000000"/>
                <w:lang w:eastAsia="en-GB"/>
              </w:rPr>
              <w:t>p-value</w:t>
            </w:r>
          </w:p>
        </w:tc>
      </w:tr>
      <w:tr w:rsidR="000C7E25" w:rsidRPr="009E7C61" w14:paraId="1B86C6D3" w14:textId="77777777" w:rsidTr="00DD292C">
        <w:trPr>
          <w:trHeight w:val="284"/>
        </w:trPr>
        <w:tc>
          <w:tcPr>
            <w:tcW w:w="1844" w:type="dxa"/>
            <w:tcBorders>
              <w:top w:val="nil"/>
              <w:left w:val="single" w:sz="4" w:space="0" w:color="auto"/>
              <w:bottom w:val="single" w:sz="4" w:space="0" w:color="auto"/>
              <w:right w:val="single" w:sz="4" w:space="0" w:color="auto"/>
            </w:tcBorders>
            <w:shd w:val="clear" w:color="auto" w:fill="auto"/>
            <w:noWrap/>
            <w:vAlign w:val="bottom"/>
            <w:hideMark/>
          </w:tcPr>
          <w:p w14:paraId="63B557F7" w14:textId="77777777" w:rsidR="000C7E25" w:rsidRPr="009E7C61" w:rsidRDefault="000C7E25" w:rsidP="00DD292C">
            <w:pPr>
              <w:spacing w:after="0" w:line="240" w:lineRule="auto"/>
              <w:rPr>
                <w:rFonts w:ascii="Calibri" w:eastAsia="Times New Roman" w:hAnsi="Calibri" w:cs="Calibri"/>
                <w:color w:val="000000"/>
                <w:lang w:eastAsia="en-GB"/>
              </w:rPr>
            </w:pPr>
            <w:r w:rsidRPr="009E7C61">
              <w:rPr>
                <w:rFonts w:ascii="Calibri" w:eastAsia="Times New Roman" w:hAnsi="Calibri" w:cs="Calibri"/>
                <w:color w:val="000000"/>
                <w:lang w:eastAsia="en-GB"/>
              </w:rPr>
              <w:t>CHG</w:t>
            </w:r>
          </w:p>
        </w:tc>
        <w:tc>
          <w:tcPr>
            <w:tcW w:w="7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FC8396"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49</w:t>
            </w:r>
          </w:p>
        </w:tc>
        <w:tc>
          <w:tcPr>
            <w:tcW w:w="789" w:type="dxa"/>
            <w:tcBorders>
              <w:top w:val="single" w:sz="4" w:space="0" w:color="auto"/>
              <w:left w:val="nil"/>
              <w:bottom w:val="single" w:sz="4" w:space="0" w:color="auto"/>
              <w:right w:val="single" w:sz="4" w:space="0" w:color="auto"/>
            </w:tcBorders>
            <w:shd w:val="clear" w:color="auto" w:fill="auto"/>
            <w:noWrap/>
            <w:vAlign w:val="bottom"/>
          </w:tcPr>
          <w:p w14:paraId="7850D7B2"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4746</w:t>
            </w:r>
          </w:p>
        </w:tc>
        <w:tc>
          <w:tcPr>
            <w:tcW w:w="1843" w:type="dxa"/>
            <w:tcBorders>
              <w:top w:val="single" w:sz="4" w:space="0" w:color="auto"/>
              <w:left w:val="nil"/>
              <w:bottom w:val="single" w:sz="4" w:space="0" w:color="auto"/>
              <w:right w:val="single" w:sz="4" w:space="0" w:color="auto"/>
            </w:tcBorders>
            <w:shd w:val="clear" w:color="auto" w:fill="auto"/>
            <w:noWrap/>
            <w:vAlign w:val="bottom"/>
          </w:tcPr>
          <w:p w14:paraId="506FCF6F"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comparison</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6C75B442"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416</w:t>
            </w:r>
          </w:p>
        </w:tc>
        <w:tc>
          <w:tcPr>
            <w:tcW w:w="774" w:type="dxa"/>
            <w:tcBorders>
              <w:top w:val="single" w:sz="4" w:space="0" w:color="auto"/>
              <w:left w:val="nil"/>
              <w:bottom w:val="single" w:sz="4" w:space="0" w:color="auto"/>
              <w:right w:val="single" w:sz="4" w:space="0" w:color="auto"/>
            </w:tcBorders>
            <w:shd w:val="clear" w:color="auto" w:fill="auto"/>
            <w:noWrap/>
            <w:vAlign w:val="bottom"/>
          </w:tcPr>
          <w:p w14:paraId="7A912722"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3963</w:t>
            </w:r>
          </w:p>
        </w:tc>
        <w:tc>
          <w:tcPr>
            <w:tcW w:w="1069" w:type="dxa"/>
            <w:tcBorders>
              <w:top w:val="single" w:sz="4" w:space="0" w:color="auto"/>
              <w:left w:val="nil"/>
              <w:bottom w:val="single" w:sz="4" w:space="0" w:color="auto"/>
              <w:right w:val="single" w:sz="4" w:space="0" w:color="auto"/>
            </w:tcBorders>
            <w:shd w:val="clear" w:color="auto" w:fill="auto"/>
            <w:noWrap/>
            <w:vAlign w:val="bottom"/>
          </w:tcPr>
          <w:p w14:paraId="2D973791"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0.1</w:t>
            </w:r>
          </w:p>
        </w:tc>
        <w:tc>
          <w:tcPr>
            <w:tcW w:w="1520" w:type="dxa"/>
            <w:tcBorders>
              <w:top w:val="single" w:sz="4" w:space="0" w:color="auto"/>
              <w:left w:val="nil"/>
              <w:bottom w:val="single" w:sz="4" w:space="0" w:color="auto"/>
              <w:right w:val="single" w:sz="4" w:space="0" w:color="auto"/>
            </w:tcBorders>
            <w:shd w:val="clear" w:color="auto" w:fill="auto"/>
            <w:noWrap/>
            <w:vAlign w:val="bottom"/>
          </w:tcPr>
          <w:p w14:paraId="1D3B8507"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0.07-0.13</w:t>
            </w:r>
          </w:p>
        </w:tc>
        <w:tc>
          <w:tcPr>
            <w:tcW w:w="939" w:type="dxa"/>
            <w:tcBorders>
              <w:top w:val="single" w:sz="4" w:space="0" w:color="auto"/>
              <w:left w:val="nil"/>
              <w:bottom w:val="single" w:sz="4" w:space="0" w:color="auto"/>
              <w:right w:val="single" w:sz="4" w:space="0" w:color="auto"/>
            </w:tcBorders>
            <w:shd w:val="clear" w:color="auto" w:fill="auto"/>
            <w:noWrap/>
            <w:vAlign w:val="bottom"/>
          </w:tcPr>
          <w:p w14:paraId="0F6B1EBC"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&lt;0.0001</w:t>
            </w:r>
          </w:p>
        </w:tc>
      </w:tr>
      <w:tr w:rsidR="000C7E25" w:rsidRPr="009E7C61" w14:paraId="34508956" w14:textId="77777777" w:rsidTr="00DD292C">
        <w:trPr>
          <w:trHeight w:val="284"/>
        </w:trPr>
        <w:tc>
          <w:tcPr>
            <w:tcW w:w="1844" w:type="dxa"/>
            <w:tcBorders>
              <w:top w:val="nil"/>
              <w:left w:val="single" w:sz="4" w:space="0" w:color="auto"/>
              <w:bottom w:val="single" w:sz="4" w:space="0" w:color="auto"/>
              <w:right w:val="single" w:sz="4" w:space="0" w:color="auto"/>
            </w:tcBorders>
            <w:shd w:val="clear" w:color="auto" w:fill="auto"/>
            <w:noWrap/>
            <w:vAlign w:val="bottom"/>
            <w:hideMark/>
          </w:tcPr>
          <w:p w14:paraId="1C864CCB" w14:textId="77777777" w:rsidR="000C7E25" w:rsidRPr="009E7C61" w:rsidRDefault="000C7E25" w:rsidP="00DD292C">
            <w:pPr>
              <w:spacing w:after="0" w:line="240" w:lineRule="auto"/>
              <w:rPr>
                <w:rFonts w:ascii="Calibri" w:eastAsia="Times New Roman" w:hAnsi="Calibri" w:cs="Calibri"/>
                <w:color w:val="000000"/>
                <w:lang w:eastAsia="en-GB"/>
              </w:rPr>
            </w:pPr>
            <w:r w:rsidRPr="009E7C61">
              <w:rPr>
                <w:rFonts w:ascii="Calibri" w:eastAsia="Times New Roman" w:hAnsi="Calibri" w:cs="Calibri"/>
                <w:color w:val="000000"/>
                <w:lang w:eastAsia="en-GB"/>
              </w:rPr>
              <w:t>Mupirocin</w:t>
            </w:r>
            <w:r>
              <w:rPr>
                <w:rFonts w:ascii="Calibri" w:eastAsia="Times New Roman" w:hAnsi="Calibri" w:cs="Calibri"/>
                <w:color w:val="000000"/>
                <w:lang w:eastAsia="en-GB"/>
              </w:rPr>
              <w:t xml:space="preserve"> </w:t>
            </w:r>
          </w:p>
        </w:tc>
        <w:tc>
          <w:tcPr>
            <w:tcW w:w="770" w:type="dxa"/>
            <w:tcBorders>
              <w:top w:val="nil"/>
              <w:left w:val="single" w:sz="4" w:space="0" w:color="auto"/>
              <w:bottom w:val="single" w:sz="4" w:space="0" w:color="auto"/>
              <w:right w:val="single" w:sz="4" w:space="0" w:color="auto"/>
            </w:tcBorders>
            <w:shd w:val="clear" w:color="auto" w:fill="auto"/>
            <w:noWrap/>
            <w:vAlign w:val="bottom"/>
          </w:tcPr>
          <w:p w14:paraId="673CCDCD"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50</w:t>
            </w:r>
          </w:p>
        </w:tc>
        <w:tc>
          <w:tcPr>
            <w:tcW w:w="789" w:type="dxa"/>
            <w:tcBorders>
              <w:top w:val="nil"/>
              <w:left w:val="nil"/>
              <w:bottom w:val="single" w:sz="4" w:space="0" w:color="auto"/>
              <w:right w:val="single" w:sz="4" w:space="0" w:color="auto"/>
            </w:tcBorders>
            <w:shd w:val="clear" w:color="auto" w:fill="auto"/>
            <w:noWrap/>
            <w:vAlign w:val="bottom"/>
          </w:tcPr>
          <w:p w14:paraId="22B02B4F"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1227</w:t>
            </w:r>
          </w:p>
        </w:tc>
        <w:tc>
          <w:tcPr>
            <w:tcW w:w="1843" w:type="dxa"/>
            <w:tcBorders>
              <w:top w:val="nil"/>
              <w:left w:val="nil"/>
              <w:bottom w:val="single" w:sz="4" w:space="0" w:color="auto"/>
              <w:right w:val="single" w:sz="4" w:space="0" w:color="auto"/>
            </w:tcBorders>
            <w:shd w:val="clear" w:color="auto" w:fill="auto"/>
            <w:noWrap/>
            <w:vAlign w:val="bottom"/>
          </w:tcPr>
          <w:p w14:paraId="5B7A3683"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comparison</w:t>
            </w:r>
          </w:p>
        </w:tc>
        <w:tc>
          <w:tcPr>
            <w:tcW w:w="850" w:type="dxa"/>
            <w:tcBorders>
              <w:top w:val="nil"/>
              <w:left w:val="nil"/>
              <w:bottom w:val="single" w:sz="4" w:space="0" w:color="auto"/>
              <w:right w:val="single" w:sz="4" w:space="0" w:color="auto"/>
            </w:tcBorders>
            <w:shd w:val="clear" w:color="auto" w:fill="auto"/>
            <w:noWrap/>
            <w:vAlign w:val="bottom"/>
          </w:tcPr>
          <w:p w14:paraId="7A8A1DFF"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416</w:t>
            </w:r>
          </w:p>
        </w:tc>
        <w:tc>
          <w:tcPr>
            <w:tcW w:w="774" w:type="dxa"/>
            <w:tcBorders>
              <w:top w:val="nil"/>
              <w:left w:val="nil"/>
              <w:bottom w:val="single" w:sz="4" w:space="0" w:color="auto"/>
              <w:right w:val="single" w:sz="4" w:space="0" w:color="auto"/>
            </w:tcBorders>
            <w:shd w:val="clear" w:color="auto" w:fill="auto"/>
            <w:noWrap/>
            <w:vAlign w:val="bottom"/>
          </w:tcPr>
          <w:p w14:paraId="1FADBABF"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3963</w:t>
            </w:r>
          </w:p>
        </w:tc>
        <w:tc>
          <w:tcPr>
            <w:tcW w:w="1069" w:type="dxa"/>
            <w:tcBorders>
              <w:top w:val="nil"/>
              <w:left w:val="nil"/>
              <w:bottom w:val="single" w:sz="4" w:space="0" w:color="auto"/>
              <w:right w:val="single" w:sz="4" w:space="0" w:color="auto"/>
            </w:tcBorders>
            <w:shd w:val="clear" w:color="auto" w:fill="auto"/>
            <w:noWrap/>
            <w:vAlign w:val="bottom"/>
          </w:tcPr>
          <w:p w14:paraId="66E1F5A5"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0.39</w:t>
            </w:r>
          </w:p>
        </w:tc>
        <w:tc>
          <w:tcPr>
            <w:tcW w:w="1520" w:type="dxa"/>
            <w:tcBorders>
              <w:top w:val="nil"/>
              <w:left w:val="nil"/>
              <w:bottom w:val="single" w:sz="4" w:space="0" w:color="auto"/>
              <w:right w:val="single" w:sz="4" w:space="0" w:color="auto"/>
            </w:tcBorders>
            <w:shd w:val="clear" w:color="auto" w:fill="auto"/>
            <w:noWrap/>
            <w:vAlign w:val="bottom"/>
          </w:tcPr>
          <w:p w14:paraId="0599A6FE"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0.29-0.52</w:t>
            </w:r>
          </w:p>
        </w:tc>
        <w:tc>
          <w:tcPr>
            <w:tcW w:w="939" w:type="dxa"/>
            <w:tcBorders>
              <w:top w:val="nil"/>
              <w:left w:val="nil"/>
              <w:bottom w:val="single" w:sz="4" w:space="0" w:color="auto"/>
              <w:right w:val="single" w:sz="4" w:space="0" w:color="auto"/>
            </w:tcBorders>
            <w:shd w:val="clear" w:color="auto" w:fill="auto"/>
            <w:noWrap/>
            <w:vAlign w:val="bottom"/>
          </w:tcPr>
          <w:p w14:paraId="72A80EE6"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&lt;0.0001</w:t>
            </w:r>
          </w:p>
        </w:tc>
      </w:tr>
      <w:tr w:rsidR="000C7E25" w:rsidRPr="009E7C61" w14:paraId="11330112" w14:textId="77777777" w:rsidTr="00DD292C">
        <w:trPr>
          <w:trHeight w:val="284"/>
        </w:trPr>
        <w:tc>
          <w:tcPr>
            <w:tcW w:w="1844" w:type="dxa"/>
            <w:tcBorders>
              <w:top w:val="nil"/>
              <w:left w:val="single" w:sz="4" w:space="0" w:color="auto"/>
              <w:bottom w:val="single" w:sz="4" w:space="0" w:color="auto"/>
              <w:right w:val="single" w:sz="4" w:space="0" w:color="auto"/>
            </w:tcBorders>
            <w:shd w:val="clear" w:color="auto" w:fill="auto"/>
            <w:noWrap/>
            <w:vAlign w:val="bottom"/>
          </w:tcPr>
          <w:p w14:paraId="10B184C8" w14:textId="77777777" w:rsidR="000C7E25" w:rsidRPr="009E7C61" w:rsidRDefault="000C7E25" w:rsidP="00DD292C">
            <w:pPr>
              <w:spacing w:after="0" w:line="240" w:lineRule="auto"/>
              <w:rPr>
                <w:rFonts w:ascii="Calibri" w:eastAsia="Times New Roman" w:hAnsi="Calibri" w:cs="Calibri"/>
                <w:color w:val="000000"/>
                <w:lang w:eastAsia="en-GB"/>
              </w:rPr>
            </w:pPr>
            <w:r w:rsidRPr="009E7C61">
              <w:rPr>
                <w:rFonts w:ascii="Calibri" w:eastAsia="Times New Roman" w:hAnsi="Calibri" w:cs="Calibri"/>
                <w:color w:val="000000"/>
                <w:lang w:eastAsia="en-GB"/>
              </w:rPr>
              <w:t>Triclosan</w:t>
            </w:r>
          </w:p>
        </w:tc>
        <w:tc>
          <w:tcPr>
            <w:tcW w:w="770" w:type="dxa"/>
            <w:tcBorders>
              <w:top w:val="nil"/>
              <w:left w:val="single" w:sz="4" w:space="0" w:color="auto"/>
              <w:bottom w:val="single" w:sz="4" w:space="0" w:color="auto"/>
              <w:right w:val="single" w:sz="4" w:space="0" w:color="auto"/>
            </w:tcBorders>
            <w:shd w:val="clear" w:color="auto" w:fill="auto"/>
            <w:noWrap/>
            <w:vAlign w:val="bottom"/>
          </w:tcPr>
          <w:p w14:paraId="053FACA6"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9</w:t>
            </w:r>
          </w:p>
        </w:tc>
        <w:tc>
          <w:tcPr>
            <w:tcW w:w="789" w:type="dxa"/>
            <w:tcBorders>
              <w:top w:val="nil"/>
              <w:left w:val="nil"/>
              <w:bottom w:val="single" w:sz="4" w:space="0" w:color="auto"/>
              <w:right w:val="single" w:sz="4" w:space="0" w:color="auto"/>
            </w:tcBorders>
            <w:shd w:val="clear" w:color="auto" w:fill="auto"/>
            <w:noWrap/>
            <w:vAlign w:val="bottom"/>
          </w:tcPr>
          <w:p w14:paraId="76CF146C"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2108</w:t>
            </w:r>
          </w:p>
        </w:tc>
        <w:tc>
          <w:tcPr>
            <w:tcW w:w="1843" w:type="dxa"/>
            <w:tcBorders>
              <w:top w:val="nil"/>
              <w:left w:val="nil"/>
              <w:bottom w:val="single" w:sz="4" w:space="0" w:color="auto"/>
              <w:right w:val="single" w:sz="4" w:space="0" w:color="auto"/>
            </w:tcBorders>
            <w:shd w:val="clear" w:color="auto" w:fill="auto"/>
            <w:noWrap/>
            <w:vAlign w:val="bottom"/>
          </w:tcPr>
          <w:p w14:paraId="014F7550"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comparison</w:t>
            </w:r>
          </w:p>
        </w:tc>
        <w:tc>
          <w:tcPr>
            <w:tcW w:w="850" w:type="dxa"/>
            <w:tcBorders>
              <w:top w:val="nil"/>
              <w:left w:val="nil"/>
              <w:bottom w:val="single" w:sz="4" w:space="0" w:color="auto"/>
              <w:right w:val="single" w:sz="4" w:space="0" w:color="auto"/>
            </w:tcBorders>
            <w:shd w:val="clear" w:color="auto" w:fill="auto"/>
            <w:noWrap/>
            <w:vAlign w:val="bottom"/>
          </w:tcPr>
          <w:p w14:paraId="60543E20"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416</w:t>
            </w:r>
          </w:p>
        </w:tc>
        <w:tc>
          <w:tcPr>
            <w:tcW w:w="774" w:type="dxa"/>
            <w:tcBorders>
              <w:top w:val="nil"/>
              <w:left w:val="nil"/>
              <w:bottom w:val="single" w:sz="4" w:space="0" w:color="auto"/>
              <w:right w:val="single" w:sz="4" w:space="0" w:color="auto"/>
            </w:tcBorders>
            <w:shd w:val="clear" w:color="auto" w:fill="auto"/>
            <w:noWrap/>
            <w:vAlign w:val="bottom"/>
          </w:tcPr>
          <w:p w14:paraId="1AE03715"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3963</w:t>
            </w:r>
          </w:p>
        </w:tc>
        <w:tc>
          <w:tcPr>
            <w:tcW w:w="1069" w:type="dxa"/>
            <w:tcBorders>
              <w:top w:val="nil"/>
              <w:left w:val="nil"/>
              <w:bottom w:val="single" w:sz="4" w:space="0" w:color="auto"/>
              <w:right w:val="single" w:sz="4" w:space="0" w:color="auto"/>
            </w:tcBorders>
            <w:shd w:val="clear" w:color="auto" w:fill="auto"/>
            <w:noWrap/>
            <w:vAlign w:val="bottom"/>
          </w:tcPr>
          <w:p w14:paraId="26ADDD53"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0.04</w:t>
            </w:r>
          </w:p>
        </w:tc>
        <w:tc>
          <w:tcPr>
            <w:tcW w:w="1520" w:type="dxa"/>
            <w:tcBorders>
              <w:top w:val="nil"/>
              <w:left w:val="nil"/>
              <w:bottom w:val="single" w:sz="4" w:space="0" w:color="auto"/>
              <w:right w:val="single" w:sz="4" w:space="0" w:color="auto"/>
            </w:tcBorders>
            <w:shd w:val="clear" w:color="auto" w:fill="auto"/>
            <w:noWrap/>
            <w:vAlign w:val="bottom"/>
          </w:tcPr>
          <w:p w14:paraId="77107192"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0.02-0.08</w:t>
            </w:r>
          </w:p>
        </w:tc>
        <w:tc>
          <w:tcPr>
            <w:tcW w:w="939" w:type="dxa"/>
            <w:tcBorders>
              <w:top w:val="nil"/>
              <w:left w:val="nil"/>
              <w:bottom w:val="single" w:sz="4" w:space="0" w:color="auto"/>
              <w:right w:val="single" w:sz="4" w:space="0" w:color="auto"/>
            </w:tcBorders>
            <w:shd w:val="clear" w:color="auto" w:fill="auto"/>
            <w:noWrap/>
            <w:vAlign w:val="bottom"/>
          </w:tcPr>
          <w:p w14:paraId="4CE1E5A0"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&lt;0.0001</w:t>
            </w:r>
          </w:p>
        </w:tc>
      </w:tr>
      <w:tr w:rsidR="000C7E25" w:rsidRPr="009E7C61" w14:paraId="309061C0" w14:textId="77777777" w:rsidTr="00DD292C">
        <w:trPr>
          <w:trHeight w:val="284"/>
        </w:trPr>
        <w:tc>
          <w:tcPr>
            <w:tcW w:w="1844" w:type="dxa"/>
            <w:tcBorders>
              <w:top w:val="nil"/>
              <w:left w:val="single" w:sz="4" w:space="0" w:color="auto"/>
              <w:bottom w:val="single" w:sz="4" w:space="0" w:color="auto"/>
              <w:right w:val="single" w:sz="4" w:space="0" w:color="auto"/>
            </w:tcBorders>
            <w:shd w:val="clear" w:color="auto" w:fill="auto"/>
            <w:noWrap/>
            <w:vAlign w:val="bottom"/>
            <w:hideMark/>
          </w:tcPr>
          <w:p w14:paraId="6CBCD020"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CHG</w:t>
            </w:r>
          </w:p>
        </w:tc>
        <w:tc>
          <w:tcPr>
            <w:tcW w:w="770" w:type="dxa"/>
            <w:tcBorders>
              <w:top w:val="nil"/>
              <w:left w:val="single" w:sz="4" w:space="0" w:color="auto"/>
              <w:bottom w:val="single" w:sz="4" w:space="0" w:color="auto"/>
              <w:right w:val="single" w:sz="4" w:space="0" w:color="auto"/>
            </w:tcBorders>
            <w:shd w:val="clear" w:color="auto" w:fill="auto"/>
            <w:noWrap/>
            <w:vAlign w:val="bottom"/>
          </w:tcPr>
          <w:p w14:paraId="22894B7F"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49</w:t>
            </w:r>
          </w:p>
        </w:tc>
        <w:tc>
          <w:tcPr>
            <w:tcW w:w="789" w:type="dxa"/>
            <w:tcBorders>
              <w:top w:val="nil"/>
              <w:left w:val="nil"/>
              <w:bottom w:val="single" w:sz="4" w:space="0" w:color="auto"/>
              <w:right w:val="single" w:sz="4" w:space="0" w:color="auto"/>
            </w:tcBorders>
            <w:shd w:val="clear" w:color="auto" w:fill="auto"/>
            <w:noWrap/>
            <w:vAlign w:val="bottom"/>
          </w:tcPr>
          <w:p w14:paraId="082201F6"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4746</w:t>
            </w:r>
          </w:p>
        </w:tc>
        <w:tc>
          <w:tcPr>
            <w:tcW w:w="1843" w:type="dxa"/>
            <w:tcBorders>
              <w:top w:val="nil"/>
              <w:left w:val="nil"/>
              <w:bottom w:val="single" w:sz="4" w:space="0" w:color="auto"/>
              <w:right w:val="single" w:sz="4" w:space="0" w:color="auto"/>
            </w:tcBorders>
            <w:shd w:val="clear" w:color="auto" w:fill="auto"/>
            <w:noWrap/>
            <w:vAlign w:val="bottom"/>
          </w:tcPr>
          <w:p w14:paraId="1BB1DE09"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triclosan</w:t>
            </w:r>
          </w:p>
        </w:tc>
        <w:tc>
          <w:tcPr>
            <w:tcW w:w="850" w:type="dxa"/>
            <w:tcBorders>
              <w:top w:val="nil"/>
              <w:left w:val="nil"/>
              <w:bottom w:val="single" w:sz="4" w:space="0" w:color="auto"/>
              <w:right w:val="single" w:sz="4" w:space="0" w:color="auto"/>
            </w:tcBorders>
            <w:shd w:val="clear" w:color="auto" w:fill="auto"/>
            <w:noWrap/>
            <w:vAlign w:val="bottom"/>
          </w:tcPr>
          <w:p w14:paraId="119FC46E"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9</w:t>
            </w:r>
          </w:p>
        </w:tc>
        <w:tc>
          <w:tcPr>
            <w:tcW w:w="774" w:type="dxa"/>
            <w:tcBorders>
              <w:top w:val="nil"/>
              <w:left w:val="nil"/>
              <w:bottom w:val="single" w:sz="4" w:space="0" w:color="auto"/>
              <w:right w:val="single" w:sz="4" w:space="0" w:color="auto"/>
            </w:tcBorders>
            <w:shd w:val="clear" w:color="auto" w:fill="auto"/>
            <w:noWrap/>
            <w:vAlign w:val="bottom"/>
          </w:tcPr>
          <w:p w14:paraId="393F7C8A"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2108</w:t>
            </w:r>
          </w:p>
        </w:tc>
        <w:tc>
          <w:tcPr>
            <w:tcW w:w="1069" w:type="dxa"/>
            <w:tcBorders>
              <w:top w:val="nil"/>
              <w:left w:val="nil"/>
              <w:bottom w:val="single" w:sz="4" w:space="0" w:color="auto"/>
              <w:right w:val="single" w:sz="4" w:space="0" w:color="auto"/>
            </w:tcBorders>
            <w:shd w:val="clear" w:color="auto" w:fill="auto"/>
            <w:noWrap/>
            <w:vAlign w:val="bottom"/>
          </w:tcPr>
          <w:p w14:paraId="53998609" w14:textId="77777777" w:rsidR="000C7E25" w:rsidRPr="009E7C61"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2.42</w:t>
            </w:r>
          </w:p>
        </w:tc>
        <w:tc>
          <w:tcPr>
            <w:tcW w:w="1520" w:type="dxa"/>
            <w:tcBorders>
              <w:top w:val="nil"/>
              <w:left w:val="nil"/>
              <w:bottom w:val="single" w:sz="4" w:space="0" w:color="auto"/>
              <w:right w:val="single" w:sz="4" w:space="0" w:color="auto"/>
            </w:tcBorders>
            <w:shd w:val="clear" w:color="auto" w:fill="auto"/>
            <w:noWrap/>
            <w:vAlign w:val="bottom"/>
          </w:tcPr>
          <w:p w14:paraId="43B7E12F"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1.19-4.93</w:t>
            </w:r>
          </w:p>
        </w:tc>
        <w:tc>
          <w:tcPr>
            <w:tcW w:w="939" w:type="dxa"/>
            <w:tcBorders>
              <w:top w:val="nil"/>
              <w:left w:val="nil"/>
              <w:bottom w:val="single" w:sz="4" w:space="0" w:color="auto"/>
              <w:right w:val="single" w:sz="4" w:space="0" w:color="auto"/>
            </w:tcBorders>
            <w:shd w:val="clear" w:color="auto" w:fill="auto"/>
            <w:noWrap/>
            <w:vAlign w:val="bottom"/>
          </w:tcPr>
          <w:p w14:paraId="0046A0B8" w14:textId="77777777" w:rsidR="000C7E25" w:rsidRPr="009E7C61"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&lt;0.0152</w:t>
            </w:r>
          </w:p>
        </w:tc>
      </w:tr>
    </w:tbl>
    <w:p w14:paraId="2E02D15A" w14:textId="77777777" w:rsidR="000C7E25" w:rsidRDefault="000C7E25" w:rsidP="000C7E25">
      <w:pPr>
        <w:spacing w:after="0"/>
        <w:rPr>
          <w:b/>
          <w:bCs/>
        </w:rPr>
      </w:pPr>
    </w:p>
    <w:p w14:paraId="3D264050" w14:textId="77777777" w:rsidR="000C7E25" w:rsidRDefault="000C7E25" w:rsidP="000C7E25">
      <w:pPr>
        <w:spacing w:after="0"/>
        <w:rPr>
          <w:b/>
          <w:bCs/>
        </w:rPr>
      </w:pPr>
    </w:p>
    <w:p w14:paraId="7F7E1600" w14:textId="77777777" w:rsidR="000C7E25" w:rsidRDefault="000C7E25" w:rsidP="000C7E25">
      <w:pPr>
        <w:spacing w:after="0"/>
        <w:rPr>
          <w:b/>
          <w:bCs/>
        </w:rPr>
      </w:pPr>
    </w:p>
    <w:p w14:paraId="231EEF25" w14:textId="77777777" w:rsidR="000C7E25" w:rsidRDefault="000C7E25" w:rsidP="000C7E25">
      <w:pPr>
        <w:spacing w:after="0" w:line="240" w:lineRule="auto"/>
        <w:rPr>
          <w:b/>
          <w:bCs/>
        </w:rPr>
      </w:pPr>
    </w:p>
    <w:p w14:paraId="74C91CB4" w14:textId="77777777" w:rsidR="000C7E25" w:rsidRDefault="000C7E25" w:rsidP="000C7E25">
      <w:pPr>
        <w:spacing w:after="0"/>
        <w:rPr>
          <w:b/>
          <w:bCs/>
        </w:rPr>
      </w:pPr>
      <w:r>
        <w:rPr>
          <w:b/>
          <w:bCs/>
          <w:noProof/>
        </w:rPr>
        <w:lastRenderedPageBreak/>
        <w:drawing>
          <wp:inline distT="0" distB="0" distL="0" distR="0" wp14:anchorId="66387B66" wp14:editId="1FE2F26A">
            <wp:extent cx="5731510" cy="1044575"/>
            <wp:effectExtent l="0" t="0" r="2540" b="3175"/>
            <wp:docPr id="65" name="Graph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UBA CHG vs control.svg"/>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5731510" cy="1044575"/>
                    </a:xfrm>
                    <a:prstGeom prst="rect">
                      <a:avLst/>
                    </a:prstGeom>
                  </pic:spPr>
                </pic:pic>
              </a:graphicData>
            </a:graphic>
          </wp:inline>
        </w:drawing>
      </w:r>
    </w:p>
    <w:p w14:paraId="625F236B" w14:textId="7B7C1A18" w:rsidR="000C7E25" w:rsidRDefault="000C7E25" w:rsidP="000C7E25">
      <w:pPr>
        <w:pStyle w:val="Heading7"/>
      </w:pPr>
      <w:r w:rsidRPr="00B87A93">
        <w:t xml:space="preserve">Figure </w:t>
      </w:r>
      <w:r>
        <w:t>B</w:t>
      </w:r>
      <w:r w:rsidRPr="00B87A93">
        <w:t>.</w:t>
      </w:r>
      <w:r>
        <w:t>9</w:t>
      </w:r>
      <w:r w:rsidRPr="00B87A93">
        <w:t xml:space="preserve"> </w:t>
      </w:r>
      <w:r>
        <w:t xml:space="preserve">Results of meta-analysis for UBA studies assessing MRSA acquisition after using CHG vs comparison (no decolonisation or placebo).  </w:t>
      </w:r>
    </w:p>
    <w:p w14:paraId="76DEADCA" w14:textId="77777777" w:rsidR="000C7E25" w:rsidRPr="00DB2656" w:rsidRDefault="000C7E25" w:rsidP="000C7E25"/>
    <w:p w14:paraId="57BE0A21" w14:textId="77777777" w:rsidR="000C7E25" w:rsidRPr="00DB2656" w:rsidRDefault="000C7E25" w:rsidP="000C7E25"/>
    <w:p w14:paraId="3097759F" w14:textId="77777777" w:rsidR="000C7E25" w:rsidRDefault="000C7E25" w:rsidP="000C7E25">
      <w:pPr>
        <w:spacing w:after="0"/>
        <w:rPr>
          <w:b/>
          <w:bCs/>
        </w:rPr>
      </w:pPr>
      <w:r>
        <w:rPr>
          <w:b/>
          <w:bCs/>
          <w:noProof/>
        </w:rPr>
        <w:drawing>
          <wp:inline distT="0" distB="0" distL="0" distR="0" wp14:anchorId="607A97BC" wp14:editId="5A1BEF39">
            <wp:extent cx="5731510" cy="1044575"/>
            <wp:effectExtent l="0" t="0" r="2540" b="3175"/>
            <wp:docPr id="66" name="Graph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UBA CHG vs triclosan.svg"/>
                    <pic:cNvPicPr/>
                  </pic:nvPicPr>
                  <pic:blipFill>
                    <a:blip r:embed="rId73">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5731510" cy="1044575"/>
                    </a:xfrm>
                    <a:prstGeom prst="rect">
                      <a:avLst/>
                    </a:prstGeom>
                  </pic:spPr>
                </pic:pic>
              </a:graphicData>
            </a:graphic>
          </wp:inline>
        </w:drawing>
      </w:r>
    </w:p>
    <w:p w14:paraId="3D88223D" w14:textId="62219D9E" w:rsidR="000C7E25" w:rsidRDefault="000C7E25" w:rsidP="000C7E25">
      <w:pPr>
        <w:pStyle w:val="Heading7"/>
      </w:pPr>
      <w:r w:rsidRPr="00B87A93">
        <w:t xml:space="preserve">Figure </w:t>
      </w:r>
      <w:r>
        <w:t>B</w:t>
      </w:r>
      <w:r w:rsidRPr="00B87A93">
        <w:t>.</w:t>
      </w:r>
      <w:r>
        <w:t>10</w:t>
      </w:r>
      <w:r w:rsidRPr="00B87A93">
        <w:t xml:space="preserve"> </w:t>
      </w:r>
      <w:r>
        <w:t xml:space="preserve">Results of meta-analysis for UBA studies assessing MRSA acquisition after using CHG vs triclosan (no decolonisation or placebo).  </w:t>
      </w:r>
    </w:p>
    <w:p w14:paraId="2A9650F5" w14:textId="77777777" w:rsidR="000C7E25" w:rsidRDefault="000C7E25" w:rsidP="000C7E25"/>
    <w:p w14:paraId="63AC95D4" w14:textId="77777777" w:rsidR="000C7E25" w:rsidRPr="00DB2656" w:rsidRDefault="000C7E25" w:rsidP="000C7E25"/>
    <w:p w14:paraId="6EFCC326" w14:textId="77777777" w:rsidR="000C7E25" w:rsidRDefault="000C7E25" w:rsidP="000C7E25">
      <w:pPr>
        <w:spacing w:after="0"/>
        <w:rPr>
          <w:b/>
          <w:bCs/>
        </w:rPr>
      </w:pPr>
    </w:p>
    <w:p w14:paraId="71D7808A" w14:textId="77777777" w:rsidR="000C7E25" w:rsidRDefault="000C7E25" w:rsidP="000C7E25">
      <w:pPr>
        <w:spacing w:after="0"/>
        <w:rPr>
          <w:b/>
          <w:bCs/>
        </w:rPr>
      </w:pPr>
      <w:r>
        <w:rPr>
          <w:b/>
          <w:bCs/>
          <w:noProof/>
        </w:rPr>
        <w:drawing>
          <wp:inline distT="0" distB="0" distL="0" distR="0" wp14:anchorId="7CB53512" wp14:editId="4EC1EBCC">
            <wp:extent cx="5731510" cy="1280160"/>
            <wp:effectExtent l="0" t="0" r="2540" b="0"/>
            <wp:docPr id="67" name="Graph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UBA mupirocin vs control.svg"/>
                    <pic:cNvPicPr/>
                  </pic:nvPicPr>
                  <pic:blipFill>
                    <a:blip r:embed="rId75">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0" y="0"/>
                      <a:ext cx="5731510" cy="1280160"/>
                    </a:xfrm>
                    <a:prstGeom prst="rect">
                      <a:avLst/>
                    </a:prstGeom>
                  </pic:spPr>
                </pic:pic>
              </a:graphicData>
            </a:graphic>
          </wp:inline>
        </w:drawing>
      </w:r>
    </w:p>
    <w:p w14:paraId="736B1229" w14:textId="66DFC13B" w:rsidR="000C7E25" w:rsidRDefault="000C7E25" w:rsidP="000C7E25">
      <w:pPr>
        <w:pStyle w:val="Heading7"/>
      </w:pPr>
      <w:r w:rsidRPr="00B87A93">
        <w:t xml:space="preserve">Figure </w:t>
      </w:r>
      <w:r>
        <w:t>B</w:t>
      </w:r>
      <w:r w:rsidRPr="00B87A93">
        <w:t>.</w:t>
      </w:r>
      <w:r>
        <w:t>11</w:t>
      </w:r>
      <w:r w:rsidRPr="00B87A93">
        <w:t xml:space="preserve"> </w:t>
      </w:r>
      <w:r>
        <w:t xml:space="preserve">Results of meta-analysis for UBA studies assessing MRSA acquisition after using mupirocin vs comparison (no decolonisation or placebo).  </w:t>
      </w:r>
    </w:p>
    <w:p w14:paraId="6DA49B9D" w14:textId="77777777" w:rsidR="000C7E25" w:rsidRDefault="000C7E25" w:rsidP="000C7E25">
      <w:pPr>
        <w:rPr>
          <w:rFonts w:eastAsiaTheme="majorEastAsia" w:cstheme="majorBidi"/>
          <w:b/>
          <w:sz w:val="26"/>
          <w:szCs w:val="26"/>
        </w:rPr>
      </w:pPr>
      <w:r>
        <w:br w:type="page"/>
      </w:r>
    </w:p>
    <w:p w14:paraId="5EF2C574" w14:textId="38294A62" w:rsidR="000C7E25" w:rsidRDefault="000C7E25" w:rsidP="000C7E25">
      <w:pPr>
        <w:pStyle w:val="Heading6"/>
        <w:numPr>
          <w:ilvl w:val="0"/>
          <w:numId w:val="36"/>
        </w:numPr>
      </w:pPr>
      <w:r>
        <w:lastRenderedPageBreak/>
        <w:t>MRSA acquisition/1000pd</w:t>
      </w:r>
    </w:p>
    <w:p w14:paraId="228DD0E1" w14:textId="53708C02" w:rsidR="000C7E25" w:rsidRDefault="000C7E25" w:rsidP="000C7E25">
      <w:pPr>
        <w:pStyle w:val="Heading7"/>
      </w:pPr>
      <w:r w:rsidRPr="00B87A93">
        <w:t xml:space="preserve">Table </w:t>
      </w:r>
      <w:r>
        <w:t>C</w:t>
      </w:r>
      <w:r w:rsidRPr="00B87A93">
        <w:t>.</w:t>
      </w:r>
      <w:r>
        <w:t>1</w:t>
      </w:r>
      <w:r w:rsidRPr="00B87A93">
        <w:t xml:space="preserve"> MRSA </w:t>
      </w:r>
      <w:r>
        <w:t xml:space="preserve">acquisition (/1000pd) </w:t>
      </w:r>
      <w:r w:rsidRPr="00B87A93">
        <w:t xml:space="preserve">after decolonisation </w:t>
      </w:r>
      <w:r>
        <w:t xml:space="preserve">using different decolonisation </w:t>
      </w:r>
      <w:r w:rsidRPr="00B87A93">
        <w:t>therapies</w:t>
      </w:r>
      <w:r>
        <w:t xml:space="preserve"> (UBA studies excluded)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0"/>
        <w:gridCol w:w="2193"/>
        <w:gridCol w:w="1883"/>
        <w:gridCol w:w="1886"/>
        <w:gridCol w:w="2165"/>
        <w:gridCol w:w="2101"/>
      </w:tblGrid>
      <w:tr w:rsidR="000C7E25" w:rsidRPr="00EB2216" w14:paraId="618292FF" w14:textId="77777777" w:rsidTr="00DD292C">
        <w:trPr>
          <w:trHeight w:val="284"/>
        </w:trPr>
        <w:tc>
          <w:tcPr>
            <w:tcW w:w="1334" w:type="pct"/>
            <w:shd w:val="clear" w:color="auto" w:fill="auto"/>
            <w:vAlign w:val="center"/>
            <w:hideMark/>
          </w:tcPr>
          <w:p w14:paraId="35930422"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Agent</w:t>
            </w:r>
          </w:p>
        </w:tc>
        <w:tc>
          <w:tcPr>
            <w:tcW w:w="786" w:type="pct"/>
            <w:shd w:val="clear" w:color="auto" w:fill="auto"/>
            <w:vAlign w:val="center"/>
            <w:hideMark/>
          </w:tcPr>
          <w:p w14:paraId="64124F43"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Prevalence</w:t>
            </w:r>
          </w:p>
        </w:tc>
        <w:tc>
          <w:tcPr>
            <w:tcW w:w="675" w:type="pct"/>
            <w:shd w:val="clear" w:color="auto" w:fill="auto"/>
            <w:vAlign w:val="center"/>
            <w:hideMark/>
          </w:tcPr>
          <w:p w14:paraId="2D779F0C"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LCI</w:t>
            </w:r>
          </w:p>
        </w:tc>
        <w:tc>
          <w:tcPr>
            <w:tcW w:w="676" w:type="pct"/>
            <w:shd w:val="clear" w:color="auto" w:fill="auto"/>
            <w:vAlign w:val="center"/>
            <w:hideMark/>
          </w:tcPr>
          <w:p w14:paraId="611D63CD"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HCI</w:t>
            </w:r>
          </w:p>
        </w:tc>
        <w:tc>
          <w:tcPr>
            <w:tcW w:w="776" w:type="pct"/>
            <w:shd w:val="clear" w:color="auto" w:fill="auto"/>
            <w:vAlign w:val="center"/>
            <w:hideMark/>
          </w:tcPr>
          <w:p w14:paraId="3F8AA483"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Total sample size</w:t>
            </w:r>
          </w:p>
        </w:tc>
        <w:tc>
          <w:tcPr>
            <w:tcW w:w="753" w:type="pct"/>
            <w:shd w:val="clear" w:color="auto" w:fill="auto"/>
            <w:vAlign w:val="center"/>
            <w:hideMark/>
          </w:tcPr>
          <w:p w14:paraId="44D604CA"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Total no of events</w:t>
            </w:r>
          </w:p>
        </w:tc>
      </w:tr>
      <w:tr w:rsidR="000C7E25" w:rsidRPr="00EB2216" w14:paraId="04B22185" w14:textId="77777777" w:rsidTr="00DD292C">
        <w:trPr>
          <w:trHeight w:val="284"/>
        </w:trPr>
        <w:tc>
          <w:tcPr>
            <w:tcW w:w="1334" w:type="pct"/>
            <w:shd w:val="clear" w:color="auto" w:fill="auto"/>
            <w:vAlign w:val="center"/>
            <w:hideMark/>
          </w:tcPr>
          <w:p w14:paraId="694E23C4" w14:textId="77777777" w:rsidR="000C7E25" w:rsidRPr="00EB2216" w:rsidRDefault="000C7E25" w:rsidP="00DD292C">
            <w:pPr>
              <w:spacing w:after="0" w:line="240" w:lineRule="auto"/>
              <w:rPr>
                <w:rFonts w:ascii="Calibri" w:eastAsia="Times New Roman" w:hAnsi="Calibri" w:cs="Calibri"/>
                <w:lang w:eastAsia="en-GB"/>
              </w:rPr>
            </w:pPr>
            <w:r w:rsidRPr="00EB2216">
              <w:rPr>
                <w:rFonts w:ascii="Calibri" w:eastAsia="Times New Roman" w:hAnsi="Calibri" w:cs="Calibri"/>
                <w:lang w:eastAsia="en-GB"/>
              </w:rPr>
              <w:t>CHG</w:t>
            </w:r>
          </w:p>
        </w:tc>
        <w:tc>
          <w:tcPr>
            <w:tcW w:w="786" w:type="pct"/>
            <w:tcBorders>
              <w:top w:val="single" w:sz="4" w:space="0" w:color="auto"/>
              <w:left w:val="single" w:sz="4" w:space="0" w:color="auto"/>
              <w:bottom w:val="single" w:sz="4" w:space="0" w:color="auto"/>
              <w:right w:val="single" w:sz="4" w:space="0" w:color="auto"/>
            </w:tcBorders>
            <w:shd w:val="clear" w:color="auto" w:fill="auto"/>
            <w:vAlign w:val="center"/>
          </w:tcPr>
          <w:p w14:paraId="75BEFBF4"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2.35</w:t>
            </w:r>
          </w:p>
        </w:tc>
        <w:tc>
          <w:tcPr>
            <w:tcW w:w="675" w:type="pct"/>
            <w:tcBorders>
              <w:top w:val="single" w:sz="4" w:space="0" w:color="auto"/>
              <w:left w:val="nil"/>
              <w:bottom w:val="single" w:sz="4" w:space="0" w:color="auto"/>
              <w:right w:val="single" w:sz="4" w:space="0" w:color="auto"/>
            </w:tcBorders>
            <w:shd w:val="clear" w:color="auto" w:fill="auto"/>
            <w:vAlign w:val="center"/>
          </w:tcPr>
          <w:p w14:paraId="3AD4B31B"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1.95</w:t>
            </w:r>
          </w:p>
        </w:tc>
        <w:tc>
          <w:tcPr>
            <w:tcW w:w="676" w:type="pct"/>
            <w:tcBorders>
              <w:top w:val="single" w:sz="4" w:space="0" w:color="auto"/>
              <w:left w:val="nil"/>
              <w:bottom w:val="single" w:sz="4" w:space="0" w:color="auto"/>
              <w:right w:val="single" w:sz="4" w:space="0" w:color="auto"/>
            </w:tcBorders>
            <w:shd w:val="clear" w:color="auto" w:fill="auto"/>
            <w:vAlign w:val="center"/>
          </w:tcPr>
          <w:p w14:paraId="0CE7E934"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2.84</w:t>
            </w:r>
          </w:p>
        </w:tc>
        <w:tc>
          <w:tcPr>
            <w:tcW w:w="776" w:type="pct"/>
            <w:tcBorders>
              <w:top w:val="single" w:sz="4" w:space="0" w:color="auto"/>
              <w:left w:val="nil"/>
              <w:bottom w:val="single" w:sz="4" w:space="0" w:color="auto"/>
              <w:right w:val="single" w:sz="4" w:space="0" w:color="auto"/>
            </w:tcBorders>
            <w:shd w:val="clear" w:color="auto" w:fill="auto"/>
            <w:vAlign w:val="center"/>
          </w:tcPr>
          <w:p w14:paraId="37EA33ED"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45921</w:t>
            </w:r>
          </w:p>
        </w:tc>
        <w:tc>
          <w:tcPr>
            <w:tcW w:w="753" w:type="pct"/>
            <w:tcBorders>
              <w:top w:val="single" w:sz="4" w:space="0" w:color="auto"/>
              <w:left w:val="nil"/>
              <w:bottom w:val="single" w:sz="4" w:space="0" w:color="auto"/>
              <w:right w:val="single" w:sz="4" w:space="0" w:color="auto"/>
            </w:tcBorders>
            <w:shd w:val="clear" w:color="auto" w:fill="auto"/>
            <w:vAlign w:val="center"/>
          </w:tcPr>
          <w:p w14:paraId="2ED6E23E"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108</w:t>
            </w:r>
          </w:p>
        </w:tc>
      </w:tr>
      <w:tr w:rsidR="000C7E25" w:rsidRPr="00EB2216" w14:paraId="4B47C26C" w14:textId="77777777" w:rsidTr="00DD292C">
        <w:trPr>
          <w:trHeight w:val="284"/>
        </w:trPr>
        <w:tc>
          <w:tcPr>
            <w:tcW w:w="1334" w:type="pct"/>
            <w:shd w:val="clear" w:color="auto" w:fill="auto"/>
            <w:vAlign w:val="center"/>
            <w:hideMark/>
          </w:tcPr>
          <w:p w14:paraId="40BC993F" w14:textId="77777777" w:rsidR="000C7E25" w:rsidRPr="00EB2216" w:rsidRDefault="000C7E25" w:rsidP="00DD292C">
            <w:pPr>
              <w:spacing w:after="0" w:line="240" w:lineRule="auto"/>
              <w:rPr>
                <w:rFonts w:ascii="Calibri" w:eastAsia="Times New Roman" w:hAnsi="Calibri" w:cs="Calibri"/>
                <w:lang w:eastAsia="en-GB"/>
              </w:rPr>
            </w:pPr>
            <w:r w:rsidRPr="00EB2216">
              <w:rPr>
                <w:rFonts w:ascii="Calibri" w:eastAsia="Times New Roman" w:hAnsi="Calibri" w:cs="Calibri"/>
                <w:lang w:eastAsia="en-GB"/>
              </w:rPr>
              <w:t>CHG + mupirocin</w:t>
            </w:r>
          </w:p>
        </w:tc>
        <w:tc>
          <w:tcPr>
            <w:tcW w:w="786" w:type="pct"/>
            <w:tcBorders>
              <w:top w:val="nil"/>
              <w:left w:val="single" w:sz="4" w:space="0" w:color="auto"/>
              <w:bottom w:val="single" w:sz="4" w:space="0" w:color="auto"/>
              <w:right w:val="single" w:sz="4" w:space="0" w:color="auto"/>
            </w:tcBorders>
            <w:shd w:val="clear" w:color="auto" w:fill="auto"/>
            <w:vAlign w:val="center"/>
          </w:tcPr>
          <w:p w14:paraId="1E4FECFE"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0.80</w:t>
            </w:r>
          </w:p>
        </w:tc>
        <w:tc>
          <w:tcPr>
            <w:tcW w:w="675" w:type="pct"/>
            <w:tcBorders>
              <w:top w:val="nil"/>
              <w:left w:val="nil"/>
              <w:bottom w:val="single" w:sz="4" w:space="0" w:color="auto"/>
              <w:right w:val="single" w:sz="4" w:space="0" w:color="auto"/>
            </w:tcBorders>
            <w:shd w:val="clear" w:color="auto" w:fill="auto"/>
            <w:vAlign w:val="center"/>
          </w:tcPr>
          <w:p w14:paraId="7B437D59"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0.74</w:t>
            </w:r>
          </w:p>
        </w:tc>
        <w:tc>
          <w:tcPr>
            <w:tcW w:w="676" w:type="pct"/>
            <w:tcBorders>
              <w:top w:val="nil"/>
              <w:left w:val="nil"/>
              <w:bottom w:val="single" w:sz="4" w:space="0" w:color="auto"/>
              <w:right w:val="single" w:sz="4" w:space="0" w:color="auto"/>
            </w:tcBorders>
            <w:shd w:val="clear" w:color="auto" w:fill="auto"/>
            <w:vAlign w:val="center"/>
          </w:tcPr>
          <w:p w14:paraId="672CBE8F"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0.86</w:t>
            </w:r>
          </w:p>
        </w:tc>
        <w:tc>
          <w:tcPr>
            <w:tcW w:w="776" w:type="pct"/>
            <w:tcBorders>
              <w:top w:val="nil"/>
              <w:left w:val="nil"/>
              <w:bottom w:val="single" w:sz="4" w:space="0" w:color="auto"/>
              <w:right w:val="single" w:sz="4" w:space="0" w:color="auto"/>
            </w:tcBorders>
            <w:shd w:val="clear" w:color="auto" w:fill="auto"/>
            <w:vAlign w:val="center"/>
          </w:tcPr>
          <w:p w14:paraId="3A975E46"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744689</w:t>
            </w:r>
          </w:p>
        </w:tc>
        <w:tc>
          <w:tcPr>
            <w:tcW w:w="753" w:type="pct"/>
            <w:tcBorders>
              <w:top w:val="nil"/>
              <w:left w:val="nil"/>
              <w:bottom w:val="single" w:sz="4" w:space="0" w:color="auto"/>
              <w:right w:val="single" w:sz="4" w:space="0" w:color="auto"/>
            </w:tcBorders>
            <w:shd w:val="clear" w:color="auto" w:fill="auto"/>
            <w:vAlign w:val="center"/>
          </w:tcPr>
          <w:p w14:paraId="5C08739A"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594</w:t>
            </w:r>
          </w:p>
        </w:tc>
      </w:tr>
      <w:tr w:rsidR="000C7E25" w:rsidRPr="00EB2216" w14:paraId="1A40F8E7" w14:textId="77777777" w:rsidTr="00DD292C">
        <w:trPr>
          <w:trHeight w:val="284"/>
        </w:trPr>
        <w:tc>
          <w:tcPr>
            <w:tcW w:w="1334" w:type="pct"/>
            <w:shd w:val="clear" w:color="auto" w:fill="auto"/>
            <w:vAlign w:val="center"/>
            <w:hideMark/>
          </w:tcPr>
          <w:p w14:paraId="1AFA7D28" w14:textId="77777777" w:rsidR="000C7E25" w:rsidRPr="00EB2216" w:rsidRDefault="000C7E25" w:rsidP="00DD292C">
            <w:pPr>
              <w:spacing w:after="0" w:line="240" w:lineRule="auto"/>
              <w:rPr>
                <w:rFonts w:ascii="Calibri" w:eastAsia="Times New Roman" w:hAnsi="Calibri" w:cs="Calibri"/>
                <w:lang w:eastAsia="en-GB"/>
              </w:rPr>
            </w:pPr>
            <w:r w:rsidRPr="00EB2216">
              <w:rPr>
                <w:rFonts w:ascii="Calibri" w:eastAsia="Times New Roman" w:hAnsi="Calibri" w:cs="Calibri"/>
                <w:lang w:eastAsia="en-GB"/>
              </w:rPr>
              <w:t>Octenidine</w:t>
            </w:r>
            <w:r>
              <w:rPr>
                <w:rFonts w:ascii="Calibri" w:eastAsia="Times New Roman" w:hAnsi="Calibri" w:cs="Calibri"/>
                <w:lang w:eastAsia="en-GB"/>
              </w:rPr>
              <w:t xml:space="preserve"> </w:t>
            </w:r>
            <w:r w:rsidRPr="00EB2216">
              <w:rPr>
                <w:rFonts w:ascii="Calibri" w:eastAsia="Times New Roman" w:hAnsi="Calibri" w:cs="Calibri"/>
                <w:lang w:eastAsia="en-GB"/>
              </w:rPr>
              <w:t>+ mupirocin</w:t>
            </w:r>
            <w:r>
              <w:rPr>
                <w:rFonts w:ascii="Calibri" w:eastAsia="Times New Roman" w:hAnsi="Calibri" w:cs="Calibri"/>
                <w:lang w:eastAsia="en-GB"/>
              </w:rPr>
              <w:t xml:space="preserve"> </w:t>
            </w:r>
          </w:p>
        </w:tc>
        <w:tc>
          <w:tcPr>
            <w:tcW w:w="786" w:type="pct"/>
            <w:tcBorders>
              <w:top w:val="nil"/>
              <w:left w:val="single" w:sz="4" w:space="0" w:color="auto"/>
              <w:bottom w:val="single" w:sz="4" w:space="0" w:color="auto"/>
              <w:right w:val="single" w:sz="4" w:space="0" w:color="auto"/>
            </w:tcBorders>
            <w:shd w:val="clear" w:color="auto" w:fill="auto"/>
            <w:vAlign w:val="center"/>
          </w:tcPr>
          <w:p w14:paraId="16A02BCB"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0.19</w:t>
            </w:r>
          </w:p>
        </w:tc>
        <w:tc>
          <w:tcPr>
            <w:tcW w:w="675" w:type="pct"/>
            <w:tcBorders>
              <w:top w:val="nil"/>
              <w:left w:val="nil"/>
              <w:bottom w:val="single" w:sz="4" w:space="0" w:color="auto"/>
              <w:right w:val="single" w:sz="4" w:space="0" w:color="auto"/>
            </w:tcBorders>
            <w:shd w:val="clear" w:color="auto" w:fill="auto"/>
            <w:vAlign w:val="center"/>
          </w:tcPr>
          <w:p w14:paraId="19BCD06F"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0.15</w:t>
            </w:r>
          </w:p>
        </w:tc>
        <w:tc>
          <w:tcPr>
            <w:tcW w:w="676" w:type="pct"/>
            <w:tcBorders>
              <w:top w:val="nil"/>
              <w:left w:val="nil"/>
              <w:bottom w:val="single" w:sz="4" w:space="0" w:color="auto"/>
              <w:right w:val="single" w:sz="4" w:space="0" w:color="auto"/>
            </w:tcBorders>
            <w:shd w:val="clear" w:color="auto" w:fill="auto"/>
            <w:vAlign w:val="center"/>
          </w:tcPr>
          <w:p w14:paraId="7B94E2F3"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0.25</w:t>
            </w:r>
          </w:p>
        </w:tc>
        <w:tc>
          <w:tcPr>
            <w:tcW w:w="776" w:type="pct"/>
            <w:tcBorders>
              <w:top w:val="nil"/>
              <w:left w:val="nil"/>
              <w:bottom w:val="single" w:sz="4" w:space="0" w:color="auto"/>
              <w:right w:val="single" w:sz="4" w:space="0" w:color="auto"/>
            </w:tcBorders>
            <w:shd w:val="clear" w:color="auto" w:fill="auto"/>
            <w:vAlign w:val="center"/>
          </w:tcPr>
          <w:p w14:paraId="19D38010"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303127</w:t>
            </w:r>
          </w:p>
        </w:tc>
        <w:tc>
          <w:tcPr>
            <w:tcW w:w="753" w:type="pct"/>
            <w:tcBorders>
              <w:top w:val="nil"/>
              <w:left w:val="nil"/>
              <w:bottom w:val="single" w:sz="4" w:space="0" w:color="auto"/>
              <w:right w:val="single" w:sz="4" w:space="0" w:color="auto"/>
            </w:tcBorders>
            <w:shd w:val="clear" w:color="auto" w:fill="auto"/>
            <w:vAlign w:val="center"/>
          </w:tcPr>
          <w:p w14:paraId="61E49BFC"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59</w:t>
            </w:r>
          </w:p>
        </w:tc>
      </w:tr>
      <w:tr w:rsidR="000C7E25" w:rsidRPr="00EB2216" w14:paraId="0DEFECB0" w14:textId="77777777" w:rsidTr="00DD292C">
        <w:trPr>
          <w:trHeight w:val="284"/>
        </w:trPr>
        <w:tc>
          <w:tcPr>
            <w:tcW w:w="1334" w:type="pct"/>
            <w:shd w:val="clear" w:color="auto" w:fill="auto"/>
            <w:vAlign w:val="center"/>
            <w:hideMark/>
          </w:tcPr>
          <w:p w14:paraId="49996E0A"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Comparison</w:t>
            </w:r>
            <w:r>
              <w:rPr>
                <w:rFonts w:ascii="Calibri" w:eastAsia="Times New Roman" w:hAnsi="Calibri" w:cs="Calibri"/>
                <w:b/>
                <w:bCs/>
                <w:lang w:eastAsia="en-GB"/>
              </w:rPr>
              <w:t xml:space="preserve"> </w:t>
            </w:r>
          </w:p>
        </w:tc>
        <w:tc>
          <w:tcPr>
            <w:tcW w:w="786" w:type="pct"/>
            <w:tcBorders>
              <w:top w:val="nil"/>
              <w:left w:val="single" w:sz="4" w:space="0" w:color="auto"/>
              <w:bottom w:val="single" w:sz="8" w:space="0" w:color="auto"/>
              <w:right w:val="single" w:sz="4" w:space="0" w:color="auto"/>
            </w:tcBorders>
            <w:shd w:val="clear" w:color="auto" w:fill="auto"/>
            <w:vAlign w:val="center"/>
          </w:tcPr>
          <w:p w14:paraId="1E1F5159" w14:textId="77777777" w:rsidR="000C7E25" w:rsidRPr="00EB2216"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3.10</w:t>
            </w:r>
          </w:p>
        </w:tc>
        <w:tc>
          <w:tcPr>
            <w:tcW w:w="675" w:type="pct"/>
            <w:tcBorders>
              <w:top w:val="nil"/>
              <w:left w:val="nil"/>
              <w:bottom w:val="single" w:sz="8" w:space="0" w:color="auto"/>
              <w:right w:val="single" w:sz="4" w:space="0" w:color="auto"/>
            </w:tcBorders>
            <w:shd w:val="clear" w:color="auto" w:fill="auto"/>
            <w:vAlign w:val="center"/>
          </w:tcPr>
          <w:p w14:paraId="32808366" w14:textId="77777777" w:rsidR="000C7E25" w:rsidRPr="00EB2216"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2.82</w:t>
            </w:r>
          </w:p>
        </w:tc>
        <w:tc>
          <w:tcPr>
            <w:tcW w:w="676" w:type="pct"/>
            <w:tcBorders>
              <w:top w:val="nil"/>
              <w:left w:val="nil"/>
              <w:bottom w:val="single" w:sz="8" w:space="0" w:color="auto"/>
              <w:right w:val="single" w:sz="4" w:space="0" w:color="auto"/>
            </w:tcBorders>
            <w:shd w:val="clear" w:color="auto" w:fill="auto"/>
            <w:vAlign w:val="center"/>
          </w:tcPr>
          <w:p w14:paraId="073D9F26" w14:textId="77777777" w:rsidR="000C7E25" w:rsidRPr="00EB2216"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3.41</w:t>
            </w:r>
          </w:p>
        </w:tc>
        <w:tc>
          <w:tcPr>
            <w:tcW w:w="776" w:type="pct"/>
            <w:tcBorders>
              <w:top w:val="nil"/>
              <w:left w:val="nil"/>
              <w:bottom w:val="single" w:sz="8" w:space="0" w:color="auto"/>
              <w:right w:val="single" w:sz="4" w:space="0" w:color="auto"/>
            </w:tcBorders>
            <w:shd w:val="clear" w:color="auto" w:fill="auto"/>
            <w:vAlign w:val="center"/>
          </w:tcPr>
          <w:p w14:paraId="620F2608" w14:textId="77777777" w:rsidR="000C7E25" w:rsidRPr="00EB2216"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133497</w:t>
            </w:r>
          </w:p>
        </w:tc>
        <w:tc>
          <w:tcPr>
            <w:tcW w:w="753" w:type="pct"/>
            <w:tcBorders>
              <w:top w:val="nil"/>
              <w:left w:val="nil"/>
              <w:bottom w:val="single" w:sz="8" w:space="0" w:color="auto"/>
              <w:right w:val="single" w:sz="4" w:space="0" w:color="auto"/>
            </w:tcBorders>
            <w:shd w:val="clear" w:color="auto" w:fill="auto"/>
            <w:vAlign w:val="center"/>
          </w:tcPr>
          <w:p w14:paraId="7A32E7B4" w14:textId="77777777" w:rsidR="000C7E25" w:rsidRPr="00EB2216"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414</w:t>
            </w:r>
          </w:p>
        </w:tc>
      </w:tr>
    </w:tbl>
    <w:p w14:paraId="4857DF00" w14:textId="77777777" w:rsidR="000C7E25" w:rsidRDefault="000C7E25" w:rsidP="000C7E25">
      <w:pPr>
        <w:spacing w:after="0"/>
        <w:rPr>
          <w:b/>
          <w:bCs/>
        </w:rPr>
      </w:pPr>
    </w:p>
    <w:p w14:paraId="6E12CC47" w14:textId="77777777" w:rsidR="000C7E25" w:rsidRDefault="000C7E25" w:rsidP="000C7E25">
      <w:pPr>
        <w:spacing w:after="0"/>
        <w:rPr>
          <w:b/>
          <w:bCs/>
        </w:rPr>
      </w:pPr>
    </w:p>
    <w:p w14:paraId="6233B25B" w14:textId="77777777" w:rsidR="000C7E25" w:rsidRDefault="000C7E25" w:rsidP="000C7E25">
      <w:pPr>
        <w:spacing w:after="0"/>
        <w:rPr>
          <w:b/>
          <w:bCs/>
        </w:rPr>
      </w:pPr>
    </w:p>
    <w:p w14:paraId="744E42EB" w14:textId="77777777" w:rsidR="000C7E25" w:rsidRDefault="000C7E25" w:rsidP="000C7E25">
      <w:pPr>
        <w:spacing w:after="0"/>
        <w:rPr>
          <w:b/>
          <w:bCs/>
        </w:rPr>
      </w:pPr>
    </w:p>
    <w:p w14:paraId="796A26DB" w14:textId="77777777" w:rsidR="000C7E25" w:rsidRDefault="000C7E25" w:rsidP="000C7E25">
      <w:pPr>
        <w:spacing w:line="240" w:lineRule="auto"/>
        <w:rPr>
          <w:b/>
          <w:bCs/>
        </w:rPr>
      </w:pPr>
      <w:r>
        <w:rPr>
          <w:noProof/>
        </w:rPr>
        <w:drawing>
          <wp:inline distT="0" distB="0" distL="0" distR="0" wp14:anchorId="007FDF7C" wp14:editId="44AD3A84">
            <wp:extent cx="5538158" cy="2743200"/>
            <wp:effectExtent l="0" t="0" r="5715" b="0"/>
            <wp:docPr id="52" name="Chart 52">
              <a:extLst xmlns:a="http://schemas.openxmlformats.org/drawingml/2006/main">
                <a:ext uri="{FF2B5EF4-FFF2-40B4-BE49-F238E27FC236}">
                  <a16:creationId xmlns:a16="http://schemas.microsoft.com/office/drawing/2014/main" id="{1DBD699C-EEFB-4C07-B14D-888C3BBD1F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8619891" w14:textId="7263D98B" w:rsidR="000C7E25" w:rsidRDefault="000C7E25" w:rsidP="000C7E25">
      <w:pPr>
        <w:pStyle w:val="Heading7"/>
      </w:pPr>
      <w:r w:rsidRPr="00B87A93">
        <w:t xml:space="preserve">Figure </w:t>
      </w:r>
      <w:r>
        <w:t>C</w:t>
      </w:r>
      <w:r w:rsidRPr="00B87A93">
        <w:t>.</w:t>
      </w:r>
      <w:r>
        <w:t>1</w:t>
      </w:r>
      <w:r w:rsidRPr="00B87A93">
        <w:t xml:space="preserve"> MRSA </w:t>
      </w:r>
      <w:r>
        <w:t xml:space="preserve">acquisition (/1000pd) </w:t>
      </w:r>
      <w:r w:rsidRPr="00B87A93">
        <w:t>after different decolonisation therapies</w:t>
      </w:r>
      <w:r>
        <w:t xml:space="preserve"> (UBA studies excluded). Vertical lines represent confidence intervals. A blue horizontal line represents the lower confidence interval for comparison group. The acquisition of any decolonisation therapy (with CI) falling below the blue line is considered significantly lower than comparison group. </w:t>
      </w:r>
    </w:p>
    <w:p w14:paraId="5326DA00" w14:textId="77777777" w:rsidR="000C7E25" w:rsidRPr="00620557" w:rsidRDefault="000C7E25" w:rsidP="000C7E25"/>
    <w:p w14:paraId="14861E6D" w14:textId="77777777" w:rsidR="000C7E25" w:rsidRDefault="000C7E25" w:rsidP="000C7E25">
      <w:r>
        <w:rPr>
          <w:noProof/>
        </w:rPr>
        <w:lastRenderedPageBreak/>
        <w:drawing>
          <wp:inline distT="0" distB="0" distL="0" distR="0" wp14:anchorId="44AAA2B6" wp14:editId="6130ED5E">
            <wp:extent cx="5731510" cy="1257935"/>
            <wp:effectExtent l="0" t="0" r="2540" b="0"/>
            <wp:docPr id="58" name="Graph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non-UBA CHG vs control.svg"/>
                    <pic:cNvPicPr/>
                  </pic:nvPicPr>
                  <pic:blipFill>
                    <a:blip r:embed="rId78">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5731510" cy="1257935"/>
                    </a:xfrm>
                    <a:prstGeom prst="rect">
                      <a:avLst/>
                    </a:prstGeom>
                  </pic:spPr>
                </pic:pic>
              </a:graphicData>
            </a:graphic>
          </wp:inline>
        </w:drawing>
      </w:r>
    </w:p>
    <w:p w14:paraId="7849E8B4" w14:textId="66CC9481" w:rsidR="000C7E25" w:rsidRDefault="000C7E25" w:rsidP="000C7E25">
      <w:pPr>
        <w:pStyle w:val="Heading7"/>
      </w:pPr>
      <w:r w:rsidRPr="00B87A93">
        <w:t xml:space="preserve">Figure </w:t>
      </w:r>
      <w:r>
        <w:t>C</w:t>
      </w:r>
      <w:r w:rsidRPr="00B87A93">
        <w:t>.</w:t>
      </w:r>
      <w:r>
        <w:t>2</w:t>
      </w:r>
      <w:r w:rsidRPr="00B87A93">
        <w:t xml:space="preserve"> </w:t>
      </w:r>
      <w:r>
        <w:t xml:space="preserve">Results of meta-analysis for MRSA acquisition (/1000pd) for studies assessing CHG vs comparison (no decolonisation or placebo). UBA studies excluded.  </w:t>
      </w:r>
    </w:p>
    <w:p w14:paraId="46712891" w14:textId="77777777" w:rsidR="000C7E25" w:rsidRPr="00620557" w:rsidRDefault="000C7E25" w:rsidP="000C7E25"/>
    <w:p w14:paraId="7E2E2128" w14:textId="77777777" w:rsidR="000C7E25" w:rsidRDefault="000C7E25" w:rsidP="000C7E25">
      <w:r>
        <w:rPr>
          <w:noProof/>
        </w:rPr>
        <w:drawing>
          <wp:inline distT="0" distB="0" distL="0" distR="0" wp14:anchorId="2D0F1367" wp14:editId="3668319B">
            <wp:extent cx="5731510" cy="1029335"/>
            <wp:effectExtent l="0" t="0" r="2540" b="0"/>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on-UBA CHG + mupirocin vs control.svg"/>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5731510" cy="1029335"/>
                    </a:xfrm>
                    <a:prstGeom prst="rect">
                      <a:avLst/>
                    </a:prstGeom>
                  </pic:spPr>
                </pic:pic>
              </a:graphicData>
            </a:graphic>
          </wp:inline>
        </w:drawing>
      </w:r>
    </w:p>
    <w:p w14:paraId="4ABAFD9B" w14:textId="6BB590D9" w:rsidR="000C7E25" w:rsidRDefault="000C7E25" w:rsidP="000C7E25">
      <w:pPr>
        <w:pStyle w:val="Heading7"/>
      </w:pPr>
      <w:r w:rsidRPr="00B87A93">
        <w:t xml:space="preserve">Figure </w:t>
      </w:r>
      <w:r>
        <w:t>C</w:t>
      </w:r>
      <w:r w:rsidRPr="00B87A93">
        <w:t>.</w:t>
      </w:r>
      <w:r>
        <w:t>3</w:t>
      </w:r>
      <w:r w:rsidRPr="00B87A93">
        <w:t xml:space="preserve"> </w:t>
      </w:r>
      <w:r>
        <w:t xml:space="preserve">Results of meta-analysis for MRSA acquisition (/1000pd) assessing CHG + mupirocin vs comparison (no decolonisation or placebo). UBA studies </w:t>
      </w:r>
      <w:proofErr w:type="gramStart"/>
      <w:r>
        <w:t>excluded</w:t>
      </w:r>
      <w:proofErr w:type="gramEnd"/>
    </w:p>
    <w:p w14:paraId="02A009BD" w14:textId="77777777" w:rsidR="000C7E25" w:rsidRDefault="000C7E25" w:rsidP="000C7E25"/>
    <w:p w14:paraId="50A256C0" w14:textId="77777777" w:rsidR="000C7E25" w:rsidRDefault="000C7E25" w:rsidP="000C7E25"/>
    <w:p w14:paraId="7EE6DB57" w14:textId="77777777" w:rsidR="000C7E25" w:rsidRDefault="000C7E25" w:rsidP="000C7E25">
      <w:r>
        <w:rPr>
          <w:noProof/>
        </w:rPr>
        <w:drawing>
          <wp:inline distT="0" distB="0" distL="0" distR="0" wp14:anchorId="5643E352" wp14:editId="05749CBB">
            <wp:extent cx="5731510" cy="1020445"/>
            <wp:effectExtent l="0" t="0" r="2540" b="8255"/>
            <wp:docPr id="59" name="Graph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non-UBA octenidine + mupirocin vs CHG + mupirocin.svg"/>
                    <pic:cNvPicPr/>
                  </pic:nvPicPr>
                  <pic:blipFill>
                    <a:blip r:embed="rId82">
                      <a:extLst>
                        <a:ext uri="{28A0092B-C50C-407E-A947-70E740481C1C}">
                          <a14:useLocalDpi xmlns:a14="http://schemas.microsoft.com/office/drawing/2010/main" val="0"/>
                        </a:ext>
                        <a:ext uri="{96DAC541-7B7A-43D3-8B79-37D633B846F1}">
                          <asvg:svgBlip xmlns:asvg="http://schemas.microsoft.com/office/drawing/2016/SVG/main" r:embed="rId83"/>
                        </a:ext>
                      </a:extLst>
                    </a:blip>
                    <a:stretch>
                      <a:fillRect/>
                    </a:stretch>
                  </pic:blipFill>
                  <pic:spPr>
                    <a:xfrm>
                      <a:off x="0" y="0"/>
                      <a:ext cx="5731510" cy="1020445"/>
                    </a:xfrm>
                    <a:prstGeom prst="rect">
                      <a:avLst/>
                    </a:prstGeom>
                  </pic:spPr>
                </pic:pic>
              </a:graphicData>
            </a:graphic>
          </wp:inline>
        </w:drawing>
      </w:r>
    </w:p>
    <w:p w14:paraId="79799668" w14:textId="48AF51F7" w:rsidR="000C7E25" w:rsidRDefault="000C7E25" w:rsidP="000C7E25">
      <w:pPr>
        <w:pStyle w:val="Heading7"/>
      </w:pPr>
      <w:r w:rsidRPr="00B87A93">
        <w:t xml:space="preserve">Figure </w:t>
      </w:r>
      <w:r>
        <w:t>C</w:t>
      </w:r>
      <w:r w:rsidRPr="00B87A93">
        <w:t>.</w:t>
      </w:r>
      <w:r>
        <w:t>4</w:t>
      </w:r>
      <w:r w:rsidRPr="00B87A93">
        <w:t xml:space="preserve"> </w:t>
      </w:r>
      <w:r>
        <w:t>Results of meta-analysis MRSA acquisition (/1000pd) for studies assessing octenidine + mupirocin vs CHG + mupirocin (UBA studies excluded)</w:t>
      </w:r>
    </w:p>
    <w:p w14:paraId="488C1316" w14:textId="77777777" w:rsidR="000C7E25" w:rsidRDefault="000C7E25" w:rsidP="000C7E25"/>
    <w:p w14:paraId="40C4FDD9" w14:textId="77777777" w:rsidR="000C7E25" w:rsidRPr="00620557" w:rsidRDefault="000C7E25" w:rsidP="000C7E25"/>
    <w:p w14:paraId="604B32EA" w14:textId="53256D57" w:rsidR="000C7E25" w:rsidRDefault="000C7E25" w:rsidP="000C7E25">
      <w:pPr>
        <w:pStyle w:val="Heading7"/>
      </w:pPr>
      <w:r w:rsidRPr="00B87A93">
        <w:t xml:space="preserve">Table </w:t>
      </w:r>
      <w:r>
        <w:t>C</w:t>
      </w:r>
      <w:r w:rsidRPr="00B87A93">
        <w:t>.</w:t>
      </w:r>
      <w:r>
        <w:t>2</w:t>
      </w:r>
      <w:r w:rsidRPr="00B87A93">
        <w:t xml:space="preserve"> </w:t>
      </w:r>
      <w:r>
        <w:t xml:space="preserve">Odds ratios for MRSA acquisition (/1000pd) comparing different types of decolonisation therapies. UBA studies </w:t>
      </w:r>
      <w:proofErr w:type="gramStart"/>
      <w:r>
        <w:t>excluded</w:t>
      </w:r>
      <w:proofErr w:type="gramEnd"/>
    </w:p>
    <w:tbl>
      <w:tblPr>
        <w:tblW w:w="1134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851"/>
        <w:gridCol w:w="992"/>
        <w:gridCol w:w="2410"/>
        <w:gridCol w:w="850"/>
        <w:gridCol w:w="992"/>
        <w:gridCol w:w="709"/>
        <w:gridCol w:w="1134"/>
        <w:gridCol w:w="992"/>
      </w:tblGrid>
      <w:tr w:rsidR="000C7E25" w:rsidRPr="00EB2216" w14:paraId="4252C07E" w14:textId="77777777" w:rsidTr="00DD292C">
        <w:trPr>
          <w:trHeight w:val="284"/>
        </w:trPr>
        <w:tc>
          <w:tcPr>
            <w:tcW w:w="2410" w:type="dxa"/>
            <w:shd w:val="clear" w:color="auto" w:fill="auto"/>
            <w:noWrap/>
            <w:vAlign w:val="bottom"/>
            <w:hideMark/>
          </w:tcPr>
          <w:p w14:paraId="3FED26FB"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Therapy</w:t>
            </w:r>
          </w:p>
        </w:tc>
        <w:tc>
          <w:tcPr>
            <w:tcW w:w="851" w:type="dxa"/>
            <w:shd w:val="clear" w:color="auto" w:fill="auto"/>
            <w:noWrap/>
            <w:vAlign w:val="bottom"/>
            <w:hideMark/>
          </w:tcPr>
          <w:p w14:paraId="07FD3B36"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MRSA +ve</w:t>
            </w:r>
          </w:p>
        </w:tc>
        <w:tc>
          <w:tcPr>
            <w:tcW w:w="992" w:type="dxa"/>
            <w:shd w:val="clear" w:color="auto" w:fill="auto"/>
            <w:noWrap/>
            <w:vAlign w:val="bottom"/>
            <w:hideMark/>
          </w:tcPr>
          <w:p w14:paraId="18D539CC" w14:textId="77777777" w:rsidR="000C7E25"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 xml:space="preserve">MRSA </w:t>
            </w:r>
          </w:p>
          <w:p w14:paraId="4716FCE8"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-ve</w:t>
            </w:r>
          </w:p>
        </w:tc>
        <w:tc>
          <w:tcPr>
            <w:tcW w:w="2410" w:type="dxa"/>
            <w:shd w:val="clear" w:color="auto" w:fill="auto"/>
            <w:noWrap/>
            <w:vAlign w:val="bottom"/>
            <w:hideMark/>
          </w:tcPr>
          <w:p w14:paraId="57F13A27"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Comparison</w:t>
            </w:r>
          </w:p>
        </w:tc>
        <w:tc>
          <w:tcPr>
            <w:tcW w:w="850" w:type="dxa"/>
            <w:shd w:val="clear" w:color="auto" w:fill="auto"/>
            <w:noWrap/>
            <w:vAlign w:val="bottom"/>
            <w:hideMark/>
          </w:tcPr>
          <w:p w14:paraId="5C50DD42"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MRSA +ve</w:t>
            </w:r>
          </w:p>
        </w:tc>
        <w:tc>
          <w:tcPr>
            <w:tcW w:w="992" w:type="dxa"/>
            <w:shd w:val="clear" w:color="auto" w:fill="auto"/>
            <w:noWrap/>
            <w:vAlign w:val="bottom"/>
            <w:hideMark/>
          </w:tcPr>
          <w:p w14:paraId="254506D1" w14:textId="77777777" w:rsidR="000C7E25"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 xml:space="preserve">MRSA </w:t>
            </w:r>
          </w:p>
          <w:p w14:paraId="64235199"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-ve</w:t>
            </w:r>
          </w:p>
        </w:tc>
        <w:tc>
          <w:tcPr>
            <w:tcW w:w="709" w:type="dxa"/>
            <w:shd w:val="clear" w:color="auto" w:fill="auto"/>
            <w:noWrap/>
            <w:vAlign w:val="bottom"/>
            <w:hideMark/>
          </w:tcPr>
          <w:p w14:paraId="39FE33F9" w14:textId="77777777" w:rsidR="000C7E25" w:rsidRPr="00EB2216"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EB2216">
              <w:rPr>
                <w:rFonts w:ascii="Calibri" w:eastAsia="Times New Roman" w:hAnsi="Calibri" w:cs="Calibri"/>
                <w:b/>
                <w:bCs/>
                <w:color w:val="000000"/>
                <w:lang w:eastAsia="en-GB"/>
              </w:rPr>
              <w:t>R</w:t>
            </w:r>
          </w:p>
        </w:tc>
        <w:tc>
          <w:tcPr>
            <w:tcW w:w="1134" w:type="dxa"/>
            <w:shd w:val="clear" w:color="auto" w:fill="auto"/>
            <w:noWrap/>
            <w:vAlign w:val="bottom"/>
            <w:hideMark/>
          </w:tcPr>
          <w:p w14:paraId="681CA5AE"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CI</w:t>
            </w:r>
          </w:p>
        </w:tc>
        <w:tc>
          <w:tcPr>
            <w:tcW w:w="992" w:type="dxa"/>
            <w:shd w:val="clear" w:color="auto" w:fill="auto"/>
            <w:noWrap/>
            <w:vAlign w:val="bottom"/>
            <w:hideMark/>
          </w:tcPr>
          <w:p w14:paraId="2E0CF654"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p-value</w:t>
            </w:r>
          </w:p>
        </w:tc>
      </w:tr>
      <w:tr w:rsidR="000C7E25" w:rsidRPr="00EB2216" w14:paraId="6966FD06" w14:textId="77777777" w:rsidTr="00DD292C">
        <w:trPr>
          <w:trHeight w:val="284"/>
        </w:trPr>
        <w:tc>
          <w:tcPr>
            <w:tcW w:w="2410" w:type="dxa"/>
            <w:shd w:val="clear" w:color="auto" w:fill="auto"/>
            <w:noWrap/>
            <w:vAlign w:val="bottom"/>
          </w:tcPr>
          <w:p w14:paraId="7BAF82A7"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CHG</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7343B8E"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108</w:t>
            </w:r>
          </w:p>
        </w:tc>
        <w:tc>
          <w:tcPr>
            <w:tcW w:w="992" w:type="dxa"/>
            <w:tcBorders>
              <w:top w:val="single" w:sz="4" w:space="0" w:color="auto"/>
              <w:left w:val="nil"/>
              <w:bottom w:val="single" w:sz="4" w:space="0" w:color="auto"/>
              <w:right w:val="single" w:sz="8" w:space="0" w:color="auto"/>
            </w:tcBorders>
            <w:shd w:val="clear" w:color="auto" w:fill="auto"/>
            <w:noWrap/>
            <w:vAlign w:val="center"/>
          </w:tcPr>
          <w:p w14:paraId="49DD65DE"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rPr>
              <w:t>45813</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99C0BA"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comparison</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1E837990"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414</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34DB428F"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133083</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5A953918"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0.76</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29BC430F"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0.61-0.94</w:t>
            </w:r>
          </w:p>
        </w:tc>
        <w:tc>
          <w:tcPr>
            <w:tcW w:w="992" w:type="dxa"/>
            <w:tcBorders>
              <w:top w:val="single" w:sz="4" w:space="0" w:color="auto"/>
              <w:left w:val="nil"/>
              <w:bottom w:val="single" w:sz="4" w:space="0" w:color="auto"/>
              <w:right w:val="single" w:sz="8" w:space="0" w:color="auto"/>
            </w:tcBorders>
            <w:shd w:val="clear" w:color="auto" w:fill="auto"/>
            <w:noWrap/>
            <w:vAlign w:val="bottom"/>
          </w:tcPr>
          <w:p w14:paraId="36655B29"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0.0104</w:t>
            </w:r>
          </w:p>
        </w:tc>
      </w:tr>
      <w:tr w:rsidR="000C7E25" w:rsidRPr="00EB2216" w14:paraId="3E1D4278" w14:textId="77777777" w:rsidTr="00DD292C">
        <w:trPr>
          <w:trHeight w:val="284"/>
        </w:trPr>
        <w:tc>
          <w:tcPr>
            <w:tcW w:w="2410" w:type="dxa"/>
            <w:shd w:val="clear" w:color="auto" w:fill="auto"/>
            <w:noWrap/>
            <w:vAlign w:val="bottom"/>
          </w:tcPr>
          <w:p w14:paraId="2F05B3CF"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CHG + mupirocin</w:t>
            </w:r>
          </w:p>
        </w:tc>
        <w:tc>
          <w:tcPr>
            <w:tcW w:w="851" w:type="dxa"/>
            <w:tcBorders>
              <w:top w:val="nil"/>
              <w:left w:val="single" w:sz="4" w:space="0" w:color="auto"/>
              <w:bottom w:val="single" w:sz="4" w:space="0" w:color="auto"/>
              <w:right w:val="single" w:sz="4" w:space="0" w:color="auto"/>
            </w:tcBorders>
            <w:shd w:val="clear" w:color="auto" w:fill="auto"/>
            <w:vAlign w:val="center"/>
          </w:tcPr>
          <w:p w14:paraId="08CFE3DE"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594</w:t>
            </w:r>
          </w:p>
        </w:tc>
        <w:tc>
          <w:tcPr>
            <w:tcW w:w="992" w:type="dxa"/>
            <w:tcBorders>
              <w:top w:val="nil"/>
              <w:left w:val="nil"/>
              <w:bottom w:val="single" w:sz="4" w:space="0" w:color="auto"/>
              <w:right w:val="single" w:sz="4" w:space="0" w:color="auto"/>
            </w:tcBorders>
            <w:shd w:val="clear" w:color="auto" w:fill="auto"/>
            <w:noWrap/>
            <w:vAlign w:val="bottom"/>
          </w:tcPr>
          <w:p w14:paraId="2A65830F"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744095</w:t>
            </w:r>
          </w:p>
        </w:tc>
        <w:tc>
          <w:tcPr>
            <w:tcW w:w="2410" w:type="dxa"/>
            <w:tcBorders>
              <w:top w:val="nil"/>
              <w:left w:val="nil"/>
              <w:bottom w:val="single" w:sz="4" w:space="0" w:color="auto"/>
              <w:right w:val="single" w:sz="4" w:space="0" w:color="auto"/>
            </w:tcBorders>
            <w:shd w:val="clear" w:color="auto" w:fill="auto"/>
            <w:noWrap/>
            <w:vAlign w:val="bottom"/>
          </w:tcPr>
          <w:p w14:paraId="13618DE6"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comparison</w:t>
            </w:r>
          </w:p>
        </w:tc>
        <w:tc>
          <w:tcPr>
            <w:tcW w:w="850" w:type="dxa"/>
            <w:tcBorders>
              <w:top w:val="nil"/>
              <w:left w:val="nil"/>
              <w:bottom w:val="single" w:sz="4" w:space="0" w:color="auto"/>
              <w:right w:val="single" w:sz="4" w:space="0" w:color="auto"/>
            </w:tcBorders>
            <w:shd w:val="clear" w:color="auto" w:fill="auto"/>
            <w:noWrap/>
            <w:vAlign w:val="bottom"/>
          </w:tcPr>
          <w:p w14:paraId="208D73EB"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414</w:t>
            </w:r>
          </w:p>
        </w:tc>
        <w:tc>
          <w:tcPr>
            <w:tcW w:w="992" w:type="dxa"/>
            <w:tcBorders>
              <w:top w:val="nil"/>
              <w:left w:val="nil"/>
              <w:bottom w:val="single" w:sz="4" w:space="0" w:color="auto"/>
              <w:right w:val="single" w:sz="4" w:space="0" w:color="auto"/>
            </w:tcBorders>
            <w:shd w:val="clear" w:color="auto" w:fill="auto"/>
            <w:noWrap/>
            <w:vAlign w:val="bottom"/>
          </w:tcPr>
          <w:p w14:paraId="6DA4BD29"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133083</w:t>
            </w:r>
          </w:p>
        </w:tc>
        <w:tc>
          <w:tcPr>
            <w:tcW w:w="709" w:type="dxa"/>
            <w:tcBorders>
              <w:top w:val="nil"/>
              <w:left w:val="nil"/>
              <w:bottom w:val="single" w:sz="4" w:space="0" w:color="auto"/>
              <w:right w:val="single" w:sz="4" w:space="0" w:color="auto"/>
            </w:tcBorders>
            <w:shd w:val="clear" w:color="auto" w:fill="auto"/>
            <w:noWrap/>
            <w:vAlign w:val="bottom"/>
          </w:tcPr>
          <w:p w14:paraId="63F9AFF9"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0.26</w:t>
            </w:r>
          </w:p>
        </w:tc>
        <w:tc>
          <w:tcPr>
            <w:tcW w:w="1134" w:type="dxa"/>
            <w:tcBorders>
              <w:top w:val="nil"/>
              <w:left w:val="nil"/>
              <w:bottom w:val="single" w:sz="4" w:space="0" w:color="auto"/>
              <w:right w:val="single" w:sz="4" w:space="0" w:color="auto"/>
            </w:tcBorders>
            <w:shd w:val="clear" w:color="auto" w:fill="auto"/>
            <w:noWrap/>
            <w:vAlign w:val="bottom"/>
          </w:tcPr>
          <w:p w14:paraId="7CE0DAD0"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0.23-0.29</w:t>
            </w:r>
          </w:p>
        </w:tc>
        <w:tc>
          <w:tcPr>
            <w:tcW w:w="992" w:type="dxa"/>
            <w:tcBorders>
              <w:top w:val="nil"/>
              <w:left w:val="nil"/>
              <w:bottom w:val="single" w:sz="4" w:space="0" w:color="auto"/>
              <w:right w:val="single" w:sz="8" w:space="0" w:color="auto"/>
            </w:tcBorders>
            <w:shd w:val="clear" w:color="auto" w:fill="auto"/>
            <w:noWrap/>
            <w:vAlign w:val="bottom"/>
          </w:tcPr>
          <w:p w14:paraId="59376B53"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&lt;0.0001</w:t>
            </w:r>
          </w:p>
        </w:tc>
      </w:tr>
      <w:tr w:rsidR="000C7E25" w:rsidRPr="00EB2216" w14:paraId="7D846B40" w14:textId="77777777" w:rsidTr="00DD292C">
        <w:trPr>
          <w:trHeight w:val="284"/>
        </w:trPr>
        <w:tc>
          <w:tcPr>
            <w:tcW w:w="2410" w:type="dxa"/>
            <w:shd w:val="clear" w:color="auto" w:fill="auto"/>
            <w:noWrap/>
            <w:vAlign w:val="bottom"/>
          </w:tcPr>
          <w:p w14:paraId="038BBDFA"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octenidine + mupirocin</w:t>
            </w:r>
          </w:p>
        </w:tc>
        <w:tc>
          <w:tcPr>
            <w:tcW w:w="851" w:type="dxa"/>
            <w:tcBorders>
              <w:top w:val="nil"/>
              <w:left w:val="single" w:sz="4" w:space="0" w:color="auto"/>
              <w:bottom w:val="single" w:sz="4" w:space="0" w:color="auto"/>
              <w:right w:val="single" w:sz="4" w:space="0" w:color="auto"/>
            </w:tcBorders>
            <w:shd w:val="clear" w:color="auto" w:fill="auto"/>
            <w:vAlign w:val="center"/>
          </w:tcPr>
          <w:p w14:paraId="2303E522"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59</w:t>
            </w:r>
          </w:p>
        </w:tc>
        <w:tc>
          <w:tcPr>
            <w:tcW w:w="992" w:type="dxa"/>
            <w:tcBorders>
              <w:top w:val="nil"/>
              <w:left w:val="nil"/>
              <w:bottom w:val="single" w:sz="4" w:space="0" w:color="auto"/>
              <w:right w:val="single" w:sz="8" w:space="0" w:color="auto"/>
            </w:tcBorders>
            <w:shd w:val="clear" w:color="auto" w:fill="auto"/>
            <w:noWrap/>
            <w:vAlign w:val="center"/>
          </w:tcPr>
          <w:p w14:paraId="6779FD80"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rPr>
              <w:t>303068</w:t>
            </w:r>
          </w:p>
        </w:tc>
        <w:tc>
          <w:tcPr>
            <w:tcW w:w="2410" w:type="dxa"/>
            <w:tcBorders>
              <w:top w:val="nil"/>
              <w:left w:val="single" w:sz="4" w:space="0" w:color="auto"/>
              <w:bottom w:val="single" w:sz="4" w:space="0" w:color="auto"/>
              <w:right w:val="single" w:sz="4" w:space="0" w:color="auto"/>
            </w:tcBorders>
            <w:shd w:val="clear" w:color="auto" w:fill="auto"/>
            <w:noWrap/>
            <w:vAlign w:val="bottom"/>
          </w:tcPr>
          <w:p w14:paraId="4DFF0186"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comparison</w:t>
            </w:r>
          </w:p>
        </w:tc>
        <w:tc>
          <w:tcPr>
            <w:tcW w:w="850" w:type="dxa"/>
            <w:tcBorders>
              <w:top w:val="nil"/>
              <w:left w:val="nil"/>
              <w:bottom w:val="single" w:sz="4" w:space="0" w:color="auto"/>
              <w:right w:val="single" w:sz="4" w:space="0" w:color="auto"/>
            </w:tcBorders>
            <w:shd w:val="clear" w:color="auto" w:fill="auto"/>
            <w:noWrap/>
            <w:vAlign w:val="bottom"/>
          </w:tcPr>
          <w:p w14:paraId="4AEA4C58"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414</w:t>
            </w:r>
          </w:p>
        </w:tc>
        <w:tc>
          <w:tcPr>
            <w:tcW w:w="992" w:type="dxa"/>
            <w:tcBorders>
              <w:top w:val="nil"/>
              <w:left w:val="nil"/>
              <w:bottom w:val="single" w:sz="4" w:space="0" w:color="auto"/>
              <w:right w:val="single" w:sz="4" w:space="0" w:color="auto"/>
            </w:tcBorders>
            <w:shd w:val="clear" w:color="auto" w:fill="auto"/>
            <w:noWrap/>
            <w:vAlign w:val="bottom"/>
          </w:tcPr>
          <w:p w14:paraId="197F9D91"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133083</w:t>
            </w:r>
          </w:p>
        </w:tc>
        <w:tc>
          <w:tcPr>
            <w:tcW w:w="709" w:type="dxa"/>
            <w:tcBorders>
              <w:top w:val="nil"/>
              <w:left w:val="nil"/>
              <w:bottom w:val="single" w:sz="4" w:space="0" w:color="auto"/>
              <w:right w:val="single" w:sz="4" w:space="0" w:color="auto"/>
            </w:tcBorders>
            <w:shd w:val="clear" w:color="auto" w:fill="auto"/>
            <w:noWrap/>
            <w:vAlign w:val="bottom"/>
          </w:tcPr>
          <w:p w14:paraId="4FCC9619"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0.06</w:t>
            </w:r>
          </w:p>
        </w:tc>
        <w:tc>
          <w:tcPr>
            <w:tcW w:w="1134" w:type="dxa"/>
            <w:tcBorders>
              <w:top w:val="nil"/>
              <w:left w:val="nil"/>
              <w:bottom w:val="single" w:sz="4" w:space="0" w:color="auto"/>
              <w:right w:val="single" w:sz="4" w:space="0" w:color="auto"/>
            </w:tcBorders>
            <w:shd w:val="clear" w:color="auto" w:fill="auto"/>
            <w:noWrap/>
            <w:vAlign w:val="bottom"/>
          </w:tcPr>
          <w:p w14:paraId="76A70F6D"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0.05-0.08</w:t>
            </w:r>
          </w:p>
        </w:tc>
        <w:tc>
          <w:tcPr>
            <w:tcW w:w="992" w:type="dxa"/>
            <w:tcBorders>
              <w:top w:val="nil"/>
              <w:left w:val="nil"/>
              <w:bottom w:val="single" w:sz="4" w:space="0" w:color="auto"/>
              <w:right w:val="single" w:sz="8" w:space="0" w:color="auto"/>
            </w:tcBorders>
            <w:shd w:val="clear" w:color="auto" w:fill="auto"/>
            <w:noWrap/>
            <w:vAlign w:val="bottom"/>
          </w:tcPr>
          <w:p w14:paraId="0207BA58"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&lt;0.0001</w:t>
            </w:r>
          </w:p>
        </w:tc>
      </w:tr>
      <w:tr w:rsidR="000C7E25" w:rsidRPr="00EB2216" w14:paraId="499FDD7D" w14:textId="77777777" w:rsidTr="00DD292C">
        <w:trPr>
          <w:trHeight w:val="284"/>
        </w:trPr>
        <w:tc>
          <w:tcPr>
            <w:tcW w:w="2410" w:type="dxa"/>
            <w:shd w:val="clear" w:color="auto" w:fill="auto"/>
            <w:noWrap/>
            <w:vAlign w:val="bottom"/>
          </w:tcPr>
          <w:p w14:paraId="5C1379AD"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CHG + mupirocin</w:t>
            </w:r>
          </w:p>
        </w:tc>
        <w:tc>
          <w:tcPr>
            <w:tcW w:w="851" w:type="dxa"/>
            <w:tcBorders>
              <w:top w:val="nil"/>
              <w:left w:val="single" w:sz="4" w:space="0" w:color="auto"/>
              <w:bottom w:val="single" w:sz="4" w:space="0" w:color="auto"/>
              <w:right w:val="single" w:sz="4" w:space="0" w:color="auto"/>
            </w:tcBorders>
            <w:shd w:val="clear" w:color="auto" w:fill="auto"/>
            <w:vAlign w:val="center"/>
          </w:tcPr>
          <w:p w14:paraId="722FC354"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594</w:t>
            </w:r>
          </w:p>
        </w:tc>
        <w:tc>
          <w:tcPr>
            <w:tcW w:w="992" w:type="dxa"/>
            <w:tcBorders>
              <w:top w:val="nil"/>
              <w:left w:val="nil"/>
              <w:bottom w:val="single" w:sz="4" w:space="0" w:color="auto"/>
              <w:right w:val="single" w:sz="4" w:space="0" w:color="auto"/>
            </w:tcBorders>
            <w:shd w:val="clear" w:color="auto" w:fill="auto"/>
            <w:noWrap/>
            <w:vAlign w:val="bottom"/>
          </w:tcPr>
          <w:p w14:paraId="2D65536B"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744095</w:t>
            </w:r>
          </w:p>
        </w:tc>
        <w:tc>
          <w:tcPr>
            <w:tcW w:w="2410" w:type="dxa"/>
            <w:tcBorders>
              <w:top w:val="nil"/>
              <w:left w:val="nil"/>
              <w:bottom w:val="nil"/>
              <w:right w:val="single" w:sz="4" w:space="0" w:color="auto"/>
            </w:tcBorders>
            <w:shd w:val="clear" w:color="auto" w:fill="auto"/>
            <w:noWrap/>
            <w:vAlign w:val="bottom"/>
          </w:tcPr>
          <w:p w14:paraId="233E0AE9"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CHG</w:t>
            </w:r>
          </w:p>
        </w:tc>
        <w:tc>
          <w:tcPr>
            <w:tcW w:w="850" w:type="dxa"/>
            <w:tcBorders>
              <w:top w:val="nil"/>
              <w:left w:val="nil"/>
              <w:bottom w:val="single" w:sz="4" w:space="0" w:color="auto"/>
              <w:right w:val="single" w:sz="4" w:space="0" w:color="auto"/>
            </w:tcBorders>
            <w:shd w:val="clear" w:color="auto" w:fill="auto"/>
            <w:vAlign w:val="center"/>
          </w:tcPr>
          <w:p w14:paraId="1E355AB9"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108</w:t>
            </w:r>
          </w:p>
        </w:tc>
        <w:tc>
          <w:tcPr>
            <w:tcW w:w="992" w:type="dxa"/>
            <w:tcBorders>
              <w:top w:val="nil"/>
              <w:left w:val="nil"/>
              <w:bottom w:val="single" w:sz="4" w:space="0" w:color="auto"/>
              <w:right w:val="single" w:sz="8" w:space="0" w:color="auto"/>
            </w:tcBorders>
            <w:shd w:val="clear" w:color="auto" w:fill="auto"/>
            <w:noWrap/>
            <w:vAlign w:val="center"/>
          </w:tcPr>
          <w:p w14:paraId="7FE62905"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rPr>
              <w:t>45813</w:t>
            </w:r>
          </w:p>
        </w:tc>
        <w:tc>
          <w:tcPr>
            <w:tcW w:w="709" w:type="dxa"/>
            <w:tcBorders>
              <w:top w:val="nil"/>
              <w:left w:val="single" w:sz="4" w:space="0" w:color="auto"/>
              <w:bottom w:val="nil"/>
              <w:right w:val="single" w:sz="4" w:space="0" w:color="auto"/>
            </w:tcBorders>
            <w:shd w:val="clear" w:color="auto" w:fill="auto"/>
            <w:noWrap/>
            <w:vAlign w:val="bottom"/>
          </w:tcPr>
          <w:p w14:paraId="3BC09F66"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0.34</w:t>
            </w:r>
          </w:p>
        </w:tc>
        <w:tc>
          <w:tcPr>
            <w:tcW w:w="1134" w:type="dxa"/>
            <w:tcBorders>
              <w:top w:val="nil"/>
              <w:left w:val="nil"/>
              <w:bottom w:val="nil"/>
              <w:right w:val="single" w:sz="4" w:space="0" w:color="auto"/>
            </w:tcBorders>
            <w:shd w:val="clear" w:color="auto" w:fill="auto"/>
            <w:noWrap/>
            <w:vAlign w:val="bottom"/>
          </w:tcPr>
          <w:p w14:paraId="67AFEC30"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0.28-0.42</w:t>
            </w:r>
          </w:p>
        </w:tc>
        <w:tc>
          <w:tcPr>
            <w:tcW w:w="992" w:type="dxa"/>
            <w:tcBorders>
              <w:top w:val="nil"/>
              <w:left w:val="nil"/>
              <w:bottom w:val="nil"/>
              <w:right w:val="single" w:sz="8" w:space="0" w:color="auto"/>
            </w:tcBorders>
            <w:shd w:val="clear" w:color="auto" w:fill="auto"/>
            <w:noWrap/>
            <w:vAlign w:val="bottom"/>
          </w:tcPr>
          <w:p w14:paraId="6304C900"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&lt;0.0001</w:t>
            </w:r>
          </w:p>
        </w:tc>
      </w:tr>
      <w:tr w:rsidR="000C7E25" w:rsidRPr="00EB2216" w14:paraId="0EC783EA" w14:textId="77777777" w:rsidTr="00DD292C">
        <w:trPr>
          <w:trHeight w:val="284"/>
        </w:trPr>
        <w:tc>
          <w:tcPr>
            <w:tcW w:w="2410" w:type="dxa"/>
            <w:shd w:val="clear" w:color="auto" w:fill="auto"/>
            <w:noWrap/>
            <w:vAlign w:val="bottom"/>
          </w:tcPr>
          <w:p w14:paraId="1500F21C"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CHG + mupirocin</w:t>
            </w:r>
          </w:p>
        </w:tc>
        <w:tc>
          <w:tcPr>
            <w:tcW w:w="851" w:type="dxa"/>
            <w:tcBorders>
              <w:top w:val="nil"/>
              <w:left w:val="single" w:sz="4" w:space="0" w:color="auto"/>
              <w:bottom w:val="single" w:sz="4" w:space="0" w:color="auto"/>
              <w:right w:val="single" w:sz="4" w:space="0" w:color="auto"/>
            </w:tcBorders>
            <w:shd w:val="clear" w:color="auto" w:fill="auto"/>
            <w:vAlign w:val="center"/>
          </w:tcPr>
          <w:p w14:paraId="6054CCA6"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594</w:t>
            </w:r>
          </w:p>
        </w:tc>
        <w:tc>
          <w:tcPr>
            <w:tcW w:w="992" w:type="dxa"/>
            <w:tcBorders>
              <w:top w:val="nil"/>
              <w:left w:val="nil"/>
              <w:bottom w:val="single" w:sz="4" w:space="0" w:color="auto"/>
              <w:right w:val="single" w:sz="4" w:space="0" w:color="auto"/>
            </w:tcBorders>
            <w:shd w:val="clear" w:color="auto" w:fill="auto"/>
            <w:noWrap/>
            <w:vAlign w:val="bottom"/>
          </w:tcPr>
          <w:p w14:paraId="303BEA27"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744095</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05929896"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octenidine + mupirocin</w:t>
            </w:r>
          </w:p>
        </w:tc>
        <w:tc>
          <w:tcPr>
            <w:tcW w:w="850" w:type="dxa"/>
            <w:tcBorders>
              <w:top w:val="nil"/>
              <w:left w:val="nil"/>
              <w:bottom w:val="single" w:sz="4" w:space="0" w:color="auto"/>
              <w:right w:val="single" w:sz="4" w:space="0" w:color="auto"/>
            </w:tcBorders>
            <w:shd w:val="clear" w:color="auto" w:fill="auto"/>
            <w:noWrap/>
            <w:vAlign w:val="center"/>
          </w:tcPr>
          <w:p w14:paraId="63F471BB"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rPr>
              <w:t>59</w:t>
            </w:r>
          </w:p>
        </w:tc>
        <w:tc>
          <w:tcPr>
            <w:tcW w:w="992" w:type="dxa"/>
            <w:tcBorders>
              <w:top w:val="nil"/>
              <w:left w:val="nil"/>
              <w:bottom w:val="single" w:sz="4" w:space="0" w:color="auto"/>
              <w:right w:val="single" w:sz="8" w:space="0" w:color="auto"/>
            </w:tcBorders>
            <w:shd w:val="clear" w:color="auto" w:fill="auto"/>
            <w:noWrap/>
            <w:vAlign w:val="center"/>
          </w:tcPr>
          <w:p w14:paraId="33BBF876"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rPr>
              <w:t>303068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37A56D"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4.1</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6AD22947"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3.14-5.36</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1B866B1A"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&lt;0.0001</w:t>
            </w:r>
          </w:p>
        </w:tc>
      </w:tr>
    </w:tbl>
    <w:p w14:paraId="171C55B8" w14:textId="77777777" w:rsidR="000C7E25" w:rsidRDefault="000C7E25" w:rsidP="000C7E25">
      <w:pPr>
        <w:spacing w:after="0"/>
        <w:rPr>
          <w:b/>
          <w:bCs/>
        </w:rPr>
      </w:pPr>
    </w:p>
    <w:p w14:paraId="35111FAE" w14:textId="77777777" w:rsidR="000C7E25" w:rsidRDefault="000C7E25" w:rsidP="000C7E25"/>
    <w:p w14:paraId="6CF913A6" w14:textId="77777777" w:rsidR="000C7E25" w:rsidRDefault="000C7E25" w:rsidP="000C7E25"/>
    <w:p w14:paraId="2A73C569" w14:textId="074C9C03" w:rsidR="000C7E25" w:rsidRDefault="000C7E25" w:rsidP="000C7E25">
      <w:pPr>
        <w:pStyle w:val="Heading7"/>
      </w:pPr>
      <w:r w:rsidRPr="00B87A93">
        <w:t xml:space="preserve">Table </w:t>
      </w:r>
      <w:r>
        <w:t>C</w:t>
      </w:r>
      <w:r w:rsidRPr="00B87A93">
        <w:t>.</w:t>
      </w:r>
      <w:r>
        <w:t>3</w:t>
      </w:r>
      <w:r w:rsidRPr="00B87A93">
        <w:t xml:space="preserve"> MRSA </w:t>
      </w:r>
      <w:r>
        <w:t xml:space="preserve">acquisition (/1000pd) </w:t>
      </w:r>
      <w:r w:rsidRPr="00B87A93">
        <w:t xml:space="preserve">after decolonisation </w:t>
      </w:r>
      <w:r>
        <w:t xml:space="preserve">using CHG or mupirocin, either in combination or alone. UBA studies excluded.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3"/>
        <w:gridCol w:w="2829"/>
        <w:gridCol w:w="1852"/>
        <w:gridCol w:w="1852"/>
        <w:gridCol w:w="2310"/>
        <w:gridCol w:w="2062"/>
      </w:tblGrid>
      <w:tr w:rsidR="000C7E25" w:rsidRPr="00EB2216" w14:paraId="6BAACF94" w14:textId="77777777" w:rsidTr="00DD292C">
        <w:trPr>
          <w:trHeight w:val="284"/>
        </w:trPr>
        <w:tc>
          <w:tcPr>
            <w:tcW w:w="1091" w:type="pct"/>
            <w:shd w:val="clear" w:color="auto" w:fill="auto"/>
            <w:vAlign w:val="center"/>
            <w:hideMark/>
          </w:tcPr>
          <w:p w14:paraId="36691B98" w14:textId="77777777" w:rsidR="000C7E25" w:rsidRPr="00EB2216"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Therapy</w:t>
            </w:r>
          </w:p>
        </w:tc>
        <w:tc>
          <w:tcPr>
            <w:tcW w:w="1014" w:type="pct"/>
            <w:shd w:val="clear" w:color="auto" w:fill="auto"/>
            <w:vAlign w:val="center"/>
            <w:hideMark/>
          </w:tcPr>
          <w:p w14:paraId="795476E0" w14:textId="77777777" w:rsidR="000C7E25" w:rsidRPr="00EB2216"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Acquisition</w:t>
            </w:r>
          </w:p>
        </w:tc>
        <w:tc>
          <w:tcPr>
            <w:tcW w:w="664" w:type="pct"/>
            <w:shd w:val="clear" w:color="auto" w:fill="auto"/>
            <w:vAlign w:val="center"/>
            <w:hideMark/>
          </w:tcPr>
          <w:p w14:paraId="3861555A"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LCI</w:t>
            </w:r>
          </w:p>
        </w:tc>
        <w:tc>
          <w:tcPr>
            <w:tcW w:w="664" w:type="pct"/>
            <w:shd w:val="clear" w:color="auto" w:fill="auto"/>
            <w:vAlign w:val="center"/>
            <w:hideMark/>
          </w:tcPr>
          <w:p w14:paraId="09143FC8"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HCI</w:t>
            </w:r>
          </w:p>
        </w:tc>
        <w:tc>
          <w:tcPr>
            <w:tcW w:w="828" w:type="pct"/>
            <w:shd w:val="clear" w:color="auto" w:fill="auto"/>
            <w:vAlign w:val="center"/>
            <w:hideMark/>
          </w:tcPr>
          <w:p w14:paraId="68DF8637"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Total sample size</w:t>
            </w:r>
          </w:p>
        </w:tc>
        <w:tc>
          <w:tcPr>
            <w:tcW w:w="739" w:type="pct"/>
            <w:shd w:val="clear" w:color="auto" w:fill="auto"/>
            <w:vAlign w:val="center"/>
            <w:hideMark/>
          </w:tcPr>
          <w:p w14:paraId="622CCC69"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Total no of events</w:t>
            </w:r>
          </w:p>
        </w:tc>
      </w:tr>
      <w:tr w:rsidR="000C7E25" w:rsidRPr="00EB2216" w14:paraId="4F739E9C" w14:textId="77777777" w:rsidTr="00DD292C">
        <w:trPr>
          <w:trHeight w:val="284"/>
        </w:trPr>
        <w:tc>
          <w:tcPr>
            <w:tcW w:w="1091" w:type="pct"/>
            <w:shd w:val="clear" w:color="auto" w:fill="auto"/>
            <w:vAlign w:val="center"/>
            <w:hideMark/>
          </w:tcPr>
          <w:p w14:paraId="12EA4F23" w14:textId="77777777" w:rsidR="000C7E25" w:rsidRPr="00EB2216" w:rsidRDefault="000C7E25" w:rsidP="00DD292C">
            <w:pPr>
              <w:spacing w:after="0" w:line="240" w:lineRule="auto"/>
              <w:rPr>
                <w:rFonts w:ascii="Calibri" w:eastAsia="Times New Roman" w:hAnsi="Calibri" w:cs="Calibri"/>
                <w:lang w:eastAsia="en-GB"/>
              </w:rPr>
            </w:pPr>
            <w:r w:rsidRPr="00EB2216">
              <w:rPr>
                <w:rFonts w:ascii="Calibri" w:eastAsia="Times New Roman" w:hAnsi="Calibri" w:cs="Calibri"/>
                <w:lang w:eastAsia="en-GB"/>
              </w:rPr>
              <w:t>CHG total</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14:paraId="41EABA9F"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0.89</w:t>
            </w:r>
          </w:p>
        </w:tc>
        <w:tc>
          <w:tcPr>
            <w:tcW w:w="664" w:type="pct"/>
            <w:tcBorders>
              <w:top w:val="single" w:sz="4" w:space="0" w:color="auto"/>
              <w:left w:val="nil"/>
              <w:bottom w:val="single" w:sz="4" w:space="0" w:color="auto"/>
              <w:right w:val="single" w:sz="4" w:space="0" w:color="auto"/>
            </w:tcBorders>
            <w:shd w:val="clear" w:color="auto" w:fill="auto"/>
            <w:vAlign w:val="center"/>
          </w:tcPr>
          <w:p w14:paraId="6506357C"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0.83</w:t>
            </w:r>
          </w:p>
        </w:tc>
        <w:tc>
          <w:tcPr>
            <w:tcW w:w="664" w:type="pct"/>
            <w:tcBorders>
              <w:top w:val="single" w:sz="4" w:space="0" w:color="auto"/>
              <w:left w:val="nil"/>
              <w:bottom w:val="single" w:sz="4" w:space="0" w:color="auto"/>
              <w:right w:val="single" w:sz="4" w:space="0" w:color="auto"/>
            </w:tcBorders>
            <w:shd w:val="clear" w:color="auto" w:fill="auto"/>
            <w:vAlign w:val="center"/>
          </w:tcPr>
          <w:p w14:paraId="3A3EBA14"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0.96</w:t>
            </w:r>
          </w:p>
        </w:tc>
        <w:tc>
          <w:tcPr>
            <w:tcW w:w="828" w:type="pct"/>
            <w:tcBorders>
              <w:top w:val="single" w:sz="4" w:space="0" w:color="auto"/>
              <w:left w:val="nil"/>
              <w:bottom w:val="single" w:sz="4" w:space="0" w:color="auto"/>
              <w:right w:val="single" w:sz="4" w:space="0" w:color="auto"/>
            </w:tcBorders>
            <w:shd w:val="clear" w:color="auto" w:fill="auto"/>
            <w:vAlign w:val="center"/>
          </w:tcPr>
          <w:p w14:paraId="1375578D"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790610</w:t>
            </w:r>
          </w:p>
        </w:tc>
        <w:tc>
          <w:tcPr>
            <w:tcW w:w="739" w:type="pct"/>
            <w:tcBorders>
              <w:top w:val="single" w:sz="4" w:space="0" w:color="auto"/>
              <w:left w:val="nil"/>
              <w:bottom w:val="single" w:sz="4" w:space="0" w:color="auto"/>
              <w:right w:val="single" w:sz="4" w:space="0" w:color="auto"/>
            </w:tcBorders>
            <w:shd w:val="clear" w:color="auto" w:fill="auto"/>
            <w:vAlign w:val="center"/>
          </w:tcPr>
          <w:p w14:paraId="17AC7E3D"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702</w:t>
            </w:r>
          </w:p>
        </w:tc>
      </w:tr>
      <w:tr w:rsidR="000C7E25" w:rsidRPr="00EB2216" w14:paraId="39EFEADF" w14:textId="77777777" w:rsidTr="00DD292C">
        <w:trPr>
          <w:trHeight w:val="284"/>
        </w:trPr>
        <w:tc>
          <w:tcPr>
            <w:tcW w:w="1091" w:type="pct"/>
            <w:shd w:val="clear" w:color="auto" w:fill="auto"/>
            <w:vAlign w:val="center"/>
            <w:hideMark/>
          </w:tcPr>
          <w:p w14:paraId="2198A635" w14:textId="77777777" w:rsidR="000C7E25" w:rsidRPr="00EB2216" w:rsidRDefault="000C7E25" w:rsidP="00DD292C">
            <w:pPr>
              <w:spacing w:after="0" w:line="240" w:lineRule="auto"/>
              <w:rPr>
                <w:rFonts w:ascii="Calibri" w:eastAsia="Times New Roman" w:hAnsi="Calibri" w:cs="Calibri"/>
                <w:lang w:eastAsia="en-GB"/>
              </w:rPr>
            </w:pPr>
            <w:r w:rsidRPr="00EB2216">
              <w:rPr>
                <w:rFonts w:ascii="Calibri" w:eastAsia="Times New Roman" w:hAnsi="Calibri" w:cs="Calibri"/>
                <w:lang w:eastAsia="en-GB"/>
              </w:rPr>
              <w:t>Mupirocin total</w:t>
            </w:r>
          </w:p>
        </w:tc>
        <w:tc>
          <w:tcPr>
            <w:tcW w:w="1014" w:type="pct"/>
            <w:tcBorders>
              <w:top w:val="nil"/>
              <w:left w:val="single" w:sz="4" w:space="0" w:color="auto"/>
              <w:bottom w:val="single" w:sz="4" w:space="0" w:color="auto"/>
              <w:right w:val="single" w:sz="4" w:space="0" w:color="auto"/>
            </w:tcBorders>
            <w:shd w:val="clear" w:color="auto" w:fill="auto"/>
            <w:vAlign w:val="center"/>
          </w:tcPr>
          <w:p w14:paraId="782D096E"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0.62</w:t>
            </w:r>
          </w:p>
        </w:tc>
        <w:tc>
          <w:tcPr>
            <w:tcW w:w="664" w:type="pct"/>
            <w:tcBorders>
              <w:top w:val="nil"/>
              <w:left w:val="nil"/>
              <w:bottom w:val="single" w:sz="4" w:space="0" w:color="auto"/>
              <w:right w:val="single" w:sz="4" w:space="0" w:color="auto"/>
            </w:tcBorders>
            <w:shd w:val="clear" w:color="auto" w:fill="auto"/>
            <w:vAlign w:val="center"/>
          </w:tcPr>
          <w:p w14:paraId="72CFBA6B"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0.58</w:t>
            </w:r>
          </w:p>
        </w:tc>
        <w:tc>
          <w:tcPr>
            <w:tcW w:w="664" w:type="pct"/>
            <w:tcBorders>
              <w:top w:val="nil"/>
              <w:left w:val="nil"/>
              <w:bottom w:val="single" w:sz="4" w:space="0" w:color="auto"/>
              <w:right w:val="single" w:sz="4" w:space="0" w:color="auto"/>
            </w:tcBorders>
            <w:shd w:val="clear" w:color="auto" w:fill="auto"/>
            <w:vAlign w:val="center"/>
          </w:tcPr>
          <w:p w14:paraId="262F85A5"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0.67</w:t>
            </w:r>
          </w:p>
        </w:tc>
        <w:tc>
          <w:tcPr>
            <w:tcW w:w="828" w:type="pct"/>
            <w:tcBorders>
              <w:top w:val="nil"/>
              <w:left w:val="nil"/>
              <w:bottom w:val="single" w:sz="4" w:space="0" w:color="auto"/>
              <w:right w:val="single" w:sz="4" w:space="0" w:color="auto"/>
            </w:tcBorders>
            <w:shd w:val="clear" w:color="auto" w:fill="auto"/>
            <w:vAlign w:val="center"/>
          </w:tcPr>
          <w:p w14:paraId="0826DEA4"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1047816</w:t>
            </w:r>
          </w:p>
        </w:tc>
        <w:tc>
          <w:tcPr>
            <w:tcW w:w="739" w:type="pct"/>
            <w:tcBorders>
              <w:top w:val="nil"/>
              <w:left w:val="nil"/>
              <w:bottom w:val="single" w:sz="4" w:space="0" w:color="auto"/>
              <w:right w:val="single" w:sz="4" w:space="0" w:color="auto"/>
            </w:tcBorders>
            <w:shd w:val="clear" w:color="auto" w:fill="auto"/>
            <w:vAlign w:val="center"/>
          </w:tcPr>
          <w:p w14:paraId="5637E8EF"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653</w:t>
            </w:r>
          </w:p>
        </w:tc>
      </w:tr>
      <w:tr w:rsidR="000C7E25" w:rsidRPr="00EB2216" w14:paraId="37234B59" w14:textId="77777777" w:rsidTr="00DD292C">
        <w:trPr>
          <w:trHeight w:val="284"/>
        </w:trPr>
        <w:tc>
          <w:tcPr>
            <w:tcW w:w="1091" w:type="pct"/>
            <w:shd w:val="clear" w:color="auto" w:fill="auto"/>
            <w:vAlign w:val="center"/>
            <w:hideMark/>
          </w:tcPr>
          <w:p w14:paraId="441242E1"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Comparison</w:t>
            </w:r>
          </w:p>
        </w:tc>
        <w:tc>
          <w:tcPr>
            <w:tcW w:w="1014" w:type="pct"/>
            <w:tcBorders>
              <w:top w:val="nil"/>
              <w:left w:val="single" w:sz="4" w:space="0" w:color="auto"/>
              <w:bottom w:val="single" w:sz="8" w:space="0" w:color="auto"/>
              <w:right w:val="single" w:sz="4" w:space="0" w:color="auto"/>
            </w:tcBorders>
            <w:shd w:val="clear" w:color="auto" w:fill="auto"/>
            <w:vAlign w:val="center"/>
          </w:tcPr>
          <w:p w14:paraId="0B9C91BA" w14:textId="77777777" w:rsidR="000C7E25" w:rsidRPr="00EB2216"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3.10</w:t>
            </w:r>
          </w:p>
        </w:tc>
        <w:tc>
          <w:tcPr>
            <w:tcW w:w="664" w:type="pct"/>
            <w:tcBorders>
              <w:top w:val="nil"/>
              <w:left w:val="nil"/>
              <w:bottom w:val="single" w:sz="8" w:space="0" w:color="auto"/>
              <w:right w:val="single" w:sz="4" w:space="0" w:color="auto"/>
            </w:tcBorders>
            <w:shd w:val="clear" w:color="auto" w:fill="auto"/>
            <w:vAlign w:val="center"/>
          </w:tcPr>
          <w:p w14:paraId="108F33D6" w14:textId="77777777" w:rsidR="000C7E25" w:rsidRPr="00EB2216"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2.82</w:t>
            </w:r>
          </w:p>
        </w:tc>
        <w:tc>
          <w:tcPr>
            <w:tcW w:w="664" w:type="pct"/>
            <w:tcBorders>
              <w:top w:val="nil"/>
              <w:left w:val="nil"/>
              <w:bottom w:val="single" w:sz="8" w:space="0" w:color="auto"/>
              <w:right w:val="single" w:sz="4" w:space="0" w:color="auto"/>
            </w:tcBorders>
            <w:shd w:val="clear" w:color="auto" w:fill="auto"/>
            <w:vAlign w:val="center"/>
          </w:tcPr>
          <w:p w14:paraId="60C4531C" w14:textId="77777777" w:rsidR="000C7E25" w:rsidRPr="00EB2216"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3.41</w:t>
            </w:r>
          </w:p>
        </w:tc>
        <w:tc>
          <w:tcPr>
            <w:tcW w:w="828" w:type="pct"/>
            <w:tcBorders>
              <w:top w:val="nil"/>
              <w:left w:val="nil"/>
              <w:bottom w:val="single" w:sz="8" w:space="0" w:color="auto"/>
              <w:right w:val="single" w:sz="4" w:space="0" w:color="auto"/>
            </w:tcBorders>
            <w:shd w:val="clear" w:color="auto" w:fill="auto"/>
            <w:vAlign w:val="center"/>
          </w:tcPr>
          <w:p w14:paraId="66B5461E" w14:textId="77777777" w:rsidR="000C7E25" w:rsidRPr="00EB2216"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133497</w:t>
            </w:r>
          </w:p>
        </w:tc>
        <w:tc>
          <w:tcPr>
            <w:tcW w:w="739" w:type="pct"/>
            <w:tcBorders>
              <w:top w:val="nil"/>
              <w:left w:val="nil"/>
              <w:bottom w:val="single" w:sz="8" w:space="0" w:color="auto"/>
              <w:right w:val="single" w:sz="4" w:space="0" w:color="auto"/>
            </w:tcBorders>
            <w:shd w:val="clear" w:color="auto" w:fill="auto"/>
            <w:vAlign w:val="center"/>
          </w:tcPr>
          <w:p w14:paraId="534FCAC8" w14:textId="77777777" w:rsidR="000C7E25" w:rsidRPr="00EB2216"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414</w:t>
            </w:r>
          </w:p>
        </w:tc>
      </w:tr>
    </w:tbl>
    <w:p w14:paraId="600E765D" w14:textId="77777777" w:rsidR="000C7E25" w:rsidRDefault="000C7E25" w:rsidP="000C7E25">
      <w:pPr>
        <w:spacing w:after="0"/>
        <w:rPr>
          <w:b/>
          <w:bCs/>
        </w:rPr>
      </w:pPr>
    </w:p>
    <w:p w14:paraId="25DFB03E" w14:textId="77777777" w:rsidR="000C7E25" w:rsidRDefault="000C7E25" w:rsidP="000C7E25">
      <w:pPr>
        <w:spacing w:after="0" w:line="240" w:lineRule="auto"/>
        <w:rPr>
          <w:b/>
          <w:bCs/>
        </w:rPr>
      </w:pPr>
      <w:r>
        <w:rPr>
          <w:noProof/>
        </w:rPr>
        <w:lastRenderedPageBreak/>
        <mc:AlternateContent>
          <mc:Choice Requires="wps">
            <w:drawing>
              <wp:anchor distT="0" distB="0" distL="114300" distR="114300" simplePos="0" relativeHeight="251683840" behindDoc="0" locked="0" layoutInCell="1" allowOverlap="1" wp14:anchorId="65AD6089" wp14:editId="475D6739">
                <wp:simplePos x="0" y="0"/>
                <wp:positionH relativeFrom="column">
                  <wp:posOffset>741272</wp:posOffset>
                </wp:positionH>
                <wp:positionV relativeFrom="paragraph">
                  <wp:posOffset>791845</wp:posOffset>
                </wp:positionV>
                <wp:extent cx="4088920" cy="0"/>
                <wp:effectExtent l="0" t="0" r="0" b="0"/>
                <wp:wrapNone/>
                <wp:docPr id="55" name="Straight Connector 55"/>
                <wp:cNvGraphicFramePr/>
                <a:graphic xmlns:a="http://schemas.openxmlformats.org/drawingml/2006/main">
                  <a:graphicData uri="http://schemas.microsoft.com/office/word/2010/wordprocessingShape">
                    <wps:wsp>
                      <wps:cNvCnPr/>
                      <wps:spPr>
                        <a:xfrm>
                          <a:off x="0" y="0"/>
                          <a:ext cx="408892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A9C8DD" id="Straight Connector 55"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58.35pt,62.35pt" to="380.3pt,6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" strokecolor="#4472c4 [3204]" strokeweight=".5pt">
                <v:stroke joinstyle="miter"/>
              </v:line>
            </w:pict>
          </mc:Fallback>
        </mc:AlternateContent>
      </w:r>
      <w:r>
        <w:rPr>
          <w:noProof/>
        </w:rPr>
        <w:drawing>
          <wp:inline distT="0" distB="0" distL="0" distR="0" wp14:anchorId="654DCE6C" wp14:editId="74F4E178">
            <wp:extent cx="5181600" cy="2943225"/>
            <wp:effectExtent l="0" t="0" r="0" b="9525"/>
            <wp:docPr id="53" name="Chart 53">
              <a:extLst xmlns:a="http://schemas.openxmlformats.org/drawingml/2006/main">
                <a:ext uri="{FF2B5EF4-FFF2-40B4-BE49-F238E27FC236}">
                  <a16:creationId xmlns:a16="http://schemas.microsoft.com/office/drawing/2014/main" id="{7DE76C28-105F-4D9F-9A8A-234016E10E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117907ED" w14:textId="132D1BD7" w:rsidR="000C7E25" w:rsidRDefault="000C7E25" w:rsidP="000C7E25">
      <w:pPr>
        <w:pStyle w:val="Heading7"/>
      </w:pPr>
      <w:r w:rsidRPr="00B87A93">
        <w:t xml:space="preserve">Figure </w:t>
      </w:r>
      <w:r>
        <w:t>C</w:t>
      </w:r>
      <w:r w:rsidRPr="00B87A93">
        <w:t>.</w:t>
      </w:r>
      <w:r>
        <w:t>5</w:t>
      </w:r>
      <w:r w:rsidRPr="00B87A93">
        <w:t xml:space="preserve"> MRSA</w:t>
      </w:r>
      <w:r>
        <w:t xml:space="preserve"> acquisition (/1000pd)</w:t>
      </w:r>
      <w:r w:rsidRPr="00B87A93">
        <w:t xml:space="preserve"> after decolonisation </w:t>
      </w:r>
      <w:r>
        <w:t xml:space="preserve">using mupirocin or CHG alone or in combination (UBA studies excluded). Vertical lines represent confidence intervals. A blue horizontal line represents the lower confidence interval for comparison group. The acquisition of any decolonisation therapy (with CI) falling below the blue line is considered significantly lower than comparison group. </w:t>
      </w:r>
    </w:p>
    <w:p w14:paraId="6B31DAEC" w14:textId="77777777" w:rsidR="000C7E25" w:rsidRDefault="000C7E25" w:rsidP="000C7E25">
      <w:pPr>
        <w:spacing w:line="240" w:lineRule="auto"/>
        <w:rPr>
          <w:b/>
          <w:bCs/>
        </w:rPr>
      </w:pPr>
    </w:p>
    <w:p w14:paraId="72A8890A" w14:textId="257EDA00" w:rsidR="000C7E25" w:rsidRDefault="000C7E25" w:rsidP="000C7E25">
      <w:pPr>
        <w:pStyle w:val="Heading7"/>
      </w:pPr>
      <w:r w:rsidRPr="00B87A93">
        <w:t xml:space="preserve">Table </w:t>
      </w:r>
      <w:r>
        <w:t>C</w:t>
      </w:r>
      <w:r w:rsidRPr="00B87A93">
        <w:t>.</w:t>
      </w:r>
      <w:r>
        <w:t>4</w:t>
      </w:r>
      <w:r w:rsidRPr="00B87A93">
        <w:t xml:space="preserve"> </w:t>
      </w:r>
      <w:r>
        <w:t xml:space="preserve">Odds ratios comparing MRSA acquisition (/1000pd) after decolonisation with CHG or mupirocin in combination or alone (UBA studies excluded). </w:t>
      </w:r>
    </w:p>
    <w:tbl>
      <w:tblPr>
        <w:tblW w:w="10159"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851"/>
        <w:gridCol w:w="1134"/>
        <w:gridCol w:w="1417"/>
        <w:gridCol w:w="851"/>
        <w:gridCol w:w="992"/>
        <w:gridCol w:w="850"/>
        <w:gridCol w:w="1272"/>
        <w:gridCol w:w="949"/>
      </w:tblGrid>
      <w:tr w:rsidR="000C7E25" w:rsidRPr="00EB2216" w14:paraId="6A5554FE" w14:textId="77777777" w:rsidTr="00DD292C">
        <w:trPr>
          <w:trHeight w:val="284"/>
        </w:trPr>
        <w:tc>
          <w:tcPr>
            <w:tcW w:w="1843" w:type="dxa"/>
            <w:shd w:val="clear" w:color="auto" w:fill="auto"/>
            <w:noWrap/>
            <w:vAlign w:val="bottom"/>
            <w:hideMark/>
          </w:tcPr>
          <w:p w14:paraId="469E47D5"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Therapy</w:t>
            </w:r>
          </w:p>
        </w:tc>
        <w:tc>
          <w:tcPr>
            <w:tcW w:w="851" w:type="dxa"/>
            <w:shd w:val="clear" w:color="auto" w:fill="auto"/>
            <w:noWrap/>
            <w:vAlign w:val="bottom"/>
            <w:hideMark/>
          </w:tcPr>
          <w:p w14:paraId="41369251"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MRSA +ve</w:t>
            </w:r>
          </w:p>
        </w:tc>
        <w:tc>
          <w:tcPr>
            <w:tcW w:w="1134" w:type="dxa"/>
            <w:shd w:val="clear" w:color="auto" w:fill="auto"/>
            <w:noWrap/>
            <w:vAlign w:val="bottom"/>
            <w:hideMark/>
          </w:tcPr>
          <w:p w14:paraId="65980264" w14:textId="77777777" w:rsidR="000C7E25"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 xml:space="preserve">MRSA </w:t>
            </w:r>
          </w:p>
          <w:p w14:paraId="13A0B5C9"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-ve</w:t>
            </w:r>
          </w:p>
        </w:tc>
        <w:tc>
          <w:tcPr>
            <w:tcW w:w="1417" w:type="dxa"/>
            <w:shd w:val="clear" w:color="auto" w:fill="auto"/>
            <w:noWrap/>
            <w:vAlign w:val="bottom"/>
            <w:hideMark/>
          </w:tcPr>
          <w:p w14:paraId="176A9260"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Comparison</w:t>
            </w:r>
          </w:p>
        </w:tc>
        <w:tc>
          <w:tcPr>
            <w:tcW w:w="851" w:type="dxa"/>
            <w:shd w:val="clear" w:color="auto" w:fill="auto"/>
            <w:noWrap/>
            <w:vAlign w:val="bottom"/>
            <w:hideMark/>
          </w:tcPr>
          <w:p w14:paraId="6E7E22BF"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MRSA +ve</w:t>
            </w:r>
          </w:p>
        </w:tc>
        <w:tc>
          <w:tcPr>
            <w:tcW w:w="992" w:type="dxa"/>
            <w:shd w:val="clear" w:color="auto" w:fill="auto"/>
            <w:noWrap/>
            <w:vAlign w:val="bottom"/>
            <w:hideMark/>
          </w:tcPr>
          <w:p w14:paraId="7807EA3A" w14:textId="77777777" w:rsidR="000C7E25"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 xml:space="preserve">MRSA </w:t>
            </w:r>
          </w:p>
          <w:p w14:paraId="62B1A230"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-ve</w:t>
            </w:r>
          </w:p>
        </w:tc>
        <w:tc>
          <w:tcPr>
            <w:tcW w:w="850" w:type="dxa"/>
            <w:shd w:val="clear" w:color="auto" w:fill="auto"/>
            <w:noWrap/>
            <w:vAlign w:val="bottom"/>
            <w:hideMark/>
          </w:tcPr>
          <w:p w14:paraId="53A7F3A9" w14:textId="77777777" w:rsidR="000C7E25" w:rsidRPr="00EB2216"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EB2216">
              <w:rPr>
                <w:rFonts w:ascii="Calibri" w:eastAsia="Times New Roman" w:hAnsi="Calibri" w:cs="Calibri"/>
                <w:b/>
                <w:bCs/>
                <w:color w:val="000000"/>
                <w:lang w:eastAsia="en-GB"/>
              </w:rPr>
              <w:t>R</w:t>
            </w:r>
          </w:p>
        </w:tc>
        <w:tc>
          <w:tcPr>
            <w:tcW w:w="1272" w:type="dxa"/>
            <w:shd w:val="clear" w:color="auto" w:fill="auto"/>
            <w:noWrap/>
            <w:vAlign w:val="bottom"/>
            <w:hideMark/>
          </w:tcPr>
          <w:p w14:paraId="6D3B8DA2"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CI</w:t>
            </w:r>
          </w:p>
        </w:tc>
        <w:tc>
          <w:tcPr>
            <w:tcW w:w="949" w:type="dxa"/>
            <w:shd w:val="clear" w:color="auto" w:fill="auto"/>
            <w:noWrap/>
            <w:vAlign w:val="bottom"/>
            <w:hideMark/>
          </w:tcPr>
          <w:p w14:paraId="20B567A1"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p-value</w:t>
            </w:r>
          </w:p>
        </w:tc>
      </w:tr>
      <w:tr w:rsidR="000C7E25" w:rsidRPr="00EB2216" w14:paraId="5CFECAF4" w14:textId="77777777" w:rsidTr="00DD292C">
        <w:trPr>
          <w:trHeight w:val="284"/>
        </w:trPr>
        <w:tc>
          <w:tcPr>
            <w:tcW w:w="1843" w:type="dxa"/>
            <w:shd w:val="clear" w:color="auto" w:fill="auto"/>
            <w:noWrap/>
            <w:vAlign w:val="bottom"/>
            <w:hideMark/>
          </w:tcPr>
          <w:p w14:paraId="66AA7561" w14:textId="77777777" w:rsidR="000C7E25" w:rsidRPr="00EB2216" w:rsidRDefault="000C7E25" w:rsidP="00DD292C">
            <w:pPr>
              <w:spacing w:after="0" w:line="240" w:lineRule="auto"/>
              <w:rPr>
                <w:rFonts w:ascii="Calibri" w:eastAsia="Times New Roman" w:hAnsi="Calibri" w:cs="Calibri"/>
                <w:color w:val="000000"/>
                <w:lang w:eastAsia="en-GB"/>
              </w:rPr>
            </w:pPr>
            <w:r w:rsidRPr="00EB2216">
              <w:rPr>
                <w:rFonts w:ascii="Calibri" w:eastAsia="Times New Roman" w:hAnsi="Calibri" w:cs="Calibri"/>
                <w:color w:val="000000"/>
                <w:lang w:eastAsia="en-GB"/>
              </w:rPr>
              <w:t>CHG</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65F3AA"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702</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46418A0A"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789908</w:t>
            </w: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5B596DD5"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comparison</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10D77A2B"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414</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35768BC7"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133083</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1FDD2810"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0.29</w:t>
            </w:r>
          </w:p>
        </w:tc>
        <w:tc>
          <w:tcPr>
            <w:tcW w:w="1272" w:type="dxa"/>
            <w:tcBorders>
              <w:top w:val="single" w:sz="4" w:space="0" w:color="auto"/>
              <w:left w:val="nil"/>
              <w:bottom w:val="single" w:sz="4" w:space="0" w:color="auto"/>
              <w:right w:val="single" w:sz="4" w:space="0" w:color="auto"/>
            </w:tcBorders>
            <w:shd w:val="clear" w:color="auto" w:fill="auto"/>
            <w:noWrap/>
            <w:vAlign w:val="bottom"/>
          </w:tcPr>
          <w:p w14:paraId="0256AE54"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0.25-0.32</w:t>
            </w:r>
          </w:p>
        </w:tc>
        <w:tc>
          <w:tcPr>
            <w:tcW w:w="949" w:type="dxa"/>
            <w:tcBorders>
              <w:top w:val="single" w:sz="4" w:space="0" w:color="auto"/>
              <w:left w:val="nil"/>
              <w:bottom w:val="single" w:sz="4" w:space="0" w:color="auto"/>
              <w:right w:val="single" w:sz="8" w:space="0" w:color="auto"/>
            </w:tcBorders>
            <w:shd w:val="clear" w:color="auto" w:fill="auto"/>
            <w:noWrap/>
            <w:vAlign w:val="bottom"/>
          </w:tcPr>
          <w:p w14:paraId="526A8F0D"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&lt;0.0001</w:t>
            </w:r>
          </w:p>
        </w:tc>
      </w:tr>
      <w:tr w:rsidR="000C7E25" w:rsidRPr="00EB2216" w14:paraId="45889BC9" w14:textId="77777777" w:rsidTr="00DD292C">
        <w:trPr>
          <w:trHeight w:val="284"/>
        </w:trPr>
        <w:tc>
          <w:tcPr>
            <w:tcW w:w="1843" w:type="dxa"/>
            <w:shd w:val="clear" w:color="auto" w:fill="auto"/>
            <w:noWrap/>
            <w:vAlign w:val="bottom"/>
            <w:hideMark/>
          </w:tcPr>
          <w:p w14:paraId="35BCCC55" w14:textId="77777777" w:rsidR="000C7E25" w:rsidRPr="00EB2216" w:rsidRDefault="000C7E25" w:rsidP="00DD292C">
            <w:pPr>
              <w:spacing w:after="0" w:line="240" w:lineRule="auto"/>
              <w:rPr>
                <w:rFonts w:ascii="Calibri" w:eastAsia="Times New Roman" w:hAnsi="Calibri" w:cs="Calibri"/>
                <w:color w:val="000000"/>
                <w:lang w:eastAsia="en-GB"/>
              </w:rPr>
            </w:pPr>
            <w:r w:rsidRPr="00EB2216">
              <w:rPr>
                <w:rFonts w:ascii="Calibri" w:eastAsia="Times New Roman" w:hAnsi="Calibri" w:cs="Calibri"/>
                <w:color w:val="000000"/>
                <w:lang w:eastAsia="en-GB"/>
              </w:rPr>
              <w:t>Mupirocin</w:t>
            </w:r>
            <w:r>
              <w:rPr>
                <w:rFonts w:ascii="Calibri" w:eastAsia="Times New Roman" w:hAnsi="Calibri" w:cs="Calibri"/>
                <w:color w:val="000000"/>
                <w:lang w:eastAsia="en-GB"/>
              </w:rPr>
              <w:t xml:space="preserve"> </w:t>
            </w:r>
          </w:p>
        </w:tc>
        <w:tc>
          <w:tcPr>
            <w:tcW w:w="851" w:type="dxa"/>
            <w:tcBorders>
              <w:top w:val="nil"/>
              <w:left w:val="single" w:sz="4" w:space="0" w:color="auto"/>
              <w:bottom w:val="single" w:sz="8" w:space="0" w:color="auto"/>
              <w:right w:val="single" w:sz="4" w:space="0" w:color="auto"/>
            </w:tcBorders>
            <w:shd w:val="clear" w:color="auto" w:fill="auto"/>
            <w:noWrap/>
            <w:vAlign w:val="bottom"/>
          </w:tcPr>
          <w:p w14:paraId="26F79C9E"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653</w:t>
            </w:r>
          </w:p>
        </w:tc>
        <w:tc>
          <w:tcPr>
            <w:tcW w:w="1134" w:type="dxa"/>
            <w:tcBorders>
              <w:top w:val="nil"/>
              <w:left w:val="nil"/>
              <w:bottom w:val="single" w:sz="8" w:space="0" w:color="auto"/>
              <w:right w:val="single" w:sz="4" w:space="0" w:color="auto"/>
            </w:tcBorders>
            <w:shd w:val="clear" w:color="auto" w:fill="auto"/>
            <w:noWrap/>
            <w:vAlign w:val="bottom"/>
          </w:tcPr>
          <w:p w14:paraId="044014AC"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1047163</w:t>
            </w:r>
          </w:p>
        </w:tc>
        <w:tc>
          <w:tcPr>
            <w:tcW w:w="1417" w:type="dxa"/>
            <w:tcBorders>
              <w:top w:val="nil"/>
              <w:left w:val="nil"/>
              <w:bottom w:val="single" w:sz="8" w:space="0" w:color="auto"/>
              <w:right w:val="single" w:sz="4" w:space="0" w:color="auto"/>
            </w:tcBorders>
            <w:shd w:val="clear" w:color="auto" w:fill="auto"/>
            <w:noWrap/>
            <w:vAlign w:val="bottom"/>
          </w:tcPr>
          <w:p w14:paraId="2965B199"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comparison</w:t>
            </w:r>
          </w:p>
        </w:tc>
        <w:tc>
          <w:tcPr>
            <w:tcW w:w="851" w:type="dxa"/>
            <w:tcBorders>
              <w:top w:val="nil"/>
              <w:left w:val="nil"/>
              <w:bottom w:val="single" w:sz="8" w:space="0" w:color="auto"/>
              <w:right w:val="single" w:sz="4" w:space="0" w:color="auto"/>
            </w:tcBorders>
            <w:shd w:val="clear" w:color="auto" w:fill="auto"/>
            <w:noWrap/>
            <w:vAlign w:val="bottom"/>
          </w:tcPr>
          <w:p w14:paraId="3D5B0D61"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414</w:t>
            </w:r>
          </w:p>
        </w:tc>
        <w:tc>
          <w:tcPr>
            <w:tcW w:w="992" w:type="dxa"/>
            <w:tcBorders>
              <w:top w:val="nil"/>
              <w:left w:val="nil"/>
              <w:bottom w:val="single" w:sz="8" w:space="0" w:color="auto"/>
              <w:right w:val="single" w:sz="4" w:space="0" w:color="auto"/>
            </w:tcBorders>
            <w:shd w:val="clear" w:color="auto" w:fill="auto"/>
            <w:noWrap/>
            <w:vAlign w:val="bottom"/>
          </w:tcPr>
          <w:p w14:paraId="691D1110"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133083</w:t>
            </w:r>
          </w:p>
        </w:tc>
        <w:tc>
          <w:tcPr>
            <w:tcW w:w="850" w:type="dxa"/>
            <w:tcBorders>
              <w:top w:val="nil"/>
              <w:left w:val="nil"/>
              <w:bottom w:val="single" w:sz="8" w:space="0" w:color="auto"/>
              <w:right w:val="single" w:sz="4" w:space="0" w:color="auto"/>
            </w:tcBorders>
            <w:shd w:val="clear" w:color="auto" w:fill="auto"/>
            <w:noWrap/>
            <w:vAlign w:val="bottom"/>
          </w:tcPr>
          <w:p w14:paraId="1B246FF3"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0.2</w:t>
            </w:r>
          </w:p>
        </w:tc>
        <w:tc>
          <w:tcPr>
            <w:tcW w:w="1272" w:type="dxa"/>
            <w:tcBorders>
              <w:top w:val="nil"/>
              <w:left w:val="nil"/>
              <w:bottom w:val="single" w:sz="8" w:space="0" w:color="auto"/>
              <w:right w:val="single" w:sz="4" w:space="0" w:color="auto"/>
            </w:tcBorders>
            <w:shd w:val="clear" w:color="auto" w:fill="auto"/>
            <w:noWrap/>
            <w:vAlign w:val="bottom"/>
          </w:tcPr>
          <w:p w14:paraId="5FE78EA6"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0.18-0.23</w:t>
            </w:r>
          </w:p>
        </w:tc>
        <w:tc>
          <w:tcPr>
            <w:tcW w:w="949" w:type="dxa"/>
            <w:tcBorders>
              <w:top w:val="nil"/>
              <w:left w:val="nil"/>
              <w:bottom w:val="single" w:sz="8" w:space="0" w:color="auto"/>
              <w:right w:val="single" w:sz="8" w:space="0" w:color="auto"/>
            </w:tcBorders>
            <w:shd w:val="clear" w:color="auto" w:fill="auto"/>
            <w:noWrap/>
            <w:vAlign w:val="bottom"/>
          </w:tcPr>
          <w:p w14:paraId="51585A2F"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&lt;0.0001</w:t>
            </w:r>
          </w:p>
        </w:tc>
      </w:tr>
      <w:tr w:rsidR="000C7E25" w:rsidRPr="00EB2216" w14:paraId="35847C4D" w14:textId="77777777" w:rsidTr="00DD292C">
        <w:trPr>
          <w:trHeight w:val="284"/>
        </w:trPr>
        <w:tc>
          <w:tcPr>
            <w:tcW w:w="1843" w:type="dxa"/>
            <w:shd w:val="clear" w:color="auto" w:fill="auto"/>
            <w:noWrap/>
            <w:vAlign w:val="bottom"/>
            <w:hideMark/>
          </w:tcPr>
          <w:p w14:paraId="24CD3847" w14:textId="77777777" w:rsidR="000C7E25" w:rsidRPr="00EB2216" w:rsidRDefault="000C7E25" w:rsidP="00DD292C">
            <w:pPr>
              <w:spacing w:after="0" w:line="240" w:lineRule="auto"/>
              <w:rPr>
                <w:rFonts w:ascii="Calibri" w:eastAsia="Times New Roman" w:hAnsi="Calibri" w:cs="Calibri"/>
                <w:color w:val="000000"/>
                <w:lang w:eastAsia="en-GB"/>
              </w:rPr>
            </w:pPr>
            <w:r w:rsidRPr="00EB2216">
              <w:rPr>
                <w:rFonts w:ascii="Calibri" w:eastAsia="Times New Roman" w:hAnsi="Calibri" w:cs="Calibri"/>
                <w:color w:val="000000"/>
                <w:lang w:eastAsia="en-GB"/>
              </w:rPr>
              <w:t>CHG combination</w:t>
            </w:r>
          </w:p>
        </w:tc>
        <w:tc>
          <w:tcPr>
            <w:tcW w:w="851" w:type="dxa"/>
            <w:tcBorders>
              <w:top w:val="single" w:sz="4" w:space="0" w:color="auto"/>
              <w:left w:val="single" w:sz="4" w:space="0" w:color="auto"/>
              <w:bottom w:val="single" w:sz="8" w:space="0" w:color="auto"/>
              <w:right w:val="single" w:sz="4" w:space="0" w:color="auto"/>
            </w:tcBorders>
            <w:shd w:val="clear" w:color="auto" w:fill="auto"/>
            <w:noWrap/>
            <w:vAlign w:val="bottom"/>
          </w:tcPr>
          <w:p w14:paraId="6FF4AF7E"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702</w:t>
            </w:r>
          </w:p>
        </w:tc>
        <w:tc>
          <w:tcPr>
            <w:tcW w:w="1134" w:type="dxa"/>
            <w:tcBorders>
              <w:top w:val="single" w:sz="4" w:space="0" w:color="auto"/>
              <w:left w:val="nil"/>
              <w:bottom w:val="single" w:sz="8" w:space="0" w:color="auto"/>
              <w:right w:val="single" w:sz="4" w:space="0" w:color="auto"/>
            </w:tcBorders>
            <w:shd w:val="clear" w:color="auto" w:fill="auto"/>
            <w:noWrap/>
            <w:vAlign w:val="bottom"/>
          </w:tcPr>
          <w:p w14:paraId="18FD5B5A"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789908</w:t>
            </w:r>
          </w:p>
        </w:tc>
        <w:tc>
          <w:tcPr>
            <w:tcW w:w="1417" w:type="dxa"/>
            <w:tcBorders>
              <w:top w:val="single" w:sz="4" w:space="0" w:color="auto"/>
              <w:left w:val="nil"/>
              <w:bottom w:val="single" w:sz="8" w:space="0" w:color="auto"/>
              <w:right w:val="single" w:sz="4" w:space="0" w:color="auto"/>
            </w:tcBorders>
            <w:shd w:val="clear" w:color="auto" w:fill="auto"/>
            <w:noWrap/>
            <w:vAlign w:val="bottom"/>
          </w:tcPr>
          <w:p w14:paraId="4AA658CC"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CHG alone</w:t>
            </w:r>
          </w:p>
        </w:tc>
        <w:tc>
          <w:tcPr>
            <w:tcW w:w="851" w:type="dxa"/>
            <w:tcBorders>
              <w:top w:val="single" w:sz="4" w:space="0" w:color="auto"/>
              <w:left w:val="nil"/>
              <w:bottom w:val="single" w:sz="8" w:space="0" w:color="auto"/>
              <w:right w:val="single" w:sz="4" w:space="0" w:color="auto"/>
            </w:tcBorders>
            <w:shd w:val="clear" w:color="auto" w:fill="auto"/>
            <w:noWrap/>
            <w:vAlign w:val="bottom"/>
          </w:tcPr>
          <w:p w14:paraId="6AA9606D"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108</w:t>
            </w:r>
          </w:p>
        </w:tc>
        <w:tc>
          <w:tcPr>
            <w:tcW w:w="992" w:type="dxa"/>
            <w:tcBorders>
              <w:top w:val="single" w:sz="4" w:space="0" w:color="auto"/>
              <w:left w:val="nil"/>
              <w:bottom w:val="single" w:sz="8" w:space="0" w:color="auto"/>
              <w:right w:val="single" w:sz="4" w:space="0" w:color="auto"/>
            </w:tcBorders>
            <w:shd w:val="clear" w:color="auto" w:fill="auto"/>
            <w:noWrap/>
            <w:vAlign w:val="bottom"/>
          </w:tcPr>
          <w:p w14:paraId="7EE51906"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45813</w:t>
            </w:r>
          </w:p>
        </w:tc>
        <w:tc>
          <w:tcPr>
            <w:tcW w:w="850" w:type="dxa"/>
            <w:tcBorders>
              <w:top w:val="single" w:sz="4" w:space="0" w:color="auto"/>
              <w:left w:val="nil"/>
              <w:bottom w:val="single" w:sz="8" w:space="0" w:color="auto"/>
              <w:right w:val="single" w:sz="4" w:space="0" w:color="auto"/>
            </w:tcBorders>
            <w:shd w:val="clear" w:color="auto" w:fill="auto"/>
            <w:noWrap/>
            <w:vAlign w:val="bottom"/>
          </w:tcPr>
          <w:p w14:paraId="35FDFCCE"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0.38</w:t>
            </w:r>
          </w:p>
        </w:tc>
        <w:tc>
          <w:tcPr>
            <w:tcW w:w="1272" w:type="dxa"/>
            <w:tcBorders>
              <w:top w:val="single" w:sz="4" w:space="0" w:color="auto"/>
              <w:left w:val="nil"/>
              <w:bottom w:val="single" w:sz="8" w:space="0" w:color="auto"/>
              <w:right w:val="single" w:sz="4" w:space="0" w:color="auto"/>
            </w:tcBorders>
            <w:shd w:val="clear" w:color="auto" w:fill="auto"/>
            <w:noWrap/>
            <w:vAlign w:val="bottom"/>
          </w:tcPr>
          <w:p w14:paraId="6BD84DF7"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0.31-0.46</w:t>
            </w:r>
          </w:p>
        </w:tc>
        <w:tc>
          <w:tcPr>
            <w:tcW w:w="949" w:type="dxa"/>
            <w:tcBorders>
              <w:top w:val="single" w:sz="4" w:space="0" w:color="auto"/>
              <w:left w:val="nil"/>
              <w:bottom w:val="single" w:sz="8" w:space="0" w:color="auto"/>
              <w:right w:val="single" w:sz="8" w:space="0" w:color="auto"/>
            </w:tcBorders>
            <w:shd w:val="clear" w:color="auto" w:fill="auto"/>
            <w:noWrap/>
            <w:vAlign w:val="bottom"/>
          </w:tcPr>
          <w:p w14:paraId="6433E27B"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&lt;0.0001</w:t>
            </w:r>
          </w:p>
        </w:tc>
      </w:tr>
    </w:tbl>
    <w:p w14:paraId="36A153DD" w14:textId="77777777" w:rsidR="000C7E25" w:rsidRDefault="000C7E25" w:rsidP="000C7E25">
      <w:pPr>
        <w:spacing w:after="0" w:line="240" w:lineRule="auto"/>
        <w:rPr>
          <w:b/>
          <w:bCs/>
        </w:rPr>
      </w:pPr>
    </w:p>
    <w:p w14:paraId="661B2079" w14:textId="77777777" w:rsidR="000C7E25" w:rsidRDefault="000C7E25" w:rsidP="000C7E25"/>
    <w:p w14:paraId="39B99DF8" w14:textId="77777777" w:rsidR="000C7E25" w:rsidRDefault="000C7E25" w:rsidP="000C7E25"/>
    <w:p w14:paraId="20EE0F08" w14:textId="77777777" w:rsidR="000C7E25" w:rsidRDefault="000C7E25" w:rsidP="000C7E25"/>
    <w:p w14:paraId="67C37ADF" w14:textId="77777777" w:rsidR="000C7E25" w:rsidRDefault="000C7E25" w:rsidP="000C7E25">
      <w:r>
        <w:rPr>
          <w:noProof/>
        </w:rPr>
        <w:drawing>
          <wp:inline distT="0" distB="0" distL="0" distR="0" wp14:anchorId="717AA96F" wp14:editId="09C2F672">
            <wp:extent cx="5731510" cy="1363345"/>
            <wp:effectExtent l="0" t="0" r="2540" b="8255"/>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non-UBA CHG total vs control.svg"/>
                    <pic:cNvPicPr/>
                  </pic:nvPicPr>
                  <pic:blipFill>
                    <a:blip r:embed="rId85">
                      <a:extLst>
                        <a:ext uri="{28A0092B-C50C-407E-A947-70E740481C1C}">
                          <a14:useLocalDpi xmlns:a14="http://schemas.microsoft.com/office/drawing/2010/main" val="0"/>
                        </a:ext>
                        <a:ext uri="{96DAC541-7B7A-43D3-8B79-37D633B846F1}">
                          <asvg:svgBlip xmlns:asvg="http://schemas.microsoft.com/office/drawing/2016/SVG/main" r:embed="rId86"/>
                        </a:ext>
                      </a:extLst>
                    </a:blip>
                    <a:stretch>
                      <a:fillRect/>
                    </a:stretch>
                  </pic:blipFill>
                  <pic:spPr>
                    <a:xfrm>
                      <a:off x="0" y="0"/>
                      <a:ext cx="5731510" cy="1363345"/>
                    </a:xfrm>
                    <a:prstGeom prst="rect">
                      <a:avLst/>
                    </a:prstGeom>
                  </pic:spPr>
                </pic:pic>
              </a:graphicData>
            </a:graphic>
          </wp:inline>
        </w:drawing>
      </w:r>
    </w:p>
    <w:p w14:paraId="514DBC77" w14:textId="1387F511" w:rsidR="000C7E25" w:rsidRDefault="000C7E25" w:rsidP="000C7E25">
      <w:pPr>
        <w:pStyle w:val="Heading7"/>
      </w:pPr>
      <w:r w:rsidRPr="00B87A93">
        <w:t xml:space="preserve">Figure </w:t>
      </w:r>
      <w:r>
        <w:t>C</w:t>
      </w:r>
      <w:r w:rsidRPr="00B87A93">
        <w:t>.</w:t>
      </w:r>
      <w:r>
        <w:t>6</w:t>
      </w:r>
      <w:r w:rsidRPr="00B87A93">
        <w:t xml:space="preserve"> </w:t>
      </w:r>
      <w:r>
        <w:t xml:space="preserve">Results of meta-analysis for MRSA acquisition for studies assessing CHG in combination or alone vs comparison (no decolonisation or placebo).  UBA studies </w:t>
      </w:r>
      <w:proofErr w:type="gramStart"/>
      <w:r>
        <w:t>excluded</w:t>
      </w:r>
      <w:proofErr w:type="gramEnd"/>
    </w:p>
    <w:p w14:paraId="2E43F9F2" w14:textId="77777777" w:rsidR="000C7E25" w:rsidRPr="00620557" w:rsidRDefault="000C7E25" w:rsidP="000C7E25"/>
    <w:p w14:paraId="00D89528" w14:textId="34C6AB8A" w:rsidR="000C7E25" w:rsidRDefault="000C7E25" w:rsidP="000C7E25">
      <w:pPr>
        <w:pStyle w:val="Heading7"/>
      </w:pPr>
      <w:r w:rsidRPr="00B87A93">
        <w:t xml:space="preserve">Table </w:t>
      </w:r>
      <w:r>
        <w:t>C</w:t>
      </w:r>
      <w:r w:rsidRPr="00B87A93">
        <w:t>.</w:t>
      </w:r>
      <w:r>
        <w:t>5</w:t>
      </w:r>
      <w:r w:rsidRPr="00B87A93">
        <w:t xml:space="preserve"> MRSA </w:t>
      </w:r>
      <w:r>
        <w:t xml:space="preserve">acquisition (/1000pd) </w:t>
      </w:r>
      <w:r w:rsidRPr="00B87A93">
        <w:t xml:space="preserve">after decolonisation </w:t>
      </w:r>
      <w:r>
        <w:t xml:space="preserve">using CHG 4% soap or 2% cloths. UBA studies </w:t>
      </w:r>
      <w:proofErr w:type="gramStart"/>
      <w:r>
        <w:t>excluded</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1"/>
        <w:gridCol w:w="2921"/>
        <w:gridCol w:w="2154"/>
        <w:gridCol w:w="2154"/>
        <w:gridCol w:w="2237"/>
        <w:gridCol w:w="2221"/>
      </w:tblGrid>
      <w:tr w:rsidR="000C7E25" w:rsidRPr="00EB2216" w14:paraId="15D118EA" w14:textId="77777777" w:rsidTr="00DD292C">
        <w:trPr>
          <w:trHeight w:val="284"/>
        </w:trPr>
        <w:tc>
          <w:tcPr>
            <w:tcW w:w="811" w:type="pct"/>
            <w:shd w:val="clear" w:color="auto" w:fill="auto"/>
            <w:noWrap/>
            <w:vAlign w:val="bottom"/>
            <w:hideMark/>
          </w:tcPr>
          <w:p w14:paraId="0FDEC3A6"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Agent</w:t>
            </w:r>
          </w:p>
        </w:tc>
        <w:tc>
          <w:tcPr>
            <w:tcW w:w="1047" w:type="pct"/>
            <w:shd w:val="clear" w:color="auto" w:fill="auto"/>
            <w:vAlign w:val="center"/>
            <w:hideMark/>
          </w:tcPr>
          <w:p w14:paraId="70047FE9"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Acquisition</w:t>
            </w:r>
            <w:r>
              <w:rPr>
                <w:rFonts w:ascii="Calibri" w:eastAsia="Times New Roman" w:hAnsi="Calibri" w:cs="Calibri"/>
                <w:b/>
                <w:bCs/>
                <w:lang w:eastAsia="en-GB"/>
              </w:rPr>
              <w:t xml:space="preserve"> </w:t>
            </w:r>
          </w:p>
        </w:tc>
        <w:tc>
          <w:tcPr>
            <w:tcW w:w="772" w:type="pct"/>
            <w:shd w:val="clear" w:color="auto" w:fill="auto"/>
            <w:vAlign w:val="center"/>
            <w:hideMark/>
          </w:tcPr>
          <w:p w14:paraId="77ABF35B"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LCI</w:t>
            </w:r>
          </w:p>
        </w:tc>
        <w:tc>
          <w:tcPr>
            <w:tcW w:w="772" w:type="pct"/>
            <w:shd w:val="clear" w:color="auto" w:fill="auto"/>
            <w:vAlign w:val="center"/>
            <w:hideMark/>
          </w:tcPr>
          <w:p w14:paraId="1AA3ED43"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HCI</w:t>
            </w:r>
          </w:p>
        </w:tc>
        <w:tc>
          <w:tcPr>
            <w:tcW w:w="802" w:type="pct"/>
            <w:shd w:val="clear" w:color="auto" w:fill="auto"/>
            <w:vAlign w:val="center"/>
            <w:hideMark/>
          </w:tcPr>
          <w:p w14:paraId="1DD1D8EA"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Total sample size</w:t>
            </w:r>
          </w:p>
        </w:tc>
        <w:tc>
          <w:tcPr>
            <w:tcW w:w="796" w:type="pct"/>
            <w:shd w:val="clear" w:color="auto" w:fill="auto"/>
            <w:vAlign w:val="center"/>
            <w:hideMark/>
          </w:tcPr>
          <w:p w14:paraId="167B5DFB"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Total no of events</w:t>
            </w:r>
          </w:p>
        </w:tc>
      </w:tr>
      <w:tr w:rsidR="000C7E25" w:rsidRPr="00EB2216" w14:paraId="287E4E72" w14:textId="77777777" w:rsidTr="00DD292C">
        <w:trPr>
          <w:trHeight w:val="284"/>
        </w:trPr>
        <w:tc>
          <w:tcPr>
            <w:tcW w:w="811" w:type="pct"/>
            <w:shd w:val="clear" w:color="auto" w:fill="auto"/>
            <w:noWrap/>
            <w:vAlign w:val="bottom"/>
            <w:hideMark/>
          </w:tcPr>
          <w:p w14:paraId="11B57B5D" w14:textId="77777777" w:rsidR="000C7E25" w:rsidRPr="00EB2216" w:rsidRDefault="000C7E25" w:rsidP="00DD292C">
            <w:pPr>
              <w:spacing w:after="0" w:line="240" w:lineRule="auto"/>
              <w:rPr>
                <w:rFonts w:ascii="Calibri" w:eastAsia="Times New Roman" w:hAnsi="Calibri" w:cs="Calibri"/>
                <w:color w:val="000000"/>
                <w:lang w:eastAsia="en-GB"/>
              </w:rPr>
            </w:pPr>
            <w:r w:rsidRPr="00EB2216">
              <w:rPr>
                <w:rFonts w:ascii="Calibri" w:eastAsia="Times New Roman" w:hAnsi="Calibri" w:cs="Calibri"/>
                <w:color w:val="000000"/>
                <w:lang w:eastAsia="en-GB"/>
              </w:rPr>
              <w:t>2% cloths</w:t>
            </w:r>
          </w:p>
        </w:tc>
        <w:tc>
          <w:tcPr>
            <w:tcW w:w="1047" w:type="pct"/>
            <w:tcBorders>
              <w:top w:val="single" w:sz="4" w:space="0" w:color="auto"/>
              <w:left w:val="single" w:sz="4" w:space="0" w:color="auto"/>
              <w:bottom w:val="single" w:sz="4" w:space="0" w:color="auto"/>
              <w:right w:val="single" w:sz="4" w:space="0" w:color="auto"/>
            </w:tcBorders>
            <w:shd w:val="clear" w:color="auto" w:fill="auto"/>
            <w:vAlign w:val="center"/>
          </w:tcPr>
          <w:p w14:paraId="7A4A54A8"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2.35</w:t>
            </w:r>
          </w:p>
        </w:tc>
        <w:tc>
          <w:tcPr>
            <w:tcW w:w="772" w:type="pct"/>
            <w:tcBorders>
              <w:top w:val="single" w:sz="4" w:space="0" w:color="auto"/>
              <w:left w:val="nil"/>
              <w:bottom w:val="single" w:sz="4" w:space="0" w:color="auto"/>
              <w:right w:val="single" w:sz="4" w:space="0" w:color="auto"/>
            </w:tcBorders>
            <w:shd w:val="clear" w:color="auto" w:fill="auto"/>
            <w:vAlign w:val="center"/>
          </w:tcPr>
          <w:p w14:paraId="109EA1E0"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1.95</w:t>
            </w:r>
          </w:p>
        </w:tc>
        <w:tc>
          <w:tcPr>
            <w:tcW w:w="772" w:type="pct"/>
            <w:tcBorders>
              <w:top w:val="single" w:sz="4" w:space="0" w:color="auto"/>
              <w:left w:val="nil"/>
              <w:bottom w:val="single" w:sz="4" w:space="0" w:color="auto"/>
              <w:right w:val="single" w:sz="4" w:space="0" w:color="auto"/>
            </w:tcBorders>
            <w:shd w:val="clear" w:color="auto" w:fill="auto"/>
            <w:vAlign w:val="center"/>
          </w:tcPr>
          <w:p w14:paraId="30B4D722"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2.84</w:t>
            </w:r>
          </w:p>
        </w:tc>
        <w:tc>
          <w:tcPr>
            <w:tcW w:w="802" w:type="pct"/>
            <w:tcBorders>
              <w:top w:val="single" w:sz="4" w:space="0" w:color="auto"/>
              <w:left w:val="nil"/>
              <w:bottom w:val="single" w:sz="4" w:space="0" w:color="auto"/>
              <w:right w:val="single" w:sz="4" w:space="0" w:color="auto"/>
            </w:tcBorders>
            <w:shd w:val="clear" w:color="auto" w:fill="auto"/>
            <w:vAlign w:val="center"/>
          </w:tcPr>
          <w:p w14:paraId="24ADF524"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45921</w:t>
            </w:r>
          </w:p>
        </w:tc>
        <w:tc>
          <w:tcPr>
            <w:tcW w:w="796" w:type="pct"/>
            <w:tcBorders>
              <w:top w:val="single" w:sz="4" w:space="0" w:color="auto"/>
              <w:left w:val="nil"/>
              <w:bottom w:val="single" w:sz="4" w:space="0" w:color="auto"/>
              <w:right w:val="single" w:sz="4" w:space="0" w:color="auto"/>
            </w:tcBorders>
            <w:shd w:val="clear" w:color="auto" w:fill="auto"/>
            <w:vAlign w:val="center"/>
          </w:tcPr>
          <w:p w14:paraId="40A22BFD"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108</w:t>
            </w:r>
          </w:p>
        </w:tc>
      </w:tr>
      <w:tr w:rsidR="000C7E25" w:rsidRPr="00EB2216" w14:paraId="572F78FE" w14:textId="77777777" w:rsidTr="00DD292C">
        <w:trPr>
          <w:trHeight w:val="284"/>
        </w:trPr>
        <w:tc>
          <w:tcPr>
            <w:tcW w:w="811" w:type="pct"/>
            <w:shd w:val="clear" w:color="auto" w:fill="auto"/>
            <w:vAlign w:val="center"/>
            <w:hideMark/>
          </w:tcPr>
          <w:p w14:paraId="10943479" w14:textId="77777777" w:rsidR="000C7E25" w:rsidRPr="00EB2216" w:rsidRDefault="000C7E25" w:rsidP="00DD292C">
            <w:pPr>
              <w:spacing w:after="0" w:line="240" w:lineRule="auto"/>
              <w:rPr>
                <w:rFonts w:ascii="Calibri" w:eastAsia="Times New Roman" w:hAnsi="Calibri" w:cs="Calibri"/>
                <w:lang w:eastAsia="en-GB"/>
              </w:rPr>
            </w:pPr>
            <w:r>
              <w:rPr>
                <w:rFonts w:ascii="Calibri" w:eastAsia="Times New Roman" w:hAnsi="Calibri" w:cs="Calibri"/>
                <w:lang w:eastAsia="en-GB"/>
              </w:rPr>
              <w:t>4% soap</w:t>
            </w:r>
          </w:p>
        </w:tc>
        <w:tc>
          <w:tcPr>
            <w:tcW w:w="1047" w:type="pct"/>
            <w:tcBorders>
              <w:top w:val="nil"/>
              <w:left w:val="single" w:sz="4" w:space="0" w:color="auto"/>
              <w:bottom w:val="single" w:sz="4" w:space="0" w:color="auto"/>
              <w:right w:val="single" w:sz="4" w:space="0" w:color="auto"/>
            </w:tcBorders>
            <w:shd w:val="clear" w:color="auto" w:fill="auto"/>
            <w:vAlign w:val="center"/>
          </w:tcPr>
          <w:p w14:paraId="20ADBD42"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0.80</w:t>
            </w:r>
          </w:p>
        </w:tc>
        <w:tc>
          <w:tcPr>
            <w:tcW w:w="772" w:type="pct"/>
            <w:tcBorders>
              <w:top w:val="nil"/>
              <w:left w:val="nil"/>
              <w:bottom w:val="single" w:sz="4" w:space="0" w:color="auto"/>
              <w:right w:val="single" w:sz="4" w:space="0" w:color="auto"/>
            </w:tcBorders>
            <w:shd w:val="clear" w:color="auto" w:fill="auto"/>
            <w:vAlign w:val="center"/>
          </w:tcPr>
          <w:p w14:paraId="44424267"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0.74</w:t>
            </w:r>
          </w:p>
        </w:tc>
        <w:tc>
          <w:tcPr>
            <w:tcW w:w="772" w:type="pct"/>
            <w:tcBorders>
              <w:top w:val="nil"/>
              <w:left w:val="nil"/>
              <w:bottom w:val="single" w:sz="4" w:space="0" w:color="auto"/>
              <w:right w:val="single" w:sz="4" w:space="0" w:color="auto"/>
            </w:tcBorders>
            <w:shd w:val="clear" w:color="auto" w:fill="auto"/>
            <w:vAlign w:val="center"/>
          </w:tcPr>
          <w:p w14:paraId="3CFA3073"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0.86</w:t>
            </w:r>
          </w:p>
        </w:tc>
        <w:tc>
          <w:tcPr>
            <w:tcW w:w="802" w:type="pct"/>
            <w:tcBorders>
              <w:top w:val="nil"/>
              <w:left w:val="nil"/>
              <w:bottom w:val="single" w:sz="4" w:space="0" w:color="auto"/>
              <w:right w:val="single" w:sz="4" w:space="0" w:color="auto"/>
            </w:tcBorders>
            <w:shd w:val="clear" w:color="auto" w:fill="auto"/>
            <w:vAlign w:val="center"/>
          </w:tcPr>
          <w:p w14:paraId="65218D1B"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744689</w:t>
            </w:r>
          </w:p>
        </w:tc>
        <w:tc>
          <w:tcPr>
            <w:tcW w:w="796" w:type="pct"/>
            <w:tcBorders>
              <w:top w:val="nil"/>
              <w:left w:val="nil"/>
              <w:bottom w:val="single" w:sz="4" w:space="0" w:color="auto"/>
              <w:right w:val="single" w:sz="4" w:space="0" w:color="auto"/>
            </w:tcBorders>
            <w:shd w:val="clear" w:color="auto" w:fill="auto"/>
            <w:vAlign w:val="center"/>
          </w:tcPr>
          <w:p w14:paraId="532F4323"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594</w:t>
            </w:r>
          </w:p>
        </w:tc>
      </w:tr>
    </w:tbl>
    <w:p w14:paraId="53419BF6" w14:textId="77777777" w:rsidR="000C7E25" w:rsidRDefault="000C7E25" w:rsidP="000C7E25">
      <w:pPr>
        <w:rPr>
          <w:b/>
          <w:bCs/>
        </w:rPr>
      </w:pPr>
    </w:p>
    <w:p w14:paraId="17091798" w14:textId="1DEDFAF0" w:rsidR="000C7E25" w:rsidRDefault="000C7E25" w:rsidP="000C7E25">
      <w:pPr>
        <w:pStyle w:val="Heading7"/>
      </w:pPr>
      <w:r w:rsidRPr="00B87A93">
        <w:t xml:space="preserve">Table </w:t>
      </w:r>
      <w:r>
        <w:t>C</w:t>
      </w:r>
      <w:r w:rsidRPr="00B87A93">
        <w:t>.</w:t>
      </w:r>
      <w:r>
        <w:t>6</w:t>
      </w:r>
      <w:r w:rsidRPr="00B87A93">
        <w:t xml:space="preserve"> </w:t>
      </w:r>
      <w:r>
        <w:t xml:space="preserve">Odds ratios comparing MRSA acquisition (/1000pd) after decolonisation with CHG 4% soap or 2% </w:t>
      </w:r>
      <w:proofErr w:type="gramStart"/>
      <w:r>
        <w:t>cloths</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1"/>
        <w:gridCol w:w="1412"/>
        <w:gridCol w:w="1222"/>
        <w:gridCol w:w="2193"/>
        <w:gridCol w:w="1317"/>
        <w:gridCol w:w="1529"/>
        <w:gridCol w:w="1096"/>
        <w:gridCol w:w="1760"/>
        <w:gridCol w:w="1668"/>
      </w:tblGrid>
      <w:tr w:rsidR="000C7E25" w:rsidRPr="00EB2216" w14:paraId="49FC0CAD" w14:textId="77777777" w:rsidTr="00DD292C">
        <w:trPr>
          <w:trHeight w:val="300"/>
        </w:trPr>
        <w:tc>
          <w:tcPr>
            <w:tcW w:w="628" w:type="pct"/>
            <w:shd w:val="clear" w:color="auto" w:fill="auto"/>
            <w:noWrap/>
            <w:vAlign w:val="bottom"/>
            <w:hideMark/>
          </w:tcPr>
          <w:p w14:paraId="52DAD2EC"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Therapy</w:t>
            </w:r>
          </w:p>
        </w:tc>
        <w:tc>
          <w:tcPr>
            <w:tcW w:w="506" w:type="pct"/>
            <w:shd w:val="clear" w:color="auto" w:fill="auto"/>
            <w:noWrap/>
            <w:vAlign w:val="bottom"/>
            <w:hideMark/>
          </w:tcPr>
          <w:p w14:paraId="2FDA841F"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MRSA +ve</w:t>
            </w:r>
          </w:p>
        </w:tc>
        <w:tc>
          <w:tcPr>
            <w:tcW w:w="438" w:type="pct"/>
            <w:shd w:val="clear" w:color="auto" w:fill="auto"/>
            <w:noWrap/>
            <w:vAlign w:val="bottom"/>
            <w:hideMark/>
          </w:tcPr>
          <w:p w14:paraId="6D0B71AD"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MRSA -ve</w:t>
            </w:r>
          </w:p>
        </w:tc>
        <w:tc>
          <w:tcPr>
            <w:tcW w:w="786" w:type="pct"/>
            <w:shd w:val="clear" w:color="auto" w:fill="auto"/>
            <w:noWrap/>
            <w:vAlign w:val="bottom"/>
            <w:hideMark/>
          </w:tcPr>
          <w:p w14:paraId="6B14E092"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Comparison</w:t>
            </w:r>
          </w:p>
        </w:tc>
        <w:tc>
          <w:tcPr>
            <w:tcW w:w="472" w:type="pct"/>
            <w:shd w:val="clear" w:color="auto" w:fill="auto"/>
            <w:noWrap/>
            <w:vAlign w:val="bottom"/>
            <w:hideMark/>
          </w:tcPr>
          <w:p w14:paraId="1AF84271"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MRSA +ve</w:t>
            </w:r>
          </w:p>
        </w:tc>
        <w:tc>
          <w:tcPr>
            <w:tcW w:w="548" w:type="pct"/>
            <w:shd w:val="clear" w:color="auto" w:fill="auto"/>
            <w:noWrap/>
            <w:vAlign w:val="bottom"/>
            <w:hideMark/>
          </w:tcPr>
          <w:p w14:paraId="4119B734" w14:textId="77777777" w:rsidR="000C7E25"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 xml:space="preserve">MRSA </w:t>
            </w:r>
          </w:p>
          <w:p w14:paraId="12960AAE"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-ve</w:t>
            </w:r>
          </w:p>
        </w:tc>
        <w:tc>
          <w:tcPr>
            <w:tcW w:w="393" w:type="pct"/>
            <w:shd w:val="clear" w:color="auto" w:fill="auto"/>
            <w:noWrap/>
            <w:vAlign w:val="bottom"/>
            <w:hideMark/>
          </w:tcPr>
          <w:p w14:paraId="21245EF3" w14:textId="77777777" w:rsidR="000C7E25" w:rsidRPr="00EB2216"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EB2216">
              <w:rPr>
                <w:rFonts w:ascii="Calibri" w:eastAsia="Times New Roman" w:hAnsi="Calibri" w:cs="Calibri"/>
                <w:b/>
                <w:bCs/>
                <w:color w:val="000000"/>
                <w:lang w:eastAsia="en-GB"/>
              </w:rPr>
              <w:t>R</w:t>
            </w:r>
          </w:p>
        </w:tc>
        <w:tc>
          <w:tcPr>
            <w:tcW w:w="631" w:type="pct"/>
            <w:shd w:val="clear" w:color="auto" w:fill="auto"/>
            <w:noWrap/>
            <w:vAlign w:val="bottom"/>
            <w:hideMark/>
          </w:tcPr>
          <w:p w14:paraId="0B5B4A6D"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CI</w:t>
            </w:r>
          </w:p>
        </w:tc>
        <w:tc>
          <w:tcPr>
            <w:tcW w:w="598" w:type="pct"/>
            <w:shd w:val="clear" w:color="auto" w:fill="auto"/>
            <w:noWrap/>
            <w:vAlign w:val="bottom"/>
            <w:hideMark/>
          </w:tcPr>
          <w:p w14:paraId="4842E946"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p-value</w:t>
            </w:r>
          </w:p>
        </w:tc>
      </w:tr>
      <w:tr w:rsidR="000C7E25" w:rsidRPr="00EB2216" w14:paraId="789ED085" w14:textId="77777777" w:rsidTr="00DD292C">
        <w:trPr>
          <w:trHeight w:val="300"/>
        </w:trPr>
        <w:tc>
          <w:tcPr>
            <w:tcW w:w="628" w:type="pct"/>
            <w:shd w:val="clear" w:color="auto" w:fill="auto"/>
            <w:noWrap/>
            <w:vAlign w:val="bottom"/>
            <w:hideMark/>
          </w:tcPr>
          <w:p w14:paraId="657F386A"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 cloth</w:t>
            </w:r>
          </w:p>
        </w:tc>
        <w:tc>
          <w:tcPr>
            <w:tcW w:w="50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CA4261A"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108</w:t>
            </w:r>
          </w:p>
        </w:tc>
        <w:tc>
          <w:tcPr>
            <w:tcW w:w="438" w:type="pct"/>
            <w:tcBorders>
              <w:top w:val="single" w:sz="4" w:space="0" w:color="auto"/>
              <w:left w:val="nil"/>
              <w:bottom w:val="single" w:sz="4" w:space="0" w:color="auto"/>
              <w:right w:val="single" w:sz="4" w:space="0" w:color="auto"/>
            </w:tcBorders>
            <w:shd w:val="clear" w:color="auto" w:fill="auto"/>
            <w:noWrap/>
            <w:vAlign w:val="bottom"/>
          </w:tcPr>
          <w:p w14:paraId="2056AD5B"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45813</w:t>
            </w:r>
          </w:p>
        </w:tc>
        <w:tc>
          <w:tcPr>
            <w:tcW w:w="786" w:type="pct"/>
            <w:tcBorders>
              <w:top w:val="single" w:sz="4" w:space="0" w:color="auto"/>
              <w:left w:val="nil"/>
              <w:bottom w:val="single" w:sz="4" w:space="0" w:color="auto"/>
              <w:right w:val="single" w:sz="4" w:space="0" w:color="auto"/>
            </w:tcBorders>
            <w:shd w:val="clear" w:color="auto" w:fill="auto"/>
            <w:noWrap/>
            <w:vAlign w:val="center"/>
          </w:tcPr>
          <w:p w14:paraId="384543D7"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lang w:eastAsia="en-GB"/>
              </w:rPr>
              <w:t>4% soap</w:t>
            </w:r>
          </w:p>
        </w:tc>
        <w:tc>
          <w:tcPr>
            <w:tcW w:w="472" w:type="pct"/>
            <w:tcBorders>
              <w:top w:val="single" w:sz="4" w:space="0" w:color="auto"/>
              <w:left w:val="nil"/>
              <w:bottom w:val="single" w:sz="4" w:space="0" w:color="auto"/>
              <w:right w:val="single" w:sz="4" w:space="0" w:color="auto"/>
            </w:tcBorders>
            <w:shd w:val="clear" w:color="auto" w:fill="auto"/>
            <w:noWrap/>
            <w:vAlign w:val="bottom"/>
          </w:tcPr>
          <w:p w14:paraId="54486965"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594</w:t>
            </w:r>
          </w:p>
        </w:tc>
        <w:tc>
          <w:tcPr>
            <w:tcW w:w="548" w:type="pct"/>
            <w:tcBorders>
              <w:top w:val="single" w:sz="4" w:space="0" w:color="auto"/>
              <w:left w:val="nil"/>
              <w:bottom w:val="single" w:sz="4" w:space="0" w:color="auto"/>
              <w:right w:val="single" w:sz="8" w:space="0" w:color="auto"/>
            </w:tcBorders>
            <w:shd w:val="clear" w:color="auto" w:fill="auto"/>
            <w:noWrap/>
            <w:vAlign w:val="center"/>
          </w:tcPr>
          <w:p w14:paraId="79001CCF"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rPr>
              <w:t>744095</w:t>
            </w: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45E183B"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2.95</w:t>
            </w:r>
          </w:p>
        </w:tc>
        <w:tc>
          <w:tcPr>
            <w:tcW w:w="631" w:type="pct"/>
            <w:tcBorders>
              <w:top w:val="single" w:sz="4" w:space="0" w:color="auto"/>
              <w:left w:val="nil"/>
              <w:bottom w:val="single" w:sz="4" w:space="0" w:color="auto"/>
              <w:right w:val="single" w:sz="4" w:space="0" w:color="auto"/>
            </w:tcBorders>
            <w:shd w:val="clear" w:color="auto" w:fill="auto"/>
            <w:noWrap/>
            <w:vAlign w:val="bottom"/>
          </w:tcPr>
          <w:p w14:paraId="78D4399D"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2.41-3.63</w:t>
            </w:r>
          </w:p>
        </w:tc>
        <w:tc>
          <w:tcPr>
            <w:tcW w:w="598" w:type="pct"/>
            <w:tcBorders>
              <w:top w:val="single" w:sz="4" w:space="0" w:color="auto"/>
              <w:left w:val="nil"/>
              <w:bottom w:val="single" w:sz="4" w:space="0" w:color="auto"/>
              <w:right w:val="single" w:sz="8" w:space="0" w:color="auto"/>
            </w:tcBorders>
            <w:shd w:val="clear" w:color="auto" w:fill="auto"/>
            <w:noWrap/>
            <w:vAlign w:val="bottom"/>
          </w:tcPr>
          <w:p w14:paraId="00B3465B"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&lt;0.0001</w:t>
            </w:r>
          </w:p>
        </w:tc>
      </w:tr>
    </w:tbl>
    <w:p w14:paraId="7FB278BF" w14:textId="77777777" w:rsidR="000C7E25" w:rsidRDefault="000C7E25" w:rsidP="000C7E25">
      <w:pPr>
        <w:rPr>
          <w:b/>
          <w:bCs/>
        </w:rPr>
      </w:pPr>
    </w:p>
    <w:p w14:paraId="7CCF3B7B" w14:textId="6F9D5358" w:rsidR="000C7E25" w:rsidRDefault="000C7E25" w:rsidP="000C7E25">
      <w:pPr>
        <w:pStyle w:val="Heading7"/>
      </w:pPr>
      <w:r w:rsidRPr="00B87A93">
        <w:t xml:space="preserve">Table </w:t>
      </w:r>
      <w:r>
        <w:t>C</w:t>
      </w:r>
      <w:r w:rsidRPr="00B87A93">
        <w:t>.</w:t>
      </w:r>
      <w:r>
        <w:t>7</w:t>
      </w:r>
      <w:r w:rsidRPr="00B87A93">
        <w:t xml:space="preserve"> MRSA </w:t>
      </w:r>
      <w:r>
        <w:t xml:space="preserve">acquisition (/1000pd) </w:t>
      </w:r>
      <w:r w:rsidRPr="00B87A93">
        <w:t xml:space="preserve">after decolonisation </w:t>
      </w:r>
      <w:r>
        <w:t xml:space="preserve">using different </w:t>
      </w:r>
      <w:r w:rsidRPr="00B87A93">
        <w:t>therapies</w:t>
      </w:r>
      <w:r>
        <w:t xml:space="preserve"> (UBA studies)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0"/>
        <w:gridCol w:w="2193"/>
        <w:gridCol w:w="1883"/>
        <w:gridCol w:w="1886"/>
        <w:gridCol w:w="2165"/>
        <w:gridCol w:w="2101"/>
      </w:tblGrid>
      <w:tr w:rsidR="000C7E25" w:rsidRPr="00EB2216" w14:paraId="064178EF" w14:textId="77777777" w:rsidTr="00DD292C">
        <w:trPr>
          <w:trHeight w:val="284"/>
        </w:trPr>
        <w:tc>
          <w:tcPr>
            <w:tcW w:w="1334" w:type="pct"/>
            <w:shd w:val="clear" w:color="auto" w:fill="auto"/>
            <w:vAlign w:val="center"/>
            <w:hideMark/>
          </w:tcPr>
          <w:p w14:paraId="3529E6E1"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Agent</w:t>
            </w:r>
          </w:p>
        </w:tc>
        <w:tc>
          <w:tcPr>
            <w:tcW w:w="786" w:type="pct"/>
            <w:shd w:val="clear" w:color="auto" w:fill="auto"/>
            <w:vAlign w:val="center"/>
            <w:hideMark/>
          </w:tcPr>
          <w:p w14:paraId="238B0FB2"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Prevalence</w:t>
            </w:r>
          </w:p>
        </w:tc>
        <w:tc>
          <w:tcPr>
            <w:tcW w:w="675" w:type="pct"/>
            <w:shd w:val="clear" w:color="auto" w:fill="auto"/>
            <w:vAlign w:val="center"/>
            <w:hideMark/>
          </w:tcPr>
          <w:p w14:paraId="28E5DDDB"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LCI</w:t>
            </w:r>
          </w:p>
        </w:tc>
        <w:tc>
          <w:tcPr>
            <w:tcW w:w="676" w:type="pct"/>
            <w:shd w:val="clear" w:color="auto" w:fill="auto"/>
            <w:vAlign w:val="center"/>
            <w:hideMark/>
          </w:tcPr>
          <w:p w14:paraId="157CEB42"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HCI</w:t>
            </w:r>
          </w:p>
        </w:tc>
        <w:tc>
          <w:tcPr>
            <w:tcW w:w="776" w:type="pct"/>
            <w:shd w:val="clear" w:color="auto" w:fill="auto"/>
            <w:vAlign w:val="center"/>
            <w:hideMark/>
          </w:tcPr>
          <w:p w14:paraId="745A0E80"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Total sample size</w:t>
            </w:r>
          </w:p>
        </w:tc>
        <w:tc>
          <w:tcPr>
            <w:tcW w:w="753" w:type="pct"/>
            <w:shd w:val="clear" w:color="auto" w:fill="auto"/>
            <w:vAlign w:val="center"/>
            <w:hideMark/>
          </w:tcPr>
          <w:p w14:paraId="3DEB484D"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Total no of events</w:t>
            </w:r>
          </w:p>
        </w:tc>
      </w:tr>
      <w:tr w:rsidR="000C7E25" w:rsidRPr="00EB2216" w14:paraId="6C0D5C96" w14:textId="77777777" w:rsidTr="00DD292C">
        <w:trPr>
          <w:trHeight w:val="284"/>
        </w:trPr>
        <w:tc>
          <w:tcPr>
            <w:tcW w:w="1334" w:type="pct"/>
            <w:shd w:val="clear" w:color="auto" w:fill="auto"/>
            <w:vAlign w:val="center"/>
            <w:hideMark/>
          </w:tcPr>
          <w:p w14:paraId="18C91CD4" w14:textId="77777777" w:rsidR="000C7E25" w:rsidRPr="00EB2216" w:rsidRDefault="000C7E25" w:rsidP="00DD292C">
            <w:pPr>
              <w:spacing w:after="0" w:line="240" w:lineRule="auto"/>
              <w:rPr>
                <w:rFonts w:ascii="Calibri" w:eastAsia="Times New Roman" w:hAnsi="Calibri" w:cs="Calibri"/>
                <w:lang w:eastAsia="en-GB"/>
              </w:rPr>
            </w:pPr>
            <w:r w:rsidRPr="00EB2216">
              <w:rPr>
                <w:rFonts w:ascii="Calibri" w:eastAsia="Times New Roman" w:hAnsi="Calibri" w:cs="Calibri"/>
                <w:lang w:eastAsia="en-GB"/>
              </w:rPr>
              <w:t>CHG</w:t>
            </w:r>
          </w:p>
        </w:tc>
        <w:tc>
          <w:tcPr>
            <w:tcW w:w="786" w:type="pct"/>
            <w:tcBorders>
              <w:top w:val="single" w:sz="4" w:space="0" w:color="auto"/>
              <w:left w:val="single" w:sz="4" w:space="0" w:color="auto"/>
              <w:bottom w:val="single" w:sz="4" w:space="0" w:color="auto"/>
              <w:right w:val="single" w:sz="4" w:space="0" w:color="auto"/>
            </w:tcBorders>
            <w:shd w:val="clear" w:color="auto" w:fill="auto"/>
            <w:vAlign w:val="center"/>
          </w:tcPr>
          <w:p w14:paraId="7663A6BC"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2.46</w:t>
            </w:r>
          </w:p>
        </w:tc>
        <w:tc>
          <w:tcPr>
            <w:tcW w:w="675" w:type="pct"/>
            <w:tcBorders>
              <w:top w:val="single" w:sz="4" w:space="0" w:color="auto"/>
              <w:left w:val="nil"/>
              <w:bottom w:val="single" w:sz="4" w:space="0" w:color="auto"/>
              <w:right w:val="single" w:sz="4" w:space="0" w:color="auto"/>
            </w:tcBorders>
            <w:shd w:val="clear" w:color="auto" w:fill="auto"/>
            <w:vAlign w:val="center"/>
          </w:tcPr>
          <w:p w14:paraId="68008390"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2.12</w:t>
            </w:r>
          </w:p>
        </w:tc>
        <w:tc>
          <w:tcPr>
            <w:tcW w:w="676" w:type="pct"/>
            <w:tcBorders>
              <w:top w:val="single" w:sz="4" w:space="0" w:color="auto"/>
              <w:left w:val="nil"/>
              <w:bottom w:val="single" w:sz="4" w:space="0" w:color="auto"/>
              <w:right w:val="single" w:sz="4" w:space="0" w:color="auto"/>
            </w:tcBorders>
            <w:shd w:val="clear" w:color="auto" w:fill="auto"/>
            <w:vAlign w:val="center"/>
          </w:tcPr>
          <w:p w14:paraId="76C42285"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2.86</w:t>
            </w:r>
          </w:p>
        </w:tc>
        <w:tc>
          <w:tcPr>
            <w:tcW w:w="776" w:type="pct"/>
            <w:tcBorders>
              <w:top w:val="single" w:sz="4" w:space="0" w:color="auto"/>
              <w:left w:val="nil"/>
              <w:bottom w:val="single" w:sz="4" w:space="0" w:color="auto"/>
              <w:right w:val="single" w:sz="4" w:space="0" w:color="auto"/>
            </w:tcBorders>
            <w:shd w:val="clear" w:color="auto" w:fill="auto"/>
            <w:vAlign w:val="center"/>
          </w:tcPr>
          <w:p w14:paraId="5D6D4825"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69571</w:t>
            </w:r>
          </w:p>
        </w:tc>
        <w:tc>
          <w:tcPr>
            <w:tcW w:w="753" w:type="pct"/>
            <w:tcBorders>
              <w:top w:val="single" w:sz="4" w:space="0" w:color="auto"/>
              <w:left w:val="nil"/>
              <w:bottom w:val="single" w:sz="4" w:space="0" w:color="auto"/>
              <w:right w:val="single" w:sz="4" w:space="0" w:color="auto"/>
            </w:tcBorders>
            <w:shd w:val="clear" w:color="auto" w:fill="auto"/>
            <w:vAlign w:val="center"/>
          </w:tcPr>
          <w:p w14:paraId="447588C9"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171</w:t>
            </w:r>
          </w:p>
        </w:tc>
      </w:tr>
      <w:tr w:rsidR="000C7E25" w:rsidRPr="00EB2216" w14:paraId="13D5C5BF" w14:textId="77777777" w:rsidTr="00DD292C">
        <w:trPr>
          <w:trHeight w:val="284"/>
        </w:trPr>
        <w:tc>
          <w:tcPr>
            <w:tcW w:w="1334" w:type="pct"/>
            <w:shd w:val="clear" w:color="auto" w:fill="auto"/>
            <w:vAlign w:val="center"/>
            <w:hideMark/>
          </w:tcPr>
          <w:p w14:paraId="57A5D0F7"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Comparison</w:t>
            </w:r>
            <w:r>
              <w:rPr>
                <w:rFonts w:ascii="Calibri" w:eastAsia="Times New Roman" w:hAnsi="Calibri" w:cs="Calibri"/>
                <w:b/>
                <w:bCs/>
                <w:lang w:eastAsia="en-GB"/>
              </w:rPr>
              <w:t xml:space="preserve"> </w:t>
            </w:r>
          </w:p>
        </w:tc>
        <w:tc>
          <w:tcPr>
            <w:tcW w:w="786" w:type="pct"/>
            <w:tcBorders>
              <w:top w:val="nil"/>
              <w:left w:val="single" w:sz="4" w:space="0" w:color="auto"/>
              <w:bottom w:val="single" w:sz="8" w:space="0" w:color="auto"/>
              <w:right w:val="single" w:sz="4" w:space="0" w:color="auto"/>
            </w:tcBorders>
            <w:shd w:val="clear" w:color="auto" w:fill="auto"/>
            <w:vAlign w:val="center"/>
          </w:tcPr>
          <w:p w14:paraId="0F4E71EB" w14:textId="77777777" w:rsidR="000C7E25" w:rsidRPr="00EB2216"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4.17</w:t>
            </w:r>
          </w:p>
        </w:tc>
        <w:tc>
          <w:tcPr>
            <w:tcW w:w="675" w:type="pct"/>
            <w:tcBorders>
              <w:top w:val="nil"/>
              <w:left w:val="nil"/>
              <w:bottom w:val="single" w:sz="8" w:space="0" w:color="auto"/>
              <w:right w:val="single" w:sz="4" w:space="0" w:color="auto"/>
            </w:tcBorders>
            <w:shd w:val="clear" w:color="auto" w:fill="auto"/>
            <w:vAlign w:val="center"/>
          </w:tcPr>
          <w:p w14:paraId="4F750436" w14:textId="77777777" w:rsidR="000C7E25" w:rsidRPr="00EB2216"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3.64</w:t>
            </w:r>
          </w:p>
        </w:tc>
        <w:tc>
          <w:tcPr>
            <w:tcW w:w="676" w:type="pct"/>
            <w:tcBorders>
              <w:top w:val="nil"/>
              <w:left w:val="nil"/>
              <w:bottom w:val="single" w:sz="8" w:space="0" w:color="auto"/>
              <w:right w:val="single" w:sz="4" w:space="0" w:color="auto"/>
            </w:tcBorders>
            <w:shd w:val="clear" w:color="auto" w:fill="auto"/>
            <w:vAlign w:val="center"/>
          </w:tcPr>
          <w:p w14:paraId="572F5C2A" w14:textId="77777777" w:rsidR="000C7E25" w:rsidRPr="00EB2216"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4.77</w:t>
            </w:r>
          </w:p>
        </w:tc>
        <w:tc>
          <w:tcPr>
            <w:tcW w:w="776" w:type="pct"/>
            <w:tcBorders>
              <w:top w:val="nil"/>
              <w:left w:val="nil"/>
              <w:bottom w:val="single" w:sz="8" w:space="0" w:color="auto"/>
              <w:right w:val="single" w:sz="4" w:space="0" w:color="auto"/>
            </w:tcBorders>
            <w:shd w:val="clear" w:color="auto" w:fill="auto"/>
            <w:vAlign w:val="center"/>
          </w:tcPr>
          <w:p w14:paraId="4EEF9B36" w14:textId="77777777" w:rsidR="000C7E25" w:rsidRPr="00EB2216"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50872</w:t>
            </w:r>
          </w:p>
        </w:tc>
        <w:tc>
          <w:tcPr>
            <w:tcW w:w="753" w:type="pct"/>
            <w:tcBorders>
              <w:top w:val="nil"/>
              <w:left w:val="nil"/>
              <w:bottom w:val="single" w:sz="8" w:space="0" w:color="auto"/>
              <w:right w:val="single" w:sz="4" w:space="0" w:color="auto"/>
            </w:tcBorders>
            <w:shd w:val="clear" w:color="auto" w:fill="auto"/>
            <w:vAlign w:val="center"/>
          </w:tcPr>
          <w:p w14:paraId="59224C4B" w14:textId="77777777" w:rsidR="000C7E25" w:rsidRPr="00EB2216" w:rsidRDefault="000C7E25" w:rsidP="00DD292C">
            <w:pPr>
              <w:spacing w:after="0" w:line="240" w:lineRule="auto"/>
              <w:jc w:val="right"/>
              <w:rPr>
                <w:rFonts w:ascii="Calibri" w:eastAsia="Times New Roman" w:hAnsi="Calibri" w:cs="Calibri"/>
                <w:b/>
                <w:bCs/>
                <w:lang w:eastAsia="en-GB"/>
              </w:rPr>
            </w:pPr>
            <w:r>
              <w:rPr>
                <w:rFonts w:ascii="Calibri" w:hAnsi="Calibri" w:cs="Calibri"/>
                <w:b/>
                <w:bCs/>
              </w:rPr>
              <w:t>212</w:t>
            </w:r>
          </w:p>
        </w:tc>
      </w:tr>
    </w:tbl>
    <w:p w14:paraId="0B0FE477" w14:textId="77777777" w:rsidR="000C7E25" w:rsidRDefault="000C7E25" w:rsidP="000C7E25">
      <w:pPr>
        <w:spacing w:after="0"/>
        <w:rPr>
          <w:b/>
          <w:bCs/>
        </w:rPr>
      </w:pPr>
    </w:p>
    <w:p w14:paraId="7BBC65EB" w14:textId="77777777" w:rsidR="000C7E25" w:rsidRDefault="000C7E25" w:rsidP="000C7E25">
      <w:pPr>
        <w:spacing w:after="0"/>
        <w:rPr>
          <w:b/>
          <w:bCs/>
        </w:rPr>
      </w:pPr>
    </w:p>
    <w:p w14:paraId="059EED86" w14:textId="77777777" w:rsidR="000C7E25" w:rsidRDefault="000C7E25" w:rsidP="000C7E25">
      <w:pPr>
        <w:spacing w:line="240" w:lineRule="auto"/>
        <w:rPr>
          <w:b/>
          <w:bCs/>
        </w:rPr>
      </w:pPr>
      <w:r>
        <w:rPr>
          <w:noProof/>
        </w:rPr>
        <w:lastRenderedPageBreak/>
        <mc:AlternateContent>
          <mc:Choice Requires="wps">
            <w:drawing>
              <wp:anchor distT="0" distB="0" distL="114300" distR="114300" simplePos="0" relativeHeight="251684864" behindDoc="0" locked="0" layoutInCell="1" allowOverlap="1" wp14:anchorId="17753547" wp14:editId="0689B1AC">
                <wp:simplePos x="0" y="0"/>
                <wp:positionH relativeFrom="margin">
                  <wp:align>center</wp:align>
                </wp:positionH>
                <wp:positionV relativeFrom="paragraph">
                  <wp:posOffset>942340</wp:posOffset>
                </wp:positionV>
                <wp:extent cx="4037162" cy="0"/>
                <wp:effectExtent l="0" t="0" r="0" b="0"/>
                <wp:wrapNone/>
                <wp:docPr id="62" name="Straight Connector 62"/>
                <wp:cNvGraphicFramePr/>
                <a:graphic xmlns:a="http://schemas.openxmlformats.org/drawingml/2006/main">
                  <a:graphicData uri="http://schemas.microsoft.com/office/word/2010/wordprocessingShape">
                    <wps:wsp>
                      <wps:cNvCnPr/>
                      <wps:spPr>
                        <a:xfrm>
                          <a:off x="0" y="0"/>
                          <a:ext cx="403716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618242" id="Straight Connector 62" o:spid="_x0000_s1026" style="position:absolute;z-index:251684864;visibility:visible;mso-wrap-style:square;mso-wrap-distance-left:9pt;mso-wrap-distance-top:0;mso-wrap-distance-right:9pt;mso-wrap-distance-bottom:0;mso-position-horizontal:center;mso-position-horizontal-relative:margin;mso-position-vertical:absolute;mso-position-vertical-relative:text" from="0,74.2pt" to="317.9pt,7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" strokecolor="#4472c4 [3204]" strokeweight=".5pt">
                <v:stroke joinstyle="miter"/>
                <w10:wrap anchorx="margin"/>
              </v:line>
            </w:pict>
          </mc:Fallback>
        </mc:AlternateContent>
      </w:r>
      <w:r>
        <w:rPr>
          <w:noProof/>
        </w:rPr>
        <w:drawing>
          <wp:inline distT="0" distB="0" distL="0" distR="0" wp14:anchorId="6B71D4E5" wp14:editId="090144FD">
            <wp:extent cx="5667555" cy="2743200"/>
            <wp:effectExtent l="0" t="0" r="9525" b="0"/>
            <wp:docPr id="61" name="Chart 61">
              <a:extLst xmlns:a="http://schemas.openxmlformats.org/drawingml/2006/main">
                <a:ext uri="{FF2B5EF4-FFF2-40B4-BE49-F238E27FC236}">
                  <a16:creationId xmlns:a16="http://schemas.microsoft.com/office/drawing/2014/main" id="{1DBD699C-EEFB-4C07-B14D-888C3BBD1F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D0AD89D" w14:textId="0C9DE37F" w:rsidR="000C7E25" w:rsidRDefault="000C7E25" w:rsidP="000C7E25">
      <w:pPr>
        <w:pStyle w:val="Heading7"/>
      </w:pPr>
      <w:r w:rsidRPr="00B87A93">
        <w:t xml:space="preserve">Figure </w:t>
      </w:r>
      <w:r>
        <w:t>C</w:t>
      </w:r>
      <w:r w:rsidRPr="00B87A93">
        <w:t>.</w:t>
      </w:r>
      <w:r>
        <w:t>7</w:t>
      </w:r>
      <w:r w:rsidRPr="00B87A93">
        <w:t xml:space="preserve"> MRSA </w:t>
      </w:r>
      <w:r>
        <w:t xml:space="preserve">acquisition (/1000pd) </w:t>
      </w:r>
      <w:r w:rsidRPr="00B87A93">
        <w:t>after different decolonisation therapies</w:t>
      </w:r>
      <w:r>
        <w:t xml:space="preserve"> (UBA studies). Vertical lines represent confidence intervals. A blue horizontal line represents the lower confidence interval for comparison group. The acquisition of any decolonisation therapy (with CI) falling below the blue line is considered significantly lower than comparison group. </w:t>
      </w:r>
    </w:p>
    <w:p w14:paraId="6424DBF2" w14:textId="77777777" w:rsidR="000C7E25" w:rsidRDefault="000C7E25" w:rsidP="000C7E25">
      <w:pPr>
        <w:spacing w:after="0"/>
        <w:rPr>
          <w:b/>
          <w:bCs/>
        </w:rPr>
      </w:pPr>
    </w:p>
    <w:p w14:paraId="7516B5BE" w14:textId="011B2CCA" w:rsidR="000C7E25" w:rsidRDefault="000C7E25" w:rsidP="000C7E25">
      <w:pPr>
        <w:pStyle w:val="Heading7"/>
      </w:pPr>
      <w:r w:rsidRPr="00B87A93">
        <w:t xml:space="preserve">Table </w:t>
      </w:r>
      <w:r>
        <w:t>C</w:t>
      </w:r>
      <w:r w:rsidRPr="00B87A93">
        <w:t>.</w:t>
      </w:r>
      <w:r>
        <w:t>8</w:t>
      </w:r>
      <w:r w:rsidRPr="00B87A93">
        <w:t xml:space="preserve"> </w:t>
      </w:r>
      <w:r>
        <w:t xml:space="preserve">Odds ratios for MRSA acquisition (/1000pd) comparing different types of decolonisation therapies (UBA studies). </w:t>
      </w:r>
    </w:p>
    <w:tbl>
      <w:tblPr>
        <w:tblW w:w="1134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851"/>
        <w:gridCol w:w="992"/>
        <w:gridCol w:w="2410"/>
        <w:gridCol w:w="850"/>
        <w:gridCol w:w="992"/>
        <w:gridCol w:w="709"/>
        <w:gridCol w:w="1134"/>
        <w:gridCol w:w="992"/>
      </w:tblGrid>
      <w:tr w:rsidR="000C7E25" w:rsidRPr="00EB2216" w14:paraId="168692DD" w14:textId="77777777" w:rsidTr="00DD292C">
        <w:trPr>
          <w:trHeight w:val="284"/>
        </w:trPr>
        <w:tc>
          <w:tcPr>
            <w:tcW w:w="2410" w:type="dxa"/>
            <w:shd w:val="clear" w:color="auto" w:fill="auto"/>
            <w:noWrap/>
            <w:vAlign w:val="bottom"/>
            <w:hideMark/>
          </w:tcPr>
          <w:p w14:paraId="03472A45"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Therapy</w:t>
            </w:r>
          </w:p>
        </w:tc>
        <w:tc>
          <w:tcPr>
            <w:tcW w:w="851" w:type="dxa"/>
            <w:shd w:val="clear" w:color="auto" w:fill="auto"/>
            <w:noWrap/>
            <w:vAlign w:val="bottom"/>
            <w:hideMark/>
          </w:tcPr>
          <w:p w14:paraId="5C2D5070"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MRSA +ve</w:t>
            </w:r>
          </w:p>
        </w:tc>
        <w:tc>
          <w:tcPr>
            <w:tcW w:w="992" w:type="dxa"/>
            <w:shd w:val="clear" w:color="auto" w:fill="auto"/>
            <w:noWrap/>
            <w:vAlign w:val="bottom"/>
            <w:hideMark/>
          </w:tcPr>
          <w:p w14:paraId="5173BB72" w14:textId="77777777" w:rsidR="000C7E25"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 xml:space="preserve">MRSA </w:t>
            </w:r>
          </w:p>
          <w:p w14:paraId="5FEADE54"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-ve</w:t>
            </w:r>
          </w:p>
        </w:tc>
        <w:tc>
          <w:tcPr>
            <w:tcW w:w="2410" w:type="dxa"/>
            <w:shd w:val="clear" w:color="auto" w:fill="auto"/>
            <w:noWrap/>
            <w:vAlign w:val="bottom"/>
            <w:hideMark/>
          </w:tcPr>
          <w:p w14:paraId="50601528"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Comparison</w:t>
            </w:r>
          </w:p>
        </w:tc>
        <w:tc>
          <w:tcPr>
            <w:tcW w:w="850" w:type="dxa"/>
            <w:shd w:val="clear" w:color="auto" w:fill="auto"/>
            <w:noWrap/>
            <w:vAlign w:val="bottom"/>
            <w:hideMark/>
          </w:tcPr>
          <w:p w14:paraId="111874CE"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MRSA +ve</w:t>
            </w:r>
          </w:p>
        </w:tc>
        <w:tc>
          <w:tcPr>
            <w:tcW w:w="992" w:type="dxa"/>
            <w:shd w:val="clear" w:color="auto" w:fill="auto"/>
            <w:noWrap/>
            <w:vAlign w:val="bottom"/>
            <w:hideMark/>
          </w:tcPr>
          <w:p w14:paraId="7245AB12" w14:textId="77777777" w:rsidR="000C7E25"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 xml:space="preserve">MRSA </w:t>
            </w:r>
          </w:p>
          <w:p w14:paraId="75C0C021"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-ve</w:t>
            </w:r>
          </w:p>
        </w:tc>
        <w:tc>
          <w:tcPr>
            <w:tcW w:w="709" w:type="dxa"/>
            <w:shd w:val="clear" w:color="auto" w:fill="auto"/>
            <w:noWrap/>
            <w:vAlign w:val="bottom"/>
            <w:hideMark/>
          </w:tcPr>
          <w:p w14:paraId="7E97B615" w14:textId="77777777" w:rsidR="000C7E25" w:rsidRPr="00EB2216"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EB2216">
              <w:rPr>
                <w:rFonts w:ascii="Calibri" w:eastAsia="Times New Roman" w:hAnsi="Calibri" w:cs="Calibri"/>
                <w:b/>
                <w:bCs/>
                <w:color w:val="000000"/>
                <w:lang w:eastAsia="en-GB"/>
              </w:rPr>
              <w:t>R</w:t>
            </w:r>
          </w:p>
        </w:tc>
        <w:tc>
          <w:tcPr>
            <w:tcW w:w="1134" w:type="dxa"/>
            <w:shd w:val="clear" w:color="auto" w:fill="auto"/>
            <w:noWrap/>
            <w:vAlign w:val="bottom"/>
            <w:hideMark/>
          </w:tcPr>
          <w:p w14:paraId="1D314CD3"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CI</w:t>
            </w:r>
          </w:p>
        </w:tc>
        <w:tc>
          <w:tcPr>
            <w:tcW w:w="992" w:type="dxa"/>
            <w:shd w:val="clear" w:color="auto" w:fill="auto"/>
            <w:noWrap/>
            <w:vAlign w:val="bottom"/>
            <w:hideMark/>
          </w:tcPr>
          <w:p w14:paraId="075D049C"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p-value</w:t>
            </w:r>
          </w:p>
        </w:tc>
      </w:tr>
      <w:tr w:rsidR="000C7E25" w:rsidRPr="00EB2216" w14:paraId="12F7A244" w14:textId="77777777" w:rsidTr="00DD292C">
        <w:trPr>
          <w:trHeight w:val="284"/>
        </w:trPr>
        <w:tc>
          <w:tcPr>
            <w:tcW w:w="2410" w:type="dxa"/>
            <w:shd w:val="clear" w:color="auto" w:fill="auto"/>
            <w:noWrap/>
            <w:vAlign w:val="bottom"/>
            <w:hideMark/>
          </w:tcPr>
          <w:p w14:paraId="43BCF8FC" w14:textId="77777777" w:rsidR="000C7E25" w:rsidRPr="00EB2216" w:rsidRDefault="000C7E25" w:rsidP="00DD292C">
            <w:pPr>
              <w:spacing w:after="0" w:line="240" w:lineRule="auto"/>
              <w:rPr>
                <w:rFonts w:ascii="Calibri" w:eastAsia="Times New Roman" w:hAnsi="Calibri" w:cs="Calibri"/>
                <w:color w:val="000000"/>
                <w:lang w:eastAsia="en-GB"/>
              </w:rPr>
            </w:pPr>
            <w:r w:rsidRPr="00EB2216">
              <w:rPr>
                <w:rFonts w:ascii="Calibri" w:eastAsia="Times New Roman" w:hAnsi="Calibri" w:cs="Calibri"/>
                <w:color w:val="000000"/>
                <w:lang w:eastAsia="en-GB"/>
              </w:rPr>
              <w:t>CHG</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3A8A713"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171</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381E6157"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69400</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00890D7E"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comparison</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24D747CF"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212</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71EA8A0B"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50660</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4DBEB607"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0.59</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285A0DAD"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0.48-0.72</w:t>
            </w:r>
          </w:p>
        </w:tc>
        <w:tc>
          <w:tcPr>
            <w:tcW w:w="992" w:type="dxa"/>
            <w:tcBorders>
              <w:top w:val="single" w:sz="4" w:space="0" w:color="auto"/>
              <w:left w:val="nil"/>
              <w:bottom w:val="single" w:sz="4" w:space="0" w:color="auto"/>
              <w:right w:val="single" w:sz="8" w:space="0" w:color="auto"/>
            </w:tcBorders>
            <w:shd w:val="clear" w:color="auto" w:fill="auto"/>
            <w:noWrap/>
            <w:vAlign w:val="bottom"/>
          </w:tcPr>
          <w:p w14:paraId="21CB653D"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&lt;0.0001</w:t>
            </w:r>
          </w:p>
        </w:tc>
      </w:tr>
    </w:tbl>
    <w:p w14:paraId="4118BAA8" w14:textId="77777777" w:rsidR="000C7E25" w:rsidRDefault="000C7E25" w:rsidP="000C7E25">
      <w:pPr>
        <w:spacing w:after="0"/>
        <w:rPr>
          <w:b/>
          <w:bCs/>
        </w:rPr>
      </w:pPr>
    </w:p>
    <w:p w14:paraId="6CBDA275" w14:textId="77777777" w:rsidR="000C7E25" w:rsidRDefault="000C7E25" w:rsidP="000C7E25"/>
    <w:p w14:paraId="420E6421" w14:textId="77777777" w:rsidR="000C7E25" w:rsidRDefault="000C7E25" w:rsidP="000C7E25">
      <w:r>
        <w:rPr>
          <w:noProof/>
        </w:rPr>
        <w:lastRenderedPageBreak/>
        <w:drawing>
          <wp:inline distT="0" distB="0" distL="0" distR="0" wp14:anchorId="10C051B0" wp14:editId="3D0A941F">
            <wp:extent cx="5731510" cy="1268730"/>
            <wp:effectExtent l="0" t="0" r="2540" b="7620"/>
            <wp:docPr id="60" name="Graph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UBA CHG vs control.svg"/>
                    <pic:cNvPicPr/>
                  </pic:nvPicPr>
                  <pic:blipFill>
                    <a:blip r:embed="rId88">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5731510" cy="1268730"/>
                    </a:xfrm>
                    <a:prstGeom prst="rect">
                      <a:avLst/>
                    </a:prstGeom>
                  </pic:spPr>
                </pic:pic>
              </a:graphicData>
            </a:graphic>
          </wp:inline>
        </w:drawing>
      </w:r>
    </w:p>
    <w:p w14:paraId="3D24291E" w14:textId="1D80D11E" w:rsidR="000C7E25" w:rsidRDefault="000C7E25" w:rsidP="000C7E25">
      <w:pPr>
        <w:pStyle w:val="Heading7"/>
      </w:pPr>
      <w:r w:rsidRPr="00B87A93">
        <w:t xml:space="preserve">Figure </w:t>
      </w:r>
      <w:r>
        <w:t>C</w:t>
      </w:r>
      <w:r w:rsidRPr="00B87A93">
        <w:t>.</w:t>
      </w:r>
      <w:r>
        <w:t>8</w:t>
      </w:r>
      <w:r w:rsidRPr="00B87A93">
        <w:t xml:space="preserve"> </w:t>
      </w:r>
      <w:r>
        <w:t xml:space="preserve">Results of meta-analysis for MRSA acquisition (/1000pd) for UBA studies assessing CHG vs comparison (no decolonisation or placebo).  </w:t>
      </w:r>
    </w:p>
    <w:p w14:paraId="2F4A49A7" w14:textId="77777777" w:rsidR="000C7E25" w:rsidRDefault="000C7E25" w:rsidP="000C7E25"/>
    <w:p w14:paraId="4FF858C5" w14:textId="77777777" w:rsidR="000C7E25" w:rsidRDefault="000C7E25" w:rsidP="000C7E25">
      <w:pPr>
        <w:spacing w:after="0" w:line="240" w:lineRule="auto"/>
        <w:rPr>
          <w:b/>
          <w:bCs/>
        </w:rPr>
      </w:pPr>
    </w:p>
    <w:p w14:paraId="057253E3" w14:textId="33A45B9D" w:rsidR="000C7E25" w:rsidRDefault="000C7E25" w:rsidP="000C7E25">
      <w:pPr>
        <w:pStyle w:val="Heading7"/>
      </w:pPr>
      <w:r w:rsidRPr="00B87A93">
        <w:t xml:space="preserve">Table </w:t>
      </w:r>
      <w:r>
        <w:t>C</w:t>
      </w:r>
      <w:r w:rsidRPr="00B87A93">
        <w:t>.</w:t>
      </w:r>
      <w:r>
        <w:t>9</w:t>
      </w:r>
      <w:r w:rsidRPr="00B87A93">
        <w:t xml:space="preserve"> MRSA </w:t>
      </w:r>
      <w:r>
        <w:t xml:space="preserve">acquisition (/1000pd) </w:t>
      </w:r>
      <w:r w:rsidRPr="00B87A93">
        <w:t xml:space="preserve">after decolonisation </w:t>
      </w:r>
      <w:r>
        <w:t>using CHG 4% soap or 2% cloths (UBA studies)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1"/>
        <w:gridCol w:w="2921"/>
        <w:gridCol w:w="2154"/>
        <w:gridCol w:w="2154"/>
        <w:gridCol w:w="2237"/>
        <w:gridCol w:w="2221"/>
      </w:tblGrid>
      <w:tr w:rsidR="000C7E25" w:rsidRPr="00EB2216" w14:paraId="2969B18E" w14:textId="77777777" w:rsidTr="00DD292C">
        <w:trPr>
          <w:trHeight w:val="284"/>
        </w:trPr>
        <w:tc>
          <w:tcPr>
            <w:tcW w:w="811" w:type="pct"/>
            <w:shd w:val="clear" w:color="auto" w:fill="auto"/>
            <w:noWrap/>
            <w:vAlign w:val="bottom"/>
            <w:hideMark/>
          </w:tcPr>
          <w:p w14:paraId="0E08E889"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Agent</w:t>
            </w:r>
          </w:p>
        </w:tc>
        <w:tc>
          <w:tcPr>
            <w:tcW w:w="1047" w:type="pct"/>
            <w:shd w:val="clear" w:color="auto" w:fill="auto"/>
            <w:vAlign w:val="center"/>
            <w:hideMark/>
          </w:tcPr>
          <w:p w14:paraId="06CD84AC"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Acquisition</w:t>
            </w:r>
            <w:r>
              <w:rPr>
                <w:rFonts w:ascii="Calibri" w:eastAsia="Times New Roman" w:hAnsi="Calibri" w:cs="Calibri"/>
                <w:b/>
                <w:bCs/>
                <w:lang w:eastAsia="en-GB"/>
              </w:rPr>
              <w:t xml:space="preserve"> </w:t>
            </w:r>
          </w:p>
        </w:tc>
        <w:tc>
          <w:tcPr>
            <w:tcW w:w="772" w:type="pct"/>
            <w:shd w:val="clear" w:color="auto" w:fill="auto"/>
            <w:vAlign w:val="center"/>
            <w:hideMark/>
          </w:tcPr>
          <w:p w14:paraId="1567771B"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LCI</w:t>
            </w:r>
          </w:p>
        </w:tc>
        <w:tc>
          <w:tcPr>
            <w:tcW w:w="772" w:type="pct"/>
            <w:shd w:val="clear" w:color="auto" w:fill="auto"/>
            <w:vAlign w:val="center"/>
            <w:hideMark/>
          </w:tcPr>
          <w:p w14:paraId="3D50F843"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HCI</w:t>
            </w:r>
          </w:p>
        </w:tc>
        <w:tc>
          <w:tcPr>
            <w:tcW w:w="802" w:type="pct"/>
            <w:shd w:val="clear" w:color="auto" w:fill="auto"/>
            <w:vAlign w:val="center"/>
            <w:hideMark/>
          </w:tcPr>
          <w:p w14:paraId="6650F7AE"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Total sample size</w:t>
            </w:r>
          </w:p>
        </w:tc>
        <w:tc>
          <w:tcPr>
            <w:tcW w:w="796" w:type="pct"/>
            <w:shd w:val="clear" w:color="auto" w:fill="auto"/>
            <w:vAlign w:val="center"/>
            <w:hideMark/>
          </w:tcPr>
          <w:p w14:paraId="4B3ACA24" w14:textId="77777777" w:rsidR="000C7E25" w:rsidRPr="00EB2216" w:rsidRDefault="000C7E25" w:rsidP="00DD292C">
            <w:pPr>
              <w:spacing w:after="0" w:line="240" w:lineRule="auto"/>
              <w:rPr>
                <w:rFonts w:ascii="Calibri" w:eastAsia="Times New Roman" w:hAnsi="Calibri" w:cs="Calibri"/>
                <w:b/>
                <w:bCs/>
                <w:lang w:eastAsia="en-GB"/>
              </w:rPr>
            </w:pPr>
            <w:r w:rsidRPr="00EB2216">
              <w:rPr>
                <w:rFonts w:ascii="Calibri" w:eastAsia="Times New Roman" w:hAnsi="Calibri" w:cs="Calibri"/>
                <w:b/>
                <w:bCs/>
                <w:lang w:eastAsia="en-GB"/>
              </w:rPr>
              <w:t>Total no of events</w:t>
            </w:r>
          </w:p>
        </w:tc>
      </w:tr>
      <w:tr w:rsidR="000C7E25" w:rsidRPr="00EB2216" w14:paraId="085ADA9E" w14:textId="77777777" w:rsidTr="00DD292C">
        <w:trPr>
          <w:trHeight w:val="284"/>
        </w:trPr>
        <w:tc>
          <w:tcPr>
            <w:tcW w:w="811" w:type="pct"/>
            <w:shd w:val="clear" w:color="auto" w:fill="auto"/>
            <w:noWrap/>
            <w:vAlign w:val="bottom"/>
            <w:hideMark/>
          </w:tcPr>
          <w:p w14:paraId="56CD4C55" w14:textId="77777777" w:rsidR="000C7E25" w:rsidRPr="00EB2216" w:rsidRDefault="000C7E25" w:rsidP="00DD292C">
            <w:pPr>
              <w:spacing w:after="0" w:line="240" w:lineRule="auto"/>
              <w:rPr>
                <w:rFonts w:ascii="Calibri" w:eastAsia="Times New Roman" w:hAnsi="Calibri" w:cs="Calibri"/>
                <w:color w:val="000000"/>
                <w:lang w:eastAsia="en-GB"/>
              </w:rPr>
            </w:pPr>
            <w:r w:rsidRPr="00EB2216">
              <w:rPr>
                <w:rFonts w:ascii="Calibri" w:eastAsia="Times New Roman" w:hAnsi="Calibri" w:cs="Calibri"/>
                <w:color w:val="000000"/>
                <w:lang w:eastAsia="en-GB"/>
              </w:rPr>
              <w:t>2% cloths</w:t>
            </w:r>
          </w:p>
        </w:tc>
        <w:tc>
          <w:tcPr>
            <w:tcW w:w="1047" w:type="pct"/>
            <w:tcBorders>
              <w:top w:val="single" w:sz="4" w:space="0" w:color="auto"/>
              <w:left w:val="single" w:sz="4" w:space="0" w:color="auto"/>
              <w:bottom w:val="single" w:sz="4" w:space="0" w:color="auto"/>
              <w:right w:val="single" w:sz="4" w:space="0" w:color="auto"/>
            </w:tcBorders>
            <w:shd w:val="clear" w:color="auto" w:fill="auto"/>
            <w:vAlign w:val="center"/>
          </w:tcPr>
          <w:p w14:paraId="1CF6381D"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1.13</w:t>
            </w:r>
          </w:p>
        </w:tc>
        <w:tc>
          <w:tcPr>
            <w:tcW w:w="772" w:type="pct"/>
            <w:tcBorders>
              <w:top w:val="single" w:sz="4" w:space="0" w:color="auto"/>
              <w:left w:val="nil"/>
              <w:bottom w:val="single" w:sz="4" w:space="0" w:color="auto"/>
              <w:right w:val="single" w:sz="4" w:space="0" w:color="auto"/>
            </w:tcBorders>
            <w:shd w:val="clear" w:color="auto" w:fill="auto"/>
            <w:vAlign w:val="center"/>
          </w:tcPr>
          <w:p w14:paraId="2CD38535"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0.7</w:t>
            </w:r>
          </w:p>
        </w:tc>
        <w:tc>
          <w:tcPr>
            <w:tcW w:w="772" w:type="pct"/>
            <w:tcBorders>
              <w:top w:val="single" w:sz="4" w:space="0" w:color="auto"/>
              <w:left w:val="nil"/>
              <w:bottom w:val="single" w:sz="4" w:space="0" w:color="auto"/>
              <w:right w:val="single" w:sz="4" w:space="0" w:color="auto"/>
            </w:tcBorders>
            <w:shd w:val="clear" w:color="auto" w:fill="auto"/>
            <w:vAlign w:val="center"/>
          </w:tcPr>
          <w:p w14:paraId="49A9FF78"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1.8</w:t>
            </w:r>
          </w:p>
        </w:tc>
        <w:tc>
          <w:tcPr>
            <w:tcW w:w="802" w:type="pct"/>
            <w:tcBorders>
              <w:top w:val="single" w:sz="4" w:space="0" w:color="auto"/>
              <w:left w:val="nil"/>
              <w:bottom w:val="single" w:sz="4" w:space="0" w:color="auto"/>
              <w:right w:val="single" w:sz="4" w:space="0" w:color="auto"/>
            </w:tcBorders>
            <w:shd w:val="clear" w:color="auto" w:fill="auto"/>
            <w:vAlign w:val="center"/>
          </w:tcPr>
          <w:p w14:paraId="19BA87CC"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15099</w:t>
            </w:r>
          </w:p>
        </w:tc>
        <w:tc>
          <w:tcPr>
            <w:tcW w:w="796" w:type="pct"/>
            <w:tcBorders>
              <w:top w:val="single" w:sz="4" w:space="0" w:color="auto"/>
              <w:left w:val="nil"/>
              <w:bottom w:val="single" w:sz="4" w:space="0" w:color="auto"/>
              <w:right w:val="single" w:sz="4" w:space="0" w:color="auto"/>
            </w:tcBorders>
            <w:shd w:val="clear" w:color="auto" w:fill="auto"/>
            <w:vAlign w:val="center"/>
          </w:tcPr>
          <w:p w14:paraId="23F8517C"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17</w:t>
            </w:r>
          </w:p>
        </w:tc>
      </w:tr>
      <w:tr w:rsidR="000C7E25" w:rsidRPr="00EB2216" w14:paraId="63B4C855" w14:textId="77777777" w:rsidTr="00DD292C">
        <w:trPr>
          <w:trHeight w:val="284"/>
        </w:trPr>
        <w:tc>
          <w:tcPr>
            <w:tcW w:w="811" w:type="pct"/>
            <w:shd w:val="clear" w:color="auto" w:fill="auto"/>
            <w:vAlign w:val="center"/>
            <w:hideMark/>
          </w:tcPr>
          <w:p w14:paraId="20818756" w14:textId="77777777" w:rsidR="000C7E25" w:rsidRPr="00EB2216" w:rsidRDefault="000C7E25" w:rsidP="00DD292C">
            <w:pPr>
              <w:spacing w:after="0" w:line="240" w:lineRule="auto"/>
              <w:rPr>
                <w:rFonts w:ascii="Calibri" w:eastAsia="Times New Roman" w:hAnsi="Calibri" w:cs="Calibri"/>
                <w:lang w:eastAsia="en-GB"/>
              </w:rPr>
            </w:pPr>
            <w:r>
              <w:rPr>
                <w:rFonts w:ascii="Calibri" w:eastAsia="Times New Roman" w:hAnsi="Calibri" w:cs="Calibri"/>
                <w:lang w:eastAsia="en-GB"/>
              </w:rPr>
              <w:t>4% soap</w:t>
            </w:r>
          </w:p>
        </w:tc>
        <w:tc>
          <w:tcPr>
            <w:tcW w:w="1047" w:type="pct"/>
            <w:tcBorders>
              <w:top w:val="nil"/>
              <w:left w:val="single" w:sz="4" w:space="0" w:color="auto"/>
              <w:bottom w:val="single" w:sz="4" w:space="0" w:color="auto"/>
              <w:right w:val="single" w:sz="4" w:space="0" w:color="auto"/>
            </w:tcBorders>
            <w:shd w:val="clear" w:color="auto" w:fill="auto"/>
            <w:vAlign w:val="center"/>
          </w:tcPr>
          <w:p w14:paraId="2431C0F7"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2.83</w:t>
            </w:r>
          </w:p>
        </w:tc>
        <w:tc>
          <w:tcPr>
            <w:tcW w:w="772" w:type="pct"/>
            <w:tcBorders>
              <w:top w:val="nil"/>
              <w:left w:val="nil"/>
              <w:bottom w:val="single" w:sz="4" w:space="0" w:color="auto"/>
              <w:right w:val="single" w:sz="4" w:space="0" w:color="auto"/>
            </w:tcBorders>
            <w:shd w:val="clear" w:color="auto" w:fill="auto"/>
            <w:vAlign w:val="center"/>
          </w:tcPr>
          <w:p w14:paraId="23C48B97"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2.42</w:t>
            </w:r>
          </w:p>
        </w:tc>
        <w:tc>
          <w:tcPr>
            <w:tcW w:w="772" w:type="pct"/>
            <w:tcBorders>
              <w:top w:val="nil"/>
              <w:left w:val="nil"/>
              <w:bottom w:val="single" w:sz="4" w:space="0" w:color="auto"/>
              <w:right w:val="single" w:sz="4" w:space="0" w:color="auto"/>
            </w:tcBorders>
            <w:shd w:val="clear" w:color="auto" w:fill="auto"/>
            <w:vAlign w:val="center"/>
          </w:tcPr>
          <w:p w14:paraId="462BDAC0"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3.31</w:t>
            </w:r>
          </w:p>
        </w:tc>
        <w:tc>
          <w:tcPr>
            <w:tcW w:w="802" w:type="pct"/>
            <w:tcBorders>
              <w:top w:val="nil"/>
              <w:left w:val="nil"/>
              <w:bottom w:val="single" w:sz="4" w:space="0" w:color="auto"/>
              <w:right w:val="single" w:sz="4" w:space="0" w:color="auto"/>
            </w:tcBorders>
            <w:shd w:val="clear" w:color="auto" w:fill="auto"/>
            <w:vAlign w:val="center"/>
          </w:tcPr>
          <w:p w14:paraId="1B73C8C0"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54472</w:t>
            </w:r>
          </w:p>
        </w:tc>
        <w:tc>
          <w:tcPr>
            <w:tcW w:w="796" w:type="pct"/>
            <w:tcBorders>
              <w:top w:val="nil"/>
              <w:left w:val="nil"/>
              <w:bottom w:val="single" w:sz="4" w:space="0" w:color="auto"/>
              <w:right w:val="single" w:sz="4" w:space="0" w:color="auto"/>
            </w:tcBorders>
            <w:shd w:val="clear" w:color="auto" w:fill="auto"/>
            <w:vAlign w:val="center"/>
          </w:tcPr>
          <w:p w14:paraId="43E92ECA" w14:textId="77777777" w:rsidR="000C7E25" w:rsidRPr="00EB2216" w:rsidRDefault="000C7E25" w:rsidP="00DD292C">
            <w:pPr>
              <w:spacing w:after="0" w:line="240" w:lineRule="auto"/>
              <w:jc w:val="right"/>
              <w:rPr>
                <w:rFonts w:ascii="Calibri" w:eastAsia="Times New Roman" w:hAnsi="Calibri" w:cs="Calibri"/>
                <w:lang w:eastAsia="en-GB"/>
              </w:rPr>
            </w:pPr>
            <w:r>
              <w:rPr>
                <w:rFonts w:ascii="Calibri" w:hAnsi="Calibri" w:cs="Calibri"/>
              </w:rPr>
              <w:t>154</w:t>
            </w:r>
          </w:p>
        </w:tc>
      </w:tr>
    </w:tbl>
    <w:p w14:paraId="297653A0" w14:textId="77777777" w:rsidR="000C7E25" w:rsidRDefault="000C7E25" w:rsidP="000C7E25">
      <w:pPr>
        <w:rPr>
          <w:b/>
          <w:bCs/>
        </w:rPr>
      </w:pPr>
    </w:p>
    <w:p w14:paraId="3B72E66F" w14:textId="24A94404" w:rsidR="000C7E25" w:rsidRDefault="000C7E25" w:rsidP="000C7E25">
      <w:pPr>
        <w:pStyle w:val="Heading7"/>
      </w:pPr>
      <w:r w:rsidRPr="00B87A93">
        <w:t xml:space="preserve">Table </w:t>
      </w:r>
      <w:r>
        <w:t>C</w:t>
      </w:r>
      <w:r w:rsidRPr="00B87A93">
        <w:t>.</w:t>
      </w:r>
      <w:r>
        <w:t>10</w:t>
      </w:r>
      <w:r w:rsidRPr="00B87A93">
        <w:t xml:space="preserve"> </w:t>
      </w:r>
      <w:r>
        <w:t>Odds ratios comparing MRSA acquisition (/1000pd) after decolonisation with CHG 4% soap or 2% cloths (UBA studies)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1"/>
        <w:gridCol w:w="1412"/>
        <w:gridCol w:w="1222"/>
        <w:gridCol w:w="2193"/>
        <w:gridCol w:w="1317"/>
        <w:gridCol w:w="1308"/>
        <w:gridCol w:w="1317"/>
        <w:gridCol w:w="1760"/>
        <w:gridCol w:w="1668"/>
      </w:tblGrid>
      <w:tr w:rsidR="000C7E25" w:rsidRPr="00EB2216" w14:paraId="790B18B9" w14:textId="77777777" w:rsidTr="00DD292C">
        <w:trPr>
          <w:trHeight w:val="300"/>
        </w:trPr>
        <w:tc>
          <w:tcPr>
            <w:tcW w:w="628" w:type="pct"/>
            <w:shd w:val="clear" w:color="auto" w:fill="auto"/>
            <w:noWrap/>
            <w:vAlign w:val="bottom"/>
            <w:hideMark/>
          </w:tcPr>
          <w:p w14:paraId="41FF0AD6"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Therapy</w:t>
            </w:r>
          </w:p>
        </w:tc>
        <w:tc>
          <w:tcPr>
            <w:tcW w:w="506" w:type="pct"/>
            <w:shd w:val="clear" w:color="auto" w:fill="auto"/>
            <w:noWrap/>
            <w:vAlign w:val="bottom"/>
            <w:hideMark/>
          </w:tcPr>
          <w:p w14:paraId="704F9DC3"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MRSA +ve</w:t>
            </w:r>
          </w:p>
        </w:tc>
        <w:tc>
          <w:tcPr>
            <w:tcW w:w="438" w:type="pct"/>
            <w:shd w:val="clear" w:color="auto" w:fill="auto"/>
            <w:noWrap/>
            <w:vAlign w:val="bottom"/>
            <w:hideMark/>
          </w:tcPr>
          <w:p w14:paraId="396442DE"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MRSA -ve</w:t>
            </w:r>
          </w:p>
        </w:tc>
        <w:tc>
          <w:tcPr>
            <w:tcW w:w="786" w:type="pct"/>
            <w:shd w:val="clear" w:color="auto" w:fill="auto"/>
            <w:noWrap/>
            <w:vAlign w:val="bottom"/>
            <w:hideMark/>
          </w:tcPr>
          <w:p w14:paraId="56661065"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Comparison</w:t>
            </w:r>
          </w:p>
        </w:tc>
        <w:tc>
          <w:tcPr>
            <w:tcW w:w="472" w:type="pct"/>
            <w:shd w:val="clear" w:color="auto" w:fill="auto"/>
            <w:noWrap/>
            <w:vAlign w:val="bottom"/>
            <w:hideMark/>
          </w:tcPr>
          <w:p w14:paraId="248FD30D"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MRSA +ve</w:t>
            </w:r>
          </w:p>
        </w:tc>
        <w:tc>
          <w:tcPr>
            <w:tcW w:w="469" w:type="pct"/>
            <w:shd w:val="clear" w:color="auto" w:fill="auto"/>
            <w:noWrap/>
            <w:vAlign w:val="bottom"/>
            <w:hideMark/>
          </w:tcPr>
          <w:p w14:paraId="3CA063D4" w14:textId="77777777" w:rsidR="000C7E25"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 xml:space="preserve">MRSA </w:t>
            </w:r>
          </w:p>
          <w:p w14:paraId="70228824"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-ve</w:t>
            </w:r>
          </w:p>
        </w:tc>
        <w:tc>
          <w:tcPr>
            <w:tcW w:w="472" w:type="pct"/>
            <w:shd w:val="clear" w:color="auto" w:fill="auto"/>
            <w:noWrap/>
            <w:vAlign w:val="bottom"/>
            <w:hideMark/>
          </w:tcPr>
          <w:p w14:paraId="77CDBBE5" w14:textId="77777777" w:rsidR="000C7E25" w:rsidRPr="00EB2216"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EB2216">
              <w:rPr>
                <w:rFonts w:ascii="Calibri" w:eastAsia="Times New Roman" w:hAnsi="Calibri" w:cs="Calibri"/>
                <w:b/>
                <w:bCs/>
                <w:color w:val="000000"/>
                <w:lang w:eastAsia="en-GB"/>
              </w:rPr>
              <w:t>R</w:t>
            </w:r>
          </w:p>
        </w:tc>
        <w:tc>
          <w:tcPr>
            <w:tcW w:w="631" w:type="pct"/>
            <w:shd w:val="clear" w:color="auto" w:fill="auto"/>
            <w:noWrap/>
            <w:vAlign w:val="bottom"/>
            <w:hideMark/>
          </w:tcPr>
          <w:p w14:paraId="2AAE32E9"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CI</w:t>
            </w:r>
          </w:p>
        </w:tc>
        <w:tc>
          <w:tcPr>
            <w:tcW w:w="598" w:type="pct"/>
            <w:shd w:val="clear" w:color="auto" w:fill="auto"/>
            <w:noWrap/>
            <w:vAlign w:val="bottom"/>
            <w:hideMark/>
          </w:tcPr>
          <w:p w14:paraId="77E3CBB7" w14:textId="77777777" w:rsidR="000C7E25" w:rsidRPr="00EB2216" w:rsidRDefault="000C7E25" w:rsidP="00DD292C">
            <w:pPr>
              <w:spacing w:after="0" w:line="240" w:lineRule="auto"/>
              <w:rPr>
                <w:rFonts w:ascii="Calibri" w:eastAsia="Times New Roman" w:hAnsi="Calibri" w:cs="Calibri"/>
                <w:b/>
                <w:bCs/>
                <w:color w:val="000000"/>
                <w:lang w:eastAsia="en-GB"/>
              </w:rPr>
            </w:pPr>
            <w:r w:rsidRPr="00EB2216">
              <w:rPr>
                <w:rFonts w:ascii="Calibri" w:eastAsia="Times New Roman" w:hAnsi="Calibri" w:cs="Calibri"/>
                <w:b/>
                <w:bCs/>
                <w:color w:val="000000"/>
                <w:lang w:eastAsia="en-GB"/>
              </w:rPr>
              <w:t>p-value</w:t>
            </w:r>
          </w:p>
        </w:tc>
      </w:tr>
      <w:tr w:rsidR="000C7E25" w:rsidRPr="00EB2216" w14:paraId="47ECDACF" w14:textId="77777777" w:rsidTr="00DD292C">
        <w:trPr>
          <w:trHeight w:val="300"/>
        </w:trPr>
        <w:tc>
          <w:tcPr>
            <w:tcW w:w="628" w:type="pct"/>
            <w:shd w:val="clear" w:color="auto" w:fill="auto"/>
            <w:noWrap/>
            <w:vAlign w:val="bottom"/>
            <w:hideMark/>
          </w:tcPr>
          <w:p w14:paraId="39C06B1E"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 cloth</w:t>
            </w:r>
          </w:p>
        </w:tc>
        <w:tc>
          <w:tcPr>
            <w:tcW w:w="50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DA25C2"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17</w:t>
            </w:r>
          </w:p>
        </w:tc>
        <w:tc>
          <w:tcPr>
            <w:tcW w:w="438" w:type="pct"/>
            <w:tcBorders>
              <w:top w:val="single" w:sz="4" w:space="0" w:color="auto"/>
              <w:left w:val="nil"/>
              <w:bottom w:val="single" w:sz="4" w:space="0" w:color="auto"/>
              <w:right w:val="single" w:sz="4" w:space="0" w:color="auto"/>
            </w:tcBorders>
            <w:shd w:val="clear" w:color="auto" w:fill="auto"/>
            <w:noWrap/>
            <w:vAlign w:val="bottom"/>
            <w:hideMark/>
          </w:tcPr>
          <w:p w14:paraId="3CE73E5F"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15082</w:t>
            </w:r>
          </w:p>
        </w:tc>
        <w:tc>
          <w:tcPr>
            <w:tcW w:w="786" w:type="pct"/>
            <w:tcBorders>
              <w:top w:val="single" w:sz="4" w:space="0" w:color="auto"/>
              <w:left w:val="nil"/>
              <w:bottom w:val="single" w:sz="4" w:space="0" w:color="auto"/>
              <w:right w:val="single" w:sz="4" w:space="0" w:color="auto"/>
            </w:tcBorders>
            <w:shd w:val="clear" w:color="auto" w:fill="auto"/>
            <w:noWrap/>
            <w:vAlign w:val="center"/>
            <w:hideMark/>
          </w:tcPr>
          <w:p w14:paraId="0E509383"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lang w:eastAsia="en-GB"/>
              </w:rPr>
              <w:t>4% soap</w:t>
            </w:r>
          </w:p>
        </w:tc>
        <w:tc>
          <w:tcPr>
            <w:tcW w:w="472" w:type="pct"/>
            <w:tcBorders>
              <w:top w:val="single" w:sz="4" w:space="0" w:color="auto"/>
              <w:left w:val="nil"/>
              <w:bottom w:val="single" w:sz="4" w:space="0" w:color="auto"/>
              <w:right w:val="single" w:sz="4" w:space="0" w:color="auto"/>
            </w:tcBorders>
            <w:shd w:val="clear" w:color="auto" w:fill="auto"/>
            <w:noWrap/>
            <w:vAlign w:val="bottom"/>
            <w:hideMark/>
          </w:tcPr>
          <w:p w14:paraId="4437C9A1"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154</w:t>
            </w:r>
          </w:p>
        </w:tc>
        <w:tc>
          <w:tcPr>
            <w:tcW w:w="469" w:type="pct"/>
            <w:tcBorders>
              <w:top w:val="single" w:sz="4" w:space="0" w:color="auto"/>
              <w:left w:val="nil"/>
              <w:bottom w:val="single" w:sz="4" w:space="0" w:color="auto"/>
              <w:right w:val="single" w:sz="4" w:space="0" w:color="auto"/>
            </w:tcBorders>
            <w:shd w:val="clear" w:color="auto" w:fill="auto"/>
            <w:noWrap/>
            <w:vAlign w:val="bottom"/>
            <w:hideMark/>
          </w:tcPr>
          <w:p w14:paraId="2B3EF271"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54318</w:t>
            </w:r>
          </w:p>
        </w:tc>
        <w:tc>
          <w:tcPr>
            <w:tcW w:w="472" w:type="pct"/>
            <w:tcBorders>
              <w:top w:val="single" w:sz="4" w:space="0" w:color="auto"/>
              <w:left w:val="nil"/>
              <w:bottom w:val="single" w:sz="4" w:space="0" w:color="auto"/>
              <w:right w:val="single" w:sz="4" w:space="0" w:color="auto"/>
            </w:tcBorders>
            <w:shd w:val="clear" w:color="auto" w:fill="auto"/>
            <w:noWrap/>
            <w:vAlign w:val="bottom"/>
            <w:hideMark/>
          </w:tcPr>
          <w:p w14:paraId="28E7A16F" w14:textId="77777777" w:rsidR="000C7E25" w:rsidRPr="00EB2216" w:rsidRDefault="000C7E25" w:rsidP="00DD292C">
            <w:pPr>
              <w:spacing w:after="0" w:line="240" w:lineRule="auto"/>
              <w:jc w:val="right"/>
              <w:rPr>
                <w:rFonts w:ascii="Calibri" w:eastAsia="Times New Roman" w:hAnsi="Calibri" w:cs="Calibri"/>
                <w:color w:val="000000"/>
                <w:lang w:eastAsia="en-GB"/>
              </w:rPr>
            </w:pPr>
            <w:r>
              <w:rPr>
                <w:rFonts w:ascii="Calibri" w:hAnsi="Calibri" w:cs="Calibri"/>
                <w:color w:val="000000"/>
              </w:rPr>
              <w:t>0.40</w:t>
            </w:r>
          </w:p>
        </w:tc>
        <w:tc>
          <w:tcPr>
            <w:tcW w:w="631" w:type="pct"/>
            <w:tcBorders>
              <w:top w:val="single" w:sz="4" w:space="0" w:color="auto"/>
              <w:left w:val="nil"/>
              <w:bottom w:val="single" w:sz="4" w:space="0" w:color="auto"/>
              <w:right w:val="single" w:sz="4" w:space="0" w:color="auto"/>
            </w:tcBorders>
            <w:shd w:val="clear" w:color="auto" w:fill="auto"/>
            <w:noWrap/>
            <w:vAlign w:val="bottom"/>
            <w:hideMark/>
          </w:tcPr>
          <w:p w14:paraId="5928E4A2"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0.24-0.66</w:t>
            </w:r>
          </w:p>
        </w:tc>
        <w:tc>
          <w:tcPr>
            <w:tcW w:w="598" w:type="pct"/>
            <w:tcBorders>
              <w:top w:val="single" w:sz="4" w:space="0" w:color="auto"/>
              <w:left w:val="nil"/>
              <w:bottom w:val="single" w:sz="4" w:space="0" w:color="auto"/>
              <w:right w:val="single" w:sz="8" w:space="0" w:color="auto"/>
            </w:tcBorders>
            <w:shd w:val="clear" w:color="auto" w:fill="auto"/>
            <w:noWrap/>
            <w:vAlign w:val="bottom"/>
            <w:hideMark/>
          </w:tcPr>
          <w:p w14:paraId="10D7F55E" w14:textId="77777777" w:rsidR="000C7E25" w:rsidRPr="00EB2216" w:rsidRDefault="000C7E25" w:rsidP="00DD292C">
            <w:pPr>
              <w:spacing w:after="0" w:line="240" w:lineRule="auto"/>
              <w:rPr>
                <w:rFonts w:ascii="Calibri" w:eastAsia="Times New Roman" w:hAnsi="Calibri" w:cs="Calibri"/>
                <w:color w:val="000000"/>
                <w:lang w:eastAsia="en-GB"/>
              </w:rPr>
            </w:pPr>
            <w:r>
              <w:rPr>
                <w:rFonts w:ascii="Calibri" w:hAnsi="Calibri" w:cs="Calibri"/>
                <w:color w:val="000000"/>
              </w:rPr>
              <w:t>0.0003</w:t>
            </w:r>
          </w:p>
        </w:tc>
      </w:tr>
    </w:tbl>
    <w:p w14:paraId="649311DC" w14:textId="77777777" w:rsidR="000C7E25" w:rsidRDefault="000C7E25" w:rsidP="000C7E25">
      <w:pPr>
        <w:rPr>
          <w:rFonts w:eastAsiaTheme="majorEastAsia" w:cstheme="majorBidi"/>
          <w:b/>
          <w:sz w:val="26"/>
          <w:szCs w:val="26"/>
        </w:rPr>
      </w:pPr>
      <w:r>
        <w:br w:type="page"/>
      </w:r>
    </w:p>
    <w:p w14:paraId="79211CE1" w14:textId="41D8CDD7" w:rsidR="000C7E25" w:rsidRDefault="000C7E25" w:rsidP="000C7E25">
      <w:pPr>
        <w:pStyle w:val="Heading6"/>
        <w:numPr>
          <w:ilvl w:val="0"/>
          <w:numId w:val="36"/>
        </w:numPr>
      </w:pPr>
      <w:r>
        <w:lastRenderedPageBreak/>
        <w:t>MRSA infection</w:t>
      </w:r>
    </w:p>
    <w:p w14:paraId="065DDC87" w14:textId="71A1C4B1" w:rsidR="000C7E25" w:rsidRDefault="000C7E25" w:rsidP="000C7E25">
      <w:pPr>
        <w:pStyle w:val="Heading7"/>
      </w:pPr>
      <w:r w:rsidRPr="00B87A93">
        <w:t xml:space="preserve">Table </w:t>
      </w:r>
      <w:r>
        <w:t>D</w:t>
      </w:r>
      <w:r w:rsidRPr="00B87A93">
        <w:t>.</w:t>
      </w:r>
      <w:r>
        <w:t>1</w:t>
      </w:r>
      <w:r w:rsidRPr="00B87A93">
        <w:t xml:space="preserve"> MRSA </w:t>
      </w:r>
      <w:r>
        <w:t xml:space="preserve">infection incidence </w:t>
      </w:r>
      <w:r w:rsidRPr="00B87A93">
        <w:t xml:space="preserve">after decolonisation </w:t>
      </w:r>
      <w:r>
        <w:t xml:space="preserve">using different </w:t>
      </w:r>
      <w:r w:rsidRPr="00B87A93">
        <w:t>therapies</w:t>
      </w:r>
      <w:r>
        <w:t xml:space="preserve"> (UBA studies excluded).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9"/>
        <w:gridCol w:w="2575"/>
        <w:gridCol w:w="1735"/>
        <w:gridCol w:w="1735"/>
        <w:gridCol w:w="2223"/>
        <w:gridCol w:w="2131"/>
      </w:tblGrid>
      <w:tr w:rsidR="000C7E25" w:rsidRPr="007C7B94" w14:paraId="636B5FC9" w14:textId="77777777" w:rsidTr="00DD292C">
        <w:trPr>
          <w:trHeight w:val="284"/>
        </w:trPr>
        <w:tc>
          <w:tcPr>
            <w:tcW w:w="1272" w:type="pct"/>
            <w:shd w:val="clear" w:color="auto" w:fill="auto"/>
            <w:noWrap/>
            <w:vAlign w:val="bottom"/>
            <w:hideMark/>
          </w:tcPr>
          <w:p w14:paraId="59E1D306" w14:textId="77777777" w:rsidR="000C7E25" w:rsidRPr="007C7B94" w:rsidRDefault="000C7E25" w:rsidP="00DD292C">
            <w:pPr>
              <w:spacing w:after="0" w:line="240" w:lineRule="auto"/>
              <w:rPr>
                <w:rFonts w:ascii="Calibri" w:eastAsia="Times New Roman" w:hAnsi="Calibri" w:cs="Calibri"/>
                <w:b/>
                <w:bCs/>
                <w:color w:val="000000"/>
                <w:lang w:eastAsia="en-GB"/>
              </w:rPr>
            </w:pPr>
            <w:r w:rsidRPr="007C7B94">
              <w:rPr>
                <w:rFonts w:ascii="Calibri" w:eastAsia="Times New Roman" w:hAnsi="Calibri" w:cs="Calibri"/>
                <w:b/>
                <w:bCs/>
                <w:color w:val="000000"/>
                <w:lang w:eastAsia="en-GB"/>
              </w:rPr>
              <w:t>Agent</w:t>
            </w:r>
          </w:p>
        </w:tc>
        <w:tc>
          <w:tcPr>
            <w:tcW w:w="923" w:type="pct"/>
            <w:shd w:val="clear" w:color="auto" w:fill="auto"/>
            <w:vAlign w:val="center"/>
            <w:hideMark/>
          </w:tcPr>
          <w:p w14:paraId="47697EEC" w14:textId="77777777" w:rsidR="000C7E25" w:rsidRPr="007C7B94"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I</w:t>
            </w:r>
            <w:r w:rsidRPr="007C7B94">
              <w:rPr>
                <w:rFonts w:ascii="Calibri" w:eastAsia="Times New Roman" w:hAnsi="Calibri" w:cs="Calibri"/>
                <w:b/>
                <w:bCs/>
                <w:lang w:eastAsia="en-GB"/>
              </w:rPr>
              <w:t>nfection</w:t>
            </w:r>
          </w:p>
        </w:tc>
        <w:tc>
          <w:tcPr>
            <w:tcW w:w="622" w:type="pct"/>
            <w:shd w:val="clear" w:color="auto" w:fill="auto"/>
            <w:vAlign w:val="center"/>
            <w:hideMark/>
          </w:tcPr>
          <w:p w14:paraId="3536F33C" w14:textId="77777777" w:rsidR="000C7E25" w:rsidRPr="007C7B94" w:rsidRDefault="000C7E25" w:rsidP="00DD292C">
            <w:pPr>
              <w:spacing w:after="0" w:line="240" w:lineRule="auto"/>
              <w:rPr>
                <w:rFonts w:ascii="Calibri" w:eastAsia="Times New Roman" w:hAnsi="Calibri" w:cs="Calibri"/>
                <w:b/>
                <w:bCs/>
                <w:lang w:eastAsia="en-GB"/>
              </w:rPr>
            </w:pPr>
            <w:r w:rsidRPr="007C7B94">
              <w:rPr>
                <w:rFonts w:ascii="Calibri" w:eastAsia="Times New Roman" w:hAnsi="Calibri" w:cs="Calibri"/>
                <w:b/>
                <w:bCs/>
                <w:lang w:eastAsia="en-GB"/>
              </w:rPr>
              <w:t>LCI</w:t>
            </w:r>
          </w:p>
        </w:tc>
        <w:tc>
          <w:tcPr>
            <w:tcW w:w="622" w:type="pct"/>
            <w:shd w:val="clear" w:color="auto" w:fill="auto"/>
            <w:vAlign w:val="center"/>
            <w:hideMark/>
          </w:tcPr>
          <w:p w14:paraId="181E13ED" w14:textId="77777777" w:rsidR="000C7E25" w:rsidRPr="007C7B94" w:rsidRDefault="000C7E25" w:rsidP="00DD292C">
            <w:pPr>
              <w:spacing w:after="0" w:line="240" w:lineRule="auto"/>
              <w:rPr>
                <w:rFonts w:ascii="Calibri" w:eastAsia="Times New Roman" w:hAnsi="Calibri" w:cs="Calibri"/>
                <w:b/>
                <w:bCs/>
                <w:lang w:eastAsia="en-GB"/>
              </w:rPr>
            </w:pPr>
            <w:r w:rsidRPr="007C7B94">
              <w:rPr>
                <w:rFonts w:ascii="Calibri" w:eastAsia="Times New Roman" w:hAnsi="Calibri" w:cs="Calibri"/>
                <w:b/>
                <w:bCs/>
                <w:lang w:eastAsia="en-GB"/>
              </w:rPr>
              <w:t>HCI</w:t>
            </w:r>
          </w:p>
        </w:tc>
        <w:tc>
          <w:tcPr>
            <w:tcW w:w="797" w:type="pct"/>
            <w:shd w:val="clear" w:color="auto" w:fill="auto"/>
            <w:vAlign w:val="center"/>
            <w:hideMark/>
          </w:tcPr>
          <w:p w14:paraId="54EF1761" w14:textId="77777777" w:rsidR="000C7E25" w:rsidRPr="007C7B94" w:rsidRDefault="000C7E25" w:rsidP="00DD292C">
            <w:pPr>
              <w:spacing w:after="0" w:line="240" w:lineRule="auto"/>
              <w:rPr>
                <w:rFonts w:ascii="Calibri" w:eastAsia="Times New Roman" w:hAnsi="Calibri" w:cs="Calibri"/>
                <w:b/>
                <w:bCs/>
                <w:lang w:eastAsia="en-GB"/>
              </w:rPr>
            </w:pPr>
            <w:r w:rsidRPr="007C7B94">
              <w:rPr>
                <w:rFonts w:ascii="Calibri" w:eastAsia="Times New Roman" w:hAnsi="Calibri" w:cs="Calibri"/>
                <w:b/>
                <w:bCs/>
                <w:lang w:eastAsia="en-GB"/>
              </w:rPr>
              <w:t>Total sample size</w:t>
            </w:r>
          </w:p>
        </w:tc>
        <w:tc>
          <w:tcPr>
            <w:tcW w:w="764" w:type="pct"/>
            <w:shd w:val="clear" w:color="auto" w:fill="auto"/>
            <w:vAlign w:val="center"/>
            <w:hideMark/>
          </w:tcPr>
          <w:p w14:paraId="7360CB7D" w14:textId="77777777" w:rsidR="000C7E25" w:rsidRPr="007C7B94" w:rsidRDefault="000C7E25" w:rsidP="00DD292C">
            <w:pPr>
              <w:spacing w:after="0" w:line="240" w:lineRule="auto"/>
              <w:rPr>
                <w:rFonts w:ascii="Calibri" w:eastAsia="Times New Roman" w:hAnsi="Calibri" w:cs="Calibri"/>
                <w:b/>
                <w:bCs/>
                <w:lang w:eastAsia="en-GB"/>
              </w:rPr>
            </w:pPr>
            <w:r w:rsidRPr="007C7B94">
              <w:rPr>
                <w:rFonts w:ascii="Calibri" w:eastAsia="Times New Roman" w:hAnsi="Calibri" w:cs="Calibri"/>
                <w:b/>
                <w:bCs/>
                <w:lang w:eastAsia="en-GB"/>
              </w:rPr>
              <w:t>Total no of events</w:t>
            </w:r>
          </w:p>
        </w:tc>
      </w:tr>
      <w:tr w:rsidR="000C7E25" w:rsidRPr="007C7B94" w14:paraId="7FCD70BF" w14:textId="77777777" w:rsidTr="00DD292C">
        <w:trPr>
          <w:trHeight w:val="284"/>
        </w:trPr>
        <w:tc>
          <w:tcPr>
            <w:tcW w:w="1272" w:type="pct"/>
            <w:shd w:val="clear" w:color="auto" w:fill="auto"/>
            <w:vAlign w:val="center"/>
            <w:hideMark/>
          </w:tcPr>
          <w:p w14:paraId="29469915" w14:textId="77777777" w:rsidR="000C7E25" w:rsidRPr="007C7B94" w:rsidRDefault="000C7E25" w:rsidP="00DD292C">
            <w:pPr>
              <w:spacing w:after="0" w:line="240" w:lineRule="auto"/>
              <w:rPr>
                <w:rFonts w:ascii="Calibri" w:eastAsia="Times New Roman" w:hAnsi="Calibri" w:cs="Calibri"/>
                <w:lang w:eastAsia="en-GB"/>
              </w:rPr>
            </w:pPr>
            <w:r w:rsidRPr="007C7B94">
              <w:rPr>
                <w:rFonts w:ascii="Calibri" w:eastAsia="Times New Roman" w:hAnsi="Calibri" w:cs="Calibri"/>
                <w:lang w:eastAsia="en-GB"/>
              </w:rPr>
              <w:t>CHG</w:t>
            </w:r>
          </w:p>
        </w:tc>
        <w:tc>
          <w:tcPr>
            <w:tcW w:w="923" w:type="pct"/>
            <w:shd w:val="clear" w:color="auto" w:fill="auto"/>
            <w:vAlign w:val="center"/>
            <w:hideMark/>
          </w:tcPr>
          <w:p w14:paraId="146B8629"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0.38</w:t>
            </w:r>
            <w:r>
              <w:rPr>
                <w:rFonts w:ascii="Calibri" w:eastAsia="Times New Roman" w:hAnsi="Calibri" w:cs="Calibri"/>
                <w:lang w:eastAsia="en-GB"/>
              </w:rPr>
              <w:t>%</w:t>
            </w:r>
          </w:p>
        </w:tc>
        <w:tc>
          <w:tcPr>
            <w:tcW w:w="622" w:type="pct"/>
            <w:shd w:val="clear" w:color="auto" w:fill="auto"/>
            <w:vAlign w:val="center"/>
            <w:hideMark/>
          </w:tcPr>
          <w:p w14:paraId="7C0689F7"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0.30</w:t>
            </w:r>
          </w:p>
        </w:tc>
        <w:tc>
          <w:tcPr>
            <w:tcW w:w="622" w:type="pct"/>
            <w:shd w:val="clear" w:color="auto" w:fill="auto"/>
            <w:vAlign w:val="center"/>
            <w:hideMark/>
          </w:tcPr>
          <w:p w14:paraId="21E7B5FA"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0.48</w:t>
            </w:r>
          </w:p>
        </w:tc>
        <w:tc>
          <w:tcPr>
            <w:tcW w:w="797" w:type="pct"/>
            <w:shd w:val="clear" w:color="auto" w:fill="auto"/>
            <w:vAlign w:val="center"/>
            <w:hideMark/>
          </w:tcPr>
          <w:p w14:paraId="513D0B5D"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19499</w:t>
            </w:r>
          </w:p>
        </w:tc>
        <w:tc>
          <w:tcPr>
            <w:tcW w:w="764" w:type="pct"/>
            <w:shd w:val="clear" w:color="auto" w:fill="auto"/>
            <w:vAlign w:val="center"/>
            <w:hideMark/>
          </w:tcPr>
          <w:p w14:paraId="2DE9DCEE"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74</w:t>
            </w:r>
          </w:p>
        </w:tc>
      </w:tr>
      <w:tr w:rsidR="000C7E25" w:rsidRPr="007C7B94" w14:paraId="79503442" w14:textId="77777777" w:rsidTr="00DD292C">
        <w:trPr>
          <w:trHeight w:val="284"/>
        </w:trPr>
        <w:tc>
          <w:tcPr>
            <w:tcW w:w="1272" w:type="pct"/>
            <w:shd w:val="clear" w:color="auto" w:fill="auto"/>
            <w:vAlign w:val="center"/>
            <w:hideMark/>
          </w:tcPr>
          <w:p w14:paraId="076B4ADF" w14:textId="77777777" w:rsidR="000C7E25" w:rsidRPr="007C7B94" w:rsidRDefault="000C7E25" w:rsidP="00DD292C">
            <w:pPr>
              <w:spacing w:after="0" w:line="240" w:lineRule="auto"/>
              <w:rPr>
                <w:rFonts w:ascii="Calibri" w:eastAsia="Times New Roman" w:hAnsi="Calibri" w:cs="Calibri"/>
                <w:lang w:eastAsia="en-GB"/>
              </w:rPr>
            </w:pPr>
            <w:r w:rsidRPr="007C7B94">
              <w:rPr>
                <w:rFonts w:ascii="Calibri" w:eastAsia="Times New Roman" w:hAnsi="Calibri" w:cs="Calibri"/>
                <w:lang w:eastAsia="en-GB"/>
              </w:rPr>
              <w:t>Mupirocin</w:t>
            </w:r>
            <w:r>
              <w:rPr>
                <w:rFonts w:ascii="Calibri" w:eastAsia="Times New Roman" w:hAnsi="Calibri" w:cs="Calibri"/>
                <w:lang w:eastAsia="en-GB"/>
              </w:rPr>
              <w:t xml:space="preserve"> </w:t>
            </w:r>
          </w:p>
        </w:tc>
        <w:tc>
          <w:tcPr>
            <w:tcW w:w="923" w:type="pct"/>
            <w:shd w:val="clear" w:color="auto" w:fill="auto"/>
            <w:vAlign w:val="center"/>
            <w:hideMark/>
          </w:tcPr>
          <w:p w14:paraId="3A240DAD"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1.56</w:t>
            </w:r>
            <w:r>
              <w:rPr>
                <w:rFonts w:ascii="Calibri" w:eastAsia="Times New Roman" w:hAnsi="Calibri" w:cs="Calibri"/>
                <w:lang w:eastAsia="en-GB"/>
              </w:rPr>
              <w:t>%</w:t>
            </w:r>
          </w:p>
        </w:tc>
        <w:tc>
          <w:tcPr>
            <w:tcW w:w="622" w:type="pct"/>
            <w:shd w:val="clear" w:color="auto" w:fill="auto"/>
            <w:vAlign w:val="center"/>
            <w:hideMark/>
          </w:tcPr>
          <w:p w14:paraId="142D7653"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0.93</w:t>
            </w:r>
          </w:p>
        </w:tc>
        <w:tc>
          <w:tcPr>
            <w:tcW w:w="622" w:type="pct"/>
            <w:shd w:val="clear" w:color="auto" w:fill="auto"/>
            <w:vAlign w:val="center"/>
            <w:hideMark/>
          </w:tcPr>
          <w:p w14:paraId="2F2104C7"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2.61</w:t>
            </w:r>
          </w:p>
        </w:tc>
        <w:tc>
          <w:tcPr>
            <w:tcW w:w="797" w:type="pct"/>
            <w:shd w:val="clear" w:color="auto" w:fill="auto"/>
            <w:vAlign w:val="center"/>
            <w:hideMark/>
          </w:tcPr>
          <w:p w14:paraId="20C109BB"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895</w:t>
            </w:r>
          </w:p>
        </w:tc>
        <w:tc>
          <w:tcPr>
            <w:tcW w:w="764" w:type="pct"/>
            <w:shd w:val="clear" w:color="auto" w:fill="auto"/>
            <w:vAlign w:val="center"/>
            <w:hideMark/>
          </w:tcPr>
          <w:p w14:paraId="289F10B2"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14</w:t>
            </w:r>
          </w:p>
        </w:tc>
      </w:tr>
      <w:tr w:rsidR="000C7E25" w:rsidRPr="007C7B94" w14:paraId="396A1014" w14:textId="77777777" w:rsidTr="00DD292C">
        <w:trPr>
          <w:trHeight w:val="284"/>
        </w:trPr>
        <w:tc>
          <w:tcPr>
            <w:tcW w:w="1272" w:type="pct"/>
            <w:shd w:val="clear" w:color="auto" w:fill="auto"/>
            <w:vAlign w:val="center"/>
            <w:hideMark/>
          </w:tcPr>
          <w:p w14:paraId="14F1BFA4" w14:textId="77777777" w:rsidR="000C7E25" w:rsidRPr="007C7B94" w:rsidRDefault="000C7E25" w:rsidP="00DD292C">
            <w:pPr>
              <w:spacing w:after="0" w:line="240" w:lineRule="auto"/>
              <w:rPr>
                <w:rFonts w:ascii="Calibri" w:eastAsia="Times New Roman" w:hAnsi="Calibri" w:cs="Calibri"/>
                <w:lang w:eastAsia="en-GB"/>
              </w:rPr>
            </w:pPr>
            <w:r w:rsidRPr="007C7B94">
              <w:rPr>
                <w:rFonts w:ascii="Calibri" w:eastAsia="Times New Roman" w:hAnsi="Calibri" w:cs="Calibri"/>
                <w:lang w:eastAsia="en-GB"/>
              </w:rPr>
              <w:t>CHG + mupirocin</w:t>
            </w:r>
          </w:p>
        </w:tc>
        <w:tc>
          <w:tcPr>
            <w:tcW w:w="923" w:type="pct"/>
            <w:shd w:val="clear" w:color="auto" w:fill="auto"/>
            <w:vAlign w:val="center"/>
            <w:hideMark/>
          </w:tcPr>
          <w:p w14:paraId="1951AD34"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0.17</w:t>
            </w:r>
            <w:r>
              <w:rPr>
                <w:rFonts w:ascii="Calibri" w:eastAsia="Times New Roman" w:hAnsi="Calibri" w:cs="Calibri"/>
                <w:lang w:eastAsia="en-GB"/>
              </w:rPr>
              <w:t>%</w:t>
            </w:r>
          </w:p>
        </w:tc>
        <w:tc>
          <w:tcPr>
            <w:tcW w:w="622" w:type="pct"/>
            <w:shd w:val="clear" w:color="auto" w:fill="auto"/>
            <w:vAlign w:val="center"/>
            <w:hideMark/>
          </w:tcPr>
          <w:p w14:paraId="6D6E6753"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0.13</w:t>
            </w:r>
          </w:p>
        </w:tc>
        <w:tc>
          <w:tcPr>
            <w:tcW w:w="622" w:type="pct"/>
            <w:shd w:val="clear" w:color="auto" w:fill="auto"/>
            <w:vAlign w:val="center"/>
            <w:hideMark/>
          </w:tcPr>
          <w:p w14:paraId="3F7EC746"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0.21</w:t>
            </w:r>
          </w:p>
        </w:tc>
        <w:tc>
          <w:tcPr>
            <w:tcW w:w="797" w:type="pct"/>
            <w:shd w:val="clear" w:color="auto" w:fill="auto"/>
            <w:vAlign w:val="center"/>
            <w:hideMark/>
          </w:tcPr>
          <w:p w14:paraId="7DAFA676"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45755</w:t>
            </w:r>
          </w:p>
        </w:tc>
        <w:tc>
          <w:tcPr>
            <w:tcW w:w="764" w:type="pct"/>
            <w:shd w:val="clear" w:color="auto" w:fill="auto"/>
            <w:vAlign w:val="center"/>
            <w:hideMark/>
          </w:tcPr>
          <w:p w14:paraId="5691FB7F"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77</w:t>
            </w:r>
          </w:p>
        </w:tc>
      </w:tr>
      <w:tr w:rsidR="000C7E25" w:rsidRPr="007C7B94" w14:paraId="4D249CD6" w14:textId="77777777" w:rsidTr="00DD292C">
        <w:trPr>
          <w:trHeight w:val="284"/>
        </w:trPr>
        <w:tc>
          <w:tcPr>
            <w:tcW w:w="1272" w:type="pct"/>
            <w:shd w:val="clear" w:color="auto" w:fill="auto"/>
            <w:vAlign w:val="center"/>
            <w:hideMark/>
          </w:tcPr>
          <w:p w14:paraId="34F79A0C" w14:textId="77777777" w:rsidR="000C7E25" w:rsidRPr="007C7B94" w:rsidRDefault="000C7E25" w:rsidP="00DD292C">
            <w:pPr>
              <w:spacing w:after="0" w:line="240" w:lineRule="auto"/>
              <w:rPr>
                <w:rFonts w:ascii="Calibri" w:eastAsia="Times New Roman" w:hAnsi="Calibri" w:cs="Calibri"/>
                <w:lang w:eastAsia="en-GB"/>
              </w:rPr>
            </w:pPr>
            <w:r w:rsidRPr="007C7B94">
              <w:rPr>
                <w:rFonts w:ascii="Calibri" w:eastAsia="Times New Roman" w:hAnsi="Calibri" w:cs="Calibri"/>
                <w:lang w:eastAsia="en-GB"/>
              </w:rPr>
              <w:t>CHG + PVP</w:t>
            </w:r>
          </w:p>
        </w:tc>
        <w:tc>
          <w:tcPr>
            <w:tcW w:w="923" w:type="pct"/>
            <w:shd w:val="clear" w:color="auto" w:fill="auto"/>
            <w:vAlign w:val="center"/>
            <w:hideMark/>
          </w:tcPr>
          <w:p w14:paraId="19DD7C7A"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0.05</w:t>
            </w:r>
            <w:r>
              <w:rPr>
                <w:rFonts w:ascii="Calibri" w:eastAsia="Times New Roman" w:hAnsi="Calibri" w:cs="Calibri"/>
                <w:lang w:eastAsia="en-GB"/>
              </w:rPr>
              <w:t>%</w:t>
            </w:r>
          </w:p>
        </w:tc>
        <w:tc>
          <w:tcPr>
            <w:tcW w:w="622" w:type="pct"/>
            <w:shd w:val="clear" w:color="auto" w:fill="auto"/>
            <w:vAlign w:val="center"/>
            <w:hideMark/>
          </w:tcPr>
          <w:p w14:paraId="60FD1E0C"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0.03</w:t>
            </w:r>
          </w:p>
        </w:tc>
        <w:tc>
          <w:tcPr>
            <w:tcW w:w="622" w:type="pct"/>
            <w:shd w:val="clear" w:color="auto" w:fill="auto"/>
            <w:vAlign w:val="center"/>
            <w:hideMark/>
          </w:tcPr>
          <w:p w14:paraId="6976A85F"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0.08</w:t>
            </w:r>
          </w:p>
        </w:tc>
        <w:tc>
          <w:tcPr>
            <w:tcW w:w="797" w:type="pct"/>
            <w:shd w:val="clear" w:color="auto" w:fill="auto"/>
            <w:vAlign w:val="center"/>
            <w:hideMark/>
          </w:tcPr>
          <w:p w14:paraId="08262194"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2169</w:t>
            </w:r>
          </w:p>
        </w:tc>
        <w:tc>
          <w:tcPr>
            <w:tcW w:w="764" w:type="pct"/>
            <w:shd w:val="clear" w:color="auto" w:fill="auto"/>
            <w:vAlign w:val="center"/>
            <w:hideMark/>
          </w:tcPr>
          <w:p w14:paraId="39E2CECF"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1</w:t>
            </w:r>
          </w:p>
        </w:tc>
      </w:tr>
      <w:tr w:rsidR="000C7E25" w:rsidRPr="007C7B94" w14:paraId="6C09EF36" w14:textId="77777777" w:rsidTr="00DD292C">
        <w:trPr>
          <w:trHeight w:val="284"/>
        </w:trPr>
        <w:tc>
          <w:tcPr>
            <w:tcW w:w="1272" w:type="pct"/>
            <w:shd w:val="clear" w:color="auto" w:fill="auto"/>
            <w:vAlign w:val="center"/>
            <w:hideMark/>
          </w:tcPr>
          <w:p w14:paraId="10A19C15" w14:textId="77777777" w:rsidR="000C7E25" w:rsidRPr="007C7B94" w:rsidRDefault="000C7E25" w:rsidP="00DD292C">
            <w:pPr>
              <w:spacing w:after="0" w:line="240" w:lineRule="auto"/>
              <w:rPr>
                <w:rFonts w:ascii="Calibri" w:eastAsia="Times New Roman" w:hAnsi="Calibri" w:cs="Calibri"/>
                <w:lang w:eastAsia="en-GB"/>
              </w:rPr>
            </w:pPr>
            <w:r w:rsidRPr="007C7B94">
              <w:rPr>
                <w:rFonts w:ascii="Calibri" w:eastAsia="Times New Roman" w:hAnsi="Calibri" w:cs="Calibri"/>
                <w:lang w:eastAsia="en-GB"/>
              </w:rPr>
              <w:t>Tea tree</w:t>
            </w:r>
          </w:p>
        </w:tc>
        <w:tc>
          <w:tcPr>
            <w:tcW w:w="923" w:type="pct"/>
            <w:shd w:val="clear" w:color="auto" w:fill="auto"/>
            <w:vAlign w:val="center"/>
            <w:hideMark/>
          </w:tcPr>
          <w:p w14:paraId="22ED790B"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0.00</w:t>
            </w:r>
            <w:r>
              <w:rPr>
                <w:rFonts w:ascii="Calibri" w:eastAsia="Times New Roman" w:hAnsi="Calibri" w:cs="Calibri"/>
                <w:lang w:eastAsia="en-GB"/>
              </w:rPr>
              <w:t>%</w:t>
            </w:r>
          </w:p>
        </w:tc>
        <w:tc>
          <w:tcPr>
            <w:tcW w:w="622" w:type="pct"/>
            <w:shd w:val="clear" w:color="auto" w:fill="auto"/>
            <w:vAlign w:val="center"/>
            <w:hideMark/>
          </w:tcPr>
          <w:p w14:paraId="0B49634E"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w:t>
            </w:r>
            <w:r>
              <w:rPr>
                <w:rFonts w:ascii="Calibri" w:eastAsia="Times New Roman" w:hAnsi="Calibri" w:cs="Calibri"/>
                <w:lang w:eastAsia="en-GB"/>
              </w:rPr>
              <w:t>.00</w:t>
            </w:r>
          </w:p>
        </w:tc>
        <w:tc>
          <w:tcPr>
            <w:tcW w:w="622" w:type="pct"/>
            <w:shd w:val="clear" w:color="auto" w:fill="auto"/>
            <w:vAlign w:val="center"/>
            <w:hideMark/>
          </w:tcPr>
          <w:p w14:paraId="197365AE"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1.93</w:t>
            </w:r>
          </w:p>
        </w:tc>
        <w:tc>
          <w:tcPr>
            <w:tcW w:w="797" w:type="pct"/>
            <w:shd w:val="clear" w:color="auto" w:fill="auto"/>
            <w:vAlign w:val="center"/>
            <w:hideMark/>
          </w:tcPr>
          <w:p w14:paraId="7B107C7B"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195</w:t>
            </w:r>
          </w:p>
        </w:tc>
        <w:tc>
          <w:tcPr>
            <w:tcW w:w="764" w:type="pct"/>
            <w:shd w:val="clear" w:color="auto" w:fill="auto"/>
            <w:vAlign w:val="center"/>
            <w:hideMark/>
          </w:tcPr>
          <w:p w14:paraId="42846455"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w:t>
            </w:r>
          </w:p>
        </w:tc>
      </w:tr>
      <w:tr w:rsidR="000C7E25" w:rsidRPr="007C7B94" w14:paraId="42A843B3" w14:textId="77777777" w:rsidTr="00DD292C">
        <w:trPr>
          <w:trHeight w:val="284"/>
        </w:trPr>
        <w:tc>
          <w:tcPr>
            <w:tcW w:w="1272" w:type="pct"/>
            <w:shd w:val="clear" w:color="auto" w:fill="auto"/>
            <w:vAlign w:val="center"/>
            <w:hideMark/>
          </w:tcPr>
          <w:p w14:paraId="542ADEC1" w14:textId="77777777" w:rsidR="000C7E25" w:rsidRPr="007C7B94" w:rsidRDefault="000C7E25" w:rsidP="00DD292C">
            <w:pPr>
              <w:spacing w:after="0" w:line="240" w:lineRule="auto"/>
              <w:rPr>
                <w:rFonts w:ascii="Calibri" w:eastAsia="Times New Roman" w:hAnsi="Calibri" w:cs="Calibri"/>
                <w:lang w:eastAsia="en-GB"/>
              </w:rPr>
            </w:pPr>
            <w:r w:rsidRPr="007C7B94">
              <w:rPr>
                <w:rFonts w:ascii="Calibri" w:eastAsia="Times New Roman" w:hAnsi="Calibri" w:cs="Calibri"/>
                <w:lang w:eastAsia="en-GB"/>
              </w:rPr>
              <w:t>Octenidine</w:t>
            </w:r>
            <w:r>
              <w:rPr>
                <w:rFonts w:ascii="Calibri" w:eastAsia="Times New Roman" w:hAnsi="Calibri" w:cs="Calibri"/>
                <w:lang w:eastAsia="en-GB"/>
              </w:rPr>
              <w:t xml:space="preserve"> </w:t>
            </w:r>
          </w:p>
        </w:tc>
        <w:tc>
          <w:tcPr>
            <w:tcW w:w="923" w:type="pct"/>
            <w:shd w:val="clear" w:color="auto" w:fill="auto"/>
            <w:vAlign w:val="center"/>
            <w:hideMark/>
          </w:tcPr>
          <w:p w14:paraId="0BB080F0"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0.81</w:t>
            </w:r>
            <w:r>
              <w:rPr>
                <w:rFonts w:ascii="Calibri" w:eastAsia="Times New Roman" w:hAnsi="Calibri" w:cs="Calibri"/>
                <w:lang w:eastAsia="en-GB"/>
              </w:rPr>
              <w:t>%</w:t>
            </w:r>
          </w:p>
        </w:tc>
        <w:tc>
          <w:tcPr>
            <w:tcW w:w="622" w:type="pct"/>
            <w:shd w:val="clear" w:color="auto" w:fill="auto"/>
            <w:vAlign w:val="center"/>
            <w:hideMark/>
          </w:tcPr>
          <w:p w14:paraId="0D4F1D1B"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0.61</w:t>
            </w:r>
          </w:p>
        </w:tc>
        <w:tc>
          <w:tcPr>
            <w:tcW w:w="622" w:type="pct"/>
            <w:shd w:val="clear" w:color="auto" w:fill="auto"/>
            <w:vAlign w:val="center"/>
            <w:hideMark/>
          </w:tcPr>
          <w:p w14:paraId="2F1C44D7"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1.1</w:t>
            </w:r>
            <w:r>
              <w:rPr>
                <w:rFonts w:ascii="Calibri" w:eastAsia="Times New Roman" w:hAnsi="Calibri" w:cs="Calibri"/>
                <w:lang w:eastAsia="en-GB"/>
              </w:rPr>
              <w:t>0</w:t>
            </w:r>
          </w:p>
        </w:tc>
        <w:tc>
          <w:tcPr>
            <w:tcW w:w="797" w:type="pct"/>
            <w:shd w:val="clear" w:color="auto" w:fill="auto"/>
            <w:vAlign w:val="center"/>
            <w:hideMark/>
          </w:tcPr>
          <w:p w14:paraId="6A89B023"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5277</w:t>
            </w:r>
          </w:p>
        </w:tc>
        <w:tc>
          <w:tcPr>
            <w:tcW w:w="764" w:type="pct"/>
            <w:shd w:val="clear" w:color="auto" w:fill="auto"/>
            <w:vAlign w:val="center"/>
            <w:hideMark/>
          </w:tcPr>
          <w:p w14:paraId="3F372C38"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43</w:t>
            </w:r>
          </w:p>
        </w:tc>
      </w:tr>
      <w:tr w:rsidR="000C7E25" w:rsidRPr="007C7B94" w14:paraId="16F83D80" w14:textId="77777777" w:rsidTr="00DD292C">
        <w:trPr>
          <w:trHeight w:val="284"/>
        </w:trPr>
        <w:tc>
          <w:tcPr>
            <w:tcW w:w="1272" w:type="pct"/>
            <w:shd w:val="clear" w:color="auto" w:fill="auto"/>
            <w:vAlign w:val="center"/>
            <w:hideMark/>
          </w:tcPr>
          <w:p w14:paraId="4C39FE52" w14:textId="77777777" w:rsidR="000C7E25" w:rsidRPr="007C7B94" w:rsidRDefault="000C7E25" w:rsidP="00DD292C">
            <w:pPr>
              <w:spacing w:after="0" w:line="240" w:lineRule="auto"/>
              <w:rPr>
                <w:rFonts w:ascii="Calibri" w:eastAsia="Times New Roman" w:hAnsi="Calibri" w:cs="Calibri"/>
                <w:lang w:eastAsia="en-GB"/>
              </w:rPr>
            </w:pPr>
            <w:r w:rsidRPr="007C7B94">
              <w:rPr>
                <w:rFonts w:ascii="Calibri" w:eastAsia="Times New Roman" w:hAnsi="Calibri" w:cs="Calibri"/>
                <w:lang w:eastAsia="en-GB"/>
              </w:rPr>
              <w:t>Polyhexanide</w:t>
            </w:r>
            <w:r>
              <w:rPr>
                <w:rFonts w:ascii="Calibri" w:eastAsia="Times New Roman" w:hAnsi="Calibri" w:cs="Calibri"/>
                <w:lang w:eastAsia="en-GB"/>
              </w:rPr>
              <w:t xml:space="preserve"> </w:t>
            </w:r>
          </w:p>
        </w:tc>
        <w:tc>
          <w:tcPr>
            <w:tcW w:w="923" w:type="pct"/>
            <w:shd w:val="clear" w:color="auto" w:fill="auto"/>
            <w:vAlign w:val="center"/>
            <w:hideMark/>
          </w:tcPr>
          <w:p w14:paraId="67DE76E3"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1.41</w:t>
            </w:r>
            <w:r>
              <w:rPr>
                <w:rFonts w:ascii="Calibri" w:eastAsia="Times New Roman" w:hAnsi="Calibri" w:cs="Calibri"/>
                <w:lang w:eastAsia="en-GB"/>
              </w:rPr>
              <w:t>%</w:t>
            </w:r>
          </w:p>
        </w:tc>
        <w:tc>
          <w:tcPr>
            <w:tcW w:w="622" w:type="pct"/>
            <w:shd w:val="clear" w:color="auto" w:fill="auto"/>
            <w:vAlign w:val="center"/>
            <w:hideMark/>
          </w:tcPr>
          <w:p w14:paraId="5C83E045"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0.25</w:t>
            </w:r>
          </w:p>
        </w:tc>
        <w:tc>
          <w:tcPr>
            <w:tcW w:w="622" w:type="pct"/>
            <w:shd w:val="clear" w:color="auto" w:fill="auto"/>
            <w:vAlign w:val="center"/>
            <w:hideMark/>
          </w:tcPr>
          <w:p w14:paraId="4A3F8FEE"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7.56</w:t>
            </w:r>
          </w:p>
        </w:tc>
        <w:tc>
          <w:tcPr>
            <w:tcW w:w="797" w:type="pct"/>
            <w:shd w:val="clear" w:color="auto" w:fill="auto"/>
            <w:vAlign w:val="center"/>
            <w:hideMark/>
          </w:tcPr>
          <w:p w14:paraId="038187A3"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71</w:t>
            </w:r>
          </w:p>
        </w:tc>
        <w:tc>
          <w:tcPr>
            <w:tcW w:w="764" w:type="pct"/>
            <w:shd w:val="clear" w:color="auto" w:fill="auto"/>
            <w:vAlign w:val="center"/>
            <w:hideMark/>
          </w:tcPr>
          <w:p w14:paraId="1B3D3A74"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1</w:t>
            </w:r>
          </w:p>
        </w:tc>
      </w:tr>
      <w:tr w:rsidR="000C7E25" w:rsidRPr="007C7B94" w14:paraId="500889F7" w14:textId="77777777" w:rsidTr="00DD292C">
        <w:trPr>
          <w:trHeight w:val="284"/>
        </w:trPr>
        <w:tc>
          <w:tcPr>
            <w:tcW w:w="1272" w:type="pct"/>
            <w:shd w:val="clear" w:color="auto" w:fill="auto"/>
            <w:vAlign w:val="center"/>
            <w:hideMark/>
          </w:tcPr>
          <w:p w14:paraId="4C5C044F" w14:textId="77777777" w:rsidR="000C7E25" w:rsidRPr="007C7B94" w:rsidRDefault="000C7E25" w:rsidP="00DD292C">
            <w:pPr>
              <w:spacing w:after="0" w:line="240" w:lineRule="auto"/>
              <w:rPr>
                <w:rFonts w:ascii="Calibri" w:eastAsia="Times New Roman" w:hAnsi="Calibri" w:cs="Calibri"/>
                <w:lang w:eastAsia="en-GB"/>
              </w:rPr>
            </w:pPr>
            <w:r w:rsidRPr="007C7B94">
              <w:rPr>
                <w:rFonts w:ascii="Calibri" w:eastAsia="Times New Roman" w:hAnsi="Calibri" w:cs="Calibri"/>
                <w:lang w:eastAsia="en-GB"/>
              </w:rPr>
              <w:t>Triclosan</w:t>
            </w:r>
            <w:r>
              <w:rPr>
                <w:rFonts w:ascii="Calibri" w:eastAsia="Times New Roman" w:hAnsi="Calibri" w:cs="Calibri"/>
                <w:lang w:eastAsia="en-GB"/>
              </w:rPr>
              <w:t xml:space="preserve"> </w:t>
            </w:r>
          </w:p>
        </w:tc>
        <w:tc>
          <w:tcPr>
            <w:tcW w:w="923" w:type="pct"/>
            <w:shd w:val="clear" w:color="auto" w:fill="auto"/>
            <w:vAlign w:val="center"/>
            <w:hideMark/>
          </w:tcPr>
          <w:p w14:paraId="011E1602"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0.00</w:t>
            </w:r>
            <w:r>
              <w:rPr>
                <w:rFonts w:ascii="Calibri" w:eastAsia="Times New Roman" w:hAnsi="Calibri" w:cs="Calibri"/>
                <w:lang w:eastAsia="en-GB"/>
              </w:rPr>
              <w:t>%</w:t>
            </w:r>
          </w:p>
        </w:tc>
        <w:tc>
          <w:tcPr>
            <w:tcW w:w="622" w:type="pct"/>
            <w:shd w:val="clear" w:color="auto" w:fill="auto"/>
            <w:vAlign w:val="center"/>
            <w:hideMark/>
          </w:tcPr>
          <w:p w14:paraId="7A3EECE4"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w:t>
            </w:r>
            <w:r>
              <w:rPr>
                <w:rFonts w:ascii="Calibri" w:eastAsia="Times New Roman" w:hAnsi="Calibri" w:cs="Calibri"/>
                <w:lang w:eastAsia="en-GB"/>
              </w:rPr>
              <w:t>.00</w:t>
            </w:r>
          </w:p>
        </w:tc>
        <w:tc>
          <w:tcPr>
            <w:tcW w:w="622" w:type="pct"/>
            <w:shd w:val="clear" w:color="auto" w:fill="auto"/>
            <w:vAlign w:val="center"/>
            <w:hideMark/>
          </w:tcPr>
          <w:p w14:paraId="5B12E070"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0.18</w:t>
            </w:r>
          </w:p>
        </w:tc>
        <w:tc>
          <w:tcPr>
            <w:tcW w:w="797" w:type="pct"/>
            <w:shd w:val="clear" w:color="auto" w:fill="auto"/>
            <w:vAlign w:val="center"/>
            <w:hideMark/>
          </w:tcPr>
          <w:p w14:paraId="7E390692"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2117</w:t>
            </w:r>
          </w:p>
        </w:tc>
        <w:tc>
          <w:tcPr>
            <w:tcW w:w="764" w:type="pct"/>
            <w:shd w:val="clear" w:color="auto" w:fill="auto"/>
            <w:vAlign w:val="center"/>
            <w:hideMark/>
          </w:tcPr>
          <w:p w14:paraId="6CBDFFBB"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w:t>
            </w:r>
          </w:p>
        </w:tc>
      </w:tr>
      <w:tr w:rsidR="000C7E25" w:rsidRPr="007C7B94" w14:paraId="52354928" w14:textId="77777777" w:rsidTr="00DD292C">
        <w:trPr>
          <w:trHeight w:val="284"/>
        </w:trPr>
        <w:tc>
          <w:tcPr>
            <w:tcW w:w="1272" w:type="pct"/>
            <w:shd w:val="clear" w:color="auto" w:fill="auto"/>
            <w:vAlign w:val="center"/>
            <w:hideMark/>
          </w:tcPr>
          <w:p w14:paraId="72A1AB42" w14:textId="77777777" w:rsidR="000C7E25" w:rsidRPr="007C7B94" w:rsidRDefault="000C7E25" w:rsidP="00DD292C">
            <w:pPr>
              <w:spacing w:after="0" w:line="240" w:lineRule="auto"/>
              <w:rPr>
                <w:rFonts w:ascii="Calibri" w:eastAsia="Times New Roman" w:hAnsi="Calibri" w:cs="Calibri"/>
                <w:lang w:eastAsia="en-GB"/>
              </w:rPr>
            </w:pPr>
            <w:r w:rsidRPr="007C7B94">
              <w:rPr>
                <w:rFonts w:ascii="Calibri" w:eastAsia="Times New Roman" w:hAnsi="Calibri" w:cs="Calibri"/>
                <w:lang w:eastAsia="en-GB"/>
              </w:rPr>
              <w:t xml:space="preserve">Mupirocin + </w:t>
            </w:r>
            <w:proofErr w:type="spellStart"/>
            <w:r w:rsidRPr="007C7B94">
              <w:rPr>
                <w:rFonts w:ascii="Calibri" w:eastAsia="Times New Roman" w:hAnsi="Calibri" w:cs="Calibri"/>
                <w:lang w:eastAsia="en-GB"/>
              </w:rPr>
              <w:t>pHisoHex</w:t>
            </w:r>
            <w:proofErr w:type="spellEnd"/>
          </w:p>
        </w:tc>
        <w:tc>
          <w:tcPr>
            <w:tcW w:w="923" w:type="pct"/>
            <w:shd w:val="clear" w:color="auto" w:fill="auto"/>
            <w:vAlign w:val="center"/>
            <w:hideMark/>
          </w:tcPr>
          <w:p w14:paraId="3F33FDB6"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19.05</w:t>
            </w:r>
            <w:r>
              <w:rPr>
                <w:rFonts w:ascii="Calibri" w:eastAsia="Times New Roman" w:hAnsi="Calibri" w:cs="Calibri"/>
                <w:lang w:eastAsia="en-GB"/>
              </w:rPr>
              <w:t>%</w:t>
            </w:r>
          </w:p>
        </w:tc>
        <w:tc>
          <w:tcPr>
            <w:tcW w:w="622" w:type="pct"/>
            <w:shd w:val="clear" w:color="auto" w:fill="auto"/>
            <w:vAlign w:val="center"/>
            <w:hideMark/>
          </w:tcPr>
          <w:p w14:paraId="4898F6F9"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7.67</w:t>
            </w:r>
          </w:p>
        </w:tc>
        <w:tc>
          <w:tcPr>
            <w:tcW w:w="622" w:type="pct"/>
            <w:shd w:val="clear" w:color="auto" w:fill="auto"/>
            <w:vAlign w:val="center"/>
            <w:hideMark/>
          </w:tcPr>
          <w:p w14:paraId="2F478FB7"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40</w:t>
            </w:r>
            <w:r>
              <w:rPr>
                <w:rFonts w:ascii="Calibri" w:eastAsia="Times New Roman" w:hAnsi="Calibri" w:cs="Calibri"/>
                <w:lang w:eastAsia="en-GB"/>
              </w:rPr>
              <w:t>.0</w:t>
            </w:r>
          </w:p>
        </w:tc>
        <w:tc>
          <w:tcPr>
            <w:tcW w:w="797" w:type="pct"/>
            <w:shd w:val="clear" w:color="auto" w:fill="auto"/>
            <w:vAlign w:val="center"/>
            <w:hideMark/>
          </w:tcPr>
          <w:p w14:paraId="6761307A"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21</w:t>
            </w:r>
          </w:p>
        </w:tc>
        <w:tc>
          <w:tcPr>
            <w:tcW w:w="764" w:type="pct"/>
            <w:shd w:val="clear" w:color="auto" w:fill="auto"/>
            <w:vAlign w:val="center"/>
            <w:hideMark/>
          </w:tcPr>
          <w:p w14:paraId="168D9FB9"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4</w:t>
            </w:r>
          </w:p>
        </w:tc>
      </w:tr>
      <w:tr w:rsidR="000C7E25" w:rsidRPr="007C7B94" w14:paraId="1155C19F" w14:textId="77777777" w:rsidTr="00DD292C">
        <w:trPr>
          <w:trHeight w:val="284"/>
        </w:trPr>
        <w:tc>
          <w:tcPr>
            <w:tcW w:w="1272" w:type="pct"/>
            <w:shd w:val="clear" w:color="auto" w:fill="auto"/>
            <w:vAlign w:val="center"/>
            <w:hideMark/>
          </w:tcPr>
          <w:p w14:paraId="61447246" w14:textId="77777777" w:rsidR="000C7E25" w:rsidRPr="007C7B94" w:rsidRDefault="000C7E25" w:rsidP="00DD292C">
            <w:pPr>
              <w:spacing w:after="0" w:line="240" w:lineRule="auto"/>
              <w:rPr>
                <w:rFonts w:ascii="Calibri" w:eastAsia="Times New Roman" w:hAnsi="Calibri" w:cs="Calibri"/>
                <w:b/>
                <w:bCs/>
                <w:lang w:eastAsia="en-GB"/>
              </w:rPr>
            </w:pPr>
            <w:r w:rsidRPr="007C7B94">
              <w:rPr>
                <w:rFonts w:ascii="Calibri" w:eastAsia="Times New Roman" w:hAnsi="Calibri" w:cs="Calibri"/>
                <w:b/>
                <w:bCs/>
                <w:lang w:eastAsia="en-GB"/>
              </w:rPr>
              <w:t>Comparison</w:t>
            </w:r>
          </w:p>
        </w:tc>
        <w:tc>
          <w:tcPr>
            <w:tcW w:w="923" w:type="pct"/>
            <w:shd w:val="clear" w:color="auto" w:fill="auto"/>
            <w:vAlign w:val="center"/>
            <w:hideMark/>
          </w:tcPr>
          <w:p w14:paraId="19E0D31B" w14:textId="77777777" w:rsidR="000C7E25" w:rsidRPr="007C7B94" w:rsidRDefault="000C7E25" w:rsidP="00DD292C">
            <w:pPr>
              <w:spacing w:after="0" w:line="240" w:lineRule="auto"/>
              <w:jc w:val="right"/>
              <w:rPr>
                <w:rFonts w:ascii="Calibri" w:eastAsia="Times New Roman" w:hAnsi="Calibri" w:cs="Calibri"/>
                <w:b/>
                <w:bCs/>
                <w:lang w:eastAsia="en-GB"/>
              </w:rPr>
            </w:pPr>
            <w:r w:rsidRPr="007C7B94">
              <w:rPr>
                <w:rFonts w:ascii="Calibri" w:eastAsia="Times New Roman" w:hAnsi="Calibri" w:cs="Calibri"/>
                <w:b/>
                <w:bCs/>
                <w:lang w:eastAsia="en-GB"/>
              </w:rPr>
              <w:t>1.29</w:t>
            </w:r>
            <w:r>
              <w:rPr>
                <w:rFonts w:ascii="Calibri" w:eastAsia="Times New Roman" w:hAnsi="Calibri" w:cs="Calibri"/>
                <w:b/>
                <w:bCs/>
                <w:lang w:eastAsia="en-GB"/>
              </w:rPr>
              <w:t>%</w:t>
            </w:r>
          </w:p>
        </w:tc>
        <w:tc>
          <w:tcPr>
            <w:tcW w:w="622" w:type="pct"/>
            <w:shd w:val="clear" w:color="auto" w:fill="auto"/>
            <w:vAlign w:val="center"/>
            <w:hideMark/>
          </w:tcPr>
          <w:p w14:paraId="610F66F5" w14:textId="77777777" w:rsidR="000C7E25" w:rsidRPr="007C7B94" w:rsidRDefault="000C7E25" w:rsidP="00DD292C">
            <w:pPr>
              <w:spacing w:after="0" w:line="240" w:lineRule="auto"/>
              <w:jc w:val="right"/>
              <w:rPr>
                <w:rFonts w:ascii="Calibri" w:eastAsia="Times New Roman" w:hAnsi="Calibri" w:cs="Calibri"/>
                <w:b/>
                <w:bCs/>
                <w:lang w:eastAsia="en-GB"/>
              </w:rPr>
            </w:pPr>
            <w:r w:rsidRPr="007C7B94">
              <w:rPr>
                <w:rFonts w:ascii="Calibri" w:eastAsia="Times New Roman" w:hAnsi="Calibri" w:cs="Calibri"/>
                <w:b/>
                <w:bCs/>
                <w:lang w:eastAsia="en-GB"/>
              </w:rPr>
              <w:t>1.21</w:t>
            </w:r>
          </w:p>
        </w:tc>
        <w:tc>
          <w:tcPr>
            <w:tcW w:w="622" w:type="pct"/>
            <w:shd w:val="clear" w:color="auto" w:fill="auto"/>
            <w:vAlign w:val="center"/>
            <w:hideMark/>
          </w:tcPr>
          <w:p w14:paraId="26EDAF07" w14:textId="77777777" w:rsidR="000C7E25" w:rsidRPr="007C7B94" w:rsidRDefault="000C7E25" w:rsidP="00DD292C">
            <w:pPr>
              <w:spacing w:after="0" w:line="240" w:lineRule="auto"/>
              <w:jc w:val="right"/>
              <w:rPr>
                <w:rFonts w:ascii="Calibri" w:eastAsia="Times New Roman" w:hAnsi="Calibri" w:cs="Calibri"/>
                <w:b/>
                <w:bCs/>
                <w:lang w:eastAsia="en-GB"/>
              </w:rPr>
            </w:pPr>
            <w:r w:rsidRPr="007C7B94">
              <w:rPr>
                <w:rFonts w:ascii="Calibri" w:eastAsia="Times New Roman" w:hAnsi="Calibri" w:cs="Calibri"/>
                <w:b/>
                <w:bCs/>
                <w:lang w:eastAsia="en-GB"/>
              </w:rPr>
              <w:t>1.38</w:t>
            </w:r>
          </w:p>
        </w:tc>
        <w:tc>
          <w:tcPr>
            <w:tcW w:w="797" w:type="pct"/>
            <w:shd w:val="clear" w:color="auto" w:fill="auto"/>
            <w:vAlign w:val="center"/>
            <w:hideMark/>
          </w:tcPr>
          <w:p w14:paraId="07607A36" w14:textId="77777777" w:rsidR="000C7E25" w:rsidRPr="007C7B94" w:rsidRDefault="000C7E25" w:rsidP="00DD292C">
            <w:pPr>
              <w:spacing w:after="0" w:line="240" w:lineRule="auto"/>
              <w:jc w:val="right"/>
              <w:rPr>
                <w:rFonts w:ascii="Calibri" w:eastAsia="Times New Roman" w:hAnsi="Calibri" w:cs="Calibri"/>
                <w:b/>
                <w:bCs/>
                <w:lang w:eastAsia="en-GB"/>
              </w:rPr>
            </w:pPr>
            <w:r w:rsidRPr="007C7B94">
              <w:rPr>
                <w:rFonts w:ascii="Calibri" w:eastAsia="Times New Roman" w:hAnsi="Calibri" w:cs="Calibri"/>
                <w:b/>
                <w:bCs/>
                <w:lang w:eastAsia="en-GB"/>
              </w:rPr>
              <w:t>67873</w:t>
            </w:r>
          </w:p>
        </w:tc>
        <w:tc>
          <w:tcPr>
            <w:tcW w:w="764" w:type="pct"/>
            <w:shd w:val="clear" w:color="auto" w:fill="auto"/>
            <w:vAlign w:val="center"/>
            <w:hideMark/>
          </w:tcPr>
          <w:p w14:paraId="1B3D14DA" w14:textId="77777777" w:rsidR="000C7E25" w:rsidRPr="007C7B94" w:rsidRDefault="000C7E25" w:rsidP="00DD292C">
            <w:pPr>
              <w:spacing w:after="0" w:line="240" w:lineRule="auto"/>
              <w:jc w:val="right"/>
              <w:rPr>
                <w:rFonts w:ascii="Calibri" w:eastAsia="Times New Roman" w:hAnsi="Calibri" w:cs="Calibri"/>
                <w:b/>
                <w:bCs/>
                <w:lang w:eastAsia="en-GB"/>
              </w:rPr>
            </w:pPr>
            <w:r w:rsidRPr="007C7B94">
              <w:rPr>
                <w:rFonts w:ascii="Calibri" w:eastAsia="Times New Roman" w:hAnsi="Calibri" w:cs="Calibri"/>
                <w:b/>
                <w:bCs/>
                <w:lang w:eastAsia="en-GB"/>
              </w:rPr>
              <w:t>874</w:t>
            </w:r>
          </w:p>
        </w:tc>
      </w:tr>
    </w:tbl>
    <w:p w14:paraId="21F19CBF" w14:textId="77777777" w:rsidR="000C7E25" w:rsidRDefault="000C7E25" w:rsidP="000C7E25">
      <w:pPr>
        <w:spacing w:after="0"/>
        <w:rPr>
          <w:b/>
          <w:bCs/>
        </w:rPr>
      </w:pPr>
    </w:p>
    <w:p w14:paraId="4D1716C4" w14:textId="77777777" w:rsidR="000C7E25" w:rsidRDefault="000C7E25" w:rsidP="000C7E25">
      <w:pPr>
        <w:spacing w:after="0" w:line="240" w:lineRule="auto"/>
        <w:rPr>
          <w:b/>
          <w:bCs/>
        </w:rPr>
      </w:pPr>
      <w:r>
        <w:rPr>
          <w:noProof/>
        </w:rPr>
        <w:lastRenderedPageBreak/>
        <w:drawing>
          <wp:inline distT="0" distB="0" distL="0" distR="0" wp14:anchorId="59E1322A" wp14:editId="2F4E6B59">
            <wp:extent cx="5731510" cy="3275965"/>
            <wp:effectExtent l="0" t="0" r="2540" b="635"/>
            <wp:docPr id="37" name="Chart 37">
              <a:extLst xmlns:a="http://schemas.openxmlformats.org/drawingml/2006/main">
                <a:ext uri="{FF2B5EF4-FFF2-40B4-BE49-F238E27FC236}">
                  <a16:creationId xmlns:a16="http://schemas.microsoft.com/office/drawing/2014/main" id="{D7FBA8EC-35FC-40A3-91B6-9DE96A1B07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09D12CB5" w14:textId="3484A1BD" w:rsidR="000C7E25" w:rsidRDefault="000C7E25" w:rsidP="000C7E25">
      <w:pPr>
        <w:pStyle w:val="Heading7"/>
      </w:pPr>
      <w:r w:rsidRPr="00B87A93">
        <w:t xml:space="preserve">Figure </w:t>
      </w:r>
      <w:r>
        <w:t>D</w:t>
      </w:r>
      <w:r w:rsidRPr="00B87A93">
        <w:t>.</w:t>
      </w:r>
      <w:r>
        <w:t>1</w:t>
      </w:r>
      <w:r w:rsidRPr="00B87A93">
        <w:t xml:space="preserve"> </w:t>
      </w:r>
      <w:r>
        <w:t xml:space="preserve">Incidence of </w:t>
      </w:r>
      <w:r w:rsidRPr="00B87A93">
        <w:t xml:space="preserve">MRSA </w:t>
      </w:r>
      <w:r>
        <w:t xml:space="preserve">infection </w:t>
      </w:r>
      <w:r w:rsidRPr="00B87A93">
        <w:t>after different decolonisation therapies</w:t>
      </w:r>
      <w:r>
        <w:t xml:space="preserve"> (UBA studies excluded). Vertical lines represent confidence intervals. A blue horizontal line represents the lower confidence interval for comparison group. The infection rate of any decolonisation therapy (with CI) falling below the blue line is considered significantly lower than comparison group. </w:t>
      </w:r>
    </w:p>
    <w:p w14:paraId="3C62D027" w14:textId="77777777" w:rsidR="000C7E25" w:rsidRPr="000C7E25" w:rsidRDefault="000C7E25" w:rsidP="000C7E25"/>
    <w:p w14:paraId="1753E9E2" w14:textId="77777777" w:rsidR="000C7E25" w:rsidRDefault="000C7E25" w:rsidP="000C7E25">
      <w:r>
        <w:rPr>
          <w:noProof/>
        </w:rPr>
        <w:lastRenderedPageBreak/>
        <w:drawing>
          <wp:inline distT="0" distB="0" distL="0" distR="0" wp14:anchorId="6E78F2FF" wp14:editId="310F0D49">
            <wp:extent cx="5731510" cy="1960880"/>
            <wp:effectExtent l="0" t="0" r="2540" b="1270"/>
            <wp:docPr id="38" name="Graph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n-UBA CHG total vs control.svg"/>
                    <pic:cNvPicPr/>
                  </pic:nvPicPr>
                  <pic:blipFill>
                    <a:blip r:embed="rId91">
                      <a:extLst>
                        <a:ext uri="{28A0092B-C50C-407E-A947-70E740481C1C}">
                          <a14:useLocalDpi xmlns:a14="http://schemas.microsoft.com/office/drawing/2010/main" val="0"/>
                        </a:ext>
                        <a:ext uri="{96DAC541-7B7A-43D3-8B79-37D633B846F1}">
                          <asvg:svgBlip xmlns:asvg="http://schemas.microsoft.com/office/drawing/2016/SVG/main" r:embed="rId92"/>
                        </a:ext>
                      </a:extLst>
                    </a:blip>
                    <a:stretch>
                      <a:fillRect/>
                    </a:stretch>
                  </pic:blipFill>
                  <pic:spPr>
                    <a:xfrm>
                      <a:off x="0" y="0"/>
                      <a:ext cx="5731510" cy="1960880"/>
                    </a:xfrm>
                    <a:prstGeom prst="rect">
                      <a:avLst/>
                    </a:prstGeom>
                  </pic:spPr>
                </pic:pic>
              </a:graphicData>
            </a:graphic>
          </wp:inline>
        </w:drawing>
      </w:r>
    </w:p>
    <w:p w14:paraId="7F3B6047" w14:textId="77777777" w:rsidR="000C7E25" w:rsidRDefault="000C7E25" w:rsidP="000C7E25"/>
    <w:p w14:paraId="527F081B" w14:textId="77777777" w:rsidR="000C7E25" w:rsidRDefault="000C7E25" w:rsidP="000C7E25">
      <w:r>
        <w:rPr>
          <w:noProof/>
        </w:rPr>
        <w:drawing>
          <wp:inline distT="0" distB="0" distL="0" distR="0" wp14:anchorId="297D6BAF" wp14:editId="4B98DAF6">
            <wp:extent cx="5731510" cy="1396365"/>
            <wp:effectExtent l="0" t="0" r="2540" b="0"/>
            <wp:docPr id="77" name="Graphic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on-UBA CHG vs control.svg"/>
                    <pic:cNvPicPr/>
                  </pic:nvPicPr>
                  <pic:blipFill>
                    <a:blip r:embed="rId93">
                      <a:extLst>
                        <a:ext uri="{28A0092B-C50C-407E-A947-70E740481C1C}">
                          <a14:useLocalDpi xmlns:a14="http://schemas.microsoft.com/office/drawing/2010/main" val="0"/>
                        </a:ext>
                        <a:ext uri="{96DAC541-7B7A-43D3-8B79-37D633B846F1}">
                          <asvg:svgBlip xmlns:asvg="http://schemas.microsoft.com/office/drawing/2016/SVG/main" r:embed="rId94"/>
                        </a:ext>
                      </a:extLst>
                    </a:blip>
                    <a:stretch>
                      <a:fillRect/>
                    </a:stretch>
                  </pic:blipFill>
                  <pic:spPr>
                    <a:xfrm>
                      <a:off x="0" y="0"/>
                      <a:ext cx="5731510" cy="1396365"/>
                    </a:xfrm>
                    <a:prstGeom prst="rect">
                      <a:avLst/>
                    </a:prstGeom>
                  </pic:spPr>
                </pic:pic>
              </a:graphicData>
            </a:graphic>
          </wp:inline>
        </w:drawing>
      </w:r>
      <w:r>
        <w:rPr>
          <w:noProof/>
        </w:rPr>
        <w:drawing>
          <wp:inline distT="0" distB="0" distL="0" distR="0" wp14:anchorId="4214E6A9" wp14:editId="36E1AC53">
            <wp:extent cx="5731510" cy="1044575"/>
            <wp:effectExtent l="0" t="0" r="2540" b="3175"/>
            <wp:docPr id="78" name="Graphic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on-UBA CHG+mupirocin vs CHG.svg"/>
                    <pic:cNvPicPr/>
                  </pic:nvPicPr>
                  <pic:blipFill>
                    <a:blip r:embed="rId95">
                      <a:extLst>
                        <a:ext uri="{28A0092B-C50C-407E-A947-70E740481C1C}">
                          <a14:useLocalDpi xmlns:a14="http://schemas.microsoft.com/office/drawing/2010/main" val="0"/>
                        </a:ext>
                        <a:ext uri="{96DAC541-7B7A-43D3-8B79-37D633B846F1}">
                          <asvg:svgBlip xmlns:asvg="http://schemas.microsoft.com/office/drawing/2016/SVG/main" r:embed="rId96"/>
                        </a:ext>
                      </a:extLst>
                    </a:blip>
                    <a:stretch>
                      <a:fillRect/>
                    </a:stretch>
                  </pic:blipFill>
                  <pic:spPr>
                    <a:xfrm>
                      <a:off x="0" y="0"/>
                      <a:ext cx="5731510" cy="1044575"/>
                    </a:xfrm>
                    <a:prstGeom prst="rect">
                      <a:avLst/>
                    </a:prstGeom>
                  </pic:spPr>
                </pic:pic>
              </a:graphicData>
            </a:graphic>
          </wp:inline>
        </w:drawing>
      </w:r>
    </w:p>
    <w:p w14:paraId="77F7D5F7" w14:textId="77777777" w:rsidR="000C7E25" w:rsidRDefault="000C7E25" w:rsidP="000C7E25"/>
    <w:p w14:paraId="38ACC484" w14:textId="6E66C747" w:rsidR="000C7E25" w:rsidRPr="00C95E57" w:rsidRDefault="000C7E25" w:rsidP="000C7E25">
      <w:r>
        <w:rPr>
          <w:noProof/>
        </w:rPr>
        <w:lastRenderedPageBreak/>
        <w:drawing>
          <wp:inline distT="0" distB="0" distL="0" distR="0" wp14:anchorId="0A9CB835" wp14:editId="39538ABE">
            <wp:extent cx="5731510" cy="1384300"/>
            <wp:effectExtent l="0" t="0" r="2540" b="6350"/>
            <wp:docPr id="79" name="Graphic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non-UBA CHG+mupirocin vs control.svg"/>
                    <pic:cNvPicPr/>
                  </pic:nvPicPr>
                  <pic:blipFill>
                    <a:blip r:embed="rId97">
                      <a:extLst>
                        <a:ext uri="{28A0092B-C50C-407E-A947-70E740481C1C}">
                          <a14:useLocalDpi xmlns:a14="http://schemas.microsoft.com/office/drawing/2010/main" val="0"/>
                        </a:ext>
                        <a:ext uri="{96DAC541-7B7A-43D3-8B79-37D633B846F1}">
                          <asvg:svgBlip xmlns:asvg="http://schemas.microsoft.com/office/drawing/2016/SVG/main" r:embed="rId98"/>
                        </a:ext>
                      </a:extLst>
                    </a:blip>
                    <a:stretch>
                      <a:fillRect/>
                    </a:stretch>
                  </pic:blipFill>
                  <pic:spPr>
                    <a:xfrm>
                      <a:off x="0" y="0"/>
                      <a:ext cx="5731510" cy="1384300"/>
                    </a:xfrm>
                    <a:prstGeom prst="rect">
                      <a:avLst/>
                    </a:prstGeom>
                  </pic:spPr>
                </pic:pic>
              </a:graphicData>
            </a:graphic>
          </wp:inline>
        </w:drawing>
      </w:r>
      <w:r>
        <w:rPr>
          <w:noProof/>
        </w:rPr>
        <w:drawing>
          <wp:inline distT="0" distB="0" distL="0" distR="0" wp14:anchorId="54FE6B6C" wp14:editId="3F6BE441">
            <wp:extent cx="5731510" cy="1044575"/>
            <wp:effectExtent l="0" t="0" r="2540" b="3175"/>
            <wp:docPr id="80" name="Graphic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non-UBA CHG+PVP vs CHG+mupirocin.svg"/>
                    <pic:cNvPicPr/>
                  </pic:nvPicPr>
                  <pic:blipFill>
                    <a:blip r:embed="rId99">
                      <a:extLst>
                        <a:ext uri="{28A0092B-C50C-407E-A947-70E740481C1C}">
                          <a14:useLocalDpi xmlns:a14="http://schemas.microsoft.com/office/drawing/2010/main" val="0"/>
                        </a:ext>
                        <a:ext uri="{96DAC541-7B7A-43D3-8B79-37D633B846F1}">
                          <asvg:svgBlip xmlns:asvg="http://schemas.microsoft.com/office/drawing/2016/SVG/main" r:embed="rId100"/>
                        </a:ext>
                      </a:extLst>
                    </a:blip>
                    <a:stretch>
                      <a:fillRect/>
                    </a:stretch>
                  </pic:blipFill>
                  <pic:spPr>
                    <a:xfrm>
                      <a:off x="0" y="0"/>
                      <a:ext cx="5731510" cy="1044575"/>
                    </a:xfrm>
                    <a:prstGeom prst="rect">
                      <a:avLst/>
                    </a:prstGeom>
                  </pic:spPr>
                </pic:pic>
              </a:graphicData>
            </a:graphic>
          </wp:inline>
        </w:drawing>
      </w:r>
      <w:r>
        <w:rPr>
          <w:noProof/>
        </w:rPr>
        <w:drawing>
          <wp:inline distT="0" distB="0" distL="0" distR="0" wp14:anchorId="2920592C" wp14:editId="5909B25E">
            <wp:extent cx="5731510" cy="1044575"/>
            <wp:effectExtent l="0" t="0" r="2540" b="3175"/>
            <wp:docPr id="85" name="Graphic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non-UBA mupirocin + hexachlorophene vs control.svg"/>
                    <pic:cNvPicPr/>
                  </pic:nvPicPr>
                  <pic:blipFill>
                    <a:blip r:embed="rId101">
                      <a:extLst>
                        <a:ext uri="{28A0092B-C50C-407E-A947-70E740481C1C}">
                          <a14:useLocalDpi xmlns:a14="http://schemas.microsoft.com/office/drawing/2010/main" val="0"/>
                        </a:ext>
                        <a:ext uri="{96DAC541-7B7A-43D3-8B79-37D633B846F1}">
                          <asvg:svgBlip xmlns:asvg="http://schemas.microsoft.com/office/drawing/2016/SVG/main" r:embed="rId102"/>
                        </a:ext>
                      </a:extLst>
                    </a:blip>
                    <a:stretch>
                      <a:fillRect/>
                    </a:stretch>
                  </pic:blipFill>
                  <pic:spPr>
                    <a:xfrm>
                      <a:off x="0" y="0"/>
                      <a:ext cx="5731510" cy="1044575"/>
                    </a:xfrm>
                    <a:prstGeom prst="rect">
                      <a:avLst/>
                    </a:prstGeom>
                  </pic:spPr>
                </pic:pic>
              </a:graphicData>
            </a:graphic>
          </wp:inline>
        </w:drawing>
      </w:r>
      <w:r>
        <w:rPr>
          <w:noProof/>
        </w:rPr>
        <w:drawing>
          <wp:inline distT="0" distB="0" distL="0" distR="0" wp14:anchorId="640CA1A1" wp14:editId="53A18364">
            <wp:extent cx="5731510" cy="1960880"/>
            <wp:effectExtent l="0" t="0" r="2540" b="1270"/>
            <wp:docPr id="86" name="Graphic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non-UBA mupirocin total vs control.svg"/>
                    <pic:cNvPicPr/>
                  </pic:nvPicPr>
                  <pic:blipFill>
                    <a:blip r:embed="rId103">
                      <a:extLst>
                        <a:ext uri="{28A0092B-C50C-407E-A947-70E740481C1C}">
                          <a14:useLocalDpi xmlns:a14="http://schemas.microsoft.com/office/drawing/2010/main" val="0"/>
                        </a:ext>
                        <a:ext uri="{96DAC541-7B7A-43D3-8B79-37D633B846F1}">
                          <asvg:svgBlip xmlns:asvg="http://schemas.microsoft.com/office/drawing/2016/SVG/main" r:embed="rId104"/>
                        </a:ext>
                      </a:extLst>
                    </a:blip>
                    <a:stretch>
                      <a:fillRect/>
                    </a:stretch>
                  </pic:blipFill>
                  <pic:spPr>
                    <a:xfrm>
                      <a:off x="0" y="0"/>
                      <a:ext cx="5731510" cy="1960880"/>
                    </a:xfrm>
                    <a:prstGeom prst="rect">
                      <a:avLst/>
                    </a:prstGeom>
                  </pic:spPr>
                </pic:pic>
              </a:graphicData>
            </a:graphic>
          </wp:inline>
        </w:drawing>
      </w:r>
      <w:r>
        <w:rPr>
          <w:noProof/>
        </w:rPr>
        <w:lastRenderedPageBreak/>
        <w:drawing>
          <wp:inline distT="0" distB="0" distL="0" distR="0" wp14:anchorId="763A6E5D" wp14:editId="3AA8DA39">
            <wp:extent cx="5731510" cy="1280160"/>
            <wp:effectExtent l="0" t="0" r="2540" b="0"/>
            <wp:docPr id="87" name="Graphic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non-UBA mupirocin vs control.svg"/>
                    <pic:cNvPicPr/>
                  </pic:nvPicPr>
                  <pic:blipFill>
                    <a:blip r:embed="rId105">
                      <a:extLst>
                        <a:ext uri="{28A0092B-C50C-407E-A947-70E740481C1C}">
                          <a14:useLocalDpi xmlns:a14="http://schemas.microsoft.com/office/drawing/2010/main" val="0"/>
                        </a:ext>
                        <a:ext uri="{96DAC541-7B7A-43D3-8B79-37D633B846F1}">
                          <asvg:svgBlip xmlns:asvg="http://schemas.microsoft.com/office/drawing/2016/SVG/main" r:embed="rId106"/>
                        </a:ext>
                      </a:extLst>
                    </a:blip>
                    <a:stretch>
                      <a:fillRect/>
                    </a:stretch>
                  </pic:blipFill>
                  <pic:spPr>
                    <a:xfrm>
                      <a:off x="0" y="0"/>
                      <a:ext cx="5731510" cy="1280160"/>
                    </a:xfrm>
                    <a:prstGeom prst="rect">
                      <a:avLst/>
                    </a:prstGeom>
                  </pic:spPr>
                </pic:pic>
              </a:graphicData>
            </a:graphic>
          </wp:inline>
        </w:drawing>
      </w:r>
      <w:r>
        <w:rPr>
          <w:noProof/>
        </w:rPr>
        <w:drawing>
          <wp:inline distT="0" distB="0" distL="0" distR="0" wp14:anchorId="7AC8A108" wp14:editId="7DD6B86C">
            <wp:extent cx="5731510" cy="1044575"/>
            <wp:effectExtent l="0" t="0" r="2540" b="3175"/>
            <wp:docPr id="88" name="Graphic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non-UBA octenidine vs control.svg"/>
                    <pic:cNvPicPr/>
                  </pic:nvPicPr>
                  <pic:blipFill>
                    <a:blip r:embed="rId107">
                      <a:extLst>
                        <a:ext uri="{28A0092B-C50C-407E-A947-70E740481C1C}">
                          <a14:useLocalDpi xmlns:a14="http://schemas.microsoft.com/office/drawing/2010/main" val="0"/>
                        </a:ext>
                        <a:ext uri="{96DAC541-7B7A-43D3-8B79-37D633B846F1}">
                          <asvg:svgBlip xmlns:asvg="http://schemas.microsoft.com/office/drawing/2016/SVG/main" r:embed="rId108"/>
                        </a:ext>
                      </a:extLst>
                    </a:blip>
                    <a:stretch>
                      <a:fillRect/>
                    </a:stretch>
                  </pic:blipFill>
                  <pic:spPr>
                    <a:xfrm>
                      <a:off x="0" y="0"/>
                      <a:ext cx="5731510" cy="1044575"/>
                    </a:xfrm>
                    <a:prstGeom prst="rect">
                      <a:avLst/>
                    </a:prstGeom>
                  </pic:spPr>
                </pic:pic>
              </a:graphicData>
            </a:graphic>
          </wp:inline>
        </w:drawing>
      </w:r>
      <w:r>
        <w:rPr>
          <w:noProof/>
        </w:rPr>
        <w:drawing>
          <wp:inline distT="0" distB="0" distL="0" distR="0" wp14:anchorId="316E05A4" wp14:editId="64DB2889">
            <wp:extent cx="5731510" cy="1044575"/>
            <wp:effectExtent l="0" t="0" r="2540" b="3175"/>
            <wp:docPr id="89" name="Graphic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non-UBA polyhexanide vs control.svg"/>
                    <pic:cNvPicPr/>
                  </pic:nvPicPr>
                  <pic:blipFill>
                    <a:blip r:embed="rId109">
                      <a:extLst>
                        <a:ext uri="{28A0092B-C50C-407E-A947-70E740481C1C}">
                          <a14:useLocalDpi xmlns:a14="http://schemas.microsoft.com/office/drawing/2010/main" val="0"/>
                        </a:ext>
                        <a:ext uri="{96DAC541-7B7A-43D3-8B79-37D633B846F1}">
                          <asvg:svgBlip xmlns:asvg="http://schemas.microsoft.com/office/drawing/2016/SVG/main" r:embed="rId110"/>
                        </a:ext>
                      </a:extLst>
                    </a:blip>
                    <a:stretch>
                      <a:fillRect/>
                    </a:stretch>
                  </pic:blipFill>
                  <pic:spPr>
                    <a:xfrm>
                      <a:off x="0" y="0"/>
                      <a:ext cx="5731510" cy="1044575"/>
                    </a:xfrm>
                    <a:prstGeom prst="rect">
                      <a:avLst/>
                    </a:prstGeom>
                  </pic:spPr>
                </pic:pic>
              </a:graphicData>
            </a:graphic>
          </wp:inline>
        </w:drawing>
      </w:r>
      <w:r>
        <w:rPr>
          <w:noProof/>
        </w:rPr>
        <w:drawing>
          <wp:inline distT="0" distB="0" distL="0" distR="0" wp14:anchorId="46AF064E" wp14:editId="4391C5D0">
            <wp:extent cx="5731510" cy="1047115"/>
            <wp:effectExtent l="0" t="0" r="2540" b="635"/>
            <wp:docPr id="90" name="Graphic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non-UBA tea tree vs control.svg"/>
                    <pic:cNvPicPr/>
                  </pic:nvPicPr>
                  <pic:blipFill>
                    <a:blip r:embed="rId111">
                      <a:extLst>
                        <a:ext uri="{28A0092B-C50C-407E-A947-70E740481C1C}">
                          <a14:useLocalDpi xmlns:a14="http://schemas.microsoft.com/office/drawing/2010/main" val="0"/>
                        </a:ext>
                        <a:ext uri="{96DAC541-7B7A-43D3-8B79-37D633B846F1}">
                          <asvg:svgBlip xmlns:asvg="http://schemas.microsoft.com/office/drawing/2016/SVG/main" r:embed="rId112"/>
                        </a:ext>
                      </a:extLst>
                    </a:blip>
                    <a:stretch>
                      <a:fillRect/>
                    </a:stretch>
                  </pic:blipFill>
                  <pic:spPr>
                    <a:xfrm>
                      <a:off x="0" y="0"/>
                      <a:ext cx="5731510" cy="1047115"/>
                    </a:xfrm>
                    <a:prstGeom prst="rect">
                      <a:avLst/>
                    </a:prstGeom>
                  </pic:spPr>
                </pic:pic>
              </a:graphicData>
            </a:graphic>
          </wp:inline>
        </w:drawing>
      </w:r>
    </w:p>
    <w:p w14:paraId="56FBCE99" w14:textId="77777777" w:rsidR="000C7E25" w:rsidRDefault="000C7E25" w:rsidP="000C7E25">
      <w:pPr>
        <w:spacing w:after="0"/>
        <w:rPr>
          <w:b/>
          <w:bCs/>
        </w:rPr>
      </w:pPr>
    </w:p>
    <w:p w14:paraId="1531AAD6" w14:textId="77777777" w:rsidR="000C7E25" w:rsidRDefault="000C7E25" w:rsidP="000C7E25">
      <w:pPr>
        <w:spacing w:after="0"/>
        <w:rPr>
          <w:b/>
          <w:bCs/>
        </w:rPr>
      </w:pPr>
    </w:p>
    <w:p w14:paraId="2D7392C2" w14:textId="77777777" w:rsidR="000C7E25" w:rsidRDefault="000C7E25" w:rsidP="000C7E25">
      <w:pPr>
        <w:spacing w:after="0"/>
        <w:rPr>
          <w:b/>
          <w:bCs/>
        </w:rPr>
      </w:pPr>
    </w:p>
    <w:p w14:paraId="45D1ED19" w14:textId="77777777" w:rsidR="000C7E25" w:rsidRDefault="000C7E25" w:rsidP="000C7E25">
      <w:pPr>
        <w:spacing w:after="0"/>
        <w:rPr>
          <w:b/>
          <w:bCs/>
        </w:rPr>
      </w:pPr>
    </w:p>
    <w:p w14:paraId="2181C302" w14:textId="77777777" w:rsidR="000C7E25" w:rsidRDefault="000C7E25" w:rsidP="000C7E25">
      <w:pPr>
        <w:spacing w:after="0"/>
        <w:rPr>
          <w:b/>
          <w:bCs/>
        </w:rPr>
      </w:pPr>
    </w:p>
    <w:p w14:paraId="0A22DEEC" w14:textId="77777777" w:rsidR="000C7E25" w:rsidRDefault="000C7E25" w:rsidP="000C7E25">
      <w:pPr>
        <w:spacing w:after="0"/>
        <w:rPr>
          <w:b/>
          <w:bCs/>
        </w:rPr>
      </w:pPr>
    </w:p>
    <w:p w14:paraId="76CECA3D" w14:textId="77777777" w:rsidR="000C7E25" w:rsidRDefault="000C7E25" w:rsidP="000C7E25">
      <w:pPr>
        <w:spacing w:after="0"/>
        <w:rPr>
          <w:b/>
          <w:bCs/>
        </w:rPr>
      </w:pPr>
    </w:p>
    <w:p w14:paraId="76318370" w14:textId="3F5DA0A2" w:rsidR="000C7E25" w:rsidRDefault="000C7E25" w:rsidP="000C7E25">
      <w:pPr>
        <w:pStyle w:val="Heading7"/>
      </w:pPr>
      <w:r w:rsidRPr="00B87A93">
        <w:t xml:space="preserve">Table </w:t>
      </w:r>
      <w:r>
        <w:t>D</w:t>
      </w:r>
      <w:r w:rsidRPr="00B87A93">
        <w:t>.</w:t>
      </w:r>
      <w:r>
        <w:t>2</w:t>
      </w:r>
      <w:r w:rsidRPr="00B87A93">
        <w:t xml:space="preserve"> </w:t>
      </w:r>
      <w:r>
        <w:t xml:space="preserve">Odds ratios for infection comparing different types of decolonisation therapies (UBA studies excluded). </w:t>
      </w:r>
    </w:p>
    <w:tbl>
      <w:tblPr>
        <w:tblW w:w="0" w:type="auto"/>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851"/>
        <w:gridCol w:w="850"/>
        <w:gridCol w:w="1843"/>
        <w:gridCol w:w="850"/>
        <w:gridCol w:w="851"/>
        <w:gridCol w:w="709"/>
        <w:gridCol w:w="1417"/>
        <w:gridCol w:w="941"/>
      </w:tblGrid>
      <w:tr w:rsidR="000C7E25" w:rsidRPr="00157DA8" w14:paraId="7B8793F7" w14:textId="77777777" w:rsidTr="00DD292C">
        <w:trPr>
          <w:trHeight w:val="300"/>
        </w:trPr>
        <w:tc>
          <w:tcPr>
            <w:tcW w:w="1843" w:type="dxa"/>
            <w:shd w:val="clear" w:color="auto" w:fill="auto"/>
            <w:noWrap/>
            <w:vAlign w:val="bottom"/>
            <w:hideMark/>
          </w:tcPr>
          <w:p w14:paraId="648C5480"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Therapy</w:t>
            </w:r>
          </w:p>
        </w:tc>
        <w:tc>
          <w:tcPr>
            <w:tcW w:w="851" w:type="dxa"/>
            <w:shd w:val="clear" w:color="auto" w:fill="auto"/>
            <w:noWrap/>
            <w:vAlign w:val="bottom"/>
            <w:hideMark/>
          </w:tcPr>
          <w:p w14:paraId="7692933B"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MRSA +ve</w:t>
            </w:r>
          </w:p>
        </w:tc>
        <w:tc>
          <w:tcPr>
            <w:tcW w:w="850" w:type="dxa"/>
            <w:shd w:val="clear" w:color="auto" w:fill="auto"/>
            <w:noWrap/>
            <w:vAlign w:val="bottom"/>
            <w:hideMark/>
          </w:tcPr>
          <w:p w14:paraId="70272B60"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MRSA -ve</w:t>
            </w:r>
          </w:p>
        </w:tc>
        <w:tc>
          <w:tcPr>
            <w:tcW w:w="1843" w:type="dxa"/>
            <w:shd w:val="clear" w:color="auto" w:fill="auto"/>
            <w:noWrap/>
            <w:vAlign w:val="bottom"/>
            <w:hideMark/>
          </w:tcPr>
          <w:p w14:paraId="29B80646"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Comparison</w:t>
            </w:r>
          </w:p>
        </w:tc>
        <w:tc>
          <w:tcPr>
            <w:tcW w:w="850" w:type="dxa"/>
            <w:shd w:val="clear" w:color="auto" w:fill="auto"/>
            <w:noWrap/>
            <w:vAlign w:val="bottom"/>
            <w:hideMark/>
          </w:tcPr>
          <w:p w14:paraId="13D583C6"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MRSA +ve</w:t>
            </w:r>
          </w:p>
        </w:tc>
        <w:tc>
          <w:tcPr>
            <w:tcW w:w="851" w:type="dxa"/>
            <w:shd w:val="clear" w:color="auto" w:fill="auto"/>
            <w:noWrap/>
            <w:vAlign w:val="bottom"/>
            <w:hideMark/>
          </w:tcPr>
          <w:p w14:paraId="012CFC54"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MRSA -ve</w:t>
            </w:r>
          </w:p>
        </w:tc>
        <w:tc>
          <w:tcPr>
            <w:tcW w:w="709" w:type="dxa"/>
            <w:shd w:val="clear" w:color="auto" w:fill="auto"/>
            <w:noWrap/>
            <w:vAlign w:val="bottom"/>
            <w:hideMark/>
          </w:tcPr>
          <w:p w14:paraId="35D8DB3D" w14:textId="77777777" w:rsidR="000C7E25" w:rsidRPr="00157DA8"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157DA8">
              <w:rPr>
                <w:rFonts w:ascii="Calibri" w:eastAsia="Times New Roman" w:hAnsi="Calibri" w:cs="Calibri"/>
                <w:b/>
                <w:bCs/>
                <w:color w:val="000000"/>
                <w:lang w:eastAsia="en-GB"/>
              </w:rPr>
              <w:t>R</w:t>
            </w:r>
          </w:p>
        </w:tc>
        <w:tc>
          <w:tcPr>
            <w:tcW w:w="1417" w:type="dxa"/>
            <w:shd w:val="clear" w:color="auto" w:fill="auto"/>
            <w:noWrap/>
            <w:vAlign w:val="bottom"/>
            <w:hideMark/>
          </w:tcPr>
          <w:p w14:paraId="5B5F79E4"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CI</w:t>
            </w:r>
          </w:p>
        </w:tc>
        <w:tc>
          <w:tcPr>
            <w:tcW w:w="941" w:type="dxa"/>
            <w:shd w:val="clear" w:color="auto" w:fill="auto"/>
            <w:noWrap/>
            <w:vAlign w:val="bottom"/>
            <w:hideMark/>
          </w:tcPr>
          <w:p w14:paraId="78D4171C"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p-value</w:t>
            </w:r>
          </w:p>
        </w:tc>
      </w:tr>
      <w:tr w:rsidR="000C7E25" w:rsidRPr="00157DA8" w14:paraId="55DD65AD" w14:textId="77777777" w:rsidTr="00DD292C">
        <w:trPr>
          <w:trHeight w:val="300"/>
        </w:trPr>
        <w:tc>
          <w:tcPr>
            <w:tcW w:w="1843" w:type="dxa"/>
            <w:shd w:val="clear" w:color="auto" w:fill="auto"/>
            <w:noWrap/>
            <w:vAlign w:val="bottom"/>
            <w:hideMark/>
          </w:tcPr>
          <w:p w14:paraId="1B44623E"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w:t>
            </w:r>
          </w:p>
        </w:tc>
        <w:tc>
          <w:tcPr>
            <w:tcW w:w="851" w:type="dxa"/>
            <w:shd w:val="clear" w:color="auto" w:fill="auto"/>
            <w:noWrap/>
            <w:vAlign w:val="bottom"/>
            <w:hideMark/>
          </w:tcPr>
          <w:p w14:paraId="2979B393"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74</w:t>
            </w:r>
          </w:p>
        </w:tc>
        <w:tc>
          <w:tcPr>
            <w:tcW w:w="850" w:type="dxa"/>
            <w:shd w:val="clear" w:color="auto" w:fill="auto"/>
            <w:noWrap/>
            <w:vAlign w:val="bottom"/>
            <w:hideMark/>
          </w:tcPr>
          <w:p w14:paraId="3CEADA15"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19425</w:t>
            </w:r>
          </w:p>
        </w:tc>
        <w:tc>
          <w:tcPr>
            <w:tcW w:w="1843" w:type="dxa"/>
            <w:shd w:val="clear" w:color="auto" w:fill="auto"/>
            <w:noWrap/>
            <w:vAlign w:val="bottom"/>
            <w:hideMark/>
          </w:tcPr>
          <w:p w14:paraId="18BD1CA4"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Comparison</w:t>
            </w:r>
          </w:p>
        </w:tc>
        <w:tc>
          <w:tcPr>
            <w:tcW w:w="850" w:type="dxa"/>
            <w:shd w:val="clear" w:color="auto" w:fill="auto"/>
            <w:noWrap/>
            <w:vAlign w:val="bottom"/>
            <w:hideMark/>
          </w:tcPr>
          <w:p w14:paraId="2A007E38"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874</w:t>
            </w:r>
          </w:p>
        </w:tc>
        <w:tc>
          <w:tcPr>
            <w:tcW w:w="851" w:type="dxa"/>
            <w:shd w:val="clear" w:color="auto" w:fill="auto"/>
            <w:noWrap/>
            <w:vAlign w:val="bottom"/>
            <w:hideMark/>
          </w:tcPr>
          <w:p w14:paraId="6FF6FE7C"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66999</w:t>
            </w:r>
          </w:p>
        </w:tc>
        <w:tc>
          <w:tcPr>
            <w:tcW w:w="709" w:type="dxa"/>
            <w:shd w:val="clear" w:color="auto" w:fill="auto"/>
            <w:noWrap/>
            <w:vAlign w:val="bottom"/>
            <w:hideMark/>
          </w:tcPr>
          <w:p w14:paraId="718DDA92"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0.29</w:t>
            </w:r>
          </w:p>
        </w:tc>
        <w:tc>
          <w:tcPr>
            <w:tcW w:w="1417" w:type="dxa"/>
            <w:shd w:val="clear" w:color="auto" w:fill="auto"/>
            <w:noWrap/>
            <w:vAlign w:val="bottom"/>
            <w:hideMark/>
          </w:tcPr>
          <w:p w14:paraId="6A07193C"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0.23-0.37</w:t>
            </w:r>
          </w:p>
        </w:tc>
        <w:tc>
          <w:tcPr>
            <w:tcW w:w="941" w:type="dxa"/>
            <w:shd w:val="clear" w:color="auto" w:fill="auto"/>
            <w:noWrap/>
            <w:vAlign w:val="bottom"/>
            <w:hideMark/>
          </w:tcPr>
          <w:p w14:paraId="2D5FF8ED"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&lt;0.0001</w:t>
            </w:r>
          </w:p>
        </w:tc>
      </w:tr>
      <w:tr w:rsidR="000C7E25" w:rsidRPr="00157DA8" w14:paraId="2FBB76D6" w14:textId="77777777" w:rsidTr="00DD292C">
        <w:trPr>
          <w:trHeight w:val="300"/>
        </w:trPr>
        <w:tc>
          <w:tcPr>
            <w:tcW w:w="1843" w:type="dxa"/>
            <w:shd w:val="clear" w:color="auto" w:fill="auto"/>
            <w:noWrap/>
            <w:vAlign w:val="bottom"/>
            <w:hideMark/>
          </w:tcPr>
          <w:p w14:paraId="299285ED"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 + mupirocin</w:t>
            </w:r>
          </w:p>
        </w:tc>
        <w:tc>
          <w:tcPr>
            <w:tcW w:w="851" w:type="dxa"/>
            <w:shd w:val="clear" w:color="auto" w:fill="auto"/>
            <w:noWrap/>
            <w:vAlign w:val="bottom"/>
            <w:hideMark/>
          </w:tcPr>
          <w:p w14:paraId="75289409"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77</w:t>
            </w:r>
          </w:p>
        </w:tc>
        <w:tc>
          <w:tcPr>
            <w:tcW w:w="850" w:type="dxa"/>
            <w:shd w:val="clear" w:color="auto" w:fill="auto"/>
            <w:noWrap/>
            <w:vAlign w:val="bottom"/>
            <w:hideMark/>
          </w:tcPr>
          <w:p w14:paraId="30C40D4A"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45678</w:t>
            </w:r>
          </w:p>
        </w:tc>
        <w:tc>
          <w:tcPr>
            <w:tcW w:w="1843" w:type="dxa"/>
            <w:shd w:val="clear" w:color="auto" w:fill="auto"/>
            <w:noWrap/>
            <w:vAlign w:val="bottom"/>
            <w:hideMark/>
          </w:tcPr>
          <w:p w14:paraId="6C3E98A3"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Comparison</w:t>
            </w:r>
          </w:p>
        </w:tc>
        <w:tc>
          <w:tcPr>
            <w:tcW w:w="850" w:type="dxa"/>
            <w:shd w:val="clear" w:color="auto" w:fill="auto"/>
            <w:noWrap/>
            <w:vAlign w:val="bottom"/>
            <w:hideMark/>
          </w:tcPr>
          <w:p w14:paraId="38728D5E"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874</w:t>
            </w:r>
          </w:p>
        </w:tc>
        <w:tc>
          <w:tcPr>
            <w:tcW w:w="851" w:type="dxa"/>
            <w:shd w:val="clear" w:color="auto" w:fill="auto"/>
            <w:noWrap/>
            <w:vAlign w:val="bottom"/>
            <w:hideMark/>
          </w:tcPr>
          <w:p w14:paraId="1DA61535"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66999</w:t>
            </w:r>
          </w:p>
        </w:tc>
        <w:tc>
          <w:tcPr>
            <w:tcW w:w="709" w:type="dxa"/>
            <w:shd w:val="clear" w:color="auto" w:fill="auto"/>
            <w:noWrap/>
            <w:vAlign w:val="bottom"/>
            <w:hideMark/>
          </w:tcPr>
          <w:p w14:paraId="078865BA"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0.13</w:t>
            </w:r>
          </w:p>
        </w:tc>
        <w:tc>
          <w:tcPr>
            <w:tcW w:w="1417" w:type="dxa"/>
            <w:shd w:val="clear" w:color="auto" w:fill="auto"/>
            <w:noWrap/>
            <w:vAlign w:val="bottom"/>
            <w:hideMark/>
          </w:tcPr>
          <w:p w14:paraId="16B35163"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0.10-0.16</w:t>
            </w:r>
          </w:p>
        </w:tc>
        <w:tc>
          <w:tcPr>
            <w:tcW w:w="941" w:type="dxa"/>
            <w:shd w:val="clear" w:color="auto" w:fill="auto"/>
            <w:noWrap/>
            <w:vAlign w:val="bottom"/>
            <w:hideMark/>
          </w:tcPr>
          <w:p w14:paraId="7845FB02"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&lt;0.0001</w:t>
            </w:r>
          </w:p>
        </w:tc>
      </w:tr>
      <w:tr w:rsidR="000C7E25" w:rsidRPr="00157DA8" w14:paraId="58B43183" w14:textId="77777777" w:rsidTr="00DD292C">
        <w:trPr>
          <w:trHeight w:val="300"/>
        </w:trPr>
        <w:tc>
          <w:tcPr>
            <w:tcW w:w="1843" w:type="dxa"/>
            <w:shd w:val="clear" w:color="auto" w:fill="auto"/>
            <w:noWrap/>
            <w:vAlign w:val="bottom"/>
            <w:hideMark/>
          </w:tcPr>
          <w:p w14:paraId="45CAB400"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 + PVP</w:t>
            </w:r>
          </w:p>
        </w:tc>
        <w:tc>
          <w:tcPr>
            <w:tcW w:w="851" w:type="dxa"/>
            <w:shd w:val="clear" w:color="auto" w:fill="auto"/>
            <w:noWrap/>
            <w:vAlign w:val="bottom"/>
            <w:hideMark/>
          </w:tcPr>
          <w:p w14:paraId="0C68500D"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w:t>
            </w:r>
          </w:p>
        </w:tc>
        <w:tc>
          <w:tcPr>
            <w:tcW w:w="850" w:type="dxa"/>
            <w:shd w:val="clear" w:color="auto" w:fill="auto"/>
            <w:noWrap/>
            <w:vAlign w:val="bottom"/>
            <w:hideMark/>
          </w:tcPr>
          <w:p w14:paraId="18D3B35B"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2168</w:t>
            </w:r>
          </w:p>
        </w:tc>
        <w:tc>
          <w:tcPr>
            <w:tcW w:w="1843" w:type="dxa"/>
            <w:shd w:val="clear" w:color="auto" w:fill="auto"/>
            <w:noWrap/>
            <w:vAlign w:val="bottom"/>
            <w:hideMark/>
          </w:tcPr>
          <w:p w14:paraId="0C94591E"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Comparison</w:t>
            </w:r>
          </w:p>
        </w:tc>
        <w:tc>
          <w:tcPr>
            <w:tcW w:w="850" w:type="dxa"/>
            <w:shd w:val="clear" w:color="auto" w:fill="auto"/>
            <w:noWrap/>
            <w:vAlign w:val="bottom"/>
            <w:hideMark/>
          </w:tcPr>
          <w:p w14:paraId="322B8A13"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874</w:t>
            </w:r>
          </w:p>
        </w:tc>
        <w:tc>
          <w:tcPr>
            <w:tcW w:w="851" w:type="dxa"/>
            <w:shd w:val="clear" w:color="auto" w:fill="auto"/>
            <w:noWrap/>
            <w:vAlign w:val="bottom"/>
            <w:hideMark/>
          </w:tcPr>
          <w:p w14:paraId="4B5CBAE4"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66999</w:t>
            </w:r>
          </w:p>
        </w:tc>
        <w:tc>
          <w:tcPr>
            <w:tcW w:w="709" w:type="dxa"/>
            <w:shd w:val="clear" w:color="auto" w:fill="auto"/>
            <w:noWrap/>
            <w:vAlign w:val="bottom"/>
            <w:hideMark/>
          </w:tcPr>
          <w:p w14:paraId="3F7A9B50"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0.04</w:t>
            </w:r>
          </w:p>
        </w:tc>
        <w:tc>
          <w:tcPr>
            <w:tcW w:w="1417" w:type="dxa"/>
            <w:shd w:val="clear" w:color="auto" w:fill="auto"/>
            <w:noWrap/>
            <w:vAlign w:val="bottom"/>
            <w:hideMark/>
          </w:tcPr>
          <w:p w14:paraId="5DA527C6"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0.01-0.25</w:t>
            </w:r>
          </w:p>
        </w:tc>
        <w:tc>
          <w:tcPr>
            <w:tcW w:w="941" w:type="dxa"/>
            <w:shd w:val="clear" w:color="auto" w:fill="auto"/>
            <w:noWrap/>
            <w:vAlign w:val="bottom"/>
            <w:hideMark/>
          </w:tcPr>
          <w:p w14:paraId="23F3BD5C"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&lt;0.0001</w:t>
            </w:r>
          </w:p>
        </w:tc>
      </w:tr>
      <w:tr w:rsidR="000C7E25" w:rsidRPr="00157DA8" w14:paraId="652CCBF0" w14:textId="77777777" w:rsidTr="00DD292C">
        <w:trPr>
          <w:trHeight w:val="300"/>
        </w:trPr>
        <w:tc>
          <w:tcPr>
            <w:tcW w:w="1843" w:type="dxa"/>
            <w:shd w:val="clear" w:color="auto" w:fill="auto"/>
            <w:noWrap/>
            <w:vAlign w:val="bottom"/>
            <w:hideMark/>
          </w:tcPr>
          <w:p w14:paraId="13DC462F"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Triclosan</w:t>
            </w:r>
            <w:r>
              <w:rPr>
                <w:rFonts w:ascii="Calibri" w:eastAsia="Times New Roman" w:hAnsi="Calibri" w:cs="Calibri"/>
                <w:color w:val="000000"/>
                <w:lang w:eastAsia="en-GB"/>
              </w:rPr>
              <w:t xml:space="preserve"> </w:t>
            </w:r>
          </w:p>
        </w:tc>
        <w:tc>
          <w:tcPr>
            <w:tcW w:w="851" w:type="dxa"/>
            <w:shd w:val="clear" w:color="auto" w:fill="auto"/>
            <w:noWrap/>
            <w:vAlign w:val="bottom"/>
            <w:hideMark/>
          </w:tcPr>
          <w:p w14:paraId="047D3984"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w:t>
            </w:r>
          </w:p>
        </w:tc>
        <w:tc>
          <w:tcPr>
            <w:tcW w:w="850" w:type="dxa"/>
            <w:shd w:val="clear" w:color="auto" w:fill="auto"/>
            <w:noWrap/>
            <w:vAlign w:val="bottom"/>
            <w:hideMark/>
          </w:tcPr>
          <w:p w14:paraId="53143885"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2117</w:t>
            </w:r>
          </w:p>
        </w:tc>
        <w:tc>
          <w:tcPr>
            <w:tcW w:w="1843" w:type="dxa"/>
            <w:shd w:val="clear" w:color="auto" w:fill="auto"/>
            <w:noWrap/>
            <w:vAlign w:val="bottom"/>
            <w:hideMark/>
          </w:tcPr>
          <w:p w14:paraId="49C92FAA"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Comparison</w:t>
            </w:r>
          </w:p>
        </w:tc>
        <w:tc>
          <w:tcPr>
            <w:tcW w:w="850" w:type="dxa"/>
            <w:shd w:val="clear" w:color="auto" w:fill="auto"/>
            <w:noWrap/>
            <w:vAlign w:val="bottom"/>
            <w:hideMark/>
          </w:tcPr>
          <w:p w14:paraId="4636756F"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874</w:t>
            </w:r>
          </w:p>
        </w:tc>
        <w:tc>
          <w:tcPr>
            <w:tcW w:w="851" w:type="dxa"/>
            <w:shd w:val="clear" w:color="auto" w:fill="auto"/>
            <w:noWrap/>
            <w:vAlign w:val="bottom"/>
            <w:hideMark/>
          </w:tcPr>
          <w:p w14:paraId="3243F3A6"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66999</w:t>
            </w:r>
          </w:p>
        </w:tc>
        <w:tc>
          <w:tcPr>
            <w:tcW w:w="709" w:type="dxa"/>
            <w:shd w:val="clear" w:color="auto" w:fill="auto"/>
            <w:noWrap/>
            <w:vAlign w:val="bottom"/>
            <w:hideMark/>
          </w:tcPr>
          <w:p w14:paraId="73E6F65A"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0.02</w:t>
            </w:r>
          </w:p>
        </w:tc>
        <w:tc>
          <w:tcPr>
            <w:tcW w:w="1417" w:type="dxa"/>
            <w:shd w:val="clear" w:color="auto" w:fill="auto"/>
            <w:noWrap/>
            <w:vAlign w:val="bottom"/>
            <w:hideMark/>
          </w:tcPr>
          <w:p w14:paraId="7E85CCBC"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0.00-0.3</w:t>
            </w:r>
          </w:p>
        </w:tc>
        <w:tc>
          <w:tcPr>
            <w:tcW w:w="941" w:type="dxa"/>
            <w:shd w:val="clear" w:color="auto" w:fill="auto"/>
            <w:noWrap/>
            <w:vAlign w:val="bottom"/>
            <w:hideMark/>
          </w:tcPr>
          <w:p w14:paraId="6E0C33D1"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0.0047</w:t>
            </w:r>
          </w:p>
        </w:tc>
      </w:tr>
      <w:tr w:rsidR="000C7E25" w:rsidRPr="00157DA8" w14:paraId="3D539E5B" w14:textId="77777777" w:rsidTr="00DD292C">
        <w:trPr>
          <w:trHeight w:val="300"/>
        </w:trPr>
        <w:tc>
          <w:tcPr>
            <w:tcW w:w="1843" w:type="dxa"/>
            <w:shd w:val="clear" w:color="auto" w:fill="auto"/>
            <w:noWrap/>
            <w:vAlign w:val="bottom"/>
            <w:hideMark/>
          </w:tcPr>
          <w:p w14:paraId="0298AF80"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Octenidine</w:t>
            </w:r>
            <w:r>
              <w:rPr>
                <w:rFonts w:ascii="Calibri" w:eastAsia="Times New Roman" w:hAnsi="Calibri" w:cs="Calibri"/>
                <w:color w:val="000000"/>
                <w:lang w:eastAsia="en-GB"/>
              </w:rPr>
              <w:t xml:space="preserve"> </w:t>
            </w:r>
          </w:p>
        </w:tc>
        <w:tc>
          <w:tcPr>
            <w:tcW w:w="851" w:type="dxa"/>
            <w:shd w:val="clear" w:color="auto" w:fill="auto"/>
            <w:noWrap/>
            <w:vAlign w:val="bottom"/>
            <w:hideMark/>
          </w:tcPr>
          <w:p w14:paraId="369177E6"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43</w:t>
            </w:r>
          </w:p>
        </w:tc>
        <w:tc>
          <w:tcPr>
            <w:tcW w:w="850" w:type="dxa"/>
            <w:shd w:val="clear" w:color="auto" w:fill="auto"/>
            <w:noWrap/>
            <w:vAlign w:val="bottom"/>
            <w:hideMark/>
          </w:tcPr>
          <w:p w14:paraId="05B18774"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5234</w:t>
            </w:r>
          </w:p>
        </w:tc>
        <w:tc>
          <w:tcPr>
            <w:tcW w:w="1843" w:type="dxa"/>
            <w:shd w:val="clear" w:color="auto" w:fill="auto"/>
            <w:noWrap/>
            <w:vAlign w:val="bottom"/>
            <w:hideMark/>
          </w:tcPr>
          <w:p w14:paraId="06A62FE8"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Comparison</w:t>
            </w:r>
          </w:p>
        </w:tc>
        <w:tc>
          <w:tcPr>
            <w:tcW w:w="850" w:type="dxa"/>
            <w:shd w:val="clear" w:color="auto" w:fill="auto"/>
            <w:noWrap/>
            <w:vAlign w:val="bottom"/>
            <w:hideMark/>
          </w:tcPr>
          <w:p w14:paraId="308884B0"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874</w:t>
            </w:r>
          </w:p>
        </w:tc>
        <w:tc>
          <w:tcPr>
            <w:tcW w:w="851" w:type="dxa"/>
            <w:shd w:val="clear" w:color="auto" w:fill="auto"/>
            <w:noWrap/>
            <w:vAlign w:val="bottom"/>
            <w:hideMark/>
          </w:tcPr>
          <w:p w14:paraId="005730A1"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66999</w:t>
            </w:r>
          </w:p>
        </w:tc>
        <w:tc>
          <w:tcPr>
            <w:tcW w:w="709" w:type="dxa"/>
            <w:shd w:val="clear" w:color="auto" w:fill="auto"/>
            <w:noWrap/>
            <w:vAlign w:val="bottom"/>
            <w:hideMark/>
          </w:tcPr>
          <w:p w14:paraId="2BF1380D"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0.63</w:t>
            </w:r>
          </w:p>
        </w:tc>
        <w:tc>
          <w:tcPr>
            <w:tcW w:w="1417" w:type="dxa"/>
            <w:shd w:val="clear" w:color="auto" w:fill="auto"/>
            <w:noWrap/>
            <w:vAlign w:val="bottom"/>
            <w:hideMark/>
          </w:tcPr>
          <w:p w14:paraId="600020F7"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0.47-0.86</w:t>
            </w:r>
          </w:p>
        </w:tc>
        <w:tc>
          <w:tcPr>
            <w:tcW w:w="941" w:type="dxa"/>
            <w:shd w:val="clear" w:color="auto" w:fill="auto"/>
            <w:noWrap/>
            <w:vAlign w:val="bottom"/>
            <w:hideMark/>
          </w:tcPr>
          <w:p w14:paraId="7FFD8E93"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&lt;0.0001</w:t>
            </w:r>
          </w:p>
        </w:tc>
      </w:tr>
      <w:tr w:rsidR="000C7E25" w:rsidRPr="00157DA8" w14:paraId="6F6E56F2" w14:textId="77777777" w:rsidTr="00DD292C">
        <w:trPr>
          <w:trHeight w:val="300"/>
        </w:trPr>
        <w:tc>
          <w:tcPr>
            <w:tcW w:w="1843" w:type="dxa"/>
            <w:shd w:val="clear" w:color="auto" w:fill="auto"/>
            <w:noWrap/>
            <w:vAlign w:val="bottom"/>
            <w:hideMark/>
          </w:tcPr>
          <w:p w14:paraId="4BEED3C3"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 + mupirocin</w:t>
            </w:r>
          </w:p>
        </w:tc>
        <w:tc>
          <w:tcPr>
            <w:tcW w:w="851" w:type="dxa"/>
            <w:shd w:val="clear" w:color="auto" w:fill="auto"/>
            <w:noWrap/>
            <w:vAlign w:val="bottom"/>
            <w:hideMark/>
          </w:tcPr>
          <w:p w14:paraId="243EBD5A"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77</w:t>
            </w:r>
          </w:p>
        </w:tc>
        <w:tc>
          <w:tcPr>
            <w:tcW w:w="850" w:type="dxa"/>
            <w:shd w:val="clear" w:color="auto" w:fill="auto"/>
            <w:noWrap/>
            <w:vAlign w:val="bottom"/>
            <w:hideMark/>
          </w:tcPr>
          <w:p w14:paraId="15F2F38C"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45678</w:t>
            </w:r>
          </w:p>
        </w:tc>
        <w:tc>
          <w:tcPr>
            <w:tcW w:w="1843" w:type="dxa"/>
            <w:shd w:val="clear" w:color="auto" w:fill="auto"/>
            <w:noWrap/>
            <w:vAlign w:val="bottom"/>
            <w:hideMark/>
          </w:tcPr>
          <w:p w14:paraId="24761123"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w:t>
            </w:r>
          </w:p>
        </w:tc>
        <w:tc>
          <w:tcPr>
            <w:tcW w:w="850" w:type="dxa"/>
            <w:shd w:val="clear" w:color="auto" w:fill="auto"/>
            <w:noWrap/>
            <w:vAlign w:val="bottom"/>
            <w:hideMark/>
          </w:tcPr>
          <w:p w14:paraId="607C25EF"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74</w:t>
            </w:r>
          </w:p>
        </w:tc>
        <w:tc>
          <w:tcPr>
            <w:tcW w:w="851" w:type="dxa"/>
            <w:shd w:val="clear" w:color="auto" w:fill="auto"/>
            <w:noWrap/>
            <w:vAlign w:val="bottom"/>
            <w:hideMark/>
          </w:tcPr>
          <w:p w14:paraId="15C820D6"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19425</w:t>
            </w:r>
          </w:p>
        </w:tc>
        <w:tc>
          <w:tcPr>
            <w:tcW w:w="709" w:type="dxa"/>
            <w:shd w:val="clear" w:color="auto" w:fill="auto"/>
            <w:noWrap/>
            <w:vAlign w:val="bottom"/>
            <w:hideMark/>
          </w:tcPr>
          <w:p w14:paraId="39A07182"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0.44</w:t>
            </w:r>
          </w:p>
        </w:tc>
        <w:tc>
          <w:tcPr>
            <w:tcW w:w="1417" w:type="dxa"/>
            <w:shd w:val="clear" w:color="auto" w:fill="auto"/>
            <w:noWrap/>
            <w:vAlign w:val="bottom"/>
            <w:hideMark/>
          </w:tcPr>
          <w:p w14:paraId="5B2F51CE"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0.32-0.61</w:t>
            </w:r>
          </w:p>
        </w:tc>
        <w:tc>
          <w:tcPr>
            <w:tcW w:w="941" w:type="dxa"/>
            <w:shd w:val="clear" w:color="auto" w:fill="auto"/>
            <w:noWrap/>
            <w:vAlign w:val="bottom"/>
            <w:hideMark/>
          </w:tcPr>
          <w:p w14:paraId="416233E9"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&lt;0.0001</w:t>
            </w:r>
          </w:p>
        </w:tc>
      </w:tr>
      <w:tr w:rsidR="000C7E25" w:rsidRPr="00157DA8" w14:paraId="0943B95C" w14:textId="77777777" w:rsidTr="00DD292C">
        <w:trPr>
          <w:trHeight w:val="300"/>
        </w:trPr>
        <w:tc>
          <w:tcPr>
            <w:tcW w:w="1843" w:type="dxa"/>
            <w:shd w:val="clear" w:color="auto" w:fill="auto"/>
            <w:noWrap/>
            <w:vAlign w:val="bottom"/>
            <w:hideMark/>
          </w:tcPr>
          <w:p w14:paraId="770A71EE"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 + PVP</w:t>
            </w:r>
          </w:p>
        </w:tc>
        <w:tc>
          <w:tcPr>
            <w:tcW w:w="851" w:type="dxa"/>
            <w:shd w:val="clear" w:color="auto" w:fill="auto"/>
            <w:noWrap/>
            <w:vAlign w:val="bottom"/>
            <w:hideMark/>
          </w:tcPr>
          <w:p w14:paraId="66C1A694"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w:t>
            </w:r>
          </w:p>
        </w:tc>
        <w:tc>
          <w:tcPr>
            <w:tcW w:w="850" w:type="dxa"/>
            <w:shd w:val="clear" w:color="auto" w:fill="auto"/>
            <w:noWrap/>
            <w:vAlign w:val="bottom"/>
            <w:hideMark/>
          </w:tcPr>
          <w:p w14:paraId="2E2063FE"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2168</w:t>
            </w:r>
          </w:p>
        </w:tc>
        <w:tc>
          <w:tcPr>
            <w:tcW w:w="1843" w:type="dxa"/>
            <w:shd w:val="clear" w:color="auto" w:fill="auto"/>
            <w:noWrap/>
            <w:vAlign w:val="bottom"/>
            <w:hideMark/>
          </w:tcPr>
          <w:p w14:paraId="2BA8D427"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w:t>
            </w:r>
          </w:p>
        </w:tc>
        <w:tc>
          <w:tcPr>
            <w:tcW w:w="850" w:type="dxa"/>
            <w:shd w:val="clear" w:color="auto" w:fill="auto"/>
            <w:noWrap/>
            <w:vAlign w:val="bottom"/>
            <w:hideMark/>
          </w:tcPr>
          <w:p w14:paraId="06DF9D96"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74</w:t>
            </w:r>
          </w:p>
        </w:tc>
        <w:tc>
          <w:tcPr>
            <w:tcW w:w="851" w:type="dxa"/>
            <w:shd w:val="clear" w:color="auto" w:fill="auto"/>
            <w:noWrap/>
            <w:vAlign w:val="bottom"/>
            <w:hideMark/>
          </w:tcPr>
          <w:p w14:paraId="4BAD268F"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19425</w:t>
            </w:r>
          </w:p>
        </w:tc>
        <w:tc>
          <w:tcPr>
            <w:tcW w:w="709" w:type="dxa"/>
            <w:shd w:val="clear" w:color="auto" w:fill="auto"/>
            <w:noWrap/>
            <w:vAlign w:val="bottom"/>
            <w:hideMark/>
          </w:tcPr>
          <w:p w14:paraId="4CAD1616"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0.12</w:t>
            </w:r>
          </w:p>
        </w:tc>
        <w:tc>
          <w:tcPr>
            <w:tcW w:w="1417" w:type="dxa"/>
            <w:shd w:val="clear" w:color="auto" w:fill="auto"/>
            <w:noWrap/>
            <w:vAlign w:val="bottom"/>
            <w:hideMark/>
          </w:tcPr>
          <w:p w14:paraId="2735378A"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0.02-0.87</w:t>
            </w:r>
          </w:p>
        </w:tc>
        <w:tc>
          <w:tcPr>
            <w:tcW w:w="941" w:type="dxa"/>
            <w:shd w:val="clear" w:color="auto" w:fill="auto"/>
            <w:noWrap/>
            <w:vAlign w:val="bottom"/>
            <w:hideMark/>
          </w:tcPr>
          <w:p w14:paraId="3FA0720A"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0.036</w:t>
            </w:r>
          </w:p>
        </w:tc>
      </w:tr>
      <w:tr w:rsidR="000C7E25" w:rsidRPr="00157DA8" w14:paraId="6220C8FB" w14:textId="77777777" w:rsidTr="00DD292C">
        <w:trPr>
          <w:trHeight w:val="300"/>
        </w:trPr>
        <w:tc>
          <w:tcPr>
            <w:tcW w:w="1843" w:type="dxa"/>
            <w:shd w:val="clear" w:color="auto" w:fill="auto"/>
            <w:noWrap/>
            <w:vAlign w:val="bottom"/>
            <w:hideMark/>
          </w:tcPr>
          <w:p w14:paraId="062ABC17"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Octenidine</w:t>
            </w:r>
          </w:p>
        </w:tc>
        <w:tc>
          <w:tcPr>
            <w:tcW w:w="851" w:type="dxa"/>
            <w:shd w:val="clear" w:color="auto" w:fill="auto"/>
            <w:noWrap/>
            <w:vAlign w:val="bottom"/>
            <w:hideMark/>
          </w:tcPr>
          <w:p w14:paraId="307E84A4"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43</w:t>
            </w:r>
          </w:p>
        </w:tc>
        <w:tc>
          <w:tcPr>
            <w:tcW w:w="850" w:type="dxa"/>
            <w:shd w:val="clear" w:color="auto" w:fill="auto"/>
            <w:noWrap/>
            <w:vAlign w:val="bottom"/>
            <w:hideMark/>
          </w:tcPr>
          <w:p w14:paraId="00B34998"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5234</w:t>
            </w:r>
          </w:p>
        </w:tc>
        <w:tc>
          <w:tcPr>
            <w:tcW w:w="1843" w:type="dxa"/>
            <w:shd w:val="clear" w:color="auto" w:fill="auto"/>
            <w:noWrap/>
            <w:vAlign w:val="bottom"/>
            <w:hideMark/>
          </w:tcPr>
          <w:p w14:paraId="791B00AA"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w:t>
            </w:r>
          </w:p>
        </w:tc>
        <w:tc>
          <w:tcPr>
            <w:tcW w:w="850" w:type="dxa"/>
            <w:shd w:val="clear" w:color="auto" w:fill="auto"/>
            <w:noWrap/>
            <w:vAlign w:val="bottom"/>
            <w:hideMark/>
          </w:tcPr>
          <w:p w14:paraId="1BF57FA9"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74</w:t>
            </w:r>
          </w:p>
        </w:tc>
        <w:tc>
          <w:tcPr>
            <w:tcW w:w="851" w:type="dxa"/>
            <w:shd w:val="clear" w:color="auto" w:fill="auto"/>
            <w:noWrap/>
            <w:vAlign w:val="bottom"/>
            <w:hideMark/>
          </w:tcPr>
          <w:p w14:paraId="342F25D3"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19425</w:t>
            </w:r>
          </w:p>
        </w:tc>
        <w:tc>
          <w:tcPr>
            <w:tcW w:w="709" w:type="dxa"/>
            <w:shd w:val="clear" w:color="auto" w:fill="auto"/>
            <w:noWrap/>
            <w:vAlign w:val="bottom"/>
            <w:hideMark/>
          </w:tcPr>
          <w:p w14:paraId="0FCAE8AC"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2.15</w:t>
            </w:r>
          </w:p>
        </w:tc>
        <w:tc>
          <w:tcPr>
            <w:tcW w:w="1417" w:type="dxa"/>
            <w:shd w:val="clear" w:color="auto" w:fill="auto"/>
            <w:noWrap/>
            <w:vAlign w:val="bottom"/>
            <w:hideMark/>
          </w:tcPr>
          <w:p w14:paraId="764CB9DD"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1.48-3.12</w:t>
            </w:r>
          </w:p>
        </w:tc>
        <w:tc>
          <w:tcPr>
            <w:tcW w:w="941" w:type="dxa"/>
            <w:shd w:val="clear" w:color="auto" w:fill="auto"/>
            <w:noWrap/>
            <w:vAlign w:val="bottom"/>
            <w:hideMark/>
          </w:tcPr>
          <w:p w14:paraId="78835A01"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0.001</w:t>
            </w:r>
          </w:p>
        </w:tc>
      </w:tr>
      <w:tr w:rsidR="000C7E25" w:rsidRPr="00157DA8" w14:paraId="1469FF50" w14:textId="77777777" w:rsidTr="00DD292C">
        <w:trPr>
          <w:trHeight w:val="300"/>
        </w:trPr>
        <w:tc>
          <w:tcPr>
            <w:tcW w:w="1843" w:type="dxa"/>
            <w:shd w:val="clear" w:color="auto" w:fill="auto"/>
            <w:noWrap/>
            <w:vAlign w:val="bottom"/>
            <w:hideMark/>
          </w:tcPr>
          <w:p w14:paraId="1ECB1F53"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Triclosan</w:t>
            </w:r>
            <w:r>
              <w:rPr>
                <w:rFonts w:ascii="Calibri" w:eastAsia="Times New Roman" w:hAnsi="Calibri" w:cs="Calibri"/>
                <w:color w:val="000000"/>
                <w:lang w:eastAsia="en-GB"/>
              </w:rPr>
              <w:t xml:space="preserve"> </w:t>
            </w:r>
          </w:p>
        </w:tc>
        <w:tc>
          <w:tcPr>
            <w:tcW w:w="851" w:type="dxa"/>
            <w:shd w:val="clear" w:color="auto" w:fill="auto"/>
            <w:noWrap/>
            <w:vAlign w:val="bottom"/>
            <w:hideMark/>
          </w:tcPr>
          <w:p w14:paraId="717D7A55"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w:t>
            </w:r>
          </w:p>
        </w:tc>
        <w:tc>
          <w:tcPr>
            <w:tcW w:w="850" w:type="dxa"/>
            <w:shd w:val="clear" w:color="auto" w:fill="auto"/>
            <w:noWrap/>
            <w:vAlign w:val="bottom"/>
            <w:hideMark/>
          </w:tcPr>
          <w:p w14:paraId="75CAFE25"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2117</w:t>
            </w:r>
          </w:p>
        </w:tc>
        <w:tc>
          <w:tcPr>
            <w:tcW w:w="1843" w:type="dxa"/>
            <w:shd w:val="clear" w:color="auto" w:fill="auto"/>
            <w:noWrap/>
            <w:vAlign w:val="bottom"/>
            <w:hideMark/>
          </w:tcPr>
          <w:p w14:paraId="0784C79B"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w:t>
            </w:r>
          </w:p>
        </w:tc>
        <w:tc>
          <w:tcPr>
            <w:tcW w:w="850" w:type="dxa"/>
            <w:shd w:val="clear" w:color="auto" w:fill="auto"/>
            <w:noWrap/>
            <w:vAlign w:val="bottom"/>
            <w:hideMark/>
          </w:tcPr>
          <w:p w14:paraId="0BEA4A05"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74</w:t>
            </w:r>
          </w:p>
        </w:tc>
        <w:tc>
          <w:tcPr>
            <w:tcW w:w="851" w:type="dxa"/>
            <w:shd w:val="clear" w:color="auto" w:fill="auto"/>
            <w:noWrap/>
            <w:vAlign w:val="bottom"/>
            <w:hideMark/>
          </w:tcPr>
          <w:p w14:paraId="36266AF3"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19425</w:t>
            </w:r>
          </w:p>
        </w:tc>
        <w:tc>
          <w:tcPr>
            <w:tcW w:w="709" w:type="dxa"/>
            <w:shd w:val="clear" w:color="auto" w:fill="auto"/>
            <w:noWrap/>
            <w:vAlign w:val="bottom"/>
            <w:hideMark/>
          </w:tcPr>
          <w:p w14:paraId="7AE1AA8A"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0.07</w:t>
            </w:r>
          </w:p>
        </w:tc>
        <w:tc>
          <w:tcPr>
            <w:tcW w:w="1417" w:type="dxa"/>
            <w:shd w:val="clear" w:color="auto" w:fill="auto"/>
            <w:noWrap/>
            <w:vAlign w:val="bottom"/>
            <w:hideMark/>
          </w:tcPr>
          <w:p w14:paraId="3E586E2A"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0.00-0.997</w:t>
            </w:r>
          </w:p>
        </w:tc>
        <w:tc>
          <w:tcPr>
            <w:tcW w:w="941" w:type="dxa"/>
            <w:shd w:val="clear" w:color="auto" w:fill="auto"/>
            <w:noWrap/>
            <w:vAlign w:val="bottom"/>
            <w:hideMark/>
          </w:tcPr>
          <w:p w14:paraId="618708D0"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0.0497</w:t>
            </w:r>
          </w:p>
        </w:tc>
      </w:tr>
      <w:tr w:rsidR="000C7E25" w:rsidRPr="00157DA8" w14:paraId="778C474A" w14:textId="77777777" w:rsidTr="00DD292C">
        <w:trPr>
          <w:trHeight w:val="300"/>
        </w:trPr>
        <w:tc>
          <w:tcPr>
            <w:tcW w:w="1843" w:type="dxa"/>
            <w:shd w:val="clear" w:color="auto" w:fill="auto"/>
            <w:noWrap/>
            <w:vAlign w:val="bottom"/>
            <w:hideMark/>
          </w:tcPr>
          <w:p w14:paraId="41745B2E"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 + mupirocin</w:t>
            </w:r>
          </w:p>
        </w:tc>
        <w:tc>
          <w:tcPr>
            <w:tcW w:w="851" w:type="dxa"/>
            <w:shd w:val="clear" w:color="auto" w:fill="auto"/>
            <w:noWrap/>
            <w:vAlign w:val="bottom"/>
            <w:hideMark/>
          </w:tcPr>
          <w:p w14:paraId="27DAD99D"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77</w:t>
            </w:r>
          </w:p>
        </w:tc>
        <w:tc>
          <w:tcPr>
            <w:tcW w:w="850" w:type="dxa"/>
            <w:shd w:val="clear" w:color="auto" w:fill="auto"/>
            <w:noWrap/>
            <w:vAlign w:val="bottom"/>
            <w:hideMark/>
          </w:tcPr>
          <w:p w14:paraId="11DB3714"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45678</w:t>
            </w:r>
          </w:p>
        </w:tc>
        <w:tc>
          <w:tcPr>
            <w:tcW w:w="1843" w:type="dxa"/>
            <w:shd w:val="clear" w:color="auto" w:fill="auto"/>
            <w:noWrap/>
            <w:vAlign w:val="bottom"/>
            <w:hideMark/>
          </w:tcPr>
          <w:p w14:paraId="21DCA1FB"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 + PVP</w:t>
            </w:r>
          </w:p>
        </w:tc>
        <w:tc>
          <w:tcPr>
            <w:tcW w:w="850" w:type="dxa"/>
            <w:shd w:val="clear" w:color="auto" w:fill="auto"/>
            <w:noWrap/>
            <w:vAlign w:val="bottom"/>
            <w:hideMark/>
          </w:tcPr>
          <w:p w14:paraId="283ED800"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w:t>
            </w:r>
          </w:p>
        </w:tc>
        <w:tc>
          <w:tcPr>
            <w:tcW w:w="851" w:type="dxa"/>
            <w:shd w:val="clear" w:color="auto" w:fill="auto"/>
            <w:noWrap/>
            <w:vAlign w:val="bottom"/>
            <w:hideMark/>
          </w:tcPr>
          <w:p w14:paraId="0DF14C39"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2168</w:t>
            </w:r>
          </w:p>
        </w:tc>
        <w:tc>
          <w:tcPr>
            <w:tcW w:w="709" w:type="dxa"/>
            <w:shd w:val="clear" w:color="auto" w:fill="auto"/>
            <w:noWrap/>
            <w:vAlign w:val="bottom"/>
            <w:hideMark/>
          </w:tcPr>
          <w:p w14:paraId="7D05E079"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0.44</w:t>
            </w:r>
          </w:p>
        </w:tc>
        <w:tc>
          <w:tcPr>
            <w:tcW w:w="1417" w:type="dxa"/>
            <w:shd w:val="clear" w:color="auto" w:fill="auto"/>
            <w:noWrap/>
            <w:vAlign w:val="bottom"/>
            <w:hideMark/>
          </w:tcPr>
          <w:p w14:paraId="658183E1"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0.32-0.61</w:t>
            </w:r>
          </w:p>
        </w:tc>
        <w:tc>
          <w:tcPr>
            <w:tcW w:w="941" w:type="dxa"/>
            <w:shd w:val="clear" w:color="auto" w:fill="auto"/>
            <w:noWrap/>
            <w:vAlign w:val="bottom"/>
            <w:hideMark/>
          </w:tcPr>
          <w:p w14:paraId="34AD4DBE"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&lt;0.0001</w:t>
            </w:r>
          </w:p>
        </w:tc>
      </w:tr>
      <w:tr w:rsidR="000C7E25" w:rsidRPr="00157DA8" w14:paraId="16FADC57" w14:textId="77777777" w:rsidTr="00DD292C">
        <w:trPr>
          <w:trHeight w:val="300"/>
        </w:trPr>
        <w:tc>
          <w:tcPr>
            <w:tcW w:w="1843" w:type="dxa"/>
            <w:shd w:val="clear" w:color="auto" w:fill="auto"/>
            <w:noWrap/>
            <w:vAlign w:val="bottom"/>
            <w:hideMark/>
          </w:tcPr>
          <w:p w14:paraId="5B97D6D8"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Mupirocin</w:t>
            </w:r>
          </w:p>
        </w:tc>
        <w:tc>
          <w:tcPr>
            <w:tcW w:w="851" w:type="dxa"/>
            <w:shd w:val="clear" w:color="auto" w:fill="auto"/>
            <w:noWrap/>
            <w:vAlign w:val="bottom"/>
            <w:hideMark/>
          </w:tcPr>
          <w:p w14:paraId="6B1A0B23"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14</w:t>
            </w:r>
          </w:p>
        </w:tc>
        <w:tc>
          <w:tcPr>
            <w:tcW w:w="850" w:type="dxa"/>
            <w:shd w:val="clear" w:color="auto" w:fill="auto"/>
            <w:noWrap/>
            <w:vAlign w:val="bottom"/>
            <w:hideMark/>
          </w:tcPr>
          <w:p w14:paraId="612A226B"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881</w:t>
            </w:r>
          </w:p>
        </w:tc>
        <w:tc>
          <w:tcPr>
            <w:tcW w:w="1843" w:type="dxa"/>
            <w:shd w:val="clear" w:color="auto" w:fill="auto"/>
            <w:noWrap/>
            <w:vAlign w:val="bottom"/>
            <w:hideMark/>
          </w:tcPr>
          <w:p w14:paraId="28774182"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Comparison</w:t>
            </w:r>
          </w:p>
        </w:tc>
        <w:tc>
          <w:tcPr>
            <w:tcW w:w="850" w:type="dxa"/>
            <w:shd w:val="clear" w:color="auto" w:fill="auto"/>
            <w:noWrap/>
            <w:vAlign w:val="bottom"/>
            <w:hideMark/>
          </w:tcPr>
          <w:p w14:paraId="0218DB84"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874</w:t>
            </w:r>
          </w:p>
        </w:tc>
        <w:tc>
          <w:tcPr>
            <w:tcW w:w="851" w:type="dxa"/>
            <w:shd w:val="clear" w:color="auto" w:fill="auto"/>
            <w:noWrap/>
            <w:vAlign w:val="bottom"/>
            <w:hideMark/>
          </w:tcPr>
          <w:p w14:paraId="0EAA0EC7"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66999</w:t>
            </w:r>
          </w:p>
        </w:tc>
        <w:tc>
          <w:tcPr>
            <w:tcW w:w="709" w:type="dxa"/>
            <w:shd w:val="clear" w:color="auto" w:fill="auto"/>
            <w:noWrap/>
            <w:vAlign w:val="bottom"/>
            <w:hideMark/>
          </w:tcPr>
          <w:p w14:paraId="2D05A823"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1.21</w:t>
            </w:r>
          </w:p>
        </w:tc>
        <w:tc>
          <w:tcPr>
            <w:tcW w:w="1417" w:type="dxa"/>
            <w:shd w:val="clear" w:color="auto" w:fill="auto"/>
            <w:noWrap/>
            <w:vAlign w:val="bottom"/>
            <w:hideMark/>
          </w:tcPr>
          <w:p w14:paraId="4D1007E7"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0.72-2.05</w:t>
            </w:r>
          </w:p>
        </w:tc>
        <w:tc>
          <w:tcPr>
            <w:tcW w:w="941" w:type="dxa"/>
            <w:shd w:val="clear" w:color="auto" w:fill="auto"/>
            <w:noWrap/>
            <w:vAlign w:val="bottom"/>
            <w:hideMark/>
          </w:tcPr>
          <w:p w14:paraId="7B0C03CD"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0.4667</w:t>
            </w:r>
          </w:p>
        </w:tc>
      </w:tr>
      <w:tr w:rsidR="000C7E25" w:rsidRPr="00157DA8" w14:paraId="374171D5" w14:textId="77777777" w:rsidTr="00DD292C">
        <w:trPr>
          <w:trHeight w:val="300"/>
        </w:trPr>
        <w:tc>
          <w:tcPr>
            <w:tcW w:w="1843" w:type="dxa"/>
            <w:shd w:val="clear" w:color="auto" w:fill="auto"/>
            <w:noWrap/>
            <w:vAlign w:val="bottom"/>
            <w:hideMark/>
          </w:tcPr>
          <w:p w14:paraId="30E3BBAA"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w:t>
            </w:r>
          </w:p>
        </w:tc>
        <w:tc>
          <w:tcPr>
            <w:tcW w:w="851" w:type="dxa"/>
            <w:shd w:val="clear" w:color="auto" w:fill="auto"/>
            <w:noWrap/>
            <w:vAlign w:val="bottom"/>
            <w:hideMark/>
          </w:tcPr>
          <w:p w14:paraId="2BA33C3B"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74</w:t>
            </w:r>
          </w:p>
        </w:tc>
        <w:tc>
          <w:tcPr>
            <w:tcW w:w="850" w:type="dxa"/>
            <w:shd w:val="clear" w:color="auto" w:fill="auto"/>
            <w:noWrap/>
            <w:vAlign w:val="bottom"/>
            <w:hideMark/>
          </w:tcPr>
          <w:p w14:paraId="304A643F"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19425</w:t>
            </w:r>
          </w:p>
        </w:tc>
        <w:tc>
          <w:tcPr>
            <w:tcW w:w="1843" w:type="dxa"/>
            <w:shd w:val="clear" w:color="auto" w:fill="auto"/>
            <w:noWrap/>
            <w:vAlign w:val="bottom"/>
            <w:hideMark/>
          </w:tcPr>
          <w:p w14:paraId="30F4A34C"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 + mupirocin</w:t>
            </w:r>
          </w:p>
        </w:tc>
        <w:tc>
          <w:tcPr>
            <w:tcW w:w="850" w:type="dxa"/>
            <w:shd w:val="clear" w:color="auto" w:fill="auto"/>
            <w:noWrap/>
            <w:vAlign w:val="bottom"/>
            <w:hideMark/>
          </w:tcPr>
          <w:p w14:paraId="34296F5B"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77</w:t>
            </w:r>
          </w:p>
        </w:tc>
        <w:tc>
          <w:tcPr>
            <w:tcW w:w="851" w:type="dxa"/>
            <w:shd w:val="clear" w:color="auto" w:fill="auto"/>
            <w:noWrap/>
            <w:vAlign w:val="bottom"/>
            <w:hideMark/>
          </w:tcPr>
          <w:p w14:paraId="34A1BA3F"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45678</w:t>
            </w:r>
          </w:p>
        </w:tc>
        <w:tc>
          <w:tcPr>
            <w:tcW w:w="709" w:type="dxa"/>
            <w:shd w:val="clear" w:color="auto" w:fill="auto"/>
            <w:noWrap/>
            <w:vAlign w:val="bottom"/>
            <w:hideMark/>
          </w:tcPr>
          <w:p w14:paraId="3B72C19A"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2.26</w:t>
            </w:r>
          </w:p>
        </w:tc>
        <w:tc>
          <w:tcPr>
            <w:tcW w:w="1417" w:type="dxa"/>
            <w:shd w:val="clear" w:color="auto" w:fill="auto"/>
            <w:noWrap/>
            <w:vAlign w:val="bottom"/>
            <w:hideMark/>
          </w:tcPr>
          <w:p w14:paraId="3C7A0C0F"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1.64-3.10</w:t>
            </w:r>
          </w:p>
        </w:tc>
        <w:tc>
          <w:tcPr>
            <w:tcW w:w="941" w:type="dxa"/>
            <w:shd w:val="clear" w:color="auto" w:fill="auto"/>
            <w:noWrap/>
            <w:vAlign w:val="bottom"/>
            <w:hideMark/>
          </w:tcPr>
          <w:p w14:paraId="312D707E"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&lt;0.0001</w:t>
            </w:r>
          </w:p>
        </w:tc>
      </w:tr>
      <w:tr w:rsidR="000C7E25" w:rsidRPr="00157DA8" w14:paraId="757C50BD" w14:textId="77777777" w:rsidTr="00DD292C">
        <w:trPr>
          <w:trHeight w:val="300"/>
        </w:trPr>
        <w:tc>
          <w:tcPr>
            <w:tcW w:w="1843" w:type="dxa"/>
            <w:shd w:val="clear" w:color="auto" w:fill="auto"/>
            <w:noWrap/>
            <w:vAlign w:val="bottom"/>
            <w:hideMark/>
          </w:tcPr>
          <w:p w14:paraId="64B8CCF9"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Tea tree</w:t>
            </w:r>
          </w:p>
        </w:tc>
        <w:tc>
          <w:tcPr>
            <w:tcW w:w="851" w:type="dxa"/>
            <w:shd w:val="clear" w:color="auto" w:fill="auto"/>
            <w:noWrap/>
            <w:vAlign w:val="bottom"/>
            <w:hideMark/>
          </w:tcPr>
          <w:p w14:paraId="209C4912"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w:t>
            </w:r>
          </w:p>
        </w:tc>
        <w:tc>
          <w:tcPr>
            <w:tcW w:w="850" w:type="dxa"/>
            <w:shd w:val="clear" w:color="auto" w:fill="auto"/>
            <w:noWrap/>
            <w:vAlign w:val="bottom"/>
            <w:hideMark/>
          </w:tcPr>
          <w:p w14:paraId="26ABFE7F"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195</w:t>
            </w:r>
          </w:p>
        </w:tc>
        <w:tc>
          <w:tcPr>
            <w:tcW w:w="1843" w:type="dxa"/>
            <w:shd w:val="clear" w:color="auto" w:fill="auto"/>
            <w:noWrap/>
            <w:vAlign w:val="bottom"/>
            <w:hideMark/>
          </w:tcPr>
          <w:p w14:paraId="2F4F2880"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Comparison</w:t>
            </w:r>
          </w:p>
        </w:tc>
        <w:tc>
          <w:tcPr>
            <w:tcW w:w="850" w:type="dxa"/>
            <w:shd w:val="clear" w:color="auto" w:fill="auto"/>
            <w:noWrap/>
            <w:vAlign w:val="bottom"/>
            <w:hideMark/>
          </w:tcPr>
          <w:p w14:paraId="0AD19297"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874</w:t>
            </w:r>
          </w:p>
        </w:tc>
        <w:tc>
          <w:tcPr>
            <w:tcW w:w="851" w:type="dxa"/>
            <w:shd w:val="clear" w:color="auto" w:fill="auto"/>
            <w:noWrap/>
            <w:vAlign w:val="bottom"/>
            <w:hideMark/>
          </w:tcPr>
          <w:p w14:paraId="24F16766"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66999</w:t>
            </w:r>
          </w:p>
        </w:tc>
        <w:tc>
          <w:tcPr>
            <w:tcW w:w="709" w:type="dxa"/>
            <w:shd w:val="clear" w:color="auto" w:fill="auto"/>
            <w:noWrap/>
            <w:vAlign w:val="bottom"/>
            <w:hideMark/>
          </w:tcPr>
          <w:p w14:paraId="5C1884E7"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0.2</w:t>
            </w:r>
            <w:r>
              <w:rPr>
                <w:rFonts w:ascii="Calibri" w:eastAsia="Times New Roman" w:hAnsi="Calibri" w:cs="Calibri"/>
                <w:color w:val="000000"/>
                <w:lang w:eastAsia="en-GB"/>
              </w:rPr>
              <w:t>0</w:t>
            </w:r>
          </w:p>
        </w:tc>
        <w:tc>
          <w:tcPr>
            <w:tcW w:w="1417" w:type="dxa"/>
            <w:shd w:val="clear" w:color="auto" w:fill="auto"/>
            <w:noWrap/>
            <w:vAlign w:val="bottom"/>
            <w:hideMark/>
          </w:tcPr>
          <w:p w14:paraId="33AF6B62"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0.01-3.16</w:t>
            </w:r>
          </w:p>
        </w:tc>
        <w:tc>
          <w:tcPr>
            <w:tcW w:w="941" w:type="dxa"/>
            <w:shd w:val="clear" w:color="auto" w:fill="auto"/>
            <w:noWrap/>
            <w:vAlign w:val="bottom"/>
            <w:hideMark/>
          </w:tcPr>
          <w:p w14:paraId="6BB763CB"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0.2517</w:t>
            </w:r>
          </w:p>
        </w:tc>
      </w:tr>
      <w:tr w:rsidR="000C7E25" w:rsidRPr="00157DA8" w14:paraId="5308C6BE" w14:textId="77777777" w:rsidTr="00DD292C">
        <w:trPr>
          <w:trHeight w:val="300"/>
        </w:trPr>
        <w:tc>
          <w:tcPr>
            <w:tcW w:w="1843" w:type="dxa"/>
            <w:shd w:val="clear" w:color="auto" w:fill="auto"/>
            <w:noWrap/>
            <w:vAlign w:val="bottom"/>
            <w:hideMark/>
          </w:tcPr>
          <w:p w14:paraId="3D325560"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Polyhexanide</w:t>
            </w:r>
          </w:p>
        </w:tc>
        <w:tc>
          <w:tcPr>
            <w:tcW w:w="851" w:type="dxa"/>
            <w:shd w:val="clear" w:color="auto" w:fill="auto"/>
            <w:noWrap/>
            <w:vAlign w:val="bottom"/>
            <w:hideMark/>
          </w:tcPr>
          <w:p w14:paraId="4F02214F"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w:t>
            </w:r>
          </w:p>
        </w:tc>
        <w:tc>
          <w:tcPr>
            <w:tcW w:w="850" w:type="dxa"/>
            <w:shd w:val="clear" w:color="auto" w:fill="auto"/>
            <w:noWrap/>
            <w:vAlign w:val="bottom"/>
            <w:hideMark/>
          </w:tcPr>
          <w:p w14:paraId="1FC4C0F2"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70</w:t>
            </w:r>
          </w:p>
        </w:tc>
        <w:tc>
          <w:tcPr>
            <w:tcW w:w="1843" w:type="dxa"/>
            <w:shd w:val="clear" w:color="auto" w:fill="auto"/>
            <w:noWrap/>
            <w:vAlign w:val="bottom"/>
            <w:hideMark/>
          </w:tcPr>
          <w:p w14:paraId="5A2AD74F"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Comparison</w:t>
            </w:r>
          </w:p>
        </w:tc>
        <w:tc>
          <w:tcPr>
            <w:tcW w:w="850" w:type="dxa"/>
            <w:shd w:val="clear" w:color="auto" w:fill="auto"/>
            <w:noWrap/>
            <w:vAlign w:val="bottom"/>
            <w:hideMark/>
          </w:tcPr>
          <w:p w14:paraId="3892D1E8"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874</w:t>
            </w:r>
          </w:p>
        </w:tc>
        <w:tc>
          <w:tcPr>
            <w:tcW w:w="851" w:type="dxa"/>
            <w:shd w:val="clear" w:color="auto" w:fill="auto"/>
            <w:noWrap/>
            <w:vAlign w:val="bottom"/>
            <w:hideMark/>
          </w:tcPr>
          <w:p w14:paraId="738B93CF"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66999</w:t>
            </w:r>
          </w:p>
        </w:tc>
        <w:tc>
          <w:tcPr>
            <w:tcW w:w="709" w:type="dxa"/>
            <w:shd w:val="clear" w:color="auto" w:fill="auto"/>
            <w:noWrap/>
            <w:vAlign w:val="bottom"/>
            <w:hideMark/>
          </w:tcPr>
          <w:p w14:paraId="4CB266EE"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1.09</w:t>
            </w:r>
          </w:p>
        </w:tc>
        <w:tc>
          <w:tcPr>
            <w:tcW w:w="1417" w:type="dxa"/>
            <w:shd w:val="clear" w:color="auto" w:fill="auto"/>
            <w:noWrap/>
            <w:vAlign w:val="bottom"/>
            <w:hideMark/>
          </w:tcPr>
          <w:p w14:paraId="7323A6AD"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0.16-7.67</w:t>
            </w:r>
          </w:p>
        </w:tc>
        <w:tc>
          <w:tcPr>
            <w:tcW w:w="941" w:type="dxa"/>
            <w:shd w:val="clear" w:color="auto" w:fill="auto"/>
            <w:noWrap/>
            <w:vAlign w:val="bottom"/>
            <w:hideMark/>
          </w:tcPr>
          <w:p w14:paraId="39BE4278"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0.9281</w:t>
            </w:r>
          </w:p>
        </w:tc>
      </w:tr>
      <w:tr w:rsidR="000C7E25" w:rsidRPr="00157DA8" w14:paraId="7C4E95E6" w14:textId="77777777" w:rsidTr="00DD292C">
        <w:trPr>
          <w:trHeight w:val="300"/>
        </w:trPr>
        <w:tc>
          <w:tcPr>
            <w:tcW w:w="1843" w:type="dxa"/>
            <w:shd w:val="clear" w:color="auto" w:fill="auto"/>
            <w:noWrap/>
            <w:vAlign w:val="bottom"/>
            <w:hideMark/>
          </w:tcPr>
          <w:p w14:paraId="12BD3600"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Hexachlorophene</w:t>
            </w:r>
          </w:p>
        </w:tc>
        <w:tc>
          <w:tcPr>
            <w:tcW w:w="851" w:type="dxa"/>
            <w:shd w:val="clear" w:color="auto" w:fill="auto"/>
            <w:noWrap/>
            <w:vAlign w:val="bottom"/>
            <w:hideMark/>
          </w:tcPr>
          <w:p w14:paraId="7FCD62B5"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4</w:t>
            </w:r>
          </w:p>
        </w:tc>
        <w:tc>
          <w:tcPr>
            <w:tcW w:w="850" w:type="dxa"/>
            <w:shd w:val="clear" w:color="auto" w:fill="auto"/>
            <w:noWrap/>
            <w:vAlign w:val="bottom"/>
            <w:hideMark/>
          </w:tcPr>
          <w:p w14:paraId="0550A940"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17</w:t>
            </w:r>
          </w:p>
        </w:tc>
        <w:tc>
          <w:tcPr>
            <w:tcW w:w="1843" w:type="dxa"/>
            <w:shd w:val="clear" w:color="auto" w:fill="auto"/>
            <w:noWrap/>
            <w:vAlign w:val="bottom"/>
            <w:hideMark/>
          </w:tcPr>
          <w:p w14:paraId="0279BA85"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Comparison</w:t>
            </w:r>
          </w:p>
        </w:tc>
        <w:tc>
          <w:tcPr>
            <w:tcW w:w="850" w:type="dxa"/>
            <w:shd w:val="clear" w:color="auto" w:fill="auto"/>
            <w:noWrap/>
            <w:vAlign w:val="bottom"/>
            <w:hideMark/>
          </w:tcPr>
          <w:p w14:paraId="12F5319F"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874</w:t>
            </w:r>
          </w:p>
        </w:tc>
        <w:tc>
          <w:tcPr>
            <w:tcW w:w="851" w:type="dxa"/>
            <w:shd w:val="clear" w:color="auto" w:fill="auto"/>
            <w:noWrap/>
            <w:vAlign w:val="bottom"/>
            <w:hideMark/>
          </w:tcPr>
          <w:p w14:paraId="637D682B"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66999</w:t>
            </w:r>
          </w:p>
        </w:tc>
        <w:tc>
          <w:tcPr>
            <w:tcW w:w="709" w:type="dxa"/>
            <w:shd w:val="clear" w:color="auto" w:fill="auto"/>
            <w:noWrap/>
            <w:vAlign w:val="bottom"/>
            <w:hideMark/>
          </w:tcPr>
          <w:p w14:paraId="5D122E6F"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14.8</w:t>
            </w:r>
          </w:p>
        </w:tc>
        <w:tc>
          <w:tcPr>
            <w:tcW w:w="1417" w:type="dxa"/>
            <w:shd w:val="clear" w:color="auto" w:fill="auto"/>
            <w:noWrap/>
            <w:vAlign w:val="bottom"/>
            <w:hideMark/>
          </w:tcPr>
          <w:p w14:paraId="1D8C38FC"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6.11-35.8</w:t>
            </w:r>
          </w:p>
        </w:tc>
        <w:tc>
          <w:tcPr>
            <w:tcW w:w="941" w:type="dxa"/>
            <w:shd w:val="clear" w:color="auto" w:fill="auto"/>
            <w:noWrap/>
            <w:vAlign w:val="bottom"/>
            <w:hideMark/>
          </w:tcPr>
          <w:p w14:paraId="2772DB2A"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&lt;0.0001</w:t>
            </w:r>
          </w:p>
        </w:tc>
      </w:tr>
      <w:tr w:rsidR="000C7E25" w:rsidRPr="00157DA8" w14:paraId="094E5957" w14:textId="77777777" w:rsidTr="00DD292C">
        <w:trPr>
          <w:trHeight w:val="300"/>
        </w:trPr>
        <w:tc>
          <w:tcPr>
            <w:tcW w:w="1843" w:type="dxa"/>
            <w:shd w:val="clear" w:color="auto" w:fill="auto"/>
            <w:noWrap/>
            <w:vAlign w:val="bottom"/>
            <w:hideMark/>
          </w:tcPr>
          <w:p w14:paraId="6DD988DF"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w:t>
            </w:r>
          </w:p>
        </w:tc>
        <w:tc>
          <w:tcPr>
            <w:tcW w:w="851" w:type="dxa"/>
            <w:shd w:val="clear" w:color="auto" w:fill="auto"/>
            <w:noWrap/>
            <w:vAlign w:val="bottom"/>
            <w:hideMark/>
          </w:tcPr>
          <w:p w14:paraId="4D64B7A4"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74</w:t>
            </w:r>
          </w:p>
        </w:tc>
        <w:tc>
          <w:tcPr>
            <w:tcW w:w="850" w:type="dxa"/>
            <w:shd w:val="clear" w:color="auto" w:fill="auto"/>
            <w:noWrap/>
            <w:vAlign w:val="bottom"/>
            <w:hideMark/>
          </w:tcPr>
          <w:p w14:paraId="2BE5E652"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19425</w:t>
            </w:r>
          </w:p>
        </w:tc>
        <w:tc>
          <w:tcPr>
            <w:tcW w:w="1843" w:type="dxa"/>
            <w:shd w:val="clear" w:color="auto" w:fill="auto"/>
            <w:noWrap/>
            <w:vAlign w:val="bottom"/>
            <w:hideMark/>
          </w:tcPr>
          <w:p w14:paraId="2DC1A62A"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Octenidine</w:t>
            </w:r>
          </w:p>
        </w:tc>
        <w:tc>
          <w:tcPr>
            <w:tcW w:w="850" w:type="dxa"/>
            <w:shd w:val="clear" w:color="auto" w:fill="auto"/>
            <w:noWrap/>
            <w:vAlign w:val="bottom"/>
            <w:hideMark/>
          </w:tcPr>
          <w:p w14:paraId="791072F2"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43</w:t>
            </w:r>
          </w:p>
        </w:tc>
        <w:tc>
          <w:tcPr>
            <w:tcW w:w="851" w:type="dxa"/>
            <w:shd w:val="clear" w:color="auto" w:fill="auto"/>
            <w:noWrap/>
            <w:vAlign w:val="bottom"/>
            <w:hideMark/>
          </w:tcPr>
          <w:p w14:paraId="07169804"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5234</w:t>
            </w:r>
          </w:p>
        </w:tc>
        <w:tc>
          <w:tcPr>
            <w:tcW w:w="709" w:type="dxa"/>
            <w:shd w:val="clear" w:color="auto" w:fill="auto"/>
            <w:noWrap/>
            <w:vAlign w:val="bottom"/>
            <w:hideMark/>
          </w:tcPr>
          <w:p w14:paraId="08D28CBA"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0.47</w:t>
            </w:r>
          </w:p>
        </w:tc>
        <w:tc>
          <w:tcPr>
            <w:tcW w:w="1417" w:type="dxa"/>
            <w:shd w:val="clear" w:color="auto" w:fill="auto"/>
            <w:noWrap/>
            <w:vAlign w:val="bottom"/>
            <w:hideMark/>
          </w:tcPr>
          <w:p w14:paraId="106D62B0"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0.32-0.68</w:t>
            </w:r>
          </w:p>
        </w:tc>
        <w:tc>
          <w:tcPr>
            <w:tcW w:w="941" w:type="dxa"/>
            <w:shd w:val="clear" w:color="auto" w:fill="auto"/>
            <w:noWrap/>
            <w:vAlign w:val="bottom"/>
            <w:hideMark/>
          </w:tcPr>
          <w:p w14:paraId="4F6FA65F"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0.0001</w:t>
            </w:r>
          </w:p>
        </w:tc>
      </w:tr>
      <w:tr w:rsidR="000C7E25" w:rsidRPr="00157DA8" w14:paraId="6E462FBC" w14:textId="77777777" w:rsidTr="00DD292C">
        <w:trPr>
          <w:trHeight w:val="300"/>
        </w:trPr>
        <w:tc>
          <w:tcPr>
            <w:tcW w:w="1843" w:type="dxa"/>
            <w:shd w:val="clear" w:color="auto" w:fill="auto"/>
            <w:noWrap/>
            <w:vAlign w:val="bottom"/>
            <w:hideMark/>
          </w:tcPr>
          <w:p w14:paraId="1DC61561"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w:t>
            </w:r>
          </w:p>
        </w:tc>
        <w:tc>
          <w:tcPr>
            <w:tcW w:w="851" w:type="dxa"/>
            <w:shd w:val="clear" w:color="auto" w:fill="auto"/>
            <w:noWrap/>
            <w:vAlign w:val="bottom"/>
            <w:hideMark/>
          </w:tcPr>
          <w:p w14:paraId="532EFB9C"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74</w:t>
            </w:r>
          </w:p>
        </w:tc>
        <w:tc>
          <w:tcPr>
            <w:tcW w:w="850" w:type="dxa"/>
            <w:shd w:val="clear" w:color="auto" w:fill="auto"/>
            <w:noWrap/>
            <w:vAlign w:val="bottom"/>
            <w:hideMark/>
          </w:tcPr>
          <w:p w14:paraId="4C77738D"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19425</w:t>
            </w:r>
          </w:p>
        </w:tc>
        <w:tc>
          <w:tcPr>
            <w:tcW w:w="1843" w:type="dxa"/>
            <w:shd w:val="clear" w:color="auto" w:fill="auto"/>
            <w:noWrap/>
            <w:vAlign w:val="bottom"/>
            <w:hideMark/>
          </w:tcPr>
          <w:p w14:paraId="1D98C6EF"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Triclosan</w:t>
            </w:r>
          </w:p>
        </w:tc>
        <w:tc>
          <w:tcPr>
            <w:tcW w:w="850" w:type="dxa"/>
            <w:shd w:val="clear" w:color="auto" w:fill="auto"/>
            <w:noWrap/>
            <w:vAlign w:val="bottom"/>
            <w:hideMark/>
          </w:tcPr>
          <w:p w14:paraId="09148915"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w:t>
            </w:r>
          </w:p>
        </w:tc>
        <w:tc>
          <w:tcPr>
            <w:tcW w:w="851" w:type="dxa"/>
            <w:shd w:val="clear" w:color="auto" w:fill="auto"/>
            <w:noWrap/>
            <w:vAlign w:val="bottom"/>
            <w:hideMark/>
          </w:tcPr>
          <w:p w14:paraId="73DB9E54"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2117</w:t>
            </w:r>
          </w:p>
        </w:tc>
        <w:tc>
          <w:tcPr>
            <w:tcW w:w="709" w:type="dxa"/>
            <w:shd w:val="clear" w:color="auto" w:fill="auto"/>
            <w:noWrap/>
            <w:vAlign w:val="bottom"/>
            <w:hideMark/>
          </w:tcPr>
          <w:p w14:paraId="4B55E318"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16.</w:t>
            </w:r>
            <w:r>
              <w:rPr>
                <w:rFonts w:ascii="Calibri" w:eastAsia="Times New Roman" w:hAnsi="Calibri" w:cs="Calibri"/>
                <w:color w:val="000000"/>
                <w:lang w:eastAsia="en-GB"/>
              </w:rPr>
              <w:t>2</w:t>
            </w:r>
          </w:p>
        </w:tc>
        <w:tc>
          <w:tcPr>
            <w:tcW w:w="1417" w:type="dxa"/>
            <w:shd w:val="clear" w:color="auto" w:fill="auto"/>
            <w:noWrap/>
            <w:vAlign w:val="bottom"/>
            <w:hideMark/>
          </w:tcPr>
          <w:p w14:paraId="38F5DCD2"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1.00-261.1</w:t>
            </w:r>
          </w:p>
        </w:tc>
        <w:tc>
          <w:tcPr>
            <w:tcW w:w="941" w:type="dxa"/>
            <w:shd w:val="clear" w:color="auto" w:fill="auto"/>
            <w:noWrap/>
            <w:vAlign w:val="bottom"/>
            <w:hideMark/>
          </w:tcPr>
          <w:p w14:paraId="4B253A9B"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0.0497</w:t>
            </w:r>
          </w:p>
        </w:tc>
      </w:tr>
      <w:tr w:rsidR="000C7E25" w:rsidRPr="00157DA8" w14:paraId="48954ECE" w14:textId="77777777" w:rsidTr="00DD292C">
        <w:trPr>
          <w:trHeight w:val="300"/>
        </w:trPr>
        <w:tc>
          <w:tcPr>
            <w:tcW w:w="1843" w:type="dxa"/>
            <w:shd w:val="clear" w:color="auto" w:fill="auto"/>
            <w:noWrap/>
            <w:vAlign w:val="bottom"/>
            <w:hideMark/>
          </w:tcPr>
          <w:p w14:paraId="15A240ED"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Octenidine</w:t>
            </w:r>
          </w:p>
        </w:tc>
        <w:tc>
          <w:tcPr>
            <w:tcW w:w="851" w:type="dxa"/>
            <w:shd w:val="clear" w:color="auto" w:fill="auto"/>
            <w:noWrap/>
            <w:vAlign w:val="bottom"/>
            <w:hideMark/>
          </w:tcPr>
          <w:p w14:paraId="0CA180DE"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43</w:t>
            </w:r>
          </w:p>
        </w:tc>
        <w:tc>
          <w:tcPr>
            <w:tcW w:w="850" w:type="dxa"/>
            <w:shd w:val="clear" w:color="auto" w:fill="auto"/>
            <w:noWrap/>
            <w:vAlign w:val="bottom"/>
            <w:hideMark/>
          </w:tcPr>
          <w:p w14:paraId="2AD9840A"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5234</w:t>
            </w:r>
          </w:p>
        </w:tc>
        <w:tc>
          <w:tcPr>
            <w:tcW w:w="1843" w:type="dxa"/>
            <w:shd w:val="clear" w:color="auto" w:fill="auto"/>
            <w:noWrap/>
            <w:vAlign w:val="bottom"/>
            <w:hideMark/>
          </w:tcPr>
          <w:p w14:paraId="75AB40BB"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Triclosan</w:t>
            </w:r>
          </w:p>
        </w:tc>
        <w:tc>
          <w:tcPr>
            <w:tcW w:w="850" w:type="dxa"/>
            <w:shd w:val="clear" w:color="auto" w:fill="auto"/>
            <w:noWrap/>
            <w:vAlign w:val="bottom"/>
            <w:hideMark/>
          </w:tcPr>
          <w:p w14:paraId="45DF429D"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w:t>
            </w:r>
          </w:p>
        </w:tc>
        <w:tc>
          <w:tcPr>
            <w:tcW w:w="851" w:type="dxa"/>
            <w:shd w:val="clear" w:color="auto" w:fill="auto"/>
            <w:noWrap/>
            <w:vAlign w:val="bottom"/>
            <w:hideMark/>
          </w:tcPr>
          <w:p w14:paraId="210B6478"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2117</w:t>
            </w:r>
          </w:p>
        </w:tc>
        <w:tc>
          <w:tcPr>
            <w:tcW w:w="709" w:type="dxa"/>
            <w:shd w:val="clear" w:color="auto" w:fill="auto"/>
            <w:noWrap/>
            <w:vAlign w:val="bottom"/>
            <w:hideMark/>
          </w:tcPr>
          <w:p w14:paraId="4D1A047E"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34.9</w:t>
            </w:r>
          </w:p>
        </w:tc>
        <w:tc>
          <w:tcPr>
            <w:tcW w:w="1417" w:type="dxa"/>
            <w:shd w:val="clear" w:color="auto" w:fill="auto"/>
            <w:noWrap/>
            <w:vAlign w:val="bottom"/>
            <w:hideMark/>
          </w:tcPr>
          <w:p w14:paraId="7A2B38C0"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2.15-566.86</w:t>
            </w:r>
          </w:p>
        </w:tc>
        <w:tc>
          <w:tcPr>
            <w:tcW w:w="941" w:type="dxa"/>
            <w:shd w:val="clear" w:color="auto" w:fill="auto"/>
            <w:noWrap/>
            <w:vAlign w:val="bottom"/>
            <w:hideMark/>
          </w:tcPr>
          <w:p w14:paraId="672D1BED"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0.0125</w:t>
            </w:r>
          </w:p>
        </w:tc>
      </w:tr>
      <w:tr w:rsidR="000C7E25" w:rsidRPr="00157DA8" w14:paraId="33F00041" w14:textId="77777777" w:rsidTr="00DD292C">
        <w:trPr>
          <w:trHeight w:val="300"/>
        </w:trPr>
        <w:tc>
          <w:tcPr>
            <w:tcW w:w="1843" w:type="dxa"/>
            <w:shd w:val="clear" w:color="auto" w:fill="auto"/>
            <w:noWrap/>
            <w:vAlign w:val="bottom"/>
            <w:hideMark/>
          </w:tcPr>
          <w:p w14:paraId="22FD0A68"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 + mupirocin</w:t>
            </w:r>
          </w:p>
        </w:tc>
        <w:tc>
          <w:tcPr>
            <w:tcW w:w="851" w:type="dxa"/>
            <w:shd w:val="clear" w:color="auto" w:fill="auto"/>
            <w:noWrap/>
            <w:vAlign w:val="bottom"/>
            <w:hideMark/>
          </w:tcPr>
          <w:p w14:paraId="6084FBE4"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77</w:t>
            </w:r>
          </w:p>
        </w:tc>
        <w:tc>
          <w:tcPr>
            <w:tcW w:w="850" w:type="dxa"/>
            <w:shd w:val="clear" w:color="auto" w:fill="auto"/>
            <w:noWrap/>
            <w:vAlign w:val="bottom"/>
            <w:hideMark/>
          </w:tcPr>
          <w:p w14:paraId="68C037F0"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45678</w:t>
            </w:r>
          </w:p>
        </w:tc>
        <w:tc>
          <w:tcPr>
            <w:tcW w:w="1843" w:type="dxa"/>
            <w:shd w:val="clear" w:color="auto" w:fill="auto"/>
            <w:noWrap/>
            <w:vAlign w:val="bottom"/>
            <w:hideMark/>
          </w:tcPr>
          <w:p w14:paraId="312ED16C"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 + PVP</w:t>
            </w:r>
          </w:p>
        </w:tc>
        <w:tc>
          <w:tcPr>
            <w:tcW w:w="850" w:type="dxa"/>
            <w:shd w:val="clear" w:color="auto" w:fill="auto"/>
            <w:noWrap/>
            <w:vAlign w:val="bottom"/>
            <w:hideMark/>
          </w:tcPr>
          <w:p w14:paraId="6C24F0E7"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w:t>
            </w:r>
          </w:p>
        </w:tc>
        <w:tc>
          <w:tcPr>
            <w:tcW w:w="851" w:type="dxa"/>
            <w:shd w:val="clear" w:color="auto" w:fill="auto"/>
            <w:noWrap/>
            <w:vAlign w:val="bottom"/>
            <w:hideMark/>
          </w:tcPr>
          <w:p w14:paraId="603AB17F"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2168</w:t>
            </w:r>
          </w:p>
        </w:tc>
        <w:tc>
          <w:tcPr>
            <w:tcW w:w="709" w:type="dxa"/>
            <w:shd w:val="clear" w:color="auto" w:fill="auto"/>
            <w:noWrap/>
            <w:vAlign w:val="bottom"/>
            <w:hideMark/>
          </w:tcPr>
          <w:p w14:paraId="46B83E69"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3.65</w:t>
            </w:r>
          </w:p>
        </w:tc>
        <w:tc>
          <w:tcPr>
            <w:tcW w:w="1417" w:type="dxa"/>
            <w:shd w:val="clear" w:color="auto" w:fill="auto"/>
            <w:noWrap/>
            <w:vAlign w:val="bottom"/>
            <w:hideMark/>
          </w:tcPr>
          <w:p w14:paraId="253F23DA"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0.51-26.23</w:t>
            </w:r>
          </w:p>
        </w:tc>
        <w:tc>
          <w:tcPr>
            <w:tcW w:w="941" w:type="dxa"/>
            <w:shd w:val="clear" w:color="auto" w:fill="auto"/>
            <w:noWrap/>
            <w:vAlign w:val="bottom"/>
            <w:hideMark/>
          </w:tcPr>
          <w:p w14:paraId="024F36A5"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0.1982</w:t>
            </w:r>
          </w:p>
        </w:tc>
      </w:tr>
    </w:tbl>
    <w:p w14:paraId="19468CD1" w14:textId="77777777" w:rsidR="000C7E25" w:rsidRDefault="000C7E25" w:rsidP="000C7E25">
      <w:pPr>
        <w:spacing w:after="0"/>
        <w:rPr>
          <w:b/>
          <w:bCs/>
        </w:rPr>
      </w:pPr>
    </w:p>
    <w:p w14:paraId="4294F82E" w14:textId="305A7D53" w:rsidR="000C7E25" w:rsidRPr="00157DA8" w:rsidRDefault="000C7E25" w:rsidP="000C7E25">
      <w:pPr>
        <w:pStyle w:val="Heading7"/>
      </w:pPr>
      <w:r w:rsidRPr="00157DA8">
        <w:t xml:space="preserve">Table </w:t>
      </w:r>
      <w:r>
        <w:t>D</w:t>
      </w:r>
      <w:r w:rsidRPr="00157DA8">
        <w:t>.</w:t>
      </w:r>
      <w:r>
        <w:t>3</w:t>
      </w:r>
      <w:r w:rsidRPr="00157DA8">
        <w:t xml:space="preserve"> MRSA </w:t>
      </w:r>
      <w:r>
        <w:t xml:space="preserve">infection incidence </w:t>
      </w:r>
      <w:r w:rsidRPr="00157DA8">
        <w:t>after decolonisation using CHG or mupirocin, either in combination or alone</w:t>
      </w:r>
      <w:r>
        <w:t xml:space="preserve"> (UBA studies excluded).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5"/>
        <w:gridCol w:w="2700"/>
        <w:gridCol w:w="1657"/>
        <w:gridCol w:w="1660"/>
        <w:gridCol w:w="2307"/>
        <w:gridCol w:w="2179"/>
      </w:tblGrid>
      <w:tr w:rsidR="000C7E25" w:rsidRPr="00157DA8" w14:paraId="05193660" w14:textId="77777777" w:rsidTr="00DD292C">
        <w:trPr>
          <w:trHeight w:val="284"/>
        </w:trPr>
        <w:tc>
          <w:tcPr>
            <w:tcW w:w="1235" w:type="pct"/>
            <w:shd w:val="clear" w:color="auto" w:fill="auto"/>
            <w:vAlign w:val="center"/>
            <w:hideMark/>
          </w:tcPr>
          <w:p w14:paraId="6801D6C6" w14:textId="77777777" w:rsidR="000C7E25" w:rsidRPr="00157DA8" w:rsidRDefault="000C7E25" w:rsidP="00DD292C">
            <w:pPr>
              <w:spacing w:after="0" w:line="240" w:lineRule="auto"/>
              <w:rPr>
                <w:rFonts w:ascii="Calibri" w:eastAsia="Times New Roman" w:hAnsi="Calibri" w:cs="Calibri"/>
                <w:b/>
                <w:bCs/>
                <w:lang w:eastAsia="en-GB"/>
              </w:rPr>
            </w:pPr>
            <w:r w:rsidRPr="00157DA8">
              <w:rPr>
                <w:rFonts w:ascii="Calibri" w:eastAsia="Times New Roman" w:hAnsi="Calibri" w:cs="Calibri"/>
                <w:b/>
                <w:bCs/>
                <w:lang w:eastAsia="en-GB"/>
              </w:rPr>
              <w:t>Agent</w:t>
            </w:r>
          </w:p>
        </w:tc>
        <w:tc>
          <w:tcPr>
            <w:tcW w:w="968" w:type="pct"/>
            <w:shd w:val="clear" w:color="auto" w:fill="auto"/>
            <w:vAlign w:val="center"/>
            <w:hideMark/>
          </w:tcPr>
          <w:p w14:paraId="29995082" w14:textId="77777777" w:rsidR="000C7E25" w:rsidRPr="00157DA8" w:rsidRDefault="000C7E25" w:rsidP="00DD292C">
            <w:pPr>
              <w:spacing w:after="0" w:line="240" w:lineRule="auto"/>
              <w:rPr>
                <w:rFonts w:ascii="Calibri" w:eastAsia="Times New Roman" w:hAnsi="Calibri" w:cs="Calibri"/>
                <w:b/>
                <w:bCs/>
                <w:lang w:eastAsia="en-GB"/>
              </w:rPr>
            </w:pPr>
            <w:r w:rsidRPr="00157DA8">
              <w:rPr>
                <w:rFonts w:ascii="Calibri" w:eastAsia="Times New Roman" w:hAnsi="Calibri" w:cs="Calibri"/>
                <w:b/>
                <w:bCs/>
                <w:lang w:eastAsia="en-GB"/>
              </w:rPr>
              <w:t>Infection</w:t>
            </w:r>
            <w:r>
              <w:rPr>
                <w:rFonts w:ascii="Calibri" w:eastAsia="Times New Roman" w:hAnsi="Calibri" w:cs="Calibri"/>
                <w:b/>
                <w:bCs/>
                <w:lang w:eastAsia="en-GB"/>
              </w:rPr>
              <w:t xml:space="preserve"> </w:t>
            </w:r>
          </w:p>
        </w:tc>
        <w:tc>
          <w:tcPr>
            <w:tcW w:w="594" w:type="pct"/>
            <w:shd w:val="clear" w:color="auto" w:fill="auto"/>
            <w:vAlign w:val="center"/>
            <w:hideMark/>
          </w:tcPr>
          <w:p w14:paraId="79B25840" w14:textId="77777777" w:rsidR="000C7E25" w:rsidRPr="00157DA8" w:rsidRDefault="000C7E25" w:rsidP="00DD292C">
            <w:pPr>
              <w:spacing w:after="0" w:line="240" w:lineRule="auto"/>
              <w:rPr>
                <w:rFonts w:ascii="Calibri" w:eastAsia="Times New Roman" w:hAnsi="Calibri" w:cs="Calibri"/>
                <w:b/>
                <w:bCs/>
                <w:lang w:eastAsia="en-GB"/>
              </w:rPr>
            </w:pPr>
            <w:r w:rsidRPr="00157DA8">
              <w:rPr>
                <w:rFonts w:ascii="Calibri" w:eastAsia="Times New Roman" w:hAnsi="Calibri" w:cs="Calibri"/>
                <w:b/>
                <w:bCs/>
                <w:lang w:eastAsia="en-GB"/>
              </w:rPr>
              <w:t>LCI</w:t>
            </w:r>
          </w:p>
        </w:tc>
        <w:tc>
          <w:tcPr>
            <w:tcW w:w="595" w:type="pct"/>
            <w:shd w:val="clear" w:color="auto" w:fill="auto"/>
            <w:vAlign w:val="center"/>
            <w:hideMark/>
          </w:tcPr>
          <w:p w14:paraId="49F084F6" w14:textId="77777777" w:rsidR="000C7E25" w:rsidRPr="00157DA8" w:rsidRDefault="000C7E25" w:rsidP="00DD292C">
            <w:pPr>
              <w:spacing w:after="0" w:line="240" w:lineRule="auto"/>
              <w:rPr>
                <w:rFonts w:ascii="Calibri" w:eastAsia="Times New Roman" w:hAnsi="Calibri" w:cs="Calibri"/>
                <w:b/>
                <w:bCs/>
                <w:lang w:eastAsia="en-GB"/>
              </w:rPr>
            </w:pPr>
            <w:r w:rsidRPr="00157DA8">
              <w:rPr>
                <w:rFonts w:ascii="Calibri" w:eastAsia="Times New Roman" w:hAnsi="Calibri" w:cs="Calibri"/>
                <w:b/>
                <w:bCs/>
                <w:lang w:eastAsia="en-GB"/>
              </w:rPr>
              <w:t>HCI</w:t>
            </w:r>
          </w:p>
        </w:tc>
        <w:tc>
          <w:tcPr>
            <w:tcW w:w="827" w:type="pct"/>
            <w:shd w:val="clear" w:color="auto" w:fill="auto"/>
            <w:vAlign w:val="center"/>
            <w:hideMark/>
          </w:tcPr>
          <w:p w14:paraId="2B29B8FF" w14:textId="77777777" w:rsidR="000C7E25" w:rsidRPr="00157DA8" w:rsidRDefault="000C7E25" w:rsidP="00DD292C">
            <w:pPr>
              <w:spacing w:after="0" w:line="240" w:lineRule="auto"/>
              <w:rPr>
                <w:rFonts w:ascii="Calibri" w:eastAsia="Times New Roman" w:hAnsi="Calibri" w:cs="Calibri"/>
                <w:b/>
                <w:bCs/>
                <w:lang w:eastAsia="en-GB"/>
              </w:rPr>
            </w:pPr>
            <w:r w:rsidRPr="00157DA8">
              <w:rPr>
                <w:rFonts w:ascii="Calibri" w:eastAsia="Times New Roman" w:hAnsi="Calibri" w:cs="Calibri"/>
                <w:b/>
                <w:bCs/>
                <w:lang w:eastAsia="en-GB"/>
              </w:rPr>
              <w:t>Total sample size</w:t>
            </w:r>
          </w:p>
        </w:tc>
        <w:tc>
          <w:tcPr>
            <w:tcW w:w="781" w:type="pct"/>
            <w:shd w:val="clear" w:color="auto" w:fill="auto"/>
            <w:vAlign w:val="center"/>
            <w:hideMark/>
          </w:tcPr>
          <w:p w14:paraId="7AAACA20" w14:textId="77777777" w:rsidR="000C7E25" w:rsidRPr="00157DA8" w:rsidRDefault="000C7E25" w:rsidP="00DD292C">
            <w:pPr>
              <w:spacing w:after="0" w:line="240" w:lineRule="auto"/>
              <w:rPr>
                <w:rFonts w:ascii="Calibri" w:eastAsia="Times New Roman" w:hAnsi="Calibri" w:cs="Calibri"/>
                <w:b/>
                <w:bCs/>
                <w:lang w:eastAsia="en-GB"/>
              </w:rPr>
            </w:pPr>
            <w:r w:rsidRPr="00157DA8">
              <w:rPr>
                <w:rFonts w:ascii="Calibri" w:eastAsia="Times New Roman" w:hAnsi="Calibri" w:cs="Calibri"/>
                <w:b/>
                <w:bCs/>
                <w:lang w:eastAsia="en-GB"/>
              </w:rPr>
              <w:t>Total no of events</w:t>
            </w:r>
          </w:p>
        </w:tc>
      </w:tr>
      <w:tr w:rsidR="000C7E25" w:rsidRPr="00157DA8" w14:paraId="50351D2F" w14:textId="77777777" w:rsidTr="00DD292C">
        <w:trPr>
          <w:trHeight w:val="284"/>
        </w:trPr>
        <w:tc>
          <w:tcPr>
            <w:tcW w:w="1235" w:type="pct"/>
            <w:shd w:val="clear" w:color="auto" w:fill="auto"/>
            <w:vAlign w:val="center"/>
            <w:hideMark/>
          </w:tcPr>
          <w:p w14:paraId="3347A105" w14:textId="77777777" w:rsidR="000C7E25" w:rsidRPr="00157DA8" w:rsidRDefault="000C7E25" w:rsidP="00DD292C">
            <w:pPr>
              <w:spacing w:after="0" w:line="240" w:lineRule="auto"/>
              <w:rPr>
                <w:rFonts w:ascii="Calibri" w:eastAsia="Times New Roman" w:hAnsi="Calibri" w:cs="Calibri"/>
                <w:lang w:eastAsia="en-GB"/>
              </w:rPr>
            </w:pPr>
            <w:r w:rsidRPr="00157DA8">
              <w:rPr>
                <w:rFonts w:ascii="Calibri" w:eastAsia="Times New Roman" w:hAnsi="Calibri" w:cs="Calibri"/>
                <w:lang w:eastAsia="en-GB"/>
              </w:rPr>
              <w:t>CHG total</w:t>
            </w:r>
          </w:p>
        </w:tc>
        <w:tc>
          <w:tcPr>
            <w:tcW w:w="968" w:type="pct"/>
            <w:shd w:val="clear" w:color="auto" w:fill="auto"/>
            <w:vAlign w:val="center"/>
            <w:hideMark/>
          </w:tcPr>
          <w:p w14:paraId="5DF913BB" w14:textId="77777777" w:rsidR="000C7E25" w:rsidRPr="00157DA8" w:rsidRDefault="000C7E25" w:rsidP="00DD292C">
            <w:pPr>
              <w:spacing w:after="0" w:line="240" w:lineRule="auto"/>
              <w:jc w:val="right"/>
              <w:rPr>
                <w:rFonts w:ascii="Calibri" w:eastAsia="Times New Roman" w:hAnsi="Calibri" w:cs="Calibri"/>
                <w:lang w:eastAsia="en-GB"/>
              </w:rPr>
            </w:pPr>
            <w:r w:rsidRPr="00157DA8">
              <w:rPr>
                <w:rFonts w:ascii="Calibri" w:eastAsia="Times New Roman" w:hAnsi="Calibri" w:cs="Calibri"/>
                <w:lang w:eastAsia="en-GB"/>
              </w:rPr>
              <w:t>0.23</w:t>
            </w:r>
            <w:r>
              <w:rPr>
                <w:rFonts w:ascii="Calibri" w:eastAsia="Times New Roman" w:hAnsi="Calibri" w:cs="Calibri"/>
                <w:lang w:eastAsia="en-GB"/>
              </w:rPr>
              <w:t>%</w:t>
            </w:r>
          </w:p>
        </w:tc>
        <w:tc>
          <w:tcPr>
            <w:tcW w:w="594" w:type="pct"/>
            <w:shd w:val="clear" w:color="auto" w:fill="auto"/>
            <w:vAlign w:val="center"/>
            <w:hideMark/>
          </w:tcPr>
          <w:p w14:paraId="3776E1BF" w14:textId="77777777" w:rsidR="000C7E25" w:rsidRPr="00157DA8" w:rsidRDefault="000C7E25" w:rsidP="00DD292C">
            <w:pPr>
              <w:spacing w:after="0" w:line="240" w:lineRule="auto"/>
              <w:jc w:val="right"/>
              <w:rPr>
                <w:rFonts w:ascii="Calibri" w:eastAsia="Times New Roman" w:hAnsi="Calibri" w:cs="Calibri"/>
                <w:lang w:eastAsia="en-GB"/>
              </w:rPr>
            </w:pPr>
            <w:r w:rsidRPr="00157DA8">
              <w:rPr>
                <w:rFonts w:ascii="Calibri" w:eastAsia="Times New Roman" w:hAnsi="Calibri" w:cs="Calibri"/>
                <w:lang w:eastAsia="en-GB"/>
              </w:rPr>
              <w:t>0.19</w:t>
            </w:r>
          </w:p>
        </w:tc>
        <w:tc>
          <w:tcPr>
            <w:tcW w:w="595" w:type="pct"/>
            <w:shd w:val="clear" w:color="auto" w:fill="auto"/>
            <w:vAlign w:val="center"/>
            <w:hideMark/>
          </w:tcPr>
          <w:p w14:paraId="66BF3D0B" w14:textId="77777777" w:rsidR="000C7E25" w:rsidRPr="00157DA8" w:rsidRDefault="000C7E25" w:rsidP="00DD292C">
            <w:pPr>
              <w:spacing w:after="0" w:line="240" w:lineRule="auto"/>
              <w:jc w:val="right"/>
              <w:rPr>
                <w:rFonts w:ascii="Calibri" w:eastAsia="Times New Roman" w:hAnsi="Calibri" w:cs="Calibri"/>
                <w:lang w:eastAsia="en-GB"/>
              </w:rPr>
            </w:pPr>
            <w:r w:rsidRPr="00157DA8">
              <w:rPr>
                <w:rFonts w:ascii="Calibri" w:eastAsia="Times New Roman" w:hAnsi="Calibri" w:cs="Calibri"/>
                <w:lang w:eastAsia="en-GB"/>
              </w:rPr>
              <w:t>0.26</w:t>
            </w:r>
          </w:p>
        </w:tc>
        <w:tc>
          <w:tcPr>
            <w:tcW w:w="827" w:type="pct"/>
            <w:shd w:val="clear" w:color="auto" w:fill="auto"/>
            <w:vAlign w:val="center"/>
            <w:hideMark/>
          </w:tcPr>
          <w:p w14:paraId="5195B4F9" w14:textId="77777777" w:rsidR="000C7E25" w:rsidRPr="00157DA8" w:rsidRDefault="000C7E25" w:rsidP="00DD292C">
            <w:pPr>
              <w:spacing w:after="0" w:line="240" w:lineRule="auto"/>
              <w:jc w:val="right"/>
              <w:rPr>
                <w:rFonts w:ascii="Calibri" w:eastAsia="Times New Roman" w:hAnsi="Calibri" w:cs="Calibri"/>
                <w:lang w:eastAsia="en-GB"/>
              </w:rPr>
            </w:pPr>
            <w:r w:rsidRPr="00157DA8">
              <w:rPr>
                <w:rFonts w:ascii="Calibri" w:eastAsia="Times New Roman" w:hAnsi="Calibri" w:cs="Calibri"/>
                <w:lang w:eastAsia="en-GB"/>
              </w:rPr>
              <w:t>67423</w:t>
            </w:r>
          </w:p>
        </w:tc>
        <w:tc>
          <w:tcPr>
            <w:tcW w:w="781" w:type="pct"/>
            <w:shd w:val="clear" w:color="auto" w:fill="auto"/>
            <w:vAlign w:val="center"/>
            <w:hideMark/>
          </w:tcPr>
          <w:p w14:paraId="774C9676" w14:textId="77777777" w:rsidR="000C7E25" w:rsidRPr="00157DA8" w:rsidRDefault="000C7E25" w:rsidP="00DD292C">
            <w:pPr>
              <w:spacing w:after="0" w:line="240" w:lineRule="auto"/>
              <w:jc w:val="right"/>
              <w:rPr>
                <w:rFonts w:ascii="Calibri" w:eastAsia="Times New Roman" w:hAnsi="Calibri" w:cs="Calibri"/>
                <w:lang w:eastAsia="en-GB"/>
              </w:rPr>
            </w:pPr>
            <w:r w:rsidRPr="00157DA8">
              <w:rPr>
                <w:rFonts w:ascii="Calibri" w:eastAsia="Times New Roman" w:hAnsi="Calibri" w:cs="Calibri"/>
                <w:lang w:eastAsia="en-GB"/>
              </w:rPr>
              <w:t>152</w:t>
            </w:r>
          </w:p>
        </w:tc>
      </w:tr>
      <w:tr w:rsidR="000C7E25" w:rsidRPr="00157DA8" w14:paraId="144EFA7E" w14:textId="77777777" w:rsidTr="00DD292C">
        <w:trPr>
          <w:trHeight w:val="284"/>
        </w:trPr>
        <w:tc>
          <w:tcPr>
            <w:tcW w:w="1235" w:type="pct"/>
            <w:shd w:val="clear" w:color="auto" w:fill="auto"/>
            <w:vAlign w:val="center"/>
            <w:hideMark/>
          </w:tcPr>
          <w:p w14:paraId="20AD78B5" w14:textId="77777777" w:rsidR="000C7E25" w:rsidRPr="00157DA8" w:rsidRDefault="000C7E25" w:rsidP="00DD292C">
            <w:pPr>
              <w:spacing w:after="0" w:line="240" w:lineRule="auto"/>
              <w:rPr>
                <w:rFonts w:ascii="Calibri" w:eastAsia="Times New Roman" w:hAnsi="Calibri" w:cs="Calibri"/>
                <w:lang w:eastAsia="en-GB"/>
              </w:rPr>
            </w:pPr>
            <w:r w:rsidRPr="00157DA8">
              <w:rPr>
                <w:rFonts w:ascii="Calibri" w:eastAsia="Times New Roman" w:hAnsi="Calibri" w:cs="Calibri"/>
                <w:lang w:eastAsia="en-GB"/>
              </w:rPr>
              <w:t>Mupirocin total</w:t>
            </w:r>
          </w:p>
        </w:tc>
        <w:tc>
          <w:tcPr>
            <w:tcW w:w="968" w:type="pct"/>
            <w:shd w:val="clear" w:color="auto" w:fill="auto"/>
            <w:vAlign w:val="center"/>
            <w:hideMark/>
          </w:tcPr>
          <w:p w14:paraId="39FC690F" w14:textId="77777777" w:rsidR="000C7E25" w:rsidRPr="00157DA8" w:rsidRDefault="000C7E25" w:rsidP="00DD292C">
            <w:pPr>
              <w:spacing w:after="0" w:line="240" w:lineRule="auto"/>
              <w:jc w:val="right"/>
              <w:rPr>
                <w:rFonts w:ascii="Calibri" w:eastAsia="Times New Roman" w:hAnsi="Calibri" w:cs="Calibri"/>
                <w:lang w:eastAsia="en-GB"/>
              </w:rPr>
            </w:pPr>
            <w:r w:rsidRPr="00157DA8">
              <w:rPr>
                <w:rFonts w:ascii="Calibri" w:eastAsia="Times New Roman" w:hAnsi="Calibri" w:cs="Calibri"/>
                <w:lang w:eastAsia="en-GB"/>
              </w:rPr>
              <w:t>0.20</w:t>
            </w:r>
            <w:r>
              <w:rPr>
                <w:rFonts w:ascii="Calibri" w:eastAsia="Times New Roman" w:hAnsi="Calibri" w:cs="Calibri"/>
                <w:lang w:eastAsia="en-GB"/>
              </w:rPr>
              <w:t>%</w:t>
            </w:r>
          </w:p>
        </w:tc>
        <w:tc>
          <w:tcPr>
            <w:tcW w:w="594" w:type="pct"/>
            <w:shd w:val="clear" w:color="auto" w:fill="auto"/>
            <w:vAlign w:val="center"/>
            <w:hideMark/>
          </w:tcPr>
          <w:p w14:paraId="23572BDC" w14:textId="77777777" w:rsidR="000C7E25" w:rsidRPr="00157DA8" w:rsidRDefault="000C7E25" w:rsidP="00DD292C">
            <w:pPr>
              <w:spacing w:after="0" w:line="240" w:lineRule="auto"/>
              <w:jc w:val="right"/>
              <w:rPr>
                <w:rFonts w:ascii="Calibri" w:eastAsia="Times New Roman" w:hAnsi="Calibri" w:cs="Calibri"/>
                <w:lang w:eastAsia="en-GB"/>
              </w:rPr>
            </w:pPr>
            <w:r w:rsidRPr="00157DA8">
              <w:rPr>
                <w:rFonts w:ascii="Calibri" w:eastAsia="Times New Roman" w:hAnsi="Calibri" w:cs="Calibri"/>
                <w:lang w:eastAsia="en-GB"/>
              </w:rPr>
              <w:t>0.17</w:t>
            </w:r>
          </w:p>
        </w:tc>
        <w:tc>
          <w:tcPr>
            <w:tcW w:w="595" w:type="pct"/>
            <w:shd w:val="clear" w:color="auto" w:fill="auto"/>
            <w:vAlign w:val="center"/>
            <w:hideMark/>
          </w:tcPr>
          <w:p w14:paraId="623A4E5E" w14:textId="77777777" w:rsidR="000C7E25" w:rsidRPr="00157DA8" w:rsidRDefault="000C7E25" w:rsidP="00DD292C">
            <w:pPr>
              <w:spacing w:after="0" w:line="240" w:lineRule="auto"/>
              <w:jc w:val="right"/>
              <w:rPr>
                <w:rFonts w:ascii="Calibri" w:eastAsia="Times New Roman" w:hAnsi="Calibri" w:cs="Calibri"/>
                <w:lang w:eastAsia="en-GB"/>
              </w:rPr>
            </w:pPr>
            <w:r w:rsidRPr="00157DA8">
              <w:rPr>
                <w:rFonts w:ascii="Calibri" w:eastAsia="Times New Roman" w:hAnsi="Calibri" w:cs="Calibri"/>
                <w:lang w:eastAsia="en-GB"/>
              </w:rPr>
              <w:t>0.25</w:t>
            </w:r>
          </w:p>
        </w:tc>
        <w:tc>
          <w:tcPr>
            <w:tcW w:w="827" w:type="pct"/>
            <w:shd w:val="clear" w:color="auto" w:fill="auto"/>
            <w:vAlign w:val="center"/>
            <w:hideMark/>
          </w:tcPr>
          <w:p w14:paraId="71DD55DF" w14:textId="77777777" w:rsidR="000C7E25" w:rsidRPr="00157DA8" w:rsidRDefault="000C7E25" w:rsidP="00DD292C">
            <w:pPr>
              <w:spacing w:after="0" w:line="240" w:lineRule="auto"/>
              <w:jc w:val="right"/>
              <w:rPr>
                <w:rFonts w:ascii="Calibri" w:eastAsia="Times New Roman" w:hAnsi="Calibri" w:cs="Calibri"/>
                <w:lang w:eastAsia="en-GB"/>
              </w:rPr>
            </w:pPr>
            <w:r w:rsidRPr="00157DA8">
              <w:rPr>
                <w:rFonts w:ascii="Calibri" w:eastAsia="Times New Roman" w:hAnsi="Calibri" w:cs="Calibri"/>
                <w:lang w:eastAsia="en-GB"/>
              </w:rPr>
              <w:t>46671</w:t>
            </w:r>
          </w:p>
        </w:tc>
        <w:tc>
          <w:tcPr>
            <w:tcW w:w="781" w:type="pct"/>
            <w:shd w:val="clear" w:color="auto" w:fill="auto"/>
            <w:vAlign w:val="center"/>
            <w:hideMark/>
          </w:tcPr>
          <w:p w14:paraId="5334312A" w14:textId="77777777" w:rsidR="000C7E25" w:rsidRPr="00157DA8" w:rsidRDefault="000C7E25" w:rsidP="00DD292C">
            <w:pPr>
              <w:spacing w:after="0" w:line="240" w:lineRule="auto"/>
              <w:jc w:val="right"/>
              <w:rPr>
                <w:rFonts w:ascii="Calibri" w:eastAsia="Times New Roman" w:hAnsi="Calibri" w:cs="Calibri"/>
                <w:lang w:eastAsia="en-GB"/>
              </w:rPr>
            </w:pPr>
            <w:r w:rsidRPr="00157DA8">
              <w:rPr>
                <w:rFonts w:ascii="Calibri" w:eastAsia="Times New Roman" w:hAnsi="Calibri" w:cs="Calibri"/>
                <w:lang w:eastAsia="en-GB"/>
              </w:rPr>
              <w:t>95</w:t>
            </w:r>
          </w:p>
        </w:tc>
      </w:tr>
      <w:tr w:rsidR="000C7E25" w:rsidRPr="00157DA8" w14:paraId="457B67D8" w14:textId="77777777" w:rsidTr="00DD292C">
        <w:trPr>
          <w:trHeight w:val="284"/>
        </w:trPr>
        <w:tc>
          <w:tcPr>
            <w:tcW w:w="1235" w:type="pct"/>
            <w:shd w:val="clear" w:color="auto" w:fill="auto"/>
            <w:vAlign w:val="center"/>
            <w:hideMark/>
          </w:tcPr>
          <w:p w14:paraId="34EC6C45" w14:textId="77777777" w:rsidR="000C7E25" w:rsidRPr="00157DA8" w:rsidRDefault="000C7E25" w:rsidP="00DD292C">
            <w:pPr>
              <w:spacing w:after="0" w:line="240" w:lineRule="auto"/>
              <w:rPr>
                <w:rFonts w:ascii="Calibri" w:eastAsia="Times New Roman" w:hAnsi="Calibri" w:cs="Calibri"/>
                <w:b/>
                <w:bCs/>
                <w:lang w:eastAsia="en-GB"/>
              </w:rPr>
            </w:pPr>
            <w:r w:rsidRPr="00157DA8">
              <w:rPr>
                <w:rFonts w:ascii="Calibri" w:eastAsia="Times New Roman" w:hAnsi="Calibri" w:cs="Calibri"/>
                <w:b/>
                <w:bCs/>
                <w:lang w:eastAsia="en-GB"/>
              </w:rPr>
              <w:t>Comparison</w:t>
            </w:r>
          </w:p>
        </w:tc>
        <w:tc>
          <w:tcPr>
            <w:tcW w:w="968" w:type="pct"/>
            <w:shd w:val="clear" w:color="auto" w:fill="auto"/>
            <w:vAlign w:val="center"/>
            <w:hideMark/>
          </w:tcPr>
          <w:p w14:paraId="6D026B41" w14:textId="77777777" w:rsidR="000C7E25" w:rsidRPr="00157DA8" w:rsidRDefault="000C7E25" w:rsidP="00DD292C">
            <w:pPr>
              <w:spacing w:after="0" w:line="240" w:lineRule="auto"/>
              <w:jc w:val="right"/>
              <w:rPr>
                <w:rFonts w:ascii="Calibri" w:eastAsia="Times New Roman" w:hAnsi="Calibri" w:cs="Calibri"/>
                <w:b/>
                <w:bCs/>
                <w:lang w:eastAsia="en-GB"/>
              </w:rPr>
            </w:pPr>
            <w:r w:rsidRPr="00157DA8">
              <w:rPr>
                <w:rFonts w:ascii="Calibri" w:eastAsia="Times New Roman" w:hAnsi="Calibri" w:cs="Calibri"/>
                <w:b/>
                <w:bCs/>
                <w:lang w:eastAsia="en-GB"/>
              </w:rPr>
              <w:t>1.29</w:t>
            </w:r>
          </w:p>
        </w:tc>
        <w:tc>
          <w:tcPr>
            <w:tcW w:w="594" w:type="pct"/>
            <w:shd w:val="clear" w:color="auto" w:fill="auto"/>
            <w:vAlign w:val="center"/>
            <w:hideMark/>
          </w:tcPr>
          <w:p w14:paraId="10D994CD" w14:textId="77777777" w:rsidR="000C7E25" w:rsidRPr="00157DA8" w:rsidRDefault="000C7E25" w:rsidP="00DD292C">
            <w:pPr>
              <w:spacing w:after="0" w:line="240" w:lineRule="auto"/>
              <w:jc w:val="right"/>
              <w:rPr>
                <w:rFonts w:ascii="Calibri" w:eastAsia="Times New Roman" w:hAnsi="Calibri" w:cs="Calibri"/>
                <w:b/>
                <w:bCs/>
                <w:lang w:eastAsia="en-GB"/>
              </w:rPr>
            </w:pPr>
            <w:r w:rsidRPr="00157DA8">
              <w:rPr>
                <w:rFonts w:ascii="Calibri" w:eastAsia="Times New Roman" w:hAnsi="Calibri" w:cs="Calibri"/>
                <w:b/>
                <w:bCs/>
                <w:lang w:eastAsia="en-GB"/>
              </w:rPr>
              <w:t>1.21</w:t>
            </w:r>
          </w:p>
        </w:tc>
        <w:tc>
          <w:tcPr>
            <w:tcW w:w="595" w:type="pct"/>
            <w:shd w:val="clear" w:color="auto" w:fill="auto"/>
            <w:vAlign w:val="center"/>
            <w:hideMark/>
          </w:tcPr>
          <w:p w14:paraId="062E3D70" w14:textId="77777777" w:rsidR="000C7E25" w:rsidRPr="00157DA8" w:rsidRDefault="000C7E25" w:rsidP="00DD292C">
            <w:pPr>
              <w:spacing w:after="0" w:line="240" w:lineRule="auto"/>
              <w:jc w:val="right"/>
              <w:rPr>
                <w:rFonts w:ascii="Calibri" w:eastAsia="Times New Roman" w:hAnsi="Calibri" w:cs="Calibri"/>
                <w:b/>
                <w:bCs/>
                <w:lang w:eastAsia="en-GB"/>
              </w:rPr>
            </w:pPr>
            <w:r w:rsidRPr="00157DA8">
              <w:rPr>
                <w:rFonts w:ascii="Calibri" w:eastAsia="Times New Roman" w:hAnsi="Calibri" w:cs="Calibri"/>
                <w:b/>
                <w:bCs/>
                <w:lang w:eastAsia="en-GB"/>
              </w:rPr>
              <w:t>1.38</w:t>
            </w:r>
          </w:p>
        </w:tc>
        <w:tc>
          <w:tcPr>
            <w:tcW w:w="827" w:type="pct"/>
            <w:shd w:val="clear" w:color="auto" w:fill="auto"/>
            <w:vAlign w:val="center"/>
            <w:hideMark/>
          </w:tcPr>
          <w:p w14:paraId="36F7B7AC" w14:textId="77777777" w:rsidR="000C7E25" w:rsidRPr="00157DA8" w:rsidRDefault="000C7E25" w:rsidP="00DD292C">
            <w:pPr>
              <w:spacing w:after="0" w:line="240" w:lineRule="auto"/>
              <w:jc w:val="right"/>
              <w:rPr>
                <w:rFonts w:ascii="Calibri" w:eastAsia="Times New Roman" w:hAnsi="Calibri" w:cs="Calibri"/>
                <w:b/>
                <w:bCs/>
                <w:lang w:eastAsia="en-GB"/>
              </w:rPr>
            </w:pPr>
            <w:r w:rsidRPr="00157DA8">
              <w:rPr>
                <w:rFonts w:ascii="Calibri" w:eastAsia="Times New Roman" w:hAnsi="Calibri" w:cs="Calibri"/>
                <w:b/>
                <w:bCs/>
                <w:lang w:eastAsia="en-GB"/>
              </w:rPr>
              <w:t>67873</w:t>
            </w:r>
          </w:p>
        </w:tc>
        <w:tc>
          <w:tcPr>
            <w:tcW w:w="781" w:type="pct"/>
            <w:shd w:val="clear" w:color="auto" w:fill="auto"/>
            <w:vAlign w:val="center"/>
            <w:hideMark/>
          </w:tcPr>
          <w:p w14:paraId="584E0DFC" w14:textId="77777777" w:rsidR="000C7E25" w:rsidRPr="00157DA8" w:rsidRDefault="000C7E25" w:rsidP="00DD292C">
            <w:pPr>
              <w:spacing w:after="0" w:line="240" w:lineRule="auto"/>
              <w:jc w:val="right"/>
              <w:rPr>
                <w:rFonts w:ascii="Calibri" w:eastAsia="Times New Roman" w:hAnsi="Calibri" w:cs="Calibri"/>
                <w:b/>
                <w:bCs/>
                <w:lang w:eastAsia="en-GB"/>
              </w:rPr>
            </w:pPr>
            <w:r w:rsidRPr="00157DA8">
              <w:rPr>
                <w:rFonts w:ascii="Calibri" w:eastAsia="Times New Roman" w:hAnsi="Calibri" w:cs="Calibri"/>
                <w:b/>
                <w:bCs/>
                <w:lang w:eastAsia="en-GB"/>
              </w:rPr>
              <w:t>874</w:t>
            </w:r>
          </w:p>
        </w:tc>
      </w:tr>
    </w:tbl>
    <w:p w14:paraId="2A4BA781" w14:textId="77777777" w:rsidR="000C7E25" w:rsidRDefault="000C7E25" w:rsidP="000C7E25">
      <w:pPr>
        <w:spacing w:after="0"/>
        <w:rPr>
          <w:b/>
          <w:bCs/>
        </w:rPr>
      </w:pPr>
    </w:p>
    <w:p w14:paraId="3365D821" w14:textId="77777777" w:rsidR="000C7E25" w:rsidRPr="00157DA8" w:rsidRDefault="000C7E25" w:rsidP="000C7E25"/>
    <w:p w14:paraId="652142C7" w14:textId="77777777" w:rsidR="000C7E25" w:rsidRPr="00157DA8" w:rsidRDefault="000C7E25" w:rsidP="000C7E25"/>
    <w:p w14:paraId="480BAF7F" w14:textId="77777777" w:rsidR="000C7E25" w:rsidRPr="00157DA8" w:rsidRDefault="000C7E25" w:rsidP="000C7E25"/>
    <w:p w14:paraId="035887DD" w14:textId="77777777" w:rsidR="000C7E25" w:rsidRPr="00157DA8" w:rsidRDefault="000C7E25" w:rsidP="000C7E25"/>
    <w:p w14:paraId="7660CBE6" w14:textId="77777777" w:rsidR="000C7E25" w:rsidRPr="00157DA8" w:rsidRDefault="000C7E25" w:rsidP="000C7E25"/>
    <w:p w14:paraId="7A7B339B" w14:textId="77777777" w:rsidR="000C7E25" w:rsidRDefault="000C7E25" w:rsidP="000C7E25">
      <w:pPr>
        <w:rPr>
          <w:b/>
          <w:bCs/>
        </w:rPr>
      </w:pPr>
    </w:p>
    <w:p w14:paraId="6377C7A7" w14:textId="77777777" w:rsidR="000C7E25" w:rsidRPr="00157DA8" w:rsidRDefault="000C7E25" w:rsidP="000C7E25"/>
    <w:p w14:paraId="053345BC" w14:textId="77777777" w:rsidR="000C7E25" w:rsidRDefault="000C7E25" w:rsidP="000C7E25">
      <w:pPr>
        <w:spacing w:after="0" w:line="240" w:lineRule="auto"/>
        <w:rPr>
          <w:b/>
          <w:bCs/>
        </w:rPr>
      </w:pPr>
      <w:r>
        <w:rPr>
          <w:noProof/>
        </w:rPr>
        <w:drawing>
          <wp:inline distT="0" distB="0" distL="0" distR="0" wp14:anchorId="4A5E907B" wp14:editId="28D9A94F">
            <wp:extent cx="5559425" cy="2501798"/>
            <wp:effectExtent l="0" t="0" r="3175" b="13335"/>
            <wp:docPr id="81" name="Chart 81">
              <a:extLst xmlns:a="http://schemas.openxmlformats.org/drawingml/2006/main">
                <a:ext uri="{FF2B5EF4-FFF2-40B4-BE49-F238E27FC236}">
                  <a16:creationId xmlns:a16="http://schemas.microsoft.com/office/drawing/2014/main" id="{31CF725F-3DD4-4D9C-B3F0-5C5212543E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1B06FEA3" w14:textId="13C557DA" w:rsidR="000C7E25" w:rsidRDefault="000C7E25" w:rsidP="000C7E25">
      <w:pPr>
        <w:pStyle w:val="Heading7"/>
      </w:pPr>
      <w:r w:rsidRPr="00B87A93">
        <w:t xml:space="preserve">Figure </w:t>
      </w:r>
      <w:r>
        <w:t>D.2</w:t>
      </w:r>
      <w:r w:rsidRPr="00B87A93">
        <w:t xml:space="preserve"> </w:t>
      </w:r>
      <w:r>
        <w:t>Incidence of</w:t>
      </w:r>
      <w:r w:rsidRPr="00B87A93">
        <w:t xml:space="preserve"> MRSA </w:t>
      </w:r>
      <w:r>
        <w:t xml:space="preserve">infection </w:t>
      </w:r>
      <w:r w:rsidRPr="00B87A93">
        <w:t xml:space="preserve">after decolonisation </w:t>
      </w:r>
      <w:r>
        <w:t xml:space="preserve">using mupirocin or CHG alone or in combination (UBA studies excluded). Vertical lines represent confidence intervals. A blue horizontal line represents the lower confidence interval for comparison group. The infection rate of any decolonisation therapy (with CI) falling below the blue line is considered significantly lower than comparison group. </w:t>
      </w:r>
    </w:p>
    <w:p w14:paraId="766375AC" w14:textId="77777777" w:rsidR="000C7E25" w:rsidRDefault="000C7E25" w:rsidP="000C7E25">
      <w:pPr>
        <w:spacing w:line="240" w:lineRule="auto"/>
        <w:rPr>
          <w:b/>
          <w:bCs/>
        </w:rPr>
      </w:pPr>
    </w:p>
    <w:p w14:paraId="60A64C1B" w14:textId="40F002BC" w:rsidR="000C7E25" w:rsidRDefault="000C7E25" w:rsidP="000C7E25">
      <w:pPr>
        <w:pStyle w:val="Heading7"/>
      </w:pPr>
      <w:r w:rsidRPr="00B87A93">
        <w:lastRenderedPageBreak/>
        <w:t xml:space="preserve">Table </w:t>
      </w:r>
      <w:r>
        <w:t>D</w:t>
      </w:r>
      <w:r w:rsidRPr="00B87A93">
        <w:t>.</w:t>
      </w:r>
      <w:r>
        <w:t>4</w:t>
      </w:r>
      <w:r w:rsidRPr="00B87A93">
        <w:t xml:space="preserve"> </w:t>
      </w:r>
      <w:r>
        <w:t xml:space="preserve">Odds ratios comparing MRSA infection incidence after decolonisation with CHG or mupirocin in combination or alone (UBA studies excluded). </w:t>
      </w:r>
    </w:p>
    <w:tbl>
      <w:tblPr>
        <w:tblW w:w="0" w:type="auto"/>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51"/>
        <w:gridCol w:w="850"/>
        <w:gridCol w:w="2552"/>
        <w:gridCol w:w="850"/>
        <w:gridCol w:w="851"/>
        <w:gridCol w:w="708"/>
        <w:gridCol w:w="1276"/>
        <w:gridCol w:w="941"/>
      </w:tblGrid>
      <w:tr w:rsidR="000C7E25" w:rsidRPr="00157DA8" w14:paraId="07EFDE6A" w14:textId="77777777" w:rsidTr="00DD292C">
        <w:trPr>
          <w:trHeight w:val="300"/>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C29520"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Therapy</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DFED5A"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MRSA +ve</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A171C9"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MRSA -ve</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96E890"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Comparison</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64AD2A"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MRSA +ve</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53D75C"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MRSA -ve</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79B99D" w14:textId="77777777" w:rsidR="000C7E25" w:rsidRPr="00157DA8"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157DA8">
              <w:rPr>
                <w:rFonts w:ascii="Calibri" w:eastAsia="Times New Roman" w:hAnsi="Calibri" w:cs="Calibri"/>
                <w:b/>
                <w:bCs/>
                <w:color w:val="000000"/>
                <w:lang w:eastAsia="en-GB"/>
              </w:rPr>
              <w:t>R</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D2AA07"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CI</w:t>
            </w:r>
          </w:p>
        </w:tc>
        <w:tc>
          <w:tcPr>
            <w:tcW w:w="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D1C143"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p-value</w:t>
            </w:r>
          </w:p>
        </w:tc>
      </w:tr>
      <w:tr w:rsidR="000C7E25" w:rsidRPr="00157DA8" w14:paraId="7773FDB9" w14:textId="77777777" w:rsidTr="00DD292C">
        <w:trPr>
          <w:trHeight w:val="300"/>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344F65"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D682BA"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152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61D36B"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67271</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F86C0A"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Comparison</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559001"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874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823E12"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66999</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940BDB"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0.18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97D029"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0.15-0.20</w:t>
            </w:r>
          </w:p>
        </w:tc>
        <w:tc>
          <w:tcPr>
            <w:tcW w:w="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199B9F"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&lt;0.0001</w:t>
            </w:r>
          </w:p>
        </w:tc>
      </w:tr>
      <w:tr w:rsidR="000C7E25" w:rsidRPr="00157DA8" w14:paraId="770CDFA0" w14:textId="77777777" w:rsidTr="00DD292C">
        <w:trPr>
          <w:trHeight w:val="300"/>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D98FAE"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Mupirocin</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69C839"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95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330D85"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46576</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9A86D9"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Comparison</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342360"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874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3DED1F"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66999</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BE9089"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0.16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BB9C2E"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0.13-0.20</w:t>
            </w:r>
          </w:p>
        </w:tc>
        <w:tc>
          <w:tcPr>
            <w:tcW w:w="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636454"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&lt;0.0001</w:t>
            </w:r>
          </w:p>
        </w:tc>
      </w:tr>
      <w:tr w:rsidR="000C7E25" w:rsidRPr="00157DA8" w14:paraId="3259F979" w14:textId="77777777" w:rsidTr="00DD292C">
        <w:trPr>
          <w:trHeight w:val="300"/>
        </w:trPr>
        <w:tc>
          <w:tcPr>
            <w:tcW w:w="1276" w:type="dxa"/>
            <w:shd w:val="clear" w:color="auto" w:fill="auto"/>
            <w:noWrap/>
            <w:vAlign w:val="bottom"/>
            <w:hideMark/>
          </w:tcPr>
          <w:p w14:paraId="43EBF9A8"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Mupirocin</w:t>
            </w:r>
          </w:p>
        </w:tc>
        <w:tc>
          <w:tcPr>
            <w:tcW w:w="851" w:type="dxa"/>
            <w:shd w:val="clear" w:color="auto" w:fill="auto"/>
            <w:noWrap/>
            <w:vAlign w:val="bottom"/>
            <w:hideMark/>
          </w:tcPr>
          <w:p w14:paraId="4ED577AC"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14</w:t>
            </w:r>
          </w:p>
        </w:tc>
        <w:tc>
          <w:tcPr>
            <w:tcW w:w="850" w:type="dxa"/>
            <w:shd w:val="clear" w:color="auto" w:fill="auto"/>
            <w:noWrap/>
            <w:vAlign w:val="bottom"/>
            <w:hideMark/>
          </w:tcPr>
          <w:p w14:paraId="6E5CF2EC"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881</w:t>
            </w:r>
          </w:p>
        </w:tc>
        <w:tc>
          <w:tcPr>
            <w:tcW w:w="2552" w:type="dxa"/>
            <w:shd w:val="clear" w:color="auto" w:fill="auto"/>
            <w:noWrap/>
            <w:vAlign w:val="bottom"/>
            <w:hideMark/>
          </w:tcPr>
          <w:p w14:paraId="7EE04815"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Mupirocin in combination</w:t>
            </w:r>
          </w:p>
        </w:tc>
        <w:tc>
          <w:tcPr>
            <w:tcW w:w="850" w:type="dxa"/>
            <w:shd w:val="clear" w:color="auto" w:fill="auto"/>
            <w:noWrap/>
            <w:vAlign w:val="bottom"/>
            <w:hideMark/>
          </w:tcPr>
          <w:p w14:paraId="7D3A53AC"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81</w:t>
            </w:r>
          </w:p>
        </w:tc>
        <w:tc>
          <w:tcPr>
            <w:tcW w:w="851" w:type="dxa"/>
            <w:shd w:val="clear" w:color="auto" w:fill="auto"/>
            <w:noWrap/>
            <w:vAlign w:val="bottom"/>
            <w:hideMark/>
          </w:tcPr>
          <w:p w14:paraId="41A8EC0A"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45695</w:t>
            </w:r>
          </w:p>
        </w:tc>
        <w:tc>
          <w:tcPr>
            <w:tcW w:w="708" w:type="dxa"/>
            <w:shd w:val="clear" w:color="auto" w:fill="auto"/>
            <w:noWrap/>
            <w:vAlign w:val="bottom"/>
            <w:hideMark/>
          </w:tcPr>
          <w:p w14:paraId="08740D88"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8.84</w:t>
            </w:r>
          </w:p>
        </w:tc>
        <w:tc>
          <w:tcPr>
            <w:tcW w:w="1276" w:type="dxa"/>
            <w:shd w:val="clear" w:color="auto" w:fill="auto"/>
            <w:noWrap/>
            <w:vAlign w:val="bottom"/>
            <w:hideMark/>
          </w:tcPr>
          <w:p w14:paraId="6737E256"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5.03-15.53</w:t>
            </w:r>
          </w:p>
        </w:tc>
        <w:tc>
          <w:tcPr>
            <w:tcW w:w="941" w:type="dxa"/>
            <w:shd w:val="clear" w:color="auto" w:fill="auto"/>
            <w:noWrap/>
            <w:vAlign w:val="bottom"/>
            <w:hideMark/>
          </w:tcPr>
          <w:p w14:paraId="65F2E577"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&lt;0.0001</w:t>
            </w:r>
          </w:p>
        </w:tc>
      </w:tr>
      <w:tr w:rsidR="000C7E25" w:rsidRPr="00C77B99" w14:paraId="35ACAB1D" w14:textId="77777777" w:rsidTr="00DD292C">
        <w:trPr>
          <w:trHeight w:val="300"/>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C4585F"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 xml:space="preserve">CHG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7EFDF1"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78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E0E0B0"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47846</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18AD7B"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CHG alone</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C4371A"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74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82BE1B"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19425</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C3ED98"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0.43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7ECD9D"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0.31-0.59</w:t>
            </w:r>
          </w:p>
        </w:tc>
        <w:tc>
          <w:tcPr>
            <w:tcW w:w="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A2E15E"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&lt;0.0001</w:t>
            </w:r>
          </w:p>
        </w:tc>
      </w:tr>
    </w:tbl>
    <w:p w14:paraId="3C2D5AD1" w14:textId="77777777" w:rsidR="000C7E25" w:rsidRDefault="000C7E25" w:rsidP="000C7E25">
      <w:pPr>
        <w:spacing w:after="0" w:line="240" w:lineRule="auto"/>
        <w:rPr>
          <w:b/>
          <w:bCs/>
        </w:rPr>
      </w:pPr>
    </w:p>
    <w:p w14:paraId="3301D141" w14:textId="296BB281" w:rsidR="000C7E25" w:rsidRDefault="000C7E25" w:rsidP="000C7E25">
      <w:pPr>
        <w:pStyle w:val="Heading7"/>
      </w:pPr>
      <w:r w:rsidRPr="00B87A93">
        <w:t xml:space="preserve">Table </w:t>
      </w:r>
      <w:r>
        <w:t>D</w:t>
      </w:r>
      <w:r w:rsidRPr="00B87A93">
        <w:t>.</w:t>
      </w:r>
      <w:r>
        <w:t>5</w:t>
      </w:r>
      <w:r w:rsidRPr="00B87A93">
        <w:t xml:space="preserve"> MRSA </w:t>
      </w:r>
      <w:r>
        <w:t xml:space="preserve">infection incidence in general wards </w:t>
      </w:r>
      <w:r w:rsidRPr="00B87A93">
        <w:t xml:space="preserve">after decolonisation </w:t>
      </w:r>
      <w:r>
        <w:t>using CHG or mupirocin (UBA studies excluded).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4"/>
        <w:gridCol w:w="3127"/>
        <w:gridCol w:w="1568"/>
        <w:gridCol w:w="1568"/>
        <w:gridCol w:w="2251"/>
        <w:gridCol w:w="2120"/>
      </w:tblGrid>
      <w:tr w:rsidR="000C7E25" w:rsidRPr="00C77B99" w14:paraId="6B4D0C53" w14:textId="77777777" w:rsidTr="00DD292C">
        <w:trPr>
          <w:trHeight w:val="284"/>
        </w:trPr>
        <w:tc>
          <w:tcPr>
            <w:tcW w:w="1188" w:type="pct"/>
            <w:shd w:val="clear" w:color="auto" w:fill="auto"/>
            <w:noWrap/>
            <w:vAlign w:val="bottom"/>
            <w:hideMark/>
          </w:tcPr>
          <w:p w14:paraId="67C56F78" w14:textId="77777777" w:rsidR="000C7E25" w:rsidRPr="00C77B99" w:rsidRDefault="000C7E25" w:rsidP="00DD292C">
            <w:pPr>
              <w:spacing w:after="0" w:line="240" w:lineRule="auto"/>
              <w:rPr>
                <w:rFonts w:ascii="Calibri" w:eastAsia="Times New Roman" w:hAnsi="Calibri" w:cs="Calibri"/>
                <w:b/>
                <w:bCs/>
                <w:color w:val="000000"/>
                <w:lang w:eastAsia="en-GB"/>
              </w:rPr>
            </w:pPr>
            <w:r w:rsidRPr="00C77B99">
              <w:rPr>
                <w:rFonts w:ascii="Calibri" w:eastAsia="Times New Roman" w:hAnsi="Calibri" w:cs="Calibri"/>
                <w:b/>
                <w:bCs/>
                <w:color w:val="000000"/>
                <w:lang w:eastAsia="en-GB"/>
              </w:rPr>
              <w:t>Agent</w:t>
            </w:r>
          </w:p>
        </w:tc>
        <w:tc>
          <w:tcPr>
            <w:tcW w:w="1121" w:type="pct"/>
            <w:shd w:val="clear" w:color="auto" w:fill="auto"/>
            <w:vAlign w:val="center"/>
            <w:hideMark/>
          </w:tcPr>
          <w:p w14:paraId="1C524C07" w14:textId="77777777" w:rsidR="000C7E25" w:rsidRPr="00C77B99"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Infection</w:t>
            </w:r>
          </w:p>
        </w:tc>
        <w:tc>
          <w:tcPr>
            <w:tcW w:w="562" w:type="pct"/>
            <w:shd w:val="clear" w:color="auto" w:fill="auto"/>
            <w:vAlign w:val="center"/>
            <w:hideMark/>
          </w:tcPr>
          <w:p w14:paraId="1C3B5E92"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LCI</w:t>
            </w:r>
          </w:p>
        </w:tc>
        <w:tc>
          <w:tcPr>
            <w:tcW w:w="562" w:type="pct"/>
            <w:shd w:val="clear" w:color="auto" w:fill="auto"/>
            <w:vAlign w:val="center"/>
            <w:hideMark/>
          </w:tcPr>
          <w:p w14:paraId="2CA7B918"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HCI</w:t>
            </w:r>
          </w:p>
        </w:tc>
        <w:tc>
          <w:tcPr>
            <w:tcW w:w="807" w:type="pct"/>
            <w:shd w:val="clear" w:color="auto" w:fill="auto"/>
            <w:vAlign w:val="center"/>
            <w:hideMark/>
          </w:tcPr>
          <w:p w14:paraId="39748E15"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sample size</w:t>
            </w:r>
          </w:p>
        </w:tc>
        <w:tc>
          <w:tcPr>
            <w:tcW w:w="760" w:type="pct"/>
            <w:shd w:val="clear" w:color="auto" w:fill="auto"/>
            <w:vAlign w:val="center"/>
            <w:hideMark/>
          </w:tcPr>
          <w:p w14:paraId="477B9697"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no of events</w:t>
            </w:r>
          </w:p>
        </w:tc>
      </w:tr>
      <w:tr w:rsidR="000C7E25" w:rsidRPr="00C77B99" w14:paraId="150A7BDD" w14:textId="77777777" w:rsidTr="00DD292C">
        <w:trPr>
          <w:trHeight w:val="284"/>
        </w:trPr>
        <w:tc>
          <w:tcPr>
            <w:tcW w:w="1188" w:type="pct"/>
            <w:shd w:val="clear" w:color="auto" w:fill="auto"/>
            <w:vAlign w:val="center"/>
            <w:hideMark/>
          </w:tcPr>
          <w:p w14:paraId="05DEB475" w14:textId="77777777" w:rsidR="000C7E25" w:rsidRPr="00C77B99" w:rsidRDefault="000C7E25" w:rsidP="00DD292C">
            <w:pPr>
              <w:spacing w:after="0" w:line="240" w:lineRule="auto"/>
              <w:rPr>
                <w:rFonts w:ascii="Calibri" w:eastAsia="Times New Roman" w:hAnsi="Calibri" w:cs="Calibri"/>
                <w:lang w:eastAsia="en-GB"/>
              </w:rPr>
            </w:pPr>
            <w:r w:rsidRPr="00C77B99">
              <w:rPr>
                <w:rFonts w:ascii="Calibri" w:eastAsia="Times New Roman" w:hAnsi="Calibri" w:cs="Calibri"/>
                <w:lang w:eastAsia="en-GB"/>
              </w:rPr>
              <w:t>CHG</w:t>
            </w:r>
          </w:p>
        </w:tc>
        <w:tc>
          <w:tcPr>
            <w:tcW w:w="1121" w:type="pct"/>
            <w:shd w:val="clear" w:color="auto" w:fill="auto"/>
            <w:vAlign w:val="center"/>
            <w:hideMark/>
          </w:tcPr>
          <w:p w14:paraId="4BBD99FC"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0.14</w:t>
            </w:r>
            <w:r>
              <w:rPr>
                <w:rFonts w:ascii="Calibri" w:eastAsia="Times New Roman" w:hAnsi="Calibri" w:cs="Calibri"/>
                <w:lang w:eastAsia="en-GB"/>
              </w:rPr>
              <w:t>%</w:t>
            </w:r>
          </w:p>
        </w:tc>
        <w:tc>
          <w:tcPr>
            <w:tcW w:w="562" w:type="pct"/>
            <w:shd w:val="clear" w:color="auto" w:fill="auto"/>
            <w:vAlign w:val="center"/>
            <w:hideMark/>
          </w:tcPr>
          <w:p w14:paraId="43C93C34"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0.04</w:t>
            </w:r>
          </w:p>
        </w:tc>
        <w:tc>
          <w:tcPr>
            <w:tcW w:w="562" w:type="pct"/>
            <w:shd w:val="clear" w:color="auto" w:fill="auto"/>
            <w:vAlign w:val="center"/>
            <w:hideMark/>
          </w:tcPr>
          <w:p w14:paraId="1A1760B3"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0.25</w:t>
            </w:r>
          </w:p>
        </w:tc>
        <w:tc>
          <w:tcPr>
            <w:tcW w:w="807" w:type="pct"/>
            <w:shd w:val="clear" w:color="auto" w:fill="auto"/>
            <w:vAlign w:val="center"/>
            <w:hideMark/>
          </w:tcPr>
          <w:p w14:paraId="0DE56349"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7978</w:t>
            </w:r>
          </w:p>
        </w:tc>
        <w:tc>
          <w:tcPr>
            <w:tcW w:w="760" w:type="pct"/>
            <w:shd w:val="clear" w:color="auto" w:fill="auto"/>
            <w:vAlign w:val="center"/>
            <w:hideMark/>
          </w:tcPr>
          <w:p w14:paraId="341E9A19"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11</w:t>
            </w:r>
          </w:p>
        </w:tc>
      </w:tr>
      <w:tr w:rsidR="000C7E25" w:rsidRPr="00C77B99" w14:paraId="03EA7502" w14:textId="77777777" w:rsidTr="00DD292C">
        <w:trPr>
          <w:trHeight w:val="284"/>
        </w:trPr>
        <w:tc>
          <w:tcPr>
            <w:tcW w:w="1188" w:type="pct"/>
            <w:shd w:val="clear" w:color="auto" w:fill="auto"/>
            <w:vAlign w:val="center"/>
            <w:hideMark/>
          </w:tcPr>
          <w:p w14:paraId="4E3E8B66" w14:textId="77777777" w:rsidR="000C7E25" w:rsidRPr="00C77B99" w:rsidRDefault="000C7E25" w:rsidP="00DD292C">
            <w:pPr>
              <w:spacing w:after="0" w:line="240" w:lineRule="auto"/>
              <w:rPr>
                <w:rFonts w:ascii="Calibri" w:eastAsia="Times New Roman" w:hAnsi="Calibri" w:cs="Calibri"/>
                <w:lang w:eastAsia="en-GB"/>
              </w:rPr>
            </w:pPr>
            <w:r w:rsidRPr="00C77B99">
              <w:rPr>
                <w:rFonts w:ascii="Calibri" w:eastAsia="Times New Roman" w:hAnsi="Calibri" w:cs="Calibri"/>
                <w:lang w:eastAsia="en-GB"/>
              </w:rPr>
              <w:t>Mupirocin</w:t>
            </w:r>
          </w:p>
        </w:tc>
        <w:tc>
          <w:tcPr>
            <w:tcW w:w="1121" w:type="pct"/>
            <w:shd w:val="clear" w:color="auto" w:fill="auto"/>
            <w:vAlign w:val="center"/>
            <w:hideMark/>
          </w:tcPr>
          <w:p w14:paraId="5076B826"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1.08%</w:t>
            </w:r>
          </w:p>
        </w:tc>
        <w:tc>
          <w:tcPr>
            <w:tcW w:w="562" w:type="pct"/>
            <w:shd w:val="clear" w:color="auto" w:fill="auto"/>
            <w:vAlign w:val="center"/>
            <w:hideMark/>
          </w:tcPr>
          <w:p w14:paraId="75835973"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0.37</w:t>
            </w:r>
          </w:p>
        </w:tc>
        <w:tc>
          <w:tcPr>
            <w:tcW w:w="562" w:type="pct"/>
            <w:shd w:val="clear" w:color="auto" w:fill="auto"/>
            <w:vAlign w:val="center"/>
            <w:hideMark/>
          </w:tcPr>
          <w:p w14:paraId="4B0B9434"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3.11</w:t>
            </w:r>
          </w:p>
        </w:tc>
        <w:tc>
          <w:tcPr>
            <w:tcW w:w="807" w:type="pct"/>
            <w:shd w:val="clear" w:color="auto" w:fill="auto"/>
            <w:vAlign w:val="center"/>
            <w:hideMark/>
          </w:tcPr>
          <w:p w14:paraId="16415972"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279</w:t>
            </w:r>
          </w:p>
        </w:tc>
        <w:tc>
          <w:tcPr>
            <w:tcW w:w="760" w:type="pct"/>
            <w:shd w:val="clear" w:color="auto" w:fill="auto"/>
            <w:vAlign w:val="center"/>
            <w:hideMark/>
          </w:tcPr>
          <w:p w14:paraId="641139FC"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3</w:t>
            </w:r>
          </w:p>
        </w:tc>
      </w:tr>
      <w:tr w:rsidR="000C7E25" w:rsidRPr="00C77B99" w14:paraId="6CA5F8E4" w14:textId="77777777" w:rsidTr="00DD292C">
        <w:trPr>
          <w:trHeight w:val="284"/>
        </w:trPr>
        <w:tc>
          <w:tcPr>
            <w:tcW w:w="1188" w:type="pct"/>
            <w:shd w:val="clear" w:color="auto" w:fill="auto"/>
            <w:vAlign w:val="center"/>
            <w:hideMark/>
          </w:tcPr>
          <w:p w14:paraId="549775E3"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Comparison</w:t>
            </w:r>
          </w:p>
        </w:tc>
        <w:tc>
          <w:tcPr>
            <w:tcW w:w="1121" w:type="pct"/>
            <w:shd w:val="clear" w:color="auto" w:fill="auto"/>
            <w:vAlign w:val="center"/>
            <w:hideMark/>
          </w:tcPr>
          <w:p w14:paraId="51926D17"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0.86</w:t>
            </w:r>
            <w:r>
              <w:rPr>
                <w:rFonts w:ascii="Calibri" w:eastAsia="Times New Roman" w:hAnsi="Calibri" w:cs="Calibri"/>
                <w:b/>
                <w:bCs/>
                <w:lang w:eastAsia="en-GB"/>
              </w:rPr>
              <w:t>%</w:t>
            </w:r>
          </w:p>
        </w:tc>
        <w:tc>
          <w:tcPr>
            <w:tcW w:w="562" w:type="pct"/>
            <w:shd w:val="clear" w:color="auto" w:fill="auto"/>
            <w:vAlign w:val="center"/>
            <w:hideMark/>
          </w:tcPr>
          <w:p w14:paraId="796FED35"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0.71</w:t>
            </w:r>
          </w:p>
        </w:tc>
        <w:tc>
          <w:tcPr>
            <w:tcW w:w="562" w:type="pct"/>
            <w:shd w:val="clear" w:color="auto" w:fill="auto"/>
            <w:vAlign w:val="center"/>
            <w:hideMark/>
          </w:tcPr>
          <w:p w14:paraId="55EC12FF"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1.03</w:t>
            </w:r>
          </w:p>
        </w:tc>
        <w:tc>
          <w:tcPr>
            <w:tcW w:w="807" w:type="pct"/>
            <w:shd w:val="clear" w:color="auto" w:fill="auto"/>
            <w:vAlign w:val="center"/>
            <w:hideMark/>
          </w:tcPr>
          <w:p w14:paraId="5CA1AD82"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13176</w:t>
            </w:r>
          </w:p>
        </w:tc>
        <w:tc>
          <w:tcPr>
            <w:tcW w:w="760" w:type="pct"/>
            <w:shd w:val="clear" w:color="auto" w:fill="auto"/>
            <w:vAlign w:val="center"/>
            <w:hideMark/>
          </w:tcPr>
          <w:p w14:paraId="418A2B25"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113</w:t>
            </w:r>
          </w:p>
        </w:tc>
      </w:tr>
    </w:tbl>
    <w:p w14:paraId="364A237D" w14:textId="77777777" w:rsidR="000C7E25" w:rsidRDefault="000C7E25" w:rsidP="000C7E25">
      <w:pPr>
        <w:rPr>
          <w:b/>
          <w:bCs/>
        </w:rPr>
      </w:pPr>
    </w:p>
    <w:p w14:paraId="5540322C" w14:textId="302F28DB" w:rsidR="000C7E25" w:rsidRDefault="000C7E25" w:rsidP="000C7E25">
      <w:pPr>
        <w:pStyle w:val="Heading7"/>
      </w:pPr>
      <w:r w:rsidRPr="00B87A93">
        <w:t xml:space="preserve">Table </w:t>
      </w:r>
      <w:r>
        <w:t>D</w:t>
      </w:r>
      <w:r w:rsidRPr="00B87A93">
        <w:t>.</w:t>
      </w:r>
      <w:r>
        <w:t>6</w:t>
      </w:r>
      <w:r w:rsidRPr="00B87A93">
        <w:t xml:space="preserve"> MRSA </w:t>
      </w:r>
      <w:r>
        <w:t xml:space="preserve">infection incidence in ICU or high dependency wards </w:t>
      </w:r>
      <w:r w:rsidRPr="00B87A93">
        <w:t xml:space="preserve">after decolonisation </w:t>
      </w:r>
      <w:r>
        <w:t>using CHG or mupirocin (UBA studies excluded).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2"/>
        <w:gridCol w:w="2946"/>
        <w:gridCol w:w="1799"/>
        <w:gridCol w:w="1802"/>
        <w:gridCol w:w="2176"/>
        <w:gridCol w:w="2103"/>
      </w:tblGrid>
      <w:tr w:rsidR="000C7E25" w:rsidRPr="00C77B99" w14:paraId="066F1D6B" w14:textId="77777777" w:rsidTr="00DD292C">
        <w:trPr>
          <w:trHeight w:val="284"/>
        </w:trPr>
        <w:tc>
          <w:tcPr>
            <w:tcW w:w="1119" w:type="pct"/>
            <w:shd w:val="clear" w:color="auto" w:fill="auto"/>
            <w:noWrap/>
            <w:vAlign w:val="bottom"/>
            <w:hideMark/>
          </w:tcPr>
          <w:p w14:paraId="1AD1B1EE" w14:textId="77777777" w:rsidR="000C7E25" w:rsidRPr="00C77B99" w:rsidRDefault="000C7E25" w:rsidP="00DD292C">
            <w:pPr>
              <w:spacing w:after="0" w:line="240" w:lineRule="auto"/>
              <w:rPr>
                <w:rFonts w:ascii="Calibri" w:eastAsia="Times New Roman" w:hAnsi="Calibri" w:cs="Calibri"/>
                <w:b/>
                <w:bCs/>
                <w:color w:val="000000"/>
                <w:lang w:eastAsia="en-GB"/>
              </w:rPr>
            </w:pPr>
            <w:r w:rsidRPr="00C77B99">
              <w:rPr>
                <w:rFonts w:ascii="Calibri" w:eastAsia="Times New Roman" w:hAnsi="Calibri" w:cs="Calibri"/>
                <w:b/>
                <w:bCs/>
                <w:color w:val="000000"/>
                <w:lang w:eastAsia="en-GB"/>
              </w:rPr>
              <w:t>Agent</w:t>
            </w:r>
          </w:p>
        </w:tc>
        <w:tc>
          <w:tcPr>
            <w:tcW w:w="1056" w:type="pct"/>
            <w:shd w:val="clear" w:color="auto" w:fill="auto"/>
            <w:vAlign w:val="center"/>
            <w:hideMark/>
          </w:tcPr>
          <w:p w14:paraId="79A3B92B" w14:textId="77777777" w:rsidR="000C7E25" w:rsidRPr="00C77B99"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Infection</w:t>
            </w:r>
          </w:p>
        </w:tc>
        <w:tc>
          <w:tcPr>
            <w:tcW w:w="645" w:type="pct"/>
            <w:shd w:val="clear" w:color="auto" w:fill="auto"/>
            <w:vAlign w:val="center"/>
            <w:hideMark/>
          </w:tcPr>
          <w:p w14:paraId="1903B24A"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LCI</w:t>
            </w:r>
          </w:p>
        </w:tc>
        <w:tc>
          <w:tcPr>
            <w:tcW w:w="646" w:type="pct"/>
            <w:shd w:val="clear" w:color="auto" w:fill="auto"/>
            <w:vAlign w:val="center"/>
            <w:hideMark/>
          </w:tcPr>
          <w:p w14:paraId="3DDB8A8A"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HCI</w:t>
            </w:r>
          </w:p>
        </w:tc>
        <w:tc>
          <w:tcPr>
            <w:tcW w:w="780" w:type="pct"/>
            <w:shd w:val="clear" w:color="auto" w:fill="auto"/>
            <w:vAlign w:val="center"/>
            <w:hideMark/>
          </w:tcPr>
          <w:p w14:paraId="2A5E98D1"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sample size</w:t>
            </w:r>
          </w:p>
        </w:tc>
        <w:tc>
          <w:tcPr>
            <w:tcW w:w="754" w:type="pct"/>
            <w:shd w:val="clear" w:color="auto" w:fill="auto"/>
            <w:vAlign w:val="center"/>
            <w:hideMark/>
          </w:tcPr>
          <w:p w14:paraId="0A1944C0"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no of events</w:t>
            </w:r>
          </w:p>
        </w:tc>
      </w:tr>
      <w:tr w:rsidR="000C7E25" w:rsidRPr="00C77B99" w14:paraId="49A64154" w14:textId="77777777" w:rsidTr="00DD292C">
        <w:trPr>
          <w:trHeight w:val="284"/>
        </w:trPr>
        <w:tc>
          <w:tcPr>
            <w:tcW w:w="1119" w:type="pct"/>
            <w:shd w:val="clear" w:color="auto" w:fill="auto"/>
            <w:vAlign w:val="center"/>
            <w:hideMark/>
          </w:tcPr>
          <w:p w14:paraId="6FC85707" w14:textId="77777777" w:rsidR="000C7E25" w:rsidRPr="00C77B99" w:rsidRDefault="000C7E25" w:rsidP="00DD292C">
            <w:pPr>
              <w:spacing w:after="0" w:line="240" w:lineRule="auto"/>
              <w:rPr>
                <w:rFonts w:ascii="Calibri" w:eastAsia="Times New Roman" w:hAnsi="Calibri" w:cs="Calibri"/>
                <w:lang w:eastAsia="en-GB"/>
              </w:rPr>
            </w:pPr>
            <w:r w:rsidRPr="00C77B99">
              <w:rPr>
                <w:rFonts w:ascii="Calibri" w:eastAsia="Times New Roman" w:hAnsi="Calibri" w:cs="Calibri"/>
                <w:lang w:eastAsia="en-GB"/>
              </w:rPr>
              <w:t>CHG</w:t>
            </w:r>
          </w:p>
        </w:tc>
        <w:tc>
          <w:tcPr>
            <w:tcW w:w="1056" w:type="pct"/>
            <w:shd w:val="clear" w:color="auto" w:fill="auto"/>
            <w:vAlign w:val="center"/>
            <w:hideMark/>
          </w:tcPr>
          <w:p w14:paraId="73BF9A7B"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0.22</w:t>
            </w:r>
            <w:r>
              <w:rPr>
                <w:rFonts w:ascii="Calibri" w:eastAsia="Times New Roman" w:hAnsi="Calibri" w:cs="Calibri"/>
                <w:lang w:eastAsia="en-GB"/>
              </w:rPr>
              <w:t>%</w:t>
            </w:r>
          </w:p>
        </w:tc>
        <w:tc>
          <w:tcPr>
            <w:tcW w:w="645" w:type="pct"/>
            <w:shd w:val="clear" w:color="auto" w:fill="auto"/>
            <w:vAlign w:val="center"/>
            <w:hideMark/>
          </w:tcPr>
          <w:p w14:paraId="1896531A"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0.14</w:t>
            </w:r>
          </w:p>
        </w:tc>
        <w:tc>
          <w:tcPr>
            <w:tcW w:w="646" w:type="pct"/>
            <w:shd w:val="clear" w:color="auto" w:fill="auto"/>
            <w:vAlign w:val="center"/>
            <w:hideMark/>
          </w:tcPr>
          <w:p w14:paraId="59FECE02"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0.34</w:t>
            </w:r>
          </w:p>
        </w:tc>
        <w:tc>
          <w:tcPr>
            <w:tcW w:w="780" w:type="pct"/>
            <w:shd w:val="clear" w:color="auto" w:fill="auto"/>
            <w:vAlign w:val="center"/>
            <w:hideMark/>
          </w:tcPr>
          <w:p w14:paraId="1F31FA18"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8694</w:t>
            </w:r>
          </w:p>
        </w:tc>
        <w:tc>
          <w:tcPr>
            <w:tcW w:w="754" w:type="pct"/>
            <w:shd w:val="clear" w:color="auto" w:fill="auto"/>
            <w:vAlign w:val="center"/>
            <w:hideMark/>
          </w:tcPr>
          <w:p w14:paraId="5B543C9D"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19</w:t>
            </w:r>
          </w:p>
        </w:tc>
      </w:tr>
      <w:tr w:rsidR="000C7E25" w:rsidRPr="00C77B99" w14:paraId="082263CB" w14:textId="77777777" w:rsidTr="00DD292C">
        <w:trPr>
          <w:trHeight w:val="284"/>
        </w:trPr>
        <w:tc>
          <w:tcPr>
            <w:tcW w:w="1119" w:type="pct"/>
            <w:shd w:val="clear" w:color="auto" w:fill="auto"/>
            <w:vAlign w:val="center"/>
            <w:hideMark/>
          </w:tcPr>
          <w:p w14:paraId="0A251BBF" w14:textId="77777777" w:rsidR="000C7E25" w:rsidRPr="00C77B99" w:rsidRDefault="000C7E25" w:rsidP="00DD292C">
            <w:pPr>
              <w:spacing w:after="0" w:line="240" w:lineRule="auto"/>
              <w:rPr>
                <w:rFonts w:ascii="Calibri" w:eastAsia="Times New Roman" w:hAnsi="Calibri" w:cs="Calibri"/>
                <w:lang w:eastAsia="en-GB"/>
              </w:rPr>
            </w:pPr>
            <w:r w:rsidRPr="00C77B99">
              <w:rPr>
                <w:rFonts w:ascii="Calibri" w:eastAsia="Times New Roman" w:hAnsi="Calibri" w:cs="Calibri"/>
                <w:lang w:eastAsia="en-GB"/>
              </w:rPr>
              <w:t>Mupirocin</w:t>
            </w:r>
          </w:p>
        </w:tc>
        <w:tc>
          <w:tcPr>
            <w:tcW w:w="1056" w:type="pct"/>
            <w:shd w:val="clear" w:color="auto" w:fill="auto"/>
            <w:vAlign w:val="center"/>
            <w:hideMark/>
          </w:tcPr>
          <w:p w14:paraId="4CA614E6"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1.03</w:t>
            </w:r>
            <w:r>
              <w:rPr>
                <w:rFonts w:ascii="Calibri" w:eastAsia="Times New Roman" w:hAnsi="Calibri" w:cs="Calibri"/>
                <w:lang w:eastAsia="en-GB"/>
              </w:rPr>
              <w:t>%</w:t>
            </w:r>
          </w:p>
        </w:tc>
        <w:tc>
          <w:tcPr>
            <w:tcW w:w="645" w:type="pct"/>
            <w:shd w:val="clear" w:color="auto" w:fill="auto"/>
            <w:vAlign w:val="center"/>
            <w:hideMark/>
          </w:tcPr>
          <w:p w14:paraId="1A7CA355"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0.71</w:t>
            </w:r>
          </w:p>
        </w:tc>
        <w:tc>
          <w:tcPr>
            <w:tcW w:w="646" w:type="pct"/>
            <w:shd w:val="clear" w:color="auto" w:fill="auto"/>
            <w:vAlign w:val="center"/>
            <w:hideMark/>
          </w:tcPr>
          <w:p w14:paraId="3A92BD4F"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1.49</w:t>
            </w:r>
          </w:p>
        </w:tc>
        <w:tc>
          <w:tcPr>
            <w:tcW w:w="780" w:type="pct"/>
            <w:shd w:val="clear" w:color="auto" w:fill="auto"/>
            <w:vAlign w:val="center"/>
            <w:hideMark/>
          </w:tcPr>
          <w:p w14:paraId="2A7559D7"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2631</w:t>
            </w:r>
          </w:p>
        </w:tc>
        <w:tc>
          <w:tcPr>
            <w:tcW w:w="754" w:type="pct"/>
            <w:shd w:val="clear" w:color="auto" w:fill="auto"/>
            <w:vAlign w:val="center"/>
            <w:hideMark/>
          </w:tcPr>
          <w:p w14:paraId="73045449"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27</w:t>
            </w:r>
          </w:p>
        </w:tc>
      </w:tr>
      <w:tr w:rsidR="000C7E25" w:rsidRPr="00C77B99" w14:paraId="19F7EB8D" w14:textId="77777777" w:rsidTr="00DD292C">
        <w:trPr>
          <w:trHeight w:val="284"/>
        </w:trPr>
        <w:tc>
          <w:tcPr>
            <w:tcW w:w="1119" w:type="pct"/>
            <w:shd w:val="clear" w:color="auto" w:fill="auto"/>
            <w:vAlign w:val="center"/>
            <w:hideMark/>
          </w:tcPr>
          <w:p w14:paraId="2A5B0C2F"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Comparison</w:t>
            </w:r>
          </w:p>
        </w:tc>
        <w:tc>
          <w:tcPr>
            <w:tcW w:w="1056" w:type="pct"/>
            <w:shd w:val="clear" w:color="auto" w:fill="auto"/>
            <w:vAlign w:val="center"/>
            <w:hideMark/>
          </w:tcPr>
          <w:p w14:paraId="01EF2BB6"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2.49</w:t>
            </w:r>
            <w:r>
              <w:rPr>
                <w:rFonts w:ascii="Calibri" w:eastAsia="Times New Roman" w:hAnsi="Calibri" w:cs="Calibri"/>
                <w:b/>
                <w:bCs/>
                <w:lang w:eastAsia="en-GB"/>
              </w:rPr>
              <w:t>%</w:t>
            </w:r>
          </w:p>
        </w:tc>
        <w:tc>
          <w:tcPr>
            <w:tcW w:w="645" w:type="pct"/>
            <w:shd w:val="clear" w:color="auto" w:fill="auto"/>
            <w:vAlign w:val="center"/>
            <w:hideMark/>
          </w:tcPr>
          <w:p w14:paraId="4F6CA747"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2.19</w:t>
            </w:r>
          </w:p>
        </w:tc>
        <w:tc>
          <w:tcPr>
            <w:tcW w:w="646" w:type="pct"/>
            <w:shd w:val="clear" w:color="auto" w:fill="auto"/>
            <w:vAlign w:val="center"/>
            <w:hideMark/>
          </w:tcPr>
          <w:p w14:paraId="165A378C"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2.84</w:t>
            </w:r>
          </w:p>
        </w:tc>
        <w:tc>
          <w:tcPr>
            <w:tcW w:w="780" w:type="pct"/>
            <w:shd w:val="clear" w:color="auto" w:fill="auto"/>
            <w:vAlign w:val="center"/>
            <w:hideMark/>
          </w:tcPr>
          <w:p w14:paraId="1E11BDCB"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8790</w:t>
            </w:r>
          </w:p>
        </w:tc>
        <w:tc>
          <w:tcPr>
            <w:tcW w:w="754" w:type="pct"/>
            <w:shd w:val="clear" w:color="auto" w:fill="auto"/>
            <w:vAlign w:val="center"/>
            <w:hideMark/>
          </w:tcPr>
          <w:p w14:paraId="29AAD69C"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219</w:t>
            </w:r>
          </w:p>
        </w:tc>
      </w:tr>
    </w:tbl>
    <w:p w14:paraId="571441A2" w14:textId="77777777" w:rsidR="000C7E25" w:rsidRDefault="000C7E25" w:rsidP="000C7E25">
      <w:pPr>
        <w:rPr>
          <w:b/>
          <w:bCs/>
        </w:rPr>
      </w:pPr>
    </w:p>
    <w:p w14:paraId="3F26D3A5" w14:textId="2F68BE2F" w:rsidR="000C7E25" w:rsidRDefault="000C7E25" w:rsidP="000C7E25">
      <w:pPr>
        <w:pStyle w:val="Heading7"/>
      </w:pPr>
      <w:r w:rsidRPr="00B87A93">
        <w:t xml:space="preserve">Table </w:t>
      </w:r>
      <w:r>
        <w:t>D</w:t>
      </w:r>
      <w:r w:rsidRPr="00B87A93">
        <w:t>.</w:t>
      </w:r>
      <w:r>
        <w:t>7</w:t>
      </w:r>
      <w:r w:rsidRPr="00B87A93">
        <w:t xml:space="preserve"> MRSA </w:t>
      </w:r>
      <w:r>
        <w:t xml:space="preserve">infection incidence in surgical or </w:t>
      </w:r>
      <w:proofErr w:type="spellStart"/>
      <w:r>
        <w:t>orthopedic</w:t>
      </w:r>
      <w:proofErr w:type="spellEnd"/>
      <w:r>
        <w:t xml:space="preserve"> setting </w:t>
      </w:r>
      <w:r w:rsidRPr="00B87A93">
        <w:t xml:space="preserve">after decolonisation </w:t>
      </w:r>
      <w:r>
        <w:t>using CHG or mupirocin (UBA studies excluded).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2"/>
        <w:gridCol w:w="2946"/>
        <w:gridCol w:w="1799"/>
        <w:gridCol w:w="1802"/>
        <w:gridCol w:w="2176"/>
        <w:gridCol w:w="2103"/>
      </w:tblGrid>
      <w:tr w:rsidR="000C7E25" w:rsidRPr="00C77B99" w14:paraId="17185D64" w14:textId="77777777" w:rsidTr="00DD292C">
        <w:trPr>
          <w:trHeight w:val="284"/>
        </w:trPr>
        <w:tc>
          <w:tcPr>
            <w:tcW w:w="1119" w:type="pct"/>
            <w:shd w:val="clear" w:color="auto" w:fill="auto"/>
            <w:noWrap/>
            <w:vAlign w:val="bottom"/>
            <w:hideMark/>
          </w:tcPr>
          <w:p w14:paraId="4F923B14" w14:textId="77777777" w:rsidR="000C7E25" w:rsidRPr="00C77B99" w:rsidRDefault="000C7E25" w:rsidP="00DD292C">
            <w:pPr>
              <w:spacing w:after="0" w:line="240" w:lineRule="auto"/>
              <w:rPr>
                <w:rFonts w:ascii="Calibri" w:eastAsia="Times New Roman" w:hAnsi="Calibri" w:cs="Calibri"/>
                <w:b/>
                <w:bCs/>
                <w:color w:val="000000"/>
                <w:lang w:eastAsia="en-GB"/>
              </w:rPr>
            </w:pPr>
            <w:r w:rsidRPr="00C77B99">
              <w:rPr>
                <w:rFonts w:ascii="Calibri" w:eastAsia="Times New Roman" w:hAnsi="Calibri" w:cs="Calibri"/>
                <w:b/>
                <w:bCs/>
                <w:color w:val="000000"/>
                <w:lang w:eastAsia="en-GB"/>
              </w:rPr>
              <w:t>Agent</w:t>
            </w:r>
          </w:p>
        </w:tc>
        <w:tc>
          <w:tcPr>
            <w:tcW w:w="1056" w:type="pct"/>
            <w:shd w:val="clear" w:color="auto" w:fill="auto"/>
            <w:vAlign w:val="center"/>
            <w:hideMark/>
          </w:tcPr>
          <w:p w14:paraId="37F15BD0" w14:textId="77777777" w:rsidR="000C7E25" w:rsidRPr="00C77B99"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Infection</w:t>
            </w:r>
          </w:p>
        </w:tc>
        <w:tc>
          <w:tcPr>
            <w:tcW w:w="645" w:type="pct"/>
            <w:shd w:val="clear" w:color="auto" w:fill="auto"/>
            <w:vAlign w:val="center"/>
            <w:hideMark/>
          </w:tcPr>
          <w:p w14:paraId="415C0378"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LCI</w:t>
            </w:r>
          </w:p>
        </w:tc>
        <w:tc>
          <w:tcPr>
            <w:tcW w:w="646" w:type="pct"/>
            <w:shd w:val="clear" w:color="auto" w:fill="auto"/>
            <w:vAlign w:val="center"/>
            <w:hideMark/>
          </w:tcPr>
          <w:p w14:paraId="01FDE252"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HCI</w:t>
            </w:r>
          </w:p>
        </w:tc>
        <w:tc>
          <w:tcPr>
            <w:tcW w:w="780" w:type="pct"/>
            <w:shd w:val="clear" w:color="auto" w:fill="auto"/>
            <w:vAlign w:val="center"/>
            <w:hideMark/>
          </w:tcPr>
          <w:p w14:paraId="03E02176"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sample size</w:t>
            </w:r>
          </w:p>
        </w:tc>
        <w:tc>
          <w:tcPr>
            <w:tcW w:w="754" w:type="pct"/>
            <w:shd w:val="clear" w:color="auto" w:fill="auto"/>
            <w:vAlign w:val="center"/>
            <w:hideMark/>
          </w:tcPr>
          <w:p w14:paraId="48704BCA"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no of events</w:t>
            </w:r>
          </w:p>
        </w:tc>
      </w:tr>
      <w:tr w:rsidR="000C7E25" w:rsidRPr="00C77B99" w14:paraId="604D5341" w14:textId="77777777" w:rsidTr="00DD292C">
        <w:trPr>
          <w:trHeight w:val="284"/>
        </w:trPr>
        <w:tc>
          <w:tcPr>
            <w:tcW w:w="1119" w:type="pct"/>
            <w:shd w:val="clear" w:color="auto" w:fill="auto"/>
            <w:noWrap/>
            <w:vAlign w:val="bottom"/>
            <w:hideMark/>
          </w:tcPr>
          <w:p w14:paraId="1CC387CB"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CHG</w:t>
            </w:r>
          </w:p>
        </w:tc>
        <w:tc>
          <w:tcPr>
            <w:tcW w:w="1056" w:type="pct"/>
            <w:shd w:val="clear" w:color="auto" w:fill="auto"/>
            <w:vAlign w:val="center"/>
            <w:hideMark/>
          </w:tcPr>
          <w:p w14:paraId="143D2EA5"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0.24%</w:t>
            </w:r>
          </w:p>
        </w:tc>
        <w:tc>
          <w:tcPr>
            <w:tcW w:w="645" w:type="pct"/>
            <w:shd w:val="clear" w:color="auto" w:fill="auto"/>
            <w:vAlign w:val="center"/>
            <w:hideMark/>
          </w:tcPr>
          <w:p w14:paraId="0A3336C1"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0.2</w:t>
            </w:r>
          </w:p>
        </w:tc>
        <w:tc>
          <w:tcPr>
            <w:tcW w:w="646" w:type="pct"/>
            <w:shd w:val="clear" w:color="auto" w:fill="auto"/>
            <w:vAlign w:val="center"/>
            <w:hideMark/>
          </w:tcPr>
          <w:p w14:paraId="69C8302D"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0.29</w:t>
            </w:r>
          </w:p>
        </w:tc>
        <w:tc>
          <w:tcPr>
            <w:tcW w:w="780" w:type="pct"/>
            <w:shd w:val="clear" w:color="auto" w:fill="auto"/>
            <w:vAlign w:val="center"/>
            <w:hideMark/>
          </w:tcPr>
          <w:p w14:paraId="3FED12AD"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50751</w:t>
            </w:r>
          </w:p>
        </w:tc>
        <w:tc>
          <w:tcPr>
            <w:tcW w:w="754" w:type="pct"/>
            <w:shd w:val="clear" w:color="auto" w:fill="auto"/>
            <w:vAlign w:val="center"/>
            <w:hideMark/>
          </w:tcPr>
          <w:p w14:paraId="04F25902"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122</w:t>
            </w:r>
          </w:p>
        </w:tc>
      </w:tr>
      <w:tr w:rsidR="000C7E25" w:rsidRPr="00C77B99" w14:paraId="60DAB0F7" w14:textId="77777777" w:rsidTr="00DD292C">
        <w:trPr>
          <w:trHeight w:val="284"/>
        </w:trPr>
        <w:tc>
          <w:tcPr>
            <w:tcW w:w="1119" w:type="pct"/>
            <w:shd w:val="clear" w:color="auto" w:fill="auto"/>
            <w:vAlign w:val="center"/>
            <w:hideMark/>
          </w:tcPr>
          <w:p w14:paraId="117FC0EE" w14:textId="77777777" w:rsidR="000C7E25" w:rsidRPr="00C77B99" w:rsidRDefault="000C7E25" w:rsidP="00DD292C">
            <w:pPr>
              <w:spacing w:after="0" w:line="240" w:lineRule="auto"/>
              <w:rPr>
                <w:rFonts w:ascii="Calibri" w:eastAsia="Times New Roman" w:hAnsi="Calibri" w:cs="Calibri"/>
                <w:lang w:eastAsia="en-GB"/>
              </w:rPr>
            </w:pPr>
            <w:r w:rsidRPr="00C77B99">
              <w:rPr>
                <w:rFonts w:ascii="Calibri" w:eastAsia="Times New Roman" w:hAnsi="Calibri" w:cs="Calibri"/>
                <w:lang w:eastAsia="en-GB"/>
              </w:rPr>
              <w:t>Mupirocin</w:t>
            </w:r>
          </w:p>
        </w:tc>
        <w:tc>
          <w:tcPr>
            <w:tcW w:w="1056" w:type="pct"/>
            <w:shd w:val="clear" w:color="auto" w:fill="auto"/>
            <w:vAlign w:val="center"/>
            <w:hideMark/>
          </w:tcPr>
          <w:p w14:paraId="6D19158B"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0.14</w:t>
            </w:r>
            <w:r>
              <w:rPr>
                <w:rFonts w:ascii="Calibri" w:eastAsia="Times New Roman" w:hAnsi="Calibri" w:cs="Calibri"/>
                <w:lang w:eastAsia="en-GB"/>
              </w:rPr>
              <w:t>%</w:t>
            </w:r>
          </w:p>
        </w:tc>
        <w:tc>
          <w:tcPr>
            <w:tcW w:w="645" w:type="pct"/>
            <w:shd w:val="clear" w:color="auto" w:fill="auto"/>
            <w:vAlign w:val="center"/>
            <w:hideMark/>
          </w:tcPr>
          <w:p w14:paraId="765C6057"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0.11</w:t>
            </w:r>
          </w:p>
        </w:tc>
        <w:tc>
          <w:tcPr>
            <w:tcW w:w="646" w:type="pct"/>
            <w:shd w:val="clear" w:color="auto" w:fill="auto"/>
            <w:vAlign w:val="center"/>
            <w:hideMark/>
          </w:tcPr>
          <w:p w14:paraId="50E8EAB5"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0.18</w:t>
            </w:r>
          </w:p>
        </w:tc>
        <w:tc>
          <w:tcPr>
            <w:tcW w:w="780" w:type="pct"/>
            <w:shd w:val="clear" w:color="auto" w:fill="auto"/>
            <w:vAlign w:val="center"/>
            <w:hideMark/>
          </w:tcPr>
          <w:p w14:paraId="1280FA66"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43694</w:t>
            </w:r>
          </w:p>
        </w:tc>
        <w:tc>
          <w:tcPr>
            <w:tcW w:w="754" w:type="pct"/>
            <w:shd w:val="clear" w:color="auto" w:fill="auto"/>
            <w:vAlign w:val="center"/>
            <w:hideMark/>
          </w:tcPr>
          <w:p w14:paraId="7912C9F5"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61</w:t>
            </w:r>
          </w:p>
        </w:tc>
      </w:tr>
      <w:tr w:rsidR="000C7E25" w:rsidRPr="00C77B99" w14:paraId="635E4650" w14:textId="77777777" w:rsidTr="00DD292C">
        <w:trPr>
          <w:trHeight w:val="284"/>
        </w:trPr>
        <w:tc>
          <w:tcPr>
            <w:tcW w:w="1119" w:type="pct"/>
            <w:shd w:val="clear" w:color="auto" w:fill="auto"/>
            <w:vAlign w:val="center"/>
            <w:hideMark/>
          </w:tcPr>
          <w:p w14:paraId="40C3E266"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Comparison</w:t>
            </w:r>
          </w:p>
        </w:tc>
        <w:tc>
          <w:tcPr>
            <w:tcW w:w="1056" w:type="pct"/>
            <w:shd w:val="clear" w:color="auto" w:fill="auto"/>
            <w:vAlign w:val="center"/>
            <w:hideMark/>
          </w:tcPr>
          <w:p w14:paraId="35D147C2"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1.17</w:t>
            </w:r>
            <w:r>
              <w:rPr>
                <w:rFonts w:ascii="Calibri" w:eastAsia="Times New Roman" w:hAnsi="Calibri" w:cs="Calibri"/>
                <w:b/>
                <w:bCs/>
                <w:lang w:eastAsia="en-GB"/>
              </w:rPr>
              <w:t>%</w:t>
            </w:r>
          </w:p>
        </w:tc>
        <w:tc>
          <w:tcPr>
            <w:tcW w:w="645" w:type="pct"/>
            <w:shd w:val="clear" w:color="auto" w:fill="auto"/>
            <w:vAlign w:val="center"/>
            <w:hideMark/>
          </w:tcPr>
          <w:p w14:paraId="38BABC1D"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1.07</w:t>
            </w:r>
          </w:p>
        </w:tc>
        <w:tc>
          <w:tcPr>
            <w:tcW w:w="646" w:type="pct"/>
            <w:shd w:val="clear" w:color="auto" w:fill="auto"/>
            <w:vAlign w:val="center"/>
            <w:hideMark/>
          </w:tcPr>
          <w:p w14:paraId="6ECF67D1"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1.27</w:t>
            </w:r>
          </w:p>
        </w:tc>
        <w:tc>
          <w:tcPr>
            <w:tcW w:w="780" w:type="pct"/>
            <w:shd w:val="clear" w:color="auto" w:fill="auto"/>
            <w:vAlign w:val="center"/>
            <w:hideMark/>
          </w:tcPr>
          <w:p w14:paraId="25CEC17A"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45833</w:t>
            </w:r>
          </w:p>
        </w:tc>
        <w:tc>
          <w:tcPr>
            <w:tcW w:w="754" w:type="pct"/>
            <w:shd w:val="clear" w:color="auto" w:fill="auto"/>
            <w:vAlign w:val="center"/>
            <w:hideMark/>
          </w:tcPr>
          <w:p w14:paraId="07E1253D"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535</w:t>
            </w:r>
          </w:p>
        </w:tc>
      </w:tr>
    </w:tbl>
    <w:p w14:paraId="32BC4AE6" w14:textId="77777777" w:rsidR="000C7E25" w:rsidRDefault="000C7E25" w:rsidP="000C7E25">
      <w:pPr>
        <w:rPr>
          <w:b/>
          <w:bCs/>
        </w:rPr>
      </w:pPr>
    </w:p>
    <w:p w14:paraId="7C92193E" w14:textId="3DE9A4B8" w:rsidR="000C7E25" w:rsidRDefault="000C7E25" w:rsidP="000C7E25">
      <w:pPr>
        <w:pStyle w:val="Heading7"/>
      </w:pPr>
      <w:r w:rsidRPr="00B87A93">
        <w:t xml:space="preserve">Table </w:t>
      </w:r>
      <w:r>
        <w:t>D</w:t>
      </w:r>
      <w:r w:rsidRPr="00B87A93">
        <w:t>.</w:t>
      </w:r>
      <w:r>
        <w:t>8</w:t>
      </w:r>
      <w:r w:rsidRPr="00B87A93">
        <w:t xml:space="preserve"> MRSA </w:t>
      </w:r>
      <w:r>
        <w:t xml:space="preserve">infection incidence in other settings </w:t>
      </w:r>
      <w:r w:rsidRPr="00B87A93">
        <w:t xml:space="preserve">after decolonisation </w:t>
      </w:r>
      <w:r>
        <w:t>using mupirocin (UBA studies excluded).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1"/>
        <w:gridCol w:w="2946"/>
        <w:gridCol w:w="1730"/>
        <w:gridCol w:w="1911"/>
        <w:gridCol w:w="2162"/>
        <w:gridCol w:w="2078"/>
      </w:tblGrid>
      <w:tr w:rsidR="000C7E25" w:rsidRPr="00C77B99" w14:paraId="03521483" w14:textId="77777777" w:rsidTr="00DD292C">
        <w:trPr>
          <w:trHeight w:val="284"/>
        </w:trPr>
        <w:tc>
          <w:tcPr>
            <w:tcW w:w="1119" w:type="pct"/>
            <w:shd w:val="clear" w:color="auto" w:fill="auto"/>
            <w:noWrap/>
            <w:vAlign w:val="bottom"/>
            <w:hideMark/>
          </w:tcPr>
          <w:p w14:paraId="0BDF4880" w14:textId="77777777" w:rsidR="000C7E25" w:rsidRPr="00C77B99" w:rsidRDefault="000C7E25" w:rsidP="00DD292C">
            <w:pPr>
              <w:spacing w:after="0" w:line="240" w:lineRule="auto"/>
              <w:rPr>
                <w:rFonts w:ascii="Calibri" w:eastAsia="Times New Roman" w:hAnsi="Calibri" w:cs="Calibri"/>
                <w:b/>
                <w:bCs/>
                <w:color w:val="000000"/>
                <w:lang w:eastAsia="en-GB"/>
              </w:rPr>
            </w:pPr>
            <w:r w:rsidRPr="00C77B99">
              <w:rPr>
                <w:rFonts w:ascii="Calibri" w:eastAsia="Times New Roman" w:hAnsi="Calibri" w:cs="Calibri"/>
                <w:b/>
                <w:bCs/>
                <w:color w:val="000000"/>
                <w:lang w:eastAsia="en-GB"/>
              </w:rPr>
              <w:t>Agent</w:t>
            </w:r>
          </w:p>
        </w:tc>
        <w:tc>
          <w:tcPr>
            <w:tcW w:w="1056" w:type="pct"/>
            <w:shd w:val="clear" w:color="auto" w:fill="auto"/>
            <w:vAlign w:val="center"/>
            <w:hideMark/>
          </w:tcPr>
          <w:p w14:paraId="0FED1C69" w14:textId="77777777" w:rsidR="000C7E25" w:rsidRPr="00C77B99"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 xml:space="preserve">Infection </w:t>
            </w:r>
          </w:p>
        </w:tc>
        <w:tc>
          <w:tcPr>
            <w:tcW w:w="620" w:type="pct"/>
            <w:shd w:val="clear" w:color="auto" w:fill="auto"/>
            <w:vAlign w:val="center"/>
            <w:hideMark/>
          </w:tcPr>
          <w:p w14:paraId="1667ADAE"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LCI</w:t>
            </w:r>
          </w:p>
        </w:tc>
        <w:tc>
          <w:tcPr>
            <w:tcW w:w="685" w:type="pct"/>
            <w:shd w:val="clear" w:color="auto" w:fill="auto"/>
            <w:vAlign w:val="center"/>
            <w:hideMark/>
          </w:tcPr>
          <w:p w14:paraId="227EB545"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HCI</w:t>
            </w:r>
          </w:p>
        </w:tc>
        <w:tc>
          <w:tcPr>
            <w:tcW w:w="775" w:type="pct"/>
            <w:shd w:val="clear" w:color="auto" w:fill="auto"/>
            <w:vAlign w:val="center"/>
            <w:hideMark/>
          </w:tcPr>
          <w:p w14:paraId="71FCCF5C"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sample size</w:t>
            </w:r>
          </w:p>
        </w:tc>
        <w:tc>
          <w:tcPr>
            <w:tcW w:w="746" w:type="pct"/>
            <w:shd w:val="clear" w:color="auto" w:fill="auto"/>
            <w:vAlign w:val="center"/>
            <w:hideMark/>
          </w:tcPr>
          <w:p w14:paraId="0AABFE93"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no of events</w:t>
            </w:r>
          </w:p>
        </w:tc>
      </w:tr>
      <w:tr w:rsidR="000C7E25" w:rsidRPr="00C77B99" w14:paraId="2C5CEF00" w14:textId="77777777" w:rsidTr="00DD292C">
        <w:trPr>
          <w:trHeight w:val="284"/>
        </w:trPr>
        <w:tc>
          <w:tcPr>
            <w:tcW w:w="1119" w:type="pct"/>
            <w:shd w:val="clear" w:color="auto" w:fill="auto"/>
            <w:vAlign w:val="center"/>
            <w:hideMark/>
          </w:tcPr>
          <w:p w14:paraId="7EE9A786" w14:textId="77777777" w:rsidR="000C7E25" w:rsidRPr="00C77B99" w:rsidRDefault="000C7E25" w:rsidP="00DD292C">
            <w:pPr>
              <w:spacing w:after="0" w:line="240" w:lineRule="auto"/>
              <w:rPr>
                <w:rFonts w:ascii="Calibri" w:eastAsia="Times New Roman" w:hAnsi="Calibri" w:cs="Calibri"/>
                <w:lang w:eastAsia="en-GB"/>
              </w:rPr>
            </w:pPr>
            <w:r w:rsidRPr="00C77B99">
              <w:rPr>
                <w:rFonts w:ascii="Calibri" w:eastAsia="Times New Roman" w:hAnsi="Calibri" w:cs="Calibri"/>
                <w:lang w:eastAsia="en-GB"/>
              </w:rPr>
              <w:lastRenderedPageBreak/>
              <w:t>Mupirocin</w:t>
            </w:r>
          </w:p>
        </w:tc>
        <w:tc>
          <w:tcPr>
            <w:tcW w:w="1056" w:type="pct"/>
            <w:shd w:val="clear" w:color="auto" w:fill="auto"/>
            <w:vAlign w:val="center"/>
            <w:hideMark/>
          </w:tcPr>
          <w:p w14:paraId="64CCB9E3"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5.97</w:t>
            </w:r>
            <w:r>
              <w:rPr>
                <w:rFonts w:ascii="Calibri" w:eastAsia="Times New Roman" w:hAnsi="Calibri" w:cs="Calibri"/>
                <w:lang w:eastAsia="en-GB"/>
              </w:rPr>
              <w:t>%</w:t>
            </w:r>
          </w:p>
        </w:tc>
        <w:tc>
          <w:tcPr>
            <w:tcW w:w="620" w:type="pct"/>
            <w:shd w:val="clear" w:color="auto" w:fill="auto"/>
            <w:vAlign w:val="center"/>
            <w:hideMark/>
          </w:tcPr>
          <w:p w14:paraId="1D043420"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2.35</w:t>
            </w:r>
          </w:p>
        </w:tc>
        <w:tc>
          <w:tcPr>
            <w:tcW w:w="685" w:type="pct"/>
            <w:shd w:val="clear" w:color="auto" w:fill="auto"/>
            <w:vAlign w:val="center"/>
            <w:hideMark/>
          </w:tcPr>
          <w:p w14:paraId="4550705D"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14.37</w:t>
            </w:r>
          </w:p>
        </w:tc>
        <w:tc>
          <w:tcPr>
            <w:tcW w:w="775" w:type="pct"/>
            <w:shd w:val="clear" w:color="auto" w:fill="auto"/>
            <w:vAlign w:val="center"/>
            <w:hideMark/>
          </w:tcPr>
          <w:p w14:paraId="39F3773A"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67</w:t>
            </w:r>
          </w:p>
        </w:tc>
        <w:tc>
          <w:tcPr>
            <w:tcW w:w="746" w:type="pct"/>
            <w:shd w:val="clear" w:color="auto" w:fill="auto"/>
            <w:vAlign w:val="center"/>
            <w:hideMark/>
          </w:tcPr>
          <w:p w14:paraId="4C31C4EF"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4</w:t>
            </w:r>
          </w:p>
        </w:tc>
      </w:tr>
      <w:tr w:rsidR="000C7E25" w:rsidRPr="00C77B99" w14:paraId="209E2897" w14:textId="77777777" w:rsidTr="00DD292C">
        <w:trPr>
          <w:trHeight w:val="284"/>
        </w:trPr>
        <w:tc>
          <w:tcPr>
            <w:tcW w:w="1119" w:type="pct"/>
            <w:shd w:val="clear" w:color="auto" w:fill="auto"/>
            <w:vAlign w:val="center"/>
            <w:hideMark/>
          </w:tcPr>
          <w:p w14:paraId="0449953E"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Comparison</w:t>
            </w:r>
          </w:p>
        </w:tc>
        <w:tc>
          <w:tcPr>
            <w:tcW w:w="1056" w:type="pct"/>
            <w:shd w:val="clear" w:color="auto" w:fill="auto"/>
            <w:vAlign w:val="center"/>
            <w:hideMark/>
          </w:tcPr>
          <w:p w14:paraId="15EF0E85"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9.46</w:t>
            </w:r>
            <w:r>
              <w:rPr>
                <w:rFonts w:ascii="Calibri" w:eastAsia="Times New Roman" w:hAnsi="Calibri" w:cs="Calibri"/>
                <w:b/>
                <w:bCs/>
                <w:lang w:eastAsia="en-GB"/>
              </w:rPr>
              <w:t>%</w:t>
            </w:r>
          </w:p>
        </w:tc>
        <w:tc>
          <w:tcPr>
            <w:tcW w:w="620" w:type="pct"/>
            <w:shd w:val="clear" w:color="auto" w:fill="auto"/>
            <w:vAlign w:val="center"/>
            <w:hideMark/>
          </w:tcPr>
          <w:p w14:paraId="0F0CB120"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4.66</w:t>
            </w:r>
          </w:p>
        </w:tc>
        <w:tc>
          <w:tcPr>
            <w:tcW w:w="685" w:type="pct"/>
            <w:shd w:val="clear" w:color="auto" w:fill="auto"/>
            <w:vAlign w:val="center"/>
            <w:hideMark/>
          </w:tcPr>
          <w:p w14:paraId="74F3E3ED"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18.28</w:t>
            </w:r>
          </w:p>
        </w:tc>
        <w:tc>
          <w:tcPr>
            <w:tcW w:w="775" w:type="pct"/>
            <w:shd w:val="clear" w:color="auto" w:fill="auto"/>
            <w:vAlign w:val="center"/>
            <w:hideMark/>
          </w:tcPr>
          <w:p w14:paraId="4B7BE9FE"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74</w:t>
            </w:r>
          </w:p>
        </w:tc>
        <w:tc>
          <w:tcPr>
            <w:tcW w:w="746" w:type="pct"/>
            <w:shd w:val="clear" w:color="auto" w:fill="auto"/>
            <w:vAlign w:val="center"/>
            <w:hideMark/>
          </w:tcPr>
          <w:p w14:paraId="6BCC8884"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7</w:t>
            </w:r>
          </w:p>
        </w:tc>
      </w:tr>
    </w:tbl>
    <w:p w14:paraId="6E87ED6A" w14:textId="77777777" w:rsidR="000C7E25" w:rsidRDefault="000C7E25" w:rsidP="000C7E25">
      <w:pPr>
        <w:rPr>
          <w:b/>
          <w:bCs/>
        </w:rPr>
      </w:pPr>
    </w:p>
    <w:p w14:paraId="6FABDD10" w14:textId="740930D9" w:rsidR="000C7E25" w:rsidRDefault="000C7E25" w:rsidP="000C7E25">
      <w:pPr>
        <w:pStyle w:val="Heading7"/>
      </w:pPr>
      <w:r w:rsidRPr="00B87A93">
        <w:t xml:space="preserve">Table </w:t>
      </w:r>
      <w:r>
        <w:t>D</w:t>
      </w:r>
      <w:r w:rsidRPr="00B87A93">
        <w:t>.</w:t>
      </w:r>
      <w:r>
        <w:t>9</w:t>
      </w:r>
      <w:r w:rsidRPr="00B87A93">
        <w:t xml:space="preserve"> MRSA </w:t>
      </w:r>
      <w:r>
        <w:t xml:space="preserve">infection incidence </w:t>
      </w:r>
      <w:r w:rsidRPr="00B87A93">
        <w:t xml:space="preserve">after </w:t>
      </w:r>
      <w:r>
        <w:t xml:space="preserve">universal </w:t>
      </w:r>
      <w:r w:rsidRPr="00B87A93">
        <w:t xml:space="preserve">decolonisation </w:t>
      </w:r>
      <w:r>
        <w:t>using CHG or mupirocin (UBA studies excluded).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2"/>
        <w:gridCol w:w="2946"/>
        <w:gridCol w:w="1799"/>
        <w:gridCol w:w="1802"/>
        <w:gridCol w:w="2176"/>
        <w:gridCol w:w="2103"/>
      </w:tblGrid>
      <w:tr w:rsidR="000C7E25" w:rsidRPr="00C77B99" w14:paraId="5783E4E4" w14:textId="77777777" w:rsidTr="00DD292C">
        <w:trPr>
          <w:trHeight w:val="284"/>
        </w:trPr>
        <w:tc>
          <w:tcPr>
            <w:tcW w:w="1119" w:type="pct"/>
            <w:shd w:val="clear" w:color="auto" w:fill="auto"/>
            <w:noWrap/>
            <w:vAlign w:val="bottom"/>
            <w:hideMark/>
          </w:tcPr>
          <w:p w14:paraId="2F4C9BD6" w14:textId="77777777" w:rsidR="000C7E25" w:rsidRPr="00C77B99" w:rsidRDefault="000C7E25" w:rsidP="00DD292C">
            <w:pPr>
              <w:spacing w:after="0" w:line="240" w:lineRule="auto"/>
              <w:rPr>
                <w:rFonts w:ascii="Calibri" w:eastAsia="Times New Roman" w:hAnsi="Calibri" w:cs="Calibri"/>
                <w:b/>
                <w:bCs/>
                <w:color w:val="000000"/>
                <w:lang w:eastAsia="en-GB"/>
              </w:rPr>
            </w:pPr>
            <w:r w:rsidRPr="00C77B99">
              <w:rPr>
                <w:rFonts w:ascii="Calibri" w:eastAsia="Times New Roman" w:hAnsi="Calibri" w:cs="Calibri"/>
                <w:b/>
                <w:bCs/>
                <w:color w:val="000000"/>
                <w:lang w:eastAsia="en-GB"/>
              </w:rPr>
              <w:t>Agent</w:t>
            </w:r>
          </w:p>
        </w:tc>
        <w:tc>
          <w:tcPr>
            <w:tcW w:w="1056" w:type="pct"/>
            <w:shd w:val="clear" w:color="auto" w:fill="auto"/>
            <w:vAlign w:val="center"/>
            <w:hideMark/>
          </w:tcPr>
          <w:p w14:paraId="29031F4F" w14:textId="77777777" w:rsidR="000C7E25" w:rsidRPr="00C77B99"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Infection</w:t>
            </w:r>
          </w:p>
        </w:tc>
        <w:tc>
          <w:tcPr>
            <w:tcW w:w="645" w:type="pct"/>
            <w:shd w:val="clear" w:color="auto" w:fill="auto"/>
            <w:vAlign w:val="center"/>
            <w:hideMark/>
          </w:tcPr>
          <w:p w14:paraId="77D4E6DF"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LCI</w:t>
            </w:r>
          </w:p>
        </w:tc>
        <w:tc>
          <w:tcPr>
            <w:tcW w:w="646" w:type="pct"/>
            <w:shd w:val="clear" w:color="auto" w:fill="auto"/>
            <w:vAlign w:val="center"/>
            <w:hideMark/>
          </w:tcPr>
          <w:p w14:paraId="3DA9FCA9"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HCI</w:t>
            </w:r>
          </w:p>
        </w:tc>
        <w:tc>
          <w:tcPr>
            <w:tcW w:w="780" w:type="pct"/>
            <w:shd w:val="clear" w:color="auto" w:fill="auto"/>
            <w:vAlign w:val="center"/>
            <w:hideMark/>
          </w:tcPr>
          <w:p w14:paraId="3D4EBEC7"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sample size</w:t>
            </w:r>
          </w:p>
        </w:tc>
        <w:tc>
          <w:tcPr>
            <w:tcW w:w="754" w:type="pct"/>
            <w:shd w:val="clear" w:color="auto" w:fill="auto"/>
            <w:vAlign w:val="center"/>
            <w:hideMark/>
          </w:tcPr>
          <w:p w14:paraId="10F9BAE7"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no of events</w:t>
            </w:r>
          </w:p>
        </w:tc>
      </w:tr>
      <w:tr w:rsidR="000C7E25" w:rsidRPr="00C77B99" w14:paraId="7E485985" w14:textId="77777777" w:rsidTr="00DD292C">
        <w:trPr>
          <w:trHeight w:val="284"/>
        </w:trPr>
        <w:tc>
          <w:tcPr>
            <w:tcW w:w="1119" w:type="pct"/>
            <w:shd w:val="clear" w:color="auto" w:fill="auto"/>
            <w:noWrap/>
            <w:vAlign w:val="bottom"/>
            <w:hideMark/>
          </w:tcPr>
          <w:p w14:paraId="79F0E8C6"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CHG</w:t>
            </w:r>
          </w:p>
        </w:tc>
        <w:tc>
          <w:tcPr>
            <w:tcW w:w="1056" w:type="pct"/>
            <w:shd w:val="clear" w:color="auto" w:fill="auto"/>
            <w:vAlign w:val="center"/>
            <w:hideMark/>
          </w:tcPr>
          <w:p w14:paraId="2A1EEDFD"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0.26</w:t>
            </w:r>
            <w:r>
              <w:rPr>
                <w:rFonts w:ascii="Calibri" w:eastAsia="Times New Roman" w:hAnsi="Calibri" w:cs="Calibri"/>
                <w:lang w:eastAsia="en-GB"/>
              </w:rPr>
              <w:t>%</w:t>
            </w:r>
          </w:p>
        </w:tc>
        <w:tc>
          <w:tcPr>
            <w:tcW w:w="645" w:type="pct"/>
            <w:shd w:val="clear" w:color="auto" w:fill="auto"/>
            <w:vAlign w:val="center"/>
            <w:hideMark/>
          </w:tcPr>
          <w:p w14:paraId="7F9CD8B3"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0.22</w:t>
            </w:r>
          </w:p>
        </w:tc>
        <w:tc>
          <w:tcPr>
            <w:tcW w:w="646" w:type="pct"/>
            <w:shd w:val="clear" w:color="auto" w:fill="auto"/>
            <w:vAlign w:val="center"/>
            <w:hideMark/>
          </w:tcPr>
          <w:p w14:paraId="3F324A68"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0.31</w:t>
            </w:r>
          </w:p>
        </w:tc>
        <w:tc>
          <w:tcPr>
            <w:tcW w:w="780" w:type="pct"/>
            <w:shd w:val="clear" w:color="auto" w:fill="auto"/>
            <w:vAlign w:val="center"/>
            <w:hideMark/>
          </w:tcPr>
          <w:p w14:paraId="075D4988"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45341</w:t>
            </w:r>
          </w:p>
        </w:tc>
        <w:tc>
          <w:tcPr>
            <w:tcW w:w="754" w:type="pct"/>
            <w:shd w:val="clear" w:color="auto" w:fill="auto"/>
            <w:vAlign w:val="center"/>
            <w:hideMark/>
          </w:tcPr>
          <w:p w14:paraId="20DAA067"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119</w:t>
            </w:r>
          </w:p>
        </w:tc>
      </w:tr>
      <w:tr w:rsidR="000C7E25" w:rsidRPr="00C77B99" w14:paraId="2E8053F8" w14:textId="77777777" w:rsidTr="00DD292C">
        <w:trPr>
          <w:trHeight w:val="284"/>
        </w:trPr>
        <w:tc>
          <w:tcPr>
            <w:tcW w:w="1119" w:type="pct"/>
            <w:shd w:val="clear" w:color="auto" w:fill="auto"/>
            <w:vAlign w:val="center"/>
            <w:hideMark/>
          </w:tcPr>
          <w:p w14:paraId="389F35CF" w14:textId="77777777" w:rsidR="000C7E25" w:rsidRPr="00C77B99" w:rsidRDefault="000C7E25" w:rsidP="00DD292C">
            <w:pPr>
              <w:spacing w:after="0" w:line="240" w:lineRule="auto"/>
              <w:rPr>
                <w:rFonts w:ascii="Calibri" w:eastAsia="Times New Roman" w:hAnsi="Calibri" w:cs="Calibri"/>
                <w:lang w:eastAsia="en-GB"/>
              </w:rPr>
            </w:pPr>
            <w:r w:rsidRPr="00C77B99">
              <w:rPr>
                <w:rFonts w:ascii="Calibri" w:eastAsia="Times New Roman" w:hAnsi="Calibri" w:cs="Calibri"/>
                <w:lang w:eastAsia="en-GB"/>
              </w:rPr>
              <w:t>Mupirocin</w:t>
            </w:r>
          </w:p>
        </w:tc>
        <w:tc>
          <w:tcPr>
            <w:tcW w:w="1056" w:type="pct"/>
            <w:shd w:val="clear" w:color="auto" w:fill="auto"/>
            <w:vAlign w:val="center"/>
            <w:hideMark/>
          </w:tcPr>
          <w:p w14:paraId="4EE00EA7"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0.19</w:t>
            </w:r>
            <w:r>
              <w:rPr>
                <w:rFonts w:ascii="Calibri" w:eastAsia="Times New Roman" w:hAnsi="Calibri" w:cs="Calibri"/>
                <w:lang w:eastAsia="en-GB"/>
              </w:rPr>
              <w:t>%</w:t>
            </w:r>
          </w:p>
        </w:tc>
        <w:tc>
          <w:tcPr>
            <w:tcW w:w="645" w:type="pct"/>
            <w:shd w:val="clear" w:color="auto" w:fill="auto"/>
            <w:vAlign w:val="center"/>
            <w:hideMark/>
          </w:tcPr>
          <w:p w14:paraId="049F0F50"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0.14</w:t>
            </w:r>
          </w:p>
        </w:tc>
        <w:tc>
          <w:tcPr>
            <w:tcW w:w="646" w:type="pct"/>
            <w:shd w:val="clear" w:color="auto" w:fill="auto"/>
            <w:vAlign w:val="center"/>
            <w:hideMark/>
          </w:tcPr>
          <w:p w14:paraId="651B2017"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0.26</w:t>
            </w:r>
          </w:p>
        </w:tc>
        <w:tc>
          <w:tcPr>
            <w:tcW w:w="780" w:type="pct"/>
            <w:shd w:val="clear" w:color="auto" w:fill="auto"/>
            <w:vAlign w:val="center"/>
            <w:hideMark/>
          </w:tcPr>
          <w:p w14:paraId="5CAAFCC1"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23815</w:t>
            </w:r>
          </w:p>
        </w:tc>
        <w:tc>
          <w:tcPr>
            <w:tcW w:w="754" w:type="pct"/>
            <w:shd w:val="clear" w:color="auto" w:fill="auto"/>
            <w:vAlign w:val="center"/>
            <w:hideMark/>
          </w:tcPr>
          <w:p w14:paraId="26AF4F42"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46</w:t>
            </w:r>
          </w:p>
        </w:tc>
      </w:tr>
      <w:tr w:rsidR="000C7E25" w:rsidRPr="00C77B99" w14:paraId="4C36DE28" w14:textId="77777777" w:rsidTr="00DD292C">
        <w:trPr>
          <w:trHeight w:val="284"/>
        </w:trPr>
        <w:tc>
          <w:tcPr>
            <w:tcW w:w="1119" w:type="pct"/>
            <w:shd w:val="clear" w:color="auto" w:fill="auto"/>
            <w:vAlign w:val="center"/>
            <w:hideMark/>
          </w:tcPr>
          <w:p w14:paraId="0C222564"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Comparison</w:t>
            </w:r>
          </w:p>
        </w:tc>
        <w:tc>
          <w:tcPr>
            <w:tcW w:w="1056" w:type="pct"/>
            <w:shd w:val="clear" w:color="auto" w:fill="auto"/>
            <w:vAlign w:val="center"/>
            <w:hideMark/>
          </w:tcPr>
          <w:p w14:paraId="15012E12"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1.29</w:t>
            </w:r>
            <w:r>
              <w:rPr>
                <w:rFonts w:ascii="Calibri" w:eastAsia="Times New Roman" w:hAnsi="Calibri" w:cs="Calibri"/>
                <w:b/>
                <w:bCs/>
                <w:lang w:eastAsia="en-GB"/>
              </w:rPr>
              <w:t>%</w:t>
            </w:r>
          </w:p>
        </w:tc>
        <w:tc>
          <w:tcPr>
            <w:tcW w:w="645" w:type="pct"/>
            <w:shd w:val="clear" w:color="auto" w:fill="auto"/>
            <w:vAlign w:val="center"/>
            <w:hideMark/>
          </w:tcPr>
          <w:p w14:paraId="6951199D"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1.21</w:t>
            </w:r>
          </w:p>
        </w:tc>
        <w:tc>
          <w:tcPr>
            <w:tcW w:w="646" w:type="pct"/>
            <w:shd w:val="clear" w:color="auto" w:fill="auto"/>
            <w:vAlign w:val="center"/>
            <w:hideMark/>
          </w:tcPr>
          <w:p w14:paraId="67509B43"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1.38</w:t>
            </w:r>
          </w:p>
        </w:tc>
        <w:tc>
          <w:tcPr>
            <w:tcW w:w="780" w:type="pct"/>
            <w:shd w:val="clear" w:color="auto" w:fill="auto"/>
            <w:vAlign w:val="center"/>
            <w:hideMark/>
          </w:tcPr>
          <w:p w14:paraId="1A614384"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67873</w:t>
            </w:r>
          </w:p>
        </w:tc>
        <w:tc>
          <w:tcPr>
            <w:tcW w:w="754" w:type="pct"/>
            <w:shd w:val="clear" w:color="auto" w:fill="auto"/>
            <w:vAlign w:val="center"/>
            <w:hideMark/>
          </w:tcPr>
          <w:p w14:paraId="2067E131"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874</w:t>
            </w:r>
          </w:p>
        </w:tc>
      </w:tr>
    </w:tbl>
    <w:p w14:paraId="6FF577B3" w14:textId="77777777" w:rsidR="000C7E25" w:rsidRDefault="000C7E25" w:rsidP="000C7E25">
      <w:pPr>
        <w:rPr>
          <w:b/>
          <w:bCs/>
        </w:rPr>
      </w:pPr>
    </w:p>
    <w:p w14:paraId="36FDFFB2" w14:textId="33820BE8" w:rsidR="000C7E25" w:rsidRDefault="000C7E25" w:rsidP="000C7E25">
      <w:pPr>
        <w:pStyle w:val="Heading7"/>
      </w:pPr>
      <w:r w:rsidRPr="00B87A93">
        <w:t xml:space="preserve">Table </w:t>
      </w:r>
      <w:r>
        <w:t>D</w:t>
      </w:r>
      <w:r w:rsidRPr="00B87A93">
        <w:t>.</w:t>
      </w:r>
      <w:r>
        <w:t>10</w:t>
      </w:r>
      <w:r w:rsidRPr="00B87A93">
        <w:t xml:space="preserve"> MRSA </w:t>
      </w:r>
      <w:r>
        <w:t xml:space="preserve">infection incidence </w:t>
      </w:r>
      <w:r w:rsidRPr="00B87A93">
        <w:t xml:space="preserve">after </w:t>
      </w:r>
      <w:r>
        <w:t xml:space="preserve">selective </w:t>
      </w:r>
      <w:r w:rsidRPr="00B87A93">
        <w:t xml:space="preserve">decolonisation </w:t>
      </w:r>
      <w:r>
        <w:t>using CHG or mupirocin (UBA studies excluded).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2"/>
        <w:gridCol w:w="2946"/>
        <w:gridCol w:w="1799"/>
        <w:gridCol w:w="1802"/>
        <w:gridCol w:w="2176"/>
        <w:gridCol w:w="2103"/>
      </w:tblGrid>
      <w:tr w:rsidR="000C7E25" w:rsidRPr="00C77B99" w14:paraId="6CDF4251" w14:textId="77777777" w:rsidTr="00DD292C">
        <w:trPr>
          <w:trHeight w:val="284"/>
        </w:trPr>
        <w:tc>
          <w:tcPr>
            <w:tcW w:w="1119" w:type="pct"/>
            <w:shd w:val="clear" w:color="auto" w:fill="auto"/>
            <w:noWrap/>
            <w:vAlign w:val="bottom"/>
            <w:hideMark/>
          </w:tcPr>
          <w:p w14:paraId="49471845" w14:textId="77777777" w:rsidR="000C7E25" w:rsidRPr="00C77B99" w:rsidRDefault="000C7E25" w:rsidP="00DD292C">
            <w:pPr>
              <w:spacing w:after="0" w:line="240" w:lineRule="auto"/>
              <w:rPr>
                <w:rFonts w:ascii="Calibri" w:eastAsia="Times New Roman" w:hAnsi="Calibri" w:cs="Calibri"/>
                <w:b/>
                <w:bCs/>
                <w:color w:val="000000"/>
                <w:lang w:eastAsia="en-GB"/>
              </w:rPr>
            </w:pPr>
            <w:r w:rsidRPr="00C77B99">
              <w:rPr>
                <w:rFonts w:ascii="Calibri" w:eastAsia="Times New Roman" w:hAnsi="Calibri" w:cs="Calibri"/>
                <w:b/>
                <w:bCs/>
                <w:color w:val="000000"/>
                <w:lang w:eastAsia="en-GB"/>
              </w:rPr>
              <w:t>Agent</w:t>
            </w:r>
          </w:p>
        </w:tc>
        <w:tc>
          <w:tcPr>
            <w:tcW w:w="1056" w:type="pct"/>
            <w:shd w:val="clear" w:color="auto" w:fill="auto"/>
            <w:vAlign w:val="center"/>
            <w:hideMark/>
          </w:tcPr>
          <w:p w14:paraId="477AE948" w14:textId="77777777" w:rsidR="000C7E25" w:rsidRPr="00C77B99"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Infection</w:t>
            </w:r>
          </w:p>
        </w:tc>
        <w:tc>
          <w:tcPr>
            <w:tcW w:w="645" w:type="pct"/>
            <w:shd w:val="clear" w:color="auto" w:fill="auto"/>
            <w:vAlign w:val="center"/>
            <w:hideMark/>
          </w:tcPr>
          <w:p w14:paraId="51543D4E"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LCI</w:t>
            </w:r>
          </w:p>
        </w:tc>
        <w:tc>
          <w:tcPr>
            <w:tcW w:w="646" w:type="pct"/>
            <w:shd w:val="clear" w:color="auto" w:fill="auto"/>
            <w:vAlign w:val="center"/>
            <w:hideMark/>
          </w:tcPr>
          <w:p w14:paraId="27C0C47C"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HCI</w:t>
            </w:r>
          </w:p>
        </w:tc>
        <w:tc>
          <w:tcPr>
            <w:tcW w:w="780" w:type="pct"/>
            <w:shd w:val="clear" w:color="auto" w:fill="auto"/>
            <w:vAlign w:val="center"/>
            <w:hideMark/>
          </w:tcPr>
          <w:p w14:paraId="293E9926"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sample size</w:t>
            </w:r>
          </w:p>
        </w:tc>
        <w:tc>
          <w:tcPr>
            <w:tcW w:w="754" w:type="pct"/>
            <w:shd w:val="clear" w:color="auto" w:fill="auto"/>
            <w:vAlign w:val="center"/>
            <w:hideMark/>
          </w:tcPr>
          <w:p w14:paraId="618600F3"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no of events</w:t>
            </w:r>
          </w:p>
        </w:tc>
      </w:tr>
      <w:tr w:rsidR="000C7E25" w:rsidRPr="00C77B99" w14:paraId="129A5587" w14:textId="77777777" w:rsidTr="00DD292C">
        <w:trPr>
          <w:trHeight w:val="284"/>
        </w:trPr>
        <w:tc>
          <w:tcPr>
            <w:tcW w:w="1119" w:type="pct"/>
            <w:shd w:val="clear" w:color="auto" w:fill="auto"/>
            <w:noWrap/>
            <w:vAlign w:val="bottom"/>
            <w:hideMark/>
          </w:tcPr>
          <w:p w14:paraId="4C0007AC"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CHG</w:t>
            </w:r>
          </w:p>
        </w:tc>
        <w:tc>
          <w:tcPr>
            <w:tcW w:w="1056" w:type="pct"/>
            <w:shd w:val="clear" w:color="auto" w:fill="auto"/>
            <w:vAlign w:val="center"/>
            <w:hideMark/>
          </w:tcPr>
          <w:p w14:paraId="38334134"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0.15</w:t>
            </w:r>
            <w:r>
              <w:rPr>
                <w:rFonts w:ascii="Calibri" w:eastAsia="Times New Roman" w:hAnsi="Calibri" w:cs="Calibri"/>
                <w:lang w:eastAsia="en-GB"/>
              </w:rPr>
              <w:t>%</w:t>
            </w:r>
          </w:p>
        </w:tc>
        <w:tc>
          <w:tcPr>
            <w:tcW w:w="645" w:type="pct"/>
            <w:shd w:val="clear" w:color="auto" w:fill="auto"/>
            <w:vAlign w:val="center"/>
            <w:hideMark/>
          </w:tcPr>
          <w:p w14:paraId="21593B10"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0.15</w:t>
            </w:r>
          </w:p>
        </w:tc>
        <w:tc>
          <w:tcPr>
            <w:tcW w:w="646" w:type="pct"/>
            <w:shd w:val="clear" w:color="auto" w:fill="auto"/>
            <w:vAlign w:val="center"/>
            <w:hideMark/>
          </w:tcPr>
          <w:p w14:paraId="773BA01D"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0.21</w:t>
            </w:r>
          </w:p>
        </w:tc>
        <w:tc>
          <w:tcPr>
            <w:tcW w:w="780" w:type="pct"/>
            <w:shd w:val="clear" w:color="auto" w:fill="auto"/>
            <w:vAlign w:val="center"/>
            <w:hideMark/>
          </w:tcPr>
          <w:p w14:paraId="457A676E"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22082</w:t>
            </w:r>
          </w:p>
        </w:tc>
        <w:tc>
          <w:tcPr>
            <w:tcW w:w="754" w:type="pct"/>
            <w:shd w:val="clear" w:color="auto" w:fill="auto"/>
            <w:vAlign w:val="center"/>
            <w:hideMark/>
          </w:tcPr>
          <w:p w14:paraId="03DEBA36"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33</w:t>
            </w:r>
          </w:p>
        </w:tc>
      </w:tr>
      <w:tr w:rsidR="000C7E25" w:rsidRPr="00C77B99" w14:paraId="4A24FF24" w14:textId="77777777" w:rsidTr="00DD292C">
        <w:trPr>
          <w:trHeight w:val="284"/>
        </w:trPr>
        <w:tc>
          <w:tcPr>
            <w:tcW w:w="1119" w:type="pct"/>
            <w:shd w:val="clear" w:color="auto" w:fill="auto"/>
            <w:vAlign w:val="center"/>
            <w:hideMark/>
          </w:tcPr>
          <w:p w14:paraId="45CFE074" w14:textId="77777777" w:rsidR="000C7E25" w:rsidRPr="00C77B99" w:rsidRDefault="000C7E25" w:rsidP="00DD292C">
            <w:pPr>
              <w:spacing w:after="0" w:line="240" w:lineRule="auto"/>
              <w:rPr>
                <w:rFonts w:ascii="Calibri" w:eastAsia="Times New Roman" w:hAnsi="Calibri" w:cs="Calibri"/>
                <w:lang w:eastAsia="en-GB"/>
              </w:rPr>
            </w:pPr>
            <w:r w:rsidRPr="00C77B99">
              <w:rPr>
                <w:rFonts w:ascii="Calibri" w:eastAsia="Times New Roman" w:hAnsi="Calibri" w:cs="Calibri"/>
                <w:lang w:eastAsia="en-GB"/>
              </w:rPr>
              <w:t>Mupirocin</w:t>
            </w:r>
          </w:p>
        </w:tc>
        <w:tc>
          <w:tcPr>
            <w:tcW w:w="1056" w:type="pct"/>
            <w:shd w:val="clear" w:color="auto" w:fill="auto"/>
            <w:vAlign w:val="center"/>
            <w:hideMark/>
          </w:tcPr>
          <w:p w14:paraId="52E295C3"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0.21</w:t>
            </w:r>
            <w:r>
              <w:rPr>
                <w:rFonts w:ascii="Calibri" w:eastAsia="Times New Roman" w:hAnsi="Calibri" w:cs="Calibri"/>
                <w:lang w:eastAsia="en-GB"/>
              </w:rPr>
              <w:t>%</w:t>
            </w:r>
          </w:p>
        </w:tc>
        <w:tc>
          <w:tcPr>
            <w:tcW w:w="645" w:type="pct"/>
            <w:shd w:val="clear" w:color="auto" w:fill="auto"/>
            <w:vAlign w:val="center"/>
            <w:hideMark/>
          </w:tcPr>
          <w:p w14:paraId="59982897"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0.16</w:t>
            </w:r>
          </w:p>
        </w:tc>
        <w:tc>
          <w:tcPr>
            <w:tcW w:w="646" w:type="pct"/>
            <w:shd w:val="clear" w:color="auto" w:fill="auto"/>
            <w:vAlign w:val="center"/>
            <w:hideMark/>
          </w:tcPr>
          <w:p w14:paraId="3D59FF06"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0.28</w:t>
            </w:r>
          </w:p>
        </w:tc>
        <w:tc>
          <w:tcPr>
            <w:tcW w:w="780" w:type="pct"/>
            <w:shd w:val="clear" w:color="auto" w:fill="auto"/>
            <w:vAlign w:val="center"/>
            <w:hideMark/>
          </w:tcPr>
          <w:p w14:paraId="40995EAC"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22856</w:t>
            </w:r>
          </w:p>
        </w:tc>
        <w:tc>
          <w:tcPr>
            <w:tcW w:w="754" w:type="pct"/>
            <w:shd w:val="clear" w:color="auto" w:fill="auto"/>
            <w:vAlign w:val="center"/>
            <w:hideMark/>
          </w:tcPr>
          <w:p w14:paraId="56D1CFFD"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49</w:t>
            </w:r>
          </w:p>
        </w:tc>
      </w:tr>
      <w:tr w:rsidR="000C7E25" w:rsidRPr="00C77B99" w14:paraId="3C3FBC6F" w14:textId="77777777" w:rsidTr="00DD292C">
        <w:trPr>
          <w:trHeight w:val="284"/>
        </w:trPr>
        <w:tc>
          <w:tcPr>
            <w:tcW w:w="1119" w:type="pct"/>
            <w:shd w:val="clear" w:color="auto" w:fill="auto"/>
            <w:vAlign w:val="center"/>
            <w:hideMark/>
          </w:tcPr>
          <w:p w14:paraId="085CE6F1"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Comparison</w:t>
            </w:r>
          </w:p>
        </w:tc>
        <w:tc>
          <w:tcPr>
            <w:tcW w:w="1056" w:type="pct"/>
            <w:shd w:val="clear" w:color="auto" w:fill="auto"/>
            <w:vAlign w:val="center"/>
            <w:hideMark/>
          </w:tcPr>
          <w:p w14:paraId="6F145D60"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1.29</w:t>
            </w:r>
            <w:r>
              <w:rPr>
                <w:rFonts w:ascii="Calibri" w:eastAsia="Times New Roman" w:hAnsi="Calibri" w:cs="Calibri"/>
                <w:b/>
                <w:bCs/>
                <w:lang w:eastAsia="en-GB"/>
              </w:rPr>
              <w:t>%</w:t>
            </w:r>
          </w:p>
        </w:tc>
        <w:tc>
          <w:tcPr>
            <w:tcW w:w="645" w:type="pct"/>
            <w:shd w:val="clear" w:color="auto" w:fill="auto"/>
            <w:vAlign w:val="center"/>
            <w:hideMark/>
          </w:tcPr>
          <w:p w14:paraId="7B4F240F"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1.21</w:t>
            </w:r>
          </w:p>
        </w:tc>
        <w:tc>
          <w:tcPr>
            <w:tcW w:w="646" w:type="pct"/>
            <w:shd w:val="clear" w:color="auto" w:fill="auto"/>
            <w:vAlign w:val="center"/>
            <w:hideMark/>
          </w:tcPr>
          <w:p w14:paraId="26273AC7"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1.38</w:t>
            </w:r>
          </w:p>
        </w:tc>
        <w:tc>
          <w:tcPr>
            <w:tcW w:w="780" w:type="pct"/>
            <w:shd w:val="clear" w:color="auto" w:fill="auto"/>
            <w:vAlign w:val="center"/>
            <w:hideMark/>
          </w:tcPr>
          <w:p w14:paraId="4A06AA5A"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67873</w:t>
            </w:r>
          </w:p>
        </w:tc>
        <w:tc>
          <w:tcPr>
            <w:tcW w:w="754" w:type="pct"/>
            <w:shd w:val="clear" w:color="auto" w:fill="auto"/>
            <w:vAlign w:val="center"/>
            <w:hideMark/>
          </w:tcPr>
          <w:p w14:paraId="7CC21229"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874</w:t>
            </w:r>
          </w:p>
        </w:tc>
      </w:tr>
    </w:tbl>
    <w:p w14:paraId="742CCCCE" w14:textId="77777777" w:rsidR="000C7E25" w:rsidRDefault="000C7E25" w:rsidP="000C7E25">
      <w:pPr>
        <w:rPr>
          <w:b/>
          <w:bCs/>
        </w:rPr>
      </w:pPr>
    </w:p>
    <w:p w14:paraId="75B9FCE9" w14:textId="0735BD0B" w:rsidR="000C7E25" w:rsidRDefault="000C7E25" w:rsidP="000C7E25">
      <w:pPr>
        <w:pStyle w:val="Heading7"/>
      </w:pPr>
      <w:r w:rsidRPr="00B87A93">
        <w:t xml:space="preserve">Table </w:t>
      </w:r>
      <w:r>
        <w:t>D</w:t>
      </w:r>
      <w:r w:rsidRPr="00B87A93">
        <w:t>.</w:t>
      </w:r>
      <w:r>
        <w:t>11</w:t>
      </w:r>
      <w:r w:rsidRPr="00B87A93">
        <w:t xml:space="preserve"> </w:t>
      </w:r>
      <w:r>
        <w:t>Odds ratios comparing incidence of MRSA infection after selective or universal decolonisation with CHG and mupirocin (UBA studies excluded).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915"/>
        <w:gridCol w:w="786"/>
        <w:gridCol w:w="1276"/>
        <w:gridCol w:w="850"/>
        <w:gridCol w:w="851"/>
        <w:gridCol w:w="709"/>
        <w:gridCol w:w="1275"/>
        <w:gridCol w:w="1083"/>
      </w:tblGrid>
      <w:tr w:rsidR="000C7E25" w:rsidRPr="00FD4AC2" w14:paraId="2136DB55" w14:textId="77777777" w:rsidTr="00DD292C">
        <w:trPr>
          <w:trHeight w:val="300"/>
        </w:trPr>
        <w:tc>
          <w:tcPr>
            <w:tcW w:w="1271" w:type="dxa"/>
            <w:shd w:val="clear" w:color="auto" w:fill="auto"/>
            <w:noWrap/>
            <w:vAlign w:val="bottom"/>
            <w:hideMark/>
          </w:tcPr>
          <w:p w14:paraId="7B285D11" w14:textId="77777777" w:rsidR="000C7E25" w:rsidRPr="00FD4AC2"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Universal</w:t>
            </w:r>
          </w:p>
        </w:tc>
        <w:tc>
          <w:tcPr>
            <w:tcW w:w="915" w:type="dxa"/>
            <w:shd w:val="clear" w:color="auto" w:fill="auto"/>
            <w:noWrap/>
            <w:vAlign w:val="bottom"/>
            <w:hideMark/>
          </w:tcPr>
          <w:p w14:paraId="56876111"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MRSA +ve</w:t>
            </w:r>
          </w:p>
        </w:tc>
        <w:tc>
          <w:tcPr>
            <w:tcW w:w="786" w:type="dxa"/>
            <w:shd w:val="clear" w:color="auto" w:fill="auto"/>
            <w:noWrap/>
            <w:vAlign w:val="bottom"/>
            <w:hideMark/>
          </w:tcPr>
          <w:p w14:paraId="22A3A7D0"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MRSA -ve</w:t>
            </w:r>
          </w:p>
        </w:tc>
        <w:tc>
          <w:tcPr>
            <w:tcW w:w="1276" w:type="dxa"/>
            <w:shd w:val="clear" w:color="auto" w:fill="auto"/>
            <w:noWrap/>
            <w:vAlign w:val="bottom"/>
            <w:hideMark/>
          </w:tcPr>
          <w:p w14:paraId="7B6999D8" w14:textId="77777777" w:rsidR="000C7E25" w:rsidRPr="00FD4AC2"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Selective</w:t>
            </w:r>
          </w:p>
        </w:tc>
        <w:tc>
          <w:tcPr>
            <w:tcW w:w="850" w:type="dxa"/>
            <w:shd w:val="clear" w:color="auto" w:fill="auto"/>
            <w:noWrap/>
            <w:vAlign w:val="bottom"/>
            <w:hideMark/>
          </w:tcPr>
          <w:p w14:paraId="1D3FF805"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MRSA +ve</w:t>
            </w:r>
          </w:p>
        </w:tc>
        <w:tc>
          <w:tcPr>
            <w:tcW w:w="851" w:type="dxa"/>
            <w:shd w:val="clear" w:color="auto" w:fill="auto"/>
            <w:noWrap/>
            <w:vAlign w:val="bottom"/>
            <w:hideMark/>
          </w:tcPr>
          <w:p w14:paraId="3A1A97BB"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MRSA -ve</w:t>
            </w:r>
          </w:p>
        </w:tc>
        <w:tc>
          <w:tcPr>
            <w:tcW w:w="709" w:type="dxa"/>
            <w:shd w:val="clear" w:color="auto" w:fill="auto"/>
            <w:noWrap/>
            <w:vAlign w:val="bottom"/>
            <w:hideMark/>
          </w:tcPr>
          <w:p w14:paraId="293BB874" w14:textId="77777777" w:rsidR="000C7E25" w:rsidRPr="00FD4AC2"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FD4AC2">
              <w:rPr>
                <w:rFonts w:ascii="Calibri" w:eastAsia="Times New Roman" w:hAnsi="Calibri" w:cs="Calibri"/>
                <w:b/>
                <w:bCs/>
                <w:color w:val="000000"/>
                <w:lang w:eastAsia="en-GB"/>
              </w:rPr>
              <w:t>R</w:t>
            </w:r>
          </w:p>
        </w:tc>
        <w:tc>
          <w:tcPr>
            <w:tcW w:w="1275" w:type="dxa"/>
            <w:shd w:val="clear" w:color="auto" w:fill="auto"/>
            <w:noWrap/>
            <w:vAlign w:val="bottom"/>
            <w:hideMark/>
          </w:tcPr>
          <w:p w14:paraId="731FF39C"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CI</w:t>
            </w:r>
          </w:p>
        </w:tc>
        <w:tc>
          <w:tcPr>
            <w:tcW w:w="1083" w:type="dxa"/>
            <w:shd w:val="clear" w:color="auto" w:fill="auto"/>
            <w:noWrap/>
            <w:vAlign w:val="bottom"/>
            <w:hideMark/>
          </w:tcPr>
          <w:p w14:paraId="2BD18DBA"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p-value</w:t>
            </w:r>
          </w:p>
        </w:tc>
      </w:tr>
      <w:tr w:rsidR="000C7E25" w:rsidRPr="00FD4AC2" w14:paraId="77D74D02" w14:textId="77777777" w:rsidTr="00DD292C">
        <w:trPr>
          <w:trHeight w:val="300"/>
        </w:trPr>
        <w:tc>
          <w:tcPr>
            <w:tcW w:w="1271" w:type="dxa"/>
            <w:shd w:val="clear" w:color="auto" w:fill="auto"/>
            <w:noWrap/>
            <w:vAlign w:val="bottom"/>
            <w:hideMark/>
          </w:tcPr>
          <w:p w14:paraId="50891FA6" w14:textId="77777777" w:rsidR="000C7E25" w:rsidRPr="00FD4AC2" w:rsidRDefault="000C7E25" w:rsidP="00DD292C">
            <w:pPr>
              <w:spacing w:after="0" w:line="240" w:lineRule="auto"/>
              <w:rPr>
                <w:rFonts w:ascii="Calibri" w:eastAsia="Times New Roman" w:hAnsi="Calibri" w:cs="Calibri"/>
                <w:color w:val="000000"/>
                <w:lang w:eastAsia="en-GB"/>
              </w:rPr>
            </w:pPr>
            <w:r w:rsidRPr="00FD4AC2">
              <w:rPr>
                <w:rFonts w:ascii="Calibri" w:eastAsia="Times New Roman" w:hAnsi="Calibri" w:cs="Calibri"/>
                <w:color w:val="000000"/>
                <w:lang w:eastAsia="en-GB"/>
              </w:rPr>
              <w:t xml:space="preserve">CHG </w:t>
            </w:r>
          </w:p>
        </w:tc>
        <w:tc>
          <w:tcPr>
            <w:tcW w:w="915" w:type="dxa"/>
            <w:shd w:val="clear" w:color="auto" w:fill="auto"/>
            <w:noWrap/>
            <w:vAlign w:val="bottom"/>
            <w:hideMark/>
          </w:tcPr>
          <w:p w14:paraId="378FFFFE"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119</w:t>
            </w:r>
          </w:p>
        </w:tc>
        <w:tc>
          <w:tcPr>
            <w:tcW w:w="786" w:type="dxa"/>
            <w:shd w:val="clear" w:color="auto" w:fill="auto"/>
            <w:noWrap/>
            <w:vAlign w:val="bottom"/>
            <w:hideMark/>
          </w:tcPr>
          <w:p w14:paraId="2A5C8133"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45222</w:t>
            </w:r>
          </w:p>
        </w:tc>
        <w:tc>
          <w:tcPr>
            <w:tcW w:w="1276" w:type="dxa"/>
            <w:shd w:val="clear" w:color="auto" w:fill="auto"/>
            <w:noWrap/>
            <w:vAlign w:val="bottom"/>
            <w:hideMark/>
          </w:tcPr>
          <w:p w14:paraId="39D557C5" w14:textId="77777777" w:rsidR="000C7E25" w:rsidRPr="00FD4AC2" w:rsidRDefault="000C7E25" w:rsidP="00DD292C">
            <w:pPr>
              <w:spacing w:after="0" w:line="240" w:lineRule="auto"/>
              <w:rPr>
                <w:rFonts w:ascii="Calibri" w:eastAsia="Times New Roman" w:hAnsi="Calibri" w:cs="Calibri"/>
                <w:color w:val="000000"/>
                <w:lang w:eastAsia="en-GB"/>
              </w:rPr>
            </w:pPr>
            <w:r w:rsidRPr="00FD4AC2">
              <w:rPr>
                <w:rFonts w:ascii="Calibri" w:eastAsia="Times New Roman" w:hAnsi="Calibri" w:cs="Calibri"/>
                <w:color w:val="000000"/>
                <w:lang w:eastAsia="en-GB"/>
              </w:rPr>
              <w:t xml:space="preserve">CHG </w:t>
            </w:r>
          </w:p>
        </w:tc>
        <w:tc>
          <w:tcPr>
            <w:tcW w:w="850" w:type="dxa"/>
            <w:shd w:val="clear" w:color="auto" w:fill="auto"/>
            <w:noWrap/>
            <w:vAlign w:val="bottom"/>
            <w:hideMark/>
          </w:tcPr>
          <w:p w14:paraId="4894FD07"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33</w:t>
            </w:r>
          </w:p>
        </w:tc>
        <w:tc>
          <w:tcPr>
            <w:tcW w:w="851" w:type="dxa"/>
            <w:shd w:val="clear" w:color="auto" w:fill="auto"/>
            <w:noWrap/>
            <w:vAlign w:val="bottom"/>
            <w:hideMark/>
          </w:tcPr>
          <w:p w14:paraId="16BBD4EE"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22049</w:t>
            </w:r>
          </w:p>
        </w:tc>
        <w:tc>
          <w:tcPr>
            <w:tcW w:w="709" w:type="dxa"/>
            <w:shd w:val="clear" w:color="auto" w:fill="auto"/>
            <w:noWrap/>
            <w:vAlign w:val="bottom"/>
            <w:hideMark/>
          </w:tcPr>
          <w:p w14:paraId="3EE46AB4"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1.76</w:t>
            </w:r>
          </w:p>
        </w:tc>
        <w:tc>
          <w:tcPr>
            <w:tcW w:w="1275" w:type="dxa"/>
            <w:shd w:val="clear" w:color="auto" w:fill="auto"/>
            <w:noWrap/>
            <w:vAlign w:val="bottom"/>
            <w:hideMark/>
          </w:tcPr>
          <w:p w14:paraId="5BDE56BA" w14:textId="77777777" w:rsidR="000C7E25" w:rsidRPr="00FD4AC2" w:rsidRDefault="000C7E25" w:rsidP="00DD292C">
            <w:pPr>
              <w:spacing w:after="0" w:line="240" w:lineRule="auto"/>
              <w:rPr>
                <w:rFonts w:ascii="Calibri" w:eastAsia="Times New Roman" w:hAnsi="Calibri" w:cs="Calibri"/>
                <w:color w:val="000000"/>
                <w:lang w:eastAsia="en-GB"/>
              </w:rPr>
            </w:pPr>
            <w:r w:rsidRPr="00FD4AC2">
              <w:rPr>
                <w:rFonts w:ascii="Calibri" w:eastAsia="Times New Roman" w:hAnsi="Calibri" w:cs="Calibri"/>
                <w:color w:val="000000"/>
                <w:lang w:eastAsia="en-GB"/>
              </w:rPr>
              <w:t>1.19-2.58</w:t>
            </w:r>
          </w:p>
        </w:tc>
        <w:tc>
          <w:tcPr>
            <w:tcW w:w="1083" w:type="dxa"/>
            <w:shd w:val="clear" w:color="auto" w:fill="auto"/>
            <w:noWrap/>
            <w:vAlign w:val="bottom"/>
            <w:hideMark/>
          </w:tcPr>
          <w:p w14:paraId="7BB20784" w14:textId="77777777" w:rsidR="000C7E25" w:rsidRPr="00FD4AC2" w:rsidRDefault="000C7E25" w:rsidP="00DD292C">
            <w:pPr>
              <w:spacing w:after="0" w:line="240" w:lineRule="auto"/>
              <w:rPr>
                <w:rFonts w:ascii="Calibri" w:eastAsia="Times New Roman" w:hAnsi="Calibri" w:cs="Calibri"/>
                <w:color w:val="000000"/>
                <w:lang w:eastAsia="en-GB"/>
              </w:rPr>
            </w:pPr>
            <w:r w:rsidRPr="00FD4AC2">
              <w:rPr>
                <w:rFonts w:ascii="Calibri" w:eastAsia="Times New Roman" w:hAnsi="Calibri" w:cs="Calibri"/>
                <w:color w:val="000000"/>
                <w:lang w:eastAsia="en-GB"/>
              </w:rPr>
              <w:t>&lt;0.0001</w:t>
            </w:r>
          </w:p>
        </w:tc>
      </w:tr>
      <w:tr w:rsidR="000C7E25" w:rsidRPr="00FD4AC2" w14:paraId="10B5DE38" w14:textId="77777777" w:rsidTr="00DD292C">
        <w:trPr>
          <w:trHeight w:val="300"/>
        </w:trPr>
        <w:tc>
          <w:tcPr>
            <w:tcW w:w="1271" w:type="dxa"/>
            <w:shd w:val="clear" w:color="auto" w:fill="auto"/>
            <w:noWrap/>
            <w:vAlign w:val="bottom"/>
            <w:hideMark/>
          </w:tcPr>
          <w:p w14:paraId="19B241E3" w14:textId="77777777" w:rsidR="000C7E25" w:rsidRPr="00FD4AC2" w:rsidRDefault="000C7E25" w:rsidP="00DD292C">
            <w:pPr>
              <w:spacing w:after="0" w:line="240" w:lineRule="auto"/>
              <w:rPr>
                <w:rFonts w:ascii="Calibri" w:eastAsia="Times New Roman" w:hAnsi="Calibri" w:cs="Calibri"/>
                <w:color w:val="000000"/>
                <w:lang w:eastAsia="en-GB"/>
              </w:rPr>
            </w:pPr>
            <w:r w:rsidRPr="00FD4AC2">
              <w:rPr>
                <w:rFonts w:ascii="Calibri" w:eastAsia="Times New Roman" w:hAnsi="Calibri" w:cs="Calibri"/>
                <w:color w:val="000000"/>
                <w:lang w:eastAsia="en-GB"/>
              </w:rPr>
              <w:t xml:space="preserve">Mupirocin </w:t>
            </w:r>
            <w:r>
              <w:rPr>
                <w:rFonts w:ascii="Calibri" w:eastAsia="Times New Roman" w:hAnsi="Calibri" w:cs="Calibri"/>
                <w:color w:val="000000"/>
                <w:lang w:eastAsia="en-GB"/>
              </w:rPr>
              <w:t xml:space="preserve"> </w:t>
            </w:r>
          </w:p>
        </w:tc>
        <w:tc>
          <w:tcPr>
            <w:tcW w:w="915" w:type="dxa"/>
            <w:shd w:val="clear" w:color="auto" w:fill="auto"/>
            <w:noWrap/>
            <w:vAlign w:val="bottom"/>
            <w:hideMark/>
          </w:tcPr>
          <w:p w14:paraId="66965430"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46</w:t>
            </w:r>
          </w:p>
        </w:tc>
        <w:tc>
          <w:tcPr>
            <w:tcW w:w="786" w:type="dxa"/>
            <w:shd w:val="clear" w:color="auto" w:fill="auto"/>
            <w:vAlign w:val="center"/>
            <w:hideMark/>
          </w:tcPr>
          <w:p w14:paraId="3028B484" w14:textId="77777777" w:rsidR="000C7E25" w:rsidRPr="00FD4AC2" w:rsidRDefault="000C7E25" w:rsidP="00DD292C">
            <w:pPr>
              <w:spacing w:after="0" w:line="240" w:lineRule="auto"/>
              <w:jc w:val="right"/>
              <w:rPr>
                <w:rFonts w:ascii="Calibri" w:eastAsia="Times New Roman" w:hAnsi="Calibri" w:cs="Calibri"/>
                <w:lang w:eastAsia="en-GB"/>
              </w:rPr>
            </w:pPr>
            <w:r w:rsidRPr="00FD4AC2">
              <w:rPr>
                <w:rFonts w:ascii="Calibri" w:eastAsia="Times New Roman" w:hAnsi="Calibri" w:cs="Calibri"/>
                <w:lang w:eastAsia="en-GB"/>
              </w:rPr>
              <w:t>23769</w:t>
            </w:r>
          </w:p>
        </w:tc>
        <w:tc>
          <w:tcPr>
            <w:tcW w:w="1276" w:type="dxa"/>
            <w:shd w:val="clear" w:color="auto" w:fill="auto"/>
            <w:noWrap/>
            <w:vAlign w:val="bottom"/>
            <w:hideMark/>
          </w:tcPr>
          <w:p w14:paraId="24A20831" w14:textId="77777777" w:rsidR="000C7E25" w:rsidRPr="00FD4AC2" w:rsidRDefault="000C7E25" w:rsidP="00DD292C">
            <w:pPr>
              <w:spacing w:after="0" w:line="240" w:lineRule="auto"/>
              <w:rPr>
                <w:rFonts w:ascii="Calibri" w:eastAsia="Times New Roman" w:hAnsi="Calibri" w:cs="Calibri"/>
                <w:color w:val="000000"/>
                <w:lang w:eastAsia="en-GB"/>
              </w:rPr>
            </w:pPr>
            <w:r w:rsidRPr="00FD4AC2">
              <w:rPr>
                <w:rFonts w:ascii="Calibri" w:eastAsia="Times New Roman" w:hAnsi="Calibri" w:cs="Calibri"/>
                <w:color w:val="000000"/>
                <w:lang w:eastAsia="en-GB"/>
              </w:rPr>
              <w:t xml:space="preserve">Mupirocin </w:t>
            </w:r>
            <w:r>
              <w:rPr>
                <w:rFonts w:ascii="Calibri" w:eastAsia="Times New Roman" w:hAnsi="Calibri" w:cs="Calibri"/>
                <w:color w:val="000000"/>
                <w:lang w:eastAsia="en-GB"/>
              </w:rPr>
              <w:t xml:space="preserve"> </w:t>
            </w:r>
          </w:p>
        </w:tc>
        <w:tc>
          <w:tcPr>
            <w:tcW w:w="850" w:type="dxa"/>
            <w:shd w:val="clear" w:color="auto" w:fill="auto"/>
            <w:noWrap/>
            <w:vAlign w:val="bottom"/>
            <w:hideMark/>
          </w:tcPr>
          <w:p w14:paraId="77210A47"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49</w:t>
            </w:r>
          </w:p>
        </w:tc>
        <w:tc>
          <w:tcPr>
            <w:tcW w:w="851" w:type="dxa"/>
            <w:shd w:val="clear" w:color="auto" w:fill="auto"/>
            <w:noWrap/>
            <w:vAlign w:val="bottom"/>
            <w:hideMark/>
          </w:tcPr>
          <w:p w14:paraId="499434C3"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22807</w:t>
            </w:r>
          </w:p>
        </w:tc>
        <w:tc>
          <w:tcPr>
            <w:tcW w:w="709" w:type="dxa"/>
            <w:shd w:val="clear" w:color="auto" w:fill="auto"/>
            <w:noWrap/>
            <w:vAlign w:val="bottom"/>
            <w:hideMark/>
          </w:tcPr>
          <w:p w14:paraId="55B8F721"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0.9</w:t>
            </w:r>
            <w:r>
              <w:rPr>
                <w:rFonts w:ascii="Calibri" w:eastAsia="Times New Roman" w:hAnsi="Calibri" w:cs="Calibri"/>
                <w:color w:val="000000"/>
                <w:lang w:eastAsia="en-GB"/>
              </w:rPr>
              <w:t>0</w:t>
            </w:r>
          </w:p>
        </w:tc>
        <w:tc>
          <w:tcPr>
            <w:tcW w:w="1275" w:type="dxa"/>
            <w:shd w:val="clear" w:color="auto" w:fill="auto"/>
            <w:noWrap/>
            <w:vAlign w:val="bottom"/>
            <w:hideMark/>
          </w:tcPr>
          <w:p w14:paraId="33ED821C" w14:textId="77777777" w:rsidR="000C7E25" w:rsidRPr="00FD4AC2" w:rsidRDefault="000C7E25" w:rsidP="00DD292C">
            <w:pPr>
              <w:spacing w:after="0" w:line="240" w:lineRule="auto"/>
              <w:rPr>
                <w:rFonts w:ascii="Calibri" w:eastAsia="Times New Roman" w:hAnsi="Calibri" w:cs="Calibri"/>
                <w:color w:val="000000"/>
                <w:lang w:eastAsia="en-GB"/>
              </w:rPr>
            </w:pPr>
            <w:r w:rsidRPr="00FD4AC2">
              <w:rPr>
                <w:rFonts w:ascii="Calibri" w:eastAsia="Times New Roman" w:hAnsi="Calibri" w:cs="Calibri"/>
                <w:color w:val="000000"/>
                <w:lang w:eastAsia="en-GB"/>
              </w:rPr>
              <w:t>0.60-1.35</w:t>
            </w:r>
          </w:p>
        </w:tc>
        <w:tc>
          <w:tcPr>
            <w:tcW w:w="1083" w:type="dxa"/>
            <w:shd w:val="clear" w:color="auto" w:fill="auto"/>
            <w:noWrap/>
            <w:vAlign w:val="bottom"/>
            <w:hideMark/>
          </w:tcPr>
          <w:p w14:paraId="39A52CD6" w14:textId="77777777" w:rsidR="000C7E25" w:rsidRPr="00FD4AC2" w:rsidRDefault="000C7E25" w:rsidP="00DD292C">
            <w:pPr>
              <w:spacing w:after="0" w:line="240" w:lineRule="auto"/>
              <w:rPr>
                <w:rFonts w:ascii="Calibri" w:eastAsia="Times New Roman" w:hAnsi="Calibri" w:cs="Calibri"/>
                <w:color w:val="000000"/>
                <w:lang w:eastAsia="en-GB"/>
              </w:rPr>
            </w:pPr>
            <w:r w:rsidRPr="00FD4AC2">
              <w:rPr>
                <w:rFonts w:ascii="Calibri" w:eastAsia="Times New Roman" w:hAnsi="Calibri" w:cs="Calibri"/>
                <w:color w:val="000000"/>
                <w:lang w:eastAsia="en-GB"/>
              </w:rPr>
              <w:t>&lt;0.0001</w:t>
            </w:r>
          </w:p>
        </w:tc>
      </w:tr>
    </w:tbl>
    <w:p w14:paraId="2C1AC0F8" w14:textId="77777777" w:rsidR="000C7E25" w:rsidRDefault="000C7E25" w:rsidP="000C7E25"/>
    <w:p w14:paraId="1969AD88" w14:textId="063E8641" w:rsidR="000C7E25" w:rsidRDefault="000C7E25" w:rsidP="000C7E25">
      <w:pPr>
        <w:pStyle w:val="Heading7"/>
      </w:pPr>
      <w:r w:rsidRPr="00B87A93">
        <w:t xml:space="preserve">Table </w:t>
      </w:r>
      <w:r>
        <w:t>D</w:t>
      </w:r>
      <w:r w:rsidRPr="00B87A93">
        <w:t>.</w:t>
      </w:r>
      <w:r>
        <w:t>12</w:t>
      </w:r>
      <w:r w:rsidRPr="00B87A93">
        <w:t xml:space="preserve"> MRSA </w:t>
      </w:r>
      <w:r>
        <w:t xml:space="preserve">infection incidence </w:t>
      </w:r>
      <w:r w:rsidRPr="00B87A93">
        <w:t xml:space="preserve">after decolonisation </w:t>
      </w:r>
      <w:r>
        <w:t>using CHG 2% cloths or 4% soap (UBA studies excluded).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6"/>
        <w:gridCol w:w="2946"/>
        <w:gridCol w:w="2095"/>
        <w:gridCol w:w="2095"/>
        <w:gridCol w:w="2260"/>
        <w:gridCol w:w="2226"/>
      </w:tblGrid>
      <w:tr w:rsidR="000C7E25" w:rsidRPr="00FD4AC2" w14:paraId="29915935" w14:textId="77777777" w:rsidTr="00DD292C">
        <w:trPr>
          <w:trHeight w:val="284"/>
        </w:trPr>
        <w:tc>
          <w:tcPr>
            <w:tcW w:w="834" w:type="pct"/>
            <w:shd w:val="clear" w:color="auto" w:fill="auto"/>
            <w:noWrap/>
            <w:vAlign w:val="bottom"/>
            <w:hideMark/>
          </w:tcPr>
          <w:p w14:paraId="0633002B"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Agent</w:t>
            </w:r>
          </w:p>
        </w:tc>
        <w:tc>
          <w:tcPr>
            <w:tcW w:w="1056" w:type="pct"/>
            <w:shd w:val="clear" w:color="auto" w:fill="auto"/>
            <w:vAlign w:val="center"/>
            <w:hideMark/>
          </w:tcPr>
          <w:p w14:paraId="6D9A2937" w14:textId="77777777" w:rsidR="000C7E25" w:rsidRPr="00FD4AC2"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 xml:space="preserve">Infection </w:t>
            </w:r>
          </w:p>
        </w:tc>
        <w:tc>
          <w:tcPr>
            <w:tcW w:w="751" w:type="pct"/>
            <w:shd w:val="clear" w:color="auto" w:fill="auto"/>
            <w:vAlign w:val="center"/>
            <w:hideMark/>
          </w:tcPr>
          <w:p w14:paraId="4E2C1AA4" w14:textId="77777777" w:rsidR="000C7E25" w:rsidRPr="00FD4AC2" w:rsidRDefault="000C7E25" w:rsidP="00DD292C">
            <w:pPr>
              <w:spacing w:after="0" w:line="240" w:lineRule="auto"/>
              <w:rPr>
                <w:rFonts w:ascii="Calibri" w:eastAsia="Times New Roman" w:hAnsi="Calibri" w:cs="Calibri"/>
                <w:b/>
                <w:bCs/>
                <w:lang w:eastAsia="en-GB"/>
              </w:rPr>
            </w:pPr>
            <w:r w:rsidRPr="00FD4AC2">
              <w:rPr>
                <w:rFonts w:ascii="Calibri" w:eastAsia="Times New Roman" w:hAnsi="Calibri" w:cs="Calibri"/>
                <w:b/>
                <w:bCs/>
                <w:lang w:eastAsia="en-GB"/>
              </w:rPr>
              <w:t>LCI</w:t>
            </w:r>
          </w:p>
        </w:tc>
        <w:tc>
          <w:tcPr>
            <w:tcW w:w="751" w:type="pct"/>
            <w:shd w:val="clear" w:color="auto" w:fill="auto"/>
            <w:vAlign w:val="center"/>
            <w:hideMark/>
          </w:tcPr>
          <w:p w14:paraId="0D06E291" w14:textId="77777777" w:rsidR="000C7E25" w:rsidRPr="00FD4AC2" w:rsidRDefault="000C7E25" w:rsidP="00DD292C">
            <w:pPr>
              <w:spacing w:after="0" w:line="240" w:lineRule="auto"/>
              <w:rPr>
                <w:rFonts w:ascii="Calibri" w:eastAsia="Times New Roman" w:hAnsi="Calibri" w:cs="Calibri"/>
                <w:b/>
                <w:bCs/>
                <w:lang w:eastAsia="en-GB"/>
              </w:rPr>
            </w:pPr>
            <w:r w:rsidRPr="00FD4AC2">
              <w:rPr>
                <w:rFonts w:ascii="Calibri" w:eastAsia="Times New Roman" w:hAnsi="Calibri" w:cs="Calibri"/>
                <w:b/>
                <w:bCs/>
                <w:lang w:eastAsia="en-GB"/>
              </w:rPr>
              <w:t>HCI</w:t>
            </w:r>
          </w:p>
        </w:tc>
        <w:tc>
          <w:tcPr>
            <w:tcW w:w="810" w:type="pct"/>
            <w:shd w:val="clear" w:color="auto" w:fill="auto"/>
            <w:vAlign w:val="center"/>
            <w:hideMark/>
          </w:tcPr>
          <w:p w14:paraId="5C2E981C" w14:textId="77777777" w:rsidR="000C7E25" w:rsidRPr="00FD4AC2" w:rsidRDefault="000C7E25" w:rsidP="00DD292C">
            <w:pPr>
              <w:spacing w:after="0" w:line="240" w:lineRule="auto"/>
              <w:rPr>
                <w:rFonts w:ascii="Calibri" w:eastAsia="Times New Roman" w:hAnsi="Calibri" w:cs="Calibri"/>
                <w:b/>
                <w:bCs/>
                <w:lang w:eastAsia="en-GB"/>
              </w:rPr>
            </w:pPr>
            <w:r w:rsidRPr="00FD4AC2">
              <w:rPr>
                <w:rFonts w:ascii="Calibri" w:eastAsia="Times New Roman" w:hAnsi="Calibri" w:cs="Calibri"/>
                <w:b/>
                <w:bCs/>
                <w:lang w:eastAsia="en-GB"/>
              </w:rPr>
              <w:t>Total sample size</w:t>
            </w:r>
          </w:p>
        </w:tc>
        <w:tc>
          <w:tcPr>
            <w:tcW w:w="798" w:type="pct"/>
            <w:shd w:val="clear" w:color="auto" w:fill="auto"/>
            <w:vAlign w:val="center"/>
            <w:hideMark/>
          </w:tcPr>
          <w:p w14:paraId="028E564C" w14:textId="77777777" w:rsidR="000C7E25" w:rsidRPr="00FD4AC2" w:rsidRDefault="000C7E25" w:rsidP="00DD292C">
            <w:pPr>
              <w:spacing w:after="0" w:line="240" w:lineRule="auto"/>
              <w:rPr>
                <w:rFonts w:ascii="Calibri" w:eastAsia="Times New Roman" w:hAnsi="Calibri" w:cs="Calibri"/>
                <w:b/>
                <w:bCs/>
                <w:lang w:eastAsia="en-GB"/>
              </w:rPr>
            </w:pPr>
            <w:r w:rsidRPr="00FD4AC2">
              <w:rPr>
                <w:rFonts w:ascii="Calibri" w:eastAsia="Times New Roman" w:hAnsi="Calibri" w:cs="Calibri"/>
                <w:b/>
                <w:bCs/>
                <w:lang w:eastAsia="en-GB"/>
              </w:rPr>
              <w:t>Total no of events</w:t>
            </w:r>
          </w:p>
        </w:tc>
      </w:tr>
      <w:tr w:rsidR="000C7E25" w:rsidRPr="00FD4AC2" w14:paraId="201E5543" w14:textId="77777777" w:rsidTr="00DD292C">
        <w:trPr>
          <w:trHeight w:val="284"/>
        </w:trPr>
        <w:tc>
          <w:tcPr>
            <w:tcW w:w="834" w:type="pct"/>
            <w:shd w:val="clear" w:color="auto" w:fill="auto"/>
            <w:noWrap/>
            <w:vAlign w:val="bottom"/>
            <w:hideMark/>
          </w:tcPr>
          <w:p w14:paraId="4818178E" w14:textId="77777777" w:rsidR="000C7E25" w:rsidRPr="00FD4AC2"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 cloths</w:t>
            </w:r>
          </w:p>
        </w:tc>
        <w:tc>
          <w:tcPr>
            <w:tcW w:w="1056" w:type="pct"/>
            <w:shd w:val="clear" w:color="auto" w:fill="auto"/>
            <w:vAlign w:val="center"/>
            <w:hideMark/>
          </w:tcPr>
          <w:p w14:paraId="5F4C7023" w14:textId="77777777" w:rsidR="000C7E25" w:rsidRPr="00FD4AC2" w:rsidRDefault="000C7E25" w:rsidP="00DD292C">
            <w:pPr>
              <w:spacing w:after="0" w:line="240" w:lineRule="auto"/>
              <w:jc w:val="right"/>
              <w:rPr>
                <w:rFonts w:ascii="Calibri" w:eastAsia="Times New Roman" w:hAnsi="Calibri" w:cs="Calibri"/>
                <w:lang w:eastAsia="en-GB"/>
              </w:rPr>
            </w:pPr>
            <w:r w:rsidRPr="00FD4AC2">
              <w:rPr>
                <w:rFonts w:ascii="Calibri" w:eastAsia="Times New Roman" w:hAnsi="Calibri" w:cs="Calibri"/>
                <w:lang w:eastAsia="en-GB"/>
              </w:rPr>
              <w:t>0.13</w:t>
            </w:r>
            <w:r>
              <w:rPr>
                <w:rFonts w:ascii="Calibri" w:eastAsia="Times New Roman" w:hAnsi="Calibri" w:cs="Calibri"/>
                <w:lang w:eastAsia="en-GB"/>
              </w:rPr>
              <w:t>%</w:t>
            </w:r>
          </w:p>
        </w:tc>
        <w:tc>
          <w:tcPr>
            <w:tcW w:w="751" w:type="pct"/>
            <w:shd w:val="clear" w:color="auto" w:fill="auto"/>
            <w:vAlign w:val="center"/>
            <w:hideMark/>
          </w:tcPr>
          <w:p w14:paraId="1276C87B" w14:textId="77777777" w:rsidR="000C7E25" w:rsidRPr="00FD4AC2" w:rsidRDefault="000C7E25" w:rsidP="00DD292C">
            <w:pPr>
              <w:spacing w:after="0" w:line="240" w:lineRule="auto"/>
              <w:jc w:val="right"/>
              <w:rPr>
                <w:rFonts w:ascii="Calibri" w:eastAsia="Times New Roman" w:hAnsi="Calibri" w:cs="Calibri"/>
                <w:lang w:eastAsia="en-GB"/>
              </w:rPr>
            </w:pPr>
            <w:r w:rsidRPr="00FD4AC2">
              <w:rPr>
                <w:rFonts w:ascii="Calibri" w:eastAsia="Times New Roman" w:hAnsi="Calibri" w:cs="Calibri"/>
                <w:lang w:eastAsia="en-GB"/>
              </w:rPr>
              <w:t>0.09</w:t>
            </w:r>
          </w:p>
        </w:tc>
        <w:tc>
          <w:tcPr>
            <w:tcW w:w="751" w:type="pct"/>
            <w:shd w:val="clear" w:color="auto" w:fill="auto"/>
            <w:vAlign w:val="center"/>
            <w:hideMark/>
          </w:tcPr>
          <w:p w14:paraId="71F5E162" w14:textId="77777777" w:rsidR="000C7E25" w:rsidRPr="00FD4AC2" w:rsidRDefault="000C7E25" w:rsidP="00DD292C">
            <w:pPr>
              <w:spacing w:after="0" w:line="240" w:lineRule="auto"/>
              <w:jc w:val="right"/>
              <w:rPr>
                <w:rFonts w:ascii="Calibri" w:eastAsia="Times New Roman" w:hAnsi="Calibri" w:cs="Calibri"/>
                <w:lang w:eastAsia="en-GB"/>
              </w:rPr>
            </w:pPr>
            <w:r w:rsidRPr="00FD4AC2">
              <w:rPr>
                <w:rFonts w:ascii="Calibri" w:eastAsia="Times New Roman" w:hAnsi="Calibri" w:cs="Calibri"/>
                <w:lang w:eastAsia="en-GB"/>
              </w:rPr>
              <w:t>0.17</w:t>
            </w:r>
          </w:p>
        </w:tc>
        <w:tc>
          <w:tcPr>
            <w:tcW w:w="810" w:type="pct"/>
            <w:shd w:val="clear" w:color="auto" w:fill="auto"/>
            <w:vAlign w:val="center"/>
            <w:hideMark/>
          </w:tcPr>
          <w:p w14:paraId="00D4707B" w14:textId="77777777" w:rsidR="000C7E25" w:rsidRPr="00FD4AC2" w:rsidRDefault="000C7E25" w:rsidP="00DD292C">
            <w:pPr>
              <w:spacing w:after="0" w:line="240" w:lineRule="auto"/>
              <w:jc w:val="right"/>
              <w:rPr>
                <w:rFonts w:ascii="Calibri" w:eastAsia="Times New Roman" w:hAnsi="Calibri" w:cs="Calibri"/>
                <w:lang w:eastAsia="en-GB"/>
              </w:rPr>
            </w:pPr>
            <w:r w:rsidRPr="00FD4AC2">
              <w:rPr>
                <w:rFonts w:ascii="Calibri" w:eastAsia="Times New Roman" w:hAnsi="Calibri" w:cs="Calibri"/>
                <w:lang w:eastAsia="en-GB"/>
              </w:rPr>
              <w:t>35578</w:t>
            </w:r>
          </w:p>
        </w:tc>
        <w:tc>
          <w:tcPr>
            <w:tcW w:w="798" w:type="pct"/>
            <w:shd w:val="clear" w:color="auto" w:fill="auto"/>
            <w:vAlign w:val="center"/>
            <w:hideMark/>
          </w:tcPr>
          <w:p w14:paraId="70EBC62B" w14:textId="77777777" w:rsidR="000C7E25" w:rsidRPr="00FD4AC2" w:rsidRDefault="000C7E25" w:rsidP="00DD292C">
            <w:pPr>
              <w:spacing w:after="0" w:line="240" w:lineRule="auto"/>
              <w:jc w:val="right"/>
              <w:rPr>
                <w:rFonts w:ascii="Calibri" w:eastAsia="Times New Roman" w:hAnsi="Calibri" w:cs="Calibri"/>
                <w:lang w:eastAsia="en-GB"/>
              </w:rPr>
            </w:pPr>
            <w:r w:rsidRPr="00FD4AC2">
              <w:rPr>
                <w:rFonts w:ascii="Calibri" w:eastAsia="Times New Roman" w:hAnsi="Calibri" w:cs="Calibri"/>
                <w:lang w:eastAsia="en-GB"/>
              </w:rPr>
              <w:t>45</w:t>
            </w:r>
          </w:p>
        </w:tc>
      </w:tr>
      <w:tr w:rsidR="000C7E25" w:rsidRPr="00FD4AC2" w14:paraId="43598058" w14:textId="77777777" w:rsidTr="00DD292C">
        <w:trPr>
          <w:trHeight w:val="284"/>
        </w:trPr>
        <w:tc>
          <w:tcPr>
            <w:tcW w:w="834" w:type="pct"/>
            <w:shd w:val="clear" w:color="auto" w:fill="auto"/>
            <w:vAlign w:val="center"/>
            <w:hideMark/>
          </w:tcPr>
          <w:p w14:paraId="46B9B119" w14:textId="77777777" w:rsidR="000C7E25" w:rsidRPr="00FD4AC2" w:rsidRDefault="000C7E25" w:rsidP="00DD292C">
            <w:pPr>
              <w:spacing w:after="0" w:line="240" w:lineRule="auto"/>
              <w:rPr>
                <w:rFonts w:ascii="Calibri" w:eastAsia="Times New Roman" w:hAnsi="Calibri" w:cs="Calibri"/>
                <w:lang w:eastAsia="en-GB"/>
              </w:rPr>
            </w:pPr>
            <w:r>
              <w:rPr>
                <w:rFonts w:ascii="Calibri" w:eastAsia="Times New Roman" w:hAnsi="Calibri" w:cs="Calibri"/>
                <w:lang w:eastAsia="en-GB"/>
              </w:rPr>
              <w:t>4% soap</w:t>
            </w:r>
          </w:p>
        </w:tc>
        <w:tc>
          <w:tcPr>
            <w:tcW w:w="1056" w:type="pct"/>
            <w:shd w:val="clear" w:color="auto" w:fill="auto"/>
            <w:vAlign w:val="center"/>
            <w:hideMark/>
          </w:tcPr>
          <w:p w14:paraId="5CCBEA0A" w14:textId="77777777" w:rsidR="000C7E25" w:rsidRPr="00FD4AC2" w:rsidRDefault="000C7E25" w:rsidP="00DD292C">
            <w:pPr>
              <w:spacing w:after="0" w:line="240" w:lineRule="auto"/>
              <w:jc w:val="right"/>
              <w:rPr>
                <w:rFonts w:ascii="Calibri" w:eastAsia="Times New Roman" w:hAnsi="Calibri" w:cs="Calibri"/>
                <w:lang w:eastAsia="en-GB"/>
              </w:rPr>
            </w:pPr>
            <w:r w:rsidRPr="00FD4AC2">
              <w:rPr>
                <w:rFonts w:ascii="Calibri" w:eastAsia="Times New Roman" w:hAnsi="Calibri" w:cs="Calibri"/>
                <w:lang w:eastAsia="en-GB"/>
              </w:rPr>
              <w:t>0.34</w:t>
            </w:r>
            <w:r>
              <w:rPr>
                <w:rFonts w:ascii="Calibri" w:eastAsia="Times New Roman" w:hAnsi="Calibri" w:cs="Calibri"/>
                <w:lang w:eastAsia="en-GB"/>
              </w:rPr>
              <w:t>%</w:t>
            </w:r>
          </w:p>
        </w:tc>
        <w:tc>
          <w:tcPr>
            <w:tcW w:w="751" w:type="pct"/>
            <w:shd w:val="clear" w:color="auto" w:fill="auto"/>
            <w:vAlign w:val="center"/>
            <w:hideMark/>
          </w:tcPr>
          <w:p w14:paraId="15DE794C" w14:textId="77777777" w:rsidR="000C7E25" w:rsidRPr="00FD4AC2" w:rsidRDefault="000C7E25" w:rsidP="00DD292C">
            <w:pPr>
              <w:spacing w:after="0" w:line="240" w:lineRule="auto"/>
              <w:jc w:val="right"/>
              <w:rPr>
                <w:rFonts w:ascii="Calibri" w:eastAsia="Times New Roman" w:hAnsi="Calibri" w:cs="Calibri"/>
                <w:lang w:eastAsia="en-GB"/>
              </w:rPr>
            </w:pPr>
            <w:r w:rsidRPr="00FD4AC2">
              <w:rPr>
                <w:rFonts w:ascii="Calibri" w:eastAsia="Times New Roman" w:hAnsi="Calibri" w:cs="Calibri"/>
                <w:lang w:eastAsia="en-GB"/>
              </w:rPr>
              <w:t>0.28</w:t>
            </w:r>
          </w:p>
        </w:tc>
        <w:tc>
          <w:tcPr>
            <w:tcW w:w="751" w:type="pct"/>
            <w:shd w:val="clear" w:color="auto" w:fill="auto"/>
            <w:vAlign w:val="center"/>
            <w:hideMark/>
          </w:tcPr>
          <w:p w14:paraId="12E00F29" w14:textId="77777777" w:rsidR="000C7E25" w:rsidRPr="00FD4AC2" w:rsidRDefault="000C7E25" w:rsidP="00DD292C">
            <w:pPr>
              <w:spacing w:after="0" w:line="240" w:lineRule="auto"/>
              <w:jc w:val="right"/>
              <w:rPr>
                <w:rFonts w:ascii="Calibri" w:eastAsia="Times New Roman" w:hAnsi="Calibri" w:cs="Calibri"/>
                <w:lang w:eastAsia="en-GB"/>
              </w:rPr>
            </w:pPr>
            <w:r w:rsidRPr="00FD4AC2">
              <w:rPr>
                <w:rFonts w:ascii="Calibri" w:eastAsia="Times New Roman" w:hAnsi="Calibri" w:cs="Calibri"/>
                <w:lang w:eastAsia="en-GB"/>
              </w:rPr>
              <w:t>0.41</w:t>
            </w:r>
          </w:p>
        </w:tc>
        <w:tc>
          <w:tcPr>
            <w:tcW w:w="810" w:type="pct"/>
            <w:shd w:val="clear" w:color="auto" w:fill="auto"/>
            <w:vAlign w:val="center"/>
            <w:hideMark/>
          </w:tcPr>
          <w:p w14:paraId="38B2545D" w14:textId="77777777" w:rsidR="000C7E25" w:rsidRPr="00FD4AC2" w:rsidRDefault="000C7E25" w:rsidP="00DD292C">
            <w:pPr>
              <w:spacing w:after="0" w:line="240" w:lineRule="auto"/>
              <w:jc w:val="right"/>
              <w:rPr>
                <w:rFonts w:ascii="Calibri" w:eastAsia="Times New Roman" w:hAnsi="Calibri" w:cs="Calibri"/>
                <w:lang w:eastAsia="en-GB"/>
              </w:rPr>
            </w:pPr>
            <w:r w:rsidRPr="00FD4AC2">
              <w:rPr>
                <w:rFonts w:ascii="Calibri" w:eastAsia="Times New Roman" w:hAnsi="Calibri" w:cs="Calibri"/>
                <w:lang w:eastAsia="en-GB"/>
              </w:rPr>
              <w:t>31845</w:t>
            </w:r>
          </w:p>
        </w:tc>
        <w:tc>
          <w:tcPr>
            <w:tcW w:w="798" w:type="pct"/>
            <w:shd w:val="clear" w:color="auto" w:fill="auto"/>
            <w:vAlign w:val="center"/>
            <w:hideMark/>
          </w:tcPr>
          <w:p w14:paraId="2C5B3DAA" w14:textId="77777777" w:rsidR="000C7E25" w:rsidRPr="00FD4AC2" w:rsidRDefault="000C7E25" w:rsidP="00DD292C">
            <w:pPr>
              <w:spacing w:after="0" w:line="240" w:lineRule="auto"/>
              <w:jc w:val="right"/>
              <w:rPr>
                <w:rFonts w:ascii="Calibri" w:eastAsia="Times New Roman" w:hAnsi="Calibri" w:cs="Calibri"/>
                <w:lang w:eastAsia="en-GB"/>
              </w:rPr>
            </w:pPr>
            <w:r w:rsidRPr="00FD4AC2">
              <w:rPr>
                <w:rFonts w:ascii="Calibri" w:eastAsia="Times New Roman" w:hAnsi="Calibri" w:cs="Calibri"/>
                <w:lang w:eastAsia="en-GB"/>
              </w:rPr>
              <w:t>107</w:t>
            </w:r>
          </w:p>
        </w:tc>
      </w:tr>
    </w:tbl>
    <w:p w14:paraId="5B9D84C9" w14:textId="4963A8F3" w:rsidR="000C7E25" w:rsidRDefault="000C7E25" w:rsidP="000C7E25">
      <w:pPr>
        <w:pStyle w:val="Heading7"/>
      </w:pPr>
      <w:r w:rsidRPr="00B87A93">
        <w:t xml:space="preserve">Table </w:t>
      </w:r>
      <w:r>
        <w:t>D</w:t>
      </w:r>
      <w:r w:rsidRPr="00B87A93">
        <w:t>.</w:t>
      </w:r>
      <w:r>
        <w:t>13</w:t>
      </w:r>
      <w:r w:rsidRPr="00B87A93">
        <w:t xml:space="preserve"> </w:t>
      </w:r>
      <w:r>
        <w:t>Odds ratios comparing MRSA infection incidence after decolonisation with CHG 4% soap or 2% cloths (UBA studies excluded).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2"/>
        <w:gridCol w:w="816"/>
        <w:gridCol w:w="851"/>
        <w:gridCol w:w="1417"/>
        <w:gridCol w:w="851"/>
        <w:gridCol w:w="850"/>
        <w:gridCol w:w="709"/>
        <w:gridCol w:w="1134"/>
        <w:gridCol w:w="1356"/>
      </w:tblGrid>
      <w:tr w:rsidR="000C7E25" w:rsidRPr="00FD4AC2" w14:paraId="71CE6C37" w14:textId="77777777" w:rsidTr="00DD292C">
        <w:trPr>
          <w:trHeight w:val="300"/>
        </w:trPr>
        <w:tc>
          <w:tcPr>
            <w:tcW w:w="1022" w:type="dxa"/>
            <w:shd w:val="clear" w:color="auto" w:fill="auto"/>
            <w:noWrap/>
            <w:vAlign w:val="bottom"/>
            <w:hideMark/>
          </w:tcPr>
          <w:p w14:paraId="44FC0489"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Therapy</w:t>
            </w:r>
          </w:p>
        </w:tc>
        <w:tc>
          <w:tcPr>
            <w:tcW w:w="816" w:type="dxa"/>
            <w:shd w:val="clear" w:color="auto" w:fill="auto"/>
            <w:noWrap/>
            <w:vAlign w:val="bottom"/>
            <w:hideMark/>
          </w:tcPr>
          <w:p w14:paraId="1346DCBB"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MRSA +ve</w:t>
            </w:r>
          </w:p>
        </w:tc>
        <w:tc>
          <w:tcPr>
            <w:tcW w:w="851" w:type="dxa"/>
            <w:shd w:val="clear" w:color="auto" w:fill="auto"/>
            <w:noWrap/>
            <w:vAlign w:val="bottom"/>
            <w:hideMark/>
          </w:tcPr>
          <w:p w14:paraId="208EA70F"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MRSA -ve</w:t>
            </w:r>
          </w:p>
        </w:tc>
        <w:tc>
          <w:tcPr>
            <w:tcW w:w="1417" w:type="dxa"/>
            <w:shd w:val="clear" w:color="auto" w:fill="auto"/>
            <w:noWrap/>
            <w:vAlign w:val="bottom"/>
            <w:hideMark/>
          </w:tcPr>
          <w:p w14:paraId="1BABBBF9"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Comparison</w:t>
            </w:r>
          </w:p>
        </w:tc>
        <w:tc>
          <w:tcPr>
            <w:tcW w:w="851" w:type="dxa"/>
            <w:shd w:val="clear" w:color="auto" w:fill="auto"/>
            <w:noWrap/>
            <w:vAlign w:val="bottom"/>
            <w:hideMark/>
          </w:tcPr>
          <w:p w14:paraId="26570AE9"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MRSA +ve</w:t>
            </w:r>
          </w:p>
        </w:tc>
        <w:tc>
          <w:tcPr>
            <w:tcW w:w="850" w:type="dxa"/>
            <w:shd w:val="clear" w:color="auto" w:fill="auto"/>
            <w:noWrap/>
            <w:vAlign w:val="bottom"/>
            <w:hideMark/>
          </w:tcPr>
          <w:p w14:paraId="744A631C"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MRSA -ve</w:t>
            </w:r>
          </w:p>
        </w:tc>
        <w:tc>
          <w:tcPr>
            <w:tcW w:w="709" w:type="dxa"/>
            <w:shd w:val="clear" w:color="auto" w:fill="auto"/>
            <w:noWrap/>
            <w:vAlign w:val="bottom"/>
            <w:hideMark/>
          </w:tcPr>
          <w:p w14:paraId="64C91A89" w14:textId="77777777" w:rsidR="000C7E25" w:rsidRPr="00FD4AC2"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FD4AC2">
              <w:rPr>
                <w:rFonts w:ascii="Calibri" w:eastAsia="Times New Roman" w:hAnsi="Calibri" w:cs="Calibri"/>
                <w:b/>
                <w:bCs/>
                <w:color w:val="000000"/>
                <w:lang w:eastAsia="en-GB"/>
              </w:rPr>
              <w:t>R</w:t>
            </w:r>
          </w:p>
        </w:tc>
        <w:tc>
          <w:tcPr>
            <w:tcW w:w="1134" w:type="dxa"/>
            <w:shd w:val="clear" w:color="auto" w:fill="auto"/>
            <w:noWrap/>
            <w:vAlign w:val="bottom"/>
            <w:hideMark/>
          </w:tcPr>
          <w:p w14:paraId="120BF33B"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CI</w:t>
            </w:r>
          </w:p>
        </w:tc>
        <w:tc>
          <w:tcPr>
            <w:tcW w:w="1356" w:type="dxa"/>
            <w:shd w:val="clear" w:color="auto" w:fill="auto"/>
            <w:noWrap/>
            <w:vAlign w:val="bottom"/>
            <w:hideMark/>
          </w:tcPr>
          <w:p w14:paraId="6F7EE2C4"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p-value</w:t>
            </w:r>
          </w:p>
        </w:tc>
      </w:tr>
      <w:tr w:rsidR="000C7E25" w:rsidRPr="00FD4AC2" w14:paraId="7CCC12E6" w14:textId="77777777" w:rsidTr="00DD292C">
        <w:trPr>
          <w:trHeight w:val="300"/>
        </w:trPr>
        <w:tc>
          <w:tcPr>
            <w:tcW w:w="1022" w:type="dxa"/>
            <w:shd w:val="clear" w:color="auto" w:fill="auto"/>
            <w:noWrap/>
            <w:vAlign w:val="bottom"/>
            <w:hideMark/>
          </w:tcPr>
          <w:p w14:paraId="171A734B" w14:textId="77777777" w:rsidR="000C7E25" w:rsidRPr="00FD4AC2"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lastRenderedPageBreak/>
              <w:t>2% cloth</w:t>
            </w:r>
          </w:p>
        </w:tc>
        <w:tc>
          <w:tcPr>
            <w:tcW w:w="816" w:type="dxa"/>
            <w:shd w:val="clear" w:color="auto" w:fill="auto"/>
            <w:noWrap/>
            <w:vAlign w:val="bottom"/>
            <w:hideMark/>
          </w:tcPr>
          <w:p w14:paraId="6CC5BAB7"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45</w:t>
            </w:r>
          </w:p>
        </w:tc>
        <w:tc>
          <w:tcPr>
            <w:tcW w:w="851" w:type="dxa"/>
            <w:shd w:val="clear" w:color="auto" w:fill="auto"/>
            <w:noWrap/>
            <w:vAlign w:val="bottom"/>
            <w:hideMark/>
          </w:tcPr>
          <w:p w14:paraId="789900B4"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35533</w:t>
            </w:r>
          </w:p>
        </w:tc>
        <w:tc>
          <w:tcPr>
            <w:tcW w:w="1417" w:type="dxa"/>
            <w:shd w:val="clear" w:color="auto" w:fill="auto"/>
            <w:noWrap/>
            <w:vAlign w:val="bottom"/>
            <w:hideMark/>
          </w:tcPr>
          <w:p w14:paraId="20BCEDE8" w14:textId="77777777" w:rsidR="000C7E25" w:rsidRPr="00FD4AC2"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 soap</w:t>
            </w:r>
          </w:p>
        </w:tc>
        <w:tc>
          <w:tcPr>
            <w:tcW w:w="851" w:type="dxa"/>
            <w:shd w:val="clear" w:color="auto" w:fill="auto"/>
            <w:noWrap/>
            <w:vAlign w:val="bottom"/>
            <w:hideMark/>
          </w:tcPr>
          <w:p w14:paraId="0AFFA225"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107</w:t>
            </w:r>
          </w:p>
        </w:tc>
        <w:tc>
          <w:tcPr>
            <w:tcW w:w="850" w:type="dxa"/>
            <w:shd w:val="clear" w:color="auto" w:fill="auto"/>
            <w:noWrap/>
            <w:vAlign w:val="bottom"/>
            <w:hideMark/>
          </w:tcPr>
          <w:p w14:paraId="0BFC1626"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31738</w:t>
            </w:r>
          </w:p>
        </w:tc>
        <w:tc>
          <w:tcPr>
            <w:tcW w:w="709" w:type="dxa"/>
            <w:shd w:val="clear" w:color="auto" w:fill="auto"/>
            <w:noWrap/>
            <w:vAlign w:val="bottom"/>
            <w:hideMark/>
          </w:tcPr>
          <w:p w14:paraId="60EA65D4"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0.38</w:t>
            </w:r>
          </w:p>
        </w:tc>
        <w:tc>
          <w:tcPr>
            <w:tcW w:w="1134" w:type="dxa"/>
            <w:shd w:val="clear" w:color="auto" w:fill="auto"/>
            <w:noWrap/>
            <w:vAlign w:val="bottom"/>
            <w:hideMark/>
          </w:tcPr>
          <w:p w14:paraId="1B514E6F" w14:textId="77777777" w:rsidR="000C7E25" w:rsidRPr="00FD4AC2" w:rsidRDefault="000C7E25" w:rsidP="00DD292C">
            <w:pPr>
              <w:spacing w:after="0" w:line="240" w:lineRule="auto"/>
              <w:rPr>
                <w:rFonts w:ascii="Calibri" w:eastAsia="Times New Roman" w:hAnsi="Calibri" w:cs="Calibri"/>
                <w:color w:val="000000"/>
                <w:lang w:eastAsia="en-GB"/>
              </w:rPr>
            </w:pPr>
            <w:r w:rsidRPr="00FD4AC2">
              <w:rPr>
                <w:rFonts w:ascii="Calibri" w:eastAsia="Times New Roman" w:hAnsi="Calibri" w:cs="Calibri"/>
                <w:color w:val="000000"/>
                <w:lang w:eastAsia="en-GB"/>
              </w:rPr>
              <w:t>0.27-0.53</w:t>
            </w:r>
          </w:p>
        </w:tc>
        <w:tc>
          <w:tcPr>
            <w:tcW w:w="1356" w:type="dxa"/>
            <w:shd w:val="clear" w:color="auto" w:fill="auto"/>
            <w:noWrap/>
            <w:vAlign w:val="bottom"/>
            <w:hideMark/>
          </w:tcPr>
          <w:p w14:paraId="193AB8B1" w14:textId="77777777" w:rsidR="000C7E25" w:rsidRPr="00FD4AC2" w:rsidRDefault="000C7E25" w:rsidP="00DD292C">
            <w:pPr>
              <w:spacing w:after="0" w:line="240" w:lineRule="auto"/>
              <w:rPr>
                <w:rFonts w:ascii="Calibri" w:eastAsia="Times New Roman" w:hAnsi="Calibri" w:cs="Calibri"/>
                <w:color w:val="000000"/>
                <w:lang w:eastAsia="en-GB"/>
              </w:rPr>
            </w:pPr>
            <w:r w:rsidRPr="00FD4AC2">
              <w:rPr>
                <w:rFonts w:ascii="Calibri" w:eastAsia="Times New Roman" w:hAnsi="Calibri" w:cs="Calibri"/>
                <w:color w:val="000000"/>
                <w:lang w:eastAsia="en-GB"/>
              </w:rPr>
              <w:t>&lt;0.0001</w:t>
            </w:r>
          </w:p>
        </w:tc>
      </w:tr>
    </w:tbl>
    <w:p w14:paraId="3BFDEF07" w14:textId="77777777" w:rsidR="000C7E25" w:rsidRPr="00C77B99" w:rsidRDefault="000C7E25" w:rsidP="000C7E25"/>
    <w:p w14:paraId="17C7A18F" w14:textId="77777777" w:rsidR="000C7E25" w:rsidRDefault="000C7E25" w:rsidP="000C7E25">
      <w:pPr>
        <w:pStyle w:val="Heading7"/>
      </w:pPr>
      <w:r>
        <w:t>UBAs</w:t>
      </w:r>
    </w:p>
    <w:p w14:paraId="608D9F66" w14:textId="58286404" w:rsidR="000C7E25" w:rsidRDefault="000C7E25" w:rsidP="000C7E25">
      <w:pPr>
        <w:pStyle w:val="Heading7"/>
      </w:pPr>
      <w:r w:rsidRPr="00B87A93">
        <w:t xml:space="preserve">Table </w:t>
      </w:r>
      <w:r>
        <w:t>D</w:t>
      </w:r>
      <w:r w:rsidRPr="00B87A93">
        <w:t>.</w:t>
      </w:r>
      <w:r>
        <w:t>14</w:t>
      </w:r>
      <w:r w:rsidRPr="00B87A93">
        <w:t xml:space="preserve"> MRSA </w:t>
      </w:r>
      <w:r>
        <w:t xml:space="preserve">infection incidence </w:t>
      </w:r>
      <w:r w:rsidRPr="00B87A93">
        <w:t xml:space="preserve">after decolonisation </w:t>
      </w:r>
      <w:r>
        <w:t xml:space="preserve">using different </w:t>
      </w:r>
      <w:r w:rsidRPr="00B87A93">
        <w:t>therapies</w:t>
      </w:r>
      <w:r>
        <w:t xml:space="preserve"> (UBA studies).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9"/>
        <w:gridCol w:w="2575"/>
        <w:gridCol w:w="1735"/>
        <w:gridCol w:w="1735"/>
        <w:gridCol w:w="2223"/>
        <w:gridCol w:w="2131"/>
      </w:tblGrid>
      <w:tr w:rsidR="000C7E25" w:rsidRPr="007C7B94" w14:paraId="74BDA2CF" w14:textId="77777777" w:rsidTr="00DD292C">
        <w:trPr>
          <w:trHeight w:val="284"/>
        </w:trPr>
        <w:tc>
          <w:tcPr>
            <w:tcW w:w="1272" w:type="pct"/>
            <w:shd w:val="clear" w:color="auto" w:fill="auto"/>
            <w:noWrap/>
            <w:vAlign w:val="bottom"/>
            <w:hideMark/>
          </w:tcPr>
          <w:p w14:paraId="3428EB97" w14:textId="77777777" w:rsidR="000C7E25" w:rsidRPr="007C7B94" w:rsidRDefault="000C7E25" w:rsidP="00DD292C">
            <w:pPr>
              <w:spacing w:after="0" w:line="240" w:lineRule="auto"/>
              <w:rPr>
                <w:rFonts w:ascii="Calibri" w:eastAsia="Times New Roman" w:hAnsi="Calibri" w:cs="Calibri"/>
                <w:b/>
                <w:bCs/>
                <w:color w:val="000000"/>
                <w:lang w:eastAsia="en-GB"/>
              </w:rPr>
            </w:pPr>
            <w:r w:rsidRPr="007C7B94">
              <w:rPr>
                <w:rFonts w:ascii="Calibri" w:eastAsia="Times New Roman" w:hAnsi="Calibri" w:cs="Calibri"/>
                <w:b/>
                <w:bCs/>
                <w:color w:val="000000"/>
                <w:lang w:eastAsia="en-GB"/>
              </w:rPr>
              <w:t>Agent</w:t>
            </w:r>
          </w:p>
        </w:tc>
        <w:tc>
          <w:tcPr>
            <w:tcW w:w="923" w:type="pct"/>
            <w:shd w:val="clear" w:color="auto" w:fill="auto"/>
            <w:vAlign w:val="center"/>
            <w:hideMark/>
          </w:tcPr>
          <w:p w14:paraId="20E2CA09" w14:textId="77777777" w:rsidR="000C7E25" w:rsidRPr="007C7B94"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I</w:t>
            </w:r>
            <w:r w:rsidRPr="007C7B94">
              <w:rPr>
                <w:rFonts w:ascii="Calibri" w:eastAsia="Times New Roman" w:hAnsi="Calibri" w:cs="Calibri"/>
                <w:b/>
                <w:bCs/>
                <w:lang w:eastAsia="en-GB"/>
              </w:rPr>
              <w:t>nfection</w:t>
            </w:r>
          </w:p>
        </w:tc>
        <w:tc>
          <w:tcPr>
            <w:tcW w:w="622" w:type="pct"/>
            <w:shd w:val="clear" w:color="auto" w:fill="auto"/>
            <w:vAlign w:val="center"/>
            <w:hideMark/>
          </w:tcPr>
          <w:p w14:paraId="376D8E5E" w14:textId="77777777" w:rsidR="000C7E25" w:rsidRPr="007C7B94" w:rsidRDefault="000C7E25" w:rsidP="00DD292C">
            <w:pPr>
              <w:spacing w:after="0" w:line="240" w:lineRule="auto"/>
              <w:rPr>
                <w:rFonts w:ascii="Calibri" w:eastAsia="Times New Roman" w:hAnsi="Calibri" w:cs="Calibri"/>
                <w:b/>
                <w:bCs/>
                <w:lang w:eastAsia="en-GB"/>
              </w:rPr>
            </w:pPr>
            <w:r w:rsidRPr="007C7B94">
              <w:rPr>
                <w:rFonts w:ascii="Calibri" w:eastAsia="Times New Roman" w:hAnsi="Calibri" w:cs="Calibri"/>
                <w:b/>
                <w:bCs/>
                <w:lang w:eastAsia="en-GB"/>
              </w:rPr>
              <w:t>LCI</w:t>
            </w:r>
          </w:p>
        </w:tc>
        <w:tc>
          <w:tcPr>
            <w:tcW w:w="622" w:type="pct"/>
            <w:shd w:val="clear" w:color="auto" w:fill="auto"/>
            <w:vAlign w:val="center"/>
            <w:hideMark/>
          </w:tcPr>
          <w:p w14:paraId="00FB707D" w14:textId="77777777" w:rsidR="000C7E25" w:rsidRPr="007C7B94" w:rsidRDefault="000C7E25" w:rsidP="00DD292C">
            <w:pPr>
              <w:spacing w:after="0" w:line="240" w:lineRule="auto"/>
              <w:rPr>
                <w:rFonts w:ascii="Calibri" w:eastAsia="Times New Roman" w:hAnsi="Calibri" w:cs="Calibri"/>
                <w:b/>
                <w:bCs/>
                <w:lang w:eastAsia="en-GB"/>
              </w:rPr>
            </w:pPr>
            <w:r w:rsidRPr="007C7B94">
              <w:rPr>
                <w:rFonts w:ascii="Calibri" w:eastAsia="Times New Roman" w:hAnsi="Calibri" w:cs="Calibri"/>
                <w:b/>
                <w:bCs/>
                <w:lang w:eastAsia="en-GB"/>
              </w:rPr>
              <w:t>HCI</w:t>
            </w:r>
          </w:p>
        </w:tc>
        <w:tc>
          <w:tcPr>
            <w:tcW w:w="797" w:type="pct"/>
            <w:shd w:val="clear" w:color="auto" w:fill="auto"/>
            <w:vAlign w:val="center"/>
            <w:hideMark/>
          </w:tcPr>
          <w:p w14:paraId="491711B3" w14:textId="77777777" w:rsidR="000C7E25" w:rsidRPr="007C7B94" w:rsidRDefault="000C7E25" w:rsidP="00DD292C">
            <w:pPr>
              <w:spacing w:after="0" w:line="240" w:lineRule="auto"/>
              <w:rPr>
                <w:rFonts w:ascii="Calibri" w:eastAsia="Times New Roman" w:hAnsi="Calibri" w:cs="Calibri"/>
                <w:b/>
                <w:bCs/>
                <w:lang w:eastAsia="en-GB"/>
              </w:rPr>
            </w:pPr>
            <w:r w:rsidRPr="007C7B94">
              <w:rPr>
                <w:rFonts w:ascii="Calibri" w:eastAsia="Times New Roman" w:hAnsi="Calibri" w:cs="Calibri"/>
                <w:b/>
                <w:bCs/>
                <w:lang w:eastAsia="en-GB"/>
              </w:rPr>
              <w:t>Total sample size</w:t>
            </w:r>
          </w:p>
        </w:tc>
        <w:tc>
          <w:tcPr>
            <w:tcW w:w="764" w:type="pct"/>
            <w:shd w:val="clear" w:color="auto" w:fill="auto"/>
            <w:vAlign w:val="center"/>
            <w:hideMark/>
          </w:tcPr>
          <w:p w14:paraId="150ED2E7" w14:textId="77777777" w:rsidR="000C7E25" w:rsidRPr="007C7B94" w:rsidRDefault="000C7E25" w:rsidP="00DD292C">
            <w:pPr>
              <w:spacing w:after="0" w:line="240" w:lineRule="auto"/>
              <w:rPr>
                <w:rFonts w:ascii="Calibri" w:eastAsia="Times New Roman" w:hAnsi="Calibri" w:cs="Calibri"/>
                <w:b/>
                <w:bCs/>
                <w:lang w:eastAsia="en-GB"/>
              </w:rPr>
            </w:pPr>
            <w:r w:rsidRPr="007C7B94">
              <w:rPr>
                <w:rFonts w:ascii="Calibri" w:eastAsia="Times New Roman" w:hAnsi="Calibri" w:cs="Calibri"/>
                <w:b/>
                <w:bCs/>
                <w:lang w:eastAsia="en-GB"/>
              </w:rPr>
              <w:t>Total no of events</w:t>
            </w:r>
          </w:p>
        </w:tc>
      </w:tr>
      <w:tr w:rsidR="000C7E25" w:rsidRPr="007C7B94" w14:paraId="1F683A10" w14:textId="77777777" w:rsidTr="00DD292C">
        <w:trPr>
          <w:trHeight w:val="284"/>
        </w:trPr>
        <w:tc>
          <w:tcPr>
            <w:tcW w:w="1272" w:type="pct"/>
            <w:shd w:val="clear" w:color="auto" w:fill="auto"/>
            <w:vAlign w:val="center"/>
            <w:hideMark/>
          </w:tcPr>
          <w:p w14:paraId="2A1BD690" w14:textId="77777777" w:rsidR="000C7E25" w:rsidRPr="007C7B94" w:rsidRDefault="000C7E25" w:rsidP="00DD292C">
            <w:pPr>
              <w:spacing w:after="0" w:line="240" w:lineRule="auto"/>
              <w:rPr>
                <w:rFonts w:ascii="Calibri" w:eastAsia="Times New Roman" w:hAnsi="Calibri" w:cs="Calibri"/>
                <w:lang w:eastAsia="en-GB"/>
              </w:rPr>
            </w:pPr>
            <w:r w:rsidRPr="007C7B94">
              <w:rPr>
                <w:rFonts w:ascii="Calibri" w:eastAsia="Times New Roman" w:hAnsi="Calibri" w:cs="Calibri"/>
                <w:lang w:eastAsia="en-GB"/>
              </w:rPr>
              <w:t>CHG</w:t>
            </w:r>
          </w:p>
        </w:tc>
        <w:tc>
          <w:tcPr>
            <w:tcW w:w="923" w:type="pct"/>
            <w:shd w:val="clear" w:color="auto" w:fill="auto"/>
            <w:vAlign w:val="center"/>
            <w:hideMark/>
          </w:tcPr>
          <w:p w14:paraId="0903136E"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0.38</w:t>
            </w:r>
            <w:r>
              <w:rPr>
                <w:rFonts w:ascii="Calibri" w:eastAsia="Times New Roman" w:hAnsi="Calibri" w:cs="Calibri"/>
                <w:lang w:eastAsia="en-GB"/>
              </w:rPr>
              <w:t>%</w:t>
            </w:r>
          </w:p>
        </w:tc>
        <w:tc>
          <w:tcPr>
            <w:tcW w:w="622" w:type="pct"/>
            <w:shd w:val="clear" w:color="auto" w:fill="auto"/>
            <w:vAlign w:val="center"/>
            <w:hideMark/>
          </w:tcPr>
          <w:p w14:paraId="560D1084"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0.30</w:t>
            </w:r>
          </w:p>
        </w:tc>
        <w:tc>
          <w:tcPr>
            <w:tcW w:w="622" w:type="pct"/>
            <w:shd w:val="clear" w:color="auto" w:fill="auto"/>
            <w:vAlign w:val="center"/>
            <w:hideMark/>
          </w:tcPr>
          <w:p w14:paraId="4E3F8293"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0.48</w:t>
            </w:r>
          </w:p>
        </w:tc>
        <w:tc>
          <w:tcPr>
            <w:tcW w:w="797" w:type="pct"/>
            <w:shd w:val="clear" w:color="auto" w:fill="auto"/>
            <w:vAlign w:val="center"/>
            <w:hideMark/>
          </w:tcPr>
          <w:p w14:paraId="75812D72"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19499</w:t>
            </w:r>
          </w:p>
        </w:tc>
        <w:tc>
          <w:tcPr>
            <w:tcW w:w="764" w:type="pct"/>
            <w:shd w:val="clear" w:color="auto" w:fill="auto"/>
            <w:vAlign w:val="center"/>
            <w:hideMark/>
          </w:tcPr>
          <w:p w14:paraId="77B96BC4"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74</w:t>
            </w:r>
          </w:p>
        </w:tc>
      </w:tr>
      <w:tr w:rsidR="000C7E25" w:rsidRPr="007C7B94" w14:paraId="6E49D67F" w14:textId="77777777" w:rsidTr="00DD292C">
        <w:trPr>
          <w:trHeight w:val="284"/>
        </w:trPr>
        <w:tc>
          <w:tcPr>
            <w:tcW w:w="1272" w:type="pct"/>
            <w:shd w:val="clear" w:color="auto" w:fill="auto"/>
            <w:vAlign w:val="center"/>
            <w:hideMark/>
          </w:tcPr>
          <w:p w14:paraId="7C883507" w14:textId="77777777" w:rsidR="000C7E25" w:rsidRPr="007C7B94" w:rsidRDefault="000C7E25" w:rsidP="00DD292C">
            <w:pPr>
              <w:spacing w:after="0" w:line="240" w:lineRule="auto"/>
              <w:rPr>
                <w:rFonts w:ascii="Calibri" w:eastAsia="Times New Roman" w:hAnsi="Calibri" w:cs="Calibri"/>
                <w:lang w:eastAsia="en-GB"/>
              </w:rPr>
            </w:pPr>
            <w:r w:rsidRPr="007C7B94">
              <w:rPr>
                <w:rFonts w:ascii="Calibri" w:eastAsia="Times New Roman" w:hAnsi="Calibri" w:cs="Calibri"/>
                <w:lang w:eastAsia="en-GB"/>
              </w:rPr>
              <w:t>Mupirocin</w:t>
            </w:r>
            <w:r>
              <w:rPr>
                <w:rFonts w:ascii="Calibri" w:eastAsia="Times New Roman" w:hAnsi="Calibri" w:cs="Calibri"/>
                <w:lang w:eastAsia="en-GB"/>
              </w:rPr>
              <w:t xml:space="preserve"> </w:t>
            </w:r>
          </w:p>
        </w:tc>
        <w:tc>
          <w:tcPr>
            <w:tcW w:w="923" w:type="pct"/>
            <w:shd w:val="clear" w:color="auto" w:fill="auto"/>
            <w:vAlign w:val="center"/>
            <w:hideMark/>
          </w:tcPr>
          <w:p w14:paraId="106736BF"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1.56</w:t>
            </w:r>
            <w:r>
              <w:rPr>
                <w:rFonts w:ascii="Calibri" w:eastAsia="Times New Roman" w:hAnsi="Calibri" w:cs="Calibri"/>
                <w:lang w:eastAsia="en-GB"/>
              </w:rPr>
              <w:t>%</w:t>
            </w:r>
          </w:p>
        </w:tc>
        <w:tc>
          <w:tcPr>
            <w:tcW w:w="622" w:type="pct"/>
            <w:shd w:val="clear" w:color="auto" w:fill="auto"/>
            <w:vAlign w:val="center"/>
            <w:hideMark/>
          </w:tcPr>
          <w:p w14:paraId="62ABF1C3"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0.93</w:t>
            </w:r>
          </w:p>
        </w:tc>
        <w:tc>
          <w:tcPr>
            <w:tcW w:w="622" w:type="pct"/>
            <w:shd w:val="clear" w:color="auto" w:fill="auto"/>
            <w:vAlign w:val="center"/>
            <w:hideMark/>
          </w:tcPr>
          <w:p w14:paraId="79669E67"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2.61</w:t>
            </w:r>
          </w:p>
        </w:tc>
        <w:tc>
          <w:tcPr>
            <w:tcW w:w="797" w:type="pct"/>
            <w:shd w:val="clear" w:color="auto" w:fill="auto"/>
            <w:vAlign w:val="center"/>
            <w:hideMark/>
          </w:tcPr>
          <w:p w14:paraId="70D7CA14"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895</w:t>
            </w:r>
          </w:p>
        </w:tc>
        <w:tc>
          <w:tcPr>
            <w:tcW w:w="764" w:type="pct"/>
            <w:shd w:val="clear" w:color="auto" w:fill="auto"/>
            <w:vAlign w:val="center"/>
            <w:hideMark/>
          </w:tcPr>
          <w:p w14:paraId="21705A6D"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14</w:t>
            </w:r>
          </w:p>
        </w:tc>
      </w:tr>
      <w:tr w:rsidR="000C7E25" w:rsidRPr="007C7B94" w14:paraId="1239543B" w14:textId="77777777" w:rsidTr="00DD292C">
        <w:trPr>
          <w:trHeight w:val="284"/>
        </w:trPr>
        <w:tc>
          <w:tcPr>
            <w:tcW w:w="1272" w:type="pct"/>
            <w:shd w:val="clear" w:color="auto" w:fill="auto"/>
            <w:vAlign w:val="center"/>
            <w:hideMark/>
          </w:tcPr>
          <w:p w14:paraId="21B6AA3E" w14:textId="77777777" w:rsidR="000C7E25" w:rsidRPr="007C7B94" w:rsidRDefault="000C7E25" w:rsidP="00DD292C">
            <w:pPr>
              <w:spacing w:after="0" w:line="240" w:lineRule="auto"/>
              <w:rPr>
                <w:rFonts w:ascii="Calibri" w:eastAsia="Times New Roman" w:hAnsi="Calibri" w:cs="Calibri"/>
                <w:lang w:eastAsia="en-GB"/>
              </w:rPr>
            </w:pPr>
            <w:r w:rsidRPr="007C7B94">
              <w:rPr>
                <w:rFonts w:ascii="Calibri" w:eastAsia="Times New Roman" w:hAnsi="Calibri" w:cs="Calibri"/>
                <w:lang w:eastAsia="en-GB"/>
              </w:rPr>
              <w:t>CHG + mupirocin</w:t>
            </w:r>
          </w:p>
        </w:tc>
        <w:tc>
          <w:tcPr>
            <w:tcW w:w="923" w:type="pct"/>
            <w:shd w:val="clear" w:color="auto" w:fill="auto"/>
            <w:vAlign w:val="center"/>
            <w:hideMark/>
          </w:tcPr>
          <w:p w14:paraId="77ADD9C5"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0.17</w:t>
            </w:r>
            <w:r>
              <w:rPr>
                <w:rFonts w:ascii="Calibri" w:eastAsia="Times New Roman" w:hAnsi="Calibri" w:cs="Calibri"/>
                <w:lang w:eastAsia="en-GB"/>
              </w:rPr>
              <w:t>%</w:t>
            </w:r>
          </w:p>
        </w:tc>
        <w:tc>
          <w:tcPr>
            <w:tcW w:w="622" w:type="pct"/>
            <w:shd w:val="clear" w:color="auto" w:fill="auto"/>
            <w:vAlign w:val="center"/>
            <w:hideMark/>
          </w:tcPr>
          <w:p w14:paraId="6388652F"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0.13</w:t>
            </w:r>
          </w:p>
        </w:tc>
        <w:tc>
          <w:tcPr>
            <w:tcW w:w="622" w:type="pct"/>
            <w:shd w:val="clear" w:color="auto" w:fill="auto"/>
            <w:vAlign w:val="center"/>
            <w:hideMark/>
          </w:tcPr>
          <w:p w14:paraId="029E976A"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0.21</w:t>
            </w:r>
          </w:p>
        </w:tc>
        <w:tc>
          <w:tcPr>
            <w:tcW w:w="797" w:type="pct"/>
            <w:shd w:val="clear" w:color="auto" w:fill="auto"/>
            <w:vAlign w:val="center"/>
            <w:hideMark/>
          </w:tcPr>
          <w:p w14:paraId="19238119"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45755</w:t>
            </w:r>
          </w:p>
        </w:tc>
        <w:tc>
          <w:tcPr>
            <w:tcW w:w="764" w:type="pct"/>
            <w:shd w:val="clear" w:color="auto" w:fill="auto"/>
            <w:vAlign w:val="center"/>
            <w:hideMark/>
          </w:tcPr>
          <w:p w14:paraId="021C496C"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77</w:t>
            </w:r>
          </w:p>
        </w:tc>
      </w:tr>
      <w:tr w:rsidR="000C7E25" w:rsidRPr="007C7B94" w14:paraId="2AAF858D" w14:textId="77777777" w:rsidTr="00DD292C">
        <w:trPr>
          <w:trHeight w:val="284"/>
        </w:trPr>
        <w:tc>
          <w:tcPr>
            <w:tcW w:w="1272" w:type="pct"/>
            <w:shd w:val="clear" w:color="auto" w:fill="auto"/>
            <w:vAlign w:val="center"/>
            <w:hideMark/>
          </w:tcPr>
          <w:p w14:paraId="3C61246B" w14:textId="77777777" w:rsidR="000C7E25" w:rsidRPr="007C7B94" w:rsidRDefault="000C7E25" w:rsidP="00DD292C">
            <w:pPr>
              <w:spacing w:after="0" w:line="240" w:lineRule="auto"/>
              <w:rPr>
                <w:rFonts w:ascii="Calibri" w:eastAsia="Times New Roman" w:hAnsi="Calibri" w:cs="Calibri"/>
                <w:lang w:eastAsia="en-GB"/>
              </w:rPr>
            </w:pPr>
            <w:r w:rsidRPr="007C7B94">
              <w:rPr>
                <w:rFonts w:ascii="Calibri" w:eastAsia="Times New Roman" w:hAnsi="Calibri" w:cs="Calibri"/>
                <w:lang w:eastAsia="en-GB"/>
              </w:rPr>
              <w:t>CHG + PVP</w:t>
            </w:r>
          </w:p>
        </w:tc>
        <w:tc>
          <w:tcPr>
            <w:tcW w:w="923" w:type="pct"/>
            <w:shd w:val="clear" w:color="auto" w:fill="auto"/>
            <w:vAlign w:val="center"/>
            <w:hideMark/>
          </w:tcPr>
          <w:p w14:paraId="75BEE433"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0.05</w:t>
            </w:r>
            <w:r>
              <w:rPr>
                <w:rFonts w:ascii="Calibri" w:eastAsia="Times New Roman" w:hAnsi="Calibri" w:cs="Calibri"/>
                <w:lang w:eastAsia="en-GB"/>
              </w:rPr>
              <w:t>%</w:t>
            </w:r>
          </w:p>
        </w:tc>
        <w:tc>
          <w:tcPr>
            <w:tcW w:w="622" w:type="pct"/>
            <w:shd w:val="clear" w:color="auto" w:fill="auto"/>
            <w:vAlign w:val="center"/>
            <w:hideMark/>
          </w:tcPr>
          <w:p w14:paraId="374575BC"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0.03</w:t>
            </w:r>
          </w:p>
        </w:tc>
        <w:tc>
          <w:tcPr>
            <w:tcW w:w="622" w:type="pct"/>
            <w:shd w:val="clear" w:color="auto" w:fill="auto"/>
            <w:vAlign w:val="center"/>
            <w:hideMark/>
          </w:tcPr>
          <w:p w14:paraId="7EC274DA"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0.08</w:t>
            </w:r>
          </w:p>
        </w:tc>
        <w:tc>
          <w:tcPr>
            <w:tcW w:w="797" w:type="pct"/>
            <w:shd w:val="clear" w:color="auto" w:fill="auto"/>
            <w:vAlign w:val="center"/>
            <w:hideMark/>
          </w:tcPr>
          <w:p w14:paraId="0509BAF2"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2169</w:t>
            </w:r>
          </w:p>
        </w:tc>
        <w:tc>
          <w:tcPr>
            <w:tcW w:w="764" w:type="pct"/>
            <w:shd w:val="clear" w:color="auto" w:fill="auto"/>
            <w:vAlign w:val="center"/>
            <w:hideMark/>
          </w:tcPr>
          <w:p w14:paraId="6155912E"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1</w:t>
            </w:r>
          </w:p>
        </w:tc>
      </w:tr>
      <w:tr w:rsidR="000C7E25" w:rsidRPr="007C7B94" w14:paraId="72D39AF0" w14:textId="77777777" w:rsidTr="00DD292C">
        <w:trPr>
          <w:trHeight w:val="284"/>
        </w:trPr>
        <w:tc>
          <w:tcPr>
            <w:tcW w:w="1272" w:type="pct"/>
            <w:shd w:val="clear" w:color="auto" w:fill="auto"/>
            <w:vAlign w:val="center"/>
            <w:hideMark/>
          </w:tcPr>
          <w:p w14:paraId="2AA34505" w14:textId="77777777" w:rsidR="000C7E25" w:rsidRPr="007C7B94" w:rsidRDefault="000C7E25" w:rsidP="00DD292C">
            <w:pPr>
              <w:spacing w:after="0" w:line="240" w:lineRule="auto"/>
              <w:rPr>
                <w:rFonts w:ascii="Calibri" w:eastAsia="Times New Roman" w:hAnsi="Calibri" w:cs="Calibri"/>
                <w:lang w:eastAsia="en-GB"/>
              </w:rPr>
            </w:pPr>
            <w:r w:rsidRPr="007C7B94">
              <w:rPr>
                <w:rFonts w:ascii="Calibri" w:eastAsia="Times New Roman" w:hAnsi="Calibri" w:cs="Calibri"/>
                <w:lang w:eastAsia="en-GB"/>
              </w:rPr>
              <w:t>Tea tree</w:t>
            </w:r>
          </w:p>
        </w:tc>
        <w:tc>
          <w:tcPr>
            <w:tcW w:w="923" w:type="pct"/>
            <w:shd w:val="clear" w:color="auto" w:fill="auto"/>
            <w:vAlign w:val="center"/>
            <w:hideMark/>
          </w:tcPr>
          <w:p w14:paraId="549B9FA4"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0.00</w:t>
            </w:r>
            <w:r>
              <w:rPr>
                <w:rFonts w:ascii="Calibri" w:eastAsia="Times New Roman" w:hAnsi="Calibri" w:cs="Calibri"/>
                <w:lang w:eastAsia="en-GB"/>
              </w:rPr>
              <w:t>%</w:t>
            </w:r>
          </w:p>
        </w:tc>
        <w:tc>
          <w:tcPr>
            <w:tcW w:w="622" w:type="pct"/>
            <w:shd w:val="clear" w:color="auto" w:fill="auto"/>
            <w:vAlign w:val="center"/>
            <w:hideMark/>
          </w:tcPr>
          <w:p w14:paraId="714833B6"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w:t>
            </w:r>
            <w:r>
              <w:rPr>
                <w:rFonts w:ascii="Calibri" w:eastAsia="Times New Roman" w:hAnsi="Calibri" w:cs="Calibri"/>
                <w:lang w:eastAsia="en-GB"/>
              </w:rPr>
              <w:t>.00</w:t>
            </w:r>
          </w:p>
        </w:tc>
        <w:tc>
          <w:tcPr>
            <w:tcW w:w="622" w:type="pct"/>
            <w:shd w:val="clear" w:color="auto" w:fill="auto"/>
            <w:vAlign w:val="center"/>
            <w:hideMark/>
          </w:tcPr>
          <w:p w14:paraId="79F4C4D9"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1.93</w:t>
            </w:r>
          </w:p>
        </w:tc>
        <w:tc>
          <w:tcPr>
            <w:tcW w:w="797" w:type="pct"/>
            <w:shd w:val="clear" w:color="auto" w:fill="auto"/>
            <w:vAlign w:val="center"/>
            <w:hideMark/>
          </w:tcPr>
          <w:p w14:paraId="3E30C33A"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195</w:t>
            </w:r>
          </w:p>
        </w:tc>
        <w:tc>
          <w:tcPr>
            <w:tcW w:w="764" w:type="pct"/>
            <w:shd w:val="clear" w:color="auto" w:fill="auto"/>
            <w:vAlign w:val="center"/>
            <w:hideMark/>
          </w:tcPr>
          <w:p w14:paraId="6FBE4E6D"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w:t>
            </w:r>
          </w:p>
        </w:tc>
      </w:tr>
      <w:tr w:rsidR="000C7E25" w:rsidRPr="007C7B94" w14:paraId="189A4FBE" w14:textId="77777777" w:rsidTr="00DD292C">
        <w:trPr>
          <w:trHeight w:val="284"/>
        </w:trPr>
        <w:tc>
          <w:tcPr>
            <w:tcW w:w="1272" w:type="pct"/>
            <w:shd w:val="clear" w:color="auto" w:fill="auto"/>
            <w:vAlign w:val="center"/>
            <w:hideMark/>
          </w:tcPr>
          <w:p w14:paraId="3AEBE665" w14:textId="77777777" w:rsidR="000C7E25" w:rsidRPr="007C7B94" w:rsidRDefault="000C7E25" w:rsidP="00DD292C">
            <w:pPr>
              <w:spacing w:after="0" w:line="240" w:lineRule="auto"/>
              <w:rPr>
                <w:rFonts w:ascii="Calibri" w:eastAsia="Times New Roman" w:hAnsi="Calibri" w:cs="Calibri"/>
                <w:lang w:eastAsia="en-GB"/>
              </w:rPr>
            </w:pPr>
            <w:r w:rsidRPr="007C7B94">
              <w:rPr>
                <w:rFonts w:ascii="Calibri" w:eastAsia="Times New Roman" w:hAnsi="Calibri" w:cs="Calibri"/>
                <w:lang w:eastAsia="en-GB"/>
              </w:rPr>
              <w:t>Octenidine</w:t>
            </w:r>
            <w:r>
              <w:rPr>
                <w:rFonts w:ascii="Calibri" w:eastAsia="Times New Roman" w:hAnsi="Calibri" w:cs="Calibri"/>
                <w:lang w:eastAsia="en-GB"/>
              </w:rPr>
              <w:t xml:space="preserve"> </w:t>
            </w:r>
          </w:p>
        </w:tc>
        <w:tc>
          <w:tcPr>
            <w:tcW w:w="923" w:type="pct"/>
            <w:shd w:val="clear" w:color="auto" w:fill="auto"/>
            <w:vAlign w:val="center"/>
            <w:hideMark/>
          </w:tcPr>
          <w:p w14:paraId="06F27840"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0.81</w:t>
            </w:r>
            <w:r>
              <w:rPr>
                <w:rFonts w:ascii="Calibri" w:eastAsia="Times New Roman" w:hAnsi="Calibri" w:cs="Calibri"/>
                <w:lang w:eastAsia="en-GB"/>
              </w:rPr>
              <w:t>%</w:t>
            </w:r>
          </w:p>
        </w:tc>
        <w:tc>
          <w:tcPr>
            <w:tcW w:w="622" w:type="pct"/>
            <w:shd w:val="clear" w:color="auto" w:fill="auto"/>
            <w:vAlign w:val="center"/>
            <w:hideMark/>
          </w:tcPr>
          <w:p w14:paraId="1EFBF4A3"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0.61</w:t>
            </w:r>
          </w:p>
        </w:tc>
        <w:tc>
          <w:tcPr>
            <w:tcW w:w="622" w:type="pct"/>
            <w:shd w:val="clear" w:color="auto" w:fill="auto"/>
            <w:vAlign w:val="center"/>
            <w:hideMark/>
          </w:tcPr>
          <w:p w14:paraId="42E4CC55"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1.1</w:t>
            </w:r>
            <w:r>
              <w:rPr>
                <w:rFonts w:ascii="Calibri" w:eastAsia="Times New Roman" w:hAnsi="Calibri" w:cs="Calibri"/>
                <w:lang w:eastAsia="en-GB"/>
              </w:rPr>
              <w:t>0</w:t>
            </w:r>
          </w:p>
        </w:tc>
        <w:tc>
          <w:tcPr>
            <w:tcW w:w="797" w:type="pct"/>
            <w:shd w:val="clear" w:color="auto" w:fill="auto"/>
            <w:vAlign w:val="center"/>
            <w:hideMark/>
          </w:tcPr>
          <w:p w14:paraId="5E7FBEC8"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5277</w:t>
            </w:r>
          </w:p>
        </w:tc>
        <w:tc>
          <w:tcPr>
            <w:tcW w:w="764" w:type="pct"/>
            <w:shd w:val="clear" w:color="auto" w:fill="auto"/>
            <w:vAlign w:val="center"/>
            <w:hideMark/>
          </w:tcPr>
          <w:p w14:paraId="65C6D9B1"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43</w:t>
            </w:r>
          </w:p>
        </w:tc>
      </w:tr>
      <w:tr w:rsidR="000C7E25" w:rsidRPr="007C7B94" w14:paraId="61B9710F" w14:textId="77777777" w:rsidTr="00DD292C">
        <w:trPr>
          <w:trHeight w:val="284"/>
        </w:trPr>
        <w:tc>
          <w:tcPr>
            <w:tcW w:w="1272" w:type="pct"/>
            <w:shd w:val="clear" w:color="auto" w:fill="auto"/>
            <w:vAlign w:val="center"/>
            <w:hideMark/>
          </w:tcPr>
          <w:p w14:paraId="72F1E9D6" w14:textId="77777777" w:rsidR="000C7E25" w:rsidRPr="007C7B94" w:rsidRDefault="000C7E25" w:rsidP="00DD292C">
            <w:pPr>
              <w:spacing w:after="0" w:line="240" w:lineRule="auto"/>
              <w:rPr>
                <w:rFonts w:ascii="Calibri" w:eastAsia="Times New Roman" w:hAnsi="Calibri" w:cs="Calibri"/>
                <w:lang w:eastAsia="en-GB"/>
              </w:rPr>
            </w:pPr>
            <w:r w:rsidRPr="007C7B94">
              <w:rPr>
                <w:rFonts w:ascii="Calibri" w:eastAsia="Times New Roman" w:hAnsi="Calibri" w:cs="Calibri"/>
                <w:lang w:eastAsia="en-GB"/>
              </w:rPr>
              <w:t>Polyhexanide</w:t>
            </w:r>
            <w:r>
              <w:rPr>
                <w:rFonts w:ascii="Calibri" w:eastAsia="Times New Roman" w:hAnsi="Calibri" w:cs="Calibri"/>
                <w:lang w:eastAsia="en-GB"/>
              </w:rPr>
              <w:t xml:space="preserve"> </w:t>
            </w:r>
          </w:p>
        </w:tc>
        <w:tc>
          <w:tcPr>
            <w:tcW w:w="923" w:type="pct"/>
            <w:shd w:val="clear" w:color="auto" w:fill="auto"/>
            <w:vAlign w:val="center"/>
            <w:hideMark/>
          </w:tcPr>
          <w:p w14:paraId="45A4B153"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1.41</w:t>
            </w:r>
            <w:r>
              <w:rPr>
                <w:rFonts w:ascii="Calibri" w:eastAsia="Times New Roman" w:hAnsi="Calibri" w:cs="Calibri"/>
                <w:lang w:eastAsia="en-GB"/>
              </w:rPr>
              <w:t>%</w:t>
            </w:r>
          </w:p>
        </w:tc>
        <w:tc>
          <w:tcPr>
            <w:tcW w:w="622" w:type="pct"/>
            <w:shd w:val="clear" w:color="auto" w:fill="auto"/>
            <w:vAlign w:val="center"/>
            <w:hideMark/>
          </w:tcPr>
          <w:p w14:paraId="5A339D49"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0.25</w:t>
            </w:r>
          </w:p>
        </w:tc>
        <w:tc>
          <w:tcPr>
            <w:tcW w:w="622" w:type="pct"/>
            <w:shd w:val="clear" w:color="auto" w:fill="auto"/>
            <w:vAlign w:val="center"/>
            <w:hideMark/>
          </w:tcPr>
          <w:p w14:paraId="0925D516"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7.56</w:t>
            </w:r>
          </w:p>
        </w:tc>
        <w:tc>
          <w:tcPr>
            <w:tcW w:w="797" w:type="pct"/>
            <w:shd w:val="clear" w:color="auto" w:fill="auto"/>
            <w:vAlign w:val="center"/>
            <w:hideMark/>
          </w:tcPr>
          <w:p w14:paraId="0B6C5F1F"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71</w:t>
            </w:r>
          </w:p>
        </w:tc>
        <w:tc>
          <w:tcPr>
            <w:tcW w:w="764" w:type="pct"/>
            <w:shd w:val="clear" w:color="auto" w:fill="auto"/>
            <w:vAlign w:val="center"/>
            <w:hideMark/>
          </w:tcPr>
          <w:p w14:paraId="5789EF98"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1</w:t>
            </w:r>
          </w:p>
        </w:tc>
      </w:tr>
      <w:tr w:rsidR="000C7E25" w:rsidRPr="007C7B94" w14:paraId="3B4D9879" w14:textId="77777777" w:rsidTr="00DD292C">
        <w:trPr>
          <w:trHeight w:val="284"/>
        </w:trPr>
        <w:tc>
          <w:tcPr>
            <w:tcW w:w="1272" w:type="pct"/>
            <w:shd w:val="clear" w:color="auto" w:fill="auto"/>
            <w:vAlign w:val="center"/>
            <w:hideMark/>
          </w:tcPr>
          <w:p w14:paraId="22333A4C" w14:textId="77777777" w:rsidR="000C7E25" w:rsidRPr="007C7B94" w:rsidRDefault="000C7E25" w:rsidP="00DD292C">
            <w:pPr>
              <w:spacing w:after="0" w:line="240" w:lineRule="auto"/>
              <w:rPr>
                <w:rFonts w:ascii="Calibri" w:eastAsia="Times New Roman" w:hAnsi="Calibri" w:cs="Calibri"/>
                <w:lang w:eastAsia="en-GB"/>
              </w:rPr>
            </w:pPr>
            <w:r w:rsidRPr="007C7B94">
              <w:rPr>
                <w:rFonts w:ascii="Calibri" w:eastAsia="Times New Roman" w:hAnsi="Calibri" w:cs="Calibri"/>
                <w:lang w:eastAsia="en-GB"/>
              </w:rPr>
              <w:t>Triclosan</w:t>
            </w:r>
            <w:r>
              <w:rPr>
                <w:rFonts w:ascii="Calibri" w:eastAsia="Times New Roman" w:hAnsi="Calibri" w:cs="Calibri"/>
                <w:lang w:eastAsia="en-GB"/>
              </w:rPr>
              <w:t xml:space="preserve"> </w:t>
            </w:r>
          </w:p>
        </w:tc>
        <w:tc>
          <w:tcPr>
            <w:tcW w:w="923" w:type="pct"/>
            <w:shd w:val="clear" w:color="auto" w:fill="auto"/>
            <w:vAlign w:val="center"/>
            <w:hideMark/>
          </w:tcPr>
          <w:p w14:paraId="22503407"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0.00</w:t>
            </w:r>
            <w:r>
              <w:rPr>
                <w:rFonts w:ascii="Calibri" w:eastAsia="Times New Roman" w:hAnsi="Calibri" w:cs="Calibri"/>
                <w:lang w:eastAsia="en-GB"/>
              </w:rPr>
              <w:t>%</w:t>
            </w:r>
          </w:p>
        </w:tc>
        <w:tc>
          <w:tcPr>
            <w:tcW w:w="622" w:type="pct"/>
            <w:shd w:val="clear" w:color="auto" w:fill="auto"/>
            <w:vAlign w:val="center"/>
            <w:hideMark/>
          </w:tcPr>
          <w:p w14:paraId="79E8AFC7"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w:t>
            </w:r>
            <w:r>
              <w:rPr>
                <w:rFonts w:ascii="Calibri" w:eastAsia="Times New Roman" w:hAnsi="Calibri" w:cs="Calibri"/>
                <w:lang w:eastAsia="en-GB"/>
              </w:rPr>
              <w:t>.00</w:t>
            </w:r>
          </w:p>
        </w:tc>
        <w:tc>
          <w:tcPr>
            <w:tcW w:w="622" w:type="pct"/>
            <w:shd w:val="clear" w:color="auto" w:fill="auto"/>
            <w:vAlign w:val="center"/>
            <w:hideMark/>
          </w:tcPr>
          <w:p w14:paraId="6EAC712E"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0.18</w:t>
            </w:r>
          </w:p>
        </w:tc>
        <w:tc>
          <w:tcPr>
            <w:tcW w:w="797" w:type="pct"/>
            <w:shd w:val="clear" w:color="auto" w:fill="auto"/>
            <w:vAlign w:val="center"/>
            <w:hideMark/>
          </w:tcPr>
          <w:p w14:paraId="687EF6B5"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2117</w:t>
            </w:r>
          </w:p>
        </w:tc>
        <w:tc>
          <w:tcPr>
            <w:tcW w:w="764" w:type="pct"/>
            <w:shd w:val="clear" w:color="auto" w:fill="auto"/>
            <w:vAlign w:val="center"/>
            <w:hideMark/>
          </w:tcPr>
          <w:p w14:paraId="69CB677A"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0</w:t>
            </w:r>
          </w:p>
        </w:tc>
      </w:tr>
      <w:tr w:rsidR="000C7E25" w:rsidRPr="007C7B94" w14:paraId="119B6829" w14:textId="77777777" w:rsidTr="00DD292C">
        <w:trPr>
          <w:trHeight w:val="284"/>
        </w:trPr>
        <w:tc>
          <w:tcPr>
            <w:tcW w:w="1272" w:type="pct"/>
            <w:shd w:val="clear" w:color="auto" w:fill="auto"/>
            <w:vAlign w:val="center"/>
            <w:hideMark/>
          </w:tcPr>
          <w:p w14:paraId="2ADF3C0A" w14:textId="77777777" w:rsidR="000C7E25" w:rsidRPr="007C7B94" w:rsidRDefault="000C7E25" w:rsidP="00DD292C">
            <w:pPr>
              <w:spacing w:after="0" w:line="240" w:lineRule="auto"/>
              <w:rPr>
                <w:rFonts w:ascii="Calibri" w:eastAsia="Times New Roman" w:hAnsi="Calibri" w:cs="Calibri"/>
                <w:lang w:eastAsia="en-GB"/>
              </w:rPr>
            </w:pPr>
            <w:r w:rsidRPr="007C7B94">
              <w:rPr>
                <w:rFonts w:ascii="Calibri" w:eastAsia="Times New Roman" w:hAnsi="Calibri" w:cs="Calibri"/>
                <w:lang w:eastAsia="en-GB"/>
              </w:rPr>
              <w:t xml:space="preserve">Mupirocin + </w:t>
            </w:r>
            <w:proofErr w:type="spellStart"/>
            <w:r w:rsidRPr="007C7B94">
              <w:rPr>
                <w:rFonts w:ascii="Calibri" w:eastAsia="Times New Roman" w:hAnsi="Calibri" w:cs="Calibri"/>
                <w:lang w:eastAsia="en-GB"/>
              </w:rPr>
              <w:t>pHisoHex</w:t>
            </w:r>
            <w:proofErr w:type="spellEnd"/>
          </w:p>
        </w:tc>
        <w:tc>
          <w:tcPr>
            <w:tcW w:w="923" w:type="pct"/>
            <w:shd w:val="clear" w:color="auto" w:fill="auto"/>
            <w:vAlign w:val="center"/>
            <w:hideMark/>
          </w:tcPr>
          <w:p w14:paraId="510F1C8E"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19.05</w:t>
            </w:r>
            <w:r>
              <w:rPr>
                <w:rFonts w:ascii="Calibri" w:eastAsia="Times New Roman" w:hAnsi="Calibri" w:cs="Calibri"/>
                <w:lang w:eastAsia="en-GB"/>
              </w:rPr>
              <w:t>%</w:t>
            </w:r>
          </w:p>
        </w:tc>
        <w:tc>
          <w:tcPr>
            <w:tcW w:w="622" w:type="pct"/>
            <w:shd w:val="clear" w:color="auto" w:fill="auto"/>
            <w:vAlign w:val="center"/>
            <w:hideMark/>
          </w:tcPr>
          <w:p w14:paraId="4BC75405"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7.67</w:t>
            </w:r>
          </w:p>
        </w:tc>
        <w:tc>
          <w:tcPr>
            <w:tcW w:w="622" w:type="pct"/>
            <w:shd w:val="clear" w:color="auto" w:fill="auto"/>
            <w:vAlign w:val="center"/>
            <w:hideMark/>
          </w:tcPr>
          <w:p w14:paraId="38EF14E4"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40</w:t>
            </w:r>
            <w:r>
              <w:rPr>
                <w:rFonts w:ascii="Calibri" w:eastAsia="Times New Roman" w:hAnsi="Calibri" w:cs="Calibri"/>
                <w:lang w:eastAsia="en-GB"/>
              </w:rPr>
              <w:t>.0</w:t>
            </w:r>
          </w:p>
        </w:tc>
        <w:tc>
          <w:tcPr>
            <w:tcW w:w="797" w:type="pct"/>
            <w:shd w:val="clear" w:color="auto" w:fill="auto"/>
            <w:vAlign w:val="center"/>
            <w:hideMark/>
          </w:tcPr>
          <w:p w14:paraId="470136D6"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21</w:t>
            </w:r>
          </w:p>
        </w:tc>
        <w:tc>
          <w:tcPr>
            <w:tcW w:w="764" w:type="pct"/>
            <w:shd w:val="clear" w:color="auto" w:fill="auto"/>
            <w:vAlign w:val="center"/>
            <w:hideMark/>
          </w:tcPr>
          <w:p w14:paraId="14A17893" w14:textId="77777777" w:rsidR="000C7E25" w:rsidRPr="007C7B94" w:rsidRDefault="000C7E25" w:rsidP="00DD292C">
            <w:pPr>
              <w:spacing w:after="0" w:line="240" w:lineRule="auto"/>
              <w:jc w:val="right"/>
              <w:rPr>
                <w:rFonts w:ascii="Calibri" w:eastAsia="Times New Roman" w:hAnsi="Calibri" w:cs="Calibri"/>
                <w:lang w:eastAsia="en-GB"/>
              </w:rPr>
            </w:pPr>
            <w:r w:rsidRPr="007C7B94">
              <w:rPr>
                <w:rFonts w:ascii="Calibri" w:eastAsia="Times New Roman" w:hAnsi="Calibri" w:cs="Calibri"/>
                <w:lang w:eastAsia="en-GB"/>
              </w:rPr>
              <w:t>4</w:t>
            </w:r>
          </w:p>
        </w:tc>
      </w:tr>
      <w:tr w:rsidR="000C7E25" w:rsidRPr="007C7B94" w14:paraId="79253F06" w14:textId="77777777" w:rsidTr="00DD292C">
        <w:trPr>
          <w:trHeight w:val="284"/>
        </w:trPr>
        <w:tc>
          <w:tcPr>
            <w:tcW w:w="1272" w:type="pct"/>
            <w:shd w:val="clear" w:color="auto" w:fill="auto"/>
            <w:vAlign w:val="center"/>
            <w:hideMark/>
          </w:tcPr>
          <w:p w14:paraId="11F7AEAF" w14:textId="77777777" w:rsidR="000C7E25" w:rsidRPr="007C7B94" w:rsidRDefault="000C7E25" w:rsidP="00DD292C">
            <w:pPr>
              <w:spacing w:after="0" w:line="240" w:lineRule="auto"/>
              <w:rPr>
                <w:rFonts w:ascii="Calibri" w:eastAsia="Times New Roman" w:hAnsi="Calibri" w:cs="Calibri"/>
                <w:b/>
                <w:bCs/>
                <w:lang w:eastAsia="en-GB"/>
              </w:rPr>
            </w:pPr>
            <w:r w:rsidRPr="007C7B94">
              <w:rPr>
                <w:rFonts w:ascii="Calibri" w:eastAsia="Times New Roman" w:hAnsi="Calibri" w:cs="Calibri"/>
                <w:b/>
                <w:bCs/>
                <w:lang w:eastAsia="en-GB"/>
              </w:rPr>
              <w:t>Comparison</w:t>
            </w:r>
          </w:p>
        </w:tc>
        <w:tc>
          <w:tcPr>
            <w:tcW w:w="923" w:type="pct"/>
            <w:shd w:val="clear" w:color="auto" w:fill="auto"/>
            <w:vAlign w:val="center"/>
            <w:hideMark/>
          </w:tcPr>
          <w:p w14:paraId="65F5357B" w14:textId="77777777" w:rsidR="000C7E25" w:rsidRPr="007C7B94" w:rsidRDefault="000C7E25" w:rsidP="00DD292C">
            <w:pPr>
              <w:spacing w:after="0" w:line="240" w:lineRule="auto"/>
              <w:jc w:val="right"/>
              <w:rPr>
                <w:rFonts w:ascii="Calibri" w:eastAsia="Times New Roman" w:hAnsi="Calibri" w:cs="Calibri"/>
                <w:b/>
                <w:bCs/>
                <w:lang w:eastAsia="en-GB"/>
              </w:rPr>
            </w:pPr>
            <w:r w:rsidRPr="007C7B94">
              <w:rPr>
                <w:rFonts w:ascii="Calibri" w:eastAsia="Times New Roman" w:hAnsi="Calibri" w:cs="Calibri"/>
                <w:b/>
                <w:bCs/>
                <w:lang w:eastAsia="en-GB"/>
              </w:rPr>
              <w:t>1.29</w:t>
            </w:r>
            <w:r>
              <w:rPr>
                <w:rFonts w:ascii="Calibri" w:eastAsia="Times New Roman" w:hAnsi="Calibri" w:cs="Calibri"/>
                <w:b/>
                <w:bCs/>
                <w:lang w:eastAsia="en-GB"/>
              </w:rPr>
              <w:t>%</w:t>
            </w:r>
          </w:p>
        </w:tc>
        <w:tc>
          <w:tcPr>
            <w:tcW w:w="622" w:type="pct"/>
            <w:shd w:val="clear" w:color="auto" w:fill="auto"/>
            <w:vAlign w:val="center"/>
            <w:hideMark/>
          </w:tcPr>
          <w:p w14:paraId="0B119B95" w14:textId="77777777" w:rsidR="000C7E25" w:rsidRPr="007C7B94" w:rsidRDefault="000C7E25" w:rsidP="00DD292C">
            <w:pPr>
              <w:spacing w:after="0" w:line="240" w:lineRule="auto"/>
              <w:jc w:val="right"/>
              <w:rPr>
                <w:rFonts w:ascii="Calibri" w:eastAsia="Times New Roman" w:hAnsi="Calibri" w:cs="Calibri"/>
                <w:b/>
                <w:bCs/>
                <w:lang w:eastAsia="en-GB"/>
              </w:rPr>
            </w:pPr>
            <w:r w:rsidRPr="007C7B94">
              <w:rPr>
                <w:rFonts w:ascii="Calibri" w:eastAsia="Times New Roman" w:hAnsi="Calibri" w:cs="Calibri"/>
                <w:b/>
                <w:bCs/>
                <w:lang w:eastAsia="en-GB"/>
              </w:rPr>
              <w:t>1.21</w:t>
            </w:r>
          </w:p>
        </w:tc>
        <w:tc>
          <w:tcPr>
            <w:tcW w:w="622" w:type="pct"/>
            <w:shd w:val="clear" w:color="auto" w:fill="auto"/>
            <w:vAlign w:val="center"/>
            <w:hideMark/>
          </w:tcPr>
          <w:p w14:paraId="3D8A6C2F" w14:textId="77777777" w:rsidR="000C7E25" w:rsidRPr="007C7B94" w:rsidRDefault="000C7E25" w:rsidP="00DD292C">
            <w:pPr>
              <w:spacing w:after="0" w:line="240" w:lineRule="auto"/>
              <w:jc w:val="right"/>
              <w:rPr>
                <w:rFonts w:ascii="Calibri" w:eastAsia="Times New Roman" w:hAnsi="Calibri" w:cs="Calibri"/>
                <w:b/>
                <w:bCs/>
                <w:lang w:eastAsia="en-GB"/>
              </w:rPr>
            </w:pPr>
            <w:r w:rsidRPr="007C7B94">
              <w:rPr>
                <w:rFonts w:ascii="Calibri" w:eastAsia="Times New Roman" w:hAnsi="Calibri" w:cs="Calibri"/>
                <w:b/>
                <w:bCs/>
                <w:lang w:eastAsia="en-GB"/>
              </w:rPr>
              <w:t>1.38</w:t>
            </w:r>
          </w:p>
        </w:tc>
        <w:tc>
          <w:tcPr>
            <w:tcW w:w="797" w:type="pct"/>
            <w:shd w:val="clear" w:color="auto" w:fill="auto"/>
            <w:vAlign w:val="center"/>
            <w:hideMark/>
          </w:tcPr>
          <w:p w14:paraId="026524BD" w14:textId="77777777" w:rsidR="000C7E25" w:rsidRPr="007C7B94" w:rsidRDefault="000C7E25" w:rsidP="00DD292C">
            <w:pPr>
              <w:spacing w:after="0" w:line="240" w:lineRule="auto"/>
              <w:jc w:val="right"/>
              <w:rPr>
                <w:rFonts w:ascii="Calibri" w:eastAsia="Times New Roman" w:hAnsi="Calibri" w:cs="Calibri"/>
                <w:b/>
                <w:bCs/>
                <w:lang w:eastAsia="en-GB"/>
              </w:rPr>
            </w:pPr>
            <w:r w:rsidRPr="007C7B94">
              <w:rPr>
                <w:rFonts w:ascii="Calibri" w:eastAsia="Times New Roman" w:hAnsi="Calibri" w:cs="Calibri"/>
                <w:b/>
                <w:bCs/>
                <w:lang w:eastAsia="en-GB"/>
              </w:rPr>
              <w:t>67873</w:t>
            </w:r>
          </w:p>
        </w:tc>
        <w:tc>
          <w:tcPr>
            <w:tcW w:w="764" w:type="pct"/>
            <w:shd w:val="clear" w:color="auto" w:fill="auto"/>
            <w:vAlign w:val="center"/>
            <w:hideMark/>
          </w:tcPr>
          <w:p w14:paraId="7D3F1C15" w14:textId="77777777" w:rsidR="000C7E25" w:rsidRPr="007C7B94" w:rsidRDefault="000C7E25" w:rsidP="00DD292C">
            <w:pPr>
              <w:spacing w:after="0" w:line="240" w:lineRule="auto"/>
              <w:jc w:val="right"/>
              <w:rPr>
                <w:rFonts w:ascii="Calibri" w:eastAsia="Times New Roman" w:hAnsi="Calibri" w:cs="Calibri"/>
                <w:b/>
                <w:bCs/>
                <w:lang w:eastAsia="en-GB"/>
              </w:rPr>
            </w:pPr>
            <w:r w:rsidRPr="007C7B94">
              <w:rPr>
                <w:rFonts w:ascii="Calibri" w:eastAsia="Times New Roman" w:hAnsi="Calibri" w:cs="Calibri"/>
                <w:b/>
                <w:bCs/>
                <w:lang w:eastAsia="en-GB"/>
              </w:rPr>
              <w:t>874</w:t>
            </w:r>
          </w:p>
        </w:tc>
      </w:tr>
    </w:tbl>
    <w:p w14:paraId="24EFC197" w14:textId="77777777" w:rsidR="000C7E25" w:rsidRDefault="000C7E25" w:rsidP="000C7E25">
      <w:pPr>
        <w:spacing w:after="0"/>
        <w:rPr>
          <w:b/>
          <w:bCs/>
        </w:rPr>
      </w:pPr>
    </w:p>
    <w:p w14:paraId="1CE293CD" w14:textId="77777777" w:rsidR="000C7E25" w:rsidRDefault="000C7E25" w:rsidP="000C7E25">
      <w:pPr>
        <w:spacing w:after="0" w:line="240" w:lineRule="auto"/>
        <w:rPr>
          <w:b/>
          <w:bCs/>
        </w:rPr>
      </w:pPr>
      <w:r>
        <w:rPr>
          <w:noProof/>
        </w:rPr>
        <w:lastRenderedPageBreak/>
        <w:drawing>
          <wp:inline distT="0" distB="0" distL="0" distR="0" wp14:anchorId="41410162" wp14:editId="75DEE397">
            <wp:extent cx="5731510" cy="3275965"/>
            <wp:effectExtent l="0" t="0" r="2540" b="635"/>
            <wp:docPr id="83" name="Chart 83">
              <a:extLst xmlns:a="http://schemas.openxmlformats.org/drawingml/2006/main">
                <a:ext uri="{FF2B5EF4-FFF2-40B4-BE49-F238E27FC236}">
                  <a16:creationId xmlns:a16="http://schemas.microsoft.com/office/drawing/2014/main" id="{D7FBA8EC-35FC-40A3-91B6-9DE96A1B07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3B4CE010" w14:textId="5F74A5D5" w:rsidR="000C7E25" w:rsidRDefault="000C7E25" w:rsidP="000C7E25">
      <w:pPr>
        <w:pStyle w:val="Heading7"/>
      </w:pPr>
      <w:r w:rsidRPr="00B87A93">
        <w:t xml:space="preserve">Figure </w:t>
      </w:r>
      <w:r>
        <w:t>D3</w:t>
      </w:r>
      <w:r w:rsidRPr="00B87A93">
        <w:t xml:space="preserve"> </w:t>
      </w:r>
      <w:r>
        <w:t xml:space="preserve">Incidence of </w:t>
      </w:r>
      <w:r w:rsidRPr="00B87A93">
        <w:t xml:space="preserve">MRSA </w:t>
      </w:r>
      <w:r>
        <w:t xml:space="preserve">infection </w:t>
      </w:r>
      <w:r w:rsidRPr="00B87A93">
        <w:t>after different decolonisation therapies</w:t>
      </w:r>
      <w:r>
        <w:t xml:space="preserve"> (UBA studies). Vertical lines represent confidence intervals. A blue horizontal line represents the lower confidence interval for comparison group. The infection rate of any decolonisation therapy (with CI) falling below the blue line is considered significantly lower than comparison group. </w:t>
      </w:r>
    </w:p>
    <w:p w14:paraId="0F3C8F52" w14:textId="77777777" w:rsidR="000C7E25" w:rsidRDefault="000C7E25" w:rsidP="000C7E25">
      <w:pPr>
        <w:spacing w:after="0"/>
        <w:rPr>
          <w:b/>
          <w:bCs/>
        </w:rPr>
      </w:pPr>
    </w:p>
    <w:p w14:paraId="2152F789" w14:textId="77777777" w:rsidR="000C7E25" w:rsidRDefault="000C7E25" w:rsidP="000C7E25">
      <w:pPr>
        <w:spacing w:after="0"/>
        <w:rPr>
          <w:b/>
          <w:bCs/>
        </w:rPr>
      </w:pPr>
    </w:p>
    <w:p w14:paraId="06EF05D6" w14:textId="77777777" w:rsidR="000C7E25" w:rsidRDefault="000C7E25" w:rsidP="000C7E25">
      <w:pPr>
        <w:spacing w:after="0"/>
        <w:rPr>
          <w:b/>
          <w:bCs/>
        </w:rPr>
      </w:pPr>
    </w:p>
    <w:p w14:paraId="1ABF85A9" w14:textId="77777777" w:rsidR="000C7E25" w:rsidRDefault="000C7E25" w:rsidP="000C7E25">
      <w:pPr>
        <w:spacing w:after="0"/>
        <w:rPr>
          <w:b/>
          <w:bCs/>
        </w:rPr>
      </w:pPr>
    </w:p>
    <w:p w14:paraId="40777099" w14:textId="77777777" w:rsidR="000C7E25" w:rsidRDefault="000C7E25" w:rsidP="000C7E25">
      <w:pPr>
        <w:spacing w:after="0"/>
        <w:rPr>
          <w:b/>
          <w:bCs/>
        </w:rPr>
      </w:pPr>
    </w:p>
    <w:p w14:paraId="41276D02" w14:textId="77777777" w:rsidR="000C7E25" w:rsidRDefault="000C7E25" w:rsidP="000C7E25">
      <w:pPr>
        <w:spacing w:after="0"/>
        <w:rPr>
          <w:b/>
          <w:bCs/>
        </w:rPr>
      </w:pPr>
    </w:p>
    <w:p w14:paraId="208DADE2" w14:textId="77777777" w:rsidR="000C7E25" w:rsidRDefault="000C7E25" w:rsidP="000C7E25">
      <w:pPr>
        <w:spacing w:after="0"/>
        <w:rPr>
          <w:b/>
          <w:bCs/>
        </w:rPr>
      </w:pPr>
    </w:p>
    <w:p w14:paraId="76548DDE" w14:textId="7D57C9B1" w:rsidR="000C7E25" w:rsidRDefault="000C7E25" w:rsidP="000C7E25">
      <w:pPr>
        <w:pStyle w:val="Heading7"/>
      </w:pPr>
      <w:r w:rsidRPr="00B87A93">
        <w:t xml:space="preserve">Table </w:t>
      </w:r>
      <w:r>
        <w:t>D</w:t>
      </w:r>
      <w:r w:rsidRPr="00B87A93">
        <w:t>.</w:t>
      </w:r>
      <w:r>
        <w:t>15</w:t>
      </w:r>
      <w:r w:rsidRPr="00B87A93">
        <w:t xml:space="preserve"> </w:t>
      </w:r>
      <w:r>
        <w:t xml:space="preserve">Odds ratios for infection comparing different types of decolonisation therapies (UBA studies). </w:t>
      </w:r>
    </w:p>
    <w:tbl>
      <w:tblPr>
        <w:tblW w:w="0" w:type="auto"/>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851"/>
        <w:gridCol w:w="850"/>
        <w:gridCol w:w="1843"/>
        <w:gridCol w:w="850"/>
        <w:gridCol w:w="851"/>
        <w:gridCol w:w="709"/>
        <w:gridCol w:w="1417"/>
        <w:gridCol w:w="941"/>
      </w:tblGrid>
      <w:tr w:rsidR="000C7E25" w:rsidRPr="00157DA8" w14:paraId="1A896824" w14:textId="77777777" w:rsidTr="00DD292C">
        <w:trPr>
          <w:trHeight w:val="300"/>
        </w:trPr>
        <w:tc>
          <w:tcPr>
            <w:tcW w:w="1843" w:type="dxa"/>
            <w:shd w:val="clear" w:color="auto" w:fill="auto"/>
            <w:noWrap/>
            <w:vAlign w:val="bottom"/>
            <w:hideMark/>
          </w:tcPr>
          <w:p w14:paraId="24D36487"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Therapy</w:t>
            </w:r>
          </w:p>
        </w:tc>
        <w:tc>
          <w:tcPr>
            <w:tcW w:w="851" w:type="dxa"/>
            <w:shd w:val="clear" w:color="auto" w:fill="auto"/>
            <w:noWrap/>
            <w:vAlign w:val="bottom"/>
            <w:hideMark/>
          </w:tcPr>
          <w:p w14:paraId="5CC451A7"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MRSA +ve</w:t>
            </w:r>
          </w:p>
        </w:tc>
        <w:tc>
          <w:tcPr>
            <w:tcW w:w="850" w:type="dxa"/>
            <w:shd w:val="clear" w:color="auto" w:fill="auto"/>
            <w:noWrap/>
            <w:vAlign w:val="bottom"/>
            <w:hideMark/>
          </w:tcPr>
          <w:p w14:paraId="727D5FDD"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MRSA -ve</w:t>
            </w:r>
          </w:p>
        </w:tc>
        <w:tc>
          <w:tcPr>
            <w:tcW w:w="1843" w:type="dxa"/>
            <w:shd w:val="clear" w:color="auto" w:fill="auto"/>
            <w:noWrap/>
            <w:vAlign w:val="bottom"/>
            <w:hideMark/>
          </w:tcPr>
          <w:p w14:paraId="4ED38637"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Comparison</w:t>
            </w:r>
          </w:p>
        </w:tc>
        <w:tc>
          <w:tcPr>
            <w:tcW w:w="850" w:type="dxa"/>
            <w:shd w:val="clear" w:color="auto" w:fill="auto"/>
            <w:noWrap/>
            <w:vAlign w:val="bottom"/>
            <w:hideMark/>
          </w:tcPr>
          <w:p w14:paraId="23D0B93C"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MRSA +ve</w:t>
            </w:r>
          </w:p>
        </w:tc>
        <w:tc>
          <w:tcPr>
            <w:tcW w:w="851" w:type="dxa"/>
            <w:shd w:val="clear" w:color="auto" w:fill="auto"/>
            <w:noWrap/>
            <w:vAlign w:val="bottom"/>
            <w:hideMark/>
          </w:tcPr>
          <w:p w14:paraId="195EF0B1"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MRSA -ve</w:t>
            </w:r>
          </w:p>
        </w:tc>
        <w:tc>
          <w:tcPr>
            <w:tcW w:w="709" w:type="dxa"/>
            <w:shd w:val="clear" w:color="auto" w:fill="auto"/>
            <w:noWrap/>
            <w:vAlign w:val="bottom"/>
            <w:hideMark/>
          </w:tcPr>
          <w:p w14:paraId="6A446B1F" w14:textId="77777777" w:rsidR="000C7E25" w:rsidRPr="00157DA8"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157DA8">
              <w:rPr>
                <w:rFonts w:ascii="Calibri" w:eastAsia="Times New Roman" w:hAnsi="Calibri" w:cs="Calibri"/>
                <w:b/>
                <w:bCs/>
                <w:color w:val="000000"/>
                <w:lang w:eastAsia="en-GB"/>
              </w:rPr>
              <w:t>R</w:t>
            </w:r>
          </w:p>
        </w:tc>
        <w:tc>
          <w:tcPr>
            <w:tcW w:w="1417" w:type="dxa"/>
            <w:shd w:val="clear" w:color="auto" w:fill="auto"/>
            <w:noWrap/>
            <w:vAlign w:val="bottom"/>
            <w:hideMark/>
          </w:tcPr>
          <w:p w14:paraId="5DCE86A3"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CI</w:t>
            </w:r>
          </w:p>
        </w:tc>
        <w:tc>
          <w:tcPr>
            <w:tcW w:w="941" w:type="dxa"/>
            <w:shd w:val="clear" w:color="auto" w:fill="auto"/>
            <w:noWrap/>
            <w:vAlign w:val="bottom"/>
            <w:hideMark/>
          </w:tcPr>
          <w:p w14:paraId="570FF727"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p-value</w:t>
            </w:r>
          </w:p>
        </w:tc>
      </w:tr>
      <w:tr w:rsidR="000C7E25" w:rsidRPr="00157DA8" w14:paraId="5FB50D69" w14:textId="77777777" w:rsidTr="00DD292C">
        <w:trPr>
          <w:trHeight w:val="300"/>
        </w:trPr>
        <w:tc>
          <w:tcPr>
            <w:tcW w:w="1843" w:type="dxa"/>
            <w:shd w:val="clear" w:color="auto" w:fill="auto"/>
            <w:noWrap/>
            <w:vAlign w:val="bottom"/>
            <w:hideMark/>
          </w:tcPr>
          <w:p w14:paraId="246CDFCE"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lastRenderedPageBreak/>
              <w:t>CHG</w:t>
            </w:r>
          </w:p>
        </w:tc>
        <w:tc>
          <w:tcPr>
            <w:tcW w:w="851" w:type="dxa"/>
            <w:shd w:val="clear" w:color="auto" w:fill="auto"/>
            <w:noWrap/>
            <w:vAlign w:val="bottom"/>
            <w:hideMark/>
          </w:tcPr>
          <w:p w14:paraId="7FD2BA8C"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74</w:t>
            </w:r>
          </w:p>
        </w:tc>
        <w:tc>
          <w:tcPr>
            <w:tcW w:w="850" w:type="dxa"/>
            <w:shd w:val="clear" w:color="auto" w:fill="auto"/>
            <w:noWrap/>
            <w:vAlign w:val="bottom"/>
            <w:hideMark/>
          </w:tcPr>
          <w:p w14:paraId="524B8F75"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19425</w:t>
            </w:r>
          </w:p>
        </w:tc>
        <w:tc>
          <w:tcPr>
            <w:tcW w:w="1843" w:type="dxa"/>
            <w:shd w:val="clear" w:color="auto" w:fill="auto"/>
            <w:noWrap/>
            <w:vAlign w:val="bottom"/>
            <w:hideMark/>
          </w:tcPr>
          <w:p w14:paraId="37CB6C6C"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Comparison</w:t>
            </w:r>
          </w:p>
        </w:tc>
        <w:tc>
          <w:tcPr>
            <w:tcW w:w="850" w:type="dxa"/>
            <w:shd w:val="clear" w:color="auto" w:fill="auto"/>
            <w:noWrap/>
            <w:vAlign w:val="bottom"/>
            <w:hideMark/>
          </w:tcPr>
          <w:p w14:paraId="120B3AD0"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874</w:t>
            </w:r>
          </w:p>
        </w:tc>
        <w:tc>
          <w:tcPr>
            <w:tcW w:w="851" w:type="dxa"/>
            <w:shd w:val="clear" w:color="auto" w:fill="auto"/>
            <w:noWrap/>
            <w:vAlign w:val="bottom"/>
            <w:hideMark/>
          </w:tcPr>
          <w:p w14:paraId="53DBED4A"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66999</w:t>
            </w:r>
          </w:p>
        </w:tc>
        <w:tc>
          <w:tcPr>
            <w:tcW w:w="709" w:type="dxa"/>
            <w:shd w:val="clear" w:color="auto" w:fill="auto"/>
            <w:noWrap/>
            <w:vAlign w:val="bottom"/>
            <w:hideMark/>
          </w:tcPr>
          <w:p w14:paraId="372B24C6"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0.29</w:t>
            </w:r>
          </w:p>
        </w:tc>
        <w:tc>
          <w:tcPr>
            <w:tcW w:w="1417" w:type="dxa"/>
            <w:shd w:val="clear" w:color="auto" w:fill="auto"/>
            <w:noWrap/>
            <w:vAlign w:val="bottom"/>
            <w:hideMark/>
          </w:tcPr>
          <w:p w14:paraId="0D2E8132"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0.23-0.37</w:t>
            </w:r>
          </w:p>
        </w:tc>
        <w:tc>
          <w:tcPr>
            <w:tcW w:w="941" w:type="dxa"/>
            <w:shd w:val="clear" w:color="auto" w:fill="auto"/>
            <w:noWrap/>
            <w:vAlign w:val="bottom"/>
            <w:hideMark/>
          </w:tcPr>
          <w:p w14:paraId="4C1F16A8"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&lt;0.0001</w:t>
            </w:r>
          </w:p>
        </w:tc>
      </w:tr>
      <w:tr w:rsidR="000C7E25" w:rsidRPr="00157DA8" w14:paraId="33C79A01" w14:textId="77777777" w:rsidTr="00DD292C">
        <w:trPr>
          <w:trHeight w:val="300"/>
        </w:trPr>
        <w:tc>
          <w:tcPr>
            <w:tcW w:w="1843" w:type="dxa"/>
            <w:shd w:val="clear" w:color="auto" w:fill="auto"/>
            <w:noWrap/>
            <w:vAlign w:val="bottom"/>
            <w:hideMark/>
          </w:tcPr>
          <w:p w14:paraId="3FD061F1"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 + mupirocin</w:t>
            </w:r>
          </w:p>
        </w:tc>
        <w:tc>
          <w:tcPr>
            <w:tcW w:w="851" w:type="dxa"/>
            <w:shd w:val="clear" w:color="auto" w:fill="auto"/>
            <w:noWrap/>
            <w:vAlign w:val="bottom"/>
            <w:hideMark/>
          </w:tcPr>
          <w:p w14:paraId="384A2A80"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77</w:t>
            </w:r>
          </w:p>
        </w:tc>
        <w:tc>
          <w:tcPr>
            <w:tcW w:w="850" w:type="dxa"/>
            <w:shd w:val="clear" w:color="auto" w:fill="auto"/>
            <w:noWrap/>
            <w:vAlign w:val="bottom"/>
            <w:hideMark/>
          </w:tcPr>
          <w:p w14:paraId="104D4313"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45678</w:t>
            </w:r>
          </w:p>
        </w:tc>
        <w:tc>
          <w:tcPr>
            <w:tcW w:w="1843" w:type="dxa"/>
            <w:shd w:val="clear" w:color="auto" w:fill="auto"/>
            <w:noWrap/>
            <w:vAlign w:val="bottom"/>
            <w:hideMark/>
          </w:tcPr>
          <w:p w14:paraId="7F12E9D2"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Comparison</w:t>
            </w:r>
          </w:p>
        </w:tc>
        <w:tc>
          <w:tcPr>
            <w:tcW w:w="850" w:type="dxa"/>
            <w:shd w:val="clear" w:color="auto" w:fill="auto"/>
            <w:noWrap/>
            <w:vAlign w:val="bottom"/>
            <w:hideMark/>
          </w:tcPr>
          <w:p w14:paraId="13A106CB"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874</w:t>
            </w:r>
          </w:p>
        </w:tc>
        <w:tc>
          <w:tcPr>
            <w:tcW w:w="851" w:type="dxa"/>
            <w:shd w:val="clear" w:color="auto" w:fill="auto"/>
            <w:noWrap/>
            <w:vAlign w:val="bottom"/>
            <w:hideMark/>
          </w:tcPr>
          <w:p w14:paraId="238E43A2"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66999</w:t>
            </w:r>
          </w:p>
        </w:tc>
        <w:tc>
          <w:tcPr>
            <w:tcW w:w="709" w:type="dxa"/>
            <w:shd w:val="clear" w:color="auto" w:fill="auto"/>
            <w:noWrap/>
            <w:vAlign w:val="bottom"/>
            <w:hideMark/>
          </w:tcPr>
          <w:p w14:paraId="23C565EF"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0.13</w:t>
            </w:r>
          </w:p>
        </w:tc>
        <w:tc>
          <w:tcPr>
            <w:tcW w:w="1417" w:type="dxa"/>
            <w:shd w:val="clear" w:color="auto" w:fill="auto"/>
            <w:noWrap/>
            <w:vAlign w:val="bottom"/>
            <w:hideMark/>
          </w:tcPr>
          <w:p w14:paraId="66E4519F"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0.10-0.16</w:t>
            </w:r>
          </w:p>
        </w:tc>
        <w:tc>
          <w:tcPr>
            <w:tcW w:w="941" w:type="dxa"/>
            <w:shd w:val="clear" w:color="auto" w:fill="auto"/>
            <w:noWrap/>
            <w:vAlign w:val="bottom"/>
            <w:hideMark/>
          </w:tcPr>
          <w:p w14:paraId="601C2BC2"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&lt;0.0001</w:t>
            </w:r>
          </w:p>
        </w:tc>
      </w:tr>
      <w:tr w:rsidR="000C7E25" w:rsidRPr="00157DA8" w14:paraId="32632601" w14:textId="77777777" w:rsidTr="00DD292C">
        <w:trPr>
          <w:trHeight w:val="300"/>
        </w:trPr>
        <w:tc>
          <w:tcPr>
            <w:tcW w:w="1843" w:type="dxa"/>
            <w:shd w:val="clear" w:color="auto" w:fill="auto"/>
            <w:noWrap/>
            <w:vAlign w:val="bottom"/>
            <w:hideMark/>
          </w:tcPr>
          <w:p w14:paraId="0B6BDAC1"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 + PVP</w:t>
            </w:r>
          </w:p>
        </w:tc>
        <w:tc>
          <w:tcPr>
            <w:tcW w:w="851" w:type="dxa"/>
            <w:shd w:val="clear" w:color="auto" w:fill="auto"/>
            <w:noWrap/>
            <w:vAlign w:val="bottom"/>
            <w:hideMark/>
          </w:tcPr>
          <w:p w14:paraId="43B3CF0B"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w:t>
            </w:r>
          </w:p>
        </w:tc>
        <w:tc>
          <w:tcPr>
            <w:tcW w:w="850" w:type="dxa"/>
            <w:shd w:val="clear" w:color="auto" w:fill="auto"/>
            <w:noWrap/>
            <w:vAlign w:val="bottom"/>
            <w:hideMark/>
          </w:tcPr>
          <w:p w14:paraId="641AA3EC"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2168</w:t>
            </w:r>
          </w:p>
        </w:tc>
        <w:tc>
          <w:tcPr>
            <w:tcW w:w="1843" w:type="dxa"/>
            <w:shd w:val="clear" w:color="auto" w:fill="auto"/>
            <w:noWrap/>
            <w:vAlign w:val="bottom"/>
            <w:hideMark/>
          </w:tcPr>
          <w:p w14:paraId="6D0F8726"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Comparison</w:t>
            </w:r>
          </w:p>
        </w:tc>
        <w:tc>
          <w:tcPr>
            <w:tcW w:w="850" w:type="dxa"/>
            <w:shd w:val="clear" w:color="auto" w:fill="auto"/>
            <w:noWrap/>
            <w:vAlign w:val="bottom"/>
            <w:hideMark/>
          </w:tcPr>
          <w:p w14:paraId="07C0A4A9"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874</w:t>
            </w:r>
          </w:p>
        </w:tc>
        <w:tc>
          <w:tcPr>
            <w:tcW w:w="851" w:type="dxa"/>
            <w:shd w:val="clear" w:color="auto" w:fill="auto"/>
            <w:noWrap/>
            <w:vAlign w:val="bottom"/>
            <w:hideMark/>
          </w:tcPr>
          <w:p w14:paraId="04799195"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66999</w:t>
            </w:r>
          </w:p>
        </w:tc>
        <w:tc>
          <w:tcPr>
            <w:tcW w:w="709" w:type="dxa"/>
            <w:shd w:val="clear" w:color="auto" w:fill="auto"/>
            <w:noWrap/>
            <w:vAlign w:val="bottom"/>
            <w:hideMark/>
          </w:tcPr>
          <w:p w14:paraId="46D2BEB8"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0.04</w:t>
            </w:r>
          </w:p>
        </w:tc>
        <w:tc>
          <w:tcPr>
            <w:tcW w:w="1417" w:type="dxa"/>
            <w:shd w:val="clear" w:color="auto" w:fill="auto"/>
            <w:noWrap/>
            <w:vAlign w:val="bottom"/>
            <w:hideMark/>
          </w:tcPr>
          <w:p w14:paraId="1DEB7E86"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0.01-0.25</w:t>
            </w:r>
          </w:p>
        </w:tc>
        <w:tc>
          <w:tcPr>
            <w:tcW w:w="941" w:type="dxa"/>
            <w:shd w:val="clear" w:color="auto" w:fill="auto"/>
            <w:noWrap/>
            <w:vAlign w:val="bottom"/>
            <w:hideMark/>
          </w:tcPr>
          <w:p w14:paraId="6E61A0CF"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&lt;0.0001</w:t>
            </w:r>
          </w:p>
        </w:tc>
      </w:tr>
      <w:tr w:rsidR="000C7E25" w:rsidRPr="00157DA8" w14:paraId="1AE7FEAC" w14:textId="77777777" w:rsidTr="00DD292C">
        <w:trPr>
          <w:trHeight w:val="300"/>
        </w:trPr>
        <w:tc>
          <w:tcPr>
            <w:tcW w:w="1843" w:type="dxa"/>
            <w:shd w:val="clear" w:color="auto" w:fill="auto"/>
            <w:noWrap/>
            <w:vAlign w:val="bottom"/>
            <w:hideMark/>
          </w:tcPr>
          <w:p w14:paraId="20B5B122"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Triclosan</w:t>
            </w:r>
            <w:r>
              <w:rPr>
                <w:rFonts w:ascii="Calibri" w:eastAsia="Times New Roman" w:hAnsi="Calibri" w:cs="Calibri"/>
                <w:color w:val="000000"/>
                <w:lang w:eastAsia="en-GB"/>
              </w:rPr>
              <w:t xml:space="preserve"> </w:t>
            </w:r>
          </w:p>
        </w:tc>
        <w:tc>
          <w:tcPr>
            <w:tcW w:w="851" w:type="dxa"/>
            <w:shd w:val="clear" w:color="auto" w:fill="auto"/>
            <w:noWrap/>
            <w:vAlign w:val="bottom"/>
            <w:hideMark/>
          </w:tcPr>
          <w:p w14:paraId="755924BD"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w:t>
            </w:r>
          </w:p>
        </w:tc>
        <w:tc>
          <w:tcPr>
            <w:tcW w:w="850" w:type="dxa"/>
            <w:shd w:val="clear" w:color="auto" w:fill="auto"/>
            <w:noWrap/>
            <w:vAlign w:val="bottom"/>
            <w:hideMark/>
          </w:tcPr>
          <w:p w14:paraId="77E35A1F"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2117</w:t>
            </w:r>
          </w:p>
        </w:tc>
        <w:tc>
          <w:tcPr>
            <w:tcW w:w="1843" w:type="dxa"/>
            <w:shd w:val="clear" w:color="auto" w:fill="auto"/>
            <w:noWrap/>
            <w:vAlign w:val="bottom"/>
            <w:hideMark/>
          </w:tcPr>
          <w:p w14:paraId="68055404"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Comparison</w:t>
            </w:r>
          </w:p>
        </w:tc>
        <w:tc>
          <w:tcPr>
            <w:tcW w:w="850" w:type="dxa"/>
            <w:shd w:val="clear" w:color="auto" w:fill="auto"/>
            <w:noWrap/>
            <w:vAlign w:val="bottom"/>
            <w:hideMark/>
          </w:tcPr>
          <w:p w14:paraId="2F7507ED"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874</w:t>
            </w:r>
          </w:p>
        </w:tc>
        <w:tc>
          <w:tcPr>
            <w:tcW w:w="851" w:type="dxa"/>
            <w:shd w:val="clear" w:color="auto" w:fill="auto"/>
            <w:noWrap/>
            <w:vAlign w:val="bottom"/>
            <w:hideMark/>
          </w:tcPr>
          <w:p w14:paraId="37BDED35"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66999</w:t>
            </w:r>
          </w:p>
        </w:tc>
        <w:tc>
          <w:tcPr>
            <w:tcW w:w="709" w:type="dxa"/>
            <w:shd w:val="clear" w:color="auto" w:fill="auto"/>
            <w:noWrap/>
            <w:vAlign w:val="bottom"/>
            <w:hideMark/>
          </w:tcPr>
          <w:p w14:paraId="0C41E97E"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0.02</w:t>
            </w:r>
          </w:p>
        </w:tc>
        <w:tc>
          <w:tcPr>
            <w:tcW w:w="1417" w:type="dxa"/>
            <w:shd w:val="clear" w:color="auto" w:fill="auto"/>
            <w:noWrap/>
            <w:vAlign w:val="bottom"/>
            <w:hideMark/>
          </w:tcPr>
          <w:p w14:paraId="57A73514"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0.00-0.3</w:t>
            </w:r>
          </w:p>
        </w:tc>
        <w:tc>
          <w:tcPr>
            <w:tcW w:w="941" w:type="dxa"/>
            <w:shd w:val="clear" w:color="auto" w:fill="auto"/>
            <w:noWrap/>
            <w:vAlign w:val="bottom"/>
            <w:hideMark/>
          </w:tcPr>
          <w:p w14:paraId="44AC23D8"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0.0047</w:t>
            </w:r>
          </w:p>
        </w:tc>
      </w:tr>
      <w:tr w:rsidR="000C7E25" w:rsidRPr="00157DA8" w14:paraId="01F2B581" w14:textId="77777777" w:rsidTr="00DD292C">
        <w:trPr>
          <w:trHeight w:val="300"/>
        </w:trPr>
        <w:tc>
          <w:tcPr>
            <w:tcW w:w="1843" w:type="dxa"/>
            <w:shd w:val="clear" w:color="auto" w:fill="auto"/>
            <w:noWrap/>
            <w:vAlign w:val="bottom"/>
            <w:hideMark/>
          </w:tcPr>
          <w:p w14:paraId="5121C0DC"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Octenidine</w:t>
            </w:r>
            <w:r>
              <w:rPr>
                <w:rFonts w:ascii="Calibri" w:eastAsia="Times New Roman" w:hAnsi="Calibri" w:cs="Calibri"/>
                <w:color w:val="000000"/>
                <w:lang w:eastAsia="en-GB"/>
              </w:rPr>
              <w:t xml:space="preserve"> </w:t>
            </w:r>
          </w:p>
        </w:tc>
        <w:tc>
          <w:tcPr>
            <w:tcW w:w="851" w:type="dxa"/>
            <w:shd w:val="clear" w:color="auto" w:fill="auto"/>
            <w:noWrap/>
            <w:vAlign w:val="bottom"/>
            <w:hideMark/>
          </w:tcPr>
          <w:p w14:paraId="16F0907D"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43</w:t>
            </w:r>
          </w:p>
        </w:tc>
        <w:tc>
          <w:tcPr>
            <w:tcW w:w="850" w:type="dxa"/>
            <w:shd w:val="clear" w:color="auto" w:fill="auto"/>
            <w:noWrap/>
            <w:vAlign w:val="bottom"/>
            <w:hideMark/>
          </w:tcPr>
          <w:p w14:paraId="25E3D9B6"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5234</w:t>
            </w:r>
          </w:p>
        </w:tc>
        <w:tc>
          <w:tcPr>
            <w:tcW w:w="1843" w:type="dxa"/>
            <w:shd w:val="clear" w:color="auto" w:fill="auto"/>
            <w:noWrap/>
            <w:vAlign w:val="bottom"/>
            <w:hideMark/>
          </w:tcPr>
          <w:p w14:paraId="3123EDD7"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Comparison</w:t>
            </w:r>
          </w:p>
        </w:tc>
        <w:tc>
          <w:tcPr>
            <w:tcW w:w="850" w:type="dxa"/>
            <w:shd w:val="clear" w:color="auto" w:fill="auto"/>
            <w:noWrap/>
            <w:vAlign w:val="bottom"/>
            <w:hideMark/>
          </w:tcPr>
          <w:p w14:paraId="4A6818F6"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874</w:t>
            </w:r>
          </w:p>
        </w:tc>
        <w:tc>
          <w:tcPr>
            <w:tcW w:w="851" w:type="dxa"/>
            <w:shd w:val="clear" w:color="auto" w:fill="auto"/>
            <w:noWrap/>
            <w:vAlign w:val="bottom"/>
            <w:hideMark/>
          </w:tcPr>
          <w:p w14:paraId="169276A1"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66999</w:t>
            </w:r>
          </w:p>
        </w:tc>
        <w:tc>
          <w:tcPr>
            <w:tcW w:w="709" w:type="dxa"/>
            <w:shd w:val="clear" w:color="auto" w:fill="auto"/>
            <w:noWrap/>
            <w:vAlign w:val="bottom"/>
            <w:hideMark/>
          </w:tcPr>
          <w:p w14:paraId="0BDDA920"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0.63</w:t>
            </w:r>
          </w:p>
        </w:tc>
        <w:tc>
          <w:tcPr>
            <w:tcW w:w="1417" w:type="dxa"/>
            <w:shd w:val="clear" w:color="auto" w:fill="auto"/>
            <w:noWrap/>
            <w:vAlign w:val="bottom"/>
            <w:hideMark/>
          </w:tcPr>
          <w:p w14:paraId="51ADF1A9"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0.47-0.86</w:t>
            </w:r>
          </w:p>
        </w:tc>
        <w:tc>
          <w:tcPr>
            <w:tcW w:w="941" w:type="dxa"/>
            <w:shd w:val="clear" w:color="auto" w:fill="auto"/>
            <w:noWrap/>
            <w:vAlign w:val="bottom"/>
            <w:hideMark/>
          </w:tcPr>
          <w:p w14:paraId="191CD3B6"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&lt;0.0001</w:t>
            </w:r>
          </w:p>
        </w:tc>
      </w:tr>
      <w:tr w:rsidR="000C7E25" w:rsidRPr="00157DA8" w14:paraId="2318102D" w14:textId="77777777" w:rsidTr="00DD292C">
        <w:trPr>
          <w:trHeight w:val="300"/>
        </w:trPr>
        <w:tc>
          <w:tcPr>
            <w:tcW w:w="1843" w:type="dxa"/>
            <w:shd w:val="clear" w:color="auto" w:fill="auto"/>
            <w:noWrap/>
            <w:vAlign w:val="bottom"/>
            <w:hideMark/>
          </w:tcPr>
          <w:p w14:paraId="5729B4CF"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 + mupirocin</w:t>
            </w:r>
          </w:p>
        </w:tc>
        <w:tc>
          <w:tcPr>
            <w:tcW w:w="851" w:type="dxa"/>
            <w:shd w:val="clear" w:color="auto" w:fill="auto"/>
            <w:noWrap/>
            <w:vAlign w:val="bottom"/>
            <w:hideMark/>
          </w:tcPr>
          <w:p w14:paraId="760A43B6"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77</w:t>
            </w:r>
          </w:p>
        </w:tc>
        <w:tc>
          <w:tcPr>
            <w:tcW w:w="850" w:type="dxa"/>
            <w:shd w:val="clear" w:color="auto" w:fill="auto"/>
            <w:noWrap/>
            <w:vAlign w:val="bottom"/>
            <w:hideMark/>
          </w:tcPr>
          <w:p w14:paraId="02D49E26"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45678</w:t>
            </w:r>
          </w:p>
        </w:tc>
        <w:tc>
          <w:tcPr>
            <w:tcW w:w="1843" w:type="dxa"/>
            <w:shd w:val="clear" w:color="auto" w:fill="auto"/>
            <w:noWrap/>
            <w:vAlign w:val="bottom"/>
            <w:hideMark/>
          </w:tcPr>
          <w:p w14:paraId="31C3C330"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w:t>
            </w:r>
          </w:p>
        </w:tc>
        <w:tc>
          <w:tcPr>
            <w:tcW w:w="850" w:type="dxa"/>
            <w:shd w:val="clear" w:color="auto" w:fill="auto"/>
            <w:noWrap/>
            <w:vAlign w:val="bottom"/>
            <w:hideMark/>
          </w:tcPr>
          <w:p w14:paraId="3E23E8CC"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74</w:t>
            </w:r>
          </w:p>
        </w:tc>
        <w:tc>
          <w:tcPr>
            <w:tcW w:w="851" w:type="dxa"/>
            <w:shd w:val="clear" w:color="auto" w:fill="auto"/>
            <w:noWrap/>
            <w:vAlign w:val="bottom"/>
            <w:hideMark/>
          </w:tcPr>
          <w:p w14:paraId="02A6BB38"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19425</w:t>
            </w:r>
          </w:p>
        </w:tc>
        <w:tc>
          <w:tcPr>
            <w:tcW w:w="709" w:type="dxa"/>
            <w:shd w:val="clear" w:color="auto" w:fill="auto"/>
            <w:noWrap/>
            <w:vAlign w:val="bottom"/>
            <w:hideMark/>
          </w:tcPr>
          <w:p w14:paraId="51691667"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0.44</w:t>
            </w:r>
          </w:p>
        </w:tc>
        <w:tc>
          <w:tcPr>
            <w:tcW w:w="1417" w:type="dxa"/>
            <w:shd w:val="clear" w:color="auto" w:fill="auto"/>
            <w:noWrap/>
            <w:vAlign w:val="bottom"/>
            <w:hideMark/>
          </w:tcPr>
          <w:p w14:paraId="478D5D10"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0.32-0.61</w:t>
            </w:r>
          </w:p>
        </w:tc>
        <w:tc>
          <w:tcPr>
            <w:tcW w:w="941" w:type="dxa"/>
            <w:shd w:val="clear" w:color="auto" w:fill="auto"/>
            <w:noWrap/>
            <w:vAlign w:val="bottom"/>
            <w:hideMark/>
          </w:tcPr>
          <w:p w14:paraId="15381205"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&lt;0.0001</w:t>
            </w:r>
          </w:p>
        </w:tc>
      </w:tr>
      <w:tr w:rsidR="000C7E25" w:rsidRPr="00157DA8" w14:paraId="6A0BAA11" w14:textId="77777777" w:rsidTr="00DD292C">
        <w:trPr>
          <w:trHeight w:val="300"/>
        </w:trPr>
        <w:tc>
          <w:tcPr>
            <w:tcW w:w="1843" w:type="dxa"/>
            <w:shd w:val="clear" w:color="auto" w:fill="auto"/>
            <w:noWrap/>
            <w:vAlign w:val="bottom"/>
            <w:hideMark/>
          </w:tcPr>
          <w:p w14:paraId="6D315753"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 + PVP</w:t>
            </w:r>
          </w:p>
        </w:tc>
        <w:tc>
          <w:tcPr>
            <w:tcW w:w="851" w:type="dxa"/>
            <w:shd w:val="clear" w:color="auto" w:fill="auto"/>
            <w:noWrap/>
            <w:vAlign w:val="bottom"/>
            <w:hideMark/>
          </w:tcPr>
          <w:p w14:paraId="18F00836"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w:t>
            </w:r>
          </w:p>
        </w:tc>
        <w:tc>
          <w:tcPr>
            <w:tcW w:w="850" w:type="dxa"/>
            <w:shd w:val="clear" w:color="auto" w:fill="auto"/>
            <w:noWrap/>
            <w:vAlign w:val="bottom"/>
            <w:hideMark/>
          </w:tcPr>
          <w:p w14:paraId="4B77B93D"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2168</w:t>
            </w:r>
          </w:p>
        </w:tc>
        <w:tc>
          <w:tcPr>
            <w:tcW w:w="1843" w:type="dxa"/>
            <w:shd w:val="clear" w:color="auto" w:fill="auto"/>
            <w:noWrap/>
            <w:vAlign w:val="bottom"/>
            <w:hideMark/>
          </w:tcPr>
          <w:p w14:paraId="4B0A26C9"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w:t>
            </w:r>
          </w:p>
        </w:tc>
        <w:tc>
          <w:tcPr>
            <w:tcW w:w="850" w:type="dxa"/>
            <w:shd w:val="clear" w:color="auto" w:fill="auto"/>
            <w:noWrap/>
            <w:vAlign w:val="bottom"/>
            <w:hideMark/>
          </w:tcPr>
          <w:p w14:paraId="5F7ECDC0"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74</w:t>
            </w:r>
          </w:p>
        </w:tc>
        <w:tc>
          <w:tcPr>
            <w:tcW w:w="851" w:type="dxa"/>
            <w:shd w:val="clear" w:color="auto" w:fill="auto"/>
            <w:noWrap/>
            <w:vAlign w:val="bottom"/>
            <w:hideMark/>
          </w:tcPr>
          <w:p w14:paraId="1EA82BB3"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19425</w:t>
            </w:r>
          </w:p>
        </w:tc>
        <w:tc>
          <w:tcPr>
            <w:tcW w:w="709" w:type="dxa"/>
            <w:shd w:val="clear" w:color="auto" w:fill="auto"/>
            <w:noWrap/>
            <w:vAlign w:val="bottom"/>
            <w:hideMark/>
          </w:tcPr>
          <w:p w14:paraId="34A1298D"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0.12</w:t>
            </w:r>
          </w:p>
        </w:tc>
        <w:tc>
          <w:tcPr>
            <w:tcW w:w="1417" w:type="dxa"/>
            <w:shd w:val="clear" w:color="auto" w:fill="auto"/>
            <w:noWrap/>
            <w:vAlign w:val="bottom"/>
            <w:hideMark/>
          </w:tcPr>
          <w:p w14:paraId="25C3D08E"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0.02-0.87</w:t>
            </w:r>
          </w:p>
        </w:tc>
        <w:tc>
          <w:tcPr>
            <w:tcW w:w="941" w:type="dxa"/>
            <w:shd w:val="clear" w:color="auto" w:fill="auto"/>
            <w:noWrap/>
            <w:vAlign w:val="bottom"/>
            <w:hideMark/>
          </w:tcPr>
          <w:p w14:paraId="64249241"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0.036</w:t>
            </w:r>
          </w:p>
        </w:tc>
      </w:tr>
      <w:tr w:rsidR="000C7E25" w:rsidRPr="00157DA8" w14:paraId="0E159E2F" w14:textId="77777777" w:rsidTr="00DD292C">
        <w:trPr>
          <w:trHeight w:val="300"/>
        </w:trPr>
        <w:tc>
          <w:tcPr>
            <w:tcW w:w="1843" w:type="dxa"/>
            <w:shd w:val="clear" w:color="auto" w:fill="auto"/>
            <w:noWrap/>
            <w:vAlign w:val="bottom"/>
            <w:hideMark/>
          </w:tcPr>
          <w:p w14:paraId="5C8841F0"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Octenidine</w:t>
            </w:r>
          </w:p>
        </w:tc>
        <w:tc>
          <w:tcPr>
            <w:tcW w:w="851" w:type="dxa"/>
            <w:shd w:val="clear" w:color="auto" w:fill="auto"/>
            <w:noWrap/>
            <w:vAlign w:val="bottom"/>
            <w:hideMark/>
          </w:tcPr>
          <w:p w14:paraId="72568660"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43</w:t>
            </w:r>
          </w:p>
        </w:tc>
        <w:tc>
          <w:tcPr>
            <w:tcW w:w="850" w:type="dxa"/>
            <w:shd w:val="clear" w:color="auto" w:fill="auto"/>
            <w:noWrap/>
            <w:vAlign w:val="bottom"/>
            <w:hideMark/>
          </w:tcPr>
          <w:p w14:paraId="7C6E0A2E"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5234</w:t>
            </w:r>
          </w:p>
        </w:tc>
        <w:tc>
          <w:tcPr>
            <w:tcW w:w="1843" w:type="dxa"/>
            <w:shd w:val="clear" w:color="auto" w:fill="auto"/>
            <w:noWrap/>
            <w:vAlign w:val="bottom"/>
            <w:hideMark/>
          </w:tcPr>
          <w:p w14:paraId="248989EA"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w:t>
            </w:r>
          </w:p>
        </w:tc>
        <w:tc>
          <w:tcPr>
            <w:tcW w:w="850" w:type="dxa"/>
            <w:shd w:val="clear" w:color="auto" w:fill="auto"/>
            <w:noWrap/>
            <w:vAlign w:val="bottom"/>
            <w:hideMark/>
          </w:tcPr>
          <w:p w14:paraId="4B7C8B95"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74</w:t>
            </w:r>
          </w:p>
        </w:tc>
        <w:tc>
          <w:tcPr>
            <w:tcW w:w="851" w:type="dxa"/>
            <w:shd w:val="clear" w:color="auto" w:fill="auto"/>
            <w:noWrap/>
            <w:vAlign w:val="bottom"/>
            <w:hideMark/>
          </w:tcPr>
          <w:p w14:paraId="0403A81A"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19425</w:t>
            </w:r>
          </w:p>
        </w:tc>
        <w:tc>
          <w:tcPr>
            <w:tcW w:w="709" w:type="dxa"/>
            <w:shd w:val="clear" w:color="auto" w:fill="auto"/>
            <w:noWrap/>
            <w:vAlign w:val="bottom"/>
            <w:hideMark/>
          </w:tcPr>
          <w:p w14:paraId="1B54A02D"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2.15</w:t>
            </w:r>
          </w:p>
        </w:tc>
        <w:tc>
          <w:tcPr>
            <w:tcW w:w="1417" w:type="dxa"/>
            <w:shd w:val="clear" w:color="auto" w:fill="auto"/>
            <w:noWrap/>
            <w:vAlign w:val="bottom"/>
            <w:hideMark/>
          </w:tcPr>
          <w:p w14:paraId="189190B4"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1.48-3.12</w:t>
            </w:r>
          </w:p>
        </w:tc>
        <w:tc>
          <w:tcPr>
            <w:tcW w:w="941" w:type="dxa"/>
            <w:shd w:val="clear" w:color="auto" w:fill="auto"/>
            <w:noWrap/>
            <w:vAlign w:val="bottom"/>
            <w:hideMark/>
          </w:tcPr>
          <w:p w14:paraId="2368FF44"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0.001</w:t>
            </w:r>
          </w:p>
        </w:tc>
      </w:tr>
      <w:tr w:rsidR="000C7E25" w:rsidRPr="00157DA8" w14:paraId="4B78A967" w14:textId="77777777" w:rsidTr="00DD292C">
        <w:trPr>
          <w:trHeight w:val="300"/>
        </w:trPr>
        <w:tc>
          <w:tcPr>
            <w:tcW w:w="1843" w:type="dxa"/>
            <w:shd w:val="clear" w:color="auto" w:fill="auto"/>
            <w:noWrap/>
            <w:vAlign w:val="bottom"/>
            <w:hideMark/>
          </w:tcPr>
          <w:p w14:paraId="6E6239AD"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Triclosan</w:t>
            </w:r>
            <w:r>
              <w:rPr>
                <w:rFonts w:ascii="Calibri" w:eastAsia="Times New Roman" w:hAnsi="Calibri" w:cs="Calibri"/>
                <w:color w:val="000000"/>
                <w:lang w:eastAsia="en-GB"/>
              </w:rPr>
              <w:t xml:space="preserve"> </w:t>
            </w:r>
          </w:p>
        </w:tc>
        <w:tc>
          <w:tcPr>
            <w:tcW w:w="851" w:type="dxa"/>
            <w:shd w:val="clear" w:color="auto" w:fill="auto"/>
            <w:noWrap/>
            <w:vAlign w:val="bottom"/>
            <w:hideMark/>
          </w:tcPr>
          <w:p w14:paraId="494BA26D"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w:t>
            </w:r>
          </w:p>
        </w:tc>
        <w:tc>
          <w:tcPr>
            <w:tcW w:w="850" w:type="dxa"/>
            <w:shd w:val="clear" w:color="auto" w:fill="auto"/>
            <w:noWrap/>
            <w:vAlign w:val="bottom"/>
            <w:hideMark/>
          </w:tcPr>
          <w:p w14:paraId="75A2FDBF"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2117</w:t>
            </w:r>
          </w:p>
        </w:tc>
        <w:tc>
          <w:tcPr>
            <w:tcW w:w="1843" w:type="dxa"/>
            <w:shd w:val="clear" w:color="auto" w:fill="auto"/>
            <w:noWrap/>
            <w:vAlign w:val="bottom"/>
            <w:hideMark/>
          </w:tcPr>
          <w:p w14:paraId="08ED738A"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w:t>
            </w:r>
          </w:p>
        </w:tc>
        <w:tc>
          <w:tcPr>
            <w:tcW w:w="850" w:type="dxa"/>
            <w:shd w:val="clear" w:color="auto" w:fill="auto"/>
            <w:noWrap/>
            <w:vAlign w:val="bottom"/>
            <w:hideMark/>
          </w:tcPr>
          <w:p w14:paraId="18761F05"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74</w:t>
            </w:r>
          </w:p>
        </w:tc>
        <w:tc>
          <w:tcPr>
            <w:tcW w:w="851" w:type="dxa"/>
            <w:shd w:val="clear" w:color="auto" w:fill="auto"/>
            <w:noWrap/>
            <w:vAlign w:val="bottom"/>
            <w:hideMark/>
          </w:tcPr>
          <w:p w14:paraId="0690CAE7"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19425</w:t>
            </w:r>
          </w:p>
        </w:tc>
        <w:tc>
          <w:tcPr>
            <w:tcW w:w="709" w:type="dxa"/>
            <w:shd w:val="clear" w:color="auto" w:fill="auto"/>
            <w:noWrap/>
            <w:vAlign w:val="bottom"/>
            <w:hideMark/>
          </w:tcPr>
          <w:p w14:paraId="7BC4A95A"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0.07</w:t>
            </w:r>
          </w:p>
        </w:tc>
        <w:tc>
          <w:tcPr>
            <w:tcW w:w="1417" w:type="dxa"/>
            <w:shd w:val="clear" w:color="auto" w:fill="auto"/>
            <w:noWrap/>
            <w:vAlign w:val="bottom"/>
            <w:hideMark/>
          </w:tcPr>
          <w:p w14:paraId="42A1CCB1"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0.00-0.997</w:t>
            </w:r>
          </w:p>
        </w:tc>
        <w:tc>
          <w:tcPr>
            <w:tcW w:w="941" w:type="dxa"/>
            <w:shd w:val="clear" w:color="auto" w:fill="auto"/>
            <w:noWrap/>
            <w:vAlign w:val="bottom"/>
            <w:hideMark/>
          </w:tcPr>
          <w:p w14:paraId="54368AD3"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0.0497</w:t>
            </w:r>
          </w:p>
        </w:tc>
      </w:tr>
      <w:tr w:rsidR="000C7E25" w:rsidRPr="00157DA8" w14:paraId="117A72BE" w14:textId="77777777" w:rsidTr="00DD292C">
        <w:trPr>
          <w:trHeight w:val="300"/>
        </w:trPr>
        <w:tc>
          <w:tcPr>
            <w:tcW w:w="1843" w:type="dxa"/>
            <w:shd w:val="clear" w:color="auto" w:fill="auto"/>
            <w:noWrap/>
            <w:vAlign w:val="bottom"/>
            <w:hideMark/>
          </w:tcPr>
          <w:p w14:paraId="6F07ABB5"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 + mupirocin</w:t>
            </w:r>
          </w:p>
        </w:tc>
        <w:tc>
          <w:tcPr>
            <w:tcW w:w="851" w:type="dxa"/>
            <w:shd w:val="clear" w:color="auto" w:fill="auto"/>
            <w:noWrap/>
            <w:vAlign w:val="bottom"/>
            <w:hideMark/>
          </w:tcPr>
          <w:p w14:paraId="1453300C"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77</w:t>
            </w:r>
          </w:p>
        </w:tc>
        <w:tc>
          <w:tcPr>
            <w:tcW w:w="850" w:type="dxa"/>
            <w:shd w:val="clear" w:color="auto" w:fill="auto"/>
            <w:noWrap/>
            <w:vAlign w:val="bottom"/>
            <w:hideMark/>
          </w:tcPr>
          <w:p w14:paraId="56670869"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45678</w:t>
            </w:r>
          </w:p>
        </w:tc>
        <w:tc>
          <w:tcPr>
            <w:tcW w:w="1843" w:type="dxa"/>
            <w:shd w:val="clear" w:color="auto" w:fill="auto"/>
            <w:noWrap/>
            <w:vAlign w:val="bottom"/>
            <w:hideMark/>
          </w:tcPr>
          <w:p w14:paraId="49BA8BFF"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 + PVP</w:t>
            </w:r>
          </w:p>
        </w:tc>
        <w:tc>
          <w:tcPr>
            <w:tcW w:w="850" w:type="dxa"/>
            <w:shd w:val="clear" w:color="auto" w:fill="auto"/>
            <w:noWrap/>
            <w:vAlign w:val="bottom"/>
            <w:hideMark/>
          </w:tcPr>
          <w:p w14:paraId="1499860A"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w:t>
            </w:r>
          </w:p>
        </w:tc>
        <w:tc>
          <w:tcPr>
            <w:tcW w:w="851" w:type="dxa"/>
            <w:shd w:val="clear" w:color="auto" w:fill="auto"/>
            <w:noWrap/>
            <w:vAlign w:val="bottom"/>
            <w:hideMark/>
          </w:tcPr>
          <w:p w14:paraId="60B7DD49"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2168</w:t>
            </w:r>
          </w:p>
        </w:tc>
        <w:tc>
          <w:tcPr>
            <w:tcW w:w="709" w:type="dxa"/>
            <w:shd w:val="clear" w:color="auto" w:fill="auto"/>
            <w:noWrap/>
            <w:vAlign w:val="bottom"/>
            <w:hideMark/>
          </w:tcPr>
          <w:p w14:paraId="08B12771"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0.44</w:t>
            </w:r>
          </w:p>
        </w:tc>
        <w:tc>
          <w:tcPr>
            <w:tcW w:w="1417" w:type="dxa"/>
            <w:shd w:val="clear" w:color="auto" w:fill="auto"/>
            <w:noWrap/>
            <w:vAlign w:val="bottom"/>
            <w:hideMark/>
          </w:tcPr>
          <w:p w14:paraId="0F42DF70"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0.32-0.61</w:t>
            </w:r>
          </w:p>
        </w:tc>
        <w:tc>
          <w:tcPr>
            <w:tcW w:w="941" w:type="dxa"/>
            <w:shd w:val="clear" w:color="auto" w:fill="auto"/>
            <w:noWrap/>
            <w:vAlign w:val="bottom"/>
            <w:hideMark/>
          </w:tcPr>
          <w:p w14:paraId="138286CF"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&lt;0.0001</w:t>
            </w:r>
          </w:p>
        </w:tc>
      </w:tr>
      <w:tr w:rsidR="000C7E25" w:rsidRPr="00157DA8" w14:paraId="6E9702AC" w14:textId="77777777" w:rsidTr="00DD292C">
        <w:trPr>
          <w:trHeight w:val="300"/>
        </w:trPr>
        <w:tc>
          <w:tcPr>
            <w:tcW w:w="1843" w:type="dxa"/>
            <w:shd w:val="clear" w:color="auto" w:fill="auto"/>
            <w:noWrap/>
            <w:vAlign w:val="bottom"/>
            <w:hideMark/>
          </w:tcPr>
          <w:p w14:paraId="219097B3"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Mupirocin</w:t>
            </w:r>
          </w:p>
        </w:tc>
        <w:tc>
          <w:tcPr>
            <w:tcW w:w="851" w:type="dxa"/>
            <w:shd w:val="clear" w:color="auto" w:fill="auto"/>
            <w:noWrap/>
            <w:vAlign w:val="bottom"/>
            <w:hideMark/>
          </w:tcPr>
          <w:p w14:paraId="43187C1A"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14</w:t>
            </w:r>
          </w:p>
        </w:tc>
        <w:tc>
          <w:tcPr>
            <w:tcW w:w="850" w:type="dxa"/>
            <w:shd w:val="clear" w:color="auto" w:fill="auto"/>
            <w:noWrap/>
            <w:vAlign w:val="bottom"/>
            <w:hideMark/>
          </w:tcPr>
          <w:p w14:paraId="1D5DD5A0"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881</w:t>
            </w:r>
          </w:p>
        </w:tc>
        <w:tc>
          <w:tcPr>
            <w:tcW w:w="1843" w:type="dxa"/>
            <w:shd w:val="clear" w:color="auto" w:fill="auto"/>
            <w:noWrap/>
            <w:vAlign w:val="bottom"/>
            <w:hideMark/>
          </w:tcPr>
          <w:p w14:paraId="33D92F58"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Comparison</w:t>
            </w:r>
          </w:p>
        </w:tc>
        <w:tc>
          <w:tcPr>
            <w:tcW w:w="850" w:type="dxa"/>
            <w:shd w:val="clear" w:color="auto" w:fill="auto"/>
            <w:noWrap/>
            <w:vAlign w:val="bottom"/>
            <w:hideMark/>
          </w:tcPr>
          <w:p w14:paraId="2DFA231A"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874</w:t>
            </w:r>
          </w:p>
        </w:tc>
        <w:tc>
          <w:tcPr>
            <w:tcW w:w="851" w:type="dxa"/>
            <w:shd w:val="clear" w:color="auto" w:fill="auto"/>
            <w:noWrap/>
            <w:vAlign w:val="bottom"/>
            <w:hideMark/>
          </w:tcPr>
          <w:p w14:paraId="70217801"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66999</w:t>
            </w:r>
          </w:p>
        </w:tc>
        <w:tc>
          <w:tcPr>
            <w:tcW w:w="709" w:type="dxa"/>
            <w:shd w:val="clear" w:color="auto" w:fill="auto"/>
            <w:noWrap/>
            <w:vAlign w:val="bottom"/>
            <w:hideMark/>
          </w:tcPr>
          <w:p w14:paraId="4F05BD37"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1.21</w:t>
            </w:r>
          </w:p>
        </w:tc>
        <w:tc>
          <w:tcPr>
            <w:tcW w:w="1417" w:type="dxa"/>
            <w:shd w:val="clear" w:color="auto" w:fill="auto"/>
            <w:noWrap/>
            <w:vAlign w:val="bottom"/>
            <w:hideMark/>
          </w:tcPr>
          <w:p w14:paraId="2A38D4C1"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0.72-2.05</w:t>
            </w:r>
          </w:p>
        </w:tc>
        <w:tc>
          <w:tcPr>
            <w:tcW w:w="941" w:type="dxa"/>
            <w:shd w:val="clear" w:color="auto" w:fill="auto"/>
            <w:noWrap/>
            <w:vAlign w:val="bottom"/>
            <w:hideMark/>
          </w:tcPr>
          <w:p w14:paraId="6146A78F"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0.4667</w:t>
            </w:r>
          </w:p>
        </w:tc>
      </w:tr>
      <w:tr w:rsidR="000C7E25" w:rsidRPr="00157DA8" w14:paraId="3634FE75" w14:textId="77777777" w:rsidTr="00DD292C">
        <w:trPr>
          <w:trHeight w:val="300"/>
        </w:trPr>
        <w:tc>
          <w:tcPr>
            <w:tcW w:w="1843" w:type="dxa"/>
            <w:shd w:val="clear" w:color="auto" w:fill="auto"/>
            <w:noWrap/>
            <w:vAlign w:val="bottom"/>
            <w:hideMark/>
          </w:tcPr>
          <w:p w14:paraId="324E65A4"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w:t>
            </w:r>
          </w:p>
        </w:tc>
        <w:tc>
          <w:tcPr>
            <w:tcW w:w="851" w:type="dxa"/>
            <w:shd w:val="clear" w:color="auto" w:fill="auto"/>
            <w:noWrap/>
            <w:vAlign w:val="bottom"/>
            <w:hideMark/>
          </w:tcPr>
          <w:p w14:paraId="049E0073"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74</w:t>
            </w:r>
          </w:p>
        </w:tc>
        <w:tc>
          <w:tcPr>
            <w:tcW w:w="850" w:type="dxa"/>
            <w:shd w:val="clear" w:color="auto" w:fill="auto"/>
            <w:noWrap/>
            <w:vAlign w:val="bottom"/>
            <w:hideMark/>
          </w:tcPr>
          <w:p w14:paraId="3C83F446"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19425</w:t>
            </w:r>
          </w:p>
        </w:tc>
        <w:tc>
          <w:tcPr>
            <w:tcW w:w="1843" w:type="dxa"/>
            <w:shd w:val="clear" w:color="auto" w:fill="auto"/>
            <w:noWrap/>
            <w:vAlign w:val="bottom"/>
            <w:hideMark/>
          </w:tcPr>
          <w:p w14:paraId="2D3EF99F"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 + mupirocin</w:t>
            </w:r>
          </w:p>
        </w:tc>
        <w:tc>
          <w:tcPr>
            <w:tcW w:w="850" w:type="dxa"/>
            <w:shd w:val="clear" w:color="auto" w:fill="auto"/>
            <w:noWrap/>
            <w:vAlign w:val="bottom"/>
            <w:hideMark/>
          </w:tcPr>
          <w:p w14:paraId="63FB1A95"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77</w:t>
            </w:r>
          </w:p>
        </w:tc>
        <w:tc>
          <w:tcPr>
            <w:tcW w:w="851" w:type="dxa"/>
            <w:shd w:val="clear" w:color="auto" w:fill="auto"/>
            <w:noWrap/>
            <w:vAlign w:val="bottom"/>
            <w:hideMark/>
          </w:tcPr>
          <w:p w14:paraId="3337AD75"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45678</w:t>
            </w:r>
          </w:p>
        </w:tc>
        <w:tc>
          <w:tcPr>
            <w:tcW w:w="709" w:type="dxa"/>
            <w:shd w:val="clear" w:color="auto" w:fill="auto"/>
            <w:noWrap/>
            <w:vAlign w:val="bottom"/>
            <w:hideMark/>
          </w:tcPr>
          <w:p w14:paraId="7A06277C"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2.26</w:t>
            </w:r>
          </w:p>
        </w:tc>
        <w:tc>
          <w:tcPr>
            <w:tcW w:w="1417" w:type="dxa"/>
            <w:shd w:val="clear" w:color="auto" w:fill="auto"/>
            <w:noWrap/>
            <w:vAlign w:val="bottom"/>
            <w:hideMark/>
          </w:tcPr>
          <w:p w14:paraId="5925B2E9"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1.64-3.10</w:t>
            </w:r>
          </w:p>
        </w:tc>
        <w:tc>
          <w:tcPr>
            <w:tcW w:w="941" w:type="dxa"/>
            <w:shd w:val="clear" w:color="auto" w:fill="auto"/>
            <w:noWrap/>
            <w:vAlign w:val="bottom"/>
            <w:hideMark/>
          </w:tcPr>
          <w:p w14:paraId="164D8005"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&lt;0.0001</w:t>
            </w:r>
          </w:p>
        </w:tc>
      </w:tr>
      <w:tr w:rsidR="000C7E25" w:rsidRPr="00157DA8" w14:paraId="445473A9" w14:textId="77777777" w:rsidTr="00DD292C">
        <w:trPr>
          <w:trHeight w:val="300"/>
        </w:trPr>
        <w:tc>
          <w:tcPr>
            <w:tcW w:w="1843" w:type="dxa"/>
            <w:shd w:val="clear" w:color="auto" w:fill="auto"/>
            <w:noWrap/>
            <w:vAlign w:val="bottom"/>
            <w:hideMark/>
          </w:tcPr>
          <w:p w14:paraId="2A12A2A6"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Tea tree</w:t>
            </w:r>
          </w:p>
        </w:tc>
        <w:tc>
          <w:tcPr>
            <w:tcW w:w="851" w:type="dxa"/>
            <w:shd w:val="clear" w:color="auto" w:fill="auto"/>
            <w:noWrap/>
            <w:vAlign w:val="bottom"/>
            <w:hideMark/>
          </w:tcPr>
          <w:p w14:paraId="27F69379"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w:t>
            </w:r>
          </w:p>
        </w:tc>
        <w:tc>
          <w:tcPr>
            <w:tcW w:w="850" w:type="dxa"/>
            <w:shd w:val="clear" w:color="auto" w:fill="auto"/>
            <w:noWrap/>
            <w:vAlign w:val="bottom"/>
            <w:hideMark/>
          </w:tcPr>
          <w:p w14:paraId="39844247"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195</w:t>
            </w:r>
          </w:p>
        </w:tc>
        <w:tc>
          <w:tcPr>
            <w:tcW w:w="1843" w:type="dxa"/>
            <w:shd w:val="clear" w:color="auto" w:fill="auto"/>
            <w:noWrap/>
            <w:vAlign w:val="bottom"/>
            <w:hideMark/>
          </w:tcPr>
          <w:p w14:paraId="21EF75E9"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Comparison</w:t>
            </w:r>
          </w:p>
        </w:tc>
        <w:tc>
          <w:tcPr>
            <w:tcW w:w="850" w:type="dxa"/>
            <w:shd w:val="clear" w:color="auto" w:fill="auto"/>
            <w:noWrap/>
            <w:vAlign w:val="bottom"/>
            <w:hideMark/>
          </w:tcPr>
          <w:p w14:paraId="7A8B367F"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874</w:t>
            </w:r>
          </w:p>
        </w:tc>
        <w:tc>
          <w:tcPr>
            <w:tcW w:w="851" w:type="dxa"/>
            <w:shd w:val="clear" w:color="auto" w:fill="auto"/>
            <w:noWrap/>
            <w:vAlign w:val="bottom"/>
            <w:hideMark/>
          </w:tcPr>
          <w:p w14:paraId="49B69195"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66999</w:t>
            </w:r>
          </w:p>
        </w:tc>
        <w:tc>
          <w:tcPr>
            <w:tcW w:w="709" w:type="dxa"/>
            <w:shd w:val="clear" w:color="auto" w:fill="auto"/>
            <w:noWrap/>
            <w:vAlign w:val="bottom"/>
            <w:hideMark/>
          </w:tcPr>
          <w:p w14:paraId="7BFBED3F"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0.2</w:t>
            </w:r>
            <w:r>
              <w:rPr>
                <w:rFonts w:ascii="Calibri" w:eastAsia="Times New Roman" w:hAnsi="Calibri" w:cs="Calibri"/>
                <w:color w:val="000000"/>
                <w:lang w:eastAsia="en-GB"/>
              </w:rPr>
              <w:t>0</w:t>
            </w:r>
          </w:p>
        </w:tc>
        <w:tc>
          <w:tcPr>
            <w:tcW w:w="1417" w:type="dxa"/>
            <w:shd w:val="clear" w:color="auto" w:fill="auto"/>
            <w:noWrap/>
            <w:vAlign w:val="bottom"/>
            <w:hideMark/>
          </w:tcPr>
          <w:p w14:paraId="0AC98E37"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0.01-3.16</w:t>
            </w:r>
          </w:p>
        </w:tc>
        <w:tc>
          <w:tcPr>
            <w:tcW w:w="941" w:type="dxa"/>
            <w:shd w:val="clear" w:color="auto" w:fill="auto"/>
            <w:noWrap/>
            <w:vAlign w:val="bottom"/>
            <w:hideMark/>
          </w:tcPr>
          <w:p w14:paraId="71617F10"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0.2517</w:t>
            </w:r>
          </w:p>
        </w:tc>
      </w:tr>
      <w:tr w:rsidR="000C7E25" w:rsidRPr="00157DA8" w14:paraId="0C7FE5AF" w14:textId="77777777" w:rsidTr="00DD292C">
        <w:trPr>
          <w:trHeight w:val="300"/>
        </w:trPr>
        <w:tc>
          <w:tcPr>
            <w:tcW w:w="1843" w:type="dxa"/>
            <w:shd w:val="clear" w:color="auto" w:fill="auto"/>
            <w:noWrap/>
            <w:vAlign w:val="bottom"/>
            <w:hideMark/>
          </w:tcPr>
          <w:p w14:paraId="76E5F521"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Polyhexanide</w:t>
            </w:r>
          </w:p>
        </w:tc>
        <w:tc>
          <w:tcPr>
            <w:tcW w:w="851" w:type="dxa"/>
            <w:shd w:val="clear" w:color="auto" w:fill="auto"/>
            <w:noWrap/>
            <w:vAlign w:val="bottom"/>
            <w:hideMark/>
          </w:tcPr>
          <w:p w14:paraId="6EF9F1EA"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w:t>
            </w:r>
          </w:p>
        </w:tc>
        <w:tc>
          <w:tcPr>
            <w:tcW w:w="850" w:type="dxa"/>
            <w:shd w:val="clear" w:color="auto" w:fill="auto"/>
            <w:noWrap/>
            <w:vAlign w:val="bottom"/>
            <w:hideMark/>
          </w:tcPr>
          <w:p w14:paraId="05C292D3"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70</w:t>
            </w:r>
          </w:p>
        </w:tc>
        <w:tc>
          <w:tcPr>
            <w:tcW w:w="1843" w:type="dxa"/>
            <w:shd w:val="clear" w:color="auto" w:fill="auto"/>
            <w:noWrap/>
            <w:vAlign w:val="bottom"/>
            <w:hideMark/>
          </w:tcPr>
          <w:p w14:paraId="14876306"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Comparison</w:t>
            </w:r>
          </w:p>
        </w:tc>
        <w:tc>
          <w:tcPr>
            <w:tcW w:w="850" w:type="dxa"/>
            <w:shd w:val="clear" w:color="auto" w:fill="auto"/>
            <w:noWrap/>
            <w:vAlign w:val="bottom"/>
            <w:hideMark/>
          </w:tcPr>
          <w:p w14:paraId="28EEA3C4"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874</w:t>
            </w:r>
          </w:p>
        </w:tc>
        <w:tc>
          <w:tcPr>
            <w:tcW w:w="851" w:type="dxa"/>
            <w:shd w:val="clear" w:color="auto" w:fill="auto"/>
            <w:noWrap/>
            <w:vAlign w:val="bottom"/>
            <w:hideMark/>
          </w:tcPr>
          <w:p w14:paraId="660D4DB9"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66999</w:t>
            </w:r>
          </w:p>
        </w:tc>
        <w:tc>
          <w:tcPr>
            <w:tcW w:w="709" w:type="dxa"/>
            <w:shd w:val="clear" w:color="auto" w:fill="auto"/>
            <w:noWrap/>
            <w:vAlign w:val="bottom"/>
            <w:hideMark/>
          </w:tcPr>
          <w:p w14:paraId="276BA2E7"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1.09</w:t>
            </w:r>
          </w:p>
        </w:tc>
        <w:tc>
          <w:tcPr>
            <w:tcW w:w="1417" w:type="dxa"/>
            <w:shd w:val="clear" w:color="auto" w:fill="auto"/>
            <w:noWrap/>
            <w:vAlign w:val="bottom"/>
            <w:hideMark/>
          </w:tcPr>
          <w:p w14:paraId="67553296"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0.16-7.67</w:t>
            </w:r>
          </w:p>
        </w:tc>
        <w:tc>
          <w:tcPr>
            <w:tcW w:w="941" w:type="dxa"/>
            <w:shd w:val="clear" w:color="auto" w:fill="auto"/>
            <w:noWrap/>
            <w:vAlign w:val="bottom"/>
            <w:hideMark/>
          </w:tcPr>
          <w:p w14:paraId="4A8286F3"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0.9281</w:t>
            </w:r>
          </w:p>
        </w:tc>
      </w:tr>
      <w:tr w:rsidR="000C7E25" w:rsidRPr="00157DA8" w14:paraId="38745C1F" w14:textId="77777777" w:rsidTr="00DD292C">
        <w:trPr>
          <w:trHeight w:val="300"/>
        </w:trPr>
        <w:tc>
          <w:tcPr>
            <w:tcW w:w="1843" w:type="dxa"/>
            <w:shd w:val="clear" w:color="auto" w:fill="auto"/>
            <w:noWrap/>
            <w:vAlign w:val="bottom"/>
            <w:hideMark/>
          </w:tcPr>
          <w:p w14:paraId="219B100A"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Hexachlorophene</w:t>
            </w:r>
          </w:p>
        </w:tc>
        <w:tc>
          <w:tcPr>
            <w:tcW w:w="851" w:type="dxa"/>
            <w:shd w:val="clear" w:color="auto" w:fill="auto"/>
            <w:noWrap/>
            <w:vAlign w:val="bottom"/>
            <w:hideMark/>
          </w:tcPr>
          <w:p w14:paraId="54C32294"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4</w:t>
            </w:r>
          </w:p>
        </w:tc>
        <w:tc>
          <w:tcPr>
            <w:tcW w:w="850" w:type="dxa"/>
            <w:shd w:val="clear" w:color="auto" w:fill="auto"/>
            <w:noWrap/>
            <w:vAlign w:val="bottom"/>
            <w:hideMark/>
          </w:tcPr>
          <w:p w14:paraId="5D126487"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17</w:t>
            </w:r>
          </w:p>
        </w:tc>
        <w:tc>
          <w:tcPr>
            <w:tcW w:w="1843" w:type="dxa"/>
            <w:shd w:val="clear" w:color="auto" w:fill="auto"/>
            <w:noWrap/>
            <w:vAlign w:val="bottom"/>
            <w:hideMark/>
          </w:tcPr>
          <w:p w14:paraId="25A763F0"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Comparison</w:t>
            </w:r>
          </w:p>
        </w:tc>
        <w:tc>
          <w:tcPr>
            <w:tcW w:w="850" w:type="dxa"/>
            <w:shd w:val="clear" w:color="auto" w:fill="auto"/>
            <w:noWrap/>
            <w:vAlign w:val="bottom"/>
            <w:hideMark/>
          </w:tcPr>
          <w:p w14:paraId="21B1C050"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874</w:t>
            </w:r>
          </w:p>
        </w:tc>
        <w:tc>
          <w:tcPr>
            <w:tcW w:w="851" w:type="dxa"/>
            <w:shd w:val="clear" w:color="auto" w:fill="auto"/>
            <w:noWrap/>
            <w:vAlign w:val="bottom"/>
            <w:hideMark/>
          </w:tcPr>
          <w:p w14:paraId="3B2B7389"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66999</w:t>
            </w:r>
          </w:p>
        </w:tc>
        <w:tc>
          <w:tcPr>
            <w:tcW w:w="709" w:type="dxa"/>
            <w:shd w:val="clear" w:color="auto" w:fill="auto"/>
            <w:noWrap/>
            <w:vAlign w:val="bottom"/>
            <w:hideMark/>
          </w:tcPr>
          <w:p w14:paraId="0CFC2AA3"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14.8</w:t>
            </w:r>
          </w:p>
        </w:tc>
        <w:tc>
          <w:tcPr>
            <w:tcW w:w="1417" w:type="dxa"/>
            <w:shd w:val="clear" w:color="auto" w:fill="auto"/>
            <w:noWrap/>
            <w:vAlign w:val="bottom"/>
            <w:hideMark/>
          </w:tcPr>
          <w:p w14:paraId="40FC56DA"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6.11-35.8</w:t>
            </w:r>
          </w:p>
        </w:tc>
        <w:tc>
          <w:tcPr>
            <w:tcW w:w="941" w:type="dxa"/>
            <w:shd w:val="clear" w:color="auto" w:fill="auto"/>
            <w:noWrap/>
            <w:vAlign w:val="bottom"/>
            <w:hideMark/>
          </w:tcPr>
          <w:p w14:paraId="2B9CC668"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&lt;0.0001</w:t>
            </w:r>
          </w:p>
        </w:tc>
      </w:tr>
      <w:tr w:rsidR="000C7E25" w:rsidRPr="00157DA8" w14:paraId="277512C3" w14:textId="77777777" w:rsidTr="00DD292C">
        <w:trPr>
          <w:trHeight w:val="300"/>
        </w:trPr>
        <w:tc>
          <w:tcPr>
            <w:tcW w:w="1843" w:type="dxa"/>
            <w:shd w:val="clear" w:color="auto" w:fill="auto"/>
            <w:noWrap/>
            <w:vAlign w:val="bottom"/>
            <w:hideMark/>
          </w:tcPr>
          <w:p w14:paraId="62FEF105"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w:t>
            </w:r>
          </w:p>
        </w:tc>
        <w:tc>
          <w:tcPr>
            <w:tcW w:w="851" w:type="dxa"/>
            <w:shd w:val="clear" w:color="auto" w:fill="auto"/>
            <w:noWrap/>
            <w:vAlign w:val="bottom"/>
            <w:hideMark/>
          </w:tcPr>
          <w:p w14:paraId="69712BE6"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74</w:t>
            </w:r>
          </w:p>
        </w:tc>
        <w:tc>
          <w:tcPr>
            <w:tcW w:w="850" w:type="dxa"/>
            <w:shd w:val="clear" w:color="auto" w:fill="auto"/>
            <w:noWrap/>
            <w:vAlign w:val="bottom"/>
            <w:hideMark/>
          </w:tcPr>
          <w:p w14:paraId="35AE03A7"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19425</w:t>
            </w:r>
          </w:p>
        </w:tc>
        <w:tc>
          <w:tcPr>
            <w:tcW w:w="1843" w:type="dxa"/>
            <w:shd w:val="clear" w:color="auto" w:fill="auto"/>
            <w:noWrap/>
            <w:vAlign w:val="bottom"/>
            <w:hideMark/>
          </w:tcPr>
          <w:p w14:paraId="6FCEE320"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Octenidine</w:t>
            </w:r>
          </w:p>
        </w:tc>
        <w:tc>
          <w:tcPr>
            <w:tcW w:w="850" w:type="dxa"/>
            <w:shd w:val="clear" w:color="auto" w:fill="auto"/>
            <w:noWrap/>
            <w:vAlign w:val="bottom"/>
            <w:hideMark/>
          </w:tcPr>
          <w:p w14:paraId="6EEC2B13"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43</w:t>
            </w:r>
          </w:p>
        </w:tc>
        <w:tc>
          <w:tcPr>
            <w:tcW w:w="851" w:type="dxa"/>
            <w:shd w:val="clear" w:color="auto" w:fill="auto"/>
            <w:noWrap/>
            <w:vAlign w:val="bottom"/>
            <w:hideMark/>
          </w:tcPr>
          <w:p w14:paraId="753D59D5"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5234</w:t>
            </w:r>
          </w:p>
        </w:tc>
        <w:tc>
          <w:tcPr>
            <w:tcW w:w="709" w:type="dxa"/>
            <w:shd w:val="clear" w:color="auto" w:fill="auto"/>
            <w:noWrap/>
            <w:vAlign w:val="bottom"/>
            <w:hideMark/>
          </w:tcPr>
          <w:p w14:paraId="4DAC29CD"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0.47</w:t>
            </w:r>
          </w:p>
        </w:tc>
        <w:tc>
          <w:tcPr>
            <w:tcW w:w="1417" w:type="dxa"/>
            <w:shd w:val="clear" w:color="auto" w:fill="auto"/>
            <w:noWrap/>
            <w:vAlign w:val="bottom"/>
            <w:hideMark/>
          </w:tcPr>
          <w:p w14:paraId="60CC8D30"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0.32-0.68</w:t>
            </w:r>
          </w:p>
        </w:tc>
        <w:tc>
          <w:tcPr>
            <w:tcW w:w="941" w:type="dxa"/>
            <w:shd w:val="clear" w:color="auto" w:fill="auto"/>
            <w:noWrap/>
            <w:vAlign w:val="bottom"/>
            <w:hideMark/>
          </w:tcPr>
          <w:p w14:paraId="225163F9"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0.0001</w:t>
            </w:r>
          </w:p>
        </w:tc>
      </w:tr>
      <w:tr w:rsidR="000C7E25" w:rsidRPr="00157DA8" w14:paraId="21CBF406" w14:textId="77777777" w:rsidTr="00DD292C">
        <w:trPr>
          <w:trHeight w:val="300"/>
        </w:trPr>
        <w:tc>
          <w:tcPr>
            <w:tcW w:w="1843" w:type="dxa"/>
            <w:shd w:val="clear" w:color="auto" w:fill="auto"/>
            <w:noWrap/>
            <w:vAlign w:val="bottom"/>
            <w:hideMark/>
          </w:tcPr>
          <w:p w14:paraId="515D8B5F"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w:t>
            </w:r>
          </w:p>
        </w:tc>
        <w:tc>
          <w:tcPr>
            <w:tcW w:w="851" w:type="dxa"/>
            <w:shd w:val="clear" w:color="auto" w:fill="auto"/>
            <w:noWrap/>
            <w:vAlign w:val="bottom"/>
            <w:hideMark/>
          </w:tcPr>
          <w:p w14:paraId="0CB88EC3"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74</w:t>
            </w:r>
          </w:p>
        </w:tc>
        <w:tc>
          <w:tcPr>
            <w:tcW w:w="850" w:type="dxa"/>
            <w:shd w:val="clear" w:color="auto" w:fill="auto"/>
            <w:noWrap/>
            <w:vAlign w:val="bottom"/>
            <w:hideMark/>
          </w:tcPr>
          <w:p w14:paraId="1F497AC0"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19425</w:t>
            </w:r>
          </w:p>
        </w:tc>
        <w:tc>
          <w:tcPr>
            <w:tcW w:w="1843" w:type="dxa"/>
            <w:shd w:val="clear" w:color="auto" w:fill="auto"/>
            <w:noWrap/>
            <w:vAlign w:val="bottom"/>
            <w:hideMark/>
          </w:tcPr>
          <w:p w14:paraId="60F6DC28"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Triclosan</w:t>
            </w:r>
          </w:p>
        </w:tc>
        <w:tc>
          <w:tcPr>
            <w:tcW w:w="850" w:type="dxa"/>
            <w:shd w:val="clear" w:color="auto" w:fill="auto"/>
            <w:noWrap/>
            <w:vAlign w:val="bottom"/>
            <w:hideMark/>
          </w:tcPr>
          <w:p w14:paraId="7968E483"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w:t>
            </w:r>
          </w:p>
        </w:tc>
        <w:tc>
          <w:tcPr>
            <w:tcW w:w="851" w:type="dxa"/>
            <w:shd w:val="clear" w:color="auto" w:fill="auto"/>
            <w:noWrap/>
            <w:vAlign w:val="bottom"/>
            <w:hideMark/>
          </w:tcPr>
          <w:p w14:paraId="48136AB4"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2117</w:t>
            </w:r>
          </w:p>
        </w:tc>
        <w:tc>
          <w:tcPr>
            <w:tcW w:w="709" w:type="dxa"/>
            <w:shd w:val="clear" w:color="auto" w:fill="auto"/>
            <w:noWrap/>
            <w:vAlign w:val="bottom"/>
            <w:hideMark/>
          </w:tcPr>
          <w:p w14:paraId="2BF151A2"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16.</w:t>
            </w:r>
            <w:r>
              <w:rPr>
                <w:rFonts w:ascii="Calibri" w:eastAsia="Times New Roman" w:hAnsi="Calibri" w:cs="Calibri"/>
                <w:color w:val="000000"/>
                <w:lang w:eastAsia="en-GB"/>
              </w:rPr>
              <w:t>2</w:t>
            </w:r>
          </w:p>
        </w:tc>
        <w:tc>
          <w:tcPr>
            <w:tcW w:w="1417" w:type="dxa"/>
            <w:shd w:val="clear" w:color="auto" w:fill="auto"/>
            <w:noWrap/>
            <w:vAlign w:val="bottom"/>
            <w:hideMark/>
          </w:tcPr>
          <w:p w14:paraId="63D59050"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1.00-261.1</w:t>
            </w:r>
          </w:p>
        </w:tc>
        <w:tc>
          <w:tcPr>
            <w:tcW w:w="941" w:type="dxa"/>
            <w:shd w:val="clear" w:color="auto" w:fill="auto"/>
            <w:noWrap/>
            <w:vAlign w:val="bottom"/>
            <w:hideMark/>
          </w:tcPr>
          <w:p w14:paraId="130E2C73"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0.0497</w:t>
            </w:r>
          </w:p>
        </w:tc>
      </w:tr>
      <w:tr w:rsidR="000C7E25" w:rsidRPr="00157DA8" w14:paraId="3CD2D484" w14:textId="77777777" w:rsidTr="00DD292C">
        <w:trPr>
          <w:trHeight w:val="300"/>
        </w:trPr>
        <w:tc>
          <w:tcPr>
            <w:tcW w:w="1843" w:type="dxa"/>
            <w:shd w:val="clear" w:color="auto" w:fill="auto"/>
            <w:noWrap/>
            <w:vAlign w:val="bottom"/>
            <w:hideMark/>
          </w:tcPr>
          <w:p w14:paraId="285D3F28"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Octenidine</w:t>
            </w:r>
          </w:p>
        </w:tc>
        <w:tc>
          <w:tcPr>
            <w:tcW w:w="851" w:type="dxa"/>
            <w:shd w:val="clear" w:color="auto" w:fill="auto"/>
            <w:noWrap/>
            <w:vAlign w:val="bottom"/>
            <w:hideMark/>
          </w:tcPr>
          <w:p w14:paraId="1C4CA51E"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43</w:t>
            </w:r>
          </w:p>
        </w:tc>
        <w:tc>
          <w:tcPr>
            <w:tcW w:w="850" w:type="dxa"/>
            <w:shd w:val="clear" w:color="auto" w:fill="auto"/>
            <w:noWrap/>
            <w:vAlign w:val="bottom"/>
            <w:hideMark/>
          </w:tcPr>
          <w:p w14:paraId="43674398"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5234</w:t>
            </w:r>
          </w:p>
        </w:tc>
        <w:tc>
          <w:tcPr>
            <w:tcW w:w="1843" w:type="dxa"/>
            <w:shd w:val="clear" w:color="auto" w:fill="auto"/>
            <w:noWrap/>
            <w:vAlign w:val="bottom"/>
            <w:hideMark/>
          </w:tcPr>
          <w:p w14:paraId="6B98F3EF"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Triclosan</w:t>
            </w:r>
          </w:p>
        </w:tc>
        <w:tc>
          <w:tcPr>
            <w:tcW w:w="850" w:type="dxa"/>
            <w:shd w:val="clear" w:color="auto" w:fill="auto"/>
            <w:noWrap/>
            <w:vAlign w:val="bottom"/>
            <w:hideMark/>
          </w:tcPr>
          <w:p w14:paraId="65D3103B"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w:t>
            </w:r>
          </w:p>
        </w:tc>
        <w:tc>
          <w:tcPr>
            <w:tcW w:w="851" w:type="dxa"/>
            <w:shd w:val="clear" w:color="auto" w:fill="auto"/>
            <w:noWrap/>
            <w:vAlign w:val="bottom"/>
            <w:hideMark/>
          </w:tcPr>
          <w:p w14:paraId="6D22A3BD"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2117</w:t>
            </w:r>
          </w:p>
        </w:tc>
        <w:tc>
          <w:tcPr>
            <w:tcW w:w="709" w:type="dxa"/>
            <w:shd w:val="clear" w:color="auto" w:fill="auto"/>
            <w:noWrap/>
            <w:vAlign w:val="bottom"/>
            <w:hideMark/>
          </w:tcPr>
          <w:p w14:paraId="64F0709C"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34.9</w:t>
            </w:r>
          </w:p>
        </w:tc>
        <w:tc>
          <w:tcPr>
            <w:tcW w:w="1417" w:type="dxa"/>
            <w:shd w:val="clear" w:color="auto" w:fill="auto"/>
            <w:noWrap/>
            <w:vAlign w:val="bottom"/>
            <w:hideMark/>
          </w:tcPr>
          <w:p w14:paraId="771D00B0"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2.15-566.86</w:t>
            </w:r>
          </w:p>
        </w:tc>
        <w:tc>
          <w:tcPr>
            <w:tcW w:w="941" w:type="dxa"/>
            <w:shd w:val="clear" w:color="auto" w:fill="auto"/>
            <w:noWrap/>
            <w:vAlign w:val="bottom"/>
            <w:hideMark/>
          </w:tcPr>
          <w:p w14:paraId="2EB04EFC"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0.0125</w:t>
            </w:r>
          </w:p>
        </w:tc>
      </w:tr>
      <w:tr w:rsidR="000C7E25" w:rsidRPr="00157DA8" w14:paraId="086485D7" w14:textId="77777777" w:rsidTr="00DD292C">
        <w:trPr>
          <w:trHeight w:val="300"/>
        </w:trPr>
        <w:tc>
          <w:tcPr>
            <w:tcW w:w="1843" w:type="dxa"/>
            <w:shd w:val="clear" w:color="auto" w:fill="auto"/>
            <w:noWrap/>
            <w:vAlign w:val="bottom"/>
            <w:hideMark/>
          </w:tcPr>
          <w:p w14:paraId="7F2FA3EA"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 + mupirocin</w:t>
            </w:r>
          </w:p>
        </w:tc>
        <w:tc>
          <w:tcPr>
            <w:tcW w:w="851" w:type="dxa"/>
            <w:shd w:val="clear" w:color="auto" w:fill="auto"/>
            <w:noWrap/>
            <w:vAlign w:val="bottom"/>
            <w:hideMark/>
          </w:tcPr>
          <w:p w14:paraId="61B051A6"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77</w:t>
            </w:r>
          </w:p>
        </w:tc>
        <w:tc>
          <w:tcPr>
            <w:tcW w:w="850" w:type="dxa"/>
            <w:shd w:val="clear" w:color="auto" w:fill="auto"/>
            <w:noWrap/>
            <w:vAlign w:val="bottom"/>
            <w:hideMark/>
          </w:tcPr>
          <w:p w14:paraId="44394112"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45678</w:t>
            </w:r>
          </w:p>
        </w:tc>
        <w:tc>
          <w:tcPr>
            <w:tcW w:w="1843" w:type="dxa"/>
            <w:shd w:val="clear" w:color="auto" w:fill="auto"/>
            <w:noWrap/>
            <w:vAlign w:val="bottom"/>
            <w:hideMark/>
          </w:tcPr>
          <w:p w14:paraId="63821B5D"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 + PVP</w:t>
            </w:r>
          </w:p>
        </w:tc>
        <w:tc>
          <w:tcPr>
            <w:tcW w:w="850" w:type="dxa"/>
            <w:shd w:val="clear" w:color="auto" w:fill="auto"/>
            <w:noWrap/>
            <w:vAlign w:val="bottom"/>
            <w:hideMark/>
          </w:tcPr>
          <w:p w14:paraId="1160B819"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1</w:t>
            </w:r>
          </w:p>
        </w:tc>
        <w:tc>
          <w:tcPr>
            <w:tcW w:w="851" w:type="dxa"/>
            <w:shd w:val="clear" w:color="auto" w:fill="auto"/>
            <w:noWrap/>
            <w:vAlign w:val="bottom"/>
            <w:hideMark/>
          </w:tcPr>
          <w:p w14:paraId="46834D7B"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2168</w:t>
            </w:r>
          </w:p>
        </w:tc>
        <w:tc>
          <w:tcPr>
            <w:tcW w:w="709" w:type="dxa"/>
            <w:shd w:val="clear" w:color="auto" w:fill="auto"/>
            <w:noWrap/>
            <w:vAlign w:val="bottom"/>
            <w:hideMark/>
          </w:tcPr>
          <w:p w14:paraId="36403C94"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3.65</w:t>
            </w:r>
          </w:p>
        </w:tc>
        <w:tc>
          <w:tcPr>
            <w:tcW w:w="1417" w:type="dxa"/>
            <w:shd w:val="clear" w:color="auto" w:fill="auto"/>
            <w:noWrap/>
            <w:vAlign w:val="bottom"/>
            <w:hideMark/>
          </w:tcPr>
          <w:p w14:paraId="5960CBE3"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0.51-26.23</w:t>
            </w:r>
          </w:p>
        </w:tc>
        <w:tc>
          <w:tcPr>
            <w:tcW w:w="941" w:type="dxa"/>
            <w:shd w:val="clear" w:color="auto" w:fill="auto"/>
            <w:noWrap/>
            <w:vAlign w:val="bottom"/>
            <w:hideMark/>
          </w:tcPr>
          <w:p w14:paraId="717AA04C" w14:textId="77777777" w:rsidR="000C7E25" w:rsidRPr="00157DA8" w:rsidRDefault="000C7E25" w:rsidP="00DD292C">
            <w:pPr>
              <w:spacing w:after="0" w:line="240" w:lineRule="auto"/>
              <w:jc w:val="right"/>
              <w:rPr>
                <w:rFonts w:ascii="Calibri" w:eastAsia="Times New Roman" w:hAnsi="Calibri" w:cs="Calibri"/>
                <w:color w:val="000000"/>
                <w:lang w:eastAsia="en-GB"/>
              </w:rPr>
            </w:pPr>
            <w:r w:rsidRPr="00157DA8">
              <w:rPr>
                <w:rFonts w:ascii="Calibri" w:eastAsia="Times New Roman" w:hAnsi="Calibri" w:cs="Calibri"/>
                <w:color w:val="000000"/>
                <w:lang w:eastAsia="en-GB"/>
              </w:rPr>
              <w:t>0.1982</w:t>
            </w:r>
          </w:p>
        </w:tc>
      </w:tr>
    </w:tbl>
    <w:p w14:paraId="136F30E5" w14:textId="77777777" w:rsidR="000C7E25" w:rsidRDefault="000C7E25" w:rsidP="000C7E25">
      <w:pPr>
        <w:spacing w:after="0"/>
        <w:rPr>
          <w:b/>
          <w:bCs/>
        </w:rPr>
      </w:pPr>
    </w:p>
    <w:p w14:paraId="2BB385FA" w14:textId="17210CD0" w:rsidR="000C7E25" w:rsidRPr="00157DA8" w:rsidRDefault="000C7E25" w:rsidP="000C7E25">
      <w:pPr>
        <w:pStyle w:val="Heading7"/>
      </w:pPr>
      <w:r w:rsidRPr="00157DA8">
        <w:t xml:space="preserve">Table </w:t>
      </w:r>
      <w:r>
        <w:t>D</w:t>
      </w:r>
      <w:r w:rsidRPr="00157DA8">
        <w:t>.</w:t>
      </w:r>
      <w:r>
        <w:t>28</w:t>
      </w:r>
      <w:r w:rsidRPr="00157DA8">
        <w:t xml:space="preserve"> MRSA </w:t>
      </w:r>
      <w:r>
        <w:t xml:space="preserve">infection incidence </w:t>
      </w:r>
      <w:r w:rsidRPr="00157DA8">
        <w:t>after decolonisation using CHG or mupirocin, either in combination or alone</w:t>
      </w:r>
      <w:r>
        <w:t xml:space="preserve"> (UBA studies).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5"/>
        <w:gridCol w:w="2700"/>
        <w:gridCol w:w="1657"/>
        <w:gridCol w:w="1660"/>
        <w:gridCol w:w="2307"/>
        <w:gridCol w:w="2179"/>
      </w:tblGrid>
      <w:tr w:rsidR="000C7E25" w:rsidRPr="00157DA8" w14:paraId="44516D8A" w14:textId="77777777" w:rsidTr="00DD292C">
        <w:trPr>
          <w:trHeight w:val="284"/>
        </w:trPr>
        <w:tc>
          <w:tcPr>
            <w:tcW w:w="1235" w:type="pct"/>
            <w:shd w:val="clear" w:color="auto" w:fill="auto"/>
            <w:vAlign w:val="center"/>
            <w:hideMark/>
          </w:tcPr>
          <w:p w14:paraId="212797EC" w14:textId="77777777" w:rsidR="000C7E25" w:rsidRPr="00157DA8" w:rsidRDefault="000C7E25" w:rsidP="00DD292C">
            <w:pPr>
              <w:spacing w:after="0" w:line="240" w:lineRule="auto"/>
              <w:rPr>
                <w:rFonts w:ascii="Calibri" w:eastAsia="Times New Roman" w:hAnsi="Calibri" w:cs="Calibri"/>
                <w:b/>
                <w:bCs/>
                <w:lang w:eastAsia="en-GB"/>
              </w:rPr>
            </w:pPr>
            <w:r w:rsidRPr="00157DA8">
              <w:rPr>
                <w:rFonts w:ascii="Calibri" w:eastAsia="Times New Roman" w:hAnsi="Calibri" w:cs="Calibri"/>
                <w:b/>
                <w:bCs/>
                <w:lang w:eastAsia="en-GB"/>
              </w:rPr>
              <w:t>Agent</w:t>
            </w:r>
          </w:p>
        </w:tc>
        <w:tc>
          <w:tcPr>
            <w:tcW w:w="968" w:type="pct"/>
            <w:shd w:val="clear" w:color="auto" w:fill="auto"/>
            <w:vAlign w:val="center"/>
            <w:hideMark/>
          </w:tcPr>
          <w:p w14:paraId="06FBF2E2" w14:textId="77777777" w:rsidR="000C7E25" w:rsidRPr="00157DA8" w:rsidRDefault="000C7E25" w:rsidP="00DD292C">
            <w:pPr>
              <w:spacing w:after="0" w:line="240" w:lineRule="auto"/>
              <w:rPr>
                <w:rFonts w:ascii="Calibri" w:eastAsia="Times New Roman" w:hAnsi="Calibri" w:cs="Calibri"/>
                <w:b/>
                <w:bCs/>
                <w:lang w:eastAsia="en-GB"/>
              </w:rPr>
            </w:pPr>
            <w:r w:rsidRPr="00157DA8">
              <w:rPr>
                <w:rFonts w:ascii="Calibri" w:eastAsia="Times New Roman" w:hAnsi="Calibri" w:cs="Calibri"/>
                <w:b/>
                <w:bCs/>
                <w:lang w:eastAsia="en-GB"/>
              </w:rPr>
              <w:t>Infection</w:t>
            </w:r>
            <w:r>
              <w:rPr>
                <w:rFonts w:ascii="Calibri" w:eastAsia="Times New Roman" w:hAnsi="Calibri" w:cs="Calibri"/>
                <w:b/>
                <w:bCs/>
                <w:lang w:eastAsia="en-GB"/>
              </w:rPr>
              <w:t xml:space="preserve"> </w:t>
            </w:r>
          </w:p>
        </w:tc>
        <w:tc>
          <w:tcPr>
            <w:tcW w:w="594" w:type="pct"/>
            <w:shd w:val="clear" w:color="auto" w:fill="auto"/>
            <w:vAlign w:val="center"/>
            <w:hideMark/>
          </w:tcPr>
          <w:p w14:paraId="0AA179C8" w14:textId="77777777" w:rsidR="000C7E25" w:rsidRPr="00157DA8" w:rsidRDefault="000C7E25" w:rsidP="00DD292C">
            <w:pPr>
              <w:spacing w:after="0" w:line="240" w:lineRule="auto"/>
              <w:rPr>
                <w:rFonts w:ascii="Calibri" w:eastAsia="Times New Roman" w:hAnsi="Calibri" w:cs="Calibri"/>
                <w:b/>
                <w:bCs/>
                <w:lang w:eastAsia="en-GB"/>
              </w:rPr>
            </w:pPr>
            <w:r w:rsidRPr="00157DA8">
              <w:rPr>
                <w:rFonts w:ascii="Calibri" w:eastAsia="Times New Roman" w:hAnsi="Calibri" w:cs="Calibri"/>
                <w:b/>
                <w:bCs/>
                <w:lang w:eastAsia="en-GB"/>
              </w:rPr>
              <w:t>LCI</w:t>
            </w:r>
          </w:p>
        </w:tc>
        <w:tc>
          <w:tcPr>
            <w:tcW w:w="595" w:type="pct"/>
            <w:shd w:val="clear" w:color="auto" w:fill="auto"/>
            <w:vAlign w:val="center"/>
            <w:hideMark/>
          </w:tcPr>
          <w:p w14:paraId="6FC9B18A" w14:textId="77777777" w:rsidR="000C7E25" w:rsidRPr="00157DA8" w:rsidRDefault="000C7E25" w:rsidP="00DD292C">
            <w:pPr>
              <w:spacing w:after="0" w:line="240" w:lineRule="auto"/>
              <w:rPr>
                <w:rFonts w:ascii="Calibri" w:eastAsia="Times New Roman" w:hAnsi="Calibri" w:cs="Calibri"/>
                <w:b/>
                <w:bCs/>
                <w:lang w:eastAsia="en-GB"/>
              </w:rPr>
            </w:pPr>
            <w:r w:rsidRPr="00157DA8">
              <w:rPr>
                <w:rFonts w:ascii="Calibri" w:eastAsia="Times New Roman" w:hAnsi="Calibri" w:cs="Calibri"/>
                <w:b/>
                <w:bCs/>
                <w:lang w:eastAsia="en-GB"/>
              </w:rPr>
              <w:t>HCI</w:t>
            </w:r>
          </w:p>
        </w:tc>
        <w:tc>
          <w:tcPr>
            <w:tcW w:w="827" w:type="pct"/>
            <w:shd w:val="clear" w:color="auto" w:fill="auto"/>
            <w:vAlign w:val="center"/>
            <w:hideMark/>
          </w:tcPr>
          <w:p w14:paraId="27ACEAB4" w14:textId="77777777" w:rsidR="000C7E25" w:rsidRPr="00157DA8" w:rsidRDefault="000C7E25" w:rsidP="00DD292C">
            <w:pPr>
              <w:spacing w:after="0" w:line="240" w:lineRule="auto"/>
              <w:rPr>
                <w:rFonts w:ascii="Calibri" w:eastAsia="Times New Roman" w:hAnsi="Calibri" w:cs="Calibri"/>
                <w:b/>
                <w:bCs/>
                <w:lang w:eastAsia="en-GB"/>
              </w:rPr>
            </w:pPr>
            <w:r w:rsidRPr="00157DA8">
              <w:rPr>
                <w:rFonts w:ascii="Calibri" w:eastAsia="Times New Roman" w:hAnsi="Calibri" w:cs="Calibri"/>
                <w:b/>
                <w:bCs/>
                <w:lang w:eastAsia="en-GB"/>
              </w:rPr>
              <w:t>Total sample size</w:t>
            </w:r>
          </w:p>
        </w:tc>
        <w:tc>
          <w:tcPr>
            <w:tcW w:w="781" w:type="pct"/>
            <w:shd w:val="clear" w:color="auto" w:fill="auto"/>
            <w:vAlign w:val="center"/>
            <w:hideMark/>
          </w:tcPr>
          <w:p w14:paraId="2FB4C0B3" w14:textId="77777777" w:rsidR="000C7E25" w:rsidRPr="00157DA8" w:rsidRDefault="000C7E25" w:rsidP="00DD292C">
            <w:pPr>
              <w:spacing w:after="0" w:line="240" w:lineRule="auto"/>
              <w:rPr>
                <w:rFonts w:ascii="Calibri" w:eastAsia="Times New Roman" w:hAnsi="Calibri" w:cs="Calibri"/>
                <w:b/>
                <w:bCs/>
                <w:lang w:eastAsia="en-GB"/>
              </w:rPr>
            </w:pPr>
            <w:r w:rsidRPr="00157DA8">
              <w:rPr>
                <w:rFonts w:ascii="Calibri" w:eastAsia="Times New Roman" w:hAnsi="Calibri" w:cs="Calibri"/>
                <w:b/>
                <w:bCs/>
                <w:lang w:eastAsia="en-GB"/>
              </w:rPr>
              <w:t>Total no of events</w:t>
            </w:r>
          </w:p>
        </w:tc>
      </w:tr>
      <w:tr w:rsidR="000C7E25" w:rsidRPr="00157DA8" w14:paraId="59DEB222" w14:textId="77777777" w:rsidTr="00DD292C">
        <w:trPr>
          <w:trHeight w:val="284"/>
        </w:trPr>
        <w:tc>
          <w:tcPr>
            <w:tcW w:w="1235" w:type="pct"/>
            <w:shd w:val="clear" w:color="auto" w:fill="auto"/>
            <w:vAlign w:val="center"/>
            <w:hideMark/>
          </w:tcPr>
          <w:p w14:paraId="02E43129" w14:textId="77777777" w:rsidR="000C7E25" w:rsidRPr="00157DA8" w:rsidRDefault="000C7E25" w:rsidP="00DD292C">
            <w:pPr>
              <w:spacing w:after="0" w:line="240" w:lineRule="auto"/>
              <w:rPr>
                <w:rFonts w:ascii="Calibri" w:eastAsia="Times New Roman" w:hAnsi="Calibri" w:cs="Calibri"/>
                <w:lang w:eastAsia="en-GB"/>
              </w:rPr>
            </w:pPr>
            <w:r w:rsidRPr="00157DA8">
              <w:rPr>
                <w:rFonts w:ascii="Calibri" w:eastAsia="Times New Roman" w:hAnsi="Calibri" w:cs="Calibri"/>
                <w:lang w:eastAsia="en-GB"/>
              </w:rPr>
              <w:t>CHG total</w:t>
            </w:r>
          </w:p>
        </w:tc>
        <w:tc>
          <w:tcPr>
            <w:tcW w:w="968" w:type="pct"/>
            <w:shd w:val="clear" w:color="auto" w:fill="auto"/>
            <w:vAlign w:val="center"/>
            <w:hideMark/>
          </w:tcPr>
          <w:p w14:paraId="073EA633" w14:textId="77777777" w:rsidR="000C7E25" w:rsidRPr="00157DA8" w:rsidRDefault="000C7E25" w:rsidP="00DD292C">
            <w:pPr>
              <w:spacing w:after="0" w:line="240" w:lineRule="auto"/>
              <w:jc w:val="right"/>
              <w:rPr>
                <w:rFonts w:ascii="Calibri" w:eastAsia="Times New Roman" w:hAnsi="Calibri" w:cs="Calibri"/>
                <w:lang w:eastAsia="en-GB"/>
              </w:rPr>
            </w:pPr>
            <w:r w:rsidRPr="00157DA8">
              <w:rPr>
                <w:rFonts w:ascii="Calibri" w:eastAsia="Times New Roman" w:hAnsi="Calibri" w:cs="Calibri"/>
                <w:lang w:eastAsia="en-GB"/>
              </w:rPr>
              <w:t>0.23</w:t>
            </w:r>
            <w:r>
              <w:rPr>
                <w:rFonts w:ascii="Calibri" w:eastAsia="Times New Roman" w:hAnsi="Calibri" w:cs="Calibri"/>
                <w:lang w:eastAsia="en-GB"/>
              </w:rPr>
              <w:t>%</w:t>
            </w:r>
          </w:p>
        </w:tc>
        <w:tc>
          <w:tcPr>
            <w:tcW w:w="594" w:type="pct"/>
            <w:shd w:val="clear" w:color="auto" w:fill="auto"/>
            <w:vAlign w:val="center"/>
            <w:hideMark/>
          </w:tcPr>
          <w:p w14:paraId="097A9DC4" w14:textId="77777777" w:rsidR="000C7E25" w:rsidRPr="00157DA8" w:rsidRDefault="000C7E25" w:rsidP="00DD292C">
            <w:pPr>
              <w:spacing w:after="0" w:line="240" w:lineRule="auto"/>
              <w:jc w:val="right"/>
              <w:rPr>
                <w:rFonts w:ascii="Calibri" w:eastAsia="Times New Roman" w:hAnsi="Calibri" w:cs="Calibri"/>
                <w:lang w:eastAsia="en-GB"/>
              </w:rPr>
            </w:pPr>
            <w:r w:rsidRPr="00157DA8">
              <w:rPr>
                <w:rFonts w:ascii="Calibri" w:eastAsia="Times New Roman" w:hAnsi="Calibri" w:cs="Calibri"/>
                <w:lang w:eastAsia="en-GB"/>
              </w:rPr>
              <w:t>0.19</w:t>
            </w:r>
          </w:p>
        </w:tc>
        <w:tc>
          <w:tcPr>
            <w:tcW w:w="595" w:type="pct"/>
            <w:shd w:val="clear" w:color="auto" w:fill="auto"/>
            <w:vAlign w:val="center"/>
            <w:hideMark/>
          </w:tcPr>
          <w:p w14:paraId="40032B41" w14:textId="77777777" w:rsidR="000C7E25" w:rsidRPr="00157DA8" w:rsidRDefault="000C7E25" w:rsidP="00DD292C">
            <w:pPr>
              <w:spacing w:after="0" w:line="240" w:lineRule="auto"/>
              <w:jc w:val="right"/>
              <w:rPr>
                <w:rFonts w:ascii="Calibri" w:eastAsia="Times New Roman" w:hAnsi="Calibri" w:cs="Calibri"/>
                <w:lang w:eastAsia="en-GB"/>
              </w:rPr>
            </w:pPr>
            <w:r w:rsidRPr="00157DA8">
              <w:rPr>
                <w:rFonts w:ascii="Calibri" w:eastAsia="Times New Roman" w:hAnsi="Calibri" w:cs="Calibri"/>
                <w:lang w:eastAsia="en-GB"/>
              </w:rPr>
              <w:t>0.26</w:t>
            </w:r>
          </w:p>
        </w:tc>
        <w:tc>
          <w:tcPr>
            <w:tcW w:w="827" w:type="pct"/>
            <w:shd w:val="clear" w:color="auto" w:fill="auto"/>
            <w:vAlign w:val="center"/>
            <w:hideMark/>
          </w:tcPr>
          <w:p w14:paraId="549F3D00" w14:textId="77777777" w:rsidR="000C7E25" w:rsidRPr="00157DA8" w:rsidRDefault="000C7E25" w:rsidP="00DD292C">
            <w:pPr>
              <w:spacing w:after="0" w:line="240" w:lineRule="auto"/>
              <w:jc w:val="right"/>
              <w:rPr>
                <w:rFonts w:ascii="Calibri" w:eastAsia="Times New Roman" w:hAnsi="Calibri" w:cs="Calibri"/>
                <w:lang w:eastAsia="en-GB"/>
              </w:rPr>
            </w:pPr>
            <w:r w:rsidRPr="00157DA8">
              <w:rPr>
                <w:rFonts w:ascii="Calibri" w:eastAsia="Times New Roman" w:hAnsi="Calibri" w:cs="Calibri"/>
                <w:lang w:eastAsia="en-GB"/>
              </w:rPr>
              <w:t>67423</w:t>
            </w:r>
          </w:p>
        </w:tc>
        <w:tc>
          <w:tcPr>
            <w:tcW w:w="781" w:type="pct"/>
            <w:shd w:val="clear" w:color="auto" w:fill="auto"/>
            <w:vAlign w:val="center"/>
            <w:hideMark/>
          </w:tcPr>
          <w:p w14:paraId="7BF3FA85" w14:textId="77777777" w:rsidR="000C7E25" w:rsidRPr="00157DA8" w:rsidRDefault="000C7E25" w:rsidP="00DD292C">
            <w:pPr>
              <w:spacing w:after="0" w:line="240" w:lineRule="auto"/>
              <w:jc w:val="right"/>
              <w:rPr>
                <w:rFonts w:ascii="Calibri" w:eastAsia="Times New Roman" w:hAnsi="Calibri" w:cs="Calibri"/>
                <w:lang w:eastAsia="en-GB"/>
              </w:rPr>
            </w:pPr>
            <w:r w:rsidRPr="00157DA8">
              <w:rPr>
                <w:rFonts w:ascii="Calibri" w:eastAsia="Times New Roman" w:hAnsi="Calibri" w:cs="Calibri"/>
                <w:lang w:eastAsia="en-GB"/>
              </w:rPr>
              <w:t>152</w:t>
            </w:r>
          </w:p>
        </w:tc>
      </w:tr>
      <w:tr w:rsidR="000C7E25" w:rsidRPr="00157DA8" w14:paraId="3574F22E" w14:textId="77777777" w:rsidTr="00DD292C">
        <w:trPr>
          <w:trHeight w:val="284"/>
        </w:trPr>
        <w:tc>
          <w:tcPr>
            <w:tcW w:w="1235" w:type="pct"/>
            <w:shd w:val="clear" w:color="auto" w:fill="auto"/>
            <w:vAlign w:val="center"/>
            <w:hideMark/>
          </w:tcPr>
          <w:p w14:paraId="4F6498E5" w14:textId="77777777" w:rsidR="000C7E25" w:rsidRPr="00157DA8" w:rsidRDefault="000C7E25" w:rsidP="00DD292C">
            <w:pPr>
              <w:spacing w:after="0" w:line="240" w:lineRule="auto"/>
              <w:rPr>
                <w:rFonts w:ascii="Calibri" w:eastAsia="Times New Roman" w:hAnsi="Calibri" w:cs="Calibri"/>
                <w:lang w:eastAsia="en-GB"/>
              </w:rPr>
            </w:pPr>
            <w:r w:rsidRPr="00157DA8">
              <w:rPr>
                <w:rFonts w:ascii="Calibri" w:eastAsia="Times New Roman" w:hAnsi="Calibri" w:cs="Calibri"/>
                <w:lang w:eastAsia="en-GB"/>
              </w:rPr>
              <w:t>Mupirocin total</w:t>
            </w:r>
          </w:p>
        </w:tc>
        <w:tc>
          <w:tcPr>
            <w:tcW w:w="968" w:type="pct"/>
            <w:shd w:val="clear" w:color="auto" w:fill="auto"/>
            <w:vAlign w:val="center"/>
            <w:hideMark/>
          </w:tcPr>
          <w:p w14:paraId="614A5B29" w14:textId="77777777" w:rsidR="000C7E25" w:rsidRPr="00157DA8" w:rsidRDefault="000C7E25" w:rsidP="00DD292C">
            <w:pPr>
              <w:spacing w:after="0" w:line="240" w:lineRule="auto"/>
              <w:jc w:val="right"/>
              <w:rPr>
                <w:rFonts w:ascii="Calibri" w:eastAsia="Times New Roman" w:hAnsi="Calibri" w:cs="Calibri"/>
                <w:lang w:eastAsia="en-GB"/>
              </w:rPr>
            </w:pPr>
            <w:r w:rsidRPr="00157DA8">
              <w:rPr>
                <w:rFonts w:ascii="Calibri" w:eastAsia="Times New Roman" w:hAnsi="Calibri" w:cs="Calibri"/>
                <w:lang w:eastAsia="en-GB"/>
              </w:rPr>
              <w:t>0.20</w:t>
            </w:r>
            <w:r>
              <w:rPr>
                <w:rFonts w:ascii="Calibri" w:eastAsia="Times New Roman" w:hAnsi="Calibri" w:cs="Calibri"/>
                <w:lang w:eastAsia="en-GB"/>
              </w:rPr>
              <w:t>%</w:t>
            </w:r>
          </w:p>
        </w:tc>
        <w:tc>
          <w:tcPr>
            <w:tcW w:w="594" w:type="pct"/>
            <w:shd w:val="clear" w:color="auto" w:fill="auto"/>
            <w:vAlign w:val="center"/>
            <w:hideMark/>
          </w:tcPr>
          <w:p w14:paraId="7C982927" w14:textId="77777777" w:rsidR="000C7E25" w:rsidRPr="00157DA8" w:rsidRDefault="000C7E25" w:rsidP="00DD292C">
            <w:pPr>
              <w:spacing w:after="0" w:line="240" w:lineRule="auto"/>
              <w:jc w:val="right"/>
              <w:rPr>
                <w:rFonts w:ascii="Calibri" w:eastAsia="Times New Roman" w:hAnsi="Calibri" w:cs="Calibri"/>
                <w:lang w:eastAsia="en-GB"/>
              </w:rPr>
            </w:pPr>
            <w:r w:rsidRPr="00157DA8">
              <w:rPr>
                <w:rFonts w:ascii="Calibri" w:eastAsia="Times New Roman" w:hAnsi="Calibri" w:cs="Calibri"/>
                <w:lang w:eastAsia="en-GB"/>
              </w:rPr>
              <w:t>0.17</w:t>
            </w:r>
          </w:p>
        </w:tc>
        <w:tc>
          <w:tcPr>
            <w:tcW w:w="595" w:type="pct"/>
            <w:shd w:val="clear" w:color="auto" w:fill="auto"/>
            <w:vAlign w:val="center"/>
            <w:hideMark/>
          </w:tcPr>
          <w:p w14:paraId="746FC7A2" w14:textId="77777777" w:rsidR="000C7E25" w:rsidRPr="00157DA8" w:rsidRDefault="000C7E25" w:rsidP="00DD292C">
            <w:pPr>
              <w:spacing w:after="0" w:line="240" w:lineRule="auto"/>
              <w:jc w:val="right"/>
              <w:rPr>
                <w:rFonts w:ascii="Calibri" w:eastAsia="Times New Roman" w:hAnsi="Calibri" w:cs="Calibri"/>
                <w:lang w:eastAsia="en-GB"/>
              </w:rPr>
            </w:pPr>
            <w:r w:rsidRPr="00157DA8">
              <w:rPr>
                <w:rFonts w:ascii="Calibri" w:eastAsia="Times New Roman" w:hAnsi="Calibri" w:cs="Calibri"/>
                <w:lang w:eastAsia="en-GB"/>
              </w:rPr>
              <w:t>0.25</w:t>
            </w:r>
          </w:p>
        </w:tc>
        <w:tc>
          <w:tcPr>
            <w:tcW w:w="827" w:type="pct"/>
            <w:shd w:val="clear" w:color="auto" w:fill="auto"/>
            <w:vAlign w:val="center"/>
            <w:hideMark/>
          </w:tcPr>
          <w:p w14:paraId="7F4A8576" w14:textId="77777777" w:rsidR="000C7E25" w:rsidRPr="00157DA8" w:rsidRDefault="000C7E25" w:rsidP="00DD292C">
            <w:pPr>
              <w:spacing w:after="0" w:line="240" w:lineRule="auto"/>
              <w:jc w:val="right"/>
              <w:rPr>
                <w:rFonts w:ascii="Calibri" w:eastAsia="Times New Roman" w:hAnsi="Calibri" w:cs="Calibri"/>
                <w:lang w:eastAsia="en-GB"/>
              </w:rPr>
            </w:pPr>
            <w:r w:rsidRPr="00157DA8">
              <w:rPr>
                <w:rFonts w:ascii="Calibri" w:eastAsia="Times New Roman" w:hAnsi="Calibri" w:cs="Calibri"/>
                <w:lang w:eastAsia="en-GB"/>
              </w:rPr>
              <w:t>46671</w:t>
            </w:r>
          </w:p>
        </w:tc>
        <w:tc>
          <w:tcPr>
            <w:tcW w:w="781" w:type="pct"/>
            <w:shd w:val="clear" w:color="auto" w:fill="auto"/>
            <w:vAlign w:val="center"/>
            <w:hideMark/>
          </w:tcPr>
          <w:p w14:paraId="68EF0A8F" w14:textId="77777777" w:rsidR="000C7E25" w:rsidRPr="00157DA8" w:rsidRDefault="000C7E25" w:rsidP="00DD292C">
            <w:pPr>
              <w:spacing w:after="0" w:line="240" w:lineRule="auto"/>
              <w:jc w:val="right"/>
              <w:rPr>
                <w:rFonts w:ascii="Calibri" w:eastAsia="Times New Roman" w:hAnsi="Calibri" w:cs="Calibri"/>
                <w:lang w:eastAsia="en-GB"/>
              </w:rPr>
            </w:pPr>
            <w:r w:rsidRPr="00157DA8">
              <w:rPr>
                <w:rFonts w:ascii="Calibri" w:eastAsia="Times New Roman" w:hAnsi="Calibri" w:cs="Calibri"/>
                <w:lang w:eastAsia="en-GB"/>
              </w:rPr>
              <w:t>95</w:t>
            </w:r>
          </w:p>
        </w:tc>
      </w:tr>
      <w:tr w:rsidR="000C7E25" w:rsidRPr="00157DA8" w14:paraId="6688585D" w14:textId="77777777" w:rsidTr="00DD292C">
        <w:trPr>
          <w:trHeight w:val="284"/>
        </w:trPr>
        <w:tc>
          <w:tcPr>
            <w:tcW w:w="1235" w:type="pct"/>
            <w:shd w:val="clear" w:color="auto" w:fill="auto"/>
            <w:vAlign w:val="center"/>
            <w:hideMark/>
          </w:tcPr>
          <w:p w14:paraId="627BAD92" w14:textId="77777777" w:rsidR="000C7E25" w:rsidRPr="00157DA8" w:rsidRDefault="000C7E25" w:rsidP="00DD292C">
            <w:pPr>
              <w:spacing w:after="0" w:line="240" w:lineRule="auto"/>
              <w:rPr>
                <w:rFonts w:ascii="Calibri" w:eastAsia="Times New Roman" w:hAnsi="Calibri" w:cs="Calibri"/>
                <w:b/>
                <w:bCs/>
                <w:lang w:eastAsia="en-GB"/>
              </w:rPr>
            </w:pPr>
            <w:r w:rsidRPr="00157DA8">
              <w:rPr>
                <w:rFonts w:ascii="Calibri" w:eastAsia="Times New Roman" w:hAnsi="Calibri" w:cs="Calibri"/>
                <w:b/>
                <w:bCs/>
                <w:lang w:eastAsia="en-GB"/>
              </w:rPr>
              <w:t>Comparison</w:t>
            </w:r>
          </w:p>
        </w:tc>
        <w:tc>
          <w:tcPr>
            <w:tcW w:w="968" w:type="pct"/>
            <w:shd w:val="clear" w:color="auto" w:fill="auto"/>
            <w:vAlign w:val="center"/>
            <w:hideMark/>
          </w:tcPr>
          <w:p w14:paraId="3DBE923B" w14:textId="77777777" w:rsidR="000C7E25" w:rsidRPr="00157DA8" w:rsidRDefault="000C7E25" w:rsidP="00DD292C">
            <w:pPr>
              <w:spacing w:after="0" w:line="240" w:lineRule="auto"/>
              <w:jc w:val="right"/>
              <w:rPr>
                <w:rFonts w:ascii="Calibri" w:eastAsia="Times New Roman" w:hAnsi="Calibri" w:cs="Calibri"/>
                <w:b/>
                <w:bCs/>
                <w:lang w:eastAsia="en-GB"/>
              </w:rPr>
            </w:pPr>
            <w:r w:rsidRPr="00157DA8">
              <w:rPr>
                <w:rFonts w:ascii="Calibri" w:eastAsia="Times New Roman" w:hAnsi="Calibri" w:cs="Calibri"/>
                <w:b/>
                <w:bCs/>
                <w:lang w:eastAsia="en-GB"/>
              </w:rPr>
              <w:t>1.29</w:t>
            </w:r>
          </w:p>
        </w:tc>
        <w:tc>
          <w:tcPr>
            <w:tcW w:w="594" w:type="pct"/>
            <w:shd w:val="clear" w:color="auto" w:fill="auto"/>
            <w:vAlign w:val="center"/>
            <w:hideMark/>
          </w:tcPr>
          <w:p w14:paraId="52FCB341" w14:textId="77777777" w:rsidR="000C7E25" w:rsidRPr="00157DA8" w:rsidRDefault="000C7E25" w:rsidP="00DD292C">
            <w:pPr>
              <w:spacing w:after="0" w:line="240" w:lineRule="auto"/>
              <w:jc w:val="right"/>
              <w:rPr>
                <w:rFonts w:ascii="Calibri" w:eastAsia="Times New Roman" w:hAnsi="Calibri" w:cs="Calibri"/>
                <w:b/>
                <w:bCs/>
                <w:lang w:eastAsia="en-GB"/>
              </w:rPr>
            </w:pPr>
            <w:r w:rsidRPr="00157DA8">
              <w:rPr>
                <w:rFonts w:ascii="Calibri" w:eastAsia="Times New Roman" w:hAnsi="Calibri" w:cs="Calibri"/>
                <w:b/>
                <w:bCs/>
                <w:lang w:eastAsia="en-GB"/>
              </w:rPr>
              <w:t>1.21</w:t>
            </w:r>
          </w:p>
        </w:tc>
        <w:tc>
          <w:tcPr>
            <w:tcW w:w="595" w:type="pct"/>
            <w:shd w:val="clear" w:color="auto" w:fill="auto"/>
            <w:vAlign w:val="center"/>
            <w:hideMark/>
          </w:tcPr>
          <w:p w14:paraId="4375ABF1" w14:textId="77777777" w:rsidR="000C7E25" w:rsidRPr="00157DA8" w:rsidRDefault="000C7E25" w:rsidP="00DD292C">
            <w:pPr>
              <w:spacing w:after="0" w:line="240" w:lineRule="auto"/>
              <w:jc w:val="right"/>
              <w:rPr>
                <w:rFonts w:ascii="Calibri" w:eastAsia="Times New Roman" w:hAnsi="Calibri" w:cs="Calibri"/>
                <w:b/>
                <w:bCs/>
                <w:lang w:eastAsia="en-GB"/>
              </w:rPr>
            </w:pPr>
            <w:r w:rsidRPr="00157DA8">
              <w:rPr>
                <w:rFonts w:ascii="Calibri" w:eastAsia="Times New Roman" w:hAnsi="Calibri" w:cs="Calibri"/>
                <w:b/>
                <w:bCs/>
                <w:lang w:eastAsia="en-GB"/>
              </w:rPr>
              <w:t>1.38</w:t>
            </w:r>
          </w:p>
        </w:tc>
        <w:tc>
          <w:tcPr>
            <w:tcW w:w="827" w:type="pct"/>
            <w:shd w:val="clear" w:color="auto" w:fill="auto"/>
            <w:vAlign w:val="center"/>
            <w:hideMark/>
          </w:tcPr>
          <w:p w14:paraId="14520289" w14:textId="77777777" w:rsidR="000C7E25" w:rsidRPr="00157DA8" w:rsidRDefault="000C7E25" w:rsidP="00DD292C">
            <w:pPr>
              <w:spacing w:after="0" w:line="240" w:lineRule="auto"/>
              <w:jc w:val="right"/>
              <w:rPr>
                <w:rFonts w:ascii="Calibri" w:eastAsia="Times New Roman" w:hAnsi="Calibri" w:cs="Calibri"/>
                <w:b/>
                <w:bCs/>
                <w:lang w:eastAsia="en-GB"/>
              </w:rPr>
            </w:pPr>
            <w:r w:rsidRPr="00157DA8">
              <w:rPr>
                <w:rFonts w:ascii="Calibri" w:eastAsia="Times New Roman" w:hAnsi="Calibri" w:cs="Calibri"/>
                <w:b/>
                <w:bCs/>
                <w:lang w:eastAsia="en-GB"/>
              </w:rPr>
              <w:t>67873</w:t>
            </w:r>
          </w:p>
        </w:tc>
        <w:tc>
          <w:tcPr>
            <w:tcW w:w="781" w:type="pct"/>
            <w:shd w:val="clear" w:color="auto" w:fill="auto"/>
            <w:vAlign w:val="center"/>
            <w:hideMark/>
          </w:tcPr>
          <w:p w14:paraId="29380E46" w14:textId="77777777" w:rsidR="000C7E25" w:rsidRPr="00157DA8" w:rsidRDefault="000C7E25" w:rsidP="00DD292C">
            <w:pPr>
              <w:spacing w:after="0" w:line="240" w:lineRule="auto"/>
              <w:jc w:val="right"/>
              <w:rPr>
                <w:rFonts w:ascii="Calibri" w:eastAsia="Times New Roman" w:hAnsi="Calibri" w:cs="Calibri"/>
                <w:b/>
                <w:bCs/>
                <w:lang w:eastAsia="en-GB"/>
              </w:rPr>
            </w:pPr>
            <w:r w:rsidRPr="00157DA8">
              <w:rPr>
                <w:rFonts w:ascii="Calibri" w:eastAsia="Times New Roman" w:hAnsi="Calibri" w:cs="Calibri"/>
                <w:b/>
                <w:bCs/>
                <w:lang w:eastAsia="en-GB"/>
              </w:rPr>
              <w:t>874</w:t>
            </w:r>
          </w:p>
        </w:tc>
      </w:tr>
    </w:tbl>
    <w:p w14:paraId="17B2C5D3" w14:textId="77777777" w:rsidR="000C7E25" w:rsidRDefault="000C7E25" w:rsidP="000C7E25">
      <w:pPr>
        <w:spacing w:after="0"/>
        <w:rPr>
          <w:b/>
          <w:bCs/>
        </w:rPr>
      </w:pPr>
    </w:p>
    <w:p w14:paraId="405BE18E" w14:textId="77777777" w:rsidR="000C7E25" w:rsidRPr="00157DA8" w:rsidRDefault="000C7E25" w:rsidP="000C7E25"/>
    <w:p w14:paraId="1FE8DD61" w14:textId="77777777" w:rsidR="000C7E25" w:rsidRPr="00157DA8" w:rsidRDefault="000C7E25" w:rsidP="000C7E25"/>
    <w:p w14:paraId="43818F15" w14:textId="77777777" w:rsidR="000C7E25" w:rsidRPr="00157DA8" w:rsidRDefault="000C7E25" w:rsidP="000C7E25"/>
    <w:p w14:paraId="5C5ADEFC" w14:textId="77777777" w:rsidR="000C7E25" w:rsidRPr="00157DA8" w:rsidRDefault="000C7E25" w:rsidP="000C7E25"/>
    <w:p w14:paraId="252958E4" w14:textId="77777777" w:rsidR="000C7E25" w:rsidRPr="00157DA8" w:rsidRDefault="000C7E25" w:rsidP="000C7E25"/>
    <w:p w14:paraId="3E43F985" w14:textId="77777777" w:rsidR="000C7E25" w:rsidRDefault="000C7E25" w:rsidP="000C7E25">
      <w:pPr>
        <w:rPr>
          <w:b/>
          <w:bCs/>
        </w:rPr>
      </w:pPr>
    </w:p>
    <w:p w14:paraId="50C84339" w14:textId="77777777" w:rsidR="000C7E25" w:rsidRPr="00157DA8" w:rsidRDefault="000C7E25" w:rsidP="000C7E25"/>
    <w:p w14:paraId="2DC7CEBB" w14:textId="77777777" w:rsidR="000C7E25" w:rsidRDefault="000C7E25" w:rsidP="000C7E25">
      <w:pPr>
        <w:spacing w:after="0" w:line="240" w:lineRule="auto"/>
        <w:rPr>
          <w:b/>
          <w:bCs/>
        </w:rPr>
      </w:pPr>
      <w:r>
        <w:rPr>
          <w:noProof/>
        </w:rPr>
        <w:drawing>
          <wp:inline distT="0" distB="0" distL="0" distR="0" wp14:anchorId="02CE13A4" wp14:editId="36D430C1">
            <wp:extent cx="5559425" cy="2501798"/>
            <wp:effectExtent l="0" t="0" r="3175" b="13335"/>
            <wp:docPr id="84" name="Chart 84">
              <a:extLst xmlns:a="http://schemas.openxmlformats.org/drawingml/2006/main">
                <a:ext uri="{FF2B5EF4-FFF2-40B4-BE49-F238E27FC236}">
                  <a16:creationId xmlns:a16="http://schemas.microsoft.com/office/drawing/2014/main" id="{31CF725F-3DD4-4D9C-B3F0-5C5212543E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65529A6C" w14:textId="095742FF" w:rsidR="000C7E25" w:rsidRDefault="000C7E25" w:rsidP="000C7E25">
      <w:pPr>
        <w:pStyle w:val="Heading7"/>
      </w:pPr>
      <w:r w:rsidRPr="00B87A93">
        <w:t xml:space="preserve">Figure </w:t>
      </w:r>
      <w:r>
        <w:t>D.16</w:t>
      </w:r>
      <w:r w:rsidRPr="00B87A93">
        <w:t xml:space="preserve"> </w:t>
      </w:r>
      <w:r>
        <w:t>Incidence of</w:t>
      </w:r>
      <w:r w:rsidRPr="00B87A93">
        <w:t xml:space="preserve"> MRSA </w:t>
      </w:r>
      <w:r>
        <w:t xml:space="preserve">infection </w:t>
      </w:r>
      <w:r w:rsidRPr="00B87A93">
        <w:t xml:space="preserve">after decolonisation </w:t>
      </w:r>
      <w:r>
        <w:t xml:space="preserve">using mupirocin or CHG alone or in combination (UBA studies). Vertical lines represent confidence intervals. A blue horizontal line represents the lower confidence interval for comparison group. The infection rate of any decolonisation therapy (with CI) falling below the blue line is considered significantly lower than comparison group. </w:t>
      </w:r>
    </w:p>
    <w:p w14:paraId="2CFB0DCF" w14:textId="77777777" w:rsidR="000C7E25" w:rsidRDefault="000C7E25" w:rsidP="000C7E25">
      <w:pPr>
        <w:spacing w:line="240" w:lineRule="auto"/>
        <w:rPr>
          <w:b/>
          <w:bCs/>
        </w:rPr>
      </w:pPr>
    </w:p>
    <w:p w14:paraId="364D793E" w14:textId="597266B4" w:rsidR="000C7E25" w:rsidRDefault="000C7E25" w:rsidP="000C7E25">
      <w:pPr>
        <w:pStyle w:val="Heading7"/>
      </w:pPr>
      <w:r w:rsidRPr="00B87A93">
        <w:t xml:space="preserve">Table </w:t>
      </w:r>
      <w:r>
        <w:t>D</w:t>
      </w:r>
      <w:r w:rsidRPr="00B87A93">
        <w:t>.</w:t>
      </w:r>
      <w:r>
        <w:t>29</w:t>
      </w:r>
      <w:r w:rsidRPr="00B87A93">
        <w:t xml:space="preserve"> </w:t>
      </w:r>
      <w:r>
        <w:t xml:space="preserve">Odds ratios comparing MRSA infection incidence after decolonisation with CHG or mupirocin in combination or alone (UBA studies). </w:t>
      </w:r>
    </w:p>
    <w:tbl>
      <w:tblPr>
        <w:tblW w:w="0" w:type="auto"/>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51"/>
        <w:gridCol w:w="850"/>
        <w:gridCol w:w="2552"/>
        <w:gridCol w:w="850"/>
        <w:gridCol w:w="851"/>
        <w:gridCol w:w="708"/>
        <w:gridCol w:w="1276"/>
        <w:gridCol w:w="941"/>
      </w:tblGrid>
      <w:tr w:rsidR="000C7E25" w:rsidRPr="00157DA8" w14:paraId="49AAA59C" w14:textId="77777777" w:rsidTr="00DD292C">
        <w:trPr>
          <w:trHeight w:val="300"/>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311E75"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Therapy</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6A4DA9"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MRSA +ve</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324076"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MRSA -ve</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DFB033"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Comparison</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77A3B7"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MRSA +ve</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D08D5A"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MRSA -ve</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CBA8C9" w14:textId="77777777" w:rsidR="000C7E25" w:rsidRPr="00157DA8"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157DA8">
              <w:rPr>
                <w:rFonts w:ascii="Calibri" w:eastAsia="Times New Roman" w:hAnsi="Calibri" w:cs="Calibri"/>
                <w:b/>
                <w:bCs/>
                <w:color w:val="000000"/>
                <w:lang w:eastAsia="en-GB"/>
              </w:rPr>
              <w:t>R</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1700DC"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CI</w:t>
            </w:r>
          </w:p>
        </w:tc>
        <w:tc>
          <w:tcPr>
            <w:tcW w:w="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88C997" w14:textId="77777777" w:rsidR="000C7E25" w:rsidRPr="00157DA8" w:rsidRDefault="000C7E25" w:rsidP="00DD292C">
            <w:pPr>
              <w:spacing w:after="0" w:line="240" w:lineRule="auto"/>
              <w:rPr>
                <w:rFonts w:ascii="Calibri" w:eastAsia="Times New Roman" w:hAnsi="Calibri" w:cs="Calibri"/>
                <w:b/>
                <w:bCs/>
                <w:color w:val="000000"/>
                <w:lang w:eastAsia="en-GB"/>
              </w:rPr>
            </w:pPr>
            <w:r w:rsidRPr="00157DA8">
              <w:rPr>
                <w:rFonts w:ascii="Calibri" w:eastAsia="Times New Roman" w:hAnsi="Calibri" w:cs="Calibri"/>
                <w:b/>
                <w:bCs/>
                <w:color w:val="000000"/>
                <w:lang w:eastAsia="en-GB"/>
              </w:rPr>
              <w:t>p-value</w:t>
            </w:r>
          </w:p>
        </w:tc>
      </w:tr>
      <w:tr w:rsidR="000C7E25" w:rsidRPr="00157DA8" w14:paraId="207231F3" w14:textId="77777777" w:rsidTr="00DD292C">
        <w:trPr>
          <w:trHeight w:val="300"/>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A01FF9"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CHG</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F7662E"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152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17BA92"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67271</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5D2DEE"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Comparison</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B7FAD2"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874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1E31C4"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66999</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680020"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0.18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D98FE2"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0.15-0.20</w:t>
            </w:r>
          </w:p>
        </w:tc>
        <w:tc>
          <w:tcPr>
            <w:tcW w:w="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71BD26"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&lt;0.0001</w:t>
            </w:r>
          </w:p>
        </w:tc>
      </w:tr>
      <w:tr w:rsidR="000C7E25" w:rsidRPr="00157DA8" w14:paraId="3DCEEC51" w14:textId="77777777" w:rsidTr="00DD292C">
        <w:trPr>
          <w:trHeight w:val="300"/>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F2F445"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Mupirocin</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91CF5D"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95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CCE386"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46576</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416320"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Comparison</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847520"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874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8E36CD"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66999</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D9242C"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0.16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4D93B0"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0.13-0.20</w:t>
            </w:r>
          </w:p>
        </w:tc>
        <w:tc>
          <w:tcPr>
            <w:tcW w:w="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278966"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&lt;0.0001</w:t>
            </w:r>
          </w:p>
        </w:tc>
      </w:tr>
      <w:tr w:rsidR="000C7E25" w:rsidRPr="00157DA8" w14:paraId="086C4A21" w14:textId="77777777" w:rsidTr="00DD292C">
        <w:trPr>
          <w:trHeight w:val="300"/>
        </w:trPr>
        <w:tc>
          <w:tcPr>
            <w:tcW w:w="1276" w:type="dxa"/>
            <w:shd w:val="clear" w:color="auto" w:fill="auto"/>
            <w:noWrap/>
            <w:vAlign w:val="bottom"/>
            <w:hideMark/>
          </w:tcPr>
          <w:p w14:paraId="464CA63C"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lastRenderedPageBreak/>
              <w:t>Mupirocin</w:t>
            </w:r>
          </w:p>
        </w:tc>
        <w:tc>
          <w:tcPr>
            <w:tcW w:w="851" w:type="dxa"/>
            <w:shd w:val="clear" w:color="auto" w:fill="auto"/>
            <w:noWrap/>
            <w:vAlign w:val="bottom"/>
            <w:hideMark/>
          </w:tcPr>
          <w:p w14:paraId="0592183A"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14</w:t>
            </w:r>
          </w:p>
        </w:tc>
        <w:tc>
          <w:tcPr>
            <w:tcW w:w="850" w:type="dxa"/>
            <w:shd w:val="clear" w:color="auto" w:fill="auto"/>
            <w:noWrap/>
            <w:vAlign w:val="bottom"/>
            <w:hideMark/>
          </w:tcPr>
          <w:p w14:paraId="50B82709"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881</w:t>
            </w:r>
          </w:p>
        </w:tc>
        <w:tc>
          <w:tcPr>
            <w:tcW w:w="2552" w:type="dxa"/>
            <w:shd w:val="clear" w:color="auto" w:fill="auto"/>
            <w:noWrap/>
            <w:vAlign w:val="bottom"/>
            <w:hideMark/>
          </w:tcPr>
          <w:p w14:paraId="43BE666D"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Mupirocin in combination</w:t>
            </w:r>
          </w:p>
        </w:tc>
        <w:tc>
          <w:tcPr>
            <w:tcW w:w="850" w:type="dxa"/>
            <w:shd w:val="clear" w:color="auto" w:fill="auto"/>
            <w:noWrap/>
            <w:vAlign w:val="bottom"/>
            <w:hideMark/>
          </w:tcPr>
          <w:p w14:paraId="7A6C3B7C"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81</w:t>
            </w:r>
          </w:p>
        </w:tc>
        <w:tc>
          <w:tcPr>
            <w:tcW w:w="851" w:type="dxa"/>
            <w:shd w:val="clear" w:color="auto" w:fill="auto"/>
            <w:noWrap/>
            <w:vAlign w:val="bottom"/>
            <w:hideMark/>
          </w:tcPr>
          <w:p w14:paraId="253306B9"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45695</w:t>
            </w:r>
          </w:p>
        </w:tc>
        <w:tc>
          <w:tcPr>
            <w:tcW w:w="708" w:type="dxa"/>
            <w:shd w:val="clear" w:color="auto" w:fill="auto"/>
            <w:noWrap/>
            <w:vAlign w:val="bottom"/>
            <w:hideMark/>
          </w:tcPr>
          <w:p w14:paraId="3195B8A8"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8.84</w:t>
            </w:r>
          </w:p>
        </w:tc>
        <w:tc>
          <w:tcPr>
            <w:tcW w:w="1276" w:type="dxa"/>
            <w:shd w:val="clear" w:color="auto" w:fill="auto"/>
            <w:noWrap/>
            <w:vAlign w:val="bottom"/>
            <w:hideMark/>
          </w:tcPr>
          <w:p w14:paraId="57D9C984"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5.03-15.53</w:t>
            </w:r>
          </w:p>
        </w:tc>
        <w:tc>
          <w:tcPr>
            <w:tcW w:w="941" w:type="dxa"/>
            <w:shd w:val="clear" w:color="auto" w:fill="auto"/>
            <w:noWrap/>
            <w:vAlign w:val="bottom"/>
            <w:hideMark/>
          </w:tcPr>
          <w:p w14:paraId="5914A78A" w14:textId="77777777" w:rsidR="000C7E25" w:rsidRPr="00157DA8" w:rsidRDefault="000C7E25" w:rsidP="00DD292C">
            <w:pPr>
              <w:spacing w:after="0" w:line="240" w:lineRule="auto"/>
              <w:rPr>
                <w:rFonts w:ascii="Calibri" w:eastAsia="Times New Roman" w:hAnsi="Calibri" w:cs="Calibri"/>
                <w:color w:val="000000"/>
                <w:lang w:eastAsia="en-GB"/>
              </w:rPr>
            </w:pPr>
            <w:r w:rsidRPr="00157DA8">
              <w:rPr>
                <w:rFonts w:ascii="Calibri" w:eastAsia="Times New Roman" w:hAnsi="Calibri" w:cs="Calibri"/>
                <w:color w:val="000000"/>
                <w:lang w:eastAsia="en-GB"/>
              </w:rPr>
              <w:t>&lt;0.0001</w:t>
            </w:r>
          </w:p>
        </w:tc>
      </w:tr>
      <w:tr w:rsidR="000C7E25" w:rsidRPr="00C77B99" w14:paraId="1938FCDE" w14:textId="77777777" w:rsidTr="00DD292C">
        <w:trPr>
          <w:trHeight w:val="300"/>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64842B"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 xml:space="preserve">CHG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2F3797"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78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74911F"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47846</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F01001"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CHG alone</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A2C39D"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74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37424A"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19425</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F6EC12"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0.43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CB4A8D"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0.31-0.59</w:t>
            </w:r>
          </w:p>
        </w:tc>
        <w:tc>
          <w:tcPr>
            <w:tcW w:w="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F7DF29"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&lt;0.0001</w:t>
            </w:r>
          </w:p>
        </w:tc>
      </w:tr>
    </w:tbl>
    <w:p w14:paraId="3A498360" w14:textId="77777777" w:rsidR="000C7E25" w:rsidRDefault="000C7E25" w:rsidP="000C7E25">
      <w:pPr>
        <w:spacing w:after="0" w:line="240" w:lineRule="auto"/>
        <w:rPr>
          <w:b/>
          <w:bCs/>
        </w:rPr>
      </w:pPr>
    </w:p>
    <w:p w14:paraId="3141D297" w14:textId="77F15017" w:rsidR="000C7E25" w:rsidRDefault="000C7E25" w:rsidP="000C7E25">
      <w:pPr>
        <w:pStyle w:val="Heading7"/>
      </w:pPr>
      <w:r w:rsidRPr="00B87A93">
        <w:t xml:space="preserve">Table </w:t>
      </w:r>
      <w:r>
        <w:t>D</w:t>
      </w:r>
      <w:r w:rsidRPr="00B87A93">
        <w:t>.</w:t>
      </w:r>
      <w:r>
        <w:t>17</w:t>
      </w:r>
      <w:r w:rsidRPr="00B87A93">
        <w:t xml:space="preserve"> MRSA </w:t>
      </w:r>
      <w:r>
        <w:t xml:space="preserve">infection incidence in general wards </w:t>
      </w:r>
      <w:r w:rsidRPr="00B87A93">
        <w:t xml:space="preserve">after decolonisation </w:t>
      </w:r>
      <w:r>
        <w:t>using CHG or mupirocin (UBA studies).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4"/>
        <w:gridCol w:w="3127"/>
        <w:gridCol w:w="1568"/>
        <w:gridCol w:w="1568"/>
        <w:gridCol w:w="2251"/>
        <w:gridCol w:w="2120"/>
      </w:tblGrid>
      <w:tr w:rsidR="000C7E25" w:rsidRPr="00C77B99" w14:paraId="7940E2B8" w14:textId="77777777" w:rsidTr="00DD292C">
        <w:trPr>
          <w:trHeight w:val="284"/>
        </w:trPr>
        <w:tc>
          <w:tcPr>
            <w:tcW w:w="1188" w:type="pct"/>
            <w:shd w:val="clear" w:color="auto" w:fill="auto"/>
            <w:noWrap/>
            <w:vAlign w:val="bottom"/>
            <w:hideMark/>
          </w:tcPr>
          <w:p w14:paraId="4538C718" w14:textId="77777777" w:rsidR="000C7E25" w:rsidRPr="00C77B99" w:rsidRDefault="000C7E25" w:rsidP="00DD292C">
            <w:pPr>
              <w:spacing w:after="0" w:line="240" w:lineRule="auto"/>
              <w:rPr>
                <w:rFonts w:ascii="Calibri" w:eastAsia="Times New Roman" w:hAnsi="Calibri" w:cs="Calibri"/>
                <w:b/>
                <w:bCs/>
                <w:color w:val="000000"/>
                <w:lang w:eastAsia="en-GB"/>
              </w:rPr>
            </w:pPr>
            <w:r w:rsidRPr="00C77B99">
              <w:rPr>
                <w:rFonts w:ascii="Calibri" w:eastAsia="Times New Roman" w:hAnsi="Calibri" w:cs="Calibri"/>
                <w:b/>
                <w:bCs/>
                <w:color w:val="000000"/>
                <w:lang w:eastAsia="en-GB"/>
              </w:rPr>
              <w:t>Agent</w:t>
            </w:r>
          </w:p>
        </w:tc>
        <w:tc>
          <w:tcPr>
            <w:tcW w:w="1121" w:type="pct"/>
            <w:shd w:val="clear" w:color="auto" w:fill="auto"/>
            <w:vAlign w:val="center"/>
            <w:hideMark/>
          </w:tcPr>
          <w:p w14:paraId="2E3AAE33" w14:textId="77777777" w:rsidR="000C7E25" w:rsidRPr="00C77B99"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Infection</w:t>
            </w:r>
          </w:p>
        </w:tc>
        <w:tc>
          <w:tcPr>
            <w:tcW w:w="562" w:type="pct"/>
            <w:shd w:val="clear" w:color="auto" w:fill="auto"/>
            <w:vAlign w:val="center"/>
            <w:hideMark/>
          </w:tcPr>
          <w:p w14:paraId="1C39A323"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LCI</w:t>
            </w:r>
          </w:p>
        </w:tc>
        <w:tc>
          <w:tcPr>
            <w:tcW w:w="562" w:type="pct"/>
            <w:shd w:val="clear" w:color="auto" w:fill="auto"/>
            <w:vAlign w:val="center"/>
            <w:hideMark/>
          </w:tcPr>
          <w:p w14:paraId="6A342990"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HCI</w:t>
            </w:r>
          </w:p>
        </w:tc>
        <w:tc>
          <w:tcPr>
            <w:tcW w:w="807" w:type="pct"/>
            <w:shd w:val="clear" w:color="auto" w:fill="auto"/>
            <w:vAlign w:val="center"/>
            <w:hideMark/>
          </w:tcPr>
          <w:p w14:paraId="6E2B6DD3"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sample size</w:t>
            </w:r>
          </w:p>
        </w:tc>
        <w:tc>
          <w:tcPr>
            <w:tcW w:w="760" w:type="pct"/>
            <w:shd w:val="clear" w:color="auto" w:fill="auto"/>
            <w:vAlign w:val="center"/>
            <w:hideMark/>
          </w:tcPr>
          <w:p w14:paraId="132122CE"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no of events</w:t>
            </w:r>
          </w:p>
        </w:tc>
      </w:tr>
      <w:tr w:rsidR="000C7E25" w:rsidRPr="00C77B99" w14:paraId="56264F9F" w14:textId="77777777" w:rsidTr="00DD292C">
        <w:trPr>
          <w:trHeight w:val="284"/>
        </w:trPr>
        <w:tc>
          <w:tcPr>
            <w:tcW w:w="1188" w:type="pct"/>
            <w:shd w:val="clear" w:color="auto" w:fill="auto"/>
            <w:vAlign w:val="center"/>
            <w:hideMark/>
          </w:tcPr>
          <w:p w14:paraId="49469B4A" w14:textId="77777777" w:rsidR="000C7E25" w:rsidRPr="00C77B99" w:rsidRDefault="000C7E25" w:rsidP="00DD292C">
            <w:pPr>
              <w:spacing w:after="0" w:line="240" w:lineRule="auto"/>
              <w:rPr>
                <w:rFonts w:ascii="Calibri" w:eastAsia="Times New Roman" w:hAnsi="Calibri" w:cs="Calibri"/>
                <w:lang w:eastAsia="en-GB"/>
              </w:rPr>
            </w:pPr>
            <w:r w:rsidRPr="00C77B99">
              <w:rPr>
                <w:rFonts w:ascii="Calibri" w:eastAsia="Times New Roman" w:hAnsi="Calibri" w:cs="Calibri"/>
                <w:lang w:eastAsia="en-GB"/>
              </w:rPr>
              <w:t>CHG</w:t>
            </w:r>
          </w:p>
        </w:tc>
        <w:tc>
          <w:tcPr>
            <w:tcW w:w="1121" w:type="pct"/>
            <w:shd w:val="clear" w:color="auto" w:fill="auto"/>
            <w:vAlign w:val="center"/>
            <w:hideMark/>
          </w:tcPr>
          <w:p w14:paraId="34C035D5"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0.14</w:t>
            </w:r>
            <w:r>
              <w:rPr>
                <w:rFonts w:ascii="Calibri" w:eastAsia="Times New Roman" w:hAnsi="Calibri" w:cs="Calibri"/>
                <w:lang w:eastAsia="en-GB"/>
              </w:rPr>
              <w:t>%</w:t>
            </w:r>
          </w:p>
        </w:tc>
        <w:tc>
          <w:tcPr>
            <w:tcW w:w="562" w:type="pct"/>
            <w:shd w:val="clear" w:color="auto" w:fill="auto"/>
            <w:vAlign w:val="center"/>
            <w:hideMark/>
          </w:tcPr>
          <w:p w14:paraId="4CDDFEF3"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0.04</w:t>
            </w:r>
          </w:p>
        </w:tc>
        <w:tc>
          <w:tcPr>
            <w:tcW w:w="562" w:type="pct"/>
            <w:shd w:val="clear" w:color="auto" w:fill="auto"/>
            <w:vAlign w:val="center"/>
            <w:hideMark/>
          </w:tcPr>
          <w:p w14:paraId="7B8A908F"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0.25</w:t>
            </w:r>
          </w:p>
        </w:tc>
        <w:tc>
          <w:tcPr>
            <w:tcW w:w="807" w:type="pct"/>
            <w:shd w:val="clear" w:color="auto" w:fill="auto"/>
            <w:vAlign w:val="center"/>
            <w:hideMark/>
          </w:tcPr>
          <w:p w14:paraId="0DD8A774"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7978</w:t>
            </w:r>
          </w:p>
        </w:tc>
        <w:tc>
          <w:tcPr>
            <w:tcW w:w="760" w:type="pct"/>
            <w:shd w:val="clear" w:color="auto" w:fill="auto"/>
            <w:vAlign w:val="center"/>
            <w:hideMark/>
          </w:tcPr>
          <w:p w14:paraId="4B9CB706"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11</w:t>
            </w:r>
          </w:p>
        </w:tc>
      </w:tr>
      <w:tr w:rsidR="000C7E25" w:rsidRPr="00C77B99" w14:paraId="28A051AC" w14:textId="77777777" w:rsidTr="00DD292C">
        <w:trPr>
          <w:trHeight w:val="284"/>
        </w:trPr>
        <w:tc>
          <w:tcPr>
            <w:tcW w:w="1188" w:type="pct"/>
            <w:shd w:val="clear" w:color="auto" w:fill="auto"/>
            <w:vAlign w:val="center"/>
            <w:hideMark/>
          </w:tcPr>
          <w:p w14:paraId="16C97CED" w14:textId="77777777" w:rsidR="000C7E25" w:rsidRPr="00C77B99" w:rsidRDefault="000C7E25" w:rsidP="00DD292C">
            <w:pPr>
              <w:spacing w:after="0" w:line="240" w:lineRule="auto"/>
              <w:rPr>
                <w:rFonts w:ascii="Calibri" w:eastAsia="Times New Roman" w:hAnsi="Calibri" w:cs="Calibri"/>
                <w:lang w:eastAsia="en-GB"/>
              </w:rPr>
            </w:pPr>
            <w:r w:rsidRPr="00C77B99">
              <w:rPr>
                <w:rFonts w:ascii="Calibri" w:eastAsia="Times New Roman" w:hAnsi="Calibri" w:cs="Calibri"/>
                <w:lang w:eastAsia="en-GB"/>
              </w:rPr>
              <w:t>Mupirocin</w:t>
            </w:r>
          </w:p>
        </w:tc>
        <w:tc>
          <w:tcPr>
            <w:tcW w:w="1121" w:type="pct"/>
            <w:shd w:val="clear" w:color="auto" w:fill="auto"/>
            <w:vAlign w:val="center"/>
            <w:hideMark/>
          </w:tcPr>
          <w:p w14:paraId="4ACA54BB"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1.08%</w:t>
            </w:r>
          </w:p>
        </w:tc>
        <w:tc>
          <w:tcPr>
            <w:tcW w:w="562" w:type="pct"/>
            <w:shd w:val="clear" w:color="auto" w:fill="auto"/>
            <w:vAlign w:val="center"/>
            <w:hideMark/>
          </w:tcPr>
          <w:p w14:paraId="4F217275"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0.37</w:t>
            </w:r>
          </w:p>
        </w:tc>
        <w:tc>
          <w:tcPr>
            <w:tcW w:w="562" w:type="pct"/>
            <w:shd w:val="clear" w:color="auto" w:fill="auto"/>
            <w:vAlign w:val="center"/>
            <w:hideMark/>
          </w:tcPr>
          <w:p w14:paraId="5130DB41"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3.11</w:t>
            </w:r>
          </w:p>
        </w:tc>
        <w:tc>
          <w:tcPr>
            <w:tcW w:w="807" w:type="pct"/>
            <w:shd w:val="clear" w:color="auto" w:fill="auto"/>
            <w:vAlign w:val="center"/>
            <w:hideMark/>
          </w:tcPr>
          <w:p w14:paraId="5A5823E7"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279</w:t>
            </w:r>
          </w:p>
        </w:tc>
        <w:tc>
          <w:tcPr>
            <w:tcW w:w="760" w:type="pct"/>
            <w:shd w:val="clear" w:color="auto" w:fill="auto"/>
            <w:vAlign w:val="center"/>
            <w:hideMark/>
          </w:tcPr>
          <w:p w14:paraId="02664637"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3</w:t>
            </w:r>
          </w:p>
        </w:tc>
      </w:tr>
      <w:tr w:rsidR="000C7E25" w:rsidRPr="00C77B99" w14:paraId="036DEF4E" w14:textId="77777777" w:rsidTr="00DD292C">
        <w:trPr>
          <w:trHeight w:val="284"/>
        </w:trPr>
        <w:tc>
          <w:tcPr>
            <w:tcW w:w="1188" w:type="pct"/>
            <w:shd w:val="clear" w:color="auto" w:fill="auto"/>
            <w:vAlign w:val="center"/>
            <w:hideMark/>
          </w:tcPr>
          <w:p w14:paraId="2969F4FA"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Comparison</w:t>
            </w:r>
          </w:p>
        </w:tc>
        <w:tc>
          <w:tcPr>
            <w:tcW w:w="1121" w:type="pct"/>
            <w:shd w:val="clear" w:color="auto" w:fill="auto"/>
            <w:vAlign w:val="center"/>
            <w:hideMark/>
          </w:tcPr>
          <w:p w14:paraId="60E7DBDB"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0.86</w:t>
            </w:r>
            <w:r>
              <w:rPr>
                <w:rFonts w:ascii="Calibri" w:eastAsia="Times New Roman" w:hAnsi="Calibri" w:cs="Calibri"/>
                <w:b/>
                <w:bCs/>
                <w:lang w:eastAsia="en-GB"/>
              </w:rPr>
              <w:t>%</w:t>
            </w:r>
          </w:p>
        </w:tc>
        <w:tc>
          <w:tcPr>
            <w:tcW w:w="562" w:type="pct"/>
            <w:shd w:val="clear" w:color="auto" w:fill="auto"/>
            <w:vAlign w:val="center"/>
            <w:hideMark/>
          </w:tcPr>
          <w:p w14:paraId="39EA53E0"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0.71</w:t>
            </w:r>
          </w:p>
        </w:tc>
        <w:tc>
          <w:tcPr>
            <w:tcW w:w="562" w:type="pct"/>
            <w:shd w:val="clear" w:color="auto" w:fill="auto"/>
            <w:vAlign w:val="center"/>
            <w:hideMark/>
          </w:tcPr>
          <w:p w14:paraId="6DA080C1"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1.03</w:t>
            </w:r>
          </w:p>
        </w:tc>
        <w:tc>
          <w:tcPr>
            <w:tcW w:w="807" w:type="pct"/>
            <w:shd w:val="clear" w:color="auto" w:fill="auto"/>
            <w:vAlign w:val="center"/>
            <w:hideMark/>
          </w:tcPr>
          <w:p w14:paraId="417857C9"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13176</w:t>
            </w:r>
          </w:p>
        </w:tc>
        <w:tc>
          <w:tcPr>
            <w:tcW w:w="760" w:type="pct"/>
            <w:shd w:val="clear" w:color="auto" w:fill="auto"/>
            <w:vAlign w:val="center"/>
            <w:hideMark/>
          </w:tcPr>
          <w:p w14:paraId="40CC949C"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113</w:t>
            </w:r>
          </w:p>
        </w:tc>
      </w:tr>
    </w:tbl>
    <w:p w14:paraId="2B823384" w14:textId="77777777" w:rsidR="000C7E25" w:rsidRDefault="000C7E25" w:rsidP="000C7E25">
      <w:pPr>
        <w:rPr>
          <w:b/>
          <w:bCs/>
        </w:rPr>
      </w:pPr>
    </w:p>
    <w:p w14:paraId="3CFF20ED" w14:textId="77EFD578" w:rsidR="000C7E25" w:rsidRDefault="000C7E25" w:rsidP="000C7E25">
      <w:pPr>
        <w:pStyle w:val="Heading7"/>
      </w:pPr>
      <w:r w:rsidRPr="00B87A93">
        <w:t xml:space="preserve">Table </w:t>
      </w:r>
      <w:r>
        <w:t>D</w:t>
      </w:r>
      <w:r w:rsidRPr="00B87A93">
        <w:t>.</w:t>
      </w:r>
      <w:r>
        <w:t>18</w:t>
      </w:r>
      <w:r w:rsidRPr="00B87A93">
        <w:t xml:space="preserve"> MRSA </w:t>
      </w:r>
      <w:r>
        <w:t xml:space="preserve">infection incidence in ICU or high dependency wards </w:t>
      </w:r>
      <w:r w:rsidRPr="00B87A93">
        <w:t xml:space="preserve">after decolonisation </w:t>
      </w:r>
      <w:r>
        <w:t>using CHG or mupirocin (UBA studies).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2"/>
        <w:gridCol w:w="2946"/>
        <w:gridCol w:w="1799"/>
        <w:gridCol w:w="1802"/>
        <w:gridCol w:w="2176"/>
        <w:gridCol w:w="2103"/>
      </w:tblGrid>
      <w:tr w:rsidR="000C7E25" w:rsidRPr="00C77B99" w14:paraId="37873E22" w14:textId="77777777" w:rsidTr="00DD292C">
        <w:trPr>
          <w:trHeight w:val="284"/>
        </w:trPr>
        <w:tc>
          <w:tcPr>
            <w:tcW w:w="1119" w:type="pct"/>
            <w:shd w:val="clear" w:color="auto" w:fill="auto"/>
            <w:noWrap/>
            <w:vAlign w:val="bottom"/>
            <w:hideMark/>
          </w:tcPr>
          <w:p w14:paraId="229EF300" w14:textId="77777777" w:rsidR="000C7E25" w:rsidRPr="00C77B99" w:rsidRDefault="000C7E25" w:rsidP="00DD292C">
            <w:pPr>
              <w:spacing w:after="0" w:line="240" w:lineRule="auto"/>
              <w:rPr>
                <w:rFonts w:ascii="Calibri" w:eastAsia="Times New Roman" w:hAnsi="Calibri" w:cs="Calibri"/>
                <w:b/>
                <w:bCs/>
                <w:color w:val="000000"/>
                <w:lang w:eastAsia="en-GB"/>
              </w:rPr>
            </w:pPr>
            <w:r w:rsidRPr="00C77B99">
              <w:rPr>
                <w:rFonts w:ascii="Calibri" w:eastAsia="Times New Roman" w:hAnsi="Calibri" w:cs="Calibri"/>
                <w:b/>
                <w:bCs/>
                <w:color w:val="000000"/>
                <w:lang w:eastAsia="en-GB"/>
              </w:rPr>
              <w:t>Agent</w:t>
            </w:r>
          </w:p>
        </w:tc>
        <w:tc>
          <w:tcPr>
            <w:tcW w:w="1056" w:type="pct"/>
            <w:shd w:val="clear" w:color="auto" w:fill="auto"/>
            <w:vAlign w:val="center"/>
            <w:hideMark/>
          </w:tcPr>
          <w:p w14:paraId="46DD04BE" w14:textId="77777777" w:rsidR="000C7E25" w:rsidRPr="00C77B99"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Infection</w:t>
            </w:r>
          </w:p>
        </w:tc>
        <w:tc>
          <w:tcPr>
            <w:tcW w:w="645" w:type="pct"/>
            <w:shd w:val="clear" w:color="auto" w:fill="auto"/>
            <w:vAlign w:val="center"/>
            <w:hideMark/>
          </w:tcPr>
          <w:p w14:paraId="280BBA47"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LCI</w:t>
            </w:r>
          </w:p>
        </w:tc>
        <w:tc>
          <w:tcPr>
            <w:tcW w:w="646" w:type="pct"/>
            <w:shd w:val="clear" w:color="auto" w:fill="auto"/>
            <w:vAlign w:val="center"/>
            <w:hideMark/>
          </w:tcPr>
          <w:p w14:paraId="64F5F3AF"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HCI</w:t>
            </w:r>
          </w:p>
        </w:tc>
        <w:tc>
          <w:tcPr>
            <w:tcW w:w="780" w:type="pct"/>
            <w:shd w:val="clear" w:color="auto" w:fill="auto"/>
            <w:vAlign w:val="center"/>
            <w:hideMark/>
          </w:tcPr>
          <w:p w14:paraId="4A925BC3"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sample size</w:t>
            </w:r>
          </w:p>
        </w:tc>
        <w:tc>
          <w:tcPr>
            <w:tcW w:w="754" w:type="pct"/>
            <w:shd w:val="clear" w:color="auto" w:fill="auto"/>
            <w:vAlign w:val="center"/>
            <w:hideMark/>
          </w:tcPr>
          <w:p w14:paraId="6BD723D9"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no of events</w:t>
            </w:r>
          </w:p>
        </w:tc>
      </w:tr>
      <w:tr w:rsidR="000C7E25" w:rsidRPr="00C77B99" w14:paraId="49DD6B04" w14:textId="77777777" w:rsidTr="00DD292C">
        <w:trPr>
          <w:trHeight w:val="284"/>
        </w:trPr>
        <w:tc>
          <w:tcPr>
            <w:tcW w:w="1119" w:type="pct"/>
            <w:shd w:val="clear" w:color="auto" w:fill="auto"/>
            <w:vAlign w:val="center"/>
            <w:hideMark/>
          </w:tcPr>
          <w:p w14:paraId="5A677365" w14:textId="77777777" w:rsidR="000C7E25" w:rsidRPr="00C77B99" w:rsidRDefault="000C7E25" w:rsidP="00DD292C">
            <w:pPr>
              <w:spacing w:after="0" w:line="240" w:lineRule="auto"/>
              <w:rPr>
                <w:rFonts w:ascii="Calibri" w:eastAsia="Times New Roman" w:hAnsi="Calibri" w:cs="Calibri"/>
                <w:lang w:eastAsia="en-GB"/>
              </w:rPr>
            </w:pPr>
            <w:r w:rsidRPr="00C77B99">
              <w:rPr>
                <w:rFonts w:ascii="Calibri" w:eastAsia="Times New Roman" w:hAnsi="Calibri" w:cs="Calibri"/>
                <w:lang w:eastAsia="en-GB"/>
              </w:rPr>
              <w:t>CHG</w:t>
            </w:r>
          </w:p>
        </w:tc>
        <w:tc>
          <w:tcPr>
            <w:tcW w:w="1056" w:type="pct"/>
            <w:shd w:val="clear" w:color="auto" w:fill="auto"/>
            <w:vAlign w:val="center"/>
            <w:hideMark/>
          </w:tcPr>
          <w:p w14:paraId="4DC2C9C0"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0.22</w:t>
            </w:r>
            <w:r>
              <w:rPr>
                <w:rFonts w:ascii="Calibri" w:eastAsia="Times New Roman" w:hAnsi="Calibri" w:cs="Calibri"/>
                <w:lang w:eastAsia="en-GB"/>
              </w:rPr>
              <w:t>%</w:t>
            </w:r>
          </w:p>
        </w:tc>
        <w:tc>
          <w:tcPr>
            <w:tcW w:w="645" w:type="pct"/>
            <w:shd w:val="clear" w:color="auto" w:fill="auto"/>
            <w:vAlign w:val="center"/>
            <w:hideMark/>
          </w:tcPr>
          <w:p w14:paraId="44C29F58"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0.14</w:t>
            </w:r>
          </w:p>
        </w:tc>
        <w:tc>
          <w:tcPr>
            <w:tcW w:w="646" w:type="pct"/>
            <w:shd w:val="clear" w:color="auto" w:fill="auto"/>
            <w:vAlign w:val="center"/>
            <w:hideMark/>
          </w:tcPr>
          <w:p w14:paraId="7967CF94"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0.34</w:t>
            </w:r>
          </w:p>
        </w:tc>
        <w:tc>
          <w:tcPr>
            <w:tcW w:w="780" w:type="pct"/>
            <w:shd w:val="clear" w:color="auto" w:fill="auto"/>
            <w:vAlign w:val="center"/>
            <w:hideMark/>
          </w:tcPr>
          <w:p w14:paraId="1E934E17"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8694</w:t>
            </w:r>
          </w:p>
        </w:tc>
        <w:tc>
          <w:tcPr>
            <w:tcW w:w="754" w:type="pct"/>
            <w:shd w:val="clear" w:color="auto" w:fill="auto"/>
            <w:vAlign w:val="center"/>
            <w:hideMark/>
          </w:tcPr>
          <w:p w14:paraId="14277C6F"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19</w:t>
            </w:r>
          </w:p>
        </w:tc>
      </w:tr>
      <w:tr w:rsidR="000C7E25" w:rsidRPr="00C77B99" w14:paraId="064F8BC5" w14:textId="77777777" w:rsidTr="00DD292C">
        <w:trPr>
          <w:trHeight w:val="284"/>
        </w:trPr>
        <w:tc>
          <w:tcPr>
            <w:tcW w:w="1119" w:type="pct"/>
            <w:shd w:val="clear" w:color="auto" w:fill="auto"/>
            <w:vAlign w:val="center"/>
            <w:hideMark/>
          </w:tcPr>
          <w:p w14:paraId="4E5F573D" w14:textId="77777777" w:rsidR="000C7E25" w:rsidRPr="00C77B99" w:rsidRDefault="000C7E25" w:rsidP="00DD292C">
            <w:pPr>
              <w:spacing w:after="0" w:line="240" w:lineRule="auto"/>
              <w:rPr>
                <w:rFonts w:ascii="Calibri" w:eastAsia="Times New Roman" w:hAnsi="Calibri" w:cs="Calibri"/>
                <w:lang w:eastAsia="en-GB"/>
              </w:rPr>
            </w:pPr>
            <w:r w:rsidRPr="00C77B99">
              <w:rPr>
                <w:rFonts w:ascii="Calibri" w:eastAsia="Times New Roman" w:hAnsi="Calibri" w:cs="Calibri"/>
                <w:lang w:eastAsia="en-GB"/>
              </w:rPr>
              <w:t>Mupirocin</w:t>
            </w:r>
          </w:p>
        </w:tc>
        <w:tc>
          <w:tcPr>
            <w:tcW w:w="1056" w:type="pct"/>
            <w:shd w:val="clear" w:color="auto" w:fill="auto"/>
            <w:vAlign w:val="center"/>
            <w:hideMark/>
          </w:tcPr>
          <w:p w14:paraId="3AA29062"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1.03</w:t>
            </w:r>
            <w:r>
              <w:rPr>
                <w:rFonts w:ascii="Calibri" w:eastAsia="Times New Roman" w:hAnsi="Calibri" w:cs="Calibri"/>
                <w:lang w:eastAsia="en-GB"/>
              </w:rPr>
              <w:t>%</w:t>
            </w:r>
          </w:p>
        </w:tc>
        <w:tc>
          <w:tcPr>
            <w:tcW w:w="645" w:type="pct"/>
            <w:shd w:val="clear" w:color="auto" w:fill="auto"/>
            <w:vAlign w:val="center"/>
            <w:hideMark/>
          </w:tcPr>
          <w:p w14:paraId="0989D58C"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0.71</w:t>
            </w:r>
          </w:p>
        </w:tc>
        <w:tc>
          <w:tcPr>
            <w:tcW w:w="646" w:type="pct"/>
            <w:shd w:val="clear" w:color="auto" w:fill="auto"/>
            <w:vAlign w:val="center"/>
            <w:hideMark/>
          </w:tcPr>
          <w:p w14:paraId="07D21C74"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1.49</w:t>
            </w:r>
          </w:p>
        </w:tc>
        <w:tc>
          <w:tcPr>
            <w:tcW w:w="780" w:type="pct"/>
            <w:shd w:val="clear" w:color="auto" w:fill="auto"/>
            <w:vAlign w:val="center"/>
            <w:hideMark/>
          </w:tcPr>
          <w:p w14:paraId="229A3149"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2631</w:t>
            </w:r>
          </w:p>
        </w:tc>
        <w:tc>
          <w:tcPr>
            <w:tcW w:w="754" w:type="pct"/>
            <w:shd w:val="clear" w:color="auto" w:fill="auto"/>
            <w:vAlign w:val="center"/>
            <w:hideMark/>
          </w:tcPr>
          <w:p w14:paraId="10617844"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27</w:t>
            </w:r>
          </w:p>
        </w:tc>
      </w:tr>
      <w:tr w:rsidR="000C7E25" w:rsidRPr="00C77B99" w14:paraId="57840F42" w14:textId="77777777" w:rsidTr="00DD292C">
        <w:trPr>
          <w:trHeight w:val="284"/>
        </w:trPr>
        <w:tc>
          <w:tcPr>
            <w:tcW w:w="1119" w:type="pct"/>
            <w:shd w:val="clear" w:color="auto" w:fill="auto"/>
            <w:vAlign w:val="center"/>
            <w:hideMark/>
          </w:tcPr>
          <w:p w14:paraId="34B1A77C"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Comparison</w:t>
            </w:r>
          </w:p>
        </w:tc>
        <w:tc>
          <w:tcPr>
            <w:tcW w:w="1056" w:type="pct"/>
            <w:shd w:val="clear" w:color="auto" w:fill="auto"/>
            <w:vAlign w:val="center"/>
            <w:hideMark/>
          </w:tcPr>
          <w:p w14:paraId="1E730C40"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2.49</w:t>
            </w:r>
            <w:r>
              <w:rPr>
                <w:rFonts w:ascii="Calibri" w:eastAsia="Times New Roman" w:hAnsi="Calibri" w:cs="Calibri"/>
                <w:b/>
                <w:bCs/>
                <w:lang w:eastAsia="en-GB"/>
              </w:rPr>
              <w:t>%</w:t>
            </w:r>
          </w:p>
        </w:tc>
        <w:tc>
          <w:tcPr>
            <w:tcW w:w="645" w:type="pct"/>
            <w:shd w:val="clear" w:color="auto" w:fill="auto"/>
            <w:vAlign w:val="center"/>
            <w:hideMark/>
          </w:tcPr>
          <w:p w14:paraId="3EA9C2AD"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2.19</w:t>
            </w:r>
          </w:p>
        </w:tc>
        <w:tc>
          <w:tcPr>
            <w:tcW w:w="646" w:type="pct"/>
            <w:shd w:val="clear" w:color="auto" w:fill="auto"/>
            <w:vAlign w:val="center"/>
            <w:hideMark/>
          </w:tcPr>
          <w:p w14:paraId="119E2F02"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2.84</w:t>
            </w:r>
          </w:p>
        </w:tc>
        <w:tc>
          <w:tcPr>
            <w:tcW w:w="780" w:type="pct"/>
            <w:shd w:val="clear" w:color="auto" w:fill="auto"/>
            <w:vAlign w:val="center"/>
            <w:hideMark/>
          </w:tcPr>
          <w:p w14:paraId="7C7E1020"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8790</w:t>
            </w:r>
          </w:p>
        </w:tc>
        <w:tc>
          <w:tcPr>
            <w:tcW w:w="754" w:type="pct"/>
            <w:shd w:val="clear" w:color="auto" w:fill="auto"/>
            <w:vAlign w:val="center"/>
            <w:hideMark/>
          </w:tcPr>
          <w:p w14:paraId="0B3DA8DE"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219</w:t>
            </w:r>
          </w:p>
        </w:tc>
      </w:tr>
    </w:tbl>
    <w:p w14:paraId="004A432D" w14:textId="77777777" w:rsidR="000C7E25" w:rsidRDefault="000C7E25" w:rsidP="000C7E25">
      <w:pPr>
        <w:rPr>
          <w:b/>
          <w:bCs/>
        </w:rPr>
      </w:pPr>
    </w:p>
    <w:p w14:paraId="3BFFD3EA" w14:textId="77E98AEE" w:rsidR="000C7E25" w:rsidRDefault="000C7E25" w:rsidP="000C7E25">
      <w:pPr>
        <w:pStyle w:val="Heading7"/>
      </w:pPr>
      <w:r w:rsidRPr="00B87A93">
        <w:t xml:space="preserve">Table </w:t>
      </w:r>
      <w:r>
        <w:t>D</w:t>
      </w:r>
      <w:r w:rsidRPr="00B87A93">
        <w:t>.</w:t>
      </w:r>
      <w:r>
        <w:t>19</w:t>
      </w:r>
      <w:r w:rsidRPr="00B87A93">
        <w:t xml:space="preserve"> MRSA </w:t>
      </w:r>
      <w:r>
        <w:t xml:space="preserve">infection incidence in surgical or </w:t>
      </w:r>
      <w:proofErr w:type="spellStart"/>
      <w:r>
        <w:t>orthopedic</w:t>
      </w:r>
      <w:proofErr w:type="spellEnd"/>
      <w:r>
        <w:t xml:space="preserve"> setting </w:t>
      </w:r>
      <w:r w:rsidRPr="00B87A93">
        <w:t xml:space="preserve">after decolonisation </w:t>
      </w:r>
      <w:r>
        <w:t>using CHG or mupirocin (UBA studies).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2"/>
        <w:gridCol w:w="2946"/>
        <w:gridCol w:w="1799"/>
        <w:gridCol w:w="1802"/>
        <w:gridCol w:w="2176"/>
        <w:gridCol w:w="2103"/>
      </w:tblGrid>
      <w:tr w:rsidR="000C7E25" w:rsidRPr="00C77B99" w14:paraId="1B26EA5F" w14:textId="77777777" w:rsidTr="00DD292C">
        <w:trPr>
          <w:trHeight w:val="284"/>
        </w:trPr>
        <w:tc>
          <w:tcPr>
            <w:tcW w:w="1119" w:type="pct"/>
            <w:shd w:val="clear" w:color="auto" w:fill="auto"/>
            <w:noWrap/>
            <w:vAlign w:val="bottom"/>
            <w:hideMark/>
          </w:tcPr>
          <w:p w14:paraId="6071852F" w14:textId="77777777" w:rsidR="000C7E25" w:rsidRPr="00C77B99" w:rsidRDefault="000C7E25" w:rsidP="00DD292C">
            <w:pPr>
              <w:spacing w:after="0" w:line="240" w:lineRule="auto"/>
              <w:rPr>
                <w:rFonts w:ascii="Calibri" w:eastAsia="Times New Roman" w:hAnsi="Calibri" w:cs="Calibri"/>
                <w:b/>
                <w:bCs/>
                <w:color w:val="000000"/>
                <w:lang w:eastAsia="en-GB"/>
              </w:rPr>
            </w:pPr>
            <w:r w:rsidRPr="00C77B99">
              <w:rPr>
                <w:rFonts w:ascii="Calibri" w:eastAsia="Times New Roman" w:hAnsi="Calibri" w:cs="Calibri"/>
                <w:b/>
                <w:bCs/>
                <w:color w:val="000000"/>
                <w:lang w:eastAsia="en-GB"/>
              </w:rPr>
              <w:t>Agent</w:t>
            </w:r>
          </w:p>
        </w:tc>
        <w:tc>
          <w:tcPr>
            <w:tcW w:w="1056" w:type="pct"/>
            <w:shd w:val="clear" w:color="auto" w:fill="auto"/>
            <w:vAlign w:val="center"/>
            <w:hideMark/>
          </w:tcPr>
          <w:p w14:paraId="7E0F47BE" w14:textId="77777777" w:rsidR="000C7E25" w:rsidRPr="00C77B99"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Infection</w:t>
            </w:r>
          </w:p>
        </w:tc>
        <w:tc>
          <w:tcPr>
            <w:tcW w:w="645" w:type="pct"/>
            <w:shd w:val="clear" w:color="auto" w:fill="auto"/>
            <w:vAlign w:val="center"/>
            <w:hideMark/>
          </w:tcPr>
          <w:p w14:paraId="2B4044E7"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LCI</w:t>
            </w:r>
          </w:p>
        </w:tc>
        <w:tc>
          <w:tcPr>
            <w:tcW w:w="646" w:type="pct"/>
            <w:shd w:val="clear" w:color="auto" w:fill="auto"/>
            <w:vAlign w:val="center"/>
            <w:hideMark/>
          </w:tcPr>
          <w:p w14:paraId="5BA01594"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HCI</w:t>
            </w:r>
          </w:p>
        </w:tc>
        <w:tc>
          <w:tcPr>
            <w:tcW w:w="780" w:type="pct"/>
            <w:shd w:val="clear" w:color="auto" w:fill="auto"/>
            <w:vAlign w:val="center"/>
            <w:hideMark/>
          </w:tcPr>
          <w:p w14:paraId="2768A96E"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sample size</w:t>
            </w:r>
          </w:p>
        </w:tc>
        <w:tc>
          <w:tcPr>
            <w:tcW w:w="754" w:type="pct"/>
            <w:shd w:val="clear" w:color="auto" w:fill="auto"/>
            <w:vAlign w:val="center"/>
            <w:hideMark/>
          </w:tcPr>
          <w:p w14:paraId="7538B28E"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no of events</w:t>
            </w:r>
          </w:p>
        </w:tc>
      </w:tr>
      <w:tr w:rsidR="000C7E25" w:rsidRPr="00C77B99" w14:paraId="50B25975" w14:textId="77777777" w:rsidTr="00DD292C">
        <w:trPr>
          <w:trHeight w:val="284"/>
        </w:trPr>
        <w:tc>
          <w:tcPr>
            <w:tcW w:w="1119" w:type="pct"/>
            <w:shd w:val="clear" w:color="auto" w:fill="auto"/>
            <w:noWrap/>
            <w:vAlign w:val="bottom"/>
            <w:hideMark/>
          </w:tcPr>
          <w:p w14:paraId="3EFA10DC"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CHG</w:t>
            </w:r>
          </w:p>
        </w:tc>
        <w:tc>
          <w:tcPr>
            <w:tcW w:w="1056" w:type="pct"/>
            <w:shd w:val="clear" w:color="auto" w:fill="auto"/>
            <w:vAlign w:val="center"/>
            <w:hideMark/>
          </w:tcPr>
          <w:p w14:paraId="1A65934D"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0.24%</w:t>
            </w:r>
          </w:p>
        </w:tc>
        <w:tc>
          <w:tcPr>
            <w:tcW w:w="645" w:type="pct"/>
            <w:shd w:val="clear" w:color="auto" w:fill="auto"/>
            <w:vAlign w:val="center"/>
            <w:hideMark/>
          </w:tcPr>
          <w:p w14:paraId="45D0C079"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0.2</w:t>
            </w:r>
          </w:p>
        </w:tc>
        <w:tc>
          <w:tcPr>
            <w:tcW w:w="646" w:type="pct"/>
            <w:shd w:val="clear" w:color="auto" w:fill="auto"/>
            <w:vAlign w:val="center"/>
            <w:hideMark/>
          </w:tcPr>
          <w:p w14:paraId="7474B114"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0.29</w:t>
            </w:r>
          </w:p>
        </w:tc>
        <w:tc>
          <w:tcPr>
            <w:tcW w:w="780" w:type="pct"/>
            <w:shd w:val="clear" w:color="auto" w:fill="auto"/>
            <w:vAlign w:val="center"/>
            <w:hideMark/>
          </w:tcPr>
          <w:p w14:paraId="3BBA4547"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50751</w:t>
            </w:r>
          </w:p>
        </w:tc>
        <w:tc>
          <w:tcPr>
            <w:tcW w:w="754" w:type="pct"/>
            <w:shd w:val="clear" w:color="auto" w:fill="auto"/>
            <w:vAlign w:val="center"/>
            <w:hideMark/>
          </w:tcPr>
          <w:p w14:paraId="740075C1"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122</w:t>
            </w:r>
          </w:p>
        </w:tc>
      </w:tr>
      <w:tr w:rsidR="000C7E25" w:rsidRPr="00C77B99" w14:paraId="6CBEA3BC" w14:textId="77777777" w:rsidTr="00DD292C">
        <w:trPr>
          <w:trHeight w:val="284"/>
        </w:trPr>
        <w:tc>
          <w:tcPr>
            <w:tcW w:w="1119" w:type="pct"/>
            <w:shd w:val="clear" w:color="auto" w:fill="auto"/>
            <w:vAlign w:val="center"/>
            <w:hideMark/>
          </w:tcPr>
          <w:p w14:paraId="651ED084" w14:textId="77777777" w:rsidR="000C7E25" w:rsidRPr="00C77B99" w:rsidRDefault="000C7E25" w:rsidP="00DD292C">
            <w:pPr>
              <w:spacing w:after="0" w:line="240" w:lineRule="auto"/>
              <w:rPr>
                <w:rFonts w:ascii="Calibri" w:eastAsia="Times New Roman" w:hAnsi="Calibri" w:cs="Calibri"/>
                <w:lang w:eastAsia="en-GB"/>
              </w:rPr>
            </w:pPr>
            <w:r w:rsidRPr="00C77B99">
              <w:rPr>
                <w:rFonts w:ascii="Calibri" w:eastAsia="Times New Roman" w:hAnsi="Calibri" w:cs="Calibri"/>
                <w:lang w:eastAsia="en-GB"/>
              </w:rPr>
              <w:t>Mupirocin</w:t>
            </w:r>
          </w:p>
        </w:tc>
        <w:tc>
          <w:tcPr>
            <w:tcW w:w="1056" w:type="pct"/>
            <w:shd w:val="clear" w:color="auto" w:fill="auto"/>
            <w:vAlign w:val="center"/>
            <w:hideMark/>
          </w:tcPr>
          <w:p w14:paraId="6A32512F"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0.14</w:t>
            </w:r>
            <w:r>
              <w:rPr>
                <w:rFonts w:ascii="Calibri" w:eastAsia="Times New Roman" w:hAnsi="Calibri" w:cs="Calibri"/>
                <w:lang w:eastAsia="en-GB"/>
              </w:rPr>
              <w:t>%</w:t>
            </w:r>
          </w:p>
        </w:tc>
        <w:tc>
          <w:tcPr>
            <w:tcW w:w="645" w:type="pct"/>
            <w:shd w:val="clear" w:color="auto" w:fill="auto"/>
            <w:vAlign w:val="center"/>
            <w:hideMark/>
          </w:tcPr>
          <w:p w14:paraId="2761743B"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0.11</w:t>
            </w:r>
          </w:p>
        </w:tc>
        <w:tc>
          <w:tcPr>
            <w:tcW w:w="646" w:type="pct"/>
            <w:shd w:val="clear" w:color="auto" w:fill="auto"/>
            <w:vAlign w:val="center"/>
            <w:hideMark/>
          </w:tcPr>
          <w:p w14:paraId="60B4D472"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0.18</w:t>
            </w:r>
          </w:p>
        </w:tc>
        <w:tc>
          <w:tcPr>
            <w:tcW w:w="780" w:type="pct"/>
            <w:shd w:val="clear" w:color="auto" w:fill="auto"/>
            <w:vAlign w:val="center"/>
            <w:hideMark/>
          </w:tcPr>
          <w:p w14:paraId="14471187"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43694</w:t>
            </w:r>
          </w:p>
        </w:tc>
        <w:tc>
          <w:tcPr>
            <w:tcW w:w="754" w:type="pct"/>
            <w:shd w:val="clear" w:color="auto" w:fill="auto"/>
            <w:vAlign w:val="center"/>
            <w:hideMark/>
          </w:tcPr>
          <w:p w14:paraId="0578220B"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61</w:t>
            </w:r>
          </w:p>
        </w:tc>
      </w:tr>
      <w:tr w:rsidR="000C7E25" w:rsidRPr="00C77B99" w14:paraId="299B637B" w14:textId="77777777" w:rsidTr="00DD292C">
        <w:trPr>
          <w:trHeight w:val="284"/>
        </w:trPr>
        <w:tc>
          <w:tcPr>
            <w:tcW w:w="1119" w:type="pct"/>
            <w:shd w:val="clear" w:color="auto" w:fill="auto"/>
            <w:vAlign w:val="center"/>
            <w:hideMark/>
          </w:tcPr>
          <w:p w14:paraId="689C55C9"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Comparison</w:t>
            </w:r>
          </w:p>
        </w:tc>
        <w:tc>
          <w:tcPr>
            <w:tcW w:w="1056" w:type="pct"/>
            <w:shd w:val="clear" w:color="auto" w:fill="auto"/>
            <w:vAlign w:val="center"/>
            <w:hideMark/>
          </w:tcPr>
          <w:p w14:paraId="5093EED6"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1.17</w:t>
            </w:r>
            <w:r>
              <w:rPr>
                <w:rFonts w:ascii="Calibri" w:eastAsia="Times New Roman" w:hAnsi="Calibri" w:cs="Calibri"/>
                <w:b/>
                <w:bCs/>
                <w:lang w:eastAsia="en-GB"/>
              </w:rPr>
              <w:t>%</w:t>
            </w:r>
          </w:p>
        </w:tc>
        <w:tc>
          <w:tcPr>
            <w:tcW w:w="645" w:type="pct"/>
            <w:shd w:val="clear" w:color="auto" w:fill="auto"/>
            <w:vAlign w:val="center"/>
            <w:hideMark/>
          </w:tcPr>
          <w:p w14:paraId="563E7A62"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1.07</w:t>
            </w:r>
          </w:p>
        </w:tc>
        <w:tc>
          <w:tcPr>
            <w:tcW w:w="646" w:type="pct"/>
            <w:shd w:val="clear" w:color="auto" w:fill="auto"/>
            <w:vAlign w:val="center"/>
            <w:hideMark/>
          </w:tcPr>
          <w:p w14:paraId="35E9D7FF"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1.27</w:t>
            </w:r>
          </w:p>
        </w:tc>
        <w:tc>
          <w:tcPr>
            <w:tcW w:w="780" w:type="pct"/>
            <w:shd w:val="clear" w:color="auto" w:fill="auto"/>
            <w:vAlign w:val="center"/>
            <w:hideMark/>
          </w:tcPr>
          <w:p w14:paraId="671015AB"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45833</w:t>
            </w:r>
          </w:p>
        </w:tc>
        <w:tc>
          <w:tcPr>
            <w:tcW w:w="754" w:type="pct"/>
            <w:shd w:val="clear" w:color="auto" w:fill="auto"/>
            <w:vAlign w:val="center"/>
            <w:hideMark/>
          </w:tcPr>
          <w:p w14:paraId="6F1C3EA0"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535</w:t>
            </w:r>
          </w:p>
        </w:tc>
      </w:tr>
    </w:tbl>
    <w:p w14:paraId="49443A21" w14:textId="77777777" w:rsidR="000C7E25" w:rsidRDefault="000C7E25" w:rsidP="000C7E25">
      <w:pPr>
        <w:rPr>
          <w:b/>
          <w:bCs/>
        </w:rPr>
      </w:pPr>
    </w:p>
    <w:p w14:paraId="5976D2A9" w14:textId="47A15E4B" w:rsidR="000C7E25" w:rsidRDefault="000C7E25" w:rsidP="000C7E25">
      <w:pPr>
        <w:pStyle w:val="Heading7"/>
      </w:pPr>
      <w:r w:rsidRPr="00B87A93">
        <w:t xml:space="preserve">Table </w:t>
      </w:r>
      <w:r>
        <w:t>D</w:t>
      </w:r>
      <w:r w:rsidRPr="00B87A93">
        <w:t>.</w:t>
      </w:r>
      <w:r>
        <w:t>20</w:t>
      </w:r>
      <w:r w:rsidRPr="00B87A93">
        <w:t xml:space="preserve"> MRSA </w:t>
      </w:r>
      <w:r>
        <w:t xml:space="preserve">infection incidence in other settings </w:t>
      </w:r>
      <w:r w:rsidRPr="00B87A93">
        <w:t xml:space="preserve">after decolonisation </w:t>
      </w:r>
      <w:r>
        <w:t>using mupirocin (UBA studies).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1"/>
        <w:gridCol w:w="2946"/>
        <w:gridCol w:w="1730"/>
        <w:gridCol w:w="1911"/>
        <w:gridCol w:w="2162"/>
        <w:gridCol w:w="2078"/>
      </w:tblGrid>
      <w:tr w:rsidR="000C7E25" w:rsidRPr="00C77B99" w14:paraId="0D052642" w14:textId="77777777" w:rsidTr="00DD292C">
        <w:trPr>
          <w:trHeight w:val="284"/>
        </w:trPr>
        <w:tc>
          <w:tcPr>
            <w:tcW w:w="1119" w:type="pct"/>
            <w:shd w:val="clear" w:color="auto" w:fill="auto"/>
            <w:noWrap/>
            <w:vAlign w:val="bottom"/>
            <w:hideMark/>
          </w:tcPr>
          <w:p w14:paraId="3E7C92F5" w14:textId="77777777" w:rsidR="000C7E25" w:rsidRPr="00C77B99" w:rsidRDefault="000C7E25" w:rsidP="00DD292C">
            <w:pPr>
              <w:spacing w:after="0" w:line="240" w:lineRule="auto"/>
              <w:rPr>
                <w:rFonts w:ascii="Calibri" w:eastAsia="Times New Roman" w:hAnsi="Calibri" w:cs="Calibri"/>
                <w:b/>
                <w:bCs/>
                <w:color w:val="000000"/>
                <w:lang w:eastAsia="en-GB"/>
              </w:rPr>
            </w:pPr>
            <w:r w:rsidRPr="00C77B99">
              <w:rPr>
                <w:rFonts w:ascii="Calibri" w:eastAsia="Times New Roman" w:hAnsi="Calibri" w:cs="Calibri"/>
                <w:b/>
                <w:bCs/>
                <w:color w:val="000000"/>
                <w:lang w:eastAsia="en-GB"/>
              </w:rPr>
              <w:t>Agent</w:t>
            </w:r>
          </w:p>
        </w:tc>
        <w:tc>
          <w:tcPr>
            <w:tcW w:w="1056" w:type="pct"/>
            <w:shd w:val="clear" w:color="auto" w:fill="auto"/>
            <w:vAlign w:val="center"/>
            <w:hideMark/>
          </w:tcPr>
          <w:p w14:paraId="4C1E9A9E" w14:textId="77777777" w:rsidR="000C7E25" w:rsidRPr="00C77B99"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 xml:space="preserve">Infection </w:t>
            </w:r>
          </w:p>
        </w:tc>
        <w:tc>
          <w:tcPr>
            <w:tcW w:w="620" w:type="pct"/>
            <w:shd w:val="clear" w:color="auto" w:fill="auto"/>
            <w:vAlign w:val="center"/>
            <w:hideMark/>
          </w:tcPr>
          <w:p w14:paraId="4D1E8287"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LCI</w:t>
            </w:r>
          </w:p>
        </w:tc>
        <w:tc>
          <w:tcPr>
            <w:tcW w:w="685" w:type="pct"/>
            <w:shd w:val="clear" w:color="auto" w:fill="auto"/>
            <w:vAlign w:val="center"/>
            <w:hideMark/>
          </w:tcPr>
          <w:p w14:paraId="26825ACC"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HCI</w:t>
            </w:r>
          </w:p>
        </w:tc>
        <w:tc>
          <w:tcPr>
            <w:tcW w:w="775" w:type="pct"/>
            <w:shd w:val="clear" w:color="auto" w:fill="auto"/>
            <w:vAlign w:val="center"/>
            <w:hideMark/>
          </w:tcPr>
          <w:p w14:paraId="71E21135"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sample size</w:t>
            </w:r>
          </w:p>
        </w:tc>
        <w:tc>
          <w:tcPr>
            <w:tcW w:w="746" w:type="pct"/>
            <w:shd w:val="clear" w:color="auto" w:fill="auto"/>
            <w:vAlign w:val="center"/>
            <w:hideMark/>
          </w:tcPr>
          <w:p w14:paraId="08BB1AF0"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no of events</w:t>
            </w:r>
          </w:p>
        </w:tc>
      </w:tr>
      <w:tr w:rsidR="000C7E25" w:rsidRPr="00C77B99" w14:paraId="16103341" w14:textId="77777777" w:rsidTr="00DD292C">
        <w:trPr>
          <w:trHeight w:val="284"/>
        </w:trPr>
        <w:tc>
          <w:tcPr>
            <w:tcW w:w="1119" w:type="pct"/>
            <w:shd w:val="clear" w:color="auto" w:fill="auto"/>
            <w:vAlign w:val="center"/>
            <w:hideMark/>
          </w:tcPr>
          <w:p w14:paraId="199966E1" w14:textId="77777777" w:rsidR="000C7E25" w:rsidRPr="00C77B99" w:rsidRDefault="000C7E25" w:rsidP="00DD292C">
            <w:pPr>
              <w:spacing w:after="0" w:line="240" w:lineRule="auto"/>
              <w:rPr>
                <w:rFonts w:ascii="Calibri" w:eastAsia="Times New Roman" w:hAnsi="Calibri" w:cs="Calibri"/>
                <w:lang w:eastAsia="en-GB"/>
              </w:rPr>
            </w:pPr>
            <w:r w:rsidRPr="00C77B99">
              <w:rPr>
                <w:rFonts w:ascii="Calibri" w:eastAsia="Times New Roman" w:hAnsi="Calibri" w:cs="Calibri"/>
                <w:lang w:eastAsia="en-GB"/>
              </w:rPr>
              <w:t>Mupirocin</w:t>
            </w:r>
          </w:p>
        </w:tc>
        <w:tc>
          <w:tcPr>
            <w:tcW w:w="1056" w:type="pct"/>
            <w:shd w:val="clear" w:color="auto" w:fill="auto"/>
            <w:vAlign w:val="center"/>
            <w:hideMark/>
          </w:tcPr>
          <w:p w14:paraId="2D0C825B"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5.97</w:t>
            </w:r>
            <w:r>
              <w:rPr>
                <w:rFonts w:ascii="Calibri" w:eastAsia="Times New Roman" w:hAnsi="Calibri" w:cs="Calibri"/>
                <w:lang w:eastAsia="en-GB"/>
              </w:rPr>
              <w:t>%</w:t>
            </w:r>
          </w:p>
        </w:tc>
        <w:tc>
          <w:tcPr>
            <w:tcW w:w="620" w:type="pct"/>
            <w:shd w:val="clear" w:color="auto" w:fill="auto"/>
            <w:vAlign w:val="center"/>
            <w:hideMark/>
          </w:tcPr>
          <w:p w14:paraId="53F1B4E0"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2.35</w:t>
            </w:r>
          </w:p>
        </w:tc>
        <w:tc>
          <w:tcPr>
            <w:tcW w:w="685" w:type="pct"/>
            <w:shd w:val="clear" w:color="auto" w:fill="auto"/>
            <w:vAlign w:val="center"/>
            <w:hideMark/>
          </w:tcPr>
          <w:p w14:paraId="7AB4CAB7"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14.37</w:t>
            </w:r>
          </w:p>
        </w:tc>
        <w:tc>
          <w:tcPr>
            <w:tcW w:w="775" w:type="pct"/>
            <w:shd w:val="clear" w:color="auto" w:fill="auto"/>
            <w:vAlign w:val="center"/>
            <w:hideMark/>
          </w:tcPr>
          <w:p w14:paraId="04D1CA6A"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67</w:t>
            </w:r>
          </w:p>
        </w:tc>
        <w:tc>
          <w:tcPr>
            <w:tcW w:w="746" w:type="pct"/>
            <w:shd w:val="clear" w:color="auto" w:fill="auto"/>
            <w:vAlign w:val="center"/>
            <w:hideMark/>
          </w:tcPr>
          <w:p w14:paraId="7F4F08C4"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4</w:t>
            </w:r>
          </w:p>
        </w:tc>
      </w:tr>
      <w:tr w:rsidR="000C7E25" w:rsidRPr="00C77B99" w14:paraId="21FFECEF" w14:textId="77777777" w:rsidTr="00DD292C">
        <w:trPr>
          <w:trHeight w:val="284"/>
        </w:trPr>
        <w:tc>
          <w:tcPr>
            <w:tcW w:w="1119" w:type="pct"/>
            <w:shd w:val="clear" w:color="auto" w:fill="auto"/>
            <w:vAlign w:val="center"/>
            <w:hideMark/>
          </w:tcPr>
          <w:p w14:paraId="068AF565"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Comparison</w:t>
            </w:r>
          </w:p>
        </w:tc>
        <w:tc>
          <w:tcPr>
            <w:tcW w:w="1056" w:type="pct"/>
            <w:shd w:val="clear" w:color="auto" w:fill="auto"/>
            <w:vAlign w:val="center"/>
            <w:hideMark/>
          </w:tcPr>
          <w:p w14:paraId="1BF4E0B0"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9.46</w:t>
            </w:r>
            <w:r>
              <w:rPr>
                <w:rFonts w:ascii="Calibri" w:eastAsia="Times New Roman" w:hAnsi="Calibri" w:cs="Calibri"/>
                <w:b/>
                <w:bCs/>
                <w:lang w:eastAsia="en-GB"/>
              </w:rPr>
              <w:t>%</w:t>
            </w:r>
          </w:p>
        </w:tc>
        <w:tc>
          <w:tcPr>
            <w:tcW w:w="620" w:type="pct"/>
            <w:shd w:val="clear" w:color="auto" w:fill="auto"/>
            <w:vAlign w:val="center"/>
            <w:hideMark/>
          </w:tcPr>
          <w:p w14:paraId="1C5C6DDF"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4.66</w:t>
            </w:r>
          </w:p>
        </w:tc>
        <w:tc>
          <w:tcPr>
            <w:tcW w:w="685" w:type="pct"/>
            <w:shd w:val="clear" w:color="auto" w:fill="auto"/>
            <w:vAlign w:val="center"/>
            <w:hideMark/>
          </w:tcPr>
          <w:p w14:paraId="20EFC4C1"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18.28</w:t>
            </w:r>
          </w:p>
        </w:tc>
        <w:tc>
          <w:tcPr>
            <w:tcW w:w="775" w:type="pct"/>
            <w:shd w:val="clear" w:color="auto" w:fill="auto"/>
            <w:vAlign w:val="center"/>
            <w:hideMark/>
          </w:tcPr>
          <w:p w14:paraId="295BD131"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74</w:t>
            </w:r>
          </w:p>
        </w:tc>
        <w:tc>
          <w:tcPr>
            <w:tcW w:w="746" w:type="pct"/>
            <w:shd w:val="clear" w:color="auto" w:fill="auto"/>
            <w:vAlign w:val="center"/>
            <w:hideMark/>
          </w:tcPr>
          <w:p w14:paraId="42751DAA"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7</w:t>
            </w:r>
          </w:p>
        </w:tc>
      </w:tr>
    </w:tbl>
    <w:p w14:paraId="72314F0F" w14:textId="77777777" w:rsidR="000C7E25" w:rsidRDefault="000C7E25" w:rsidP="000C7E25">
      <w:pPr>
        <w:rPr>
          <w:b/>
          <w:bCs/>
        </w:rPr>
      </w:pPr>
    </w:p>
    <w:p w14:paraId="68B2E22A" w14:textId="55AEBE9D" w:rsidR="000C7E25" w:rsidRDefault="000C7E25" w:rsidP="000C7E25">
      <w:pPr>
        <w:pStyle w:val="Heading7"/>
      </w:pPr>
      <w:r w:rsidRPr="00B87A93">
        <w:t xml:space="preserve">Table </w:t>
      </w:r>
      <w:r>
        <w:t>D</w:t>
      </w:r>
      <w:r w:rsidRPr="00B87A93">
        <w:t>.</w:t>
      </w:r>
      <w:r>
        <w:t>21</w:t>
      </w:r>
      <w:r w:rsidRPr="00B87A93">
        <w:t xml:space="preserve"> MRSA </w:t>
      </w:r>
      <w:r>
        <w:t xml:space="preserve">infection incidence </w:t>
      </w:r>
      <w:r w:rsidRPr="00B87A93">
        <w:t xml:space="preserve">after </w:t>
      </w:r>
      <w:r>
        <w:t xml:space="preserve">universal </w:t>
      </w:r>
      <w:r w:rsidRPr="00B87A93">
        <w:t xml:space="preserve">decolonisation </w:t>
      </w:r>
      <w:r>
        <w:t>using CHG or mupirocin (UBA studies).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2"/>
        <w:gridCol w:w="2946"/>
        <w:gridCol w:w="1799"/>
        <w:gridCol w:w="1802"/>
        <w:gridCol w:w="2176"/>
        <w:gridCol w:w="2103"/>
      </w:tblGrid>
      <w:tr w:rsidR="000C7E25" w:rsidRPr="00C77B99" w14:paraId="359BC32E" w14:textId="77777777" w:rsidTr="00DD292C">
        <w:trPr>
          <w:trHeight w:val="284"/>
        </w:trPr>
        <w:tc>
          <w:tcPr>
            <w:tcW w:w="1119" w:type="pct"/>
            <w:shd w:val="clear" w:color="auto" w:fill="auto"/>
            <w:noWrap/>
            <w:vAlign w:val="bottom"/>
            <w:hideMark/>
          </w:tcPr>
          <w:p w14:paraId="319B5EDE" w14:textId="77777777" w:rsidR="000C7E25" w:rsidRPr="00C77B99" w:rsidRDefault="000C7E25" w:rsidP="00DD292C">
            <w:pPr>
              <w:spacing w:after="0" w:line="240" w:lineRule="auto"/>
              <w:rPr>
                <w:rFonts w:ascii="Calibri" w:eastAsia="Times New Roman" w:hAnsi="Calibri" w:cs="Calibri"/>
                <w:b/>
                <w:bCs/>
                <w:color w:val="000000"/>
                <w:lang w:eastAsia="en-GB"/>
              </w:rPr>
            </w:pPr>
            <w:r w:rsidRPr="00C77B99">
              <w:rPr>
                <w:rFonts w:ascii="Calibri" w:eastAsia="Times New Roman" w:hAnsi="Calibri" w:cs="Calibri"/>
                <w:b/>
                <w:bCs/>
                <w:color w:val="000000"/>
                <w:lang w:eastAsia="en-GB"/>
              </w:rPr>
              <w:t>Agent</w:t>
            </w:r>
          </w:p>
        </w:tc>
        <w:tc>
          <w:tcPr>
            <w:tcW w:w="1056" w:type="pct"/>
            <w:shd w:val="clear" w:color="auto" w:fill="auto"/>
            <w:vAlign w:val="center"/>
            <w:hideMark/>
          </w:tcPr>
          <w:p w14:paraId="30933CEC" w14:textId="77777777" w:rsidR="000C7E25" w:rsidRPr="00C77B99"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Infection</w:t>
            </w:r>
          </w:p>
        </w:tc>
        <w:tc>
          <w:tcPr>
            <w:tcW w:w="645" w:type="pct"/>
            <w:shd w:val="clear" w:color="auto" w:fill="auto"/>
            <w:vAlign w:val="center"/>
            <w:hideMark/>
          </w:tcPr>
          <w:p w14:paraId="1B94EE25"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LCI</w:t>
            </w:r>
          </w:p>
        </w:tc>
        <w:tc>
          <w:tcPr>
            <w:tcW w:w="646" w:type="pct"/>
            <w:shd w:val="clear" w:color="auto" w:fill="auto"/>
            <w:vAlign w:val="center"/>
            <w:hideMark/>
          </w:tcPr>
          <w:p w14:paraId="3B80D510"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HCI</w:t>
            </w:r>
          </w:p>
        </w:tc>
        <w:tc>
          <w:tcPr>
            <w:tcW w:w="780" w:type="pct"/>
            <w:shd w:val="clear" w:color="auto" w:fill="auto"/>
            <w:vAlign w:val="center"/>
            <w:hideMark/>
          </w:tcPr>
          <w:p w14:paraId="587A9590"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sample size</w:t>
            </w:r>
          </w:p>
        </w:tc>
        <w:tc>
          <w:tcPr>
            <w:tcW w:w="754" w:type="pct"/>
            <w:shd w:val="clear" w:color="auto" w:fill="auto"/>
            <w:vAlign w:val="center"/>
            <w:hideMark/>
          </w:tcPr>
          <w:p w14:paraId="71C88B7A"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no of events</w:t>
            </w:r>
          </w:p>
        </w:tc>
      </w:tr>
      <w:tr w:rsidR="000C7E25" w:rsidRPr="00C77B99" w14:paraId="09D5946F" w14:textId="77777777" w:rsidTr="00DD292C">
        <w:trPr>
          <w:trHeight w:val="284"/>
        </w:trPr>
        <w:tc>
          <w:tcPr>
            <w:tcW w:w="1119" w:type="pct"/>
            <w:shd w:val="clear" w:color="auto" w:fill="auto"/>
            <w:noWrap/>
            <w:vAlign w:val="bottom"/>
            <w:hideMark/>
          </w:tcPr>
          <w:p w14:paraId="339B78EE"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lastRenderedPageBreak/>
              <w:t>CHG</w:t>
            </w:r>
          </w:p>
        </w:tc>
        <w:tc>
          <w:tcPr>
            <w:tcW w:w="1056" w:type="pct"/>
            <w:shd w:val="clear" w:color="auto" w:fill="auto"/>
            <w:vAlign w:val="center"/>
            <w:hideMark/>
          </w:tcPr>
          <w:p w14:paraId="6E7B054B"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0.26</w:t>
            </w:r>
            <w:r>
              <w:rPr>
                <w:rFonts w:ascii="Calibri" w:eastAsia="Times New Roman" w:hAnsi="Calibri" w:cs="Calibri"/>
                <w:lang w:eastAsia="en-GB"/>
              </w:rPr>
              <w:t>%</w:t>
            </w:r>
          </w:p>
        </w:tc>
        <w:tc>
          <w:tcPr>
            <w:tcW w:w="645" w:type="pct"/>
            <w:shd w:val="clear" w:color="auto" w:fill="auto"/>
            <w:vAlign w:val="center"/>
            <w:hideMark/>
          </w:tcPr>
          <w:p w14:paraId="00870F5A"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0.22</w:t>
            </w:r>
          </w:p>
        </w:tc>
        <w:tc>
          <w:tcPr>
            <w:tcW w:w="646" w:type="pct"/>
            <w:shd w:val="clear" w:color="auto" w:fill="auto"/>
            <w:vAlign w:val="center"/>
            <w:hideMark/>
          </w:tcPr>
          <w:p w14:paraId="5864A1F9"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0.31</w:t>
            </w:r>
          </w:p>
        </w:tc>
        <w:tc>
          <w:tcPr>
            <w:tcW w:w="780" w:type="pct"/>
            <w:shd w:val="clear" w:color="auto" w:fill="auto"/>
            <w:vAlign w:val="center"/>
            <w:hideMark/>
          </w:tcPr>
          <w:p w14:paraId="27A6A2BA"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45341</w:t>
            </w:r>
          </w:p>
        </w:tc>
        <w:tc>
          <w:tcPr>
            <w:tcW w:w="754" w:type="pct"/>
            <w:shd w:val="clear" w:color="auto" w:fill="auto"/>
            <w:vAlign w:val="center"/>
            <w:hideMark/>
          </w:tcPr>
          <w:p w14:paraId="3EBD93A2"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119</w:t>
            </w:r>
          </w:p>
        </w:tc>
      </w:tr>
      <w:tr w:rsidR="000C7E25" w:rsidRPr="00C77B99" w14:paraId="173CC2DB" w14:textId="77777777" w:rsidTr="00DD292C">
        <w:trPr>
          <w:trHeight w:val="284"/>
        </w:trPr>
        <w:tc>
          <w:tcPr>
            <w:tcW w:w="1119" w:type="pct"/>
            <w:shd w:val="clear" w:color="auto" w:fill="auto"/>
            <w:vAlign w:val="center"/>
            <w:hideMark/>
          </w:tcPr>
          <w:p w14:paraId="61AC0CFC" w14:textId="77777777" w:rsidR="000C7E25" w:rsidRPr="00C77B99" w:rsidRDefault="000C7E25" w:rsidP="00DD292C">
            <w:pPr>
              <w:spacing w:after="0" w:line="240" w:lineRule="auto"/>
              <w:rPr>
                <w:rFonts w:ascii="Calibri" w:eastAsia="Times New Roman" w:hAnsi="Calibri" w:cs="Calibri"/>
                <w:lang w:eastAsia="en-GB"/>
              </w:rPr>
            </w:pPr>
            <w:r w:rsidRPr="00C77B99">
              <w:rPr>
                <w:rFonts w:ascii="Calibri" w:eastAsia="Times New Roman" w:hAnsi="Calibri" w:cs="Calibri"/>
                <w:lang w:eastAsia="en-GB"/>
              </w:rPr>
              <w:t>Mupirocin</w:t>
            </w:r>
          </w:p>
        </w:tc>
        <w:tc>
          <w:tcPr>
            <w:tcW w:w="1056" w:type="pct"/>
            <w:shd w:val="clear" w:color="auto" w:fill="auto"/>
            <w:vAlign w:val="center"/>
            <w:hideMark/>
          </w:tcPr>
          <w:p w14:paraId="207B1543"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0.19</w:t>
            </w:r>
            <w:r>
              <w:rPr>
                <w:rFonts w:ascii="Calibri" w:eastAsia="Times New Roman" w:hAnsi="Calibri" w:cs="Calibri"/>
                <w:lang w:eastAsia="en-GB"/>
              </w:rPr>
              <w:t>%</w:t>
            </w:r>
          </w:p>
        </w:tc>
        <w:tc>
          <w:tcPr>
            <w:tcW w:w="645" w:type="pct"/>
            <w:shd w:val="clear" w:color="auto" w:fill="auto"/>
            <w:vAlign w:val="center"/>
            <w:hideMark/>
          </w:tcPr>
          <w:p w14:paraId="2CEB6C87"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0.14</w:t>
            </w:r>
          </w:p>
        </w:tc>
        <w:tc>
          <w:tcPr>
            <w:tcW w:w="646" w:type="pct"/>
            <w:shd w:val="clear" w:color="auto" w:fill="auto"/>
            <w:vAlign w:val="center"/>
            <w:hideMark/>
          </w:tcPr>
          <w:p w14:paraId="5EAF51EE"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0.26</w:t>
            </w:r>
          </w:p>
        </w:tc>
        <w:tc>
          <w:tcPr>
            <w:tcW w:w="780" w:type="pct"/>
            <w:shd w:val="clear" w:color="auto" w:fill="auto"/>
            <w:vAlign w:val="center"/>
            <w:hideMark/>
          </w:tcPr>
          <w:p w14:paraId="06E6FDF7"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23815</w:t>
            </w:r>
          </w:p>
        </w:tc>
        <w:tc>
          <w:tcPr>
            <w:tcW w:w="754" w:type="pct"/>
            <w:shd w:val="clear" w:color="auto" w:fill="auto"/>
            <w:vAlign w:val="center"/>
            <w:hideMark/>
          </w:tcPr>
          <w:p w14:paraId="66A9B2C9"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46</w:t>
            </w:r>
          </w:p>
        </w:tc>
      </w:tr>
      <w:tr w:rsidR="000C7E25" w:rsidRPr="00C77B99" w14:paraId="5553BB7D" w14:textId="77777777" w:rsidTr="00DD292C">
        <w:trPr>
          <w:trHeight w:val="284"/>
        </w:trPr>
        <w:tc>
          <w:tcPr>
            <w:tcW w:w="1119" w:type="pct"/>
            <w:shd w:val="clear" w:color="auto" w:fill="auto"/>
            <w:vAlign w:val="center"/>
            <w:hideMark/>
          </w:tcPr>
          <w:p w14:paraId="110C0C60"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Comparison</w:t>
            </w:r>
          </w:p>
        </w:tc>
        <w:tc>
          <w:tcPr>
            <w:tcW w:w="1056" w:type="pct"/>
            <w:shd w:val="clear" w:color="auto" w:fill="auto"/>
            <w:vAlign w:val="center"/>
            <w:hideMark/>
          </w:tcPr>
          <w:p w14:paraId="164376ED"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1.29</w:t>
            </w:r>
            <w:r>
              <w:rPr>
                <w:rFonts w:ascii="Calibri" w:eastAsia="Times New Roman" w:hAnsi="Calibri" w:cs="Calibri"/>
                <w:b/>
                <w:bCs/>
                <w:lang w:eastAsia="en-GB"/>
              </w:rPr>
              <w:t>%</w:t>
            </w:r>
          </w:p>
        </w:tc>
        <w:tc>
          <w:tcPr>
            <w:tcW w:w="645" w:type="pct"/>
            <w:shd w:val="clear" w:color="auto" w:fill="auto"/>
            <w:vAlign w:val="center"/>
            <w:hideMark/>
          </w:tcPr>
          <w:p w14:paraId="3536107B"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1.21</w:t>
            </w:r>
          </w:p>
        </w:tc>
        <w:tc>
          <w:tcPr>
            <w:tcW w:w="646" w:type="pct"/>
            <w:shd w:val="clear" w:color="auto" w:fill="auto"/>
            <w:vAlign w:val="center"/>
            <w:hideMark/>
          </w:tcPr>
          <w:p w14:paraId="762302DE"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1.38</w:t>
            </w:r>
          </w:p>
        </w:tc>
        <w:tc>
          <w:tcPr>
            <w:tcW w:w="780" w:type="pct"/>
            <w:shd w:val="clear" w:color="auto" w:fill="auto"/>
            <w:vAlign w:val="center"/>
            <w:hideMark/>
          </w:tcPr>
          <w:p w14:paraId="3831E3BA"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67873</w:t>
            </w:r>
          </w:p>
        </w:tc>
        <w:tc>
          <w:tcPr>
            <w:tcW w:w="754" w:type="pct"/>
            <w:shd w:val="clear" w:color="auto" w:fill="auto"/>
            <w:vAlign w:val="center"/>
            <w:hideMark/>
          </w:tcPr>
          <w:p w14:paraId="6CFA31C1"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874</w:t>
            </w:r>
          </w:p>
        </w:tc>
      </w:tr>
    </w:tbl>
    <w:p w14:paraId="084C865A" w14:textId="77777777" w:rsidR="000C7E25" w:rsidRDefault="000C7E25" w:rsidP="000C7E25">
      <w:pPr>
        <w:rPr>
          <w:b/>
          <w:bCs/>
        </w:rPr>
      </w:pPr>
    </w:p>
    <w:p w14:paraId="7ACAD94C" w14:textId="09BF83B1" w:rsidR="000C7E25" w:rsidRDefault="000C7E25" w:rsidP="000C7E25">
      <w:pPr>
        <w:pStyle w:val="Heading7"/>
      </w:pPr>
      <w:r w:rsidRPr="00B87A93">
        <w:t xml:space="preserve">Table </w:t>
      </w:r>
      <w:r>
        <w:t>D</w:t>
      </w:r>
      <w:r w:rsidRPr="00B87A93">
        <w:t>.</w:t>
      </w:r>
      <w:r>
        <w:t>22</w:t>
      </w:r>
      <w:r w:rsidRPr="00B87A93">
        <w:t xml:space="preserve"> MRSA </w:t>
      </w:r>
      <w:r>
        <w:t xml:space="preserve">infection incidence </w:t>
      </w:r>
      <w:r w:rsidRPr="00B87A93">
        <w:t xml:space="preserve">after </w:t>
      </w:r>
      <w:r>
        <w:t xml:space="preserve">selective </w:t>
      </w:r>
      <w:r w:rsidRPr="00B87A93">
        <w:t xml:space="preserve">decolonisation </w:t>
      </w:r>
      <w:r>
        <w:t>using CHG or mupirocin (UBA studies).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2"/>
        <w:gridCol w:w="2946"/>
        <w:gridCol w:w="1799"/>
        <w:gridCol w:w="1802"/>
        <w:gridCol w:w="2176"/>
        <w:gridCol w:w="2103"/>
      </w:tblGrid>
      <w:tr w:rsidR="000C7E25" w:rsidRPr="00C77B99" w14:paraId="628F55EB" w14:textId="77777777" w:rsidTr="00DD292C">
        <w:trPr>
          <w:trHeight w:val="284"/>
        </w:trPr>
        <w:tc>
          <w:tcPr>
            <w:tcW w:w="1119" w:type="pct"/>
            <w:shd w:val="clear" w:color="auto" w:fill="auto"/>
            <w:noWrap/>
            <w:vAlign w:val="bottom"/>
            <w:hideMark/>
          </w:tcPr>
          <w:p w14:paraId="52FF3810" w14:textId="77777777" w:rsidR="000C7E25" w:rsidRPr="00C77B99" w:rsidRDefault="000C7E25" w:rsidP="00DD292C">
            <w:pPr>
              <w:spacing w:after="0" w:line="240" w:lineRule="auto"/>
              <w:rPr>
                <w:rFonts w:ascii="Calibri" w:eastAsia="Times New Roman" w:hAnsi="Calibri" w:cs="Calibri"/>
                <w:b/>
                <w:bCs/>
                <w:color w:val="000000"/>
                <w:lang w:eastAsia="en-GB"/>
              </w:rPr>
            </w:pPr>
            <w:r w:rsidRPr="00C77B99">
              <w:rPr>
                <w:rFonts w:ascii="Calibri" w:eastAsia="Times New Roman" w:hAnsi="Calibri" w:cs="Calibri"/>
                <w:b/>
                <w:bCs/>
                <w:color w:val="000000"/>
                <w:lang w:eastAsia="en-GB"/>
              </w:rPr>
              <w:t>Agent</w:t>
            </w:r>
          </w:p>
        </w:tc>
        <w:tc>
          <w:tcPr>
            <w:tcW w:w="1056" w:type="pct"/>
            <w:shd w:val="clear" w:color="auto" w:fill="auto"/>
            <w:vAlign w:val="center"/>
            <w:hideMark/>
          </w:tcPr>
          <w:p w14:paraId="2416969B" w14:textId="77777777" w:rsidR="000C7E25" w:rsidRPr="00C77B99"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Infection</w:t>
            </w:r>
          </w:p>
        </w:tc>
        <w:tc>
          <w:tcPr>
            <w:tcW w:w="645" w:type="pct"/>
            <w:shd w:val="clear" w:color="auto" w:fill="auto"/>
            <w:vAlign w:val="center"/>
            <w:hideMark/>
          </w:tcPr>
          <w:p w14:paraId="119C7527"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LCI</w:t>
            </w:r>
          </w:p>
        </w:tc>
        <w:tc>
          <w:tcPr>
            <w:tcW w:w="646" w:type="pct"/>
            <w:shd w:val="clear" w:color="auto" w:fill="auto"/>
            <w:vAlign w:val="center"/>
            <w:hideMark/>
          </w:tcPr>
          <w:p w14:paraId="3A471F87"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HCI</w:t>
            </w:r>
          </w:p>
        </w:tc>
        <w:tc>
          <w:tcPr>
            <w:tcW w:w="780" w:type="pct"/>
            <w:shd w:val="clear" w:color="auto" w:fill="auto"/>
            <w:vAlign w:val="center"/>
            <w:hideMark/>
          </w:tcPr>
          <w:p w14:paraId="55914706"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sample size</w:t>
            </w:r>
          </w:p>
        </w:tc>
        <w:tc>
          <w:tcPr>
            <w:tcW w:w="754" w:type="pct"/>
            <w:shd w:val="clear" w:color="auto" w:fill="auto"/>
            <w:vAlign w:val="center"/>
            <w:hideMark/>
          </w:tcPr>
          <w:p w14:paraId="415E87DF"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Total no of events</w:t>
            </w:r>
          </w:p>
        </w:tc>
      </w:tr>
      <w:tr w:rsidR="000C7E25" w:rsidRPr="00C77B99" w14:paraId="404BB70F" w14:textId="77777777" w:rsidTr="00DD292C">
        <w:trPr>
          <w:trHeight w:val="284"/>
        </w:trPr>
        <w:tc>
          <w:tcPr>
            <w:tcW w:w="1119" w:type="pct"/>
            <w:shd w:val="clear" w:color="auto" w:fill="auto"/>
            <w:noWrap/>
            <w:vAlign w:val="bottom"/>
            <w:hideMark/>
          </w:tcPr>
          <w:p w14:paraId="2FE00565" w14:textId="77777777" w:rsidR="000C7E25" w:rsidRPr="00C77B99" w:rsidRDefault="000C7E25" w:rsidP="00DD292C">
            <w:pPr>
              <w:spacing w:after="0" w:line="240" w:lineRule="auto"/>
              <w:rPr>
                <w:rFonts w:ascii="Calibri" w:eastAsia="Times New Roman" w:hAnsi="Calibri" w:cs="Calibri"/>
                <w:color w:val="000000"/>
                <w:lang w:eastAsia="en-GB"/>
              </w:rPr>
            </w:pPr>
            <w:r w:rsidRPr="00C77B99">
              <w:rPr>
                <w:rFonts w:ascii="Calibri" w:eastAsia="Times New Roman" w:hAnsi="Calibri" w:cs="Calibri"/>
                <w:color w:val="000000"/>
                <w:lang w:eastAsia="en-GB"/>
              </w:rPr>
              <w:t>CHG</w:t>
            </w:r>
          </w:p>
        </w:tc>
        <w:tc>
          <w:tcPr>
            <w:tcW w:w="1056" w:type="pct"/>
            <w:shd w:val="clear" w:color="auto" w:fill="auto"/>
            <w:vAlign w:val="center"/>
            <w:hideMark/>
          </w:tcPr>
          <w:p w14:paraId="403BB22F"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0.15</w:t>
            </w:r>
            <w:r>
              <w:rPr>
                <w:rFonts w:ascii="Calibri" w:eastAsia="Times New Roman" w:hAnsi="Calibri" w:cs="Calibri"/>
                <w:lang w:eastAsia="en-GB"/>
              </w:rPr>
              <w:t>%</w:t>
            </w:r>
          </w:p>
        </w:tc>
        <w:tc>
          <w:tcPr>
            <w:tcW w:w="645" w:type="pct"/>
            <w:shd w:val="clear" w:color="auto" w:fill="auto"/>
            <w:vAlign w:val="center"/>
            <w:hideMark/>
          </w:tcPr>
          <w:p w14:paraId="4D2F7B48"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0.15</w:t>
            </w:r>
          </w:p>
        </w:tc>
        <w:tc>
          <w:tcPr>
            <w:tcW w:w="646" w:type="pct"/>
            <w:shd w:val="clear" w:color="auto" w:fill="auto"/>
            <w:vAlign w:val="center"/>
            <w:hideMark/>
          </w:tcPr>
          <w:p w14:paraId="31995A90"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0.21</w:t>
            </w:r>
          </w:p>
        </w:tc>
        <w:tc>
          <w:tcPr>
            <w:tcW w:w="780" w:type="pct"/>
            <w:shd w:val="clear" w:color="auto" w:fill="auto"/>
            <w:vAlign w:val="center"/>
            <w:hideMark/>
          </w:tcPr>
          <w:p w14:paraId="6334253F"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22082</w:t>
            </w:r>
          </w:p>
        </w:tc>
        <w:tc>
          <w:tcPr>
            <w:tcW w:w="754" w:type="pct"/>
            <w:shd w:val="clear" w:color="auto" w:fill="auto"/>
            <w:vAlign w:val="center"/>
            <w:hideMark/>
          </w:tcPr>
          <w:p w14:paraId="6285C10B"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33</w:t>
            </w:r>
          </w:p>
        </w:tc>
      </w:tr>
      <w:tr w:rsidR="000C7E25" w:rsidRPr="00C77B99" w14:paraId="343EE9F0" w14:textId="77777777" w:rsidTr="00DD292C">
        <w:trPr>
          <w:trHeight w:val="284"/>
        </w:trPr>
        <w:tc>
          <w:tcPr>
            <w:tcW w:w="1119" w:type="pct"/>
            <w:shd w:val="clear" w:color="auto" w:fill="auto"/>
            <w:vAlign w:val="center"/>
            <w:hideMark/>
          </w:tcPr>
          <w:p w14:paraId="33BAA227" w14:textId="77777777" w:rsidR="000C7E25" w:rsidRPr="00C77B99" w:rsidRDefault="000C7E25" w:rsidP="00DD292C">
            <w:pPr>
              <w:spacing w:after="0" w:line="240" w:lineRule="auto"/>
              <w:rPr>
                <w:rFonts w:ascii="Calibri" w:eastAsia="Times New Roman" w:hAnsi="Calibri" w:cs="Calibri"/>
                <w:lang w:eastAsia="en-GB"/>
              </w:rPr>
            </w:pPr>
            <w:r w:rsidRPr="00C77B99">
              <w:rPr>
                <w:rFonts w:ascii="Calibri" w:eastAsia="Times New Roman" w:hAnsi="Calibri" w:cs="Calibri"/>
                <w:lang w:eastAsia="en-GB"/>
              </w:rPr>
              <w:t>Mupirocin</w:t>
            </w:r>
          </w:p>
        </w:tc>
        <w:tc>
          <w:tcPr>
            <w:tcW w:w="1056" w:type="pct"/>
            <w:shd w:val="clear" w:color="auto" w:fill="auto"/>
            <w:vAlign w:val="center"/>
            <w:hideMark/>
          </w:tcPr>
          <w:p w14:paraId="19EB74A2"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0.21</w:t>
            </w:r>
            <w:r>
              <w:rPr>
                <w:rFonts w:ascii="Calibri" w:eastAsia="Times New Roman" w:hAnsi="Calibri" w:cs="Calibri"/>
                <w:lang w:eastAsia="en-GB"/>
              </w:rPr>
              <w:t>%</w:t>
            </w:r>
          </w:p>
        </w:tc>
        <w:tc>
          <w:tcPr>
            <w:tcW w:w="645" w:type="pct"/>
            <w:shd w:val="clear" w:color="auto" w:fill="auto"/>
            <w:vAlign w:val="center"/>
            <w:hideMark/>
          </w:tcPr>
          <w:p w14:paraId="78E622BF"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0.16</w:t>
            </w:r>
          </w:p>
        </w:tc>
        <w:tc>
          <w:tcPr>
            <w:tcW w:w="646" w:type="pct"/>
            <w:shd w:val="clear" w:color="auto" w:fill="auto"/>
            <w:vAlign w:val="center"/>
            <w:hideMark/>
          </w:tcPr>
          <w:p w14:paraId="2FCFE68F"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0.28</w:t>
            </w:r>
          </w:p>
        </w:tc>
        <w:tc>
          <w:tcPr>
            <w:tcW w:w="780" w:type="pct"/>
            <w:shd w:val="clear" w:color="auto" w:fill="auto"/>
            <w:vAlign w:val="center"/>
            <w:hideMark/>
          </w:tcPr>
          <w:p w14:paraId="55CCC873"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22856</w:t>
            </w:r>
          </w:p>
        </w:tc>
        <w:tc>
          <w:tcPr>
            <w:tcW w:w="754" w:type="pct"/>
            <w:shd w:val="clear" w:color="auto" w:fill="auto"/>
            <w:vAlign w:val="center"/>
            <w:hideMark/>
          </w:tcPr>
          <w:p w14:paraId="2C32CF14" w14:textId="77777777" w:rsidR="000C7E25" w:rsidRPr="00C77B99" w:rsidRDefault="000C7E25" w:rsidP="00DD292C">
            <w:pPr>
              <w:spacing w:after="0" w:line="240" w:lineRule="auto"/>
              <w:jc w:val="right"/>
              <w:rPr>
                <w:rFonts w:ascii="Calibri" w:eastAsia="Times New Roman" w:hAnsi="Calibri" w:cs="Calibri"/>
                <w:lang w:eastAsia="en-GB"/>
              </w:rPr>
            </w:pPr>
            <w:r w:rsidRPr="00C77B99">
              <w:rPr>
                <w:rFonts w:ascii="Calibri" w:eastAsia="Times New Roman" w:hAnsi="Calibri" w:cs="Calibri"/>
                <w:lang w:eastAsia="en-GB"/>
              </w:rPr>
              <w:t>49</w:t>
            </w:r>
          </w:p>
        </w:tc>
      </w:tr>
      <w:tr w:rsidR="000C7E25" w:rsidRPr="00C77B99" w14:paraId="4B1032ED" w14:textId="77777777" w:rsidTr="00DD292C">
        <w:trPr>
          <w:trHeight w:val="284"/>
        </w:trPr>
        <w:tc>
          <w:tcPr>
            <w:tcW w:w="1119" w:type="pct"/>
            <w:shd w:val="clear" w:color="auto" w:fill="auto"/>
            <w:vAlign w:val="center"/>
            <w:hideMark/>
          </w:tcPr>
          <w:p w14:paraId="6CA17473" w14:textId="77777777" w:rsidR="000C7E25" w:rsidRPr="00C77B99" w:rsidRDefault="000C7E25" w:rsidP="00DD292C">
            <w:pPr>
              <w:spacing w:after="0" w:line="240" w:lineRule="auto"/>
              <w:rPr>
                <w:rFonts w:ascii="Calibri" w:eastAsia="Times New Roman" w:hAnsi="Calibri" w:cs="Calibri"/>
                <w:b/>
                <w:bCs/>
                <w:lang w:eastAsia="en-GB"/>
              </w:rPr>
            </w:pPr>
            <w:r w:rsidRPr="00C77B99">
              <w:rPr>
                <w:rFonts w:ascii="Calibri" w:eastAsia="Times New Roman" w:hAnsi="Calibri" w:cs="Calibri"/>
                <w:b/>
                <w:bCs/>
                <w:lang w:eastAsia="en-GB"/>
              </w:rPr>
              <w:t>Comparison</w:t>
            </w:r>
          </w:p>
        </w:tc>
        <w:tc>
          <w:tcPr>
            <w:tcW w:w="1056" w:type="pct"/>
            <w:shd w:val="clear" w:color="auto" w:fill="auto"/>
            <w:vAlign w:val="center"/>
            <w:hideMark/>
          </w:tcPr>
          <w:p w14:paraId="08FD5EEF"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1.29</w:t>
            </w:r>
            <w:r>
              <w:rPr>
                <w:rFonts w:ascii="Calibri" w:eastAsia="Times New Roman" w:hAnsi="Calibri" w:cs="Calibri"/>
                <w:b/>
                <w:bCs/>
                <w:lang w:eastAsia="en-GB"/>
              </w:rPr>
              <w:t>%</w:t>
            </w:r>
          </w:p>
        </w:tc>
        <w:tc>
          <w:tcPr>
            <w:tcW w:w="645" w:type="pct"/>
            <w:shd w:val="clear" w:color="auto" w:fill="auto"/>
            <w:vAlign w:val="center"/>
            <w:hideMark/>
          </w:tcPr>
          <w:p w14:paraId="7B2FB3BD"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1.21</w:t>
            </w:r>
          </w:p>
        </w:tc>
        <w:tc>
          <w:tcPr>
            <w:tcW w:w="646" w:type="pct"/>
            <w:shd w:val="clear" w:color="auto" w:fill="auto"/>
            <w:vAlign w:val="center"/>
            <w:hideMark/>
          </w:tcPr>
          <w:p w14:paraId="700F4D59"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1.38</w:t>
            </w:r>
          </w:p>
        </w:tc>
        <w:tc>
          <w:tcPr>
            <w:tcW w:w="780" w:type="pct"/>
            <w:shd w:val="clear" w:color="auto" w:fill="auto"/>
            <w:vAlign w:val="center"/>
            <w:hideMark/>
          </w:tcPr>
          <w:p w14:paraId="16173A8F"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67873</w:t>
            </w:r>
          </w:p>
        </w:tc>
        <w:tc>
          <w:tcPr>
            <w:tcW w:w="754" w:type="pct"/>
            <w:shd w:val="clear" w:color="auto" w:fill="auto"/>
            <w:vAlign w:val="center"/>
            <w:hideMark/>
          </w:tcPr>
          <w:p w14:paraId="142E30BB" w14:textId="77777777" w:rsidR="000C7E25" w:rsidRPr="00C77B99" w:rsidRDefault="000C7E25" w:rsidP="00DD292C">
            <w:pPr>
              <w:spacing w:after="0" w:line="240" w:lineRule="auto"/>
              <w:jc w:val="right"/>
              <w:rPr>
                <w:rFonts w:ascii="Calibri" w:eastAsia="Times New Roman" w:hAnsi="Calibri" w:cs="Calibri"/>
                <w:b/>
                <w:bCs/>
                <w:lang w:eastAsia="en-GB"/>
              </w:rPr>
            </w:pPr>
            <w:r w:rsidRPr="00C77B99">
              <w:rPr>
                <w:rFonts w:ascii="Calibri" w:eastAsia="Times New Roman" w:hAnsi="Calibri" w:cs="Calibri"/>
                <w:b/>
                <w:bCs/>
                <w:lang w:eastAsia="en-GB"/>
              </w:rPr>
              <w:t>874</w:t>
            </w:r>
          </w:p>
        </w:tc>
      </w:tr>
    </w:tbl>
    <w:p w14:paraId="477E8264" w14:textId="77777777" w:rsidR="000C7E25" w:rsidRDefault="000C7E25" w:rsidP="000C7E25">
      <w:pPr>
        <w:rPr>
          <w:b/>
          <w:bCs/>
        </w:rPr>
      </w:pPr>
    </w:p>
    <w:p w14:paraId="5B5D1D6E" w14:textId="086A617B" w:rsidR="000C7E25" w:rsidRDefault="000C7E25" w:rsidP="000C7E25">
      <w:pPr>
        <w:pStyle w:val="Heading7"/>
      </w:pPr>
      <w:r w:rsidRPr="00B87A93">
        <w:t xml:space="preserve">Table </w:t>
      </w:r>
      <w:r>
        <w:t>D</w:t>
      </w:r>
      <w:r w:rsidRPr="00B87A93">
        <w:t>.</w:t>
      </w:r>
      <w:r>
        <w:t>23</w:t>
      </w:r>
      <w:r w:rsidRPr="00B87A93">
        <w:t xml:space="preserve"> </w:t>
      </w:r>
      <w:r>
        <w:t>Odds ratios comparing incidence of MRSA infection after selective or universal decolonisation with CHG and mupirocin (UBA studies).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915"/>
        <w:gridCol w:w="786"/>
        <w:gridCol w:w="1276"/>
        <w:gridCol w:w="850"/>
        <w:gridCol w:w="851"/>
        <w:gridCol w:w="709"/>
        <w:gridCol w:w="1275"/>
        <w:gridCol w:w="1083"/>
      </w:tblGrid>
      <w:tr w:rsidR="000C7E25" w:rsidRPr="00FD4AC2" w14:paraId="60AB4A9F" w14:textId="77777777" w:rsidTr="00DD292C">
        <w:trPr>
          <w:trHeight w:val="300"/>
        </w:trPr>
        <w:tc>
          <w:tcPr>
            <w:tcW w:w="1271" w:type="dxa"/>
            <w:shd w:val="clear" w:color="auto" w:fill="auto"/>
            <w:noWrap/>
            <w:vAlign w:val="bottom"/>
            <w:hideMark/>
          </w:tcPr>
          <w:p w14:paraId="1E3EDC68" w14:textId="77777777" w:rsidR="000C7E25" w:rsidRPr="00FD4AC2"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Universal</w:t>
            </w:r>
          </w:p>
        </w:tc>
        <w:tc>
          <w:tcPr>
            <w:tcW w:w="915" w:type="dxa"/>
            <w:shd w:val="clear" w:color="auto" w:fill="auto"/>
            <w:noWrap/>
            <w:vAlign w:val="bottom"/>
            <w:hideMark/>
          </w:tcPr>
          <w:p w14:paraId="6C9A3448"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MRSA +ve</w:t>
            </w:r>
          </w:p>
        </w:tc>
        <w:tc>
          <w:tcPr>
            <w:tcW w:w="786" w:type="dxa"/>
            <w:shd w:val="clear" w:color="auto" w:fill="auto"/>
            <w:noWrap/>
            <w:vAlign w:val="bottom"/>
            <w:hideMark/>
          </w:tcPr>
          <w:p w14:paraId="72D49854"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MRSA -ve</w:t>
            </w:r>
          </w:p>
        </w:tc>
        <w:tc>
          <w:tcPr>
            <w:tcW w:w="1276" w:type="dxa"/>
            <w:shd w:val="clear" w:color="auto" w:fill="auto"/>
            <w:noWrap/>
            <w:vAlign w:val="bottom"/>
            <w:hideMark/>
          </w:tcPr>
          <w:p w14:paraId="60E4B730" w14:textId="77777777" w:rsidR="000C7E25" w:rsidRPr="00FD4AC2"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Selective</w:t>
            </w:r>
          </w:p>
        </w:tc>
        <w:tc>
          <w:tcPr>
            <w:tcW w:w="850" w:type="dxa"/>
            <w:shd w:val="clear" w:color="auto" w:fill="auto"/>
            <w:noWrap/>
            <w:vAlign w:val="bottom"/>
            <w:hideMark/>
          </w:tcPr>
          <w:p w14:paraId="4154A333"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MRSA +ve</w:t>
            </w:r>
          </w:p>
        </w:tc>
        <w:tc>
          <w:tcPr>
            <w:tcW w:w="851" w:type="dxa"/>
            <w:shd w:val="clear" w:color="auto" w:fill="auto"/>
            <w:noWrap/>
            <w:vAlign w:val="bottom"/>
            <w:hideMark/>
          </w:tcPr>
          <w:p w14:paraId="6705B18B"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MRSA -ve</w:t>
            </w:r>
          </w:p>
        </w:tc>
        <w:tc>
          <w:tcPr>
            <w:tcW w:w="709" w:type="dxa"/>
            <w:shd w:val="clear" w:color="auto" w:fill="auto"/>
            <w:noWrap/>
            <w:vAlign w:val="bottom"/>
            <w:hideMark/>
          </w:tcPr>
          <w:p w14:paraId="60790F6A" w14:textId="77777777" w:rsidR="000C7E25" w:rsidRPr="00FD4AC2"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FD4AC2">
              <w:rPr>
                <w:rFonts w:ascii="Calibri" w:eastAsia="Times New Roman" w:hAnsi="Calibri" w:cs="Calibri"/>
                <w:b/>
                <w:bCs/>
                <w:color w:val="000000"/>
                <w:lang w:eastAsia="en-GB"/>
              </w:rPr>
              <w:t>R</w:t>
            </w:r>
          </w:p>
        </w:tc>
        <w:tc>
          <w:tcPr>
            <w:tcW w:w="1275" w:type="dxa"/>
            <w:shd w:val="clear" w:color="auto" w:fill="auto"/>
            <w:noWrap/>
            <w:vAlign w:val="bottom"/>
            <w:hideMark/>
          </w:tcPr>
          <w:p w14:paraId="1F514142"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CI</w:t>
            </w:r>
          </w:p>
        </w:tc>
        <w:tc>
          <w:tcPr>
            <w:tcW w:w="1083" w:type="dxa"/>
            <w:shd w:val="clear" w:color="auto" w:fill="auto"/>
            <w:noWrap/>
            <w:vAlign w:val="bottom"/>
            <w:hideMark/>
          </w:tcPr>
          <w:p w14:paraId="0B413C19"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p-value</w:t>
            </w:r>
          </w:p>
        </w:tc>
      </w:tr>
      <w:tr w:rsidR="000C7E25" w:rsidRPr="00FD4AC2" w14:paraId="12D5BAD7" w14:textId="77777777" w:rsidTr="00DD292C">
        <w:trPr>
          <w:trHeight w:val="300"/>
        </w:trPr>
        <w:tc>
          <w:tcPr>
            <w:tcW w:w="1271" w:type="dxa"/>
            <w:shd w:val="clear" w:color="auto" w:fill="auto"/>
            <w:noWrap/>
            <w:vAlign w:val="bottom"/>
            <w:hideMark/>
          </w:tcPr>
          <w:p w14:paraId="265A90CD" w14:textId="77777777" w:rsidR="000C7E25" w:rsidRPr="00FD4AC2" w:rsidRDefault="000C7E25" w:rsidP="00DD292C">
            <w:pPr>
              <w:spacing w:after="0" w:line="240" w:lineRule="auto"/>
              <w:rPr>
                <w:rFonts w:ascii="Calibri" w:eastAsia="Times New Roman" w:hAnsi="Calibri" w:cs="Calibri"/>
                <w:color w:val="000000"/>
                <w:lang w:eastAsia="en-GB"/>
              </w:rPr>
            </w:pPr>
            <w:r w:rsidRPr="00FD4AC2">
              <w:rPr>
                <w:rFonts w:ascii="Calibri" w:eastAsia="Times New Roman" w:hAnsi="Calibri" w:cs="Calibri"/>
                <w:color w:val="000000"/>
                <w:lang w:eastAsia="en-GB"/>
              </w:rPr>
              <w:t xml:space="preserve">CHG </w:t>
            </w:r>
          </w:p>
        </w:tc>
        <w:tc>
          <w:tcPr>
            <w:tcW w:w="915" w:type="dxa"/>
            <w:shd w:val="clear" w:color="auto" w:fill="auto"/>
            <w:noWrap/>
            <w:vAlign w:val="bottom"/>
            <w:hideMark/>
          </w:tcPr>
          <w:p w14:paraId="7B71D68B"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119</w:t>
            </w:r>
          </w:p>
        </w:tc>
        <w:tc>
          <w:tcPr>
            <w:tcW w:w="786" w:type="dxa"/>
            <w:shd w:val="clear" w:color="auto" w:fill="auto"/>
            <w:noWrap/>
            <w:vAlign w:val="bottom"/>
            <w:hideMark/>
          </w:tcPr>
          <w:p w14:paraId="59409D0A"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45222</w:t>
            </w:r>
          </w:p>
        </w:tc>
        <w:tc>
          <w:tcPr>
            <w:tcW w:w="1276" w:type="dxa"/>
            <w:shd w:val="clear" w:color="auto" w:fill="auto"/>
            <w:noWrap/>
            <w:vAlign w:val="bottom"/>
            <w:hideMark/>
          </w:tcPr>
          <w:p w14:paraId="1ED55CEE" w14:textId="77777777" w:rsidR="000C7E25" w:rsidRPr="00FD4AC2" w:rsidRDefault="000C7E25" w:rsidP="00DD292C">
            <w:pPr>
              <w:spacing w:after="0" w:line="240" w:lineRule="auto"/>
              <w:rPr>
                <w:rFonts w:ascii="Calibri" w:eastAsia="Times New Roman" w:hAnsi="Calibri" w:cs="Calibri"/>
                <w:color w:val="000000"/>
                <w:lang w:eastAsia="en-GB"/>
              </w:rPr>
            </w:pPr>
            <w:r w:rsidRPr="00FD4AC2">
              <w:rPr>
                <w:rFonts w:ascii="Calibri" w:eastAsia="Times New Roman" w:hAnsi="Calibri" w:cs="Calibri"/>
                <w:color w:val="000000"/>
                <w:lang w:eastAsia="en-GB"/>
              </w:rPr>
              <w:t xml:space="preserve">CHG </w:t>
            </w:r>
          </w:p>
        </w:tc>
        <w:tc>
          <w:tcPr>
            <w:tcW w:w="850" w:type="dxa"/>
            <w:shd w:val="clear" w:color="auto" w:fill="auto"/>
            <w:noWrap/>
            <w:vAlign w:val="bottom"/>
            <w:hideMark/>
          </w:tcPr>
          <w:p w14:paraId="7A5AD732"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33</w:t>
            </w:r>
          </w:p>
        </w:tc>
        <w:tc>
          <w:tcPr>
            <w:tcW w:w="851" w:type="dxa"/>
            <w:shd w:val="clear" w:color="auto" w:fill="auto"/>
            <w:noWrap/>
            <w:vAlign w:val="bottom"/>
            <w:hideMark/>
          </w:tcPr>
          <w:p w14:paraId="09FE96F9"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22049</w:t>
            </w:r>
          </w:p>
        </w:tc>
        <w:tc>
          <w:tcPr>
            <w:tcW w:w="709" w:type="dxa"/>
            <w:shd w:val="clear" w:color="auto" w:fill="auto"/>
            <w:noWrap/>
            <w:vAlign w:val="bottom"/>
            <w:hideMark/>
          </w:tcPr>
          <w:p w14:paraId="06F2810A"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1.76</w:t>
            </w:r>
          </w:p>
        </w:tc>
        <w:tc>
          <w:tcPr>
            <w:tcW w:w="1275" w:type="dxa"/>
            <w:shd w:val="clear" w:color="auto" w:fill="auto"/>
            <w:noWrap/>
            <w:vAlign w:val="bottom"/>
            <w:hideMark/>
          </w:tcPr>
          <w:p w14:paraId="204D010D" w14:textId="77777777" w:rsidR="000C7E25" w:rsidRPr="00FD4AC2" w:rsidRDefault="000C7E25" w:rsidP="00DD292C">
            <w:pPr>
              <w:spacing w:after="0" w:line="240" w:lineRule="auto"/>
              <w:rPr>
                <w:rFonts w:ascii="Calibri" w:eastAsia="Times New Roman" w:hAnsi="Calibri" w:cs="Calibri"/>
                <w:color w:val="000000"/>
                <w:lang w:eastAsia="en-GB"/>
              </w:rPr>
            </w:pPr>
            <w:r w:rsidRPr="00FD4AC2">
              <w:rPr>
                <w:rFonts w:ascii="Calibri" w:eastAsia="Times New Roman" w:hAnsi="Calibri" w:cs="Calibri"/>
                <w:color w:val="000000"/>
                <w:lang w:eastAsia="en-GB"/>
              </w:rPr>
              <w:t>1.19-2.58</w:t>
            </w:r>
          </w:p>
        </w:tc>
        <w:tc>
          <w:tcPr>
            <w:tcW w:w="1083" w:type="dxa"/>
            <w:shd w:val="clear" w:color="auto" w:fill="auto"/>
            <w:noWrap/>
            <w:vAlign w:val="bottom"/>
            <w:hideMark/>
          </w:tcPr>
          <w:p w14:paraId="452E0DD7" w14:textId="77777777" w:rsidR="000C7E25" w:rsidRPr="00FD4AC2" w:rsidRDefault="000C7E25" w:rsidP="00DD292C">
            <w:pPr>
              <w:spacing w:after="0" w:line="240" w:lineRule="auto"/>
              <w:rPr>
                <w:rFonts w:ascii="Calibri" w:eastAsia="Times New Roman" w:hAnsi="Calibri" w:cs="Calibri"/>
                <w:color w:val="000000"/>
                <w:lang w:eastAsia="en-GB"/>
              </w:rPr>
            </w:pPr>
            <w:r w:rsidRPr="00FD4AC2">
              <w:rPr>
                <w:rFonts w:ascii="Calibri" w:eastAsia="Times New Roman" w:hAnsi="Calibri" w:cs="Calibri"/>
                <w:color w:val="000000"/>
                <w:lang w:eastAsia="en-GB"/>
              </w:rPr>
              <w:t>&lt;0.0001</w:t>
            </w:r>
          </w:p>
        </w:tc>
      </w:tr>
      <w:tr w:rsidR="000C7E25" w:rsidRPr="00FD4AC2" w14:paraId="129C3DEE" w14:textId="77777777" w:rsidTr="00DD292C">
        <w:trPr>
          <w:trHeight w:val="300"/>
        </w:trPr>
        <w:tc>
          <w:tcPr>
            <w:tcW w:w="1271" w:type="dxa"/>
            <w:shd w:val="clear" w:color="auto" w:fill="auto"/>
            <w:noWrap/>
            <w:vAlign w:val="bottom"/>
            <w:hideMark/>
          </w:tcPr>
          <w:p w14:paraId="2C6D7364" w14:textId="77777777" w:rsidR="000C7E25" w:rsidRPr="00FD4AC2" w:rsidRDefault="000C7E25" w:rsidP="00DD292C">
            <w:pPr>
              <w:spacing w:after="0" w:line="240" w:lineRule="auto"/>
              <w:rPr>
                <w:rFonts w:ascii="Calibri" w:eastAsia="Times New Roman" w:hAnsi="Calibri" w:cs="Calibri"/>
                <w:color w:val="000000"/>
                <w:lang w:eastAsia="en-GB"/>
              </w:rPr>
            </w:pPr>
            <w:r w:rsidRPr="00FD4AC2">
              <w:rPr>
                <w:rFonts w:ascii="Calibri" w:eastAsia="Times New Roman" w:hAnsi="Calibri" w:cs="Calibri"/>
                <w:color w:val="000000"/>
                <w:lang w:eastAsia="en-GB"/>
              </w:rPr>
              <w:t xml:space="preserve">Mupirocin </w:t>
            </w:r>
            <w:r>
              <w:rPr>
                <w:rFonts w:ascii="Calibri" w:eastAsia="Times New Roman" w:hAnsi="Calibri" w:cs="Calibri"/>
                <w:color w:val="000000"/>
                <w:lang w:eastAsia="en-GB"/>
              </w:rPr>
              <w:t xml:space="preserve"> </w:t>
            </w:r>
          </w:p>
        </w:tc>
        <w:tc>
          <w:tcPr>
            <w:tcW w:w="915" w:type="dxa"/>
            <w:shd w:val="clear" w:color="auto" w:fill="auto"/>
            <w:noWrap/>
            <w:vAlign w:val="bottom"/>
            <w:hideMark/>
          </w:tcPr>
          <w:p w14:paraId="7DF0A063"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46</w:t>
            </w:r>
          </w:p>
        </w:tc>
        <w:tc>
          <w:tcPr>
            <w:tcW w:w="786" w:type="dxa"/>
            <w:shd w:val="clear" w:color="auto" w:fill="auto"/>
            <w:vAlign w:val="center"/>
            <w:hideMark/>
          </w:tcPr>
          <w:p w14:paraId="1345E6BC" w14:textId="77777777" w:rsidR="000C7E25" w:rsidRPr="00FD4AC2" w:rsidRDefault="000C7E25" w:rsidP="00DD292C">
            <w:pPr>
              <w:spacing w:after="0" w:line="240" w:lineRule="auto"/>
              <w:jc w:val="right"/>
              <w:rPr>
                <w:rFonts w:ascii="Calibri" w:eastAsia="Times New Roman" w:hAnsi="Calibri" w:cs="Calibri"/>
                <w:lang w:eastAsia="en-GB"/>
              </w:rPr>
            </w:pPr>
            <w:r w:rsidRPr="00FD4AC2">
              <w:rPr>
                <w:rFonts w:ascii="Calibri" w:eastAsia="Times New Roman" w:hAnsi="Calibri" w:cs="Calibri"/>
                <w:lang w:eastAsia="en-GB"/>
              </w:rPr>
              <w:t>23769</w:t>
            </w:r>
          </w:p>
        </w:tc>
        <w:tc>
          <w:tcPr>
            <w:tcW w:w="1276" w:type="dxa"/>
            <w:shd w:val="clear" w:color="auto" w:fill="auto"/>
            <w:noWrap/>
            <w:vAlign w:val="bottom"/>
            <w:hideMark/>
          </w:tcPr>
          <w:p w14:paraId="7BB17C01" w14:textId="77777777" w:rsidR="000C7E25" w:rsidRPr="00FD4AC2" w:rsidRDefault="000C7E25" w:rsidP="00DD292C">
            <w:pPr>
              <w:spacing w:after="0" w:line="240" w:lineRule="auto"/>
              <w:rPr>
                <w:rFonts w:ascii="Calibri" w:eastAsia="Times New Roman" w:hAnsi="Calibri" w:cs="Calibri"/>
                <w:color w:val="000000"/>
                <w:lang w:eastAsia="en-GB"/>
              </w:rPr>
            </w:pPr>
            <w:r w:rsidRPr="00FD4AC2">
              <w:rPr>
                <w:rFonts w:ascii="Calibri" w:eastAsia="Times New Roman" w:hAnsi="Calibri" w:cs="Calibri"/>
                <w:color w:val="000000"/>
                <w:lang w:eastAsia="en-GB"/>
              </w:rPr>
              <w:t xml:space="preserve">Mupirocin </w:t>
            </w:r>
            <w:r>
              <w:rPr>
                <w:rFonts w:ascii="Calibri" w:eastAsia="Times New Roman" w:hAnsi="Calibri" w:cs="Calibri"/>
                <w:color w:val="000000"/>
                <w:lang w:eastAsia="en-GB"/>
              </w:rPr>
              <w:t xml:space="preserve"> </w:t>
            </w:r>
          </w:p>
        </w:tc>
        <w:tc>
          <w:tcPr>
            <w:tcW w:w="850" w:type="dxa"/>
            <w:shd w:val="clear" w:color="auto" w:fill="auto"/>
            <w:noWrap/>
            <w:vAlign w:val="bottom"/>
            <w:hideMark/>
          </w:tcPr>
          <w:p w14:paraId="62EF3E07"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49</w:t>
            </w:r>
          </w:p>
        </w:tc>
        <w:tc>
          <w:tcPr>
            <w:tcW w:w="851" w:type="dxa"/>
            <w:shd w:val="clear" w:color="auto" w:fill="auto"/>
            <w:noWrap/>
            <w:vAlign w:val="bottom"/>
            <w:hideMark/>
          </w:tcPr>
          <w:p w14:paraId="0F2B8290"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22807</w:t>
            </w:r>
          </w:p>
        </w:tc>
        <w:tc>
          <w:tcPr>
            <w:tcW w:w="709" w:type="dxa"/>
            <w:shd w:val="clear" w:color="auto" w:fill="auto"/>
            <w:noWrap/>
            <w:vAlign w:val="bottom"/>
            <w:hideMark/>
          </w:tcPr>
          <w:p w14:paraId="133C96FF"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0.9</w:t>
            </w:r>
            <w:r>
              <w:rPr>
                <w:rFonts w:ascii="Calibri" w:eastAsia="Times New Roman" w:hAnsi="Calibri" w:cs="Calibri"/>
                <w:color w:val="000000"/>
                <w:lang w:eastAsia="en-GB"/>
              </w:rPr>
              <w:t>0</w:t>
            </w:r>
          </w:p>
        </w:tc>
        <w:tc>
          <w:tcPr>
            <w:tcW w:w="1275" w:type="dxa"/>
            <w:shd w:val="clear" w:color="auto" w:fill="auto"/>
            <w:noWrap/>
            <w:vAlign w:val="bottom"/>
            <w:hideMark/>
          </w:tcPr>
          <w:p w14:paraId="16796F75" w14:textId="77777777" w:rsidR="000C7E25" w:rsidRPr="00FD4AC2" w:rsidRDefault="000C7E25" w:rsidP="00DD292C">
            <w:pPr>
              <w:spacing w:after="0" w:line="240" w:lineRule="auto"/>
              <w:rPr>
                <w:rFonts w:ascii="Calibri" w:eastAsia="Times New Roman" w:hAnsi="Calibri" w:cs="Calibri"/>
                <w:color w:val="000000"/>
                <w:lang w:eastAsia="en-GB"/>
              </w:rPr>
            </w:pPr>
            <w:r w:rsidRPr="00FD4AC2">
              <w:rPr>
                <w:rFonts w:ascii="Calibri" w:eastAsia="Times New Roman" w:hAnsi="Calibri" w:cs="Calibri"/>
                <w:color w:val="000000"/>
                <w:lang w:eastAsia="en-GB"/>
              </w:rPr>
              <w:t>0.60-1.35</w:t>
            </w:r>
          </w:p>
        </w:tc>
        <w:tc>
          <w:tcPr>
            <w:tcW w:w="1083" w:type="dxa"/>
            <w:shd w:val="clear" w:color="auto" w:fill="auto"/>
            <w:noWrap/>
            <w:vAlign w:val="bottom"/>
            <w:hideMark/>
          </w:tcPr>
          <w:p w14:paraId="4BB5A588" w14:textId="77777777" w:rsidR="000C7E25" w:rsidRPr="00FD4AC2" w:rsidRDefault="000C7E25" w:rsidP="00DD292C">
            <w:pPr>
              <w:spacing w:after="0" w:line="240" w:lineRule="auto"/>
              <w:rPr>
                <w:rFonts w:ascii="Calibri" w:eastAsia="Times New Roman" w:hAnsi="Calibri" w:cs="Calibri"/>
                <w:color w:val="000000"/>
                <w:lang w:eastAsia="en-GB"/>
              </w:rPr>
            </w:pPr>
            <w:r w:rsidRPr="00FD4AC2">
              <w:rPr>
                <w:rFonts w:ascii="Calibri" w:eastAsia="Times New Roman" w:hAnsi="Calibri" w:cs="Calibri"/>
                <w:color w:val="000000"/>
                <w:lang w:eastAsia="en-GB"/>
              </w:rPr>
              <w:t>&lt;0.0001</w:t>
            </w:r>
          </w:p>
        </w:tc>
      </w:tr>
    </w:tbl>
    <w:p w14:paraId="0F00A00A" w14:textId="77777777" w:rsidR="000C7E25" w:rsidRDefault="000C7E25" w:rsidP="000C7E25"/>
    <w:p w14:paraId="26086B89" w14:textId="0FF8E6BE" w:rsidR="000C7E25" w:rsidRDefault="000C7E25" w:rsidP="000C7E25">
      <w:pPr>
        <w:pStyle w:val="Heading7"/>
      </w:pPr>
      <w:r w:rsidRPr="00B87A93">
        <w:t xml:space="preserve">Table </w:t>
      </w:r>
      <w:r>
        <w:t>D</w:t>
      </w:r>
      <w:r w:rsidRPr="00B87A93">
        <w:t>.</w:t>
      </w:r>
      <w:r>
        <w:t>24</w:t>
      </w:r>
      <w:r w:rsidRPr="00B87A93">
        <w:t xml:space="preserve"> MRSA </w:t>
      </w:r>
      <w:r>
        <w:t xml:space="preserve">infection incidence </w:t>
      </w:r>
      <w:r w:rsidRPr="00B87A93">
        <w:t xml:space="preserve">after decolonisation </w:t>
      </w:r>
      <w:r>
        <w:t>using CHG 2% cloths or 4% soap (UBA studies).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6"/>
        <w:gridCol w:w="2946"/>
        <w:gridCol w:w="2095"/>
        <w:gridCol w:w="2095"/>
        <w:gridCol w:w="2260"/>
        <w:gridCol w:w="2226"/>
      </w:tblGrid>
      <w:tr w:rsidR="000C7E25" w:rsidRPr="00FD4AC2" w14:paraId="2A3AD7B6" w14:textId="77777777" w:rsidTr="00DD292C">
        <w:trPr>
          <w:trHeight w:val="284"/>
        </w:trPr>
        <w:tc>
          <w:tcPr>
            <w:tcW w:w="834" w:type="pct"/>
            <w:shd w:val="clear" w:color="auto" w:fill="auto"/>
            <w:noWrap/>
            <w:vAlign w:val="bottom"/>
            <w:hideMark/>
          </w:tcPr>
          <w:p w14:paraId="2C1240AF"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Agent</w:t>
            </w:r>
          </w:p>
        </w:tc>
        <w:tc>
          <w:tcPr>
            <w:tcW w:w="1056" w:type="pct"/>
            <w:shd w:val="clear" w:color="auto" w:fill="auto"/>
            <w:vAlign w:val="center"/>
            <w:hideMark/>
          </w:tcPr>
          <w:p w14:paraId="53485237" w14:textId="77777777" w:rsidR="000C7E25" w:rsidRPr="00FD4AC2"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 xml:space="preserve">Infection </w:t>
            </w:r>
          </w:p>
        </w:tc>
        <w:tc>
          <w:tcPr>
            <w:tcW w:w="751" w:type="pct"/>
            <w:shd w:val="clear" w:color="auto" w:fill="auto"/>
            <w:vAlign w:val="center"/>
            <w:hideMark/>
          </w:tcPr>
          <w:p w14:paraId="1886DD40" w14:textId="77777777" w:rsidR="000C7E25" w:rsidRPr="00FD4AC2" w:rsidRDefault="000C7E25" w:rsidP="00DD292C">
            <w:pPr>
              <w:spacing w:after="0" w:line="240" w:lineRule="auto"/>
              <w:rPr>
                <w:rFonts w:ascii="Calibri" w:eastAsia="Times New Roman" w:hAnsi="Calibri" w:cs="Calibri"/>
                <w:b/>
                <w:bCs/>
                <w:lang w:eastAsia="en-GB"/>
              </w:rPr>
            </w:pPr>
            <w:r w:rsidRPr="00FD4AC2">
              <w:rPr>
                <w:rFonts w:ascii="Calibri" w:eastAsia="Times New Roman" w:hAnsi="Calibri" w:cs="Calibri"/>
                <w:b/>
                <w:bCs/>
                <w:lang w:eastAsia="en-GB"/>
              </w:rPr>
              <w:t>LCI</w:t>
            </w:r>
          </w:p>
        </w:tc>
        <w:tc>
          <w:tcPr>
            <w:tcW w:w="751" w:type="pct"/>
            <w:shd w:val="clear" w:color="auto" w:fill="auto"/>
            <w:vAlign w:val="center"/>
            <w:hideMark/>
          </w:tcPr>
          <w:p w14:paraId="08E2AEDA" w14:textId="77777777" w:rsidR="000C7E25" w:rsidRPr="00FD4AC2" w:rsidRDefault="000C7E25" w:rsidP="00DD292C">
            <w:pPr>
              <w:spacing w:after="0" w:line="240" w:lineRule="auto"/>
              <w:rPr>
                <w:rFonts w:ascii="Calibri" w:eastAsia="Times New Roman" w:hAnsi="Calibri" w:cs="Calibri"/>
                <w:b/>
                <w:bCs/>
                <w:lang w:eastAsia="en-GB"/>
              </w:rPr>
            </w:pPr>
            <w:r w:rsidRPr="00FD4AC2">
              <w:rPr>
                <w:rFonts w:ascii="Calibri" w:eastAsia="Times New Roman" w:hAnsi="Calibri" w:cs="Calibri"/>
                <w:b/>
                <w:bCs/>
                <w:lang w:eastAsia="en-GB"/>
              </w:rPr>
              <w:t>HCI</w:t>
            </w:r>
          </w:p>
        </w:tc>
        <w:tc>
          <w:tcPr>
            <w:tcW w:w="810" w:type="pct"/>
            <w:shd w:val="clear" w:color="auto" w:fill="auto"/>
            <w:vAlign w:val="center"/>
            <w:hideMark/>
          </w:tcPr>
          <w:p w14:paraId="7B5AA96C" w14:textId="77777777" w:rsidR="000C7E25" w:rsidRPr="00FD4AC2" w:rsidRDefault="000C7E25" w:rsidP="00DD292C">
            <w:pPr>
              <w:spacing w:after="0" w:line="240" w:lineRule="auto"/>
              <w:rPr>
                <w:rFonts w:ascii="Calibri" w:eastAsia="Times New Roman" w:hAnsi="Calibri" w:cs="Calibri"/>
                <w:b/>
                <w:bCs/>
                <w:lang w:eastAsia="en-GB"/>
              </w:rPr>
            </w:pPr>
            <w:r w:rsidRPr="00FD4AC2">
              <w:rPr>
                <w:rFonts w:ascii="Calibri" w:eastAsia="Times New Roman" w:hAnsi="Calibri" w:cs="Calibri"/>
                <w:b/>
                <w:bCs/>
                <w:lang w:eastAsia="en-GB"/>
              </w:rPr>
              <w:t>Total sample size</w:t>
            </w:r>
          </w:p>
        </w:tc>
        <w:tc>
          <w:tcPr>
            <w:tcW w:w="798" w:type="pct"/>
            <w:shd w:val="clear" w:color="auto" w:fill="auto"/>
            <w:vAlign w:val="center"/>
            <w:hideMark/>
          </w:tcPr>
          <w:p w14:paraId="60229855" w14:textId="77777777" w:rsidR="000C7E25" w:rsidRPr="00FD4AC2" w:rsidRDefault="000C7E25" w:rsidP="00DD292C">
            <w:pPr>
              <w:spacing w:after="0" w:line="240" w:lineRule="auto"/>
              <w:rPr>
                <w:rFonts w:ascii="Calibri" w:eastAsia="Times New Roman" w:hAnsi="Calibri" w:cs="Calibri"/>
                <w:b/>
                <w:bCs/>
                <w:lang w:eastAsia="en-GB"/>
              </w:rPr>
            </w:pPr>
            <w:r w:rsidRPr="00FD4AC2">
              <w:rPr>
                <w:rFonts w:ascii="Calibri" w:eastAsia="Times New Roman" w:hAnsi="Calibri" w:cs="Calibri"/>
                <w:b/>
                <w:bCs/>
                <w:lang w:eastAsia="en-GB"/>
              </w:rPr>
              <w:t>Total no of events</w:t>
            </w:r>
          </w:p>
        </w:tc>
      </w:tr>
      <w:tr w:rsidR="000C7E25" w:rsidRPr="00FD4AC2" w14:paraId="79E6F945" w14:textId="77777777" w:rsidTr="00DD292C">
        <w:trPr>
          <w:trHeight w:val="284"/>
        </w:trPr>
        <w:tc>
          <w:tcPr>
            <w:tcW w:w="834" w:type="pct"/>
            <w:shd w:val="clear" w:color="auto" w:fill="auto"/>
            <w:noWrap/>
            <w:vAlign w:val="bottom"/>
            <w:hideMark/>
          </w:tcPr>
          <w:p w14:paraId="2E722AFF" w14:textId="77777777" w:rsidR="000C7E25" w:rsidRPr="00FD4AC2"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 cloths</w:t>
            </w:r>
          </w:p>
        </w:tc>
        <w:tc>
          <w:tcPr>
            <w:tcW w:w="1056" w:type="pct"/>
            <w:shd w:val="clear" w:color="auto" w:fill="auto"/>
            <w:vAlign w:val="center"/>
            <w:hideMark/>
          </w:tcPr>
          <w:p w14:paraId="6CE85638" w14:textId="77777777" w:rsidR="000C7E25" w:rsidRPr="00FD4AC2" w:rsidRDefault="000C7E25" w:rsidP="00DD292C">
            <w:pPr>
              <w:spacing w:after="0" w:line="240" w:lineRule="auto"/>
              <w:jc w:val="right"/>
              <w:rPr>
                <w:rFonts w:ascii="Calibri" w:eastAsia="Times New Roman" w:hAnsi="Calibri" w:cs="Calibri"/>
                <w:lang w:eastAsia="en-GB"/>
              </w:rPr>
            </w:pPr>
            <w:r w:rsidRPr="00FD4AC2">
              <w:rPr>
                <w:rFonts w:ascii="Calibri" w:eastAsia="Times New Roman" w:hAnsi="Calibri" w:cs="Calibri"/>
                <w:lang w:eastAsia="en-GB"/>
              </w:rPr>
              <w:t>0.13</w:t>
            </w:r>
            <w:r>
              <w:rPr>
                <w:rFonts w:ascii="Calibri" w:eastAsia="Times New Roman" w:hAnsi="Calibri" w:cs="Calibri"/>
                <w:lang w:eastAsia="en-GB"/>
              </w:rPr>
              <w:t>%</w:t>
            </w:r>
          </w:p>
        </w:tc>
        <w:tc>
          <w:tcPr>
            <w:tcW w:w="751" w:type="pct"/>
            <w:shd w:val="clear" w:color="auto" w:fill="auto"/>
            <w:vAlign w:val="center"/>
            <w:hideMark/>
          </w:tcPr>
          <w:p w14:paraId="28409D87" w14:textId="77777777" w:rsidR="000C7E25" w:rsidRPr="00FD4AC2" w:rsidRDefault="000C7E25" w:rsidP="00DD292C">
            <w:pPr>
              <w:spacing w:after="0" w:line="240" w:lineRule="auto"/>
              <w:jc w:val="right"/>
              <w:rPr>
                <w:rFonts w:ascii="Calibri" w:eastAsia="Times New Roman" w:hAnsi="Calibri" w:cs="Calibri"/>
                <w:lang w:eastAsia="en-GB"/>
              </w:rPr>
            </w:pPr>
            <w:r w:rsidRPr="00FD4AC2">
              <w:rPr>
                <w:rFonts w:ascii="Calibri" w:eastAsia="Times New Roman" w:hAnsi="Calibri" w:cs="Calibri"/>
                <w:lang w:eastAsia="en-GB"/>
              </w:rPr>
              <w:t>0.09</w:t>
            </w:r>
          </w:p>
        </w:tc>
        <w:tc>
          <w:tcPr>
            <w:tcW w:w="751" w:type="pct"/>
            <w:shd w:val="clear" w:color="auto" w:fill="auto"/>
            <w:vAlign w:val="center"/>
            <w:hideMark/>
          </w:tcPr>
          <w:p w14:paraId="51E80F32" w14:textId="77777777" w:rsidR="000C7E25" w:rsidRPr="00FD4AC2" w:rsidRDefault="000C7E25" w:rsidP="00DD292C">
            <w:pPr>
              <w:spacing w:after="0" w:line="240" w:lineRule="auto"/>
              <w:jc w:val="right"/>
              <w:rPr>
                <w:rFonts w:ascii="Calibri" w:eastAsia="Times New Roman" w:hAnsi="Calibri" w:cs="Calibri"/>
                <w:lang w:eastAsia="en-GB"/>
              </w:rPr>
            </w:pPr>
            <w:r w:rsidRPr="00FD4AC2">
              <w:rPr>
                <w:rFonts w:ascii="Calibri" w:eastAsia="Times New Roman" w:hAnsi="Calibri" w:cs="Calibri"/>
                <w:lang w:eastAsia="en-GB"/>
              </w:rPr>
              <w:t>0.17</w:t>
            </w:r>
          </w:p>
        </w:tc>
        <w:tc>
          <w:tcPr>
            <w:tcW w:w="810" w:type="pct"/>
            <w:shd w:val="clear" w:color="auto" w:fill="auto"/>
            <w:vAlign w:val="center"/>
            <w:hideMark/>
          </w:tcPr>
          <w:p w14:paraId="4E9BD21F" w14:textId="77777777" w:rsidR="000C7E25" w:rsidRPr="00FD4AC2" w:rsidRDefault="000C7E25" w:rsidP="00DD292C">
            <w:pPr>
              <w:spacing w:after="0" w:line="240" w:lineRule="auto"/>
              <w:jc w:val="right"/>
              <w:rPr>
                <w:rFonts w:ascii="Calibri" w:eastAsia="Times New Roman" w:hAnsi="Calibri" w:cs="Calibri"/>
                <w:lang w:eastAsia="en-GB"/>
              </w:rPr>
            </w:pPr>
            <w:r w:rsidRPr="00FD4AC2">
              <w:rPr>
                <w:rFonts w:ascii="Calibri" w:eastAsia="Times New Roman" w:hAnsi="Calibri" w:cs="Calibri"/>
                <w:lang w:eastAsia="en-GB"/>
              </w:rPr>
              <w:t>35578</w:t>
            </w:r>
          </w:p>
        </w:tc>
        <w:tc>
          <w:tcPr>
            <w:tcW w:w="798" w:type="pct"/>
            <w:shd w:val="clear" w:color="auto" w:fill="auto"/>
            <w:vAlign w:val="center"/>
            <w:hideMark/>
          </w:tcPr>
          <w:p w14:paraId="4AD8CAC0" w14:textId="77777777" w:rsidR="000C7E25" w:rsidRPr="00FD4AC2" w:rsidRDefault="000C7E25" w:rsidP="00DD292C">
            <w:pPr>
              <w:spacing w:after="0" w:line="240" w:lineRule="auto"/>
              <w:jc w:val="right"/>
              <w:rPr>
                <w:rFonts w:ascii="Calibri" w:eastAsia="Times New Roman" w:hAnsi="Calibri" w:cs="Calibri"/>
                <w:lang w:eastAsia="en-GB"/>
              </w:rPr>
            </w:pPr>
            <w:r w:rsidRPr="00FD4AC2">
              <w:rPr>
                <w:rFonts w:ascii="Calibri" w:eastAsia="Times New Roman" w:hAnsi="Calibri" w:cs="Calibri"/>
                <w:lang w:eastAsia="en-GB"/>
              </w:rPr>
              <w:t>45</w:t>
            </w:r>
          </w:p>
        </w:tc>
      </w:tr>
      <w:tr w:rsidR="000C7E25" w:rsidRPr="00FD4AC2" w14:paraId="5A7B303C" w14:textId="77777777" w:rsidTr="00DD292C">
        <w:trPr>
          <w:trHeight w:val="284"/>
        </w:trPr>
        <w:tc>
          <w:tcPr>
            <w:tcW w:w="834" w:type="pct"/>
            <w:shd w:val="clear" w:color="auto" w:fill="auto"/>
            <w:vAlign w:val="center"/>
            <w:hideMark/>
          </w:tcPr>
          <w:p w14:paraId="2CF5BDE2" w14:textId="77777777" w:rsidR="000C7E25" w:rsidRPr="00FD4AC2" w:rsidRDefault="000C7E25" w:rsidP="00DD292C">
            <w:pPr>
              <w:spacing w:after="0" w:line="240" w:lineRule="auto"/>
              <w:rPr>
                <w:rFonts w:ascii="Calibri" w:eastAsia="Times New Roman" w:hAnsi="Calibri" w:cs="Calibri"/>
                <w:lang w:eastAsia="en-GB"/>
              </w:rPr>
            </w:pPr>
            <w:r>
              <w:rPr>
                <w:rFonts w:ascii="Calibri" w:eastAsia="Times New Roman" w:hAnsi="Calibri" w:cs="Calibri"/>
                <w:lang w:eastAsia="en-GB"/>
              </w:rPr>
              <w:t>4% soap</w:t>
            </w:r>
          </w:p>
        </w:tc>
        <w:tc>
          <w:tcPr>
            <w:tcW w:w="1056" w:type="pct"/>
            <w:shd w:val="clear" w:color="auto" w:fill="auto"/>
            <w:vAlign w:val="center"/>
            <w:hideMark/>
          </w:tcPr>
          <w:p w14:paraId="6A825DA4" w14:textId="77777777" w:rsidR="000C7E25" w:rsidRPr="00FD4AC2" w:rsidRDefault="000C7E25" w:rsidP="00DD292C">
            <w:pPr>
              <w:spacing w:after="0" w:line="240" w:lineRule="auto"/>
              <w:jc w:val="right"/>
              <w:rPr>
                <w:rFonts w:ascii="Calibri" w:eastAsia="Times New Roman" w:hAnsi="Calibri" w:cs="Calibri"/>
                <w:lang w:eastAsia="en-GB"/>
              </w:rPr>
            </w:pPr>
            <w:r w:rsidRPr="00FD4AC2">
              <w:rPr>
                <w:rFonts w:ascii="Calibri" w:eastAsia="Times New Roman" w:hAnsi="Calibri" w:cs="Calibri"/>
                <w:lang w:eastAsia="en-GB"/>
              </w:rPr>
              <w:t>0.34</w:t>
            </w:r>
            <w:r>
              <w:rPr>
                <w:rFonts w:ascii="Calibri" w:eastAsia="Times New Roman" w:hAnsi="Calibri" w:cs="Calibri"/>
                <w:lang w:eastAsia="en-GB"/>
              </w:rPr>
              <w:t>%</w:t>
            </w:r>
          </w:p>
        </w:tc>
        <w:tc>
          <w:tcPr>
            <w:tcW w:w="751" w:type="pct"/>
            <w:shd w:val="clear" w:color="auto" w:fill="auto"/>
            <w:vAlign w:val="center"/>
            <w:hideMark/>
          </w:tcPr>
          <w:p w14:paraId="264F54EA" w14:textId="77777777" w:rsidR="000C7E25" w:rsidRPr="00FD4AC2" w:rsidRDefault="000C7E25" w:rsidP="00DD292C">
            <w:pPr>
              <w:spacing w:after="0" w:line="240" w:lineRule="auto"/>
              <w:jc w:val="right"/>
              <w:rPr>
                <w:rFonts w:ascii="Calibri" w:eastAsia="Times New Roman" w:hAnsi="Calibri" w:cs="Calibri"/>
                <w:lang w:eastAsia="en-GB"/>
              </w:rPr>
            </w:pPr>
            <w:r w:rsidRPr="00FD4AC2">
              <w:rPr>
                <w:rFonts w:ascii="Calibri" w:eastAsia="Times New Roman" w:hAnsi="Calibri" w:cs="Calibri"/>
                <w:lang w:eastAsia="en-GB"/>
              </w:rPr>
              <w:t>0.28</w:t>
            </w:r>
          </w:p>
        </w:tc>
        <w:tc>
          <w:tcPr>
            <w:tcW w:w="751" w:type="pct"/>
            <w:shd w:val="clear" w:color="auto" w:fill="auto"/>
            <w:vAlign w:val="center"/>
            <w:hideMark/>
          </w:tcPr>
          <w:p w14:paraId="4C7963E8" w14:textId="77777777" w:rsidR="000C7E25" w:rsidRPr="00FD4AC2" w:rsidRDefault="000C7E25" w:rsidP="00DD292C">
            <w:pPr>
              <w:spacing w:after="0" w:line="240" w:lineRule="auto"/>
              <w:jc w:val="right"/>
              <w:rPr>
                <w:rFonts w:ascii="Calibri" w:eastAsia="Times New Roman" w:hAnsi="Calibri" w:cs="Calibri"/>
                <w:lang w:eastAsia="en-GB"/>
              </w:rPr>
            </w:pPr>
            <w:r w:rsidRPr="00FD4AC2">
              <w:rPr>
                <w:rFonts w:ascii="Calibri" w:eastAsia="Times New Roman" w:hAnsi="Calibri" w:cs="Calibri"/>
                <w:lang w:eastAsia="en-GB"/>
              </w:rPr>
              <w:t>0.41</w:t>
            </w:r>
          </w:p>
        </w:tc>
        <w:tc>
          <w:tcPr>
            <w:tcW w:w="810" w:type="pct"/>
            <w:shd w:val="clear" w:color="auto" w:fill="auto"/>
            <w:vAlign w:val="center"/>
            <w:hideMark/>
          </w:tcPr>
          <w:p w14:paraId="67FA9F62" w14:textId="77777777" w:rsidR="000C7E25" w:rsidRPr="00FD4AC2" w:rsidRDefault="000C7E25" w:rsidP="00DD292C">
            <w:pPr>
              <w:spacing w:after="0" w:line="240" w:lineRule="auto"/>
              <w:jc w:val="right"/>
              <w:rPr>
                <w:rFonts w:ascii="Calibri" w:eastAsia="Times New Roman" w:hAnsi="Calibri" w:cs="Calibri"/>
                <w:lang w:eastAsia="en-GB"/>
              </w:rPr>
            </w:pPr>
            <w:r w:rsidRPr="00FD4AC2">
              <w:rPr>
                <w:rFonts w:ascii="Calibri" w:eastAsia="Times New Roman" w:hAnsi="Calibri" w:cs="Calibri"/>
                <w:lang w:eastAsia="en-GB"/>
              </w:rPr>
              <w:t>31845</w:t>
            </w:r>
          </w:p>
        </w:tc>
        <w:tc>
          <w:tcPr>
            <w:tcW w:w="798" w:type="pct"/>
            <w:shd w:val="clear" w:color="auto" w:fill="auto"/>
            <w:vAlign w:val="center"/>
            <w:hideMark/>
          </w:tcPr>
          <w:p w14:paraId="14C16638" w14:textId="77777777" w:rsidR="000C7E25" w:rsidRPr="00FD4AC2" w:rsidRDefault="000C7E25" w:rsidP="00DD292C">
            <w:pPr>
              <w:spacing w:after="0" w:line="240" w:lineRule="auto"/>
              <w:jc w:val="right"/>
              <w:rPr>
                <w:rFonts w:ascii="Calibri" w:eastAsia="Times New Roman" w:hAnsi="Calibri" w:cs="Calibri"/>
                <w:lang w:eastAsia="en-GB"/>
              </w:rPr>
            </w:pPr>
            <w:r w:rsidRPr="00FD4AC2">
              <w:rPr>
                <w:rFonts w:ascii="Calibri" w:eastAsia="Times New Roman" w:hAnsi="Calibri" w:cs="Calibri"/>
                <w:lang w:eastAsia="en-GB"/>
              </w:rPr>
              <w:t>107</w:t>
            </w:r>
          </w:p>
        </w:tc>
      </w:tr>
    </w:tbl>
    <w:p w14:paraId="42F648FC" w14:textId="7C28ADEC" w:rsidR="000C7E25" w:rsidRDefault="000C7E25" w:rsidP="000C7E25">
      <w:pPr>
        <w:pStyle w:val="Heading7"/>
      </w:pPr>
      <w:r w:rsidRPr="00B87A93">
        <w:t xml:space="preserve">Table </w:t>
      </w:r>
      <w:r>
        <w:t>D</w:t>
      </w:r>
      <w:r w:rsidRPr="00B87A93">
        <w:t>.</w:t>
      </w:r>
      <w:r>
        <w:t>25</w:t>
      </w:r>
      <w:r w:rsidRPr="00B87A93">
        <w:t xml:space="preserve"> </w:t>
      </w:r>
      <w:r>
        <w:t>Odds ratios comparing MRSA infection incidence after decolonisation with CHG 4% soap or 2% cloths (UBA studies).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2"/>
        <w:gridCol w:w="816"/>
        <w:gridCol w:w="851"/>
        <w:gridCol w:w="1417"/>
        <w:gridCol w:w="851"/>
        <w:gridCol w:w="850"/>
        <w:gridCol w:w="709"/>
        <w:gridCol w:w="1134"/>
        <w:gridCol w:w="1356"/>
      </w:tblGrid>
      <w:tr w:rsidR="000C7E25" w:rsidRPr="00FD4AC2" w14:paraId="44E6DA8A" w14:textId="77777777" w:rsidTr="00DD292C">
        <w:trPr>
          <w:trHeight w:val="300"/>
        </w:trPr>
        <w:tc>
          <w:tcPr>
            <w:tcW w:w="1022" w:type="dxa"/>
            <w:shd w:val="clear" w:color="auto" w:fill="auto"/>
            <w:noWrap/>
            <w:vAlign w:val="bottom"/>
            <w:hideMark/>
          </w:tcPr>
          <w:p w14:paraId="7D5AC78E"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Therapy</w:t>
            </w:r>
          </w:p>
        </w:tc>
        <w:tc>
          <w:tcPr>
            <w:tcW w:w="816" w:type="dxa"/>
            <w:shd w:val="clear" w:color="auto" w:fill="auto"/>
            <w:noWrap/>
            <w:vAlign w:val="bottom"/>
            <w:hideMark/>
          </w:tcPr>
          <w:p w14:paraId="1EA694E3"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MRSA +ve</w:t>
            </w:r>
          </w:p>
        </w:tc>
        <w:tc>
          <w:tcPr>
            <w:tcW w:w="851" w:type="dxa"/>
            <w:shd w:val="clear" w:color="auto" w:fill="auto"/>
            <w:noWrap/>
            <w:vAlign w:val="bottom"/>
            <w:hideMark/>
          </w:tcPr>
          <w:p w14:paraId="77AA9D81"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MRSA -ve</w:t>
            </w:r>
          </w:p>
        </w:tc>
        <w:tc>
          <w:tcPr>
            <w:tcW w:w="1417" w:type="dxa"/>
            <w:shd w:val="clear" w:color="auto" w:fill="auto"/>
            <w:noWrap/>
            <w:vAlign w:val="bottom"/>
            <w:hideMark/>
          </w:tcPr>
          <w:p w14:paraId="67696448"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Comparison</w:t>
            </w:r>
          </w:p>
        </w:tc>
        <w:tc>
          <w:tcPr>
            <w:tcW w:w="851" w:type="dxa"/>
            <w:shd w:val="clear" w:color="auto" w:fill="auto"/>
            <w:noWrap/>
            <w:vAlign w:val="bottom"/>
            <w:hideMark/>
          </w:tcPr>
          <w:p w14:paraId="51391943"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MRSA +ve</w:t>
            </w:r>
          </w:p>
        </w:tc>
        <w:tc>
          <w:tcPr>
            <w:tcW w:w="850" w:type="dxa"/>
            <w:shd w:val="clear" w:color="auto" w:fill="auto"/>
            <w:noWrap/>
            <w:vAlign w:val="bottom"/>
            <w:hideMark/>
          </w:tcPr>
          <w:p w14:paraId="168B09E4"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MRSA -ve</w:t>
            </w:r>
          </w:p>
        </w:tc>
        <w:tc>
          <w:tcPr>
            <w:tcW w:w="709" w:type="dxa"/>
            <w:shd w:val="clear" w:color="auto" w:fill="auto"/>
            <w:noWrap/>
            <w:vAlign w:val="bottom"/>
            <w:hideMark/>
          </w:tcPr>
          <w:p w14:paraId="6F072E8A" w14:textId="77777777" w:rsidR="000C7E25" w:rsidRPr="00FD4AC2"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FD4AC2">
              <w:rPr>
                <w:rFonts w:ascii="Calibri" w:eastAsia="Times New Roman" w:hAnsi="Calibri" w:cs="Calibri"/>
                <w:b/>
                <w:bCs/>
                <w:color w:val="000000"/>
                <w:lang w:eastAsia="en-GB"/>
              </w:rPr>
              <w:t>R</w:t>
            </w:r>
          </w:p>
        </w:tc>
        <w:tc>
          <w:tcPr>
            <w:tcW w:w="1134" w:type="dxa"/>
            <w:shd w:val="clear" w:color="auto" w:fill="auto"/>
            <w:noWrap/>
            <w:vAlign w:val="bottom"/>
            <w:hideMark/>
          </w:tcPr>
          <w:p w14:paraId="0191659D"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CI</w:t>
            </w:r>
          </w:p>
        </w:tc>
        <w:tc>
          <w:tcPr>
            <w:tcW w:w="1356" w:type="dxa"/>
            <w:shd w:val="clear" w:color="auto" w:fill="auto"/>
            <w:noWrap/>
            <w:vAlign w:val="bottom"/>
            <w:hideMark/>
          </w:tcPr>
          <w:p w14:paraId="41F3E6B7" w14:textId="77777777" w:rsidR="000C7E25" w:rsidRPr="00FD4AC2" w:rsidRDefault="000C7E25" w:rsidP="00DD292C">
            <w:pPr>
              <w:spacing w:after="0" w:line="240" w:lineRule="auto"/>
              <w:rPr>
                <w:rFonts w:ascii="Calibri" w:eastAsia="Times New Roman" w:hAnsi="Calibri" w:cs="Calibri"/>
                <w:b/>
                <w:bCs/>
                <w:color w:val="000000"/>
                <w:lang w:eastAsia="en-GB"/>
              </w:rPr>
            </w:pPr>
            <w:r w:rsidRPr="00FD4AC2">
              <w:rPr>
                <w:rFonts w:ascii="Calibri" w:eastAsia="Times New Roman" w:hAnsi="Calibri" w:cs="Calibri"/>
                <w:b/>
                <w:bCs/>
                <w:color w:val="000000"/>
                <w:lang w:eastAsia="en-GB"/>
              </w:rPr>
              <w:t>p-value</w:t>
            </w:r>
          </w:p>
        </w:tc>
      </w:tr>
      <w:tr w:rsidR="000C7E25" w:rsidRPr="00FD4AC2" w14:paraId="0D902697" w14:textId="77777777" w:rsidTr="00DD292C">
        <w:trPr>
          <w:trHeight w:val="300"/>
        </w:trPr>
        <w:tc>
          <w:tcPr>
            <w:tcW w:w="1022" w:type="dxa"/>
            <w:shd w:val="clear" w:color="auto" w:fill="auto"/>
            <w:noWrap/>
            <w:vAlign w:val="bottom"/>
            <w:hideMark/>
          </w:tcPr>
          <w:p w14:paraId="675AC030" w14:textId="77777777" w:rsidR="000C7E25" w:rsidRPr="00FD4AC2"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 cloth</w:t>
            </w:r>
          </w:p>
        </w:tc>
        <w:tc>
          <w:tcPr>
            <w:tcW w:w="816" w:type="dxa"/>
            <w:shd w:val="clear" w:color="auto" w:fill="auto"/>
            <w:noWrap/>
            <w:vAlign w:val="bottom"/>
            <w:hideMark/>
          </w:tcPr>
          <w:p w14:paraId="1F8BEC66"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45</w:t>
            </w:r>
          </w:p>
        </w:tc>
        <w:tc>
          <w:tcPr>
            <w:tcW w:w="851" w:type="dxa"/>
            <w:shd w:val="clear" w:color="auto" w:fill="auto"/>
            <w:noWrap/>
            <w:vAlign w:val="bottom"/>
            <w:hideMark/>
          </w:tcPr>
          <w:p w14:paraId="55F8BB4D"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35533</w:t>
            </w:r>
          </w:p>
        </w:tc>
        <w:tc>
          <w:tcPr>
            <w:tcW w:w="1417" w:type="dxa"/>
            <w:shd w:val="clear" w:color="auto" w:fill="auto"/>
            <w:noWrap/>
            <w:vAlign w:val="bottom"/>
            <w:hideMark/>
          </w:tcPr>
          <w:p w14:paraId="4236664B" w14:textId="77777777" w:rsidR="000C7E25" w:rsidRPr="00FD4AC2"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4% soap</w:t>
            </w:r>
          </w:p>
        </w:tc>
        <w:tc>
          <w:tcPr>
            <w:tcW w:w="851" w:type="dxa"/>
            <w:shd w:val="clear" w:color="auto" w:fill="auto"/>
            <w:noWrap/>
            <w:vAlign w:val="bottom"/>
            <w:hideMark/>
          </w:tcPr>
          <w:p w14:paraId="3BFF259C"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107</w:t>
            </w:r>
          </w:p>
        </w:tc>
        <w:tc>
          <w:tcPr>
            <w:tcW w:w="850" w:type="dxa"/>
            <w:shd w:val="clear" w:color="auto" w:fill="auto"/>
            <w:noWrap/>
            <w:vAlign w:val="bottom"/>
            <w:hideMark/>
          </w:tcPr>
          <w:p w14:paraId="4652ADC2"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31738</w:t>
            </w:r>
          </w:p>
        </w:tc>
        <w:tc>
          <w:tcPr>
            <w:tcW w:w="709" w:type="dxa"/>
            <w:shd w:val="clear" w:color="auto" w:fill="auto"/>
            <w:noWrap/>
            <w:vAlign w:val="bottom"/>
            <w:hideMark/>
          </w:tcPr>
          <w:p w14:paraId="6CE0CE61" w14:textId="77777777" w:rsidR="000C7E25" w:rsidRPr="00FD4AC2" w:rsidRDefault="000C7E25" w:rsidP="00DD292C">
            <w:pPr>
              <w:spacing w:after="0" w:line="240" w:lineRule="auto"/>
              <w:jc w:val="right"/>
              <w:rPr>
                <w:rFonts w:ascii="Calibri" w:eastAsia="Times New Roman" w:hAnsi="Calibri" w:cs="Calibri"/>
                <w:color w:val="000000"/>
                <w:lang w:eastAsia="en-GB"/>
              </w:rPr>
            </w:pPr>
            <w:r w:rsidRPr="00FD4AC2">
              <w:rPr>
                <w:rFonts w:ascii="Calibri" w:eastAsia="Times New Roman" w:hAnsi="Calibri" w:cs="Calibri"/>
                <w:color w:val="000000"/>
                <w:lang w:eastAsia="en-GB"/>
              </w:rPr>
              <w:t>0.38</w:t>
            </w:r>
          </w:p>
        </w:tc>
        <w:tc>
          <w:tcPr>
            <w:tcW w:w="1134" w:type="dxa"/>
            <w:shd w:val="clear" w:color="auto" w:fill="auto"/>
            <w:noWrap/>
            <w:vAlign w:val="bottom"/>
            <w:hideMark/>
          </w:tcPr>
          <w:p w14:paraId="075A5674" w14:textId="77777777" w:rsidR="000C7E25" w:rsidRPr="00FD4AC2" w:rsidRDefault="000C7E25" w:rsidP="00DD292C">
            <w:pPr>
              <w:spacing w:after="0" w:line="240" w:lineRule="auto"/>
              <w:rPr>
                <w:rFonts w:ascii="Calibri" w:eastAsia="Times New Roman" w:hAnsi="Calibri" w:cs="Calibri"/>
                <w:color w:val="000000"/>
                <w:lang w:eastAsia="en-GB"/>
              </w:rPr>
            </w:pPr>
            <w:r w:rsidRPr="00FD4AC2">
              <w:rPr>
                <w:rFonts w:ascii="Calibri" w:eastAsia="Times New Roman" w:hAnsi="Calibri" w:cs="Calibri"/>
                <w:color w:val="000000"/>
                <w:lang w:eastAsia="en-GB"/>
              </w:rPr>
              <w:t>0.27-0.53</w:t>
            </w:r>
          </w:p>
        </w:tc>
        <w:tc>
          <w:tcPr>
            <w:tcW w:w="1356" w:type="dxa"/>
            <w:shd w:val="clear" w:color="auto" w:fill="auto"/>
            <w:noWrap/>
            <w:vAlign w:val="bottom"/>
            <w:hideMark/>
          </w:tcPr>
          <w:p w14:paraId="2FB35351" w14:textId="77777777" w:rsidR="000C7E25" w:rsidRPr="00FD4AC2" w:rsidRDefault="000C7E25" w:rsidP="00DD292C">
            <w:pPr>
              <w:spacing w:after="0" w:line="240" w:lineRule="auto"/>
              <w:rPr>
                <w:rFonts w:ascii="Calibri" w:eastAsia="Times New Roman" w:hAnsi="Calibri" w:cs="Calibri"/>
                <w:color w:val="000000"/>
                <w:lang w:eastAsia="en-GB"/>
              </w:rPr>
            </w:pPr>
            <w:r w:rsidRPr="00FD4AC2">
              <w:rPr>
                <w:rFonts w:ascii="Calibri" w:eastAsia="Times New Roman" w:hAnsi="Calibri" w:cs="Calibri"/>
                <w:color w:val="000000"/>
                <w:lang w:eastAsia="en-GB"/>
              </w:rPr>
              <w:t>&lt;0.0001</w:t>
            </w:r>
          </w:p>
        </w:tc>
      </w:tr>
    </w:tbl>
    <w:p w14:paraId="6E25325D" w14:textId="77777777" w:rsidR="000C7E25" w:rsidRPr="00C77B99" w:rsidRDefault="000C7E25" w:rsidP="000C7E25"/>
    <w:p w14:paraId="240A0CE1" w14:textId="77777777" w:rsidR="000C7E25" w:rsidRDefault="000C7E25" w:rsidP="000C7E25">
      <w:pPr>
        <w:pStyle w:val="Heading1"/>
        <w:rPr>
          <w:sz w:val="26"/>
          <w:szCs w:val="26"/>
        </w:rPr>
      </w:pPr>
      <w:r>
        <w:br w:type="page"/>
      </w:r>
    </w:p>
    <w:p w14:paraId="309CC737" w14:textId="799DF147" w:rsidR="000C7E25" w:rsidRPr="00E94C8A" w:rsidRDefault="000C7E25" w:rsidP="000C7E25">
      <w:pPr>
        <w:pStyle w:val="Heading6"/>
        <w:numPr>
          <w:ilvl w:val="0"/>
          <w:numId w:val="36"/>
        </w:numPr>
      </w:pPr>
      <w:r w:rsidRPr="00E94C8A">
        <w:lastRenderedPageBreak/>
        <w:t>MRSA infection/1000pd</w:t>
      </w:r>
    </w:p>
    <w:p w14:paraId="09935AA8" w14:textId="3F4C7716" w:rsidR="000C7E25" w:rsidRDefault="000C7E25" w:rsidP="000C7E25">
      <w:pPr>
        <w:pStyle w:val="Heading7"/>
      </w:pPr>
      <w:r w:rsidRPr="00B87A93">
        <w:t xml:space="preserve">Table </w:t>
      </w:r>
      <w:r>
        <w:t>E</w:t>
      </w:r>
      <w:r w:rsidRPr="00B87A93">
        <w:t>.</w:t>
      </w:r>
      <w:r>
        <w:t>1</w:t>
      </w:r>
      <w:r w:rsidRPr="00B87A93">
        <w:t xml:space="preserve"> MRSA </w:t>
      </w:r>
      <w:r>
        <w:t xml:space="preserve">infection /1000pd </w:t>
      </w:r>
      <w:r w:rsidRPr="00B87A93">
        <w:t xml:space="preserve">after decolonisation </w:t>
      </w:r>
      <w:r>
        <w:t xml:space="preserve">using different </w:t>
      </w:r>
      <w:r w:rsidRPr="00B87A93">
        <w:t>therapies</w:t>
      </w:r>
      <w:r>
        <w:t xml:space="preserve"> (UBA studies excluded).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1"/>
        <w:gridCol w:w="1953"/>
        <w:gridCol w:w="1978"/>
        <w:gridCol w:w="1978"/>
        <w:gridCol w:w="2201"/>
        <w:gridCol w:w="2117"/>
      </w:tblGrid>
      <w:tr w:rsidR="000C7E25" w:rsidRPr="00E94C8A" w14:paraId="33D97604" w14:textId="77777777" w:rsidTr="00DD292C">
        <w:trPr>
          <w:trHeight w:val="284"/>
        </w:trPr>
        <w:tc>
          <w:tcPr>
            <w:tcW w:w="1334" w:type="pct"/>
            <w:shd w:val="clear" w:color="auto" w:fill="auto"/>
            <w:noWrap/>
            <w:vAlign w:val="bottom"/>
            <w:hideMark/>
          </w:tcPr>
          <w:p w14:paraId="7509920E" w14:textId="77777777" w:rsidR="000C7E25" w:rsidRPr="00E94C8A" w:rsidRDefault="000C7E25" w:rsidP="00DD292C">
            <w:pPr>
              <w:spacing w:after="0" w:line="240" w:lineRule="auto"/>
              <w:rPr>
                <w:rFonts w:ascii="Calibri" w:eastAsia="Times New Roman" w:hAnsi="Calibri" w:cs="Calibri"/>
                <w:b/>
                <w:bCs/>
                <w:color w:val="000000"/>
                <w:lang w:eastAsia="en-GB"/>
              </w:rPr>
            </w:pPr>
            <w:r w:rsidRPr="00E94C8A">
              <w:rPr>
                <w:rFonts w:ascii="Calibri" w:eastAsia="Times New Roman" w:hAnsi="Calibri" w:cs="Calibri"/>
                <w:b/>
                <w:bCs/>
                <w:color w:val="000000"/>
                <w:lang w:eastAsia="en-GB"/>
              </w:rPr>
              <w:t>Agent</w:t>
            </w:r>
          </w:p>
        </w:tc>
        <w:tc>
          <w:tcPr>
            <w:tcW w:w="700" w:type="pct"/>
            <w:shd w:val="clear" w:color="auto" w:fill="auto"/>
            <w:vAlign w:val="center"/>
            <w:hideMark/>
          </w:tcPr>
          <w:p w14:paraId="0B3517AE" w14:textId="77777777" w:rsidR="000C7E25" w:rsidRPr="00E94C8A" w:rsidRDefault="000C7E25" w:rsidP="00DD292C">
            <w:pPr>
              <w:spacing w:after="0" w:line="240" w:lineRule="auto"/>
              <w:rPr>
                <w:rFonts w:ascii="Calibri" w:eastAsia="Times New Roman" w:hAnsi="Calibri" w:cs="Calibri"/>
                <w:b/>
                <w:bCs/>
                <w:lang w:eastAsia="en-GB"/>
              </w:rPr>
            </w:pPr>
            <w:r w:rsidRPr="00E94C8A">
              <w:rPr>
                <w:rFonts w:ascii="Calibri" w:eastAsia="Times New Roman" w:hAnsi="Calibri" w:cs="Calibri"/>
                <w:b/>
                <w:bCs/>
                <w:lang w:eastAsia="en-GB"/>
              </w:rPr>
              <w:t>Infection</w:t>
            </w:r>
          </w:p>
        </w:tc>
        <w:tc>
          <w:tcPr>
            <w:tcW w:w="709" w:type="pct"/>
            <w:shd w:val="clear" w:color="auto" w:fill="auto"/>
            <w:vAlign w:val="center"/>
            <w:hideMark/>
          </w:tcPr>
          <w:p w14:paraId="0EDA139A" w14:textId="77777777" w:rsidR="000C7E25" w:rsidRPr="00E94C8A" w:rsidRDefault="000C7E25" w:rsidP="00DD292C">
            <w:pPr>
              <w:spacing w:after="0" w:line="240" w:lineRule="auto"/>
              <w:rPr>
                <w:rFonts w:ascii="Calibri" w:eastAsia="Times New Roman" w:hAnsi="Calibri" w:cs="Calibri"/>
                <w:b/>
                <w:bCs/>
                <w:lang w:eastAsia="en-GB"/>
              </w:rPr>
            </w:pPr>
            <w:r w:rsidRPr="00E94C8A">
              <w:rPr>
                <w:rFonts w:ascii="Calibri" w:eastAsia="Times New Roman" w:hAnsi="Calibri" w:cs="Calibri"/>
                <w:b/>
                <w:bCs/>
                <w:lang w:eastAsia="en-GB"/>
              </w:rPr>
              <w:t>LCI</w:t>
            </w:r>
          </w:p>
        </w:tc>
        <w:tc>
          <w:tcPr>
            <w:tcW w:w="709" w:type="pct"/>
            <w:shd w:val="clear" w:color="auto" w:fill="auto"/>
            <w:vAlign w:val="center"/>
            <w:hideMark/>
          </w:tcPr>
          <w:p w14:paraId="5F2EC6EC" w14:textId="77777777" w:rsidR="000C7E25" w:rsidRPr="00E94C8A" w:rsidRDefault="000C7E25" w:rsidP="00DD292C">
            <w:pPr>
              <w:spacing w:after="0" w:line="240" w:lineRule="auto"/>
              <w:rPr>
                <w:rFonts w:ascii="Calibri" w:eastAsia="Times New Roman" w:hAnsi="Calibri" w:cs="Calibri"/>
                <w:b/>
                <w:bCs/>
                <w:lang w:eastAsia="en-GB"/>
              </w:rPr>
            </w:pPr>
            <w:r w:rsidRPr="00E94C8A">
              <w:rPr>
                <w:rFonts w:ascii="Calibri" w:eastAsia="Times New Roman" w:hAnsi="Calibri" w:cs="Calibri"/>
                <w:b/>
                <w:bCs/>
                <w:lang w:eastAsia="en-GB"/>
              </w:rPr>
              <w:t>HCI</w:t>
            </w:r>
          </w:p>
        </w:tc>
        <w:tc>
          <w:tcPr>
            <w:tcW w:w="789" w:type="pct"/>
            <w:shd w:val="clear" w:color="auto" w:fill="auto"/>
            <w:vAlign w:val="center"/>
            <w:hideMark/>
          </w:tcPr>
          <w:p w14:paraId="20922C9E" w14:textId="77777777" w:rsidR="000C7E25" w:rsidRPr="00E94C8A" w:rsidRDefault="000C7E25" w:rsidP="00DD292C">
            <w:pPr>
              <w:spacing w:after="0" w:line="240" w:lineRule="auto"/>
              <w:rPr>
                <w:rFonts w:ascii="Calibri" w:eastAsia="Times New Roman" w:hAnsi="Calibri" w:cs="Calibri"/>
                <w:b/>
                <w:bCs/>
                <w:lang w:eastAsia="en-GB"/>
              </w:rPr>
            </w:pPr>
            <w:r w:rsidRPr="00E94C8A">
              <w:rPr>
                <w:rFonts w:ascii="Calibri" w:eastAsia="Times New Roman" w:hAnsi="Calibri" w:cs="Calibri"/>
                <w:b/>
                <w:bCs/>
                <w:lang w:eastAsia="en-GB"/>
              </w:rPr>
              <w:t>Total sample size</w:t>
            </w:r>
          </w:p>
        </w:tc>
        <w:tc>
          <w:tcPr>
            <w:tcW w:w="760" w:type="pct"/>
            <w:shd w:val="clear" w:color="auto" w:fill="auto"/>
            <w:vAlign w:val="center"/>
            <w:hideMark/>
          </w:tcPr>
          <w:p w14:paraId="22C67DEB" w14:textId="77777777" w:rsidR="000C7E25" w:rsidRPr="00E94C8A" w:rsidRDefault="000C7E25" w:rsidP="00DD292C">
            <w:pPr>
              <w:spacing w:after="0" w:line="240" w:lineRule="auto"/>
              <w:rPr>
                <w:rFonts w:ascii="Calibri" w:eastAsia="Times New Roman" w:hAnsi="Calibri" w:cs="Calibri"/>
                <w:b/>
                <w:bCs/>
                <w:lang w:eastAsia="en-GB"/>
              </w:rPr>
            </w:pPr>
            <w:r w:rsidRPr="00E94C8A">
              <w:rPr>
                <w:rFonts w:ascii="Calibri" w:eastAsia="Times New Roman" w:hAnsi="Calibri" w:cs="Calibri"/>
                <w:b/>
                <w:bCs/>
                <w:lang w:eastAsia="en-GB"/>
              </w:rPr>
              <w:t>Total no of events</w:t>
            </w:r>
          </w:p>
        </w:tc>
      </w:tr>
      <w:tr w:rsidR="000C7E25" w:rsidRPr="00E94C8A" w14:paraId="0D15C9E3" w14:textId="77777777" w:rsidTr="00DD292C">
        <w:trPr>
          <w:trHeight w:val="284"/>
        </w:trPr>
        <w:tc>
          <w:tcPr>
            <w:tcW w:w="1334" w:type="pct"/>
            <w:shd w:val="clear" w:color="auto" w:fill="auto"/>
            <w:vAlign w:val="center"/>
            <w:hideMark/>
          </w:tcPr>
          <w:p w14:paraId="38914288" w14:textId="77777777" w:rsidR="000C7E25" w:rsidRPr="00E94C8A" w:rsidRDefault="000C7E25" w:rsidP="00DD292C">
            <w:pPr>
              <w:spacing w:after="0" w:line="240" w:lineRule="auto"/>
              <w:rPr>
                <w:rFonts w:ascii="Calibri" w:eastAsia="Times New Roman" w:hAnsi="Calibri" w:cs="Calibri"/>
                <w:lang w:eastAsia="en-GB"/>
              </w:rPr>
            </w:pPr>
            <w:r w:rsidRPr="00E94C8A">
              <w:rPr>
                <w:rFonts w:ascii="Calibri" w:eastAsia="Times New Roman" w:hAnsi="Calibri" w:cs="Calibri"/>
                <w:lang w:eastAsia="en-GB"/>
              </w:rPr>
              <w:t>CHG</w:t>
            </w:r>
          </w:p>
        </w:tc>
        <w:tc>
          <w:tcPr>
            <w:tcW w:w="700" w:type="pct"/>
            <w:shd w:val="clear" w:color="auto" w:fill="auto"/>
            <w:vAlign w:val="center"/>
            <w:hideMark/>
          </w:tcPr>
          <w:p w14:paraId="37B23565"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0.16</w:t>
            </w:r>
          </w:p>
        </w:tc>
        <w:tc>
          <w:tcPr>
            <w:tcW w:w="709" w:type="pct"/>
            <w:shd w:val="clear" w:color="auto" w:fill="auto"/>
            <w:vAlign w:val="center"/>
            <w:hideMark/>
          </w:tcPr>
          <w:p w14:paraId="4AB7434D"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0.16</w:t>
            </w:r>
          </w:p>
        </w:tc>
        <w:tc>
          <w:tcPr>
            <w:tcW w:w="709" w:type="pct"/>
            <w:shd w:val="clear" w:color="auto" w:fill="auto"/>
            <w:vAlign w:val="center"/>
            <w:hideMark/>
          </w:tcPr>
          <w:p w14:paraId="739DB21E"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0.2</w:t>
            </w:r>
          </w:p>
        </w:tc>
        <w:tc>
          <w:tcPr>
            <w:tcW w:w="789" w:type="pct"/>
            <w:shd w:val="clear" w:color="auto" w:fill="auto"/>
            <w:vAlign w:val="center"/>
            <w:hideMark/>
          </w:tcPr>
          <w:p w14:paraId="03C71E3D"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710404</w:t>
            </w:r>
          </w:p>
        </w:tc>
        <w:tc>
          <w:tcPr>
            <w:tcW w:w="760" w:type="pct"/>
            <w:shd w:val="clear" w:color="auto" w:fill="auto"/>
            <w:vAlign w:val="center"/>
            <w:hideMark/>
          </w:tcPr>
          <w:p w14:paraId="08DFCF06"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117</w:t>
            </w:r>
          </w:p>
        </w:tc>
      </w:tr>
      <w:tr w:rsidR="000C7E25" w:rsidRPr="00E94C8A" w14:paraId="099DD109" w14:textId="77777777" w:rsidTr="00DD292C">
        <w:trPr>
          <w:trHeight w:val="284"/>
        </w:trPr>
        <w:tc>
          <w:tcPr>
            <w:tcW w:w="1334" w:type="pct"/>
            <w:shd w:val="clear" w:color="auto" w:fill="auto"/>
            <w:vAlign w:val="center"/>
            <w:hideMark/>
          </w:tcPr>
          <w:p w14:paraId="17EEBF7E" w14:textId="77777777" w:rsidR="000C7E25" w:rsidRPr="00E94C8A" w:rsidRDefault="000C7E25" w:rsidP="00DD292C">
            <w:pPr>
              <w:spacing w:after="0" w:line="240" w:lineRule="auto"/>
              <w:rPr>
                <w:rFonts w:ascii="Calibri" w:eastAsia="Times New Roman" w:hAnsi="Calibri" w:cs="Calibri"/>
                <w:lang w:eastAsia="en-GB"/>
              </w:rPr>
            </w:pPr>
            <w:r w:rsidRPr="00E94C8A">
              <w:rPr>
                <w:rFonts w:ascii="Calibri" w:eastAsia="Times New Roman" w:hAnsi="Calibri" w:cs="Calibri"/>
                <w:lang w:eastAsia="en-GB"/>
              </w:rPr>
              <w:t>CHG + mupirocin</w:t>
            </w:r>
          </w:p>
        </w:tc>
        <w:tc>
          <w:tcPr>
            <w:tcW w:w="700" w:type="pct"/>
            <w:shd w:val="clear" w:color="auto" w:fill="auto"/>
            <w:vAlign w:val="center"/>
            <w:hideMark/>
          </w:tcPr>
          <w:p w14:paraId="3D34F6D3"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0.03</w:t>
            </w:r>
          </w:p>
        </w:tc>
        <w:tc>
          <w:tcPr>
            <w:tcW w:w="709" w:type="pct"/>
            <w:shd w:val="clear" w:color="auto" w:fill="auto"/>
            <w:vAlign w:val="center"/>
            <w:hideMark/>
          </w:tcPr>
          <w:p w14:paraId="33EDE361"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0.028</w:t>
            </w:r>
          </w:p>
        </w:tc>
        <w:tc>
          <w:tcPr>
            <w:tcW w:w="709" w:type="pct"/>
            <w:shd w:val="clear" w:color="auto" w:fill="auto"/>
            <w:vAlign w:val="center"/>
            <w:hideMark/>
          </w:tcPr>
          <w:p w14:paraId="4838DB33"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0.037</w:t>
            </w:r>
          </w:p>
        </w:tc>
        <w:tc>
          <w:tcPr>
            <w:tcW w:w="789" w:type="pct"/>
            <w:shd w:val="clear" w:color="auto" w:fill="auto"/>
            <w:vAlign w:val="center"/>
            <w:hideMark/>
          </w:tcPr>
          <w:p w14:paraId="483E20FF"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559485</w:t>
            </w:r>
          </w:p>
        </w:tc>
        <w:tc>
          <w:tcPr>
            <w:tcW w:w="760" w:type="pct"/>
            <w:shd w:val="clear" w:color="auto" w:fill="auto"/>
            <w:vAlign w:val="center"/>
            <w:hideMark/>
          </w:tcPr>
          <w:p w14:paraId="1284BEF1"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18</w:t>
            </w:r>
          </w:p>
        </w:tc>
      </w:tr>
      <w:tr w:rsidR="000C7E25" w:rsidRPr="00E94C8A" w14:paraId="06DDAFF4" w14:textId="77777777" w:rsidTr="00DD292C">
        <w:trPr>
          <w:trHeight w:val="284"/>
        </w:trPr>
        <w:tc>
          <w:tcPr>
            <w:tcW w:w="1334" w:type="pct"/>
            <w:shd w:val="clear" w:color="auto" w:fill="auto"/>
            <w:vAlign w:val="center"/>
            <w:hideMark/>
          </w:tcPr>
          <w:p w14:paraId="06690391" w14:textId="77777777" w:rsidR="000C7E25" w:rsidRPr="00E94C8A" w:rsidRDefault="000C7E25" w:rsidP="00DD292C">
            <w:pPr>
              <w:spacing w:after="0" w:line="240" w:lineRule="auto"/>
              <w:rPr>
                <w:rFonts w:ascii="Calibri" w:eastAsia="Times New Roman" w:hAnsi="Calibri" w:cs="Calibri"/>
                <w:lang w:eastAsia="en-GB"/>
              </w:rPr>
            </w:pPr>
            <w:r w:rsidRPr="00E94C8A">
              <w:rPr>
                <w:rFonts w:ascii="Calibri" w:eastAsia="Times New Roman" w:hAnsi="Calibri" w:cs="Calibri"/>
                <w:lang w:eastAsia="en-GB"/>
              </w:rPr>
              <w:t>Octenidine + mupirocin</w:t>
            </w:r>
          </w:p>
        </w:tc>
        <w:tc>
          <w:tcPr>
            <w:tcW w:w="700" w:type="pct"/>
            <w:shd w:val="clear" w:color="auto" w:fill="auto"/>
            <w:vAlign w:val="center"/>
            <w:hideMark/>
          </w:tcPr>
          <w:p w14:paraId="05BA751F"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0.01</w:t>
            </w:r>
          </w:p>
        </w:tc>
        <w:tc>
          <w:tcPr>
            <w:tcW w:w="709" w:type="pct"/>
            <w:shd w:val="clear" w:color="auto" w:fill="auto"/>
            <w:vAlign w:val="center"/>
            <w:hideMark/>
          </w:tcPr>
          <w:p w14:paraId="5D2BD684"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0.008</w:t>
            </w:r>
          </w:p>
        </w:tc>
        <w:tc>
          <w:tcPr>
            <w:tcW w:w="709" w:type="pct"/>
            <w:shd w:val="clear" w:color="auto" w:fill="auto"/>
            <w:vAlign w:val="center"/>
            <w:hideMark/>
          </w:tcPr>
          <w:p w14:paraId="75D15EE4"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0.011</w:t>
            </w:r>
          </w:p>
        </w:tc>
        <w:tc>
          <w:tcPr>
            <w:tcW w:w="789" w:type="pct"/>
            <w:shd w:val="clear" w:color="auto" w:fill="auto"/>
            <w:vAlign w:val="center"/>
            <w:hideMark/>
          </w:tcPr>
          <w:p w14:paraId="7C3241F7"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303127</w:t>
            </w:r>
          </w:p>
        </w:tc>
        <w:tc>
          <w:tcPr>
            <w:tcW w:w="760" w:type="pct"/>
            <w:shd w:val="clear" w:color="auto" w:fill="auto"/>
            <w:vAlign w:val="center"/>
            <w:hideMark/>
          </w:tcPr>
          <w:p w14:paraId="2F19ABB9"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3</w:t>
            </w:r>
          </w:p>
        </w:tc>
      </w:tr>
      <w:tr w:rsidR="000C7E25" w:rsidRPr="00E94C8A" w14:paraId="04DEC0CC" w14:textId="77777777" w:rsidTr="00DD292C">
        <w:trPr>
          <w:trHeight w:val="284"/>
        </w:trPr>
        <w:tc>
          <w:tcPr>
            <w:tcW w:w="1334" w:type="pct"/>
            <w:shd w:val="clear" w:color="auto" w:fill="auto"/>
            <w:vAlign w:val="center"/>
            <w:hideMark/>
          </w:tcPr>
          <w:p w14:paraId="01B3CBA8" w14:textId="77777777" w:rsidR="000C7E25" w:rsidRPr="00E94C8A" w:rsidRDefault="000C7E25" w:rsidP="00DD292C">
            <w:pPr>
              <w:spacing w:after="0" w:line="240" w:lineRule="auto"/>
              <w:rPr>
                <w:rFonts w:ascii="Calibri" w:eastAsia="Times New Roman" w:hAnsi="Calibri" w:cs="Calibri"/>
                <w:b/>
                <w:bCs/>
                <w:lang w:eastAsia="en-GB"/>
              </w:rPr>
            </w:pPr>
            <w:r w:rsidRPr="00E94C8A">
              <w:rPr>
                <w:rFonts w:ascii="Calibri" w:eastAsia="Times New Roman" w:hAnsi="Calibri" w:cs="Calibri"/>
                <w:b/>
                <w:bCs/>
                <w:lang w:eastAsia="en-GB"/>
              </w:rPr>
              <w:t>Comparison</w:t>
            </w:r>
          </w:p>
        </w:tc>
        <w:tc>
          <w:tcPr>
            <w:tcW w:w="700" w:type="pct"/>
            <w:shd w:val="clear" w:color="auto" w:fill="auto"/>
            <w:vAlign w:val="center"/>
            <w:hideMark/>
          </w:tcPr>
          <w:p w14:paraId="69989F5B" w14:textId="77777777" w:rsidR="000C7E25" w:rsidRPr="00E94C8A" w:rsidRDefault="000C7E25" w:rsidP="00DD292C">
            <w:pPr>
              <w:spacing w:after="0" w:line="240" w:lineRule="auto"/>
              <w:jc w:val="right"/>
              <w:rPr>
                <w:rFonts w:ascii="Calibri" w:eastAsia="Times New Roman" w:hAnsi="Calibri" w:cs="Calibri"/>
                <w:b/>
                <w:bCs/>
                <w:lang w:eastAsia="en-GB"/>
              </w:rPr>
            </w:pPr>
            <w:r w:rsidRPr="00E94C8A">
              <w:rPr>
                <w:rFonts w:ascii="Calibri" w:eastAsia="Times New Roman" w:hAnsi="Calibri" w:cs="Calibri"/>
                <w:b/>
                <w:bCs/>
                <w:lang w:eastAsia="en-GB"/>
              </w:rPr>
              <w:t>0.32</w:t>
            </w:r>
          </w:p>
        </w:tc>
        <w:tc>
          <w:tcPr>
            <w:tcW w:w="709" w:type="pct"/>
            <w:shd w:val="clear" w:color="auto" w:fill="auto"/>
            <w:vAlign w:val="center"/>
            <w:hideMark/>
          </w:tcPr>
          <w:p w14:paraId="1F265029" w14:textId="77777777" w:rsidR="000C7E25" w:rsidRPr="00E94C8A" w:rsidRDefault="000C7E25" w:rsidP="00DD292C">
            <w:pPr>
              <w:spacing w:after="0" w:line="240" w:lineRule="auto"/>
              <w:jc w:val="right"/>
              <w:rPr>
                <w:rFonts w:ascii="Calibri" w:eastAsia="Times New Roman" w:hAnsi="Calibri" w:cs="Calibri"/>
                <w:b/>
                <w:bCs/>
                <w:lang w:eastAsia="en-GB"/>
              </w:rPr>
            </w:pPr>
            <w:r w:rsidRPr="00E94C8A">
              <w:rPr>
                <w:rFonts w:ascii="Calibri" w:eastAsia="Times New Roman" w:hAnsi="Calibri" w:cs="Calibri"/>
                <w:b/>
                <w:bCs/>
                <w:lang w:eastAsia="en-GB"/>
              </w:rPr>
              <w:t>0.28</w:t>
            </w:r>
          </w:p>
        </w:tc>
        <w:tc>
          <w:tcPr>
            <w:tcW w:w="709" w:type="pct"/>
            <w:shd w:val="clear" w:color="auto" w:fill="auto"/>
            <w:vAlign w:val="center"/>
            <w:hideMark/>
          </w:tcPr>
          <w:p w14:paraId="1BDE072B" w14:textId="77777777" w:rsidR="000C7E25" w:rsidRPr="00E94C8A" w:rsidRDefault="000C7E25" w:rsidP="00DD292C">
            <w:pPr>
              <w:spacing w:after="0" w:line="240" w:lineRule="auto"/>
              <w:jc w:val="right"/>
              <w:rPr>
                <w:rFonts w:ascii="Calibri" w:eastAsia="Times New Roman" w:hAnsi="Calibri" w:cs="Calibri"/>
                <w:b/>
                <w:bCs/>
                <w:lang w:eastAsia="en-GB"/>
              </w:rPr>
            </w:pPr>
            <w:r w:rsidRPr="00E94C8A">
              <w:rPr>
                <w:rFonts w:ascii="Calibri" w:eastAsia="Times New Roman" w:hAnsi="Calibri" w:cs="Calibri"/>
                <w:b/>
                <w:bCs/>
                <w:lang w:eastAsia="en-GB"/>
              </w:rPr>
              <w:t>0.36</w:t>
            </w:r>
          </w:p>
        </w:tc>
        <w:tc>
          <w:tcPr>
            <w:tcW w:w="789" w:type="pct"/>
            <w:shd w:val="clear" w:color="auto" w:fill="auto"/>
            <w:vAlign w:val="center"/>
            <w:hideMark/>
          </w:tcPr>
          <w:p w14:paraId="2FC5C108" w14:textId="77777777" w:rsidR="000C7E25" w:rsidRPr="00E94C8A" w:rsidRDefault="000C7E25" w:rsidP="00DD292C">
            <w:pPr>
              <w:spacing w:after="0" w:line="240" w:lineRule="auto"/>
              <w:jc w:val="right"/>
              <w:rPr>
                <w:rFonts w:ascii="Calibri" w:eastAsia="Times New Roman" w:hAnsi="Calibri" w:cs="Calibri"/>
                <w:b/>
                <w:bCs/>
                <w:lang w:eastAsia="en-GB"/>
              </w:rPr>
            </w:pPr>
            <w:r w:rsidRPr="00E94C8A">
              <w:rPr>
                <w:rFonts w:ascii="Calibri" w:eastAsia="Times New Roman" w:hAnsi="Calibri" w:cs="Calibri"/>
                <w:b/>
                <w:bCs/>
                <w:lang w:eastAsia="en-GB"/>
              </w:rPr>
              <w:t>773581</w:t>
            </w:r>
          </w:p>
        </w:tc>
        <w:tc>
          <w:tcPr>
            <w:tcW w:w="760" w:type="pct"/>
            <w:shd w:val="clear" w:color="auto" w:fill="auto"/>
            <w:vAlign w:val="center"/>
            <w:hideMark/>
          </w:tcPr>
          <w:p w14:paraId="508B2387" w14:textId="77777777" w:rsidR="000C7E25" w:rsidRPr="00E94C8A" w:rsidRDefault="000C7E25" w:rsidP="00DD292C">
            <w:pPr>
              <w:spacing w:after="0" w:line="240" w:lineRule="auto"/>
              <w:jc w:val="right"/>
              <w:rPr>
                <w:rFonts w:ascii="Calibri" w:eastAsia="Times New Roman" w:hAnsi="Calibri" w:cs="Calibri"/>
                <w:b/>
                <w:bCs/>
                <w:lang w:eastAsia="en-GB"/>
              </w:rPr>
            </w:pPr>
            <w:r w:rsidRPr="00E94C8A">
              <w:rPr>
                <w:rFonts w:ascii="Calibri" w:eastAsia="Times New Roman" w:hAnsi="Calibri" w:cs="Calibri"/>
                <w:b/>
                <w:bCs/>
                <w:lang w:eastAsia="en-GB"/>
              </w:rPr>
              <w:t>247</w:t>
            </w:r>
          </w:p>
        </w:tc>
      </w:tr>
    </w:tbl>
    <w:p w14:paraId="709701E9" w14:textId="77777777" w:rsidR="000C7E25" w:rsidRDefault="000C7E25" w:rsidP="000C7E25">
      <w:pPr>
        <w:spacing w:after="0"/>
        <w:rPr>
          <w:b/>
          <w:bCs/>
        </w:rPr>
      </w:pPr>
    </w:p>
    <w:p w14:paraId="6C314380" w14:textId="77777777" w:rsidR="000C7E25" w:rsidRDefault="000C7E25" w:rsidP="000C7E25">
      <w:pPr>
        <w:spacing w:after="0"/>
        <w:rPr>
          <w:b/>
          <w:bCs/>
        </w:rPr>
      </w:pPr>
      <w:r>
        <w:rPr>
          <w:noProof/>
        </w:rPr>
        <mc:AlternateContent>
          <mc:Choice Requires="wps">
            <w:drawing>
              <wp:anchor distT="0" distB="0" distL="114300" distR="114300" simplePos="0" relativeHeight="251678720" behindDoc="0" locked="0" layoutInCell="1" allowOverlap="1" wp14:anchorId="055F1C1C" wp14:editId="2CC606EF">
                <wp:simplePos x="0" y="0"/>
                <wp:positionH relativeFrom="column">
                  <wp:posOffset>665505</wp:posOffset>
                </wp:positionH>
                <wp:positionV relativeFrom="paragraph">
                  <wp:posOffset>707187</wp:posOffset>
                </wp:positionV>
                <wp:extent cx="3489350" cy="7315"/>
                <wp:effectExtent l="0" t="0" r="34925" b="31115"/>
                <wp:wrapNone/>
                <wp:docPr id="5" name="Straight Connector 5"/>
                <wp:cNvGraphicFramePr/>
                <a:graphic xmlns:a="http://schemas.openxmlformats.org/drawingml/2006/main">
                  <a:graphicData uri="http://schemas.microsoft.com/office/word/2010/wordprocessingShape">
                    <wps:wsp>
                      <wps:cNvCnPr/>
                      <wps:spPr>
                        <a:xfrm flipV="1">
                          <a:off x="0" y="0"/>
                          <a:ext cx="3489350" cy="73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9436E4" id="Straight Connector 5" o:spid="_x0000_s1026" style="position:absolute;flip:y;z-index:251678720;visibility:visible;mso-wrap-style:square;mso-wrap-distance-left:9pt;mso-wrap-distance-top:0;mso-wrap-distance-right:9pt;mso-wrap-distance-bottom:0;mso-position-horizontal:absolute;mso-position-horizontal-relative:text;mso-position-vertical:absolute;mso-position-vertical-relative:text" from="52.4pt,55.7pt" to="327.15pt,5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" strokecolor="#4472c4 [3204]" strokeweight=".5pt">
                <v:stroke joinstyle="miter"/>
              </v:line>
            </w:pict>
          </mc:Fallback>
        </mc:AlternateContent>
      </w:r>
      <w:r>
        <w:rPr>
          <w:noProof/>
        </w:rPr>
        <w:drawing>
          <wp:inline distT="0" distB="0" distL="0" distR="0" wp14:anchorId="4404D178" wp14:editId="07E4CFD9">
            <wp:extent cx="4572000" cy="2752725"/>
            <wp:effectExtent l="0" t="0" r="0" b="9525"/>
            <wp:docPr id="82" name="Chart 82">
              <a:extLst xmlns:a="http://schemas.openxmlformats.org/drawingml/2006/main">
                <a:ext uri="{FF2B5EF4-FFF2-40B4-BE49-F238E27FC236}">
                  <a16:creationId xmlns:a16="http://schemas.microsoft.com/office/drawing/2014/main" id="{19CBF5A2-FF6B-4314-9ACB-A1F8485E18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38F76915" w14:textId="3F213541" w:rsidR="000C7E25" w:rsidRDefault="000C7E25" w:rsidP="000C7E25">
      <w:pPr>
        <w:pStyle w:val="Heading7"/>
      </w:pPr>
      <w:r w:rsidRPr="00B87A93">
        <w:t xml:space="preserve">Figure </w:t>
      </w:r>
      <w:r>
        <w:t>E</w:t>
      </w:r>
      <w:r w:rsidRPr="00B87A93">
        <w:t>.</w:t>
      </w:r>
      <w:r>
        <w:t>1</w:t>
      </w:r>
      <w:r w:rsidRPr="00B87A93">
        <w:t xml:space="preserve"> MRSA </w:t>
      </w:r>
      <w:r>
        <w:t xml:space="preserve">infection /1000pd (UBA studies excluded) </w:t>
      </w:r>
      <w:r w:rsidRPr="00B87A93">
        <w:t>after different decolonisation therapies</w:t>
      </w:r>
      <w:r>
        <w:t xml:space="preserve">. Vertical lines represent confidence intervals. A blue horizontal line represents the lower confidence interval for comparison group. The infection rate of any decolonisation therapy (with CI) falling below the blue line is considered significantly lower than comparison group. </w:t>
      </w:r>
    </w:p>
    <w:p w14:paraId="06870D8B" w14:textId="77777777" w:rsidR="000C7E25" w:rsidRDefault="000C7E25" w:rsidP="000C7E25">
      <w:pPr>
        <w:spacing w:after="0"/>
        <w:rPr>
          <w:b/>
          <w:bCs/>
        </w:rPr>
      </w:pPr>
    </w:p>
    <w:p w14:paraId="061F48D8" w14:textId="380F83B3" w:rsidR="000C7E25" w:rsidRDefault="000C7E25" w:rsidP="000C7E25">
      <w:pPr>
        <w:pStyle w:val="Heading7"/>
      </w:pPr>
      <w:r w:rsidRPr="00B87A93">
        <w:t xml:space="preserve">Table </w:t>
      </w:r>
      <w:r>
        <w:t>E</w:t>
      </w:r>
      <w:r w:rsidRPr="00B87A93">
        <w:t>.</w:t>
      </w:r>
      <w:r>
        <w:t>2</w:t>
      </w:r>
      <w:r w:rsidRPr="00B87A93">
        <w:t xml:space="preserve"> </w:t>
      </w:r>
      <w:r>
        <w:t xml:space="preserve">Odds ratios for infection /1000pd comparing different types of decolonisation therapies (UBA studies excluded). </w:t>
      </w:r>
    </w:p>
    <w:tbl>
      <w:tblPr>
        <w:tblW w:w="10773"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850"/>
        <w:gridCol w:w="993"/>
        <w:gridCol w:w="1984"/>
        <w:gridCol w:w="992"/>
        <w:gridCol w:w="993"/>
        <w:gridCol w:w="850"/>
        <w:gridCol w:w="1134"/>
        <w:gridCol w:w="992"/>
      </w:tblGrid>
      <w:tr w:rsidR="000C7E25" w:rsidRPr="00E94C8A" w14:paraId="6DEC972A" w14:textId="77777777" w:rsidTr="00DD292C">
        <w:trPr>
          <w:trHeight w:val="284"/>
        </w:trPr>
        <w:tc>
          <w:tcPr>
            <w:tcW w:w="1985" w:type="dxa"/>
            <w:shd w:val="clear" w:color="auto" w:fill="auto"/>
            <w:noWrap/>
            <w:vAlign w:val="bottom"/>
            <w:hideMark/>
          </w:tcPr>
          <w:p w14:paraId="793A348C" w14:textId="77777777" w:rsidR="000C7E25" w:rsidRPr="00E94C8A" w:rsidRDefault="000C7E25" w:rsidP="00DD292C">
            <w:pPr>
              <w:spacing w:after="0" w:line="240" w:lineRule="auto"/>
              <w:rPr>
                <w:rFonts w:ascii="Calibri" w:eastAsia="Times New Roman" w:hAnsi="Calibri" w:cs="Calibri"/>
                <w:b/>
                <w:bCs/>
                <w:color w:val="000000"/>
                <w:lang w:eastAsia="en-GB"/>
              </w:rPr>
            </w:pPr>
            <w:r w:rsidRPr="00E94C8A">
              <w:rPr>
                <w:rFonts w:ascii="Calibri" w:eastAsia="Times New Roman" w:hAnsi="Calibri" w:cs="Calibri"/>
                <w:b/>
                <w:bCs/>
                <w:color w:val="000000"/>
                <w:lang w:eastAsia="en-GB"/>
              </w:rPr>
              <w:t>Therapy</w:t>
            </w:r>
          </w:p>
        </w:tc>
        <w:tc>
          <w:tcPr>
            <w:tcW w:w="850" w:type="dxa"/>
            <w:shd w:val="clear" w:color="auto" w:fill="auto"/>
            <w:noWrap/>
            <w:vAlign w:val="bottom"/>
            <w:hideMark/>
          </w:tcPr>
          <w:p w14:paraId="48FED3E6" w14:textId="77777777" w:rsidR="000C7E25" w:rsidRPr="00E94C8A" w:rsidRDefault="000C7E25" w:rsidP="00DD292C">
            <w:pPr>
              <w:spacing w:after="0" w:line="240" w:lineRule="auto"/>
              <w:rPr>
                <w:rFonts w:ascii="Calibri" w:eastAsia="Times New Roman" w:hAnsi="Calibri" w:cs="Calibri"/>
                <w:b/>
                <w:bCs/>
                <w:color w:val="000000"/>
                <w:lang w:eastAsia="en-GB"/>
              </w:rPr>
            </w:pPr>
            <w:r w:rsidRPr="00E94C8A">
              <w:rPr>
                <w:rFonts w:ascii="Calibri" w:eastAsia="Times New Roman" w:hAnsi="Calibri" w:cs="Calibri"/>
                <w:b/>
                <w:bCs/>
                <w:color w:val="000000"/>
                <w:lang w:eastAsia="en-GB"/>
              </w:rPr>
              <w:t>MRSA +ve</w:t>
            </w:r>
          </w:p>
        </w:tc>
        <w:tc>
          <w:tcPr>
            <w:tcW w:w="993" w:type="dxa"/>
            <w:shd w:val="clear" w:color="auto" w:fill="auto"/>
            <w:noWrap/>
            <w:vAlign w:val="bottom"/>
            <w:hideMark/>
          </w:tcPr>
          <w:p w14:paraId="7313EDE7" w14:textId="77777777" w:rsidR="000C7E25" w:rsidRDefault="000C7E25" w:rsidP="00DD292C">
            <w:pPr>
              <w:spacing w:after="0" w:line="240" w:lineRule="auto"/>
              <w:rPr>
                <w:rFonts w:ascii="Calibri" w:eastAsia="Times New Roman" w:hAnsi="Calibri" w:cs="Calibri"/>
                <w:b/>
                <w:bCs/>
                <w:color w:val="000000"/>
                <w:lang w:eastAsia="en-GB"/>
              </w:rPr>
            </w:pPr>
            <w:r w:rsidRPr="00E94C8A">
              <w:rPr>
                <w:rFonts w:ascii="Calibri" w:eastAsia="Times New Roman" w:hAnsi="Calibri" w:cs="Calibri"/>
                <w:b/>
                <w:bCs/>
                <w:color w:val="000000"/>
                <w:lang w:eastAsia="en-GB"/>
              </w:rPr>
              <w:t xml:space="preserve">MRSA </w:t>
            </w:r>
          </w:p>
          <w:p w14:paraId="5E9A9E78" w14:textId="77777777" w:rsidR="000C7E25" w:rsidRPr="00E94C8A" w:rsidRDefault="000C7E25" w:rsidP="00DD292C">
            <w:pPr>
              <w:spacing w:after="0" w:line="240" w:lineRule="auto"/>
              <w:rPr>
                <w:rFonts w:ascii="Calibri" w:eastAsia="Times New Roman" w:hAnsi="Calibri" w:cs="Calibri"/>
                <w:b/>
                <w:bCs/>
                <w:color w:val="000000"/>
                <w:lang w:eastAsia="en-GB"/>
              </w:rPr>
            </w:pPr>
            <w:r w:rsidRPr="00E94C8A">
              <w:rPr>
                <w:rFonts w:ascii="Calibri" w:eastAsia="Times New Roman" w:hAnsi="Calibri" w:cs="Calibri"/>
                <w:b/>
                <w:bCs/>
                <w:color w:val="000000"/>
                <w:lang w:eastAsia="en-GB"/>
              </w:rPr>
              <w:t>-ve</w:t>
            </w:r>
          </w:p>
        </w:tc>
        <w:tc>
          <w:tcPr>
            <w:tcW w:w="1984" w:type="dxa"/>
            <w:shd w:val="clear" w:color="auto" w:fill="auto"/>
            <w:noWrap/>
            <w:vAlign w:val="bottom"/>
            <w:hideMark/>
          </w:tcPr>
          <w:p w14:paraId="6CBE3CA1" w14:textId="77777777" w:rsidR="000C7E25" w:rsidRPr="00E94C8A" w:rsidRDefault="000C7E25" w:rsidP="00DD292C">
            <w:pPr>
              <w:spacing w:after="0" w:line="240" w:lineRule="auto"/>
              <w:rPr>
                <w:rFonts w:ascii="Calibri" w:eastAsia="Times New Roman" w:hAnsi="Calibri" w:cs="Calibri"/>
                <w:b/>
                <w:bCs/>
                <w:color w:val="000000"/>
                <w:lang w:eastAsia="en-GB"/>
              </w:rPr>
            </w:pPr>
            <w:r w:rsidRPr="00E94C8A">
              <w:rPr>
                <w:rFonts w:ascii="Calibri" w:eastAsia="Times New Roman" w:hAnsi="Calibri" w:cs="Calibri"/>
                <w:b/>
                <w:bCs/>
                <w:color w:val="000000"/>
                <w:lang w:eastAsia="en-GB"/>
              </w:rPr>
              <w:t>Comparison</w:t>
            </w:r>
          </w:p>
        </w:tc>
        <w:tc>
          <w:tcPr>
            <w:tcW w:w="992" w:type="dxa"/>
            <w:shd w:val="clear" w:color="auto" w:fill="auto"/>
            <w:noWrap/>
            <w:vAlign w:val="bottom"/>
            <w:hideMark/>
          </w:tcPr>
          <w:p w14:paraId="5928E0ED" w14:textId="77777777" w:rsidR="000C7E25" w:rsidRPr="00E94C8A" w:rsidRDefault="000C7E25" w:rsidP="00DD292C">
            <w:pPr>
              <w:spacing w:after="0" w:line="240" w:lineRule="auto"/>
              <w:rPr>
                <w:rFonts w:ascii="Calibri" w:eastAsia="Times New Roman" w:hAnsi="Calibri" w:cs="Calibri"/>
                <w:b/>
                <w:bCs/>
                <w:color w:val="000000"/>
                <w:lang w:eastAsia="en-GB"/>
              </w:rPr>
            </w:pPr>
            <w:r w:rsidRPr="00E94C8A">
              <w:rPr>
                <w:rFonts w:ascii="Calibri" w:eastAsia="Times New Roman" w:hAnsi="Calibri" w:cs="Calibri"/>
                <w:b/>
                <w:bCs/>
                <w:color w:val="000000"/>
                <w:lang w:eastAsia="en-GB"/>
              </w:rPr>
              <w:t>MRSA +ve</w:t>
            </w:r>
          </w:p>
        </w:tc>
        <w:tc>
          <w:tcPr>
            <w:tcW w:w="993" w:type="dxa"/>
            <w:shd w:val="clear" w:color="auto" w:fill="auto"/>
            <w:noWrap/>
            <w:vAlign w:val="bottom"/>
            <w:hideMark/>
          </w:tcPr>
          <w:p w14:paraId="1049C86E" w14:textId="77777777" w:rsidR="000C7E25" w:rsidRPr="00E94C8A" w:rsidRDefault="000C7E25" w:rsidP="00DD292C">
            <w:pPr>
              <w:spacing w:after="0" w:line="240" w:lineRule="auto"/>
              <w:rPr>
                <w:rFonts w:ascii="Calibri" w:eastAsia="Times New Roman" w:hAnsi="Calibri" w:cs="Calibri"/>
                <w:b/>
                <w:bCs/>
                <w:color w:val="000000"/>
                <w:lang w:eastAsia="en-GB"/>
              </w:rPr>
            </w:pPr>
            <w:r w:rsidRPr="00E94C8A">
              <w:rPr>
                <w:rFonts w:ascii="Calibri" w:eastAsia="Times New Roman" w:hAnsi="Calibri" w:cs="Calibri"/>
                <w:b/>
                <w:bCs/>
                <w:color w:val="000000"/>
                <w:lang w:eastAsia="en-GB"/>
              </w:rPr>
              <w:t>MRSA -ve</w:t>
            </w:r>
          </w:p>
        </w:tc>
        <w:tc>
          <w:tcPr>
            <w:tcW w:w="850" w:type="dxa"/>
            <w:shd w:val="clear" w:color="auto" w:fill="auto"/>
            <w:noWrap/>
            <w:vAlign w:val="bottom"/>
            <w:hideMark/>
          </w:tcPr>
          <w:p w14:paraId="799ADFC0" w14:textId="77777777" w:rsidR="000C7E25" w:rsidRPr="00E94C8A"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E94C8A">
              <w:rPr>
                <w:rFonts w:ascii="Calibri" w:eastAsia="Times New Roman" w:hAnsi="Calibri" w:cs="Calibri"/>
                <w:b/>
                <w:bCs/>
                <w:color w:val="000000"/>
                <w:lang w:eastAsia="en-GB"/>
              </w:rPr>
              <w:t>R</w:t>
            </w:r>
          </w:p>
        </w:tc>
        <w:tc>
          <w:tcPr>
            <w:tcW w:w="1134" w:type="dxa"/>
            <w:shd w:val="clear" w:color="auto" w:fill="auto"/>
            <w:noWrap/>
            <w:vAlign w:val="bottom"/>
            <w:hideMark/>
          </w:tcPr>
          <w:p w14:paraId="4586C701" w14:textId="77777777" w:rsidR="000C7E25" w:rsidRPr="00E94C8A" w:rsidRDefault="000C7E25" w:rsidP="00DD292C">
            <w:pPr>
              <w:spacing w:after="0" w:line="240" w:lineRule="auto"/>
              <w:rPr>
                <w:rFonts w:ascii="Calibri" w:eastAsia="Times New Roman" w:hAnsi="Calibri" w:cs="Calibri"/>
                <w:b/>
                <w:bCs/>
                <w:color w:val="000000"/>
                <w:lang w:eastAsia="en-GB"/>
              </w:rPr>
            </w:pPr>
            <w:r w:rsidRPr="00E94C8A">
              <w:rPr>
                <w:rFonts w:ascii="Calibri" w:eastAsia="Times New Roman" w:hAnsi="Calibri" w:cs="Calibri"/>
                <w:b/>
                <w:bCs/>
                <w:color w:val="000000"/>
                <w:lang w:eastAsia="en-GB"/>
              </w:rPr>
              <w:t>CI</w:t>
            </w:r>
          </w:p>
        </w:tc>
        <w:tc>
          <w:tcPr>
            <w:tcW w:w="992" w:type="dxa"/>
            <w:shd w:val="clear" w:color="auto" w:fill="auto"/>
            <w:noWrap/>
            <w:vAlign w:val="bottom"/>
            <w:hideMark/>
          </w:tcPr>
          <w:p w14:paraId="5E8D4DC0" w14:textId="77777777" w:rsidR="000C7E25" w:rsidRPr="00E94C8A" w:rsidRDefault="000C7E25" w:rsidP="00DD292C">
            <w:pPr>
              <w:spacing w:after="0" w:line="240" w:lineRule="auto"/>
              <w:rPr>
                <w:rFonts w:ascii="Calibri" w:eastAsia="Times New Roman" w:hAnsi="Calibri" w:cs="Calibri"/>
                <w:b/>
                <w:bCs/>
                <w:color w:val="000000"/>
                <w:lang w:eastAsia="en-GB"/>
              </w:rPr>
            </w:pPr>
            <w:r w:rsidRPr="00E94C8A">
              <w:rPr>
                <w:rFonts w:ascii="Calibri" w:eastAsia="Times New Roman" w:hAnsi="Calibri" w:cs="Calibri"/>
                <w:b/>
                <w:bCs/>
                <w:color w:val="000000"/>
                <w:lang w:eastAsia="en-GB"/>
              </w:rPr>
              <w:t>p-value</w:t>
            </w:r>
          </w:p>
        </w:tc>
      </w:tr>
      <w:tr w:rsidR="000C7E25" w:rsidRPr="00E94C8A" w14:paraId="6E90AD8E" w14:textId="77777777" w:rsidTr="00DD292C">
        <w:trPr>
          <w:trHeight w:val="284"/>
        </w:trPr>
        <w:tc>
          <w:tcPr>
            <w:tcW w:w="1985" w:type="dxa"/>
            <w:shd w:val="clear" w:color="auto" w:fill="auto"/>
            <w:noWrap/>
            <w:vAlign w:val="bottom"/>
            <w:hideMark/>
          </w:tcPr>
          <w:p w14:paraId="28700CFC"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lastRenderedPageBreak/>
              <w:t>CHG</w:t>
            </w:r>
          </w:p>
        </w:tc>
        <w:tc>
          <w:tcPr>
            <w:tcW w:w="850" w:type="dxa"/>
            <w:shd w:val="clear" w:color="auto" w:fill="auto"/>
            <w:noWrap/>
            <w:vAlign w:val="bottom"/>
            <w:hideMark/>
          </w:tcPr>
          <w:p w14:paraId="6DAEFA95"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117</w:t>
            </w:r>
          </w:p>
        </w:tc>
        <w:tc>
          <w:tcPr>
            <w:tcW w:w="993" w:type="dxa"/>
            <w:shd w:val="clear" w:color="auto" w:fill="auto"/>
            <w:noWrap/>
            <w:vAlign w:val="bottom"/>
            <w:hideMark/>
          </w:tcPr>
          <w:p w14:paraId="6CD01A91"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710287</w:t>
            </w:r>
          </w:p>
        </w:tc>
        <w:tc>
          <w:tcPr>
            <w:tcW w:w="1984" w:type="dxa"/>
            <w:shd w:val="clear" w:color="auto" w:fill="auto"/>
            <w:noWrap/>
            <w:vAlign w:val="bottom"/>
            <w:hideMark/>
          </w:tcPr>
          <w:p w14:paraId="06981102"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Comparison</w:t>
            </w:r>
          </w:p>
        </w:tc>
        <w:tc>
          <w:tcPr>
            <w:tcW w:w="992" w:type="dxa"/>
            <w:shd w:val="clear" w:color="auto" w:fill="auto"/>
            <w:noWrap/>
            <w:vAlign w:val="bottom"/>
            <w:hideMark/>
          </w:tcPr>
          <w:p w14:paraId="12D13599"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247</w:t>
            </w:r>
          </w:p>
        </w:tc>
        <w:tc>
          <w:tcPr>
            <w:tcW w:w="993" w:type="dxa"/>
            <w:shd w:val="clear" w:color="auto" w:fill="auto"/>
            <w:noWrap/>
            <w:vAlign w:val="bottom"/>
            <w:hideMark/>
          </w:tcPr>
          <w:p w14:paraId="7F01E713"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773334</w:t>
            </w:r>
          </w:p>
        </w:tc>
        <w:tc>
          <w:tcPr>
            <w:tcW w:w="850" w:type="dxa"/>
            <w:shd w:val="clear" w:color="auto" w:fill="auto"/>
            <w:noWrap/>
            <w:vAlign w:val="bottom"/>
            <w:hideMark/>
          </w:tcPr>
          <w:p w14:paraId="070AC276"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0.52</w:t>
            </w:r>
          </w:p>
        </w:tc>
        <w:tc>
          <w:tcPr>
            <w:tcW w:w="1134" w:type="dxa"/>
            <w:shd w:val="clear" w:color="auto" w:fill="auto"/>
            <w:noWrap/>
            <w:vAlign w:val="bottom"/>
            <w:hideMark/>
          </w:tcPr>
          <w:p w14:paraId="42D2D467"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0.41-0.64</w:t>
            </w:r>
          </w:p>
        </w:tc>
        <w:tc>
          <w:tcPr>
            <w:tcW w:w="992" w:type="dxa"/>
            <w:shd w:val="clear" w:color="auto" w:fill="auto"/>
            <w:noWrap/>
            <w:vAlign w:val="bottom"/>
            <w:hideMark/>
          </w:tcPr>
          <w:p w14:paraId="2D2B3B5A"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&lt;0.0001</w:t>
            </w:r>
          </w:p>
        </w:tc>
      </w:tr>
      <w:tr w:rsidR="000C7E25" w:rsidRPr="00E94C8A" w14:paraId="0A67E4A9" w14:textId="77777777" w:rsidTr="00DD292C">
        <w:trPr>
          <w:trHeight w:val="284"/>
        </w:trPr>
        <w:tc>
          <w:tcPr>
            <w:tcW w:w="1985" w:type="dxa"/>
            <w:shd w:val="clear" w:color="auto" w:fill="auto"/>
            <w:noWrap/>
            <w:vAlign w:val="bottom"/>
            <w:hideMark/>
          </w:tcPr>
          <w:p w14:paraId="3F5F13D3"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CHG + mupirocin</w:t>
            </w:r>
          </w:p>
        </w:tc>
        <w:tc>
          <w:tcPr>
            <w:tcW w:w="850" w:type="dxa"/>
            <w:shd w:val="clear" w:color="auto" w:fill="auto"/>
            <w:noWrap/>
            <w:vAlign w:val="bottom"/>
            <w:hideMark/>
          </w:tcPr>
          <w:p w14:paraId="3D886D94"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18</w:t>
            </w:r>
          </w:p>
        </w:tc>
        <w:tc>
          <w:tcPr>
            <w:tcW w:w="993" w:type="dxa"/>
            <w:shd w:val="clear" w:color="auto" w:fill="auto"/>
            <w:noWrap/>
            <w:vAlign w:val="bottom"/>
            <w:hideMark/>
          </w:tcPr>
          <w:p w14:paraId="35E09E22"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559467</w:t>
            </w:r>
          </w:p>
        </w:tc>
        <w:tc>
          <w:tcPr>
            <w:tcW w:w="1984" w:type="dxa"/>
            <w:shd w:val="clear" w:color="auto" w:fill="auto"/>
            <w:noWrap/>
            <w:vAlign w:val="bottom"/>
            <w:hideMark/>
          </w:tcPr>
          <w:p w14:paraId="051F5041"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Comparison</w:t>
            </w:r>
          </w:p>
        </w:tc>
        <w:tc>
          <w:tcPr>
            <w:tcW w:w="992" w:type="dxa"/>
            <w:shd w:val="clear" w:color="auto" w:fill="auto"/>
            <w:noWrap/>
            <w:vAlign w:val="bottom"/>
            <w:hideMark/>
          </w:tcPr>
          <w:p w14:paraId="1D566F2F"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247</w:t>
            </w:r>
          </w:p>
        </w:tc>
        <w:tc>
          <w:tcPr>
            <w:tcW w:w="993" w:type="dxa"/>
            <w:shd w:val="clear" w:color="auto" w:fill="auto"/>
            <w:noWrap/>
            <w:vAlign w:val="bottom"/>
            <w:hideMark/>
          </w:tcPr>
          <w:p w14:paraId="17F41FF0"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773334</w:t>
            </w:r>
          </w:p>
        </w:tc>
        <w:tc>
          <w:tcPr>
            <w:tcW w:w="850" w:type="dxa"/>
            <w:shd w:val="clear" w:color="auto" w:fill="auto"/>
            <w:noWrap/>
            <w:vAlign w:val="bottom"/>
            <w:hideMark/>
          </w:tcPr>
          <w:p w14:paraId="0B7A0711"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0.1</w:t>
            </w:r>
          </w:p>
        </w:tc>
        <w:tc>
          <w:tcPr>
            <w:tcW w:w="1134" w:type="dxa"/>
            <w:shd w:val="clear" w:color="auto" w:fill="auto"/>
            <w:noWrap/>
            <w:vAlign w:val="bottom"/>
            <w:hideMark/>
          </w:tcPr>
          <w:p w14:paraId="636DD896"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0.06-0.16</w:t>
            </w:r>
          </w:p>
        </w:tc>
        <w:tc>
          <w:tcPr>
            <w:tcW w:w="992" w:type="dxa"/>
            <w:shd w:val="clear" w:color="auto" w:fill="auto"/>
            <w:noWrap/>
            <w:vAlign w:val="bottom"/>
            <w:hideMark/>
          </w:tcPr>
          <w:p w14:paraId="081AE24A"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&lt;0.0001</w:t>
            </w:r>
          </w:p>
        </w:tc>
      </w:tr>
      <w:tr w:rsidR="000C7E25" w:rsidRPr="00E94C8A" w14:paraId="280366B1" w14:textId="77777777" w:rsidTr="00DD292C">
        <w:trPr>
          <w:trHeight w:val="284"/>
        </w:trPr>
        <w:tc>
          <w:tcPr>
            <w:tcW w:w="1985" w:type="dxa"/>
            <w:shd w:val="clear" w:color="auto" w:fill="auto"/>
            <w:noWrap/>
            <w:vAlign w:val="bottom"/>
            <w:hideMark/>
          </w:tcPr>
          <w:p w14:paraId="4EBBEE93"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 xml:space="preserve">Octenidine + </w:t>
            </w:r>
            <w:proofErr w:type="spellStart"/>
            <w:r w:rsidRPr="00E94C8A">
              <w:rPr>
                <w:rFonts w:ascii="Calibri" w:eastAsia="Times New Roman" w:hAnsi="Calibri" w:cs="Calibri"/>
                <w:color w:val="000000"/>
                <w:lang w:eastAsia="en-GB"/>
              </w:rPr>
              <w:t>mupir</w:t>
            </w:r>
            <w:proofErr w:type="spellEnd"/>
          </w:p>
        </w:tc>
        <w:tc>
          <w:tcPr>
            <w:tcW w:w="850" w:type="dxa"/>
            <w:shd w:val="clear" w:color="auto" w:fill="auto"/>
            <w:noWrap/>
            <w:vAlign w:val="bottom"/>
            <w:hideMark/>
          </w:tcPr>
          <w:p w14:paraId="1ABC6CAC"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3</w:t>
            </w:r>
          </w:p>
        </w:tc>
        <w:tc>
          <w:tcPr>
            <w:tcW w:w="993" w:type="dxa"/>
            <w:shd w:val="clear" w:color="auto" w:fill="auto"/>
            <w:noWrap/>
            <w:vAlign w:val="bottom"/>
            <w:hideMark/>
          </w:tcPr>
          <w:p w14:paraId="49A1D235"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303124</w:t>
            </w:r>
          </w:p>
        </w:tc>
        <w:tc>
          <w:tcPr>
            <w:tcW w:w="1984" w:type="dxa"/>
            <w:shd w:val="clear" w:color="auto" w:fill="auto"/>
            <w:noWrap/>
            <w:vAlign w:val="bottom"/>
            <w:hideMark/>
          </w:tcPr>
          <w:p w14:paraId="600A1F48"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Comparison</w:t>
            </w:r>
          </w:p>
        </w:tc>
        <w:tc>
          <w:tcPr>
            <w:tcW w:w="992" w:type="dxa"/>
            <w:shd w:val="clear" w:color="auto" w:fill="auto"/>
            <w:noWrap/>
            <w:vAlign w:val="bottom"/>
            <w:hideMark/>
          </w:tcPr>
          <w:p w14:paraId="7F5EF9CC"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247</w:t>
            </w:r>
          </w:p>
        </w:tc>
        <w:tc>
          <w:tcPr>
            <w:tcW w:w="993" w:type="dxa"/>
            <w:shd w:val="clear" w:color="auto" w:fill="auto"/>
            <w:noWrap/>
            <w:vAlign w:val="bottom"/>
            <w:hideMark/>
          </w:tcPr>
          <w:p w14:paraId="79A215D8"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773334</w:t>
            </w:r>
          </w:p>
        </w:tc>
        <w:tc>
          <w:tcPr>
            <w:tcW w:w="850" w:type="dxa"/>
            <w:shd w:val="clear" w:color="auto" w:fill="auto"/>
            <w:noWrap/>
            <w:vAlign w:val="bottom"/>
            <w:hideMark/>
          </w:tcPr>
          <w:p w14:paraId="5A2D00B8"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0.03</w:t>
            </w:r>
          </w:p>
        </w:tc>
        <w:tc>
          <w:tcPr>
            <w:tcW w:w="1134" w:type="dxa"/>
            <w:shd w:val="clear" w:color="auto" w:fill="auto"/>
            <w:noWrap/>
            <w:vAlign w:val="bottom"/>
            <w:hideMark/>
          </w:tcPr>
          <w:p w14:paraId="0B81796D"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0.01-0.10</w:t>
            </w:r>
          </w:p>
        </w:tc>
        <w:tc>
          <w:tcPr>
            <w:tcW w:w="992" w:type="dxa"/>
            <w:shd w:val="clear" w:color="auto" w:fill="auto"/>
            <w:noWrap/>
            <w:vAlign w:val="bottom"/>
            <w:hideMark/>
          </w:tcPr>
          <w:p w14:paraId="011BF144"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&lt;0.0001</w:t>
            </w:r>
          </w:p>
        </w:tc>
      </w:tr>
      <w:tr w:rsidR="000C7E25" w:rsidRPr="00E94C8A" w14:paraId="0DE01DBD" w14:textId="77777777" w:rsidTr="00DD292C">
        <w:trPr>
          <w:trHeight w:val="284"/>
        </w:trPr>
        <w:tc>
          <w:tcPr>
            <w:tcW w:w="1985" w:type="dxa"/>
            <w:shd w:val="clear" w:color="auto" w:fill="auto"/>
            <w:noWrap/>
            <w:vAlign w:val="bottom"/>
            <w:hideMark/>
          </w:tcPr>
          <w:p w14:paraId="2587557E"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CHG + mupirocin</w:t>
            </w:r>
          </w:p>
        </w:tc>
        <w:tc>
          <w:tcPr>
            <w:tcW w:w="850" w:type="dxa"/>
            <w:shd w:val="clear" w:color="auto" w:fill="auto"/>
            <w:noWrap/>
            <w:vAlign w:val="bottom"/>
            <w:hideMark/>
          </w:tcPr>
          <w:p w14:paraId="53E782CC"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18</w:t>
            </w:r>
          </w:p>
        </w:tc>
        <w:tc>
          <w:tcPr>
            <w:tcW w:w="993" w:type="dxa"/>
            <w:shd w:val="clear" w:color="auto" w:fill="auto"/>
            <w:noWrap/>
            <w:vAlign w:val="bottom"/>
            <w:hideMark/>
          </w:tcPr>
          <w:p w14:paraId="7391C142"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559467</w:t>
            </w:r>
          </w:p>
        </w:tc>
        <w:tc>
          <w:tcPr>
            <w:tcW w:w="1984" w:type="dxa"/>
            <w:shd w:val="clear" w:color="auto" w:fill="auto"/>
            <w:noWrap/>
            <w:vAlign w:val="bottom"/>
            <w:hideMark/>
          </w:tcPr>
          <w:p w14:paraId="39AFEDC6"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CHG</w:t>
            </w:r>
          </w:p>
        </w:tc>
        <w:tc>
          <w:tcPr>
            <w:tcW w:w="992" w:type="dxa"/>
            <w:shd w:val="clear" w:color="auto" w:fill="auto"/>
            <w:noWrap/>
            <w:vAlign w:val="bottom"/>
            <w:hideMark/>
          </w:tcPr>
          <w:p w14:paraId="2D4194E1"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117</w:t>
            </w:r>
          </w:p>
        </w:tc>
        <w:tc>
          <w:tcPr>
            <w:tcW w:w="993" w:type="dxa"/>
            <w:shd w:val="clear" w:color="auto" w:fill="auto"/>
            <w:noWrap/>
            <w:vAlign w:val="bottom"/>
            <w:hideMark/>
          </w:tcPr>
          <w:p w14:paraId="47F94E4F"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710287</w:t>
            </w:r>
          </w:p>
        </w:tc>
        <w:tc>
          <w:tcPr>
            <w:tcW w:w="850" w:type="dxa"/>
            <w:shd w:val="clear" w:color="auto" w:fill="auto"/>
            <w:noWrap/>
            <w:vAlign w:val="bottom"/>
            <w:hideMark/>
          </w:tcPr>
          <w:p w14:paraId="423E0CFB"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0.2</w:t>
            </w:r>
          </w:p>
        </w:tc>
        <w:tc>
          <w:tcPr>
            <w:tcW w:w="1134" w:type="dxa"/>
            <w:shd w:val="clear" w:color="auto" w:fill="auto"/>
            <w:noWrap/>
            <w:vAlign w:val="bottom"/>
            <w:hideMark/>
          </w:tcPr>
          <w:p w14:paraId="6184E2AE"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0.12-0.32</w:t>
            </w:r>
          </w:p>
        </w:tc>
        <w:tc>
          <w:tcPr>
            <w:tcW w:w="992" w:type="dxa"/>
            <w:shd w:val="clear" w:color="auto" w:fill="auto"/>
            <w:noWrap/>
            <w:vAlign w:val="bottom"/>
            <w:hideMark/>
          </w:tcPr>
          <w:p w14:paraId="41F923D3"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&lt;0.0001</w:t>
            </w:r>
          </w:p>
        </w:tc>
      </w:tr>
      <w:tr w:rsidR="000C7E25" w:rsidRPr="00E94C8A" w14:paraId="4976274F" w14:textId="77777777" w:rsidTr="00DD292C">
        <w:trPr>
          <w:trHeight w:val="284"/>
        </w:trPr>
        <w:tc>
          <w:tcPr>
            <w:tcW w:w="1985" w:type="dxa"/>
            <w:shd w:val="clear" w:color="auto" w:fill="auto"/>
            <w:noWrap/>
            <w:vAlign w:val="bottom"/>
            <w:hideMark/>
          </w:tcPr>
          <w:p w14:paraId="69E18518"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 xml:space="preserve">Octenidine + </w:t>
            </w:r>
            <w:proofErr w:type="spellStart"/>
            <w:r w:rsidRPr="00E94C8A">
              <w:rPr>
                <w:rFonts w:ascii="Calibri" w:eastAsia="Times New Roman" w:hAnsi="Calibri" w:cs="Calibri"/>
                <w:color w:val="000000"/>
                <w:lang w:eastAsia="en-GB"/>
              </w:rPr>
              <w:t>mupir</w:t>
            </w:r>
            <w:proofErr w:type="spellEnd"/>
          </w:p>
        </w:tc>
        <w:tc>
          <w:tcPr>
            <w:tcW w:w="850" w:type="dxa"/>
            <w:shd w:val="clear" w:color="auto" w:fill="auto"/>
            <w:noWrap/>
            <w:vAlign w:val="bottom"/>
            <w:hideMark/>
          </w:tcPr>
          <w:p w14:paraId="0BBBD4B8"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3</w:t>
            </w:r>
          </w:p>
        </w:tc>
        <w:tc>
          <w:tcPr>
            <w:tcW w:w="993" w:type="dxa"/>
            <w:shd w:val="clear" w:color="auto" w:fill="auto"/>
            <w:noWrap/>
            <w:vAlign w:val="bottom"/>
            <w:hideMark/>
          </w:tcPr>
          <w:p w14:paraId="3FDC5901"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303124</w:t>
            </w:r>
          </w:p>
        </w:tc>
        <w:tc>
          <w:tcPr>
            <w:tcW w:w="1984" w:type="dxa"/>
            <w:shd w:val="clear" w:color="auto" w:fill="auto"/>
            <w:noWrap/>
            <w:vAlign w:val="bottom"/>
            <w:hideMark/>
          </w:tcPr>
          <w:p w14:paraId="034F641E"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CHG</w:t>
            </w:r>
          </w:p>
        </w:tc>
        <w:tc>
          <w:tcPr>
            <w:tcW w:w="992" w:type="dxa"/>
            <w:shd w:val="clear" w:color="auto" w:fill="auto"/>
            <w:noWrap/>
            <w:vAlign w:val="bottom"/>
            <w:hideMark/>
          </w:tcPr>
          <w:p w14:paraId="17C083D4"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117</w:t>
            </w:r>
          </w:p>
        </w:tc>
        <w:tc>
          <w:tcPr>
            <w:tcW w:w="993" w:type="dxa"/>
            <w:shd w:val="clear" w:color="auto" w:fill="auto"/>
            <w:noWrap/>
            <w:vAlign w:val="bottom"/>
            <w:hideMark/>
          </w:tcPr>
          <w:p w14:paraId="4F8E26F2"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710287</w:t>
            </w:r>
          </w:p>
        </w:tc>
        <w:tc>
          <w:tcPr>
            <w:tcW w:w="850" w:type="dxa"/>
            <w:shd w:val="clear" w:color="auto" w:fill="auto"/>
            <w:noWrap/>
            <w:vAlign w:val="bottom"/>
            <w:hideMark/>
          </w:tcPr>
          <w:p w14:paraId="1B78F4F9"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0.06</w:t>
            </w:r>
          </w:p>
        </w:tc>
        <w:tc>
          <w:tcPr>
            <w:tcW w:w="1134" w:type="dxa"/>
            <w:shd w:val="clear" w:color="auto" w:fill="auto"/>
            <w:noWrap/>
            <w:vAlign w:val="bottom"/>
            <w:hideMark/>
          </w:tcPr>
          <w:p w14:paraId="0A5AACE2"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0.02-0.19</w:t>
            </w:r>
          </w:p>
        </w:tc>
        <w:tc>
          <w:tcPr>
            <w:tcW w:w="992" w:type="dxa"/>
            <w:shd w:val="clear" w:color="auto" w:fill="auto"/>
            <w:noWrap/>
            <w:vAlign w:val="bottom"/>
            <w:hideMark/>
          </w:tcPr>
          <w:p w14:paraId="53A704F6"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&lt;0.0001</w:t>
            </w:r>
          </w:p>
        </w:tc>
      </w:tr>
      <w:tr w:rsidR="000C7E25" w:rsidRPr="00E94C8A" w14:paraId="3D283E42" w14:textId="77777777" w:rsidTr="00DD292C">
        <w:trPr>
          <w:trHeight w:val="284"/>
        </w:trPr>
        <w:tc>
          <w:tcPr>
            <w:tcW w:w="1985" w:type="dxa"/>
            <w:shd w:val="clear" w:color="auto" w:fill="auto"/>
            <w:noWrap/>
            <w:vAlign w:val="bottom"/>
            <w:hideMark/>
          </w:tcPr>
          <w:p w14:paraId="54CEE8A6"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CHG + mupirocin</w:t>
            </w:r>
          </w:p>
        </w:tc>
        <w:tc>
          <w:tcPr>
            <w:tcW w:w="850" w:type="dxa"/>
            <w:shd w:val="clear" w:color="auto" w:fill="auto"/>
            <w:noWrap/>
            <w:vAlign w:val="bottom"/>
            <w:hideMark/>
          </w:tcPr>
          <w:p w14:paraId="20C0182D"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18</w:t>
            </w:r>
          </w:p>
        </w:tc>
        <w:tc>
          <w:tcPr>
            <w:tcW w:w="993" w:type="dxa"/>
            <w:shd w:val="clear" w:color="auto" w:fill="auto"/>
            <w:noWrap/>
            <w:vAlign w:val="bottom"/>
            <w:hideMark/>
          </w:tcPr>
          <w:p w14:paraId="046C3118"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559467</w:t>
            </w:r>
          </w:p>
        </w:tc>
        <w:tc>
          <w:tcPr>
            <w:tcW w:w="1984" w:type="dxa"/>
            <w:shd w:val="clear" w:color="auto" w:fill="auto"/>
            <w:noWrap/>
            <w:vAlign w:val="bottom"/>
            <w:hideMark/>
          </w:tcPr>
          <w:p w14:paraId="45A428C8"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 xml:space="preserve">Octenidine + </w:t>
            </w:r>
            <w:proofErr w:type="spellStart"/>
            <w:r w:rsidRPr="00E94C8A">
              <w:rPr>
                <w:rFonts w:ascii="Calibri" w:eastAsia="Times New Roman" w:hAnsi="Calibri" w:cs="Calibri"/>
                <w:color w:val="000000"/>
                <w:lang w:eastAsia="en-GB"/>
              </w:rPr>
              <w:t>mupir</w:t>
            </w:r>
            <w:proofErr w:type="spellEnd"/>
          </w:p>
        </w:tc>
        <w:tc>
          <w:tcPr>
            <w:tcW w:w="992" w:type="dxa"/>
            <w:shd w:val="clear" w:color="auto" w:fill="auto"/>
            <w:noWrap/>
            <w:vAlign w:val="bottom"/>
            <w:hideMark/>
          </w:tcPr>
          <w:p w14:paraId="45BD49F0"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3</w:t>
            </w:r>
          </w:p>
        </w:tc>
        <w:tc>
          <w:tcPr>
            <w:tcW w:w="993" w:type="dxa"/>
            <w:shd w:val="clear" w:color="auto" w:fill="auto"/>
            <w:noWrap/>
            <w:vAlign w:val="bottom"/>
            <w:hideMark/>
          </w:tcPr>
          <w:p w14:paraId="09CA4865"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303124</w:t>
            </w:r>
          </w:p>
        </w:tc>
        <w:tc>
          <w:tcPr>
            <w:tcW w:w="850" w:type="dxa"/>
            <w:shd w:val="clear" w:color="auto" w:fill="auto"/>
            <w:noWrap/>
            <w:vAlign w:val="bottom"/>
            <w:hideMark/>
          </w:tcPr>
          <w:p w14:paraId="3047F3C1"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3.20</w:t>
            </w:r>
          </w:p>
        </w:tc>
        <w:tc>
          <w:tcPr>
            <w:tcW w:w="1134" w:type="dxa"/>
            <w:shd w:val="clear" w:color="auto" w:fill="auto"/>
            <w:noWrap/>
            <w:vAlign w:val="bottom"/>
            <w:hideMark/>
          </w:tcPr>
          <w:p w14:paraId="535EFB45"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0.96-11.0</w:t>
            </w:r>
          </w:p>
        </w:tc>
        <w:tc>
          <w:tcPr>
            <w:tcW w:w="992" w:type="dxa"/>
            <w:shd w:val="clear" w:color="auto" w:fill="auto"/>
            <w:noWrap/>
            <w:vAlign w:val="bottom"/>
            <w:hideMark/>
          </w:tcPr>
          <w:p w14:paraId="7DDA5CD4"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0.059</w:t>
            </w:r>
          </w:p>
        </w:tc>
      </w:tr>
      <w:tr w:rsidR="000C7E25" w:rsidRPr="00E94C8A" w14:paraId="1120583E" w14:textId="77777777" w:rsidTr="00DD292C">
        <w:trPr>
          <w:trHeight w:val="284"/>
        </w:trPr>
        <w:tc>
          <w:tcPr>
            <w:tcW w:w="1985" w:type="dxa"/>
            <w:shd w:val="clear" w:color="auto" w:fill="auto"/>
            <w:noWrap/>
            <w:vAlign w:val="bottom"/>
            <w:hideMark/>
          </w:tcPr>
          <w:p w14:paraId="4BE92C96"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CHG</w:t>
            </w:r>
          </w:p>
        </w:tc>
        <w:tc>
          <w:tcPr>
            <w:tcW w:w="850" w:type="dxa"/>
            <w:shd w:val="clear" w:color="auto" w:fill="auto"/>
            <w:noWrap/>
            <w:vAlign w:val="bottom"/>
            <w:hideMark/>
          </w:tcPr>
          <w:p w14:paraId="4B6062B0"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117</w:t>
            </w:r>
          </w:p>
        </w:tc>
        <w:tc>
          <w:tcPr>
            <w:tcW w:w="993" w:type="dxa"/>
            <w:shd w:val="clear" w:color="auto" w:fill="auto"/>
            <w:noWrap/>
            <w:vAlign w:val="bottom"/>
            <w:hideMark/>
          </w:tcPr>
          <w:p w14:paraId="4BB6DEDE"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710287</w:t>
            </w:r>
          </w:p>
        </w:tc>
        <w:tc>
          <w:tcPr>
            <w:tcW w:w="1984" w:type="dxa"/>
            <w:shd w:val="clear" w:color="auto" w:fill="auto"/>
            <w:noWrap/>
            <w:vAlign w:val="bottom"/>
            <w:hideMark/>
          </w:tcPr>
          <w:p w14:paraId="4190B7D3"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CHG + mupirocin</w:t>
            </w:r>
          </w:p>
        </w:tc>
        <w:tc>
          <w:tcPr>
            <w:tcW w:w="992" w:type="dxa"/>
            <w:shd w:val="clear" w:color="auto" w:fill="auto"/>
            <w:noWrap/>
            <w:vAlign w:val="bottom"/>
            <w:hideMark/>
          </w:tcPr>
          <w:p w14:paraId="67E8F6F0"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18</w:t>
            </w:r>
          </w:p>
        </w:tc>
        <w:tc>
          <w:tcPr>
            <w:tcW w:w="993" w:type="dxa"/>
            <w:shd w:val="clear" w:color="auto" w:fill="auto"/>
            <w:noWrap/>
            <w:vAlign w:val="bottom"/>
            <w:hideMark/>
          </w:tcPr>
          <w:p w14:paraId="6F56347E"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559467</w:t>
            </w:r>
          </w:p>
        </w:tc>
        <w:tc>
          <w:tcPr>
            <w:tcW w:w="850" w:type="dxa"/>
            <w:shd w:val="clear" w:color="auto" w:fill="auto"/>
            <w:noWrap/>
            <w:vAlign w:val="bottom"/>
            <w:hideMark/>
          </w:tcPr>
          <w:p w14:paraId="5928C7C6"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5.12</w:t>
            </w:r>
          </w:p>
        </w:tc>
        <w:tc>
          <w:tcPr>
            <w:tcW w:w="1134" w:type="dxa"/>
            <w:shd w:val="clear" w:color="auto" w:fill="auto"/>
            <w:noWrap/>
            <w:vAlign w:val="bottom"/>
            <w:hideMark/>
          </w:tcPr>
          <w:p w14:paraId="0C84D677"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3.12-8.41</w:t>
            </w:r>
          </w:p>
        </w:tc>
        <w:tc>
          <w:tcPr>
            <w:tcW w:w="992" w:type="dxa"/>
            <w:shd w:val="clear" w:color="auto" w:fill="auto"/>
            <w:noWrap/>
            <w:vAlign w:val="bottom"/>
            <w:hideMark/>
          </w:tcPr>
          <w:p w14:paraId="5F245D68"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&lt;0.0001</w:t>
            </w:r>
          </w:p>
        </w:tc>
      </w:tr>
      <w:tr w:rsidR="000C7E25" w:rsidRPr="00E94C8A" w14:paraId="5EA629A4" w14:textId="77777777" w:rsidTr="00DD292C">
        <w:trPr>
          <w:trHeight w:val="284"/>
        </w:trPr>
        <w:tc>
          <w:tcPr>
            <w:tcW w:w="1985" w:type="dxa"/>
            <w:shd w:val="clear" w:color="auto" w:fill="auto"/>
            <w:noWrap/>
            <w:vAlign w:val="bottom"/>
            <w:hideMark/>
          </w:tcPr>
          <w:p w14:paraId="20E606DC"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CHG + mupirocin</w:t>
            </w:r>
          </w:p>
        </w:tc>
        <w:tc>
          <w:tcPr>
            <w:tcW w:w="850" w:type="dxa"/>
            <w:shd w:val="clear" w:color="auto" w:fill="auto"/>
            <w:noWrap/>
            <w:vAlign w:val="bottom"/>
            <w:hideMark/>
          </w:tcPr>
          <w:p w14:paraId="33A1F293"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18</w:t>
            </w:r>
          </w:p>
        </w:tc>
        <w:tc>
          <w:tcPr>
            <w:tcW w:w="993" w:type="dxa"/>
            <w:shd w:val="clear" w:color="auto" w:fill="auto"/>
            <w:noWrap/>
            <w:vAlign w:val="bottom"/>
            <w:hideMark/>
          </w:tcPr>
          <w:p w14:paraId="66E3C445"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559467</w:t>
            </w:r>
          </w:p>
        </w:tc>
        <w:tc>
          <w:tcPr>
            <w:tcW w:w="1984" w:type="dxa"/>
            <w:shd w:val="clear" w:color="auto" w:fill="auto"/>
            <w:noWrap/>
            <w:vAlign w:val="bottom"/>
            <w:hideMark/>
          </w:tcPr>
          <w:p w14:paraId="4AED8739"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 xml:space="preserve">Octenidine + </w:t>
            </w:r>
            <w:proofErr w:type="spellStart"/>
            <w:r w:rsidRPr="00E94C8A">
              <w:rPr>
                <w:rFonts w:ascii="Calibri" w:eastAsia="Times New Roman" w:hAnsi="Calibri" w:cs="Calibri"/>
                <w:color w:val="000000"/>
                <w:lang w:eastAsia="en-GB"/>
              </w:rPr>
              <w:t>mupir</w:t>
            </w:r>
            <w:proofErr w:type="spellEnd"/>
          </w:p>
        </w:tc>
        <w:tc>
          <w:tcPr>
            <w:tcW w:w="992" w:type="dxa"/>
            <w:shd w:val="clear" w:color="auto" w:fill="auto"/>
            <w:noWrap/>
            <w:vAlign w:val="bottom"/>
            <w:hideMark/>
          </w:tcPr>
          <w:p w14:paraId="15696EBA"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3</w:t>
            </w:r>
          </w:p>
        </w:tc>
        <w:tc>
          <w:tcPr>
            <w:tcW w:w="993" w:type="dxa"/>
            <w:shd w:val="clear" w:color="auto" w:fill="auto"/>
            <w:noWrap/>
            <w:vAlign w:val="bottom"/>
            <w:hideMark/>
          </w:tcPr>
          <w:p w14:paraId="08C980F5"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303124</w:t>
            </w:r>
          </w:p>
        </w:tc>
        <w:tc>
          <w:tcPr>
            <w:tcW w:w="850" w:type="dxa"/>
            <w:shd w:val="clear" w:color="auto" w:fill="auto"/>
            <w:noWrap/>
            <w:vAlign w:val="bottom"/>
            <w:hideMark/>
          </w:tcPr>
          <w:p w14:paraId="3564F100"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3.25</w:t>
            </w:r>
          </w:p>
        </w:tc>
        <w:tc>
          <w:tcPr>
            <w:tcW w:w="1134" w:type="dxa"/>
            <w:shd w:val="clear" w:color="auto" w:fill="auto"/>
            <w:noWrap/>
            <w:vAlign w:val="bottom"/>
            <w:hideMark/>
          </w:tcPr>
          <w:p w14:paraId="7C7E571A"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0.96-11.0</w:t>
            </w:r>
          </w:p>
        </w:tc>
        <w:tc>
          <w:tcPr>
            <w:tcW w:w="992" w:type="dxa"/>
            <w:shd w:val="clear" w:color="auto" w:fill="auto"/>
            <w:noWrap/>
            <w:vAlign w:val="bottom"/>
            <w:hideMark/>
          </w:tcPr>
          <w:p w14:paraId="15E072F0"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0.0587</w:t>
            </w:r>
          </w:p>
        </w:tc>
      </w:tr>
    </w:tbl>
    <w:p w14:paraId="27986B38" w14:textId="77777777" w:rsidR="000C7E25" w:rsidRDefault="000C7E25" w:rsidP="000C7E25">
      <w:pPr>
        <w:spacing w:after="0"/>
        <w:rPr>
          <w:b/>
          <w:bCs/>
        </w:rPr>
      </w:pPr>
    </w:p>
    <w:p w14:paraId="1D5619BD" w14:textId="77777777" w:rsidR="000C7E25" w:rsidRDefault="000C7E25" w:rsidP="000C7E25">
      <w:pPr>
        <w:spacing w:after="0"/>
        <w:rPr>
          <w:b/>
          <w:bCs/>
        </w:rPr>
      </w:pPr>
    </w:p>
    <w:p w14:paraId="0B262BB3" w14:textId="77777777" w:rsidR="000C7E25" w:rsidRDefault="000C7E25" w:rsidP="000C7E25">
      <w:pPr>
        <w:spacing w:after="0"/>
        <w:rPr>
          <w:b/>
          <w:bCs/>
        </w:rPr>
      </w:pPr>
    </w:p>
    <w:p w14:paraId="526722CE" w14:textId="211C981A" w:rsidR="000C7E25" w:rsidRDefault="000C7E25" w:rsidP="000C7E25">
      <w:pPr>
        <w:pStyle w:val="Heading7"/>
      </w:pPr>
      <w:r w:rsidRPr="00B87A93">
        <w:t xml:space="preserve">Table </w:t>
      </w:r>
      <w:r>
        <w:t>E</w:t>
      </w:r>
      <w:r w:rsidRPr="00B87A93">
        <w:t>.</w:t>
      </w:r>
      <w:r>
        <w:t>3</w:t>
      </w:r>
      <w:r w:rsidRPr="00B87A93">
        <w:t xml:space="preserve"> MRSA </w:t>
      </w:r>
      <w:r>
        <w:t xml:space="preserve">infection /1000pd </w:t>
      </w:r>
      <w:r w:rsidRPr="00B87A93">
        <w:t xml:space="preserve">after decolonisation </w:t>
      </w:r>
      <w:r>
        <w:t>using CHG or mupirocin, either in combination or alone (UBA studies excluded)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1"/>
        <w:gridCol w:w="2488"/>
        <w:gridCol w:w="2039"/>
        <w:gridCol w:w="1799"/>
        <w:gridCol w:w="2413"/>
        <w:gridCol w:w="2028"/>
      </w:tblGrid>
      <w:tr w:rsidR="000C7E25" w:rsidRPr="00DC573E" w14:paraId="4C44CA5F" w14:textId="77777777" w:rsidTr="00DD292C">
        <w:trPr>
          <w:trHeight w:val="284"/>
        </w:trPr>
        <w:tc>
          <w:tcPr>
            <w:tcW w:w="1140" w:type="pct"/>
            <w:shd w:val="clear" w:color="auto" w:fill="auto"/>
            <w:vAlign w:val="center"/>
            <w:hideMark/>
          </w:tcPr>
          <w:p w14:paraId="59AF1C31"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Agent</w:t>
            </w:r>
          </w:p>
        </w:tc>
        <w:tc>
          <w:tcPr>
            <w:tcW w:w="892" w:type="pct"/>
            <w:shd w:val="clear" w:color="auto" w:fill="auto"/>
            <w:vAlign w:val="center"/>
            <w:hideMark/>
          </w:tcPr>
          <w:p w14:paraId="2DD95819"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Infection</w:t>
            </w:r>
          </w:p>
        </w:tc>
        <w:tc>
          <w:tcPr>
            <w:tcW w:w="731" w:type="pct"/>
            <w:shd w:val="clear" w:color="auto" w:fill="auto"/>
            <w:vAlign w:val="center"/>
            <w:hideMark/>
          </w:tcPr>
          <w:p w14:paraId="061577D3"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LCI</w:t>
            </w:r>
          </w:p>
        </w:tc>
        <w:tc>
          <w:tcPr>
            <w:tcW w:w="645" w:type="pct"/>
            <w:shd w:val="clear" w:color="auto" w:fill="auto"/>
            <w:vAlign w:val="center"/>
            <w:hideMark/>
          </w:tcPr>
          <w:p w14:paraId="00A28ABC"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HCI</w:t>
            </w:r>
          </w:p>
        </w:tc>
        <w:tc>
          <w:tcPr>
            <w:tcW w:w="865" w:type="pct"/>
            <w:shd w:val="clear" w:color="auto" w:fill="auto"/>
            <w:vAlign w:val="center"/>
            <w:hideMark/>
          </w:tcPr>
          <w:p w14:paraId="76B100CC"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Total sample size</w:t>
            </w:r>
          </w:p>
        </w:tc>
        <w:tc>
          <w:tcPr>
            <w:tcW w:w="727" w:type="pct"/>
            <w:shd w:val="clear" w:color="auto" w:fill="auto"/>
            <w:vAlign w:val="center"/>
            <w:hideMark/>
          </w:tcPr>
          <w:p w14:paraId="7F787C48"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Total no of events</w:t>
            </w:r>
          </w:p>
        </w:tc>
      </w:tr>
      <w:tr w:rsidR="000C7E25" w:rsidRPr="00DC573E" w14:paraId="5504D369" w14:textId="77777777" w:rsidTr="00DD292C">
        <w:trPr>
          <w:trHeight w:val="284"/>
        </w:trPr>
        <w:tc>
          <w:tcPr>
            <w:tcW w:w="1140" w:type="pct"/>
            <w:shd w:val="clear" w:color="auto" w:fill="auto"/>
            <w:vAlign w:val="center"/>
            <w:hideMark/>
          </w:tcPr>
          <w:p w14:paraId="06146DDD" w14:textId="77777777" w:rsidR="000C7E25" w:rsidRPr="00DC573E" w:rsidRDefault="000C7E25" w:rsidP="00DD292C">
            <w:pPr>
              <w:spacing w:after="0" w:line="240" w:lineRule="auto"/>
              <w:rPr>
                <w:rFonts w:ascii="Calibri" w:eastAsia="Times New Roman" w:hAnsi="Calibri" w:cs="Calibri"/>
                <w:lang w:eastAsia="en-GB"/>
              </w:rPr>
            </w:pPr>
            <w:r w:rsidRPr="00DC573E">
              <w:rPr>
                <w:rFonts w:ascii="Calibri" w:eastAsia="Times New Roman" w:hAnsi="Calibri" w:cs="Calibri"/>
                <w:lang w:eastAsia="en-GB"/>
              </w:rPr>
              <w:t>CHG total</w:t>
            </w:r>
          </w:p>
        </w:tc>
        <w:tc>
          <w:tcPr>
            <w:tcW w:w="892" w:type="pct"/>
            <w:shd w:val="clear" w:color="auto" w:fill="auto"/>
            <w:vAlign w:val="center"/>
            <w:hideMark/>
          </w:tcPr>
          <w:p w14:paraId="58C77879"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0.106</w:t>
            </w:r>
          </w:p>
        </w:tc>
        <w:tc>
          <w:tcPr>
            <w:tcW w:w="731" w:type="pct"/>
            <w:shd w:val="clear" w:color="auto" w:fill="auto"/>
            <w:vAlign w:val="center"/>
            <w:hideMark/>
          </w:tcPr>
          <w:p w14:paraId="776594D8"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0.1006</w:t>
            </w:r>
          </w:p>
        </w:tc>
        <w:tc>
          <w:tcPr>
            <w:tcW w:w="645" w:type="pct"/>
            <w:shd w:val="clear" w:color="auto" w:fill="auto"/>
            <w:vAlign w:val="center"/>
            <w:hideMark/>
          </w:tcPr>
          <w:p w14:paraId="0F0C08F9"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0.112</w:t>
            </w:r>
          </w:p>
        </w:tc>
        <w:tc>
          <w:tcPr>
            <w:tcW w:w="865" w:type="pct"/>
            <w:shd w:val="clear" w:color="auto" w:fill="auto"/>
            <w:vAlign w:val="center"/>
            <w:hideMark/>
          </w:tcPr>
          <w:p w14:paraId="5BC0FE83"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1269889</w:t>
            </w:r>
          </w:p>
        </w:tc>
        <w:tc>
          <w:tcPr>
            <w:tcW w:w="727" w:type="pct"/>
            <w:shd w:val="clear" w:color="auto" w:fill="auto"/>
            <w:vAlign w:val="center"/>
            <w:hideMark/>
          </w:tcPr>
          <w:p w14:paraId="15F0E16D"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135</w:t>
            </w:r>
          </w:p>
        </w:tc>
      </w:tr>
      <w:tr w:rsidR="000C7E25" w:rsidRPr="00DC573E" w14:paraId="187326AF" w14:textId="77777777" w:rsidTr="00DD292C">
        <w:trPr>
          <w:trHeight w:val="284"/>
        </w:trPr>
        <w:tc>
          <w:tcPr>
            <w:tcW w:w="1140" w:type="pct"/>
            <w:shd w:val="clear" w:color="auto" w:fill="auto"/>
            <w:vAlign w:val="center"/>
            <w:hideMark/>
          </w:tcPr>
          <w:p w14:paraId="352F418E" w14:textId="77777777" w:rsidR="000C7E25" w:rsidRPr="00DC573E" w:rsidRDefault="000C7E25" w:rsidP="00DD292C">
            <w:pPr>
              <w:spacing w:after="0" w:line="240" w:lineRule="auto"/>
              <w:rPr>
                <w:rFonts w:ascii="Calibri" w:eastAsia="Times New Roman" w:hAnsi="Calibri" w:cs="Calibri"/>
                <w:lang w:eastAsia="en-GB"/>
              </w:rPr>
            </w:pPr>
            <w:r w:rsidRPr="00DC573E">
              <w:rPr>
                <w:rFonts w:ascii="Calibri" w:eastAsia="Times New Roman" w:hAnsi="Calibri" w:cs="Calibri"/>
                <w:lang w:eastAsia="en-GB"/>
              </w:rPr>
              <w:t>Mupirocin total</w:t>
            </w:r>
          </w:p>
        </w:tc>
        <w:tc>
          <w:tcPr>
            <w:tcW w:w="892" w:type="pct"/>
            <w:shd w:val="clear" w:color="auto" w:fill="auto"/>
            <w:vAlign w:val="center"/>
            <w:hideMark/>
          </w:tcPr>
          <w:p w14:paraId="70F2B954"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0.02</w:t>
            </w:r>
          </w:p>
        </w:tc>
        <w:tc>
          <w:tcPr>
            <w:tcW w:w="731" w:type="pct"/>
            <w:shd w:val="clear" w:color="auto" w:fill="auto"/>
            <w:vAlign w:val="center"/>
            <w:hideMark/>
          </w:tcPr>
          <w:p w14:paraId="2ABCB611"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0.021</w:t>
            </w:r>
          </w:p>
        </w:tc>
        <w:tc>
          <w:tcPr>
            <w:tcW w:w="645" w:type="pct"/>
            <w:shd w:val="clear" w:color="auto" w:fill="auto"/>
            <w:vAlign w:val="center"/>
            <w:hideMark/>
          </w:tcPr>
          <w:p w14:paraId="24A1690B"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0.028</w:t>
            </w:r>
          </w:p>
        </w:tc>
        <w:tc>
          <w:tcPr>
            <w:tcW w:w="865" w:type="pct"/>
            <w:shd w:val="clear" w:color="auto" w:fill="auto"/>
            <w:vAlign w:val="center"/>
            <w:hideMark/>
          </w:tcPr>
          <w:p w14:paraId="5F478DAE"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862612</w:t>
            </w:r>
          </w:p>
        </w:tc>
        <w:tc>
          <w:tcPr>
            <w:tcW w:w="727" w:type="pct"/>
            <w:shd w:val="clear" w:color="auto" w:fill="auto"/>
            <w:vAlign w:val="center"/>
            <w:hideMark/>
          </w:tcPr>
          <w:p w14:paraId="57133F60"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21</w:t>
            </w:r>
          </w:p>
        </w:tc>
      </w:tr>
      <w:tr w:rsidR="000C7E25" w:rsidRPr="00DC573E" w14:paraId="515D1244" w14:textId="77777777" w:rsidTr="00DD292C">
        <w:trPr>
          <w:trHeight w:val="284"/>
        </w:trPr>
        <w:tc>
          <w:tcPr>
            <w:tcW w:w="1140" w:type="pct"/>
            <w:shd w:val="clear" w:color="auto" w:fill="auto"/>
            <w:vAlign w:val="center"/>
            <w:hideMark/>
          </w:tcPr>
          <w:p w14:paraId="149FD521"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Comparison</w:t>
            </w:r>
          </w:p>
        </w:tc>
        <w:tc>
          <w:tcPr>
            <w:tcW w:w="892" w:type="pct"/>
            <w:shd w:val="clear" w:color="auto" w:fill="auto"/>
            <w:vAlign w:val="center"/>
            <w:hideMark/>
          </w:tcPr>
          <w:p w14:paraId="52C00663" w14:textId="77777777" w:rsidR="000C7E25" w:rsidRPr="00DC573E" w:rsidRDefault="000C7E25" w:rsidP="00DD292C">
            <w:pPr>
              <w:spacing w:after="0" w:line="240" w:lineRule="auto"/>
              <w:jc w:val="right"/>
              <w:rPr>
                <w:rFonts w:ascii="Calibri" w:eastAsia="Times New Roman" w:hAnsi="Calibri" w:cs="Calibri"/>
                <w:b/>
                <w:bCs/>
                <w:lang w:eastAsia="en-GB"/>
              </w:rPr>
            </w:pPr>
            <w:r w:rsidRPr="00DC573E">
              <w:rPr>
                <w:rFonts w:ascii="Calibri" w:eastAsia="Times New Roman" w:hAnsi="Calibri" w:cs="Calibri"/>
                <w:b/>
                <w:bCs/>
                <w:lang w:eastAsia="en-GB"/>
              </w:rPr>
              <w:t>0.32</w:t>
            </w:r>
          </w:p>
        </w:tc>
        <w:tc>
          <w:tcPr>
            <w:tcW w:w="731" w:type="pct"/>
            <w:shd w:val="clear" w:color="auto" w:fill="auto"/>
            <w:vAlign w:val="center"/>
            <w:hideMark/>
          </w:tcPr>
          <w:p w14:paraId="2BC1F508" w14:textId="77777777" w:rsidR="000C7E25" w:rsidRPr="00DC573E" w:rsidRDefault="000C7E25" w:rsidP="00DD292C">
            <w:pPr>
              <w:spacing w:after="0" w:line="240" w:lineRule="auto"/>
              <w:jc w:val="right"/>
              <w:rPr>
                <w:rFonts w:ascii="Calibri" w:eastAsia="Times New Roman" w:hAnsi="Calibri" w:cs="Calibri"/>
                <w:b/>
                <w:bCs/>
                <w:lang w:eastAsia="en-GB"/>
              </w:rPr>
            </w:pPr>
            <w:r w:rsidRPr="00DC573E">
              <w:rPr>
                <w:rFonts w:ascii="Calibri" w:eastAsia="Times New Roman" w:hAnsi="Calibri" w:cs="Calibri"/>
                <w:b/>
                <w:bCs/>
                <w:lang w:eastAsia="en-GB"/>
              </w:rPr>
              <w:t>0.28</w:t>
            </w:r>
          </w:p>
        </w:tc>
        <w:tc>
          <w:tcPr>
            <w:tcW w:w="645" w:type="pct"/>
            <w:shd w:val="clear" w:color="auto" w:fill="auto"/>
            <w:vAlign w:val="center"/>
            <w:hideMark/>
          </w:tcPr>
          <w:p w14:paraId="4AE2116B" w14:textId="77777777" w:rsidR="000C7E25" w:rsidRPr="00DC573E" w:rsidRDefault="000C7E25" w:rsidP="00DD292C">
            <w:pPr>
              <w:spacing w:after="0" w:line="240" w:lineRule="auto"/>
              <w:jc w:val="right"/>
              <w:rPr>
                <w:rFonts w:ascii="Calibri" w:eastAsia="Times New Roman" w:hAnsi="Calibri" w:cs="Calibri"/>
                <w:b/>
                <w:bCs/>
                <w:lang w:eastAsia="en-GB"/>
              </w:rPr>
            </w:pPr>
            <w:r w:rsidRPr="00DC573E">
              <w:rPr>
                <w:rFonts w:ascii="Calibri" w:eastAsia="Times New Roman" w:hAnsi="Calibri" w:cs="Calibri"/>
                <w:b/>
                <w:bCs/>
                <w:lang w:eastAsia="en-GB"/>
              </w:rPr>
              <w:t>0.36</w:t>
            </w:r>
          </w:p>
        </w:tc>
        <w:tc>
          <w:tcPr>
            <w:tcW w:w="865" w:type="pct"/>
            <w:shd w:val="clear" w:color="auto" w:fill="auto"/>
            <w:vAlign w:val="center"/>
            <w:hideMark/>
          </w:tcPr>
          <w:p w14:paraId="5DC303B8" w14:textId="77777777" w:rsidR="000C7E25" w:rsidRPr="00DC573E" w:rsidRDefault="000C7E25" w:rsidP="00DD292C">
            <w:pPr>
              <w:spacing w:after="0" w:line="240" w:lineRule="auto"/>
              <w:jc w:val="right"/>
              <w:rPr>
                <w:rFonts w:ascii="Calibri" w:eastAsia="Times New Roman" w:hAnsi="Calibri" w:cs="Calibri"/>
                <w:b/>
                <w:bCs/>
                <w:lang w:eastAsia="en-GB"/>
              </w:rPr>
            </w:pPr>
            <w:r w:rsidRPr="00DC573E">
              <w:rPr>
                <w:rFonts w:ascii="Calibri" w:eastAsia="Times New Roman" w:hAnsi="Calibri" w:cs="Calibri"/>
                <w:b/>
                <w:bCs/>
                <w:lang w:eastAsia="en-GB"/>
              </w:rPr>
              <w:t>773581</w:t>
            </w:r>
          </w:p>
        </w:tc>
        <w:tc>
          <w:tcPr>
            <w:tcW w:w="727" w:type="pct"/>
            <w:shd w:val="clear" w:color="auto" w:fill="auto"/>
            <w:vAlign w:val="center"/>
            <w:hideMark/>
          </w:tcPr>
          <w:p w14:paraId="1D729F7C" w14:textId="77777777" w:rsidR="000C7E25" w:rsidRPr="00DC573E" w:rsidRDefault="000C7E25" w:rsidP="00DD292C">
            <w:pPr>
              <w:spacing w:after="0" w:line="240" w:lineRule="auto"/>
              <w:jc w:val="right"/>
              <w:rPr>
                <w:rFonts w:ascii="Calibri" w:eastAsia="Times New Roman" w:hAnsi="Calibri" w:cs="Calibri"/>
                <w:b/>
                <w:bCs/>
                <w:lang w:eastAsia="en-GB"/>
              </w:rPr>
            </w:pPr>
            <w:r w:rsidRPr="00DC573E">
              <w:rPr>
                <w:rFonts w:ascii="Calibri" w:eastAsia="Times New Roman" w:hAnsi="Calibri" w:cs="Calibri"/>
                <w:b/>
                <w:bCs/>
                <w:lang w:eastAsia="en-GB"/>
              </w:rPr>
              <w:t>247</w:t>
            </w:r>
          </w:p>
        </w:tc>
      </w:tr>
    </w:tbl>
    <w:p w14:paraId="7A9299B5" w14:textId="77777777" w:rsidR="000C7E25" w:rsidRDefault="000C7E25" w:rsidP="000C7E25">
      <w:pPr>
        <w:spacing w:after="0" w:line="240" w:lineRule="auto"/>
        <w:rPr>
          <w:b/>
          <w:bCs/>
        </w:rPr>
      </w:pPr>
    </w:p>
    <w:p w14:paraId="651FC13E" w14:textId="77777777" w:rsidR="000C7E25" w:rsidRDefault="000C7E25" w:rsidP="000C7E25">
      <w:pPr>
        <w:spacing w:after="0"/>
        <w:rPr>
          <w:b/>
          <w:bCs/>
        </w:rPr>
      </w:pPr>
      <w:r>
        <w:rPr>
          <w:noProof/>
        </w:rPr>
        <mc:AlternateContent>
          <mc:Choice Requires="wps">
            <w:drawing>
              <wp:anchor distT="0" distB="0" distL="114300" distR="114300" simplePos="0" relativeHeight="251679744" behindDoc="0" locked="0" layoutInCell="1" allowOverlap="1" wp14:anchorId="700676D8" wp14:editId="430A3374">
                <wp:simplePos x="0" y="0"/>
                <wp:positionH relativeFrom="column">
                  <wp:posOffset>753059</wp:posOffset>
                </wp:positionH>
                <wp:positionV relativeFrom="paragraph">
                  <wp:posOffset>635305</wp:posOffset>
                </wp:positionV>
                <wp:extent cx="4608576" cy="0"/>
                <wp:effectExtent l="0" t="0" r="0" b="0"/>
                <wp:wrapNone/>
                <wp:docPr id="6" name="Straight Connector 6"/>
                <wp:cNvGraphicFramePr/>
                <a:graphic xmlns:a="http://schemas.openxmlformats.org/drawingml/2006/main">
                  <a:graphicData uri="http://schemas.microsoft.com/office/word/2010/wordprocessingShape">
                    <wps:wsp>
                      <wps:cNvCnPr/>
                      <wps:spPr>
                        <a:xfrm>
                          <a:off x="0" y="0"/>
                          <a:ext cx="460857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D21EC1" id="Straight Connector 6"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59.3pt,50pt" to="422.2pt,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" strokecolor="#4472c4 [3204]" strokeweight=".5pt">
                <v:stroke joinstyle="miter"/>
              </v:line>
            </w:pict>
          </mc:Fallback>
        </mc:AlternateContent>
      </w:r>
      <w:r>
        <w:rPr>
          <w:noProof/>
        </w:rPr>
        <w:drawing>
          <wp:inline distT="0" distB="0" distL="0" distR="0" wp14:anchorId="7964D40F" wp14:editId="2C284B5F">
            <wp:extent cx="5808269" cy="2371725"/>
            <wp:effectExtent l="0" t="0" r="2540" b="9525"/>
            <wp:docPr id="91" name="Chart 91">
              <a:extLst xmlns:a="http://schemas.openxmlformats.org/drawingml/2006/main">
                <a:ext uri="{FF2B5EF4-FFF2-40B4-BE49-F238E27FC236}">
                  <a16:creationId xmlns:a16="http://schemas.microsoft.com/office/drawing/2014/main" id="{6EC3D81D-86F0-48BD-9124-5F6530FD0B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0E45578B" w14:textId="66345D11" w:rsidR="000C7E25" w:rsidRDefault="000C7E25" w:rsidP="000C7E25">
      <w:pPr>
        <w:pStyle w:val="Heading7"/>
      </w:pPr>
      <w:r w:rsidRPr="00B87A93">
        <w:lastRenderedPageBreak/>
        <w:t xml:space="preserve">Figure </w:t>
      </w:r>
      <w:r>
        <w:t>E</w:t>
      </w:r>
      <w:r w:rsidRPr="00B87A93">
        <w:t>.</w:t>
      </w:r>
      <w:r>
        <w:t>2</w:t>
      </w:r>
      <w:r w:rsidRPr="00B87A93">
        <w:t xml:space="preserve"> MRSA </w:t>
      </w:r>
      <w:r>
        <w:t xml:space="preserve">infection /1000pd (UBA studies excluded) </w:t>
      </w:r>
      <w:r w:rsidRPr="00B87A93">
        <w:t xml:space="preserve">after decolonisation </w:t>
      </w:r>
      <w:r>
        <w:t xml:space="preserve">using mupirocin or CHG alone or in combination. Vertical lines represent confidence intervals. A blue horizontal line represents the lower confidence interval for comparison group. The infection rate of any decolonisation therapy (with CI) falling below the blue line is considered significantly lower than comparison group. </w:t>
      </w:r>
    </w:p>
    <w:p w14:paraId="153C382E" w14:textId="77777777" w:rsidR="000C7E25" w:rsidRDefault="000C7E25" w:rsidP="000C7E25">
      <w:pPr>
        <w:spacing w:line="240" w:lineRule="auto"/>
        <w:rPr>
          <w:b/>
          <w:bCs/>
        </w:rPr>
      </w:pPr>
    </w:p>
    <w:p w14:paraId="4243F788" w14:textId="6103F2C9" w:rsidR="000C7E25" w:rsidRDefault="000C7E25" w:rsidP="000C7E25">
      <w:pPr>
        <w:pStyle w:val="Heading7"/>
      </w:pPr>
      <w:r w:rsidRPr="00B87A93">
        <w:t xml:space="preserve">Table </w:t>
      </w:r>
      <w:r>
        <w:t>E</w:t>
      </w:r>
      <w:r w:rsidRPr="00B87A93">
        <w:t>.</w:t>
      </w:r>
      <w:r>
        <w:t>4</w:t>
      </w:r>
      <w:r w:rsidRPr="00B87A93">
        <w:t xml:space="preserve"> </w:t>
      </w:r>
      <w:r>
        <w:t xml:space="preserve">Odds ratios comparing MRSA infection /1000pd after decolonisation with CHG or mupirocin in combination or alone (UBA studies excluded). </w:t>
      </w:r>
    </w:p>
    <w:tbl>
      <w:tblPr>
        <w:tblW w:w="992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851"/>
        <w:gridCol w:w="1134"/>
        <w:gridCol w:w="1417"/>
        <w:gridCol w:w="851"/>
        <w:gridCol w:w="992"/>
        <w:gridCol w:w="709"/>
        <w:gridCol w:w="1089"/>
        <w:gridCol w:w="1037"/>
      </w:tblGrid>
      <w:tr w:rsidR="000C7E25" w:rsidRPr="00DC573E" w14:paraId="2DB91041" w14:textId="77777777" w:rsidTr="00DD292C">
        <w:trPr>
          <w:trHeight w:val="284"/>
        </w:trPr>
        <w:tc>
          <w:tcPr>
            <w:tcW w:w="1843" w:type="dxa"/>
            <w:shd w:val="clear" w:color="auto" w:fill="auto"/>
            <w:noWrap/>
            <w:vAlign w:val="bottom"/>
            <w:hideMark/>
          </w:tcPr>
          <w:p w14:paraId="447BE66F"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Therapy</w:t>
            </w:r>
          </w:p>
        </w:tc>
        <w:tc>
          <w:tcPr>
            <w:tcW w:w="851" w:type="dxa"/>
            <w:shd w:val="clear" w:color="auto" w:fill="auto"/>
            <w:noWrap/>
            <w:vAlign w:val="bottom"/>
            <w:hideMark/>
          </w:tcPr>
          <w:p w14:paraId="60441BD8"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MRSA +ve</w:t>
            </w:r>
          </w:p>
        </w:tc>
        <w:tc>
          <w:tcPr>
            <w:tcW w:w="1134" w:type="dxa"/>
            <w:shd w:val="clear" w:color="auto" w:fill="auto"/>
            <w:noWrap/>
            <w:vAlign w:val="bottom"/>
            <w:hideMark/>
          </w:tcPr>
          <w:p w14:paraId="2FED2069" w14:textId="77777777" w:rsidR="000C7E25"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 xml:space="preserve">MRSA </w:t>
            </w:r>
          </w:p>
          <w:p w14:paraId="3701280C"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-ve</w:t>
            </w:r>
          </w:p>
        </w:tc>
        <w:tc>
          <w:tcPr>
            <w:tcW w:w="1417" w:type="dxa"/>
            <w:shd w:val="clear" w:color="auto" w:fill="auto"/>
            <w:noWrap/>
            <w:vAlign w:val="bottom"/>
            <w:hideMark/>
          </w:tcPr>
          <w:p w14:paraId="426A2E46"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Comparison</w:t>
            </w:r>
          </w:p>
        </w:tc>
        <w:tc>
          <w:tcPr>
            <w:tcW w:w="851" w:type="dxa"/>
            <w:shd w:val="clear" w:color="auto" w:fill="auto"/>
            <w:noWrap/>
            <w:vAlign w:val="bottom"/>
            <w:hideMark/>
          </w:tcPr>
          <w:p w14:paraId="7E7E0C11"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MRSA +ve</w:t>
            </w:r>
          </w:p>
        </w:tc>
        <w:tc>
          <w:tcPr>
            <w:tcW w:w="992" w:type="dxa"/>
            <w:shd w:val="clear" w:color="auto" w:fill="auto"/>
            <w:noWrap/>
            <w:vAlign w:val="bottom"/>
            <w:hideMark/>
          </w:tcPr>
          <w:p w14:paraId="44A1E3CF" w14:textId="77777777" w:rsidR="000C7E25"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 xml:space="preserve">MRSA </w:t>
            </w:r>
          </w:p>
          <w:p w14:paraId="11AD4AF4"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-ve</w:t>
            </w:r>
          </w:p>
        </w:tc>
        <w:tc>
          <w:tcPr>
            <w:tcW w:w="709" w:type="dxa"/>
            <w:shd w:val="clear" w:color="auto" w:fill="auto"/>
            <w:noWrap/>
            <w:vAlign w:val="bottom"/>
            <w:hideMark/>
          </w:tcPr>
          <w:p w14:paraId="40212272" w14:textId="77777777" w:rsidR="000C7E25" w:rsidRPr="00DC573E"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DC573E">
              <w:rPr>
                <w:rFonts w:ascii="Calibri" w:eastAsia="Times New Roman" w:hAnsi="Calibri" w:cs="Calibri"/>
                <w:b/>
                <w:bCs/>
                <w:color w:val="000000"/>
                <w:lang w:eastAsia="en-GB"/>
              </w:rPr>
              <w:t>R</w:t>
            </w:r>
          </w:p>
        </w:tc>
        <w:tc>
          <w:tcPr>
            <w:tcW w:w="1089" w:type="dxa"/>
            <w:shd w:val="clear" w:color="auto" w:fill="auto"/>
            <w:noWrap/>
            <w:vAlign w:val="bottom"/>
            <w:hideMark/>
          </w:tcPr>
          <w:p w14:paraId="523344E8"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CI</w:t>
            </w:r>
          </w:p>
        </w:tc>
        <w:tc>
          <w:tcPr>
            <w:tcW w:w="1037" w:type="dxa"/>
            <w:shd w:val="clear" w:color="auto" w:fill="auto"/>
            <w:noWrap/>
            <w:vAlign w:val="bottom"/>
            <w:hideMark/>
          </w:tcPr>
          <w:p w14:paraId="13E75BCA"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p-value</w:t>
            </w:r>
          </w:p>
        </w:tc>
      </w:tr>
      <w:tr w:rsidR="000C7E25" w:rsidRPr="00DC573E" w14:paraId="586098F6" w14:textId="77777777" w:rsidTr="00DD292C">
        <w:trPr>
          <w:trHeight w:val="284"/>
        </w:trPr>
        <w:tc>
          <w:tcPr>
            <w:tcW w:w="1843" w:type="dxa"/>
            <w:shd w:val="clear" w:color="auto" w:fill="auto"/>
            <w:noWrap/>
            <w:vAlign w:val="bottom"/>
            <w:hideMark/>
          </w:tcPr>
          <w:p w14:paraId="2FB1461C"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CHG</w:t>
            </w:r>
          </w:p>
        </w:tc>
        <w:tc>
          <w:tcPr>
            <w:tcW w:w="851" w:type="dxa"/>
            <w:shd w:val="clear" w:color="auto" w:fill="auto"/>
            <w:noWrap/>
            <w:vAlign w:val="bottom"/>
            <w:hideMark/>
          </w:tcPr>
          <w:p w14:paraId="3EDB785D"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135</w:t>
            </w:r>
          </w:p>
        </w:tc>
        <w:tc>
          <w:tcPr>
            <w:tcW w:w="1134" w:type="dxa"/>
            <w:shd w:val="clear" w:color="auto" w:fill="auto"/>
            <w:noWrap/>
            <w:vAlign w:val="bottom"/>
            <w:hideMark/>
          </w:tcPr>
          <w:p w14:paraId="04A5599C"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1269754</w:t>
            </w:r>
          </w:p>
        </w:tc>
        <w:tc>
          <w:tcPr>
            <w:tcW w:w="1417" w:type="dxa"/>
            <w:shd w:val="clear" w:color="auto" w:fill="auto"/>
            <w:noWrap/>
            <w:vAlign w:val="bottom"/>
            <w:hideMark/>
          </w:tcPr>
          <w:p w14:paraId="566B76A2"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Comparison</w:t>
            </w:r>
          </w:p>
        </w:tc>
        <w:tc>
          <w:tcPr>
            <w:tcW w:w="851" w:type="dxa"/>
            <w:shd w:val="clear" w:color="auto" w:fill="auto"/>
            <w:noWrap/>
            <w:vAlign w:val="bottom"/>
            <w:hideMark/>
          </w:tcPr>
          <w:p w14:paraId="73B31132"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247</w:t>
            </w:r>
          </w:p>
        </w:tc>
        <w:tc>
          <w:tcPr>
            <w:tcW w:w="992" w:type="dxa"/>
            <w:shd w:val="clear" w:color="auto" w:fill="auto"/>
            <w:noWrap/>
            <w:vAlign w:val="bottom"/>
            <w:hideMark/>
          </w:tcPr>
          <w:p w14:paraId="37A79E08"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773334</w:t>
            </w:r>
          </w:p>
        </w:tc>
        <w:tc>
          <w:tcPr>
            <w:tcW w:w="709" w:type="dxa"/>
            <w:shd w:val="clear" w:color="auto" w:fill="auto"/>
            <w:noWrap/>
            <w:vAlign w:val="bottom"/>
            <w:hideMark/>
          </w:tcPr>
          <w:p w14:paraId="34665DEB"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0.33</w:t>
            </w:r>
          </w:p>
        </w:tc>
        <w:tc>
          <w:tcPr>
            <w:tcW w:w="1089" w:type="dxa"/>
            <w:shd w:val="clear" w:color="auto" w:fill="auto"/>
            <w:noWrap/>
            <w:vAlign w:val="bottom"/>
            <w:hideMark/>
          </w:tcPr>
          <w:p w14:paraId="562DBF03"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0.27-0.41</w:t>
            </w:r>
          </w:p>
        </w:tc>
        <w:tc>
          <w:tcPr>
            <w:tcW w:w="1037" w:type="dxa"/>
            <w:shd w:val="clear" w:color="auto" w:fill="auto"/>
            <w:noWrap/>
            <w:vAlign w:val="bottom"/>
            <w:hideMark/>
          </w:tcPr>
          <w:p w14:paraId="3405AA3C"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&lt;0.0001</w:t>
            </w:r>
          </w:p>
        </w:tc>
      </w:tr>
      <w:tr w:rsidR="000C7E25" w:rsidRPr="00DC573E" w14:paraId="2626A6CB" w14:textId="77777777" w:rsidTr="00DD292C">
        <w:trPr>
          <w:trHeight w:val="284"/>
        </w:trPr>
        <w:tc>
          <w:tcPr>
            <w:tcW w:w="1843" w:type="dxa"/>
            <w:shd w:val="clear" w:color="auto" w:fill="auto"/>
            <w:noWrap/>
            <w:vAlign w:val="bottom"/>
            <w:hideMark/>
          </w:tcPr>
          <w:p w14:paraId="0CD8F50E"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Mupirocin</w:t>
            </w:r>
          </w:p>
        </w:tc>
        <w:tc>
          <w:tcPr>
            <w:tcW w:w="851" w:type="dxa"/>
            <w:shd w:val="clear" w:color="auto" w:fill="auto"/>
            <w:noWrap/>
            <w:vAlign w:val="bottom"/>
            <w:hideMark/>
          </w:tcPr>
          <w:p w14:paraId="7A3DCBD6"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21</w:t>
            </w:r>
          </w:p>
        </w:tc>
        <w:tc>
          <w:tcPr>
            <w:tcW w:w="1134" w:type="dxa"/>
            <w:shd w:val="clear" w:color="auto" w:fill="auto"/>
            <w:noWrap/>
            <w:vAlign w:val="bottom"/>
            <w:hideMark/>
          </w:tcPr>
          <w:p w14:paraId="2FC1C1F6"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862591</w:t>
            </w:r>
          </w:p>
        </w:tc>
        <w:tc>
          <w:tcPr>
            <w:tcW w:w="1417" w:type="dxa"/>
            <w:shd w:val="clear" w:color="auto" w:fill="auto"/>
            <w:noWrap/>
            <w:vAlign w:val="bottom"/>
            <w:hideMark/>
          </w:tcPr>
          <w:p w14:paraId="373ABF87"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Comparison</w:t>
            </w:r>
          </w:p>
        </w:tc>
        <w:tc>
          <w:tcPr>
            <w:tcW w:w="851" w:type="dxa"/>
            <w:shd w:val="clear" w:color="auto" w:fill="auto"/>
            <w:noWrap/>
            <w:vAlign w:val="bottom"/>
            <w:hideMark/>
          </w:tcPr>
          <w:p w14:paraId="63D26A9E"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247</w:t>
            </w:r>
          </w:p>
        </w:tc>
        <w:tc>
          <w:tcPr>
            <w:tcW w:w="992" w:type="dxa"/>
            <w:shd w:val="clear" w:color="auto" w:fill="auto"/>
            <w:noWrap/>
            <w:vAlign w:val="bottom"/>
            <w:hideMark/>
          </w:tcPr>
          <w:p w14:paraId="1A5121AB"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773334</w:t>
            </w:r>
          </w:p>
        </w:tc>
        <w:tc>
          <w:tcPr>
            <w:tcW w:w="709" w:type="dxa"/>
            <w:shd w:val="clear" w:color="auto" w:fill="auto"/>
            <w:noWrap/>
            <w:vAlign w:val="bottom"/>
            <w:hideMark/>
          </w:tcPr>
          <w:p w14:paraId="358550AC"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0.08</w:t>
            </w:r>
          </w:p>
        </w:tc>
        <w:tc>
          <w:tcPr>
            <w:tcW w:w="1089" w:type="dxa"/>
            <w:shd w:val="clear" w:color="auto" w:fill="auto"/>
            <w:noWrap/>
            <w:vAlign w:val="bottom"/>
            <w:hideMark/>
          </w:tcPr>
          <w:p w14:paraId="5674AF20"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0.05-0.12</w:t>
            </w:r>
          </w:p>
        </w:tc>
        <w:tc>
          <w:tcPr>
            <w:tcW w:w="1037" w:type="dxa"/>
            <w:shd w:val="clear" w:color="auto" w:fill="auto"/>
            <w:noWrap/>
            <w:vAlign w:val="bottom"/>
            <w:hideMark/>
          </w:tcPr>
          <w:p w14:paraId="556F33E4"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&lt;0.0001</w:t>
            </w:r>
          </w:p>
        </w:tc>
      </w:tr>
      <w:tr w:rsidR="000C7E25" w:rsidRPr="00DC573E" w14:paraId="0130DB7A" w14:textId="77777777" w:rsidTr="00DD292C">
        <w:trPr>
          <w:trHeight w:val="284"/>
        </w:trPr>
        <w:tc>
          <w:tcPr>
            <w:tcW w:w="1843" w:type="dxa"/>
            <w:shd w:val="clear" w:color="auto" w:fill="auto"/>
            <w:noWrap/>
            <w:vAlign w:val="bottom"/>
            <w:hideMark/>
          </w:tcPr>
          <w:p w14:paraId="33D981FA"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CHG combination</w:t>
            </w:r>
          </w:p>
        </w:tc>
        <w:tc>
          <w:tcPr>
            <w:tcW w:w="851" w:type="dxa"/>
            <w:shd w:val="clear" w:color="auto" w:fill="auto"/>
            <w:noWrap/>
            <w:vAlign w:val="bottom"/>
            <w:hideMark/>
          </w:tcPr>
          <w:p w14:paraId="3A5C318E"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18</w:t>
            </w:r>
          </w:p>
        </w:tc>
        <w:tc>
          <w:tcPr>
            <w:tcW w:w="1134" w:type="dxa"/>
            <w:shd w:val="clear" w:color="auto" w:fill="auto"/>
            <w:noWrap/>
            <w:vAlign w:val="bottom"/>
            <w:hideMark/>
          </w:tcPr>
          <w:p w14:paraId="7DE5F757"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559467</w:t>
            </w:r>
          </w:p>
        </w:tc>
        <w:tc>
          <w:tcPr>
            <w:tcW w:w="1417" w:type="dxa"/>
            <w:shd w:val="clear" w:color="auto" w:fill="auto"/>
            <w:noWrap/>
            <w:vAlign w:val="bottom"/>
            <w:hideMark/>
          </w:tcPr>
          <w:p w14:paraId="7A4EADE0"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CHG alone</w:t>
            </w:r>
          </w:p>
        </w:tc>
        <w:tc>
          <w:tcPr>
            <w:tcW w:w="851" w:type="dxa"/>
            <w:shd w:val="clear" w:color="auto" w:fill="auto"/>
            <w:noWrap/>
            <w:vAlign w:val="bottom"/>
            <w:hideMark/>
          </w:tcPr>
          <w:p w14:paraId="37717285"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117</w:t>
            </w:r>
          </w:p>
        </w:tc>
        <w:tc>
          <w:tcPr>
            <w:tcW w:w="992" w:type="dxa"/>
            <w:shd w:val="clear" w:color="auto" w:fill="auto"/>
            <w:noWrap/>
            <w:vAlign w:val="bottom"/>
            <w:hideMark/>
          </w:tcPr>
          <w:p w14:paraId="164333CF"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710287</w:t>
            </w:r>
          </w:p>
        </w:tc>
        <w:tc>
          <w:tcPr>
            <w:tcW w:w="709" w:type="dxa"/>
            <w:shd w:val="clear" w:color="auto" w:fill="auto"/>
            <w:noWrap/>
            <w:vAlign w:val="bottom"/>
            <w:hideMark/>
          </w:tcPr>
          <w:p w14:paraId="2B27375C"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0.2</w:t>
            </w:r>
            <w:r>
              <w:rPr>
                <w:rFonts w:ascii="Calibri" w:eastAsia="Times New Roman" w:hAnsi="Calibri" w:cs="Calibri"/>
                <w:color w:val="000000"/>
                <w:lang w:eastAsia="en-GB"/>
              </w:rPr>
              <w:t>0</w:t>
            </w:r>
          </w:p>
        </w:tc>
        <w:tc>
          <w:tcPr>
            <w:tcW w:w="1089" w:type="dxa"/>
            <w:shd w:val="clear" w:color="auto" w:fill="auto"/>
            <w:noWrap/>
            <w:vAlign w:val="bottom"/>
            <w:hideMark/>
          </w:tcPr>
          <w:p w14:paraId="1A838FE1"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0.12-0.32</w:t>
            </w:r>
          </w:p>
        </w:tc>
        <w:tc>
          <w:tcPr>
            <w:tcW w:w="1037" w:type="dxa"/>
            <w:shd w:val="clear" w:color="auto" w:fill="auto"/>
            <w:noWrap/>
            <w:vAlign w:val="bottom"/>
            <w:hideMark/>
          </w:tcPr>
          <w:p w14:paraId="44335AD8"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&lt;0.0001</w:t>
            </w:r>
          </w:p>
        </w:tc>
      </w:tr>
    </w:tbl>
    <w:p w14:paraId="4A6083FA" w14:textId="77777777" w:rsidR="000C7E25" w:rsidRDefault="000C7E25" w:rsidP="000C7E25">
      <w:pPr>
        <w:spacing w:after="0" w:line="240" w:lineRule="auto"/>
        <w:rPr>
          <w:b/>
          <w:bCs/>
        </w:rPr>
      </w:pPr>
    </w:p>
    <w:p w14:paraId="73B3F18C" w14:textId="77777777" w:rsidR="000C7E25" w:rsidRDefault="000C7E25" w:rsidP="000C7E25">
      <w:pPr>
        <w:pStyle w:val="Heading7"/>
      </w:pPr>
      <w:r>
        <w:t>UBAs</w:t>
      </w:r>
    </w:p>
    <w:p w14:paraId="59468A75" w14:textId="4BBA4BEF" w:rsidR="000C7E25" w:rsidRDefault="000C7E25" w:rsidP="000C7E25">
      <w:pPr>
        <w:pStyle w:val="Heading7"/>
      </w:pPr>
      <w:r w:rsidRPr="00B87A93">
        <w:t xml:space="preserve">Table </w:t>
      </w:r>
      <w:r>
        <w:t>E</w:t>
      </w:r>
      <w:r w:rsidRPr="00B87A93">
        <w:t>.</w:t>
      </w:r>
      <w:r>
        <w:t>5</w:t>
      </w:r>
      <w:r w:rsidRPr="00B87A93">
        <w:t xml:space="preserve"> MRSA </w:t>
      </w:r>
      <w:r>
        <w:t xml:space="preserve">infection /1000pd </w:t>
      </w:r>
      <w:r w:rsidRPr="00B87A93">
        <w:t xml:space="preserve">after decolonisation </w:t>
      </w:r>
      <w:r>
        <w:t xml:space="preserve">using different </w:t>
      </w:r>
      <w:r w:rsidRPr="00B87A93">
        <w:t>therapies</w:t>
      </w:r>
      <w:r>
        <w:t xml:space="preserve"> (UBA studies).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1"/>
        <w:gridCol w:w="1953"/>
        <w:gridCol w:w="1978"/>
        <w:gridCol w:w="1978"/>
        <w:gridCol w:w="2201"/>
        <w:gridCol w:w="2117"/>
      </w:tblGrid>
      <w:tr w:rsidR="000C7E25" w:rsidRPr="00E94C8A" w14:paraId="488B3CB4" w14:textId="77777777" w:rsidTr="00DD292C">
        <w:trPr>
          <w:trHeight w:val="284"/>
        </w:trPr>
        <w:tc>
          <w:tcPr>
            <w:tcW w:w="1334" w:type="pct"/>
            <w:shd w:val="clear" w:color="auto" w:fill="auto"/>
            <w:noWrap/>
            <w:vAlign w:val="bottom"/>
            <w:hideMark/>
          </w:tcPr>
          <w:p w14:paraId="023A9B6D" w14:textId="77777777" w:rsidR="000C7E25" w:rsidRPr="00E94C8A" w:rsidRDefault="000C7E25" w:rsidP="00DD292C">
            <w:pPr>
              <w:spacing w:after="0" w:line="240" w:lineRule="auto"/>
              <w:rPr>
                <w:rFonts w:ascii="Calibri" w:eastAsia="Times New Roman" w:hAnsi="Calibri" w:cs="Calibri"/>
                <w:b/>
                <w:bCs/>
                <w:color w:val="000000"/>
                <w:lang w:eastAsia="en-GB"/>
              </w:rPr>
            </w:pPr>
            <w:r w:rsidRPr="00E94C8A">
              <w:rPr>
                <w:rFonts w:ascii="Calibri" w:eastAsia="Times New Roman" w:hAnsi="Calibri" w:cs="Calibri"/>
                <w:b/>
                <w:bCs/>
                <w:color w:val="000000"/>
                <w:lang w:eastAsia="en-GB"/>
              </w:rPr>
              <w:t>Agent</w:t>
            </w:r>
          </w:p>
        </w:tc>
        <w:tc>
          <w:tcPr>
            <w:tcW w:w="700" w:type="pct"/>
            <w:shd w:val="clear" w:color="auto" w:fill="auto"/>
            <w:vAlign w:val="center"/>
            <w:hideMark/>
          </w:tcPr>
          <w:p w14:paraId="1D694DD0" w14:textId="77777777" w:rsidR="000C7E25" w:rsidRPr="00E94C8A" w:rsidRDefault="000C7E25" w:rsidP="00DD292C">
            <w:pPr>
              <w:spacing w:after="0" w:line="240" w:lineRule="auto"/>
              <w:rPr>
                <w:rFonts w:ascii="Calibri" w:eastAsia="Times New Roman" w:hAnsi="Calibri" w:cs="Calibri"/>
                <w:b/>
                <w:bCs/>
                <w:lang w:eastAsia="en-GB"/>
              </w:rPr>
            </w:pPr>
            <w:r w:rsidRPr="00E94C8A">
              <w:rPr>
                <w:rFonts w:ascii="Calibri" w:eastAsia="Times New Roman" w:hAnsi="Calibri" w:cs="Calibri"/>
                <w:b/>
                <w:bCs/>
                <w:lang w:eastAsia="en-GB"/>
              </w:rPr>
              <w:t>Infection</w:t>
            </w:r>
          </w:p>
        </w:tc>
        <w:tc>
          <w:tcPr>
            <w:tcW w:w="709" w:type="pct"/>
            <w:shd w:val="clear" w:color="auto" w:fill="auto"/>
            <w:vAlign w:val="center"/>
            <w:hideMark/>
          </w:tcPr>
          <w:p w14:paraId="6BDAD44B" w14:textId="77777777" w:rsidR="000C7E25" w:rsidRPr="00E94C8A" w:rsidRDefault="000C7E25" w:rsidP="00DD292C">
            <w:pPr>
              <w:spacing w:after="0" w:line="240" w:lineRule="auto"/>
              <w:rPr>
                <w:rFonts w:ascii="Calibri" w:eastAsia="Times New Roman" w:hAnsi="Calibri" w:cs="Calibri"/>
                <w:b/>
                <w:bCs/>
                <w:lang w:eastAsia="en-GB"/>
              </w:rPr>
            </w:pPr>
            <w:r w:rsidRPr="00E94C8A">
              <w:rPr>
                <w:rFonts w:ascii="Calibri" w:eastAsia="Times New Roman" w:hAnsi="Calibri" w:cs="Calibri"/>
                <w:b/>
                <w:bCs/>
                <w:lang w:eastAsia="en-GB"/>
              </w:rPr>
              <w:t>LCI</w:t>
            </w:r>
          </w:p>
        </w:tc>
        <w:tc>
          <w:tcPr>
            <w:tcW w:w="709" w:type="pct"/>
            <w:shd w:val="clear" w:color="auto" w:fill="auto"/>
            <w:vAlign w:val="center"/>
            <w:hideMark/>
          </w:tcPr>
          <w:p w14:paraId="450F26C6" w14:textId="77777777" w:rsidR="000C7E25" w:rsidRPr="00E94C8A" w:rsidRDefault="000C7E25" w:rsidP="00DD292C">
            <w:pPr>
              <w:spacing w:after="0" w:line="240" w:lineRule="auto"/>
              <w:rPr>
                <w:rFonts w:ascii="Calibri" w:eastAsia="Times New Roman" w:hAnsi="Calibri" w:cs="Calibri"/>
                <w:b/>
                <w:bCs/>
                <w:lang w:eastAsia="en-GB"/>
              </w:rPr>
            </w:pPr>
            <w:r w:rsidRPr="00E94C8A">
              <w:rPr>
                <w:rFonts w:ascii="Calibri" w:eastAsia="Times New Roman" w:hAnsi="Calibri" w:cs="Calibri"/>
                <w:b/>
                <w:bCs/>
                <w:lang w:eastAsia="en-GB"/>
              </w:rPr>
              <w:t>HCI</w:t>
            </w:r>
          </w:p>
        </w:tc>
        <w:tc>
          <w:tcPr>
            <w:tcW w:w="789" w:type="pct"/>
            <w:shd w:val="clear" w:color="auto" w:fill="auto"/>
            <w:vAlign w:val="center"/>
            <w:hideMark/>
          </w:tcPr>
          <w:p w14:paraId="714F5890" w14:textId="77777777" w:rsidR="000C7E25" w:rsidRPr="00E94C8A" w:rsidRDefault="000C7E25" w:rsidP="00DD292C">
            <w:pPr>
              <w:spacing w:after="0" w:line="240" w:lineRule="auto"/>
              <w:rPr>
                <w:rFonts w:ascii="Calibri" w:eastAsia="Times New Roman" w:hAnsi="Calibri" w:cs="Calibri"/>
                <w:b/>
                <w:bCs/>
                <w:lang w:eastAsia="en-GB"/>
              </w:rPr>
            </w:pPr>
            <w:r w:rsidRPr="00E94C8A">
              <w:rPr>
                <w:rFonts w:ascii="Calibri" w:eastAsia="Times New Roman" w:hAnsi="Calibri" w:cs="Calibri"/>
                <w:b/>
                <w:bCs/>
                <w:lang w:eastAsia="en-GB"/>
              </w:rPr>
              <w:t>Total sample size</w:t>
            </w:r>
          </w:p>
        </w:tc>
        <w:tc>
          <w:tcPr>
            <w:tcW w:w="760" w:type="pct"/>
            <w:shd w:val="clear" w:color="auto" w:fill="auto"/>
            <w:vAlign w:val="center"/>
            <w:hideMark/>
          </w:tcPr>
          <w:p w14:paraId="0C0575F7" w14:textId="77777777" w:rsidR="000C7E25" w:rsidRPr="00E94C8A" w:rsidRDefault="000C7E25" w:rsidP="00DD292C">
            <w:pPr>
              <w:spacing w:after="0" w:line="240" w:lineRule="auto"/>
              <w:rPr>
                <w:rFonts w:ascii="Calibri" w:eastAsia="Times New Roman" w:hAnsi="Calibri" w:cs="Calibri"/>
                <w:b/>
                <w:bCs/>
                <w:lang w:eastAsia="en-GB"/>
              </w:rPr>
            </w:pPr>
            <w:r w:rsidRPr="00E94C8A">
              <w:rPr>
                <w:rFonts w:ascii="Calibri" w:eastAsia="Times New Roman" w:hAnsi="Calibri" w:cs="Calibri"/>
                <w:b/>
                <w:bCs/>
                <w:lang w:eastAsia="en-GB"/>
              </w:rPr>
              <w:t>Total no of events</w:t>
            </w:r>
          </w:p>
        </w:tc>
      </w:tr>
      <w:tr w:rsidR="000C7E25" w:rsidRPr="00E94C8A" w14:paraId="72E0AC23" w14:textId="77777777" w:rsidTr="00DD292C">
        <w:trPr>
          <w:trHeight w:val="284"/>
        </w:trPr>
        <w:tc>
          <w:tcPr>
            <w:tcW w:w="1334" w:type="pct"/>
            <w:shd w:val="clear" w:color="auto" w:fill="auto"/>
            <w:vAlign w:val="center"/>
            <w:hideMark/>
          </w:tcPr>
          <w:p w14:paraId="20A4932B" w14:textId="77777777" w:rsidR="000C7E25" w:rsidRPr="00E94C8A" w:rsidRDefault="000C7E25" w:rsidP="00DD292C">
            <w:pPr>
              <w:spacing w:after="0" w:line="240" w:lineRule="auto"/>
              <w:rPr>
                <w:rFonts w:ascii="Calibri" w:eastAsia="Times New Roman" w:hAnsi="Calibri" w:cs="Calibri"/>
                <w:lang w:eastAsia="en-GB"/>
              </w:rPr>
            </w:pPr>
            <w:r w:rsidRPr="00E94C8A">
              <w:rPr>
                <w:rFonts w:ascii="Calibri" w:eastAsia="Times New Roman" w:hAnsi="Calibri" w:cs="Calibri"/>
                <w:lang w:eastAsia="en-GB"/>
              </w:rPr>
              <w:t>CHG</w:t>
            </w:r>
          </w:p>
        </w:tc>
        <w:tc>
          <w:tcPr>
            <w:tcW w:w="700" w:type="pct"/>
            <w:shd w:val="clear" w:color="auto" w:fill="auto"/>
            <w:vAlign w:val="center"/>
            <w:hideMark/>
          </w:tcPr>
          <w:p w14:paraId="64AEA0ED"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0.16</w:t>
            </w:r>
          </w:p>
        </w:tc>
        <w:tc>
          <w:tcPr>
            <w:tcW w:w="709" w:type="pct"/>
            <w:shd w:val="clear" w:color="auto" w:fill="auto"/>
            <w:vAlign w:val="center"/>
            <w:hideMark/>
          </w:tcPr>
          <w:p w14:paraId="1A6088CE"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0.16</w:t>
            </w:r>
          </w:p>
        </w:tc>
        <w:tc>
          <w:tcPr>
            <w:tcW w:w="709" w:type="pct"/>
            <w:shd w:val="clear" w:color="auto" w:fill="auto"/>
            <w:vAlign w:val="center"/>
            <w:hideMark/>
          </w:tcPr>
          <w:p w14:paraId="046CFF1C"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0.2</w:t>
            </w:r>
          </w:p>
        </w:tc>
        <w:tc>
          <w:tcPr>
            <w:tcW w:w="789" w:type="pct"/>
            <w:shd w:val="clear" w:color="auto" w:fill="auto"/>
            <w:vAlign w:val="center"/>
            <w:hideMark/>
          </w:tcPr>
          <w:p w14:paraId="64839875"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710404</w:t>
            </w:r>
          </w:p>
        </w:tc>
        <w:tc>
          <w:tcPr>
            <w:tcW w:w="760" w:type="pct"/>
            <w:shd w:val="clear" w:color="auto" w:fill="auto"/>
            <w:vAlign w:val="center"/>
            <w:hideMark/>
          </w:tcPr>
          <w:p w14:paraId="277C9EB1"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117</w:t>
            </w:r>
          </w:p>
        </w:tc>
      </w:tr>
      <w:tr w:rsidR="000C7E25" w:rsidRPr="00E94C8A" w14:paraId="03AC7FF5" w14:textId="77777777" w:rsidTr="00DD292C">
        <w:trPr>
          <w:trHeight w:val="284"/>
        </w:trPr>
        <w:tc>
          <w:tcPr>
            <w:tcW w:w="1334" w:type="pct"/>
            <w:shd w:val="clear" w:color="auto" w:fill="auto"/>
            <w:vAlign w:val="center"/>
            <w:hideMark/>
          </w:tcPr>
          <w:p w14:paraId="3038B1A1" w14:textId="77777777" w:rsidR="000C7E25" w:rsidRPr="00E94C8A" w:rsidRDefault="000C7E25" w:rsidP="00DD292C">
            <w:pPr>
              <w:spacing w:after="0" w:line="240" w:lineRule="auto"/>
              <w:rPr>
                <w:rFonts w:ascii="Calibri" w:eastAsia="Times New Roman" w:hAnsi="Calibri" w:cs="Calibri"/>
                <w:lang w:eastAsia="en-GB"/>
              </w:rPr>
            </w:pPr>
            <w:r w:rsidRPr="00E94C8A">
              <w:rPr>
                <w:rFonts w:ascii="Calibri" w:eastAsia="Times New Roman" w:hAnsi="Calibri" w:cs="Calibri"/>
                <w:lang w:eastAsia="en-GB"/>
              </w:rPr>
              <w:t>CHG + mupirocin</w:t>
            </w:r>
          </w:p>
        </w:tc>
        <w:tc>
          <w:tcPr>
            <w:tcW w:w="700" w:type="pct"/>
            <w:shd w:val="clear" w:color="auto" w:fill="auto"/>
            <w:vAlign w:val="center"/>
            <w:hideMark/>
          </w:tcPr>
          <w:p w14:paraId="0A032B28"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0.03</w:t>
            </w:r>
          </w:p>
        </w:tc>
        <w:tc>
          <w:tcPr>
            <w:tcW w:w="709" w:type="pct"/>
            <w:shd w:val="clear" w:color="auto" w:fill="auto"/>
            <w:vAlign w:val="center"/>
            <w:hideMark/>
          </w:tcPr>
          <w:p w14:paraId="369B63D1"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0.028</w:t>
            </w:r>
          </w:p>
        </w:tc>
        <w:tc>
          <w:tcPr>
            <w:tcW w:w="709" w:type="pct"/>
            <w:shd w:val="clear" w:color="auto" w:fill="auto"/>
            <w:vAlign w:val="center"/>
            <w:hideMark/>
          </w:tcPr>
          <w:p w14:paraId="02510AF1"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0.037</w:t>
            </w:r>
          </w:p>
        </w:tc>
        <w:tc>
          <w:tcPr>
            <w:tcW w:w="789" w:type="pct"/>
            <w:shd w:val="clear" w:color="auto" w:fill="auto"/>
            <w:vAlign w:val="center"/>
            <w:hideMark/>
          </w:tcPr>
          <w:p w14:paraId="7A1D73FF"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559485</w:t>
            </w:r>
          </w:p>
        </w:tc>
        <w:tc>
          <w:tcPr>
            <w:tcW w:w="760" w:type="pct"/>
            <w:shd w:val="clear" w:color="auto" w:fill="auto"/>
            <w:vAlign w:val="center"/>
            <w:hideMark/>
          </w:tcPr>
          <w:p w14:paraId="56F80389"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18</w:t>
            </w:r>
          </w:p>
        </w:tc>
      </w:tr>
      <w:tr w:rsidR="000C7E25" w:rsidRPr="00E94C8A" w14:paraId="664E68AA" w14:textId="77777777" w:rsidTr="00DD292C">
        <w:trPr>
          <w:trHeight w:val="284"/>
        </w:trPr>
        <w:tc>
          <w:tcPr>
            <w:tcW w:w="1334" w:type="pct"/>
            <w:shd w:val="clear" w:color="auto" w:fill="auto"/>
            <w:vAlign w:val="center"/>
            <w:hideMark/>
          </w:tcPr>
          <w:p w14:paraId="0BB57DAC" w14:textId="77777777" w:rsidR="000C7E25" w:rsidRPr="00E94C8A" w:rsidRDefault="000C7E25" w:rsidP="00DD292C">
            <w:pPr>
              <w:spacing w:after="0" w:line="240" w:lineRule="auto"/>
              <w:rPr>
                <w:rFonts w:ascii="Calibri" w:eastAsia="Times New Roman" w:hAnsi="Calibri" w:cs="Calibri"/>
                <w:lang w:eastAsia="en-GB"/>
              </w:rPr>
            </w:pPr>
            <w:r w:rsidRPr="00E94C8A">
              <w:rPr>
                <w:rFonts w:ascii="Calibri" w:eastAsia="Times New Roman" w:hAnsi="Calibri" w:cs="Calibri"/>
                <w:lang w:eastAsia="en-GB"/>
              </w:rPr>
              <w:t>Octenidine + mupirocin</w:t>
            </w:r>
          </w:p>
        </w:tc>
        <w:tc>
          <w:tcPr>
            <w:tcW w:w="700" w:type="pct"/>
            <w:shd w:val="clear" w:color="auto" w:fill="auto"/>
            <w:vAlign w:val="center"/>
            <w:hideMark/>
          </w:tcPr>
          <w:p w14:paraId="4CA2F4A5"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0.01</w:t>
            </w:r>
          </w:p>
        </w:tc>
        <w:tc>
          <w:tcPr>
            <w:tcW w:w="709" w:type="pct"/>
            <w:shd w:val="clear" w:color="auto" w:fill="auto"/>
            <w:vAlign w:val="center"/>
            <w:hideMark/>
          </w:tcPr>
          <w:p w14:paraId="22902A85"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0.008</w:t>
            </w:r>
          </w:p>
        </w:tc>
        <w:tc>
          <w:tcPr>
            <w:tcW w:w="709" w:type="pct"/>
            <w:shd w:val="clear" w:color="auto" w:fill="auto"/>
            <w:vAlign w:val="center"/>
            <w:hideMark/>
          </w:tcPr>
          <w:p w14:paraId="0FBBFC39"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0.011</w:t>
            </w:r>
          </w:p>
        </w:tc>
        <w:tc>
          <w:tcPr>
            <w:tcW w:w="789" w:type="pct"/>
            <w:shd w:val="clear" w:color="auto" w:fill="auto"/>
            <w:vAlign w:val="center"/>
            <w:hideMark/>
          </w:tcPr>
          <w:p w14:paraId="39C7CA42"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303127</w:t>
            </w:r>
          </w:p>
        </w:tc>
        <w:tc>
          <w:tcPr>
            <w:tcW w:w="760" w:type="pct"/>
            <w:shd w:val="clear" w:color="auto" w:fill="auto"/>
            <w:vAlign w:val="center"/>
            <w:hideMark/>
          </w:tcPr>
          <w:p w14:paraId="40A71E9E" w14:textId="77777777" w:rsidR="000C7E25" w:rsidRPr="00E94C8A" w:rsidRDefault="000C7E25" w:rsidP="00DD292C">
            <w:pPr>
              <w:spacing w:after="0" w:line="240" w:lineRule="auto"/>
              <w:jc w:val="right"/>
              <w:rPr>
                <w:rFonts w:ascii="Calibri" w:eastAsia="Times New Roman" w:hAnsi="Calibri" w:cs="Calibri"/>
                <w:lang w:eastAsia="en-GB"/>
              </w:rPr>
            </w:pPr>
            <w:r w:rsidRPr="00E94C8A">
              <w:rPr>
                <w:rFonts w:ascii="Calibri" w:eastAsia="Times New Roman" w:hAnsi="Calibri" w:cs="Calibri"/>
                <w:lang w:eastAsia="en-GB"/>
              </w:rPr>
              <w:t>3</w:t>
            </w:r>
          </w:p>
        </w:tc>
      </w:tr>
      <w:tr w:rsidR="000C7E25" w:rsidRPr="00E94C8A" w14:paraId="7625124D" w14:textId="77777777" w:rsidTr="00DD292C">
        <w:trPr>
          <w:trHeight w:val="284"/>
        </w:trPr>
        <w:tc>
          <w:tcPr>
            <w:tcW w:w="1334" w:type="pct"/>
            <w:shd w:val="clear" w:color="auto" w:fill="auto"/>
            <w:vAlign w:val="center"/>
            <w:hideMark/>
          </w:tcPr>
          <w:p w14:paraId="691236B8" w14:textId="77777777" w:rsidR="000C7E25" w:rsidRPr="00E94C8A" w:rsidRDefault="000C7E25" w:rsidP="00DD292C">
            <w:pPr>
              <w:spacing w:after="0" w:line="240" w:lineRule="auto"/>
              <w:rPr>
                <w:rFonts w:ascii="Calibri" w:eastAsia="Times New Roman" w:hAnsi="Calibri" w:cs="Calibri"/>
                <w:b/>
                <w:bCs/>
                <w:lang w:eastAsia="en-GB"/>
              </w:rPr>
            </w:pPr>
            <w:r w:rsidRPr="00E94C8A">
              <w:rPr>
                <w:rFonts w:ascii="Calibri" w:eastAsia="Times New Roman" w:hAnsi="Calibri" w:cs="Calibri"/>
                <w:b/>
                <w:bCs/>
                <w:lang w:eastAsia="en-GB"/>
              </w:rPr>
              <w:t>Comparison</w:t>
            </w:r>
          </w:p>
        </w:tc>
        <w:tc>
          <w:tcPr>
            <w:tcW w:w="700" w:type="pct"/>
            <w:shd w:val="clear" w:color="auto" w:fill="auto"/>
            <w:vAlign w:val="center"/>
            <w:hideMark/>
          </w:tcPr>
          <w:p w14:paraId="7ACA1F6F" w14:textId="77777777" w:rsidR="000C7E25" w:rsidRPr="00E94C8A" w:rsidRDefault="000C7E25" w:rsidP="00DD292C">
            <w:pPr>
              <w:spacing w:after="0" w:line="240" w:lineRule="auto"/>
              <w:jc w:val="right"/>
              <w:rPr>
                <w:rFonts w:ascii="Calibri" w:eastAsia="Times New Roman" w:hAnsi="Calibri" w:cs="Calibri"/>
                <w:b/>
                <w:bCs/>
                <w:lang w:eastAsia="en-GB"/>
              </w:rPr>
            </w:pPr>
            <w:r w:rsidRPr="00E94C8A">
              <w:rPr>
                <w:rFonts w:ascii="Calibri" w:eastAsia="Times New Roman" w:hAnsi="Calibri" w:cs="Calibri"/>
                <w:b/>
                <w:bCs/>
                <w:lang w:eastAsia="en-GB"/>
              </w:rPr>
              <w:t>0.32</w:t>
            </w:r>
          </w:p>
        </w:tc>
        <w:tc>
          <w:tcPr>
            <w:tcW w:w="709" w:type="pct"/>
            <w:shd w:val="clear" w:color="auto" w:fill="auto"/>
            <w:vAlign w:val="center"/>
            <w:hideMark/>
          </w:tcPr>
          <w:p w14:paraId="3724E96C" w14:textId="77777777" w:rsidR="000C7E25" w:rsidRPr="00E94C8A" w:rsidRDefault="000C7E25" w:rsidP="00DD292C">
            <w:pPr>
              <w:spacing w:after="0" w:line="240" w:lineRule="auto"/>
              <w:jc w:val="right"/>
              <w:rPr>
                <w:rFonts w:ascii="Calibri" w:eastAsia="Times New Roman" w:hAnsi="Calibri" w:cs="Calibri"/>
                <w:b/>
                <w:bCs/>
                <w:lang w:eastAsia="en-GB"/>
              </w:rPr>
            </w:pPr>
            <w:r w:rsidRPr="00E94C8A">
              <w:rPr>
                <w:rFonts w:ascii="Calibri" w:eastAsia="Times New Roman" w:hAnsi="Calibri" w:cs="Calibri"/>
                <w:b/>
                <w:bCs/>
                <w:lang w:eastAsia="en-GB"/>
              </w:rPr>
              <w:t>0.28</w:t>
            </w:r>
          </w:p>
        </w:tc>
        <w:tc>
          <w:tcPr>
            <w:tcW w:w="709" w:type="pct"/>
            <w:shd w:val="clear" w:color="auto" w:fill="auto"/>
            <w:vAlign w:val="center"/>
            <w:hideMark/>
          </w:tcPr>
          <w:p w14:paraId="1E1BB711" w14:textId="77777777" w:rsidR="000C7E25" w:rsidRPr="00E94C8A" w:rsidRDefault="000C7E25" w:rsidP="00DD292C">
            <w:pPr>
              <w:spacing w:after="0" w:line="240" w:lineRule="auto"/>
              <w:jc w:val="right"/>
              <w:rPr>
                <w:rFonts w:ascii="Calibri" w:eastAsia="Times New Roman" w:hAnsi="Calibri" w:cs="Calibri"/>
                <w:b/>
                <w:bCs/>
                <w:lang w:eastAsia="en-GB"/>
              </w:rPr>
            </w:pPr>
            <w:r w:rsidRPr="00E94C8A">
              <w:rPr>
                <w:rFonts w:ascii="Calibri" w:eastAsia="Times New Roman" w:hAnsi="Calibri" w:cs="Calibri"/>
                <w:b/>
                <w:bCs/>
                <w:lang w:eastAsia="en-GB"/>
              </w:rPr>
              <w:t>0.36</w:t>
            </w:r>
          </w:p>
        </w:tc>
        <w:tc>
          <w:tcPr>
            <w:tcW w:w="789" w:type="pct"/>
            <w:shd w:val="clear" w:color="auto" w:fill="auto"/>
            <w:vAlign w:val="center"/>
            <w:hideMark/>
          </w:tcPr>
          <w:p w14:paraId="284AD10F" w14:textId="77777777" w:rsidR="000C7E25" w:rsidRPr="00E94C8A" w:rsidRDefault="000C7E25" w:rsidP="00DD292C">
            <w:pPr>
              <w:spacing w:after="0" w:line="240" w:lineRule="auto"/>
              <w:jc w:val="right"/>
              <w:rPr>
                <w:rFonts w:ascii="Calibri" w:eastAsia="Times New Roman" w:hAnsi="Calibri" w:cs="Calibri"/>
                <w:b/>
                <w:bCs/>
                <w:lang w:eastAsia="en-GB"/>
              </w:rPr>
            </w:pPr>
            <w:r w:rsidRPr="00E94C8A">
              <w:rPr>
                <w:rFonts w:ascii="Calibri" w:eastAsia="Times New Roman" w:hAnsi="Calibri" w:cs="Calibri"/>
                <w:b/>
                <w:bCs/>
                <w:lang w:eastAsia="en-GB"/>
              </w:rPr>
              <w:t>773581</w:t>
            </w:r>
          </w:p>
        </w:tc>
        <w:tc>
          <w:tcPr>
            <w:tcW w:w="760" w:type="pct"/>
            <w:shd w:val="clear" w:color="auto" w:fill="auto"/>
            <w:vAlign w:val="center"/>
            <w:hideMark/>
          </w:tcPr>
          <w:p w14:paraId="5942E3AC" w14:textId="77777777" w:rsidR="000C7E25" w:rsidRPr="00E94C8A" w:rsidRDefault="000C7E25" w:rsidP="00DD292C">
            <w:pPr>
              <w:spacing w:after="0" w:line="240" w:lineRule="auto"/>
              <w:jc w:val="right"/>
              <w:rPr>
                <w:rFonts w:ascii="Calibri" w:eastAsia="Times New Roman" w:hAnsi="Calibri" w:cs="Calibri"/>
                <w:b/>
                <w:bCs/>
                <w:lang w:eastAsia="en-GB"/>
              </w:rPr>
            </w:pPr>
            <w:r w:rsidRPr="00E94C8A">
              <w:rPr>
                <w:rFonts w:ascii="Calibri" w:eastAsia="Times New Roman" w:hAnsi="Calibri" w:cs="Calibri"/>
                <w:b/>
                <w:bCs/>
                <w:lang w:eastAsia="en-GB"/>
              </w:rPr>
              <w:t>247</w:t>
            </w:r>
          </w:p>
        </w:tc>
      </w:tr>
    </w:tbl>
    <w:p w14:paraId="073C057E" w14:textId="77777777" w:rsidR="000C7E25" w:rsidRDefault="000C7E25" w:rsidP="000C7E25">
      <w:pPr>
        <w:spacing w:after="0"/>
        <w:rPr>
          <w:b/>
          <w:bCs/>
        </w:rPr>
      </w:pPr>
    </w:p>
    <w:p w14:paraId="24AB6D72" w14:textId="77777777" w:rsidR="000C7E25" w:rsidRDefault="000C7E25" w:rsidP="000C7E25">
      <w:pPr>
        <w:spacing w:after="0"/>
        <w:rPr>
          <w:b/>
          <w:bCs/>
        </w:rPr>
      </w:pPr>
      <w:r>
        <w:rPr>
          <w:noProof/>
        </w:rPr>
        <w:lastRenderedPageBreak/>
        <mc:AlternateContent>
          <mc:Choice Requires="wps">
            <w:drawing>
              <wp:anchor distT="0" distB="0" distL="114300" distR="114300" simplePos="0" relativeHeight="251686912" behindDoc="0" locked="0" layoutInCell="1" allowOverlap="1" wp14:anchorId="20E0422C" wp14:editId="56575079">
                <wp:simplePos x="0" y="0"/>
                <wp:positionH relativeFrom="column">
                  <wp:posOffset>665505</wp:posOffset>
                </wp:positionH>
                <wp:positionV relativeFrom="paragraph">
                  <wp:posOffset>707187</wp:posOffset>
                </wp:positionV>
                <wp:extent cx="3489350" cy="7315"/>
                <wp:effectExtent l="0" t="0" r="34925" b="31115"/>
                <wp:wrapNone/>
                <wp:docPr id="68" name="Straight Connector 68"/>
                <wp:cNvGraphicFramePr/>
                <a:graphic xmlns:a="http://schemas.openxmlformats.org/drawingml/2006/main">
                  <a:graphicData uri="http://schemas.microsoft.com/office/word/2010/wordprocessingShape">
                    <wps:wsp>
                      <wps:cNvCnPr/>
                      <wps:spPr>
                        <a:xfrm flipV="1">
                          <a:off x="0" y="0"/>
                          <a:ext cx="3489350" cy="73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10CB81" id="Straight Connector 68" o:spid="_x0000_s1026" style="position:absolute;flip:y;z-index:251686912;visibility:visible;mso-wrap-style:square;mso-wrap-distance-left:9pt;mso-wrap-distance-top:0;mso-wrap-distance-right:9pt;mso-wrap-distance-bottom:0;mso-position-horizontal:absolute;mso-position-horizontal-relative:text;mso-position-vertical:absolute;mso-position-vertical-relative:text" from="52.4pt,55.7pt" to="327.15pt,5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" strokecolor="#4472c4 [3204]" strokeweight=".5pt">
                <v:stroke joinstyle="miter"/>
              </v:line>
            </w:pict>
          </mc:Fallback>
        </mc:AlternateContent>
      </w:r>
      <w:r>
        <w:rPr>
          <w:noProof/>
        </w:rPr>
        <w:drawing>
          <wp:inline distT="0" distB="0" distL="0" distR="0" wp14:anchorId="6EB71E87" wp14:editId="021B0274">
            <wp:extent cx="4572000" cy="2752725"/>
            <wp:effectExtent l="0" t="0" r="0" b="9525"/>
            <wp:docPr id="70" name="Chart 70">
              <a:extLst xmlns:a="http://schemas.openxmlformats.org/drawingml/2006/main">
                <a:ext uri="{FF2B5EF4-FFF2-40B4-BE49-F238E27FC236}">
                  <a16:creationId xmlns:a16="http://schemas.microsoft.com/office/drawing/2014/main" id="{19CBF5A2-FF6B-4314-9ACB-A1F8485E18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5F926A81" w14:textId="08B402E6" w:rsidR="000C7E25" w:rsidRDefault="000C7E25" w:rsidP="000C7E25">
      <w:pPr>
        <w:pStyle w:val="Heading7"/>
      </w:pPr>
      <w:r w:rsidRPr="00B87A93">
        <w:t xml:space="preserve">Figure </w:t>
      </w:r>
      <w:r>
        <w:t>E</w:t>
      </w:r>
      <w:r w:rsidRPr="00B87A93">
        <w:t>.</w:t>
      </w:r>
      <w:r>
        <w:t>3</w:t>
      </w:r>
      <w:r w:rsidRPr="00B87A93">
        <w:t xml:space="preserve"> MRSA </w:t>
      </w:r>
      <w:r>
        <w:t xml:space="preserve">infection /1000pd </w:t>
      </w:r>
      <w:r w:rsidRPr="00B87A93">
        <w:t>after different decolonisation therapies</w:t>
      </w:r>
      <w:r>
        <w:t xml:space="preserve"> (UBA studies). Vertical lines represent confidence intervals. A blue horizontal line represents the lower confidence interval for comparison group. The infection rate of any decolonisation therapy (with CI) falling below the blue line is considered significantly lower than comparison group. </w:t>
      </w:r>
    </w:p>
    <w:p w14:paraId="0F0CCAA1" w14:textId="77777777" w:rsidR="000C7E25" w:rsidRDefault="000C7E25" w:rsidP="000C7E25">
      <w:pPr>
        <w:spacing w:after="0"/>
        <w:rPr>
          <w:b/>
          <w:bCs/>
        </w:rPr>
      </w:pPr>
    </w:p>
    <w:p w14:paraId="78C64E50" w14:textId="12492721" w:rsidR="000C7E25" w:rsidRDefault="000C7E25" w:rsidP="000C7E25">
      <w:pPr>
        <w:pStyle w:val="Heading7"/>
      </w:pPr>
      <w:r w:rsidRPr="00B87A93">
        <w:t xml:space="preserve">Table </w:t>
      </w:r>
      <w:r>
        <w:t>E</w:t>
      </w:r>
      <w:r w:rsidRPr="00B87A93">
        <w:t>.</w:t>
      </w:r>
      <w:r>
        <w:t>6</w:t>
      </w:r>
      <w:r w:rsidRPr="00B87A93">
        <w:t xml:space="preserve"> </w:t>
      </w:r>
      <w:r>
        <w:t xml:space="preserve">Odds ratios for infection /1000pd comparing different types of decolonisation therapies (UBA studies). </w:t>
      </w:r>
    </w:p>
    <w:tbl>
      <w:tblPr>
        <w:tblW w:w="10773"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850"/>
        <w:gridCol w:w="993"/>
        <w:gridCol w:w="1984"/>
        <w:gridCol w:w="992"/>
        <w:gridCol w:w="993"/>
        <w:gridCol w:w="850"/>
        <w:gridCol w:w="1134"/>
        <w:gridCol w:w="992"/>
      </w:tblGrid>
      <w:tr w:rsidR="000C7E25" w:rsidRPr="00E94C8A" w14:paraId="3FA5CDB6" w14:textId="77777777" w:rsidTr="00DD292C">
        <w:trPr>
          <w:trHeight w:val="284"/>
        </w:trPr>
        <w:tc>
          <w:tcPr>
            <w:tcW w:w="1985" w:type="dxa"/>
            <w:shd w:val="clear" w:color="auto" w:fill="auto"/>
            <w:noWrap/>
            <w:vAlign w:val="bottom"/>
            <w:hideMark/>
          </w:tcPr>
          <w:p w14:paraId="6AB74C5E" w14:textId="77777777" w:rsidR="000C7E25" w:rsidRPr="00E94C8A" w:rsidRDefault="000C7E25" w:rsidP="00DD292C">
            <w:pPr>
              <w:spacing w:after="0" w:line="240" w:lineRule="auto"/>
              <w:rPr>
                <w:rFonts w:ascii="Calibri" w:eastAsia="Times New Roman" w:hAnsi="Calibri" w:cs="Calibri"/>
                <w:b/>
                <w:bCs/>
                <w:color w:val="000000"/>
                <w:lang w:eastAsia="en-GB"/>
              </w:rPr>
            </w:pPr>
            <w:r w:rsidRPr="00E94C8A">
              <w:rPr>
                <w:rFonts w:ascii="Calibri" w:eastAsia="Times New Roman" w:hAnsi="Calibri" w:cs="Calibri"/>
                <w:b/>
                <w:bCs/>
                <w:color w:val="000000"/>
                <w:lang w:eastAsia="en-GB"/>
              </w:rPr>
              <w:t>Therapy</w:t>
            </w:r>
          </w:p>
        </w:tc>
        <w:tc>
          <w:tcPr>
            <w:tcW w:w="850" w:type="dxa"/>
            <w:shd w:val="clear" w:color="auto" w:fill="auto"/>
            <w:noWrap/>
            <w:vAlign w:val="bottom"/>
            <w:hideMark/>
          </w:tcPr>
          <w:p w14:paraId="14F9B55A" w14:textId="77777777" w:rsidR="000C7E25" w:rsidRPr="00E94C8A" w:rsidRDefault="000C7E25" w:rsidP="00DD292C">
            <w:pPr>
              <w:spacing w:after="0" w:line="240" w:lineRule="auto"/>
              <w:rPr>
                <w:rFonts w:ascii="Calibri" w:eastAsia="Times New Roman" w:hAnsi="Calibri" w:cs="Calibri"/>
                <w:b/>
                <w:bCs/>
                <w:color w:val="000000"/>
                <w:lang w:eastAsia="en-GB"/>
              </w:rPr>
            </w:pPr>
            <w:r w:rsidRPr="00E94C8A">
              <w:rPr>
                <w:rFonts w:ascii="Calibri" w:eastAsia="Times New Roman" w:hAnsi="Calibri" w:cs="Calibri"/>
                <w:b/>
                <w:bCs/>
                <w:color w:val="000000"/>
                <w:lang w:eastAsia="en-GB"/>
              </w:rPr>
              <w:t>MRSA +ve</w:t>
            </w:r>
          </w:p>
        </w:tc>
        <w:tc>
          <w:tcPr>
            <w:tcW w:w="993" w:type="dxa"/>
            <w:shd w:val="clear" w:color="auto" w:fill="auto"/>
            <w:noWrap/>
            <w:vAlign w:val="bottom"/>
            <w:hideMark/>
          </w:tcPr>
          <w:p w14:paraId="4AAEF332" w14:textId="77777777" w:rsidR="000C7E25" w:rsidRDefault="000C7E25" w:rsidP="00DD292C">
            <w:pPr>
              <w:spacing w:after="0" w:line="240" w:lineRule="auto"/>
              <w:rPr>
                <w:rFonts w:ascii="Calibri" w:eastAsia="Times New Roman" w:hAnsi="Calibri" w:cs="Calibri"/>
                <w:b/>
                <w:bCs/>
                <w:color w:val="000000"/>
                <w:lang w:eastAsia="en-GB"/>
              </w:rPr>
            </w:pPr>
            <w:r w:rsidRPr="00E94C8A">
              <w:rPr>
                <w:rFonts w:ascii="Calibri" w:eastAsia="Times New Roman" w:hAnsi="Calibri" w:cs="Calibri"/>
                <w:b/>
                <w:bCs/>
                <w:color w:val="000000"/>
                <w:lang w:eastAsia="en-GB"/>
              </w:rPr>
              <w:t xml:space="preserve">MRSA </w:t>
            </w:r>
          </w:p>
          <w:p w14:paraId="34B4932A" w14:textId="77777777" w:rsidR="000C7E25" w:rsidRPr="00E94C8A" w:rsidRDefault="000C7E25" w:rsidP="00DD292C">
            <w:pPr>
              <w:spacing w:after="0" w:line="240" w:lineRule="auto"/>
              <w:rPr>
                <w:rFonts w:ascii="Calibri" w:eastAsia="Times New Roman" w:hAnsi="Calibri" w:cs="Calibri"/>
                <w:b/>
                <w:bCs/>
                <w:color w:val="000000"/>
                <w:lang w:eastAsia="en-GB"/>
              </w:rPr>
            </w:pPr>
            <w:r w:rsidRPr="00E94C8A">
              <w:rPr>
                <w:rFonts w:ascii="Calibri" w:eastAsia="Times New Roman" w:hAnsi="Calibri" w:cs="Calibri"/>
                <w:b/>
                <w:bCs/>
                <w:color w:val="000000"/>
                <w:lang w:eastAsia="en-GB"/>
              </w:rPr>
              <w:t>-ve</w:t>
            </w:r>
          </w:p>
        </w:tc>
        <w:tc>
          <w:tcPr>
            <w:tcW w:w="1984" w:type="dxa"/>
            <w:shd w:val="clear" w:color="auto" w:fill="auto"/>
            <w:noWrap/>
            <w:vAlign w:val="bottom"/>
            <w:hideMark/>
          </w:tcPr>
          <w:p w14:paraId="0E7E8F79" w14:textId="77777777" w:rsidR="000C7E25" w:rsidRPr="00E94C8A" w:rsidRDefault="000C7E25" w:rsidP="00DD292C">
            <w:pPr>
              <w:spacing w:after="0" w:line="240" w:lineRule="auto"/>
              <w:rPr>
                <w:rFonts w:ascii="Calibri" w:eastAsia="Times New Roman" w:hAnsi="Calibri" w:cs="Calibri"/>
                <w:b/>
                <w:bCs/>
                <w:color w:val="000000"/>
                <w:lang w:eastAsia="en-GB"/>
              </w:rPr>
            </w:pPr>
            <w:r w:rsidRPr="00E94C8A">
              <w:rPr>
                <w:rFonts w:ascii="Calibri" w:eastAsia="Times New Roman" w:hAnsi="Calibri" w:cs="Calibri"/>
                <w:b/>
                <w:bCs/>
                <w:color w:val="000000"/>
                <w:lang w:eastAsia="en-GB"/>
              </w:rPr>
              <w:t>Comparison</w:t>
            </w:r>
          </w:p>
        </w:tc>
        <w:tc>
          <w:tcPr>
            <w:tcW w:w="992" w:type="dxa"/>
            <w:shd w:val="clear" w:color="auto" w:fill="auto"/>
            <w:noWrap/>
            <w:vAlign w:val="bottom"/>
            <w:hideMark/>
          </w:tcPr>
          <w:p w14:paraId="2852C6F0" w14:textId="77777777" w:rsidR="000C7E25" w:rsidRPr="00E94C8A" w:rsidRDefault="000C7E25" w:rsidP="00DD292C">
            <w:pPr>
              <w:spacing w:after="0" w:line="240" w:lineRule="auto"/>
              <w:rPr>
                <w:rFonts w:ascii="Calibri" w:eastAsia="Times New Roman" w:hAnsi="Calibri" w:cs="Calibri"/>
                <w:b/>
                <w:bCs/>
                <w:color w:val="000000"/>
                <w:lang w:eastAsia="en-GB"/>
              </w:rPr>
            </w:pPr>
            <w:r w:rsidRPr="00E94C8A">
              <w:rPr>
                <w:rFonts w:ascii="Calibri" w:eastAsia="Times New Roman" w:hAnsi="Calibri" w:cs="Calibri"/>
                <w:b/>
                <w:bCs/>
                <w:color w:val="000000"/>
                <w:lang w:eastAsia="en-GB"/>
              </w:rPr>
              <w:t>MRSA +ve</w:t>
            </w:r>
          </w:p>
        </w:tc>
        <w:tc>
          <w:tcPr>
            <w:tcW w:w="993" w:type="dxa"/>
            <w:shd w:val="clear" w:color="auto" w:fill="auto"/>
            <w:noWrap/>
            <w:vAlign w:val="bottom"/>
            <w:hideMark/>
          </w:tcPr>
          <w:p w14:paraId="0AA69E96" w14:textId="77777777" w:rsidR="000C7E25" w:rsidRPr="00E94C8A" w:rsidRDefault="000C7E25" w:rsidP="00DD292C">
            <w:pPr>
              <w:spacing w:after="0" w:line="240" w:lineRule="auto"/>
              <w:rPr>
                <w:rFonts w:ascii="Calibri" w:eastAsia="Times New Roman" w:hAnsi="Calibri" w:cs="Calibri"/>
                <w:b/>
                <w:bCs/>
                <w:color w:val="000000"/>
                <w:lang w:eastAsia="en-GB"/>
              </w:rPr>
            </w:pPr>
            <w:r w:rsidRPr="00E94C8A">
              <w:rPr>
                <w:rFonts w:ascii="Calibri" w:eastAsia="Times New Roman" w:hAnsi="Calibri" w:cs="Calibri"/>
                <w:b/>
                <w:bCs/>
                <w:color w:val="000000"/>
                <w:lang w:eastAsia="en-GB"/>
              </w:rPr>
              <w:t>MRSA -ve</w:t>
            </w:r>
          </w:p>
        </w:tc>
        <w:tc>
          <w:tcPr>
            <w:tcW w:w="850" w:type="dxa"/>
            <w:shd w:val="clear" w:color="auto" w:fill="auto"/>
            <w:noWrap/>
            <w:vAlign w:val="bottom"/>
            <w:hideMark/>
          </w:tcPr>
          <w:p w14:paraId="351E9937" w14:textId="77777777" w:rsidR="000C7E25" w:rsidRPr="00E94C8A"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E94C8A">
              <w:rPr>
                <w:rFonts w:ascii="Calibri" w:eastAsia="Times New Roman" w:hAnsi="Calibri" w:cs="Calibri"/>
                <w:b/>
                <w:bCs/>
                <w:color w:val="000000"/>
                <w:lang w:eastAsia="en-GB"/>
              </w:rPr>
              <w:t>R</w:t>
            </w:r>
          </w:p>
        </w:tc>
        <w:tc>
          <w:tcPr>
            <w:tcW w:w="1134" w:type="dxa"/>
            <w:shd w:val="clear" w:color="auto" w:fill="auto"/>
            <w:noWrap/>
            <w:vAlign w:val="bottom"/>
            <w:hideMark/>
          </w:tcPr>
          <w:p w14:paraId="71E899B6" w14:textId="77777777" w:rsidR="000C7E25" w:rsidRPr="00E94C8A" w:rsidRDefault="000C7E25" w:rsidP="00DD292C">
            <w:pPr>
              <w:spacing w:after="0" w:line="240" w:lineRule="auto"/>
              <w:rPr>
                <w:rFonts w:ascii="Calibri" w:eastAsia="Times New Roman" w:hAnsi="Calibri" w:cs="Calibri"/>
                <w:b/>
                <w:bCs/>
                <w:color w:val="000000"/>
                <w:lang w:eastAsia="en-GB"/>
              </w:rPr>
            </w:pPr>
            <w:r w:rsidRPr="00E94C8A">
              <w:rPr>
                <w:rFonts w:ascii="Calibri" w:eastAsia="Times New Roman" w:hAnsi="Calibri" w:cs="Calibri"/>
                <w:b/>
                <w:bCs/>
                <w:color w:val="000000"/>
                <w:lang w:eastAsia="en-GB"/>
              </w:rPr>
              <w:t>CI</w:t>
            </w:r>
          </w:p>
        </w:tc>
        <w:tc>
          <w:tcPr>
            <w:tcW w:w="992" w:type="dxa"/>
            <w:shd w:val="clear" w:color="auto" w:fill="auto"/>
            <w:noWrap/>
            <w:vAlign w:val="bottom"/>
            <w:hideMark/>
          </w:tcPr>
          <w:p w14:paraId="035DC6F1" w14:textId="77777777" w:rsidR="000C7E25" w:rsidRPr="00E94C8A" w:rsidRDefault="000C7E25" w:rsidP="00DD292C">
            <w:pPr>
              <w:spacing w:after="0" w:line="240" w:lineRule="auto"/>
              <w:rPr>
                <w:rFonts w:ascii="Calibri" w:eastAsia="Times New Roman" w:hAnsi="Calibri" w:cs="Calibri"/>
                <w:b/>
                <w:bCs/>
                <w:color w:val="000000"/>
                <w:lang w:eastAsia="en-GB"/>
              </w:rPr>
            </w:pPr>
            <w:r w:rsidRPr="00E94C8A">
              <w:rPr>
                <w:rFonts w:ascii="Calibri" w:eastAsia="Times New Roman" w:hAnsi="Calibri" w:cs="Calibri"/>
                <w:b/>
                <w:bCs/>
                <w:color w:val="000000"/>
                <w:lang w:eastAsia="en-GB"/>
              </w:rPr>
              <w:t>p-value</w:t>
            </w:r>
          </w:p>
        </w:tc>
      </w:tr>
      <w:tr w:rsidR="000C7E25" w:rsidRPr="00E94C8A" w14:paraId="3C6A6EE9" w14:textId="77777777" w:rsidTr="00DD292C">
        <w:trPr>
          <w:trHeight w:val="284"/>
        </w:trPr>
        <w:tc>
          <w:tcPr>
            <w:tcW w:w="1985" w:type="dxa"/>
            <w:shd w:val="clear" w:color="auto" w:fill="auto"/>
            <w:noWrap/>
            <w:vAlign w:val="bottom"/>
            <w:hideMark/>
          </w:tcPr>
          <w:p w14:paraId="56D1A7DE"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CHG</w:t>
            </w:r>
          </w:p>
        </w:tc>
        <w:tc>
          <w:tcPr>
            <w:tcW w:w="850" w:type="dxa"/>
            <w:shd w:val="clear" w:color="auto" w:fill="auto"/>
            <w:noWrap/>
            <w:vAlign w:val="bottom"/>
            <w:hideMark/>
          </w:tcPr>
          <w:p w14:paraId="4421C6F1"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117</w:t>
            </w:r>
          </w:p>
        </w:tc>
        <w:tc>
          <w:tcPr>
            <w:tcW w:w="993" w:type="dxa"/>
            <w:shd w:val="clear" w:color="auto" w:fill="auto"/>
            <w:noWrap/>
            <w:vAlign w:val="bottom"/>
            <w:hideMark/>
          </w:tcPr>
          <w:p w14:paraId="5ED9D67A"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710287</w:t>
            </w:r>
          </w:p>
        </w:tc>
        <w:tc>
          <w:tcPr>
            <w:tcW w:w="1984" w:type="dxa"/>
            <w:shd w:val="clear" w:color="auto" w:fill="auto"/>
            <w:noWrap/>
            <w:vAlign w:val="bottom"/>
            <w:hideMark/>
          </w:tcPr>
          <w:p w14:paraId="6605F8BC"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Comparison</w:t>
            </w:r>
          </w:p>
        </w:tc>
        <w:tc>
          <w:tcPr>
            <w:tcW w:w="992" w:type="dxa"/>
            <w:shd w:val="clear" w:color="auto" w:fill="auto"/>
            <w:noWrap/>
            <w:vAlign w:val="bottom"/>
            <w:hideMark/>
          </w:tcPr>
          <w:p w14:paraId="0E242C27"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247</w:t>
            </w:r>
          </w:p>
        </w:tc>
        <w:tc>
          <w:tcPr>
            <w:tcW w:w="993" w:type="dxa"/>
            <w:shd w:val="clear" w:color="auto" w:fill="auto"/>
            <w:noWrap/>
            <w:vAlign w:val="bottom"/>
            <w:hideMark/>
          </w:tcPr>
          <w:p w14:paraId="1CBE7E35"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773334</w:t>
            </w:r>
          </w:p>
        </w:tc>
        <w:tc>
          <w:tcPr>
            <w:tcW w:w="850" w:type="dxa"/>
            <w:shd w:val="clear" w:color="auto" w:fill="auto"/>
            <w:noWrap/>
            <w:vAlign w:val="bottom"/>
            <w:hideMark/>
          </w:tcPr>
          <w:p w14:paraId="52FC66E8"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0.52</w:t>
            </w:r>
          </w:p>
        </w:tc>
        <w:tc>
          <w:tcPr>
            <w:tcW w:w="1134" w:type="dxa"/>
            <w:shd w:val="clear" w:color="auto" w:fill="auto"/>
            <w:noWrap/>
            <w:vAlign w:val="bottom"/>
            <w:hideMark/>
          </w:tcPr>
          <w:p w14:paraId="3804C034"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0.41-0.64</w:t>
            </w:r>
          </w:p>
        </w:tc>
        <w:tc>
          <w:tcPr>
            <w:tcW w:w="992" w:type="dxa"/>
            <w:shd w:val="clear" w:color="auto" w:fill="auto"/>
            <w:noWrap/>
            <w:vAlign w:val="bottom"/>
            <w:hideMark/>
          </w:tcPr>
          <w:p w14:paraId="294E5047"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&lt;0.0001</w:t>
            </w:r>
          </w:p>
        </w:tc>
      </w:tr>
      <w:tr w:rsidR="000C7E25" w:rsidRPr="00E94C8A" w14:paraId="6A07EBF7" w14:textId="77777777" w:rsidTr="00DD292C">
        <w:trPr>
          <w:trHeight w:val="284"/>
        </w:trPr>
        <w:tc>
          <w:tcPr>
            <w:tcW w:w="1985" w:type="dxa"/>
            <w:shd w:val="clear" w:color="auto" w:fill="auto"/>
            <w:noWrap/>
            <w:vAlign w:val="bottom"/>
            <w:hideMark/>
          </w:tcPr>
          <w:p w14:paraId="5A2DC68C"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CHG + mupirocin</w:t>
            </w:r>
          </w:p>
        </w:tc>
        <w:tc>
          <w:tcPr>
            <w:tcW w:w="850" w:type="dxa"/>
            <w:shd w:val="clear" w:color="auto" w:fill="auto"/>
            <w:noWrap/>
            <w:vAlign w:val="bottom"/>
            <w:hideMark/>
          </w:tcPr>
          <w:p w14:paraId="2926C3E6"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18</w:t>
            </w:r>
          </w:p>
        </w:tc>
        <w:tc>
          <w:tcPr>
            <w:tcW w:w="993" w:type="dxa"/>
            <w:shd w:val="clear" w:color="auto" w:fill="auto"/>
            <w:noWrap/>
            <w:vAlign w:val="bottom"/>
            <w:hideMark/>
          </w:tcPr>
          <w:p w14:paraId="4F361CA1"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559467</w:t>
            </w:r>
          </w:p>
        </w:tc>
        <w:tc>
          <w:tcPr>
            <w:tcW w:w="1984" w:type="dxa"/>
            <w:shd w:val="clear" w:color="auto" w:fill="auto"/>
            <w:noWrap/>
            <w:vAlign w:val="bottom"/>
            <w:hideMark/>
          </w:tcPr>
          <w:p w14:paraId="69F530AA"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Comparison</w:t>
            </w:r>
          </w:p>
        </w:tc>
        <w:tc>
          <w:tcPr>
            <w:tcW w:w="992" w:type="dxa"/>
            <w:shd w:val="clear" w:color="auto" w:fill="auto"/>
            <w:noWrap/>
            <w:vAlign w:val="bottom"/>
            <w:hideMark/>
          </w:tcPr>
          <w:p w14:paraId="7E58E456"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247</w:t>
            </w:r>
          </w:p>
        </w:tc>
        <w:tc>
          <w:tcPr>
            <w:tcW w:w="993" w:type="dxa"/>
            <w:shd w:val="clear" w:color="auto" w:fill="auto"/>
            <w:noWrap/>
            <w:vAlign w:val="bottom"/>
            <w:hideMark/>
          </w:tcPr>
          <w:p w14:paraId="333CBDBD"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773334</w:t>
            </w:r>
          </w:p>
        </w:tc>
        <w:tc>
          <w:tcPr>
            <w:tcW w:w="850" w:type="dxa"/>
            <w:shd w:val="clear" w:color="auto" w:fill="auto"/>
            <w:noWrap/>
            <w:vAlign w:val="bottom"/>
            <w:hideMark/>
          </w:tcPr>
          <w:p w14:paraId="3C47D74C"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0.1</w:t>
            </w:r>
          </w:p>
        </w:tc>
        <w:tc>
          <w:tcPr>
            <w:tcW w:w="1134" w:type="dxa"/>
            <w:shd w:val="clear" w:color="auto" w:fill="auto"/>
            <w:noWrap/>
            <w:vAlign w:val="bottom"/>
            <w:hideMark/>
          </w:tcPr>
          <w:p w14:paraId="2B1B5E12"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0.06-0.16</w:t>
            </w:r>
          </w:p>
        </w:tc>
        <w:tc>
          <w:tcPr>
            <w:tcW w:w="992" w:type="dxa"/>
            <w:shd w:val="clear" w:color="auto" w:fill="auto"/>
            <w:noWrap/>
            <w:vAlign w:val="bottom"/>
            <w:hideMark/>
          </w:tcPr>
          <w:p w14:paraId="53F49BC0"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&lt;0.0001</w:t>
            </w:r>
          </w:p>
        </w:tc>
      </w:tr>
      <w:tr w:rsidR="000C7E25" w:rsidRPr="00E94C8A" w14:paraId="14DF5ADB" w14:textId="77777777" w:rsidTr="00DD292C">
        <w:trPr>
          <w:trHeight w:val="284"/>
        </w:trPr>
        <w:tc>
          <w:tcPr>
            <w:tcW w:w="1985" w:type="dxa"/>
            <w:shd w:val="clear" w:color="auto" w:fill="auto"/>
            <w:noWrap/>
            <w:vAlign w:val="bottom"/>
            <w:hideMark/>
          </w:tcPr>
          <w:p w14:paraId="4CF44D0E"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 xml:space="preserve">Octenidine + </w:t>
            </w:r>
            <w:proofErr w:type="spellStart"/>
            <w:r w:rsidRPr="00E94C8A">
              <w:rPr>
                <w:rFonts w:ascii="Calibri" w:eastAsia="Times New Roman" w:hAnsi="Calibri" w:cs="Calibri"/>
                <w:color w:val="000000"/>
                <w:lang w:eastAsia="en-GB"/>
              </w:rPr>
              <w:t>mupir</w:t>
            </w:r>
            <w:proofErr w:type="spellEnd"/>
          </w:p>
        </w:tc>
        <w:tc>
          <w:tcPr>
            <w:tcW w:w="850" w:type="dxa"/>
            <w:shd w:val="clear" w:color="auto" w:fill="auto"/>
            <w:noWrap/>
            <w:vAlign w:val="bottom"/>
            <w:hideMark/>
          </w:tcPr>
          <w:p w14:paraId="533CE242"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3</w:t>
            </w:r>
          </w:p>
        </w:tc>
        <w:tc>
          <w:tcPr>
            <w:tcW w:w="993" w:type="dxa"/>
            <w:shd w:val="clear" w:color="auto" w:fill="auto"/>
            <w:noWrap/>
            <w:vAlign w:val="bottom"/>
            <w:hideMark/>
          </w:tcPr>
          <w:p w14:paraId="61C0E573"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303124</w:t>
            </w:r>
          </w:p>
        </w:tc>
        <w:tc>
          <w:tcPr>
            <w:tcW w:w="1984" w:type="dxa"/>
            <w:shd w:val="clear" w:color="auto" w:fill="auto"/>
            <w:noWrap/>
            <w:vAlign w:val="bottom"/>
            <w:hideMark/>
          </w:tcPr>
          <w:p w14:paraId="402F6710"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Comparison</w:t>
            </w:r>
          </w:p>
        </w:tc>
        <w:tc>
          <w:tcPr>
            <w:tcW w:w="992" w:type="dxa"/>
            <w:shd w:val="clear" w:color="auto" w:fill="auto"/>
            <w:noWrap/>
            <w:vAlign w:val="bottom"/>
            <w:hideMark/>
          </w:tcPr>
          <w:p w14:paraId="75919512"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247</w:t>
            </w:r>
          </w:p>
        </w:tc>
        <w:tc>
          <w:tcPr>
            <w:tcW w:w="993" w:type="dxa"/>
            <w:shd w:val="clear" w:color="auto" w:fill="auto"/>
            <w:noWrap/>
            <w:vAlign w:val="bottom"/>
            <w:hideMark/>
          </w:tcPr>
          <w:p w14:paraId="6D10BF95"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773334</w:t>
            </w:r>
          </w:p>
        </w:tc>
        <w:tc>
          <w:tcPr>
            <w:tcW w:w="850" w:type="dxa"/>
            <w:shd w:val="clear" w:color="auto" w:fill="auto"/>
            <w:noWrap/>
            <w:vAlign w:val="bottom"/>
            <w:hideMark/>
          </w:tcPr>
          <w:p w14:paraId="3692B4A2"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0.03</w:t>
            </w:r>
          </w:p>
        </w:tc>
        <w:tc>
          <w:tcPr>
            <w:tcW w:w="1134" w:type="dxa"/>
            <w:shd w:val="clear" w:color="auto" w:fill="auto"/>
            <w:noWrap/>
            <w:vAlign w:val="bottom"/>
            <w:hideMark/>
          </w:tcPr>
          <w:p w14:paraId="35288E48"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0.01-0.10</w:t>
            </w:r>
          </w:p>
        </w:tc>
        <w:tc>
          <w:tcPr>
            <w:tcW w:w="992" w:type="dxa"/>
            <w:shd w:val="clear" w:color="auto" w:fill="auto"/>
            <w:noWrap/>
            <w:vAlign w:val="bottom"/>
            <w:hideMark/>
          </w:tcPr>
          <w:p w14:paraId="6FE73B6B"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&lt;0.0001</w:t>
            </w:r>
          </w:p>
        </w:tc>
      </w:tr>
      <w:tr w:rsidR="000C7E25" w:rsidRPr="00E94C8A" w14:paraId="572FC7B5" w14:textId="77777777" w:rsidTr="00DD292C">
        <w:trPr>
          <w:trHeight w:val="284"/>
        </w:trPr>
        <w:tc>
          <w:tcPr>
            <w:tcW w:w="1985" w:type="dxa"/>
            <w:shd w:val="clear" w:color="auto" w:fill="auto"/>
            <w:noWrap/>
            <w:vAlign w:val="bottom"/>
            <w:hideMark/>
          </w:tcPr>
          <w:p w14:paraId="57AD3516"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CHG + mupirocin</w:t>
            </w:r>
          </w:p>
        </w:tc>
        <w:tc>
          <w:tcPr>
            <w:tcW w:w="850" w:type="dxa"/>
            <w:shd w:val="clear" w:color="auto" w:fill="auto"/>
            <w:noWrap/>
            <w:vAlign w:val="bottom"/>
            <w:hideMark/>
          </w:tcPr>
          <w:p w14:paraId="2ADA694E"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18</w:t>
            </w:r>
          </w:p>
        </w:tc>
        <w:tc>
          <w:tcPr>
            <w:tcW w:w="993" w:type="dxa"/>
            <w:shd w:val="clear" w:color="auto" w:fill="auto"/>
            <w:noWrap/>
            <w:vAlign w:val="bottom"/>
            <w:hideMark/>
          </w:tcPr>
          <w:p w14:paraId="1806A6C9"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559467</w:t>
            </w:r>
          </w:p>
        </w:tc>
        <w:tc>
          <w:tcPr>
            <w:tcW w:w="1984" w:type="dxa"/>
            <w:shd w:val="clear" w:color="auto" w:fill="auto"/>
            <w:noWrap/>
            <w:vAlign w:val="bottom"/>
            <w:hideMark/>
          </w:tcPr>
          <w:p w14:paraId="52393181"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CHG</w:t>
            </w:r>
          </w:p>
        </w:tc>
        <w:tc>
          <w:tcPr>
            <w:tcW w:w="992" w:type="dxa"/>
            <w:shd w:val="clear" w:color="auto" w:fill="auto"/>
            <w:noWrap/>
            <w:vAlign w:val="bottom"/>
            <w:hideMark/>
          </w:tcPr>
          <w:p w14:paraId="772CFC73"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117</w:t>
            </w:r>
          </w:p>
        </w:tc>
        <w:tc>
          <w:tcPr>
            <w:tcW w:w="993" w:type="dxa"/>
            <w:shd w:val="clear" w:color="auto" w:fill="auto"/>
            <w:noWrap/>
            <w:vAlign w:val="bottom"/>
            <w:hideMark/>
          </w:tcPr>
          <w:p w14:paraId="13DDB8C6"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710287</w:t>
            </w:r>
          </w:p>
        </w:tc>
        <w:tc>
          <w:tcPr>
            <w:tcW w:w="850" w:type="dxa"/>
            <w:shd w:val="clear" w:color="auto" w:fill="auto"/>
            <w:noWrap/>
            <w:vAlign w:val="bottom"/>
            <w:hideMark/>
          </w:tcPr>
          <w:p w14:paraId="3C06341C"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0.2</w:t>
            </w:r>
          </w:p>
        </w:tc>
        <w:tc>
          <w:tcPr>
            <w:tcW w:w="1134" w:type="dxa"/>
            <w:shd w:val="clear" w:color="auto" w:fill="auto"/>
            <w:noWrap/>
            <w:vAlign w:val="bottom"/>
            <w:hideMark/>
          </w:tcPr>
          <w:p w14:paraId="5509E824"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0.12-0.32</w:t>
            </w:r>
          </w:p>
        </w:tc>
        <w:tc>
          <w:tcPr>
            <w:tcW w:w="992" w:type="dxa"/>
            <w:shd w:val="clear" w:color="auto" w:fill="auto"/>
            <w:noWrap/>
            <w:vAlign w:val="bottom"/>
            <w:hideMark/>
          </w:tcPr>
          <w:p w14:paraId="781BA256"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&lt;0.0001</w:t>
            </w:r>
          </w:p>
        </w:tc>
      </w:tr>
      <w:tr w:rsidR="000C7E25" w:rsidRPr="00E94C8A" w14:paraId="6435D66F" w14:textId="77777777" w:rsidTr="00DD292C">
        <w:trPr>
          <w:trHeight w:val="284"/>
        </w:trPr>
        <w:tc>
          <w:tcPr>
            <w:tcW w:w="1985" w:type="dxa"/>
            <w:shd w:val="clear" w:color="auto" w:fill="auto"/>
            <w:noWrap/>
            <w:vAlign w:val="bottom"/>
            <w:hideMark/>
          </w:tcPr>
          <w:p w14:paraId="5F0D5E5E"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 xml:space="preserve">Octenidine + </w:t>
            </w:r>
            <w:proofErr w:type="spellStart"/>
            <w:r w:rsidRPr="00E94C8A">
              <w:rPr>
                <w:rFonts w:ascii="Calibri" w:eastAsia="Times New Roman" w:hAnsi="Calibri" w:cs="Calibri"/>
                <w:color w:val="000000"/>
                <w:lang w:eastAsia="en-GB"/>
              </w:rPr>
              <w:t>mupir</w:t>
            </w:r>
            <w:proofErr w:type="spellEnd"/>
          </w:p>
        </w:tc>
        <w:tc>
          <w:tcPr>
            <w:tcW w:w="850" w:type="dxa"/>
            <w:shd w:val="clear" w:color="auto" w:fill="auto"/>
            <w:noWrap/>
            <w:vAlign w:val="bottom"/>
            <w:hideMark/>
          </w:tcPr>
          <w:p w14:paraId="1EEA2068"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3</w:t>
            </w:r>
          </w:p>
        </w:tc>
        <w:tc>
          <w:tcPr>
            <w:tcW w:w="993" w:type="dxa"/>
            <w:shd w:val="clear" w:color="auto" w:fill="auto"/>
            <w:noWrap/>
            <w:vAlign w:val="bottom"/>
            <w:hideMark/>
          </w:tcPr>
          <w:p w14:paraId="16E9EA9C"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303124</w:t>
            </w:r>
          </w:p>
        </w:tc>
        <w:tc>
          <w:tcPr>
            <w:tcW w:w="1984" w:type="dxa"/>
            <w:shd w:val="clear" w:color="auto" w:fill="auto"/>
            <w:noWrap/>
            <w:vAlign w:val="bottom"/>
            <w:hideMark/>
          </w:tcPr>
          <w:p w14:paraId="26DA1853"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CHG</w:t>
            </w:r>
          </w:p>
        </w:tc>
        <w:tc>
          <w:tcPr>
            <w:tcW w:w="992" w:type="dxa"/>
            <w:shd w:val="clear" w:color="auto" w:fill="auto"/>
            <w:noWrap/>
            <w:vAlign w:val="bottom"/>
            <w:hideMark/>
          </w:tcPr>
          <w:p w14:paraId="17E3DDBB"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117</w:t>
            </w:r>
          </w:p>
        </w:tc>
        <w:tc>
          <w:tcPr>
            <w:tcW w:w="993" w:type="dxa"/>
            <w:shd w:val="clear" w:color="auto" w:fill="auto"/>
            <w:noWrap/>
            <w:vAlign w:val="bottom"/>
            <w:hideMark/>
          </w:tcPr>
          <w:p w14:paraId="1BBDFD8B"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710287</w:t>
            </w:r>
          </w:p>
        </w:tc>
        <w:tc>
          <w:tcPr>
            <w:tcW w:w="850" w:type="dxa"/>
            <w:shd w:val="clear" w:color="auto" w:fill="auto"/>
            <w:noWrap/>
            <w:vAlign w:val="bottom"/>
            <w:hideMark/>
          </w:tcPr>
          <w:p w14:paraId="62B47039"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0.06</w:t>
            </w:r>
          </w:p>
        </w:tc>
        <w:tc>
          <w:tcPr>
            <w:tcW w:w="1134" w:type="dxa"/>
            <w:shd w:val="clear" w:color="auto" w:fill="auto"/>
            <w:noWrap/>
            <w:vAlign w:val="bottom"/>
            <w:hideMark/>
          </w:tcPr>
          <w:p w14:paraId="3F42136C"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0.02-0.19</w:t>
            </w:r>
          </w:p>
        </w:tc>
        <w:tc>
          <w:tcPr>
            <w:tcW w:w="992" w:type="dxa"/>
            <w:shd w:val="clear" w:color="auto" w:fill="auto"/>
            <w:noWrap/>
            <w:vAlign w:val="bottom"/>
            <w:hideMark/>
          </w:tcPr>
          <w:p w14:paraId="64EFF278"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&lt;0.0001</w:t>
            </w:r>
          </w:p>
        </w:tc>
      </w:tr>
      <w:tr w:rsidR="000C7E25" w:rsidRPr="00E94C8A" w14:paraId="06714132" w14:textId="77777777" w:rsidTr="00DD292C">
        <w:trPr>
          <w:trHeight w:val="284"/>
        </w:trPr>
        <w:tc>
          <w:tcPr>
            <w:tcW w:w="1985" w:type="dxa"/>
            <w:shd w:val="clear" w:color="auto" w:fill="auto"/>
            <w:noWrap/>
            <w:vAlign w:val="bottom"/>
            <w:hideMark/>
          </w:tcPr>
          <w:p w14:paraId="00704F4C"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CHG + mupirocin</w:t>
            </w:r>
          </w:p>
        </w:tc>
        <w:tc>
          <w:tcPr>
            <w:tcW w:w="850" w:type="dxa"/>
            <w:shd w:val="clear" w:color="auto" w:fill="auto"/>
            <w:noWrap/>
            <w:vAlign w:val="bottom"/>
            <w:hideMark/>
          </w:tcPr>
          <w:p w14:paraId="6F9ECA75"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18</w:t>
            </w:r>
          </w:p>
        </w:tc>
        <w:tc>
          <w:tcPr>
            <w:tcW w:w="993" w:type="dxa"/>
            <w:shd w:val="clear" w:color="auto" w:fill="auto"/>
            <w:noWrap/>
            <w:vAlign w:val="bottom"/>
            <w:hideMark/>
          </w:tcPr>
          <w:p w14:paraId="39C9DF05"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559467</w:t>
            </w:r>
          </w:p>
        </w:tc>
        <w:tc>
          <w:tcPr>
            <w:tcW w:w="1984" w:type="dxa"/>
            <w:shd w:val="clear" w:color="auto" w:fill="auto"/>
            <w:noWrap/>
            <w:vAlign w:val="bottom"/>
            <w:hideMark/>
          </w:tcPr>
          <w:p w14:paraId="107D9338"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 xml:space="preserve">Octenidine + </w:t>
            </w:r>
            <w:proofErr w:type="spellStart"/>
            <w:r w:rsidRPr="00E94C8A">
              <w:rPr>
                <w:rFonts w:ascii="Calibri" w:eastAsia="Times New Roman" w:hAnsi="Calibri" w:cs="Calibri"/>
                <w:color w:val="000000"/>
                <w:lang w:eastAsia="en-GB"/>
              </w:rPr>
              <w:t>mupir</w:t>
            </w:r>
            <w:proofErr w:type="spellEnd"/>
          </w:p>
        </w:tc>
        <w:tc>
          <w:tcPr>
            <w:tcW w:w="992" w:type="dxa"/>
            <w:shd w:val="clear" w:color="auto" w:fill="auto"/>
            <w:noWrap/>
            <w:vAlign w:val="bottom"/>
            <w:hideMark/>
          </w:tcPr>
          <w:p w14:paraId="3C857B00"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3</w:t>
            </w:r>
          </w:p>
        </w:tc>
        <w:tc>
          <w:tcPr>
            <w:tcW w:w="993" w:type="dxa"/>
            <w:shd w:val="clear" w:color="auto" w:fill="auto"/>
            <w:noWrap/>
            <w:vAlign w:val="bottom"/>
            <w:hideMark/>
          </w:tcPr>
          <w:p w14:paraId="67CC768E"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303124</w:t>
            </w:r>
          </w:p>
        </w:tc>
        <w:tc>
          <w:tcPr>
            <w:tcW w:w="850" w:type="dxa"/>
            <w:shd w:val="clear" w:color="auto" w:fill="auto"/>
            <w:noWrap/>
            <w:vAlign w:val="bottom"/>
            <w:hideMark/>
          </w:tcPr>
          <w:p w14:paraId="29ED1156"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3.20</w:t>
            </w:r>
          </w:p>
        </w:tc>
        <w:tc>
          <w:tcPr>
            <w:tcW w:w="1134" w:type="dxa"/>
            <w:shd w:val="clear" w:color="auto" w:fill="auto"/>
            <w:noWrap/>
            <w:vAlign w:val="bottom"/>
            <w:hideMark/>
          </w:tcPr>
          <w:p w14:paraId="06BECB5D"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0.96-11.0</w:t>
            </w:r>
          </w:p>
        </w:tc>
        <w:tc>
          <w:tcPr>
            <w:tcW w:w="992" w:type="dxa"/>
            <w:shd w:val="clear" w:color="auto" w:fill="auto"/>
            <w:noWrap/>
            <w:vAlign w:val="bottom"/>
            <w:hideMark/>
          </w:tcPr>
          <w:p w14:paraId="608C6E53"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0.059</w:t>
            </w:r>
          </w:p>
        </w:tc>
      </w:tr>
      <w:tr w:rsidR="000C7E25" w:rsidRPr="00E94C8A" w14:paraId="434B308C" w14:textId="77777777" w:rsidTr="00DD292C">
        <w:trPr>
          <w:trHeight w:val="284"/>
        </w:trPr>
        <w:tc>
          <w:tcPr>
            <w:tcW w:w="1985" w:type="dxa"/>
            <w:shd w:val="clear" w:color="auto" w:fill="auto"/>
            <w:noWrap/>
            <w:vAlign w:val="bottom"/>
            <w:hideMark/>
          </w:tcPr>
          <w:p w14:paraId="41DEC2E0"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CHG</w:t>
            </w:r>
          </w:p>
        </w:tc>
        <w:tc>
          <w:tcPr>
            <w:tcW w:w="850" w:type="dxa"/>
            <w:shd w:val="clear" w:color="auto" w:fill="auto"/>
            <w:noWrap/>
            <w:vAlign w:val="bottom"/>
            <w:hideMark/>
          </w:tcPr>
          <w:p w14:paraId="19E6EF8F"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117</w:t>
            </w:r>
          </w:p>
        </w:tc>
        <w:tc>
          <w:tcPr>
            <w:tcW w:w="993" w:type="dxa"/>
            <w:shd w:val="clear" w:color="auto" w:fill="auto"/>
            <w:noWrap/>
            <w:vAlign w:val="bottom"/>
            <w:hideMark/>
          </w:tcPr>
          <w:p w14:paraId="4B80EECE"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710287</w:t>
            </w:r>
          </w:p>
        </w:tc>
        <w:tc>
          <w:tcPr>
            <w:tcW w:w="1984" w:type="dxa"/>
            <w:shd w:val="clear" w:color="auto" w:fill="auto"/>
            <w:noWrap/>
            <w:vAlign w:val="bottom"/>
            <w:hideMark/>
          </w:tcPr>
          <w:p w14:paraId="2C5634F8"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CHG + mupirocin</w:t>
            </w:r>
          </w:p>
        </w:tc>
        <w:tc>
          <w:tcPr>
            <w:tcW w:w="992" w:type="dxa"/>
            <w:shd w:val="clear" w:color="auto" w:fill="auto"/>
            <w:noWrap/>
            <w:vAlign w:val="bottom"/>
            <w:hideMark/>
          </w:tcPr>
          <w:p w14:paraId="023AE9A9"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18</w:t>
            </w:r>
          </w:p>
        </w:tc>
        <w:tc>
          <w:tcPr>
            <w:tcW w:w="993" w:type="dxa"/>
            <w:shd w:val="clear" w:color="auto" w:fill="auto"/>
            <w:noWrap/>
            <w:vAlign w:val="bottom"/>
            <w:hideMark/>
          </w:tcPr>
          <w:p w14:paraId="2922AA86"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559467</w:t>
            </w:r>
          </w:p>
        </w:tc>
        <w:tc>
          <w:tcPr>
            <w:tcW w:w="850" w:type="dxa"/>
            <w:shd w:val="clear" w:color="auto" w:fill="auto"/>
            <w:noWrap/>
            <w:vAlign w:val="bottom"/>
            <w:hideMark/>
          </w:tcPr>
          <w:p w14:paraId="31F49E04"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5.12</w:t>
            </w:r>
          </w:p>
        </w:tc>
        <w:tc>
          <w:tcPr>
            <w:tcW w:w="1134" w:type="dxa"/>
            <w:shd w:val="clear" w:color="auto" w:fill="auto"/>
            <w:noWrap/>
            <w:vAlign w:val="bottom"/>
            <w:hideMark/>
          </w:tcPr>
          <w:p w14:paraId="105EC6F0"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3.12-8.41</w:t>
            </w:r>
          </w:p>
        </w:tc>
        <w:tc>
          <w:tcPr>
            <w:tcW w:w="992" w:type="dxa"/>
            <w:shd w:val="clear" w:color="auto" w:fill="auto"/>
            <w:noWrap/>
            <w:vAlign w:val="bottom"/>
            <w:hideMark/>
          </w:tcPr>
          <w:p w14:paraId="1F02A39B"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&lt;0.0001</w:t>
            </w:r>
          </w:p>
        </w:tc>
      </w:tr>
      <w:tr w:rsidR="000C7E25" w:rsidRPr="00E94C8A" w14:paraId="5B35C23E" w14:textId="77777777" w:rsidTr="00DD292C">
        <w:trPr>
          <w:trHeight w:val="284"/>
        </w:trPr>
        <w:tc>
          <w:tcPr>
            <w:tcW w:w="1985" w:type="dxa"/>
            <w:shd w:val="clear" w:color="auto" w:fill="auto"/>
            <w:noWrap/>
            <w:vAlign w:val="bottom"/>
            <w:hideMark/>
          </w:tcPr>
          <w:p w14:paraId="36925063"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CHG + mupirocin</w:t>
            </w:r>
          </w:p>
        </w:tc>
        <w:tc>
          <w:tcPr>
            <w:tcW w:w="850" w:type="dxa"/>
            <w:shd w:val="clear" w:color="auto" w:fill="auto"/>
            <w:noWrap/>
            <w:vAlign w:val="bottom"/>
            <w:hideMark/>
          </w:tcPr>
          <w:p w14:paraId="2622C487"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18</w:t>
            </w:r>
          </w:p>
        </w:tc>
        <w:tc>
          <w:tcPr>
            <w:tcW w:w="993" w:type="dxa"/>
            <w:shd w:val="clear" w:color="auto" w:fill="auto"/>
            <w:noWrap/>
            <w:vAlign w:val="bottom"/>
            <w:hideMark/>
          </w:tcPr>
          <w:p w14:paraId="1EDA2B5D"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559467</w:t>
            </w:r>
          </w:p>
        </w:tc>
        <w:tc>
          <w:tcPr>
            <w:tcW w:w="1984" w:type="dxa"/>
            <w:shd w:val="clear" w:color="auto" w:fill="auto"/>
            <w:noWrap/>
            <w:vAlign w:val="bottom"/>
            <w:hideMark/>
          </w:tcPr>
          <w:p w14:paraId="32BE4ABB"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 xml:space="preserve">Octenidine + </w:t>
            </w:r>
            <w:proofErr w:type="spellStart"/>
            <w:r w:rsidRPr="00E94C8A">
              <w:rPr>
                <w:rFonts w:ascii="Calibri" w:eastAsia="Times New Roman" w:hAnsi="Calibri" w:cs="Calibri"/>
                <w:color w:val="000000"/>
                <w:lang w:eastAsia="en-GB"/>
              </w:rPr>
              <w:t>mupir</w:t>
            </w:r>
            <w:proofErr w:type="spellEnd"/>
          </w:p>
        </w:tc>
        <w:tc>
          <w:tcPr>
            <w:tcW w:w="992" w:type="dxa"/>
            <w:shd w:val="clear" w:color="auto" w:fill="auto"/>
            <w:noWrap/>
            <w:vAlign w:val="bottom"/>
            <w:hideMark/>
          </w:tcPr>
          <w:p w14:paraId="4945A766"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3</w:t>
            </w:r>
          </w:p>
        </w:tc>
        <w:tc>
          <w:tcPr>
            <w:tcW w:w="993" w:type="dxa"/>
            <w:shd w:val="clear" w:color="auto" w:fill="auto"/>
            <w:noWrap/>
            <w:vAlign w:val="bottom"/>
            <w:hideMark/>
          </w:tcPr>
          <w:p w14:paraId="1033C821"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303124</w:t>
            </w:r>
          </w:p>
        </w:tc>
        <w:tc>
          <w:tcPr>
            <w:tcW w:w="850" w:type="dxa"/>
            <w:shd w:val="clear" w:color="auto" w:fill="auto"/>
            <w:noWrap/>
            <w:vAlign w:val="bottom"/>
            <w:hideMark/>
          </w:tcPr>
          <w:p w14:paraId="2D9145D3"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3.25</w:t>
            </w:r>
          </w:p>
        </w:tc>
        <w:tc>
          <w:tcPr>
            <w:tcW w:w="1134" w:type="dxa"/>
            <w:shd w:val="clear" w:color="auto" w:fill="auto"/>
            <w:noWrap/>
            <w:vAlign w:val="bottom"/>
            <w:hideMark/>
          </w:tcPr>
          <w:p w14:paraId="39306D18" w14:textId="77777777" w:rsidR="000C7E25" w:rsidRPr="00E94C8A" w:rsidRDefault="000C7E25" w:rsidP="00DD292C">
            <w:pPr>
              <w:spacing w:after="0" w:line="240" w:lineRule="auto"/>
              <w:rPr>
                <w:rFonts w:ascii="Calibri" w:eastAsia="Times New Roman" w:hAnsi="Calibri" w:cs="Calibri"/>
                <w:color w:val="000000"/>
                <w:lang w:eastAsia="en-GB"/>
              </w:rPr>
            </w:pPr>
            <w:r w:rsidRPr="00E94C8A">
              <w:rPr>
                <w:rFonts w:ascii="Calibri" w:eastAsia="Times New Roman" w:hAnsi="Calibri" w:cs="Calibri"/>
                <w:color w:val="000000"/>
                <w:lang w:eastAsia="en-GB"/>
              </w:rPr>
              <w:t>0.96-11.0</w:t>
            </w:r>
          </w:p>
        </w:tc>
        <w:tc>
          <w:tcPr>
            <w:tcW w:w="992" w:type="dxa"/>
            <w:shd w:val="clear" w:color="auto" w:fill="auto"/>
            <w:noWrap/>
            <w:vAlign w:val="bottom"/>
            <w:hideMark/>
          </w:tcPr>
          <w:p w14:paraId="11D60977" w14:textId="77777777" w:rsidR="000C7E25" w:rsidRPr="00E94C8A" w:rsidRDefault="000C7E25" w:rsidP="00DD292C">
            <w:pPr>
              <w:spacing w:after="0" w:line="240" w:lineRule="auto"/>
              <w:jc w:val="right"/>
              <w:rPr>
                <w:rFonts w:ascii="Calibri" w:eastAsia="Times New Roman" w:hAnsi="Calibri" w:cs="Calibri"/>
                <w:color w:val="000000"/>
                <w:lang w:eastAsia="en-GB"/>
              </w:rPr>
            </w:pPr>
            <w:r w:rsidRPr="00E94C8A">
              <w:rPr>
                <w:rFonts w:ascii="Calibri" w:eastAsia="Times New Roman" w:hAnsi="Calibri" w:cs="Calibri"/>
                <w:color w:val="000000"/>
                <w:lang w:eastAsia="en-GB"/>
              </w:rPr>
              <w:t>0.0587</w:t>
            </w:r>
          </w:p>
        </w:tc>
      </w:tr>
    </w:tbl>
    <w:p w14:paraId="38699E37" w14:textId="77777777" w:rsidR="000C7E25" w:rsidRDefault="000C7E25" w:rsidP="000C7E25">
      <w:pPr>
        <w:spacing w:after="0"/>
        <w:rPr>
          <w:b/>
          <w:bCs/>
        </w:rPr>
      </w:pPr>
    </w:p>
    <w:p w14:paraId="46E767B7" w14:textId="77777777" w:rsidR="000C7E25" w:rsidRDefault="000C7E25" w:rsidP="000C7E25">
      <w:pPr>
        <w:spacing w:after="0"/>
        <w:rPr>
          <w:b/>
          <w:bCs/>
        </w:rPr>
      </w:pPr>
    </w:p>
    <w:p w14:paraId="3682B91D" w14:textId="77777777" w:rsidR="000C7E25" w:rsidRDefault="000C7E25" w:rsidP="000C7E25">
      <w:pPr>
        <w:spacing w:after="0"/>
        <w:rPr>
          <w:b/>
          <w:bCs/>
        </w:rPr>
      </w:pPr>
    </w:p>
    <w:p w14:paraId="50045B03" w14:textId="07374046" w:rsidR="000C7E25" w:rsidRDefault="000C7E25" w:rsidP="000C7E25">
      <w:pPr>
        <w:pStyle w:val="Heading7"/>
      </w:pPr>
      <w:r w:rsidRPr="00B87A93">
        <w:t xml:space="preserve">Table </w:t>
      </w:r>
      <w:r>
        <w:t>E</w:t>
      </w:r>
      <w:r w:rsidRPr="00B87A93">
        <w:t>.</w:t>
      </w:r>
      <w:r>
        <w:t>7</w:t>
      </w:r>
      <w:r w:rsidRPr="00B87A93">
        <w:t xml:space="preserve"> MRSA </w:t>
      </w:r>
      <w:r>
        <w:t xml:space="preserve">infection /1000pd </w:t>
      </w:r>
      <w:r w:rsidRPr="00B87A93">
        <w:t xml:space="preserve">after decolonisation </w:t>
      </w:r>
      <w:r>
        <w:t>using CHG or mupirocin, either in combination or alone (UBA studies).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1"/>
        <w:gridCol w:w="2488"/>
        <w:gridCol w:w="2039"/>
        <w:gridCol w:w="1799"/>
        <w:gridCol w:w="2413"/>
        <w:gridCol w:w="2028"/>
      </w:tblGrid>
      <w:tr w:rsidR="000C7E25" w:rsidRPr="00DC573E" w14:paraId="51A5A7C0" w14:textId="77777777" w:rsidTr="00DD292C">
        <w:trPr>
          <w:trHeight w:val="284"/>
        </w:trPr>
        <w:tc>
          <w:tcPr>
            <w:tcW w:w="1140" w:type="pct"/>
            <w:shd w:val="clear" w:color="auto" w:fill="auto"/>
            <w:vAlign w:val="center"/>
            <w:hideMark/>
          </w:tcPr>
          <w:p w14:paraId="522454E3"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Agent</w:t>
            </w:r>
          </w:p>
        </w:tc>
        <w:tc>
          <w:tcPr>
            <w:tcW w:w="892" w:type="pct"/>
            <w:shd w:val="clear" w:color="auto" w:fill="auto"/>
            <w:vAlign w:val="center"/>
            <w:hideMark/>
          </w:tcPr>
          <w:p w14:paraId="56D9574A"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Infection</w:t>
            </w:r>
          </w:p>
        </w:tc>
        <w:tc>
          <w:tcPr>
            <w:tcW w:w="731" w:type="pct"/>
            <w:shd w:val="clear" w:color="auto" w:fill="auto"/>
            <w:vAlign w:val="center"/>
            <w:hideMark/>
          </w:tcPr>
          <w:p w14:paraId="6AF68F04"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LCI</w:t>
            </w:r>
          </w:p>
        </w:tc>
        <w:tc>
          <w:tcPr>
            <w:tcW w:w="645" w:type="pct"/>
            <w:shd w:val="clear" w:color="auto" w:fill="auto"/>
            <w:vAlign w:val="center"/>
            <w:hideMark/>
          </w:tcPr>
          <w:p w14:paraId="0FD98431"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HCI</w:t>
            </w:r>
          </w:p>
        </w:tc>
        <w:tc>
          <w:tcPr>
            <w:tcW w:w="865" w:type="pct"/>
            <w:shd w:val="clear" w:color="auto" w:fill="auto"/>
            <w:vAlign w:val="center"/>
            <w:hideMark/>
          </w:tcPr>
          <w:p w14:paraId="26B10978"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Total sample size</w:t>
            </w:r>
          </w:p>
        </w:tc>
        <w:tc>
          <w:tcPr>
            <w:tcW w:w="727" w:type="pct"/>
            <w:shd w:val="clear" w:color="auto" w:fill="auto"/>
            <w:vAlign w:val="center"/>
            <w:hideMark/>
          </w:tcPr>
          <w:p w14:paraId="70C506E0"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Total no of events</w:t>
            </w:r>
          </w:p>
        </w:tc>
      </w:tr>
      <w:tr w:rsidR="000C7E25" w:rsidRPr="00DC573E" w14:paraId="6E438327" w14:textId="77777777" w:rsidTr="00DD292C">
        <w:trPr>
          <w:trHeight w:val="284"/>
        </w:trPr>
        <w:tc>
          <w:tcPr>
            <w:tcW w:w="1140" w:type="pct"/>
            <w:shd w:val="clear" w:color="auto" w:fill="auto"/>
            <w:vAlign w:val="center"/>
            <w:hideMark/>
          </w:tcPr>
          <w:p w14:paraId="5B214BA3" w14:textId="77777777" w:rsidR="000C7E25" w:rsidRPr="00DC573E" w:rsidRDefault="000C7E25" w:rsidP="00DD292C">
            <w:pPr>
              <w:spacing w:after="0" w:line="240" w:lineRule="auto"/>
              <w:rPr>
                <w:rFonts w:ascii="Calibri" w:eastAsia="Times New Roman" w:hAnsi="Calibri" w:cs="Calibri"/>
                <w:lang w:eastAsia="en-GB"/>
              </w:rPr>
            </w:pPr>
            <w:r w:rsidRPr="00DC573E">
              <w:rPr>
                <w:rFonts w:ascii="Calibri" w:eastAsia="Times New Roman" w:hAnsi="Calibri" w:cs="Calibri"/>
                <w:lang w:eastAsia="en-GB"/>
              </w:rPr>
              <w:t>CHG total</w:t>
            </w:r>
          </w:p>
        </w:tc>
        <w:tc>
          <w:tcPr>
            <w:tcW w:w="892" w:type="pct"/>
            <w:shd w:val="clear" w:color="auto" w:fill="auto"/>
            <w:vAlign w:val="center"/>
            <w:hideMark/>
          </w:tcPr>
          <w:p w14:paraId="275F92B8"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0.106</w:t>
            </w:r>
          </w:p>
        </w:tc>
        <w:tc>
          <w:tcPr>
            <w:tcW w:w="731" w:type="pct"/>
            <w:shd w:val="clear" w:color="auto" w:fill="auto"/>
            <w:vAlign w:val="center"/>
            <w:hideMark/>
          </w:tcPr>
          <w:p w14:paraId="188C62E8"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0.1006</w:t>
            </w:r>
          </w:p>
        </w:tc>
        <w:tc>
          <w:tcPr>
            <w:tcW w:w="645" w:type="pct"/>
            <w:shd w:val="clear" w:color="auto" w:fill="auto"/>
            <w:vAlign w:val="center"/>
            <w:hideMark/>
          </w:tcPr>
          <w:p w14:paraId="5CBB0B63"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0.112</w:t>
            </w:r>
          </w:p>
        </w:tc>
        <w:tc>
          <w:tcPr>
            <w:tcW w:w="865" w:type="pct"/>
            <w:shd w:val="clear" w:color="auto" w:fill="auto"/>
            <w:vAlign w:val="center"/>
            <w:hideMark/>
          </w:tcPr>
          <w:p w14:paraId="0EB0BC25"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1269889</w:t>
            </w:r>
          </w:p>
        </w:tc>
        <w:tc>
          <w:tcPr>
            <w:tcW w:w="727" w:type="pct"/>
            <w:shd w:val="clear" w:color="auto" w:fill="auto"/>
            <w:vAlign w:val="center"/>
            <w:hideMark/>
          </w:tcPr>
          <w:p w14:paraId="2D2E8F7D"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135</w:t>
            </w:r>
          </w:p>
        </w:tc>
      </w:tr>
      <w:tr w:rsidR="000C7E25" w:rsidRPr="00DC573E" w14:paraId="3D28B1B3" w14:textId="77777777" w:rsidTr="00DD292C">
        <w:trPr>
          <w:trHeight w:val="284"/>
        </w:trPr>
        <w:tc>
          <w:tcPr>
            <w:tcW w:w="1140" w:type="pct"/>
            <w:shd w:val="clear" w:color="auto" w:fill="auto"/>
            <w:vAlign w:val="center"/>
            <w:hideMark/>
          </w:tcPr>
          <w:p w14:paraId="2F0B59B8" w14:textId="77777777" w:rsidR="000C7E25" w:rsidRPr="00DC573E" w:rsidRDefault="000C7E25" w:rsidP="00DD292C">
            <w:pPr>
              <w:spacing w:after="0" w:line="240" w:lineRule="auto"/>
              <w:rPr>
                <w:rFonts w:ascii="Calibri" w:eastAsia="Times New Roman" w:hAnsi="Calibri" w:cs="Calibri"/>
                <w:lang w:eastAsia="en-GB"/>
              </w:rPr>
            </w:pPr>
            <w:r w:rsidRPr="00DC573E">
              <w:rPr>
                <w:rFonts w:ascii="Calibri" w:eastAsia="Times New Roman" w:hAnsi="Calibri" w:cs="Calibri"/>
                <w:lang w:eastAsia="en-GB"/>
              </w:rPr>
              <w:t>Mupirocin total</w:t>
            </w:r>
          </w:p>
        </w:tc>
        <w:tc>
          <w:tcPr>
            <w:tcW w:w="892" w:type="pct"/>
            <w:shd w:val="clear" w:color="auto" w:fill="auto"/>
            <w:vAlign w:val="center"/>
            <w:hideMark/>
          </w:tcPr>
          <w:p w14:paraId="617DA6B5"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0.02</w:t>
            </w:r>
          </w:p>
        </w:tc>
        <w:tc>
          <w:tcPr>
            <w:tcW w:w="731" w:type="pct"/>
            <w:shd w:val="clear" w:color="auto" w:fill="auto"/>
            <w:vAlign w:val="center"/>
            <w:hideMark/>
          </w:tcPr>
          <w:p w14:paraId="2C7156CE"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0.021</w:t>
            </w:r>
          </w:p>
        </w:tc>
        <w:tc>
          <w:tcPr>
            <w:tcW w:w="645" w:type="pct"/>
            <w:shd w:val="clear" w:color="auto" w:fill="auto"/>
            <w:vAlign w:val="center"/>
            <w:hideMark/>
          </w:tcPr>
          <w:p w14:paraId="131BE9A4"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0.028</w:t>
            </w:r>
          </w:p>
        </w:tc>
        <w:tc>
          <w:tcPr>
            <w:tcW w:w="865" w:type="pct"/>
            <w:shd w:val="clear" w:color="auto" w:fill="auto"/>
            <w:vAlign w:val="center"/>
            <w:hideMark/>
          </w:tcPr>
          <w:p w14:paraId="30DEF306"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862612</w:t>
            </w:r>
          </w:p>
        </w:tc>
        <w:tc>
          <w:tcPr>
            <w:tcW w:w="727" w:type="pct"/>
            <w:shd w:val="clear" w:color="auto" w:fill="auto"/>
            <w:vAlign w:val="center"/>
            <w:hideMark/>
          </w:tcPr>
          <w:p w14:paraId="741DFABA"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21</w:t>
            </w:r>
          </w:p>
        </w:tc>
      </w:tr>
      <w:tr w:rsidR="000C7E25" w:rsidRPr="00DC573E" w14:paraId="22CF6A21" w14:textId="77777777" w:rsidTr="00DD292C">
        <w:trPr>
          <w:trHeight w:val="284"/>
        </w:trPr>
        <w:tc>
          <w:tcPr>
            <w:tcW w:w="1140" w:type="pct"/>
            <w:shd w:val="clear" w:color="auto" w:fill="auto"/>
            <w:vAlign w:val="center"/>
            <w:hideMark/>
          </w:tcPr>
          <w:p w14:paraId="5D35EAE1"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Comparison</w:t>
            </w:r>
          </w:p>
        </w:tc>
        <w:tc>
          <w:tcPr>
            <w:tcW w:w="892" w:type="pct"/>
            <w:shd w:val="clear" w:color="auto" w:fill="auto"/>
            <w:vAlign w:val="center"/>
            <w:hideMark/>
          </w:tcPr>
          <w:p w14:paraId="7880A52F" w14:textId="77777777" w:rsidR="000C7E25" w:rsidRPr="00DC573E" w:rsidRDefault="000C7E25" w:rsidP="00DD292C">
            <w:pPr>
              <w:spacing w:after="0" w:line="240" w:lineRule="auto"/>
              <w:jc w:val="right"/>
              <w:rPr>
                <w:rFonts w:ascii="Calibri" w:eastAsia="Times New Roman" w:hAnsi="Calibri" w:cs="Calibri"/>
                <w:b/>
                <w:bCs/>
                <w:lang w:eastAsia="en-GB"/>
              </w:rPr>
            </w:pPr>
            <w:r w:rsidRPr="00DC573E">
              <w:rPr>
                <w:rFonts w:ascii="Calibri" w:eastAsia="Times New Roman" w:hAnsi="Calibri" w:cs="Calibri"/>
                <w:b/>
                <w:bCs/>
                <w:lang w:eastAsia="en-GB"/>
              </w:rPr>
              <w:t>0.32</w:t>
            </w:r>
          </w:p>
        </w:tc>
        <w:tc>
          <w:tcPr>
            <w:tcW w:w="731" w:type="pct"/>
            <w:shd w:val="clear" w:color="auto" w:fill="auto"/>
            <w:vAlign w:val="center"/>
            <w:hideMark/>
          </w:tcPr>
          <w:p w14:paraId="7A4DE80B" w14:textId="77777777" w:rsidR="000C7E25" w:rsidRPr="00DC573E" w:rsidRDefault="000C7E25" w:rsidP="00DD292C">
            <w:pPr>
              <w:spacing w:after="0" w:line="240" w:lineRule="auto"/>
              <w:jc w:val="right"/>
              <w:rPr>
                <w:rFonts w:ascii="Calibri" w:eastAsia="Times New Roman" w:hAnsi="Calibri" w:cs="Calibri"/>
                <w:b/>
                <w:bCs/>
                <w:lang w:eastAsia="en-GB"/>
              </w:rPr>
            </w:pPr>
            <w:r w:rsidRPr="00DC573E">
              <w:rPr>
                <w:rFonts w:ascii="Calibri" w:eastAsia="Times New Roman" w:hAnsi="Calibri" w:cs="Calibri"/>
                <w:b/>
                <w:bCs/>
                <w:lang w:eastAsia="en-GB"/>
              </w:rPr>
              <w:t>0.28</w:t>
            </w:r>
          </w:p>
        </w:tc>
        <w:tc>
          <w:tcPr>
            <w:tcW w:w="645" w:type="pct"/>
            <w:shd w:val="clear" w:color="auto" w:fill="auto"/>
            <w:vAlign w:val="center"/>
            <w:hideMark/>
          </w:tcPr>
          <w:p w14:paraId="19CBE476" w14:textId="77777777" w:rsidR="000C7E25" w:rsidRPr="00DC573E" w:rsidRDefault="000C7E25" w:rsidP="00DD292C">
            <w:pPr>
              <w:spacing w:after="0" w:line="240" w:lineRule="auto"/>
              <w:jc w:val="right"/>
              <w:rPr>
                <w:rFonts w:ascii="Calibri" w:eastAsia="Times New Roman" w:hAnsi="Calibri" w:cs="Calibri"/>
                <w:b/>
                <w:bCs/>
                <w:lang w:eastAsia="en-GB"/>
              </w:rPr>
            </w:pPr>
            <w:r w:rsidRPr="00DC573E">
              <w:rPr>
                <w:rFonts w:ascii="Calibri" w:eastAsia="Times New Roman" w:hAnsi="Calibri" w:cs="Calibri"/>
                <w:b/>
                <w:bCs/>
                <w:lang w:eastAsia="en-GB"/>
              </w:rPr>
              <w:t>0.36</w:t>
            </w:r>
          </w:p>
        </w:tc>
        <w:tc>
          <w:tcPr>
            <w:tcW w:w="865" w:type="pct"/>
            <w:shd w:val="clear" w:color="auto" w:fill="auto"/>
            <w:vAlign w:val="center"/>
            <w:hideMark/>
          </w:tcPr>
          <w:p w14:paraId="3E083D16" w14:textId="77777777" w:rsidR="000C7E25" w:rsidRPr="00DC573E" w:rsidRDefault="000C7E25" w:rsidP="00DD292C">
            <w:pPr>
              <w:spacing w:after="0" w:line="240" w:lineRule="auto"/>
              <w:jc w:val="right"/>
              <w:rPr>
                <w:rFonts w:ascii="Calibri" w:eastAsia="Times New Roman" w:hAnsi="Calibri" w:cs="Calibri"/>
                <w:b/>
                <w:bCs/>
                <w:lang w:eastAsia="en-GB"/>
              </w:rPr>
            </w:pPr>
            <w:r w:rsidRPr="00DC573E">
              <w:rPr>
                <w:rFonts w:ascii="Calibri" w:eastAsia="Times New Roman" w:hAnsi="Calibri" w:cs="Calibri"/>
                <w:b/>
                <w:bCs/>
                <w:lang w:eastAsia="en-GB"/>
              </w:rPr>
              <w:t>773581</w:t>
            </w:r>
          </w:p>
        </w:tc>
        <w:tc>
          <w:tcPr>
            <w:tcW w:w="727" w:type="pct"/>
            <w:shd w:val="clear" w:color="auto" w:fill="auto"/>
            <w:vAlign w:val="center"/>
            <w:hideMark/>
          </w:tcPr>
          <w:p w14:paraId="5D1C5400" w14:textId="77777777" w:rsidR="000C7E25" w:rsidRPr="00DC573E" w:rsidRDefault="000C7E25" w:rsidP="00DD292C">
            <w:pPr>
              <w:spacing w:after="0" w:line="240" w:lineRule="auto"/>
              <w:jc w:val="right"/>
              <w:rPr>
                <w:rFonts w:ascii="Calibri" w:eastAsia="Times New Roman" w:hAnsi="Calibri" w:cs="Calibri"/>
                <w:b/>
                <w:bCs/>
                <w:lang w:eastAsia="en-GB"/>
              </w:rPr>
            </w:pPr>
            <w:r w:rsidRPr="00DC573E">
              <w:rPr>
                <w:rFonts w:ascii="Calibri" w:eastAsia="Times New Roman" w:hAnsi="Calibri" w:cs="Calibri"/>
                <w:b/>
                <w:bCs/>
                <w:lang w:eastAsia="en-GB"/>
              </w:rPr>
              <w:t>247</w:t>
            </w:r>
          </w:p>
        </w:tc>
      </w:tr>
    </w:tbl>
    <w:p w14:paraId="0A273D92" w14:textId="77777777" w:rsidR="000C7E25" w:rsidRDefault="000C7E25" w:rsidP="000C7E25">
      <w:pPr>
        <w:spacing w:after="0" w:line="240" w:lineRule="auto"/>
        <w:rPr>
          <w:b/>
          <w:bCs/>
        </w:rPr>
      </w:pPr>
    </w:p>
    <w:p w14:paraId="1E71CBC1" w14:textId="77777777" w:rsidR="000C7E25" w:rsidRDefault="000C7E25" w:rsidP="000C7E25">
      <w:pPr>
        <w:spacing w:after="0"/>
        <w:rPr>
          <w:b/>
          <w:bCs/>
        </w:rPr>
      </w:pPr>
      <w:r>
        <w:rPr>
          <w:noProof/>
        </w:rPr>
        <mc:AlternateContent>
          <mc:Choice Requires="wps">
            <w:drawing>
              <wp:anchor distT="0" distB="0" distL="114300" distR="114300" simplePos="0" relativeHeight="251687936" behindDoc="0" locked="0" layoutInCell="1" allowOverlap="1" wp14:anchorId="6139D4B6" wp14:editId="02A22948">
                <wp:simplePos x="0" y="0"/>
                <wp:positionH relativeFrom="column">
                  <wp:posOffset>753059</wp:posOffset>
                </wp:positionH>
                <wp:positionV relativeFrom="paragraph">
                  <wp:posOffset>635305</wp:posOffset>
                </wp:positionV>
                <wp:extent cx="4608576" cy="0"/>
                <wp:effectExtent l="0" t="0" r="0" b="0"/>
                <wp:wrapNone/>
                <wp:docPr id="69" name="Straight Connector 69"/>
                <wp:cNvGraphicFramePr/>
                <a:graphic xmlns:a="http://schemas.openxmlformats.org/drawingml/2006/main">
                  <a:graphicData uri="http://schemas.microsoft.com/office/word/2010/wordprocessingShape">
                    <wps:wsp>
                      <wps:cNvCnPr/>
                      <wps:spPr>
                        <a:xfrm>
                          <a:off x="0" y="0"/>
                          <a:ext cx="460857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1F3883" id="Straight Connector 69"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59.3pt,50pt" to="422.2pt,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" strokecolor="#4472c4 [3204]" strokeweight=".5pt">
                <v:stroke joinstyle="miter"/>
              </v:line>
            </w:pict>
          </mc:Fallback>
        </mc:AlternateContent>
      </w:r>
      <w:r>
        <w:rPr>
          <w:noProof/>
        </w:rPr>
        <w:drawing>
          <wp:inline distT="0" distB="0" distL="0" distR="0" wp14:anchorId="22166D80" wp14:editId="51737FC6">
            <wp:extent cx="5808269" cy="2371725"/>
            <wp:effectExtent l="0" t="0" r="2540" b="9525"/>
            <wp:docPr id="71" name="Chart 71">
              <a:extLst xmlns:a="http://schemas.openxmlformats.org/drawingml/2006/main">
                <a:ext uri="{FF2B5EF4-FFF2-40B4-BE49-F238E27FC236}">
                  <a16:creationId xmlns:a16="http://schemas.microsoft.com/office/drawing/2014/main" id="{6EC3D81D-86F0-48BD-9124-5F6530FD0B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0EA26A0E" w14:textId="346BB853" w:rsidR="000C7E25" w:rsidRDefault="000C7E25" w:rsidP="000C7E25">
      <w:pPr>
        <w:pStyle w:val="Heading7"/>
      </w:pPr>
      <w:r w:rsidRPr="00B87A93">
        <w:t xml:space="preserve">Figure </w:t>
      </w:r>
      <w:r>
        <w:t>E</w:t>
      </w:r>
      <w:r w:rsidRPr="00B87A93">
        <w:t>.</w:t>
      </w:r>
      <w:r>
        <w:t>4</w:t>
      </w:r>
      <w:r w:rsidRPr="00B87A93">
        <w:t xml:space="preserve"> MRSA </w:t>
      </w:r>
      <w:r>
        <w:t xml:space="preserve">infection /1000pd </w:t>
      </w:r>
      <w:r w:rsidRPr="00B87A93">
        <w:t xml:space="preserve">after decolonisation </w:t>
      </w:r>
      <w:r>
        <w:t xml:space="preserve">using mupirocin or CHG alone or in combination (UBA studies). Vertical lines represent confidence intervals. A blue horizontal line represents the lower confidence interval for comparison group. The infection rate of any decolonisation therapy (with CI) falling below the blue line is considered significantly lower than comparison group. </w:t>
      </w:r>
    </w:p>
    <w:p w14:paraId="07CB64BF" w14:textId="77777777" w:rsidR="000C7E25" w:rsidRDefault="000C7E25" w:rsidP="000C7E25">
      <w:pPr>
        <w:spacing w:line="240" w:lineRule="auto"/>
        <w:rPr>
          <w:b/>
          <w:bCs/>
        </w:rPr>
      </w:pPr>
    </w:p>
    <w:p w14:paraId="20E495B5" w14:textId="15FF9A81" w:rsidR="000C7E25" w:rsidRDefault="000C7E25" w:rsidP="000C7E25">
      <w:pPr>
        <w:pStyle w:val="Heading7"/>
      </w:pPr>
      <w:r w:rsidRPr="00B87A93">
        <w:t xml:space="preserve">Table </w:t>
      </w:r>
      <w:r>
        <w:t>E</w:t>
      </w:r>
      <w:r w:rsidRPr="00B87A93">
        <w:t>.</w:t>
      </w:r>
      <w:r>
        <w:t>8</w:t>
      </w:r>
      <w:r w:rsidRPr="00B87A93">
        <w:t xml:space="preserve"> </w:t>
      </w:r>
      <w:r>
        <w:t xml:space="preserve">Odds ratios comparing MRSA infection /1000pd after decolonisation with CHG or mupirocin in combination or alone (UBA studies). </w:t>
      </w:r>
    </w:p>
    <w:tbl>
      <w:tblPr>
        <w:tblW w:w="992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851"/>
        <w:gridCol w:w="1134"/>
        <w:gridCol w:w="1417"/>
        <w:gridCol w:w="851"/>
        <w:gridCol w:w="992"/>
        <w:gridCol w:w="709"/>
        <w:gridCol w:w="1089"/>
        <w:gridCol w:w="1037"/>
      </w:tblGrid>
      <w:tr w:rsidR="000C7E25" w:rsidRPr="00DC573E" w14:paraId="46BD71F8" w14:textId="77777777" w:rsidTr="00DD292C">
        <w:trPr>
          <w:trHeight w:val="284"/>
        </w:trPr>
        <w:tc>
          <w:tcPr>
            <w:tcW w:w="1843" w:type="dxa"/>
            <w:shd w:val="clear" w:color="auto" w:fill="auto"/>
            <w:noWrap/>
            <w:vAlign w:val="bottom"/>
            <w:hideMark/>
          </w:tcPr>
          <w:p w14:paraId="7C4FFB92"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Therapy</w:t>
            </w:r>
          </w:p>
        </w:tc>
        <w:tc>
          <w:tcPr>
            <w:tcW w:w="851" w:type="dxa"/>
            <w:shd w:val="clear" w:color="auto" w:fill="auto"/>
            <w:noWrap/>
            <w:vAlign w:val="bottom"/>
            <w:hideMark/>
          </w:tcPr>
          <w:p w14:paraId="2373006F"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MRSA +ve</w:t>
            </w:r>
          </w:p>
        </w:tc>
        <w:tc>
          <w:tcPr>
            <w:tcW w:w="1134" w:type="dxa"/>
            <w:shd w:val="clear" w:color="auto" w:fill="auto"/>
            <w:noWrap/>
            <w:vAlign w:val="bottom"/>
            <w:hideMark/>
          </w:tcPr>
          <w:p w14:paraId="0DE4677D" w14:textId="77777777" w:rsidR="000C7E25"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 xml:space="preserve">MRSA </w:t>
            </w:r>
          </w:p>
          <w:p w14:paraId="0E62CCA0"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-ve</w:t>
            </w:r>
          </w:p>
        </w:tc>
        <w:tc>
          <w:tcPr>
            <w:tcW w:w="1417" w:type="dxa"/>
            <w:shd w:val="clear" w:color="auto" w:fill="auto"/>
            <w:noWrap/>
            <w:vAlign w:val="bottom"/>
            <w:hideMark/>
          </w:tcPr>
          <w:p w14:paraId="7F50E206"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Comparison</w:t>
            </w:r>
          </w:p>
        </w:tc>
        <w:tc>
          <w:tcPr>
            <w:tcW w:w="851" w:type="dxa"/>
            <w:shd w:val="clear" w:color="auto" w:fill="auto"/>
            <w:noWrap/>
            <w:vAlign w:val="bottom"/>
            <w:hideMark/>
          </w:tcPr>
          <w:p w14:paraId="5CFC0075"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MRSA +ve</w:t>
            </w:r>
          </w:p>
        </w:tc>
        <w:tc>
          <w:tcPr>
            <w:tcW w:w="992" w:type="dxa"/>
            <w:shd w:val="clear" w:color="auto" w:fill="auto"/>
            <w:noWrap/>
            <w:vAlign w:val="bottom"/>
            <w:hideMark/>
          </w:tcPr>
          <w:p w14:paraId="4AAA6125" w14:textId="77777777" w:rsidR="000C7E25"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 xml:space="preserve">MRSA </w:t>
            </w:r>
          </w:p>
          <w:p w14:paraId="055D9DB7"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-ve</w:t>
            </w:r>
          </w:p>
        </w:tc>
        <w:tc>
          <w:tcPr>
            <w:tcW w:w="709" w:type="dxa"/>
            <w:shd w:val="clear" w:color="auto" w:fill="auto"/>
            <w:noWrap/>
            <w:vAlign w:val="bottom"/>
            <w:hideMark/>
          </w:tcPr>
          <w:p w14:paraId="73781DB7" w14:textId="77777777" w:rsidR="000C7E25" w:rsidRPr="00DC573E"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DC573E">
              <w:rPr>
                <w:rFonts w:ascii="Calibri" w:eastAsia="Times New Roman" w:hAnsi="Calibri" w:cs="Calibri"/>
                <w:b/>
                <w:bCs/>
                <w:color w:val="000000"/>
                <w:lang w:eastAsia="en-GB"/>
              </w:rPr>
              <w:t>R</w:t>
            </w:r>
          </w:p>
        </w:tc>
        <w:tc>
          <w:tcPr>
            <w:tcW w:w="1089" w:type="dxa"/>
            <w:shd w:val="clear" w:color="auto" w:fill="auto"/>
            <w:noWrap/>
            <w:vAlign w:val="bottom"/>
            <w:hideMark/>
          </w:tcPr>
          <w:p w14:paraId="6218E413"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CI</w:t>
            </w:r>
          </w:p>
        </w:tc>
        <w:tc>
          <w:tcPr>
            <w:tcW w:w="1037" w:type="dxa"/>
            <w:shd w:val="clear" w:color="auto" w:fill="auto"/>
            <w:noWrap/>
            <w:vAlign w:val="bottom"/>
            <w:hideMark/>
          </w:tcPr>
          <w:p w14:paraId="6FF28AA3"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p-value</w:t>
            </w:r>
          </w:p>
        </w:tc>
      </w:tr>
      <w:tr w:rsidR="000C7E25" w:rsidRPr="00DC573E" w14:paraId="2410FE2F" w14:textId="77777777" w:rsidTr="00DD292C">
        <w:trPr>
          <w:trHeight w:val="284"/>
        </w:trPr>
        <w:tc>
          <w:tcPr>
            <w:tcW w:w="1843" w:type="dxa"/>
            <w:shd w:val="clear" w:color="auto" w:fill="auto"/>
            <w:noWrap/>
            <w:vAlign w:val="bottom"/>
            <w:hideMark/>
          </w:tcPr>
          <w:p w14:paraId="6CCA2084"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CHG</w:t>
            </w:r>
          </w:p>
        </w:tc>
        <w:tc>
          <w:tcPr>
            <w:tcW w:w="851" w:type="dxa"/>
            <w:shd w:val="clear" w:color="auto" w:fill="auto"/>
            <w:noWrap/>
            <w:vAlign w:val="bottom"/>
            <w:hideMark/>
          </w:tcPr>
          <w:p w14:paraId="214E5799"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135</w:t>
            </w:r>
          </w:p>
        </w:tc>
        <w:tc>
          <w:tcPr>
            <w:tcW w:w="1134" w:type="dxa"/>
            <w:shd w:val="clear" w:color="auto" w:fill="auto"/>
            <w:noWrap/>
            <w:vAlign w:val="bottom"/>
            <w:hideMark/>
          </w:tcPr>
          <w:p w14:paraId="558354EF"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1269754</w:t>
            </w:r>
          </w:p>
        </w:tc>
        <w:tc>
          <w:tcPr>
            <w:tcW w:w="1417" w:type="dxa"/>
            <w:shd w:val="clear" w:color="auto" w:fill="auto"/>
            <w:noWrap/>
            <w:vAlign w:val="bottom"/>
            <w:hideMark/>
          </w:tcPr>
          <w:p w14:paraId="2A5E3230"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Comparison</w:t>
            </w:r>
          </w:p>
        </w:tc>
        <w:tc>
          <w:tcPr>
            <w:tcW w:w="851" w:type="dxa"/>
            <w:shd w:val="clear" w:color="auto" w:fill="auto"/>
            <w:noWrap/>
            <w:vAlign w:val="bottom"/>
            <w:hideMark/>
          </w:tcPr>
          <w:p w14:paraId="7AB81B59"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247</w:t>
            </w:r>
          </w:p>
        </w:tc>
        <w:tc>
          <w:tcPr>
            <w:tcW w:w="992" w:type="dxa"/>
            <w:shd w:val="clear" w:color="auto" w:fill="auto"/>
            <w:noWrap/>
            <w:vAlign w:val="bottom"/>
            <w:hideMark/>
          </w:tcPr>
          <w:p w14:paraId="03FE2337"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773334</w:t>
            </w:r>
          </w:p>
        </w:tc>
        <w:tc>
          <w:tcPr>
            <w:tcW w:w="709" w:type="dxa"/>
            <w:shd w:val="clear" w:color="auto" w:fill="auto"/>
            <w:noWrap/>
            <w:vAlign w:val="bottom"/>
            <w:hideMark/>
          </w:tcPr>
          <w:p w14:paraId="4799AE73"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0.33</w:t>
            </w:r>
          </w:p>
        </w:tc>
        <w:tc>
          <w:tcPr>
            <w:tcW w:w="1089" w:type="dxa"/>
            <w:shd w:val="clear" w:color="auto" w:fill="auto"/>
            <w:noWrap/>
            <w:vAlign w:val="bottom"/>
            <w:hideMark/>
          </w:tcPr>
          <w:p w14:paraId="6DC657D4"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0.27-0.41</w:t>
            </w:r>
          </w:p>
        </w:tc>
        <w:tc>
          <w:tcPr>
            <w:tcW w:w="1037" w:type="dxa"/>
            <w:shd w:val="clear" w:color="auto" w:fill="auto"/>
            <w:noWrap/>
            <w:vAlign w:val="bottom"/>
            <w:hideMark/>
          </w:tcPr>
          <w:p w14:paraId="6D2448FD"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&lt;0.0001</w:t>
            </w:r>
          </w:p>
        </w:tc>
      </w:tr>
      <w:tr w:rsidR="000C7E25" w:rsidRPr="00DC573E" w14:paraId="2ED4FA77" w14:textId="77777777" w:rsidTr="00DD292C">
        <w:trPr>
          <w:trHeight w:val="284"/>
        </w:trPr>
        <w:tc>
          <w:tcPr>
            <w:tcW w:w="1843" w:type="dxa"/>
            <w:shd w:val="clear" w:color="auto" w:fill="auto"/>
            <w:noWrap/>
            <w:vAlign w:val="bottom"/>
            <w:hideMark/>
          </w:tcPr>
          <w:p w14:paraId="3AF416AF"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lastRenderedPageBreak/>
              <w:t>Mupirocin</w:t>
            </w:r>
          </w:p>
        </w:tc>
        <w:tc>
          <w:tcPr>
            <w:tcW w:w="851" w:type="dxa"/>
            <w:shd w:val="clear" w:color="auto" w:fill="auto"/>
            <w:noWrap/>
            <w:vAlign w:val="bottom"/>
            <w:hideMark/>
          </w:tcPr>
          <w:p w14:paraId="41170799"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21</w:t>
            </w:r>
          </w:p>
        </w:tc>
        <w:tc>
          <w:tcPr>
            <w:tcW w:w="1134" w:type="dxa"/>
            <w:shd w:val="clear" w:color="auto" w:fill="auto"/>
            <w:noWrap/>
            <w:vAlign w:val="bottom"/>
            <w:hideMark/>
          </w:tcPr>
          <w:p w14:paraId="2B8B521F"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862591</w:t>
            </w:r>
          </w:p>
        </w:tc>
        <w:tc>
          <w:tcPr>
            <w:tcW w:w="1417" w:type="dxa"/>
            <w:shd w:val="clear" w:color="auto" w:fill="auto"/>
            <w:noWrap/>
            <w:vAlign w:val="bottom"/>
            <w:hideMark/>
          </w:tcPr>
          <w:p w14:paraId="1ADA4B6D"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Comparison</w:t>
            </w:r>
          </w:p>
        </w:tc>
        <w:tc>
          <w:tcPr>
            <w:tcW w:w="851" w:type="dxa"/>
            <w:shd w:val="clear" w:color="auto" w:fill="auto"/>
            <w:noWrap/>
            <w:vAlign w:val="bottom"/>
            <w:hideMark/>
          </w:tcPr>
          <w:p w14:paraId="438C581C"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247</w:t>
            </w:r>
          </w:p>
        </w:tc>
        <w:tc>
          <w:tcPr>
            <w:tcW w:w="992" w:type="dxa"/>
            <w:shd w:val="clear" w:color="auto" w:fill="auto"/>
            <w:noWrap/>
            <w:vAlign w:val="bottom"/>
            <w:hideMark/>
          </w:tcPr>
          <w:p w14:paraId="7A1CF6E5"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773334</w:t>
            </w:r>
          </w:p>
        </w:tc>
        <w:tc>
          <w:tcPr>
            <w:tcW w:w="709" w:type="dxa"/>
            <w:shd w:val="clear" w:color="auto" w:fill="auto"/>
            <w:noWrap/>
            <w:vAlign w:val="bottom"/>
            <w:hideMark/>
          </w:tcPr>
          <w:p w14:paraId="4438AF65"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0.08</w:t>
            </w:r>
          </w:p>
        </w:tc>
        <w:tc>
          <w:tcPr>
            <w:tcW w:w="1089" w:type="dxa"/>
            <w:shd w:val="clear" w:color="auto" w:fill="auto"/>
            <w:noWrap/>
            <w:vAlign w:val="bottom"/>
            <w:hideMark/>
          </w:tcPr>
          <w:p w14:paraId="4DAD8770"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0.05-0.12</w:t>
            </w:r>
          </w:p>
        </w:tc>
        <w:tc>
          <w:tcPr>
            <w:tcW w:w="1037" w:type="dxa"/>
            <w:shd w:val="clear" w:color="auto" w:fill="auto"/>
            <w:noWrap/>
            <w:vAlign w:val="bottom"/>
            <w:hideMark/>
          </w:tcPr>
          <w:p w14:paraId="1531B40C"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&lt;0.0001</w:t>
            </w:r>
          </w:p>
        </w:tc>
      </w:tr>
      <w:tr w:rsidR="000C7E25" w:rsidRPr="00DC573E" w14:paraId="25DBDF77" w14:textId="77777777" w:rsidTr="00DD292C">
        <w:trPr>
          <w:trHeight w:val="284"/>
        </w:trPr>
        <w:tc>
          <w:tcPr>
            <w:tcW w:w="1843" w:type="dxa"/>
            <w:shd w:val="clear" w:color="auto" w:fill="auto"/>
            <w:noWrap/>
            <w:vAlign w:val="bottom"/>
            <w:hideMark/>
          </w:tcPr>
          <w:p w14:paraId="3B99735C"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CHG combination</w:t>
            </w:r>
          </w:p>
        </w:tc>
        <w:tc>
          <w:tcPr>
            <w:tcW w:w="851" w:type="dxa"/>
            <w:shd w:val="clear" w:color="auto" w:fill="auto"/>
            <w:noWrap/>
            <w:vAlign w:val="bottom"/>
            <w:hideMark/>
          </w:tcPr>
          <w:p w14:paraId="08EB58E2"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18</w:t>
            </w:r>
          </w:p>
        </w:tc>
        <w:tc>
          <w:tcPr>
            <w:tcW w:w="1134" w:type="dxa"/>
            <w:shd w:val="clear" w:color="auto" w:fill="auto"/>
            <w:noWrap/>
            <w:vAlign w:val="bottom"/>
            <w:hideMark/>
          </w:tcPr>
          <w:p w14:paraId="47BD7C04"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559467</w:t>
            </w:r>
          </w:p>
        </w:tc>
        <w:tc>
          <w:tcPr>
            <w:tcW w:w="1417" w:type="dxa"/>
            <w:shd w:val="clear" w:color="auto" w:fill="auto"/>
            <w:noWrap/>
            <w:vAlign w:val="bottom"/>
            <w:hideMark/>
          </w:tcPr>
          <w:p w14:paraId="4B4B7BD8"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CHG alone</w:t>
            </w:r>
          </w:p>
        </w:tc>
        <w:tc>
          <w:tcPr>
            <w:tcW w:w="851" w:type="dxa"/>
            <w:shd w:val="clear" w:color="auto" w:fill="auto"/>
            <w:noWrap/>
            <w:vAlign w:val="bottom"/>
            <w:hideMark/>
          </w:tcPr>
          <w:p w14:paraId="29DAF7DE"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117</w:t>
            </w:r>
          </w:p>
        </w:tc>
        <w:tc>
          <w:tcPr>
            <w:tcW w:w="992" w:type="dxa"/>
            <w:shd w:val="clear" w:color="auto" w:fill="auto"/>
            <w:noWrap/>
            <w:vAlign w:val="bottom"/>
            <w:hideMark/>
          </w:tcPr>
          <w:p w14:paraId="5063D6CA"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710287</w:t>
            </w:r>
          </w:p>
        </w:tc>
        <w:tc>
          <w:tcPr>
            <w:tcW w:w="709" w:type="dxa"/>
            <w:shd w:val="clear" w:color="auto" w:fill="auto"/>
            <w:noWrap/>
            <w:vAlign w:val="bottom"/>
            <w:hideMark/>
          </w:tcPr>
          <w:p w14:paraId="2133E6BD"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0.2</w:t>
            </w:r>
            <w:r>
              <w:rPr>
                <w:rFonts w:ascii="Calibri" w:eastAsia="Times New Roman" w:hAnsi="Calibri" w:cs="Calibri"/>
                <w:color w:val="000000"/>
                <w:lang w:eastAsia="en-GB"/>
              </w:rPr>
              <w:t>0</w:t>
            </w:r>
          </w:p>
        </w:tc>
        <w:tc>
          <w:tcPr>
            <w:tcW w:w="1089" w:type="dxa"/>
            <w:shd w:val="clear" w:color="auto" w:fill="auto"/>
            <w:noWrap/>
            <w:vAlign w:val="bottom"/>
            <w:hideMark/>
          </w:tcPr>
          <w:p w14:paraId="5F27B4F4"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0.12-0.32</w:t>
            </w:r>
          </w:p>
        </w:tc>
        <w:tc>
          <w:tcPr>
            <w:tcW w:w="1037" w:type="dxa"/>
            <w:shd w:val="clear" w:color="auto" w:fill="auto"/>
            <w:noWrap/>
            <w:vAlign w:val="bottom"/>
            <w:hideMark/>
          </w:tcPr>
          <w:p w14:paraId="1155DBBF"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&lt;0.0001</w:t>
            </w:r>
          </w:p>
        </w:tc>
      </w:tr>
    </w:tbl>
    <w:p w14:paraId="7F18B118" w14:textId="77777777" w:rsidR="000C7E25" w:rsidRDefault="000C7E25" w:rsidP="000C7E25">
      <w:pPr>
        <w:spacing w:after="0" w:line="240" w:lineRule="auto"/>
        <w:rPr>
          <w:b/>
          <w:bCs/>
        </w:rPr>
      </w:pPr>
    </w:p>
    <w:p w14:paraId="714ECFE4" w14:textId="77777777" w:rsidR="000C7E25" w:rsidRDefault="000C7E25" w:rsidP="000C7E25">
      <w:pPr>
        <w:rPr>
          <w:rFonts w:eastAsiaTheme="majorEastAsia" w:cstheme="majorBidi"/>
          <w:b/>
          <w:sz w:val="26"/>
          <w:szCs w:val="26"/>
        </w:rPr>
      </w:pPr>
      <w:r>
        <w:br w:type="page"/>
      </w:r>
    </w:p>
    <w:p w14:paraId="778A4680" w14:textId="4806FE2A" w:rsidR="000C7E25" w:rsidRDefault="000C7E25" w:rsidP="000C7E25">
      <w:pPr>
        <w:pStyle w:val="Heading6"/>
        <w:numPr>
          <w:ilvl w:val="0"/>
          <w:numId w:val="36"/>
        </w:numPr>
      </w:pPr>
      <w:r>
        <w:lastRenderedPageBreak/>
        <w:t>MRSA eradication</w:t>
      </w:r>
    </w:p>
    <w:p w14:paraId="0EBF9344" w14:textId="3C94496E" w:rsidR="000C7E25" w:rsidRDefault="000C7E25" w:rsidP="000C7E25">
      <w:pPr>
        <w:pStyle w:val="Heading7"/>
      </w:pPr>
      <w:r w:rsidRPr="00B87A93">
        <w:t xml:space="preserve">Table </w:t>
      </w:r>
      <w:r>
        <w:t>F</w:t>
      </w:r>
      <w:r w:rsidRPr="00B87A93">
        <w:t>.</w:t>
      </w:r>
      <w:r>
        <w:t>1</w:t>
      </w:r>
      <w:r w:rsidRPr="00B87A93">
        <w:t xml:space="preserve"> </w:t>
      </w:r>
      <w:r>
        <w:t>The rate of</w:t>
      </w:r>
      <w:r w:rsidRPr="00B87A93">
        <w:t xml:space="preserve"> MRSA </w:t>
      </w:r>
      <w:r>
        <w:t xml:space="preserve">eradication </w:t>
      </w:r>
      <w:r w:rsidRPr="00B87A93">
        <w:t xml:space="preserve">after decolonisation </w:t>
      </w:r>
      <w:r>
        <w:t xml:space="preserve">using different </w:t>
      </w:r>
      <w:r w:rsidRPr="00B87A93">
        <w:t>therapies</w:t>
      </w:r>
      <w:r>
        <w:t xml:space="preserve"> (UBA studies excluded).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453"/>
        <w:gridCol w:w="1266"/>
        <w:gridCol w:w="1267"/>
        <w:gridCol w:w="1319"/>
        <w:gridCol w:w="1301"/>
      </w:tblGrid>
      <w:tr w:rsidR="000C7E25" w:rsidRPr="00DC573E" w14:paraId="68613803" w14:textId="77777777" w:rsidTr="00DD292C">
        <w:trPr>
          <w:trHeight w:val="284"/>
        </w:trPr>
        <w:tc>
          <w:tcPr>
            <w:tcW w:w="2405" w:type="dxa"/>
            <w:shd w:val="clear" w:color="auto" w:fill="auto"/>
            <w:noWrap/>
            <w:vAlign w:val="bottom"/>
            <w:hideMark/>
          </w:tcPr>
          <w:p w14:paraId="6681476E"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Agent</w:t>
            </w:r>
          </w:p>
        </w:tc>
        <w:tc>
          <w:tcPr>
            <w:tcW w:w="1453" w:type="dxa"/>
            <w:shd w:val="clear" w:color="auto" w:fill="auto"/>
            <w:vAlign w:val="center"/>
            <w:hideMark/>
          </w:tcPr>
          <w:p w14:paraId="089E3BDA"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Eradication</w:t>
            </w:r>
          </w:p>
        </w:tc>
        <w:tc>
          <w:tcPr>
            <w:tcW w:w="1266" w:type="dxa"/>
            <w:shd w:val="clear" w:color="auto" w:fill="auto"/>
            <w:vAlign w:val="center"/>
            <w:hideMark/>
          </w:tcPr>
          <w:p w14:paraId="396ADB75"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LCI</w:t>
            </w:r>
          </w:p>
        </w:tc>
        <w:tc>
          <w:tcPr>
            <w:tcW w:w="1267" w:type="dxa"/>
            <w:shd w:val="clear" w:color="auto" w:fill="auto"/>
            <w:vAlign w:val="center"/>
            <w:hideMark/>
          </w:tcPr>
          <w:p w14:paraId="5371F95C"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HCI</w:t>
            </w:r>
          </w:p>
        </w:tc>
        <w:tc>
          <w:tcPr>
            <w:tcW w:w="1319" w:type="dxa"/>
            <w:shd w:val="clear" w:color="auto" w:fill="auto"/>
            <w:vAlign w:val="center"/>
            <w:hideMark/>
          </w:tcPr>
          <w:p w14:paraId="567820CD"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Total sample size</w:t>
            </w:r>
          </w:p>
        </w:tc>
        <w:tc>
          <w:tcPr>
            <w:tcW w:w="1301" w:type="dxa"/>
            <w:shd w:val="clear" w:color="auto" w:fill="auto"/>
            <w:vAlign w:val="center"/>
            <w:hideMark/>
          </w:tcPr>
          <w:p w14:paraId="598F4544"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Total no of events</w:t>
            </w:r>
          </w:p>
        </w:tc>
      </w:tr>
      <w:tr w:rsidR="000C7E25" w:rsidRPr="00DC573E" w14:paraId="5F192B28" w14:textId="77777777" w:rsidTr="00DD292C">
        <w:trPr>
          <w:trHeight w:val="284"/>
        </w:trPr>
        <w:tc>
          <w:tcPr>
            <w:tcW w:w="2405" w:type="dxa"/>
            <w:shd w:val="clear" w:color="auto" w:fill="auto"/>
            <w:vAlign w:val="center"/>
            <w:hideMark/>
          </w:tcPr>
          <w:p w14:paraId="74AEC405" w14:textId="77777777" w:rsidR="000C7E25" w:rsidRPr="00DC573E" w:rsidRDefault="000C7E25" w:rsidP="00DD292C">
            <w:pPr>
              <w:spacing w:after="0" w:line="240" w:lineRule="auto"/>
              <w:rPr>
                <w:rFonts w:ascii="Calibri" w:eastAsia="Times New Roman" w:hAnsi="Calibri" w:cs="Calibri"/>
                <w:lang w:eastAsia="en-GB"/>
              </w:rPr>
            </w:pPr>
            <w:r w:rsidRPr="00DC573E">
              <w:rPr>
                <w:rFonts w:ascii="Calibri" w:eastAsia="Times New Roman" w:hAnsi="Calibri" w:cs="Calibri"/>
                <w:lang w:eastAsia="en-GB"/>
              </w:rPr>
              <w:t>Mupirocin</w:t>
            </w:r>
          </w:p>
        </w:tc>
        <w:tc>
          <w:tcPr>
            <w:tcW w:w="1453" w:type="dxa"/>
            <w:shd w:val="clear" w:color="auto" w:fill="auto"/>
            <w:vAlign w:val="center"/>
            <w:hideMark/>
          </w:tcPr>
          <w:p w14:paraId="6FA2FA76"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60.47</w:t>
            </w:r>
          </w:p>
        </w:tc>
        <w:tc>
          <w:tcPr>
            <w:tcW w:w="1266" w:type="dxa"/>
            <w:shd w:val="clear" w:color="auto" w:fill="auto"/>
            <w:vAlign w:val="center"/>
            <w:hideMark/>
          </w:tcPr>
          <w:p w14:paraId="5A6F6A71"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45.58</w:t>
            </w:r>
          </w:p>
        </w:tc>
        <w:tc>
          <w:tcPr>
            <w:tcW w:w="1267" w:type="dxa"/>
            <w:shd w:val="clear" w:color="auto" w:fill="auto"/>
            <w:vAlign w:val="center"/>
            <w:hideMark/>
          </w:tcPr>
          <w:p w14:paraId="7F534857"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73.63</w:t>
            </w:r>
          </w:p>
        </w:tc>
        <w:tc>
          <w:tcPr>
            <w:tcW w:w="1319" w:type="dxa"/>
            <w:shd w:val="clear" w:color="auto" w:fill="auto"/>
            <w:vAlign w:val="center"/>
            <w:hideMark/>
          </w:tcPr>
          <w:p w14:paraId="390B22E6"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43</w:t>
            </w:r>
          </w:p>
        </w:tc>
        <w:tc>
          <w:tcPr>
            <w:tcW w:w="1301" w:type="dxa"/>
            <w:shd w:val="clear" w:color="auto" w:fill="auto"/>
            <w:vAlign w:val="center"/>
            <w:hideMark/>
          </w:tcPr>
          <w:p w14:paraId="7B469D9B"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26</w:t>
            </w:r>
          </w:p>
        </w:tc>
      </w:tr>
      <w:tr w:rsidR="000C7E25" w:rsidRPr="00DC573E" w14:paraId="5A9B1C73" w14:textId="77777777" w:rsidTr="00DD292C">
        <w:trPr>
          <w:trHeight w:val="284"/>
        </w:trPr>
        <w:tc>
          <w:tcPr>
            <w:tcW w:w="2405" w:type="dxa"/>
            <w:shd w:val="clear" w:color="auto" w:fill="auto"/>
            <w:vAlign w:val="center"/>
            <w:hideMark/>
          </w:tcPr>
          <w:p w14:paraId="63999471" w14:textId="77777777" w:rsidR="000C7E25" w:rsidRPr="00DC573E" w:rsidRDefault="000C7E25" w:rsidP="00DD292C">
            <w:pPr>
              <w:spacing w:after="0" w:line="240" w:lineRule="auto"/>
              <w:rPr>
                <w:rFonts w:ascii="Calibri" w:eastAsia="Times New Roman" w:hAnsi="Calibri" w:cs="Calibri"/>
                <w:lang w:eastAsia="en-GB"/>
              </w:rPr>
            </w:pPr>
            <w:r w:rsidRPr="00DC573E">
              <w:rPr>
                <w:rFonts w:ascii="Calibri" w:eastAsia="Times New Roman" w:hAnsi="Calibri" w:cs="Calibri"/>
                <w:lang w:eastAsia="en-GB"/>
              </w:rPr>
              <w:t>CHG + mupirocin</w:t>
            </w:r>
          </w:p>
        </w:tc>
        <w:tc>
          <w:tcPr>
            <w:tcW w:w="1453" w:type="dxa"/>
            <w:shd w:val="clear" w:color="auto" w:fill="auto"/>
            <w:vAlign w:val="center"/>
            <w:hideMark/>
          </w:tcPr>
          <w:p w14:paraId="15E09702"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66.27</w:t>
            </w:r>
          </w:p>
        </w:tc>
        <w:tc>
          <w:tcPr>
            <w:tcW w:w="1266" w:type="dxa"/>
            <w:shd w:val="clear" w:color="auto" w:fill="auto"/>
            <w:vAlign w:val="center"/>
            <w:hideMark/>
          </w:tcPr>
          <w:p w14:paraId="640DE70A"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60.27</w:t>
            </w:r>
          </w:p>
        </w:tc>
        <w:tc>
          <w:tcPr>
            <w:tcW w:w="1267" w:type="dxa"/>
            <w:shd w:val="clear" w:color="auto" w:fill="auto"/>
            <w:vAlign w:val="center"/>
            <w:hideMark/>
          </w:tcPr>
          <w:p w14:paraId="04655722"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71.8</w:t>
            </w:r>
          </w:p>
        </w:tc>
        <w:tc>
          <w:tcPr>
            <w:tcW w:w="1319" w:type="dxa"/>
            <w:shd w:val="clear" w:color="auto" w:fill="auto"/>
            <w:vAlign w:val="center"/>
            <w:hideMark/>
          </w:tcPr>
          <w:p w14:paraId="3ECC676D"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255</w:t>
            </w:r>
          </w:p>
        </w:tc>
        <w:tc>
          <w:tcPr>
            <w:tcW w:w="1301" w:type="dxa"/>
            <w:shd w:val="clear" w:color="auto" w:fill="auto"/>
            <w:vAlign w:val="center"/>
            <w:hideMark/>
          </w:tcPr>
          <w:p w14:paraId="42A8A3A7"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169</w:t>
            </w:r>
          </w:p>
        </w:tc>
      </w:tr>
      <w:tr w:rsidR="000C7E25" w:rsidRPr="00DC573E" w14:paraId="188D6E67" w14:textId="77777777" w:rsidTr="00DD292C">
        <w:trPr>
          <w:trHeight w:val="284"/>
        </w:trPr>
        <w:tc>
          <w:tcPr>
            <w:tcW w:w="2405" w:type="dxa"/>
            <w:shd w:val="clear" w:color="auto" w:fill="auto"/>
            <w:vAlign w:val="center"/>
            <w:hideMark/>
          </w:tcPr>
          <w:p w14:paraId="0B9F5F5E" w14:textId="77777777" w:rsidR="000C7E25" w:rsidRPr="00DC573E" w:rsidRDefault="000C7E25" w:rsidP="00DD292C">
            <w:pPr>
              <w:spacing w:after="0" w:line="240" w:lineRule="auto"/>
              <w:rPr>
                <w:rFonts w:ascii="Calibri" w:eastAsia="Times New Roman" w:hAnsi="Calibri" w:cs="Calibri"/>
                <w:lang w:eastAsia="en-GB"/>
              </w:rPr>
            </w:pPr>
            <w:r w:rsidRPr="00DC573E">
              <w:rPr>
                <w:rFonts w:ascii="Calibri" w:eastAsia="Times New Roman" w:hAnsi="Calibri" w:cs="Calibri"/>
                <w:lang w:eastAsia="en-GB"/>
              </w:rPr>
              <w:t>Polyhexanide</w:t>
            </w:r>
          </w:p>
        </w:tc>
        <w:tc>
          <w:tcPr>
            <w:tcW w:w="1453" w:type="dxa"/>
            <w:shd w:val="clear" w:color="auto" w:fill="auto"/>
            <w:vAlign w:val="center"/>
            <w:hideMark/>
          </w:tcPr>
          <w:p w14:paraId="7C1A48B9"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33.80</w:t>
            </w:r>
          </w:p>
        </w:tc>
        <w:tc>
          <w:tcPr>
            <w:tcW w:w="1266" w:type="dxa"/>
            <w:shd w:val="clear" w:color="auto" w:fill="auto"/>
            <w:noWrap/>
            <w:vAlign w:val="bottom"/>
            <w:hideMark/>
          </w:tcPr>
          <w:p w14:paraId="1764EE86"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23.89</w:t>
            </w:r>
          </w:p>
        </w:tc>
        <w:tc>
          <w:tcPr>
            <w:tcW w:w="1267" w:type="dxa"/>
            <w:shd w:val="clear" w:color="auto" w:fill="auto"/>
            <w:noWrap/>
            <w:vAlign w:val="bottom"/>
            <w:hideMark/>
          </w:tcPr>
          <w:p w14:paraId="161F5456"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45.38</w:t>
            </w:r>
          </w:p>
        </w:tc>
        <w:tc>
          <w:tcPr>
            <w:tcW w:w="1319" w:type="dxa"/>
            <w:shd w:val="clear" w:color="auto" w:fill="auto"/>
            <w:noWrap/>
            <w:vAlign w:val="bottom"/>
            <w:hideMark/>
          </w:tcPr>
          <w:p w14:paraId="4AF32FEC"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71</w:t>
            </w:r>
          </w:p>
        </w:tc>
        <w:tc>
          <w:tcPr>
            <w:tcW w:w="1301" w:type="dxa"/>
            <w:shd w:val="clear" w:color="auto" w:fill="auto"/>
            <w:noWrap/>
            <w:vAlign w:val="bottom"/>
            <w:hideMark/>
          </w:tcPr>
          <w:p w14:paraId="6E8251EA"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24</w:t>
            </w:r>
          </w:p>
        </w:tc>
      </w:tr>
      <w:tr w:rsidR="000C7E25" w:rsidRPr="00DC573E" w14:paraId="6A92AB0F" w14:textId="77777777" w:rsidTr="00DD292C">
        <w:trPr>
          <w:trHeight w:val="284"/>
        </w:trPr>
        <w:tc>
          <w:tcPr>
            <w:tcW w:w="2405" w:type="dxa"/>
            <w:shd w:val="clear" w:color="auto" w:fill="auto"/>
            <w:vAlign w:val="center"/>
            <w:hideMark/>
          </w:tcPr>
          <w:p w14:paraId="04D12A95" w14:textId="77777777" w:rsidR="000C7E25" w:rsidRPr="00DC573E" w:rsidRDefault="000C7E25" w:rsidP="00DD292C">
            <w:pPr>
              <w:spacing w:after="0" w:line="240" w:lineRule="auto"/>
              <w:rPr>
                <w:rFonts w:ascii="Calibri" w:eastAsia="Times New Roman" w:hAnsi="Calibri" w:cs="Calibri"/>
                <w:lang w:eastAsia="en-GB"/>
              </w:rPr>
            </w:pPr>
            <w:r w:rsidRPr="00DC573E">
              <w:rPr>
                <w:rFonts w:ascii="Calibri" w:eastAsia="Times New Roman" w:hAnsi="Calibri" w:cs="Calibri"/>
                <w:lang w:eastAsia="en-GB"/>
              </w:rPr>
              <w:t>CHG + polysporin</w:t>
            </w:r>
          </w:p>
        </w:tc>
        <w:tc>
          <w:tcPr>
            <w:tcW w:w="1453" w:type="dxa"/>
            <w:shd w:val="clear" w:color="auto" w:fill="auto"/>
            <w:vAlign w:val="center"/>
            <w:hideMark/>
          </w:tcPr>
          <w:p w14:paraId="675B3C57"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30.61</w:t>
            </w:r>
          </w:p>
        </w:tc>
        <w:tc>
          <w:tcPr>
            <w:tcW w:w="1266" w:type="dxa"/>
            <w:shd w:val="clear" w:color="auto" w:fill="auto"/>
            <w:noWrap/>
            <w:vAlign w:val="bottom"/>
            <w:hideMark/>
          </w:tcPr>
          <w:p w14:paraId="3226C7DF"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19.52</w:t>
            </w:r>
          </w:p>
        </w:tc>
        <w:tc>
          <w:tcPr>
            <w:tcW w:w="1267" w:type="dxa"/>
            <w:shd w:val="clear" w:color="auto" w:fill="auto"/>
            <w:noWrap/>
            <w:vAlign w:val="bottom"/>
            <w:hideMark/>
          </w:tcPr>
          <w:p w14:paraId="14CE8FEE"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44.53</w:t>
            </w:r>
          </w:p>
        </w:tc>
        <w:tc>
          <w:tcPr>
            <w:tcW w:w="1319" w:type="dxa"/>
            <w:shd w:val="clear" w:color="auto" w:fill="auto"/>
            <w:noWrap/>
            <w:vAlign w:val="bottom"/>
            <w:hideMark/>
          </w:tcPr>
          <w:p w14:paraId="53744FBD"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49</w:t>
            </w:r>
          </w:p>
        </w:tc>
        <w:tc>
          <w:tcPr>
            <w:tcW w:w="1301" w:type="dxa"/>
            <w:shd w:val="clear" w:color="auto" w:fill="auto"/>
            <w:noWrap/>
            <w:vAlign w:val="bottom"/>
            <w:hideMark/>
          </w:tcPr>
          <w:p w14:paraId="3023DAEE"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15</w:t>
            </w:r>
          </w:p>
        </w:tc>
      </w:tr>
      <w:tr w:rsidR="000C7E25" w:rsidRPr="00DC573E" w14:paraId="4CD4DC05" w14:textId="77777777" w:rsidTr="00DD292C">
        <w:trPr>
          <w:trHeight w:val="284"/>
        </w:trPr>
        <w:tc>
          <w:tcPr>
            <w:tcW w:w="2405" w:type="dxa"/>
            <w:shd w:val="clear" w:color="auto" w:fill="auto"/>
            <w:vAlign w:val="center"/>
            <w:hideMark/>
          </w:tcPr>
          <w:p w14:paraId="17B94D0C" w14:textId="77777777" w:rsidR="000C7E25" w:rsidRPr="00DC573E" w:rsidRDefault="000C7E25" w:rsidP="00DD292C">
            <w:pPr>
              <w:spacing w:after="0" w:line="240" w:lineRule="auto"/>
              <w:rPr>
                <w:rFonts w:ascii="Calibri" w:eastAsia="Times New Roman" w:hAnsi="Calibri" w:cs="Calibri"/>
                <w:lang w:eastAsia="en-GB"/>
              </w:rPr>
            </w:pPr>
            <w:r w:rsidRPr="00DC573E">
              <w:rPr>
                <w:rFonts w:ascii="Calibri" w:eastAsia="Times New Roman" w:hAnsi="Calibri" w:cs="Calibri"/>
                <w:lang w:eastAsia="en-GB"/>
              </w:rPr>
              <w:t>Honey + triclosan</w:t>
            </w:r>
          </w:p>
        </w:tc>
        <w:tc>
          <w:tcPr>
            <w:tcW w:w="1453" w:type="dxa"/>
            <w:shd w:val="clear" w:color="auto" w:fill="auto"/>
            <w:vAlign w:val="center"/>
            <w:hideMark/>
          </w:tcPr>
          <w:p w14:paraId="3ACD7CBB"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36.00</w:t>
            </w:r>
          </w:p>
        </w:tc>
        <w:tc>
          <w:tcPr>
            <w:tcW w:w="1266" w:type="dxa"/>
            <w:shd w:val="clear" w:color="auto" w:fill="auto"/>
            <w:vAlign w:val="center"/>
            <w:hideMark/>
          </w:tcPr>
          <w:p w14:paraId="7836F4B0"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24.14</w:t>
            </w:r>
          </w:p>
        </w:tc>
        <w:tc>
          <w:tcPr>
            <w:tcW w:w="1267" w:type="dxa"/>
            <w:shd w:val="clear" w:color="auto" w:fill="auto"/>
            <w:vAlign w:val="center"/>
            <w:hideMark/>
          </w:tcPr>
          <w:p w14:paraId="6F55ED36"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49.86</w:t>
            </w:r>
          </w:p>
        </w:tc>
        <w:tc>
          <w:tcPr>
            <w:tcW w:w="1319" w:type="dxa"/>
            <w:shd w:val="clear" w:color="auto" w:fill="auto"/>
            <w:vAlign w:val="center"/>
            <w:hideMark/>
          </w:tcPr>
          <w:p w14:paraId="4E7A1266"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50</w:t>
            </w:r>
          </w:p>
        </w:tc>
        <w:tc>
          <w:tcPr>
            <w:tcW w:w="1301" w:type="dxa"/>
            <w:shd w:val="clear" w:color="auto" w:fill="auto"/>
            <w:vAlign w:val="center"/>
            <w:hideMark/>
          </w:tcPr>
          <w:p w14:paraId="3C20AE8B"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18</w:t>
            </w:r>
          </w:p>
        </w:tc>
      </w:tr>
      <w:tr w:rsidR="000C7E25" w:rsidRPr="00DC573E" w14:paraId="3F117825" w14:textId="77777777" w:rsidTr="00DD292C">
        <w:trPr>
          <w:trHeight w:val="284"/>
        </w:trPr>
        <w:tc>
          <w:tcPr>
            <w:tcW w:w="2405" w:type="dxa"/>
            <w:shd w:val="clear" w:color="auto" w:fill="auto"/>
            <w:vAlign w:val="center"/>
            <w:hideMark/>
          </w:tcPr>
          <w:p w14:paraId="1D097746" w14:textId="77777777" w:rsidR="000C7E25" w:rsidRPr="00DC573E" w:rsidRDefault="000C7E25" w:rsidP="00DD292C">
            <w:pPr>
              <w:spacing w:after="0" w:line="240" w:lineRule="auto"/>
              <w:rPr>
                <w:rFonts w:ascii="Calibri" w:eastAsia="Times New Roman" w:hAnsi="Calibri" w:cs="Calibri"/>
                <w:lang w:eastAsia="en-GB"/>
              </w:rPr>
            </w:pPr>
            <w:r w:rsidRPr="00DC573E">
              <w:rPr>
                <w:rFonts w:ascii="Calibri" w:eastAsia="Times New Roman" w:hAnsi="Calibri" w:cs="Calibri"/>
                <w:lang w:eastAsia="en-GB"/>
              </w:rPr>
              <w:t>Mupirocin + triclosan</w:t>
            </w:r>
          </w:p>
        </w:tc>
        <w:tc>
          <w:tcPr>
            <w:tcW w:w="1453" w:type="dxa"/>
            <w:shd w:val="clear" w:color="auto" w:fill="auto"/>
            <w:vAlign w:val="center"/>
            <w:hideMark/>
          </w:tcPr>
          <w:p w14:paraId="0F316889"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50.00</w:t>
            </w:r>
          </w:p>
        </w:tc>
        <w:tc>
          <w:tcPr>
            <w:tcW w:w="1266" w:type="dxa"/>
            <w:shd w:val="clear" w:color="auto" w:fill="auto"/>
            <w:vAlign w:val="center"/>
            <w:hideMark/>
          </w:tcPr>
          <w:p w14:paraId="75841AC5"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36.64</w:t>
            </w:r>
          </w:p>
        </w:tc>
        <w:tc>
          <w:tcPr>
            <w:tcW w:w="1267" w:type="dxa"/>
            <w:shd w:val="clear" w:color="auto" w:fill="auto"/>
            <w:vAlign w:val="center"/>
            <w:hideMark/>
          </w:tcPr>
          <w:p w14:paraId="6803F0F3"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63.36</w:t>
            </w:r>
          </w:p>
        </w:tc>
        <w:tc>
          <w:tcPr>
            <w:tcW w:w="1319" w:type="dxa"/>
            <w:shd w:val="clear" w:color="auto" w:fill="auto"/>
            <w:vAlign w:val="center"/>
            <w:hideMark/>
          </w:tcPr>
          <w:p w14:paraId="7A3F7E01"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50</w:t>
            </w:r>
          </w:p>
        </w:tc>
        <w:tc>
          <w:tcPr>
            <w:tcW w:w="1301" w:type="dxa"/>
            <w:shd w:val="clear" w:color="auto" w:fill="auto"/>
            <w:vAlign w:val="center"/>
            <w:hideMark/>
          </w:tcPr>
          <w:p w14:paraId="70D1E37F"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25</w:t>
            </w:r>
          </w:p>
        </w:tc>
      </w:tr>
      <w:tr w:rsidR="000C7E25" w:rsidRPr="00DC573E" w14:paraId="5C623FF3" w14:textId="77777777" w:rsidTr="00DD292C">
        <w:trPr>
          <w:trHeight w:val="284"/>
        </w:trPr>
        <w:tc>
          <w:tcPr>
            <w:tcW w:w="2405" w:type="dxa"/>
            <w:shd w:val="clear" w:color="auto" w:fill="auto"/>
            <w:vAlign w:val="center"/>
            <w:hideMark/>
          </w:tcPr>
          <w:p w14:paraId="1C3B0AC5"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Comparison</w:t>
            </w:r>
          </w:p>
        </w:tc>
        <w:tc>
          <w:tcPr>
            <w:tcW w:w="1453" w:type="dxa"/>
            <w:shd w:val="clear" w:color="auto" w:fill="auto"/>
            <w:vAlign w:val="center"/>
            <w:hideMark/>
          </w:tcPr>
          <w:p w14:paraId="2018ED8D" w14:textId="77777777" w:rsidR="000C7E25" w:rsidRPr="00DC573E" w:rsidRDefault="000C7E25" w:rsidP="00DD292C">
            <w:pPr>
              <w:spacing w:after="0" w:line="240" w:lineRule="auto"/>
              <w:jc w:val="right"/>
              <w:rPr>
                <w:rFonts w:ascii="Calibri" w:eastAsia="Times New Roman" w:hAnsi="Calibri" w:cs="Calibri"/>
                <w:b/>
                <w:bCs/>
                <w:lang w:eastAsia="en-GB"/>
              </w:rPr>
            </w:pPr>
            <w:r w:rsidRPr="00DC573E">
              <w:rPr>
                <w:rFonts w:ascii="Calibri" w:eastAsia="Times New Roman" w:hAnsi="Calibri" w:cs="Calibri"/>
                <w:b/>
                <w:bCs/>
                <w:lang w:eastAsia="en-GB"/>
              </w:rPr>
              <w:t>34.54</w:t>
            </w:r>
          </w:p>
        </w:tc>
        <w:tc>
          <w:tcPr>
            <w:tcW w:w="1266" w:type="dxa"/>
            <w:shd w:val="clear" w:color="auto" w:fill="auto"/>
            <w:vAlign w:val="center"/>
            <w:hideMark/>
          </w:tcPr>
          <w:p w14:paraId="775E06B9" w14:textId="77777777" w:rsidR="000C7E25" w:rsidRPr="00DC573E" w:rsidRDefault="000C7E25" w:rsidP="00DD292C">
            <w:pPr>
              <w:spacing w:after="0" w:line="240" w:lineRule="auto"/>
              <w:jc w:val="right"/>
              <w:rPr>
                <w:rFonts w:ascii="Calibri" w:eastAsia="Times New Roman" w:hAnsi="Calibri" w:cs="Calibri"/>
                <w:b/>
                <w:bCs/>
                <w:lang w:eastAsia="en-GB"/>
              </w:rPr>
            </w:pPr>
            <w:r w:rsidRPr="00DC573E">
              <w:rPr>
                <w:rFonts w:ascii="Calibri" w:eastAsia="Times New Roman" w:hAnsi="Calibri" w:cs="Calibri"/>
                <w:b/>
                <w:bCs/>
                <w:lang w:eastAsia="en-GB"/>
              </w:rPr>
              <w:t>28.2</w:t>
            </w:r>
          </w:p>
        </w:tc>
        <w:tc>
          <w:tcPr>
            <w:tcW w:w="1267" w:type="dxa"/>
            <w:shd w:val="clear" w:color="auto" w:fill="auto"/>
            <w:vAlign w:val="center"/>
            <w:hideMark/>
          </w:tcPr>
          <w:p w14:paraId="6D34D280" w14:textId="77777777" w:rsidR="000C7E25" w:rsidRPr="00DC573E" w:rsidRDefault="000C7E25" w:rsidP="00DD292C">
            <w:pPr>
              <w:spacing w:after="0" w:line="240" w:lineRule="auto"/>
              <w:jc w:val="right"/>
              <w:rPr>
                <w:rFonts w:ascii="Calibri" w:eastAsia="Times New Roman" w:hAnsi="Calibri" w:cs="Calibri"/>
                <w:b/>
                <w:bCs/>
                <w:lang w:eastAsia="en-GB"/>
              </w:rPr>
            </w:pPr>
            <w:r w:rsidRPr="00DC573E">
              <w:rPr>
                <w:rFonts w:ascii="Calibri" w:eastAsia="Times New Roman" w:hAnsi="Calibri" w:cs="Calibri"/>
                <w:b/>
                <w:bCs/>
                <w:lang w:eastAsia="en-GB"/>
              </w:rPr>
              <w:t>41.47</w:t>
            </w:r>
          </w:p>
        </w:tc>
        <w:tc>
          <w:tcPr>
            <w:tcW w:w="1319" w:type="dxa"/>
            <w:shd w:val="clear" w:color="auto" w:fill="auto"/>
            <w:vAlign w:val="center"/>
            <w:hideMark/>
          </w:tcPr>
          <w:p w14:paraId="1E7C7CE7" w14:textId="77777777" w:rsidR="000C7E25" w:rsidRPr="00DC573E" w:rsidRDefault="000C7E25" w:rsidP="00DD292C">
            <w:pPr>
              <w:spacing w:after="0" w:line="240" w:lineRule="auto"/>
              <w:jc w:val="right"/>
              <w:rPr>
                <w:rFonts w:ascii="Calibri" w:eastAsia="Times New Roman" w:hAnsi="Calibri" w:cs="Calibri"/>
                <w:b/>
                <w:bCs/>
                <w:lang w:eastAsia="en-GB"/>
              </w:rPr>
            </w:pPr>
            <w:r w:rsidRPr="00DC573E">
              <w:rPr>
                <w:rFonts w:ascii="Calibri" w:eastAsia="Times New Roman" w:hAnsi="Calibri" w:cs="Calibri"/>
                <w:b/>
                <w:bCs/>
                <w:lang w:eastAsia="en-GB"/>
              </w:rPr>
              <w:t>194</w:t>
            </w:r>
          </w:p>
        </w:tc>
        <w:tc>
          <w:tcPr>
            <w:tcW w:w="1301" w:type="dxa"/>
            <w:shd w:val="clear" w:color="auto" w:fill="auto"/>
            <w:vAlign w:val="center"/>
            <w:hideMark/>
          </w:tcPr>
          <w:p w14:paraId="28D05BE6" w14:textId="77777777" w:rsidR="000C7E25" w:rsidRPr="00DC573E" w:rsidRDefault="000C7E25" w:rsidP="00DD292C">
            <w:pPr>
              <w:spacing w:after="0" w:line="240" w:lineRule="auto"/>
              <w:jc w:val="right"/>
              <w:rPr>
                <w:rFonts w:ascii="Calibri" w:eastAsia="Times New Roman" w:hAnsi="Calibri" w:cs="Calibri"/>
                <w:b/>
                <w:bCs/>
                <w:lang w:eastAsia="en-GB"/>
              </w:rPr>
            </w:pPr>
            <w:r w:rsidRPr="00DC573E">
              <w:rPr>
                <w:rFonts w:ascii="Calibri" w:eastAsia="Times New Roman" w:hAnsi="Calibri" w:cs="Calibri"/>
                <w:b/>
                <w:bCs/>
                <w:lang w:eastAsia="en-GB"/>
              </w:rPr>
              <w:t>67</w:t>
            </w:r>
          </w:p>
        </w:tc>
      </w:tr>
    </w:tbl>
    <w:p w14:paraId="403C2C5D" w14:textId="77777777" w:rsidR="000C7E25" w:rsidRDefault="000C7E25" w:rsidP="000C7E25">
      <w:pPr>
        <w:spacing w:after="0"/>
        <w:rPr>
          <w:b/>
          <w:bCs/>
        </w:rPr>
      </w:pPr>
    </w:p>
    <w:p w14:paraId="5F7EB284" w14:textId="77777777" w:rsidR="000C7E25" w:rsidRDefault="000C7E25" w:rsidP="000C7E25">
      <w:pPr>
        <w:spacing w:after="0"/>
        <w:rPr>
          <w:b/>
          <w:bCs/>
        </w:rPr>
      </w:pPr>
      <w:r>
        <w:rPr>
          <w:noProof/>
        </w:rPr>
        <mc:AlternateContent>
          <mc:Choice Requires="wps">
            <w:drawing>
              <wp:anchor distT="0" distB="0" distL="114300" distR="114300" simplePos="0" relativeHeight="251680768" behindDoc="0" locked="0" layoutInCell="1" allowOverlap="1" wp14:anchorId="56F9A938" wp14:editId="42DD9E76">
                <wp:simplePos x="0" y="0"/>
                <wp:positionH relativeFrom="margin">
                  <wp:align>center</wp:align>
                </wp:positionH>
                <wp:positionV relativeFrom="paragraph">
                  <wp:posOffset>1060552</wp:posOffset>
                </wp:positionV>
                <wp:extent cx="4272077" cy="0"/>
                <wp:effectExtent l="0" t="0" r="0" b="0"/>
                <wp:wrapNone/>
                <wp:docPr id="7" name="Straight Connector 7"/>
                <wp:cNvGraphicFramePr/>
                <a:graphic xmlns:a="http://schemas.openxmlformats.org/drawingml/2006/main">
                  <a:graphicData uri="http://schemas.microsoft.com/office/word/2010/wordprocessingShape">
                    <wps:wsp>
                      <wps:cNvCnPr/>
                      <wps:spPr>
                        <a:xfrm>
                          <a:off x="0" y="0"/>
                          <a:ext cx="427207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A22CC6" id="Straight Connector 7" o:spid="_x0000_s1026" style="position:absolute;z-index:251680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83.5pt" to="336.4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" strokecolor="#4472c4 [3204]" strokeweight=".5pt">
                <v:stroke joinstyle="miter"/>
                <w10:wrap anchorx="margin"/>
              </v:line>
            </w:pict>
          </mc:Fallback>
        </mc:AlternateContent>
      </w:r>
      <w:r>
        <w:rPr>
          <w:noProof/>
        </w:rPr>
        <w:drawing>
          <wp:inline distT="0" distB="0" distL="0" distR="0" wp14:anchorId="4B14FBE5" wp14:editId="7F1050A9">
            <wp:extent cx="5338763" cy="2743200"/>
            <wp:effectExtent l="0" t="0" r="14605" b="0"/>
            <wp:docPr id="92" name="Chart 92">
              <a:extLst xmlns:a="http://schemas.openxmlformats.org/drawingml/2006/main">
                <a:ext uri="{FF2B5EF4-FFF2-40B4-BE49-F238E27FC236}">
                  <a16:creationId xmlns:a16="http://schemas.microsoft.com/office/drawing/2014/main" id="{ED839EC4-0968-4EB1-82F0-7BD5DF3D76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1A935DC7" w14:textId="4F516986" w:rsidR="000C7E25" w:rsidRDefault="000C7E25" w:rsidP="000C7E25">
      <w:pPr>
        <w:pStyle w:val="Heading7"/>
      </w:pPr>
      <w:r w:rsidRPr="00B87A93">
        <w:lastRenderedPageBreak/>
        <w:t xml:space="preserve">Figure </w:t>
      </w:r>
      <w:r>
        <w:t>F</w:t>
      </w:r>
      <w:r w:rsidRPr="00B87A93">
        <w:t xml:space="preserve">.1 </w:t>
      </w:r>
      <w:r>
        <w:t xml:space="preserve">The rate of </w:t>
      </w:r>
      <w:r w:rsidRPr="00B87A93">
        <w:t xml:space="preserve">MRSA </w:t>
      </w:r>
      <w:r>
        <w:t xml:space="preserve">eradication </w:t>
      </w:r>
      <w:r w:rsidRPr="00B87A93">
        <w:t>after different decolonisation therapies</w:t>
      </w:r>
      <w:r>
        <w:t xml:space="preserve"> (UBA studies excluded). Vertical lines represent confidence intervals. A blue horizontal line represents the upper confidence interval for comparison group. The eradication rate of any decolonisation therapy (with CI) falling above the blue line is considered significantly higher than comparison group. </w:t>
      </w:r>
    </w:p>
    <w:p w14:paraId="22815D62" w14:textId="77777777" w:rsidR="000C7E25" w:rsidRDefault="000C7E25" w:rsidP="000C7E25">
      <w:pPr>
        <w:spacing w:after="0"/>
        <w:rPr>
          <w:b/>
          <w:bCs/>
        </w:rPr>
      </w:pPr>
    </w:p>
    <w:p w14:paraId="57E83405" w14:textId="2D498B96" w:rsidR="000C7E25" w:rsidRDefault="000C7E25" w:rsidP="000C7E25">
      <w:pPr>
        <w:pStyle w:val="Heading7"/>
      </w:pPr>
      <w:r w:rsidRPr="00B87A93">
        <w:t xml:space="preserve">Table </w:t>
      </w:r>
      <w:r>
        <w:t>F</w:t>
      </w:r>
      <w:r w:rsidRPr="00B87A93">
        <w:t>.</w:t>
      </w:r>
      <w:r>
        <w:t>2</w:t>
      </w:r>
      <w:r w:rsidRPr="00B87A93">
        <w:t xml:space="preserve"> </w:t>
      </w:r>
      <w:r>
        <w:t xml:space="preserve">Odds ratios for eradication rates comparing different types of decolonisation therapies (UBA studies excluded). </w:t>
      </w:r>
    </w:p>
    <w:tbl>
      <w:tblPr>
        <w:tblW w:w="1049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851"/>
        <w:gridCol w:w="850"/>
        <w:gridCol w:w="2410"/>
        <w:gridCol w:w="851"/>
        <w:gridCol w:w="850"/>
        <w:gridCol w:w="709"/>
        <w:gridCol w:w="1134"/>
        <w:gridCol w:w="992"/>
      </w:tblGrid>
      <w:tr w:rsidR="000C7E25" w:rsidRPr="00DC573E" w14:paraId="7CEA3020" w14:textId="77777777" w:rsidTr="00DD292C">
        <w:trPr>
          <w:trHeight w:val="300"/>
        </w:trPr>
        <w:tc>
          <w:tcPr>
            <w:tcW w:w="1843" w:type="dxa"/>
            <w:shd w:val="clear" w:color="auto" w:fill="auto"/>
            <w:noWrap/>
            <w:vAlign w:val="bottom"/>
            <w:hideMark/>
          </w:tcPr>
          <w:p w14:paraId="02207F3C"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Therapy</w:t>
            </w:r>
          </w:p>
        </w:tc>
        <w:tc>
          <w:tcPr>
            <w:tcW w:w="851" w:type="dxa"/>
            <w:shd w:val="clear" w:color="auto" w:fill="auto"/>
            <w:noWrap/>
            <w:vAlign w:val="bottom"/>
            <w:hideMark/>
          </w:tcPr>
          <w:p w14:paraId="33BDC4FD"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MRSA +ve</w:t>
            </w:r>
          </w:p>
        </w:tc>
        <w:tc>
          <w:tcPr>
            <w:tcW w:w="850" w:type="dxa"/>
            <w:shd w:val="clear" w:color="auto" w:fill="auto"/>
            <w:noWrap/>
            <w:vAlign w:val="bottom"/>
            <w:hideMark/>
          </w:tcPr>
          <w:p w14:paraId="123AED7D"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MRSA -ve</w:t>
            </w:r>
          </w:p>
        </w:tc>
        <w:tc>
          <w:tcPr>
            <w:tcW w:w="2410" w:type="dxa"/>
            <w:shd w:val="clear" w:color="auto" w:fill="auto"/>
            <w:noWrap/>
            <w:vAlign w:val="bottom"/>
            <w:hideMark/>
          </w:tcPr>
          <w:p w14:paraId="79B59B24"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Comparison</w:t>
            </w:r>
          </w:p>
        </w:tc>
        <w:tc>
          <w:tcPr>
            <w:tcW w:w="851" w:type="dxa"/>
            <w:shd w:val="clear" w:color="auto" w:fill="auto"/>
            <w:noWrap/>
            <w:vAlign w:val="bottom"/>
            <w:hideMark/>
          </w:tcPr>
          <w:p w14:paraId="470D9FE6"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MRSA +ve</w:t>
            </w:r>
          </w:p>
        </w:tc>
        <w:tc>
          <w:tcPr>
            <w:tcW w:w="850" w:type="dxa"/>
            <w:shd w:val="clear" w:color="auto" w:fill="auto"/>
            <w:noWrap/>
            <w:vAlign w:val="bottom"/>
            <w:hideMark/>
          </w:tcPr>
          <w:p w14:paraId="70BC2314"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MRSA -ve</w:t>
            </w:r>
          </w:p>
        </w:tc>
        <w:tc>
          <w:tcPr>
            <w:tcW w:w="709" w:type="dxa"/>
            <w:shd w:val="clear" w:color="auto" w:fill="auto"/>
            <w:noWrap/>
            <w:vAlign w:val="bottom"/>
            <w:hideMark/>
          </w:tcPr>
          <w:p w14:paraId="7C9A9F03" w14:textId="77777777" w:rsidR="000C7E25" w:rsidRPr="00DC573E"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DC573E">
              <w:rPr>
                <w:rFonts w:ascii="Calibri" w:eastAsia="Times New Roman" w:hAnsi="Calibri" w:cs="Calibri"/>
                <w:b/>
                <w:bCs/>
                <w:color w:val="000000"/>
                <w:lang w:eastAsia="en-GB"/>
              </w:rPr>
              <w:t>R</w:t>
            </w:r>
          </w:p>
        </w:tc>
        <w:tc>
          <w:tcPr>
            <w:tcW w:w="1134" w:type="dxa"/>
            <w:shd w:val="clear" w:color="auto" w:fill="auto"/>
            <w:noWrap/>
            <w:vAlign w:val="bottom"/>
            <w:hideMark/>
          </w:tcPr>
          <w:p w14:paraId="52D333E5"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CI</w:t>
            </w:r>
          </w:p>
        </w:tc>
        <w:tc>
          <w:tcPr>
            <w:tcW w:w="992" w:type="dxa"/>
            <w:shd w:val="clear" w:color="auto" w:fill="auto"/>
            <w:noWrap/>
            <w:vAlign w:val="bottom"/>
            <w:hideMark/>
          </w:tcPr>
          <w:p w14:paraId="0B7AB123"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p-value</w:t>
            </w:r>
          </w:p>
        </w:tc>
      </w:tr>
      <w:tr w:rsidR="000C7E25" w:rsidRPr="00DC573E" w14:paraId="4FD6BC7F" w14:textId="77777777" w:rsidTr="00DD292C">
        <w:trPr>
          <w:trHeight w:val="300"/>
        </w:trPr>
        <w:tc>
          <w:tcPr>
            <w:tcW w:w="1843" w:type="dxa"/>
            <w:shd w:val="clear" w:color="auto" w:fill="auto"/>
            <w:noWrap/>
            <w:vAlign w:val="bottom"/>
            <w:hideMark/>
          </w:tcPr>
          <w:p w14:paraId="3F454678"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Mupirocin</w:t>
            </w:r>
          </w:p>
        </w:tc>
        <w:tc>
          <w:tcPr>
            <w:tcW w:w="851" w:type="dxa"/>
            <w:shd w:val="clear" w:color="auto" w:fill="auto"/>
            <w:noWrap/>
            <w:vAlign w:val="bottom"/>
            <w:hideMark/>
          </w:tcPr>
          <w:p w14:paraId="5FAD3366"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26</w:t>
            </w:r>
          </w:p>
        </w:tc>
        <w:tc>
          <w:tcPr>
            <w:tcW w:w="850" w:type="dxa"/>
            <w:shd w:val="clear" w:color="auto" w:fill="auto"/>
            <w:noWrap/>
            <w:vAlign w:val="bottom"/>
            <w:hideMark/>
          </w:tcPr>
          <w:p w14:paraId="1299A6AD"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17</w:t>
            </w:r>
          </w:p>
        </w:tc>
        <w:tc>
          <w:tcPr>
            <w:tcW w:w="2410" w:type="dxa"/>
            <w:shd w:val="clear" w:color="auto" w:fill="auto"/>
            <w:noWrap/>
            <w:vAlign w:val="bottom"/>
            <w:hideMark/>
          </w:tcPr>
          <w:p w14:paraId="2B9BED6D"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Comparison</w:t>
            </w:r>
          </w:p>
        </w:tc>
        <w:tc>
          <w:tcPr>
            <w:tcW w:w="851" w:type="dxa"/>
            <w:shd w:val="clear" w:color="auto" w:fill="auto"/>
            <w:noWrap/>
            <w:vAlign w:val="bottom"/>
            <w:hideMark/>
          </w:tcPr>
          <w:p w14:paraId="17F03961"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67</w:t>
            </w:r>
          </w:p>
        </w:tc>
        <w:tc>
          <w:tcPr>
            <w:tcW w:w="850" w:type="dxa"/>
            <w:shd w:val="clear" w:color="auto" w:fill="auto"/>
            <w:noWrap/>
            <w:vAlign w:val="bottom"/>
            <w:hideMark/>
          </w:tcPr>
          <w:p w14:paraId="75D5FC5A"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127</w:t>
            </w:r>
          </w:p>
        </w:tc>
        <w:tc>
          <w:tcPr>
            <w:tcW w:w="709" w:type="dxa"/>
            <w:shd w:val="clear" w:color="auto" w:fill="auto"/>
            <w:noWrap/>
            <w:vAlign w:val="bottom"/>
            <w:hideMark/>
          </w:tcPr>
          <w:p w14:paraId="2D3EF8CA"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1.75</w:t>
            </w:r>
          </w:p>
        </w:tc>
        <w:tc>
          <w:tcPr>
            <w:tcW w:w="1134" w:type="dxa"/>
            <w:shd w:val="clear" w:color="auto" w:fill="auto"/>
            <w:noWrap/>
            <w:vAlign w:val="bottom"/>
            <w:hideMark/>
          </w:tcPr>
          <w:p w14:paraId="63DB2D08"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1.28-2.39</w:t>
            </w:r>
          </w:p>
        </w:tc>
        <w:tc>
          <w:tcPr>
            <w:tcW w:w="992" w:type="dxa"/>
            <w:shd w:val="clear" w:color="auto" w:fill="auto"/>
            <w:noWrap/>
            <w:vAlign w:val="bottom"/>
            <w:hideMark/>
          </w:tcPr>
          <w:p w14:paraId="6A5B68F7"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0.0004</w:t>
            </w:r>
          </w:p>
        </w:tc>
      </w:tr>
      <w:tr w:rsidR="000C7E25" w:rsidRPr="00DC573E" w14:paraId="2DF6DA86" w14:textId="77777777" w:rsidTr="00DD292C">
        <w:trPr>
          <w:trHeight w:val="300"/>
        </w:trPr>
        <w:tc>
          <w:tcPr>
            <w:tcW w:w="1843" w:type="dxa"/>
            <w:shd w:val="clear" w:color="auto" w:fill="auto"/>
            <w:noWrap/>
            <w:vAlign w:val="bottom"/>
            <w:hideMark/>
          </w:tcPr>
          <w:p w14:paraId="7C0A3C22"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CHG + mupirocin</w:t>
            </w:r>
          </w:p>
        </w:tc>
        <w:tc>
          <w:tcPr>
            <w:tcW w:w="851" w:type="dxa"/>
            <w:shd w:val="clear" w:color="auto" w:fill="auto"/>
            <w:noWrap/>
            <w:vAlign w:val="bottom"/>
            <w:hideMark/>
          </w:tcPr>
          <w:p w14:paraId="2FB1E90D"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169</w:t>
            </w:r>
          </w:p>
        </w:tc>
        <w:tc>
          <w:tcPr>
            <w:tcW w:w="850" w:type="dxa"/>
            <w:shd w:val="clear" w:color="auto" w:fill="auto"/>
            <w:noWrap/>
            <w:vAlign w:val="bottom"/>
            <w:hideMark/>
          </w:tcPr>
          <w:p w14:paraId="57466592"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86</w:t>
            </w:r>
          </w:p>
        </w:tc>
        <w:tc>
          <w:tcPr>
            <w:tcW w:w="2410" w:type="dxa"/>
            <w:shd w:val="clear" w:color="auto" w:fill="auto"/>
            <w:noWrap/>
            <w:vAlign w:val="bottom"/>
            <w:hideMark/>
          </w:tcPr>
          <w:p w14:paraId="42B387AD"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Comparison</w:t>
            </w:r>
          </w:p>
        </w:tc>
        <w:tc>
          <w:tcPr>
            <w:tcW w:w="851" w:type="dxa"/>
            <w:shd w:val="clear" w:color="auto" w:fill="auto"/>
            <w:noWrap/>
            <w:vAlign w:val="bottom"/>
            <w:hideMark/>
          </w:tcPr>
          <w:p w14:paraId="7C68D86D"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67</w:t>
            </w:r>
          </w:p>
        </w:tc>
        <w:tc>
          <w:tcPr>
            <w:tcW w:w="850" w:type="dxa"/>
            <w:shd w:val="clear" w:color="auto" w:fill="auto"/>
            <w:noWrap/>
            <w:vAlign w:val="bottom"/>
            <w:hideMark/>
          </w:tcPr>
          <w:p w14:paraId="5D43D2F8"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127</w:t>
            </w:r>
          </w:p>
        </w:tc>
        <w:tc>
          <w:tcPr>
            <w:tcW w:w="709" w:type="dxa"/>
            <w:shd w:val="clear" w:color="auto" w:fill="auto"/>
            <w:noWrap/>
            <w:vAlign w:val="bottom"/>
            <w:hideMark/>
          </w:tcPr>
          <w:p w14:paraId="0E015A39"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1.92</w:t>
            </w:r>
          </w:p>
        </w:tc>
        <w:tc>
          <w:tcPr>
            <w:tcW w:w="1134" w:type="dxa"/>
            <w:shd w:val="clear" w:color="auto" w:fill="auto"/>
            <w:noWrap/>
            <w:vAlign w:val="bottom"/>
            <w:hideMark/>
          </w:tcPr>
          <w:p w14:paraId="64EF0649"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1.55-2.37</w:t>
            </w:r>
          </w:p>
        </w:tc>
        <w:tc>
          <w:tcPr>
            <w:tcW w:w="992" w:type="dxa"/>
            <w:shd w:val="clear" w:color="auto" w:fill="auto"/>
            <w:noWrap/>
            <w:vAlign w:val="bottom"/>
            <w:hideMark/>
          </w:tcPr>
          <w:p w14:paraId="40D10698"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&lt;0.0001</w:t>
            </w:r>
          </w:p>
        </w:tc>
      </w:tr>
      <w:tr w:rsidR="000C7E25" w:rsidRPr="00DC573E" w14:paraId="2B2100C7" w14:textId="77777777" w:rsidTr="00DD292C">
        <w:trPr>
          <w:trHeight w:val="300"/>
        </w:trPr>
        <w:tc>
          <w:tcPr>
            <w:tcW w:w="1843" w:type="dxa"/>
            <w:shd w:val="clear" w:color="auto" w:fill="auto"/>
            <w:noWrap/>
            <w:vAlign w:val="bottom"/>
            <w:hideMark/>
          </w:tcPr>
          <w:p w14:paraId="722A1055"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CHG + mupirocin</w:t>
            </w:r>
          </w:p>
        </w:tc>
        <w:tc>
          <w:tcPr>
            <w:tcW w:w="851" w:type="dxa"/>
            <w:shd w:val="clear" w:color="auto" w:fill="auto"/>
            <w:noWrap/>
            <w:vAlign w:val="bottom"/>
            <w:hideMark/>
          </w:tcPr>
          <w:p w14:paraId="52C17BEC"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169</w:t>
            </w:r>
          </w:p>
        </w:tc>
        <w:tc>
          <w:tcPr>
            <w:tcW w:w="850" w:type="dxa"/>
            <w:shd w:val="clear" w:color="auto" w:fill="auto"/>
            <w:noWrap/>
            <w:vAlign w:val="bottom"/>
            <w:hideMark/>
          </w:tcPr>
          <w:p w14:paraId="63BBEE10"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86</w:t>
            </w:r>
          </w:p>
        </w:tc>
        <w:tc>
          <w:tcPr>
            <w:tcW w:w="2410" w:type="dxa"/>
            <w:shd w:val="clear" w:color="auto" w:fill="auto"/>
            <w:noWrap/>
            <w:vAlign w:val="bottom"/>
            <w:hideMark/>
          </w:tcPr>
          <w:p w14:paraId="3BA8DA24"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Mupirocin</w:t>
            </w:r>
          </w:p>
        </w:tc>
        <w:tc>
          <w:tcPr>
            <w:tcW w:w="851" w:type="dxa"/>
            <w:shd w:val="clear" w:color="auto" w:fill="auto"/>
            <w:noWrap/>
            <w:vAlign w:val="bottom"/>
            <w:hideMark/>
          </w:tcPr>
          <w:p w14:paraId="57C57A5B"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26</w:t>
            </w:r>
          </w:p>
        </w:tc>
        <w:tc>
          <w:tcPr>
            <w:tcW w:w="850" w:type="dxa"/>
            <w:shd w:val="clear" w:color="auto" w:fill="auto"/>
            <w:noWrap/>
            <w:vAlign w:val="bottom"/>
            <w:hideMark/>
          </w:tcPr>
          <w:p w14:paraId="4DF3E8BF"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17</w:t>
            </w:r>
          </w:p>
        </w:tc>
        <w:tc>
          <w:tcPr>
            <w:tcW w:w="709" w:type="dxa"/>
            <w:shd w:val="clear" w:color="auto" w:fill="auto"/>
            <w:noWrap/>
            <w:vAlign w:val="bottom"/>
            <w:hideMark/>
          </w:tcPr>
          <w:p w14:paraId="2134D29C"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1.1</w:t>
            </w:r>
            <w:r>
              <w:rPr>
                <w:rFonts w:ascii="Calibri" w:eastAsia="Times New Roman" w:hAnsi="Calibri" w:cs="Calibri"/>
                <w:color w:val="000000"/>
                <w:lang w:eastAsia="en-GB"/>
              </w:rPr>
              <w:t>0</w:t>
            </w:r>
          </w:p>
        </w:tc>
        <w:tc>
          <w:tcPr>
            <w:tcW w:w="1134" w:type="dxa"/>
            <w:shd w:val="clear" w:color="auto" w:fill="auto"/>
            <w:noWrap/>
            <w:vAlign w:val="bottom"/>
            <w:hideMark/>
          </w:tcPr>
          <w:p w14:paraId="028081BE"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0.85-1.42</w:t>
            </w:r>
          </w:p>
        </w:tc>
        <w:tc>
          <w:tcPr>
            <w:tcW w:w="992" w:type="dxa"/>
            <w:shd w:val="clear" w:color="auto" w:fill="auto"/>
            <w:noWrap/>
            <w:vAlign w:val="bottom"/>
            <w:hideMark/>
          </w:tcPr>
          <w:p w14:paraId="16FE0C0D"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0.4843</w:t>
            </w:r>
          </w:p>
        </w:tc>
      </w:tr>
      <w:tr w:rsidR="000C7E25" w:rsidRPr="00DC573E" w14:paraId="3D523597" w14:textId="77777777" w:rsidTr="00DD292C">
        <w:trPr>
          <w:trHeight w:val="300"/>
        </w:trPr>
        <w:tc>
          <w:tcPr>
            <w:tcW w:w="1843" w:type="dxa"/>
            <w:shd w:val="clear" w:color="auto" w:fill="auto"/>
            <w:noWrap/>
            <w:vAlign w:val="bottom"/>
            <w:hideMark/>
          </w:tcPr>
          <w:p w14:paraId="2C27A9A9"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Mupirocin</w:t>
            </w:r>
          </w:p>
        </w:tc>
        <w:tc>
          <w:tcPr>
            <w:tcW w:w="851" w:type="dxa"/>
            <w:shd w:val="clear" w:color="auto" w:fill="auto"/>
            <w:noWrap/>
            <w:vAlign w:val="bottom"/>
            <w:hideMark/>
          </w:tcPr>
          <w:p w14:paraId="08A48A4B"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26</w:t>
            </w:r>
          </w:p>
        </w:tc>
        <w:tc>
          <w:tcPr>
            <w:tcW w:w="850" w:type="dxa"/>
            <w:shd w:val="clear" w:color="auto" w:fill="auto"/>
            <w:noWrap/>
            <w:vAlign w:val="bottom"/>
            <w:hideMark/>
          </w:tcPr>
          <w:p w14:paraId="2B5A272E"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17</w:t>
            </w:r>
          </w:p>
        </w:tc>
        <w:tc>
          <w:tcPr>
            <w:tcW w:w="2410" w:type="dxa"/>
            <w:shd w:val="clear" w:color="auto" w:fill="auto"/>
            <w:noWrap/>
            <w:vAlign w:val="bottom"/>
            <w:hideMark/>
          </w:tcPr>
          <w:p w14:paraId="3C9DD193"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Mupirocin combination</w:t>
            </w:r>
          </w:p>
        </w:tc>
        <w:tc>
          <w:tcPr>
            <w:tcW w:w="851" w:type="dxa"/>
            <w:shd w:val="clear" w:color="auto" w:fill="auto"/>
            <w:noWrap/>
            <w:vAlign w:val="bottom"/>
            <w:hideMark/>
          </w:tcPr>
          <w:p w14:paraId="0D7DC148"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194</w:t>
            </w:r>
          </w:p>
        </w:tc>
        <w:tc>
          <w:tcPr>
            <w:tcW w:w="850" w:type="dxa"/>
            <w:shd w:val="clear" w:color="auto" w:fill="auto"/>
            <w:noWrap/>
            <w:vAlign w:val="bottom"/>
            <w:hideMark/>
          </w:tcPr>
          <w:p w14:paraId="2C6CA892"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111</w:t>
            </w:r>
          </w:p>
        </w:tc>
        <w:tc>
          <w:tcPr>
            <w:tcW w:w="709" w:type="dxa"/>
            <w:shd w:val="clear" w:color="auto" w:fill="auto"/>
            <w:noWrap/>
            <w:vAlign w:val="bottom"/>
            <w:hideMark/>
          </w:tcPr>
          <w:p w14:paraId="5F8BB278"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0.95</w:t>
            </w:r>
          </w:p>
        </w:tc>
        <w:tc>
          <w:tcPr>
            <w:tcW w:w="1134" w:type="dxa"/>
            <w:shd w:val="clear" w:color="auto" w:fill="auto"/>
            <w:noWrap/>
            <w:vAlign w:val="bottom"/>
            <w:hideMark/>
          </w:tcPr>
          <w:p w14:paraId="0D4A7FBC"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0.74-1.23</w:t>
            </w:r>
          </w:p>
        </w:tc>
        <w:tc>
          <w:tcPr>
            <w:tcW w:w="992" w:type="dxa"/>
            <w:shd w:val="clear" w:color="auto" w:fill="auto"/>
            <w:noWrap/>
            <w:vAlign w:val="bottom"/>
            <w:hideMark/>
          </w:tcPr>
          <w:p w14:paraId="7E13167A"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0.6984</w:t>
            </w:r>
          </w:p>
        </w:tc>
      </w:tr>
      <w:tr w:rsidR="000C7E25" w:rsidRPr="00DC573E" w14:paraId="4E6AA2F6" w14:textId="77777777" w:rsidTr="00DD292C">
        <w:trPr>
          <w:trHeight w:val="300"/>
        </w:trPr>
        <w:tc>
          <w:tcPr>
            <w:tcW w:w="1843" w:type="dxa"/>
            <w:shd w:val="clear" w:color="auto" w:fill="auto"/>
            <w:noWrap/>
            <w:vAlign w:val="bottom"/>
            <w:hideMark/>
          </w:tcPr>
          <w:p w14:paraId="15DEB1A8"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Polyhexanide</w:t>
            </w:r>
          </w:p>
        </w:tc>
        <w:tc>
          <w:tcPr>
            <w:tcW w:w="851" w:type="dxa"/>
            <w:shd w:val="clear" w:color="auto" w:fill="auto"/>
            <w:noWrap/>
            <w:vAlign w:val="bottom"/>
            <w:hideMark/>
          </w:tcPr>
          <w:p w14:paraId="1B523EAB"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24</w:t>
            </w:r>
          </w:p>
        </w:tc>
        <w:tc>
          <w:tcPr>
            <w:tcW w:w="850" w:type="dxa"/>
            <w:shd w:val="clear" w:color="auto" w:fill="auto"/>
            <w:noWrap/>
            <w:vAlign w:val="bottom"/>
            <w:hideMark/>
          </w:tcPr>
          <w:p w14:paraId="3D3AE849"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47</w:t>
            </w:r>
          </w:p>
        </w:tc>
        <w:tc>
          <w:tcPr>
            <w:tcW w:w="2410" w:type="dxa"/>
            <w:shd w:val="clear" w:color="auto" w:fill="auto"/>
            <w:noWrap/>
            <w:vAlign w:val="bottom"/>
            <w:hideMark/>
          </w:tcPr>
          <w:p w14:paraId="17EDFAE9"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Comparison</w:t>
            </w:r>
          </w:p>
        </w:tc>
        <w:tc>
          <w:tcPr>
            <w:tcW w:w="851" w:type="dxa"/>
            <w:shd w:val="clear" w:color="auto" w:fill="auto"/>
            <w:noWrap/>
            <w:vAlign w:val="bottom"/>
            <w:hideMark/>
          </w:tcPr>
          <w:p w14:paraId="1FBF6D93"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67</w:t>
            </w:r>
          </w:p>
        </w:tc>
        <w:tc>
          <w:tcPr>
            <w:tcW w:w="850" w:type="dxa"/>
            <w:shd w:val="clear" w:color="auto" w:fill="auto"/>
            <w:noWrap/>
            <w:vAlign w:val="bottom"/>
            <w:hideMark/>
          </w:tcPr>
          <w:p w14:paraId="0DDB6B56"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127</w:t>
            </w:r>
          </w:p>
        </w:tc>
        <w:tc>
          <w:tcPr>
            <w:tcW w:w="709" w:type="dxa"/>
            <w:shd w:val="clear" w:color="auto" w:fill="auto"/>
            <w:noWrap/>
            <w:vAlign w:val="bottom"/>
            <w:hideMark/>
          </w:tcPr>
          <w:p w14:paraId="35B167EF"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0.98</w:t>
            </w:r>
          </w:p>
        </w:tc>
        <w:tc>
          <w:tcPr>
            <w:tcW w:w="1134" w:type="dxa"/>
            <w:shd w:val="clear" w:color="auto" w:fill="auto"/>
            <w:noWrap/>
            <w:vAlign w:val="bottom"/>
            <w:hideMark/>
          </w:tcPr>
          <w:p w14:paraId="71ECFD4F"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0.67-1.43</w:t>
            </w:r>
          </w:p>
        </w:tc>
        <w:tc>
          <w:tcPr>
            <w:tcW w:w="992" w:type="dxa"/>
            <w:shd w:val="clear" w:color="auto" w:fill="auto"/>
            <w:noWrap/>
            <w:vAlign w:val="bottom"/>
            <w:hideMark/>
          </w:tcPr>
          <w:p w14:paraId="2BBEB676"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0.9116</w:t>
            </w:r>
          </w:p>
        </w:tc>
      </w:tr>
      <w:tr w:rsidR="000C7E25" w:rsidRPr="00DC573E" w14:paraId="5B8D21DF" w14:textId="77777777" w:rsidTr="00DD292C">
        <w:trPr>
          <w:trHeight w:val="300"/>
        </w:trPr>
        <w:tc>
          <w:tcPr>
            <w:tcW w:w="1843" w:type="dxa"/>
            <w:shd w:val="clear" w:color="auto" w:fill="auto"/>
            <w:noWrap/>
            <w:vAlign w:val="bottom"/>
            <w:hideMark/>
          </w:tcPr>
          <w:p w14:paraId="6BFA85E4"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Polysporin</w:t>
            </w:r>
          </w:p>
        </w:tc>
        <w:tc>
          <w:tcPr>
            <w:tcW w:w="851" w:type="dxa"/>
            <w:shd w:val="clear" w:color="auto" w:fill="auto"/>
            <w:noWrap/>
            <w:vAlign w:val="bottom"/>
            <w:hideMark/>
          </w:tcPr>
          <w:p w14:paraId="04EF6375"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15</w:t>
            </w:r>
          </w:p>
        </w:tc>
        <w:tc>
          <w:tcPr>
            <w:tcW w:w="850" w:type="dxa"/>
            <w:shd w:val="clear" w:color="auto" w:fill="auto"/>
            <w:noWrap/>
            <w:vAlign w:val="bottom"/>
            <w:hideMark/>
          </w:tcPr>
          <w:p w14:paraId="6EC73B12"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34</w:t>
            </w:r>
          </w:p>
        </w:tc>
        <w:tc>
          <w:tcPr>
            <w:tcW w:w="2410" w:type="dxa"/>
            <w:shd w:val="clear" w:color="auto" w:fill="auto"/>
            <w:noWrap/>
            <w:vAlign w:val="bottom"/>
            <w:hideMark/>
          </w:tcPr>
          <w:p w14:paraId="6C320AE3"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Comparison</w:t>
            </w:r>
          </w:p>
        </w:tc>
        <w:tc>
          <w:tcPr>
            <w:tcW w:w="851" w:type="dxa"/>
            <w:shd w:val="clear" w:color="auto" w:fill="auto"/>
            <w:noWrap/>
            <w:vAlign w:val="bottom"/>
            <w:hideMark/>
          </w:tcPr>
          <w:p w14:paraId="56D88F4A"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67</w:t>
            </w:r>
          </w:p>
        </w:tc>
        <w:tc>
          <w:tcPr>
            <w:tcW w:w="850" w:type="dxa"/>
            <w:shd w:val="clear" w:color="auto" w:fill="auto"/>
            <w:noWrap/>
            <w:vAlign w:val="bottom"/>
            <w:hideMark/>
          </w:tcPr>
          <w:p w14:paraId="4CFDE838"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127</w:t>
            </w:r>
          </w:p>
        </w:tc>
        <w:tc>
          <w:tcPr>
            <w:tcW w:w="709" w:type="dxa"/>
            <w:shd w:val="clear" w:color="auto" w:fill="auto"/>
            <w:noWrap/>
            <w:vAlign w:val="bottom"/>
            <w:hideMark/>
          </w:tcPr>
          <w:p w14:paraId="43C27A1F"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0.89</w:t>
            </w:r>
          </w:p>
        </w:tc>
        <w:tc>
          <w:tcPr>
            <w:tcW w:w="1134" w:type="dxa"/>
            <w:shd w:val="clear" w:color="auto" w:fill="auto"/>
            <w:noWrap/>
            <w:vAlign w:val="bottom"/>
            <w:hideMark/>
          </w:tcPr>
          <w:p w14:paraId="16D3BF92"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0.56-1.41</w:t>
            </w:r>
          </w:p>
        </w:tc>
        <w:tc>
          <w:tcPr>
            <w:tcW w:w="992" w:type="dxa"/>
            <w:shd w:val="clear" w:color="auto" w:fill="auto"/>
            <w:noWrap/>
            <w:vAlign w:val="bottom"/>
            <w:hideMark/>
          </w:tcPr>
          <w:p w14:paraId="54690261"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0.6104</w:t>
            </w:r>
          </w:p>
        </w:tc>
      </w:tr>
      <w:tr w:rsidR="000C7E25" w:rsidRPr="00DC573E" w14:paraId="38D4746F" w14:textId="77777777" w:rsidTr="00DD292C">
        <w:trPr>
          <w:trHeight w:val="300"/>
        </w:trPr>
        <w:tc>
          <w:tcPr>
            <w:tcW w:w="1843" w:type="dxa"/>
            <w:shd w:val="clear" w:color="auto" w:fill="auto"/>
            <w:noWrap/>
            <w:vAlign w:val="bottom"/>
            <w:hideMark/>
          </w:tcPr>
          <w:p w14:paraId="505951A9"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Honey</w:t>
            </w:r>
          </w:p>
        </w:tc>
        <w:tc>
          <w:tcPr>
            <w:tcW w:w="851" w:type="dxa"/>
            <w:shd w:val="clear" w:color="auto" w:fill="auto"/>
            <w:noWrap/>
            <w:vAlign w:val="bottom"/>
            <w:hideMark/>
          </w:tcPr>
          <w:p w14:paraId="0D9E9E95"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18</w:t>
            </w:r>
          </w:p>
        </w:tc>
        <w:tc>
          <w:tcPr>
            <w:tcW w:w="850" w:type="dxa"/>
            <w:shd w:val="clear" w:color="auto" w:fill="auto"/>
            <w:noWrap/>
            <w:vAlign w:val="bottom"/>
            <w:hideMark/>
          </w:tcPr>
          <w:p w14:paraId="193679F8"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32</w:t>
            </w:r>
          </w:p>
        </w:tc>
        <w:tc>
          <w:tcPr>
            <w:tcW w:w="2410" w:type="dxa"/>
            <w:shd w:val="clear" w:color="auto" w:fill="auto"/>
            <w:noWrap/>
            <w:vAlign w:val="bottom"/>
            <w:hideMark/>
          </w:tcPr>
          <w:p w14:paraId="59F1EFA4"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Comparison</w:t>
            </w:r>
          </w:p>
        </w:tc>
        <w:tc>
          <w:tcPr>
            <w:tcW w:w="851" w:type="dxa"/>
            <w:shd w:val="clear" w:color="auto" w:fill="auto"/>
            <w:noWrap/>
            <w:vAlign w:val="bottom"/>
            <w:hideMark/>
          </w:tcPr>
          <w:p w14:paraId="31834A89"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67</w:t>
            </w:r>
          </w:p>
        </w:tc>
        <w:tc>
          <w:tcPr>
            <w:tcW w:w="850" w:type="dxa"/>
            <w:shd w:val="clear" w:color="auto" w:fill="auto"/>
            <w:noWrap/>
            <w:vAlign w:val="bottom"/>
            <w:hideMark/>
          </w:tcPr>
          <w:p w14:paraId="14CF2916"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127</w:t>
            </w:r>
          </w:p>
        </w:tc>
        <w:tc>
          <w:tcPr>
            <w:tcW w:w="709" w:type="dxa"/>
            <w:shd w:val="clear" w:color="auto" w:fill="auto"/>
            <w:noWrap/>
            <w:vAlign w:val="bottom"/>
            <w:hideMark/>
          </w:tcPr>
          <w:p w14:paraId="6A67F71F"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1.04</w:t>
            </w:r>
          </w:p>
        </w:tc>
        <w:tc>
          <w:tcPr>
            <w:tcW w:w="1134" w:type="dxa"/>
            <w:shd w:val="clear" w:color="auto" w:fill="auto"/>
            <w:noWrap/>
            <w:vAlign w:val="bottom"/>
            <w:hideMark/>
          </w:tcPr>
          <w:p w14:paraId="31806111"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0.69-1.58</w:t>
            </w:r>
          </w:p>
        </w:tc>
        <w:tc>
          <w:tcPr>
            <w:tcW w:w="992" w:type="dxa"/>
            <w:shd w:val="clear" w:color="auto" w:fill="auto"/>
            <w:noWrap/>
            <w:vAlign w:val="bottom"/>
            <w:hideMark/>
          </w:tcPr>
          <w:p w14:paraId="251885DF"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0.85</w:t>
            </w:r>
          </w:p>
        </w:tc>
      </w:tr>
      <w:tr w:rsidR="000C7E25" w:rsidRPr="00DC573E" w14:paraId="6CEFE4CA" w14:textId="77777777" w:rsidTr="00DD292C">
        <w:trPr>
          <w:trHeight w:val="300"/>
        </w:trPr>
        <w:tc>
          <w:tcPr>
            <w:tcW w:w="1843" w:type="dxa"/>
            <w:shd w:val="clear" w:color="auto" w:fill="auto"/>
            <w:noWrap/>
            <w:vAlign w:val="bottom"/>
            <w:hideMark/>
          </w:tcPr>
          <w:p w14:paraId="4983978C"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CHG + mupirocin</w:t>
            </w:r>
          </w:p>
        </w:tc>
        <w:tc>
          <w:tcPr>
            <w:tcW w:w="851" w:type="dxa"/>
            <w:shd w:val="clear" w:color="auto" w:fill="auto"/>
            <w:noWrap/>
            <w:vAlign w:val="bottom"/>
            <w:hideMark/>
          </w:tcPr>
          <w:p w14:paraId="5859ABCD"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169</w:t>
            </w:r>
          </w:p>
        </w:tc>
        <w:tc>
          <w:tcPr>
            <w:tcW w:w="850" w:type="dxa"/>
            <w:shd w:val="clear" w:color="auto" w:fill="auto"/>
            <w:noWrap/>
            <w:vAlign w:val="bottom"/>
            <w:hideMark/>
          </w:tcPr>
          <w:p w14:paraId="0320BE6E"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86</w:t>
            </w:r>
          </w:p>
        </w:tc>
        <w:tc>
          <w:tcPr>
            <w:tcW w:w="2410" w:type="dxa"/>
            <w:shd w:val="clear" w:color="auto" w:fill="auto"/>
            <w:noWrap/>
            <w:vAlign w:val="bottom"/>
            <w:hideMark/>
          </w:tcPr>
          <w:p w14:paraId="1A36251B"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Triclosan</w:t>
            </w:r>
            <w:r>
              <w:rPr>
                <w:rFonts w:ascii="Calibri" w:eastAsia="Times New Roman" w:hAnsi="Calibri" w:cs="Calibri"/>
                <w:color w:val="000000"/>
                <w:lang w:eastAsia="en-GB"/>
              </w:rPr>
              <w:t xml:space="preserve"> </w:t>
            </w:r>
            <w:r w:rsidRPr="00DC573E">
              <w:rPr>
                <w:rFonts w:ascii="Calibri" w:eastAsia="Times New Roman" w:hAnsi="Calibri" w:cs="Calibri"/>
                <w:color w:val="000000"/>
                <w:lang w:eastAsia="en-GB"/>
              </w:rPr>
              <w:t>+ mupirocin</w:t>
            </w:r>
          </w:p>
        </w:tc>
        <w:tc>
          <w:tcPr>
            <w:tcW w:w="851" w:type="dxa"/>
            <w:shd w:val="clear" w:color="auto" w:fill="auto"/>
            <w:noWrap/>
            <w:vAlign w:val="bottom"/>
            <w:hideMark/>
          </w:tcPr>
          <w:p w14:paraId="2A3A378E"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25</w:t>
            </w:r>
          </w:p>
        </w:tc>
        <w:tc>
          <w:tcPr>
            <w:tcW w:w="850" w:type="dxa"/>
            <w:shd w:val="clear" w:color="auto" w:fill="auto"/>
            <w:noWrap/>
            <w:vAlign w:val="bottom"/>
            <w:hideMark/>
          </w:tcPr>
          <w:p w14:paraId="16721CA7"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25</w:t>
            </w:r>
          </w:p>
        </w:tc>
        <w:tc>
          <w:tcPr>
            <w:tcW w:w="709" w:type="dxa"/>
            <w:shd w:val="clear" w:color="auto" w:fill="auto"/>
            <w:noWrap/>
            <w:vAlign w:val="bottom"/>
            <w:hideMark/>
          </w:tcPr>
          <w:p w14:paraId="32C1F2E2"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1.33</w:t>
            </w:r>
          </w:p>
        </w:tc>
        <w:tc>
          <w:tcPr>
            <w:tcW w:w="1134" w:type="dxa"/>
            <w:shd w:val="clear" w:color="auto" w:fill="auto"/>
            <w:noWrap/>
            <w:vAlign w:val="bottom"/>
            <w:hideMark/>
          </w:tcPr>
          <w:p w14:paraId="558F9520"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0.99-1.77</w:t>
            </w:r>
          </w:p>
        </w:tc>
        <w:tc>
          <w:tcPr>
            <w:tcW w:w="992" w:type="dxa"/>
            <w:shd w:val="clear" w:color="auto" w:fill="auto"/>
            <w:noWrap/>
            <w:vAlign w:val="bottom"/>
            <w:hideMark/>
          </w:tcPr>
          <w:p w14:paraId="0058E257"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0.0574</w:t>
            </w:r>
          </w:p>
        </w:tc>
      </w:tr>
    </w:tbl>
    <w:p w14:paraId="4A291AA3" w14:textId="46D49C60" w:rsidR="000C7E25" w:rsidRDefault="000C7E25" w:rsidP="000C7E25">
      <w:pPr>
        <w:pStyle w:val="Heading7"/>
      </w:pPr>
      <w:r w:rsidRPr="00B87A93">
        <w:t xml:space="preserve">Table </w:t>
      </w:r>
      <w:r>
        <w:t>F</w:t>
      </w:r>
      <w:r w:rsidRPr="00B87A93">
        <w:t>.</w:t>
      </w:r>
      <w:r>
        <w:t>3</w:t>
      </w:r>
      <w:r w:rsidRPr="00B87A93">
        <w:t xml:space="preserve"> </w:t>
      </w:r>
      <w:r>
        <w:t xml:space="preserve">Rate of </w:t>
      </w:r>
      <w:r w:rsidRPr="00B87A93">
        <w:t xml:space="preserve">MRSA </w:t>
      </w:r>
      <w:r>
        <w:t xml:space="preserve">eradication </w:t>
      </w:r>
      <w:r w:rsidRPr="00B87A93">
        <w:t xml:space="preserve">after decolonisation </w:t>
      </w:r>
      <w:r>
        <w:t>using CHG, triclosan or mupirocin, either in combination or alone (UBA studies excluded).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9"/>
        <w:gridCol w:w="2982"/>
        <w:gridCol w:w="1858"/>
        <w:gridCol w:w="1866"/>
        <w:gridCol w:w="2131"/>
        <w:gridCol w:w="2042"/>
      </w:tblGrid>
      <w:tr w:rsidR="000C7E25" w:rsidRPr="00DD429B" w14:paraId="580133A5" w14:textId="77777777" w:rsidTr="00DD292C">
        <w:trPr>
          <w:trHeight w:val="284"/>
        </w:trPr>
        <w:tc>
          <w:tcPr>
            <w:tcW w:w="1100" w:type="pct"/>
            <w:shd w:val="clear" w:color="auto" w:fill="auto"/>
            <w:vAlign w:val="center"/>
            <w:hideMark/>
          </w:tcPr>
          <w:p w14:paraId="25EFADD1"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Agent</w:t>
            </w:r>
          </w:p>
        </w:tc>
        <w:tc>
          <w:tcPr>
            <w:tcW w:w="1069" w:type="pct"/>
            <w:shd w:val="clear" w:color="auto" w:fill="auto"/>
            <w:vAlign w:val="center"/>
            <w:hideMark/>
          </w:tcPr>
          <w:p w14:paraId="76EBF327"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Eradication</w:t>
            </w:r>
            <w:r>
              <w:rPr>
                <w:rFonts w:ascii="Calibri" w:eastAsia="Times New Roman" w:hAnsi="Calibri" w:cs="Calibri"/>
                <w:b/>
                <w:bCs/>
                <w:lang w:eastAsia="en-GB"/>
              </w:rPr>
              <w:t xml:space="preserve"> </w:t>
            </w:r>
          </w:p>
        </w:tc>
        <w:tc>
          <w:tcPr>
            <w:tcW w:w="666" w:type="pct"/>
            <w:shd w:val="clear" w:color="auto" w:fill="auto"/>
            <w:vAlign w:val="center"/>
            <w:hideMark/>
          </w:tcPr>
          <w:p w14:paraId="54DC2344"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LCI</w:t>
            </w:r>
          </w:p>
        </w:tc>
        <w:tc>
          <w:tcPr>
            <w:tcW w:w="669" w:type="pct"/>
            <w:shd w:val="clear" w:color="auto" w:fill="auto"/>
            <w:vAlign w:val="center"/>
            <w:hideMark/>
          </w:tcPr>
          <w:p w14:paraId="1C41CA89"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HCI</w:t>
            </w:r>
          </w:p>
        </w:tc>
        <w:tc>
          <w:tcPr>
            <w:tcW w:w="764" w:type="pct"/>
            <w:shd w:val="clear" w:color="auto" w:fill="auto"/>
            <w:vAlign w:val="center"/>
            <w:hideMark/>
          </w:tcPr>
          <w:p w14:paraId="2303B3A7"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Total sample size</w:t>
            </w:r>
          </w:p>
        </w:tc>
        <w:tc>
          <w:tcPr>
            <w:tcW w:w="732" w:type="pct"/>
            <w:shd w:val="clear" w:color="auto" w:fill="auto"/>
            <w:vAlign w:val="center"/>
            <w:hideMark/>
          </w:tcPr>
          <w:p w14:paraId="600FC4E3"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Total no of events</w:t>
            </w:r>
          </w:p>
        </w:tc>
      </w:tr>
      <w:tr w:rsidR="000C7E25" w:rsidRPr="00DD429B" w14:paraId="05EC5697" w14:textId="77777777" w:rsidTr="00DD292C">
        <w:trPr>
          <w:trHeight w:val="284"/>
        </w:trPr>
        <w:tc>
          <w:tcPr>
            <w:tcW w:w="1100" w:type="pct"/>
            <w:shd w:val="clear" w:color="auto" w:fill="auto"/>
            <w:vAlign w:val="center"/>
            <w:hideMark/>
          </w:tcPr>
          <w:p w14:paraId="41273275"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CHG total</w:t>
            </w:r>
          </w:p>
        </w:tc>
        <w:tc>
          <w:tcPr>
            <w:tcW w:w="1069" w:type="pct"/>
            <w:shd w:val="clear" w:color="auto" w:fill="auto"/>
            <w:vAlign w:val="center"/>
            <w:hideMark/>
          </w:tcPr>
          <w:p w14:paraId="17C79377"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60.53</w:t>
            </w:r>
            <w:r>
              <w:rPr>
                <w:rFonts w:ascii="Calibri" w:eastAsia="Times New Roman" w:hAnsi="Calibri" w:cs="Calibri"/>
                <w:lang w:eastAsia="en-GB"/>
              </w:rPr>
              <w:t>%</w:t>
            </w:r>
          </w:p>
        </w:tc>
        <w:tc>
          <w:tcPr>
            <w:tcW w:w="666" w:type="pct"/>
            <w:shd w:val="clear" w:color="auto" w:fill="auto"/>
            <w:vAlign w:val="center"/>
            <w:hideMark/>
          </w:tcPr>
          <w:p w14:paraId="5E70F15A"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54.93</w:t>
            </w:r>
          </w:p>
        </w:tc>
        <w:tc>
          <w:tcPr>
            <w:tcW w:w="669" w:type="pct"/>
            <w:shd w:val="clear" w:color="auto" w:fill="auto"/>
            <w:vAlign w:val="center"/>
            <w:hideMark/>
          </w:tcPr>
          <w:p w14:paraId="2DE80195"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65.86</w:t>
            </w:r>
          </w:p>
        </w:tc>
        <w:tc>
          <w:tcPr>
            <w:tcW w:w="764" w:type="pct"/>
            <w:shd w:val="clear" w:color="auto" w:fill="auto"/>
            <w:vAlign w:val="center"/>
            <w:hideMark/>
          </w:tcPr>
          <w:p w14:paraId="38917C95"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304</w:t>
            </w:r>
          </w:p>
        </w:tc>
        <w:tc>
          <w:tcPr>
            <w:tcW w:w="732" w:type="pct"/>
            <w:shd w:val="clear" w:color="auto" w:fill="auto"/>
            <w:vAlign w:val="center"/>
            <w:hideMark/>
          </w:tcPr>
          <w:p w14:paraId="40653699"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184</w:t>
            </w:r>
          </w:p>
        </w:tc>
      </w:tr>
      <w:tr w:rsidR="000C7E25" w:rsidRPr="00DD429B" w14:paraId="25993DA3" w14:textId="77777777" w:rsidTr="00DD292C">
        <w:trPr>
          <w:trHeight w:val="284"/>
        </w:trPr>
        <w:tc>
          <w:tcPr>
            <w:tcW w:w="1100" w:type="pct"/>
            <w:shd w:val="clear" w:color="auto" w:fill="auto"/>
            <w:vAlign w:val="center"/>
            <w:hideMark/>
          </w:tcPr>
          <w:p w14:paraId="56C28B83"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Mupirocin total</w:t>
            </w:r>
          </w:p>
        </w:tc>
        <w:tc>
          <w:tcPr>
            <w:tcW w:w="1069" w:type="pct"/>
            <w:shd w:val="clear" w:color="auto" w:fill="auto"/>
            <w:vAlign w:val="center"/>
            <w:hideMark/>
          </w:tcPr>
          <w:p w14:paraId="006F0453"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63.22</w:t>
            </w:r>
            <w:r>
              <w:rPr>
                <w:rFonts w:ascii="Calibri" w:eastAsia="Times New Roman" w:hAnsi="Calibri" w:cs="Calibri"/>
                <w:lang w:eastAsia="en-GB"/>
              </w:rPr>
              <w:t>%</w:t>
            </w:r>
          </w:p>
        </w:tc>
        <w:tc>
          <w:tcPr>
            <w:tcW w:w="666" w:type="pct"/>
            <w:shd w:val="clear" w:color="auto" w:fill="auto"/>
            <w:vAlign w:val="center"/>
            <w:hideMark/>
          </w:tcPr>
          <w:p w14:paraId="3E058E90"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58.03</w:t>
            </w:r>
          </w:p>
        </w:tc>
        <w:tc>
          <w:tcPr>
            <w:tcW w:w="669" w:type="pct"/>
            <w:shd w:val="clear" w:color="auto" w:fill="auto"/>
            <w:vAlign w:val="center"/>
            <w:hideMark/>
          </w:tcPr>
          <w:p w14:paraId="763AFCCF"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68.11</w:t>
            </w:r>
          </w:p>
        </w:tc>
        <w:tc>
          <w:tcPr>
            <w:tcW w:w="764" w:type="pct"/>
            <w:shd w:val="clear" w:color="auto" w:fill="auto"/>
            <w:vAlign w:val="center"/>
            <w:hideMark/>
          </w:tcPr>
          <w:p w14:paraId="500175FA"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348</w:t>
            </w:r>
          </w:p>
        </w:tc>
        <w:tc>
          <w:tcPr>
            <w:tcW w:w="732" w:type="pct"/>
            <w:shd w:val="clear" w:color="auto" w:fill="auto"/>
            <w:vAlign w:val="center"/>
            <w:hideMark/>
          </w:tcPr>
          <w:p w14:paraId="6317DD7F"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220</w:t>
            </w:r>
          </w:p>
        </w:tc>
      </w:tr>
      <w:tr w:rsidR="000C7E25" w:rsidRPr="00DD429B" w14:paraId="31873A04" w14:textId="77777777" w:rsidTr="00DD292C">
        <w:trPr>
          <w:trHeight w:val="284"/>
        </w:trPr>
        <w:tc>
          <w:tcPr>
            <w:tcW w:w="1100" w:type="pct"/>
            <w:shd w:val="clear" w:color="auto" w:fill="auto"/>
            <w:noWrap/>
            <w:vAlign w:val="bottom"/>
            <w:hideMark/>
          </w:tcPr>
          <w:p w14:paraId="02DE4A4B"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Triclosan</w:t>
            </w:r>
          </w:p>
        </w:tc>
        <w:tc>
          <w:tcPr>
            <w:tcW w:w="1069" w:type="pct"/>
            <w:shd w:val="clear" w:color="auto" w:fill="auto"/>
            <w:vAlign w:val="center"/>
            <w:hideMark/>
          </w:tcPr>
          <w:p w14:paraId="24D4DBF1"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43.00</w:t>
            </w:r>
            <w:r>
              <w:rPr>
                <w:rFonts w:ascii="Calibri" w:eastAsia="Times New Roman" w:hAnsi="Calibri" w:cs="Calibri"/>
                <w:lang w:eastAsia="en-GB"/>
              </w:rPr>
              <w:t>%</w:t>
            </w:r>
          </w:p>
        </w:tc>
        <w:tc>
          <w:tcPr>
            <w:tcW w:w="666" w:type="pct"/>
            <w:shd w:val="clear" w:color="auto" w:fill="auto"/>
            <w:vAlign w:val="center"/>
            <w:hideMark/>
          </w:tcPr>
          <w:p w14:paraId="150664FA"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33.73</w:t>
            </w:r>
          </w:p>
        </w:tc>
        <w:tc>
          <w:tcPr>
            <w:tcW w:w="669" w:type="pct"/>
            <w:shd w:val="clear" w:color="auto" w:fill="auto"/>
            <w:vAlign w:val="center"/>
            <w:hideMark/>
          </w:tcPr>
          <w:p w14:paraId="315C8CAF"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52.78</w:t>
            </w:r>
          </w:p>
        </w:tc>
        <w:tc>
          <w:tcPr>
            <w:tcW w:w="764" w:type="pct"/>
            <w:shd w:val="clear" w:color="auto" w:fill="auto"/>
            <w:vAlign w:val="center"/>
            <w:hideMark/>
          </w:tcPr>
          <w:p w14:paraId="468DE273"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100</w:t>
            </w:r>
          </w:p>
        </w:tc>
        <w:tc>
          <w:tcPr>
            <w:tcW w:w="732" w:type="pct"/>
            <w:shd w:val="clear" w:color="auto" w:fill="auto"/>
            <w:vAlign w:val="center"/>
            <w:hideMark/>
          </w:tcPr>
          <w:p w14:paraId="4C353D8D"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43</w:t>
            </w:r>
          </w:p>
        </w:tc>
      </w:tr>
      <w:tr w:rsidR="000C7E25" w:rsidRPr="00DD429B" w14:paraId="22644D64" w14:textId="77777777" w:rsidTr="00DD292C">
        <w:trPr>
          <w:trHeight w:val="284"/>
        </w:trPr>
        <w:tc>
          <w:tcPr>
            <w:tcW w:w="1100" w:type="pct"/>
            <w:shd w:val="clear" w:color="auto" w:fill="auto"/>
            <w:vAlign w:val="center"/>
            <w:hideMark/>
          </w:tcPr>
          <w:p w14:paraId="2BC98598"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Comparison</w:t>
            </w:r>
          </w:p>
        </w:tc>
        <w:tc>
          <w:tcPr>
            <w:tcW w:w="1069" w:type="pct"/>
            <w:shd w:val="clear" w:color="auto" w:fill="auto"/>
            <w:vAlign w:val="center"/>
            <w:hideMark/>
          </w:tcPr>
          <w:p w14:paraId="6D16DF66" w14:textId="77777777" w:rsidR="000C7E25" w:rsidRPr="00DD429B" w:rsidRDefault="000C7E25" w:rsidP="00DD292C">
            <w:pPr>
              <w:spacing w:after="0" w:line="240" w:lineRule="auto"/>
              <w:jc w:val="right"/>
              <w:rPr>
                <w:rFonts w:ascii="Calibri" w:eastAsia="Times New Roman" w:hAnsi="Calibri" w:cs="Calibri"/>
                <w:b/>
                <w:bCs/>
                <w:lang w:eastAsia="en-GB"/>
              </w:rPr>
            </w:pPr>
            <w:r w:rsidRPr="00DD429B">
              <w:rPr>
                <w:rFonts w:ascii="Calibri" w:eastAsia="Times New Roman" w:hAnsi="Calibri" w:cs="Calibri"/>
                <w:b/>
                <w:bCs/>
                <w:lang w:eastAsia="en-GB"/>
              </w:rPr>
              <w:t>34.54</w:t>
            </w:r>
            <w:r>
              <w:rPr>
                <w:rFonts w:ascii="Calibri" w:eastAsia="Times New Roman" w:hAnsi="Calibri" w:cs="Calibri"/>
                <w:b/>
                <w:bCs/>
                <w:lang w:eastAsia="en-GB"/>
              </w:rPr>
              <w:t>%</w:t>
            </w:r>
          </w:p>
        </w:tc>
        <w:tc>
          <w:tcPr>
            <w:tcW w:w="666" w:type="pct"/>
            <w:shd w:val="clear" w:color="auto" w:fill="auto"/>
            <w:vAlign w:val="center"/>
            <w:hideMark/>
          </w:tcPr>
          <w:p w14:paraId="21853B53" w14:textId="77777777" w:rsidR="000C7E25" w:rsidRPr="00DD429B" w:rsidRDefault="000C7E25" w:rsidP="00DD292C">
            <w:pPr>
              <w:spacing w:after="0" w:line="240" w:lineRule="auto"/>
              <w:jc w:val="right"/>
              <w:rPr>
                <w:rFonts w:ascii="Calibri" w:eastAsia="Times New Roman" w:hAnsi="Calibri" w:cs="Calibri"/>
                <w:b/>
                <w:bCs/>
                <w:lang w:eastAsia="en-GB"/>
              </w:rPr>
            </w:pPr>
            <w:r w:rsidRPr="00DD429B">
              <w:rPr>
                <w:rFonts w:ascii="Calibri" w:eastAsia="Times New Roman" w:hAnsi="Calibri" w:cs="Calibri"/>
                <w:b/>
                <w:bCs/>
                <w:lang w:eastAsia="en-GB"/>
              </w:rPr>
              <w:t>28.2</w:t>
            </w:r>
          </w:p>
        </w:tc>
        <w:tc>
          <w:tcPr>
            <w:tcW w:w="669" w:type="pct"/>
            <w:shd w:val="clear" w:color="auto" w:fill="auto"/>
            <w:vAlign w:val="center"/>
            <w:hideMark/>
          </w:tcPr>
          <w:p w14:paraId="0F41AEF4" w14:textId="77777777" w:rsidR="000C7E25" w:rsidRPr="00DD429B" w:rsidRDefault="000C7E25" w:rsidP="00DD292C">
            <w:pPr>
              <w:spacing w:after="0" w:line="240" w:lineRule="auto"/>
              <w:jc w:val="right"/>
              <w:rPr>
                <w:rFonts w:ascii="Calibri" w:eastAsia="Times New Roman" w:hAnsi="Calibri" w:cs="Calibri"/>
                <w:b/>
                <w:bCs/>
                <w:lang w:eastAsia="en-GB"/>
              </w:rPr>
            </w:pPr>
            <w:r w:rsidRPr="00DD429B">
              <w:rPr>
                <w:rFonts w:ascii="Calibri" w:eastAsia="Times New Roman" w:hAnsi="Calibri" w:cs="Calibri"/>
                <w:b/>
                <w:bCs/>
                <w:lang w:eastAsia="en-GB"/>
              </w:rPr>
              <w:t>41.47</w:t>
            </w:r>
          </w:p>
        </w:tc>
        <w:tc>
          <w:tcPr>
            <w:tcW w:w="764" w:type="pct"/>
            <w:shd w:val="clear" w:color="auto" w:fill="auto"/>
            <w:vAlign w:val="center"/>
            <w:hideMark/>
          </w:tcPr>
          <w:p w14:paraId="65E18B46" w14:textId="77777777" w:rsidR="000C7E25" w:rsidRPr="00DD429B" w:rsidRDefault="000C7E25" w:rsidP="00DD292C">
            <w:pPr>
              <w:spacing w:after="0" w:line="240" w:lineRule="auto"/>
              <w:jc w:val="right"/>
              <w:rPr>
                <w:rFonts w:ascii="Calibri" w:eastAsia="Times New Roman" w:hAnsi="Calibri" w:cs="Calibri"/>
                <w:b/>
                <w:bCs/>
                <w:lang w:eastAsia="en-GB"/>
              </w:rPr>
            </w:pPr>
            <w:r w:rsidRPr="00DD429B">
              <w:rPr>
                <w:rFonts w:ascii="Calibri" w:eastAsia="Times New Roman" w:hAnsi="Calibri" w:cs="Calibri"/>
                <w:b/>
                <w:bCs/>
                <w:lang w:eastAsia="en-GB"/>
              </w:rPr>
              <w:t>194</w:t>
            </w:r>
          </w:p>
        </w:tc>
        <w:tc>
          <w:tcPr>
            <w:tcW w:w="732" w:type="pct"/>
            <w:shd w:val="clear" w:color="auto" w:fill="auto"/>
            <w:vAlign w:val="center"/>
            <w:hideMark/>
          </w:tcPr>
          <w:p w14:paraId="18A8E4F5" w14:textId="77777777" w:rsidR="000C7E25" w:rsidRPr="00DD429B" w:rsidRDefault="000C7E25" w:rsidP="00DD292C">
            <w:pPr>
              <w:spacing w:after="0" w:line="240" w:lineRule="auto"/>
              <w:jc w:val="right"/>
              <w:rPr>
                <w:rFonts w:ascii="Calibri" w:eastAsia="Times New Roman" w:hAnsi="Calibri" w:cs="Calibri"/>
                <w:b/>
                <w:bCs/>
                <w:lang w:eastAsia="en-GB"/>
              </w:rPr>
            </w:pPr>
            <w:r w:rsidRPr="00DD429B">
              <w:rPr>
                <w:rFonts w:ascii="Calibri" w:eastAsia="Times New Roman" w:hAnsi="Calibri" w:cs="Calibri"/>
                <w:b/>
                <w:bCs/>
                <w:lang w:eastAsia="en-GB"/>
              </w:rPr>
              <w:t>67</w:t>
            </w:r>
          </w:p>
        </w:tc>
      </w:tr>
    </w:tbl>
    <w:p w14:paraId="7CF9CC9E" w14:textId="77777777" w:rsidR="000C7E25" w:rsidRDefault="000C7E25" w:rsidP="000C7E25">
      <w:pPr>
        <w:spacing w:after="0"/>
        <w:rPr>
          <w:b/>
          <w:bCs/>
        </w:rPr>
      </w:pPr>
    </w:p>
    <w:p w14:paraId="162BBAB1" w14:textId="77777777" w:rsidR="000C7E25" w:rsidRDefault="000C7E25" w:rsidP="000C7E25">
      <w:pPr>
        <w:spacing w:after="0"/>
        <w:rPr>
          <w:b/>
          <w:bCs/>
        </w:rPr>
      </w:pPr>
      <w:r>
        <w:rPr>
          <w:noProof/>
        </w:rPr>
        <w:lastRenderedPageBreak/>
        <mc:AlternateContent>
          <mc:Choice Requires="wps">
            <w:drawing>
              <wp:anchor distT="0" distB="0" distL="114300" distR="114300" simplePos="0" relativeHeight="251681792" behindDoc="0" locked="0" layoutInCell="1" allowOverlap="1" wp14:anchorId="2FF366BF" wp14:editId="27B970E6">
                <wp:simplePos x="0" y="0"/>
                <wp:positionH relativeFrom="column">
                  <wp:posOffset>993913</wp:posOffset>
                </wp:positionH>
                <wp:positionV relativeFrom="paragraph">
                  <wp:posOffset>1112933</wp:posOffset>
                </wp:positionV>
                <wp:extent cx="4484536" cy="7951"/>
                <wp:effectExtent l="0" t="0" r="30480" b="30480"/>
                <wp:wrapNone/>
                <wp:docPr id="33" name="Straight Connector 33"/>
                <wp:cNvGraphicFramePr/>
                <a:graphic xmlns:a="http://schemas.openxmlformats.org/drawingml/2006/main">
                  <a:graphicData uri="http://schemas.microsoft.com/office/word/2010/wordprocessingShape">
                    <wps:wsp>
                      <wps:cNvCnPr/>
                      <wps:spPr>
                        <a:xfrm>
                          <a:off x="0" y="0"/>
                          <a:ext cx="4484536" cy="795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A34BED" id="Straight Connector 33"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25pt,87.65pt" to="431.35pt,8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" strokecolor="#4472c4 [3204]" strokeweight=".5pt">
                <v:stroke joinstyle="miter"/>
              </v:line>
            </w:pict>
          </mc:Fallback>
        </mc:AlternateContent>
      </w:r>
      <w:r>
        <w:rPr>
          <w:noProof/>
        </w:rPr>
        <w:drawing>
          <wp:inline distT="0" distB="0" distL="0" distR="0" wp14:anchorId="102CF449" wp14:editId="27A447FF">
            <wp:extent cx="5788550" cy="2743200"/>
            <wp:effectExtent l="0" t="0" r="3175" b="0"/>
            <wp:docPr id="93" name="Chart 93">
              <a:extLst xmlns:a="http://schemas.openxmlformats.org/drawingml/2006/main">
                <a:ext uri="{FF2B5EF4-FFF2-40B4-BE49-F238E27FC236}">
                  <a16:creationId xmlns:a16="http://schemas.microsoft.com/office/drawing/2014/main" id="{8AABC985-73B8-4411-B1E3-FDCFC3A321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26A5E45B" w14:textId="014A1279" w:rsidR="000C7E25" w:rsidRDefault="000C7E25" w:rsidP="000C7E25">
      <w:pPr>
        <w:pStyle w:val="Heading7"/>
      </w:pPr>
      <w:r w:rsidRPr="00B87A93">
        <w:t xml:space="preserve">Figure </w:t>
      </w:r>
      <w:r>
        <w:t>F</w:t>
      </w:r>
      <w:r w:rsidRPr="00B87A93">
        <w:t>.</w:t>
      </w:r>
      <w:r>
        <w:t>2</w:t>
      </w:r>
      <w:r w:rsidRPr="00B87A93">
        <w:t xml:space="preserve"> </w:t>
      </w:r>
      <w:r>
        <w:t>Rate of MRSA eradication</w:t>
      </w:r>
      <w:r w:rsidRPr="00B87A93">
        <w:t xml:space="preserve"> after decolonisation </w:t>
      </w:r>
      <w:r>
        <w:t xml:space="preserve">using mupirocin or CHG alone or in combination (UBA studies excluded). Vertical lines represent confidence intervals. A blue horizontal line represents the upper confidence interval for comparison group. The eradication rate of any decolonisation therapy (with CI) falling above the blue line is considered significantly higher than comparison group. </w:t>
      </w:r>
    </w:p>
    <w:p w14:paraId="4536388C" w14:textId="77777777" w:rsidR="000C7E25" w:rsidRDefault="000C7E25" w:rsidP="000C7E25">
      <w:pPr>
        <w:spacing w:line="240" w:lineRule="auto"/>
        <w:rPr>
          <w:b/>
          <w:bCs/>
        </w:rPr>
      </w:pPr>
    </w:p>
    <w:p w14:paraId="4C242342" w14:textId="657FDD8C" w:rsidR="000C7E25" w:rsidRDefault="000C7E25" w:rsidP="000C7E25">
      <w:pPr>
        <w:pStyle w:val="Heading7"/>
      </w:pPr>
      <w:r w:rsidRPr="00B87A93">
        <w:t xml:space="preserve">Table </w:t>
      </w:r>
      <w:r>
        <w:t>F</w:t>
      </w:r>
      <w:r w:rsidRPr="00B87A93">
        <w:t>.</w:t>
      </w:r>
      <w:r>
        <w:t>4</w:t>
      </w:r>
      <w:r w:rsidRPr="00B87A93">
        <w:t xml:space="preserve"> </w:t>
      </w:r>
      <w:r>
        <w:t xml:space="preserve">Odds ratios comparing the rate of MRSA eradication after decolonisation with CHG, triclosan or mupirocin in combination or alone (UBA studies excluded). </w:t>
      </w:r>
    </w:p>
    <w:tbl>
      <w:tblPr>
        <w:tblW w:w="10845"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1"/>
        <w:gridCol w:w="770"/>
        <w:gridCol w:w="789"/>
        <w:gridCol w:w="1701"/>
        <w:gridCol w:w="770"/>
        <w:gridCol w:w="789"/>
        <w:gridCol w:w="709"/>
        <w:gridCol w:w="1559"/>
        <w:gridCol w:w="1347"/>
      </w:tblGrid>
      <w:tr w:rsidR="000C7E25" w:rsidRPr="00DD429B" w14:paraId="21E9BA7C" w14:textId="77777777" w:rsidTr="00DD292C">
        <w:trPr>
          <w:trHeight w:val="300"/>
        </w:trPr>
        <w:tc>
          <w:tcPr>
            <w:tcW w:w="2411" w:type="dxa"/>
            <w:shd w:val="clear" w:color="auto" w:fill="auto"/>
            <w:noWrap/>
            <w:vAlign w:val="bottom"/>
            <w:hideMark/>
          </w:tcPr>
          <w:p w14:paraId="216970FF"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Therapy</w:t>
            </w:r>
          </w:p>
        </w:tc>
        <w:tc>
          <w:tcPr>
            <w:tcW w:w="770" w:type="dxa"/>
            <w:shd w:val="clear" w:color="auto" w:fill="auto"/>
            <w:noWrap/>
            <w:vAlign w:val="bottom"/>
            <w:hideMark/>
          </w:tcPr>
          <w:p w14:paraId="6520AE31"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789" w:type="dxa"/>
            <w:shd w:val="clear" w:color="auto" w:fill="auto"/>
            <w:noWrap/>
            <w:vAlign w:val="bottom"/>
            <w:hideMark/>
          </w:tcPr>
          <w:p w14:paraId="31C7798D"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1701" w:type="dxa"/>
            <w:shd w:val="clear" w:color="auto" w:fill="auto"/>
            <w:noWrap/>
            <w:vAlign w:val="bottom"/>
            <w:hideMark/>
          </w:tcPr>
          <w:p w14:paraId="4C8ED157"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Comparison</w:t>
            </w:r>
          </w:p>
        </w:tc>
        <w:tc>
          <w:tcPr>
            <w:tcW w:w="770" w:type="dxa"/>
            <w:shd w:val="clear" w:color="auto" w:fill="auto"/>
            <w:noWrap/>
            <w:vAlign w:val="bottom"/>
            <w:hideMark/>
          </w:tcPr>
          <w:p w14:paraId="1E01DC83"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789" w:type="dxa"/>
            <w:shd w:val="clear" w:color="auto" w:fill="auto"/>
            <w:noWrap/>
            <w:vAlign w:val="bottom"/>
            <w:hideMark/>
          </w:tcPr>
          <w:p w14:paraId="48754244"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709" w:type="dxa"/>
            <w:shd w:val="clear" w:color="auto" w:fill="auto"/>
            <w:noWrap/>
            <w:vAlign w:val="bottom"/>
            <w:hideMark/>
          </w:tcPr>
          <w:p w14:paraId="557BF8C7" w14:textId="77777777" w:rsidR="000C7E25" w:rsidRPr="00DD429B"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DD429B">
              <w:rPr>
                <w:rFonts w:ascii="Calibri" w:eastAsia="Times New Roman" w:hAnsi="Calibri" w:cs="Calibri"/>
                <w:b/>
                <w:bCs/>
                <w:color w:val="000000"/>
                <w:lang w:eastAsia="en-GB"/>
              </w:rPr>
              <w:t>R</w:t>
            </w:r>
          </w:p>
        </w:tc>
        <w:tc>
          <w:tcPr>
            <w:tcW w:w="1559" w:type="dxa"/>
            <w:shd w:val="clear" w:color="auto" w:fill="auto"/>
            <w:noWrap/>
            <w:vAlign w:val="bottom"/>
            <w:hideMark/>
          </w:tcPr>
          <w:p w14:paraId="1003CE7A"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CI</w:t>
            </w:r>
          </w:p>
        </w:tc>
        <w:tc>
          <w:tcPr>
            <w:tcW w:w="1347" w:type="dxa"/>
            <w:shd w:val="clear" w:color="auto" w:fill="auto"/>
            <w:noWrap/>
            <w:vAlign w:val="bottom"/>
            <w:hideMark/>
          </w:tcPr>
          <w:p w14:paraId="7D14CC2C"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p-value</w:t>
            </w:r>
          </w:p>
        </w:tc>
      </w:tr>
      <w:tr w:rsidR="000C7E25" w:rsidRPr="00DD429B" w14:paraId="68BCC383" w14:textId="77777777" w:rsidTr="00DD292C">
        <w:trPr>
          <w:trHeight w:val="300"/>
        </w:trPr>
        <w:tc>
          <w:tcPr>
            <w:tcW w:w="2411" w:type="dxa"/>
            <w:shd w:val="clear" w:color="auto" w:fill="auto"/>
            <w:noWrap/>
            <w:vAlign w:val="bottom"/>
            <w:hideMark/>
          </w:tcPr>
          <w:p w14:paraId="1EA3DC53"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Mupirocin</w:t>
            </w:r>
          </w:p>
        </w:tc>
        <w:tc>
          <w:tcPr>
            <w:tcW w:w="770" w:type="dxa"/>
            <w:shd w:val="clear" w:color="auto" w:fill="auto"/>
            <w:noWrap/>
            <w:vAlign w:val="bottom"/>
            <w:hideMark/>
          </w:tcPr>
          <w:p w14:paraId="0F481540"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220</w:t>
            </w:r>
          </w:p>
        </w:tc>
        <w:tc>
          <w:tcPr>
            <w:tcW w:w="789" w:type="dxa"/>
            <w:shd w:val="clear" w:color="auto" w:fill="auto"/>
            <w:noWrap/>
            <w:vAlign w:val="bottom"/>
            <w:hideMark/>
          </w:tcPr>
          <w:p w14:paraId="5B63FB76"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128</w:t>
            </w:r>
          </w:p>
        </w:tc>
        <w:tc>
          <w:tcPr>
            <w:tcW w:w="1701" w:type="dxa"/>
            <w:shd w:val="clear" w:color="auto" w:fill="auto"/>
            <w:noWrap/>
            <w:vAlign w:val="bottom"/>
            <w:hideMark/>
          </w:tcPr>
          <w:p w14:paraId="25B2B516"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Comparison</w:t>
            </w:r>
          </w:p>
        </w:tc>
        <w:tc>
          <w:tcPr>
            <w:tcW w:w="770" w:type="dxa"/>
            <w:shd w:val="clear" w:color="auto" w:fill="auto"/>
            <w:noWrap/>
            <w:vAlign w:val="bottom"/>
            <w:hideMark/>
          </w:tcPr>
          <w:p w14:paraId="53D9D0F4"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67</w:t>
            </w:r>
          </w:p>
        </w:tc>
        <w:tc>
          <w:tcPr>
            <w:tcW w:w="789" w:type="dxa"/>
            <w:shd w:val="clear" w:color="auto" w:fill="auto"/>
            <w:noWrap/>
            <w:vAlign w:val="bottom"/>
            <w:hideMark/>
          </w:tcPr>
          <w:p w14:paraId="6631F0D0"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127</w:t>
            </w:r>
          </w:p>
        </w:tc>
        <w:tc>
          <w:tcPr>
            <w:tcW w:w="709" w:type="dxa"/>
            <w:shd w:val="clear" w:color="auto" w:fill="auto"/>
            <w:noWrap/>
            <w:vAlign w:val="bottom"/>
            <w:hideMark/>
          </w:tcPr>
          <w:p w14:paraId="24F0430A"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1.83</w:t>
            </w:r>
          </w:p>
        </w:tc>
        <w:tc>
          <w:tcPr>
            <w:tcW w:w="1559" w:type="dxa"/>
            <w:shd w:val="clear" w:color="auto" w:fill="auto"/>
            <w:noWrap/>
            <w:vAlign w:val="bottom"/>
            <w:hideMark/>
          </w:tcPr>
          <w:p w14:paraId="3048AA8E"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1.48-2.26</w:t>
            </w:r>
          </w:p>
        </w:tc>
        <w:tc>
          <w:tcPr>
            <w:tcW w:w="1347" w:type="dxa"/>
            <w:shd w:val="clear" w:color="auto" w:fill="auto"/>
            <w:noWrap/>
            <w:vAlign w:val="bottom"/>
            <w:hideMark/>
          </w:tcPr>
          <w:p w14:paraId="6EC3CDD8"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&lt;0.0001</w:t>
            </w:r>
          </w:p>
        </w:tc>
      </w:tr>
      <w:tr w:rsidR="000C7E25" w:rsidRPr="00DD429B" w14:paraId="2BB316C2" w14:textId="77777777" w:rsidTr="00DD292C">
        <w:trPr>
          <w:trHeight w:val="300"/>
        </w:trPr>
        <w:tc>
          <w:tcPr>
            <w:tcW w:w="2411" w:type="dxa"/>
            <w:shd w:val="clear" w:color="auto" w:fill="auto"/>
            <w:noWrap/>
            <w:vAlign w:val="bottom"/>
            <w:hideMark/>
          </w:tcPr>
          <w:p w14:paraId="2CA57619"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 xml:space="preserve">CHG  </w:t>
            </w:r>
          </w:p>
        </w:tc>
        <w:tc>
          <w:tcPr>
            <w:tcW w:w="770" w:type="dxa"/>
            <w:shd w:val="clear" w:color="auto" w:fill="auto"/>
            <w:noWrap/>
            <w:vAlign w:val="bottom"/>
            <w:hideMark/>
          </w:tcPr>
          <w:p w14:paraId="62B05A12"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184</w:t>
            </w:r>
          </w:p>
        </w:tc>
        <w:tc>
          <w:tcPr>
            <w:tcW w:w="789" w:type="dxa"/>
            <w:shd w:val="clear" w:color="auto" w:fill="auto"/>
            <w:noWrap/>
            <w:vAlign w:val="bottom"/>
            <w:hideMark/>
          </w:tcPr>
          <w:p w14:paraId="227C5F33"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120</w:t>
            </w:r>
          </w:p>
        </w:tc>
        <w:tc>
          <w:tcPr>
            <w:tcW w:w="1701" w:type="dxa"/>
            <w:shd w:val="clear" w:color="auto" w:fill="auto"/>
            <w:noWrap/>
            <w:vAlign w:val="bottom"/>
            <w:hideMark/>
          </w:tcPr>
          <w:p w14:paraId="185CE845"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Comparison</w:t>
            </w:r>
          </w:p>
        </w:tc>
        <w:tc>
          <w:tcPr>
            <w:tcW w:w="770" w:type="dxa"/>
            <w:shd w:val="clear" w:color="auto" w:fill="auto"/>
            <w:noWrap/>
            <w:vAlign w:val="bottom"/>
            <w:hideMark/>
          </w:tcPr>
          <w:p w14:paraId="3F475025"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67</w:t>
            </w:r>
          </w:p>
        </w:tc>
        <w:tc>
          <w:tcPr>
            <w:tcW w:w="789" w:type="dxa"/>
            <w:shd w:val="clear" w:color="auto" w:fill="auto"/>
            <w:noWrap/>
            <w:vAlign w:val="bottom"/>
            <w:hideMark/>
          </w:tcPr>
          <w:p w14:paraId="2DDA744F"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127</w:t>
            </w:r>
          </w:p>
        </w:tc>
        <w:tc>
          <w:tcPr>
            <w:tcW w:w="709" w:type="dxa"/>
            <w:shd w:val="clear" w:color="auto" w:fill="auto"/>
            <w:noWrap/>
            <w:vAlign w:val="bottom"/>
            <w:hideMark/>
          </w:tcPr>
          <w:p w14:paraId="30ACBE83"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1.75</w:t>
            </w:r>
          </w:p>
        </w:tc>
        <w:tc>
          <w:tcPr>
            <w:tcW w:w="1559" w:type="dxa"/>
            <w:shd w:val="clear" w:color="auto" w:fill="auto"/>
            <w:noWrap/>
            <w:vAlign w:val="bottom"/>
            <w:hideMark/>
          </w:tcPr>
          <w:p w14:paraId="6E1569D3"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1.42-2.2</w:t>
            </w:r>
          </w:p>
        </w:tc>
        <w:tc>
          <w:tcPr>
            <w:tcW w:w="1347" w:type="dxa"/>
            <w:shd w:val="clear" w:color="auto" w:fill="auto"/>
            <w:noWrap/>
            <w:vAlign w:val="bottom"/>
            <w:hideMark/>
          </w:tcPr>
          <w:p w14:paraId="4689B35F"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&lt;0.0001</w:t>
            </w:r>
          </w:p>
        </w:tc>
      </w:tr>
      <w:tr w:rsidR="000C7E25" w:rsidRPr="00DD429B" w14:paraId="17C30A15" w14:textId="77777777" w:rsidTr="00DD292C">
        <w:trPr>
          <w:trHeight w:val="300"/>
        </w:trPr>
        <w:tc>
          <w:tcPr>
            <w:tcW w:w="2411" w:type="dxa"/>
            <w:shd w:val="clear" w:color="auto" w:fill="auto"/>
            <w:noWrap/>
            <w:vAlign w:val="bottom"/>
            <w:hideMark/>
          </w:tcPr>
          <w:p w14:paraId="107CE2C0"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Triclosan</w:t>
            </w:r>
          </w:p>
        </w:tc>
        <w:tc>
          <w:tcPr>
            <w:tcW w:w="770" w:type="dxa"/>
            <w:shd w:val="clear" w:color="auto" w:fill="auto"/>
            <w:noWrap/>
            <w:vAlign w:val="bottom"/>
            <w:hideMark/>
          </w:tcPr>
          <w:p w14:paraId="2213A429"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43</w:t>
            </w:r>
          </w:p>
        </w:tc>
        <w:tc>
          <w:tcPr>
            <w:tcW w:w="789" w:type="dxa"/>
            <w:shd w:val="clear" w:color="auto" w:fill="auto"/>
            <w:noWrap/>
            <w:vAlign w:val="bottom"/>
            <w:hideMark/>
          </w:tcPr>
          <w:p w14:paraId="668D8C83"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57</w:t>
            </w:r>
          </w:p>
        </w:tc>
        <w:tc>
          <w:tcPr>
            <w:tcW w:w="1701" w:type="dxa"/>
            <w:shd w:val="clear" w:color="auto" w:fill="auto"/>
            <w:noWrap/>
            <w:vAlign w:val="bottom"/>
            <w:hideMark/>
          </w:tcPr>
          <w:p w14:paraId="5F5472B4"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Comparison</w:t>
            </w:r>
          </w:p>
        </w:tc>
        <w:tc>
          <w:tcPr>
            <w:tcW w:w="770" w:type="dxa"/>
            <w:shd w:val="clear" w:color="auto" w:fill="auto"/>
            <w:noWrap/>
            <w:vAlign w:val="bottom"/>
            <w:hideMark/>
          </w:tcPr>
          <w:p w14:paraId="45C1398F"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67</w:t>
            </w:r>
          </w:p>
        </w:tc>
        <w:tc>
          <w:tcPr>
            <w:tcW w:w="789" w:type="dxa"/>
            <w:shd w:val="clear" w:color="auto" w:fill="auto"/>
            <w:noWrap/>
            <w:vAlign w:val="bottom"/>
            <w:hideMark/>
          </w:tcPr>
          <w:p w14:paraId="20C9F872"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127</w:t>
            </w:r>
          </w:p>
        </w:tc>
        <w:tc>
          <w:tcPr>
            <w:tcW w:w="709" w:type="dxa"/>
            <w:shd w:val="clear" w:color="auto" w:fill="auto"/>
            <w:noWrap/>
            <w:vAlign w:val="bottom"/>
            <w:hideMark/>
          </w:tcPr>
          <w:p w14:paraId="7F4CEA8D"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1.25</w:t>
            </w:r>
          </w:p>
        </w:tc>
        <w:tc>
          <w:tcPr>
            <w:tcW w:w="1559" w:type="dxa"/>
            <w:shd w:val="clear" w:color="auto" w:fill="auto"/>
            <w:noWrap/>
            <w:vAlign w:val="bottom"/>
            <w:hideMark/>
          </w:tcPr>
          <w:p w14:paraId="44CF2BD1"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0.95-1.68</w:t>
            </w:r>
          </w:p>
        </w:tc>
        <w:tc>
          <w:tcPr>
            <w:tcW w:w="1347" w:type="dxa"/>
            <w:shd w:val="clear" w:color="auto" w:fill="auto"/>
            <w:noWrap/>
            <w:vAlign w:val="bottom"/>
            <w:hideMark/>
          </w:tcPr>
          <w:p w14:paraId="5AD0CFDC"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0.01486</w:t>
            </w:r>
          </w:p>
        </w:tc>
      </w:tr>
      <w:tr w:rsidR="000C7E25" w:rsidRPr="00DD429B" w14:paraId="3F71714B" w14:textId="77777777" w:rsidTr="00DD292C">
        <w:trPr>
          <w:trHeight w:val="300"/>
        </w:trPr>
        <w:tc>
          <w:tcPr>
            <w:tcW w:w="2411" w:type="dxa"/>
            <w:shd w:val="clear" w:color="auto" w:fill="auto"/>
            <w:noWrap/>
            <w:vAlign w:val="bottom"/>
            <w:hideMark/>
          </w:tcPr>
          <w:p w14:paraId="30669555"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Mupirocin combination</w:t>
            </w:r>
          </w:p>
        </w:tc>
        <w:tc>
          <w:tcPr>
            <w:tcW w:w="770" w:type="dxa"/>
            <w:shd w:val="clear" w:color="auto" w:fill="auto"/>
            <w:noWrap/>
            <w:vAlign w:val="bottom"/>
            <w:hideMark/>
          </w:tcPr>
          <w:p w14:paraId="6A7B9F37"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194</w:t>
            </w:r>
          </w:p>
        </w:tc>
        <w:tc>
          <w:tcPr>
            <w:tcW w:w="789" w:type="dxa"/>
            <w:shd w:val="clear" w:color="auto" w:fill="auto"/>
            <w:noWrap/>
            <w:vAlign w:val="bottom"/>
            <w:hideMark/>
          </w:tcPr>
          <w:p w14:paraId="2397E9CF"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111</w:t>
            </w:r>
          </w:p>
        </w:tc>
        <w:tc>
          <w:tcPr>
            <w:tcW w:w="1701" w:type="dxa"/>
            <w:shd w:val="clear" w:color="auto" w:fill="auto"/>
            <w:noWrap/>
            <w:vAlign w:val="bottom"/>
            <w:hideMark/>
          </w:tcPr>
          <w:p w14:paraId="15F16219"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Mupirocin alone</w:t>
            </w:r>
          </w:p>
        </w:tc>
        <w:tc>
          <w:tcPr>
            <w:tcW w:w="770" w:type="dxa"/>
            <w:shd w:val="clear" w:color="auto" w:fill="auto"/>
            <w:noWrap/>
            <w:vAlign w:val="bottom"/>
            <w:hideMark/>
          </w:tcPr>
          <w:p w14:paraId="684D1FE3"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26</w:t>
            </w:r>
          </w:p>
        </w:tc>
        <w:tc>
          <w:tcPr>
            <w:tcW w:w="789" w:type="dxa"/>
            <w:shd w:val="clear" w:color="auto" w:fill="auto"/>
            <w:noWrap/>
            <w:vAlign w:val="bottom"/>
            <w:hideMark/>
          </w:tcPr>
          <w:p w14:paraId="71CD3A41"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17</w:t>
            </w:r>
          </w:p>
        </w:tc>
        <w:tc>
          <w:tcPr>
            <w:tcW w:w="709" w:type="dxa"/>
            <w:shd w:val="clear" w:color="auto" w:fill="auto"/>
            <w:noWrap/>
            <w:vAlign w:val="bottom"/>
            <w:hideMark/>
          </w:tcPr>
          <w:p w14:paraId="6940B3F1"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1.05</w:t>
            </w:r>
          </w:p>
        </w:tc>
        <w:tc>
          <w:tcPr>
            <w:tcW w:w="1559" w:type="dxa"/>
            <w:shd w:val="clear" w:color="auto" w:fill="auto"/>
            <w:noWrap/>
            <w:vAlign w:val="bottom"/>
            <w:hideMark/>
          </w:tcPr>
          <w:p w14:paraId="724406C7"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0.81-1.36</w:t>
            </w:r>
          </w:p>
        </w:tc>
        <w:tc>
          <w:tcPr>
            <w:tcW w:w="1347" w:type="dxa"/>
            <w:shd w:val="clear" w:color="auto" w:fill="auto"/>
            <w:noWrap/>
            <w:vAlign w:val="bottom"/>
            <w:hideMark/>
          </w:tcPr>
          <w:p w14:paraId="36C50584"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0.69</w:t>
            </w:r>
          </w:p>
        </w:tc>
      </w:tr>
    </w:tbl>
    <w:p w14:paraId="7E142A00" w14:textId="77777777" w:rsidR="000C7E25" w:rsidRDefault="000C7E25" w:rsidP="000C7E25">
      <w:pPr>
        <w:spacing w:after="0" w:line="240" w:lineRule="auto"/>
        <w:rPr>
          <w:b/>
          <w:bCs/>
        </w:rPr>
      </w:pPr>
    </w:p>
    <w:p w14:paraId="669C4772" w14:textId="77777777" w:rsidR="000C7E25" w:rsidRDefault="000C7E25" w:rsidP="000C7E25">
      <w:pPr>
        <w:pStyle w:val="Heading7"/>
      </w:pPr>
      <w:r>
        <w:lastRenderedPageBreak/>
        <w:t>UBAs</w:t>
      </w:r>
    </w:p>
    <w:p w14:paraId="146DCD96" w14:textId="7A9EBDD8" w:rsidR="000C7E25" w:rsidRDefault="000C7E25" w:rsidP="000C7E25">
      <w:pPr>
        <w:pStyle w:val="Heading7"/>
      </w:pPr>
      <w:r w:rsidRPr="00B87A93">
        <w:t xml:space="preserve">Table </w:t>
      </w:r>
      <w:r>
        <w:t>F</w:t>
      </w:r>
      <w:r w:rsidRPr="00B87A93">
        <w:t>.</w:t>
      </w:r>
      <w:r>
        <w:t>45</w:t>
      </w:r>
      <w:r w:rsidRPr="00B87A93">
        <w:t xml:space="preserve"> </w:t>
      </w:r>
      <w:r>
        <w:t>The rate of</w:t>
      </w:r>
      <w:r w:rsidRPr="00B87A93">
        <w:t xml:space="preserve"> MRSA </w:t>
      </w:r>
      <w:r>
        <w:t xml:space="preserve">eradication </w:t>
      </w:r>
      <w:r w:rsidRPr="00B87A93">
        <w:t xml:space="preserve">after decolonisation </w:t>
      </w:r>
      <w:r>
        <w:t xml:space="preserve">using different </w:t>
      </w:r>
      <w:r w:rsidRPr="00B87A93">
        <w:t>therapies</w:t>
      </w:r>
      <w:r>
        <w:t xml:space="preserve"> (UBA studies).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453"/>
        <w:gridCol w:w="1266"/>
        <w:gridCol w:w="1267"/>
        <w:gridCol w:w="1319"/>
        <w:gridCol w:w="1301"/>
      </w:tblGrid>
      <w:tr w:rsidR="000C7E25" w:rsidRPr="00DC573E" w14:paraId="12B6C9FA" w14:textId="77777777" w:rsidTr="00DD292C">
        <w:trPr>
          <w:trHeight w:val="284"/>
        </w:trPr>
        <w:tc>
          <w:tcPr>
            <w:tcW w:w="2405" w:type="dxa"/>
            <w:shd w:val="clear" w:color="auto" w:fill="auto"/>
            <w:noWrap/>
            <w:vAlign w:val="bottom"/>
            <w:hideMark/>
          </w:tcPr>
          <w:p w14:paraId="5374BFEB"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Agent</w:t>
            </w:r>
          </w:p>
        </w:tc>
        <w:tc>
          <w:tcPr>
            <w:tcW w:w="1453" w:type="dxa"/>
            <w:shd w:val="clear" w:color="auto" w:fill="auto"/>
            <w:vAlign w:val="center"/>
            <w:hideMark/>
          </w:tcPr>
          <w:p w14:paraId="40F37EB3"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Eradication</w:t>
            </w:r>
          </w:p>
        </w:tc>
        <w:tc>
          <w:tcPr>
            <w:tcW w:w="1266" w:type="dxa"/>
            <w:shd w:val="clear" w:color="auto" w:fill="auto"/>
            <w:vAlign w:val="center"/>
            <w:hideMark/>
          </w:tcPr>
          <w:p w14:paraId="58507B2F"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LCI</w:t>
            </w:r>
          </w:p>
        </w:tc>
        <w:tc>
          <w:tcPr>
            <w:tcW w:w="1267" w:type="dxa"/>
            <w:shd w:val="clear" w:color="auto" w:fill="auto"/>
            <w:vAlign w:val="center"/>
            <w:hideMark/>
          </w:tcPr>
          <w:p w14:paraId="229291F8"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HCI</w:t>
            </w:r>
          </w:p>
        </w:tc>
        <w:tc>
          <w:tcPr>
            <w:tcW w:w="1319" w:type="dxa"/>
            <w:shd w:val="clear" w:color="auto" w:fill="auto"/>
            <w:vAlign w:val="center"/>
            <w:hideMark/>
          </w:tcPr>
          <w:p w14:paraId="6BF68D0A"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Total sample size</w:t>
            </w:r>
          </w:p>
        </w:tc>
        <w:tc>
          <w:tcPr>
            <w:tcW w:w="1301" w:type="dxa"/>
            <w:shd w:val="clear" w:color="auto" w:fill="auto"/>
            <w:vAlign w:val="center"/>
            <w:hideMark/>
          </w:tcPr>
          <w:p w14:paraId="6C8DB071"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Total no of events</w:t>
            </w:r>
          </w:p>
        </w:tc>
      </w:tr>
      <w:tr w:rsidR="000C7E25" w:rsidRPr="00DC573E" w14:paraId="110676E2" w14:textId="77777777" w:rsidTr="00DD292C">
        <w:trPr>
          <w:trHeight w:val="284"/>
        </w:trPr>
        <w:tc>
          <w:tcPr>
            <w:tcW w:w="2405" w:type="dxa"/>
            <w:shd w:val="clear" w:color="auto" w:fill="auto"/>
            <w:vAlign w:val="center"/>
            <w:hideMark/>
          </w:tcPr>
          <w:p w14:paraId="096F3718" w14:textId="77777777" w:rsidR="000C7E25" w:rsidRPr="00DC573E" w:rsidRDefault="000C7E25" w:rsidP="00DD292C">
            <w:pPr>
              <w:spacing w:after="0" w:line="240" w:lineRule="auto"/>
              <w:rPr>
                <w:rFonts w:ascii="Calibri" w:eastAsia="Times New Roman" w:hAnsi="Calibri" w:cs="Calibri"/>
                <w:lang w:eastAsia="en-GB"/>
              </w:rPr>
            </w:pPr>
            <w:r w:rsidRPr="00DC573E">
              <w:rPr>
                <w:rFonts w:ascii="Calibri" w:eastAsia="Times New Roman" w:hAnsi="Calibri" w:cs="Calibri"/>
                <w:lang w:eastAsia="en-GB"/>
              </w:rPr>
              <w:t>Mupirocin</w:t>
            </w:r>
          </w:p>
        </w:tc>
        <w:tc>
          <w:tcPr>
            <w:tcW w:w="1453" w:type="dxa"/>
            <w:shd w:val="clear" w:color="auto" w:fill="auto"/>
            <w:vAlign w:val="center"/>
            <w:hideMark/>
          </w:tcPr>
          <w:p w14:paraId="0AA13AD6"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60.47</w:t>
            </w:r>
          </w:p>
        </w:tc>
        <w:tc>
          <w:tcPr>
            <w:tcW w:w="1266" w:type="dxa"/>
            <w:shd w:val="clear" w:color="auto" w:fill="auto"/>
            <w:vAlign w:val="center"/>
            <w:hideMark/>
          </w:tcPr>
          <w:p w14:paraId="665AD02C"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45.58</w:t>
            </w:r>
          </w:p>
        </w:tc>
        <w:tc>
          <w:tcPr>
            <w:tcW w:w="1267" w:type="dxa"/>
            <w:shd w:val="clear" w:color="auto" w:fill="auto"/>
            <w:vAlign w:val="center"/>
            <w:hideMark/>
          </w:tcPr>
          <w:p w14:paraId="44F11D2C"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73.63</w:t>
            </w:r>
          </w:p>
        </w:tc>
        <w:tc>
          <w:tcPr>
            <w:tcW w:w="1319" w:type="dxa"/>
            <w:shd w:val="clear" w:color="auto" w:fill="auto"/>
            <w:vAlign w:val="center"/>
            <w:hideMark/>
          </w:tcPr>
          <w:p w14:paraId="70F8FE1E"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43</w:t>
            </w:r>
          </w:p>
        </w:tc>
        <w:tc>
          <w:tcPr>
            <w:tcW w:w="1301" w:type="dxa"/>
            <w:shd w:val="clear" w:color="auto" w:fill="auto"/>
            <w:vAlign w:val="center"/>
            <w:hideMark/>
          </w:tcPr>
          <w:p w14:paraId="1B39BCA3"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26</w:t>
            </w:r>
          </w:p>
        </w:tc>
      </w:tr>
      <w:tr w:rsidR="000C7E25" w:rsidRPr="00DC573E" w14:paraId="4CD59478" w14:textId="77777777" w:rsidTr="00DD292C">
        <w:trPr>
          <w:trHeight w:val="284"/>
        </w:trPr>
        <w:tc>
          <w:tcPr>
            <w:tcW w:w="2405" w:type="dxa"/>
            <w:shd w:val="clear" w:color="auto" w:fill="auto"/>
            <w:vAlign w:val="center"/>
            <w:hideMark/>
          </w:tcPr>
          <w:p w14:paraId="400B8262" w14:textId="77777777" w:rsidR="000C7E25" w:rsidRPr="00DC573E" w:rsidRDefault="000C7E25" w:rsidP="00DD292C">
            <w:pPr>
              <w:spacing w:after="0" w:line="240" w:lineRule="auto"/>
              <w:rPr>
                <w:rFonts w:ascii="Calibri" w:eastAsia="Times New Roman" w:hAnsi="Calibri" w:cs="Calibri"/>
                <w:lang w:eastAsia="en-GB"/>
              </w:rPr>
            </w:pPr>
            <w:r w:rsidRPr="00DC573E">
              <w:rPr>
                <w:rFonts w:ascii="Calibri" w:eastAsia="Times New Roman" w:hAnsi="Calibri" w:cs="Calibri"/>
                <w:lang w:eastAsia="en-GB"/>
              </w:rPr>
              <w:t>CHG + mupirocin</w:t>
            </w:r>
          </w:p>
        </w:tc>
        <w:tc>
          <w:tcPr>
            <w:tcW w:w="1453" w:type="dxa"/>
            <w:shd w:val="clear" w:color="auto" w:fill="auto"/>
            <w:vAlign w:val="center"/>
            <w:hideMark/>
          </w:tcPr>
          <w:p w14:paraId="1495D1FB"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66.27</w:t>
            </w:r>
          </w:p>
        </w:tc>
        <w:tc>
          <w:tcPr>
            <w:tcW w:w="1266" w:type="dxa"/>
            <w:shd w:val="clear" w:color="auto" w:fill="auto"/>
            <w:vAlign w:val="center"/>
            <w:hideMark/>
          </w:tcPr>
          <w:p w14:paraId="52A53EA2"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60.27</w:t>
            </w:r>
          </w:p>
        </w:tc>
        <w:tc>
          <w:tcPr>
            <w:tcW w:w="1267" w:type="dxa"/>
            <w:shd w:val="clear" w:color="auto" w:fill="auto"/>
            <w:vAlign w:val="center"/>
            <w:hideMark/>
          </w:tcPr>
          <w:p w14:paraId="2860AC63"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71.8</w:t>
            </w:r>
          </w:p>
        </w:tc>
        <w:tc>
          <w:tcPr>
            <w:tcW w:w="1319" w:type="dxa"/>
            <w:shd w:val="clear" w:color="auto" w:fill="auto"/>
            <w:vAlign w:val="center"/>
            <w:hideMark/>
          </w:tcPr>
          <w:p w14:paraId="1FC21C25"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255</w:t>
            </w:r>
          </w:p>
        </w:tc>
        <w:tc>
          <w:tcPr>
            <w:tcW w:w="1301" w:type="dxa"/>
            <w:shd w:val="clear" w:color="auto" w:fill="auto"/>
            <w:vAlign w:val="center"/>
            <w:hideMark/>
          </w:tcPr>
          <w:p w14:paraId="74BE8A89"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169</w:t>
            </w:r>
          </w:p>
        </w:tc>
      </w:tr>
      <w:tr w:rsidR="000C7E25" w:rsidRPr="00DC573E" w14:paraId="5124692E" w14:textId="77777777" w:rsidTr="00DD292C">
        <w:trPr>
          <w:trHeight w:val="284"/>
        </w:trPr>
        <w:tc>
          <w:tcPr>
            <w:tcW w:w="2405" w:type="dxa"/>
            <w:shd w:val="clear" w:color="auto" w:fill="auto"/>
            <w:vAlign w:val="center"/>
            <w:hideMark/>
          </w:tcPr>
          <w:p w14:paraId="38AD8C3F" w14:textId="77777777" w:rsidR="000C7E25" w:rsidRPr="00DC573E" w:rsidRDefault="000C7E25" w:rsidP="00DD292C">
            <w:pPr>
              <w:spacing w:after="0" w:line="240" w:lineRule="auto"/>
              <w:rPr>
                <w:rFonts w:ascii="Calibri" w:eastAsia="Times New Roman" w:hAnsi="Calibri" w:cs="Calibri"/>
                <w:lang w:eastAsia="en-GB"/>
              </w:rPr>
            </w:pPr>
            <w:r w:rsidRPr="00DC573E">
              <w:rPr>
                <w:rFonts w:ascii="Calibri" w:eastAsia="Times New Roman" w:hAnsi="Calibri" w:cs="Calibri"/>
                <w:lang w:eastAsia="en-GB"/>
              </w:rPr>
              <w:t>Polyhexanide</w:t>
            </w:r>
          </w:p>
        </w:tc>
        <w:tc>
          <w:tcPr>
            <w:tcW w:w="1453" w:type="dxa"/>
            <w:shd w:val="clear" w:color="auto" w:fill="auto"/>
            <w:vAlign w:val="center"/>
            <w:hideMark/>
          </w:tcPr>
          <w:p w14:paraId="74EA1FC1"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33.80</w:t>
            </w:r>
          </w:p>
        </w:tc>
        <w:tc>
          <w:tcPr>
            <w:tcW w:w="1266" w:type="dxa"/>
            <w:shd w:val="clear" w:color="auto" w:fill="auto"/>
            <w:noWrap/>
            <w:vAlign w:val="bottom"/>
            <w:hideMark/>
          </w:tcPr>
          <w:p w14:paraId="54D12B45"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23.89</w:t>
            </w:r>
          </w:p>
        </w:tc>
        <w:tc>
          <w:tcPr>
            <w:tcW w:w="1267" w:type="dxa"/>
            <w:shd w:val="clear" w:color="auto" w:fill="auto"/>
            <w:noWrap/>
            <w:vAlign w:val="bottom"/>
            <w:hideMark/>
          </w:tcPr>
          <w:p w14:paraId="7775CF27"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45.38</w:t>
            </w:r>
          </w:p>
        </w:tc>
        <w:tc>
          <w:tcPr>
            <w:tcW w:w="1319" w:type="dxa"/>
            <w:shd w:val="clear" w:color="auto" w:fill="auto"/>
            <w:noWrap/>
            <w:vAlign w:val="bottom"/>
            <w:hideMark/>
          </w:tcPr>
          <w:p w14:paraId="7D990A3E"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71</w:t>
            </w:r>
          </w:p>
        </w:tc>
        <w:tc>
          <w:tcPr>
            <w:tcW w:w="1301" w:type="dxa"/>
            <w:shd w:val="clear" w:color="auto" w:fill="auto"/>
            <w:noWrap/>
            <w:vAlign w:val="bottom"/>
            <w:hideMark/>
          </w:tcPr>
          <w:p w14:paraId="732AEF1F"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24</w:t>
            </w:r>
          </w:p>
        </w:tc>
      </w:tr>
      <w:tr w:rsidR="000C7E25" w:rsidRPr="00DC573E" w14:paraId="45736ABF" w14:textId="77777777" w:rsidTr="00DD292C">
        <w:trPr>
          <w:trHeight w:val="284"/>
        </w:trPr>
        <w:tc>
          <w:tcPr>
            <w:tcW w:w="2405" w:type="dxa"/>
            <w:shd w:val="clear" w:color="auto" w:fill="auto"/>
            <w:vAlign w:val="center"/>
            <w:hideMark/>
          </w:tcPr>
          <w:p w14:paraId="7CE3D95B" w14:textId="77777777" w:rsidR="000C7E25" w:rsidRPr="00DC573E" w:rsidRDefault="000C7E25" w:rsidP="00DD292C">
            <w:pPr>
              <w:spacing w:after="0" w:line="240" w:lineRule="auto"/>
              <w:rPr>
                <w:rFonts w:ascii="Calibri" w:eastAsia="Times New Roman" w:hAnsi="Calibri" w:cs="Calibri"/>
                <w:lang w:eastAsia="en-GB"/>
              </w:rPr>
            </w:pPr>
            <w:r w:rsidRPr="00DC573E">
              <w:rPr>
                <w:rFonts w:ascii="Calibri" w:eastAsia="Times New Roman" w:hAnsi="Calibri" w:cs="Calibri"/>
                <w:lang w:eastAsia="en-GB"/>
              </w:rPr>
              <w:t>CHG + polysporin</w:t>
            </w:r>
          </w:p>
        </w:tc>
        <w:tc>
          <w:tcPr>
            <w:tcW w:w="1453" w:type="dxa"/>
            <w:shd w:val="clear" w:color="auto" w:fill="auto"/>
            <w:vAlign w:val="center"/>
            <w:hideMark/>
          </w:tcPr>
          <w:p w14:paraId="4C167B7B"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30.61</w:t>
            </w:r>
          </w:p>
        </w:tc>
        <w:tc>
          <w:tcPr>
            <w:tcW w:w="1266" w:type="dxa"/>
            <w:shd w:val="clear" w:color="auto" w:fill="auto"/>
            <w:noWrap/>
            <w:vAlign w:val="bottom"/>
            <w:hideMark/>
          </w:tcPr>
          <w:p w14:paraId="158C0E9A"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19.52</w:t>
            </w:r>
          </w:p>
        </w:tc>
        <w:tc>
          <w:tcPr>
            <w:tcW w:w="1267" w:type="dxa"/>
            <w:shd w:val="clear" w:color="auto" w:fill="auto"/>
            <w:noWrap/>
            <w:vAlign w:val="bottom"/>
            <w:hideMark/>
          </w:tcPr>
          <w:p w14:paraId="3918F985"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44.53</w:t>
            </w:r>
          </w:p>
        </w:tc>
        <w:tc>
          <w:tcPr>
            <w:tcW w:w="1319" w:type="dxa"/>
            <w:shd w:val="clear" w:color="auto" w:fill="auto"/>
            <w:noWrap/>
            <w:vAlign w:val="bottom"/>
            <w:hideMark/>
          </w:tcPr>
          <w:p w14:paraId="0E29396A"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49</w:t>
            </w:r>
          </w:p>
        </w:tc>
        <w:tc>
          <w:tcPr>
            <w:tcW w:w="1301" w:type="dxa"/>
            <w:shd w:val="clear" w:color="auto" w:fill="auto"/>
            <w:noWrap/>
            <w:vAlign w:val="bottom"/>
            <w:hideMark/>
          </w:tcPr>
          <w:p w14:paraId="5E8C3FAB"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15</w:t>
            </w:r>
          </w:p>
        </w:tc>
      </w:tr>
      <w:tr w:rsidR="000C7E25" w:rsidRPr="00DC573E" w14:paraId="04482916" w14:textId="77777777" w:rsidTr="00DD292C">
        <w:trPr>
          <w:trHeight w:val="284"/>
        </w:trPr>
        <w:tc>
          <w:tcPr>
            <w:tcW w:w="2405" w:type="dxa"/>
            <w:shd w:val="clear" w:color="auto" w:fill="auto"/>
            <w:vAlign w:val="center"/>
            <w:hideMark/>
          </w:tcPr>
          <w:p w14:paraId="77D3033D" w14:textId="77777777" w:rsidR="000C7E25" w:rsidRPr="00DC573E" w:rsidRDefault="000C7E25" w:rsidP="00DD292C">
            <w:pPr>
              <w:spacing w:after="0" w:line="240" w:lineRule="auto"/>
              <w:rPr>
                <w:rFonts w:ascii="Calibri" w:eastAsia="Times New Roman" w:hAnsi="Calibri" w:cs="Calibri"/>
                <w:lang w:eastAsia="en-GB"/>
              </w:rPr>
            </w:pPr>
            <w:r w:rsidRPr="00DC573E">
              <w:rPr>
                <w:rFonts w:ascii="Calibri" w:eastAsia="Times New Roman" w:hAnsi="Calibri" w:cs="Calibri"/>
                <w:lang w:eastAsia="en-GB"/>
              </w:rPr>
              <w:t>Honey + triclosan</w:t>
            </w:r>
          </w:p>
        </w:tc>
        <w:tc>
          <w:tcPr>
            <w:tcW w:w="1453" w:type="dxa"/>
            <w:shd w:val="clear" w:color="auto" w:fill="auto"/>
            <w:vAlign w:val="center"/>
            <w:hideMark/>
          </w:tcPr>
          <w:p w14:paraId="753043E7"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36.00</w:t>
            </w:r>
          </w:p>
        </w:tc>
        <w:tc>
          <w:tcPr>
            <w:tcW w:w="1266" w:type="dxa"/>
            <w:shd w:val="clear" w:color="auto" w:fill="auto"/>
            <w:vAlign w:val="center"/>
            <w:hideMark/>
          </w:tcPr>
          <w:p w14:paraId="57A9E1CA"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24.14</w:t>
            </w:r>
          </w:p>
        </w:tc>
        <w:tc>
          <w:tcPr>
            <w:tcW w:w="1267" w:type="dxa"/>
            <w:shd w:val="clear" w:color="auto" w:fill="auto"/>
            <w:vAlign w:val="center"/>
            <w:hideMark/>
          </w:tcPr>
          <w:p w14:paraId="2B47D960"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49.86</w:t>
            </w:r>
          </w:p>
        </w:tc>
        <w:tc>
          <w:tcPr>
            <w:tcW w:w="1319" w:type="dxa"/>
            <w:shd w:val="clear" w:color="auto" w:fill="auto"/>
            <w:vAlign w:val="center"/>
            <w:hideMark/>
          </w:tcPr>
          <w:p w14:paraId="7E6B0D4A"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50</w:t>
            </w:r>
          </w:p>
        </w:tc>
        <w:tc>
          <w:tcPr>
            <w:tcW w:w="1301" w:type="dxa"/>
            <w:shd w:val="clear" w:color="auto" w:fill="auto"/>
            <w:vAlign w:val="center"/>
            <w:hideMark/>
          </w:tcPr>
          <w:p w14:paraId="6BE9D2C8"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18</w:t>
            </w:r>
          </w:p>
        </w:tc>
      </w:tr>
      <w:tr w:rsidR="000C7E25" w:rsidRPr="00DC573E" w14:paraId="4883F036" w14:textId="77777777" w:rsidTr="00DD292C">
        <w:trPr>
          <w:trHeight w:val="284"/>
        </w:trPr>
        <w:tc>
          <w:tcPr>
            <w:tcW w:w="2405" w:type="dxa"/>
            <w:shd w:val="clear" w:color="auto" w:fill="auto"/>
            <w:vAlign w:val="center"/>
            <w:hideMark/>
          </w:tcPr>
          <w:p w14:paraId="5F5CF028" w14:textId="77777777" w:rsidR="000C7E25" w:rsidRPr="00DC573E" w:rsidRDefault="000C7E25" w:rsidP="00DD292C">
            <w:pPr>
              <w:spacing w:after="0" w:line="240" w:lineRule="auto"/>
              <w:rPr>
                <w:rFonts w:ascii="Calibri" w:eastAsia="Times New Roman" w:hAnsi="Calibri" w:cs="Calibri"/>
                <w:lang w:eastAsia="en-GB"/>
              </w:rPr>
            </w:pPr>
            <w:r w:rsidRPr="00DC573E">
              <w:rPr>
                <w:rFonts w:ascii="Calibri" w:eastAsia="Times New Roman" w:hAnsi="Calibri" w:cs="Calibri"/>
                <w:lang w:eastAsia="en-GB"/>
              </w:rPr>
              <w:t>Mupirocin + triclosan</w:t>
            </w:r>
          </w:p>
        </w:tc>
        <w:tc>
          <w:tcPr>
            <w:tcW w:w="1453" w:type="dxa"/>
            <w:shd w:val="clear" w:color="auto" w:fill="auto"/>
            <w:vAlign w:val="center"/>
            <w:hideMark/>
          </w:tcPr>
          <w:p w14:paraId="0B760D18"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50.00</w:t>
            </w:r>
          </w:p>
        </w:tc>
        <w:tc>
          <w:tcPr>
            <w:tcW w:w="1266" w:type="dxa"/>
            <w:shd w:val="clear" w:color="auto" w:fill="auto"/>
            <w:vAlign w:val="center"/>
            <w:hideMark/>
          </w:tcPr>
          <w:p w14:paraId="4AE10E09"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36.64</w:t>
            </w:r>
          </w:p>
        </w:tc>
        <w:tc>
          <w:tcPr>
            <w:tcW w:w="1267" w:type="dxa"/>
            <w:shd w:val="clear" w:color="auto" w:fill="auto"/>
            <w:vAlign w:val="center"/>
            <w:hideMark/>
          </w:tcPr>
          <w:p w14:paraId="36E45194"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63.36</w:t>
            </w:r>
          </w:p>
        </w:tc>
        <w:tc>
          <w:tcPr>
            <w:tcW w:w="1319" w:type="dxa"/>
            <w:shd w:val="clear" w:color="auto" w:fill="auto"/>
            <w:vAlign w:val="center"/>
            <w:hideMark/>
          </w:tcPr>
          <w:p w14:paraId="701A5A3A"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50</w:t>
            </w:r>
          </w:p>
        </w:tc>
        <w:tc>
          <w:tcPr>
            <w:tcW w:w="1301" w:type="dxa"/>
            <w:shd w:val="clear" w:color="auto" w:fill="auto"/>
            <w:vAlign w:val="center"/>
            <w:hideMark/>
          </w:tcPr>
          <w:p w14:paraId="3E045D81" w14:textId="77777777" w:rsidR="000C7E25" w:rsidRPr="00DC573E" w:rsidRDefault="000C7E25" w:rsidP="00DD292C">
            <w:pPr>
              <w:spacing w:after="0" w:line="240" w:lineRule="auto"/>
              <w:jc w:val="right"/>
              <w:rPr>
                <w:rFonts w:ascii="Calibri" w:eastAsia="Times New Roman" w:hAnsi="Calibri" w:cs="Calibri"/>
                <w:lang w:eastAsia="en-GB"/>
              </w:rPr>
            </w:pPr>
            <w:r w:rsidRPr="00DC573E">
              <w:rPr>
                <w:rFonts w:ascii="Calibri" w:eastAsia="Times New Roman" w:hAnsi="Calibri" w:cs="Calibri"/>
                <w:lang w:eastAsia="en-GB"/>
              </w:rPr>
              <w:t>25</w:t>
            </w:r>
          </w:p>
        </w:tc>
      </w:tr>
      <w:tr w:rsidR="000C7E25" w:rsidRPr="00DC573E" w14:paraId="62147EDC" w14:textId="77777777" w:rsidTr="00DD292C">
        <w:trPr>
          <w:trHeight w:val="284"/>
        </w:trPr>
        <w:tc>
          <w:tcPr>
            <w:tcW w:w="2405" w:type="dxa"/>
            <w:shd w:val="clear" w:color="auto" w:fill="auto"/>
            <w:vAlign w:val="center"/>
            <w:hideMark/>
          </w:tcPr>
          <w:p w14:paraId="08A31300" w14:textId="77777777" w:rsidR="000C7E25" w:rsidRPr="00DC573E" w:rsidRDefault="000C7E25" w:rsidP="00DD292C">
            <w:pPr>
              <w:spacing w:after="0" w:line="240" w:lineRule="auto"/>
              <w:rPr>
                <w:rFonts w:ascii="Calibri" w:eastAsia="Times New Roman" w:hAnsi="Calibri" w:cs="Calibri"/>
                <w:b/>
                <w:bCs/>
                <w:lang w:eastAsia="en-GB"/>
              </w:rPr>
            </w:pPr>
            <w:r w:rsidRPr="00DC573E">
              <w:rPr>
                <w:rFonts w:ascii="Calibri" w:eastAsia="Times New Roman" w:hAnsi="Calibri" w:cs="Calibri"/>
                <w:b/>
                <w:bCs/>
                <w:lang w:eastAsia="en-GB"/>
              </w:rPr>
              <w:t>Comparison</w:t>
            </w:r>
          </w:p>
        </w:tc>
        <w:tc>
          <w:tcPr>
            <w:tcW w:w="1453" w:type="dxa"/>
            <w:shd w:val="clear" w:color="auto" w:fill="auto"/>
            <w:vAlign w:val="center"/>
            <w:hideMark/>
          </w:tcPr>
          <w:p w14:paraId="731C9022" w14:textId="77777777" w:rsidR="000C7E25" w:rsidRPr="00DC573E" w:rsidRDefault="000C7E25" w:rsidP="00DD292C">
            <w:pPr>
              <w:spacing w:after="0" w:line="240" w:lineRule="auto"/>
              <w:jc w:val="right"/>
              <w:rPr>
                <w:rFonts w:ascii="Calibri" w:eastAsia="Times New Roman" w:hAnsi="Calibri" w:cs="Calibri"/>
                <w:b/>
                <w:bCs/>
                <w:lang w:eastAsia="en-GB"/>
              </w:rPr>
            </w:pPr>
            <w:r w:rsidRPr="00DC573E">
              <w:rPr>
                <w:rFonts w:ascii="Calibri" w:eastAsia="Times New Roman" w:hAnsi="Calibri" w:cs="Calibri"/>
                <w:b/>
                <w:bCs/>
                <w:lang w:eastAsia="en-GB"/>
              </w:rPr>
              <w:t>34.54</w:t>
            </w:r>
          </w:p>
        </w:tc>
        <w:tc>
          <w:tcPr>
            <w:tcW w:w="1266" w:type="dxa"/>
            <w:shd w:val="clear" w:color="auto" w:fill="auto"/>
            <w:vAlign w:val="center"/>
            <w:hideMark/>
          </w:tcPr>
          <w:p w14:paraId="29D25DD7" w14:textId="77777777" w:rsidR="000C7E25" w:rsidRPr="00DC573E" w:rsidRDefault="000C7E25" w:rsidP="00DD292C">
            <w:pPr>
              <w:spacing w:after="0" w:line="240" w:lineRule="auto"/>
              <w:jc w:val="right"/>
              <w:rPr>
                <w:rFonts w:ascii="Calibri" w:eastAsia="Times New Roman" w:hAnsi="Calibri" w:cs="Calibri"/>
                <w:b/>
                <w:bCs/>
                <w:lang w:eastAsia="en-GB"/>
              </w:rPr>
            </w:pPr>
            <w:r w:rsidRPr="00DC573E">
              <w:rPr>
                <w:rFonts w:ascii="Calibri" w:eastAsia="Times New Roman" w:hAnsi="Calibri" w:cs="Calibri"/>
                <w:b/>
                <w:bCs/>
                <w:lang w:eastAsia="en-GB"/>
              </w:rPr>
              <w:t>28.2</w:t>
            </w:r>
          </w:p>
        </w:tc>
        <w:tc>
          <w:tcPr>
            <w:tcW w:w="1267" w:type="dxa"/>
            <w:shd w:val="clear" w:color="auto" w:fill="auto"/>
            <w:vAlign w:val="center"/>
            <w:hideMark/>
          </w:tcPr>
          <w:p w14:paraId="0666D3C1" w14:textId="77777777" w:rsidR="000C7E25" w:rsidRPr="00DC573E" w:rsidRDefault="000C7E25" w:rsidP="00DD292C">
            <w:pPr>
              <w:spacing w:after="0" w:line="240" w:lineRule="auto"/>
              <w:jc w:val="right"/>
              <w:rPr>
                <w:rFonts w:ascii="Calibri" w:eastAsia="Times New Roman" w:hAnsi="Calibri" w:cs="Calibri"/>
                <w:b/>
                <w:bCs/>
                <w:lang w:eastAsia="en-GB"/>
              </w:rPr>
            </w:pPr>
            <w:r w:rsidRPr="00DC573E">
              <w:rPr>
                <w:rFonts w:ascii="Calibri" w:eastAsia="Times New Roman" w:hAnsi="Calibri" w:cs="Calibri"/>
                <w:b/>
                <w:bCs/>
                <w:lang w:eastAsia="en-GB"/>
              </w:rPr>
              <w:t>41.47</w:t>
            </w:r>
          </w:p>
        </w:tc>
        <w:tc>
          <w:tcPr>
            <w:tcW w:w="1319" w:type="dxa"/>
            <w:shd w:val="clear" w:color="auto" w:fill="auto"/>
            <w:vAlign w:val="center"/>
            <w:hideMark/>
          </w:tcPr>
          <w:p w14:paraId="31D65401" w14:textId="77777777" w:rsidR="000C7E25" w:rsidRPr="00DC573E" w:rsidRDefault="000C7E25" w:rsidP="00DD292C">
            <w:pPr>
              <w:spacing w:after="0" w:line="240" w:lineRule="auto"/>
              <w:jc w:val="right"/>
              <w:rPr>
                <w:rFonts w:ascii="Calibri" w:eastAsia="Times New Roman" w:hAnsi="Calibri" w:cs="Calibri"/>
                <w:b/>
                <w:bCs/>
                <w:lang w:eastAsia="en-GB"/>
              </w:rPr>
            </w:pPr>
            <w:r w:rsidRPr="00DC573E">
              <w:rPr>
                <w:rFonts w:ascii="Calibri" w:eastAsia="Times New Roman" w:hAnsi="Calibri" w:cs="Calibri"/>
                <w:b/>
                <w:bCs/>
                <w:lang w:eastAsia="en-GB"/>
              </w:rPr>
              <w:t>194</w:t>
            </w:r>
          </w:p>
        </w:tc>
        <w:tc>
          <w:tcPr>
            <w:tcW w:w="1301" w:type="dxa"/>
            <w:shd w:val="clear" w:color="auto" w:fill="auto"/>
            <w:vAlign w:val="center"/>
            <w:hideMark/>
          </w:tcPr>
          <w:p w14:paraId="06616962" w14:textId="77777777" w:rsidR="000C7E25" w:rsidRPr="00DC573E" w:rsidRDefault="000C7E25" w:rsidP="00DD292C">
            <w:pPr>
              <w:spacing w:after="0" w:line="240" w:lineRule="auto"/>
              <w:jc w:val="right"/>
              <w:rPr>
                <w:rFonts w:ascii="Calibri" w:eastAsia="Times New Roman" w:hAnsi="Calibri" w:cs="Calibri"/>
                <w:b/>
                <w:bCs/>
                <w:lang w:eastAsia="en-GB"/>
              </w:rPr>
            </w:pPr>
            <w:r w:rsidRPr="00DC573E">
              <w:rPr>
                <w:rFonts w:ascii="Calibri" w:eastAsia="Times New Roman" w:hAnsi="Calibri" w:cs="Calibri"/>
                <w:b/>
                <w:bCs/>
                <w:lang w:eastAsia="en-GB"/>
              </w:rPr>
              <w:t>67</w:t>
            </w:r>
          </w:p>
        </w:tc>
      </w:tr>
    </w:tbl>
    <w:p w14:paraId="4753A8D8" w14:textId="77777777" w:rsidR="000C7E25" w:rsidRDefault="000C7E25" w:rsidP="000C7E25">
      <w:pPr>
        <w:spacing w:after="0"/>
        <w:rPr>
          <w:b/>
          <w:bCs/>
        </w:rPr>
      </w:pPr>
    </w:p>
    <w:p w14:paraId="6F814806" w14:textId="77777777" w:rsidR="000C7E25" w:rsidRDefault="000C7E25" w:rsidP="000C7E25">
      <w:pPr>
        <w:spacing w:after="0"/>
        <w:rPr>
          <w:b/>
          <w:bCs/>
        </w:rPr>
      </w:pPr>
      <w:r>
        <w:rPr>
          <w:noProof/>
        </w:rPr>
        <mc:AlternateContent>
          <mc:Choice Requires="wps">
            <w:drawing>
              <wp:anchor distT="0" distB="0" distL="114300" distR="114300" simplePos="0" relativeHeight="251688960" behindDoc="0" locked="0" layoutInCell="1" allowOverlap="1" wp14:anchorId="646AD34F" wp14:editId="71395716">
                <wp:simplePos x="0" y="0"/>
                <wp:positionH relativeFrom="margin">
                  <wp:align>center</wp:align>
                </wp:positionH>
                <wp:positionV relativeFrom="paragraph">
                  <wp:posOffset>1060552</wp:posOffset>
                </wp:positionV>
                <wp:extent cx="4272077" cy="0"/>
                <wp:effectExtent l="0" t="0" r="0" b="0"/>
                <wp:wrapNone/>
                <wp:docPr id="72" name="Straight Connector 72"/>
                <wp:cNvGraphicFramePr/>
                <a:graphic xmlns:a="http://schemas.openxmlformats.org/drawingml/2006/main">
                  <a:graphicData uri="http://schemas.microsoft.com/office/word/2010/wordprocessingShape">
                    <wps:wsp>
                      <wps:cNvCnPr/>
                      <wps:spPr>
                        <a:xfrm>
                          <a:off x="0" y="0"/>
                          <a:ext cx="427207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78D197" id="Straight Connector 72" o:spid="_x0000_s1026" style="position:absolute;z-index:251688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83.5pt" to="336.4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" strokecolor="#4472c4 [3204]" strokeweight=".5pt">
                <v:stroke joinstyle="miter"/>
                <w10:wrap anchorx="margin"/>
              </v:line>
            </w:pict>
          </mc:Fallback>
        </mc:AlternateContent>
      </w:r>
      <w:r>
        <w:rPr>
          <w:noProof/>
        </w:rPr>
        <w:drawing>
          <wp:inline distT="0" distB="0" distL="0" distR="0" wp14:anchorId="3FCEDB95" wp14:editId="7DCAAEE1">
            <wp:extent cx="5338763" cy="2743200"/>
            <wp:effectExtent l="0" t="0" r="14605" b="0"/>
            <wp:docPr id="74" name="Chart 74">
              <a:extLst xmlns:a="http://schemas.openxmlformats.org/drawingml/2006/main">
                <a:ext uri="{FF2B5EF4-FFF2-40B4-BE49-F238E27FC236}">
                  <a16:creationId xmlns:a16="http://schemas.microsoft.com/office/drawing/2014/main" id="{ED839EC4-0968-4EB1-82F0-7BD5DF3D76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4DB4FB0D" w14:textId="60522DDC" w:rsidR="000C7E25" w:rsidRDefault="000C7E25" w:rsidP="000C7E25">
      <w:pPr>
        <w:pStyle w:val="Heading7"/>
      </w:pPr>
      <w:r w:rsidRPr="00B87A93">
        <w:lastRenderedPageBreak/>
        <w:t xml:space="preserve">Figure </w:t>
      </w:r>
      <w:r>
        <w:t>F</w:t>
      </w:r>
      <w:r w:rsidRPr="00B87A93">
        <w:t>.</w:t>
      </w:r>
      <w:r>
        <w:t>3</w:t>
      </w:r>
      <w:r w:rsidRPr="00B87A93">
        <w:t xml:space="preserve"> </w:t>
      </w:r>
      <w:r>
        <w:t xml:space="preserve">The rate of </w:t>
      </w:r>
      <w:r w:rsidRPr="00B87A93">
        <w:t xml:space="preserve">MRSA </w:t>
      </w:r>
      <w:r>
        <w:t xml:space="preserve">eradication </w:t>
      </w:r>
      <w:r w:rsidRPr="00B87A93">
        <w:t>after different decolonisation therapies</w:t>
      </w:r>
      <w:r>
        <w:t xml:space="preserve">. Vertical lines represent confidence intervals (UBA studies). A blue horizontal line represents the upper confidence interval for comparison group. The eradication rate of any decolonisation therapy (with CI) falling above the blue line is considered significantly higher than comparison group. </w:t>
      </w:r>
    </w:p>
    <w:p w14:paraId="330FF8B7" w14:textId="77777777" w:rsidR="000C7E25" w:rsidRDefault="000C7E25" w:rsidP="000C7E25">
      <w:pPr>
        <w:spacing w:after="0"/>
        <w:rPr>
          <w:b/>
          <w:bCs/>
        </w:rPr>
      </w:pPr>
    </w:p>
    <w:p w14:paraId="06C559E7" w14:textId="438CB93C" w:rsidR="000C7E25" w:rsidRDefault="000C7E25" w:rsidP="000C7E25">
      <w:pPr>
        <w:pStyle w:val="Heading7"/>
      </w:pPr>
      <w:r w:rsidRPr="00B87A93">
        <w:t xml:space="preserve">Table </w:t>
      </w:r>
      <w:r>
        <w:t>F</w:t>
      </w:r>
      <w:r w:rsidRPr="00B87A93">
        <w:t>.</w:t>
      </w:r>
      <w:r>
        <w:t>6</w:t>
      </w:r>
      <w:r w:rsidRPr="00B87A93">
        <w:t xml:space="preserve"> </w:t>
      </w:r>
      <w:r>
        <w:t xml:space="preserve">Odds ratios for eradication rates comparing different types of decolonisation therapies (UBA studies). </w:t>
      </w:r>
    </w:p>
    <w:tbl>
      <w:tblPr>
        <w:tblW w:w="1049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851"/>
        <w:gridCol w:w="850"/>
        <w:gridCol w:w="2410"/>
        <w:gridCol w:w="851"/>
        <w:gridCol w:w="850"/>
        <w:gridCol w:w="709"/>
        <w:gridCol w:w="1134"/>
        <w:gridCol w:w="992"/>
      </w:tblGrid>
      <w:tr w:rsidR="000C7E25" w:rsidRPr="00DC573E" w14:paraId="5574502B" w14:textId="77777777" w:rsidTr="00DD292C">
        <w:trPr>
          <w:trHeight w:val="300"/>
        </w:trPr>
        <w:tc>
          <w:tcPr>
            <w:tcW w:w="1843" w:type="dxa"/>
            <w:shd w:val="clear" w:color="auto" w:fill="auto"/>
            <w:noWrap/>
            <w:vAlign w:val="bottom"/>
            <w:hideMark/>
          </w:tcPr>
          <w:p w14:paraId="5C16A917"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Therapy</w:t>
            </w:r>
          </w:p>
        </w:tc>
        <w:tc>
          <w:tcPr>
            <w:tcW w:w="851" w:type="dxa"/>
            <w:shd w:val="clear" w:color="auto" w:fill="auto"/>
            <w:noWrap/>
            <w:vAlign w:val="bottom"/>
            <w:hideMark/>
          </w:tcPr>
          <w:p w14:paraId="6C61BDB5"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MRSA +ve</w:t>
            </w:r>
          </w:p>
        </w:tc>
        <w:tc>
          <w:tcPr>
            <w:tcW w:w="850" w:type="dxa"/>
            <w:shd w:val="clear" w:color="auto" w:fill="auto"/>
            <w:noWrap/>
            <w:vAlign w:val="bottom"/>
            <w:hideMark/>
          </w:tcPr>
          <w:p w14:paraId="7CB7A73C"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MRSA -ve</w:t>
            </w:r>
          </w:p>
        </w:tc>
        <w:tc>
          <w:tcPr>
            <w:tcW w:w="2410" w:type="dxa"/>
            <w:shd w:val="clear" w:color="auto" w:fill="auto"/>
            <w:noWrap/>
            <w:vAlign w:val="bottom"/>
            <w:hideMark/>
          </w:tcPr>
          <w:p w14:paraId="2C97AAF3"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Comparison</w:t>
            </w:r>
          </w:p>
        </w:tc>
        <w:tc>
          <w:tcPr>
            <w:tcW w:w="851" w:type="dxa"/>
            <w:shd w:val="clear" w:color="auto" w:fill="auto"/>
            <w:noWrap/>
            <w:vAlign w:val="bottom"/>
            <w:hideMark/>
          </w:tcPr>
          <w:p w14:paraId="5185F362"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MRSA +ve</w:t>
            </w:r>
          </w:p>
        </w:tc>
        <w:tc>
          <w:tcPr>
            <w:tcW w:w="850" w:type="dxa"/>
            <w:shd w:val="clear" w:color="auto" w:fill="auto"/>
            <w:noWrap/>
            <w:vAlign w:val="bottom"/>
            <w:hideMark/>
          </w:tcPr>
          <w:p w14:paraId="1AD6DEE8"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MRSA -ve</w:t>
            </w:r>
          </w:p>
        </w:tc>
        <w:tc>
          <w:tcPr>
            <w:tcW w:w="709" w:type="dxa"/>
            <w:shd w:val="clear" w:color="auto" w:fill="auto"/>
            <w:noWrap/>
            <w:vAlign w:val="bottom"/>
            <w:hideMark/>
          </w:tcPr>
          <w:p w14:paraId="403217C3" w14:textId="77777777" w:rsidR="000C7E25" w:rsidRPr="00DC573E"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DC573E">
              <w:rPr>
                <w:rFonts w:ascii="Calibri" w:eastAsia="Times New Roman" w:hAnsi="Calibri" w:cs="Calibri"/>
                <w:b/>
                <w:bCs/>
                <w:color w:val="000000"/>
                <w:lang w:eastAsia="en-GB"/>
              </w:rPr>
              <w:t>R</w:t>
            </w:r>
          </w:p>
        </w:tc>
        <w:tc>
          <w:tcPr>
            <w:tcW w:w="1134" w:type="dxa"/>
            <w:shd w:val="clear" w:color="auto" w:fill="auto"/>
            <w:noWrap/>
            <w:vAlign w:val="bottom"/>
            <w:hideMark/>
          </w:tcPr>
          <w:p w14:paraId="5CC6777E"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CI</w:t>
            </w:r>
          </w:p>
        </w:tc>
        <w:tc>
          <w:tcPr>
            <w:tcW w:w="992" w:type="dxa"/>
            <w:shd w:val="clear" w:color="auto" w:fill="auto"/>
            <w:noWrap/>
            <w:vAlign w:val="bottom"/>
            <w:hideMark/>
          </w:tcPr>
          <w:p w14:paraId="44E30CF1" w14:textId="77777777" w:rsidR="000C7E25" w:rsidRPr="00DC573E" w:rsidRDefault="000C7E25" w:rsidP="00DD292C">
            <w:pPr>
              <w:spacing w:after="0" w:line="240" w:lineRule="auto"/>
              <w:rPr>
                <w:rFonts w:ascii="Calibri" w:eastAsia="Times New Roman" w:hAnsi="Calibri" w:cs="Calibri"/>
                <w:b/>
                <w:bCs/>
                <w:color w:val="000000"/>
                <w:lang w:eastAsia="en-GB"/>
              </w:rPr>
            </w:pPr>
            <w:r w:rsidRPr="00DC573E">
              <w:rPr>
                <w:rFonts w:ascii="Calibri" w:eastAsia="Times New Roman" w:hAnsi="Calibri" w:cs="Calibri"/>
                <w:b/>
                <w:bCs/>
                <w:color w:val="000000"/>
                <w:lang w:eastAsia="en-GB"/>
              </w:rPr>
              <w:t>p-value</w:t>
            </w:r>
          </w:p>
        </w:tc>
      </w:tr>
      <w:tr w:rsidR="000C7E25" w:rsidRPr="00DC573E" w14:paraId="395637BE" w14:textId="77777777" w:rsidTr="00DD292C">
        <w:trPr>
          <w:trHeight w:val="300"/>
        </w:trPr>
        <w:tc>
          <w:tcPr>
            <w:tcW w:w="1843" w:type="dxa"/>
            <w:shd w:val="clear" w:color="auto" w:fill="auto"/>
            <w:noWrap/>
            <w:vAlign w:val="bottom"/>
            <w:hideMark/>
          </w:tcPr>
          <w:p w14:paraId="6A345A8F"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Mupirocin</w:t>
            </w:r>
          </w:p>
        </w:tc>
        <w:tc>
          <w:tcPr>
            <w:tcW w:w="851" w:type="dxa"/>
            <w:shd w:val="clear" w:color="auto" w:fill="auto"/>
            <w:noWrap/>
            <w:vAlign w:val="bottom"/>
            <w:hideMark/>
          </w:tcPr>
          <w:p w14:paraId="75831117"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26</w:t>
            </w:r>
          </w:p>
        </w:tc>
        <w:tc>
          <w:tcPr>
            <w:tcW w:w="850" w:type="dxa"/>
            <w:shd w:val="clear" w:color="auto" w:fill="auto"/>
            <w:noWrap/>
            <w:vAlign w:val="bottom"/>
            <w:hideMark/>
          </w:tcPr>
          <w:p w14:paraId="403383D6"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17</w:t>
            </w:r>
          </w:p>
        </w:tc>
        <w:tc>
          <w:tcPr>
            <w:tcW w:w="2410" w:type="dxa"/>
            <w:shd w:val="clear" w:color="auto" w:fill="auto"/>
            <w:noWrap/>
            <w:vAlign w:val="bottom"/>
            <w:hideMark/>
          </w:tcPr>
          <w:p w14:paraId="1355728D"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Comparison</w:t>
            </w:r>
          </w:p>
        </w:tc>
        <w:tc>
          <w:tcPr>
            <w:tcW w:w="851" w:type="dxa"/>
            <w:shd w:val="clear" w:color="auto" w:fill="auto"/>
            <w:noWrap/>
            <w:vAlign w:val="bottom"/>
            <w:hideMark/>
          </w:tcPr>
          <w:p w14:paraId="50183B7A"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67</w:t>
            </w:r>
          </w:p>
        </w:tc>
        <w:tc>
          <w:tcPr>
            <w:tcW w:w="850" w:type="dxa"/>
            <w:shd w:val="clear" w:color="auto" w:fill="auto"/>
            <w:noWrap/>
            <w:vAlign w:val="bottom"/>
            <w:hideMark/>
          </w:tcPr>
          <w:p w14:paraId="4CAE9042"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127</w:t>
            </w:r>
          </w:p>
        </w:tc>
        <w:tc>
          <w:tcPr>
            <w:tcW w:w="709" w:type="dxa"/>
            <w:shd w:val="clear" w:color="auto" w:fill="auto"/>
            <w:noWrap/>
            <w:vAlign w:val="bottom"/>
            <w:hideMark/>
          </w:tcPr>
          <w:p w14:paraId="5FE1251E"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1.75</w:t>
            </w:r>
          </w:p>
        </w:tc>
        <w:tc>
          <w:tcPr>
            <w:tcW w:w="1134" w:type="dxa"/>
            <w:shd w:val="clear" w:color="auto" w:fill="auto"/>
            <w:noWrap/>
            <w:vAlign w:val="bottom"/>
            <w:hideMark/>
          </w:tcPr>
          <w:p w14:paraId="5B59D460"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1.28-2.39</w:t>
            </w:r>
          </w:p>
        </w:tc>
        <w:tc>
          <w:tcPr>
            <w:tcW w:w="992" w:type="dxa"/>
            <w:shd w:val="clear" w:color="auto" w:fill="auto"/>
            <w:noWrap/>
            <w:vAlign w:val="bottom"/>
            <w:hideMark/>
          </w:tcPr>
          <w:p w14:paraId="203556F8"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0.0004</w:t>
            </w:r>
          </w:p>
        </w:tc>
      </w:tr>
      <w:tr w:rsidR="000C7E25" w:rsidRPr="00DC573E" w14:paraId="6D3AEA07" w14:textId="77777777" w:rsidTr="00DD292C">
        <w:trPr>
          <w:trHeight w:val="300"/>
        </w:trPr>
        <w:tc>
          <w:tcPr>
            <w:tcW w:w="1843" w:type="dxa"/>
            <w:shd w:val="clear" w:color="auto" w:fill="auto"/>
            <w:noWrap/>
            <w:vAlign w:val="bottom"/>
            <w:hideMark/>
          </w:tcPr>
          <w:p w14:paraId="3BA55116"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CHG + mupirocin</w:t>
            </w:r>
          </w:p>
        </w:tc>
        <w:tc>
          <w:tcPr>
            <w:tcW w:w="851" w:type="dxa"/>
            <w:shd w:val="clear" w:color="auto" w:fill="auto"/>
            <w:noWrap/>
            <w:vAlign w:val="bottom"/>
            <w:hideMark/>
          </w:tcPr>
          <w:p w14:paraId="50248365"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169</w:t>
            </w:r>
          </w:p>
        </w:tc>
        <w:tc>
          <w:tcPr>
            <w:tcW w:w="850" w:type="dxa"/>
            <w:shd w:val="clear" w:color="auto" w:fill="auto"/>
            <w:noWrap/>
            <w:vAlign w:val="bottom"/>
            <w:hideMark/>
          </w:tcPr>
          <w:p w14:paraId="23D1A1B2"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86</w:t>
            </w:r>
          </w:p>
        </w:tc>
        <w:tc>
          <w:tcPr>
            <w:tcW w:w="2410" w:type="dxa"/>
            <w:shd w:val="clear" w:color="auto" w:fill="auto"/>
            <w:noWrap/>
            <w:vAlign w:val="bottom"/>
            <w:hideMark/>
          </w:tcPr>
          <w:p w14:paraId="3C34E1A3"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Comparison</w:t>
            </w:r>
          </w:p>
        </w:tc>
        <w:tc>
          <w:tcPr>
            <w:tcW w:w="851" w:type="dxa"/>
            <w:shd w:val="clear" w:color="auto" w:fill="auto"/>
            <w:noWrap/>
            <w:vAlign w:val="bottom"/>
            <w:hideMark/>
          </w:tcPr>
          <w:p w14:paraId="53C0F7FD"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67</w:t>
            </w:r>
          </w:p>
        </w:tc>
        <w:tc>
          <w:tcPr>
            <w:tcW w:w="850" w:type="dxa"/>
            <w:shd w:val="clear" w:color="auto" w:fill="auto"/>
            <w:noWrap/>
            <w:vAlign w:val="bottom"/>
            <w:hideMark/>
          </w:tcPr>
          <w:p w14:paraId="2CF69395"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127</w:t>
            </w:r>
          </w:p>
        </w:tc>
        <w:tc>
          <w:tcPr>
            <w:tcW w:w="709" w:type="dxa"/>
            <w:shd w:val="clear" w:color="auto" w:fill="auto"/>
            <w:noWrap/>
            <w:vAlign w:val="bottom"/>
            <w:hideMark/>
          </w:tcPr>
          <w:p w14:paraId="0A887979"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1.92</w:t>
            </w:r>
          </w:p>
        </w:tc>
        <w:tc>
          <w:tcPr>
            <w:tcW w:w="1134" w:type="dxa"/>
            <w:shd w:val="clear" w:color="auto" w:fill="auto"/>
            <w:noWrap/>
            <w:vAlign w:val="bottom"/>
            <w:hideMark/>
          </w:tcPr>
          <w:p w14:paraId="30A8CF3B"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1.55-2.37</w:t>
            </w:r>
          </w:p>
        </w:tc>
        <w:tc>
          <w:tcPr>
            <w:tcW w:w="992" w:type="dxa"/>
            <w:shd w:val="clear" w:color="auto" w:fill="auto"/>
            <w:noWrap/>
            <w:vAlign w:val="bottom"/>
            <w:hideMark/>
          </w:tcPr>
          <w:p w14:paraId="5722CDB8"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&lt;0.0001</w:t>
            </w:r>
          </w:p>
        </w:tc>
      </w:tr>
      <w:tr w:rsidR="000C7E25" w:rsidRPr="00DC573E" w14:paraId="6C5AC6F8" w14:textId="77777777" w:rsidTr="00DD292C">
        <w:trPr>
          <w:trHeight w:val="300"/>
        </w:trPr>
        <w:tc>
          <w:tcPr>
            <w:tcW w:w="1843" w:type="dxa"/>
            <w:shd w:val="clear" w:color="auto" w:fill="auto"/>
            <w:noWrap/>
            <w:vAlign w:val="bottom"/>
            <w:hideMark/>
          </w:tcPr>
          <w:p w14:paraId="0830F4C0"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CHG + mupirocin</w:t>
            </w:r>
          </w:p>
        </w:tc>
        <w:tc>
          <w:tcPr>
            <w:tcW w:w="851" w:type="dxa"/>
            <w:shd w:val="clear" w:color="auto" w:fill="auto"/>
            <w:noWrap/>
            <w:vAlign w:val="bottom"/>
            <w:hideMark/>
          </w:tcPr>
          <w:p w14:paraId="592A13EF"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169</w:t>
            </w:r>
          </w:p>
        </w:tc>
        <w:tc>
          <w:tcPr>
            <w:tcW w:w="850" w:type="dxa"/>
            <w:shd w:val="clear" w:color="auto" w:fill="auto"/>
            <w:noWrap/>
            <w:vAlign w:val="bottom"/>
            <w:hideMark/>
          </w:tcPr>
          <w:p w14:paraId="3E4B9BC7"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86</w:t>
            </w:r>
          </w:p>
        </w:tc>
        <w:tc>
          <w:tcPr>
            <w:tcW w:w="2410" w:type="dxa"/>
            <w:shd w:val="clear" w:color="auto" w:fill="auto"/>
            <w:noWrap/>
            <w:vAlign w:val="bottom"/>
            <w:hideMark/>
          </w:tcPr>
          <w:p w14:paraId="75A406F8"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Mupirocin</w:t>
            </w:r>
          </w:p>
        </w:tc>
        <w:tc>
          <w:tcPr>
            <w:tcW w:w="851" w:type="dxa"/>
            <w:shd w:val="clear" w:color="auto" w:fill="auto"/>
            <w:noWrap/>
            <w:vAlign w:val="bottom"/>
            <w:hideMark/>
          </w:tcPr>
          <w:p w14:paraId="30AC4497"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26</w:t>
            </w:r>
          </w:p>
        </w:tc>
        <w:tc>
          <w:tcPr>
            <w:tcW w:w="850" w:type="dxa"/>
            <w:shd w:val="clear" w:color="auto" w:fill="auto"/>
            <w:noWrap/>
            <w:vAlign w:val="bottom"/>
            <w:hideMark/>
          </w:tcPr>
          <w:p w14:paraId="5BD02F4B"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17</w:t>
            </w:r>
          </w:p>
        </w:tc>
        <w:tc>
          <w:tcPr>
            <w:tcW w:w="709" w:type="dxa"/>
            <w:shd w:val="clear" w:color="auto" w:fill="auto"/>
            <w:noWrap/>
            <w:vAlign w:val="bottom"/>
            <w:hideMark/>
          </w:tcPr>
          <w:p w14:paraId="5CB3334D"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1.1</w:t>
            </w:r>
            <w:r>
              <w:rPr>
                <w:rFonts w:ascii="Calibri" w:eastAsia="Times New Roman" w:hAnsi="Calibri" w:cs="Calibri"/>
                <w:color w:val="000000"/>
                <w:lang w:eastAsia="en-GB"/>
              </w:rPr>
              <w:t>0</w:t>
            </w:r>
          </w:p>
        </w:tc>
        <w:tc>
          <w:tcPr>
            <w:tcW w:w="1134" w:type="dxa"/>
            <w:shd w:val="clear" w:color="auto" w:fill="auto"/>
            <w:noWrap/>
            <w:vAlign w:val="bottom"/>
            <w:hideMark/>
          </w:tcPr>
          <w:p w14:paraId="61C3EFC1"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0.85-1.42</w:t>
            </w:r>
          </w:p>
        </w:tc>
        <w:tc>
          <w:tcPr>
            <w:tcW w:w="992" w:type="dxa"/>
            <w:shd w:val="clear" w:color="auto" w:fill="auto"/>
            <w:noWrap/>
            <w:vAlign w:val="bottom"/>
            <w:hideMark/>
          </w:tcPr>
          <w:p w14:paraId="34D1B6B3"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0.4843</w:t>
            </w:r>
          </w:p>
        </w:tc>
      </w:tr>
      <w:tr w:rsidR="000C7E25" w:rsidRPr="00DC573E" w14:paraId="279C9E18" w14:textId="77777777" w:rsidTr="00DD292C">
        <w:trPr>
          <w:trHeight w:val="300"/>
        </w:trPr>
        <w:tc>
          <w:tcPr>
            <w:tcW w:w="1843" w:type="dxa"/>
            <w:shd w:val="clear" w:color="auto" w:fill="auto"/>
            <w:noWrap/>
            <w:vAlign w:val="bottom"/>
            <w:hideMark/>
          </w:tcPr>
          <w:p w14:paraId="718FFF0B"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Mupirocin</w:t>
            </w:r>
          </w:p>
        </w:tc>
        <w:tc>
          <w:tcPr>
            <w:tcW w:w="851" w:type="dxa"/>
            <w:shd w:val="clear" w:color="auto" w:fill="auto"/>
            <w:noWrap/>
            <w:vAlign w:val="bottom"/>
            <w:hideMark/>
          </w:tcPr>
          <w:p w14:paraId="3C383904"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26</w:t>
            </w:r>
          </w:p>
        </w:tc>
        <w:tc>
          <w:tcPr>
            <w:tcW w:w="850" w:type="dxa"/>
            <w:shd w:val="clear" w:color="auto" w:fill="auto"/>
            <w:noWrap/>
            <w:vAlign w:val="bottom"/>
            <w:hideMark/>
          </w:tcPr>
          <w:p w14:paraId="53F01735"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17</w:t>
            </w:r>
          </w:p>
        </w:tc>
        <w:tc>
          <w:tcPr>
            <w:tcW w:w="2410" w:type="dxa"/>
            <w:shd w:val="clear" w:color="auto" w:fill="auto"/>
            <w:noWrap/>
            <w:vAlign w:val="bottom"/>
            <w:hideMark/>
          </w:tcPr>
          <w:p w14:paraId="3CB73468"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Mupirocin combination</w:t>
            </w:r>
          </w:p>
        </w:tc>
        <w:tc>
          <w:tcPr>
            <w:tcW w:w="851" w:type="dxa"/>
            <w:shd w:val="clear" w:color="auto" w:fill="auto"/>
            <w:noWrap/>
            <w:vAlign w:val="bottom"/>
            <w:hideMark/>
          </w:tcPr>
          <w:p w14:paraId="5B623FB0"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194</w:t>
            </w:r>
          </w:p>
        </w:tc>
        <w:tc>
          <w:tcPr>
            <w:tcW w:w="850" w:type="dxa"/>
            <w:shd w:val="clear" w:color="auto" w:fill="auto"/>
            <w:noWrap/>
            <w:vAlign w:val="bottom"/>
            <w:hideMark/>
          </w:tcPr>
          <w:p w14:paraId="63322ED5"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111</w:t>
            </w:r>
          </w:p>
        </w:tc>
        <w:tc>
          <w:tcPr>
            <w:tcW w:w="709" w:type="dxa"/>
            <w:shd w:val="clear" w:color="auto" w:fill="auto"/>
            <w:noWrap/>
            <w:vAlign w:val="bottom"/>
            <w:hideMark/>
          </w:tcPr>
          <w:p w14:paraId="173B90CD"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0.95</w:t>
            </w:r>
          </w:p>
        </w:tc>
        <w:tc>
          <w:tcPr>
            <w:tcW w:w="1134" w:type="dxa"/>
            <w:shd w:val="clear" w:color="auto" w:fill="auto"/>
            <w:noWrap/>
            <w:vAlign w:val="bottom"/>
            <w:hideMark/>
          </w:tcPr>
          <w:p w14:paraId="632EBFC5"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0.74-1.23</w:t>
            </w:r>
          </w:p>
        </w:tc>
        <w:tc>
          <w:tcPr>
            <w:tcW w:w="992" w:type="dxa"/>
            <w:shd w:val="clear" w:color="auto" w:fill="auto"/>
            <w:noWrap/>
            <w:vAlign w:val="bottom"/>
            <w:hideMark/>
          </w:tcPr>
          <w:p w14:paraId="137FC45B"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0.6984</w:t>
            </w:r>
          </w:p>
        </w:tc>
      </w:tr>
      <w:tr w:rsidR="000C7E25" w:rsidRPr="00DC573E" w14:paraId="561EA6C9" w14:textId="77777777" w:rsidTr="00DD292C">
        <w:trPr>
          <w:trHeight w:val="300"/>
        </w:trPr>
        <w:tc>
          <w:tcPr>
            <w:tcW w:w="1843" w:type="dxa"/>
            <w:shd w:val="clear" w:color="auto" w:fill="auto"/>
            <w:noWrap/>
            <w:vAlign w:val="bottom"/>
            <w:hideMark/>
          </w:tcPr>
          <w:p w14:paraId="3E69B9B0"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Polyhexanide</w:t>
            </w:r>
          </w:p>
        </w:tc>
        <w:tc>
          <w:tcPr>
            <w:tcW w:w="851" w:type="dxa"/>
            <w:shd w:val="clear" w:color="auto" w:fill="auto"/>
            <w:noWrap/>
            <w:vAlign w:val="bottom"/>
            <w:hideMark/>
          </w:tcPr>
          <w:p w14:paraId="79056CE6"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24</w:t>
            </w:r>
          </w:p>
        </w:tc>
        <w:tc>
          <w:tcPr>
            <w:tcW w:w="850" w:type="dxa"/>
            <w:shd w:val="clear" w:color="auto" w:fill="auto"/>
            <w:noWrap/>
            <w:vAlign w:val="bottom"/>
            <w:hideMark/>
          </w:tcPr>
          <w:p w14:paraId="602FBD32"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47</w:t>
            </w:r>
          </w:p>
        </w:tc>
        <w:tc>
          <w:tcPr>
            <w:tcW w:w="2410" w:type="dxa"/>
            <w:shd w:val="clear" w:color="auto" w:fill="auto"/>
            <w:noWrap/>
            <w:vAlign w:val="bottom"/>
            <w:hideMark/>
          </w:tcPr>
          <w:p w14:paraId="227A1AEE"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Comparison</w:t>
            </w:r>
          </w:p>
        </w:tc>
        <w:tc>
          <w:tcPr>
            <w:tcW w:w="851" w:type="dxa"/>
            <w:shd w:val="clear" w:color="auto" w:fill="auto"/>
            <w:noWrap/>
            <w:vAlign w:val="bottom"/>
            <w:hideMark/>
          </w:tcPr>
          <w:p w14:paraId="4167E84A"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67</w:t>
            </w:r>
          </w:p>
        </w:tc>
        <w:tc>
          <w:tcPr>
            <w:tcW w:w="850" w:type="dxa"/>
            <w:shd w:val="clear" w:color="auto" w:fill="auto"/>
            <w:noWrap/>
            <w:vAlign w:val="bottom"/>
            <w:hideMark/>
          </w:tcPr>
          <w:p w14:paraId="4A4731D4"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127</w:t>
            </w:r>
          </w:p>
        </w:tc>
        <w:tc>
          <w:tcPr>
            <w:tcW w:w="709" w:type="dxa"/>
            <w:shd w:val="clear" w:color="auto" w:fill="auto"/>
            <w:noWrap/>
            <w:vAlign w:val="bottom"/>
            <w:hideMark/>
          </w:tcPr>
          <w:p w14:paraId="284F6EC7"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0.98</w:t>
            </w:r>
          </w:p>
        </w:tc>
        <w:tc>
          <w:tcPr>
            <w:tcW w:w="1134" w:type="dxa"/>
            <w:shd w:val="clear" w:color="auto" w:fill="auto"/>
            <w:noWrap/>
            <w:vAlign w:val="bottom"/>
            <w:hideMark/>
          </w:tcPr>
          <w:p w14:paraId="0A599D31"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0.67-1.43</w:t>
            </w:r>
          </w:p>
        </w:tc>
        <w:tc>
          <w:tcPr>
            <w:tcW w:w="992" w:type="dxa"/>
            <w:shd w:val="clear" w:color="auto" w:fill="auto"/>
            <w:noWrap/>
            <w:vAlign w:val="bottom"/>
            <w:hideMark/>
          </w:tcPr>
          <w:p w14:paraId="2AF00C8F"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0.9116</w:t>
            </w:r>
          </w:p>
        </w:tc>
      </w:tr>
      <w:tr w:rsidR="000C7E25" w:rsidRPr="00DC573E" w14:paraId="192DCEFF" w14:textId="77777777" w:rsidTr="00DD292C">
        <w:trPr>
          <w:trHeight w:val="300"/>
        </w:trPr>
        <w:tc>
          <w:tcPr>
            <w:tcW w:w="1843" w:type="dxa"/>
            <w:shd w:val="clear" w:color="auto" w:fill="auto"/>
            <w:noWrap/>
            <w:vAlign w:val="bottom"/>
            <w:hideMark/>
          </w:tcPr>
          <w:p w14:paraId="70F148E1"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Polysporin</w:t>
            </w:r>
          </w:p>
        </w:tc>
        <w:tc>
          <w:tcPr>
            <w:tcW w:w="851" w:type="dxa"/>
            <w:shd w:val="clear" w:color="auto" w:fill="auto"/>
            <w:noWrap/>
            <w:vAlign w:val="bottom"/>
            <w:hideMark/>
          </w:tcPr>
          <w:p w14:paraId="7385D419"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15</w:t>
            </w:r>
          </w:p>
        </w:tc>
        <w:tc>
          <w:tcPr>
            <w:tcW w:w="850" w:type="dxa"/>
            <w:shd w:val="clear" w:color="auto" w:fill="auto"/>
            <w:noWrap/>
            <w:vAlign w:val="bottom"/>
            <w:hideMark/>
          </w:tcPr>
          <w:p w14:paraId="7026C6BA"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34</w:t>
            </w:r>
          </w:p>
        </w:tc>
        <w:tc>
          <w:tcPr>
            <w:tcW w:w="2410" w:type="dxa"/>
            <w:shd w:val="clear" w:color="auto" w:fill="auto"/>
            <w:noWrap/>
            <w:vAlign w:val="bottom"/>
            <w:hideMark/>
          </w:tcPr>
          <w:p w14:paraId="1AA2D352"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Comparison</w:t>
            </w:r>
          </w:p>
        </w:tc>
        <w:tc>
          <w:tcPr>
            <w:tcW w:w="851" w:type="dxa"/>
            <w:shd w:val="clear" w:color="auto" w:fill="auto"/>
            <w:noWrap/>
            <w:vAlign w:val="bottom"/>
            <w:hideMark/>
          </w:tcPr>
          <w:p w14:paraId="7391AD1B"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67</w:t>
            </w:r>
          </w:p>
        </w:tc>
        <w:tc>
          <w:tcPr>
            <w:tcW w:w="850" w:type="dxa"/>
            <w:shd w:val="clear" w:color="auto" w:fill="auto"/>
            <w:noWrap/>
            <w:vAlign w:val="bottom"/>
            <w:hideMark/>
          </w:tcPr>
          <w:p w14:paraId="36AAC71E"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127</w:t>
            </w:r>
          </w:p>
        </w:tc>
        <w:tc>
          <w:tcPr>
            <w:tcW w:w="709" w:type="dxa"/>
            <w:shd w:val="clear" w:color="auto" w:fill="auto"/>
            <w:noWrap/>
            <w:vAlign w:val="bottom"/>
            <w:hideMark/>
          </w:tcPr>
          <w:p w14:paraId="50A5895D"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0.89</w:t>
            </w:r>
          </w:p>
        </w:tc>
        <w:tc>
          <w:tcPr>
            <w:tcW w:w="1134" w:type="dxa"/>
            <w:shd w:val="clear" w:color="auto" w:fill="auto"/>
            <w:noWrap/>
            <w:vAlign w:val="bottom"/>
            <w:hideMark/>
          </w:tcPr>
          <w:p w14:paraId="799388DA"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0.56-1.41</w:t>
            </w:r>
          </w:p>
        </w:tc>
        <w:tc>
          <w:tcPr>
            <w:tcW w:w="992" w:type="dxa"/>
            <w:shd w:val="clear" w:color="auto" w:fill="auto"/>
            <w:noWrap/>
            <w:vAlign w:val="bottom"/>
            <w:hideMark/>
          </w:tcPr>
          <w:p w14:paraId="2BF60BC2"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0.6104</w:t>
            </w:r>
          </w:p>
        </w:tc>
      </w:tr>
      <w:tr w:rsidR="000C7E25" w:rsidRPr="00DC573E" w14:paraId="1FE4BB98" w14:textId="77777777" w:rsidTr="00DD292C">
        <w:trPr>
          <w:trHeight w:val="300"/>
        </w:trPr>
        <w:tc>
          <w:tcPr>
            <w:tcW w:w="1843" w:type="dxa"/>
            <w:shd w:val="clear" w:color="auto" w:fill="auto"/>
            <w:noWrap/>
            <w:vAlign w:val="bottom"/>
            <w:hideMark/>
          </w:tcPr>
          <w:p w14:paraId="0D6AC4FC"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Honey</w:t>
            </w:r>
          </w:p>
        </w:tc>
        <w:tc>
          <w:tcPr>
            <w:tcW w:w="851" w:type="dxa"/>
            <w:shd w:val="clear" w:color="auto" w:fill="auto"/>
            <w:noWrap/>
            <w:vAlign w:val="bottom"/>
            <w:hideMark/>
          </w:tcPr>
          <w:p w14:paraId="5413C1CD"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18</w:t>
            </w:r>
          </w:p>
        </w:tc>
        <w:tc>
          <w:tcPr>
            <w:tcW w:w="850" w:type="dxa"/>
            <w:shd w:val="clear" w:color="auto" w:fill="auto"/>
            <w:noWrap/>
            <w:vAlign w:val="bottom"/>
            <w:hideMark/>
          </w:tcPr>
          <w:p w14:paraId="14FEAF8A"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32</w:t>
            </w:r>
          </w:p>
        </w:tc>
        <w:tc>
          <w:tcPr>
            <w:tcW w:w="2410" w:type="dxa"/>
            <w:shd w:val="clear" w:color="auto" w:fill="auto"/>
            <w:noWrap/>
            <w:vAlign w:val="bottom"/>
            <w:hideMark/>
          </w:tcPr>
          <w:p w14:paraId="09A1015A"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Comparison</w:t>
            </w:r>
          </w:p>
        </w:tc>
        <w:tc>
          <w:tcPr>
            <w:tcW w:w="851" w:type="dxa"/>
            <w:shd w:val="clear" w:color="auto" w:fill="auto"/>
            <w:noWrap/>
            <w:vAlign w:val="bottom"/>
            <w:hideMark/>
          </w:tcPr>
          <w:p w14:paraId="00BD805D"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67</w:t>
            </w:r>
          </w:p>
        </w:tc>
        <w:tc>
          <w:tcPr>
            <w:tcW w:w="850" w:type="dxa"/>
            <w:shd w:val="clear" w:color="auto" w:fill="auto"/>
            <w:noWrap/>
            <w:vAlign w:val="bottom"/>
            <w:hideMark/>
          </w:tcPr>
          <w:p w14:paraId="00F218C6"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127</w:t>
            </w:r>
          </w:p>
        </w:tc>
        <w:tc>
          <w:tcPr>
            <w:tcW w:w="709" w:type="dxa"/>
            <w:shd w:val="clear" w:color="auto" w:fill="auto"/>
            <w:noWrap/>
            <w:vAlign w:val="bottom"/>
            <w:hideMark/>
          </w:tcPr>
          <w:p w14:paraId="62AD251E"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1.04</w:t>
            </w:r>
          </w:p>
        </w:tc>
        <w:tc>
          <w:tcPr>
            <w:tcW w:w="1134" w:type="dxa"/>
            <w:shd w:val="clear" w:color="auto" w:fill="auto"/>
            <w:noWrap/>
            <w:vAlign w:val="bottom"/>
            <w:hideMark/>
          </w:tcPr>
          <w:p w14:paraId="2775D64A"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0.69-1.58</w:t>
            </w:r>
          </w:p>
        </w:tc>
        <w:tc>
          <w:tcPr>
            <w:tcW w:w="992" w:type="dxa"/>
            <w:shd w:val="clear" w:color="auto" w:fill="auto"/>
            <w:noWrap/>
            <w:vAlign w:val="bottom"/>
            <w:hideMark/>
          </w:tcPr>
          <w:p w14:paraId="6EAA8CB4"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0.85</w:t>
            </w:r>
          </w:p>
        </w:tc>
      </w:tr>
      <w:tr w:rsidR="000C7E25" w:rsidRPr="00DC573E" w14:paraId="63151411" w14:textId="77777777" w:rsidTr="00DD292C">
        <w:trPr>
          <w:trHeight w:val="300"/>
        </w:trPr>
        <w:tc>
          <w:tcPr>
            <w:tcW w:w="1843" w:type="dxa"/>
            <w:shd w:val="clear" w:color="auto" w:fill="auto"/>
            <w:noWrap/>
            <w:vAlign w:val="bottom"/>
            <w:hideMark/>
          </w:tcPr>
          <w:p w14:paraId="24FD86C5"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CHG + mupirocin</w:t>
            </w:r>
          </w:p>
        </w:tc>
        <w:tc>
          <w:tcPr>
            <w:tcW w:w="851" w:type="dxa"/>
            <w:shd w:val="clear" w:color="auto" w:fill="auto"/>
            <w:noWrap/>
            <w:vAlign w:val="bottom"/>
            <w:hideMark/>
          </w:tcPr>
          <w:p w14:paraId="2D27F129"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169</w:t>
            </w:r>
          </w:p>
        </w:tc>
        <w:tc>
          <w:tcPr>
            <w:tcW w:w="850" w:type="dxa"/>
            <w:shd w:val="clear" w:color="auto" w:fill="auto"/>
            <w:noWrap/>
            <w:vAlign w:val="bottom"/>
            <w:hideMark/>
          </w:tcPr>
          <w:p w14:paraId="705B7135"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86</w:t>
            </w:r>
          </w:p>
        </w:tc>
        <w:tc>
          <w:tcPr>
            <w:tcW w:w="2410" w:type="dxa"/>
            <w:shd w:val="clear" w:color="auto" w:fill="auto"/>
            <w:noWrap/>
            <w:vAlign w:val="bottom"/>
            <w:hideMark/>
          </w:tcPr>
          <w:p w14:paraId="7F12EABF"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Triclosan</w:t>
            </w:r>
            <w:r>
              <w:rPr>
                <w:rFonts w:ascii="Calibri" w:eastAsia="Times New Roman" w:hAnsi="Calibri" w:cs="Calibri"/>
                <w:color w:val="000000"/>
                <w:lang w:eastAsia="en-GB"/>
              </w:rPr>
              <w:t xml:space="preserve"> </w:t>
            </w:r>
            <w:r w:rsidRPr="00DC573E">
              <w:rPr>
                <w:rFonts w:ascii="Calibri" w:eastAsia="Times New Roman" w:hAnsi="Calibri" w:cs="Calibri"/>
                <w:color w:val="000000"/>
                <w:lang w:eastAsia="en-GB"/>
              </w:rPr>
              <w:t>+ mupirocin</w:t>
            </w:r>
          </w:p>
        </w:tc>
        <w:tc>
          <w:tcPr>
            <w:tcW w:w="851" w:type="dxa"/>
            <w:shd w:val="clear" w:color="auto" w:fill="auto"/>
            <w:noWrap/>
            <w:vAlign w:val="bottom"/>
            <w:hideMark/>
          </w:tcPr>
          <w:p w14:paraId="13C4A231"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25</w:t>
            </w:r>
          </w:p>
        </w:tc>
        <w:tc>
          <w:tcPr>
            <w:tcW w:w="850" w:type="dxa"/>
            <w:shd w:val="clear" w:color="auto" w:fill="auto"/>
            <w:noWrap/>
            <w:vAlign w:val="bottom"/>
            <w:hideMark/>
          </w:tcPr>
          <w:p w14:paraId="798EEE90"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25</w:t>
            </w:r>
          </w:p>
        </w:tc>
        <w:tc>
          <w:tcPr>
            <w:tcW w:w="709" w:type="dxa"/>
            <w:shd w:val="clear" w:color="auto" w:fill="auto"/>
            <w:noWrap/>
            <w:vAlign w:val="bottom"/>
            <w:hideMark/>
          </w:tcPr>
          <w:p w14:paraId="7B63166D"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1.33</w:t>
            </w:r>
          </w:p>
        </w:tc>
        <w:tc>
          <w:tcPr>
            <w:tcW w:w="1134" w:type="dxa"/>
            <w:shd w:val="clear" w:color="auto" w:fill="auto"/>
            <w:noWrap/>
            <w:vAlign w:val="bottom"/>
            <w:hideMark/>
          </w:tcPr>
          <w:p w14:paraId="23604737" w14:textId="77777777" w:rsidR="000C7E25" w:rsidRPr="00DC573E" w:rsidRDefault="000C7E25" w:rsidP="00DD292C">
            <w:pPr>
              <w:spacing w:after="0" w:line="240" w:lineRule="auto"/>
              <w:rPr>
                <w:rFonts w:ascii="Calibri" w:eastAsia="Times New Roman" w:hAnsi="Calibri" w:cs="Calibri"/>
                <w:color w:val="000000"/>
                <w:lang w:eastAsia="en-GB"/>
              </w:rPr>
            </w:pPr>
            <w:r w:rsidRPr="00DC573E">
              <w:rPr>
                <w:rFonts w:ascii="Calibri" w:eastAsia="Times New Roman" w:hAnsi="Calibri" w:cs="Calibri"/>
                <w:color w:val="000000"/>
                <w:lang w:eastAsia="en-GB"/>
              </w:rPr>
              <w:t>0.99-1.77</w:t>
            </w:r>
          </w:p>
        </w:tc>
        <w:tc>
          <w:tcPr>
            <w:tcW w:w="992" w:type="dxa"/>
            <w:shd w:val="clear" w:color="auto" w:fill="auto"/>
            <w:noWrap/>
            <w:vAlign w:val="bottom"/>
            <w:hideMark/>
          </w:tcPr>
          <w:p w14:paraId="3F98C6F2" w14:textId="77777777" w:rsidR="000C7E25" w:rsidRPr="00DC573E" w:rsidRDefault="000C7E25" w:rsidP="00DD292C">
            <w:pPr>
              <w:spacing w:after="0" w:line="240" w:lineRule="auto"/>
              <w:jc w:val="right"/>
              <w:rPr>
                <w:rFonts w:ascii="Calibri" w:eastAsia="Times New Roman" w:hAnsi="Calibri" w:cs="Calibri"/>
                <w:color w:val="000000"/>
                <w:lang w:eastAsia="en-GB"/>
              </w:rPr>
            </w:pPr>
            <w:r w:rsidRPr="00DC573E">
              <w:rPr>
                <w:rFonts w:ascii="Calibri" w:eastAsia="Times New Roman" w:hAnsi="Calibri" w:cs="Calibri"/>
                <w:color w:val="000000"/>
                <w:lang w:eastAsia="en-GB"/>
              </w:rPr>
              <w:t>0.0574</w:t>
            </w:r>
          </w:p>
        </w:tc>
      </w:tr>
    </w:tbl>
    <w:p w14:paraId="3AAFCE6E" w14:textId="19049F02" w:rsidR="000C7E25" w:rsidRDefault="000C7E25" w:rsidP="000C7E25">
      <w:pPr>
        <w:pStyle w:val="Heading7"/>
      </w:pPr>
      <w:r w:rsidRPr="00B87A93">
        <w:t xml:space="preserve">Table </w:t>
      </w:r>
      <w:r>
        <w:t>F</w:t>
      </w:r>
      <w:r w:rsidRPr="00B87A93">
        <w:t>.</w:t>
      </w:r>
      <w:r>
        <w:t>7</w:t>
      </w:r>
      <w:r w:rsidRPr="00B87A93">
        <w:t xml:space="preserve"> </w:t>
      </w:r>
      <w:r>
        <w:t xml:space="preserve">Rate of </w:t>
      </w:r>
      <w:r w:rsidRPr="00B87A93">
        <w:t xml:space="preserve">MRSA </w:t>
      </w:r>
      <w:r>
        <w:t xml:space="preserve">eradication </w:t>
      </w:r>
      <w:r w:rsidRPr="00B87A93">
        <w:t xml:space="preserve">after decolonisation </w:t>
      </w:r>
      <w:r>
        <w:t xml:space="preserve">using CHG, triclosan or mupirocin, either in combination or alone (UBA studies).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9"/>
        <w:gridCol w:w="2982"/>
        <w:gridCol w:w="1858"/>
        <w:gridCol w:w="1866"/>
        <w:gridCol w:w="2131"/>
        <w:gridCol w:w="2042"/>
      </w:tblGrid>
      <w:tr w:rsidR="000C7E25" w:rsidRPr="00DD429B" w14:paraId="0592A45E" w14:textId="77777777" w:rsidTr="00DD292C">
        <w:trPr>
          <w:trHeight w:val="284"/>
        </w:trPr>
        <w:tc>
          <w:tcPr>
            <w:tcW w:w="1100" w:type="pct"/>
            <w:shd w:val="clear" w:color="auto" w:fill="auto"/>
            <w:vAlign w:val="center"/>
            <w:hideMark/>
          </w:tcPr>
          <w:p w14:paraId="058F2E47"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Agent</w:t>
            </w:r>
          </w:p>
        </w:tc>
        <w:tc>
          <w:tcPr>
            <w:tcW w:w="1069" w:type="pct"/>
            <w:shd w:val="clear" w:color="auto" w:fill="auto"/>
            <w:vAlign w:val="center"/>
            <w:hideMark/>
          </w:tcPr>
          <w:p w14:paraId="60EF04E0"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Eradication</w:t>
            </w:r>
            <w:r>
              <w:rPr>
                <w:rFonts w:ascii="Calibri" w:eastAsia="Times New Roman" w:hAnsi="Calibri" w:cs="Calibri"/>
                <w:b/>
                <w:bCs/>
                <w:lang w:eastAsia="en-GB"/>
              </w:rPr>
              <w:t xml:space="preserve"> </w:t>
            </w:r>
          </w:p>
        </w:tc>
        <w:tc>
          <w:tcPr>
            <w:tcW w:w="666" w:type="pct"/>
            <w:shd w:val="clear" w:color="auto" w:fill="auto"/>
            <w:vAlign w:val="center"/>
            <w:hideMark/>
          </w:tcPr>
          <w:p w14:paraId="4C9AF039"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LCI</w:t>
            </w:r>
          </w:p>
        </w:tc>
        <w:tc>
          <w:tcPr>
            <w:tcW w:w="669" w:type="pct"/>
            <w:shd w:val="clear" w:color="auto" w:fill="auto"/>
            <w:vAlign w:val="center"/>
            <w:hideMark/>
          </w:tcPr>
          <w:p w14:paraId="6EFE954B"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HCI</w:t>
            </w:r>
          </w:p>
        </w:tc>
        <w:tc>
          <w:tcPr>
            <w:tcW w:w="764" w:type="pct"/>
            <w:shd w:val="clear" w:color="auto" w:fill="auto"/>
            <w:vAlign w:val="center"/>
            <w:hideMark/>
          </w:tcPr>
          <w:p w14:paraId="37B24F3D"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Total sample size</w:t>
            </w:r>
          </w:p>
        </w:tc>
        <w:tc>
          <w:tcPr>
            <w:tcW w:w="732" w:type="pct"/>
            <w:shd w:val="clear" w:color="auto" w:fill="auto"/>
            <w:vAlign w:val="center"/>
            <w:hideMark/>
          </w:tcPr>
          <w:p w14:paraId="4E96ADB4"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Total no of events</w:t>
            </w:r>
          </w:p>
        </w:tc>
      </w:tr>
      <w:tr w:rsidR="000C7E25" w:rsidRPr="00DD429B" w14:paraId="5C7CE685" w14:textId="77777777" w:rsidTr="00DD292C">
        <w:trPr>
          <w:trHeight w:val="284"/>
        </w:trPr>
        <w:tc>
          <w:tcPr>
            <w:tcW w:w="1100" w:type="pct"/>
            <w:shd w:val="clear" w:color="auto" w:fill="auto"/>
            <w:vAlign w:val="center"/>
            <w:hideMark/>
          </w:tcPr>
          <w:p w14:paraId="65B852AF"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CHG total</w:t>
            </w:r>
          </w:p>
        </w:tc>
        <w:tc>
          <w:tcPr>
            <w:tcW w:w="1069" w:type="pct"/>
            <w:shd w:val="clear" w:color="auto" w:fill="auto"/>
            <w:vAlign w:val="center"/>
            <w:hideMark/>
          </w:tcPr>
          <w:p w14:paraId="6B48E7AD"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60.53</w:t>
            </w:r>
            <w:r>
              <w:rPr>
                <w:rFonts w:ascii="Calibri" w:eastAsia="Times New Roman" w:hAnsi="Calibri" w:cs="Calibri"/>
                <w:lang w:eastAsia="en-GB"/>
              </w:rPr>
              <w:t>%</w:t>
            </w:r>
          </w:p>
        </w:tc>
        <w:tc>
          <w:tcPr>
            <w:tcW w:w="666" w:type="pct"/>
            <w:shd w:val="clear" w:color="auto" w:fill="auto"/>
            <w:vAlign w:val="center"/>
            <w:hideMark/>
          </w:tcPr>
          <w:p w14:paraId="66ECCB76"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54.93</w:t>
            </w:r>
          </w:p>
        </w:tc>
        <w:tc>
          <w:tcPr>
            <w:tcW w:w="669" w:type="pct"/>
            <w:shd w:val="clear" w:color="auto" w:fill="auto"/>
            <w:vAlign w:val="center"/>
            <w:hideMark/>
          </w:tcPr>
          <w:p w14:paraId="25465233"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65.86</w:t>
            </w:r>
          </w:p>
        </w:tc>
        <w:tc>
          <w:tcPr>
            <w:tcW w:w="764" w:type="pct"/>
            <w:shd w:val="clear" w:color="auto" w:fill="auto"/>
            <w:vAlign w:val="center"/>
            <w:hideMark/>
          </w:tcPr>
          <w:p w14:paraId="15CC2A53"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304</w:t>
            </w:r>
          </w:p>
        </w:tc>
        <w:tc>
          <w:tcPr>
            <w:tcW w:w="732" w:type="pct"/>
            <w:shd w:val="clear" w:color="auto" w:fill="auto"/>
            <w:vAlign w:val="center"/>
            <w:hideMark/>
          </w:tcPr>
          <w:p w14:paraId="548063AE"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184</w:t>
            </w:r>
          </w:p>
        </w:tc>
      </w:tr>
      <w:tr w:rsidR="000C7E25" w:rsidRPr="00DD429B" w14:paraId="43170FCE" w14:textId="77777777" w:rsidTr="00DD292C">
        <w:trPr>
          <w:trHeight w:val="284"/>
        </w:trPr>
        <w:tc>
          <w:tcPr>
            <w:tcW w:w="1100" w:type="pct"/>
            <w:shd w:val="clear" w:color="auto" w:fill="auto"/>
            <w:vAlign w:val="center"/>
            <w:hideMark/>
          </w:tcPr>
          <w:p w14:paraId="3EA47421"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Mupirocin total</w:t>
            </w:r>
          </w:p>
        </w:tc>
        <w:tc>
          <w:tcPr>
            <w:tcW w:w="1069" w:type="pct"/>
            <w:shd w:val="clear" w:color="auto" w:fill="auto"/>
            <w:vAlign w:val="center"/>
            <w:hideMark/>
          </w:tcPr>
          <w:p w14:paraId="4607DA79"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63.22</w:t>
            </w:r>
            <w:r>
              <w:rPr>
                <w:rFonts w:ascii="Calibri" w:eastAsia="Times New Roman" w:hAnsi="Calibri" w:cs="Calibri"/>
                <w:lang w:eastAsia="en-GB"/>
              </w:rPr>
              <w:t>%</w:t>
            </w:r>
          </w:p>
        </w:tc>
        <w:tc>
          <w:tcPr>
            <w:tcW w:w="666" w:type="pct"/>
            <w:shd w:val="clear" w:color="auto" w:fill="auto"/>
            <w:vAlign w:val="center"/>
            <w:hideMark/>
          </w:tcPr>
          <w:p w14:paraId="36552E8C"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58.03</w:t>
            </w:r>
          </w:p>
        </w:tc>
        <w:tc>
          <w:tcPr>
            <w:tcW w:w="669" w:type="pct"/>
            <w:shd w:val="clear" w:color="auto" w:fill="auto"/>
            <w:vAlign w:val="center"/>
            <w:hideMark/>
          </w:tcPr>
          <w:p w14:paraId="7CE77B7C"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68.11</w:t>
            </w:r>
          </w:p>
        </w:tc>
        <w:tc>
          <w:tcPr>
            <w:tcW w:w="764" w:type="pct"/>
            <w:shd w:val="clear" w:color="auto" w:fill="auto"/>
            <w:vAlign w:val="center"/>
            <w:hideMark/>
          </w:tcPr>
          <w:p w14:paraId="577940F4"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348</w:t>
            </w:r>
          </w:p>
        </w:tc>
        <w:tc>
          <w:tcPr>
            <w:tcW w:w="732" w:type="pct"/>
            <w:shd w:val="clear" w:color="auto" w:fill="auto"/>
            <w:vAlign w:val="center"/>
            <w:hideMark/>
          </w:tcPr>
          <w:p w14:paraId="61BDA2AF"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220</w:t>
            </w:r>
          </w:p>
        </w:tc>
      </w:tr>
      <w:tr w:rsidR="000C7E25" w:rsidRPr="00DD429B" w14:paraId="323068CF" w14:textId="77777777" w:rsidTr="00DD292C">
        <w:trPr>
          <w:trHeight w:val="284"/>
        </w:trPr>
        <w:tc>
          <w:tcPr>
            <w:tcW w:w="1100" w:type="pct"/>
            <w:shd w:val="clear" w:color="auto" w:fill="auto"/>
            <w:noWrap/>
            <w:vAlign w:val="bottom"/>
            <w:hideMark/>
          </w:tcPr>
          <w:p w14:paraId="66C631D1"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Triclosan</w:t>
            </w:r>
          </w:p>
        </w:tc>
        <w:tc>
          <w:tcPr>
            <w:tcW w:w="1069" w:type="pct"/>
            <w:shd w:val="clear" w:color="auto" w:fill="auto"/>
            <w:vAlign w:val="center"/>
            <w:hideMark/>
          </w:tcPr>
          <w:p w14:paraId="5C7212EA"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43.00</w:t>
            </w:r>
            <w:r>
              <w:rPr>
                <w:rFonts w:ascii="Calibri" w:eastAsia="Times New Roman" w:hAnsi="Calibri" w:cs="Calibri"/>
                <w:lang w:eastAsia="en-GB"/>
              </w:rPr>
              <w:t>%</w:t>
            </w:r>
          </w:p>
        </w:tc>
        <w:tc>
          <w:tcPr>
            <w:tcW w:w="666" w:type="pct"/>
            <w:shd w:val="clear" w:color="auto" w:fill="auto"/>
            <w:vAlign w:val="center"/>
            <w:hideMark/>
          </w:tcPr>
          <w:p w14:paraId="1F4C7BBE"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33.73</w:t>
            </w:r>
          </w:p>
        </w:tc>
        <w:tc>
          <w:tcPr>
            <w:tcW w:w="669" w:type="pct"/>
            <w:shd w:val="clear" w:color="auto" w:fill="auto"/>
            <w:vAlign w:val="center"/>
            <w:hideMark/>
          </w:tcPr>
          <w:p w14:paraId="5433EE9B"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52.78</w:t>
            </w:r>
          </w:p>
        </w:tc>
        <w:tc>
          <w:tcPr>
            <w:tcW w:w="764" w:type="pct"/>
            <w:shd w:val="clear" w:color="auto" w:fill="auto"/>
            <w:vAlign w:val="center"/>
            <w:hideMark/>
          </w:tcPr>
          <w:p w14:paraId="67558E31"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100</w:t>
            </w:r>
          </w:p>
        </w:tc>
        <w:tc>
          <w:tcPr>
            <w:tcW w:w="732" w:type="pct"/>
            <w:shd w:val="clear" w:color="auto" w:fill="auto"/>
            <w:vAlign w:val="center"/>
            <w:hideMark/>
          </w:tcPr>
          <w:p w14:paraId="583CDE7E"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43</w:t>
            </w:r>
          </w:p>
        </w:tc>
      </w:tr>
      <w:tr w:rsidR="000C7E25" w:rsidRPr="00DD429B" w14:paraId="7F687AE6" w14:textId="77777777" w:rsidTr="00DD292C">
        <w:trPr>
          <w:trHeight w:val="284"/>
        </w:trPr>
        <w:tc>
          <w:tcPr>
            <w:tcW w:w="1100" w:type="pct"/>
            <w:shd w:val="clear" w:color="auto" w:fill="auto"/>
            <w:vAlign w:val="center"/>
            <w:hideMark/>
          </w:tcPr>
          <w:p w14:paraId="0631894C"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Comparison</w:t>
            </w:r>
          </w:p>
        </w:tc>
        <w:tc>
          <w:tcPr>
            <w:tcW w:w="1069" w:type="pct"/>
            <w:shd w:val="clear" w:color="auto" w:fill="auto"/>
            <w:vAlign w:val="center"/>
            <w:hideMark/>
          </w:tcPr>
          <w:p w14:paraId="356CCFA6" w14:textId="77777777" w:rsidR="000C7E25" w:rsidRPr="00DD429B" w:rsidRDefault="000C7E25" w:rsidP="00DD292C">
            <w:pPr>
              <w:spacing w:after="0" w:line="240" w:lineRule="auto"/>
              <w:jc w:val="right"/>
              <w:rPr>
                <w:rFonts w:ascii="Calibri" w:eastAsia="Times New Roman" w:hAnsi="Calibri" w:cs="Calibri"/>
                <w:b/>
                <w:bCs/>
                <w:lang w:eastAsia="en-GB"/>
              </w:rPr>
            </w:pPr>
            <w:r w:rsidRPr="00DD429B">
              <w:rPr>
                <w:rFonts w:ascii="Calibri" w:eastAsia="Times New Roman" w:hAnsi="Calibri" w:cs="Calibri"/>
                <w:b/>
                <w:bCs/>
                <w:lang w:eastAsia="en-GB"/>
              </w:rPr>
              <w:t>34.54</w:t>
            </w:r>
            <w:r>
              <w:rPr>
                <w:rFonts w:ascii="Calibri" w:eastAsia="Times New Roman" w:hAnsi="Calibri" w:cs="Calibri"/>
                <w:b/>
                <w:bCs/>
                <w:lang w:eastAsia="en-GB"/>
              </w:rPr>
              <w:t>%</w:t>
            </w:r>
          </w:p>
        </w:tc>
        <w:tc>
          <w:tcPr>
            <w:tcW w:w="666" w:type="pct"/>
            <w:shd w:val="clear" w:color="auto" w:fill="auto"/>
            <w:vAlign w:val="center"/>
            <w:hideMark/>
          </w:tcPr>
          <w:p w14:paraId="2A66DF22" w14:textId="77777777" w:rsidR="000C7E25" w:rsidRPr="00DD429B" w:rsidRDefault="000C7E25" w:rsidP="00DD292C">
            <w:pPr>
              <w:spacing w:after="0" w:line="240" w:lineRule="auto"/>
              <w:jc w:val="right"/>
              <w:rPr>
                <w:rFonts w:ascii="Calibri" w:eastAsia="Times New Roman" w:hAnsi="Calibri" w:cs="Calibri"/>
                <w:b/>
                <w:bCs/>
                <w:lang w:eastAsia="en-GB"/>
              </w:rPr>
            </w:pPr>
            <w:r w:rsidRPr="00DD429B">
              <w:rPr>
                <w:rFonts w:ascii="Calibri" w:eastAsia="Times New Roman" w:hAnsi="Calibri" w:cs="Calibri"/>
                <w:b/>
                <w:bCs/>
                <w:lang w:eastAsia="en-GB"/>
              </w:rPr>
              <w:t>28.2</w:t>
            </w:r>
          </w:p>
        </w:tc>
        <w:tc>
          <w:tcPr>
            <w:tcW w:w="669" w:type="pct"/>
            <w:shd w:val="clear" w:color="auto" w:fill="auto"/>
            <w:vAlign w:val="center"/>
            <w:hideMark/>
          </w:tcPr>
          <w:p w14:paraId="478AEE4C" w14:textId="77777777" w:rsidR="000C7E25" w:rsidRPr="00DD429B" w:rsidRDefault="000C7E25" w:rsidP="00DD292C">
            <w:pPr>
              <w:spacing w:after="0" w:line="240" w:lineRule="auto"/>
              <w:jc w:val="right"/>
              <w:rPr>
                <w:rFonts w:ascii="Calibri" w:eastAsia="Times New Roman" w:hAnsi="Calibri" w:cs="Calibri"/>
                <w:b/>
                <w:bCs/>
                <w:lang w:eastAsia="en-GB"/>
              </w:rPr>
            </w:pPr>
            <w:r w:rsidRPr="00DD429B">
              <w:rPr>
                <w:rFonts w:ascii="Calibri" w:eastAsia="Times New Roman" w:hAnsi="Calibri" w:cs="Calibri"/>
                <w:b/>
                <w:bCs/>
                <w:lang w:eastAsia="en-GB"/>
              </w:rPr>
              <w:t>41.47</w:t>
            </w:r>
          </w:p>
        </w:tc>
        <w:tc>
          <w:tcPr>
            <w:tcW w:w="764" w:type="pct"/>
            <w:shd w:val="clear" w:color="auto" w:fill="auto"/>
            <w:vAlign w:val="center"/>
            <w:hideMark/>
          </w:tcPr>
          <w:p w14:paraId="37E4B65F" w14:textId="77777777" w:rsidR="000C7E25" w:rsidRPr="00DD429B" w:rsidRDefault="000C7E25" w:rsidP="00DD292C">
            <w:pPr>
              <w:spacing w:after="0" w:line="240" w:lineRule="auto"/>
              <w:jc w:val="right"/>
              <w:rPr>
                <w:rFonts w:ascii="Calibri" w:eastAsia="Times New Roman" w:hAnsi="Calibri" w:cs="Calibri"/>
                <w:b/>
                <w:bCs/>
                <w:lang w:eastAsia="en-GB"/>
              </w:rPr>
            </w:pPr>
            <w:r w:rsidRPr="00DD429B">
              <w:rPr>
                <w:rFonts w:ascii="Calibri" w:eastAsia="Times New Roman" w:hAnsi="Calibri" w:cs="Calibri"/>
                <w:b/>
                <w:bCs/>
                <w:lang w:eastAsia="en-GB"/>
              </w:rPr>
              <w:t>194</w:t>
            </w:r>
          </w:p>
        </w:tc>
        <w:tc>
          <w:tcPr>
            <w:tcW w:w="732" w:type="pct"/>
            <w:shd w:val="clear" w:color="auto" w:fill="auto"/>
            <w:vAlign w:val="center"/>
            <w:hideMark/>
          </w:tcPr>
          <w:p w14:paraId="5C352F67" w14:textId="77777777" w:rsidR="000C7E25" w:rsidRPr="00DD429B" w:rsidRDefault="000C7E25" w:rsidP="00DD292C">
            <w:pPr>
              <w:spacing w:after="0" w:line="240" w:lineRule="auto"/>
              <w:jc w:val="right"/>
              <w:rPr>
                <w:rFonts w:ascii="Calibri" w:eastAsia="Times New Roman" w:hAnsi="Calibri" w:cs="Calibri"/>
                <w:b/>
                <w:bCs/>
                <w:lang w:eastAsia="en-GB"/>
              </w:rPr>
            </w:pPr>
            <w:r w:rsidRPr="00DD429B">
              <w:rPr>
                <w:rFonts w:ascii="Calibri" w:eastAsia="Times New Roman" w:hAnsi="Calibri" w:cs="Calibri"/>
                <w:b/>
                <w:bCs/>
                <w:lang w:eastAsia="en-GB"/>
              </w:rPr>
              <w:t>67</w:t>
            </w:r>
          </w:p>
        </w:tc>
      </w:tr>
    </w:tbl>
    <w:p w14:paraId="663FCCC1" w14:textId="77777777" w:rsidR="000C7E25" w:rsidRDefault="000C7E25" w:rsidP="000C7E25">
      <w:pPr>
        <w:spacing w:after="0"/>
        <w:rPr>
          <w:b/>
          <w:bCs/>
        </w:rPr>
      </w:pPr>
    </w:p>
    <w:p w14:paraId="389EE40D" w14:textId="77777777" w:rsidR="000C7E25" w:rsidRDefault="000C7E25" w:rsidP="000C7E25">
      <w:pPr>
        <w:spacing w:after="0"/>
        <w:rPr>
          <w:b/>
          <w:bCs/>
        </w:rPr>
      </w:pPr>
      <w:r>
        <w:rPr>
          <w:noProof/>
        </w:rPr>
        <w:lastRenderedPageBreak/>
        <mc:AlternateContent>
          <mc:Choice Requires="wps">
            <w:drawing>
              <wp:anchor distT="0" distB="0" distL="114300" distR="114300" simplePos="0" relativeHeight="251689984" behindDoc="0" locked="0" layoutInCell="1" allowOverlap="1" wp14:anchorId="63A3E014" wp14:editId="20D8404D">
                <wp:simplePos x="0" y="0"/>
                <wp:positionH relativeFrom="column">
                  <wp:posOffset>993913</wp:posOffset>
                </wp:positionH>
                <wp:positionV relativeFrom="paragraph">
                  <wp:posOffset>1112933</wp:posOffset>
                </wp:positionV>
                <wp:extent cx="4484536" cy="7951"/>
                <wp:effectExtent l="0" t="0" r="30480" b="30480"/>
                <wp:wrapNone/>
                <wp:docPr id="73" name="Straight Connector 73"/>
                <wp:cNvGraphicFramePr/>
                <a:graphic xmlns:a="http://schemas.openxmlformats.org/drawingml/2006/main">
                  <a:graphicData uri="http://schemas.microsoft.com/office/word/2010/wordprocessingShape">
                    <wps:wsp>
                      <wps:cNvCnPr/>
                      <wps:spPr>
                        <a:xfrm>
                          <a:off x="0" y="0"/>
                          <a:ext cx="4484536" cy="795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45152A" id="Straight Connector 73"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25pt,87.65pt" to="431.35pt,8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" strokecolor="#4472c4 [3204]" strokeweight=".5pt">
                <v:stroke joinstyle="miter"/>
              </v:line>
            </w:pict>
          </mc:Fallback>
        </mc:AlternateContent>
      </w:r>
      <w:r>
        <w:rPr>
          <w:noProof/>
        </w:rPr>
        <w:drawing>
          <wp:inline distT="0" distB="0" distL="0" distR="0" wp14:anchorId="23278611" wp14:editId="3E4F0794">
            <wp:extent cx="5788550" cy="2743200"/>
            <wp:effectExtent l="0" t="0" r="3175" b="0"/>
            <wp:docPr id="75" name="Chart 75">
              <a:extLst xmlns:a="http://schemas.openxmlformats.org/drawingml/2006/main">
                <a:ext uri="{FF2B5EF4-FFF2-40B4-BE49-F238E27FC236}">
                  <a16:creationId xmlns:a16="http://schemas.microsoft.com/office/drawing/2014/main" id="{8AABC985-73B8-4411-B1E3-FDCFC3A321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429F9BB1" w14:textId="1B250522" w:rsidR="000C7E25" w:rsidRDefault="000C7E25" w:rsidP="000C7E25">
      <w:pPr>
        <w:pStyle w:val="Heading7"/>
      </w:pPr>
      <w:r w:rsidRPr="00B87A93">
        <w:t xml:space="preserve">Figure </w:t>
      </w:r>
      <w:r>
        <w:t>F</w:t>
      </w:r>
      <w:r w:rsidRPr="00B87A93">
        <w:t>.</w:t>
      </w:r>
      <w:r>
        <w:t>4</w:t>
      </w:r>
      <w:r w:rsidRPr="00B87A93">
        <w:t xml:space="preserve"> </w:t>
      </w:r>
      <w:r>
        <w:t>Rate of MRSA eradication</w:t>
      </w:r>
      <w:r w:rsidRPr="00B87A93">
        <w:t xml:space="preserve"> after decolonisation </w:t>
      </w:r>
      <w:r>
        <w:t xml:space="preserve">using mupirocin or CHG alone or in combination (UBA studies). Vertical lines represent confidence intervals. A blue horizontal line represents the upper confidence interval for comparison group. The eradication rate of any decolonisation therapy (with CI) falling above the blue line is considered significantly higher than comparison group. </w:t>
      </w:r>
    </w:p>
    <w:p w14:paraId="0024AE65" w14:textId="77777777" w:rsidR="000C7E25" w:rsidRDefault="000C7E25" w:rsidP="000C7E25">
      <w:pPr>
        <w:spacing w:line="240" w:lineRule="auto"/>
        <w:rPr>
          <w:b/>
          <w:bCs/>
        </w:rPr>
      </w:pPr>
    </w:p>
    <w:p w14:paraId="1A430B0C" w14:textId="2209B374" w:rsidR="000C7E25" w:rsidRDefault="000C7E25" w:rsidP="000C7E25">
      <w:pPr>
        <w:pStyle w:val="Heading7"/>
      </w:pPr>
      <w:r w:rsidRPr="00B87A93">
        <w:t xml:space="preserve">Table </w:t>
      </w:r>
      <w:r>
        <w:t>F</w:t>
      </w:r>
      <w:r w:rsidRPr="00B87A93">
        <w:t>.</w:t>
      </w:r>
      <w:r>
        <w:t>8</w:t>
      </w:r>
      <w:r w:rsidRPr="00B87A93">
        <w:t xml:space="preserve"> </w:t>
      </w:r>
      <w:r>
        <w:t xml:space="preserve">Odds ratios comparing the rate of MRSA eradication after decolonisation with CHG, triclosan or mupirocin in combination or alone (UBA studies). </w:t>
      </w:r>
    </w:p>
    <w:tbl>
      <w:tblPr>
        <w:tblW w:w="10845"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1"/>
        <w:gridCol w:w="770"/>
        <w:gridCol w:w="789"/>
        <w:gridCol w:w="1701"/>
        <w:gridCol w:w="770"/>
        <w:gridCol w:w="789"/>
        <w:gridCol w:w="709"/>
        <w:gridCol w:w="1559"/>
        <w:gridCol w:w="1347"/>
      </w:tblGrid>
      <w:tr w:rsidR="000C7E25" w:rsidRPr="00DD429B" w14:paraId="0F90323B" w14:textId="77777777" w:rsidTr="00DD292C">
        <w:trPr>
          <w:trHeight w:val="300"/>
        </w:trPr>
        <w:tc>
          <w:tcPr>
            <w:tcW w:w="2411" w:type="dxa"/>
            <w:shd w:val="clear" w:color="auto" w:fill="auto"/>
            <w:noWrap/>
            <w:vAlign w:val="bottom"/>
            <w:hideMark/>
          </w:tcPr>
          <w:p w14:paraId="190B813D"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Therapy</w:t>
            </w:r>
          </w:p>
        </w:tc>
        <w:tc>
          <w:tcPr>
            <w:tcW w:w="770" w:type="dxa"/>
            <w:shd w:val="clear" w:color="auto" w:fill="auto"/>
            <w:noWrap/>
            <w:vAlign w:val="bottom"/>
            <w:hideMark/>
          </w:tcPr>
          <w:p w14:paraId="6969B3A4"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789" w:type="dxa"/>
            <w:shd w:val="clear" w:color="auto" w:fill="auto"/>
            <w:noWrap/>
            <w:vAlign w:val="bottom"/>
            <w:hideMark/>
          </w:tcPr>
          <w:p w14:paraId="171D8C9A"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1701" w:type="dxa"/>
            <w:shd w:val="clear" w:color="auto" w:fill="auto"/>
            <w:noWrap/>
            <w:vAlign w:val="bottom"/>
            <w:hideMark/>
          </w:tcPr>
          <w:p w14:paraId="63A7BCD2"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Comparison</w:t>
            </w:r>
          </w:p>
        </w:tc>
        <w:tc>
          <w:tcPr>
            <w:tcW w:w="770" w:type="dxa"/>
            <w:shd w:val="clear" w:color="auto" w:fill="auto"/>
            <w:noWrap/>
            <w:vAlign w:val="bottom"/>
            <w:hideMark/>
          </w:tcPr>
          <w:p w14:paraId="3503AC11"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789" w:type="dxa"/>
            <w:shd w:val="clear" w:color="auto" w:fill="auto"/>
            <w:noWrap/>
            <w:vAlign w:val="bottom"/>
            <w:hideMark/>
          </w:tcPr>
          <w:p w14:paraId="68ECD19A"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709" w:type="dxa"/>
            <w:shd w:val="clear" w:color="auto" w:fill="auto"/>
            <w:noWrap/>
            <w:vAlign w:val="bottom"/>
            <w:hideMark/>
          </w:tcPr>
          <w:p w14:paraId="60320172" w14:textId="77777777" w:rsidR="000C7E25" w:rsidRPr="00DD429B"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DD429B">
              <w:rPr>
                <w:rFonts w:ascii="Calibri" w:eastAsia="Times New Roman" w:hAnsi="Calibri" w:cs="Calibri"/>
                <w:b/>
                <w:bCs/>
                <w:color w:val="000000"/>
                <w:lang w:eastAsia="en-GB"/>
              </w:rPr>
              <w:t>R</w:t>
            </w:r>
          </w:p>
        </w:tc>
        <w:tc>
          <w:tcPr>
            <w:tcW w:w="1559" w:type="dxa"/>
            <w:shd w:val="clear" w:color="auto" w:fill="auto"/>
            <w:noWrap/>
            <w:vAlign w:val="bottom"/>
            <w:hideMark/>
          </w:tcPr>
          <w:p w14:paraId="796E5FF5"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CI</w:t>
            </w:r>
          </w:p>
        </w:tc>
        <w:tc>
          <w:tcPr>
            <w:tcW w:w="1347" w:type="dxa"/>
            <w:shd w:val="clear" w:color="auto" w:fill="auto"/>
            <w:noWrap/>
            <w:vAlign w:val="bottom"/>
            <w:hideMark/>
          </w:tcPr>
          <w:p w14:paraId="1A642946"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p-value</w:t>
            </w:r>
          </w:p>
        </w:tc>
      </w:tr>
      <w:tr w:rsidR="000C7E25" w:rsidRPr="00DD429B" w14:paraId="5FEA7899" w14:textId="77777777" w:rsidTr="00DD292C">
        <w:trPr>
          <w:trHeight w:val="300"/>
        </w:trPr>
        <w:tc>
          <w:tcPr>
            <w:tcW w:w="2411" w:type="dxa"/>
            <w:shd w:val="clear" w:color="auto" w:fill="auto"/>
            <w:noWrap/>
            <w:vAlign w:val="bottom"/>
            <w:hideMark/>
          </w:tcPr>
          <w:p w14:paraId="29E3C612"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Mupirocin</w:t>
            </w:r>
          </w:p>
        </w:tc>
        <w:tc>
          <w:tcPr>
            <w:tcW w:w="770" w:type="dxa"/>
            <w:shd w:val="clear" w:color="auto" w:fill="auto"/>
            <w:noWrap/>
            <w:vAlign w:val="bottom"/>
            <w:hideMark/>
          </w:tcPr>
          <w:p w14:paraId="223262B4"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220</w:t>
            </w:r>
          </w:p>
        </w:tc>
        <w:tc>
          <w:tcPr>
            <w:tcW w:w="789" w:type="dxa"/>
            <w:shd w:val="clear" w:color="auto" w:fill="auto"/>
            <w:noWrap/>
            <w:vAlign w:val="bottom"/>
            <w:hideMark/>
          </w:tcPr>
          <w:p w14:paraId="020155C8"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128</w:t>
            </w:r>
          </w:p>
        </w:tc>
        <w:tc>
          <w:tcPr>
            <w:tcW w:w="1701" w:type="dxa"/>
            <w:shd w:val="clear" w:color="auto" w:fill="auto"/>
            <w:noWrap/>
            <w:vAlign w:val="bottom"/>
            <w:hideMark/>
          </w:tcPr>
          <w:p w14:paraId="08448A97"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Comparison</w:t>
            </w:r>
          </w:p>
        </w:tc>
        <w:tc>
          <w:tcPr>
            <w:tcW w:w="770" w:type="dxa"/>
            <w:shd w:val="clear" w:color="auto" w:fill="auto"/>
            <w:noWrap/>
            <w:vAlign w:val="bottom"/>
            <w:hideMark/>
          </w:tcPr>
          <w:p w14:paraId="4885676C"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67</w:t>
            </w:r>
          </w:p>
        </w:tc>
        <w:tc>
          <w:tcPr>
            <w:tcW w:w="789" w:type="dxa"/>
            <w:shd w:val="clear" w:color="auto" w:fill="auto"/>
            <w:noWrap/>
            <w:vAlign w:val="bottom"/>
            <w:hideMark/>
          </w:tcPr>
          <w:p w14:paraId="40DD7D48"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127</w:t>
            </w:r>
          </w:p>
        </w:tc>
        <w:tc>
          <w:tcPr>
            <w:tcW w:w="709" w:type="dxa"/>
            <w:shd w:val="clear" w:color="auto" w:fill="auto"/>
            <w:noWrap/>
            <w:vAlign w:val="bottom"/>
            <w:hideMark/>
          </w:tcPr>
          <w:p w14:paraId="0C1C02A9"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1.83</w:t>
            </w:r>
          </w:p>
        </w:tc>
        <w:tc>
          <w:tcPr>
            <w:tcW w:w="1559" w:type="dxa"/>
            <w:shd w:val="clear" w:color="auto" w:fill="auto"/>
            <w:noWrap/>
            <w:vAlign w:val="bottom"/>
            <w:hideMark/>
          </w:tcPr>
          <w:p w14:paraId="299EB628"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1.48-2.26</w:t>
            </w:r>
          </w:p>
        </w:tc>
        <w:tc>
          <w:tcPr>
            <w:tcW w:w="1347" w:type="dxa"/>
            <w:shd w:val="clear" w:color="auto" w:fill="auto"/>
            <w:noWrap/>
            <w:vAlign w:val="bottom"/>
            <w:hideMark/>
          </w:tcPr>
          <w:p w14:paraId="48BEEF2D"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&lt;0.0001</w:t>
            </w:r>
          </w:p>
        </w:tc>
      </w:tr>
      <w:tr w:rsidR="000C7E25" w:rsidRPr="00DD429B" w14:paraId="1716F4CC" w14:textId="77777777" w:rsidTr="00DD292C">
        <w:trPr>
          <w:trHeight w:val="300"/>
        </w:trPr>
        <w:tc>
          <w:tcPr>
            <w:tcW w:w="2411" w:type="dxa"/>
            <w:shd w:val="clear" w:color="auto" w:fill="auto"/>
            <w:noWrap/>
            <w:vAlign w:val="bottom"/>
            <w:hideMark/>
          </w:tcPr>
          <w:p w14:paraId="41216AF6"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 xml:space="preserve">CHG  </w:t>
            </w:r>
          </w:p>
        </w:tc>
        <w:tc>
          <w:tcPr>
            <w:tcW w:w="770" w:type="dxa"/>
            <w:shd w:val="clear" w:color="auto" w:fill="auto"/>
            <w:noWrap/>
            <w:vAlign w:val="bottom"/>
            <w:hideMark/>
          </w:tcPr>
          <w:p w14:paraId="3A112FFE"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184</w:t>
            </w:r>
          </w:p>
        </w:tc>
        <w:tc>
          <w:tcPr>
            <w:tcW w:w="789" w:type="dxa"/>
            <w:shd w:val="clear" w:color="auto" w:fill="auto"/>
            <w:noWrap/>
            <w:vAlign w:val="bottom"/>
            <w:hideMark/>
          </w:tcPr>
          <w:p w14:paraId="406AE7D5"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120</w:t>
            </w:r>
          </w:p>
        </w:tc>
        <w:tc>
          <w:tcPr>
            <w:tcW w:w="1701" w:type="dxa"/>
            <w:shd w:val="clear" w:color="auto" w:fill="auto"/>
            <w:noWrap/>
            <w:vAlign w:val="bottom"/>
            <w:hideMark/>
          </w:tcPr>
          <w:p w14:paraId="604CB7EF"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Comparison</w:t>
            </w:r>
          </w:p>
        </w:tc>
        <w:tc>
          <w:tcPr>
            <w:tcW w:w="770" w:type="dxa"/>
            <w:shd w:val="clear" w:color="auto" w:fill="auto"/>
            <w:noWrap/>
            <w:vAlign w:val="bottom"/>
            <w:hideMark/>
          </w:tcPr>
          <w:p w14:paraId="7A3938B1"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67</w:t>
            </w:r>
          </w:p>
        </w:tc>
        <w:tc>
          <w:tcPr>
            <w:tcW w:w="789" w:type="dxa"/>
            <w:shd w:val="clear" w:color="auto" w:fill="auto"/>
            <w:noWrap/>
            <w:vAlign w:val="bottom"/>
            <w:hideMark/>
          </w:tcPr>
          <w:p w14:paraId="0040DB96"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127</w:t>
            </w:r>
          </w:p>
        </w:tc>
        <w:tc>
          <w:tcPr>
            <w:tcW w:w="709" w:type="dxa"/>
            <w:shd w:val="clear" w:color="auto" w:fill="auto"/>
            <w:noWrap/>
            <w:vAlign w:val="bottom"/>
            <w:hideMark/>
          </w:tcPr>
          <w:p w14:paraId="5334B194"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1.75</w:t>
            </w:r>
          </w:p>
        </w:tc>
        <w:tc>
          <w:tcPr>
            <w:tcW w:w="1559" w:type="dxa"/>
            <w:shd w:val="clear" w:color="auto" w:fill="auto"/>
            <w:noWrap/>
            <w:vAlign w:val="bottom"/>
            <w:hideMark/>
          </w:tcPr>
          <w:p w14:paraId="278D5B6D"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1.42-2.2</w:t>
            </w:r>
          </w:p>
        </w:tc>
        <w:tc>
          <w:tcPr>
            <w:tcW w:w="1347" w:type="dxa"/>
            <w:shd w:val="clear" w:color="auto" w:fill="auto"/>
            <w:noWrap/>
            <w:vAlign w:val="bottom"/>
            <w:hideMark/>
          </w:tcPr>
          <w:p w14:paraId="74F93298"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&lt;0.0001</w:t>
            </w:r>
          </w:p>
        </w:tc>
      </w:tr>
      <w:tr w:rsidR="000C7E25" w:rsidRPr="00DD429B" w14:paraId="0C5C796A" w14:textId="77777777" w:rsidTr="00DD292C">
        <w:trPr>
          <w:trHeight w:val="300"/>
        </w:trPr>
        <w:tc>
          <w:tcPr>
            <w:tcW w:w="2411" w:type="dxa"/>
            <w:shd w:val="clear" w:color="auto" w:fill="auto"/>
            <w:noWrap/>
            <w:vAlign w:val="bottom"/>
            <w:hideMark/>
          </w:tcPr>
          <w:p w14:paraId="66B9E816"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Triclosan</w:t>
            </w:r>
          </w:p>
        </w:tc>
        <w:tc>
          <w:tcPr>
            <w:tcW w:w="770" w:type="dxa"/>
            <w:shd w:val="clear" w:color="auto" w:fill="auto"/>
            <w:noWrap/>
            <w:vAlign w:val="bottom"/>
            <w:hideMark/>
          </w:tcPr>
          <w:p w14:paraId="050973C1"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43</w:t>
            </w:r>
          </w:p>
        </w:tc>
        <w:tc>
          <w:tcPr>
            <w:tcW w:w="789" w:type="dxa"/>
            <w:shd w:val="clear" w:color="auto" w:fill="auto"/>
            <w:noWrap/>
            <w:vAlign w:val="bottom"/>
            <w:hideMark/>
          </w:tcPr>
          <w:p w14:paraId="56AA6BD5"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57</w:t>
            </w:r>
          </w:p>
        </w:tc>
        <w:tc>
          <w:tcPr>
            <w:tcW w:w="1701" w:type="dxa"/>
            <w:shd w:val="clear" w:color="auto" w:fill="auto"/>
            <w:noWrap/>
            <w:vAlign w:val="bottom"/>
            <w:hideMark/>
          </w:tcPr>
          <w:p w14:paraId="62F7B779"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Comparison</w:t>
            </w:r>
          </w:p>
        </w:tc>
        <w:tc>
          <w:tcPr>
            <w:tcW w:w="770" w:type="dxa"/>
            <w:shd w:val="clear" w:color="auto" w:fill="auto"/>
            <w:noWrap/>
            <w:vAlign w:val="bottom"/>
            <w:hideMark/>
          </w:tcPr>
          <w:p w14:paraId="544688C7"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67</w:t>
            </w:r>
          </w:p>
        </w:tc>
        <w:tc>
          <w:tcPr>
            <w:tcW w:w="789" w:type="dxa"/>
            <w:shd w:val="clear" w:color="auto" w:fill="auto"/>
            <w:noWrap/>
            <w:vAlign w:val="bottom"/>
            <w:hideMark/>
          </w:tcPr>
          <w:p w14:paraId="30FA22BF"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127</w:t>
            </w:r>
          </w:p>
        </w:tc>
        <w:tc>
          <w:tcPr>
            <w:tcW w:w="709" w:type="dxa"/>
            <w:shd w:val="clear" w:color="auto" w:fill="auto"/>
            <w:noWrap/>
            <w:vAlign w:val="bottom"/>
            <w:hideMark/>
          </w:tcPr>
          <w:p w14:paraId="0713B4CF"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1.25</w:t>
            </w:r>
          </w:p>
        </w:tc>
        <w:tc>
          <w:tcPr>
            <w:tcW w:w="1559" w:type="dxa"/>
            <w:shd w:val="clear" w:color="auto" w:fill="auto"/>
            <w:noWrap/>
            <w:vAlign w:val="bottom"/>
            <w:hideMark/>
          </w:tcPr>
          <w:p w14:paraId="1A0C1E40"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0.95-1.68</w:t>
            </w:r>
          </w:p>
        </w:tc>
        <w:tc>
          <w:tcPr>
            <w:tcW w:w="1347" w:type="dxa"/>
            <w:shd w:val="clear" w:color="auto" w:fill="auto"/>
            <w:noWrap/>
            <w:vAlign w:val="bottom"/>
            <w:hideMark/>
          </w:tcPr>
          <w:p w14:paraId="5DF147CD"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0.01486</w:t>
            </w:r>
          </w:p>
        </w:tc>
      </w:tr>
      <w:tr w:rsidR="000C7E25" w:rsidRPr="00DD429B" w14:paraId="1D30F263" w14:textId="77777777" w:rsidTr="00DD292C">
        <w:trPr>
          <w:trHeight w:val="300"/>
        </w:trPr>
        <w:tc>
          <w:tcPr>
            <w:tcW w:w="2411" w:type="dxa"/>
            <w:shd w:val="clear" w:color="auto" w:fill="auto"/>
            <w:noWrap/>
            <w:vAlign w:val="bottom"/>
            <w:hideMark/>
          </w:tcPr>
          <w:p w14:paraId="52AA873C"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Mupirocin combination</w:t>
            </w:r>
          </w:p>
        </w:tc>
        <w:tc>
          <w:tcPr>
            <w:tcW w:w="770" w:type="dxa"/>
            <w:shd w:val="clear" w:color="auto" w:fill="auto"/>
            <w:noWrap/>
            <w:vAlign w:val="bottom"/>
            <w:hideMark/>
          </w:tcPr>
          <w:p w14:paraId="7312FDAF"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194</w:t>
            </w:r>
          </w:p>
        </w:tc>
        <w:tc>
          <w:tcPr>
            <w:tcW w:w="789" w:type="dxa"/>
            <w:shd w:val="clear" w:color="auto" w:fill="auto"/>
            <w:noWrap/>
            <w:vAlign w:val="bottom"/>
            <w:hideMark/>
          </w:tcPr>
          <w:p w14:paraId="3A9B0A33"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111</w:t>
            </w:r>
          </w:p>
        </w:tc>
        <w:tc>
          <w:tcPr>
            <w:tcW w:w="1701" w:type="dxa"/>
            <w:shd w:val="clear" w:color="auto" w:fill="auto"/>
            <w:noWrap/>
            <w:vAlign w:val="bottom"/>
            <w:hideMark/>
          </w:tcPr>
          <w:p w14:paraId="68E32875"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Mupirocin alone</w:t>
            </w:r>
          </w:p>
        </w:tc>
        <w:tc>
          <w:tcPr>
            <w:tcW w:w="770" w:type="dxa"/>
            <w:shd w:val="clear" w:color="auto" w:fill="auto"/>
            <w:noWrap/>
            <w:vAlign w:val="bottom"/>
            <w:hideMark/>
          </w:tcPr>
          <w:p w14:paraId="6D93F9DA"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26</w:t>
            </w:r>
          </w:p>
        </w:tc>
        <w:tc>
          <w:tcPr>
            <w:tcW w:w="789" w:type="dxa"/>
            <w:shd w:val="clear" w:color="auto" w:fill="auto"/>
            <w:noWrap/>
            <w:vAlign w:val="bottom"/>
            <w:hideMark/>
          </w:tcPr>
          <w:p w14:paraId="60E508DE"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17</w:t>
            </w:r>
          </w:p>
        </w:tc>
        <w:tc>
          <w:tcPr>
            <w:tcW w:w="709" w:type="dxa"/>
            <w:shd w:val="clear" w:color="auto" w:fill="auto"/>
            <w:noWrap/>
            <w:vAlign w:val="bottom"/>
            <w:hideMark/>
          </w:tcPr>
          <w:p w14:paraId="4D922369"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1.05</w:t>
            </w:r>
          </w:p>
        </w:tc>
        <w:tc>
          <w:tcPr>
            <w:tcW w:w="1559" w:type="dxa"/>
            <w:shd w:val="clear" w:color="auto" w:fill="auto"/>
            <w:noWrap/>
            <w:vAlign w:val="bottom"/>
            <w:hideMark/>
          </w:tcPr>
          <w:p w14:paraId="7A654929"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0.81-1.36</w:t>
            </w:r>
          </w:p>
        </w:tc>
        <w:tc>
          <w:tcPr>
            <w:tcW w:w="1347" w:type="dxa"/>
            <w:shd w:val="clear" w:color="auto" w:fill="auto"/>
            <w:noWrap/>
            <w:vAlign w:val="bottom"/>
            <w:hideMark/>
          </w:tcPr>
          <w:p w14:paraId="1AB497D1"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0.69</w:t>
            </w:r>
          </w:p>
        </w:tc>
      </w:tr>
    </w:tbl>
    <w:p w14:paraId="79CF820C" w14:textId="77777777" w:rsidR="000C7E25" w:rsidRDefault="000C7E25" w:rsidP="000C7E25">
      <w:pPr>
        <w:spacing w:after="0" w:line="240" w:lineRule="auto"/>
        <w:rPr>
          <w:b/>
          <w:bCs/>
        </w:rPr>
      </w:pPr>
    </w:p>
    <w:p w14:paraId="28BD0E81" w14:textId="77777777" w:rsidR="000C7E25" w:rsidRDefault="000C7E25" w:rsidP="000C7E25">
      <w:pPr>
        <w:rPr>
          <w:rFonts w:eastAsiaTheme="majorEastAsia" w:cstheme="majorBidi"/>
          <w:b/>
          <w:sz w:val="26"/>
          <w:szCs w:val="26"/>
        </w:rPr>
      </w:pPr>
      <w:r>
        <w:br w:type="page"/>
      </w:r>
    </w:p>
    <w:p w14:paraId="77E24659" w14:textId="7C67A99F" w:rsidR="000C7E25" w:rsidRDefault="000C7E25" w:rsidP="000C7E25">
      <w:pPr>
        <w:pStyle w:val="Heading6"/>
        <w:numPr>
          <w:ilvl w:val="0"/>
          <w:numId w:val="36"/>
        </w:numPr>
      </w:pPr>
      <w:r>
        <w:lastRenderedPageBreak/>
        <w:t>Resistance to CHG and mupirocin</w:t>
      </w:r>
    </w:p>
    <w:p w14:paraId="3EB1BC38" w14:textId="3F357EB6" w:rsidR="000C7E25" w:rsidRDefault="000C7E25" w:rsidP="000C7E25">
      <w:pPr>
        <w:pStyle w:val="Heading7"/>
      </w:pPr>
      <w:r w:rsidRPr="00B87A93">
        <w:t xml:space="preserve">Table </w:t>
      </w:r>
      <w:r>
        <w:t>G</w:t>
      </w:r>
      <w:r w:rsidRPr="00B87A93">
        <w:t>.</w:t>
      </w:r>
      <w:r>
        <w:t>1</w:t>
      </w:r>
      <w:r w:rsidRPr="00B87A93">
        <w:t xml:space="preserve"> Prevalence of MRSA </w:t>
      </w:r>
      <w:r>
        <w:t xml:space="preserve">isolates resistant to mupirocin </w:t>
      </w:r>
      <w:r w:rsidRPr="00B87A93">
        <w:t xml:space="preserve">after decolonisation </w:t>
      </w:r>
      <w:r>
        <w:t xml:space="preserve">using different </w:t>
      </w:r>
      <w:r w:rsidRPr="00B87A93">
        <w:t>therapies</w:t>
      </w:r>
      <w:r>
        <w:t xml:space="preserve"> (UBA studies excluded).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9"/>
        <w:gridCol w:w="3035"/>
        <w:gridCol w:w="1855"/>
        <w:gridCol w:w="1997"/>
        <w:gridCol w:w="2198"/>
        <w:gridCol w:w="2134"/>
      </w:tblGrid>
      <w:tr w:rsidR="000C7E25" w:rsidRPr="00DD429B" w14:paraId="03DF9955" w14:textId="77777777" w:rsidTr="00DD292C">
        <w:trPr>
          <w:trHeight w:val="284"/>
        </w:trPr>
        <w:tc>
          <w:tcPr>
            <w:tcW w:w="978" w:type="pct"/>
            <w:shd w:val="clear" w:color="auto" w:fill="auto"/>
            <w:noWrap/>
            <w:vAlign w:val="bottom"/>
            <w:hideMark/>
          </w:tcPr>
          <w:p w14:paraId="438E7BCC"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Agent</w:t>
            </w:r>
          </w:p>
        </w:tc>
        <w:tc>
          <w:tcPr>
            <w:tcW w:w="1088" w:type="pct"/>
            <w:shd w:val="clear" w:color="auto" w:fill="auto"/>
            <w:vAlign w:val="center"/>
            <w:hideMark/>
          </w:tcPr>
          <w:p w14:paraId="4C301794" w14:textId="77777777" w:rsidR="000C7E25" w:rsidRPr="00DD429B"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Prevalence</w:t>
            </w:r>
          </w:p>
        </w:tc>
        <w:tc>
          <w:tcPr>
            <w:tcW w:w="665" w:type="pct"/>
            <w:shd w:val="clear" w:color="auto" w:fill="auto"/>
            <w:vAlign w:val="center"/>
            <w:hideMark/>
          </w:tcPr>
          <w:p w14:paraId="6C0553C4"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LCI</w:t>
            </w:r>
          </w:p>
        </w:tc>
        <w:tc>
          <w:tcPr>
            <w:tcW w:w="716" w:type="pct"/>
            <w:shd w:val="clear" w:color="auto" w:fill="auto"/>
            <w:vAlign w:val="center"/>
            <w:hideMark/>
          </w:tcPr>
          <w:p w14:paraId="236B7F97"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HCI</w:t>
            </w:r>
          </w:p>
        </w:tc>
        <w:tc>
          <w:tcPr>
            <w:tcW w:w="788" w:type="pct"/>
            <w:shd w:val="clear" w:color="auto" w:fill="auto"/>
            <w:vAlign w:val="center"/>
            <w:hideMark/>
          </w:tcPr>
          <w:p w14:paraId="6E0A8138"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Total sample size</w:t>
            </w:r>
          </w:p>
        </w:tc>
        <w:tc>
          <w:tcPr>
            <w:tcW w:w="765" w:type="pct"/>
            <w:shd w:val="clear" w:color="auto" w:fill="auto"/>
            <w:vAlign w:val="center"/>
            <w:hideMark/>
          </w:tcPr>
          <w:p w14:paraId="240C387B"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Total no of events</w:t>
            </w:r>
          </w:p>
        </w:tc>
      </w:tr>
      <w:tr w:rsidR="000C7E25" w:rsidRPr="00DD429B" w14:paraId="0592F6D6" w14:textId="77777777" w:rsidTr="00DD292C">
        <w:trPr>
          <w:trHeight w:val="284"/>
        </w:trPr>
        <w:tc>
          <w:tcPr>
            <w:tcW w:w="978" w:type="pct"/>
            <w:shd w:val="clear" w:color="auto" w:fill="auto"/>
            <w:vAlign w:val="center"/>
            <w:hideMark/>
          </w:tcPr>
          <w:p w14:paraId="340A12C5"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Mupirocin</w:t>
            </w:r>
          </w:p>
        </w:tc>
        <w:tc>
          <w:tcPr>
            <w:tcW w:w="1088" w:type="pct"/>
            <w:shd w:val="clear" w:color="auto" w:fill="auto"/>
            <w:vAlign w:val="center"/>
            <w:hideMark/>
          </w:tcPr>
          <w:p w14:paraId="017ECE96"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13.27</w:t>
            </w:r>
          </w:p>
        </w:tc>
        <w:tc>
          <w:tcPr>
            <w:tcW w:w="665" w:type="pct"/>
            <w:shd w:val="clear" w:color="auto" w:fill="auto"/>
            <w:vAlign w:val="center"/>
            <w:hideMark/>
          </w:tcPr>
          <w:p w14:paraId="78C7FAC0"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7.92</w:t>
            </w:r>
          </w:p>
        </w:tc>
        <w:tc>
          <w:tcPr>
            <w:tcW w:w="716" w:type="pct"/>
            <w:shd w:val="clear" w:color="auto" w:fill="auto"/>
            <w:vAlign w:val="center"/>
            <w:hideMark/>
          </w:tcPr>
          <w:p w14:paraId="2AEB82AD"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21.38</w:t>
            </w:r>
          </w:p>
        </w:tc>
        <w:tc>
          <w:tcPr>
            <w:tcW w:w="788" w:type="pct"/>
            <w:shd w:val="clear" w:color="auto" w:fill="auto"/>
            <w:vAlign w:val="center"/>
            <w:hideMark/>
          </w:tcPr>
          <w:p w14:paraId="2800EDA8"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98</w:t>
            </w:r>
          </w:p>
        </w:tc>
        <w:tc>
          <w:tcPr>
            <w:tcW w:w="765" w:type="pct"/>
            <w:shd w:val="clear" w:color="auto" w:fill="auto"/>
            <w:vAlign w:val="center"/>
            <w:hideMark/>
          </w:tcPr>
          <w:p w14:paraId="46AA1275"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13</w:t>
            </w:r>
          </w:p>
        </w:tc>
      </w:tr>
      <w:tr w:rsidR="000C7E25" w:rsidRPr="00DD429B" w14:paraId="7D202160" w14:textId="77777777" w:rsidTr="00DD292C">
        <w:trPr>
          <w:trHeight w:val="284"/>
        </w:trPr>
        <w:tc>
          <w:tcPr>
            <w:tcW w:w="978" w:type="pct"/>
            <w:shd w:val="clear" w:color="auto" w:fill="auto"/>
            <w:vAlign w:val="center"/>
            <w:hideMark/>
          </w:tcPr>
          <w:p w14:paraId="72142B88"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Mupirocin + CHG</w:t>
            </w:r>
          </w:p>
        </w:tc>
        <w:tc>
          <w:tcPr>
            <w:tcW w:w="1088" w:type="pct"/>
            <w:shd w:val="clear" w:color="auto" w:fill="auto"/>
            <w:vAlign w:val="center"/>
            <w:hideMark/>
          </w:tcPr>
          <w:p w14:paraId="0AD6FEAA"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3.43</w:t>
            </w:r>
          </w:p>
        </w:tc>
        <w:tc>
          <w:tcPr>
            <w:tcW w:w="665" w:type="pct"/>
            <w:shd w:val="clear" w:color="auto" w:fill="auto"/>
            <w:vAlign w:val="center"/>
            <w:hideMark/>
          </w:tcPr>
          <w:p w14:paraId="74F475C7"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1.92</w:t>
            </w:r>
          </w:p>
        </w:tc>
        <w:tc>
          <w:tcPr>
            <w:tcW w:w="716" w:type="pct"/>
            <w:shd w:val="clear" w:color="auto" w:fill="auto"/>
            <w:vAlign w:val="center"/>
            <w:hideMark/>
          </w:tcPr>
          <w:p w14:paraId="61575212"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6.03</w:t>
            </w:r>
          </w:p>
        </w:tc>
        <w:tc>
          <w:tcPr>
            <w:tcW w:w="788" w:type="pct"/>
            <w:shd w:val="clear" w:color="auto" w:fill="auto"/>
            <w:vAlign w:val="center"/>
            <w:hideMark/>
          </w:tcPr>
          <w:p w14:paraId="6DF46343"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321</w:t>
            </w:r>
          </w:p>
        </w:tc>
        <w:tc>
          <w:tcPr>
            <w:tcW w:w="765" w:type="pct"/>
            <w:shd w:val="clear" w:color="auto" w:fill="auto"/>
            <w:vAlign w:val="center"/>
            <w:hideMark/>
          </w:tcPr>
          <w:p w14:paraId="539102AA"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11</w:t>
            </w:r>
          </w:p>
        </w:tc>
      </w:tr>
      <w:tr w:rsidR="000C7E25" w:rsidRPr="00DD429B" w14:paraId="483A5B78" w14:textId="77777777" w:rsidTr="00DD292C">
        <w:trPr>
          <w:trHeight w:val="284"/>
        </w:trPr>
        <w:tc>
          <w:tcPr>
            <w:tcW w:w="978" w:type="pct"/>
            <w:shd w:val="clear" w:color="auto" w:fill="auto"/>
            <w:vAlign w:val="center"/>
            <w:hideMark/>
          </w:tcPr>
          <w:p w14:paraId="54AD561C"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Control</w:t>
            </w:r>
          </w:p>
        </w:tc>
        <w:tc>
          <w:tcPr>
            <w:tcW w:w="1088" w:type="pct"/>
            <w:shd w:val="clear" w:color="auto" w:fill="auto"/>
            <w:vAlign w:val="center"/>
            <w:hideMark/>
          </w:tcPr>
          <w:p w14:paraId="18CD624A"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11.22</w:t>
            </w:r>
          </w:p>
        </w:tc>
        <w:tc>
          <w:tcPr>
            <w:tcW w:w="665" w:type="pct"/>
            <w:shd w:val="clear" w:color="auto" w:fill="auto"/>
            <w:vAlign w:val="center"/>
            <w:hideMark/>
          </w:tcPr>
          <w:p w14:paraId="1A407CDD"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8.99</w:t>
            </w:r>
          </w:p>
        </w:tc>
        <w:tc>
          <w:tcPr>
            <w:tcW w:w="716" w:type="pct"/>
            <w:shd w:val="clear" w:color="auto" w:fill="auto"/>
            <w:vAlign w:val="center"/>
            <w:hideMark/>
          </w:tcPr>
          <w:p w14:paraId="3702E4CE"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13.91</w:t>
            </w:r>
          </w:p>
        </w:tc>
        <w:tc>
          <w:tcPr>
            <w:tcW w:w="788" w:type="pct"/>
            <w:shd w:val="clear" w:color="auto" w:fill="auto"/>
            <w:vAlign w:val="center"/>
            <w:hideMark/>
          </w:tcPr>
          <w:p w14:paraId="0510875C"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633</w:t>
            </w:r>
          </w:p>
        </w:tc>
        <w:tc>
          <w:tcPr>
            <w:tcW w:w="765" w:type="pct"/>
            <w:shd w:val="clear" w:color="auto" w:fill="auto"/>
            <w:vAlign w:val="center"/>
            <w:hideMark/>
          </w:tcPr>
          <w:p w14:paraId="662583B3"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71</w:t>
            </w:r>
          </w:p>
        </w:tc>
      </w:tr>
    </w:tbl>
    <w:p w14:paraId="01D3E496" w14:textId="77777777" w:rsidR="000C7E25" w:rsidRDefault="000C7E25" w:rsidP="000C7E25">
      <w:pPr>
        <w:spacing w:after="0"/>
        <w:rPr>
          <w:b/>
          <w:bCs/>
        </w:rPr>
      </w:pPr>
    </w:p>
    <w:p w14:paraId="38F507BD" w14:textId="77777777" w:rsidR="000C7E25" w:rsidRDefault="000C7E25" w:rsidP="000C7E25">
      <w:pPr>
        <w:spacing w:line="240" w:lineRule="auto"/>
        <w:rPr>
          <w:b/>
          <w:bCs/>
        </w:rPr>
      </w:pPr>
      <w:r>
        <w:rPr>
          <w:noProof/>
        </w:rPr>
        <w:drawing>
          <wp:inline distT="0" distB="0" distL="0" distR="0" wp14:anchorId="78E28497" wp14:editId="25058E2B">
            <wp:extent cx="5596128" cy="2743200"/>
            <wp:effectExtent l="0" t="0" r="5080" b="0"/>
            <wp:docPr id="94" name="Chart 94">
              <a:extLst xmlns:a="http://schemas.openxmlformats.org/drawingml/2006/main">
                <a:ext uri="{FF2B5EF4-FFF2-40B4-BE49-F238E27FC236}">
                  <a16:creationId xmlns:a16="http://schemas.microsoft.com/office/drawing/2014/main" id="{2406BA05-68CB-49EF-B9C6-3002EB16D1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2B36AED0" w14:textId="024ADA6C" w:rsidR="000C7E25" w:rsidRDefault="000C7E25" w:rsidP="000C7E25">
      <w:pPr>
        <w:pStyle w:val="Heading7"/>
      </w:pPr>
      <w:r w:rsidRPr="00B87A93">
        <w:t xml:space="preserve">Figure </w:t>
      </w:r>
      <w:r>
        <w:t>G</w:t>
      </w:r>
      <w:r w:rsidRPr="00B87A93">
        <w:t xml:space="preserve">.1 Prevalence of MRSA </w:t>
      </w:r>
      <w:r>
        <w:t xml:space="preserve">isolates resistant to mupirocin </w:t>
      </w:r>
      <w:r w:rsidRPr="00B87A93">
        <w:t>after different decolonisation therapies</w:t>
      </w:r>
      <w:r>
        <w:t xml:space="preserve"> (UBA studies excluded). Vertical lines represent confidence intervals. A blue horizontal line represents the upper confidence interval for comparison group. The prevalence of any decolonisation therapy (with CI) falling above the blue line is considered significantly higher than comparison group. </w:t>
      </w:r>
    </w:p>
    <w:p w14:paraId="6BDD212D" w14:textId="77777777" w:rsidR="000C7E25" w:rsidRDefault="000C7E25" w:rsidP="000C7E25">
      <w:pPr>
        <w:spacing w:after="0"/>
        <w:rPr>
          <w:b/>
          <w:bCs/>
        </w:rPr>
      </w:pPr>
    </w:p>
    <w:p w14:paraId="1D4E9D5B" w14:textId="6E51F926" w:rsidR="000C7E25" w:rsidRDefault="000C7E25" w:rsidP="000C7E25">
      <w:pPr>
        <w:pStyle w:val="Heading7"/>
      </w:pPr>
      <w:r w:rsidRPr="00B87A93">
        <w:t xml:space="preserve">Table </w:t>
      </w:r>
      <w:r>
        <w:t>G</w:t>
      </w:r>
      <w:r w:rsidRPr="00B87A93">
        <w:t>.</w:t>
      </w:r>
      <w:r>
        <w:t>2</w:t>
      </w:r>
      <w:r w:rsidRPr="00B87A93">
        <w:t xml:space="preserve"> </w:t>
      </w:r>
      <w:r>
        <w:t xml:space="preserve">Odds ratios for mupirocin resistance comparing different types of decolonisation therapies (UBA studies excluded). </w:t>
      </w: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850"/>
        <w:gridCol w:w="851"/>
        <w:gridCol w:w="1417"/>
        <w:gridCol w:w="851"/>
        <w:gridCol w:w="799"/>
        <w:gridCol w:w="760"/>
        <w:gridCol w:w="1130"/>
        <w:gridCol w:w="945"/>
      </w:tblGrid>
      <w:tr w:rsidR="000C7E25" w:rsidRPr="00DD429B" w14:paraId="3C5C7142" w14:textId="77777777" w:rsidTr="00DD292C">
        <w:trPr>
          <w:trHeight w:val="284"/>
        </w:trPr>
        <w:tc>
          <w:tcPr>
            <w:tcW w:w="1844" w:type="dxa"/>
            <w:shd w:val="clear" w:color="auto" w:fill="auto"/>
            <w:noWrap/>
            <w:vAlign w:val="bottom"/>
            <w:hideMark/>
          </w:tcPr>
          <w:p w14:paraId="6BF77603"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Therapy</w:t>
            </w:r>
          </w:p>
        </w:tc>
        <w:tc>
          <w:tcPr>
            <w:tcW w:w="850" w:type="dxa"/>
            <w:shd w:val="clear" w:color="auto" w:fill="auto"/>
            <w:noWrap/>
            <w:vAlign w:val="bottom"/>
            <w:hideMark/>
          </w:tcPr>
          <w:p w14:paraId="0F7735A6"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851" w:type="dxa"/>
            <w:shd w:val="clear" w:color="auto" w:fill="auto"/>
            <w:noWrap/>
            <w:vAlign w:val="bottom"/>
            <w:hideMark/>
          </w:tcPr>
          <w:p w14:paraId="6B51CBC9"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1417" w:type="dxa"/>
            <w:shd w:val="clear" w:color="auto" w:fill="auto"/>
            <w:noWrap/>
            <w:vAlign w:val="bottom"/>
            <w:hideMark/>
          </w:tcPr>
          <w:p w14:paraId="3C03DDD9"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Comparison</w:t>
            </w:r>
          </w:p>
        </w:tc>
        <w:tc>
          <w:tcPr>
            <w:tcW w:w="851" w:type="dxa"/>
            <w:shd w:val="clear" w:color="auto" w:fill="auto"/>
            <w:noWrap/>
            <w:vAlign w:val="bottom"/>
            <w:hideMark/>
          </w:tcPr>
          <w:p w14:paraId="7B62A32C"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799" w:type="dxa"/>
            <w:shd w:val="clear" w:color="auto" w:fill="auto"/>
            <w:noWrap/>
            <w:vAlign w:val="bottom"/>
            <w:hideMark/>
          </w:tcPr>
          <w:p w14:paraId="121ACAEB"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760" w:type="dxa"/>
            <w:shd w:val="clear" w:color="auto" w:fill="auto"/>
            <w:noWrap/>
            <w:vAlign w:val="bottom"/>
            <w:hideMark/>
          </w:tcPr>
          <w:p w14:paraId="28E75DA2" w14:textId="77777777" w:rsidR="000C7E25" w:rsidRPr="00DD429B"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DD429B">
              <w:rPr>
                <w:rFonts w:ascii="Calibri" w:eastAsia="Times New Roman" w:hAnsi="Calibri" w:cs="Calibri"/>
                <w:b/>
                <w:bCs/>
                <w:color w:val="000000"/>
                <w:lang w:eastAsia="en-GB"/>
              </w:rPr>
              <w:t>R</w:t>
            </w:r>
          </w:p>
        </w:tc>
        <w:tc>
          <w:tcPr>
            <w:tcW w:w="1130" w:type="dxa"/>
            <w:shd w:val="clear" w:color="auto" w:fill="auto"/>
            <w:noWrap/>
            <w:vAlign w:val="bottom"/>
            <w:hideMark/>
          </w:tcPr>
          <w:p w14:paraId="4EFFD589"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CI</w:t>
            </w:r>
          </w:p>
        </w:tc>
        <w:tc>
          <w:tcPr>
            <w:tcW w:w="945" w:type="dxa"/>
            <w:shd w:val="clear" w:color="auto" w:fill="auto"/>
            <w:noWrap/>
            <w:vAlign w:val="bottom"/>
            <w:hideMark/>
          </w:tcPr>
          <w:p w14:paraId="47AFBFC3"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p-value</w:t>
            </w:r>
          </w:p>
        </w:tc>
      </w:tr>
      <w:tr w:rsidR="000C7E25" w:rsidRPr="00DD429B" w14:paraId="215F0D36" w14:textId="77777777" w:rsidTr="00DD292C">
        <w:trPr>
          <w:trHeight w:val="284"/>
        </w:trPr>
        <w:tc>
          <w:tcPr>
            <w:tcW w:w="1844" w:type="dxa"/>
            <w:shd w:val="clear" w:color="auto" w:fill="auto"/>
            <w:noWrap/>
            <w:vAlign w:val="bottom"/>
            <w:hideMark/>
          </w:tcPr>
          <w:p w14:paraId="4171CD83"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Mupirocin</w:t>
            </w:r>
          </w:p>
        </w:tc>
        <w:tc>
          <w:tcPr>
            <w:tcW w:w="850" w:type="dxa"/>
            <w:shd w:val="clear" w:color="auto" w:fill="auto"/>
            <w:noWrap/>
            <w:vAlign w:val="bottom"/>
            <w:hideMark/>
          </w:tcPr>
          <w:p w14:paraId="45E600F1"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13</w:t>
            </w:r>
          </w:p>
        </w:tc>
        <w:tc>
          <w:tcPr>
            <w:tcW w:w="851" w:type="dxa"/>
            <w:shd w:val="clear" w:color="auto" w:fill="auto"/>
            <w:noWrap/>
            <w:vAlign w:val="bottom"/>
            <w:hideMark/>
          </w:tcPr>
          <w:p w14:paraId="23BEFC0A"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85</w:t>
            </w:r>
          </w:p>
        </w:tc>
        <w:tc>
          <w:tcPr>
            <w:tcW w:w="1417" w:type="dxa"/>
            <w:shd w:val="clear" w:color="auto" w:fill="auto"/>
            <w:noWrap/>
            <w:vAlign w:val="bottom"/>
            <w:hideMark/>
          </w:tcPr>
          <w:p w14:paraId="70D7C0FB"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Control</w:t>
            </w:r>
          </w:p>
        </w:tc>
        <w:tc>
          <w:tcPr>
            <w:tcW w:w="851" w:type="dxa"/>
            <w:shd w:val="clear" w:color="auto" w:fill="auto"/>
            <w:noWrap/>
            <w:vAlign w:val="bottom"/>
            <w:hideMark/>
          </w:tcPr>
          <w:p w14:paraId="2013439D"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71</w:t>
            </w:r>
          </w:p>
        </w:tc>
        <w:tc>
          <w:tcPr>
            <w:tcW w:w="799" w:type="dxa"/>
            <w:shd w:val="clear" w:color="auto" w:fill="auto"/>
            <w:noWrap/>
            <w:vAlign w:val="bottom"/>
            <w:hideMark/>
          </w:tcPr>
          <w:p w14:paraId="1E159D34"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562</w:t>
            </w:r>
          </w:p>
        </w:tc>
        <w:tc>
          <w:tcPr>
            <w:tcW w:w="760" w:type="dxa"/>
            <w:shd w:val="clear" w:color="auto" w:fill="auto"/>
            <w:noWrap/>
            <w:vAlign w:val="bottom"/>
            <w:hideMark/>
          </w:tcPr>
          <w:p w14:paraId="3E3C8C16"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1.18</w:t>
            </w:r>
          </w:p>
        </w:tc>
        <w:tc>
          <w:tcPr>
            <w:tcW w:w="1130" w:type="dxa"/>
            <w:shd w:val="clear" w:color="auto" w:fill="auto"/>
            <w:noWrap/>
            <w:vAlign w:val="bottom"/>
            <w:hideMark/>
          </w:tcPr>
          <w:p w14:paraId="33D70AAC"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0.68-2.05</w:t>
            </w:r>
          </w:p>
        </w:tc>
        <w:tc>
          <w:tcPr>
            <w:tcW w:w="945" w:type="dxa"/>
            <w:shd w:val="clear" w:color="auto" w:fill="auto"/>
            <w:noWrap/>
            <w:vAlign w:val="bottom"/>
            <w:hideMark/>
          </w:tcPr>
          <w:p w14:paraId="5BC14ACA"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0.5511</w:t>
            </w:r>
          </w:p>
        </w:tc>
      </w:tr>
      <w:tr w:rsidR="000C7E25" w:rsidRPr="00DD429B" w14:paraId="7C19CA1A" w14:textId="77777777" w:rsidTr="00DD292C">
        <w:trPr>
          <w:trHeight w:val="284"/>
        </w:trPr>
        <w:tc>
          <w:tcPr>
            <w:tcW w:w="1844" w:type="dxa"/>
            <w:shd w:val="clear" w:color="auto" w:fill="auto"/>
            <w:vAlign w:val="center"/>
            <w:hideMark/>
          </w:tcPr>
          <w:p w14:paraId="568AA4B0"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lastRenderedPageBreak/>
              <w:t>Mupirocin + CHG</w:t>
            </w:r>
          </w:p>
        </w:tc>
        <w:tc>
          <w:tcPr>
            <w:tcW w:w="850" w:type="dxa"/>
            <w:shd w:val="clear" w:color="auto" w:fill="auto"/>
            <w:noWrap/>
            <w:vAlign w:val="bottom"/>
            <w:hideMark/>
          </w:tcPr>
          <w:p w14:paraId="1FDCC623"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11</w:t>
            </w:r>
          </w:p>
        </w:tc>
        <w:tc>
          <w:tcPr>
            <w:tcW w:w="851" w:type="dxa"/>
            <w:shd w:val="clear" w:color="auto" w:fill="auto"/>
            <w:noWrap/>
            <w:vAlign w:val="bottom"/>
            <w:hideMark/>
          </w:tcPr>
          <w:p w14:paraId="73A9EA27"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310</w:t>
            </w:r>
          </w:p>
        </w:tc>
        <w:tc>
          <w:tcPr>
            <w:tcW w:w="1417" w:type="dxa"/>
            <w:shd w:val="clear" w:color="auto" w:fill="auto"/>
            <w:noWrap/>
            <w:vAlign w:val="bottom"/>
            <w:hideMark/>
          </w:tcPr>
          <w:p w14:paraId="5888D845"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Control</w:t>
            </w:r>
          </w:p>
        </w:tc>
        <w:tc>
          <w:tcPr>
            <w:tcW w:w="851" w:type="dxa"/>
            <w:shd w:val="clear" w:color="auto" w:fill="auto"/>
            <w:noWrap/>
            <w:vAlign w:val="bottom"/>
            <w:hideMark/>
          </w:tcPr>
          <w:p w14:paraId="14DDC3E2"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71</w:t>
            </w:r>
          </w:p>
        </w:tc>
        <w:tc>
          <w:tcPr>
            <w:tcW w:w="799" w:type="dxa"/>
            <w:shd w:val="clear" w:color="auto" w:fill="auto"/>
            <w:noWrap/>
            <w:vAlign w:val="bottom"/>
            <w:hideMark/>
          </w:tcPr>
          <w:p w14:paraId="1AB06F66"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562</w:t>
            </w:r>
          </w:p>
        </w:tc>
        <w:tc>
          <w:tcPr>
            <w:tcW w:w="760" w:type="dxa"/>
            <w:shd w:val="clear" w:color="auto" w:fill="auto"/>
            <w:noWrap/>
            <w:vAlign w:val="bottom"/>
            <w:hideMark/>
          </w:tcPr>
          <w:p w14:paraId="7DAE5BAA"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0.306</w:t>
            </w:r>
          </w:p>
        </w:tc>
        <w:tc>
          <w:tcPr>
            <w:tcW w:w="1130" w:type="dxa"/>
            <w:shd w:val="clear" w:color="auto" w:fill="auto"/>
            <w:noWrap/>
            <w:vAlign w:val="bottom"/>
            <w:hideMark/>
          </w:tcPr>
          <w:p w14:paraId="24FF9121"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0.16-0.57</w:t>
            </w:r>
          </w:p>
        </w:tc>
        <w:tc>
          <w:tcPr>
            <w:tcW w:w="945" w:type="dxa"/>
            <w:shd w:val="clear" w:color="auto" w:fill="auto"/>
            <w:noWrap/>
            <w:vAlign w:val="bottom"/>
            <w:hideMark/>
          </w:tcPr>
          <w:p w14:paraId="7B6F68F0"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0.0002</w:t>
            </w:r>
          </w:p>
        </w:tc>
      </w:tr>
      <w:tr w:rsidR="000C7E25" w:rsidRPr="00DD429B" w14:paraId="1901ED7B" w14:textId="77777777" w:rsidTr="00DD292C">
        <w:trPr>
          <w:trHeight w:val="284"/>
        </w:trPr>
        <w:tc>
          <w:tcPr>
            <w:tcW w:w="1844" w:type="dxa"/>
            <w:shd w:val="clear" w:color="auto" w:fill="auto"/>
            <w:vAlign w:val="center"/>
            <w:hideMark/>
          </w:tcPr>
          <w:p w14:paraId="046B3EA9"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Mupirocin + CHG</w:t>
            </w:r>
          </w:p>
        </w:tc>
        <w:tc>
          <w:tcPr>
            <w:tcW w:w="850" w:type="dxa"/>
            <w:shd w:val="clear" w:color="auto" w:fill="auto"/>
            <w:noWrap/>
            <w:vAlign w:val="bottom"/>
            <w:hideMark/>
          </w:tcPr>
          <w:p w14:paraId="214F8C93"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11</w:t>
            </w:r>
          </w:p>
        </w:tc>
        <w:tc>
          <w:tcPr>
            <w:tcW w:w="851" w:type="dxa"/>
            <w:shd w:val="clear" w:color="auto" w:fill="auto"/>
            <w:noWrap/>
            <w:vAlign w:val="bottom"/>
            <w:hideMark/>
          </w:tcPr>
          <w:p w14:paraId="03D09934"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310</w:t>
            </w:r>
          </w:p>
        </w:tc>
        <w:tc>
          <w:tcPr>
            <w:tcW w:w="1417" w:type="dxa"/>
            <w:shd w:val="clear" w:color="auto" w:fill="auto"/>
            <w:noWrap/>
            <w:vAlign w:val="bottom"/>
            <w:hideMark/>
          </w:tcPr>
          <w:p w14:paraId="74922366"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Mupirocin</w:t>
            </w:r>
          </w:p>
        </w:tc>
        <w:tc>
          <w:tcPr>
            <w:tcW w:w="851" w:type="dxa"/>
            <w:shd w:val="clear" w:color="auto" w:fill="auto"/>
            <w:noWrap/>
            <w:vAlign w:val="bottom"/>
            <w:hideMark/>
          </w:tcPr>
          <w:p w14:paraId="2564F326"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13</w:t>
            </w:r>
          </w:p>
        </w:tc>
        <w:tc>
          <w:tcPr>
            <w:tcW w:w="799" w:type="dxa"/>
            <w:shd w:val="clear" w:color="auto" w:fill="auto"/>
            <w:noWrap/>
            <w:vAlign w:val="bottom"/>
            <w:hideMark/>
          </w:tcPr>
          <w:p w14:paraId="2CD0AC48"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85</w:t>
            </w:r>
          </w:p>
        </w:tc>
        <w:tc>
          <w:tcPr>
            <w:tcW w:w="760" w:type="dxa"/>
            <w:shd w:val="clear" w:color="auto" w:fill="auto"/>
            <w:noWrap/>
            <w:vAlign w:val="bottom"/>
            <w:hideMark/>
          </w:tcPr>
          <w:p w14:paraId="5C6E17D4"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0.26</w:t>
            </w:r>
          </w:p>
        </w:tc>
        <w:tc>
          <w:tcPr>
            <w:tcW w:w="1130" w:type="dxa"/>
            <w:shd w:val="clear" w:color="auto" w:fill="auto"/>
            <w:noWrap/>
            <w:vAlign w:val="bottom"/>
            <w:hideMark/>
          </w:tcPr>
          <w:p w14:paraId="0694F969"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0.12-0.56</w:t>
            </w:r>
          </w:p>
        </w:tc>
        <w:tc>
          <w:tcPr>
            <w:tcW w:w="945" w:type="dxa"/>
            <w:shd w:val="clear" w:color="auto" w:fill="auto"/>
            <w:noWrap/>
            <w:vAlign w:val="bottom"/>
            <w:hideMark/>
          </w:tcPr>
          <w:p w14:paraId="1C30D902"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0.0006</w:t>
            </w:r>
          </w:p>
        </w:tc>
      </w:tr>
    </w:tbl>
    <w:p w14:paraId="7A0053A8" w14:textId="77777777" w:rsidR="000C7E25" w:rsidRDefault="000C7E25" w:rsidP="000C7E25">
      <w:pPr>
        <w:spacing w:after="0"/>
        <w:rPr>
          <w:b/>
          <w:bCs/>
        </w:rPr>
      </w:pPr>
    </w:p>
    <w:p w14:paraId="79965B46" w14:textId="52D17BA9" w:rsidR="000C7E25" w:rsidRDefault="000C7E25" w:rsidP="000C7E25">
      <w:pPr>
        <w:pStyle w:val="Heading7"/>
      </w:pPr>
      <w:r w:rsidRPr="00B87A93">
        <w:t xml:space="preserve">Table </w:t>
      </w:r>
      <w:r>
        <w:t>G</w:t>
      </w:r>
      <w:r w:rsidRPr="00B87A93">
        <w:t>.</w:t>
      </w:r>
      <w:r>
        <w:t>3</w:t>
      </w:r>
      <w:r w:rsidRPr="00B87A93">
        <w:t xml:space="preserve"> Prevalence of MRSA </w:t>
      </w:r>
      <w:r>
        <w:t xml:space="preserve">resistance to mupirocin </w:t>
      </w:r>
      <w:r w:rsidRPr="00B87A93">
        <w:t xml:space="preserve">after decolonisation </w:t>
      </w:r>
      <w:r>
        <w:t xml:space="preserve">using mupirocin, either in combination or alone or no mupirocin (UBA studies excluded).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7"/>
        <w:gridCol w:w="2488"/>
        <w:gridCol w:w="2056"/>
        <w:gridCol w:w="2142"/>
        <w:gridCol w:w="2262"/>
        <w:gridCol w:w="2223"/>
      </w:tblGrid>
      <w:tr w:rsidR="000C7E25" w:rsidRPr="00DD429B" w14:paraId="44801C3C" w14:textId="77777777" w:rsidTr="00DD292C">
        <w:trPr>
          <w:trHeight w:val="284"/>
        </w:trPr>
        <w:tc>
          <w:tcPr>
            <w:tcW w:w="995" w:type="pct"/>
            <w:shd w:val="clear" w:color="auto" w:fill="auto"/>
            <w:vAlign w:val="center"/>
            <w:hideMark/>
          </w:tcPr>
          <w:p w14:paraId="18388764"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Used mupirocin</w:t>
            </w:r>
          </w:p>
        </w:tc>
        <w:tc>
          <w:tcPr>
            <w:tcW w:w="892" w:type="pct"/>
            <w:shd w:val="clear" w:color="auto" w:fill="auto"/>
            <w:vAlign w:val="center"/>
            <w:hideMark/>
          </w:tcPr>
          <w:p w14:paraId="4BAEBDA7" w14:textId="77777777" w:rsidR="000C7E25" w:rsidRPr="00DD429B"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Resistance</w:t>
            </w:r>
          </w:p>
        </w:tc>
        <w:tc>
          <w:tcPr>
            <w:tcW w:w="737" w:type="pct"/>
            <w:shd w:val="clear" w:color="auto" w:fill="auto"/>
            <w:vAlign w:val="center"/>
            <w:hideMark/>
          </w:tcPr>
          <w:p w14:paraId="09AE7D99"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LCI</w:t>
            </w:r>
          </w:p>
        </w:tc>
        <w:tc>
          <w:tcPr>
            <w:tcW w:w="768" w:type="pct"/>
            <w:shd w:val="clear" w:color="auto" w:fill="auto"/>
            <w:vAlign w:val="center"/>
            <w:hideMark/>
          </w:tcPr>
          <w:p w14:paraId="06150677"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HCI</w:t>
            </w:r>
          </w:p>
        </w:tc>
        <w:tc>
          <w:tcPr>
            <w:tcW w:w="811" w:type="pct"/>
            <w:shd w:val="clear" w:color="auto" w:fill="auto"/>
            <w:vAlign w:val="center"/>
            <w:hideMark/>
          </w:tcPr>
          <w:p w14:paraId="6FA5B953"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Total sample size</w:t>
            </w:r>
          </w:p>
        </w:tc>
        <w:tc>
          <w:tcPr>
            <w:tcW w:w="797" w:type="pct"/>
            <w:shd w:val="clear" w:color="auto" w:fill="auto"/>
            <w:vAlign w:val="center"/>
            <w:hideMark/>
          </w:tcPr>
          <w:p w14:paraId="43C3AAE6"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Total no of events</w:t>
            </w:r>
          </w:p>
        </w:tc>
      </w:tr>
      <w:tr w:rsidR="000C7E25" w:rsidRPr="00DD429B" w14:paraId="5D3E8CF5" w14:textId="77777777" w:rsidTr="00DD292C">
        <w:trPr>
          <w:trHeight w:val="284"/>
        </w:trPr>
        <w:tc>
          <w:tcPr>
            <w:tcW w:w="995" w:type="pct"/>
            <w:shd w:val="clear" w:color="auto" w:fill="auto"/>
            <w:vAlign w:val="center"/>
            <w:hideMark/>
          </w:tcPr>
          <w:p w14:paraId="01C80C1B"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Yes</w:t>
            </w:r>
          </w:p>
        </w:tc>
        <w:tc>
          <w:tcPr>
            <w:tcW w:w="892" w:type="pct"/>
            <w:shd w:val="clear" w:color="auto" w:fill="auto"/>
            <w:vAlign w:val="center"/>
            <w:hideMark/>
          </w:tcPr>
          <w:p w14:paraId="72852745"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5.73</w:t>
            </w:r>
          </w:p>
        </w:tc>
        <w:tc>
          <w:tcPr>
            <w:tcW w:w="737" w:type="pct"/>
            <w:shd w:val="clear" w:color="auto" w:fill="auto"/>
            <w:vAlign w:val="center"/>
            <w:hideMark/>
          </w:tcPr>
          <w:p w14:paraId="79407C80"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3.88</w:t>
            </w:r>
          </w:p>
        </w:tc>
        <w:tc>
          <w:tcPr>
            <w:tcW w:w="768" w:type="pct"/>
            <w:shd w:val="clear" w:color="auto" w:fill="auto"/>
            <w:vAlign w:val="center"/>
            <w:hideMark/>
          </w:tcPr>
          <w:p w14:paraId="39F523C6"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8.38</w:t>
            </w:r>
          </w:p>
        </w:tc>
        <w:tc>
          <w:tcPr>
            <w:tcW w:w="811" w:type="pct"/>
            <w:shd w:val="clear" w:color="auto" w:fill="auto"/>
            <w:vAlign w:val="center"/>
            <w:hideMark/>
          </w:tcPr>
          <w:p w14:paraId="0C6A44B7"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419</w:t>
            </w:r>
          </w:p>
        </w:tc>
        <w:tc>
          <w:tcPr>
            <w:tcW w:w="797" w:type="pct"/>
            <w:shd w:val="clear" w:color="auto" w:fill="auto"/>
            <w:vAlign w:val="center"/>
            <w:hideMark/>
          </w:tcPr>
          <w:p w14:paraId="63DAD587"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24</w:t>
            </w:r>
          </w:p>
        </w:tc>
      </w:tr>
      <w:tr w:rsidR="000C7E25" w:rsidRPr="00DD429B" w14:paraId="384CA343" w14:textId="77777777" w:rsidTr="00DD292C">
        <w:trPr>
          <w:trHeight w:val="284"/>
        </w:trPr>
        <w:tc>
          <w:tcPr>
            <w:tcW w:w="995" w:type="pct"/>
            <w:shd w:val="clear" w:color="auto" w:fill="auto"/>
            <w:vAlign w:val="center"/>
            <w:hideMark/>
          </w:tcPr>
          <w:p w14:paraId="43B288F1"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No</w:t>
            </w:r>
          </w:p>
        </w:tc>
        <w:tc>
          <w:tcPr>
            <w:tcW w:w="892" w:type="pct"/>
            <w:shd w:val="clear" w:color="auto" w:fill="auto"/>
            <w:vAlign w:val="center"/>
            <w:hideMark/>
          </w:tcPr>
          <w:p w14:paraId="333C5BA5"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11.22</w:t>
            </w:r>
          </w:p>
        </w:tc>
        <w:tc>
          <w:tcPr>
            <w:tcW w:w="737" w:type="pct"/>
            <w:shd w:val="clear" w:color="auto" w:fill="auto"/>
            <w:vAlign w:val="center"/>
            <w:hideMark/>
          </w:tcPr>
          <w:p w14:paraId="2D949778"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8.99</w:t>
            </w:r>
          </w:p>
        </w:tc>
        <w:tc>
          <w:tcPr>
            <w:tcW w:w="768" w:type="pct"/>
            <w:shd w:val="clear" w:color="auto" w:fill="auto"/>
            <w:vAlign w:val="center"/>
            <w:hideMark/>
          </w:tcPr>
          <w:p w14:paraId="388397DB"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13.91</w:t>
            </w:r>
          </w:p>
        </w:tc>
        <w:tc>
          <w:tcPr>
            <w:tcW w:w="811" w:type="pct"/>
            <w:shd w:val="clear" w:color="auto" w:fill="auto"/>
            <w:vAlign w:val="center"/>
            <w:hideMark/>
          </w:tcPr>
          <w:p w14:paraId="2B658E6B"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633</w:t>
            </w:r>
          </w:p>
        </w:tc>
        <w:tc>
          <w:tcPr>
            <w:tcW w:w="797" w:type="pct"/>
            <w:shd w:val="clear" w:color="auto" w:fill="auto"/>
            <w:vAlign w:val="center"/>
            <w:hideMark/>
          </w:tcPr>
          <w:p w14:paraId="72155AE3"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71</w:t>
            </w:r>
          </w:p>
        </w:tc>
      </w:tr>
    </w:tbl>
    <w:p w14:paraId="6F201149" w14:textId="77777777" w:rsidR="000C7E25" w:rsidRDefault="000C7E25" w:rsidP="000C7E25">
      <w:pPr>
        <w:spacing w:line="240" w:lineRule="auto"/>
        <w:rPr>
          <w:b/>
          <w:bCs/>
        </w:rPr>
      </w:pPr>
    </w:p>
    <w:p w14:paraId="3C441674" w14:textId="37A8ACAD" w:rsidR="000C7E25" w:rsidRDefault="000C7E25" w:rsidP="000C7E25">
      <w:pPr>
        <w:pStyle w:val="Heading7"/>
      </w:pPr>
      <w:r w:rsidRPr="00B87A93">
        <w:t xml:space="preserve">Table </w:t>
      </w:r>
      <w:r>
        <w:t>G</w:t>
      </w:r>
      <w:r w:rsidRPr="00B87A93">
        <w:t>.</w:t>
      </w:r>
      <w:r>
        <w:t>4</w:t>
      </w:r>
      <w:r w:rsidRPr="00B87A93">
        <w:t xml:space="preserve"> </w:t>
      </w:r>
      <w:r>
        <w:t xml:space="preserve">Odds ratio comparing prevalence of MRSA resistant to mupirocin after decolonisation with mupirocin in combination or alone vs no mupirocin (UBA studies excluded). </w:t>
      </w:r>
    </w:p>
    <w:tbl>
      <w:tblPr>
        <w:tblW w:w="0" w:type="auto"/>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9"/>
        <w:gridCol w:w="875"/>
        <w:gridCol w:w="851"/>
        <w:gridCol w:w="1507"/>
        <w:gridCol w:w="902"/>
        <w:gridCol w:w="851"/>
        <w:gridCol w:w="992"/>
        <w:gridCol w:w="1095"/>
        <w:gridCol w:w="960"/>
      </w:tblGrid>
      <w:tr w:rsidR="000C7E25" w:rsidRPr="00DD429B" w14:paraId="03749CEB" w14:textId="77777777" w:rsidTr="00DD292C">
        <w:trPr>
          <w:trHeight w:val="300"/>
        </w:trPr>
        <w:tc>
          <w:tcPr>
            <w:tcW w:w="1819" w:type="dxa"/>
            <w:shd w:val="clear" w:color="auto" w:fill="auto"/>
            <w:noWrap/>
            <w:vAlign w:val="bottom"/>
            <w:hideMark/>
          </w:tcPr>
          <w:p w14:paraId="1B1E4093"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Therapy</w:t>
            </w:r>
          </w:p>
        </w:tc>
        <w:tc>
          <w:tcPr>
            <w:tcW w:w="875" w:type="dxa"/>
            <w:shd w:val="clear" w:color="auto" w:fill="auto"/>
            <w:noWrap/>
            <w:vAlign w:val="bottom"/>
            <w:hideMark/>
          </w:tcPr>
          <w:p w14:paraId="72A01879"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851" w:type="dxa"/>
            <w:shd w:val="clear" w:color="auto" w:fill="auto"/>
            <w:noWrap/>
            <w:vAlign w:val="bottom"/>
            <w:hideMark/>
          </w:tcPr>
          <w:p w14:paraId="02D7C855"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1507" w:type="dxa"/>
            <w:shd w:val="clear" w:color="auto" w:fill="auto"/>
            <w:noWrap/>
            <w:vAlign w:val="bottom"/>
            <w:hideMark/>
          </w:tcPr>
          <w:p w14:paraId="2B2D076C"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Comparison</w:t>
            </w:r>
          </w:p>
        </w:tc>
        <w:tc>
          <w:tcPr>
            <w:tcW w:w="902" w:type="dxa"/>
            <w:shd w:val="clear" w:color="auto" w:fill="auto"/>
            <w:noWrap/>
            <w:vAlign w:val="bottom"/>
            <w:hideMark/>
          </w:tcPr>
          <w:p w14:paraId="798289F5"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851" w:type="dxa"/>
            <w:shd w:val="clear" w:color="auto" w:fill="auto"/>
            <w:noWrap/>
            <w:vAlign w:val="bottom"/>
            <w:hideMark/>
          </w:tcPr>
          <w:p w14:paraId="1FF3770A"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992" w:type="dxa"/>
            <w:shd w:val="clear" w:color="auto" w:fill="auto"/>
            <w:noWrap/>
            <w:vAlign w:val="bottom"/>
            <w:hideMark/>
          </w:tcPr>
          <w:p w14:paraId="5A2A77FF" w14:textId="77777777" w:rsidR="000C7E25" w:rsidRPr="00DD429B"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DD429B">
              <w:rPr>
                <w:rFonts w:ascii="Calibri" w:eastAsia="Times New Roman" w:hAnsi="Calibri" w:cs="Calibri"/>
                <w:b/>
                <w:bCs/>
                <w:color w:val="000000"/>
                <w:lang w:eastAsia="en-GB"/>
              </w:rPr>
              <w:t>R</w:t>
            </w:r>
          </w:p>
        </w:tc>
        <w:tc>
          <w:tcPr>
            <w:tcW w:w="1095" w:type="dxa"/>
            <w:shd w:val="clear" w:color="auto" w:fill="auto"/>
            <w:noWrap/>
            <w:vAlign w:val="bottom"/>
            <w:hideMark/>
          </w:tcPr>
          <w:p w14:paraId="2A4A68C6"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CI</w:t>
            </w:r>
          </w:p>
        </w:tc>
        <w:tc>
          <w:tcPr>
            <w:tcW w:w="960" w:type="dxa"/>
            <w:shd w:val="clear" w:color="auto" w:fill="auto"/>
            <w:noWrap/>
            <w:vAlign w:val="bottom"/>
            <w:hideMark/>
          </w:tcPr>
          <w:p w14:paraId="03A2466E"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p-value</w:t>
            </w:r>
          </w:p>
        </w:tc>
      </w:tr>
      <w:tr w:rsidR="000C7E25" w:rsidRPr="00DD429B" w14:paraId="5F48289F" w14:textId="77777777" w:rsidTr="00DD292C">
        <w:trPr>
          <w:trHeight w:val="300"/>
        </w:trPr>
        <w:tc>
          <w:tcPr>
            <w:tcW w:w="1819" w:type="dxa"/>
            <w:shd w:val="clear" w:color="auto" w:fill="auto"/>
            <w:noWrap/>
            <w:vAlign w:val="bottom"/>
            <w:hideMark/>
          </w:tcPr>
          <w:p w14:paraId="2BB48444" w14:textId="77777777" w:rsidR="000C7E25" w:rsidRPr="00DD429B"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Used mupirocin</w:t>
            </w:r>
          </w:p>
        </w:tc>
        <w:tc>
          <w:tcPr>
            <w:tcW w:w="875" w:type="dxa"/>
            <w:shd w:val="clear" w:color="auto" w:fill="auto"/>
            <w:noWrap/>
            <w:vAlign w:val="bottom"/>
            <w:hideMark/>
          </w:tcPr>
          <w:p w14:paraId="4742F494"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24</w:t>
            </w:r>
          </w:p>
        </w:tc>
        <w:tc>
          <w:tcPr>
            <w:tcW w:w="851" w:type="dxa"/>
            <w:shd w:val="clear" w:color="auto" w:fill="auto"/>
            <w:noWrap/>
            <w:vAlign w:val="bottom"/>
            <w:hideMark/>
          </w:tcPr>
          <w:p w14:paraId="6EAD9D5E"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395</w:t>
            </w:r>
          </w:p>
        </w:tc>
        <w:tc>
          <w:tcPr>
            <w:tcW w:w="1507" w:type="dxa"/>
            <w:shd w:val="clear" w:color="auto" w:fill="auto"/>
            <w:noWrap/>
            <w:vAlign w:val="bottom"/>
            <w:hideMark/>
          </w:tcPr>
          <w:p w14:paraId="157B038E"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No</w:t>
            </w:r>
            <w:r>
              <w:rPr>
                <w:rFonts w:ascii="Calibri" w:eastAsia="Times New Roman" w:hAnsi="Calibri" w:cs="Calibri"/>
                <w:color w:val="000000"/>
                <w:lang w:eastAsia="en-GB"/>
              </w:rPr>
              <w:t xml:space="preserve"> mupirocin</w:t>
            </w:r>
          </w:p>
        </w:tc>
        <w:tc>
          <w:tcPr>
            <w:tcW w:w="902" w:type="dxa"/>
            <w:shd w:val="clear" w:color="auto" w:fill="auto"/>
            <w:noWrap/>
            <w:vAlign w:val="bottom"/>
            <w:hideMark/>
          </w:tcPr>
          <w:p w14:paraId="2B442159"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71</w:t>
            </w:r>
          </w:p>
        </w:tc>
        <w:tc>
          <w:tcPr>
            <w:tcW w:w="851" w:type="dxa"/>
            <w:shd w:val="clear" w:color="auto" w:fill="auto"/>
            <w:noWrap/>
            <w:vAlign w:val="bottom"/>
            <w:hideMark/>
          </w:tcPr>
          <w:p w14:paraId="6FC02719"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562</w:t>
            </w:r>
          </w:p>
        </w:tc>
        <w:tc>
          <w:tcPr>
            <w:tcW w:w="992" w:type="dxa"/>
            <w:shd w:val="clear" w:color="auto" w:fill="auto"/>
            <w:noWrap/>
            <w:vAlign w:val="bottom"/>
            <w:hideMark/>
          </w:tcPr>
          <w:p w14:paraId="39A8ED22"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0.51</w:t>
            </w:r>
          </w:p>
        </w:tc>
        <w:tc>
          <w:tcPr>
            <w:tcW w:w="1095" w:type="dxa"/>
            <w:shd w:val="clear" w:color="auto" w:fill="auto"/>
            <w:noWrap/>
            <w:vAlign w:val="bottom"/>
            <w:hideMark/>
          </w:tcPr>
          <w:p w14:paraId="209DFF5B"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0.33-0.80</w:t>
            </w:r>
          </w:p>
        </w:tc>
        <w:tc>
          <w:tcPr>
            <w:tcW w:w="960" w:type="dxa"/>
            <w:shd w:val="clear" w:color="auto" w:fill="auto"/>
            <w:noWrap/>
            <w:vAlign w:val="bottom"/>
            <w:hideMark/>
          </w:tcPr>
          <w:p w14:paraId="6859FCE7"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0.0031</w:t>
            </w:r>
          </w:p>
        </w:tc>
      </w:tr>
    </w:tbl>
    <w:p w14:paraId="6E4B3B84" w14:textId="77777777" w:rsidR="000C7E25" w:rsidRDefault="000C7E25" w:rsidP="000C7E25">
      <w:pPr>
        <w:spacing w:after="0" w:line="240" w:lineRule="auto"/>
        <w:rPr>
          <w:b/>
          <w:bCs/>
        </w:rPr>
      </w:pPr>
    </w:p>
    <w:p w14:paraId="57373C66" w14:textId="5CF54528" w:rsidR="000C7E25" w:rsidRDefault="000C7E25" w:rsidP="000C7E25">
      <w:pPr>
        <w:pStyle w:val="Heading7"/>
      </w:pPr>
      <w:r w:rsidRPr="00B87A93">
        <w:t xml:space="preserve">Table </w:t>
      </w:r>
      <w:r>
        <w:t>G</w:t>
      </w:r>
      <w:r w:rsidRPr="00B87A93">
        <w:t>.</w:t>
      </w:r>
      <w:r>
        <w:t>5</w:t>
      </w:r>
      <w:r w:rsidRPr="00B87A93">
        <w:t xml:space="preserve"> Prevalence of MRSA</w:t>
      </w:r>
      <w:r>
        <w:t xml:space="preserve"> isolates resistant to CHG</w:t>
      </w:r>
      <w:r w:rsidRPr="00B87A93">
        <w:t xml:space="preserve"> after decolonisation </w:t>
      </w:r>
      <w:r>
        <w:t>using different therapies (UBA studies excluded).</w:t>
      </w:r>
    </w:p>
    <w:tbl>
      <w:tblPr>
        <w:tblW w:w="516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1"/>
        <w:gridCol w:w="2606"/>
        <w:gridCol w:w="2192"/>
        <w:gridCol w:w="2192"/>
        <w:gridCol w:w="2192"/>
        <w:gridCol w:w="2191"/>
      </w:tblGrid>
      <w:tr w:rsidR="000C7E25" w:rsidRPr="00DD429B" w14:paraId="08DB1476" w14:textId="77777777" w:rsidTr="00DD292C">
        <w:trPr>
          <w:trHeight w:val="284"/>
        </w:trPr>
        <w:tc>
          <w:tcPr>
            <w:tcW w:w="1049" w:type="pct"/>
            <w:shd w:val="clear" w:color="auto" w:fill="auto"/>
            <w:noWrap/>
            <w:vAlign w:val="bottom"/>
            <w:hideMark/>
          </w:tcPr>
          <w:p w14:paraId="7D150239"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Agent</w:t>
            </w:r>
          </w:p>
        </w:tc>
        <w:tc>
          <w:tcPr>
            <w:tcW w:w="905" w:type="pct"/>
            <w:shd w:val="clear" w:color="auto" w:fill="auto"/>
            <w:vAlign w:val="center"/>
            <w:hideMark/>
          </w:tcPr>
          <w:p w14:paraId="2A033780"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Resistance</w:t>
            </w:r>
            <w:r>
              <w:rPr>
                <w:rFonts w:ascii="Calibri" w:eastAsia="Times New Roman" w:hAnsi="Calibri" w:cs="Calibri"/>
                <w:b/>
                <w:bCs/>
                <w:lang w:eastAsia="en-GB"/>
              </w:rPr>
              <w:t xml:space="preserve"> </w:t>
            </w:r>
          </w:p>
        </w:tc>
        <w:tc>
          <w:tcPr>
            <w:tcW w:w="761" w:type="pct"/>
            <w:shd w:val="clear" w:color="auto" w:fill="auto"/>
            <w:vAlign w:val="center"/>
            <w:hideMark/>
          </w:tcPr>
          <w:p w14:paraId="5874E777"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LCI</w:t>
            </w:r>
          </w:p>
        </w:tc>
        <w:tc>
          <w:tcPr>
            <w:tcW w:w="761" w:type="pct"/>
            <w:shd w:val="clear" w:color="auto" w:fill="auto"/>
            <w:vAlign w:val="center"/>
            <w:hideMark/>
          </w:tcPr>
          <w:p w14:paraId="17E0A264"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HCI</w:t>
            </w:r>
          </w:p>
        </w:tc>
        <w:tc>
          <w:tcPr>
            <w:tcW w:w="761" w:type="pct"/>
            <w:shd w:val="clear" w:color="auto" w:fill="auto"/>
            <w:vAlign w:val="center"/>
            <w:hideMark/>
          </w:tcPr>
          <w:p w14:paraId="1FC287DC"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Total sample size</w:t>
            </w:r>
          </w:p>
        </w:tc>
        <w:tc>
          <w:tcPr>
            <w:tcW w:w="761" w:type="pct"/>
            <w:shd w:val="clear" w:color="auto" w:fill="auto"/>
            <w:vAlign w:val="center"/>
            <w:hideMark/>
          </w:tcPr>
          <w:p w14:paraId="04E2B8E0"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Total no of events</w:t>
            </w:r>
          </w:p>
        </w:tc>
      </w:tr>
      <w:tr w:rsidR="000C7E25" w:rsidRPr="00DD429B" w14:paraId="31F529E7" w14:textId="77777777" w:rsidTr="00DD292C">
        <w:trPr>
          <w:trHeight w:val="284"/>
        </w:trPr>
        <w:tc>
          <w:tcPr>
            <w:tcW w:w="1049" w:type="pct"/>
            <w:shd w:val="clear" w:color="auto" w:fill="auto"/>
            <w:vAlign w:val="center"/>
            <w:hideMark/>
          </w:tcPr>
          <w:p w14:paraId="57ACB75A"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 xml:space="preserve">CHG </w:t>
            </w:r>
          </w:p>
        </w:tc>
        <w:tc>
          <w:tcPr>
            <w:tcW w:w="905" w:type="pct"/>
            <w:shd w:val="clear" w:color="auto" w:fill="auto"/>
            <w:vAlign w:val="center"/>
            <w:hideMark/>
          </w:tcPr>
          <w:p w14:paraId="1802D249"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55.74</w:t>
            </w:r>
          </w:p>
        </w:tc>
        <w:tc>
          <w:tcPr>
            <w:tcW w:w="761" w:type="pct"/>
            <w:shd w:val="clear" w:color="auto" w:fill="auto"/>
            <w:noWrap/>
            <w:vAlign w:val="bottom"/>
            <w:hideMark/>
          </w:tcPr>
          <w:p w14:paraId="3F4A0526"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48.5</w:t>
            </w:r>
          </w:p>
        </w:tc>
        <w:tc>
          <w:tcPr>
            <w:tcW w:w="761" w:type="pct"/>
            <w:shd w:val="clear" w:color="auto" w:fill="auto"/>
            <w:noWrap/>
            <w:vAlign w:val="bottom"/>
            <w:hideMark/>
          </w:tcPr>
          <w:p w14:paraId="15B4595A"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62.74</w:t>
            </w:r>
          </w:p>
        </w:tc>
        <w:tc>
          <w:tcPr>
            <w:tcW w:w="761" w:type="pct"/>
            <w:shd w:val="clear" w:color="auto" w:fill="auto"/>
            <w:noWrap/>
            <w:vAlign w:val="bottom"/>
            <w:hideMark/>
          </w:tcPr>
          <w:p w14:paraId="42D47D4E"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183</w:t>
            </w:r>
          </w:p>
        </w:tc>
        <w:tc>
          <w:tcPr>
            <w:tcW w:w="761" w:type="pct"/>
            <w:shd w:val="clear" w:color="auto" w:fill="auto"/>
            <w:noWrap/>
            <w:vAlign w:val="bottom"/>
            <w:hideMark/>
          </w:tcPr>
          <w:p w14:paraId="6CD7E83C"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102</w:t>
            </w:r>
          </w:p>
        </w:tc>
      </w:tr>
      <w:tr w:rsidR="000C7E25" w:rsidRPr="00DD429B" w14:paraId="2FB29D3E" w14:textId="77777777" w:rsidTr="00DD292C">
        <w:trPr>
          <w:trHeight w:val="284"/>
        </w:trPr>
        <w:tc>
          <w:tcPr>
            <w:tcW w:w="1049" w:type="pct"/>
            <w:shd w:val="clear" w:color="auto" w:fill="auto"/>
            <w:vAlign w:val="center"/>
            <w:hideMark/>
          </w:tcPr>
          <w:p w14:paraId="2555502C"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Mupirocin + CHG</w:t>
            </w:r>
          </w:p>
        </w:tc>
        <w:tc>
          <w:tcPr>
            <w:tcW w:w="905" w:type="pct"/>
            <w:shd w:val="clear" w:color="auto" w:fill="auto"/>
            <w:vAlign w:val="center"/>
            <w:hideMark/>
          </w:tcPr>
          <w:p w14:paraId="54F165E0"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33.33</w:t>
            </w:r>
          </w:p>
        </w:tc>
        <w:tc>
          <w:tcPr>
            <w:tcW w:w="761" w:type="pct"/>
            <w:shd w:val="clear" w:color="auto" w:fill="auto"/>
            <w:vAlign w:val="center"/>
            <w:hideMark/>
          </w:tcPr>
          <w:p w14:paraId="4BDE1D90"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27.31</w:t>
            </w:r>
          </w:p>
        </w:tc>
        <w:tc>
          <w:tcPr>
            <w:tcW w:w="761" w:type="pct"/>
            <w:shd w:val="clear" w:color="auto" w:fill="auto"/>
            <w:vAlign w:val="center"/>
            <w:hideMark/>
          </w:tcPr>
          <w:p w14:paraId="2320F954"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39.4</w:t>
            </w:r>
          </w:p>
        </w:tc>
        <w:tc>
          <w:tcPr>
            <w:tcW w:w="761" w:type="pct"/>
            <w:shd w:val="clear" w:color="auto" w:fill="auto"/>
            <w:vAlign w:val="center"/>
            <w:hideMark/>
          </w:tcPr>
          <w:p w14:paraId="4309C117"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210</w:t>
            </w:r>
          </w:p>
        </w:tc>
        <w:tc>
          <w:tcPr>
            <w:tcW w:w="761" w:type="pct"/>
            <w:shd w:val="clear" w:color="auto" w:fill="auto"/>
            <w:vAlign w:val="center"/>
            <w:hideMark/>
          </w:tcPr>
          <w:p w14:paraId="68416452"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70</w:t>
            </w:r>
          </w:p>
        </w:tc>
      </w:tr>
      <w:tr w:rsidR="000C7E25" w:rsidRPr="00383A3A" w14:paraId="275C9B62" w14:textId="77777777" w:rsidTr="00DD292C">
        <w:trPr>
          <w:trHeight w:val="284"/>
        </w:trPr>
        <w:tc>
          <w:tcPr>
            <w:tcW w:w="104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472C3C" w14:textId="77777777" w:rsidR="000C7E25" w:rsidRPr="00DD429B" w:rsidRDefault="000C7E25" w:rsidP="00DD292C">
            <w:pPr>
              <w:spacing w:after="0" w:line="240" w:lineRule="auto"/>
              <w:rPr>
                <w:rFonts w:ascii="Calibri" w:eastAsia="Times New Roman" w:hAnsi="Calibri" w:cs="Calibri"/>
                <w:b/>
                <w:bCs/>
                <w:lang w:eastAsia="en-GB"/>
              </w:rPr>
            </w:pPr>
            <w:r w:rsidRPr="00383A3A">
              <w:rPr>
                <w:rFonts w:ascii="Calibri" w:eastAsia="Times New Roman" w:hAnsi="Calibri" w:cs="Calibri"/>
                <w:b/>
                <w:bCs/>
                <w:lang w:eastAsia="en-GB"/>
              </w:rPr>
              <w:t>C</w:t>
            </w:r>
            <w:r w:rsidRPr="00DD429B">
              <w:rPr>
                <w:rFonts w:ascii="Calibri" w:eastAsia="Times New Roman" w:hAnsi="Calibri" w:cs="Calibri"/>
                <w:b/>
                <w:bCs/>
                <w:lang w:eastAsia="en-GB"/>
              </w:rPr>
              <w:t>o</w:t>
            </w:r>
            <w:r w:rsidRPr="00383A3A">
              <w:rPr>
                <w:rFonts w:ascii="Calibri" w:eastAsia="Times New Roman" w:hAnsi="Calibri" w:cs="Calibri"/>
                <w:b/>
                <w:bCs/>
                <w:lang w:eastAsia="en-GB"/>
              </w:rPr>
              <w:t>mparison</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78FC66" w14:textId="77777777" w:rsidR="000C7E25" w:rsidRPr="00DD429B" w:rsidRDefault="000C7E25" w:rsidP="00DD292C">
            <w:pPr>
              <w:spacing w:after="0" w:line="240" w:lineRule="auto"/>
              <w:jc w:val="right"/>
              <w:rPr>
                <w:rFonts w:ascii="Calibri" w:eastAsia="Times New Roman" w:hAnsi="Calibri" w:cs="Calibri"/>
                <w:b/>
                <w:bCs/>
                <w:lang w:eastAsia="en-GB"/>
              </w:rPr>
            </w:pPr>
            <w:r w:rsidRPr="00DD429B">
              <w:rPr>
                <w:rFonts w:ascii="Calibri" w:eastAsia="Times New Roman" w:hAnsi="Calibri" w:cs="Calibri"/>
                <w:b/>
                <w:bCs/>
                <w:lang w:eastAsia="en-GB"/>
              </w:rPr>
              <w:t>17.81</w:t>
            </w:r>
          </w:p>
        </w:tc>
        <w:tc>
          <w:tcPr>
            <w:tcW w:w="7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779F9C" w14:textId="77777777" w:rsidR="000C7E25" w:rsidRPr="00DD429B" w:rsidRDefault="000C7E25" w:rsidP="00DD292C">
            <w:pPr>
              <w:spacing w:after="0" w:line="240" w:lineRule="auto"/>
              <w:jc w:val="right"/>
              <w:rPr>
                <w:rFonts w:ascii="Calibri" w:eastAsia="Times New Roman" w:hAnsi="Calibri" w:cs="Calibri"/>
                <w:b/>
                <w:bCs/>
                <w:lang w:eastAsia="en-GB"/>
              </w:rPr>
            </w:pPr>
            <w:r w:rsidRPr="00DD429B">
              <w:rPr>
                <w:rFonts w:ascii="Calibri" w:eastAsia="Times New Roman" w:hAnsi="Calibri" w:cs="Calibri"/>
                <w:b/>
                <w:bCs/>
                <w:lang w:eastAsia="en-GB"/>
              </w:rPr>
              <w:t>13.31</w:t>
            </w:r>
          </w:p>
        </w:tc>
        <w:tc>
          <w:tcPr>
            <w:tcW w:w="7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32F33F" w14:textId="77777777" w:rsidR="000C7E25" w:rsidRPr="00DD429B" w:rsidRDefault="000C7E25" w:rsidP="00DD292C">
            <w:pPr>
              <w:spacing w:after="0" w:line="240" w:lineRule="auto"/>
              <w:jc w:val="right"/>
              <w:rPr>
                <w:rFonts w:ascii="Calibri" w:eastAsia="Times New Roman" w:hAnsi="Calibri" w:cs="Calibri"/>
                <w:b/>
                <w:bCs/>
                <w:lang w:eastAsia="en-GB"/>
              </w:rPr>
            </w:pPr>
            <w:r w:rsidRPr="00DD429B">
              <w:rPr>
                <w:rFonts w:ascii="Calibri" w:eastAsia="Times New Roman" w:hAnsi="Calibri" w:cs="Calibri"/>
                <w:b/>
                <w:bCs/>
                <w:lang w:eastAsia="en-GB"/>
              </w:rPr>
              <w:t>23.42</w:t>
            </w:r>
          </w:p>
        </w:tc>
        <w:tc>
          <w:tcPr>
            <w:tcW w:w="7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AA8DFB" w14:textId="77777777" w:rsidR="000C7E25" w:rsidRPr="00DD429B" w:rsidRDefault="000C7E25" w:rsidP="00DD292C">
            <w:pPr>
              <w:spacing w:after="0" w:line="240" w:lineRule="auto"/>
              <w:jc w:val="right"/>
              <w:rPr>
                <w:rFonts w:ascii="Calibri" w:eastAsia="Times New Roman" w:hAnsi="Calibri" w:cs="Calibri"/>
                <w:b/>
                <w:bCs/>
                <w:lang w:eastAsia="en-GB"/>
              </w:rPr>
            </w:pPr>
            <w:r w:rsidRPr="00DD429B">
              <w:rPr>
                <w:rFonts w:ascii="Calibri" w:eastAsia="Times New Roman" w:hAnsi="Calibri" w:cs="Calibri"/>
                <w:b/>
                <w:bCs/>
                <w:lang w:eastAsia="en-GB"/>
              </w:rPr>
              <w:t>219</w:t>
            </w:r>
          </w:p>
        </w:tc>
        <w:tc>
          <w:tcPr>
            <w:tcW w:w="7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15A4B6" w14:textId="77777777" w:rsidR="000C7E25" w:rsidRPr="00DD429B" w:rsidRDefault="000C7E25" w:rsidP="00DD292C">
            <w:pPr>
              <w:spacing w:after="0" w:line="240" w:lineRule="auto"/>
              <w:jc w:val="right"/>
              <w:rPr>
                <w:rFonts w:ascii="Calibri" w:eastAsia="Times New Roman" w:hAnsi="Calibri" w:cs="Calibri"/>
                <w:b/>
                <w:bCs/>
                <w:lang w:eastAsia="en-GB"/>
              </w:rPr>
            </w:pPr>
            <w:r w:rsidRPr="00DD429B">
              <w:rPr>
                <w:rFonts w:ascii="Calibri" w:eastAsia="Times New Roman" w:hAnsi="Calibri" w:cs="Calibri"/>
                <w:b/>
                <w:bCs/>
                <w:lang w:eastAsia="en-GB"/>
              </w:rPr>
              <w:t>39</w:t>
            </w:r>
          </w:p>
        </w:tc>
      </w:tr>
    </w:tbl>
    <w:p w14:paraId="26C1BA19" w14:textId="77777777" w:rsidR="000C7E25" w:rsidRDefault="000C7E25" w:rsidP="000C7E25">
      <w:pPr>
        <w:rPr>
          <w:b/>
          <w:bCs/>
        </w:rPr>
      </w:pPr>
    </w:p>
    <w:p w14:paraId="710D0D19" w14:textId="66F75FBA" w:rsidR="000C7E25" w:rsidRDefault="000C7E25" w:rsidP="000C7E25">
      <w:pPr>
        <w:pStyle w:val="Heading7"/>
      </w:pPr>
      <w:r w:rsidRPr="00B87A93">
        <w:t xml:space="preserve">Table </w:t>
      </w:r>
      <w:r>
        <w:t>G</w:t>
      </w:r>
      <w:r w:rsidRPr="00B87A93">
        <w:t>.</w:t>
      </w:r>
      <w:r>
        <w:t>6</w:t>
      </w:r>
      <w:r w:rsidRPr="00B87A93">
        <w:t xml:space="preserve"> Prevalence of MRSA</w:t>
      </w:r>
      <w:r>
        <w:t xml:space="preserve"> isolates resistant to CHG</w:t>
      </w:r>
      <w:r w:rsidRPr="00B87A93">
        <w:t xml:space="preserve"> after decolonisation </w:t>
      </w:r>
      <w:r>
        <w:t>using CHG in combination or alone vs no CHG (UBA studies excluded).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9"/>
        <w:gridCol w:w="2762"/>
        <w:gridCol w:w="2221"/>
        <w:gridCol w:w="2221"/>
        <w:gridCol w:w="2287"/>
        <w:gridCol w:w="2268"/>
      </w:tblGrid>
      <w:tr w:rsidR="000C7E25" w:rsidRPr="001155FA" w14:paraId="7E55ABCD" w14:textId="77777777" w:rsidTr="00DD292C">
        <w:trPr>
          <w:trHeight w:val="284"/>
        </w:trPr>
        <w:tc>
          <w:tcPr>
            <w:tcW w:w="785" w:type="pct"/>
            <w:shd w:val="clear" w:color="auto" w:fill="auto"/>
            <w:vAlign w:val="center"/>
            <w:hideMark/>
          </w:tcPr>
          <w:p w14:paraId="1CBC64E1" w14:textId="77777777" w:rsidR="000C7E25" w:rsidRPr="001155FA"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U</w:t>
            </w:r>
            <w:r w:rsidRPr="001155FA">
              <w:rPr>
                <w:rFonts w:ascii="Calibri" w:eastAsia="Times New Roman" w:hAnsi="Calibri" w:cs="Calibri"/>
                <w:b/>
                <w:bCs/>
                <w:lang w:eastAsia="en-GB"/>
              </w:rPr>
              <w:t>sed CHG</w:t>
            </w:r>
          </w:p>
        </w:tc>
        <w:tc>
          <w:tcPr>
            <w:tcW w:w="990" w:type="pct"/>
            <w:shd w:val="clear" w:color="auto" w:fill="auto"/>
            <w:vAlign w:val="center"/>
            <w:hideMark/>
          </w:tcPr>
          <w:p w14:paraId="0276DBB1" w14:textId="77777777" w:rsidR="000C7E25" w:rsidRPr="001155FA" w:rsidRDefault="000C7E25" w:rsidP="00DD292C">
            <w:pPr>
              <w:spacing w:after="0" w:line="240" w:lineRule="auto"/>
              <w:rPr>
                <w:rFonts w:ascii="Calibri" w:eastAsia="Times New Roman" w:hAnsi="Calibri" w:cs="Calibri"/>
                <w:b/>
                <w:bCs/>
                <w:lang w:eastAsia="en-GB"/>
              </w:rPr>
            </w:pPr>
            <w:r w:rsidRPr="001155FA">
              <w:rPr>
                <w:rFonts w:ascii="Calibri" w:eastAsia="Times New Roman" w:hAnsi="Calibri" w:cs="Calibri"/>
                <w:b/>
                <w:bCs/>
                <w:lang w:eastAsia="en-GB"/>
              </w:rPr>
              <w:t>Resistance</w:t>
            </w:r>
            <w:r>
              <w:rPr>
                <w:rFonts w:ascii="Calibri" w:eastAsia="Times New Roman" w:hAnsi="Calibri" w:cs="Calibri"/>
                <w:b/>
                <w:bCs/>
                <w:lang w:eastAsia="en-GB"/>
              </w:rPr>
              <w:t xml:space="preserve"> </w:t>
            </w:r>
          </w:p>
        </w:tc>
        <w:tc>
          <w:tcPr>
            <w:tcW w:w="796" w:type="pct"/>
            <w:shd w:val="clear" w:color="auto" w:fill="auto"/>
            <w:vAlign w:val="center"/>
            <w:hideMark/>
          </w:tcPr>
          <w:p w14:paraId="24D6C183" w14:textId="77777777" w:rsidR="000C7E25" w:rsidRPr="001155FA" w:rsidRDefault="000C7E25" w:rsidP="00DD292C">
            <w:pPr>
              <w:spacing w:after="0" w:line="240" w:lineRule="auto"/>
              <w:rPr>
                <w:rFonts w:ascii="Calibri" w:eastAsia="Times New Roman" w:hAnsi="Calibri" w:cs="Calibri"/>
                <w:b/>
                <w:bCs/>
                <w:lang w:eastAsia="en-GB"/>
              </w:rPr>
            </w:pPr>
            <w:r w:rsidRPr="001155FA">
              <w:rPr>
                <w:rFonts w:ascii="Calibri" w:eastAsia="Times New Roman" w:hAnsi="Calibri" w:cs="Calibri"/>
                <w:b/>
                <w:bCs/>
                <w:lang w:eastAsia="en-GB"/>
              </w:rPr>
              <w:t>LCI</w:t>
            </w:r>
          </w:p>
        </w:tc>
        <w:tc>
          <w:tcPr>
            <w:tcW w:w="796" w:type="pct"/>
            <w:shd w:val="clear" w:color="auto" w:fill="auto"/>
            <w:vAlign w:val="center"/>
            <w:hideMark/>
          </w:tcPr>
          <w:p w14:paraId="5DCA7883" w14:textId="77777777" w:rsidR="000C7E25" w:rsidRPr="001155FA" w:rsidRDefault="000C7E25" w:rsidP="00DD292C">
            <w:pPr>
              <w:spacing w:after="0" w:line="240" w:lineRule="auto"/>
              <w:rPr>
                <w:rFonts w:ascii="Calibri" w:eastAsia="Times New Roman" w:hAnsi="Calibri" w:cs="Calibri"/>
                <w:b/>
                <w:bCs/>
                <w:lang w:eastAsia="en-GB"/>
              </w:rPr>
            </w:pPr>
            <w:r w:rsidRPr="001155FA">
              <w:rPr>
                <w:rFonts w:ascii="Calibri" w:eastAsia="Times New Roman" w:hAnsi="Calibri" w:cs="Calibri"/>
                <w:b/>
                <w:bCs/>
                <w:lang w:eastAsia="en-GB"/>
              </w:rPr>
              <w:t>HCI</w:t>
            </w:r>
          </w:p>
        </w:tc>
        <w:tc>
          <w:tcPr>
            <w:tcW w:w="820" w:type="pct"/>
            <w:shd w:val="clear" w:color="auto" w:fill="auto"/>
            <w:vAlign w:val="center"/>
            <w:hideMark/>
          </w:tcPr>
          <w:p w14:paraId="3B7E13BB" w14:textId="77777777" w:rsidR="000C7E25" w:rsidRPr="001155FA" w:rsidRDefault="000C7E25" w:rsidP="00DD292C">
            <w:pPr>
              <w:spacing w:after="0" w:line="240" w:lineRule="auto"/>
              <w:rPr>
                <w:rFonts w:ascii="Calibri" w:eastAsia="Times New Roman" w:hAnsi="Calibri" w:cs="Calibri"/>
                <w:b/>
                <w:bCs/>
                <w:lang w:eastAsia="en-GB"/>
              </w:rPr>
            </w:pPr>
            <w:r w:rsidRPr="001155FA">
              <w:rPr>
                <w:rFonts w:ascii="Calibri" w:eastAsia="Times New Roman" w:hAnsi="Calibri" w:cs="Calibri"/>
                <w:b/>
                <w:bCs/>
                <w:lang w:eastAsia="en-GB"/>
              </w:rPr>
              <w:t>Total sample size</w:t>
            </w:r>
          </w:p>
        </w:tc>
        <w:tc>
          <w:tcPr>
            <w:tcW w:w="813" w:type="pct"/>
            <w:shd w:val="clear" w:color="auto" w:fill="auto"/>
            <w:vAlign w:val="center"/>
            <w:hideMark/>
          </w:tcPr>
          <w:p w14:paraId="6EC7B41D" w14:textId="77777777" w:rsidR="000C7E25" w:rsidRPr="001155FA" w:rsidRDefault="000C7E25" w:rsidP="00DD292C">
            <w:pPr>
              <w:spacing w:after="0" w:line="240" w:lineRule="auto"/>
              <w:rPr>
                <w:rFonts w:ascii="Calibri" w:eastAsia="Times New Roman" w:hAnsi="Calibri" w:cs="Calibri"/>
                <w:b/>
                <w:bCs/>
                <w:lang w:eastAsia="en-GB"/>
              </w:rPr>
            </w:pPr>
            <w:r w:rsidRPr="001155FA">
              <w:rPr>
                <w:rFonts w:ascii="Calibri" w:eastAsia="Times New Roman" w:hAnsi="Calibri" w:cs="Calibri"/>
                <w:b/>
                <w:bCs/>
                <w:lang w:eastAsia="en-GB"/>
              </w:rPr>
              <w:t>Total no of events</w:t>
            </w:r>
          </w:p>
        </w:tc>
      </w:tr>
      <w:tr w:rsidR="000C7E25" w:rsidRPr="001155FA" w14:paraId="4F5B5659" w14:textId="77777777" w:rsidTr="00DD292C">
        <w:trPr>
          <w:trHeight w:val="284"/>
        </w:trPr>
        <w:tc>
          <w:tcPr>
            <w:tcW w:w="785" w:type="pct"/>
            <w:shd w:val="clear" w:color="auto" w:fill="auto"/>
            <w:vAlign w:val="center"/>
            <w:hideMark/>
          </w:tcPr>
          <w:p w14:paraId="37ACCDA3" w14:textId="77777777" w:rsidR="000C7E25" w:rsidRPr="001155FA" w:rsidRDefault="000C7E25" w:rsidP="00DD292C">
            <w:pPr>
              <w:spacing w:after="0" w:line="240" w:lineRule="auto"/>
              <w:rPr>
                <w:rFonts w:ascii="Calibri" w:eastAsia="Times New Roman" w:hAnsi="Calibri" w:cs="Calibri"/>
                <w:lang w:eastAsia="en-GB"/>
              </w:rPr>
            </w:pPr>
            <w:r w:rsidRPr="001155FA">
              <w:rPr>
                <w:rFonts w:ascii="Calibri" w:eastAsia="Times New Roman" w:hAnsi="Calibri" w:cs="Calibri"/>
                <w:lang w:eastAsia="en-GB"/>
              </w:rPr>
              <w:t>Yes</w:t>
            </w:r>
          </w:p>
        </w:tc>
        <w:tc>
          <w:tcPr>
            <w:tcW w:w="990" w:type="pct"/>
            <w:shd w:val="clear" w:color="auto" w:fill="auto"/>
            <w:vAlign w:val="center"/>
            <w:hideMark/>
          </w:tcPr>
          <w:p w14:paraId="7B59AAEC" w14:textId="77777777" w:rsidR="000C7E25" w:rsidRPr="001155FA" w:rsidRDefault="000C7E25" w:rsidP="00DD292C">
            <w:pPr>
              <w:spacing w:after="0" w:line="240" w:lineRule="auto"/>
              <w:jc w:val="right"/>
              <w:rPr>
                <w:rFonts w:ascii="Calibri" w:eastAsia="Times New Roman" w:hAnsi="Calibri" w:cs="Calibri"/>
                <w:lang w:eastAsia="en-GB"/>
              </w:rPr>
            </w:pPr>
            <w:r w:rsidRPr="001155FA">
              <w:rPr>
                <w:rFonts w:ascii="Calibri" w:eastAsia="Times New Roman" w:hAnsi="Calibri" w:cs="Calibri"/>
                <w:lang w:eastAsia="en-GB"/>
              </w:rPr>
              <w:t>43.77</w:t>
            </w:r>
          </w:p>
        </w:tc>
        <w:tc>
          <w:tcPr>
            <w:tcW w:w="796" w:type="pct"/>
            <w:shd w:val="clear" w:color="auto" w:fill="auto"/>
            <w:vAlign w:val="center"/>
            <w:hideMark/>
          </w:tcPr>
          <w:p w14:paraId="39FF0F3A" w14:textId="77777777" w:rsidR="000C7E25" w:rsidRPr="001155FA" w:rsidRDefault="000C7E25" w:rsidP="00DD292C">
            <w:pPr>
              <w:spacing w:after="0" w:line="240" w:lineRule="auto"/>
              <w:jc w:val="right"/>
              <w:rPr>
                <w:rFonts w:ascii="Calibri" w:eastAsia="Times New Roman" w:hAnsi="Calibri" w:cs="Calibri"/>
                <w:lang w:eastAsia="en-GB"/>
              </w:rPr>
            </w:pPr>
            <w:r w:rsidRPr="001155FA">
              <w:rPr>
                <w:rFonts w:ascii="Calibri" w:eastAsia="Times New Roman" w:hAnsi="Calibri" w:cs="Calibri"/>
                <w:lang w:eastAsia="en-GB"/>
              </w:rPr>
              <w:t>38.94</w:t>
            </w:r>
          </w:p>
        </w:tc>
        <w:tc>
          <w:tcPr>
            <w:tcW w:w="796" w:type="pct"/>
            <w:shd w:val="clear" w:color="auto" w:fill="auto"/>
            <w:vAlign w:val="center"/>
            <w:hideMark/>
          </w:tcPr>
          <w:p w14:paraId="08F808B4" w14:textId="77777777" w:rsidR="000C7E25" w:rsidRPr="001155FA" w:rsidRDefault="000C7E25" w:rsidP="00DD292C">
            <w:pPr>
              <w:spacing w:after="0" w:line="240" w:lineRule="auto"/>
              <w:jc w:val="right"/>
              <w:rPr>
                <w:rFonts w:ascii="Calibri" w:eastAsia="Times New Roman" w:hAnsi="Calibri" w:cs="Calibri"/>
                <w:lang w:eastAsia="en-GB"/>
              </w:rPr>
            </w:pPr>
            <w:r w:rsidRPr="001155FA">
              <w:rPr>
                <w:rFonts w:ascii="Calibri" w:eastAsia="Times New Roman" w:hAnsi="Calibri" w:cs="Calibri"/>
                <w:lang w:eastAsia="en-GB"/>
              </w:rPr>
              <w:t>48.71</w:t>
            </w:r>
          </w:p>
        </w:tc>
        <w:tc>
          <w:tcPr>
            <w:tcW w:w="820" w:type="pct"/>
            <w:shd w:val="clear" w:color="auto" w:fill="auto"/>
            <w:vAlign w:val="center"/>
            <w:hideMark/>
          </w:tcPr>
          <w:p w14:paraId="2E7292B2" w14:textId="77777777" w:rsidR="000C7E25" w:rsidRPr="001155FA" w:rsidRDefault="000C7E25" w:rsidP="00DD292C">
            <w:pPr>
              <w:spacing w:after="0" w:line="240" w:lineRule="auto"/>
              <w:jc w:val="right"/>
              <w:rPr>
                <w:rFonts w:ascii="Calibri" w:eastAsia="Times New Roman" w:hAnsi="Calibri" w:cs="Calibri"/>
                <w:lang w:eastAsia="en-GB"/>
              </w:rPr>
            </w:pPr>
            <w:r w:rsidRPr="001155FA">
              <w:rPr>
                <w:rFonts w:ascii="Calibri" w:eastAsia="Times New Roman" w:hAnsi="Calibri" w:cs="Calibri"/>
                <w:lang w:eastAsia="en-GB"/>
              </w:rPr>
              <w:t>393</w:t>
            </w:r>
          </w:p>
        </w:tc>
        <w:tc>
          <w:tcPr>
            <w:tcW w:w="813" w:type="pct"/>
            <w:shd w:val="clear" w:color="auto" w:fill="auto"/>
            <w:vAlign w:val="center"/>
            <w:hideMark/>
          </w:tcPr>
          <w:p w14:paraId="7C727E11" w14:textId="77777777" w:rsidR="000C7E25" w:rsidRPr="001155FA" w:rsidRDefault="000C7E25" w:rsidP="00DD292C">
            <w:pPr>
              <w:spacing w:after="0" w:line="240" w:lineRule="auto"/>
              <w:jc w:val="right"/>
              <w:rPr>
                <w:rFonts w:ascii="Calibri" w:eastAsia="Times New Roman" w:hAnsi="Calibri" w:cs="Calibri"/>
                <w:lang w:eastAsia="en-GB"/>
              </w:rPr>
            </w:pPr>
            <w:r w:rsidRPr="001155FA">
              <w:rPr>
                <w:rFonts w:ascii="Calibri" w:eastAsia="Times New Roman" w:hAnsi="Calibri" w:cs="Calibri"/>
                <w:lang w:eastAsia="en-GB"/>
              </w:rPr>
              <w:t>172</w:t>
            </w:r>
          </w:p>
        </w:tc>
      </w:tr>
      <w:tr w:rsidR="000C7E25" w:rsidRPr="001155FA" w14:paraId="5BDA5A06" w14:textId="77777777" w:rsidTr="00DD292C">
        <w:trPr>
          <w:trHeight w:val="284"/>
        </w:trPr>
        <w:tc>
          <w:tcPr>
            <w:tcW w:w="785" w:type="pct"/>
            <w:shd w:val="clear" w:color="auto" w:fill="auto"/>
            <w:vAlign w:val="center"/>
            <w:hideMark/>
          </w:tcPr>
          <w:p w14:paraId="7E0C7E0D" w14:textId="77777777" w:rsidR="000C7E25" w:rsidRPr="001155FA" w:rsidRDefault="000C7E25" w:rsidP="00DD292C">
            <w:pPr>
              <w:spacing w:after="0" w:line="240" w:lineRule="auto"/>
              <w:rPr>
                <w:rFonts w:ascii="Calibri" w:eastAsia="Times New Roman" w:hAnsi="Calibri" w:cs="Calibri"/>
                <w:lang w:eastAsia="en-GB"/>
              </w:rPr>
            </w:pPr>
            <w:r w:rsidRPr="001155FA">
              <w:rPr>
                <w:rFonts w:ascii="Calibri" w:eastAsia="Times New Roman" w:hAnsi="Calibri" w:cs="Calibri"/>
                <w:lang w:eastAsia="en-GB"/>
              </w:rPr>
              <w:t>No</w:t>
            </w:r>
          </w:p>
        </w:tc>
        <w:tc>
          <w:tcPr>
            <w:tcW w:w="990" w:type="pct"/>
            <w:shd w:val="clear" w:color="auto" w:fill="auto"/>
            <w:vAlign w:val="center"/>
            <w:hideMark/>
          </w:tcPr>
          <w:p w14:paraId="404CC43D" w14:textId="77777777" w:rsidR="000C7E25" w:rsidRPr="001155FA" w:rsidRDefault="000C7E25" w:rsidP="00DD292C">
            <w:pPr>
              <w:spacing w:after="0" w:line="240" w:lineRule="auto"/>
              <w:jc w:val="right"/>
              <w:rPr>
                <w:rFonts w:ascii="Calibri" w:eastAsia="Times New Roman" w:hAnsi="Calibri" w:cs="Calibri"/>
                <w:lang w:eastAsia="en-GB"/>
              </w:rPr>
            </w:pPr>
            <w:r w:rsidRPr="001155FA">
              <w:rPr>
                <w:rFonts w:ascii="Calibri" w:eastAsia="Times New Roman" w:hAnsi="Calibri" w:cs="Calibri"/>
                <w:lang w:eastAsia="en-GB"/>
              </w:rPr>
              <w:t>17.81</w:t>
            </w:r>
          </w:p>
        </w:tc>
        <w:tc>
          <w:tcPr>
            <w:tcW w:w="796" w:type="pct"/>
            <w:shd w:val="clear" w:color="auto" w:fill="auto"/>
            <w:vAlign w:val="center"/>
            <w:hideMark/>
          </w:tcPr>
          <w:p w14:paraId="5C113A64" w14:textId="77777777" w:rsidR="000C7E25" w:rsidRPr="001155FA" w:rsidRDefault="000C7E25" w:rsidP="00DD292C">
            <w:pPr>
              <w:spacing w:after="0" w:line="240" w:lineRule="auto"/>
              <w:jc w:val="right"/>
              <w:rPr>
                <w:rFonts w:ascii="Calibri" w:eastAsia="Times New Roman" w:hAnsi="Calibri" w:cs="Calibri"/>
                <w:lang w:eastAsia="en-GB"/>
              </w:rPr>
            </w:pPr>
            <w:r w:rsidRPr="001155FA">
              <w:rPr>
                <w:rFonts w:ascii="Calibri" w:eastAsia="Times New Roman" w:hAnsi="Calibri" w:cs="Calibri"/>
                <w:lang w:eastAsia="en-GB"/>
              </w:rPr>
              <w:t>13.31</w:t>
            </w:r>
          </w:p>
        </w:tc>
        <w:tc>
          <w:tcPr>
            <w:tcW w:w="796" w:type="pct"/>
            <w:shd w:val="clear" w:color="auto" w:fill="auto"/>
            <w:vAlign w:val="center"/>
            <w:hideMark/>
          </w:tcPr>
          <w:p w14:paraId="1BF9ED31" w14:textId="77777777" w:rsidR="000C7E25" w:rsidRPr="001155FA" w:rsidRDefault="000C7E25" w:rsidP="00DD292C">
            <w:pPr>
              <w:spacing w:after="0" w:line="240" w:lineRule="auto"/>
              <w:jc w:val="right"/>
              <w:rPr>
                <w:rFonts w:ascii="Calibri" w:eastAsia="Times New Roman" w:hAnsi="Calibri" w:cs="Calibri"/>
                <w:lang w:eastAsia="en-GB"/>
              </w:rPr>
            </w:pPr>
            <w:r w:rsidRPr="001155FA">
              <w:rPr>
                <w:rFonts w:ascii="Calibri" w:eastAsia="Times New Roman" w:hAnsi="Calibri" w:cs="Calibri"/>
                <w:lang w:eastAsia="en-GB"/>
              </w:rPr>
              <w:t>23.41</w:t>
            </w:r>
          </w:p>
        </w:tc>
        <w:tc>
          <w:tcPr>
            <w:tcW w:w="820" w:type="pct"/>
            <w:shd w:val="clear" w:color="auto" w:fill="auto"/>
            <w:vAlign w:val="center"/>
            <w:hideMark/>
          </w:tcPr>
          <w:p w14:paraId="5E0D22A0" w14:textId="77777777" w:rsidR="000C7E25" w:rsidRPr="001155FA" w:rsidRDefault="000C7E25" w:rsidP="00DD292C">
            <w:pPr>
              <w:spacing w:after="0" w:line="240" w:lineRule="auto"/>
              <w:jc w:val="right"/>
              <w:rPr>
                <w:rFonts w:ascii="Calibri" w:eastAsia="Times New Roman" w:hAnsi="Calibri" w:cs="Calibri"/>
                <w:lang w:eastAsia="en-GB"/>
              </w:rPr>
            </w:pPr>
            <w:r w:rsidRPr="001155FA">
              <w:rPr>
                <w:rFonts w:ascii="Calibri" w:eastAsia="Times New Roman" w:hAnsi="Calibri" w:cs="Calibri"/>
                <w:lang w:eastAsia="en-GB"/>
              </w:rPr>
              <w:t>219</w:t>
            </w:r>
          </w:p>
        </w:tc>
        <w:tc>
          <w:tcPr>
            <w:tcW w:w="813" w:type="pct"/>
            <w:shd w:val="clear" w:color="auto" w:fill="auto"/>
            <w:vAlign w:val="center"/>
            <w:hideMark/>
          </w:tcPr>
          <w:p w14:paraId="38F64C50" w14:textId="77777777" w:rsidR="000C7E25" w:rsidRPr="001155FA" w:rsidRDefault="000C7E25" w:rsidP="00DD292C">
            <w:pPr>
              <w:spacing w:after="0" w:line="240" w:lineRule="auto"/>
              <w:jc w:val="right"/>
              <w:rPr>
                <w:rFonts w:ascii="Calibri" w:eastAsia="Times New Roman" w:hAnsi="Calibri" w:cs="Calibri"/>
                <w:lang w:eastAsia="en-GB"/>
              </w:rPr>
            </w:pPr>
            <w:r w:rsidRPr="001155FA">
              <w:rPr>
                <w:rFonts w:ascii="Calibri" w:eastAsia="Times New Roman" w:hAnsi="Calibri" w:cs="Calibri"/>
                <w:lang w:eastAsia="en-GB"/>
              </w:rPr>
              <w:t>39</w:t>
            </w:r>
          </w:p>
        </w:tc>
      </w:tr>
    </w:tbl>
    <w:p w14:paraId="62BC8486" w14:textId="77777777" w:rsidR="000C7E25" w:rsidRDefault="000C7E25" w:rsidP="000C7E25">
      <w:pPr>
        <w:spacing w:after="0"/>
        <w:rPr>
          <w:b/>
          <w:bCs/>
        </w:rPr>
      </w:pPr>
    </w:p>
    <w:p w14:paraId="7534FB8B" w14:textId="49125088" w:rsidR="000C7E25" w:rsidRPr="00383A3A" w:rsidRDefault="000C7E25" w:rsidP="000C7E25">
      <w:pPr>
        <w:pStyle w:val="Heading7"/>
      </w:pPr>
      <w:r w:rsidRPr="00B87A93">
        <w:t xml:space="preserve">Table </w:t>
      </w:r>
      <w:r>
        <w:t>G</w:t>
      </w:r>
      <w:r w:rsidRPr="00B87A93">
        <w:t>.</w:t>
      </w:r>
      <w:r>
        <w:t>7</w:t>
      </w:r>
      <w:r w:rsidRPr="00B87A93">
        <w:t xml:space="preserve"> Prevalence of MRSA</w:t>
      </w:r>
      <w:r>
        <w:t xml:space="preserve"> isolates resistant to CHG</w:t>
      </w:r>
      <w:r w:rsidRPr="00B87A93">
        <w:t xml:space="preserve"> after decolonisation </w:t>
      </w:r>
      <w:r>
        <w:t xml:space="preserve">using selective or universal approach (UBA studies excluded).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9"/>
        <w:gridCol w:w="2193"/>
        <w:gridCol w:w="1317"/>
        <w:gridCol w:w="1537"/>
        <w:gridCol w:w="2410"/>
        <w:gridCol w:w="2552"/>
      </w:tblGrid>
      <w:tr w:rsidR="000C7E25" w:rsidRPr="001155FA" w14:paraId="472169A2" w14:textId="77777777" w:rsidTr="00DD292C">
        <w:trPr>
          <w:trHeight w:val="284"/>
        </w:trPr>
        <w:tc>
          <w:tcPr>
            <w:tcW w:w="1412" w:type="pct"/>
            <w:shd w:val="clear" w:color="auto" w:fill="auto"/>
            <w:vAlign w:val="center"/>
            <w:hideMark/>
          </w:tcPr>
          <w:p w14:paraId="0CA2EECC" w14:textId="77777777" w:rsidR="000C7E25" w:rsidRPr="001155FA"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U</w:t>
            </w:r>
            <w:r w:rsidRPr="001155FA">
              <w:rPr>
                <w:rFonts w:ascii="Calibri" w:eastAsia="Times New Roman" w:hAnsi="Calibri" w:cs="Calibri"/>
                <w:b/>
                <w:bCs/>
                <w:lang w:eastAsia="en-GB"/>
              </w:rPr>
              <w:t>sed CHG</w:t>
            </w:r>
          </w:p>
        </w:tc>
        <w:tc>
          <w:tcPr>
            <w:tcW w:w="786" w:type="pct"/>
            <w:shd w:val="clear" w:color="auto" w:fill="auto"/>
            <w:vAlign w:val="center"/>
            <w:hideMark/>
          </w:tcPr>
          <w:p w14:paraId="61AFBFC8" w14:textId="77777777" w:rsidR="000C7E25" w:rsidRPr="001155FA" w:rsidRDefault="000C7E25" w:rsidP="00DD292C">
            <w:pPr>
              <w:spacing w:after="0" w:line="240" w:lineRule="auto"/>
              <w:rPr>
                <w:rFonts w:ascii="Calibri" w:eastAsia="Times New Roman" w:hAnsi="Calibri" w:cs="Calibri"/>
                <w:b/>
                <w:bCs/>
                <w:lang w:eastAsia="en-GB"/>
              </w:rPr>
            </w:pPr>
            <w:r w:rsidRPr="001155FA">
              <w:rPr>
                <w:rFonts w:ascii="Calibri" w:eastAsia="Times New Roman" w:hAnsi="Calibri" w:cs="Calibri"/>
                <w:b/>
                <w:bCs/>
                <w:lang w:eastAsia="en-GB"/>
              </w:rPr>
              <w:t>Resistance</w:t>
            </w:r>
          </w:p>
        </w:tc>
        <w:tc>
          <w:tcPr>
            <w:tcW w:w="472" w:type="pct"/>
            <w:shd w:val="clear" w:color="auto" w:fill="auto"/>
            <w:vAlign w:val="center"/>
            <w:hideMark/>
          </w:tcPr>
          <w:p w14:paraId="2E5D33EC" w14:textId="77777777" w:rsidR="000C7E25" w:rsidRPr="001155FA" w:rsidRDefault="000C7E25" w:rsidP="00DD292C">
            <w:pPr>
              <w:spacing w:after="0" w:line="240" w:lineRule="auto"/>
              <w:rPr>
                <w:rFonts w:ascii="Calibri" w:eastAsia="Times New Roman" w:hAnsi="Calibri" w:cs="Calibri"/>
                <w:b/>
                <w:bCs/>
                <w:lang w:eastAsia="en-GB"/>
              </w:rPr>
            </w:pPr>
            <w:r w:rsidRPr="001155FA">
              <w:rPr>
                <w:rFonts w:ascii="Calibri" w:eastAsia="Times New Roman" w:hAnsi="Calibri" w:cs="Calibri"/>
                <w:b/>
                <w:bCs/>
                <w:lang w:eastAsia="en-GB"/>
              </w:rPr>
              <w:t>LCI</w:t>
            </w:r>
          </w:p>
        </w:tc>
        <w:tc>
          <w:tcPr>
            <w:tcW w:w="551" w:type="pct"/>
            <w:shd w:val="clear" w:color="auto" w:fill="auto"/>
            <w:vAlign w:val="center"/>
          </w:tcPr>
          <w:p w14:paraId="489DBD86" w14:textId="77777777" w:rsidR="000C7E25" w:rsidRPr="001155FA" w:rsidRDefault="000C7E25" w:rsidP="00DD292C">
            <w:pPr>
              <w:spacing w:after="0" w:line="240" w:lineRule="auto"/>
              <w:rPr>
                <w:rFonts w:ascii="Calibri" w:eastAsia="Times New Roman" w:hAnsi="Calibri" w:cs="Calibri"/>
                <w:b/>
                <w:bCs/>
                <w:lang w:eastAsia="en-GB"/>
              </w:rPr>
            </w:pPr>
            <w:r w:rsidRPr="001155FA">
              <w:rPr>
                <w:rFonts w:ascii="Calibri" w:eastAsia="Times New Roman" w:hAnsi="Calibri" w:cs="Calibri"/>
                <w:b/>
                <w:bCs/>
                <w:lang w:eastAsia="en-GB"/>
              </w:rPr>
              <w:t>HCI</w:t>
            </w:r>
          </w:p>
        </w:tc>
        <w:tc>
          <w:tcPr>
            <w:tcW w:w="864" w:type="pct"/>
            <w:shd w:val="clear" w:color="auto" w:fill="auto"/>
            <w:vAlign w:val="center"/>
            <w:hideMark/>
          </w:tcPr>
          <w:p w14:paraId="667CA0E2" w14:textId="77777777" w:rsidR="000C7E25" w:rsidRPr="001155FA" w:rsidRDefault="000C7E25" w:rsidP="00DD292C">
            <w:pPr>
              <w:spacing w:after="0" w:line="240" w:lineRule="auto"/>
              <w:rPr>
                <w:rFonts w:ascii="Calibri" w:eastAsia="Times New Roman" w:hAnsi="Calibri" w:cs="Calibri"/>
                <w:b/>
                <w:bCs/>
                <w:lang w:eastAsia="en-GB"/>
              </w:rPr>
            </w:pPr>
            <w:r w:rsidRPr="001155FA">
              <w:rPr>
                <w:rFonts w:ascii="Calibri" w:eastAsia="Times New Roman" w:hAnsi="Calibri" w:cs="Calibri"/>
                <w:b/>
                <w:bCs/>
                <w:lang w:eastAsia="en-GB"/>
              </w:rPr>
              <w:t>Total sample size</w:t>
            </w:r>
          </w:p>
        </w:tc>
        <w:tc>
          <w:tcPr>
            <w:tcW w:w="915" w:type="pct"/>
            <w:shd w:val="clear" w:color="auto" w:fill="auto"/>
            <w:vAlign w:val="center"/>
            <w:hideMark/>
          </w:tcPr>
          <w:p w14:paraId="5634EAD2" w14:textId="77777777" w:rsidR="000C7E25" w:rsidRPr="001155FA" w:rsidRDefault="000C7E25" w:rsidP="00DD292C">
            <w:pPr>
              <w:spacing w:after="0" w:line="240" w:lineRule="auto"/>
              <w:rPr>
                <w:rFonts w:ascii="Calibri" w:eastAsia="Times New Roman" w:hAnsi="Calibri" w:cs="Calibri"/>
                <w:b/>
                <w:bCs/>
                <w:lang w:eastAsia="en-GB"/>
              </w:rPr>
            </w:pPr>
            <w:r w:rsidRPr="001155FA">
              <w:rPr>
                <w:rFonts w:ascii="Calibri" w:eastAsia="Times New Roman" w:hAnsi="Calibri" w:cs="Calibri"/>
                <w:b/>
                <w:bCs/>
                <w:lang w:eastAsia="en-GB"/>
              </w:rPr>
              <w:t>Total no of events</w:t>
            </w:r>
          </w:p>
        </w:tc>
      </w:tr>
      <w:tr w:rsidR="000C7E25" w:rsidRPr="00383A3A" w14:paraId="78B5200A" w14:textId="77777777" w:rsidTr="00DD292C">
        <w:trPr>
          <w:trHeight w:val="300"/>
        </w:trPr>
        <w:tc>
          <w:tcPr>
            <w:tcW w:w="1412" w:type="pct"/>
            <w:shd w:val="clear" w:color="auto" w:fill="auto"/>
            <w:noWrap/>
            <w:vAlign w:val="bottom"/>
            <w:hideMark/>
          </w:tcPr>
          <w:p w14:paraId="67DE428B" w14:textId="77777777" w:rsidR="000C7E25" w:rsidRPr="00383A3A" w:rsidRDefault="000C7E25" w:rsidP="00DD292C">
            <w:pPr>
              <w:spacing w:after="0" w:line="240" w:lineRule="auto"/>
              <w:rPr>
                <w:rFonts w:ascii="Calibri" w:eastAsia="Times New Roman" w:hAnsi="Calibri" w:cs="Calibri"/>
                <w:color w:val="000000"/>
                <w:lang w:eastAsia="en-GB"/>
              </w:rPr>
            </w:pPr>
            <w:r w:rsidRPr="00383A3A">
              <w:rPr>
                <w:rFonts w:ascii="Calibri" w:eastAsia="Times New Roman" w:hAnsi="Calibri" w:cs="Calibri"/>
                <w:color w:val="000000"/>
                <w:lang w:eastAsia="en-GB"/>
              </w:rPr>
              <w:t>Universal decolonisation</w:t>
            </w:r>
          </w:p>
        </w:tc>
        <w:tc>
          <w:tcPr>
            <w:tcW w:w="786" w:type="pct"/>
            <w:shd w:val="clear" w:color="auto" w:fill="auto"/>
            <w:vAlign w:val="center"/>
            <w:hideMark/>
          </w:tcPr>
          <w:p w14:paraId="54ABAE67" w14:textId="77777777" w:rsidR="000C7E25" w:rsidRPr="00383A3A" w:rsidRDefault="000C7E25" w:rsidP="00DD292C">
            <w:pPr>
              <w:spacing w:after="0" w:line="240" w:lineRule="auto"/>
              <w:jc w:val="right"/>
              <w:rPr>
                <w:rFonts w:ascii="Calibri" w:eastAsia="Times New Roman" w:hAnsi="Calibri" w:cs="Calibri"/>
                <w:lang w:eastAsia="en-GB"/>
              </w:rPr>
            </w:pPr>
            <w:r w:rsidRPr="00383A3A">
              <w:rPr>
                <w:rFonts w:ascii="Calibri" w:eastAsia="Times New Roman" w:hAnsi="Calibri" w:cs="Calibri"/>
                <w:lang w:eastAsia="en-GB"/>
              </w:rPr>
              <w:t>55.74</w:t>
            </w:r>
          </w:p>
        </w:tc>
        <w:tc>
          <w:tcPr>
            <w:tcW w:w="472" w:type="pct"/>
            <w:shd w:val="clear" w:color="auto" w:fill="auto"/>
            <w:vAlign w:val="center"/>
            <w:hideMark/>
          </w:tcPr>
          <w:p w14:paraId="594E9270" w14:textId="77777777" w:rsidR="000C7E25" w:rsidRPr="00383A3A" w:rsidRDefault="000C7E25" w:rsidP="00DD292C">
            <w:pPr>
              <w:spacing w:after="0" w:line="240" w:lineRule="auto"/>
              <w:jc w:val="right"/>
              <w:rPr>
                <w:rFonts w:ascii="Calibri" w:eastAsia="Times New Roman" w:hAnsi="Calibri" w:cs="Calibri"/>
                <w:lang w:eastAsia="en-GB"/>
              </w:rPr>
            </w:pPr>
            <w:r w:rsidRPr="00383A3A">
              <w:rPr>
                <w:rFonts w:ascii="Calibri" w:eastAsia="Times New Roman" w:hAnsi="Calibri" w:cs="Calibri"/>
                <w:lang w:eastAsia="en-GB"/>
              </w:rPr>
              <w:t>48.5</w:t>
            </w:r>
          </w:p>
        </w:tc>
        <w:tc>
          <w:tcPr>
            <w:tcW w:w="551" w:type="pct"/>
            <w:shd w:val="clear" w:color="auto" w:fill="auto"/>
            <w:vAlign w:val="center"/>
            <w:hideMark/>
          </w:tcPr>
          <w:p w14:paraId="3654B78B" w14:textId="77777777" w:rsidR="000C7E25" w:rsidRPr="00383A3A" w:rsidRDefault="000C7E25" w:rsidP="00DD292C">
            <w:pPr>
              <w:spacing w:after="0" w:line="240" w:lineRule="auto"/>
              <w:jc w:val="right"/>
              <w:rPr>
                <w:rFonts w:ascii="Calibri" w:eastAsia="Times New Roman" w:hAnsi="Calibri" w:cs="Calibri"/>
                <w:lang w:eastAsia="en-GB"/>
              </w:rPr>
            </w:pPr>
            <w:r w:rsidRPr="00383A3A">
              <w:rPr>
                <w:rFonts w:ascii="Calibri" w:eastAsia="Times New Roman" w:hAnsi="Calibri" w:cs="Calibri"/>
                <w:lang w:eastAsia="en-GB"/>
              </w:rPr>
              <w:t>62.74</w:t>
            </w:r>
          </w:p>
        </w:tc>
        <w:tc>
          <w:tcPr>
            <w:tcW w:w="864" w:type="pct"/>
            <w:shd w:val="clear" w:color="auto" w:fill="auto"/>
            <w:vAlign w:val="center"/>
            <w:hideMark/>
          </w:tcPr>
          <w:p w14:paraId="6B1215B4" w14:textId="77777777" w:rsidR="000C7E25" w:rsidRPr="00383A3A" w:rsidRDefault="000C7E25" w:rsidP="00DD292C">
            <w:pPr>
              <w:spacing w:after="0" w:line="240" w:lineRule="auto"/>
              <w:jc w:val="right"/>
              <w:rPr>
                <w:rFonts w:ascii="Calibri" w:eastAsia="Times New Roman" w:hAnsi="Calibri" w:cs="Calibri"/>
                <w:lang w:eastAsia="en-GB"/>
              </w:rPr>
            </w:pPr>
            <w:r w:rsidRPr="00383A3A">
              <w:rPr>
                <w:rFonts w:ascii="Calibri" w:eastAsia="Times New Roman" w:hAnsi="Calibri" w:cs="Calibri"/>
                <w:lang w:eastAsia="en-GB"/>
              </w:rPr>
              <w:t>183</w:t>
            </w:r>
          </w:p>
        </w:tc>
        <w:tc>
          <w:tcPr>
            <w:tcW w:w="915" w:type="pct"/>
            <w:shd w:val="clear" w:color="auto" w:fill="auto"/>
            <w:vAlign w:val="center"/>
            <w:hideMark/>
          </w:tcPr>
          <w:p w14:paraId="2FD77BCC" w14:textId="77777777" w:rsidR="000C7E25" w:rsidRPr="00383A3A" w:rsidRDefault="000C7E25" w:rsidP="00DD292C">
            <w:pPr>
              <w:spacing w:after="0" w:line="240" w:lineRule="auto"/>
              <w:jc w:val="right"/>
              <w:rPr>
                <w:rFonts w:ascii="Calibri" w:eastAsia="Times New Roman" w:hAnsi="Calibri" w:cs="Calibri"/>
                <w:lang w:eastAsia="en-GB"/>
              </w:rPr>
            </w:pPr>
            <w:r w:rsidRPr="00383A3A">
              <w:rPr>
                <w:rFonts w:ascii="Calibri" w:eastAsia="Times New Roman" w:hAnsi="Calibri" w:cs="Calibri"/>
                <w:lang w:eastAsia="en-GB"/>
              </w:rPr>
              <w:t>102</w:t>
            </w:r>
          </w:p>
        </w:tc>
      </w:tr>
      <w:tr w:rsidR="000C7E25" w:rsidRPr="00383A3A" w14:paraId="102B7555" w14:textId="77777777" w:rsidTr="00DD292C">
        <w:trPr>
          <w:trHeight w:val="300"/>
        </w:trPr>
        <w:tc>
          <w:tcPr>
            <w:tcW w:w="1412" w:type="pct"/>
            <w:shd w:val="clear" w:color="auto" w:fill="auto"/>
            <w:noWrap/>
            <w:vAlign w:val="bottom"/>
            <w:hideMark/>
          </w:tcPr>
          <w:p w14:paraId="579B2527" w14:textId="77777777" w:rsidR="000C7E25" w:rsidRPr="00383A3A" w:rsidRDefault="000C7E25" w:rsidP="00DD292C">
            <w:pPr>
              <w:spacing w:after="0" w:line="240" w:lineRule="auto"/>
              <w:rPr>
                <w:rFonts w:ascii="Calibri" w:eastAsia="Times New Roman" w:hAnsi="Calibri" w:cs="Calibri"/>
                <w:color w:val="000000"/>
                <w:lang w:eastAsia="en-GB"/>
              </w:rPr>
            </w:pPr>
            <w:r w:rsidRPr="00383A3A">
              <w:rPr>
                <w:rFonts w:ascii="Calibri" w:eastAsia="Times New Roman" w:hAnsi="Calibri" w:cs="Calibri"/>
                <w:color w:val="000000"/>
                <w:lang w:eastAsia="en-GB"/>
              </w:rPr>
              <w:lastRenderedPageBreak/>
              <w:t xml:space="preserve">Selective decolonisation </w:t>
            </w:r>
          </w:p>
        </w:tc>
        <w:tc>
          <w:tcPr>
            <w:tcW w:w="786" w:type="pct"/>
            <w:shd w:val="clear" w:color="auto" w:fill="auto"/>
            <w:vAlign w:val="center"/>
            <w:hideMark/>
          </w:tcPr>
          <w:p w14:paraId="75ED3D61" w14:textId="77777777" w:rsidR="000C7E25" w:rsidRPr="00383A3A" w:rsidRDefault="000C7E25" w:rsidP="00DD292C">
            <w:pPr>
              <w:spacing w:after="0" w:line="240" w:lineRule="auto"/>
              <w:jc w:val="right"/>
              <w:rPr>
                <w:rFonts w:ascii="Calibri" w:eastAsia="Times New Roman" w:hAnsi="Calibri" w:cs="Calibri"/>
                <w:lang w:eastAsia="en-GB"/>
              </w:rPr>
            </w:pPr>
            <w:r w:rsidRPr="00383A3A">
              <w:rPr>
                <w:rFonts w:ascii="Calibri" w:eastAsia="Times New Roman" w:hAnsi="Calibri" w:cs="Calibri"/>
                <w:lang w:eastAsia="en-GB"/>
              </w:rPr>
              <w:t>33.33</w:t>
            </w:r>
          </w:p>
        </w:tc>
        <w:tc>
          <w:tcPr>
            <w:tcW w:w="472" w:type="pct"/>
            <w:shd w:val="clear" w:color="auto" w:fill="auto"/>
            <w:vAlign w:val="center"/>
            <w:hideMark/>
          </w:tcPr>
          <w:p w14:paraId="2958A7E1" w14:textId="77777777" w:rsidR="000C7E25" w:rsidRPr="00383A3A" w:rsidRDefault="000C7E25" w:rsidP="00DD292C">
            <w:pPr>
              <w:spacing w:after="0" w:line="240" w:lineRule="auto"/>
              <w:jc w:val="right"/>
              <w:rPr>
                <w:rFonts w:ascii="Calibri" w:eastAsia="Times New Roman" w:hAnsi="Calibri" w:cs="Calibri"/>
                <w:lang w:eastAsia="en-GB"/>
              </w:rPr>
            </w:pPr>
            <w:r w:rsidRPr="00383A3A">
              <w:rPr>
                <w:rFonts w:ascii="Calibri" w:eastAsia="Times New Roman" w:hAnsi="Calibri" w:cs="Calibri"/>
                <w:lang w:eastAsia="en-GB"/>
              </w:rPr>
              <w:t>27.31</w:t>
            </w:r>
          </w:p>
        </w:tc>
        <w:tc>
          <w:tcPr>
            <w:tcW w:w="551" w:type="pct"/>
            <w:shd w:val="clear" w:color="auto" w:fill="auto"/>
            <w:vAlign w:val="center"/>
            <w:hideMark/>
          </w:tcPr>
          <w:p w14:paraId="492D1D1B" w14:textId="77777777" w:rsidR="000C7E25" w:rsidRPr="00383A3A" w:rsidRDefault="000C7E25" w:rsidP="00DD292C">
            <w:pPr>
              <w:spacing w:after="0" w:line="240" w:lineRule="auto"/>
              <w:jc w:val="right"/>
              <w:rPr>
                <w:rFonts w:ascii="Calibri" w:eastAsia="Times New Roman" w:hAnsi="Calibri" w:cs="Calibri"/>
                <w:lang w:eastAsia="en-GB"/>
              </w:rPr>
            </w:pPr>
            <w:r w:rsidRPr="00383A3A">
              <w:rPr>
                <w:rFonts w:ascii="Calibri" w:eastAsia="Times New Roman" w:hAnsi="Calibri" w:cs="Calibri"/>
                <w:lang w:eastAsia="en-GB"/>
              </w:rPr>
              <w:t>39.4</w:t>
            </w:r>
          </w:p>
        </w:tc>
        <w:tc>
          <w:tcPr>
            <w:tcW w:w="864" w:type="pct"/>
            <w:shd w:val="clear" w:color="auto" w:fill="auto"/>
            <w:vAlign w:val="center"/>
            <w:hideMark/>
          </w:tcPr>
          <w:p w14:paraId="62C281C1" w14:textId="77777777" w:rsidR="000C7E25" w:rsidRPr="00383A3A" w:rsidRDefault="000C7E25" w:rsidP="00DD292C">
            <w:pPr>
              <w:spacing w:after="0" w:line="240" w:lineRule="auto"/>
              <w:jc w:val="right"/>
              <w:rPr>
                <w:rFonts w:ascii="Calibri" w:eastAsia="Times New Roman" w:hAnsi="Calibri" w:cs="Calibri"/>
                <w:lang w:eastAsia="en-GB"/>
              </w:rPr>
            </w:pPr>
            <w:r w:rsidRPr="00383A3A">
              <w:rPr>
                <w:rFonts w:ascii="Calibri" w:eastAsia="Times New Roman" w:hAnsi="Calibri" w:cs="Calibri"/>
                <w:lang w:eastAsia="en-GB"/>
              </w:rPr>
              <w:t>210</w:t>
            </w:r>
          </w:p>
        </w:tc>
        <w:tc>
          <w:tcPr>
            <w:tcW w:w="915" w:type="pct"/>
            <w:shd w:val="clear" w:color="auto" w:fill="auto"/>
            <w:vAlign w:val="center"/>
            <w:hideMark/>
          </w:tcPr>
          <w:p w14:paraId="5AF8A6FF" w14:textId="77777777" w:rsidR="000C7E25" w:rsidRPr="00383A3A" w:rsidRDefault="000C7E25" w:rsidP="00DD292C">
            <w:pPr>
              <w:spacing w:after="0" w:line="240" w:lineRule="auto"/>
              <w:jc w:val="right"/>
              <w:rPr>
                <w:rFonts w:ascii="Calibri" w:eastAsia="Times New Roman" w:hAnsi="Calibri" w:cs="Calibri"/>
                <w:lang w:eastAsia="en-GB"/>
              </w:rPr>
            </w:pPr>
            <w:r w:rsidRPr="00383A3A">
              <w:rPr>
                <w:rFonts w:ascii="Calibri" w:eastAsia="Times New Roman" w:hAnsi="Calibri" w:cs="Calibri"/>
                <w:lang w:eastAsia="en-GB"/>
              </w:rPr>
              <w:t>70</w:t>
            </w:r>
          </w:p>
        </w:tc>
      </w:tr>
      <w:tr w:rsidR="000C7E25" w:rsidRPr="00383A3A" w14:paraId="519547B3" w14:textId="77777777" w:rsidTr="00DD292C">
        <w:trPr>
          <w:trHeight w:val="300"/>
        </w:trPr>
        <w:tc>
          <w:tcPr>
            <w:tcW w:w="1412" w:type="pct"/>
            <w:shd w:val="clear" w:color="auto" w:fill="auto"/>
            <w:vAlign w:val="center"/>
            <w:hideMark/>
          </w:tcPr>
          <w:p w14:paraId="6E40F88C" w14:textId="77777777" w:rsidR="000C7E25" w:rsidRPr="00383A3A" w:rsidRDefault="000C7E25" w:rsidP="00DD292C">
            <w:pPr>
              <w:spacing w:after="0" w:line="240" w:lineRule="auto"/>
              <w:rPr>
                <w:rFonts w:ascii="Calibri" w:eastAsia="Times New Roman" w:hAnsi="Calibri" w:cs="Calibri"/>
                <w:b/>
                <w:bCs/>
                <w:lang w:eastAsia="en-GB"/>
              </w:rPr>
            </w:pPr>
            <w:r w:rsidRPr="00383A3A">
              <w:rPr>
                <w:rFonts w:ascii="Calibri" w:eastAsia="Times New Roman" w:hAnsi="Calibri" w:cs="Calibri"/>
                <w:b/>
                <w:bCs/>
                <w:lang w:eastAsia="en-GB"/>
              </w:rPr>
              <w:t>C</w:t>
            </w:r>
            <w:r w:rsidRPr="00DD429B">
              <w:rPr>
                <w:rFonts w:ascii="Calibri" w:eastAsia="Times New Roman" w:hAnsi="Calibri" w:cs="Calibri"/>
                <w:b/>
                <w:bCs/>
                <w:lang w:eastAsia="en-GB"/>
              </w:rPr>
              <w:t>o</w:t>
            </w:r>
            <w:r w:rsidRPr="00383A3A">
              <w:rPr>
                <w:rFonts w:ascii="Calibri" w:eastAsia="Times New Roman" w:hAnsi="Calibri" w:cs="Calibri"/>
                <w:b/>
                <w:bCs/>
                <w:lang w:eastAsia="en-GB"/>
              </w:rPr>
              <w:t>mparison</w:t>
            </w:r>
          </w:p>
        </w:tc>
        <w:tc>
          <w:tcPr>
            <w:tcW w:w="786" w:type="pct"/>
            <w:shd w:val="clear" w:color="auto" w:fill="auto"/>
            <w:vAlign w:val="center"/>
            <w:hideMark/>
          </w:tcPr>
          <w:p w14:paraId="4D8BF551" w14:textId="77777777" w:rsidR="000C7E25" w:rsidRPr="00383A3A" w:rsidRDefault="000C7E25" w:rsidP="00DD292C">
            <w:pPr>
              <w:spacing w:after="0" w:line="240" w:lineRule="auto"/>
              <w:jc w:val="right"/>
              <w:rPr>
                <w:rFonts w:ascii="Calibri" w:eastAsia="Times New Roman" w:hAnsi="Calibri" w:cs="Calibri"/>
                <w:b/>
                <w:bCs/>
                <w:lang w:eastAsia="en-GB"/>
              </w:rPr>
            </w:pPr>
            <w:r w:rsidRPr="00383A3A">
              <w:rPr>
                <w:rFonts w:ascii="Calibri" w:eastAsia="Times New Roman" w:hAnsi="Calibri" w:cs="Calibri"/>
                <w:b/>
                <w:bCs/>
                <w:lang w:eastAsia="en-GB"/>
              </w:rPr>
              <w:t>17.81</w:t>
            </w:r>
          </w:p>
        </w:tc>
        <w:tc>
          <w:tcPr>
            <w:tcW w:w="472" w:type="pct"/>
            <w:shd w:val="clear" w:color="auto" w:fill="auto"/>
            <w:vAlign w:val="center"/>
            <w:hideMark/>
          </w:tcPr>
          <w:p w14:paraId="0D4EF1FB" w14:textId="77777777" w:rsidR="000C7E25" w:rsidRPr="00383A3A" w:rsidRDefault="000C7E25" w:rsidP="00DD292C">
            <w:pPr>
              <w:spacing w:after="0" w:line="240" w:lineRule="auto"/>
              <w:jc w:val="right"/>
              <w:rPr>
                <w:rFonts w:ascii="Calibri" w:eastAsia="Times New Roman" w:hAnsi="Calibri" w:cs="Calibri"/>
                <w:b/>
                <w:bCs/>
                <w:lang w:eastAsia="en-GB"/>
              </w:rPr>
            </w:pPr>
            <w:r w:rsidRPr="00383A3A">
              <w:rPr>
                <w:rFonts w:ascii="Calibri" w:eastAsia="Times New Roman" w:hAnsi="Calibri" w:cs="Calibri"/>
                <w:b/>
                <w:bCs/>
                <w:lang w:eastAsia="en-GB"/>
              </w:rPr>
              <w:t>13.31</w:t>
            </w:r>
          </w:p>
        </w:tc>
        <w:tc>
          <w:tcPr>
            <w:tcW w:w="551" w:type="pct"/>
            <w:shd w:val="clear" w:color="auto" w:fill="auto"/>
            <w:vAlign w:val="center"/>
            <w:hideMark/>
          </w:tcPr>
          <w:p w14:paraId="28A5DD96" w14:textId="77777777" w:rsidR="000C7E25" w:rsidRPr="00383A3A" w:rsidRDefault="000C7E25" w:rsidP="00DD292C">
            <w:pPr>
              <w:spacing w:after="0" w:line="240" w:lineRule="auto"/>
              <w:jc w:val="right"/>
              <w:rPr>
                <w:rFonts w:ascii="Calibri" w:eastAsia="Times New Roman" w:hAnsi="Calibri" w:cs="Calibri"/>
                <w:b/>
                <w:bCs/>
                <w:lang w:eastAsia="en-GB"/>
              </w:rPr>
            </w:pPr>
            <w:r w:rsidRPr="00383A3A">
              <w:rPr>
                <w:rFonts w:ascii="Calibri" w:eastAsia="Times New Roman" w:hAnsi="Calibri" w:cs="Calibri"/>
                <w:b/>
                <w:bCs/>
                <w:lang w:eastAsia="en-GB"/>
              </w:rPr>
              <w:t>23.42</w:t>
            </w:r>
          </w:p>
        </w:tc>
        <w:tc>
          <w:tcPr>
            <w:tcW w:w="864" w:type="pct"/>
            <w:shd w:val="clear" w:color="auto" w:fill="auto"/>
            <w:vAlign w:val="center"/>
            <w:hideMark/>
          </w:tcPr>
          <w:p w14:paraId="7E328E31" w14:textId="77777777" w:rsidR="000C7E25" w:rsidRPr="00383A3A" w:rsidRDefault="000C7E25" w:rsidP="00DD292C">
            <w:pPr>
              <w:spacing w:after="0" w:line="240" w:lineRule="auto"/>
              <w:jc w:val="right"/>
              <w:rPr>
                <w:rFonts w:ascii="Calibri" w:eastAsia="Times New Roman" w:hAnsi="Calibri" w:cs="Calibri"/>
                <w:b/>
                <w:bCs/>
                <w:lang w:eastAsia="en-GB"/>
              </w:rPr>
            </w:pPr>
            <w:r w:rsidRPr="00383A3A">
              <w:rPr>
                <w:rFonts w:ascii="Calibri" w:eastAsia="Times New Roman" w:hAnsi="Calibri" w:cs="Calibri"/>
                <w:b/>
                <w:bCs/>
                <w:lang w:eastAsia="en-GB"/>
              </w:rPr>
              <w:t>219</w:t>
            </w:r>
          </w:p>
        </w:tc>
        <w:tc>
          <w:tcPr>
            <w:tcW w:w="915" w:type="pct"/>
            <w:shd w:val="clear" w:color="auto" w:fill="auto"/>
            <w:vAlign w:val="center"/>
            <w:hideMark/>
          </w:tcPr>
          <w:p w14:paraId="7485F1AC" w14:textId="77777777" w:rsidR="000C7E25" w:rsidRPr="00383A3A" w:rsidRDefault="000C7E25" w:rsidP="00DD292C">
            <w:pPr>
              <w:spacing w:after="0" w:line="240" w:lineRule="auto"/>
              <w:jc w:val="right"/>
              <w:rPr>
                <w:rFonts w:ascii="Calibri" w:eastAsia="Times New Roman" w:hAnsi="Calibri" w:cs="Calibri"/>
                <w:b/>
                <w:bCs/>
                <w:lang w:eastAsia="en-GB"/>
              </w:rPr>
            </w:pPr>
            <w:r w:rsidRPr="00383A3A">
              <w:rPr>
                <w:rFonts w:ascii="Calibri" w:eastAsia="Times New Roman" w:hAnsi="Calibri" w:cs="Calibri"/>
                <w:b/>
                <w:bCs/>
                <w:lang w:eastAsia="en-GB"/>
              </w:rPr>
              <w:t>39</w:t>
            </w:r>
          </w:p>
        </w:tc>
      </w:tr>
    </w:tbl>
    <w:p w14:paraId="66EC6D60" w14:textId="77777777" w:rsidR="000C7E25" w:rsidRDefault="000C7E25" w:rsidP="000C7E25">
      <w:pPr>
        <w:spacing w:after="0"/>
        <w:rPr>
          <w:b/>
          <w:bCs/>
        </w:rPr>
      </w:pPr>
    </w:p>
    <w:p w14:paraId="172CE36E" w14:textId="625DC04D" w:rsidR="000C7E25" w:rsidRPr="00383A3A" w:rsidRDefault="000C7E25" w:rsidP="000C7E25">
      <w:pPr>
        <w:pStyle w:val="Heading7"/>
      </w:pPr>
      <w:r w:rsidRPr="00B87A93">
        <w:t xml:space="preserve">Table </w:t>
      </w:r>
      <w:r>
        <w:t>G</w:t>
      </w:r>
      <w:r w:rsidRPr="00B87A93">
        <w:t>.</w:t>
      </w:r>
      <w:r>
        <w:t>8</w:t>
      </w:r>
      <w:r w:rsidRPr="00B87A93">
        <w:t xml:space="preserve"> </w:t>
      </w:r>
      <w:r>
        <w:t>Odds ratios comparing prevalence of MRSA resistant to CHG after selective or universal decolonisation (UBA studies excluded).</w:t>
      </w:r>
    </w:p>
    <w:tbl>
      <w:tblPr>
        <w:tblW w:w="958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3"/>
        <w:gridCol w:w="851"/>
        <w:gridCol w:w="851"/>
        <w:gridCol w:w="1418"/>
        <w:gridCol w:w="850"/>
        <w:gridCol w:w="851"/>
        <w:gridCol w:w="709"/>
        <w:gridCol w:w="1417"/>
        <w:gridCol w:w="1508"/>
      </w:tblGrid>
      <w:tr w:rsidR="000C7E25" w:rsidRPr="00383A3A" w14:paraId="2357E80C" w14:textId="77777777" w:rsidTr="00DD292C">
        <w:trPr>
          <w:trHeight w:val="300"/>
        </w:trPr>
        <w:tc>
          <w:tcPr>
            <w:tcW w:w="1133" w:type="dxa"/>
            <w:shd w:val="clear" w:color="auto" w:fill="auto"/>
            <w:noWrap/>
            <w:vAlign w:val="bottom"/>
            <w:hideMark/>
          </w:tcPr>
          <w:p w14:paraId="301DA77D" w14:textId="77777777" w:rsidR="000C7E25" w:rsidRPr="00383A3A" w:rsidRDefault="000C7E25" w:rsidP="00DD292C">
            <w:pPr>
              <w:spacing w:after="0" w:line="240" w:lineRule="auto"/>
              <w:rPr>
                <w:rFonts w:ascii="Calibri" w:eastAsia="Times New Roman" w:hAnsi="Calibri" w:cs="Calibri"/>
                <w:b/>
                <w:bCs/>
                <w:color w:val="000000"/>
                <w:lang w:eastAsia="en-GB"/>
              </w:rPr>
            </w:pPr>
            <w:r w:rsidRPr="00383A3A">
              <w:rPr>
                <w:rFonts w:ascii="Calibri" w:eastAsia="Times New Roman" w:hAnsi="Calibri" w:cs="Calibri"/>
                <w:b/>
                <w:bCs/>
                <w:color w:val="000000"/>
                <w:lang w:eastAsia="en-GB"/>
              </w:rPr>
              <w:t>Therapy</w:t>
            </w:r>
          </w:p>
        </w:tc>
        <w:tc>
          <w:tcPr>
            <w:tcW w:w="851" w:type="dxa"/>
            <w:shd w:val="clear" w:color="auto" w:fill="auto"/>
            <w:noWrap/>
            <w:vAlign w:val="bottom"/>
            <w:hideMark/>
          </w:tcPr>
          <w:p w14:paraId="7CAF268C" w14:textId="77777777" w:rsidR="000C7E25" w:rsidRPr="00383A3A" w:rsidRDefault="000C7E25" w:rsidP="00DD292C">
            <w:pPr>
              <w:spacing w:after="0" w:line="240" w:lineRule="auto"/>
              <w:rPr>
                <w:rFonts w:ascii="Calibri" w:eastAsia="Times New Roman" w:hAnsi="Calibri" w:cs="Calibri"/>
                <w:b/>
                <w:bCs/>
                <w:color w:val="000000"/>
                <w:lang w:eastAsia="en-GB"/>
              </w:rPr>
            </w:pPr>
            <w:r w:rsidRPr="00383A3A">
              <w:rPr>
                <w:rFonts w:ascii="Calibri" w:eastAsia="Times New Roman" w:hAnsi="Calibri" w:cs="Calibri"/>
                <w:b/>
                <w:bCs/>
                <w:color w:val="000000"/>
                <w:lang w:eastAsia="en-GB"/>
              </w:rPr>
              <w:t>MRSA +ve</w:t>
            </w:r>
          </w:p>
        </w:tc>
        <w:tc>
          <w:tcPr>
            <w:tcW w:w="851" w:type="dxa"/>
            <w:shd w:val="clear" w:color="auto" w:fill="auto"/>
            <w:noWrap/>
            <w:vAlign w:val="bottom"/>
            <w:hideMark/>
          </w:tcPr>
          <w:p w14:paraId="6666B547" w14:textId="77777777" w:rsidR="000C7E25" w:rsidRPr="00383A3A" w:rsidRDefault="000C7E25" w:rsidP="00DD292C">
            <w:pPr>
              <w:spacing w:after="0" w:line="240" w:lineRule="auto"/>
              <w:rPr>
                <w:rFonts w:ascii="Calibri" w:eastAsia="Times New Roman" w:hAnsi="Calibri" w:cs="Calibri"/>
                <w:b/>
                <w:bCs/>
                <w:color w:val="000000"/>
                <w:lang w:eastAsia="en-GB"/>
              </w:rPr>
            </w:pPr>
            <w:r w:rsidRPr="00383A3A">
              <w:rPr>
                <w:rFonts w:ascii="Calibri" w:eastAsia="Times New Roman" w:hAnsi="Calibri" w:cs="Calibri"/>
                <w:b/>
                <w:bCs/>
                <w:color w:val="000000"/>
                <w:lang w:eastAsia="en-GB"/>
              </w:rPr>
              <w:t>MRSA -ve</w:t>
            </w:r>
          </w:p>
        </w:tc>
        <w:tc>
          <w:tcPr>
            <w:tcW w:w="1418" w:type="dxa"/>
            <w:shd w:val="clear" w:color="auto" w:fill="auto"/>
            <w:noWrap/>
            <w:vAlign w:val="bottom"/>
            <w:hideMark/>
          </w:tcPr>
          <w:p w14:paraId="0D455EB4" w14:textId="77777777" w:rsidR="000C7E25" w:rsidRPr="00383A3A" w:rsidRDefault="000C7E25" w:rsidP="00DD292C">
            <w:pPr>
              <w:spacing w:after="0" w:line="240" w:lineRule="auto"/>
              <w:rPr>
                <w:rFonts w:ascii="Calibri" w:eastAsia="Times New Roman" w:hAnsi="Calibri" w:cs="Calibri"/>
                <w:b/>
                <w:bCs/>
                <w:color w:val="000000"/>
                <w:lang w:eastAsia="en-GB"/>
              </w:rPr>
            </w:pPr>
            <w:r w:rsidRPr="00383A3A">
              <w:rPr>
                <w:rFonts w:ascii="Calibri" w:eastAsia="Times New Roman" w:hAnsi="Calibri" w:cs="Calibri"/>
                <w:b/>
                <w:bCs/>
                <w:color w:val="000000"/>
                <w:lang w:eastAsia="en-GB"/>
              </w:rPr>
              <w:t>Comparison</w:t>
            </w:r>
          </w:p>
        </w:tc>
        <w:tc>
          <w:tcPr>
            <w:tcW w:w="850" w:type="dxa"/>
            <w:shd w:val="clear" w:color="auto" w:fill="auto"/>
            <w:noWrap/>
            <w:vAlign w:val="bottom"/>
            <w:hideMark/>
          </w:tcPr>
          <w:p w14:paraId="394EE72C" w14:textId="77777777" w:rsidR="000C7E25" w:rsidRPr="00383A3A" w:rsidRDefault="000C7E25" w:rsidP="00DD292C">
            <w:pPr>
              <w:spacing w:after="0" w:line="240" w:lineRule="auto"/>
              <w:rPr>
                <w:rFonts w:ascii="Calibri" w:eastAsia="Times New Roman" w:hAnsi="Calibri" w:cs="Calibri"/>
                <w:b/>
                <w:bCs/>
                <w:color w:val="000000"/>
                <w:lang w:eastAsia="en-GB"/>
              </w:rPr>
            </w:pPr>
            <w:r w:rsidRPr="00383A3A">
              <w:rPr>
                <w:rFonts w:ascii="Calibri" w:eastAsia="Times New Roman" w:hAnsi="Calibri" w:cs="Calibri"/>
                <w:b/>
                <w:bCs/>
                <w:color w:val="000000"/>
                <w:lang w:eastAsia="en-GB"/>
              </w:rPr>
              <w:t>MRSA +ve</w:t>
            </w:r>
          </w:p>
        </w:tc>
        <w:tc>
          <w:tcPr>
            <w:tcW w:w="851" w:type="dxa"/>
            <w:shd w:val="clear" w:color="auto" w:fill="auto"/>
            <w:noWrap/>
            <w:vAlign w:val="bottom"/>
            <w:hideMark/>
          </w:tcPr>
          <w:p w14:paraId="23075D46" w14:textId="77777777" w:rsidR="000C7E25" w:rsidRPr="00383A3A" w:rsidRDefault="000C7E25" w:rsidP="00DD292C">
            <w:pPr>
              <w:spacing w:after="0" w:line="240" w:lineRule="auto"/>
              <w:rPr>
                <w:rFonts w:ascii="Calibri" w:eastAsia="Times New Roman" w:hAnsi="Calibri" w:cs="Calibri"/>
                <w:b/>
                <w:bCs/>
                <w:color w:val="000000"/>
                <w:lang w:eastAsia="en-GB"/>
              </w:rPr>
            </w:pPr>
            <w:r w:rsidRPr="00383A3A">
              <w:rPr>
                <w:rFonts w:ascii="Calibri" w:eastAsia="Times New Roman" w:hAnsi="Calibri" w:cs="Calibri"/>
                <w:b/>
                <w:bCs/>
                <w:color w:val="000000"/>
                <w:lang w:eastAsia="en-GB"/>
              </w:rPr>
              <w:t>MRSA -ve</w:t>
            </w:r>
          </w:p>
        </w:tc>
        <w:tc>
          <w:tcPr>
            <w:tcW w:w="709" w:type="dxa"/>
            <w:shd w:val="clear" w:color="auto" w:fill="auto"/>
            <w:noWrap/>
            <w:vAlign w:val="bottom"/>
            <w:hideMark/>
          </w:tcPr>
          <w:p w14:paraId="6C921B8C" w14:textId="77777777" w:rsidR="000C7E25" w:rsidRPr="00383A3A"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383A3A">
              <w:rPr>
                <w:rFonts w:ascii="Calibri" w:eastAsia="Times New Roman" w:hAnsi="Calibri" w:cs="Calibri"/>
                <w:b/>
                <w:bCs/>
                <w:color w:val="000000"/>
                <w:lang w:eastAsia="en-GB"/>
              </w:rPr>
              <w:t>R</w:t>
            </w:r>
          </w:p>
        </w:tc>
        <w:tc>
          <w:tcPr>
            <w:tcW w:w="1417" w:type="dxa"/>
            <w:shd w:val="clear" w:color="auto" w:fill="auto"/>
            <w:noWrap/>
            <w:vAlign w:val="bottom"/>
            <w:hideMark/>
          </w:tcPr>
          <w:p w14:paraId="3C37B0E3" w14:textId="77777777" w:rsidR="000C7E25" w:rsidRPr="00383A3A" w:rsidRDefault="000C7E25" w:rsidP="00DD292C">
            <w:pPr>
              <w:spacing w:after="0" w:line="240" w:lineRule="auto"/>
              <w:rPr>
                <w:rFonts w:ascii="Calibri" w:eastAsia="Times New Roman" w:hAnsi="Calibri" w:cs="Calibri"/>
                <w:b/>
                <w:bCs/>
                <w:color w:val="000000"/>
                <w:lang w:eastAsia="en-GB"/>
              </w:rPr>
            </w:pPr>
            <w:r w:rsidRPr="00383A3A">
              <w:rPr>
                <w:rFonts w:ascii="Calibri" w:eastAsia="Times New Roman" w:hAnsi="Calibri" w:cs="Calibri"/>
                <w:b/>
                <w:bCs/>
                <w:color w:val="000000"/>
                <w:lang w:eastAsia="en-GB"/>
              </w:rPr>
              <w:t>CI</w:t>
            </w:r>
          </w:p>
        </w:tc>
        <w:tc>
          <w:tcPr>
            <w:tcW w:w="1508" w:type="dxa"/>
            <w:shd w:val="clear" w:color="auto" w:fill="auto"/>
            <w:noWrap/>
            <w:vAlign w:val="bottom"/>
            <w:hideMark/>
          </w:tcPr>
          <w:p w14:paraId="3F89C503" w14:textId="77777777" w:rsidR="000C7E25" w:rsidRPr="00383A3A" w:rsidRDefault="000C7E25" w:rsidP="00DD292C">
            <w:pPr>
              <w:spacing w:after="0" w:line="240" w:lineRule="auto"/>
              <w:rPr>
                <w:rFonts w:ascii="Calibri" w:eastAsia="Times New Roman" w:hAnsi="Calibri" w:cs="Calibri"/>
                <w:b/>
                <w:bCs/>
                <w:color w:val="000000"/>
                <w:lang w:eastAsia="en-GB"/>
              </w:rPr>
            </w:pPr>
            <w:r w:rsidRPr="00383A3A">
              <w:rPr>
                <w:rFonts w:ascii="Calibri" w:eastAsia="Times New Roman" w:hAnsi="Calibri" w:cs="Calibri"/>
                <w:b/>
                <w:bCs/>
                <w:color w:val="000000"/>
                <w:lang w:eastAsia="en-GB"/>
              </w:rPr>
              <w:t>p-value</w:t>
            </w:r>
          </w:p>
        </w:tc>
      </w:tr>
      <w:tr w:rsidR="000C7E25" w:rsidRPr="00383A3A" w14:paraId="6786B118" w14:textId="77777777" w:rsidTr="00DD292C">
        <w:trPr>
          <w:trHeight w:val="300"/>
        </w:trPr>
        <w:tc>
          <w:tcPr>
            <w:tcW w:w="1133" w:type="dxa"/>
            <w:shd w:val="clear" w:color="auto" w:fill="auto"/>
            <w:noWrap/>
            <w:vAlign w:val="bottom"/>
            <w:hideMark/>
          </w:tcPr>
          <w:p w14:paraId="7E6DD3AC" w14:textId="77777777" w:rsidR="000C7E25" w:rsidRPr="00383A3A" w:rsidRDefault="000C7E25" w:rsidP="00DD292C">
            <w:pPr>
              <w:spacing w:after="0" w:line="240" w:lineRule="auto"/>
              <w:rPr>
                <w:rFonts w:ascii="Calibri" w:eastAsia="Times New Roman" w:hAnsi="Calibri" w:cs="Calibri"/>
                <w:color w:val="000000"/>
                <w:lang w:eastAsia="en-GB"/>
              </w:rPr>
            </w:pPr>
            <w:r w:rsidRPr="00383A3A">
              <w:rPr>
                <w:rFonts w:ascii="Calibri" w:eastAsia="Times New Roman" w:hAnsi="Calibri" w:cs="Calibri"/>
                <w:color w:val="000000"/>
                <w:lang w:eastAsia="en-GB"/>
              </w:rPr>
              <w:t>Selective</w:t>
            </w:r>
          </w:p>
        </w:tc>
        <w:tc>
          <w:tcPr>
            <w:tcW w:w="851" w:type="dxa"/>
            <w:shd w:val="clear" w:color="auto" w:fill="auto"/>
            <w:noWrap/>
            <w:vAlign w:val="bottom"/>
            <w:hideMark/>
          </w:tcPr>
          <w:p w14:paraId="565E59FB"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70</w:t>
            </w:r>
          </w:p>
        </w:tc>
        <w:tc>
          <w:tcPr>
            <w:tcW w:w="851" w:type="dxa"/>
            <w:shd w:val="clear" w:color="auto" w:fill="auto"/>
            <w:noWrap/>
            <w:vAlign w:val="bottom"/>
            <w:hideMark/>
          </w:tcPr>
          <w:p w14:paraId="7CAECC9E"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140</w:t>
            </w:r>
          </w:p>
        </w:tc>
        <w:tc>
          <w:tcPr>
            <w:tcW w:w="1418" w:type="dxa"/>
            <w:shd w:val="clear" w:color="auto" w:fill="auto"/>
            <w:noWrap/>
            <w:vAlign w:val="bottom"/>
            <w:hideMark/>
          </w:tcPr>
          <w:p w14:paraId="58ECD2D1" w14:textId="77777777" w:rsidR="000C7E25" w:rsidRPr="00383A3A"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Comparison</w:t>
            </w:r>
          </w:p>
        </w:tc>
        <w:tc>
          <w:tcPr>
            <w:tcW w:w="850" w:type="dxa"/>
            <w:shd w:val="clear" w:color="auto" w:fill="auto"/>
            <w:noWrap/>
            <w:vAlign w:val="bottom"/>
            <w:hideMark/>
          </w:tcPr>
          <w:p w14:paraId="10607ADD"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39</w:t>
            </w:r>
          </w:p>
        </w:tc>
        <w:tc>
          <w:tcPr>
            <w:tcW w:w="851" w:type="dxa"/>
            <w:shd w:val="clear" w:color="auto" w:fill="auto"/>
            <w:noWrap/>
            <w:vAlign w:val="bottom"/>
            <w:hideMark/>
          </w:tcPr>
          <w:p w14:paraId="60562914"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180</w:t>
            </w:r>
          </w:p>
        </w:tc>
        <w:tc>
          <w:tcPr>
            <w:tcW w:w="709" w:type="dxa"/>
            <w:shd w:val="clear" w:color="auto" w:fill="auto"/>
            <w:noWrap/>
            <w:vAlign w:val="bottom"/>
            <w:hideMark/>
          </w:tcPr>
          <w:p w14:paraId="6472D854"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1.87</w:t>
            </w:r>
          </w:p>
        </w:tc>
        <w:tc>
          <w:tcPr>
            <w:tcW w:w="1417" w:type="dxa"/>
            <w:shd w:val="clear" w:color="auto" w:fill="auto"/>
            <w:noWrap/>
            <w:vAlign w:val="bottom"/>
            <w:hideMark/>
          </w:tcPr>
          <w:p w14:paraId="24E1F638" w14:textId="77777777" w:rsidR="000C7E25" w:rsidRPr="00383A3A" w:rsidRDefault="000C7E25" w:rsidP="00DD292C">
            <w:pPr>
              <w:spacing w:after="0" w:line="240" w:lineRule="auto"/>
              <w:rPr>
                <w:rFonts w:ascii="Calibri" w:eastAsia="Times New Roman" w:hAnsi="Calibri" w:cs="Calibri"/>
                <w:color w:val="000000"/>
                <w:lang w:eastAsia="en-GB"/>
              </w:rPr>
            </w:pPr>
            <w:r w:rsidRPr="00383A3A">
              <w:rPr>
                <w:rFonts w:ascii="Calibri" w:eastAsia="Times New Roman" w:hAnsi="Calibri" w:cs="Calibri"/>
                <w:color w:val="000000"/>
                <w:lang w:eastAsia="en-GB"/>
              </w:rPr>
              <w:t>1.33-2.64</w:t>
            </w:r>
          </w:p>
        </w:tc>
        <w:tc>
          <w:tcPr>
            <w:tcW w:w="1508" w:type="dxa"/>
            <w:shd w:val="clear" w:color="auto" w:fill="auto"/>
            <w:noWrap/>
            <w:vAlign w:val="bottom"/>
            <w:hideMark/>
          </w:tcPr>
          <w:p w14:paraId="0BAF84CF"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0.0003</w:t>
            </w:r>
          </w:p>
        </w:tc>
      </w:tr>
      <w:tr w:rsidR="000C7E25" w:rsidRPr="00383A3A" w14:paraId="69F6AF86" w14:textId="77777777" w:rsidTr="00DD292C">
        <w:trPr>
          <w:trHeight w:val="300"/>
        </w:trPr>
        <w:tc>
          <w:tcPr>
            <w:tcW w:w="1133" w:type="dxa"/>
            <w:shd w:val="clear" w:color="auto" w:fill="auto"/>
            <w:noWrap/>
            <w:vAlign w:val="bottom"/>
            <w:hideMark/>
          </w:tcPr>
          <w:p w14:paraId="3544D2E4" w14:textId="77777777" w:rsidR="000C7E25" w:rsidRPr="00383A3A" w:rsidRDefault="000C7E25" w:rsidP="00DD292C">
            <w:pPr>
              <w:spacing w:after="0" w:line="240" w:lineRule="auto"/>
              <w:rPr>
                <w:rFonts w:ascii="Calibri" w:eastAsia="Times New Roman" w:hAnsi="Calibri" w:cs="Calibri"/>
                <w:color w:val="000000"/>
                <w:lang w:eastAsia="en-GB"/>
              </w:rPr>
            </w:pPr>
            <w:r w:rsidRPr="00383A3A">
              <w:rPr>
                <w:rFonts w:ascii="Calibri" w:eastAsia="Times New Roman" w:hAnsi="Calibri" w:cs="Calibri"/>
                <w:color w:val="000000"/>
                <w:lang w:eastAsia="en-GB"/>
              </w:rPr>
              <w:t>Universal</w:t>
            </w:r>
          </w:p>
        </w:tc>
        <w:tc>
          <w:tcPr>
            <w:tcW w:w="851" w:type="dxa"/>
            <w:shd w:val="clear" w:color="auto" w:fill="auto"/>
            <w:noWrap/>
            <w:vAlign w:val="bottom"/>
            <w:hideMark/>
          </w:tcPr>
          <w:p w14:paraId="2C5B4142"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102</w:t>
            </w:r>
          </w:p>
        </w:tc>
        <w:tc>
          <w:tcPr>
            <w:tcW w:w="851" w:type="dxa"/>
            <w:shd w:val="clear" w:color="auto" w:fill="auto"/>
            <w:noWrap/>
            <w:vAlign w:val="bottom"/>
            <w:hideMark/>
          </w:tcPr>
          <w:p w14:paraId="43E33EF1"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81</w:t>
            </w:r>
          </w:p>
        </w:tc>
        <w:tc>
          <w:tcPr>
            <w:tcW w:w="1418" w:type="dxa"/>
            <w:shd w:val="clear" w:color="auto" w:fill="auto"/>
            <w:noWrap/>
            <w:vAlign w:val="bottom"/>
            <w:hideMark/>
          </w:tcPr>
          <w:p w14:paraId="7FF285B4" w14:textId="77777777" w:rsidR="000C7E25" w:rsidRPr="00383A3A"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Comparison</w:t>
            </w:r>
          </w:p>
        </w:tc>
        <w:tc>
          <w:tcPr>
            <w:tcW w:w="850" w:type="dxa"/>
            <w:shd w:val="clear" w:color="auto" w:fill="auto"/>
            <w:noWrap/>
            <w:vAlign w:val="bottom"/>
            <w:hideMark/>
          </w:tcPr>
          <w:p w14:paraId="160048A6"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39</w:t>
            </w:r>
          </w:p>
        </w:tc>
        <w:tc>
          <w:tcPr>
            <w:tcW w:w="851" w:type="dxa"/>
            <w:shd w:val="clear" w:color="auto" w:fill="auto"/>
            <w:noWrap/>
            <w:vAlign w:val="bottom"/>
            <w:hideMark/>
          </w:tcPr>
          <w:p w14:paraId="23EFBE54"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180</w:t>
            </w:r>
          </w:p>
        </w:tc>
        <w:tc>
          <w:tcPr>
            <w:tcW w:w="709" w:type="dxa"/>
            <w:shd w:val="clear" w:color="auto" w:fill="auto"/>
            <w:noWrap/>
            <w:vAlign w:val="bottom"/>
            <w:hideMark/>
          </w:tcPr>
          <w:p w14:paraId="3F6574EE"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3.13</w:t>
            </w:r>
          </w:p>
        </w:tc>
        <w:tc>
          <w:tcPr>
            <w:tcW w:w="1417" w:type="dxa"/>
            <w:shd w:val="clear" w:color="auto" w:fill="auto"/>
            <w:noWrap/>
            <w:vAlign w:val="bottom"/>
            <w:hideMark/>
          </w:tcPr>
          <w:p w14:paraId="3243B530" w14:textId="77777777" w:rsidR="000C7E25" w:rsidRPr="00383A3A" w:rsidRDefault="000C7E25" w:rsidP="00DD292C">
            <w:pPr>
              <w:spacing w:after="0" w:line="240" w:lineRule="auto"/>
              <w:rPr>
                <w:rFonts w:ascii="Calibri" w:eastAsia="Times New Roman" w:hAnsi="Calibri" w:cs="Calibri"/>
                <w:color w:val="000000"/>
                <w:lang w:eastAsia="en-GB"/>
              </w:rPr>
            </w:pPr>
            <w:r w:rsidRPr="00383A3A">
              <w:rPr>
                <w:rFonts w:ascii="Calibri" w:eastAsia="Times New Roman" w:hAnsi="Calibri" w:cs="Calibri"/>
                <w:color w:val="000000"/>
                <w:lang w:eastAsia="en-GB"/>
              </w:rPr>
              <w:t>2.29-4.48</w:t>
            </w:r>
          </w:p>
        </w:tc>
        <w:tc>
          <w:tcPr>
            <w:tcW w:w="1508" w:type="dxa"/>
            <w:shd w:val="clear" w:color="auto" w:fill="auto"/>
            <w:noWrap/>
            <w:vAlign w:val="bottom"/>
            <w:hideMark/>
          </w:tcPr>
          <w:p w14:paraId="6A8ACD66"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&lt;0.0001</w:t>
            </w:r>
          </w:p>
        </w:tc>
      </w:tr>
      <w:tr w:rsidR="000C7E25" w:rsidRPr="00383A3A" w14:paraId="4A48B260" w14:textId="77777777" w:rsidTr="00DD292C">
        <w:trPr>
          <w:trHeight w:val="300"/>
        </w:trPr>
        <w:tc>
          <w:tcPr>
            <w:tcW w:w="1133" w:type="dxa"/>
            <w:shd w:val="clear" w:color="auto" w:fill="auto"/>
            <w:noWrap/>
            <w:vAlign w:val="bottom"/>
            <w:hideMark/>
          </w:tcPr>
          <w:p w14:paraId="37B88FFB" w14:textId="77777777" w:rsidR="000C7E25" w:rsidRPr="00383A3A" w:rsidRDefault="000C7E25" w:rsidP="00DD292C">
            <w:pPr>
              <w:spacing w:after="0" w:line="240" w:lineRule="auto"/>
              <w:rPr>
                <w:rFonts w:ascii="Calibri" w:eastAsia="Times New Roman" w:hAnsi="Calibri" w:cs="Calibri"/>
                <w:color w:val="000000"/>
                <w:lang w:eastAsia="en-GB"/>
              </w:rPr>
            </w:pPr>
            <w:r w:rsidRPr="00383A3A">
              <w:rPr>
                <w:rFonts w:ascii="Calibri" w:eastAsia="Times New Roman" w:hAnsi="Calibri" w:cs="Calibri"/>
                <w:color w:val="000000"/>
                <w:lang w:eastAsia="en-GB"/>
              </w:rPr>
              <w:t>Universal</w:t>
            </w:r>
          </w:p>
        </w:tc>
        <w:tc>
          <w:tcPr>
            <w:tcW w:w="851" w:type="dxa"/>
            <w:shd w:val="clear" w:color="auto" w:fill="auto"/>
            <w:noWrap/>
            <w:vAlign w:val="bottom"/>
            <w:hideMark/>
          </w:tcPr>
          <w:p w14:paraId="3E786407"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102</w:t>
            </w:r>
          </w:p>
        </w:tc>
        <w:tc>
          <w:tcPr>
            <w:tcW w:w="851" w:type="dxa"/>
            <w:shd w:val="clear" w:color="auto" w:fill="auto"/>
            <w:noWrap/>
            <w:vAlign w:val="bottom"/>
            <w:hideMark/>
          </w:tcPr>
          <w:p w14:paraId="2BA24433"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81</w:t>
            </w:r>
          </w:p>
        </w:tc>
        <w:tc>
          <w:tcPr>
            <w:tcW w:w="1418" w:type="dxa"/>
            <w:shd w:val="clear" w:color="auto" w:fill="auto"/>
            <w:noWrap/>
            <w:vAlign w:val="bottom"/>
            <w:hideMark/>
          </w:tcPr>
          <w:p w14:paraId="0B1F2256" w14:textId="77777777" w:rsidR="000C7E25" w:rsidRPr="00383A3A" w:rsidRDefault="000C7E25" w:rsidP="00DD292C">
            <w:pPr>
              <w:spacing w:after="0" w:line="240" w:lineRule="auto"/>
              <w:rPr>
                <w:rFonts w:ascii="Calibri" w:eastAsia="Times New Roman" w:hAnsi="Calibri" w:cs="Calibri"/>
                <w:color w:val="000000"/>
                <w:lang w:eastAsia="en-GB"/>
              </w:rPr>
            </w:pPr>
            <w:r w:rsidRPr="00383A3A">
              <w:rPr>
                <w:rFonts w:ascii="Calibri" w:eastAsia="Times New Roman" w:hAnsi="Calibri" w:cs="Calibri"/>
                <w:color w:val="000000"/>
                <w:lang w:eastAsia="en-GB"/>
              </w:rPr>
              <w:t>Selective</w:t>
            </w:r>
          </w:p>
        </w:tc>
        <w:tc>
          <w:tcPr>
            <w:tcW w:w="850" w:type="dxa"/>
            <w:shd w:val="clear" w:color="auto" w:fill="auto"/>
            <w:noWrap/>
            <w:vAlign w:val="bottom"/>
            <w:hideMark/>
          </w:tcPr>
          <w:p w14:paraId="4474ED7F"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70</w:t>
            </w:r>
          </w:p>
        </w:tc>
        <w:tc>
          <w:tcPr>
            <w:tcW w:w="851" w:type="dxa"/>
            <w:shd w:val="clear" w:color="auto" w:fill="auto"/>
            <w:noWrap/>
            <w:vAlign w:val="bottom"/>
            <w:hideMark/>
          </w:tcPr>
          <w:p w14:paraId="54C7FA13"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140</w:t>
            </w:r>
          </w:p>
        </w:tc>
        <w:tc>
          <w:tcPr>
            <w:tcW w:w="709" w:type="dxa"/>
            <w:shd w:val="clear" w:color="auto" w:fill="auto"/>
            <w:noWrap/>
            <w:vAlign w:val="bottom"/>
            <w:hideMark/>
          </w:tcPr>
          <w:p w14:paraId="16D19C0C"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1.67</w:t>
            </w:r>
          </w:p>
        </w:tc>
        <w:tc>
          <w:tcPr>
            <w:tcW w:w="1417" w:type="dxa"/>
            <w:shd w:val="clear" w:color="auto" w:fill="auto"/>
            <w:noWrap/>
            <w:vAlign w:val="bottom"/>
            <w:hideMark/>
          </w:tcPr>
          <w:p w14:paraId="025C367B" w14:textId="77777777" w:rsidR="000C7E25" w:rsidRPr="00383A3A" w:rsidRDefault="000C7E25" w:rsidP="00DD292C">
            <w:pPr>
              <w:spacing w:after="0" w:line="240" w:lineRule="auto"/>
              <w:rPr>
                <w:rFonts w:ascii="Calibri" w:eastAsia="Times New Roman" w:hAnsi="Calibri" w:cs="Calibri"/>
                <w:color w:val="000000"/>
                <w:lang w:eastAsia="en-GB"/>
              </w:rPr>
            </w:pPr>
            <w:r w:rsidRPr="00383A3A">
              <w:rPr>
                <w:rFonts w:ascii="Calibri" w:eastAsia="Times New Roman" w:hAnsi="Calibri" w:cs="Calibri"/>
                <w:color w:val="000000"/>
                <w:lang w:eastAsia="en-GB"/>
              </w:rPr>
              <w:t>1.33-2.11</w:t>
            </w:r>
          </w:p>
        </w:tc>
        <w:tc>
          <w:tcPr>
            <w:tcW w:w="1508" w:type="dxa"/>
            <w:shd w:val="clear" w:color="auto" w:fill="auto"/>
            <w:noWrap/>
            <w:vAlign w:val="bottom"/>
            <w:hideMark/>
          </w:tcPr>
          <w:p w14:paraId="26A2B00D"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&lt;0.0001</w:t>
            </w:r>
          </w:p>
        </w:tc>
      </w:tr>
    </w:tbl>
    <w:p w14:paraId="61EFDA93" w14:textId="77777777" w:rsidR="000C7E25" w:rsidRDefault="000C7E25" w:rsidP="000C7E25">
      <w:pPr>
        <w:spacing w:after="0"/>
        <w:rPr>
          <w:b/>
          <w:bCs/>
        </w:rPr>
      </w:pPr>
    </w:p>
    <w:p w14:paraId="49A1211A" w14:textId="77777777" w:rsidR="000C7E25" w:rsidRDefault="000C7E25" w:rsidP="000C7E25">
      <w:pPr>
        <w:pStyle w:val="Heading7"/>
      </w:pPr>
      <w:r>
        <w:t>UBAs</w:t>
      </w:r>
    </w:p>
    <w:p w14:paraId="457FCB45" w14:textId="5E3223E1" w:rsidR="000C7E25" w:rsidRDefault="000C7E25" w:rsidP="000C7E25">
      <w:pPr>
        <w:pStyle w:val="Heading7"/>
      </w:pPr>
      <w:r w:rsidRPr="00B87A93">
        <w:t xml:space="preserve">Table </w:t>
      </w:r>
      <w:r>
        <w:t>G</w:t>
      </w:r>
      <w:r w:rsidRPr="00B87A93">
        <w:t>.</w:t>
      </w:r>
      <w:r>
        <w:t>9</w:t>
      </w:r>
      <w:r w:rsidRPr="00B87A93">
        <w:t xml:space="preserve"> Prevalence of MRSA </w:t>
      </w:r>
      <w:r>
        <w:t xml:space="preserve">isolates resistant to mupirocin </w:t>
      </w:r>
      <w:r w:rsidRPr="00B87A93">
        <w:t xml:space="preserve">after decolonisation </w:t>
      </w:r>
      <w:r>
        <w:t xml:space="preserve">using different </w:t>
      </w:r>
      <w:r w:rsidRPr="00B87A93">
        <w:t>therapies</w:t>
      </w:r>
      <w:r>
        <w:t xml:space="preserve"> (UBA studies).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9"/>
        <w:gridCol w:w="3035"/>
        <w:gridCol w:w="1855"/>
        <w:gridCol w:w="1997"/>
        <w:gridCol w:w="2198"/>
        <w:gridCol w:w="2134"/>
      </w:tblGrid>
      <w:tr w:rsidR="000C7E25" w:rsidRPr="00DD429B" w14:paraId="7249FEC1" w14:textId="77777777" w:rsidTr="00DD292C">
        <w:trPr>
          <w:trHeight w:val="284"/>
        </w:trPr>
        <w:tc>
          <w:tcPr>
            <w:tcW w:w="978" w:type="pct"/>
            <w:shd w:val="clear" w:color="auto" w:fill="auto"/>
            <w:noWrap/>
            <w:vAlign w:val="bottom"/>
            <w:hideMark/>
          </w:tcPr>
          <w:p w14:paraId="52A5F453"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Agent</w:t>
            </w:r>
          </w:p>
        </w:tc>
        <w:tc>
          <w:tcPr>
            <w:tcW w:w="1088" w:type="pct"/>
            <w:shd w:val="clear" w:color="auto" w:fill="auto"/>
            <w:vAlign w:val="center"/>
            <w:hideMark/>
          </w:tcPr>
          <w:p w14:paraId="439B0153" w14:textId="77777777" w:rsidR="000C7E25" w:rsidRPr="00DD429B"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Prevalence</w:t>
            </w:r>
          </w:p>
        </w:tc>
        <w:tc>
          <w:tcPr>
            <w:tcW w:w="665" w:type="pct"/>
            <w:shd w:val="clear" w:color="auto" w:fill="auto"/>
            <w:vAlign w:val="center"/>
            <w:hideMark/>
          </w:tcPr>
          <w:p w14:paraId="2C8E9995"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LCI</w:t>
            </w:r>
          </w:p>
        </w:tc>
        <w:tc>
          <w:tcPr>
            <w:tcW w:w="716" w:type="pct"/>
            <w:shd w:val="clear" w:color="auto" w:fill="auto"/>
            <w:vAlign w:val="center"/>
            <w:hideMark/>
          </w:tcPr>
          <w:p w14:paraId="75A6A717"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HCI</w:t>
            </w:r>
          </w:p>
        </w:tc>
        <w:tc>
          <w:tcPr>
            <w:tcW w:w="788" w:type="pct"/>
            <w:shd w:val="clear" w:color="auto" w:fill="auto"/>
            <w:vAlign w:val="center"/>
            <w:hideMark/>
          </w:tcPr>
          <w:p w14:paraId="156525E1"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Total sample size</w:t>
            </w:r>
          </w:p>
        </w:tc>
        <w:tc>
          <w:tcPr>
            <w:tcW w:w="765" w:type="pct"/>
            <w:shd w:val="clear" w:color="auto" w:fill="auto"/>
            <w:vAlign w:val="center"/>
            <w:hideMark/>
          </w:tcPr>
          <w:p w14:paraId="646ADA6A"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Total no of events</w:t>
            </w:r>
          </w:p>
        </w:tc>
      </w:tr>
      <w:tr w:rsidR="000C7E25" w:rsidRPr="00DD429B" w14:paraId="76DD62C6" w14:textId="77777777" w:rsidTr="00DD292C">
        <w:trPr>
          <w:trHeight w:val="284"/>
        </w:trPr>
        <w:tc>
          <w:tcPr>
            <w:tcW w:w="978" w:type="pct"/>
            <w:shd w:val="clear" w:color="auto" w:fill="auto"/>
            <w:vAlign w:val="center"/>
            <w:hideMark/>
          </w:tcPr>
          <w:p w14:paraId="1BBF21AF"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Mupirocin</w:t>
            </w:r>
          </w:p>
        </w:tc>
        <w:tc>
          <w:tcPr>
            <w:tcW w:w="1088" w:type="pct"/>
            <w:shd w:val="clear" w:color="auto" w:fill="auto"/>
            <w:vAlign w:val="center"/>
            <w:hideMark/>
          </w:tcPr>
          <w:p w14:paraId="0E7BFBE3"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13.27</w:t>
            </w:r>
          </w:p>
        </w:tc>
        <w:tc>
          <w:tcPr>
            <w:tcW w:w="665" w:type="pct"/>
            <w:shd w:val="clear" w:color="auto" w:fill="auto"/>
            <w:vAlign w:val="center"/>
            <w:hideMark/>
          </w:tcPr>
          <w:p w14:paraId="457AE79D"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7.92</w:t>
            </w:r>
          </w:p>
        </w:tc>
        <w:tc>
          <w:tcPr>
            <w:tcW w:w="716" w:type="pct"/>
            <w:shd w:val="clear" w:color="auto" w:fill="auto"/>
            <w:vAlign w:val="center"/>
            <w:hideMark/>
          </w:tcPr>
          <w:p w14:paraId="17145C10"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21.38</w:t>
            </w:r>
          </w:p>
        </w:tc>
        <w:tc>
          <w:tcPr>
            <w:tcW w:w="788" w:type="pct"/>
            <w:shd w:val="clear" w:color="auto" w:fill="auto"/>
            <w:vAlign w:val="center"/>
            <w:hideMark/>
          </w:tcPr>
          <w:p w14:paraId="031C861E"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98</w:t>
            </w:r>
          </w:p>
        </w:tc>
        <w:tc>
          <w:tcPr>
            <w:tcW w:w="765" w:type="pct"/>
            <w:shd w:val="clear" w:color="auto" w:fill="auto"/>
            <w:vAlign w:val="center"/>
            <w:hideMark/>
          </w:tcPr>
          <w:p w14:paraId="7851D821"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13</w:t>
            </w:r>
          </w:p>
        </w:tc>
      </w:tr>
      <w:tr w:rsidR="000C7E25" w:rsidRPr="00DD429B" w14:paraId="35AC9585" w14:textId="77777777" w:rsidTr="00DD292C">
        <w:trPr>
          <w:trHeight w:val="284"/>
        </w:trPr>
        <w:tc>
          <w:tcPr>
            <w:tcW w:w="978" w:type="pct"/>
            <w:shd w:val="clear" w:color="auto" w:fill="auto"/>
            <w:vAlign w:val="center"/>
            <w:hideMark/>
          </w:tcPr>
          <w:p w14:paraId="26232F5B"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Mupirocin + CHG</w:t>
            </w:r>
          </w:p>
        </w:tc>
        <w:tc>
          <w:tcPr>
            <w:tcW w:w="1088" w:type="pct"/>
            <w:shd w:val="clear" w:color="auto" w:fill="auto"/>
            <w:vAlign w:val="center"/>
            <w:hideMark/>
          </w:tcPr>
          <w:p w14:paraId="2EDC7F6A"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3.43</w:t>
            </w:r>
          </w:p>
        </w:tc>
        <w:tc>
          <w:tcPr>
            <w:tcW w:w="665" w:type="pct"/>
            <w:shd w:val="clear" w:color="auto" w:fill="auto"/>
            <w:vAlign w:val="center"/>
            <w:hideMark/>
          </w:tcPr>
          <w:p w14:paraId="5C10D8AD"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1.92</w:t>
            </w:r>
          </w:p>
        </w:tc>
        <w:tc>
          <w:tcPr>
            <w:tcW w:w="716" w:type="pct"/>
            <w:shd w:val="clear" w:color="auto" w:fill="auto"/>
            <w:vAlign w:val="center"/>
            <w:hideMark/>
          </w:tcPr>
          <w:p w14:paraId="0D555684"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6.03</w:t>
            </w:r>
          </w:p>
        </w:tc>
        <w:tc>
          <w:tcPr>
            <w:tcW w:w="788" w:type="pct"/>
            <w:shd w:val="clear" w:color="auto" w:fill="auto"/>
            <w:vAlign w:val="center"/>
            <w:hideMark/>
          </w:tcPr>
          <w:p w14:paraId="1DE4CE7C"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321</w:t>
            </w:r>
          </w:p>
        </w:tc>
        <w:tc>
          <w:tcPr>
            <w:tcW w:w="765" w:type="pct"/>
            <w:shd w:val="clear" w:color="auto" w:fill="auto"/>
            <w:vAlign w:val="center"/>
            <w:hideMark/>
          </w:tcPr>
          <w:p w14:paraId="6DD23E4A"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11</w:t>
            </w:r>
          </w:p>
        </w:tc>
      </w:tr>
      <w:tr w:rsidR="000C7E25" w:rsidRPr="00DD429B" w14:paraId="6F8D2149" w14:textId="77777777" w:rsidTr="00DD292C">
        <w:trPr>
          <w:trHeight w:val="284"/>
        </w:trPr>
        <w:tc>
          <w:tcPr>
            <w:tcW w:w="978" w:type="pct"/>
            <w:shd w:val="clear" w:color="auto" w:fill="auto"/>
            <w:vAlign w:val="center"/>
            <w:hideMark/>
          </w:tcPr>
          <w:p w14:paraId="38F0D3E0"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Control</w:t>
            </w:r>
          </w:p>
        </w:tc>
        <w:tc>
          <w:tcPr>
            <w:tcW w:w="1088" w:type="pct"/>
            <w:shd w:val="clear" w:color="auto" w:fill="auto"/>
            <w:vAlign w:val="center"/>
            <w:hideMark/>
          </w:tcPr>
          <w:p w14:paraId="09FD19EF"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11.22</w:t>
            </w:r>
          </w:p>
        </w:tc>
        <w:tc>
          <w:tcPr>
            <w:tcW w:w="665" w:type="pct"/>
            <w:shd w:val="clear" w:color="auto" w:fill="auto"/>
            <w:vAlign w:val="center"/>
            <w:hideMark/>
          </w:tcPr>
          <w:p w14:paraId="4DD8AC55"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8.99</w:t>
            </w:r>
          </w:p>
        </w:tc>
        <w:tc>
          <w:tcPr>
            <w:tcW w:w="716" w:type="pct"/>
            <w:shd w:val="clear" w:color="auto" w:fill="auto"/>
            <w:vAlign w:val="center"/>
            <w:hideMark/>
          </w:tcPr>
          <w:p w14:paraId="0C580FCD"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13.91</w:t>
            </w:r>
          </w:p>
        </w:tc>
        <w:tc>
          <w:tcPr>
            <w:tcW w:w="788" w:type="pct"/>
            <w:shd w:val="clear" w:color="auto" w:fill="auto"/>
            <w:vAlign w:val="center"/>
            <w:hideMark/>
          </w:tcPr>
          <w:p w14:paraId="2962D390"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633</w:t>
            </w:r>
          </w:p>
        </w:tc>
        <w:tc>
          <w:tcPr>
            <w:tcW w:w="765" w:type="pct"/>
            <w:shd w:val="clear" w:color="auto" w:fill="auto"/>
            <w:vAlign w:val="center"/>
            <w:hideMark/>
          </w:tcPr>
          <w:p w14:paraId="4F5AF59B"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71</w:t>
            </w:r>
          </w:p>
        </w:tc>
      </w:tr>
    </w:tbl>
    <w:p w14:paraId="1442CF87" w14:textId="77777777" w:rsidR="000C7E25" w:rsidRDefault="000C7E25" w:rsidP="000C7E25">
      <w:pPr>
        <w:spacing w:after="0"/>
        <w:rPr>
          <w:b/>
          <w:bCs/>
        </w:rPr>
      </w:pPr>
    </w:p>
    <w:p w14:paraId="622037FF" w14:textId="77777777" w:rsidR="000C7E25" w:rsidRDefault="000C7E25" w:rsidP="000C7E25">
      <w:pPr>
        <w:spacing w:line="240" w:lineRule="auto"/>
        <w:rPr>
          <w:b/>
          <w:bCs/>
        </w:rPr>
      </w:pPr>
      <w:r>
        <w:rPr>
          <w:noProof/>
        </w:rPr>
        <w:lastRenderedPageBreak/>
        <w:drawing>
          <wp:inline distT="0" distB="0" distL="0" distR="0" wp14:anchorId="612BBE18" wp14:editId="66287A94">
            <wp:extent cx="5596128" cy="2743200"/>
            <wp:effectExtent l="0" t="0" r="5080" b="0"/>
            <wp:docPr id="76" name="Chart 76">
              <a:extLst xmlns:a="http://schemas.openxmlformats.org/drawingml/2006/main">
                <a:ext uri="{FF2B5EF4-FFF2-40B4-BE49-F238E27FC236}">
                  <a16:creationId xmlns:a16="http://schemas.microsoft.com/office/drawing/2014/main" id="{2406BA05-68CB-49EF-B9C6-3002EB16D1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09111632" w14:textId="5DC7B2A2" w:rsidR="000C7E25" w:rsidRDefault="000C7E25" w:rsidP="000C7E25">
      <w:pPr>
        <w:pStyle w:val="Heading7"/>
      </w:pPr>
      <w:r w:rsidRPr="00B87A93">
        <w:t xml:space="preserve">Figure </w:t>
      </w:r>
      <w:r>
        <w:t>G</w:t>
      </w:r>
      <w:r w:rsidRPr="00B87A93">
        <w:t>.</w:t>
      </w:r>
      <w:r>
        <w:t>2</w:t>
      </w:r>
      <w:r w:rsidRPr="00B87A93">
        <w:t xml:space="preserve"> Prevalence of MRSA </w:t>
      </w:r>
      <w:r>
        <w:t xml:space="preserve">isolates resistant to mupirocin </w:t>
      </w:r>
      <w:r w:rsidRPr="00B87A93">
        <w:t>after different decolonisation therapies</w:t>
      </w:r>
      <w:r>
        <w:t xml:space="preserve">. Vertical lines represent confidence intervals (UBA studies). A blue horizontal line represents the upper confidence interval for comparison group. The prevalence of any decolonisation therapy (with CI) falling above the blue line is considered significantly higher than comparison group. </w:t>
      </w:r>
    </w:p>
    <w:p w14:paraId="6F8D267F" w14:textId="77777777" w:rsidR="000C7E25" w:rsidRDefault="000C7E25" w:rsidP="000C7E25">
      <w:pPr>
        <w:spacing w:after="0"/>
        <w:rPr>
          <w:b/>
          <w:bCs/>
        </w:rPr>
      </w:pPr>
    </w:p>
    <w:p w14:paraId="150AC808" w14:textId="0CA79D56" w:rsidR="000C7E25" w:rsidRDefault="000C7E25" w:rsidP="000C7E25">
      <w:pPr>
        <w:pStyle w:val="Heading7"/>
      </w:pPr>
      <w:r w:rsidRPr="00B87A93">
        <w:t xml:space="preserve">Table </w:t>
      </w:r>
      <w:r>
        <w:t>G</w:t>
      </w:r>
      <w:r w:rsidRPr="00B87A93">
        <w:t>.</w:t>
      </w:r>
      <w:r>
        <w:t>10</w:t>
      </w:r>
      <w:r w:rsidRPr="00B87A93">
        <w:t xml:space="preserve"> </w:t>
      </w:r>
      <w:r>
        <w:t xml:space="preserve">Odds ratios for mupirocin resistance comparing different types of decolonisation therapies (UBA studies). </w:t>
      </w: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850"/>
        <w:gridCol w:w="851"/>
        <w:gridCol w:w="1417"/>
        <w:gridCol w:w="851"/>
        <w:gridCol w:w="799"/>
        <w:gridCol w:w="760"/>
        <w:gridCol w:w="1130"/>
        <w:gridCol w:w="945"/>
      </w:tblGrid>
      <w:tr w:rsidR="000C7E25" w:rsidRPr="00DD429B" w14:paraId="7CE26158" w14:textId="77777777" w:rsidTr="00DD292C">
        <w:trPr>
          <w:trHeight w:val="284"/>
        </w:trPr>
        <w:tc>
          <w:tcPr>
            <w:tcW w:w="1844" w:type="dxa"/>
            <w:shd w:val="clear" w:color="auto" w:fill="auto"/>
            <w:noWrap/>
            <w:vAlign w:val="bottom"/>
            <w:hideMark/>
          </w:tcPr>
          <w:p w14:paraId="59A891FA"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Therapy</w:t>
            </w:r>
          </w:p>
        </w:tc>
        <w:tc>
          <w:tcPr>
            <w:tcW w:w="850" w:type="dxa"/>
            <w:shd w:val="clear" w:color="auto" w:fill="auto"/>
            <w:noWrap/>
            <w:vAlign w:val="bottom"/>
            <w:hideMark/>
          </w:tcPr>
          <w:p w14:paraId="32F51111"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851" w:type="dxa"/>
            <w:shd w:val="clear" w:color="auto" w:fill="auto"/>
            <w:noWrap/>
            <w:vAlign w:val="bottom"/>
            <w:hideMark/>
          </w:tcPr>
          <w:p w14:paraId="7E9C8C91"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1417" w:type="dxa"/>
            <w:shd w:val="clear" w:color="auto" w:fill="auto"/>
            <w:noWrap/>
            <w:vAlign w:val="bottom"/>
            <w:hideMark/>
          </w:tcPr>
          <w:p w14:paraId="56C99D3F"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Comparison</w:t>
            </w:r>
          </w:p>
        </w:tc>
        <w:tc>
          <w:tcPr>
            <w:tcW w:w="851" w:type="dxa"/>
            <w:shd w:val="clear" w:color="auto" w:fill="auto"/>
            <w:noWrap/>
            <w:vAlign w:val="bottom"/>
            <w:hideMark/>
          </w:tcPr>
          <w:p w14:paraId="0FA25C6C"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799" w:type="dxa"/>
            <w:shd w:val="clear" w:color="auto" w:fill="auto"/>
            <w:noWrap/>
            <w:vAlign w:val="bottom"/>
            <w:hideMark/>
          </w:tcPr>
          <w:p w14:paraId="62C0493D"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760" w:type="dxa"/>
            <w:shd w:val="clear" w:color="auto" w:fill="auto"/>
            <w:noWrap/>
            <w:vAlign w:val="bottom"/>
            <w:hideMark/>
          </w:tcPr>
          <w:p w14:paraId="05C6973C" w14:textId="77777777" w:rsidR="000C7E25" w:rsidRPr="00DD429B"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DD429B">
              <w:rPr>
                <w:rFonts w:ascii="Calibri" w:eastAsia="Times New Roman" w:hAnsi="Calibri" w:cs="Calibri"/>
                <w:b/>
                <w:bCs/>
                <w:color w:val="000000"/>
                <w:lang w:eastAsia="en-GB"/>
              </w:rPr>
              <w:t>R</w:t>
            </w:r>
          </w:p>
        </w:tc>
        <w:tc>
          <w:tcPr>
            <w:tcW w:w="1130" w:type="dxa"/>
            <w:shd w:val="clear" w:color="auto" w:fill="auto"/>
            <w:noWrap/>
            <w:vAlign w:val="bottom"/>
            <w:hideMark/>
          </w:tcPr>
          <w:p w14:paraId="2EA485C1"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CI</w:t>
            </w:r>
          </w:p>
        </w:tc>
        <w:tc>
          <w:tcPr>
            <w:tcW w:w="945" w:type="dxa"/>
            <w:shd w:val="clear" w:color="auto" w:fill="auto"/>
            <w:noWrap/>
            <w:vAlign w:val="bottom"/>
            <w:hideMark/>
          </w:tcPr>
          <w:p w14:paraId="78AC165A"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p-value</w:t>
            </w:r>
          </w:p>
        </w:tc>
      </w:tr>
      <w:tr w:rsidR="000C7E25" w:rsidRPr="00DD429B" w14:paraId="1B6EF4D4" w14:textId="77777777" w:rsidTr="00DD292C">
        <w:trPr>
          <w:trHeight w:val="284"/>
        </w:trPr>
        <w:tc>
          <w:tcPr>
            <w:tcW w:w="1844" w:type="dxa"/>
            <w:shd w:val="clear" w:color="auto" w:fill="auto"/>
            <w:noWrap/>
            <w:vAlign w:val="bottom"/>
            <w:hideMark/>
          </w:tcPr>
          <w:p w14:paraId="13BD677B"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Mupirocin</w:t>
            </w:r>
          </w:p>
        </w:tc>
        <w:tc>
          <w:tcPr>
            <w:tcW w:w="850" w:type="dxa"/>
            <w:shd w:val="clear" w:color="auto" w:fill="auto"/>
            <w:noWrap/>
            <w:vAlign w:val="bottom"/>
            <w:hideMark/>
          </w:tcPr>
          <w:p w14:paraId="64378C8F"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13</w:t>
            </w:r>
          </w:p>
        </w:tc>
        <w:tc>
          <w:tcPr>
            <w:tcW w:w="851" w:type="dxa"/>
            <w:shd w:val="clear" w:color="auto" w:fill="auto"/>
            <w:noWrap/>
            <w:vAlign w:val="bottom"/>
            <w:hideMark/>
          </w:tcPr>
          <w:p w14:paraId="4218309A"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85</w:t>
            </w:r>
          </w:p>
        </w:tc>
        <w:tc>
          <w:tcPr>
            <w:tcW w:w="1417" w:type="dxa"/>
            <w:shd w:val="clear" w:color="auto" w:fill="auto"/>
            <w:noWrap/>
            <w:vAlign w:val="bottom"/>
            <w:hideMark/>
          </w:tcPr>
          <w:p w14:paraId="350D57F1"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Control</w:t>
            </w:r>
          </w:p>
        </w:tc>
        <w:tc>
          <w:tcPr>
            <w:tcW w:w="851" w:type="dxa"/>
            <w:shd w:val="clear" w:color="auto" w:fill="auto"/>
            <w:noWrap/>
            <w:vAlign w:val="bottom"/>
            <w:hideMark/>
          </w:tcPr>
          <w:p w14:paraId="5BF383C7"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71</w:t>
            </w:r>
          </w:p>
        </w:tc>
        <w:tc>
          <w:tcPr>
            <w:tcW w:w="799" w:type="dxa"/>
            <w:shd w:val="clear" w:color="auto" w:fill="auto"/>
            <w:noWrap/>
            <w:vAlign w:val="bottom"/>
            <w:hideMark/>
          </w:tcPr>
          <w:p w14:paraId="28135138"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562</w:t>
            </w:r>
          </w:p>
        </w:tc>
        <w:tc>
          <w:tcPr>
            <w:tcW w:w="760" w:type="dxa"/>
            <w:shd w:val="clear" w:color="auto" w:fill="auto"/>
            <w:noWrap/>
            <w:vAlign w:val="bottom"/>
            <w:hideMark/>
          </w:tcPr>
          <w:p w14:paraId="081FA8B7"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1.18</w:t>
            </w:r>
          </w:p>
        </w:tc>
        <w:tc>
          <w:tcPr>
            <w:tcW w:w="1130" w:type="dxa"/>
            <w:shd w:val="clear" w:color="auto" w:fill="auto"/>
            <w:noWrap/>
            <w:vAlign w:val="bottom"/>
            <w:hideMark/>
          </w:tcPr>
          <w:p w14:paraId="41982004"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0.68-2.05</w:t>
            </w:r>
          </w:p>
        </w:tc>
        <w:tc>
          <w:tcPr>
            <w:tcW w:w="945" w:type="dxa"/>
            <w:shd w:val="clear" w:color="auto" w:fill="auto"/>
            <w:noWrap/>
            <w:vAlign w:val="bottom"/>
            <w:hideMark/>
          </w:tcPr>
          <w:p w14:paraId="04110163"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0.5511</w:t>
            </w:r>
          </w:p>
        </w:tc>
      </w:tr>
      <w:tr w:rsidR="000C7E25" w:rsidRPr="00DD429B" w14:paraId="627AB33B" w14:textId="77777777" w:rsidTr="00DD292C">
        <w:trPr>
          <w:trHeight w:val="284"/>
        </w:trPr>
        <w:tc>
          <w:tcPr>
            <w:tcW w:w="1844" w:type="dxa"/>
            <w:shd w:val="clear" w:color="auto" w:fill="auto"/>
            <w:vAlign w:val="center"/>
            <w:hideMark/>
          </w:tcPr>
          <w:p w14:paraId="0AB335E5"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Mupirocin + CHG</w:t>
            </w:r>
          </w:p>
        </w:tc>
        <w:tc>
          <w:tcPr>
            <w:tcW w:w="850" w:type="dxa"/>
            <w:shd w:val="clear" w:color="auto" w:fill="auto"/>
            <w:noWrap/>
            <w:vAlign w:val="bottom"/>
            <w:hideMark/>
          </w:tcPr>
          <w:p w14:paraId="1827539B"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11</w:t>
            </w:r>
          </w:p>
        </w:tc>
        <w:tc>
          <w:tcPr>
            <w:tcW w:w="851" w:type="dxa"/>
            <w:shd w:val="clear" w:color="auto" w:fill="auto"/>
            <w:noWrap/>
            <w:vAlign w:val="bottom"/>
            <w:hideMark/>
          </w:tcPr>
          <w:p w14:paraId="37BF2ABD"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310</w:t>
            </w:r>
          </w:p>
        </w:tc>
        <w:tc>
          <w:tcPr>
            <w:tcW w:w="1417" w:type="dxa"/>
            <w:shd w:val="clear" w:color="auto" w:fill="auto"/>
            <w:noWrap/>
            <w:vAlign w:val="bottom"/>
            <w:hideMark/>
          </w:tcPr>
          <w:p w14:paraId="3BD76ECD"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Control</w:t>
            </w:r>
          </w:p>
        </w:tc>
        <w:tc>
          <w:tcPr>
            <w:tcW w:w="851" w:type="dxa"/>
            <w:shd w:val="clear" w:color="auto" w:fill="auto"/>
            <w:noWrap/>
            <w:vAlign w:val="bottom"/>
            <w:hideMark/>
          </w:tcPr>
          <w:p w14:paraId="52C275A7"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71</w:t>
            </w:r>
          </w:p>
        </w:tc>
        <w:tc>
          <w:tcPr>
            <w:tcW w:w="799" w:type="dxa"/>
            <w:shd w:val="clear" w:color="auto" w:fill="auto"/>
            <w:noWrap/>
            <w:vAlign w:val="bottom"/>
            <w:hideMark/>
          </w:tcPr>
          <w:p w14:paraId="092876F1"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562</w:t>
            </w:r>
          </w:p>
        </w:tc>
        <w:tc>
          <w:tcPr>
            <w:tcW w:w="760" w:type="dxa"/>
            <w:shd w:val="clear" w:color="auto" w:fill="auto"/>
            <w:noWrap/>
            <w:vAlign w:val="bottom"/>
            <w:hideMark/>
          </w:tcPr>
          <w:p w14:paraId="7067A4E9"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0.306</w:t>
            </w:r>
          </w:p>
        </w:tc>
        <w:tc>
          <w:tcPr>
            <w:tcW w:w="1130" w:type="dxa"/>
            <w:shd w:val="clear" w:color="auto" w:fill="auto"/>
            <w:noWrap/>
            <w:vAlign w:val="bottom"/>
            <w:hideMark/>
          </w:tcPr>
          <w:p w14:paraId="532E62AC"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0.16-0.57</w:t>
            </w:r>
          </w:p>
        </w:tc>
        <w:tc>
          <w:tcPr>
            <w:tcW w:w="945" w:type="dxa"/>
            <w:shd w:val="clear" w:color="auto" w:fill="auto"/>
            <w:noWrap/>
            <w:vAlign w:val="bottom"/>
            <w:hideMark/>
          </w:tcPr>
          <w:p w14:paraId="358C4D35"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0.0002</w:t>
            </w:r>
          </w:p>
        </w:tc>
      </w:tr>
      <w:tr w:rsidR="000C7E25" w:rsidRPr="00DD429B" w14:paraId="6B3F464C" w14:textId="77777777" w:rsidTr="00DD292C">
        <w:trPr>
          <w:trHeight w:val="284"/>
        </w:trPr>
        <w:tc>
          <w:tcPr>
            <w:tcW w:w="1844" w:type="dxa"/>
            <w:shd w:val="clear" w:color="auto" w:fill="auto"/>
            <w:vAlign w:val="center"/>
            <w:hideMark/>
          </w:tcPr>
          <w:p w14:paraId="183ADB7E"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Mupirocin + CHG</w:t>
            </w:r>
          </w:p>
        </w:tc>
        <w:tc>
          <w:tcPr>
            <w:tcW w:w="850" w:type="dxa"/>
            <w:shd w:val="clear" w:color="auto" w:fill="auto"/>
            <w:noWrap/>
            <w:vAlign w:val="bottom"/>
            <w:hideMark/>
          </w:tcPr>
          <w:p w14:paraId="25032A52"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11</w:t>
            </w:r>
          </w:p>
        </w:tc>
        <w:tc>
          <w:tcPr>
            <w:tcW w:w="851" w:type="dxa"/>
            <w:shd w:val="clear" w:color="auto" w:fill="auto"/>
            <w:noWrap/>
            <w:vAlign w:val="bottom"/>
            <w:hideMark/>
          </w:tcPr>
          <w:p w14:paraId="057B5273"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310</w:t>
            </w:r>
          </w:p>
        </w:tc>
        <w:tc>
          <w:tcPr>
            <w:tcW w:w="1417" w:type="dxa"/>
            <w:shd w:val="clear" w:color="auto" w:fill="auto"/>
            <w:noWrap/>
            <w:vAlign w:val="bottom"/>
            <w:hideMark/>
          </w:tcPr>
          <w:p w14:paraId="6716C444"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Mupirocin</w:t>
            </w:r>
          </w:p>
        </w:tc>
        <w:tc>
          <w:tcPr>
            <w:tcW w:w="851" w:type="dxa"/>
            <w:shd w:val="clear" w:color="auto" w:fill="auto"/>
            <w:noWrap/>
            <w:vAlign w:val="bottom"/>
            <w:hideMark/>
          </w:tcPr>
          <w:p w14:paraId="6F745146"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13</w:t>
            </w:r>
          </w:p>
        </w:tc>
        <w:tc>
          <w:tcPr>
            <w:tcW w:w="799" w:type="dxa"/>
            <w:shd w:val="clear" w:color="auto" w:fill="auto"/>
            <w:noWrap/>
            <w:vAlign w:val="bottom"/>
            <w:hideMark/>
          </w:tcPr>
          <w:p w14:paraId="5C5ECBD6"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85</w:t>
            </w:r>
          </w:p>
        </w:tc>
        <w:tc>
          <w:tcPr>
            <w:tcW w:w="760" w:type="dxa"/>
            <w:shd w:val="clear" w:color="auto" w:fill="auto"/>
            <w:noWrap/>
            <w:vAlign w:val="bottom"/>
            <w:hideMark/>
          </w:tcPr>
          <w:p w14:paraId="3BBEAFAD"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0.26</w:t>
            </w:r>
          </w:p>
        </w:tc>
        <w:tc>
          <w:tcPr>
            <w:tcW w:w="1130" w:type="dxa"/>
            <w:shd w:val="clear" w:color="auto" w:fill="auto"/>
            <w:noWrap/>
            <w:vAlign w:val="bottom"/>
            <w:hideMark/>
          </w:tcPr>
          <w:p w14:paraId="1D665F02"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0.12-0.56</w:t>
            </w:r>
          </w:p>
        </w:tc>
        <w:tc>
          <w:tcPr>
            <w:tcW w:w="945" w:type="dxa"/>
            <w:shd w:val="clear" w:color="auto" w:fill="auto"/>
            <w:noWrap/>
            <w:vAlign w:val="bottom"/>
            <w:hideMark/>
          </w:tcPr>
          <w:p w14:paraId="7B579D6D"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0.0006</w:t>
            </w:r>
          </w:p>
        </w:tc>
      </w:tr>
    </w:tbl>
    <w:p w14:paraId="7578BA6E" w14:textId="77777777" w:rsidR="000C7E25" w:rsidRDefault="000C7E25" w:rsidP="000C7E25">
      <w:pPr>
        <w:spacing w:after="0"/>
        <w:rPr>
          <w:b/>
          <w:bCs/>
        </w:rPr>
      </w:pPr>
    </w:p>
    <w:p w14:paraId="339512A9" w14:textId="6205C6BF" w:rsidR="000C7E25" w:rsidRDefault="000C7E25" w:rsidP="000C7E25">
      <w:pPr>
        <w:pStyle w:val="Heading7"/>
      </w:pPr>
      <w:r w:rsidRPr="00B87A93">
        <w:t xml:space="preserve">Table </w:t>
      </w:r>
      <w:r>
        <w:t>G</w:t>
      </w:r>
      <w:r w:rsidRPr="00B87A93">
        <w:t>.</w:t>
      </w:r>
      <w:r>
        <w:t>11</w:t>
      </w:r>
      <w:r w:rsidRPr="00B87A93">
        <w:t xml:space="preserve"> Prevalence of MRSA </w:t>
      </w:r>
      <w:r>
        <w:t xml:space="preserve">resistance to mupirocin </w:t>
      </w:r>
      <w:r w:rsidRPr="00B87A93">
        <w:t xml:space="preserve">after decolonisation </w:t>
      </w:r>
      <w:r>
        <w:t>using mupirocin, either in combination or alone or no mupirocin (UBA studies).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7"/>
        <w:gridCol w:w="2488"/>
        <w:gridCol w:w="2056"/>
        <w:gridCol w:w="2142"/>
        <w:gridCol w:w="2262"/>
        <w:gridCol w:w="2223"/>
      </w:tblGrid>
      <w:tr w:rsidR="000C7E25" w:rsidRPr="00DD429B" w14:paraId="038C4322" w14:textId="77777777" w:rsidTr="00DD292C">
        <w:trPr>
          <w:trHeight w:val="284"/>
        </w:trPr>
        <w:tc>
          <w:tcPr>
            <w:tcW w:w="995" w:type="pct"/>
            <w:shd w:val="clear" w:color="auto" w:fill="auto"/>
            <w:vAlign w:val="center"/>
            <w:hideMark/>
          </w:tcPr>
          <w:p w14:paraId="78F9AB3E"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Used mupirocin</w:t>
            </w:r>
          </w:p>
        </w:tc>
        <w:tc>
          <w:tcPr>
            <w:tcW w:w="892" w:type="pct"/>
            <w:shd w:val="clear" w:color="auto" w:fill="auto"/>
            <w:vAlign w:val="center"/>
            <w:hideMark/>
          </w:tcPr>
          <w:p w14:paraId="1D2B5F2A" w14:textId="77777777" w:rsidR="000C7E25" w:rsidRPr="00DD429B"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Resistance</w:t>
            </w:r>
          </w:p>
        </w:tc>
        <w:tc>
          <w:tcPr>
            <w:tcW w:w="737" w:type="pct"/>
            <w:shd w:val="clear" w:color="auto" w:fill="auto"/>
            <w:vAlign w:val="center"/>
            <w:hideMark/>
          </w:tcPr>
          <w:p w14:paraId="23EE88A1"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LCI</w:t>
            </w:r>
          </w:p>
        </w:tc>
        <w:tc>
          <w:tcPr>
            <w:tcW w:w="768" w:type="pct"/>
            <w:shd w:val="clear" w:color="auto" w:fill="auto"/>
            <w:vAlign w:val="center"/>
            <w:hideMark/>
          </w:tcPr>
          <w:p w14:paraId="10FC4F13"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HCI</w:t>
            </w:r>
          </w:p>
        </w:tc>
        <w:tc>
          <w:tcPr>
            <w:tcW w:w="811" w:type="pct"/>
            <w:shd w:val="clear" w:color="auto" w:fill="auto"/>
            <w:vAlign w:val="center"/>
            <w:hideMark/>
          </w:tcPr>
          <w:p w14:paraId="3A72436D"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Total sample size</w:t>
            </w:r>
          </w:p>
        </w:tc>
        <w:tc>
          <w:tcPr>
            <w:tcW w:w="797" w:type="pct"/>
            <w:shd w:val="clear" w:color="auto" w:fill="auto"/>
            <w:vAlign w:val="center"/>
            <w:hideMark/>
          </w:tcPr>
          <w:p w14:paraId="4C9176ED"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Total no of events</w:t>
            </w:r>
          </w:p>
        </w:tc>
      </w:tr>
      <w:tr w:rsidR="000C7E25" w:rsidRPr="00DD429B" w14:paraId="78D100C8" w14:textId="77777777" w:rsidTr="00DD292C">
        <w:trPr>
          <w:trHeight w:val="284"/>
        </w:trPr>
        <w:tc>
          <w:tcPr>
            <w:tcW w:w="995" w:type="pct"/>
            <w:shd w:val="clear" w:color="auto" w:fill="auto"/>
            <w:vAlign w:val="center"/>
            <w:hideMark/>
          </w:tcPr>
          <w:p w14:paraId="36F82B72"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Yes</w:t>
            </w:r>
          </w:p>
        </w:tc>
        <w:tc>
          <w:tcPr>
            <w:tcW w:w="892" w:type="pct"/>
            <w:shd w:val="clear" w:color="auto" w:fill="auto"/>
            <w:vAlign w:val="center"/>
            <w:hideMark/>
          </w:tcPr>
          <w:p w14:paraId="69A781D0"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5.73</w:t>
            </w:r>
          </w:p>
        </w:tc>
        <w:tc>
          <w:tcPr>
            <w:tcW w:w="737" w:type="pct"/>
            <w:shd w:val="clear" w:color="auto" w:fill="auto"/>
            <w:vAlign w:val="center"/>
            <w:hideMark/>
          </w:tcPr>
          <w:p w14:paraId="5A2BFAC0"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3.88</w:t>
            </w:r>
          </w:p>
        </w:tc>
        <w:tc>
          <w:tcPr>
            <w:tcW w:w="768" w:type="pct"/>
            <w:shd w:val="clear" w:color="auto" w:fill="auto"/>
            <w:vAlign w:val="center"/>
            <w:hideMark/>
          </w:tcPr>
          <w:p w14:paraId="643F910F"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8.38</w:t>
            </w:r>
          </w:p>
        </w:tc>
        <w:tc>
          <w:tcPr>
            <w:tcW w:w="811" w:type="pct"/>
            <w:shd w:val="clear" w:color="auto" w:fill="auto"/>
            <w:vAlign w:val="center"/>
            <w:hideMark/>
          </w:tcPr>
          <w:p w14:paraId="75ACC935"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419</w:t>
            </w:r>
          </w:p>
        </w:tc>
        <w:tc>
          <w:tcPr>
            <w:tcW w:w="797" w:type="pct"/>
            <w:shd w:val="clear" w:color="auto" w:fill="auto"/>
            <w:vAlign w:val="center"/>
            <w:hideMark/>
          </w:tcPr>
          <w:p w14:paraId="00AFF184"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24</w:t>
            </w:r>
          </w:p>
        </w:tc>
      </w:tr>
      <w:tr w:rsidR="000C7E25" w:rsidRPr="00DD429B" w14:paraId="3EF529DD" w14:textId="77777777" w:rsidTr="00DD292C">
        <w:trPr>
          <w:trHeight w:val="284"/>
        </w:trPr>
        <w:tc>
          <w:tcPr>
            <w:tcW w:w="995" w:type="pct"/>
            <w:shd w:val="clear" w:color="auto" w:fill="auto"/>
            <w:vAlign w:val="center"/>
            <w:hideMark/>
          </w:tcPr>
          <w:p w14:paraId="051802D4"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No</w:t>
            </w:r>
          </w:p>
        </w:tc>
        <w:tc>
          <w:tcPr>
            <w:tcW w:w="892" w:type="pct"/>
            <w:shd w:val="clear" w:color="auto" w:fill="auto"/>
            <w:vAlign w:val="center"/>
            <w:hideMark/>
          </w:tcPr>
          <w:p w14:paraId="05313BF0"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11.22</w:t>
            </w:r>
          </w:p>
        </w:tc>
        <w:tc>
          <w:tcPr>
            <w:tcW w:w="737" w:type="pct"/>
            <w:shd w:val="clear" w:color="auto" w:fill="auto"/>
            <w:vAlign w:val="center"/>
            <w:hideMark/>
          </w:tcPr>
          <w:p w14:paraId="4CD50D26"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8.99</w:t>
            </w:r>
          </w:p>
        </w:tc>
        <w:tc>
          <w:tcPr>
            <w:tcW w:w="768" w:type="pct"/>
            <w:shd w:val="clear" w:color="auto" w:fill="auto"/>
            <w:vAlign w:val="center"/>
            <w:hideMark/>
          </w:tcPr>
          <w:p w14:paraId="24665607"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13.91</w:t>
            </w:r>
          </w:p>
        </w:tc>
        <w:tc>
          <w:tcPr>
            <w:tcW w:w="811" w:type="pct"/>
            <w:shd w:val="clear" w:color="auto" w:fill="auto"/>
            <w:vAlign w:val="center"/>
            <w:hideMark/>
          </w:tcPr>
          <w:p w14:paraId="04FF219D"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633</w:t>
            </w:r>
          </w:p>
        </w:tc>
        <w:tc>
          <w:tcPr>
            <w:tcW w:w="797" w:type="pct"/>
            <w:shd w:val="clear" w:color="auto" w:fill="auto"/>
            <w:vAlign w:val="center"/>
            <w:hideMark/>
          </w:tcPr>
          <w:p w14:paraId="4AB93A0F"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71</w:t>
            </w:r>
          </w:p>
        </w:tc>
      </w:tr>
    </w:tbl>
    <w:p w14:paraId="5E53EA03" w14:textId="77777777" w:rsidR="000C7E25" w:rsidRDefault="000C7E25" w:rsidP="000C7E25">
      <w:pPr>
        <w:spacing w:line="240" w:lineRule="auto"/>
        <w:rPr>
          <w:b/>
          <w:bCs/>
        </w:rPr>
      </w:pPr>
    </w:p>
    <w:p w14:paraId="5445500D" w14:textId="476393CF" w:rsidR="000C7E25" w:rsidRDefault="000C7E25" w:rsidP="000C7E25">
      <w:pPr>
        <w:pStyle w:val="Heading7"/>
      </w:pPr>
      <w:r w:rsidRPr="00B87A93">
        <w:t xml:space="preserve">Table </w:t>
      </w:r>
      <w:r>
        <w:t>G</w:t>
      </w:r>
      <w:r w:rsidRPr="00B87A93">
        <w:t>.</w:t>
      </w:r>
      <w:r>
        <w:t>12</w:t>
      </w:r>
      <w:r w:rsidRPr="00B87A93">
        <w:t xml:space="preserve"> </w:t>
      </w:r>
      <w:r>
        <w:t xml:space="preserve">Odds ratio comparing prevalence of MRSA resistant to mupirocin after decolonisation with mupirocin in combination or alone vs no mupirocin (UBA studies). </w:t>
      </w:r>
    </w:p>
    <w:tbl>
      <w:tblPr>
        <w:tblW w:w="0" w:type="auto"/>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9"/>
        <w:gridCol w:w="875"/>
        <w:gridCol w:w="851"/>
        <w:gridCol w:w="1507"/>
        <w:gridCol w:w="902"/>
        <w:gridCol w:w="851"/>
        <w:gridCol w:w="992"/>
        <w:gridCol w:w="1095"/>
        <w:gridCol w:w="960"/>
      </w:tblGrid>
      <w:tr w:rsidR="000C7E25" w:rsidRPr="00DD429B" w14:paraId="1C313AF7" w14:textId="77777777" w:rsidTr="00DD292C">
        <w:trPr>
          <w:trHeight w:val="300"/>
        </w:trPr>
        <w:tc>
          <w:tcPr>
            <w:tcW w:w="1819" w:type="dxa"/>
            <w:shd w:val="clear" w:color="auto" w:fill="auto"/>
            <w:noWrap/>
            <w:vAlign w:val="bottom"/>
            <w:hideMark/>
          </w:tcPr>
          <w:p w14:paraId="021CF032"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Therapy</w:t>
            </w:r>
          </w:p>
        </w:tc>
        <w:tc>
          <w:tcPr>
            <w:tcW w:w="875" w:type="dxa"/>
            <w:shd w:val="clear" w:color="auto" w:fill="auto"/>
            <w:noWrap/>
            <w:vAlign w:val="bottom"/>
            <w:hideMark/>
          </w:tcPr>
          <w:p w14:paraId="2B37701A"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851" w:type="dxa"/>
            <w:shd w:val="clear" w:color="auto" w:fill="auto"/>
            <w:noWrap/>
            <w:vAlign w:val="bottom"/>
            <w:hideMark/>
          </w:tcPr>
          <w:p w14:paraId="08D4694C"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1507" w:type="dxa"/>
            <w:shd w:val="clear" w:color="auto" w:fill="auto"/>
            <w:noWrap/>
            <w:vAlign w:val="bottom"/>
            <w:hideMark/>
          </w:tcPr>
          <w:p w14:paraId="57D8368A"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Comparison</w:t>
            </w:r>
          </w:p>
        </w:tc>
        <w:tc>
          <w:tcPr>
            <w:tcW w:w="902" w:type="dxa"/>
            <w:shd w:val="clear" w:color="auto" w:fill="auto"/>
            <w:noWrap/>
            <w:vAlign w:val="bottom"/>
            <w:hideMark/>
          </w:tcPr>
          <w:p w14:paraId="1CB1333D"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851" w:type="dxa"/>
            <w:shd w:val="clear" w:color="auto" w:fill="auto"/>
            <w:noWrap/>
            <w:vAlign w:val="bottom"/>
            <w:hideMark/>
          </w:tcPr>
          <w:p w14:paraId="55075C3D"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MRSA -ve</w:t>
            </w:r>
          </w:p>
        </w:tc>
        <w:tc>
          <w:tcPr>
            <w:tcW w:w="992" w:type="dxa"/>
            <w:shd w:val="clear" w:color="auto" w:fill="auto"/>
            <w:noWrap/>
            <w:vAlign w:val="bottom"/>
            <w:hideMark/>
          </w:tcPr>
          <w:p w14:paraId="166A6907" w14:textId="77777777" w:rsidR="000C7E25" w:rsidRPr="00DD429B"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DD429B">
              <w:rPr>
                <w:rFonts w:ascii="Calibri" w:eastAsia="Times New Roman" w:hAnsi="Calibri" w:cs="Calibri"/>
                <w:b/>
                <w:bCs/>
                <w:color w:val="000000"/>
                <w:lang w:eastAsia="en-GB"/>
              </w:rPr>
              <w:t>R</w:t>
            </w:r>
          </w:p>
        </w:tc>
        <w:tc>
          <w:tcPr>
            <w:tcW w:w="1095" w:type="dxa"/>
            <w:shd w:val="clear" w:color="auto" w:fill="auto"/>
            <w:noWrap/>
            <w:vAlign w:val="bottom"/>
            <w:hideMark/>
          </w:tcPr>
          <w:p w14:paraId="0B4BF55B"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CI</w:t>
            </w:r>
          </w:p>
        </w:tc>
        <w:tc>
          <w:tcPr>
            <w:tcW w:w="960" w:type="dxa"/>
            <w:shd w:val="clear" w:color="auto" w:fill="auto"/>
            <w:noWrap/>
            <w:vAlign w:val="bottom"/>
            <w:hideMark/>
          </w:tcPr>
          <w:p w14:paraId="7C10664B"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p-value</w:t>
            </w:r>
          </w:p>
        </w:tc>
      </w:tr>
      <w:tr w:rsidR="000C7E25" w:rsidRPr="00DD429B" w14:paraId="331B1547" w14:textId="77777777" w:rsidTr="00DD292C">
        <w:trPr>
          <w:trHeight w:val="300"/>
        </w:trPr>
        <w:tc>
          <w:tcPr>
            <w:tcW w:w="1819" w:type="dxa"/>
            <w:shd w:val="clear" w:color="auto" w:fill="auto"/>
            <w:noWrap/>
            <w:vAlign w:val="bottom"/>
            <w:hideMark/>
          </w:tcPr>
          <w:p w14:paraId="27AFE8FA" w14:textId="77777777" w:rsidR="000C7E25" w:rsidRPr="00DD429B"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Used mupirocin</w:t>
            </w:r>
          </w:p>
        </w:tc>
        <w:tc>
          <w:tcPr>
            <w:tcW w:w="875" w:type="dxa"/>
            <w:shd w:val="clear" w:color="auto" w:fill="auto"/>
            <w:noWrap/>
            <w:vAlign w:val="bottom"/>
            <w:hideMark/>
          </w:tcPr>
          <w:p w14:paraId="22899118"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24</w:t>
            </w:r>
          </w:p>
        </w:tc>
        <w:tc>
          <w:tcPr>
            <w:tcW w:w="851" w:type="dxa"/>
            <w:shd w:val="clear" w:color="auto" w:fill="auto"/>
            <w:noWrap/>
            <w:vAlign w:val="bottom"/>
            <w:hideMark/>
          </w:tcPr>
          <w:p w14:paraId="12900A22"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395</w:t>
            </w:r>
          </w:p>
        </w:tc>
        <w:tc>
          <w:tcPr>
            <w:tcW w:w="1507" w:type="dxa"/>
            <w:shd w:val="clear" w:color="auto" w:fill="auto"/>
            <w:noWrap/>
            <w:vAlign w:val="bottom"/>
            <w:hideMark/>
          </w:tcPr>
          <w:p w14:paraId="3AE1679C"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No</w:t>
            </w:r>
            <w:r>
              <w:rPr>
                <w:rFonts w:ascii="Calibri" w:eastAsia="Times New Roman" w:hAnsi="Calibri" w:cs="Calibri"/>
                <w:color w:val="000000"/>
                <w:lang w:eastAsia="en-GB"/>
              </w:rPr>
              <w:t xml:space="preserve"> mupirocin</w:t>
            </w:r>
          </w:p>
        </w:tc>
        <w:tc>
          <w:tcPr>
            <w:tcW w:w="902" w:type="dxa"/>
            <w:shd w:val="clear" w:color="auto" w:fill="auto"/>
            <w:noWrap/>
            <w:vAlign w:val="bottom"/>
            <w:hideMark/>
          </w:tcPr>
          <w:p w14:paraId="74509A6B"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71</w:t>
            </w:r>
          </w:p>
        </w:tc>
        <w:tc>
          <w:tcPr>
            <w:tcW w:w="851" w:type="dxa"/>
            <w:shd w:val="clear" w:color="auto" w:fill="auto"/>
            <w:noWrap/>
            <w:vAlign w:val="bottom"/>
            <w:hideMark/>
          </w:tcPr>
          <w:p w14:paraId="5340F767"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562</w:t>
            </w:r>
          </w:p>
        </w:tc>
        <w:tc>
          <w:tcPr>
            <w:tcW w:w="992" w:type="dxa"/>
            <w:shd w:val="clear" w:color="auto" w:fill="auto"/>
            <w:noWrap/>
            <w:vAlign w:val="bottom"/>
            <w:hideMark/>
          </w:tcPr>
          <w:p w14:paraId="7E60000F"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0.51</w:t>
            </w:r>
          </w:p>
        </w:tc>
        <w:tc>
          <w:tcPr>
            <w:tcW w:w="1095" w:type="dxa"/>
            <w:shd w:val="clear" w:color="auto" w:fill="auto"/>
            <w:noWrap/>
            <w:vAlign w:val="bottom"/>
            <w:hideMark/>
          </w:tcPr>
          <w:p w14:paraId="43EF30E4" w14:textId="77777777" w:rsidR="000C7E25" w:rsidRPr="00DD429B" w:rsidRDefault="000C7E25" w:rsidP="00DD292C">
            <w:pPr>
              <w:spacing w:after="0" w:line="240" w:lineRule="auto"/>
              <w:rPr>
                <w:rFonts w:ascii="Calibri" w:eastAsia="Times New Roman" w:hAnsi="Calibri" w:cs="Calibri"/>
                <w:color w:val="000000"/>
                <w:lang w:eastAsia="en-GB"/>
              </w:rPr>
            </w:pPr>
            <w:r w:rsidRPr="00DD429B">
              <w:rPr>
                <w:rFonts w:ascii="Calibri" w:eastAsia="Times New Roman" w:hAnsi="Calibri" w:cs="Calibri"/>
                <w:color w:val="000000"/>
                <w:lang w:eastAsia="en-GB"/>
              </w:rPr>
              <w:t>0.33-0.80</w:t>
            </w:r>
          </w:p>
        </w:tc>
        <w:tc>
          <w:tcPr>
            <w:tcW w:w="960" w:type="dxa"/>
            <w:shd w:val="clear" w:color="auto" w:fill="auto"/>
            <w:noWrap/>
            <w:vAlign w:val="bottom"/>
            <w:hideMark/>
          </w:tcPr>
          <w:p w14:paraId="4A3374F7"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0.0031</w:t>
            </w:r>
          </w:p>
        </w:tc>
      </w:tr>
    </w:tbl>
    <w:p w14:paraId="310C0DB3" w14:textId="77777777" w:rsidR="000C7E25" w:rsidRDefault="000C7E25" w:rsidP="000C7E25">
      <w:pPr>
        <w:spacing w:after="0" w:line="240" w:lineRule="auto"/>
        <w:rPr>
          <w:b/>
          <w:bCs/>
        </w:rPr>
      </w:pPr>
    </w:p>
    <w:p w14:paraId="36765BC1" w14:textId="29816A8D" w:rsidR="000C7E25" w:rsidRDefault="000C7E25" w:rsidP="000C7E25">
      <w:pPr>
        <w:pStyle w:val="Heading7"/>
      </w:pPr>
      <w:r w:rsidRPr="00B87A93">
        <w:t xml:space="preserve">Table </w:t>
      </w:r>
      <w:r>
        <w:t>G</w:t>
      </w:r>
      <w:r w:rsidRPr="00B87A93">
        <w:t>.</w:t>
      </w:r>
      <w:r>
        <w:t>13</w:t>
      </w:r>
      <w:r w:rsidRPr="00B87A93">
        <w:t xml:space="preserve"> Prevalence of MRSA</w:t>
      </w:r>
      <w:r>
        <w:t xml:space="preserve"> isolates resistant to CHG</w:t>
      </w:r>
      <w:r w:rsidRPr="00B87A93">
        <w:t xml:space="preserve"> after decolonisation </w:t>
      </w:r>
      <w:r>
        <w:t>using different therapies (UBA studies).</w:t>
      </w:r>
    </w:p>
    <w:tbl>
      <w:tblPr>
        <w:tblW w:w="516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1"/>
        <w:gridCol w:w="2606"/>
        <w:gridCol w:w="2192"/>
        <w:gridCol w:w="2192"/>
        <w:gridCol w:w="2192"/>
        <w:gridCol w:w="2191"/>
      </w:tblGrid>
      <w:tr w:rsidR="000C7E25" w:rsidRPr="00DD429B" w14:paraId="501388BC" w14:textId="77777777" w:rsidTr="00DD292C">
        <w:trPr>
          <w:trHeight w:val="284"/>
        </w:trPr>
        <w:tc>
          <w:tcPr>
            <w:tcW w:w="1049" w:type="pct"/>
            <w:shd w:val="clear" w:color="auto" w:fill="auto"/>
            <w:noWrap/>
            <w:vAlign w:val="bottom"/>
            <w:hideMark/>
          </w:tcPr>
          <w:p w14:paraId="75AAB8C7" w14:textId="77777777" w:rsidR="000C7E25" w:rsidRPr="00DD429B" w:rsidRDefault="000C7E25" w:rsidP="00DD292C">
            <w:pPr>
              <w:spacing w:after="0" w:line="240" w:lineRule="auto"/>
              <w:rPr>
                <w:rFonts w:ascii="Calibri" w:eastAsia="Times New Roman" w:hAnsi="Calibri" w:cs="Calibri"/>
                <w:b/>
                <w:bCs/>
                <w:color w:val="000000"/>
                <w:lang w:eastAsia="en-GB"/>
              </w:rPr>
            </w:pPr>
            <w:r w:rsidRPr="00DD429B">
              <w:rPr>
                <w:rFonts w:ascii="Calibri" w:eastAsia="Times New Roman" w:hAnsi="Calibri" w:cs="Calibri"/>
                <w:b/>
                <w:bCs/>
                <w:color w:val="000000"/>
                <w:lang w:eastAsia="en-GB"/>
              </w:rPr>
              <w:t>Agent</w:t>
            </w:r>
          </w:p>
        </w:tc>
        <w:tc>
          <w:tcPr>
            <w:tcW w:w="905" w:type="pct"/>
            <w:shd w:val="clear" w:color="auto" w:fill="auto"/>
            <w:vAlign w:val="center"/>
            <w:hideMark/>
          </w:tcPr>
          <w:p w14:paraId="317F96F1"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Resistance</w:t>
            </w:r>
            <w:r>
              <w:rPr>
                <w:rFonts w:ascii="Calibri" w:eastAsia="Times New Roman" w:hAnsi="Calibri" w:cs="Calibri"/>
                <w:b/>
                <w:bCs/>
                <w:lang w:eastAsia="en-GB"/>
              </w:rPr>
              <w:t xml:space="preserve"> </w:t>
            </w:r>
          </w:p>
        </w:tc>
        <w:tc>
          <w:tcPr>
            <w:tcW w:w="761" w:type="pct"/>
            <w:shd w:val="clear" w:color="auto" w:fill="auto"/>
            <w:vAlign w:val="center"/>
            <w:hideMark/>
          </w:tcPr>
          <w:p w14:paraId="06CE5DB7"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LCI</w:t>
            </w:r>
          </w:p>
        </w:tc>
        <w:tc>
          <w:tcPr>
            <w:tcW w:w="761" w:type="pct"/>
            <w:shd w:val="clear" w:color="auto" w:fill="auto"/>
            <w:vAlign w:val="center"/>
            <w:hideMark/>
          </w:tcPr>
          <w:p w14:paraId="35EDF7DE"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HCI</w:t>
            </w:r>
          </w:p>
        </w:tc>
        <w:tc>
          <w:tcPr>
            <w:tcW w:w="761" w:type="pct"/>
            <w:shd w:val="clear" w:color="auto" w:fill="auto"/>
            <w:vAlign w:val="center"/>
            <w:hideMark/>
          </w:tcPr>
          <w:p w14:paraId="054AD6F2"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Total sample size</w:t>
            </w:r>
          </w:p>
        </w:tc>
        <w:tc>
          <w:tcPr>
            <w:tcW w:w="761" w:type="pct"/>
            <w:shd w:val="clear" w:color="auto" w:fill="auto"/>
            <w:vAlign w:val="center"/>
            <w:hideMark/>
          </w:tcPr>
          <w:p w14:paraId="2324A67B" w14:textId="77777777" w:rsidR="000C7E25" w:rsidRPr="00DD429B" w:rsidRDefault="000C7E25" w:rsidP="00DD292C">
            <w:pPr>
              <w:spacing w:after="0" w:line="240" w:lineRule="auto"/>
              <w:rPr>
                <w:rFonts w:ascii="Calibri" w:eastAsia="Times New Roman" w:hAnsi="Calibri" w:cs="Calibri"/>
                <w:b/>
                <w:bCs/>
                <w:lang w:eastAsia="en-GB"/>
              </w:rPr>
            </w:pPr>
            <w:r w:rsidRPr="00DD429B">
              <w:rPr>
                <w:rFonts w:ascii="Calibri" w:eastAsia="Times New Roman" w:hAnsi="Calibri" w:cs="Calibri"/>
                <w:b/>
                <w:bCs/>
                <w:lang w:eastAsia="en-GB"/>
              </w:rPr>
              <w:t>Total no of events</w:t>
            </w:r>
          </w:p>
        </w:tc>
      </w:tr>
      <w:tr w:rsidR="000C7E25" w:rsidRPr="00DD429B" w14:paraId="3CBA968C" w14:textId="77777777" w:rsidTr="00DD292C">
        <w:trPr>
          <w:trHeight w:val="284"/>
        </w:trPr>
        <w:tc>
          <w:tcPr>
            <w:tcW w:w="1049" w:type="pct"/>
            <w:shd w:val="clear" w:color="auto" w:fill="auto"/>
            <w:vAlign w:val="center"/>
            <w:hideMark/>
          </w:tcPr>
          <w:p w14:paraId="18717C26"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 xml:space="preserve">CHG </w:t>
            </w:r>
          </w:p>
        </w:tc>
        <w:tc>
          <w:tcPr>
            <w:tcW w:w="905" w:type="pct"/>
            <w:shd w:val="clear" w:color="auto" w:fill="auto"/>
            <w:vAlign w:val="center"/>
            <w:hideMark/>
          </w:tcPr>
          <w:p w14:paraId="54B48E34"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55.74</w:t>
            </w:r>
          </w:p>
        </w:tc>
        <w:tc>
          <w:tcPr>
            <w:tcW w:w="761" w:type="pct"/>
            <w:shd w:val="clear" w:color="auto" w:fill="auto"/>
            <w:noWrap/>
            <w:vAlign w:val="bottom"/>
            <w:hideMark/>
          </w:tcPr>
          <w:p w14:paraId="2DC036E9"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48.5</w:t>
            </w:r>
          </w:p>
        </w:tc>
        <w:tc>
          <w:tcPr>
            <w:tcW w:w="761" w:type="pct"/>
            <w:shd w:val="clear" w:color="auto" w:fill="auto"/>
            <w:noWrap/>
            <w:vAlign w:val="bottom"/>
            <w:hideMark/>
          </w:tcPr>
          <w:p w14:paraId="42075034"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62.74</w:t>
            </w:r>
          </w:p>
        </w:tc>
        <w:tc>
          <w:tcPr>
            <w:tcW w:w="761" w:type="pct"/>
            <w:shd w:val="clear" w:color="auto" w:fill="auto"/>
            <w:noWrap/>
            <w:vAlign w:val="bottom"/>
            <w:hideMark/>
          </w:tcPr>
          <w:p w14:paraId="2D9CA047"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183</w:t>
            </w:r>
          </w:p>
        </w:tc>
        <w:tc>
          <w:tcPr>
            <w:tcW w:w="761" w:type="pct"/>
            <w:shd w:val="clear" w:color="auto" w:fill="auto"/>
            <w:noWrap/>
            <w:vAlign w:val="bottom"/>
            <w:hideMark/>
          </w:tcPr>
          <w:p w14:paraId="6CBD7EE9" w14:textId="77777777" w:rsidR="000C7E25" w:rsidRPr="00DD429B" w:rsidRDefault="000C7E25" w:rsidP="00DD292C">
            <w:pPr>
              <w:spacing w:after="0" w:line="240" w:lineRule="auto"/>
              <w:jc w:val="right"/>
              <w:rPr>
                <w:rFonts w:ascii="Calibri" w:eastAsia="Times New Roman" w:hAnsi="Calibri" w:cs="Calibri"/>
                <w:color w:val="000000"/>
                <w:lang w:eastAsia="en-GB"/>
              </w:rPr>
            </w:pPr>
            <w:r w:rsidRPr="00DD429B">
              <w:rPr>
                <w:rFonts w:ascii="Calibri" w:eastAsia="Times New Roman" w:hAnsi="Calibri" w:cs="Calibri"/>
                <w:color w:val="000000"/>
                <w:lang w:eastAsia="en-GB"/>
              </w:rPr>
              <w:t>102</w:t>
            </w:r>
          </w:p>
        </w:tc>
      </w:tr>
      <w:tr w:rsidR="000C7E25" w:rsidRPr="00DD429B" w14:paraId="34D58E33" w14:textId="77777777" w:rsidTr="00DD292C">
        <w:trPr>
          <w:trHeight w:val="284"/>
        </w:trPr>
        <w:tc>
          <w:tcPr>
            <w:tcW w:w="1049" w:type="pct"/>
            <w:shd w:val="clear" w:color="auto" w:fill="auto"/>
            <w:vAlign w:val="center"/>
            <w:hideMark/>
          </w:tcPr>
          <w:p w14:paraId="5D2E53E5" w14:textId="77777777" w:rsidR="000C7E25" w:rsidRPr="00DD429B" w:rsidRDefault="000C7E25" w:rsidP="00DD292C">
            <w:pPr>
              <w:spacing w:after="0" w:line="240" w:lineRule="auto"/>
              <w:rPr>
                <w:rFonts w:ascii="Calibri" w:eastAsia="Times New Roman" w:hAnsi="Calibri" w:cs="Calibri"/>
                <w:lang w:eastAsia="en-GB"/>
              </w:rPr>
            </w:pPr>
            <w:r w:rsidRPr="00DD429B">
              <w:rPr>
                <w:rFonts w:ascii="Calibri" w:eastAsia="Times New Roman" w:hAnsi="Calibri" w:cs="Calibri"/>
                <w:lang w:eastAsia="en-GB"/>
              </w:rPr>
              <w:t>Mupirocin + CHG</w:t>
            </w:r>
          </w:p>
        </w:tc>
        <w:tc>
          <w:tcPr>
            <w:tcW w:w="905" w:type="pct"/>
            <w:shd w:val="clear" w:color="auto" w:fill="auto"/>
            <w:vAlign w:val="center"/>
            <w:hideMark/>
          </w:tcPr>
          <w:p w14:paraId="55556CA1"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33.33</w:t>
            </w:r>
          </w:p>
        </w:tc>
        <w:tc>
          <w:tcPr>
            <w:tcW w:w="761" w:type="pct"/>
            <w:shd w:val="clear" w:color="auto" w:fill="auto"/>
            <w:vAlign w:val="center"/>
            <w:hideMark/>
          </w:tcPr>
          <w:p w14:paraId="493540AB"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27.31</w:t>
            </w:r>
          </w:p>
        </w:tc>
        <w:tc>
          <w:tcPr>
            <w:tcW w:w="761" w:type="pct"/>
            <w:shd w:val="clear" w:color="auto" w:fill="auto"/>
            <w:vAlign w:val="center"/>
            <w:hideMark/>
          </w:tcPr>
          <w:p w14:paraId="1AFEB458"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39.4</w:t>
            </w:r>
          </w:p>
        </w:tc>
        <w:tc>
          <w:tcPr>
            <w:tcW w:w="761" w:type="pct"/>
            <w:shd w:val="clear" w:color="auto" w:fill="auto"/>
            <w:vAlign w:val="center"/>
            <w:hideMark/>
          </w:tcPr>
          <w:p w14:paraId="38594DBD"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210</w:t>
            </w:r>
          </w:p>
        </w:tc>
        <w:tc>
          <w:tcPr>
            <w:tcW w:w="761" w:type="pct"/>
            <w:shd w:val="clear" w:color="auto" w:fill="auto"/>
            <w:vAlign w:val="center"/>
            <w:hideMark/>
          </w:tcPr>
          <w:p w14:paraId="55082739" w14:textId="77777777" w:rsidR="000C7E25" w:rsidRPr="00DD429B" w:rsidRDefault="000C7E25" w:rsidP="00DD292C">
            <w:pPr>
              <w:spacing w:after="0" w:line="240" w:lineRule="auto"/>
              <w:jc w:val="right"/>
              <w:rPr>
                <w:rFonts w:ascii="Calibri" w:eastAsia="Times New Roman" w:hAnsi="Calibri" w:cs="Calibri"/>
                <w:lang w:eastAsia="en-GB"/>
              </w:rPr>
            </w:pPr>
            <w:r w:rsidRPr="00DD429B">
              <w:rPr>
                <w:rFonts w:ascii="Calibri" w:eastAsia="Times New Roman" w:hAnsi="Calibri" w:cs="Calibri"/>
                <w:lang w:eastAsia="en-GB"/>
              </w:rPr>
              <w:t>70</w:t>
            </w:r>
          </w:p>
        </w:tc>
      </w:tr>
      <w:tr w:rsidR="000C7E25" w:rsidRPr="00383A3A" w14:paraId="0847D6A6" w14:textId="77777777" w:rsidTr="00DD292C">
        <w:trPr>
          <w:trHeight w:val="284"/>
        </w:trPr>
        <w:tc>
          <w:tcPr>
            <w:tcW w:w="104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BD01DB" w14:textId="77777777" w:rsidR="000C7E25" w:rsidRPr="00DD429B" w:rsidRDefault="000C7E25" w:rsidP="00DD292C">
            <w:pPr>
              <w:spacing w:after="0" w:line="240" w:lineRule="auto"/>
              <w:rPr>
                <w:rFonts w:ascii="Calibri" w:eastAsia="Times New Roman" w:hAnsi="Calibri" w:cs="Calibri"/>
                <w:b/>
                <w:bCs/>
                <w:lang w:eastAsia="en-GB"/>
              </w:rPr>
            </w:pPr>
            <w:r w:rsidRPr="00383A3A">
              <w:rPr>
                <w:rFonts w:ascii="Calibri" w:eastAsia="Times New Roman" w:hAnsi="Calibri" w:cs="Calibri"/>
                <w:b/>
                <w:bCs/>
                <w:lang w:eastAsia="en-GB"/>
              </w:rPr>
              <w:t>C</w:t>
            </w:r>
            <w:r w:rsidRPr="00DD429B">
              <w:rPr>
                <w:rFonts w:ascii="Calibri" w:eastAsia="Times New Roman" w:hAnsi="Calibri" w:cs="Calibri"/>
                <w:b/>
                <w:bCs/>
                <w:lang w:eastAsia="en-GB"/>
              </w:rPr>
              <w:t>o</w:t>
            </w:r>
            <w:r w:rsidRPr="00383A3A">
              <w:rPr>
                <w:rFonts w:ascii="Calibri" w:eastAsia="Times New Roman" w:hAnsi="Calibri" w:cs="Calibri"/>
                <w:b/>
                <w:bCs/>
                <w:lang w:eastAsia="en-GB"/>
              </w:rPr>
              <w:t>mparison</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FD2BC4" w14:textId="77777777" w:rsidR="000C7E25" w:rsidRPr="00DD429B" w:rsidRDefault="000C7E25" w:rsidP="00DD292C">
            <w:pPr>
              <w:spacing w:after="0" w:line="240" w:lineRule="auto"/>
              <w:jc w:val="right"/>
              <w:rPr>
                <w:rFonts w:ascii="Calibri" w:eastAsia="Times New Roman" w:hAnsi="Calibri" w:cs="Calibri"/>
                <w:b/>
                <w:bCs/>
                <w:lang w:eastAsia="en-GB"/>
              </w:rPr>
            </w:pPr>
            <w:r w:rsidRPr="00DD429B">
              <w:rPr>
                <w:rFonts w:ascii="Calibri" w:eastAsia="Times New Roman" w:hAnsi="Calibri" w:cs="Calibri"/>
                <w:b/>
                <w:bCs/>
                <w:lang w:eastAsia="en-GB"/>
              </w:rPr>
              <w:t>17.81</w:t>
            </w:r>
          </w:p>
        </w:tc>
        <w:tc>
          <w:tcPr>
            <w:tcW w:w="7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84C5C2" w14:textId="77777777" w:rsidR="000C7E25" w:rsidRPr="00DD429B" w:rsidRDefault="000C7E25" w:rsidP="00DD292C">
            <w:pPr>
              <w:spacing w:after="0" w:line="240" w:lineRule="auto"/>
              <w:jc w:val="right"/>
              <w:rPr>
                <w:rFonts w:ascii="Calibri" w:eastAsia="Times New Roman" w:hAnsi="Calibri" w:cs="Calibri"/>
                <w:b/>
                <w:bCs/>
                <w:lang w:eastAsia="en-GB"/>
              </w:rPr>
            </w:pPr>
            <w:r w:rsidRPr="00DD429B">
              <w:rPr>
                <w:rFonts w:ascii="Calibri" w:eastAsia="Times New Roman" w:hAnsi="Calibri" w:cs="Calibri"/>
                <w:b/>
                <w:bCs/>
                <w:lang w:eastAsia="en-GB"/>
              </w:rPr>
              <w:t>13.31</w:t>
            </w:r>
          </w:p>
        </w:tc>
        <w:tc>
          <w:tcPr>
            <w:tcW w:w="7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A38F3A" w14:textId="77777777" w:rsidR="000C7E25" w:rsidRPr="00DD429B" w:rsidRDefault="000C7E25" w:rsidP="00DD292C">
            <w:pPr>
              <w:spacing w:after="0" w:line="240" w:lineRule="auto"/>
              <w:jc w:val="right"/>
              <w:rPr>
                <w:rFonts w:ascii="Calibri" w:eastAsia="Times New Roman" w:hAnsi="Calibri" w:cs="Calibri"/>
                <w:b/>
                <w:bCs/>
                <w:lang w:eastAsia="en-GB"/>
              </w:rPr>
            </w:pPr>
            <w:r w:rsidRPr="00DD429B">
              <w:rPr>
                <w:rFonts w:ascii="Calibri" w:eastAsia="Times New Roman" w:hAnsi="Calibri" w:cs="Calibri"/>
                <w:b/>
                <w:bCs/>
                <w:lang w:eastAsia="en-GB"/>
              </w:rPr>
              <w:t>23.42</w:t>
            </w:r>
          </w:p>
        </w:tc>
        <w:tc>
          <w:tcPr>
            <w:tcW w:w="7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BA5F31" w14:textId="77777777" w:rsidR="000C7E25" w:rsidRPr="00DD429B" w:rsidRDefault="000C7E25" w:rsidP="00DD292C">
            <w:pPr>
              <w:spacing w:after="0" w:line="240" w:lineRule="auto"/>
              <w:jc w:val="right"/>
              <w:rPr>
                <w:rFonts w:ascii="Calibri" w:eastAsia="Times New Roman" w:hAnsi="Calibri" w:cs="Calibri"/>
                <w:b/>
                <w:bCs/>
                <w:lang w:eastAsia="en-GB"/>
              </w:rPr>
            </w:pPr>
            <w:r w:rsidRPr="00DD429B">
              <w:rPr>
                <w:rFonts w:ascii="Calibri" w:eastAsia="Times New Roman" w:hAnsi="Calibri" w:cs="Calibri"/>
                <w:b/>
                <w:bCs/>
                <w:lang w:eastAsia="en-GB"/>
              </w:rPr>
              <w:t>219</w:t>
            </w:r>
          </w:p>
        </w:tc>
        <w:tc>
          <w:tcPr>
            <w:tcW w:w="7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E29A57" w14:textId="77777777" w:rsidR="000C7E25" w:rsidRPr="00DD429B" w:rsidRDefault="000C7E25" w:rsidP="00DD292C">
            <w:pPr>
              <w:spacing w:after="0" w:line="240" w:lineRule="auto"/>
              <w:jc w:val="right"/>
              <w:rPr>
                <w:rFonts w:ascii="Calibri" w:eastAsia="Times New Roman" w:hAnsi="Calibri" w:cs="Calibri"/>
                <w:b/>
                <w:bCs/>
                <w:lang w:eastAsia="en-GB"/>
              </w:rPr>
            </w:pPr>
            <w:r w:rsidRPr="00DD429B">
              <w:rPr>
                <w:rFonts w:ascii="Calibri" w:eastAsia="Times New Roman" w:hAnsi="Calibri" w:cs="Calibri"/>
                <w:b/>
                <w:bCs/>
                <w:lang w:eastAsia="en-GB"/>
              </w:rPr>
              <w:t>39</w:t>
            </w:r>
          </w:p>
        </w:tc>
      </w:tr>
    </w:tbl>
    <w:p w14:paraId="47024604" w14:textId="77777777" w:rsidR="000C7E25" w:rsidRDefault="000C7E25" w:rsidP="000C7E25">
      <w:pPr>
        <w:rPr>
          <w:b/>
          <w:bCs/>
        </w:rPr>
      </w:pPr>
    </w:p>
    <w:p w14:paraId="3D44EBA2" w14:textId="70C09F24" w:rsidR="000C7E25" w:rsidRDefault="000C7E25" w:rsidP="000C7E25">
      <w:pPr>
        <w:pStyle w:val="Heading7"/>
      </w:pPr>
      <w:r w:rsidRPr="00B87A93">
        <w:t xml:space="preserve">Table </w:t>
      </w:r>
      <w:r>
        <w:t>G</w:t>
      </w:r>
      <w:r w:rsidRPr="00B87A93">
        <w:t>.</w:t>
      </w:r>
      <w:r>
        <w:t>14</w:t>
      </w:r>
      <w:r w:rsidRPr="00B87A93">
        <w:t xml:space="preserve"> Prevalence of MRSA</w:t>
      </w:r>
      <w:r>
        <w:t xml:space="preserve"> isolates resistant to CHG</w:t>
      </w:r>
      <w:r w:rsidRPr="00B87A93">
        <w:t xml:space="preserve"> after decolonisation </w:t>
      </w:r>
      <w:r>
        <w:t>using CHG in combination or alone vs no CHG (UBA studies).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9"/>
        <w:gridCol w:w="2762"/>
        <w:gridCol w:w="2221"/>
        <w:gridCol w:w="2221"/>
        <w:gridCol w:w="2287"/>
        <w:gridCol w:w="2268"/>
      </w:tblGrid>
      <w:tr w:rsidR="000C7E25" w:rsidRPr="001155FA" w14:paraId="411004F2" w14:textId="77777777" w:rsidTr="00DD292C">
        <w:trPr>
          <w:trHeight w:val="284"/>
        </w:trPr>
        <w:tc>
          <w:tcPr>
            <w:tcW w:w="785" w:type="pct"/>
            <w:shd w:val="clear" w:color="auto" w:fill="auto"/>
            <w:vAlign w:val="center"/>
            <w:hideMark/>
          </w:tcPr>
          <w:p w14:paraId="18107A13" w14:textId="77777777" w:rsidR="000C7E25" w:rsidRPr="001155FA"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U</w:t>
            </w:r>
            <w:r w:rsidRPr="001155FA">
              <w:rPr>
                <w:rFonts w:ascii="Calibri" w:eastAsia="Times New Roman" w:hAnsi="Calibri" w:cs="Calibri"/>
                <w:b/>
                <w:bCs/>
                <w:lang w:eastAsia="en-GB"/>
              </w:rPr>
              <w:t>sed CHG</w:t>
            </w:r>
          </w:p>
        </w:tc>
        <w:tc>
          <w:tcPr>
            <w:tcW w:w="990" w:type="pct"/>
            <w:shd w:val="clear" w:color="auto" w:fill="auto"/>
            <w:vAlign w:val="center"/>
            <w:hideMark/>
          </w:tcPr>
          <w:p w14:paraId="4B27E4AC" w14:textId="77777777" w:rsidR="000C7E25" w:rsidRPr="001155FA" w:rsidRDefault="000C7E25" w:rsidP="00DD292C">
            <w:pPr>
              <w:spacing w:after="0" w:line="240" w:lineRule="auto"/>
              <w:rPr>
                <w:rFonts w:ascii="Calibri" w:eastAsia="Times New Roman" w:hAnsi="Calibri" w:cs="Calibri"/>
                <w:b/>
                <w:bCs/>
                <w:lang w:eastAsia="en-GB"/>
              </w:rPr>
            </w:pPr>
            <w:r w:rsidRPr="001155FA">
              <w:rPr>
                <w:rFonts w:ascii="Calibri" w:eastAsia="Times New Roman" w:hAnsi="Calibri" w:cs="Calibri"/>
                <w:b/>
                <w:bCs/>
                <w:lang w:eastAsia="en-GB"/>
              </w:rPr>
              <w:t>Resistance</w:t>
            </w:r>
            <w:r>
              <w:rPr>
                <w:rFonts w:ascii="Calibri" w:eastAsia="Times New Roman" w:hAnsi="Calibri" w:cs="Calibri"/>
                <w:b/>
                <w:bCs/>
                <w:lang w:eastAsia="en-GB"/>
              </w:rPr>
              <w:t xml:space="preserve"> </w:t>
            </w:r>
          </w:p>
        </w:tc>
        <w:tc>
          <w:tcPr>
            <w:tcW w:w="796" w:type="pct"/>
            <w:shd w:val="clear" w:color="auto" w:fill="auto"/>
            <w:vAlign w:val="center"/>
            <w:hideMark/>
          </w:tcPr>
          <w:p w14:paraId="547C760C" w14:textId="77777777" w:rsidR="000C7E25" w:rsidRPr="001155FA" w:rsidRDefault="000C7E25" w:rsidP="00DD292C">
            <w:pPr>
              <w:spacing w:after="0" w:line="240" w:lineRule="auto"/>
              <w:rPr>
                <w:rFonts w:ascii="Calibri" w:eastAsia="Times New Roman" w:hAnsi="Calibri" w:cs="Calibri"/>
                <w:b/>
                <w:bCs/>
                <w:lang w:eastAsia="en-GB"/>
              </w:rPr>
            </w:pPr>
            <w:r w:rsidRPr="001155FA">
              <w:rPr>
                <w:rFonts w:ascii="Calibri" w:eastAsia="Times New Roman" w:hAnsi="Calibri" w:cs="Calibri"/>
                <w:b/>
                <w:bCs/>
                <w:lang w:eastAsia="en-GB"/>
              </w:rPr>
              <w:t>LCI</w:t>
            </w:r>
          </w:p>
        </w:tc>
        <w:tc>
          <w:tcPr>
            <w:tcW w:w="796" w:type="pct"/>
            <w:shd w:val="clear" w:color="auto" w:fill="auto"/>
            <w:vAlign w:val="center"/>
            <w:hideMark/>
          </w:tcPr>
          <w:p w14:paraId="45C982DA" w14:textId="77777777" w:rsidR="000C7E25" w:rsidRPr="001155FA" w:rsidRDefault="000C7E25" w:rsidP="00DD292C">
            <w:pPr>
              <w:spacing w:after="0" w:line="240" w:lineRule="auto"/>
              <w:rPr>
                <w:rFonts w:ascii="Calibri" w:eastAsia="Times New Roman" w:hAnsi="Calibri" w:cs="Calibri"/>
                <w:b/>
                <w:bCs/>
                <w:lang w:eastAsia="en-GB"/>
              </w:rPr>
            </w:pPr>
            <w:r w:rsidRPr="001155FA">
              <w:rPr>
                <w:rFonts w:ascii="Calibri" w:eastAsia="Times New Roman" w:hAnsi="Calibri" w:cs="Calibri"/>
                <w:b/>
                <w:bCs/>
                <w:lang w:eastAsia="en-GB"/>
              </w:rPr>
              <w:t>HCI</w:t>
            </w:r>
          </w:p>
        </w:tc>
        <w:tc>
          <w:tcPr>
            <w:tcW w:w="820" w:type="pct"/>
            <w:shd w:val="clear" w:color="auto" w:fill="auto"/>
            <w:vAlign w:val="center"/>
            <w:hideMark/>
          </w:tcPr>
          <w:p w14:paraId="5EADAC87" w14:textId="77777777" w:rsidR="000C7E25" w:rsidRPr="001155FA" w:rsidRDefault="000C7E25" w:rsidP="00DD292C">
            <w:pPr>
              <w:spacing w:after="0" w:line="240" w:lineRule="auto"/>
              <w:rPr>
                <w:rFonts w:ascii="Calibri" w:eastAsia="Times New Roman" w:hAnsi="Calibri" w:cs="Calibri"/>
                <w:b/>
                <w:bCs/>
                <w:lang w:eastAsia="en-GB"/>
              </w:rPr>
            </w:pPr>
            <w:r w:rsidRPr="001155FA">
              <w:rPr>
                <w:rFonts w:ascii="Calibri" w:eastAsia="Times New Roman" w:hAnsi="Calibri" w:cs="Calibri"/>
                <w:b/>
                <w:bCs/>
                <w:lang w:eastAsia="en-GB"/>
              </w:rPr>
              <w:t>Total sample size</w:t>
            </w:r>
          </w:p>
        </w:tc>
        <w:tc>
          <w:tcPr>
            <w:tcW w:w="813" w:type="pct"/>
            <w:shd w:val="clear" w:color="auto" w:fill="auto"/>
            <w:vAlign w:val="center"/>
            <w:hideMark/>
          </w:tcPr>
          <w:p w14:paraId="47C08DE2" w14:textId="77777777" w:rsidR="000C7E25" w:rsidRPr="001155FA" w:rsidRDefault="000C7E25" w:rsidP="00DD292C">
            <w:pPr>
              <w:spacing w:after="0" w:line="240" w:lineRule="auto"/>
              <w:rPr>
                <w:rFonts w:ascii="Calibri" w:eastAsia="Times New Roman" w:hAnsi="Calibri" w:cs="Calibri"/>
                <w:b/>
                <w:bCs/>
                <w:lang w:eastAsia="en-GB"/>
              </w:rPr>
            </w:pPr>
            <w:r w:rsidRPr="001155FA">
              <w:rPr>
                <w:rFonts w:ascii="Calibri" w:eastAsia="Times New Roman" w:hAnsi="Calibri" w:cs="Calibri"/>
                <w:b/>
                <w:bCs/>
                <w:lang w:eastAsia="en-GB"/>
              </w:rPr>
              <w:t>Total no of events</w:t>
            </w:r>
          </w:p>
        </w:tc>
      </w:tr>
      <w:tr w:rsidR="000C7E25" w:rsidRPr="001155FA" w14:paraId="7672AAA4" w14:textId="77777777" w:rsidTr="00DD292C">
        <w:trPr>
          <w:trHeight w:val="284"/>
        </w:trPr>
        <w:tc>
          <w:tcPr>
            <w:tcW w:w="785" w:type="pct"/>
            <w:shd w:val="clear" w:color="auto" w:fill="auto"/>
            <w:vAlign w:val="center"/>
            <w:hideMark/>
          </w:tcPr>
          <w:p w14:paraId="1E9A9CB2" w14:textId="77777777" w:rsidR="000C7E25" w:rsidRPr="001155FA" w:rsidRDefault="000C7E25" w:rsidP="00DD292C">
            <w:pPr>
              <w:spacing w:after="0" w:line="240" w:lineRule="auto"/>
              <w:rPr>
                <w:rFonts w:ascii="Calibri" w:eastAsia="Times New Roman" w:hAnsi="Calibri" w:cs="Calibri"/>
                <w:lang w:eastAsia="en-GB"/>
              </w:rPr>
            </w:pPr>
            <w:r w:rsidRPr="001155FA">
              <w:rPr>
                <w:rFonts w:ascii="Calibri" w:eastAsia="Times New Roman" w:hAnsi="Calibri" w:cs="Calibri"/>
                <w:lang w:eastAsia="en-GB"/>
              </w:rPr>
              <w:t>Yes</w:t>
            </w:r>
          </w:p>
        </w:tc>
        <w:tc>
          <w:tcPr>
            <w:tcW w:w="990" w:type="pct"/>
            <w:shd w:val="clear" w:color="auto" w:fill="auto"/>
            <w:vAlign w:val="center"/>
            <w:hideMark/>
          </w:tcPr>
          <w:p w14:paraId="2C7A17E8" w14:textId="77777777" w:rsidR="000C7E25" w:rsidRPr="001155FA" w:rsidRDefault="000C7E25" w:rsidP="00DD292C">
            <w:pPr>
              <w:spacing w:after="0" w:line="240" w:lineRule="auto"/>
              <w:jc w:val="right"/>
              <w:rPr>
                <w:rFonts w:ascii="Calibri" w:eastAsia="Times New Roman" w:hAnsi="Calibri" w:cs="Calibri"/>
                <w:lang w:eastAsia="en-GB"/>
              </w:rPr>
            </w:pPr>
            <w:r w:rsidRPr="001155FA">
              <w:rPr>
                <w:rFonts w:ascii="Calibri" w:eastAsia="Times New Roman" w:hAnsi="Calibri" w:cs="Calibri"/>
                <w:lang w:eastAsia="en-GB"/>
              </w:rPr>
              <w:t>43.77</w:t>
            </w:r>
          </w:p>
        </w:tc>
        <w:tc>
          <w:tcPr>
            <w:tcW w:w="796" w:type="pct"/>
            <w:shd w:val="clear" w:color="auto" w:fill="auto"/>
            <w:vAlign w:val="center"/>
            <w:hideMark/>
          </w:tcPr>
          <w:p w14:paraId="62F3DE72" w14:textId="77777777" w:rsidR="000C7E25" w:rsidRPr="001155FA" w:rsidRDefault="000C7E25" w:rsidP="00DD292C">
            <w:pPr>
              <w:spacing w:after="0" w:line="240" w:lineRule="auto"/>
              <w:jc w:val="right"/>
              <w:rPr>
                <w:rFonts w:ascii="Calibri" w:eastAsia="Times New Roman" w:hAnsi="Calibri" w:cs="Calibri"/>
                <w:lang w:eastAsia="en-GB"/>
              </w:rPr>
            </w:pPr>
            <w:r w:rsidRPr="001155FA">
              <w:rPr>
                <w:rFonts w:ascii="Calibri" w:eastAsia="Times New Roman" w:hAnsi="Calibri" w:cs="Calibri"/>
                <w:lang w:eastAsia="en-GB"/>
              </w:rPr>
              <w:t>38.94</w:t>
            </w:r>
          </w:p>
        </w:tc>
        <w:tc>
          <w:tcPr>
            <w:tcW w:w="796" w:type="pct"/>
            <w:shd w:val="clear" w:color="auto" w:fill="auto"/>
            <w:vAlign w:val="center"/>
            <w:hideMark/>
          </w:tcPr>
          <w:p w14:paraId="40A999F9" w14:textId="77777777" w:rsidR="000C7E25" w:rsidRPr="001155FA" w:rsidRDefault="000C7E25" w:rsidP="00DD292C">
            <w:pPr>
              <w:spacing w:after="0" w:line="240" w:lineRule="auto"/>
              <w:jc w:val="right"/>
              <w:rPr>
                <w:rFonts w:ascii="Calibri" w:eastAsia="Times New Roman" w:hAnsi="Calibri" w:cs="Calibri"/>
                <w:lang w:eastAsia="en-GB"/>
              </w:rPr>
            </w:pPr>
            <w:r w:rsidRPr="001155FA">
              <w:rPr>
                <w:rFonts w:ascii="Calibri" w:eastAsia="Times New Roman" w:hAnsi="Calibri" w:cs="Calibri"/>
                <w:lang w:eastAsia="en-GB"/>
              </w:rPr>
              <w:t>48.71</w:t>
            </w:r>
          </w:p>
        </w:tc>
        <w:tc>
          <w:tcPr>
            <w:tcW w:w="820" w:type="pct"/>
            <w:shd w:val="clear" w:color="auto" w:fill="auto"/>
            <w:vAlign w:val="center"/>
            <w:hideMark/>
          </w:tcPr>
          <w:p w14:paraId="4584C823" w14:textId="77777777" w:rsidR="000C7E25" w:rsidRPr="001155FA" w:rsidRDefault="000C7E25" w:rsidP="00DD292C">
            <w:pPr>
              <w:spacing w:after="0" w:line="240" w:lineRule="auto"/>
              <w:jc w:val="right"/>
              <w:rPr>
                <w:rFonts w:ascii="Calibri" w:eastAsia="Times New Roman" w:hAnsi="Calibri" w:cs="Calibri"/>
                <w:lang w:eastAsia="en-GB"/>
              </w:rPr>
            </w:pPr>
            <w:r w:rsidRPr="001155FA">
              <w:rPr>
                <w:rFonts w:ascii="Calibri" w:eastAsia="Times New Roman" w:hAnsi="Calibri" w:cs="Calibri"/>
                <w:lang w:eastAsia="en-GB"/>
              </w:rPr>
              <w:t>393</w:t>
            </w:r>
          </w:p>
        </w:tc>
        <w:tc>
          <w:tcPr>
            <w:tcW w:w="813" w:type="pct"/>
            <w:shd w:val="clear" w:color="auto" w:fill="auto"/>
            <w:vAlign w:val="center"/>
            <w:hideMark/>
          </w:tcPr>
          <w:p w14:paraId="11FEC906" w14:textId="77777777" w:rsidR="000C7E25" w:rsidRPr="001155FA" w:rsidRDefault="000C7E25" w:rsidP="00DD292C">
            <w:pPr>
              <w:spacing w:after="0" w:line="240" w:lineRule="auto"/>
              <w:jc w:val="right"/>
              <w:rPr>
                <w:rFonts w:ascii="Calibri" w:eastAsia="Times New Roman" w:hAnsi="Calibri" w:cs="Calibri"/>
                <w:lang w:eastAsia="en-GB"/>
              </w:rPr>
            </w:pPr>
            <w:r w:rsidRPr="001155FA">
              <w:rPr>
                <w:rFonts w:ascii="Calibri" w:eastAsia="Times New Roman" w:hAnsi="Calibri" w:cs="Calibri"/>
                <w:lang w:eastAsia="en-GB"/>
              </w:rPr>
              <w:t>172</w:t>
            </w:r>
          </w:p>
        </w:tc>
      </w:tr>
      <w:tr w:rsidR="000C7E25" w:rsidRPr="001155FA" w14:paraId="26E5A2C6" w14:textId="77777777" w:rsidTr="00DD292C">
        <w:trPr>
          <w:trHeight w:val="284"/>
        </w:trPr>
        <w:tc>
          <w:tcPr>
            <w:tcW w:w="785" w:type="pct"/>
            <w:shd w:val="clear" w:color="auto" w:fill="auto"/>
            <w:vAlign w:val="center"/>
            <w:hideMark/>
          </w:tcPr>
          <w:p w14:paraId="28095003" w14:textId="77777777" w:rsidR="000C7E25" w:rsidRPr="001155FA" w:rsidRDefault="000C7E25" w:rsidP="00DD292C">
            <w:pPr>
              <w:spacing w:after="0" w:line="240" w:lineRule="auto"/>
              <w:rPr>
                <w:rFonts w:ascii="Calibri" w:eastAsia="Times New Roman" w:hAnsi="Calibri" w:cs="Calibri"/>
                <w:lang w:eastAsia="en-GB"/>
              </w:rPr>
            </w:pPr>
            <w:r w:rsidRPr="001155FA">
              <w:rPr>
                <w:rFonts w:ascii="Calibri" w:eastAsia="Times New Roman" w:hAnsi="Calibri" w:cs="Calibri"/>
                <w:lang w:eastAsia="en-GB"/>
              </w:rPr>
              <w:t>No</w:t>
            </w:r>
          </w:p>
        </w:tc>
        <w:tc>
          <w:tcPr>
            <w:tcW w:w="990" w:type="pct"/>
            <w:shd w:val="clear" w:color="auto" w:fill="auto"/>
            <w:vAlign w:val="center"/>
            <w:hideMark/>
          </w:tcPr>
          <w:p w14:paraId="084F5571" w14:textId="77777777" w:rsidR="000C7E25" w:rsidRPr="001155FA" w:rsidRDefault="000C7E25" w:rsidP="00DD292C">
            <w:pPr>
              <w:spacing w:after="0" w:line="240" w:lineRule="auto"/>
              <w:jc w:val="right"/>
              <w:rPr>
                <w:rFonts w:ascii="Calibri" w:eastAsia="Times New Roman" w:hAnsi="Calibri" w:cs="Calibri"/>
                <w:lang w:eastAsia="en-GB"/>
              </w:rPr>
            </w:pPr>
            <w:r w:rsidRPr="001155FA">
              <w:rPr>
                <w:rFonts w:ascii="Calibri" w:eastAsia="Times New Roman" w:hAnsi="Calibri" w:cs="Calibri"/>
                <w:lang w:eastAsia="en-GB"/>
              </w:rPr>
              <w:t>17.81</w:t>
            </w:r>
          </w:p>
        </w:tc>
        <w:tc>
          <w:tcPr>
            <w:tcW w:w="796" w:type="pct"/>
            <w:shd w:val="clear" w:color="auto" w:fill="auto"/>
            <w:vAlign w:val="center"/>
            <w:hideMark/>
          </w:tcPr>
          <w:p w14:paraId="668D7510" w14:textId="77777777" w:rsidR="000C7E25" w:rsidRPr="001155FA" w:rsidRDefault="000C7E25" w:rsidP="00DD292C">
            <w:pPr>
              <w:spacing w:after="0" w:line="240" w:lineRule="auto"/>
              <w:jc w:val="right"/>
              <w:rPr>
                <w:rFonts w:ascii="Calibri" w:eastAsia="Times New Roman" w:hAnsi="Calibri" w:cs="Calibri"/>
                <w:lang w:eastAsia="en-GB"/>
              </w:rPr>
            </w:pPr>
            <w:r w:rsidRPr="001155FA">
              <w:rPr>
                <w:rFonts w:ascii="Calibri" w:eastAsia="Times New Roman" w:hAnsi="Calibri" w:cs="Calibri"/>
                <w:lang w:eastAsia="en-GB"/>
              </w:rPr>
              <w:t>13.31</w:t>
            </w:r>
          </w:p>
        </w:tc>
        <w:tc>
          <w:tcPr>
            <w:tcW w:w="796" w:type="pct"/>
            <w:shd w:val="clear" w:color="auto" w:fill="auto"/>
            <w:vAlign w:val="center"/>
            <w:hideMark/>
          </w:tcPr>
          <w:p w14:paraId="5BD0DCAC" w14:textId="77777777" w:rsidR="000C7E25" w:rsidRPr="001155FA" w:rsidRDefault="000C7E25" w:rsidP="00DD292C">
            <w:pPr>
              <w:spacing w:after="0" w:line="240" w:lineRule="auto"/>
              <w:jc w:val="right"/>
              <w:rPr>
                <w:rFonts w:ascii="Calibri" w:eastAsia="Times New Roman" w:hAnsi="Calibri" w:cs="Calibri"/>
                <w:lang w:eastAsia="en-GB"/>
              </w:rPr>
            </w:pPr>
            <w:r w:rsidRPr="001155FA">
              <w:rPr>
                <w:rFonts w:ascii="Calibri" w:eastAsia="Times New Roman" w:hAnsi="Calibri" w:cs="Calibri"/>
                <w:lang w:eastAsia="en-GB"/>
              </w:rPr>
              <w:t>23.41</w:t>
            </w:r>
          </w:p>
        </w:tc>
        <w:tc>
          <w:tcPr>
            <w:tcW w:w="820" w:type="pct"/>
            <w:shd w:val="clear" w:color="auto" w:fill="auto"/>
            <w:vAlign w:val="center"/>
            <w:hideMark/>
          </w:tcPr>
          <w:p w14:paraId="76AEA7F8" w14:textId="77777777" w:rsidR="000C7E25" w:rsidRPr="001155FA" w:rsidRDefault="000C7E25" w:rsidP="00DD292C">
            <w:pPr>
              <w:spacing w:after="0" w:line="240" w:lineRule="auto"/>
              <w:jc w:val="right"/>
              <w:rPr>
                <w:rFonts w:ascii="Calibri" w:eastAsia="Times New Roman" w:hAnsi="Calibri" w:cs="Calibri"/>
                <w:lang w:eastAsia="en-GB"/>
              </w:rPr>
            </w:pPr>
            <w:r w:rsidRPr="001155FA">
              <w:rPr>
                <w:rFonts w:ascii="Calibri" w:eastAsia="Times New Roman" w:hAnsi="Calibri" w:cs="Calibri"/>
                <w:lang w:eastAsia="en-GB"/>
              </w:rPr>
              <w:t>219</w:t>
            </w:r>
          </w:p>
        </w:tc>
        <w:tc>
          <w:tcPr>
            <w:tcW w:w="813" w:type="pct"/>
            <w:shd w:val="clear" w:color="auto" w:fill="auto"/>
            <w:vAlign w:val="center"/>
            <w:hideMark/>
          </w:tcPr>
          <w:p w14:paraId="256ECE1B" w14:textId="77777777" w:rsidR="000C7E25" w:rsidRPr="001155FA" w:rsidRDefault="000C7E25" w:rsidP="00DD292C">
            <w:pPr>
              <w:spacing w:after="0" w:line="240" w:lineRule="auto"/>
              <w:jc w:val="right"/>
              <w:rPr>
                <w:rFonts w:ascii="Calibri" w:eastAsia="Times New Roman" w:hAnsi="Calibri" w:cs="Calibri"/>
                <w:lang w:eastAsia="en-GB"/>
              </w:rPr>
            </w:pPr>
            <w:r w:rsidRPr="001155FA">
              <w:rPr>
                <w:rFonts w:ascii="Calibri" w:eastAsia="Times New Roman" w:hAnsi="Calibri" w:cs="Calibri"/>
                <w:lang w:eastAsia="en-GB"/>
              </w:rPr>
              <w:t>39</w:t>
            </w:r>
          </w:p>
        </w:tc>
      </w:tr>
    </w:tbl>
    <w:p w14:paraId="52A24BE9" w14:textId="77777777" w:rsidR="000C7E25" w:rsidRDefault="000C7E25" w:rsidP="000C7E25">
      <w:pPr>
        <w:spacing w:after="0"/>
        <w:rPr>
          <w:b/>
          <w:bCs/>
        </w:rPr>
      </w:pPr>
    </w:p>
    <w:p w14:paraId="37471C83" w14:textId="6440A1A7" w:rsidR="000C7E25" w:rsidRPr="00383A3A" w:rsidRDefault="000C7E25" w:rsidP="000C7E25">
      <w:pPr>
        <w:pStyle w:val="Heading7"/>
      </w:pPr>
      <w:r w:rsidRPr="00B87A93">
        <w:t xml:space="preserve">Table </w:t>
      </w:r>
      <w:r>
        <w:t>G</w:t>
      </w:r>
      <w:r w:rsidRPr="00B87A93">
        <w:t>.</w:t>
      </w:r>
      <w:r>
        <w:t>15</w:t>
      </w:r>
      <w:r w:rsidRPr="00B87A93">
        <w:t xml:space="preserve"> Prevalence of MRSA</w:t>
      </w:r>
      <w:r>
        <w:t xml:space="preserve"> isolates resistant to CHG</w:t>
      </w:r>
      <w:r w:rsidRPr="00B87A93">
        <w:t xml:space="preserve"> after decolonisation </w:t>
      </w:r>
      <w:r>
        <w:t>using selective or universal approach (UBA studies).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9"/>
        <w:gridCol w:w="2193"/>
        <w:gridCol w:w="1317"/>
        <w:gridCol w:w="1537"/>
        <w:gridCol w:w="2410"/>
        <w:gridCol w:w="2552"/>
      </w:tblGrid>
      <w:tr w:rsidR="000C7E25" w:rsidRPr="001155FA" w14:paraId="554A56E5" w14:textId="77777777" w:rsidTr="00DD292C">
        <w:trPr>
          <w:trHeight w:val="284"/>
        </w:trPr>
        <w:tc>
          <w:tcPr>
            <w:tcW w:w="1412" w:type="pct"/>
            <w:shd w:val="clear" w:color="auto" w:fill="auto"/>
            <w:vAlign w:val="center"/>
            <w:hideMark/>
          </w:tcPr>
          <w:p w14:paraId="3E1D9286" w14:textId="77777777" w:rsidR="000C7E25" w:rsidRPr="001155FA"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U</w:t>
            </w:r>
            <w:r w:rsidRPr="001155FA">
              <w:rPr>
                <w:rFonts w:ascii="Calibri" w:eastAsia="Times New Roman" w:hAnsi="Calibri" w:cs="Calibri"/>
                <w:b/>
                <w:bCs/>
                <w:lang w:eastAsia="en-GB"/>
              </w:rPr>
              <w:t>sed CHG</w:t>
            </w:r>
          </w:p>
        </w:tc>
        <w:tc>
          <w:tcPr>
            <w:tcW w:w="786" w:type="pct"/>
            <w:shd w:val="clear" w:color="auto" w:fill="auto"/>
            <w:vAlign w:val="center"/>
            <w:hideMark/>
          </w:tcPr>
          <w:p w14:paraId="0F8AFCB8" w14:textId="77777777" w:rsidR="000C7E25" w:rsidRPr="001155FA" w:rsidRDefault="000C7E25" w:rsidP="00DD292C">
            <w:pPr>
              <w:spacing w:after="0" w:line="240" w:lineRule="auto"/>
              <w:rPr>
                <w:rFonts w:ascii="Calibri" w:eastAsia="Times New Roman" w:hAnsi="Calibri" w:cs="Calibri"/>
                <w:b/>
                <w:bCs/>
                <w:lang w:eastAsia="en-GB"/>
              </w:rPr>
            </w:pPr>
            <w:r w:rsidRPr="001155FA">
              <w:rPr>
                <w:rFonts w:ascii="Calibri" w:eastAsia="Times New Roman" w:hAnsi="Calibri" w:cs="Calibri"/>
                <w:b/>
                <w:bCs/>
                <w:lang w:eastAsia="en-GB"/>
              </w:rPr>
              <w:t>Resistance</w:t>
            </w:r>
          </w:p>
        </w:tc>
        <w:tc>
          <w:tcPr>
            <w:tcW w:w="472" w:type="pct"/>
            <w:shd w:val="clear" w:color="auto" w:fill="auto"/>
            <w:vAlign w:val="center"/>
            <w:hideMark/>
          </w:tcPr>
          <w:p w14:paraId="620DD0BF" w14:textId="77777777" w:rsidR="000C7E25" w:rsidRPr="001155FA" w:rsidRDefault="000C7E25" w:rsidP="00DD292C">
            <w:pPr>
              <w:spacing w:after="0" w:line="240" w:lineRule="auto"/>
              <w:rPr>
                <w:rFonts w:ascii="Calibri" w:eastAsia="Times New Roman" w:hAnsi="Calibri" w:cs="Calibri"/>
                <w:b/>
                <w:bCs/>
                <w:lang w:eastAsia="en-GB"/>
              </w:rPr>
            </w:pPr>
            <w:r w:rsidRPr="001155FA">
              <w:rPr>
                <w:rFonts w:ascii="Calibri" w:eastAsia="Times New Roman" w:hAnsi="Calibri" w:cs="Calibri"/>
                <w:b/>
                <w:bCs/>
                <w:lang w:eastAsia="en-GB"/>
              </w:rPr>
              <w:t>LCI</w:t>
            </w:r>
          </w:p>
        </w:tc>
        <w:tc>
          <w:tcPr>
            <w:tcW w:w="551" w:type="pct"/>
            <w:shd w:val="clear" w:color="auto" w:fill="auto"/>
            <w:vAlign w:val="center"/>
          </w:tcPr>
          <w:p w14:paraId="470E082D" w14:textId="77777777" w:rsidR="000C7E25" w:rsidRPr="001155FA" w:rsidRDefault="000C7E25" w:rsidP="00DD292C">
            <w:pPr>
              <w:spacing w:after="0" w:line="240" w:lineRule="auto"/>
              <w:rPr>
                <w:rFonts w:ascii="Calibri" w:eastAsia="Times New Roman" w:hAnsi="Calibri" w:cs="Calibri"/>
                <w:b/>
                <w:bCs/>
                <w:lang w:eastAsia="en-GB"/>
              </w:rPr>
            </w:pPr>
            <w:r w:rsidRPr="001155FA">
              <w:rPr>
                <w:rFonts w:ascii="Calibri" w:eastAsia="Times New Roman" w:hAnsi="Calibri" w:cs="Calibri"/>
                <w:b/>
                <w:bCs/>
                <w:lang w:eastAsia="en-GB"/>
              </w:rPr>
              <w:t>HCI</w:t>
            </w:r>
          </w:p>
        </w:tc>
        <w:tc>
          <w:tcPr>
            <w:tcW w:w="864" w:type="pct"/>
            <w:shd w:val="clear" w:color="auto" w:fill="auto"/>
            <w:vAlign w:val="center"/>
            <w:hideMark/>
          </w:tcPr>
          <w:p w14:paraId="005C898F" w14:textId="77777777" w:rsidR="000C7E25" w:rsidRPr="001155FA" w:rsidRDefault="000C7E25" w:rsidP="00DD292C">
            <w:pPr>
              <w:spacing w:after="0" w:line="240" w:lineRule="auto"/>
              <w:rPr>
                <w:rFonts w:ascii="Calibri" w:eastAsia="Times New Roman" w:hAnsi="Calibri" w:cs="Calibri"/>
                <w:b/>
                <w:bCs/>
                <w:lang w:eastAsia="en-GB"/>
              </w:rPr>
            </w:pPr>
            <w:r w:rsidRPr="001155FA">
              <w:rPr>
                <w:rFonts w:ascii="Calibri" w:eastAsia="Times New Roman" w:hAnsi="Calibri" w:cs="Calibri"/>
                <w:b/>
                <w:bCs/>
                <w:lang w:eastAsia="en-GB"/>
              </w:rPr>
              <w:t>Total sample size</w:t>
            </w:r>
          </w:p>
        </w:tc>
        <w:tc>
          <w:tcPr>
            <w:tcW w:w="915" w:type="pct"/>
            <w:shd w:val="clear" w:color="auto" w:fill="auto"/>
            <w:vAlign w:val="center"/>
            <w:hideMark/>
          </w:tcPr>
          <w:p w14:paraId="7915D2F1" w14:textId="77777777" w:rsidR="000C7E25" w:rsidRPr="001155FA" w:rsidRDefault="000C7E25" w:rsidP="00DD292C">
            <w:pPr>
              <w:spacing w:after="0" w:line="240" w:lineRule="auto"/>
              <w:rPr>
                <w:rFonts w:ascii="Calibri" w:eastAsia="Times New Roman" w:hAnsi="Calibri" w:cs="Calibri"/>
                <w:b/>
                <w:bCs/>
                <w:lang w:eastAsia="en-GB"/>
              </w:rPr>
            </w:pPr>
            <w:r w:rsidRPr="001155FA">
              <w:rPr>
                <w:rFonts w:ascii="Calibri" w:eastAsia="Times New Roman" w:hAnsi="Calibri" w:cs="Calibri"/>
                <w:b/>
                <w:bCs/>
                <w:lang w:eastAsia="en-GB"/>
              </w:rPr>
              <w:t>Total no of events</w:t>
            </w:r>
          </w:p>
        </w:tc>
      </w:tr>
      <w:tr w:rsidR="000C7E25" w:rsidRPr="00383A3A" w14:paraId="1133A682" w14:textId="77777777" w:rsidTr="00DD292C">
        <w:trPr>
          <w:trHeight w:val="300"/>
        </w:trPr>
        <w:tc>
          <w:tcPr>
            <w:tcW w:w="1412" w:type="pct"/>
            <w:shd w:val="clear" w:color="auto" w:fill="auto"/>
            <w:noWrap/>
            <w:vAlign w:val="bottom"/>
            <w:hideMark/>
          </w:tcPr>
          <w:p w14:paraId="1FF47446" w14:textId="77777777" w:rsidR="000C7E25" w:rsidRPr="00383A3A" w:rsidRDefault="000C7E25" w:rsidP="00DD292C">
            <w:pPr>
              <w:spacing w:after="0" w:line="240" w:lineRule="auto"/>
              <w:rPr>
                <w:rFonts w:ascii="Calibri" w:eastAsia="Times New Roman" w:hAnsi="Calibri" w:cs="Calibri"/>
                <w:color w:val="000000"/>
                <w:lang w:eastAsia="en-GB"/>
              </w:rPr>
            </w:pPr>
            <w:r w:rsidRPr="00383A3A">
              <w:rPr>
                <w:rFonts w:ascii="Calibri" w:eastAsia="Times New Roman" w:hAnsi="Calibri" w:cs="Calibri"/>
                <w:color w:val="000000"/>
                <w:lang w:eastAsia="en-GB"/>
              </w:rPr>
              <w:t>Universal decolonisation</w:t>
            </w:r>
          </w:p>
        </w:tc>
        <w:tc>
          <w:tcPr>
            <w:tcW w:w="786" w:type="pct"/>
            <w:shd w:val="clear" w:color="auto" w:fill="auto"/>
            <w:vAlign w:val="center"/>
            <w:hideMark/>
          </w:tcPr>
          <w:p w14:paraId="001D562F" w14:textId="77777777" w:rsidR="000C7E25" w:rsidRPr="00383A3A" w:rsidRDefault="000C7E25" w:rsidP="00DD292C">
            <w:pPr>
              <w:spacing w:after="0" w:line="240" w:lineRule="auto"/>
              <w:jc w:val="right"/>
              <w:rPr>
                <w:rFonts w:ascii="Calibri" w:eastAsia="Times New Roman" w:hAnsi="Calibri" w:cs="Calibri"/>
                <w:lang w:eastAsia="en-GB"/>
              </w:rPr>
            </w:pPr>
            <w:r w:rsidRPr="00383A3A">
              <w:rPr>
                <w:rFonts w:ascii="Calibri" w:eastAsia="Times New Roman" w:hAnsi="Calibri" w:cs="Calibri"/>
                <w:lang w:eastAsia="en-GB"/>
              </w:rPr>
              <w:t>55.74</w:t>
            </w:r>
          </w:p>
        </w:tc>
        <w:tc>
          <w:tcPr>
            <w:tcW w:w="472" w:type="pct"/>
            <w:shd w:val="clear" w:color="auto" w:fill="auto"/>
            <w:vAlign w:val="center"/>
            <w:hideMark/>
          </w:tcPr>
          <w:p w14:paraId="007FF7C2" w14:textId="77777777" w:rsidR="000C7E25" w:rsidRPr="00383A3A" w:rsidRDefault="000C7E25" w:rsidP="00DD292C">
            <w:pPr>
              <w:spacing w:after="0" w:line="240" w:lineRule="auto"/>
              <w:jc w:val="right"/>
              <w:rPr>
                <w:rFonts w:ascii="Calibri" w:eastAsia="Times New Roman" w:hAnsi="Calibri" w:cs="Calibri"/>
                <w:lang w:eastAsia="en-GB"/>
              </w:rPr>
            </w:pPr>
            <w:r w:rsidRPr="00383A3A">
              <w:rPr>
                <w:rFonts w:ascii="Calibri" w:eastAsia="Times New Roman" w:hAnsi="Calibri" w:cs="Calibri"/>
                <w:lang w:eastAsia="en-GB"/>
              </w:rPr>
              <w:t>48.5</w:t>
            </w:r>
          </w:p>
        </w:tc>
        <w:tc>
          <w:tcPr>
            <w:tcW w:w="551" w:type="pct"/>
            <w:shd w:val="clear" w:color="auto" w:fill="auto"/>
            <w:vAlign w:val="center"/>
            <w:hideMark/>
          </w:tcPr>
          <w:p w14:paraId="4850872C" w14:textId="77777777" w:rsidR="000C7E25" w:rsidRPr="00383A3A" w:rsidRDefault="000C7E25" w:rsidP="00DD292C">
            <w:pPr>
              <w:spacing w:after="0" w:line="240" w:lineRule="auto"/>
              <w:jc w:val="right"/>
              <w:rPr>
                <w:rFonts w:ascii="Calibri" w:eastAsia="Times New Roman" w:hAnsi="Calibri" w:cs="Calibri"/>
                <w:lang w:eastAsia="en-GB"/>
              </w:rPr>
            </w:pPr>
            <w:r w:rsidRPr="00383A3A">
              <w:rPr>
                <w:rFonts w:ascii="Calibri" w:eastAsia="Times New Roman" w:hAnsi="Calibri" w:cs="Calibri"/>
                <w:lang w:eastAsia="en-GB"/>
              </w:rPr>
              <w:t>62.74</w:t>
            </w:r>
          </w:p>
        </w:tc>
        <w:tc>
          <w:tcPr>
            <w:tcW w:w="864" w:type="pct"/>
            <w:shd w:val="clear" w:color="auto" w:fill="auto"/>
            <w:vAlign w:val="center"/>
            <w:hideMark/>
          </w:tcPr>
          <w:p w14:paraId="545E85F3" w14:textId="77777777" w:rsidR="000C7E25" w:rsidRPr="00383A3A" w:rsidRDefault="000C7E25" w:rsidP="00DD292C">
            <w:pPr>
              <w:spacing w:after="0" w:line="240" w:lineRule="auto"/>
              <w:jc w:val="right"/>
              <w:rPr>
                <w:rFonts w:ascii="Calibri" w:eastAsia="Times New Roman" w:hAnsi="Calibri" w:cs="Calibri"/>
                <w:lang w:eastAsia="en-GB"/>
              </w:rPr>
            </w:pPr>
            <w:r w:rsidRPr="00383A3A">
              <w:rPr>
                <w:rFonts w:ascii="Calibri" w:eastAsia="Times New Roman" w:hAnsi="Calibri" w:cs="Calibri"/>
                <w:lang w:eastAsia="en-GB"/>
              </w:rPr>
              <w:t>183</w:t>
            </w:r>
          </w:p>
        </w:tc>
        <w:tc>
          <w:tcPr>
            <w:tcW w:w="915" w:type="pct"/>
            <w:shd w:val="clear" w:color="auto" w:fill="auto"/>
            <w:vAlign w:val="center"/>
            <w:hideMark/>
          </w:tcPr>
          <w:p w14:paraId="4945AE11" w14:textId="77777777" w:rsidR="000C7E25" w:rsidRPr="00383A3A" w:rsidRDefault="000C7E25" w:rsidP="00DD292C">
            <w:pPr>
              <w:spacing w:after="0" w:line="240" w:lineRule="auto"/>
              <w:jc w:val="right"/>
              <w:rPr>
                <w:rFonts w:ascii="Calibri" w:eastAsia="Times New Roman" w:hAnsi="Calibri" w:cs="Calibri"/>
                <w:lang w:eastAsia="en-GB"/>
              </w:rPr>
            </w:pPr>
            <w:r w:rsidRPr="00383A3A">
              <w:rPr>
                <w:rFonts w:ascii="Calibri" w:eastAsia="Times New Roman" w:hAnsi="Calibri" w:cs="Calibri"/>
                <w:lang w:eastAsia="en-GB"/>
              </w:rPr>
              <w:t>102</w:t>
            </w:r>
          </w:p>
        </w:tc>
      </w:tr>
      <w:tr w:rsidR="000C7E25" w:rsidRPr="00383A3A" w14:paraId="62E986B5" w14:textId="77777777" w:rsidTr="00DD292C">
        <w:trPr>
          <w:trHeight w:val="300"/>
        </w:trPr>
        <w:tc>
          <w:tcPr>
            <w:tcW w:w="1412" w:type="pct"/>
            <w:shd w:val="clear" w:color="auto" w:fill="auto"/>
            <w:noWrap/>
            <w:vAlign w:val="bottom"/>
            <w:hideMark/>
          </w:tcPr>
          <w:p w14:paraId="05878506" w14:textId="77777777" w:rsidR="000C7E25" w:rsidRPr="00383A3A" w:rsidRDefault="000C7E25" w:rsidP="00DD292C">
            <w:pPr>
              <w:spacing w:after="0" w:line="240" w:lineRule="auto"/>
              <w:rPr>
                <w:rFonts w:ascii="Calibri" w:eastAsia="Times New Roman" w:hAnsi="Calibri" w:cs="Calibri"/>
                <w:color w:val="000000"/>
                <w:lang w:eastAsia="en-GB"/>
              </w:rPr>
            </w:pPr>
            <w:r w:rsidRPr="00383A3A">
              <w:rPr>
                <w:rFonts w:ascii="Calibri" w:eastAsia="Times New Roman" w:hAnsi="Calibri" w:cs="Calibri"/>
                <w:color w:val="000000"/>
                <w:lang w:eastAsia="en-GB"/>
              </w:rPr>
              <w:t xml:space="preserve">Selective decolonisation </w:t>
            </w:r>
          </w:p>
        </w:tc>
        <w:tc>
          <w:tcPr>
            <w:tcW w:w="786" w:type="pct"/>
            <w:shd w:val="clear" w:color="auto" w:fill="auto"/>
            <w:vAlign w:val="center"/>
            <w:hideMark/>
          </w:tcPr>
          <w:p w14:paraId="3B06E8B5" w14:textId="77777777" w:rsidR="000C7E25" w:rsidRPr="00383A3A" w:rsidRDefault="000C7E25" w:rsidP="00DD292C">
            <w:pPr>
              <w:spacing w:after="0" w:line="240" w:lineRule="auto"/>
              <w:jc w:val="right"/>
              <w:rPr>
                <w:rFonts w:ascii="Calibri" w:eastAsia="Times New Roman" w:hAnsi="Calibri" w:cs="Calibri"/>
                <w:lang w:eastAsia="en-GB"/>
              </w:rPr>
            </w:pPr>
            <w:r w:rsidRPr="00383A3A">
              <w:rPr>
                <w:rFonts w:ascii="Calibri" w:eastAsia="Times New Roman" w:hAnsi="Calibri" w:cs="Calibri"/>
                <w:lang w:eastAsia="en-GB"/>
              </w:rPr>
              <w:t>33.33</w:t>
            </w:r>
          </w:p>
        </w:tc>
        <w:tc>
          <w:tcPr>
            <w:tcW w:w="472" w:type="pct"/>
            <w:shd w:val="clear" w:color="auto" w:fill="auto"/>
            <w:vAlign w:val="center"/>
            <w:hideMark/>
          </w:tcPr>
          <w:p w14:paraId="131A4412" w14:textId="77777777" w:rsidR="000C7E25" w:rsidRPr="00383A3A" w:rsidRDefault="000C7E25" w:rsidP="00DD292C">
            <w:pPr>
              <w:spacing w:after="0" w:line="240" w:lineRule="auto"/>
              <w:jc w:val="right"/>
              <w:rPr>
                <w:rFonts w:ascii="Calibri" w:eastAsia="Times New Roman" w:hAnsi="Calibri" w:cs="Calibri"/>
                <w:lang w:eastAsia="en-GB"/>
              </w:rPr>
            </w:pPr>
            <w:r w:rsidRPr="00383A3A">
              <w:rPr>
                <w:rFonts w:ascii="Calibri" w:eastAsia="Times New Roman" w:hAnsi="Calibri" w:cs="Calibri"/>
                <w:lang w:eastAsia="en-GB"/>
              </w:rPr>
              <w:t>27.31</w:t>
            </w:r>
          </w:p>
        </w:tc>
        <w:tc>
          <w:tcPr>
            <w:tcW w:w="551" w:type="pct"/>
            <w:shd w:val="clear" w:color="auto" w:fill="auto"/>
            <w:vAlign w:val="center"/>
            <w:hideMark/>
          </w:tcPr>
          <w:p w14:paraId="71B2119F" w14:textId="77777777" w:rsidR="000C7E25" w:rsidRPr="00383A3A" w:rsidRDefault="000C7E25" w:rsidP="00DD292C">
            <w:pPr>
              <w:spacing w:after="0" w:line="240" w:lineRule="auto"/>
              <w:jc w:val="right"/>
              <w:rPr>
                <w:rFonts w:ascii="Calibri" w:eastAsia="Times New Roman" w:hAnsi="Calibri" w:cs="Calibri"/>
                <w:lang w:eastAsia="en-GB"/>
              </w:rPr>
            </w:pPr>
            <w:r w:rsidRPr="00383A3A">
              <w:rPr>
                <w:rFonts w:ascii="Calibri" w:eastAsia="Times New Roman" w:hAnsi="Calibri" w:cs="Calibri"/>
                <w:lang w:eastAsia="en-GB"/>
              </w:rPr>
              <w:t>39.4</w:t>
            </w:r>
          </w:p>
        </w:tc>
        <w:tc>
          <w:tcPr>
            <w:tcW w:w="864" w:type="pct"/>
            <w:shd w:val="clear" w:color="auto" w:fill="auto"/>
            <w:vAlign w:val="center"/>
            <w:hideMark/>
          </w:tcPr>
          <w:p w14:paraId="575AEB9C" w14:textId="77777777" w:rsidR="000C7E25" w:rsidRPr="00383A3A" w:rsidRDefault="000C7E25" w:rsidP="00DD292C">
            <w:pPr>
              <w:spacing w:after="0" w:line="240" w:lineRule="auto"/>
              <w:jc w:val="right"/>
              <w:rPr>
                <w:rFonts w:ascii="Calibri" w:eastAsia="Times New Roman" w:hAnsi="Calibri" w:cs="Calibri"/>
                <w:lang w:eastAsia="en-GB"/>
              </w:rPr>
            </w:pPr>
            <w:r w:rsidRPr="00383A3A">
              <w:rPr>
                <w:rFonts w:ascii="Calibri" w:eastAsia="Times New Roman" w:hAnsi="Calibri" w:cs="Calibri"/>
                <w:lang w:eastAsia="en-GB"/>
              </w:rPr>
              <w:t>210</w:t>
            </w:r>
          </w:p>
        </w:tc>
        <w:tc>
          <w:tcPr>
            <w:tcW w:w="915" w:type="pct"/>
            <w:shd w:val="clear" w:color="auto" w:fill="auto"/>
            <w:vAlign w:val="center"/>
            <w:hideMark/>
          </w:tcPr>
          <w:p w14:paraId="560D9A69" w14:textId="77777777" w:rsidR="000C7E25" w:rsidRPr="00383A3A" w:rsidRDefault="000C7E25" w:rsidP="00DD292C">
            <w:pPr>
              <w:spacing w:after="0" w:line="240" w:lineRule="auto"/>
              <w:jc w:val="right"/>
              <w:rPr>
                <w:rFonts w:ascii="Calibri" w:eastAsia="Times New Roman" w:hAnsi="Calibri" w:cs="Calibri"/>
                <w:lang w:eastAsia="en-GB"/>
              </w:rPr>
            </w:pPr>
            <w:r w:rsidRPr="00383A3A">
              <w:rPr>
                <w:rFonts w:ascii="Calibri" w:eastAsia="Times New Roman" w:hAnsi="Calibri" w:cs="Calibri"/>
                <w:lang w:eastAsia="en-GB"/>
              </w:rPr>
              <w:t>70</w:t>
            </w:r>
          </w:p>
        </w:tc>
      </w:tr>
      <w:tr w:rsidR="000C7E25" w:rsidRPr="00383A3A" w14:paraId="6950ED96" w14:textId="77777777" w:rsidTr="00DD292C">
        <w:trPr>
          <w:trHeight w:val="300"/>
        </w:trPr>
        <w:tc>
          <w:tcPr>
            <w:tcW w:w="1412" w:type="pct"/>
            <w:shd w:val="clear" w:color="auto" w:fill="auto"/>
            <w:vAlign w:val="center"/>
            <w:hideMark/>
          </w:tcPr>
          <w:p w14:paraId="33E1C26B" w14:textId="77777777" w:rsidR="000C7E25" w:rsidRPr="00383A3A" w:rsidRDefault="000C7E25" w:rsidP="00DD292C">
            <w:pPr>
              <w:spacing w:after="0" w:line="240" w:lineRule="auto"/>
              <w:rPr>
                <w:rFonts w:ascii="Calibri" w:eastAsia="Times New Roman" w:hAnsi="Calibri" w:cs="Calibri"/>
                <w:b/>
                <w:bCs/>
                <w:lang w:eastAsia="en-GB"/>
              </w:rPr>
            </w:pPr>
            <w:r w:rsidRPr="00383A3A">
              <w:rPr>
                <w:rFonts w:ascii="Calibri" w:eastAsia="Times New Roman" w:hAnsi="Calibri" w:cs="Calibri"/>
                <w:b/>
                <w:bCs/>
                <w:lang w:eastAsia="en-GB"/>
              </w:rPr>
              <w:t>C</w:t>
            </w:r>
            <w:r w:rsidRPr="00DD429B">
              <w:rPr>
                <w:rFonts w:ascii="Calibri" w:eastAsia="Times New Roman" w:hAnsi="Calibri" w:cs="Calibri"/>
                <w:b/>
                <w:bCs/>
                <w:lang w:eastAsia="en-GB"/>
              </w:rPr>
              <w:t>o</w:t>
            </w:r>
            <w:r w:rsidRPr="00383A3A">
              <w:rPr>
                <w:rFonts w:ascii="Calibri" w:eastAsia="Times New Roman" w:hAnsi="Calibri" w:cs="Calibri"/>
                <w:b/>
                <w:bCs/>
                <w:lang w:eastAsia="en-GB"/>
              </w:rPr>
              <w:t>mparison</w:t>
            </w:r>
          </w:p>
        </w:tc>
        <w:tc>
          <w:tcPr>
            <w:tcW w:w="786" w:type="pct"/>
            <w:shd w:val="clear" w:color="auto" w:fill="auto"/>
            <w:vAlign w:val="center"/>
            <w:hideMark/>
          </w:tcPr>
          <w:p w14:paraId="76EC5597" w14:textId="77777777" w:rsidR="000C7E25" w:rsidRPr="00383A3A" w:rsidRDefault="000C7E25" w:rsidP="00DD292C">
            <w:pPr>
              <w:spacing w:after="0" w:line="240" w:lineRule="auto"/>
              <w:jc w:val="right"/>
              <w:rPr>
                <w:rFonts w:ascii="Calibri" w:eastAsia="Times New Roman" w:hAnsi="Calibri" w:cs="Calibri"/>
                <w:b/>
                <w:bCs/>
                <w:lang w:eastAsia="en-GB"/>
              </w:rPr>
            </w:pPr>
            <w:r w:rsidRPr="00383A3A">
              <w:rPr>
                <w:rFonts w:ascii="Calibri" w:eastAsia="Times New Roman" w:hAnsi="Calibri" w:cs="Calibri"/>
                <w:b/>
                <w:bCs/>
                <w:lang w:eastAsia="en-GB"/>
              </w:rPr>
              <w:t>17.81</w:t>
            </w:r>
          </w:p>
        </w:tc>
        <w:tc>
          <w:tcPr>
            <w:tcW w:w="472" w:type="pct"/>
            <w:shd w:val="clear" w:color="auto" w:fill="auto"/>
            <w:vAlign w:val="center"/>
            <w:hideMark/>
          </w:tcPr>
          <w:p w14:paraId="639C7013" w14:textId="77777777" w:rsidR="000C7E25" w:rsidRPr="00383A3A" w:rsidRDefault="000C7E25" w:rsidP="00DD292C">
            <w:pPr>
              <w:spacing w:after="0" w:line="240" w:lineRule="auto"/>
              <w:jc w:val="right"/>
              <w:rPr>
                <w:rFonts w:ascii="Calibri" w:eastAsia="Times New Roman" w:hAnsi="Calibri" w:cs="Calibri"/>
                <w:b/>
                <w:bCs/>
                <w:lang w:eastAsia="en-GB"/>
              </w:rPr>
            </w:pPr>
            <w:r w:rsidRPr="00383A3A">
              <w:rPr>
                <w:rFonts w:ascii="Calibri" w:eastAsia="Times New Roman" w:hAnsi="Calibri" w:cs="Calibri"/>
                <w:b/>
                <w:bCs/>
                <w:lang w:eastAsia="en-GB"/>
              </w:rPr>
              <w:t>13.31</w:t>
            </w:r>
          </w:p>
        </w:tc>
        <w:tc>
          <w:tcPr>
            <w:tcW w:w="551" w:type="pct"/>
            <w:shd w:val="clear" w:color="auto" w:fill="auto"/>
            <w:vAlign w:val="center"/>
            <w:hideMark/>
          </w:tcPr>
          <w:p w14:paraId="03846A3D" w14:textId="77777777" w:rsidR="000C7E25" w:rsidRPr="00383A3A" w:rsidRDefault="000C7E25" w:rsidP="00DD292C">
            <w:pPr>
              <w:spacing w:after="0" w:line="240" w:lineRule="auto"/>
              <w:jc w:val="right"/>
              <w:rPr>
                <w:rFonts w:ascii="Calibri" w:eastAsia="Times New Roman" w:hAnsi="Calibri" w:cs="Calibri"/>
                <w:b/>
                <w:bCs/>
                <w:lang w:eastAsia="en-GB"/>
              </w:rPr>
            </w:pPr>
            <w:r w:rsidRPr="00383A3A">
              <w:rPr>
                <w:rFonts w:ascii="Calibri" w:eastAsia="Times New Roman" w:hAnsi="Calibri" w:cs="Calibri"/>
                <w:b/>
                <w:bCs/>
                <w:lang w:eastAsia="en-GB"/>
              </w:rPr>
              <w:t>23.42</w:t>
            </w:r>
          </w:p>
        </w:tc>
        <w:tc>
          <w:tcPr>
            <w:tcW w:w="864" w:type="pct"/>
            <w:shd w:val="clear" w:color="auto" w:fill="auto"/>
            <w:vAlign w:val="center"/>
            <w:hideMark/>
          </w:tcPr>
          <w:p w14:paraId="09EC57C4" w14:textId="77777777" w:rsidR="000C7E25" w:rsidRPr="00383A3A" w:rsidRDefault="000C7E25" w:rsidP="00DD292C">
            <w:pPr>
              <w:spacing w:after="0" w:line="240" w:lineRule="auto"/>
              <w:jc w:val="right"/>
              <w:rPr>
                <w:rFonts w:ascii="Calibri" w:eastAsia="Times New Roman" w:hAnsi="Calibri" w:cs="Calibri"/>
                <w:b/>
                <w:bCs/>
                <w:lang w:eastAsia="en-GB"/>
              </w:rPr>
            </w:pPr>
            <w:r w:rsidRPr="00383A3A">
              <w:rPr>
                <w:rFonts w:ascii="Calibri" w:eastAsia="Times New Roman" w:hAnsi="Calibri" w:cs="Calibri"/>
                <w:b/>
                <w:bCs/>
                <w:lang w:eastAsia="en-GB"/>
              </w:rPr>
              <w:t>219</w:t>
            </w:r>
          </w:p>
        </w:tc>
        <w:tc>
          <w:tcPr>
            <w:tcW w:w="915" w:type="pct"/>
            <w:shd w:val="clear" w:color="auto" w:fill="auto"/>
            <w:vAlign w:val="center"/>
            <w:hideMark/>
          </w:tcPr>
          <w:p w14:paraId="4AEFB71F" w14:textId="77777777" w:rsidR="000C7E25" w:rsidRPr="00383A3A" w:rsidRDefault="000C7E25" w:rsidP="00DD292C">
            <w:pPr>
              <w:spacing w:after="0" w:line="240" w:lineRule="auto"/>
              <w:jc w:val="right"/>
              <w:rPr>
                <w:rFonts w:ascii="Calibri" w:eastAsia="Times New Roman" w:hAnsi="Calibri" w:cs="Calibri"/>
                <w:b/>
                <w:bCs/>
                <w:lang w:eastAsia="en-GB"/>
              </w:rPr>
            </w:pPr>
            <w:r w:rsidRPr="00383A3A">
              <w:rPr>
                <w:rFonts w:ascii="Calibri" w:eastAsia="Times New Roman" w:hAnsi="Calibri" w:cs="Calibri"/>
                <w:b/>
                <w:bCs/>
                <w:lang w:eastAsia="en-GB"/>
              </w:rPr>
              <w:t>39</w:t>
            </w:r>
          </w:p>
        </w:tc>
      </w:tr>
    </w:tbl>
    <w:p w14:paraId="60B77EB7" w14:textId="77777777" w:rsidR="000C7E25" w:rsidRDefault="000C7E25" w:rsidP="000C7E25">
      <w:pPr>
        <w:spacing w:after="0"/>
        <w:rPr>
          <w:b/>
          <w:bCs/>
        </w:rPr>
      </w:pPr>
    </w:p>
    <w:p w14:paraId="7A85098B" w14:textId="0157D577" w:rsidR="000C7E25" w:rsidRPr="00383A3A" w:rsidRDefault="000C7E25" w:rsidP="000C7E25">
      <w:pPr>
        <w:pStyle w:val="Heading7"/>
      </w:pPr>
      <w:r w:rsidRPr="00B87A93">
        <w:t xml:space="preserve">Table </w:t>
      </w:r>
      <w:r>
        <w:t>G</w:t>
      </w:r>
      <w:r w:rsidRPr="00B87A93">
        <w:t>.</w:t>
      </w:r>
      <w:r>
        <w:t>16</w:t>
      </w:r>
      <w:r w:rsidRPr="00B87A93">
        <w:t xml:space="preserve"> </w:t>
      </w:r>
      <w:r>
        <w:t>Odds ratios comparing prevalence of MRSA resistant to CHG after selective or universal decolonisation (UBA studies).</w:t>
      </w:r>
    </w:p>
    <w:tbl>
      <w:tblPr>
        <w:tblW w:w="958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3"/>
        <w:gridCol w:w="851"/>
        <w:gridCol w:w="851"/>
        <w:gridCol w:w="1418"/>
        <w:gridCol w:w="850"/>
        <w:gridCol w:w="851"/>
        <w:gridCol w:w="709"/>
        <w:gridCol w:w="1417"/>
        <w:gridCol w:w="1508"/>
      </w:tblGrid>
      <w:tr w:rsidR="000C7E25" w:rsidRPr="00383A3A" w14:paraId="4488370A" w14:textId="77777777" w:rsidTr="00DD292C">
        <w:trPr>
          <w:trHeight w:val="300"/>
        </w:trPr>
        <w:tc>
          <w:tcPr>
            <w:tcW w:w="1133" w:type="dxa"/>
            <w:shd w:val="clear" w:color="auto" w:fill="auto"/>
            <w:noWrap/>
            <w:vAlign w:val="bottom"/>
            <w:hideMark/>
          </w:tcPr>
          <w:p w14:paraId="5CCC1C3F" w14:textId="77777777" w:rsidR="000C7E25" w:rsidRPr="00383A3A" w:rsidRDefault="000C7E25" w:rsidP="00DD292C">
            <w:pPr>
              <w:spacing w:after="0" w:line="240" w:lineRule="auto"/>
              <w:rPr>
                <w:rFonts w:ascii="Calibri" w:eastAsia="Times New Roman" w:hAnsi="Calibri" w:cs="Calibri"/>
                <w:b/>
                <w:bCs/>
                <w:color w:val="000000"/>
                <w:lang w:eastAsia="en-GB"/>
              </w:rPr>
            </w:pPr>
            <w:r w:rsidRPr="00383A3A">
              <w:rPr>
                <w:rFonts w:ascii="Calibri" w:eastAsia="Times New Roman" w:hAnsi="Calibri" w:cs="Calibri"/>
                <w:b/>
                <w:bCs/>
                <w:color w:val="000000"/>
                <w:lang w:eastAsia="en-GB"/>
              </w:rPr>
              <w:t>Therapy</w:t>
            </w:r>
          </w:p>
        </w:tc>
        <w:tc>
          <w:tcPr>
            <w:tcW w:w="851" w:type="dxa"/>
            <w:shd w:val="clear" w:color="auto" w:fill="auto"/>
            <w:noWrap/>
            <w:vAlign w:val="bottom"/>
            <w:hideMark/>
          </w:tcPr>
          <w:p w14:paraId="1D647561" w14:textId="77777777" w:rsidR="000C7E25" w:rsidRPr="00383A3A" w:rsidRDefault="000C7E25" w:rsidP="00DD292C">
            <w:pPr>
              <w:spacing w:after="0" w:line="240" w:lineRule="auto"/>
              <w:rPr>
                <w:rFonts w:ascii="Calibri" w:eastAsia="Times New Roman" w:hAnsi="Calibri" w:cs="Calibri"/>
                <w:b/>
                <w:bCs/>
                <w:color w:val="000000"/>
                <w:lang w:eastAsia="en-GB"/>
              </w:rPr>
            </w:pPr>
            <w:r w:rsidRPr="00383A3A">
              <w:rPr>
                <w:rFonts w:ascii="Calibri" w:eastAsia="Times New Roman" w:hAnsi="Calibri" w:cs="Calibri"/>
                <w:b/>
                <w:bCs/>
                <w:color w:val="000000"/>
                <w:lang w:eastAsia="en-GB"/>
              </w:rPr>
              <w:t>MRSA +ve</w:t>
            </w:r>
          </w:p>
        </w:tc>
        <w:tc>
          <w:tcPr>
            <w:tcW w:w="851" w:type="dxa"/>
            <w:shd w:val="clear" w:color="auto" w:fill="auto"/>
            <w:noWrap/>
            <w:vAlign w:val="bottom"/>
            <w:hideMark/>
          </w:tcPr>
          <w:p w14:paraId="31F7D192" w14:textId="77777777" w:rsidR="000C7E25" w:rsidRPr="00383A3A" w:rsidRDefault="000C7E25" w:rsidP="00DD292C">
            <w:pPr>
              <w:spacing w:after="0" w:line="240" w:lineRule="auto"/>
              <w:rPr>
                <w:rFonts w:ascii="Calibri" w:eastAsia="Times New Roman" w:hAnsi="Calibri" w:cs="Calibri"/>
                <w:b/>
                <w:bCs/>
                <w:color w:val="000000"/>
                <w:lang w:eastAsia="en-GB"/>
              </w:rPr>
            </w:pPr>
            <w:r w:rsidRPr="00383A3A">
              <w:rPr>
                <w:rFonts w:ascii="Calibri" w:eastAsia="Times New Roman" w:hAnsi="Calibri" w:cs="Calibri"/>
                <w:b/>
                <w:bCs/>
                <w:color w:val="000000"/>
                <w:lang w:eastAsia="en-GB"/>
              </w:rPr>
              <w:t>MRSA -ve</w:t>
            </w:r>
          </w:p>
        </w:tc>
        <w:tc>
          <w:tcPr>
            <w:tcW w:w="1418" w:type="dxa"/>
            <w:shd w:val="clear" w:color="auto" w:fill="auto"/>
            <w:noWrap/>
            <w:vAlign w:val="bottom"/>
            <w:hideMark/>
          </w:tcPr>
          <w:p w14:paraId="0B2FA4E2" w14:textId="77777777" w:rsidR="000C7E25" w:rsidRPr="00383A3A" w:rsidRDefault="000C7E25" w:rsidP="00DD292C">
            <w:pPr>
              <w:spacing w:after="0" w:line="240" w:lineRule="auto"/>
              <w:rPr>
                <w:rFonts w:ascii="Calibri" w:eastAsia="Times New Roman" w:hAnsi="Calibri" w:cs="Calibri"/>
                <w:b/>
                <w:bCs/>
                <w:color w:val="000000"/>
                <w:lang w:eastAsia="en-GB"/>
              </w:rPr>
            </w:pPr>
            <w:r w:rsidRPr="00383A3A">
              <w:rPr>
                <w:rFonts w:ascii="Calibri" w:eastAsia="Times New Roman" w:hAnsi="Calibri" w:cs="Calibri"/>
                <w:b/>
                <w:bCs/>
                <w:color w:val="000000"/>
                <w:lang w:eastAsia="en-GB"/>
              </w:rPr>
              <w:t>Comparison</w:t>
            </w:r>
          </w:p>
        </w:tc>
        <w:tc>
          <w:tcPr>
            <w:tcW w:w="850" w:type="dxa"/>
            <w:shd w:val="clear" w:color="auto" w:fill="auto"/>
            <w:noWrap/>
            <w:vAlign w:val="bottom"/>
            <w:hideMark/>
          </w:tcPr>
          <w:p w14:paraId="3DD53995" w14:textId="77777777" w:rsidR="000C7E25" w:rsidRPr="00383A3A" w:rsidRDefault="000C7E25" w:rsidP="00DD292C">
            <w:pPr>
              <w:spacing w:after="0" w:line="240" w:lineRule="auto"/>
              <w:rPr>
                <w:rFonts w:ascii="Calibri" w:eastAsia="Times New Roman" w:hAnsi="Calibri" w:cs="Calibri"/>
                <w:b/>
                <w:bCs/>
                <w:color w:val="000000"/>
                <w:lang w:eastAsia="en-GB"/>
              </w:rPr>
            </w:pPr>
            <w:r w:rsidRPr="00383A3A">
              <w:rPr>
                <w:rFonts w:ascii="Calibri" w:eastAsia="Times New Roman" w:hAnsi="Calibri" w:cs="Calibri"/>
                <w:b/>
                <w:bCs/>
                <w:color w:val="000000"/>
                <w:lang w:eastAsia="en-GB"/>
              </w:rPr>
              <w:t>MRSA +ve</w:t>
            </w:r>
          </w:p>
        </w:tc>
        <w:tc>
          <w:tcPr>
            <w:tcW w:w="851" w:type="dxa"/>
            <w:shd w:val="clear" w:color="auto" w:fill="auto"/>
            <w:noWrap/>
            <w:vAlign w:val="bottom"/>
            <w:hideMark/>
          </w:tcPr>
          <w:p w14:paraId="380EEDE9" w14:textId="77777777" w:rsidR="000C7E25" w:rsidRPr="00383A3A" w:rsidRDefault="000C7E25" w:rsidP="00DD292C">
            <w:pPr>
              <w:spacing w:after="0" w:line="240" w:lineRule="auto"/>
              <w:rPr>
                <w:rFonts w:ascii="Calibri" w:eastAsia="Times New Roman" w:hAnsi="Calibri" w:cs="Calibri"/>
                <w:b/>
                <w:bCs/>
                <w:color w:val="000000"/>
                <w:lang w:eastAsia="en-GB"/>
              </w:rPr>
            </w:pPr>
            <w:r w:rsidRPr="00383A3A">
              <w:rPr>
                <w:rFonts w:ascii="Calibri" w:eastAsia="Times New Roman" w:hAnsi="Calibri" w:cs="Calibri"/>
                <w:b/>
                <w:bCs/>
                <w:color w:val="000000"/>
                <w:lang w:eastAsia="en-GB"/>
              </w:rPr>
              <w:t>MRSA -ve</w:t>
            </w:r>
          </w:p>
        </w:tc>
        <w:tc>
          <w:tcPr>
            <w:tcW w:w="709" w:type="dxa"/>
            <w:shd w:val="clear" w:color="auto" w:fill="auto"/>
            <w:noWrap/>
            <w:vAlign w:val="bottom"/>
            <w:hideMark/>
          </w:tcPr>
          <w:p w14:paraId="2FC9C2E3" w14:textId="77777777" w:rsidR="000C7E25" w:rsidRPr="00383A3A"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383A3A">
              <w:rPr>
                <w:rFonts w:ascii="Calibri" w:eastAsia="Times New Roman" w:hAnsi="Calibri" w:cs="Calibri"/>
                <w:b/>
                <w:bCs/>
                <w:color w:val="000000"/>
                <w:lang w:eastAsia="en-GB"/>
              </w:rPr>
              <w:t>R</w:t>
            </w:r>
          </w:p>
        </w:tc>
        <w:tc>
          <w:tcPr>
            <w:tcW w:w="1417" w:type="dxa"/>
            <w:shd w:val="clear" w:color="auto" w:fill="auto"/>
            <w:noWrap/>
            <w:vAlign w:val="bottom"/>
            <w:hideMark/>
          </w:tcPr>
          <w:p w14:paraId="6A463DA1" w14:textId="77777777" w:rsidR="000C7E25" w:rsidRPr="00383A3A" w:rsidRDefault="000C7E25" w:rsidP="00DD292C">
            <w:pPr>
              <w:spacing w:after="0" w:line="240" w:lineRule="auto"/>
              <w:rPr>
                <w:rFonts w:ascii="Calibri" w:eastAsia="Times New Roman" w:hAnsi="Calibri" w:cs="Calibri"/>
                <w:b/>
                <w:bCs/>
                <w:color w:val="000000"/>
                <w:lang w:eastAsia="en-GB"/>
              </w:rPr>
            </w:pPr>
            <w:r w:rsidRPr="00383A3A">
              <w:rPr>
                <w:rFonts w:ascii="Calibri" w:eastAsia="Times New Roman" w:hAnsi="Calibri" w:cs="Calibri"/>
                <w:b/>
                <w:bCs/>
                <w:color w:val="000000"/>
                <w:lang w:eastAsia="en-GB"/>
              </w:rPr>
              <w:t>CI</w:t>
            </w:r>
          </w:p>
        </w:tc>
        <w:tc>
          <w:tcPr>
            <w:tcW w:w="1508" w:type="dxa"/>
            <w:shd w:val="clear" w:color="auto" w:fill="auto"/>
            <w:noWrap/>
            <w:vAlign w:val="bottom"/>
            <w:hideMark/>
          </w:tcPr>
          <w:p w14:paraId="23B7280D" w14:textId="77777777" w:rsidR="000C7E25" w:rsidRPr="00383A3A" w:rsidRDefault="000C7E25" w:rsidP="00DD292C">
            <w:pPr>
              <w:spacing w:after="0" w:line="240" w:lineRule="auto"/>
              <w:rPr>
                <w:rFonts w:ascii="Calibri" w:eastAsia="Times New Roman" w:hAnsi="Calibri" w:cs="Calibri"/>
                <w:b/>
                <w:bCs/>
                <w:color w:val="000000"/>
                <w:lang w:eastAsia="en-GB"/>
              </w:rPr>
            </w:pPr>
            <w:r w:rsidRPr="00383A3A">
              <w:rPr>
                <w:rFonts w:ascii="Calibri" w:eastAsia="Times New Roman" w:hAnsi="Calibri" w:cs="Calibri"/>
                <w:b/>
                <w:bCs/>
                <w:color w:val="000000"/>
                <w:lang w:eastAsia="en-GB"/>
              </w:rPr>
              <w:t>p-value</w:t>
            </w:r>
          </w:p>
        </w:tc>
      </w:tr>
      <w:tr w:rsidR="000C7E25" w:rsidRPr="00383A3A" w14:paraId="27752DF1" w14:textId="77777777" w:rsidTr="00DD292C">
        <w:trPr>
          <w:trHeight w:val="300"/>
        </w:trPr>
        <w:tc>
          <w:tcPr>
            <w:tcW w:w="1133" w:type="dxa"/>
            <w:shd w:val="clear" w:color="auto" w:fill="auto"/>
            <w:noWrap/>
            <w:vAlign w:val="bottom"/>
            <w:hideMark/>
          </w:tcPr>
          <w:p w14:paraId="38B45CF1" w14:textId="77777777" w:rsidR="000C7E25" w:rsidRPr="00383A3A" w:rsidRDefault="000C7E25" w:rsidP="00DD292C">
            <w:pPr>
              <w:spacing w:after="0" w:line="240" w:lineRule="auto"/>
              <w:rPr>
                <w:rFonts w:ascii="Calibri" w:eastAsia="Times New Roman" w:hAnsi="Calibri" w:cs="Calibri"/>
                <w:color w:val="000000"/>
                <w:lang w:eastAsia="en-GB"/>
              </w:rPr>
            </w:pPr>
            <w:r w:rsidRPr="00383A3A">
              <w:rPr>
                <w:rFonts w:ascii="Calibri" w:eastAsia="Times New Roman" w:hAnsi="Calibri" w:cs="Calibri"/>
                <w:color w:val="000000"/>
                <w:lang w:eastAsia="en-GB"/>
              </w:rPr>
              <w:t>Selective</w:t>
            </w:r>
          </w:p>
        </w:tc>
        <w:tc>
          <w:tcPr>
            <w:tcW w:w="851" w:type="dxa"/>
            <w:shd w:val="clear" w:color="auto" w:fill="auto"/>
            <w:noWrap/>
            <w:vAlign w:val="bottom"/>
            <w:hideMark/>
          </w:tcPr>
          <w:p w14:paraId="7A5E4903"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70</w:t>
            </w:r>
          </w:p>
        </w:tc>
        <w:tc>
          <w:tcPr>
            <w:tcW w:w="851" w:type="dxa"/>
            <w:shd w:val="clear" w:color="auto" w:fill="auto"/>
            <w:noWrap/>
            <w:vAlign w:val="bottom"/>
            <w:hideMark/>
          </w:tcPr>
          <w:p w14:paraId="0E23F287"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140</w:t>
            </w:r>
          </w:p>
        </w:tc>
        <w:tc>
          <w:tcPr>
            <w:tcW w:w="1418" w:type="dxa"/>
            <w:shd w:val="clear" w:color="auto" w:fill="auto"/>
            <w:noWrap/>
            <w:vAlign w:val="bottom"/>
            <w:hideMark/>
          </w:tcPr>
          <w:p w14:paraId="141BD107" w14:textId="77777777" w:rsidR="000C7E25" w:rsidRPr="00383A3A"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Comparison</w:t>
            </w:r>
          </w:p>
        </w:tc>
        <w:tc>
          <w:tcPr>
            <w:tcW w:w="850" w:type="dxa"/>
            <w:shd w:val="clear" w:color="auto" w:fill="auto"/>
            <w:noWrap/>
            <w:vAlign w:val="bottom"/>
            <w:hideMark/>
          </w:tcPr>
          <w:p w14:paraId="0A2EC4ED"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39</w:t>
            </w:r>
          </w:p>
        </w:tc>
        <w:tc>
          <w:tcPr>
            <w:tcW w:w="851" w:type="dxa"/>
            <w:shd w:val="clear" w:color="auto" w:fill="auto"/>
            <w:noWrap/>
            <w:vAlign w:val="bottom"/>
            <w:hideMark/>
          </w:tcPr>
          <w:p w14:paraId="3F45613C"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180</w:t>
            </w:r>
          </w:p>
        </w:tc>
        <w:tc>
          <w:tcPr>
            <w:tcW w:w="709" w:type="dxa"/>
            <w:shd w:val="clear" w:color="auto" w:fill="auto"/>
            <w:noWrap/>
            <w:vAlign w:val="bottom"/>
            <w:hideMark/>
          </w:tcPr>
          <w:p w14:paraId="63B009EB"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1.87</w:t>
            </w:r>
          </w:p>
        </w:tc>
        <w:tc>
          <w:tcPr>
            <w:tcW w:w="1417" w:type="dxa"/>
            <w:shd w:val="clear" w:color="auto" w:fill="auto"/>
            <w:noWrap/>
            <w:vAlign w:val="bottom"/>
            <w:hideMark/>
          </w:tcPr>
          <w:p w14:paraId="73797561" w14:textId="77777777" w:rsidR="000C7E25" w:rsidRPr="00383A3A" w:rsidRDefault="000C7E25" w:rsidP="00DD292C">
            <w:pPr>
              <w:spacing w:after="0" w:line="240" w:lineRule="auto"/>
              <w:rPr>
                <w:rFonts w:ascii="Calibri" w:eastAsia="Times New Roman" w:hAnsi="Calibri" w:cs="Calibri"/>
                <w:color w:val="000000"/>
                <w:lang w:eastAsia="en-GB"/>
              </w:rPr>
            </w:pPr>
            <w:r w:rsidRPr="00383A3A">
              <w:rPr>
                <w:rFonts w:ascii="Calibri" w:eastAsia="Times New Roman" w:hAnsi="Calibri" w:cs="Calibri"/>
                <w:color w:val="000000"/>
                <w:lang w:eastAsia="en-GB"/>
              </w:rPr>
              <w:t>1.33-2.64</w:t>
            </w:r>
          </w:p>
        </w:tc>
        <w:tc>
          <w:tcPr>
            <w:tcW w:w="1508" w:type="dxa"/>
            <w:shd w:val="clear" w:color="auto" w:fill="auto"/>
            <w:noWrap/>
            <w:vAlign w:val="bottom"/>
            <w:hideMark/>
          </w:tcPr>
          <w:p w14:paraId="1598F17E"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0.0003</w:t>
            </w:r>
          </w:p>
        </w:tc>
      </w:tr>
      <w:tr w:rsidR="000C7E25" w:rsidRPr="00383A3A" w14:paraId="347B540C" w14:textId="77777777" w:rsidTr="00DD292C">
        <w:trPr>
          <w:trHeight w:val="300"/>
        </w:trPr>
        <w:tc>
          <w:tcPr>
            <w:tcW w:w="1133" w:type="dxa"/>
            <w:shd w:val="clear" w:color="auto" w:fill="auto"/>
            <w:noWrap/>
            <w:vAlign w:val="bottom"/>
            <w:hideMark/>
          </w:tcPr>
          <w:p w14:paraId="55702EBF" w14:textId="77777777" w:rsidR="000C7E25" w:rsidRPr="00383A3A" w:rsidRDefault="000C7E25" w:rsidP="00DD292C">
            <w:pPr>
              <w:spacing w:after="0" w:line="240" w:lineRule="auto"/>
              <w:rPr>
                <w:rFonts w:ascii="Calibri" w:eastAsia="Times New Roman" w:hAnsi="Calibri" w:cs="Calibri"/>
                <w:color w:val="000000"/>
                <w:lang w:eastAsia="en-GB"/>
              </w:rPr>
            </w:pPr>
            <w:r w:rsidRPr="00383A3A">
              <w:rPr>
                <w:rFonts w:ascii="Calibri" w:eastAsia="Times New Roman" w:hAnsi="Calibri" w:cs="Calibri"/>
                <w:color w:val="000000"/>
                <w:lang w:eastAsia="en-GB"/>
              </w:rPr>
              <w:t>Universal</w:t>
            </w:r>
          </w:p>
        </w:tc>
        <w:tc>
          <w:tcPr>
            <w:tcW w:w="851" w:type="dxa"/>
            <w:shd w:val="clear" w:color="auto" w:fill="auto"/>
            <w:noWrap/>
            <w:vAlign w:val="bottom"/>
            <w:hideMark/>
          </w:tcPr>
          <w:p w14:paraId="4BBE3811"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102</w:t>
            </w:r>
          </w:p>
        </w:tc>
        <w:tc>
          <w:tcPr>
            <w:tcW w:w="851" w:type="dxa"/>
            <w:shd w:val="clear" w:color="auto" w:fill="auto"/>
            <w:noWrap/>
            <w:vAlign w:val="bottom"/>
            <w:hideMark/>
          </w:tcPr>
          <w:p w14:paraId="5B79C67B"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81</w:t>
            </w:r>
          </w:p>
        </w:tc>
        <w:tc>
          <w:tcPr>
            <w:tcW w:w="1418" w:type="dxa"/>
            <w:shd w:val="clear" w:color="auto" w:fill="auto"/>
            <w:noWrap/>
            <w:vAlign w:val="bottom"/>
            <w:hideMark/>
          </w:tcPr>
          <w:p w14:paraId="69C04282" w14:textId="77777777" w:rsidR="000C7E25" w:rsidRPr="00383A3A"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Comparison</w:t>
            </w:r>
          </w:p>
        </w:tc>
        <w:tc>
          <w:tcPr>
            <w:tcW w:w="850" w:type="dxa"/>
            <w:shd w:val="clear" w:color="auto" w:fill="auto"/>
            <w:noWrap/>
            <w:vAlign w:val="bottom"/>
            <w:hideMark/>
          </w:tcPr>
          <w:p w14:paraId="0FC46FAA"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39</w:t>
            </w:r>
          </w:p>
        </w:tc>
        <w:tc>
          <w:tcPr>
            <w:tcW w:w="851" w:type="dxa"/>
            <w:shd w:val="clear" w:color="auto" w:fill="auto"/>
            <w:noWrap/>
            <w:vAlign w:val="bottom"/>
            <w:hideMark/>
          </w:tcPr>
          <w:p w14:paraId="7DFC7896"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180</w:t>
            </w:r>
          </w:p>
        </w:tc>
        <w:tc>
          <w:tcPr>
            <w:tcW w:w="709" w:type="dxa"/>
            <w:shd w:val="clear" w:color="auto" w:fill="auto"/>
            <w:noWrap/>
            <w:vAlign w:val="bottom"/>
            <w:hideMark/>
          </w:tcPr>
          <w:p w14:paraId="59AB1CA9"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3.13</w:t>
            </w:r>
          </w:p>
        </w:tc>
        <w:tc>
          <w:tcPr>
            <w:tcW w:w="1417" w:type="dxa"/>
            <w:shd w:val="clear" w:color="auto" w:fill="auto"/>
            <w:noWrap/>
            <w:vAlign w:val="bottom"/>
            <w:hideMark/>
          </w:tcPr>
          <w:p w14:paraId="14775723" w14:textId="77777777" w:rsidR="000C7E25" w:rsidRPr="00383A3A" w:rsidRDefault="000C7E25" w:rsidP="00DD292C">
            <w:pPr>
              <w:spacing w:after="0" w:line="240" w:lineRule="auto"/>
              <w:rPr>
                <w:rFonts w:ascii="Calibri" w:eastAsia="Times New Roman" w:hAnsi="Calibri" w:cs="Calibri"/>
                <w:color w:val="000000"/>
                <w:lang w:eastAsia="en-GB"/>
              </w:rPr>
            </w:pPr>
            <w:r w:rsidRPr="00383A3A">
              <w:rPr>
                <w:rFonts w:ascii="Calibri" w:eastAsia="Times New Roman" w:hAnsi="Calibri" w:cs="Calibri"/>
                <w:color w:val="000000"/>
                <w:lang w:eastAsia="en-GB"/>
              </w:rPr>
              <w:t>2.29-4.48</w:t>
            </w:r>
          </w:p>
        </w:tc>
        <w:tc>
          <w:tcPr>
            <w:tcW w:w="1508" w:type="dxa"/>
            <w:shd w:val="clear" w:color="auto" w:fill="auto"/>
            <w:noWrap/>
            <w:vAlign w:val="bottom"/>
            <w:hideMark/>
          </w:tcPr>
          <w:p w14:paraId="4156A817"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&lt;0.0001</w:t>
            </w:r>
          </w:p>
        </w:tc>
      </w:tr>
      <w:tr w:rsidR="000C7E25" w:rsidRPr="00383A3A" w14:paraId="3D49CA25" w14:textId="77777777" w:rsidTr="00DD292C">
        <w:trPr>
          <w:trHeight w:val="300"/>
        </w:trPr>
        <w:tc>
          <w:tcPr>
            <w:tcW w:w="1133" w:type="dxa"/>
            <w:shd w:val="clear" w:color="auto" w:fill="auto"/>
            <w:noWrap/>
            <w:vAlign w:val="bottom"/>
            <w:hideMark/>
          </w:tcPr>
          <w:p w14:paraId="7A541417" w14:textId="77777777" w:rsidR="000C7E25" w:rsidRPr="00383A3A" w:rsidRDefault="000C7E25" w:rsidP="00DD292C">
            <w:pPr>
              <w:spacing w:after="0" w:line="240" w:lineRule="auto"/>
              <w:rPr>
                <w:rFonts w:ascii="Calibri" w:eastAsia="Times New Roman" w:hAnsi="Calibri" w:cs="Calibri"/>
                <w:color w:val="000000"/>
                <w:lang w:eastAsia="en-GB"/>
              </w:rPr>
            </w:pPr>
            <w:r w:rsidRPr="00383A3A">
              <w:rPr>
                <w:rFonts w:ascii="Calibri" w:eastAsia="Times New Roman" w:hAnsi="Calibri" w:cs="Calibri"/>
                <w:color w:val="000000"/>
                <w:lang w:eastAsia="en-GB"/>
              </w:rPr>
              <w:lastRenderedPageBreak/>
              <w:t>Universal</w:t>
            </w:r>
          </w:p>
        </w:tc>
        <w:tc>
          <w:tcPr>
            <w:tcW w:w="851" w:type="dxa"/>
            <w:shd w:val="clear" w:color="auto" w:fill="auto"/>
            <w:noWrap/>
            <w:vAlign w:val="bottom"/>
            <w:hideMark/>
          </w:tcPr>
          <w:p w14:paraId="0693BE5B"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102</w:t>
            </w:r>
          </w:p>
        </w:tc>
        <w:tc>
          <w:tcPr>
            <w:tcW w:w="851" w:type="dxa"/>
            <w:shd w:val="clear" w:color="auto" w:fill="auto"/>
            <w:noWrap/>
            <w:vAlign w:val="bottom"/>
            <w:hideMark/>
          </w:tcPr>
          <w:p w14:paraId="6CFA503E"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81</w:t>
            </w:r>
          </w:p>
        </w:tc>
        <w:tc>
          <w:tcPr>
            <w:tcW w:w="1418" w:type="dxa"/>
            <w:shd w:val="clear" w:color="auto" w:fill="auto"/>
            <w:noWrap/>
            <w:vAlign w:val="bottom"/>
            <w:hideMark/>
          </w:tcPr>
          <w:p w14:paraId="59E55AA6" w14:textId="77777777" w:rsidR="000C7E25" w:rsidRPr="00383A3A" w:rsidRDefault="000C7E25" w:rsidP="00DD292C">
            <w:pPr>
              <w:spacing w:after="0" w:line="240" w:lineRule="auto"/>
              <w:rPr>
                <w:rFonts w:ascii="Calibri" w:eastAsia="Times New Roman" w:hAnsi="Calibri" w:cs="Calibri"/>
                <w:color w:val="000000"/>
                <w:lang w:eastAsia="en-GB"/>
              </w:rPr>
            </w:pPr>
            <w:r w:rsidRPr="00383A3A">
              <w:rPr>
                <w:rFonts w:ascii="Calibri" w:eastAsia="Times New Roman" w:hAnsi="Calibri" w:cs="Calibri"/>
                <w:color w:val="000000"/>
                <w:lang w:eastAsia="en-GB"/>
              </w:rPr>
              <w:t>Selective</w:t>
            </w:r>
          </w:p>
        </w:tc>
        <w:tc>
          <w:tcPr>
            <w:tcW w:w="850" w:type="dxa"/>
            <w:shd w:val="clear" w:color="auto" w:fill="auto"/>
            <w:noWrap/>
            <w:vAlign w:val="bottom"/>
            <w:hideMark/>
          </w:tcPr>
          <w:p w14:paraId="4ED38385"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70</w:t>
            </w:r>
          </w:p>
        </w:tc>
        <w:tc>
          <w:tcPr>
            <w:tcW w:w="851" w:type="dxa"/>
            <w:shd w:val="clear" w:color="auto" w:fill="auto"/>
            <w:noWrap/>
            <w:vAlign w:val="bottom"/>
            <w:hideMark/>
          </w:tcPr>
          <w:p w14:paraId="236970C4"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140</w:t>
            </w:r>
          </w:p>
        </w:tc>
        <w:tc>
          <w:tcPr>
            <w:tcW w:w="709" w:type="dxa"/>
            <w:shd w:val="clear" w:color="auto" w:fill="auto"/>
            <w:noWrap/>
            <w:vAlign w:val="bottom"/>
            <w:hideMark/>
          </w:tcPr>
          <w:p w14:paraId="1F17D4D0"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1.67</w:t>
            </w:r>
          </w:p>
        </w:tc>
        <w:tc>
          <w:tcPr>
            <w:tcW w:w="1417" w:type="dxa"/>
            <w:shd w:val="clear" w:color="auto" w:fill="auto"/>
            <w:noWrap/>
            <w:vAlign w:val="bottom"/>
            <w:hideMark/>
          </w:tcPr>
          <w:p w14:paraId="704BFF95" w14:textId="77777777" w:rsidR="000C7E25" w:rsidRPr="00383A3A" w:rsidRDefault="000C7E25" w:rsidP="00DD292C">
            <w:pPr>
              <w:spacing w:after="0" w:line="240" w:lineRule="auto"/>
              <w:rPr>
                <w:rFonts w:ascii="Calibri" w:eastAsia="Times New Roman" w:hAnsi="Calibri" w:cs="Calibri"/>
                <w:color w:val="000000"/>
                <w:lang w:eastAsia="en-GB"/>
              </w:rPr>
            </w:pPr>
            <w:r w:rsidRPr="00383A3A">
              <w:rPr>
                <w:rFonts w:ascii="Calibri" w:eastAsia="Times New Roman" w:hAnsi="Calibri" w:cs="Calibri"/>
                <w:color w:val="000000"/>
                <w:lang w:eastAsia="en-GB"/>
              </w:rPr>
              <w:t>1.33-2.11</w:t>
            </w:r>
          </w:p>
        </w:tc>
        <w:tc>
          <w:tcPr>
            <w:tcW w:w="1508" w:type="dxa"/>
            <w:shd w:val="clear" w:color="auto" w:fill="auto"/>
            <w:noWrap/>
            <w:vAlign w:val="bottom"/>
            <w:hideMark/>
          </w:tcPr>
          <w:p w14:paraId="2E98F708" w14:textId="77777777" w:rsidR="000C7E25" w:rsidRPr="00383A3A" w:rsidRDefault="000C7E25" w:rsidP="00DD292C">
            <w:pPr>
              <w:spacing w:after="0" w:line="240" w:lineRule="auto"/>
              <w:jc w:val="right"/>
              <w:rPr>
                <w:rFonts w:ascii="Calibri" w:eastAsia="Times New Roman" w:hAnsi="Calibri" w:cs="Calibri"/>
                <w:color w:val="000000"/>
                <w:lang w:eastAsia="en-GB"/>
              </w:rPr>
            </w:pPr>
            <w:r w:rsidRPr="00383A3A">
              <w:rPr>
                <w:rFonts w:ascii="Calibri" w:eastAsia="Times New Roman" w:hAnsi="Calibri" w:cs="Calibri"/>
                <w:color w:val="000000"/>
                <w:lang w:eastAsia="en-GB"/>
              </w:rPr>
              <w:t>&lt;0.0001</w:t>
            </w:r>
          </w:p>
        </w:tc>
      </w:tr>
    </w:tbl>
    <w:p w14:paraId="52DCB7EB" w14:textId="77777777" w:rsidR="000C7E25" w:rsidRDefault="000C7E25" w:rsidP="000C7E25">
      <w:pPr>
        <w:spacing w:after="0"/>
        <w:rPr>
          <w:b/>
          <w:bCs/>
        </w:rPr>
      </w:pPr>
    </w:p>
    <w:p w14:paraId="333C2E6D" w14:textId="71BA052E" w:rsidR="000C7E25" w:rsidRDefault="000C7E25" w:rsidP="000C7E25">
      <w:pPr>
        <w:pStyle w:val="Heading6"/>
        <w:numPr>
          <w:ilvl w:val="0"/>
          <w:numId w:val="36"/>
        </w:numPr>
      </w:pPr>
      <w:r>
        <w:t xml:space="preserve"> Adverse events</w:t>
      </w:r>
    </w:p>
    <w:p w14:paraId="26CDD507" w14:textId="4723A2AC" w:rsidR="000C7E25" w:rsidRDefault="000C7E25" w:rsidP="000C7E25">
      <w:pPr>
        <w:pStyle w:val="Heading7"/>
      </w:pPr>
      <w:r w:rsidRPr="00B87A93">
        <w:t xml:space="preserve">Table </w:t>
      </w:r>
      <w:r>
        <w:t>H</w:t>
      </w:r>
      <w:r w:rsidRPr="00B87A93">
        <w:t>.</w:t>
      </w:r>
      <w:r>
        <w:t>1</w:t>
      </w:r>
      <w:r w:rsidRPr="00B87A93">
        <w:t xml:space="preserve"> </w:t>
      </w:r>
      <w:r>
        <w:t>Incidence of adverse events</w:t>
      </w:r>
      <w:r w:rsidRPr="00B87A93">
        <w:t xml:space="preserve"> after decolonisation </w:t>
      </w:r>
      <w:r>
        <w:t xml:space="preserve">using different </w:t>
      </w:r>
      <w:r w:rsidRPr="00B87A93">
        <w:t>therapies</w:t>
      </w:r>
      <w:r>
        <w:t xml:space="preserve"> (UBA studies excluded).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8"/>
        <w:gridCol w:w="2190"/>
        <w:gridCol w:w="2087"/>
        <w:gridCol w:w="2087"/>
        <w:gridCol w:w="2145"/>
        <w:gridCol w:w="2131"/>
      </w:tblGrid>
      <w:tr w:rsidR="000C7E25" w:rsidRPr="008E51EB" w14:paraId="0438A196" w14:textId="77777777" w:rsidTr="00DD292C">
        <w:trPr>
          <w:trHeight w:val="284"/>
        </w:trPr>
        <w:tc>
          <w:tcPr>
            <w:tcW w:w="1186" w:type="pct"/>
            <w:shd w:val="clear" w:color="auto" w:fill="auto"/>
            <w:noWrap/>
            <w:vAlign w:val="bottom"/>
            <w:hideMark/>
          </w:tcPr>
          <w:p w14:paraId="417247AF" w14:textId="77777777" w:rsidR="000C7E25" w:rsidRPr="008E51EB" w:rsidRDefault="000C7E25" w:rsidP="00DD292C">
            <w:pPr>
              <w:spacing w:after="0" w:line="240" w:lineRule="auto"/>
              <w:rPr>
                <w:rFonts w:ascii="Calibri" w:eastAsia="Times New Roman" w:hAnsi="Calibri" w:cs="Calibri"/>
                <w:b/>
                <w:bCs/>
                <w:color w:val="000000"/>
                <w:lang w:eastAsia="en-GB"/>
              </w:rPr>
            </w:pPr>
            <w:r w:rsidRPr="008E51EB">
              <w:rPr>
                <w:rFonts w:ascii="Calibri" w:eastAsia="Times New Roman" w:hAnsi="Calibri" w:cs="Calibri"/>
                <w:b/>
                <w:bCs/>
                <w:color w:val="000000"/>
                <w:lang w:eastAsia="en-GB"/>
              </w:rPr>
              <w:t>Agent</w:t>
            </w:r>
          </w:p>
        </w:tc>
        <w:tc>
          <w:tcPr>
            <w:tcW w:w="785" w:type="pct"/>
            <w:shd w:val="clear" w:color="auto" w:fill="auto"/>
            <w:vAlign w:val="center"/>
            <w:hideMark/>
          </w:tcPr>
          <w:p w14:paraId="5834CBC1" w14:textId="77777777" w:rsidR="000C7E25" w:rsidRPr="008E51EB" w:rsidRDefault="000C7E25" w:rsidP="00DD292C">
            <w:pPr>
              <w:spacing w:after="0" w:line="240" w:lineRule="auto"/>
              <w:rPr>
                <w:rFonts w:ascii="Calibri" w:eastAsia="Times New Roman" w:hAnsi="Calibri" w:cs="Calibri"/>
                <w:b/>
                <w:bCs/>
                <w:lang w:eastAsia="en-GB"/>
              </w:rPr>
            </w:pPr>
            <w:r w:rsidRPr="008E51EB">
              <w:rPr>
                <w:rFonts w:ascii="Calibri" w:eastAsia="Times New Roman" w:hAnsi="Calibri" w:cs="Calibri"/>
                <w:b/>
                <w:bCs/>
                <w:lang w:eastAsia="en-GB"/>
              </w:rPr>
              <w:t>Adverse</w:t>
            </w:r>
            <w:r>
              <w:rPr>
                <w:rFonts w:ascii="Calibri" w:eastAsia="Times New Roman" w:hAnsi="Calibri" w:cs="Calibri"/>
                <w:b/>
                <w:bCs/>
                <w:lang w:eastAsia="en-GB"/>
              </w:rPr>
              <w:t xml:space="preserve"> </w:t>
            </w:r>
            <w:r w:rsidRPr="008E51EB">
              <w:rPr>
                <w:rFonts w:ascii="Calibri" w:eastAsia="Times New Roman" w:hAnsi="Calibri" w:cs="Calibri"/>
                <w:b/>
                <w:bCs/>
                <w:lang w:eastAsia="en-GB"/>
              </w:rPr>
              <w:t xml:space="preserve"> </w:t>
            </w:r>
            <w:r>
              <w:rPr>
                <w:rFonts w:ascii="Calibri" w:eastAsia="Times New Roman" w:hAnsi="Calibri" w:cs="Calibri"/>
                <w:b/>
                <w:bCs/>
                <w:lang w:eastAsia="en-GB"/>
              </w:rPr>
              <w:t xml:space="preserve"> </w:t>
            </w:r>
            <w:r w:rsidRPr="008E51EB">
              <w:rPr>
                <w:rFonts w:ascii="Calibri" w:eastAsia="Times New Roman" w:hAnsi="Calibri" w:cs="Calibri"/>
                <w:b/>
                <w:bCs/>
                <w:lang w:eastAsia="en-GB"/>
              </w:rPr>
              <w:t>events</w:t>
            </w:r>
          </w:p>
        </w:tc>
        <w:tc>
          <w:tcPr>
            <w:tcW w:w="748" w:type="pct"/>
            <w:shd w:val="clear" w:color="auto" w:fill="auto"/>
            <w:vAlign w:val="center"/>
            <w:hideMark/>
          </w:tcPr>
          <w:p w14:paraId="7C799A61" w14:textId="77777777" w:rsidR="000C7E25" w:rsidRPr="008E51EB" w:rsidRDefault="000C7E25" w:rsidP="00DD292C">
            <w:pPr>
              <w:spacing w:after="0" w:line="240" w:lineRule="auto"/>
              <w:rPr>
                <w:rFonts w:ascii="Calibri" w:eastAsia="Times New Roman" w:hAnsi="Calibri" w:cs="Calibri"/>
                <w:b/>
                <w:bCs/>
                <w:lang w:eastAsia="en-GB"/>
              </w:rPr>
            </w:pPr>
            <w:r w:rsidRPr="008E51EB">
              <w:rPr>
                <w:rFonts w:ascii="Calibri" w:eastAsia="Times New Roman" w:hAnsi="Calibri" w:cs="Calibri"/>
                <w:b/>
                <w:bCs/>
                <w:lang w:eastAsia="en-GB"/>
              </w:rPr>
              <w:t>LCI</w:t>
            </w:r>
          </w:p>
        </w:tc>
        <w:tc>
          <w:tcPr>
            <w:tcW w:w="748" w:type="pct"/>
            <w:shd w:val="clear" w:color="auto" w:fill="auto"/>
            <w:vAlign w:val="center"/>
            <w:hideMark/>
          </w:tcPr>
          <w:p w14:paraId="60247153" w14:textId="77777777" w:rsidR="000C7E25" w:rsidRPr="008E51EB" w:rsidRDefault="000C7E25" w:rsidP="00DD292C">
            <w:pPr>
              <w:spacing w:after="0" w:line="240" w:lineRule="auto"/>
              <w:rPr>
                <w:rFonts w:ascii="Calibri" w:eastAsia="Times New Roman" w:hAnsi="Calibri" w:cs="Calibri"/>
                <w:b/>
                <w:bCs/>
                <w:lang w:eastAsia="en-GB"/>
              </w:rPr>
            </w:pPr>
            <w:r w:rsidRPr="008E51EB">
              <w:rPr>
                <w:rFonts w:ascii="Calibri" w:eastAsia="Times New Roman" w:hAnsi="Calibri" w:cs="Calibri"/>
                <w:b/>
                <w:bCs/>
                <w:lang w:eastAsia="en-GB"/>
              </w:rPr>
              <w:t>HCI</w:t>
            </w:r>
          </w:p>
        </w:tc>
        <w:tc>
          <w:tcPr>
            <w:tcW w:w="769" w:type="pct"/>
            <w:shd w:val="clear" w:color="auto" w:fill="auto"/>
            <w:vAlign w:val="center"/>
            <w:hideMark/>
          </w:tcPr>
          <w:p w14:paraId="711C612E" w14:textId="77777777" w:rsidR="000C7E25" w:rsidRPr="008E51EB" w:rsidRDefault="000C7E25" w:rsidP="00DD292C">
            <w:pPr>
              <w:spacing w:after="0" w:line="240" w:lineRule="auto"/>
              <w:rPr>
                <w:rFonts w:ascii="Calibri" w:eastAsia="Times New Roman" w:hAnsi="Calibri" w:cs="Calibri"/>
                <w:b/>
                <w:bCs/>
                <w:lang w:eastAsia="en-GB"/>
              </w:rPr>
            </w:pPr>
            <w:r w:rsidRPr="008E51EB">
              <w:rPr>
                <w:rFonts w:ascii="Calibri" w:eastAsia="Times New Roman" w:hAnsi="Calibri" w:cs="Calibri"/>
                <w:b/>
                <w:bCs/>
                <w:lang w:eastAsia="en-GB"/>
              </w:rPr>
              <w:t>Total sample size</w:t>
            </w:r>
          </w:p>
        </w:tc>
        <w:tc>
          <w:tcPr>
            <w:tcW w:w="764" w:type="pct"/>
            <w:shd w:val="clear" w:color="auto" w:fill="auto"/>
            <w:vAlign w:val="center"/>
            <w:hideMark/>
          </w:tcPr>
          <w:p w14:paraId="68C90E5B" w14:textId="77777777" w:rsidR="000C7E25" w:rsidRPr="008E51EB" w:rsidRDefault="000C7E25" w:rsidP="00DD292C">
            <w:pPr>
              <w:spacing w:after="0" w:line="240" w:lineRule="auto"/>
              <w:rPr>
                <w:rFonts w:ascii="Calibri" w:eastAsia="Times New Roman" w:hAnsi="Calibri" w:cs="Calibri"/>
                <w:b/>
                <w:bCs/>
                <w:lang w:eastAsia="en-GB"/>
              </w:rPr>
            </w:pPr>
            <w:r w:rsidRPr="008E51EB">
              <w:rPr>
                <w:rFonts w:ascii="Calibri" w:eastAsia="Times New Roman" w:hAnsi="Calibri" w:cs="Calibri"/>
                <w:b/>
                <w:bCs/>
                <w:lang w:eastAsia="en-GB"/>
              </w:rPr>
              <w:t>Total no of events</w:t>
            </w:r>
          </w:p>
        </w:tc>
      </w:tr>
      <w:tr w:rsidR="000C7E25" w:rsidRPr="008E51EB" w14:paraId="7036C407" w14:textId="77777777" w:rsidTr="00DD292C">
        <w:trPr>
          <w:trHeight w:val="284"/>
        </w:trPr>
        <w:tc>
          <w:tcPr>
            <w:tcW w:w="5000" w:type="pct"/>
            <w:gridSpan w:val="6"/>
            <w:shd w:val="clear" w:color="auto" w:fill="BFBFBF" w:themeFill="background1" w:themeFillShade="BF"/>
            <w:noWrap/>
            <w:vAlign w:val="bottom"/>
          </w:tcPr>
          <w:p w14:paraId="0B9BB9E2" w14:textId="77777777" w:rsidR="000C7E25" w:rsidRPr="008E51EB"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Skin decolonisation</w:t>
            </w:r>
          </w:p>
        </w:tc>
      </w:tr>
      <w:tr w:rsidR="000C7E25" w:rsidRPr="008E51EB" w14:paraId="42289B1B" w14:textId="77777777" w:rsidTr="00DD292C">
        <w:trPr>
          <w:trHeight w:val="284"/>
        </w:trPr>
        <w:tc>
          <w:tcPr>
            <w:tcW w:w="1186" w:type="pct"/>
            <w:shd w:val="clear" w:color="auto" w:fill="auto"/>
            <w:vAlign w:val="center"/>
            <w:hideMark/>
          </w:tcPr>
          <w:p w14:paraId="000B31D7" w14:textId="77777777" w:rsidR="000C7E25" w:rsidRPr="008E51EB" w:rsidRDefault="000C7E25" w:rsidP="00DD292C">
            <w:pPr>
              <w:spacing w:after="0" w:line="240" w:lineRule="auto"/>
              <w:rPr>
                <w:rFonts w:ascii="Calibri" w:eastAsia="Times New Roman" w:hAnsi="Calibri" w:cs="Calibri"/>
                <w:lang w:eastAsia="en-GB"/>
              </w:rPr>
            </w:pPr>
            <w:r w:rsidRPr="008E51EB">
              <w:rPr>
                <w:rFonts w:ascii="Calibri" w:eastAsia="Times New Roman" w:hAnsi="Calibri" w:cs="Calibri"/>
                <w:lang w:eastAsia="en-GB"/>
              </w:rPr>
              <w:t>CHG skin</w:t>
            </w:r>
          </w:p>
        </w:tc>
        <w:tc>
          <w:tcPr>
            <w:tcW w:w="785" w:type="pct"/>
            <w:shd w:val="clear" w:color="auto" w:fill="auto"/>
            <w:vAlign w:val="center"/>
            <w:hideMark/>
          </w:tcPr>
          <w:p w14:paraId="4883AACB"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0.13</w:t>
            </w:r>
          </w:p>
        </w:tc>
        <w:tc>
          <w:tcPr>
            <w:tcW w:w="748" w:type="pct"/>
            <w:shd w:val="clear" w:color="auto" w:fill="auto"/>
            <w:vAlign w:val="center"/>
            <w:hideMark/>
          </w:tcPr>
          <w:p w14:paraId="7E3C1598"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0.11</w:t>
            </w:r>
          </w:p>
        </w:tc>
        <w:tc>
          <w:tcPr>
            <w:tcW w:w="748" w:type="pct"/>
            <w:shd w:val="clear" w:color="auto" w:fill="auto"/>
            <w:vAlign w:val="center"/>
            <w:hideMark/>
          </w:tcPr>
          <w:p w14:paraId="62156C9E"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0.16</w:t>
            </w:r>
          </w:p>
        </w:tc>
        <w:tc>
          <w:tcPr>
            <w:tcW w:w="769" w:type="pct"/>
            <w:shd w:val="clear" w:color="auto" w:fill="auto"/>
            <w:vAlign w:val="center"/>
            <w:hideMark/>
          </w:tcPr>
          <w:p w14:paraId="6AF4C1BD"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81499</w:t>
            </w:r>
          </w:p>
        </w:tc>
        <w:tc>
          <w:tcPr>
            <w:tcW w:w="764" w:type="pct"/>
            <w:shd w:val="clear" w:color="auto" w:fill="auto"/>
            <w:vAlign w:val="center"/>
            <w:hideMark/>
          </w:tcPr>
          <w:p w14:paraId="4AB94F6B"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108</w:t>
            </w:r>
          </w:p>
        </w:tc>
      </w:tr>
      <w:tr w:rsidR="000C7E25" w:rsidRPr="008E51EB" w14:paraId="29541E1B" w14:textId="77777777" w:rsidTr="00DD292C">
        <w:trPr>
          <w:trHeight w:val="284"/>
        </w:trPr>
        <w:tc>
          <w:tcPr>
            <w:tcW w:w="1186" w:type="pct"/>
            <w:shd w:val="clear" w:color="auto" w:fill="auto"/>
            <w:vAlign w:val="center"/>
            <w:hideMark/>
          </w:tcPr>
          <w:p w14:paraId="2AD32F7B" w14:textId="77777777" w:rsidR="000C7E25" w:rsidRPr="008E51EB" w:rsidRDefault="000C7E25" w:rsidP="00DD292C">
            <w:pPr>
              <w:spacing w:after="0" w:line="240" w:lineRule="auto"/>
              <w:rPr>
                <w:rFonts w:ascii="Calibri" w:eastAsia="Times New Roman" w:hAnsi="Calibri" w:cs="Calibri"/>
                <w:lang w:eastAsia="en-GB"/>
              </w:rPr>
            </w:pPr>
            <w:r w:rsidRPr="008E51EB">
              <w:rPr>
                <w:rFonts w:ascii="Calibri" w:eastAsia="Times New Roman" w:hAnsi="Calibri" w:cs="Calibri"/>
                <w:lang w:eastAsia="en-GB"/>
              </w:rPr>
              <w:t>Tea tree</w:t>
            </w:r>
          </w:p>
        </w:tc>
        <w:tc>
          <w:tcPr>
            <w:tcW w:w="785" w:type="pct"/>
            <w:shd w:val="clear" w:color="auto" w:fill="auto"/>
            <w:vAlign w:val="center"/>
            <w:hideMark/>
          </w:tcPr>
          <w:p w14:paraId="02D13EE7"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1.03</w:t>
            </w:r>
          </w:p>
        </w:tc>
        <w:tc>
          <w:tcPr>
            <w:tcW w:w="748" w:type="pct"/>
            <w:shd w:val="clear" w:color="auto" w:fill="auto"/>
            <w:noWrap/>
            <w:vAlign w:val="bottom"/>
            <w:hideMark/>
          </w:tcPr>
          <w:p w14:paraId="3066E6C1"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0.03</w:t>
            </w:r>
          </w:p>
        </w:tc>
        <w:tc>
          <w:tcPr>
            <w:tcW w:w="748" w:type="pct"/>
            <w:shd w:val="clear" w:color="auto" w:fill="auto"/>
            <w:noWrap/>
            <w:vAlign w:val="bottom"/>
            <w:hideMark/>
          </w:tcPr>
          <w:p w14:paraId="76AF54DA"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3.66</w:t>
            </w:r>
          </w:p>
        </w:tc>
        <w:tc>
          <w:tcPr>
            <w:tcW w:w="769" w:type="pct"/>
            <w:shd w:val="clear" w:color="auto" w:fill="auto"/>
            <w:noWrap/>
            <w:vAlign w:val="bottom"/>
            <w:hideMark/>
          </w:tcPr>
          <w:p w14:paraId="3F571EC4"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195</w:t>
            </w:r>
          </w:p>
        </w:tc>
        <w:tc>
          <w:tcPr>
            <w:tcW w:w="764" w:type="pct"/>
            <w:shd w:val="clear" w:color="auto" w:fill="auto"/>
            <w:noWrap/>
            <w:vAlign w:val="bottom"/>
            <w:hideMark/>
          </w:tcPr>
          <w:p w14:paraId="0C440A84"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2</w:t>
            </w:r>
          </w:p>
        </w:tc>
      </w:tr>
      <w:tr w:rsidR="000C7E25" w:rsidRPr="008E51EB" w14:paraId="2B789DBD" w14:textId="77777777" w:rsidTr="00DD292C">
        <w:trPr>
          <w:trHeight w:val="284"/>
        </w:trPr>
        <w:tc>
          <w:tcPr>
            <w:tcW w:w="1186" w:type="pct"/>
            <w:shd w:val="clear" w:color="auto" w:fill="auto"/>
            <w:vAlign w:val="center"/>
            <w:hideMark/>
          </w:tcPr>
          <w:p w14:paraId="1B13B579" w14:textId="77777777" w:rsidR="000C7E25" w:rsidRPr="008E51EB" w:rsidRDefault="000C7E25" w:rsidP="00DD292C">
            <w:pPr>
              <w:spacing w:after="0" w:line="240" w:lineRule="auto"/>
              <w:rPr>
                <w:rFonts w:ascii="Calibri" w:eastAsia="Times New Roman" w:hAnsi="Calibri" w:cs="Calibri"/>
                <w:lang w:eastAsia="en-GB"/>
              </w:rPr>
            </w:pPr>
            <w:r w:rsidRPr="008E51EB">
              <w:rPr>
                <w:rFonts w:ascii="Calibri" w:eastAsia="Times New Roman" w:hAnsi="Calibri" w:cs="Calibri"/>
                <w:lang w:eastAsia="en-GB"/>
              </w:rPr>
              <w:t>Octenidine</w:t>
            </w:r>
          </w:p>
        </w:tc>
        <w:tc>
          <w:tcPr>
            <w:tcW w:w="785" w:type="pct"/>
            <w:shd w:val="clear" w:color="auto" w:fill="auto"/>
            <w:vAlign w:val="center"/>
            <w:hideMark/>
          </w:tcPr>
          <w:p w14:paraId="5E259741"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0.00</w:t>
            </w:r>
          </w:p>
        </w:tc>
        <w:tc>
          <w:tcPr>
            <w:tcW w:w="748" w:type="pct"/>
            <w:shd w:val="clear" w:color="auto" w:fill="auto"/>
            <w:noWrap/>
            <w:vAlign w:val="bottom"/>
            <w:hideMark/>
          </w:tcPr>
          <w:p w14:paraId="63289092"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w:t>
            </w:r>
          </w:p>
        </w:tc>
        <w:tc>
          <w:tcPr>
            <w:tcW w:w="748" w:type="pct"/>
            <w:shd w:val="clear" w:color="auto" w:fill="auto"/>
            <w:noWrap/>
            <w:vAlign w:val="bottom"/>
            <w:hideMark/>
          </w:tcPr>
          <w:p w14:paraId="263F29D3"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0.07</w:t>
            </w:r>
          </w:p>
        </w:tc>
        <w:tc>
          <w:tcPr>
            <w:tcW w:w="769" w:type="pct"/>
            <w:shd w:val="clear" w:color="auto" w:fill="auto"/>
            <w:noWrap/>
            <w:vAlign w:val="bottom"/>
            <w:hideMark/>
          </w:tcPr>
          <w:p w14:paraId="603455FF"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5277</w:t>
            </w:r>
          </w:p>
        </w:tc>
        <w:tc>
          <w:tcPr>
            <w:tcW w:w="764" w:type="pct"/>
            <w:shd w:val="clear" w:color="auto" w:fill="auto"/>
            <w:noWrap/>
            <w:vAlign w:val="bottom"/>
            <w:hideMark/>
          </w:tcPr>
          <w:p w14:paraId="52D40961"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w:t>
            </w:r>
          </w:p>
        </w:tc>
      </w:tr>
      <w:tr w:rsidR="000C7E25" w:rsidRPr="008E51EB" w14:paraId="6E4102A7" w14:textId="77777777" w:rsidTr="00DD292C">
        <w:trPr>
          <w:trHeight w:val="284"/>
        </w:trPr>
        <w:tc>
          <w:tcPr>
            <w:tcW w:w="1186" w:type="pct"/>
            <w:shd w:val="clear" w:color="auto" w:fill="auto"/>
            <w:vAlign w:val="center"/>
            <w:hideMark/>
          </w:tcPr>
          <w:p w14:paraId="4D482AC9" w14:textId="77777777" w:rsidR="000C7E25" w:rsidRPr="008E51EB" w:rsidRDefault="000C7E25" w:rsidP="00DD292C">
            <w:pPr>
              <w:spacing w:after="0" w:line="240" w:lineRule="auto"/>
              <w:rPr>
                <w:rFonts w:ascii="Calibri" w:eastAsia="Times New Roman" w:hAnsi="Calibri" w:cs="Calibri"/>
                <w:lang w:eastAsia="en-GB"/>
              </w:rPr>
            </w:pPr>
            <w:proofErr w:type="spellStart"/>
            <w:r w:rsidRPr="008E51EB">
              <w:rPr>
                <w:rFonts w:ascii="Calibri" w:eastAsia="Times New Roman" w:hAnsi="Calibri" w:cs="Calibri"/>
                <w:lang w:eastAsia="en-GB"/>
              </w:rPr>
              <w:t>Polyhexadine</w:t>
            </w:r>
            <w:proofErr w:type="spellEnd"/>
          </w:p>
        </w:tc>
        <w:tc>
          <w:tcPr>
            <w:tcW w:w="785" w:type="pct"/>
            <w:shd w:val="clear" w:color="auto" w:fill="auto"/>
            <w:vAlign w:val="center"/>
            <w:hideMark/>
          </w:tcPr>
          <w:p w14:paraId="649E33AA"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28.17</w:t>
            </w:r>
          </w:p>
        </w:tc>
        <w:tc>
          <w:tcPr>
            <w:tcW w:w="748" w:type="pct"/>
            <w:shd w:val="clear" w:color="auto" w:fill="auto"/>
            <w:vAlign w:val="center"/>
            <w:hideMark/>
          </w:tcPr>
          <w:p w14:paraId="2430E803"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19.04</w:t>
            </w:r>
          </w:p>
        </w:tc>
        <w:tc>
          <w:tcPr>
            <w:tcW w:w="748" w:type="pct"/>
            <w:shd w:val="clear" w:color="auto" w:fill="auto"/>
            <w:vAlign w:val="center"/>
            <w:hideMark/>
          </w:tcPr>
          <w:p w14:paraId="03417A1C"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39.5</w:t>
            </w:r>
          </w:p>
        </w:tc>
        <w:tc>
          <w:tcPr>
            <w:tcW w:w="769" w:type="pct"/>
            <w:shd w:val="clear" w:color="auto" w:fill="auto"/>
            <w:vAlign w:val="center"/>
            <w:hideMark/>
          </w:tcPr>
          <w:p w14:paraId="01F62E70"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71</w:t>
            </w:r>
          </w:p>
        </w:tc>
        <w:tc>
          <w:tcPr>
            <w:tcW w:w="764" w:type="pct"/>
            <w:shd w:val="clear" w:color="auto" w:fill="auto"/>
            <w:vAlign w:val="center"/>
            <w:hideMark/>
          </w:tcPr>
          <w:p w14:paraId="5C601CE2"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20</w:t>
            </w:r>
          </w:p>
        </w:tc>
      </w:tr>
      <w:tr w:rsidR="000C7E25" w:rsidRPr="008E51EB" w14:paraId="113CD8A1" w14:textId="77777777" w:rsidTr="00DD292C">
        <w:trPr>
          <w:trHeight w:val="284"/>
        </w:trPr>
        <w:tc>
          <w:tcPr>
            <w:tcW w:w="1186" w:type="pct"/>
            <w:shd w:val="clear" w:color="auto" w:fill="auto"/>
            <w:vAlign w:val="center"/>
            <w:hideMark/>
          </w:tcPr>
          <w:p w14:paraId="4F0FC331" w14:textId="77777777" w:rsidR="000C7E25" w:rsidRPr="008E51EB"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C</w:t>
            </w:r>
            <w:r w:rsidRPr="008E51EB">
              <w:rPr>
                <w:rFonts w:ascii="Calibri" w:eastAsia="Times New Roman" w:hAnsi="Calibri" w:cs="Calibri"/>
                <w:b/>
                <w:bCs/>
                <w:lang w:eastAsia="en-GB"/>
              </w:rPr>
              <w:t xml:space="preserve">omparison skin </w:t>
            </w:r>
          </w:p>
        </w:tc>
        <w:tc>
          <w:tcPr>
            <w:tcW w:w="785" w:type="pct"/>
            <w:shd w:val="clear" w:color="auto" w:fill="auto"/>
            <w:vAlign w:val="center"/>
            <w:hideMark/>
          </w:tcPr>
          <w:p w14:paraId="2AC018D3"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0.10</w:t>
            </w:r>
          </w:p>
        </w:tc>
        <w:tc>
          <w:tcPr>
            <w:tcW w:w="748" w:type="pct"/>
            <w:shd w:val="clear" w:color="auto" w:fill="auto"/>
            <w:vAlign w:val="center"/>
            <w:hideMark/>
          </w:tcPr>
          <w:p w14:paraId="26853151"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0.08</w:t>
            </w:r>
          </w:p>
        </w:tc>
        <w:tc>
          <w:tcPr>
            <w:tcW w:w="748" w:type="pct"/>
            <w:shd w:val="clear" w:color="auto" w:fill="auto"/>
            <w:vAlign w:val="center"/>
            <w:hideMark/>
          </w:tcPr>
          <w:p w14:paraId="5EC1C205"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0.13</w:t>
            </w:r>
          </w:p>
        </w:tc>
        <w:tc>
          <w:tcPr>
            <w:tcW w:w="769" w:type="pct"/>
            <w:shd w:val="clear" w:color="auto" w:fill="auto"/>
            <w:vAlign w:val="center"/>
            <w:hideMark/>
          </w:tcPr>
          <w:p w14:paraId="4A3D329A"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72406</w:t>
            </w:r>
          </w:p>
        </w:tc>
        <w:tc>
          <w:tcPr>
            <w:tcW w:w="764" w:type="pct"/>
            <w:shd w:val="clear" w:color="auto" w:fill="auto"/>
            <w:vAlign w:val="center"/>
            <w:hideMark/>
          </w:tcPr>
          <w:p w14:paraId="28CB104B"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72</w:t>
            </w:r>
          </w:p>
        </w:tc>
      </w:tr>
      <w:tr w:rsidR="000C7E25" w:rsidRPr="00D209BF" w14:paraId="09956641" w14:textId="77777777" w:rsidTr="00DD292C">
        <w:trPr>
          <w:trHeight w:val="284"/>
        </w:trPr>
        <w:tc>
          <w:tcPr>
            <w:tcW w:w="5000" w:type="pct"/>
            <w:gridSpan w:val="6"/>
            <w:shd w:val="clear" w:color="auto" w:fill="BFBFBF" w:themeFill="background1" w:themeFillShade="BF"/>
            <w:vAlign w:val="center"/>
          </w:tcPr>
          <w:p w14:paraId="664F419F" w14:textId="77777777" w:rsidR="000C7E25" w:rsidRPr="00D209BF" w:rsidRDefault="000C7E25" w:rsidP="00DD292C">
            <w:pPr>
              <w:spacing w:after="0" w:line="240" w:lineRule="auto"/>
              <w:rPr>
                <w:rFonts w:ascii="Calibri" w:eastAsia="Times New Roman" w:hAnsi="Calibri" w:cs="Calibri"/>
                <w:b/>
                <w:bCs/>
                <w:lang w:eastAsia="en-GB"/>
              </w:rPr>
            </w:pPr>
            <w:r w:rsidRPr="00D209BF">
              <w:rPr>
                <w:rFonts w:ascii="Calibri" w:eastAsia="Times New Roman" w:hAnsi="Calibri" w:cs="Calibri"/>
                <w:b/>
                <w:bCs/>
                <w:lang w:eastAsia="en-GB"/>
              </w:rPr>
              <w:t>Nose decolonisation</w:t>
            </w:r>
          </w:p>
        </w:tc>
      </w:tr>
      <w:tr w:rsidR="000C7E25" w:rsidRPr="008E51EB" w14:paraId="5DCD12AA" w14:textId="77777777" w:rsidTr="00DD292C">
        <w:trPr>
          <w:trHeight w:val="284"/>
        </w:trPr>
        <w:tc>
          <w:tcPr>
            <w:tcW w:w="1186" w:type="pct"/>
            <w:shd w:val="clear" w:color="auto" w:fill="auto"/>
            <w:vAlign w:val="center"/>
            <w:hideMark/>
          </w:tcPr>
          <w:p w14:paraId="438077E5" w14:textId="77777777" w:rsidR="000C7E25" w:rsidRPr="008E51EB" w:rsidRDefault="000C7E25" w:rsidP="00DD292C">
            <w:pPr>
              <w:spacing w:after="0" w:line="240" w:lineRule="auto"/>
              <w:rPr>
                <w:rFonts w:ascii="Calibri" w:eastAsia="Times New Roman" w:hAnsi="Calibri" w:cs="Calibri"/>
                <w:lang w:eastAsia="en-GB"/>
              </w:rPr>
            </w:pPr>
            <w:r w:rsidRPr="008E51EB">
              <w:rPr>
                <w:rFonts w:ascii="Calibri" w:eastAsia="Times New Roman" w:hAnsi="Calibri" w:cs="Calibri"/>
                <w:lang w:eastAsia="en-GB"/>
              </w:rPr>
              <w:t>Mupirocin</w:t>
            </w:r>
          </w:p>
        </w:tc>
        <w:tc>
          <w:tcPr>
            <w:tcW w:w="785" w:type="pct"/>
            <w:shd w:val="clear" w:color="auto" w:fill="auto"/>
            <w:vAlign w:val="center"/>
            <w:hideMark/>
          </w:tcPr>
          <w:p w14:paraId="32847372"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0.88</w:t>
            </w:r>
          </w:p>
        </w:tc>
        <w:tc>
          <w:tcPr>
            <w:tcW w:w="748" w:type="pct"/>
            <w:shd w:val="clear" w:color="auto" w:fill="auto"/>
            <w:vAlign w:val="center"/>
            <w:hideMark/>
          </w:tcPr>
          <w:p w14:paraId="1E4D9B6E"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0.72</w:t>
            </w:r>
          </w:p>
        </w:tc>
        <w:tc>
          <w:tcPr>
            <w:tcW w:w="748" w:type="pct"/>
            <w:shd w:val="clear" w:color="auto" w:fill="auto"/>
            <w:vAlign w:val="center"/>
            <w:hideMark/>
          </w:tcPr>
          <w:p w14:paraId="22509B96"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1.08</w:t>
            </w:r>
          </w:p>
        </w:tc>
        <w:tc>
          <w:tcPr>
            <w:tcW w:w="769" w:type="pct"/>
            <w:shd w:val="clear" w:color="auto" w:fill="auto"/>
            <w:vAlign w:val="center"/>
            <w:hideMark/>
          </w:tcPr>
          <w:p w14:paraId="096D8E0E"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10296</w:t>
            </w:r>
          </w:p>
        </w:tc>
        <w:tc>
          <w:tcPr>
            <w:tcW w:w="764" w:type="pct"/>
            <w:shd w:val="clear" w:color="auto" w:fill="auto"/>
            <w:vAlign w:val="center"/>
            <w:hideMark/>
          </w:tcPr>
          <w:p w14:paraId="4AEF6A47"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91</w:t>
            </w:r>
          </w:p>
        </w:tc>
      </w:tr>
      <w:tr w:rsidR="000C7E25" w:rsidRPr="008E51EB" w14:paraId="0B31B63E" w14:textId="77777777" w:rsidTr="00DD292C">
        <w:trPr>
          <w:trHeight w:val="284"/>
        </w:trPr>
        <w:tc>
          <w:tcPr>
            <w:tcW w:w="1186" w:type="pct"/>
            <w:shd w:val="clear" w:color="auto" w:fill="auto"/>
            <w:vAlign w:val="center"/>
            <w:hideMark/>
          </w:tcPr>
          <w:p w14:paraId="1F51DAAD" w14:textId="77777777" w:rsidR="000C7E25" w:rsidRPr="008E51EB" w:rsidRDefault="000C7E25" w:rsidP="00DD292C">
            <w:pPr>
              <w:spacing w:after="0" w:line="240" w:lineRule="auto"/>
              <w:rPr>
                <w:rFonts w:ascii="Calibri" w:eastAsia="Times New Roman" w:hAnsi="Calibri" w:cs="Calibri"/>
                <w:lang w:eastAsia="en-GB"/>
              </w:rPr>
            </w:pPr>
            <w:r w:rsidRPr="008E51EB">
              <w:rPr>
                <w:rFonts w:ascii="Calibri" w:eastAsia="Times New Roman" w:hAnsi="Calibri" w:cs="Calibri"/>
                <w:lang w:eastAsia="en-GB"/>
              </w:rPr>
              <w:t>Polysporin</w:t>
            </w:r>
          </w:p>
        </w:tc>
        <w:tc>
          <w:tcPr>
            <w:tcW w:w="785" w:type="pct"/>
            <w:shd w:val="clear" w:color="auto" w:fill="auto"/>
            <w:vAlign w:val="center"/>
            <w:hideMark/>
          </w:tcPr>
          <w:p w14:paraId="223EED4D"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0.00</w:t>
            </w:r>
          </w:p>
        </w:tc>
        <w:tc>
          <w:tcPr>
            <w:tcW w:w="748" w:type="pct"/>
            <w:shd w:val="clear" w:color="auto" w:fill="auto"/>
            <w:vAlign w:val="center"/>
            <w:hideMark/>
          </w:tcPr>
          <w:p w14:paraId="63225D44"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0</w:t>
            </w:r>
          </w:p>
        </w:tc>
        <w:tc>
          <w:tcPr>
            <w:tcW w:w="748" w:type="pct"/>
            <w:shd w:val="clear" w:color="auto" w:fill="auto"/>
            <w:vAlign w:val="center"/>
            <w:hideMark/>
          </w:tcPr>
          <w:p w14:paraId="3860DFAE"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7.27</w:t>
            </w:r>
          </w:p>
        </w:tc>
        <w:tc>
          <w:tcPr>
            <w:tcW w:w="769" w:type="pct"/>
            <w:shd w:val="clear" w:color="auto" w:fill="auto"/>
            <w:vAlign w:val="center"/>
            <w:hideMark/>
          </w:tcPr>
          <w:p w14:paraId="7771F837"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49</w:t>
            </w:r>
          </w:p>
        </w:tc>
        <w:tc>
          <w:tcPr>
            <w:tcW w:w="764" w:type="pct"/>
            <w:shd w:val="clear" w:color="auto" w:fill="auto"/>
            <w:vAlign w:val="center"/>
            <w:hideMark/>
          </w:tcPr>
          <w:p w14:paraId="6A4C464C"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0</w:t>
            </w:r>
          </w:p>
        </w:tc>
      </w:tr>
      <w:tr w:rsidR="000C7E25" w:rsidRPr="008E51EB" w14:paraId="648369A8" w14:textId="77777777" w:rsidTr="00DD292C">
        <w:trPr>
          <w:trHeight w:val="284"/>
        </w:trPr>
        <w:tc>
          <w:tcPr>
            <w:tcW w:w="1186" w:type="pct"/>
            <w:shd w:val="clear" w:color="auto" w:fill="auto"/>
            <w:vAlign w:val="center"/>
            <w:hideMark/>
          </w:tcPr>
          <w:p w14:paraId="0D2919D4" w14:textId="77777777" w:rsidR="000C7E25" w:rsidRPr="008E51EB" w:rsidRDefault="000C7E25" w:rsidP="00DD292C">
            <w:pPr>
              <w:spacing w:after="0" w:line="240" w:lineRule="auto"/>
              <w:rPr>
                <w:rFonts w:ascii="Calibri" w:eastAsia="Times New Roman" w:hAnsi="Calibri" w:cs="Calibri"/>
                <w:lang w:eastAsia="en-GB"/>
              </w:rPr>
            </w:pPr>
            <w:r w:rsidRPr="008E51EB">
              <w:rPr>
                <w:rFonts w:ascii="Calibri" w:eastAsia="Times New Roman" w:hAnsi="Calibri" w:cs="Calibri"/>
                <w:lang w:eastAsia="en-GB"/>
              </w:rPr>
              <w:t>PVP</w:t>
            </w:r>
          </w:p>
        </w:tc>
        <w:tc>
          <w:tcPr>
            <w:tcW w:w="785" w:type="pct"/>
            <w:shd w:val="clear" w:color="auto" w:fill="auto"/>
            <w:vAlign w:val="center"/>
            <w:hideMark/>
          </w:tcPr>
          <w:p w14:paraId="7CD0A16B"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1.78</w:t>
            </w:r>
          </w:p>
        </w:tc>
        <w:tc>
          <w:tcPr>
            <w:tcW w:w="748" w:type="pct"/>
            <w:shd w:val="clear" w:color="auto" w:fill="auto"/>
            <w:vAlign w:val="center"/>
            <w:hideMark/>
          </w:tcPr>
          <w:p w14:paraId="6ACD8A0B"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1.09</w:t>
            </w:r>
          </w:p>
        </w:tc>
        <w:tc>
          <w:tcPr>
            <w:tcW w:w="748" w:type="pct"/>
            <w:shd w:val="clear" w:color="auto" w:fill="auto"/>
            <w:vAlign w:val="center"/>
            <w:hideMark/>
          </w:tcPr>
          <w:p w14:paraId="6A35B1B8"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2.92</w:t>
            </w:r>
          </w:p>
        </w:tc>
        <w:tc>
          <w:tcPr>
            <w:tcW w:w="769" w:type="pct"/>
            <w:shd w:val="clear" w:color="auto" w:fill="auto"/>
            <w:vAlign w:val="center"/>
            <w:hideMark/>
          </w:tcPr>
          <w:p w14:paraId="28EFC513"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842</w:t>
            </w:r>
          </w:p>
        </w:tc>
        <w:tc>
          <w:tcPr>
            <w:tcW w:w="764" w:type="pct"/>
            <w:shd w:val="clear" w:color="auto" w:fill="auto"/>
            <w:vAlign w:val="center"/>
            <w:hideMark/>
          </w:tcPr>
          <w:p w14:paraId="11682C97"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15</w:t>
            </w:r>
          </w:p>
        </w:tc>
      </w:tr>
      <w:tr w:rsidR="000C7E25" w:rsidRPr="008E51EB" w14:paraId="6EFB9925" w14:textId="77777777" w:rsidTr="00DD292C">
        <w:trPr>
          <w:trHeight w:val="284"/>
        </w:trPr>
        <w:tc>
          <w:tcPr>
            <w:tcW w:w="1186" w:type="pct"/>
            <w:shd w:val="clear" w:color="auto" w:fill="auto"/>
            <w:vAlign w:val="center"/>
            <w:hideMark/>
          </w:tcPr>
          <w:p w14:paraId="207932D7" w14:textId="77777777" w:rsidR="000C7E25" w:rsidRPr="008E51EB" w:rsidRDefault="000C7E25" w:rsidP="00DD292C">
            <w:pPr>
              <w:spacing w:after="0" w:line="240" w:lineRule="auto"/>
              <w:rPr>
                <w:rFonts w:ascii="Calibri" w:eastAsia="Times New Roman" w:hAnsi="Calibri" w:cs="Calibri"/>
                <w:lang w:eastAsia="en-GB"/>
              </w:rPr>
            </w:pPr>
            <w:r w:rsidRPr="008E51EB">
              <w:rPr>
                <w:rFonts w:ascii="Calibri" w:eastAsia="Times New Roman" w:hAnsi="Calibri" w:cs="Calibri"/>
                <w:lang w:eastAsia="en-GB"/>
              </w:rPr>
              <w:t>Honey</w:t>
            </w:r>
          </w:p>
        </w:tc>
        <w:tc>
          <w:tcPr>
            <w:tcW w:w="785" w:type="pct"/>
            <w:shd w:val="clear" w:color="auto" w:fill="auto"/>
            <w:vAlign w:val="center"/>
            <w:hideMark/>
          </w:tcPr>
          <w:p w14:paraId="64A02FA8"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4.00</w:t>
            </w:r>
          </w:p>
        </w:tc>
        <w:tc>
          <w:tcPr>
            <w:tcW w:w="748" w:type="pct"/>
            <w:shd w:val="clear" w:color="auto" w:fill="auto"/>
            <w:vAlign w:val="center"/>
            <w:hideMark/>
          </w:tcPr>
          <w:p w14:paraId="705119CB"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0.11</w:t>
            </w:r>
          </w:p>
        </w:tc>
        <w:tc>
          <w:tcPr>
            <w:tcW w:w="748" w:type="pct"/>
            <w:shd w:val="clear" w:color="auto" w:fill="auto"/>
            <w:vAlign w:val="center"/>
            <w:hideMark/>
          </w:tcPr>
          <w:p w14:paraId="725771CF"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13.46</w:t>
            </w:r>
          </w:p>
        </w:tc>
        <w:tc>
          <w:tcPr>
            <w:tcW w:w="769" w:type="pct"/>
            <w:shd w:val="clear" w:color="auto" w:fill="auto"/>
            <w:vAlign w:val="center"/>
            <w:hideMark/>
          </w:tcPr>
          <w:p w14:paraId="1FB61626"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50</w:t>
            </w:r>
          </w:p>
        </w:tc>
        <w:tc>
          <w:tcPr>
            <w:tcW w:w="764" w:type="pct"/>
            <w:shd w:val="clear" w:color="auto" w:fill="auto"/>
            <w:vAlign w:val="center"/>
            <w:hideMark/>
          </w:tcPr>
          <w:p w14:paraId="277C84B3"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2</w:t>
            </w:r>
          </w:p>
        </w:tc>
      </w:tr>
      <w:tr w:rsidR="000C7E25" w:rsidRPr="008E51EB" w14:paraId="2D509185" w14:textId="77777777" w:rsidTr="00DD292C">
        <w:trPr>
          <w:trHeight w:val="284"/>
        </w:trPr>
        <w:tc>
          <w:tcPr>
            <w:tcW w:w="1186" w:type="pct"/>
            <w:shd w:val="clear" w:color="auto" w:fill="auto"/>
            <w:vAlign w:val="center"/>
            <w:hideMark/>
          </w:tcPr>
          <w:p w14:paraId="452F23A4" w14:textId="77777777" w:rsidR="000C7E25" w:rsidRPr="008E51EB" w:rsidRDefault="000C7E25" w:rsidP="00DD292C">
            <w:pPr>
              <w:spacing w:after="0" w:line="240" w:lineRule="auto"/>
              <w:rPr>
                <w:rFonts w:ascii="Calibri" w:eastAsia="Times New Roman" w:hAnsi="Calibri" w:cs="Calibri"/>
                <w:b/>
                <w:bCs/>
                <w:lang w:eastAsia="en-GB"/>
              </w:rPr>
            </w:pPr>
            <w:r w:rsidRPr="008E51EB">
              <w:rPr>
                <w:rFonts w:ascii="Calibri" w:eastAsia="Times New Roman" w:hAnsi="Calibri" w:cs="Calibri"/>
                <w:b/>
                <w:bCs/>
                <w:lang w:eastAsia="en-GB"/>
              </w:rPr>
              <w:t>Comparison nose</w:t>
            </w:r>
          </w:p>
        </w:tc>
        <w:tc>
          <w:tcPr>
            <w:tcW w:w="785" w:type="pct"/>
            <w:shd w:val="clear" w:color="auto" w:fill="auto"/>
            <w:vAlign w:val="center"/>
            <w:hideMark/>
          </w:tcPr>
          <w:p w14:paraId="3C772684"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2.95</w:t>
            </w:r>
          </w:p>
        </w:tc>
        <w:tc>
          <w:tcPr>
            <w:tcW w:w="748" w:type="pct"/>
            <w:shd w:val="clear" w:color="auto" w:fill="auto"/>
            <w:vAlign w:val="center"/>
            <w:hideMark/>
          </w:tcPr>
          <w:p w14:paraId="420D6AEC"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 </w:t>
            </w:r>
            <w:r>
              <w:rPr>
                <w:rFonts w:ascii="Calibri" w:eastAsia="Times New Roman" w:hAnsi="Calibri" w:cs="Calibri"/>
                <w:b/>
                <w:bCs/>
                <w:lang w:eastAsia="en-GB"/>
              </w:rPr>
              <w:t>1.61</w:t>
            </w:r>
          </w:p>
        </w:tc>
        <w:tc>
          <w:tcPr>
            <w:tcW w:w="748" w:type="pct"/>
            <w:shd w:val="clear" w:color="auto" w:fill="auto"/>
            <w:vAlign w:val="center"/>
            <w:hideMark/>
          </w:tcPr>
          <w:p w14:paraId="17CBB8D4"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 </w:t>
            </w:r>
            <w:r>
              <w:rPr>
                <w:rFonts w:ascii="Calibri" w:eastAsia="Times New Roman" w:hAnsi="Calibri" w:cs="Calibri"/>
                <w:b/>
                <w:bCs/>
                <w:lang w:eastAsia="en-GB"/>
              </w:rPr>
              <w:t>5.34</w:t>
            </w:r>
          </w:p>
        </w:tc>
        <w:tc>
          <w:tcPr>
            <w:tcW w:w="769" w:type="pct"/>
            <w:shd w:val="clear" w:color="auto" w:fill="auto"/>
            <w:vAlign w:val="center"/>
            <w:hideMark/>
          </w:tcPr>
          <w:p w14:paraId="7D7E4F5D"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339</w:t>
            </w:r>
          </w:p>
        </w:tc>
        <w:tc>
          <w:tcPr>
            <w:tcW w:w="764" w:type="pct"/>
            <w:shd w:val="clear" w:color="auto" w:fill="auto"/>
            <w:vAlign w:val="center"/>
            <w:hideMark/>
          </w:tcPr>
          <w:p w14:paraId="71B7A562"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10</w:t>
            </w:r>
          </w:p>
        </w:tc>
      </w:tr>
      <w:tr w:rsidR="000C7E25" w:rsidRPr="008E51EB" w14:paraId="107362CB" w14:textId="77777777" w:rsidTr="00DD292C">
        <w:trPr>
          <w:trHeight w:val="284"/>
        </w:trPr>
        <w:tc>
          <w:tcPr>
            <w:tcW w:w="5000" w:type="pct"/>
            <w:gridSpan w:val="6"/>
            <w:shd w:val="clear" w:color="auto" w:fill="BFBFBF" w:themeFill="background1" w:themeFillShade="BF"/>
            <w:vAlign w:val="center"/>
          </w:tcPr>
          <w:p w14:paraId="06EB6AF8" w14:textId="77777777" w:rsidR="000C7E25" w:rsidRPr="008E51EB"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Oral decolonisation</w:t>
            </w:r>
          </w:p>
        </w:tc>
      </w:tr>
      <w:tr w:rsidR="000C7E25" w:rsidRPr="008E51EB" w14:paraId="711408DA" w14:textId="77777777" w:rsidTr="00DD292C">
        <w:trPr>
          <w:trHeight w:val="284"/>
        </w:trPr>
        <w:tc>
          <w:tcPr>
            <w:tcW w:w="1186" w:type="pct"/>
            <w:shd w:val="clear" w:color="auto" w:fill="auto"/>
            <w:vAlign w:val="center"/>
            <w:hideMark/>
          </w:tcPr>
          <w:p w14:paraId="35A1D027" w14:textId="77777777" w:rsidR="000C7E25" w:rsidRPr="008E51EB" w:rsidRDefault="000C7E25" w:rsidP="00DD292C">
            <w:pPr>
              <w:spacing w:after="0" w:line="240" w:lineRule="auto"/>
              <w:rPr>
                <w:rFonts w:ascii="Calibri" w:eastAsia="Times New Roman" w:hAnsi="Calibri" w:cs="Calibri"/>
                <w:lang w:eastAsia="en-GB"/>
              </w:rPr>
            </w:pPr>
            <w:r w:rsidRPr="008E51EB">
              <w:rPr>
                <w:rFonts w:ascii="Calibri" w:eastAsia="Times New Roman" w:hAnsi="Calibri" w:cs="Calibri"/>
                <w:lang w:eastAsia="en-GB"/>
              </w:rPr>
              <w:t>Oral CHG</w:t>
            </w:r>
          </w:p>
        </w:tc>
        <w:tc>
          <w:tcPr>
            <w:tcW w:w="785" w:type="pct"/>
            <w:shd w:val="clear" w:color="auto" w:fill="auto"/>
            <w:vAlign w:val="center"/>
            <w:hideMark/>
          </w:tcPr>
          <w:p w14:paraId="1BBB29CF"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24.44</w:t>
            </w:r>
          </w:p>
        </w:tc>
        <w:tc>
          <w:tcPr>
            <w:tcW w:w="748" w:type="pct"/>
            <w:shd w:val="clear" w:color="auto" w:fill="auto"/>
            <w:vAlign w:val="center"/>
            <w:hideMark/>
          </w:tcPr>
          <w:p w14:paraId="763FA22B"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16.73</w:t>
            </w:r>
          </w:p>
        </w:tc>
        <w:tc>
          <w:tcPr>
            <w:tcW w:w="748" w:type="pct"/>
            <w:shd w:val="clear" w:color="auto" w:fill="auto"/>
            <w:vAlign w:val="center"/>
            <w:hideMark/>
          </w:tcPr>
          <w:p w14:paraId="023D3FC4"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34.24</w:t>
            </w:r>
          </w:p>
        </w:tc>
        <w:tc>
          <w:tcPr>
            <w:tcW w:w="769" w:type="pct"/>
            <w:shd w:val="clear" w:color="auto" w:fill="auto"/>
            <w:vAlign w:val="center"/>
            <w:hideMark/>
          </w:tcPr>
          <w:p w14:paraId="02C3E44D"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90</w:t>
            </w:r>
          </w:p>
        </w:tc>
        <w:tc>
          <w:tcPr>
            <w:tcW w:w="764" w:type="pct"/>
            <w:shd w:val="clear" w:color="auto" w:fill="auto"/>
            <w:vAlign w:val="center"/>
            <w:hideMark/>
          </w:tcPr>
          <w:p w14:paraId="301A03E4"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22</w:t>
            </w:r>
          </w:p>
        </w:tc>
      </w:tr>
      <w:tr w:rsidR="000C7E25" w:rsidRPr="008E51EB" w14:paraId="09E30FCF" w14:textId="77777777" w:rsidTr="00DD292C">
        <w:trPr>
          <w:trHeight w:val="284"/>
        </w:trPr>
        <w:tc>
          <w:tcPr>
            <w:tcW w:w="1186" w:type="pct"/>
            <w:shd w:val="clear" w:color="auto" w:fill="auto"/>
            <w:vAlign w:val="center"/>
            <w:hideMark/>
          </w:tcPr>
          <w:p w14:paraId="28A49340" w14:textId="77777777" w:rsidR="000C7E25" w:rsidRPr="008E51EB" w:rsidRDefault="000C7E25" w:rsidP="00DD292C">
            <w:pPr>
              <w:spacing w:after="0" w:line="240" w:lineRule="auto"/>
              <w:rPr>
                <w:rFonts w:ascii="Calibri" w:eastAsia="Times New Roman" w:hAnsi="Calibri" w:cs="Calibri"/>
                <w:b/>
                <w:bCs/>
                <w:lang w:eastAsia="en-GB"/>
              </w:rPr>
            </w:pPr>
            <w:r w:rsidRPr="008E51EB">
              <w:rPr>
                <w:rFonts w:ascii="Calibri" w:eastAsia="Times New Roman" w:hAnsi="Calibri" w:cs="Calibri"/>
                <w:b/>
                <w:bCs/>
                <w:lang w:eastAsia="en-GB"/>
              </w:rPr>
              <w:t>Comparison oral</w:t>
            </w:r>
          </w:p>
        </w:tc>
        <w:tc>
          <w:tcPr>
            <w:tcW w:w="785" w:type="pct"/>
            <w:shd w:val="clear" w:color="auto" w:fill="auto"/>
            <w:vAlign w:val="center"/>
            <w:hideMark/>
          </w:tcPr>
          <w:p w14:paraId="4CB1C20F"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0.00</w:t>
            </w:r>
          </w:p>
        </w:tc>
        <w:tc>
          <w:tcPr>
            <w:tcW w:w="748" w:type="pct"/>
            <w:shd w:val="clear" w:color="auto" w:fill="auto"/>
            <w:vAlign w:val="center"/>
            <w:hideMark/>
          </w:tcPr>
          <w:p w14:paraId="5A6EA20C"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0</w:t>
            </w:r>
          </w:p>
        </w:tc>
        <w:tc>
          <w:tcPr>
            <w:tcW w:w="748" w:type="pct"/>
            <w:shd w:val="clear" w:color="auto" w:fill="auto"/>
            <w:vAlign w:val="center"/>
            <w:hideMark/>
          </w:tcPr>
          <w:p w14:paraId="614B9613"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48.1</w:t>
            </w:r>
          </w:p>
        </w:tc>
        <w:tc>
          <w:tcPr>
            <w:tcW w:w="769" w:type="pct"/>
            <w:shd w:val="clear" w:color="auto" w:fill="auto"/>
            <w:vAlign w:val="center"/>
            <w:hideMark/>
          </w:tcPr>
          <w:p w14:paraId="2BC95070"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76</w:t>
            </w:r>
          </w:p>
        </w:tc>
        <w:tc>
          <w:tcPr>
            <w:tcW w:w="764" w:type="pct"/>
            <w:shd w:val="clear" w:color="auto" w:fill="auto"/>
            <w:vAlign w:val="center"/>
            <w:hideMark/>
          </w:tcPr>
          <w:p w14:paraId="651FA3FD"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0</w:t>
            </w:r>
          </w:p>
        </w:tc>
      </w:tr>
    </w:tbl>
    <w:p w14:paraId="66E22514" w14:textId="77777777" w:rsidR="000C7E25" w:rsidRDefault="000C7E25" w:rsidP="000C7E25">
      <w:pPr>
        <w:spacing w:after="0"/>
        <w:rPr>
          <w:b/>
          <w:bCs/>
        </w:rPr>
      </w:pPr>
    </w:p>
    <w:p w14:paraId="0CB568E7" w14:textId="77777777" w:rsidR="000C7E25" w:rsidRDefault="000C7E25" w:rsidP="000C7E25">
      <w:pPr>
        <w:spacing w:after="0"/>
        <w:rPr>
          <w:b/>
          <w:bCs/>
        </w:rPr>
      </w:pPr>
      <w:r>
        <w:rPr>
          <w:noProof/>
        </w:rPr>
        <w:lastRenderedPageBreak/>
        <mc:AlternateContent>
          <mc:Choice Requires="wps">
            <w:drawing>
              <wp:anchor distT="0" distB="0" distL="114300" distR="114300" simplePos="0" relativeHeight="251692032" behindDoc="0" locked="0" layoutInCell="1" allowOverlap="1" wp14:anchorId="02E61CEB" wp14:editId="50F020A9">
                <wp:simplePos x="0" y="0"/>
                <wp:positionH relativeFrom="column">
                  <wp:posOffset>854110</wp:posOffset>
                </wp:positionH>
                <wp:positionV relativeFrom="paragraph">
                  <wp:posOffset>3397487</wp:posOffset>
                </wp:positionV>
                <wp:extent cx="4627077" cy="5024"/>
                <wp:effectExtent l="0" t="0" r="21590" b="33655"/>
                <wp:wrapNone/>
                <wp:docPr id="95" name="Straight Connector 95"/>
                <wp:cNvGraphicFramePr/>
                <a:graphic xmlns:a="http://schemas.openxmlformats.org/drawingml/2006/main">
                  <a:graphicData uri="http://schemas.microsoft.com/office/word/2010/wordprocessingShape">
                    <wps:wsp>
                      <wps:cNvCnPr/>
                      <wps:spPr>
                        <a:xfrm>
                          <a:off x="0" y="0"/>
                          <a:ext cx="4627077" cy="502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5CA659" id="Straight Connector 95"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25pt,267.5pt" to="431.6pt,2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" strokecolor="#4472c4 [3204]" strokeweight=".5pt">
                <v:stroke joinstyle="miter"/>
              </v:line>
            </w:pict>
          </mc:Fallback>
        </mc:AlternateContent>
      </w:r>
      <w:r w:rsidRPr="008E51EB">
        <w:rPr>
          <w:noProof/>
        </w:rPr>
        <w:t xml:space="preserve"> </w:t>
      </w:r>
      <w:r>
        <w:rPr>
          <w:noProof/>
        </w:rPr>
        <w:drawing>
          <wp:inline distT="0" distB="0" distL="0" distR="0" wp14:anchorId="2721E391" wp14:editId="5A23F8EE">
            <wp:extent cx="5731510" cy="3808675"/>
            <wp:effectExtent l="0" t="0" r="2540" b="1905"/>
            <wp:docPr id="101" name="Chart 101">
              <a:extLst xmlns:a="http://schemas.openxmlformats.org/drawingml/2006/main">
                <a:ext uri="{FF2B5EF4-FFF2-40B4-BE49-F238E27FC236}">
                  <a16:creationId xmlns:a16="http://schemas.microsoft.com/office/drawing/2014/main" id="{058FA50E-10D0-449C-A553-11BD725D60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26862A54" w14:textId="18ECFF91" w:rsidR="000C7E25" w:rsidRDefault="000C7E25" w:rsidP="000C7E25">
      <w:pPr>
        <w:pStyle w:val="Heading7"/>
      </w:pPr>
      <w:r w:rsidRPr="00B87A93">
        <w:t xml:space="preserve">Figure </w:t>
      </w:r>
      <w:r>
        <w:t>H</w:t>
      </w:r>
      <w:r w:rsidRPr="00B87A93">
        <w:t xml:space="preserve">.1 </w:t>
      </w:r>
      <w:r>
        <w:t>Incidence</w:t>
      </w:r>
      <w:r w:rsidRPr="00B87A93">
        <w:t xml:space="preserve"> of </w:t>
      </w:r>
      <w:r>
        <w:t>side effects to</w:t>
      </w:r>
      <w:r w:rsidRPr="00B87A93">
        <w:t xml:space="preserve"> different </w:t>
      </w:r>
      <w:r>
        <w:t xml:space="preserve">skin </w:t>
      </w:r>
      <w:r w:rsidRPr="00B87A93">
        <w:t>decolonisation therapies</w:t>
      </w:r>
      <w:r>
        <w:t xml:space="preserve"> (UBA studies excluded). Vertical lines represent confidence intervals. Blue horizontal line represents the upper confidence interval for comparison groups. The incidence of any decolonisation therapy (with CI) falling above the line is considered significantly higher than comparison group. </w:t>
      </w:r>
    </w:p>
    <w:p w14:paraId="0412AC24" w14:textId="77777777" w:rsidR="000C7E25" w:rsidRPr="008E51EB" w:rsidRDefault="000C7E25" w:rsidP="000C7E25"/>
    <w:p w14:paraId="5B628977" w14:textId="77777777" w:rsidR="000C7E25" w:rsidRPr="008E51EB" w:rsidRDefault="000C7E25" w:rsidP="000C7E25">
      <w:r>
        <w:rPr>
          <w:noProof/>
        </w:rPr>
        <w:lastRenderedPageBreak/>
        <mc:AlternateContent>
          <mc:Choice Requires="wps">
            <w:drawing>
              <wp:anchor distT="0" distB="0" distL="114300" distR="114300" simplePos="0" relativeHeight="251693056" behindDoc="0" locked="0" layoutInCell="1" allowOverlap="1" wp14:anchorId="3111B8B3" wp14:editId="0FE776A2">
                <wp:simplePos x="0" y="0"/>
                <wp:positionH relativeFrom="column">
                  <wp:posOffset>775081</wp:posOffset>
                </wp:positionH>
                <wp:positionV relativeFrom="paragraph">
                  <wp:posOffset>1492149</wp:posOffset>
                </wp:positionV>
                <wp:extent cx="4674413" cy="0"/>
                <wp:effectExtent l="0" t="0" r="0" b="0"/>
                <wp:wrapNone/>
                <wp:docPr id="96" name="Straight Connector 96"/>
                <wp:cNvGraphicFramePr/>
                <a:graphic xmlns:a="http://schemas.openxmlformats.org/drawingml/2006/main">
                  <a:graphicData uri="http://schemas.microsoft.com/office/word/2010/wordprocessingShape">
                    <wps:wsp>
                      <wps:cNvCnPr/>
                      <wps:spPr>
                        <a:xfrm>
                          <a:off x="0" y="0"/>
                          <a:ext cx="467441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43B8AD" id="Straight Connector 96"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61.05pt,117.5pt" to="429.1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" strokecolor="#4472c4 [3204]" strokeweight=".5pt">
                <v:stroke joinstyle="miter"/>
              </v:line>
            </w:pict>
          </mc:Fallback>
        </mc:AlternateContent>
      </w:r>
      <w:r>
        <w:rPr>
          <w:noProof/>
        </w:rPr>
        <w:drawing>
          <wp:inline distT="0" distB="0" distL="0" distR="0" wp14:anchorId="3DBEE2E5" wp14:editId="5F132DF3">
            <wp:extent cx="5764378" cy="2743200"/>
            <wp:effectExtent l="0" t="0" r="8255" b="0"/>
            <wp:docPr id="102" name="Chart 102">
              <a:extLst xmlns:a="http://schemas.openxmlformats.org/drawingml/2006/main">
                <a:ext uri="{FF2B5EF4-FFF2-40B4-BE49-F238E27FC236}">
                  <a16:creationId xmlns:a16="http://schemas.microsoft.com/office/drawing/2014/main" id="{0A369FBD-3F26-4C59-8409-41F4DB5432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6E407065" w14:textId="362B166D" w:rsidR="000C7E25" w:rsidRDefault="000C7E25" w:rsidP="000C7E25">
      <w:pPr>
        <w:pStyle w:val="Heading7"/>
      </w:pPr>
      <w:r w:rsidRPr="00B87A93">
        <w:lastRenderedPageBreak/>
        <w:t xml:space="preserve">Figure </w:t>
      </w:r>
      <w:r>
        <w:t>H</w:t>
      </w:r>
      <w:r w:rsidRPr="00B87A93">
        <w:t>.</w:t>
      </w:r>
      <w:r>
        <w:t>2</w:t>
      </w:r>
      <w:r w:rsidRPr="00B87A93">
        <w:t xml:space="preserve"> </w:t>
      </w:r>
      <w:r>
        <w:t>Incidence</w:t>
      </w:r>
      <w:r w:rsidRPr="00B87A93">
        <w:t xml:space="preserve"> of </w:t>
      </w:r>
      <w:r>
        <w:t>side effects to</w:t>
      </w:r>
      <w:r w:rsidRPr="00B87A93">
        <w:t xml:space="preserve"> different </w:t>
      </w:r>
      <w:r>
        <w:t xml:space="preserve">nasal </w:t>
      </w:r>
      <w:r w:rsidRPr="00B87A93">
        <w:t>decolonisation therapies</w:t>
      </w:r>
      <w:r>
        <w:t xml:space="preserve"> (UBA studies excluded). Vertical lines represent confidence intervals. Blue horizontal line represents the upper confidence interval for comparison groups. The incidence of any decolonisation therapy (with CI) falling above the line is considered significantly higher than comparison group. </w:t>
      </w:r>
    </w:p>
    <w:p w14:paraId="3924CE8C" w14:textId="77777777" w:rsidR="000C7E25" w:rsidRDefault="000C7E25" w:rsidP="000C7E25">
      <w:pPr>
        <w:spacing w:after="0"/>
        <w:rPr>
          <w:b/>
          <w:bCs/>
        </w:rPr>
      </w:pPr>
      <w:r>
        <w:rPr>
          <w:noProof/>
        </w:rPr>
        <mc:AlternateContent>
          <mc:Choice Requires="wps">
            <w:drawing>
              <wp:anchor distT="0" distB="0" distL="114300" distR="114300" simplePos="0" relativeHeight="251694080" behindDoc="0" locked="0" layoutInCell="1" allowOverlap="1" wp14:anchorId="7DD6BD68" wp14:editId="322D41D5">
                <wp:simplePos x="0" y="0"/>
                <wp:positionH relativeFrom="column">
                  <wp:posOffset>855040</wp:posOffset>
                </wp:positionH>
                <wp:positionV relativeFrom="paragraph">
                  <wp:posOffset>1510030</wp:posOffset>
                </wp:positionV>
                <wp:extent cx="3628339" cy="7316"/>
                <wp:effectExtent l="0" t="0" r="29845" b="31115"/>
                <wp:wrapNone/>
                <wp:docPr id="97" name="Straight Connector 97"/>
                <wp:cNvGraphicFramePr/>
                <a:graphic xmlns:a="http://schemas.openxmlformats.org/drawingml/2006/main">
                  <a:graphicData uri="http://schemas.microsoft.com/office/word/2010/wordprocessingShape">
                    <wps:wsp>
                      <wps:cNvCnPr/>
                      <wps:spPr>
                        <a:xfrm flipV="1">
                          <a:off x="0" y="0"/>
                          <a:ext cx="3628339" cy="731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DEB4CD" id="Straight Connector 97" o:spid="_x0000_s1026" style="position:absolute;flip:y;z-index:251694080;visibility:visible;mso-wrap-style:square;mso-wrap-distance-left:9pt;mso-wrap-distance-top:0;mso-wrap-distance-right:9pt;mso-wrap-distance-bottom:0;mso-position-horizontal:absolute;mso-position-horizontal-relative:text;mso-position-vertical:absolute;mso-position-vertical-relative:text" from="67.35pt,118.9pt" to="353.0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" strokecolor="#4472c4 [3204]" strokeweight=".5pt">
                <v:stroke joinstyle="miter"/>
              </v:line>
            </w:pict>
          </mc:Fallback>
        </mc:AlternateContent>
      </w:r>
      <w:r>
        <w:rPr>
          <w:noProof/>
        </w:rPr>
        <w:drawing>
          <wp:inline distT="0" distB="0" distL="0" distR="0" wp14:anchorId="0D435662" wp14:editId="6B55A472">
            <wp:extent cx="5471770" cy="2743200"/>
            <wp:effectExtent l="0" t="0" r="15240" b="0"/>
            <wp:docPr id="103" name="Chart 103">
              <a:extLst xmlns:a="http://schemas.openxmlformats.org/drawingml/2006/main">
                <a:ext uri="{FF2B5EF4-FFF2-40B4-BE49-F238E27FC236}">
                  <a16:creationId xmlns:a16="http://schemas.microsoft.com/office/drawing/2014/main" id="{D3515C80-7289-48C1-A084-82F27B4AEC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5414B470" w14:textId="30409F5F" w:rsidR="000C7E25" w:rsidRDefault="000C7E25" w:rsidP="000C7E25">
      <w:pPr>
        <w:pStyle w:val="Heading7"/>
      </w:pPr>
      <w:r w:rsidRPr="00B87A93">
        <w:t xml:space="preserve">Figure </w:t>
      </w:r>
      <w:r>
        <w:t>H</w:t>
      </w:r>
      <w:r w:rsidRPr="00B87A93">
        <w:t>.</w:t>
      </w:r>
      <w:r>
        <w:t>3</w:t>
      </w:r>
      <w:r w:rsidRPr="00B87A93">
        <w:t xml:space="preserve"> </w:t>
      </w:r>
      <w:r>
        <w:t>Incidence</w:t>
      </w:r>
      <w:r w:rsidRPr="00B87A93">
        <w:t xml:space="preserve"> of </w:t>
      </w:r>
      <w:r>
        <w:t>side effects to</w:t>
      </w:r>
      <w:r w:rsidRPr="00B87A93">
        <w:t xml:space="preserve"> </w:t>
      </w:r>
      <w:r>
        <w:t xml:space="preserve">oral </w:t>
      </w:r>
      <w:r w:rsidRPr="00B87A93">
        <w:t>decolonisation therap</w:t>
      </w:r>
      <w:r>
        <w:t xml:space="preserve">y (UBA studies excluded). Vertical lines represent confidence intervals. Blue horizontal line represents the upper confidence interval for comparison groups. The prevalence of any decolonisation therapy (with CI) falling above the line is considered significantly higher than comparison group. </w:t>
      </w:r>
    </w:p>
    <w:p w14:paraId="395B15E3" w14:textId="77777777" w:rsidR="000C7E25" w:rsidRDefault="000C7E25" w:rsidP="000C7E25">
      <w:pPr>
        <w:spacing w:after="0"/>
        <w:rPr>
          <w:b/>
          <w:bCs/>
        </w:rPr>
      </w:pPr>
    </w:p>
    <w:p w14:paraId="76638033" w14:textId="77777777" w:rsidR="000C7E25" w:rsidRDefault="000C7E25" w:rsidP="000C7E25">
      <w:pPr>
        <w:spacing w:after="0"/>
        <w:rPr>
          <w:b/>
          <w:bCs/>
        </w:rPr>
      </w:pPr>
    </w:p>
    <w:p w14:paraId="623A2374" w14:textId="77777777" w:rsidR="000C7E25" w:rsidRDefault="000C7E25" w:rsidP="000C7E25">
      <w:pPr>
        <w:spacing w:after="0"/>
        <w:rPr>
          <w:b/>
          <w:bCs/>
        </w:rPr>
      </w:pPr>
    </w:p>
    <w:p w14:paraId="6B6F0DF4" w14:textId="77777777" w:rsidR="000C7E25" w:rsidRDefault="000C7E25" w:rsidP="000C7E25">
      <w:pPr>
        <w:spacing w:after="0"/>
        <w:rPr>
          <w:b/>
          <w:bCs/>
        </w:rPr>
      </w:pPr>
    </w:p>
    <w:p w14:paraId="1E772A4D" w14:textId="77777777" w:rsidR="000C7E25" w:rsidRDefault="000C7E25" w:rsidP="000C7E25">
      <w:pPr>
        <w:spacing w:after="0"/>
        <w:rPr>
          <w:b/>
          <w:bCs/>
        </w:rPr>
      </w:pPr>
    </w:p>
    <w:p w14:paraId="5C9E8BBC" w14:textId="0EC42725" w:rsidR="000C7E25" w:rsidRDefault="000C7E25" w:rsidP="000C7E25">
      <w:pPr>
        <w:pStyle w:val="Heading7"/>
      </w:pPr>
      <w:r w:rsidRPr="00B87A93">
        <w:t xml:space="preserve">Table </w:t>
      </w:r>
      <w:r>
        <w:t>H</w:t>
      </w:r>
      <w:r w:rsidRPr="00B87A93">
        <w:t>.</w:t>
      </w:r>
      <w:r>
        <w:t>2</w:t>
      </w:r>
      <w:r w:rsidRPr="00B87A93">
        <w:t xml:space="preserve"> </w:t>
      </w:r>
      <w:r>
        <w:t xml:space="preserve">Odds ratios for the incidence of side effects comparing different types of decolonisation therapies (UBA studies excluded). </w:t>
      </w:r>
    </w:p>
    <w:tbl>
      <w:tblPr>
        <w:tblW w:w="10359" w:type="dxa"/>
        <w:tblInd w:w="-714" w:type="dxa"/>
        <w:tblLook w:val="04A0" w:firstRow="1" w:lastRow="0" w:firstColumn="1" w:lastColumn="0" w:noHBand="0" w:noVBand="1"/>
      </w:tblPr>
      <w:tblGrid>
        <w:gridCol w:w="1840"/>
        <w:gridCol w:w="770"/>
        <w:gridCol w:w="793"/>
        <w:gridCol w:w="1701"/>
        <w:gridCol w:w="850"/>
        <w:gridCol w:w="774"/>
        <w:gridCol w:w="927"/>
        <w:gridCol w:w="1751"/>
        <w:gridCol w:w="953"/>
      </w:tblGrid>
      <w:tr w:rsidR="000C7E25" w:rsidRPr="008E51EB" w14:paraId="4ACCBF03" w14:textId="77777777" w:rsidTr="00DD292C">
        <w:trPr>
          <w:trHeight w:val="300"/>
        </w:trPr>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639B3D" w14:textId="77777777" w:rsidR="000C7E25" w:rsidRPr="008E51EB" w:rsidRDefault="000C7E25" w:rsidP="00DD292C">
            <w:pPr>
              <w:spacing w:after="0" w:line="240" w:lineRule="auto"/>
              <w:rPr>
                <w:rFonts w:ascii="Calibri" w:eastAsia="Times New Roman" w:hAnsi="Calibri" w:cs="Calibri"/>
                <w:b/>
                <w:bCs/>
                <w:color w:val="000000"/>
                <w:lang w:eastAsia="en-GB"/>
              </w:rPr>
            </w:pPr>
            <w:r w:rsidRPr="008E51EB">
              <w:rPr>
                <w:rFonts w:ascii="Calibri" w:eastAsia="Times New Roman" w:hAnsi="Calibri" w:cs="Calibri"/>
                <w:b/>
                <w:bCs/>
                <w:color w:val="000000"/>
                <w:lang w:eastAsia="en-GB"/>
              </w:rPr>
              <w:t>Therapy</w:t>
            </w:r>
          </w:p>
        </w:tc>
        <w:tc>
          <w:tcPr>
            <w:tcW w:w="770" w:type="dxa"/>
            <w:tcBorders>
              <w:top w:val="single" w:sz="4" w:space="0" w:color="auto"/>
              <w:left w:val="nil"/>
              <w:bottom w:val="single" w:sz="4" w:space="0" w:color="auto"/>
              <w:right w:val="single" w:sz="4" w:space="0" w:color="auto"/>
            </w:tcBorders>
            <w:shd w:val="clear" w:color="auto" w:fill="auto"/>
            <w:noWrap/>
            <w:vAlign w:val="bottom"/>
            <w:hideMark/>
          </w:tcPr>
          <w:p w14:paraId="0D475B3D" w14:textId="77777777" w:rsidR="000C7E25" w:rsidRPr="008E51EB" w:rsidRDefault="000C7E25" w:rsidP="00DD292C">
            <w:pPr>
              <w:spacing w:after="0" w:line="240" w:lineRule="auto"/>
              <w:rPr>
                <w:rFonts w:ascii="Calibri" w:eastAsia="Times New Roman" w:hAnsi="Calibri" w:cs="Calibri"/>
                <w:b/>
                <w:bCs/>
                <w:color w:val="000000"/>
                <w:lang w:eastAsia="en-GB"/>
              </w:rPr>
            </w:pPr>
            <w:r w:rsidRPr="008E51EB">
              <w:rPr>
                <w:rFonts w:ascii="Calibri" w:eastAsia="Times New Roman" w:hAnsi="Calibri" w:cs="Calibri"/>
                <w:b/>
                <w:bCs/>
                <w:color w:val="000000"/>
                <w:lang w:eastAsia="en-GB"/>
              </w:rPr>
              <w:t>MRSA +ve</w:t>
            </w:r>
          </w:p>
        </w:tc>
        <w:tc>
          <w:tcPr>
            <w:tcW w:w="793" w:type="dxa"/>
            <w:tcBorders>
              <w:top w:val="single" w:sz="4" w:space="0" w:color="auto"/>
              <w:left w:val="nil"/>
              <w:bottom w:val="single" w:sz="4" w:space="0" w:color="auto"/>
              <w:right w:val="single" w:sz="4" w:space="0" w:color="auto"/>
            </w:tcBorders>
            <w:shd w:val="clear" w:color="auto" w:fill="auto"/>
            <w:noWrap/>
            <w:vAlign w:val="bottom"/>
            <w:hideMark/>
          </w:tcPr>
          <w:p w14:paraId="0583F21B" w14:textId="77777777" w:rsidR="000C7E25" w:rsidRPr="008E51EB" w:rsidRDefault="000C7E25" w:rsidP="00DD292C">
            <w:pPr>
              <w:spacing w:after="0" w:line="240" w:lineRule="auto"/>
              <w:rPr>
                <w:rFonts w:ascii="Calibri" w:eastAsia="Times New Roman" w:hAnsi="Calibri" w:cs="Calibri"/>
                <w:b/>
                <w:bCs/>
                <w:color w:val="000000"/>
                <w:lang w:eastAsia="en-GB"/>
              </w:rPr>
            </w:pPr>
            <w:r w:rsidRPr="008E51EB">
              <w:rPr>
                <w:rFonts w:ascii="Calibri" w:eastAsia="Times New Roman" w:hAnsi="Calibri" w:cs="Calibri"/>
                <w:b/>
                <w:bCs/>
                <w:color w:val="000000"/>
                <w:lang w:eastAsia="en-GB"/>
              </w:rPr>
              <w:t>MRSA -ve</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31EB991A" w14:textId="77777777" w:rsidR="000C7E25" w:rsidRPr="008E51EB" w:rsidRDefault="000C7E25" w:rsidP="00DD292C">
            <w:pPr>
              <w:spacing w:after="0" w:line="240" w:lineRule="auto"/>
              <w:rPr>
                <w:rFonts w:ascii="Calibri" w:eastAsia="Times New Roman" w:hAnsi="Calibri" w:cs="Calibri"/>
                <w:b/>
                <w:bCs/>
                <w:color w:val="000000"/>
                <w:lang w:eastAsia="en-GB"/>
              </w:rPr>
            </w:pPr>
            <w:r w:rsidRPr="008E51EB">
              <w:rPr>
                <w:rFonts w:ascii="Calibri" w:eastAsia="Times New Roman" w:hAnsi="Calibri" w:cs="Calibri"/>
                <w:b/>
                <w:bCs/>
                <w:color w:val="000000"/>
                <w:lang w:eastAsia="en-GB"/>
              </w:rPr>
              <w:t>Comparison</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365D4320" w14:textId="77777777" w:rsidR="000C7E25" w:rsidRPr="008E51EB" w:rsidRDefault="000C7E25" w:rsidP="00DD292C">
            <w:pPr>
              <w:spacing w:after="0" w:line="240" w:lineRule="auto"/>
              <w:rPr>
                <w:rFonts w:ascii="Calibri" w:eastAsia="Times New Roman" w:hAnsi="Calibri" w:cs="Calibri"/>
                <w:b/>
                <w:bCs/>
                <w:color w:val="000000"/>
                <w:lang w:eastAsia="en-GB"/>
              </w:rPr>
            </w:pPr>
            <w:r w:rsidRPr="008E51EB">
              <w:rPr>
                <w:rFonts w:ascii="Calibri" w:eastAsia="Times New Roman" w:hAnsi="Calibri" w:cs="Calibri"/>
                <w:b/>
                <w:bCs/>
                <w:color w:val="000000"/>
                <w:lang w:eastAsia="en-GB"/>
              </w:rPr>
              <w:t>MRSA +ve</w:t>
            </w:r>
          </w:p>
        </w:tc>
        <w:tc>
          <w:tcPr>
            <w:tcW w:w="774" w:type="dxa"/>
            <w:tcBorders>
              <w:top w:val="single" w:sz="4" w:space="0" w:color="auto"/>
              <w:left w:val="nil"/>
              <w:bottom w:val="single" w:sz="4" w:space="0" w:color="auto"/>
              <w:right w:val="single" w:sz="4" w:space="0" w:color="auto"/>
            </w:tcBorders>
            <w:shd w:val="clear" w:color="auto" w:fill="auto"/>
            <w:noWrap/>
            <w:vAlign w:val="bottom"/>
            <w:hideMark/>
          </w:tcPr>
          <w:p w14:paraId="32E503CF" w14:textId="77777777" w:rsidR="000C7E25" w:rsidRPr="008E51EB" w:rsidRDefault="000C7E25" w:rsidP="00DD292C">
            <w:pPr>
              <w:spacing w:after="0" w:line="240" w:lineRule="auto"/>
              <w:rPr>
                <w:rFonts w:ascii="Calibri" w:eastAsia="Times New Roman" w:hAnsi="Calibri" w:cs="Calibri"/>
                <w:b/>
                <w:bCs/>
                <w:color w:val="000000"/>
                <w:lang w:eastAsia="en-GB"/>
              </w:rPr>
            </w:pPr>
            <w:r w:rsidRPr="008E51EB">
              <w:rPr>
                <w:rFonts w:ascii="Calibri" w:eastAsia="Times New Roman" w:hAnsi="Calibri" w:cs="Calibri"/>
                <w:b/>
                <w:bCs/>
                <w:color w:val="000000"/>
                <w:lang w:eastAsia="en-GB"/>
              </w:rPr>
              <w:t>MRSA -ve</w:t>
            </w:r>
          </w:p>
        </w:tc>
        <w:tc>
          <w:tcPr>
            <w:tcW w:w="927" w:type="dxa"/>
            <w:tcBorders>
              <w:top w:val="single" w:sz="4" w:space="0" w:color="auto"/>
              <w:left w:val="nil"/>
              <w:bottom w:val="single" w:sz="4" w:space="0" w:color="auto"/>
              <w:right w:val="single" w:sz="4" w:space="0" w:color="auto"/>
            </w:tcBorders>
            <w:shd w:val="clear" w:color="auto" w:fill="auto"/>
            <w:noWrap/>
            <w:vAlign w:val="bottom"/>
            <w:hideMark/>
          </w:tcPr>
          <w:p w14:paraId="16CFE63B" w14:textId="77777777" w:rsidR="000C7E25" w:rsidRPr="008E51EB"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8E51EB">
              <w:rPr>
                <w:rFonts w:ascii="Calibri" w:eastAsia="Times New Roman" w:hAnsi="Calibri" w:cs="Calibri"/>
                <w:b/>
                <w:bCs/>
                <w:color w:val="000000"/>
                <w:lang w:eastAsia="en-GB"/>
              </w:rPr>
              <w:t>R</w:t>
            </w:r>
          </w:p>
        </w:tc>
        <w:tc>
          <w:tcPr>
            <w:tcW w:w="1751" w:type="dxa"/>
            <w:tcBorders>
              <w:top w:val="single" w:sz="4" w:space="0" w:color="auto"/>
              <w:left w:val="nil"/>
              <w:bottom w:val="single" w:sz="4" w:space="0" w:color="auto"/>
              <w:right w:val="single" w:sz="4" w:space="0" w:color="auto"/>
            </w:tcBorders>
            <w:shd w:val="clear" w:color="auto" w:fill="auto"/>
            <w:noWrap/>
            <w:vAlign w:val="bottom"/>
            <w:hideMark/>
          </w:tcPr>
          <w:p w14:paraId="40C02A98" w14:textId="77777777" w:rsidR="000C7E25" w:rsidRPr="008E51EB" w:rsidRDefault="000C7E25" w:rsidP="00DD292C">
            <w:pPr>
              <w:spacing w:after="0" w:line="240" w:lineRule="auto"/>
              <w:rPr>
                <w:rFonts w:ascii="Calibri" w:eastAsia="Times New Roman" w:hAnsi="Calibri" w:cs="Calibri"/>
                <w:b/>
                <w:bCs/>
                <w:color w:val="000000"/>
                <w:lang w:eastAsia="en-GB"/>
              </w:rPr>
            </w:pPr>
            <w:r w:rsidRPr="008E51EB">
              <w:rPr>
                <w:rFonts w:ascii="Calibri" w:eastAsia="Times New Roman" w:hAnsi="Calibri" w:cs="Calibri"/>
                <w:b/>
                <w:bCs/>
                <w:color w:val="000000"/>
                <w:lang w:eastAsia="en-GB"/>
              </w:rPr>
              <w:t>CI</w:t>
            </w:r>
          </w:p>
        </w:tc>
        <w:tc>
          <w:tcPr>
            <w:tcW w:w="953" w:type="dxa"/>
            <w:tcBorders>
              <w:top w:val="single" w:sz="4" w:space="0" w:color="auto"/>
              <w:left w:val="nil"/>
              <w:bottom w:val="single" w:sz="4" w:space="0" w:color="auto"/>
              <w:right w:val="single" w:sz="4" w:space="0" w:color="auto"/>
            </w:tcBorders>
            <w:shd w:val="clear" w:color="auto" w:fill="auto"/>
            <w:noWrap/>
            <w:vAlign w:val="bottom"/>
            <w:hideMark/>
          </w:tcPr>
          <w:p w14:paraId="272ED5CC" w14:textId="77777777" w:rsidR="000C7E25" w:rsidRPr="008E51EB" w:rsidRDefault="000C7E25" w:rsidP="00DD292C">
            <w:pPr>
              <w:spacing w:after="0" w:line="240" w:lineRule="auto"/>
              <w:rPr>
                <w:rFonts w:ascii="Calibri" w:eastAsia="Times New Roman" w:hAnsi="Calibri" w:cs="Calibri"/>
                <w:b/>
                <w:bCs/>
                <w:color w:val="000000"/>
                <w:lang w:eastAsia="en-GB"/>
              </w:rPr>
            </w:pPr>
            <w:r w:rsidRPr="008E51EB">
              <w:rPr>
                <w:rFonts w:ascii="Calibri" w:eastAsia="Times New Roman" w:hAnsi="Calibri" w:cs="Calibri"/>
                <w:b/>
                <w:bCs/>
                <w:color w:val="000000"/>
                <w:lang w:eastAsia="en-GB"/>
              </w:rPr>
              <w:t>p-value</w:t>
            </w:r>
          </w:p>
        </w:tc>
      </w:tr>
      <w:tr w:rsidR="000C7E25" w:rsidRPr="008E51EB" w14:paraId="5B27585C" w14:textId="77777777" w:rsidTr="00DD292C">
        <w:trPr>
          <w:trHeight w:val="300"/>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2BC8B001"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CHG skin</w:t>
            </w:r>
          </w:p>
        </w:tc>
        <w:tc>
          <w:tcPr>
            <w:tcW w:w="770" w:type="dxa"/>
            <w:tcBorders>
              <w:top w:val="nil"/>
              <w:left w:val="nil"/>
              <w:bottom w:val="single" w:sz="4" w:space="0" w:color="auto"/>
              <w:right w:val="single" w:sz="4" w:space="0" w:color="auto"/>
            </w:tcBorders>
            <w:shd w:val="clear" w:color="auto" w:fill="auto"/>
            <w:noWrap/>
            <w:vAlign w:val="bottom"/>
            <w:hideMark/>
          </w:tcPr>
          <w:p w14:paraId="4D14EF01"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108</w:t>
            </w:r>
          </w:p>
        </w:tc>
        <w:tc>
          <w:tcPr>
            <w:tcW w:w="793" w:type="dxa"/>
            <w:tcBorders>
              <w:top w:val="nil"/>
              <w:left w:val="nil"/>
              <w:bottom w:val="single" w:sz="4" w:space="0" w:color="auto"/>
              <w:right w:val="single" w:sz="4" w:space="0" w:color="auto"/>
            </w:tcBorders>
            <w:shd w:val="clear" w:color="auto" w:fill="auto"/>
            <w:noWrap/>
            <w:vAlign w:val="bottom"/>
            <w:hideMark/>
          </w:tcPr>
          <w:p w14:paraId="3721CEA2"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81391</w:t>
            </w:r>
          </w:p>
        </w:tc>
        <w:tc>
          <w:tcPr>
            <w:tcW w:w="1701" w:type="dxa"/>
            <w:tcBorders>
              <w:top w:val="nil"/>
              <w:left w:val="nil"/>
              <w:bottom w:val="single" w:sz="4" w:space="0" w:color="auto"/>
              <w:right w:val="single" w:sz="4" w:space="0" w:color="auto"/>
            </w:tcBorders>
            <w:shd w:val="clear" w:color="auto" w:fill="auto"/>
            <w:noWrap/>
            <w:vAlign w:val="bottom"/>
            <w:hideMark/>
          </w:tcPr>
          <w:p w14:paraId="2700EB74"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Comparison</w:t>
            </w:r>
          </w:p>
        </w:tc>
        <w:tc>
          <w:tcPr>
            <w:tcW w:w="850" w:type="dxa"/>
            <w:tcBorders>
              <w:top w:val="nil"/>
              <w:left w:val="nil"/>
              <w:bottom w:val="single" w:sz="4" w:space="0" w:color="auto"/>
              <w:right w:val="single" w:sz="4" w:space="0" w:color="auto"/>
            </w:tcBorders>
            <w:shd w:val="clear" w:color="auto" w:fill="auto"/>
            <w:noWrap/>
            <w:vAlign w:val="bottom"/>
            <w:hideMark/>
          </w:tcPr>
          <w:p w14:paraId="6955895F"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w:t>
            </w:r>
          </w:p>
        </w:tc>
        <w:tc>
          <w:tcPr>
            <w:tcW w:w="774" w:type="dxa"/>
            <w:tcBorders>
              <w:top w:val="nil"/>
              <w:left w:val="nil"/>
              <w:bottom w:val="single" w:sz="4" w:space="0" w:color="auto"/>
              <w:right w:val="single" w:sz="4" w:space="0" w:color="auto"/>
            </w:tcBorders>
            <w:shd w:val="clear" w:color="auto" w:fill="auto"/>
            <w:noWrap/>
            <w:vAlign w:val="bottom"/>
            <w:hideMark/>
          </w:tcPr>
          <w:p w14:paraId="1183DF40"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76</w:t>
            </w:r>
          </w:p>
        </w:tc>
        <w:tc>
          <w:tcPr>
            <w:tcW w:w="927" w:type="dxa"/>
            <w:tcBorders>
              <w:top w:val="nil"/>
              <w:left w:val="nil"/>
              <w:bottom w:val="single" w:sz="4" w:space="0" w:color="auto"/>
              <w:right w:val="single" w:sz="4" w:space="0" w:color="auto"/>
            </w:tcBorders>
            <w:shd w:val="clear" w:color="auto" w:fill="auto"/>
            <w:noWrap/>
            <w:vAlign w:val="bottom"/>
            <w:hideMark/>
          </w:tcPr>
          <w:p w14:paraId="0B1856A5"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1.33</w:t>
            </w:r>
          </w:p>
        </w:tc>
        <w:tc>
          <w:tcPr>
            <w:tcW w:w="1751" w:type="dxa"/>
            <w:tcBorders>
              <w:top w:val="nil"/>
              <w:left w:val="nil"/>
              <w:bottom w:val="single" w:sz="4" w:space="0" w:color="auto"/>
              <w:right w:val="single" w:sz="4" w:space="0" w:color="auto"/>
            </w:tcBorders>
            <w:shd w:val="clear" w:color="auto" w:fill="auto"/>
            <w:noWrap/>
            <w:vAlign w:val="bottom"/>
            <w:hideMark/>
          </w:tcPr>
          <w:p w14:paraId="3FC0BADA"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0.99-1.80</w:t>
            </w:r>
          </w:p>
        </w:tc>
        <w:tc>
          <w:tcPr>
            <w:tcW w:w="953" w:type="dxa"/>
            <w:tcBorders>
              <w:top w:val="nil"/>
              <w:left w:val="nil"/>
              <w:bottom w:val="single" w:sz="4" w:space="0" w:color="auto"/>
              <w:right w:val="single" w:sz="4" w:space="0" w:color="auto"/>
            </w:tcBorders>
            <w:shd w:val="clear" w:color="auto" w:fill="auto"/>
            <w:noWrap/>
            <w:vAlign w:val="bottom"/>
            <w:hideMark/>
          </w:tcPr>
          <w:p w14:paraId="5FCD1EE6"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0.059</w:t>
            </w:r>
          </w:p>
        </w:tc>
      </w:tr>
      <w:tr w:rsidR="000C7E25" w:rsidRPr="008E51EB" w14:paraId="7086DCF6" w14:textId="77777777" w:rsidTr="00DD292C">
        <w:trPr>
          <w:trHeight w:val="300"/>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0F75B677"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lastRenderedPageBreak/>
              <w:t>CHG oral</w:t>
            </w:r>
          </w:p>
        </w:tc>
        <w:tc>
          <w:tcPr>
            <w:tcW w:w="770" w:type="dxa"/>
            <w:tcBorders>
              <w:top w:val="nil"/>
              <w:left w:val="nil"/>
              <w:bottom w:val="single" w:sz="4" w:space="0" w:color="auto"/>
              <w:right w:val="single" w:sz="4" w:space="0" w:color="auto"/>
            </w:tcBorders>
            <w:shd w:val="clear" w:color="auto" w:fill="auto"/>
            <w:noWrap/>
            <w:vAlign w:val="bottom"/>
            <w:hideMark/>
          </w:tcPr>
          <w:p w14:paraId="31E59C11"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2</w:t>
            </w:r>
          </w:p>
        </w:tc>
        <w:tc>
          <w:tcPr>
            <w:tcW w:w="793" w:type="dxa"/>
            <w:tcBorders>
              <w:top w:val="nil"/>
              <w:left w:val="nil"/>
              <w:bottom w:val="single" w:sz="4" w:space="0" w:color="auto"/>
              <w:right w:val="single" w:sz="4" w:space="0" w:color="auto"/>
            </w:tcBorders>
            <w:shd w:val="clear" w:color="auto" w:fill="auto"/>
            <w:noWrap/>
            <w:vAlign w:val="bottom"/>
            <w:hideMark/>
          </w:tcPr>
          <w:p w14:paraId="50A111CA"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48</w:t>
            </w:r>
          </w:p>
        </w:tc>
        <w:tc>
          <w:tcPr>
            <w:tcW w:w="1701" w:type="dxa"/>
            <w:tcBorders>
              <w:top w:val="nil"/>
              <w:left w:val="nil"/>
              <w:bottom w:val="single" w:sz="4" w:space="0" w:color="auto"/>
              <w:right w:val="single" w:sz="4" w:space="0" w:color="auto"/>
            </w:tcBorders>
            <w:shd w:val="clear" w:color="auto" w:fill="auto"/>
            <w:noWrap/>
            <w:vAlign w:val="bottom"/>
            <w:hideMark/>
          </w:tcPr>
          <w:p w14:paraId="4E345583"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Comparison</w:t>
            </w:r>
          </w:p>
        </w:tc>
        <w:tc>
          <w:tcPr>
            <w:tcW w:w="850" w:type="dxa"/>
            <w:tcBorders>
              <w:top w:val="nil"/>
              <w:left w:val="nil"/>
              <w:bottom w:val="single" w:sz="4" w:space="0" w:color="auto"/>
              <w:right w:val="single" w:sz="4" w:space="0" w:color="auto"/>
            </w:tcBorders>
            <w:shd w:val="clear" w:color="auto" w:fill="auto"/>
            <w:noWrap/>
            <w:vAlign w:val="bottom"/>
            <w:hideMark/>
          </w:tcPr>
          <w:p w14:paraId="48C16858"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100</w:t>
            </w:r>
          </w:p>
        </w:tc>
        <w:tc>
          <w:tcPr>
            <w:tcW w:w="774" w:type="dxa"/>
            <w:tcBorders>
              <w:top w:val="nil"/>
              <w:left w:val="nil"/>
              <w:bottom w:val="single" w:sz="4" w:space="0" w:color="auto"/>
              <w:right w:val="single" w:sz="4" w:space="0" w:color="auto"/>
            </w:tcBorders>
            <w:shd w:val="clear" w:color="auto" w:fill="auto"/>
            <w:noWrap/>
            <w:vAlign w:val="bottom"/>
            <w:hideMark/>
          </w:tcPr>
          <w:p w14:paraId="3ECCC512"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6077</w:t>
            </w:r>
          </w:p>
        </w:tc>
        <w:tc>
          <w:tcPr>
            <w:tcW w:w="927" w:type="dxa"/>
            <w:tcBorders>
              <w:top w:val="nil"/>
              <w:left w:val="nil"/>
              <w:bottom w:val="single" w:sz="4" w:space="0" w:color="auto"/>
              <w:right w:val="single" w:sz="4" w:space="0" w:color="auto"/>
            </w:tcBorders>
            <w:shd w:val="clear" w:color="auto" w:fill="auto"/>
            <w:noWrap/>
            <w:vAlign w:val="bottom"/>
            <w:hideMark/>
          </w:tcPr>
          <w:p w14:paraId="50B119DB"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38.08</w:t>
            </w:r>
          </w:p>
        </w:tc>
        <w:tc>
          <w:tcPr>
            <w:tcW w:w="1751" w:type="dxa"/>
            <w:tcBorders>
              <w:top w:val="nil"/>
              <w:left w:val="nil"/>
              <w:bottom w:val="single" w:sz="4" w:space="0" w:color="auto"/>
              <w:right w:val="single" w:sz="4" w:space="0" w:color="auto"/>
            </w:tcBorders>
            <w:shd w:val="clear" w:color="auto" w:fill="auto"/>
            <w:noWrap/>
            <w:vAlign w:val="bottom"/>
            <w:hideMark/>
          </w:tcPr>
          <w:p w14:paraId="3539C9FD"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2.35-617.5</w:t>
            </w:r>
          </w:p>
        </w:tc>
        <w:tc>
          <w:tcPr>
            <w:tcW w:w="953" w:type="dxa"/>
            <w:tcBorders>
              <w:top w:val="nil"/>
              <w:left w:val="nil"/>
              <w:bottom w:val="single" w:sz="4" w:space="0" w:color="auto"/>
              <w:right w:val="single" w:sz="4" w:space="0" w:color="auto"/>
            </w:tcBorders>
            <w:shd w:val="clear" w:color="auto" w:fill="auto"/>
            <w:noWrap/>
            <w:vAlign w:val="bottom"/>
            <w:hideMark/>
          </w:tcPr>
          <w:p w14:paraId="0506CA2D"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0.015</w:t>
            </w:r>
          </w:p>
        </w:tc>
      </w:tr>
      <w:tr w:rsidR="000C7E25" w:rsidRPr="008E51EB" w14:paraId="1AA3BAD3" w14:textId="77777777" w:rsidTr="00DD292C">
        <w:trPr>
          <w:trHeight w:val="300"/>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00D7C78D"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Mupirocin</w:t>
            </w:r>
          </w:p>
        </w:tc>
        <w:tc>
          <w:tcPr>
            <w:tcW w:w="770" w:type="dxa"/>
            <w:tcBorders>
              <w:top w:val="nil"/>
              <w:left w:val="nil"/>
              <w:bottom w:val="single" w:sz="4" w:space="0" w:color="auto"/>
              <w:right w:val="single" w:sz="4" w:space="0" w:color="auto"/>
            </w:tcBorders>
            <w:shd w:val="clear" w:color="auto" w:fill="auto"/>
            <w:noWrap/>
            <w:vAlign w:val="bottom"/>
            <w:hideMark/>
          </w:tcPr>
          <w:p w14:paraId="710F1B33"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91</w:t>
            </w:r>
          </w:p>
        </w:tc>
        <w:tc>
          <w:tcPr>
            <w:tcW w:w="793" w:type="dxa"/>
            <w:tcBorders>
              <w:top w:val="nil"/>
              <w:left w:val="nil"/>
              <w:bottom w:val="single" w:sz="4" w:space="0" w:color="auto"/>
              <w:right w:val="single" w:sz="4" w:space="0" w:color="auto"/>
            </w:tcBorders>
            <w:shd w:val="clear" w:color="auto" w:fill="auto"/>
            <w:noWrap/>
            <w:vAlign w:val="bottom"/>
            <w:hideMark/>
          </w:tcPr>
          <w:p w14:paraId="6B936F75"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10205</w:t>
            </w:r>
          </w:p>
        </w:tc>
        <w:tc>
          <w:tcPr>
            <w:tcW w:w="1701" w:type="dxa"/>
            <w:tcBorders>
              <w:top w:val="nil"/>
              <w:left w:val="nil"/>
              <w:bottom w:val="single" w:sz="4" w:space="0" w:color="auto"/>
              <w:right w:val="single" w:sz="4" w:space="0" w:color="auto"/>
            </w:tcBorders>
            <w:shd w:val="clear" w:color="auto" w:fill="auto"/>
            <w:noWrap/>
            <w:vAlign w:val="bottom"/>
            <w:hideMark/>
          </w:tcPr>
          <w:p w14:paraId="1227D185"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Comparison</w:t>
            </w:r>
          </w:p>
        </w:tc>
        <w:tc>
          <w:tcPr>
            <w:tcW w:w="850" w:type="dxa"/>
            <w:tcBorders>
              <w:top w:val="nil"/>
              <w:left w:val="nil"/>
              <w:bottom w:val="single" w:sz="4" w:space="0" w:color="auto"/>
              <w:right w:val="single" w:sz="4" w:space="0" w:color="auto"/>
            </w:tcBorders>
            <w:shd w:val="clear" w:color="auto" w:fill="auto"/>
            <w:noWrap/>
            <w:vAlign w:val="bottom"/>
            <w:hideMark/>
          </w:tcPr>
          <w:p w14:paraId="1C9D9217"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100</w:t>
            </w:r>
          </w:p>
        </w:tc>
        <w:tc>
          <w:tcPr>
            <w:tcW w:w="774" w:type="dxa"/>
            <w:tcBorders>
              <w:top w:val="nil"/>
              <w:left w:val="nil"/>
              <w:bottom w:val="single" w:sz="4" w:space="0" w:color="auto"/>
              <w:right w:val="single" w:sz="4" w:space="0" w:color="auto"/>
            </w:tcBorders>
            <w:shd w:val="clear" w:color="auto" w:fill="auto"/>
            <w:noWrap/>
            <w:vAlign w:val="bottom"/>
            <w:hideMark/>
          </w:tcPr>
          <w:p w14:paraId="63FA4DBA"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72720</w:t>
            </w:r>
          </w:p>
        </w:tc>
        <w:tc>
          <w:tcPr>
            <w:tcW w:w="927" w:type="dxa"/>
            <w:tcBorders>
              <w:top w:val="nil"/>
              <w:left w:val="nil"/>
              <w:bottom w:val="single" w:sz="4" w:space="0" w:color="auto"/>
              <w:right w:val="single" w:sz="4" w:space="0" w:color="auto"/>
            </w:tcBorders>
            <w:shd w:val="clear" w:color="auto" w:fill="auto"/>
            <w:noWrap/>
            <w:vAlign w:val="bottom"/>
            <w:hideMark/>
          </w:tcPr>
          <w:p w14:paraId="1484BC74"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6.44</w:t>
            </w:r>
          </w:p>
        </w:tc>
        <w:tc>
          <w:tcPr>
            <w:tcW w:w="1751" w:type="dxa"/>
            <w:tcBorders>
              <w:top w:val="nil"/>
              <w:left w:val="nil"/>
              <w:bottom w:val="single" w:sz="4" w:space="0" w:color="auto"/>
              <w:right w:val="single" w:sz="4" w:space="0" w:color="auto"/>
            </w:tcBorders>
            <w:shd w:val="clear" w:color="auto" w:fill="auto"/>
            <w:noWrap/>
            <w:vAlign w:val="bottom"/>
            <w:hideMark/>
          </w:tcPr>
          <w:p w14:paraId="433E667D"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4.85-8.54</w:t>
            </w:r>
          </w:p>
        </w:tc>
        <w:tc>
          <w:tcPr>
            <w:tcW w:w="953" w:type="dxa"/>
            <w:tcBorders>
              <w:top w:val="nil"/>
              <w:left w:val="nil"/>
              <w:bottom w:val="single" w:sz="4" w:space="0" w:color="auto"/>
              <w:right w:val="single" w:sz="4" w:space="0" w:color="auto"/>
            </w:tcBorders>
            <w:shd w:val="clear" w:color="auto" w:fill="auto"/>
            <w:noWrap/>
            <w:vAlign w:val="bottom"/>
            <w:hideMark/>
          </w:tcPr>
          <w:p w14:paraId="4BEE93AA"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&lt;0.0001</w:t>
            </w:r>
          </w:p>
        </w:tc>
      </w:tr>
      <w:tr w:rsidR="000C7E25" w:rsidRPr="008E51EB" w14:paraId="535C199C" w14:textId="77777777" w:rsidTr="00DD292C">
        <w:trPr>
          <w:trHeight w:val="300"/>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1642F0DE"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Mupirocin</w:t>
            </w:r>
          </w:p>
        </w:tc>
        <w:tc>
          <w:tcPr>
            <w:tcW w:w="770" w:type="dxa"/>
            <w:tcBorders>
              <w:top w:val="nil"/>
              <w:left w:val="nil"/>
              <w:bottom w:val="single" w:sz="4" w:space="0" w:color="auto"/>
              <w:right w:val="single" w:sz="4" w:space="0" w:color="auto"/>
            </w:tcBorders>
            <w:shd w:val="clear" w:color="auto" w:fill="auto"/>
            <w:noWrap/>
            <w:vAlign w:val="bottom"/>
            <w:hideMark/>
          </w:tcPr>
          <w:p w14:paraId="211F41AD"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91</w:t>
            </w:r>
          </w:p>
        </w:tc>
        <w:tc>
          <w:tcPr>
            <w:tcW w:w="793" w:type="dxa"/>
            <w:tcBorders>
              <w:top w:val="nil"/>
              <w:left w:val="nil"/>
              <w:bottom w:val="single" w:sz="4" w:space="0" w:color="auto"/>
              <w:right w:val="single" w:sz="4" w:space="0" w:color="auto"/>
            </w:tcBorders>
            <w:shd w:val="clear" w:color="auto" w:fill="auto"/>
            <w:noWrap/>
            <w:vAlign w:val="bottom"/>
            <w:hideMark/>
          </w:tcPr>
          <w:p w14:paraId="47275932"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10205</w:t>
            </w:r>
          </w:p>
        </w:tc>
        <w:tc>
          <w:tcPr>
            <w:tcW w:w="1701" w:type="dxa"/>
            <w:tcBorders>
              <w:top w:val="nil"/>
              <w:left w:val="nil"/>
              <w:bottom w:val="single" w:sz="4" w:space="0" w:color="auto"/>
              <w:right w:val="single" w:sz="4" w:space="0" w:color="auto"/>
            </w:tcBorders>
            <w:shd w:val="clear" w:color="auto" w:fill="auto"/>
            <w:noWrap/>
            <w:vAlign w:val="bottom"/>
            <w:hideMark/>
          </w:tcPr>
          <w:p w14:paraId="4B95BAB7" w14:textId="77777777" w:rsidR="000C7E25" w:rsidRPr="008E51EB"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w:t>
            </w:r>
            <w:r w:rsidRPr="008E51EB">
              <w:rPr>
                <w:rFonts w:ascii="Calibri" w:eastAsia="Times New Roman" w:hAnsi="Calibri" w:cs="Calibri"/>
                <w:color w:val="000000"/>
                <w:lang w:eastAsia="en-GB"/>
              </w:rPr>
              <w:t>omparison</w:t>
            </w:r>
          </w:p>
        </w:tc>
        <w:tc>
          <w:tcPr>
            <w:tcW w:w="850" w:type="dxa"/>
            <w:tcBorders>
              <w:top w:val="nil"/>
              <w:left w:val="nil"/>
              <w:bottom w:val="single" w:sz="4" w:space="0" w:color="auto"/>
              <w:right w:val="single" w:sz="4" w:space="0" w:color="auto"/>
            </w:tcBorders>
            <w:shd w:val="clear" w:color="auto" w:fill="auto"/>
            <w:noWrap/>
            <w:vAlign w:val="bottom"/>
            <w:hideMark/>
          </w:tcPr>
          <w:p w14:paraId="4A28D95E"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10</w:t>
            </w:r>
          </w:p>
        </w:tc>
        <w:tc>
          <w:tcPr>
            <w:tcW w:w="774" w:type="dxa"/>
            <w:tcBorders>
              <w:top w:val="nil"/>
              <w:left w:val="nil"/>
              <w:bottom w:val="single" w:sz="4" w:space="0" w:color="auto"/>
              <w:right w:val="single" w:sz="4" w:space="0" w:color="auto"/>
            </w:tcBorders>
            <w:shd w:val="clear" w:color="auto" w:fill="auto"/>
            <w:noWrap/>
            <w:vAlign w:val="bottom"/>
            <w:hideMark/>
          </w:tcPr>
          <w:p w14:paraId="1C27D1A7"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329</w:t>
            </w:r>
          </w:p>
        </w:tc>
        <w:tc>
          <w:tcPr>
            <w:tcW w:w="927" w:type="dxa"/>
            <w:tcBorders>
              <w:top w:val="nil"/>
              <w:left w:val="nil"/>
              <w:bottom w:val="single" w:sz="4" w:space="0" w:color="auto"/>
              <w:right w:val="single" w:sz="4" w:space="0" w:color="auto"/>
            </w:tcBorders>
            <w:shd w:val="clear" w:color="auto" w:fill="auto"/>
            <w:noWrap/>
            <w:vAlign w:val="bottom"/>
            <w:hideMark/>
          </w:tcPr>
          <w:p w14:paraId="3EA2B9BA"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0.3</w:t>
            </w:r>
          </w:p>
        </w:tc>
        <w:tc>
          <w:tcPr>
            <w:tcW w:w="1751" w:type="dxa"/>
            <w:tcBorders>
              <w:top w:val="nil"/>
              <w:left w:val="nil"/>
              <w:bottom w:val="single" w:sz="4" w:space="0" w:color="auto"/>
              <w:right w:val="single" w:sz="4" w:space="0" w:color="auto"/>
            </w:tcBorders>
            <w:shd w:val="clear" w:color="auto" w:fill="auto"/>
            <w:noWrap/>
            <w:vAlign w:val="bottom"/>
            <w:hideMark/>
          </w:tcPr>
          <w:p w14:paraId="03BBE80B"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0.16-0.57</w:t>
            </w:r>
          </w:p>
        </w:tc>
        <w:tc>
          <w:tcPr>
            <w:tcW w:w="953" w:type="dxa"/>
            <w:tcBorders>
              <w:top w:val="nil"/>
              <w:left w:val="nil"/>
              <w:bottom w:val="single" w:sz="4" w:space="0" w:color="auto"/>
              <w:right w:val="single" w:sz="4" w:space="0" w:color="auto"/>
            </w:tcBorders>
            <w:shd w:val="clear" w:color="auto" w:fill="auto"/>
            <w:noWrap/>
            <w:vAlign w:val="bottom"/>
            <w:hideMark/>
          </w:tcPr>
          <w:p w14:paraId="5AC1AECF"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0.0002</w:t>
            </w:r>
          </w:p>
        </w:tc>
      </w:tr>
      <w:tr w:rsidR="000C7E25" w:rsidRPr="008E51EB" w14:paraId="3407A273" w14:textId="77777777" w:rsidTr="00DD292C">
        <w:trPr>
          <w:trHeight w:val="300"/>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0F4F4A6B"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CHG skin</w:t>
            </w:r>
          </w:p>
        </w:tc>
        <w:tc>
          <w:tcPr>
            <w:tcW w:w="770" w:type="dxa"/>
            <w:tcBorders>
              <w:top w:val="nil"/>
              <w:left w:val="nil"/>
              <w:bottom w:val="single" w:sz="4" w:space="0" w:color="auto"/>
              <w:right w:val="single" w:sz="4" w:space="0" w:color="auto"/>
            </w:tcBorders>
            <w:shd w:val="clear" w:color="auto" w:fill="auto"/>
            <w:noWrap/>
            <w:vAlign w:val="bottom"/>
            <w:hideMark/>
          </w:tcPr>
          <w:p w14:paraId="6FE6AF0E"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108</w:t>
            </w:r>
          </w:p>
        </w:tc>
        <w:tc>
          <w:tcPr>
            <w:tcW w:w="793" w:type="dxa"/>
            <w:tcBorders>
              <w:top w:val="nil"/>
              <w:left w:val="nil"/>
              <w:bottom w:val="single" w:sz="4" w:space="0" w:color="auto"/>
              <w:right w:val="single" w:sz="4" w:space="0" w:color="auto"/>
            </w:tcBorders>
            <w:shd w:val="clear" w:color="auto" w:fill="auto"/>
            <w:noWrap/>
            <w:vAlign w:val="bottom"/>
            <w:hideMark/>
          </w:tcPr>
          <w:p w14:paraId="7FD69129"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81391</w:t>
            </w:r>
          </w:p>
        </w:tc>
        <w:tc>
          <w:tcPr>
            <w:tcW w:w="1701" w:type="dxa"/>
            <w:tcBorders>
              <w:top w:val="nil"/>
              <w:left w:val="nil"/>
              <w:bottom w:val="single" w:sz="4" w:space="0" w:color="auto"/>
              <w:right w:val="single" w:sz="4" w:space="0" w:color="auto"/>
            </w:tcBorders>
            <w:shd w:val="clear" w:color="auto" w:fill="auto"/>
            <w:noWrap/>
            <w:vAlign w:val="bottom"/>
            <w:hideMark/>
          </w:tcPr>
          <w:p w14:paraId="658BD372" w14:textId="77777777" w:rsidR="000C7E25" w:rsidRPr="008E51EB"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O</w:t>
            </w:r>
            <w:r w:rsidRPr="008E51EB">
              <w:rPr>
                <w:rFonts w:ascii="Calibri" w:eastAsia="Times New Roman" w:hAnsi="Calibri" w:cs="Calibri"/>
                <w:color w:val="000000"/>
                <w:lang w:eastAsia="en-GB"/>
              </w:rPr>
              <w:t>ctenidine</w:t>
            </w:r>
          </w:p>
        </w:tc>
        <w:tc>
          <w:tcPr>
            <w:tcW w:w="850" w:type="dxa"/>
            <w:tcBorders>
              <w:top w:val="nil"/>
              <w:left w:val="nil"/>
              <w:bottom w:val="single" w:sz="4" w:space="0" w:color="auto"/>
              <w:right w:val="single" w:sz="4" w:space="0" w:color="auto"/>
            </w:tcBorders>
            <w:shd w:val="clear" w:color="auto" w:fill="auto"/>
            <w:noWrap/>
            <w:vAlign w:val="bottom"/>
            <w:hideMark/>
          </w:tcPr>
          <w:p w14:paraId="403B9880"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w:t>
            </w:r>
          </w:p>
        </w:tc>
        <w:tc>
          <w:tcPr>
            <w:tcW w:w="774" w:type="dxa"/>
            <w:tcBorders>
              <w:top w:val="nil"/>
              <w:left w:val="nil"/>
              <w:bottom w:val="single" w:sz="4" w:space="0" w:color="auto"/>
              <w:right w:val="single" w:sz="4" w:space="0" w:color="auto"/>
            </w:tcBorders>
            <w:shd w:val="clear" w:color="auto" w:fill="auto"/>
            <w:noWrap/>
            <w:vAlign w:val="bottom"/>
            <w:hideMark/>
          </w:tcPr>
          <w:p w14:paraId="49564968"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5277</w:t>
            </w:r>
          </w:p>
        </w:tc>
        <w:tc>
          <w:tcPr>
            <w:tcW w:w="927" w:type="dxa"/>
            <w:tcBorders>
              <w:top w:val="nil"/>
              <w:left w:val="nil"/>
              <w:bottom w:val="single" w:sz="4" w:space="0" w:color="auto"/>
              <w:right w:val="single" w:sz="4" w:space="0" w:color="auto"/>
            </w:tcBorders>
            <w:shd w:val="clear" w:color="auto" w:fill="auto"/>
            <w:noWrap/>
            <w:vAlign w:val="bottom"/>
            <w:hideMark/>
          </w:tcPr>
          <w:p w14:paraId="0E4AEBA2"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14.05</w:t>
            </w:r>
          </w:p>
        </w:tc>
        <w:tc>
          <w:tcPr>
            <w:tcW w:w="1751" w:type="dxa"/>
            <w:tcBorders>
              <w:top w:val="nil"/>
              <w:left w:val="nil"/>
              <w:bottom w:val="single" w:sz="4" w:space="0" w:color="auto"/>
              <w:right w:val="single" w:sz="4" w:space="0" w:color="auto"/>
            </w:tcBorders>
            <w:shd w:val="clear" w:color="auto" w:fill="auto"/>
            <w:noWrap/>
            <w:vAlign w:val="bottom"/>
            <w:hideMark/>
          </w:tcPr>
          <w:p w14:paraId="6B3E58F3"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0.87-226.09</w:t>
            </w:r>
          </w:p>
        </w:tc>
        <w:tc>
          <w:tcPr>
            <w:tcW w:w="953" w:type="dxa"/>
            <w:tcBorders>
              <w:top w:val="nil"/>
              <w:left w:val="nil"/>
              <w:bottom w:val="single" w:sz="4" w:space="0" w:color="auto"/>
              <w:right w:val="single" w:sz="4" w:space="0" w:color="auto"/>
            </w:tcBorders>
            <w:shd w:val="clear" w:color="auto" w:fill="auto"/>
            <w:noWrap/>
            <w:vAlign w:val="bottom"/>
            <w:hideMark/>
          </w:tcPr>
          <w:p w14:paraId="51E75DD5"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0.0622</w:t>
            </w:r>
          </w:p>
        </w:tc>
      </w:tr>
      <w:tr w:rsidR="000C7E25" w:rsidRPr="008E51EB" w14:paraId="3123A777" w14:textId="77777777" w:rsidTr="00DD292C">
        <w:trPr>
          <w:trHeight w:val="300"/>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23EFE91A"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Mupirocin</w:t>
            </w:r>
          </w:p>
        </w:tc>
        <w:tc>
          <w:tcPr>
            <w:tcW w:w="770" w:type="dxa"/>
            <w:tcBorders>
              <w:top w:val="nil"/>
              <w:left w:val="nil"/>
              <w:bottom w:val="single" w:sz="4" w:space="0" w:color="auto"/>
              <w:right w:val="single" w:sz="4" w:space="0" w:color="auto"/>
            </w:tcBorders>
            <w:shd w:val="clear" w:color="auto" w:fill="auto"/>
            <w:noWrap/>
            <w:vAlign w:val="bottom"/>
            <w:hideMark/>
          </w:tcPr>
          <w:p w14:paraId="45CE3D52"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91</w:t>
            </w:r>
          </w:p>
        </w:tc>
        <w:tc>
          <w:tcPr>
            <w:tcW w:w="793" w:type="dxa"/>
            <w:tcBorders>
              <w:top w:val="nil"/>
              <w:left w:val="nil"/>
              <w:bottom w:val="single" w:sz="4" w:space="0" w:color="auto"/>
              <w:right w:val="single" w:sz="4" w:space="0" w:color="auto"/>
            </w:tcBorders>
            <w:shd w:val="clear" w:color="auto" w:fill="auto"/>
            <w:noWrap/>
            <w:vAlign w:val="bottom"/>
            <w:hideMark/>
          </w:tcPr>
          <w:p w14:paraId="14135972"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10205</w:t>
            </w:r>
          </w:p>
        </w:tc>
        <w:tc>
          <w:tcPr>
            <w:tcW w:w="1701" w:type="dxa"/>
            <w:tcBorders>
              <w:top w:val="nil"/>
              <w:left w:val="nil"/>
              <w:bottom w:val="single" w:sz="4" w:space="0" w:color="auto"/>
              <w:right w:val="single" w:sz="4" w:space="0" w:color="auto"/>
            </w:tcBorders>
            <w:shd w:val="clear" w:color="auto" w:fill="auto"/>
            <w:noWrap/>
            <w:vAlign w:val="bottom"/>
            <w:hideMark/>
          </w:tcPr>
          <w:p w14:paraId="455B180C"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PVP</w:t>
            </w:r>
          </w:p>
        </w:tc>
        <w:tc>
          <w:tcPr>
            <w:tcW w:w="850" w:type="dxa"/>
            <w:tcBorders>
              <w:top w:val="nil"/>
              <w:left w:val="nil"/>
              <w:bottom w:val="single" w:sz="4" w:space="0" w:color="auto"/>
              <w:right w:val="single" w:sz="4" w:space="0" w:color="auto"/>
            </w:tcBorders>
            <w:shd w:val="clear" w:color="auto" w:fill="auto"/>
            <w:noWrap/>
            <w:vAlign w:val="bottom"/>
            <w:hideMark/>
          </w:tcPr>
          <w:p w14:paraId="52B64F96"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15</w:t>
            </w:r>
          </w:p>
        </w:tc>
        <w:tc>
          <w:tcPr>
            <w:tcW w:w="774" w:type="dxa"/>
            <w:tcBorders>
              <w:top w:val="nil"/>
              <w:left w:val="nil"/>
              <w:bottom w:val="single" w:sz="4" w:space="0" w:color="auto"/>
              <w:right w:val="single" w:sz="4" w:space="0" w:color="auto"/>
            </w:tcBorders>
            <w:shd w:val="clear" w:color="auto" w:fill="auto"/>
            <w:noWrap/>
            <w:vAlign w:val="bottom"/>
            <w:hideMark/>
          </w:tcPr>
          <w:p w14:paraId="3718156B"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827</w:t>
            </w:r>
          </w:p>
        </w:tc>
        <w:tc>
          <w:tcPr>
            <w:tcW w:w="927" w:type="dxa"/>
            <w:tcBorders>
              <w:top w:val="nil"/>
              <w:left w:val="nil"/>
              <w:bottom w:val="single" w:sz="4" w:space="0" w:color="auto"/>
              <w:right w:val="single" w:sz="4" w:space="0" w:color="auto"/>
            </w:tcBorders>
            <w:shd w:val="clear" w:color="auto" w:fill="auto"/>
            <w:noWrap/>
            <w:vAlign w:val="bottom"/>
            <w:hideMark/>
          </w:tcPr>
          <w:p w14:paraId="31FA813D"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0.5</w:t>
            </w:r>
          </w:p>
        </w:tc>
        <w:tc>
          <w:tcPr>
            <w:tcW w:w="1751" w:type="dxa"/>
            <w:tcBorders>
              <w:top w:val="nil"/>
              <w:left w:val="nil"/>
              <w:bottom w:val="single" w:sz="4" w:space="0" w:color="auto"/>
              <w:right w:val="single" w:sz="4" w:space="0" w:color="auto"/>
            </w:tcBorders>
            <w:shd w:val="clear" w:color="auto" w:fill="auto"/>
            <w:noWrap/>
            <w:vAlign w:val="bottom"/>
            <w:hideMark/>
          </w:tcPr>
          <w:p w14:paraId="723CD30E"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0.29-0.85</w:t>
            </w:r>
          </w:p>
        </w:tc>
        <w:tc>
          <w:tcPr>
            <w:tcW w:w="953" w:type="dxa"/>
            <w:tcBorders>
              <w:top w:val="nil"/>
              <w:left w:val="nil"/>
              <w:bottom w:val="single" w:sz="4" w:space="0" w:color="auto"/>
              <w:right w:val="single" w:sz="4" w:space="0" w:color="auto"/>
            </w:tcBorders>
            <w:shd w:val="clear" w:color="auto" w:fill="auto"/>
            <w:noWrap/>
            <w:vAlign w:val="bottom"/>
            <w:hideMark/>
          </w:tcPr>
          <w:p w14:paraId="2279AE62"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0.0112</w:t>
            </w:r>
          </w:p>
        </w:tc>
      </w:tr>
    </w:tbl>
    <w:p w14:paraId="3FDC4D1B" w14:textId="77777777" w:rsidR="000C7E25" w:rsidRDefault="000C7E25" w:rsidP="000C7E25">
      <w:pPr>
        <w:rPr>
          <w:b/>
          <w:bCs/>
        </w:rPr>
      </w:pPr>
    </w:p>
    <w:p w14:paraId="0186EC97" w14:textId="77777777" w:rsidR="000C7E25" w:rsidRDefault="000C7E25" w:rsidP="000C7E25">
      <w:pPr>
        <w:pStyle w:val="Heading7"/>
      </w:pPr>
      <w:r>
        <w:t>UBAs</w:t>
      </w:r>
      <w:r>
        <w:br w:type="page"/>
      </w:r>
    </w:p>
    <w:p w14:paraId="302EFFEC" w14:textId="77777777" w:rsidR="000C7E25" w:rsidRDefault="000C7E25" w:rsidP="000C7E25"/>
    <w:p w14:paraId="161CDAE1" w14:textId="7213B8D0" w:rsidR="000C7E25" w:rsidRDefault="000C7E25" w:rsidP="000C7E25">
      <w:pPr>
        <w:pStyle w:val="Heading7"/>
      </w:pPr>
      <w:r w:rsidRPr="00B87A93">
        <w:t xml:space="preserve">Table </w:t>
      </w:r>
      <w:r>
        <w:t>H</w:t>
      </w:r>
      <w:r w:rsidRPr="00B87A93">
        <w:t>.</w:t>
      </w:r>
      <w:r>
        <w:t>3</w:t>
      </w:r>
      <w:r w:rsidRPr="00B87A93">
        <w:t xml:space="preserve"> </w:t>
      </w:r>
      <w:r>
        <w:t>Incidence of adverse events</w:t>
      </w:r>
      <w:r w:rsidRPr="00B87A93">
        <w:t xml:space="preserve"> after decolonisation </w:t>
      </w:r>
      <w:r>
        <w:t xml:space="preserve">using different </w:t>
      </w:r>
      <w:r w:rsidRPr="00B87A93">
        <w:t>therapies</w:t>
      </w:r>
      <w:r>
        <w:t xml:space="preserve"> (UBA studies).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8"/>
        <w:gridCol w:w="2190"/>
        <w:gridCol w:w="2087"/>
        <w:gridCol w:w="2087"/>
        <w:gridCol w:w="2145"/>
        <w:gridCol w:w="2131"/>
      </w:tblGrid>
      <w:tr w:rsidR="000C7E25" w:rsidRPr="008E51EB" w14:paraId="6962BDEC" w14:textId="77777777" w:rsidTr="00DD292C">
        <w:trPr>
          <w:trHeight w:val="284"/>
        </w:trPr>
        <w:tc>
          <w:tcPr>
            <w:tcW w:w="1186" w:type="pct"/>
            <w:shd w:val="clear" w:color="auto" w:fill="auto"/>
            <w:noWrap/>
            <w:vAlign w:val="bottom"/>
            <w:hideMark/>
          </w:tcPr>
          <w:p w14:paraId="6C05960E" w14:textId="77777777" w:rsidR="000C7E25" w:rsidRPr="008E51EB" w:rsidRDefault="000C7E25" w:rsidP="00DD292C">
            <w:pPr>
              <w:spacing w:after="0" w:line="240" w:lineRule="auto"/>
              <w:rPr>
                <w:rFonts w:ascii="Calibri" w:eastAsia="Times New Roman" w:hAnsi="Calibri" w:cs="Calibri"/>
                <w:b/>
                <w:bCs/>
                <w:color w:val="000000"/>
                <w:lang w:eastAsia="en-GB"/>
              </w:rPr>
            </w:pPr>
            <w:r w:rsidRPr="008E51EB">
              <w:rPr>
                <w:rFonts w:ascii="Calibri" w:eastAsia="Times New Roman" w:hAnsi="Calibri" w:cs="Calibri"/>
                <w:b/>
                <w:bCs/>
                <w:color w:val="000000"/>
                <w:lang w:eastAsia="en-GB"/>
              </w:rPr>
              <w:t>Agent</w:t>
            </w:r>
          </w:p>
        </w:tc>
        <w:tc>
          <w:tcPr>
            <w:tcW w:w="785" w:type="pct"/>
            <w:shd w:val="clear" w:color="auto" w:fill="auto"/>
            <w:vAlign w:val="center"/>
            <w:hideMark/>
          </w:tcPr>
          <w:p w14:paraId="2D5A9501" w14:textId="77777777" w:rsidR="000C7E25" w:rsidRPr="008E51EB" w:rsidRDefault="000C7E25" w:rsidP="00DD292C">
            <w:pPr>
              <w:spacing w:after="0" w:line="240" w:lineRule="auto"/>
              <w:rPr>
                <w:rFonts w:ascii="Calibri" w:eastAsia="Times New Roman" w:hAnsi="Calibri" w:cs="Calibri"/>
                <w:b/>
                <w:bCs/>
                <w:lang w:eastAsia="en-GB"/>
              </w:rPr>
            </w:pPr>
            <w:r w:rsidRPr="008E51EB">
              <w:rPr>
                <w:rFonts w:ascii="Calibri" w:eastAsia="Times New Roman" w:hAnsi="Calibri" w:cs="Calibri"/>
                <w:b/>
                <w:bCs/>
                <w:lang w:eastAsia="en-GB"/>
              </w:rPr>
              <w:t>Adverse</w:t>
            </w:r>
            <w:r>
              <w:rPr>
                <w:rFonts w:ascii="Calibri" w:eastAsia="Times New Roman" w:hAnsi="Calibri" w:cs="Calibri"/>
                <w:b/>
                <w:bCs/>
                <w:lang w:eastAsia="en-GB"/>
              </w:rPr>
              <w:t xml:space="preserve"> </w:t>
            </w:r>
            <w:r w:rsidRPr="008E51EB">
              <w:rPr>
                <w:rFonts w:ascii="Calibri" w:eastAsia="Times New Roman" w:hAnsi="Calibri" w:cs="Calibri"/>
                <w:b/>
                <w:bCs/>
                <w:lang w:eastAsia="en-GB"/>
              </w:rPr>
              <w:t xml:space="preserve"> </w:t>
            </w:r>
            <w:r>
              <w:rPr>
                <w:rFonts w:ascii="Calibri" w:eastAsia="Times New Roman" w:hAnsi="Calibri" w:cs="Calibri"/>
                <w:b/>
                <w:bCs/>
                <w:lang w:eastAsia="en-GB"/>
              </w:rPr>
              <w:t xml:space="preserve"> </w:t>
            </w:r>
            <w:r w:rsidRPr="008E51EB">
              <w:rPr>
                <w:rFonts w:ascii="Calibri" w:eastAsia="Times New Roman" w:hAnsi="Calibri" w:cs="Calibri"/>
                <w:b/>
                <w:bCs/>
                <w:lang w:eastAsia="en-GB"/>
              </w:rPr>
              <w:t>events</w:t>
            </w:r>
          </w:p>
        </w:tc>
        <w:tc>
          <w:tcPr>
            <w:tcW w:w="748" w:type="pct"/>
            <w:shd w:val="clear" w:color="auto" w:fill="auto"/>
            <w:vAlign w:val="center"/>
            <w:hideMark/>
          </w:tcPr>
          <w:p w14:paraId="0713179E" w14:textId="77777777" w:rsidR="000C7E25" w:rsidRPr="008E51EB" w:rsidRDefault="000C7E25" w:rsidP="00DD292C">
            <w:pPr>
              <w:spacing w:after="0" w:line="240" w:lineRule="auto"/>
              <w:rPr>
                <w:rFonts w:ascii="Calibri" w:eastAsia="Times New Roman" w:hAnsi="Calibri" w:cs="Calibri"/>
                <w:b/>
                <w:bCs/>
                <w:lang w:eastAsia="en-GB"/>
              </w:rPr>
            </w:pPr>
            <w:r w:rsidRPr="008E51EB">
              <w:rPr>
                <w:rFonts w:ascii="Calibri" w:eastAsia="Times New Roman" w:hAnsi="Calibri" w:cs="Calibri"/>
                <w:b/>
                <w:bCs/>
                <w:lang w:eastAsia="en-GB"/>
              </w:rPr>
              <w:t>LCI</w:t>
            </w:r>
          </w:p>
        </w:tc>
        <w:tc>
          <w:tcPr>
            <w:tcW w:w="748" w:type="pct"/>
            <w:shd w:val="clear" w:color="auto" w:fill="auto"/>
            <w:vAlign w:val="center"/>
            <w:hideMark/>
          </w:tcPr>
          <w:p w14:paraId="027DAA1F" w14:textId="77777777" w:rsidR="000C7E25" w:rsidRPr="008E51EB" w:rsidRDefault="000C7E25" w:rsidP="00DD292C">
            <w:pPr>
              <w:spacing w:after="0" w:line="240" w:lineRule="auto"/>
              <w:rPr>
                <w:rFonts w:ascii="Calibri" w:eastAsia="Times New Roman" w:hAnsi="Calibri" w:cs="Calibri"/>
                <w:b/>
                <w:bCs/>
                <w:lang w:eastAsia="en-GB"/>
              </w:rPr>
            </w:pPr>
            <w:r w:rsidRPr="008E51EB">
              <w:rPr>
                <w:rFonts w:ascii="Calibri" w:eastAsia="Times New Roman" w:hAnsi="Calibri" w:cs="Calibri"/>
                <w:b/>
                <w:bCs/>
                <w:lang w:eastAsia="en-GB"/>
              </w:rPr>
              <w:t>HCI</w:t>
            </w:r>
          </w:p>
        </w:tc>
        <w:tc>
          <w:tcPr>
            <w:tcW w:w="769" w:type="pct"/>
            <w:shd w:val="clear" w:color="auto" w:fill="auto"/>
            <w:vAlign w:val="center"/>
            <w:hideMark/>
          </w:tcPr>
          <w:p w14:paraId="29F410B3" w14:textId="77777777" w:rsidR="000C7E25" w:rsidRPr="008E51EB" w:rsidRDefault="000C7E25" w:rsidP="00DD292C">
            <w:pPr>
              <w:spacing w:after="0" w:line="240" w:lineRule="auto"/>
              <w:rPr>
                <w:rFonts w:ascii="Calibri" w:eastAsia="Times New Roman" w:hAnsi="Calibri" w:cs="Calibri"/>
                <w:b/>
                <w:bCs/>
                <w:lang w:eastAsia="en-GB"/>
              </w:rPr>
            </w:pPr>
            <w:r w:rsidRPr="008E51EB">
              <w:rPr>
                <w:rFonts w:ascii="Calibri" w:eastAsia="Times New Roman" w:hAnsi="Calibri" w:cs="Calibri"/>
                <w:b/>
                <w:bCs/>
                <w:lang w:eastAsia="en-GB"/>
              </w:rPr>
              <w:t>Total sample size</w:t>
            </w:r>
          </w:p>
        </w:tc>
        <w:tc>
          <w:tcPr>
            <w:tcW w:w="764" w:type="pct"/>
            <w:shd w:val="clear" w:color="auto" w:fill="auto"/>
            <w:vAlign w:val="center"/>
            <w:hideMark/>
          </w:tcPr>
          <w:p w14:paraId="133167AB" w14:textId="77777777" w:rsidR="000C7E25" w:rsidRPr="008E51EB" w:rsidRDefault="000C7E25" w:rsidP="00DD292C">
            <w:pPr>
              <w:spacing w:after="0" w:line="240" w:lineRule="auto"/>
              <w:rPr>
                <w:rFonts w:ascii="Calibri" w:eastAsia="Times New Roman" w:hAnsi="Calibri" w:cs="Calibri"/>
                <w:b/>
                <w:bCs/>
                <w:lang w:eastAsia="en-GB"/>
              </w:rPr>
            </w:pPr>
            <w:r w:rsidRPr="008E51EB">
              <w:rPr>
                <w:rFonts w:ascii="Calibri" w:eastAsia="Times New Roman" w:hAnsi="Calibri" w:cs="Calibri"/>
                <w:b/>
                <w:bCs/>
                <w:lang w:eastAsia="en-GB"/>
              </w:rPr>
              <w:t>Total no of events</w:t>
            </w:r>
          </w:p>
        </w:tc>
      </w:tr>
      <w:tr w:rsidR="000C7E25" w:rsidRPr="008E51EB" w14:paraId="4BC06EFD" w14:textId="77777777" w:rsidTr="00DD292C">
        <w:trPr>
          <w:trHeight w:val="284"/>
        </w:trPr>
        <w:tc>
          <w:tcPr>
            <w:tcW w:w="5000" w:type="pct"/>
            <w:gridSpan w:val="6"/>
            <w:shd w:val="clear" w:color="auto" w:fill="BFBFBF" w:themeFill="background1" w:themeFillShade="BF"/>
            <w:noWrap/>
            <w:vAlign w:val="bottom"/>
          </w:tcPr>
          <w:p w14:paraId="0C1CE66C" w14:textId="77777777" w:rsidR="000C7E25" w:rsidRPr="008E51EB"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Skin decolonisation</w:t>
            </w:r>
          </w:p>
        </w:tc>
      </w:tr>
      <w:tr w:rsidR="000C7E25" w:rsidRPr="008E51EB" w14:paraId="36190D1B" w14:textId="77777777" w:rsidTr="00DD292C">
        <w:trPr>
          <w:trHeight w:val="284"/>
        </w:trPr>
        <w:tc>
          <w:tcPr>
            <w:tcW w:w="1186" w:type="pct"/>
            <w:shd w:val="clear" w:color="auto" w:fill="auto"/>
            <w:vAlign w:val="center"/>
            <w:hideMark/>
          </w:tcPr>
          <w:p w14:paraId="306EAAC4" w14:textId="77777777" w:rsidR="000C7E25" w:rsidRPr="008E51EB" w:rsidRDefault="000C7E25" w:rsidP="00DD292C">
            <w:pPr>
              <w:spacing w:after="0" w:line="240" w:lineRule="auto"/>
              <w:rPr>
                <w:rFonts w:ascii="Calibri" w:eastAsia="Times New Roman" w:hAnsi="Calibri" w:cs="Calibri"/>
                <w:lang w:eastAsia="en-GB"/>
              </w:rPr>
            </w:pPr>
            <w:r w:rsidRPr="008E51EB">
              <w:rPr>
                <w:rFonts w:ascii="Calibri" w:eastAsia="Times New Roman" w:hAnsi="Calibri" w:cs="Calibri"/>
                <w:lang w:eastAsia="en-GB"/>
              </w:rPr>
              <w:t>CHG skin</w:t>
            </w:r>
          </w:p>
        </w:tc>
        <w:tc>
          <w:tcPr>
            <w:tcW w:w="785" w:type="pct"/>
            <w:shd w:val="clear" w:color="auto" w:fill="auto"/>
            <w:vAlign w:val="center"/>
            <w:hideMark/>
          </w:tcPr>
          <w:p w14:paraId="2099E64A"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0.13</w:t>
            </w:r>
          </w:p>
        </w:tc>
        <w:tc>
          <w:tcPr>
            <w:tcW w:w="748" w:type="pct"/>
            <w:shd w:val="clear" w:color="auto" w:fill="auto"/>
            <w:vAlign w:val="center"/>
            <w:hideMark/>
          </w:tcPr>
          <w:p w14:paraId="4B246A7E"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0.11</w:t>
            </w:r>
          </w:p>
        </w:tc>
        <w:tc>
          <w:tcPr>
            <w:tcW w:w="748" w:type="pct"/>
            <w:shd w:val="clear" w:color="auto" w:fill="auto"/>
            <w:vAlign w:val="center"/>
            <w:hideMark/>
          </w:tcPr>
          <w:p w14:paraId="4F1633CC"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0.16</w:t>
            </w:r>
          </w:p>
        </w:tc>
        <w:tc>
          <w:tcPr>
            <w:tcW w:w="769" w:type="pct"/>
            <w:shd w:val="clear" w:color="auto" w:fill="auto"/>
            <w:vAlign w:val="center"/>
            <w:hideMark/>
          </w:tcPr>
          <w:p w14:paraId="21CDF2A7"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81499</w:t>
            </w:r>
          </w:p>
        </w:tc>
        <w:tc>
          <w:tcPr>
            <w:tcW w:w="764" w:type="pct"/>
            <w:shd w:val="clear" w:color="auto" w:fill="auto"/>
            <w:vAlign w:val="center"/>
            <w:hideMark/>
          </w:tcPr>
          <w:p w14:paraId="74E2A677"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108</w:t>
            </w:r>
          </w:p>
        </w:tc>
      </w:tr>
      <w:tr w:rsidR="000C7E25" w:rsidRPr="008E51EB" w14:paraId="2544CB95" w14:textId="77777777" w:rsidTr="00DD292C">
        <w:trPr>
          <w:trHeight w:val="284"/>
        </w:trPr>
        <w:tc>
          <w:tcPr>
            <w:tcW w:w="1186" w:type="pct"/>
            <w:shd w:val="clear" w:color="auto" w:fill="auto"/>
            <w:vAlign w:val="center"/>
            <w:hideMark/>
          </w:tcPr>
          <w:p w14:paraId="7A18919B" w14:textId="77777777" w:rsidR="000C7E25" w:rsidRPr="008E51EB" w:rsidRDefault="000C7E25" w:rsidP="00DD292C">
            <w:pPr>
              <w:spacing w:after="0" w:line="240" w:lineRule="auto"/>
              <w:rPr>
                <w:rFonts w:ascii="Calibri" w:eastAsia="Times New Roman" w:hAnsi="Calibri" w:cs="Calibri"/>
                <w:lang w:eastAsia="en-GB"/>
              </w:rPr>
            </w:pPr>
            <w:r w:rsidRPr="008E51EB">
              <w:rPr>
                <w:rFonts w:ascii="Calibri" w:eastAsia="Times New Roman" w:hAnsi="Calibri" w:cs="Calibri"/>
                <w:lang w:eastAsia="en-GB"/>
              </w:rPr>
              <w:t>Tea tree</w:t>
            </w:r>
          </w:p>
        </w:tc>
        <w:tc>
          <w:tcPr>
            <w:tcW w:w="785" w:type="pct"/>
            <w:shd w:val="clear" w:color="auto" w:fill="auto"/>
            <w:vAlign w:val="center"/>
            <w:hideMark/>
          </w:tcPr>
          <w:p w14:paraId="1B96EE7B"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1.03</w:t>
            </w:r>
          </w:p>
        </w:tc>
        <w:tc>
          <w:tcPr>
            <w:tcW w:w="748" w:type="pct"/>
            <w:shd w:val="clear" w:color="auto" w:fill="auto"/>
            <w:noWrap/>
            <w:vAlign w:val="bottom"/>
            <w:hideMark/>
          </w:tcPr>
          <w:p w14:paraId="0847B23D"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0.03</w:t>
            </w:r>
          </w:p>
        </w:tc>
        <w:tc>
          <w:tcPr>
            <w:tcW w:w="748" w:type="pct"/>
            <w:shd w:val="clear" w:color="auto" w:fill="auto"/>
            <w:noWrap/>
            <w:vAlign w:val="bottom"/>
            <w:hideMark/>
          </w:tcPr>
          <w:p w14:paraId="418D8190"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3.66</w:t>
            </w:r>
          </w:p>
        </w:tc>
        <w:tc>
          <w:tcPr>
            <w:tcW w:w="769" w:type="pct"/>
            <w:shd w:val="clear" w:color="auto" w:fill="auto"/>
            <w:noWrap/>
            <w:vAlign w:val="bottom"/>
            <w:hideMark/>
          </w:tcPr>
          <w:p w14:paraId="6CB03C03"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195</w:t>
            </w:r>
          </w:p>
        </w:tc>
        <w:tc>
          <w:tcPr>
            <w:tcW w:w="764" w:type="pct"/>
            <w:shd w:val="clear" w:color="auto" w:fill="auto"/>
            <w:noWrap/>
            <w:vAlign w:val="bottom"/>
            <w:hideMark/>
          </w:tcPr>
          <w:p w14:paraId="3FFB42F7"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2</w:t>
            </w:r>
          </w:p>
        </w:tc>
      </w:tr>
      <w:tr w:rsidR="000C7E25" w:rsidRPr="008E51EB" w14:paraId="684FD6AF" w14:textId="77777777" w:rsidTr="00DD292C">
        <w:trPr>
          <w:trHeight w:val="284"/>
        </w:trPr>
        <w:tc>
          <w:tcPr>
            <w:tcW w:w="1186" w:type="pct"/>
            <w:shd w:val="clear" w:color="auto" w:fill="auto"/>
            <w:vAlign w:val="center"/>
            <w:hideMark/>
          </w:tcPr>
          <w:p w14:paraId="5B42E267" w14:textId="77777777" w:rsidR="000C7E25" w:rsidRPr="008E51EB" w:rsidRDefault="000C7E25" w:rsidP="00DD292C">
            <w:pPr>
              <w:spacing w:after="0" w:line="240" w:lineRule="auto"/>
              <w:rPr>
                <w:rFonts w:ascii="Calibri" w:eastAsia="Times New Roman" w:hAnsi="Calibri" w:cs="Calibri"/>
                <w:lang w:eastAsia="en-GB"/>
              </w:rPr>
            </w:pPr>
            <w:r w:rsidRPr="008E51EB">
              <w:rPr>
                <w:rFonts w:ascii="Calibri" w:eastAsia="Times New Roman" w:hAnsi="Calibri" w:cs="Calibri"/>
                <w:lang w:eastAsia="en-GB"/>
              </w:rPr>
              <w:t>Octenidine</w:t>
            </w:r>
          </w:p>
        </w:tc>
        <w:tc>
          <w:tcPr>
            <w:tcW w:w="785" w:type="pct"/>
            <w:shd w:val="clear" w:color="auto" w:fill="auto"/>
            <w:vAlign w:val="center"/>
            <w:hideMark/>
          </w:tcPr>
          <w:p w14:paraId="2FF46A00"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0.00</w:t>
            </w:r>
          </w:p>
        </w:tc>
        <w:tc>
          <w:tcPr>
            <w:tcW w:w="748" w:type="pct"/>
            <w:shd w:val="clear" w:color="auto" w:fill="auto"/>
            <w:noWrap/>
            <w:vAlign w:val="bottom"/>
            <w:hideMark/>
          </w:tcPr>
          <w:p w14:paraId="4E936102"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w:t>
            </w:r>
          </w:p>
        </w:tc>
        <w:tc>
          <w:tcPr>
            <w:tcW w:w="748" w:type="pct"/>
            <w:shd w:val="clear" w:color="auto" w:fill="auto"/>
            <w:noWrap/>
            <w:vAlign w:val="bottom"/>
            <w:hideMark/>
          </w:tcPr>
          <w:p w14:paraId="06FD6FDC"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0.07</w:t>
            </w:r>
          </w:p>
        </w:tc>
        <w:tc>
          <w:tcPr>
            <w:tcW w:w="769" w:type="pct"/>
            <w:shd w:val="clear" w:color="auto" w:fill="auto"/>
            <w:noWrap/>
            <w:vAlign w:val="bottom"/>
            <w:hideMark/>
          </w:tcPr>
          <w:p w14:paraId="43B8EE23"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5277</w:t>
            </w:r>
          </w:p>
        </w:tc>
        <w:tc>
          <w:tcPr>
            <w:tcW w:w="764" w:type="pct"/>
            <w:shd w:val="clear" w:color="auto" w:fill="auto"/>
            <w:noWrap/>
            <w:vAlign w:val="bottom"/>
            <w:hideMark/>
          </w:tcPr>
          <w:p w14:paraId="28949CCB"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w:t>
            </w:r>
          </w:p>
        </w:tc>
      </w:tr>
      <w:tr w:rsidR="000C7E25" w:rsidRPr="008E51EB" w14:paraId="2210C952" w14:textId="77777777" w:rsidTr="00DD292C">
        <w:trPr>
          <w:trHeight w:val="284"/>
        </w:trPr>
        <w:tc>
          <w:tcPr>
            <w:tcW w:w="1186" w:type="pct"/>
            <w:shd w:val="clear" w:color="auto" w:fill="auto"/>
            <w:vAlign w:val="center"/>
            <w:hideMark/>
          </w:tcPr>
          <w:p w14:paraId="59EBE797" w14:textId="77777777" w:rsidR="000C7E25" w:rsidRPr="008E51EB" w:rsidRDefault="000C7E25" w:rsidP="00DD292C">
            <w:pPr>
              <w:spacing w:after="0" w:line="240" w:lineRule="auto"/>
              <w:rPr>
                <w:rFonts w:ascii="Calibri" w:eastAsia="Times New Roman" w:hAnsi="Calibri" w:cs="Calibri"/>
                <w:lang w:eastAsia="en-GB"/>
              </w:rPr>
            </w:pPr>
            <w:proofErr w:type="spellStart"/>
            <w:r w:rsidRPr="008E51EB">
              <w:rPr>
                <w:rFonts w:ascii="Calibri" w:eastAsia="Times New Roman" w:hAnsi="Calibri" w:cs="Calibri"/>
                <w:lang w:eastAsia="en-GB"/>
              </w:rPr>
              <w:t>Polyhexadine</w:t>
            </w:r>
            <w:proofErr w:type="spellEnd"/>
          </w:p>
        </w:tc>
        <w:tc>
          <w:tcPr>
            <w:tcW w:w="785" w:type="pct"/>
            <w:shd w:val="clear" w:color="auto" w:fill="auto"/>
            <w:vAlign w:val="center"/>
            <w:hideMark/>
          </w:tcPr>
          <w:p w14:paraId="4A207AE6"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28.17</w:t>
            </w:r>
          </w:p>
        </w:tc>
        <w:tc>
          <w:tcPr>
            <w:tcW w:w="748" w:type="pct"/>
            <w:shd w:val="clear" w:color="auto" w:fill="auto"/>
            <w:vAlign w:val="center"/>
            <w:hideMark/>
          </w:tcPr>
          <w:p w14:paraId="5B17AABC"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19.04</w:t>
            </w:r>
          </w:p>
        </w:tc>
        <w:tc>
          <w:tcPr>
            <w:tcW w:w="748" w:type="pct"/>
            <w:shd w:val="clear" w:color="auto" w:fill="auto"/>
            <w:vAlign w:val="center"/>
            <w:hideMark/>
          </w:tcPr>
          <w:p w14:paraId="35FDDEB1"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39.5</w:t>
            </w:r>
          </w:p>
        </w:tc>
        <w:tc>
          <w:tcPr>
            <w:tcW w:w="769" w:type="pct"/>
            <w:shd w:val="clear" w:color="auto" w:fill="auto"/>
            <w:vAlign w:val="center"/>
            <w:hideMark/>
          </w:tcPr>
          <w:p w14:paraId="6754F175"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71</w:t>
            </w:r>
          </w:p>
        </w:tc>
        <w:tc>
          <w:tcPr>
            <w:tcW w:w="764" w:type="pct"/>
            <w:shd w:val="clear" w:color="auto" w:fill="auto"/>
            <w:vAlign w:val="center"/>
            <w:hideMark/>
          </w:tcPr>
          <w:p w14:paraId="40C00872"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20</w:t>
            </w:r>
          </w:p>
        </w:tc>
      </w:tr>
      <w:tr w:rsidR="000C7E25" w:rsidRPr="008E51EB" w14:paraId="5E7C1868" w14:textId="77777777" w:rsidTr="00DD292C">
        <w:trPr>
          <w:trHeight w:val="284"/>
        </w:trPr>
        <w:tc>
          <w:tcPr>
            <w:tcW w:w="1186" w:type="pct"/>
            <w:shd w:val="clear" w:color="auto" w:fill="auto"/>
            <w:vAlign w:val="center"/>
            <w:hideMark/>
          </w:tcPr>
          <w:p w14:paraId="79080256" w14:textId="77777777" w:rsidR="000C7E25" w:rsidRPr="008E51EB"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C</w:t>
            </w:r>
            <w:r w:rsidRPr="008E51EB">
              <w:rPr>
                <w:rFonts w:ascii="Calibri" w:eastAsia="Times New Roman" w:hAnsi="Calibri" w:cs="Calibri"/>
                <w:b/>
                <w:bCs/>
                <w:lang w:eastAsia="en-GB"/>
              </w:rPr>
              <w:t xml:space="preserve">omparison skin </w:t>
            </w:r>
          </w:p>
        </w:tc>
        <w:tc>
          <w:tcPr>
            <w:tcW w:w="785" w:type="pct"/>
            <w:shd w:val="clear" w:color="auto" w:fill="auto"/>
            <w:vAlign w:val="center"/>
            <w:hideMark/>
          </w:tcPr>
          <w:p w14:paraId="434E9C3F"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0.10</w:t>
            </w:r>
          </w:p>
        </w:tc>
        <w:tc>
          <w:tcPr>
            <w:tcW w:w="748" w:type="pct"/>
            <w:shd w:val="clear" w:color="auto" w:fill="auto"/>
            <w:vAlign w:val="center"/>
            <w:hideMark/>
          </w:tcPr>
          <w:p w14:paraId="39CCF23B"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0.08</w:t>
            </w:r>
          </w:p>
        </w:tc>
        <w:tc>
          <w:tcPr>
            <w:tcW w:w="748" w:type="pct"/>
            <w:shd w:val="clear" w:color="auto" w:fill="auto"/>
            <w:vAlign w:val="center"/>
            <w:hideMark/>
          </w:tcPr>
          <w:p w14:paraId="06759701"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0.13</w:t>
            </w:r>
          </w:p>
        </w:tc>
        <w:tc>
          <w:tcPr>
            <w:tcW w:w="769" w:type="pct"/>
            <w:shd w:val="clear" w:color="auto" w:fill="auto"/>
            <w:vAlign w:val="center"/>
            <w:hideMark/>
          </w:tcPr>
          <w:p w14:paraId="682EC579"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72406</w:t>
            </w:r>
          </w:p>
        </w:tc>
        <w:tc>
          <w:tcPr>
            <w:tcW w:w="764" w:type="pct"/>
            <w:shd w:val="clear" w:color="auto" w:fill="auto"/>
            <w:vAlign w:val="center"/>
            <w:hideMark/>
          </w:tcPr>
          <w:p w14:paraId="655A9111"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72</w:t>
            </w:r>
          </w:p>
        </w:tc>
      </w:tr>
      <w:tr w:rsidR="000C7E25" w:rsidRPr="00D209BF" w14:paraId="67133724" w14:textId="77777777" w:rsidTr="00DD292C">
        <w:trPr>
          <w:trHeight w:val="284"/>
        </w:trPr>
        <w:tc>
          <w:tcPr>
            <w:tcW w:w="5000" w:type="pct"/>
            <w:gridSpan w:val="6"/>
            <w:shd w:val="clear" w:color="auto" w:fill="BFBFBF" w:themeFill="background1" w:themeFillShade="BF"/>
            <w:vAlign w:val="center"/>
          </w:tcPr>
          <w:p w14:paraId="59C148D0" w14:textId="77777777" w:rsidR="000C7E25" w:rsidRPr="00D209BF" w:rsidRDefault="000C7E25" w:rsidP="00DD292C">
            <w:pPr>
              <w:spacing w:after="0" w:line="240" w:lineRule="auto"/>
              <w:rPr>
                <w:rFonts w:ascii="Calibri" w:eastAsia="Times New Roman" w:hAnsi="Calibri" w:cs="Calibri"/>
                <w:b/>
                <w:bCs/>
                <w:lang w:eastAsia="en-GB"/>
              </w:rPr>
            </w:pPr>
            <w:r w:rsidRPr="00D209BF">
              <w:rPr>
                <w:rFonts w:ascii="Calibri" w:eastAsia="Times New Roman" w:hAnsi="Calibri" w:cs="Calibri"/>
                <w:b/>
                <w:bCs/>
                <w:lang w:eastAsia="en-GB"/>
              </w:rPr>
              <w:t>Nose decolonisation</w:t>
            </w:r>
          </w:p>
        </w:tc>
      </w:tr>
      <w:tr w:rsidR="000C7E25" w:rsidRPr="008E51EB" w14:paraId="09FB7FDD" w14:textId="77777777" w:rsidTr="00DD292C">
        <w:trPr>
          <w:trHeight w:val="284"/>
        </w:trPr>
        <w:tc>
          <w:tcPr>
            <w:tcW w:w="1186" w:type="pct"/>
            <w:shd w:val="clear" w:color="auto" w:fill="auto"/>
            <w:vAlign w:val="center"/>
            <w:hideMark/>
          </w:tcPr>
          <w:p w14:paraId="67374946" w14:textId="77777777" w:rsidR="000C7E25" w:rsidRPr="008E51EB" w:rsidRDefault="000C7E25" w:rsidP="00DD292C">
            <w:pPr>
              <w:spacing w:after="0" w:line="240" w:lineRule="auto"/>
              <w:rPr>
                <w:rFonts w:ascii="Calibri" w:eastAsia="Times New Roman" w:hAnsi="Calibri" w:cs="Calibri"/>
                <w:lang w:eastAsia="en-GB"/>
              </w:rPr>
            </w:pPr>
            <w:r w:rsidRPr="008E51EB">
              <w:rPr>
                <w:rFonts w:ascii="Calibri" w:eastAsia="Times New Roman" w:hAnsi="Calibri" w:cs="Calibri"/>
                <w:lang w:eastAsia="en-GB"/>
              </w:rPr>
              <w:t>Mupirocin</w:t>
            </w:r>
          </w:p>
        </w:tc>
        <w:tc>
          <w:tcPr>
            <w:tcW w:w="785" w:type="pct"/>
            <w:shd w:val="clear" w:color="auto" w:fill="auto"/>
            <w:vAlign w:val="center"/>
            <w:hideMark/>
          </w:tcPr>
          <w:p w14:paraId="4F030388"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0.88</w:t>
            </w:r>
          </w:p>
        </w:tc>
        <w:tc>
          <w:tcPr>
            <w:tcW w:w="748" w:type="pct"/>
            <w:shd w:val="clear" w:color="auto" w:fill="auto"/>
            <w:vAlign w:val="center"/>
            <w:hideMark/>
          </w:tcPr>
          <w:p w14:paraId="41AB50F9"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0.72</w:t>
            </w:r>
          </w:p>
        </w:tc>
        <w:tc>
          <w:tcPr>
            <w:tcW w:w="748" w:type="pct"/>
            <w:shd w:val="clear" w:color="auto" w:fill="auto"/>
            <w:vAlign w:val="center"/>
            <w:hideMark/>
          </w:tcPr>
          <w:p w14:paraId="644E2EC1"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1.08</w:t>
            </w:r>
          </w:p>
        </w:tc>
        <w:tc>
          <w:tcPr>
            <w:tcW w:w="769" w:type="pct"/>
            <w:shd w:val="clear" w:color="auto" w:fill="auto"/>
            <w:vAlign w:val="center"/>
            <w:hideMark/>
          </w:tcPr>
          <w:p w14:paraId="26649B33"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10296</w:t>
            </w:r>
          </w:p>
        </w:tc>
        <w:tc>
          <w:tcPr>
            <w:tcW w:w="764" w:type="pct"/>
            <w:shd w:val="clear" w:color="auto" w:fill="auto"/>
            <w:vAlign w:val="center"/>
            <w:hideMark/>
          </w:tcPr>
          <w:p w14:paraId="7CA2BB61"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91</w:t>
            </w:r>
          </w:p>
        </w:tc>
      </w:tr>
      <w:tr w:rsidR="000C7E25" w:rsidRPr="008E51EB" w14:paraId="14754D60" w14:textId="77777777" w:rsidTr="00DD292C">
        <w:trPr>
          <w:trHeight w:val="284"/>
        </w:trPr>
        <w:tc>
          <w:tcPr>
            <w:tcW w:w="1186" w:type="pct"/>
            <w:shd w:val="clear" w:color="auto" w:fill="auto"/>
            <w:vAlign w:val="center"/>
            <w:hideMark/>
          </w:tcPr>
          <w:p w14:paraId="1064EC13" w14:textId="77777777" w:rsidR="000C7E25" w:rsidRPr="008E51EB" w:rsidRDefault="000C7E25" w:rsidP="00DD292C">
            <w:pPr>
              <w:spacing w:after="0" w:line="240" w:lineRule="auto"/>
              <w:rPr>
                <w:rFonts w:ascii="Calibri" w:eastAsia="Times New Roman" w:hAnsi="Calibri" w:cs="Calibri"/>
                <w:lang w:eastAsia="en-GB"/>
              </w:rPr>
            </w:pPr>
            <w:r w:rsidRPr="008E51EB">
              <w:rPr>
                <w:rFonts w:ascii="Calibri" w:eastAsia="Times New Roman" w:hAnsi="Calibri" w:cs="Calibri"/>
                <w:lang w:eastAsia="en-GB"/>
              </w:rPr>
              <w:t>Polysporin</w:t>
            </w:r>
          </w:p>
        </w:tc>
        <w:tc>
          <w:tcPr>
            <w:tcW w:w="785" w:type="pct"/>
            <w:shd w:val="clear" w:color="auto" w:fill="auto"/>
            <w:vAlign w:val="center"/>
            <w:hideMark/>
          </w:tcPr>
          <w:p w14:paraId="0AC13D84"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0.00</w:t>
            </w:r>
          </w:p>
        </w:tc>
        <w:tc>
          <w:tcPr>
            <w:tcW w:w="748" w:type="pct"/>
            <w:shd w:val="clear" w:color="auto" w:fill="auto"/>
            <w:vAlign w:val="center"/>
            <w:hideMark/>
          </w:tcPr>
          <w:p w14:paraId="3261B5AA"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0</w:t>
            </w:r>
          </w:p>
        </w:tc>
        <w:tc>
          <w:tcPr>
            <w:tcW w:w="748" w:type="pct"/>
            <w:shd w:val="clear" w:color="auto" w:fill="auto"/>
            <w:vAlign w:val="center"/>
            <w:hideMark/>
          </w:tcPr>
          <w:p w14:paraId="698303E3"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7.27</w:t>
            </w:r>
          </w:p>
        </w:tc>
        <w:tc>
          <w:tcPr>
            <w:tcW w:w="769" w:type="pct"/>
            <w:shd w:val="clear" w:color="auto" w:fill="auto"/>
            <w:vAlign w:val="center"/>
            <w:hideMark/>
          </w:tcPr>
          <w:p w14:paraId="62390017"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49</w:t>
            </w:r>
          </w:p>
        </w:tc>
        <w:tc>
          <w:tcPr>
            <w:tcW w:w="764" w:type="pct"/>
            <w:shd w:val="clear" w:color="auto" w:fill="auto"/>
            <w:vAlign w:val="center"/>
            <w:hideMark/>
          </w:tcPr>
          <w:p w14:paraId="3FC57063"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0</w:t>
            </w:r>
          </w:p>
        </w:tc>
      </w:tr>
      <w:tr w:rsidR="000C7E25" w:rsidRPr="008E51EB" w14:paraId="0AB24798" w14:textId="77777777" w:rsidTr="00DD292C">
        <w:trPr>
          <w:trHeight w:val="284"/>
        </w:trPr>
        <w:tc>
          <w:tcPr>
            <w:tcW w:w="1186" w:type="pct"/>
            <w:shd w:val="clear" w:color="auto" w:fill="auto"/>
            <w:vAlign w:val="center"/>
            <w:hideMark/>
          </w:tcPr>
          <w:p w14:paraId="73261352" w14:textId="77777777" w:rsidR="000C7E25" w:rsidRPr="008E51EB" w:rsidRDefault="000C7E25" w:rsidP="00DD292C">
            <w:pPr>
              <w:spacing w:after="0" w:line="240" w:lineRule="auto"/>
              <w:rPr>
                <w:rFonts w:ascii="Calibri" w:eastAsia="Times New Roman" w:hAnsi="Calibri" w:cs="Calibri"/>
                <w:lang w:eastAsia="en-GB"/>
              </w:rPr>
            </w:pPr>
            <w:r w:rsidRPr="008E51EB">
              <w:rPr>
                <w:rFonts w:ascii="Calibri" w:eastAsia="Times New Roman" w:hAnsi="Calibri" w:cs="Calibri"/>
                <w:lang w:eastAsia="en-GB"/>
              </w:rPr>
              <w:t>PVP</w:t>
            </w:r>
          </w:p>
        </w:tc>
        <w:tc>
          <w:tcPr>
            <w:tcW w:w="785" w:type="pct"/>
            <w:shd w:val="clear" w:color="auto" w:fill="auto"/>
            <w:vAlign w:val="center"/>
            <w:hideMark/>
          </w:tcPr>
          <w:p w14:paraId="16C01A84"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1.78</w:t>
            </w:r>
          </w:p>
        </w:tc>
        <w:tc>
          <w:tcPr>
            <w:tcW w:w="748" w:type="pct"/>
            <w:shd w:val="clear" w:color="auto" w:fill="auto"/>
            <w:vAlign w:val="center"/>
            <w:hideMark/>
          </w:tcPr>
          <w:p w14:paraId="62C5F8D1"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1.09</w:t>
            </w:r>
          </w:p>
        </w:tc>
        <w:tc>
          <w:tcPr>
            <w:tcW w:w="748" w:type="pct"/>
            <w:shd w:val="clear" w:color="auto" w:fill="auto"/>
            <w:vAlign w:val="center"/>
            <w:hideMark/>
          </w:tcPr>
          <w:p w14:paraId="5FE752F9"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2.92</w:t>
            </w:r>
          </w:p>
        </w:tc>
        <w:tc>
          <w:tcPr>
            <w:tcW w:w="769" w:type="pct"/>
            <w:shd w:val="clear" w:color="auto" w:fill="auto"/>
            <w:vAlign w:val="center"/>
            <w:hideMark/>
          </w:tcPr>
          <w:p w14:paraId="48670D9F"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842</w:t>
            </w:r>
          </w:p>
        </w:tc>
        <w:tc>
          <w:tcPr>
            <w:tcW w:w="764" w:type="pct"/>
            <w:shd w:val="clear" w:color="auto" w:fill="auto"/>
            <w:vAlign w:val="center"/>
            <w:hideMark/>
          </w:tcPr>
          <w:p w14:paraId="34826D92"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15</w:t>
            </w:r>
          </w:p>
        </w:tc>
      </w:tr>
      <w:tr w:rsidR="000C7E25" w:rsidRPr="008E51EB" w14:paraId="2C898DD8" w14:textId="77777777" w:rsidTr="00DD292C">
        <w:trPr>
          <w:trHeight w:val="284"/>
        </w:trPr>
        <w:tc>
          <w:tcPr>
            <w:tcW w:w="1186" w:type="pct"/>
            <w:shd w:val="clear" w:color="auto" w:fill="auto"/>
            <w:vAlign w:val="center"/>
            <w:hideMark/>
          </w:tcPr>
          <w:p w14:paraId="7471459E" w14:textId="77777777" w:rsidR="000C7E25" w:rsidRPr="008E51EB" w:rsidRDefault="000C7E25" w:rsidP="00DD292C">
            <w:pPr>
              <w:spacing w:after="0" w:line="240" w:lineRule="auto"/>
              <w:rPr>
                <w:rFonts w:ascii="Calibri" w:eastAsia="Times New Roman" w:hAnsi="Calibri" w:cs="Calibri"/>
                <w:lang w:eastAsia="en-GB"/>
              </w:rPr>
            </w:pPr>
            <w:r w:rsidRPr="008E51EB">
              <w:rPr>
                <w:rFonts w:ascii="Calibri" w:eastAsia="Times New Roman" w:hAnsi="Calibri" w:cs="Calibri"/>
                <w:lang w:eastAsia="en-GB"/>
              </w:rPr>
              <w:t>Honey</w:t>
            </w:r>
          </w:p>
        </w:tc>
        <w:tc>
          <w:tcPr>
            <w:tcW w:w="785" w:type="pct"/>
            <w:shd w:val="clear" w:color="auto" w:fill="auto"/>
            <w:vAlign w:val="center"/>
            <w:hideMark/>
          </w:tcPr>
          <w:p w14:paraId="3888AF77"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4.00</w:t>
            </w:r>
          </w:p>
        </w:tc>
        <w:tc>
          <w:tcPr>
            <w:tcW w:w="748" w:type="pct"/>
            <w:shd w:val="clear" w:color="auto" w:fill="auto"/>
            <w:vAlign w:val="center"/>
            <w:hideMark/>
          </w:tcPr>
          <w:p w14:paraId="6EC045D0"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0.11</w:t>
            </w:r>
          </w:p>
        </w:tc>
        <w:tc>
          <w:tcPr>
            <w:tcW w:w="748" w:type="pct"/>
            <w:shd w:val="clear" w:color="auto" w:fill="auto"/>
            <w:vAlign w:val="center"/>
            <w:hideMark/>
          </w:tcPr>
          <w:p w14:paraId="614337BE"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13.46</w:t>
            </w:r>
          </w:p>
        </w:tc>
        <w:tc>
          <w:tcPr>
            <w:tcW w:w="769" w:type="pct"/>
            <w:shd w:val="clear" w:color="auto" w:fill="auto"/>
            <w:vAlign w:val="center"/>
            <w:hideMark/>
          </w:tcPr>
          <w:p w14:paraId="6ABE658A"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50</w:t>
            </w:r>
          </w:p>
        </w:tc>
        <w:tc>
          <w:tcPr>
            <w:tcW w:w="764" w:type="pct"/>
            <w:shd w:val="clear" w:color="auto" w:fill="auto"/>
            <w:vAlign w:val="center"/>
            <w:hideMark/>
          </w:tcPr>
          <w:p w14:paraId="254A4018"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2</w:t>
            </w:r>
          </w:p>
        </w:tc>
      </w:tr>
      <w:tr w:rsidR="000C7E25" w:rsidRPr="008E51EB" w14:paraId="01D4F7D2" w14:textId="77777777" w:rsidTr="00DD292C">
        <w:trPr>
          <w:trHeight w:val="284"/>
        </w:trPr>
        <w:tc>
          <w:tcPr>
            <w:tcW w:w="1186" w:type="pct"/>
            <w:shd w:val="clear" w:color="auto" w:fill="auto"/>
            <w:vAlign w:val="center"/>
            <w:hideMark/>
          </w:tcPr>
          <w:p w14:paraId="341368FE" w14:textId="77777777" w:rsidR="000C7E25" w:rsidRPr="008E51EB" w:rsidRDefault="000C7E25" w:rsidP="00DD292C">
            <w:pPr>
              <w:spacing w:after="0" w:line="240" w:lineRule="auto"/>
              <w:rPr>
                <w:rFonts w:ascii="Calibri" w:eastAsia="Times New Roman" w:hAnsi="Calibri" w:cs="Calibri"/>
                <w:b/>
                <w:bCs/>
                <w:lang w:eastAsia="en-GB"/>
              </w:rPr>
            </w:pPr>
            <w:r w:rsidRPr="008E51EB">
              <w:rPr>
                <w:rFonts w:ascii="Calibri" w:eastAsia="Times New Roman" w:hAnsi="Calibri" w:cs="Calibri"/>
                <w:b/>
                <w:bCs/>
                <w:lang w:eastAsia="en-GB"/>
              </w:rPr>
              <w:t>Comparison nose</w:t>
            </w:r>
          </w:p>
        </w:tc>
        <w:tc>
          <w:tcPr>
            <w:tcW w:w="785" w:type="pct"/>
            <w:shd w:val="clear" w:color="auto" w:fill="auto"/>
            <w:vAlign w:val="center"/>
            <w:hideMark/>
          </w:tcPr>
          <w:p w14:paraId="67AFA3B9"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2.95</w:t>
            </w:r>
          </w:p>
        </w:tc>
        <w:tc>
          <w:tcPr>
            <w:tcW w:w="748" w:type="pct"/>
            <w:shd w:val="clear" w:color="auto" w:fill="auto"/>
            <w:vAlign w:val="center"/>
            <w:hideMark/>
          </w:tcPr>
          <w:p w14:paraId="5828ED09"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 </w:t>
            </w:r>
            <w:r>
              <w:rPr>
                <w:rFonts w:ascii="Calibri" w:eastAsia="Times New Roman" w:hAnsi="Calibri" w:cs="Calibri"/>
                <w:b/>
                <w:bCs/>
                <w:lang w:eastAsia="en-GB"/>
              </w:rPr>
              <w:t>1.61</w:t>
            </w:r>
          </w:p>
        </w:tc>
        <w:tc>
          <w:tcPr>
            <w:tcW w:w="748" w:type="pct"/>
            <w:shd w:val="clear" w:color="auto" w:fill="auto"/>
            <w:vAlign w:val="center"/>
            <w:hideMark/>
          </w:tcPr>
          <w:p w14:paraId="351A63A3"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 </w:t>
            </w:r>
            <w:r>
              <w:rPr>
                <w:rFonts w:ascii="Calibri" w:eastAsia="Times New Roman" w:hAnsi="Calibri" w:cs="Calibri"/>
                <w:b/>
                <w:bCs/>
                <w:lang w:eastAsia="en-GB"/>
              </w:rPr>
              <w:t>5.34</w:t>
            </w:r>
          </w:p>
        </w:tc>
        <w:tc>
          <w:tcPr>
            <w:tcW w:w="769" w:type="pct"/>
            <w:shd w:val="clear" w:color="auto" w:fill="auto"/>
            <w:vAlign w:val="center"/>
            <w:hideMark/>
          </w:tcPr>
          <w:p w14:paraId="506D373C"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339</w:t>
            </w:r>
          </w:p>
        </w:tc>
        <w:tc>
          <w:tcPr>
            <w:tcW w:w="764" w:type="pct"/>
            <w:shd w:val="clear" w:color="auto" w:fill="auto"/>
            <w:vAlign w:val="center"/>
            <w:hideMark/>
          </w:tcPr>
          <w:p w14:paraId="08ECDC88"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10</w:t>
            </w:r>
          </w:p>
        </w:tc>
      </w:tr>
      <w:tr w:rsidR="000C7E25" w:rsidRPr="008E51EB" w14:paraId="7B0F0B8C" w14:textId="77777777" w:rsidTr="00DD292C">
        <w:trPr>
          <w:trHeight w:val="284"/>
        </w:trPr>
        <w:tc>
          <w:tcPr>
            <w:tcW w:w="5000" w:type="pct"/>
            <w:gridSpan w:val="6"/>
            <w:shd w:val="clear" w:color="auto" w:fill="BFBFBF" w:themeFill="background1" w:themeFillShade="BF"/>
            <w:vAlign w:val="center"/>
          </w:tcPr>
          <w:p w14:paraId="6233DF6C" w14:textId="77777777" w:rsidR="000C7E25" w:rsidRPr="008E51EB" w:rsidRDefault="000C7E25" w:rsidP="00DD292C">
            <w:pPr>
              <w:spacing w:after="0" w:line="240" w:lineRule="auto"/>
              <w:rPr>
                <w:rFonts w:ascii="Calibri" w:eastAsia="Times New Roman" w:hAnsi="Calibri" w:cs="Calibri"/>
                <w:b/>
                <w:bCs/>
                <w:lang w:eastAsia="en-GB"/>
              </w:rPr>
            </w:pPr>
            <w:r>
              <w:rPr>
                <w:rFonts w:ascii="Calibri" w:eastAsia="Times New Roman" w:hAnsi="Calibri" w:cs="Calibri"/>
                <w:b/>
                <w:bCs/>
                <w:lang w:eastAsia="en-GB"/>
              </w:rPr>
              <w:t>Oral decolonisation</w:t>
            </w:r>
          </w:p>
        </w:tc>
      </w:tr>
      <w:tr w:rsidR="000C7E25" w:rsidRPr="008E51EB" w14:paraId="3D864D08" w14:textId="77777777" w:rsidTr="00DD292C">
        <w:trPr>
          <w:trHeight w:val="284"/>
        </w:trPr>
        <w:tc>
          <w:tcPr>
            <w:tcW w:w="1186" w:type="pct"/>
            <w:shd w:val="clear" w:color="auto" w:fill="auto"/>
            <w:vAlign w:val="center"/>
            <w:hideMark/>
          </w:tcPr>
          <w:p w14:paraId="0B3AFE7C" w14:textId="77777777" w:rsidR="000C7E25" w:rsidRPr="008E51EB" w:rsidRDefault="000C7E25" w:rsidP="00DD292C">
            <w:pPr>
              <w:spacing w:after="0" w:line="240" w:lineRule="auto"/>
              <w:rPr>
                <w:rFonts w:ascii="Calibri" w:eastAsia="Times New Roman" w:hAnsi="Calibri" w:cs="Calibri"/>
                <w:lang w:eastAsia="en-GB"/>
              </w:rPr>
            </w:pPr>
            <w:r w:rsidRPr="008E51EB">
              <w:rPr>
                <w:rFonts w:ascii="Calibri" w:eastAsia="Times New Roman" w:hAnsi="Calibri" w:cs="Calibri"/>
                <w:lang w:eastAsia="en-GB"/>
              </w:rPr>
              <w:t>Oral CHG</w:t>
            </w:r>
          </w:p>
        </w:tc>
        <w:tc>
          <w:tcPr>
            <w:tcW w:w="785" w:type="pct"/>
            <w:shd w:val="clear" w:color="auto" w:fill="auto"/>
            <w:vAlign w:val="center"/>
            <w:hideMark/>
          </w:tcPr>
          <w:p w14:paraId="7141A200" w14:textId="77777777" w:rsidR="000C7E25" w:rsidRPr="008E51EB" w:rsidRDefault="000C7E25" w:rsidP="00DD292C">
            <w:pPr>
              <w:spacing w:after="0" w:line="240" w:lineRule="auto"/>
              <w:jc w:val="right"/>
              <w:rPr>
                <w:rFonts w:ascii="Calibri" w:eastAsia="Times New Roman" w:hAnsi="Calibri" w:cs="Calibri"/>
                <w:lang w:eastAsia="en-GB"/>
              </w:rPr>
            </w:pPr>
            <w:r w:rsidRPr="008E51EB">
              <w:rPr>
                <w:rFonts w:ascii="Calibri" w:eastAsia="Times New Roman" w:hAnsi="Calibri" w:cs="Calibri"/>
                <w:lang w:eastAsia="en-GB"/>
              </w:rPr>
              <w:t>24.44</w:t>
            </w:r>
          </w:p>
        </w:tc>
        <w:tc>
          <w:tcPr>
            <w:tcW w:w="748" w:type="pct"/>
            <w:shd w:val="clear" w:color="auto" w:fill="auto"/>
            <w:vAlign w:val="center"/>
            <w:hideMark/>
          </w:tcPr>
          <w:p w14:paraId="7DF0DAB9"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16.73</w:t>
            </w:r>
          </w:p>
        </w:tc>
        <w:tc>
          <w:tcPr>
            <w:tcW w:w="748" w:type="pct"/>
            <w:shd w:val="clear" w:color="auto" w:fill="auto"/>
            <w:vAlign w:val="center"/>
            <w:hideMark/>
          </w:tcPr>
          <w:p w14:paraId="1C03EDCF"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34.24</w:t>
            </w:r>
          </w:p>
        </w:tc>
        <w:tc>
          <w:tcPr>
            <w:tcW w:w="769" w:type="pct"/>
            <w:shd w:val="clear" w:color="auto" w:fill="auto"/>
            <w:vAlign w:val="center"/>
            <w:hideMark/>
          </w:tcPr>
          <w:p w14:paraId="5DC6E8C0"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90</w:t>
            </w:r>
          </w:p>
        </w:tc>
        <w:tc>
          <w:tcPr>
            <w:tcW w:w="764" w:type="pct"/>
            <w:shd w:val="clear" w:color="auto" w:fill="auto"/>
            <w:vAlign w:val="center"/>
            <w:hideMark/>
          </w:tcPr>
          <w:p w14:paraId="32DC03B0"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22</w:t>
            </w:r>
          </w:p>
        </w:tc>
      </w:tr>
      <w:tr w:rsidR="000C7E25" w:rsidRPr="008E51EB" w14:paraId="78EB10FA" w14:textId="77777777" w:rsidTr="00DD292C">
        <w:trPr>
          <w:trHeight w:val="284"/>
        </w:trPr>
        <w:tc>
          <w:tcPr>
            <w:tcW w:w="1186" w:type="pct"/>
            <w:shd w:val="clear" w:color="auto" w:fill="auto"/>
            <w:vAlign w:val="center"/>
            <w:hideMark/>
          </w:tcPr>
          <w:p w14:paraId="6445FA6E" w14:textId="77777777" w:rsidR="000C7E25" w:rsidRPr="008E51EB" w:rsidRDefault="000C7E25" w:rsidP="00DD292C">
            <w:pPr>
              <w:spacing w:after="0" w:line="240" w:lineRule="auto"/>
              <w:rPr>
                <w:rFonts w:ascii="Calibri" w:eastAsia="Times New Roman" w:hAnsi="Calibri" w:cs="Calibri"/>
                <w:b/>
                <w:bCs/>
                <w:lang w:eastAsia="en-GB"/>
              </w:rPr>
            </w:pPr>
            <w:r w:rsidRPr="008E51EB">
              <w:rPr>
                <w:rFonts w:ascii="Calibri" w:eastAsia="Times New Roman" w:hAnsi="Calibri" w:cs="Calibri"/>
                <w:b/>
                <w:bCs/>
                <w:lang w:eastAsia="en-GB"/>
              </w:rPr>
              <w:t>Comparison oral</w:t>
            </w:r>
          </w:p>
        </w:tc>
        <w:tc>
          <w:tcPr>
            <w:tcW w:w="785" w:type="pct"/>
            <w:shd w:val="clear" w:color="auto" w:fill="auto"/>
            <w:vAlign w:val="center"/>
            <w:hideMark/>
          </w:tcPr>
          <w:p w14:paraId="6BA53596"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0.00</w:t>
            </w:r>
          </w:p>
        </w:tc>
        <w:tc>
          <w:tcPr>
            <w:tcW w:w="748" w:type="pct"/>
            <w:shd w:val="clear" w:color="auto" w:fill="auto"/>
            <w:vAlign w:val="center"/>
            <w:hideMark/>
          </w:tcPr>
          <w:p w14:paraId="3C059D59"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0</w:t>
            </w:r>
          </w:p>
        </w:tc>
        <w:tc>
          <w:tcPr>
            <w:tcW w:w="748" w:type="pct"/>
            <w:shd w:val="clear" w:color="auto" w:fill="auto"/>
            <w:vAlign w:val="center"/>
            <w:hideMark/>
          </w:tcPr>
          <w:p w14:paraId="3E7241DD"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48.1</w:t>
            </w:r>
          </w:p>
        </w:tc>
        <w:tc>
          <w:tcPr>
            <w:tcW w:w="769" w:type="pct"/>
            <w:shd w:val="clear" w:color="auto" w:fill="auto"/>
            <w:vAlign w:val="center"/>
            <w:hideMark/>
          </w:tcPr>
          <w:p w14:paraId="40558FA8"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76</w:t>
            </w:r>
          </w:p>
        </w:tc>
        <w:tc>
          <w:tcPr>
            <w:tcW w:w="764" w:type="pct"/>
            <w:shd w:val="clear" w:color="auto" w:fill="auto"/>
            <w:vAlign w:val="center"/>
            <w:hideMark/>
          </w:tcPr>
          <w:p w14:paraId="2D74E7BD" w14:textId="77777777" w:rsidR="000C7E25" w:rsidRPr="008E51EB" w:rsidRDefault="000C7E25" w:rsidP="00DD292C">
            <w:pPr>
              <w:spacing w:after="0" w:line="240" w:lineRule="auto"/>
              <w:jc w:val="right"/>
              <w:rPr>
                <w:rFonts w:ascii="Calibri" w:eastAsia="Times New Roman" w:hAnsi="Calibri" w:cs="Calibri"/>
                <w:b/>
                <w:bCs/>
                <w:lang w:eastAsia="en-GB"/>
              </w:rPr>
            </w:pPr>
            <w:r w:rsidRPr="008E51EB">
              <w:rPr>
                <w:rFonts w:ascii="Calibri" w:eastAsia="Times New Roman" w:hAnsi="Calibri" w:cs="Calibri"/>
                <w:b/>
                <w:bCs/>
                <w:lang w:eastAsia="en-GB"/>
              </w:rPr>
              <w:t>0</w:t>
            </w:r>
          </w:p>
        </w:tc>
      </w:tr>
    </w:tbl>
    <w:p w14:paraId="6CF7466C" w14:textId="77777777" w:rsidR="000C7E25" w:rsidRDefault="000C7E25" w:rsidP="000C7E25">
      <w:pPr>
        <w:spacing w:after="0"/>
        <w:rPr>
          <w:b/>
          <w:bCs/>
        </w:rPr>
      </w:pPr>
    </w:p>
    <w:p w14:paraId="655583F6" w14:textId="77777777" w:rsidR="000C7E25" w:rsidRDefault="000C7E25" w:rsidP="000C7E25">
      <w:pPr>
        <w:spacing w:after="0"/>
        <w:rPr>
          <w:b/>
          <w:bCs/>
        </w:rPr>
      </w:pPr>
      <w:r>
        <w:rPr>
          <w:noProof/>
        </w:rPr>
        <w:lastRenderedPageBreak/>
        <mc:AlternateContent>
          <mc:Choice Requires="wps">
            <w:drawing>
              <wp:anchor distT="0" distB="0" distL="114300" distR="114300" simplePos="0" relativeHeight="251695104" behindDoc="0" locked="0" layoutInCell="1" allowOverlap="1" wp14:anchorId="4F92A81E" wp14:editId="484866BB">
                <wp:simplePos x="0" y="0"/>
                <wp:positionH relativeFrom="column">
                  <wp:posOffset>854110</wp:posOffset>
                </wp:positionH>
                <wp:positionV relativeFrom="paragraph">
                  <wp:posOffset>3397487</wp:posOffset>
                </wp:positionV>
                <wp:extent cx="4627077" cy="5024"/>
                <wp:effectExtent l="0" t="0" r="21590" b="33655"/>
                <wp:wrapNone/>
                <wp:docPr id="98" name="Straight Connector 98"/>
                <wp:cNvGraphicFramePr/>
                <a:graphic xmlns:a="http://schemas.openxmlformats.org/drawingml/2006/main">
                  <a:graphicData uri="http://schemas.microsoft.com/office/word/2010/wordprocessingShape">
                    <wps:wsp>
                      <wps:cNvCnPr/>
                      <wps:spPr>
                        <a:xfrm>
                          <a:off x="0" y="0"/>
                          <a:ext cx="4627077" cy="502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1F62BF" id="Straight Connector 98"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25pt,267.5pt" to="431.6pt,2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" strokecolor="#4472c4 [3204]" strokeweight=".5pt">
                <v:stroke joinstyle="miter"/>
              </v:line>
            </w:pict>
          </mc:Fallback>
        </mc:AlternateContent>
      </w:r>
      <w:r w:rsidRPr="008E51EB">
        <w:rPr>
          <w:noProof/>
        </w:rPr>
        <w:t xml:space="preserve"> </w:t>
      </w:r>
      <w:r>
        <w:rPr>
          <w:noProof/>
        </w:rPr>
        <w:drawing>
          <wp:inline distT="0" distB="0" distL="0" distR="0" wp14:anchorId="1C99F9FD" wp14:editId="5A182185">
            <wp:extent cx="5731510" cy="3808675"/>
            <wp:effectExtent l="0" t="0" r="2540" b="1905"/>
            <wp:docPr id="104" name="Chart 104">
              <a:extLst xmlns:a="http://schemas.openxmlformats.org/drawingml/2006/main">
                <a:ext uri="{FF2B5EF4-FFF2-40B4-BE49-F238E27FC236}">
                  <a16:creationId xmlns:a16="http://schemas.microsoft.com/office/drawing/2014/main" id="{058FA50E-10D0-449C-A553-11BD725D60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1CB44F68" w14:textId="3CE3DD4B" w:rsidR="000C7E25" w:rsidRDefault="000C7E25" w:rsidP="000C7E25">
      <w:pPr>
        <w:pStyle w:val="Heading7"/>
      </w:pPr>
      <w:r w:rsidRPr="00B87A93">
        <w:t xml:space="preserve">Figure </w:t>
      </w:r>
      <w:r>
        <w:t>H</w:t>
      </w:r>
      <w:r w:rsidRPr="00B87A93">
        <w:t>.</w:t>
      </w:r>
      <w:r>
        <w:t>4</w:t>
      </w:r>
      <w:r w:rsidRPr="00B87A93">
        <w:t xml:space="preserve"> </w:t>
      </w:r>
      <w:r>
        <w:t>Incidence</w:t>
      </w:r>
      <w:r w:rsidRPr="00B87A93">
        <w:t xml:space="preserve"> of </w:t>
      </w:r>
      <w:r>
        <w:t>side effects to</w:t>
      </w:r>
      <w:r w:rsidRPr="00B87A93">
        <w:t xml:space="preserve"> different </w:t>
      </w:r>
      <w:r>
        <w:t xml:space="preserve">skin </w:t>
      </w:r>
      <w:r w:rsidRPr="00B87A93">
        <w:t>decolonisation therapies</w:t>
      </w:r>
      <w:r>
        <w:t xml:space="preserve"> (UBA studies). Vertical lines represent confidence intervals. Blue horizontal line represents the upper confidence interval for comparison groups. The incidence of any decolonisation therapy (with CI) falling above the line is considered significantly higher than comparison group. </w:t>
      </w:r>
    </w:p>
    <w:p w14:paraId="4C5716DB" w14:textId="77777777" w:rsidR="000C7E25" w:rsidRPr="008E51EB" w:rsidRDefault="000C7E25" w:rsidP="000C7E25"/>
    <w:p w14:paraId="4414B3BD" w14:textId="77777777" w:rsidR="000C7E25" w:rsidRPr="008E51EB" w:rsidRDefault="000C7E25" w:rsidP="000C7E25">
      <w:r>
        <w:rPr>
          <w:noProof/>
        </w:rPr>
        <w:lastRenderedPageBreak/>
        <mc:AlternateContent>
          <mc:Choice Requires="wps">
            <w:drawing>
              <wp:anchor distT="0" distB="0" distL="114300" distR="114300" simplePos="0" relativeHeight="251696128" behindDoc="0" locked="0" layoutInCell="1" allowOverlap="1" wp14:anchorId="6ACAD783" wp14:editId="02BAA186">
                <wp:simplePos x="0" y="0"/>
                <wp:positionH relativeFrom="column">
                  <wp:posOffset>775081</wp:posOffset>
                </wp:positionH>
                <wp:positionV relativeFrom="paragraph">
                  <wp:posOffset>1492149</wp:posOffset>
                </wp:positionV>
                <wp:extent cx="4674413" cy="0"/>
                <wp:effectExtent l="0" t="0" r="0" b="0"/>
                <wp:wrapNone/>
                <wp:docPr id="99" name="Straight Connector 99"/>
                <wp:cNvGraphicFramePr/>
                <a:graphic xmlns:a="http://schemas.openxmlformats.org/drawingml/2006/main">
                  <a:graphicData uri="http://schemas.microsoft.com/office/word/2010/wordprocessingShape">
                    <wps:wsp>
                      <wps:cNvCnPr/>
                      <wps:spPr>
                        <a:xfrm>
                          <a:off x="0" y="0"/>
                          <a:ext cx="467441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709FE3" id="Straight Connector 99"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61.05pt,117.5pt" to="429.1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" strokecolor="#4472c4 [3204]" strokeweight=".5pt">
                <v:stroke joinstyle="miter"/>
              </v:line>
            </w:pict>
          </mc:Fallback>
        </mc:AlternateContent>
      </w:r>
      <w:r>
        <w:rPr>
          <w:noProof/>
        </w:rPr>
        <w:drawing>
          <wp:inline distT="0" distB="0" distL="0" distR="0" wp14:anchorId="4CD33891" wp14:editId="5E2DF6EE">
            <wp:extent cx="5764378" cy="2743200"/>
            <wp:effectExtent l="0" t="0" r="8255" b="0"/>
            <wp:docPr id="105" name="Chart 105">
              <a:extLst xmlns:a="http://schemas.openxmlformats.org/drawingml/2006/main">
                <a:ext uri="{FF2B5EF4-FFF2-40B4-BE49-F238E27FC236}">
                  <a16:creationId xmlns:a16="http://schemas.microsoft.com/office/drawing/2014/main" id="{0A369FBD-3F26-4C59-8409-41F4DB5432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69402DE1" w14:textId="567688EE" w:rsidR="000C7E25" w:rsidRDefault="000C7E25" w:rsidP="000C7E25">
      <w:pPr>
        <w:pStyle w:val="Heading7"/>
      </w:pPr>
      <w:r w:rsidRPr="00B87A93">
        <w:lastRenderedPageBreak/>
        <w:t xml:space="preserve">Figure </w:t>
      </w:r>
      <w:r>
        <w:t>H</w:t>
      </w:r>
      <w:r w:rsidRPr="00B87A93">
        <w:t>.</w:t>
      </w:r>
      <w:r>
        <w:t>5</w:t>
      </w:r>
      <w:r w:rsidRPr="00B87A93">
        <w:t xml:space="preserve"> </w:t>
      </w:r>
      <w:r>
        <w:t>Incidence</w:t>
      </w:r>
      <w:r w:rsidRPr="00B87A93">
        <w:t xml:space="preserve"> of </w:t>
      </w:r>
      <w:r>
        <w:t>side effects to</w:t>
      </w:r>
      <w:r w:rsidRPr="00B87A93">
        <w:t xml:space="preserve"> different </w:t>
      </w:r>
      <w:r>
        <w:t xml:space="preserve">nasal </w:t>
      </w:r>
      <w:r w:rsidRPr="00B87A93">
        <w:t>decolonisation therapies</w:t>
      </w:r>
      <w:r>
        <w:t xml:space="preserve"> (UBA studies). Vertical lines represent confidence intervals. Blue horizontal line represents the upper confidence interval for comparison groups. The incidence of any decolonisation therapy (with CI) falling above the line is considered significantly higher than comparison group. </w:t>
      </w:r>
    </w:p>
    <w:p w14:paraId="5E2CF0DF" w14:textId="77777777" w:rsidR="000C7E25" w:rsidRDefault="000C7E25" w:rsidP="000C7E25">
      <w:pPr>
        <w:spacing w:after="0"/>
        <w:rPr>
          <w:b/>
          <w:bCs/>
        </w:rPr>
      </w:pPr>
      <w:r>
        <w:rPr>
          <w:noProof/>
        </w:rPr>
        <mc:AlternateContent>
          <mc:Choice Requires="wps">
            <w:drawing>
              <wp:anchor distT="0" distB="0" distL="114300" distR="114300" simplePos="0" relativeHeight="251697152" behindDoc="0" locked="0" layoutInCell="1" allowOverlap="1" wp14:anchorId="2466FAA7" wp14:editId="1DAAAB9E">
                <wp:simplePos x="0" y="0"/>
                <wp:positionH relativeFrom="column">
                  <wp:posOffset>855040</wp:posOffset>
                </wp:positionH>
                <wp:positionV relativeFrom="paragraph">
                  <wp:posOffset>1510030</wp:posOffset>
                </wp:positionV>
                <wp:extent cx="3628339" cy="7316"/>
                <wp:effectExtent l="0" t="0" r="29845" b="31115"/>
                <wp:wrapNone/>
                <wp:docPr id="100" name="Straight Connector 100"/>
                <wp:cNvGraphicFramePr/>
                <a:graphic xmlns:a="http://schemas.openxmlformats.org/drawingml/2006/main">
                  <a:graphicData uri="http://schemas.microsoft.com/office/word/2010/wordprocessingShape">
                    <wps:wsp>
                      <wps:cNvCnPr/>
                      <wps:spPr>
                        <a:xfrm flipV="1">
                          <a:off x="0" y="0"/>
                          <a:ext cx="3628339" cy="731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F93D6C" id="Straight Connector 100" o:spid="_x0000_s1026" style="position:absolute;flip:y;z-index:251697152;visibility:visible;mso-wrap-style:square;mso-wrap-distance-left:9pt;mso-wrap-distance-top:0;mso-wrap-distance-right:9pt;mso-wrap-distance-bottom:0;mso-position-horizontal:absolute;mso-position-horizontal-relative:text;mso-position-vertical:absolute;mso-position-vertical-relative:text" from="67.35pt,118.9pt" to="353.0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" strokecolor="#4472c4 [3204]" strokeweight=".5pt">
                <v:stroke joinstyle="miter"/>
              </v:line>
            </w:pict>
          </mc:Fallback>
        </mc:AlternateContent>
      </w:r>
      <w:r>
        <w:rPr>
          <w:noProof/>
        </w:rPr>
        <w:drawing>
          <wp:inline distT="0" distB="0" distL="0" distR="0" wp14:anchorId="378682CC" wp14:editId="3E54A101">
            <wp:extent cx="5471770" cy="2743200"/>
            <wp:effectExtent l="0" t="0" r="15240" b="0"/>
            <wp:docPr id="106" name="Chart 106">
              <a:extLst xmlns:a="http://schemas.openxmlformats.org/drawingml/2006/main">
                <a:ext uri="{FF2B5EF4-FFF2-40B4-BE49-F238E27FC236}">
                  <a16:creationId xmlns:a16="http://schemas.microsoft.com/office/drawing/2014/main" id="{D3515C80-7289-48C1-A084-82F27B4AEC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7D217692" w14:textId="6A05BB16" w:rsidR="000C7E25" w:rsidRDefault="000C7E25" w:rsidP="000C7E25">
      <w:pPr>
        <w:pStyle w:val="Heading7"/>
      </w:pPr>
      <w:r w:rsidRPr="00B87A93">
        <w:t xml:space="preserve">Figure </w:t>
      </w:r>
      <w:r>
        <w:t>H</w:t>
      </w:r>
      <w:r w:rsidRPr="00B87A93">
        <w:t>.</w:t>
      </w:r>
      <w:r>
        <w:t>6</w:t>
      </w:r>
      <w:r w:rsidRPr="00B87A93">
        <w:t xml:space="preserve"> </w:t>
      </w:r>
      <w:r>
        <w:t>Incidence</w:t>
      </w:r>
      <w:r w:rsidRPr="00B87A93">
        <w:t xml:space="preserve"> of </w:t>
      </w:r>
      <w:r>
        <w:t>side effects to</w:t>
      </w:r>
      <w:r w:rsidRPr="00B87A93">
        <w:t xml:space="preserve"> </w:t>
      </w:r>
      <w:r>
        <w:t xml:space="preserve">oral </w:t>
      </w:r>
      <w:r w:rsidRPr="00B87A93">
        <w:t>decolonisation therap</w:t>
      </w:r>
      <w:r>
        <w:t xml:space="preserve">y (UBA studies). Vertical lines represent confidence intervals. Blue horizontal line represents the upper confidence interval for comparison groups. The prevalence of any decolonisation therapy (with CI) falling above the line is considered significantly higher than comparison group. </w:t>
      </w:r>
    </w:p>
    <w:p w14:paraId="07CEBDE5" w14:textId="77777777" w:rsidR="000C7E25" w:rsidRDefault="000C7E25" w:rsidP="000C7E25">
      <w:pPr>
        <w:spacing w:after="0"/>
        <w:rPr>
          <w:b/>
          <w:bCs/>
        </w:rPr>
      </w:pPr>
    </w:p>
    <w:p w14:paraId="2157C19A" w14:textId="77777777" w:rsidR="000C7E25" w:rsidRDefault="000C7E25" w:rsidP="000C7E25">
      <w:pPr>
        <w:spacing w:after="0"/>
        <w:rPr>
          <w:b/>
          <w:bCs/>
        </w:rPr>
      </w:pPr>
    </w:p>
    <w:p w14:paraId="3EAAE865" w14:textId="77777777" w:rsidR="000C7E25" w:rsidRDefault="000C7E25" w:rsidP="000C7E25">
      <w:pPr>
        <w:spacing w:after="0"/>
        <w:rPr>
          <w:b/>
          <w:bCs/>
        </w:rPr>
      </w:pPr>
    </w:p>
    <w:p w14:paraId="3DA22E0D" w14:textId="77777777" w:rsidR="000C7E25" w:rsidRDefault="000C7E25" w:rsidP="000C7E25">
      <w:pPr>
        <w:spacing w:after="0"/>
        <w:rPr>
          <w:b/>
          <w:bCs/>
        </w:rPr>
      </w:pPr>
    </w:p>
    <w:p w14:paraId="11CD8DE1" w14:textId="77777777" w:rsidR="000C7E25" w:rsidRDefault="000C7E25" w:rsidP="000C7E25">
      <w:pPr>
        <w:spacing w:after="0"/>
        <w:rPr>
          <w:b/>
          <w:bCs/>
        </w:rPr>
      </w:pPr>
    </w:p>
    <w:p w14:paraId="15C8AC76" w14:textId="0F1AF9C7" w:rsidR="000C7E25" w:rsidRDefault="000C7E25" w:rsidP="000C7E25">
      <w:pPr>
        <w:pStyle w:val="Heading7"/>
      </w:pPr>
      <w:r w:rsidRPr="00B87A93">
        <w:t xml:space="preserve">Table </w:t>
      </w:r>
      <w:r>
        <w:t>H</w:t>
      </w:r>
      <w:r w:rsidRPr="00B87A93">
        <w:t>.</w:t>
      </w:r>
      <w:r>
        <w:t>4</w:t>
      </w:r>
      <w:r w:rsidRPr="00B87A93">
        <w:t xml:space="preserve"> </w:t>
      </w:r>
      <w:r>
        <w:t xml:space="preserve">Odds ratios for the incidence of side effects comparing different types of decolonisation therapies (UBA studies). </w:t>
      </w:r>
    </w:p>
    <w:tbl>
      <w:tblPr>
        <w:tblW w:w="10359" w:type="dxa"/>
        <w:tblInd w:w="-714" w:type="dxa"/>
        <w:tblLook w:val="04A0" w:firstRow="1" w:lastRow="0" w:firstColumn="1" w:lastColumn="0" w:noHBand="0" w:noVBand="1"/>
      </w:tblPr>
      <w:tblGrid>
        <w:gridCol w:w="1840"/>
        <w:gridCol w:w="770"/>
        <w:gridCol w:w="793"/>
        <w:gridCol w:w="1701"/>
        <w:gridCol w:w="850"/>
        <w:gridCol w:w="774"/>
        <w:gridCol w:w="927"/>
        <w:gridCol w:w="1751"/>
        <w:gridCol w:w="953"/>
      </w:tblGrid>
      <w:tr w:rsidR="000C7E25" w:rsidRPr="008E51EB" w14:paraId="69871912" w14:textId="77777777" w:rsidTr="00DD292C">
        <w:trPr>
          <w:trHeight w:val="300"/>
        </w:trPr>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8CD56D" w14:textId="77777777" w:rsidR="000C7E25" w:rsidRPr="008E51EB" w:rsidRDefault="000C7E25" w:rsidP="00DD292C">
            <w:pPr>
              <w:spacing w:after="0" w:line="240" w:lineRule="auto"/>
              <w:rPr>
                <w:rFonts w:ascii="Calibri" w:eastAsia="Times New Roman" w:hAnsi="Calibri" w:cs="Calibri"/>
                <w:b/>
                <w:bCs/>
                <w:color w:val="000000"/>
                <w:lang w:eastAsia="en-GB"/>
              </w:rPr>
            </w:pPr>
            <w:r w:rsidRPr="008E51EB">
              <w:rPr>
                <w:rFonts w:ascii="Calibri" w:eastAsia="Times New Roman" w:hAnsi="Calibri" w:cs="Calibri"/>
                <w:b/>
                <w:bCs/>
                <w:color w:val="000000"/>
                <w:lang w:eastAsia="en-GB"/>
              </w:rPr>
              <w:t>Therapy</w:t>
            </w:r>
          </w:p>
        </w:tc>
        <w:tc>
          <w:tcPr>
            <w:tcW w:w="770" w:type="dxa"/>
            <w:tcBorders>
              <w:top w:val="single" w:sz="4" w:space="0" w:color="auto"/>
              <w:left w:val="nil"/>
              <w:bottom w:val="single" w:sz="4" w:space="0" w:color="auto"/>
              <w:right w:val="single" w:sz="4" w:space="0" w:color="auto"/>
            </w:tcBorders>
            <w:shd w:val="clear" w:color="auto" w:fill="auto"/>
            <w:noWrap/>
            <w:vAlign w:val="bottom"/>
            <w:hideMark/>
          </w:tcPr>
          <w:p w14:paraId="0BE49709" w14:textId="77777777" w:rsidR="000C7E25" w:rsidRPr="008E51EB" w:rsidRDefault="000C7E25" w:rsidP="00DD292C">
            <w:pPr>
              <w:spacing w:after="0" w:line="240" w:lineRule="auto"/>
              <w:rPr>
                <w:rFonts w:ascii="Calibri" w:eastAsia="Times New Roman" w:hAnsi="Calibri" w:cs="Calibri"/>
                <w:b/>
                <w:bCs/>
                <w:color w:val="000000"/>
                <w:lang w:eastAsia="en-GB"/>
              </w:rPr>
            </w:pPr>
            <w:r w:rsidRPr="008E51EB">
              <w:rPr>
                <w:rFonts w:ascii="Calibri" w:eastAsia="Times New Roman" w:hAnsi="Calibri" w:cs="Calibri"/>
                <w:b/>
                <w:bCs/>
                <w:color w:val="000000"/>
                <w:lang w:eastAsia="en-GB"/>
              </w:rPr>
              <w:t>MRSA +ve</w:t>
            </w:r>
          </w:p>
        </w:tc>
        <w:tc>
          <w:tcPr>
            <w:tcW w:w="793" w:type="dxa"/>
            <w:tcBorders>
              <w:top w:val="single" w:sz="4" w:space="0" w:color="auto"/>
              <w:left w:val="nil"/>
              <w:bottom w:val="single" w:sz="4" w:space="0" w:color="auto"/>
              <w:right w:val="single" w:sz="4" w:space="0" w:color="auto"/>
            </w:tcBorders>
            <w:shd w:val="clear" w:color="auto" w:fill="auto"/>
            <w:noWrap/>
            <w:vAlign w:val="bottom"/>
            <w:hideMark/>
          </w:tcPr>
          <w:p w14:paraId="5B82DEFA" w14:textId="77777777" w:rsidR="000C7E25" w:rsidRPr="008E51EB" w:rsidRDefault="000C7E25" w:rsidP="00DD292C">
            <w:pPr>
              <w:spacing w:after="0" w:line="240" w:lineRule="auto"/>
              <w:rPr>
                <w:rFonts w:ascii="Calibri" w:eastAsia="Times New Roman" w:hAnsi="Calibri" w:cs="Calibri"/>
                <w:b/>
                <w:bCs/>
                <w:color w:val="000000"/>
                <w:lang w:eastAsia="en-GB"/>
              </w:rPr>
            </w:pPr>
            <w:r w:rsidRPr="008E51EB">
              <w:rPr>
                <w:rFonts w:ascii="Calibri" w:eastAsia="Times New Roman" w:hAnsi="Calibri" w:cs="Calibri"/>
                <w:b/>
                <w:bCs/>
                <w:color w:val="000000"/>
                <w:lang w:eastAsia="en-GB"/>
              </w:rPr>
              <w:t>MRSA -ve</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46B10B31" w14:textId="77777777" w:rsidR="000C7E25" w:rsidRPr="008E51EB" w:rsidRDefault="000C7E25" w:rsidP="00DD292C">
            <w:pPr>
              <w:spacing w:after="0" w:line="240" w:lineRule="auto"/>
              <w:rPr>
                <w:rFonts w:ascii="Calibri" w:eastAsia="Times New Roman" w:hAnsi="Calibri" w:cs="Calibri"/>
                <w:b/>
                <w:bCs/>
                <w:color w:val="000000"/>
                <w:lang w:eastAsia="en-GB"/>
              </w:rPr>
            </w:pPr>
            <w:r w:rsidRPr="008E51EB">
              <w:rPr>
                <w:rFonts w:ascii="Calibri" w:eastAsia="Times New Roman" w:hAnsi="Calibri" w:cs="Calibri"/>
                <w:b/>
                <w:bCs/>
                <w:color w:val="000000"/>
                <w:lang w:eastAsia="en-GB"/>
              </w:rPr>
              <w:t>Comparison</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11071FA2" w14:textId="77777777" w:rsidR="000C7E25" w:rsidRPr="008E51EB" w:rsidRDefault="000C7E25" w:rsidP="00DD292C">
            <w:pPr>
              <w:spacing w:after="0" w:line="240" w:lineRule="auto"/>
              <w:rPr>
                <w:rFonts w:ascii="Calibri" w:eastAsia="Times New Roman" w:hAnsi="Calibri" w:cs="Calibri"/>
                <w:b/>
                <w:bCs/>
                <w:color w:val="000000"/>
                <w:lang w:eastAsia="en-GB"/>
              </w:rPr>
            </w:pPr>
            <w:r w:rsidRPr="008E51EB">
              <w:rPr>
                <w:rFonts w:ascii="Calibri" w:eastAsia="Times New Roman" w:hAnsi="Calibri" w:cs="Calibri"/>
                <w:b/>
                <w:bCs/>
                <w:color w:val="000000"/>
                <w:lang w:eastAsia="en-GB"/>
              </w:rPr>
              <w:t>MRSA +ve</w:t>
            </w:r>
          </w:p>
        </w:tc>
        <w:tc>
          <w:tcPr>
            <w:tcW w:w="774" w:type="dxa"/>
            <w:tcBorders>
              <w:top w:val="single" w:sz="4" w:space="0" w:color="auto"/>
              <w:left w:val="nil"/>
              <w:bottom w:val="single" w:sz="4" w:space="0" w:color="auto"/>
              <w:right w:val="single" w:sz="4" w:space="0" w:color="auto"/>
            </w:tcBorders>
            <w:shd w:val="clear" w:color="auto" w:fill="auto"/>
            <w:noWrap/>
            <w:vAlign w:val="bottom"/>
            <w:hideMark/>
          </w:tcPr>
          <w:p w14:paraId="5955529B" w14:textId="77777777" w:rsidR="000C7E25" w:rsidRPr="008E51EB" w:rsidRDefault="000C7E25" w:rsidP="00DD292C">
            <w:pPr>
              <w:spacing w:after="0" w:line="240" w:lineRule="auto"/>
              <w:rPr>
                <w:rFonts w:ascii="Calibri" w:eastAsia="Times New Roman" w:hAnsi="Calibri" w:cs="Calibri"/>
                <w:b/>
                <w:bCs/>
                <w:color w:val="000000"/>
                <w:lang w:eastAsia="en-GB"/>
              </w:rPr>
            </w:pPr>
            <w:r w:rsidRPr="008E51EB">
              <w:rPr>
                <w:rFonts w:ascii="Calibri" w:eastAsia="Times New Roman" w:hAnsi="Calibri" w:cs="Calibri"/>
                <w:b/>
                <w:bCs/>
                <w:color w:val="000000"/>
                <w:lang w:eastAsia="en-GB"/>
              </w:rPr>
              <w:t>MRSA -ve</w:t>
            </w:r>
          </w:p>
        </w:tc>
        <w:tc>
          <w:tcPr>
            <w:tcW w:w="927" w:type="dxa"/>
            <w:tcBorders>
              <w:top w:val="single" w:sz="4" w:space="0" w:color="auto"/>
              <w:left w:val="nil"/>
              <w:bottom w:val="single" w:sz="4" w:space="0" w:color="auto"/>
              <w:right w:val="single" w:sz="4" w:space="0" w:color="auto"/>
            </w:tcBorders>
            <w:shd w:val="clear" w:color="auto" w:fill="auto"/>
            <w:noWrap/>
            <w:vAlign w:val="bottom"/>
            <w:hideMark/>
          </w:tcPr>
          <w:p w14:paraId="394EEC76" w14:textId="77777777" w:rsidR="000C7E25" w:rsidRPr="008E51EB" w:rsidRDefault="000C7E25" w:rsidP="00DD292C">
            <w:pPr>
              <w:spacing w:after="0" w:line="240" w:lineRule="auto"/>
              <w:rPr>
                <w:rFonts w:ascii="Calibri" w:eastAsia="Times New Roman" w:hAnsi="Calibri" w:cs="Calibri"/>
                <w:b/>
                <w:bCs/>
                <w:color w:val="000000"/>
                <w:lang w:eastAsia="en-GB"/>
              </w:rPr>
            </w:pPr>
            <w:r>
              <w:rPr>
                <w:rFonts w:ascii="Calibri" w:eastAsia="Times New Roman" w:hAnsi="Calibri" w:cs="Calibri"/>
                <w:b/>
                <w:bCs/>
                <w:color w:val="000000"/>
                <w:lang w:eastAsia="en-GB"/>
              </w:rPr>
              <w:t>O</w:t>
            </w:r>
            <w:r w:rsidRPr="008E51EB">
              <w:rPr>
                <w:rFonts w:ascii="Calibri" w:eastAsia="Times New Roman" w:hAnsi="Calibri" w:cs="Calibri"/>
                <w:b/>
                <w:bCs/>
                <w:color w:val="000000"/>
                <w:lang w:eastAsia="en-GB"/>
              </w:rPr>
              <w:t>R</w:t>
            </w:r>
          </w:p>
        </w:tc>
        <w:tc>
          <w:tcPr>
            <w:tcW w:w="1751" w:type="dxa"/>
            <w:tcBorders>
              <w:top w:val="single" w:sz="4" w:space="0" w:color="auto"/>
              <w:left w:val="nil"/>
              <w:bottom w:val="single" w:sz="4" w:space="0" w:color="auto"/>
              <w:right w:val="single" w:sz="4" w:space="0" w:color="auto"/>
            </w:tcBorders>
            <w:shd w:val="clear" w:color="auto" w:fill="auto"/>
            <w:noWrap/>
            <w:vAlign w:val="bottom"/>
            <w:hideMark/>
          </w:tcPr>
          <w:p w14:paraId="23D230C7" w14:textId="77777777" w:rsidR="000C7E25" w:rsidRPr="008E51EB" w:rsidRDefault="000C7E25" w:rsidP="00DD292C">
            <w:pPr>
              <w:spacing w:after="0" w:line="240" w:lineRule="auto"/>
              <w:rPr>
                <w:rFonts w:ascii="Calibri" w:eastAsia="Times New Roman" w:hAnsi="Calibri" w:cs="Calibri"/>
                <w:b/>
                <w:bCs/>
                <w:color w:val="000000"/>
                <w:lang w:eastAsia="en-GB"/>
              </w:rPr>
            </w:pPr>
            <w:r w:rsidRPr="008E51EB">
              <w:rPr>
                <w:rFonts w:ascii="Calibri" w:eastAsia="Times New Roman" w:hAnsi="Calibri" w:cs="Calibri"/>
                <w:b/>
                <w:bCs/>
                <w:color w:val="000000"/>
                <w:lang w:eastAsia="en-GB"/>
              </w:rPr>
              <w:t>CI</w:t>
            </w:r>
          </w:p>
        </w:tc>
        <w:tc>
          <w:tcPr>
            <w:tcW w:w="953" w:type="dxa"/>
            <w:tcBorders>
              <w:top w:val="single" w:sz="4" w:space="0" w:color="auto"/>
              <w:left w:val="nil"/>
              <w:bottom w:val="single" w:sz="4" w:space="0" w:color="auto"/>
              <w:right w:val="single" w:sz="4" w:space="0" w:color="auto"/>
            </w:tcBorders>
            <w:shd w:val="clear" w:color="auto" w:fill="auto"/>
            <w:noWrap/>
            <w:vAlign w:val="bottom"/>
            <w:hideMark/>
          </w:tcPr>
          <w:p w14:paraId="51A607D3" w14:textId="77777777" w:rsidR="000C7E25" w:rsidRPr="008E51EB" w:rsidRDefault="000C7E25" w:rsidP="00DD292C">
            <w:pPr>
              <w:spacing w:after="0" w:line="240" w:lineRule="auto"/>
              <w:rPr>
                <w:rFonts w:ascii="Calibri" w:eastAsia="Times New Roman" w:hAnsi="Calibri" w:cs="Calibri"/>
                <w:b/>
                <w:bCs/>
                <w:color w:val="000000"/>
                <w:lang w:eastAsia="en-GB"/>
              </w:rPr>
            </w:pPr>
            <w:r w:rsidRPr="008E51EB">
              <w:rPr>
                <w:rFonts w:ascii="Calibri" w:eastAsia="Times New Roman" w:hAnsi="Calibri" w:cs="Calibri"/>
                <w:b/>
                <w:bCs/>
                <w:color w:val="000000"/>
                <w:lang w:eastAsia="en-GB"/>
              </w:rPr>
              <w:t>p-value</w:t>
            </w:r>
          </w:p>
        </w:tc>
      </w:tr>
      <w:tr w:rsidR="000C7E25" w:rsidRPr="008E51EB" w14:paraId="55593290" w14:textId="77777777" w:rsidTr="00DD292C">
        <w:trPr>
          <w:trHeight w:val="300"/>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7ED9A532"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CHG skin</w:t>
            </w:r>
          </w:p>
        </w:tc>
        <w:tc>
          <w:tcPr>
            <w:tcW w:w="770" w:type="dxa"/>
            <w:tcBorders>
              <w:top w:val="nil"/>
              <w:left w:val="nil"/>
              <w:bottom w:val="single" w:sz="4" w:space="0" w:color="auto"/>
              <w:right w:val="single" w:sz="4" w:space="0" w:color="auto"/>
            </w:tcBorders>
            <w:shd w:val="clear" w:color="auto" w:fill="auto"/>
            <w:noWrap/>
            <w:vAlign w:val="bottom"/>
            <w:hideMark/>
          </w:tcPr>
          <w:p w14:paraId="7EA37150"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108</w:t>
            </w:r>
          </w:p>
        </w:tc>
        <w:tc>
          <w:tcPr>
            <w:tcW w:w="793" w:type="dxa"/>
            <w:tcBorders>
              <w:top w:val="nil"/>
              <w:left w:val="nil"/>
              <w:bottom w:val="single" w:sz="4" w:space="0" w:color="auto"/>
              <w:right w:val="single" w:sz="4" w:space="0" w:color="auto"/>
            </w:tcBorders>
            <w:shd w:val="clear" w:color="auto" w:fill="auto"/>
            <w:noWrap/>
            <w:vAlign w:val="bottom"/>
            <w:hideMark/>
          </w:tcPr>
          <w:p w14:paraId="5F3EF788"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81391</w:t>
            </w:r>
          </w:p>
        </w:tc>
        <w:tc>
          <w:tcPr>
            <w:tcW w:w="1701" w:type="dxa"/>
            <w:tcBorders>
              <w:top w:val="nil"/>
              <w:left w:val="nil"/>
              <w:bottom w:val="single" w:sz="4" w:space="0" w:color="auto"/>
              <w:right w:val="single" w:sz="4" w:space="0" w:color="auto"/>
            </w:tcBorders>
            <w:shd w:val="clear" w:color="auto" w:fill="auto"/>
            <w:noWrap/>
            <w:vAlign w:val="bottom"/>
            <w:hideMark/>
          </w:tcPr>
          <w:p w14:paraId="0DAB04C9"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Comparison</w:t>
            </w:r>
          </w:p>
        </w:tc>
        <w:tc>
          <w:tcPr>
            <w:tcW w:w="850" w:type="dxa"/>
            <w:tcBorders>
              <w:top w:val="nil"/>
              <w:left w:val="nil"/>
              <w:bottom w:val="single" w:sz="4" w:space="0" w:color="auto"/>
              <w:right w:val="single" w:sz="4" w:space="0" w:color="auto"/>
            </w:tcBorders>
            <w:shd w:val="clear" w:color="auto" w:fill="auto"/>
            <w:noWrap/>
            <w:vAlign w:val="bottom"/>
            <w:hideMark/>
          </w:tcPr>
          <w:p w14:paraId="74E34777"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w:t>
            </w:r>
          </w:p>
        </w:tc>
        <w:tc>
          <w:tcPr>
            <w:tcW w:w="774" w:type="dxa"/>
            <w:tcBorders>
              <w:top w:val="nil"/>
              <w:left w:val="nil"/>
              <w:bottom w:val="single" w:sz="4" w:space="0" w:color="auto"/>
              <w:right w:val="single" w:sz="4" w:space="0" w:color="auto"/>
            </w:tcBorders>
            <w:shd w:val="clear" w:color="auto" w:fill="auto"/>
            <w:noWrap/>
            <w:vAlign w:val="bottom"/>
            <w:hideMark/>
          </w:tcPr>
          <w:p w14:paraId="4E39A620"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76</w:t>
            </w:r>
          </w:p>
        </w:tc>
        <w:tc>
          <w:tcPr>
            <w:tcW w:w="927" w:type="dxa"/>
            <w:tcBorders>
              <w:top w:val="nil"/>
              <w:left w:val="nil"/>
              <w:bottom w:val="single" w:sz="4" w:space="0" w:color="auto"/>
              <w:right w:val="single" w:sz="4" w:space="0" w:color="auto"/>
            </w:tcBorders>
            <w:shd w:val="clear" w:color="auto" w:fill="auto"/>
            <w:noWrap/>
            <w:vAlign w:val="bottom"/>
            <w:hideMark/>
          </w:tcPr>
          <w:p w14:paraId="14A70A3F"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1.33</w:t>
            </w:r>
          </w:p>
        </w:tc>
        <w:tc>
          <w:tcPr>
            <w:tcW w:w="1751" w:type="dxa"/>
            <w:tcBorders>
              <w:top w:val="nil"/>
              <w:left w:val="nil"/>
              <w:bottom w:val="single" w:sz="4" w:space="0" w:color="auto"/>
              <w:right w:val="single" w:sz="4" w:space="0" w:color="auto"/>
            </w:tcBorders>
            <w:shd w:val="clear" w:color="auto" w:fill="auto"/>
            <w:noWrap/>
            <w:vAlign w:val="bottom"/>
            <w:hideMark/>
          </w:tcPr>
          <w:p w14:paraId="6740C696"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0.99-1.80</w:t>
            </w:r>
          </w:p>
        </w:tc>
        <w:tc>
          <w:tcPr>
            <w:tcW w:w="953" w:type="dxa"/>
            <w:tcBorders>
              <w:top w:val="nil"/>
              <w:left w:val="nil"/>
              <w:bottom w:val="single" w:sz="4" w:space="0" w:color="auto"/>
              <w:right w:val="single" w:sz="4" w:space="0" w:color="auto"/>
            </w:tcBorders>
            <w:shd w:val="clear" w:color="auto" w:fill="auto"/>
            <w:noWrap/>
            <w:vAlign w:val="bottom"/>
            <w:hideMark/>
          </w:tcPr>
          <w:p w14:paraId="3B0F4F12"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0.059</w:t>
            </w:r>
          </w:p>
        </w:tc>
      </w:tr>
      <w:tr w:rsidR="000C7E25" w:rsidRPr="008E51EB" w14:paraId="65569FCF" w14:textId="77777777" w:rsidTr="00DD292C">
        <w:trPr>
          <w:trHeight w:val="300"/>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59F5B406"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lastRenderedPageBreak/>
              <w:t>CHG oral</w:t>
            </w:r>
          </w:p>
        </w:tc>
        <w:tc>
          <w:tcPr>
            <w:tcW w:w="770" w:type="dxa"/>
            <w:tcBorders>
              <w:top w:val="nil"/>
              <w:left w:val="nil"/>
              <w:bottom w:val="single" w:sz="4" w:space="0" w:color="auto"/>
              <w:right w:val="single" w:sz="4" w:space="0" w:color="auto"/>
            </w:tcBorders>
            <w:shd w:val="clear" w:color="auto" w:fill="auto"/>
            <w:noWrap/>
            <w:vAlign w:val="bottom"/>
            <w:hideMark/>
          </w:tcPr>
          <w:p w14:paraId="420831BB"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2</w:t>
            </w:r>
          </w:p>
        </w:tc>
        <w:tc>
          <w:tcPr>
            <w:tcW w:w="793" w:type="dxa"/>
            <w:tcBorders>
              <w:top w:val="nil"/>
              <w:left w:val="nil"/>
              <w:bottom w:val="single" w:sz="4" w:space="0" w:color="auto"/>
              <w:right w:val="single" w:sz="4" w:space="0" w:color="auto"/>
            </w:tcBorders>
            <w:shd w:val="clear" w:color="auto" w:fill="auto"/>
            <w:noWrap/>
            <w:vAlign w:val="bottom"/>
            <w:hideMark/>
          </w:tcPr>
          <w:p w14:paraId="4F68ADD2"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48</w:t>
            </w:r>
          </w:p>
        </w:tc>
        <w:tc>
          <w:tcPr>
            <w:tcW w:w="1701" w:type="dxa"/>
            <w:tcBorders>
              <w:top w:val="nil"/>
              <w:left w:val="nil"/>
              <w:bottom w:val="single" w:sz="4" w:space="0" w:color="auto"/>
              <w:right w:val="single" w:sz="4" w:space="0" w:color="auto"/>
            </w:tcBorders>
            <w:shd w:val="clear" w:color="auto" w:fill="auto"/>
            <w:noWrap/>
            <w:vAlign w:val="bottom"/>
            <w:hideMark/>
          </w:tcPr>
          <w:p w14:paraId="7DE137CA"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Comparison</w:t>
            </w:r>
          </w:p>
        </w:tc>
        <w:tc>
          <w:tcPr>
            <w:tcW w:w="850" w:type="dxa"/>
            <w:tcBorders>
              <w:top w:val="nil"/>
              <w:left w:val="nil"/>
              <w:bottom w:val="single" w:sz="4" w:space="0" w:color="auto"/>
              <w:right w:val="single" w:sz="4" w:space="0" w:color="auto"/>
            </w:tcBorders>
            <w:shd w:val="clear" w:color="auto" w:fill="auto"/>
            <w:noWrap/>
            <w:vAlign w:val="bottom"/>
            <w:hideMark/>
          </w:tcPr>
          <w:p w14:paraId="44262CCE"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100</w:t>
            </w:r>
          </w:p>
        </w:tc>
        <w:tc>
          <w:tcPr>
            <w:tcW w:w="774" w:type="dxa"/>
            <w:tcBorders>
              <w:top w:val="nil"/>
              <w:left w:val="nil"/>
              <w:bottom w:val="single" w:sz="4" w:space="0" w:color="auto"/>
              <w:right w:val="single" w:sz="4" w:space="0" w:color="auto"/>
            </w:tcBorders>
            <w:shd w:val="clear" w:color="auto" w:fill="auto"/>
            <w:noWrap/>
            <w:vAlign w:val="bottom"/>
            <w:hideMark/>
          </w:tcPr>
          <w:p w14:paraId="0791AE62"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6077</w:t>
            </w:r>
          </w:p>
        </w:tc>
        <w:tc>
          <w:tcPr>
            <w:tcW w:w="927" w:type="dxa"/>
            <w:tcBorders>
              <w:top w:val="nil"/>
              <w:left w:val="nil"/>
              <w:bottom w:val="single" w:sz="4" w:space="0" w:color="auto"/>
              <w:right w:val="single" w:sz="4" w:space="0" w:color="auto"/>
            </w:tcBorders>
            <w:shd w:val="clear" w:color="auto" w:fill="auto"/>
            <w:noWrap/>
            <w:vAlign w:val="bottom"/>
            <w:hideMark/>
          </w:tcPr>
          <w:p w14:paraId="7ADBAD61"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38.08</w:t>
            </w:r>
          </w:p>
        </w:tc>
        <w:tc>
          <w:tcPr>
            <w:tcW w:w="1751" w:type="dxa"/>
            <w:tcBorders>
              <w:top w:val="nil"/>
              <w:left w:val="nil"/>
              <w:bottom w:val="single" w:sz="4" w:space="0" w:color="auto"/>
              <w:right w:val="single" w:sz="4" w:space="0" w:color="auto"/>
            </w:tcBorders>
            <w:shd w:val="clear" w:color="auto" w:fill="auto"/>
            <w:noWrap/>
            <w:vAlign w:val="bottom"/>
            <w:hideMark/>
          </w:tcPr>
          <w:p w14:paraId="589762E4"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2.35-617.5</w:t>
            </w:r>
          </w:p>
        </w:tc>
        <w:tc>
          <w:tcPr>
            <w:tcW w:w="953" w:type="dxa"/>
            <w:tcBorders>
              <w:top w:val="nil"/>
              <w:left w:val="nil"/>
              <w:bottom w:val="single" w:sz="4" w:space="0" w:color="auto"/>
              <w:right w:val="single" w:sz="4" w:space="0" w:color="auto"/>
            </w:tcBorders>
            <w:shd w:val="clear" w:color="auto" w:fill="auto"/>
            <w:noWrap/>
            <w:vAlign w:val="bottom"/>
            <w:hideMark/>
          </w:tcPr>
          <w:p w14:paraId="42B99A06"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0.015</w:t>
            </w:r>
          </w:p>
        </w:tc>
      </w:tr>
      <w:tr w:rsidR="000C7E25" w:rsidRPr="008E51EB" w14:paraId="48679165" w14:textId="77777777" w:rsidTr="00DD292C">
        <w:trPr>
          <w:trHeight w:val="300"/>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473DBAEA"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Mupirocin</w:t>
            </w:r>
          </w:p>
        </w:tc>
        <w:tc>
          <w:tcPr>
            <w:tcW w:w="770" w:type="dxa"/>
            <w:tcBorders>
              <w:top w:val="nil"/>
              <w:left w:val="nil"/>
              <w:bottom w:val="single" w:sz="4" w:space="0" w:color="auto"/>
              <w:right w:val="single" w:sz="4" w:space="0" w:color="auto"/>
            </w:tcBorders>
            <w:shd w:val="clear" w:color="auto" w:fill="auto"/>
            <w:noWrap/>
            <w:vAlign w:val="bottom"/>
            <w:hideMark/>
          </w:tcPr>
          <w:p w14:paraId="2638805F"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91</w:t>
            </w:r>
          </w:p>
        </w:tc>
        <w:tc>
          <w:tcPr>
            <w:tcW w:w="793" w:type="dxa"/>
            <w:tcBorders>
              <w:top w:val="nil"/>
              <w:left w:val="nil"/>
              <w:bottom w:val="single" w:sz="4" w:space="0" w:color="auto"/>
              <w:right w:val="single" w:sz="4" w:space="0" w:color="auto"/>
            </w:tcBorders>
            <w:shd w:val="clear" w:color="auto" w:fill="auto"/>
            <w:noWrap/>
            <w:vAlign w:val="bottom"/>
            <w:hideMark/>
          </w:tcPr>
          <w:p w14:paraId="60A17C6D"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10205</w:t>
            </w:r>
          </w:p>
        </w:tc>
        <w:tc>
          <w:tcPr>
            <w:tcW w:w="1701" w:type="dxa"/>
            <w:tcBorders>
              <w:top w:val="nil"/>
              <w:left w:val="nil"/>
              <w:bottom w:val="single" w:sz="4" w:space="0" w:color="auto"/>
              <w:right w:val="single" w:sz="4" w:space="0" w:color="auto"/>
            </w:tcBorders>
            <w:shd w:val="clear" w:color="auto" w:fill="auto"/>
            <w:noWrap/>
            <w:vAlign w:val="bottom"/>
            <w:hideMark/>
          </w:tcPr>
          <w:p w14:paraId="2E2F391E"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Comparison</w:t>
            </w:r>
          </w:p>
        </w:tc>
        <w:tc>
          <w:tcPr>
            <w:tcW w:w="850" w:type="dxa"/>
            <w:tcBorders>
              <w:top w:val="nil"/>
              <w:left w:val="nil"/>
              <w:bottom w:val="single" w:sz="4" w:space="0" w:color="auto"/>
              <w:right w:val="single" w:sz="4" w:space="0" w:color="auto"/>
            </w:tcBorders>
            <w:shd w:val="clear" w:color="auto" w:fill="auto"/>
            <w:noWrap/>
            <w:vAlign w:val="bottom"/>
            <w:hideMark/>
          </w:tcPr>
          <w:p w14:paraId="64AEED5E"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100</w:t>
            </w:r>
          </w:p>
        </w:tc>
        <w:tc>
          <w:tcPr>
            <w:tcW w:w="774" w:type="dxa"/>
            <w:tcBorders>
              <w:top w:val="nil"/>
              <w:left w:val="nil"/>
              <w:bottom w:val="single" w:sz="4" w:space="0" w:color="auto"/>
              <w:right w:val="single" w:sz="4" w:space="0" w:color="auto"/>
            </w:tcBorders>
            <w:shd w:val="clear" w:color="auto" w:fill="auto"/>
            <w:noWrap/>
            <w:vAlign w:val="bottom"/>
            <w:hideMark/>
          </w:tcPr>
          <w:p w14:paraId="25D51534"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72720</w:t>
            </w:r>
          </w:p>
        </w:tc>
        <w:tc>
          <w:tcPr>
            <w:tcW w:w="927" w:type="dxa"/>
            <w:tcBorders>
              <w:top w:val="nil"/>
              <w:left w:val="nil"/>
              <w:bottom w:val="single" w:sz="4" w:space="0" w:color="auto"/>
              <w:right w:val="single" w:sz="4" w:space="0" w:color="auto"/>
            </w:tcBorders>
            <w:shd w:val="clear" w:color="auto" w:fill="auto"/>
            <w:noWrap/>
            <w:vAlign w:val="bottom"/>
            <w:hideMark/>
          </w:tcPr>
          <w:p w14:paraId="7A9B2E80"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6.44</w:t>
            </w:r>
          </w:p>
        </w:tc>
        <w:tc>
          <w:tcPr>
            <w:tcW w:w="1751" w:type="dxa"/>
            <w:tcBorders>
              <w:top w:val="nil"/>
              <w:left w:val="nil"/>
              <w:bottom w:val="single" w:sz="4" w:space="0" w:color="auto"/>
              <w:right w:val="single" w:sz="4" w:space="0" w:color="auto"/>
            </w:tcBorders>
            <w:shd w:val="clear" w:color="auto" w:fill="auto"/>
            <w:noWrap/>
            <w:vAlign w:val="bottom"/>
            <w:hideMark/>
          </w:tcPr>
          <w:p w14:paraId="2E53D0B3"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4.85-8.54</w:t>
            </w:r>
          </w:p>
        </w:tc>
        <w:tc>
          <w:tcPr>
            <w:tcW w:w="953" w:type="dxa"/>
            <w:tcBorders>
              <w:top w:val="nil"/>
              <w:left w:val="nil"/>
              <w:bottom w:val="single" w:sz="4" w:space="0" w:color="auto"/>
              <w:right w:val="single" w:sz="4" w:space="0" w:color="auto"/>
            </w:tcBorders>
            <w:shd w:val="clear" w:color="auto" w:fill="auto"/>
            <w:noWrap/>
            <w:vAlign w:val="bottom"/>
            <w:hideMark/>
          </w:tcPr>
          <w:p w14:paraId="607A2197"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&lt;0.0001</w:t>
            </w:r>
          </w:p>
        </w:tc>
      </w:tr>
      <w:tr w:rsidR="000C7E25" w:rsidRPr="008E51EB" w14:paraId="149AA1B0" w14:textId="77777777" w:rsidTr="00DD292C">
        <w:trPr>
          <w:trHeight w:val="300"/>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4841ACFA"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Mupirocin</w:t>
            </w:r>
          </w:p>
        </w:tc>
        <w:tc>
          <w:tcPr>
            <w:tcW w:w="770" w:type="dxa"/>
            <w:tcBorders>
              <w:top w:val="nil"/>
              <w:left w:val="nil"/>
              <w:bottom w:val="single" w:sz="4" w:space="0" w:color="auto"/>
              <w:right w:val="single" w:sz="4" w:space="0" w:color="auto"/>
            </w:tcBorders>
            <w:shd w:val="clear" w:color="auto" w:fill="auto"/>
            <w:noWrap/>
            <w:vAlign w:val="bottom"/>
            <w:hideMark/>
          </w:tcPr>
          <w:p w14:paraId="1A95D222"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91</w:t>
            </w:r>
          </w:p>
        </w:tc>
        <w:tc>
          <w:tcPr>
            <w:tcW w:w="793" w:type="dxa"/>
            <w:tcBorders>
              <w:top w:val="nil"/>
              <w:left w:val="nil"/>
              <w:bottom w:val="single" w:sz="4" w:space="0" w:color="auto"/>
              <w:right w:val="single" w:sz="4" w:space="0" w:color="auto"/>
            </w:tcBorders>
            <w:shd w:val="clear" w:color="auto" w:fill="auto"/>
            <w:noWrap/>
            <w:vAlign w:val="bottom"/>
            <w:hideMark/>
          </w:tcPr>
          <w:p w14:paraId="00AB17A1"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10205</w:t>
            </w:r>
          </w:p>
        </w:tc>
        <w:tc>
          <w:tcPr>
            <w:tcW w:w="1701" w:type="dxa"/>
            <w:tcBorders>
              <w:top w:val="nil"/>
              <w:left w:val="nil"/>
              <w:bottom w:val="single" w:sz="4" w:space="0" w:color="auto"/>
              <w:right w:val="single" w:sz="4" w:space="0" w:color="auto"/>
            </w:tcBorders>
            <w:shd w:val="clear" w:color="auto" w:fill="auto"/>
            <w:noWrap/>
            <w:vAlign w:val="bottom"/>
            <w:hideMark/>
          </w:tcPr>
          <w:p w14:paraId="3EB63496" w14:textId="77777777" w:rsidR="000C7E25" w:rsidRPr="008E51EB"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w:t>
            </w:r>
            <w:r w:rsidRPr="008E51EB">
              <w:rPr>
                <w:rFonts w:ascii="Calibri" w:eastAsia="Times New Roman" w:hAnsi="Calibri" w:cs="Calibri"/>
                <w:color w:val="000000"/>
                <w:lang w:eastAsia="en-GB"/>
              </w:rPr>
              <w:t>omparison</w:t>
            </w:r>
          </w:p>
        </w:tc>
        <w:tc>
          <w:tcPr>
            <w:tcW w:w="850" w:type="dxa"/>
            <w:tcBorders>
              <w:top w:val="nil"/>
              <w:left w:val="nil"/>
              <w:bottom w:val="single" w:sz="4" w:space="0" w:color="auto"/>
              <w:right w:val="single" w:sz="4" w:space="0" w:color="auto"/>
            </w:tcBorders>
            <w:shd w:val="clear" w:color="auto" w:fill="auto"/>
            <w:noWrap/>
            <w:vAlign w:val="bottom"/>
            <w:hideMark/>
          </w:tcPr>
          <w:p w14:paraId="6F0C21B4"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10</w:t>
            </w:r>
          </w:p>
        </w:tc>
        <w:tc>
          <w:tcPr>
            <w:tcW w:w="774" w:type="dxa"/>
            <w:tcBorders>
              <w:top w:val="nil"/>
              <w:left w:val="nil"/>
              <w:bottom w:val="single" w:sz="4" w:space="0" w:color="auto"/>
              <w:right w:val="single" w:sz="4" w:space="0" w:color="auto"/>
            </w:tcBorders>
            <w:shd w:val="clear" w:color="auto" w:fill="auto"/>
            <w:noWrap/>
            <w:vAlign w:val="bottom"/>
            <w:hideMark/>
          </w:tcPr>
          <w:p w14:paraId="3F75D912"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329</w:t>
            </w:r>
          </w:p>
        </w:tc>
        <w:tc>
          <w:tcPr>
            <w:tcW w:w="927" w:type="dxa"/>
            <w:tcBorders>
              <w:top w:val="nil"/>
              <w:left w:val="nil"/>
              <w:bottom w:val="single" w:sz="4" w:space="0" w:color="auto"/>
              <w:right w:val="single" w:sz="4" w:space="0" w:color="auto"/>
            </w:tcBorders>
            <w:shd w:val="clear" w:color="auto" w:fill="auto"/>
            <w:noWrap/>
            <w:vAlign w:val="bottom"/>
            <w:hideMark/>
          </w:tcPr>
          <w:p w14:paraId="271569EC"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0.3</w:t>
            </w:r>
          </w:p>
        </w:tc>
        <w:tc>
          <w:tcPr>
            <w:tcW w:w="1751" w:type="dxa"/>
            <w:tcBorders>
              <w:top w:val="nil"/>
              <w:left w:val="nil"/>
              <w:bottom w:val="single" w:sz="4" w:space="0" w:color="auto"/>
              <w:right w:val="single" w:sz="4" w:space="0" w:color="auto"/>
            </w:tcBorders>
            <w:shd w:val="clear" w:color="auto" w:fill="auto"/>
            <w:noWrap/>
            <w:vAlign w:val="bottom"/>
            <w:hideMark/>
          </w:tcPr>
          <w:p w14:paraId="7B8D492A"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0.16-0.57</w:t>
            </w:r>
          </w:p>
        </w:tc>
        <w:tc>
          <w:tcPr>
            <w:tcW w:w="953" w:type="dxa"/>
            <w:tcBorders>
              <w:top w:val="nil"/>
              <w:left w:val="nil"/>
              <w:bottom w:val="single" w:sz="4" w:space="0" w:color="auto"/>
              <w:right w:val="single" w:sz="4" w:space="0" w:color="auto"/>
            </w:tcBorders>
            <w:shd w:val="clear" w:color="auto" w:fill="auto"/>
            <w:noWrap/>
            <w:vAlign w:val="bottom"/>
            <w:hideMark/>
          </w:tcPr>
          <w:p w14:paraId="763CC691"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0.0002</w:t>
            </w:r>
          </w:p>
        </w:tc>
      </w:tr>
      <w:tr w:rsidR="000C7E25" w:rsidRPr="008E51EB" w14:paraId="25ED5101" w14:textId="77777777" w:rsidTr="00DD292C">
        <w:trPr>
          <w:trHeight w:val="300"/>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0B399DE7"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CHG skin</w:t>
            </w:r>
          </w:p>
        </w:tc>
        <w:tc>
          <w:tcPr>
            <w:tcW w:w="770" w:type="dxa"/>
            <w:tcBorders>
              <w:top w:val="nil"/>
              <w:left w:val="nil"/>
              <w:bottom w:val="single" w:sz="4" w:space="0" w:color="auto"/>
              <w:right w:val="single" w:sz="4" w:space="0" w:color="auto"/>
            </w:tcBorders>
            <w:shd w:val="clear" w:color="auto" w:fill="auto"/>
            <w:noWrap/>
            <w:vAlign w:val="bottom"/>
            <w:hideMark/>
          </w:tcPr>
          <w:p w14:paraId="3C6B6CE7"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108</w:t>
            </w:r>
          </w:p>
        </w:tc>
        <w:tc>
          <w:tcPr>
            <w:tcW w:w="793" w:type="dxa"/>
            <w:tcBorders>
              <w:top w:val="nil"/>
              <w:left w:val="nil"/>
              <w:bottom w:val="single" w:sz="4" w:space="0" w:color="auto"/>
              <w:right w:val="single" w:sz="4" w:space="0" w:color="auto"/>
            </w:tcBorders>
            <w:shd w:val="clear" w:color="auto" w:fill="auto"/>
            <w:noWrap/>
            <w:vAlign w:val="bottom"/>
            <w:hideMark/>
          </w:tcPr>
          <w:p w14:paraId="003DA66D"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81391</w:t>
            </w:r>
          </w:p>
        </w:tc>
        <w:tc>
          <w:tcPr>
            <w:tcW w:w="1701" w:type="dxa"/>
            <w:tcBorders>
              <w:top w:val="nil"/>
              <w:left w:val="nil"/>
              <w:bottom w:val="single" w:sz="4" w:space="0" w:color="auto"/>
              <w:right w:val="single" w:sz="4" w:space="0" w:color="auto"/>
            </w:tcBorders>
            <w:shd w:val="clear" w:color="auto" w:fill="auto"/>
            <w:noWrap/>
            <w:vAlign w:val="bottom"/>
            <w:hideMark/>
          </w:tcPr>
          <w:p w14:paraId="5826422B" w14:textId="77777777" w:rsidR="000C7E25" w:rsidRPr="008E51EB" w:rsidRDefault="000C7E25" w:rsidP="00DD292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O</w:t>
            </w:r>
            <w:r w:rsidRPr="008E51EB">
              <w:rPr>
                <w:rFonts w:ascii="Calibri" w:eastAsia="Times New Roman" w:hAnsi="Calibri" w:cs="Calibri"/>
                <w:color w:val="000000"/>
                <w:lang w:eastAsia="en-GB"/>
              </w:rPr>
              <w:t>ctenidine</w:t>
            </w:r>
          </w:p>
        </w:tc>
        <w:tc>
          <w:tcPr>
            <w:tcW w:w="850" w:type="dxa"/>
            <w:tcBorders>
              <w:top w:val="nil"/>
              <w:left w:val="nil"/>
              <w:bottom w:val="single" w:sz="4" w:space="0" w:color="auto"/>
              <w:right w:val="single" w:sz="4" w:space="0" w:color="auto"/>
            </w:tcBorders>
            <w:shd w:val="clear" w:color="auto" w:fill="auto"/>
            <w:noWrap/>
            <w:vAlign w:val="bottom"/>
            <w:hideMark/>
          </w:tcPr>
          <w:p w14:paraId="4EC549A8"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w:t>
            </w:r>
          </w:p>
        </w:tc>
        <w:tc>
          <w:tcPr>
            <w:tcW w:w="774" w:type="dxa"/>
            <w:tcBorders>
              <w:top w:val="nil"/>
              <w:left w:val="nil"/>
              <w:bottom w:val="single" w:sz="4" w:space="0" w:color="auto"/>
              <w:right w:val="single" w:sz="4" w:space="0" w:color="auto"/>
            </w:tcBorders>
            <w:shd w:val="clear" w:color="auto" w:fill="auto"/>
            <w:noWrap/>
            <w:vAlign w:val="bottom"/>
            <w:hideMark/>
          </w:tcPr>
          <w:p w14:paraId="01A798B0"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5277</w:t>
            </w:r>
          </w:p>
        </w:tc>
        <w:tc>
          <w:tcPr>
            <w:tcW w:w="927" w:type="dxa"/>
            <w:tcBorders>
              <w:top w:val="nil"/>
              <w:left w:val="nil"/>
              <w:bottom w:val="single" w:sz="4" w:space="0" w:color="auto"/>
              <w:right w:val="single" w:sz="4" w:space="0" w:color="auto"/>
            </w:tcBorders>
            <w:shd w:val="clear" w:color="auto" w:fill="auto"/>
            <w:noWrap/>
            <w:vAlign w:val="bottom"/>
            <w:hideMark/>
          </w:tcPr>
          <w:p w14:paraId="15994592"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14.05</w:t>
            </w:r>
          </w:p>
        </w:tc>
        <w:tc>
          <w:tcPr>
            <w:tcW w:w="1751" w:type="dxa"/>
            <w:tcBorders>
              <w:top w:val="nil"/>
              <w:left w:val="nil"/>
              <w:bottom w:val="single" w:sz="4" w:space="0" w:color="auto"/>
              <w:right w:val="single" w:sz="4" w:space="0" w:color="auto"/>
            </w:tcBorders>
            <w:shd w:val="clear" w:color="auto" w:fill="auto"/>
            <w:noWrap/>
            <w:vAlign w:val="bottom"/>
            <w:hideMark/>
          </w:tcPr>
          <w:p w14:paraId="340EBD45"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0.87-226.09</w:t>
            </w:r>
          </w:p>
        </w:tc>
        <w:tc>
          <w:tcPr>
            <w:tcW w:w="953" w:type="dxa"/>
            <w:tcBorders>
              <w:top w:val="nil"/>
              <w:left w:val="nil"/>
              <w:bottom w:val="single" w:sz="4" w:space="0" w:color="auto"/>
              <w:right w:val="single" w:sz="4" w:space="0" w:color="auto"/>
            </w:tcBorders>
            <w:shd w:val="clear" w:color="auto" w:fill="auto"/>
            <w:noWrap/>
            <w:vAlign w:val="bottom"/>
            <w:hideMark/>
          </w:tcPr>
          <w:p w14:paraId="347FCD22"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0.0622</w:t>
            </w:r>
          </w:p>
        </w:tc>
      </w:tr>
      <w:tr w:rsidR="000C7E25" w:rsidRPr="008E51EB" w14:paraId="3D98A72E" w14:textId="77777777" w:rsidTr="00DD292C">
        <w:trPr>
          <w:trHeight w:val="300"/>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1C4965AD"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Mupirocin</w:t>
            </w:r>
          </w:p>
        </w:tc>
        <w:tc>
          <w:tcPr>
            <w:tcW w:w="770" w:type="dxa"/>
            <w:tcBorders>
              <w:top w:val="nil"/>
              <w:left w:val="nil"/>
              <w:bottom w:val="single" w:sz="4" w:space="0" w:color="auto"/>
              <w:right w:val="single" w:sz="4" w:space="0" w:color="auto"/>
            </w:tcBorders>
            <w:shd w:val="clear" w:color="auto" w:fill="auto"/>
            <w:noWrap/>
            <w:vAlign w:val="bottom"/>
            <w:hideMark/>
          </w:tcPr>
          <w:p w14:paraId="46CE528F"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91</w:t>
            </w:r>
          </w:p>
        </w:tc>
        <w:tc>
          <w:tcPr>
            <w:tcW w:w="793" w:type="dxa"/>
            <w:tcBorders>
              <w:top w:val="nil"/>
              <w:left w:val="nil"/>
              <w:bottom w:val="single" w:sz="4" w:space="0" w:color="auto"/>
              <w:right w:val="single" w:sz="4" w:space="0" w:color="auto"/>
            </w:tcBorders>
            <w:shd w:val="clear" w:color="auto" w:fill="auto"/>
            <w:noWrap/>
            <w:vAlign w:val="bottom"/>
            <w:hideMark/>
          </w:tcPr>
          <w:p w14:paraId="74421CB0"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10205</w:t>
            </w:r>
          </w:p>
        </w:tc>
        <w:tc>
          <w:tcPr>
            <w:tcW w:w="1701" w:type="dxa"/>
            <w:tcBorders>
              <w:top w:val="nil"/>
              <w:left w:val="nil"/>
              <w:bottom w:val="single" w:sz="4" w:space="0" w:color="auto"/>
              <w:right w:val="single" w:sz="4" w:space="0" w:color="auto"/>
            </w:tcBorders>
            <w:shd w:val="clear" w:color="auto" w:fill="auto"/>
            <w:noWrap/>
            <w:vAlign w:val="bottom"/>
            <w:hideMark/>
          </w:tcPr>
          <w:p w14:paraId="27538147"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PVP</w:t>
            </w:r>
          </w:p>
        </w:tc>
        <w:tc>
          <w:tcPr>
            <w:tcW w:w="850" w:type="dxa"/>
            <w:tcBorders>
              <w:top w:val="nil"/>
              <w:left w:val="nil"/>
              <w:bottom w:val="single" w:sz="4" w:space="0" w:color="auto"/>
              <w:right w:val="single" w:sz="4" w:space="0" w:color="auto"/>
            </w:tcBorders>
            <w:shd w:val="clear" w:color="auto" w:fill="auto"/>
            <w:noWrap/>
            <w:vAlign w:val="bottom"/>
            <w:hideMark/>
          </w:tcPr>
          <w:p w14:paraId="499345A7"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15</w:t>
            </w:r>
          </w:p>
        </w:tc>
        <w:tc>
          <w:tcPr>
            <w:tcW w:w="774" w:type="dxa"/>
            <w:tcBorders>
              <w:top w:val="nil"/>
              <w:left w:val="nil"/>
              <w:bottom w:val="single" w:sz="4" w:space="0" w:color="auto"/>
              <w:right w:val="single" w:sz="4" w:space="0" w:color="auto"/>
            </w:tcBorders>
            <w:shd w:val="clear" w:color="auto" w:fill="auto"/>
            <w:noWrap/>
            <w:vAlign w:val="bottom"/>
            <w:hideMark/>
          </w:tcPr>
          <w:p w14:paraId="31E3EEBC"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827</w:t>
            </w:r>
          </w:p>
        </w:tc>
        <w:tc>
          <w:tcPr>
            <w:tcW w:w="927" w:type="dxa"/>
            <w:tcBorders>
              <w:top w:val="nil"/>
              <w:left w:val="nil"/>
              <w:bottom w:val="single" w:sz="4" w:space="0" w:color="auto"/>
              <w:right w:val="single" w:sz="4" w:space="0" w:color="auto"/>
            </w:tcBorders>
            <w:shd w:val="clear" w:color="auto" w:fill="auto"/>
            <w:noWrap/>
            <w:vAlign w:val="bottom"/>
            <w:hideMark/>
          </w:tcPr>
          <w:p w14:paraId="104A7EB0"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0.5</w:t>
            </w:r>
          </w:p>
        </w:tc>
        <w:tc>
          <w:tcPr>
            <w:tcW w:w="1751" w:type="dxa"/>
            <w:tcBorders>
              <w:top w:val="nil"/>
              <w:left w:val="nil"/>
              <w:bottom w:val="single" w:sz="4" w:space="0" w:color="auto"/>
              <w:right w:val="single" w:sz="4" w:space="0" w:color="auto"/>
            </w:tcBorders>
            <w:shd w:val="clear" w:color="auto" w:fill="auto"/>
            <w:noWrap/>
            <w:vAlign w:val="bottom"/>
            <w:hideMark/>
          </w:tcPr>
          <w:p w14:paraId="14EAD7FE" w14:textId="77777777" w:rsidR="000C7E25" w:rsidRPr="008E51EB" w:rsidRDefault="000C7E25" w:rsidP="00DD292C">
            <w:pPr>
              <w:spacing w:after="0" w:line="240" w:lineRule="auto"/>
              <w:rPr>
                <w:rFonts w:ascii="Calibri" w:eastAsia="Times New Roman" w:hAnsi="Calibri" w:cs="Calibri"/>
                <w:color w:val="000000"/>
                <w:lang w:eastAsia="en-GB"/>
              </w:rPr>
            </w:pPr>
            <w:r w:rsidRPr="008E51EB">
              <w:rPr>
                <w:rFonts w:ascii="Calibri" w:eastAsia="Times New Roman" w:hAnsi="Calibri" w:cs="Calibri"/>
                <w:color w:val="000000"/>
                <w:lang w:eastAsia="en-GB"/>
              </w:rPr>
              <w:t>0.29-0.85</w:t>
            </w:r>
          </w:p>
        </w:tc>
        <w:tc>
          <w:tcPr>
            <w:tcW w:w="953" w:type="dxa"/>
            <w:tcBorders>
              <w:top w:val="nil"/>
              <w:left w:val="nil"/>
              <w:bottom w:val="single" w:sz="4" w:space="0" w:color="auto"/>
              <w:right w:val="single" w:sz="4" w:space="0" w:color="auto"/>
            </w:tcBorders>
            <w:shd w:val="clear" w:color="auto" w:fill="auto"/>
            <w:noWrap/>
            <w:vAlign w:val="bottom"/>
            <w:hideMark/>
          </w:tcPr>
          <w:p w14:paraId="106CEBA4" w14:textId="77777777" w:rsidR="000C7E25" w:rsidRPr="008E51EB" w:rsidRDefault="000C7E25" w:rsidP="00DD292C">
            <w:pPr>
              <w:spacing w:after="0" w:line="240" w:lineRule="auto"/>
              <w:jc w:val="right"/>
              <w:rPr>
                <w:rFonts w:ascii="Calibri" w:eastAsia="Times New Roman" w:hAnsi="Calibri" w:cs="Calibri"/>
                <w:color w:val="000000"/>
                <w:lang w:eastAsia="en-GB"/>
              </w:rPr>
            </w:pPr>
            <w:r w:rsidRPr="008E51EB">
              <w:rPr>
                <w:rFonts w:ascii="Calibri" w:eastAsia="Times New Roman" w:hAnsi="Calibri" w:cs="Calibri"/>
                <w:color w:val="000000"/>
                <w:lang w:eastAsia="en-GB"/>
              </w:rPr>
              <w:t>0.0112</w:t>
            </w:r>
          </w:p>
        </w:tc>
      </w:tr>
    </w:tbl>
    <w:p w14:paraId="245256D2" w14:textId="77777777" w:rsidR="000C7E25" w:rsidRDefault="000C7E25" w:rsidP="000C7E25">
      <w:pPr>
        <w:rPr>
          <w:b/>
          <w:bCs/>
        </w:rPr>
      </w:pPr>
    </w:p>
    <w:p w14:paraId="05D9783B" w14:textId="77777777" w:rsidR="000C7E25" w:rsidRPr="006A0FEC" w:rsidRDefault="000C7E25" w:rsidP="000C7E25">
      <w:pPr>
        <w:sectPr w:rsidR="000C7E25" w:rsidRPr="006A0FEC" w:rsidSect="000C7E25">
          <w:pgSz w:w="16838" w:h="11906" w:orient="landscape"/>
          <w:pgMar w:top="1440" w:right="1440" w:bottom="1440" w:left="1440" w:header="709" w:footer="709" w:gutter="0"/>
          <w:cols w:space="708"/>
          <w:docGrid w:linePitch="360"/>
        </w:sectPr>
      </w:pPr>
    </w:p>
    <w:p w14:paraId="4F96D760" w14:textId="003F6EBB" w:rsidR="00EF7212" w:rsidRDefault="00EF7212" w:rsidP="00EF7212">
      <w:pPr>
        <w:pStyle w:val="Heading4"/>
      </w:pPr>
      <w:r>
        <w:lastRenderedPageBreak/>
        <w:t>Questions 12,13</w:t>
      </w:r>
    </w:p>
    <w:p w14:paraId="1D8C135F" w14:textId="11A86E54" w:rsidR="00EF7212" w:rsidRDefault="00EF7212" w:rsidP="00EF7212">
      <w:pPr>
        <w:pStyle w:val="Heading5"/>
      </w:pPr>
      <w:r w:rsidRPr="00F104DD">
        <w:t xml:space="preserve">MRSA </w:t>
      </w:r>
      <w:r w:rsidR="00980DFA">
        <w:t>prevalence</w:t>
      </w:r>
    </w:p>
    <w:tbl>
      <w:tblPr>
        <w:tblStyle w:val="TableGrid"/>
        <w:tblW w:w="5590" w:type="pct"/>
        <w:tblInd w:w="-714" w:type="dxa"/>
        <w:tblLook w:val="04A0" w:firstRow="1" w:lastRow="0" w:firstColumn="1" w:lastColumn="0" w:noHBand="0" w:noVBand="1"/>
      </w:tblPr>
      <w:tblGrid>
        <w:gridCol w:w="3225"/>
        <w:gridCol w:w="1850"/>
        <w:gridCol w:w="2191"/>
        <w:gridCol w:w="1969"/>
        <w:gridCol w:w="2474"/>
        <w:gridCol w:w="2278"/>
        <w:gridCol w:w="2101"/>
      </w:tblGrid>
      <w:tr w:rsidR="00980DFA" w:rsidRPr="00761B48" w14:paraId="0C2C884C" w14:textId="77777777" w:rsidTr="00B2785A">
        <w:trPr>
          <w:trHeight w:val="340"/>
        </w:trPr>
        <w:tc>
          <w:tcPr>
            <w:tcW w:w="1002" w:type="pct"/>
            <w:vMerge w:val="restart"/>
            <w:vAlign w:val="center"/>
          </w:tcPr>
          <w:p w14:paraId="3EFBEC0C" w14:textId="77777777" w:rsidR="00980DFA" w:rsidRPr="00761B48" w:rsidRDefault="00980DFA" w:rsidP="00B2785A">
            <w:pPr>
              <w:rPr>
                <w:b/>
              </w:rPr>
            </w:pPr>
            <w:bookmarkStart w:id="50" w:name="_Hlk12364502"/>
            <w:r w:rsidRPr="00761B48">
              <w:rPr>
                <w:b/>
              </w:rPr>
              <w:t>Author, Year</w:t>
            </w:r>
          </w:p>
        </w:tc>
        <w:tc>
          <w:tcPr>
            <w:tcW w:w="575" w:type="pct"/>
            <w:vMerge w:val="restart"/>
            <w:vAlign w:val="center"/>
          </w:tcPr>
          <w:p w14:paraId="619B59F4" w14:textId="77777777" w:rsidR="00980DFA" w:rsidRDefault="00980DFA" w:rsidP="00B2785A">
            <w:pPr>
              <w:rPr>
                <w:b/>
              </w:rPr>
            </w:pPr>
            <w:r>
              <w:rPr>
                <w:b/>
              </w:rPr>
              <w:t>Outcome measure</w:t>
            </w:r>
          </w:p>
        </w:tc>
        <w:tc>
          <w:tcPr>
            <w:tcW w:w="1293" w:type="pct"/>
            <w:gridSpan w:val="2"/>
            <w:vAlign w:val="center"/>
          </w:tcPr>
          <w:p w14:paraId="1FD6DE6D" w14:textId="77777777" w:rsidR="00980DFA" w:rsidRPr="00761B48" w:rsidRDefault="00980DFA" w:rsidP="00B2785A">
            <w:pPr>
              <w:rPr>
                <w:b/>
              </w:rPr>
            </w:pPr>
            <w:r>
              <w:rPr>
                <w:b/>
              </w:rPr>
              <w:t>No of participants</w:t>
            </w:r>
          </w:p>
        </w:tc>
        <w:tc>
          <w:tcPr>
            <w:tcW w:w="2130" w:type="pct"/>
            <w:gridSpan w:val="3"/>
            <w:vAlign w:val="center"/>
          </w:tcPr>
          <w:p w14:paraId="111FCDF2" w14:textId="77777777" w:rsidR="00980DFA" w:rsidRPr="00761B48" w:rsidRDefault="00980DFA" w:rsidP="00B2785A">
            <w:pPr>
              <w:rPr>
                <w:b/>
              </w:rPr>
            </w:pPr>
            <w:r>
              <w:rPr>
                <w:b/>
              </w:rPr>
              <w:t>Colonisation/Transmission rates</w:t>
            </w:r>
          </w:p>
        </w:tc>
      </w:tr>
      <w:tr w:rsidR="00980DFA" w14:paraId="25F90431" w14:textId="77777777" w:rsidTr="00B2785A">
        <w:trPr>
          <w:trHeight w:val="340"/>
        </w:trPr>
        <w:tc>
          <w:tcPr>
            <w:tcW w:w="1002" w:type="pct"/>
            <w:vMerge/>
            <w:vAlign w:val="center"/>
          </w:tcPr>
          <w:p w14:paraId="237574BF" w14:textId="77777777" w:rsidR="00980DFA" w:rsidRPr="00761B48" w:rsidRDefault="00980DFA" w:rsidP="00B2785A">
            <w:pPr>
              <w:rPr>
                <w:b/>
              </w:rPr>
            </w:pPr>
          </w:p>
        </w:tc>
        <w:tc>
          <w:tcPr>
            <w:tcW w:w="575" w:type="pct"/>
            <w:vMerge/>
            <w:vAlign w:val="center"/>
          </w:tcPr>
          <w:p w14:paraId="6C0C9282" w14:textId="77777777" w:rsidR="00980DFA" w:rsidRDefault="00980DFA" w:rsidP="00B2785A">
            <w:pPr>
              <w:rPr>
                <w:b/>
              </w:rPr>
            </w:pPr>
          </w:p>
        </w:tc>
        <w:tc>
          <w:tcPr>
            <w:tcW w:w="681" w:type="pct"/>
            <w:vAlign w:val="center"/>
          </w:tcPr>
          <w:p w14:paraId="395D7E3D" w14:textId="77777777" w:rsidR="00980DFA" w:rsidRPr="00761B48" w:rsidRDefault="00980DFA" w:rsidP="00B2785A">
            <w:pPr>
              <w:rPr>
                <w:b/>
              </w:rPr>
            </w:pPr>
            <w:r>
              <w:rPr>
                <w:b/>
              </w:rPr>
              <w:t xml:space="preserve">Intervention </w:t>
            </w:r>
          </w:p>
        </w:tc>
        <w:tc>
          <w:tcPr>
            <w:tcW w:w="612" w:type="pct"/>
            <w:vAlign w:val="center"/>
          </w:tcPr>
          <w:p w14:paraId="52C0AB1F" w14:textId="77777777" w:rsidR="00980DFA" w:rsidRPr="00761B48" w:rsidRDefault="00980DFA" w:rsidP="00B2785A">
            <w:pPr>
              <w:rPr>
                <w:b/>
              </w:rPr>
            </w:pPr>
            <w:r>
              <w:rPr>
                <w:b/>
              </w:rPr>
              <w:t>Control</w:t>
            </w:r>
          </w:p>
        </w:tc>
        <w:tc>
          <w:tcPr>
            <w:tcW w:w="769" w:type="pct"/>
            <w:vAlign w:val="center"/>
          </w:tcPr>
          <w:p w14:paraId="4471B09C" w14:textId="77777777" w:rsidR="00980DFA" w:rsidRDefault="00980DFA" w:rsidP="00B2785A">
            <w:pPr>
              <w:rPr>
                <w:b/>
              </w:rPr>
            </w:pPr>
            <w:r>
              <w:rPr>
                <w:b/>
              </w:rPr>
              <w:t xml:space="preserve">Intervention </w:t>
            </w:r>
          </w:p>
        </w:tc>
        <w:tc>
          <w:tcPr>
            <w:tcW w:w="708" w:type="pct"/>
            <w:vAlign w:val="center"/>
          </w:tcPr>
          <w:p w14:paraId="58911D2C" w14:textId="77777777" w:rsidR="00980DFA" w:rsidRDefault="00980DFA" w:rsidP="00B2785A">
            <w:pPr>
              <w:rPr>
                <w:b/>
              </w:rPr>
            </w:pPr>
            <w:r>
              <w:rPr>
                <w:b/>
              </w:rPr>
              <w:t>Control</w:t>
            </w:r>
          </w:p>
        </w:tc>
        <w:tc>
          <w:tcPr>
            <w:tcW w:w="653" w:type="pct"/>
            <w:vAlign w:val="center"/>
          </w:tcPr>
          <w:p w14:paraId="52190C48" w14:textId="77777777" w:rsidR="00980DFA" w:rsidRDefault="00980DFA" w:rsidP="00B2785A">
            <w:pPr>
              <w:rPr>
                <w:b/>
              </w:rPr>
            </w:pPr>
            <w:r>
              <w:rPr>
                <w:b/>
              </w:rPr>
              <w:t>significance</w:t>
            </w:r>
          </w:p>
        </w:tc>
      </w:tr>
      <w:tr w:rsidR="00980DFA" w14:paraId="1C9F1059" w14:textId="77777777" w:rsidTr="00B2785A">
        <w:trPr>
          <w:trHeight w:val="537"/>
        </w:trPr>
        <w:tc>
          <w:tcPr>
            <w:tcW w:w="1002" w:type="pct"/>
            <w:vMerge w:val="restart"/>
            <w:vAlign w:val="center"/>
          </w:tcPr>
          <w:p w14:paraId="5D22A411" w14:textId="3AFB5FC3" w:rsidR="00980DFA" w:rsidRDefault="00980DFA" w:rsidP="00B2785A">
            <w:r>
              <w:t>Enoch, 2011</w:t>
            </w:r>
            <w:r w:rsidR="00185816" w:rsidRPr="00185816">
              <w:rPr>
                <w:rFonts w:ascii="Calibri" w:eastAsia="Times New Roman" w:hAnsi="Calibri" w:cs="Calibri"/>
                <w:color w:val="000000"/>
                <w:vertAlign w:val="superscript"/>
                <w:lang w:eastAsia="en-GB"/>
              </w:rPr>
              <w:t>185</w:t>
            </w:r>
          </w:p>
        </w:tc>
        <w:tc>
          <w:tcPr>
            <w:tcW w:w="575" w:type="pct"/>
            <w:vAlign w:val="center"/>
          </w:tcPr>
          <w:p w14:paraId="14FCF8F8" w14:textId="77777777" w:rsidR="00980DFA" w:rsidRDefault="00980DFA" w:rsidP="00B2785A">
            <w:r>
              <w:t>No (/1000pe)</w:t>
            </w:r>
          </w:p>
        </w:tc>
        <w:tc>
          <w:tcPr>
            <w:tcW w:w="681" w:type="pct"/>
            <w:vAlign w:val="center"/>
          </w:tcPr>
          <w:p w14:paraId="47E7FEEF" w14:textId="77777777" w:rsidR="00980DFA" w:rsidRDefault="00980DFA" w:rsidP="00B2785A">
            <w:r>
              <w:t>2010: 76,621</w:t>
            </w:r>
          </w:p>
        </w:tc>
        <w:tc>
          <w:tcPr>
            <w:tcW w:w="612" w:type="pct"/>
            <w:vAlign w:val="center"/>
          </w:tcPr>
          <w:p w14:paraId="2A2C038C" w14:textId="77777777" w:rsidR="00980DFA" w:rsidRDefault="00980DFA" w:rsidP="00B2785A">
            <w:r>
              <w:t>2005: 63,906</w:t>
            </w:r>
          </w:p>
        </w:tc>
        <w:tc>
          <w:tcPr>
            <w:tcW w:w="769" w:type="pct"/>
            <w:vAlign w:val="center"/>
          </w:tcPr>
          <w:p w14:paraId="7590DAD6" w14:textId="77777777" w:rsidR="00980DFA" w:rsidRDefault="00980DFA" w:rsidP="00B2785A">
            <w:r>
              <w:t>332 (4.3)</w:t>
            </w:r>
          </w:p>
        </w:tc>
        <w:tc>
          <w:tcPr>
            <w:tcW w:w="708" w:type="pct"/>
            <w:vAlign w:val="center"/>
          </w:tcPr>
          <w:p w14:paraId="512840CC" w14:textId="77777777" w:rsidR="00980DFA" w:rsidRDefault="00980DFA" w:rsidP="00B2785A">
            <w:r>
              <w:t>779 (12.2)</w:t>
            </w:r>
          </w:p>
        </w:tc>
        <w:tc>
          <w:tcPr>
            <w:tcW w:w="653" w:type="pct"/>
            <w:vAlign w:val="center"/>
          </w:tcPr>
          <w:p w14:paraId="104AB219" w14:textId="77777777" w:rsidR="00980DFA" w:rsidRDefault="00980DFA" w:rsidP="00B2785A">
            <w:r w:rsidRPr="00BA7F96">
              <w:t xml:space="preserve">95% CI -3.6 </w:t>
            </w:r>
            <w:r>
              <w:t>-</w:t>
            </w:r>
            <w:r w:rsidRPr="00BA7F96">
              <w:t xml:space="preserve"> 10.6</w:t>
            </w:r>
            <w:r>
              <w:t xml:space="preserve"> p=0.317</w:t>
            </w:r>
          </w:p>
        </w:tc>
      </w:tr>
      <w:tr w:rsidR="00980DFA" w14:paraId="69C5114F" w14:textId="77777777" w:rsidTr="00B2785A">
        <w:trPr>
          <w:trHeight w:val="537"/>
        </w:trPr>
        <w:tc>
          <w:tcPr>
            <w:tcW w:w="1002" w:type="pct"/>
            <w:vMerge/>
            <w:vAlign w:val="center"/>
          </w:tcPr>
          <w:p w14:paraId="1D42E0B4" w14:textId="77777777" w:rsidR="00980DFA" w:rsidRDefault="00980DFA" w:rsidP="00B2785A"/>
        </w:tc>
        <w:tc>
          <w:tcPr>
            <w:tcW w:w="575" w:type="pct"/>
            <w:vAlign w:val="center"/>
          </w:tcPr>
          <w:p w14:paraId="29B31FFA" w14:textId="77777777" w:rsidR="00980DFA" w:rsidRDefault="00980DFA" w:rsidP="00B2785A">
            <w:r>
              <w:t>No (/1000pe)</w:t>
            </w:r>
          </w:p>
        </w:tc>
        <w:tc>
          <w:tcPr>
            <w:tcW w:w="681" w:type="pct"/>
            <w:vAlign w:val="center"/>
          </w:tcPr>
          <w:p w14:paraId="57DE7157" w14:textId="77777777" w:rsidR="00980DFA" w:rsidRDefault="00980DFA" w:rsidP="00B2785A">
            <w:r>
              <w:t>2010: 76,621</w:t>
            </w:r>
          </w:p>
        </w:tc>
        <w:tc>
          <w:tcPr>
            <w:tcW w:w="612" w:type="pct"/>
            <w:vAlign w:val="center"/>
          </w:tcPr>
          <w:p w14:paraId="0BAF074D" w14:textId="77777777" w:rsidR="00980DFA" w:rsidRDefault="00980DFA" w:rsidP="00B2785A">
            <w:r>
              <w:t>2005: 63,906</w:t>
            </w:r>
          </w:p>
        </w:tc>
        <w:tc>
          <w:tcPr>
            <w:tcW w:w="769" w:type="pct"/>
            <w:vAlign w:val="center"/>
          </w:tcPr>
          <w:p w14:paraId="54B7CFA4" w14:textId="77777777" w:rsidR="00980DFA" w:rsidRDefault="00980DFA" w:rsidP="00B2785A">
            <w:r>
              <w:t>265 (3.5)</w:t>
            </w:r>
          </w:p>
        </w:tc>
        <w:tc>
          <w:tcPr>
            <w:tcW w:w="708" w:type="pct"/>
            <w:vAlign w:val="center"/>
          </w:tcPr>
          <w:p w14:paraId="2AA5A909" w14:textId="77777777" w:rsidR="00980DFA" w:rsidRDefault="00980DFA" w:rsidP="00B2785A">
            <w:r>
              <w:t>550 (8.6)</w:t>
            </w:r>
          </w:p>
        </w:tc>
        <w:tc>
          <w:tcPr>
            <w:tcW w:w="653" w:type="pct"/>
            <w:vAlign w:val="center"/>
          </w:tcPr>
          <w:p w14:paraId="30528BAC" w14:textId="77777777" w:rsidR="00980DFA" w:rsidRDefault="00980DFA" w:rsidP="00B2785A">
            <w:r>
              <w:t>p&lt;0.001</w:t>
            </w:r>
          </w:p>
        </w:tc>
      </w:tr>
      <w:tr w:rsidR="00980DFA" w14:paraId="4E3FF475" w14:textId="77777777" w:rsidTr="00B2785A">
        <w:trPr>
          <w:trHeight w:val="537"/>
        </w:trPr>
        <w:tc>
          <w:tcPr>
            <w:tcW w:w="1002" w:type="pct"/>
            <w:vMerge/>
            <w:vAlign w:val="center"/>
          </w:tcPr>
          <w:p w14:paraId="4835FD02" w14:textId="77777777" w:rsidR="00980DFA" w:rsidRDefault="00980DFA" w:rsidP="00B2785A"/>
        </w:tc>
        <w:tc>
          <w:tcPr>
            <w:tcW w:w="575" w:type="pct"/>
            <w:vAlign w:val="center"/>
          </w:tcPr>
          <w:p w14:paraId="5A38127D" w14:textId="77777777" w:rsidR="00980DFA" w:rsidRDefault="00980DFA" w:rsidP="00B2785A">
            <w:r>
              <w:t>No (/1000pe)</w:t>
            </w:r>
          </w:p>
        </w:tc>
        <w:tc>
          <w:tcPr>
            <w:tcW w:w="3423" w:type="pct"/>
            <w:gridSpan w:val="5"/>
            <w:vAlign w:val="center"/>
          </w:tcPr>
          <w:p w14:paraId="342A1A4E" w14:textId="77777777" w:rsidR="00980DFA" w:rsidRDefault="00980DFA" w:rsidP="00B2785A">
            <w:r>
              <w:t>Reduction of cases per quarter between 0.47 and 1.61 cases/1000 patient episodes, p=0.007).</w:t>
            </w:r>
          </w:p>
        </w:tc>
      </w:tr>
      <w:tr w:rsidR="00980DFA" w14:paraId="57E84124" w14:textId="77777777" w:rsidTr="00B2785A">
        <w:trPr>
          <w:trHeight w:val="537"/>
        </w:trPr>
        <w:tc>
          <w:tcPr>
            <w:tcW w:w="1002" w:type="pct"/>
            <w:vMerge w:val="restart"/>
            <w:vAlign w:val="center"/>
          </w:tcPr>
          <w:p w14:paraId="06920958" w14:textId="533EE742" w:rsidR="00980DFA" w:rsidRDefault="00980DFA" w:rsidP="00B2785A">
            <w:proofErr w:type="spellStart"/>
            <w:r>
              <w:t>Gastmeier</w:t>
            </w:r>
            <w:proofErr w:type="spellEnd"/>
            <w:r>
              <w:t>, 2012</w:t>
            </w:r>
            <w:r w:rsidR="00185816" w:rsidRPr="00185816">
              <w:rPr>
                <w:rFonts w:ascii="Calibri" w:eastAsia="Times New Roman" w:hAnsi="Calibri" w:cs="Calibri"/>
                <w:color w:val="000000"/>
                <w:vertAlign w:val="superscript"/>
                <w:lang w:eastAsia="en-GB"/>
              </w:rPr>
              <w:t>186</w:t>
            </w:r>
          </w:p>
        </w:tc>
        <w:tc>
          <w:tcPr>
            <w:tcW w:w="575" w:type="pct"/>
            <w:vAlign w:val="center"/>
          </w:tcPr>
          <w:p w14:paraId="2B7D2A78" w14:textId="77777777" w:rsidR="00980DFA" w:rsidRDefault="00980DFA" w:rsidP="00B2785A">
            <w:r>
              <w:t>No (/1000pd)</w:t>
            </w:r>
          </w:p>
        </w:tc>
        <w:tc>
          <w:tcPr>
            <w:tcW w:w="681" w:type="pct"/>
            <w:vAlign w:val="center"/>
          </w:tcPr>
          <w:p w14:paraId="7BD30B97" w14:textId="77777777" w:rsidR="00980DFA" w:rsidRDefault="00980DFA" w:rsidP="00B2785A">
            <w:r>
              <w:t>49,281,360</w:t>
            </w:r>
          </w:p>
        </w:tc>
        <w:tc>
          <w:tcPr>
            <w:tcW w:w="612" w:type="pct"/>
            <w:vAlign w:val="center"/>
          </w:tcPr>
          <w:p w14:paraId="6A70A36D" w14:textId="77777777" w:rsidR="00980DFA" w:rsidRDefault="00980DFA" w:rsidP="00B2785A">
            <w:r>
              <w:t>57,782,353</w:t>
            </w:r>
          </w:p>
        </w:tc>
        <w:tc>
          <w:tcPr>
            <w:tcW w:w="769" w:type="pct"/>
            <w:vAlign w:val="center"/>
          </w:tcPr>
          <w:p w14:paraId="7E3A8B4C" w14:textId="77777777" w:rsidR="00980DFA" w:rsidRDefault="00980DFA" w:rsidP="00B2785A">
            <w:r>
              <w:t>52,818 (1.07)</w:t>
            </w:r>
          </w:p>
          <w:p w14:paraId="26FEE8BC" w14:textId="77777777" w:rsidR="00980DFA" w:rsidRDefault="00980DFA" w:rsidP="00B2785A">
            <w:r>
              <w:t>[1.06-1.08]</w:t>
            </w:r>
          </w:p>
        </w:tc>
        <w:tc>
          <w:tcPr>
            <w:tcW w:w="708" w:type="pct"/>
            <w:vAlign w:val="center"/>
          </w:tcPr>
          <w:p w14:paraId="1C332D2C" w14:textId="77777777" w:rsidR="00980DFA" w:rsidRDefault="00980DFA" w:rsidP="00B2785A">
            <w:r>
              <w:t>47,732 (0.83)</w:t>
            </w:r>
          </w:p>
          <w:p w14:paraId="72589F4A" w14:textId="77777777" w:rsidR="00980DFA" w:rsidRDefault="00980DFA" w:rsidP="00B2785A">
            <w:r>
              <w:t>[0.82-0.83]</w:t>
            </w:r>
          </w:p>
        </w:tc>
        <w:tc>
          <w:tcPr>
            <w:tcW w:w="653" w:type="pct"/>
            <w:vAlign w:val="center"/>
          </w:tcPr>
          <w:p w14:paraId="4CE3BD76" w14:textId="77777777" w:rsidR="00980DFA" w:rsidRDefault="00980DFA" w:rsidP="00B2785A">
            <w:r>
              <w:t xml:space="preserve">Significant </w:t>
            </w:r>
            <w:r>
              <w:rPr>
                <w:rFonts w:cstheme="minorHAnsi"/>
              </w:rPr>
              <w:t>↑</w:t>
            </w:r>
          </w:p>
        </w:tc>
      </w:tr>
      <w:tr w:rsidR="00980DFA" w14:paraId="430D5AA1" w14:textId="77777777" w:rsidTr="00B2785A">
        <w:trPr>
          <w:trHeight w:val="537"/>
        </w:trPr>
        <w:tc>
          <w:tcPr>
            <w:tcW w:w="1002" w:type="pct"/>
            <w:vMerge/>
            <w:vAlign w:val="center"/>
          </w:tcPr>
          <w:p w14:paraId="0417E3CA" w14:textId="77777777" w:rsidR="00980DFA" w:rsidRDefault="00980DFA" w:rsidP="00B2785A"/>
        </w:tc>
        <w:tc>
          <w:tcPr>
            <w:tcW w:w="575" w:type="pct"/>
            <w:vAlign w:val="center"/>
          </w:tcPr>
          <w:p w14:paraId="238A6A77" w14:textId="77777777" w:rsidR="00980DFA" w:rsidRDefault="00980DFA" w:rsidP="00B2785A">
            <w:r>
              <w:t>No (/1000pd)</w:t>
            </w:r>
          </w:p>
        </w:tc>
        <w:tc>
          <w:tcPr>
            <w:tcW w:w="681" w:type="pct"/>
            <w:vAlign w:val="center"/>
          </w:tcPr>
          <w:p w14:paraId="102325E9" w14:textId="77777777" w:rsidR="00980DFA" w:rsidRDefault="00980DFA" w:rsidP="00B2785A">
            <w:r>
              <w:t>2,164,728</w:t>
            </w:r>
          </w:p>
          <w:p w14:paraId="2F72047B" w14:textId="77777777" w:rsidR="00980DFA" w:rsidRDefault="00980DFA" w:rsidP="00B2785A"/>
        </w:tc>
        <w:tc>
          <w:tcPr>
            <w:tcW w:w="612" w:type="pct"/>
            <w:vAlign w:val="center"/>
          </w:tcPr>
          <w:p w14:paraId="4422BC4C" w14:textId="77777777" w:rsidR="00980DFA" w:rsidRDefault="00980DFA" w:rsidP="00B2785A">
            <w:r>
              <w:t>1,687,871</w:t>
            </w:r>
          </w:p>
        </w:tc>
        <w:tc>
          <w:tcPr>
            <w:tcW w:w="769" w:type="pct"/>
            <w:vAlign w:val="center"/>
          </w:tcPr>
          <w:p w14:paraId="039E92BE" w14:textId="77777777" w:rsidR="00980DFA" w:rsidRDefault="00980DFA" w:rsidP="00B2785A">
            <w:r>
              <w:t>6,516 (3.01)</w:t>
            </w:r>
          </w:p>
          <w:p w14:paraId="75704269" w14:textId="77777777" w:rsidR="00980DFA" w:rsidRDefault="00980DFA" w:rsidP="00B2785A">
            <w:r>
              <w:t>[2.94-3.08]</w:t>
            </w:r>
          </w:p>
        </w:tc>
        <w:tc>
          <w:tcPr>
            <w:tcW w:w="708" w:type="pct"/>
            <w:vAlign w:val="center"/>
          </w:tcPr>
          <w:p w14:paraId="6EB0A99B" w14:textId="77777777" w:rsidR="00980DFA" w:rsidRDefault="00980DFA" w:rsidP="00B2785A">
            <w:r>
              <w:t>8,843 (5.24)</w:t>
            </w:r>
          </w:p>
          <w:p w14:paraId="0A679C11" w14:textId="77777777" w:rsidR="00980DFA" w:rsidRDefault="00980DFA" w:rsidP="00B2785A">
            <w:r>
              <w:t>[5.13-5.35]</w:t>
            </w:r>
          </w:p>
        </w:tc>
        <w:tc>
          <w:tcPr>
            <w:tcW w:w="653" w:type="pct"/>
            <w:vAlign w:val="center"/>
          </w:tcPr>
          <w:p w14:paraId="43DAFC49" w14:textId="77777777" w:rsidR="00980DFA" w:rsidRDefault="00980DFA" w:rsidP="00B2785A">
            <w:r>
              <w:t xml:space="preserve">Significant </w:t>
            </w:r>
            <w:r>
              <w:rPr>
                <w:rFonts w:cstheme="minorHAnsi"/>
              </w:rPr>
              <w:t>↓</w:t>
            </w:r>
          </w:p>
        </w:tc>
      </w:tr>
      <w:tr w:rsidR="00980DFA" w14:paraId="01C36494" w14:textId="77777777" w:rsidTr="00B2785A">
        <w:trPr>
          <w:trHeight w:val="537"/>
        </w:trPr>
        <w:tc>
          <w:tcPr>
            <w:tcW w:w="1002" w:type="pct"/>
            <w:vMerge w:val="restart"/>
            <w:vAlign w:val="center"/>
          </w:tcPr>
          <w:p w14:paraId="725AB1B8" w14:textId="57AF9C6C" w:rsidR="00980DFA" w:rsidRDefault="00980DFA" w:rsidP="00B2785A">
            <w:proofErr w:type="spellStart"/>
            <w:r>
              <w:t>Karas</w:t>
            </w:r>
            <w:proofErr w:type="spellEnd"/>
            <w:r>
              <w:t>, 2009</w:t>
            </w:r>
            <w:r w:rsidR="00185816" w:rsidRPr="00185816">
              <w:rPr>
                <w:rFonts w:ascii="Calibri" w:eastAsia="Times New Roman" w:hAnsi="Calibri" w:cs="Calibri"/>
                <w:color w:val="000000"/>
                <w:vertAlign w:val="superscript"/>
                <w:lang w:eastAsia="en-GB"/>
              </w:rPr>
              <w:t>187</w:t>
            </w:r>
          </w:p>
        </w:tc>
        <w:tc>
          <w:tcPr>
            <w:tcW w:w="575" w:type="pct"/>
            <w:vAlign w:val="center"/>
          </w:tcPr>
          <w:p w14:paraId="1C60DAE1" w14:textId="77777777" w:rsidR="00980DFA" w:rsidRDefault="00980DFA" w:rsidP="00B2785A">
            <w:r>
              <w:t>% @24mo</w:t>
            </w:r>
          </w:p>
        </w:tc>
        <w:tc>
          <w:tcPr>
            <w:tcW w:w="681" w:type="pct"/>
            <w:vAlign w:val="center"/>
          </w:tcPr>
          <w:p w14:paraId="4AB9A71B" w14:textId="77777777" w:rsidR="00980DFA" w:rsidRDefault="00980DFA" w:rsidP="00B2785A">
            <w:r>
              <w:t>NR</w:t>
            </w:r>
          </w:p>
        </w:tc>
        <w:tc>
          <w:tcPr>
            <w:tcW w:w="612" w:type="pct"/>
            <w:vAlign w:val="center"/>
          </w:tcPr>
          <w:p w14:paraId="4F4C8795" w14:textId="77777777" w:rsidR="00980DFA" w:rsidRDefault="00980DFA" w:rsidP="00B2785A">
            <w:r>
              <w:t>NR</w:t>
            </w:r>
          </w:p>
        </w:tc>
        <w:tc>
          <w:tcPr>
            <w:tcW w:w="769" w:type="pct"/>
            <w:tcBorders>
              <w:top w:val="single" w:sz="4" w:space="0" w:color="auto"/>
              <w:left w:val="single" w:sz="4" w:space="0" w:color="auto"/>
              <w:bottom w:val="single" w:sz="4" w:space="0" w:color="auto"/>
              <w:right w:val="single" w:sz="4" w:space="0" w:color="auto"/>
            </w:tcBorders>
            <w:vAlign w:val="center"/>
          </w:tcPr>
          <w:p w14:paraId="45FA31A0" w14:textId="77777777" w:rsidR="00980DFA" w:rsidRDefault="00980DFA" w:rsidP="00B2785A">
            <w:r>
              <w:t>12.6%</w:t>
            </w:r>
          </w:p>
        </w:tc>
        <w:tc>
          <w:tcPr>
            <w:tcW w:w="708" w:type="pct"/>
            <w:tcBorders>
              <w:top w:val="single" w:sz="4" w:space="0" w:color="auto"/>
              <w:left w:val="single" w:sz="4" w:space="0" w:color="auto"/>
              <w:bottom w:val="single" w:sz="4" w:space="0" w:color="auto"/>
              <w:right w:val="single" w:sz="4" w:space="0" w:color="auto"/>
            </w:tcBorders>
            <w:vAlign w:val="center"/>
          </w:tcPr>
          <w:p w14:paraId="2A4EA071" w14:textId="77777777" w:rsidR="00980DFA" w:rsidRDefault="00980DFA" w:rsidP="00B2785A">
            <w:r>
              <w:t>14.6%</w:t>
            </w:r>
          </w:p>
        </w:tc>
        <w:tc>
          <w:tcPr>
            <w:tcW w:w="653" w:type="pct"/>
            <w:tcBorders>
              <w:top w:val="single" w:sz="4" w:space="0" w:color="auto"/>
              <w:left w:val="single" w:sz="4" w:space="0" w:color="auto"/>
              <w:bottom w:val="single" w:sz="4" w:space="0" w:color="auto"/>
              <w:right w:val="single" w:sz="4" w:space="0" w:color="auto"/>
            </w:tcBorders>
            <w:vAlign w:val="center"/>
          </w:tcPr>
          <w:p w14:paraId="256DD64F" w14:textId="77777777" w:rsidR="00980DFA" w:rsidRDefault="00980DFA" w:rsidP="00B2785A">
            <w:r>
              <w:t>p&gt;0.999</w:t>
            </w:r>
          </w:p>
        </w:tc>
      </w:tr>
      <w:tr w:rsidR="00980DFA" w14:paraId="3D909261" w14:textId="77777777" w:rsidTr="00B2785A">
        <w:trPr>
          <w:trHeight w:val="537"/>
        </w:trPr>
        <w:tc>
          <w:tcPr>
            <w:tcW w:w="1002" w:type="pct"/>
            <w:vMerge/>
            <w:vAlign w:val="center"/>
          </w:tcPr>
          <w:p w14:paraId="3FF62701" w14:textId="77777777" w:rsidR="00980DFA" w:rsidRDefault="00980DFA" w:rsidP="00B2785A"/>
        </w:tc>
        <w:tc>
          <w:tcPr>
            <w:tcW w:w="575" w:type="pct"/>
            <w:vAlign w:val="center"/>
          </w:tcPr>
          <w:p w14:paraId="614335C5" w14:textId="77777777" w:rsidR="00980DFA" w:rsidRDefault="00980DFA" w:rsidP="00B2785A">
            <w:r>
              <w:t>% &gt;24mo</w:t>
            </w:r>
          </w:p>
        </w:tc>
        <w:tc>
          <w:tcPr>
            <w:tcW w:w="681" w:type="pct"/>
            <w:vAlign w:val="center"/>
          </w:tcPr>
          <w:p w14:paraId="6A72A054" w14:textId="77777777" w:rsidR="00980DFA" w:rsidRDefault="00980DFA" w:rsidP="00B2785A">
            <w:r>
              <w:t>NR</w:t>
            </w:r>
          </w:p>
        </w:tc>
        <w:tc>
          <w:tcPr>
            <w:tcW w:w="612" w:type="pct"/>
            <w:vAlign w:val="center"/>
          </w:tcPr>
          <w:p w14:paraId="4A7DA795" w14:textId="77777777" w:rsidR="00980DFA" w:rsidRDefault="00980DFA" w:rsidP="00B2785A">
            <w:r>
              <w:t>NR</w:t>
            </w:r>
          </w:p>
        </w:tc>
        <w:tc>
          <w:tcPr>
            <w:tcW w:w="769" w:type="pct"/>
            <w:tcBorders>
              <w:top w:val="single" w:sz="4" w:space="0" w:color="auto"/>
              <w:left w:val="single" w:sz="4" w:space="0" w:color="auto"/>
              <w:bottom w:val="single" w:sz="4" w:space="0" w:color="auto"/>
              <w:right w:val="single" w:sz="4" w:space="0" w:color="auto"/>
            </w:tcBorders>
            <w:vAlign w:val="center"/>
          </w:tcPr>
          <w:p w14:paraId="5192DCA3" w14:textId="77777777" w:rsidR="00980DFA" w:rsidRDefault="00980DFA" w:rsidP="00B2785A">
            <w:r>
              <w:t>7%</w:t>
            </w:r>
          </w:p>
        </w:tc>
        <w:tc>
          <w:tcPr>
            <w:tcW w:w="708" w:type="pct"/>
            <w:tcBorders>
              <w:top w:val="single" w:sz="4" w:space="0" w:color="auto"/>
              <w:left w:val="single" w:sz="4" w:space="0" w:color="auto"/>
              <w:bottom w:val="single" w:sz="4" w:space="0" w:color="auto"/>
              <w:right w:val="single" w:sz="4" w:space="0" w:color="auto"/>
            </w:tcBorders>
            <w:vAlign w:val="center"/>
          </w:tcPr>
          <w:p w14:paraId="0A274D6F" w14:textId="77777777" w:rsidR="00980DFA" w:rsidRDefault="00980DFA" w:rsidP="00B2785A">
            <w:r>
              <w:t>14.6%</w:t>
            </w:r>
          </w:p>
        </w:tc>
        <w:tc>
          <w:tcPr>
            <w:tcW w:w="653" w:type="pct"/>
            <w:tcBorders>
              <w:top w:val="single" w:sz="4" w:space="0" w:color="auto"/>
              <w:left w:val="single" w:sz="4" w:space="0" w:color="auto"/>
              <w:bottom w:val="single" w:sz="4" w:space="0" w:color="auto"/>
              <w:right w:val="single" w:sz="4" w:space="0" w:color="auto"/>
            </w:tcBorders>
            <w:vAlign w:val="center"/>
          </w:tcPr>
          <w:p w14:paraId="20D2443D" w14:textId="77777777" w:rsidR="00980DFA" w:rsidRDefault="00980DFA" w:rsidP="00B2785A">
            <w:r>
              <w:t>p&lt;0.001</w:t>
            </w:r>
          </w:p>
        </w:tc>
      </w:tr>
      <w:bookmarkEnd w:id="50"/>
    </w:tbl>
    <w:p w14:paraId="28DE164D" w14:textId="2BC4948A" w:rsidR="00980DFA" w:rsidRDefault="00980DFA" w:rsidP="00980DFA"/>
    <w:p w14:paraId="4C5E8AC3" w14:textId="68A1778B" w:rsidR="00980DFA" w:rsidRDefault="00980DFA" w:rsidP="00980DFA">
      <w:pPr>
        <w:pStyle w:val="Heading5"/>
      </w:pPr>
      <w:r w:rsidRPr="00F104DD">
        <w:t xml:space="preserve">Nosocomial MRSA acquisition </w:t>
      </w:r>
    </w:p>
    <w:tbl>
      <w:tblPr>
        <w:tblStyle w:val="TableGrid"/>
        <w:tblW w:w="5590" w:type="pct"/>
        <w:tblInd w:w="-714" w:type="dxa"/>
        <w:tblLook w:val="04A0" w:firstRow="1" w:lastRow="0" w:firstColumn="1" w:lastColumn="0" w:noHBand="0" w:noVBand="1"/>
      </w:tblPr>
      <w:tblGrid>
        <w:gridCol w:w="2371"/>
        <w:gridCol w:w="1763"/>
        <w:gridCol w:w="2021"/>
        <w:gridCol w:w="1818"/>
        <w:gridCol w:w="2172"/>
        <w:gridCol w:w="2815"/>
        <w:gridCol w:w="3128"/>
      </w:tblGrid>
      <w:tr w:rsidR="00980DFA" w:rsidRPr="00761B48" w14:paraId="01E95A55" w14:textId="77777777" w:rsidTr="00B2785A">
        <w:trPr>
          <w:trHeight w:val="340"/>
        </w:trPr>
        <w:tc>
          <w:tcPr>
            <w:tcW w:w="737" w:type="pct"/>
            <w:vMerge w:val="restart"/>
            <w:vAlign w:val="center"/>
          </w:tcPr>
          <w:p w14:paraId="179E8768" w14:textId="77777777" w:rsidR="00980DFA" w:rsidRPr="00761B48" w:rsidRDefault="00980DFA" w:rsidP="00B2785A">
            <w:pPr>
              <w:rPr>
                <w:b/>
              </w:rPr>
            </w:pPr>
            <w:bookmarkStart w:id="51" w:name="_Hlk12364621"/>
            <w:r w:rsidRPr="00761B48">
              <w:rPr>
                <w:b/>
              </w:rPr>
              <w:t>Author, Year</w:t>
            </w:r>
          </w:p>
        </w:tc>
        <w:tc>
          <w:tcPr>
            <w:tcW w:w="548" w:type="pct"/>
            <w:vMerge w:val="restart"/>
            <w:vAlign w:val="center"/>
          </w:tcPr>
          <w:p w14:paraId="37BD638B" w14:textId="77777777" w:rsidR="00980DFA" w:rsidRDefault="00980DFA" w:rsidP="00B2785A">
            <w:pPr>
              <w:rPr>
                <w:b/>
              </w:rPr>
            </w:pPr>
            <w:r>
              <w:rPr>
                <w:b/>
              </w:rPr>
              <w:t>Outcome measure</w:t>
            </w:r>
          </w:p>
        </w:tc>
        <w:tc>
          <w:tcPr>
            <w:tcW w:w="1193" w:type="pct"/>
            <w:gridSpan w:val="2"/>
            <w:vAlign w:val="center"/>
          </w:tcPr>
          <w:p w14:paraId="77A09F43" w14:textId="77777777" w:rsidR="00980DFA" w:rsidRPr="00761B48" w:rsidRDefault="00980DFA" w:rsidP="00B2785A">
            <w:pPr>
              <w:rPr>
                <w:b/>
              </w:rPr>
            </w:pPr>
            <w:r>
              <w:rPr>
                <w:b/>
              </w:rPr>
              <w:t>No of participants</w:t>
            </w:r>
          </w:p>
        </w:tc>
        <w:tc>
          <w:tcPr>
            <w:tcW w:w="2522" w:type="pct"/>
            <w:gridSpan w:val="3"/>
            <w:vAlign w:val="center"/>
          </w:tcPr>
          <w:p w14:paraId="680AD063" w14:textId="77777777" w:rsidR="00980DFA" w:rsidRPr="00761B48" w:rsidRDefault="00980DFA" w:rsidP="00B2785A">
            <w:pPr>
              <w:rPr>
                <w:b/>
              </w:rPr>
            </w:pPr>
            <w:r>
              <w:rPr>
                <w:b/>
              </w:rPr>
              <w:t xml:space="preserve">Prevalence </w:t>
            </w:r>
          </w:p>
        </w:tc>
      </w:tr>
      <w:tr w:rsidR="00980DFA" w14:paraId="134D756F" w14:textId="77777777" w:rsidTr="00B2785A">
        <w:trPr>
          <w:trHeight w:val="340"/>
        </w:trPr>
        <w:tc>
          <w:tcPr>
            <w:tcW w:w="737" w:type="pct"/>
            <w:vMerge/>
            <w:vAlign w:val="center"/>
          </w:tcPr>
          <w:p w14:paraId="703B25B9" w14:textId="77777777" w:rsidR="00980DFA" w:rsidRPr="00761B48" w:rsidRDefault="00980DFA" w:rsidP="00B2785A">
            <w:pPr>
              <w:rPr>
                <w:b/>
              </w:rPr>
            </w:pPr>
          </w:p>
        </w:tc>
        <w:tc>
          <w:tcPr>
            <w:tcW w:w="548" w:type="pct"/>
            <w:vMerge/>
            <w:vAlign w:val="center"/>
          </w:tcPr>
          <w:p w14:paraId="282328EA" w14:textId="77777777" w:rsidR="00980DFA" w:rsidRDefault="00980DFA" w:rsidP="00B2785A">
            <w:pPr>
              <w:rPr>
                <w:b/>
              </w:rPr>
            </w:pPr>
          </w:p>
        </w:tc>
        <w:tc>
          <w:tcPr>
            <w:tcW w:w="628" w:type="pct"/>
            <w:vAlign w:val="center"/>
          </w:tcPr>
          <w:p w14:paraId="67E56967" w14:textId="77777777" w:rsidR="00980DFA" w:rsidRPr="00761B48" w:rsidRDefault="00980DFA" w:rsidP="00B2785A">
            <w:pPr>
              <w:rPr>
                <w:b/>
              </w:rPr>
            </w:pPr>
            <w:r>
              <w:rPr>
                <w:b/>
              </w:rPr>
              <w:t xml:space="preserve">Intervention </w:t>
            </w:r>
          </w:p>
        </w:tc>
        <w:tc>
          <w:tcPr>
            <w:tcW w:w="565" w:type="pct"/>
            <w:vAlign w:val="center"/>
          </w:tcPr>
          <w:p w14:paraId="670990CC" w14:textId="77777777" w:rsidR="00980DFA" w:rsidRPr="00761B48" w:rsidRDefault="00980DFA" w:rsidP="00B2785A">
            <w:pPr>
              <w:rPr>
                <w:b/>
              </w:rPr>
            </w:pPr>
            <w:r>
              <w:rPr>
                <w:b/>
              </w:rPr>
              <w:t>Control</w:t>
            </w:r>
          </w:p>
        </w:tc>
        <w:tc>
          <w:tcPr>
            <w:tcW w:w="675" w:type="pct"/>
            <w:vAlign w:val="center"/>
          </w:tcPr>
          <w:p w14:paraId="7504D007" w14:textId="77777777" w:rsidR="00980DFA" w:rsidRDefault="00980DFA" w:rsidP="00B2785A">
            <w:pPr>
              <w:rPr>
                <w:b/>
              </w:rPr>
            </w:pPr>
            <w:r>
              <w:rPr>
                <w:b/>
              </w:rPr>
              <w:t xml:space="preserve">Intervention </w:t>
            </w:r>
          </w:p>
        </w:tc>
        <w:tc>
          <w:tcPr>
            <w:tcW w:w="875" w:type="pct"/>
            <w:vAlign w:val="center"/>
          </w:tcPr>
          <w:p w14:paraId="54AD884A" w14:textId="77777777" w:rsidR="00980DFA" w:rsidRDefault="00980DFA" w:rsidP="00B2785A">
            <w:pPr>
              <w:rPr>
                <w:b/>
              </w:rPr>
            </w:pPr>
            <w:r>
              <w:rPr>
                <w:b/>
              </w:rPr>
              <w:t>Control</w:t>
            </w:r>
          </w:p>
        </w:tc>
        <w:tc>
          <w:tcPr>
            <w:tcW w:w="972" w:type="pct"/>
            <w:vAlign w:val="center"/>
          </w:tcPr>
          <w:p w14:paraId="20526084" w14:textId="77777777" w:rsidR="00980DFA" w:rsidRDefault="00980DFA" w:rsidP="00B2785A">
            <w:pPr>
              <w:rPr>
                <w:b/>
              </w:rPr>
            </w:pPr>
            <w:r>
              <w:rPr>
                <w:b/>
              </w:rPr>
              <w:t>significance</w:t>
            </w:r>
          </w:p>
        </w:tc>
      </w:tr>
      <w:tr w:rsidR="00980DFA" w14:paraId="4B6748FA" w14:textId="77777777" w:rsidTr="00B2785A">
        <w:trPr>
          <w:trHeight w:val="537"/>
        </w:trPr>
        <w:tc>
          <w:tcPr>
            <w:tcW w:w="737" w:type="pct"/>
            <w:vMerge w:val="restart"/>
            <w:vAlign w:val="center"/>
          </w:tcPr>
          <w:p w14:paraId="1D9ECFC2" w14:textId="2F3AA6F2" w:rsidR="00980DFA" w:rsidRDefault="00980DFA" w:rsidP="00B2785A">
            <w:proofErr w:type="spellStart"/>
            <w:r>
              <w:t>Gastmeier</w:t>
            </w:r>
            <w:proofErr w:type="spellEnd"/>
            <w:r>
              <w:t>, 2012</w:t>
            </w:r>
            <w:r w:rsidR="00185816" w:rsidRPr="00185816">
              <w:rPr>
                <w:rFonts w:ascii="Calibri" w:eastAsia="Times New Roman" w:hAnsi="Calibri" w:cs="Calibri"/>
                <w:color w:val="000000"/>
                <w:vertAlign w:val="superscript"/>
                <w:lang w:eastAsia="en-GB"/>
              </w:rPr>
              <w:t>186</w:t>
            </w:r>
          </w:p>
        </w:tc>
        <w:tc>
          <w:tcPr>
            <w:tcW w:w="548" w:type="pct"/>
            <w:vAlign w:val="center"/>
          </w:tcPr>
          <w:p w14:paraId="7095144C" w14:textId="77777777" w:rsidR="00980DFA" w:rsidRDefault="00980DFA" w:rsidP="00B2785A">
            <w:r>
              <w:t>No (/1000pd)</w:t>
            </w:r>
          </w:p>
        </w:tc>
        <w:tc>
          <w:tcPr>
            <w:tcW w:w="628" w:type="pct"/>
            <w:vAlign w:val="center"/>
          </w:tcPr>
          <w:p w14:paraId="2238AB1C" w14:textId="77777777" w:rsidR="00980DFA" w:rsidRDefault="00980DFA" w:rsidP="00B2785A">
            <w:r>
              <w:t>49,281,360</w:t>
            </w:r>
          </w:p>
        </w:tc>
        <w:tc>
          <w:tcPr>
            <w:tcW w:w="565" w:type="pct"/>
            <w:vAlign w:val="center"/>
          </w:tcPr>
          <w:p w14:paraId="7309229E" w14:textId="77777777" w:rsidR="00980DFA" w:rsidRDefault="00980DFA" w:rsidP="00B2785A">
            <w:r>
              <w:t>57,782,353</w:t>
            </w:r>
          </w:p>
        </w:tc>
        <w:tc>
          <w:tcPr>
            <w:tcW w:w="675" w:type="pct"/>
            <w:vAlign w:val="center"/>
          </w:tcPr>
          <w:p w14:paraId="4081F23F" w14:textId="77777777" w:rsidR="00980DFA" w:rsidRDefault="00980DFA" w:rsidP="00B2785A">
            <w:r>
              <w:t>6,516 (3.01)</w:t>
            </w:r>
          </w:p>
          <w:p w14:paraId="543735A0" w14:textId="77777777" w:rsidR="00980DFA" w:rsidRDefault="00980DFA" w:rsidP="00B2785A">
            <w:r>
              <w:t>[2.94-3.08]</w:t>
            </w:r>
          </w:p>
        </w:tc>
        <w:tc>
          <w:tcPr>
            <w:tcW w:w="875" w:type="pct"/>
            <w:vAlign w:val="center"/>
          </w:tcPr>
          <w:p w14:paraId="651113B0" w14:textId="77777777" w:rsidR="00980DFA" w:rsidRDefault="00980DFA" w:rsidP="00B2785A">
            <w:r>
              <w:t>8,843 (5.24)</w:t>
            </w:r>
          </w:p>
          <w:p w14:paraId="5B2D3B99" w14:textId="77777777" w:rsidR="00980DFA" w:rsidRDefault="00980DFA" w:rsidP="00B2785A">
            <w:r>
              <w:t>[5.13-5.35]</w:t>
            </w:r>
          </w:p>
        </w:tc>
        <w:tc>
          <w:tcPr>
            <w:tcW w:w="972" w:type="pct"/>
            <w:vAlign w:val="center"/>
          </w:tcPr>
          <w:p w14:paraId="715455AA" w14:textId="77777777" w:rsidR="00980DFA" w:rsidRDefault="00980DFA" w:rsidP="00B2785A">
            <w:r>
              <w:t xml:space="preserve">Significant </w:t>
            </w:r>
            <w:r>
              <w:rPr>
                <w:rFonts w:cstheme="minorHAnsi"/>
              </w:rPr>
              <w:t>↓</w:t>
            </w:r>
          </w:p>
        </w:tc>
      </w:tr>
      <w:tr w:rsidR="00980DFA" w14:paraId="32ED68ED" w14:textId="77777777" w:rsidTr="00B2785A">
        <w:trPr>
          <w:trHeight w:val="537"/>
        </w:trPr>
        <w:tc>
          <w:tcPr>
            <w:tcW w:w="737" w:type="pct"/>
            <w:vMerge/>
            <w:vAlign w:val="center"/>
          </w:tcPr>
          <w:p w14:paraId="54678027" w14:textId="77777777" w:rsidR="00980DFA" w:rsidRDefault="00980DFA" w:rsidP="00B2785A"/>
        </w:tc>
        <w:tc>
          <w:tcPr>
            <w:tcW w:w="548" w:type="pct"/>
            <w:vAlign w:val="center"/>
          </w:tcPr>
          <w:p w14:paraId="21AC3023" w14:textId="77777777" w:rsidR="00980DFA" w:rsidRDefault="00980DFA" w:rsidP="00B2785A">
            <w:r>
              <w:t>No (/1000pd)</w:t>
            </w:r>
          </w:p>
        </w:tc>
        <w:tc>
          <w:tcPr>
            <w:tcW w:w="628" w:type="pct"/>
            <w:vAlign w:val="center"/>
          </w:tcPr>
          <w:p w14:paraId="65BF6BA1" w14:textId="77777777" w:rsidR="00980DFA" w:rsidRDefault="00980DFA" w:rsidP="00B2785A">
            <w:r>
              <w:t>2,164,728</w:t>
            </w:r>
          </w:p>
          <w:p w14:paraId="7B90F32D" w14:textId="77777777" w:rsidR="00980DFA" w:rsidRDefault="00980DFA" w:rsidP="00B2785A"/>
        </w:tc>
        <w:tc>
          <w:tcPr>
            <w:tcW w:w="565" w:type="pct"/>
            <w:vAlign w:val="center"/>
          </w:tcPr>
          <w:p w14:paraId="02CDF093" w14:textId="77777777" w:rsidR="00980DFA" w:rsidRDefault="00980DFA" w:rsidP="00B2785A">
            <w:r>
              <w:t>1,687,871</w:t>
            </w:r>
          </w:p>
        </w:tc>
        <w:tc>
          <w:tcPr>
            <w:tcW w:w="675" w:type="pct"/>
            <w:vAlign w:val="center"/>
          </w:tcPr>
          <w:p w14:paraId="3192E82F" w14:textId="77777777" w:rsidR="00980DFA" w:rsidRDefault="00980DFA" w:rsidP="00B2785A">
            <w:r>
              <w:t>1,411 (0.65)</w:t>
            </w:r>
          </w:p>
          <w:p w14:paraId="6BE21011" w14:textId="77777777" w:rsidR="00980DFA" w:rsidRDefault="00980DFA" w:rsidP="00B2785A">
            <w:r>
              <w:t>[0.62-0.69]</w:t>
            </w:r>
          </w:p>
        </w:tc>
        <w:tc>
          <w:tcPr>
            <w:tcW w:w="875" w:type="pct"/>
            <w:vAlign w:val="center"/>
          </w:tcPr>
          <w:p w14:paraId="5A8F4779" w14:textId="77777777" w:rsidR="00980DFA" w:rsidRDefault="00980DFA" w:rsidP="00B2785A">
            <w:r>
              <w:t>2442 (1.45)</w:t>
            </w:r>
          </w:p>
          <w:p w14:paraId="45B5CAFE" w14:textId="77777777" w:rsidR="00980DFA" w:rsidRDefault="00980DFA" w:rsidP="00B2785A">
            <w:r>
              <w:t>[1.39-1.51]</w:t>
            </w:r>
          </w:p>
        </w:tc>
        <w:tc>
          <w:tcPr>
            <w:tcW w:w="972" w:type="pct"/>
            <w:vAlign w:val="center"/>
          </w:tcPr>
          <w:p w14:paraId="6A394A89" w14:textId="77777777" w:rsidR="00980DFA" w:rsidRDefault="00980DFA" w:rsidP="00B2785A">
            <w:r>
              <w:t xml:space="preserve">Significant </w:t>
            </w:r>
            <w:r>
              <w:rPr>
                <w:rFonts w:cstheme="minorHAnsi"/>
              </w:rPr>
              <w:t>↓</w:t>
            </w:r>
          </w:p>
        </w:tc>
      </w:tr>
      <w:tr w:rsidR="00980DFA" w:rsidRPr="00761B48" w14:paraId="27A60394" w14:textId="77777777" w:rsidTr="00B2785A">
        <w:trPr>
          <w:trHeight w:val="340"/>
        </w:trPr>
        <w:tc>
          <w:tcPr>
            <w:tcW w:w="737" w:type="pct"/>
            <w:vMerge w:val="restart"/>
            <w:vAlign w:val="center"/>
          </w:tcPr>
          <w:p w14:paraId="58DF08F0" w14:textId="77777777" w:rsidR="00980DFA" w:rsidRPr="00761B48" w:rsidRDefault="00980DFA" w:rsidP="00B2785A">
            <w:pPr>
              <w:rPr>
                <w:b/>
              </w:rPr>
            </w:pPr>
            <w:r w:rsidRPr="00761B48">
              <w:rPr>
                <w:b/>
              </w:rPr>
              <w:t>Author, Year</w:t>
            </w:r>
          </w:p>
        </w:tc>
        <w:tc>
          <w:tcPr>
            <w:tcW w:w="548" w:type="pct"/>
            <w:vMerge w:val="restart"/>
            <w:vAlign w:val="center"/>
          </w:tcPr>
          <w:p w14:paraId="7F66CBE8" w14:textId="77777777" w:rsidR="00980DFA" w:rsidRDefault="00980DFA" w:rsidP="00B2785A">
            <w:pPr>
              <w:rPr>
                <w:b/>
              </w:rPr>
            </w:pPr>
            <w:r>
              <w:rPr>
                <w:b/>
              </w:rPr>
              <w:t>Outcome measure</w:t>
            </w:r>
          </w:p>
        </w:tc>
        <w:tc>
          <w:tcPr>
            <w:tcW w:w="1193" w:type="pct"/>
            <w:gridSpan w:val="2"/>
            <w:vAlign w:val="center"/>
          </w:tcPr>
          <w:p w14:paraId="25A972A0" w14:textId="77777777" w:rsidR="00980DFA" w:rsidRPr="00761B48" w:rsidRDefault="00980DFA" w:rsidP="00B2785A">
            <w:pPr>
              <w:rPr>
                <w:b/>
              </w:rPr>
            </w:pPr>
            <w:r>
              <w:rPr>
                <w:b/>
              </w:rPr>
              <w:t>No of participants</w:t>
            </w:r>
          </w:p>
        </w:tc>
        <w:tc>
          <w:tcPr>
            <w:tcW w:w="2522" w:type="pct"/>
            <w:gridSpan w:val="3"/>
            <w:vAlign w:val="center"/>
          </w:tcPr>
          <w:p w14:paraId="709F3AF7" w14:textId="77777777" w:rsidR="00980DFA" w:rsidRPr="00761B48" w:rsidRDefault="00980DFA" w:rsidP="00B2785A">
            <w:pPr>
              <w:rPr>
                <w:b/>
              </w:rPr>
            </w:pPr>
            <w:r>
              <w:rPr>
                <w:b/>
              </w:rPr>
              <w:t xml:space="preserve">Incidence </w:t>
            </w:r>
          </w:p>
        </w:tc>
      </w:tr>
      <w:tr w:rsidR="00980DFA" w14:paraId="564EA51C" w14:textId="77777777" w:rsidTr="00B2785A">
        <w:trPr>
          <w:trHeight w:val="340"/>
        </w:trPr>
        <w:tc>
          <w:tcPr>
            <w:tcW w:w="737" w:type="pct"/>
            <w:vMerge/>
            <w:vAlign w:val="center"/>
          </w:tcPr>
          <w:p w14:paraId="26E40355" w14:textId="77777777" w:rsidR="00980DFA" w:rsidRPr="00761B48" w:rsidRDefault="00980DFA" w:rsidP="00B2785A">
            <w:pPr>
              <w:rPr>
                <w:b/>
              </w:rPr>
            </w:pPr>
          </w:p>
        </w:tc>
        <w:tc>
          <w:tcPr>
            <w:tcW w:w="548" w:type="pct"/>
            <w:vMerge/>
            <w:vAlign w:val="center"/>
          </w:tcPr>
          <w:p w14:paraId="1460A10F" w14:textId="77777777" w:rsidR="00980DFA" w:rsidRDefault="00980DFA" w:rsidP="00B2785A">
            <w:pPr>
              <w:rPr>
                <w:b/>
              </w:rPr>
            </w:pPr>
          </w:p>
        </w:tc>
        <w:tc>
          <w:tcPr>
            <w:tcW w:w="628" w:type="pct"/>
            <w:vAlign w:val="center"/>
          </w:tcPr>
          <w:p w14:paraId="5A0F735F" w14:textId="77777777" w:rsidR="00980DFA" w:rsidRPr="00761B48" w:rsidRDefault="00980DFA" w:rsidP="00B2785A">
            <w:pPr>
              <w:rPr>
                <w:b/>
              </w:rPr>
            </w:pPr>
            <w:r>
              <w:rPr>
                <w:b/>
              </w:rPr>
              <w:t xml:space="preserve">Intervention </w:t>
            </w:r>
          </w:p>
        </w:tc>
        <w:tc>
          <w:tcPr>
            <w:tcW w:w="565" w:type="pct"/>
            <w:vAlign w:val="center"/>
          </w:tcPr>
          <w:p w14:paraId="1DC9E2D3" w14:textId="77777777" w:rsidR="00980DFA" w:rsidRPr="00761B48" w:rsidRDefault="00980DFA" w:rsidP="00B2785A">
            <w:pPr>
              <w:rPr>
                <w:b/>
              </w:rPr>
            </w:pPr>
            <w:r>
              <w:rPr>
                <w:b/>
              </w:rPr>
              <w:t>Control</w:t>
            </w:r>
          </w:p>
        </w:tc>
        <w:tc>
          <w:tcPr>
            <w:tcW w:w="675" w:type="pct"/>
            <w:vAlign w:val="center"/>
          </w:tcPr>
          <w:p w14:paraId="650F6DED" w14:textId="77777777" w:rsidR="00980DFA" w:rsidRDefault="00980DFA" w:rsidP="00B2785A">
            <w:pPr>
              <w:rPr>
                <w:b/>
              </w:rPr>
            </w:pPr>
            <w:r>
              <w:rPr>
                <w:b/>
              </w:rPr>
              <w:t xml:space="preserve">Intervention </w:t>
            </w:r>
          </w:p>
        </w:tc>
        <w:tc>
          <w:tcPr>
            <w:tcW w:w="875" w:type="pct"/>
            <w:vAlign w:val="center"/>
          </w:tcPr>
          <w:p w14:paraId="1BF8FC8F" w14:textId="77777777" w:rsidR="00980DFA" w:rsidRDefault="00980DFA" w:rsidP="00B2785A">
            <w:pPr>
              <w:rPr>
                <w:b/>
              </w:rPr>
            </w:pPr>
            <w:r>
              <w:rPr>
                <w:b/>
              </w:rPr>
              <w:t>Control</w:t>
            </w:r>
          </w:p>
        </w:tc>
        <w:tc>
          <w:tcPr>
            <w:tcW w:w="972" w:type="pct"/>
            <w:vAlign w:val="center"/>
          </w:tcPr>
          <w:p w14:paraId="39FDBD29" w14:textId="77777777" w:rsidR="00980DFA" w:rsidRDefault="00980DFA" w:rsidP="00B2785A">
            <w:pPr>
              <w:rPr>
                <w:b/>
              </w:rPr>
            </w:pPr>
            <w:r>
              <w:rPr>
                <w:b/>
              </w:rPr>
              <w:t>significance</w:t>
            </w:r>
          </w:p>
        </w:tc>
      </w:tr>
      <w:tr w:rsidR="00980DFA" w14:paraId="7D24E6D4" w14:textId="77777777" w:rsidTr="00B2785A">
        <w:trPr>
          <w:trHeight w:val="537"/>
        </w:trPr>
        <w:tc>
          <w:tcPr>
            <w:tcW w:w="737" w:type="pct"/>
            <w:shd w:val="clear" w:color="auto" w:fill="auto"/>
            <w:vAlign w:val="center"/>
          </w:tcPr>
          <w:p w14:paraId="22210D7F" w14:textId="4AFA3218" w:rsidR="00980DFA" w:rsidRDefault="00980DFA" w:rsidP="00B2785A">
            <w:r>
              <w:rPr>
                <w:rFonts w:ascii="Calibri" w:eastAsia="Times New Roman" w:hAnsi="Calibri" w:cs="Calibri"/>
                <w:color w:val="000000"/>
                <w:lang w:eastAsia="en-GB"/>
              </w:rPr>
              <w:t>Curran, 2008</w:t>
            </w:r>
            <w:r w:rsidR="00185816" w:rsidRPr="00185816">
              <w:rPr>
                <w:rFonts w:ascii="Calibri" w:eastAsia="Times New Roman" w:hAnsi="Calibri" w:cs="Calibri"/>
                <w:color w:val="000000"/>
                <w:vertAlign w:val="superscript"/>
                <w:lang w:eastAsia="en-GB"/>
              </w:rPr>
              <w:t>182</w:t>
            </w:r>
          </w:p>
        </w:tc>
        <w:tc>
          <w:tcPr>
            <w:tcW w:w="548" w:type="pct"/>
            <w:shd w:val="clear" w:color="auto" w:fill="auto"/>
            <w:vAlign w:val="center"/>
          </w:tcPr>
          <w:p w14:paraId="690F914F" w14:textId="77777777" w:rsidR="00980DFA" w:rsidRDefault="00980DFA" w:rsidP="00B2785A">
            <w:r>
              <w:t>Average monthly cases</w:t>
            </w:r>
          </w:p>
        </w:tc>
        <w:tc>
          <w:tcPr>
            <w:tcW w:w="628" w:type="pct"/>
            <w:shd w:val="clear" w:color="auto" w:fill="auto"/>
            <w:vAlign w:val="center"/>
          </w:tcPr>
          <w:p w14:paraId="15466B2E" w14:textId="77777777" w:rsidR="00980DFA" w:rsidRDefault="00980DFA" w:rsidP="00B2785A">
            <w:r>
              <w:t>NR</w:t>
            </w:r>
          </w:p>
        </w:tc>
        <w:tc>
          <w:tcPr>
            <w:tcW w:w="565" w:type="pct"/>
            <w:shd w:val="clear" w:color="auto" w:fill="auto"/>
            <w:vAlign w:val="center"/>
          </w:tcPr>
          <w:p w14:paraId="498A7144" w14:textId="77777777" w:rsidR="00980DFA" w:rsidRDefault="00980DFA" w:rsidP="00B2785A">
            <w:r>
              <w:t>NR</w:t>
            </w:r>
          </w:p>
        </w:tc>
        <w:tc>
          <w:tcPr>
            <w:tcW w:w="675" w:type="pct"/>
            <w:shd w:val="clear" w:color="auto" w:fill="auto"/>
            <w:vAlign w:val="center"/>
          </w:tcPr>
          <w:p w14:paraId="5F282853" w14:textId="77777777" w:rsidR="00980DFA" w:rsidRDefault="00980DFA" w:rsidP="00B2785A">
            <w:r>
              <w:t xml:space="preserve">SPC change from 48 to </w:t>
            </w:r>
            <w:proofErr w:type="gramStart"/>
            <w:r>
              <w:t>30</w:t>
            </w:r>
            <w:proofErr w:type="gramEnd"/>
          </w:p>
          <w:p w14:paraId="229FE433" w14:textId="77777777" w:rsidR="00980DFA" w:rsidRDefault="00980DFA" w:rsidP="00B2785A">
            <w:r>
              <w:t>SPC + Pareto: from 50 to 26</w:t>
            </w:r>
          </w:p>
        </w:tc>
        <w:tc>
          <w:tcPr>
            <w:tcW w:w="875" w:type="pct"/>
            <w:shd w:val="clear" w:color="auto" w:fill="auto"/>
            <w:vAlign w:val="center"/>
          </w:tcPr>
          <w:p w14:paraId="6B024F84" w14:textId="77777777" w:rsidR="00980DFA" w:rsidRDefault="00980DFA" w:rsidP="00B2785A">
            <w:r>
              <w:t>Change from 49 to 36 but increase in the last 6/7 points which makes the reduction insignificant</w:t>
            </w:r>
          </w:p>
        </w:tc>
        <w:tc>
          <w:tcPr>
            <w:tcW w:w="972" w:type="pct"/>
            <w:shd w:val="clear" w:color="auto" w:fill="auto"/>
            <w:vAlign w:val="center"/>
          </w:tcPr>
          <w:p w14:paraId="52B176BC" w14:textId="77777777" w:rsidR="00980DFA" w:rsidRDefault="00980DFA" w:rsidP="00B2785A">
            <w:r>
              <w:t>SPC chart evidence that the change was significant for all but control</w:t>
            </w:r>
          </w:p>
        </w:tc>
      </w:tr>
      <w:tr w:rsidR="00980DFA" w14:paraId="33237757" w14:textId="77777777" w:rsidTr="00B2785A">
        <w:trPr>
          <w:trHeight w:val="537"/>
        </w:trPr>
        <w:tc>
          <w:tcPr>
            <w:tcW w:w="737" w:type="pct"/>
            <w:vMerge w:val="restart"/>
            <w:shd w:val="clear" w:color="auto" w:fill="auto"/>
            <w:vAlign w:val="center"/>
          </w:tcPr>
          <w:p w14:paraId="0BB85FBC" w14:textId="693FA94F" w:rsidR="00980DFA" w:rsidRDefault="00980DFA" w:rsidP="00B2785A">
            <w:pPr>
              <w:rPr>
                <w:rFonts w:ascii="Calibri" w:eastAsia="Times New Roman" w:hAnsi="Calibri" w:cs="Calibri"/>
                <w:color w:val="000000"/>
                <w:lang w:eastAsia="en-GB"/>
              </w:rPr>
            </w:pPr>
            <w:r>
              <w:rPr>
                <w:rFonts w:ascii="Calibri" w:eastAsia="Times New Roman" w:hAnsi="Calibri" w:cs="Calibri"/>
                <w:color w:val="000000"/>
                <w:lang w:eastAsia="en-GB"/>
              </w:rPr>
              <w:t>Harrington, 2007</w:t>
            </w:r>
            <w:r w:rsidR="00185816" w:rsidRPr="00185816">
              <w:rPr>
                <w:rFonts w:ascii="Calibri" w:eastAsia="Times New Roman" w:hAnsi="Calibri" w:cs="Calibri"/>
                <w:color w:val="000000"/>
                <w:vertAlign w:val="superscript"/>
                <w:lang w:eastAsia="en-GB"/>
              </w:rPr>
              <w:t>18</w:t>
            </w:r>
            <w:r w:rsidR="00185816">
              <w:rPr>
                <w:rFonts w:ascii="Calibri" w:eastAsia="Times New Roman" w:hAnsi="Calibri" w:cs="Calibri"/>
                <w:color w:val="000000"/>
                <w:vertAlign w:val="superscript"/>
                <w:lang w:eastAsia="en-GB"/>
              </w:rPr>
              <w:t>4</w:t>
            </w:r>
          </w:p>
        </w:tc>
        <w:tc>
          <w:tcPr>
            <w:tcW w:w="548" w:type="pct"/>
            <w:shd w:val="clear" w:color="auto" w:fill="auto"/>
            <w:vAlign w:val="center"/>
          </w:tcPr>
          <w:p w14:paraId="3B3D6792" w14:textId="77777777" w:rsidR="00980DFA" w:rsidRDefault="00980DFA" w:rsidP="00B2785A">
            <w:r>
              <w:t>No of cases/100 admissions hospital</w:t>
            </w:r>
          </w:p>
        </w:tc>
        <w:tc>
          <w:tcPr>
            <w:tcW w:w="628" w:type="pct"/>
            <w:shd w:val="clear" w:color="auto" w:fill="auto"/>
            <w:vAlign w:val="center"/>
          </w:tcPr>
          <w:p w14:paraId="3DBB0F53" w14:textId="77777777" w:rsidR="00980DFA" w:rsidRDefault="00980DFA" w:rsidP="00B2785A">
            <w:r>
              <w:t>NR</w:t>
            </w:r>
          </w:p>
        </w:tc>
        <w:tc>
          <w:tcPr>
            <w:tcW w:w="565" w:type="pct"/>
            <w:shd w:val="clear" w:color="auto" w:fill="auto"/>
            <w:vAlign w:val="center"/>
          </w:tcPr>
          <w:p w14:paraId="4C47C156" w14:textId="77777777" w:rsidR="00980DFA" w:rsidRDefault="00980DFA" w:rsidP="00B2785A">
            <w:r>
              <w:t>NR</w:t>
            </w:r>
          </w:p>
        </w:tc>
        <w:tc>
          <w:tcPr>
            <w:tcW w:w="675" w:type="pct"/>
            <w:shd w:val="clear" w:color="auto" w:fill="auto"/>
            <w:vAlign w:val="center"/>
          </w:tcPr>
          <w:p w14:paraId="77D0E671" w14:textId="77777777" w:rsidR="00980DFA" w:rsidRDefault="00980DFA" w:rsidP="00B2785A">
            <w:r w:rsidRPr="000A08A5">
              <w:t xml:space="preserve">1.7 </w:t>
            </w:r>
            <w:r>
              <w:t>[</w:t>
            </w:r>
            <w:r w:rsidRPr="000A08A5">
              <w:t>1.6-1.8</w:t>
            </w:r>
            <w:r>
              <w:t>]</w:t>
            </w:r>
          </w:p>
        </w:tc>
        <w:tc>
          <w:tcPr>
            <w:tcW w:w="875" w:type="pct"/>
            <w:shd w:val="clear" w:color="auto" w:fill="auto"/>
            <w:vAlign w:val="center"/>
          </w:tcPr>
          <w:p w14:paraId="242573F7" w14:textId="77777777" w:rsidR="00980DFA" w:rsidRDefault="00980DFA" w:rsidP="00B2785A">
            <w:r w:rsidRPr="000A08A5">
              <w:t xml:space="preserve">3.0 </w:t>
            </w:r>
            <w:r>
              <w:t>[</w:t>
            </w:r>
            <w:r w:rsidRPr="000A08A5">
              <w:t>2.8-3.2</w:t>
            </w:r>
            <w:r>
              <w:t>]</w:t>
            </w:r>
          </w:p>
        </w:tc>
        <w:tc>
          <w:tcPr>
            <w:tcW w:w="972" w:type="pct"/>
            <w:shd w:val="clear" w:color="auto" w:fill="auto"/>
            <w:vAlign w:val="center"/>
          </w:tcPr>
          <w:p w14:paraId="4BDE8865" w14:textId="77777777" w:rsidR="00980DFA" w:rsidRDefault="00980DFA" w:rsidP="00B2785A">
            <w:r>
              <w:t>p</w:t>
            </w:r>
            <w:r w:rsidRPr="000A08A5">
              <w:t>&lt;</w:t>
            </w:r>
            <w:r>
              <w:t>0</w:t>
            </w:r>
            <w:r w:rsidRPr="000A08A5">
              <w:t>.001</w:t>
            </w:r>
          </w:p>
        </w:tc>
      </w:tr>
      <w:tr w:rsidR="00980DFA" w14:paraId="4915AD9E" w14:textId="77777777" w:rsidTr="00B2785A">
        <w:trPr>
          <w:trHeight w:val="537"/>
        </w:trPr>
        <w:tc>
          <w:tcPr>
            <w:tcW w:w="737" w:type="pct"/>
            <w:vMerge/>
            <w:shd w:val="clear" w:color="auto" w:fill="auto"/>
            <w:vAlign w:val="center"/>
          </w:tcPr>
          <w:p w14:paraId="72A6069D" w14:textId="77777777" w:rsidR="00980DFA" w:rsidRDefault="00980DFA" w:rsidP="00B2785A">
            <w:pPr>
              <w:rPr>
                <w:rFonts w:ascii="Calibri" w:eastAsia="Times New Roman" w:hAnsi="Calibri" w:cs="Calibri"/>
                <w:color w:val="000000"/>
                <w:lang w:eastAsia="en-GB"/>
              </w:rPr>
            </w:pPr>
          </w:p>
        </w:tc>
        <w:tc>
          <w:tcPr>
            <w:tcW w:w="548" w:type="pct"/>
            <w:shd w:val="clear" w:color="auto" w:fill="auto"/>
            <w:vAlign w:val="center"/>
          </w:tcPr>
          <w:p w14:paraId="6658B636" w14:textId="77777777" w:rsidR="00980DFA" w:rsidRDefault="00980DFA" w:rsidP="00B2785A">
            <w:r>
              <w:t>No of cases/100 admissions ICU</w:t>
            </w:r>
          </w:p>
        </w:tc>
        <w:tc>
          <w:tcPr>
            <w:tcW w:w="628" w:type="pct"/>
            <w:shd w:val="clear" w:color="auto" w:fill="auto"/>
            <w:vAlign w:val="center"/>
          </w:tcPr>
          <w:p w14:paraId="74531526" w14:textId="77777777" w:rsidR="00980DFA" w:rsidRDefault="00980DFA" w:rsidP="00B2785A">
            <w:r>
              <w:t>NR</w:t>
            </w:r>
          </w:p>
        </w:tc>
        <w:tc>
          <w:tcPr>
            <w:tcW w:w="565" w:type="pct"/>
            <w:shd w:val="clear" w:color="auto" w:fill="auto"/>
            <w:vAlign w:val="center"/>
          </w:tcPr>
          <w:p w14:paraId="325F4359" w14:textId="77777777" w:rsidR="00980DFA" w:rsidRDefault="00980DFA" w:rsidP="00B2785A">
            <w:r>
              <w:t>NR</w:t>
            </w:r>
          </w:p>
        </w:tc>
        <w:tc>
          <w:tcPr>
            <w:tcW w:w="675" w:type="pct"/>
            <w:shd w:val="clear" w:color="auto" w:fill="auto"/>
            <w:vAlign w:val="center"/>
          </w:tcPr>
          <w:p w14:paraId="0BA78095" w14:textId="77777777" w:rsidR="00980DFA" w:rsidRDefault="00980DFA" w:rsidP="00B2785A">
            <w:r w:rsidRPr="000A08A5">
              <w:t xml:space="preserve">6.7 </w:t>
            </w:r>
            <w:r>
              <w:t>[</w:t>
            </w:r>
            <w:r w:rsidRPr="000A08A5">
              <w:t>5.2-8.5</w:t>
            </w:r>
            <w:r>
              <w:t>]</w:t>
            </w:r>
          </w:p>
        </w:tc>
        <w:tc>
          <w:tcPr>
            <w:tcW w:w="875" w:type="pct"/>
            <w:shd w:val="clear" w:color="auto" w:fill="auto"/>
            <w:vAlign w:val="center"/>
          </w:tcPr>
          <w:p w14:paraId="33FC800A" w14:textId="77777777" w:rsidR="00980DFA" w:rsidRDefault="00980DFA" w:rsidP="00B2785A">
            <w:r w:rsidRPr="000A08A5">
              <w:t xml:space="preserve">9.3 </w:t>
            </w:r>
            <w:r>
              <w:t>[</w:t>
            </w:r>
            <w:r w:rsidRPr="000A08A5">
              <w:t>7.5-11.2</w:t>
            </w:r>
            <w:r>
              <w:t>]</w:t>
            </w:r>
          </w:p>
        </w:tc>
        <w:tc>
          <w:tcPr>
            <w:tcW w:w="972" w:type="pct"/>
            <w:shd w:val="clear" w:color="auto" w:fill="auto"/>
            <w:vAlign w:val="center"/>
          </w:tcPr>
          <w:p w14:paraId="78C8C40A" w14:textId="77777777" w:rsidR="00980DFA" w:rsidRDefault="00980DFA" w:rsidP="00B2785A">
            <w:r>
              <w:t>p=0</w:t>
            </w:r>
            <w:r w:rsidRPr="000A08A5">
              <w:t>.047</w:t>
            </w:r>
          </w:p>
        </w:tc>
      </w:tr>
      <w:bookmarkEnd w:id="51"/>
    </w:tbl>
    <w:p w14:paraId="7FA0C2EE" w14:textId="55631A8C" w:rsidR="00980DFA" w:rsidRDefault="00980DFA" w:rsidP="00980DFA"/>
    <w:p w14:paraId="1872011D" w14:textId="3FA28B0A" w:rsidR="00980DFA" w:rsidRDefault="00980DFA" w:rsidP="00980DFA">
      <w:pPr>
        <w:pStyle w:val="Heading5"/>
      </w:pPr>
      <w:r w:rsidRPr="00F104DD">
        <w:t xml:space="preserve">Nosocomial MRSA </w:t>
      </w:r>
      <w:r>
        <w:t>infection</w:t>
      </w:r>
      <w:r w:rsidRPr="00F104DD">
        <w:t xml:space="preserve"> </w:t>
      </w:r>
    </w:p>
    <w:tbl>
      <w:tblPr>
        <w:tblStyle w:val="TableGrid"/>
        <w:tblW w:w="5590" w:type="pct"/>
        <w:tblInd w:w="-714" w:type="dxa"/>
        <w:tblLook w:val="04A0" w:firstRow="1" w:lastRow="0" w:firstColumn="1" w:lastColumn="0" w:noHBand="0" w:noVBand="1"/>
      </w:tblPr>
      <w:tblGrid>
        <w:gridCol w:w="1560"/>
        <w:gridCol w:w="2612"/>
        <w:gridCol w:w="1548"/>
        <w:gridCol w:w="1744"/>
        <w:gridCol w:w="1432"/>
        <w:gridCol w:w="1744"/>
        <w:gridCol w:w="1709"/>
        <w:gridCol w:w="3739"/>
      </w:tblGrid>
      <w:tr w:rsidR="00980DFA" w:rsidRPr="00761B48" w14:paraId="302CD029" w14:textId="77777777" w:rsidTr="00B2785A">
        <w:trPr>
          <w:trHeight w:val="340"/>
        </w:trPr>
        <w:tc>
          <w:tcPr>
            <w:tcW w:w="485" w:type="pct"/>
            <w:vMerge w:val="restart"/>
            <w:vAlign w:val="center"/>
          </w:tcPr>
          <w:p w14:paraId="59BCDC5E" w14:textId="77777777" w:rsidR="00980DFA" w:rsidRPr="00761B48" w:rsidRDefault="00980DFA" w:rsidP="00B2785A">
            <w:pPr>
              <w:rPr>
                <w:b/>
              </w:rPr>
            </w:pPr>
            <w:r w:rsidRPr="00761B48">
              <w:rPr>
                <w:b/>
              </w:rPr>
              <w:t>Author, Year</w:t>
            </w:r>
          </w:p>
        </w:tc>
        <w:tc>
          <w:tcPr>
            <w:tcW w:w="812" w:type="pct"/>
            <w:vMerge w:val="restart"/>
            <w:vAlign w:val="center"/>
          </w:tcPr>
          <w:p w14:paraId="3D5EE4E8" w14:textId="77777777" w:rsidR="00980DFA" w:rsidRDefault="00980DFA" w:rsidP="00B2785A">
            <w:pPr>
              <w:rPr>
                <w:b/>
              </w:rPr>
            </w:pPr>
            <w:r>
              <w:rPr>
                <w:b/>
              </w:rPr>
              <w:t xml:space="preserve">Outcome </w:t>
            </w:r>
          </w:p>
        </w:tc>
        <w:tc>
          <w:tcPr>
            <w:tcW w:w="481" w:type="pct"/>
            <w:vMerge w:val="restart"/>
            <w:vAlign w:val="center"/>
          </w:tcPr>
          <w:p w14:paraId="7C805B30" w14:textId="77777777" w:rsidR="00980DFA" w:rsidRDefault="00980DFA" w:rsidP="00B2785A">
            <w:pPr>
              <w:rPr>
                <w:b/>
              </w:rPr>
            </w:pPr>
            <w:r>
              <w:rPr>
                <w:b/>
              </w:rPr>
              <w:t>Outcome measure</w:t>
            </w:r>
          </w:p>
        </w:tc>
        <w:tc>
          <w:tcPr>
            <w:tcW w:w="987" w:type="pct"/>
            <w:gridSpan w:val="2"/>
            <w:vAlign w:val="center"/>
          </w:tcPr>
          <w:p w14:paraId="63374881" w14:textId="77777777" w:rsidR="00980DFA" w:rsidRPr="00761B48" w:rsidRDefault="00980DFA" w:rsidP="00B2785A">
            <w:pPr>
              <w:rPr>
                <w:b/>
              </w:rPr>
            </w:pPr>
            <w:r>
              <w:rPr>
                <w:b/>
              </w:rPr>
              <w:t>No of participants</w:t>
            </w:r>
          </w:p>
        </w:tc>
        <w:tc>
          <w:tcPr>
            <w:tcW w:w="2235" w:type="pct"/>
            <w:gridSpan w:val="3"/>
            <w:vAlign w:val="center"/>
          </w:tcPr>
          <w:p w14:paraId="5AE577AB" w14:textId="77777777" w:rsidR="00980DFA" w:rsidRPr="00761B48" w:rsidRDefault="00980DFA" w:rsidP="00B2785A">
            <w:pPr>
              <w:rPr>
                <w:b/>
              </w:rPr>
            </w:pPr>
            <w:r>
              <w:rPr>
                <w:b/>
              </w:rPr>
              <w:t>Infection rates</w:t>
            </w:r>
          </w:p>
        </w:tc>
      </w:tr>
      <w:tr w:rsidR="00980DFA" w14:paraId="4536FAA3" w14:textId="77777777" w:rsidTr="00B2785A">
        <w:trPr>
          <w:trHeight w:val="340"/>
        </w:trPr>
        <w:tc>
          <w:tcPr>
            <w:tcW w:w="485" w:type="pct"/>
            <w:vMerge/>
            <w:vAlign w:val="center"/>
          </w:tcPr>
          <w:p w14:paraId="423A8418" w14:textId="77777777" w:rsidR="00980DFA" w:rsidRPr="00761B48" w:rsidRDefault="00980DFA" w:rsidP="00B2785A">
            <w:pPr>
              <w:rPr>
                <w:b/>
              </w:rPr>
            </w:pPr>
          </w:p>
        </w:tc>
        <w:tc>
          <w:tcPr>
            <w:tcW w:w="812" w:type="pct"/>
            <w:vMerge/>
            <w:vAlign w:val="center"/>
          </w:tcPr>
          <w:p w14:paraId="59EA6655" w14:textId="77777777" w:rsidR="00980DFA" w:rsidRDefault="00980DFA" w:rsidP="00B2785A">
            <w:pPr>
              <w:rPr>
                <w:b/>
              </w:rPr>
            </w:pPr>
          </w:p>
        </w:tc>
        <w:tc>
          <w:tcPr>
            <w:tcW w:w="481" w:type="pct"/>
            <w:vMerge/>
            <w:vAlign w:val="center"/>
          </w:tcPr>
          <w:p w14:paraId="1064AE03" w14:textId="77777777" w:rsidR="00980DFA" w:rsidRDefault="00980DFA" w:rsidP="00B2785A">
            <w:pPr>
              <w:rPr>
                <w:b/>
              </w:rPr>
            </w:pPr>
          </w:p>
        </w:tc>
        <w:tc>
          <w:tcPr>
            <w:tcW w:w="542" w:type="pct"/>
            <w:vAlign w:val="center"/>
          </w:tcPr>
          <w:p w14:paraId="0174687C" w14:textId="77777777" w:rsidR="00980DFA" w:rsidRPr="00761B48" w:rsidRDefault="00980DFA" w:rsidP="00B2785A">
            <w:pPr>
              <w:rPr>
                <w:b/>
              </w:rPr>
            </w:pPr>
            <w:r>
              <w:rPr>
                <w:b/>
              </w:rPr>
              <w:t xml:space="preserve">Intervention </w:t>
            </w:r>
          </w:p>
        </w:tc>
        <w:tc>
          <w:tcPr>
            <w:tcW w:w="445" w:type="pct"/>
            <w:vAlign w:val="center"/>
          </w:tcPr>
          <w:p w14:paraId="69D903C8" w14:textId="77777777" w:rsidR="00980DFA" w:rsidRPr="00761B48" w:rsidRDefault="00980DFA" w:rsidP="00B2785A">
            <w:pPr>
              <w:rPr>
                <w:b/>
              </w:rPr>
            </w:pPr>
            <w:r>
              <w:rPr>
                <w:b/>
              </w:rPr>
              <w:t>Control</w:t>
            </w:r>
          </w:p>
        </w:tc>
        <w:tc>
          <w:tcPr>
            <w:tcW w:w="542" w:type="pct"/>
            <w:vAlign w:val="center"/>
          </w:tcPr>
          <w:p w14:paraId="45730C57" w14:textId="77777777" w:rsidR="00980DFA" w:rsidRDefault="00980DFA" w:rsidP="00B2785A">
            <w:pPr>
              <w:rPr>
                <w:b/>
              </w:rPr>
            </w:pPr>
            <w:r>
              <w:rPr>
                <w:b/>
              </w:rPr>
              <w:t xml:space="preserve">Intervention </w:t>
            </w:r>
          </w:p>
        </w:tc>
        <w:tc>
          <w:tcPr>
            <w:tcW w:w="531" w:type="pct"/>
            <w:vAlign w:val="center"/>
          </w:tcPr>
          <w:p w14:paraId="69AD2E22" w14:textId="77777777" w:rsidR="00980DFA" w:rsidRDefault="00980DFA" w:rsidP="00B2785A">
            <w:pPr>
              <w:rPr>
                <w:b/>
              </w:rPr>
            </w:pPr>
            <w:r>
              <w:rPr>
                <w:b/>
              </w:rPr>
              <w:t>Control</w:t>
            </w:r>
          </w:p>
        </w:tc>
        <w:tc>
          <w:tcPr>
            <w:tcW w:w="1162" w:type="pct"/>
            <w:vAlign w:val="center"/>
          </w:tcPr>
          <w:p w14:paraId="33CFC7F6" w14:textId="77777777" w:rsidR="00980DFA" w:rsidRDefault="00980DFA" w:rsidP="00B2785A">
            <w:pPr>
              <w:rPr>
                <w:b/>
              </w:rPr>
            </w:pPr>
            <w:r>
              <w:rPr>
                <w:b/>
              </w:rPr>
              <w:t>significance</w:t>
            </w:r>
          </w:p>
        </w:tc>
      </w:tr>
      <w:tr w:rsidR="00980DFA" w14:paraId="599817ED" w14:textId="77777777" w:rsidTr="00B2785A">
        <w:trPr>
          <w:trHeight w:val="537"/>
        </w:trPr>
        <w:tc>
          <w:tcPr>
            <w:tcW w:w="485" w:type="pct"/>
            <w:vAlign w:val="center"/>
          </w:tcPr>
          <w:p w14:paraId="693A29FC" w14:textId="58958545" w:rsidR="00980DFA" w:rsidRDefault="00980DFA" w:rsidP="00B2785A">
            <w:r>
              <w:t>Enoch, 2011</w:t>
            </w:r>
            <w:r w:rsidR="00185816" w:rsidRPr="00185816">
              <w:rPr>
                <w:rFonts w:ascii="Calibri" w:eastAsia="Times New Roman" w:hAnsi="Calibri" w:cs="Calibri"/>
                <w:color w:val="000000"/>
                <w:vertAlign w:val="superscript"/>
                <w:lang w:eastAsia="en-GB"/>
              </w:rPr>
              <w:t>185</w:t>
            </w:r>
          </w:p>
        </w:tc>
        <w:tc>
          <w:tcPr>
            <w:tcW w:w="812" w:type="pct"/>
            <w:vAlign w:val="center"/>
          </w:tcPr>
          <w:p w14:paraId="7769A287" w14:textId="77777777" w:rsidR="00980DFA" w:rsidRDefault="00980DFA" w:rsidP="00B2785A">
            <w:r>
              <w:t xml:space="preserve">Bacteraemia </w:t>
            </w:r>
          </w:p>
        </w:tc>
        <w:tc>
          <w:tcPr>
            <w:tcW w:w="481" w:type="pct"/>
            <w:vAlign w:val="center"/>
          </w:tcPr>
          <w:p w14:paraId="2A8D0A28" w14:textId="77777777" w:rsidR="00980DFA" w:rsidRDefault="00980DFA" w:rsidP="00B2785A">
            <w:r>
              <w:t>No (/1000 episodes)</w:t>
            </w:r>
          </w:p>
        </w:tc>
        <w:tc>
          <w:tcPr>
            <w:tcW w:w="542" w:type="pct"/>
            <w:vAlign w:val="center"/>
          </w:tcPr>
          <w:p w14:paraId="7FCB76C5" w14:textId="77777777" w:rsidR="00980DFA" w:rsidRDefault="00980DFA" w:rsidP="00B2785A">
            <w:r>
              <w:t>2010: 76,621</w:t>
            </w:r>
          </w:p>
        </w:tc>
        <w:tc>
          <w:tcPr>
            <w:tcW w:w="445" w:type="pct"/>
            <w:vAlign w:val="center"/>
          </w:tcPr>
          <w:p w14:paraId="3B986664" w14:textId="77777777" w:rsidR="00980DFA" w:rsidRDefault="00980DFA" w:rsidP="00B2785A">
            <w:r>
              <w:t>2005: 63,906</w:t>
            </w:r>
          </w:p>
        </w:tc>
        <w:tc>
          <w:tcPr>
            <w:tcW w:w="542" w:type="pct"/>
            <w:vAlign w:val="center"/>
          </w:tcPr>
          <w:p w14:paraId="609CE9DC" w14:textId="77777777" w:rsidR="00980DFA" w:rsidRDefault="00980DFA" w:rsidP="00B2785A">
            <w:r>
              <w:t>NR</w:t>
            </w:r>
          </w:p>
        </w:tc>
        <w:tc>
          <w:tcPr>
            <w:tcW w:w="531" w:type="pct"/>
            <w:vAlign w:val="center"/>
          </w:tcPr>
          <w:p w14:paraId="7EC48D76" w14:textId="77777777" w:rsidR="00980DFA" w:rsidRDefault="00980DFA" w:rsidP="00B2785A">
            <w:r>
              <w:t>NR</w:t>
            </w:r>
          </w:p>
        </w:tc>
        <w:tc>
          <w:tcPr>
            <w:tcW w:w="1162" w:type="pct"/>
            <w:vAlign w:val="center"/>
          </w:tcPr>
          <w:p w14:paraId="5573E153" w14:textId="77777777" w:rsidR="00980DFA" w:rsidRDefault="00980DFA" w:rsidP="00B2785A">
            <w:r>
              <w:t>p=0.555</w:t>
            </w:r>
          </w:p>
        </w:tc>
      </w:tr>
      <w:tr w:rsidR="00980DFA" w14:paraId="061DE526" w14:textId="77777777" w:rsidTr="00B2785A">
        <w:trPr>
          <w:trHeight w:val="537"/>
        </w:trPr>
        <w:tc>
          <w:tcPr>
            <w:tcW w:w="485" w:type="pct"/>
            <w:vMerge w:val="restart"/>
            <w:vAlign w:val="center"/>
          </w:tcPr>
          <w:p w14:paraId="3ADAB2B8" w14:textId="77777777" w:rsidR="00980DFA" w:rsidRDefault="00980DFA" w:rsidP="00B2785A"/>
          <w:p w14:paraId="73070B97" w14:textId="3E75BA77" w:rsidR="00980DFA" w:rsidRPr="00566C45" w:rsidRDefault="00980DFA" w:rsidP="00B2785A">
            <w:r>
              <w:t>Huang, 2006</w:t>
            </w:r>
            <w:r w:rsidR="00185816" w:rsidRPr="00185816">
              <w:rPr>
                <w:rFonts w:ascii="Calibri" w:eastAsia="Times New Roman" w:hAnsi="Calibri" w:cs="Calibri"/>
                <w:color w:val="000000"/>
                <w:vertAlign w:val="superscript"/>
                <w:lang w:eastAsia="en-GB"/>
              </w:rPr>
              <w:t>183</w:t>
            </w:r>
          </w:p>
        </w:tc>
        <w:tc>
          <w:tcPr>
            <w:tcW w:w="812" w:type="pct"/>
            <w:vAlign w:val="center"/>
          </w:tcPr>
          <w:p w14:paraId="70549C62" w14:textId="77777777" w:rsidR="00980DFA" w:rsidRDefault="00980DFA" w:rsidP="00B2785A">
            <w:r>
              <w:t>MRSA bacteraemia prevalence (ICU)</w:t>
            </w:r>
          </w:p>
        </w:tc>
        <w:tc>
          <w:tcPr>
            <w:tcW w:w="481" w:type="pct"/>
            <w:vAlign w:val="center"/>
          </w:tcPr>
          <w:p w14:paraId="7900579B" w14:textId="77777777" w:rsidR="00980DFA" w:rsidRDefault="00980DFA" w:rsidP="00B2785A">
            <w:r>
              <w:t>/1000pd</w:t>
            </w:r>
          </w:p>
        </w:tc>
        <w:tc>
          <w:tcPr>
            <w:tcW w:w="542" w:type="pct"/>
            <w:vAlign w:val="center"/>
          </w:tcPr>
          <w:p w14:paraId="1D2DC6D4" w14:textId="77777777" w:rsidR="00980DFA" w:rsidRDefault="00980DFA" w:rsidP="00B2785A">
            <w:r>
              <w:t>NR</w:t>
            </w:r>
          </w:p>
        </w:tc>
        <w:tc>
          <w:tcPr>
            <w:tcW w:w="445" w:type="pct"/>
            <w:vAlign w:val="center"/>
          </w:tcPr>
          <w:p w14:paraId="00316DB0" w14:textId="77777777" w:rsidR="00980DFA" w:rsidRDefault="00980DFA" w:rsidP="00B2785A">
            <w:r>
              <w:t>NR</w:t>
            </w:r>
          </w:p>
        </w:tc>
        <w:tc>
          <w:tcPr>
            <w:tcW w:w="542" w:type="pct"/>
            <w:vAlign w:val="center"/>
          </w:tcPr>
          <w:p w14:paraId="0349B509" w14:textId="77777777" w:rsidR="00980DFA" w:rsidRDefault="00980DFA" w:rsidP="00B2785A">
            <w:r>
              <w:t>1.6</w:t>
            </w:r>
          </w:p>
        </w:tc>
        <w:tc>
          <w:tcPr>
            <w:tcW w:w="531" w:type="pct"/>
            <w:vAlign w:val="center"/>
          </w:tcPr>
          <w:p w14:paraId="3DB2C14F" w14:textId="77777777" w:rsidR="00980DFA" w:rsidRDefault="00980DFA" w:rsidP="00B2785A">
            <w:r>
              <w:t>4.1</w:t>
            </w:r>
          </w:p>
        </w:tc>
        <w:tc>
          <w:tcPr>
            <w:tcW w:w="1162" w:type="pct"/>
            <w:vAlign w:val="center"/>
          </w:tcPr>
          <w:p w14:paraId="0DAECDE8" w14:textId="77777777" w:rsidR="00980DFA" w:rsidRDefault="00980DFA" w:rsidP="00B2785A">
            <w:r>
              <w:t>NR</w:t>
            </w:r>
          </w:p>
        </w:tc>
      </w:tr>
      <w:tr w:rsidR="00980DFA" w14:paraId="577145B6" w14:textId="77777777" w:rsidTr="00B2785A">
        <w:trPr>
          <w:trHeight w:val="537"/>
        </w:trPr>
        <w:tc>
          <w:tcPr>
            <w:tcW w:w="485" w:type="pct"/>
            <w:vMerge/>
            <w:vAlign w:val="center"/>
          </w:tcPr>
          <w:p w14:paraId="43EC8832" w14:textId="77777777" w:rsidR="00980DFA" w:rsidRDefault="00980DFA" w:rsidP="00B2785A"/>
        </w:tc>
        <w:tc>
          <w:tcPr>
            <w:tcW w:w="812" w:type="pct"/>
            <w:vAlign w:val="center"/>
          </w:tcPr>
          <w:p w14:paraId="6431B224" w14:textId="77777777" w:rsidR="00980DFA" w:rsidRDefault="00980DFA" w:rsidP="00B2785A">
            <w:r w:rsidRPr="00073C03">
              <w:t xml:space="preserve">MRSA bacteraemia </w:t>
            </w:r>
            <w:r>
              <w:t>HA incidence</w:t>
            </w:r>
            <w:r w:rsidRPr="00073C03">
              <w:t xml:space="preserve"> (ICU)</w:t>
            </w:r>
          </w:p>
        </w:tc>
        <w:tc>
          <w:tcPr>
            <w:tcW w:w="481" w:type="pct"/>
            <w:vAlign w:val="center"/>
          </w:tcPr>
          <w:p w14:paraId="618BEFF5" w14:textId="77777777" w:rsidR="00980DFA" w:rsidRDefault="00980DFA" w:rsidP="00B2785A">
            <w:r>
              <w:t>/1000pd</w:t>
            </w:r>
          </w:p>
        </w:tc>
        <w:tc>
          <w:tcPr>
            <w:tcW w:w="542" w:type="pct"/>
            <w:vAlign w:val="center"/>
          </w:tcPr>
          <w:p w14:paraId="508184E3" w14:textId="77777777" w:rsidR="00980DFA" w:rsidRDefault="00980DFA" w:rsidP="00B2785A">
            <w:r>
              <w:t>NR</w:t>
            </w:r>
          </w:p>
        </w:tc>
        <w:tc>
          <w:tcPr>
            <w:tcW w:w="445" w:type="pct"/>
            <w:vAlign w:val="center"/>
          </w:tcPr>
          <w:p w14:paraId="13D3CE1C" w14:textId="77777777" w:rsidR="00980DFA" w:rsidRDefault="00980DFA" w:rsidP="00B2785A">
            <w:r>
              <w:t>NR</w:t>
            </w:r>
          </w:p>
        </w:tc>
        <w:tc>
          <w:tcPr>
            <w:tcW w:w="542" w:type="pct"/>
            <w:vAlign w:val="center"/>
          </w:tcPr>
          <w:p w14:paraId="3F96D340" w14:textId="77777777" w:rsidR="00980DFA" w:rsidRDefault="00980DFA" w:rsidP="00B2785A">
            <w:r>
              <w:t>1.0</w:t>
            </w:r>
          </w:p>
        </w:tc>
        <w:tc>
          <w:tcPr>
            <w:tcW w:w="531" w:type="pct"/>
            <w:vAlign w:val="center"/>
          </w:tcPr>
          <w:p w14:paraId="1833183E" w14:textId="77777777" w:rsidR="00980DFA" w:rsidRDefault="00980DFA" w:rsidP="00B2785A">
            <w:r>
              <w:t>2.5</w:t>
            </w:r>
          </w:p>
        </w:tc>
        <w:tc>
          <w:tcPr>
            <w:tcW w:w="1162" w:type="pct"/>
            <w:vAlign w:val="center"/>
          </w:tcPr>
          <w:p w14:paraId="7B35BBC4" w14:textId="77777777" w:rsidR="00980DFA" w:rsidRDefault="00980DFA" w:rsidP="00B2785A">
            <w:r>
              <w:t>NR</w:t>
            </w:r>
          </w:p>
        </w:tc>
      </w:tr>
      <w:tr w:rsidR="00980DFA" w14:paraId="2C7CA103" w14:textId="77777777" w:rsidTr="00B2785A">
        <w:trPr>
          <w:trHeight w:val="537"/>
        </w:trPr>
        <w:tc>
          <w:tcPr>
            <w:tcW w:w="485" w:type="pct"/>
            <w:vMerge/>
            <w:vAlign w:val="center"/>
          </w:tcPr>
          <w:p w14:paraId="2F8C4C88" w14:textId="77777777" w:rsidR="00980DFA" w:rsidRDefault="00980DFA" w:rsidP="00B2785A"/>
        </w:tc>
        <w:tc>
          <w:tcPr>
            <w:tcW w:w="812" w:type="pct"/>
            <w:vAlign w:val="center"/>
          </w:tcPr>
          <w:p w14:paraId="3460C916" w14:textId="77777777" w:rsidR="00980DFA" w:rsidRDefault="00980DFA" w:rsidP="00B2785A">
            <w:r>
              <w:t>MRSA bacteraemia prevalence (hospital)</w:t>
            </w:r>
          </w:p>
        </w:tc>
        <w:tc>
          <w:tcPr>
            <w:tcW w:w="481" w:type="pct"/>
            <w:vAlign w:val="center"/>
          </w:tcPr>
          <w:p w14:paraId="000F1601" w14:textId="77777777" w:rsidR="00980DFA" w:rsidRDefault="00980DFA" w:rsidP="00B2785A">
            <w:r>
              <w:t>/1000pd</w:t>
            </w:r>
          </w:p>
        </w:tc>
        <w:tc>
          <w:tcPr>
            <w:tcW w:w="542" w:type="pct"/>
            <w:vAlign w:val="center"/>
          </w:tcPr>
          <w:p w14:paraId="5DCBE300" w14:textId="77777777" w:rsidR="00980DFA" w:rsidRDefault="00980DFA" w:rsidP="00B2785A">
            <w:r>
              <w:t>NR</w:t>
            </w:r>
          </w:p>
        </w:tc>
        <w:tc>
          <w:tcPr>
            <w:tcW w:w="445" w:type="pct"/>
            <w:vAlign w:val="center"/>
          </w:tcPr>
          <w:p w14:paraId="71D07182" w14:textId="77777777" w:rsidR="00980DFA" w:rsidRDefault="00980DFA" w:rsidP="00B2785A">
            <w:r>
              <w:t>NR</w:t>
            </w:r>
          </w:p>
        </w:tc>
        <w:tc>
          <w:tcPr>
            <w:tcW w:w="542" w:type="pct"/>
            <w:vAlign w:val="center"/>
          </w:tcPr>
          <w:p w14:paraId="649F6F07" w14:textId="77777777" w:rsidR="00980DFA" w:rsidRDefault="00980DFA" w:rsidP="00B2785A">
            <w:r>
              <w:t>0.6</w:t>
            </w:r>
          </w:p>
        </w:tc>
        <w:tc>
          <w:tcPr>
            <w:tcW w:w="531" w:type="pct"/>
            <w:vAlign w:val="center"/>
          </w:tcPr>
          <w:p w14:paraId="53734179" w14:textId="77777777" w:rsidR="00980DFA" w:rsidRDefault="00980DFA" w:rsidP="00B2785A">
            <w:r>
              <w:t>1.4</w:t>
            </w:r>
          </w:p>
        </w:tc>
        <w:tc>
          <w:tcPr>
            <w:tcW w:w="1162" w:type="pct"/>
            <w:vAlign w:val="center"/>
          </w:tcPr>
          <w:p w14:paraId="07A3A84F" w14:textId="77777777" w:rsidR="00980DFA" w:rsidRDefault="00980DFA" w:rsidP="00B2785A">
            <w:r>
              <w:t>NR</w:t>
            </w:r>
          </w:p>
        </w:tc>
      </w:tr>
      <w:tr w:rsidR="00980DFA" w14:paraId="19381898" w14:textId="77777777" w:rsidTr="00B2785A">
        <w:trPr>
          <w:trHeight w:val="537"/>
        </w:trPr>
        <w:tc>
          <w:tcPr>
            <w:tcW w:w="485" w:type="pct"/>
            <w:vMerge/>
            <w:vAlign w:val="center"/>
          </w:tcPr>
          <w:p w14:paraId="4439C06A" w14:textId="77777777" w:rsidR="00980DFA" w:rsidRDefault="00980DFA" w:rsidP="00B2785A"/>
        </w:tc>
        <w:tc>
          <w:tcPr>
            <w:tcW w:w="812" w:type="pct"/>
            <w:vAlign w:val="center"/>
          </w:tcPr>
          <w:p w14:paraId="7697718E" w14:textId="77777777" w:rsidR="00980DFA" w:rsidRDefault="00980DFA" w:rsidP="00B2785A">
            <w:r w:rsidRPr="00073C03">
              <w:t xml:space="preserve">MRSA bacteraemia </w:t>
            </w:r>
            <w:r>
              <w:t>HA incidence</w:t>
            </w:r>
            <w:r w:rsidRPr="00073C03">
              <w:t xml:space="preserve"> (</w:t>
            </w:r>
            <w:r>
              <w:t>hospital</w:t>
            </w:r>
            <w:r w:rsidRPr="00073C03">
              <w:t>)</w:t>
            </w:r>
          </w:p>
        </w:tc>
        <w:tc>
          <w:tcPr>
            <w:tcW w:w="481" w:type="pct"/>
            <w:vAlign w:val="center"/>
          </w:tcPr>
          <w:p w14:paraId="2AEC46A1" w14:textId="77777777" w:rsidR="00980DFA" w:rsidRDefault="00980DFA" w:rsidP="00B2785A">
            <w:r>
              <w:t>/1000pd</w:t>
            </w:r>
          </w:p>
        </w:tc>
        <w:tc>
          <w:tcPr>
            <w:tcW w:w="542" w:type="pct"/>
            <w:vAlign w:val="center"/>
          </w:tcPr>
          <w:p w14:paraId="455E53A6" w14:textId="77777777" w:rsidR="00980DFA" w:rsidRDefault="00980DFA" w:rsidP="00B2785A">
            <w:r>
              <w:t>NR</w:t>
            </w:r>
          </w:p>
        </w:tc>
        <w:tc>
          <w:tcPr>
            <w:tcW w:w="445" w:type="pct"/>
            <w:vAlign w:val="center"/>
          </w:tcPr>
          <w:p w14:paraId="4EBBD3E1" w14:textId="77777777" w:rsidR="00980DFA" w:rsidRDefault="00980DFA" w:rsidP="00B2785A">
            <w:r>
              <w:t>NR</w:t>
            </w:r>
          </w:p>
        </w:tc>
        <w:tc>
          <w:tcPr>
            <w:tcW w:w="542" w:type="pct"/>
            <w:vAlign w:val="center"/>
          </w:tcPr>
          <w:p w14:paraId="16BC5102" w14:textId="77777777" w:rsidR="00980DFA" w:rsidRDefault="00980DFA" w:rsidP="00B2785A">
            <w:r>
              <w:t>0.3</w:t>
            </w:r>
          </w:p>
        </w:tc>
        <w:tc>
          <w:tcPr>
            <w:tcW w:w="531" w:type="pct"/>
            <w:vAlign w:val="center"/>
          </w:tcPr>
          <w:p w14:paraId="517C6D47" w14:textId="77777777" w:rsidR="00980DFA" w:rsidRDefault="00980DFA" w:rsidP="00B2785A">
            <w:r>
              <w:t>0.9</w:t>
            </w:r>
          </w:p>
        </w:tc>
        <w:tc>
          <w:tcPr>
            <w:tcW w:w="1162" w:type="pct"/>
            <w:vAlign w:val="center"/>
          </w:tcPr>
          <w:p w14:paraId="2D79156F" w14:textId="77777777" w:rsidR="00980DFA" w:rsidRDefault="00980DFA" w:rsidP="00B2785A">
            <w:r>
              <w:t>NR</w:t>
            </w:r>
          </w:p>
        </w:tc>
      </w:tr>
      <w:tr w:rsidR="00980DFA" w14:paraId="3EC3C92F" w14:textId="77777777" w:rsidTr="00B2785A">
        <w:trPr>
          <w:trHeight w:val="537"/>
        </w:trPr>
        <w:tc>
          <w:tcPr>
            <w:tcW w:w="485" w:type="pct"/>
            <w:vMerge/>
            <w:vAlign w:val="center"/>
          </w:tcPr>
          <w:p w14:paraId="18144DD2" w14:textId="77777777" w:rsidR="00980DFA" w:rsidRDefault="00980DFA" w:rsidP="00B2785A"/>
        </w:tc>
        <w:tc>
          <w:tcPr>
            <w:tcW w:w="812" w:type="pct"/>
            <w:vAlign w:val="center"/>
          </w:tcPr>
          <w:p w14:paraId="5DFA3985" w14:textId="77777777" w:rsidR="00980DFA" w:rsidRDefault="00980DFA" w:rsidP="00B2785A">
            <w:r>
              <w:t>MRSA bacteraemia prevalence (hospital)</w:t>
            </w:r>
          </w:p>
        </w:tc>
        <w:tc>
          <w:tcPr>
            <w:tcW w:w="481" w:type="pct"/>
            <w:vAlign w:val="center"/>
          </w:tcPr>
          <w:p w14:paraId="637D810D" w14:textId="77777777" w:rsidR="00980DFA" w:rsidRDefault="00980DFA" w:rsidP="00B2785A">
            <w:r>
              <w:t>%</w:t>
            </w:r>
          </w:p>
        </w:tc>
        <w:tc>
          <w:tcPr>
            <w:tcW w:w="542" w:type="pct"/>
            <w:vAlign w:val="center"/>
          </w:tcPr>
          <w:p w14:paraId="60CCB27A" w14:textId="77777777" w:rsidR="00980DFA" w:rsidRDefault="00980DFA" w:rsidP="00B2785A">
            <w:r>
              <w:t>NR</w:t>
            </w:r>
          </w:p>
        </w:tc>
        <w:tc>
          <w:tcPr>
            <w:tcW w:w="445" w:type="pct"/>
            <w:vAlign w:val="center"/>
          </w:tcPr>
          <w:p w14:paraId="27E7DB99" w14:textId="77777777" w:rsidR="00980DFA" w:rsidRDefault="00980DFA" w:rsidP="00B2785A">
            <w:r>
              <w:t>NR</w:t>
            </w:r>
          </w:p>
        </w:tc>
        <w:tc>
          <w:tcPr>
            <w:tcW w:w="542" w:type="pct"/>
            <w:vAlign w:val="center"/>
          </w:tcPr>
          <w:p w14:paraId="04E037EE" w14:textId="77777777" w:rsidR="00980DFA" w:rsidRDefault="00980DFA" w:rsidP="00B2785A">
            <w:r>
              <w:t>3.2</w:t>
            </w:r>
          </w:p>
        </w:tc>
        <w:tc>
          <w:tcPr>
            <w:tcW w:w="531" w:type="pct"/>
            <w:vAlign w:val="center"/>
          </w:tcPr>
          <w:p w14:paraId="28CE538B" w14:textId="77777777" w:rsidR="00980DFA" w:rsidRDefault="00980DFA" w:rsidP="00B2785A">
            <w:r>
              <w:t>7.1</w:t>
            </w:r>
          </w:p>
        </w:tc>
        <w:tc>
          <w:tcPr>
            <w:tcW w:w="1162" w:type="pct"/>
            <w:vAlign w:val="center"/>
          </w:tcPr>
          <w:p w14:paraId="0E67CA2D" w14:textId="77777777" w:rsidR="00980DFA" w:rsidRDefault="00980DFA" w:rsidP="00B2785A">
            <w:r>
              <w:t>NR</w:t>
            </w:r>
          </w:p>
        </w:tc>
      </w:tr>
      <w:tr w:rsidR="00980DFA" w14:paraId="23FC5F5A" w14:textId="77777777" w:rsidTr="00B2785A">
        <w:trPr>
          <w:trHeight w:val="537"/>
        </w:trPr>
        <w:tc>
          <w:tcPr>
            <w:tcW w:w="485" w:type="pct"/>
            <w:vMerge/>
            <w:vAlign w:val="center"/>
          </w:tcPr>
          <w:p w14:paraId="7809E9AF" w14:textId="77777777" w:rsidR="00980DFA" w:rsidRDefault="00980DFA" w:rsidP="00B2785A"/>
        </w:tc>
        <w:tc>
          <w:tcPr>
            <w:tcW w:w="812" w:type="pct"/>
            <w:vAlign w:val="center"/>
          </w:tcPr>
          <w:p w14:paraId="2F56E812" w14:textId="77777777" w:rsidR="00980DFA" w:rsidRDefault="00980DFA" w:rsidP="00B2785A">
            <w:r w:rsidRPr="00073C03">
              <w:t xml:space="preserve">MRSA bacteraemia </w:t>
            </w:r>
            <w:r>
              <w:t>HA incidence</w:t>
            </w:r>
            <w:r w:rsidRPr="00073C03">
              <w:t xml:space="preserve"> (</w:t>
            </w:r>
            <w:r>
              <w:t>hospital</w:t>
            </w:r>
            <w:r w:rsidRPr="00073C03">
              <w:t>)</w:t>
            </w:r>
          </w:p>
        </w:tc>
        <w:tc>
          <w:tcPr>
            <w:tcW w:w="481" w:type="pct"/>
            <w:vAlign w:val="center"/>
          </w:tcPr>
          <w:p w14:paraId="3411BA01" w14:textId="77777777" w:rsidR="00980DFA" w:rsidRDefault="00980DFA" w:rsidP="00B2785A">
            <w:r>
              <w:t>%</w:t>
            </w:r>
          </w:p>
        </w:tc>
        <w:tc>
          <w:tcPr>
            <w:tcW w:w="542" w:type="pct"/>
            <w:vAlign w:val="center"/>
          </w:tcPr>
          <w:p w14:paraId="27198C6F" w14:textId="77777777" w:rsidR="00980DFA" w:rsidRDefault="00980DFA" w:rsidP="00B2785A">
            <w:r>
              <w:t>NR</w:t>
            </w:r>
          </w:p>
        </w:tc>
        <w:tc>
          <w:tcPr>
            <w:tcW w:w="445" w:type="pct"/>
            <w:vAlign w:val="center"/>
          </w:tcPr>
          <w:p w14:paraId="1A2D5086" w14:textId="77777777" w:rsidR="00980DFA" w:rsidRDefault="00980DFA" w:rsidP="00B2785A">
            <w:r>
              <w:t>NR</w:t>
            </w:r>
          </w:p>
        </w:tc>
        <w:tc>
          <w:tcPr>
            <w:tcW w:w="542" w:type="pct"/>
            <w:vAlign w:val="center"/>
          </w:tcPr>
          <w:p w14:paraId="5776E21F" w14:textId="77777777" w:rsidR="00980DFA" w:rsidRDefault="00980DFA" w:rsidP="00B2785A">
            <w:r>
              <w:t>1.5</w:t>
            </w:r>
          </w:p>
        </w:tc>
        <w:tc>
          <w:tcPr>
            <w:tcW w:w="531" w:type="pct"/>
            <w:vAlign w:val="center"/>
          </w:tcPr>
          <w:p w14:paraId="06CD9702" w14:textId="77777777" w:rsidR="00980DFA" w:rsidRDefault="00980DFA" w:rsidP="00B2785A">
            <w:r>
              <w:t>4.6</w:t>
            </w:r>
          </w:p>
        </w:tc>
        <w:tc>
          <w:tcPr>
            <w:tcW w:w="1162" w:type="pct"/>
            <w:vAlign w:val="center"/>
          </w:tcPr>
          <w:p w14:paraId="1826CFBE" w14:textId="77777777" w:rsidR="00980DFA" w:rsidRDefault="00980DFA" w:rsidP="00B2785A">
            <w:r>
              <w:t>NR</w:t>
            </w:r>
          </w:p>
        </w:tc>
      </w:tr>
      <w:tr w:rsidR="00980DFA" w14:paraId="0BD55D3A" w14:textId="77777777" w:rsidTr="00B2785A">
        <w:trPr>
          <w:trHeight w:val="537"/>
        </w:trPr>
        <w:tc>
          <w:tcPr>
            <w:tcW w:w="485" w:type="pct"/>
            <w:vAlign w:val="center"/>
          </w:tcPr>
          <w:p w14:paraId="23E2C36F" w14:textId="0710B873" w:rsidR="00980DFA" w:rsidRDefault="00980DFA" w:rsidP="00B2785A">
            <w:proofErr w:type="spellStart"/>
            <w:r>
              <w:t>Karas</w:t>
            </w:r>
            <w:proofErr w:type="spellEnd"/>
            <w:r>
              <w:t>, 2009</w:t>
            </w:r>
            <w:r w:rsidR="00185816" w:rsidRPr="00185816">
              <w:rPr>
                <w:rFonts w:ascii="Calibri" w:eastAsia="Times New Roman" w:hAnsi="Calibri" w:cs="Calibri"/>
                <w:color w:val="000000"/>
                <w:vertAlign w:val="superscript"/>
                <w:lang w:eastAsia="en-GB"/>
              </w:rPr>
              <w:t>187</w:t>
            </w:r>
          </w:p>
        </w:tc>
        <w:tc>
          <w:tcPr>
            <w:tcW w:w="812" w:type="pct"/>
            <w:vAlign w:val="center"/>
          </w:tcPr>
          <w:p w14:paraId="4D703498" w14:textId="77777777" w:rsidR="00980DFA" w:rsidRPr="00073C03" w:rsidRDefault="00980DFA" w:rsidP="00B2785A">
            <w:r>
              <w:t>MRSA bacteraemia</w:t>
            </w:r>
          </w:p>
        </w:tc>
        <w:tc>
          <w:tcPr>
            <w:tcW w:w="481" w:type="pct"/>
            <w:vAlign w:val="center"/>
          </w:tcPr>
          <w:p w14:paraId="649E78B1" w14:textId="77777777" w:rsidR="00980DFA" w:rsidRDefault="00980DFA" w:rsidP="00B2785A">
            <w:r>
              <w:t xml:space="preserve">No </w:t>
            </w:r>
          </w:p>
        </w:tc>
        <w:tc>
          <w:tcPr>
            <w:tcW w:w="542" w:type="pct"/>
            <w:vAlign w:val="center"/>
          </w:tcPr>
          <w:p w14:paraId="2E891776" w14:textId="77777777" w:rsidR="00980DFA" w:rsidRDefault="00980DFA" w:rsidP="00B2785A">
            <w:r>
              <w:t>NR</w:t>
            </w:r>
          </w:p>
        </w:tc>
        <w:tc>
          <w:tcPr>
            <w:tcW w:w="445" w:type="pct"/>
            <w:vAlign w:val="center"/>
          </w:tcPr>
          <w:p w14:paraId="5C55D8B1" w14:textId="77777777" w:rsidR="00980DFA" w:rsidRDefault="00980DFA" w:rsidP="00B2785A">
            <w:r>
              <w:t>NR</w:t>
            </w:r>
          </w:p>
        </w:tc>
        <w:tc>
          <w:tcPr>
            <w:tcW w:w="542" w:type="pct"/>
            <w:tcBorders>
              <w:top w:val="single" w:sz="4" w:space="0" w:color="auto"/>
              <w:left w:val="single" w:sz="4" w:space="0" w:color="auto"/>
              <w:bottom w:val="single" w:sz="4" w:space="0" w:color="auto"/>
              <w:right w:val="single" w:sz="4" w:space="0" w:color="auto"/>
            </w:tcBorders>
            <w:vAlign w:val="center"/>
          </w:tcPr>
          <w:p w14:paraId="6466DB6F" w14:textId="77777777" w:rsidR="00980DFA" w:rsidRDefault="00980DFA" w:rsidP="00B2785A">
            <w:r>
              <w:t>22 (%NR)</w:t>
            </w:r>
          </w:p>
        </w:tc>
        <w:tc>
          <w:tcPr>
            <w:tcW w:w="531" w:type="pct"/>
            <w:tcBorders>
              <w:top w:val="single" w:sz="4" w:space="0" w:color="auto"/>
              <w:left w:val="single" w:sz="4" w:space="0" w:color="auto"/>
              <w:bottom w:val="single" w:sz="4" w:space="0" w:color="auto"/>
              <w:right w:val="single" w:sz="4" w:space="0" w:color="auto"/>
            </w:tcBorders>
            <w:vAlign w:val="center"/>
          </w:tcPr>
          <w:p w14:paraId="58FD290F" w14:textId="77777777" w:rsidR="00980DFA" w:rsidRDefault="00980DFA" w:rsidP="00B2785A">
            <w:r>
              <w:t>42 (%NR)</w:t>
            </w:r>
          </w:p>
        </w:tc>
        <w:tc>
          <w:tcPr>
            <w:tcW w:w="1162" w:type="pct"/>
            <w:tcBorders>
              <w:top w:val="single" w:sz="4" w:space="0" w:color="auto"/>
              <w:left w:val="single" w:sz="4" w:space="0" w:color="auto"/>
              <w:bottom w:val="single" w:sz="4" w:space="0" w:color="auto"/>
              <w:right w:val="single" w:sz="4" w:space="0" w:color="auto"/>
            </w:tcBorders>
            <w:vAlign w:val="center"/>
          </w:tcPr>
          <w:p w14:paraId="031D0855" w14:textId="77777777" w:rsidR="00980DFA" w:rsidRDefault="00980DFA" w:rsidP="00B2785A">
            <w:r>
              <w:t>p=0.012</w:t>
            </w:r>
          </w:p>
        </w:tc>
      </w:tr>
      <w:tr w:rsidR="00980DFA" w14:paraId="1F34B2A0" w14:textId="77777777" w:rsidTr="00B2785A">
        <w:trPr>
          <w:trHeight w:val="537"/>
        </w:trPr>
        <w:tc>
          <w:tcPr>
            <w:tcW w:w="485" w:type="pct"/>
            <w:vMerge w:val="restart"/>
            <w:vAlign w:val="center"/>
          </w:tcPr>
          <w:p w14:paraId="13664454" w14:textId="5C714A81" w:rsidR="00980DFA" w:rsidRDefault="00980DFA" w:rsidP="00B2785A">
            <w:r>
              <w:t>Pan, 2005</w:t>
            </w:r>
            <w:r w:rsidR="00185816" w:rsidRPr="00185816">
              <w:rPr>
                <w:rFonts w:ascii="Calibri" w:eastAsia="Times New Roman" w:hAnsi="Calibri" w:cs="Calibri"/>
                <w:color w:val="000000"/>
                <w:vertAlign w:val="superscript"/>
                <w:lang w:eastAsia="en-GB"/>
              </w:rPr>
              <w:t>188</w:t>
            </w:r>
          </w:p>
        </w:tc>
        <w:tc>
          <w:tcPr>
            <w:tcW w:w="812" w:type="pct"/>
            <w:tcBorders>
              <w:top w:val="single" w:sz="4" w:space="0" w:color="auto"/>
              <w:left w:val="single" w:sz="4" w:space="0" w:color="auto"/>
              <w:bottom w:val="single" w:sz="4" w:space="0" w:color="auto"/>
              <w:right w:val="single" w:sz="4" w:space="0" w:color="auto"/>
            </w:tcBorders>
            <w:vAlign w:val="center"/>
          </w:tcPr>
          <w:p w14:paraId="55581535" w14:textId="77777777" w:rsidR="00980DFA" w:rsidRDefault="00980DFA" w:rsidP="00B2785A">
            <w:r>
              <w:t>MRSA bacteraemia</w:t>
            </w:r>
          </w:p>
          <w:p w14:paraId="2F3286E2" w14:textId="77777777" w:rsidR="00980DFA" w:rsidRDefault="00980DFA" w:rsidP="00B2785A">
            <w:r>
              <w:t>(</w:t>
            </w:r>
            <w:proofErr w:type="gramStart"/>
            <w:r>
              <w:t>all</w:t>
            </w:r>
            <w:proofErr w:type="gramEnd"/>
            <w:r>
              <w:t xml:space="preserve"> units)</w:t>
            </w:r>
          </w:p>
        </w:tc>
        <w:tc>
          <w:tcPr>
            <w:tcW w:w="481" w:type="pct"/>
            <w:vAlign w:val="center"/>
          </w:tcPr>
          <w:p w14:paraId="406D4832" w14:textId="77777777" w:rsidR="00980DFA" w:rsidRDefault="00980DFA" w:rsidP="00B2785A">
            <w:r>
              <w:t>/1000pd</w:t>
            </w:r>
          </w:p>
        </w:tc>
        <w:tc>
          <w:tcPr>
            <w:tcW w:w="542" w:type="pct"/>
            <w:vAlign w:val="center"/>
          </w:tcPr>
          <w:p w14:paraId="3B777391" w14:textId="77777777" w:rsidR="00980DFA" w:rsidRDefault="00980DFA" w:rsidP="00B2785A">
            <w:r>
              <w:t>NR</w:t>
            </w:r>
          </w:p>
        </w:tc>
        <w:tc>
          <w:tcPr>
            <w:tcW w:w="445" w:type="pct"/>
            <w:vAlign w:val="center"/>
          </w:tcPr>
          <w:p w14:paraId="70994D80" w14:textId="77777777" w:rsidR="00980DFA" w:rsidRDefault="00980DFA" w:rsidP="00B2785A">
            <w:r>
              <w:t>NR</w:t>
            </w:r>
          </w:p>
        </w:tc>
        <w:tc>
          <w:tcPr>
            <w:tcW w:w="542" w:type="pct"/>
            <w:tcBorders>
              <w:top w:val="single" w:sz="4" w:space="0" w:color="auto"/>
              <w:left w:val="single" w:sz="4" w:space="0" w:color="auto"/>
              <w:bottom w:val="single" w:sz="4" w:space="0" w:color="auto"/>
              <w:right w:val="single" w:sz="4" w:space="0" w:color="auto"/>
            </w:tcBorders>
            <w:vAlign w:val="center"/>
          </w:tcPr>
          <w:p w14:paraId="443F20CF" w14:textId="77777777" w:rsidR="00980DFA" w:rsidRDefault="00980DFA" w:rsidP="00B2785A">
            <w:r>
              <w:t>A: 0.42</w:t>
            </w:r>
          </w:p>
          <w:p w14:paraId="44DA8209" w14:textId="77777777" w:rsidR="00980DFA" w:rsidRDefault="00980DFA" w:rsidP="00B2785A">
            <w:r>
              <w:t>B: 0.30</w:t>
            </w:r>
          </w:p>
        </w:tc>
        <w:tc>
          <w:tcPr>
            <w:tcW w:w="531" w:type="pct"/>
            <w:tcBorders>
              <w:top w:val="single" w:sz="4" w:space="0" w:color="auto"/>
              <w:left w:val="single" w:sz="4" w:space="0" w:color="auto"/>
              <w:bottom w:val="single" w:sz="4" w:space="0" w:color="auto"/>
              <w:right w:val="single" w:sz="4" w:space="0" w:color="auto"/>
            </w:tcBorders>
            <w:vAlign w:val="center"/>
          </w:tcPr>
          <w:p w14:paraId="0DBB6F23" w14:textId="77777777" w:rsidR="00980DFA" w:rsidRDefault="00980DFA" w:rsidP="00B2785A">
            <w:r>
              <w:t>0.64</w:t>
            </w:r>
          </w:p>
        </w:tc>
        <w:tc>
          <w:tcPr>
            <w:tcW w:w="1162" w:type="pct"/>
            <w:tcBorders>
              <w:top w:val="single" w:sz="4" w:space="0" w:color="auto"/>
              <w:left w:val="single" w:sz="4" w:space="0" w:color="auto"/>
              <w:bottom w:val="single" w:sz="4" w:space="0" w:color="auto"/>
              <w:right w:val="single" w:sz="4" w:space="0" w:color="auto"/>
            </w:tcBorders>
            <w:vAlign w:val="center"/>
          </w:tcPr>
          <w:p w14:paraId="6AA3395A" w14:textId="77777777" w:rsidR="00980DFA" w:rsidRDefault="00980DFA" w:rsidP="00B2785A">
            <w:r>
              <w:t>A: RR=0.66 [0.39-1.13]</w:t>
            </w:r>
          </w:p>
          <w:p w14:paraId="12DC0EE9" w14:textId="77777777" w:rsidR="00980DFA" w:rsidRDefault="00980DFA" w:rsidP="00B2785A">
            <w:r>
              <w:t>B: RR=0.46 [0.25-0.87]</w:t>
            </w:r>
          </w:p>
        </w:tc>
      </w:tr>
      <w:tr w:rsidR="00980DFA" w14:paraId="32B7F675" w14:textId="77777777" w:rsidTr="00B2785A">
        <w:trPr>
          <w:trHeight w:val="537"/>
        </w:trPr>
        <w:tc>
          <w:tcPr>
            <w:tcW w:w="485" w:type="pct"/>
            <w:vMerge/>
            <w:vAlign w:val="center"/>
          </w:tcPr>
          <w:p w14:paraId="43B55D85" w14:textId="77777777" w:rsidR="00980DFA" w:rsidRDefault="00980DFA" w:rsidP="00B2785A"/>
        </w:tc>
        <w:tc>
          <w:tcPr>
            <w:tcW w:w="812" w:type="pct"/>
            <w:tcBorders>
              <w:top w:val="single" w:sz="4" w:space="0" w:color="auto"/>
              <w:left w:val="single" w:sz="4" w:space="0" w:color="auto"/>
              <w:bottom w:val="single" w:sz="4" w:space="0" w:color="auto"/>
              <w:right w:val="single" w:sz="4" w:space="0" w:color="auto"/>
            </w:tcBorders>
            <w:vAlign w:val="center"/>
          </w:tcPr>
          <w:p w14:paraId="1FD19667" w14:textId="77777777" w:rsidR="00980DFA" w:rsidRDefault="00980DFA" w:rsidP="00B2785A">
            <w:r>
              <w:t>MRSA bacteraemia</w:t>
            </w:r>
          </w:p>
          <w:p w14:paraId="4683B426" w14:textId="77777777" w:rsidR="00980DFA" w:rsidRDefault="00980DFA" w:rsidP="00B2785A">
            <w:r>
              <w:t>(ICU)</w:t>
            </w:r>
          </w:p>
        </w:tc>
        <w:tc>
          <w:tcPr>
            <w:tcW w:w="481" w:type="pct"/>
            <w:vAlign w:val="center"/>
          </w:tcPr>
          <w:p w14:paraId="45A301A0" w14:textId="77777777" w:rsidR="00980DFA" w:rsidRDefault="00980DFA" w:rsidP="00B2785A">
            <w:r>
              <w:t>/1000pd</w:t>
            </w:r>
          </w:p>
        </w:tc>
        <w:tc>
          <w:tcPr>
            <w:tcW w:w="542" w:type="pct"/>
            <w:vAlign w:val="center"/>
          </w:tcPr>
          <w:p w14:paraId="19823F94" w14:textId="77777777" w:rsidR="00980DFA" w:rsidRDefault="00980DFA" w:rsidP="00B2785A">
            <w:r>
              <w:t>NR</w:t>
            </w:r>
          </w:p>
        </w:tc>
        <w:tc>
          <w:tcPr>
            <w:tcW w:w="445" w:type="pct"/>
            <w:vAlign w:val="center"/>
          </w:tcPr>
          <w:p w14:paraId="34CDCC2F" w14:textId="77777777" w:rsidR="00980DFA" w:rsidRDefault="00980DFA" w:rsidP="00B2785A">
            <w:r>
              <w:t>NR</w:t>
            </w:r>
          </w:p>
        </w:tc>
        <w:tc>
          <w:tcPr>
            <w:tcW w:w="542" w:type="pct"/>
            <w:tcBorders>
              <w:top w:val="single" w:sz="4" w:space="0" w:color="auto"/>
              <w:left w:val="single" w:sz="4" w:space="0" w:color="auto"/>
              <w:bottom w:val="single" w:sz="4" w:space="0" w:color="auto"/>
              <w:right w:val="single" w:sz="4" w:space="0" w:color="auto"/>
            </w:tcBorders>
            <w:vAlign w:val="center"/>
          </w:tcPr>
          <w:p w14:paraId="561F027C" w14:textId="77777777" w:rsidR="00980DFA" w:rsidRDefault="00980DFA" w:rsidP="00B2785A">
            <w:r>
              <w:t>A: 2.66</w:t>
            </w:r>
          </w:p>
          <w:p w14:paraId="7EAF3FF6" w14:textId="77777777" w:rsidR="00980DFA" w:rsidRDefault="00980DFA" w:rsidP="00B2785A">
            <w:r>
              <w:t>B: 0.66</w:t>
            </w:r>
          </w:p>
        </w:tc>
        <w:tc>
          <w:tcPr>
            <w:tcW w:w="531" w:type="pct"/>
            <w:tcBorders>
              <w:top w:val="single" w:sz="4" w:space="0" w:color="auto"/>
              <w:left w:val="single" w:sz="4" w:space="0" w:color="auto"/>
              <w:bottom w:val="single" w:sz="4" w:space="0" w:color="auto"/>
              <w:right w:val="single" w:sz="4" w:space="0" w:color="auto"/>
            </w:tcBorders>
            <w:vAlign w:val="center"/>
          </w:tcPr>
          <w:p w14:paraId="2435B64E" w14:textId="77777777" w:rsidR="00980DFA" w:rsidRDefault="00980DFA" w:rsidP="00B2785A">
            <w:r>
              <w:t>6.07</w:t>
            </w:r>
          </w:p>
        </w:tc>
        <w:tc>
          <w:tcPr>
            <w:tcW w:w="1162" w:type="pct"/>
            <w:tcBorders>
              <w:top w:val="single" w:sz="4" w:space="0" w:color="auto"/>
              <w:left w:val="single" w:sz="4" w:space="0" w:color="auto"/>
              <w:bottom w:val="single" w:sz="4" w:space="0" w:color="auto"/>
              <w:right w:val="single" w:sz="4" w:space="0" w:color="auto"/>
            </w:tcBorders>
            <w:vAlign w:val="center"/>
          </w:tcPr>
          <w:p w14:paraId="3B9FA494" w14:textId="77777777" w:rsidR="00980DFA" w:rsidRDefault="00980DFA" w:rsidP="00B2785A">
            <w:r>
              <w:t>A: RR=0.44 [0.11-1.76]</w:t>
            </w:r>
          </w:p>
          <w:p w14:paraId="76799E39" w14:textId="77777777" w:rsidR="00980DFA" w:rsidRDefault="00980DFA" w:rsidP="00B2785A">
            <w:r>
              <w:t>B: RR=0.11 [0.01-0.98]</w:t>
            </w:r>
          </w:p>
        </w:tc>
      </w:tr>
      <w:tr w:rsidR="00980DFA" w14:paraId="43140111" w14:textId="77777777" w:rsidTr="00B2785A">
        <w:trPr>
          <w:trHeight w:val="537"/>
        </w:trPr>
        <w:tc>
          <w:tcPr>
            <w:tcW w:w="485" w:type="pct"/>
            <w:vMerge/>
            <w:vAlign w:val="center"/>
          </w:tcPr>
          <w:p w14:paraId="5676A2D2" w14:textId="77777777" w:rsidR="00980DFA" w:rsidRDefault="00980DFA" w:rsidP="00B2785A"/>
        </w:tc>
        <w:tc>
          <w:tcPr>
            <w:tcW w:w="812" w:type="pct"/>
            <w:tcBorders>
              <w:top w:val="single" w:sz="4" w:space="0" w:color="auto"/>
              <w:left w:val="single" w:sz="4" w:space="0" w:color="auto"/>
              <w:bottom w:val="single" w:sz="4" w:space="0" w:color="auto"/>
              <w:right w:val="single" w:sz="4" w:space="0" w:color="auto"/>
            </w:tcBorders>
            <w:vAlign w:val="center"/>
          </w:tcPr>
          <w:p w14:paraId="20513499" w14:textId="77777777" w:rsidR="00980DFA" w:rsidRDefault="00980DFA" w:rsidP="00B2785A">
            <w:r>
              <w:t>MRSA bacteraemia</w:t>
            </w:r>
          </w:p>
          <w:p w14:paraId="665B910B" w14:textId="77777777" w:rsidR="00980DFA" w:rsidRDefault="00980DFA" w:rsidP="00B2785A">
            <w:r>
              <w:t>(</w:t>
            </w:r>
            <w:proofErr w:type="gramStart"/>
            <w:r>
              <w:t>medical</w:t>
            </w:r>
            <w:proofErr w:type="gramEnd"/>
            <w:r>
              <w:t xml:space="preserve"> wards)</w:t>
            </w:r>
          </w:p>
        </w:tc>
        <w:tc>
          <w:tcPr>
            <w:tcW w:w="481" w:type="pct"/>
            <w:vAlign w:val="center"/>
          </w:tcPr>
          <w:p w14:paraId="61D84D6D" w14:textId="77777777" w:rsidR="00980DFA" w:rsidRDefault="00980DFA" w:rsidP="00B2785A">
            <w:r>
              <w:t>/1000pd</w:t>
            </w:r>
          </w:p>
        </w:tc>
        <w:tc>
          <w:tcPr>
            <w:tcW w:w="542" w:type="pct"/>
            <w:vAlign w:val="center"/>
          </w:tcPr>
          <w:p w14:paraId="421F4728" w14:textId="77777777" w:rsidR="00980DFA" w:rsidRDefault="00980DFA" w:rsidP="00B2785A">
            <w:r>
              <w:t>NR</w:t>
            </w:r>
          </w:p>
        </w:tc>
        <w:tc>
          <w:tcPr>
            <w:tcW w:w="445" w:type="pct"/>
            <w:vAlign w:val="center"/>
          </w:tcPr>
          <w:p w14:paraId="44F9AD56" w14:textId="77777777" w:rsidR="00980DFA" w:rsidRDefault="00980DFA" w:rsidP="00B2785A">
            <w:r>
              <w:t>NR</w:t>
            </w:r>
          </w:p>
        </w:tc>
        <w:tc>
          <w:tcPr>
            <w:tcW w:w="542" w:type="pct"/>
            <w:tcBorders>
              <w:top w:val="single" w:sz="4" w:space="0" w:color="auto"/>
              <w:left w:val="single" w:sz="4" w:space="0" w:color="auto"/>
              <w:bottom w:val="single" w:sz="4" w:space="0" w:color="auto"/>
              <w:right w:val="single" w:sz="4" w:space="0" w:color="auto"/>
            </w:tcBorders>
            <w:vAlign w:val="center"/>
          </w:tcPr>
          <w:p w14:paraId="397B93FC" w14:textId="77777777" w:rsidR="00980DFA" w:rsidRDefault="00980DFA" w:rsidP="00B2785A">
            <w:r>
              <w:t>A: 0.43</w:t>
            </w:r>
          </w:p>
          <w:p w14:paraId="54E8F8EC" w14:textId="77777777" w:rsidR="00980DFA" w:rsidRDefault="00980DFA" w:rsidP="00B2785A">
            <w:r>
              <w:t>B: 0.36</w:t>
            </w:r>
          </w:p>
        </w:tc>
        <w:tc>
          <w:tcPr>
            <w:tcW w:w="531" w:type="pct"/>
            <w:tcBorders>
              <w:top w:val="single" w:sz="4" w:space="0" w:color="auto"/>
              <w:left w:val="single" w:sz="4" w:space="0" w:color="auto"/>
              <w:bottom w:val="single" w:sz="4" w:space="0" w:color="auto"/>
              <w:right w:val="single" w:sz="4" w:space="0" w:color="auto"/>
            </w:tcBorders>
            <w:vAlign w:val="center"/>
          </w:tcPr>
          <w:p w14:paraId="08A24F6D" w14:textId="77777777" w:rsidR="00980DFA" w:rsidRDefault="00980DFA" w:rsidP="00B2785A">
            <w:r>
              <w:t>0.59</w:t>
            </w:r>
          </w:p>
        </w:tc>
        <w:tc>
          <w:tcPr>
            <w:tcW w:w="1162" w:type="pct"/>
            <w:tcBorders>
              <w:top w:val="single" w:sz="4" w:space="0" w:color="auto"/>
              <w:left w:val="single" w:sz="4" w:space="0" w:color="auto"/>
              <w:bottom w:val="single" w:sz="4" w:space="0" w:color="auto"/>
              <w:right w:val="single" w:sz="4" w:space="0" w:color="auto"/>
            </w:tcBorders>
            <w:vAlign w:val="center"/>
          </w:tcPr>
          <w:p w14:paraId="55CDCC55" w14:textId="77777777" w:rsidR="00980DFA" w:rsidRDefault="00980DFA" w:rsidP="00B2785A">
            <w:r>
              <w:t>A: RR=0.73 [0.36-1.49]</w:t>
            </w:r>
          </w:p>
          <w:p w14:paraId="5324BA82" w14:textId="77777777" w:rsidR="00980DFA" w:rsidRDefault="00980DFA" w:rsidP="00B2785A">
            <w:r>
              <w:t>B: RR=0.61 [0.27-1.37]</w:t>
            </w:r>
          </w:p>
        </w:tc>
      </w:tr>
      <w:tr w:rsidR="00980DFA" w14:paraId="71625382" w14:textId="77777777" w:rsidTr="00B2785A">
        <w:trPr>
          <w:trHeight w:val="537"/>
        </w:trPr>
        <w:tc>
          <w:tcPr>
            <w:tcW w:w="485" w:type="pct"/>
            <w:vMerge/>
            <w:vAlign w:val="center"/>
          </w:tcPr>
          <w:p w14:paraId="7179BBF8" w14:textId="77777777" w:rsidR="00980DFA" w:rsidRDefault="00980DFA" w:rsidP="00B2785A"/>
        </w:tc>
        <w:tc>
          <w:tcPr>
            <w:tcW w:w="812" w:type="pct"/>
            <w:tcBorders>
              <w:top w:val="single" w:sz="4" w:space="0" w:color="auto"/>
              <w:left w:val="single" w:sz="4" w:space="0" w:color="auto"/>
              <w:bottom w:val="single" w:sz="4" w:space="0" w:color="auto"/>
              <w:right w:val="single" w:sz="4" w:space="0" w:color="auto"/>
            </w:tcBorders>
            <w:vAlign w:val="center"/>
          </w:tcPr>
          <w:p w14:paraId="662D0E48" w14:textId="77777777" w:rsidR="00980DFA" w:rsidRDefault="00980DFA" w:rsidP="00B2785A">
            <w:r>
              <w:t>MRSA bacteraemia</w:t>
            </w:r>
          </w:p>
          <w:p w14:paraId="6989BD4A" w14:textId="77777777" w:rsidR="00980DFA" w:rsidRDefault="00980DFA" w:rsidP="00B2785A">
            <w:r>
              <w:t>(</w:t>
            </w:r>
            <w:proofErr w:type="gramStart"/>
            <w:r>
              <w:t>surgical</w:t>
            </w:r>
            <w:proofErr w:type="gramEnd"/>
            <w:r>
              <w:t xml:space="preserve"> wards)</w:t>
            </w:r>
          </w:p>
        </w:tc>
        <w:tc>
          <w:tcPr>
            <w:tcW w:w="481" w:type="pct"/>
            <w:vAlign w:val="center"/>
          </w:tcPr>
          <w:p w14:paraId="642FB79E" w14:textId="77777777" w:rsidR="00980DFA" w:rsidRDefault="00980DFA" w:rsidP="00B2785A">
            <w:r>
              <w:t>/1000pd</w:t>
            </w:r>
          </w:p>
        </w:tc>
        <w:tc>
          <w:tcPr>
            <w:tcW w:w="542" w:type="pct"/>
            <w:vAlign w:val="center"/>
          </w:tcPr>
          <w:p w14:paraId="15A40C48" w14:textId="77777777" w:rsidR="00980DFA" w:rsidRDefault="00980DFA" w:rsidP="00B2785A">
            <w:r>
              <w:t>NR</w:t>
            </w:r>
          </w:p>
        </w:tc>
        <w:tc>
          <w:tcPr>
            <w:tcW w:w="445" w:type="pct"/>
            <w:vAlign w:val="center"/>
          </w:tcPr>
          <w:p w14:paraId="5177DE80" w14:textId="77777777" w:rsidR="00980DFA" w:rsidRDefault="00980DFA" w:rsidP="00B2785A">
            <w:r>
              <w:t>NR</w:t>
            </w:r>
          </w:p>
        </w:tc>
        <w:tc>
          <w:tcPr>
            <w:tcW w:w="542" w:type="pct"/>
            <w:tcBorders>
              <w:top w:val="single" w:sz="4" w:space="0" w:color="auto"/>
              <w:left w:val="single" w:sz="4" w:space="0" w:color="auto"/>
              <w:bottom w:val="single" w:sz="4" w:space="0" w:color="auto"/>
              <w:right w:val="single" w:sz="4" w:space="0" w:color="auto"/>
            </w:tcBorders>
            <w:vAlign w:val="center"/>
          </w:tcPr>
          <w:p w14:paraId="7E9FC51D" w14:textId="77777777" w:rsidR="00980DFA" w:rsidRDefault="00980DFA" w:rsidP="00B2785A">
            <w:r>
              <w:t>A: 0.27</w:t>
            </w:r>
          </w:p>
          <w:p w14:paraId="5259E9F6" w14:textId="77777777" w:rsidR="00980DFA" w:rsidRDefault="00980DFA" w:rsidP="00B2785A">
            <w:r>
              <w:t>B: 0.21</w:t>
            </w:r>
          </w:p>
        </w:tc>
        <w:tc>
          <w:tcPr>
            <w:tcW w:w="531" w:type="pct"/>
            <w:tcBorders>
              <w:top w:val="single" w:sz="4" w:space="0" w:color="auto"/>
              <w:left w:val="single" w:sz="4" w:space="0" w:color="auto"/>
              <w:bottom w:val="single" w:sz="4" w:space="0" w:color="auto"/>
              <w:right w:val="single" w:sz="4" w:space="0" w:color="auto"/>
            </w:tcBorders>
            <w:vAlign w:val="center"/>
          </w:tcPr>
          <w:p w14:paraId="5E716918" w14:textId="77777777" w:rsidR="00980DFA" w:rsidRDefault="00980DFA" w:rsidP="00B2785A">
            <w:r>
              <w:t>0.51</w:t>
            </w:r>
          </w:p>
        </w:tc>
        <w:tc>
          <w:tcPr>
            <w:tcW w:w="1162" w:type="pct"/>
            <w:tcBorders>
              <w:top w:val="single" w:sz="4" w:space="0" w:color="auto"/>
              <w:left w:val="single" w:sz="4" w:space="0" w:color="auto"/>
              <w:bottom w:val="single" w:sz="4" w:space="0" w:color="auto"/>
              <w:right w:val="single" w:sz="4" w:space="0" w:color="auto"/>
            </w:tcBorders>
            <w:vAlign w:val="center"/>
          </w:tcPr>
          <w:p w14:paraId="3FD998AF" w14:textId="77777777" w:rsidR="00980DFA" w:rsidRDefault="00980DFA" w:rsidP="00B2785A">
            <w:r>
              <w:t>A: RR=0.53 [0.20-1.43]</w:t>
            </w:r>
          </w:p>
          <w:p w14:paraId="19C338AF" w14:textId="77777777" w:rsidR="00980DFA" w:rsidRDefault="00980DFA" w:rsidP="00B2785A">
            <w:r>
              <w:t>B: RR=0.41 [0.13-1.35]</w:t>
            </w:r>
          </w:p>
        </w:tc>
      </w:tr>
      <w:tr w:rsidR="00980DFA" w14:paraId="22CCE4AC" w14:textId="77777777" w:rsidTr="00B2785A">
        <w:trPr>
          <w:trHeight w:val="537"/>
        </w:trPr>
        <w:tc>
          <w:tcPr>
            <w:tcW w:w="485" w:type="pct"/>
            <w:vMerge w:val="restart"/>
            <w:vAlign w:val="center"/>
          </w:tcPr>
          <w:p w14:paraId="642A9C6F" w14:textId="0984DB29" w:rsidR="00980DFA" w:rsidRDefault="00980DFA" w:rsidP="00B2785A">
            <w:proofErr w:type="spellStart"/>
            <w:r>
              <w:t>Robicsek</w:t>
            </w:r>
            <w:proofErr w:type="spellEnd"/>
            <w:r>
              <w:t>, 2008</w:t>
            </w:r>
            <w:r w:rsidR="00185816" w:rsidRPr="00185816">
              <w:rPr>
                <w:rFonts w:ascii="Calibri" w:eastAsia="Times New Roman" w:hAnsi="Calibri" w:cs="Calibri"/>
                <w:color w:val="000000"/>
                <w:vertAlign w:val="superscript"/>
                <w:lang w:eastAsia="en-GB"/>
              </w:rPr>
              <w:t>189</w:t>
            </w:r>
          </w:p>
        </w:tc>
        <w:tc>
          <w:tcPr>
            <w:tcW w:w="812" w:type="pct"/>
            <w:vAlign w:val="center"/>
          </w:tcPr>
          <w:p w14:paraId="51C0320E" w14:textId="77777777" w:rsidR="00980DFA" w:rsidRPr="00073C03" w:rsidRDefault="00980DFA" w:rsidP="00B2785A">
            <w:r>
              <w:t>MRSA infection</w:t>
            </w:r>
          </w:p>
        </w:tc>
        <w:tc>
          <w:tcPr>
            <w:tcW w:w="481" w:type="pct"/>
            <w:vAlign w:val="center"/>
          </w:tcPr>
          <w:p w14:paraId="554D13DC" w14:textId="77777777" w:rsidR="00980DFA" w:rsidRDefault="00980DFA" w:rsidP="00B2785A">
            <w:r>
              <w:t>/10,000pd</w:t>
            </w:r>
          </w:p>
        </w:tc>
        <w:tc>
          <w:tcPr>
            <w:tcW w:w="542" w:type="pct"/>
            <w:vAlign w:val="center"/>
          </w:tcPr>
          <w:p w14:paraId="08FFB16C" w14:textId="77777777" w:rsidR="00980DFA" w:rsidRDefault="00980DFA" w:rsidP="00B2785A">
            <w:r>
              <w:t>ICU: 40,392</w:t>
            </w:r>
          </w:p>
          <w:p w14:paraId="54462F2F" w14:textId="77777777" w:rsidR="00980DFA" w:rsidRDefault="00980DFA" w:rsidP="00B2785A">
            <w:proofErr w:type="spellStart"/>
            <w:r>
              <w:t>Hos</w:t>
            </w:r>
            <w:proofErr w:type="spellEnd"/>
            <w:r>
              <w:t>: 73,427</w:t>
            </w:r>
          </w:p>
        </w:tc>
        <w:tc>
          <w:tcPr>
            <w:tcW w:w="445" w:type="pct"/>
            <w:vAlign w:val="center"/>
          </w:tcPr>
          <w:p w14:paraId="238D0BB2" w14:textId="77777777" w:rsidR="00980DFA" w:rsidRDefault="00980DFA" w:rsidP="00B2785A">
            <w:r>
              <w:t>39,521</w:t>
            </w:r>
          </w:p>
        </w:tc>
        <w:tc>
          <w:tcPr>
            <w:tcW w:w="542" w:type="pct"/>
            <w:tcBorders>
              <w:top w:val="single" w:sz="4" w:space="0" w:color="auto"/>
              <w:left w:val="single" w:sz="4" w:space="0" w:color="auto"/>
              <w:bottom w:val="single" w:sz="4" w:space="0" w:color="auto"/>
              <w:right w:val="single" w:sz="4" w:space="0" w:color="auto"/>
            </w:tcBorders>
            <w:vAlign w:val="center"/>
          </w:tcPr>
          <w:p w14:paraId="75067B89" w14:textId="77777777" w:rsidR="00980DFA" w:rsidRDefault="00980DFA" w:rsidP="00B2785A">
            <w:r>
              <w:t xml:space="preserve">ICU: 7.4 </w:t>
            </w:r>
          </w:p>
          <w:p w14:paraId="14BE28BD" w14:textId="77777777" w:rsidR="00980DFA" w:rsidRDefault="00980DFA" w:rsidP="00B2785A">
            <w:r>
              <w:t>[6.1-9.0]</w:t>
            </w:r>
          </w:p>
          <w:p w14:paraId="5E2D98C6" w14:textId="77777777" w:rsidR="00980DFA" w:rsidRDefault="00980DFA" w:rsidP="00B2785A">
            <w:proofErr w:type="spellStart"/>
            <w:r>
              <w:t>Hos</w:t>
            </w:r>
            <w:proofErr w:type="spellEnd"/>
            <w:r>
              <w:t>: 3.9 [3.2-4.7]</w:t>
            </w:r>
          </w:p>
        </w:tc>
        <w:tc>
          <w:tcPr>
            <w:tcW w:w="531" w:type="pct"/>
            <w:tcBorders>
              <w:top w:val="single" w:sz="4" w:space="0" w:color="auto"/>
              <w:left w:val="single" w:sz="4" w:space="0" w:color="auto"/>
              <w:bottom w:val="single" w:sz="4" w:space="0" w:color="auto"/>
              <w:right w:val="single" w:sz="4" w:space="0" w:color="auto"/>
            </w:tcBorders>
            <w:vAlign w:val="center"/>
          </w:tcPr>
          <w:p w14:paraId="164AD406" w14:textId="77777777" w:rsidR="00980DFA" w:rsidRDefault="00980DFA" w:rsidP="00B2785A">
            <w:r>
              <w:t xml:space="preserve">8.9 </w:t>
            </w:r>
          </w:p>
          <w:p w14:paraId="4FB4B9D4" w14:textId="77777777" w:rsidR="00980DFA" w:rsidRDefault="00980DFA" w:rsidP="00B2785A">
            <w:r>
              <w:t>[7.6-10.4]</w:t>
            </w:r>
          </w:p>
        </w:tc>
        <w:tc>
          <w:tcPr>
            <w:tcW w:w="1162" w:type="pct"/>
            <w:tcBorders>
              <w:top w:val="single" w:sz="4" w:space="0" w:color="auto"/>
              <w:left w:val="single" w:sz="4" w:space="0" w:color="auto"/>
              <w:bottom w:val="single" w:sz="4" w:space="0" w:color="auto"/>
              <w:right w:val="single" w:sz="4" w:space="0" w:color="auto"/>
            </w:tcBorders>
            <w:vAlign w:val="center"/>
          </w:tcPr>
          <w:p w14:paraId="6349D713" w14:textId="77777777" w:rsidR="00980DFA" w:rsidRDefault="00980DFA" w:rsidP="00B2785A">
            <w:r>
              <w:t xml:space="preserve">Significant </w:t>
            </w:r>
          </w:p>
        </w:tc>
      </w:tr>
      <w:tr w:rsidR="00980DFA" w14:paraId="57E0EFCB" w14:textId="77777777" w:rsidTr="00B2785A">
        <w:trPr>
          <w:trHeight w:val="537"/>
        </w:trPr>
        <w:tc>
          <w:tcPr>
            <w:tcW w:w="485" w:type="pct"/>
            <w:vMerge/>
            <w:vAlign w:val="center"/>
          </w:tcPr>
          <w:p w14:paraId="296D5C20" w14:textId="77777777" w:rsidR="00980DFA" w:rsidRDefault="00980DFA" w:rsidP="00B2785A"/>
        </w:tc>
        <w:tc>
          <w:tcPr>
            <w:tcW w:w="812" w:type="pct"/>
            <w:tcBorders>
              <w:top w:val="single" w:sz="4" w:space="0" w:color="auto"/>
              <w:left w:val="single" w:sz="4" w:space="0" w:color="auto"/>
              <w:bottom w:val="single" w:sz="4" w:space="0" w:color="auto"/>
              <w:right w:val="single" w:sz="4" w:space="0" w:color="auto"/>
            </w:tcBorders>
            <w:vAlign w:val="center"/>
          </w:tcPr>
          <w:p w14:paraId="6373EF98" w14:textId="77777777" w:rsidR="00980DFA" w:rsidRDefault="00980DFA" w:rsidP="00B2785A">
            <w:r>
              <w:t>MRSA BSI</w:t>
            </w:r>
          </w:p>
        </w:tc>
        <w:tc>
          <w:tcPr>
            <w:tcW w:w="481" w:type="pct"/>
            <w:vAlign w:val="center"/>
          </w:tcPr>
          <w:p w14:paraId="71BB8E5B" w14:textId="77777777" w:rsidR="00980DFA" w:rsidRDefault="00980DFA" w:rsidP="00B2785A">
            <w:r>
              <w:t>/10,000pd</w:t>
            </w:r>
          </w:p>
        </w:tc>
        <w:tc>
          <w:tcPr>
            <w:tcW w:w="542" w:type="pct"/>
            <w:vAlign w:val="center"/>
          </w:tcPr>
          <w:p w14:paraId="435127BA" w14:textId="77777777" w:rsidR="00980DFA" w:rsidRDefault="00980DFA" w:rsidP="00B2785A">
            <w:r>
              <w:t>ICU: 40,392</w:t>
            </w:r>
          </w:p>
          <w:p w14:paraId="1B6DEF5A" w14:textId="77777777" w:rsidR="00980DFA" w:rsidRDefault="00980DFA" w:rsidP="00B2785A">
            <w:proofErr w:type="spellStart"/>
            <w:r>
              <w:t>Hos</w:t>
            </w:r>
            <w:proofErr w:type="spellEnd"/>
            <w:r>
              <w:t>: 73,427</w:t>
            </w:r>
          </w:p>
        </w:tc>
        <w:tc>
          <w:tcPr>
            <w:tcW w:w="445" w:type="pct"/>
            <w:vAlign w:val="center"/>
          </w:tcPr>
          <w:p w14:paraId="63840EEF" w14:textId="77777777" w:rsidR="00980DFA" w:rsidRDefault="00980DFA" w:rsidP="00B2785A">
            <w:r>
              <w:t>39,521</w:t>
            </w:r>
          </w:p>
        </w:tc>
        <w:tc>
          <w:tcPr>
            <w:tcW w:w="542" w:type="pct"/>
            <w:tcBorders>
              <w:top w:val="single" w:sz="4" w:space="0" w:color="auto"/>
              <w:left w:val="single" w:sz="4" w:space="0" w:color="auto"/>
              <w:bottom w:val="single" w:sz="4" w:space="0" w:color="auto"/>
              <w:right w:val="single" w:sz="4" w:space="0" w:color="auto"/>
            </w:tcBorders>
            <w:vAlign w:val="center"/>
          </w:tcPr>
          <w:p w14:paraId="5C3DCC5A" w14:textId="77777777" w:rsidR="00980DFA" w:rsidRDefault="00980DFA" w:rsidP="00B2785A">
            <w:r>
              <w:t>ICU: 1.26 [0.76 - 1.97]</w:t>
            </w:r>
          </w:p>
          <w:p w14:paraId="49D57741" w14:textId="77777777" w:rsidR="00980DFA" w:rsidRDefault="00980DFA" w:rsidP="00B2785A">
            <w:proofErr w:type="spellStart"/>
            <w:r>
              <w:t>Hos</w:t>
            </w:r>
            <w:proofErr w:type="spellEnd"/>
            <w:r>
              <w:t>: 0.44 [0.22 - 0.76]</w:t>
            </w:r>
          </w:p>
        </w:tc>
        <w:tc>
          <w:tcPr>
            <w:tcW w:w="531" w:type="pct"/>
            <w:tcBorders>
              <w:top w:val="single" w:sz="4" w:space="0" w:color="auto"/>
              <w:left w:val="single" w:sz="4" w:space="0" w:color="auto"/>
              <w:bottom w:val="single" w:sz="4" w:space="0" w:color="auto"/>
              <w:right w:val="single" w:sz="4" w:space="0" w:color="auto"/>
            </w:tcBorders>
            <w:vAlign w:val="center"/>
          </w:tcPr>
          <w:p w14:paraId="1D4CDB4C" w14:textId="77777777" w:rsidR="00980DFA" w:rsidRDefault="00980DFA" w:rsidP="00B2785A">
            <w:r>
              <w:t xml:space="preserve">1.45 </w:t>
            </w:r>
          </w:p>
          <w:p w14:paraId="2885AE8E" w14:textId="77777777" w:rsidR="00980DFA" w:rsidRDefault="00980DFA" w:rsidP="00B2785A">
            <w:r>
              <w:t>[0.94 - 2.13]</w:t>
            </w:r>
          </w:p>
        </w:tc>
        <w:tc>
          <w:tcPr>
            <w:tcW w:w="1162" w:type="pct"/>
            <w:tcBorders>
              <w:top w:val="single" w:sz="4" w:space="0" w:color="auto"/>
              <w:left w:val="single" w:sz="4" w:space="0" w:color="auto"/>
              <w:bottom w:val="single" w:sz="4" w:space="0" w:color="auto"/>
              <w:right w:val="single" w:sz="4" w:space="0" w:color="auto"/>
            </w:tcBorders>
            <w:vAlign w:val="center"/>
          </w:tcPr>
          <w:p w14:paraId="2B863D0D" w14:textId="77777777" w:rsidR="00980DFA" w:rsidRDefault="00980DFA" w:rsidP="00B2785A">
            <w:r>
              <w:t>Significant for hospital level</w:t>
            </w:r>
          </w:p>
        </w:tc>
      </w:tr>
      <w:tr w:rsidR="00980DFA" w14:paraId="0A379698" w14:textId="77777777" w:rsidTr="00B2785A">
        <w:trPr>
          <w:trHeight w:val="537"/>
        </w:trPr>
        <w:tc>
          <w:tcPr>
            <w:tcW w:w="485" w:type="pct"/>
            <w:vMerge/>
            <w:vAlign w:val="center"/>
          </w:tcPr>
          <w:p w14:paraId="6B5C10F1" w14:textId="77777777" w:rsidR="00980DFA" w:rsidRDefault="00980DFA" w:rsidP="00B2785A"/>
        </w:tc>
        <w:tc>
          <w:tcPr>
            <w:tcW w:w="812" w:type="pct"/>
            <w:tcBorders>
              <w:top w:val="single" w:sz="4" w:space="0" w:color="auto"/>
              <w:left w:val="single" w:sz="4" w:space="0" w:color="auto"/>
              <w:bottom w:val="single" w:sz="4" w:space="0" w:color="auto"/>
              <w:right w:val="single" w:sz="4" w:space="0" w:color="auto"/>
            </w:tcBorders>
            <w:vAlign w:val="center"/>
          </w:tcPr>
          <w:p w14:paraId="4602D15B" w14:textId="77777777" w:rsidR="00980DFA" w:rsidRDefault="00980DFA" w:rsidP="00B2785A">
            <w:r>
              <w:t>MRSA respiratory</w:t>
            </w:r>
          </w:p>
        </w:tc>
        <w:tc>
          <w:tcPr>
            <w:tcW w:w="481" w:type="pct"/>
            <w:vAlign w:val="center"/>
          </w:tcPr>
          <w:p w14:paraId="752667CC" w14:textId="77777777" w:rsidR="00980DFA" w:rsidRDefault="00980DFA" w:rsidP="00B2785A">
            <w:r>
              <w:t>/10,000pd</w:t>
            </w:r>
          </w:p>
        </w:tc>
        <w:tc>
          <w:tcPr>
            <w:tcW w:w="542" w:type="pct"/>
            <w:vAlign w:val="center"/>
          </w:tcPr>
          <w:p w14:paraId="5D68F1D9" w14:textId="77777777" w:rsidR="00980DFA" w:rsidRDefault="00980DFA" w:rsidP="00B2785A">
            <w:r>
              <w:t>ICU: 40,392</w:t>
            </w:r>
          </w:p>
          <w:p w14:paraId="1E12EBAC" w14:textId="77777777" w:rsidR="00980DFA" w:rsidRDefault="00980DFA" w:rsidP="00B2785A">
            <w:proofErr w:type="spellStart"/>
            <w:r>
              <w:t>Hos</w:t>
            </w:r>
            <w:proofErr w:type="spellEnd"/>
            <w:r>
              <w:t>: 73,427</w:t>
            </w:r>
          </w:p>
        </w:tc>
        <w:tc>
          <w:tcPr>
            <w:tcW w:w="445" w:type="pct"/>
            <w:vAlign w:val="center"/>
          </w:tcPr>
          <w:p w14:paraId="56E7F728" w14:textId="77777777" w:rsidR="00980DFA" w:rsidRDefault="00980DFA" w:rsidP="00B2785A">
            <w:r>
              <w:t>39,521</w:t>
            </w:r>
          </w:p>
        </w:tc>
        <w:tc>
          <w:tcPr>
            <w:tcW w:w="542" w:type="pct"/>
            <w:tcBorders>
              <w:top w:val="single" w:sz="4" w:space="0" w:color="auto"/>
              <w:left w:val="single" w:sz="4" w:space="0" w:color="auto"/>
              <w:bottom w:val="single" w:sz="4" w:space="0" w:color="auto"/>
              <w:right w:val="single" w:sz="4" w:space="0" w:color="auto"/>
            </w:tcBorders>
            <w:vAlign w:val="center"/>
          </w:tcPr>
          <w:p w14:paraId="1C0192EC" w14:textId="77777777" w:rsidR="00980DFA" w:rsidRDefault="00980DFA" w:rsidP="00B2785A">
            <w:r>
              <w:t>ICU: 2.93 [2.13 - 3.93]</w:t>
            </w:r>
          </w:p>
          <w:p w14:paraId="036E35F7" w14:textId="77777777" w:rsidR="00980DFA" w:rsidRDefault="00980DFA" w:rsidP="00B2785A">
            <w:proofErr w:type="spellStart"/>
            <w:r>
              <w:t>Hos</w:t>
            </w:r>
            <w:proofErr w:type="spellEnd"/>
            <w:r>
              <w:t>: 1.05 [0.70 - 1.51]</w:t>
            </w:r>
          </w:p>
        </w:tc>
        <w:tc>
          <w:tcPr>
            <w:tcW w:w="531" w:type="pct"/>
            <w:tcBorders>
              <w:top w:val="single" w:sz="4" w:space="0" w:color="auto"/>
              <w:left w:val="single" w:sz="4" w:space="0" w:color="auto"/>
              <w:bottom w:val="single" w:sz="4" w:space="0" w:color="auto"/>
              <w:right w:val="single" w:sz="4" w:space="0" w:color="auto"/>
            </w:tcBorders>
            <w:vAlign w:val="center"/>
          </w:tcPr>
          <w:p w14:paraId="3618EA1F" w14:textId="77777777" w:rsidR="00980DFA" w:rsidRDefault="00980DFA" w:rsidP="00B2785A">
            <w:r>
              <w:t xml:space="preserve">2.89 </w:t>
            </w:r>
          </w:p>
          <w:p w14:paraId="74DA733C" w14:textId="77777777" w:rsidR="00980DFA" w:rsidRDefault="00980DFA" w:rsidP="00B2785A">
            <w:r>
              <w:t>[2.15 - 3.81]</w:t>
            </w:r>
          </w:p>
        </w:tc>
        <w:tc>
          <w:tcPr>
            <w:tcW w:w="1162" w:type="pct"/>
            <w:tcBorders>
              <w:top w:val="single" w:sz="4" w:space="0" w:color="auto"/>
              <w:left w:val="single" w:sz="4" w:space="0" w:color="auto"/>
              <w:bottom w:val="single" w:sz="4" w:space="0" w:color="auto"/>
              <w:right w:val="single" w:sz="4" w:space="0" w:color="auto"/>
            </w:tcBorders>
            <w:vAlign w:val="center"/>
          </w:tcPr>
          <w:p w14:paraId="7B83CC0A" w14:textId="77777777" w:rsidR="00980DFA" w:rsidRDefault="00980DFA" w:rsidP="00B2785A">
            <w:r>
              <w:t>Significant for hospital level</w:t>
            </w:r>
          </w:p>
        </w:tc>
      </w:tr>
      <w:tr w:rsidR="00980DFA" w14:paraId="7F8A282B" w14:textId="77777777" w:rsidTr="00B2785A">
        <w:trPr>
          <w:trHeight w:val="537"/>
        </w:trPr>
        <w:tc>
          <w:tcPr>
            <w:tcW w:w="485" w:type="pct"/>
            <w:vMerge/>
            <w:vAlign w:val="center"/>
          </w:tcPr>
          <w:p w14:paraId="1198FB8C" w14:textId="77777777" w:rsidR="00980DFA" w:rsidRDefault="00980DFA" w:rsidP="00B2785A"/>
        </w:tc>
        <w:tc>
          <w:tcPr>
            <w:tcW w:w="812" w:type="pct"/>
            <w:tcBorders>
              <w:top w:val="single" w:sz="4" w:space="0" w:color="auto"/>
              <w:left w:val="single" w:sz="4" w:space="0" w:color="auto"/>
              <w:bottom w:val="single" w:sz="4" w:space="0" w:color="auto"/>
              <w:right w:val="single" w:sz="4" w:space="0" w:color="auto"/>
            </w:tcBorders>
            <w:vAlign w:val="center"/>
          </w:tcPr>
          <w:p w14:paraId="34F6D16C" w14:textId="77777777" w:rsidR="00980DFA" w:rsidRDefault="00980DFA" w:rsidP="00B2785A">
            <w:r>
              <w:t>MRSA urinary tract</w:t>
            </w:r>
          </w:p>
        </w:tc>
        <w:tc>
          <w:tcPr>
            <w:tcW w:w="481" w:type="pct"/>
            <w:vAlign w:val="center"/>
          </w:tcPr>
          <w:p w14:paraId="7BCCF279" w14:textId="77777777" w:rsidR="00980DFA" w:rsidRDefault="00980DFA" w:rsidP="00B2785A">
            <w:r>
              <w:t>/10,000pd</w:t>
            </w:r>
          </w:p>
        </w:tc>
        <w:tc>
          <w:tcPr>
            <w:tcW w:w="542" w:type="pct"/>
            <w:vAlign w:val="center"/>
          </w:tcPr>
          <w:p w14:paraId="007F0EC9" w14:textId="77777777" w:rsidR="00980DFA" w:rsidRDefault="00980DFA" w:rsidP="00B2785A">
            <w:r>
              <w:t>ICU: 40,392</w:t>
            </w:r>
          </w:p>
          <w:p w14:paraId="2566EE31" w14:textId="77777777" w:rsidR="00980DFA" w:rsidRDefault="00980DFA" w:rsidP="00B2785A">
            <w:proofErr w:type="spellStart"/>
            <w:r>
              <w:t>Hos</w:t>
            </w:r>
            <w:proofErr w:type="spellEnd"/>
            <w:r>
              <w:t>: 73,427</w:t>
            </w:r>
          </w:p>
        </w:tc>
        <w:tc>
          <w:tcPr>
            <w:tcW w:w="445" w:type="pct"/>
            <w:vAlign w:val="center"/>
          </w:tcPr>
          <w:p w14:paraId="78CC97FA" w14:textId="77777777" w:rsidR="00980DFA" w:rsidRDefault="00980DFA" w:rsidP="00B2785A">
            <w:r>
              <w:t>39,521</w:t>
            </w:r>
          </w:p>
        </w:tc>
        <w:tc>
          <w:tcPr>
            <w:tcW w:w="542" w:type="pct"/>
            <w:tcBorders>
              <w:top w:val="single" w:sz="4" w:space="0" w:color="auto"/>
              <w:left w:val="single" w:sz="4" w:space="0" w:color="auto"/>
              <w:bottom w:val="single" w:sz="4" w:space="0" w:color="auto"/>
              <w:right w:val="single" w:sz="4" w:space="0" w:color="auto"/>
            </w:tcBorders>
            <w:vAlign w:val="center"/>
          </w:tcPr>
          <w:p w14:paraId="5BEF56C7" w14:textId="77777777" w:rsidR="00980DFA" w:rsidRDefault="00980DFA" w:rsidP="00B2785A">
            <w:r>
              <w:t>ICU: 1.20 [0.71 - 1.89]</w:t>
            </w:r>
          </w:p>
          <w:p w14:paraId="07E109C1" w14:textId="77777777" w:rsidR="00980DFA" w:rsidRDefault="00980DFA" w:rsidP="00B2785A">
            <w:proofErr w:type="spellStart"/>
            <w:r>
              <w:t>Hos</w:t>
            </w:r>
            <w:proofErr w:type="spellEnd"/>
            <w:r>
              <w:t>: 0.76 [0.47 - 1.16]</w:t>
            </w:r>
          </w:p>
        </w:tc>
        <w:tc>
          <w:tcPr>
            <w:tcW w:w="531" w:type="pct"/>
            <w:tcBorders>
              <w:top w:val="single" w:sz="4" w:space="0" w:color="auto"/>
              <w:left w:val="single" w:sz="4" w:space="0" w:color="auto"/>
              <w:bottom w:val="single" w:sz="4" w:space="0" w:color="auto"/>
              <w:right w:val="single" w:sz="4" w:space="0" w:color="auto"/>
            </w:tcBorders>
            <w:vAlign w:val="center"/>
          </w:tcPr>
          <w:p w14:paraId="5F3FF572" w14:textId="77777777" w:rsidR="00980DFA" w:rsidRDefault="00980DFA" w:rsidP="00B2785A">
            <w:r>
              <w:t xml:space="preserve">1.74 </w:t>
            </w:r>
          </w:p>
          <w:p w14:paraId="33B8096E" w14:textId="77777777" w:rsidR="00980DFA" w:rsidRDefault="00980DFA" w:rsidP="00B2785A">
            <w:r>
              <w:t>[1.17 - 2.48]</w:t>
            </w:r>
          </w:p>
        </w:tc>
        <w:tc>
          <w:tcPr>
            <w:tcW w:w="1162" w:type="pct"/>
            <w:tcBorders>
              <w:top w:val="single" w:sz="4" w:space="0" w:color="auto"/>
              <w:left w:val="single" w:sz="4" w:space="0" w:color="auto"/>
              <w:bottom w:val="single" w:sz="4" w:space="0" w:color="auto"/>
              <w:right w:val="single" w:sz="4" w:space="0" w:color="auto"/>
            </w:tcBorders>
            <w:vAlign w:val="center"/>
          </w:tcPr>
          <w:p w14:paraId="364E93D5" w14:textId="77777777" w:rsidR="00980DFA" w:rsidRDefault="00980DFA" w:rsidP="00B2785A">
            <w:r>
              <w:t>Significant for hospital level</w:t>
            </w:r>
          </w:p>
        </w:tc>
      </w:tr>
      <w:tr w:rsidR="00980DFA" w14:paraId="09F7F5D6" w14:textId="77777777" w:rsidTr="00B2785A">
        <w:trPr>
          <w:trHeight w:val="537"/>
        </w:trPr>
        <w:tc>
          <w:tcPr>
            <w:tcW w:w="485" w:type="pct"/>
            <w:vMerge/>
            <w:vAlign w:val="center"/>
          </w:tcPr>
          <w:p w14:paraId="7233F8FF" w14:textId="77777777" w:rsidR="00980DFA" w:rsidRDefault="00980DFA" w:rsidP="00B2785A"/>
        </w:tc>
        <w:tc>
          <w:tcPr>
            <w:tcW w:w="812" w:type="pct"/>
            <w:tcBorders>
              <w:top w:val="single" w:sz="4" w:space="0" w:color="auto"/>
              <w:left w:val="single" w:sz="4" w:space="0" w:color="auto"/>
              <w:bottom w:val="single" w:sz="4" w:space="0" w:color="auto"/>
              <w:right w:val="single" w:sz="4" w:space="0" w:color="auto"/>
            </w:tcBorders>
            <w:vAlign w:val="center"/>
          </w:tcPr>
          <w:p w14:paraId="4EE446BF" w14:textId="77777777" w:rsidR="00980DFA" w:rsidRDefault="00980DFA" w:rsidP="00B2785A">
            <w:r>
              <w:t>MRSA SSI</w:t>
            </w:r>
          </w:p>
        </w:tc>
        <w:tc>
          <w:tcPr>
            <w:tcW w:w="481" w:type="pct"/>
            <w:vAlign w:val="center"/>
          </w:tcPr>
          <w:p w14:paraId="267AEDD2" w14:textId="77777777" w:rsidR="00980DFA" w:rsidRDefault="00980DFA" w:rsidP="00B2785A">
            <w:r>
              <w:t>/10,000pd</w:t>
            </w:r>
          </w:p>
        </w:tc>
        <w:tc>
          <w:tcPr>
            <w:tcW w:w="542" w:type="pct"/>
            <w:vAlign w:val="center"/>
          </w:tcPr>
          <w:p w14:paraId="5502625C" w14:textId="77777777" w:rsidR="00980DFA" w:rsidRDefault="00980DFA" w:rsidP="00B2785A">
            <w:r>
              <w:t>ICU: 40,392</w:t>
            </w:r>
          </w:p>
          <w:p w14:paraId="578451CA" w14:textId="77777777" w:rsidR="00980DFA" w:rsidRDefault="00980DFA" w:rsidP="00B2785A">
            <w:proofErr w:type="spellStart"/>
            <w:r>
              <w:t>Hos</w:t>
            </w:r>
            <w:proofErr w:type="spellEnd"/>
            <w:r>
              <w:t>: 73,427</w:t>
            </w:r>
          </w:p>
        </w:tc>
        <w:tc>
          <w:tcPr>
            <w:tcW w:w="445" w:type="pct"/>
            <w:vAlign w:val="center"/>
          </w:tcPr>
          <w:p w14:paraId="0A42A194" w14:textId="77777777" w:rsidR="00980DFA" w:rsidRDefault="00980DFA" w:rsidP="00B2785A">
            <w:r>
              <w:t>39,521</w:t>
            </w:r>
          </w:p>
        </w:tc>
        <w:tc>
          <w:tcPr>
            <w:tcW w:w="542" w:type="pct"/>
            <w:tcBorders>
              <w:top w:val="single" w:sz="4" w:space="0" w:color="auto"/>
              <w:left w:val="single" w:sz="4" w:space="0" w:color="auto"/>
              <w:bottom w:val="single" w:sz="4" w:space="0" w:color="auto"/>
              <w:right w:val="single" w:sz="4" w:space="0" w:color="auto"/>
            </w:tcBorders>
            <w:vAlign w:val="center"/>
          </w:tcPr>
          <w:p w14:paraId="393D7386" w14:textId="77777777" w:rsidR="00980DFA" w:rsidRDefault="00980DFA" w:rsidP="00B2785A">
            <w:r>
              <w:t>ICU: 2.06 [1.40 - 2.93]</w:t>
            </w:r>
          </w:p>
          <w:p w14:paraId="05859D78" w14:textId="77777777" w:rsidR="00980DFA" w:rsidRDefault="00980DFA" w:rsidP="00B2785A">
            <w:proofErr w:type="spellStart"/>
            <w:r>
              <w:t>Hos</w:t>
            </w:r>
            <w:proofErr w:type="spellEnd"/>
            <w:r>
              <w:t>: 1.63 [1.19 - 2.18]</w:t>
            </w:r>
          </w:p>
        </w:tc>
        <w:tc>
          <w:tcPr>
            <w:tcW w:w="531" w:type="pct"/>
            <w:tcBorders>
              <w:top w:val="single" w:sz="4" w:space="0" w:color="auto"/>
              <w:left w:val="single" w:sz="4" w:space="0" w:color="auto"/>
              <w:bottom w:val="single" w:sz="4" w:space="0" w:color="auto"/>
              <w:right w:val="single" w:sz="4" w:space="0" w:color="auto"/>
            </w:tcBorders>
            <w:vAlign w:val="center"/>
          </w:tcPr>
          <w:p w14:paraId="71F6CA80" w14:textId="77777777" w:rsidR="00980DFA" w:rsidRDefault="00980DFA" w:rsidP="00B2785A">
            <w:r>
              <w:t xml:space="preserve">2.83 </w:t>
            </w:r>
          </w:p>
          <w:p w14:paraId="23C37C66" w14:textId="77777777" w:rsidR="00980DFA" w:rsidRDefault="00980DFA" w:rsidP="00B2785A">
            <w:r>
              <w:t>[2.10 - 3.75]</w:t>
            </w:r>
          </w:p>
        </w:tc>
        <w:tc>
          <w:tcPr>
            <w:tcW w:w="1162" w:type="pct"/>
            <w:tcBorders>
              <w:top w:val="single" w:sz="4" w:space="0" w:color="auto"/>
              <w:left w:val="single" w:sz="4" w:space="0" w:color="auto"/>
              <w:bottom w:val="single" w:sz="4" w:space="0" w:color="auto"/>
              <w:right w:val="single" w:sz="4" w:space="0" w:color="auto"/>
            </w:tcBorders>
            <w:vAlign w:val="center"/>
          </w:tcPr>
          <w:p w14:paraId="1D881E1D" w14:textId="77777777" w:rsidR="00980DFA" w:rsidRDefault="00980DFA" w:rsidP="00B2785A">
            <w:r>
              <w:t>NS</w:t>
            </w:r>
          </w:p>
        </w:tc>
      </w:tr>
      <w:tr w:rsidR="00980DFA" w14:paraId="483E1A27" w14:textId="77777777" w:rsidTr="00B2785A">
        <w:trPr>
          <w:trHeight w:val="537"/>
        </w:trPr>
        <w:tc>
          <w:tcPr>
            <w:tcW w:w="485" w:type="pct"/>
            <w:vMerge/>
            <w:vAlign w:val="center"/>
          </w:tcPr>
          <w:p w14:paraId="089EC82B" w14:textId="77777777" w:rsidR="00980DFA" w:rsidRDefault="00980DFA" w:rsidP="00B2785A"/>
        </w:tc>
        <w:tc>
          <w:tcPr>
            <w:tcW w:w="812" w:type="pct"/>
            <w:tcBorders>
              <w:top w:val="single" w:sz="4" w:space="0" w:color="auto"/>
              <w:left w:val="single" w:sz="4" w:space="0" w:color="auto"/>
              <w:bottom w:val="single" w:sz="4" w:space="0" w:color="auto"/>
              <w:right w:val="single" w:sz="4" w:space="0" w:color="auto"/>
            </w:tcBorders>
            <w:vAlign w:val="center"/>
          </w:tcPr>
          <w:p w14:paraId="4E71E0A7" w14:textId="77777777" w:rsidR="00980DFA" w:rsidRDefault="00980DFA" w:rsidP="00B2785A">
            <w:r>
              <w:t>MRSA bacteraemia</w:t>
            </w:r>
          </w:p>
        </w:tc>
        <w:tc>
          <w:tcPr>
            <w:tcW w:w="481" w:type="pct"/>
            <w:vAlign w:val="center"/>
          </w:tcPr>
          <w:p w14:paraId="01C44801" w14:textId="77777777" w:rsidR="00980DFA" w:rsidRDefault="00980DFA" w:rsidP="00B2785A">
            <w:r>
              <w:t>/10,000pd</w:t>
            </w:r>
          </w:p>
        </w:tc>
        <w:tc>
          <w:tcPr>
            <w:tcW w:w="542" w:type="pct"/>
            <w:vAlign w:val="center"/>
          </w:tcPr>
          <w:p w14:paraId="620AFFF7" w14:textId="77777777" w:rsidR="00980DFA" w:rsidRDefault="00980DFA" w:rsidP="00B2785A">
            <w:r>
              <w:t>ICU: 40,392</w:t>
            </w:r>
          </w:p>
          <w:p w14:paraId="5B0A8A03" w14:textId="77777777" w:rsidR="00980DFA" w:rsidRDefault="00980DFA" w:rsidP="00B2785A">
            <w:proofErr w:type="spellStart"/>
            <w:r>
              <w:t>Hos</w:t>
            </w:r>
            <w:proofErr w:type="spellEnd"/>
            <w:r>
              <w:t>: 73,427</w:t>
            </w:r>
          </w:p>
        </w:tc>
        <w:tc>
          <w:tcPr>
            <w:tcW w:w="445" w:type="pct"/>
            <w:vAlign w:val="center"/>
          </w:tcPr>
          <w:p w14:paraId="3E5D796B" w14:textId="77777777" w:rsidR="00980DFA" w:rsidRDefault="00980DFA" w:rsidP="00B2785A">
            <w:r>
              <w:t>39,521</w:t>
            </w:r>
          </w:p>
        </w:tc>
        <w:tc>
          <w:tcPr>
            <w:tcW w:w="542" w:type="pct"/>
            <w:tcBorders>
              <w:top w:val="single" w:sz="4" w:space="0" w:color="auto"/>
              <w:left w:val="single" w:sz="4" w:space="0" w:color="auto"/>
              <w:bottom w:val="single" w:sz="4" w:space="0" w:color="auto"/>
              <w:right w:val="single" w:sz="4" w:space="0" w:color="auto"/>
            </w:tcBorders>
            <w:vAlign w:val="center"/>
          </w:tcPr>
          <w:p w14:paraId="2307E007" w14:textId="77777777" w:rsidR="00980DFA" w:rsidRDefault="00980DFA" w:rsidP="00B2785A">
            <w:r>
              <w:t>ICU: 1.99 [1.35 - 2.85]</w:t>
            </w:r>
          </w:p>
          <w:p w14:paraId="002A4470" w14:textId="77777777" w:rsidR="00980DFA" w:rsidRDefault="00980DFA" w:rsidP="00B2785A">
            <w:proofErr w:type="spellStart"/>
            <w:r>
              <w:t>Hos</w:t>
            </w:r>
            <w:proofErr w:type="spellEnd"/>
            <w:r>
              <w:t>: 1.09 [0.73 - 1.55]</w:t>
            </w:r>
          </w:p>
        </w:tc>
        <w:tc>
          <w:tcPr>
            <w:tcW w:w="531" w:type="pct"/>
            <w:tcBorders>
              <w:top w:val="single" w:sz="4" w:space="0" w:color="auto"/>
              <w:left w:val="single" w:sz="4" w:space="0" w:color="auto"/>
              <w:bottom w:val="single" w:sz="4" w:space="0" w:color="auto"/>
              <w:right w:val="single" w:sz="4" w:space="0" w:color="auto"/>
            </w:tcBorders>
            <w:vAlign w:val="center"/>
          </w:tcPr>
          <w:p w14:paraId="709032A2" w14:textId="77777777" w:rsidR="00980DFA" w:rsidRDefault="00980DFA" w:rsidP="00B2785A">
            <w:r>
              <w:t xml:space="preserve">2.14 </w:t>
            </w:r>
          </w:p>
          <w:p w14:paraId="66F368A9" w14:textId="77777777" w:rsidR="00980DFA" w:rsidRDefault="00980DFA" w:rsidP="00B2785A">
            <w:r>
              <w:t>[1.51 - 2.95]</w:t>
            </w:r>
          </w:p>
        </w:tc>
        <w:tc>
          <w:tcPr>
            <w:tcW w:w="1162" w:type="pct"/>
            <w:tcBorders>
              <w:top w:val="single" w:sz="4" w:space="0" w:color="auto"/>
              <w:left w:val="single" w:sz="4" w:space="0" w:color="auto"/>
              <w:bottom w:val="single" w:sz="4" w:space="0" w:color="auto"/>
              <w:right w:val="single" w:sz="4" w:space="0" w:color="auto"/>
            </w:tcBorders>
            <w:vAlign w:val="center"/>
          </w:tcPr>
          <w:p w14:paraId="230314B5" w14:textId="77777777" w:rsidR="00980DFA" w:rsidRDefault="00980DFA" w:rsidP="00B2785A">
            <w:r>
              <w:t>NS</w:t>
            </w:r>
          </w:p>
        </w:tc>
      </w:tr>
      <w:tr w:rsidR="00980DFA" w14:paraId="577FF21A" w14:textId="77777777" w:rsidTr="00B2785A">
        <w:trPr>
          <w:trHeight w:val="537"/>
        </w:trPr>
        <w:tc>
          <w:tcPr>
            <w:tcW w:w="485" w:type="pct"/>
            <w:vMerge w:val="restart"/>
            <w:vAlign w:val="center"/>
          </w:tcPr>
          <w:p w14:paraId="117E1F11" w14:textId="224B47D6" w:rsidR="00980DFA" w:rsidRDefault="00980DFA" w:rsidP="00B2785A">
            <w:proofErr w:type="spellStart"/>
            <w:r>
              <w:t>Shitrit</w:t>
            </w:r>
            <w:proofErr w:type="spellEnd"/>
            <w:r>
              <w:t>, 2006</w:t>
            </w:r>
            <w:r w:rsidR="00185816" w:rsidRPr="00185816">
              <w:rPr>
                <w:rFonts w:ascii="Calibri" w:eastAsia="Times New Roman" w:hAnsi="Calibri" w:cs="Calibri"/>
                <w:color w:val="000000"/>
                <w:vertAlign w:val="superscript"/>
                <w:lang w:eastAsia="en-GB"/>
              </w:rPr>
              <w:t>190</w:t>
            </w:r>
          </w:p>
        </w:tc>
        <w:tc>
          <w:tcPr>
            <w:tcW w:w="812" w:type="pct"/>
            <w:vAlign w:val="center"/>
          </w:tcPr>
          <w:p w14:paraId="2E7A7AEF" w14:textId="77777777" w:rsidR="00980DFA" w:rsidRDefault="00980DFA" w:rsidP="00B2785A">
            <w:r>
              <w:t>MRSA bacteraemia</w:t>
            </w:r>
          </w:p>
        </w:tc>
        <w:tc>
          <w:tcPr>
            <w:tcW w:w="481" w:type="pct"/>
            <w:vAlign w:val="center"/>
          </w:tcPr>
          <w:p w14:paraId="2BCAFFA9" w14:textId="77777777" w:rsidR="00980DFA" w:rsidRDefault="00980DFA" w:rsidP="00B2785A">
            <w:r>
              <w:t>Mean (</w:t>
            </w:r>
            <w:r>
              <w:rPr>
                <w:rFonts w:cstheme="minorHAnsi"/>
              </w:rPr>
              <w:t>±</w:t>
            </w:r>
            <w:r>
              <w:t>SD) no of patients /month</w:t>
            </w:r>
          </w:p>
        </w:tc>
        <w:tc>
          <w:tcPr>
            <w:tcW w:w="542" w:type="pct"/>
            <w:vAlign w:val="center"/>
          </w:tcPr>
          <w:p w14:paraId="25BED242" w14:textId="77777777" w:rsidR="00980DFA" w:rsidRDefault="00980DFA" w:rsidP="00B2785A">
            <w:r>
              <w:t>NR</w:t>
            </w:r>
          </w:p>
        </w:tc>
        <w:tc>
          <w:tcPr>
            <w:tcW w:w="445" w:type="pct"/>
            <w:vAlign w:val="center"/>
          </w:tcPr>
          <w:p w14:paraId="2494FBFB" w14:textId="77777777" w:rsidR="00980DFA" w:rsidRDefault="00980DFA" w:rsidP="00B2785A">
            <w:r>
              <w:t>NR</w:t>
            </w:r>
          </w:p>
        </w:tc>
        <w:tc>
          <w:tcPr>
            <w:tcW w:w="542" w:type="pct"/>
            <w:vAlign w:val="center"/>
          </w:tcPr>
          <w:p w14:paraId="02938309" w14:textId="77777777" w:rsidR="00980DFA" w:rsidRDefault="00980DFA" w:rsidP="00B2785A">
            <w:r>
              <w:t>1.8 (</w:t>
            </w:r>
            <w:r w:rsidRPr="00CF3257">
              <w:t>±</w:t>
            </w:r>
            <w:r>
              <w:t>0.8)</w:t>
            </w:r>
          </w:p>
        </w:tc>
        <w:tc>
          <w:tcPr>
            <w:tcW w:w="531" w:type="pct"/>
            <w:vAlign w:val="center"/>
          </w:tcPr>
          <w:p w14:paraId="7016A23E" w14:textId="77777777" w:rsidR="00980DFA" w:rsidRDefault="00980DFA" w:rsidP="00B2785A">
            <w:r w:rsidRPr="00CF3257">
              <w:t xml:space="preserve">3.6 </w:t>
            </w:r>
            <w:r>
              <w:t>(</w:t>
            </w:r>
            <w:r w:rsidRPr="00CF3257">
              <w:t>±1.4</w:t>
            </w:r>
            <w:r>
              <w:t>)</w:t>
            </w:r>
          </w:p>
        </w:tc>
        <w:tc>
          <w:tcPr>
            <w:tcW w:w="1162" w:type="pct"/>
            <w:vAlign w:val="center"/>
          </w:tcPr>
          <w:p w14:paraId="2F5B2AA6" w14:textId="77777777" w:rsidR="00980DFA" w:rsidRDefault="00980DFA" w:rsidP="00B2785A">
            <w:r w:rsidRPr="00CF3257">
              <w:t xml:space="preserve">0.56 [0.37-0.87] </w:t>
            </w:r>
            <w:r>
              <w:t>p</w:t>
            </w:r>
            <w:r w:rsidRPr="00CF3257">
              <w:t xml:space="preserve">&lt; </w:t>
            </w:r>
            <w:r>
              <w:t>0</w:t>
            </w:r>
            <w:r w:rsidRPr="00CF3257">
              <w:t>.001</w:t>
            </w:r>
          </w:p>
        </w:tc>
      </w:tr>
      <w:tr w:rsidR="00980DFA" w14:paraId="4E9C6309" w14:textId="77777777" w:rsidTr="00B2785A">
        <w:trPr>
          <w:trHeight w:val="537"/>
        </w:trPr>
        <w:tc>
          <w:tcPr>
            <w:tcW w:w="485" w:type="pct"/>
            <w:vMerge/>
            <w:vAlign w:val="center"/>
          </w:tcPr>
          <w:p w14:paraId="6277BA71" w14:textId="77777777" w:rsidR="00980DFA" w:rsidRDefault="00980DFA" w:rsidP="00B2785A"/>
        </w:tc>
        <w:tc>
          <w:tcPr>
            <w:tcW w:w="812" w:type="pct"/>
            <w:vAlign w:val="center"/>
          </w:tcPr>
          <w:p w14:paraId="26386994" w14:textId="77777777" w:rsidR="00980DFA" w:rsidRDefault="00980DFA" w:rsidP="00B2785A">
            <w:r>
              <w:t>MRSA bacteraemia</w:t>
            </w:r>
          </w:p>
        </w:tc>
        <w:tc>
          <w:tcPr>
            <w:tcW w:w="481" w:type="pct"/>
            <w:vAlign w:val="center"/>
          </w:tcPr>
          <w:p w14:paraId="5D371527" w14:textId="77777777" w:rsidR="00980DFA" w:rsidRDefault="00980DFA" w:rsidP="00B2785A">
            <w:r>
              <w:t>/1000 admissions</w:t>
            </w:r>
          </w:p>
        </w:tc>
        <w:tc>
          <w:tcPr>
            <w:tcW w:w="542" w:type="pct"/>
            <w:vAlign w:val="center"/>
          </w:tcPr>
          <w:p w14:paraId="25335076" w14:textId="77777777" w:rsidR="00980DFA" w:rsidRDefault="00980DFA" w:rsidP="00B2785A">
            <w:r>
              <w:t>NR</w:t>
            </w:r>
          </w:p>
        </w:tc>
        <w:tc>
          <w:tcPr>
            <w:tcW w:w="445" w:type="pct"/>
            <w:vAlign w:val="center"/>
          </w:tcPr>
          <w:p w14:paraId="3CA289CC" w14:textId="77777777" w:rsidR="00980DFA" w:rsidRDefault="00980DFA" w:rsidP="00B2785A">
            <w:r>
              <w:t>NR</w:t>
            </w:r>
          </w:p>
        </w:tc>
        <w:tc>
          <w:tcPr>
            <w:tcW w:w="542" w:type="pct"/>
            <w:vAlign w:val="center"/>
          </w:tcPr>
          <w:p w14:paraId="428D2329" w14:textId="77777777" w:rsidR="00980DFA" w:rsidRDefault="00980DFA" w:rsidP="00B2785A">
            <w:r>
              <w:t>0.37 (50%</w:t>
            </w:r>
            <w:r>
              <w:rPr>
                <w:rFonts w:cstheme="minorHAnsi"/>
              </w:rPr>
              <w:t>↓</w:t>
            </w:r>
            <w:r>
              <w:t>)</w:t>
            </w:r>
          </w:p>
        </w:tc>
        <w:tc>
          <w:tcPr>
            <w:tcW w:w="531" w:type="pct"/>
            <w:vAlign w:val="center"/>
          </w:tcPr>
          <w:p w14:paraId="3B8AC3BF" w14:textId="77777777" w:rsidR="00980DFA" w:rsidRDefault="00980DFA" w:rsidP="00B2785A">
            <w:r>
              <w:t>0.74</w:t>
            </w:r>
          </w:p>
        </w:tc>
        <w:tc>
          <w:tcPr>
            <w:tcW w:w="1162" w:type="pct"/>
            <w:vAlign w:val="center"/>
          </w:tcPr>
          <w:p w14:paraId="558446C9" w14:textId="77777777" w:rsidR="00980DFA" w:rsidRDefault="00980DFA" w:rsidP="00B2785A">
            <w:r>
              <w:t>NR</w:t>
            </w:r>
          </w:p>
        </w:tc>
      </w:tr>
      <w:tr w:rsidR="00980DFA" w14:paraId="553971DA" w14:textId="77777777" w:rsidTr="00B2785A">
        <w:trPr>
          <w:trHeight w:val="537"/>
        </w:trPr>
        <w:tc>
          <w:tcPr>
            <w:tcW w:w="485" w:type="pct"/>
            <w:vAlign w:val="center"/>
          </w:tcPr>
          <w:p w14:paraId="60903E30" w14:textId="15ED6414" w:rsidR="00980DFA" w:rsidRDefault="00980DFA" w:rsidP="00B2785A">
            <w:r>
              <w:t>Walter, 2015</w:t>
            </w:r>
            <w:r w:rsidR="00185816" w:rsidRPr="00185816">
              <w:rPr>
                <w:rFonts w:ascii="Calibri" w:eastAsia="Times New Roman" w:hAnsi="Calibri" w:cs="Calibri"/>
                <w:color w:val="000000"/>
                <w:vertAlign w:val="superscript"/>
                <w:lang w:eastAsia="en-GB"/>
              </w:rPr>
              <w:t>191</w:t>
            </w:r>
          </w:p>
        </w:tc>
        <w:tc>
          <w:tcPr>
            <w:tcW w:w="812" w:type="pct"/>
            <w:vAlign w:val="center"/>
          </w:tcPr>
          <w:p w14:paraId="18AEA330" w14:textId="77777777" w:rsidR="00980DFA" w:rsidRDefault="00980DFA" w:rsidP="00B2785A">
            <w:r>
              <w:t xml:space="preserve">MRSA infection </w:t>
            </w:r>
          </w:p>
          <w:p w14:paraId="7EB7238D" w14:textId="77777777" w:rsidR="00980DFA" w:rsidRDefault="00980DFA" w:rsidP="00B2785A">
            <w:r>
              <w:t>(BSI or CSF)</w:t>
            </w:r>
          </w:p>
        </w:tc>
        <w:tc>
          <w:tcPr>
            <w:tcW w:w="3703" w:type="pct"/>
            <w:gridSpan w:val="6"/>
            <w:vAlign w:val="center"/>
          </w:tcPr>
          <w:p w14:paraId="52DBE47D" w14:textId="77777777" w:rsidR="00980DFA" w:rsidRDefault="00980DFA" w:rsidP="00B2785A">
            <w:r>
              <w:t>2010: 4.6/100,000 persons</w:t>
            </w:r>
          </w:p>
          <w:p w14:paraId="58D96A72" w14:textId="77777777" w:rsidR="00980DFA" w:rsidRDefault="00980DFA" w:rsidP="00B2785A">
            <w:r>
              <w:t xml:space="preserve">2011: 5.4/100,000 persons, significant </w:t>
            </w:r>
            <w:r>
              <w:rPr>
                <w:rFonts w:cstheme="minorHAnsi"/>
              </w:rPr>
              <w:t>↑</w:t>
            </w:r>
            <w:r>
              <w:t xml:space="preserve"> from 2010: RD = 0.58 [0.37-0.80], RR = 1.13 [1.08-1.18]</w:t>
            </w:r>
          </w:p>
          <w:p w14:paraId="27D58BDB" w14:textId="77777777" w:rsidR="00980DFA" w:rsidRDefault="00980DFA" w:rsidP="00B2785A">
            <w:r>
              <w:t xml:space="preserve">2012: 5.6/100,000 persons, significant </w:t>
            </w:r>
            <w:r>
              <w:rPr>
                <w:rFonts w:cstheme="minorHAnsi"/>
              </w:rPr>
              <w:t>↑</w:t>
            </w:r>
            <w:r>
              <w:t xml:space="preserve"> from 2011: RD = 0.41 [0.19-0.64], RR = 1.08 [1.04-1.13]</w:t>
            </w:r>
          </w:p>
          <w:p w14:paraId="46630E60" w14:textId="77777777" w:rsidR="00980DFA" w:rsidRDefault="00980DFA" w:rsidP="00B2785A">
            <w:r>
              <w:t xml:space="preserve">2013: NR/100,000, non-significant </w:t>
            </w:r>
            <w:r>
              <w:rPr>
                <w:rFonts w:cstheme="minorHAnsi"/>
              </w:rPr>
              <w:t>↓</w:t>
            </w:r>
            <w:r>
              <w:t xml:space="preserve"> from 2012: RD = </w:t>
            </w:r>
            <w:r>
              <w:softHyphen/>
              <w:t>0.15 [</w:t>
            </w:r>
            <w:r>
              <w:softHyphen/>
              <w:t>0.38-0.08], RR = 0.97 [0.93-1.01]</w:t>
            </w:r>
          </w:p>
          <w:p w14:paraId="612B4D18" w14:textId="77777777" w:rsidR="00980DFA" w:rsidRDefault="00980DFA" w:rsidP="00B2785A">
            <w:r>
              <w:t>2014: 4.8/100,000 persons</w:t>
            </w:r>
            <w:proofErr w:type="gramStart"/>
            <w:r>
              <w:t>, ,</w:t>
            </w:r>
            <w:proofErr w:type="gramEnd"/>
            <w:r>
              <w:t xml:space="preserve"> significant </w:t>
            </w:r>
            <w:r>
              <w:rPr>
                <w:rFonts w:cstheme="minorHAnsi"/>
              </w:rPr>
              <w:t>↓</w:t>
            </w:r>
            <w:r>
              <w:t xml:space="preserve"> from 2013: RD = </w:t>
            </w:r>
            <w:r>
              <w:softHyphen/>
              <w:t xml:space="preserve"> 0.67 [</w:t>
            </w:r>
            <w:r>
              <w:softHyphen/>
              <w:t>0.89-</w:t>
            </w:r>
            <w:r>
              <w:softHyphen/>
              <w:t>0.45], RR = 0.88 [0.84-0.91]</w:t>
            </w:r>
          </w:p>
        </w:tc>
      </w:tr>
    </w:tbl>
    <w:p w14:paraId="55FE50E3" w14:textId="77777777" w:rsidR="00980DFA" w:rsidRPr="00980DFA" w:rsidRDefault="00980DFA" w:rsidP="00980DFA"/>
    <w:p w14:paraId="2F833E69" w14:textId="77777777" w:rsidR="00980DFA" w:rsidRPr="00980DFA" w:rsidRDefault="00980DFA" w:rsidP="00980DFA"/>
    <w:p w14:paraId="1C87B734" w14:textId="77777777" w:rsidR="00EF7212" w:rsidRPr="00EF7212" w:rsidRDefault="00EF7212" w:rsidP="00EF7212"/>
    <w:p w14:paraId="68D154DD" w14:textId="21CFDE55" w:rsidR="00EF7212" w:rsidRDefault="00EF7212" w:rsidP="00EF7212">
      <w:pPr>
        <w:pStyle w:val="Heading4"/>
      </w:pPr>
      <w:r>
        <w:t>Questions 14,15</w:t>
      </w:r>
    </w:p>
    <w:tbl>
      <w:tblPr>
        <w:tblStyle w:val="TableGrid"/>
        <w:tblW w:w="5590" w:type="pct"/>
        <w:tblInd w:w="-714" w:type="dxa"/>
        <w:tblLook w:val="04A0" w:firstRow="1" w:lastRow="0" w:firstColumn="1" w:lastColumn="0" w:noHBand="0" w:noVBand="1"/>
      </w:tblPr>
      <w:tblGrid>
        <w:gridCol w:w="1901"/>
        <w:gridCol w:w="2046"/>
        <w:gridCol w:w="1754"/>
        <w:gridCol w:w="1612"/>
        <w:gridCol w:w="3221"/>
        <w:gridCol w:w="3652"/>
        <w:gridCol w:w="1902"/>
      </w:tblGrid>
      <w:tr w:rsidR="00435F4C" w:rsidRPr="00761B48" w14:paraId="3BD273CB" w14:textId="77777777" w:rsidTr="00B2785A">
        <w:trPr>
          <w:trHeight w:val="340"/>
        </w:trPr>
        <w:tc>
          <w:tcPr>
            <w:tcW w:w="591" w:type="pct"/>
            <w:vMerge w:val="restart"/>
            <w:vAlign w:val="center"/>
          </w:tcPr>
          <w:p w14:paraId="2721BAAD" w14:textId="77777777" w:rsidR="00435F4C" w:rsidRPr="00761B48" w:rsidRDefault="00435F4C" w:rsidP="00B2785A">
            <w:pPr>
              <w:rPr>
                <w:b/>
              </w:rPr>
            </w:pPr>
            <w:r w:rsidRPr="00761B48">
              <w:rPr>
                <w:b/>
              </w:rPr>
              <w:t>Author, Year</w:t>
            </w:r>
          </w:p>
        </w:tc>
        <w:tc>
          <w:tcPr>
            <w:tcW w:w="636" w:type="pct"/>
            <w:vMerge w:val="restart"/>
            <w:vAlign w:val="center"/>
          </w:tcPr>
          <w:p w14:paraId="5403577D" w14:textId="77777777" w:rsidR="00435F4C" w:rsidRDefault="00435F4C" w:rsidP="00B2785A">
            <w:pPr>
              <w:rPr>
                <w:b/>
              </w:rPr>
            </w:pPr>
            <w:r>
              <w:rPr>
                <w:b/>
              </w:rPr>
              <w:t>Outcome measure</w:t>
            </w:r>
          </w:p>
        </w:tc>
        <w:tc>
          <w:tcPr>
            <w:tcW w:w="1046" w:type="pct"/>
            <w:gridSpan w:val="2"/>
            <w:vAlign w:val="center"/>
          </w:tcPr>
          <w:p w14:paraId="1F402BAE" w14:textId="77777777" w:rsidR="00435F4C" w:rsidRPr="00761B48" w:rsidRDefault="00435F4C" w:rsidP="00B2785A">
            <w:pPr>
              <w:rPr>
                <w:b/>
              </w:rPr>
            </w:pPr>
            <w:r>
              <w:rPr>
                <w:b/>
              </w:rPr>
              <w:t>No of participants</w:t>
            </w:r>
          </w:p>
        </w:tc>
        <w:tc>
          <w:tcPr>
            <w:tcW w:w="2728" w:type="pct"/>
            <w:gridSpan w:val="3"/>
            <w:vAlign w:val="center"/>
          </w:tcPr>
          <w:p w14:paraId="7BD880CF" w14:textId="77777777" w:rsidR="00435F4C" w:rsidRPr="00761B48" w:rsidRDefault="00435F4C" w:rsidP="00B2785A">
            <w:pPr>
              <w:rPr>
                <w:b/>
              </w:rPr>
            </w:pPr>
            <w:r>
              <w:rPr>
                <w:b/>
              </w:rPr>
              <w:t>Colonisation/Transmission rates</w:t>
            </w:r>
          </w:p>
        </w:tc>
      </w:tr>
      <w:tr w:rsidR="00435F4C" w14:paraId="2A879FCA" w14:textId="77777777" w:rsidTr="00B2785A">
        <w:trPr>
          <w:trHeight w:val="340"/>
        </w:trPr>
        <w:tc>
          <w:tcPr>
            <w:tcW w:w="591" w:type="pct"/>
            <w:vMerge/>
            <w:vAlign w:val="center"/>
          </w:tcPr>
          <w:p w14:paraId="13B1107C" w14:textId="77777777" w:rsidR="00435F4C" w:rsidRPr="00761B48" w:rsidRDefault="00435F4C" w:rsidP="00B2785A">
            <w:pPr>
              <w:rPr>
                <w:b/>
              </w:rPr>
            </w:pPr>
          </w:p>
        </w:tc>
        <w:tc>
          <w:tcPr>
            <w:tcW w:w="636" w:type="pct"/>
            <w:vMerge/>
            <w:vAlign w:val="center"/>
          </w:tcPr>
          <w:p w14:paraId="0AD22171" w14:textId="77777777" w:rsidR="00435F4C" w:rsidRDefault="00435F4C" w:rsidP="00B2785A">
            <w:pPr>
              <w:rPr>
                <w:b/>
              </w:rPr>
            </w:pPr>
          </w:p>
        </w:tc>
        <w:tc>
          <w:tcPr>
            <w:tcW w:w="545" w:type="pct"/>
            <w:vAlign w:val="center"/>
          </w:tcPr>
          <w:p w14:paraId="3A59AEF6" w14:textId="77777777" w:rsidR="00435F4C" w:rsidRPr="00761B48" w:rsidRDefault="00435F4C" w:rsidP="00B2785A">
            <w:pPr>
              <w:rPr>
                <w:b/>
              </w:rPr>
            </w:pPr>
            <w:r>
              <w:rPr>
                <w:b/>
              </w:rPr>
              <w:t xml:space="preserve">Intervention </w:t>
            </w:r>
          </w:p>
        </w:tc>
        <w:tc>
          <w:tcPr>
            <w:tcW w:w="501" w:type="pct"/>
            <w:vAlign w:val="center"/>
          </w:tcPr>
          <w:p w14:paraId="1D99F513" w14:textId="77777777" w:rsidR="00435F4C" w:rsidRPr="00761B48" w:rsidRDefault="00435F4C" w:rsidP="00B2785A">
            <w:pPr>
              <w:rPr>
                <w:b/>
              </w:rPr>
            </w:pPr>
            <w:r>
              <w:rPr>
                <w:b/>
              </w:rPr>
              <w:t>Control</w:t>
            </w:r>
          </w:p>
        </w:tc>
        <w:tc>
          <w:tcPr>
            <w:tcW w:w="1001" w:type="pct"/>
            <w:vAlign w:val="center"/>
          </w:tcPr>
          <w:p w14:paraId="365BAE59" w14:textId="77777777" w:rsidR="00435F4C" w:rsidRDefault="00435F4C" w:rsidP="00B2785A">
            <w:pPr>
              <w:rPr>
                <w:b/>
              </w:rPr>
            </w:pPr>
            <w:r>
              <w:rPr>
                <w:b/>
              </w:rPr>
              <w:t xml:space="preserve">Intervention </w:t>
            </w:r>
          </w:p>
        </w:tc>
        <w:tc>
          <w:tcPr>
            <w:tcW w:w="1135" w:type="pct"/>
            <w:vAlign w:val="center"/>
          </w:tcPr>
          <w:p w14:paraId="763C5B01" w14:textId="77777777" w:rsidR="00435F4C" w:rsidRDefault="00435F4C" w:rsidP="00B2785A">
            <w:pPr>
              <w:rPr>
                <w:b/>
              </w:rPr>
            </w:pPr>
            <w:r>
              <w:rPr>
                <w:b/>
              </w:rPr>
              <w:t>Control</w:t>
            </w:r>
          </w:p>
        </w:tc>
        <w:tc>
          <w:tcPr>
            <w:tcW w:w="592" w:type="pct"/>
            <w:vAlign w:val="center"/>
          </w:tcPr>
          <w:p w14:paraId="047C2AEE" w14:textId="77777777" w:rsidR="00435F4C" w:rsidRDefault="00435F4C" w:rsidP="00B2785A">
            <w:pPr>
              <w:rPr>
                <w:b/>
              </w:rPr>
            </w:pPr>
            <w:r>
              <w:rPr>
                <w:b/>
              </w:rPr>
              <w:t>significance</w:t>
            </w:r>
          </w:p>
        </w:tc>
      </w:tr>
      <w:tr w:rsidR="00435F4C" w14:paraId="67C89A31" w14:textId="77777777" w:rsidTr="00B2785A">
        <w:trPr>
          <w:trHeight w:val="537"/>
        </w:trPr>
        <w:tc>
          <w:tcPr>
            <w:tcW w:w="591" w:type="pct"/>
            <w:vMerge w:val="restart"/>
            <w:vAlign w:val="center"/>
          </w:tcPr>
          <w:p w14:paraId="3009CC1F" w14:textId="77777777" w:rsidR="00435F4C" w:rsidRDefault="00435F4C" w:rsidP="00B2785A">
            <w:r>
              <w:t>Carey, 2020</w:t>
            </w:r>
            <w:r w:rsidRPr="00755CB3">
              <w:rPr>
                <w:vertAlign w:val="superscript"/>
                <w:lang w:eastAsia="en-GB"/>
              </w:rPr>
              <w:t>205</w:t>
            </w:r>
          </w:p>
        </w:tc>
        <w:tc>
          <w:tcPr>
            <w:tcW w:w="636" w:type="pct"/>
            <w:vAlign w:val="center"/>
          </w:tcPr>
          <w:p w14:paraId="02E87C89" w14:textId="77777777" w:rsidR="00435F4C" w:rsidRDefault="00435F4C" w:rsidP="00B2785A">
            <w:r>
              <w:t xml:space="preserve">Bacteraemia </w:t>
            </w:r>
          </w:p>
          <w:p w14:paraId="2BFE3AE2" w14:textId="77777777" w:rsidR="00435F4C" w:rsidRDefault="00435F4C" w:rsidP="00B2785A">
            <w:r>
              <w:t>Mean incidence density</w:t>
            </w:r>
          </w:p>
        </w:tc>
        <w:tc>
          <w:tcPr>
            <w:tcW w:w="545" w:type="pct"/>
            <w:vAlign w:val="center"/>
          </w:tcPr>
          <w:p w14:paraId="5325C2E6" w14:textId="77777777" w:rsidR="00435F4C" w:rsidRDefault="00435F4C" w:rsidP="00B2785A">
            <w:r w:rsidRPr="00D029B9">
              <w:t>45,566</w:t>
            </w:r>
            <w:r>
              <w:t>pd</w:t>
            </w:r>
          </w:p>
        </w:tc>
        <w:tc>
          <w:tcPr>
            <w:tcW w:w="501" w:type="pct"/>
            <w:vAlign w:val="center"/>
          </w:tcPr>
          <w:p w14:paraId="6AB2D761" w14:textId="77777777" w:rsidR="00435F4C" w:rsidRDefault="00435F4C" w:rsidP="00B2785A">
            <w:r w:rsidRPr="00D029B9">
              <w:t>43,129</w:t>
            </w:r>
            <w:r>
              <w:t>pd</w:t>
            </w:r>
          </w:p>
        </w:tc>
        <w:tc>
          <w:tcPr>
            <w:tcW w:w="1001" w:type="pct"/>
            <w:vAlign w:val="center"/>
          </w:tcPr>
          <w:p w14:paraId="69FD9EAB" w14:textId="77777777" w:rsidR="00435F4C" w:rsidRDefault="00435F4C" w:rsidP="00B2785A">
            <w:r>
              <w:t>0.02</w:t>
            </w:r>
          </w:p>
        </w:tc>
        <w:tc>
          <w:tcPr>
            <w:tcW w:w="1135" w:type="pct"/>
            <w:vAlign w:val="center"/>
          </w:tcPr>
          <w:p w14:paraId="41BCFEAE" w14:textId="77777777" w:rsidR="00435F4C" w:rsidRDefault="00435F4C" w:rsidP="00B2785A">
            <w:r>
              <w:t>0.07</w:t>
            </w:r>
          </w:p>
        </w:tc>
        <w:tc>
          <w:tcPr>
            <w:tcW w:w="592" w:type="pct"/>
            <w:vAlign w:val="center"/>
          </w:tcPr>
          <w:p w14:paraId="0A833D05" w14:textId="77777777" w:rsidR="00435F4C" w:rsidRDefault="00435F4C" w:rsidP="00B2785A">
            <w:r>
              <w:t>0.52</w:t>
            </w:r>
          </w:p>
        </w:tc>
      </w:tr>
      <w:tr w:rsidR="00435F4C" w14:paraId="37FE3541" w14:textId="77777777" w:rsidTr="00B2785A">
        <w:trPr>
          <w:trHeight w:val="537"/>
        </w:trPr>
        <w:tc>
          <w:tcPr>
            <w:tcW w:w="591" w:type="pct"/>
            <w:vMerge/>
            <w:vAlign w:val="center"/>
          </w:tcPr>
          <w:p w14:paraId="15D03E8B" w14:textId="77777777" w:rsidR="00435F4C" w:rsidRDefault="00435F4C" w:rsidP="00B2785A">
            <w:bookmarkStart w:id="52" w:name="_Hlk69102379"/>
          </w:p>
        </w:tc>
        <w:tc>
          <w:tcPr>
            <w:tcW w:w="636" w:type="pct"/>
            <w:vAlign w:val="center"/>
          </w:tcPr>
          <w:p w14:paraId="70FC0DD2" w14:textId="77777777" w:rsidR="00435F4C" w:rsidRDefault="00435F4C" w:rsidP="00B2785A">
            <w:r>
              <w:t>No of CP days</w:t>
            </w:r>
          </w:p>
        </w:tc>
        <w:tc>
          <w:tcPr>
            <w:tcW w:w="545" w:type="pct"/>
            <w:vAlign w:val="center"/>
          </w:tcPr>
          <w:p w14:paraId="10AB1B64" w14:textId="77777777" w:rsidR="00435F4C" w:rsidRPr="00D029B9" w:rsidRDefault="00435F4C" w:rsidP="00B2785A">
            <w:r w:rsidRPr="00D029B9">
              <w:t>45,566</w:t>
            </w:r>
            <w:r>
              <w:t>pd</w:t>
            </w:r>
          </w:p>
        </w:tc>
        <w:tc>
          <w:tcPr>
            <w:tcW w:w="501" w:type="pct"/>
            <w:vAlign w:val="center"/>
          </w:tcPr>
          <w:p w14:paraId="0F46869A" w14:textId="77777777" w:rsidR="00435F4C" w:rsidRPr="00D029B9" w:rsidRDefault="00435F4C" w:rsidP="00B2785A">
            <w:r w:rsidRPr="00D029B9">
              <w:t>43,129</w:t>
            </w:r>
            <w:r>
              <w:t>pd</w:t>
            </w:r>
          </w:p>
        </w:tc>
        <w:tc>
          <w:tcPr>
            <w:tcW w:w="1001" w:type="pct"/>
            <w:vAlign w:val="center"/>
          </w:tcPr>
          <w:p w14:paraId="1FA6690F" w14:textId="77777777" w:rsidR="00435F4C" w:rsidRDefault="00435F4C" w:rsidP="00B2785A">
            <w:r>
              <w:t>217</w:t>
            </w:r>
          </w:p>
        </w:tc>
        <w:tc>
          <w:tcPr>
            <w:tcW w:w="1135" w:type="pct"/>
            <w:vAlign w:val="center"/>
          </w:tcPr>
          <w:p w14:paraId="4E19373F" w14:textId="77777777" w:rsidR="00435F4C" w:rsidRDefault="00435F4C" w:rsidP="00B2785A">
            <w:r>
              <w:t>2267</w:t>
            </w:r>
          </w:p>
        </w:tc>
        <w:tc>
          <w:tcPr>
            <w:tcW w:w="592" w:type="pct"/>
            <w:vAlign w:val="center"/>
          </w:tcPr>
          <w:p w14:paraId="38693AB6" w14:textId="77777777" w:rsidR="00435F4C" w:rsidRDefault="00435F4C" w:rsidP="00B2785A">
            <w:r>
              <w:t>NR</w:t>
            </w:r>
          </w:p>
        </w:tc>
      </w:tr>
      <w:bookmarkEnd w:id="52"/>
      <w:tr w:rsidR="00435F4C" w14:paraId="3BD36085" w14:textId="77777777" w:rsidTr="00B2785A">
        <w:trPr>
          <w:trHeight w:val="537"/>
        </w:trPr>
        <w:tc>
          <w:tcPr>
            <w:tcW w:w="591" w:type="pct"/>
            <w:vMerge/>
          </w:tcPr>
          <w:p w14:paraId="2E4DCFFD" w14:textId="77777777" w:rsidR="00435F4C" w:rsidRDefault="00435F4C" w:rsidP="00B2785A"/>
        </w:tc>
        <w:tc>
          <w:tcPr>
            <w:tcW w:w="636" w:type="pct"/>
          </w:tcPr>
          <w:p w14:paraId="7A30DA6C" w14:textId="77777777" w:rsidR="00435F4C" w:rsidRDefault="00435F4C" w:rsidP="00B2785A">
            <w:r>
              <w:t>Total cost</w:t>
            </w:r>
          </w:p>
        </w:tc>
        <w:tc>
          <w:tcPr>
            <w:tcW w:w="545" w:type="pct"/>
            <w:vAlign w:val="center"/>
          </w:tcPr>
          <w:p w14:paraId="3F38664F" w14:textId="77777777" w:rsidR="00435F4C" w:rsidRDefault="00435F4C" w:rsidP="00B2785A">
            <w:r w:rsidRPr="00D029B9">
              <w:t>45,566</w:t>
            </w:r>
            <w:r>
              <w:t>pd</w:t>
            </w:r>
          </w:p>
        </w:tc>
        <w:tc>
          <w:tcPr>
            <w:tcW w:w="501" w:type="pct"/>
            <w:vAlign w:val="center"/>
          </w:tcPr>
          <w:p w14:paraId="71B9AEF3" w14:textId="77777777" w:rsidR="00435F4C" w:rsidRDefault="00435F4C" w:rsidP="00B2785A">
            <w:r w:rsidRPr="00D029B9">
              <w:t>43,129</w:t>
            </w:r>
            <w:r>
              <w:t>pd</w:t>
            </w:r>
          </w:p>
        </w:tc>
        <w:tc>
          <w:tcPr>
            <w:tcW w:w="1001" w:type="pct"/>
          </w:tcPr>
          <w:p w14:paraId="7B79A0B3" w14:textId="77777777" w:rsidR="00435F4C" w:rsidRDefault="00435F4C" w:rsidP="00B2785A">
            <w:r>
              <w:t>$1,628 (</w:t>
            </w:r>
            <w:r>
              <w:pgNum/>
            </w:r>
            <w:proofErr w:type="spellStart"/>
            <w:proofErr w:type="gramStart"/>
            <w:r>
              <w:t>pprox</w:t>
            </w:r>
            <w:proofErr w:type="spellEnd"/>
            <w:r>
              <w:t>..</w:t>
            </w:r>
            <w:proofErr w:type="gramEnd"/>
            <w:r>
              <w:t xml:space="preserve"> £1,190)</w:t>
            </w:r>
          </w:p>
        </w:tc>
        <w:tc>
          <w:tcPr>
            <w:tcW w:w="1135" w:type="pct"/>
          </w:tcPr>
          <w:p w14:paraId="0417001F" w14:textId="77777777" w:rsidR="00435F4C" w:rsidRDefault="00435F4C" w:rsidP="00B2785A">
            <w:r>
              <w:t>$17,003 (</w:t>
            </w:r>
            <w:r>
              <w:pgNum/>
            </w:r>
            <w:proofErr w:type="spellStart"/>
            <w:proofErr w:type="gramStart"/>
            <w:r>
              <w:t>pprox</w:t>
            </w:r>
            <w:proofErr w:type="spellEnd"/>
            <w:r>
              <w:t>..</w:t>
            </w:r>
            <w:proofErr w:type="gramEnd"/>
            <w:r>
              <w:t xml:space="preserve"> £12,424)</w:t>
            </w:r>
          </w:p>
          <w:p w14:paraId="016C59F1" w14:textId="77777777" w:rsidR="00435F4C" w:rsidRDefault="00435F4C" w:rsidP="00B2785A"/>
        </w:tc>
        <w:tc>
          <w:tcPr>
            <w:tcW w:w="592" w:type="pct"/>
          </w:tcPr>
          <w:p w14:paraId="34C31A44" w14:textId="77777777" w:rsidR="00435F4C" w:rsidRDefault="00435F4C" w:rsidP="00B2785A">
            <w:r>
              <w:rPr>
                <w:rFonts w:cstheme="minorHAnsi"/>
              </w:rPr>
              <w:t>↓</w:t>
            </w:r>
            <w:r>
              <w:t>90% p=NR</w:t>
            </w:r>
          </w:p>
        </w:tc>
      </w:tr>
      <w:tr w:rsidR="00435F4C" w14:paraId="3549930C" w14:textId="77777777" w:rsidTr="00B2785A">
        <w:trPr>
          <w:trHeight w:val="537"/>
        </w:trPr>
        <w:tc>
          <w:tcPr>
            <w:tcW w:w="591" w:type="pct"/>
          </w:tcPr>
          <w:p w14:paraId="372AAE0A" w14:textId="77777777" w:rsidR="00435F4C" w:rsidRDefault="00435F4C" w:rsidP="00B2785A">
            <w:r>
              <w:t>Christie, 2020</w:t>
            </w:r>
            <w:r w:rsidRPr="006C5D72">
              <w:rPr>
                <w:rFonts w:ascii="Calibri" w:eastAsia="Times New Roman" w:hAnsi="Calibri" w:cs="Calibri"/>
                <w:color w:val="000000"/>
                <w:vertAlign w:val="superscript"/>
                <w:lang w:eastAsia="en-GB"/>
              </w:rPr>
              <w:t>15</w:t>
            </w:r>
            <w:r>
              <w:rPr>
                <w:rFonts w:ascii="Calibri" w:eastAsia="Times New Roman" w:hAnsi="Calibri" w:cs="Calibri"/>
                <w:color w:val="000000"/>
                <w:vertAlign w:val="superscript"/>
                <w:lang w:eastAsia="en-GB"/>
              </w:rPr>
              <w:t>4</w:t>
            </w:r>
          </w:p>
        </w:tc>
        <w:tc>
          <w:tcPr>
            <w:tcW w:w="636" w:type="pct"/>
          </w:tcPr>
          <w:p w14:paraId="7B637E03" w14:textId="77777777" w:rsidR="00435F4C" w:rsidRDefault="00435F4C" w:rsidP="00B2785A">
            <w:r>
              <w:t xml:space="preserve">Bacteraemia </w:t>
            </w:r>
          </w:p>
        </w:tc>
        <w:tc>
          <w:tcPr>
            <w:tcW w:w="545" w:type="pct"/>
            <w:vAlign w:val="center"/>
          </w:tcPr>
          <w:p w14:paraId="32E624C3" w14:textId="77777777" w:rsidR="00435F4C" w:rsidRPr="00D029B9" w:rsidRDefault="00435F4C" w:rsidP="00B2785A">
            <w:r>
              <w:t>NR</w:t>
            </w:r>
          </w:p>
        </w:tc>
        <w:tc>
          <w:tcPr>
            <w:tcW w:w="501" w:type="pct"/>
            <w:vAlign w:val="center"/>
          </w:tcPr>
          <w:p w14:paraId="421D276E" w14:textId="77777777" w:rsidR="00435F4C" w:rsidRPr="00D029B9" w:rsidRDefault="00435F4C" w:rsidP="00B2785A">
            <w:r>
              <w:t>NR</w:t>
            </w:r>
          </w:p>
        </w:tc>
        <w:tc>
          <w:tcPr>
            <w:tcW w:w="1001" w:type="pct"/>
            <w:vAlign w:val="center"/>
          </w:tcPr>
          <w:p w14:paraId="737E7196" w14:textId="77777777" w:rsidR="00435F4C" w:rsidRDefault="00435F4C" w:rsidP="00B2785A">
            <w:r>
              <w:t>NR</w:t>
            </w:r>
          </w:p>
        </w:tc>
        <w:tc>
          <w:tcPr>
            <w:tcW w:w="1135" w:type="pct"/>
            <w:vAlign w:val="center"/>
          </w:tcPr>
          <w:p w14:paraId="54D88466" w14:textId="77777777" w:rsidR="00435F4C" w:rsidRDefault="00435F4C" w:rsidP="00B2785A">
            <w:r>
              <w:t>NR</w:t>
            </w:r>
          </w:p>
        </w:tc>
        <w:tc>
          <w:tcPr>
            <w:tcW w:w="592" w:type="pct"/>
          </w:tcPr>
          <w:p w14:paraId="115C0F1B" w14:textId="77777777" w:rsidR="00435F4C" w:rsidRPr="003C3A71" w:rsidRDefault="00435F4C" w:rsidP="00B2785A">
            <w:pPr>
              <w:rPr>
                <w:rFonts w:cstheme="minorHAnsi"/>
              </w:rPr>
            </w:pPr>
            <w:r w:rsidRPr="003C3A71">
              <w:rPr>
                <w:rFonts w:cstheme="minorHAnsi"/>
              </w:rPr>
              <w:t>SIR=NR p=0.916</w:t>
            </w:r>
          </w:p>
          <w:p w14:paraId="13BC2E51" w14:textId="77777777" w:rsidR="00435F4C" w:rsidRDefault="00435F4C" w:rsidP="00B2785A">
            <w:pPr>
              <w:rPr>
                <w:rFonts w:cstheme="minorHAnsi"/>
              </w:rPr>
            </w:pPr>
            <w:r w:rsidRPr="003C3A71">
              <w:rPr>
                <w:rFonts w:cstheme="minorHAnsi"/>
              </w:rPr>
              <w:t>[0.606-1.598]</w:t>
            </w:r>
          </w:p>
        </w:tc>
      </w:tr>
      <w:tr w:rsidR="00435F4C" w14:paraId="508193DC" w14:textId="77777777" w:rsidTr="00B2785A">
        <w:trPr>
          <w:trHeight w:val="537"/>
        </w:trPr>
        <w:tc>
          <w:tcPr>
            <w:tcW w:w="591" w:type="pct"/>
          </w:tcPr>
          <w:p w14:paraId="629B00FC" w14:textId="77777777" w:rsidR="00435F4C" w:rsidRDefault="00435F4C" w:rsidP="00B2785A">
            <w:r>
              <w:t>Cepeda, 2005</w:t>
            </w:r>
            <w:r w:rsidRPr="00755CB3">
              <w:rPr>
                <w:vertAlign w:val="superscript"/>
              </w:rPr>
              <w:t>196</w:t>
            </w:r>
          </w:p>
        </w:tc>
        <w:tc>
          <w:tcPr>
            <w:tcW w:w="636" w:type="pct"/>
          </w:tcPr>
          <w:p w14:paraId="6F81A447" w14:textId="77777777" w:rsidR="00435F4C" w:rsidRDefault="00435F4C" w:rsidP="00B2785A">
            <w:r>
              <w:t>MRSA acquisition</w:t>
            </w:r>
          </w:p>
        </w:tc>
        <w:tc>
          <w:tcPr>
            <w:tcW w:w="545" w:type="pct"/>
            <w:vAlign w:val="center"/>
          </w:tcPr>
          <w:p w14:paraId="5B8824BD" w14:textId="77777777" w:rsidR="00435F4C" w:rsidRDefault="00435F4C" w:rsidP="00B2785A">
            <w:r>
              <w:t>443</w:t>
            </w:r>
          </w:p>
        </w:tc>
        <w:tc>
          <w:tcPr>
            <w:tcW w:w="501" w:type="pct"/>
            <w:vAlign w:val="center"/>
          </w:tcPr>
          <w:p w14:paraId="10F644B3" w14:textId="77777777" w:rsidR="00435F4C" w:rsidRDefault="00435F4C" w:rsidP="00B2785A">
            <w:r>
              <w:t>423</w:t>
            </w:r>
          </w:p>
        </w:tc>
        <w:tc>
          <w:tcPr>
            <w:tcW w:w="1001" w:type="pct"/>
            <w:vAlign w:val="center"/>
          </w:tcPr>
          <w:p w14:paraId="52B638EE" w14:textId="77777777" w:rsidR="00435F4C" w:rsidRDefault="00435F4C" w:rsidP="00B2785A">
            <w:r>
              <w:t>NR</w:t>
            </w:r>
          </w:p>
        </w:tc>
        <w:tc>
          <w:tcPr>
            <w:tcW w:w="1135" w:type="pct"/>
            <w:vAlign w:val="center"/>
          </w:tcPr>
          <w:p w14:paraId="33B2DB41" w14:textId="77777777" w:rsidR="00435F4C" w:rsidRDefault="00435F4C" w:rsidP="00B2785A">
            <w:r>
              <w:t>NR</w:t>
            </w:r>
          </w:p>
        </w:tc>
        <w:tc>
          <w:tcPr>
            <w:tcW w:w="592" w:type="pct"/>
          </w:tcPr>
          <w:p w14:paraId="6F920974" w14:textId="77777777" w:rsidR="00435F4C" w:rsidRPr="003C3A71" w:rsidRDefault="00435F4C" w:rsidP="00B2785A">
            <w:pPr>
              <w:rPr>
                <w:rFonts w:cstheme="minorHAnsi"/>
              </w:rPr>
            </w:pPr>
            <w:r>
              <w:rPr>
                <w:rFonts w:cstheme="minorHAnsi"/>
              </w:rPr>
              <w:t>HR=0.73 [</w:t>
            </w:r>
            <w:r w:rsidRPr="00441B2F">
              <w:rPr>
                <w:rFonts w:cstheme="minorHAnsi"/>
              </w:rPr>
              <w:t>0.49 – 1.10</w:t>
            </w:r>
            <w:r>
              <w:rPr>
                <w:rFonts w:cstheme="minorHAnsi"/>
              </w:rPr>
              <w:t>]</w:t>
            </w:r>
          </w:p>
        </w:tc>
      </w:tr>
      <w:tr w:rsidR="00435F4C" w14:paraId="57158C41" w14:textId="77777777" w:rsidTr="00B2785A">
        <w:trPr>
          <w:trHeight w:val="537"/>
        </w:trPr>
        <w:tc>
          <w:tcPr>
            <w:tcW w:w="591" w:type="pct"/>
          </w:tcPr>
          <w:p w14:paraId="16124E58" w14:textId="77777777" w:rsidR="00435F4C" w:rsidRDefault="00435F4C" w:rsidP="00B2785A">
            <w:r>
              <w:t>Marshall, 2012</w:t>
            </w:r>
            <w:r w:rsidRPr="00755CB3">
              <w:rPr>
                <w:vertAlign w:val="superscript"/>
              </w:rPr>
              <w:t>197</w:t>
            </w:r>
          </w:p>
        </w:tc>
        <w:tc>
          <w:tcPr>
            <w:tcW w:w="636" w:type="pct"/>
          </w:tcPr>
          <w:p w14:paraId="57543D44" w14:textId="77777777" w:rsidR="00435F4C" w:rsidRDefault="00435F4C" w:rsidP="00B2785A">
            <w:r>
              <w:t>MRSA acquisition</w:t>
            </w:r>
          </w:p>
        </w:tc>
        <w:tc>
          <w:tcPr>
            <w:tcW w:w="545" w:type="pct"/>
            <w:vAlign w:val="center"/>
          </w:tcPr>
          <w:p w14:paraId="55BF357D" w14:textId="77777777" w:rsidR="00435F4C" w:rsidRDefault="00435F4C" w:rsidP="00B2785A">
            <w:r>
              <w:t>NR</w:t>
            </w:r>
          </w:p>
        </w:tc>
        <w:tc>
          <w:tcPr>
            <w:tcW w:w="501" w:type="pct"/>
            <w:vAlign w:val="center"/>
          </w:tcPr>
          <w:p w14:paraId="2373E9CF" w14:textId="77777777" w:rsidR="00435F4C" w:rsidRDefault="00435F4C" w:rsidP="00B2785A">
            <w:r>
              <w:t>NR</w:t>
            </w:r>
          </w:p>
        </w:tc>
        <w:tc>
          <w:tcPr>
            <w:tcW w:w="1001" w:type="pct"/>
            <w:vAlign w:val="center"/>
          </w:tcPr>
          <w:p w14:paraId="30DD652B" w14:textId="77777777" w:rsidR="00435F4C" w:rsidRDefault="00435F4C" w:rsidP="00B2785A">
            <w:r>
              <w:t>NR</w:t>
            </w:r>
          </w:p>
        </w:tc>
        <w:tc>
          <w:tcPr>
            <w:tcW w:w="1135" w:type="pct"/>
            <w:vAlign w:val="center"/>
          </w:tcPr>
          <w:p w14:paraId="387EFA96" w14:textId="77777777" w:rsidR="00435F4C" w:rsidRDefault="00435F4C" w:rsidP="00B2785A">
            <w:r>
              <w:t>NR</w:t>
            </w:r>
          </w:p>
        </w:tc>
        <w:tc>
          <w:tcPr>
            <w:tcW w:w="592" w:type="pct"/>
          </w:tcPr>
          <w:p w14:paraId="7A602FC5" w14:textId="77777777" w:rsidR="00435F4C" w:rsidRDefault="00435F4C" w:rsidP="00B2785A">
            <w:pPr>
              <w:rPr>
                <w:rFonts w:cstheme="minorHAnsi"/>
              </w:rPr>
            </w:pPr>
            <w:r>
              <w:rPr>
                <w:rFonts w:cstheme="minorHAnsi"/>
              </w:rPr>
              <w:t>HR-=0.37 [</w:t>
            </w:r>
            <w:r w:rsidRPr="00441B2F">
              <w:rPr>
                <w:rFonts w:cstheme="minorHAnsi"/>
              </w:rPr>
              <w:t>0.24 to 0.62</w:t>
            </w:r>
            <w:r>
              <w:rPr>
                <w:rFonts w:cstheme="minorHAnsi"/>
              </w:rPr>
              <w:t>]</w:t>
            </w:r>
          </w:p>
        </w:tc>
      </w:tr>
      <w:tr w:rsidR="00435F4C" w14:paraId="0F35ADE6" w14:textId="77777777" w:rsidTr="00B2785A">
        <w:trPr>
          <w:trHeight w:val="537"/>
        </w:trPr>
        <w:tc>
          <w:tcPr>
            <w:tcW w:w="591" w:type="pct"/>
          </w:tcPr>
          <w:p w14:paraId="70B284D5" w14:textId="77777777" w:rsidR="00435F4C" w:rsidRDefault="00435F4C" w:rsidP="00B2785A">
            <w:proofErr w:type="spellStart"/>
            <w:r>
              <w:t>Bearmann</w:t>
            </w:r>
            <w:proofErr w:type="spellEnd"/>
            <w:r>
              <w:t>, 2018</w:t>
            </w:r>
            <w:r w:rsidRPr="00755CB3">
              <w:rPr>
                <w:vertAlign w:val="superscript"/>
              </w:rPr>
              <w:t>19</w:t>
            </w:r>
            <w:r>
              <w:rPr>
                <w:vertAlign w:val="superscript"/>
              </w:rPr>
              <w:t>8</w:t>
            </w:r>
          </w:p>
        </w:tc>
        <w:tc>
          <w:tcPr>
            <w:tcW w:w="636" w:type="pct"/>
          </w:tcPr>
          <w:p w14:paraId="0B9EDCD0" w14:textId="77777777" w:rsidR="00435F4C" w:rsidRDefault="00435F4C" w:rsidP="00B2785A">
            <w:r>
              <w:t>MRSA HCAI</w:t>
            </w:r>
          </w:p>
        </w:tc>
        <w:tc>
          <w:tcPr>
            <w:tcW w:w="545" w:type="pct"/>
            <w:vAlign w:val="center"/>
          </w:tcPr>
          <w:p w14:paraId="6889CDBC" w14:textId="77777777" w:rsidR="00435F4C" w:rsidRDefault="00435F4C" w:rsidP="00B2785A">
            <w:r>
              <w:t>NR</w:t>
            </w:r>
          </w:p>
        </w:tc>
        <w:tc>
          <w:tcPr>
            <w:tcW w:w="501" w:type="pct"/>
            <w:vAlign w:val="center"/>
          </w:tcPr>
          <w:p w14:paraId="09A68BA7" w14:textId="77777777" w:rsidR="00435F4C" w:rsidRDefault="00435F4C" w:rsidP="00B2785A">
            <w:r>
              <w:t>NR</w:t>
            </w:r>
          </w:p>
        </w:tc>
        <w:tc>
          <w:tcPr>
            <w:tcW w:w="1001" w:type="pct"/>
            <w:vAlign w:val="center"/>
          </w:tcPr>
          <w:p w14:paraId="55483DCA" w14:textId="77777777" w:rsidR="00435F4C" w:rsidRDefault="00435F4C" w:rsidP="00B2785A">
            <w:r>
              <w:t>NR</w:t>
            </w:r>
          </w:p>
        </w:tc>
        <w:tc>
          <w:tcPr>
            <w:tcW w:w="1135" w:type="pct"/>
            <w:vAlign w:val="center"/>
          </w:tcPr>
          <w:p w14:paraId="4F774A18" w14:textId="77777777" w:rsidR="00435F4C" w:rsidRDefault="00435F4C" w:rsidP="00B2785A">
            <w:r>
              <w:t>NR</w:t>
            </w:r>
          </w:p>
        </w:tc>
        <w:tc>
          <w:tcPr>
            <w:tcW w:w="592" w:type="pct"/>
          </w:tcPr>
          <w:p w14:paraId="2E626126" w14:textId="77777777" w:rsidR="00435F4C" w:rsidRDefault="00435F4C" w:rsidP="00B2785A">
            <w:pPr>
              <w:rPr>
                <w:rFonts w:cstheme="minorHAnsi"/>
              </w:rPr>
            </w:pPr>
            <w:r>
              <w:rPr>
                <w:rFonts w:cstheme="minorHAnsi"/>
              </w:rPr>
              <w:t>↓1.31/100,000pd</w:t>
            </w:r>
            <w:r>
              <w:t xml:space="preserve"> p=0.76</w:t>
            </w:r>
          </w:p>
        </w:tc>
      </w:tr>
      <w:tr w:rsidR="00435F4C" w14:paraId="7FCA8035" w14:textId="77777777" w:rsidTr="00B2785A">
        <w:trPr>
          <w:trHeight w:val="537"/>
        </w:trPr>
        <w:tc>
          <w:tcPr>
            <w:tcW w:w="591" w:type="pct"/>
          </w:tcPr>
          <w:p w14:paraId="195D01C9" w14:textId="77777777" w:rsidR="00435F4C" w:rsidRDefault="00435F4C" w:rsidP="00B2785A">
            <w:r>
              <w:t>Huskins, 2011</w:t>
            </w:r>
            <w:r w:rsidRPr="00755CB3">
              <w:rPr>
                <w:vertAlign w:val="superscript"/>
              </w:rPr>
              <w:t>194</w:t>
            </w:r>
          </w:p>
        </w:tc>
        <w:tc>
          <w:tcPr>
            <w:tcW w:w="636" w:type="pct"/>
          </w:tcPr>
          <w:p w14:paraId="201A3C76" w14:textId="77777777" w:rsidR="00435F4C" w:rsidRDefault="00435F4C" w:rsidP="00B2785A">
            <w:r>
              <w:t>MRSA infection or acquisition/1000pd</w:t>
            </w:r>
          </w:p>
        </w:tc>
        <w:tc>
          <w:tcPr>
            <w:tcW w:w="545" w:type="pct"/>
            <w:vAlign w:val="center"/>
          </w:tcPr>
          <w:p w14:paraId="298E3670" w14:textId="77777777" w:rsidR="00435F4C" w:rsidRDefault="00435F4C" w:rsidP="00B2785A">
            <w:r>
              <w:t>2132</w:t>
            </w:r>
          </w:p>
        </w:tc>
        <w:tc>
          <w:tcPr>
            <w:tcW w:w="501" w:type="pct"/>
            <w:vAlign w:val="center"/>
          </w:tcPr>
          <w:p w14:paraId="4FCB29AC" w14:textId="77777777" w:rsidR="00435F4C" w:rsidRDefault="00435F4C" w:rsidP="00B2785A">
            <w:r>
              <w:t>1356</w:t>
            </w:r>
          </w:p>
        </w:tc>
        <w:tc>
          <w:tcPr>
            <w:tcW w:w="1001" w:type="pct"/>
            <w:vAlign w:val="center"/>
          </w:tcPr>
          <w:p w14:paraId="400A9429" w14:textId="77777777" w:rsidR="00435F4C" w:rsidRDefault="00435F4C" w:rsidP="00B2785A">
            <w:r>
              <w:t>Before: 11.9 (</w:t>
            </w:r>
            <w:r w:rsidRPr="003F3B6E">
              <w:t>6.8 to 19.6</w:t>
            </w:r>
            <w:r>
              <w:t>)</w:t>
            </w:r>
          </w:p>
          <w:p w14:paraId="70E2B937" w14:textId="77777777" w:rsidR="00435F4C" w:rsidRDefault="00435F4C" w:rsidP="00B2785A">
            <w:r>
              <w:t>After: 14.6 (</w:t>
            </w:r>
            <w:r w:rsidRPr="003F3B6E">
              <w:t>6.8 to 21.8</w:t>
            </w:r>
            <w:r>
              <w:t>)</w:t>
            </w:r>
          </w:p>
        </w:tc>
        <w:tc>
          <w:tcPr>
            <w:tcW w:w="1135" w:type="pct"/>
            <w:vAlign w:val="center"/>
          </w:tcPr>
          <w:p w14:paraId="44E86865" w14:textId="77777777" w:rsidR="00435F4C" w:rsidRDefault="00435F4C" w:rsidP="00B2785A">
            <w:r>
              <w:t>Before: 13.2 (</w:t>
            </w:r>
            <w:r w:rsidRPr="003F3B6E">
              <w:t>3.8 to 39.4</w:t>
            </w:r>
            <w:r>
              <w:t>)</w:t>
            </w:r>
          </w:p>
          <w:p w14:paraId="22F9B672" w14:textId="77777777" w:rsidR="00435F4C" w:rsidRDefault="00435F4C" w:rsidP="00B2785A">
            <w:r>
              <w:t>After: 11.1 (</w:t>
            </w:r>
            <w:r w:rsidRPr="003F3B6E">
              <w:t>6.6 to 48.9</w:t>
            </w:r>
            <w:r>
              <w:t>)</w:t>
            </w:r>
          </w:p>
        </w:tc>
        <w:tc>
          <w:tcPr>
            <w:tcW w:w="592" w:type="pct"/>
          </w:tcPr>
          <w:p w14:paraId="60D8FF64" w14:textId="77777777" w:rsidR="00435F4C" w:rsidRDefault="00435F4C" w:rsidP="00B2785A">
            <w:pPr>
              <w:rPr>
                <w:rFonts w:cstheme="minorHAnsi"/>
              </w:rPr>
            </w:pPr>
            <w:r>
              <w:rPr>
                <w:rFonts w:cstheme="minorHAnsi"/>
              </w:rPr>
              <w:t>NR</w:t>
            </w:r>
          </w:p>
        </w:tc>
      </w:tr>
      <w:tr w:rsidR="00435F4C" w14:paraId="759F4ABB" w14:textId="77777777" w:rsidTr="00B2785A">
        <w:trPr>
          <w:trHeight w:val="537"/>
        </w:trPr>
        <w:tc>
          <w:tcPr>
            <w:tcW w:w="591" w:type="pct"/>
          </w:tcPr>
          <w:p w14:paraId="16A56C24" w14:textId="77777777" w:rsidR="00435F4C" w:rsidRDefault="00435F4C" w:rsidP="00B2785A">
            <w:r>
              <w:t>Harris, 2013</w:t>
            </w:r>
            <w:r w:rsidRPr="00755CB3">
              <w:rPr>
                <w:vertAlign w:val="superscript"/>
              </w:rPr>
              <w:t>195</w:t>
            </w:r>
          </w:p>
        </w:tc>
        <w:tc>
          <w:tcPr>
            <w:tcW w:w="636" w:type="pct"/>
          </w:tcPr>
          <w:p w14:paraId="6332505B" w14:textId="77777777" w:rsidR="00435F4C" w:rsidRDefault="00435F4C" w:rsidP="00B2785A">
            <w:r>
              <w:t>MRSA acquisition /1000pd</w:t>
            </w:r>
          </w:p>
        </w:tc>
        <w:tc>
          <w:tcPr>
            <w:tcW w:w="545" w:type="pct"/>
            <w:vAlign w:val="center"/>
          </w:tcPr>
          <w:p w14:paraId="1C41A481" w14:textId="77777777" w:rsidR="00435F4C" w:rsidRDefault="00435F4C" w:rsidP="00B2785A">
            <w:r>
              <w:t>Before: 7,841</w:t>
            </w:r>
          </w:p>
          <w:p w14:paraId="1D509C7E" w14:textId="77777777" w:rsidR="00435F4C" w:rsidRDefault="00435F4C" w:rsidP="00B2785A">
            <w:r>
              <w:t>After: 30,454.5</w:t>
            </w:r>
          </w:p>
        </w:tc>
        <w:tc>
          <w:tcPr>
            <w:tcW w:w="501" w:type="pct"/>
            <w:vAlign w:val="center"/>
          </w:tcPr>
          <w:p w14:paraId="38904705" w14:textId="77777777" w:rsidR="00435F4C" w:rsidRDefault="00435F4C" w:rsidP="00B2785A">
            <w:r>
              <w:t>Before: 9,182</w:t>
            </w:r>
          </w:p>
          <w:p w14:paraId="12015BF8" w14:textId="77777777" w:rsidR="00435F4C" w:rsidRDefault="00435F4C" w:rsidP="00B2785A">
            <w:r>
              <w:t xml:space="preserve">After: </w:t>
            </w:r>
            <w:r w:rsidRPr="003F3B6E">
              <w:t>30,024</w:t>
            </w:r>
          </w:p>
        </w:tc>
        <w:tc>
          <w:tcPr>
            <w:tcW w:w="1001" w:type="pct"/>
            <w:vAlign w:val="center"/>
          </w:tcPr>
          <w:p w14:paraId="5931E1B4" w14:textId="77777777" w:rsidR="00435F4C" w:rsidRDefault="00435F4C" w:rsidP="00B2785A">
            <w:r>
              <w:t xml:space="preserve">Before: </w:t>
            </w:r>
            <w:r w:rsidRPr="003F3B6E">
              <w:t>10.03 (8.05 to 12.50)</w:t>
            </w:r>
          </w:p>
          <w:p w14:paraId="69ACA176" w14:textId="77777777" w:rsidR="00435F4C" w:rsidRDefault="00435F4C" w:rsidP="00B2785A">
            <w:r>
              <w:t xml:space="preserve">After: </w:t>
            </w:r>
            <w:r w:rsidRPr="003F3B6E">
              <w:t>6.00 (4.63 to 7.78)</w:t>
            </w:r>
          </w:p>
        </w:tc>
        <w:tc>
          <w:tcPr>
            <w:tcW w:w="1135" w:type="pct"/>
            <w:vAlign w:val="center"/>
          </w:tcPr>
          <w:p w14:paraId="1EBB1B5D" w14:textId="77777777" w:rsidR="00435F4C" w:rsidRDefault="00435F4C" w:rsidP="00B2785A">
            <w:r>
              <w:t xml:space="preserve">Before: </w:t>
            </w:r>
            <w:r w:rsidRPr="003F3B6E">
              <w:t>6.98 (4.50 to 10.83)</w:t>
            </w:r>
          </w:p>
          <w:p w14:paraId="0B157D0E" w14:textId="77777777" w:rsidR="00435F4C" w:rsidRDefault="00435F4C" w:rsidP="00B2785A">
            <w:r>
              <w:t xml:space="preserve">After: </w:t>
            </w:r>
            <w:r w:rsidRPr="003F3B6E">
              <w:t>5.94 (4.59 to 7.67)</w:t>
            </w:r>
          </w:p>
        </w:tc>
        <w:tc>
          <w:tcPr>
            <w:tcW w:w="592" w:type="pct"/>
          </w:tcPr>
          <w:p w14:paraId="526B3363" w14:textId="77777777" w:rsidR="00435F4C" w:rsidRDefault="00435F4C" w:rsidP="00B2785A">
            <w:pPr>
              <w:rPr>
                <w:rFonts w:cstheme="minorHAnsi"/>
              </w:rPr>
            </w:pPr>
            <w:r>
              <w:rPr>
                <w:rFonts w:cstheme="minorHAnsi"/>
              </w:rPr>
              <w:t>NR</w:t>
            </w:r>
          </w:p>
        </w:tc>
      </w:tr>
      <w:tr w:rsidR="00435F4C" w14:paraId="2A3F96E7" w14:textId="77777777" w:rsidTr="00B2785A">
        <w:trPr>
          <w:trHeight w:val="537"/>
        </w:trPr>
        <w:tc>
          <w:tcPr>
            <w:tcW w:w="591" w:type="pct"/>
            <w:vAlign w:val="center"/>
          </w:tcPr>
          <w:p w14:paraId="7B02EC1B" w14:textId="77777777" w:rsidR="00435F4C" w:rsidRDefault="00435F4C" w:rsidP="00B2785A">
            <w:r>
              <w:rPr>
                <w:rFonts w:ascii="Calibri" w:eastAsia="Times New Roman" w:hAnsi="Calibri" w:cs="Calibri"/>
                <w:color w:val="000000"/>
                <w:lang w:eastAsia="en-GB"/>
              </w:rPr>
              <w:t>Catalano, 2003</w:t>
            </w:r>
            <w:r w:rsidRPr="00730E9A">
              <w:rPr>
                <w:rFonts w:ascii="Calibri" w:eastAsia="Times New Roman" w:hAnsi="Calibri" w:cs="Calibri"/>
                <w:color w:val="000000"/>
                <w:vertAlign w:val="superscript"/>
                <w:lang w:eastAsia="en-GB"/>
              </w:rPr>
              <w:t>199</w:t>
            </w:r>
          </w:p>
        </w:tc>
        <w:tc>
          <w:tcPr>
            <w:tcW w:w="636" w:type="pct"/>
          </w:tcPr>
          <w:p w14:paraId="3A28B188" w14:textId="77777777" w:rsidR="00435F4C" w:rsidRDefault="00435F4C" w:rsidP="00B2785A">
            <w:r>
              <w:t>Anxiety or depression</w:t>
            </w:r>
          </w:p>
        </w:tc>
        <w:tc>
          <w:tcPr>
            <w:tcW w:w="3774" w:type="pct"/>
            <w:gridSpan w:val="5"/>
            <w:vAlign w:val="center"/>
          </w:tcPr>
          <w:p w14:paraId="462F93A2" w14:textId="77777777" w:rsidR="00435F4C" w:rsidRDefault="00435F4C" w:rsidP="00B2785A">
            <w:pPr>
              <w:rPr>
                <w:rFonts w:cstheme="minorHAnsi"/>
              </w:rPr>
            </w:pPr>
            <w:r>
              <w:rPr>
                <w:rFonts w:cstheme="minorHAnsi"/>
              </w:rPr>
              <w:t>Patients in isolation scored higher on anxiety and depression scale, similar at baseline</w:t>
            </w:r>
          </w:p>
        </w:tc>
      </w:tr>
      <w:tr w:rsidR="00435F4C" w14:paraId="55F5151B" w14:textId="77777777" w:rsidTr="00B2785A">
        <w:trPr>
          <w:trHeight w:val="537"/>
        </w:trPr>
        <w:tc>
          <w:tcPr>
            <w:tcW w:w="591" w:type="pct"/>
            <w:vAlign w:val="center"/>
          </w:tcPr>
          <w:p w14:paraId="648CE8B8" w14:textId="77777777" w:rsidR="00435F4C" w:rsidRDefault="00435F4C" w:rsidP="00B2785A">
            <w:r>
              <w:rPr>
                <w:rFonts w:ascii="Calibri" w:eastAsia="Times New Roman" w:hAnsi="Calibri" w:cs="Calibri"/>
                <w:color w:val="000000"/>
                <w:lang w:eastAsia="en-GB"/>
              </w:rPr>
              <w:t>Kennedy, 1997</w:t>
            </w:r>
            <w:r w:rsidRPr="00730E9A">
              <w:rPr>
                <w:rFonts w:ascii="Calibri" w:eastAsia="Times New Roman" w:hAnsi="Calibri" w:cs="Calibri"/>
                <w:color w:val="000000"/>
                <w:vertAlign w:val="superscript"/>
                <w:lang w:eastAsia="en-GB"/>
              </w:rPr>
              <w:t>200</w:t>
            </w:r>
          </w:p>
        </w:tc>
        <w:tc>
          <w:tcPr>
            <w:tcW w:w="636" w:type="pct"/>
          </w:tcPr>
          <w:p w14:paraId="0CC8BBA8" w14:textId="77777777" w:rsidR="00435F4C" w:rsidRDefault="00435F4C" w:rsidP="00B2785A">
            <w:r>
              <w:t>Patient experience</w:t>
            </w:r>
          </w:p>
        </w:tc>
        <w:tc>
          <w:tcPr>
            <w:tcW w:w="3774" w:type="pct"/>
            <w:gridSpan w:val="5"/>
            <w:vAlign w:val="center"/>
          </w:tcPr>
          <w:p w14:paraId="0BD3C339" w14:textId="77777777" w:rsidR="00435F4C" w:rsidRDefault="00435F4C" w:rsidP="00B2785A">
            <w:pPr>
              <w:rPr>
                <w:rFonts w:cstheme="minorHAnsi"/>
              </w:rPr>
            </w:pPr>
            <w:r>
              <w:rPr>
                <w:rFonts w:cstheme="minorHAnsi"/>
              </w:rPr>
              <w:t>On a range of different scales (depression, anxiety etc), patients in isolation only scored significantly higher on anger scale</w:t>
            </w:r>
          </w:p>
        </w:tc>
      </w:tr>
      <w:tr w:rsidR="00435F4C" w14:paraId="07AFABB4" w14:textId="77777777" w:rsidTr="00B2785A">
        <w:trPr>
          <w:trHeight w:val="537"/>
        </w:trPr>
        <w:tc>
          <w:tcPr>
            <w:tcW w:w="591" w:type="pct"/>
            <w:vAlign w:val="center"/>
          </w:tcPr>
          <w:p w14:paraId="36379DE0" w14:textId="77777777" w:rsidR="00435F4C" w:rsidRDefault="00435F4C" w:rsidP="00B2785A">
            <w:proofErr w:type="spellStart"/>
            <w:r>
              <w:rPr>
                <w:rFonts w:ascii="Calibri" w:eastAsia="Times New Roman" w:hAnsi="Calibri" w:cs="Calibri"/>
                <w:color w:val="000000"/>
                <w:lang w:eastAsia="en-GB"/>
              </w:rPr>
              <w:t>Tarzi</w:t>
            </w:r>
            <w:proofErr w:type="spellEnd"/>
            <w:r>
              <w:rPr>
                <w:rFonts w:ascii="Calibri" w:eastAsia="Times New Roman" w:hAnsi="Calibri" w:cs="Calibri"/>
                <w:color w:val="000000"/>
                <w:lang w:eastAsia="en-GB"/>
              </w:rPr>
              <w:t>, 2001</w:t>
            </w:r>
            <w:r w:rsidRPr="00730E9A">
              <w:rPr>
                <w:rFonts w:ascii="Calibri" w:eastAsia="Times New Roman" w:hAnsi="Calibri" w:cs="Calibri"/>
                <w:color w:val="000000"/>
                <w:vertAlign w:val="superscript"/>
                <w:lang w:eastAsia="en-GB"/>
              </w:rPr>
              <w:t>201</w:t>
            </w:r>
          </w:p>
        </w:tc>
        <w:tc>
          <w:tcPr>
            <w:tcW w:w="636" w:type="pct"/>
          </w:tcPr>
          <w:p w14:paraId="0EB077E4" w14:textId="77777777" w:rsidR="00435F4C" w:rsidRDefault="00435F4C" w:rsidP="00B2785A">
            <w:r>
              <w:t>Patient experience</w:t>
            </w:r>
          </w:p>
        </w:tc>
        <w:tc>
          <w:tcPr>
            <w:tcW w:w="3774" w:type="pct"/>
            <w:gridSpan w:val="5"/>
            <w:vAlign w:val="center"/>
          </w:tcPr>
          <w:p w14:paraId="22F40D51" w14:textId="77777777" w:rsidR="00435F4C" w:rsidRDefault="00435F4C" w:rsidP="00B2785A">
            <w:pPr>
              <w:rPr>
                <w:rFonts w:cstheme="minorHAnsi"/>
              </w:rPr>
            </w:pPr>
            <w:r>
              <w:rPr>
                <w:rFonts w:cstheme="minorHAnsi"/>
              </w:rPr>
              <w:t>Those in isolation scored higher for anxiety and depression</w:t>
            </w:r>
          </w:p>
        </w:tc>
      </w:tr>
      <w:tr w:rsidR="00435F4C" w14:paraId="3D06D930" w14:textId="77777777" w:rsidTr="00B2785A">
        <w:trPr>
          <w:trHeight w:val="537"/>
        </w:trPr>
        <w:tc>
          <w:tcPr>
            <w:tcW w:w="591" w:type="pct"/>
            <w:vAlign w:val="center"/>
          </w:tcPr>
          <w:p w14:paraId="795AD29B" w14:textId="77777777" w:rsidR="00435F4C" w:rsidRDefault="00435F4C" w:rsidP="00B2785A">
            <w:r>
              <w:rPr>
                <w:rFonts w:ascii="Calibri" w:eastAsia="Times New Roman" w:hAnsi="Calibri" w:cs="Calibri"/>
                <w:color w:val="000000"/>
                <w:lang w:eastAsia="en-GB"/>
              </w:rPr>
              <w:t>Wassenberg, 2010</w:t>
            </w:r>
            <w:r w:rsidRPr="00730E9A">
              <w:rPr>
                <w:rFonts w:ascii="Calibri" w:eastAsia="Times New Roman" w:hAnsi="Calibri" w:cs="Calibri"/>
                <w:color w:val="000000"/>
                <w:vertAlign w:val="superscript"/>
                <w:lang w:eastAsia="en-GB"/>
              </w:rPr>
              <w:t>202</w:t>
            </w:r>
          </w:p>
        </w:tc>
        <w:tc>
          <w:tcPr>
            <w:tcW w:w="636" w:type="pct"/>
          </w:tcPr>
          <w:p w14:paraId="2C4E89AF" w14:textId="77777777" w:rsidR="00435F4C" w:rsidRDefault="00435F4C" w:rsidP="00B2785A">
            <w:r>
              <w:t>Patient experience</w:t>
            </w:r>
          </w:p>
        </w:tc>
        <w:tc>
          <w:tcPr>
            <w:tcW w:w="3774" w:type="pct"/>
            <w:gridSpan w:val="5"/>
            <w:vAlign w:val="center"/>
          </w:tcPr>
          <w:p w14:paraId="5C04BE56" w14:textId="77777777" w:rsidR="00435F4C" w:rsidRDefault="00435F4C" w:rsidP="00B2785A">
            <w:pPr>
              <w:rPr>
                <w:rFonts w:cstheme="minorHAnsi"/>
              </w:rPr>
            </w:pPr>
            <w:r>
              <w:rPr>
                <w:rFonts w:cstheme="minorHAnsi"/>
              </w:rPr>
              <w:t>Short term isolation had no impact on anxiety and depression, patients had +ve attitude</w:t>
            </w:r>
          </w:p>
        </w:tc>
      </w:tr>
      <w:tr w:rsidR="00435F4C" w14:paraId="33CF33B2" w14:textId="77777777" w:rsidTr="00B2785A">
        <w:trPr>
          <w:trHeight w:val="537"/>
        </w:trPr>
        <w:tc>
          <w:tcPr>
            <w:tcW w:w="591" w:type="pct"/>
            <w:vAlign w:val="center"/>
          </w:tcPr>
          <w:p w14:paraId="4AC6C826" w14:textId="77777777" w:rsidR="00435F4C" w:rsidRDefault="00435F4C" w:rsidP="00B2785A">
            <w:r>
              <w:rPr>
                <w:rFonts w:ascii="Calibri" w:eastAsia="Times New Roman" w:hAnsi="Calibri" w:cs="Calibri"/>
                <w:color w:val="000000"/>
                <w:lang w:eastAsia="en-GB"/>
              </w:rPr>
              <w:t>Rump, 2017</w:t>
            </w:r>
            <w:r w:rsidRPr="00730E9A">
              <w:rPr>
                <w:rFonts w:ascii="Calibri" w:eastAsia="Times New Roman" w:hAnsi="Calibri" w:cs="Calibri"/>
                <w:color w:val="000000"/>
                <w:vertAlign w:val="superscript"/>
                <w:lang w:eastAsia="en-GB"/>
              </w:rPr>
              <w:t>203</w:t>
            </w:r>
          </w:p>
        </w:tc>
        <w:tc>
          <w:tcPr>
            <w:tcW w:w="636" w:type="pct"/>
          </w:tcPr>
          <w:p w14:paraId="46F93F1C" w14:textId="77777777" w:rsidR="00435F4C" w:rsidRDefault="00435F4C" w:rsidP="00B2785A">
            <w:r>
              <w:t>Patient experience</w:t>
            </w:r>
          </w:p>
        </w:tc>
        <w:tc>
          <w:tcPr>
            <w:tcW w:w="3774" w:type="pct"/>
            <w:gridSpan w:val="5"/>
            <w:vAlign w:val="center"/>
          </w:tcPr>
          <w:p w14:paraId="62F6DED3" w14:textId="77777777" w:rsidR="00435F4C" w:rsidRDefault="00435F4C" w:rsidP="00B2785A">
            <w:pPr>
              <w:rPr>
                <w:rFonts w:cstheme="minorHAnsi"/>
              </w:rPr>
            </w:pPr>
            <w:r>
              <w:rPr>
                <w:rFonts w:cstheme="minorHAnsi"/>
              </w:rPr>
              <w:t>MRSA associated with stigma and associated with poor mental scores</w:t>
            </w:r>
          </w:p>
        </w:tc>
      </w:tr>
    </w:tbl>
    <w:p w14:paraId="3E912CE9" w14:textId="77777777" w:rsidR="00EF7212" w:rsidRPr="00EF7212" w:rsidRDefault="00EF7212" w:rsidP="00EF7212"/>
    <w:p w14:paraId="41B19E11" w14:textId="30EFCA6A" w:rsidR="00EF7212" w:rsidRDefault="00EF7212" w:rsidP="00EF7212">
      <w:pPr>
        <w:pStyle w:val="Heading4"/>
      </w:pPr>
      <w:r>
        <w:t>Question 16</w:t>
      </w:r>
    </w:p>
    <w:p w14:paraId="60C3660F" w14:textId="2AE69AB9" w:rsidR="00EF7212" w:rsidRPr="00F104DD" w:rsidRDefault="00047368" w:rsidP="00EF7212">
      <w:pPr>
        <w:pStyle w:val="Heading5"/>
      </w:pPr>
      <w:r>
        <w:t>Effect of transfer</w:t>
      </w:r>
    </w:p>
    <w:tbl>
      <w:tblPr>
        <w:tblStyle w:val="TableGrid"/>
        <w:tblW w:w="5000" w:type="pct"/>
        <w:tblLook w:val="04A0" w:firstRow="1" w:lastRow="0" w:firstColumn="1" w:lastColumn="0" w:noHBand="0" w:noVBand="1"/>
      </w:tblPr>
      <w:tblGrid>
        <w:gridCol w:w="1896"/>
        <w:gridCol w:w="2677"/>
        <w:gridCol w:w="1309"/>
        <w:gridCol w:w="1632"/>
        <w:gridCol w:w="1145"/>
        <w:gridCol w:w="1632"/>
        <w:gridCol w:w="1635"/>
        <w:gridCol w:w="2464"/>
      </w:tblGrid>
      <w:tr w:rsidR="00047368" w:rsidRPr="00047368" w14:paraId="6829B17B" w14:textId="77777777" w:rsidTr="00B2785A">
        <w:trPr>
          <w:trHeight w:val="340"/>
        </w:trPr>
        <w:tc>
          <w:tcPr>
            <w:tcW w:w="659" w:type="pct"/>
            <w:vMerge w:val="restart"/>
            <w:vAlign w:val="center"/>
          </w:tcPr>
          <w:p w14:paraId="788A7762" w14:textId="77777777" w:rsidR="00047368" w:rsidRPr="00047368" w:rsidRDefault="00047368" w:rsidP="00047368">
            <w:pPr>
              <w:rPr>
                <w:b/>
              </w:rPr>
            </w:pPr>
            <w:bookmarkStart w:id="53" w:name="_Hlk13838732"/>
            <w:r w:rsidRPr="00047368">
              <w:rPr>
                <w:b/>
              </w:rPr>
              <w:t>Author, Year</w:t>
            </w:r>
          </w:p>
        </w:tc>
        <w:tc>
          <w:tcPr>
            <w:tcW w:w="930" w:type="pct"/>
            <w:vMerge w:val="restart"/>
            <w:vAlign w:val="center"/>
          </w:tcPr>
          <w:p w14:paraId="7312DA18" w14:textId="77777777" w:rsidR="00047368" w:rsidRPr="00047368" w:rsidRDefault="00047368" w:rsidP="00047368">
            <w:pPr>
              <w:rPr>
                <w:b/>
              </w:rPr>
            </w:pPr>
            <w:r w:rsidRPr="00047368">
              <w:rPr>
                <w:b/>
              </w:rPr>
              <w:t xml:space="preserve">Transfer </w:t>
            </w:r>
          </w:p>
        </w:tc>
        <w:tc>
          <w:tcPr>
            <w:tcW w:w="455" w:type="pct"/>
            <w:vMerge w:val="restart"/>
            <w:vAlign w:val="center"/>
          </w:tcPr>
          <w:p w14:paraId="3545AF59" w14:textId="77777777" w:rsidR="00047368" w:rsidRPr="00047368" w:rsidRDefault="00047368" w:rsidP="00047368">
            <w:pPr>
              <w:rPr>
                <w:b/>
              </w:rPr>
            </w:pPr>
            <w:r w:rsidRPr="00047368">
              <w:rPr>
                <w:b/>
              </w:rPr>
              <w:t>Outcome measure</w:t>
            </w:r>
          </w:p>
        </w:tc>
        <w:tc>
          <w:tcPr>
            <w:tcW w:w="965" w:type="pct"/>
            <w:gridSpan w:val="2"/>
            <w:vAlign w:val="center"/>
          </w:tcPr>
          <w:p w14:paraId="4D64C113" w14:textId="77777777" w:rsidR="00047368" w:rsidRPr="00047368" w:rsidRDefault="00047368" w:rsidP="00047368">
            <w:pPr>
              <w:rPr>
                <w:b/>
              </w:rPr>
            </w:pPr>
            <w:r w:rsidRPr="00047368">
              <w:rPr>
                <w:b/>
              </w:rPr>
              <w:t>No of participants</w:t>
            </w:r>
          </w:p>
        </w:tc>
        <w:tc>
          <w:tcPr>
            <w:tcW w:w="1991" w:type="pct"/>
            <w:gridSpan w:val="3"/>
            <w:vAlign w:val="center"/>
          </w:tcPr>
          <w:p w14:paraId="2D4FC447" w14:textId="77777777" w:rsidR="00047368" w:rsidRPr="00047368" w:rsidRDefault="00047368" w:rsidP="00047368">
            <w:pPr>
              <w:rPr>
                <w:b/>
              </w:rPr>
            </w:pPr>
            <w:r w:rsidRPr="00047368">
              <w:rPr>
                <w:b/>
              </w:rPr>
              <w:t xml:space="preserve">Prevalence </w:t>
            </w:r>
          </w:p>
        </w:tc>
      </w:tr>
      <w:tr w:rsidR="00047368" w:rsidRPr="00047368" w14:paraId="78517F31" w14:textId="77777777" w:rsidTr="00B2785A">
        <w:trPr>
          <w:trHeight w:val="340"/>
        </w:trPr>
        <w:tc>
          <w:tcPr>
            <w:tcW w:w="659" w:type="pct"/>
            <w:vMerge/>
            <w:vAlign w:val="center"/>
          </w:tcPr>
          <w:p w14:paraId="228AA5C9" w14:textId="77777777" w:rsidR="00047368" w:rsidRPr="00047368" w:rsidRDefault="00047368" w:rsidP="00047368">
            <w:pPr>
              <w:rPr>
                <w:b/>
              </w:rPr>
            </w:pPr>
          </w:p>
        </w:tc>
        <w:tc>
          <w:tcPr>
            <w:tcW w:w="930" w:type="pct"/>
            <w:vMerge/>
            <w:vAlign w:val="center"/>
          </w:tcPr>
          <w:p w14:paraId="3C06CB4A" w14:textId="77777777" w:rsidR="00047368" w:rsidRPr="00047368" w:rsidRDefault="00047368" w:rsidP="00047368">
            <w:pPr>
              <w:rPr>
                <w:b/>
              </w:rPr>
            </w:pPr>
          </w:p>
        </w:tc>
        <w:tc>
          <w:tcPr>
            <w:tcW w:w="455" w:type="pct"/>
            <w:vMerge/>
            <w:vAlign w:val="center"/>
          </w:tcPr>
          <w:p w14:paraId="6BB1A35B" w14:textId="77777777" w:rsidR="00047368" w:rsidRPr="00047368" w:rsidRDefault="00047368" w:rsidP="00047368">
            <w:pPr>
              <w:rPr>
                <w:b/>
              </w:rPr>
            </w:pPr>
          </w:p>
        </w:tc>
        <w:tc>
          <w:tcPr>
            <w:tcW w:w="567" w:type="pct"/>
            <w:vAlign w:val="center"/>
          </w:tcPr>
          <w:p w14:paraId="18D4D338" w14:textId="77777777" w:rsidR="00047368" w:rsidRPr="00047368" w:rsidRDefault="00047368" w:rsidP="00047368">
            <w:pPr>
              <w:rPr>
                <w:b/>
              </w:rPr>
            </w:pPr>
            <w:r w:rsidRPr="00047368">
              <w:rPr>
                <w:b/>
              </w:rPr>
              <w:t xml:space="preserve">Intervention </w:t>
            </w:r>
          </w:p>
        </w:tc>
        <w:tc>
          <w:tcPr>
            <w:tcW w:w="398" w:type="pct"/>
            <w:vAlign w:val="center"/>
          </w:tcPr>
          <w:p w14:paraId="37B7DA3E" w14:textId="77777777" w:rsidR="00047368" w:rsidRPr="00047368" w:rsidRDefault="00047368" w:rsidP="00047368">
            <w:pPr>
              <w:rPr>
                <w:b/>
              </w:rPr>
            </w:pPr>
            <w:r w:rsidRPr="00047368">
              <w:rPr>
                <w:b/>
              </w:rPr>
              <w:t>Control</w:t>
            </w:r>
          </w:p>
        </w:tc>
        <w:tc>
          <w:tcPr>
            <w:tcW w:w="567" w:type="pct"/>
            <w:vAlign w:val="center"/>
          </w:tcPr>
          <w:p w14:paraId="233C60A1" w14:textId="77777777" w:rsidR="00047368" w:rsidRPr="00047368" w:rsidRDefault="00047368" w:rsidP="00047368">
            <w:pPr>
              <w:rPr>
                <w:b/>
              </w:rPr>
            </w:pPr>
            <w:r w:rsidRPr="00047368">
              <w:rPr>
                <w:b/>
              </w:rPr>
              <w:t xml:space="preserve">Intervention </w:t>
            </w:r>
          </w:p>
        </w:tc>
        <w:tc>
          <w:tcPr>
            <w:tcW w:w="568" w:type="pct"/>
            <w:vAlign w:val="center"/>
          </w:tcPr>
          <w:p w14:paraId="5E53CDBD" w14:textId="77777777" w:rsidR="00047368" w:rsidRPr="00047368" w:rsidRDefault="00047368" w:rsidP="00047368">
            <w:pPr>
              <w:rPr>
                <w:b/>
              </w:rPr>
            </w:pPr>
            <w:r w:rsidRPr="00047368">
              <w:rPr>
                <w:b/>
              </w:rPr>
              <w:t>Control</w:t>
            </w:r>
          </w:p>
        </w:tc>
        <w:tc>
          <w:tcPr>
            <w:tcW w:w="856" w:type="pct"/>
            <w:vAlign w:val="center"/>
          </w:tcPr>
          <w:p w14:paraId="5008AFEA" w14:textId="77777777" w:rsidR="00047368" w:rsidRPr="00047368" w:rsidRDefault="00047368" w:rsidP="00047368">
            <w:pPr>
              <w:rPr>
                <w:b/>
              </w:rPr>
            </w:pPr>
            <w:r w:rsidRPr="00047368">
              <w:rPr>
                <w:b/>
              </w:rPr>
              <w:t>significance</w:t>
            </w:r>
          </w:p>
        </w:tc>
      </w:tr>
      <w:tr w:rsidR="00047368" w:rsidRPr="00047368" w14:paraId="5A940349" w14:textId="77777777" w:rsidTr="00B2785A">
        <w:trPr>
          <w:trHeight w:val="155"/>
        </w:trPr>
        <w:tc>
          <w:tcPr>
            <w:tcW w:w="5000" w:type="pct"/>
            <w:gridSpan w:val="8"/>
            <w:shd w:val="clear" w:color="auto" w:fill="BFBFBF" w:themeFill="background1" w:themeFillShade="BF"/>
            <w:vAlign w:val="center"/>
          </w:tcPr>
          <w:p w14:paraId="69897D2C" w14:textId="77777777" w:rsidR="00047368" w:rsidRPr="00047368" w:rsidRDefault="00047368" w:rsidP="00047368">
            <w:pPr>
              <w:rPr>
                <w:b/>
                <w:bCs/>
              </w:rPr>
            </w:pPr>
            <w:r w:rsidRPr="00047368">
              <w:rPr>
                <w:b/>
                <w:bCs/>
              </w:rPr>
              <w:t>Different setting vs home</w:t>
            </w:r>
          </w:p>
        </w:tc>
      </w:tr>
      <w:tr w:rsidR="00047368" w:rsidRPr="00047368" w14:paraId="19A5C0B2" w14:textId="77777777" w:rsidTr="00B2785A">
        <w:trPr>
          <w:trHeight w:val="537"/>
        </w:trPr>
        <w:tc>
          <w:tcPr>
            <w:tcW w:w="659" w:type="pct"/>
            <w:vMerge w:val="restart"/>
            <w:shd w:val="clear" w:color="auto" w:fill="auto"/>
            <w:vAlign w:val="center"/>
          </w:tcPr>
          <w:p w14:paraId="7B4EDC7C" w14:textId="758DBFDA"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Casas, 2007</w:t>
            </w:r>
            <w:r w:rsidR="001C4639" w:rsidRPr="001C4639">
              <w:rPr>
                <w:vertAlign w:val="superscript"/>
              </w:rPr>
              <w:t>215</w:t>
            </w:r>
          </w:p>
        </w:tc>
        <w:tc>
          <w:tcPr>
            <w:tcW w:w="930" w:type="pct"/>
            <w:tcBorders>
              <w:top w:val="single" w:sz="4" w:space="0" w:color="auto"/>
              <w:left w:val="single" w:sz="4" w:space="0" w:color="auto"/>
              <w:bottom w:val="single" w:sz="4" w:space="0" w:color="auto"/>
              <w:right w:val="single" w:sz="4" w:space="0" w:color="auto"/>
            </w:tcBorders>
            <w:vAlign w:val="center"/>
          </w:tcPr>
          <w:p w14:paraId="1B6D8081" w14:textId="77777777" w:rsidR="00047368" w:rsidRPr="00047368" w:rsidRDefault="00047368" w:rsidP="00047368">
            <w:r w:rsidRPr="00047368">
              <w:t>I: LTCF</w:t>
            </w:r>
          </w:p>
          <w:p w14:paraId="52E7874A" w14:textId="77777777" w:rsidR="00047368" w:rsidRPr="00047368" w:rsidRDefault="00047368" w:rsidP="00047368">
            <w:r w:rsidRPr="00047368">
              <w:t>C: Home</w:t>
            </w:r>
          </w:p>
        </w:tc>
        <w:tc>
          <w:tcPr>
            <w:tcW w:w="455" w:type="pct"/>
            <w:tcBorders>
              <w:top w:val="single" w:sz="4" w:space="0" w:color="auto"/>
              <w:left w:val="single" w:sz="4" w:space="0" w:color="auto"/>
              <w:bottom w:val="single" w:sz="4" w:space="0" w:color="auto"/>
              <w:right w:val="single" w:sz="4" w:space="0" w:color="auto"/>
            </w:tcBorders>
            <w:vAlign w:val="center"/>
          </w:tcPr>
          <w:p w14:paraId="173E0517" w14:textId="77777777" w:rsidR="00047368" w:rsidRPr="00047368" w:rsidRDefault="00047368" w:rsidP="00047368">
            <w:r w:rsidRPr="00047368">
              <w:t xml:space="preserve">No (%) </w:t>
            </w:r>
          </w:p>
        </w:tc>
        <w:tc>
          <w:tcPr>
            <w:tcW w:w="567" w:type="pct"/>
            <w:tcBorders>
              <w:top w:val="single" w:sz="4" w:space="0" w:color="auto"/>
              <w:left w:val="single" w:sz="4" w:space="0" w:color="auto"/>
              <w:bottom w:val="single" w:sz="4" w:space="0" w:color="auto"/>
              <w:right w:val="single" w:sz="4" w:space="0" w:color="auto"/>
            </w:tcBorders>
            <w:vAlign w:val="center"/>
          </w:tcPr>
          <w:p w14:paraId="415609B7" w14:textId="77777777" w:rsidR="00047368" w:rsidRPr="00047368" w:rsidRDefault="00047368" w:rsidP="00047368">
            <w:r w:rsidRPr="00047368">
              <w:t>96</w:t>
            </w:r>
          </w:p>
        </w:tc>
        <w:tc>
          <w:tcPr>
            <w:tcW w:w="398" w:type="pct"/>
            <w:tcBorders>
              <w:top w:val="single" w:sz="4" w:space="0" w:color="auto"/>
              <w:left w:val="single" w:sz="4" w:space="0" w:color="auto"/>
              <w:bottom w:val="single" w:sz="4" w:space="0" w:color="auto"/>
              <w:right w:val="single" w:sz="4" w:space="0" w:color="auto"/>
            </w:tcBorders>
            <w:vAlign w:val="center"/>
          </w:tcPr>
          <w:p w14:paraId="1CBF7A77" w14:textId="77777777" w:rsidR="00047368" w:rsidRPr="00047368" w:rsidRDefault="00047368" w:rsidP="00047368">
            <w:r w:rsidRPr="00047368">
              <w:t>1030</w:t>
            </w:r>
          </w:p>
        </w:tc>
        <w:tc>
          <w:tcPr>
            <w:tcW w:w="567" w:type="pct"/>
            <w:tcBorders>
              <w:top w:val="single" w:sz="4" w:space="0" w:color="auto"/>
              <w:left w:val="single" w:sz="4" w:space="0" w:color="auto"/>
              <w:bottom w:val="single" w:sz="4" w:space="0" w:color="auto"/>
              <w:right w:val="single" w:sz="4" w:space="0" w:color="auto"/>
            </w:tcBorders>
            <w:vAlign w:val="center"/>
          </w:tcPr>
          <w:p w14:paraId="78C9D78E" w14:textId="77777777" w:rsidR="00047368" w:rsidRPr="00047368" w:rsidRDefault="00047368" w:rsidP="00047368">
            <w:r w:rsidRPr="00047368">
              <w:t>4 (4.2%)</w:t>
            </w:r>
          </w:p>
        </w:tc>
        <w:tc>
          <w:tcPr>
            <w:tcW w:w="568" w:type="pct"/>
            <w:tcBorders>
              <w:top w:val="single" w:sz="4" w:space="0" w:color="auto"/>
              <w:left w:val="single" w:sz="4" w:space="0" w:color="auto"/>
              <w:bottom w:val="single" w:sz="4" w:space="0" w:color="auto"/>
              <w:right w:val="single" w:sz="4" w:space="0" w:color="auto"/>
            </w:tcBorders>
            <w:vAlign w:val="center"/>
          </w:tcPr>
          <w:p w14:paraId="725F68DB" w14:textId="77777777" w:rsidR="00047368" w:rsidRPr="00047368" w:rsidRDefault="00047368" w:rsidP="00047368">
            <w:r w:rsidRPr="00047368">
              <w:t xml:space="preserve">11 (1.1%) </w:t>
            </w:r>
          </w:p>
        </w:tc>
        <w:tc>
          <w:tcPr>
            <w:tcW w:w="856" w:type="pct"/>
            <w:vMerge w:val="restart"/>
            <w:shd w:val="clear" w:color="auto" w:fill="auto"/>
            <w:vAlign w:val="center"/>
          </w:tcPr>
          <w:p w14:paraId="51468694" w14:textId="77777777" w:rsidR="00047368" w:rsidRPr="00047368" w:rsidRDefault="00047368" w:rsidP="00047368">
            <w:r w:rsidRPr="00047368">
              <w:t>0.007</w:t>
            </w:r>
          </w:p>
        </w:tc>
      </w:tr>
      <w:tr w:rsidR="00047368" w:rsidRPr="00047368" w14:paraId="7B00AD85" w14:textId="77777777" w:rsidTr="00B2785A">
        <w:trPr>
          <w:trHeight w:val="537"/>
        </w:trPr>
        <w:tc>
          <w:tcPr>
            <w:tcW w:w="659" w:type="pct"/>
            <w:vMerge/>
            <w:shd w:val="clear" w:color="auto" w:fill="auto"/>
            <w:vAlign w:val="center"/>
          </w:tcPr>
          <w:p w14:paraId="06DE39D8" w14:textId="77777777" w:rsidR="00047368" w:rsidRPr="00047368" w:rsidRDefault="00047368" w:rsidP="00047368">
            <w:pPr>
              <w:rPr>
                <w:rFonts w:ascii="Calibri" w:eastAsia="Times New Roman" w:hAnsi="Calibri" w:cs="Calibri"/>
                <w:lang w:eastAsia="en-GB"/>
              </w:rPr>
            </w:pPr>
          </w:p>
        </w:tc>
        <w:tc>
          <w:tcPr>
            <w:tcW w:w="930" w:type="pct"/>
            <w:tcBorders>
              <w:top w:val="single" w:sz="4" w:space="0" w:color="auto"/>
              <w:left w:val="single" w:sz="4" w:space="0" w:color="auto"/>
              <w:bottom w:val="single" w:sz="4" w:space="0" w:color="auto"/>
              <w:right w:val="single" w:sz="4" w:space="0" w:color="auto"/>
            </w:tcBorders>
            <w:vAlign w:val="center"/>
          </w:tcPr>
          <w:p w14:paraId="165DCA65" w14:textId="77777777" w:rsidR="00047368" w:rsidRPr="00047368" w:rsidRDefault="00047368" w:rsidP="00047368">
            <w:r w:rsidRPr="00047368">
              <w:t>I: Hospital</w:t>
            </w:r>
          </w:p>
          <w:p w14:paraId="272A3DA4" w14:textId="77777777" w:rsidR="00047368" w:rsidRPr="00047368" w:rsidRDefault="00047368" w:rsidP="00047368">
            <w:r w:rsidRPr="00047368">
              <w:t>C: Home</w:t>
            </w:r>
          </w:p>
        </w:tc>
        <w:tc>
          <w:tcPr>
            <w:tcW w:w="455" w:type="pct"/>
            <w:tcBorders>
              <w:top w:val="single" w:sz="4" w:space="0" w:color="auto"/>
              <w:left w:val="single" w:sz="4" w:space="0" w:color="auto"/>
              <w:bottom w:val="single" w:sz="4" w:space="0" w:color="auto"/>
              <w:right w:val="single" w:sz="4" w:space="0" w:color="auto"/>
            </w:tcBorders>
            <w:vAlign w:val="center"/>
          </w:tcPr>
          <w:p w14:paraId="1A8B71DB" w14:textId="77777777" w:rsidR="00047368" w:rsidRPr="00047368" w:rsidRDefault="00047368" w:rsidP="00047368">
            <w:r w:rsidRPr="00047368">
              <w:t xml:space="preserve">No (%) </w:t>
            </w:r>
          </w:p>
        </w:tc>
        <w:tc>
          <w:tcPr>
            <w:tcW w:w="567" w:type="pct"/>
            <w:tcBorders>
              <w:top w:val="single" w:sz="4" w:space="0" w:color="auto"/>
              <w:left w:val="single" w:sz="4" w:space="0" w:color="auto"/>
              <w:bottom w:val="single" w:sz="4" w:space="0" w:color="auto"/>
              <w:right w:val="single" w:sz="4" w:space="0" w:color="auto"/>
            </w:tcBorders>
            <w:vAlign w:val="center"/>
          </w:tcPr>
          <w:p w14:paraId="729B97A7" w14:textId="77777777" w:rsidR="00047368" w:rsidRPr="00047368" w:rsidRDefault="00047368" w:rsidP="00047368">
            <w:r w:rsidRPr="00047368">
              <w:t>1</w:t>
            </w:r>
          </w:p>
        </w:tc>
        <w:tc>
          <w:tcPr>
            <w:tcW w:w="398" w:type="pct"/>
            <w:tcBorders>
              <w:top w:val="single" w:sz="4" w:space="0" w:color="auto"/>
              <w:left w:val="single" w:sz="4" w:space="0" w:color="auto"/>
              <w:bottom w:val="single" w:sz="4" w:space="0" w:color="auto"/>
              <w:right w:val="single" w:sz="4" w:space="0" w:color="auto"/>
            </w:tcBorders>
            <w:vAlign w:val="center"/>
          </w:tcPr>
          <w:p w14:paraId="5615CB3E" w14:textId="77777777" w:rsidR="00047368" w:rsidRPr="00047368" w:rsidRDefault="00047368" w:rsidP="00047368">
            <w:r w:rsidRPr="00047368">
              <w:t>1030</w:t>
            </w:r>
          </w:p>
        </w:tc>
        <w:tc>
          <w:tcPr>
            <w:tcW w:w="567" w:type="pct"/>
            <w:tcBorders>
              <w:top w:val="single" w:sz="4" w:space="0" w:color="auto"/>
              <w:left w:val="single" w:sz="4" w:space="0" w:color="auto"/>
              <w:bottom w:val="single" w:sz="4" w:space="0" w:color="auto"/>
              <w:right w:val="single" w:sz="4" w:space="0" w:color="auto"/>
            </w:tcBorders>
            <w:vAlign w:val="center"/>
          </w:tcPr>
          <w:p w14:paraId="1D22E0D1" w14:textId="77777777" w:rsidR="00047368" w:rsidRPr="00047368" w:rsidRDefault="00047368" w:rsidP="00047368">
            <w:r w:rsidRPr="00047368">
              <w:t>1 (100%)</w:t>
            </w:r>
          </w:p>
        </w:tc>
        <w:tc>
          <w:tcPr>
            <w:tcW w:w="568" w:type="pct"/>
            <w:tcBorders>
              <w:top w:val="single" w:sz="4" w:space="0" w:color="auto"/>
              <w:left w:val="single" w:sz="4" w:space="0" w:color="auto"/>
              <w:bottom w:val="single" w:sz="4" w:space="0" w:color="auto"/>
              <w:right w:val="single" w:sz="4" w:space="0" w:color="auto"/>
            </w:tcBorders>
            <w:vAlign w:val="center"/>
          </w:tcPr>
          <w:p w14:paraId="5E177CDA" w14:textId="77777777" w:rsidR="00047368" w:rsidRPr="00047368" w:rsidRDefault="00047368" w:rsidP="00047368">
            <w:r w:rsidRPr="00047368">
              <w:t>11 (1.1%)</w:t>
            </w:r>
          </w:p>
        </w:tc>
        <w:tc>
          <w:tcPr>
            <w:tcW w:w="856" w:type="pct"/>
            <w:vMerge/>
            <w:shd w:val="clear" w:color="auto" w:fill="auto"/>
            <w:vAlign w:val="center"/>
          </w:tcPr>
          <w:p w14:paraId="461DA99C" w14:textId="77777777" w:rsidR="00047368" w:rsidRPr="00047368" w:rsidRDefault="00047368" w:rsidP="00047368"/>
        </w:tc>
      </w:tr>
      <w:tr w:rsidR="00047368" w:rsidRPr="00047368" w14:paraId="7CF7DA61" w14:textId="77777777" w:rsidTr="00B2785A">
        <w:trPr>
          <w:trHeight w:val="537"/>
        </w:trPr>
        <w:tc>
          <w:tcPr>
            <w:tcW w:w="659" w:type="pct"/>
            <w:vMerge w:val="restart"/>
            <w:shd w:val="clear" w:color="auto" w:fill="auto"/>
            <w:vAlign w:val="center"/>
          </w:tcPr>
          <w:p w14:paraId="640DBE13" w14:textId="2D2A1933" w:rsidR="001C4639" w:rsidRPr="00047368" w:rsidRDefault="00047368" w:rsidP="00047368">
            <w:pPr>
              <w:rPr>
                <w:vertAlign w:val="superscript"/>
              </w:rPr>
            </w:pPr>
            <w:r w:rsidRPr="00047368">
              <w:rPr>
                <w:rFonts w:ascii="Calibri" w:eastAsia="Times New Roman" w:hAnsi="Calibri" w:cs="Calibri"/>
                <w:lang w:eastAsia="en-GB"/>
              </w:rPr>
              <w:t>Fukuda, 2004</w:t>
            </w:r>
            <w:r w:rsidR="001C4639" w:rsidRPr="001C4639">
              <w:rPr>
                <w:vertAlign w:val="superscript"/>
              </w:rPr>
              <w:t>216</w:t>
            </w:r>
          </w:p>
        </w:tc>
        <w:tc>
          <w:tcPr>
            <w:tcW w:w="930" w:type="pct"/>
            <w:shd w:val="clear" w:color="auto" w:fill="auto"/>
            <w:vAlign w:val="center"/>
          </w:tcPr>
          <w:p w14:paraId="7E41DB5B" w14:textId="77777777" w:rsidR="00047368" w:rsidRPr="00047368" w:rsidRDefault="00047368" w:rsidP="00047368">
            <w:r w:rsidRPr="00047368">
              <w:t>I: Home w visit</w:t>
            </w:r>
          </w:p>
          <w:p w14:paraId="3F8926F2" w14:textId="77777777" w:rsidR="00047368" w:rsidRPr="00047368" w:rsidRDefault="00047368" w:rsidP="00047368">
            <w:r w:rsidRPr="00047368">
              <w:t>C: Home no visit</w:t>
            </w:r>
          </w:p>
        </w:tc>
        <w:tc>
          <w:tcPr>
            <w:tcW w:w="455" w:type="pct"/>
            <w:shd w:val="clear" w:color="auto" w:fill="auto"/>
            <w:vAlign w:val="center"/>
          </w:tcPr>
          <w:p w14:paraId="0BA7F98B" w14:textId="77777777" w:rsidR="00047368" w:rsidRPr="00047368" w:rsidRDefault="00047368" w:rsidP="00047368">
            <w:r w:rsidRPr="00047368">
              <w:t xml:space="preserve">No (%) </w:t>
            </w:r>
          </w:p>
        </w:tc>
        <w:tc>
          <w:tcPr>
            <w:tcW w:w="567" w:type="pct"/>
            <w:shd w:val="clear" w:color="auto" w:fill="auto"/>
            <w:vAlign w:val="center"/>
          </w:tcPr>
          <w:p w14:paraId="461D04FD" w14:textId="77777777" w:rsidR="00047368" w:rsidRPr="00047368" w:rsidRDefault="00047368" w:rsidP="00047368">
            <w:r w:rsidRPr="00047368">
              <w:t>21</w:t>
            </w:r>
          </w:p>
        </w:tc>
        <w:tc>
          <w:tcPr>
            <w:tcW w:w="398" w:type="pct"/>
            <w:shd w:val="clear" w:color="auto" w:fill="auto"/>
            <w:vAlign w:val="center"/>
          </w:tcPr>
          <w:p w14:paraId="6255404A" w14:textId="77777777" w:rsidR="00047368" w:rsidRPr="00047368" w:rsidRDefault="00047368" w:rsidP="00047368">
            <w:r w:rsidRPr="00047368">
              <w:t>103</w:t>
            </w:r>
          </w:p>
        </w:tc>
        <w:tc>
          <w:tcPr>
            <w:tcW w:w="567" w:type="pct"/>
            <w:tcBorders>
              <w:top w:val="single" w:sz="4" w:space="0" w:color="auto"/>
              <w:left w:val="single" w:sz="4" w:space="0" w:color="auto"/>
              <w:bottom w:val="single" w:sz="4" w:space="0" w:color="auto"/>
              <w:right w:val="single" w:sz="4" w:space="0" w:color="auto"/>
            </w:tcBorders>
            <w:vAlign w:val="center"/>
          </w:tcPr>
          <w:p w14:paraId="7B9043AD" w14:textId="77777777" w:rsidR="00047368" w:rsidRPr="00047368" w:rsidRDefault="00047368" w:rsidP="00047368">
            <w:r w:rsidRPr="00047368">
              <w:t>3 (14.3%)</w:t>
            </w:r>
          </w:p>
        </w:tc>
        <w:tc>
          <w:tcPr>
            <w:tcW w:w="568" w:type="pct"/>
            <w:tcBorders>
              <w:top w:val="single" w:sz="4" w:space="0" w:color="auto"/>
              <w:left w:val="single" w:sz="4" w:space="0" w:color="auto"/>
              <w:bottom w:val="single" w:sz="4" w:space="0" w:color="auto"/>
              <w:right w:val="single" w:sz="4" w:space="0" w:color="auto"/>
            </w:tcBorders>
            <w:vAlign w:val="center"/>
          </w:tcPr>
          <w:p w14:paraId="68813A28" w14:textId="77777777" w:rsidR="00047368" w:rsidRPr="00047368" w:rsidRDefault="00047368" w:rsidP="00047368">
            <w:r w:rsidRPr="00047368">
              <w:t>4 (3.9%)</w:t>
            </w:r>
          </w:p>
        </w:tc>
        <w:tc>
          <w:tcPr>
            <w:tcW w:w="856" w:type="pct"/>
            <w:tcBorders>
              <w:top w:val="single" w:sz="4" w:space="0" w:color="auto"/>
              <w:left w:val="single" w:sz="4" w:space="0" w:color="auto"/>
              <w:bottom w:val="single" w:sz="4" w:space="0" w:color="auto"/>
              <w:right w:val="single" w:sz="4" w:space="0" w:color="auto"/>
            </w:tcBorders>
            <w:vAlign w:val="center"/>
          </w:tcPr>
          <w:p w14:paraId="40A1098A" w14:textId="77777777" w:rsidR="00047368" w:rsidRPr="00047368" w:rsidRDefault="00047368" w:rsidP="00047368">
            <w:r w:rsidRPr="00047368">
              <w:t>2.42 [0.44-13.26], p=0.309</w:t>
            </w:r>
          </w:p>
        </w:tc>
      </w:tr>
      <w:tr w:rsidR="00047368" w:rsidRPr="00047368" w14:paraId="09F2D9DE" w14:textId="77777777" w:rsidTr="00B2785A">
        <w:trPr>
          <w:trHeight w:val="537"/>
        </w:trPr>
        <w:tc>
          <w:tcPr>
            <w:tcW w:w="659" w:type="pct"/>
            <w:vMerge/>
            <w:shd w:val="clear" w:color="auto" w:fill="auto"/>
            <w:vAlign w:val="center"/>
          </w:tcPr>
          <w:p w14:paraId="4B81C6FB" w14:textId="77777777" w:rsidR="00047368" w:rsidRPr="00047368" w:rsidRDefault="00047368" w:rsidP="00047368">
            <w:pPr>
              <w:rPr>
                <w:rFonts w:ascii="Calibri" w:eastAsia="Times New Roman" w:hAnsi="Calibri" w:cs="Calibri"/>
                <w:lang w:eastAsia="en-GB"/>
              </w:rPr>
            </w:pPr>
          </w:p>
        </w:tc>
        <w:tc>
          <w:tcPr>
            <w:tcW w:w="930" w:type="pct"/>
            <w:shd w:val="clear" w:color="auto" w:fill="auto"/>
            <w:vAlign w:val="center"/>
          </w:tcPr>
          <w:p w14:paraId="4CBB5BE2" w14:textId="77777777" w:rsidR="00047368" w:rsidRPr="00047368" w:rsidRDefault="00047368" w:rsidP="00047368">
            <w:r w:rsidRPr="00047368">
              <w:t>I: Hospital</w:t>
            </w:r>
          </w:p>
          <w:p w14:paraId="4AC0B8A1" w14:textId="77777777" w:rsidR="00047368" w:rsidRPr="00047368" w:rsidRDefault="00047368" w:rsidP="00047368">
            <w:r w:rsidRPr="00047368">
              <w:t>C: Home no visit</w:t>
            </w:r>
          </w:p>
        </w:tc>
        <w:tc>
          <w:tcPr>
            <w:tcW w:w="455" w:type="pct"/>
            <w:shd w:val="clear" w:color="auto" w:fill="auto"/>
            <w:vAlign w:val="center"/>
          </w:tcPr>
          <w:p w14:paraId="5E77D5EC" w14:textId="77777777" w:rsidR="00047368" w:rsidRPr="00047368" w:rsidRDefault="00047368" w:rsidP="00047368">
            <w:r w:rsidRPr="00047368">
              <w:t xml:space="preserve">No (%) </w:t>
            </w:r>
          </w:p>
        </w:tc>
        <w:tc>
          <w:tcPr>
            <w:tcW w:w="567" w:type="pct"/>
            <w:shd w:val="clear" w:color="auto" w:fill="auto"/>
            <w:vAlign w:val="center"/>
          </w:tcPr>
          <w:p w14:paraId="3656ABFB" w14:textId="77777777" w:rsidR="00047368" w:rsidRPr="00047368" w:rsidRDefault="00047368" w:rsidP="00047368">
            <w:r w:rsidRPr="00047368">
              <w:t>9</w:t>
            </w:r>
          </w:p>
        </w:tc>
        <w:tc>
          <w:tcPr>
            <w:tcW w:w="398" w:type="pct"/>
            <w:shd w:val="clear" w:color="auto" w:fill="auto"/>
            <w:vAlign w:val="center"/>
          </w:tcPr>
          <w:p w14:paraId="36108F94" w14:textId="77777777" w:rsidR="00047368" w:rsidRPr="00047368" w:rsidRDefault="00047368" w:rsidP="00047368">
            <w:r w:rsidRPr="00047368">
              <w:t>103</w:t>
            </w:r>
          </w:p>
        </w:tc>
        <w:tc>
          <w:tcPr>
            <w:tcW w:w="567" w:type="pct"/>
            <w:tcBorders>
              <w:top w:val="single" w:sz="4" w:space="0" w:color="auto"/>
              <w:left w:val="single" w:sz="4" w:space="0" w:color="auto"/>
              <w:bottom w:val="single" w:sz="4" w:space="0" w:color="auto"/>
              <w:right w:val="single" w:sz="4" w:space="0" w:color="auto"/>
            </w:tcBorders>
            <w:vAlign w:val="center"/>
          </w:tcPr>
          <w:p w14:paraId="346100F9" w14:textId="77777777" w:rsidR="00047368" w:rsidRPr="00047368" w:rsidRDefault="00047368" w:rsidP="00047368">
            <w:r w:rsidRPr="00047368">
              <w:t>3 (33.3%)</w:t>
            </w:r>
          </w:p>
        </w:tc>
        <w:tc>
          <w:tcPr>
            <w:tcW w:w="568" w:type="pct"/>
            <w:tcBorders>
              <w:top w:val="single" w:sz="4" w:space="0" w:color="auto"/>
              <w:left w:val="single" w:sz="4" w:space="0" w:color="auto"/>
              <w:bottom w:val="single" w:sz="4" w:space="0" w:color="auto"/>
              <w:right w:val="single" w:sz="4" w:space="0" w:color="auto"/>
            </w:tcBorders>
            <w:vAlign w:val="center"/>
          </w:tcPr>
          <w:p w14:paraId="086F32FE" w14:textId="77777777" w:rsidR="00047368" w:rsidRPr="00047368" w:rsidRDefault="00047368" w:rsidP="00047368">
            <w:r w:rsidRPr="00047368">
              <w:t>4 (3.9%)</w:t>
            </w:r>
          </w:p>
        </w:tc>
        <w:tc>
          <w:tcPr>
            <w:tcW w:w="856" w:type="pct"/>
            <w:tcBorders>
              <w:top w:val="single" w:sz="4" w:space="0" w:color="auto"/>
              <w:left w:val="single" w:sz="4" w:space="0" w:color="auto"/>
              <w:bottom w:val="single" w:sz="4" w:space="0" w:color="auto"/>
              <w:right w:val="single" w:sz="4" w:space="0" w:color="auto"/>
            </w:tcBorders>
            <w:vAlign w:val="center"/>
          </w:tcPr>
          <w:p w14:paraId="2D03E848" w14:textId="77777777" w:rsidR="00047368" w:rsidRPr="00047368" w:rsidRDefault="00047368" w:rsidP="00047368">
            <w:r w:rsidRPr="00047368">
              <w:t>14.55 [2.32-91.47], p=0.004</w:t>
            </w:r>
          </w:p>
        </w:tc>
      </w:tr>
      <w:tr w:rsidR="00047368" w:rsidRPr="00047368" w14:paraId="3DB3D3B9" w14:textId="77777777" w:rsidTr="00B2785A">
        <w:trPr>
          <w:trHeight w:val="537"/>
        </w:trPr>
        <w:tc>
          <w:tcPr>
            <w:tcW w:w="659" w:type="pct"/>
            <w:vMerge/>
            <w:shd w:val="clear" w:color="auto" w:fill="auto"/>
            <w:vAlign w:val="center"/>
          </w:tcPr>
          <w:p w14:paraId="449CC69B" w14:textId="77777777" w:rsidR="00047368" w:rsidRPr="00047368" w:rsidRDefault="00047368" w:rsidP="00047368">
            <w:pPr>
              <w:rPr>
                <w:rFonts w:ascii="Calibri" w:eastAsia="Times New Roman" w:hAnsi="Calibri" w:cs="Calibri"/>
                <w:lang w:eastAsia="en-GB"/>
              </w:rPr>
            </w:pPr>
          </w:p>
        </w:tc>
        <w:tc>
          <w:tcPr>
            <w:tcW w:w="930" w:type="pct"/>
            <w:shd w:val="clear" w:color="auto" w:fill="auto"/>
            <w:vAlign w:val="center"/>
          </w:tcPr>
          <w:p w14:paraId="4D7C018C" w14:textId="77777777" w:rsidR="00047368" w:rsidRPr="00047368" w:rsidRDefault="00047368" w:rsidP="00047368">
            <w:r w:rsidRPr="00047368">
              <w:t>I: Nursing home</w:t>
            </w:r>
          </w:p>
          <w:p w14:paraId="29543E83" w14:textId="77777777" w:rsidR="00047368" w:rsidRPr="00047368" w:rsidRDefault="00047368" w:rsidP="00047368">
            <w:r w:rsidRPr="00047368">
              <w:t>C: Home no visit</w:t>
            </w:r>
          </w:p>
        </w:tc>
        <w:tc>
          <w:tcPr>
            <w:tcW w:w="455" w:type="pct"/>
            <w:shd w:val="clear" w:color="auto" w:fill="auto"/>
            <w:vAlign w:val="center"/>
          </w:tcPr>
          <w:p w14:paraId="1FEEFB96" w14:textId="77777777" w:rsidR="00047368" w:rsidRPr="00047368" w:rsidRDefault="00047368" w:rsidP="00047368">
            <w:r w:rsidRPr="00047368">
              <w:t xml:space="preserve">No (%) </w:t>
            </w:r>
          </w:p>
        </w:tc>
        <w:tc>
          <w:tcPr>
            <w:tcW w:w="567" w:type="pct"/>
            <w:shd w:val="clear" w:color="auto" w:fill="auto"/>
            <w:vAlign w:val="center"/>
          </w:tcPr>
          <w:p w14:paraId="2E3674B9" w14:textId="77777777" w:rsidR="00047368" w:rsidRPr="00047368" w:rsidRDefault="00047368" w:rsidP="00047368">
            <w:r w:rsidRPr="00047368">
              <w:t>3</w:t>
            </w:r>
          </w:p>
        </w:tc>
        <w:tc>
          <w:tcPr>
            <w:tcW w:w="398" w:type="pct"/>
            <w:shd w:val="clear" w:color="auto" w:fill="auto"/>
            <w:vAlign w:val="center"/>
          </w:tcPr>
          <w:p w14:paraId="7A289EC4" w14:textId="77777777" w:rsidR="00047368" w:rsidRPr="00047368" w:rsidRDefault="00047368" w:rsidP="00047368">
            <w:r w:rsidRPr="00047368">
              <w:t>103</w:t>
            </w:r>
          </w:p>
        </w:tc>
        <w:tc>
          <w:tcPr>
            <w:tcW w:w="567" w:type="pct"/>
            <w:tcBorders>
              <w:top w:val="single" w:sz="4" w:space="0" w:color="auto"/>
              <w:left w:val="single" w:sz="4" w:space="0" w:color="auto"/>
              <w:bottom w:val="single" w:sz="4" w:space="0" w:color="auto"/>
              <w:right w:val="single" w:sz="4" w:space="0" w:color="auto"/>
            </w:tcBorders>
            <w:vAlign w:val="center"/>
          </w:tcPr>
          <w:p w14:paraId="035FC2F0" w14:textId="77777777" w:rsidR="00047368" w:rsidRPr="00047368" w:rsidRDefault="00047368" w:rsidP="00047368">
            <w:r w:rsidRPr="00047368">
              <w:t>2 (66.7%)</w:t>
            </w:r>
          </w:p>
        </w:tc>
        <w:tc>
          <w:tcPr>
            <w:tcW w:w="568" w:type="pct"/>
            <w:tcBorders>
              <w:top w:val="single" w:sz="4" w:space="0" w:color="auto"/>
              <w:left w:val="single" w:sz="4" w:space="0" w:color="auto"/>
              <w:bottom w:val="single" w:sz="4" w:space="0" w:color="auto"/>
              <w:right w:val="single" w:sz="4" w:space="0" w:color="auto"/>
            </w:tcBorders>
            <w:vAlign w:val="center"/>
          </w:tcPr>
          <w:p w14:paraId="0BC61CE0" w14:textId="77777777" w:rsidR="00047368" w:rsidRPr="00047368" w:rsidRDefault="00047368" w:rsidP="00047368">
            <w:r w:rsidRPr="00047368">
              <w:t>4 (3.9%)</w:t>
            </w:r>
          </w:p>
        </w:tc>
        <w:tc>
          <w:tcPr>
            <w:tcW w:w="856" w:type="pct"/>
            <w:tcBorders>
              <w:top w:val="single" w:sz="4" w:space="0" w:color="auto"/>
              <w:left w:val="single" w:sz="4" w:space="0" w:color="auto"/>
              <w:bottom w:val="single" w:sz="4" w:space="0" w:color="auto"/>
              <w:right w:val="single" w:sz="4" w:space="0" w:color="auto"/>
            </w:tcBorders>
            <w:vAlign w:val="center"/>
          </w:tcPr>
          <w:p w14:paraId="4A4E6CE1" w14:textId="77777777" w:rsidR="00047368" w:rsidRPr="00047368" w:rsidRDefault="00047368" w:rsidP="00047368">
            <w:r w:rsidRPr="00047368">
              <w:t>32.82 [2.30-469.13], p=0.010</w:t>
            </w:r>
          </w:p>
        </w:tc>
      </w:tr>
      <w:tr w:rsidR="00047368" w:rsidRPr="00047368" w14:paraId="788547D6" w14:textId="77777777" w:rsidTr="00B2785A">
        <w:trPr>
          <w:trHeight w:val="537"/>
        </w:trPr>
        <w:tc>
          <w:tcPr>
            <w:tcW w:w="659" w:type="pct"/>
            <w:vMerge w:val="restart"/>
            <w:shd w:val="clear" w:color="auto" w:fill="auto"/>
            <w:vAlign w:val="center"/>
          </w:tcPr>
          <w:p w14:paraId="36CE2DD5" w14:textId="0242E270" w:rsidR="00047368" w:rsidRPr="00047368" w:rsidRDefault="00047368" w:rsidP="00047368">
            <w:pPr>
              <w:rPr>
                <w:rFonts w:ascii="Calibri" w:eastAsia="Times New Roman" w:hAnsi="Calibri" w:cs="Calibri"/>
                <w:lang w:eastAsia="en-GB"/>
              </w:rPr>
            </w:pPr>
            <w:proofErr w:type="spellStart"/>
            <w:r w:rsidRPr="00047368">
              <w:rPr>
                <w:rFonts w:ascii="Calibri" w:eastAsia="Times New Roman" w:hAnsi="Calibri" w:cs="Calibri"/>
                <w:lang w:eastAsia="en-GB"/>
              </w:rPr>
              <w:t>Lucet</w:t>
            </w:r>
            <w:proofErr w:type="spellEnd"/>
            <w:r w:rsidRPr="00047368">
              <w:rPr>
                <w:rFonts w:ascii="Calibri" w:eastAsia="Times New Roman" w:hAnsi="Calibri" w:cs="Calibri"/>
                <w:lang w:eastAsia="en-GB"/>
              </w:rPr>
              <w:t>, 2009</w:t>
            </w:r>
            <w:r w:rsidR="000E6D7D" w:rsidRPr="000E6D7D">
              <w:rPr>
                <w:rFonts w:ascii="Calibri" w:eastAsia="Times New Roman" w:hAnsi="Calibri" w:cs="Calibri"/>
                <w:color w:val="000000"/>
                <w:vertAlign w:val="superscript"/>
                <w:lang w:eastAsia="en-GB"/>
              </w:rPr>
              <w:t>2</w:t>
            </w:r>
            <w:r w:rsidR="000E6D7D">
              <w:rPr>
                <w:rFonts w:ascii="Calibri" w:eastAsia="Times New Roman" w:hAnsi="Calibri" w:cs="Calibri"/>
                <w:color w:val="000000"/>
                <w:vertAlign w:val="superscript"/>
                <w:lang w:eastAsia="en-GB"/>
              </w:rPr>
              <w:t>19</w:t>
            </w:r>
          </w:p>
        </w:tc>
        <w:tc>
          <w:tcPr>
            <w:tcW w:w="930" w:type="pct"/>
            <w:tcBorders>
              <w:top w:val="single" w:sz="4" w:space="0" w:color="auto"/>
              <w:left w:val="single" w:sz="4" w:space="0" w:color="auto"/>
              <w:bottom w:val="single" w:sz="4" w:space="0" w:color="auto"/>
              <w:right w:val="single" w:sz="4" w:space="0" w:color="auto"/>
            </w:tcBorders>
            <w:vAlign w:val="center"/>
          </w:tcPr>
          <w:p w14:paraId="1EC1251D" w14:textId="77777777" w:rsidR="00047368" w:rsidRPr="00047368" w:rsidRDefault="00047368" w:rsidP="00047368">
            <w:r w:rsidRPr="00047368">
              <w:t>I: another hospital</w:t>
            </w:r>
          </w:p>
          <w:p w14:paraId="72B9901D" w14:textId="77777777" w:rsidR="00047368" w:rsidRPr="00047368" w:rsidRDefault="00047368" w:rsidP="00047368">
            <w:r w:rsidRPr="00047368">
              <w:t>C: home</w:t>
            </w:r>
          </w:p>
        </w:tc>
        <w:tc>
          <w:tcPr>
            <w:tcW w:w="455" w:type="pct"/>
            <w:shd w:val="clear" w:color="auto" w:fill="auto"/>
            <w:vAlign w:val="center"/>
          </w:tcPr>
          <w:p w14:paraId="53DAACC8" w14:textId="77777777" w:rsidR="00047368" w:rsidRPr="00047368" w:rsidRDefault="00047368" w:rsidP="00047368">
            <w:r w:rsidRPr="00047368">
              <w:t xml:space="preserve">No (%) </w:t>
            </w:r>
          </w:p>
        </w:tc>
        <w:tc>
          <w:tcPr>
            <w:tcW w:w="567" w:type="pct"/>
            <w:shd w:val="clear" w:color="auto" w:fill="auto"/>
            <w:vAlign w:val="center"/>
          </w:tcPr>
          <w:p w14:paraId="0723656D" w14:textId="77777777" w:rsidR="00047368" w:rsidRPr="00047368" w:rsidRDefault="00047368" w:rsidP="00047368">
            <w:r w:rsidRPr="00047368">
              <w:t>70</w:t>
            </w:r>
          </w:p>
        </w:tc>
        <w:tc>
          <w:tcPr>
            <w:tcW w:w="398" w:type="pct"/>
            <w:shd w:val="clear" w:color="auto" w:fill="auto"/>
            <w:vAlign w:val="center"/>
          </w:tcPr>
          <w:p w14:paraId="73F6C83B" w14:textId="77777777" w:rsidR="00047368" w:rsidRPr="00047368" w:rsidRDefault="00047368" w:rsidP="00047368">
            <w:r w:rsidRPr="00047368">
              <w:t>672</w:t>
            </w:r>
          </w:p>
        </w:tc>
        <w:tc>
          <w:tcPr>
            <w:tcW w:w="567" w:type="pct"/>
            <w:tcBorders>
              <w:top w:val="single" w:sz="4" w:space="0" w:color="auto"/>
              <w:left w:val="single" w:sz="4" w:space="0" w:color="auto"/>
              <w:bottom w:val="single" w:sz="4" w:space="0" w:color="auto"/>
              <w:right w:val="single" w:sz="4" w:space="0" w:color="auto"/>
            </w:tcBorders>
            <w:vAlign w:val="center"/>
          </w:tcPr>
          <w:p w14:paraId="5D6C8421" w14:textId="77777777" w:rsidR="00047368" w:rsidRPr="00047368" w:rsidRDefault="00047368" w:rsidP="00047368">
            <w:r w:rsidRPr="00047368">
              <w:t>0 (0%)</w:t>
            </w:r>
          </w:p>
        </w:tc>
        <w:tc>
          <w:tcPr>
            <w:tcW w:w="568" w:type="pct"/>
            <w:tcBorders>
              <w:top w:val="single" w:sz="4" w:space="0" w:color="auto"/>
              <w:left w:val="single" w:sz="4" w:space="0" w:color="auto"/>
              <w:bottom w:val="single" w:sz="4" w:space="0" w:color="auto"/>
              <w:right w:val="single" w:sz="4" w:space="0" w:color="auto"/>
            </w:tcBorders>
            <w:vAlign w:val="center"/>
          </w:tcPr>
          <w:p w14:paraId="2715DA34" w14:textId="77777777" w:rsidR="00047368" w:rsidRPr="00047368" w:rsidRDefault="00047368" w:rsidP="00047368">
            <w:r w:rsidRPr="00047368">
              <w:t>48 (7.1%)</w:t>
            </w:r>
          </w:p>
        </w:tc>
        <w:tc>
          <w:tcPr>
            <w:tcW w:w="856" w:type="pct"/>
            <w:tcBorders>
              <w:top w:val="single" w:sz="4" w:space="0" w:color="auto"/>
              <w:left w:val="single" w:sz="4" w:space="0" w:color="auto"/>
              <w:bottom w:val="single" w:sz="4" w:space="0" w:color="auto"/>
              <w:right w:val="single" w:sz="4" w:space="0" w:color="auto"/>
            </w:tcBorders>
            <w:vAlign w:val="center"/>
          </w:tcPr>
          <w:p w14:paraId="0C60CC2B" w14:textId="77777777" w:rsidR="00047368" w:rsidRPr="00047368" w:rsidRDefault="00047368" w:rsidP="00047368">
            <w:r w:rsidRPr="00047368">
              <w:t>RR 0.10 [0.01-1.57], p=0.0001*</w:t>
            </w:r>
          </w:p>
        </w:tc>
      </w:tr>
      <w:tr w:rsidR="00047368" w:rsidRPr="00047368" w14:paraId="15FB03A5" w14:textId="77777777" w:rsidTr="00B2785A">
        <w:trPr>
          <w:trHeight w:val="537"/>
        </w:trPr>
        <w:tc>
          <w:tcPr>
            <w:tcW w:w="659" w:type="pct"/>
            <w:vMerge/>
            <w:shd w:val="clear" w:color="auto" w:fill="auto"/>
            <w:vAlign w:val="center"/>
          </w:tcPr>
          <w:p w14:paraId="2C21E21E" w14:textId="77777777" w:rsidR="00047368" w:rsidRPr="00047368" w:rsidRDefault="00047368" w:rsidP="00047368">
            <w:pPr>
              <w:rPr>
                <w:rFonts w:ascii="Calibri" w:eastAsia="Times New Roman" w:hAnsi="Calibri" w:cs="Calibri"/>
                <w:lang w:eastAsia="en-GB"/>
              </w:rPr>
            </w:pPr>
          </w:p>
        </w:tc>
        <w:tc>
          <w:tcPr>
            <w:tcW w:w="930" w:type="pct"/>
            <w:tcBorders>
              <w:top w:val="single" w:sz="4" w:space="0" w:color="auto"/>
              <w:left w:val="single" w:sz="4" w:space="0" w:color="auto"/>
              <w:bottom w:val="single" w:sz="4" w:space="0" w:color="auto"/>
              <w:right w:val="single" w:sz="4" w:space="0" w:color="auto"/>
            </w:tcBorders>
            <w:vAlign w:val="center"/>
          </w:tcPr>
          <w:p w14:paraId="2AEC58AA" w14:textId="77777777" w:rsidR="00047368" w:rsidRPr="00047368" w:rsidRDefault="00047368" w:rsidP="00047368">
            <w:r w:rsidRPr="00047368">
              <w:t>I: nursing home</w:t>
            </w:r>
          </w:p>
          <w:p w14:paraId="48123B56" w14:textId="77777777" w:rsidR="00047368" w:rsidRPr="00047368" w:rsidRDefault="00047368" w:rsidP="00047368">
            <w:r w:rsidRPr="00047368">
              <w:t>C: home</w:t>
            </w:r>
          </w:p>
        </w:tc>
        <w:tc>
          <w:tcPr>
            <w:tcW w:w="455" w:type="pct"/>
            <w:shd w:val="clear" w:color="auto" w:fill="auto"/>
            <w:vAlign w:val="center"/>
          </w:tcPr>
          <w:p w14:paraId="7E7B3A50" w14:textId="77777777" w:rsidR="00047368" w:rsidRPr="00047368" w:rsidRDefault="00047368" w:rsidP="00047368">
            <w:r w:rsidRPr="00047368">
              <w:t xml:space="preserve">No (%) </w:t>
            </w:r>
          </w:p>
        </w:tc>
        <w:tc>
          <w:tcPr>
            <w:tcW w:w="567" w:type="pct"/>
            <w:shd w:val="clear" w:color="auto" w:fill="auto"/>
            <w:vAlign w:val="center"/>
          </w:tcPr>
          <w:p w14:paraId="58791ABA" w14:textId="77777777" w:rsidR="00047368" w:rsidRPr="00047368" w:rsidRDefault="00047368" w:rsidP="00047368">
            <w:r w:rsidRPr="00047368">
              <w:t>27</w:t>
            </w:r>
          </w:p>
        </w:tc>
        <w:tc>
          <w:tcPr>
            <w:tcW w:w="398" w:type="pct"/>
            <w:shd w:val="clear" w:color="auto" w:fill="auto"/>
            <w:vAlign w:val="center"/>
          </w:tcPr>
          <w:p w14:paraId="39034197" w14:textId="77777777" w:rsidR="00047368" w:rsidRPr="00047368" w:rsidRDefault="00047368" w:rsidP="00047368">
            <w:r w:rsidRPr="00047368">
              <w:t>672</w:t>
            </w:r>
          </w:p>
        </w:tc>
        <w:tc>
          <w:tcPr>
            <w:tcW w:w="567" w:type="pct"/>
            <w:tcBorders>
              <w:top w:val="single" w:sz="4" w:space="0" w:color="auto"/>
              <w:left w:val="single" w:sz="4" w:space="0" w:color="auto"/>
              <w:bottom w:val="single" w:sz="4" w:space="0" w:color="auto"/>
              <w:right w:val="single" w:sz="4" w:space="0" w:color="auto"/>
            </w:tcBorders>
            <w:vAlign w:val="center"/>
          </w:tcPr>
          <w:p w14:paraId="4CF80689" w14:textId="77777777" w:rsidR="00047368" w:rsidRPr="00047368" w:rsidRDefault="00047368" w:rsidP="00047368">
            <w:r w:rsidRPr="00047368">
              <w:t>8 (29.6%)</w:t>
            </w:r>
          </w:p>
        </w:tc>
        <w:tc>
          <w:tcPr>
            <w:tcW w:w="568" w:type="pct"/>
            <w:tcBorders>
              <w:top w:val="single" w:sz="4" w:space="0" w:color="auto"/>
              <w:left w:val="single" w:sz="4" w:space="0" w:color="auto"/>
              <w:bottom w:val="single" w:sz="4" w:space="0" w:color="auto"/>
              <w:right w:val="single" w:sz="4" w:space="0" w:color="auto"/>
            </w:tcBorders>
            <w:vAlign w:val="center"/>
          </w:tcPr>
          <w:p w14:paraId="621F96F3" w14:textId="77777777" w:rsidR="00047368" w:rsidRPr="00047368" w:rsidRDefault="00047368" w:rsidP="00047368">
            <w:r w:rsidRPr="00047368">
              <w:t>48 (7.1%)</w:t>
            </w:r>
          </w:p>
        </w:tc>
        <w:tc>
          <w:tcPr>
            <w:tcW w:w="856" w:type="pct"/>
            <w:tcBorders>
              <w:top w:val="single" w:sz="4" w:space="0" w:color="auto"/>
              <w:left w:val="single" w:sz="4" w:space="0" w:color="auto"/>
              <w:bottom w:val="single" w:sz="4" w:space="0" w:color="auto"/>
              <w:right w:val="single" w:sz="4" w:space="0" w:color="auto"/>
            </w:tcBorders>
            <w:vAlign w:val="center"/>
          </w:tcPr>
          <w:p w14:paraId="70EED8AB" w14:textId="77777777" w:rsidR="00047368" w:rsidRPr="00047368" w:rsidRDefault="00047368" w:rsidP="00047368">
            <w:r w:rsidRPr="00047368">
              <w:t>RR 4.87 [2.61-9.07], p&lt;0.0001*</w:t>
            </w:r>
          </w:p>
        </w:tc>
      </w:tr>
      <w:tr w:rsidR="00047368" w:rsidRPr="00047368" w14:paraId="661FBC07" w14:textId="77777777" w:rsidTr="00B2785A">
        <w:trPr>
          <w:trHeight w:val="537"/>
        </w:trPr>
        <w:tc>
          <w:tcPr>
            <w:tcW w:w="659" w:type="pct"/>
            <w:vMerge/>
            <w:shd w:val="clear" w:color="auto" w:fill="auto"/>
            <w:vAlign w:val="center"/>
          </w:tcPr>
          <w:p w14:paraId="59C79D98" w14:textId="77777777" w:rsidR="00047368" w:rsidRPr="00047368" w:rsidRDefault="00047368" w:rsidP="00047368">
            <w:pPr>
              <w:rPr>
                <w:rFonts w:ascii="Calibri" w:eastAsia="Times New Roman" w:hAnsi="Calibri" w:cs="Calibri"/>
                <w:lang w:eastAsia="en-GB"/>
              </w:rPr>
            </w:pPr>
          </w:p>
        </w:tc>
        <w:tc>
          <w:tcPr>
            <w:tcW w:w="930" w:type="pct"/>
            <w:tcBorders>
              <w:top w:val="single" w:sz="4" w:space="0" w:color="auto"/>
              <w:left w:val="single" w:sz="4" w:space="0" w:color="auto"/>
              <w:bottom w:val="single" w:sz="4" w:space="0" w:color="auto"/>
              <w:right w:val="single" w:sz="4" w:space="0" w:color="auto"/>
            </w:tcBorders>
            <w:vAlign w:val="center"/>
          </w:tcPr>
          <w:p w14:paraId="59F5A317" w14:textId="77777777" w:rsidR="00047368" w:rsidRPr="00047368" w:rsidRDefault="00047368" w:rsidP="00047368">
            <w:r w:rsidRPr="00047368">
              <w:t>I: rehabilitation or LTCF</w:t>
            </w:r>
          </w:p>
          <w:p w14:paraId="3F7E7F26" w14:textId="77777777" w:rsidR="00047368" w:rsidRPr="00047368" w:rsidRDefault="00047368" w:rsidP="00047368">
            <w:r w:rsidRPr="00047368">
              <w:t>C: home</w:t>
            </w:r>
          </w:p>
        </w:tc>
        <w:tc>
          <w:tcPr>
            <w:tcW w:w="455" w:type="pct"/>
            <w:shd w:val="clear" w:color="auto" w:fill="auto"/>
            <w:vAlign w:val="center"/>
          </w:tcPr>
          <w:p w14:paraId="72E0ADD1" w14:textId="77777777" w:rsidR="00047368" w:rsidRPr="00047368" w:rsidRDefault="00047368" w:rsidP="00047368">
            <w:r w:rsidRPr="00047368">
              <w:t xml:space="preserve">No (%) </w:t>
            </w:r>
          </w:p>
        </w:tc>
        <w:tc>
          <w:tcPr>
            <w:tcW w:w="567" w:type="pct"/>
            <w:shd w:val="clear" w:color="auto" w:fill="auto"/>
            <w:vAlign w:val="center"/>
          </w:tcPr>
          <w:p w14:paraId="3079230A" w14:textId="77777777" w:rsidR="00047368" w:rsidRPr="00047368" w:rsidRDefault="00047368" w:rsidP="00047368">
            <w:r w:rsidRPr="00047368">
              <w:t>17</w:t>
            </w:r>
          </w:p>
        </w:tc>
        <w:tc>
          <w:tcPr>
            <w:tcW w:w="398" w:type="pct"/>
            <w:shd w:val="clear" w:color="auto" w:fill="auto"/>
            <w:vAlign w:val="center"/>
          </w:tcPr>
          <w:p w14:paraId="3241F0B4" w14:textId="77777777" w:rsidR="00047368" w:rsidRPr="00047368" w:rsidRDefault="00047368" w:rsidP="00047368">
            <w:r w:rsidRPr="00047368">
              <w:t>672</w:t>
            </w:r>
          </w:p>
        </w:tc>
        <w:tc>
          <w:tcPr>
            <w:tcW w:w="567" w:type="pct"/>
            <w:tcBorders>
              <w:top w:val="single" w:sz="4" w:space="0" w:color="auto"/>
              <w:left w:val="single" w:sz="4" w:space="0" w:color="auto"/>
              <w:bottom w:val="single" w:sz="4" w:space="0" w:color="auto"/>
              <w:right w:val="single" w:sz="4" w:space="0" w:color="auto"/>
            </w:tcBorders>
            <w:vAlign w:val="center"/>
          </w:tcPr>
          <w:p w14:paraId="26BBFA77" w14:textId="77777777" w:rsidR="00047368" w:rsidRPr="00047368" w:rsidRDefault="00047368" w:rsidP="00047368">
            <w:r w:rsidRPr="00047368">
              <w:t>7 (41.2%)</w:t>
            </w:r>
          </w:p>
        </w:tc>
        <w:tc>
          <w:tcPr>
            <w:tcW w:w="568" w:type="pct"/>
            <w:tcBorders>
              <w:top w:val="single" w:sz="4" w:space="0" w:color="auto"/>
              <w:left w:val="single" w:sz="4" w:space="0" w:color="auto"/>
              <w:bottom w:val="single" w:sz="4" w:space="0" w:color="auto"/>
              <w:right w:val="single" w:sz="4" w:space="0" w:color="auto"/>
            </w:tcBorders>
            <w:vAlign w:val="center"/>
          </w:tcPr>
          <w:p w14:paraId="14846F3D" w14:textId="77777777" w:rsidR="00047368" w:rsidRPr="00047368" w:rsidRDefault="00047368" w:rsidP="00047368">
            <w:r w:rsidRPr="00047368">
              <w:t>48 (7.1%)</w:t>
            </w:r>
          </w:p>
        </w:tc>
        <w:tc>
          <w:tcPr>
            <w:tcW w:w="856" w:type="pct"/>
            <w:tcBorders>
              <w:top w:val="single" w:sz="4" w:space="0" w:color="auto"/>
              <w:left w:val="single" w:sz="4" w:space="0" w:color="auto"/>
              <w:bottom w:val="single" w:sz="4" w:space="0" w:color="auto"/>
              <w:right w:val="single" w:sz="4" w:space="0" w:color="auto"/>
            </w:tcBorders>
            <w:vAlign w:val="center"/>
          </w:tcPr>
          <w:p w14:paraId="37AC3FFE" w14:textId="77777777" w:rsidR="00047368" w:rsidRPr="00047368" w:rsidRDefault="00047368" w:rsidP="00047368">
            <w:r w:rsidRPr="00047368">
              <w:t>RR 5.76 [3.07-10.83], p&lt;0.0001*</w:t>
            </w:r>
          </w:p>
        </w:tc>
      </w:tr>
      <w:tr w:rsidR="00047368" w:rsidRPr="00047368" w14:paraId="09DDAD56" w14:textId="77777777" w:rsidTr="00B2785A">
        <w:trPr>
          <w:trHeight w:val="537"/>
        </w:trPr>
        <w:tc>
          <w:tcPr>
            <w:tcW w:w="659" w:type="pct"/>
            <w:vMerge w:val="restart"/>
            <w:shd w:val="clear" w:color="auto" w:fill="auto"/>
            <w:vAlign w:val="center"/>
          </w:tcPr>
          <w:p w14:paraId="6A7D40B1" w14:textId="07F9A1CC"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Reilly, 2010</w:t>
            </w:r>
            <w:r w:rsidR="001C4639" w:rsidRPr="001C4639">
              <w:rPr>
                <w:vertAlign w:val="superscript"/>
              </w:rPr>
              <w:t>221</w:t>
            </w:r>
          </w:p>
        </w:tc>
        <w:tc>
          <w:tcPr>
            <w:tcW w:w="930" w:type="pct"/>
            <w:vAlign w:val="center"/>
          </w:tcPr>
          <w:p w14:paraId="6227B292" w14:textId="77777777" w:rsidR="00047368" w:rsidRPr="00047368" w:rsidRDefault="00047368" w:rsidP="00047368">
            <w:r w:rsidRPr="00047368">
              <w:t>I: from hospital</w:t>
            </w:r>
          </w:p>
          <w:p w14:paraId="27FA76F0" w14:textId="77777777" w:rsidR="00047368" w:rsidRPr="00047368" w:rsidRDefault="00047368" w:rsidP="00047368">
            <w:r w:rsidRPr="00047368">
              <w:t>C: from home</w:t>
            </w:r>
          </w:p>
        </w:tc>
        <w:tc>
          <w:tcPr>
            <w:tcW w:w="455" w:type="pct"/>
            <w:shd w:val="clear" w:color="auto" w:fill="auto"/>
            <w:vAlign w:val="center"/>
          </w:tcPr>
          <w:p w14:paraId="4EB19E3E" w14:textId="77777777" w:rsidR="00047368" w:rsidRPr="00047368" w:rsidRDefault="00047368" w:rsidP="00047368">
            <w:r w:rsidRPr="00047368">
              <w:t xml:space="preserve">No (%) </w:t>
            </w:r>
          </w:p>
        </w:tc>
        <w:tc>
          <w:tcPr>
            <w:tcW w:w="567" w:type="pct"/>
            <w:shd w:val="clear" w:color="auto" w:fill="auto"/>
            <w:vAlign w:val="center"/>
          </w:tcPr>
          <w:p w14:paraId="0F108E30" w14:textId="77777777" w:rsidR="00047368" w:rsidRPr="00047368" w:rsidRDefault="00047368" w:rsidP="00047368">
            <w:r w:rsidRPr="00047368">
              <w:t>623</w:t>
            </w:r>
          </w:p>
        </w:tc>
        <w:tc>
          <w:tcPr>
            <w:tcW w:w="398" w:type="pct"/>
            <w:shd w:val="clear" w:color="auto" w:fill="auto"/>
            <w:vAlign w:val="center"/>
          </w:tcPr>
          <w:p w14:paraId="092B7CDD" w14:textId="77777777" w:rsidR="00047368" w:rsidRPr="00047368" w:rsidRDefault="00047368" w:rsidP="00047368">
            <w:r w:rsidRPr="00047368">
              <w:t>27,735</w:t>
            </w:r>
          </w:p>
        </w:tc>
        <w:tc>
          <w:tcPr>
            <w:tcW w:w="567" w:type="pct"/>
            <w:tcBorders>
              <w:top w:val="single" w:sz="4" w:space="0" w:color="auto"/>
              <w:left w:val="single" w:sz="4" w:space="0" w:color="auto"/>
              <w:bottom w:val="single" w:sz="4" w:space="0" w:color="auto"/>
              <w:right w:val="single" w:sz="4" w:space="0" w:color="auto"/>
            </w:tcBorders>
            <w:vAlign w:val="center"/>
          </w:tcPr>
          <w:p w14:paraId="6461F151" w14:textId="77777777" w:rsidR="00047368" w:rsidRPr="00047368" w:rsidRDefault="00047368" w:rsidP="00047368">
            <w:r w:rsidRPr="00047368">
              <w:t>79 (12.7%)</w:t>
            </w:r>
          </w:p>
        </w:tc>
        <w:tc>
          <w:tcPr>
            <w:tcW w:w="568" w:type="pct"/>
            <w:tcBorders>
              <w:top w:val="single" w:sz="4" w:space="0" w:color="auto"/>
              <w:left w:val="single" w:sz="4" w:space="0" w:color="auto"/>
              <w:bottom w:val="single" w:sz="4" w:space="0" w:color="auto"/>
              <w:right w:val="single" w:sz="4" w:space="0" w:color="auto"/>
            </w:tcBorders>
            <w:vAlign w:val="center"/>
          </w:tcPr>
          <w:p w14:paraId="1C7391C3" w14:textId="77777777" w:rsidR="00047368" w:rsidRPr="00047368" w:rsidRDefault="00047368" w:rsidP="00047368">
            <w:r w:rsidRPr="00047368">
              <w:t>1913 (6.9%)</w:t>
            </w:r>
          </w:p>
        </w:tc>
        <w:tc>
          <w:tcPr>
            <w:tcW w:w="856" w:type="pct"/>
            <w:vAlign w:val="center"/>
          </w:tcPr>
          <w:p w14:paraId="18AB9772" w14:textId="77777777" w:rsidR="00047368" w:rsidRPr="00047368" w:rsidRDefault="00047368" w:rsidP="00047368">
            <w:r w:rsidRPr="00047368">
              <w:t>RR 1.84 [1.49-2.27], p&lt;0.0001*</w:t>
            </w:r>
          </w:p>
        </w:tc>
      </w:tr>
      <w:tr w:rsidR="00047368" w:rsidRPr="00047368" w14:paraId="61C59DFF" w14:textId="77777777" w:rsidTr="00B2785A">
        <w:trPr>
          <w:trHeight w:val="537"/>
        </w:trPr>
        <w:tc>
          <w:tcPr>
            <w:tcW w:w="659" w:type="pct"/>
            <w:vMerge/>
            <w:shd w:val="clear" w:color="auto" w:fill="auto"/>
            <w:vAlign w:val="center"/>
          </w:tcPr>
          <w:p w14:paraId="184F6335" w14:textId="77777777" w:rsidR="00047368" w:rsidRPr="00047368" w:rsidRDefault="00047368" w:rsidP="00047368">
            <w:pPr>
              <w:rPr>
                <w:rFonts w:ascii="Calibri" w:eastAsia="Times New Roman" w:hAnsi="Calibri" w:cs="Calibri"/>
                <w:lang w:eastAsia="en-GB"/>
              </w:rPr>
            </w:pPr>
          </w:p>
        </w:tc>
        <w:tc>
          <w:tcPr>
            <w:tcW w:w="930" w:type="pct"/>
            <w:vAlign w:val="center"/>
          </w:tcPr>
          <w:p w14:paraId="389DAD1D" w14:textId="77777777" w:rsidR="00047368" w:rsidRPr="00047368" w:rsidRDefault="00047368" w:rsidP="00047368">
            <w:r w:rsidRPr="00047368">
              <w:t>I: from care home</w:t>
            </w:r>
          </w:p>
          <w:p w14:paraId="1407089B" w14:textId="77777777" w:rsidR="00047368" w:rsidRPr="00047368" w:rsidRDefault="00047368" w:rsidP="00047368">
            <w:r w:rsidRPr="00047368">
              <w:t>C: from home</w:t>
            </w:r>
          </w:p>
        </w:tc>
        <w:tc>
          <w:tcPr>
            <w:tcW w:w="455" w:type="pct"/>
            <w:shd w:val="clear" w:color="auto" w:fill="auto"/>
            <w:vAlign w:val="center"/>
          </w:tcPr>
          <w:p w14:paraId="6CE1D854" w14:textId="77777777" w:rsidR="00047368" w:rsidRPr="00047368" w:rsidRDefault="00047368" w:rsidP="00047368">
            <w:r w:rsidRPr="00047368">
              <w:t xml:space="preserve">No (%) </w:t>
            </w:r>
          </w:p>
        </w:tc>
        <w:tc>
          <w:tcPr>
            <w:tcW w:w="567" w:type="pct"/>
            <w:shd w:val="clear" w:color="auto" w:fill="auto"/>
            <w:vAlign w:val="center"/>
          </w:tcPr>
          <w:p w14:paraId="2F350D4C" w14:textId="77777777" w:rsidR="00047368" w:rsidRPr="00047368" w:rsidRDefault="00047368" w:rsidP="00047368">
            <w:r w:rsidRPr="00047368">
              <w:t>528</w:t>
            </w:r>
          </w:p>
        </w:tc>
        <w:tc>
          <w:tcPr>
            <w:tcW w:w="398" w:type="pct"/>
            <w:shd w:val="clear" w:color="auto" w:fill="auto"/>
            <w:vAlign w:val="center"/>
          </w:tcPr>
          <w:p w14:paraId="214BDCFA" w14:textId="77777777" w:rsidR="00047368" w:rsidRPr="00047368" w:rsidRDefault="00047368" w:rsidP="00047368">
            <w:r w:rsidRPr="00047368">
              <w:t>27,735</w:t>
            </w:r>
          </w:p>
        </w:tc>
        <w:tc>
          <w:tcPr>
            <w:tcW w:w="567" w:type="pct"/>
            <w:tcBorders>
              <w:top w:val="single" w:sz="4" w:space="0" w:color="auto"/>
              <w:left w:val="single" w:sz="4" w:space="0" w:color="auto"/>
              <w:bottom w:val="single" w:sz="4" w:space="0" w:color="auto"/>
              <w:right w:val="single" w:sz="4" w:space="0" w:color="auto"/>
            </w:tcBorders>
            <w:vAlign w:val="center"/>
          </w:tcPr>
          <w:p w14:paraId="7669176B" w14:textId="77777777" w:rsidR="00047368" w:rsidRPr="00047368" w:rsidRDefault="00047368" w:rsidP="00047368">
            <w:r w:rsidRPr="00047368">
              <w:t>194 (36.7%)</w:t>
            </w:r>
          </w:p>
        </w:tc>
        <w:tc>
          <w:tcPr>
            <w:tcW w:w="568" w:type="pct"/>
            <w:tcBorders>
              <w:top w:val="single" w:sz="4" w:space="0" w:color="auto"/>
              <w:left w:val="single" w:sz="4" w:space="0" w:color="auto"/>
              <w:bottom w:val="single" w:sz="4" w:space="0" w:color="auto"/>
              <w:right w:val="single" w:sz="4" w:space="0" w:color="auto"/>
            </w:tcBorders>
            <w:vAlign w:val="center"/>
          </w:tcPr>
          <w:p w14:paraId="38B45158" w14:textId="77777777" w:rsidR="00047368" w:rsidRPr="00047368" w:rsidRDefault="00047368" w:rsidP="00047368">
            <w:r w:rsidRPr="00047368">
              <w:t>1913 (6.9%)</w:t>
            </w:r>
          </w:p>
        </w:tc>
        <w:tc>
          <w:tcPr>
            <w:tcW w:w="856" w:type="pct"/>
            <w:vAlign w:val="center"/>
          </w:tcPr>
          <w:p w14:paraId="78A15EFA" w14:textId="77777777" w:rsidR="00047368" w:rsidRPr="00047368" w:rsidRDefault="00047368" w:rsidP="00047368">
            <w:r w:rsidRPr="00047368">
              <w:t>RR 5.33 [4.72-6.01], p&lt;0.0001*</w:t>
            </w:r>
          </w:p>
        </w:tc>
      </w:tr>
      <w:tr w:rsidR="00047368" w:rsidRPr="00047368" w14:paraId="276AA96B" w14:textId="77777777" w:rsidTr="00B2785A">
        <w:trPr>
          <w:trHeight w:val="537"/>
        </w:trPr>
        <w:tc>
          <w:tcPr>
            <w:tcW w:w="659" w:type="pct"/>
            <w:vMerge w:val="restart"/>
            <w:shd w:val="clear" w:color="auto" w:fill="auto"/>
            <w:vAlign w:val="center"/>
          </w:tcPr>
          <w:p w14:paraId="754B1F2B" w14:textId="020BFCFE" w:rsidR="00047368" w:rsidRPr="00047368" w:rsidRDefault="00047368" w:rsidP="00047368">
            <w:pPr>
              <w:rPr>
                <w:rFonts w:ascii="Calibri" w:eastAsia="Times New Roman" w:hAnsi="Calibri" w:cs="Calibri"/>
                <w:lang w:eastAsia="en-GB"/>
              </w:rPr>
            </w:pPr>
            <w:proofErr w:type="spellStart"/>
            <w:r w:rsidRPr="00047368">
              <w:rPr>
                <w:rFonts w:ascii="Calibri" w:eastAsia="Times New Roman" w:hAnsi="Calibri" w:cs="Calibri"/>
                <w:lang w:eastAsia="en-GB"/>
              </w:rPr>
              <w:t>Santosaningsih</w:t>
            </w:r>
            <w:proofErr w:type="spellEnd"/>
            <w:r w:rsidRPr="00047368">
              <w:rPr>
                <w:rFonts w:ascii="Calibri" w:eastAsia="Times New Roman" w:hAnsi="Calibri" w:cs="Calibri"/>
                <w:lang w:eastAsia="en-GB"/>
              </w:rPr>
              <w:t>, 2017</w:t>
            </w:r>
            <w:r w:rsidR="000E6D7D" w:rsidRPr="000E6D7D">
              <w:rPr>
                <w:vertAlign w:val="superscript"/>
              </w:rPr>
              <w:t>223</w:t>
            </w:r>
          </w:p>
        </w:tc>
        <w:tc>
          <w:tcPr>
            <w:tcW w:w="930" w:type="pct"/>
            <w:vAlign w:val="center"/>
          </w:tcPr>
          <w:p w14:paraId="5DF7A529" w14:textId="77777777" w:rsidR="00047368" w:rsidRPr="00047368" w:rsidRDefault="00047368" w:rsidP="00047368">
            <w:r w:rsidRPr="00047368">
              <w:t>I: another hospital</w:t>
            </w:r>
          </w:p>
          <w:p w14:paraId="00880F82" w14:textId="77777777" w:rsidR="00047368" w:rsidRPr="00047368" w:rsidRDefault="00047368" w:rsidP="00047368">
            <w:r w:rsidRPr="00047368">
              <w:t>C: from home</w:t>
            </w:r>
          </w:p>
        </w:tc>
        <w:tc>
          <w:tcPr>
            <w:tcW w:w="455" w:type="pct"/>
            <w:vAlign w:val="center"/>
          </w:tcPr>
          <w:p w14:paraId="7EC79A22" w14:textId="77777777" w:rsidR="00047368" w:rsidRPr="00047368" w:rsidRDefault="00047368" w:rsidP="00047368">
            <w:r w:rsidRPr="00047368">
              <w:t>No (%)</w:t>
            </w:r>
          </w:p>
        </w:tc>
        <w:tc>
          <w:tcPr>
            <w:tcW w:w="567" w:type="pct"/>
            <w:shd w:val="clear" w:color="auto" w:fill="auto"/>
            <w:vAlign w:val="center"/>
          </w:tcPr>
          <w:p w14:paraId="4A70F520" w14:textId="77777777" w:rsidR="00047368" w:rsidRPr="00047368" w:rsidRDefault="00047368" w:rsidP="00047368">
            <w:r w:rsidRPr="00047368">
              <w:t>6</w:t>
            </w:r>
          </w:p>
        </w:tc>
        <w:tc>
          <w:tcPr>
            <w:tcW w:w="398" w:type="pct"/>
            <w:shd w:val="clear" w:color="auto" w:fill="auto"/>
            <w:vAlign w:val="center"/>
          </w:tcPr>
          <w:p w14:paraId="6A78ABDB" w14:textId="77777777" w:rsidR="00047368" w:rsidRPr="00047368" w:rsidRDefault="00047368" w:rsidP="00047368">
            <w:r w:rsidRPr="00047368">
              <w:t>135</w:t>
            </w:r>
          </w:p>
        </w:tc>
        <w:tc>
          <w:tcPr>
            <w:tcW w:w="567" w:type="pct"/>
            <w:vAlign w:val="center"/>
          </w:tcPr>
          <w:p w14:paraId="3265EB98" w14:textId="77777777" w:rsidR="00047368" w:rsidRPr="00047368" w:rsidRDefault="00047368" w:rsidP="00047368">
            <w:r w:rsidRPr="00047368">
              <w:t>4 (66.7%)</w:t>
            </w:r>
          </w:p>
        </w:tc>
        <w:tc>
          <w:tcPr>
            <w:tcW w:w="568" w:type="pct"/>
            <w:vAlign w:val="center"/>
          </w:tcPr>
          <w:p w14:paraId="0B0BE370" w14:textId="77777777" w:rsidR="00047368" w:rsidRPr="00047368" w:rsidRDefault="00047368" w:rsidP="00047368">
            <w:r w:rsidRPr="00047368">
              <w:t>30 (22.2%)</w:t>
            </w:r>
          </w:p>
        </w:tc>
        <w:tc>
          <w:tcPr>
            <w:tcW w:w="856" w:type="pct"/>
            <w:vAlign w:val="center"/>
          </w:tcPr>
          <w:p w14:paraId="62210286" w14:textId="77777777" w:rsidR="00047368" w:rsidRPr="00047368" w:rsidRDefault="00047368" w:rsidP="00047368">
            <w:r w:rsidRPr="00047368">
              <w:t>RR 3.00 [1.57-5.73], p=0.0009*</w:t>
            </w:r>
          </w:p>
        </w:tc>
      </w:tr>
      <w:tr w:rsidR="00047368" w:rsidRPr="00047368" w14:paraId="3DB8D476" w14:textId="77777777" w:rsidTr="00B2785A">
        <w:trPr>
          <w:trHeight w:val="537"/>
        </w:trPr>
        <w:tc>
          <w:tcPr>
            <w:tcW w:w="659" w:type="pct"/>
            <w:vMerge/>
            <w:shd w:val="clear" w:color="auto" w:fill="auto"/>
            <w:vAlign w:val="center"/>
          </w:tcPr>
          <w:p w14:paraId="41F24670" w14:textId="77777777" w:rsidR="00047368" w:rsidRPr="00047368" w:rsidRDefault="00047368" w:rsidP="00047368">
            <w:pPr>
              <w:rPr>
                <w:rFonts w:ascii="Calibri" w:eastAsia="Times New Roman" w:hAnsi="Calibri" w:cs="Calibri"/>
                <w:lang w:eastAsia="en-GB"/>
              </w:rPr>
            </w:pPr>
          </w:p>
        </w:tc>
        <w:tc>
          <w:tcPr>
            <w:tcW w:w="930" w:type="pct"/>
            <w:vAlign w:val="center"/>
          </w:tcPr>
          <w:p w14:paraId="068504FE" w14:textId="77777777" w:rsidR="00047368" w:rsidRPr="00047368" w:rsidRDefault="00047368" w:rsidP="00047368">
            <w:r w:rsidRPr="00047368">
              <w:t>I: acute care unit</w:t>
            </w:r>
          </w:p>
          <w:p w14:paraId="381D30A2" w14:textId="77777777" w:rsidR="00047368" w:rsidRPr="00047368" w:rsidRDefault="00047368" w:rsidP="00047368">
            <w:r w:rsidRPr="00047368">
              <w:t>C: from home</w:t>
            </w:r>
          </w:p>
        </w:tc>
        <w:tc>
          <w:tcPr>
            <w:tcW w:w="455" w:type="pct"/>
            <w:vAlign w:val="center"/>
          </w:tcPr>
          <w:p w14:paraId="52DF7EB5" w14:textId="77777777" w:rsidR="00047368" w:rsidRPr="00047368" w:rsidRDefault="00047368" w:rsidP="00047368">
            <w:r w:rsidRPr="00047368">
              <w:t>No (%)</w:t>
            </w:r>
          </w:p>
        </w:tc>
        <w:tc>
          <w:tcPr>
            <w:tcW w:w="567" w:type="pct"/>
            <w:shd w:val="clear" w:color="auto" w:fill="auto"/>
            <w:vAlign w:val="center"/>
          </w:tcPr>
          <w:p w14:paraId="630CC702" w14:textId="77777777" w:rsidR="00047368" w:rsidRPr="00047368" w:rsidRDefault="00047368" w:rsidP="00047368">
            <w:r w:rsidRPr="00047368">
              <w:t>54</w:t>
            </w:r>
          </w:p>
        </w:tc>
        <w:tc>
          <w:tcPr>
            <w:tcW w:w="398" w:type="pct"/>
            <w:shd w:val="clear" w:color="auto" w:fill="auto"/>
            <w:vAlign w:val="center"/>
          </w:tcPr>
          <w:p w14:paraId="7C3B8F15" w14:textId="77777777" w:rsidR="00047368" w:rsidRPr="00047368" w:rsidRDefault="00047368" w:rsidP="00047368">
            <w:r w:rsidRPr="00047368">
              <w:t>135</w:t>
            </w:r>
          </w:p>
        </w:tc>
        <w:tc>
          <w:tcPr>
            <w:tcW w:w="567" w:type="pct"/>
            <w:vAlign w:val="center"/>
          </w:tcPr>
          <w:p w14:paraId="13ED2665" w14:textId="77777777" w:rsidR="00047368" w:rsidRPr="00047368" w:rsidRDefault="00047368" w:rsidP="00047368">
            <w:r w:rsidRPr="00047368">
              <w:t>30 (55.6%)</w:t>
            </w:r>
          </w:p>
        </w:tc>
        <w:tc>
          <w:tcPr>
            <w:tcW w:w="568" w:type="pct"/>
            <w:vAlign w:val="center"/>
          </w:tcPr>
          <w:p w14:paraId="0BE6BDA5" w14:textId="77777777" w:rsidR="00047368" w:rsidRPr="00047368" w:rsidRDefault="00047368" w:rsidP="00047368">
            <w:r w:rsidRPr="00047368">
              <w:t>30 (22.2%)</w:t>
            </w:r>
          </w:p>
        </w:tc>
        <w:tc>
          <w:tcPr>
            <w:tcW w:w="856" w:type="pct"/>
            <w:vAlign w:val="center"/>
          </w:tcPr>
          <w:p w14:paraId="2E062B53" w14:textId="77777777" w:rsidR="00047368" w:rsidRPr="00047368" w:rsidRDefault="00047368" w:rsidP="00047368">
            <w:r w:rsidRPr="00047368">
              <w:t>RR 2.50 [1.68-3.71], p&lt;0.0001*</w:t>
            </w:r>
          </w:p>
        </w:tc>
      </w:tr>
      <w:tr w:rsidR="00047368" w:rsidRPr="00047368" w14:paraId="718E5E41" w14:textId="77777777" w:rsidTr="00B2785A">
        <w:trPr>
          <w:trHeight w:val="537"/>
        </w:trPr>
        <w:tc>
          <w:tcPr>
            <w:tcW w:w="659" w:type="pct"/>
            <w:vMerge/>
            <w:shd w:val="clear" w:color="auto" w:fill="auto"/>
            <w:vAlign w:val="center"/>
          </w:tcPr>
          <w:p w14:paraId="76BB8D61" w14:textId="77777777" w:rsidR="00047368" w:rsidRPr="00047368" w:rsidRDefault="00047368" w:rsidP="00047368">
            <w:pPr>
              <w:rPr>
                <w:rFonts w:ascii="Calibri" w:eastAsia="Times New Roman" w:hAnsi="Calibri" w:cs="Calibri"/>
                <w:lang w:eastAsia="en-GB"/>
              </w:rPr>
            </w:pPr>
          </w:p>
        </w:tc>
        <w:tc>
          <w:tcPr>
            <w:tcW w:w="930" w:type="pct"/>
            <w:vAlign w:val="center"/>
          </w:tcPr>
          <w:p w14:paraId="142BAC44" w14:textId="77777777" w:rsidR="00047368" w:rsidRPr="00047368" w:rsidRDefault="00047368" w:rsidP="00047368">
            <w:r w:rsidRPr="00047368">
              <w:t>I: ICU</w:t>
            </w:r>
          </w:p>
          <w:p w14:paraId="6A7C6113" w14:textId="77777777" w:rsidR="00047368" w:rsidRPr="00047368" w:rsidRDefault="00047368" w:rsidP="00047368">
            <w:r w:rsidRPr="00047368">
              <w:t>C: from home</w:t>
            </w:r>
          </w:p>
        </w:tc>
        <w:tc>
          <w:tcPr>
            <w:tcW w:w="455" w:type="pct"/>
            <w:vAlign w:val="center"/>
          </w:tcPr>
          <w:p w14:paraId="40A514D5" w14:textId="77777777" w:rsidR="00047368" w:rsidRPr="00047368" w:rsidRDefault="00047368" w:rsidP="00047368">
            <w:r w:rsidRPr="00047368">
              <w:t>No (%)</w:t>
            </w:r>
          </w:p>
        </w:tc>
        <w:tc>
          <w:tcPr>
            <w:tcW w:w="567" w:type="pct"/>
            <w:shd w:val="clear" w:color="auto" w:fill="auto"/>
            <w:vAlign w:val="center"/>
          </w:tcPr>
          <w:p w14:paraId="181CFDAF" w14:textId="77777777" w:rsidR="00047368" w:rsidRPr="00047368" w:rsidRDefault="00047368" w:rsidP="00047368">
            <w:r w:rsidRPr="00047368">
              <w:t>1</w:t>
            </w:r>
          </w:p>
        </w:tc>
        <w:tc>
          <w:tcPr>
            <w:tcW w:w="398" w:type="pct"/>
            <w:shd w:val="clear" w:color="auto" w:fill="auto"/>
            <w:vAlign w:val="center"/>
          </w:tcPr>
          <w:p w14:paraId="2B3CCEEF" w14:textId="77777777" w:rsidR="00047368" w:rsidRPr="00047368" w:rsidRDefault="00047368" w:rsidP="00047368">
            <w:r w:rsidRPr="00047368">
              <w:t>135</w:t>
            </w:r>
          </w:p>
        </w:tc>
        <w:tc>
          <w:tcPr>
            <w:tcW w:w="567" w:type="pct"/>
            <w:tcBorders>
              <w:top w:val="single" w:sz="4" w:space="0" w:color="auto"/>
              <w:left w:val="single" w:sz="4" w:space="0" w:color="auto"/>
              <w:bottom w:val="single" w:sz="4" w:space="0" w:color="auto"/>
              <w:right w:val="single" w:sz="4" w:space="0" w:color="auto"/>
            </w:tcBorders>
            <w:vAlign w:val="center"/>
          </w:tcPr>
          <w:p w14:paraId="56DB6EAE" w14:textId="77777777" w:rsidR="00047368" w:rsidRPr="00047368" w:rsidRDefault="00047368" w:rsidP="00047368">
            <w:r w:rsidRPr="00047368">
              <w:t>0 (0%)</w:t>
            </w:r>
          </w:p>
        </w:tc>
        <w:tc>
          <w:tcPr>
            <w:tcW w:w="568" w:type="pct"/>
            <w:tcBorders>
              <w:top w:val="single" w:sz="4" w:space="0" w:color="auto"/>
              <w:left w:val="single" w:sz="4" w:space="0" w:color="auto"/>
              <w:bottom w:val="single" w:sz="4" w:space="0" w:color="auto"/>
              <w:right w:val="single" w:sz="4" w:space="0" w:color="auto"/>
            </w:tcBorders>
            <w:vAlign w:val="center"/>
          </w:tcPr>
          <w:p w14:paraId="3B31EA78" w14:textId="77777777" w:rsidR="00047368" w:rsidRPr="00047368" w:rsidRDefault="00047368" w:rsidP="00047368">
            <w:r w:rsidRPr="00047368">
              <w:t>30 (22.2%)</w:t>
            </w:r>
          </w:p>
        </w:tc>
        <w:tc>
          <w:tcPr>
            <w:tcW w:w="856" w:type="pct"/>
            <w:vAlign w:val="center"/>
          </w:tcPr>
          <w:p w14:paraId="04FCCE98" w14:textId="77777777" w:rsidR="00047368" w:rsidRPr="00047368" w:rsidRDefault="00047368" w:rsidP="00047368">
            <w:r w:rsidRPr="00047368">
              <w:t>RR 1.11 [0.01-12.55], p=0.9299*</w:t>
            </w:r>
          </w:p>
        </w:tc>
      </w:tr>
      <w:tr w:rsidR="00047368" w:rsidRPr="00047368" w14:paraId="59D2607D" w14:textId="77777777" w:rsidTr="00B2785A">
        <w:trPr>
          <w:trHeight w:val="537"/>
        </w:trPr>
        <w:tc>
          <w:tcPr>
            <w:tcW w:w="659" w:type="pct"/>
            <w:vMerge/>
            <w:shd w:val="clear" w:color="auto" w:fill="auto"/>
            <w:vAlign w:val="center"/>
          </w:tcPr>
          <w:p w14:paraId="7DC2D6ED" w14:textId="77777777" w:rsidR="00047368" w:rsidRPr="00047368" w:rsidRDefault="00047368" w:rsidP="00047368">
            <w:pPr>
              <w:rPr>
                <w:rFonts w:ascii="Calibri" w:eastAsia="Times New Roman" w:hAnsi="Calibri" w:cs="Calibri"/>
                <w:lang w:eastAsia="en-GB"/>
              </w:rPr>
            </w:pPr>
          </w:p>
        </w:tc>
        <w:tc>
          <w:tcPr>
            <w:tcW w:w="930" w:type="pct"/>
            <w:vAlign w:val="center"/>
          </w:tcPr>
          <w:p w14:paraId="36BC30EB" w14:textId="77777777" w:rsidR="00047368" w:rsidRPr="00047368" w:rsidRDefault="00047368" w:rsidP="00047368">
            <w:r w:rsidRPr="00047368">
              <w:t xml:space="preserve">I: burn </w:t>
            </w:r>
            <w:proofErr w:type="gramStart"/>
            <w:r w:rsidRPr="00047368">
              <w:t>unit</w:t>
            </w:r>
            <w:proofErr w:type="gramEnd"/>
          </w:p>
          <w:p w14:paraId="6CAD73B8" w14:textId="77777777" w:rsidR="00047368" w:rsidRPr="00047368" w:rsidRDefault="00047368" w:rsidP="00047368">
            <w:r w:rsidRPr="00047368">
              <w:t>C: from home</w:t>
            </w:r>
          </w:p>
        </w:tc>
        <w:tc>
          <w:tcPr>
            <w:tcW w:w="455" w:type="pct"/>
            <w:vAlign w:val="center"/>
          </w:tcPr>
          <w:p w14:paraId="553D5D91" w14:textId="77777777" w:rsidR="00047368" w:rsidRPr="00047368" w:rsidRDefault="00047368" w:rsidP="00047368">
            <w:r w:rsidRPr="00047368">
              <w:t>No (%)</w:t>
            </w:r>
          </w:p>
        </w:tc>
        <w:tc>
          <w:tcPr>
            <w:tcW w:w="567" w:type="pct"/>
            <w:shd w:val="clear" w:color="auto" w:fill="auto"/>
            <w:vAlign w:val="center"/>
          </w:tcPr>
          <w:p w14:paraId="2E3B6A1B" w14:textId="77777777" w:rsidR="00047368" w:rsidRPr="00047368" w:rsidRDefault="00047368" w:rsidP="00047368">
            <w:r w:rsidRPr="00047368">
              <w:t>1</w:t>
            </w:r>
          </w:p>
        </w:tc>
        <w:tc>
          <w:tcPr>
            <w:tcW w:w="398" w:type="pct"/>
            <w:shd w:val="clear" w:color="auto" w:fill="auto"/>
            <w:vAlign w:val="center"/>
          </w:tcPr>
          <w:p w14:paraId="38624CE6" w14:textId="77777777" w:rsidR="00047368" w:rsidRPr="00047368" w:rsidRDefault="00047368" w:rsidP="00047368">
            <w:r w:rsidRPr="00047368">
              <w:t>135</w:t>
            </w:r>
          </w:p>
        </w:tc>
        <w:tc>
          <w:tcPr>
            <w:tcW w:w="567" w:type="pct"/>
            <w:tcBorders>
              <w:top w:val="single" w:sz="4" w:space="0" w:color="auto"/>
              <w:left w:val="single" w:sz="4" w:space="0" w:color="auto"/>
              <w:bottom w:val="single" w:sz="4" w:space="0" w:color="auto"/>
              <w:right w:val="single" w:sz="4" w:space="0" w:color="auto"/>
            </w:tcBorders>
            <w:vAlign w:val="center"/>
          </w:tcPr>
          <w:p w14:paraId="2E2CEB26" w14:textId="77777777" w:rsidR="00047368" w:rsidRPr="00047368" w:rsidRDefault="00047368" w:rsidP="00047368">
            <w:r w:rsidRPr="00047368">
              <w:t>1 (100%)</w:t>
            </w:r>
          </w:p>
        </w:tc>
        <w:tc>
          <w:tcPr>
            <w:tcW w:w="568" w:type="pct"/>
            <w:tcBorders>
              <w:top w:val="single" w:sz="4" w:space="0" w:color="auto"/>
              <w:left w:val="single" w:sz="4" w:space="0" w:color="auto"/>
              <w:bottom w:val="single" w:sz="4" w:space="0" w:color="auto"/>
              <w:right w:val="single" w:sz="4" w:space="0" w:color="auto"/>
            </w:tcBorders>
            <w:vAlign w:val="center"/>
          </w:tcPr>
          <w:p w14:paraId="0C45D13F" w14:textId="77777777" w:rsidR="00047368" w:rsidRPr="00047368" w:rsidRDefault="00047368" w:rsidP="00047368">
            <w:r w:rsidRPr="00047368">
              <w:t>30 (22.2%)</w:t>
            </w:r>
          </w:p>
        </w:tc>
        <w:tc>
          <w:tcPr>
            <w:tcW w:w="856" w:type="pct"/>
            <w:vAlign w:val="center"/>
          </w:tcPr>
          <w:p w14:paraId="6D791974" w14:textId="77777777" w:rsidR="00047368" w:rsidRPr="00047368" w:rsidRDefault="00047368" w:rsidP="00047368">
            <w:r w:rsidRPr="00047368">
              <w:t>RR 4.5 [3.28-6.17], p=0.0001*</w:t>
            </w:r>
          </w:p>
        </w:tc>
      </w:tr>
      <w:tr w:rsidR="00047368" w:rsidRPr="00047368" w14:paraId="79F533AA" w14:textId="77777777" w:rsidTr="00B2785A">
        <w:trPr>
          <w:trHeight w:val="537"/>
        </w:trPr>
        <w:tc>
          <w:tcPr>
            <w:tcW w:w="659" w:type="pct"/>
            <w:vMerge w:val="restart"/>
            <w:shd w:val="clear" w:color="auto" w:fill="auto"/>
            <w:vAlign w:val="center"/>
          </w:tcPr>
          <w:p w14:paraId="76CC843B" w14:textId="0060952D"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Sax, 2005</w:t>
            </w:r>
            <w:r w:rsidR="000E6D7D" w:rsidRPr="000E6D7D">
              <w:rPr>
                <w:vertAlign w:val="superscript"/>
              </w:rPr>
              <w:t>22</w:t>
            </w:r>
            <w:r w:rsidR="000E6D7D">
              <w:rPr>
                <w:vertAlign w:val="superscript"/>
              </w:rPr>
              <w:t>4</w:t>
            </w:r>
          </w:p>
        </w:tc>
        <w:tc>
          <w:tcPr>
            <w:tcW w:w="930" w:type="pct"/>
            <w:vAlign w:val="center"/>
          </w:tcPr>
          <w:p w14:paraId="1EF9D00F" w14:textId="77777777" w:rsidR="00047368" w:rsidRPr="00047368" w:rsidRDefault="00047368" w:rsidP="00047368">
            <w:r w:rsidRPr="00047368">
              <w:t>I: intrahospital</w:t>
            </w:r>
          </w:p>
          <w:p w14:paraId="70AF9667" w14:textId="77777777" w:rsidR="00047368" w:rsidRPr="00047368" w:rsidRDefault="00047368" w:rsidP="00047368">
            <w:r w:rsidRPr="00047368">
              <w:t>C: home</w:t>
            </w:r>
          </w:p>
        </w:tc>
        <w:tc>
          <w:tcPr>
            <w:tcW w:w="455" w:type="pct"/>
            <w:vAlign w:val="center"/>
          </w:tcPr>
          <w:p w14:paraId="1B29EE26" w14:textId="77777777" w:rsidR="00047368" w:rsidRPr="00047368" w:rsidRDefault="00047368" w:rsidP="00047368">
            <w:r w:rsidRPr="00047368">
              <w:t>No (%)</w:t>
            </w:r>
          </w:p>
        </w:tc>
        <w:tc>
          <w:tcPr>
            <w:tcW w:w="567" w:type="pct"/>
            <w:vAlign w:val="center"/>
          </w:tcPr>
          <w:p w14:paraId="32A1DDAE" w14:textId="77777777" w:rsidR="00047368" w:rsidRPr="00047368" w:rsidRDefault="00047368" w:rsidP="00047368">
            <w:r w:rsidRPr="00047368">
              <w:t>229</w:t>
            </w:r>
          </w:p>
        </w:tc>
        <w:tc>
          <w:tcPr>
            <w:tcW w:w="398" w:type="pct"/>
            <w:shd w:val="clear" w:color="auto" w:fill="auto"/>
            <w:vAlign w:val="center"/>
          </w:tcPr>
          <w:p w14:paraId="06C226B2" w14:textId="77777777" w:rsidR="00047368" w:rsidRPr="00047368" w:rsidRDefault="00047368" w:rsidP="00047368">
            <w:r w:rsidRPr="00047368">
              <w:t>697</w:t>
            </w:r>
          </w:p>
        </w:tc>
        <w:tc>
          <w:tcPr>
            <w:tcW w:w="567" w:type="pct"/>
            <w:tcBorders>
              <w:top w:val="single" w:sz="4" w:space="0" w:color="auto"/>
              <w:left w:val="single" w:sz="4" w:space="0" w:color="auto"/>
              <w:bottom w:val="single" w:sz="4" w:space="0" w:color="auto"/>
              <w:right w:val="single" w:sz="4" w:space="0" w:color="auto"/>
            </w:tcBorders>
            <w:vAlign w:val="center"/>
          </w:tcPr>
          <w:p w14:paraId="61531CE8" w14:textId="77777777" w:rsidR="00047368" w:rsidRPr="00047368" w:rsidRDefault="00047368" w:rsidP="00047368">
            <w:r w:rsidRPr="00047368">
              <w:t>31 (13.5%)</w:t>
            </w:r>
          </w:p>
        </w:tc>
        <w:tc>
          <w:tcPr>
            <w:tcW w:w="568" w:type="pct"/>
            <w:tcBorders>
              <w:top w:val="single" w:sz="4" w:space="0" w:color="auto"/>
              <w:left w:val="single" w:sz="4" w:space="0" w:color="auto"/>
              <w:bottom w:val="single" w:sz="4" w:space="0" w:color="auto"/>
              <w:right w:val="single" w:sz="4" w:space="0" w:color="auto"/>
            </w:tcBorders>
            <w:vAlign w:val="center"/>
          </w:tcPr>
          <w:p w14:paraId="4C88CA7F" w14:textId="77777777" w:rsidR="00047368" w:rsidRPr="00047368" w:rsidRDefault="00047368" w:rsidP="00047368">
            <w:r w:rsidRPr="00047368">
              <w:t>43 (6.2%)</w:t>
            </w:r>
          </w:p>
        </w:tc>
        <w:tc>
          <w:tcPr>
            <w:tcW w:w="856" w:type="pct"/>
            <w:vAlign w:val="center"/>
          </w:tcPr>
          <w:p w14:paraId="36CD384A" w14:textId="77777777" w:rsidR="00047368" w:rsidRPr="00047368" w:rsidRDefault="00047368" w:rsidP="00047368">
            <w:r w:rsidRPr="00047368">
              <w:t>RR 2.19 [1.42-3.40], p=0.0004*</w:t>
            </w:r>
          </w:p>
        </w:tc>
      </w:tr>
      <w:tr w:rsidR="00047368" w:rsidRPr="00047368" w14:paraId="06C02925" w14:textId="77777777" w:rsidTr="00B2785A">
        <w:trPr>
          <w:trHeight w:val="537"/>
        </w:trPr>
        <w:tc>
          <w:tcPr>
            <w:tcW w:w="659" w:type="pct"/>
            <w:vMerge/>
            <w:shd w:val="clear" w:color="auto" w:fill="auto"/>
            <w:vAlign w:val="center"/>
          </w:tcPr>
          <w:p w14:paraId="4ECBF738" w14:textId="77777777" w:rsidR="00047368" w:rsidRPr="00047368" w:rsidRDefault="00047368" w:rsidP="00047368">
            <w:pPr>
              <w:rPr>
                <w:rFonts w:ascii="Calibri" w:eastAsia="Times New Roman" w:hAnsi="Calibri" w:cs="Calibri"/>
                <w:lang w:eastAsia="en-GB"/>
              </w:rPr>
            </w:pPr>
          </w:p>
        </w:tc>
        <w:tc>
          <w:tcPr>
            <w:tcW w:w="930" w:type="pct"/>
            <w:vAlign w:val="center"/>
          </w:tcPr>
          <w:p w14:paraId="01D7FFEE" w14:textId="77777777" w:rsidR="00047368" w:rsidRPr="00047368" w:rsidRDefault="00047368" w:rsidP="00047368">
            <w:r w:rsidRPr="00047368">
              <w:t>I: nursing home</w:t>
            </w:r>
          </w:p>
          <w:p w14:paraId="5682061B" w14:textId="77777777" w:rsidR="00047368" w:rsidRPr="00047368" w:rsidRDefault="00047368" w:rsidP="00047368">
            <w:r w:rsidRPr="00047368">
              <w:t>C: home</w:t>
            </w:r>
          </w:p>
        </w:tc>
        <w:tc>
          <w:tcPr>
            <w:tcW w:w="455" w:type="pct"/>
            <w:vAlign w:val="center"/>
          </w:tcPr>
          <w:p w14:paraId="55311FF0" w14:textId="77777777" w:rsidR="00047368" w:rsidRPr="00047368" w:rsidRDefault="00047368" w:rsidP="00047368">
            <w:r w:rsidRPr="00047368">
              <w:t>No (%)</w:t>
            </w:r>
          </w:p>
        </w:tc>
        <w:tc>
          <w:tcPr>
            <w:tcW w:w="567" w:type="pct"/>
            <w:shd w:val="clear" w:color="auto" w:fill="auto"/>
            <w:vAlign w:val="center"/>
          </w:tcPr>
          <w:p w14:paraId="58A31AC5" w14:textId="77777777" w:rsidR="00047368" w:rsidRPr="00047368" w:rsidRDefault="00047368" w:rsidP="00047368">
            <w:r w:rsidRPr="00047368">
              <w:t>96</w:t>
            </w:r>
          </w:p>
        </w:tc>
        <w:tc>
          <w:tcPr>
            <w:tcW w:w="398" w:type="pct"/>
            <w:shd w:val="clear" w:color="auto" w:fill="auto"/>
            <w:vAlign w:val="center"/>
          </w:tcPr>
          <w:p w14:paraId="0446D694" w14:textId="77777777" w:rsidR="00047368" w:rsidRPr="00047368" w:rsidRDefault="00047368" w:rsidP="00047368">
            <w:r w:rsidRPr="00047368">
              <w:t>697</w:t>
            </w:r>
          </w:p>
        </w:tc>
        <w:tc>
          <w:tcPr>
            <w:tcW w:w="567" w:type="pct"/>
            <w:tcBorders>
              <w:top w:val="single" w:sz="4" w:space="0" w:color="auto"/>
              <w:left w:val="single" w:sz="4" w:space="0" w:color="auto"/>
              <w:bottom w:val="single" w:sz="4" w:space="0" w:color="auto"/>
              <w:right w:val="single" w:sz="4" w:space="0" w:color="auto"/>
            </w:tcBorders>
            <w:vAlign w:val="center"/>
          </w:tcPr>
          <w:p w14:paraId="2CA2AB88" w14:textId="77777777" w:rsidR="00047368" w:rsidRPr="00047368" w:rsidRDefault="00047368" w:rsidP="00047368">
            <w:r w:rsidRPr="00047368">
              <w:t>5 (5.2%)</w:t>
            </w:r>
          </w:p>
        </w:tc>
        <w:tc>
          <w:tcPr>
            <w:tcW w:w="568" w:type="pct"/>
            <w:tcBorders>
              <w:top w:val="single" w:sz="4" w:space="0" w:color="auto"/>
              <w:left w:val="single" w:sz="4" w:space="0" w:color="auto"/>
              <w:bottom w:val="single" w:sz="4" w:space="0" w:color="auto"/>
              <w:right w:val="single" w:sz="4" w:space="0" w:color="auto"/>
            </w:tcBorders>
            <w:vAlign w:val="center"/>
          </w:tcPr>
          <w:p w14:paraId="779B49FC" w14:textId="77777777" w:rsidR="00047368" w:rsidRPr="00047368" w:rsidRDefault="00047368" w:rsidP="00047368">
            <w:r w:rsidRPr="00047368">
              <w:t>43 (6.2%)</w:t>
            </w:r>
          </w:p>
        </w:tc>
        <w:tc>
          <w:tcPr>
            <w:tcW w:w="856" w:type="pct"/>
            <w:tcBorders>
              <w:top w:val="single" w:sz="4" w:space="0" w:color="auto"/>
              <w:left w:val="single" w:sz="4" w:space="0" w:color="auto"/>
              <w:bottom w:val="single" w:sz="4" w:space="0" w:color="auto"/>
              <w:right w:val="single" w:sz="4" w:space="0" w:color="auto"/>
            </w:tcBorders>
            <w:vAlign w:val="center"/>
          </w:tcPr>
          <w:p w14:paraId="1B7230A0" w14:textId="77777777" w:rsidR="00047368" w:rsidRPr="00047368" w:rsidRDefault="00047368" w:rsidP="00047368">
            <w:r w:rsidRPr="00047368">
              <w:t>RR 0.84 [0.34-2.08], p=0.7127*</w:t>
            </w:r>
          </w:p>
        </w:tc>
      </w:tr>
      <w:tr w:rsidR="00047368" w:rsidRPr="00047368" w14:paraId="3F287826" w14:textId="77777777" w:rsidTr="00B2785A">
        <w:trPr>
          <w:trHeight w:val="537"/>
        </w:trPr>
        <w:tc>
          <w:tcPr>
            <w:tcW w:w="659" w:type="pct"/>
            <w:vMerge w:val="restart"/>
            <w:shd w:val="clear" w:color="auto" w:fill="auto"/>
            <w:vAlign w:val="center"/>
          </w:tcPr>
          <w:p w14:paraId="28E45ED6" w14:textId="2E0701C6" w:rsidR="00047368" w:rsidRPr="00047368" w:rsidRDefault="00047368" w:rsidP="00047368">
            <w:proofErr w:type="spellStart"/>
            <w:r w:rsidRPr="00047368">
              <w:rPr>
                <w:rFonts w:ascii="Calibri" w:eastAsia="Times New Roman" w:hAnsi="Calibri" w:cs="Calibri"/>
                <w:lang w:eastAsia="en-GB"/>
              </w:rPr>
              <w:t>Callejo</w:t>
            </w:r>
            <w:proofErr w:type="spellEnd"/>
            <w:r w:rsidRPr="00047368">
              <w:rPr>
                <w:rFonts w:ascii="Calibri" w:eastAsia="Times New Roman" w:hAnsi="Calibri" w:cs="Calibri"/>
                <w:lang w:eastAsia="en-GB"/>
              </w:rPr>
              <w:t>-Torre, 2016</w:t>
            </w:r>
            <w:r w:rsidR="001C4639" w:rsidRPr="001C4639">
              <w:rPr>
                <w:vertAlign w:val="superscript"/>
              </w:rPr>
              <w:t>226</w:t>
            </w:r>
          </w:p>
        </w:tc>
        <w:tc>
          <w:tcPr>
            <w:tcW w:w="930" w:type="pct"/>
            <w:shd w:val="clear" w:color="auto" w:fill="auto"/>
            <w:vAlign w:val="center"/>
          </w:tcPr>
          <w:p w14:paraId="5C16FE40" w14:textId="77777777" w:rsidR="00047368" w:rsidRPr="00047368" w:rsidRDefault="00047368" w:rsidP="00047368">
            <w:r w:rsidRPr="00047368">
              <w:t>I: ICU</w:t>
            </w:r>
          </w:p>
          <w:p w14:paraId="7924B42A" w14:textId="77777777" w:rsidR="00047368" w:rsidRPr="00047368" w:rsidRDefault="00047368" w:rsidP="00047368">
            <w:r w:rsidRPr="00047368">
              <w:t>C: Community</w:t>
            </w:r>
          </w:p>
        </w:tc>
        <w:tc>
          <w:tcPr>
            <w:tcW w:w="455" w:type="pct"/>
            <w:shd w:val="clear" w:color="auto" w:fill="auto"/>
            <w:vAlign w:val="center"/>
          </w:tcPr>
          <w:p w14:paraId="1020A413" w14:textId="77777777" w:rsidR="00047368" w:rsidRPr="00047368" w:rsidRDefault="00047368" w:rsidP="00047368">
            <w:r w:rsidRPr="00047368">
              <w:t>OR [CI95%]</w:t>
            </w:r>
          </w:p>
        </w:tc>
        <w:tc>
          <w:tcPr>
            <w:tcW w:w="567" w:type="pct"/>
            <w:shd w:val="clear" w:color="auto" w:fill="auto"/>
            <w:vAlign w:val="center"/>
          </w:tcPr>
          <w:p w14:paraId="4F432745" w14:textId="77777777" w:rsidR="00047368" w:rsidRPr="00047368" w:rsidRDefault="00047368" w:rsidP="00047368">
            <w:r w:rsidRPr="00047368">
              <w:t>NR</w:t>
            </w:r>
          </w:p>
        </w:tc>
        <w:tc>
          <w:tcPr>
            <w:tcW w:w="398" w:type="pct"/>
            <w:shd w:val="clear" w:color="auto" w:fill="auto"/>
            <w:vAlign w:val="center"/>
          </w:tcPr>
          <w:p w14:paraId="5E466F03" w14:textId="77777777" w:rsidR="00047368" w:rsidRPr="00047368" w:rsidRDefault="00047368" w:rsidP="00047368">
            <w:r w:rsidRPr="00047368">
              <w:t>NR</w:t>
            </w:r>
          </w:p>
        </w:tc>
        <w:tc>
          <w:tcPr>
            <w:tcW w:w="1991" w:type="pct"/>
            <w:gridSpan w:val="3"/>
            <w:shd w:val="clear" w:color="auto" w:fill="auto"/>
            <w:vAlign w:val="center"/>
          </w:tcPr>
          <w:p w14:paraId="4F1DA3F9" w14:textId="77777777" w:rsidR="00047368" w:rsidRPr="00047368" w:rsidRDefault="00047368" w:rsidP="00047368">
            <w:bookmarkStart w:id="54" w:name="_Hlk14248354"/>
            <w:r w:rsidRPr="00047368">
              <w:t>2.33 [1.42-3.83], p&lt;0.001</w:t>
            </w:r>
            <w:bookmarkEnd w:id="54"/>
          </w:p>
        </w:tc>
      </w:tr>
      <w:tr w:rsidR="00047368" w:rsidRPr="00047368" w14:paraId="46A1DD8F" w14:textId="77777777" w:rsidTr="00B2785A">
        <w:trPr>
          <w:trHeight w:val="537"/>
        </w:trPr>
        <w:tc>
          <w:tcPr>
            <w:tcW w:w="659" w:type="pct"/>
            <w:vMerge/>
            <w:shd w:val="clear" w:color="auto" w:fill="auto"/>
            <w:vAlign w:val="center"/>
          </w:tcPr>
          <w:p w14:paraId="0E962AD7" w14:textId="77777777" w:rsidR="00047368" w:rsidRPr="00047368" w:rsidRDefault="00047368" w:rsidP="00047368">
            <w:pPr>
              <w:rPr>
                <w:rFonts w:ascii="Calibri" w:eastAsia="Times New Roman" w:hAnsi="Calibri" w:cs="Calibri"/>
                <w:lang w:eastAsia="en-GB"/>
              </w:rPr>
            </w:pPr>
          </w:p>
        </w:tc>
        <w:tc>
          <w:tcPr>
            <w:tcW w:w="930" w:type="pct"/>
            <w:shd w:val="clear" w:color="auto" w:fill="auto"/>
            <w:vAlign w:val="center"/>
          </w:tcPr>
          <w:p w14:paraId="31F63633" w14:textId="77777777" w:rsidR="00047368" w:rsidRPr="00047368" w:rsidRDefault="00047368" w:rsidP="00047368">
            <w:r w:rsidRPr="00047368">
              <w:t>I: Hosp ward</w:t>
            </w:r>
          </w:p>
          <w:p w14:paraId="4D8A0FEE" w14:textId="77777777" w:rsidR="00047368" w:rsidRPr="00047368" w:rsidRDefault="00047368" w:rsidP="00047368">
            <w:r w:rsidRPr="00047368">
              <w:t>C: Community</w:t>
            </w:r>
          </w:p>
        </w:tc>
        <w:tc>
          <w:tcPr>
            <w:tcW w:w="455" w:type="pct"/>
            <w:shd w:val="clear" w:color="auto" w:fill="auto"/>
            <w:vAlign w:val="center"/>
          </w:tcPr>
          <w:p w14:paraId="4491E94A" w14:textId="77777777" w:rsidR="00047368" w:rsidRPr="00047368" w:rsidRDefault="00047368" w:rsidP="00047368">
            <w:r w:rsidRPr="00047368">
              <w:t>OR [CI95%]</w:t>
            </w:r>
          </w:p>
        </w:tc>
        <w:tc>
          <w:tcPr>
            <w:tcW w:w="567" w:type="pct"/>
            <w:shd w:val="clear" w:color="auto" w:fill="auto"/>
            <w:vAlign w:val="center"/>
          </w:tcPr>
          <w:p w14:paraId="2CAF8ED4" w14:textId="77777777" w:rsidR="00047368" w:rsidRPr="00047368" w:rsidRDefault="00047368" w:rsidP="00047368">
            <w:r w:rsidRPr="00047368">
              <w:t>NR</w:t>
            </w:r>
          </w:p>
        </w:tc>
        <w:tc>
          <w:tcPr>
            <w:tcW w:w="398" w:type="pct"/>
            <w:shd w:val="clear" w:color="auto" w:fill="auto"/>
            <w:vAlign w:val="center"/>
          </w:tcPr>
          <w:p w14:paraId="660737C6" w14:textId="77777777" w:rsidR="00047368" w:rsidRPr="00047368" w:rsidRDefault="00047368" w:rsidP="00047368">
            <w:r w:rsidRPr="00047368">
              <w:t>NR</w:t>
            </w:r>
          </w:p>
        </w:tc>
        <w:tc>
          <w:tcPr>
            <w:tcW w:w="1991" w:type="pct"/>
            <w:gridSpan w:val="3"/>
            <w:shd w:val="clear" w:color="auto" w:fill="auto"/>
            <w:vAlign w:val="center"/>
          </w:tcPr>
          <w:p w14:paraId="3DF3A230" w14:textId="77777777" w:rsidR="00047368" w:rsidRPr="00047368" w:rsidRDefault="00047368" w:rsidP="00047368">
            <w:bookmarkStart w:id="55" w:name="_Hlk14248397"/>
            <w:r w:rsidRPr="00047368">
              <w:t>3.83 [1.56-9.59], p=0.004</w:t>
            </w:r>
            <w:bookmarkEnd w:id="55"/>
          </w:p>
        </w:tc>
      </w:tr>
      <w:tr w:rsidR="00047368" w:rsidRPr="00047368" w14:paraId="749E68E6" w14:textId="77777777" w:rsidTr="00B2785A">
        <w:trPr>
          <w:trHeight w:val="537"/>
        </w:trPr>
        <w:tc>
          <w:tcPr>
            <w:tcW w:w="659" w:type="pct"/>
            <w:vMerge/>
            <w:shd w:val="clear" w:color="auto" w:fill="auto"/>
            <w:vAlign w:val="center"/>
          </w:tcPr>
          <w:p w14:paraId="4ABD93C9" w14:textId="77777777" w:rsidR="00047368" w:rsidRPr="00047368" w:rsidRDefault="00047368" w:rsidP="00047368">
            <w:pPr>
              <w:rPr>
                <w:rFonts w:ascii="Calibri" w:eastAsia="Times New Roman" w:hAnsi="Calibri" w:cs="Calibri"/>
                <w:lang w:eastAsia="en-GB"/>
              </w:rPr>
            </w:pPr>
          </w:p>
        </w:tc>
        <w:tc>
          <w:tcPr>
            <w:tcW w:w="930" w:type="pct"/>
            <w:shd w:val="clear" w:color="auto" w:fill="auto"/>
            <w:vAlign w:val="center"/>
          </w:tcPr>
          <w:p w14:paraId="65DB61E1" w14:textId="77777777" w:rsidR="00047368" w:rsidRPr="00047368" w:rsidRDefault="00047368" w:rsidP="00047368">
            <w:r w:rsidRPr="00047368">
              <w:t>I: LTCF</w:t>
            </w:r>
          </w:p>
          <w:p w14:paraId="2C46E91A" w14:textId="77777777" w:rsidR="00047368" w:rsidRPr="00047368" w:rsidRDefault="00047368" w:rsidP="00047368">
            <w:r w:rsidRPr="00047368">
              <w:t>C: Community</w:t>
            </w:r>
          </w:p>
        </w:tc>
        <w:tc>
          <w:tcPr>
            <w:tcW w:w="455" w:type="pct"/>
            <w:shd w:val="clear" w:color="auto" w:fill="auto"/>
            <w:vAlign w:val="center"/>
          </w:tcPr>
          <w:p w14:paraId="376967A8" w14:textId="77777777" w:rsidR="00047368" w:rsidRPr="00047368" w:rsidRDefault="00047368" w:rsidP="00047368">
            <w:r w:rsidRPr="00047368">
              <w:t>OR [CI95%]</w:t>
            </w:r>
          </w:p>
        </w:tc>
        <w:tc>
          <w:tcPr>
            <w:tcW w:w="567" w:type="pct"/>
            <w:shd w:val="clear" w:color="auto" w:fill="auto"/>
            <w:vAlign w:val="center"/>
          </w:tcPr>
          <w:p w14:paraId="61BA705F" w14:textId="77777777" w:rsidR="00047368" w:rsidRPr="00047368" w:rsidRDefault="00047368" w:rsidP="00047368">
            <w:r w:rsidRPr="00047368">
              <w:t>NR</w:t>
            </w:r>
          </w:p>
        </w:tc>
        <w:tc>
          <w:tcPr>
            <w:tcW w:w="398" w:type="pct"/>
            <w:shd w:val="clear" w:color="auto" w:fill="auto"/>
            <w:vAlign w:val="center"/>
          </w:tcPr>
          <w:p w14:paraId="4875CC45" w14:textId="77777777" w:rsidR="00047368" w:rsidRPr="00047368" w:rsidRDefault="00047368" w:rsidP="00047368">
            <w:r w:rsidRPr="00047368">
              <w:t>NR</w:t>
            </w:r>
          </w:p>
        </w:tc>
        <w:tc>
          <w:tcPr>
            <w:tcW w:w="1991" w:type="pct"/>
            <w:gridSpan w:val="3"/>
            <w:shd w:val="clear" w:color="auto" w:fill="auto"/>
            <w:vAlign w:val="center"/>
          </w:tcPr>
          <w:p w14:paraId="6A2A5226" w14:textId="77777777" w:rsidR="00047368" w:rsidRPr="00047368" w:rsidRDefault="00047368" w:rsidP="00047368">
            <w:bookmarkStart w:id="56" w:name="_Hlk14248450"/>
            <w:r w:rsidRPr="00047368">
              <w:t>16.77 [6.92-40.59], p&lt;0.001</w:t>
            </w:r>
            <w:bookmarkEnd w:id="56"/>
          </w:p>
        </w:tc>
      </w:tr>
      <w:tr w:rsidR="00047368" w:rsidRPr="00047368" w14:paraId="5E952EB3" w14:textId="77777777" w:rsidTr="00B2785A">
        <w:trPr>
          <w:trHeight w:val="537"/>
        </w:trPr>
        <w:tc>
          <w:tcPr>
            <w:tcW w:w="659" w:type="pct"/>
            <w:shd w:val="clear" w:color="auto" w:fill="auto"/>
            <w:vAlign w:val="center"/>
          </w:tcPr>
          <w:p w14:paraId="7C2B2B60" w14:textId="1C1CDE58"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Reilly, 2012</w:t>
            </w:r>
            <w:r w:rsidR="001C4639" w:rsidRPr="001C4639">
              <w:rPr>
                <w:vertAlign w:val="superscript"/>
              </w:rPr>
              <w:t>22</w:t>
            </w:r>
            <w:r w:rsidR="001C4639">
              <w:rPr>
                <w:vertAlign w:val="superscript"/>
              </w:rPr>
              <w:t>2</w:t>
            </w:r>
          </w:p>
        </w:tc>
        <w:tc>
          <w:tcPr>
            <w:tcW w:w="930" w:type="pct"/>
            <w:vAlign w:val="center"/>
          </w:tcPr>
          <w:p w14:paraId="1F2BEA67" w14:textId="77777777" w:rsidR="00047368" w:rsidRPr="00047368" w:rsidRDefault="00047368" w:rsidP="00047368">
            <w:r w:rsidRPr="00047368">
              <w:t>I: not from home</w:t>
            </w:r>
          </w:p>
          <w:p w14:paraId="72CC33E0" w14:textId="77777777" w:rsidR="00047368" w:rsidRPr="00047368" w:rsidRDefault="00047368" w:rsidP="00047368">
            <w:r w:rsidRPr="00047368">
              <w:t>C: from home</w:t>
            </w:r>
          </w:p>
        </w:tc>
        <w:tc>
          <w:tcPr>
            <w:tcW w:w="455" w:type="pct"/>
            <w:shd w:val="clear" w:color="auto" w:fill="auto"/>
            <w:vAlign w:val="center"/>
          </w:tcPr>
          <w:p w14:paraId="1EEF1D00" w14:textId="77777777" w:rsidR="00047368" w:rsidRPr="00047368" w:rsidRDefault="00047368" w:rsidP="00047368">
            <w:r w:rsidRPr="00047368">
              <w:t>OR [CI]</w:t>
            </w:r>
          </w:p>
        </w:tc>
        <w:tc>
          <w:tcPr>
            <w:tcW w:w="567" w:type="pct"/>
            <w:shd w:val="clear" w:color="auto" w:fill="auto"/>
            <w:vAlign w:val="center"/>
          </w:tcPr>
          <w:p w14:paraId="56384FF5" w14:textId="77777777" w:rsidR="00047368" w:rsidRPr="00047368" w:rsidRDefault="00047368" w:rsidP="00047368">
            <w:r w:rsidRPr="00047368">
              <w:t>NR</w:t>
            </w:r>
          </w:p>
        </w:tc>
        <w:tc>
          <w:tcPr>
            <w:tcW w:w="398" w:type="pct"/>
            <w:shd w:val="clear" w:color="auto" w:fill="auto"/>
            <w:vAlign w:val="center"/>
          </w:tcPr>
          <w:p w14:paraId="4960445E" w14:textId="77777777" w:rsidR="00047368" w:rsidRPr="00047368" w:rsidRDefault="00047368" w:rsidP="00047368">
            <w:r w:rsidRPr="00047368">
              <w:t>NR</w:t>
            </w:r>
          </w:p>
        </w:tc>
        <w:tc>
          <w:tcPr>
            <w:tcW w:w="1991" w:type="pct"/>
            <w:gridSpan w:val="3"/>
            <w:tcBorders>
              <w:top w:val="single" w:sz="4" w:space="0" w:color="auto"/>
              <w:left w:val="single" w:sz="4" w:space="0" w:color="auto"/>
              <w:bottom w:val="single" w:sz="4" w:space="0" w:color="auto"/>
              <w:right w:val="single" w:sz="4" w:space="0" w:color="auto"/>
            </w:tcBorders>
            <w:vAlign w:val="center"/>
          </w:tcPr>
          <w:p w14:paraId="0D2BA63D" w14:textId="77777777" w:rsidR="00047368" w:rsidRPr="00047368" w:rsidRDefault="00047368" w:rsidP="00047368">
            <w:bookmarkStart w:id="57" w:name="_Hlk14248629"/>
            <w:r w:rsidRPr="00047368">
              <w:t>OR 3.025 [2.685-3.407], p&lt;0.0001</w:t>
            </w:r>
            <w:bookmarkEnd w:id="57"/>
          </w:p>
        </w:tc>
      </w:tr>
      <w:tr w:rsidR="00047368" w:rsidRPr="00047368" w14:paraId="189D7DA1" w14:textId="77777777" w:rsidTr="00B2785A">
        <w:trPr>
          <w:trHeight w:val="155"/>
        </w:trPr>
        <w:tc>
          <w:tcPr>
            <w:tcW w:w="5000" w:type="pct"/>
            <w:gridSpan w:val="8"/>
            <w:shd w:val="clear" w:color="auto" w:fill="BFBFBF" w:themeFill="background1" w:themeFillShade="BF"/>
            <w:vAlign w:val="center"/>
          </w:tcPr>
          <w:p w14:paraId="1C2D803E" w14:textId="77777777" w:rsidR="00047368" w:rsidRPr="00047368" w:rsidRDefault="00047368" w:rsidP="00047368">
            <w:pPr>
              <w:rPr>
                <w:b/>
                <w:bCs/>
              </w:rPr>
            </w:pPr>
            <w:r w:rsidRPr="00047368">
              <w:rPr>
                <w:b/>
                <w:bCs/>
              </w:rPr>
              <w:t>Exposed vs not exposed</w:t>
            </w:r>
          </w:p>
        </w:tc>
      </w:tr>
      <w:tr w:rsidR="00047368" w:rsidRPr="00047368" w14:paraId="4A22696C" w14:textId="77777777" w:rsidTr="00B2785A">
        <w:trPr>
          <w:trHeight w:val="155"/>
        </w:trPr>
        <w:tc>
          <w:tcPr>
            <w:tcW w:w="5000" w:type="pct"/>
            <w:gridSpan w:val="8"/>
            <w:shd w:val="clear" w:color="auto" w:fill="F2F2F2" w:themeFill="background1" w:themeFillShade="F2"/>
            <w:vAlign w:val="center"/>
          </w:tcPr>
          <w:p w14:paraId="6CE93851" w14:textId="77777777" w:rsidR="00047368" w:rsidRPr="00047368" w:rsidRDefault="00047368" w:rsidP="00047368">
            <w:pPr>
              <w:rPr>
                <w:b/>
                <w:bCs/>
              </w:rPr>
            </w:pPr>
            <w:r w:rsidRPr="00047368">
              <w:rPr>
                <w:b/>
                <w:bCs/>
              </w:rPr>
              <w:t>Home</w:t>
            </w:r>
          </w:p>
        </w:tc>
      </w:tr>
      <w:tr w:rsidR="00047368" w:rsidRPr="00047368" w14:paraId="341D6EF4" w14:textId="77777777" w:rsidTr="00B2785A">
        <w:trPr>
          <w:trHeight w:val="537"/>
        </w:trPr>
        <w:tc>
          <w:tcPr>
            <w:tcW w:w="659" w:type="pct"/>
            <w:shd w:val="clear" w:color="auto" w:fill="auto"/>
            <w:vAlign w:val="center"/>
          </w:tcPr>
          <w:p w14:paraId="25332097" w14:textId="1541F0F7"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Haley, 2007</w:t>
            </w:r>
            <w:r w:rsidR="000E6D7D" w:rsidRPr="000E6D7D">
              <w:rPr>
                <w:rFonts w:ascii="Calibri" w:eastAsia="Times New Roman" w:hAnsi="Calibri" w:cs="Calibri"/>
                <w:color w:val="000000"/>
                <w:vertAlign w:val="superscript"/>
                <w:lang w:eastAsia="en-GB"/>
              </w:rPr>
              <w:t>2</w:t>
            </w:r>
            <w:r w:rsidR="000E6D7D">
              <w:rPr>
                <w:rFonts w:ascii="Calibri" w:eastAsia="Times New Roman" w:hAnsi="Calibri" w:cs="Calibri"/>
                <w:color w:val="000000"/>
                <w:vertAlign w:val="superscript"/>
                <w:lang w:eastAsia="en-GB"/>
              </w:rPr>
              <w:t>17</w:t>
            </w:r>
          </w:p>
        </w:tc>
        <w:tc>
          <w:tcPr>
            <w:tcW w:w="930" w:type="pct"/>
            <w:tcBorders>
              <w:top w:val="single" w:sz="4" w:space="0" w:color="auto"/>
              <w:left w:val="single" w:sz="4" w:space="0" w:color="auto"/>
              <w:bottom w:val="single" w:sz="4" w:space="0" w:color="auto"/>
              <w:right w:val="single" w:sz="4" w:space="0" w:color="auto"/>
            </w:tcBorders>
            <w:vAlign w:val="center"/>
          </w:tcPr>
          <w:p w14:paraId="3575F7DB" w14:textId="77777777" w:rsidR="00047368" w:rsidRPr="00047368" w:rsidRDefault="00047368" w:rsidP="00047368">
            <w:r w:rsidRPr="00047368">
              <w:t>Home or apartment</w:t>
            </w:r>
          </w:p>
        </w:tc>
        <w:tc>
          <w:tcPr>
            <w:tcW w:w="455" w:type="pct"/>
            <w:shd w:val="clear" w:color="auto" w:fill="auto"/>
            <w:vAlign w:val="center"/>
          </w:tcPr>
          <w:p w14:paraId="09B24C7A" w14:textId="77777777" w:rsidR="00047368" w:rsidRPr="00047368" w:rsidRDefault="00047368" w:rsidP="00047368">
            <w:r w:rsidRPr="00047368">
              <w:t xml:space="preserve">No (%) </w:t>
            </w:r>
          </w:p>
        </w:tc>
        <w:tc>
          <w:tcPr>
            <w:tcW w:w="567" w:type="pct"/>
            <w:shd w:val="clear" w:color="auto" w:fill="auto"/>
            <w:vAlign w:val="center"/>
          </w:tcPr>
          <w:p w14:paraId="182C957A" w14:textId="77777777" w:rsidR="00047368" w:rsidRPr="00047368" w:rsidRDefault="00047368" w:rsidP="00047368">
            <w:r w:rsidRPr="00047368">
              <w:t>344</w:t>
            </w:r>
          </w:p>
        </w:tc>
        <w:tc>
          <w:tcPr>
            <w:tcW w:w="398" w:type="pct"/>
            <w:shd w:val="clear" w:color="auto" w:fill="auto"/>
            <w:vAlign w:val="center"/>
          </w:tcPr>
          <w:p w14:paraId="016F22CB" w14:textId="77777777" w:rsidR="00047368" w:rsidRPr="00047368" w:rsidRDefault="00047368" w:rsidP="00047368">
            <w:r w:rsidRPr="00047368">
              <w:t>57</w:t>
            </w:r>
          </w:p>
        </w:tc>
        <w:tc>
          <w:tcPr>
            <w:tcW w:w="567" w:type="pct"/>
            <w:tcBorders>
              <w:top w:val="single" w:sz="4" w:space="0" w:color="auto"/>
              <w:left w:val="single" w:sz="4" w:space="0" w:color="auto"/>
              <w:bottom w:val="single" w:sz="4" w:space="0" w:color="auto"/>
              <w:right w:val="single" w:sz="4" w:space="0" w:color="auto"/>
            </w:tcBorders>
            <w:vAlign w:val="center"/>
          </w:tcPr>
          <w:p w14:paraId="1F968570" w14:textId="77777777" w:rsidR="00047368" w:rsidRPr="00047368" w:rsidRDefault="00047368" w:rsidP="00047368">
            <w:r w:rsidRPr="00047368">
              <w:t>29/344 (8.4%)</w:t>
            </w:r>
          </w:p>
        </w:tc>
        <w:tc>
          <w:tcPr>
            <w:tcW w:w="568" w:type="pct"/>
            <w:tcBorders>
              <w:top w:val="single" w:sz="4" w:space="0" w:color="auto"/>
              <w:left w:val="single" w:sz="4" w:space="0" w:color="auto"/>
              <w:bottom w:val="single" w:sz="4" w:space="0" w:color="auto"/>
              <w:right w:val="single" w:sz="4" w:space="0" w:color="auto"/>
            </w:tcBorders>
            <w:vAlign w:val="center"/>
          </w:tcPr>
          <w:p w14:paraId="6C89DC4C" w14:textId="77777777" w:rsidR="00047368" w:rsidRPr="00047368" w:rsidRDefault="00047368" w:rsidP="00047368">
            <w:r w:rsidRPr="00047368">
              <w:t>12/57 (21.1%)</w:t>
            </w:r>
          </w:p>
        </w:tc>
        <w:tc>
          <w:tcPr>
            <w:tcW w:w="856" w:type="pct"/>
            <w:tcBorders>
              <w:top w:val="single" w:sz="4" w:space="0" w:color="auto"/>
              <w:left w:val="single" w:sz="4" w:space="0" w:color="auto"/>
              <w:bottom w:val="single" w:sz="4" w:space="0" w:color="auto"/>
              <w:right w:val="single" w:sz="4" w:space="0" w:color="auto"/>
            </w:tcBorders>
            <w:vAlign w:val="center"/>
          </w:tcPr>
          <w:p w14:paraId="7FD5474E" w14:textId="77777777" w:rsidR="00047368" w:rsidRPr="00047368" w:rsidRDefault="00047368" w:rsidP="00047368">
            <w:r w:rsidRPr="00047368">
              <w:t>RR 0.40 [0.22-0.74], p=0.0077</w:t>
            </w:r>
          </w:p>
        </w:tc>
      </w:tr>
      <w:tr w:rsidR="00047368" w:rsidRPr="00047368" w14:paraId="626A4CFC" w14:textId="77777777" w:rsidTr="00B2785A">
        <w:trPr>
          <w:trHeight w:val="537"/>
        </w:trPr>
        <w:tc>
          <w:tcPr>
            <w:tcW w:w="659" w:type="pct"/>
            <w:shd w:val="clear" w:color="auto" w:fill="auto"/>
            <w:vAlign w:val="center"/>
          </w:tcPr>
          <w:p w14:paraId="6836449B" w14:textId="2DC85B46" w:rsidR="00047368" w:rsidRPr="00047368" w:rsidRDefault="00047368" w:rsidP="00047368">
            <w:pPr>
              <w:rPr>
                <w:rFonts w:ascii="Calibri" w:eastAsia="Times New Roman" w:hAnsi="Calibri" w:cs="Calibri"/>
                <w:lang w:eastAsia="en-GB"/>
              </w:rPr>
            </w:pPr>
            <w:proofErr w:type="spellStart"/>
            <w:r w:rsidRPr="00047368">
              <w:rPr>
                <w:rFonts w:ascii="Calibri" w:eastAsia="Times New Roman" w:hAnsi="Calibri" w:cs="Calibri"/>
                <w:lang w:eastAsia="en-GB"/>
              </w:rPr>
              <w:lastRenderedPageBreak/>
              <w:t>Harbarth</w:t>
            </w:r>
            <w:proofErr w:type="spellEnd"/>
            <w:r w:rsidRPr="00047368">
              <w:rPr>
                <w:rFonts w:ascii="Calibri" w:eastAsia="Times New Roman" w:hAnsi="Calibri" w:cs="Calibri"/>
                <w:lang w:eastAsia="en-GB"/>
              </w:rPr>
              <w:t>, 2006</w:t>
            </w:r>
            <w:r w:rsidR="000E6D7D" w:rsidRPr="000E6D7D">
              <w:rPr>
                <w:rFonts w:ascii="Calibri" w:eastAsia="Times New Roman" w:hAnsi="Calibri" w:cs="Calibri"/>
                <w:color w:val="000000"/>
                <w:vertAlign w:val="superscript"/>
                <w:lang w:eastAsia="en-GB"/>
              </w:rPr>
              <w:t>2</w:t>
            </w:r>
            <w:r w:rsidR="000E6D7D">
              <w:rPr>
                <w:rFonts w:ascii="Calibri" w:eastAsia="Times New Roman" w:hAnsi="Calibri" w:cs="Calibri"/>
                <w:color w:val="000000"/>
                <w:vertAlign w:val="superscript"/>
                <w:lang w:eastAsia="en-GB"/>
              </w:rPr>
              <w:t>18</w:t>
            </w:r>
          </w:p>
        </w:tc>
        <w:tc>
          <w:tcPr>
            <w:tcW w:w="930" w:type="pct"/>
            <w:tcBorders>
              <w:top w:val="single" w:sz="4" w:space="0" w:color="auto"/>
              <w:left w:val="single" w:sz="4" w:space="0" w:color="auto"/>
              <w:bottom w:val="single" w:sz="4" w:space="0" w:color="auto"/>
              <w:right w:val="single" w:sz="4" w:space="0" w:color="auto"/>
            </w:tcBorders>
            <w:vAlign w:val="center"/>
          </w:tcPr>
          <w:p w14:paraId="04F2D078" w14:textId="77777777" w:rsidR="00047368" w:rsidRPr="00047368" w:rsidRDefault="00047368" w:rsidP="00047368">
            <w:r w:rsidRPr="00047368">
              <w:t xml:space="preserve">Home </w:t>
            </w:r>
          </w:p>
        </w:tc>
        <w:tc>
          <w:tcPr>
            <w:tcW w:w="455" w:type="pct"/>
            <w:shd w:val="clear" w:color="auto" w:fill="auto"/>
            <w:vAlign w:val="center"/>
          </w:tcPr>
          <w:p w14:paraId="72343D1E" w14:textId="77777777" w:rsidR="00047368" w:rsidRPr="00047368" w:rsidRDefault="00047368" w:rsidP="00047368">
            <w:r w:rsidRPr="00047368">
              <w:t xml:space="preserve">No (%) </w:t>
            </w:r>
          </w:p>
        </w:tc>
        <w:tc>
          <w:tcPr>
            <w:tcW w:w="567" w:type="pct"/>
            <w:shd w:val="clear" w:color="auto" w:fill="auto"/>
            <w:vAlign w:val="center"/>
          </w:tcPr>
          <w:p w14:paraId="5919AA92" w14:textId="77777777" w:rsidR="00047368" w:rsidRPr="00047368" w:rsidRDefault="00047368" w:rsidP="00047368">
            <w:r w:rsidRPr="00047368">
              <w:t>1268</w:t>
            </w:r>
          </w:p>
        </w:tc>
        <w:tc>
          <w:tcPr>
            <w:tcW w:w="398" w:type="pct"/>
            <w:shd w:val="clear" w:color="auto" w:fill="auto"/>
            <w:vAlign w:val="center"/>
          </w:tcPr>
          <w:p w14:paraId="48B19AD9" w14:textId="77777777" w:rsidR="00047368" w:rsidRPr="00047368" w:rsidRDefault="00047368" w:rsidP="00047368">
            <w:r w:rsidRPr="00047368">
              <w:t>459</w:t>
            </w:r>
          </w:p>
        </w:tc>
        <w:tc>
          <w:tcPr>
            <w:tcW w:w="567" w:type="pct"/>
            <w:tcBorders>
              <w:top w:val="single" w:sz="4" w:space="0" w:color="auto"/>
              <w:left w:val="single" w:sz="4" w:space="0" w:color="auto"/>
              <w:bottom w:val="single" w:sz="4" w:space="0" w:color="auto"/>
              <w:right w:val="single" w:sz="4" w:space="0" w:color="auto"/>
            </w:tcBorders>
            <w:vAlign w:val="center"/>
          </w:tcPr>
          <w:p w14:paraId="608E61AE" w14:textId="77777777" w:rsidR="00047368" w:rsidRPr="00047368" w:rsidRDefault="00047368" w:rsidP="00047368">
            <w:r w:rsidRPr="00047368">
              <w:t>227/1268 (17.9%)</w:t>
            </w:r>
          </w:p>
        </w:tc>
        <w:tc>
          <w:tcPr>
            <w:tcW w:w="568" w:type="pct"/>
            <w:tcBorders>
              <w:top w:val="single" w:sz="4" w:space="0" w:color="auto"/>
              <w:left w:val="single" w:sz="4" w:space="0" w:color="auto"/>
              <w:bottom w:val="single" w:sz="4" w:space="0" w:color="auto"/>
              <w:right w:val="single" w:sz="4" w:space="0" w:color="auto"/>
            </w:tcBorders>
            <w:vAlign w:val="center"/>
          </w:tcPr>
          <w:p w14:paraId="51462ACC" w14:textId="77777777" w:rsidR="00047368" w:rsidRPr="00047368" w:rsidRDefault="00047368" w:rsidP="00047368">
            <w:r w:rsidRPr="00047368">
              <w:t>128/459 (27.9%)</w:t>
            </w:r>
          </w:p>
        </w:tc>
        <w:tc>
          <w:tcPr>
            <w:tcW w:w="856" w:type="pct"/>
            <w:tcBorders>
              <w:top w:val="single" w:sz="4" w:space="0" w:color="auto"/>
              <w:left w:val="single" w:sz="4" w:space="0" w:color="auto"/>
              <w:bottom w:val="single" w:sz="4" w:space="0" w:color="auto"/>
              <w:right w:val="single" w:sz="4" w:space="0" w:color="auto"/>
            </w:tcBorders>
            <w:vAlign w:val="center"/>
          </w:tcPr>
          <w:p w14:paraId="0BE4C51B" w14:textId="77777777" w:rsidR="00047368" w:rsidRPr="00047368" w:rsidRDefault="00047368" w:rsidP="00047368">
            <w:r w:rsidRPr="00047368">
              <w:t>OR 0.4 [0.3-0.7]</w:t>
            </w:r>
          </w:p>
        </w:tc>
      </w:tr>
      <w:tr w:rsidR="00047368" w:rsidRPr="00047368" w14:paraId="6A764EF0" w14:textId="77777777" w:rsidTr="00B2785A">
        <w:trPr>
          <w:trHeight w:val="155"/>
        </w:trPr>
        <w:tc>
          <w:tcPr>
            <w:tcW w:w="5000" w:type="pct"/>
            <w:gridSpan w:val="8"/>
            <w:shd w:val="clear" w:color="auto" w:fill="F2F2F2" w:themeFill="background1" w:themeFillShade="F2"/>
            <w:vAlign w:val="center"/>
          </w:tcPr>
          <w:p w14:paraId="41F83782" w14:textId="77777777" w:rsidR="00047368" w:rsidRPr="00047368" w:rsidRDefault="00047368" w:rsidP="00047368">
            <w:pPr>
              <w:rPr>
                <w:b/>
                <w:bCs/>
              </w:rPr>
            </w:pPr>
            <w:r w:rsidRPr="00047368">
              <w:rPr>
                <w:b/>
                <w:bCs/>
              </w:rPr>
              <w:t>Long term care facility</w:t>
            </w:r>
          </w:p>
        </w:tc>
      </w:tr>
      <w:tr w:rsidR="00047368" w:rsidRPr="00047368" w14:paraId="160789D9" w14:textId="77777777" w:rsidTr="00B2785A">
        <w:trPr>
          <w:trHeight w:val="537"/>
        </w:trPr>
        <w:tc>
          <w:tcPr>
            <w:tcW w:w="659" w:type="pct"/>
            <w:shd w:val="clear" w:color="auto" w:fill="auto"/>
            <w:vAlign w:val="center"/>
          </w:tcPr>
          <w:p w14:paraId="57BF4FC9" w14:textId="1DC5E7BC"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Haley, 2007</w:t>
            </w:r>
            <w:r w:rsidR="000E6D7D" w:rsidRPr="000E6D7D">
              <w:rPr>
                <w:rFonts w:ascii="Calibri" w:eastAsia="Times New Roman" w:hAnsi="Calibri" w:cs="Calibri"/>
                <w:color w:val="000000"/>
                <w:vertAlign w:val="superscript"/>
                <w:lang w:eastAsia="en-GB"/>
              </w:rPr>
              <w:t>2</w:t>
            </w:r>
            <w:r w:rsidR="000E6D7D">
              <w:rPr>
                <w:rFonts w:ascii="Calibri" w:eastAsia="Times New Roman" w:hAnsi="Calibri" w:cs="Calibri"/>
                <w:color w:val="000000"/>
                <w:vertAlign w:val="superscript"/>
                <w:lang w:eastAsia="en-GB"/>
              </w:rPr>
              <w:t>17</w:t>
            </w:r>
          </w:p>
        </w:tc>
        <w:tc>
          <w:tcPr>
            <w:tcW w:w="930" w:type="pct"/>
            <w:tcBorders>
              <w:top w:val="single" w:sz="4" w:space="0" w:color="auto"/>
              <w:left w:val="single" w:sz="4" w:space="0" w:color="auto"/>
              <w:bottom w:val="single" w:sz="4" w:space="0" w:color="auto"/>
              <w:right w:val="single" w:sz="4" w:space="0" w:color="auto"/>
            </w:tcBorders>
            <w:vAlign w:val="center"/>
          </w:tcPr>
          <w:p w14:paraId="6164C2DC" w14:textId="77777777" w:rsidR="00047368" w:rsidRPr="00047368" w:rsidRDefault="00047368" w:rsidP="00047368">
            <w:r w:rsidRPr="00047368">
              <w:t xml:space="preserve">nursing home </w:t>
            </w:r>
          </w:p>
        </w:tc>
        <w:tc>
          <w:tcPr>
            <w:tcW w:w="455" w:type="pct"/>
            <w:shd w:val="clear" w:color="auto" w:fill="auto"/>
            <w:vAlign w:val="center"/>
          </w:tcPr>
          <w:p w14:paraId="719460E3" w14:textId="77777777" w:rsidR="00047368" w:rsidRPr="00047368" w:rsidRDefault="00047368" w:rsidP="00047368">
            <w:r w:rsidRPr="00047368">
              <w:t xml:space="preserve">No (%) </w:t>
            </w:r>
          </w:p>
        </w:tc>
        <w:tc>
          <w:tcPr>
            <w:tcW w:w="567" w:type="pct"/>
            <w:shd w:val="clear" w:color="auto" w:fill="auto"/>
            <w:vAlign w:val="center"/>
          </w:tcPr>
          <w:p w14:paraId="6455E50A" w14:textId="77777777" w:rsidR="00047368" w:rsidRPr="00047368" w:rsidRDefault="00047368" w:rsidP="00047368">
            <w:r w:rsidRPr="00047368">
              <w:t>15</w:t>
            </w:r>
          </w:p>
        </w:tc>
        <w:tc>
          <w:tcPr>
            <w:tcW w:w="398" w:type="pct"/>
            <w:shd w:val="clear" w:color="auto" w:fill="auto"/>
            <w:vAlign w:val="center"/>
          </w:tcPr>
          <w:p w14:paraId="4E40A525" w14:textId="77777777" w:rsidR="00047368" w:rsidRPr="00047368" w:rsidRDefault="00047368" w:rsidP="00047368">
            <w:r w:rsidRPr="00047368">
              <w:t>386</w:t>
            </w:r>
          </w:p>
        </w:tc>
        <w:tc>
          <w:tcPr>
            <w:tcW w:w="567" w:type="pct"/>
            <w:tcBorders>
              <w:top w:val="single" w:sz="4" w:space="0" w:color="auto"/>
              <w:left w:val="single" w:sz="4" w:space="0" w:color="auto"/>
              <w:bottom w:val="single" w:sz="4" w:space="0" w:color="auto"/>
              <w:right w:val="single" w:sz="4" w:space="0" w:color="auto"/>
            </w:tcBorders>
            <w:vAlign w:val="center"/>
          </w:tcPr>
          <w:p w14:paraId="210C6797" w14:textId="77777777" w:rsidR="00047368" w:rsidRPr="00047368" w:rsidRDefault="00047368" w:rsidP="00047368">
            <w:r w:rsidRPr="00047368">
              <w:t>8/15 (53.3%)</w:t>
            </w:r>
          </w:p>
        </w:tc>
        <w:tc>
          <w:tcPr>
            <w:tcW w:w="568" w:type="pct"/>
            <w:tcBorders>
              <w:top w:val="single" w:sz="4" w:space="0" w:color="auto"/>
              <w:left w:val="single" w:sz="4" w:space="0" w:color="auto"/>
              <w:bottom w:val="single" w:sz="4" w:space="0" w:color="auto"/>
              <w:right w:val="single" w:sz="4" w:space="0" w:color="auto"/>
            </w:tcBorders>
            <w:vAlign w:val="center"/>
          </w:tcPr>
          <w:p w14:paraId="73EEDBF3" w14:textId="77777777" w:rsidR="00047368" w:rsidRPr="00047368" w:rsidRDefault="00047368" w:rsidP="00047368">
            <w:r w:rsidRPr="00047368">
              <w:t>33/386 (8.5%)</w:t>
            </w:r>
          </w:p>
        </w:tc>
        <w:tc>
          <w:tcPr>
            <w:tcW w:w="856" w:type="pct"/>
            <w:tcBorders>
              <w:top w:val="single" w:sz="4" w:space="0" w:color="auto"/>
              <w:left w:val="single" w:sz="4" w:space="0" w:color="auto"/>
              <w:bottom w:val="single" w:sz="4" w:space="0" w:color="auto"/>
              <w:right w:val="single" w:sz="4" w:space="0" w:color="auto"/>
            </w:tcBorders>
            <w:vAlign w:val="center"/>
          </w:tcPr>
          <w:p w14:paraId="2D790026" w14:textId="77777777" w:rsidR="00047368" w:rsidRPr="00047368" w:rsidRDefault="00047368" w:rsidP="00047368">
            <w:r w:rsidRPr="00047368">
              <w:t>RR 6.24 [3.51-11.09], p&lt;0.0001</w:t>
            </w:r>
          </w:p>
        </w:tc>
      </w:tr>
      <w:tr w:rsidR="00047368" w:rsidRPr="00047368" w14:paraId="06F350D6" w14:textId="77777777" w:rsidTr="00B2785A">
        <w:trPr>
          <w:trHeight w:val="537"/>
        </w:trPr>
        <w:tc>
          <w:tcPr>
            <w:tcW w:w="659" w:type="pct"/>
            <w:shd w:val="clear" w:color="auto" w:fill="auto"/>
            <w:vAlign w:val="center"/>
          </w:tcPr>
          <w:p w14:paraId="3A400DB8" w14:textId="7A624B4B" w:rsidR="00047368" w:rsidRPr="00047368" w:rsidRDefault="00047368" w:rsidP="00047368">
            <w:pPr>
              <w:rPr>
                <w:rFonts w:ascii="Calibri" w:eastAsia="Times New Roman" w:hAnsi="Calibri" w:cs="Calibri"/>
                <w:lang w:eastAsia="en-GB"/>
              </w:rPr>
            </w:pPr>
            <w:proofErr w:type="spellStart"/>
            <w:r w:rsidRPr="00047368">
              <w:rPr>
                <w:rFonts w:ascii="Calibri" w:eastAsia="Times New Roman" w:hAnsi="Calibri" w:cs="Calibri"/>
                <w:lang w:eastAsia="en-GB"/>
              </w:rPr>
              <w:t>Harbarth</w:t>
            </w:r>
            <w:proofErr w:type="spellEnd"/>
            <w:r w:rsidRPr="00047368">
              <w:rPr>
                <w:rFonts w:ascii="Calibri" w:eastAsia="Times New Roman" w:hAnsi="Calibri" w:cs="Calibri"/>
                <w:lang w:eastAsia="en-GB"/>
              </w:rPr>
              <w:t>, 2006</w:t>
            </w:r>
            <w:r w:rsidR="000E6D7D" w:rsidRPr="000E6D7D">
              <w:rPr>
                <w:rFonts w:ascii="Calibri" w:eastAsia="Times New Roman" w:hAnsi="Calibri" w:cs="Calibri"/>
                <w:color w:val="000000"/>
                <w:vertAlign w:val="superscript"/>
                <w:lang w:eastAsia="en-GB"/>
              </w:rPr>
              <w:t>2</w:t>
            </w:r>
            <w:r w:rsidR="000E6D7D">
              <w:rPr>
                <w:rFonts w:ascii="Calibri" w:eastAsia="Times New Roman" w:hAnsi="Calibri" w:cs="Calibri"/>
                <w:color w:val="000000"/>
                <w:vertAlign w:val="superscript"/>
                <w:lang w:eastAsia="en-GB"/>
              </w:rPr>
              <w:t>18</w:t>
            </w:r>
          </w:p>
        </w:tc>
        <w:tc>
          <w:tcPr>
            <w:tcW w:w="930" w:type="pct"/>
            <w:tcBorders>
              <w:top w:val="single" w:sz="4" w:space="0" w:color="auto"/>
              <w:left w:val="single" w:sz="4" w:space="0" w:color="auto"/>
              <w:bottom w:val="single" w:sz="4" w:space="0" w:color="auto"/>
              <w:right w:val="single" w:sz="4" w:space="0" w:color="auto"/>
            </w:tcBorders>
            <w:vAlign w:val="center"/>
          </w:tcPr>
          <w:p w14:paraId="465B150C" w14:textId="77777777" w:rsidR="00047368" w:rsidRPr="00047368" w:rsidRDefault="00047368" w:rsidP="00047368">
            <w:r w:rsidRPr="00047368">
              <w:t>Nursing home</w:t>
            </w:r>
          </w:p>
        </w:tc>
        <w:tc>
          <w:tcPr>
            <w:tcW w:w="455" w:type="pct"/>
            <w:shd w:val="clear" w:color="auto" w:fill="auto"/>
            <w:vAlign w:val="center"/>
          </w:tcPr>
          <w:p w14:paraId="2F4358F5" w14:textId="77777777" w:rsidR="00047368" w:rsidRPr="00047368" w:rsidRDefault="00047368" w:rsidP="00047368">
            <w:r w:rsidRPr="00047368">
              <w:t xml:space="preserve">No (%) </w:t>
            </w:r>
          </w:p>
        </w:tc>
        <w:tc>
          <w:tcPr>
            <w:tcW w:w="567" w:type="pct"/>
            <w:shd w:val="clear" w:color="auto" w:fill="auto"/>
            <w:vAlign w:val="center"/>
          </w:tcPr>
          <w:p w14:paraId="45B8828D" w14:textId="77777777" w:rsidR="00047368" w:rsidRPr="00047368" w:rsidRDefault="00047368" w:rsidP="00047368">
            <w:r w:rsidRPr="00047368">
              <w:t>85</w:t>
            </w:r>
          </w:p>
        </w:tc>
        <w:tc>
          <w:tcPr>
            <w:tcW w:w="398" w:type="pct"/>
            <w:shd w:val="clear" w:color="auto" w:fill="auto"/>
            <w:vAlign w:val="center"/>
          </w:tcPr>
          <w:p w14:paraId="52752301" w14:textId="77777777" w:rsidR="00047368" w:rsidRPr="00047368" w:rsidRDefault="00047368" w:rsidP="00047368">
            <w:r w:rsidRPr="00047368">
              <w:t>1642</w:t>
            </w:r>
          </w:p>
        </w:tc>
        <w:tc>
          <w:tcPr>
            <w:tcW w:w="567" w:type="pct"/>
            <w:tcBorders>
              <w:top w:val="single" w:sz="4" w:space="0" w:color="auto"/>
              <w:left w:val="single" w:sz="4" w:space="0" w:color="auto"/>
              <w:bottom w:val="single" w:sz="4" w:space="0" w:color="auto"/>
              <w:right w:val="single" w:sz="4" w:space="0" w:color="auto"/>
            </w:tcBorders>
            <w:vAlign w:val="center"/>
          </w:tcPr>
          <w:p w14:paraId="72CCB7A6" w14:textId="77777777" w:rsidR="00047368" w:rsidRPr="00047368" w:rsidRDefault="00047368" w:rsidP="00047368">
            <w:r w:rsidRPr="00047368">
              <w:t>30/85 (35.3%)</w:t>
            </w:r>
          </w:p>
        </w:tc>
        <w:tc>
          <w:tcPr>
            <w:tcW w:w="568" w:type="pct"/>
            <w:tcBorders>
              <w:top w:val="single" w:sz="4" w:space="0" w:color="auto"/>
              <w:left w:val="single" w:sz="4" w:space="0" w:color="auto"/>
              <w:bottom w:val="single" w:sz="4" w:space="0" w:color="auto"/>
              <w:right w:val="single" w:sz="4" w:space="0" w:color="auto"/>
            </w:tcBorders>
            <w:vAlign w:val="center"/>
          </w:tcPr>
          <w:p w14:paraId="32AE56CA" w14:textId="77777777" w:rsidR="00047368" w:rsidRPr="00047368" w:rsidRDefault="00047368" w:rsidP="00047368">
            <w:r w:rsidRPr="00047368">
              <w:t>325/1642 (19.8%)</w:t>
            </w:r>
          </w:p>
        </w:tc>
        <w:tc>
          <w:tcPr>
            <w:tcW w:w="856" w:type="pct"/>
            <w:tcBorders>
              <w:top w:val="single" w:sz="4" w:space="0" w:color="auto"/>
              <w:left w:val="single" w:sz="4" w:space="0" w:color="auto"/>
              <w:bottom w:val="single" w:sz="4" w:space="0" w:color="auto"/>
              <w:right w:val="single" w:sz="4" w:space="0" w:color="auto"/>
            </w:tcBorders>
            <w:vAlign w:val="center"/>
          </w:tcPr>
          <w:p w14:paraId="6544440B" w14:textId="77777777" w:rsidR="00047368" w:rsidRPr="00047368" w:rsidRDefault="00047368" w:rsidP="00047368">
            <w:r w:rsidRPr="00047368">
              <w:t>OR 1.3 [0.6-2.5]</w:t>
            </w:r>
          </w:p>
        </w:tc>
      </w:tr>
      <w:tr w:rsidR="00047368" w:rsidRPr="00047368" w14:paraId="6FA0B005" w14:textId="77777777" w:rsidTr="00B2785A">
        <w:trPr>
          <w:trHeight w:val="537"/>
        </w:trPr>
        <w:tc>
          <w:tcPr>
            <w:tcW w:w="659" w:type="pct"/>
            <w:shd w:val="clear" w:color="auto" w:fill="auto"/>
            <w:vAlign w:val="center"/>
          </w:tcPr>
          <w:p w14:paraId="3F70D85E" w14:textId="64A2CDA8"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Minhas, 2011</w:t>
            </w:r>
            <w:r w:rsidR="000E6D7D" w:rsidRPr="000E6D7D">
              <w:rPr>
                <w:vertAlign w:val="superscript"/>
              </w:rPr>
              <w:t>220</w:t>
            </w:r>
          </w:p>
        </w:tc>
        <w:tc>
          <w:tcPr>
            <w:tcW w:w="930" w:type="pct"/>
            <w:tcBorders>
              <w:top w:val="single" w:sz="4" w:space="0" w:color="auto"/>
              <w:left w:val="single" w:sz="4" w:space="0" w:color="auto"/>
              <w:bottom w:val="single" w:sz="4" w:space="0" w:color="auto"/>
              <w:right w:val="single" w:sz="4" w:space="0" w:color="auto"/>
            </w:tcBorders>
            <w:vAlign w:val="center"/>
          </w:tcPr>
          <w:p w14:paraId="67295195" w14:textId="77777777" w:rsidR="00047368" w:rsidRPr="00047368" w:rsidRDefault="00047368" w:rsidP="00047368">
            <w:r w:rsidRPr="00047368">
              <w:t>LTCF</w:t>
            </w:r>
          </w:p>
        </w:tc>
        <w:tc>
          <w:tcPr>
            <w:tcW w:w="455" w:type="pct"/>
            <w:shd w:val="clear" w:color="auto" w:fill="auto"/>
            <w:vAlign w:val="center"/>
          </w:tcPr>
          <w:p w14:paraId="372BAD40" w14:textId="77777777" w:rsidR="00047368" w:rsidRPr="00047368" w:rsidRDefault="00047368" w:rsidP="00047368">
            <w:r w:rsidRPr="00047368">
              <w:t xml:space="preserve">No (%) </w:t>
            </w:r>
          </w:p>
        </w:tc>
        <w:tc>
          <w:tcPr>
            <w:tcW w:w="567" w:type="pct"/>
            <w:shd w:val="clear" w:color="auto" w:fill="auto"/>
            <w:vAlign w:val="center"/>
          </w:tcPr>
          <w:p w14:paraId="21A24E36" w14:textId="77777777" w:rsidR="00047368" w:rsidRPr="00047368" w:rsidRDefault="00047368" w:rsidP="00047368">
            <w:r w:rsidRPr="00047368">
              <w:t>155</w:t>
            </w:r>
          </w:p>
        </w:tc>
        <w:tc>
          <w:tcPr>
            <w:tcW w:w="398" w:type="pct"/>
            <w:shd w:val="clear" w:color="auto" w:fill="auto"/>
            <w:vAlign w:val="center"/>
          </w:tcPr>
          <w:p w14:paraId="6A9F3EEA" w14:textId="77777777" w:rsidR="00047368" w:rsidRPr="00047368" w:rsidRDefault="00047368" w:rsidP="00047368">
            <w:r w:rsidRPr="00047368">
              <w:t>668</w:t>
            </w:r>
          </w:p>
        </w:tc>
        <w:tc>
          <w:tcPr>
            <w:tcW w:w="567" w:type="pct"/>
            <w:tcBorders>
              <w:top w:val="single" w:sz="4" w:space="0" w:color="auto"/>
              <w:left w:val="single" w:sz="4" w:space="0" w:color="auto"/>
              <w:bottom w:val="single" w:sz="4" w:space="0" w:color="auto"/>
              <w:right w:val="single" w:sz="4" w:space="0" w:color="auto"/>
            </w:tcBorders>
            <w:vAlign w:val="center"/>
          </w:tcPr>
          <w:p w14:paraId="7A3D73EA" w14:textId="77777777" w:rsidR="00047368" w:rsidRPr="00047368" w:rsidRDefault="00047368" w:rsidP="00047368">
            <w:r w:rsidRPr="00047368">
              <w:t>10 (6.5%)</w:t>
            </w:r>
          </w:p>
        </w:tc>
        <w:tc>
          <w:tcPr>
            <w:tcW w:w="568" w:type="pct"/>
            <w:tcBorders>
              <w:top w:val="single" w:sz="4" w:space="0" w:color="auto"/>
              <w:left w:val="single" w:sz="4" w:space="0" w:color="auto"/>
              <w:bottom w:val="single" w:sz="4" w:space="0" w:color="auto"/>
              <w:right w:val="single" w:sz="4" w:space="0" w:color="auto"/>
            </w:tcBorders>
            <w:vAlign w:val="center"/>
          </w:tcPr>
          <w:p w14:paraId="2294E134" w14:textId="77777777" w:rsidR="00047368" w:rsidRPr="00047368" w:rsidRDefault="00047368" w:rsidP="00047368">
            <w:r w:rsidRPr="00047368">
              <w:t>25 (3.7%)</w:t>
            </w:r>
          </w:p>
        </w:tc>
        <w:tc>
          <w:tcPr>
            <w:tcW w:w="856" w:type="pct"/>
            <w:tcBorders>
              <w:top w:val="single" w:sz="4" w:space="0" w:color="auto"/>
              <w:left w:val="single" w:sz="4" w:space="0" w:color="auto"/>
              <w:bottom w:val="single" w:sz="4" w:space="0" w:color="auto"/>
              <w:right w:val="single" w:sz="4" w:space="0" w:color="auto"/>
            </w:tcBorders>
            <w:vAlign w:val="center"/>
          </w:tcPr>
          <w:p w14:paraId="449051D8" w14:textId="77777777" w:rsidR="00047368" w:rsidRPr="00047368" w:rsidRDefault="00047368" w:rsidP="00047368">
            <w:r w:rsidRPr="00047368">
              <w:t>RR 1.72 [0.85-3.51], p=0.1340*</w:t>
            </w:r>
          </w:p>
        </w:tc>
      </w:tr>
      <w:tr w:rsidR="00047368" w:rsidRPr="00047368" w14:paraId="488D8C39" w14:textId="77777777" w:rsidTr="00B2785A">
        <w:trPr>
          <w:trHeight w:val="537"/>
        </w:trPr>
        <w:tc>
          <w:tcPr>
            <w:tcW w:w="659" w:type="pct"/>
            <w:shd w:val="clear" w:color="auto" w:fill="auto"/>
            <w:vAlign w:val="center"/>
          </w:tcPr>
          <w:p w14:paraId="028DA6E2" w14:textId="32D03731"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Rao, 2007</w:t>
            </w:r>
            <w:r w:rsidR="001C4639" w:rsidRPr="001C4639">
              <w:rPr>
                <w:vertAlign w:val="superscript"/>
              </w:rPr>
              <w:t>228</w:t>
            </w:r>
          </w:p>
        </w:tc>
        <w:tc>
          <w:tcPr>
            <w:tcW w:w="930" w:type="pct"/>
            <w:tcBorders>
              <w:top w:val="single" w:sz="4" w:space="0" w:color="auto"/>
              <w:left w:val="single" w:sz="4" w:space="0" w:color="auto"/>
              <w:bottom w:val="single" w:sz="4" w:space="0" w:color="auto"/>
              <w:right w:val="single" w:sz="4" w:space="0" w:color="auto"/>
            </w:tcBorders>
            <w:vAlign w:val="center"/>
          </w:tcPr>
          <w:p w14:paraId="0F47D158" w14:textId="77777777" w:rsidR="00047368" w:rsidRPr="00047368" w:rsidRDefault="00047368" w:rsidP="00047368">
            <w:r w:rsidRPr="00047368">
              <w:t>I: care home</w:t>
            </w:r>
          </w:p>
          <w:p w14:paraId="5136DB03" w14:textId="77777777" w:rsidR="00047368" w:rsidRPr="00047368" w:rsidRDefault="00047368" w:rsidP="00047368">
            <w:r w:rsidRPr="00047368">
              <w:t>C: not care home</w:t>
            </w:r>
          </w:p>
        </w:tc>
        <w:tc>
          <w:tcPr>
            <w:tcW w:w="455" w:type="pct"/>
            <w:shd w:val="clear" w:color="auto" w:fill="auto"/>
            <w:vAlign w:val="center"/>
          </w:tcPr>
          <w:p w14:paraId="407CDBDB" w14:textId="77777777" w:rsidR="00047368" w:rsidRPr="00047368" w:rsidRDefault="00047368" w:rsidP="00047368">
            <w:r w:rsidRPr="00047368">
              <w:t xml:space="preserve">No (%) </w:t>
            </w:r>
          </w:p>
        </w:tc>
        <w:tc>
          <w:tcPr>
            <w:tcW w:w="567" w:type="pct"/>
            <w:shd w:val="clear" w:color="auto" w:fill="auto"/>
            <w:vAlign w:val="center"/>
          </w:tcPr>
          <w:p w14:paraId="110B2B44" w14:textId="77777777" w:rsidR="00047368" w:rsidRPr="00047368" w:rsidRDefault="00047368" w:rsidP="00047368">
            <w:r w:rsidRPr="00047368">
              <w:t>184</w:t>
            </w:r>
          </w:p>
        </w:tc>
        <w:tc>
          <w:tcPr>
            <w:tcW w:w="398" w:type="pct"/>
            <w:shd w:val="clear" w:color="auto" w:fill="auto"/>
            <w:vAlign w:val="center"/>
          </w:tcPr>
          <w:p w14:paraId="748786D9" w14:textId="77777777" w:rsidR="00047368" w:rsidRPr="00047368" w:rsidRDefault="00047368" w:rsidP="00047368">
            <w:r w:rsidRPr="00047368">
              <w:t>6285</w:t>
            </w:r>
          </w:p>
        </w:tc>
        <w:tc>
          <w:tcPr>
            <w:tcW w:w="567" w:type="pct"/>
            <w:tcBorders>
              <w:top w:val="single" w:sz="4" w:space="0" w:color="auto"/>
              <w:left w:val="single" w:sz="4" w:space="0" w:color="auto"/>
              <w:bottom w:val="single" w:sz="4" w:space="0" w:color="auto"/>
              <w:right w:val="single" w:sz="4" w:space="0" w:color="auto"/>
            </w:tcBorders>
            <w:vAlign w:val="center"/>
          </w:tcPr>
          <w:p w14:paraId="0E4D270D" w14:textId="77777777" w:rsidR="00047368" w:rsidRPr="00047368" w:rsidRDefault="00047368" w:rsidP="00047368">
            <w:r w:rsidRPr="00047368">
              <w:t>41 (22.3%)</w:t>
            </w:r>
          </w:p>
        </w:tc>
        <w:tc>
          <w:tcPr>
            <w:tcW w:w="568" w:type="pct"/>
            <w:tcBorders>
              <w:top w:val="single" w:sz="4" w:space="0" w:color="auto"/>
              <w:left w:val="single" w:sz="4" w:space="0" w:color="auto"/>
              <w:bottom w:val="single" w:sz="4" w:space="0" w:color="auto"/>
              <w:right w:val="single" w:sz="4" w:space="0" w:color="auto"/>
            </w:tcBorders>
            <w:vAlign w:val="center"/>
          </w:tcPr>
          <w:p w14:paraId="40DFC6B5" w14:textId="77777777" w:rsidR="00047368" w:rsidRPr="00047368" w:rsidRDefault="00047368" w:rsidP="00047368">
            <w:r w:rsidRPr="00047368">
              <w:t>392 (6.2%)</w:t>
            </w:r>
          </w:p>
        </w:tc>
        <w:tc>
          <w:tcPr>
            <w:tcW w:w="856" w:type="pct"/>
            <w:tcBorders>
              <w:top w:val="single" w:sz="4" w:space="0" w:color="auto"/>
              <w:left w:val="single" w:sz="4" w:space="0" w:color="auto"/>
              <w:bottom w:val="single" w:sz="4" w:space="0" w:color="auto"/>
              <w:right w:val="single" w:sz="4" w:space="0" w:color="auto"/>
            </w:tcBorders>
            <w:vAlign w:val="center"/>
          </w:tcPr>
          <w:p w14:paraId="63D6F54E" w14:textId="77777777" w:rsidR="00047368" w:rsidRPr="00047368" w:rsidRDefault="00047368" w:rsidP="00047368">
            <w:r w:rsidRPr="00047368">
              <w:t>p&lt;0.001</w:t>
            </w:r>
          </w:p>
        </w:tc>
      </w:tr>
      <w:tr w:rsidR="00047368" w:rsidRPr="00047368" w14:paraId="0459300B" w14:textId="77777777" w:rsidTr="00B2785A">
        <w:trPr>
          <w:trHeight w:val="155"/>
        </w:trPr>
        <w:tc>
          <w:tcPr>
            <w:tcW w:w="5000" w:type="pct"/>
            <w:gridSpan w:val="8"/>
            <w:shd w:val="clear" w:color="auto" w:fill="F2F2F2" w:themeFill="background1" w:themeFillShade="F2"/>
            <w:vAlign w:val="center"/>
          </w:tcPr>
          <w:p w14:paraId="3763A261" w14:textId="77777777" w:rsidR="00047368" w:rsidRPr="00047368" w:rsidRDefault="00047368" w:rsidP="00047368">
            <w:pPr>
              <w:rPr>
                <w:b/>
                <w:bCs/>
              </w:rPr>
            </w:pPr>
            <w:r w:rsidRPr="00047368">
              <w:rPr>
                <w:b/>
                <w:bCs/>
              </w:rPr>
              <w:t>Another unit within hospital</w:t>
            </w:r>
          </w:p>
        </w:tc>
      </w:tr>
      <w:tr w:rsidR="00047368" w:rsidRPr="00047368" w14:paraId="4880CD06" w14:textId="77777777" w:rsidTr="00B2785A">
        <w:trPr>
          <w:trHeight w:val="558"/>
        </w:trPr>
        <w:tc>
          <w:tcPr>
            <w:tcW w:w="659" w:type="pct"/>
            <w:shd w:val="clear" w:color="auto" w:fill="auto"/>
            <w:vAlign w:val="center"/>
          </w:tcPr>
          <w:p w14:paraId="6C94D070" w14:textId="4C57CD05"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Haley, 2007</w:t>
            </w:r>
            <w:r w:rsidR="000E6D7D" w:rsidRPr="000E6D7D">
              <w:rPr>
                <w:rFonts w:ascii="Calibri" w:eastAsia="Times New Roman" w:hAnsi="Calibri" w:cs="Calibri"/>
                <w:color w:val="000000"/>
                <w:vertAlign w:val="superscript"/>
                <w:lang w:eastAsia="en-GB"/>
              </w:rPr>
              <w:t>2</w:t>
            </w:r>
            <w:r w:rsidR="000E6D7D">
              <w:rPr>
                <w:rFonts w:ascii="Calibri" w:eastAsia="Times New Roman" w:hAnsi="Calibri" w:cs="Calibri"/>
                <w:color w:val="000000"/>
                <w:vertAlign w:val="superscript"/>
                <w:lang w:eastAsia="en-GB"/>
              </w:rPr>
              <w:t>17</w:t>
            </w:r>
          </w:p>
        </w:tc>
        <w:tc>
          <w:tcPr>
            <w:tcW w:w="930" w:type="pct"/>
            <w:tcBorders>
              <w:top w:val="single" w:sz="4" w:space="0" w:color="auto"/>
              <w:left w:val="single" w:sz="4" w:space="0" w:color="auto"/>
              <w:bottom w:val="single" w:sz="4" w:space="0" w:color="auto"/>
              <w:right w:val="single" w:sz="4" w:space="0" w:color="auto"/>
            </w:tcBorders>
            <w:vAlign w:val="center"/>
          </w:tcPr>
          <w:p w14:paraId="240D4C9B" w14:textId="77777777" w:rsidR="00047368" w:rsidRPr="00047368" w:rsidRDefault="00047368" w:rsidP="00047368">
            <w:r w:rsidRPr="00047368">
              <w:t>intermediate care</w:t>
            </w:r>
          </w:p>
        </w:tc>
        <w:tc>
          <w:tcPr>
            <w:tcW w:w="455" w:type="pct"/>
            <w:shd w:val="clear" w:color="auto" w:fill="auto"/>
            <w:vAlign w:val="center"/>
          </w:tcPr>
          <w:p w14:paraId="2D4089C9" w14:textId="77777777" w:rsidR="00047368" w:rsidRPr="00047368" w:rsidRDefault="00047368" w:rsidP="00047368">
            <w:r w:rsidRPr="00047368">
              <w:t xml:space="preserve">No (%) </w:t>
            </w:r>
          </w:p>
        </w:tc>
        <w:tc>
          <w:tcPr>
            <w:tcW w:w="567" w:type="pct"/>
            <w:shd w:val="clear" w:color="auto" w:fill="auto"/>
            <w:vAlign w:val="center"/>
          </w:tcPr>
          <w:p w14:paraId="1FF2B5B2" w14:textId="77777777" w:rsidR="00047368" w:rsidRPr="00047368" w:rsidRDefault="00047368" w:rsidP="00047368">
            <w:r w:rsidRPr="00047368">
              <w:t>44</w:t>
            </w:r>
          </w:p>
        </w:tc>
        <w:tc>
          <w:tcPr>
            <w:tcW w:w="398" w:type="pct"/>
            <w:shd w:val="clear" w:color="auto" w:fill="auto"/>
            <w:vAlign w:val="center"/>
          </w:tcPr>
          <w:p w14:paraId="3D3120B1" w14:textId="77777777" w:rsidR="00047368" w:rsidRPr="00047368" w:rsidRDefault="00047368" w:rsidP="00047368">
            <w:r w:rsidRPr="00047368">
              <w:t>357</w:t>
            </w:r>
          </w:p>
        </w:tc>
        <w:tc>
          <w:tcPr>
            <w:tcW w:w="567" w:type="pct"/>
            <w:tcBorders>
              <w:top w:val="single" w:sz="4" w:space="0" w:color="auto"/>
              <w:left w:val="single" w:sz="4" w:space="0" w:color="auto"/>
              <w:bottom w:val="single" w:sz="4" w:space="0" w:color="auto"/>
              <w:right w:val="single" w:sz="4" w:space="0" w:color="auto"/>
            </w:tcBorders>
            <w:vAlign w:val="center"/>
          </w:tcPr>
          <w:p w14:paraId="20BFF487" w14:textId="77777777" w:rsidR="00047368" w:rsidRPr="00047368" w:rsidRDefault="00047368" w:rsidP="00047368">
            <w:r w:rsidRPr="00047368">
              <w:t>3/44 (6.8%)</w:t>
            </w:r>
          </w:p>
        </w:tc>
        <w:tc>
          <w:tcPr>
            <w:tcW w:w="568" w:type="pct"/>
            <w:tcBorders>
              <w:top w:val="single" w:sz="4" w:space="0" w:color="auto"/>
              <w:left w:val="single" w:sz="4" w:space="0" w:color="auto"/>
              <w:bottom w:val="single" w:sz="4" w:space="0" w:color="auto"/>
              <w:right w:val="single" w:sz="4" w:space="0" w:color="auto"/>
            </w:tcBorders>
            <w:vAlign w:val="center"/>
          </w:tcPr>
          <w:p w14:paraId="7F14AACB" w14:textId="77777777" w:rsidR="00047368" w:rsidRPr="00047368" w:rsidRDefault="00047368" w:rsidP="00047368">
            <w:r w:rsidRPr="00047368">
              <w:t>38/357 (10.6%)</w:t>
            </w:r>
          </w:p>
        </w:tc>
        <w:tc>
          <w:tcPr>
            <w:tcW w:w="856" w:type="pct"/>
            <w:tcBorders>
              <w:top w:val="single" w:sz="4" w:space="0" w:color="auto"/>
              <w:left w:val="single" w:sz="4" w:space="0" w:color="auto"/>
              <w:bottom w:val="single" w:sz="4" w:space="0" w:color="auto"/>
              <w:right w:val="single" w:sz="4" w:space="0" w:color="auto"/>
            </w:tcBorders>
            <w:vAlign w:val="center"/>
          </w:tcPr>
          <w:p w14:paraId="56E92016" w14:textId="77777777" w:rsidR="00047368" w:rsidRPr="00047368" w:rsidRDefault="00047368" w:rsidP="00047368">
            <w:r w:rsidRPr="00047368">
              <w:t>RR 0.64 [0.21-1.99], p=0.5998</w:t>
            </w:r>
          </w:p>
        </w:tc>
      </w:tr>
      <w:tr w:rsidR="00047368" w:rsidRPr="00047368" w14:paraId="49C91352" w14:textId="77777777" w:rsidTr="00B2785A">
        <w:trPr>
          <w:trHeight w:val="537"/>
        </w:trPr>
        <w:tc>
          <w:tcPr>
            <w:tcW w:w="659" w:type="pct"/>
            <w:shd w:val="clear" w:color="auto" w:fill="auto"/>
            <w:vAlign w:val="center"/>
          </w:tcPr>
          <w:p w14:paraId="104641A4" w14:textId="5F611BB8"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Haley, 2007</w:t>
            </w:r>
            <w:r w:rsidR="000E6D7D" w:rsidRPr="000E6D7D">
              <w:rPr>
                <w:rFonts w:ascii="Calibri" w:eastAsia="Times New Roman" w:hAnsi="Calibri" w:cs="Calibri"/>
                <w:color w:val="000000"/>
                <w:vertAlign w:val="superscript"/>
                <w:lang w:eastAsia="en-GB"/>
              </w:rPr>
              <w:t>2</w:t>
            </w:r>
            <w:r w:rsidR="000E6D7D">
              <w:rPr>
                <w:rFonts w:ascii="Calibri" w:eastAsia="Times New Roman" w:hAnsi="Calibri" w:cs="Calibri"/>
                <w:color w:val="000000"/>
                <w:vertAlign w:val="superscript"/>
                <w:lang w:eastAsia="en-GB"/>
              </w:rPr>
              <w:t>17</w:t>
            </w:r>
          </w:p>
        </w:tc>
        <w:tc>
          <w:tcPr>
            <w:tcW w:w="930" w:type="pct"/>
            <w:tcBorders>
              <w:top w:val="single" w:sz="4" w:space="0" w:color="auto"/>
              <w:left w:val="single" w:sz="4" w:space="0" w:color="auto"/>
              <w:bottom w:val="single" w:sz="4" w:space="0" w:color="auto"/>
              <w:right w:val="single" w:sz="4" w:space="0" w:color="auto"/>
            </w:tcBorders>
            <w:vAlign w:val="center"/>
          </w:tcPr>
          <w:p w14:paraId="7250D79D" w14:textId="77777777" w:rsidR="00047368" w:rsidRPr="00047368" w:rsidRDefault="00047368" w:rsidP="00047368">
            <w:r w:rsidRPr="00047368">
              <w:t>observation unit</w:t>
            </w:r>
          </w:p>
        </w:tc>
        <w:tc>
          <w:tcPr>
            <w:tcW w:w="455" w:type="pct"/>
            <w:shd w:val="clear" w:color="auto" w:fill="auto"/>
            <w:vAlign w:val="center"/>
          </w:tcPr>
          <w:p w14:paraId="226C943A" w14:textId="77777777" w:rsidR="00047368" w:rsidRPr="00047368" w:rsidRDefault="00047368" w:rsidP="00047368">
            <w:r w:rsidRPr="00047368">
              <w:t xml:space="preserve">No (%) </w:t>
            </w:r>
          </w:p>
        </w:tc>
        <w:tc>
          <w:tcPr>
            <w:tcW w:w="567" w:type="pct"/>
            <w:shd w:val="clear" w:color="auto" w:fill="auto"/>
            <w:vAlign w:val="center"/>
          </w:tcPr>
          <w:p w14:paraId="3A7F4804" w14:textId="77777777" w:rsidR="00047368" w:rsidRPr="00047368" w:rsidRDefault="00047368" w:rsidP="00047368">
            <w:r w:rsidRPr="00047368">
              <w:t>32</w:t>
            </w:r>
          </w:p>
        </w:tc>
        <w:tc>
          <w:tcPr>
            <w:tcW w:w="398" w:type="pct"/>
            <w:shd w:val="clear" w:color="auto" w:fill="auto"/>
            <w:vAlign w:val="center"/>
          </w:tcPr>
          <w:p w14:paraId="3FFA9E37" w14:textId="77777777" w:rsidR="00047368" w:rsidRPr="00047368" w:rsidRDefault="00047368" w:rsidP="00047368">
            <w:r w:rsidRPr="00047368">
              <w:t>369</w:t>
            </w:r>
          </w:p>
        </w:tc>
        <w:tc>
          <w:tcPr>
            <w:tcW w:w="567" w:type="pct"/>
            <w:tcBorders>
              <w:top w:val="single" w:sz="4" w:space="0" w:color="auto"/>
              <w:left w:val="single" w:sz="4" w:space="0" w:color="auto"/>
              <w:bottom w:val="single" w:sz="4" w:space="0" w:color="auto"/>
              <w:right w:val="single" w:sz="4" w:space="0" w:color="auto"/>
            </w:tcBorders>
            <w:vAlign w:val="center"/>
          </w:tcPr>
          <w:p w14:paraId="0C9478E1" w14:textId="77777777" w:rsidR="00047368" w:rsidRPr="00047368" w:rsidRDefault="00047368" w:rsidP="00047368">
            <w:r w:rsidRPr="00047368">
              <w:t>2/32 (6.30%)</w:t>
            </w:r>
          </w:p>
        </w:tc>
        <w:tc>
          <w:tcPr>
            <w:tcW w:w="568" w:type="pct"/>
            <w:tcBorders>
              <w:top w:val="single" w:sz="4" w:space="0" w:color="auto"/>
              <w:left w:val="single" w:sz="4" w:space="0" w:color="auto"/>
              <w:bottom w:val="single" w:sz="4" w:space="0" w:color="auto"/>
              <w:right w:val="single" w:sz="4" w:space="0" w:color="auto"/>
            </w:tcBorders>
            <w:vAlign w:val="center"/>
          </w:tcPr>
          <w:p w14:paraId="36EDFB7F" w14:textId="77777777" w:rsidR="00047368" w:rsidRPr="00047368" w:rsidRDefault="00047368" w:rsidP="00047368">
            <w:r w:rsidRPr="00047368">
              <w:t>39/369 (10.6%)</w:t>
            </w:r>
          </w:p>
        </w:tc>
        <w:tc>
          <w:tcPr>
            <w:tcW w:w="856" w:type="pct"/>
            <w:tcBorders>
              <w:top w:val="single" w:sz="4" w:space="0" w:color="auto"/>
              <w:left w:val="single" w:sz="4" w:space="0" w:color="auto"/>
              <w:bottom w:val="single" w:sz="4" w:space="0" w:color="auto"/>
              <w:right w:val="single" w:sz="4" w:space="0" w:color="auto"/>
            </w:tcBorders>
            <w:vAlign w:val="center"/>
          </w:tcPr>
          <w:p w14:paraId="62D613F9" w14:textId="77777777" w:rsidR="00047368" w:rsidRPr="00047368" w:rsidRDefault="00047368" w:rsidP="00047368">
            <w:r w:rsidRPr="00047368">
              <w:t>RR 0.59 [0.15-2.34], p=0.7589</w:t>
            </w:r>
          </w:p>
        </w:tc>
      </w:tr>
      <w:tr w:rsidR="00047368" w:rsidRPr="00047368" w14:paraId="030377A0" w14:textId="77777777" w:rsidTr="00B2785A">
        <w:trPr>
          <w:trHeight w:val="537"/>
        </w:trPr>
        <w:tc>
          <w:tcPr>
            <w:tcW w:w="659" w:type="pct"/>
            <w:shd w:val="clear" w:color="auto" w:fill="auto"/>
            <w:vAlign w:val="center"/>
          </w:tcPr>
          <w:p w14:paraId="41F6FECA" w14:textId="2B71590E"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Haley, 2007</w:t>
            </w:r>
            <w:r w:rsidR="000E6D7D" w:rsidRPr="000E6D7D">
              <w:rPr>
                <w:rFonts w:ascii="Calibri" w:eastAsia="Times New Roman" w:hAnsi="Calibri" w:cs="Calibri"/>
                <w:color w:val="000000"/>
                <w:vertAlign w:val="superscript"/>
                <w:lang w:eastAsia="en-GB"/>
              </w:rPr>
              <w:t>2</w:t>
            </w:r>
            <w:r w:rsidR="000E6D7D">
              <w:rPr>
                <w:rFonts w:ascii="Calibri" w:eastAsia="Times New Roman" w:hAnsi="Calibri" w:cs="Calibri"/>
                <w:color w:val="000000"/>
                <w:vertAlign w:val="superscript"/>
                <w:lang w:eastAsia="en-GB"/>
              </w:rPr>
              <w:t>17</w:t>
            </w:r>
          </w:p>
        </w:tc>
        <w:tc>
          <w:tcPr>
            <w:tcW w:w="930" w:type="pct"/>
            <w:tcBorders>
              <w:top w:val="single" w:sz="4" w:space="0" w:color="auto"/>
              <w:left w:val="single" w:sz="4" w:space="0" w:color="auto"/>
              <w:bottom w:val="single" w:sz="4" w:space="0" w:color="auto"/>
              <w:right w:val="single" w:sz="4" w:space="0" w:color="auto"/>
            </w:tcBorders>
            <w:vAlign w:val="center"/>
          </w:tcPr>
          <w:p w14:paraId="3B996898" w14:textId="77777777" w:rsidR="00047368" w:rsidRPr="00047368" w:rsidRDefault="00047368" w:rsidP="00047368">
            <w:r w:rsidRPr="00047368">
              <w:t>ICU</w:t>
            </w:r>
          </w:p>
        </w:tc>
        <w:tc>
          <w:tcPr>
            <w:tcW w:w="455" w:type="pct"/>
            <w:shd w:val="clear" w:color="auto" w:fill="auto"/>
            <w:vAlign w:val="center"/>
          </w:tcPr>
          <w:p w14:paraId="074E6790" w14:textId="77777777" w:rsidR="00047368" w:rsidRPr="00047368" w:rsidRDefault="00047368" w:rsidP="00047368">
            <w:r w:rsidRPr="00047368">
              <w:t xml:space="preserve">No (%) </w:t>
            </w:r>
          </w:p>
        </w:tc>
        <w:tc>
          <w:tcPr>
            <w:tcW w:w="567" w:type="pct"/>
            <w:shd w:val="clear" w:color="auto" w:fill="auto"/>
            <w:vAlign w:val="center"/>
          </w:tcPr>
          <w:p w14:paraId="65E7B8B5" w14:textId="77777777" w:rsidR="00047368" w:rsidRPr="00047368" w:rsidRDefault="00047368" w:rsidP="00047368">
            <w:r w:rsidRPr="00047368">
              <w:t>18</w:t>
            </w:r>
          </w:p>
        </w:tc>
        <w:tc>
          <w:tcPr>
            <w:tcW w:w="398" w:type="pct"/>
            <w:shd w:val="clear" w:color="auto" w:fill="auto"/>
            <w:vAlign w:val="center"/>
          </w:tcPr>
          <w:p w14:paraId="05A5D6D7" w14:textId="77777777" w:rsidR="00047368" w:rsidRPr="00047368" w:rsidRDefault="00047368" w:rsidP="00047368">
            <w:r w:rsidRPr="00047368">
              <w:t>383</w:t>
            </w:r>
          </w:p>
        </w:tc>
        <w:tc>
          <w:tcPr>
            <w:tcW w:w="567" w:type="pct"/>
            <w:tcBorders>
              <w:top w:val="single" w:sz="4" w:space="0" w:color="auto"/>
              <w:left w:val="single" w:sz="4" w:space="0" w:color="auto"/>
              <w:bottom w:val="single" w:sz="4" w:space="0" w:color="auto"/>
              <w:right w:val="single" w:sz="4" w:space="0" w:color="auto"/>
            </w:tcBorders>
            <w:vAlign w:val="center"/>
          </w:tcPr>
          <w:p w14:paraId="462FBCD6" w14:textId="77777777" w:rsidR="00047368" w:rsidRPr="00047368" w:rsidRDefault="00047368" w:rsidP="00047368">
            <w:r w:rsidRPr="00047368">
              <w:t>1/18 (5.6%)</w:t>
            </w:r>
          </w:p>
        </w:tc>
        <w:tc>
          <w:tcPr>
            <w:tcW w:w="568" w:type="pct"/>
            <w:tcBorders>
              <w:top w:val="single" w:sz="4" w:space="0" w:color="auto"/>
              <w:left w:val="single" w:sz="4" w:space="0" w:color="auto"/>
              <w:bottom w:val="single" w:sz="4" w:space="0" w:color="auto"/>
              <w:right w:val="single" w:sz="4" w:space="0" w:color="auto"/>
            </w:tcBorders>
            <w:vAlign w:val="center"/>
          </w:tcPr>
          <w:p w14:paraId="306C4991" w14:textId="77777777" w:rsidR="00047368" w:rsidRPr="00047368" w:rsidRDefault="00047368" w:rsidP="00047368">
            <w:r w:rsidRPr="00047368">
              <w:t>40/383 (10.4%)</w:t>
            </w:r>
          </w:p>
        </w:tc>
        <w:tc>
          <w:tcPr>
            <w:tcW w:w="856" w:type="pct"/>
            <w:tcBorders>
              <w:top w:val="single" w:sz="4" w:space="0" w:color="auto"/>
              <w:left w:val="single" w:sz="4" w:space="0" w:color="auto"/>
              <w:bottom w:val="single" w:sz="4" w:space="0" w:color="auto"/>
              <w:right w:val="single" w:sz="4" w:space="0" w:color="auto"/>
            </w:tcBorders>
            <w:vAlign w:val="center"/>
          </w:tcPr>
          <w:p w14:paraId="454F01C3" w14:textId="77777777" w:rsidR="00047368" w:rsidRPr="00047368" w:rsidRDefault="00047368" w:rsidP="00047368">
            <w:r w:rsidRPr="00047368">
              <w:t>RR 0.53 [0.08-3.65], p&gt;0.9999</w:t>
            </w:r>
          </w:p>
        </w:tc>
      </w:tr>
      <w:tr w:rsidR="00047368" w:rsidRPr="00047368" w14:paraId="4D871A3B" w14:textId="77777777" w:rsidTr="00B2785A">
        <w:trPr>
          <w:trHeight w:val="537"/>
        </w:trPr>
        <w:tc>
          <w:tcPr>
            <w:tcW w:w="659" w:type="pct"/>
            <w:shd w:val="clear" w:color="auto" w:fill="auto"/>
            <w:vAlign w:val="center"/>
          </w:tcPr>
          <w:p w14:paraId="3710EA2D" w14:textId="3672478D"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Haley, 2007</w:t>
            </w:r>
            <w:r w:rsidR="000E6D7D" w:rsidRPr="000E6D7D">
              <w:rPr>
                <w:rFonts w:ascii="Calibri" w:eastAsia="Times New Roman" w:hAnsi="Calibri" w:cs="Calibri"/>
                <w:color w:val="000000"/>
                <w:vertAlign w:val="superscript"/>
                <w:lang w:eastAsia="en-GB"/>
              </w:rPr>
              <w:t>2</w:t>
            </w:r>
            <w:r w:rsidR="000E6D7D">
              <w:rPr>
                <w:rFonts w:ascii="Calibri" w:eastAsia="Times New Roman" w:hAnsi="Calibri" w:cs="Calibri"/>
                <w:color w:val="000000"/>
                <w:vertAlign w:val="superscript"/>
                <w:lang w:eastAsia="en-GB"/>
              </w:rPr>
              <w:t>17</w:t>
            </w:r>
          </w:p>
        </w:tc>
        <w:tc>
          <w:tcPr>
            <w:tcW w:w="930" w:type="pct"/>
            <w:tcBorders>
              <w:top w:val="single" w:sz="4" w:space="0" w:color="auto"/>
              <w:left w:val="single" w:sz="4" w:space="0" w:color="auto"/>
              <w:bottom w:val="single" w:sz="4" w:space="0" w:color="auto"/>
              <w:right w:val="single" w:sz="4" w:space="0" w:color="auto"/>
            </w:tcBorders>
            <w:vAlign w:val="center"/>
          </w:tcPr>
          <w:p w14:paraId="1EF48AE8" w14:textId="77777777" w:rsidR="00047368" w:rsidRPr="00047368" w:rsidRDefault="00047368" w:rsidP="00047368">
            <w:r w:rsidRPr="00047368">
              <w:t>telemetry</w:t>
            </w:r>
          </w:p>
        </w:tc>
        <w:tc>
          <w:tcPr>
            <w:tcW w:w="455" w:type="pct"/>
            <w:shd w:val="clear" w:color="auto" w:fill="auto"/>
            <w:vAlign w:val="center"/>
          </w:tcPr>
          <w:p w14:paraId="2681A67F" w14:textId="77777777" w:rsidR="00047368" w:rsidRPr="00047368" w:rsidRDefault="00047368" w:rsidP="00047368">
            <w:r w:rsidRPr="00047368">
              <w:t xml:space="preserve">No (%) </w:t>
            </w:r>
          </w:p>
        </w:tc>
        <w:tc>
          <w:tcPr>
            <w:tcW w:w="567" w:type="pct"/>
            <w:shd w:val="clear" w:color="auto" w:fill="auto"/>
            <w:vAlign w:val="center"/>
          </w:tcPr>
          <w:p w14:paraId="56DD2329" w14:textId="77777777" w:rsidR="00047368" w:rsidRPr="00047368" w:rsidRDefault="00047368" w:rsidP="00047368">
            <w:r w:rsidRPr="00047368">
              <w:t>40</w:t>
            </w:r>
          </w:p>
        </w:tc>
        <w:tc>
          <w:tcPr>
            <w:tcW w:w="398" w:type="pct"/>
            <w:shd w:val="clear" w:color="auto" w:fill="auto"/>
            <w:vAlign w:val="center"/>
          </w:tcPr>
          <w:p w14:paraId="7C9AD19A" w14:textId="77777777" w:rsidR="00047368" w:rsidRPr="00047368" w:rsidRDefault="00047368" w:rsidP="00047368">
            <w:r w:rsidRPr="00047368">
              <w:t>361</w:t>
            </w:r>
          </w:p>
        </w:tc>
        <w:tc>
          <w:tcPr>
            <w:tcW w:w="567" w:type="pct"/>
            <w:tcBorders>
              <w:top w:val="single" w:sz="4" w:space="0" w:color="auto"/>
              <w:left w:val="single" w:sz="4" w:space="0" w:color="auto"/>
              <w:bottom w:val="single" w:sz="4" w:space="0" w:color="auto"/>
              <w:right w:val="single" w:sz="4" w:space="0" w:color="auto"/>
            </w:tcBorders>
            <w:vAlign w:val="center"/>
          </w:tcPr>
          <w:p w14:paraId="5A680EDC" w14:textId="77777777" w:rsidR="00047368" w:rsidRPr="00047368" w:rsidRDefault="00047368" w:rsidP="00047368">
            <w:r w:rsidRPr="00047368">
              <w:t>4/40 (10.0%)</w:t>
            </w:r>
          </w:p>
        </w:tc>
        <w:tc>
          <w:tcPr>
            <w:tcW w:w="568" w:type="pct"/>
            <w:tcBorders>
              <w:top w:val="single" w:sz="4" w:space="0" w:color="auto"/>
              <w:left w:val="single" w:sz="4" w:space="0" w:color="auto"/>
              <w:bottom w:val="single" w:sz="4" w:space="0" w:color="auto"/>
              <w:right w:val="single" w:sz="4" w:space="0" w:color="auto"/>
            </w:tcBorders>
            <w:vAlign w:val="center"/>
          </w:tcPr>
          <w:p w14:paraId="650EE8F5" w14:textId="77777777" w:rsidR="00047368" w:rsidRPr="00047368" w:rsidRDefault="00047368" w:rsidP="00047368">
            <w:r w:rsidRPr="00047368">
              <w:t>37/361 (10.2%)</w:t>
            </w:r>
          </w:p>
        </w:tc>
        <w:tc>
          <w:tcPr>
            <w:tcW w:w="856" w:type="pct"/>
            <w:tcBorders>
              <w:top w:val="single" w:sz="4" w:space="0" w:color="auto"/>
              <w:left w:val="single" w:sz="4" w:space="0" w:color="auto"/>
              <w:bottom w:val="single" w:sz="4" w:space="0" w:color="auto"/>
              <w:right w:val="single" w:sz="4" w:space="0" w:color="auto"/>
            </w:tcBorders>
            <w:vAlign w:val="center"/>
          </w:tcPr>
          <w:p w14:paraId="080BF372" w14:textId="77777777" w:rsidR="00047368" w:rsidRPr="00047368" w:rsidRDefault="00047368" w:rsidP="00047368">
            <w:r w:rsidRPr="00047368">
              <w:t>RR 0.98 [0.37-2.60], p&gt;0.9999</w:t>
            </w:r>
          </w:p>
        </w:tc>
      </w:tr>
      <w:tr w:rsidR="00047368" w:rsidRPr="00047368" w14:paraId="736987FA" w14:textId="77777777" w:rsidTr="00B2785A">
        <w:trPr>
          <w:trHeight w:val="537"/>
        </w:trPr>
        <w:tc>
          <w:tcPr>
            <w:tcW w:w="659" w:type="pct"/>
            <w:shd w:val="clear" w:color="auto" w:fill="auto"/>
            <w:vAlign w:val="center"/>
          </w:tcPr>
          <w:p w14:paraId="53061DA7" w14:textId="27EF654C" w:rsidR="00047368" w:rsidRPr="00047368" w:rsidRDefault="00047368" w:rsidP="00047368">
            <w:pPr>
              <w:rPr>
                <w:rFonts w:ascii="Calibri" w:eastAsia="Times New Roman" w:hAnsi="Calibri" w:cs="Calibri"/>
                <w:lang w:eastAsia="en-GB"/>
              </w:rPr>
            </w:pPr>
            <w:proofErr w:type="spellStart"/>
            <w:r w:rsidRPr="00047368">
              <w:rPr>
                <w:rFonts w:ascii="Calibri" w:eastAsia="Times New Roman" w:hAnsi="Calibri" w:cs="Calibri"/>
                <w:lang w:eastAsia="en-GB"/>
              </w:rPr>
              <w:t>Harbarth</w:t>
            </w:r>
            <w:proofErr w:type="spellEnd"/>
            <w:r w:rsidRPr="00047368">
              <w:rPr>
                <w:rFonts w:ascii="Calibri" w:eastAsia="Times New Roman" w:hAnsi="Calibri" w:cs="Calibri"/>
                <w:lang w:eastAsia="en-GB"/>
              </w:rPr>
              <w:t>, 2006</w:t>
            </w:r>
            <w:r w:rsidR="000E6D7D" w:rsidRPr="000E6D7D">
              <w:rPr>
                <w:rFonts w:ascii="Calibri" w:eastAsia="Times New Roman" w:hAnsi="Calibri" w:cs="Calibri"/>
                <w:color w:val="000000"/>
                <w:vertAlign w:val="superscript"/>
                <w:lang w:eastAsia="en-GB"/>
              </w:rPr>
              <w:t>2</w:t>
            </w:r>
            <w:r w:rsidR="000E6D7D">
              <w:rPr>
                <w:rFonts w:ascii="Calibri" w:eastAsia="Times New Roman" w:hAnsi="Calibri" w:cs="Calibri"/>
                <w:color w:val="000000"/>
                <w:vertAlign w:val="superscript"/>
                <w:lang w:eastAsia="en-GB"/>
              </w:rPr>
              <w:t>18</w:t>
            </w:r>
          </w:p>
        </w:tc>
        <w:tc>
          <w:tcPr>
            <w:tcW w:w="930" w:type="pct"/>
            <w:tcBorders>
              <w:top w:val="single" w:sz="4" w:space="0" w:color="auto"/>
              <w:left w:val="single" w:sz="4" w:space="0" w:color="auto"/>
              <w:bottom w:val="single" w:sz="4" w:space="0" w:color="auto"/>
              <w:right w:val="single" w:sz="4" w:space="0" w:color="auto"/>
            </w:tcBorders>
            <w:vAlign w:val="center"/>
          </w:tcPr>
          <w:p w14:paraId="2CAC6FCD" w14:textId="77777777" w:rsidR="00047368" w:rsidRPr="00047368" w:rsidRDefault="00047368" w:rsidP="00047368">
            <w:r w:rsidRPr="00047368">
              <w:t>another unit</w:t>
            </w:r>
          </w:p>
        </w:tc>
        <w:tc>
          <w:tcPr>
            <w:tcW w:w="455" w:type="pct"/>
            <w:shd w:val="clear" w:color="auto" w:fill="auto"/>
            <w:vAlign w:val="center"/>
          </w:tcPr>
          <w:p w14:paraId="6E49E708" w14:textId="77777777" w:rsidR="00047368" w:rsidRPr="00047368" w:rsidRDefault="00047368" w:rsidP="00047368">
            <w:r w:rsidRPr="00047368">
              <w:t xml:space="preserve">No (%) </w:t>
            </w:r>
          </w:p>
        </w:tc>
        <w:tc>
          <w:tcPr>
            <w:tcW w:w="567" w:type="pct"/>
            <w:shd w:val="clear" w:color="auto" w:fill="auto"/>
            <w:vAlign w:val="center"/>
          </w:tcPr>
          <w:p w14:paraId="24311CC3" w14:textId="77777777" w:rsidR="00047368" w:rsidRPr="00047368" w:rsidRDefault="00047368" w:rsidP="00047368">
            <w:r w:rsidRPr="00047368">
              <w:t>184</w:t>
            </w:r>
          </w:p>
        </w:tc>
        <w:tc>
          <w:tcPr>
            <w:tcW w:w="398" w:type="pct"/>
            <w:shd w:val="clear" w:color="auto" w:fill="auto"/>
            <w:vAlign w:val="center"/>
          </w:tcPr>
          <w:p w14:paraId="0B292C40" w14:textId="77777777" w:rsidR="00047368" w:rsidRPr="00047368" w:rsidRDefault="00047368" w:rsidP="00047368">
            <w:r w:rsidRPr="00047368">
              <w:t>1462</w:t>
            </w:r>
          </w:p>
        </w:tc>
        <w:tc>
          <w:tcPr>
            <w:tcW w:w="567" w:type="pct"/>
            <w:tcBorders>
              <w:top w:val="single" w:sz="4" w:space="0" w:color="auto"/>
              <w:left w:val="single" w:sz="4" w:space="0" w:color="auto"/>
              <w:bottom w:val="single" w:sz="4" w:space="0" w:color="auto"/>
              <w:right w:val="single" w:sz="4" w:space="0" w:color="auto"/>
            </w:tcBorders>
            <w:vAlign w:val="center"/>
          </w:tcPr>
          <w:p w14:paraId="45934AB2" w14:textId="77777777" w:rsidR="00047368" w:rsidRPr="00047368" w:rsidRDefault="00047368" w:rsidP="00047368">
            <w:r w:rsidRPr="00047368">
              <w:t>81/184 (67.9%)</w:t>
            </w:r>
          </w:p>
        </w:tc>
        <w:tc>
          <w:tcPr>
            <w:tcW w:w="568" w:type="pct"/>
            <w:tcBorders>
              <w:top w:val="single" w:sz="4" w:space="0" w:color="auto"/>
              <w:left w:val="single" w:sz="4" w:space="0" w:color="auto"/>
              <w:bottom w:val="single" w:sz="4" w:space="0" w:color="auto"/>
              <w:right w:val="single" w:sz="4" w:space="0" w:color="auto"/>
            </w:tcBorders>
            <w:vAlign w:val="center"/>
          </w:tcPr>
          <w:p w14:paraId="3EA57863" w14:textId="77777777" w:rsidR="00047368" w:rsidRPr="00047368" w:rsidRDefault="00047368" w:rsidP="00047368">
            <w:r w:rsidRPr="00047368">
              <w:t>274/1462 (18.7%)</w:t>
            </w:r>
          </w:p>
        </w:tc>
        <w:tc>
          <w:tcPr>
            <w:tcW w:w="856" w:type="pct"/>
            <w:tcBorders>
              <w:top w:val="single" w:sz="4" w:space="0" w:color="auto"/>
              <w:left w:val="single" w:sz="4" w:space="0" w:color="auto"/>
              <w:bottom w:val="single" w:sz="4" w:space="0" w:color="auto"/>
              <w:right w:val="single" w:sz="4" w:space="0" w:color="auto"/>
            </w:tcBorders>
            <w:vAlign w:val="center"/>
          </w:tcPr>
          <w:p w14:paraId="6D08531E" w14:textId="77777777" w:rsidR="00047368" w:rsidRPr="00047368" w:rsidRDefault="00047368" w:rsidP="00047368">
            <w:r w:rsidRPr="00047368">
              <w:t>OR 3.3 [1.9-5.5]</w:t>
            </w:r>
          </w:p>
        </w:tc>
      </w:tr>
      <w:tr w:rsidR="00047368" w:rsidRPr="00047368" w14:paraId="63920D15" w14:textId="77777777" w:rsidTr="00B2785A">
        <w:trPr>
          <w:trHeight w:val="155"/>
        </w:trPr>
        <w:tc>
          <w:tcPr>
            <w:tcW w:w="5000" w:type="pct"/>
            <w:gridSpan w:val="8"/>
            <w:shd w:val="clear" w:color="auto" w:fill="F2F2F2" w:themeFill="background1" w:themeFillShade="F2"/>
            <w:vAlign w:val="center"/>
          </w:tcPr>
          <w:p w14:paraId="20F7F581" w14:textId="77777777" w:rsidR="00047368" w:rsidRPr="00047368" w:rsidRDefault="00047368" w:rsidP="00047368">
            <w:pPr>
              <w:rPr>
                <w:b/>
                <w:bCs/>
              </w:rPr>
            </w:pPr>
            <w:r w:rsidRPr="00047368">
              <w:rPr>
                <w:b/>
                <w:bCs/>
              </w:rPr>
              <w:t>Another unit within hospital (used for combining results for exposure to another unit)</w:t>
            </w:r>
          </w:p>
        </w:tc>
      </w:tr>
      <w:tr w:rsidR="00047368" w:rsidRPr="00047368" w14:paraId="48448C49" w14:textId="77777777" w:rsidTr="00B2785A">
        <w:trPr>
          <w:trHeight w:val="537"/>
        </w:trPr>
        <w:tc>
          <w:tcPr>
            <w:tcW w:w="659" w:type="pct"/>
            <w:shd w:val="clear" w:color="auto" w:fill="auto"/>
            <w:vAlign w:val="center"/>
          </w:tcPr>
          <w:p w14:paraId="750CD9CF" w14:textId="592FC16A"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Haley, 2007</w:t>
            </w:r>
            <w:r w:rsidR="000E6D7D" w:rsidRPr="000E6D7D">
              <w:rPr>
                <w:rFonts w:ascii="Calibri" w:eastAsia="Times New Roman" w:hAnsi="Calibri" w:cs="Calibri"/>
                <w:color w:val="000000"/>
                <w:vertAlign w:val="superscript"/>
                <w:lang w:eastAsia="en-GB"/>
              </w:rPr>
              <w:t>2</w:t>
            </w:r>
            <w:r w:rsidR="000E6D7D">
              <w:rPr>
                <w:rFonts w:ascii="Calibri" w:eastAsia="Times New Roman" w:hAnsi="Calibri" w:cs="Calibri"/>
                <w:color w:val="000000"/>
                <w:vertAlign w:val="superscript"/>
                <w:lang w:eastAsia="en-GB"/>
              </w:rPr>
              <w:t>17</w:t>
            </w:r>
          </w:p>
        </w:tc>
        <w:tc>
          <w:tcPr>
            <w:tcW w:w="930" w:type="pct"/>
            <w:tcBorders>
              <w:top w:val="single" w:sz="4" w:space="0" w:color="auto"/>
              <w:left w:val="single" w:sz="4" w:space="0" w:color="auto"/>
              <w:bottom w:val="single" w:sz="4" w:space="0" w:color="auto"/>
              <w:right w:val="single" w:sz="4" w:space="0" w:color="auto"/>
            </w:tcBorders>
            <w:vAlign w:val="center"/>
          </w:tcPr>
          <w:p w14:paraId="090CCBB8" w14:textId="77777777" w:rsidR="00047368" w:rsidRPr="00047368" w:rsidRDefault="00047368" w:rsidP="00047368">
            <w:r w:rsidRPr="00047368">
              <w:t>Admitted directly</w:t>
            </w:r>
          </w:p>
        </w:tc>
        <w:tc>
          <w:tcPr>
            <w:tcW w:w="455" w:type="pct"/>
            <w:shd w:val="clear" w:color="auto" w:fill="auto"/>
            <w:vAlign w:val="center"/>
          </w:tcPr>
          <w:p w14:paraId="4AF00C83" w14:textId="77777777" w:rsidR="00047368" w:rsidRPr="00047368" w:rsidRDefault="00047368" w:rsidP="00047368">
            <w:r w:rsidRPr="00047368">
              <w:t xml:space="preserve">No (%) </w:t>
            </w:r>
          </w:p>
        </w:tc>
        <w:tc>
          <w:tcPr>
            <w:tcW w:w="567" w:type="pct"/>
            <w:shd w:val="clear" w:color="auto" w:fill="auto"/>
            <w:vAlign w:val="center"/>
          </w:tcPr>
          <w:p w14:paraId="761CE00B" w14:textId="77777777" w:rsidR="00047368" w:rsidRPr="00047368" w:rsidRDefault="00047368" w:rsidP="00047368">
            <w:r w:rsidRPr="00047368">
              <w:t>261</w:t>
            </w:r>
          </w:p>
        </w:tc>
        <w:tc>
          <w:tcPr>
            <w:tcW w:w="398" w:type="pct"/>
            <w:shd w:val="clear" w:color="auto" w:fill="auto"/>
            <w:vAlign w:val="center"/>
          </w:tcPr>
          <w:p w14:paraId="4CCBF9C3" w14:textId="77777777" w:rsidR="00047368" w:rsidRPr="00047368" w:rsidRDefault="00047368" w:rsidP="00047368">
            <w:r w:rsidRPr="00047368">
              <w:t>140</w:t>
            </w:r>
          </w:p>
        </w:tc>
        <w:tc>
          <w:tcPr>
            <w:tcW w:w="567" w:type="pct"/>
            <w:tcBorders>
              <w:top w:val="single" w:sz="4" w:space="0" w:color="auto"/>
              <w:left w:val="single" w:sz="4" w:space="0" w:color="auto"/>
              <w:bottom w:val="single" w:sz="4" w:space="0" w:color="auto"/>
              <w:right w:val="single" w:sz="4" w:space="0" w:color="auto"/>
            </w:tcBorders>
            <w:vAlign w:val="center"/>
          </w:tcPr>
          <w:p w14:paraId="483979BE" w14:textId="77777777" w:rsidR="00047368" w:rsidRPr="00047368" w:rsidRDefault="00047368" w:rsidP="00047368">
            <w:r w:rsidRPr="00047368">
              <w:t>31/261 (11.9%)</w:t>
            </w:r>
          </w:p>
        </w:tc>
        <w:tc>
          <w:tcPr>
            <w:tcW w:w="568" w:type="pct"/>
            <w:tcBorders>
              <w:top w:val="single" w:sz="4" w:space="0" w:color="auto"/>
              <w:left w:val="single" w:sz="4" w:space="0" w:color="auto"/>
              <w:bottom w:val="single" w:sz="4" w:space="0" w:color="auto"/>
              <w:right w:val="single" w:sz="4" w:space="0" w:color="auto"/>
            </w:tcBorders>
            <w:vAlign w:val="center"/>
          </w:tcPr>
          <w:p w14:paraId="600047F0" w14:textId="77777777" w:rsidR="00047368" w:rsidRPr="00047368" w:rsidRDefault="00047368" w:rsidP="00047368">
            <w:r w:rsidRPr="00047368">
              <w:t>10/140 (7.1%)</w:t>
            </w:r>
          </w:p>
        </w:tc>
        <w:tc>
          <w:tcPr>
            <w:tcW w:w="856" w:type="pct"/>
            <w:tcBorders>
              <w:top w:val="single" w:sz="4" w:space="0" w:color="auto"/>
              <w:left w:val="single" w:sz="4" w:space="0" w:color="auto"/>
              <w:bottom w:val="single" w:sz="4" w:space="0" w:color="auto"/>
              <w:right w:val="single" w:sz="4" w:space="0" w:color="auto"/>
            </w:tcBorders>
            <w:vAlign w:val="center"/>
          </w:tcPr>
          <w:p w14:paraId="05D49AD5" w14:textId="77777777" w:rsidR="00047368" w:rsidRPr="00047368" w:rsidRDefault="00047368" w:rsidP="00047368">
            <w:r w:rsidRPr="00047368">
              <w:t>RR 1.66 [0.84-3.29], p=1670</w:t>
            </w:r>
          </w:p>
        </w:tc>
      </w:tr>
      <w:tr w:rsidR="00047368" w:rsidRPr="00047368" w14:paraId="4639BC7E" w14:textId="77777777" w:rsidTr="00B2785A">
        <w:trPr>
          <w:trHeight w:val="155"/>
        </w:trPr>
        <w:tc>
          <w:tcPr>
            <w:tcW w:w="5000" w:type="pct"/>
            <w:gridSpan w:val="8"/>
            <w:shd w:val="clear" w:color="auto" w:fill="F2F2F2" w:themeFill="background1" w:themeFillShade="F2"/>
            <w:vAlign w:val="center"/>
          </w:tcPr>
          <w:p w14:paraId="08C69B1F" w14:textId="77777777" w:rsidR="00047368" w:rsidRPr="00047368" w:rsidRDefault="00047368" w:rsidP="00047368">
            <w:pPr>
              <w:rPr>
                <w:b/>
                <w:bCs/>
              </w:rPr>
            </w:pPr>
            <w:r w:rsidRPr="00047368">
              <w:rPr>
                <w:b/>
                <w:bCs/>
              </w:rPr>
              <w:t>Another hospital</w:t>
            </w:r>
          </w:p>
        </w:tc>
      </w:tr>
      <w:tr w:rsidR="00047368" w:rsidRPr="00047368" w14:paraId="1890B3A7" w14:textId="77777777" w:rsidTr="00B2785A">
        <w:trPr>
          <w:trHeight w:val="537"/>
        </w:trPr>
        <w:tc>
          <w:tcPr>
            <w:tcW w:w="659" w:type="pct"/>
            <w:shd w:val="clear" w:color="auto" w:fill="auto"/>
            <w:vAlign w:val="center"/>
          </w:tcPr>
          <w:p w14:paraId="30010B83" w14:textId="181BED81"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Haley, 2007</w:t>
            </w:r>
            <w:r w:rsidR="000E6D7D" w:rsidRPr="000E6D7D">
              <w:rPr>
                <w:rFonts w:ascii="Calibri" w:eastAsia="Times New Roman" w:hAnsi="Calibri" w:cs="Calibri"/>
                <w:color w:val="000000"/>
                <w:vertAlign w:val="superscript"/>
                <w:lang w:eastAsia="en-GB"/>
              </w:rPr>
              <w:t>2</w:t>
            </w:r>
            <w:r w:rsidR="000E6D7D">
              <w:rPr>
                <w:rFonts w:ascii="Calibri" w:eastAsia="Times New Roman" w:hAnsi="Calibri" w:cs="Calibri"/>
                <w:color w:val="000000"/>
                <w:vertAlign w:val="superscript"/>
                <w:lang w:eastAsia="en-GB"/>
              </w:rPr>
              <w:t>17</w:t>
            </w:r>
          </w:p>
        </w:tc>
        <w:tc>
          <w:tcPr>
            <w:tcW w:w="930" w:type="pct"/>
            <w:tcBorders>
              <w:top w:val="single" w:sz="4" w:space="0" w:color="auto"/>
              <w:left w:val="single" w:sz="4" w:space="0" w:color="auto"/>
              <w:bottom w:val="single" w:sz="4" w:space="0" w:color="auto"/>
              <w:right w:val="single" w:sz="4" w:space="0" w:color="auto"/>
            </w:tcBorders>
            <w:vAlign w:val="center"/>
          </w:tcPr>
          <w:p w14:paraId="33235CFC" w14:textId="77777777" w:rsidR="00047368" w:rsidRPr="00047368" w:rsidRDefault="00047368" w:rsidP="00047368">
            <w:r w:rsidRPr="00047368">
              <w:t>Another hospital</w:t>
            </w:r>
          </w:p>
        </w:tc>
        <w:tc>
          <w:tcPr>
            <w:tcW w:w="455" w:type="pct"/>
            <w:shd w:val="clear" w:color="auto" w:fill="auto"/>
            <w:vAlign w:val="center"/>
          </w:tcPr>
          <w:p w14:paraId="6EB2F275" w14:textId="77777777" w:rsidR="00047368" w:rsidRPr="00047368" w:rsidRDefault="00047368" w:rsidP="00047368">
            <w:r w:rsidRPr="00047368">
              <w:t xml:space="preserve">No (%) </w:t>
            </w:r>
          </w:p>
        </w:tc>
        <w:tc>
          <w:tcPr>
            <w:tcW w:w="567" w:type="pct"/>
            <w:shd w:val="clear" w:color="auto" w:fill="auto"/>
            <w:vAlign w:val="center"/>
          </w:tcPr>
          <w:p w14:paraId="620C5435" w14:textId="77777777" w:rsidR="00047368" w:rsidRPr="00047368" w:rsidRDefault="00047368" w:rsidP="00047368">
            <w:r w:rsidRPr="00047368">
              <w:t>135</w:t>
            </w:r>
          </w:p>
        </w:tc>
        <w:tc>
          <w:tcPr>
            <w:tcW w:w="398" w:type="pct"/>
            <w:shd w:val="clear" w:color="auto" w:fill="auto"/>
            <w:vAlign w:val="center"/>
          </w:tcPr>
          <w:p w14:paraId="0E077011" w14:textId="77777777" w:rsidR="00047368" w:rsidRPr="00047368" w:rsidRDefault="00047368" w:rsidP="00047368">
            <w:r w:rsidRPr="00047368">
              <w:t>266</w:t>
            </w:r>
          </w:p>
        </w:tc>
        <w:tc>
          <w:tcPr>
            <w:tcW w:w="567" w:type="pct"/>
            <w:tcBorders>
              <w:top w:val="single" w:sz="4" w:space="0" w:color="auto"/>
              <w:left w:val="single" w:sz="4" w:space="0" w:color="auto"/>
              <w:bottom w:val="single" w:sz="4" w:space="0" w:color="auto"/>
              <w:right w:val="single" w:sz="4" w:space="0" w:color="auto"/>
            </w:tcBorders>
            <w:vAlign w:val="center"/>
          </w:tcPr>
          <w:p w14:paraId="4E62E47D" w14:textId="77777777" w:rsidR="00047368" w:rsidRPr="00047368" w:rsidRDefault="00047368" w:rsidP="00047368">
            <w:r w:rsidRPr="00047368">
              <w:t>10/135 (7.40%)</w:t>
            </w:r>
          </w:p>
        </w:tc>
        <w:tc>
          <w:tcPr>
            <w:tcW w:w="568" w:type="pct"/>
            <w:tcBorders>
              <w:top w:val="single" w:sz="4" w:space="0" w:color="auto"/>
              <w:left w:val="single" w:sz="4" w:space="0" w:color="auto"/>
              <w:bottom w:val="single" w:sz="4" w:space="0" w:color="auto"/>
              <w:right w:val="single" w:sz="4" w:space="0" w:color="auto"/>
            </w:tcBorders>
            <w:vAlign w:val="center"/>
          </w:tcPr>
          <w:p w14:paraId="42E45E9C" w14:textId="77777777" w:rsidR="00047368" w:rsidRPr="00047368" w:rsidRDefault="00047368" w:rsidP="00047368">
            <w:r w:rsidRPr="00047368">
              <w:t>31/266 (11.7%)</w:t>
            </w:r>
          </w:p>
        </w:tc>
        <w:tc>
          <w:tcPr>
            <w:tcW w:w="856" w:type="pct"/>
            <w:tcBorders>
              <w:top w:val="single" w:sz="4" w:space="0" w:color="auto"/>
              <w:left w:val="single" w:sz="4" w:space="0" w:color="auto"/>
              <w:bottom w:val="single" w:sz="4" w:space="0" w:color="auto"/>
              <w:right w:val="single" w:sz="4" w:space="0" w:color="auto"/>
            </w:tcBorders>
            <w:vAlign w:val="center"/>
          </w:tcPr>
          <w:p w14:paraId="4E0E6049" w14:textId="77777777" w:rsidR="00047368" w:rsidRPr="00047368" w:rsidRDefault="00047368" w:rsidP="00047368">
            <w:r w:rsidRPr="00047368">
              <w:t>RR 0.64 [0.32-1.26], p=0.2234</w:t>
            </w:r>
          </w:p>
        </w:tc>
      </w:tr>
      <w:tr w:rsidR="00047368" w:rsidRPr="00047368" w14:paraId="55F56AD3" w14:textId="77777777" w:rsidTr="00B2785A">
        <w:trPr>
          <w:trHeight w:val="537"/>
        </w:trPr>
        <w:tc>
          <w:tcPr>
            <w:tcW w:w="659" w:type="pct"/>
            <w:shd w:val="clear" w:color="auto" w:fill="auto"/>
            <w:vAlign w:val="center"/>
          </w:tcPr>
          <w:p w14:paraId="0248CD10" w14:textId="260DE190" w:rsidR="00047368" w:rsidRPr="00047368" w:rsidRDefault="00047368" w:rsidP="00047368">
            <w:pPr>
              <w:rPr>
                <w:rFonts w:ascii="Calibri" w:eastAsia="Times New Roman" w:hAnsi="Calibri" w:cs="Calibri"/>
                <w:lang w:eastAsia="en-GB"/>
              </w:rPr>
            </w:pPr>
            <w:proofErr w:type="spellStart"/>
            <w:r w:rsidRPr="00047368">
              <w:rPr>
                <w:rFonts w:ascii="Calibri" w:eastAsia="Times New Roman" w:hAnsi="Calibri" w:cs="Calibri"/>
                <w:lang w:eastAsia="en-GB"/>
              </w:rPr>
              <w:t>Harbarth</w:t>
            </w:r>
            <w:proofErr w:type="spellEnd"/>
            <w:r w:rsidRPr="00047368">
              <w:rPr>
                <w:rFonts w:ascii="Calibri" w:eastAsia="Times New Roman" w:hAnsi="Calibri" w:cs="Calibri"/>
                <w:lang w:eastAsia="en-GB"/>
              </w:rPr>
              <w:t>, 2006</w:t>
            </w:r>
            <w:r w:rsidR="000E6D7D" w:rsidRPr="000E6D7D">
              <w:rPr>
                <w:rFonts w:ascii="Calibri" w:eastAsia="Times New Roman" w:hAnsi="Calibri" w:cs="Calibri"/>
                <w:color w:val="000000"/>
                <w:vertAlign w:val="superscript"/>
                <w:lang w:eastAsia="en-GB"/>
              </w:rPr>
              <w:t>2</w:t>
            </w:r>
            <w:r w:rsidR="000E6D7D">
              <w:rPr>
                <w:rFonts w:ascii="Calibri" w:eastAsia="Times New Roman" w:hAnsi="Calibri" w:cs="Calibri"/>
                <w:color w:val="000000"/>
                <w:vertAlign w:val="superscript"/>
                <w:lang w:eastAsia="en-GB"/>
              </w:rPr>
              <w:t>18</w:t>
            </w:r>
          </w:p>
        </w:tc>
        <w:tc>
          <w:tcPr>
            <w:tcW w:w="930" w:type="pct"/>
            <w:tcBorders>
              <w:top w:val="single" w:sz="4" w:space="0" w:color="auto"/>
              <w:left w:val="single" w:sz="4" w:space="0" w:color="auto"/>
              <w:bottom w:val="single" w:sz="4" w:space="0" w:color="auto"/>
              <w:right w:val="single" w:sz="4" w:space="0" w:color="auto"/>
            </w:tcBorders>
            <w:vAlign w:val="center"/>
          </w:tcPr>
          <w:p w14:paraId="3DEF858D" w14:textId="77777777" w:rsidR="00047368" w:rsidRPr="00047368" w:rsidRDefault="00047368" w:rsidP="00047368">
            <w:r w:rsidRPr="00047368">
              <w:t>Another hospital</w:t>
            </w:r>
          </w:p>
        </w:tc>
        <w:tc>
          <w:tcPr>
            <w:tcW w:w="455" w:type="pct"/>
            <w:shd w:val="clear" w:color="auto" w:fill="auto"/>
            <w:vAlign w:val="center"/>
          </w:tcPr>
          <w:p w14:paraId="28E3488B" w14:textId="77777777" w:rsidR="00047368" w:rsidRPr="00047368" w:rsidRDefault="00047368" w:rsidP="00047368">
            <w:r w:rsidRPr="00047368">
              <w:t xml:space="preserve">No (%) </w:t>
            </w:r>
          </w:p>
        </w:tc>
        <w:tc>
          <w:tcPr>
            <w:tcW w:w="567" w:type="pct"/>
            <w:shd w:val="clear" w:color="auto" w:fill="auto"/>
            <w:vAlign w:val="center"/>
          </w:tcPr>
          <w:p w14:paraId="3262D091" w14:textId="77777777" w:rsidR="00047368" w:rsidRPr="00047368" w:rsidRDefault="00047368" w:rsidP="00047368">
            <w:r w:rsidRPr="00047368">
              <w:t>109</w:t>
            </w:r>
          </w:p>
        </w:tc>
        <w:tc>
          <w:tcPr>
            <w:tcW w:w="398" w:type="pct"/>
            <w:shd w:val="clear" w:color="auto" w:fill="auto"/>
            <w:vAlign w:val="center"/>
          </w:tcPr>
          <w:p w14:paraId="13E81CE0" w14:textId="77777777" w:rsidR="00047368" w:rsidRPr="00047368" w:rsidRDefault="00047368" w:rsidP="00047368">
            <w:r w:rsidRPr="00047368">
              <w:t>1618</w:t>
            </w:r>
          </w:p>
        </w:tc>
        <w:tc>
          <w:tcPr>
            <w:tcW w:w="567" w:type="pct"/>
            <w:tcBorders>
              <w:top w:val="single" w:sz="4" w:space="0" w:color="auto"/>
              <w:left w:val="single" w:sz="4" w:space="0" w:color="auto"/>
              <w:bottom w:val="single" w:sz="4" w:space="0" w:color="auto"/>
              <w:right w:val="single" w:sz="4" w:space="0" w:color="auto"/>
            </w:tcBorders>
            <w:vAlign w:val="center"/>
          </w:tcPr>
          <w:p w14:paraId="4AA87AD1" w14:textId="77777777" w:rsidR="00047368" w:rsidRPr="00047368" w:rsidRDefault="00047368" w:rsidP="00047368">
            <w:r w:rsidRPr="00047368">
              <w:t>17/109 (15.6%)</w:t>
            </w:r>
          </w:p>
        </w:tc>
        <w:tc>
          <w:tcPr>
            <w:tcW w:w="568" w:type="pct"/>
            <w:tcBorders>
              <w:top w:val="single" w:sz="4" w:space="0" w:color="auto"/>
              <w:left w:val="single" w:sz="4" w:space="0" w:color="auto"/>
              <w:bottom w:val="single" w:sz="4" w:space="0" w:color="auto"/>
              <w:right w:val="single" w:sz="4" w:space="0" w:color="auto"/>
            </w:tcBorders>
            <w:vAlign w:val="center"/>
          </w:tcPr>
          <w:p w14:paraId="3C7C7BAB" w14:textId="77777777" w:rsidR="00047368" w:rsidRPr="00047368" w:rsidRDefault="00047368" w:rsidP="00047368">
            <w:r w:rsidRPr="00047368">
              <w:t>338/1618 (20.9%)</w:t>
            </w:r>
          </w:p>
        </w:tc>
        <w:tc>
          <w:tcPr>
            <w:tcW w:w="856" w:type="pct"/>
            <w:tcBorders>
              <w:top w:val="single" w:sz="4" w:space="0" w:color="auto"/>
              <w:left w:val="single" w:sz="4" w:space="0" w:color="auto"/>
              <w:bottom w:val="single" w:sz="4" w:space="0" w:color="auto"/>
              <w:right w:val="single" w:sz="4" w:space="0" w:color="auto"/>
            </w:tcBorders>
            <w:vAlign w:val="center"/>
          </w:tcPr>
          <w:p w14:paraId="0EA11D80" w14:textId="77777777" w:rsidR="00047368" w:rsidRPr="00047368" w:rsidRDefault="00047368" w:rsidP="00047368">
            <w:r w:rsidRPr="00047368">
              <w:t>RR 0.59 [0.38-0.92], p=0.0207</w:t>
            </w:r>
          </w:p>
        </w:tc>
      </w:tr>
      <w:tr w:rsidR="00047368" w:rsidRPr="00047368" w14:paraId="14FE67CC" w14:textId="77777777" w:rsidTr="00B2785A">
        <w:trPr>
          <w:trHeight w:val="537"/>
        </w:trPr>
        <w:tc>
          <w:tcPr>
            <w:tcW w:w="659" w:type="pct"/>
            <w:shd w:val="clear" w:color="auto" w:fill="auto"/>
            <w:vAlign w:val="center"/>
          </w:tcPr>
          <w:p w14:paraId="43100AC0" w14:textId="54B8A57C"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Minhas, 2011</w:t>
            </w:r>
            <w:r w:rsidR="000E6D7D" w:rsidRPr="000E6D7D">
              <w:rPr>
                <w:vertAlign w:val="superscript"/>
              </w:rPr>
              <w:t>220</w:t>
            </w:r>
          </w:p>
        </w:tc>
        <w:tc>
          <w:tcPr>
            <w:tcW w:w="930" w:type="pct"/>
            <w:tcBorders>
              <w:top w:val="single" w:sz="4" w:space="0" w:color="auto"/>
              <w:left w:val="single" w:sz="4" w:space="0" w:color="auto"/>
              <w:bottom w:val="single" w:sz="4" w:space="0" w:color="auto"/>
              <w:right w:val="single" w:sz="4" w:space="0" w:color="auto"/>
            </w:tcBorders>
            <w:vAlign w:val="center"/>
          </w:tcPr>
          <w:p w14:paraId="59794961" w14:textId="77777777" w:rsidR="00047368" w:rsidRPr="00047368" w:rsidRDefault="00047368" w:rsidP="00047368">
            <w:r w:rsidRPr="00047368">
              <w:t>Another hospital</w:t>
            </w:r>
          </w:p>
        </w:tc>
        <w:tc>
          <w:tcPr>
            <w:tcW w:w="455" w:type="pct"/>
            <w:shd w:val="clear" w:color="auto" w:fill="auto"/>
            <w:vAlign w:val="center"/>
          </w:tcPr>
          <w:p w14:paraId="1D010214" w14:textId="77777777" w:rsidR="00047368" w:rsidRPr="00047368" w:rsidRDefault="00047368" w:rsidP="00047368">
            <w:r w:rsidRPr="00047368">
              <w:t xml:space="preserve">No (%) </w:t>
            </w:r>
          </w:p>
        </w:tc>
        <w:tc>
          <w:tcPr>
            <w:tcW w:w="567" w:type="pct"/>
            <w:shd w:val="clear" w:color="auto" w:fill="auto"/>
            <w:vAlign w:val="center"/>
          </w:tcPr>
          <w:p w14:paraId="4AB98C10" w14:textId="77777777" w:rsidR="00047368" w:rsidRPr="00047368" w:rsidRDefault="00047368" w:rsidP="00047368">
            <w:r w:rsidRPr="00047368">
              <w:t>163</w:t>
            </w:r>
          </w:p>
        </w:tc>
        <w:tc>
          <w:tcPr>
            <w:tcW w:w="398" w:type="pct"/>
            <w:shd w:val="clear" w:color="auto" w:fill="auto"/>
            <w:vAlign w:val="center"/>
          </w:tcPr>
          <w:p w14:paraId="4B3F10A3" w14:textId="77777777" w:rsidR="00047368" w:rsidRPr="00047368" w:rsidRDefault="00047368" w:rsidP="00047368">
            <w:r w:rsidRPr="00047368">
              <w:t>660</w:t>
            </w:r>
          </w:p>
        </w:tc>
        <w:tc>
          <w:tcPr>
            <w:tcW w:w="567" w:type="pct"/>
            <w:tcBorders>
              <w:top w:val="single" w:sz="4" w:space="0" w:color="auto"/>
              <w:left w:val="single" w:sz="4" w:space="0" w:color="auto"/>
              <w:bottom w:val="single" w:sz="4" w:space="0" w:color="auto"/>
              <w:right w:val="single" w:sz="4" w:space="0" w:color="auto"/>
            </w:tcBorders>
            <w:vAlign w:val="center"/>
          </w:tcPr>
          <w:p w14:paraId="4D6E1A5A" w14:textId="77777777" w:rsidR="00047368" w:rsidRPr="00047368" w:rsidRDefault="00047368" w:rsidP="00047368">
            <w:r w:rsidRPr="00047368">
              <w:t>9 (5.5%)</w:t>
            </w:r>
          </w:p>
        </w:tc>
        <w:tc>
          <w:tcPr>
            <w:tcW w:w="568" w:type="pct"/>
            <w:tcBorders>
              <w:top w:val="single" w:sz="4" w:space="0" w:color="auto"/>
              <w:left w:val="single" w:sz="4" w:space="0" w:color="auto"/>
              <w:bottom w:val="single" w:sz="4" w:space="0" w:color="auto"/>
              <w:right w:val="single" w:sz="4" w:space="0" w:color="auto"/>
            </w:tcBorders>
            <w:vAlign w:val="center"/>
          </w:tcPr>
          <w:p w14:paraId="13F5C012" w14:textId="77777777" w:rsidR="00047368" w:rsidRPr="00047368" w:rsidRDefault="00047368" w:rsidP="00047368">
            <w:r w:rsidRPr="00047368">
              <w:t>26 (3.9%)</w:t>
            </w:r>
          </w:p>
        </w:tc>
        <w:tc>
          <w:tcPr>
            <w:tcW w:w="856" w:type="pct"/>
            <w:tcBorders>
              <w:top w:val="single" w:sz="4" w:space="0" w:color="auto"/>
              <w:left w:val="single" w:sz="4" w:space="0" w:color="auto"/>
              <w:bottom w:val="single" w:sz="4" w:space="0" w:color="auto"/>
              <w:right w:val="single" w:sz="4" w:space="0" w:color="auto"/>
            </w:tcBorders>
            <w:vAlign w:val="center"/>
          </w:tcPr>
          <w:p w14:paraId="55D6300E" w14:textId="77777777" w:rsidR="00047368" w:rsidRPr="00047368" w:rsidRDefault="00047368" w:rsidP="00047368">
            <w:r w:rsidRPr="00047368">
              <w:t>RR 1.40 [0.67-2.93], p=0.3702*</w:t>
            </w:r>
          </w:p>
        </w:tc>
      </w:tr>
      <w:tr w:rsidR="00047368" w:rsidRPr="00047368" w14:paraId="4E3D544B" w14:textId="77777777" w:rsidTr="00B2785A">
        <w:trPr>
          <w:trHeight w:val="537"/>
        </w:trPr>
        <w:tc>
          <w:tcPr>
            <w:tcW w:w="659" w:type="pct"/>
            <w:shd w:val="clear" w:color="auto" w:fill="auto"/>
            <w:vAlign w:val="center"/>
          </w:tcPr>
          <w:p w14:paraId="7EE0C75C" w14:textId="5F51371C" w:rsidR="00047368" w:rsidRPr="00047368" w:rsidRDefault="00047368" w:rsidP="00047368">
            <w:pPr>
              <w:rPr>
                <w:rFonts w:ascii="Calibri" w:eastAsia="Times New Roman" w:hAnsi="Calibri" w:cs="Calibri"/>
                <w:lang w:eastAsia="en-GB"/>
              </w:rPr>
            </w:pPr>
            <w:proofErr w:type="spellStart"/>
            <w:r w:rsidRPr="00047368">
              <w:rPr>
                <w:rFonts w:ascii="Calibri" w:eastAsia="Times New Roman" w:hAnsi="Calibri" w:cs="Calibri"/>
                <w:lang w:eastAsia="en-GB"/>
              </w:rPr>
              <w:t>Muralidhar</w:t>
            </w:r>
            <w:proofErr w:type="spellEnd"/>
            <w:r w:rsidRPr="00047368">
              <w:rPr>
                <w:rFonts w:ascii="Calibri" w:eastAsia="Times New Roman" w:hAnsi="Calibri" w:cs="Calibri"/>
                <w:lang w:eastAsia="en-GB"/>
              </w:rPr>
              <w:t>, 2006</w:t>
            </w:r>
            <w:r w:rsidR="001C4639" w:rsidRPr="001C4639">
              <w:rPr>
                <w:vertAlign w:val="superscript"/>
              </w:rPr>
              <w:t>227</w:t>
            </w:r>
          </w:p>
        </w:tc>
        <w:tc>
          <w:tcPr>
            <w:tcW w:w="930" w:type="pct"/>
            <w:tcBorders>
              <w:top w:val="single" w:sz="4" w:space="0" w:color="auto"/>
              <w:left w:val="single" w:sz="4" w:space="0" w:color="auto"/>
              <w:bottom w:val="single" w:sz="4" w:space="0" w:color="auto"/>
              <w:right w:val="single" w:sz="4" w:space="0" w:color="auto"/>
            </w:tcBorders>
            <w:vAlign w:val="center"/>
          </w:tcPr>
          <w:p w14:paraId="104D14DA" w14:textId="77777777" w:rsidR="00047368" w:rsidRPr="00047368" w:rsidRDefault="00047368" w:rsidP="00047368">
            <w:r w:rsidRPr="00047368">
              <w:t>Another hospital</w:t>
            </w:r>
          </w:p>
        </w:tc>
        <w:tc>
          <w:tcPr>
            <w:tcW w:w="455" w:type="pct"/>
            <w:shd w:val="clear" w:color="auto" w:fill="auto"/>
            <w:vAlign w:val="center"/>
          </w:tcPr>
          <w:p w14:paraId="7825AF8E" w14:textId="77777777" w:rsidR="00047368" w:rsidRPr="00047368" w:rsidRDefault="00047368" w:rsidP="00047368">
            <w:r w:rsidRPr="00047368">
              <w:t xml:space="preserve">No (%) </w:t>
            </w:r>
          </w:p>
        </w:tc>
        <w:tc>
          <w:tcPr>
            <w:tcW w:w="567" w:type="pct"/>
            <w:shd w:val="clear" w:color="auto" w:fill="auto"/>
            <w:vAlign w:val="center"/>
          </w:tcPr>
          <w:p w14:paraId="58CCDBE9" w14:textId="77777777" w:rsidR="00047368" w:rsidRPr="00047368" w:rsidRDefault="00047368" w:rsidP="00047368">
            <w:r w:rsidRPr="00047368">
              <w:t>34</w:t>
            </w:r>
          </w:p>
        </w:tc>
        <w:tc>
          <w:tcPr>
            <w:tcW w:w="398" w:type="pct"/>
            <w:shd w:val="clear" w:color="auto" w:fill="auto"/>
            <w:vAlign w:val="center"/>
          </w:tcPr>
          <w:p w14:paraId="461D6744" w14:textId="77777777" w:rsidR="00047368" w:rsidRPr="00047368" w:rsidRDefault="00047368" w:rsidP="00047368">
            <w:r w:rsidRPr="00047368">
              <w:t>227</w:t>
            </w:r>
          </w:p>
        </w:tc>
        <w:tc>
          <w:tcPr>
            <w:tcW w:w="567" w:type="pct"/>
            <w:tcBorders>
              <w:top w:val="single" w:sz="4" w:space="0" w:color="auto"/>
              <w:left w:val="single" w:sz="4" w:space="0" w:color="auto"/>
              <w:bottom w:val="single" w:sz="4" w:space="0" w:color="auto"/>
              <w:right w:val="single" w:sz="4" w:space="0" w:color="auto"/>
            </w:tcBorders>
            <w:vAlign w:val="center"/>
          </w:tcPr>
          <w:p w14:paraId="710F6B93" w14:textId="77777777" w:rsidR="00047368" w:rsidRPr="00047368" w:rsidRDefault="00047368" w:rsidP="00047368">
            <w:r w:rsidRPr="00047368">
              <w:t>4 (11.8%)</w:t>
            </w:r>
          </w:p>
        </w:tc>
        <w:tc>
          <w:tcPr>
            <w:tcW w:w="568" w:type="pct"/>
            <w:tcBorders>
              <w:top w:val="single" w:sz="4" w:space="0" w:color="auto"/>
              <w:left w:val="single" w:sz="4" w:space="0" w:color="auto"/>
              <w:bottom w:val="single" w:sz="4" w:space="0" w:color="auto"/>
              <w:right w:val="single" w:sz="4" w:space="0" w:color="auto"/>
            </w:tcBorders>
            <w:vAlign w:val="center"/>
          </w:tcPr>
          <w:p w14:paraId="779ED85D" w14:textId="77777777" w:rsidR="00047368" w:rsidRPr="00047368" w:rsidRDefault="00047368" w:rsidP="00047368">
            <w:r w:rsidRPr="00047368">
              <w:t>26 (11.5%)</w:t>
            </w:r>
          </w:p>
        </w:tc>
        <w:tc>
          <w:tcPr>
            <w:tcW w:w="856" w:type="pct"/>
            <w:tcBorders>
              <w:top w:val="single" w:sz="4" w:space="0" w:color="auto"/>
              <w:left w:val="single" w:sz="4" w:space="0" w:color="auto"/>
              <w:bottom w:val="single" w:sz="4" w:space="0" w:color="auto"/>
              <w:right w:val="single" w:sz="4" w:space="0" w:color="auto"/>
            </w:tcBorders>
            <w:vAlign w:val="center"/>
          </w:tcPr>
          <w:p w14:paraId="23DF72A1" w14:textId="77777777" w:rsidR="00047368" w:rsidRPr="00047368" w:rsidRDefault="00047368" w:rsidP="00047368">
            <w:r w:rsidRPr="00047368">
              <w:t>RR 1.03 [0.38-2.76], p=0.9577*</w:t>
            </w:r>
          </w:p>
        </w:tc>
      </w:tr>
      <w:bookmarkEnd w:id="53"/>
    </w:tbl>
    <w:p w14:paraId="265D085E" w14:textId="77777777" w:rsidR="00047368" w:rsidRDefault="00047368" w:rsidP="00047368"/>
    <w:p w14:paraId="260362AB" w14:textId="2BE25ED6" w:rsidR="00047368" w:rsidRPr="00047368" w:rsidRDefault="00047368" w:rsidP="00047368">
      <w:pPr>
        <w:pStyle w:val="Heading5"/>
      </w:pPr>
      <w:r w:rsidRPr="00047368">
        <w:t>Nosocomial acquisition (incidence of MRSA after decolonisation, new cases only)</w:t>
      </w:r>
    </w:p>
    <w:tbl>
      <w:tblPr>
        <w:tblStyle w:val="TableGrid"/>
        <w:tblW w:w="5590" w:type="pct"/>
        <w:tblInd w:w="-714" w:type="dxa"/>
        <w:tblLook w:val="04A0" w:firstRow="1" w:lastRow="0" w:firstColumn="1" w:lastColumn="0" w:noHBand="0" w:noVBand="1"/>
      </w:tblPr>
      <w:tblGrid>
        <w:gridCol w:w="1718"/>
        <w:gridCol w:w="1580"/>
        <w:gridCol w:w="1226"/>
        <w:gridCol w:w="1400"/>
        <w:gridCol w:w="1107"/>
        <w:gridCol w:w="1400"/>
        <w:gridCol w:w="1676"/>
        <w:gridCol w:w="2043"/>
        <w:gridCol w:w="3938"/>
      </w:tblGrid>
      <w:tr w:rsidR="00047368" w:rsidRPr="00047368" w14:paraId="4CF144CF" w14:textId="77777777" w:rsidTr="00B2785A">
        <w:trPr>
          <w:trHeight w:val="340"/>
        </w:trPr>
        <w:tc>
          <w:tcPr>
            <w:tcW w:w="534" w:type="pct"/>
            <w:vMerge w:val="restart"/>
          </w:tcPr>
          <w:p w14:paraId="6AECF264" w14:textId="77777777" w:rsidR="00047368" w:rsidRPr="00047368" w:rsidRDefault="00047368" w:rsidP="00047368">
            <w:pPr>
              <w:rPr>
                <w:b/>
              </w:rPr>
            </w:pPr>
            <w:r w:rsidRPr="00047368">
              <w:rPr>
                <w:b/>
              </w:rPr>
              <w:t>Author, Year</w:t>
            </w:r>
          </w:p>
        </w:tc>
        <w:tc>
          <w:tcPr>
            <w:tcW w:w="491" w:type="pct"/>
            <w:vMerge w:val="restart"/>
          </w:tcPr>
          <w:p w14:paraId="1F1BCFFB" w14:textId="77777777" w:rsidR="00047368" w:rsidRPr="00047368" w:rsidRDefault="00047368" w:rsidP="00047368">
            <w:pPr>
              <w:rPr>
                <w:b/>
              </w:rPr>
            </w:pPr>
            <w:r w:rsidRPr="00047368">
              <w:rPr>
                <w:b/>
              </w:rPr>
              <w:t>Intervention</w:t>
            </w:r>
          </w:p>
        </w:tc>
        <w:tc>
          <w:tcPr>
            <w:tcW w:w="381" w:type="pct"/>
            <w:vMerge w:val="restart"/>
          </w:tcPr>
          <w:p w14:paraId="09068829" w14:textId="77777777" w:rsidR="00047368" w:rsidRPr="00047368" w:rsidRDefault="00047368" w:rsidP="00047368">
            <w:pPr>
              <w:rPr>
                <w:b/>
              </w:rPr>
            </w:pPr>
            <w:r w:rsidRPr="00047368">
              <w:rPr>
                <w:b/>
              </w:rPr>
              <w:t>Outcome measure</w:t>
            </w:r>
          </w:p>
        </w:tc>
        <w:tc>
          <w:tcPr>
            <w:tcW w:w="779" w:type="pct"/>
            <w:gridSpan w:val="2"/>
          </w:tcPr>
          <w:p w14:paraId="5AA2344E" w14:textId="77777777" w:rsidR="00047368" w:rsidRPr="00047368" w:rsidRDefault="00047368" w:rsidP="00047368">
            <w:pPr>
              <w:rPr>
                <w:b/>
              </w:rPr>
            </w:pPr>
            <w:r w:rsidRPr="00047368">
              <w:rPr>
                <w:b/>
              </w:rPr>
              <w:t>No of participants</w:t>
            </w:r>
          </w:p>
        </w:tc>
        <w:tc>
          <w:tcPr>
            <w:tcW w:w="1591" w:type="pct"/>
            <w:gridSpan w:val="3"/>
          </w:tcPr>
          <w:p w14:paraId="1BBD8302" w14:textId="77777777" w:rsidR="00047368" w:rsidRPr="00047368" w:rsidRDefault="00047368" w:rsidP="00047368">
            <w:pPr>
              <w:rPr>
                <w:b/>
              </w:rPr>
            </w:pPr>
            <w:r w:rsidRPr="00047368">
              <w:rPr>
                <w:b/>
              </w:rPr>
              <w:t>Colonisation/Transmission rates</w:t>
            </w:r>
          </w:p>
        </w:tc>
        <w:tc>
          <w:tcPr>
            <w:tcW w:w="1224" w:type="pct"/>
            <w:vMerge w:val="restart"/>
          </w:tcPr>
          <w:p w14:paraId="5057A211" w14:textId="77777777" w:rsidR="00047368" w:rsidRPr="00047368" w:rsidRDefault="00047368" w:rsidP="00047368">
            <w:pPr>
              <w:rPr>
                <w:b/>
              </w:rPr>
            </w:pPr>
            <w:r w:rsidRPr="00047368">
              <w:rPr>
                <w:b/>
              </w:rPr>
              <w:t>Reviewer’s comments</w:t>
            </w:r>
          </w:p>
        </w:tc>
      </w:tr>
      <w:tr w:rsidR="00047368" w:rsidRPr="00047368" w14:paraId="169098E0" w14:textId="77777777" w:rsidTr="00B2785A">
        <w:trPr>
          <w:trHeight w:val="340"/>
        </w:trPr>
        <w:tc>
          <w:tcPr>
            <w:tcW w:w="534" w:type="pct"/>
            <w:vMerge/>
          </w:tcPr>
          <w:p w14:paraId="5EE9A2D9" w14:textId="77777777" w:rsidR="00047368" w:rsidRPr="00047368" w:rsidRDefault="00047368" w:rsidP="00047368">
            <w:pPr>
              <w:rPr>
                <w:b/>
              </w:rPr>
            </w:pPr>
          </w:p>
        </w:tc>
        <w:tc>
          <w:tcPr>
            <w:tcW w:w="491" w:type="pct"/>
            <w:vMerge/>
          </w:tcPr>
          <w:p w14:paraId="44193D04" w14:textId="77777777" w:rsidR="00047368" w:rsidRPr="00047368" w:rsidRDefault="00047368" w:rsidP="00047368">
            <w:pPr>
              <w:rPr>
                <w:b/>
              </w:rPr>
            </w:pPr>
          </w:p>
        </w:tc>
        <w:tc>
          <w:tcPr>
            <w:tcW w:w="381" w:type="pct"/>
            <w:vMerge/>
          </w:tcPr>
          <w:p w14:paraId="1746A8A8" w14:textId="77777777" w:rsidR="00047368" w:rsidRPr="00047368" w:rsidRDefault="00047368" w:rsidP="00047368">
            <w:pPr>
              <w:rPr>
                <w:b/>
              </w:rPr>
            </w:pPr>
          </w:p>
        </w:tc>
        <w:tc>
          <w:tcPr>
            <w:tcW w:w="435" w:type="pct"/>
          </w:tcPr>
          <w:p w14:paraId="0CC10595" w14:textId="77777777" w:rsidR="00047368" w:rsidRPr="00047368" w:rsidRDefault="00047368" w:rsidP="00047368">
            <w:pPr>
              <w:rPr>
                <w:b/>
              </w:rPr>
            </w:pPr>
            <w:r w:rsidRPr="00047368">
              <w:rPr>
                <w:b/>
              </w:rPr>
              <w:t xml:space="preserve">Intervention </w:t>
            </w:r>
          </w:p>
        </w:tc>
        <w:tc>
          <w:tcPr>
            <w:tcW w:w="344" w:type="pct"/>
          </w:tcPr>
          <w:p w14:paraId="63FFE2B8" w14:textId="77777777" w:rsidR="00047368" w:rsidRPr="00047368" w:rsidRDefault="00047368" w:rsidP="00047368">
            <w:pPr>
              <w:rPr>
                <w:b/>
              </w:rPr>
            </w:pPr>
            <w:r w:rsidRPr="00047368">
              <w:rPr>
                <w:b/>
              </w:rPr>
              <w:t>Control</w:t>
            </w:r>
          </w:p>
        </w:tc>
        <w:tc>
          <w:tcPr>
            <w:tcW w:w="435" w:type="pct"/>
          </w:tcPr>
          <w:p w14:paraId="6AA99285" w14:textId="77777777" w:rsidR="00047368" w:rsidRPr="00047368" w:rsidRDefault="00047368" w:rsidP="00047368">
            <w:pPr>
              <w:rPr>
                <w:b/>
              </w:rPr>
            </w:pPr>
            <w:r w:rsidRPr="00047368">
              <w:rPr>
                <w:b/>
              </w:rPr>
              <w:t xml:space="preserve">Intervention </w:t>
            </w:r>
          </w:p>
        </w:tc>
        <w:tc>
          <w:tcPr>
            <w:tcW w:w="521" w:type="pct"/>
          </w:tcPr>
          <w:p w14:paraId="0666E4D1" w14:textId="77777777" w:rsidR="00047368" w:rsidRPr="00047368" w:rsidRDefault="00047368" w:rsidP="00047368">
            <w:pPr>
              <w:rPr>
                <w:b/>
              </w:rPr>
            </w:pPr>
            <w:r w:rsidRPr="00047368">
              <w:rPr>
                <w:b/>
              </w:rPr>
              <w:t>Control</w:t>
            </w:r>
          </w:p>
        </w:tc>
        <w:tc>
          <w:tcPr>
            <w:tcW w:w="635" w:type="pct"/>
          </w:tcPr>
          <w:p w14:paraId="3464DA01" w14:textId="77777777" w:rsidR="00047368" w:rsidRPr="00047368" w:rsidRDefault="00047368" w:rsidP="00047368">
            <w:pPr>
              <w:rPr>
                <w:b/>
              </w:rPr>
            </w:pPr>
            <w:r w:rsidRPr="00047368">
              <w:rPr>
                <w:b/>
              </w:rPr>
              <w:t>significance</w:t>
            </w:r>
          </w:p>
        </w:tc>
        <w:tc>
          <w:tcPr>
            <w:tcW w:w="1224" w:type="pct"/>
            <w:vMerge/>
          </w:tcPr>
          <w:p w14:paraId="1C0C150F" w14:textId="77777777" w:rsidR="00047368" w:rsidRPr="00047368" w:rsidRDefault="00047368" w:rsidP="00047368">
            <w:pPr>
              <w:rPr>
                <w:b/>
              </w:rPr>
            </w:pPr>
          </w:p>
        </w:tc>
      </w:tr>
      <w:tr w:rsidR="00047368" w:rsidRPr="00047368" w14:paraId="2D8E966A" w14:textId="77777777" w:rsidTr="00B2785A">
        <w:trPr>
          <w:trHeight w:val="537"/>
        </w:trPr>
        <w:tc>
          <w:tcPr>
            <w:tcW w:w="534" w:type="pct"/>
            <w:vMerge w:val="restart"/>
            <w:shd w:val="clear" w:color="auto" w:fill="auto"/>
          </w:tcPr>
          <w:p w14:paraId="4445743C" w14:textId="68337676" w:rsidR="00047368" w:rsidRPr="00047368" w:rsidRDefault="00047368" w:rsidP="00047368">
            <w:r w:rsidRPr="00047368">
              <w:t xml:space="preserve">van </w:t>
            </w:r>
            <w:proofErr w:type="spellStart"/>
            <w:r w:rsidRPr="00047368">
              <w:t>Velzen</w:t>
            </w:r>
            <w:proofErr w:type="spellEnd"/>
            <w:r w:rsidRPr="00047368">
              <w:t>, 2011</w:t>
            </w:r>
            <w:r w:rsidR="000E6D7D" w:rsidRPr="000E6D7D">
              <w:rPr>
                <w:vertAlign w:val="superscript"/>
              </w:rPr>
              <w:t>208</w:t>
            </w:r>
          </w:p>
          <w:p w14:paraId="3788F7BE" w14:textId="77777777" w:rsidR="00047368" w:rsidRPr="00047368" w:rsidRDefault="00047368" w:rsidP="00047368"/>
          <w:p w14:paraId="1C94F49D" w14:textId="77777777" w:rsidR="00047368" w:rsidRPr="00047368" w:rsidRDefault="00047368" w:rsidP="00047368"/>
        </w:tc>
        <w:tc>
          <w:tcPr>
            <w:tcW w:w="491" w:type="pct"/>
            <w:shd w:val="clear" w:color="auto" w:fill="auto"/>
            <w:vAlign w:val="bottom"/>
          </w:tcPr>
          <w:p w14:paraId="1978F48B" w14:textId="77777777"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I: 2 wards</w:t>
            </w:r>
          </w:p>
          <w:p w14:paraId="504A333D" w14:textId="77777777"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C: 1 ward</w:t>
            </w:r>
          </w:p>
        </w:tc>
        <w:tc>
          <w:tcPr>
            <w:tcW w:w="381" w:type="pct"/>
            <w:shd w:val="clear" w:color="auto" w:fill="auto"/>
          </w:tcPr>
          <w:p w14:paraId="499C9496" w14:textId="77777777" w:rsidR="00047368" w:rsidRPr="00047368" w:rsidRDefault="00047368" w:rsidP="00047368">
            <w:r w:rsidRPr="00047368">
              <w:t>No (%)</w:t>
            </w:r>
          </w:p>
        </w:tc>
        <w:tc>
          <w:tcPr>
            <w:tcW w:w="435" w:type="pct"/>
            <w:shd w:val="clear" w:color="auto" w:fill="auto"/>
          </w:tcPr>
          <w:p w14:paraId="16FD07C6" w14:textId="77777777" w:rsidR="00047368" w:rsidRPr="00047368" w:rsidRDefault="00047368" w:rsidP="00047368">
            <w:r w:rsidRPr="00047368">
              <w:t>829</w:t>
            </w:r>
          </w:p>
        </w:tc>
        <w:tc>
          <w:tcPr>
            <w:tcW w:w="344" w:type="pct"/>
            <w:shd w:val="clear" w:color="auto" w:fill="auto"/>
          </w:tcPr>
          <w:p w14:paraId="04200323" w14:textId="77777777" w:rsidR="00047368" w:rsidRPr="00047368" w:rsidRDefault="00047368" w:rsidP="00047368">
            <w:r w:rsidRPr="00047368">
              <w:t>1527</w:t>
            </w:r>
          </w:p>
        </w:tc>
        <w:tc>
          <w:tcPr>
            <w:tcW w:w="435" w:type="pct"/>
            <w:tcBorders>
              <w:top w:val="single" w:sz="4" w:space="0" w:color="auto"/>
              <w:left w:val="single" w:sz="4" w:space="0" w:color="auto"/>
              <w:bottom w:val="single" w:sz="4" w:space="0" w:color="auto"/>
              <w:right w:val="single" w:sz="4" w:space="0" w:color="auto"/>
            </w:tcBorders>
            <w:vAlign w:val="center"/>
          </w:tcPr>
          <w:p w14:paraId="5B24FEC6" w14:textId="77777777" w:rsidR="00047368" w:rsidRPr="00047368" w:rsidRDefault="00047368" w:rsidP="00047368">
            <w:r w:rsidRPr="00047368">
              <w:t>12 (1.5%)</w:t>
            </w:r>
          </w:p>
        </w:tc>
        <w:tc>
          <w:tcPr>
            <w:tcW w:w="521" w:type="pct"/>
            <w:tcBorders>
              <w:top w:val="single" w:sz="4" w:space="0" w:color="auto"/>
              <w:left w:val="single" w:sz="4" w:space="0" w:color="auto"/>
              <w:bottom w:val="single" w:sz="4" w:space="0" w:color="auto"/>
              <w:right w:val="single" w:sz="4" w:space="0" w:color="auto"/>
            </w:tcBorders>
            <w:vAlign w:val="center"/>
          </w:tcPr>
          <w:p w14:paraId="354EE073" w14:textId="77777777" w:rsidR="00047368" w:rsidRPr="00047368" w:rsidRDefault="00047368" w:rsidP="00047368">
            <w:r w:rsidRPr="00047368">
              <w:t>14 (0.9%)</w:t>
            </w:r>
          </w:p>
        </w:tc>
        <w:tc>
          <w:tcPr>
            <w:tcW w:w="635" w:type="pct"/>
            <w:vAlign w:val="center"/>
          </w:tcPr>
          <w:p w14:paraId="2E05728C" w14:textId="77777777" w:rsidR="00047368" w:rsidRPr="00047368" w:rsidRDefault="00047368" w:rsidP="00047368">
            <w:r w:rsidRPr="00047368">
              <w:t>1.59 [0.73–3.44], p=0.24</w:t>
            </w:r>
          </w:p>
        </w:tc>
        <w:tc>
          <w:tcPr>
            <w:tcW w:w="1224" w:type="pct"/>
            <w:vMerge w:val="restart"/>
            <w:shd w:val="clear" w:color="auto" w:fill="auto"/>
          </w:tcPr>
          <w:p w14:paraId="22082560" w14:textId="77777777" w:rsidR="00047368" w:rsidRPr="00047368" w:rsidRDefault="00047368" w:rsidP="00047368"/>
        </w:tc>
      </w:tr>
      <w:tr w:rsidR="00047368" w:rsidRPr="00047368" w14:paraId="23386A01" w14:textId="77777777" w:rsidTr="00B2785A">
        <w:trPr>
          <w:trHeight w:val="537"/>
        </w:trPr>
        <w:tc>
          <w:tcPr>
            <w:tcW w:w="534" w:type="pct"/>
            <w:vMerge/>
            <w:shd w:val="clear" w:color="auto" w:fill="auto"/>
          </w:tcPr>
          <w:p w14:paraId="522D1F5F" w14:textId="77777777" w:rsidR="00047368" w:rsidRPr="00047368" w:rsidRDefault="00047368" w:rsidP="00047368"/>
        </w:tc>
        <w:tc>
          <w:tcPr>
            <w:tcW w:w="491" w:type="pct"/>
            <w:shd w:val="clear" w:color="auto" w:fill="auto"/>
            <w:vAlign w:val="bottom"/>
          </w:tcPr>
          <w:p w14:paraId="28196890" w14:textId="77777777"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I: 3 wards</w:t>
            </w:r>
          </w:p>
          <w:p w14:paraId="71CD291C" w14:textId="77777777"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C: 1 ward</w:t>
            </w:r>
          </w:p>
        </w:tc>
        <w:tc>
          <w:tcPr>
            <w:tcW w:w="381" w:type="pct"/>
            <w:shd w:val="clear" w:color="auto" w:fill="auto"/>
          </w:tcPr>
          <w:p w14:paraId="66AF1E57" w14:textId="77777777" w:rsidR="00047368" w:rsidRPr="00047368" w:rsidRDefault="00047368" w:rsidP="00047368">
            <w:r w:rsidRPr="00047368">
              <w:t>No (%)</w:t>
            </w:r>
          </w:p>
        </w:tc>
        <w:tc>
          <w:tcPr>
            <w:tcW w:w="435" w:type="pct"/>
            <w:shd w:val="clear" w:color="auto" w:fill="auto"/>
          </w:tcPr>
          <w:p w14:paraId="672BE384" w14:textId="77777777" w:rsidR="00047368" w:rsidRPr="00047368" w:rsidRDefault="00047368" w:rsidP="00047368">
            <w:r w:rsidRPr="00047368">
              <w:t>242</w:t>
            </w:r>
          </w:p>
        </w:tc>
        <w:tc>
          <w:tcPr>
            <w:tcW w:w="344" w:type="pct"/>
            <w:shd w:val="clear" w:color="auto" w:fill="auto"/>
          </w:tcPr>
          <w:p w14:paraId="19C43F15" w14:textId="77777777" w:rsidR="00047368" w:rsidRPr="00047368" w:rsidRDefault="00047368" w:rsidP="00047368">
            <w:r w:rsidRPr="00047368">
              <w:t>1527</w:t>
            </w:r>
          </w:p>
        </w:tc>
        <w:tc>
          <w:tcPr>
            <w:tcW w:w="435" w:type="pct"/>
            <w:tcBorders>
              <w:top w:val="single" w:sz="4" w:space="0" w:color="auto"/>
              <w:left w:val="single" w:sz="4" w:space="0" w:color="auto"/>
              <w:bottom w:val="single" w:sz="4" w:space="0" w:color="auto"/>
              <w:right w:val="single" w:sz="4" w:space="0" w:color="auto"/>
            </w:tcBorders>
            <w:vAlign w:val="center"/>
          </w:tcPr>
          <w:p w14:paraId="18B4D356" w14:textId="77777777" w:rsidR="00047368" w:rsidRPr="00047368" w:rsidRDefault="00047368" w:rsidP="00047368">
            <w:r w:rsidRPr="00047368">
              <w:t>6 (2.5%)</w:t>
            </w:r>
          </w:p>
        </w:tc>
        <w:tc>
          <w:tcPr>
            <w:tcW w:w="521" w:type="pct"/>
            <w:tcBorders>
              <w:top w:val="single" w:sz="4" w:space="0" w:color="auto"/>
              <w:left w:val="single" w:sz="4" w:space="0" w:color="auto"/>
              <w:bottom w:val="single" w:sz="4" w:space="0" w:color="auto"/>
              <w:right w:val="single" w:sz="4" w:space="0" w:color="auto"/>
            </w:tcBorders>
            <w:vAlign w:val="center"/>
          </w:tcPr>
          <w:p w14:paraId="6C1C4163" w14:textId="77777777" w:rsidR="00047368" w:rsidRPr="00047368" w:rsidRDefault="00047368" w:rsidP="00047368">
            <w:r w:rsidRPr="00047368">
              <w:t>14 (0.9%)</w:t>
            </w:r>
          </w:p>
        </w:tc>
        <w:tc>
          <w:tcPr>
            <w:tcW w:w="635" w:type="pct"/>
            <w:tcBorders>
              <w:top w:val="single" w:sz="4" w:space="0" w:color="auto"/>
              <w:left w:val="single" w:sz="4" w:space="0" w:color="auto"/>
              <w:bottom w:val="single" w:sz="4" w:space="0" w:color="auto"/>
              <w:right w:val="single" w:sz="4" w:space="0" w:color="auto"/>
            </w:tcBorders>
            <w:vAlign w:val="center"/>
          </w:tcPr>
          <w:p w14:paraId="1305672F" w14:textId="77777777" w:rsidR="00047368" w:rsidRPr="00047368" w:rsidRDefault="00047368" w:rsidP="00047368">
            <w:r w:rsidRPr="00047368">
              <w:t>2.75 [1.04–7.22], p=0.04</w:t>
            </w:r>
          </w:p>
        </w:tc>
        <w:tc>
          <w:tcPr>
            <w:tcW w:w="1224" w:type="pct"/>
            <w:vMerge/>
            <w:shd w:val="clear" w:color="auto" w:fill="auto"/>
          </w:tcPr>
          <w:p w14:paraId="51541F0F" w14:textId="77777777" w:rsidR="00047368" w:rsidRPr="00047368" w:rsidRDefault="00047368" w:rsidP="00047368"/>
        </w:tc>
      </w:tr>
      <w:tr w:rsidR="00047368" w:rsidRPr="00047368" w14:paraId="3FB5696A" w14:textId="77777777" w:rsidTr="00B2785A">
        <w:trPr>
          <w:trHeight w:val="537"/>
        </w:trPr>
        <w:tc>
          <w:tcPr>
            <w:tcW w:w="534" w:type="pct"/>
            <w:vMerge/>
            <w:shd w:val="clear" w:color="auto" w:fill="auto"/>
          </w:tcPr>
          <w:p w14:paraId="46475CE3" w14:textId="77777777" w:rsidR="00047368" w:rsidRPr="00047368" w:rsidRDefault="00047368" w:rsidP="00047368"/>
        </w:tc>
        <w:tc>
          <w:tcPr>
            <w:tcW w:w="491" w:type="pct"/>
            <w:shd w:val="clear" w:color="auto" w:fill="auto"/>
            <w:vAlign w:val="bottom"/>
          </w:tcPr>
          <w:p w14:paraId="3AC356F8" w14:textId="77777777"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I: ≥4 wards</w:t>
            </w:r>
          </w:p>
          <w:p w14:paraId="72EC2E26" w14:textId="77777777"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C: 1 ward</w:t>
            </w:r>
          </w:p>
        </w:tc>
        <w:tc>
          <w:tcPr>
            <w:tcW w:w="381" w:type="pct"/>
            <w:shd w:val="clear" w:color="auto" w:fill="auto"/>
          </w:tcPr>
          <w:p w14:paraId="69B361A3" w14:textId="77777777" w:rsidR="00047368" w:rsidRPr="00047368" w:rsidRDefault="00047368" w:rsidP="00047368">
            <w:r w:rsidRPr="00047368">
              <w:t>No (%)</w:t>
            </w:r>
          </w:p>
        </w:tc>
        <w:tc>
          <w:tcPr>
            <w:tcW w:w="435" w:type="pct"/>
            <w:shd w:val="clear" w:color="auto" w:fill="auto"/>
          </w:tcPr>
          <w:p w14:paraId="21B5918B" w14:textId="77777777" w:rsidR="00047368" w:rsidRPr="00047368" w:rsidRDefault="00047368" w:rsidP="00047368">
            <w:r w:rsidRPr="00047368">
              <w:t>126</w:t>
            </w:r>
          </w:p>
        </w:tc>
        <w:tc>
          <w:tcPr>
            <w:tcW w:w="344" w:type="pct"/>
            <w:shd w:val="clear" w:color="auto" w:fill="auto"/>
          </w:tcPr>
          <w:p w14:paraId="4D9D477B" w14:textId="77777777" w:rsidR="00047368" w:rsidRPr="00047368" w:rsidRDefault="00047368" w:rsidP="00047368">
            <w:r w:rsidRPr="00047368">
              <w:t>1527</w:t>
            </w:r>
          </w:p>
        </w:tc>
        <w:tc>
          <w:tcPr>
            <w:tcW w:w="435" w:type="pct"/>
            <w:tcBorders>
              <w:top w:val="single" w:sz="4" w:space="0" w:color="auto"/>
              <w:left w:val="single" w:sz="4" w:space="0" w:color="auto"/>
              <w:bottom w:val="single" w:sz="4" w:space="0" w:color="auto"/>
              <w:right w:val="single" w:sz="4" w:space="0" w:color="auto"/>
            </w:tcBorders>
            <w:vAlign w:val="center"/>
          </w:tcPr>
          <w:p w14:paraId="25CC0630" w14:textId="77777777" w:rsidR="00047368" w:rsidRPr="00047368" w:rsidRDefault="00047368" w:rsidP="00047368">
            <w:r w:rsidRPr="00047368">
              <w:t>3 (2.4%)</w:t>
            </w:r>
          </w:p>
        </w:tc>
        <w:tc>
          <w:tcPr>
            <w:tcW w:w="521" w:type="pct"/>
            <w:tcBorders>
              <w:top w:val="single" w:sz="4" w:space="0" w:color="auto"/>
              <w:left w:val="single" w:sz="4" w:space="0" w:color="auto"/>
              <w:bottom w:val="single" w:sz="4" w:space="0" w:color="auto"/>
              <w:right w:val="single" w:sz="4" w:space="0" w:color="auto"/>
            </w:tcBorders>
            <w:vAlign w:val="center"/>
          </w:tcPr>
          <w:p w14:paraId="1F162460" w14:textId="77777777" w:rsidR="00047368" w:rsidRPr="00047368" w:rsidRDefault="00047368" w:rsidP="00047368">
            <w:r w:rsidRPr="00047368">
              <w:t>14 (0.9%)</w:t>
            </w:r>
          </w:p>
        </w:tc>
        <w:tc>
          <w:tcPr>
            <w:tcW w:w="635" w:type="pct"/>
            <w:tcBorders>
              <w:top w:val="single" w:sz="4" w:space="0" w:color="auto"/>
              <w:left w:val="single" w:sz="4" w:space="0" w:color="auto"/>
              <w:bottom w:val="single" w:sz="4" w:space="0" w:color="auto"/>
              <w:right w:val="single" w:sz="4" w:space="0" w:color="auto"/>
            </w:tcBorders>
            <w:vAlign w:val="center"/>
          </w:tcPr>
          <w:p w14:paraId="2F7E2E8C" w14:textId="77777777" w:rsidR="00047368" w:rsidRPr="00047368" w:rsidRDefault="00047368" w:rsidP="00047368">
            <w:r w:rsidRPr="00047368">
              <w:t>2.64 [0.75–9.30], p=0.13</w:t>
            </w:r>
          </w:p>
        </w:tc>
        <w:tc>
          <w:tcPr>
            <w:tcW w:w="1224" w:type="pct"/>
            <w:vMerge/>
            <w:shd w:val="clear" w:color="auto" w:fill="auto"/>
          </w:tcPr>
          <w:p w14:paraId="16CC8921" w14:textId="77777777" w:rsidR="00047368" w:rsidRPr="00047368" w:rsidRDefault="00047368" w:rsidP="00047368"/>
        </w:tc>
      </w:tr>
      <w:tr w:rsidR="00047368" w:rsidRPr="00047368" w14:paraId="750DAC2B" w14:textId="77777777" w:rsidTr="00B2785A">
        <w:trPr>
          <w:trHeight w:val="537"/>
        </w:trPr>
        <w:tc>
          <w:tcPr>
            <w:tcW w:w="534" w:type="pct"/>
            <w:vMerge/>
            <w:shd w:val="clear" w:color="auto" w:fill="auto"/>
          </w:tcPr>
          <w:p w14:paraId="2D99EAB7" w14:textId="77777777" w:rsidR="00047368" w:rsidRPr="00047368" w:rsidRDefault="00047368" w:rsidP="00047368"/>
        </w:tc>
        <w:tc>
          <w:tcPr>
            <w:tcW w:w="491" w:type="pct"/>
            <w:shd w:val="clear" w:color="auto" w:fill="auto"/>
            <w:vAlign w:val="bottom"/>
          </w:tcPr>
          <w:p w14:paraId="04CE34D8" w14:textId="77777777"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I: ≥1 wards</w:t>
            </w:r>
          </w:p>
          <w:p w14:paraId="75CDE515" w14:textId="77777777"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C: 1 ward</w:t>
            </w:r>
          </w:p>
        </w:tc>
        <w:tc>
          <w:tcPr>
            <w:tcW w:w="381" w:type="pct"/>
            <w:shd w:val="clear" w:color="auto" w:fill="auto"/>
          </w:tcPr>
          <w:p w14:paraId="76DA53AE" w14:textId="77777777" w:rsidR="00047368" w:rsidRPr="00047368" w:rsidRDefault="00047368" w:rsidP="00047368">
            <w:r w:rsidRPr="00047368">
              <w:t>No (%)</w:t>
            </w:r>
          </w:p>
        </w:tc>
        <w:tc>
          <w:tcPr>
            <w:tcW w:w="435" w:type="pct"/>
            <w:shd w:val="clear" w:color="auto" w:fill="auto"/>
          </w:tcPr>
          <w:p w14:paraId="30C9408F" w14:textId="77777777" w:rsidR="00047368" w:rsidRPr="00047368" w:rsidRDefault="00047368" w:rsidP="00047368">
            <w:r w:rsidRPr="00047368">
              <w:t>1197</w:t>
            </w:r>
          </w:p>
        </w:tc>
        <w:tc>
          <w:tcPr>
            <w:tcW w:w="344" w:type="pct"/>
            <w:shd w:val="clear" w:color="auto" w:fill="auto"/>
          </w:tcPr>
          <w:p w14:paraId="33BE7BA7" w14:textId="77777777" w:rsidR="00047368" w:rsidRPr="00047368" w:rsidRDefault="00047368" w:rsidP="00047368">
            <w:r w:rsidRPr="00047368">
              <w:t>1527</w:t>
            </w:r>
          </w:p>
        </w:tc>
        <w:tc>
          <w:tcPr>
            <w:tcW w:w="435" w:type="pct"/>
            <w:tcBorders>
              <w:top w:val="single" w:sz="4" w:space="0" w:color="auto"/>
              <w:left w:val="single" w:sz="4" w:space="0" w:color="auto"/>
              <w:bottom w:val="single" w:sz="4" w:space="0" w:color="auto"/>
              <w:right w:val="single" w:sz="4" w:space="0" w:color="auto"/>
            </w:tcBorders>
            <w:vAlign w:val="center"/>
          </w:tcPr>
          <w:p w14:paraId="2D9A7702" w14:textId="77777777" w:rsidR="00047368" w:rsidRPr="00047368" w:rsidRDefault="00047368" w:rsidP="00047368">
            <w:r w:rsidRPr="00047368">
              <w:t>21/1197 (1.8%)</w:t>
            </w:r>
          </w:p>
        </w:tc>
        <w:tc>
          <w:tcPr>
            <w:tcW w:w="521" w:type="pct"/>
            <w:tcBorders>
              <w:top w:val="single" w:sz="4" w:space="0" w:color="auto"/>
              <w:left w:val="single" w:sz="4" w:space="0" w:color="auto"/>
              <w:bottom w:val="single" w:sz="4" w:space="0" w:color="auto"/>
              <w:right w:val="single" w:sz="4" w:space="0" w:color="auto"/>
            </w:tcBorders>
            <w:vAlign w:val="center"/>
          </w:tcPr>
          <w:p w14:paraId="19D44A31" w14:textId="77777777" w:rsidR="00047368" w:rsidRPr="00047368" w:rsidRDefault="00047368" w:rsidP="00047368">
            <w:r w:rsidRPr="00047368">
              <w:t>14 (0.9%)</w:t>
            </w:r>
          </w:p>
        </w:tc>
        <w:tc>
          <w:tcPr>
            <w:tcW w:w="635" w:type="pct"/>
            <w:tcBorders>
              <w:top w:val="single" w:sz="4" w:space="0" w:color="auto"/>
              <w:left w:val="single" w:sz="4" w:space="0" w:color="auto"/>
              <w:bottom w:val="single" w:sz="4" w:space="0" w:color="auto"/>
              <w:right w:val="single" w:sz="4" w:space="0" w:color="auto"/>
            </w:tcBorders>
            <w:vAlign w:val="center"/>
          </w:tcPr>
          <w:p w14:paraId="002EF1B4" w14:textId="77777777" w:rsidR="00047368" w:rsidRPr="00047368" w:rsidRDefault="00047368" w:rsidP="00047368">
            <w:r w:rsidRPr="00047368">
              <w:t>1.91 [0.97–3.98], p=0.061</w:t>
            </w:r>
          </w:p>
        </w:tc>
        <w:tc>
          <w:tcPr>
            <w:tcW w:w="1224" w:type="pct"/>
            <w:shd w:val="clear" w:color="auto" w:fill="auto"/>
          </w:tcPr>
          <w:p w14:paraId="23FB26D6" w14:textId="77777777" w:rsidR="00047368" w:rsidRPr="00047368" w:rsidRDefault="00047368" w:rsidP="00047368">
            <w:r w:rsidRPr="00047368">
              <w:t>OR calculated from the above cases</w:t>
            </w:r>
          </w:p>
        </w:tc>
      </w:tr>
      <w:tr w:rsidR="00047368" w:rsidRPr="00047368" w14:paraId="04F8A084" w14:textId="77777777" w:rsidTr="00047368">
        <w:trPr>
          <w:trHeight w:val="537"/>
        </w:trPr>
        <w:tc>
          <w:tcPr>
            <w:tcW w:w="534" w:type="pct"/>
            <w:shd w:val="clear" w:color="auto" w:fill="auto"/>
            <w:vAlign w:val="center"/>
          </w:tcPr>
          <w:p w14:paraId="2892E057" w14:textId="2A3B21F5" w:rsidR="00047368" w:rsidRPr="00047368" w:rsidRDefault="00047368" w:rsidP="00047368">
            <w:bookmarkStart w:id="58" w:name="_Hlk69121249"/>
            <w:proofErr w:type="spellStart"/>
            <w:r w:rsidRPr="00047368">
              <w:rPr>
                <w:rFonts w:ascii="Calibri" w:eastAsia="Times New Roman" w:hAnsi="Calibri" w:cs="Calibri"/>
                <w:color w:val="000000"/>
                <w:lang w:eastAsia="en-GB"/>
              </w:rPr>
              <w:t>Washam</w:t>
            </w:r>
            <w:proofErr w:type="spellEnd"/>
            <w:r w:rsidRPr="00047368">
              <w:rPr>
                <w:rFonts w:ascii="Calibri" w:eastAsia="Times New Roman" w:hAnsi="Calibri" w:cs="Calibri"/>
                <w:color w:val="000000"/>
                <w:lang w:eastAsia="en-GB"/>
              </w:rPr>
              <w:t>, 2018</w:t>
            </w:r>
          </w:p>
        </w:tc>
        <w:tc>
          <w:tcPr>
            <w:tcW w:w="491" w:type="pct"/>
            <w:shd w:val="clear" w:color="auto" w:fill="auto"/>
            <w:vAlign w:val="bottom"/>
          </w:tcPr>
          <w:p w14:paraId="25B520AE" w14:textId="77777777"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E: bed transfers</w:t>
            </w:r>
          </w:p>
          <w:p w14:paraId="30B37A18" w14:textId="77777777" w:rsidR="00047368" w:rsidRPr="00047368" w:rsidRDefault="00047368" w:rsidP="00047368">
            <w:pPr>
              <w:rPr>
                <w:rFonts w:ascii="Calibri" w:eastAsia="Times New Roman" w:hAnsi="Calibri" w:cs="Calibri"/>
                <w:lang w:eastAsia="en-GB"/>
              </w:rPr>
            </w:pPr>
            <w:r w:rsidRPr="00047368">
              <w:rPr>
                <w:rFonts w:ascii="Calibri" w:eastAsia="Times New Roman" w:hAnsi="Calibri" w:cs="Calibri"/>
                <w:lang w:eastAsia="en-GB"/>
              </w:rPr>
              <w:t>C: no transfers</w:t>
            </w:r>
          </w:p>
        </w:tc>
        <w:tc>
          <w:tcPr>
            <w:tcW w:w="381" w:type="pct"/>
            <w:shd w:val="clear" w:color="auto" w:fill="auto"/>
          </w:tcPr>
          <w:p w14:paraId="705FBE1C" w14:textId="77777777" w:rsidR="00047368" w:rsidRPr="00047368" w:rsidRDefault="00047368" w:rsidP="00047368">
            <w:r w:rsidRPr="00047368">
              <w:t>No (%)</w:t>
            </w:r>
          </w:p>
        </w:tc>
        <w:tc>
          <w:tcPr>
            <w:tcW w:w="435" w:type="pct"/>
            <w:shd w:val="clear" w:color="auto" w:fill="auto"/>
          </w:tcPr>
          <w:p w14:paraId="240D3EBF" w14:textId="77777777" w:rsidR="00047368" w:rsidRPr="00047368" w:rsidRDefault="00047368" w:rsidP="00047368">
            <w:r w:rsidRPr="00047368">
              <w:t>67</w:t>
            </w:r>
          </w:p>
        </w:tc>
        <w:tc>
          <w:tcPr>
            <w:tcW w:w="344" w:type="pct"/>
            <w:shd w:val="clear" w:color="auto" w:fill="auto"/>
          </w:tcPr>
          <w:p w14:paraId="2B2CE18E" w14:textId="77777777" w:rsidR="00047368" w:rsidRPr="00047368" w:rsidRDefault="00047368" w:rsidP="00047368">
            <w:r w:rsidRPr="00047368">
              <w:t>201</w:t>
            </w:r>
          </w:p>
        </w:tc>
        <w:tc>
          <w:tcPr>
            <w:tcW w:w="435" w:type="pct"/>
            <w:tcBorders>
              <w:top w:val="single" w:sz="4" w:space="0" w:color="auto"/>
              <w:left w:val="single" w:sz="4" w:space="0" w:color="auto"/>
              <w:bottom w:val="single" w:sz="4" w:space="0" w:color="auto"/>
              <w:right w:val="single" w:sz="4" w:space="0" w:color="auto"/>
            </w:tcBorders>
            <w:shd w:val="clear" w:color="auto" w:fill="auto"/>
            <w:vAlign w:val="center"/>
          </w:tcPr>
          <w:p w14:paraId="73D5D8F4" w14:textId="77777777" w:rsidR="00047368" w:rsidRPr="00047368" w:rsidRDefault="00047368" w:rsidP="00047368">
            <w:r w:rsidRPr="00047368">
              <w:t>43 (64)</w:t>
            </w:r>
          </w:p>
        </w:tc>
        <w:tc>
          <w:tcPr>
            <w:tcW w:w="521" w:type="pct"/>
            <w:tcBorders>
              <w:top w:val="single" w:sz="4" w:space="0" w:color="auto"/>
              <w:left w:val="single" w:sz="4" w:space="0" w:color="auto"/>
              <w:bottom w:val="single" w:sz="4" w:space="0" w:color="auto"/>
              <w:right w:val="single" w:sz="4" w:space="0" w:color="auto"/>
            </w:tcBorders>
            <w:shd w:val="clear" w:color="auto" w:fill="auto"/>
            <w:vAlign w:val="center"/>
          </w:tcPr>
          <w:p w14:paraId="6DF0F6B5" w14:textId="77777777" w:rsidR="00047368" w:rsidRPr="00047368" w:rsidRDefault="00047368" w:rsidP="00047368">
            <w:r w:rsidRPr="00047368">
              <w:t>103 (51)</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tcPr>
          <w:p w14:paraId="50357783" w14:textId="77777777" w:rsidR="00047368" w:rsidRPr="00047368" w:rsidRDefault="00047368" w:rsidP="00047368">
            <w:r w:rsidRPr="00047368">
              <w:t>1.83 (0.97–3.49, p=0.06</w:t>
            </w:r>
          </w:p>
        </w:tc>
        <w:tc>
          <w:tcPr>
            <w:tcW w:w="1224" w:type="pct"/>
            <w:shd w:val="clear" w:color="auto" w:fill="auto"/>
          </w:tcPr>
          <w:p w14:paraId="2E36BCE0" w14:textId="77777777" w:rsidR="00047368" w:rsidRPr="00047368" w:rsidRDefault="00047368" w:rsidP="00047368">
            <w:r w:rsidRPr="00047368">
              <w:t xml:space="preserve">Multivariate analysis </w:t>
            </w:r>
          </w:p>
        </w:tc>
      </w:tr>
      <w:bookmarkEnd w:id="58"/>
    </w:tbl>
    <w:p w14:paraId="513291D6" w14:textId="77777777" w:rsidR="00047368" w:rsidRPr="00047368" w:rsidRDefault="00047368" w:rsidP="00047368"/>
    <w:p w14:paraId="1C11AD30" w14:textId="77777777" w:rsidR="00047368" w:rsidRPr="00047368" w:rsidRDefault="00047368" w:rsidP="00047368">
      <w:pPr>
        <w:pStyle w:val="Heading5"/>
      </w:pPr>
      <w:r w:rsidRPr="00047368">
        <w:t>Infection</w:t>
      </w:r>
    </w:p>
    <w:tbl>
      <w:tblPr>
        <w:tblStyle w:val="TableGrid"/>
        <w:tblW w:w="5590" w:type="pct"/>
        <w:tblInd w:w="-714" w:type="dxa"/>
        <w:tblLook w:val="04A0" w:firstRow="1" w:lastRow="0" w:firstColumn="1" w:lastColumn="0" w:noHBand="0" w:noVBand="1"/>
      </w:tblPr>
      <w:tblGrid>
        <w:gridCol w:w="1270"/>
        <w:gridCol w:w="2902"/>
        <w:gridCol w:w="1094"/>
        <w:gridCol w:w="1400"/>
        <w:gridCol w:w="1339"/>
        <w:gridCol w:w="1400"/>
        <w:gridCol w:w="1857"/>
        <w:gridCol w:w="1879"/>
        <w:gridCol w:w="2947"/>
      </w:tblGrid>
      <w:tr w:rsidR="00047368" w:rsidRPr="00047368" w14:paraId="3B5B4244" w14:textId="77777777" w:rsidTr="00B2785A">
        <w:trPr>
          <w:trHeight w:val="340"/>
        </w:trPr>
        <w:tc>
          <w:tcPr>
            <w:tcW w:w="395" w:type="pct"/>
            <w:vMerge w:val="restart"/>
          </w:tcPr>
          <w:p w14:paraId="6D2DDA3C" w14:textId="77777777" w:rsidR="00047368" w:rsidRPr="00047368" w:rsidRDefault="00047368" w:rsidP="00047368">
            <w:pPr>
              <w:rPr>
                <w:b/>
              </w:rPr>
            </w:pPr>
            <w:bookmarkStart w:id="59" w:name="_Hlk13838868"/>
            <w:r w:rsidRPr="00047368">
              <w:rPr>
                <w:b/>
              </w:rPr>
              <w:t>Author, Year</w:t>
            </w:r>
          </w:p>
        </w:tc>
        <w:tc>
          <w:tcPr>
            <w:tcW w:w="902" w:type="pct"/>
            <w:vMerge w:val="restart"/>
          </w:tcPr>
          <w:p w14:paraId="131A1ACC" w14:textId="77777777" w:rsidR="00047368" w:rsidRPr="00047368" w:rsidRDefault="00047368" w:rsidP="00047368">
            <w:pPr>
              <w:rPr>
                <w:b/>
              </w:rPr>
            </w:pPr>
            <w:r w:rsidRPr="00047368">
              <w:rPr>
                <w:b/>
              </w:rPr>
              <w:t>Intervention</w:t>
            </w:r>
          </w:p>
        </w:tc>
        <w:tc>
          <w:tcPr>
            <w:tcW w:w="340" w:type="pct"/>
            <w:vMerge w:val="restart"/>
          </w:tcPr>
          <w:p w14:paraId="6B82C645" w14:textId="77777777" w:rsidR="00047368" w:rsidRPr="00047368" w:rsidRDefault="00047368" w:rsidP="00047368">
            <w:pPr>
              <w:rPr>
                <w:b/>
              </w:rPr>
            </w:pPr>
            <w:r w:rsidRPr="00047368">
              <w:rPr>
                <w:b/>
              </w:rPr>
              <w:t>Outcome measure</w:t>
            </w:r>
          </w:p>
        </w:tc>
        <w:tc>
          <w:tcPr>
            <w:tcW w:w="851" w:type="pct"/>
            <w:gridSpan w:val="2"/>
          </w:tcPr>
          <w:p w14:paraId="12FD2DD2" w14:textId="77777777" w:rsidR="00047368" w:rsidRPr="00047368" w:rsidRDefault="00047368" w:rsidP="00047368">
            <w:pPr>
              <w:rPr>
                <w:b/>
              </w:rPr>
            </w:pPr>
            <w:r w:rsidRPr="00047368">
              <w:rPr>
                <w:b/>
              </w:rPr>
              <w:t>No of participants</w:t>
            </w:r>
          </w:p>
        </w:tc>
        <w:tc>
          <w:tcPr>
            <w:tcW w:w="1596" w:type="pct"/>
            <w:gridSpan w:val="3"/>
          </w:tcPr>
          <w:p w14:paraId="15D3825F" w14:textId="77777777" w:rsidR="00047368" w:rsidRPr="00047368" w:rsidRDefault="00047368" w:rsidP="00047368">
            <w:pPr>
              <w:rPr>
                <w:b/>
              </w:rPr>
            </w:pPr>
            <w:r w:rsidRPr="00047368">
              <w:rPr>
                <w:b/>
              </w:rPr>
              <w:t>Infection rates</w:t>
            </w:r>
          </w:p>
        </w:tc>
        <w:tc>
          <w:tcPr>
            <w:tcW w:w="916" w:type="pct"/>
            <w:vMerge w:val="restart"/>
          </w:tcPr>
          <w:p w14:paraId="6E3D2903" w14:textId="77777777" w:rsidR="00047368" w:rsidRPr="00047368" w:rsidRDefault="00047368" w:rsidP="00047368">
            <w:pPr>
              <w:rPr>
                <w:b/>
              </w:rPr>
            </w:pPr>
            <w:r w:rsidRPr="00047368">
              <w:rPr>
                <w:b/>
              </w:rPr>
              <w:t>Reviewer’s comments</w:t>
            </w:r>
          </w:p>
        </w:tc>
      </w:tr>
      <w:tr w:rsidR="00047368" w:rsidRPr="00047368" w14:paraId="18F61EA4" w14:textId="77777777" w:rsidTr="00B2785A">
        <w:trPr>
          <w:trHeight w:val="340"/>
        </w:trPr>
        <w:tc>
          <w:tcPr>
            <w:tcW w:w="395" w:type="pct"/>
            <w:vMerge/>
          </w:tcPr>
          <w:p w14:paraId="3709ED04" w14:textId="77777777" w:rsidR="00047368" w:rsidRPr="00047368" w:rsidRDefault="00047368" w:rsidP="00047368">
            <w:pPr>
              <w:rPr>
                <w:b/>
              </w:rPr>
            </w:pPr>
          </w:p>
        </w:tc>
        <w:tc>
          <w:tcPr>
            <w:tcW w:w="902" w:type="pct"/>
            <w:vMerge/>
          </w:tcPr>
          <w:p w14:paraId="12D682C8" w14:textId="77777777" w:rsidR="00047368" w:rsidRPr="00047368" w:rsidRDefault="00047368" w:rsidP="00047368">
            <w:pPr>
              <w:rPr>
                <w:b/>
              </w:rPr>
            </w:pPr>
          </w:p>
        </w:tc>
        <w:tc>
          <w:tcPr>
            <w:tcW w:w="340" w:type="pct"/>
            <w:vMerge/>
          </w:tcPr>
          <w:p w14:paraId="4A63DB58" w14:textId="77777777" w:rsidR="00047368" w:rsidRPr="00047368" w:rsidRDefault="00047368" w:rsidP="00047368">
            <w:pPr>
              <w:rPr>
                <w:b/>
              </w:rPr>
            </w:pPr>
          </w:p>
        </w:tc>
        <w:tc>
          <w:tcPr>
            <w:tcW w:w="435" w:type="pct"/>
          </w:tcPr>
          <w:p w14:paraId="73E28AA5" w14:textId="77777777" w:rsidR="00047368" w:rsidRPr="00047368" w:rsidRDefault="00047368" w:rsidP="00047368">
            <w:pPr>
              <w:rPr>
                <w:b/>
              </w:rPr>
            </w:pPr>
            <w:r w:rsidRPr="00047368">
              <w:rPr>
                <w:b/>
              </w:rPr>
              <w:t xml:space="preserve">Intervention </w:t>
            </w:r>
          </w:p>
        </w:tc>
        <w:tc>
          <w:tcPr>
            <w:tcW w:w="415" w:type="pct"/>
          </w:tcPr>
          <w:p w14:paraId="54EDC750" w14:textId="77777777" w:rsidR="00047368" w:rsidRPr="00047368" w:rsidRDefault="00047368" w:rsidP="00047368">
            <w:pPr>
              <w:rPr>
                <w:b/>
              </w:rPr>
            </w:pPr>
            <w:r w:rsidRPr="00047368">
              <w:rPr>
                <w:b/>
              </w:rPr>
              <w:t>Control</w:t>
            </w:r>
          </w:p>
        </w:tc>
        <w:tc>
          <w:tcPr>
            <w:tcW w:w="435" w:type="pct"/>
          </w:tcPr>
          <w:p w14:paraId="41042D24" w14:textId="77777777" w:rsidR="00047368" w:rsidRPr="00047368" w:rsidRDefault="00047368" w:rsidP="00047368">
            <w:pPr>
              <w:rPr>
                <w:b/>
              </w:rPr>
            </w:pPr>
            <w:r w:rsidRPr="00047368">
              <w:rPr>
                <w:b/>
              </w:rPr>
              <w:t xml:space="preserve">Intervention </w:t>
            </w:r>
          </w:p>
        </w:tc>
        <w:tc>
          <w:tcPr>
            <w:tcW w:w="577" w:type="pct"/>
          </w:tcPr>
          <w:p w14:paraId="58449931" w14:textId="77777777" w:rsidR="00047368" w:rsidRPr="00047368" w:rsidRDefault="00047368" w:rsidP="00047368">
            <w:pPr>
              <w:rPr>
                <w:b/>
              </w:rPr>
            </w:pPr>
            <w:r w:rsidRPr="00047368">
              <w:rPr>
                <w:b/>
              </w:rPr>
              <w:t>Control</w:t>
            </w:r>
          </w:p>
        </w:tc>
        <w:tc>
          <w:tcPr>
            <w:tcW w:w="584" w:type="pct"/>
          </w:tcPr>
          <w:p w14:paraId="5AB5C1D8" w14:textId="77777777" w:rsidR="00047368" w:rsidRPr="00047368" w:rsidRDefault="00047368" w:rsidP="00047368">
            <w:pPr>
              <w:rPr>
                <w:b/>
              </w:rPr>
            </w:pPr>
            <w:r w:rsidRPr="00047368">
              <w:rPr>
                <w:b/>
              </w:rPr>
              <w:t>significance</w:t>
            </w:r>
          </w:p>
        </w:tc>
        <w:tc>
          <w:tcPr>
            <w:tcW w:w="916" w:type="pct"/>
            <w:vMerge/>
          </w:tcPr>
          <w:p w14:paraId="09DA5B88" w14:textId="77777777" w:rsidR="00047368" w:rsidRPr="00047368" w:rsidRDefault="00047368" w:rsidP="00047368">
            <w:pPr>
              <w:rPr>
                <w:b/>
              </w:rPr>
            </w:pPr>
          </w:p>
        </w:tc>
      </w:tr>
      <w:tr w:rsidR="00047368" w:rsidRPr="00047368" w14:paraId="065136A5" w14:textId="77777777" w:rsidTr="00B2785A">
        <w:trPr>
          <w:trHeight w:val="537"/>
        </w:trPr>
        <w:tc>
          <w:tcPr>
            <w:tcW w:w="395" w:type="pct"/>
            <w:shd w:val="clear" w:color="auto" w:fill="auto"/>
          </w:tcPr>
          <w:p w14:paraId="35022FD4" w14:textId="16A5CE1A" w:rsidR="00047368" w:rsidRPr="00047368" w:rsidRDefault="00047368" w:rsidP="00047368">
            <w:proofErr w:type="spellStart"/>
            <w:r w:rsidRPr="00047368">
              <w:t>Yamakawa</w:t>
            </w:r>
            <w:proofErr w:type="spellEnd"/>
            <w:r w:rsidRPr="00047368">
              <w:t>, 2011</w:t>
            </w:r>
            <w:r w:rsidR="000E6D7D" w:rsidRPr="000E6D7D">
              <w:rPr>
                <w:vertAlign w:val="superscript"/>
              </w:rPr>
              <w:t>22</w:t>
            </w:r>
            <w:r w:rsidR="000E6D7D">
              <w:rPr>
                <w:vertAlign w:val="superscript"/>
              </w:rPr>
              <w:t>9</w:t>
            </w:r>
          </w:p>
        </w:tc>
        <w:tc>
          <w:tcPr>
            <w:tcW w:w="902" w:type="pct"/>
            <w:shd w:val="clear" w:color="auto" w:fill="auto"/>
          </w:tcPr>
          <w:p w14:paraId="2FF19EF9" w14:textId="77777777" w:rsidR="00047368" w:rsidRPr="00047368" w:rsidRDefault="00047368" w:rsidP="00047368">
            <w:r w:rsidRPr="00047368">
              <w:t>I: from another hospital</w:t>
            </w:r>
          </w:p>
          <w:p w14:paraId="636C90D2" w14:textId="77777777" w:rsidR="00047368" w:rsidRPr="00047368" w:rsidRDefault="00047368" w:rsidP="00047368">
            <w:r w:rsidRPr="00047368">
              <w:t>C: not from another hospital</w:t>
            </w:r>
          </w:p>
        </w:tc>
        <w:tc>
          <w:tcPr>
            <w:tcW w:w="340" w:type="pct"/>
            <w:shd w:val="clear" w:color="auto" w:fill="auto"/>
          </w:tcPr>
          <w:p w14:paraId="56FCA460" w14:textId="77777777" w:rsidR="00047368" w:rsidRPr="00047368" w:rsidRDefault="00047368" w:rsidP="00047368">
            <w:r w:rsidRPr="00047368">
              <w:t>NR</w:t>
            </w:r>
          </w:p>
        </w:tc>
        <w:tc>
          <w:tcPr>
            <w:tcW w:w="435" w:type="pct"/>
            <w:shd w:val="clear" w:color="auto" w:fill="auto"/>
          </w:tcPr>
          <w:p w14:paraId="353AD9C8" w14:textId="77777777" w:rsidR="00047368" w:rsidRPr="00047368" w:rsidRDefault="00047368" w:rsidP="00047368">
            <w:r w:rsidRPr="00047368">
              <w:t>NR</w:t>
            </w:r>
          </w:p>
        </w:tc>
        <w:tc>
          <w:tcPr>
            <w:tcW w:w="415" w:type="pct"/>
            <w:shd w:val="clear" w:color="auto" w:fill="auto"/>
          </w:tcPr>
          <w:p w14:paraId="2DC19E81" w14:textId="77777777" w:rsidR="00047368" w:rsidRPr="00047368" w:rsidRDefault="00047368" w:rsidP="00047368">
            <w:r w:rsidRPr="00047368">
              <w:t>NR</w:t>
            </w:r>
          </w:p>
        </w:tc>
        <w:tc>
          <w:tcPr>
            <w:tcW w:w="435" w:type="pct"/>
            <w:tcBorders>
              <w:top w:val="single" w:sz="4" w:space="0" w:color="auto"/>
              <w:left w:val="single" w:sz="4" w:space="0" w:color="auto"/>
              <w:bottom w:val="single" w:sz="4" w:space="0" w:color="auto"/>
              <w:right w:val="single" w:sz="4" w:space="0" w:color="auto"/>
            </w:tcBorders>
            <w:vAlign w:val="center"/>
          </w:tcPr>
          <w:p w14:paraId="77EA9453" w14:textId="77777777" w:rsidR="00047368" w:rsidRPr="00047368" w:rsidRDefault="00047368" w:rsidP="00047368">
            <w:r w:rsidRPr="00047368">
              <w:t>NR</w:t>
            </w:r>
          </w:p>
        </w:tc>
        <w:tc>
          <w:tcPr>
            <w:tcW w:w="577" w:type="pct"/>
            <w:tcBorders>
              <w:top w:val="single" w:sz="4" w:space="0" w:color="auto"/>
              <w:left w:val="single" w:sz="4" w:space="0" w:color="auto"/>
              <w:bottom w:val="single" w:sz="4" w:space="0" w:color="auto"/>
              <w:right w:val="single" w:sz="4" w:space="0" w:color="auto"/>
            </w:tcBorders>
            <w:vAlign w:val="center"/>
          </w:tcPr>
          <w:p w14:paraId="7D492FB5" w14:textId="77777777" w:rsidR="00047368" w:rsidRPr="00047368" w:rsidRDefault="00047368" w:rsidP="00047368">
            <w:r w:rsidRPr="00047368">
              <w:t>NR</w:t>
            </w:r>
          </w:p>
        </w:tc>
        <w:tc>
          <w:tcPr>
            <w:tcW w:w="584" w:type="pct"/>
            <w:tcBorders>
              <w:top w:val="single" w:sz="4" w:space="0" w:color="auto"/>
              <w:left w:val="single" w:sz="4" w:space="0" w:color="auto"/>
              <w:bottom w:val="single" w:sz="4" w:space="0" w:color="auto"/>
              <w:right w:val="single" w:sz="4" w:space="0" w:color="auto"/>
            </w:tcBorders>
            <w:vAlign w:val="center"/>
          </w:tcPr>
          <w:p w14:paraId="7BB820D2" w14:textId="77777777" w:rsidR="00047368" w:rsidRPr="00047368" w:rsidRDefault="00047368" w:rsidP="00047368">
            <w:r w:rsidRPr="00047368">
              <w:t>Not significant</w:t>
            </w:r>
          </w:p>
        </w:tc>
        <w:tc>
          <w:tcPr>
            <w:tcW w:w="916" w:type="pct"/>
            <w:shd w:val="clear" w:color="auto" w:fill="auto"/>
          </w:tcPr>
          <w:p w14:paraId="61D0120C" w14:textId="77777777" w:rsidR="00047368" w:rsidRPr="00047368" w:rsidRDefault="00047368" w:rsidP="00047368"/>
        </w:tc>
      </w:tr>
      <w:bookmarkEnd w:id="59"/>
    </w:tbl>
    <w:p w14:paraId="74AA1B13" w14:textId="77777777" w:rsidR="00047368" w:rsidRPr="00047368" w:rsidRDefault="00047368" w:rsidP="00047368"/>
    <w:p w14:paraId="3CDD9E84" w14:textId="77777777" w:rsidR="00047368" w:rsidRPr="00047368" w:rsidRDefault="00047368" w:rsidP="00047368"/>
    <w:p w14:paraId="1D16F61D" w14:textId="65CCB0F7" w:rsidR="00047368" w:rsidRPr="00047368" w:rsidRDefault="00047368" w:rsidP="00047368">
      <w:pPr>
        <w:pStyle w:val="Heading5"/>
      </w:pPr>
      <w:r>
        <w:t>Outbreak and epidemiological</w:t>
      </w:r>
      <w:r w:rsidRPr="00047368">
        <w:t xml:space="preserve"> investigations</w:t>
      </w:r>
    </w:p>
    <w:tbl>
      <w:tblPr>
        <w:tblStyle w:val="TableGrid"/>
        <w:tblW w:w="0" w:type="auto"/>
        <w:tblLook w:val="04A0" w:firstRow="1" w:lastRow="0" w:firstColumn="1" w:lastColumn="0" w:noHBand="0" w:noVBand="1"/>
      </w:tblPr>
      <w:tblGrid>
        <w:gridCol w:w="2324"/>
        <w:gridCol w:w="2324"/>
        <w:gridCol w:w="2325"/>
        <w:gridCol w:w="2325"/>
        <w:gridCol w:w="2325"/>
        <w:gridCol w:w="2325"/>
      </w:tblGrid>
      <w:tr w:rsidR="00047368" w:rsidRPr="00047368" w14:paraId="0E4DCBF3" w14:textId="77777777" w:rsidTr="00B2785A">
        <w:tc>
          <w:tcPr>
            <w:tcW w:w="2324" w:type="dxa"/>
          </w:tcPr>
          <w:p w14:paraId="14EC66F1" w14:textId="77777777" w:rsidR="00047368" w:rsidRPr="00047368" w:rsidRDefault="00047368" w:rsidP="00047368">
            <w:pPr>
              <w:rPr>
                <w:b/>
                <w:bCs/>
              </w:rPr>
            </w:pPr>
            <w:r w:rsidRPr="00047368">
              <w:rPr>
                <w:b/>
                <w:bCs/>
              </w:rPr>
              <w:t>Author, year</w:t>
            </w:r>
          </w:p>
        </w:tc>
        <w:tc>
          <w:tcPr>
            <w:tcW w:w="2324" w:type="dxa"/>
          </w:tcPr>
          <w:p w14:paraId="4C35EC10" w14:textId="77777777" w:rsidR="00047368" w:rsidRPr="00047368" w:rsidRDefault="00047368" w:rsidP="00047368">
            <w:pPr>
              <w:rPr>
                <w:b/>
                <w:bCs/>
              </w:rPr>
            </w:pPr>
            <w:r w:rsidRPr="00047368">
              <w:rPr>
                <w:b/>
                <w:bCs/>
              </w:rPr>
              <w:t>Outcome</w:t>
            </w:r>
          </w:p>
        </w:tc>
        <w:tc>
          <w:tcPr>
            <w:tcW w:w="2325" w:type="dxa"/>
          </w:tcPr>
          <w:p w14:paraId="4BAE0AB6" w14:textId="77777777" w:rsidR="00047368" w:rsidRPr="00047368" w:rsidRDefault="00047368" w:rsidP="00047368">
            <w:pPr>
              <w:rPr>
                <w:b/>
                <w:bCs/>
              </w:rPr>
            </w:pPr>
          </w:p>
        </w:tc>
        <w:tc>
          <w:tcPr>
            <w:tcW w:w="2325" w:type="dxa"/>
          </w:tcPr>
          <w:p w14:paraId="6EDDCD58" w14:textId="77777777" w:rsidR="00047368" w:rsidRPr="00047368" w:rsidRDefault="00047368" w:rsidP="00047368">
            <w:pPr>
              <w:rPr>
                <w:b/>
                <w:bCs/>
              </w:rPr>
            </w:pPr>
          </w:p>
        </w:tc>
        <w:tc>
          <w:tcPr>
            <w:tcW w:w="2325" w:type="dxa"/>
          </w:tcPr>
          <w:p w14:paraId="4E1B9205" w14:textId="77777777" w:rsidR="00047368" w:rsidRPr="00047368" w:rsidRDefault="00047368" w:rsidP="00047368">
            <w:pPr>
              <w:rPr>
                <w:b/>
                <w:bCs/>
              </w:rPr>
            </w:pPr>
          </w:p>
        </w:tc>
        <w:tc>
          <w:tcPr>
            <w:tcW w:w="2325" w:type="dxa"/>
          </w:tcPr>
          <w:p w14:paraId="12BD96C5" w14:textId="77777777" w:rsidR="00047368" w:rsidRPr="00047368" w:rsidRDefault="00047368" w:rsidP="00047368">
            <w:pPr>
              <w:rPr>
                <w:b/>
                <w:bCs/>
              </w:rPr>
            </w:pPr>
          </w:p>
        </w:tc>
      </w:tr>
      <w:tr w:rsidR="00047368" w:rsidRPr="00047368" w14:paraId="4EEECF63" w14:textId="77777777" w:rsidTr="00B2785A">
        <w:tc>
          <w:tcPr>
            <w:tcW w:w="2324" w:type="dxa"/>
          </w:tcPr>
          <w:p w14:paraId="5995EE96" w14:textId="438DF3D8" w:rsidR="00047368" w:rsidRPr="00047368" w:rsidRDefault="00047368" w:rsidP="00047368">
            <w:r w:rsidRPr="00047368">
              <w:t>Wang, 2020</w:t>
            </w:r>
          </w:p>
        </w:tc>
        <w:tc>
          <w:tcPr>
            <w:tcW w:w="11624" w:type="dxa"/>
            <w:gridSpan w:val="5"/>
          </w:tcPr>
          <w:p w14:paraId="67EECB01" w14:textId="77777777" w:rsidR="00047368" w:rsidRPr="00047368" w:rsidRDefault="00047368" w:rsidP="00047368">
            <w:r w:rsidRPr="00047368">
              <w:t xml:space="preserve">Authors investigated </w:t>
            </w:r>
            <w:bookmarkStart w:id="60" w:name="_Hlk69118107"/>
            <w:r w:rsidRPr="00047368">
              <w:t xml:space="preserve">surveillance cultures from 584 residents in nursing facilities, approx. 50% of the residents who were admitted to these facilities during the study period. All facilities were a part of one healthcare network. Surveillance cultures were obtained at admission together with data on healthcare contact and antimicrobial use. WGS was performed with focus on isolates which appeared genetically similar. Gene flow in these facilities was estimated based on single nucleotide variants using Wright’s F statistic. A total of 89/117 (76%) MRSA isolates belonged to ST5 and closely related isolates. Authors observed a positive correlation between patient sharing between hospitals and nursing facilities and concluded that the burden of antibiotic resistant organisms (including MRSA) was endemic in their healthcare network and driven by patient sharing in these institutions. </w:t>
            </w:r>
            <w:bookmarkEnd w:id="60"/>
          </w:p>
        </w:tc>
      </w:tr>
      <w:tr w:rsidR="00047368" w:rsidRPr="00047368" w14:paraId="10F2ACF8" w14:textId="77777777" w:rsidTr="00B2785A">
        <w:tc>
          <w:tcPr>
            <w:tcW w:w="2324" w:type="dxa"/>
          </w:tcPr>
          <w:p w14:paraId="4B272415" w14:textId="331527F8" w:rsidR="00047368" w:rsidRPr="00047368" w:rsidRDefault="00047368" w:rsidP="00047368">
            <w:r>
              <w:t>Coombs, 2007</w:t>
            </w:r>
            <w:r w:rsidR="000E6D7D" w:rsidRPr="000E6D7D">
              <w:rPr>
                <w:vertAlign w:val="superscript"/>
              </w:rPr>
              <w:t>2</w:t>
            </w:r>
            <w:r w:rsidR="000E6D7D">
              <w:rPr>
                <w:vertAlign w:val="superscript"/>
              </w:rPr>
              <w:t>11</w:t>
            </w:r>
          </w:p>
        </w:tc>
        <w:tc>
          <w:tcPr>
            <w:tcW w:w="11624" w:type="dxa"/>
            <w:gridSpan w:val="5"/>
          </w:tcPr>
          <w:p w14:paraId="37A00528" w14:textId="5958CBD1" w:rsidR="00047368" w:rsidRPr="00047368" w:rsidRDefault="00047368" w:rsidP="00047368">
            <w:r>
              <w:t>Authors investigated an outbreak of an unusual type of MRSA. Investigation identified 25 related cases, one of whom was a HCW who was previously hospitalised in hospital overseas, no specific link could be established</w:t>
            </w:r>
          </w:p>
        </w:tc>
      </w:tr>
      <w:tr w:rsidR="00047368" w:rsidRPr="00047368" w14:paraId="55BD9C5F" w14:textId="77777777" w:rsidTr="00B2785A">
        <w:tc>
          <w:tcPr>
            <w:tcW w:w="2324" w:type="dxa"/>
          </w:tcPr>
          <w:p w14:paraId="7FE47D74" w14:textId="5D8713D1" w:rsidR="00047368" w:rsidRDefault="00047368" w:rsidP="00047368">
            <w:r>
              <w:t>Garvey, 2017</w:t>
            </w:r>
            <w:r w:rsidR="000E6D7D" w:rsidRPr="000E6D7D">
              <w:rPr>
                <w:vertAlign w:val="superscript"/>
              </w:rPr>
              <w:t>2</w:t>
            </w:r>
            <w:r w:rsidR="000E6D7D">
              <w:rPr>
                <w:vertAlign w:val="superscript"/>
              </w:rPr>
              <w:t>10</w:t>
            </w:r>
          </w:p>
        </w:tc>
        <w:tc>
          <w:tcPr>
            <w:tcW w:w="11624" w:type="dxa"/>
            <w:gridSpan w:val="5"/>
          </w:tcPr>
          <w:p w14:paraId="7BADCDD0" w14:textId="57F3A839" w:rsidR="00047368" w:rsidRDefault="00047368" w:rsidP="00047368">
            <w:r>
              <w:t>Reported</w:t>
            </w:r>
            <w:r w:rsidR="008C7F50" w:rsidRPr="008C7F50">
              <w:t xml:space="preserve"> transmission of 4 new cases of a PVL-MRSA strain from a patient transferred from another hospital</w:t>
            </w:r>
          </w:p>
        </w:tc>
      </w:tr>
      <w:tr w:rsidR="00047368" w:rsidRPr="00047368" w14:paraId="3BFC121A" w14:textId="77777777" w:rsidTr="00FB2A88">
        <w:tc>
          <w:tcPr>
            <w:tcW w:w="2324" w:type="dxa"/>
            <w:shd w:val="clear" w:color="auto" w:fill="auto"/>
            <w:vAlign w:val="center"/>
          </w:tcPr>
          <w:p w14:paraId="182AA6B6" w14:textId="06323D86" w:rsidR="00047368" w:rsidRDefault="00047368" w:rsidP="00047368">
            <w:proofErr w:type="spellStart"/>
            <w:r w:rsidRPr="00047368">
              <w:rPr>
                <w:rFonts w:ascii="Calibri" w:eastAsia="Times New Roman" w:hAnsi="Calibri" w:cs="Calibri"/>
                <w:color w:val="000000"/>
                <w:lang w:eastAsia="en-GB"/>
              </w:rPr>
              <w:t>L</w:t>
            </w:r>
            <w:r w:rsidR="000E6D7D">
              <w:rPr>
                <w:rFonts w:ascii="Calibri" w:eastAsia="Times New Roman" w:hAnsi="Calibri" w:cs="Calibri"/>
                <w:color w:val="000000"/>
                <w:lang w:eastAsia="en-GB"/>
              </w:rPr>
              <w:t>a</w:t>
            </w:r>
            <w:r w:rsidRPr="00047368">
              <w:rPr>
                <w:rFonts w:ascii="Calibri" w:eastAsia="Times New Roman" w:hAnsi="Calibri" w:cs="Calibri"/>
                <w:color w:val="000000"/>
                <w:lang w:eastAsia="en-GB"/>
              </w:rPr>
              <w:t>royer</w:t>
            </w:r>
            <w:proofErr w:type="spellEnd"/>
            <w:r>
              <w:rPr>
                <w:rFonts w:ascii="Calibri" w:eastAsia="Times New Roman" w:hAnsi="Calibri" w:cs="Calibri"/>
                <w:color w:val="000000"/>
                <w:lang w:eastAsia="en-GB"/>
              </w:rPr>
              <w:t>,</w:t>
            </w:r>
            <w:r w:rsidRPr="00047368">
              <w:rPr>
                <w:rFonts w:ascii="Calibri" w:eastAsia="Times New Roman" w:hAnsi="Calibri" w:cs="Calibri"/>
                <w:color w:val="000000"/>
                <w:lang w:eastAsia="en-GB"/>
              </w:rPr>
              <w:t xml:space="preserve"> 2016</w:t>
            </w:r>
            <w:r w:rsidR="000E6D7D" w:rsidRPr="000E6D7D">
              <w:rPr>
                <w:vertAlign w:val="superscript"/>
              </w:rPr>
              <w:t>2</w:t>
            </w:r>
            <w:r w:rsidR="000E6D7D">
              <w:rPr>
                <w:vertAlign w:val="superscript"/>
              </w:rPr>
              <w:t>13</w:t>
            </w:r>
          </w:p>
        </w:tc>
        <w:tc>
          <w:tcPr>
            <w:tcW w:w="11624" w:type="dxa"/>
            <w:gridSpan w:val="5"/>
          </w:tcPr>
          <w:p w14:paraId="374A6471" w14:textId="5B201799" w:rsidR="00047368" w:rsidRDefault="008C7F50" w:rsidP="00047368">
            <w:r>
              <w:t>I</w:t>
            </w:r>
            <w:r w:rsidRPr="008C7F50">
              <w:t>dentified that transfer of patients between neonatal and paediatric ICU was a key factor in transmission of MRSA with a total of 13 patients in PICU and 14 patients in NICU acquiring the same MRSA strain</w:t>
            </w:r>
          </w:p>
        </w:tc>
      </w:tr>
      <w:tr w:rsidR="00047368" w:rsidRPr="00047368" w14:paraId="586C818E" w14:textId="77777777" w:rsidTr="00FB2A88">
        <w:tc>
          <w:tcPr>
            <w:tcW w:w="2324" w:type="dxa"/>
            <w:shd w:val="clear" w:color="auto" w:fill="auto"/>
            <w:vAlign w:val="center"/>
          </w:tcPr>
          <w:p w14:paraId="1DAACEDB" w14:textId="06084388" w:rsidR="00047368" w:rsidRDefault="00047368" w:rsidP="00047368">
            <w:r>
              <w:rPr>
                <w:rFonts w:ascii="Calibri" w:eastAsia="Times New Roman" w:hAnsi="Calibri" w:cs="Calibri"/>
                <w:color w:val="000000"/>
                <w:lang w:eastAsia="en-GB"/>
              </w:rPr>
              <w:lastRenderedPageBreak/>
              <w:t xml:space="preserve">Van </w:t>
            </w:r>
            <w:proofErr w:type="spellStart"/>
            <w:r>
              <w:rPr>
                <w:rFonts w:ascii="Calibri" w:eastAsia="Times New Roman" w:hAnsi="Calibri" w:cs="Calibri"/>
                <w:color w:val="000000"/>
                <w:lang w:eastAsia="en-GB"/>
              </w:rPr>
              <w:t>Rijen</w:t>
            </w:r>
            <w:proofErr w:type="spellEnd"/>
            <w:r>
              <w:rPr>
                <w:rFonts w:ascii="Calibri" w:eastAsia="Times New Roman" w:hAnsi="Calibri" w:cs="Calibri"/>
                <w:color w:val="000000"/>
                <w:lang w:eastAsia="en-GB"/>
              </w:rPr>
              <w:t xml:space="preserve"> 2009</w:t>
            </w:r>
            <w:r w:rsidR="000E6D7D" w:rsidRPr="000E6D7D">
              <w:rPr>
                <w:vertAlign w:val="superscript"/>
              </w:rPr>
              <w:t>2</w:t>
            </w:r>
            <w:r w:rsidR="000E6D7D">
              <w:rPr>
                <w:vertAlign w:val="superscript"/>
              </w:rPr>
              <w:t>11</w:t>
            </w:r>
          </w:p>
        </w:tc>
        <w:tc>
          <w:tcPr>
            <w:tcW w:w="11624" w:type="dxa"/>
            <w:gridSpan w:val="5"/>
          </w:tcPr>
          <w:p w14:paraId="3CCE7BB4" w14:textId="4F0FCE24" w:rsidR="00047368" w:rsidRDefault="008C7F50" w:rsidP="00047368">
            <w:r>
              <w:t>I</w:t>
            </w:r>
            <w:r w:rsidRPr="008C7F50">
              <w:t>dentified spread to 13 patients and 9 healthcare workers of an MRSA from a patients transferred from another hospital.</w:t>
            </w:r>
          </w:p>
        </w:tc>
      </w:tr>
    </w:tbl>
    <w:p w14:paraId="7A351068" w14:textId="77777777" w:rsidR="00EF7212" w:rsidRPr="00EF7212" w:rsidRDefault="00EF7212" w:rsidP="00EF7212"/>
    <w:p w14:paraId="5609CEB6" w14:textId="432F2617" w:rsidR="00EF7212" w:rsidRDefault="00EF7212" w:rsidP="00EF7212">
      <w:pPr>
        <w:pStyle w:val="Heading4"/>
      </w:pPr>
      <w:r>
        <w:t>Questions 18,19</w:t>
      </w:r>
    </w:p>
    <w:tbl>
      <w:tblPr>
        <w:tblStyle w:val="TableGrid"/>
        <w:tblW w:w="0" w:type="auto"/>
        <w:tblLook w:val="04A0" w:firstRow="1" w:lastRow="0" w:firstColumn="1" w:lastColumn="0" w:noHBand="0" w:noVBand="1"/>
      </w:tblPr>
      <w:tblGrid>
        <w:gridCol w:w="1273"/>
        <w:gridCol w:w="4372"/>
        <w:gridCol w:w="4372"/>
        <w:gridCol w:w="4373"/>
      </w:tblGrid>
      <w:tr w:rsidR="008400BE" w:rsidRPr="00F91B77" w14:paraId="1203DF3E" w14:textId="77777777" w:rsidTr="00BF153F">
        <w:tc>
          <w:tcPr>
            <w:tcW w:w="1273" w:type="dxa"/>
          </w:tcPr>
          <w:p w14:paraId="46DD2BBD" w14:textId="77777777" w:rsidR="008400BE" w:rsidRPr="00F91B77" w:rsidRDefault="008400BE" w:rsidP="00BF153F">
            <w:pPr>
              <w:rPr>
                <w:rFonts w:cstheme="minorHAnsi"/>
              </w:rPr>
            </w:pPr>
            <w:r w:rsidRPr="00F91B77">
              <w:rPr>
                <w:rFonts w:cstheme="minorHAnsi"/>
              </w:rPr>
              <w:t>Author</w:t>
            </w:r>
            <w:r>
              <w:rPr>
                <w:rFonts w:cstheme="minorHAnsi"/>
              </w:rPr>
              <w:t>/ Yr/ country</w:t>
            </w:r>
          </w:p>
        </w:tc>
        <w:tc>
          <w:tcPr>
            <w:tcW w:w="4372" w:type="dxa"/>
          </w:tcPr>
          <w:p w14:paraId="2DE3CF3F" w14:textId="77777777" w:rsidR="008400BE" w:rsidRPr="00F91B77" w:rsidRDefault="008400BE" w:rsidP="00BF153F">
            <w:pPr>
              <w:rPr>
                <w:rFonts w:cstheme="minorHAnsi"/>
              </w:rPr>
            </w:pPr>
            <w:r w:rsidRPr="00F91B77">
              <w:rPr>
                <w:rFonts w:cstheme="minorHAnsi"/>
              </w:rPr>
              <w:t>Aims</w:t>
            </w:r>
          </w:p>
        </w:tc>
        <w:tc>
          <w:tcPr>
            <w:tcW w:w="4372" w:type="dxa"/>
          </w:tcPr>
          <w:p w14:paraId="179278B5" w14:textId="77777777" w:rsidR="008400BE" w:rsidRPr="00F91B77" w:rsidRDefault="008400BE" w:rsidP="00BF153F">
            <w:pPr>
              <w:rPr>
                <w:rFonts w:cstheme="minorHAnsi"/>
              </w:rPr>
            </w:pPr>
            <w:r w:rsidRPr="00F91B77">
              <w:rPr>
                <w:rFonts w:cstheme="minorHAnsi"/>
              </w:rPr>
              <w:t>Design/Methods</w:t>
            </w:r>
          </w:p>
        </w:tc>
        <w:tc>
          <w:tcPr>
            <w:tcW w:w="4373" w:type="dxa"/>
          </w:tcPr>
          <w:p w14:paraId="692D82E8" w14:textId="77777777" w:rsidR="008400BE" w:rsidRPr="00F91B77" w:rsidRDefault="008400BE" w:rsidP="00BF153F">
            <w:pPr>
              <w:rPr>
                <w:rFonts w:cstheme="minorHAnsi"/>
              </w:rPr>
            </w:pPr>
            <w:r w:rsidRPr="00F91B77">
              <w:rPr>
                <w:rFonts w:cstheme="minorHAnsi"/>
              </w:rPr>
              <w:t>Sample/Setting</w:t>
            </w:r>
          </w:p>
        </w:tc>
      </w:tr>
      <w:tr w:rsidR="008400BE" w:rsidRPr="00F91B77" w14:paraId="6DEB6768" w14:textId="77777777" w:rsidTr="00BF153F">
        <w:tc>
          <w:tcPr>
            <w:tcW w:w="1273" w:type="dxa"/>
          </w:tcPr>
          <w:p w14:paraId="399802A6" w14:textId="77777777" w:rsidR="008400BE" w:rsidRDefault="008400BE" w:rsidP="00BF153F">
            <w:pPr>
              <w:rPr>
                <w:rFonts w:cstheme="minorHAnsi"/>
              </w:rPr>
            </w:pPr>
            <w:r>
              <w:rPr>
                <w:rFonts w:cstheme="minorHAnsi"/>
              </w:rPr>
              <w:t>Skyman et al</w:t>
            </w:r>
          </w:p>
          <w:p w14:paraId="17AA6BD4" w14:textId="77777777" w:rsidR="008400BE" w:rsidRDefault="008400BE" w:rsidP="00BF153F">
            <w:pPr>
              <w:rPr>
                <w:rFonts w:cstheme="minorHAnsi"/>
              </w:rPr>
            </w:pPr>
            <w:r>
              <w:rPr>
                <w:rFonts w:cstheme="minorHAnsi"/>
              </w:rPr>
              <w:t>2010</w:t>
            </w:r>
            <w:r w:rsidRPr="008400BE">
              <w:rPr>
                <w:rFonts w:ascii="Calibri" w:eastAsia="Times New Roman" w:hAnsi="Calibri" w:cs="Calibri"/>
                <w:color w:val="000000"/>
                <w:vertAlign w:val="superscript"/>
                <w:lang w:eastAsia="en-GB"/>
              </w:rPr>
              <w:t>242</w:t>
            </w:r>
          </w:p>
          <w:p w14:paraId="7FF76F77" w14:textId="77777777" w:rsidR="008400BE" w:rsidRPr="00F91B77" w:rsidRDefault="008400BE" w:rsidP="00BF153F">
            <w:pPr>
              <w:rPr>
                <w:rFonts w:cstheme="minorHAnsi"/>
              </w:rPr>
            </w:pPr>
            <w:r>
              <w:rPr>
                <w:rFonts w:cstheme="minorHAnsi"/>
              </w:rPr>
              <w:t>UK</w:t>
            </w:r>
          </w:p>
        </w:tc>
        <w:tc>
          <w:tcPr>
            <w:tcW w:w="4372" w:type="dxa"/>
          </w:tcPr>
          <w:p w14:paraId="527C250F" w14:textId="77777777" w:rsidR="008400BE" w:rsidRPr="00517DD3" w:rsidRDefault="008400BE" w:rsidP="00BF153F">
            <w:pPr>
              <w:rPr>
                <w:rFonts w:cstheme="minorHAnsi"/>
              </w:rPr>
            </w:pPr>
            <w:r>
              <w:rPr>
                <w:rFonts w:cstheme="minorHAnsi"/>
              </w:rPr>
              <w:t xml:space="preserve">Understand </w:t>
            </w:r>
            <w:r w:rsidRPr="00517DD3">
              <w:rPr>
                <w:rFonts w:cstheme="minorHAnsi"/>
              </w:rPr>
              <w:t xml:space="preserve">experiences </w:t>
            </w:r>
            <w:r>
              <w:rPr>
                <w:rFonts w:cstheme="minorHAnsi"/>
              </w:rPr>
              <w:t xml:space="preserve">of patients </w:t>
            </w:r>
            <w:r w:rsidRPr="00517DD3">
              <w:rPr>
                <w:rFonts w:cstheme="minorHAnsi"/>
              </w:rPr>
              <w:t xml:space="preserve">who contracted MRSA at the hospital and </w:t>
            </w:r>
            <w:r>
              <w:rPr>
                <w:rFonts w:cstheme="minorHAnsi"/>
              </w:rPr>
              <w:t xml:space="preserve">were </w:t>
            </w:r>
            <w:r w:rsidRPr="00517DD3">
              <w:rPr>
                <w:rFonts w:cstheme="minorHAnsi"/>
              </w:rPr>
              <w:t>subsequently source isolated</w:t>
            </w:r>
            <w:r>
              <w:rPr>
                <w:rFonts w:cstheme="minorHAnsi"/>
              </w:rPr>
              <w:t>.</w:t>
            </w:r>
            <w:r w:rsidRPr="00517DD3">
              <w:rPr>
                <w:rFonts w:cstheme="minorHAnsi"/>
              </w:rPr>
              <w:t xml:space="preserve"> </w:t>
            </w:r>
          </w:p>
          <w:p w14:paraId="7FA6A1F6" w14:textId="77777777" w:rsidR="008400BE" w:rsidRPr="00F91B77" w:rsidRDefault="008400BE" w:rsidP="00BF153F">
            <w:pPr>
              <w:rPr>
                <w:rFonts w:cstheme="minorHAnsi"/>
              </w:rPr>
            </w:pPr>
          </w:p>
        </w:tc>
        <w:tc>
          <w:tcPr>
            <w:tcW w:w="4372" w:type="dxa"/>
          </w:tcPr>
          <w:p w14:paraId="36A061B0" w14:textId="77777777" w:rsidR="008400BE" w:rsidRDefault="008400BE" w:rsidP="00BF153F">
            <w:pPr>
              <w:rPr>
                <w:rFonts w:cstheme="minorHAnsi"/>
              </w:rPr>
            </w:pPr>
            <w:r>
              <w:rPr>
                <w:rFonts w:cstheme="minorHAnsi"/>
              </w:rPr>
              <w:t>Qualitative</w:t>
            </w:r>
          </w:p>
          <w:p w14:paraId="41D07893" w14:textId="77777777" w:rsidR="008400BE" w:rsidRDefault="008400BE" w:rsidP="00BF153F">
            <w:pPr>
              <w:rPr>
                <w:rFonts w:cstheme="minorHAnsi"/>
              </w:rPr>
            </w:pPr>
          </w:p>
          <w:p w14:paraId="75AE7EDC" w14:textId="77777777" w:rsidR="008400BE" w:rsidRDefault="008400BE" w:rsidP="00BF153F">
            <w:pPr>
              <w:rPr>
                <w:rFonts w:cstheme="minorHAnsi"/>
              </w:rPr>
            </w:pPr>
            <w:r>
              <w:rPr>
                <w:rFonts w:cstheme="minorHAnsi"/>
              </w:rPr>
              <w:t>Interviews</w:t>
            </w:r>
          </w:p>
          <w:p w14:paraId="4245A77F" w14:textId="77777777" w:rsidR="008400BE" w:rsidRDefault="008400BE" w:rsidP="00BF153F">
            <w:pPr>
              <w:rPr>
                <w:rFonts w:cstheme="minorHAnsi"/>
              </w:rPr>
            </w:pPr>
          </w:p>
          <w:p w14:paraId="05378A6F" w14:textId="77777777" w:rsidR="008400BE" w:rsidRPr="00F91B77" w:rsidRDefault="008400BE" w:rsidP="00BF153F">
            <w:pPr>
              <w:rPr>
                <w:rFonts w:cstheme="minorHAnsi"/>
              </w:rPr>
            </w:pPr>
            <w:r>
              <w:rPr>
                <w:rFonts w:cstheme="minorHAnsi"/>
              </w:rPr>
              <w:t>I</w:t>
            </w:r>
            <w:r w:rsidRPr="00A50549">
              <w:rPr>
                <w:rFonts w:cstheme="minorHAnsi"/>
              </w:rPr>
              <w:t xml:space="preserve">nter-subjective </w:t>
            </w:r>
            <w:r>
              <w:rPr>
                <w:rFonts w:cstheme="minorHAnsi"/>
              </w:rPr>
              <w:t>analysis</w:t>
            </w:r>
            <w:r w:rsidRPr="00A50549">
              <w:rPr>
                <w:rFonts w:cstheme="minorHAnsi"/>
              </w:rPr>
              <w:t xml:space="preserve"> by two </w:t>
            </w:r>
            <w:r>
              <w:rPr>
                <w:rFonts w:cstheme="minorHAnsi"/>
              </w:rPr>
              <w:t>researchers</w:t>
            </w:r>
            <w:r w:rsidRPr="00A50549">
              <w:rPr>
                <w:rFonts w:cstheme="minorHAnsi"/>
              </w:rPr>
              <w:t xml:space="preserve"> </w:t>
            </w:r>
            <w:proofErr w:type="gramStart"/>
            <w:r>
              <w:rPr>
                <w:rFonts w:cstheme="minorHAnsi"/>
              </w:rPr>
              <w:t>An</w:t>
            </w:r>
            <w:proofErr w:type="gramEnd"/>
            <w:r>
              <w:rPr>
                <w:rFonts w:cstheme="minorHAnsi"/>
              </w:rPr>
              <w:t xml:space="preserve"> </w:t>
            </w:r>
            <w:r w:rsidRPr="00A50549">
              <w:rPr>
                <w:rFonts w:cstheme="minorHAnsi"/>
              </w:rPr>
              <w:t>analytical framework,</w:t>
            </w:r>
            <w:r>
              <w:rPr>
                <w:rFonts w:cstheme="minorHAnsi"/>
              </w:rPr>
              <w:t xml:space="preserve"> was generated from</w:t>
            </w:r>
            <w:r w:rsidRPr="00A50549">
              <w:rPr>
                <w:rFonts w:cstheme="minorHAnsi"/>
              </w:rPr>
              <w:t xml:space="preserve"> the coded themes </w:t>
            </w:r>
            <w:r>
              <w:rPr>
                <w:rFonts w:cstheme="minorHAnsi"/>
              </w:rPr>
              <w:t xml:space="preserve">and categories. </w:t>
            </w:r>
          </w:p>
        </w:tc>
        <w:tc>
          <w:tcPr>
            <w:tcW w:w="4373" w:type="dxa"/>
          </w:tcPr>
          <w:p w14:paraId="3EC668E4" w14:textId="77777777" w:rsidR="008400BE" w:rsidRDefault="008400BE" w:rsidP="00BF153F">
            <w:pPr>
              <w:rPr>
                <w:rFonts w:cstheme="minorHAnsi"/>
              </w:rPr>
            </w:pPr>
            <w:r>
              <w:rPr>
                <w:rFonts w:cstheme="minorHAnsi"/>
              </w:rPr>
              <w:t>Purposive theoretical sample of p</w:t>
            </w:r>
            <w:r w:rsidRPr="00A50549">
              <w:rPr>
                <w:rFonts w:cstheme="minorHAnsi"/>
              </w:rPr>
              <w:t xml:space="preserve">atients, aged </w:t>
            </w:r>
            <w:r>
              <w:rPr>
                <w:rFonts w:cstheme="minorHAnsi"/>
              </w:rPr>
              <w:t>&gt;18</w:t>
            </w:r>
            <w:r w:rsidRPr="00A50549">
              <w:rPr>
                <w:rFonts w:cstheme="minorHAnsi"/>
              </w:rPr>
              <w:t xml:space="preserve">years, who contracted MRSA at </w:t>
            </w:r>
            <w:proofErr w:type="spellStart"/>
            <w:r w:rsidRPr="00A50549">
              <w:rPr>
                <w:rFonts w:cstheme="minorHAnsi"/>
              </w:rPr>
              <w:t>Sahlgrenska</w:t>
            </w:r>
            <w:proofErr w:type="spellEnd"/>
            <w:r w:rsidRPr="00A50549">
              <w:rPr>
                <w:rFonts w:cstheme="minorHAnsi"/>
              </w:rPr>
              <w:t xml:space="preserve"> hospital and subsequently source isolated for at least 1 week</w:t>
            </w:r>
            <w:r>
              <w:rPr>
                <w:rFonts w:cstheme="minorHAnsi"/>
              </w:rPr>
              <w:t xml:space="preserve"> during an outbreak that lasted from1997-</w:t>
            </w:r>
            <w:proofErr w:type="gramStart"/>
            <w:r>
              <w:rPr>
                <w:rFonts w:cstheme="minorHAnsi"/>
              </w:rPr>
              <w:t>2001</w:t>
            </w:r>
            <w:proofErr w:type="gramEnd"/>
          </w:p>
          <w:p w14:paraId="5CB2BEE1" w14:textId="77777777" w:rsidR="008400BE" w:rsidRDefault="008400BE" w:rsidP="00BF153F">
            <w:pPr>
              <w:rPr>
                <w:rFonts w:cstheme="minorHAnsi"/>
              </w:rPr>
            </w:pPr>
          </w:p>
          <w:p w14:paraId="5051A597" w14:textId="77777777" w:rsidR="008400BE" w:rsidRPr="00A50549" w:rsidRDefault="008400BE" w:rsidP="00BF153F">
            <w:pPr>
              <w:rPr>
                <w:rFonts w:cstheme="minorHAnsi"/>
              </w:rPr>
            </w:pPr>
            <w:r>
              <w:rPr>
                <w:rFonts w:cstheme="minorHAnsi"/>
              </w:rPr>
              <w:t>S</w:t>
            </w:r>
            <w:r w:rsidRPr="00A50549">
              <w:rPr>
                <w:rFonts w:cstheme="minorHAnsi"/>
              </w:rPr>
              <w:t xml:space="preserve">pring of 2004 </w:t>
            </w:r>
          </w:p>
          <w:p w14:paraId="674A6240" w14:textId="77777777" w:rsidR="008400BE" w:rsidRPr="00A50549" w:rsidRDefault="008400BE" w:rsidP="00BF153F">
            <w:pPr>
              <w:rPr>
                <w:rFonts w:cstheme="minorHAnsi"/>
              </w:rPr>
            </w:pPr>
          </w:p>
          <w:p w14:paraId="2BA82DA2" w14:textId="77777777" w:rsidR="008400BE" w:rsidRPr="00F91B77" w:rsidRDefault="008400BE" w:rsidP="00BF153F">
            <w:pPr>
              <w:rPr>
                <w:rFonts w:cstheme="minorHAnsi"/>
              </w:rPr>
            </w:pPr>
            <w:r>
              <w:rPr>
                <w:rFonts w:cstheme="minorHAnsi"/>
              </w:rPr>
              <w:t xml:space="preserve">6 patients (2 male 4 female) aged </w:t>
            </w:r>
            <w:r w:rsidRPr="00A50549">
              <w:rPr>
                <w:rFonts w:cstheme="minorHAnsi"/>
              </w:rPr>
              <w:t>35–76</w:t>
            </w:r>
          </w:p>
        </w:tc>
      </w:tr>
      <w:tr w:rsidR="008400BE" w:rsidRPr="00F91B77" w14:paraId="406D93C9" w14:textId="77777777" w:rsidTr="00BF153F">
        <w:tc>
          <w:tcPr>
            <w:tcW w:w="1273" w:type="dxa"/>
          </w:tcPr>
          <w:p w14:paraId="7AEAEC86" w14:textId="77777777" w:rsidR="008400BE" w:rsidRPr="00F91B77" w:rsidRDefault="008400BE" w:rsidP="00BF153F">
            <w:pPr>
              <w:rPr>
                <w:rFonts w:cstheme="minorHAnsi"/>
              </w:rPr>
            </w:pPr>
            <w:r>
              <w:rPr>
                <w:rFonts w:cstheme="minorHAnsi"/>
              </w:rPr>
              <w:t>Themes / Findings</w:t>
            </w:r>
          </w:p>
        </w:tc>
        <w:tc>
          <w:tcPr>
            <w:tcW w:w="13117" w:type="dxa"/>
            <w:gridSpan w:val="3"/>
          </w:tcPr>
          <w:p w14:paraId="2180D8AD" w14:textId="77777777" w:rsidR="008400BE" w:rsidRDefault="008400BE" w:rsidP="00BF153F">
            <w:pPr>
              <w:rPr>
                <w:rFonts w:cstheme="minorHAnsi"/>
              </w:rPr>
            </w:pPr>
            <w:r>
              <w:rPr>
                <w:rFonts w:cstheme="minorHAnsi"/>
              </w:rPr>
              <w:t xml:space="preserve">Seven categories generated: </w:t>
            </w:r>
            <w:r w:rsidRPr="00CF14B4">
              <w:rPr>
                <w:rFonts w:cstheme="minorHAnsi"/>
              </w:rPr>
              <w:t xml:space="preserve">source isolation, how MRSA was contracted, information, disease trauma, attitudes from relatives and staff, being contagious and carrier card – healthy or </w:t>
            </w:r>
            <w:proofErr w:type="gramStart"/>
            <w:r w:rsidRPr="00CF14B4">
              <w:rPr>
                <w:rFonts w:cstheme="minorHAnsi"/>
              </w:rPr>
              <w:t>sick</w:t>
            </w:r>
            <w:proofErr w:type="gramEnd"/>
            <w:r w:rsidRPr="00CF14B4">
              <w:rPr>
                <w:rFonts w:cstheme="minorHAnsi"/>
              </w:rPr>
              <w:t xml:space="preserve"> </w:t>
            </w:r>
          </w:p>
          <w:p w14:paraId="67053265" w14:textId="77777777" w:rsidR="008400BE" w:rsidRDefault="008400BE" w:rsidP="00BF153F">
            <w:pPr>
              <w:rPr>
                <w:rFonts w:cstheme="minorHAnsi"/>
              </w:rPr>
            </w:pPr>
          </w:p>
          <w:p w14:paraId="4D6B4CD1" w14:textId="77777777" w:rsidR="008400BE" w:rsidRPr="00CF14B4" w:rsidRDefault="008400BE" w:rsidP="00BF153F">
            <w:pPr>
              <w:rPr>
                <w:rFonts w:cstheme="minorHAnsi"/>
              </w:rPr>
            </w:pPr>
          </w:p>
          <w:p w14:paraId="286EDEFF" w14:textId="77777777" w:rsidR="008400BE" w:rsidRPr="00F91B77" w:rsidRDefault="008400BE" w:rsidP="00BF153F">
            <w:pPr>
              <w:rPr>
                <w:rFonts w:cstheme="minorHAnsi"/>
              </w:rPr>
            </w:pPr>
          </w:p>
        </w:tc>
      </w:tr>
      <w:tr w:rsidR="008400BE" w:rsidRPr="00F91B77" w14:paraId="031E6BED" w14:textId="77777777" w:rsidTr="00BF153F">
        <w:tc>
          <w:tcPr>
            <w:tcW w:w="1273" w:type="dxa"/>
          </w:tcPr>
          <w:p w14:paraId="46CB53DF" w14:textId="77777777" w:rsidR="008400BE" w:rsidRDefault="008400BE" w:rsidP="00BF153F">
            <w:pPr>
              <w:rPr>
                <w:rFonts w:cstheme="minorHAnsi"/>
              </w:rPr>
            </w:pPr>
            <w:r>
              <w:rPr>
                <w:rFonts w:cstheme="minorHAnsi"/>
              </w:rPr>
              <w:t>Illustrations</w:t>
            </w:r>
          </w:p>
        </w:tc>
        <w:tc>
          <w:tcPr>
            <w:tcW w:w="13117" w:type="dxa"/>
            <w:gridSpan w:val="3"/>
          </w:tcPr>
          <w:p w14:paraId="015D614A" w14:textId="77777777" w:rsidR="008400BE" w:rsidRPr="00CF14B4" w:rsidRDefault="008400BE" w:rsidP="00BF153F">
            <w:pPr>
              <w:rPr>
                <w:rFonts w:cstheme="minorHAnsi"/>
                <w:i/>
                <w:iCs/>
              </w:rPr>
            </w:pPr>
            <w:r w:rsidRPr="00CF14B4">
              <w:rPr>
                <w:rFonts w:cstheme="minorHAnsi"/>
                <w:b/>
                <w:bCs/>
              </w:rPr>
              <w:t>Experiences of source isolation</w:t>
            </w:r>
            <w:r>
              <w:rPr>
                <w:rFonts w:cstheme="minorHAnsi"/>
              </w:rPr>
              <w:t xml:space="preserve">: </w:t>
            </w:r>
            <w:r w:rsidRPr="00CF14B4">
              <w:rPr>
                <w:rFonts w:cstheme="minorHAnsi"/>
                <w:i/>
                <w:iCs/>
              </w:rPr>
              <w:t>“It was difficult. I was isolated and locked in a room with double dividing walls and I did not get to go out, so it was boring.” “It was so dull, because they only came when they were going to clean or bring food. It was beautiful to look out onto the field and the greenery.”</w:t>
            </w:r>
          </w:p>
          <w:p w14:paraId="766A0E19" w14:textId="77777777" w:rsidR="008400BE" w:rsidRDefault="008400BE" w:rsidP="00BF153F">
            <w:pPr>
              <w:rPr>
                <w:rFonts w:cstheme="minorHAnsi"/>
              </w:rPr>
            </w:pPr>
          </w:p>
          <w:p w14:paraId="5DABDA74" w14:textId="77777777" w:rsidR="008400BE" w:rsidRPr="00CF14B4" w:rsidRDefault="008400BE" w:rsidP="00BF153F">
            <w:pPr>
              <w:rPr>
                <w:rFonts w:cstheme="minorHAnsi"/>
              </w:rPr>
            </w:pPr>
            <w:r w:rsidRPr="00CF14B4">
              <w:rPr>
                <w:rFonts w:cstheme="minorHAnsi"/>
                <w:b/>
                <w:bCs/>
              </w:rPr>
              <w:t>Experience of how MRSA was contracted</w:t>
            </w:r>
            <w:r>
              <w:rPr>
                <w:rFonts w:cstheme="minorHAnsi"/>
                <w:b/>
                <w:bCs/>
              </w:rPr>
              <w:t xml:space="preserve">: </w:t>
            </w:r>
            <w:r w:rsidRPr="00CF14B4">
              <w:rPr>
                <w:rFonts w:cstheme="minorHAnsi"/>
              </w:rPr>
              <w:t>None of the patients described receiving information as to how they contracted MRSA</w:t>
            </w:r>
            <w:r w:rsidRPr="00CF14B4">
              <w:rPr>
                <w:rFonts w:cstheme="minorHAnsi"/>
                <w:b/>
                <w:bCs/>
              </w:rPr>
              <w:t xml:space="preserve">. </w:t>
            </w:r>
            <w:r>
              <w:rPr>
                <w:rFonts w:cstheme="minorHAnsi"/>
              </w:rPr>
              <w:t>They</w:t>
            </w:r>
            <w:r w:rsidRPr="00CF14B4">
              <w:rPr>
                <w:rFonts w:cstheme="minorHAnsi"/>
              </w:rPr>
              <w:t xml:space="preserve"> were aware of the importance of hand hygiene and how the staff handled hygiene practices in patient</w:t>
            </w:r>
            <w:r>
              <w:rPr>
                <w:rFonts w:cstheme="minorHAnsi"/>
              </w:rPr>
              <w:t xml:space="preserve"> </w:t>
            </w:r>
            <w:r w:rsidRPr="00CF14B4">
              <w:rPr>
                <w:rFonts w:cstheme="minorHAnsi"/>
              </w:rPr>
              <w:t>care</w:t>
            </w:r>
            <w:r>
              <w:rPr>
                <w:rFonts w:cstheme="minorHAnsi"/>
              </w:rPr>
              <w:t>;</w:t>
            </w:r>
            <w:r w:rsidRPr="00CF14B4">
              <w:rPr>
                <w:rFonts w:cstheme="minorHAnsi"/>
              </w:rPr>
              <w:t xml:space="preserve"> </w:t>
            </w:r>
            <w:r>
              <w:rPr>
                <w:rFonts w:cstheme="minorHAnsi"/>
              </w:rPr>
              <w:t>n</w:t>
            </w:r>
            <w:r w:rsidRPr="00CF14B4">
              <w:rPr>
                <w:rFonts w:cstheme="minorHAnsi"/>
              </w:rPr>
              <w:t>otic</w:t>
            </w:r>
            <w:r>
              <w:rPr>
                <w:rFonts w:cstheme="minorHAnsi"/>
              </w:rPr>
              <w:t>ing</w:t>
            </w:r>
            <w:r w:rsidRPr="00CF14B4">
              <w:rPr>
                <w:rFonts w:cstheme="minorHAnsi"/>
              </w:rPr>
              <w:t xml:space="preserve"> when staff </w:t>
            </w:r>
            <w:r>
              <w:rPr>
                <w:rFonts w:cstheme="minorHAnsi"/>
              </w:rPr>
              <w:t>were</w:t>
            </w:r>
            <w:r w:rsidRPr="00CF14B4">
              <w:rPr>
                <w:rFonts w:cstheme="minorHAnsi"/>
              </w:rPr>
              <w:t xml:space="preserve"> sloppy with hand hygiene between patients</w:t>
            </w:r>
            <w:r>
              <w:rPr>
                <w:rFonts w:cstheme="minorHAnsi"/>
              </w:rPr>
              <w:t>.</w:t>
            </w:r>
            <w:r w:rsidRPr="00CF14B4">
              <w:rPr>
                <w:rFonts w:cstheme="minorHAnsi"/>
              </w:rPr>
              <w:t xml:space="preserve"> </w:t>
            </w:r>
          </w:p>
          <w:p w14:paraId="24E885CF" w14:textId="77777777" w:rsidR="008400BE" w:rsidRPr="00CF14B4" w:rsidRDefault="008400BE" w:rsidP="00BF153F">
            <w:pPr>
              <w:rPr>
                <w:rFonts w:cstheme="minorHAnsi"/>
                <w:b/>
                <w:bCs/>
              </w:rPr>
            </w:pPr>
          </w:p>
          <w:p w14:paraId="07621EBC" w14:textId="77777777" w:rsidR="008400BE" w:rsidRPr="00CF14B4" w:rsidRDefault="008400BE" w:rsidP="00BF153F">
            <w:pPr>
              <w:rPr>
                <w:rFonts w:cstheme="minorHAnsi"/>
                <w:i/>
                <w:iCs/>
              </w:rPr>
            </w:pPr>
            <w:r w:rsidRPr="00CF14B4">
              <w:rPr>
                <w:rFonts w:cstheme="minorHAnsi"/>
                <w:b/>
                <w:bCs/>
              </w:rPr>
              <w:t xml:space="preserve"> </w:t>
            </w:r>
            <w:r w:rsidRPr="00CF14B4">
              <w:rPr>
                <w:rFonts w:cstheme="minorHAnsi"/>
                <w:b/>
                <w:bCs/>
                <w:i/>
                <w:iCs/>
              </w:rPr>
              <w:t>“</w:t>
            </w:r>
            <w:r w:rsidRPr="00CF14B4">
              <w:rPr>
                <w:rFonts w:cstheme="minorHAnsi"/>
                <w:i/>
                <w:iCs/>
              </w:rPr>
              <w:t>We are technologically aware, so this should not hap- pen. But it did happen and that is a dreadful mistake. We are not the well organised country I imagined.” “I was infected by another patient following an operation. Someone sees to one patient and then goes over to the next patient.” “She put a bandage on me, believe it or not, without protective clothing; she wore a filthy long-sleeved top – I cannot tell you how I felt – I was totally shocked!”</w:t>
            </w:r>
          </w:p>
          <w:p w14:paraId="5A41BF2D" w14:textId="77777777" w:rsidR="008400BE" w:rsidRPr="00CF14B4" w:rsidRDefault="008400BE" w:rsidP="00BF153F">
            <w:pPr>
              <w:rPr>
                <w:rFonts w:cstheme="minorHAnsi"/>
              </w:rPr>
            </w:pPr>
          </w:p>
          <w:p w14:paraId="275019FC" w14:textId="77777777" w:rsidR="008400BE" w:rsidRDefault="008400BE" w:rsidP="00BF153F">
            <w:pPr>
              <w:rPr>
                <w:rFonts w:cstheme="minorHAnsi"/>
              </w:rPr>
            </w:pPr>
            <w:r w:rsidRPr="007F2A14">
              <w:rPr>
                <w:rFonts w:cstheme="minorHAnsi"/>
                <w:b/>
                <w:bCs/>
              </w:rPr>
              <w:t>Experience of information about MRSA</w:t>
            </w:r>
            <w:r>
              <w:rPr>
                <w:rFonts w:cstheme="minorHAnsi"/>
                <w:b/>
                <w:bCs/>
              </w:rPr>
              <w:t xml:space="preserve">: </w:t>
            </w:r>
            <w:r w:rsidRPr="007F2A14">
              <w:rPr>
                <w:rFonts w:cstheme="minorHAnsi"/>
              </w:rPr>
              <w:t xml:space="preserve">Most patients explained that they had been poorly informed or not informed at all </w:t>
            </w:r>
            <w:r>
              <w:rPr>
                <w:rFonts w:cstheme="minorHAnsi"/>
              </w:rPr>
              <w:t>or</w:t>
            </w:r>
            <w:r w:rsidRPr="007F2A14">
              <w:rPr>
                <w:rFonts w:cstheme="minorHAnsi"/>
              </w:rPr>
              <w:t xml:space="preserve"> got mixed messages because </w:t>
            </w:r>
            <w:r>
              <w:rPr>
                <w:rFonts w:cstheme="minorHAnsi"/>
              </w:rPr>
              <w:t>different staff</w:t>
            </w:r>
            <w:r w:rsidRPr="007F2A14">
              <w:rPr>
                <w:rFonts w:cstheme="minorHAnsi"/>
              </w:rPr>
              <w:t xml:space="preserve"> were involved which was reported as confusing. </w:t>
            </w:r>
          </w:p>
          <w:p w14:paraId="47019CF5" w14:textId="77777777" w:rsidR="008400BE" w:rsidRDefault="008400BE" w:rsidP="00BF153F">
            <w:pPr>
              <w:rPr>
                <w:rFonts w:cstheme="minorHAnsi"/>
              </w:rPr>
            </w:pPr>
          </w:p>
          <w:p w14:paraId="23EF36A0" w14:textId="77777777" w:rsidR="008400BE" w:rsidRPr="007F2A14" w:rsidRDefault="008400BE" w:rsidP="00BF153F">
            <w:pPr>
              <w:rPr>
                <w:rFonts w:cstheme="minorHAnsi"/>
                <w:i/>
                <w:iCs/>
              </w:rPr>
            </w:pPr>
            <w:r>
              <w:rPr>
                <w:rFonts w:cstheme="minorHAnsi"/>
                <w:i/>
                <w:iCs/>
              </w:rPr>
              <w:t>“</w:t>
            </w:r>
            <w:r w:rsidRPr="007F2A14">
              <w:rPr>
                <w:rFonts w:cstheme="minorHAnsi"/>
                <w:i/>
                <w:iCs/>
              </w:rPr>
              <w:t xml:space="preserve">Nobody ever put any energy to tell me anything about this. </w:t>
            </w:r>
            <w:proofErr w:type="gramStart"/>
            <w:r w:rsidRPr="007F2A14">
              <w:rPr>
                <w:rFonts w:cstheme="minorHAnsi"/>
                <w:i/>
                <w:iCs/>
              </w:rPr>
              <w:t>Therefore</w:t>
            </w:r>
            <w:proofErr w:type="gramEnd"/>
            <w:r w:rsidRPr="007F2A14">
              <w:rPr>
                <w:rFonts w:cstheme="minorHAnsi"/>
                <w:i/>
                <w:iCs/>
              </w:rPr>
              <w:t xml:space="preserve"> my knowledge of the disease is the same now as before – nothing. It is that simple</w:t>
            </w:r>
            <w:r>
              <w:rPr>
                <w:rFonts w:cstheme="minorHAnsi"/>
                <w:i/>
                <w:iCs/>
              </w:rPr>
              <w:t xml:space="preserve">. </w:t>
            </w:r>
            <w:proofErr w:type="gramStart"/>
            <w:r>
              <w:rPr>
                <w:rFonts w:cstheme="minorHAnsi"/>
                <w:i/>
                <w:iCs/>
              </w:rPr>
              <w:t>“ “</w:t>
            </w:r>
            <w:proofErr w:type="gramEnd"/>
            <w:r w:rsidRPr="007F2A14">
              <w:rPr>
                <w:rFonts w:cstheme="minorHAnsi"/>
                <w:i/>
                <w:iCs/>
              </w:rPr>
              <w:t>I always want to know everything the hardest part was getting so much conflicting information each time. One nurse told me to go down to The Clinic of Infectious Disease. Why should I do that? I only know that you should, she said. It was such a dreadful experience not knowing why I should go to that hospital.</w:t>
            </w:r>
            <w:r>
              <w:rPr>
                <w:rFonts w:cstheme="minorHAnsi"/>
                <w:i/>
                <w:iCs/>
              </w:rPr>
              <w:t>”</w:t>
            </w:r>
            <w:r w:rsidRPr="007F2A14">
              <w:rPr>
                <w:rFonts w:cstheme="minorHAnsi"/>
                <w:i/>
                <w:iCs/>
              </w:rPr>
              <w:t xml:space="preserve"> </w:t>
            </w:r>
          </w:p>
          <w:p w14:paraId="2B0F66E0" w14:textId="77777777" w:rsidR="008400BE" w:rsidRPr="007F2A14" w:rsidRDefault="008400BE" w:rsidP="00BF153F">
            <w:pPr>
              <w:rPr>
                <w:rFonts w:cstheme="minorHAnsi"/>
              </w:rPr>
            </w:pPr>
          </w:p>
          <w:p w14:paraId="08EA758C" w14:textId="77777777" w:rsidR="008400BE" w:rsidRPr="007F2A14" w:rsidRDefault="008400BE" w:rsidP="00BF153F">
            <w:pPr>
              <w:rPr>
                <w:rFonts w:cstheme="minorHAnsi"/>
              </w:rPr>
            </w:pPr>
            <w:r w:rsidRPr="007F2A14">
              <w:rPr>
                <w:rFonts w:cstheme="minorHAnsi"/>
                <w:b/>
                <w:bCs/>
              </w:rPr>
              <w:t xml:space="preserve">Experience of disease trauma </w:t>
            </w:r>
            <w:r>
              <w:rPr>
                <w:rFonts w:cstheme="minorHAnsi"/>
              </w:rPr>
              <w:t>Expressed that they felt their care and treatment was compromised, and that their primary illness was made worse by MRSA. “</w:t>
            </w:r>
            <w:r w:rsidRPr="007F2A14">
              <w:rPr>
                <w:rFonts w:cstheme="minorHAnsi"/>
                <w:i/>
                <w:iCs/>
              </w:rPr>
              <w:t>It was like I was shut-out from stroke treatment and therapy, I felt it was a big step down. I never got there, likely due to MRSA, I was kept away. I was delayed for about a year.</w:t>
            </w:r>
            <w:r>
              <w:rPr>
                <w:rFonts w:cstheme="minorHAnsi"/>
                <w:i/>
                <w:iCs/>
              </w:rPr>
              <w:t>”; “</w:t>
            </w:r>
            <w:r w:rsidRPr="007F2A14">
              <w:rPr>
                <w:rFonts w:cstheme="minorHAnsi"/>
                <w:i/>
                <w:iCs/>
              </w:rPr>
              <w:t>There was an infection in the transplant wound; they had to remove the transplant. The mental preparation before going through another operation and then having that operation postponed is the hardest pill to swallow.</w:t>
            </w:r>
            <w:r>
              <w:rPr>
                <w:rFonts w:cstheme="minorHAnsi"/>
                <w:i/>
                <w:iCs/>
              </w:rPr>
              <w:t>”</w:t>
            </w:r>
            <w:r w:rsidRPr="007F2A14">
              <w:rPr>
                <w:rFonts w:cstheme="minorHAnsi"/>
                <w:i/>
                <w:iCs/>
              </w:rPr>
              <w:t xml:space="preserve"> </w:t>
            </w:r>
          </w:p>
          <w:p w14:paraId="25AC2AFE" w14:textId="77777777" w:rsidR="008400BE" w:rsidRPr="007F2A14" w:rsidRDefault="008400BE" w:rsidP="00BF153F">
            <w:pPr>
              <w:rPr>
                <w:rFonts w:cstheme="minorHAnsi"/>
                <w:b/>
                <w:bCs/>
              </w:rPr>
            </w:pPr>
          </w:p>
          <w:p w14:paraId="58FA0F6A" w14:textId="77777777" w:rsidR="008400BE" w:rsidRPr="007F2A14" w:rsidRDefault="008400BE" w:rsidP="00BF153F">
            <w:pPr>
              <w:rPr>
                <w:rFonts w:cstheme="minorHAnsi"/>
                <w:i/>
                <w:iCs/>
              </w:rPr>
            </w:pPr>
            <w:r w:rsidRPr="007F2A14">
              <w:rPr>
                <w:rFonts w:cstheme="minorHAnsi"/>
                <w:b/>
                <w:bCs/>
              </w:rPr>
              <w:t xml:space="preserve">Experiences of attitudes from relatives and staff </w:t>
            </w:r>
            <w:r>
              <w:rPr>
                <w:rFonts w:cstheme="minorHAnsi"/>
              </w:rPr>
              <w:t>Attitudes of staff were described as unprofessional and uncaring, relatives kept patients at a distance. “</w:t>
            </w:r>
            <w:r w:rsidRPr="007F2A14">
              <w:rPr>
                <w:rFonts w:cstheme="minorHAnsi"/>
                <w:i/>
                <w:iCs/>
              </w:rPr>
              <w:t>Relatives were a little scared, not being able to come to a party with small children, and they were dubious as to whether I should go there at all. There have been a couple of negative experiences; it was hard.</w:t>
            </w:r>
            <w:r>
              <w:rPr>
                <w:rFonts w:cstheme="minorHAnsi"/>
                <w:i/>
                <w:iCs/>
              </w:rPr>
              <w:t>”; “</w:t>
            </w:r>
            <w:r w:rsidRPr="007F2A14">
              <w:rPr>
                <w:rFonts w:cstheme="minorHAnsi"/>
                <w:i/>
                <w:iCs/>
              </w:rPr>
              <w:t>The nurses themselves found it uncomfortable and they got dressed in battle gear from head to toe, it was really chaotic before it all calmed down. One staff member went totally berserk and started to pour hand disinfection all around. Oh boy, what a mess it was. Not that too! They said that you should probably not meet your great-grandmother as she is impaired, take it easy with her. Oh, the nosocomial disease. How horrible!</w:t>
            </w:r>
            <w:r>
              <w:rPr>
                <w:rFonts w:cstheme="minorHAnsi"/>
                <w:i/>
                <w:iCs/>
              </w:rPr>
              <w:t>”</w:t>
            </w:r>
          </w:p>
          <w:p w14:paraId="0C2E37BE" w14:textId="77777777" w:rsidR="008400BE" w:rsidRPr="007F2A14" w:rsidRDefault="008400BE" w:rsidP="00BF153F">
            <w:pPr>
              <w:rPr>
                <w:rFonts w:cstheme="minorHAnsi"/>
              </w:rPr>
            </w:pPr>
          </w:p>
          <w:p w14:paraId="641D2C84" w14:textId="77777777" w:rsidR="008400BE" w:rsidRPr="007B5692" w:rsidRDefault="008400BE" w:rsidP="00BF153F">
            <w:pPr>
              <w:rPr>
                <w:rFonts w:cstheme="minorHAnsi"/>
                <w:i/>
                <w:iCs/>
              </w:rPr>
            </w:pPr>
            <w:r w:rsidRPr="007B5692">
              <w:rPr>
                <w:rFonts w:cstheme="minorHAnsi"/>
                <w:b/>
                <w:bCs/>
              </w:rPr>
              <w:t xml:space="preserve">Experiences of being contagious </w:t>
            </w:r>
            <w:r w:rsidRPr="007B5692">
              <w:rPr>
                <w:rFonts w:cstheme="minorHAnsi"/>
              </w:rPr>
              <w:t>Recurring theme in all interviews was that</w:t>
            </w:r>
            <w:r>
              <w:rPr>
                <w:rFonts w:cstheme="minorHAnsi"/>
              </w:rPr>
              <w:t xml:space="preserve"> patients</w:t>
            </w:r>
            <w:r w:rsidRPr="007B5692">
              <w:rPr>
                <w:rFonts w:cstheme="minorHAnsi"/>
              </w:rPr>
              <w:t xml:space="preserve"> felt violated, </w:t>
            </w:r>
            <w:proofErr w:type="gramStart"/>
            <w:r w:rsidRPr="007B5692">
              <w:rPr>
                <w:rFonts w:cstheme="minorHAnsi"/>
              </w:rPr>
              <w:t>unclean</w:t>
            </w:r>
            <w:proofErr w:type="gramEnd"/>
            <w:r w:rsidRPr="007B5692">
              <w:rPr>
                <w:rFonts w:cstheme="minorHAnsi"/>
              </w:rPr>
              <w:t xml:space="preserve"> and scared</w:t>
            </w:r>
            <w:r>
              <w:rPr>
                <w:rFonts w:cstheme="minorHAnsi"/>
              </w:rPr>
              <w:t xml:space="preserve">; patients also felt </w:t>
            </w:r>
            <w:r w:rsidRPr="007B5692">
              <w:rPr>
                <w:rFonts w:cstheme="minorHAnsi"/>
              </w:rPr>
              <w:t>considerable feeling</w:t>
            </w:r>
            <w:r>
              <w:rPr>
                <w:rFonts w:cstheme="minorHAnsi"/>
              </w:rPr>
              <w:t>s</w:t>
            </w:r>
            <w:r w:rsidRPr="007B5692">
              <w:rPr>
                <w:rFonts w:cstheme="minorHAnsi"/>
              </w:rPr>
              <w:t xml:space="preserve"> of guilt and shame. </w:t>
            </w:r>
            <w:r>
              <w:rPr>
                <w:rFonts w:cstheme="minorHAnsi"/>
              </w:rPr>
              <w:t>Worried if</w:t>
            </w:r>
            <w:r w:rsidRPr="007B5692">
              <w:rPr>
                <w:rFonts w:cstheme="minorHAnsi"/>
              </w:rPr>
              <w:t xml:space="preserve"> they could return to their daily activities such as shopping, being with others like having a cup of coffee or going to the hairdresser or not. </w:t>
            </w:r>
            <w:r>
              <w:rPr>
                <w:rFonts w:cstheme="minorHAnsi"/>
              </w:rPr>
              <w:t xml:space="preserve"> </w:t>
            </w:r>
            <w:r w:rsidRPr="007B5692">
              <w:rPr>
                <w:rFonts w:cstheme="minorHAnsi"/>
                <w:i/>
                <w:iCs/>
              </w:rPr>
              <w:t>“The difficult situation in which I found myself made me almost feel hopeless. Unclean – not suited to be present with sick people; I cannot mingle with others and such. You are totally abandoned, it is not a nice feeling – it cannot be controlled.</w:t>
            </w:r>
            <w:r>
              <w:rPr>
                <w:rFonts w:cstheme="minorHAnsi"/>
                <w:i/>
                <w:iCs/>
              </w:rPr>
              <w:t xml:space="preserve">”; </w:t>
            </w:r>
            <w:r w:rsidRPr="007B5692">
              <w:rPr>
                <w:rFonts w:cstheme="minorHAnsi"/>
                <w:i/>
                <w:iCs/>
              </w:rPr>
              <w:t xml:space="preserve">I am burdened with this MRSA </w:t>
            </w:r>
            <w:proofErr w:type="gramStart"/>
            <w:r w:rsidRPr="007B5692">
              <w:rPr>
                <w:rFonts w:cstheme="minorHAnsi"/>
                <w:i/>
                <w:iCs/>
              </w:rPr>
              <w:t>infection</w:t>
            </w:r>
            <w:proofErr w:type="gramEnd"/>
            <w:r w:rsidRPr="007B5692">
              <w:rPr>
                <w:rFonts w:cstheme="minorHAnsi"/>
                <w:i/>
                <w:iCs/>
              </w:rPr>
              <w:t xml:space="preserve"> and they were afraid that I would infect others, I was denied treatment everywhere.</w:t>
            </w:r>
            <w:r>
              <w:rPr>
                <w:rFonts w:cstheme="minorHAnsi"/>
                <w:i/>
                <w:iCs/>
              </w:rPr>
              <w:t>”; “</w:t>
            </w:r>
            <w:r w:rsidRPr="007B5692">
              <w:rPr>
                <w:rFonts w:cstheme="minorHAnsi"/>
                <w:i/>
                <w:iCs/>
              </w:rPr>
              <w:t>Somehow, I felt guilty; you feel unclean and you do not want to spread it to others.</w:t>
            </w:r>
            <w:r>
              <w:rPr>
                <w:rFonts w:cstheme="minorHAnsi"/>
                <w:i/>
                <w:iCs/>
              </w:rPr>
              <w:t>”</w:t>
            </w:r>
            <w:r w:rsidRPr="007B5692">
              <w:rPr>
                <w:rFonts w:cstheme="minorHAnsi"/>
                <w:i/>
                <w:iCs/>
              </w:rPr>
              <w:t xml:space="preserve"> </w:t>
            </w:r>
          </w:p>
          <w:p w14:paraId="4E41C282" w14:textId="77777777" w:rsidR="008400BE" w:rsidRPr="007B5692" w:rsidRDefault="008400BE" w:rsidP="00BF153F">
            <w:pPr>
              <w:rPr>
                <w:rFonts w:cstheme="minorHAnsi"/>
              </w:rPr>
            </w:pPr>
          </w:p>
          <w:p w14:paraId="4BCFC70C" w14:textId="77777777" w:rsidR="008400BE" w:rsidRPr="007B5692" w:rsidRDefault="008400BE" w:rsidP="00BF153F">
            <w:pPr>
              <w:rPr>
                <w:rFonts w:cstheme="minorHAnsi"/>
                <w:i/>
                <w:iCs/>
              </w:rPr>
            </w:pPr>
            <w:r>
              <w:rPr>
                <w:rFonts w:cstheme="minorHAnsi"/>
                <w:b/>
                <w:bCs/>
              </w:rPr>
              <w:t>C</w:t>
            </w:r>
            <w:r w:rsidRPr="007B5692">
              <w:rPr>
                <w:rFonts w:cstheme="minorHAnsi"/>
                <w:b/>
                <w:bCs/>
              </w:rPr>
              <w:t xml:space="preserve">arrier card – healthy or sick? </w:t>
            </w:r>
            <w:r>
              <w:rPr>
                <w:rFonts w:cstheme="minorHAnsi"/>
              </w:rPr>
              <w:t xml:space="preserve">The experience of carrying a notification card left patients not knowing if they were well or sick. </w:t>
            </w:r>
            <w:r w:rsidRPr="007B5692">
              <w:rPr>
                <w:rFonts w:cstheme="minorHAnsi"/>
                <w:i/>
                <w:iCs/>
              </w:rPr>
              <w:t>“</w:t>
            </w:r>
            <w:proofErr w:type="gramStart"/>
            <w:r w:rsidRPr="007B5692">
              <w:rPr>
                <w:rFonts w:cstheme="minorHAnsi"/>
                <w:i/>
                <w:iCs/>
              </w:rPr>
              <w:t>They</w:t>
            </w:r>
            <w:proofErr w:type="gramEnd"/>
            <w:r w:rsidRPr="007B5692">
              <w:rPr>
                <w:rFonts w:cstheme="minorHAnsi"/>
                <w:i/>
                <w:iCs/>
              </w:rPr>
              <w:t xml:space="preserve"> tell me that I no longer have an infection and that is what I want to know; others say that I will have it in me as long as I live and just what does that mean? Am I healthy or sick – just one thing I am not finished </w:t>
            </w:r>
            <w:proofErr w:type="gramStart"/>
            <w:r w:rsidRPr="007B5692">
              <w:rPr>
                <w:rFonts w:cstheme="minorHAnsi"/>
                <w:i/>
                <w:iCs/>
              </w:rPr>
              <w:t>with.</w:t>
            </w:r>
            <w:proofErr w:type="gramEnd"/>
            <w:r>
              <w:rPr>
                <w:rFonts w:cstheme="minorHAnsi"/>
                <w:i/>
                <w:iCs/>
              </w:rPr>
              <w:t>”</w:t>
            </w:r>
          </w:p>
          <w:p w14:paraId="7D13FEAF" w14:textId="77777777" w:rsidR="008400BE" w:rsidRPr="00F91B77" w:rsidRDefault="008400BE" w:rsidP="00BF153F">
            <w:pPr>
              <w:rPr>
                <w:rFonts w:cstheme="minorHAnsi"/>
              </w:rPr>
            </w:pPr>
          </w:p>
        </w:tc>
      </w:tr>
      <w:tr w:rsidR="008400BE" w:rsidRPr="00F91B77" w14:paraId="54D7FDCF" w14:textId="77777777" w:rsidTr="00BF153F">
        <w:tc>
          <w:tcPr>
            <w:tcW w:w="1273" w:type="dxa"/>
          </w:tcPr>
          <w:p w14:paraId="411F0963" w14:textId="77777777" w:rsidR="008400BE" w:rsidRDefault="008400BE" w:rsidP="00BF153F">
            <w:pPr>
              <w:rPr>
                <w:rFonts w:cstheme="minorHAnsi"/>
              </w:rPr>
            </w:pPr>
            <w:r>
              <w:rPr>
                <w:rFonts w:cstheme="minorHAnsi"/>
              </w:rPr>
              <w:lastRenderedPageBreak/>
              <w:t>Comments</w:t>
            </w:r>
          </w:p>
        </w:tc>
        <w:tc>
          <w:tcPr>
            <w:tcW w:w="13117" w:type="dxa"/>
            <w:gridSpan w:val="3"/>
          </w:tcPr>
          <w:p w14:paraId="5EB7EDD6" w14:textId="77777777" w:rsidR="008400BE" w:rsidRDefault="008400BE" w:rsidP="00BF153F">
            <w:pPr>
              <w:rPr>
                <w:rFonts w:cstheme="minorHAnsi"/>
              </w:rPr>
            </w:pPr>
            <w:r>
              <w:rPr>
                <w:rFonts w:cstheme="minorHAnsi"/>
              </w:rPr>
              <w:t>Context quite different to UK and the patients were part of a large outbreak cohort that resulted in 40 deaths.</w:t>
            </w:r>
          </w:p>
          <w:p w14:paraId="512C178A" w14:textId="77777777" w:rsidR="008400BE" w:rsidRDefault="008400BE" w:rsidP="00BF153F">
            <w:pPr>
              <w:rPr>
                <w:rFonts w:cstheme="minorHAnsi"/>
              </w:rPr>
            </w:pPr>
          </w:p>
          <w:p w14:paraId="238FD915" w14:textId="77777777" w:rsidR="008400BE" w:rsidRPr="00A50549" w:rsidRDefault="008400BE" w:rsidP="00BF153F">
            <w:pPr>
              <w:rPr>
                <w:rFonts w:cstheme="minorHAnsi"/>
              </w:rPr>
            </w:pPr>
            <w:r w:rsidRPr="00A50549">
              <w:rPr>
                <w:rFonts w:cstheme="minorHAnsi"/>
              </w:rPr>
              <w:t xml:space="preserve">Patients who contract MRSA need information about MRSA </w:t>
            </w:r>
            <w:r>
              <w:rPr>
                <w:rFonts w:cstheme="minorHAnsi"/>
              </w:rPr>
              <w:t>colonisation and infection</w:t>
            </w:r>
            <w:r w:rsidRPr="00A50549">
              <w:rPr>
                <w:rFonts w:cstheme="minorHAnsi"/>
              </w:rPr>
              <w:t xml:space="preserve">. </w:t>
            </w:r>
            <w:r>
              <w:rPr>
                <w:rFonts w:cstheme="minorHAnsi"/>
              </w:rPr>
              <w:t>Need for staff to have sound</w:t>
            </w:r>
            <w:r w:rsidRPr="00A50549">
              <w:rPr>
                <w:rFonts w:cstheme="minorHAnsi"/>
              </w:rPr>
              <w:t xml:space="preserve"> knowledge of MRSA. </w:t>
            </w:r>
            <w:r>
              <w:rPr>
                <w:rFonts w:cstheme="minorHAnsi"/>
              </w:rPr>
              <w:t>I</w:t>
            </w:r>
            <w:r w:rsidRPr="00A50549">
              <w:rPr>
                <w:rFonts w:cstheme="minorHAnsi"/>
              </w:rPr>
              <w:t xml:space="preserve">solation should be as short as possible to minimise the feeling of confinement. </w:t>
            </w:r>
          </w:p>
          <w:p w14:paraId="6087CD33" w14:textId="77777777" w:rsidR="008400BE" w:rsidRPr="00F91B77" w:rsidRDefault="008400BE" w:rsidP="00BF153F">
            <w:pPr>
              <w:rPr>
                <w:rFonts w:cstheme="minorHAnsi"/>
              </w:rPr>
            </w:pPr>
          </w:p>
        </w:tc>
      </w:tr>
    </w:tbl>
    <w:p w14:paraId="7D30D7B2" w14:textId="77777777" w:rsidR="008400BE" w:rsidRDefault="008400BE" w:rsidP="008400BE"/>
    <w:p w14:paraId="55CFBE46" w14:textId="77777777" w:rsidR="008400BE" w:rsidRDefault="008400BE" w:rsidP="008400BE">
      <w:r>
        <w:br w:type="page"/>
      </w:r>
    </w:p>
    <w:p w14:paraId="1DC371F4" w14:textId="77777777" w:rsidR="008400BE" w:rsidRDefault="008400BE" w:rsidP="008400BE"/>
    <w:p w14:paraId="6DF74E0B" w14:textId="77777777" w:rsidR="008400BE" w:rsidRDefault="008400BE" w:rsidP="008400BE"/>
    <w:tbl>
      <w:tblPr>
        <w:tblStyle w:val="TableGrid"/>
        <w:tblW w:w="0" w:type="auto"/>
        <w:tblLook w:val="04A0" w:firstRow="1" w:lastRow="0" w:firstColumn="1" w:lastColumn="0" w:noHBand="0" w:noVBand="1"/>
      </w:tblPr>
      <w:tblGrid>
        <w:gridCol w:w="1273"/>
        <w:gridCol w:w="4372"/>
        <w:gridCol w:w="4372"/>
        <w:gridCol w:w="4373"/>
      </w:tblGrid>
      <w:tr w:rsidR="008400BE" w:rsidRPr="00F91B77" w14:paraId="7633AEE4" w14:textId="77777777" w:rsidTr="00BF153F">
        <w:tc>
          <w:tcPr>
            <w:tcW w:w="1273" w:type="dxa"/>
          </w:tcPr>
          <w:p w14:paraId="4379E2DF" w14:textId="77777777" w:rsidR="008400BE" w:rsidRPr="00F91B77" w:rsidRDefault="008400BE" w:rsidP="00BF153F">
            <w:pPr>
              <w:rPr>
                <w:rFonts w:cstheme="minorHAnsi"/>
              </w:rPr>
            </w:pPr>
            <w:r w:rsidRPr="00F91B77">
              <w:rPr>
                <w:rFonts w:cstheme="minorHAnsi"/>
              </w:rPr>
              <w:t>Author</w:t>
            </w:r>
            <w:r>
              <w:rPr>
                <w:rFonts w:cstheme="minorHAnsi"/>
              </w:rPr>
              <w:t>/ Yr/ country</w:t>
            </w:r>
          </w:p>
        </w:tc>
        <w:tc>
          <w:tcPr>
            <w:tcW w:w="4372" w:type="dxa"/>
          </w:tcPr>
          <w:p w14:paraId="36016DFD" w14:textId="77777777" w:rsidR="008400BE" w:rsidRPr="00F91B77" w:rsidRDefault="008400BE" w:rsidP="00BF153F">
            <w:pPr>
              <w:rPr>
                <w:rFonts w:cstheme="minorHAnsi"/>
              </w:rPr>
            </w:pPr>
            <w:r w:rsidRPr="00F91B77">
              <w:rPr>
                <w:rFonts w:cstheme="minorHAnsi"/>
              </w:rPr>
              <w:t>Aims</w:t>
            </w:r>
          </w:p>
        </w:tc>
        <w:tc>
          <w:tcPr>
            <w:tcW w:w="4372" w:type="dxa"/>
          </w:tcPr>
          <w:p w14:paraId="6FE548BE" w14:textId="77777777" w:rsidR="008400BE" w:rsidRPr="00F91B77" w:rsidRDefault="008400BE" w:rsidP="00BF153F">
            <w:pPr>
              <w:rPr>
                <w:rFonts w:cstheme="minorHAnsi"/>
              </w:rPr>
            </w:pPr>
            <w:r w:rsidRPr="00F91B77">
              <w:rPr>
                <w:rFonts w:cstheme="minorHAnsi"/>
              </w:rPr>
              <w:t>Design/Methods</w:t>
            </w:r>
          </w:p>
        </w:tc>
        <w:tc>
          <w:tcPr>
            <w:tcW w:w="4373" w:type="dxa"/>
          </w:tcPr>
          <w:p w14:paraId="4A2485F4" w14:textId="77777777" w:rsidR="008400BE" w:rsidRPr="00F91B77" w:rsidRDefault="008400BE" w:rsidP="00BF153F">
            <w:pPr>
              <w:rPr>
                <w:rFonts w:cstheme="minorHAnsi"/>
              </w:rPr>
            </w:pPr>
            <w:r w:rsidRPr="00F91B77">
              <w:rPr>
                <w:rFonts w:cstheme="minorHAnsi"/>
              </w:rPr>
              <w:t>Sample/Setting</w:t>
            </w:r>
          </w:p>
        </w:tc>
      </w:tr>
      <w:tr w:rsidR="008400BE" w:rsidRPr="00F91B77" w14:paraId="39F73FF2" w14:textId="77777777" w:rsidTr="00BF153F">
        <w:tc>
          <w:tcPr>
            <w:tcW w:w="1273" w:type="dxa"/>
          </w:tcPr>
          <w:p w14:paraId="37C94515" w14:textId="77777777" w:rsidR="008400BE" w:rsidRDefault="008400BE" w:rsidP="00BF153F">
            <w:pPr>
              <w:rPr>
                <w:rFonts w:cstheme="minorHAnsi"/>
              </w:rPr>
            </w:pPr>
            <w:r>
              <w:rPr>
                <w:rFonts w:cstheme="minorHAnsi"/>
              </w:rPr>
              <w:t xml:space="preserve">Webber et al </w:t>
            </w:r>
          </w:p>
          <w:p w14:paraId="3F6C11F8" w14:textId="77777777" w:rsidR="008400BE" w:rsidRDefault="008400BE" w:rsidP="00BF153F">
            <w:pPr>
              <w:rPr>
                <w:rFonts w:cstheme="minorHAnsi"/>
              </w:rPr>
            </w:pPr>
            <w:r>
              <w:rPr>
                <w:rFonts w:cstheme="minorHAnsi"/>
              </w:rPr>
              <w:t>2012</w:t>
            </w:r>
            <w:r w:rsidRPr="00EF1DA9">
              <w:rPr>
                <w:rFonts w:cstheme="minorHAnsi"/>
                <w:vertAlign w:val="superscript"/>
              </w:rPr>
              <w:t>244</w:t>
            </w:r>
          </w:p>
          <w:p w14:paraId="2FFA1AAE" w14:textId="77777777" w:rsidR="008400BE" w:rsidRPr="00F91B77" w:rsidRDefault="008400BE" w:rsidP="00BF153F">
            <w:pPr>
              <w:rPr>
                <w:rFonts w:cstheme="minorHAnsi"/>
              </w:rPr>
            </w:pPr>
            <w:r>
              <w:rPr>
                <w:rFonts w:cstheme="minorHAnsi"/>
              </w:rPr>
              <w:t>Canada</w:t>
            </w:r>
          </w:p>
        </w:tc>
        <w:tc>
          <w:tcPr>
            <w:tcW w:w="4372" w:type="dxa"/>
          </w:tcPr>
          <w:p w14:paraId="28DE58E8" w14:textId="77777777" w:rsidR="008400BE" w:rsidRPr="007B5692" w:rsidRDefault="008400BE" w:rsidP="00BF153F">
            <w:pPr>
              <w:rPr>
                <w:rFonts w:cstheme="minorHAnsi"/>
              </w:rPr>
            </w:pPr>
            <w:r>
              <w:rPr>
                <w:rFonts w:cstheme="minorHAnsi"/>
              </w:rPr>
              <w:t>T</w:t>
            </w:r>
            <w:r w:rsidRPr="007B5692">
              <w:rPr>
                <w:rFonts w:cstheme="minorHAnsi"/>
              </w:rPr>
              <w:t xml:space="preserve">o seek insights from rehabilitation inpatients with Methicillin-resistant Staphylococcus aureus (MRSA), to better understand their experience of MRSA and strict isolation. </w:t>
            </w:r>
          </w:p>
          <w:p w14:paraId="750591FF" w14:textId="77777777" w:rsidR="008400BE" w:rsidRPr="00F91B77" w:rsidRDefault="008400BE" w:rsidP="00BF153F">
            <w:pPr>
              <w:rPr>
                <w:rFonts w:cstheme="minorHAnsi"/>
              </w:rPr>
            </w:pPr>
          </w:p>
        </w:tc>
        <w:tc>
          <w:tcPr>
            <w:tcW w:w="4372" w:type="dxa"/>
          </w:tcPr>
          <w:p w14:paraId="71BEDC0B" w14:textId="77777777" w:rsidR="008400BE" w:rsidRPr="00A55BA9" w:rsidRDefault="008400BE" w:rsidP="00BF153F">
            <w:pPr>
              <w:rPr>
                <w:rFonts w:cstheme="minorHAnsi"/>
              </w:rPr>
            </w:pPr>
            <w:r>
              <w:rPr>
                <w:rFonts w:cstheme="minorHAnsi"/>
              </w:rPr>
              <w:t>Qualitative a</w:t>
            </w:r>
            <w:r w:rsidRPr="00A55BA9">
              <w:rPr>
                <w:rFonts w:cstheme="minorHAnsi"/>
              </w:rPr>
              <w:t xml:space="preserve">ction research </w:t>
            </w:r>
          </w:p>
          <w:p w14:paraId="420C8E4D" w14:textId="77777777" w:rsidR="008400BE" w:rsidRDefault="008400BE" w:rsidP="00BF153F">
            <w:pPr>
              <w:rPr>
                <w:rFonts w:cstheme="minorHAnsi"/>
              </w:rPr>
            </w:pPr>
          </w:p>
          <w:p w14:paraId="76BC06FF" w14:textId="77777777" w:rsidR="008400BE" w:rsidRDefault="008400BE" w:rsidP="00BF153F">
            <w:pPr>
              <w:rPr>
                <w:rFonts w:cstheme="minorHAnsi"/>
              </w:rPr>
            </w:pPr>
            <w:r>
              <w:rPr>
                <w:rFonts w:cstheme="minorHAnsi"/>
              </w:rPr>
              <w:t xml:space="preserve">Individual and focus group </w:t>
            </w:r>
            <w:proofErr w:type="gramStart"/>
            <w:r>
              <w:rPr>
                <w:rFonts w:cstheme="minorHAnsi"/>
              </w:rPr>
              <w:t>interviews</w:t>
            </w:r>
            <w:proofErr w:type="gramEnd"/>
          </w:p>
          <w:p w14:paraId="26655B7A" w14:textId="77777777" w:rsidR="008400BE" w:rsidRDefault="008400BE" w:rsidP="00BF153F">
            <w:pPr>
              <w:rPr>
                <w:rFonts w:cstheme="minorHAnsi"/>
              </w:rPr>
            </w:pPr>
          </w:p>
          <w:p w14:paraId="19730E18" w14:textId="77777777" w:rsidR="008400BE" w:rsidRPr="00A55BA9" w:rsidRDefault="008400BE" w:rsidP="00BF153F">
            <w:pPr>
              <w:rPr>
                <w:rFonts w:cstheme="minorHAnsi"/>
              </w:rPr>
            </w:pPr>
            <w:r>
              <w:rPr>
                <w:rFonts w:cstheme="minorHAnsi"/>
              </w:rPr>
              <w:t>I</w:t>
            </w:r>
            <w:r w:rsidRPr="00A55BA9">
              <w:rPr>
                <w:rFonts w:cstheme="minorHAnsi"/>
              </w:rPr>
              <w:t>nterview data were audio recorded and transcribed verbatim, then coded, and categori</w:t>
            </w:r>
            <w:r>
              <w:rPr>
                <w:rFonts w:cstheme="minorHAnsi"/>
              </w:rPr>
              <w:t>s</w:t>
            </w:r>
            <w:r w:rsidRPr="00A55BA9">
              <w:rPr>
                <w:rFonts w:cstheme="minorHAnsi"/>
              </w:rPr>
              <w:t>ed into units of meaning and finally clustered into interrelated themes</w:t>
            </w:r>
            <w:r>
              <w:rPr>
                <w:rFonts w:cstheme="minorHAnsi"/>
              </w:rPr>
              <w:t xml:space="preserve">. The </w:t>
            </w:r>
            <w:proofErr w:type="spellStart"/>
            <w:r>
              <w:rPr>
                <w:rFonts w:cstheme="minorHAnsi"/>
              </w:rPr>
              <w:t>r</w:t>
            </w:r>
            <w:r w:rsidRPr="00A55BA9">
              <w:rPr>
                <w:rFonts w:cstheme="minorHAnsi"/>
              </w:rPr>
              <w:t>reliability</w:t>
            </w:r>
            <w:proofErr w:type="spellEnd"/>
            <w:r>
              <w:rPr>
                <w:rFonts w:cstheme="minorHAnsi"/>
              </w:rPr>
              <w:t xml:space="preserve"> </w:t>
            </w:r>
            <w:r w:rsidRPr="00A55BA9">
              <w:rPr>
                <w:rFonts w:cstheme="minorHAnsi"/>
              </w:rPr>
              <w:t xml:space="preserve">of the thematic interpretations were </w:t>
            </w:r>
            <w:r>
              <w:rPr>
                <w:rFonts w:cstheme="minorHAnsi"/>
              </w:rPr>
              <w:t>achieved through</w:t>
            </w:r>
            <w:r w:rsidRPr="00A55BA9">
              <w:rPr>
                <w:rFonts w:cstheme="minorHAnsi"/>
              </w:rPr>
              <w:t xml:space="preserve"> patient confirmation and feed- back. </w:t>
            </w:r>
          </w:p>
          <w:p w14:paraId="6DF08017" w14:textId="77777777" w:rsidR="008400BE" w:rsidRDefault="008400BE" w:rsidP="00BF153F">
            <w:pPr>
              <w:rPr>
                <w:rFonts w:cstheme="minorHAnsi"/>
              </w:rPr>
            </w:pPr>
          </w:p>
          <w:p w14:paraId="3E6ED63C" w14:textId="77777777" w:rsidR="008400BE" w:rsidRPr="00A55BA9" w:rsidRDefault="008400BE" w:rsidP="00BF153F">
            <w:pPr>
              <w:rPr>
                <w:rFonts w:cstheme="minorHAnsi"/>
              </w:rPr>
            </w:pPr>
            <w:r>
              <w:rPr>
                <w:rFonts w:cstheme="minorHAnsi"/>
              </w:rPr>
              <w:t>F</w:t>
            </w:r>
            <w:r w:rsidRPr="00A55BA9">
              <w:rPr>
                <w:rFonts w:cstheme="minorHAnsi"/>
              </w:rPr>
              <w:t>ocus group discussion</w:t>
            </w:r>
            <w:r>
              <w:rPr>
                <w:rFonts w:cstheme="minorHAnsi"/>
              </w:rPr>
              <w:t>s</w:t>
            </w:r>
            <w:r w:rsidRPr="00A55BA9">
              <w:rPr>
                <w:rFonts w:cstheme="minorHAnsi"/>
              </w:rPr>
              <w:t xml:space="preserve"> </w:t>
            </w:r>
            <w:r>
              <w:rPr>
                <w:rFonts w:cstheme="minorHAnsi"/>
              </w:rPr>
              <w:t xml:space="preserve">involved </w:t>
            </w:r>
            <w:r w:rsidRPr="00A55BA9">
              <w:rPr>
                <w:rFonts w:cstheme="minorHAnsi"/>
              </w:rPr>
              <w:t>patient participants provid</w:t>
            </w:r>
            <w:r>
              <w:rPr>
                <w:rFonts w:cstheme="minorHAnsi"/>
              </w:rPr>
              <w:t>ing</w:t>
            </w:r>
            <w:r w:rsidRPr="00A55BA9">
              <w:rPr>
                <w:rFonts w:cstheme="minorHAnsi"/>
              </w:rPr>
              <w:t xml:space="preserve"> feedback </w:t>
            </w:r>
            <w:r>
              <w:rPr>
                <w:rFonts w:cstheme="minorHAnsi"/>
              </w:rPr>
              <w:t>related</w:t>
            </w:r>
            <w:r w:rsidRPr="00A55BA9">
              <w:rPr>
                <w:rFonts w:cstheme="minorHAnsi"/>
              </w:rPr>
              <w:t xml:space="preserve"> to interview themes and shar</w:t>
            </w:r>
            <w:r>
              <w:rPr>
                <w:rFonts w:cstheme="minorHAnsi"/>
              </w:rPr>
              <w:t>ing</w:t>
            </w:r>
            <w:r w:rsidRPr="00A55BA9">
              <w:rPr>
                <w:rFonts w:cstheme="minorHAnsi"/>
              </w:rPr>
              <w:t xml:space="preserve"> ideas for improving MRSA isolation practices</w:t>
            </w:r>
            <w:r>
              <w:rPr>
                <w:rFonts w:cstheme="minorHAnsi"/>
              </w:rPr>
              <w:t>.</w:t>
            </w:r>
          </w:p>
          <w:p w14:paraId="3D1D9A95" w14:textId="77777777" w:rsidR="008400BE" w:rsidRPr="00F91B77" w:rsidRDefault="008400BE" w:rsidP="00BF153F">
            <w:pPr>
              <w:rPr>
                <w:rFonts w:cstheme="minorHAnsi"/>
              </w:rPr>
            </w:pPr>
          </w:p>
        </w:tc>
        <w:tc>
          <w:tcPr>
            <w:tcW w:w="4373" w:type="dxa"/>
          </w:tcPr>
          <w:p w14:paraId="33C0175A" w14:textId="77777777" w:rsidR="008400BE" w:rsidRDefault="008400BE" w:rsidP="00BF153F">
            <w:pPr>
              <w:pStyle w:val="NormalWeb"/>
              <w:rPr>
                <w:rFonts w:cstheme="minorHAnsi"/>
                <w:sz w:val="22"/>
                <w:szCs w:val="22"/>
              </w:rPr>
            </w:pPr>
            <w:r w:rsidRPr="00A55BA9">
              <w:rPr>
                <w:rFonts w:cstheme="minorHAnsi"/>
                <w:sz w:val="22"/>
                <w:szCs w:val="22"/>
              </w:rPr>
              <w:t>Rehabilitation unit</w:t>
            </w:r>
            <w:r>
              <w:rPr>
                <w:rFonts w:cstheme="minorHAnsi"/>
                <w:sz w:val="22"/>
                <w:szCs w:val="22"/>
              </w:rPr>
              <w:t xml:space="preserve"> between 2007-09</w:t>
            </w:r>
          </w:p>
          <w:p w14:paraId="6B4CADA3" w14:textId="77777777" w:rsidR="008400BE" w:rsidRPr="00A55BA9" w:rsidRDefault="008400BE" w:rsidP="00BF153F">
            <w:pPr>
              <w:pStyle w:val="NormalWeb"/>
              <w:rPr>
                <w:rFonts w:cstheme="minorHAnsi"/>
                <w:sz w:val="22"/>
                <w:szCs w:val="22"/>
              </w:rPr>
            </w:pPr>
            <w:r>
              <w:rPr>
                <w:rFonts w:cstheme="minorHAnsi"/>
                <w:sz w:val="22"/>
                <w:szCs w:val="22"/>
              </w:rPr>
              <w:t xml:space="preserve">Patients who had been isolated for at least 4 weeks for MRSA </w:t>
            </w:r>
            <w:proofErr w:type="gramStart"/>
            <w:r>
              <w:rPr>
                <w:rFonts w:cstheme="minorHAnsi"/>
                <w:sz w:val="22"/>
                <w:szCs w:val="22"/>
              </w:rPr>
              <w:t>colonisation</w:t>
            </w:r>
            <w:proofErr w:type="gramEnd"/>
          </w:p>
          <w:p w14:paraId="77AE2D2A" w14:textId="77777777" w:rsidR="008400BE" w:rsidRDefault="008400BE" w:rsidP="00BF153F">
            <w:pPr>
              <w:pStyle w:val="NormalWeb"/>
              <w:rPr>
                <w:rFonts w:cstheme="minorHAnsi"/>
                <w:sz w:val="22"/>
                <w:szCs w:val="22"/>
              </w:rPr>
            </w:pPr>
            <w:r w:rsidRPr="00A55BA9">
              <w:rPr>
                <w:rFonts w:cstheme="minorHAnsi"/>
                <w:sz w:val="22"/>
                <w:szCs w:val="22"/>
              </w:rPr>
              <w:t xml:space="preserve">Nine rehabilitation inpatients </w:t>
            </w:r>
            <w:r>
              <w:rPr>
                <w:rFonts w:cstheme="minorHAnsi"/>
                <w:sz w:val="22"/>
                <w:szCs w:val="22"/>
              </w:rPr>
              <w:t xml:space="preserve">– </w:t>
            </w:r>
            <w:proofErr w:type="gramStart"/>
            <w:r>
              <w:rPr>
                <w:rFonts w:cstheme="minorHAnsi"/>
                <w:sz w:val="22"/>
                <w:szCs w:val="22"/>
              </w:rPr>
              <w:t>interviewed</w:t>
            </w:r>
            <w:proofErr w:type="gramEnd"/>
          </w:p>
          <w:p w14:paraId="70079446" w14:textId="77777777" w:rsidR="008400BE" w:rsidRDefault="008400BE" w:rsidP="00BF153F">
            <w:pPr>
              <w:pStyle w:val="NormalWeb"/>
              <w:rPr>
                <w:rFonts w:cstheme="minorHAnsi"/>
                <w:sz w:val="22"/>
                <w:szCs w:val="22"/>
              </w:rPr>
            </w:pPr>
            <w:r>
              <w:rPr>
                <w:rFonts w:cstheme="minorHAnsi"/>
                <w:sz w:val="22"/>
                <w:szCs w:val="22"/>
              </w:rPr>
              <w:t>Four patients (2 inpatients 2 outpatients) focus group interview</w:t>
            </w:r>
          </w:p>
          <w:p w14:paraId="6DD0308C" w14:textId="77777777" w:rsidR="008400BE" w:rsidRPr="00A55BA9" w:rsidRDefault="008400BE" w:rsidP="00BF153F">
            <w:pPr>
              <w:pStyle w:val="NormalWeb"/>
              <w:rPr>
                <w:rFonts w:cstheme="minorHAnsi"/>
                <w:sz w:val="22"/>
                <w:szCs w:val="22"/>
              </w:rPr>
            </w:pPr>
            <w:r>
              <w:rPr>
                <w:rFonts w:cstheme="minorHAnsi"/>
                <w:sz w:val="22"/>
                <w:szCs w:val="22"/>
              </w:rPr>
              <w:t>Age 35-70</w:t>
            </w:r>
          </w:p>
          <w:p w14:paraId="66E35315" w14:textId="77777777" w:rsidR="008400BE" w:rsidRPr="00F91B77" w:rsidRDefault="008400BE" w:rsidP="00BF153F">
            <w:pPr>
              <w:rPr>
                <w:rFonts w:cstheme="minorHAnsi"/>
              </w:rPr>
            </w:pPr>
          </w:p>
        </w:tc>
      </w:tr>
      <w:tr w:rsidR="008400BE" w:rsidRPr="00F91B77" w14:paraId="71A06FC7" w14:textId="77777777" w:rsidTr="00BF153F">
        <w:tc>
          <w:tcPr>
            <w:tcW w:w="1273" w:type="dxa"/>
          </w:tcPr>
          <w:p w14:paraId="5D5CEF4B" w14:textId="77777777" w:rsidR="008400BE" w:rsidRPr="00F91B77" w:rsidRDefault="008400BE" w:rsidP="00BF153F">
            <w:pPr>
              <w:rPr>
                <w:rFonts w:cstheme="minorHAnsi"/>
              </w:rPr>
            </w:pPr>
            <w:r>
              <w:rPr>
                <w:rFonts w:cstheme="minorHAnsi"/>
              </w:rPr>
              <w:t>Themes / Findings</w:t>
            </w:r>
          </w:p>
        </w:tc>
        <w:tc>
          <w:tcPr>
            <w:tcW w:w="13117" w:type="dxa"/>
            <w:gridSpan w:val="3"/>
          </w:tcPr>
          <w:p w14:paraId="5154FBEB" w14:textId="77777777" w:rsidR="008400BE" w:rsidRPr="0010606E" w:rsidRDefault="008400BE" w:rsidP="00BF153F">
            <w:pPr>
              <w:rPr>
                <w:rFonts w:cstheme="minorHAnsi"/>
                <w:b/>
                <w:bCs/>
              </w:rPr>
            </w:pPr>
            <w:r w:rsidRPr="0010606E">
              <w:rPr>
                <w:rFonts w:cstheme="minorHAnsi"/>
                <w:b/>
                <w:bCs/>
              </w:rPr>
              <w:t>Individual Interviews</w:t>
            </w:r>
          </w:p>
          <w:p w14:paraId="445140E2" w14:textId="77777777" w:rsidR="008400BE" w:rsidRPr="0010606E" w:rsidRDefault="008400BE" w:rsidP="00BF153F">
            <w:pPr>
              <w:rPr>
                <w:rFonts w:cstheme="minorHAnsi"/>
              </w:rPr>
            </w:pPr>
            <w:r w:rsidRPr="0010606E">
              <w:rPr>
                <w:rFonts w:cstheme="minorHAnsi"/>
                <w:b/>
                <w:bCs/>
              </w:rPr>
              <w:t>Experiences of MRSA</w:t>
            </w:r>
            <w:r>
              <w:rPr>
                <w:rFonts w:cstheme="minorHAnsi"/>
              </w:rPr>
              <w:t xml:space="preserve">, </w:t>
            </w:r>
            <w:r w:rsidRPr="0010606E">
              <w:rPr>
                <w:rFonts w:cstheme="minorHAnsi"/>
              </w:rPr>
              <w:t xml:space="preserve">(a) MRSA is a nuisance (b) MRSA is not serious (c) Negative feelings most often result with having an MRSA diagnosis and being placed in </w:t>
            </w:r>
            <w:proofErr w:type="gramStart"/>
            <w:r w:rsidRPr="0010606E">
              <w:rPr>
                <w:rFonts w:cstheme="minorHAnsi"/>
              </w:rPr>
              <w:t>isolation</w:t>
            </w:r>
            <w:proofErr w:type="gramEnd"/>
            <w:r w:rsidRPr="0010606E">
              <w:rPr>
                <w:rFonts w:cstheme="minorHAnsi"/>
              </w:rPr>
              <w:t xml:space="preserve"> </w:t>
            </w:r>
          </w:p>
          <w:p w14:paraId="7C33081F" w14:textId="77777777" w:rsidR="008400BE" w:rsidRPr="0010606E" w:rsidRDefault="008400BE" w:rsidP="00BF153F">
            <w:pPr>
              <w:rPr>
                <w:rFonts w:cstheme="minorHAnsi"/>
              </w:rPr>
            </w:pPr>
            <w:r w:rsidRPr="0010606E">
              <w:rPr>
                <w:rFonts w:cstheme="minorHAnsi"/>
                <w:b/>
                <w:bCs/>
              </w:rPr>
              <w:t>Experiences of Strict Isolation</w:t>
            </w:r>
            <w:r>
              <w:rPr>
                <w:rFonts w:cstheme="minorHAnsi"/>
              </w:rPr>
              <w:t>,</w:t>
            </w:r>
            <w:r w:rsidRPr="0010606E">
              <w:rPr>
                <w:rFonts w:cstheme="minorHAnsi"/>
              </w:rPr>
              <w:t xml:space="preserve"> d) Strict isolation policy is unjust and illogical (e) Why should we care if you </w:t>
            </w:r>
            <w:proofErr w:type="gramStart"/>
            <w:r w:rsidRPr="0010606E">
              <w:rPr>
                <w:rFonts w:cstheme="minorHAnsi"/>
              </w:rPr>
              <w:t>don’t</w:t>
            </w:r>
            <w:proofErr w:type="gramEnd"/>
            <w:r w:rsidRPr="0010606E">
              <w:rPr>
                <w:rFonts w:cstheme="minorHAnsi"/>
              </w:rPr>
              <w:t xml:space="preserve">? </w:t>
            </w:r>
          </w:p>
          <w:p w14:paraId="4CCB8E4A" w14:textId="77777777" w:rsidR="008400BE" w:rsidRDefault="008400BE" w:rsidP="00BF153F">
            <w:pPr>
              <w:rPr>
                <w:rFonts w:cstheme="minorHAnsi"/>
              </w:rPr>
            </w:pPr>
            <w:r w:rsidRPr="0010606E">
              <w:rPr>
                <w:rFonts w:cstheme="minorHAnsi"/>
                <w:b/>
                <w:bCs/>
              </w:rPr>
              <w:t>Education</w:t>
            </w:r>
            <w:r w:rsidRPr="0010606E">
              <w:rPr>
                <w:rFonts w:cstheme="minorHAnsi"/>
              </w:rPr>
              <w:t xml:space="preserve"> (f) It’s not up to me to educate people about </w:t>
            </w:r>
            <w:proofErr w:type="gramStart"/>
            <w:r w:rsidRPr="0010606E">
              <w:rPr>
                <w:rFonts w:cstheme="minorHAnsi"/>
              </w:rPr>
              <w:t>MRSA</w:t>
            </w:r>
            <w:proofErr w:type="gramEnd"/>
            <w:r w:rsidRPr="0010606E">
              <w:rPr>
                <w:rFonts w:cstheme="minorHAnsi"/>
              </w:rPr>
              <w:t xml:space="preserve"> </w:t>
            </w:r>
          </w:p>
          <w:p w14:paraId="381E7EA1" w14:textId="77777777" w:rsidR="008400BE" w:rsidRDefault="008400BE" w:rsidP="00BF153F">
            <w:pPr>
              <w:rPr>
                <w:rFonts w:cstheme="minorHAnsi"/>
              </w:rPr>
            </w:pPr>
          </w:p>
          <w:p w14:paraId="04ECC6DA" w14:textId="77777777" w:rsidR="008400BE" w:rsidRPr="0010606E" w:rsidRDefault="008400BE" w:rsidP="00BF153F">
            <w:pPr>
              <w:rPr>
                <w:rFonts w:cstheme="minorHAnsi"/>
                <w:b/>
                <w:bCs/>
              </w:rPr>
            </w:pPr>
            <w:r w:rsidRPr="0010606E">
              <w:rPr>
                <w:rFonts w:cstheme="minorHAnsi"/>
                <w:b/>
                <w:bCs/>
              </w:rPr>
              <w:t>Focus Groups</w:t>
            </w:r>
          </w:p>
          <w:p w14:paraId="0A953CF1" w14:textId="77777777" w:rsidR="008400BE" w:rsidRPr="0010606E" w:rsidRDefault="008400BE" w:rsidP="00BF153F">
            <w:pPr>
              <w:rPr>
                <w:rFonts w:cstheme="minorHAnsi"/>
              </w:rPr>
            </w:pPr>
            <w:r w:rsidRPr="0010606E">
              <w:rPr>
                <w:rFonts w:cstheme="minorHAnsi"/>
              </w:rPr>
              <w:t>(</w:t>
            </w:r>
            <w:r>
              <w:rPr>
                <w:rFonts w:cstheme="minorHAnsi"/>
              </w:rPr>
              <w:t>1</w:t>
            </w:r>
            <w:r w:rsidRPr="0010606E">
              <w:rPr>
                <w:rFonts w:cstheme="minorHAnsi"/>
              </w:rPr>
              <w:t>) Education for All</w:t>
            </w:r>
            <w:r>
              <w:rPr>
                <w:rFonts w:cstheme="minorHAnsi"/>
              </w:rPr>
              <w:t>:</w:t>
            </w:r>
            <w:r w:rsidRPr="0010606E">
              <w:rPr>
                <w:rFonts w:cstheme="minorHAnsi"/>
              </w:rPr>
              <w:t xml:space="preserve"> Everyone should be provided MRSA education, not just those who are MRSA positive (a) MRSA information should be delivered in a timely, </w:t>
            </w:r>
            <w:proofErr w:type="gramStart"/>
            <w:r w:rsidRPr="0010606E">
              <w:rPr>
                <w:rFonts w:cstheme="minorHAnsi"/>
              </w:rPr>
              <w:t>forthright</w:t>
            </w:r>
            <w:proofErr w:type="gramEnd"/>
            <w:r w:rsidRPr="0010606E">
              <w:rPr>
                <w:rFonts w:cstheme="minorHAnsi"/>
              </w:rPr>
              <w:t xml:space="preserve"> and concise manner</w:t>
            </w:r>
            <w:r>
              <w:rPr>
                <w:rFonts w:cstheme="minorHAnsi"/>
              </w:rPr>
              <w:t xml:space="preserve"> </w:t>
            </w:r>
            <w:r w:rsidRPr="0010606E">
              <w:rPr>
                <w:rFonts w:cstheme="minorHAnsi"/>
              </w:rPr>
              <w:t>(b) Healthcare staff require further education</w:t>
            </w:r>
            <w:r>
              <w:rPr>
                <w:rFonts w:cstheme="minorHAnsi"/>
              </w:rPr>
              <w:t xml:space="preserve"> </w:t>
            </w:r>
            <w:r w:rsidRPr="0010606E">
              <w:rPr>
                <w:rFonts w:cstheme="minorHAnsi"/>
              </w:rPr>
              <w:t xml:space="preserve">(c) All patients, family and visitors require MRSA education </w:t>
            </w:r>
          </w:p>
          <w:p w14:paraId="1A4F8F51" w14:textId="77777777" w:rsidR="008400BE" w:rsidRPr="0010606E" w:rsidRDefault="008400BE" w:rsidP="00BF153F">
            <w:pPr>
              <w:rPr>
                <w:rFonts w:cstheme="minorHAnsi"/>
              </w:rPr>
            </w:pPr>
          </w:p>
          <w:p w14:paraId="7939DEE1" w14:textId="77777777" w:rsidR="008400BE" w:rsidRPr="0010606E" w:rsidRDefault="008400BE" w:rsidP="00BF153F">
            <w:pPr>
              <w:rPr>
                <w:rFonts w:cstheme="minorHAnsi"/>
              </w:rPr>
            </w:pPr>
            <w:r w:rsidRPr="0010606E">
              <w:rPr>
                <w:rFonts w:cstheme="minorHAnsi"/>
              </w:rPr>
              <w:t>(</w:t>
            </w:r>
            <w:r>
              <w:rPr>
                <w:rFonts w:cstheme="minorHAnsi"/>
              </w:rPr>
              <w:t>2</w:t>
            </w:r>
            <w:r w:rsidRPr="0010606E">
              <w:rPr>
                <w:rFonts w:cstheme="minorHAnsi"/>
              </w:rPr>
              <w:t>) Discharge Planning</w:t>
            </w:r>
            <w:r>
              <w:rPr>
                <w:rFonts w:cstheme="minorHAnsi"/>
              </w:rPr>
              <w:t>:</w:t>
            </w:r>
            <w:r w:rsidRPr="0010606E">
              <w:rPr>
                <w:rFonts w:cstheme="minorHAnsi"/>
              </w:rPr>
              <w:t xml:space="preserve"> MRSA </w:t>
            </w:r>
            <w:proofErr w:type="gramStart"/>
            <w:r w:rsidRPr="0010606E">
              <w:rPr>
                <w:rFonts w:cstheme="minorHAnsi"/>
              </w:rPr>
              <w:t>doesn’t</w:t>
            </w:r>
            <w:proofErr w:type="gramEnd"/>
            <w:r w:rsidRPr="0010606E">
              <w:rPr>
                <w:rFonts w:cstheme="minorHAnsi"/>
              </w:rPr>
              <w:t xml:space="preserve"> just disappear as soon as I leave the rehabilitation facility (a) Discharge planning and continuing care for MRSA patients is required (b) MRSA information is required at discharge </w:t>
            </w:r>
          </w:p>
          <w:p w14:paraId="3C285061" w14:textId="77777777" w:rsidR="008400BE" w:rsidRPr="00F91B77" w:rsidRDefault="008400BE" w:rsidP="00BF153F">
            <w:pPr>
              <w:rPr>
                <w:rFonts w:cstheme="minorHAnsi"/>
              </w:rPr>
            </w:pPr>
          </w:p>
        </w:tc>
      </w:tr>
      <w:tr w:rsidR="008400BE" w:rsidRPr="00F91B77" w14:paraId="2B1E830A" w14:textId="77777777" w:rsidTr="00BF153F">
        <w:tc>
          <w:tcPr>
            <w:tcW w:w="1273" w:type="dxa"/>
          </w:tcPr>
          <w:p w14:paraId="32ED1DA1" w14:textId="77777777" w:rsidR="008400BE" w:rsidRDefault="008400BE" w:rsidP="00BF153F">
            <w:pPr>
              <w:rPr>
                <w:rFonts w:cstheme="minorHAnsi"/>
              </w:rPr>
            </w:pPr>
            <w:r>
              <w:rPr>
                <w:rFonts w:cstheme="minorHAnsi"/>
              </w:rPr>
              <w:t>Illustrations</w:t>
            </w:r>
          </w:p>
        </w:tc>
        <w:tc>
          <w:tcPr>
            <w:tcW w:w="13117" w:type="dxa"/>
            <w:gridSpan w:val="3"/>
          </w:tcPr>
          <w:p w14:paraId="4D96788A" w14:textId="77777777" w:rsidR="008400BE" w:rsidRPr="0010606E" w:rsidRDefault="008400BE" w:rsidP="00BF153F">
            <w:pPr>
              <w:pStyle w:val="NormalWeb"/>
            </w:pPr>
            <w:r>
              <w:rPr>
                <w:rFonts w:cstheme="minorHAnsi"/>
              </w:rPr>
              <w:t xml:space="preserve">Experiences of MRSA: </w:t>
            </w:r>
            <w:r w:rsidRPr="0072736F">
              <w:rPr>
                <w:rFonts w:cstheme="minorHAnsi"/>
                <w:sz w:val="22"/>
                <w:szCs w:val="22"/>
              </w:rPr>
              <w:t>Most patients were able to provide a minimal explanation of MRSA</w:t>
            </w:r>
            <w:r>
              <w:rPr>
                <w:rFonts w:cstheme="minorHAnsi"/>
                <w:sz w:val="22"/>
                <w:szCs w:val="22"/>
              </w:rPr>
              <w:t>, but many</w:t>
            </w:r>
            <w:r w:rsidRPr="0072736F">
              <w:rPr>
                <w:rFonts w:cstheme="minorHAnsi"/>
                <w:sz w:val="22"/>
                <w:szCs w:val="22"/>
              </w:rPr>
              <w:t xml:space="preserve"> did not view MRSA as serious. </w:t>
            </w:r>
            <w:r>
              <w:rPr>
                <w:rFonts w:cstheme="minorHAnsi"/>
                <w:sz w:val="22"/>
                <w:szCs w:val="22"/>
              </w:rPr>
              <w:t>D</w:t>
            </w:r>
            <w:r w:rsidRPr="0072736F">
              <w:rPr>
                <w:rFonts w:cstheme="minorHAnsi"/>
                <w:sz w:val="22"/>
                <w:szCs w:val="22"/>
              </w:rPr>
              <w:t xml:space="preserve">escribed MRSA in terms of their negative experiences with strict isolation procedures. Others seemed unaffected and appreciated having a </w:t>
            </w:r>
            <w:r w:rsidRPr="0072736F">
              <w:rPr>
                <w:rFonts w:cstheme="minorHAnsi"/>
                <w:sz w:val="22"/>
                <w:szCs w:val="22"/>
              </w:rPr>
              <w:lastRenderedPageBreak/>
              <w:t>private room.</w:t>
            </w:r>
            <w:r>
              <w:rPr>
                <w:rFonts w:ascii="AdvTT6489ba6c" w:hAnsi="AdvTT6489ba6c"/>
                <w:sz w:val="18"/>
                <w:szCs w:val="18"/>
              </w:rPr>
              <w:t xml:space="preserve"> </w:t>
            </w:r>
            <w:r w:rsidRPr="0010606E">
              <w:rPr>
                <w:rFonts w:cstheme="minorHAnsi"/>
                <w:sz w:val="22"/>
                <w:szCs w:val="22"/>
              </w:rPr>
              <w:t xml:space="preserve">As all the patients in this study were colonized and showed no outward signs of MRSA, many felt that the experience of being diagnosed as “MRSA positive” was confusing and surreal. </w:t>
            </w:r>
          </w:p>
          <w:p w14:paraId="209B11D0" w14:textId="77777777" w:rsidR="008400BE" w:rsidRPr="0010606E" w:rsidRDefault="008400BE" w:rsidP="00BF153F">
            <w:pPr>
              <w:rPr>
                <w:rFonts w:cstheme="minorHAnsi"/>
                <w:i/>
                <w:iCs/>
              </w:rPr>
            </w:pPr>
            <w:r w:rsidRPr="0010606E">
              <w:rPr>
                <w:rFonts w:cstheme="minorHAnsi"/>
                <w:i/>
                <w:iCs/>
              </w:rPr>
              <w:t xml:space="preserve">“I couldn’t touch anybody, I couldn’t go into anyone’s room..., they [healthcare staff] looked at you as if you were a piece of dirt. </w:t>
            </w:r>
          </w:p>
          <w:p w14:paraId="78071D92" w14:textId="77777777" w:rsidR="008400BE" w:rsidRPr="0010606E" w:rsidRDefault="008400BE" w:rsidP="00BF153F">
            <w:pPr>
              <w:rPr>
                <w:rFonts w:cstheme="minorHAnsi"/>
                <w:i/>
                <w:iCs/>
              </w:rPr>
            </w:pPr>
            <w:r>
              <w:rPr>
                <w:rFonts w:cstheme="minorHAnsi"/>
                <w:i/>
                <w:iCs/>
              </w:rPr>
              <w:t>“</w:t>
            </w:r>
            <w:r w:rsidRPr="0010606E">
              <w:rPr>
                <w:rFonts w:cstheme="minorHAnsi"/>
                <w:i/>
                <w:iCs/>
              </w:rPr>
              <w:t xml:space="preserve">...it was tough because when I walked </w:t>
            </w:r>
            <w:proofErr w:type="gramStart"/>
            <w:r w:rsidRPr="0010606E">
              <w:rPr>
                <w:rFonts w:cstheme="minorHAnsi"/>
                <w:i/>
                <w:iCs/>
              </w:rPr>
              <w:t>in</w:t>
            </w:r>
            <w:proofErr w:type="gramEnd"/>
            <w:r w:rsidRPr="0010606E">
              <w:rPr>
                <w:rFonts w:cstheme="minorHAnsi"/>
                <w:i/>
                <w:iCs/>
              </w:rPr>
              <w:t xml:space="preserve"> I could have been a piece of shit, the night I walked in. And I told the head nurse how I felt and how she made me feel and she </w:t>
            </w:r>
            <w:proofErr w:type="gramStart"/>
            <w:r w:rsidRPr="0010606E">
              <w:rPr>
                <w:rFonts w:cstheme="minorHAnsi"/>
                <w:i/>
                <w:iCs/>
              </w:rPr>
              <w:t>apologized</w:t>
            </w:r>
            <w:proofErr w:type="gramEnd"/>
            <w:r w:rsidRPr="0010606E">
              <w:rPr>
                <w:rFonts w:cstheme="minorHAnsi"/>
                <w:i/>
                <w:iCs/>
              </w:rPr>
              <w:t xml:space="preserve"> and she stayed and talked to me for an hour [patient was speaking of an experience at an allied facility].</w:t>
            </w:r>
            <w:r>
              <w:rPr>
                <w:rFonts w:cstheme="minorHAnsi"/>
                <w:i/>
                <w:iCs/>
              </w:rPr>
              <w:t>”</w:t>
            </w:r>
            <w:r w:rsidRPr="0010606E">
              <w:rPr>
                <w:rFonts w:cstheme="minorHAnsi"/>
                <w:i/>
                <w:iCs/>
              </w:rPr>
              <w:t xml:space="preserve"> </w:t>
            </w:r>
          </w:p>
          <w:p w14:paraId="44064F0B" w14:textId="77777777" w:rsidR="008400BE" w:rsidRDefault="008400BE" w:rsidP="00BF153F">
            <w:pPr>
              <w:rPr>
                <w:rFonts w:cstheme="minorHAnsi"/>
                <w:i/>
                <w:iCs/>
              </w:rPr>
            </w:pPr>
            <w:r>
              <w:rPr>
                <w:rFonts w:cstheme="minorHAnsi"/>
                <w:i/>
                <w:iCs/>
              </w:rPr>
              <w:t>“</w:t>
            </w:r>
            <w:r w:rsidRPr="0010606E">
              <w:rPr>
                <w:rFonts w:cstheme="minorHAnsi"/>
                <w:i/>
                <w:iCs/>
              </w:rPr>
              <w:t>I’m sure that I found myself wondering...but then all of a sudden I realized, maybe I do have what they say I got. I mean I don’t show it, other than what this robe has done to me.</w:t>
            </w:r>
            <w:r>
              <w:rPr>
                <w:rFonts w:cstheme="minorHAnsi"/>
                <w:i/>
                <w:iCs/>
              </w:rPr>
              <w:t>”</w:t>
            </w:r>
          </w:p>
          <w:p w14:paraId="41132D24" w14:textId="77777777" w:rsidR="008400BE" w:rsidRDefault="008400BE" w:rsidP="00BF153F">
            <w:pPr>
              <w:rPr>
                <w:rFonts w:cstheme="minorHAnsi"/>
                <w:i/>
                <w:iCs/>
              </w:rPr>
            </w:pPr>
          </w:p>
          <w:p w14:paraId="17B7973F" w14:textId="77777777" w:rsidR="008400BE" w:rsidRPr="0072736F" w:rsidRDefault="008400BE" w:rsidP="00BF153F">
            <w:pPr>
              <w:rPr>
                <w:rFonts w:cstheme="minorHAnsi"/>
              </w:rPr>
            </w:pPr>
            <w:r>
              <w:rPr>
                <w:rFonts w:cstheme="minorHAnsi"/>
              </w:rPr>
              <w:t>Patients reported feeling</w:t>
            </w:r>
            <w:r w:rsidRPr="0072736F">
              <w:rPr>
                <w:rFonts w:cstheme="minorHAnsi"/>
              </w:rPr>
              <w:t xml:space="preserve"> stigmatized</w:t>
            </w:r>
            <w:r>
              <w:rPr>
                <w:rFonts w:cstheme="minorHAnsi"/>
              </w:rPr>
              <w:t xml:space="preserve"> and </w:t>
            </w:r>
            <w:r w:rsidRPr="0072736F">
              <w:rPr>
                <w:rFonts w:cstheme="minorHAnsi"/>
              </w:rPr>
              <w:t xml:space="preserve">isolation </w:t>
            </w:r>
            <w:r>
              <w:rPr>
                <w:rFonts w:cstheme="minorHAnsi"/>
              </w:rPr>
              <w:t xml:space="preserve">was </w:t>
            </w:r>
            <w:r w:rsidRPr="0072736F">
              <w:rPr>
                <w:rFonts w:cstheme="minorHAnsi"/>
              </w:rPr>
              <w:t xml:space="preserve">challenging for almost every participant. </w:t>
            </w:r>
            <w:r w:rsidRPr="0072736F">
              <w:rPr>
                <w:rFonts w:cstheme="minorHAnsi"/>
                <w:i/>
                <w:iCs/>
              </w:rPr>
              <w:t xml:space="preserve">You </w:t>
            </w:r>
            <w:proofErr w:type="gramStart"/>
            <w:r w:rsidRPr="0072736F">
              <w:rPr>
                <w:rFonts w:cstheme="minorHAnsi"/>
                <w:i/>
                <w:iCs/>
              </w:rPr>
              <w:t>don’t</w:t>
            </w:r>
            <w:proofErr w:type="gramEnd"/>
            <w:r w:rsidRPr="0072736F">
              <w:rPr>
                <w:rFonts w:cstheme="minorHAnsi"/>
                <w:i/>
                <w:iCs/>
              </w:rPr>
              <w:t xml:space="preserve"> feel like a human being... I mean </w:t>
            </w:r>
            <w:proofErr w:type="gramStart"/>
            <w:r w:rsidRPr="0072736F">
              <w:rPr>
                <w:rFonts w:cstheme="minorHAnsi"/>
                <w:i/>
                <w:iCs/>
              </w:rPr>
              <w:t>there’s</w:t>
            </w:r>
            <w:proofErr w:type="gramEnd"/>
            <w:r w:rsidRPr="0072736F">
              <w:rPr>
                <w:rFonts w:cstheme="minorHAnsi"/>
                <w:i/>
                <w:iCs/>
              </w:rPr>
              <w:t xml:space="preserve"> got to be a different way of treating </w:t>
            </w:r>
            <w:proofErr w:type="spellStart"/>
            <w:r w:rsidRPr="0072736F">
              <w:rPr>
                <w:rFonts w:cstheme="minorHAnsi"/>
                <w:i/>
                <w:iCs/>
              </w:rPr>
              <w:t>peo-ple</w:t>
            </w:r>
            <w:proofErr w:type="spellEnd"/>
            <w:r w:rsidRPr="0072736F">
              <w:rPr>
                <w:rFonts w:cstheme="minorHAnsi"/>
                <w:i/>
                <w:iCs/>
              </w:rPr>
              <w:t xml:space="preserve"> with MRSA. </w:t>
            </w:r>
          </w:p>
          <w:p w14:paraId="79320534" w14:textId="77777777" w:rsidR="008400BE" w:rsidRPr="0010606E" w:rsidRDefault="008400BE" w:rsidP="00BF153F">
            <w:pPr>
              <w:rPr>
                <w:rFonts w:cstheme="minorHAnsi"/>
                <w:i/>
                <w:iCs/>
              </w:rPr>
            </w:pPr>
          </w:p>
          <w:p w14:paraId="0EFE9A5F" w14:textId="77777777" w:rsidR="008400BE" w:rsidRPr="0072736F" w:rsidRDefault="008400BE" w:rsidP="00BF153F">
            <w:pPr>
              <w:rPr>
                <w:rFonts w:cstheme="minorHAnsi"/>
                <w:b/>
                <w:bCs/>
              </w:rPr>
            </w:pPr>
            <w:r w:rsidRPr="0072736F">
              <w:rPr>
                <w:rFonts w:cstheme="minorHAnsi"/>
                <w:b/>
                <w:bCs/>
              </w:rPr>
              <w:t>Strict Isolation Policy</w:t>
            </w:r>
          </w:p>
          <w:p w14:paraId="5874F95D" w14:textId="77777777" w:rsidR="008400BE" w:rsidRPr="0072736F" w:rsidRDefault="008400BE" w:rsidP="00BF153F">
            <w:pPr>
              <w:rPr>
                <w:rFonts w:cstheme="minorHAnsi"/>
                <w:i/>
                <w:iCs/>
              </w:rPr>
            </w:pPr>
            <w:r w:rsidRPr="0072736F">
              <w:rPr>
                <w:rFonts w:cstheme="minorHAnsi"/>
              </w:rPr>
              <w:t>Many patients were confused about why some staff did not follow strict isolation policy</w:t>
            </w:r>
            <w:r>
              <w:rPr>
                <w:rFonts w:cstheme="minorHAnsi"/>
              </w:rPr>
              <w:t xml:space="preserve">, </w:t>
            </w:r>
            <w:r w:rsidRPr="0072736F">
              <w:rPr>
                <w:rFonts w:cstheme="minorHAnsi"/>
              </w:rPr>
              <w:t xml:space="preserve">this confusion led to feelings of anger and frustration toward healthcare staff and the health- care institution. </w:t>
            </w:r>
            <w:r>
              <w:rPr>
                <w:rFonts w:cstheme="minorHAnsi"/>
              </w:rPr>
              <w:t>“</w:t>
            </w:r>
            <w:r w:rsidRPr="0072736F">
              <w:rPr>
                <w:rFonts w:cstheme="minorHAnsi"/>
                <w:i/>
                <w:iCs/>
              </w:rPr>
              <w:t>Well I think you see people [healthcare staff] and that are not maybe wearing everything [gowns and gloves], they are the ones that really don’t care about it [MRSA]</w:t>
            </w:r>
            <w:proofErr w:type="gramStart"/>
            <w:r w:rsidRPr="0072736F">
              <w:rPr>
                <w:rFonts w:cstheme="minorHAnsi"/>
                <w:i/>
                <w:iCs/>
              </w:rPr>
              <w:t>.....</w:t>
            </w:r>
            <w:proofErr w:type="gramEnd"/>
            <w:r w:rsidRPr="0072736F">
              <w:rPr>
                <w:rFonts w:cstheme="minorHAnsi"/>
                <w:i/>
                <w:iCs/>
              </w:rPr>
              <w:t>I’m sort of like the person that doesn’t give a hoot.</w:t>
            </w:r>
            <w:r>
              <w:rPr>
                <w:rFonts w:cstheme="minorHAnsi"/>
                <w:i/>
                <w:iCs/>
              </w:rPr>
              <w:t>”</w:t>
            </w:r>
          </w:p>
          <w:p w14:paraId="1A8F503C" w14:textId="77777777" w:rsidR="008400BE" w:rsidRDefault="008400BE" w:rsidP="00BF153F">
            <w:pPr>
              <w:rPr>
                <w:rFonts w:cstheme="minorHAnsi"/>
              </w:rPr>
            </w:pPr>
          </w:p>
          <w:p w14:paraId="0705D369" w14:textId="77777777" w:rsidR="008400BE" w:rsidRPr="0072736F" w:rsidRDefault="008400BE" w:rsidP="00BF153F">
            <w:pPr>
              <w:rPr>
                <w:rFonts w:cstheme="minorHAnsi"/>
                <w:b/>
                <w:bCs/>
              </w:rPr>
            </w:pPr>
            <w:r w:rsidRPr="0072736F">
              <w:rPr>
                <w:rFonts w:cstheme="minorHAnsi"/>
                <w:b/>
                <w:bCs/>
              </w:rPr>
              <w:t>Education</w:t>
            </w:r>
          </w:p>
          <w:p w14:paraId="058C0CCF" w14:textId="77777777" w:rsidR="008400BE" w:rsidRPr="0072736F" w:rsidRDefault="008400BE" w:rsidP="00BF153F">
            <w:pPr>
              <w:rPr>
                <w:rFonts w:cstheme="minorHAnsi"/>
              </w:rPr>
            </w:pPr>
            <w:r>
              <w:rPr>
                <w:rFonts w:cstheme="minorHAnsi"/>
              </w:rPr>
              <w:t>Most</w:t>
            </w:r>
            <w:r w:rsidRPr="0072736F">
              <w:rPr>
                <w:rFonts w:cstheme="minorHAnsi"/>
              </w:rPr>
              <w:t xml:space="preserve"> participants felt that education for all staff, patients, family, and visitors should be enhanced</w:t>
            </w:r>
            <w:r>
              <w:rPr>
                <w:rFonts w:cstheme="minorHAnsi"/>
              </w:rPr>
              <w:t xml:space="preserve"> and </w:t>
            </w:r>
            <w:r w:rsidRPr="0072736F">
              <w:rPr>
                <w:rFonts w:cstheme="minorHAnsi"/>
              </w:rPr>
              <w:t xml:space="preserve">stressed the need for timely, concise, and ongoing MRSA education. </w:t>
            </w:r>
          </w:p>
          <w:p w14:paraId="68D41460" w14:textId="77777777" w:rsidR="008400BE" w:rsidRPr="00F91B77" w:rsidRDefault="008400BE" w:rsidP="00BF153F">
            <w:pPr>
              <w:rPr>
                <w:rFonts w:cstheme="minorHAnsi"/>
              </w:rPr>
            </w:pPr>
          </w:p>
        </w:tc>
      </w:tr>
      <w:tr w:rsidR="008400BE" w:rsidRPr="00F91B77" w14:paraId="13676D77" w14:textId="77777777" w:rsidTr="00BF153F">
        <w:tc>
          <w:tcPr>
            <w:tcW w:w="1273" w:type="dxa"/>
          </w:tcPr>
          <w:p w14:paraId="4C95DA25" w14:textId="77777777" w:rsidR="008400BE" w:rsidRDefault="008400BE" w:rsidP="00BF153F">
            <w:pPr>
              <w:rPr>
                <w:rFonts w:cstheme="minorHAnsi"/>
              </w:rPr>
            </w:pPr>
            <w:r>
              <w:rPr>
                <w:rFonts w:cstheme="minorHAnsi"/>
              </w:rPr>
              <w:lastRenderedPageBreak/>
              <w:t>Comments</w:t>
            </w:r>
          </w:p>
        </w:tc>
        <w:tc>
          <w:tcPr>
            <w:tcW w:w="13117" w:type="dxa"/>
            <w:gridSpan w:val="3"/>
          </w:tcPr>
          <w:p w14:paraId="2BDE8A2B" w14:textId="77777777" w:rsidR="008400BE" w:rsidRPr="00F91B77" w:rsidRDefault="008400BE" w:rsidP="00BF153F">
            <w:pPr>
              <w:rPr>
                <w:rFonts w:cstheme="minorHAnsi"/>
              </w:rPr>
            </w:pPr>
            <w:r>
              <w:rPr>
                <w:rFonts w:cstheme="minorHAnsi"/>
              </w:rPr>
              <w:t>Rehabilitation setting similar to intermediate and residential care setting. Two key areas for action provide some basis for guideline recommendations.</w:t>
            </w:r>
          </w:p>
        </w:tc>
      </w:tr>
    </w:tbl>
    <w:p w14:paraId="01DF198B" w14:textId="77777777" w:rsidR="008400BE" w:rsidRDefault="008400BE" w:rsidP="008400BE"/>
    <w:p w14:paraId="66E39C85" w14:textId="77777777" w:rsidR="008400BE" w:rsidRDefault="008400BE" w:rsidP="008400BE">
      <w:r>
        <w:br w:type="page"/>
      </w:r>
    </w:p>
    <w:p w14:paraId="44F88EE8" w14:textId="77777777" w:rsidR="008400BE" w:rsidRDefault="008400BE" w:rsidP="008400BE"/>
    <w:p w14:paraId="0E8F3D0A" w14:textId="77777777" w:rsidR="008400BE" w:rsidRDefault="008400BE" w:rsidP="008400BE"/>
    <w:p w14:paraId="28256B8C" w14:textId="77777777" w:rsidR="008400BE" w:rsidRDefault="008400BE" w:rsidP="008400BE"/>
    <w:tbl>
      <w:tblPr>
        <w:tblStyle w:val="TableGrid"/>
        <w:tblW w:w="0" w:type="auto"/>
        <w:tblLook w:val="04A0" w:firstRow="1" w:lastRow="0" w:firstColumn="1" w:lastColumn="0" w:noHBand="0" w:noVBand="1"/>
      </w:tblPr>
      <w:tblGrid>
        <w:gridCol w:w="1273"/>
        <w:gridCol w:w="4372"/>
        <w:gridCol w:w="4372"/>
        <w:gridCol w:w="4373"/>
      </w:tblGrid>
      <w:tr w:rsidR="008400BE" w:rsidRPr="00F91B77" w14:paraId="70EE6164" w14:textId="77777777" w:rsidTr="00BF153F">
        <w:tc>
          <w:tcPr>
            <w:tcW w:w="1273" w:type="dxa"/>
          </w:tcPr>
          <w:p w14:paraId="3E9B9534" w14:textId="77777777" w:rsidR="008400BE" w:rsidRPr="00F91B77" w:rsidRDefault="008400BE" w:rsidP="00BF153F">
            <w:pPr>
              <w:rPr>
                <w:rFonts w:cstheme="minorHAnsi"/>
              </w:rPr>
            </w:pPr>
            <w:r w:rsidRPr="00F91B77">
              <w:rPr>
                <w:rFonts w:cstheme="minorHAnsi"/>
              </w:rPr>
              <w:t>Author</w:t>
            </w:r>
            <w:r>
              <w:rPr>
                <w:rFonts w:cstheme="minorHAnsi"/>
              </w:rPr>
              <w:t>/ Yr/ Country</w:t>
            </w:r>
          </w:p>
        </w:tc>
        <w:tc>
          <w:tcPr>
            <w:tcW w:w="4372" w:type="dxa"/>
          </w:tcPr>
          <w:p w14:paraId="71B7C055" w14:textId="77777777" w:rsidR="008400BE" w:rsidRPr="00F91B77" w:rsidRDefault="008400BE" w:rsidP="00BF153F">
            <w:pPr>
              <w:rPr>
                <w:rFonts w:cstheme="minorHAnsi"/>
              </w:rPr>
            </w:pPr>
            <w:r w:rsidRPr="00F91B77">
              <w:rPr>
                <w:rFonts w:cstheme="minorHAnsi"/>
              </w:rPr>
              <w:t>Aims</w:t>
            </w:r>
          </w:p>
        </w:tc>
        <w:tc>
          <w:tcPr>
            <w:tcW w:w="4372" w:type="dxa"/>
          </w:tcPr>
          <w:p w14:paraId="315A71EB" w14:textId="77777777" w:rsidR="008400BE" w:rsidRPr="00F91B77" w:rsidRDefault="008400BE" w:rsidP="00BF153F">
            <w:pPr>
              <w:rPr>
                <w:rFonts w:cstheme="minorHAnsi"/>
              </w:rPr>
            </w:pPr>
            <w:r w:rsidRPr="00F91B77">
              <w:rPr>
                <w:rFonts w:cstheme="minorHAnsi"/>
              </w:rPr>
              <w:t>Design/Methods</w:t>
            </w:r>
          </w:p>
        </w:tc>
        <w:tc>
          <w:tcPr>
            <w:tcW w:w="4373" w:type="dxa"/>
          </w:tcPr>
          <w:p w14:paraId="75D113B8" w14:textId="77777777" w:rsidR="008400BE" w:rsidRPr="00F91B77" w:rsidRDefault="008400BE" w:rsidP="00BF153F">
            <w:pPr>
              <w:rPr>
                <w:rFonts w:cstheme="minorHAnsi"/>
              </w:rPr>
            </w:pPr>
            <w:r w:rsidRPr="00F91B77">
              <w:rPr>
                <w:rFonts w:cstheme="minorHAnsi"/>
              </w:rPr>
              <w:t>Sample/Setting</w:t>
            </w:r>
          </w:p>
        </w:tc>
      </w:tr>
      <w:tr w:rsidR="008400BE" w:rsidRPr="00F91B77" w14:paraId="48086912" w14:textId="77777777" w:rsidTr="00BF153F">
        <w:tc>
          <w:tcPr>
            <w:tcW w:w="1273" w:type="dxa"/>
          </w:tcPr>
          <w:p w14:paraId="041B3ABC" w14:textId="77777777" w:rsidR="008400BE" w:rsidRDefault="008400BE" w:rsidP="00BF153F">
            <w:pPr>
              <w:rPr>
                <w:rFonts w:cstheme="minorHAnsi"/>
              </w:rPr>
            </w:pPr>
            <w:r>
              <w:rPr>
                <w:rFonts w:cstheme="minorHAnsi"/>
              </w:rPr>
              <w:t>Newton et al</w:t>
            </w:r>
          </w:p>
          <w:p w14:paraId="23A8E616" w14:textId="77777777" w:rsidR="008400BE" w:rsidRDefault="008400BE" w:rsidP="00BF153F">
            <w:pPr>
              <w:rPr>
                <w:rFonts w:cstheme="minorHAnsi"/>
              </w:rPr>
            </w:pPr>
            <w:r>
              <w:rPr>
                <w:rFonts w:cstheme="minorHAnsi"/>
              </w:rPr>
              <w:t>2001</w:t>
            </w:r>
            <w:r w:rsidRPr="00EF1DA9">
              <w:rPr>
                <w:rFonts w:cstheme="minorHAnsi"/>
                <w:vertAlign w:val="superscript"/>
              </w:rPr>
              <w:t>241</w:t>
            </w:r>
          </w:p>
          <w:p w14:paraId="218F9EC7" w14:textId="77777777" w:rsidR="008400BE" w:rsidRPr="00F91B77" w:rsidRDefault="008400BE" w:rsidP="00BF153F">
            <w:pPr>
              <w:rPr>
                <w:rFonts w:cstheme="minorHAnsi"/>
              </w:rPr>
            </w:pPr>
            <w:r>
              <w:rPr>
                <w:rFonts w:cstheme="minorHAnsi"/>
              </w:rPr>
              <w:t>UK</w:t>
            </w:r>
          </w:p>
        </w:tc>
        <w:tc>
          <w:tcPr>
            <w:tcW w:w="4372" w:type="dxa"/>
          </w:tcPr>
          <w:p w14:paraId="1DCB0865" w14:textId="77777777" w:rsidR="008400BE" w:rsidRPr="00561E78" w:rsidRDefault="008400BE" w:rsidP="00BF153F">
            <w:pPr>
              <w:pStyle w:val="NormalWeb"/>
              <w:shd w:val="clear" w:color="auto" w:fill="FFFFFF"/>
              <w:rPr>
                <w:rFonts w:cstheme="minorHAnsi"/>
                <w:sz w:val="22"/>
                <w:szCs w:val="22"/>
              </w:rPr>
            </w:pPr>
            <w:r w:rsidRPr="00561E78">
              <w:rPr>
                <w:rFonts w:cstheme="minorHAnsi"/>
                <w:sz w:val="22"/>
                <w:szCs w:val="22"/>
              </w:rPr>
              <w:t xml:space="preserve">To document the perceptions of patients infected with MRSA together with their experience of source isolation. </w:t>
            </w:r>
          </w:p>
        </w:tc>
        <w:tc>
          <w:tcPr>
            <w:tcW w:w="4372" w:type="dxa"/>
          </w:tcPr>
          <w:p w14:paraId="110DC4D7" w14:textId="77777777" w:rsidR="008400BE" w:rsidRDefault="008400BE" w:rsidP="00BF153F">
            <w:pPr>
              <w:rPr>
                <w:rFonts w:cstheme="minorHAnsi"/>
              </w:rPr>
            </w:pPr>
            <w:r>
              <w:rPr>
                <w:rFonts w:cstheme="minorHAnsi"/>
              </w:rPr>
              <w:t>Qualitative (no defined stance)</w:t>
            </w:r>
          </w:p>
          <w:p w14:paraId="58451DC8" w14:textId="77777777" w:rsidR="008400BE" w:rsidRDefault="008400BE" w:rsidP="00BF153F">
            <w:pPr>
              <w:rPr>
                <w:rFonts w:cstheme="minorHAnsi"/>
              </w:rPr>
            </w:pPr>
            <w:r w:rsidRPr="00561E78">
              <w:rPr>
                <w:rFonts w:cstheme="minorHAnsi"/>
              </w:rPr>
              <w:t>A semi-structured interview</w:t>
            </w:r>
            <w:r>
              <w:rPr>
                <w:rFonts w:cstheme="minorHAnsi"/>
              </w:rPr>
              <w:t>:</w:t>
            </w:r>
          </w:p>
          <w:p w14:paraId="6E946BE7" w14:textId="77777777" w:rsidR="008400BE" w:rsidRPr="00561E78" w:rsidRDefault="008400BE" w:rsidP="00BF153F">
            <w:pPr>
              <w:rPr>
                <w:rFonts w:cstheme="minorHAnsi"/>
              </w:rPr>
            </w:pPr>
            <w:r w:rsidRPr="00561E78">
              <w:rPr>
                <w:rFonts w:cstheme="minorHAnsi"/>
              </w:rPr>
              <w:t>(</w:t>
            </w:r>
            <w:proofErr w:type="spellStart"/>
            <w:r w:rsidRPr="00561E78">
              <w:rPr>
                <w:rFonts w:cstheme="minorHAnsi"/>
              </w:rPr>
              <w:t>i</w:t>
            </w:r>
            <w:proofErr w:type="spellEnd"/>
            <w:r w:rsidRPr="00561E78">
              <w:rPr>
                <w:rFonts w:cstheme="minorHAnsi"/>
              </w:rPr>
              <w:t xml:space="preserve">)  perceptions of the cause of the infection; </w:t>
            </w:r>
          </w:p>
          <w:p w14:paraId="4EFC6C7C" w14:textId="77777777" w:rsidR="008400BE" w:rsidRPr="00561E78" w:rsidRDefault="008400BE" w:rsidP="00BF153F">
            <w:pPr>
              <w:rPr>
                <w:rFonts w:cstheme="minorHAnsi"/>
              </w:rPr>
            </w:pPr>
            <w:r w:rsidRPr="00561E78">
              <w:rPr>
                <w:rFonts w:cstheme="minorHAnsi"/>
              </w:rPr>
              <w:t xml:space="preserve">(ii)  whether or not the patient perceived them- selves to have control over the course of their infection; </w:t>
            </w:r>
          </w:p>
          <w:p w14:paraId="44DABCB8" w14:textId="77777777" w:rsidR="008400BE" w:rsidRPr="00561E78" w:rsidRDefault="008400BE" w:rsidP="00BF153F">
            <w:pPr>
              <w:rPr>
                <w:rFonts w:cstheme="minorHAnsi"/>
              </w:rPr>
            </w:pPr>
            <w:r w:rsidRPr="00561E78">
              <w:rPr>
                <w:rFonts w:cstheme="minorHAnsi"/>
              </w:rPr>
              <w:t xml:space="preserve">(iii)  treatments for MRSA and whether these were perceived to be effective; and </w:t>
            </w:r>
          </w:p>
          <w:p w14:paraId="1686B95C" w14:textId="77777777" w:rsidR="008400BE" w:rsidRPr="00561E78" w:rsidRDefault="008400BE" w:rsidP="00BF153F">
            <w:pPr>
              <w:rPr>
                <w:rFonts w:cstheme="minorHAnsi"/>
              </w:rPr>
            </w:pPr>
            <w:r w:rsidRPr="00561E78">
              <w:rPr>
                <w:rFonts w:cstheme="minorHAnsi"/>
              </w:rPr>
              <w:t xml:space="preserve">(iv) perceptions of the severity and consequences of infection with MRSA. </w:t>
            </w:r>
          </w:p>
          <w:p w14:paraId="4981C215" w14:textId="77777777" w:rsidR="008400BE" w:rsidRDefault="008400BE" w:rsidP="00BF153F">
            <w:pPr>
              <w:rPr>
                <w:rFonts w:cstheme="minorHAnsi"/>
              </w:rPr>
            </w:pPr>
          </w:p>
          <w:p w14:paraId="11FF7A4C" w14:textId="77777777" w:rsidR="008400BE" w:rsidRPr="00561E78" w:rsidRDefault="008400BE" w:rsidP="00BF153F">
            <w:pPr>
              <w:rPr>
                <w:rFonts w:cstheme="minorHAnsi"/>
              </w:rPr>
            </w:pPr>
            <w:r>
              <w:rPr>
                <w:rFonts w:cstheme="minorHAnsi"/>
              </w:rPr>
              <w:t xml:space="preserve">Content analysis, coded and </w:t>
            </w:r>
            <w:proofErr w:type="gramStart"/>
            <w:r>
              <w:rPr>
                <w:rFonts w:cstheme="minorHAnsi"/>
              </w:rPr>
              <w:t>categorised</w:t>
            </w:r>
            <w:proofErr w:type="gramEnd"/>
          </w:p>
          <w:p w14:paraId="110360D9" w14:textId="77777777" w:rsidR="008400BE" w:rsidRPr="00F91B77" w:rsidRDefault="008400BE" w:rsidP="00BF153F">
            <w:pPr>
              <w:rPr>
                <w:rFonts w:cstheme="minorHAnsi"/>
              </w:rPr>
            </w:pPr>
          </w:p>
        </w:tc>
        <w:tc>
          <w:tcPr>
            <w:tcW w:w="4373" w:type="dxa"/>
          </w:tcPr>
          <w:p w14:paraId="49A710E4" w14:textId="77777777" w:rsidR="008400BE" w:rsidRPr="00561E78" w:rsidRDefault="008400BE" w:rsidP="00BF153F">
            <w:pPr>
              <w:pStyle w:val="NormalWeb"/>
              <w:shd w:val="clear" w:color="auto" w:fill="FFFFFF"/>
              <w:rPr>
                <w:rFonts w:cstheme="minorHAnsi"/>
                <w:sz w:val="22"/>
                <w:szCs w:val="22"/>
              </w:rPr>
            </w:pPr>
            <w:r w:rsidRPr="00561E78">
              <w:rPr>
                <w:rFonts w:cstheme="minorHAnsi"/>
                <w:sz w:val="22"/>
                <w:szCs w:val="22"/>
              </w:rPr>
              <w:t xml:space="preserve">Eligible patients had MRSA infection and were barrier nursed in a side-room of the main ward. </w:t>
            </w:r>
          </w:p>
          <w:p w14:paraId="293FCD2D" w14:textId="77777777" w:rsidR="008400BE" w:rsidRPr="00561E78" w:rsidRDefault="008400BE" w:rsidP="00BF153F">
            <w:pPr>
              <w:pStyle w:val="NormalWeb"/>
              <w:shd w:val="clear" w:color="auto" w:fill="FFFFFF"/>
              <w:rPr>
                <w:rFonts w:cstheme="minorHAnsi"/>
                <w:sz w:val="22"/>
                <w:szCs w:val="22"/>
              </w:rPr>
            </w:pPr>
            <w:r w:rsidRPr="00561E78">
              <w:rPr>
                <w:rFonts w:cstheme="minorHAnsi"/>
                <w:sz w:val="22"/>
                <w:szCs w:val="22"/>
              </w:rPr>
              <w:t xml:space="preserve">Nineteen patients agreed to participate, 12 women and seven men with an age range of 44–87 </w:t>
            </w:r>
            <w:proofErr w:type="gramStart"/>
            <w:r w:rsidRPr="00561E78">
              <w:rPr>
                <w:rFonts w:cstheme="minorHAnsi"/>
                <w:sz w:val="22"/>
                <w:szCs w:val="22"/>
              </w:rPr>
              <w:t>years</w:t>
            </w:r>
            <w:proofErr w:type="gramEnd"/>
            <w:r w:rsidRPr="00561E78">
              <w:rPr>
                <w:rFonts w:cstheme="minorHAnsi"/>
                <w:sz w:val="22"/>
                <w:szCs w:val="22"/>
              </w:rPr>
              <w:t xml:space="preserve"> </w:t>
            </w:r>
          </w:p>
          <w:p w14:paraId="0FAF02BB" w14:textId="77777777" w:rsidR="008400BE" w:rsidRPr="00F91B77" w:rsidRDefault="008400BE" w:rsidP="00BF153F">
            <w:pPr>
              <w:rPr>
                <w:rFonts w:cstheme="minorHAnsi"/>
              </w:rPr>
            </w:pPr>
          </w:p>
        </w:tc>
      </w:tr>
      <w:tr w:rsidR="008400BE" w:rsidRPr="00F91B77" w14:paraId="552DD81F" w14:textId="77777777" w:rsidTr="00BF153F">
        <w:tc>
          <w:tcPr>
            <w:tcW w:w="1273" w:type="dxa"/>
          </w:tcPr>
          <w:p w14:paraId="05B3A6AB" w14:textId="77777777" w:rsidR="008400BE" w:rsidRPr="00F91B77" w:rsidRDefault="008400BE" w:rsidP="00BF153F">
            <w:pPr>
              <w:rPr>
                <w:rFonts w:cstheme="minorHAnsi"/>
              </w:rPr>
            </w:pPr>
            <w:r>
              <w:rPr>
                <w:rFonts w:cstheme="minorHAnsi"/>
              </w:rPr>
              <w:t>Themes / Findings</w:t>
            </w:r>
          </w:p>
        </w:tc>
        <w:tc>
          <w:tcPr>
            <w:tcW w:w="13117" w:type="dxa"/>
            <w:gridSpan w:val="3"/>
          </w:tcPr>
          <w:p w14:paraId="580D9A67" w14:textId="77777777" w:rsidR="008400BE" w:rsidRDefault="008400BE" w:rsidP="00BF153F">
            <w:pPr>
              <w:pStyle w:val="NormalWeb"/>
              <w:rPr>
                <w:rFonts w:ascii="Calibri" w:hAnsi="Calibri" w:cs="Calibri"/>
                <w:sz w:val="22"/>
                <w:szCs w:val="22"/>
              </w:rPr>
            </w:pPr>
            <w:r w:rsidRPr="00561E78">
              <w:rPr>
                <w:rFonts w:cstheme="minorHAnsi"/>
                <w:sz w:val="22"/>
                <w:szCs w:val="22"/>
              </w:rPr>
              <w:t>Causes of MRSA</w:t>
            </w:r>
            <w:r w:rsidRPr="00561E78">
              <w:rPr>
                <w:rFonts w:cstheme="minorHAnsi"/>
              </w:rPr>
              <w:t xml:space="preserve">, </w:t>
            </w:r>
            <w:r w:rsidRPr="00561E78">
              <w:rPr>
                <w:rFonts w:cstheme="minorHAnsi"/>
                <w:color w:val="000000"/>
                <w:kern w:val="28"/>
                <w:sz w:val="22"/>
                <w:szCs w:val="22"/>
                <w:lang w:eastAsia="en-CA"/>
              </w:rPr>
              <w:t>Controllability of MRSA</w:t>
            </w:r>
            <w:r>
              <w:rPr>
                <w:rFonts w:cstheme="minorHAnsi"/>
              </w:rPr>
              <w:t xml:space="preserve">, </w:t>
            </w:r>
            <w:r w:rsidRPr="00561E78">
              <w:rPr>
                <w:rFonts w:cstheme="minorHAnsi"/>
                <w:color w:val="000000"/>
                <w:kern w:val="28"/>
                <w:sz w:val="22"/>
                <w:szCs w:val="22"/>
                <w:lang w:eastAsia="en-CA"/>
              </w:rPr>
              <w:t>Consequences of MRSA</w:t>
            </w:r>
            <w:r>
              <w:rPr>
                <w:rFonts w:cstheme="minorHAnsi"/>
              </w:rPr>
              <w:t xml:space="preserve">, </w:t>
            </w:r>
            <w:r w:rsidRPr="00561E78">
              <w:rPr>
                <w:rFonts w:cstheme="minorHAnsi"/>
                <w:color w:val="000000"/>
                <w:kern w:val="28"/>
                <w:sz w:val="22"/>
                <w:szCs w:val="22"/>
                <w:lang w:eastAsia="en-CA"/>
              </w:rPr>
              <w:t>Perceptions of isolation and barrier nursing</w:t>
            </w:r>
            <w:r>
              <w:rPr>
                <w:rFonts w:cstheme="minorHAnsi"/>
              </w:rPr>
              <w:t xml:space="preserve">, </w:t>
            </w:r>
            <w:r w:rsidRPr="00561E78">
              <w:rPr>
                <w:rFonts w:ascii="Calibri" w:hAnsi="Calibri" w:cs="Calibri"/>
                <w:sz w:val="22"/>
                <w:szCs w:val="22"/>
              </w:rPr>
              <w:t xml:space="preserve">The impact of </w:t>
            </w:r>
            <w:proofErr w:type="gramStart"/>
            <w:r w:rsidRPr="00561E78">
              <w:rPr>
                <w:rFonts w:ascii="Calibri" w:hAnsi="Calibri" w:cs="Calibri"/>
                <w:sz w:val="22"/>
                <w:szCs w:val="22"/>
              </w:rPr>
              <w:t>isolation</w:t>
            </w:r>
            <w:proofErr w:type="gramEnd"/>
          </w:p>
          <w:p w14:paraId="1CE948AC" w14:textId="77777777" w:rsidR="008400BE" w:rsidRDefault="008400BE" w:rsidP="00BF153F">
            <w:pPr>
              <w:pStyle w:val="NormalWeb"/>
              <w:spacing w:before="0" w:beforeAutospacing="0" w:after="0" w:afterAutospacing="0"/>
              <w:rPr>
                <w:rFonts w:ascii="Calibri" w:hAnsi="Calibri"/>
                <w:sz w:val="22"/>
                <w:szCs w:val="22"/>
              </w:rPr>
            </w:pPr>
            <w:r>
              <w:rPr>
                <w:rFonts w:ascii="Calibri" w:hAnsi="Calibri"/>
                <w:sz w:val="22"/>
                <w:szCs w:val="22"/>
              </w:rPr>
              <w:t>D</w:t>
            </w:r>
            <w:r w:rsidRPr="007463FC">
              <w:rPr>
                <w:rFonts w:ascii="Calibri" w:hAnsi="Calibri"/>
                <w:sz w:val="22"/>
                <w:szCs w:val="22"/>
              </w:rPr>
              <w:t xml:space="preserve">espite being given information about MRSA infection, the majority of patients are somewhat confused about their infection. There is a need to find ways of improving patient under- standing of MRSA such that they are able to play a more active role in infection control without this resulting in adverse emotional consequences, such as raised anxiety, and the belief that MRSA places an additional and significant threat to their health. </w:t>
            </w:r>
          </w:p>
          <w:p w14:paraId="3C95AD80" w14:textId="77777777" w:rsidR="008400BE" w:rsidRPr="00561E78" w:rsidRDefault="008400BE" w:rsidP="00BF153F">
            <w:pPr>
              <w:pStyle w:val="NormalWeb"/>
              <w:spacing w:before="0" w:beforeAutospacing="0" w:after="0" w:afterAutospacing="0"/>
              <w:rPr>
                <w:rFonts w:ascii="Calibri" w:hAnsi="Calibri"/>
                <w:sz w:val="22"/>
                <w:szCs w:val="22"/>
              </w:rPr>
            </w:pPr>
          </w:p>
        </w:tc>
      </w:tr>
      <w:tr w:rsidR="008400BE" w:rsidRPr="00F91B77" w14:paraId="201EC855" w14:textId="77777777" w:rsidTr="00BF153F">
        <w:tc>
          <w:tcPr>
            <w:tcW w:w="1273" w:type="dxa"/>
          </w:tcPr>
          <w:p w14:paraId="5AC9082F" w14:textId="77777777" w:rsidR="008400BE" w:rsidRDefault="008400BE" w:rsidP="00BF153F">
            <w:pPr>
              <w:rPr>
                <w:rFonts w:cstheme="minorHAnsi"/>
              </w:rPr>
            </w:pPr>
            <w:r>
              <w:rPr>
                <w:rFonts w:cstheme="minorHAnsi"/>
              </w:rPr>
              <w:t>Illustrations</w:t>
            </w:r>
          </w:p>
        </w:tc>
        <w:tc>
          <w:tcPr>
            <w:tcW w:w="13117" w:type="dxa"/>
            <w:gridSpan w:val="3"/>
          </w:tcPr>
          <w:p w14:paraId="6D4BD4A1" w14:textId="77777777" w:rsidR="008400BE" w:rsidRPr="00DC1F97" w:rsidRDefault="008400BE" w:rsidP="00BF153F">
            <w:pPr>
              <w:pStyle w:val="NormalWeb"/>
              <w:rPr>
                <w:rFonts w:cstheme="minorHAnsi"/>
              </w:rPr>
            </w:pPr>
            <w:r>
              <w:rPr>
                <w:rFonts w:cstheme="minorHAnsi"/>
              </w:rPr>
              <w:t xml:space="preserve">Causes: Participants demonstrated differing understandings of what caused MRSA, </w:t>
            </w:r>
            <w:r w:rsidRPr="00DC1F97">
              <w:rPr>
                <w:rFonts w:cstheme="minorHAnsi"/>
                <w:i/>
                <w:iCs/>
              </w:rPr>
              <w:t>‘a germ’, ‘a bug’, or ‘a virus</w:t>
            </w:r>
            <w:proofErr w:type="gramStart"/>
            <w:r w:rsidRPr="00DC1F97">
              <w:rPr>
                <w:rFonts w:cstheme="minorHAnsi"/>
                <w:i/>
                <w:iCs/>
              </w:rPr>
              <w:t>’</w:t>
            </w:r>
            <w:r w:rsidRPr="00DC1F97">
              <w:rPr>
                <w:rFonts w:cstheme="minorHAnsi"/>
              </w:rPr>
              <w:t xml:space="preserve"> </w:t>
            </w:r>
            <w:r>
              <w:rPr>
                <w:rFonts w:cstheme="minorHAnsi"/>
              </w:rPr>
              <w:t>;</w:t>
            </w:r>
            <w:proofErr w:type="gramEnd"/>
            <w:r>
              <w:rPr>
                <w:rFonts w:cstheme="minorHAnsi"/>
              </w:rPr>
              <w:t xml:space="preserve"> perceived t</w:t>
            </w:r>
            <w:r w:rsidRPr="00DC1F97">
              <w:rPr>
                <w:rFonts w:cstheme="minorHAnsi"/>
              </w:rPr>
              <w:t xml:space="preserve">he cause of their infection with MRSA </w:t>
            </w:r>
            <w:r>
              <w:rPr>
                <w:rFonts w:cstheme="minorHAnsi"/>
              </w:rPr>
              <w:t>w</w:t>
            </w:r>
            <w:r w:rsidRPr="00DC1F97">
              <w:rPr>
                <w:rFonts w:cstheme="minorHAnsi"/>
              </w:rPr>
              <w:t>as a direct result of the hospital stay and treatment</w:t>
            </w:r>
            <w:r>
              <w:rPr>
                <w:rFonts w:cstheme="minorHAnsi"/>
              </w:rPr>
              <w:t xml:space="preserve">. </w:t>
            </w:r>
            <w:r w:rsidRPr="00DC1F97">
              <w:rPr>
                <w:rFonts w:cstheme="minorHAnsi"/>
                <w:i/>
                <w:iCs/>
              </w:rPr>
              <w:t>“Not happy, not happy. The fact that I picked up a bug in hospital. This is going political now, because they’re not clean enough and that’s why it gets out of control.”</w:t>
            </w:r>
            <w:r w:rsidRPr="00DC1F97">
              <w:rPr>
                <w:rFonts w:cstheme="minorHAnsi"/>
              </w:rPr>
              <w:t xml:space="preserve"> </w:t>
            </w:r>
          </w:p>
          <w:p w14:paraId="1129115D" w14:textId="77777777" w:rsidR="008400BE" w:rsidRPr="00DC1F97" w:rsidRDefault="008400BE" w:rsidP="00BF153F">
            <w:pPr>
              <w:pStyle w:val="NormalWeb"/>
              <w:rPr>
                <w:rFonts w:cstheme="minorHAnsi"/>
              </w:rPr>
            </w:pPr>
            <w:r>
              <w:rPr>
                <w:rFonts w:cstheme="minorHAnsi"/>
              </w:rPr>
              <w:t xml:space="preserve">Controllability: </w:t>
            </w:r>
            <w:r w:rsidRPr="00DC1F97">
              <w:rPr>
                <w:rFonts w:cstheme="minorHAnsi"/>
              </w:rPr>
              <w:t>The majority of participants</w:t>
            </w:r>
            <w:r>
              <w:rPr>
                <w:rFonts w:cstheme="minorHAnsi"/>
              </w:rPr>
              <w:t xml:space="preserve"> </w:t>
            </w:r>
            <w:r w:rsidRPr="00DC1F97">
              <w:rPr>
                <w:rFonts w:cstheme="minorHAnsi"/>
              </w:rPr>
              <w:t xml:space="preserve">had no idea about the likely duration of their infection. </w:t>
            </w:r>
            <w:r>
              <w:rPr>
                <w:rFonts w:cstheme="minorHAnsi"/>
              </w:rPr>
              <w:t>P</w:t>
            </w:r>
            <w:r w:rsidRPr="00DC1F97">
              <w:rPr>
                <w:rFonts w:cstheme="minorHAnsi"/>
              </w:rPr>
              <w:t>articipants found it difficult to judge the efficacy of their treatment for MRSA</w:t>
            </w:r>
            <w:r>
              <w:rPr>
                <w:rFonts w:cstheme="minorHAnsi"/>
              </w:rPr>
              <w:t>.</w:t>
            </w:r>
            <w:r w:rsidRPr="00DC1F97">
              <w:rPr>
                <w:rFonts w:cstheme="minorHAnsi"/>
                <w:i/>
                <w:iCs/>
                <w:lang w:val="en-CA"/>
              </w:rPr>
              <w:t xml:space="preserve"> </w:t>
            </w:r>
            <w:r w:rsidRPr="00DC1F97">
              <w:rPr>
                <w:rFonts w:cstheme="minorHAnsi"/>
                <w:i/>
                <w:iCs/>
              </w:rPr>
              <w:t>“I wash myself with the red stuff [</w:t>
            </w:r>
            <w:proofErr w:type="spellStart"/>
            <w:r w:rsidRPr="00DC1F97">
              <w:rPr>
                <w:rFonts w:cstheme="minorHAnsi"/>
                <w:i/>
                <w:iCs/>
              </w:rPr>
              <w:t>Hibiscrub</w:t>
            </w:r>
            <w:proofErr w:type="spellEnd"/>
            <w:r w:rsidRPr="00DC1F97">
              <w:rPr>
                <w:rFonts w:cstheme="minorHAnsi"/>
                <w:i/>
                <w:iCs/>
              </w:rPr>
              <w:t xml:space="preserve">] and put powder under my arms three times a day. I can’t tell if it’s effective because I don’t feel I’ve got it.” </w:t>
            </w:r>
          </w:p>
          <w:p w14:paraId="6F8BCD69" w14:textId="77777777" w:rsidR="008400BE" w:rsidRPr="00DC1F97" w:rsidRDefault="008400BE" w:rsidP="00BF153F">
            <w:pPr>
              <w:pStyle w:val="NormalWeb"/>
              <w:rPr>
                <w:rFonts w:cstheme="minorHAnsi"/>
                <w:i/>
                <w:iCs/>
              </w:rPr>
            </w:pPr>
            <w:r>
              <w:rPr>
                <w:rFonts w:cstheme="minorHAnsi"/>
              </w:rPr>
              <w:t xml:space="preserve">Consequences: </w:t>
            </w:r>
            <w:r w:rsidRPr="00DC1F97">
              <w:rPr>
                <w:rFonts w:cstheme="minorHAnsi"/>
              </w:rPr>
              <w:t>MRSA infection perceived as not serious by about half the participants. “</w:t>
            </w:r>
            <w:r w:rsidRPr="00DC1F97">
              <w:rPr>
                <w:rFonts w:cstheme="minorHAnsi"/>
                <w:i/>
                <w:iCs/>
              </w:rPr>
              <w:t xml:space="preserve">I don’t feel any way, because I don’t feel it affects me or my lifestyle.” </w:t>
            </w:r>
            <w:r w:rsidRPr="00DC1F97">
              <w:rPr>
                <w:rFonts w:cstheme="minorHAnsi"/>
              </w:rPr>
              <w:t xml:space="preserve"> </w:t>
            </w:r>
            <w:r>
              <w:rPr>
                <w:rFonts w:cstheme="minorHAnsi"/>
              </w:rPr>
              <w:t xml:space="preserve">Few </w:t>
            </w:r>
            <w:r w:rsidRPr="00DC1F97">
              <w:rPr>
                <w:rFonts w:cstheme="minorHAnsi"/>
              </w:rPr>
              <w:t xml:space="preserve">participants identified any short or long-term consequences of the </w:t>
            </w:r>
            <w:proofErr w:type="gramStart"/>
            <w:r w:rsidRPr="00DC1F97">
              <w:rPr>
                <w:rFonts w:cstheme="minorHAnsi"/>
              </w:rPr>
              <w:t>infection</w:t>
            </w:r>
            <w:proofErr w:type="gramEnd"/>
            <w:r w:rsidRPr="00DC1F97">
              <w:rPr>
                <w:rFonts w:cstheme="minorHAnsi"/>
              </w:rPr>
              <w:t xml:space="preserve"> </w:t>
            </w:r>
          </w:p>
          <w:p w14:paraId="615430ED" w14:textId="77777777" w:rsidR="008400BE" w:rsidRDefault="008400BE" w:rsidP="00BF153F">
            <w:pPr>
              <w:pStyle w:val="NormalWeb"/>
              <w:rPr>
                <w:rFonts w:ascii="ImprintMT" w:hAnsi="ImprintMT"/>
                <w:sz w:val="20"/>
                <w:szCs w:val="20"/>
              </w:rPr>
            </w:pPr>
            <w:r>
              <w:rPr>
                <w:rFonts w:cstheme="minorHAnsi"/>
              </w:rPr>
              <w:lastRenderedPageBreak/>
              <w:t>Isolation:</w:t>
            </w:r>
            <w:r>
              <w:rPr>
                <w:rFonts w:ascii="ImprintMT" w:hAnsi="ImprintMT"/>
                <w:sz w:val="20"/>
                <w:szCs w:val="20"/>
              </w:rPr>
              <w:t xml:space="preserve"> </w:t>
            </w:r>
            <w:r w:rsidRPr="007A1A25">
              <w:rPr>
                <w:rFonts w:cstheme="minorHAnsi"/>
                <w:sz w:val="22"/>
                <w:szCs w:val="22"/>
              </w:rPr>
              <w:t>Few participants had a clear understanding of the reason for their isolation</w:t>
            </w:r>
            <w:r>
              <w:rPr>
                <w:rFonts w:cstheme="minorHAnsi"/>
                <w:sz w:val="22"/>
                <w:szCs w:val="22"/>
              </w:rPr>
              <w:t xml:space="preserve">. Understandings of isolation related to the term =barrier nursing </w:t>
            </w:r>
            <w:r w:rsidRPr="007A1A25">
              <w:rPr>
                <w:rFonts w:cstheme="minorHAnsi"/>
                <w:i/>
                <w:iCs/>
                <w:sz w:val="22"/>
                <w:szCs w:val="22"/>
              </w:rPr>
              <w:t xml:space="preserve">“All the nurses must wear an apron and gloves and do something with their hands outside when they leave the room. Every time they leave the </w:t>
            </w:r>
            <w:proofErr w:type="gramStart"/>
            <w:r w:rsidRPr="007A1A25">
              <w:rPr>
                <w:rFonts w:cstheme="minorHAnsi"/>
                <w:i/>
                <w:iCs/>
                <w:sz w:val="22"/>
                <w:szCs w:val="22"/>
              </w:rPr>
              <w:t>room</w:t>
            </w:r>
            <w:proofErr w:type="gramEnd"/>
            <w:r w:rsidRPr="007A1A25">
              <w:rPr>
                <w:rFonts w:cstheme="minorHAnsi"/>
                <w:i/>
                <w:iCs/>
                <w:sz w:val="22"/>
                <w:szCs w:val="22"/>
              </w:rPr>
              <w:t xml:space="preserve"> they have to change the barrier bit.”</w:t>
            </w:r>
            <w:r w:rsidRPr="007A1A25">
              <w:rPr>
                <w:rFonts w:cstheme="minorHAnsi"/>
                <w:sz w:val="22"/>
                <w:szCs w:val="22"/>
              </w:rPr>
              <w:t xml:space="preserve"> </w:t>
            </w:r>
            <w:r w:rsidRPr="007A1A25">
              <w:rPr>
                <w:rFonts w:cstheme="minorHAnsi"/>
                <w:i/>
                <w:iCs/>
                <w:sz w:val="22"/>
                <w:szCs w:val="22"/>
              </w:rPr>
              <w:t>“</w:t>
            </w:r>
            <w:proofErr w:type="gramStart"/>
            <w:r w:rsidRPr="007A1A25">
              <w:rPr>
                <w:rFonts w:cstheme="minorHAnsi"/>
                <w:i/>
                <w:iCs/>
                <w:sz w:val="22"/>
                <w:szCs w:val="22"/>
              </w:rPr>
              <w:t>Well</w:t>
            </w:r>
            <w:proofErr w:type="gramEnd"/>
            <w:r w:rsidRPr="007A1A25">
              <w:rPr>
                <w:rFonts w:cstheme="minorHAnsi"/>
                <w:i/>
                <w:iCs/>
                <w:sz w:val="22"/>
                <w:szCs w:val="22"/>
              </w:rPr>
              <w:t xml:space="preserve"> that’s about as far as it goes, I think. But I think that actual barrier nursing is...a method of nursing to stop the disease.” “I do think it’s absurd putting the little fronts on [aprons]. I can under- stand your gloves if you are doing any wounds and that yes, but I </w:t>
            </w:r>
            <w:proofErr w:type="gramStart"/>
            <w:r w:rsidRPr="007A1A25">
              <w:rPr>
                <w:rFonts w:cstheme="minorHAnsi"/>
                <w:i/>
                <w:iCs/>
                <w:sz w:val="22"/>
                <w:szCs w:val="22"/>
              </w:rPr>
              <w:t>can’t</w:t>
            </w:r>
            <w:proofErr w:type="gramEnd"/>
            <w:r w:rsidRPr="007A1A25">
              <w:rPr>
                <w:rFonts w:cstheme="minorHAnsi"/>
                <w:i/>
                <w:iCs/>
                <w:sz w:val="22"/>
                <w:szCs w:val="22"/>
              </w:rPr>
              <w:t xml:space="preserve"> understand why you’re putting that on, because to me that’s not doing anything. It’s just wasting time and money.”</w:t>
            </w:r>
            <w:r>
              <w:rPr>
                <w:rFonts w:ascii="ImprintMT" w:hAnsi="ImprintMT"/>
                <w:sz w:val="20"/>
                <w:szCs w:val="20"/>
              </w:rPr>
              <w:t xml:space="preserve"> </w:t>
            </w:r>
          </w:p>
          <w:p w14:paraId="75E5D0A2" w14:textId="77777777" w:rsidR="008400BE" w:rsidRDefault="008400BE" w:rsidP="00BF153F">
            <w:pPr>
              <w:pStyle w:val="NormalWeb"/>
              <w:rPr>
                <w:rFonts w:cstheme="minorHAnsi"/>
                <w:sz w:val="22"/>
                <w:szCs w:val="22"/>
              </w:rPr>
            </w:pPr>
            <w:r w:rsidRPr="007A1A25">
              <w:rPr>
                <w:rFonts w:cstheme="minorHAnsi"/>
                <w:sz w:val="22"/>
                <w:szCs w:val="22"/>
              </w:rPr>
              <w:t>Impact of isolation</w:t>
            </w:r>
            <w:r>
              <w:rPr>
                <w:rFonts w:cstheme="minorHAnsi"/>
                <w:sz w:val="22"/>
                <w:szCs w:val="22"/>
              </w:rPr>
              <w:t xml:space="preserve">: </w:t>
            </w:r>
            <w:r w:rsidRPr="007A1A25">
              <w:rPr>
                <w:rFonts w:cstheme="minorHAnsi"/>
                <w:sz w:val="22"/>
                <w:szCs w:val="22"/>
              </w:rPr>
              <w:t>Isolation in a side room was perceived to have both positive and negative aspects</w:t>
            </w:r>
            <w:r>
              <w:rPr>
                <w:rFonts w:cstheme="minorHAnsi"/>
                <w:sz w:val="22"/>
                <w:szCs w:val="22"/>
              </w:rPr>
              <w:t xml:space="preserve">; positive were greater freedom from routine, </w:t>
            </w:r>
            <w:r w:rsidRPr="007463FC">
              <w:rPr>
                <w:rFonts w:cstheme="minorHAnsi"/>
                <w:sz w:val="22"/>
                <w:szCs w:val="22"/>
              </w:rPr>
              <w:t>greater privacy and solitude, and the perception that visitors were given greater freedom</w:t>
            </w:r>
            <w:r>
              <w:rPr>
                <w:rFonts w:cstheme="minorHAnsi"/>
                <w:sz w:val="22"/>
                <w:szCs w:val="22"/>
              </w:rPr>
              <w:t xml:space="preserve">. </w:t>
            </w:r>
            <w:r w:rsidRPr="007463FC">
              <w:rPr>
                <w:rFonts w:cstheme="minorHAnsi"/>
                <w:sz w:val="22"/>
                <w:szCs w:val="22"/>
              </w:rPr>
              <w:t>The negative characteristics were a lack of attention from nursing staff and loneliness</w:t>
            </w:r>
            <w:r>
              <w:rPr>
                <w:rFonts w:cstheme="minorHAnsi"/>
                <w:sz w:val="22"/>
                <w:szCs w:val="22"/>
              </w:rPr>
              <w:t xml:space="preserve">. </w:t>
            </w:r>
            <w:r w:rsidRPr="007463FC">
              <w:rPr>
                <w:rFonts w:cstheme="minorHAnsi"/>
                <w:i/>
                <w:iCs/>
                <w:sz w:val="22"/>
                <w:szCs w:val="22"/>
              </w:rPr>
              <w:t xml:space="preserve">“I’d say it’s ... mentally degrading for some </w:t>
            </w:r>
            <w:proofErr w:type="gramStart"/>
            <w:r w:rsidRPr="007463FC">
              <w:rPr>
                <w:rFonts w:cstheme="minorHAnsi"/>
                <w:i/>
                <w:iCs/>
                <w:sz w:val="22"/>
                <w:szCs w:val="22"/>
              </w:rPr>
              <w:t>people”</w:t>
            </w:r>
            <w:proofErr w:type="gramEnd"/>
            <w:r w:rsidRPr="007463FC">
              <w:rPr>
                <w:rFonts w:cstheme="minorHAnsi"/>
                <w:sz w:val="22"/>
                <w:szCs w:val="22"/>
              </w:rPr>
              <w:t xml:space="preserve"> </w:t>
            </w:r>
          </w:p>
          <w:p w14:paraId="0C81BD35" w14:textId="77777777" w:rsidR="008400BE" w:rsidRDefault="008400BE" w:rsidP="00BF153F">
            <w:pPr>
              <w:pStyle w:val="NormalWeb"/>
              <w:spacing w:before="0" w:beforeAutospacing="0" w:after="0" w:afterAutospacing="0"/>
              <w:rPr>
                <w:rFonts w:cstheme="minorHAnsi"/>
                <w:i/>
                <w:iCs/>
                <w:sz w:val="22"/>
                <w:szCs w:val="22"/>
              </w:rPr>
            </w:pPr>
            <w:r>
              <w:rPr>
                <w:rFonts w:cstheme="minorHAnsi"/>
                <w:sz w:val="22"/>
                <w:szCs w:val="22"/>
              </w:rPr>
              <w:t xml:space="preserve">It also indicated to some the severity (or not) of the condition </w:t>
            </w:r>
            <w:r w:rsidRPr="007463FC">
              <w:rPr>
                <w:rFonts w:cstheme="minorHAnsi"/>
                <w:sz w:val="22"/>
                <w:szCs w:val="22"/>
              </w:rPr>
              <w:t>“</w:t>
            </w:r>
            <w:r w:rsidRPr="007463FC">
              <w:rPr>
                <w:rFonts w:cstheme="minorHAnsi"/>
                <w:i/>
                <w:iCs/>
                <w:sz w:val="22"/>
                <w:szCs w:val="22"/>
              </w:rPr>
              <w:t xml:space="preserve">Well obviously it must be a bit serious otherwise I wouldn’t be isolated and so on.” “They even forget to put on the aprons etc when they come in here, I don’t think it can be that much of a thing.” </w:t>
            </w:r>
          </w:p>
          <w:p w14:paraId="68445286" w14:textId="77777777" w:rsidR="008400BE" w:rsidRPr="007463FC" w:rsidRDefault="008400BE" w:rsidP="00BF153F">
            <w:pPr>
              <w:pStyle w:val="NormalWeb"/>
              <w:spacing w:before="0" w:beforeAutospacing="0" w:after="0" w:afterAutospacing="0"/>
              <w:rPr>
                <w:rFonts w:cstheme="minorHAnsi"/>
                <w:sz w:val="22"/>
                <w:szCs w:val="22"/>
              </w:rPr>
            </w:pPr>
          </w:p>
        </w:tc>
      </w:tr>
      <w:tr w:rsidR="008400BE" w:rsidRPr="00F91B77" w14:paraId="04FD9966" w14:textId="77777777" w:rsidTr="00BF153F">
        <w:tc>
          <w:tcPr>
            <w:tcW w:w="1273" w:type="dxa"/>
          </w:tcPr>
          <w:p w14:paraId="57F81CB3" w14:textId="77777777" w:rsidR="008400BE" w:rsidRDefault="008400BE" w:rsidP="00BF153F">
            <w:pPr>
              <w:rPr>
                <w:rFonts w:cstheme="minorHAnsi"/>
              </w:rPr>
            </w:pPr>
            <w:r>
              <w:rPr>
                <w:rFonts w:cstheme="minorHAnsi"/>
              </w:rPr>
              <w:lastRenderedPageBreak/>
              <w:t>Comments</w:t>
            </w:r>
          </w:p>
        </w:tc>
        <w:tc>
          <w:tcPr>
            <w:tcW w:w="13117" w:type="dxa"/>
            <w:gridSpan w:val="3"/>
          </w:tcPr>
          <w:p w14:paraId="6471E53A" w14:textId="77777777" w:rsidR="008400BE" w:rsidRDefault="008400BE" w:rsidP="00BF153F">
            <w:pPr>
              <w:rPr>
                <w:rFonts w:cstheme="minorHAnsi"/>
              </w:rPr>
            </w:pPr>
            <w:r>
              <w:rPr>
                <w:rFonts w:cstheme="minorHAnsi"/>
              </w:rPr>
              <w:t xml:space="preserve">UK context but early in the endemic situation and </w:t>
            </w:r>
            <w:proofErr w:type="gramStart"/>
            <w:r>
              <w:rPr>
                <w:rFonts w:cstheme="minorHAnsi"/>
              </w:rPr>
              <w:t>pre MRSA</w:t>
            </w:r>
            <w:proofErr w:type="gramEnd"/>
            <w:r>
              <w:rPr>
                <w:rFonts w:cstheme="minorHAnsi"/>
              </w:rPr>
              <w:t xml:space="preserve"> campaign.</w:t>
            </w:r>
          </w:p>
          <w:p w14:paraId="0073D8FC" w14:textId="77777777" w:rsidR="008400BE" w:rsidRDefault="008400BE" w:rsidP="00BF153F">
            <w:pPr>
              <w:rPr>
                <w:rFonts w:cstheme="minorHAnsi"/>
              </w:rPr>
            </w:pPr>
          </w:p>
          <w:p w14:paraId="7757F923" w14:textId="77777777" w:rsidR="008400BE" w:rsidRPr="00F91B77" w:rsidRDefault="008400BE" w:rsidP="00BF153F">
            <w:pPr>
              <w:rPr>
                <w:rFonts w:cstheme="minorHAnsi"/>
              </w:rPr>
            </w:pPr>
          </w:p>
        </w:tc>
      </w:tr>
    </w:tbl>
    <w:p w14:paraId="0FF28971" w14:textId="77777777" w:rsidR="008400BE" w:rsidRDefault="008400BE" w:rsidP="008400BE"/>
    <w:p w14:paraId="668F6E0B" w14:textId="77777777" w:rsidR="008400BE" w:rsidRPr="00081413" w:rsidRDefault="008400BE" w:rsidP="008400BE">
      <w:pPr>
        <w:sectPr w:rsidR="008400BE" w:rsidRPr="00081413" w:rsidSect="009C7661">
          <w:pgSz w:w="15840" w:h="12240" w:orient="landscape"/>
          <w:pgMar w:top="720" w:right="720" w:bottom="720" w:left="720" w:header="708" w:footer="708" w:gutter="0"/>
          <w:cols w:space="708"/>
          <w:docGrid w:linePitch="360"/>
        </w:sectPr>
      </w:pPr>
      <w:r>
        <w:br w:type="page"/>
      </w:r>
    </w:p>
    <w:p w14:paraId="02D515A1" w14:textId="77777777" w:rsidR="00EF7212" w:rsidRPr="00EF7212" w:rsidRDefault="00EF7212" w:rsidP="00EF7212"/>
    <w:p w14:paraId="514C0278" w14:textId="2203CCCE" w:rsidR="00EF7212" w:rsidRDefault="00EF7212" w:rsidP="00EF7212">
      <w:pPr>
        <w:pStyle w:val="Heading4"/>
      </w:pPr>
      <w:r>
        <w:t>Questions 20,21</w:t>
      </w:r>
    </w:p>
    <w:tbl>
      <w:tblPr>
        <w:tblStyle w:val="TableGrid"/>
        <w:tblW w:w="5022" w:type="pct"/>
        <w:tblLayout w:type="fixed"/>
        <w:tblLook w:val="04A0" w:firstRow="1" w:lastRow="0" w:firstColumn="1" w:lastColumn="0" w:noHBand="0" w:noVBand="1"/>
      </w:tblPr>
      <w:tblGrid>
        <w:gridCol w:w="1838"/>
        <w:gridCol w:w="1684"/>
        <w:gridCol w:w="4620"/>
        <w:gridCol w:w="1426"/>
        <w:gridCol w:w="1230"/>
        <w:gridCol w:w="3163"/>
        <w:gridCol w:w="48"/>
      </w:tblGrid>
      <w:tr w:rsidR="008400BE" w:rsidRPr="005700CF" w14:paraId="376FB64C" w14:textId="77777777" w:rsidTr="00BF153F">
        <w:tc>
          <w:tcPr>
            <w:tcW w:w="656" w:type="pct"/>
          </w:tcPr>
          <w:p w14:paraId="2A5C26AE" w14:textId="77777777" w:rsidR="008400BE" w:rsidRPr="005700CF" w:rsidRDefault="008400BE" w:rsidP="00BF153F">
            <w:pPr>
              <w:rPr>
                <w:b/>
              </w:rPr>
            </w:pPr>
            <w:r w:rsidRPr="005700CF">
              <w:rPr>
                <w:b/>
              </w:rPr>
              <w:t>Study reference</w:t>
            </w:r>
            <w:r>
              <w:rPr>
                <w:b/>
              </w:rPr>
              <w:t>/Country</w:t>
            </w:r>
          </w:p>
        </w:tc>
        <w:tc>
          <w:tcPr>
            <w:tcW w:w="4344" w:type="pct"/>
            <w:gridSpan w:val="6"/>
          </w:tcPr>
          <w:p w14:paraId="2C44B61B" w14:textId="77777777" w:rsidR="008400BE" w:rsidRDefault="008400BE" w:rsidP="00BF153F">
            <w:proofErr w:type="spellStart"/>
            <w:r>
              <w:t>Vajaravelu</w:t>
            </w:r>
            <w:proofErr w:type="spellEnd"/>
            <w:r>
              <w:t>, 2012</w:t>
            </w:r>
            <w:r w:rsidRPr="007C54E4">
              <w:rPr>
                <w:vertAlign w:val="superscript"/>
              </w:rPr>
              <w:t>230</w:t>
            </w:r>
          </w:p>
          <w:p w14:paraId="630AFBEE" w14:textId="77777777" w:rsidR="008400BE" w:rsidRPr="005700CF" w:rsidRDefault="008400BE" w:rsidP="00BF153F">
            <w:r>
              <w:t>USA</w:t>
            </w:r>
          </w:p>
        </w:tc>
      </w:tr>
      <w:tr w:rsidR="008400BE" w:rsidRPr="005700CF" w14:paraId="1461AAB9" w14:textId="77777777" w:rsidTr="00BF153F">
        <w:tc>
          <w:tcPr>
            <w:tcW w:w="656" w:type="pct"/>
          </w:tcPr>
          <w:p w14:paraId="53B15D78" w14:textId="77777777" w:rsidR="008400BE" w:rsidRPr="005700CF" w:rsidRDefault="008400BE" w:rsidP="00BF153F">
            <w:pPr>
              <w:rPr>
                <w:b/>
              </w:rPr>
            </w:pPr>
            <w:r w:rsidRPr="005700CF">
              <w:rPr>
                <w:b/>
              </w:rPr>
              <w:t>Study typ</w:t>
            </w:r>
            <w:r>
              <w:rPr>
                <w:b/>
              </w:rPr>
              <w:t>e</w:t>
            </w:r>
          </w:p>
        </w:tc>
        <w:tc>
          <w:tcPr>
            <w:tcW w:w="601" w:type="pct"/>
          </w:tcPr>
          <w:p w14:paraId="565BB8F5" w14:textId="77777777" w:rsidR="008400BE" w:rsidRPr="005700CF" w:rsidRDefault="008400BE" w:rsidP="00BF153F">
            <w:pPr>
              <w:rPr>
                <w:b/>
              </w:rPr>
            </w:pPr>
            <w:r w:rsidRPr="005700CF">
              <w:rPr>
                <w:b/>
              </w:rPr>
              <w:t>Study quality</w:t>
            </w:r>
          </w:p>
        </w:tc>
        <w:tc>
          <w:tcPr>
            <w:tcW w:w="1649" w:type="pct"/>
          </w:tcPr>
          <w:p w14:paraId="17D36C38" w14:textId="77777777" w:rsidR="008400BE" w:rsidRPr="005700CF" w:rsidRDefault="008400BE" w:rsidP="00BF153F">
            <w:pPr>
              <w:rPr>
                <w:b/>
              </w:rPr>
            </w:pPr>
            <w:r>
              <w:rPr>
                <w:b/>
              </w:rPr>
              <w:t>Experiment</w:t>
            </w:r>
          </w:p>
          <w:p w14:paraId="24EB5253" w14:textId="77777777" w:rsidR="008400BE" w:rsidRPr="005700CF" w:rsidRDefault="008400BE" w:rsidP="00BF153F">
            <w:pPr>
              <w:rPr>
                <w:b/>
              </w:rPr>
            </w:pPr>
          </w:p>
        </w:tc>
        <w:tc>
          <w:tcPr>
            <w:tcW w:w="509" w:type="pct"/>
          </w:tcPr>
          <w:p w14:paraId="72C1F38B" w14:textId="77777777" w:rsidR="008400BE" w:rsidRPr="005700CF" w:rsidRDefault="008400BE" w:rsidP="00BF153F">
            <w:pPr>
              <w:rPr>
                <w:b/>
              </w:rPr>
            </w:pPr>
            <w:r w:rsidRPr="005700CF">
              <w:rPr>
                <w:b/>
              </w:rPr>
              <w:t>Setting</w:t>
            </w:r>
          </w:p>
        </w:tc>
        <w:tc>
          <w:tcPr>
            <w:tcW w:w="1585" w:type="pct"/>
            <w:gridSpan w:val="3"/>
          </w:tcPr>
          <w:p w14:paraId="15A920F2" w14:textId="77777777" w:rsidR="008400BE" w:rsidRPr="005700CF" w:rsidRDefault="008400BE" w:rsidP="00BF153F">
            <w:pPr>
              <w:rPr>
                <w:b/>
              </w:rPr>
            </w:pPr>
            <w:r>
              <w:rPr>
                <w:b/>
              </w:rPr>
              <w:t xml:space="preserve">Study </w:t>
            </w:r>
            <w:r w:rsidRPr="005700CF">
              <w:rPr>
                <w:b/>
              </w:rPr>
              <w:t>characteristics</w:t>
            </w:r>
          </w:p>
        </w:tc>
      </w:tr>
      <w:tr w:rsidR="008400BE" w:rsidRPr="005700CF" w14:paraId="294EEB6F" w14:textId="77777777" w:rsidTr="00BF153F">
        <w:trPr>
          <w:trHeight w:val="547"/>
        </w:trPr>
        <w:tc>
          <w:tcPr>
            <w:tcW w:w="656" w:type="pct"/>
          </w:tcPr>
          <w:p w14:paraId="01DF47A3" w14:textId="77777777" w:rsidR="008400BE" w:rsidRDefault="008400BE" w:rsidP="00BF153F">
            <w:pPr>
              <w:rPr>
                <w:sz w:val="20"/>
                <w:szCs w:val="20"/>
              </w:rPr>
            </w:pPr>
            <w:r>
              <w:t>Experiment</w:t>
            </w:r>
            <w:r>
              <w:rPr>
                <w:sz w:val="20"/>
                <w:szCs w:val="20"/>
              </w:rPr>
              <w:t xml:space="preserve"> </w:t>
            </w:r>
          </w:p>
          <w:p w14:paraId="6DCBF62E" w14:textId="77777777" w:rsidR="008400BE" w:rsidRDefault="008400BE" w:rsidP="00BF153F">
            <w:pPr>
              <w:rPr>
                <w:sz w:val="20"/>
                <w:szCs w:val="20"/>
              </w:rPr>
            </w:pPr>
            <w:r>
              <w:rPr>
                <w:sz w:val="20"/>
                <w:szCs w:val="20"/>
              </w:rPr>
              <w:t>(</w:t>
            </w:r>
            <w:proofErr w:type="gramStart"/>
            <w:r>
              <w:rPr>
                <w:sz w:val="20"/>
                <w:szCs w:val="20"/>
              </w:rPr>
              <w:t>using</w:t>
            </w:r>
            <w:proofErr w:type="gramEnd"/>
            <w:r>
              <w:rPr>
                <w:sz w:val="20"/>
                <w:szCs w:val="20"/>
              </w:rPr>
              <w:t xml:space="preserve"> stethoscopes)</w:t>
            </w:r>
          </w:p>
          <w:p w14:paraId="44B024DF" w14:textId="77777777" w:rsidR="008400BE" w:rsidRDefault="008400BE" w:rsidP="00BF153F">
            <w:pPr>
              <w:rPr>
                <w:sz w:val="20"/>
                <w:szCs w:val="20"/>
              </w:rPr>
            </w:pPr>
          </w:p>
          <w:p w14:paraId="3483479E" w14:textId="77777777" w:rsidR="008400BE" w:rsidRPr="005700CF" w:rsidRDefault="008400BE" w:rsidP="00BF153F"/>
        </w:tc>
        <w:tc>
          <w:tcPr>
            <w:tcW w:w="601" w:type="pct"/>
          </w:tcPr>
          <w:p w14:paraId="2B5F529D" w14:textId="77777777" w:rsidR="008400BE" w:rsidRPr="005700CF" w:rsidRDefault="008400BE" w:rsidP="00BF153F"/>
        </w:tc>
        <w:tc>
          <w:tcPr>
            <w:tcW w:w="1649" w:type="pct"/>
          </w:tcPr>
          <w:p w14:paraId="02F11F30" w14:textId="77777777" w:rsidR="008400BE" w:rsidRDefault="008400BE" w:rsidP="00BF153F">
            <w:pPr>
              <w:rPr>
                <w:sz w:val="20"/>
                <w:szCs w:val="20"/>
              </w:rPr>
            </w:pPr>
            <w:r w:rsidRPr="00495395">
              <w:rPr>
                <w:i/>
                <w:sz w:val="20"/>
                <w:szCs w:val="20"/>
              </w:rPr>
              <w:t>Test of direct transfer between stethoscope and agar</w:t>
            </w:r>
            <w:r w:rsidRPr="00AA1370">
              <w:rPr>
                <w:sz w:val="20"/>
                <w:szCs w:val="20"/>
              </w:rPr>
              <w:t xml:space="preserve">:  </w:t>
            </w:r>
            <w:r>
              <w:rPr>
                <w:sz w:val="20"/>
                <w:szCs w:val="20"/>
              </w:rPr>
              <w:t>1-3 log</w:t>
            </w:r>
            <w:r w:rsidRPr="000C6177">
              <w:rPr>
                <w:sz w:val="20"/>
                <w:szCs w:val="20"/>
                <w:vertAlign w:val="subscript"/>
              </w:rPr>
              <w:t>10</w:t>
            </w:r>
            <w:r>
              <w:rPr>
                <w:sz w:val="20"/>
                <w:szCs w:val="20"/>
                <w:vertAlign w:val="subscript"/>
              </w:rPr>
              <w:t xml:space="preserve"> </w:t>
            </w:r>
            <w:r>
              <w:rPr>
                <w:sz w:val="20"/>
                <w:szCs w:val="20"/>
              </w:rPr>
              <w:t xml:space="preserve">CFU MRSA inoculated onto diaphragms. </w:t>
            </w:r>
            <w:r w:rsidRPr="00AA1370">
              <w:rPr>
                <w:sz w:val="20"/>
                <w:szCs w:val="20"/>
              </w:rPr>
              <w:t>Contaminated diaphragms pressed onto selective agar (3 times)</w:t>
            </w:r>
          </w:p>
          <w:p w14:paraId="77463938" w14:textId="77777777" w:rsidR="008400BE" w:rsidRDefault="008400BE" w:rsidP="00BF153F">
            <w:pPr>
              <w:rPr>
                <w:sz w:val="20"/>
                <w:szCs w:val="20"/>
              </w:rPr>
            </w:pPr>
          </w:p>
          <w:p w14:paraId="5C0E0FCE" w14:textId="77777777" w:rsidR="008400BE" w:rsidRDefault="008400BE" w:rsidP="00BF153F">
            <w:pPr>
              <w:rPr>
                <w:sz w:val="20"/>
                <w:szCs w:val="20"/>
              </w:rPr>
            </w:pPr>
            <w:r w:rsidRPr="00495395">
              <w:rPr>
                <w:i/>
                <w:sz w:val="20"/>
                <w:szCs w:val="20"/>
              </w:rPr>
              <w:t>Test of indirect transfer between stethoscope and skin</w:t>
            </w:r>
            <w:r>
              <w:rPr>
                <w:sz w:val="20"/>
                <w:szCs w:val="20"/>
              </w:rPr>
              <w:t>: 1-3 log</w:t>
            </w:r>
            <w:r w:rsidRPr="000C6177">
              <w:rPr>
                <w:sz w:val="20"/>
                <w:szCs w:val="20"/>
                <w:vertAlign w:val="subscript"/>
              </w:rPr>
              <w:t>10</w:t>
            </w:r>
            <w:r>
              <w:rPr>
                <w:sz w:val="20"/>
                <w:szCs w:val="20"/>
                <w:vertAlign w:val="subscript"/>
              </w:rPr>
              <w:t xml:space="preserve"> </w:t>
            </w:r>
            <w:r>
              <w:rPr>
                <w:sz w:val="20"/>
                <w:szCs w:val="20"/>
              </w:rPr>
              <w:t>CFU MRSA inoculated onto pig skin. Disinfected stethoscopes pressed on</w:t>
            </w:r>
            <w:r w:rsidRPr="00AA1370">
              <w:rPr>
                <w:sz w:val="20"/>
                <w:szCs w:val="20"/>
              </w:rPr>
              <w:t xml:space="preserve"> skin for 10s then onto selective agar (3 times)</w:t>
            </w:r>
          </w:p>
          <w:p w14:paraId="22814959" w14:textId="77777777" w:rsidR="008400BE" w:rsidRDefault="008400BE" w:rsidP="00BF153F">
            <w:pPr>
              <w:rPr>
                <w:sz w:val="20"/>
                <w:szCs w:val="20"/>
              </w:rPr>
            </w:pPr>
          </w:p>
          <w:p w14:paraId="54E7AA4E" w14:textId="77777777" w:rsidR="008400BE" w:rsidRDefault="008400BE" w:rsidP="00BF153F">
            <w:pPr>
              <w:rPr>
                <w:sz w:val="20"/>
                <w:szCs w:val="20"/>
              </w:rPr>
            </w:pPr>
            <w:r w:rsidRPr="00495395">
              <w:rPr>
                <w:i/>
                <w:sz w:val="20"/>
                <w:szCs w:val="20"/>
              </w:rPr>
              <w:t xml:space="preserve">Disinfection </w:t>
            </w:r>
            <w:r>
              <w:rPr>
                <w:i/>
                <w:sz w:val="20"/>
                <w:szCs w:val="20"/>
              </w:rPr>
              <w:t xml:space="preserve">method: </w:t>
            </w:r>
            <w:r>
              <w:rPr>
                <w:sz w:val="20"/>
                <w:szCs w:val="20"/>
              </w:rPr>
              <w:t xml:space="preserve">tested by inoculating stethoscope with standard inoculum, allowing </w:t>
            </w:r>
            <w:proofErr w:type="spellStart"/>
            <w:r>
              <w:rPr>
                <w:sz w:val="20"/>
                <w:szCs w:val="20"/>
              </w:rPr>
              <w:t>to</w:t>
            </w:r>
            <w:proofErr w:type="spellEnd"/>
            <w:r>
              <w:rPr>
                <w:sz w:val="20"/>
                <w:szCs w:val="20"/>
              </w:rPr>
              <w:t xml:space="preserve"> dry for 10s, wiping contaminated diaphragm with one of:</w:t>
            </w:r>
          </w:p>
          <w:p w14:paraId="567D5D68" w14:textId="77777777" w:rsidR="008400BE" w:rsidRPr="00A55FC6" w:rsidRDefault="008400BE" w:rsidP="008400BE">
            <w:pPr>
              <w:pStyle w:val="ListParagraph"/>
              <w:numPr>
                <w:ilvl w:val="0"/>
                <w:numId w:val="44"/>
              </w:numPr>
              <w:spacing w:after="0" w:line="240" w:lineRule="auto"/>
              <w:ind w:left="309" w:hanging="284"/>
            </w:pPr>
            <w:r w:rsidRPr="00495395">
              <w:rPr>
                <w:sz w:val="20"/>
                <w:szCs w:val="20"/>
              </w:rPr>
              <w:t xml:space="preserve">70% IPA wipe; </w:t>
            </w:r>
            <w:r>
              <w:rPr>
                <w:sz w:val="20"/>
                <w:szCs w:val="20"/>
              </w:rPr>
              <w:t xml:space="preserve">2) </w:t>
            </w:r>
            <w:r w:rsidRPr="00495395">
              <w:rPr>
                <w:sz w:val="20"/>
                <w:szCs w:val="20"/>
              </w:rPr>
              <w:t xml:space="preserve">gauze moistened with sterile </w:t>
            </w:r>
            <w:proofErr w:type="gramStart"/>
            <w:r w:rsidRPr="00495395">
              <w:rPr>
                <w:sz w:val="20"/>
                <w:szCs w:val="20"/>
              </w:rPr>
              <w:t>water</w:t>
            </w:r>
            <w:proofErr w:type="gramEnd"/>
            <w:r w:rsidRPr="00495395">
              <w:rPr>
                <w:sz w:val="20"/>
                <w:szCs w:val="20"/>
              </w:rPr>
              <w:t xml:space="preserve"> </w:t>
            </w:r>
          </w:p>
          <w:p w14:paraId="22754E47" w14:textId="77777777" w:rsidR="008400BE" w:rsidRPr="00A55FC6" w:rsidRDefault="008400BE" w:rsidP="008400BE">
            <w:pPr>
              <w:pStyle w:val="ListParagraph"/>
              <w:numPr>
                <w:ilvl w:val="0"/>
                <w:numId w:val="44"/>
              </w:numPr>
              <w:spacing w:after="0" w:line="240" w:lineRule="auto"/>
              <w:ind w:left="309" w:hanging="284"/>
            </w:pPr>
            <w:r w:rsidRPr="00A55FC6">
              <w:rPr>
                <w:sz w:val="20"/>
                <w:szCs w:val="20"/>
              </w:rPr>
              <w:t xml:space="preserve"> ethanol 70% </w:t>
            </w:r>
          </w:p>
          <w:p w14:paraId="0948B810" w14:textId="77777777" w:rsidR="008400BE" w:rsidRDefault="008400BE" w:rsidP="00BF153F">
            <w:pPr>
              <w:ind w:left="25"/>
              <w:rPr>
                <w:sz w:val="20"/>
                <w:szCs w:val="20"/>
              </w:rPr>
            </w:pPr>
            <w:r w:rsidRPr="00A55FC6">
              <w:rPr>
                <w:sz w:val="20"/>
                <w:szCs w:val="20"/>
              </w:rPr>
              <w:t xml:space="preserve">and then </w:t>
            </w:r>
            <w:r>
              <w:rPr>
                <w:sz w:val="20"/>
                <w:szCs w:val="20"/>
              </w:rPr>
              <w:t>i</w:t>
            </w:r>
            <w:r w:rsidRPr="00A55FC6">
              <w:rPr>
                <w:sz w:val="20"/>
                <w:szCs w:val="20"/>
              </w:rPr>
              <w:t xml:space="preserve">mprinted onto selective </w:t>
            </w:r>
            <w:proofErr w:type="gramStart"/>
            <w:r w:rsidRPr="00A55FC6">
              <w:rPr>
                <w:sz w:val="20"/>
                <w:szCs w:val="20"/>
              </w:rPr>
              <w:t>agar</w:t>
            </w:r>
            <w:proofErr w:type="gramEnd"/>
          </w:p>
          <w:p w14:paraId="45C9EF1E" w14:textId="77777777" w:rsidR="008400BE" w:rsidRDefault="008400BE" w:rsidP="00BF153F">
            <w:pPr>
              <w:ind w:left="25"/>
              <w:rPr>
                <w:sz w:val="20"/>
                <w:szCs w:val="20"/>
              </w:rPr>
            </w:pPr>
          </w:p>
          <w:p w14:paraId="6EE7194D" w14:textId="77777777" w:rsidR="008400BE" w:rsidRPr="00A55FC6" w:rsidRDefault="008400BE" w:rsidP="00BF153F">
            <w:pPr>
              <w:ind w:left="25"/>
            </w:pPr>
            <w:r w:rsidRPr="00495395">
              <w:rPr>
                <w:i/>
                <w:sz w:val="20"/>
                <w:szCs w:val="20"/>
              </w:rPr>
              <w:t>Transfer from skin of patient</w:t>
            </w:r>
            <w:r>
              <w:rPr>
                <w:sz w:val="20"/>
                <w:szCs w:val="20"/>
              </w:rPr>
              <w:t>: 57 patients known to be colonised with MRSA, stethoscope pressed on to 12 skin sites/5s contact time using a standardised technique. Compared with gloves in place of stethoscope.</w:t>
            </w:r>
          </w:p>
          <w:p w14:paraId="32C2A326" w14:textId="77777777" w:rsidR="008400BE" w:rsidRPr="005700CF" w:rsidRDefault="008400BE" w:rsidP="00BF153F"/>
        </w:tc>
        <w:tc>
          <w:tcPr>
            <w:tcW w:w="509" w:type="pct"/>
          </w:tcPr>
          <w:p w14:paraId="6FF9AC2A" w14:textId="77777777" w:rsidR="008400BE" w:rsidRPr="005700CF" w:rsidRDefault="008400BE" w:rsidP="00BF153F">
            <w:r>
              <w:t>Laboratory</w:t>
            </w:r>
          </w:p>
        </w:tc>
        <w:tc>
          <w:tcPr>
            <w:tcW w:w="1585" w:type="pct"/>
            <w:gridSpan w:val="3"/>
          </w:tcPr>
          <w:p w14:paraId="584EAC69" w14:textId="77777777" w:rsidR="008400BE" w:rsidRDefault="008400BE" w:rsidP="00BF153F">
            <w:pPr>
              <w:rPr>
                <w:sz w:val="20"/>
                <w:szCs w:val="20"/>
              </w:rPr>
            </w:pPr>
            <w:r>
              <w:rPr>
                <w:sz w:val="20"/>
                <w:szCs w:val="20"/>
              </w:rPr>
              <w:t>Simulated laboratory experiment of patient examination stethoscopes</w:t>
            </w:r>
          </w:p>
          <w:p w14:paraId="5D391A60" w14:textId="77777777" w:rsidR="008400BE" w:rsidRDefault="008400BE" w:rsidP="00BF153F">
            <w:pPr>
              <w:rPr>
                <w:sz w:val="20"/>
                <w:szCs w:val="20"/>
              </w:rPr>
            </w:pPr>
          </w:p>
          <w:p w14:paraId="72B5B3BB" w14:textId="77777777" w:rsidR="008400BE" w:rsidRDefault="008400BE" w:rsidP="00BF153F">
            <w:pPr>
              <w:rPr>
                <w:sz w:val="20"/>
                <w:szCs w:val="20"/>
              </w:rPr>
            </w:pPr>
          </w:p>
          <w:p w14:paraId="3FBD0B7D" w14:textId="77777777" w:rsidR="008400BE" w:rsidRDefault="008400BE" w:rsidP="00BF153F">
            <w:pPr>
              <w:rPr>
                <w:sz w:val="20"/>
                <w:szCs w:val="20"/>
              </w:rPr>
            </w:pPr>
            <w:r>
              <w:rPr>
                <w:sz w:val="20"/>
                <w:szCs w:val="20"/>
              </w:rPr>
              <w:t>1) Evaluation of methods to disinfect contaminated stethoscopes</w:t>
            </w:r>
          </w:p>
          <w:p w14:paraId="526E8C4E" w14:textId="77777777" w:rsidR="008400BE" w:rsidRDefault="008400BE" w:rsidP="00BF153F">
            <w:pPr>
              <w:rPr>
                <w:sz w:val="20"/>
                <w:szCs w:val="20"/>
              </w:rPr>
            </w:pPr>
          </w:p>
          <w:p w14:paraId="76097AA1" w14:textId="77777777" w:rsidR="008400BE" w:rsidRDefault="008400BE" w:rsidP="00BF153F">
            <w:pPr>
              <w:rPr>
                <w:sz w:val="20"/>
                <w:szCs w:val="20"/>
              </w:rPr>
            </w:pPr>
            <w:r>
              <w:rPr>
                <w:sz w:val="20"/>
                <w:szCs w:val="20"/>
              </w:rPr>
              <w:t xml:space="preserve">2) Risk of transmission of MRSA (and </w:t>
            </w:r>
            <w:proofErr w:type="spellStart"/>
            <w:r>
              <w:rPr>
                <w:sz w:val="20"/>
                <w:szCs w:val="20"/>
              </w:rPr>
              <w:t>cdiff</w:t>
            </w:r>
            <w:proofErr w:type="spellEnd"/>
            <w:r>
              <w:rPr>
                <w:sz w:val="20"/>
                <w:szCs w:val="20"/>
              </w:rPr>
              <w:t>) by stethoscopes</w:t>
            </w:r>
          </w:p>
          <w:p w14:paraId="64B25AB6" w14:textId="77777777" w:rsidR="008400BE" w:rsidRPr="005700CF" w:rsidRDefault="008400BE" w:rsidP="00BF153F"/>
        </w:tc>
      </w:tr>
      <w:tr w:rsidR="008400BE" w:rsidRPr="005700CF" w14:paraId="0EE5542E" w14:textId="77777777" w:rsidTr="00BF153F">
        <w:trPr>
          <w:trHeight w:val="547"/>
        </w:trPr>
        <w:tc>
          <w:tcPr>
            <w:tcW w:w="656" w:type="pct"/>
          </w:tcPr>
          <w:p w14:paraId="53AAC9B4" w14:textId="77777777" w:rsidR="008400BE" w:rsidRPr="005700CF" w:rsidRDefault="008400BE" w:rsidP="00BF153F">
            <w:pPr>
              <w:rPr>
                <w:b/>
              </w:rPr>
            </w:pPr>
            <w:r w:rsidRPr="005700CF">
              <w:rPr>
                <w:b/>
              </w:rPr>
              <w:t>Outcome measure</w:t>
            </w:r>
          </w:p>
        </w:tc>
        <w:tc>
          <w:tcPr>
            <w:tcW w:w="3198" w:type="pct"/>
            <w:gridSpan w:val="4"/>
          </w:tcPr>
          <w:p w14:paraId="5A08EA10" w14:textId="77777777" w:rsidR="008400BE" w:rsidRPr="005700CF" w:rsidRDefault="008400BE" w:rsidP="00BF153F">
            <w:pPr>
              <w:rPr>
                <w:b/>
              </w:rPr>
            </w:pPr>
            <w:r>
              <w:rPr>
                <w:b/>
              </w:rPr>
              <w:t>Results</w:t>
            </w:r>
          </w:p>
        </w:tc>
        <w:tc>
          <w:tcPr>
            <w:tcW w:w="1146" w:type="pct"/>
            <w:gridSpan w:val="2"/>
          </w:tcPr>
          <w:p w14:paraId="23084254" w14:textId="77777777" w:rsidR="008400BE" w:rsidRPr="005700CF" w:rsidRDefault="008400BE" w:rsidP="00BF153F">
            <w:pPr>
              <w:rPr>
                <w:b/>
              </w:rPr>
            </w:pPr>
            <w:r w:rsidRPr="005700CF">
              <w:rPr>
                <w:b/>
              </w:rPr>
              <w:t xml:space="preserve">Significance </w:t>
            </w:r>
          </w:p>
        </w:tc>
      </w:tr>
      <w:tr w:rsidR="008400BE" w:rsidRPr="005700CF" w14:paraId="7FE03074" w14:textId="77777777" w:rsidTr="00BF153F">
        <w:trPr>
          <w:trHeight w:val="547"/>
        </w:trPr>
        <w:tc>
          <w:tcPr>
            <w:tcW w:w="656" w:type="pct"/>
          </w:tcPr>
          <w:p w14:paraId="0EDB1D04" w14:textId="77777777" w:rsidR="008400BE" w:rsidRPr="005700CF" w:rsidRDefault="008400BE" w:rsidP="00BF153F">
            <w:r>
              <w:lastRenderedPageBreak/>
              <w:t>CFU</w:t>
            </w:r>
          </w:p>
        </w:tc>
        <w:tc>
          <w:tcPr>
            <w:tcW w:w="3198" w:type="pct"/>
            <w:gridSpan w:val="4"/>
          </w:tcPr>
          <w:p w14:paraId="06F4CDB1" w14:textId="77777777" w:rsidR="008400BE" w:rsidRDefault="008400BE" w:rsidP="00BF153F">
            <w:pPr>
              <w:rPr>
                <w:sz w:val="20"/>
                <w:szCs w:val="20"/>
              </w:rPr>
            </w:pPr>
            <w:r>
              <w:rPr>
                <w:sz w:val="20"/>
                <w:szCs w:val="20"/>
              </w:rPr>
              <w:t>Direct transfer from contaminated stethoscope - MRSA 2 log</w:t>
            </w:r>
            <w:proofErr w:type="gramStart"/>
            <w:r w:rsidRPr="00B53619">
              <w:rPr>
                <w:sz w:val="20"/>
                <w:szCs w:val="20"/>
                <w:vertAlign w:val="subscript"/>
              </w:rPr>
              <w:t>10</w:t>
            </w:r>
            <w:r>
              <w:rPr>
                <w:sz w:val="20"/>
                <w:szCs w:val="20"/>
                <w:vertAlign w:val="subscript"/>
              </w:rPr>
              <w:t xml:space="preserve"> </w:t>
            </w:r>
            <w:r>
              <w:rPr>
                <w:sz w:val="20"/>
                <w:szCs w:val="20"/>
              </w:rPr>
              <w:t xml:space="preserve"> CFUs</w:t>
            </w:r>
            <w:proofErr w:type="gramEnd"/>
            <w:r>
              <w:rPr>
                <w:sz w:val="20"/>
                <w:szCs w:val="20"/>
              </w:rPr>
              <w:t xml:space="preserve"> fewer than original inoculum (loss due to desiccation). Indirect transfer: stethoscope acquired and transferred 1 – 1.5 log</w:t>
            </w:r>
            <w:r w:rsidRPr="00B53619">
              <w:rPr>
                <w:sz w:val="20"/>
                <w:szCs w:val="20"/>
                <w:vertAlign w:val="subscript"/>
              </w:rPr>
              <w:t>10</w:t>
            </w:r>
            <w:r>
              <w:rPr>
                <w:sz w:val="20"/>
                <w:szCs w:val="20"/>
              </w:rPr>
              <w:t xml:space="preserve"> CFU fewer than were transferred directly.</w:t>
            </w:r>
          </w:p>
          <w:p w14:paraId="7883AB5B" w14:textId="77777777" w:rsidR="008400BE" w:rsidRDefault="008400BE" w:rsidP="00BF153F">
            <w:pPr>
              <w:rPr>
                <w:sz w:val="20"/>
                <w:szCs w:val="20"/>
              </w:rPr>
            </w:pPr>
            <w:r>
              <w:rPr>
                <w:sz w:val="20"/>
                <w:szCs w:val="20"/>
              </w:rPr>
              <w:t>Gauze with ethanol and IPA swabs more effective than sterile water in removing MRSA from stethoscopes (100% vs 94% removal)</w:t>
            </w:r>
          </w:p>
          <w:p w14:paraId="6E51BAC4" w14:textId="77777777" w:rsidR="008400BE" w:rsidRDefault="008400BE" w:rsidP="00BF153F">
            <w:pPr>
              <w:rPr>
                <w:sz w:val="20"/>
                <w:szCs w:val="20"/>
              </w:rPr>
            </w:pPr>
            <w:r>
              <w:rPr>
                <w:sz w:val="20"/>
                <w:szCs w:val="20"/>
              </w:rPr>
              <w:t xml:space="preserve">Stethoscopes acquired and transmitted MRSA to </w:t>
            </w:r>
            <w:proofErr w:type="gramStart"/>
            <w:r>
              <w:rPr>
                <w:sz w:val="20"/>
                <w:szCs w:val="20"/>
              </w:rPr>
              <w:t>agar  in</w:t>
            </w:r>
            <w:proofErr w:type="gramEnd"/>
            <w:r>
              <w:rPr>
                <w:sz w:val="20"/>
                <w:szCs w:val="20"/>
              </w:rPr>
              <w:t xml:space="preserve"> </w:t>
            </w:r>
            <w:r w:rsidRPr="006F5564">
              <w:rPr>
                <w:sz w:val="20"/>
                <w:szCs w:val="20"/>
              </w:rPr>
              <w:t xml:space="preserve">11/57  [19%]  </w:t>
            </w:r>
            <w:r>
              <w:rPr>
                <w:sz w:val="20"/>
                <w:szCs w:val="20"/>
              </w:rPr>
              <w:t xml:space="preserve">of samples </w:t>
            </w:r>
            <w:r w:rsidRPr="006F5564">
              <w:rPr>
                <w:sz w:val="20"/>
                <w:szCs w:val="20"/>
              </w:rPr>
              <w:t>vs  15/57</w:t>
            </w:r>
            <w:r>
              <w:rPr>
                <w:sz w:val="20"/>
                <w:szCs w:val="20"/>
              </w:rPr>
              <w:t xml:space="preserve"> (26%) of gloves.</w:t>
            </w:r>
          </w:p>
          <w:p w14:paraId="5076E305" w14:textId="77777777" w:rsidR="008400BE" w:rsidRPr="005700CF" w:rsidRDefault="008400BE" w:rsidP="00BF153F">
            <w:proofErr w:type="gramStart"/>
            <w:r>
              <w:rPr>
                <w:sz w:val="20"/>
                <w:szCs w:val="20"/>
              </w:rPr>
              <w:t>S</w:t>
            </w:r>
            <w:r w:rsidRPr="006F5564">
              <w:rPr>
                <w:sz w:val="20"/>
                <w:szCs w:val="20"/>
              </w:rPr>
              <w:t>te</w:t>
            </w:r>
            <w:r>
              <w:rPr>
                <w:sz w:val="20"/>
                <w:szCs w:val="20"/>
              </w:rPr>
              <w:t>thoscopes  acquired</w:t>
            </w:r>
            <w:proofErr w:type="gramEnd"/>
            <w:r>
              <w:rPr>
                <w:sz w:val="20"/>
                <w:szCs w:val="20"/>
              </w:rPr>
              <w:t xml:space="preserve">  and  trans</w:t>
            </w:r>
            <w:r w:rsidRPr="006F5564">
              <w:rPr>
                <w:sz w:val="20"/>
                <w:szCs w:val="20"/>
              </w:rPr>
              <w:t>ferred  fewer  MRSA  colonies (mean  ±  SD,  5.9  ±  8.6</w:t>
            </w:r>
            <w:r>
              <w:rPr>
                <w:sz w:val="20"/>
                <w:szCs w:val="20"/>
              </w:rPr>
              <w:t>) than hands (</w:t>
            </w:r>
            <w:r w:rsidRPr="006F5564">
              <w:rPr>
                <w:sz w:val="20"/>
                <w:szCs w:val="20"/>
              </w:rPr>
              <w:t xml:space="preserve">14.3  ±   11.4; P  =  .01). </w:t>
            </w:r>
          </w:p>
        </w:tc>
        <w:tc>
          <w:tcPr>
            <w:tcW w:w="1146" w:type="pct"/>
            <w:gridSpan w:val="2"/>
          </w:tcPr>
          <w:p w14:paraId="7BF00D5B" w14:textId="77777777" w:rsidR="008400BE" w:rsidRPr="005700CF" w:rsidRDefault="008400BE" w:rsidP="00BF153F">
            <w:r>
              <w:rPr>
                <w:sz w:val="20"/>
                <w:szCs w:val="20"/>
              </w:rPr>
              <w:t xml:space="preserve"> </w:t>
            </w:r>
          </w:p>
          <w:p w14:paraId="433D5465" w14:textId="77777777" w:rsidR="008400BE" w:rsidRDefault="008400BE" w:rsidP="00BF153F"/>
          <w:p w14:paraId="22DB75BE" w14:textId="77777777" w:rsidR="008400BE" w:rsidRDefault="008400BE" w:rsidP="00BF153F"/>
          <w:p w14:paraId="5840C5B3" w14:textId="77777777" w:rsidR="008400BE" w:rsidRDefault="008400BE" w:rsidP="00BF153F"/>
          <w:p w14:paraId="47ED4F66" w14:textId="77777777" w:rsidR="008400BE" w:rsidRDefault="008400BE" w:rsidP="00BF153F">
            <w:pPr>
              <w:rPr>
                <w:sz w:val="20"/>
                <w:szCs w:val="20"/>
              </w:rPr>
            </w:pPr>
          </w:p>
          <w:p w14:paraId="760BE10E" w14:textId="77777777" w:rsidR="008400BE" w:rsidRDefault="008400BE" w:rsidP="00BF153F">
            <w:pPr>
              <w:rPr>
                <w:sz w:val="20"/>
                <w:szCs w:val="20"/>
              </w:rPr>
            </w:pPr>
          </w:p>
          <w:p w14:paraId="40C5D098" w14:textId="77777777" w:rsidR="008400BE" w:rsidRPr="005700CF" w:rsidRDefault="008400BE" w:rsidP="00BF153F">
            <w:r>
              <w:rPr>
                <w:sz w:val="20"/>
                <w:szCs w:val="20"/>
              </w:rPr>
              <w:t>p = 0.01</w:t>
            </w:r>
          </w:p>
        </w:tc>
      </w:tr>
      <w:tr w:rsidR="008400BE" w:rsidRPr="005700CF" w14:paraId="04E22704" w14:textId="77777777" w:rsidTr="00BF153F">
        <w:trPr>
          <w:gridAfter w:val="1"/>
          <w:wAfter w:w="17" w:type="pct"/>
        </w:trPr>
        <w:tc>
          <w:tcPr>
            <w:tcW w:w="656" w:type="pct"/>
          </w:tcPr>
          <w:p w14:paraId="56AFDF28" w14:textId="77777777" w:rsidR="008400BE" w:rsidRPr="005700CF" w:rsidRDefault="008400BE" w:rsidP="00BF153F">
            <w:pPr>
              <w:rPr>
                <w:b/>
              </w:rPr>
            </w:pPr>
            <w:r w:rsidRPr="005700CF">
              <w:rPr>
                <w:b/>
              </w:rPr>
              <w:t>Author conclusions</w:t>
            </w:r>
          </w:p>
        </w:tc>
        <w:tc>
          <w:tcPr>
            <w:tcW w:w="4327" w:type="pct"/>
            <w:gridSpan w:val="5"/>
          </w:tcPr>
          <w:p w14:paraId="3410D5AD" w14:textId="77777777" w:rsidR="008400BE" w:rsidRPr="005700CF" w:rsidRDefault="008400BE" w:rsidP="00BF153F">
            <w:r>
              <w:rPr>
                <w:sz w:val="20"/>
                <w:szCs w:val="20"/>
              </w:rPr>
              <w:t xml:space="preserve">Stethoscopes may be an underappreciated vector for transmission of pathogens and transferred MRSA nearly as often as hands. </w:t>
            </w:r>
            <w:proofErr w:type="gramStart"/>
            <w:r w:rsidRPr="006F5564">
              <w:rPr>
                <w:sz w:val="20"/>
                <w:szCs w:val="20"/>
              </w:rPr>
              <w:t>Pads  or</w:t>
            </w:r>
            <w:proofErr w:type="gramEnd"/>
            <w:r w:rsidRPr="006F5564">
              <w:rPr>
                <w:sz w:val="20"/>
                <w:szCs w:val="20"/>
              </w:rPr>
              <w:t xml:space="preserve"> </w:t>
            </w:r>
            <w:r>
              <w:rPr>
                <w:sz w:val="20"/>
                <w:szCs w:val="20"/>
              </w:rPr>
              <w:t xml:space="preserve"> gauze  containing  alcohol  re</w:t>
            </w:r>
            <w:r w:rsidRPr="006F5564">
              <w:rPr>
                <w:sz w:val="20"/>
                <w:szCs w:val="20"/>
              </w:rPr>
              <w:t>moved  100%  of  MRSA.</w:t>
            </w:r>
          </w:p>
        </w:tc>
      </w:tr>
      <w:tr w:rsidR="008400BE" w:rsidRPr="005700CF" w14:paraId="75FAB036" w14:textId="77777777" w:rsidTr="00BF153F">
        <w:trPr>
          <w:gridAfter w:val="1"/>
          <w:wAfter w:w="17" w:type="pct"/>
        </w:trPr>
        <w:tc>
          <w:tcPr>
            <w:tcW w:w="656" w:type="pct"/>
          </w:tcPr>
          <w:p w14:paraId="72FF7DC5" w14:textId="77777777" w:rsidR="008400BE" w:rsidRPr="005700CF" w:rsidRDefault="008400BE" w:rsidP="00BF153F">
            <w:pPr>
              <w:rPr>
                <w:b/>
              </w:rPr>
            </w:pPr>
            <w:r w:rsidRPr="005700CF">
              <w:rPr>
                <w:b/>
              </w:rPr>
              <w:t>Additional comments</w:t>
            </w:r>
          </w:p>
        </w:tc>
        <w:tc>
          <w:tcPr>
            <w:tcW w:w="4327" w:type="pct"/>
            <w:gridSpan w:val="5"/>
          </w:tcPr>
          <w:p w14:paraId="4E88ED0B" w14:textId="77777777" w:rsidR="008400BE" w:rsidRPr="005700CF" w:rsidRDefault="008400BE" w:rsidP="00BF153F">
            <w:r>
              <w:rPr>
                <w:sz w:val="20"/>
                <w:szCs w:val="20"/>
              </w:rPr>
              <w:t>Based on laboratory data therefore not direct evidence of transmission in clinical setting</w:t>
            </w:r>
          </w:p>
        </w:tc>
      </w:tr>
      <w:tr w:rsidR="008400BE" w:rsidRPr="005700CF" w14:paraId="70E2E6C8" w14:textId="77777777" w:rsidTr="00BF153F">
        <w:trPr>
          <w:gridAfter w:val="1"/>
          <w:wAfter w:w="17" w:type="pct"/>
        </w:trPr>
        <w:tc>
          <w:tcPr>
            <w:tcW w:w="656" w:type="pct"/>
            <w:shd w:val="clear" w:color="auto" w:fill="A8D08D" w:themeFill="accent6" w:themeFillTint="99"/>
          </w:tcPr>
          <w:p w14:paraId="2D46F311" w14:textId="77777777" w:rsidR="008400BE" w:rsidRPr="005700CF" w:rsidRDefault="008400BE" w:rsidP="00BF153F">
            <w:pPr>
              <w:rPr>
                <w:b/>
              </w:rPr>
            </w:pPr>
            <w:r w:rsidRPr="005700CF">
              <w:rPr>
                <w:b/>
              </w:rPr>
              <w:t>Summary of findings</w:t>
            </w:r>
          </w:p>
        </w:tc>
        <w:tc>
          <w:tcPr>
            <w:tcW w:w="4327" w:type="pct"/>
            <w:gridSpan w:val="5"/>
            <w:shd w:val="clear" w:color="auto" w:fill="A8D08D" w:themeFill="accent6" w:themeFillTint="99"/>
          </w:tcPr>
          <w:p w14:paraId="15E798F0" w14:textId="77777777" w:rsidR="008400BE" w:rsidRPr="005700CF" w:rsidRDefault="008400BE" w:rsidP="00BF153F">
            <w:proofErr w:type="gramStart"/>
            <w:r w:rsidRPr="006F5564">
              <w:rPr>
                <w:sz w:val="20"/>
              </w:rPr>
              <w:t>Pads  or</w:t>
            </w:r>
            <w:proofErr w:type="gramEnd"/>
            <w:r w:rsidRPr="006F5564">
              <w:rPr>
                <w:sz w:val="20"/>
              </w:rPr>
              <w:t xml:space="preserve">  gauze  containing  alcohol  removed  100%  of  MRSA from stethoscopes.</w:t>
            </w:r>
          </w:p>
        </w:tc>
      </w:tr>
    </w:tbl>
    <w:p w14:paraId="4BBC7E51" w14:textId="77777777" w:rsidR="008400BE" w:rsidRDefault="008400BE" w:rsidP="008400BE"/>
    <w:tbl>
      <w:tblPr>
        <w:tblStyle w:val="TableGrid"/>
        <w:tblW w:w="4952" w:type="pct"/>
        <w:tblInd w:w="-34" w:type="dxa"/>
        <w:tblLayout w:type="fixed"/>
        <w:tblLook w:val="04A0" w:firstRow="1" w:lastRow="0" w:firstColumn="1" w:lastColumn="0" w:noHBand="0" w:noVBand="1"/>
      </w:tblPr>
      <w:tblGrid>
        <w:gridCol w:w="2141"/>
        <w:gridCol w:w="2006"/>
        <w:gridCol w:w="1470"/>
        <w:gridCol w:w="2810"/>
        <w:gridCol w:w="2641"/>
        <w:gridCol w:w="2746"/>
      </w:tblGrid>
      <w:tr w:rsidR="008400BE" w:rsidRPr="00761B48" w14:paraId="48AD5472" w14:textId="77777777" w:rsidTr="00BF153F">
        <w:trPr>
          <w:trHeight w:val="460"/>
        </w:trPr>
        <w:tc>
          <w:tcPr>
            <w:tcW w:w="775" w:type="pct"/>
          </w:tcPr>
          <w:p w14:paraId="1946C66A" w14:textId="77777777" w:rsidR="008400BE" w:rsidRPr="00761B48" w:rsidRDefault="008400BE" w:rsidP="00BF153F">
            <w:pPr>
              <w:rPr>
                <w:b/>
              </w:rPr>
            </w:pPr>
            <w:r w:rsidRPr="00761B48">
              <w:rPr>
                <w:b/>
              </w:rPr>
              <w:t>Author</w:t>
            </w:r>
            <w:r>
              <w:rPr>
                <w:b/>
              </w:rPr>
              <w:t>/Country</w:t>
            </w:r>
          </w:p>
        </w:tc>
        <w:tc>
          <w:tcPr>
            <w:tcW w:w="4225" w:type="pct"/>
            <w:gridSpan w:val="5"/>
          </w:tcPr>
          <w:p w14:paraId="4B3693F1" w14:textId="77777777" w:rsidR="008400BE" w:rsidRDefault="008400BE" w:rsidP="00BF153F">
            <w:r>
              <w:t>John, 2018</w:t>
            </w:r>
            <w:r w:rsidRPr="008400BE">
              <w:rPr>
                <w:vertAlign w:val="superscript"/>
              </w:rPr>
              <w:t>231</w:t>
            </w:r>
          </w:p>
          <w:p w14:paraId="07D670AD" w14:textId="77777777" w:rsidR="008400BE" w:rsidRDefault="008400BE" w:rsidP="00BF153F">
            <w:pPr>
              <w:rPr>
                <w:b/>
              </w:rPr>
            </w:pPr>
            <w:r>
              <w:t>USA</w:t>
            </w:r>
          </w:p>
        </w:tc>
      </w:tr>
      <w:tr w:rsidR="008400BE" w:rsidRPr="00761B48" w14:paraId="1B394FEA" w14:textId="77777777" w:rsidTr="00BF153F">
        <w:trPr>
          <w:trHeight w:val="460"/>
        </w:trPr>
        <w:tc>
          <w:tcPr>
            <w:tcW w:w="775" w:type="pct"/>
          </w:tcPr>
          <w:p w14:paraId="3C8D6AB6" w14:textId="77777777" w:rsidR="008400BE" w:rsidRPr="00761B48" w:rsidRDefault="008400BE" w:rsidP="00BF153F">
            <w:pPr>
              <w:rPr>
                <w:b/>
              </w:rPr>
            </w:pPr>
            <w:r w:rsidRPr="00761B48">
              <w:rPr>
                <w:b/>
              </w:rPr>
              <w:t>Study Design</w:t>
            </w:r>
          </w:p>
          <w:p w14:paraId="1843A508" w14:textId="77777777" w:rsidR="008400BE" w:rsidRPr="00761B48" w:rsidRDefault="008400BE" w:rsidP="00BF153F">
            <w:pPr>
              <w:rPr>
                <w:b/>
              </w:rPr>
            </w:pPr>
          </w:p>
        </w:tc>
        <w:tc>
          <w:tcPr>
            <w:tcW w:w="726" w:type="pct"/>
          </w:tcPr>
          <w:p w14:paraId="761EE05F" w14:textId="77777777" w:rsidR="008400BE" w:rsidRPr="00761B48" w:rsidRDefault="008400BE" w:rsidP="00BF153F">
            <w:pPr>
              <w:rPr>
                <w:b/>
              </w:rPr>
            </w:pPr>
            <w:r w:rsidRPr="00761B48">
              <w:rPr>
                <w:b/>
              </w:rPr>
              <w:t>Setting</w:t>
            </w:r>
          </w:p>
        </w:tc>
        <w:tc>
          <w:tcPr>
            <w:tcW w:w="532" w:type="pct"/>
          </w:tcPr>
          <w:p w14:paraId="19928CC2" w14:textId="77777777" w:rsidR="008400BE" w:rsidRPr="00761B48" w:rsidRDefault="008400BE" w:rsidP="00BF153F">
            <w:pPr>
              <w:rPr>
                <w:b/>
              </w:rPr>
            </w:pPr>
            <w:r>
              <w:rPr>
                <w:b/>
              </w:rPr>
              <w:t>Aim</w:t>
            </w:r>
          </w:p>
        </w:tc>
        <w:tc>
          <w:tcPr>
            <w:tcW w:w="1017" w:type="pct"/>
          </w:tcPr>
          <w:p w14:paraId="262EA5DA" w14:textId="77777777" w:rsidR="008400BE" w:rsidRDefault="008400BE" w:rsidP="00BF153F">
            <w:pPr>
              <w:rPr>
                <w:b/>
              </w:rPr>
            </w:pPr>
            <w:r>
              <w:rPr>
                <w:b/>
              </w:rPr>
              <w:t>Investigation design</w:t>
            </w:r>
          </w:p>
        </w:tc>
        <w:tc>
          <w:tcPr>
            <w:tcW w:w="956" w:type="pct"/>
          </w:tcPr>
          <w:p w14:paraId="669D5896" w14:textId="77777777" w:rsidR="008400BE" w:rsidRPr="00761B48" w:rsidRDefault="008400BE" w:rsidP="00BF153F">
            <w:pPr>
              <w:rPr>
                <w:b/>
              </w:rPr>
            </w:pPr>
            <w:r>
              <w:rPr>
                <w:b/>
              </w:rPr>
              <w:t>Measurement</w:t>
            </w:r>
          </w:p>
        </w:tc>
        <w:tc>
          <w:tcPr>
            <w:tcW w:w="994" w:type="pct"/>
          </w:tcPr>
          <w:p w14:paraId="3D5C5BC4" w14:textId="77777777" w:rsidR="008400BE" w:rsidRDefault="008400BE" w:rsidP="00BF153F">
            <w:pPr>
              <w:rPr>
                <w:b/>
              </w:rPr>
            </w:pPr>
            <w:r>
              <w:rPr>
                <w:b/>
              </w:rPr>
              <w:t>Results</w:t>
            </w:r>
          </w:p>
        </w:tc>
      </w:tr>
      <w:tr w:rsidR="008400BE" w14:paraId="21002A58" w14:textId="77777777" w:rsidTr="00BF153F">
        <w:trPr>
          <w:trHeight w:val="473"/>
        </w:trPr>
        <w:tc>
          <w:tcPr>
            <w:tcW w:w="775" w:type="pct"/>
          </w:tcPr>
          <w:p w14:paraId="00BB7218" w14:textId="77777777" w:rsidR="008400BE" w:rsidRDefault="008400BE" w:rsidP="00BF153F">
            <w:pPr>
              <w:rPr>
                <w:sz w:val="20"/>
                <w:szCs w:val="20"/>
              </w:rPr>
            </w:pPr>
            <w:r>
              <w:rPr>
                <w:sz w:val="20"/>
                <w:szCs w:val="20"/>
              </w:rPr>
              <w:t>Point prevalence culture survey of electronic thermometers.</w:t>
            </w:r>
          </w:p>
          <w:p w14:paraId="3214AB08" w14:textId="77777777" w:rsidR="008400BE" w:rsidRDefault="008400BE" w:rsidP="00BF153F"/>
        </w:tc>
        <w:tc>
          <w:tcPr>
            <w:tcW w:w="726" w:type="pct"/>
          </w:tcPr>
          <w:p w14:paraId="5DF2211B" w14:textId="77777777" w:rsidR="008400BE" w:rsidRDefault="008400BE" w:rsidP="00BF153F">
            <w:r>
              <w:rPr>
                <w:sz w:val="20"/>
                <w:szCs w:val="20"/>
              </w:rPr>
              <w:t>LTCF and acute hospital</w:t>
            </w:r>
          </w:p>
        </w:tc>
        <w:tc>
          <w:tcPr>
            <w:tcW w:w="532" w:type="pct"/>
          </w:tcPr>
          <w:p w14:paraId="2CECEDED" w14:textId="77777777" w:rsidR="008400BE" w:rsidRDefault="008400BE" w:rsidP="00BF153F">
            <w:r>
              <w:rPr>
                <w:sz w:val="20"/>
                <w:szCs w:val="20"/>
              </w:rPr>
              <w:t>To track potential spread of contamination from electronic thermometers using a DNA marker</w:t>
            </w:r>
          </w:p>
        </w:tc>
        <w:tc>
          <w:tcPr>
            <w:tcW w:w="1017" w:type="pct"/>
          </w:tcPr>
          <w:p w14:paraId="1870687A" w14:textId="77777777" w:rsidR="008400BE" w:rsidRDefault="008400BE" w:rsidP="00BF153F">
            <w:pPr>
              <w:rPr>
                <w:sz w:val="20"/>
                <w:szCs w:val="20"/>
              </w:rPr>
            </w:pPr>
            <w:r>
              <w:rPr>
                <w:sz w:val="20"/>
                <w:szCs w:val="20"/>
              </w:rPr>
              <w:t xml:space="preserve">DNA marker inoculated onto handles of electronic thermometers (LTCF = portable; hospital = dedicated wall mounted) prior to cleaning after discharge. Fluorescent marker in different part of handle to assess if </w:t>
            </w:r>
            <w:proofErr w:type="gramStart"/>
            <w:r>
              <w:rPr>
                <w:sz w:val="20"/>
                <w:szCs w:val="20"/>
              </w:rPr>
              <w:t>cleaned</w:t>
            </w:r>
            <w:proofErr w:type="gramEnd"/>
          </w:p>
          <w:p w14:paraId="2B64DFD2" w14:textId="77777777" w:rsidR="008400BE" w:rsidRDefault="008400BE" w:rsidP="00BF153F">
            <w:pPr>
              <w:rPr>
                <w:sz w:val="20"/>
                <w:szCs w:val="20"/>
              </w:rPr>
            </w:pPr>
          </w:p>
          <w:p w14:paraId="57EB4A6A" w14:textId="77777777" w:rsidR="008400BE" w:rsidRDefault="008400BE" w:rsidP="00BF153F">
            <w:pPr>
              <w:rPr>
                <w:sz w:val="20"/>
                <w:szCs w:val="20"/>
              </w:rPr>
            </w:pPr>
            <w:r>
              <w:rPr>
                <w:sz w:val="20"/>
                <w:szCs w:val="20"/>
              </w:rPr>
              <w:t xml:space="preserve">LTCF sampled after day 1 &amp; 14; hospital after day 1 &amp; </w:t>
            </w:r>
            <w:proofErr w:type="gramStart"/>
            <w:r>
              <w:rPr>
                <w:sz w:val="20"/>
                <w:szCs w:val="20"/>
              </w:rPr>
              <w:t>2</w:t>
            </w:r>
            <w:proofErr w:type="gramEnd"/>
          </w:p>
          <w:p w14:paraId="78929727" w14:textId="77777777" w:rsidR="008400BE" w:rsidRDefault="008400BE" w:rsidP="00BF153F"/>
        </w:tc>
        <w:tc>
          <w:tcPr>
            <w:tcW w:w="956" w:type="pct"/>
          </w:tcPr>
          <w:p w14:paraId="2ABD9A6C" w14:textId="77777777" w:rsidR="008400BE" w:rsidRDefault="008400BE" w:rsidP="00BF153F">
            <w:pPr>
              <w:rPr>
                <w:sz w:val="20"/>
                <w:szCs w:val="20"/>
              </w:rPr>
            </w:pPr>
            <w:r>
              <w:rPr>
                <w:sz w:val="20"/>
                <w:szCs w:val="20"/>
              </w:rPr>
              <w:t xml:space="preserve">Recovery of DNA marker on high touch surfaces in rooms, other portable equipment in unit (LTCF), common areas (LTCF), </w:t>
            </w:r>
            <w:proofErr w:type="gramStart"/>
            <w:r>
              <w:rPr>
                <w:sz w:val="20"/>
                <w:szCs w:val="20"/>
              </w:rPr>
              <w:t>patients</w:t>
            </w:r>
            <w:proofErr w:type="gramEnd"/>
            <w:r>
              <w:rPr>
                <w:sz w:val="20"/>
                <w:szCs w:val="20"/>
              </w:rPr>
              <w:t xml:space="preserve"> hands (hospital)</w:t>
            </w:r>
          </w:p>
          <w:p w14:paraId="46D9E066" w14:textId="77777777" w:rsidR="008400BE" w:rsidRDefault="008400BE" w:rsidP="00BF153F">
            <w:pPr>
              <w:rPr>
                <w:sz w:val="20"/>
                <w:szCs w:val="20"/>
              </w:rPr>
            </w:pPr>
          </w:p>
          <w:p w14:paraId="2F82879E" w14:textId="77777777" w:rsidR="008400BE" w:rsidRDefault="008400BE" w:rsidP="00BF153F">
            <w:r>
              <w:rPr>
                <w:sz w:val="20"/>
                <w:szCs w:val="20"/>
              </w:rPr>
              <w:t>Survey of pathogens on thermometer handles</w:t>
            </w:r>
          </w:p>
        </w:tc>
        <w:tc>
          <w:tcPr>
            <w:tcW w:w="994" w:type="pct"/>
          </w:tcPr>
          <w:p w14:paraId="3D9974B7" w14:textId="77777777" w:rsidR="008400BE" w:rsidRDefault="008400BE" w:rsidP="00BF153F">
            <w:pPr>
              <w:rPr>
                <w:sz w:val="20"/>
                <w:szCs w:val="20"/>
              </w:rPr>
            </w:pPr>
            <w:r>
              <w:rPr>
                <w:sz w:val="20"/>
                <w:szCs w:val="20"/>
              </w:rPr>
              <w:t>LTCF: day 1 DNA on 21% of HTS (3/14); 80% (4/5) shared portable equipment, but not common areas. Fluorescent marker not removed.</w:t>
            </w:r>
          </w:p>
          <w:p w14:paraId="431F72C9" w14:textId="77777777" w:rsidR="008400BE" w:rsidRDefault="008400BE" w:rsidP="00BF153F">
            <w:pPr>
              <w:rPr>
                <w:sz w:val="20"/>
                <w:szCs w:val="20"/>
              </w:rPr>
            </w:pPr>
          </w:p>
          <w:p w14:paraId="28836ED9" w14:textId="77777777" w:rsidR="008400BE" w:rsidRDefault="008400BE" w:rsidP="00BF153F">
            <w:pPr>
              <w:rPr>
                <w:sz w:val="20"/>
                <w:szCs w:val="20"/>
              </w:rPr>
            </w:pPr>
            <w:r>
              <w:rPr>
                <w:sz w:val="20"/>
                <w:szCs w:val="20"/>
              </w:rPr>
              <w:t xml:space="preserve">Hospital: 33% HTS (2/6), 17% (1/6) patient hands. Fluorescent marker not </w:t>
            </w:r>
            <w:proofErr w:type="gramStart"/>
            <w:r>
              <w:rPr>
                <w:sz w:val="20"/>
                <w:szCs w:val="20"/>
              </w:rPr>
              <w:t>removed</w:t>
            </w:r>
            <w:proofErr w:type="gramEnd"/>
          </w:p>
          <w:p w14:paraId="55404EE7" w14:textId="77777777" w:rsidR="008400BE" w:rsidRDefault="008400BE" w:rsidP="00BF153F">
            <w:pPr>
              <w:rPr>
                <w:sz w:val="20"/>
                <w:szCs w:val="20"/>
              </w:rPr>
            </w:pPr>
          </w:p>
          <w:p w14:paraId="1F1FC61E" w14:textId="77777777" w:rsidR="008400BE" w:rsidRDefault="008400BE" w:rsidP="00BF153F">
            <w:r>
              <w:rPr>
                <w:sz w:val="20"/>
                <w:szCs w:val="20"/>
              </w:rPr>
              <w:t>300 thermometer handles cultured, 8% grew pathogens 5/300 = MRSA</w:t>
            </w:r>
          </w:p>
        </w:tc>
      </w:tr>
      <w:tr w:rsidR="008400BE" w:rsidRPr="005700CF" w14:paraId="00A13071" w14:textId="77777777" w:rsidTr="00BF153F">
        <w:tc>
          <w:tcPr>
            <w:tcW w:w="775" w:type="pct"/>
          </w:tcPr>
          <w:p w14:paraId="1E652359" w14:textId="77777777" w:rsidR="008400BE" w:rsidRPr="005700CF" w:rsidRDefault="008400BE" w:rsidP="00BF153F">
            <w:pPr>
              <w:rPr>
                <w:b/>
              </w:rPr>
            </w:pPr>
            <w:r w:rsidRPr="005700CF">
              <w:rPr>
                <w:b/>
              </w:rPr>
              <w:lastRenderedPageBreak/>
              <w:t>Author conclusions</w:t>
            </w:r>
          </w:p>
        </w:tc>
        <w:tc>
          <w:tcPr>
            <w:tcW w:w="4225" w:type="pct"/>
            <w:gridSpan w:val="5"/>
          </w:tcPr>
          <w:p w14:paraId="2909DBB5" w14:textId="77777777" w:rsidR="008400BE" w:rsidRDefault="008400BE" w:rsidP="00BF153F">
            <w:pPr>
              <w:rPr>
                <w:sz w:val="20"/>
                <w:szCs w:val="20"/>
              </w:rPr>
            </w:pPr>
            <w:r>
              <w:rPr>
                <w:sz w:val="20"/>
                <w:szCs w:val="20"/>
              </w:rPr>
              <w:t xml:space="preserve">Handles of electronic thermometers often contaminated with pathogens. DNA marker often transferred to surfaces in resident/patient </w:t>
            </w:r>
            <w:proofErr w:type="gramStart"/>
            <w:r>
              <w:rPr>
                <w:sz w:val="20"/>
                <w:szCs w:val="20"/>
              </w:rPr>
              <w:t>rooms</w:t>
            </w:r>
            <w:proofErr w:type="gramEnd"/>
          </w:p>
          <w:p w14:paraId="7A3E8871" w14:textId="77777777" w:rsidR="008400BE" w:rsidRDefault="008400BE" w:rsidP="00BF153F">
            <w:pPr>
              <w:rPr>
                <w:sz w:val="20"/>
                <w:szCs w:val="20"/>
              </w:rPr>
            </w:pPr>
            <w:r>
              <w:rPr>
                <w:sz w:val="20"/>
                <w:szCs w:val="20"/>
              </w:rPr>
              <w:t xml:space="preserve">DNA marker transferred to portable equipment in LTCF unit. </w:t>
            </w:r>
          </w:p>
          <w:p w14:paraId="4C054126" w14:textId="77777777" w:rsidR="008400BE" w:rsidRPr="005700CF" w:rsidRDefault="008400BE" w:rsidP="00BF153F">
            <w:r>
              <w:rPr>
                <w:sz w:val="20"/>
                <w:szCs w:val="20"/>
              </w:rPr>
              <w:t xml:space="preserve">DNA marker transferred to 1 </w:t>
            </w:r>
            <w:proofErr w:type="gramStart"/>
            <w:r>
              <w:rPr>
                <w:sz w:val="20"/>
                <w:szCs w:val="20"/>
              </w:rPr>
              <w:t>patients</w:t>
            </w:r>
            <w:proofErr w:type="gramEnd"/>
            <w:r>
              <w:rPr>
                <w:sz w:val="20"/>
                <w:szCs w:val="20"/>
              </w:rPr>
              <w:t xml:space="preserve"> hand in hospital</w:t>
            </w:r>
          </w:p>
        </w:tc>
      </w:tr>
      <w:tr w:rsidR="008400BE" w:rsidRPr="005700CF" w14:paraId="54138F60" w14:textId="77777777" w:rsidTr="00BF153F">
        <w:tc>
          <w:tcPr>
            <w:tcW w:w="775" w:type="pct"/>
          </w:tcPr>
          <w:p w14:paraId="42CC062A" w14:textId="77777777" w:rsidR="008400BE" w:rsidRPr="005700CF" w:rsidRDefault="008400BE" w:rsidP="00BF153F">
            <w:pPr>
              <w:rPr>
                <w:b/>
              </w:rPr>
            </w:pPr>
            <w:r w:rsidRPr="005700CF">
              <w:rPr>
                <w:b/>
              </w:rPr>
              <w:t>Additional comments</w:t>
            </w:r>
          </w:p>
        </w:tc>
        <w:tc>
          <w:tcPr>
            <w:tcW w:w="4225" w:type="pct"/>
            <w:gridSpan w:val="5"/>
          </w:tcPr>
          <w:p w14:paraId="28154C0E" w14:textId="77777777" w:rsidR="008400BE" w:rsidRPr="005700CF" w:rsidRDefault="008400BE" w:rsidP="00BF153F">
            <w:r>
              <w:rPr>
                <w:i/>
                <w:sz w:val="20"/>
                <w:szCs w:val="20"/>
              </w:rPr>
              <w:t>V</w:t>
            </w:r>
            <w:r w:rsidRPr="00B81A3D">
              <w:rPr>
                <w:i/>
                <w:sz w:val="20"/>
                <w:szCs w:val="20"/>
              </w:rPr>
              <w:t>ery little contamination with MRSA (1%). Small numbers assessed for transmission. No link to patients</w:t>
            </w:r>
          </w:p>
        </w:tc>
      </w:tr>
      <w:tr w:rsidR="008400BE" w:rsidRPr="005700CF" w14:paraId="3F590F72" w14:textId="77777777" w:rsidTr="00BF153F">
        <w:tc>
          <w:tcPr>
            <w:tcW w:w="775" w:type="pct"/>
            <w:shd w:val="clear" w:color="auto" w:fill="A8D08D" w:themeFill="accent6" w:themeFillTint="99"/>
          </w:tcPr>
          <w:p w14:paraId="0D702AFF" w14:textId="77777777" w:rsidR="008400BE" w:rsidRPr="005700CF" w:rsidRDefault="008400BE" w:rsidP="00BF153F">
            <w:pPr>
              <w:rPr>
                <w:b/>
              </w:rPr>
            </w:pPr>
            <w:r w:rsidRPr="005700CF">
              <w:rPr>
                <w:b/>
              </w:rPr>
              <w:t>Summary of findings</w:t>
            </w:r>
          </w:p>
        </w:tc>
        <w:tc>
          <w:tcPr>
            <w:tcW w:w="4225" w:type="pct"/>
            <w:gridSpan w:val="5"/>
            <w:shd w:val="clear" w:color="auto" w:fill="A8D08D" w:themeFill="accent6" w:themeFillTint="99"/>
          </w:tcPr>
          <w:p w14:paraId="232E394D" w14:textId="77777777" w:rsidR="008400BE" w:rsidRPr="005700CF" w:rsidRDefault="008400BE" w:rsidP="00BF153F">
            <w:r w:rsidRPr="003F0BDB">
              <w:rPr>
                <w:sz w:val="20"/>
              </w:rPr>
              <w:t>Electronic thermometer handles become contaminated with pathogens (although little MRSA) and fluorescent marker was transferred from electronic thermometer handles to other surfaces in the healthcare setting</w:t>
            </w:r>
          </w:p>
        </w:tc>
      </w:tr>
    </w:tbl>
    <w:p w14:paraId="56B26566" w14:textId="77777777" w:rsidR="008400BE" w:rsidRDefault="008400BE" w:rsidP="008400BE"/>
    <w:p w14:paraId="14E8E3DB" w14:textId="77777777" w:rsidR="008400BE" w:rsidRDefault="008400BE" w:rsidP="008400BE"/>
    <w:tbl>
      <w:tblPr>
        <w:tblStyle w:val="TableGrid"/>
        <w:tblW w:w="5022" w:type="pct"/>
        <w:tblLayout w:type="fixed"/>
        <w:tblLook w:val="04A0" w:firstRow="1" w:lastRow="0" w:firstColumn="1" w:lastColumn="0" w:noHBand="0" w:noVBand="1"/>
      </w:tblPr>
      <w:tblGrid>
        <w:gridCol w:w="1838"/>
        <w:gridCol w:w="1684"/>
        <w:gridCol w:w="5405"/>
        <w:gridCol w:w="1874"/>
        <w:gridCol w:w="3208"/>
      </w:tblGrid>
      <w:tr w:rsidR="008400BE" w:rsidRPr="005700CF" w14:paraId="4A9DA153" w14:textId="77777777" w:rsidTr="00BF153F">
        <w:tc>
          <w:tcPr>
            <w:tcW w:w="656" w:type="pct"/>
          </w:tcPr>
          <w:p w14:paraId="457A0E51" w14:textId="77777777" w:rsidR="008400BE" w:rsidRPr="005700CF" w:rsidRDefault="008400BE" w:rsidP="00BF153F">
            <w:pPr>
              <w:rPr>
                <w:b/>
              </w:rPr>
            </w:pPr>
            <w:r w:rsidRPr="005700CF">
              <w:rPr>
                <w:b/>
              </w:rPr>
              <w:t>Study reference</w:t>
            </w:r>
            <w:r>
              <w:rPr>
                <w:b/>
              </w:rPr>
              <w:t>/Country</w:t>
            </w:r>
          </w:p>
        </w:tc>
        <w:tc>
          <w:tcPr>
            <w:tcW w:w="4344" w:type="pct"/>
            <w:gridSpan w:val="4"/>
          </w:tcPr>
          <w:p w14:paraId="76841762" w14:textId="77777777" w:rsidR="008400BE" w:rsidRDefault="008400BE" w:rsidP="00BF153F">
            <w:r>
              <w:t>Vickery2014</w:t>
            </w:r>
            <w:r w:rsidRPr="008400BE">
              <w:rPr>
                <w:vertAlign w:val="superscript"/>
              </w:rPr>
              <w:t>234</w:t>
            </w:r>
          </w:p>
          <w:p w14:paraId="44820243" w14:textId="77777777" w:rsidR="008400BE" w:rsidRPr="005700CF" w:rsidRDefault="008400BE" w:rsidP="00BF153F">
            <w:r>
              <w:t>Australia</w:t>
            </w:r>
          </w:p>
        </w:tc>
      </w:tr>
      <w:tr w:rsidR="008400BE" w:rsidRPr="005700CF" w14:paraId="63F88429" w14:textId="77777777" w:rsidTr="00BF153F">
        <w:tc>
          <w:tcPr>
            <w:tcW w:w="656" w:type="pct"/>
          </w:tcPr>
          <w:p w14:paraId="1C42D6F4" w14:textId="77777777" w:rsidR="008400BE" w:rsidRPr="005700CF" w:rsidRDefault="008400BE" w:rsidP="00BF153F">
            <w:pPr>
              <w:rPr>
                <w:b/>
              </w:rPr>
            </w:pPr>
            <w:r w:rsidRPr="005700CF">
              <w:rPr>
                <w:b/>
              </w:rPr>
              <w:t>Study typ</w:t>
            </w:r>
            <w:r>
              <w:rPr>
                <w:b/>
              </w:rPr>
              <w:t>e</w:t>
            </w:r>
          </w:p>
        </w:tc>
        <w:tc>
          <w:tcPr>
            <w:tcW w:w="601" w:type="pct"/>
          </w:tcPr>
          <w:p w14:paraId="4B3D1466" w14:textId="77777777" w:rsidR="008400BE" w:rsidRPr="005700CF" w:rsidRDefault="008400BE" w:rsidP="00BF153F">
            <w:pPr>
              <w:rPr>
                <w:b/>
              </w:rPr>
            </w:pPr>
            <w:r w:rsidRPr="005700CF">
              <w:rPr>
                <w:b/>
              </w:rPr>
              <w:t>Study quality</w:t>
            </w:r>
          </w:p>
        </w:tc>
        <w:tc>
          <w:tcPr>
            <w:tcW w:w="1929" w:type="pct"/>
          </w:tcPr>
          <w:p w14:paraId="01446B05" w14:textId="77777777" w:rsidR="008400BE" w:rsidRPr="005700CF" w:rsidRDefault="008400BE" w:rsidP="00BF153F">
            <w:pPr>
              <w:rPr>
                <w:b/>
              </w:rPr>
            </w:pPr>
            <w:r>
              <w:rPr>
                <w:b/>
              </w:rPr>
              <w:t>Experiment methods</w:t>
            </w:r>
          </w:p>
          <w:p w14:paraId="38CA49C0" w14:textId="77777777" w:rsidR="008400BE" w:rsidRPr="005700CF" w:rsidRDefault="008400BE" w:rsidP="00BF153F">
            <w:pPr>
              <w:rPr>
                <w:b/>
              </w:rPr>
            </w:pPr>
          </w:p>
        </w:tc>
        <w:tc>
          <w:tcPr>
            <w:tcW w:w="669" w:type="pct"/>
          </w:tcPr>
          <w:p w14:paraId="437C27AA" w14:textId="77777777" w:rsidR="008400BE" w:rsidRPr="005700CF" w:rsidRDefault="008400BE" w:rsidP="00BF153F">
            <w:pPr>
              <w:rPr>
                <w:b/>
              </w:rPr>
            </w:pPr>
            <w:r w:rsidRPr="005700CF">
              <w:rPr>
                <w:b/>
              </w:rPr>
              <w:t>Setting</w:t>
            </w:r>
          </w:p>
        </w:tc>
        <w:tc>
          <w:tcPr>
            <w:tcW w:w="1145" w:type="pct"/>
          </w:tcPr>
          <w:p w14:paraId="0D0A6CB1" w14:textId="77777777" w:rsidR="008400BE" w:rsidRPr="005700CF" w:rsidRDefault="008400BE" w:rsidP="00BF153F">
            <w:pPr>
              <w:rPr>
                <w:b/>
              </w:rPr>
            </w:pPr>
            <w:r>
              <w:rPr>
                <w:b/>
              </w:rPr>
              <w:t xml:space="preserve">Study </w:t>
            </w:r>
            <w:r w:rsidRPr="005700CF">
              <w:rPr>
                <w:b/>
              </w:rPr>
              <w:t>characteristics</w:t>
            </w:r>
          </w:p>
        </w:tc>
      </w:tr>
      <w:tr w:rsidR="008400BE" w:rsidRPr="005700CF" w14:paraId="411CB0D7" w14:textId="77777777" w:rsidTr="00BF153F">
        <w:trPr>
          <w:trHeight w:val="547"/>
        </w:trPr>
        <w:tc>
          <w:tcPr>
            <w:tcW w:w="656" w:type="pct"/>
          </w:tcPr>
          <w:p w14:paraId="4FF30C22" w14:textId="77777777" w:rsidR="008400BE" w:rsidRDefault="008400BE" w:rsidP="00BF153F">
            <w:pPr>
              <w:rPr>
                <w:sz w:val="20"/>
                <w:szCs w:val="20"/>
              </w:rPr>
            </w:pPr>
            <w:r>
              <w:t>Experiment</w:t>
            </w:r>
            <w:r>
              <w:rPr>
                <w:sz w:val="20"/>
                <w:szCs w:val="20"/>
              </w:rPr>
              <w:t xml:space="preserve"> </w:t>
            </w:r>
          </w:p>
          <w:p w14:paraId="3A255C21" w14:textId="77777777" w:rsidR="008400BE" w:rsidRDefault="008400BE" w:rsidP="00BF153F">
            <w:pPr>
              <w:rPr>
                <w:sz w:val="20"/>
                <w:szCs w:val="20"/>
              </w:rPr>
            </w:pPr>
          </w:p>
          <w:p w14:paraId="464C276B" w14:textId="77777777" w:rsidR="008400BE" w:rsidRPr="005700CF" w:rsidRDefault="008400BE" w:rsidP="00BF153F"/>
        </w:tc>
        <w:tc>
          <w:tcPr>
            <w:tcW w:w="601" w:type="pct"/>
          </w:tcPr>
          <w:p w14:paraId="72910E02" w14:textId="77777777" w:rsidR="008400BE" w:rsidRPr="005700CF" w:rsidRDefault="008400BE" w:rsidP="00BF153F">
            <w:r>
              <w:rPr>
                <w:sz w:val="20"/>
                <w:szCs w:val="20"/>
              </w:rPr>
              <w:t>microbiological tests conducted in accordance with international standards for higher level disinfection (HLD).</w:t>
            </w:r>
          </w:p>
        </w:tc>
        <w:tc>
          <w:tcPr>
            <w:tcW w:w="1929" w:type="pct"/>
          </w:tcPr>
          <w:p w14:paraId="41D35046" w14:textId="77777777" w:rsidR="008400BE" w:rsidRDefault="008400BE" w:rsidP="00BF153F">
            <w:pPr>
              <w:ind w:left="25"/>
              <w:rPr>
                <w:sz w:val="20"/>
                <w:szCs w:val="20"/>
              </w:rPr>
            </w:pPr>
            <w:r>
              <w:rPr>
                <w:sz w:val="20"/>
                <w:szCs w:val="20"/>
              </w:rPr>
              <w:t xml:space="preserve">Decontamination method - Nebulized mist of 35% hydrogen peroxide to disinfect ultra-sound transducers in an automated 7 min cycle. </w:t>
            </w:r>
            <w:proofErr w:type="spellStart"/>
            <w:r>
              <w:rPr>
                <w:sz w:val="20"/>
                <w:szCs w:val="20"/>
              </w:rPr>
              <w:t>Trophon</w:t>
            </w:r>
            <w:r>
              <w:rPr>
                <w:sz w:val="15"/>
                <w:szCs w:val="15"/>
              </w:rPr>
              <w:t>®</w:t>
            </w:r>
            <w:r>
              <w:rPr>
                <w:sz w:val="20"/>
                <w:szCs w:val="20"/>
              </w:rPr>
              <w:t>EPR</w:t>
            </w:r>
            <w:proofErr w:type="spellEnd"/>
            <w:r>
              <w:rPr>
                <w:sz w:val="20"/>
                <w:szCs w:val="20"/>
              </w:rPr>
              <w:t xml:space="preserve"> (</w:t>
            </w:r>
            <w:proofErr w:type="spellStart"/>
            <w:r>
              <w:rPr>
                <w:sz w:val="20"/>
                <w:szCs w:val="20"/>
              </w:rPr>
              <w:t>Nanosonics</w:t>
            </w:r>
            <w:proofErr w:type="spellEnd"/>
            <w:r>
              <w:rPr>
                <w:sz w:val="20"/>
                <w:szCs w:val="20"/>
              </w:rPr>
              <w:t xml:space="preserve"> Ltd., Australia</w:t>
            </w:r>
          </w:p>
          <w:p w14:paraId="62BB567C" w14:textId="77777777" w:rsidR="008400BE" w:rsidRDefault="008400BE" w:rsidP="00BF153F">
            <w:pPr>
              <w:ind w:left="25"/>
              <w:rPr>
                <w:sz w:val="20"/>
                <w:szCs w:val="20"/>
              </w:rPr>
            </w:pPr>
          </w:p>
          <w:p w14:paraId="47F1B0B5" w14:textId="77777777" w:rsidR="008400BE" w:rsidRDefault="008400BE" w:rsidP="00BF153F">
            <w:pPr>
              <w:ind w:left="25"/>
              <w:rPr>
                <w:sz w:val="20"/>
                <w:szCs w:val="20"/>
              </w:rPr>
            </w:pPr>
            <w:r>
              <w:rPr>
                <w:sz w:val="20"/>
                <w:szCs w:val="20"/>
              </w:rPr>
              <w:t xml:space="preserve">Four 20 mm </w:t>
            </w:r>
            <w:r>
              <w:rPr>
                <w:rFonts w:ascii="MTSY" w:hAnsi="MTSY" w:cs="MTSY"/>
                <w:sz w:val="20"/>
                <w:szCs w:val="20"/>
              </w:rPr>
              <w:t>× _</w:t>
            </w:r>
            <w:r>
              <w:rPr>
                <w:sz w:val="20"/>
                <w:szCs w:val="20"/>
              </w:rPr>
              <w:t xml:space="preserve">30 mm regions on the transducer handle, body (one on each side) and window were inoculated with M terrae, allowed to dry. Inoculated area on the handle was swabbed to determine control count prior to disinfection, remaining areas swabbed after decontamination. </w:t>
            </w:r>
          </w:p>
          <w:p w14:paraId="1E14EB8B" w14:textId="77777777" w:rsidR="008400BE" w:rsidRPr="005700CF" w:rsidRDefault="008400BE" w:rsidP="00BF153F">
            <w:pPr>
              <w:ind w:left="25"/>
            </w:pPr>
          </w:p>
        </w:tc>
        <w:tc>
          <w:tcPr>
            <w:tcW w:w="669" w:type="pct"/>
          </w:tcPr>
          <w:p w14:paraId="239CFA88" w14:textId="77777777" w:rsidR="008400BE" w:rsidRPr="005700CF" w:rsidRDefault="008400BE" w:rsidP="00BF153F">
            <w:r>
              <w:t>Laboratory</w:t>
            </w:r>
          </w:p>
        </w:tc>
        <w:tc>
          <w:tcPr>
            <w:tcW w:w="1145" w:type="pct"/>
          </w:tcPr>
          <w:p w14:paraId="5843EE60" w14:textId="77777777" w:rsidR="008400BE" w:rsidRPr="005700CF" w:rsidRDefault="008400BE" w:rsidP="00BF153F">
            <w:r>
              <w:rPr>
                <w:sz w:val="20"/>
                <w:szCs w:val="20"/>
              </w:rPr>
              <w:t>Testing of inoculated carriers and inoculated ultrasound transducers (simulated use tests).  MRSA one of a range of pathogens included in the testing.</w:t>
            </w:r>
          </w:p>
        </w:tc>
      </w:tr>
      <w:tr w:rsidR="008400BE" w:rsidRPr="005700CF" w14:paraId="0954CEE1" w14:textId="77777777" w:rsidTr="00BF153F">
        <w:trPr>
          <w:trHeight w:val="547"/>
        </w:trPr>
        <w:tc>
          <w:tcPr>
            <w:tcW w:w="656" w:type="pct"/>
          </w:tcPr>
          <w:p w14:paraId="04B90B64" w14:textId="77777777" w:rsidR="008400BE" w:rsidRPr="005700CF" w:rsidRDefault="008400BE" w:rsidP="00BF153F">
            <w:pPr>
              <w:rPr>
                <w:b/>
              </w:rPr>
            </w:pPr>
            <w:r w:rsidRPr="005700CF">
              <w:rPr>
                <w:b/>
              </w:rPr>
              <w:t>Outcome measure</w:t>
            </w:r>
          </w:p>
        </w:tc>
        <w:tc>
          <w:tcPr>
            <w:tcW w:w="3199" w:type="pct"/>
            <w:gridSpan w:val="3"/>
          </w:tcPr>
          <w:p w14:paraId="49F6A24A" w14:textId="77777777" w:rsidR="008400BE" w:rsidRPr="005700CF" w:rsidRDefault="008400BE" w:rsidP="00BF153F">
            <w:pPr>
              <w:rPr>
                <w:b/>
              </w:rPr>
            </w:pPr>
            <w:r>
              <w:rPr>
                <w:b/>
              </w:rPr>
              <w:t>Results</w:t>
            </w:r>
          </w:p>
        </w:tc>
        <w:tc>
          <w:tcPr>
            <w:tcW w:w="1145" w:type="pct"/>
          </w:tcPr>
          <w:p w14:paraId="15BCDC1C" w14:textId="77777777" w:rsidR="008400BE" w:rsidRPr="005700CF" w:rsidRDefault="008400BE" w:rsidP="00BF153F">
            <w:pPr>
              <w:rPr>
                <w:b/>
              </w:rPr>
            </w:pPr>
            <w:r w:rsidRPr="005700CF">
              <w:rPr>
                <w:b/>
              </w:rPr>
              <w:t xml:space="preserve">Significance </w:t>
            </w:r>
          </w:p>
        </w:tc>
      </w:tr>
      <w:tr w:rsidR="008400BE" w:rsidRPr="005700CF" w14:paraId="016E2093" w14:textId="77777777" w:rsidTr="00BF153F">
        <w:trPr>
          <w:trHeight w:val="547"/>
        </w:trPr>
        <w:tc>
          <w:tcPr>
            <w:tcW w:w="656" w:type="pct"/>
          </w:tcPr>
          <w:p w14:paraId="159143C4" w14:textId="77777777" w:rsidR="008400BE" w:rsidRPr="005700CF" w:rsidRDefault="008400BE" w:rsidP="00BF153F">
            <w:r>
              <w:t>CFU</w:t>
            </w:r>
          </w:p>
        </w:tc>
        <w:tc>
          <w:tcPr>
            <w:tcW w:w="3199" w:type="pct"/>
            <w:gridSpan w:val="3"/>
          </w:tcPr>
          <w:p w14:paraId="00E16842" w14:textId="77777777" w:rsidR="008400BE" w:rsidRPr="005700CF" w:rsidRDefault="008400BE" w:rsidP="00BF153F">
            <w:r w:rsidRPr="006F5564">
              <w:rPr>
                <w:sz w:val="20"/>
                <w:szCs w:val="20"/>
              </w:rPr>
              <w:t xml:space="preserve"> </w:t>
            </w:r>
            <w:r>
              <w:rPr>
                <w:sz w:val="20"/>
                <w:szCs w:val="20"/>
              </w:rPr>
              <w:t xml:space="preserve">Mean log reduction of 6.8 for MRSA in carrier tests. Mean log reduction of between 6.8 – 7.14 for 7 transducers tested </w:t>
            </w:r>
          </w:p>
        </w:tc>
        <w:tc>
          <w:tcPr>
            <w:tcW w:w="1145" w:type="pct"/>
          </w:tcPr>
          <w:p w14:paraId="62696C57" w14:textId="77777777" w:rsidR="008400BE" w:rsidRPr="005700CF" w:rsidRDefault="008400BE" w:rsidP="00BF153F">
            <w:r>
              <w:rPr>
                <w:sz w:val="20"/>
                <w:szCs w:val="20"/>
              </w:rPr>
              <w:t xml:space="preserve"> </w:t>
            </w:r>
          </w:p>
        </w:tc>
      </w:tr>
      <w:tr w:rsidR="008400BE" w:rsidRPr="005700CF" w14:paraId="4268F0C1" w14:textId="77777777" w:rsidTr="00BF153F">
        <w:tc>
          <w:tcPr>
            <w:tcW w:w="656" w:type="pct"/>
          </w:tcPr>
          <w:p w14:paraId="78E4539B" w14:textId="77777777" w:rsidR="008400BE" w:rsidRPr="005700CF" w:rsidRDefault="008400BE" w:rsidP="00BF153F">
            <w:pPr>
              <w:rPr>
                <w:b/>
              </w:rPr>
            </w:pPr>
            <w:r w:rsidRPr="005700CF">
              <w:rPr>
                <w:b/>
              </w:rPr>
              <w:t>Author conclusions</w:t>
            </w:r>
          </w:p>
        </w:tc>
        <w:tc>
          <w:tcPr>
            <w:tcW w:w="4344" w:type="pct"/>
            <w:gridSpan w:val="4"/>
          </w:tcPr>
          <w:p w14:paraId="6A6867F4" w14:textId="77777777" w:rsidR="008400BE" w:rsidRPr="005700CF" w:rsidRDefault="008400BE" w:rsidP="00BF153F">
            <w:r>
              <w:rPr>
                <w:sz w:val="20"/>
                <w:szCs w:val="20"/>
              </w:rPr>
              <w:t>The device consistently achieved high level disinfection in both carrier and simulated use tests using typical intracavity ultrasound transducers.</w:t>
            </w:r>
          </w:p>
        </w:tc>
      </w:tr>
      <w:tr w:rsidR="008400BE" w:rsidRPr="005700CF" w14:paraId="71E488CF" w14:textId="77777777" w:rsidTr="00BF153F">
        <w:tc>
          <w:tcPr>
            <w:tcW w:w="656" w:type="pct"/>
          </w:tcPr>
          <w:p w14:paraId="4EE8F248" w14:textId="77777777" w:rsidR="008400BE" w:rsidRPr="005700CF" w:rsidRDefault="008400BE" w:rsidP="00BF153F">
            <w:pPr>
              <w:rPr>
                <w:b/>
              </w:rPr>
            </w:pPr>
            <w:r w:rsidRPr="005700CF">
              <w:rPr>
                <w:b/>
              </w:rPr>
              <w:t>Additional comments</w:t>
            </w:r>
          </w:p>
        </w:tc>
        <w:tc>
          <w:tcPr>
            <w:tcW w:w="4344" w:type="pct"/>
            <w:gridSpan w:val="4"/>
          </w:tcPr>
          <w:p w14:paraId="59A389A6" w14:textId="77777777" w:rsidR="008400BE" w:rsidRPr="005700CF" w:rsidRDefault="008400BE" w:rsidP="00BF153F"/>
        </w:tc>
      </w:tr>
      <w:tr w:rsidR="008400BE" w:rsidRPr="005700CF" w14:paraId="43EEE95A" w14:textId="77777777" w:rsidTr="00BF153F">
        <w:tc>
          <w:tcPr>
            <w:tcW w:w="656" w:type="pct"/>
            <w:shd w:val="clear" w:color="auto" w:fill="A8D08D" w:themeFill="accent6" w:themeFillTint="99"/>
          </w:tcPr>
          <w:p w14:paraId="67614F6E" w14:textId="77777777" w:rsidR="008400BE" w:rsidRPr="005700CF" w:rsidRDefault="008400BE" w:rsidP="00BF153F">
            <w:pPr>
              <w:rPr>
                <w:b/>
              </w:rPr>
            </w:pPr>
            <w:r w:rsidRPr="005700CF">
              <w:rPr>
                <w:b/>
              </w:rPr>
              <w:lastRenderedPageBreak/>
              <w:t>Summary of findings</w:t>
            </w:r>
          </w:p>
        </w:tc>
        <w:tc>
          <w:tcPr>
            <w:tcW w:w="4344" w:type="pct"/>
            <w:gridSpan w:val="4"/>
            <w:shd w:val="clear" w:color="auto" w:fill="A8D08D" w:themeFill="accent6" w:themeFillTint="99"/>
          </w:tcPr>
          <w:p w14:paraId="1B310DE6" w14:textId="77777777" w:rsidR="008400BE" w:rsidRPr="005700CF" w:rsidRDefault="008400BE" w:rsidP="00BF153F">
            <w:r>
              <w:rPr>
                <w:sz w:val="20"/>
                <w:szCs w:val="20"/>
              </w:rPr>
              <w:t>Nebulized mist of 35% hydrogen peroxide effective in achieving high level disinfection of ultra-sound transducers in an automated 7 min cycle</w:t>
            </w:r>
          </w:p>
        </w:tc>
      </w:tr>
    </w:tbl>
    <w:p w14:paraId="3F7AEF65" w14:textId="77777777" w:rsidR="008400BE" w:rsidRDefault="008400BE" w:rsidP="008400BE"/>
    <w:p w14:paraId="6A3EDD64" w14:textId="77777777" w:rsidR="008400BE" w:rsidRDefault="008400BE" w:rsidP="008400BE"/>
    <w:tbl>
      <w:tblPr>
        <w:tblStyle w:val="TableGrid"/>
        <w:tblW w:w="5022" w:type="pct"/>
        <w:tblLayout w:type="fixed"/>
        <w:tblLook w:val="04A0" w:firstRow="1" w:lastRow="0" w:firstColumn="1" w:lastColumn="0" w:noHBand="0" w:noVBand="1"/>
      </w:tblPr>
      <w:tblGrid>
        <w:gridCol w:w="1838"/>
        <w:gridCol w:w="1684"/>
        <w:gridCol w:w="5405"/>
        <w:gridCol w:w="1874"/>
        <w:gridCol w:w="3208"/>
      </w:tblGrid>
      <w:tr w:rsidR="008400BE" w:rsidRPr="00E84C39" w14:paraId="625717FE" w14:textId="77777777" w:rsidTr="00BF153F">
        <w:tc>
          <w:tcPr>
            <w:tcW w:w="656" w:type="pct"/>
          </w:tcPr>
          <w:p w14:paraId="08C02E28" w14:textId="77777777" w:rsidR="008400BE" w:rsidRPr="00E84C39" w:rsidRDefault="008400BE" w:rsidP="00BF153F">
            <w:pPr>
              <w:rPr>
                <w:b/>
              </w:rPr>
            </w:pPr>
            <w:r w:rsidRPr="00E84C39">
              <w:rPr>
                <w:b/>
              </w:rPr>
              <w:t>Study reference/Country</w:t>
            </w:r>
          </w:p>
        </w:tc>
        <w:tc>
          <w:tcPr>
            <w:tcW w:w="4344" w:type="pct"/>
            <w:gridSpan w:val="4"/>
          </w:tcPr>
          <w:p w14:paraId="4FB76C6D" w14:textId="77777777" w:rsidR="008400BE" w:rsidRPr="00E84C39" w:rsidRDefault="008400BE" w:rsidP="00BF153F">
            <w:r w:rsidRPr="00E84C39">
              <w:t>Moore</w:t>
            </w:r>
            <w:r w:rsidRPr="007C54E4">
              <w:rPr>
                <w:vertAlign w:val="superscript"/>
              </w:rPr>
              <w:t>234</w:t>
            </w:r>
          </w:p>
          <w:p w14:paraId="4AC77EC5" w14:textId="77777777" w:rsidR="008400BE" w:rsidRPr="00E84C39" w:rsidRDefault="008400BE" w:rsidP="00BF153F">
            <w:r w:rsidRPr="00E84C39">
              <w:t>UK</w:t>
            </w:r>
          </w:p>
        </w:tc>
      </w:tr>
      <w:tr w:rsidR="008400BE" w:rsidRPr="00E84C39" w14:paraId="2FAE4D93" w14:textId="77777777" w:rsidTr="00BF153F">
        <w:tc>
          <w:tcPr>
            <w:tcW w:w="656" w:type="pct"/>
          </w:tcPr>
          <w:p w14:paraId="42404F9A" w14:textId="77777777" w:rsidR="008400BE" w:rsidRPr="00E84C39" w:rsidRDefault="008400BE" w:rsidP="00BF153F">
            <w:pPr>
              <w:rPr>
                <w:b/>
              </w:rPr>
            </w:pPr>
            <w:r w:rsidRPr="00E84C39">
              <w:rPr>
                <w:b/>
              </w:rPr>
              <w:t>Study type</w:t>
            </w:r>
          </w:p>
        </w:tc>
        <w:tc>
          <w:tcPr>
            <w:tcW w:w="601" w:type="pct"/>
          </w:tcPr>
          <w:p w14:paraId="383AA91A" w14:textId="77777777" w:rsidR="008400BE" w:rsidRPr="00E84C39" w:rsidRDefault="008400BE" w:rsidP="00BF153F">
            <w:pPr>
              <w:rPr>
                <w:b/>
              </w:rPr>
            </w:pPr>
            <w:r w:rsidRPr="00E84C39">
              <w:rPr>
                <w:b/>
              </w:rPr>
              <w:t>Study quality</w:t>
            </w:r>
          </w:p>
        </w:tc>
        <w:tc>
          <w:tcPr>
            <w:tcW w:w="1929" w:type="pct"/>
          </w:tcPr>
          <w:p w14:paraId="3D762256" w14:textId="77777777" w:rsidR="008400BE" w:rsidRPr="00E84C39" w:rsidRDefault="008400BE" w:rsidP="00BF153F">
            <w:pPr>
              <w:rPr>
                <w:b/>
              </w:rPr>
            </w:pPr>
            <w:r w:rsidRPr="00E84C39">
              <w:rPr>
                <w:b/>
              </w:rPr>
              <w:t>Methods</w:t>
            </w:r>
          </w:p>
          <w:p w14:paraId="7810198D" w14:textId="77777777" w:rsidR="008400BE" w:rsidRPr="00E84C39" w:rsidRDefault="008400BE" w:rsidP="00BF153F">
            <w:pPr>
              <w:rPr>
                <w:b/>
              </w:rPr>
            </w:pPr>
          </w:p>
        </w:tc>
        <w:tc>
          <w:tcPr>
            <w:tcW w:w="669" w:type="pct"/>
          </w:tcPr>
          <w:p w14:paraId="1CB12E09" w14:textId="77777777" w:rsidR="008400BE" w:rsidRPr="00E84C39" w:rsidRDefault="008400BE" w:rsidP="00BF153F">
            <w:pPr>
              <w:rPr>
                <w:b/>
              </w:rPr>
            </w:pPr>
            <w:r w:rsidRPr="00E84C39">
              <w:rPr>
                <w:b/>
              </w:rPr>
              <w:t>Setting</w:t>
            </w:r>
          </w:p>
        </w:tc>
        <w:tc>
          <w:tcPr>
            <w:tcW w:w="1145" w:type="pct"/>
          </w:tcPr>
          <w:p w14:paraId="543FD3D4" w14:textId="77777777" w:rsidR="008400BE" w:rsidRPr="00E84C39" w:rsidRDefault="008400BE" w:rsidP="00BF153F">
            <w:pPr>
              <w:rPr>
                <w:b/>
              </w:rPr>
            </w:pPr>
            <w:r w:rsidRPr="00E84C39">
              <w:rPr>
                <w:b/>
              </w:rPr>
              <w:t>Study characteristics</w:t>
            </w:r>
          </w:p>
        </w:tc>
      </w:tr>
      <w:tr w:rsidR="008400BE" w:rsidRPr="00E84C39" w14:paraId="1FE7F4AF" w14:textId="77777777" w:rsidTr="00BF153F">
        <w:trPr>
          <w:trHeight w:val="547"/>
        </w:trPr>
        <w:tc>
          <w:tcPr>
            <w:tcW w:w="656" w:type="pct"/>
          </w:tcPr>
          <w:p w14:paraId="4CE2C6E9" w14:textId="77777777" w:rsidR="008400BE" w:rsidRPr="00E84C39" w:rsidRDefault="008400BE" w:rsidP="00BF153F">
            <w:r w:rsidRPr="00E84C39">
              <w:t xml:space="preserve">Experiment </w:t>
            </w:r>
          </w:p>
          <w:p w14:paraId="32F5AF90" w14:textId="77777777" w:rsidR="008400BE" w:rsidRPr="00E84C39" w:rsidRDefault="008400BE" w:rsidP="00BF153F"/>
          <w:p w14:paraId="165CF5C4" w14:textId="77777777" w:rsidR="008400BE" w:rsidRPr="00E84C39" w:rsidRDefault="008400BE" w:rsidP="00BF153F"/>
        </w:tc>
        <w:tc>
          <w:tcPr>
            <w:tcW w:w="601" w:type="pct"/>
          </w:tcPr>
          <w:p w14:paraId="074D1A80" w14:textId="77777777" w:rsidR="008400BE" w:rsidRPr="00E84C39" w:rsidRDefault="008400BE" w:rsidP="00BF153F"/>
        </w:tc>
        <w:tc>
          <w:tcPr>
            <w:tcW w:w="1929" w:type="pct"/>
          </w:tcPr>
          <w:p w14:paraId="33FE601D" w14:textId="77777777" w:rsidR="008400BE" w:rsidRPr="00E84C39" w:rsidRDefault="008400BE" w:rsidP="00BF153F">
            <w:pPr>
              <w:ind w:left="25"/>
            </w:pPr>
            <w:r w:rsidRPr="00E84C39">
              <w:t xml:space="preserve">Shared equipment assessed: blood pressure gauge, patient call button, infusion pump, tympanic thermometer, </w:t>
            </w:r>
            <w:proofErr w:type="gramStart"/>
            <w:r w:rsidRPr="00E84C39">
              <w:t>oximeter</w:t>
            </w:r>
            <w:proofErr w:type="gramEnd"/>
          </w:p>
          <w:p w14:paraId="40BA1A8B" w14:textId="77777777" w:rsidR="008400BE" w:rsidRPr="00E84C39" w:rsidRDefault="008400BE" w:rsidP="00BF153F">
            <w:pPr>
              <w:ind w:left="25"/>
            </w:pPr>
            <w:r w:rsidRPr="00E84C39">
              <w:t>base unit, a computer keyboard (and mouse), a TV remote</w:t>
            </w:r>
          </w:p>
          <w:p w14:paraId="3E991073" w14:textId="77777777" w:rsidR="008400BE" w:rsidRPr="00E84C39" w:rsidRDefault="008400BE" w:rsidP="00BF153F">
            <w:pPr>
              <w:ind w:left="25"/>
            </w:pPr>
            <w:r w:rsidRPr="00E84C39">
              <w:t xml:space="preserve">control and a blood pressure cuff. Up to nine individual sample points. </w:t>
            </w:r>
          </w:p>
          <w:p w14:paraId="1118F056" w14:textId="77777777" w:rsidR="008400BE" w:rsidRPr="00E84C39" w:rsidRDefault="008400BE" w:rsidP="00BF153F">
            <w:pPr>
              <w:ind w:left="25"/>
            </w:pPr>
            <w:r w:rsidRPr="00E84C39">
              <w:t xml:space="preserve">Inoculated with 10 </w:t>
            </w:r>
            <w:proofErr w:type="spellStart"/>
            <w:r w:rsidRPr="00E84C39">
              <w:t>μl</w:t>
            </w:r>
            <w:proofErr w:type="spellEnd"/>
            <w:r w:rsidRPr="00E84C39">
              <w:t xml:space="preserve"> of bacterial suspension (10</w:t>
            </w:r>
            <w:r w:rsidRPr="00E84C39">
              <w:rPr>
                <w:vertAlign w:val="superscript"/>
              </w:rPr>
              <w:t>6</w:t>
            </w:r>
            <w:r w:rsidRPr="00E84C39">
              <w:t xml:space="preserve"> cfu) on each sample point, spread over a 1 cm2 test area. Exposed to UV-C light source for 30 sec., repositioned and exposed for another 30s.</w:t>
            </w:r>
          </w:p>
        </w:tc>
        <w:tc>
          <w:tcPr>
            <w:tcW w:w="669" w:type="pct"/>
          </w:tcPr>
          <w:p w14:paraId="04C8BD95" w14:textId="77777777" w:rsidR="008400BE" w:rsidRPr="00E84C39" w:rsidRDefault="008400BE" w:rsidP="00BF153F">
            <w:r w:rsidRPr="00E84C39">
              <w:t>Laboratory</w:t>
            </w:r>
          </w:p>
        </w:tc>
        <w:tc>
          <w:tcPr>
            <w:tcW w:w="1145" w:type="pct"/>
          </w:tcPr>
          <w:p w14:paraId="241DA24C" w14:textId="77777777" w:rsidR="008400BE" w:rsidRPr="00E84C39" w:rsidRDefault="008400BE" w:rsidP="00BF153F">
            <w:pPr>
              <w:widowControl w:val="0"/>
              <w:autoSpaceDE w:val="0"/>
              <w:autoSpaceDN w:val="0"/>
              <w:adjustRightInd w:val="0"/>
            </w:pPr>
            <w:proofErr w:type="spellStart"/>
            <w:r w:rsidRPr="00E84C39">
              <w:rPr>
                <w:rFonts w:cs="Times New Roman"/>
                <w:lang w:val="en-US"/>
              </w:rPr>
              <w:t>Nanoclave</w:t>
            </w:r>
            <w:proofErr w:type="spellEnd"/>
            <w:r w:rsidRPr="00E84C39">
              <w:rPr>
                <w:rFonts w:cs="Times New Roman"/>
                <w:lang w:val="en-US"/>
              </w:rPr>
              <w:t xml:space="preserve"> Cabinet designed to rapidly disinfect individual items of clinical equipment using large amounts of ultraviolet-C (UV-C) radiation (53 W/m</w:t>
            </w:r>
            <w:proofErr w:type="gramStart"/>
            <w:r w:rsidRPr="00E84C39">
              <w:rPr>
                <w:rFonts w:cs="Times New Roman"/>
                <w:lang w:val="en-US"/>
              </w:rPr>
              <w:t>2 )</w:t>
            </w:r>
            <w:proofErr w:type="gramEnd"/>
          </w:p>
        </w:tc>
      </w:tr>
      <w:tr w:rsidR="008400BE" w:rsidRPr="00E84C39" w14:paraId="7A985D5E" w14:textId="77777777" w:rsidTr="00BF153F">
        <w:trPr>
          <w:trHeight w:val="547"/>
        </w:trPr>
        <w:tc>
          <w:tcPr>
            <w:tcW w:w="656" w:type="pct"/>
          </w:tcPr>
          <w:p w14:paraId="20A2A475" w14:textId="77777777" w:rsidR="008400BE" w:rsidRPr="00E84C39" w:rsidRDefault="008400BE" w:rsidP="00BF153F">
            <w:pPr>
              <w:rPr>
                <w:b/>
              </w:rPr>
            </w:pPr>
            <w:r w:rsidRPr="00E84C39">
              <w:rPr>
                <w:b/>
              </w:rPr>
              <w:t>Outcome measure</w:t>
            </w:r>
          </w:p>
        </w:tc>
        <w:tc>
          <w:tcPr>
            <w:tcW w:w="3199" w:type="pct"/>
            <w:gridSpan w:val="3"/>
          </w:tcPr>
          <w:p w14:paraId="1A8BEFE7" w14:textId="77777777" w:rsidR="008400BE" w:rsidRPr="00E84C39" w:rsidRDefault="008400BE" w:rsidP="00BF153F">
            <w:pPr>
              <w:rPr>
                <w:b/>
              </w:rPr>
            </w:pPr>
            <w:r w:rsidRPr="00E84C39">
              <w:rPr>
                <w:b/>
              </w:rPr>
              <w:t>Results</w:t>
            </w:r>
          </w:p>
        </w:tc>
        <w:tc>
          <w:tcPr>
            <w:tcW w:w="1145" w:type="pct"/>
          </w:tcPr>
          <w:p w14:paraId="057F2AC4" w14:textId="77777777" w:rsidR="008400BE" w:rsidRPr="00E84C39" w:rsidRDefault="008400BE" w:rsidP="00BF153F">
            <w:pPr>
              <w:rPr>
                <w:b/>
              </w:rPr>
            </w:pPr>
            <w:r w:rsidRPr="00E84C39">
              <w:rPr>
                <w:b/>
              </w:rPr>
              <w:t xml:space="preserve">Significance </w:t>
            </w:r>
          </w:p>
        </w:tc>
      </w:tr>
      <w:tr w:rsidR="008400BE" w:rsidRPr="00E84C39" w14:paraId="1AF1DD57" w14:textId="77777777" w:rsidTr="00BF153F">
        <w:trPr>
          <w:trHeight w:val="547"/>
        </w:trPr>
        <w:tc>
          <w:tcPr>
            <w:tcW w:w="656" w:type="pct"/>
          </w:tcPr>
          <w:p w14:paraId="4242D9E2" w14:textId="77777777" w:rsidR="008400BE" w:rsidRPr="00E84C39" w:rsidRDefault="008400BE" w:rsidP="00BF153F">
            <w:r w:rsidRPr="00E84C39">
              <w:t>Mead log reductions in CFU</w:t>
            </w:r>
          </w:p>
        </w:tc>
        <w:tc>
          <w:tcPr>
            <w:tcW w:w="3199" w:type="pct"/>
            <w:gridSpan w:val="3"/>
          </w:tcPr>
          <w:p w14:paraId="19AD7AF6" w14:textId="77777777" w:rsidR="008400BE" w:rsidRPr="00E84C39" w:rsidRDefault="008400BE" w:rsidP="00BF153F">
            <w:pPr>
              <w:widowControl w:val="0"/>
              <w:autoSpaceDE w:val="0"/>
              <w:autoSpaceDN w:val="0"/>
              <w:adjustRightInd w:val="0"/>
            </w:pPr>
            <w:r w:rsidRPr="00E84C39">
              <w:rPr>
                <w:rFonts w:cs="Times New Roman"/>
                <w:lang w:val="en-US"/>
              </w:rPr>
              <w:t>Loss in microbial viability varied depending on surface type (lower for BP cuff). 40 of the 51 target sites (78%) to two 30-second UV-C irradiation cycles consistently reduced the number of contaminating organisms by at least 4.7 log</w:t>
            </w:r>
            <w:r w:rsidRPr="00E84C39">
              <w:rPr>
                <w:rFonts w:cs="Times New Roman"/>
                <w:vertAlign w:val="superscript"/>
                <w:lang w:val="en-US"/>
              </w:rPr>
              <w:t>10</w:t>
            </w:r>
            <w:r w:rsidRPr="00E84C39">
              <w:rPr>
                <w:rFonts w:cs="Times New Roman"/>
                <w:lang w:val="en-US"/>
              </w:rPr>
              <w:t xml:space="preserve"> values and/or to below detectable levels (10 cfu).  Effective against other pathogens and in presence of organic soiling (5.8 mean log reduction)</w:t>
            </w:r>
          </w:p>
        </w:tc>
        <w:tc>
          <w:tcPr>
            <w:tcW w:w="1145" w:type="pct"/>
          </w:tcPr>
          <w:p w14:paraId="2F52EA43" w14:textId="77777777" w:rsidR="008400BE" w:rsidRPr="00E84C39" w:rsidRDefault="008400BE" w:rsidP="00BF153F">
            <w:r w:rsidRPr="00E84C39">
              <w:t xml:space="preserve"> </w:t>
            </w:r>
          </w:p>
        </w:tc>
      </w:tr>
      <w:tr w:rsidR="008400BE" w:rsidRPr="00E84C39" w14:paraId="3377B293" w14:textId="77777777" w:rsidTr="00BF153F">
        <w:tc>
          <w:tcPr>
            <w:tcW w:w="656" w:type="pct"/>
          </w:tcPr>
          <w:p w14:paraId="4BC513A5" w14:textId="77777777" w:rsidR="008400BE" w:rsidRPr="00E84C39" w:rsidRDefault="008400BE" w:rsidP="00BF153F">
            <w:pPr>
              <w:rPr>
                <w:b/>
              </w:rPr>
            </w:pPr>
            <w:r w:rsidRPr="00E84C39">
              <w:rPr>
                <w:b/>
              </w:rPr>
              <w:t>Author conclusions</w:t>
            </w:r>
          </w:p>
        </w:tc>
        <w:tc>
          <w:tcPr>
            <w:tcW w:w="4344" w:type="pct"/>
            <w:gridSpan w:val="4"/>
          </w:tcPr>
          <w:p w14:paraId="628F6DE4" w14:textId="77777777" w:rsidR="008400BE" w:rsidRPr="00E84C39" w:rsidRDefault="008400BE" w:rsidP="00BF153F">
            <w:proofErr w:type="spellStart"/>
            <w:r w:rsidRPr="00E84C39">
              <w:t>Nanoclave</w:t>
            </w:r>
            <w:proofErr w:type="spellEnd"/>
            <w:r w:rsidRPr="00E84C39">
              <w:t xml:space="preserve"> Cabinet can provide rapid and effective disinfection of some patient-related equipment. </w:t>
            </w:r>
          </w:p>
        </w:tc>
      </w:tr>
      <w:tr w:rsidR="008400BE" w:rsidRPr="00E84C39" w14:paraId="5ACD5083" w14:textId="77777777" w:rsidTr="00BF153F">
        <w:tc>
          <w:tcPr>
            <w:tcW w:w="656" w:type="pct"/>
          </w:tcPr>
          <w:p w14:paraId="120A76B7" w14:textId="77777777" w:rsidR="008400BE" w:rsidRPr="00E84C39" w:rsidRDefault="008400BE" w:rsidP="00BF153F">
            <w:pPr>
              <w:rPr>
                <w:b/>
              </w:rPr>
            </w:pPr>
            <w:r w:rsidRPr="00E84C39">
              <w:rPr>
                <w:b/>
              </w:rPr>
              <w:t>Additional comments</w:t>
            </w:r>
          </w:p>
        </w:tc>
        <w:tc>
          <w:tcPr>
            <w:tcW w:w="4344" w:type="pct"/>
            <w:gridSpan w:val="4"/>
          </w:tcPr>
          <w:p w14:paraId="3678FEA2" w14:textId="77777777" w:rsidR="008400BE" w:rsidRPr="00E84C39" w:rsidRDefault="008400BE" w:rsidP="00BF153F">
            <w:r w:rsidRPr="00E84C39">
              <w:t xml:space="preserve">Further tests are required to assess the usability, acceptability and relative performance of the </w:t>
            </w:r>
            <w:proofErr w:type="spellStart"/>
            <w:r w:rsidRPr="00E84C39">
              <w:t>Nanoclave</w:t>
            </w:r>
            <w:proofErr w:type="spellEnd"/>
            <w:r w:rsidRPr="00E84C39">
              <w:t xml:space="preserve"> Cabinet when used in situ.</w:t>
            </w:r>
          </w:p>
        </w:tc>
      </w:tr>
      <w:tr w:rsidR="008400BE" w:rsidRPr="00E84C39" w14:paraId="3410C90A" w14:textId="77777777" w:rsidTr="00BF153F">
        <w:tc>
          <w:tcPr>
            <w:tcW w:w="656" w:type="pct"/>
            <w:shd w:val="clear" w:color="auto" w:fill="A8D08D" w:themeFill="accent6" w:themeFillTint="99"/>
          </w:tcPr>
          <w:p w14:paraId="11968C42" w14:textId="77777777" w:rsidR="008400BE" w:rsidRPr="00E84C39" w:rsidRDefault="008400BE" w:rsidP="00BF153F">
            <w:pPr>
              <w:rPr>
                <w:b/>
              </w:rPr>
            </w:pPr>
            <w:r w:rsidRPr="00E84C39">
              <w:rPr>
                <w:b/>
              </w:rPr>
              <w:lastRenderedPageBreak/>
              <w:t>Summary of findings</w:t>
            </w:r>
          </w:p>
        </w:tc>
        <w:tc>
          <w:tcPr>
            <w:tcW w:w="4344" w:type="pct"/>
            <w:gridSpan w:val="4"/>
            <w:shd w:val="clear" w:color="auto" w:fill="A8D08D" w:themeFill="accent6" w:themeFillTint="99"/>
          </w:tcPr>
          <w:p w14:paraId="578F6B36" w14:textId="77777777" w:rsidR="008400BE" w:rsidRPr="00E84C39" w:rsidRDefault="008400BE" w:rsidP="00BF153F">
            <w:r w:rsidRPr="00E84C39">
              <w:t>UV cabinet with two 30s cycles can effectively decontaminate shared equipment including removing MRSA</w:t>
            </w:r>
          </w:p>
        </w:tc>
      </w:tr>
    </w:tbl>
    <w:p w14:paraId="02FD56FC" w14:textId="77777777" w:rsidR="008400BE" w:rsidRPr="00E84C39" w:rsidRDefault="008400BE" w:rsidP="008400BE"/>
    <w:p w14:paraId="4BFEA690" w14:textId="77777777" w:rsidR="008400BE" w:rsidRDefault="008400BE" w:rsidP="008400BE"/>
    <w:tbl>
      <w:tblPr>
        <w:tblStyle w:val="TableGrid"/>
        <w:tblW w:w="5022" w:type="pct"/>
        <w:tblLayout w:type="fixed"/>
        <w:tblLook w:val="04A0" w:firstRow="1" w:lastRow="0" w:firstColumn="1" w:lastColumn="0" w:noHBand="0" w:noVBand="1"/>
      </w:tblPr>
      <w:tblGrid>
        <w:gridCol w:w="1838"/>
        <w:gridCol w:w="1684"/>
        <w:gridCol w:w="5405"/>
        <w:gridCol w:w="1874"/>
        <w:gridCol w:w="3208"/>
      </w:tblGrid>
      <w:tr w:rsidR="008400BE" w:rsidRPr="005700CF" w14:paraId="190A37D2" w14:textId="77777777" w:rsidTr="00BF153F">
        <w:tc>
          <w:tcPr>
            <w:tcW w:w="656" w:type="pct"/>
          </w:tcPr>
          <w:p w14:paraId="0348B1D1" w14:textId="77777777" w:rsidR="008400BE" w:rsidRPr="005700CF" w:rsidRDefault="008400BE" w:rsidP="00BF153F">
            <w:pPr>
              <w:rPr>
                <w:b/>
              </w:rPr>
            </w:pPr>
            <w:r w:rsidRPr="005700CF">
              <w:rPr>
                <w:b/>
              </w:rPr>
              <w:t>Study reference</w:t>
            </w:r>
            <w:r>
              <w:rPr>
                <w:b/>
              </w:rPr>
              <w:t>/Country</w:t>
            </w:r>
          </w:p>
        </w:tc>
        <w:tc>
          <w:tcPr>
            <w:tcW w:w="4344" w:type="pct"/>
            <w:gridSpan w:val="4"/>
          </w:tcPr>
          <w:p w14:paraId="16DA5EB1" w14:textId="77777777" w:rsidR="008400BE" w:rsidRDefault="008400BE" w:rsidP="00BF153F">
            <w:proofErr w:type="spellStart"/>
            <w:r>
              <w:t>Nerandzic</w:t>
            </w:r>
            <w:proofErr w:type="spellEnd"/>
            <w:r>
              <w:t>, 2012</w:t>
            </w:r>
            <w:r w:rsidRPr="008400BE">
              <w:rPr>
                <w:vertAlign w:val="superscript"/>
              </w:rPr>
              <w:t>233</w:t>
            </w:r>
          </w:p>
          <w:p w14:paraId="526F75E2" w14:textId="77777777" w:rsidR="008400BE" w:rsidRPr="005700CF" w:rsidRDefault="008400BE" w:rsidP="00BF153F">
            <w:r>
              <w:t>USA</w:t>
            </w:r>
          </w:p>
        </w:tc>
      </w:tr>
      <w:tr w:rsidR="008400BE" w:rsidRPr="005700CF" w14:paraId="3AF0F633" w14:textId="77777777" w:rsidTr="00BF153F">
        <w:tc>
          <w:tcPr>
            <w:tcW w:w="656" w:type="pct"/>
          </w:tcPr>
          <w:p w14:paraId="380C292A" w14:textId="77777777" w:rsidR="008400BE" w:rsidRPr="005700CF" w:rsidRDefault="008400BE" w:rsidP="00BF153F">
            <w:pPr>
              <w:rPr>
                <w:b/>
              </w:rPr>
            </w:pPr>
            <w:r w:rsidRPr="005700CF">
              <w:rPr>
                <w:b/>
              </w:rPr>
              <w:t>Study typ</w:t>
            </w:r>
            <w:r>
              <w:rPr>
                <w:b/>
              </w:rPr>
              <w:t>e</w:t>
            </w:r>
          </w:p>
        </w:tc>
        <w:tc>
          <w:tcPr>
            <w:tcW w:w="601" w:type="pct"/>
          </w:tcPr>
          <w:p w14:paraId="4593FABD" w14:textId="77777777" w:rsidR="008400BE" w:rsidRPr="005700CF" w:rsidRDefault="008400BE" w:rsidP="00BF153F">
            <w:pPr>
              <w:rPr>
                <w:b/>
              </w:rPr>
            </w:pPr>
            <w:r w:rsidRPr="005700CF">
              <w:rPr>
                <w:b/>
              </w:rPr>
              <w:t>Study quality</w:t>
            </w:r>
          </w:p>
        </w:tc>
        <w:tc>
          <w:tcPr>
            <w:tcW w:w="1929" w:type="pct"/>
          </w:tcPr>
          <w:p w14:paraId="5906ED44" w14:textId="77777777" w:rsidR="008400BE" w:rsidRPr="005700CF" w:rsidRDefault="008400BE" w:rsidP="00BF153F">
            <w:pPr>
              <w:rPr>
                <w:b/>
              </w:rPr>
            </w:pPr>
            <w:r>
              <w:rPr>
                <w:b/>
              </w:rPr>
              <w:t>Methods</w:t>
            </w:r>
          </w:p>
          <w:p w14:paraId="79C923EA" w14:textId="77777777" w:rsidR="008400BE" w:rsidRPr="005700CF" w:rsidRDefault="008400BE" w:rsidP="00BF153F">
            <w:pPr>
              <w:rPr>
                <w:b/>
              </w:rPr>
            </w:pPr>
          </w:p>
        </w:tc>
        <w:tc>
          <w:tcPr>
            <w:tcW w:w="669" w:type="pct"/>
          </w:tcPr>
          <w:p w14:paraId="3473BC86" w14:textId="77777777" w:rsidR="008400BE" w:rsidRPr="005700CF" w:rsidRDefault="008400BE" w:rsidP="00BF153F">
            <w:pPr>
              <w:rPr>
                <w:b/>
              </w:rPr>
            </w:pPr>
            <w:r w:rsidRPr="005700CF">
              <w:rPr>
                <w:b/>
              </w:rPr>
              <w:t>Setting</w:t>
            </w:r>
          </w:p>
        </w:tc>
        <w:tc>
          <w:tcPr>
            <w:tcW w:w="1145" w:type="pct"/>
          </w:tcPr>
          <w:p w14:paraId="5714258A" w14:textId="77777777" w:rsidR="008400BE" w:rsidRPr="005700CF" w:rsidRDefault="008400BE" w:rsidP="00BF153F">
            <w:pPr>
              <w:rPr>
                <w:b/>
              </w:rPr>
            </w:pPr>
            <w:r>
              <w:rPr>
                <w:b/>
              </w:rPr>
              <w:t xml:space="preserve">Study </w:t>
            </w:r>
            <w:r w:rsidRPr="005700CF">
              <w:rPr>
                <w:b/>
              </w:rPr>
              <w:t>characteristics</w:t>
            </w:r>
          </w:p>
        </w:tc>
      </w:tr>
      <w:tr w:rsidR="008400BE" w:rsidRPr="005700CF" w14:paraId="3E55D09A" w14:textId="77777777" w:rsidTr="00BF153F">
        <w:trPr>
          <w:trHeight w:val="547"/>
        </w:trPr>
        <w:tc>
          <w:tcPr>
            <w:tcW w:w="656" w:type="pct"/>
          </w:tcPr>
          <w:p w14:paraId="4921DEEA" w14:textId="77777777" w:rsidR="008400BE" w:rsidRDefault="008400BE" w:rsidP="00BF153F">
            <w:pPr>
              <w:rPr>
                <w:sz w:val="20"/>
                <w:szCs w:val="20"/>
              </w:rPr>
            </w:pPr>
            <w:r>
              <w:t>Experiment</w:t>
            </w:r>
            <w:r>
              <w:rPr>
                <w:sz w:val="20"/>
                <w:szCs w:val="20"/>
              </w:rPr>
              <w:t xml:space="preserve"> </w:t>
            </w:r>
          </w:p>
          <w:p w14:paraId="33718F6D" w14:textId="77777777" w:rsidR="008400BE" w:rsidRDefault="008400BE" w:rsidP="00BF153F">
            <w:pPr>
              <w:rPr>
                <w:sz w:val="20"/>
                <w:szCs w:val="20"/>
              </w:rPr>
            </w:pPr>
          </w:p>
          <w:p w14:paraId="269808F7" w14:textId="77777777" w:rsidR="008400BE" w:rsidRPr="005700CF" w:rsidRDefault="008400BE" w:rsidP="00BF153F"/>
        </w:tc>
        <w:tc>
          <w:tcPr>
            <w:tcW w:w="601" w:type="pct"/>
          </w:tcPr>
          <w:p w14:paraId="319CA055" w14:textId="77777777" w:rsidR="008400BE" w:rsidRPr="005700CF" w:rsidRDefault="008400BE" w:rsidP="00BF153F"/>
        </w:tc>
        <w:tc>
          <w:tcPr>
            <w:tcW w:w="1929" w:type="pct"/>
          </w:tcPr>
          <w:p w14:paraId="60BFA3FC" w14:textId="77777777" w:rsidR="008400BE" w:rsidRDefault="008400BE" w:rsidP="00BF153F">
            <w:pPr>
              <w:ind w:left="25"/>
            </w:pPr>
            <w:r>
              <w:t>9 droplets (20μL) of each organism (10</w:t>
            </w:r>
            <w:r w:rsidRPr="004722BE">
              <w:rPr>
                <w:vertAlign w:val="superscript"/>
              </w:rPr>
              <w:t>6</w:t>
            </w:r>
            <w:r>
              <w:t xml:space="preserve"> to 10</w:t>
            </w:r>
            <w:r w:rsidRPr="004722BE">
              <w:rPr>
                <w:vertAlign w:val="superscript"/>
              </w:rPr>
              <w:t>8</w:t>
            </w:r>
            <w:r>
              <w:t xml:space="preserve"> CFU) exposed to </w:t>
            </w:r>
            <w:proofErr w:type="spellStart"/>
            <w:r>
              <w:t>Sterilray</w:t>
            </w:r>
            <w:proofErr w:type="spellEnd"/>
            <w:r>
              <w:t xml:space="preserve"> to assess the lethal effects and compare to controls.  Suspension in heart-brain solution used to simulate heavy organic load. </w:t>
            </w:r>
          </w:p>
          <w:p w14:paraId="3302E2D9" w14:textId="77777777" w:rsidR="008400BE" w:rsidRDefault="008400BE" w:rsidP="00BF153F">
            <w:pPr>
              <w:ind w:left="25"/>
            </w:pPr>
          </w:p>
          <w:p w14:paraId="10C572AE" w14:textId="77777777" w:rsidR="008400BE" w:rsidRPr="005700CF" w:rsidRDefault="008400BE" w:rsidP="00BF153F">
            <w:pPr>
              <w:ind w:left="25"/>
            </w:pPr>
            <w:proofErr w:type="spellStart"/>
            <w:r>
              <w:t>Sterilray</w:t>
            </w:r>
            <w:proofErr w:type="spellEnd"/>
            <w:r>
              <w:t xml:space="preserve"> used in rooms of discharged patients not cleaned by housekeeping, cultured using swabs pre-moistened with saline (call light, bedside table, telephone, bed rail) before and after use of the </w:t>
            </w:r>
            <w:proofErr w:type="spellStart"/>
            <w:r>
              <w:t>Sterilray</w:t>
            </w:r>
            <w:proofErr w:type="spellEnd"/>
            <w:r>
              <w:t xml:space="preserve"> (high power, 100 </w:t>
            </w:r>
            <w:proofErr w:type="spellStart"/>
            <w:r>
              <w:t>mJ</w:t>
            </w:r>
            <w:proofErr w:type="spellEnd"/>
            <w:r>
              <w:t xml:space="preserve">/cm2 5s). MRSA cultures were collected from MRSA isolation Rooms. </w:t>
            </w:r>
          </w:p>
        </w:tc>
        <w:tc>
          <w:tcPr>
            <w:tcW w:w="669" w:type="pct"/>
          </w:tcPr>
          <w:p w14:paraId="01CD3A82" w14:textId="77777777" w:rsidR="008400BE" w:rsidRPr="005700CF" w:rsidRDefault="008400BE" w:rsidP="00BF153F">
            <w:r>
              <w:t>Laboratory</w:t>
            </w:r>
          </w:p>
        </w:tc>
        <w:tc>
          <w:tcPr>
            <w:tcW w:w="1145" w:type="pct"/>
          </w:tcPr>
          <w:p w14:paraId="394A30AB" w14:textId="77777777" w:rsidR="008400BE" w:rsidRDefault="008400BE" w:rsidP="00BF153F">
            <w:pPr>
              <w:ind w:left="25"/>
            </w:pPr>
            <w:r>
              <w:t xml:space="preserve">The </w:t>
            </w:r>
            <w:proofErr w:type="spellStart"/>
            <w:r>
              <w:t>Sterilray</w:t>
            </w:r>
            <w:proofErr w:type="spellEnd"/>
            <w:r>
              <w:t>™ Disinfection Wand - mobile, hand-held device uses far-UV radiation to kill pathogens. Evaluated effectiveness for killing pathogens in laboratory and hospital rooms, reducing CFU on computer keyboards and portable medical equipment.</w:t>
            </w:r>
          </w:p>
          <w:p w14:paraId="6E39E6BD" w14:textId="77777777" w:rsidR="008400BE" w:rsidRPr="005700CF" w:rsidRDefault="008400BE" w:rsidP="00BF153F"/>
        </w:tc>
      </w:tr>
      <w:tr w:rsidR="008400BE" w:rsidRPr="005700CF" w14:paraId="3C519F33" w14:textId="77777777" w:rsidTr="00BF153F">
        <w:trPr>
          <w:trHeight w:val="547"/>
        </w:trPr>
        <w:tc>
          <w:tcPr>
            <w:tcW w:w="656" w:type="pct"/>
          </w:tcPr>
          <w:p w14:paraId="7D308C2B" w14:textId="77777777" w:rsidR="008400BE" w:rsidRPr="005700CF" w:rsidRDefault="008400BE" w:rsidP="00BF153F">
            <w:pPr>
              <w:rPr>
                <w:b/>
              </w:rPr>
            </w:pPr>
            <w:r w:rsidRPr="005700CF">
              <w:rPr>
                <w:b/>
              </w:rPr>
              <w:t>Outcome measure</w:t>
            </w:r>
          </w:p>
        </w:tc>
        <w:tc>
          <w:tcPr>
            <w:tcW w:w="3199" w:type="pct"/>
            <w:gridSpan w:val="3"/>
          </w:tcPr>
          <w:p w14:paraId="4A7E40DC" w14:textId="77777777" w:rsidR="008400BE" w:rsidRPr="005700CF" w:rsidRDefault="008400BE" w:rsidP="00BF153F">
            <w:pPr>
              <w:rPr>
                <w:b/>
              </w:rPr>
            </w:pPr>
            <w:r>
              <w:rPr>
                <w:b/>
              </w:rPr>
              <w:t>Results</w:t>
            </w:r>
          </w:p>
        </w:tc>
        <w:tc>
          <w:tcPr>
            <w:tcW w:w="1145" w:type="pct"/>
          </w:tcPr>
          <w:p w14:paraId="688B1FD8" w14:textId="77777777" w:rsidR="008400BE" w:rsidRPr="005700CF" w:rsidRDefault="008400BE" w:rsidP="00BF153F">
            <w:pPr>
              <w:rPr>
                <w:b/>
              </w:rPr>
            </w:pPr>
            <w:r w:rsidRPr="005700CF">
              <w:rPr>
                <w:b/>
              </w:rPr>
              <w:t xml:space="preserve">Significance </w:t>
            </w:r>
          </w:p>
        </w:tc>
      </w:tr>
      <w:tr w:rsidR="008400BE" w:rsidRPr="005700CF" w14:paraId="07C9BCF2" w14:textId="77777777" w:rsidTr="00BF153F">
        <w:trPr>
          <w:trHeight w:val="547"/>
        </w:trPr>
        <w:tc>
          <w:tcPr>
            <w:tcW w:w="656" w:type="pct"/>
          </w:tcPr>
          <w:p w14:paraId="2255396D" w14:textId="77777777" w:rsidR="008400BE" w:rsidRPr="005700CF" w:rsidRDefault="008400BE" w:rsidP="00BF153F">
            <w:r>
              <w:t>CFU</w:t>
            </w:r>
          </w:p>
        </w:tc>
        <w:tc>
          <w:tcPr>
            <w:tcW w:w="3199" w:type="pct"/>
            <w:gridSpan w:val="3"/>
          </w:tcPr>
          <w:p w14:paraId="3A88D288" w14:textId="77777777" w:rsidR="008400BE" w:rsidRPr="005700CF" w:rsidRDefault="008400BE" w:rsidP="00BF153F">
            <w:r w:rsidRPr="006F5564">
              <w:rPr>
                <w:sz w:val="20"/>
                <w:szCs w:val="20"/>
              </w:rPr>
              <w:t xml:space="preserve"> </w:t>
            </w:r>
            <w:r w:rsidRPr="00920E20">
              <w:t>Inoculated surfaces: MRSA reduced by 5.4 log</w:t>
            </w:r>
            <w:r w:rsidRPr="00920E20">
              <w:rPr>
                <w:vertAlign w:val="superscript"/>
              </w:rPr>
              <w:t>10</w:t>
            </w:r>
            <w:r w:rsidRPr="00920E20">
              <w:t>CFU. No pathogens killed in the presence of the heavy simulated organic load.</w:t>
            </w:r>
            <w:r>
              <w:t xml:space="preserve"> </w:t>
            </w:r>
            <w:r w:rsidRPr="00920E20">
              <w:t>MRSA (n =</w:t>
            </w:r>
            <w:r>
              <w:t xml:space="preserve"> </w:t>
            </w:r>
            <w:r w:rsidRPr="00920E20">
              <w:t xml:space="preserve">27 rooms and 106 culture sites) reduced from </w:t>
            </w:r>
            <w:r>
              <w:t>49 (</w:t>
            </w:r>
            <w:r w:rsidRPr="00920E20">
              <w:t>46</w:t>
            </w:r>
            <w:r>
              <w:t>%) to 29 (27%)</w:t>
            </w:r>
            <w:r w:rsidRPr="00920E20">
              <w:t xml:space="preserve"> </w:t>
            </w:r>
            <w:r>
              <w:t xml:space="preserve">positive culture </w:t>
            </w:r>
            <w:r w:rsidRPr="00920E20">
              <w:t xml:space="preserve">sites after use of </w:t>
            </w:r>
            <w:proofErr w:type="spellStart"/>
            <w:r w:rsidRPr="00920E20">
              <w:t>Sterilray</w:t>
            </w:r>
            <w:proofErr w:type="spellEnd"/>
            <w:r w:rsidRPr="00920E20">
              <w:t xml:space="preserve"> (p = </w:t>
            </w:r>
            <w:r w:rsidRPr="00920E20">
              <w:rPr>
                <w:rFonts w:cs="Times New Roman"/>
                <w:lang w:val="en-US"/>
              </w:rPr>
              <w:t>0.007)</w:t>
            </w:r>
          </w:p>
        </w:tc>
        <w:tc>
          <w:tcPr>
            <w:tcW w:w="1145" w:type="pct"/>
          </w:tcPr>
          <w:p w14:paraId="2E016D45" w14:textId="77777777" w:rsidR="008400BE" w:rsidRPr="005700CF" w:rsidRDefault="008400BE" w:rsidP="00BF153F">
            <w:r>
              <w:rPr>
                <w:sz w:val="20"/>
                <w:szCs w:val="20"/>
              </w:rPr>
              <w:t xml:space="preserve"> </w:t>
            </w:r>
          </w:p>
        </w:tc>
      </w:tr>
      <w:tr w:rsidR="008400BE" w:rsidRPr="005700CF" w14:paraId="32813A0E" w14:textId="77777777" w:rsidTr="00BF153F">
        <w:tc>
          <w:tcPr>
            <w:tcW w:w="656" w:type="pct"/>
          </w:tcPr>
          <w:p w14:paraId="61625153" w14:textId="77777777" w:rsidR="008400BE" w:rsidRPr="005700CF" w:rsidRDefault="008400BE" w:rsidP="00BF153F">
            <w:pPr>
              <w:rPr>
                <w:b/>
              </w:rPr>
            </w:pPr>
            <w:r w:rsidRPr="005700CF">
              <w:rPr>
                <w:b/>
              </w:rPr>
              <w:t>Author conclusions</w:t>
            </w:r>
          </w:p>
        </w:tc>
        <w:tc>
          <w:tcPr>
            <w:tcW w:w="4344" w:type="pct"/>
            <w:gridSpan w:val="4"/>
          </w:tcPr>
          <w:p w14:paraId="13D6CCF3" w14:textId="77777777" w:rsidR="008400BE" w:rsidRPr="005700CF" w:rsidRDefault="008400BE" w:rsidP="00BF153F">
            <w:r>
              <w:t xml:space="preserve">The </w:t>
            </w:r>
            <w:proofErr w:type="spellStart"/>
            <w:r>
              <w:t>Sterilray</w:t>
            </w:r>
            <w:proofErr w:type="spellEnd"/>
            <w:r>
              <w:t xml:space="preserve"> far-UV device consistently and rapidly killed MRSA (C. difficile spores and VRE) in the absence of organic material (</w:t>
            </w:r>
            <w:proofErr w:type="gramStart"/>
            <w:r>
              <w:t>i.e.</w:t>
            </w:r>
            <w:proofErr w:type="gramEnd"/>
            <w:r>
              <w:t xml:space="preserve"> artificial inoculation in the laboratory setting and on keyboards and portable equipment).</w:t>
            </w:r>
          </w:p>
        </w:tc>
      </w:tr>
      <w:tr w:rsidR="008400BE" w:rsidRPr="005700CF" w14:paraId="7B16652D" w14:textId="77777777" w:rsidTr="00BF153F">
        <w:tc>
          <w:tcPr>
            <w:tcW w:w="656" w:type="pct"/>
          </w:tcPr>
          <w:p w14:paraId="229CF245" w14:textId="77777777" w:rsidR="008400BE" w:rsidRPr="005700CF" w:rsidRDefault="008400BE" w:rsidP="00BF153F">
            <w:pPr>
              <w:rPr>
                <w:b/>
              </w:rPr>
            </w:pPr>
            <w:r w:rsidRPr="005700CF">
              <w:rPr>
                <w:b/>
              </w:rPr>
              <w:t>Additional comments</w:t>
            </w:r>
          </w:p>
        </w:tc>
        <w:tc>
          <w:tcPr>
            <w:tcW w:w="4344" w:type="pct"/>
            <w:gridSpan w:val="4"/>
          </w:tcPr>
          <w:p w14:paraId="7A0709F8" w14:textId="77777777" w:rsidR="008400BE" w:rsidRPr="005700CF" w:rsidRDefault="008400BE" w:rsidP="00BF153F"/>
        </w:tc>
      </w:tr>
      <w:tr w:rsidR="008400BE" w:rsidRPr="005700CF" w14:paraId="52F95C95" w14:textId="77777777" w:rsidTr="00BF153F">
        <w:tc>
          <w:tcPr>
            <w:tcW w:w="656" w:type="pct"/>
            <w:shd w:val="clear" w:color="auto" w:fill="A8D08D" w:themeFill="accent6" w:themeFillTint="99"/>
          </w:tcPr>
          <w:p w14:paraId="253479BE" w14:textId="77777777" w:rsidR="008400BE" w:rsidRPr="005700CF" w:rsidRDefault="008400BE" w:rsidP="00BF153F">
            <w:pPr>
              <w:rPr>
                <w:b/>
              </w:rPr>
            </w:pPr>
            <w:r w:rsidRPr="005700CF">
              <w:rPr>
                <w:b/>
              </w:rPr>
              <w:t>Summary of findings</w:t>
            </w:r>
          </w:p>
        </w:tc>
        <w:tc>
          <w:tcPr>
            <w:tcW w:w="4344" w:type="pct"/>
            <w:gridSpan w:val="4"/>
            <w:shd w:val="clear" w:color="auto" w:fill="A8D08D" w:themeFill="accent6" w:themeFillTint="99"/>
          </w:tcPr>
          <w:p w14:paraId="692F3461" w14:textId="77777777" w:rsidR="008400BE" w:rsidRPr="005700CF" w:rsidRDefault="008400BE" w:rsidP="00BF153F">
            <w:r>
              <w:t>UV decontamination wand reduces MRSA contamination but not in presence of organic material and removal incomplete in clinical settings</w:t>
            </w:r>
          </w:p>
        </w:tc>
      </w:tr>
    </w:tbl>
    <w:p w14:paraId="06D4C937" w14:textId="77777777" w:rsidR="00EF7212" w:rsidRPr="00EF7212" w:rsidRDefault="00EF7212" w:rsidP="00EF7212"/>
    <w:p w14:paraId="6C079413" w14:textId="77777777" w:rsidR="00EF7212" w:rsidRDefault="00EF7212" w:rsidP="00EF7212">
      <w:pPr>
        <w:pStyle w:val="Heading4"/>
      </w:pPr>
      <w:r>
        <w:t>Question 22</w:t>
      </w:r>
    </w:p>
    <w:p w14:paraId="2A8FE343" w14:textId="3696A67D" w:rsidR="002D1A50" w:rsidRDefault="00EF7212" w:rsidP="002D1A50">
      <w:r>
        <w:t xml:space="preserve">n/a – no studies </w:t>
      </w:r>
      <w:proofErr w:type="gramStart"/>
      <w:r>
        <w:t>found</w:t>
      </w:r>
      <w:proofErr w:type="gramEnd"/>
    </w:p>
    <w:p w14:paraId="5A906819" w14:textId="77777777" w:rsidR="002D1A50" w:rsidRDefault="002D1A50" w:rsidP="002D1A50"/>
    <w:p w14:paraId="065623D9" w14:textId="02D650B2" w:rsidR="00950634" w:rsidRDefault="00950634">
      <w:pPr>
        <w:rPr>
          <w:rFonts w:asciiTheme="majorHAnsi" w:eastAsiaTheme="majorEastAsia" w:hAnsiTheme="majorHAnsi" w:cstheme="majorBidi"/>
          <w:color w:val="2F5496" w:themeColor="accent1" w:themeShade="BF"/>
          <w:sz w:val="26"/>
          <w:szCs w:val="26"/>
        </w:rPr>
      </w:pPr>
      <w:r>
        <w:rPr>
          <w:rFonts w:asciiTheme="majorHAnsi" w:eastAsiaTheme="majorEastAsia" w:hAnsiTheme="majorHAnsi" w:cstheme="majorBidi"/>
          <w:color w:val="2F5496" w:themeColor="accent1" w:themeShade="BF"/>
          <w:sz w:val="26"/>
          <w:szCs w:val="26"/>
        </w:rPr>
        <w:br w:type="page"/>
      </w:r>
    </w:p>
    <w:p w14:paraId="0BF9211A" w14:textId="77777777" w:rsidR="00950634" w:rsidRDefault="00950634">
      <w:pPr>
        <w:rPr>
          <w:rFonts w:asciiTheme="majorHAnsi" w:eastAsiaTheme="majorEastAsia" w:hAnsiTheme="majorHAnsi" w:cstheme="majorBidi"/>
          <w:color w:val="2F5496" w:themeColor="accent1" w:themeShade="BF"/>
          <w:sz w:val="26"/>
          <w:szCs w:val="26"/>
        </w:rPr>
        <w:sectPr w:rsidR="00950634" w:rsidSect="000C7E25">
          <w:pgSz w:w="16838" w:h="11906" w:orient="landscape"/>
          <w:pgMar w:top="1440" w:right="1440" w:bottom="1440" w:left="1440" w:header="709" w:footer="709" w:gutter="0"/>
          <w:cols w:space="708"/>
          <w:docGrid w:linePitch="360"/>
        </w:sectPr>
      </w:pPr>
    </w:p>
    <w:p w14:paraId="30A47A43" w14:textId="7DD1301D" w:rsidR="00950634" w:rsidRDefault="00950634" w:rsidP="00950634">
      <w:pPr>
        <w:pStyle w:val="Heading2"/>
      </w:pPr>
      <w:bookmarkStart w:id="61" w:name="_Hlk74048157"/>
      <w:r>
        <w:lastRenderedPageBreak/>
        <w:t xml:space="preserve">Appendix </w:t>
      </w:r>
      <w:r>
        <w:t>5</w:t>
      </w:r>
      <w:r>
        <w:t xml:space="preserve"> – Evidence </w:t>
      </w:r>
      <w:r>
        <w:t>for CHG safety in neonates</w:t>
      </w:r>
    </w:p>
    <w:p w14:paraId="77C41641" w14:textId="77777777" w:rsidR="00950634" w:rsidRDefault="00950634" w:rsidP="00950634"/>
    <w:p w14:paraId="72E276BB" w14:textId="6124AE53" w:rsidR="002D1A50" w:rsidRDefault="00950634">
      <w:r>
        <w:t xml:space="preserve">The Working Party agreed that chlorhexidine safety is neonates is important and should be addressed in these guidelines. However, this falls outside the scope of MRSA and only one study was identified which used CHG in this patient group in the context of MRSA prevention. We therefore performed a limited search in Medline database to gather evidence in order to support a good practice point (GPP) recommendation. </w:t>
      </w:r>
    </w:p>
    <w:p w14:paraId="614CDB81" w14:textId="0FA90B74" w:rsidR="00950634" w:rsidRDefault="00950634" w:rsidP="00950634">
      <w:pPr>
        <w:pStyle w:val="Heading3"/>
        <w:numPr>
          <w:ilvl w:val="0"/>
          <w:numId w:val="45"/>
        </w:numPr>
      </w:pPr>
      <w:r>
        <w:t>Search history</w:t>
      </w:r>
    </w:p>
    <w:p w14:paraId="405C7FE8" w14:textId="77777777" w:rsidR="00950634" w:rsidRDefault="00950634" w:rsidP="00950634">
      <w:pPr>
        <w:rPr>
          <w:rFonts w:ascii="Arial Unicode MS" w:eastAsia="Arial Unicode MS" w:hAnsi="Arial Unicode MS" w:cs="Arial Unicode MS"/>
          <w:sz w:val="20"/>
        </w:rPr>
      </w:pPr>
    </w:p>
    <w:p w14:paraId="591F64A2" w14:textId="01F8C9A5" w:rsidR="00950634" w:rsidRPr="0076539F" w:rsidRDefault="00950634" w:rsidP="0098058C">
      <w:pPr>
        <w:spacing w:after="0" w:line="240" w:lineRule="auto"/>
      </w:pPr>
      <w:r w:rsidRPr="0076539F">
        <w:rPr>
          <w:rFonts w:ascii="Arial Unicode MS" w:eastAsia="Arial Unicode MS" w:hAnsi="Arial Unicode MS" w:cs="Arial Unicode MS"/>
          <w:sz w:val="20"/>
        </w:rPr>
        <w:t>Database: Ovid MEDLINE(R) ALL &lt;1946 to November 27, 2019&gt;</w:t>
      </w:r>
    </w:p>
    <w:p w14:paraId="246488A0" w14:textId="77777777" w:rsidR="00950634" w:rsidRPr="0076539F" w:rsidRDefault="00950634" w:rsidP="0098058C">
      <w:pPr>
        <w:spacing w:after="0" w:line="240" w:lineRule="auto"/>
        <w:rPr>
          <w:rFonts w:ascii="Arial Unicode MS" w:eastAsia="Arial Unicode MS" w:hAnsi="Arial Unicode MS" w:cs="Arial Unicode MS"/>
          <w:sz w:val="20"/>
        </w:rPr>
      </w:pPr>
      <w:r w:rsidRPr="0076539F">
        <w:rPr>
          <w:rFonts w:ascii="Arial Unicode MS" w:eastAsia="Arial Unicode MS" w:hAnsi="Arial Unicode MS" w:cs="Arial Unicode MS"/>
          <w:sz w:val="20"/>
        </w:rPr>
        <w:t>Search Strategy:</w:t>
      </w:r>
    </w:p>
    <w:p w14:paraId="3FDA1993" w14:textId="77777777" w:rsidR="00950634" w:rsidRPr="0076539F" w:rsidRDefault="00950634" w:rsidP="0098058C">
      <w:pPr>
        <w:spacing w:after="0" w:line="240" w:lineRule="auto"/>
        <w:rPr>
          <w:rFonts w:ascii="Arial Unicode MS" w:eastAsia="Arial Unicode MS" w:hAnsi="Arial Unicode MS" w:cs="Arial Unicode MS"/>
          <w:sz w:val="20"/>
        </w:rPr>
      </w:pPr>
      <w:r w:rsidRPr="0076539F">
        <w:rPr>
          <w:rFonts w:ascii="Arial Unicode MS" w:eastAsia="Arial Unicode MS" w:hAnsi="Arial Unicode MS" w:cs="Arial Unicode MS"/>
          <w:sz w:val="20"/>
        </w:rPr>
        <w:t>--------------------------------------------------------------------------------</w:t>
      </w:r>
    </w:p>
    <w:p w14:paraId="2D13DFC4" w14:textId="77777777" w:rsidR="00950634" w:rsidRPr="0076539F" w:rsidRDefault="00950634" w:rsidP="0098058C">
      <w:pPr>
        <w:spacing w:after="0" w:line="240" w:lineRule="auto"/>
        <w:rPr>
          <w:rFonts w:ascii="Arial Unicode MS" w:eastAsia="Arial Unicode MS" w:hAnsi="Arial Unicode MS" w:cs="Arial Unicode MS"/>
          <w:sz w:val="20"/>
        </w:rPr>
      </w:pPr>
      <w:r w:rsidRPr="0076539F">
        <w:rPr>
          <w:rFonts w:ascii="Arial Unicode MS" w:eastAsia="Arial Unicode MS" w:hAnsi="Arial Unicode MS" w:cs="Arial Unicode MS"/>
          <w:sz w:val="20"/>
        </w:rPr>
        <w:t>1     chlorhexidine.mp. or exp Chlorhexidine/ (11983)</w:t>
      </w:r>
    </w:p>
    <w:p w14:paraId="6E7C20FE" w14:textId="77777777" w:rsidR="00950634" w:rsidRPr="0076539F" w:rsidRDefault="00950634" w:rsidP="0098058C">
      <w:pPr>
        <w:spacing w:after="0" w:line="240" w:lineRule="auto"/>
        <w:rPr>
          <w:rFonts w:ascii="Arial Unicode MS" w:eastAsia="Arial Unicode MS" w:hAnsi="Arial Unicode MS" w:cs="Arial Unicode MS"/>
          <w:sz w:val="20"/>
        </w:rPr>
      </w:pPr>
      <w:r w:rsidRPr="0076539F">
        <w:rPr>
          <w:rFonts w:ascii="Arial Unicode MS" w:eastAsia="Arial Unicode MS" w:hAnsi="Arial Unicode MS" w:cs="Arial Unicode MS"/>
          <w:sz w:val="20"/>
        </w:rPr>
        <w:t>2     pediatric.mp. (282271)</w:t>
      </w:r>
    </w:p>
    <w:p w14:paraId="2B0A925B" w14:textId="77777777" w:rsidR="00950634" w:rsidRPr="0076539F" w:rsidRDefault="00950634" w:rsidP="0098058C">
      <w:pPr>
        <w:spacing w:after="0" w:line="240" w:lineRule="auto"/>
        <w:rPr>
          <w:rFonts w:ascii="Arial Unicode MS" w:eastAsia="Arial Unicode MS" w:hAnsi="Arial Unicode MS" w:cs="Arial Unicode MS"/>
          <w:sz w:val="20"/>
        </w:rPr>
      </w:pPr>
      <w:r w:rsidRPr="0076539F">
        <w:rPr>
          <w:rFonts w:ascii="Arial Unicode MS" w:eastAsia="Arial Unicode MS" w:hAnsi="Arial Unicode MS" w:cs="Arial Unicode MS"/>
          <w:sz w:val="20"/>
        </w:rPr>
        <w:t xml:space="preserve">3     Infant/ or Infant, Newborn/ or Child/ or Child, Preschool/ or </w:t>
      </w:r>
      <w:proofErr w:type="spellStart"/>
      <w:r w:rsidRPr="0076539F">
        <w:rPr>
          <w:rFonts w:ascii="Arial Unicode MS" w:eastAsia="Arial Unicode MS" w:hAnsi="Arial Unicode MS" w:cs="Arial Unicode MS"/>
          <w:sz w:val="20"/>
        </w:rPr>
        <w:t>Pediatrics</w:t>
      </w:r>
      <w:proofErr w:type="spellEnd"/>
      <w:r w:rsidRPr="0076539F">
        <w:rPr>
          <w:rFonts w:ascii="Arial Unicode MS" w:eastAsia="Arial Unicode MS" w:hAnsi="Arial Unicode MS" w:cs="Arial Unicode MS"/>
          <w:sz w:val="20"/>
        </w:rPr>
        <w:t>/ or paediatric.mp. (2448144)</w:t>
      </w:r>
    </w:p>
    <w:p w14:paraId="4F9D7E0E" w14:textId="77777777" w:rsidR="00950634" w:rsidRPr="0076539F" w:rsidRDefault="00950634" w:rsidP="0098058C">
      <w:pPr>
        <w:spacing w:after="0" w:line="240" w:lineRule="auto"/>
        <w:rPr>
          <w:rFonts w:ascii="Arial Unicode MS" w:eastAsia="Arial Unicode MS" w:hAnsi="Arial Unicode MS" w:cs="Arial Unicode MS"/>
          <w:sz w:val="20"/>
        </w:rPr>
      </w:pPr>
      <w:r w:rsidRPr="0076539F">
        <w:rPr>
          <w:rFonts w:ascii="Arial Unicode MS" w:eastAsia="Arial Unicode MS" w:hAnsi="Arial Unicode MS" w:cs="Arial Unicode MS"/>
          <w:sz w:val="20"/>
        </w:rPr>
        <w:t>4     child.mp. or Child/ (2050700)</w:t>
      </w:r>
    </w:p>
    <w:p w14:paraId="67F9C67C" w14:textId="77777777" w:rsidR="00950634" w:rsidRPr="0076539F" w:rsidRDefault="00950634" w:rsidP="0098058C">
      <w:pPr>
        <w:spacing w:after="0" w:line="240" w:lineRule="auto"/>
        <w:rPr>
          <w:rFonts w:ascii="Arial Unicode MS" w:eastAsia="Arial Unicode MS" w:hAnsi="Arial Unicode MS" w:cs="Arial Unicode MS"/>
          <w:sz w:val="20"/>
        </w:rPr>
      </w:pPr>
      <w:r w:rsidRPr="0076539F">
        <w:rPr>
          <w:rFonts w:ascii="Arial Unicode MS" w:eastAsia="Arial Unicode MS" w:hAnsi="Arial Unicode MS" w:cs="Arial Unicode MS"/>
          <w:sz w:val="20"/>
        </w:rPr>
        <w:t>5     baby.mp. (37380)</w:t>
      </w:r>
    </w:p>
    <w:p w14:paraId="7440765C" w14:textId="77777777" w:rsidR="00950634" w:rsidRPr="0076539F" w:rsidRDefault="00950634" w:rsidP="0098058C">
      <w:pPr>
        <w:spacing w:after="0" w:line="240" w:lineRule="auto"/>
        <w:rPr>
          <w:rFonts w:ascii="Arial Unicode MS" w:eastAsia="Arial Unicode MS" w:hAnsi="Arial Unicode MS" w:cs="Arial Unicode MS"/>
          <w:sz w:val="20"/>
        </w:rPr>
      </w:pPr>
      <w:r w:rsidRPr="0076539F">
        <w:rPr>
          <w:rFonts w:ascii="Arial Unicode MS" w:eastAsia="Arial Unicode MS" w:hAnsi="Arial Unicode MS" w:cs="Arial Unicode MS"/>
          <w:sz w:val="20"/>
        </w:rPr>
        <w:t>6     side effects.mp. (246921)</w:t>
      </w:r>
    </w:p>
    <w:p w14:paraId="6809962A" w14:textId="77777777" w:rsidR="00950634" w:rsidRPr="0076539F" w:rsidRDefault="00950634" w:rsidP="0098058C">
      <w:pPr>
        <w:spacing w:after="0" w:line="240" w:lineRule="auto"/>
        <w:rPr>
          <w:rFonts w:ascii="Arial Unicode MS" w:eastAsia="Arial Unicode MS" w:hAnsi="Arial Unicode MS" w:cs="Arial Unicode MS"/>
          <w:sz w:val="20"/>
        </w:rPr>
      </w:pPr>
      <w:r w:rsidRPr="0076539F">
        <w:rPr>
          <w:rFonts w:ascii="Arial Unicode MS" w:eastAsia="Arial Unicode MS" w:hAnsi="Arial Unicode MS" w:cs="Arial Unicode MS"/>
          <w:sz w:val="20"/>
        </w:rPr>
        <w:t>7     adverse events.mp. (135151)</w:t>
      </w:r>
    </w:p>
    <w:p w14:paraId="52D2B514" w14:textId="77777777" w:rsidR="00950634" w:rsidRPr="0076539F" w:rsidRDefault="00950634" w:rsidP="0098058C">
      <w:pPr>
        <w:spacing w:after="0" w:line="240" w:lineRule="auto"/>
        <w:rPr>
          <w:rFonts w:ascii="Arial Unicode MS" w:eastAsia="Arial Unicode MS" w:hAnsi="Arial Unicode MS" w:cs="Arial Unicode MS"/>
          <w:sz w:val="20"/>
        </w:rPr>
      </w:pPr>
      <w:r w:rsidRPr="0076539F">
        <w:rPr>
          <w:rFonts w:ascii="Arial Unicode MS" w:eastAsia="Arial Unicode MS" w:hAnsi="Arial Unicode MS" w:cs="Arial Unicode MS"/>
          <w:sz w:val="20"/>
        </w:rPr>
        <w:t>8     safety.mp. (531225)</w:t>
      </w:r>
    </w:p>
    <w:p w14:paraId="7879A8B6" w14:textId="77777777" w:rsidR="00950634" w:rsidRPr="0076539F" w:rsidRDefault="00950634" w:rsidP="0098058C">
      <w:pPr>
        <w:spacing w:after="0" w:line="240" w:lineRule="auto"/>
        <w:rPr>
          <w:rFonts w:ascii="Arial Unicode MS" w:eastAsia="Arial Unicode MS" w:hAnsi="Arial Unicode MS" w:cs="Arial Unicode MS"/>
          <w:sz w:val="20"/>
        </w:rPr>
      </w:pPr>
      <w:r w:rsidRPr="0076539F">
        <w:rPr>
          <w:rFonts w:ascii="Arial Unicode MS" w:eastAsia="Arial Unicode MS" w:hAnsi="Arial Unicode MS" w:cs="Arial Unicode MS"/>
          <w:sz w:val="20"/>
        </w:rPr>
        <w:t>9     unwanted events.mp. (95)</w:t>
      </w:r>
    </w:p>
    <w:p w14:paraId="6E4A5642" w14:textId="77777777" w:rsidR="00950634" w:rsidRPr="0076539F" w:rsidRDefault="00950634" w:rsidP="0098058C">
      <w:pPr>
        <w:spacing w:after="0" w:line="240" w:lineRule="auto"/>
        <w:rPr>
          <w:rFonts w:ascii="Arial Unicode MS" w:eastAsia="Arial Unicode MS" w:hAnsi="Arial Unicode MS" w:cs="Arial Unicode MS"/>
          <w:sz w:val="20"/>
        </w:rPr>
      </w:pPr>
      <w:r w:rsidRPr="0076539F">
        <w:rPr>
          <w:rFonts w:ascii="Arial Unicode MS" w:eastAsia="Arial Unicode MS" w:hAnsi="Arial Unicode MS" w:cs="Arial Unicode MS"/>
          <w:sz w:val="20"/>
        </w:rPr>
        <w:t>10     concern.mp. (161520)</w:t>
      </w:r>
    </w:p>
    <w:p w14:paraId="34DC23D4" w14:textId="77777777" w:rsidR="00950634" w:rsidRPr="0076539F" w:rsidRDefault="00950634" w:rsidP="0098058C">
      <w:pPr>
        <w:spacing w:after="0" w:line="240" w:lineRule="auto"/>
        <w:rPr>
          <w:rFonts w:ascii="Arial Unicode MS" w:eastAsia="Arial Unicode MS" w:hAnsi="Arial Unicode MS" w:cs="Arial Unicode MS"/>
          <w:sz w:val="20"/>
        </w:rPr>
      </w:pPr>
      <w:r w:rsidRPr="0076539F">
        <w:rPr>
          <w:rFonts w:ascii="Arial Unicode MS" w:eastAsia="Arial Unicode MS" w:hAnsi="Arial Unicode MS" w:cs="Arial Unicode MS"/>
          <w:sz w:val="20"/>
        </w:rPr>
        <w:t>11     2 or 3 or 4 or 5 (2657158)</w:t>
      </w:r>
    </w:p>
    <w:p w14:paraId="7C574D9C" w14:textId="77777777" w:rsidR="00950634" w:rsidRPr="0076539F" w:rsidRDefault="00950634" w:rsidP="0098058C">
      <w:pPr>
        <w:spacing w:after="0" w:line="240" w:lineRule="auto"/>
        <w:rPr>
          <w:rFonts w:ascii="Arial Unicode MS" w:eastAsia="Arial Unicode MS" w:hAnsi="Arial Unicode MS" w:cs="Arial Unicode MS"/>
          <w:sz w:val="20"/>
        </w:rPr>
      </w:pPr>
      <w:r w:rsidRPr="0076539F">
        <w:rPr>
          <w:rFonts w:ascii="Arial Unicode MS" w:eastAsia="Arial Unicode MS" w:hAnsi="Arial Unicode MS" w:cs="Arial Unicode MS"/>
          <w:sz w:val="20"/>
        </w:rPr>
        <w:t>12     6 or 7 or 8 or 9 or 10 (961278)</w:t>
      </w:r>
    </w:p>
    <w:p w14:paraId="3C495275" w14:textId="77777777" w:rsidR="00950634" w:rsidRPr="0076539F" w:rsidRDefault="00950634" w:rsidP="0098058C">
      <w:pPr>
        <w:spacing w:after="0" w:line="240" w:lineRule="auto"/>
        <w:rPr>
          <w:rFonts w:ascii="Arial Unicode MS" w:eastAsia="Arial Unicode MS" w:hAnsi="Arial Unicode MS" w:cs="Arial Unicode MS"/>
          <w:sz w:val="20"/>
        </w:rPr>
      </w:pPr>
      <w:r w:rsidRPr="0076539F">
        <w:rPr>
          <w:rFonts w:ascii="Arial Unicode MS" w:eastAsia="Arial Unicode MS" w:hAnsi="Arial Unicode MS" w:cs="Arial Unicode MS"/>
          <w:sz w:val="20"/>
        </w:rPr>
        <w:t>13     1 and 11 and 12 (99)</w:t>
      </w:r>
    </w:p>
    <w:p w14:paraId="63ED24D9" w14:textId="77777777" w:rsidR="00950634" w:rsidRPr="0076539F" w:rsidRDefault="00950634" w:rsidP="0098058C">
      <w:pPr>
        <w:spacing w:after="0" w:line="240" w:lineRule="auto"/>
        <w:rPr>
          <w:rFonts w:ascii="Arial Unicode MS" w:eastAsia="Arial Unicode MS" w:hAnsi="Arial Unicode MS" w:cs="Arial Unicode MS"/>
          <w:sz w:val="20"/>
        </w:rPr>
      </w:pPr>
      <w:r w:rsidRPr="0076539F">
        <w:rPr>
          <w:rFonts w:ascii="Arial Unicode MS" w:eastAsia="Arial Unicode MS" w:hAnsi="Arial Unicode MS" w:cs="Arial Unicode MS"/>
          <w:sz w:val="20"/>
        </w:rPr>
        <w:t>14     limit 13 to english language (96)</w:t>
      </w:r>
    </w:p>
    <w:p w14:paraId="63292446" w14:textId="07EC9EEC" w:rsidR="00950634" w:rsidRDefault="00950634" w:rsidP="0098058C">
      <w:pPr>
        <w:spacing w:after="0" w:line="240" w:lineRule="auto"/>
        <w:rPr>
          <w:rFonts w:ascii="Arial Unicode MS" w:eastAsia="Arial Unicode MS" w:hAnsi="Arial Unicode MS" w:cs="Arial Unicode MS"/>
          <w:sz w:val="20"/>
        </w:rPr>
      </w:pPr>
      <w:r w:rsidRPr="0076539F">
        <w:rPr>
          <w:rFonts w:ascii="Arial Unicode MS" w:eastAsia="Arial Unicode MS" w:hAnsi="Arial Unicode MS" w:cs="Arial Unicode MS"/>
          <w:sz w:val="20"/>
        </w:rPr>
        <w:t>***************************</w:t>
      </w:r>
    </w:p>
    <w:p w14:paraId="1B99800E" w14:textId="077B8133" w:rsidR="0098058C" w:rsidRDefault="0098058C" w:rsidP="0098058C">
      <w:pPr>
        <w:spacing w:after="0" w:line="240" w:lineRule="auto"/>
        <w:rPr>
          <w:rFonts w:ascii="Arial Unicode MS" w:eastAsia="Arial Unicode MS" w:hAnsi="Arial Unicode MS" w:cs="Arial Unicode MS"/>
          <w:sz w:val="20"/>
        </w:rPr>
      </w:pPr>
    </w:p>
    <w:p w14:paraId="28183AD9" w14:textId="77777777" w:rsidR="0098058C" w:rsidRPr="00950634" w:rsidRDefault="0098058C" w:rsidP="0098058C">
      <w:pPr>
        <w:spacing w:after="0" w:line="240" w:lineRule="auto"/>
        <w:rPr>
          <w:rFonts w:ascii="Arial Unicode MS" w:eastAsia="Arial Unicode MS" w:hAnsi="Arial Unicode MS" w:cs="Arial Unicode MS"/>
          <w:sz w:val="20"/>
        </w:rPr>
      </w:pPr>
    </w:p>
    <w:p w14:paraId="487C9E37" w14:textId="05990D55" w:rsidR="00950634" w:rsidRDefault="00950634" w:rsidP="00950634">
      <w:pPr>
        <w:pStyle w:val="Heading3"/>
        <w:numPr>
          <w:ilvl w:val="0"/>
          <w:numId w:val="45"/>
        </w:numPr>
      </w:pPr>
      <w:r>
        <w:t>Results of study selection</w:t>
      </w:r>
    </w:p>
    <w:p w14:paraId="3393CF18" w14:textId="6CB7A241" w:rsidR="00950634" w:rsidRDefault="00950634" w:rsidP="00950634">
      <w:r>
        <w:t>We identified a total of 29 studies which seemed relevant at title/abstract sift. We identified further potential 22 articles from reference lists for a total of 51 articles to be sifted at full text. Nineteen articles were excluded at full text for the following reasons: did not describe adverse events (n=9), article was not a primary paper or a systematic review (n=6), article did not use CHG (n=2), article was the protocol of a registered trial (n=1</w:t>
      </w:r>
      <w:proofErr w:type="gramStart"/>
      <w:r>
        <w:t>)</w:t>
      </w:r>
      <w:proofErr w:type="gramEnd"/>
      <w:r>
        <w:t xml:space="preserve"> and the article was included in the systematic review (n=1). A total of 31 papers were included in this review and the data are presented in the table below. </w:t>
      </w:r>
      <w:r w:rsidRPr="00950634">
        <w:t>Articles highlighted in light green are those which report data specifically on neonates.</w:t>
      </w:r>
    </w:p>
    <w:p w14:paraId="7074CECC" w14:textId="77777777" w:rsidR="00950634" w:rsidRDefault="00950634">
      <w:pPr>
        <w:rPr>
          <w:rFonts w:asciiTheme="majorHAnsi" w:eastAsiaTheme="majorEastAsia" w:hAnsiTheme="majorHAnsi" w:cstheme="majorBidi"/>
          <w:color w:val="1F3763" w:themeColor="accent1" w:themeShade="7F"/>
          <w:sz w:val="24"/>
          <w:szCs w:val="24"/>
        </w:rPr>
      </w:pPr>
      <w:r>
        <w:br w:type="page"/>
      </w:r>
    </w:p>
    <w:p w14:paraId="23FE8E93" w14:textId="77777777" w:rsidR="00950634" w:rsidRDefault="00950634" w:rsidP="00950634">
      <w:pPr>
        <w:pStyle w:val="Heading3"/>
        <w:numPr>
          <w:ilvl w:val="0"/>
          <w:numId w:val="45"/>
        </w:numPr>
        <w:sectPr w:rsidR="00950634" w:rsidSect="00950634">
          <w:pgSz w:w="11906" w:h="16838"/>
          <w:pgMar w:top="1440" w:right="1440" w:bottom="1440" w:left="1440" w:header="709" w:footer="709" w:gutter="0"/>
          <w:cols w:space="708"/>
          <w:docGrid w:linePitch="360"/>
        </w:sectPr>
      </w:pPr>
    </w:p>
    <w:p w14:paraId="1E76C4AD" w14:textId="5182DA53" w:rsidR="00950634" w:rsidRDefault="00950634" w:rsidP="00950634">
      <w:pPr>
        <w:pStyle w:val="Heading3"/>
        <w:numPr>
          <w:ilvl w:val="0"/>
          <w:numId w:val="45"/>
        </w:numPr>
      </w:pPr>
      <w:r>
        <w:lastRenderedPageBreak/>
        <w:t>Summary of findings</w:t>
      </w:r>
    </w:p>
    <w:tbl>
      <w:tblPr>
        <w:tblStyle w:val="TableGrid"/>
        <w:tblW w:w="5000" w:type="pct"/>
        <w:tblLook w:val="04A0" w:firstRow="1" w:lastRow="0" w:firstColumn="1" w:lastColumn="0" w:noHBand="0" w:noVBand="1"/>
      </w:tblPr>
      <w:tblGrid>
        <w:gridCol w:w="1441"/>
        <w:gridCol w:w="3217"/>
        <w:gridCol w:w="2864"/>
        <w:gridCol w:w="966"/>
        <w:gridCol w:w="1003"/>
        <w:gridCol w:w="4457"/>
      </w:tblGrid>
      <w:tr w:rsidR="00950634" w:rsidRPr="001B2D2F" w14:paraId="40E4178A" w14:textId="77777777" w:rsidTr="00950634">
        <w:tc>
          <w:tcPr>
            <w:tcW w:w="399" w:type="pct"/>
          </w:tcPr>
          <w:p w14:paraId="77B070DF" w14:textId="77777777" w:rsidR="00950634" w:rsidRPr="001B2D2F" w:rsidRDefault="00950634" w:rsidP="000317D5">
            <w:pPr>
              <w:rPr>
                <w:b/>
                <w:bCs/>
              </w:rPr>
            </w:pPr>
            <w:r w:rsidRPr="001B2D2F">
              <w:rPr>
                <w:b/>
                <w:bCs/>
              </w:rPr>
              <w:t xml:space="preserve">Citation </w:t>
            </w:r>
          </w:p>
        </w:tc>
        <w:tc>
          <w:tcPr>
            <w:tcW w:w="1192" w:type="pct"/>
          </w:tcPr>
          <w:p w14:paraId="46E70230" w14:textId="77777777" w:rsidR="00950634" w:rsidRPr="001B2D2F" w:rsidRDefault="00950634" w:rsidP="000317D5">
            <w:pPr>
              <w:rPr>
                <w:b/>
                <w:bCs/>
              </w:rPr>
            </w:pPr>
            <w:r>
              <w:rPr>
                <w:b/>
                <w:bCs/>
              </w:rPr>
              <w:t>Study design/</w:t>
            </w:r>
            <w:r w:rsidRPr="001B2D2F">
              <w:rPr>
                <w:b/>
                <w:bCs/>
              </w:rPr>
              <w:t xml:space="preserve">Population </w:t>
            </w:r>
          </w:p>
        </w:tc>
        <w:tc>
          <w:tcPr>
            <w:tcW w:w="1065" w:type="pct"/>
          </w:tcPr>
          <w:p w14:paraId="274BC9ED" w14:textId="77777777" w:rsidR="00950634" w:rsidRPr="001B2D2F" w:rsidRDefault="00950634" w:rsidP="000317D5">
            <w:pPr>
              <w:rPr>
                <w:b/>
                <w:bCs/>
              </w:rPr>
            </w:pPr>
            <w:r w:rsidRPr="001B2D2F">
              <w:rPr>
                <w:b/>
                <w:bCs/>
              </w:rPr>
              <w:t xml:space="preserve">Application </w:t>
            </w:r>
          </w:p>
        </w:tc>
        <w:tc>
          <w:tcPr>
            <w:tcW w:w="310" w:type="pct"/>
          </w:tcPr>
          <w:p w14:paraId="218E3E73" w14:textId="77777777" w:rsidR="00950634" w:rsidRPr="001B2D2F" w:rsidRDefault="00950634" w:rsidP="000317D5">
            <w:pPr>
              <w:rPr>
                <w:b/>
                <w:bCs/>
              </w:rPr>
            </w:pPr>
            <w:r w:rsidRPr="001B2D2F">
              <w:rPr>
                <w:b/>
                <w:bCs/>
              </w:rPr>
              <w:t>No of patients</w:t>
            </w:r>
          </w:p>
        </w:tc>
        <w:tc>
          <w:tcPr>
            <w:tcW w:w="398" w:type="pct"/>
          </w:tcPr>
          <w:p w14:paraId="68FE81D7" w14:textId="77777777" w:rsidR="00950634" w:rsidRPr="001B2D2F" w:rsidRDefault="00950634" w:rsidP="000317D5">
            <w:pPr>
              <w:rPr>
                <w:b/>
                <w:bCs/>
              </w:rPr>
            </w:pPr>
            <w:r w:rsidRPr="001B2D2F">
              <w:rPr>
                <w:b/>
                <w:bCs/>
              </w:rPr>
              <w:t>No adverse events</w:t>
            </w:r>
          </w:p>
        </w:tc>
        <w:tc>
          <w:tcPr>
            <w:tcW w:w="1637" w:type="pct"/>
          </w:tcPr>
          <w:p w14:paraId="06C7FA90" w14:textId="77777777" w:rsidR="00950634" w:rsidRPr="001B2D2F" w:rsidRDefault="00950634" w:rsidP="000317D5">
            <w:pPr>
              <w:rPr>
                <w:b/>
                <w:bCs/>
              </w:rPr>
            </w:pPr>
            <w:r w:rsidRPr="001B2D2F">
              <w:rPr>
                <w:b/>
                <w:bCs/>
              </w:rPr>
              <w:t>Type of adverse events</w:t>
            </w:r>
          </w:p>
        </w:tc>
      </w:tr>
      <w:tr w:rsidR="00950634" w:rsidRPr="00D103A5" w14:paraId="736C85C1" w14:textId="77777777" w:rsidTr="00950634">
        <w:tc>
          <w:tcPr>
            <w:tcW w:w="5000" w:type="pct"/>
            <w:gridSpan w:val="6"/>
            <w:shd w:val="clear" w:color="auto" w:fill="BFBFBF" w:themeFill="background1" w:themeFillShade="BF"/>
          </w:tcPr>
          <w:p w14:paraId="0967EFF0" w14:textId="77777777" w:rsidR="00950634" w:rsidRPr="00D103A5" w:rsidRDefault="00950634" w:rsidP="000317D5">
            <w:pPr>
              <w:rPr>
                <w:b/>
                <w:bCs/>
              </w:rPr>
            </w:pPr>
            <w:r w:rsidRPr="00D103A5">
              <w:rPr>
                <w:b/>
                <w:bCs/>
              </w:rPr>
              <w:t>Skin decolonisation</w:t>
            </w:r>
          </w:p>
        </w:tc>
      </w:tr>
      <w:tr w:rsidR="00950634" w14:paraId="12C1AED1" w14:textId="77777777" w:rsidTr="00950634">
        <w:tc>
          <w:tcPr>
            <w:tcW w:w="399" w:type="pct"/>
          </w:tcPr>
          <w:p w14:paraId="25542677" w14:textId="77777777" w:rsidR="00950634" w:rsidRDefault="00950634" w:rsidP="000317D5">
            <w:proofErr w:type="spellStart"/>
            <w:r>
              <w:t>Berrondo</w:t>
            </w:r>
            <w:proofErr w:type="spellEnd"/>
            <w:r>
              <w:t>, 2019</w:t>
            </w:r>
          </w:p>
        </w:tc>
        <w:tc>
          <w:tcPr>
            <w:tcW w:w="1192" w:type="pct"/>
          </w:tcPr>
          <w:p w14:paraId="285465B2" w14:textId="77777777" w:rsidR="00950634" w:rsidRPr="00E33A15" w:rsidRDefault="00950634" w:rsidP="000317D5">
            <w:pPr>
              <w:rPr>
                <w:u w:val="single"/>
              </w:rPr>
            </w:pPr>
            <w:r w:rsidRPr="00E33A15">
              <w:rPr>
                <w:u w:val="single"/>
              </w:rPr>
              <w:t>Uncontrolled before/after study</w:t>
            </w:r>
          </w:p>
          <w:p w14:paraId="48CE158F" w14:textId="77777777" w:rsidR="00950634" w:rsidRDefault="00950634" w:rsidP="000317D5">
            <w:r>
              <w:t>Paediatric patients undergoing hernia/hydrocele repair (1m to 20y, age breakdown not provided, mean age 61months, SD 52mo.)</w:t>
            </w:r>
          </w:p>
        </w:tc>
        <w:tc>
          <w:tcPr>
            <w:tcW w:w="1065" w:type="pct"/>
          </w:tcPr>
          <w:p w14:paraId="251DFC1F" w14:textId="77777777" w:rsidR="00950634" w:rsidRDefault="00950634" w:rsidP="000317D5">
            <w:r>
              <w:t>4% wash day before and 2% wipes on a day of surgery</w:t>
            </w:r>
          </w:p>
        </w:tc>
        <w:tc>
          <w:tcPr>
            <w:tcW w:w="310" w:type="pct"/>
          </w:tcPr>
          <w:p w14:paraId="0A5DFDB1" w14:textId="77777777" w:rsidR="00950634" w:rsidRDefault="00950634" w:rsidP="000317D5">
            <w:r>
              <w:t>340</w:t>
            </w:r>
          </w:p>
        </w:tc>
        <w:tc>
          <w:tcPr>
            <w:tcW w:w="398" w:type="pct"/>
          </w:tcPr>
          <w:p w14:paraId="52DA2D44" w14:textId="77777777" w:rsidR="00950634" w:rsidRDefault="00950634" w:rsidP="000317D5">
            <w:r>
              <w:t>0</w:t>
            </w:r>
          </w:p>
        </w:tc>
        <w:tc>
          <w:tcPr>
            <w:tcW w:w="1637" w:type="pct"/>
          </w:tcPr>
          <w:p w14:paraId="17076BDD" w14:textId="77777777" w:rsidR="00950634" w:rsidRDefault="00950634" w:rsidP="000317D5">
            <w:r>
              <w:t>None reported</w:t>
            </w:r>
          </w:p>
        </w:tc>
      </w:tr>
      <w:tr w:rsidR="00950634" w14:paraId="48F3A788" w14:textId="77777777" w:rsidTr="00950634">
        <w:tc>
          <w:tcPr>
            <w:tcW w:w="399" w:type="pct"/>
            <w:shd w:val="clear" w:color="auto" w:fill="E2EFD9" w:themeFill="accent6" w:themeFillTint="33"/>
          </w:tcPr>
          <w:p w14:paraId="2B5C3DE0" w14:textId="77777777" w:rsidR="00950634" w:rsidRDefault="00950634" w:rsidP="000317D5">
            <w:r>
              <w:t>Cowen, 1979</w:t>
            </w:r>
          </w:p>
        </w:tc>
        <w:tc>
          <w:tcPr>
            <w:tcW w:w="1192" w:type="pct"/>
            <w:shd w:val="clear" w:color="auto" w:fill="E2EFD9" w:themeFill="accent6" w:themeFillTint="33"/>
          </w:tcPr>
          <w:p w14:paraId="0CBE8BD3" w14:textId="77777777" w:rsidR="00950634" w:rsidRPr="00E33A15" w:rsidRDefault="00950634" w:rsidP="000317D5">
            <w:pPr>
              <w:rPr>
                <w:u w:val="single"/>
              </w:rPr>
            </w:pPr>
            <w:r w:rsidRPr="00E33A15">
              <w:rPr>
                <w:u w:val="single"/>
              </w:rPr>
              <w:t>Case series</w:t>
            </w:r>
          </w:p>
          <w:p w14:paraId="0506E224" w14:textId="77777777" w:rsidR="00950634" w:rsidRDefault="00950634" w:rsidP="000317D5">
            <w:r>
              <w:t xml:space="preserve">Neonates (if healthy and normal birth weight) – gestational age 28.5 to 37.5 weeks. </w:t>
            </w:r>
          </w:p>
        </w:tc>
        <w:tc>
          <w:tcPr>
            <w:tcW w:w="1065" w:type="pct"/>
            <w:shd w:val="clear" w:color="auto" w:fill="E2EFD9" w:themeFill="accent6" w:themeFillTint="33"/>
          </w:tcPr>
          <w:p w14:paraId="741E334D" w14:textId="77777777" w:rsidR="00950634" w:rsidRDefault="00950634" w:rsidP="000317D5">
            <w:r>
              <w:t xml:space="preserve">Washed with water until umbilical cord separated and then with </w:t>
            </w:r>
            <w:proofErr w:type="spellStart"/>
            <w:r>
              <w:t>Hibiscrub</w:t>
            </w:r>
            <w:proofErr w:type="spellEnd"/>
            <w:r>
              <w:t xml:space="preserve"> (4%, water based) daily: a small amount applied to head and rest of the body excluding face and areas of broken skin, rinsed and dried. Most babies started CHG wash within two weeks after birth </w:t>
            </w:r>
          </w:p>
        </w:tc>
        <w:tc>
          <w:tcPr>
            <w:tcW w:w="310" w:type="pct"/>
            <w:shd w:val="clear" w:color="auto" w:fill="E2EFD9" w:themeFill="accent6" w:themeFillTint="33"/>
          </w:tcPr>
          <w:p w14:paraId="45A301F7" w14:textId="77777777" w:rsidR="00950634" w:rsidRDefault="00950634" w:rsidP="000317D5">
            <w:r>
              <w:t>34</w:t>
            </w:r>
          </w:p>
        </w:tc>
        <w:tc>
          <w:tcPr>
            <w:tcW w:w="398" w:type="pct"/>
            <w:shd w:val="clear" w:color="auto" w:fill="E2EFD9" w:themeFill="accent6" w:themeFillTint="33"/>
          </w:tcPr>
          <w:p w14:paraId="198F3746" w14:textId="77777777" w:rsidR="00950634" w:rsidRDefault="00950634" w:rsidP="000317D5">
            <w:r>
              <w:t>10</w:t>
            </w:r>
          </w:p>
        </w:tc>
        <w:tc>
          <w:tcPr>
            <w:tcW w:w="1637" w:type="pct"/>
            <w:shd w:val="clear" w:color="auto" w:fill="E2EFD9" w:themeFill="accent6" w:themeFillTint="33"/>
          </w:tcPr>
          <w:p w14:paraId="26484A67" w14:textId="77777777" w:rsidR="00950634" w:rsidRDefault="00950634" w:rsidP="000317D5">
            <w:r>
              <w:t xml:space="preserve">CHG detected in blood of some neonates, there was no evidence that CHG accumulated with </w:t>
            </w:r>
            <w:proofErr w:type="gramStart"/>
            <w:r>
              <w:t>time</w:t>
            </w:r>
            <w:proofErr w:type="gramEnd"/>
          </w:p>
          <w:p w14:paraId="3E5B2051" w14:textId="77777777" w:rsidR="00950634" w:rsidRDefault="00950634" w:rsidP="000317D5"/>
        </w:tc>
      </w:tr>
      <w:tr w:rsidR="00950634" w14:paraId="7C01CBE1" w14:textId="77777777" w:rsidTr="00950634">
        <w:tc>
          <w:tcPr>
            <w:tcW w:w="399" w:type="pct"/>
            <w:shd w:val="clear" w:color="auto" w:fill="E2EFD9" w:themeFill="accent6" w:themeFillTint="33"/>
          </w:tcPr>
          <w:p w14:paraId="466ED9A8" w14:textId="71BA7EB9" w:rsidR="00950634" w:rsidRDefault="00950634" w:rsidP="000317D5">
            <w:r>
              <w:t>Darmstadt, 2007</w:t>
            </w:r>
          </w:p>
        </w:tc>
        <w:tc>
          <w:tcPr>
            <w:tcW w:w="1192" w:type="pct"/>
            <w:shd w:val="clear" w:color="auto" w:fill="E2EFD9" w:themeFill="accent6" w:themeFillTint="33"/>
          </w:tcPr>
          <w:p w14:paraId="25A0E64A" w14:textId="77777777" w:rsidR="00950634" w:rsidRPr="00E33A15" w:rsidRDefault="00950634" w:rsidP="000317D5">
            <w:pPr>
              <w:rPr>
                <w:u w:val="single"/>
              </w:rPr>
            </w:pPr>
            <w:r w:rsidRPr="00E33A15">
              <w:rPr>
                <w:u w:val="single"/>
              </w:rPr>
              <w:t>C</w:t>
            </w:r>
            <w:r>
              <w:rPr>
                <w:u w:val="single"/>
              </w:rPr>
              <w:t>ontrolled trial</w:t>
            </w:r>
          </w:p>
          <w:p w14:paraId="28AF59B6" w14:textId="77777777" w:rsidR="00950634" w:rsidRDefault="00950634" w:rsidP="000317D5">
            <w:r>
              <w:t>Neonates (&lt;72hrs)</w:t>
            </w:r>
          </w:p>
        </w:tc>
        <w:tc>
          <w:tcPr>
            <w:tcW w:w="1065" w:type="pct"/>
            <w:shd w:val="clear" w:color="auto" w:fill="E2EFD9" w:themeFill="accent6" w:themeFillTint="33"/>
          </w:tcPr>
          <w:p w14:paraId="6A1150C3" w14:textId="77777777" w:rsidR="00950634" w:rsidRDefault="00950634" w:rsidP="000317D5">
            <w:r>
              <w:t xml:space="preserve">0.25% CHG wipes, applied once to entire </w:t>
            </w:r>
          </w:p>
        </w:tc>
        <w:tc>
          <w:tcPr>
            <w:tcW w:w="310" w:type="pct"/>
            <w:shd w:val="clear" w:color="auto" w:fill="E2EFD9" w:themeFill="accent6" w:themeFillTint="33"/>
          </w:tcPr>
          <w:p w14:paraId="35544B24" w14:textId="77777777" w:rsidR="00950634" w:rsidRDefault="00950634" w:rsidP="000317D5">
            <w:r>
              <w:t>67</w:t>
            </w:r>
          </w:p>
        </w:tc>
        <w:tc>
          <w:tcPr>
            <w:tcW w:w="398" w:type="pct"/>
            <w:shd w:val="clear" w:color="auto" w:fill="E2EFD9" w:themeFill="accent6" w:themeFillTint="33"/>
          </w:tcPr>
          <w:p w14:paraId="7DD3790B" w14:textId="77777777" w:rsidR="00950634" w:rsidRDefault="00950634" w:rsidP="000317D5">
            <w:r>
              <w:t>0</w:t>
            </w:r>
          </w:p>
        </w:tc>
        <w:tc>
          <w:tcPr>
            <w:tcW w:w="1637" w:type="pct"/>
            <w:shd w:val="clear" w:color="auto" w:fill="E2EFD9" w:themeFill="accent6" w:themeFillTint="33"/>
          </w:tcPr>
          <w:p w14:paraId="34D79A73" w14:textId="77777777" w:rsidR="00950634" w:rsidRDefault="00950634" w:rsidP="000317D5">
            <w:r>
              <w:t xml:space="preserve">No events </w:t>
            </w:r>
            <w:proofErr w:type="gramStart"/>
            <w:r>
              <w:t>observed</w:t>
            </w:r>
            <w:proofErr w:type="gramEnd"/>
            <w:r>
              <w:t xml:space="preserve"> </w:t>
            </w:r>
          </w:p>
          <w:p w14:paraId="4E4D0691" w14:textId="77777777" w:rsidR="00950634" w:rsidRDefault="00950634" w:rsidP="000317D5"/>
        </w:tc>
      </w:tr>
      <w:tr w:rsidR="00950634" w14:paraId="2C00B13B" w14:textId="77777777" w:rsidTr="00950634">
        <w:tc>
          <w:tcPr>
            <w:tcW w:w="399" w:type="pct"/>
          </w:tcPr>
          <w:p w14:paraId="6BF76375" w14:textId="77777777" w:rsidR="00950634" w:rsidRDefault="00950634" w:rsidP="000317D5">
            <w:r>
              <w:t>Lee, 2011</w:t>
            </w:r>
          </w:p>
        </w:tc>
        <w:tc>
          <w:tcPr>
            <w:tcW w:w="1192" w:type="pct"/>
          </w:tcPr>
          <w:p w14:paraId="0CAF6EED" w14:textId="77777777" w:rsidR="00950634" w:rsidRPr="00E33A15" w:rsidRDefault="00950634" w:rsidP="000317D5">
            <w:pPr>
              <w:rPr>
                <w:u w:val="single"/>
              </w:rPr>
            </w:pPr>
            <w:r>
              <w:rPr>
                <w:u w:val="single"/>
              </w:rPr>
              <w:t>Sample taken from participants</w:t>
            </w:r>
            <w:r w:rsidRPr="00E33A15">
              <w:rPr>
                <w:u w:val="single"/>
              </w:rPr>
              <w:t xml:space="preserve"> </w:t>
            </w:r>
            <w:r>
              <w:rPr>
                <w:u w:val="single"/>
              </w:rPr>
              <w:t xml:space="preserve">of </w:t>
            </w:r>
            <w:proofErr w:type="gramStart"/>
            <w:r w:rsidRPr="00E33A15">
              <w:rPr>
                <w:u w:val="single"/>
              </w:rPr>
              <w:t>RCT</w:t>
            </w:r>
            <w:proofErr w:type="gramEnd"/>
            <w:r>
              <w:rPr>
                <w:u w:val="single"/>
              </w:rPr>
              <w:t xml:space="preserve"> </w:t>
            </w:r>
          </w:p>
          <w:p w14:paraId="413F3178" w14:textId="77777777" w:rsidR="00950634" w:rsidRDefault="00950634" w:rsidP="000317D5">
            <w:r>
              <w:t>Children in ICU (min-max age 3months to 17 years, no history of adverse events to CHG and intact skin, at least 7day stay)</w:t>
            </w:r>
          </w:p>
        </w:tc>
        <w:tc>
          <w:tcPr>
            <w:tcW w:w="1065" w:type="pct"/>
          </w:tcPr>
          <w:p w14:paraId="3059AB5A" w14:textId="77777777" w:rsidR="00950634" w:rsidRDefault="00950634" w:rsidP="000317D5">
            <w:r>
              <w:t>2% CHG cloths used for daily washes</w:t>
            </w:r>
          </w:p>
        </w:tc>
        <w:tc>
          <w:tcPr>
            <w:tcW w:w="310" w:type="pct"/>
          </w:tcPr>
          <w:p w14:paraId="7B0F5E9A" w14:textId="77777777" w:rsidR="00950634" w:rsidRDefault="00950634" w:rsidP="000317D5">
            <w:r>
              <w:t>12, 27 samples</w:t>
            </w:r>
          </w:p>
        </w:tc>
        <w:tc>
          <w:tcPr>
            <w:tcW w:w="398" w:type="pct"/>
          </w:tcPr>
          <w:p w14:paraId="17AD4205" w14:textId="77777777" w:rsidR="00950634" w:rsidRDefault="00950634" w:rsidP="000317D5">
            <w:r>
              <w:t>4</w:t>
            </w:r>
          </w:p>
        </w:tc>
        <w:tc>
          <w:tcPr>
            <w:tcW w:w="1637" w:type="pct"/>
          </w:tcPr>
          <w:p w14:paraId="6CCA67E5" w14:textId="77777777" w:rsidR="00950634" w:rsidRDefault="00950634" w:rsidP="000317D5">
            <w:r>
              <w:t>4/27 samples had low levels of CHG detected all from different individuals – subsequent sampling did not detect CHG despite repeated exposure. no correlation to age, no evidence of accumulation with prolonged exposure. A 3month old baby bathed for 13 days had no CHG detected in blood</w:t>
            </w:r>
          </w:p>
        </w:tc>
      </w:tr>
      <w:tr w:rsidR="00950634" w14:paraId="5BA111EA" w14:textId="77777777" w:rsidTr="00950634">
        <w:tc>
          <w:tcPr>
            <w:tcW w:w="399" w:type="pct"/>
          </w:tcPr>
          <w:p w14:paraId="319BF3C9" w14:textId="77777777" w:rsidR="00950634" w:rsidRDefault="00950634" w:rsidP="000317D5">
            <w:proofErr w:type="spellStart"/>
            <w:r>
              <w:lastRenderedPageBreak/>
              <w:t>Milstone</w:t>
            </w:r>
            <w:proofErr w:type="spellEnd"/>
            <w:r>
              <w:t>, 2014</w:t>
            </w:r>
          </w:p>
        </w:tc>
        <w:tc>
          <w:tcPr>
            <w:tcW w:w="1192" w:type="pct"/>
          </w:tcPr>
          <w:p w14:paraId="46E42735" w14:textId="77777777" w:rsidR="00950634" w:rsidRPr="00E33A15" w:rsidRDefault="00950634" w:rsidP="000317D5">
            <w:pPr>
              <w:rPr>
                <w:u w:val="single"/>
              </w:rPr>
            </w:pPr>
            <w:r w:rsidRPr="00E33A15">
              <w:rPr>
                <w:u w:val="single"/>
              </w:rPr>
              <w:t>Laboratory study</w:t>
            </w:r>
          </w:p>
          <w:p w14:paraId="39C0F725" w14:textId="77777777" w:rsidR="00950634" w:rsidRDefault="00950634" w:rsidP="000317D5">
            <w:r>
              <w:t xml:space="preserve">In vitro model of growing neurons </w:t>
            </w:r>
          </w:p>
        </w:tc>
        <w:tc>
          <w:tcPr>
            <w:tcW w:w="1065" w:type="pct"/>
          </w:tcPr>
          <w:p w14:paraId="3AD60695" w14:textId="77777777" w:rsidR="00950634" w:rsidRDefault="00950634" w:rsidP="000317D5">
            <w:r>
              <w:t>CHG in concentrations found in blood following topical application</w:t>
            </w:r>
          </w:p>
        </w:tc>
        <w:tc>
          <w:tcPr>
            <w:tcW w:w="310" w:type="pct"/>
          </w:tcPr>
          <w:p w14:paraId="3FC74830" w14:textId="77777777" w:rsidR="00950634" w:rsidRDefault="00950634" w:rsidP="000317D5">
            <w:r>
              <w:t>-</w:t>
            </w:r>
          </w:p>
        </w:tc>
        <w:tc>
          <w:tcPr>
            <w:tcW w:w="398" w:type="pct"/>
          </w:tcPr>
          <w:p w14:paraId="5B292CE8" w14:textId="77777777" w:rsidR="00950634" w:rsidRDefault="00950634" w:rsidP="000317D5">
            <w:r>
              <w:t>-</w:t>
            </w:r>
          </w:p>
        </w:tc>
        <w:tc>
          <w:tcPr>
            <w:tcW w:w="1637" w:type="pct"/>
          </w:tcPr>
          <w:p w14:paraId="55ACA775" w14:textId="77777777" w:rsidR="00950634" w:rsidRDefault="00950634" w:rsidP="000317D5">
            <w:r>
              <w:t>Reduced length of neurites</w:t>
            </w:r>
          </w:p>
        </w:tc>
      </w:tr>
      <w:tr w:rsidR="00950634" w14:paraId="18E5696D" w14:textId="77777777" w:rsidTr="00950634">
        <w:tc>
          <w:tcPr>
            <w:tcW w:w="399" w:type="pct"/>
          </w:tcPr>
          <w:p w14:paraId="4D3912C0" w14:textId="77777777" w:rsidR="00950634" w:rsidRDefault="00950634" w:rsidP="000317D5">
            <w:proofErr w:type="spellStart"/>
            <w:r>
              <w:t>Milstone</w:t>
            </w:r>
            <w:proofErr w:type="spellEnd"/>
            <w:r>
              <w:t>, 2013</w:t>
            </w:r>
          </w:p>
        </w:tc>
        <w:tc>
          <w:tcPr>
            <w:tcW w:w="1192" w:type="pct"/>
          </w:tcPr>
          <w:p w14:paraId="21913A4D" w14:textId="77777777" w:rsidR="00950634" w:rsidRPr="00E33A15" w:rsidRDefault="00950634" w:rsidP="000317D5">
            <w:pPr>
              <w:rPr>
                <w:u w:val="single"/>
              </w:rPr>
            </w:pPr>
            <w:r w:rsidRPr="00E33A15">
              <w:rPr>
                <w:u w:val="single"/>
              </w:rPr>
              <w:t>RCT cluster-randomised with crossover</w:t>
            </w:r>
          </w:p>
          <w:p w14:paraId="5B765AB0" w14:textId="77777777" w:rsidR="00950634" w:rsidRDefault="00950634" w:rsidP="000317D5">
            <w:r>
              <w:t>Critically ill children in ICU, &gt; 2 months</w:t>
            </w:r>
          </w:p>
        </w:tc>
        <w:tc>
          <w:tcPr>
            <w:tcW w:w="1065" w:type="pct"/>
          </w:tcPr>
          <w:p w14:paraId="6681ED0C" w14:textId="77777777" w:rsidR="00950634" w:rsidRDefault="00950634" w:rsidP="000317D5">
            <w:r>
              <w:t>I: 2% wipes daily</w:t>
            </w:r>
          </w:p>
          <w:p w14:paraId="216FE0C5" w14:textId="77777777" w:rsidR="00950634" w:rsidRDefault="00950634" w:rsidP="000317D5">
            <w:r>
              <w:t>C: standard wash daily</w:t>
            </w:r>
          </w:p>
        </w:tc>
        <w:tc>
          <w:tcPr>
            <w:tcW w:w="310" w:type="pct"/>
          </w:tcPr>
          <w:p w14:paraId="5C0E9F43" w14:textId="77777777" w:rsidR="00950634" w:rsidRDefault="00950634" w:rsidP="000317D5">
            <w:r>
              <w:t>I: 2422</w:t>
            </w:r>
          </w:p>
          <w:p w14:paraId="3800A1EF" w14:textId="77777777" w:rsidR="00950634" w:rsidRDefault="00950634" w:rsidP="000317D5">
            <w:r>
              <w:t>C: 2525</w:t>
            </w:r>
          </w:p>
        </w:tc>
        <w:tc>
          <w:tcPr>
            <w:tcW w:w="398" w:type="pct"/>
          </w:tcPr>
          <w:p w14:paraId="0B512A70" w14:textId="77777777" w:rsidR="00950634" w:rsidRDefault="00950634" w:rsidP="000317D5">
            <w:r>
              <w:t>I: 43 (2.8%)</w:t>
            </w:r>
          </w:p>
          <w:p w14:paraId="43D5D1A5" w14:textId="77777777" w:rsidR="00950634" w:rsidRDefault="00950634" w:rsidP="000317D5">
            <w:r>
              <w:t>C: 26 (1%)</w:t>
            </w:r>
          </w:p>
        </w:tc>
        <w:tc>
          <w:tcPr>
            <w:tcW w:w="1637" w:type="pct"/>
          </w:tcPr>
          <w:p w14:paraId="7CD8814D" w14:textId="77777777" w:rsidR="00950634" w:rsidRDefault="00950634" w:rsidP="000317D5">
            <w:r>
              <w:t>Skin reactions: erythema, dermatitis, 2.6% withdrew – majority due to adverse reactions 24/39 (62%)</w:t>
            </w:r>
          </w:p>
        </w:tc>
      </w:tr>
      <w:tr w:rsidR="00950634" w14:paraId="5B6A16E3" w14:textId="77777777" w:rsidTr="00950634">
        <w:tc>
          <w:tcPr>
            <w:tcW w:w="399" w:type="pct"/>
            <w:shd w:val="clear" w:color="auto" w:fill="E2EFD9" w:themeFill="accent6" w:themeFillTint="33"/>
          </w:tcPr>
          <w:p w14:paraId="340A3737" w14:textId="77777777" w:rsidR="00950634" w:rsidRDefault="00950634" w:rsidP="000317D5">
            <w:r>
              <w:t>O’Brien, 1984</w:t>
            </w:r>
          </w:p>
        </w:tc>
        <w:tc>
          <w:tcPr>
            <w:tcW w:w="1192" w:type="pct"/>
            <w:shd w:val="clear" w:color="auto" w:fill="E2EFD9" w:themeFill="accent6" w:themeFillTint="33"/>
          </w:tcPr>
          <w:p w14:paraId="06F510CD" w14:textId="77777777" w:rsidR="00950634" w:rsidRPr="00E33A15" w:rsidRDefault="00950634" w:rsidP="000317D5">
            <w:pPr>
              <w:rPr>
                <w:u w:val="single"/>
              </w:rPr>
            </w:pPr>
            <w:r w:rsidRPr="00E33A15">
              <w:rPr>
                <w:u w:val="single"/>
              </w:rPr>
              <w:t>Conference abstract (RCT)</w:t>
            </w:r>
          </w:p>
          <w:p w14:paraId="02923775" w14:textId="77777777" w:rsidR="00950634" w:rsidRDefault="00950634" w:rsidP="000317D5">
            <w:r>
              <w:t>Neonates, full term, healthy</w:t>
            </w:r>
          </w:p>
        </w:tc>
        <w:tc>
          <w:tcPr>
            <w:tcW w:w="1065" w:type="pct"/>
            <w:shd w:val="clear" w:color="auto" w:fill="E2EFD9" w:themeFill="accent6" w:themeFillTint="33"/>
          </w:tcPr>
          <w:p w14:paraId="3E6632B6" w14:textId="77777777" w:rsidR="00950634" w:rsidRDefault="00950634" w:rsidP="000317D5">
            <w:r>
              <w:t>4% CHG soap, daily for first three days</w:t>
            </w:r>
          </w:p>
        </w:tc>
        <w:tc>
          <w:tcPr>
            <w:tcW w:w="310" w:type="pct"/>
            <w:shd w:val="clear" w:color="auto" w:fill="E2EFD9" w:themeFill="accent6" w:themeFillTint="33"/>
          </w:tcPr>
          <w:p w14:paraId="71B4343A" w14:textId="77777777" w:rsidR="00950634" w:rsidRDefault="00950634" w:rsidP="000317D5">
            <w:r>
              <w:t>50</w:t>
            </w:r>
          </w:p>
        </w:tc>
        <w:tc>
          <w:tcPr>
            <w:tcW w:w="398" w:type="pct"/>
            <w:shd w:val="clear" w:color="auto" w:fill="E2EFD9" w:themeFill="accent6" w:themeFillTint="33"/>
          </w:tcPr>
          <w:p w14:paraId="29448A2F" w14:textId="77777777" w:rsidR="00950634" w:rsidRDefault="00950634" w:rsidP="000317D5">
            <w:r>
              <w:t>0</w:t>
            </w:r>
          </w:p>
        </w:tc>
        <w:tc>
          <w:tcPr>
            <w:tcW w:w="1637" w:type="pct"/>
            <w:shd w:val="clear" w:color="auto" w:fill="E2EFD9" w:themeFill="accent6" w:themeFillTint="33"/>
          </w:tcPr>
          <w:p w14:paraId="45760351" w14:textId="77777777" w:rsidR="00950634" w:rsidRDefault="00950634" w:rsidP="000317D5">
            <w:r>
              <w:t>No absorption and no side effects for follow-up for one year</w:t>
            </w:r>
          </w:p>
        </w:tc>
      </w:tr>
      <w:tr w:rsidR="00950634" w14:paraId="07DC121A" w14:textId="77777777" w:rsidTr="00950634">
        <w:tc>
          <w:tcPr>
            <w:tcW w:w="399" w:type="pct"/>
            <w:shd w:val="clear" w:color="auto" w:fill="E2EFD9" w:themeFill="accent6" w:themeFillTint="33"/>
          </w:tcPr>
          <w:p w14:paraId="0FFCE1DA" w14:textId="77777777" w:rsidR="00950634" w:rsidRDefault="00950634" w:rsidP="000317D5">
            <w:r>
              <w:t>Pereira, 2011</w:t>
            </w:r>
          </w:p>
        </w:tc>
        <w:tc>
          <w:tcPr>
            <w:tcW w:w="1192" w:type="pct"/>
            <w:shd w:val="clear" w:color="auto" w:fill="E2EFD9" w:themeFill="accent6" w:themeFillTint="33"/>
          </w:tcPr>
          <w:p w14:paraId="7371246F" w14:textId="77777777" w:rsidR="00950634" w:rsidRPr="00245E0F" w:rsidRDefault="00950634" w:rsidP="000317D5">
            <w:pPr>
              <w:rPr>
                <w:u w:val="single"/>
              </w:rPr>
            </w:pPr>
            <w:r w:rsidRPr="00245E0F">
              <w:rPr>
                <w:u w:val="single"/>
              </w:rPr>
              <w:t>RCT</w:t>
            </w:r>
          </w:p>
          <w:p w14:paraId="568FB806" w14:textId="77777777" w:rsidR="00950634" w:rsidRDefault="00950634" w:rsidP="000317D5">
            <w:r>
              <w:t>Neonates (full-term pregnancy)</w:t>
            </w:r>
          </w:p>
        </w:tc>
        <w:tc>
          <w:tcPr>
            <w:tcW w:w="1065" w:type="pct"/>
            <w:shd w:val="clear" w:color="auto" w:fill="E2EFD9" w:themeFill="accent6" w:themeFillTint="33"/>
          </w:tcPr>
          <w:p w14:paraId="6293A834" w14:textId="77777777" w:rsidR="00950634" w:rsidRDefault="00950634" w:rsidP="000317D5">
            <w:r>
              <w:t>1% (in water) cleansing using cotton ball after birth, entire body excluding head</w:t>
            </w:r>
          </w:p>
        </w:tc>
        <w:tc>
          <w:tcPr>
            <w:tcW w:w="310" w:type="pct"/>
            <w:shd w:val="clear" w:color="auto" w:fill="E2EFD9" w:themeFill="accent6" w:themeFillTint="33"/>
          </w:tcPr>
          <w:p w14:paraId="55A8AD8E" w14:textId="77777777" w:rsidR="00950634" w:rsidRDefault="00950634" w:rsidP="000317D5">
            <w:r>
              <w:t>I: 333</w:t>
            </w:r>
          </w:p>
          <w:p w14:paraId="4316F22F" w14:textId="77777777" w:rsidR="00950634" w:rsidRDefault="00950634" w:rsidP="000317D5">
            <w:r>
              <w:t>C: 172</w:t>
            </w:r>
          </w:p>
        </w:tc>
        <w:tc>
          <w:tcPr>
            <w:tcW w:w="398" w:type="pct"/>
            <w:shd w:val="clear" w:color="auto" w:fill="E2EFD9" w:themeFill="accent6" w:themeFillTint="33"/>
          </w:tcPr>
          <w:p w14:paraId="6255C77E" w14:textId="77777777" w:rsidR="00950634" w:rsidRDefault="00950634" w:rsidP="000317D5">
            <w:r>
              <w:t>I: 2</w:t>
            </w:r>
          </w:p>
          <w:p w14:paraId="0FD3257C" w14:textId="77777777" w:rsidR="00950634" w:rsidRDefault="00950634" w:rsidP="000317D5">
            <w:r>
              <w:t>C: 0</w:t>
            </w:r>
          </w:p>
        </w:tc>
        <w:tc>
          <w:tcPr>
            <w:tcW w:w="1637" w:type="pct"/>
            <w:shd w:val="clear" w:color="auto" w:fill="E2EFD9" w:themeFill="accent6" w:themeFillTint="33"/>
          </w:tcPr>
          <w:p w14:paraId="3251D16D" w14:textId="77777777" w:rsidR="00950634" w:rsidRDefault="00950634" w:rsidP="000317D5">
            <w:r>
              <w:t>Minor rash</w:t>
            </w:r>
          </w:p>
        </w:tc>
      </w:tr>
      <w:tr w:rsidR="00950634" w14:paraId="7594F57F" w14:textId="77777777" w:rsidTr="00950634">
        <w:tc>
          <w:tcPr>
            <w:tcW w:w="399" w:type="pct"/>
            <w:shd w:val="clear" w:color="auto" w:fill="E2EFD9" w:themeFill="accent6" w:themeFillTint="33"/>
          </w:tcPr>
          <w:p w14:paraId="20AF1835" w14:textId="77777777" w:rsidR="00950634" w:rsidRDefault="00950634" w:rsidP="000317D5">
            <w:r>
              <w:t>Quach, 2014</w:t>
            </w:r>
          </w:p>
        </w:tc>
        <w:tc>
          <w:tcPr>
            <w:tcW w:w="1192" w:type="pct"/>
            <w:shd w:val="clear" w:color="auto" w:fill="E2EFD9" w:themeFill="accent6" w:themeFillTint="33"/>
          </w:tcPr>
          <w:p w14:paraId="78407BE6" w14:textId="77777777" w:rsidR="00950634" w:rsidRPr="005E111B" w:rsidRDefault="00950634" w:rsidP="000317D5">
            <w:pPr>
              <w:rPr>
                <w:u w:val="single"/>
              </w:rPr>
            </w:pPr>
            <w:r w:rsidRPr="005E111B">
              <w:rPr>
                <w:u w:val="single"/>
              </w:rPr>
              <w:t>Uncontrolled before-after</w:t>
            </w:r>
          </w:p>
          <w:p w14:paraId="5CDE0DCE" w14:textId="77777777" w:rsidR="00950634" w:rsidRDefault="00950634" w:rsidP="000317D5">
            <w:r>
              <w:t xml:space="preserve">Infants with CVC admitted to NICU, from D1 if birthweight over 1kg, from D28 if birthweight under 1kg. </w:t>
            </w:r>
          </w:p>
        </w:tc>
        <w:tc>
          <w:tcPr>
            <w:tcW w:w="1065" w:type="pct"/>
            <w:shd w:val="clear" w:color="auto" w:fill="E2EFD9" w:themeFill="accent6" w:themeFillTint="33"/>
          </w:tcPr>
          <w:p w14:paraId="4DC47D5D" w14:textId="77777777" w:rsidR="00950634" w:rsidRDefault="00950634" w:rsidP="000317D5">
            <w:r>
              <w:t>2% wipes daily (if &gt;1kg at birth) or every other day (if &lt;1kg at birth), two wipes per bath</w:t>
            </w:r>
          </w:p>
        </w:tc>
        <w:tc>
          <w:tcPr>
            <w:tcW w:w="310" w:type="pct"/>
            <w:shd w:val="clear" w:color="auto" w:fill="E2EFD9" w:themeFill="accent6" w:themeFillTint="33"/>
          </w:tcPr>
          <w:p w14:paraId="060A3759" w14:textId="77777777" w:rsidR="00950634" w:rsidRDefault="00950634" w:rsidP="000317D5">
            <w:r>
              <w:t>195</w:t>
            </w:r>
          </w:p>
        </w:tc>
        <w:tc>
          <w:tcPr>
            <w:tcW w:w="398" w:type="pct"/>
            <w:shd w:val="clear" w:color="auto" w:fill="E2EFD9" w:themeFill="accent6" w:themeFillTint="33"/>
          </w:tcPr>
          <w:p w14:paraId="50FA0DA6" w14:textId="77777777" w:rsidR="00950634" w:rsidRDefault="00950634" w:rsidP="000317D5">
            <w:r>
              <w:t>0</w:t>
            </w:r>
          </w:p>
        </w:tc>
        <w:tc>
          <w:tcPr>
            <w:tcW w:w="1637" w:type="pct"/>
            <w:shd w:val="clear" w:color="auto" w:fill="E2EFD9" w:themeFill="accent6" w:themeFillTint="33"/>
          </w:tcPr>
          <w:p w14:paraId="23EA7B9D" w14:textId="77777777" w:rsidR="00950634" w:rsidRDefault="00950634" w:rsidP="000317D5">
            <w:r>
              <w:t>-</w:t>
            </w:r>
          </w:p>
        </w:tc>
      </w:tr>
      <w:tr w:rsidR="00950634" w14:paraId="37078412" w14:textId="77777777" w:rsidTr="00950634">
        <w:tc>
          <w:tcPr>
            <w:tcW w:w="399" w:type="pct"/>
            <w:shd w:val="clear" w:color="auto" w:fill="E2EFD9" w:themeFill="accent6" w:themeFillTint="33"/>
          </w:tcPr>
          <w:p w14:paraId="6E9B0391" w14:textId="77777777" w:rsidR="00950634" w:rsidRDefault="00950634" w:rsidP="000317D5">
            <w:r>
              <w:t>Saleem, 2010</w:t>
            </w:r>
          </w:p>
        </w:tc>
        <w:tc>
          <w:tcPr>
            <w:tcW w:w="1192" w:type="pct"/>
            <w:shd w:val="clear" w:color="auto" w:fill="E2EFD9" w:themeFill="accent6" w:themeFillTint="33"/>
          </w:tcPr>
          <w:p w14:paraId="4BE4CA63" w14:textId="77777777" w:rsidR="00950634" w:rsidRPr="005E111B" w:rsidRDefault="00950634" w:rsidP="000317D5">
            <w:pPr>
              <w:rPr>
                <w:u w:val="single"/>
              </w:rPr>
            </w:pPr>
            <w:r w:rsidRPr="005E111B">
              <w:rPr>
                <w:u w:val="single"/>
              </w:rPr>
              <w:t>RCT</w:t>
            </w:r>
          </w:p>
          <w:p w14:paraId="2335036B" w14:textId="77777777" w:rsidR="00950634" w:rsidRDefault="00950634" w:rsidP="000317D5">
            <w:r>
              <w:t>Neonates, those with AGPAR score &lt;7 needed doctor’s approval before CHG applied</w:t>
            </w:r>
          </w:p>
        </w:tc>
        <w:tc>
          <w:tcPr>
            <w:tcW w:w="1065" w:type="pct"/>
            <w:shd w:val="clear" w:color="auto" w:fill="E2EFD9" w:themeFill="accent6" w:themeFillTint="33"/>
          </w:tcPr>
          <w:p w14:paraId="43D0F657" w14:textId="77777777" w:rsidR="00950634" w:rsidRDefault="00950634" w:rsidP="000317D5">
            <w:r>
              <w:t>0.6% in water, applied to entire body except head and face using wipes, cleansing after birth (almost all) or up to 6hrs later</w:t>
            </w:r>
          </w:p>
        </w:tc>
        <w:tc>
          <w:tcPr>
            <w:tcW w:w="310" w:type="pct"/>
            <w:shd w:val="clear" w:color="auto" w:fill="E2EFD9" w:themeFill="accent6" w:themeFillTint="33"/>
          </w:tcPr>
          <w:p w14:paraId="4287329C" w14:textId="77777777" w:rsidR="00950634" w:rsidRDefault="00950634" w:rsidP="000317D5">
            <w:r>
              <w:t>I: 2478</w:t>
            </w:r>
          </w:p>
          <w:p w14:paraId="57AD5DB1" w14:textId="77777777" w:rsidR="00950634" w:rsidRDefault="00950634" w:rsidP="000317D5">
            <w:r>
              <w:t>C: 2468</w:t>
            </w:r>
          </w:p>
        </w:tc>
        <w:tc>
          <w:tcPr>
            <w:tcW w:w="398" w:type="pct"/>
            <w:shd w:val="clear" w:color="auto" w:fill="E2EFD9" w:themeFill="accent6" w:themeFillTint="33"/>
          </w:tcPr>
          <w:p w14:paraId="30F03308" w14:textId="77777777" w:rsidR="00950634" w:rsidRDefault="00950634" w:rsidP="000317D5">
            <w:r>
              <w:t>I: 2</w:t>
            </w:r>
          </w:p>
          <w:p w14:paraId="09E28AAF" w14:textId="77777777" w:rsidR="00950634" w:rsidRDefault="00950634" w:rsidP="000317D5">
            <w:r>
              <w:t>C: 12</w:t>
            </w:r>
          </w:p>
        </w:tc>
        <w:tc>
          <w:tcPr>
            <w:tcW w:w="1637" w:type="pct"/>
            <w:shd w:val="clear" w:color="auto" w:fill="E2EFD9" w:themeFill="accent6" w:themeFillTint="33"/>
          </w:tcPr>
          <w:p w14:paraId="52EF07B5" w14:textId="77777777" w:rsidR="00950634" w:rsidRDefault="00950634" w:rsidP="000317D5">
            <w:r>
              <w:t>Rash or redness, follow up at days 7 and 28</w:t>
            </w:r>
          </w:p>
        </w:tc>
      </w:tr>
      <w:tr w:rsidR="00950634" w14:paraId="3E93F6CD" w14:textId="77777777" w:rsidTr="00950634">
        <w:tc>
          <w:tcPr>
            <w:tcW w:w="399" w:type="pct"/>
            <w:shd w:val="clear" w:color="auto" w:fill="E2EFD9" w:themeFill="accent6" w:themeFillTint="33"/>
          </w:tcPr>
          <w:p w14:paraId="36626DCC" w14:textId="77777777" w:rsidR="00950634" w:rsidRDefault="00950634" w:rsidP="000317D5">
            <w:r>
              <w:t>Sankar, 2009</w:t>
            </w:r>
          </w:p>
        </w:tc>
        <w:tc>
          <w:tcPr>
            <w:tcW w:w="1192" w:type="pct"/>
            <w:shd w:val="clear" w:color="auto" w:fill="E2EFD9" w:themeFill="accent6" w:themeFillTint="33"/>
          </w:tcPr>
          <w:p w14:paraId="791AFAFB" w14:textId="77777777" w:rsidR="00950634" w:rsidRPr="005E111B" w:rsidRDefault="00950634" w:rsidP="000317D5">
            <w:pPr>
              <w:rPr>
                <w:u w:val="single"/>
              </w:rPr>
            </w:pPr>
            <w:r w:rsidRPr="005E111B">
              <w:rPr>
                <w:u w:val="single"/>
              </w:rPr>
              <w:t>RCT</w:t>
            </w:r>
          </w:p>
          <w:p w14:paraId="1B1B6127" w14:textId="77777777" w:rsidR="00950634" w:rsidRDefault="00950634" w:rsidP="000317D5">
            <w:r>
              <w:t>Premature neonates (28-36 weeks), low birth weight (1001-2000g). infants with AGPAR score &lt;4, malformation, skin disorders or respiratory problems requiring mechanical ventilation were excluded</w:t>
            </w:r>
          </w:p>
        </w:tc>
        <w:tc>
          <w:tcPr>
            <w:tcW w:w="1065" w:type="pct"/>
            <w:shd w:val="clear" w:color="auto" w:fill="E2EFD9" w:themeFill="accent6" w:themeFillTint="33"/>
          </w:tcPr>
          <w:p w14:paraId="046AD34A" w14:textId="77777777" w:rsidR="00950634" w:rsidRDefault="00950634" w:rsidP="000317D5">
            <w:r>
              <w:t>0.25% free chlorhexidine (equivalent of 0.44% CHG) wipes for cleansing after birth, babies wiped from neck down using 5 wipes (and 6</w:t>
            </w:r>
            <w:r w:rsidRPr="005E111B">
              <w:rPr>
                <w:vertAlign w:val="superscript"/>
              </w:rPr>
              <w:t>th</w:t>
            </w:r>
            <w:r>
              <w:t xml:space="preserve"> spare one if necessary)</w:t>
            </w:r>
          </w:p>
        </w:tc>
        <w:tc>
          <w:tcPr>
            <w:tcW w:w="310" w:type="pct"/>
            <w:shd w:val="clear" w:color="auto" w:fill="E2EFD9" w:themeFill="accent6" w:themeFillTint="33"/>
          </w:tcPr>
          <w:p w14:paraId="11386141" w14:textId="77777777" w:rsidR="00950634" w:rsidRDefault="00950634" w:rsidP="000317D5">
            <w:r>
              <w:t>20</w:t>
            </w:r>
          </w:p>
        </w:tc>
        <w:tc>
          <w:tcPr>
            <w:tcW w:w="398" w:type="pct"/>
            <w:shd w:val="clear" w:color="auto" w:fill="E2EFD9" w:themeFill="accent6" w:themeFillTint="33"/>
          </w:tcPr>
          <w:p w14:paraId="3AF7A3E6" w14:textId="77777777" w:rsidR="00950634" w:rsidRDefault="00950634" w:rsidP="000317D5">
            <w:r>
              <w:t>0</w:t>
            </w:r>
          </w:p>
        </w:tc>
        <w:tc>
          <w:tcPr>
            <w:tcW w:w="1637" w:type="pct"/>
            <w:shd w:val="clear" w:color="auto" w:fill="E2EFD9" w:themeFill="accent6" w:themeFillTint="33"/>
          </w:tcPr>
          <w:p w14:paraId="49578B9E" w14:textId="77777777" w:rsidR="00950634" w:rsidRDefault="00950634" w:rsidP="000317D5">
            <w:r>
              <w:t>No skin reactions</w:t>
            </w:r>
          </w:p>
        </w:tc>
      </w:tr>
      <w:tr w:rsidR="00950634" w14:paraId="21DD1E4F" w14:textId="77777777" w:rsidTr="00950634">
        <w:tc>
          <w:tcPr>
            <w:tcW w:w="399" w:type="pct"/>
            <w:shd w:val="clear" w:color="auto" w:fill="E2EFD9" w:themeFill="accent6" w:themeFillTint="33"/>
          </w:tcPr>
          <w:p w14:paraId="4D6FFE79" w14:textId="77777777" w:rsidR="00950634" w:rsidRDefault="00950634" w:rsidP="000317D5">
            <w:r>
              <w:t>Wilson, 2004</w:t>
            </w:r>
          </w:p>
        </w:tc>
        <w:tc>
          <w:tcPr>
            <w:tcW w:w="1192" w:type="pct"/>
            <w:shd w:val="clear" w:color="auto" w:fill="E2EFD9" w:themeFill="accent6" w:themeFillTint="33"/>
          </w:tcPr>
          <w:p w14:paraId="5C82464A" w14:textId="77777777" w:rsidR="00950634" w:rsidRPr="003C5D12" w:rsidRDefault="00950634" w:rsidP="000317D5">
            <w:pPr>
              <w:rPr>
                <w:u w:val="single"/>
              </w:rPr>
            </w:pPr>
            <w:r w:rsidRPr="003C5D12">
              <w:rPr>
                <w:u w:val="single"/>
              </w:rPr>
              <w:t>Controlled trial without randomisation</w:t>
            </w:r>
          </w:p>
          <w:p w14:paraId="0CCF7906" w14:textId="77777777" w:rsidR="00950634" w:rsidRDefault="00950634" w:rsidP="000317D5">
            <w:proofErr w:type="spellStart"/>
            <w:r>
              <w:t>Newborns</w:t>
            </w:r>
            <w:proofErr w:type="spellEnd"/>
          </w:p>
        </w:tc>
        <w:tc>
          <w:tcPr>
            <w:tcW w:w="1065" w:type="pct"/>
            <w:shd w:val="clear" w:color="auto" w:fill="E2EFD9" w:themeFill="accent6" w:themeFillTint="33"/>
          </w:tcPr>
          <w:p w14:paraId="0E62A37D" w14:textId="77777777" w:rsidR="00950634" w:rsidRDefault="00950634" w:rsidP="000317D5">
            <w:r>
              <w:t xml:space="preserve">0.25%, 1%, 2% skin wash once 10 minutes after birth, 8oz solution poured onto </w:t>
            </w:r>
            <w:r>
              <w:lastRenderedPageBreak/>
              <w:t>cotton balls, babies wiped entirely except around eyes, vernix intact</w:t>
            </w:r>
          </w:p>
        </w:tc>
        <w:tc>
          <w:tcPr>
            <w:tcW w:w="310" w:type="pct"/>
            <w:shd w:val="clear" w:color="auto" w:fill="E2EFD9" w:themeFill="accent6" w:themeFillTint="33"/>
          </w:tcPr>
          <w:p w14:paraId="7926B0BF" w14:textId="77777777" w:rsidR="00950634" w:rsidRDefault="00950634" w:rsidP="000317D5">
            <w:r>
              <w:lastRenderedPageBreak/>
              <w:t>197</w:t>
            </w:r>
          </w:p>
        </w:tc>
        <w:tc>
          <w:tcPr>
            <w:tcW w:w="398" w:type="pct"/>
            <w:shd w:val="clear" w:color="auto" w:fill="E2EFD9" w:themeFill="accent6" w:themeFillTint="33"/>
          </w:tcPr>
          <w:p w14:paraId="5C579462" w14:textId="77777777" w:rsidR="00950634" w:rsidRDefault="00950634" w:rsidP="000317D5">
            <w:r>
              <w:t>0</w:t>
            </w:r>
          </w:p>
        </w:tc>
        <w:tc>
          <w:tcPr>
            <w:tcW w:w="1637" w:type="pct"/>
            <w:shd w:val="clear" w:color="auto" w:fill="E2EFD9" w:themeFill="accent6" w:themeFillTint="33"/>
          </w:tcPr>
          <w:p w14:paraId="26E45D54" w14:textId="77777777" w:rsidR="00950634" w:rsidRDefault="00950634" w:rsidP="000317D5">
            <w:r>
              <w:t xml:space="preserve">No adverse events, CHG detected in 1/10 infants in 2% and 3/10 in 1% group (only 20 tested). </w:t>
            </w:r>
          </w:p>
        </w:tc>
      </w:tr>
      <w:tr w:rsidR="00950634" w:rsidRPr="00D103A5" w14:paraId="507871CB" w14:textId="77777777" w:rsidTr="00950634">
        <w:tc>
          <w:tcPr>
            <w:tcW w:w="5000" w:type="pct"/>
            <w:gridSpan w:val="6"/>
            <w:shd w:val="clear" w:color="auto" w:fill="BFBFBF" w:themeFill="background1" w:themeFillShade="BF"/>
          </w:tcPr>
          <w:p w14:paraId="3AE0786B" w14:textId="77777777" w:rsidR="00950634" w:rsidRPr="00D103A5" w:rsidRDefault="00950634" w:rsidP="000317D5">
            <w:pPr>
              <w:rPr>
                <w:b/>
                <w:bCs/>
              </w:rPr>
            </w:pPr>
            <w:r>
              <w:rPr>
                <w:b/>
                <w:bCs/>
              </w:rPr>
              <w:t>Application of local antiseptic</w:t>
            </w:r>
          </w:p>
        </w:tc>
      </w:tr>
      <w:tr w:rsidR="00950634" w14:paraId="5AE7AD0E" w14:textId="77777777" w:rsidTr="00950634">
        <w:tc>
          <w:tcPr>
            <w:tcW w:w="399" w:type="pct"/>
            <w:shd w:val="clear" w:color="auto" w:fill="E2EFD9" w:themeFill="accent6" w:themeFillTint="33"/>
          </w:tcPr>
          <w:p w14:paraId="37B2592E" w14:textId="77777777" w:rsidR="00950634" w:rsidRDefault="00950634" w:rsidP="000317D5">
            <w:proofErr w:type="spellStart"/>
            <w:r>
              <w:t>Aggett</w:t>
            </w:r>
            <w:proofErr w:type="spellEnd"/>
            <w:r>
              <w:t>, 1981</w:t>
            </w:r>
          </w:p>
        </w:tc>
        <w:tc>
          <w:tcPr>
            <w:tcW w:w="1192" w:type="pct"/>
            <w:shd w:val="clear" w:color="auto" w:fill="E2EFD9" w:themeFill="accent6" w:themeFillTint="33"/>
          </w:tcPr>
          <w:p w14:paraId="50140AC8" w14:textId="77777777" w:rsidR="00950634" w:rsidRPr="003C5D12" w:rsidRDefault="00950634" w:rsidP="000317D5">
            <w:pPr>
              <w:rPr>
                <w:u w:val="single"/>
              </w:rPr>
            </w:pPr>
            <w:r w:rsidRPr="003C5D12">
              <w:rPr>
                <w:u w:val="single"/>
              </w:rPr>
              <w:t>Case series</w:t>
            </w:r>
          </w:p>
          <w:p w14:paraId="2BEE8907" w14:textId="77777777" w:rsidR="00950634" w:rsidRDefault="00950634" w:rsidP="000317D5">
            <w:r>
              <w:t>Neonates</w:t>
            </w:r>
          </w:p>
          <w:p w14:paraId="790B9A5F" w14:textId="77777777" w:rsidR="00950634" w:rsidRDefault="00950634" w:rsidP="000317D5">
            <w:r>
              <w:t>A: term or pre-terms, weighing between 1.29kg to 4.22kg</w:t>
            </w:r>
          </w:p>
          <w:p w14:paraId="4D2E1DA1" w14:textId="77777777" w:rsidR="00950634" w:rsidRDefault="00950634" w:rsidP="000317D5">
            <w:r>
              <w:t>B: pre-term infants 1 to 2.53kg weight</w:t>
            </w:r>
          </w:p>
        </w:tc>
        <w:tc>
          <w:tcPr>
            <w:tcW w:w="1065" w:type="pct"/>
            <w:shd w:val="clear" w:color="auto" w:fill="E2EFD9" w:themeFill="accent6" w:themeFillTint="33"/>
          </w:tcPr>
          <w:p w14:paraId="7D3391B6" w14:textId="77777777" w:rsidR="00950634" w:rsidRDefault="00950634" w:rsidP="000317D5">
            <w:r>
              <w:t>A: Application of 1% in alcohol or 1% powder to umbilical cord</w:t>
            </w:r>
          </w:p>
          <w:p w14:paraId="3E69E65B" w14:textId="77777777" w:rsidR="00950634" w:rsidRDefault="00950634" w:rsidP="000317D5">
            <w:r>
              <w:t>B: 1% powder to umbilical cord</w:t>
            </w:r>
          </w:p>
        </w:tc>
        <w:tc>
          <w:tcPr>
            <w:tcW w:w="2345" w:type="pct"/>
            <w:gridSpan w:val="3"/>
            <w:shd w:val="clear" w:color="auto" w:fill="E2EFD9" w:themeFill="accent6" w:themeFillTint="33"/>
          </w:tcPr>
          <w:p w14:paraId="7FB718FB" w14:textId="77777777" w:rsidR="00950634" w:rsidRDefault="00950634" w:rsidP="000317D5">
            <w:r>
              <w:t xml:space="preserve">CHG absorption occurred in pre-term but not term infants, no correlation with </w:t>
            </w:r>
            <w:proofErr w:type="gramStart"/>
            <w:r>
              <w:t>weight</w:t>
            </w:r>
            <w:proofErr w:type="gramEnd"/>
          </w:p>
          <w:p w14:paraId="2E4652EA" w14:textId="77777777" w:rsidR="00950634" w:rsidRDefault="00950634" w:rsidP="000317D5">
            <w:r>
              <w:t>CHG absorption occurred for alcohol but not powder form</w:t>
            </w:r>
          </w:p>
        </w:tc>
      </w:tr>
      <w:tr w:rsidR="00950634" w14:paraId="29552A13" w14:textId="77777777" w:rsidTr="00950634">
        <w:tc>
          <w:tcPr>
            <w:tcW w:w="399" w:type="pct"/>
            <w:shd w:val="clear" w:color="auto" w:fill="E2EFD9" w:themeFill="accent6" w:themeFillTint="33"/>
          </w:tcPr>
          <w:p w14:paraId="04E6C7F5" w14:textId="77777777" w:rsidR="00950634" w:rsidRDefault="00950634" w:rsidP="000317D5">
            <w:r>
              <w:t>Alder, 1980</w:t>
            </w:r>
          </w:p>
        </w:tc>
        <w:tc>
          <w:tcPr>
            <w:tcW w:w="1192" w:type="pct"/>
            <w:shd w:val="clear" w:color="auto" w:fill="E2EFD9" w:themeFill="accent6" w:themeFillTint="33"/>
          </w:tcPr>
          <w:p w14:paraId="2491BBA0" w14:textId="77777777" w:rsidR="00950634" w:rsidRPr="003C5D12" w:rsidRDefault="00950634" w:rsidP="000317D5">
            <w:pPr>
              <w:rPr>
                <w:u w:val="single"/>
              </w:rPr>
            </w:pPr>
            <w:r w:rsidRPr="003C5D12">
              <w:rPr>
                <w:u w:val="single"/>
              </w:rPr>
              <w:t>Controlled trial without randomisation</w:t>
            </w:r>
          </w:p>
          <w:p w14:paraId="05D7B6C1" w14:textId="77777777" w:rsidR="00950634" w:rsidRDefault="00950634" w:rsidP="000317D5">
            <w:r>
              <w:t>Neonates, at least 37weeks gestation</w:t>
            </w:r>
          </w:p>
        </w:tc>
        <w:tc>
          <w:tcPr>
            <w:tcW w:w="1065" w:type="pct"/>
            <w:shd w:val="clear" w:color="auto" w:fill="E2EFD9" w:themeFill="accent6" w:themeFillTint="33"/>
          </w:tcPr>
          <w:p w14:paraId="3F8AC47C" w14:textId="77777777" w:rsidR="00950634" w:rsidRDefault="00950634" w:rsidP="000317D5">
            <w:r>
              <w:t xml:space="preserve">Application of 1% CHG powder to umbilical cord, control was 1% hexachlorophene </w:t>
            </w:r>
          </w:p>
        </w:tc>
        <w:tc>
          <w:tcPr>
            <w:tcW w:w="310" w:type="pct"/>
            <w:shd w:val="clear" w:color="auto" w:fill="E2EFD9" w:themeFill="accent6" w:themeFillTint="33"/>
          </w:tcPr>
          <w:p w14:paraId="49A08FA1" w14:textId="77777777" w:rsidR="00950634" w:rsidRDefault="00950634" w:rsidP="000317D5">
            <w:r>
              <w:t>I: 87</w:t>
            </w:r>
          </w:p>
          <w:p w14:paraId="2FB2F160" w14:textId="77777777" w:rsidR="00950634" w:rsidRDefault="00950634" w:rsidP="000317D5">
            <w:r>
              <w:t>C: 87</w:t>
            </w:r>
          </w:p>
        </w:tc>
        <w:tc>
          <w:tcPr>
            <w:tcW w:w="398" w:type="pct"/>
            <w:shd w:val="clear" w:color="auto" w:fill="E2EFD9" w:themeFill="accent6" w:themeFillTint="33"/>
          </w:tcPr>
          <w:p w14:paraId="7EE2BA33" w14:textId="77777777" w:rsidR="00950634" w:rsidRDefault="00950634" w:rsidP="000317D5">
            <w:r>
              <w:t>I: 1</w:t>
            </w:r>
          </w:p>
          <w:p w14:paraId="5B0E3DEC" w14:textId="77777777" w:rsidR="00950634" w:rsidRDefault="00950634" w:rsidP="000317D5">
            <w:r>
              <w:t>C: 0</w:t>
            </w:r>
          </w:p>
        </w:tc>
        <w:tc>
          <w:tcPr>
            <w:tcW w:w="1637" w:type="pct"/>
            <w:shd w:val="clear" w:color="auto" w:fill="E2EFD9" w:themeFill="accent6" w:themeFillTint="33"/>
          </w:tcPr>
          <w:p w14:paraId="4C6A6944" w14:textId="77777777" w:rsidR="00950634" w:rsidRDefault="00950634" w:rsidP="000317D5">
            <w:r>
              <w:t>erythema</w:t>
            </w:r>
          </w:p>
        </w:tc>
      </w:tr>
      <w:tr w:rsidR="00950634" w14:paraId="436FF5ED" w14:textId="77777777" w:rsidTr="00950634">
        <w:tc>
          <w:tcPr>
            <w:tcW w:w="399" w:type="pct"/>
            <w:shd w:val="clear" w:color="auto" w:fill="E2EFD9" w:themeFill="accent6" w:themeFillTint="33"/>
          </w:tcPr>
          <w:p w14:paraId="433BE29C" w14:textId="77777777" w:rsidR="00950634" w:rsidRDefault="00950634" w:rsidP="000317D5">
            <w:r>
              <w:t>Beresford, 2015</w:t>
            </w:r>
          </w:p>
        </w:tc>
        <w:tc>
          <w:tcPr>
            <w:tcW w:w="1192" w:type="pct"/>
            <w:shd w:val="clear" w:color="auto" w:fill="E2EFD9" w:themeFill="accent6" w:themeFillTint="33"/>
          </w:tcPr>
          <w:p w14:paraId="6B714DFD" w14:textId="77777777" w:rsidR="00950634" w:rsidRPr="003C5D12" w:rsidRDefault="00950634" w:rsidP="000317D5">
            <w:pPr>
              <w:rPr>
                <w:u w:val="single"/>
              </w:rPr>
            </w:pPr>
            <w:r w:rsidRPr="003C5D12">
              <w:rPr>
                <w:u w:val="single"/>
              </w:rPr>
              <w:t xml:space="preserve">Review of published </w:t>
            </w:r>
            <w:r>
              <w:rPr>
                <w:u w:val="single"/>
              </w:rPr>
              <w:t xml:space="preserve">incidence </w:t>
            </w:r>
            <w:r w:rsidRPr="003C5D12">
              <w:rPr>
                <w:u w:val="single"/>
              </w:rPr>
              <w:t>reports</w:t>
            </w:r>
          </w:p>
          <w:p w14:paraId="74C9E283" w14:textId="77777777" w:rsidR="00950634" w:rsidRDefault="00950634" w:rsidP="000317D5">
            <w:r>
              <w:t xml:space="preserve">Premature neonates </w:t>
            </w:r>
          </w:p>
          <w:p w14:paraId="0003A252" w14:textId="77777777" w:rsidR="00950634" w:rsidRDefault="00950634" w:rsidP="000317D5">
            <w:r>
              <w:t>(</w:t>
            </w:r>
            <w:r w:rsidRPr="006A2FA6">
              <w:rPr>
                <w:b/>
                <w:bCs/>
              </w:rPr>
              <w:t>Note:</w:t>
            </w:r>
            <w:r>
              <w:t xml:space="preserve"> references not provided therefore it is possible that some reports listed here were included in this review)</w:t>
            </w:r>
          </w:p>
        </w:tc>
        <w:tc>
          <w:tcPr>
            <w:tcW w:w="1065" w:type="pct"/>
            <w:shd w:val="clear" w:color="auto" w:fill="E2EFD9" w:themeFill="accent6" w:themeFillTint="33"/>
          </w:tcPr>
          <w:p w14:paraId="2676D877" w14:textId="77777777" w:rsidR="00950634" w:rsidRDefault="00950634" w:rsidP="000317D5">
            <w:r>
              <w:t>Application of aqueous (2%) or alcohol CHG solutions (0.5-2%)</w:t>
            </w:r>
          </w:p>
        </w:tc>
        <w:tc>
          <w:tcPr>
            <w:tcW w:w="310" w:type="pct"/>
            <w:shd w:val="clear" w:color="auto" w:fill="E2EFD9" w:themeFill="accent6" w:themeFillTint="33"/>
          </w:tcPr>
          <w:p w14:paraId="385B1B4F" w14:textId="77777777" w:rsidR="00950634" w:rsidRDefault="00950634" w:rsidP="000317D5">
            <w:r>
              <w:t>NR</w:t>
            </w:r>
          </w:p>
        </w:tc>
        <w:tc>
          <w:tcPr>
            <w:tcW w:w="398" w:type="pct"/>
            <w:shd w:val="clear" w:color="auto" w:fill="E2EFD9" w:themeFill="accent6" w:themeFillTint="33"/>
          </w:tcPr>
          <w:p w14:paraId="1A337158" w14:textId="77777777" w:rsidR="00950634" w:rsidRDefault="00950634" w:rsidP="000317D5">
            <w:r>
              <w:t>44</w:t>
            </w:r>
          </w:p>
        </w:tc>
        <w:tc>
          <w:tcPr>
            <w:tcW w:w="1637" w:type="pct"/>
            <w:shd w:val="clear" w:color="auto" w:fill="E2EFD9" w:themeFill="accent6" w:themeFillTint="33"/>
          </w:tcPr>
          <w:p w14:paraId="428FEB46" w14:textId="77777777" w:rsidR="00950634" w:rsidRDefault="00950634" w:rsidP="000317D5">
            <w:r>
              <w:t xml:space="preserve">Erythema, severe redness to chemical burn, chemical injury, </w:t>
            </w:r>
            <w:proofErr w:type="gramStart"/>
            <w:r>
              <w:t>excoriation</w:t>
            </w:r>
            <w:proofErr w:type="gramEnd"/>
            <w:r>
              <w:t xml:space="preserve"> or skin breakdown. Five babies died and chemical injuries might have exacerbated other conditions. </w:t>
            </w:r>
          </w:p>
          <w:p w14:paraId="2641C003" w14:textId="77777777" w:rsidR="00950634" w:rsidRDefault="00950634" w:rsidP="000317D5">
            <w:r>
              <w:t xml:space="preserve">Majority of cases occurred with CVC insertion and were in extremely premature babies of 26 weeks gestation or less or in those &lt;1kg. </w:t>
            </w:r>
          </w:p>
        </w:tc>
      </w:tr>
      <w:tr w:rsidR="00950634" w14:paraId="7BC7E1E9" w14:textId="77777777" w:rsidTr="00950634">
        <w:tc>
          <w:tcPr>
            <w:tcW w:w="399" w:type="pct"/>
            <w:shd w:val="clear" w:color="auto" w:fill="E2EFD9" w:themeFill="accent6" w:themeFillTint="33"/>
          </w:tcPr>
          <w:p w14:paraId="393A5FD6" w14:textId="77777777" w:rsidR="00950634" w:rsidRDefault="00950634" w:rsidP="000317D5">
            <w:proofErr w:type="spellStart"/>
            <w:r>
              <w:t>Bringue</w:t>
            </w:r>
            <w:proofErr w:type="spellEnd"/>
            <w:r>
              <w:t>, 2010</w:t>
            </w:r>
          </w:p>
        </w:tc>
        <w:tc>
          <w:tcPr>
            <w:tcW w:w="1192" w:type="pct"/>
            <w:shd w:val="clear" w:color="auto" w:fill="E2EFD9" w:themeFill="accent6" w:themeFillTint="33"/>
          </w:tcPr>
          <w:p w14:paraId="0F7B6D50" w14:textId="77777777" w:rsidR="00950634" w:rsidRPr="006A2FA6" w:rsidRDefault="00950634" w:rsidP="000317D5">
            <w:pPr>
              <w:rPr>
                <w:u w:val="single"/>
              </w:rPr>
            </w:pPr>
            <w:r>
              <w:rPr>
                <w:u w:val="single"/>
              </w:rPr>
              <w:t>Case</w:t>
            </w:r>
            <w:r w:rsidRPr="006A2FA6">
              <w:rPr>
                <w:u w:val="single"/>
              </w:rPr>
              <w:t xml:space="preserve"> </w:t>
            </w:r>
            <w:r>
              <w:rPr>
                <w:u w:val="single"/>
              </w:rPr>
              <w:t>report</w:t>
            </w:r>
          </w:p>
          <w:p w14:paraId="0D1D3E01" w14:textId="77777777" w:rsidR="00950634" w:rsidRDefault="00950634" w:rsidP="000317D5">
            <w:r>
              <w:t xml:space="preserve">Newborn twins, 26 weeks gestational age </w:t>
            </w:r>
          </w:p>
        </w:tc>
        <w:tc>
          <w:tcPr>
            <w:tcW w:w="1065" w:type="pct"/>
            <w:shd w:val="clear" w:color="auto" w:fill="E2EFD9" w:themeFill="accent6" w:themeFillTint="33"/>
          </w:tcPr>
          <w:p w14:paraId="35E058B9" w14:textId="77777777" w:rsidR="00950634" w:rsidRDefault="00950634" w:rsidP="000317D5">
            <w:r>
              <w:t>0.5% CHG + 70% ethanol applied to umbilical catheter site</w:t>
            </w:r>
          </w:p>
        </w:tc>
        <w:tc>
          <w:tcPr>
            <w:tcW w:w="310" w:type="pct"/>
            <w:shd w:val="clear" w:color="auto" w:fill="E2EFD9" w:themeFill="accent6" w:themeFillTint="33"/>
          </w:tcPr>
          <w:p w14:paraId="7AB8790F" w14:textId="77777777" w:rsidR="00950634" w:rsidRDefault="00950634" w:rsidP="000317D5">
            <w:r>
              <w:t>2</w:t>
            </w:r>
          </w:p>
        </w:tc>
        <w:tc>
          <w:tcPr>
            <w:tcW w:w="398" w:type="pct"/>
            <w:shd w:val="clear" w:color="auto" w:fill="E2EFD9" w:themeFill="accent6" w:themeFillTint="33"/>
          </w:tcPr>
          <w:p w14:paraId="12093C13" w14:textId="77777777" w:rsidR="00950634" w:rsidRDefault="00950634" w:rsidP="000317D5">
            <w:r>
              <w:t>2</w:t>
            </w:r>
          </w:p>
        </w:tc>
        <w:tc>
          <w:tcPr>
            <w:tcW w:w="1637" w:type="pct"/>
            <w:shd w:val="clear" w:color="auto" w:fill="E2EFD9" w:themeFill="accent6" w:themeFillTint="33"/>
          </w:tcPr>
          <w:p w14:paraId="07524FB1" w14:textId="77777777" w:rsidR="00950634" w:rsidRDefault="00950634" w:rsidP="000317D5">
            <w:r>
              <w:t>Erythema around exit site appeared within minutes of application, despite washing off immediately 2</w:t>
            </w:r>
            <w:r w:rsidRPr="00D103A5">
              <w:rPr>
                <w:vertAlign w:val="superscript"/>
              </w:rPr>
              <w:t>nd</w:t>
            </w:r>
            <w:r>
              <w:t xml:space="preserve"> degree burns occurred, mild scarring visible 10 days later, no systemic complications</w:t>
            </w:r>
          </w:p>
        </w:tc>
      </w:tr>
      <w:tr w:rsidR="00950634" w14:paraId="6BC100D3" w14:textId="77777777" w:rsidTr="00950634">
        <w:tc>
          <w:tcPr>
            <w:tcW w:w="399" w:type="pct"/>
            <w:vMerge w:val="restart"/>
            <w:shd w:val="clear" w:color="auto" w:fill="E2EFD9" w:themeFill="accent6" w:themeFillTint="33"/>
          </w:tcPr>
          <w:p w14:paraId="3E3292B8" w14:textId="77777777" w:rsidR="00950634" w:rsidRDefault="00950634" w:rsidP="000317D5">
            <w:r>
              <w:t>Chapman, 2013</w:t>
            </w:r>
          </w:p>
        </w:tc>
        <w:tc>
          <w:tcPr>
            <w:tcW w:w="1192" w:type="pct"/>
            <w:vMerge w:val="restart"/>
            <w:shd w:val="clear" w:color="auto" w:fill="E2EFD9" w:themeFill="accent6" w:themeFillTint="33"/>
          </w:tcPr>
          <w:p w14:paraId="3533660D" w14:textId="77777777" w:rsidR="00950634" w:rsidRPr="006A2FA6" w:rsidRDefault="00950634" w:rsidP="000317D5">
            <w:pPr>
              <w:rPr>
                <w:u w:val="single"/>
              </w:rPr>
            </w:pPr>
            <w:r w:rsidRPr="006A2FA6">
              <w:rPr>
                <w:u w:val="single"/>
              </w:rPr>
              <w:t>Case series</w:t>
            </w:r>
          </w:p>
          <w:p w14:paraId="0FDEC5F6" w14:textId="77777777" w:rsidR="00950634" w:rsidRDefault="00950634" w:rsidP="000317D5">
            <w:r>
              <w:t>Premature neonates (&lt;32 weeks gestation) with CVC placed within 48hrs to 14 days after birth</w:t>
            </w:r>
          </w:p>
        </w:tc>
        <w:tc>
          <w:tcPr>
            <w:tcW w:w="1065" w:type="pct"/>
            <w:vMerge w:val="restart"/>
            <w:shd w:val="clear" w:color="auto" w:fill="E2EFD9" w:themeFill="accent6" w:themeFillTint="33"/>
          </w:tcPr>
          <w:p w14:paraId="705D1B8C" w14:textId="77777777" w:rsidR="00950634" w:rsidRDefault="00950634" w:rsidP="000317D5">
            <w:r>
              <w:t>2% aqueous skin prep at CVC site</w:t>
            </w:r>
          </w:p>
        </w:tc>
        <w:tc>
          <w:tcPr>
            <w:tcW w:w="310" w:type="pct"/>
            <w:shd w:val="clear" w:color="auto" w:fill="E2EFD9" w:themeFill="accent6" w:themeFillTint="33"/>
          </w:tcPr>
          <w:p w14:paraId="3EF6B801" w14:textId="77777777" w:rsidR="00950634" w:rsidRDefault="00950634" w:rsidP="000317D5">
            <w:r>
              <w:t>20</w:t>
            </w:r>
          </w:p>
        </w:tc>
        <w:tc>
          <w:tcPr>
            <w:tcW w:w="398" w:type="pct"/>
            <w:shd w:val="clear" w:color="auto" w:fill="E2EFD9" w:themeFill="accent6" w:themeFillTint="33"/>
          </w:tcPr>
          <w:p w14:paraId="19FDD8CE" w14:textId="77777777" w:rsidR="00950634" w:rsidRDefault="00950634" w:rsidP="000317D5">
            <w:r>
              <w:t>10</w:t>
            </w:r>
          </w:p>
        </w:tc>
        <w:tc>
          <w:tcPr>
            <w:tcW w:w="1637" w:type="pct"/>
            <w:shd w:val="clear" w:color="auto" w:fill="E2EFD9" w:themeFill="accent6" w:themeFillTint="33"/>
          </w:tcPr>
          <w:p w14:paraId="3A731387" w14:textId="77777777" w:rsidR="00950634" w:rsidRDefault="00950634" w:rsidP="000317D5">
            <w:r>
              <w:t>CHG detected, but no toxic effects</w:t>
            </w:r>
          </w:p>
        </w:tc>
      </w:tr>
      <w:tr w:rsidR="00950634" w14:paraId="3B8A29DF" w14:textId="77777777" w:rsidTr="00950634">
        <w:tc>
          <w:tcPr>
            <w:tcW w:w="399" w:type="pct"/>
            <w:vMerge/>
            <w:shd w:val="clear" w:color="auto" w:fill="E2EFD9" w:themeFill="accent6" w:themeFillTint="33"/>
          </w:tcPr>
          <w:p w14:paraId="6649963C" w14:textId="77777777" w:rsidR="00950634" w:rsidRDefault="00950634" w:rsidP="000317D5"/>
        </w:tc>
        <w:tc>
          <w:tcPr>
            <w:tcW w:w="1192" w:type="pct"/>
            <w:vMerge/>
            <w:shd w:val="clear" w:color="auto" w:fill="E2EFD9" w:themeFill="accent6" w:themeFillTint="33"/>
          </w:tcPr>
          <w:p w14:paraId="3015781B" w14:textId="77777777" w:rsidR="00950634" w:rsidRDefault="00950634" w:rsidP="000317D5"/>
        </w:tc>
        <w:tc>
          <w:tcPr>
            <w:tcW w:w="1065" w:type="pct"/>
            <w:vMerge/>
            <w:shd w:val="clear" w:color="auto" w:fill="E2EFD9" w:themeFill="accent6" w:themeFillTint="33"/>
          </w:tcPr>
          <w:p w14:paraId="42AD6466" w14:textId="77777777" w:rsidR="00950634" w:rsidRDefault="00950634" w:rsidP="000317D5"/>
        </w:tc>
        <w:tc>
          <w:tcPr>
            <w:tcW w:w="310" w:type="pct"/>
            <w:shd w:val="clear" w:color="auto" w:fill="E2EFD9" w:themeFill="accent6" w:themeFillTint="33"/>
          </w:tcPr>
          <w:p w14:paraId="10F16690" w14:textId="77777777" w:rsidR="00950634" w:rsidRDefault="00950634" w:rsidP="000317D5">
            <w:r>
              <w:t>20</w:t>
            </w:r>
          </w:p>
        </w:tc>
        <w:tc>
          <w:tcPr>
            <w:tcW w:w="398" w:type="pct"/>
            <w:shd w:val="clear" w:color="auto" w:fill="E2EFD9" w:themeFill="accent6" w:themeFillTint="33"/>
          </w:tcPr>
          <w:p w14:paraId="17F85D0F" w14:textId="77777777" w:rsidR="00950634" w:rsidRDefault="00950634" w:rsidP="000317D5">
            <w:r>
              <w:t>0</w:t>
            </w:r>
          </w:p>
        </w:tc>
        <w:tc>
          <w:tcPr>
            <w:tcW w:w="1637" w:type="pct"/>
            <w:shd w:val="clear" w:color="auto" w:fill="E2EFD9" w:themeFill="accent6" w:themeFillTint="33"/>
          </w:tcPr>
          <w:p w14:paraId="2E16CB83" w14:textId="77777777" w:rsidR="00950634" w:rsidRDefault="00950634" w:rsidP="000317D5">
            <w:r>
              <w:t>Skin toxicity</w:t>
            </w:r>
          </w:p>
        </w:tc>
      </w:tr>
      <w:tr w:rsidR="00950634" w14:paraId="1030FC95" w14:textId="77777777" w:rsidTr="00950634">
        <w:tc>
          <w:tcPr>
            <w:tcW w:w="399" w:type="pct"/>
            <w:shd w:val="clear" w:color="auto" w:fill="E2EFD9" w:themeFill="accent6" w:themeFillTint="33"/>
          </w:tcPr>
          <w:p w14:paraId="3E751C37" w14:textId="77777777" w:rsidR="00950634" w:rsidRDefault="00950634" w:rsidP="000317D5">
            <w:r>
              <w:t>Garland, 2009</w:t>
            </w:r>
          </w:p>
        </w:tc>
        <w:tc>
          <w:tcPr>
            <w:tcW w:w="1192" w:type="pct"/>
            <w:shd w:val="clear" w:color="auto" w:fill="E2EFD9" w:themeFill="accent6" w:themeFillTint="33"/>
          </w:tcPr>
          <w:p w14:paraId="2DC83968" w14:textId="77777777" w:rsidR="00950634" w:rsidRPr="006A2FA6" w:rsidRDefault="00950634" w:rsidP="000317D5">
            <w:pPr>
              <w:rPr>
                <w:u w:val="single"/>
              </w:rPr>
            </w:pPr>
            <w:r w:rsidRPr="006A2FA6">
              <w:rPr>
                <w:u w:val="single"/>
              </w:rPr>
              <w:t>RCT</w:t>
            </w:r>
          </w:p>
          <w:p w14:paraId="754F12EF" w14:textId="77777777" w:rsidR="00950634" w:rsidRDefault="00950634" w:rsidP="000317D5">
            <w:r>
              <w:lastRenderedPageBreak/>
              <w:t>Neonates with CVC, &gt;7d old, &gt;1500g weight</w:t>
            </w:r>
          </w:p>
        </w:tc>
        <w:tc>
          <w:tcPr>
            <w:tcW w:w="1065" w:type="pct"/>
            <w:shd w:val="clear" w:color="auto" w:fill="E2EFD9" w:themeFill="accent6" w:themeFillTint="33"/>
          </w:tcPr>
          <w:p w14:paraId="759657F4" w14:textId="77777777" w:rsidR="00950634" w:rsidRDefault="00950634" w:rsidP="000317D5">
            <w:r>
              <w:lastRenderedPageBreak/>
              <w:t xml:space="preserve">2% CHG impregnated dressing at exit site, control </w:t>
            </w:r>
            <w:r>
              <w:lastRenderedPageBreak/>
              <w:t>group was 10% povidone iodine</w:t>
            </w:r>
          </w:p>
        </w:tc>
        <w:tc>
          <w:tcPr>
            <w:tcW w:w="310" w:type="pct"/>
            <w:shd w:val="clear" w:color="auto" w:fill="E2EFD9" w:themeFill="accent6" w:themeFillTint="33"/>
          </w:tcPr>
          <w:p w14:paraId="23B912AB" w14:textId="77777777" w:rsidR="00950634" w:rsidRDefault="00950634" w:rsidP="000317D5">
            <w:r>
              <w:lastRenderedPageBreak/>
              <w:t>10</w:t>
            </w:r>
          </w:p>
        </w:tc>
        <w:tc>
          <w:tcPr>
            <w:tcW w:w="398" w:type="pct"/>
            <w:shd w:val="clear" w:color="auto" w:fill="E2EFD9" w:themeFill="accent6" w:themeFillTint="33"/>
          </w:tcPr>
          <w:p w14:paraId="0E0DFAAC" w14:textId="77777777" w:rsidR="00950634" w:rsidRDefault="00950634" w:rsidP="000317D5">
            <w:r>
              <w:t>7</w:t>
            </w:r>
          </w:p>
        </w:tc>
        <w:tc>
          <w:tcPr>
            <w:tcW w:w="1637" w:type="pct"/>
            <w:shd w:val="clear" w:color="auto" w:fill="E2EFD9" w:themeFill="accent6" w:themeFillTint="33"/>
          </w:tcPr>
          <w:p w14:paraId="49565613" w14:textId="77777777" w:rsidR="00950634" w:rsidRDefault="00950634" w:rsidP="000317D5">
            <w:r>
              <w:t>CHG detected in blood, 5/10 after first dressing</w:t>
            </w:r>
          </w:p>
        </w:tc>
      </w:tr>
      <w:tr w:rsidR="00950634" w14:paraId="25565020" w14:textId="77777777" w:rsidTr="00950634">
        <w:tc>
          <w:tcPr>
            <w:tcW w:w="399" w:type="pct"/>
            <w:shd w:val="clear" w:color="auto" w:fill="E2EFD9" w:themeFill="accent6" w:themeFillTint="33"/>
          </w:tcPr>
          <w:p w14:paraId="4256A643" w14:textId="77777777" w:rsidR="00950634" w:rsidRDefault="00950634" w:rsidP="000317D5">
            <w:r>
              <w:t>Kieran, 2018</w:t>
            </w:r>
          </w:p>
        </w:tc>
        <w:tc>
          <w:tcPr>
            <w:tcW w:w="1192" w:type="pct"/>
            <w:shd w:val="clear" w:color="auto" w:fill="E2EFD9" w:themeFill="accent6" w:themeFillTint="33"/>
          </w:tcPr>
          <w:p w14:paraId="113532C8" w14:textId="77777777" w:rsidR="00950634" w:rsidRPr="006A2FA6" w:rsidRDefault="00950634" w:rsidP="000317D5">
            <w:pPr>
              <w:rPr>
                <w:u w:val="single"/>
              </w:rPr>
            </w:pPr>
            <w:r w:rsidRPr="006A2FA6">
              <w:rPr>
                <w:u w:val="single"/>
              </w:rPr>
              <w:t>RCT</w:t>
            </w:r>
          </w:p>
          <w:p w14:paraId="40E9DF59" w14:textId="77777777" w:rsidR="00950634" w:rsidRDefault="00950634" w:rsidP="000317D5">
            <w:r>
              <w:t>Pre-term infants &lt;31 weeks with CVC</w:t>
            </w:r>
          </w:p>
        </w:tc>
        <w:tc>
          <w:tcPr>
            <w:tcW w:w="1065" w:type="pct"/>
            <w:shd w:val="clear" w:color="auto" w:fill="E2EFD9" w:themeFill="accent6" w:themeFillTint="33"/>
          </w:tcPr>
          <w:p w14:paraId="672A381D" w14:textId="77777777" w:rsidR="00950634" w:rsidRDefault="00950634" w:rsidP="000317D5">
            <w:r>
              <w:t>2% CHG in 70% alcohol used for cleaning CVC site, control 10% povidone iodine</w:t>
            </w:r>
          </w:p>
        </w:tc>
        <w:tc>
          <w:tcPr>
            <w:tcW w:w="310" w:type="pct"/>
            <w:shd w:val="clear" w:color="auto" w:fill="E2EFD9" w:themeFill="accent6" w:themeFillTint="33"/>
          </w:tcPr>
          <w:p w14:paraId="59B7A81F" w14:textId="77777777" w:rsidR="00950634" w:rsidRDefault="00950634" w:rsidP="000317D5">
            <w:r>
              <w:t>148</w:t>
            </w:r>
          </w:p>
        </w:tc>
        <w:tc>
          <w:tcPr>
            <w:tcW w:w="398" w:type="pct"/>
            <w:shd w:val="clear" w:color="auto" w:fill="E2EFD9" w:themeFill="accent6" w:themeFillTint="33"/>
          </w:tcPr>
          <w:p w14:paraId="75B98334" w14:textId="77777777" w:rsidR="00950634" w:rsidRDefault="00950634" w:rsidP="000317D5">
            <w:r>
              <w:t>3</w:t>
            </w:r>
          </w:p>
        </w:tc>
        <w:tc>
          <w:tcPr>
            <w:tcW w:w="1637" w:type="pct"/>
            <w:shd w:val="clear" w:color="auto" w:fill="E2EFD9" w:themeFill="accent6" w:themeFillTint="33"/>
          </w:tcPr>
          <w:p w14:paraId="68EB48D7" w14:textId="77777777" w:rsidR="00950634" w:rsidRDefault="00950634" w:rsidP="000317D5">
            <w:r>
              <w:t>Skin reactions (unspecified), also occurred in PI group, all in infants &lt;28 weeks gestation and all resolved without consequences, babies in PI group had mild thyroid dysfunction after PI application</w:t>
            </w:r>
          </w:p>
        </w:tc>
      </w:tr>
      <w:tr w:rsidR="00950634" w14:paraId="111B5CB0" w14:textId="77777777" w:rsidTr="00950634">
        <w:tc>
          <w:tcPr>
            <w:tcW w:w="399" w:type="pct"/>
            <w:shd w:val="clear" w:color="auto" w:fill="E2EFD9" w:themeFill="accent6" w:themeFillTint="33"/>
          </w:tcPr>
          <w:p w14:paraId="7B4CA44D" w14:textId="2EAE59DF" w:rsidR="00950634" w:rsidRDefault="00950634" w:rsidP="000317D5">
            <w:proofErr w:type="spellStart"/>
            <w:r>
              <w:t>Kutsch</w:t>
            </w:r>
            <w:proofErr w:type="spellEnd"/>
            <w:r>
              <w:t>, 2014</w:t>
            </w:r>
          </w:p>
        </w:tc>
        <w:tc>
          <w:tcPr>
            <w:tcW w:w="1192" w:type="pct"/>
            <w:shd w:val="clear" w:color="auto" w:fill="E2EFD9" w:themeFill="accent6" w:themeFillTint="33"/>
          </w:tcPr>
          <w:p w14:paraId="46482585" w14:textId="77777777" w:rsidR="00950634" w:rsidRPr="006A2FA6" w:rsidRDefault="00950634" w:rsidP="000317D5">
            <w:pPr>
              <w:rPr>
                <w:u w:val="single"/>
              </w:rPr>
            </w:pPr>
            <w:r w:rsidRPr="006A2FA6">
              <w:rPr>
                <w:u w:val="single"/>
              </w:rPr>
              <w:t>Case report</w:t>
            </w:r>
          </w:p>
          <w:p w14:paraId="58D4296B" w14:textId="77777777" w:rsidR="00950634" w:rsidRDefault="00950634" w:rsidP="000317D5">
            <w:r>
              <w:t>Neonates, extremely low birth weight: 610 and 600g</w:t>
            </w:r>
          </w:p>
        </w:tc>
        <w:tc>
          <w:tcPr>
            <w:tcW w:w="1065" w:type="pct"/>
            <w:shd w:val="clear" w:color="auto" w:fill="E2EFD9" w:themeFill="accent6" w:themeFillTint="33"/>
          </w:tcPr>
          <w:p w14:paraId="5E45E05C" w14:textId="77777777" w:rsidR="00950634" w:rsidRDefault="00950634" w:rsidP="000317D5">
            <w:r>
              <w:t>Application to umbilical cord</w:t>
            </w:r>
          </w:p>
        </w:tc>
        <w:tc>
          <w:tcPr>
            <w:tcW w:w="310" w:type="pct"/>
            <w:shd w:val="clear" w:color="auto" w:fill="E2EFD9" w:themeFill="accent6" w:themeFillTint="33"/>
          </w:tcPr>
          <w:p w14:paraId="39BD183E" w14:textId="77777777" w:rsidR="00950634" w:rsidRDefault="00950634" w:rsidP="000317D5">
            <w:r>
              <w:t>2</w:t>
            </w:r>
          </w:p>
        </w:tc>
        <w:tc>
          <w:tcPr>
            <w:tcW w:w="398" w:type="pct"/>
            <w:shd w:val="clear" w:color="auto" w:fill="E2EFD9" w:themeFill="accent6" w:themeFillTint="33"/>
          </w:tcPr>
          <w:p w14:paraId="2657CECD" w14:textId="77777777" w:rsidR="00950634" w:rsidRDefault="00950634" w:rsidP="000317D5">
            <w:r>
              <w:t>2</w:t>
            </w:r>
          </w:p>
        </w:tc>
        <w:tc>
          <w:tcPr>
            <w:tcW w:w="1637" w:type="pct"/>
            <w:shd w:val="clear" w:color="auto" w:fill="E2EFD9" w:themeFill="accent6" w:themeFillTint="33"/>
          </w:tcPr>
          <w:p w14:paraId="11A564DE" w14:textId="77777777" w:rsidR="00950634" w:rsidRDefault="00950634" w:rsidP="000317D5">
            <w:r>
              <w:t>Skin burns, wiping off the solution seems to reduce the injury</w:t>
            </w:r>
          </w:p>
        </w:tc>
      </w:tr>
      <w:tr w:rsidR="00950634" w14:paraId="17C305DF" w14:textId="77777777" w:rsidTr="00950634">
        <w:tc>
          <w:tcPr>
            <w:tcW w:w="399" w:type="pct"/>
            <w:shd w:val="clear" w:color="auto" w:fill="E2EFD9" w:themeFill="accent6" w:themeFillTint="33"/>
          </w:tcPr>
          <w:p w14:paraId="61BF7CB7" w14:textId="77777777" w:rsidR="00950634" w:rsidRDefault="00950634" w:rsidP="000317D5">
            <w:proofErr w:type="spellStart"/>
            <w:r>
              <w:t>Lashkari</w:t>
            </w:r>
            <w:proofErr w:type="spellEnd"/>
            <w:r>
              <w:t>, 2011</w:t>
            </w:r>
          </w:p>
        </w:tc>
        <w:tc>
          <w:tcPr>
            <w:tcW w:w="1192" w:type="pct"/>
            <w:shd w:val="clear" w:color="auto" w:fill="E2EFD9" w:themeFill="accent6" w:themeFillTint="33"/>
          </w:tcPr>
          <w:p w14:paraId="0A205BD7" w14:textId="77777777" w:rsidR="00950634" w:rsidRPr="006A2FA6" w:rsidRDefault="00950634" w:rsidP="000317D5">
            <w:pPr>
              <w:rPr>
                <w:u w:val="single"/>
              </w:rPr>
            </w:pPr>
            <w:r w:rsidRPr="006A2FA6">
              <w:rPr>
                <w:u w:val="single"/>
              </w:rPr>
              <w:t>Case report</w:t>
            </w:r>
          </w:p>
          <w:p w14:paraId="166FF50A" w14:textId="77777777" w:rsidR="00950634" w:rsidRDefault="00950634" w:rsidP="000317D5">
            <w:r>
              <w:t>Premature neonate (28</w:t>
            </w:r>
            <w:r>
              <w:rPr>
                <w:rFonts w:cstheme="minorHAnsi"/>
              </w:rPr>
              <w:t>±</w:t>
            </w:r>
            <w:r>
              <w:t>4weeks)</w:t>
            </w:r>
          </w:p>
        </w:tc>
        <w:tc>
          <w:tcPr>
            <w:tcW w:w="1065" w:type="pct"/>
            <w:shd w:val="clear" w:color="auto" w:fill="E2EFD9" w:themeFill="accent6" w:themeFillTint="33"/>
          </w:tcPr>
          <w:p w14:paraId="6018415F" w14:textId="77777777" w:rsidR="00950634" w:rsidRDefault="00950634" w:rsidP="000317D5">
            <w:r>
              <w:t>2% aqueous skin prep used for umbilical cord insertion</w:t>
            </w:r>
          </w:p>
        </w:tc>
        <w:tc>
          <w:tcPr>
            <w:tcW w:w="310" w:type="pct"/>
            <w:shd w:val="clear" w:color="auto" w:fill="E2EFD9" w:themeFill="accent6" w:themeFillTint="33"/>
          </w:tcPr>
          <w:p w14:paraId="1D90B0F5" w14:textId="77777777" w:rsidR="00950634" w:rsidRDefault="00950634" w:rsidP="000317D5">
            <w:r>
              <w:t>1</w:t>
            </w:r>
          </w:p>
        </w:tc>
        <w:tc>
          <w:tcPr>
            <w:tcW w:w="398" w:type="pct"/>
            <w:shd w:val="clear" w:color="auto" w:fill="E2EFD9" w:themeFill="accent6" w:themeFillTint="33"/>
          </w:tcPr>
          <w:p w14:paraId="52E15981" w14:textId="77777777" w:rsidR="00950634" w:rsidRDefault="00950634" w:rsidP="000317D5">
            <w:r>
              <w:t>1</w:t>
            </w:r>
          </w:p>
        </w:tc>
        <w:tc>
          <w:tcPr>
            <w:tcW w:w="1637" w:type="pct"/>
            <w:shd w:val="clear" w:color="auto" w:fill="E2EFD9" w:themeFill="accent6" w:themeFillTint="33"/>
          </w:tcPr>
          <w:p w14:paraId="2A33940A" w14:textId="77777777" w:rsidR="00950634" w:rsidRDefault="00950634" w:rsidP="000317D5">
            <w:r>
              <w:t>Chemical burns – appeared 2hrs after application, skin turned pale after 6 hours and loss of epithelium occurred, injuries healed without scarring after 4 weeks of conservative management</w:t>
            </w:r>
          </w:p>
        </w:tc>
      </w:tr>
      <w:tr w:rsidR="00950634" w14:paraId="134DB79C" w14:textId="77777777" w:rsidTr="00950634">
        <w:tc>
          <w:tcPr>
            <w:tcW w:w="399" w:type="pct"/>
            <w:shd w:val="clear" w:color="auto" w:fill="E2EFD9" w:themeFill="accent6" w:themeFillTint="33"/>
          </w:tcPr>
          <w:p w14:paraId="2FC5055E" w14:textId="13AB537B" w:rsidR="00950634" w:rsidRDefault="00950634" w:rsidP="000317D5">
            <w:r>
              <w:t>Levy, 2005</w:t>
            </w:r>
          </w:p>
        </w:tc>
        <w:tc>
          <w:tcPr>
            <w:tcW w:w="1192" w:type="pct"/>
            <w:shd w:val="clear" w:color="auto" w:fill="E2EFD9" w:themeFill="accent6" w:themeFillTint="33"/>
          </w:tcPr>
          <w:p w14:paraId="346BBA52" w14:textId="77777777" w:rsidR="00950634" w:rsidRPr="006A2FA6" w:rsidRDefault="00950634" w:rsidP="000317D5">
            <w:pPr>
              <w:rPr>
                <w:u w:val="single"/>
              </w:rPr>
            </w:pPr>
            <w:r w:rsidRPr="006A2FA6">
              <w:rPr>
                <w:u w:val="single"/>
              </w:rPr>
              <w:t>RCT</w:t>
            </w:r>
          </w:p>
          <w:p w14:paraId="23D7A718" w14:textId="77777777" w:rsidR="00950634" w:rsidRDefault="00950634" w:rsidP="000317D5">
            <w:r>
              <w:t xml:space="preserve">Infants and children with CVC, little information about age breakdown, </w:t>
            </w:r>
            <w:proofErr w:type="gramStart"/>
            <w:r>
              <w:t>weight</w:t>
            </w:r>
            <w:proofErr w:type="gramEnd"/>
            <w:r>
              <w:t xml:space="preserve"> or gestational age of neonates</w:t>
            </w:r>
          </w:p>
        </w:tc>
        <w:tc>
          <w:tcPr>
            <w:tcW w:w="1065" w:type="pct"/>
            <w:shd w:val="clear" w:color="auto" w:fill="E2EFD9" w:themeFill="accent6" w:themeFillTint="33"/>
          </w:tcPr>
          <w:p w14:paraId="23320C40" w14:textId="77777777" w:rsidR="00950634" w:rsidRDefault="00950634" w:rsidP="000317D5">
            <w:r>
              <w:t>CHG impregnated sponge dressing (</w:t>
            </w:r>
            <w:proofErr w:type="spellStart"/>
            <w:r>
              <w:t>Biopatch</w:t>
            </w:r>
            <w:proofErr w:type="spellEnd"/>
            <w:r>
              <w:t>® - concentration NR), control was polyurethane dressing</w:t>
            </w:r>
          </w:p>
        </w:tc>
        <w:tc>
          <w:tcPr>
            <w:tcW w:w="310" w:type="pct"/>
            <w:shd w:val="clear" w:color="auto" w:fill="E2EFD9" w:themeFill="accent6" w:themeFillTint="33"/>
          </w:tcPr>
          <w:p w14:paraId="520CC67F" w14:textId="77777777" w:rsidR="00950634" w:rsidRDefault="00950634" w:rsidP="000317D5">
            <w:r>
              <w:t>I: 74</w:t>
            </w:r>
          </w:p>
          <w:p w14:paraId="4F27C868" w14:textId="77777777" w:rsidR="00950634" w:rsidRDefault="00950634" w:rsidP="000317D5">
            <w:r>
              <w:t>C: 71</w:t>
            </w:r>
          </w:p>
        </w:tc>
        <w:tc>
          <w:tcPr>
            <w:tcW w:w="398" w:type="pct"/>
            <w:shd w:val="clear" w:color="auto" w:fill="E2EFD9" w:themeFill="accent6" w:themeFillTint="33"/>
          </w:tcPr>
          <w:p w14:paraId="4440288E" w14:textId="77777777" w:rsidR="00950634" w:rsidRDefault="00950634" w:rsidP="000317D5">
            <w:r>
              <w:t>I: 4</w:t>
            </w:r>
          </w:p>
          <w:p w14:paraId="6C60A334" w14:textId="77777777" w:rsidR="00950634" w:rsidRDefault="00950634" w:rsidP="000317D5">
            <w:r>
              <w:t>C: 1</w:t>
            </w:r>
          </w:p>
        </w:tc>
        <w:tc>
          <w:tcPr>
            <w:tcW w:w="1637" w:type="pct"/>
            <w:shd w:val="clear" w:color="auto" w:fill="E2EFD9" w:themeFill="accent6" w:themeFillTint="33"/>
          </w:tcPr>
          <w:p w14:paraId="5261F701" w14:textId="77777777" w:rsidR="00950634" w:rsidRDefault="00950634" w:rsidP="000317D5">
            <w:r>
              <w:t>Local redness (not possible to determine age)</w:t>
            </w:r>
          </w:p>
        </w:tc>
      </w:tr>
      <w:tr w:rsidR="00950634" w14:paraId="778A49D4" w14:textId="77777777" w:rsidTr="00950634">
        <w:tc>
          <w:tcPr>
            <w:tcW w:w="399" w:type="pct"/>
            <w:shd w:val="clear" w:color="auto" w:fill="E2EFD9" w:themeFill="accent6" w:themeFillTint="33"/>
          </w:tcPr>
          <w:p w14:paraId="278991C6" w14:textId="1A5395ED" w:rsidR="00950634" w:rsidRDefault="00950634" w:rsidP="000317D5">
            <w:r>
              <w:t>Mannan, 2007</w:t>
            </w:r>
          </w:p>
        </w:tc>
        <w:tc>
          <w:tcPr>
            <w:tcW w:w="1192" w:type="pct"/>
            <w:shd w:val="clear" w:color="auto" w:fill="E2EFD9" w:themeFill="accent6" w:themeFillTint="33"/>
          </w:tcPr>
          <w:p w14:paraId="63AA11F3" w14:textId="77777777" w:rsidR="00950634" w:rsidRPr="00573EBE" w:rsidRDefault="00950634" w:rsidP="000317D5">
            <w:pPr>
              <w:rPr>
                <w:u w:val="single"/>
              </w:rPr>
            </w:pPr>
            <w:r w:rsidRPr="00573EBE">
              <w:rPr>
                <w:u w:val="single"/>
              </w:rPr>
              <w:t>Case report</w:t>
            </w:r>
          </w:p>
          <w:p w14:paraId="0E7F79E3" w14:textId="77777777" w:rsidR="00950634" w:rsidRDefault="00950634" w:rsidP="000317D5">
            <w:r>
              <w:t>Premature neonate, extremely low birth weight</w:t>
            </w:r>
          </w:p>
        </w:tc>
        <w:tc>
          <w:tcPr>
            <w:tcW w:w="1065" w:type="pct"/>
            <w:shd w:val="clear" w:color="auto" w:fill="E2EFD9" w:themeFill="accent6" w:themeFillTint="33"/>
          </w:tcPr>
          <w:p w14:paraId="4B73AE70" w14:textId="77777777" w:rsidR="00950634" w:rsidRDefault="00950634" w:rsidP="000317D5">
            <w:r>
              <w:t>0.5% CHG in 70% alcohol mistakenly used instead of saline for cleansing the site of umbilical catheter insertion</w:t>
            </w:r>
          </w:p>
        </w:tc>
        <w:tc>
          <w:tcPr>
            <w:tcW w:w="310" w:type="pct"/>
            <w:shd w:val="clear" w:color="auto" w:fill="E2EFD9" w:themeFill="accent6" w:themeFillTint="33"/>
          </w:tcPr>
          <w:p w14:paraId="2FF7E8A3" w14:textId="77777777" w:rsidR="00950634" w:rsidRDefault="00950634" w:rsidP="000317D5">
            <w:r>
              <w:t>1</w:t>
            </w:r>
          </w:p>
        </w:tc>
        <w:tc>
          <w:tcPr>
            <w:tcW w:w="398" w:type="pct"/>
            <w:shd w:val="clear" w:color="auto" w:fill="E2EFD9" w:themeFill="accent6" w:themeFillTint="33"/>
          </w:tcPr>
          <w:p w14:paraId="54A488E9" w14:textId="77777777" w:rsidR="00950634" w:rsidRDefault="00950634" w:rsidP="000317D5">
            <w:r>
              <w:t>1</w:t>
            </w:r>
          </w:p>
        </w:tc>
        <w:tc>
          <w:tcPr>
            <w:tcW w:w="1637" w:type="pct"/>
            <w:shd w:val="clear" w:color="auto" w:fill="E2EFD9" w:themeFill="accent6" w:themeFillTint="33"/>
          </w:tcPr>
          <w:p w14:paraId="4725285D" w14:textId="77777777" w:rsidR="00950634" w:rsidRDefault="00950634" w:rsidP="000317D5">
            <w:r>
              <w:t>Chemical burns, extensive</w:t>
            </w:r>
          </w:p>
        </w:tc>
      </w:tr>
      <w:tr w:rsidR="00950634" w14:paraId="21F33F63" w14:textId="77777777" w:rsidTr="00950634">
        <w:tc>
          <w:tcPr>
            <w:tcW w:w="399" w:type="pct"/>
            <w:shd w:val="clear" w:color="auto" w:fill="E2EFD9" w:themeFill="accent6" w:themeFillTint="33"/>
          </w:tcPr>
          <w:p w14:paraId="0F3F4640" w14:textId="7B12C66F" w:rsidR="00950634" w:rsidRDefault="00950634" w:rsidP="000317D5">
            <w:r>
              <w:t>Ng, 2016</w:t>
            </w:r>
          </w:p>
        </w:tc>
        <w:tc>
          <w:tcPr>
            <w:tcW w:w="1192" w:type="pct"/>
            <w:shd w:val="clear" w:color="auto" w:fill="E2EFD9" w:themeFill="accent6" w:themeFillTint="33"/>
          </w:tcPr>
          <w:p w14:paraId="0976BF06" w14:textId="77777777" w:rsidR="00950634" w:rsidRPr="00DA55A1" w:rsidRDefault="00950634" w:rsidP="000317D5">
            <w:pPr>
              <w:rPr>
                <w:u w:val="single"/>
              </w:rPr>
            </w:pPr>
            <w:r w:rsidRPr="00DA55A1">
              <w:rPr>
                <w:u w:val="single"/>
              </w:rPr>
              <w:t xml:space="preserve">Systematic review </w:t>
            </w:r>
          </w:p>
          <w:p w14:paraId="2B8AFE61" w14:textId="77777777" w:rsidR="00950634" w:rsidRDefault="00950634" w:rsidP="000317D5">
            <w:r>
              <w:t>Neonates undergoing skin antisepsis</w:t>
            </w:r>
          </w:p>
        </w:tc>
        <w:tc>
          <w:tcPr>
            <w:tcW w:w="1065" w:type="pct"/>
            <w:shd w:val="clear" w:color="auto" w:fill="E2EFD9" w:themeFill="accent6" w:themeFillTint="33"/>
          </w:tcPr>
          <w:p w14:paraId="0E4DA7BB" w14:textId="77777777" w:rsidR="00950634" w:rsidRDefault="00950634" w:rsidP="000317D5">
            <w:r>
              <w:t>Skin antisepsis with CHG (any concentration) or povidone iodine (any concentration)</w:t>
            </w:r>
          </w:p>
        </w:tc>
        <w:tc>
          <w:tcPr>
            <w:tcW w:w="2345" w:type="pct"/>
            <w:gridSpan w:val="3"/>
            <w:shd w:val="clear" w:color="auto" w:fill="E2EFD9" w:themeFill="accent6" w:themeFillTint="33"/>
          </w:tcPr>
          <w:p w14:paraId="54287844" w14:textId="77777777" w:rsidR="00950634" w:rsidRDefault="00950634" w:rsidP="000317D5">
            <w:r w:rsidRPr="001B2D2F">
              <w:t>Chlorhexidine can be absorbed but there is no evidence of this being significant.</w:t>
            </w:r>
            <w:r>
              <w:t xml:space="preserve"> Both alcohol and water based CHG can cause skin damage, including burns.  </w:t>
            </w:r>
          </w:p>
          <w:p w14:paraId="2F9A9F8C" w14:textId="77777777" w:rsidR="00950634" w:rsidRDefault="00950634" w:rsidP="000317D5">
            <w:r>
              <w:t xml:space="preserve">Also concluded that there is moderate evidence of CHG effectiveness over PI in pre-operative skin antisepsis, also PI can be absorbed causing </w:t>
            </w:r>
            <w:proofErr w:type="gramStart"/>
            <w:r>
              <w:t>hypothyroidism</w:t>
            </w:r>
            <w:proofErr w:type="gramEnd"/>
          </w:p>
          <w:p w14:paraId="59E78557" w14:textId="77777777" w:rsidR="00950634" w:rsidRDefault="00950634" w:rsidP="000317D5"/>
        </w:tc>
      </w:tr>
      <w:tr w:rsidR="00950634" w14:paraId="702BE0C4" w14:textId="77777777" w:rsidTr="00950634">
        <w:tc>
          <w:tcPr>
            <w:tcW w:w="399" w:type="pct"/>
            <w:shd w:val="clear" w:color="auto" w:fill="E2EFD9" w:themeFill="accent6" w:themeFillTint="33"/>
          </w:tcPr>
          <w:p w14:paraId="0BD37835" w14:textId="77777777" w:rsidR="00950634" w:rsidRDefault="00950634" w:rsidP="000317D5">
            <w:proofErr w:type="spellStart"/>
            <w:r>
              <w:lastRenderedPageBreak/>
              <w:t>Nuntnarumit</w:t>
            </w:r>
            <w:proofErr w:type="spellEnd"/>
            <w:r>
              <w:t>, 2013</w:t>
            </w:r>
          </w:p>
        </w:tc>
        <w:tc>
          <w:tcPr>
            <w:tcW w:w="1192" w:type="pct"/>
            <w:shd w:val="clear" w:color="auto" w:fill="E2EFD9" w:themeFill="accent6" w:themeFillTint="33"/>
          </w:tcPr>
          <w:p w14:paraId="4AB7486B" w14:textId="77777777" w:rsidR="00950634" w:rsidRPr="00DA55A1" w:rsidRDefault="00950634" w:rsidP="000317D5">
            <w:pPr>
              <w:rPr>
                <w:u w:val="single"/>
              </w:rPr>
            </w:pPr>
            <w:r w:rsidRPr="00DA55A1">
              <w:rPr>
                <w:u w:val="single"/>
              </w:rPr>
              <w:t>RCT</w:t>
            </w:r>
          </w:p>
          <w:p w14:paraId="74620F6D" w14:textId="77777777" w:rsidR="00950634" w:rsidRDefault="00950634" w:rsidP="000317D5">
            <w:r>
              <w:t>Neonates, &gt;1500g, condition stable but requiring blood cultures to rule out infection</w:t>
            </w:r>
          </w:p>
        </w:tc>
        <w:tc>
          <w:tcPr>
            <w:tcW w:w="1065" w:type="pct"/>
            <w:shd w:val="clear" w:color="auto" w:fill="E2EFD9" w:themeFill="accent6" w:themeFillTint="33"/>
          </w:tcPr>
          <w:p w14:paraId="70F6D1A4" w14:textId="77777777" w:rsidR="00950634" w:rsidRDefault="00950634" w:rsidP="000317D5">
            <w:r>
              <w:t xml:space="preserve">1% in aqueous CHG, control was 10% povidone </w:t>
            </w:r>
            <w:proofErr w:type="gramStart"/>
            <w:r>
              <w:t>iodine</w:t>
            </w:r>
            <w:proofErr w:type="gramEnd"/>
          </w:p>
          <w:p w14:paraId="47D562F5" w14:textId="77777777" w:rsidR="00950634" w:rsidRDefault="00950634" w:rsidP="000317D5">
            <w:r>
              <w:t>Antiseptic was applied and left to dry for 30sec after which time it was rinsed of with saline-soaked cotton pad</w:t>
            </w:r>
          </w:p>
        </w:tc>
        <w:tc>
          <w:tcPr>
            <w:tcW w:w="310" w:type="pct"/>
            <w:shd w:val="clear" w:color="auto" w:fill="E2EFD9" w:themeFill="accent6" w:themeFillTint="33"/>
          </w:tcPr>
          <w:p w14:paraId="60423DE0" w14:textId="77777777" w:rsidR="00950634" w:rsidRDefault="00950634" w:rsidP="000317D5">
            <w:r>
              <w:t>172</w:t>
            </w:r>
          </w:p>
        </w:tc>
        <w:tc>
          <w:tcPr>
            <w:tcW w:w="398" w:type="pct"/>
            <w:shd w:val="clear" w:color="auto" w:fill="E2EFD9" w:themeFill="accent6" w:themeFillTint="33"/>
          </w:tcPr>
          <w:p w14:paraId="684C914A" w14:textId="77777777" w:rsidR="00950634" w:rsidRDefault="00950634" w:rsidP="000317D5">
            <w:r>
              <w:t>0</w:t>
            </w:r>
          </w:p>
        </w:tc>
        <w:tc>
          <w:tcPr>
            <w:tcW w:w="1637" w:type="pct"/>
            <w:shd w:val="clear" w:color="auto" w:fill="E2EFD9" w:themeFill="accent6" w:themeFillTint="33"/>
          </w:tcPr>
          <w:p w14:paraId="5C6EB8B2" w14:textId="77777777" w:rsidR="00950634" w:rsidRDefault="00950634" w:rsidP="000317D5">
            <w:r>
              <w:t xml:space="preserve">No skin erythema, burns or dermatitis or other adverse events were observed in either </w:t>
            </w:r>
            <w:proofErr w:type="gramStart"/>
            <w:r>
              <w:t>group</w:t>
            </w:r>
            <w:proofErr w:type="gramEnd"/>
          </w:p>
          <w:p w14:paraId="1EB06553" w14:textId="77777777" w:rsidR="00950634" w:rsidRDefault="00950634" w:rsidP="000317D5"/>
        </w:tc>
      </w:tr>
      <w:tr w:rsidR="00950634" w14:paraId="1F87244F" w14:textId="77777777" w:rsidTr="00950634">
        <w:tc>
          <w:tcPr>
            <w:tcW w:w="399" w:type="pct"/>
            <w:shd w:val="clear" w:color="auto" w:fill="E2EFD9" w:themeFill="accent6" w:themeFillTint="33"/>
          </w:tcPr>
          <w:p w14:paraId="5E5AA135" w14:textId="77777777" w:rsidR="00950634" w:rsidRDefault="00950634" w:rsidP="000317D5">
            <w:r>
              <w:t>Reynolds, 2005</w:t>
            </w:r>
          </w:p>
        </w:tc>
        <w:tc>
          <w:tcPr>
            <w:tcW w:w="1192" w:type="pct"/>
            <w:shd w:val="clear" w:color="auto" w:fill="E2EFD9" w:themeFill="accent6" w:themeFillTint="33"/>
          </w:tcPr>
          <w:p w14:paraId="55E75E92" w14:textId="77777777" w:rsidR="00950634" w:rsidRPr="00DA55A1" w:rsidRDefault="00950634" w:rsidP="000317D5">
            <w:pPr>
              <w:rPr>
                <w:u w:val="single"/>
              </w:rPr>
            </w:pPr>
            <w:r w:rsidRPr="00DA55A1">
              <w:rPr>
                <w:u w:val="single"/>
              </w:rPr>
              <w:t>Case report</w:t>
            </w:r>
          </w:p>
          <w:p w14:paraId="2823EB98" w14:textId="77777777" w:rsidR="00950634" w:rsidRDefault="00950634" w:rsidP="000317D5">
            <w:r>
              <w:t>Premature neonates (24 weeks), extremely low birth weight</w:t>
            </w:r>
          </w:p>
        </w:tc>
        <w:tc>
          <w:tcPr>
            <w:tcW w:w="1065" w:type="pct"/>
            <w:shd w:val="clear" w:color="auto" w:fill="E2EFD9" w:themeFill="accent6" w:themeFillTint="33"/>
          </w:tcPr>
          <w:p w14:paraId="0511F6EC" w14:textId="77777777" w:rsidR="00950634" w:rsidRDefault="00950634" w:rsidP="000317D5">
            <w:r>
              <w:t>0.5% CHG in 70% alcohol</w:t>
            </w:r>
          </w:p>
        </w:tc>
        <w:tc>
          <w:tcPr>
            <w:tcW w:w="310" w:type="pct"/>
            <w:shd w:val="clear" w:color="auto" w:fill="E2EFD9" w:themeFill="accent6" w:themeFillTint="33"/>
          </w:tcPr>
          <w:p w14:paraId="1D3A60E7" w14:textId="77777777" w:rsidR="00950634" w:rsidRDefault="00950634" w:rsidP="000317D5">
            <w:r>
              <w:t>2</w:t>
            </w:r>
          </w:p>
        </w:tc>
        <w:tc>
          <w:tcPr>
            <w:tcW w:w="398" w:type="pct"/>
            <w:shd w:val="clear" w:color="auto" w:fill="E2EFD9" w:themeFill="accent6" w:themeFillTint="33"/>
          </w:tcPr>
          <w:p w14:paraId="63A434FD" w14:textId="77777777" w:rsidR="00950634" w:rsidRDefault="00950634" w:rsidP="000317D5">
            <w:r>
              <w:t>2</w:t>
            </w:r>
          </w:p>
        </w:tc>
        <w:tc>
          <w:tcPr>
            <w:tcW w:w="1637" w:type="pct"/>
            <w:shd w:val="clear" w:color="auto" w:fill="E2EFD9" w:themeFill="accent6" w:themeFillTint="33"/>
          </w:tcPr>
          <w:p w14:paraId="2D91BB28" w14:textId="77777777" w:rsidR="00950634" w:rsidRDefault="00950634" w:rsidP="000317D5">
            <w:r>
              <w:t xml:space="preserve">Chemical burns, hypothermia, 1x had renal failure and died. </w:t>
            </w:r>
          </w:p>
          <w:p w14:paraId="4AC5C0ED" w14:textId="77777777" w:rsidR="00950634" w:rsidRDefault="00950634" w:rsidP="000317D5">
            <w:r>
              <w:t>Authors concluded that alcohol-based antisepsis was not appropriate in babies with immature skin (&lt;28weeks gestation)</w:t>
            </w:r>
          </w:p>
        </w:tc>
      </w:tr>
      <w:tr w:rsidR="00950634" w14:paraId="59303C8C" w14:textId="77777777" w:rsidTr="00950634">
        <w:tc>
          <w:tcPr>
            <w:tcW w:w="399" w:type="pct"/>
            <w:shd w:val="clear" w:color="auto" w:fill="E2EFD9" w:themeFill="accent6" w:themeFillTint="33"/>
          </w:tcPr>
          <w:p w14:paraId="1E88A6DE" w14:textId="77777777" w:rsidR="00950634" w:rsidRDefault="00950634" w:rsidP="000317D5">
            <w:proofErr w:type="spellStart"/>
            <w:r>
              <w:t>Upadhyayula</w:t>
            </w:r>
            <w:proofErr w:type="spellEnd"/>
            <w:r>
              <w:t>, 2007</w:t>
            </w:r>
          </w:p>
        </w:tc>
        <w:tc>
          <w:tcPr>
            <w:tcW w:w="1192" w:type="pct"/>
            <w:shd w:val="clear" w:color="auto" w:fill="E2EFD9" w:themeFill="accent6" w:themeFillTint="33"/>
          </w:tcPr>
          <w:p w14:paraId="7B766704" w14:textId="77777777" w:rsidR="00950634" w:rsidRPr="001B6376" w:rsidRDefault="00950634" w:rsidP="000317D5">
            <w:pPr>
              <w:rPr>
                <w:u w:val="single"/>
              </w:rPr>
            </w:pPr>
            <w:r w:rsidRPr="001B6376">
              <w:rPr>
                <w:u w:val="single"/>
              </w:rPr>
              <w:t>Case report and literature review</w:t>
            </w:r>
          </w:p>
          <w:p w14:paraId="085AF287" w14:textId="77777777" w:rsidR="00950634" w:rsidRDefault="00950634" w:rsidP="000317D5">
            <w:r>
              <w:t>Premature infant (&lt;28 weeks gestation)</w:t>
            </w:r>
          </w:p>
        </w:tc>
        <w:tc>
          <w:tcPr>
            <w:tcW w:w="1065" w:type="pct"/>
            <w:shd w:val="clear" w:color="auto" w:fill="E2EFD9" w:themeFill="accent6" w:themeFillTint="33"/>
          </w:tcPr>
          <w:p w14:paraId="2416D214" w14:textId="77777777" w:rsidR="00950634" w:rsidRDefault="00950634" w:rsidP="000317D5">
            <w:r>
              <w:t>Skin prep for insertion of umbilical catheter with alcoholic CHG (concentration NR)</w:t>
            </w:r>
          </w:p>
        </w:tc>
        <w:tc>
          <w:tcPr>
            <w:tcW w:w="310" w:type="pct"/>
            <w:shd w:val="clear" w:color="auto" w:fill="E2EFD9" w:themeFill="accent6" w:themeFillTint="33"/>
          </w:tcPr>
          <w:p w14:paraId="1A86031D" w14:textId="77777777" w:rsidR="00950634" w:rsidRDefault="00950634" w:rsidP="000317D5">
            <w:r>
              <w:t>1</w:t>
            </w:r>
          </w:p>
        </w:tc>
        <w:tc>
          <w:tcPr>
            <w:tcW w:w="398" w:type="pct"/>
            <w:shd w:val="clear" w:color="auto" w:fill="E2EFD9" w:themeFill="accent6" w:themeFillTint="33"/>
          </w:tcPr>
          <w:p w14:paraId="22322BB4" w14:textId="77777777" w:rsidR="00950634" w:rsidRDefault="00950634" w:rsidP="000317D5">
            <w:r>
              <w:t>1</w:t>
            </w:r>
          </w:p>
        </w:tc>
        <w:tc>
          <w:tcPr>
            <w:tcW w:w="1637" w:type="pct"/>
            <w:shd w:val="clear" w:color="auto" w:fill="E2EFD9" w:themeFill="accent6" w:themeFillTint="33"/>
          </w:tcPr>
          <w:p w14:paraId="79C36CC2" w14:textId="77777777" w:rsidR="00950634" w:rsidRDefault="00950634" w:rsidP="000317D5">
            <w:r>
              <w:t>Skin burns (reported due to alcohol rather than CHG) Authors reported that there are no data available for water based CHG which they think could be safer and that there is currently no evidence for safe alternative for skin antisepsis</w:t>
            </w:r>
          </w:p>
        </w:tc>
      </w:tr>
      <w:tr w:rsidR="00950634" w14:paraId="3DFBAA63" w14:textId="77777777" w:rsidTr="00950634">
        <w:tc>
          <w:tcPr>
            <w:tcW w:w="399" w:type="pct"/>
            <w:shd w:val="clear" w:color="auto" w:fill="E2EFD9" w:themeFill="accent6" w:themeFillTint="33"/>
          </w:tcPr>
          <w:p w14:paraId="2A8F9A42" w14:textId="6D0BDC63" w:rsidR="00950634" w:rsidRDefault="00950634" w:rsidP="000317D5">
            <w:proofErr w:type="spellStart"/>
            <w:r>
              <w:t>Vanzi</w:t>
            </w:r>
            <w:proofErr w:type="spellEnd"/>
            <w:r>
              <w:t>, 2018</w:t>
            </w:r>
          </w:p>
        </w:tc>
        <w:tc>
          <w:tcPr>
            <w:tcW w:w="1192" w:type="pct"/>
            <w:shd w:val="clear" w:color="auto" w:fill="E2EFD9" w:themeFill="accent6" w:themeFillTint="33"/>
          </w:tcPr>
          <w:p w14:paraId="621D8FD2" w14:textId="77777777" w:rsidR="00950634" w:rsidRPr="001B6376" w:rsidRDefault="00950634" w:rsidP="000317D5">
            <w:pPr>
              <w:rPr>
                <w:u w:val="single"/>
              </w:rPr>
            </w:pPr>
            <w:r w:rsidRPr="001B6376">
              <w:rPr>
                <w:u w:val="single"/>
              </w:rPr>
              <w:t>Case report and literature review</w:t>
            </w:r>
          </w:p>
          <w:p w14:paraId="23234DD2" w14:textId="77777777" w:rsidR="00950634" w:rsidRDefault="00950634" w:rsidP="000317D5">
            <w:r>
              <w:t>Neonate, 26 weeks gestation</w:t>
            </w:r>
          </w:p>
        </w:tc>
        <w:tc>
          <w:tcPr>
            <w:tcW w:w="1065" w:type="pct"/>
            <w:shd w:val="clear" w:color="auto" w:fill="E2EFD9" w:themeFill="accent6" w:themeFillTint="33"/>
          </w:tcPr>
          <w:p w14:paraId="1C6D45A9" w14:textId="77777777" w:rsidR="00950634" w:rsidRDefault="00950634" w:rsidP="000317D5">
            <w:r>
              <w:t xml:space="preserve">Skin antisepsis with CHG </w:t>
            </w:r>
          </w:p>
        </w:tc>
        <w:tc>
          <w:tcPr>
            <w:tcW w:w="310" w:type="pct"/>
            <w:shd w:val="clear" w:color="auto" w:fill="E2EFD9" w:themeFill="accent6" w:themeFillTint="33"/>
          </w:tcPr>
          <w:p w14:paraId="27162C1A" w14:textId="77777777" w:rsidR="00950634" w:rsidRDefault="00950634" w:rsidP="000317D5">
            <w:r>
              <w:t>1</w:t>
            </w:r>
          </w:p>
        </w:tc>
        <w:tc>
          <w:tcPr>
            <w:tcW w:w="398" w:type="pct"/>
            <w:shd w:val="clear" w:color="auto" w:fill="E2EFD9" w:themeFill="accent6" w:themeFillTint="33"/>
          </w:tcPr>
          <w:p w14:paraId="18A6B4C5" w14:textId="77777777" w:rsidR="00950634" w:rsidRDefault="00950634" w:rsidP="000317D5">
            <w:r>
              <w:t>1</w:t>
            </w:r>
          </w:p>
        </w:tc>
        <w:tc>
          <w:tcPr>
            <w:tcW w:w="1637" w:type="pct"/>
            <w:shd w:val="clear" w:color="auto" w:fill="E2EFD9" w:themeFill="accent6" w:themeFillTint="33"/>
          </w:tcPr>
          <w:p w14:paraId="4E719C71" w14:textId="77777777" w:rsidR="00950634" w:rsidRDefault="00950634" w:rsidP="000317D5">
            <w:r>
              <w:t xml:space="preserve">Chemical skin burns due to CHG use, due to skin being </w:t>
            </w:r>
            <w:proofErr w:type="gramStart"/>
            <w:r>
              <w:t>immature</w:t>
            </w:r>
            <w:proofErr w:type="gramEnd"/>
            <w:r>
              <w:t xml:space="preserve"> </w:t>
            </w:r>
          </w:p>
          <w:p w14:paraId="778B81B3" w14:textId="77777777" w:rsidR="00950634" w:rsidRDefault="00950634" w:rsidP="000317D5">
            <w:r>
              <w:t>No information on results of literature review in the abstract but some case reports listed here appear in the reference list</w:t>
            </w:r>
          </w:p>
        </w:tc>
      </w:tr>
      <w:tr w:rsidR="00950634" w14:paraId="33654209" w14:textId="77777777" w:rsidTr="00950634">
        <w:tc>
          <w:tcPr>
            <w:tcW w:w="399" w:type="pct"/>
            <w:vMerge w:val="restart"/>
            <w:shd w:val="clear" w:color="auto" w:fill="E2EFD9" w:themeFill="accent6" w:themeFillTint="33"/>
          </w:tcPr>
          <w:p w14:paraId="7AC46344" w14:textId="77777777" w:rsidR="00950634" w:rsidRDefault="00950634" w:rsidP="000317D5">
            <w:r>
              <w:t>Lai, 2016</w:t>
            </w:r>
          </w:p>
        </w:tc>
        <w:tc>
          <w:tcPr>
            <w:tcW w:w="1192" w:type="pct"/>
            <w:vMerge w:val="restart"/>
            <w:shd w:val="clear" w:color="auto" w:fill="E2EFD9" w:themeFill="accent6" w:themeFillTint="33"/>
          </w:tcPr>
          <w:p w14:paraId="5B211698" w14:textId="77777777" w:rsidR="00950634" w:rsidRPr="001B6376" w:rsidRDefault="00950634" w:rsidP="000317D5">
            <w:pPr>
              <w:rPr>
                <w:u w:val="single"/>
              </w:rPr>
            </w:pPr>
            <w:r w:rsidRPr="001B6376">
              <w:rPr>
                <w:u w:val="single"/>
              </w:rPr>
              <w:t xml:space="preserve">Systematic Review </w:t>
            </w:r>
          </w:p>
          <w:p w14:paraId="1F6CBED4" w14:textId="77777777" w:rsidR="00950634" w:rsidRDefault="00950634" w:rsidP="000317D5">
            <w:r>
              <w:t xml:space="preserve">(1x study included Garland, 2001), </w:t>
            </w:r>
            <w:proofErr w:type="spellStart"/>
            <w:r>
              <w:t>newborns</w:t>
            </w:r>
            <w:proofErr w:type="spellEnd"/>
            <w:r>
              <w:t xml:space="preserve"> with CVC</w:t>
            </w:r>
          </w:p>
        </w:tc>
        <w:tc>
          <w:tcPr>
            <w:tcW w:w="1065" w:type="pct"/>
            <w:vMerge w:val="restart"/>
            <w:shd w:val="clear" w:color="auto" w:fill="E2EFD9" w:themeFill="accent6" w:themeFillTint="33"/>
          </w:tcPr>
          <w:p w14:paraId="29E19D4A" w14:textId="77777777" w:rsidR="00950634" w:rsidRDefault="00950634" w:rsidP="000317D5">
            <w:r>
              <w:t>CHG dressing compared to PI or polyurethane dressing</w:t>
            </w:r>
          </w:p>
        </w:tc>
        <w:tc>
          <w:tcPr>
            <w:tcW w:w="310" w:type="pct"/>
            <w:shd w:val="clear" w:color="auto" w:fill="E2EFD9" w:themeFill="accent6" w:themeFillTint="33"/>
          </w:tcPr>
          <w:p w14:paraId="4F5BE44B" w14:textId="77777777" w:rsidR="00950634" w:rsidRDefault="00950634" w:rsidP="000317D5">
            <w:r>
              <w:t>I: 335</w:t>
            </w:r>
          </w:p>
          <w:p w14:paraId="1351E4DE" w14:textId="77777777" w:rsidR="00950634" w:rsidRDefault="00950634" w:rsidP="000317D5">
            <w:r>
              <w:t>C: 370</w:t>
            </w:r>
          </w:p>
        </w:tc>
        <w:tc>
          <w:tcPr>
            <w:tcW w:w="398" w:type="pct"/>
            <w:shd w:val="clear" w:color="auto" w:fill="E2EFD9" w:themeFill="accent6" w:themeFillTint="33"/>
          </w:tcPr>
          <w:p w14:paraId="47C5E766" w14:textId="77777777" w:rsidR="00950634" w:rsidRDefault="00950634" w:rsidP="000317D5">
            <w:r>
              <w:t>I: 19</w:t>
            </w:r>
          </w:p>
          <w:p w14:paraId="0E4B0A3A" w14:textId="77777777" w:rsidR="00950634" w:rsidRDefault="00950634" w:rsidP="000317D5">
            <w:r>
              <w:t>C: 0</w:t>
            </w:r>
          </w:p>
        </w:tc>
        <w:tc>
          <w:tcPr>
            <w:tcW w:w="1637" w:type="pct"/>
            <w:shd w:val="clear" w:color="auto" w:fill="E2EFD9" w:themeFill="accent6" w:themeFillTint="33"/>
          </w:tcPr>
          <w:p w14:paraId="6FD40233" w14:textId="77777777" w:rsidR="00950634" w:rsidRDefault="00950634" w:rsidP="000317D5">
            <w:r>
              <w:t xml:space="preserve">Contact dermatitis more likely in CHG group </w:t>
            </w:r>
            <w:r w:rsidRPr="005F2E3E">
              <w:t xml:space="preserve">RR 43.06, </w:t>
            </w:r>
            <w:r>
              <w:t>[</w:t>
            </w:r>
            <w:r w:rsidRPr="005F2E3E">
              <w:t xml:space="preserve">95%CI 2.61 </w:t>
            </w:r>
            <w:r>
              <w:t>-</w:t>
            </w:r>
            <w:r w:rsidRPr="005F2E3E">
              <w:t xml:space="preserve"> 710.44</w:t>
            </w:r>
            <w:r>
              <w:t>]</w:t>
            </w:r>
          </w:p>
        </w:tc>
      </w:tr>
      <w:tr w:rsidR="00950634" w14:paraId="6EDB87AE" w14:textId="77777777" w:rsidTr="00950634">
        <w:tc>
          <w:tcPr>
            <w:tcW w:w="399" w:type="pct"/>
            <w:vMerge/>
          </w:tcPr>
          <w:p w14:paraId="4EA30F23" w14:textId="77777777" w:rsidR="00950634" w:rsidRDefault="00950634" w:rsidP="000317D5"/>
        </w:tc>
        <w:tc>
          <w:tcPr>
            <w:tcW w:w="1192" w:type="pct"/>
            <w:vMerge/>
          </w:tcPr>
          <w:p w14:paraId="60889093" w14:textId="77777777" w:rsidR="00950634" w:rsidRDefault="00950634" w:rsidP="000317D5"/>
        </w:tc>
        <w:tc>
          <w:tcPr>
            <w:tcW w:w="1065" w:type="pct"/>
            <w:vMerge/>
          </w:tcPr>
          <w:p w14:paraId="721F2F97" w14:textId="77777777" w:rsidR="00950634" w:rsidRDefault="00950634" w:rsidP="000317D5"/>
        </w:tc>
        <w:tc>
          <w:tcPr>
            <w:tcW w:w="310" w:type="pct"/>
            <w:shd w:val="clear" w:color="auto" w:fill="E2EFD9" w:themeFill="accent6" w:themeFillTint="33"/>
          </w:tcPr>
          <w:p w14:paraId="3171AC0B" w14:textId="77777777" w:rsidR="00950634" w:rsidRDefault="00950634" w:rsidP="000317D5">
            <w:r>
              <w:t>I: 335</w:t>
            </w:r>
          </w:p>
          <w:p w14:paraId="70E1E2F5" w14:textId="77777777" w:rsidR="00950634" w:rsidRDefault="00950634" w:rsidP="000317D5">
            <w:r>
              <w:t>C: 370</w:t>
            </w:r>
          </w:p>
        </w:tc>
        <w:tc>
          <w:tcPr>
            <w:tcW w:w="398" w:type="pct"/>
            <w:shd w:val="clear" w:color="auto" w:fill="E2EFD9" w:themeFill="accent6" w:themeFillTint="33"/>
          </w:tcPr>
          <w:p w14:paraId="24CCBD5A" w14:textId="77777777" w:rsidR="00950634" w:rsidRDefault="00950634" w:rsidP="000317D5">
            <w:r>
              <w:t>I: 2</w:t>
            </w:r>
          </w:p>
          <w:p w14:paraId="5D88F258" w14:textId="77777777" w:rsidR="00950634" w:rsidRDefault="00950634" w:rsidP="000317D5">
            <w:r>
              <w:t>C: 0</w:t>
            </w:r>
          </w:p>
        </w:tc>
        <w:tc>
          <w:tcPr>
            <w:tcW w:w="1637" w:type="pct"/>
            <w:shd w:val="clear" w:color="auto" w:fill="E2EFD9" w:themeFill="accent6" w:themeFillTint="33"/>
          </w:tcPr>
          <w:p w14:paraId="69C61333" w14:textId="77777777" w:rsidR="00950634" w:rsidRDefault="00950634" w:rsidP="000317D5">
            <w:r>
              <w:t>pressure necrosis not significant, RR</w:t>
            </w:r>
            <w:r w:rsidRPr="001B6376">
              <w:t xml:space="preserve"> 5.52, </w:t>
            </w:r>
            <w:r>
              <w:t>[</w:t>
            </w:r>
            <w:r w:rsidRPr="001B6376">
              <w:t>95% CI 0.27 to 114.58</w:t>
            </w:r>
            <w:r w:rsidRPr="005F2E3E">
              <w:t>]</w:t>
            </w:r>
          </w:p>
        </w:tc>
      </w:tr>
      <w:tr w:rsidR="00950634" w14:paraId="301AA0BF" w14:textId="77777777" w:rsidTr="00950634">
        <w:tc>
          <w:tcPr>
            <w:tcW w:w="399" w:type="pct"/>
          </w:tcPr>
          <w:p w14:paraId="76F11D96" w14:textId="77777777" w:rsidR="00950634" w:rsidRDefault="00950634" w:rsidP="000317D5">
            <w:r>
              <w:t>McGarry, 2013</w:t>
            </w:r>
          </w:p>
        </w:tc>
        <w:tc>
          <w:tcPr>
            <w:tcW w:w="1192" w:type="pct"/>
          </w:tcPr>
          <w:p w14:paraId="1B08FB9B" w14:textId="77777777" w:rsidR="00950634" w:rsidRDefault="00950634" w:rsidP="000317D5">
            <w:r>
              <w:t xml:space="preserve">Systematic Review </w:t>
            </w:r>
          </w:p>
          <w:p w14:paraId="42A92361" w14:textId="77777777" w:rsidR="00950634" w:rsidRDefault="00950634" w:rsidP="000317D5">
            <w:r>
              <w:t>(1x study included – Ruddy, 1991), children with history of nose bleeds (3-14 years old)</w:t>
            </w:r>
          </w:p>
        </w:tc>
        <w:tc>
          <w:tcPr>
            <w:tcW w:w="1065" w:type="pct"/>
          </w:tcPr>
          <w:p w14:paraId="6DBF114F" w14:textId="77777777" w:rsidR="00950634" w:rsidRDefault="00950634" w:rsidP="000317D5">
            <w:r>
              <w:t>Antiseptic cream, 0.1% CHG</w:t>
            </w:r>
          </w:p>
        </w:tc>
        <w:tc>
          <w:tcPr>
            <w:tcW w:w="310" w:type="pct"/>
          </w:tcPr>
          <w:p w14:paraId="5607F211" w14:textId="77777777" w:rsidR="00950634" w:rsidRDefault="00950634" w:rsidP="000317D5">
            <w:r>
              <w:t>48</w:t>
            </w:r>
          </w:p>
        </w:tc>
        <w:tc>
          <w:tcPr>
            <w:tcW w:w="398" w:type="pct"/>
          </w:tcPr>
          <w:p w14:paraId="09DE6573" w14:textId="77777777" w:rsidR="00950634" w:rsidRDefault="00950634" w:rsidP="000317D5">
            <w:r>
              <w:t>0</w:t>
            </w:r>
          </w:p>
        </w:tc>
        <w:tc>
          <w:tcPr>
            <w:tcW w:w="1637" w:type="pct"/>
          </w:tcPr>
          <w:p w14:paraId="33E69624" w14:textId="77777777" w:rsidR="00950634" w:rsidRDefault="00950634" w:rsidP="000317D5">
            <w:r>
              <w:t>No side effects, some reported unpleasant taste and smell</w:t>
            </w:r>
          </w:p>
        </w:tc>
      </w:tr>
      <w:tr w:rsidR="00950634" w:rsidRPr="00D103A5" w14:paraId="6B35D97E" w14:textId="77777777" w:rsidTr="00950634">
        <w:tc>
          <w:tcPr>
            <w:tcW w:w="5000" w:type="pct"/>
            <w:gridSpan w:val="6"/>
            <w:shd w:val="clear" w:color="auto" w:fill="BFBFBF" w:themeFill="background1" w:themeFillShade="BF"/>
          </w:tcPr>
          <w:p w14:paraId="089585AC" w14:textId="77777777" w:rsidR="00950634" w:rsidRPr="00D103A5" w:rsidRDefault="00950634" w:rsidP="000317D5">
            <w:pPr>
              <w:rPr>
                <w:b/>
                <w:bCs/>
              </w:rPr>
            </w:pPr>
            <w:r>
              <w:rPr>
                <w:b/>
                <w:bCs/>
              </w:rPr>
              <w:t>Oral application</w:t>
            </w:r>
          </w:p>
        </w:tc>
      </w:tr>
      <w:tr w:rsidR="00950634" w14:paraId="0E0B1DEB" w14:textId="77777777" w:rsidTr="00950634">
        <w:tc>
          <w:tcPr>
            <w:tcW w:w="399" w:type="pct"/>
          </w:tcPr>
          <w:p w14:paraId="0BE5B7F4" w14:textId="77777777" w:rsidR="00950634" w:rsidRDefault="00950634" w:rsidP="000317D5">
            <w:r>
              <w:t>Walsh, 2015</w:t>
            </w:r>
          </w:p>
        </w:tc>
        <w:tc>
          <w:tcPr>
            <w:tcW w:w="1192" w:type="pct"/>
          </w:tcPr>
          <w:p w14:paraId="06CEC4D1" w14:textId="77777777" w:rsidR="00950634" w:rsidRDefault="00950634" w:rsidP="000317D5">
            <w:r>
              <w:t>Systematic review</w:t>
            </w:r>
          </w:p>
          <w:p w14:paraId="456129BE" w14:textId="77777777" w:rsidR="00950634" w:rsidRDefault="00950634" w:rsidP="000317D5">
            <w:r>
              <w:t xml:space="preserve">Children and adolescents </w:t>
            </w:r>
          </w:p>
        </w:tc>
        <w:tc>
          <w:tcPr>
            <w:tcW w:w="1065" w:type="pct"/>
          </w:tcPr>
          <w:p w14:paraId="3B8B311F" w14:textId="77777777" w:rsidR="00950634" w:rsidRDefault="00950634" w:rsidP="000317D5">
            <w:r>
              <w:t>Chlorhexidine varnish or gel applied to teeth</w:t>
            </w:r>
          </w:p>
        </w:tc>
        <w:tc>
          <w:tcPr>
            <w:tcW w:w="310" w:type="pct"/>
          </w:tcPr>
          <w:p w14:paraId="65E83698" w14:textId="77777777" w:rsidR="00950634" w:rsidRDefault="00950634" w:rsidP="000317D5">
            <w:r>
              <w:t>NR</w:t>
            </w:r>
          </w:p>
        </w:tc>
        <w:tc>
          <w:tcPr>
            <w:tcW w:w="398" w:type="pct"/>
          </w:tcPr>
          <w:p w14:paraId="1883583D" w14:textId="77777777" w:rsidR="00950634" w:rsidRDefault="00950634" w:rsidP="000317D5">
            <w:r>
              <w:t>0</w:t>
            </w:r>
          </w:p>
        </w:tc>
        <w:tc>
          <w:tcPr>
            <w:tcW w:w="1637" w:type="pct"/>
          </w:tcPr>
          <w:p w14:paraId="01DCC8AC" w14:textId="77777777" w:rsidR="00950634" w:rsidRDefault="00950634" w:rsidP="000317D5">
            <w:r>
              <w:t>Two studies reported this as outcome and both stating no adverse events were reported</w:t>
            </w:r>
          </w:p>
        </w:tc>
      </w:tr>
    </w:tbl>
    <w:p w14:paraId="7398DE78" w14:textId="77777777" w:rsidR="00950634" w:rsidRDefault="00950634" w:rsidP="00950634">
      <w:pPr>
        <w:pStyle w:val="Heading3"/>
        <w:numPr>
          <w:ilvl w:val="0"/>
          <w:numId w:val="45"/>
        </w:numPr>
        <w:sectPr w:rsidR="00950634" w:rsidSect="00950634">
          <w:pgSz w:w="16838" w:h="11906" w:orient="landscape"/>
          <w:pgMar w:top="1440" w:right="1440" w:bottom="1440" w:left="1440" w:header="709" w:footer="709" w:gutter="0"/>
          <w:cols w:space="708"/>
          <w:docGrid w:linePitch="360"/>
        </w:sectPr>
      </w:pPr>
    </w:p>
    <w:p w14:paraId="23EDD6E7" w14:textId="68D2A1DF" w:rsidR="00950634" w:rsidRDefault="00950634" w:rsidP="00950634">
      <w:pPr>
        <w:pStyle w:val="Heading3"/>
        <w:numPr>
          <w:ilvl w:val="0"/>
          <w:numId w:val="45"/>
        </w:numPr>
      </w:pPr>
      <w:r>
        <w:lastRenderedPageBreak/>
        <w:t>Conclusions</w:t>
      </w:r>
    </w:p>
    <w:p w14:paraId="4296880B" w14:textId="54C15581" w:rsidR="00950634" w:rsidRPr="00950634" w:rsidRDefault="00950634" w:rsidP="00950634">
      <w:r>
        <w:t xml:space="preserve">The data above suggest that CHG may be safe to use in neonates as long as they were not born prematurely. There is sufficient evidence which demonstrates that alcohol and water based CHG causes chemical burns in neonates who were born very small and/or premature and who may therefore have immature skin. Because of this concern, CHG cannot be used in this population. Very little data exist regarding CHG absorption in neonates and until more studies are conducted CHG should be recommended in healthy neonates only if there is no alternative and when skin is intact. There are no concerns about CHG safety in babies over 4 weeks old. </w:t>
      </w:r>
    </w:p>
    <w:p w14:paraId="1EAC2424" w14:textId="77777777" w:rsidR="00950634" w:rsidRPr="00950634" w:rsidRDefault="00950634" w:rsidP="00950634"/>
    <w:p w14:paraId="57408576" w14:textId="77777777" w:rsidR="00950634" w:rsidRDefault="00950634"/>
    <w:bookmarkEnd w:id="61"/>
    <w:p w14:paraId="608084F2" w14:textId="3B0DD0A9" w:rsidR="00950634" w:rsidRDefault="00950634">
      <w:pPr>
        <w:rPr>
          <w:rFonts w:asciiTheme="majorHAnsi" w:eastAsiaTheme="majorEastAsia" w:hAnsiTheme="majorHAnsi" w:cstheme="majorBidi"/>
          <w:color w:val="2F5496" w:themeColor="accent1" w:themeShade="BF"/>
          <w:sz w:val="26"/>
          <w:szCs w:val="26"/>
        </w:rPr>
      </w:pPr>
    </w:p>
    <w:sectPr w:rsidR="00950634" w:rsidSect="00950634">
      <w:pgSz w:w="11906" w:h="16838"/>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 w:name="AdvOT07517017">
    <w:altName w:val="Calibri"/>
    <w:panose1 w:val="00000000000000000000"/>
    <w:charset w:val="00"/>
    <w:family w:val="swiss"/>
    <w:notTrueType/>
    <w:pitch w:val="default"/>
    <w:sig w:usb0="00000003" w:usb1="00000000" w:usb2="00000000" w:usb3="00000000" w:csb0="00000001" w:csb1="00000000"/>
  </w:font>
  <w:font w:name="AdvTT6489ba6c">
    <w:altName w:val="Cambria"/>
    <w:panose1 w:val="00000000000000000000"/>
    <w:charset w:val="00"/>
    <w:family w:val="roman"/>
    <w:notTrueType/>
    <w:pitch w:val="default"/>
  </w:font>
  <w:font w:name="ImprintMT">
    <w:altName w:val="Cambria"/>
    <w:panose1 w:val="00000000000000000000"/>
    <w:charset w:val="00"/>
    <w:family w:val="roman"/>
    <w:notTrueType/>
    <w:pitch w:val="default"/>
  </w:font>
  <w:font w:name="MTSY">
    <w:altName w:val="Cambria"/>
    <w:panose1 w:val="00000000000000000000"/>
    <w:charset w:val="00"/>
    <w:family w:val="swiss"/>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314C6"/>
    <w:multiLevelType w:val="hybridMultilevel"/>
    <w:tmpl w:val="ECFC159A"/>
    <w:lvl w:ilvl="0" w:tplc="197C0B6E">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1923DD"/>
    <w:multiLevelType w:val="hybridMultilevel"/>
    <w:tmpl w:val="D7F680F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A5639AD"/>
    <w:multiLevelType w:val="hybridMultilevel"/>
    <w:tmpl w:val="C1C093B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8E0F5E"/>
    <w:multiLevelType w:val="hybridMultilevel"/>
    <w:tmpl w:val="7B3C1B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CEE468D"/>
    <w:multiLevelType w:val="hybridMultilevel"/>
    <w:tmpl w:val="8E1AEF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7B52C73"/>
    <w:multiLevelType w:val="hybridMultilevel"/>
    <w:tmpl w:val="48E60DB6"/>
    <w:lvl w:ilvl="0" w:tplc="C764C676">
      <w:start w:val="22"/>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8925BC9"/>
    <w:multiLevelType w:val="hybridMultilevel"/>
    <w:tmpl w:val="D7F680F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0DE26D4"/>
    <w:multiLevelType w:val="hybridMultilevel"/>
    <w:tmpl w:val="163A22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341318A"/>
    <w:multiLevelType w:val="hybridMultilevel"/>
    <w:tmpl w:val="87EE19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9781045"/>
    <w:multiLevelType w:val="hybridMultilevel"/>
    <w:tmpl w:val="77A0C924"/>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B202320"/>
    <w:multiLevelType w:val="hybridMultilevel"/>
    <w:tmpl w:val="6B3C6EC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D06791A"/>
    <w:multiLevelType w:val="hybridMultilevel"/>
    <w:tmpl w:val="4C5CDA3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D3463D9"/>
    <w:multiLevelType w:val="hybridMultilevel"/>
    <w:tmpl w:val="226A966C"/>
    <w:lvl w:ilvl="0" w:tplc="D64E0E8A">
      <w:numFmt w:val="bullet"/>
      <w:lvlText w:val="-"/>
      <w:lvlJc w:val="left"/>
      <w:pPr>
        <w:ind w:left="720" w:hanging="360"/>
      </w:pPr>
      <w:rPr>
        <w:rFonts w:ascii="Calibri" w:eastAsiaTheme="minorHAnsi" w:hAnsi="Calibri" w:cs="Calibri"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1E73601"/>
    <w:multiLevelType w:val="hybridMultilevel"/>
    <w:tmpl w:val="BD3E742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3701AFD"/>
    <w:multiLevelType w:val="hybridMultilevel"/>
    <w:tmpl w:val="1A520E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38B1C62"/>
    <w:multiLevelType w:val="hybridMultilevel"/>
    <w:tmpl w:val="C0561E52"/>
    <w:lvl w:ilvl="0" w:tplc="C05651A0">
      <w:start w:val="2"/>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44B4F7D"/>
    <w:multiLevelType w:val="hybridMultilevel"/>
    <w:tmpl w:val="4E98ACAC"/>
    <w:lvl w:ilvl="0" w:tplc="956A7C76">
      <w:numFmt w:val="bullet"/>
      <w:lvlText w:val="-"/>
      <w:lvlJc w:val="left"/>
      <w:pPr>
        <w:ind w:left="720" w:hanging="360"/>
      </w:pPr>
      <w:rPr>
        <w:rFonts w:ascii="Calibri" w:eastAsiaTheme="minorHAnsi" w:hAnsi="Calibri" w:cs="Calibri"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5860231"/>
    <w:multiLevelType w:val="hybridMultilevel"/>
    <w:tmpl w:val="A16673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8084A4A"/>
    <w:multiLevelType w:val="hybridMultilevel"/>
    <w:tmpl w:val="BD3E742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8317CB2"/>
    <w:multiLevelType w:val="hybridMultilevel"/>
    <w:tmpl w:val="BD3E742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C205DB1"/>
    <w:multiLevelType w:val="hybridMultilevel"/>
    <w:tmpl w:val="2C121398"/>
    <w:lvl w:ilvl="0" w:tplc="0809000F">
      <w:start w:val="1"/>
      <w:numFmt w:val="decimal"/>
      <w:lvlText w:val="%1."/>
      <w:lvlJc w:val="left"/>
      <w:pPr>
        <w:ind w:left="720" w:hanging="360"/>
      </w:pPr>
      <w:rPr>
        <w:rFonts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DBF0C1F"/>
    <w:multiLevelType w:val="hybridMultilevel"/>
    <w:tmpl w:val="2D72F91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DD138D8"/>
    <w:multiLevelType w:val="hybridMultilevel"/>
    <w:tmpl w:val="E44A7178"/>
    <w:lvl w:ilvl="0" w:tplc="56BCF6FC">
      <w:numFmt w:val="bullet"/>
      <w:lvlText w:val="-"/>
      <w:lvlJc w:val="left"/>
      <w:pPr>
        <w:ind w:left="720" w:hanging="360"/>
      </w:pPr>
      <w:rPr>
        <w:rFonts w:ascii="Calibri" w:eastAsiaTheme="minorHAnsi" w:hAnsi="Calibri" w:cs="Calibri"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F9D2A65"/>
    <w:multiLevelType w:val="hybridMultilevel"/>
    <w:tmpl w:val="52223C5C"/>
    <w:lvl w:ilvl="0" w:tplc="03E6ECBA">
      <w:start w:val="1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5756EF5"/>
    <w:multiLevelType w:val="hybridMultilevel"/>
    <w:tmpl w:val="DEDAF940"/>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25" w15:restartNumberingAfterBreak="0">
    <w:nsid w:val="46707DEA"/>
    <w:multiLevelType w:val="hybridMultilevel"/>
    <w:tmpl w:val="870083A2"/>
    <w:lvl w:ilvl="0" w:tplc="0809000F">
      <w:start w:val="1"/>
      <w:numFmt w:val="decimal"/>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ADD4397"/>
    <w:multiLevelType w:val="hybridMultilevel"/>
    <w:tmpl w:val="FFA275E6"/>
    <w:lvl w:ilvl="0" w:tplc="04090017">
      <w:start w:val="1"/>
      <w:numFmt w:val="bullet"/>
      <w:lvlText w:val=""/>
      <w:lvlJc w:val="left"/>
      <w:pPr>
        <w:tabs>
          <w:tab w:val="num" w:pos="227"/>
        </w:tabs>
        <w:ind w:left="227" w:hanging="227"/>
      </w:pPr>
      <w:rPr>
        <w:rFonts w:ascii="Symbol" w:hAnsi="Symbol" w:hint="default"/>
        <w:sz w:val="20"/>
      </w:rPr>
    </w:lvl>
    <w:lvl w:ilvl="1" w:tplc="04090019">
      <w:start w:val="1"/>
      <w:numFmt w:val="bullet"/>
      <w:lvlText w:val="o"/>
      <w:lvlJc w:val="left"/>
      <w:pPr>
        <w:tabs>
          <w:tab w:val="num" w:pos="1440"/>
        </w:tabs>
        <w:ind w:left="1440" w:hanging="360"/>
      </w:pPr>
      <w:rPr>
        <w:rFonts w:ascii="Courier New" w:hAnsi="Courier New" w:cs="Symbol"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Symbol"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Symbol"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AF27C6B"/>
    <w:multiLevelType w:val="hybridMultilevel"/>
    <w:tmpl w:val="62B67D44"/>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4B9C5607"/>
    <w:multiLevelType w:val="hybridMultilevel"/>
    <w:tmpl w:val="FF8AFD68"/>
    <w:lvl w:ilvl="0" w:tplc="08090001">
      <w:start w:val="1"/>
      <w:numFmt w:val="bullet"/>
      <w:lvlText w:val=""/>
      <w:lvlJc w:val="left"/>
      <w:pPr>
        <w:ind w:left="720" w:hanging="360"/>
      </w:pPr>
      <w:rPr>
        <w:rFonts w:ascii="Symbol"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D4757DF"/>
    <w:multiLevelType w:val="hybridMultilevel"/>
    <w:tmpl w:val="0DFCF87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D630BF4"/>
    <w:multiLevelType w:val="hybridMultilevel"/>
    <w:tmpl w:val="D7F680F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4E3F0022"/>
    <w:multiLevelType w:val="hybridMultilevel"/>
    <w:tmpl w:val="859066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0D42667"/>
    <w:multiLevelType w:val="hybridMultilevel"/>
    <w:tmpl w:val="D20CB7B6"/>
    <w:lvl w:ilvl="0" w:tplc="0809000F">
      <w:start w:val="1"/>
      <w:numFmt w:val="decimal"/>
      <w:lvlText w:val="%1."/>
      <w:lvlJc w:val="left"/>
      <w:pPr>
        <w:ind w:left="720" w:hanging="360"/>
      </w:pPr>
      <w:rPr>
        <w:rFonts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2C0646B"/>
    <w:multiLevelType w:val="hybridMultilevel"/>
    <w:tmpl w:val="4E6C1CDC"/>
    <w:lvl w:ilvl="0" w:tplc="BB2AE282">
      <w:start w:val="1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81A2B34"/>
    <w:multiLevelType w:val="hybridMultilevel"/>
    <w:tmpl w:val="63040B7C"/>
    <w:lvl w:ilvl="0" w:tplc="0FCEB850">
      <w:start w:val="33"/>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9B65B53"/>
    <w:multiLevelType w:val="hybridMultilevel"/>
    <w:tmpl w:val="EA56A73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5D166E4A"/>
    <w:multiLevelType w:val="hybridMultilevel"/>
    <w:tmpl w:val="B9A0CD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E1A64DA"/>
    <w:multiLevelType w:val="hybridMultilevel"/>
    <w:tmpl w:val="4FF857F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14F5DCD"/>
    <w:multiLevelType w:val="hybridMultilevel"/>
    <w:tmpl w:val="110659AC"/>
    <w:lvl w:ilvl="0" w:tplc="A99AE844">
      <w:numFmt w:val="bullet"/>
      <w:lvlText w:val="-"/>
      <w:lvlJc w:val="left"/>
      <w:pPr>
        <w:ind w:left="720" w:hanging="360"/>
      </w:pPr>
      <w:rPr>
        <w:rFonts w:ascii="Arial" w:eastAsiaTheme="minorEastAsia" w:hAnsi="Arial" w:cs="Arial" w:hint="default"/>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9095DFE"/>
    <w:multiLevelType w:val="hybridMultilevel"/>
    <w:tmpl w:val="5936CF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6EC55BD5"/>
    <w:multiLevelType w:val="hybridMultilevel"/>
    <w:tmpl w:val="62FA7BD4"/>
    <w:lvl w:ilvl="0" w:tplc="08090001">
      <w:start w:val="1"/>
      <w:numFmt w:val="bullet"/>
      <w:lvlText w:val=""/>
      <w:lvlJc w:val="left"/>
      <w:pPr>
        <w:ind w:left="3963" w:hanging="360"/>
      </w:pPr>
      <w:rPr>
        <w:rFonts w:ascii="Symbol" w:hAnsi="Symbol" w:hint="default"/>
      </w:rPr>
    </w:lvl>
    <w:lvl w:ilvl="1" w:tplc="08090003" w:tentative="1">
      <w:start w:val="1"/>
      <w:numFmt w:val="bullet"/>
      <w:lvlText w:val="o"/>
      <w:lvlJc w:val="left"/>
      <w:pPr>
        <w:ind w:left="4683" w:hanging="360"/>
      </w:pPr>
      <w:rPr>
        <w:rFonts w:ascii="Courier New" w:hAnsi="Courier New" w:cs="Courier New" w:hint="default"/>
      </w:rPr>
    </w:lvl>
    <w:lvl w:ilvl="2" w:tplc="08090005" w:tentative="1">
      <w:start w:val="1"/>
      <w:numFmt w:val="bullet"/>
      <w:lvlText w:val=""/>
      <w:lvlJc w:val="left"/>
      <w:pPr>
        <w:ind w:left="5403" w:hanging="360"/>
      </w:pPr>
      <w:rPr>
        <w:rFonts w:ascii="Wingdings" w:hAnsi="Wingdings" w:hint="default"/>
      </w:rPr>
    </w:lvl>
    <w:lvl w:ilvl="3" w:tplc="08090001" w:tentative="1">
      <w:start w:val="1"/>
      <w:numFmt w:val="bullet"/>
      <w:lvlText w:val=""/>
      <w:lvlJc w:val="left"/>
      <w:pPr>
        <w:ind w:left="6123" w:hanging="360"/>
      </w:pPr>
      <w:rPr>
        <w:rFonts w:ascii="Symbol" w:hAnsi="Symbol" w:hint="default"/>
      </w:rPr>
    </w:lvl>
    <w:lvl w:ilvl="4" w:tplc="08090003" w:tentative="1">
      <w:start w:val="1"/>
      <w:numFmt w:val="bullet"/>
      <w:lvlText w:val="o"/>
      <w:lvlJc w:val="left"/>
      <w:pPr>
        <w:ind w:left="6843" w:hanging="360"/>
      </w:pPr>
      <w:rPr>
        <w:rFonts w:ascii="Courier New" w:hAnsi="Courier New" w:cs="Courier New" w:hint="default"/>
      </w:rPr>
    </w:lvl>
    <w:lvl w:ilvl="5" w:tplc="08090005" w:tentative="1">
      <w:start w:val="1"/>
      <w:numFmt w:val="bullet"/>
      <w:lvlText w:val=""/>
      <w:lvlJc w:val="left"/>
      <w:pPr>
        <w:ind w:left="7563" w:hanging="360"/>
      </w:pPr>
      <w:rPr>
        <w:rFonts w:ascii="Wingdings" w:hAnsi="Wingdings" w:hint="default"/>
      </w:rPr>
    </w:lvl>
    <w:lvl w:ilvl="6" w:tplc="08090001" w:tentative="1">
      <w:start w:val="1"/>
      <w:numFmt w:val="bullet"/>
      <w:lvlText w:val=""/>
      <w:lvlJc w:val="left"/>
      <w:pPr>
        <w:ind w:left="8283" w:hanging="360"/>
      </w:pPr>
      <w:rPr>
        <w:rFonts w:ascii="Symbol" w:hAnsi="Symbol" w:hint="default"/>
      </w:rPr>
    </w:lvl>
    <w:lvl w:ilvl="7" w:tplc="08090003" w:tentative="1">
      <w:start w:val="1"/>
      <w:numFmt w:val="bullet"/>
      <w:lvlText w:val="o"/>
      <w:lvlJc w:val="left"/>
      <w:pPr>
        <w:ind w:left="9003" w:hanging="360"/>
      </w:pPr>
      <w:rPr>
        <w:rFonts w:ascii="Courier New" w:hAnsi="Courier New" w:cs="Courier New" w:hint="default"/>
      </w:rPr>
    </w:lvl>
    <w:lvl w:ilvl="8" w:tplc="08090005" w:tentative="1">
      <w:start w:val="1"/>
      <w:numFmt w:val="bullet"/>
      <w:lvlText w:val=""/>
      <w:lvlJc w:val="left"/>
      <w:pPr>
        <w:ind w:left="9723" w:hanging="360"/>
      </w:pPr>
      <w:rPr>
        <w:rFonts w:ascii="Wingdings" w:hAnsi="Wingdings" w:hint="default"/>
      </w:rPr>
    </w:lvl>
  </w:abstractNum>
  <w:abstractNum w:abstractNumId="41" w15:restartNumberingAfterBreak="0">
    <w:nsid w:val="6FDC0BEF"/>
    <w:multiLevelType w:val="hybridMultilevel"/>
    <w:tmpl w:val="879CCC6C"/>
    <w:lvl w:ilvl="0" w:tplc="00CE47B8">
      <w:start w:val="1"/>
      <w:numFmt w:val="decimal"/>
      <w:lvlText w:val="%1."/>
      <w:lvlJc w:val="left"/>
      <w:pPr>
        <w:ind w:left="720" w:hanging="360"/>
      </w:pPr>
      <w:rPr>
        <w:rFonts w:ascii="Calibri" w:eastAsia="Times New Roman" w:hAnsi="Calibri" w:cs="Calibri"/>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2AB5EEC"/>
    <w:multiLevelType w:val="hybridMultilevel"/>
    <w:tmpl w:val="2B24737A"/>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778F0952"/>
    <w:multiLevelType w:val="hybridMultilevel"/>
    <w:tmpl w:val="149640D0"/>
    <w:lvl w:ilvl="0" w:tplc="EDEE7CE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BBB0572"/>
    <w:multiLevelType w:val="hybridMultilevel"/>
    <w:tmpl w:val="2A1E3A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7CFF2846"/>
    <w:multiLevelType w:val="hybridMultilevel"/>
    <w:tmpl w:val="B02C0E6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6"/>
  </w:num>
  <w:num w:numId="2">
    <w:abstractNumId w:val="37"/>
  </w:num>
  <w:num w:numId="3">
    <w:abstractNumId w:val="21"/>
  </w:num>
  <w:num w:numId="4">
    <w:abstractNumId w:val="27"/>
  </w:num>
  <w:num w:numId="5">
    <w:abstractNumId w:val="9"/>
  </w:num>
  <w:num w:numId="6">
    <w:abstractNumId w:val="6"/>
  </w:num>
  <w:num w:numId="7">
    <w:abstractNumId w:val="31"/>
  </w:num>
  <w:num w:numId="8">
    <w:abstractNumId w:val="43"/>
  </w:num>
  <w:num w:numId="9">
    <w:abstractNumId w:val="7"/>
  </w:num>
  <w:num w:numId="10">
    <w:abstractNumId w:val="2"/>
  </w:num>
  <w:num w:numId="11">
    <w:abstractNumId w:val="45"/>
  </w:num>
  <w:num w:numId="12">
    <w:abstractNumId w:val="10"/>
  </w:num>
  <w:num w:numId="13">
    <w:abstractNumId w:val="8"/>
  </w:num>
  <w:num w:numId="14">
    <w:abstractNumId w:val="13"/>
  </w:num>
  <w:num w:numId="15">
    <w:abstractNumId w:val="35"/>
  </w:num>
  <w:num w:numId="16">
    <w:abstractNumId w:val="3"/>
  </w:num>
  <w:num w:numId="17">
    <w:abstractNumId w:val="25"/>
  </w:num>
  <w:num w:numId="18">
    <w:abstractNumId w:val="0"/>
  </w:num>
  <w:num w:numId="19">
    <w:abstractNumId w:val="23"/>
  </w:num>
  <w:num w:numId="20">
    <w:abstractNumId w:val="33"/>
  </w:num>
  <w:num w:numId="21">
    <w:abstractNumId w:val="34"/>
  </w:num>
  <w:num w:numId="22">
    <w:abstractNumId w:val="44"/>
  </w:num>
  <w:num w:numId="23">
    <w:abstractNumId w:val="14"/>
  </w:num>
  <w:num w:numId="24">
    <w:abstractNumId w:val="19"/>
  </w:num>
  <w:num w:numId="25">
    <w:abstractNumId w:val="11"/>
  </w:num>
  <w:num w:numId="26">
    <w:abstractNumId w:val="5"/>
  </w:num>
  <w:num w:numId="27">
    <w:abstractNumId w:val="17"/>
  </w:num>
  <w:num w:numId="28">
    <w:abstractNumId w:val="24"/>
  </w:num>
  <w:num w:numId="29">
    <w:abstractNumId w:val="16"/>
  </w:num>
  <w:num w:numId="30">
    <w:abstractNumId w:val="40"/>
  </w:num>
  <w:num w:numId="31">
    <w:abstractNumId w:val="22"/>
  </w:num>
  <w:num w:numId="32">
    <w:abstractNumId w:val="28"/>
  </w:num>
  <w:num w:numId="33">
    <w:abstractNumId w:val="12"/>
  </w:num>
  <w:num w:numId="34">
    <w:abstractNumId w:val="32"/>
  </w:num>
  <w:num w:numId="35">
    <w:abstractNumId w:val="20"/>
  </w:num>
  <w:num w:numId="36">
    <w:abstractNumId w:val="42"/>
  </w:num>
  <w:num w:numId="37">
    <w:abstractNumId w:val="38"/>
  </w:num>
  <w:num w:numId="38">
    <w:abstractNumId w:val="39"/>
  </w:num>
  <w:num w:numId="39">
    <w:abstractNumId w:val="18"/>
  </w:num>
  <w:num w:numId="40">
    <w:abstractNumId w:val="41"/>
  </w:num>
  <w:num w:numId="41">
    <w:abstractNumId w:val="4"/>
  </w:num>
  <w:num w:numId="42">
    <w:abstractNumId w:val="26"/>
  </w:num>
  <w:num w:numId="43">
    <w:abstractNumId w:val="15"/>
  </w:num>
  <w:num w:numId="44">
    <w:abstractNumId w:val="29"/>
  </w:num>
  <w:num w:numId="45">
    <w:abstractNumId w:val="1"/>
  </w:num>
  <w:num w:numId="4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2570"/>
    <w:rsid w:val="000305CF"/>
    <w:rsid w:val="00047368"/>
    <w:rsid w:val="00062256"/>
    <w:rsid w:val="000A11C5"/>
    <w:rsid w:val="000B5E0C"/>
    <w:rsid w:val="000C39ED"/>
    <w:rsid w:val="000C7E25"/>
    <w:rsid w:val="000E6D7D"/>
    <w:rsid w:val="00185816"/>
    <w:rsid w:val="00195109"/>
    <w:rsid w:val="00196341"/>
    <w:rsid w:val="001A5982"/>
    <w:rsid w:val="001C4639"/>
    <w:rsid w:val="0028704E"/>
    <w:rsid w:val="002A26BD"/>
    <w:rsid w:val="002D1A50"/>
    <w:rsid w:val="003130A8"/>
    <w:rsid w:val="003419DE"/>
    <w:rsid w:val="003958EC"/>
    <w:rsid w:val="00435F4C"/>
    <w:rsid w:val="004A7AC1"/>
    <w:rsid w:val="004B4B62"/>
    <w:rsid w:val="00545595"/>
    <w:rsid w:val="0055375F"/>
    <w:rsid w:val="00572EBB"/>
    <w:rsid w:val="00576431"/>
    <w:rsid w:val="005B48F5"/>
    <w:rsid w:val="005D0713"/>
    <w:rsid w:val="00602B8E"/>
    <w:rsid w:val="00661FEF"/>
    <w:rsid w:val="006A40C5"/>
    <w:rsid w:val="006C542F"/>
    <w:rsid w:val="006C5D72"/>
    <w:rsid w:val="006F46C2"/>
    <w:rsid w:val="00711EB3"/>
    <w:rsid w:val="0073508B"/>
    <w:rsid w:val="00760D2F"/>
    <w:rsid w:val="00777A6B"/>
    <w:rsid w:val="007D1AA6"/>
    <w:rsid w:val="007E4120"/>
    <w:rsid w:val="008400BE"/>
    <w:rsid w:val="00856E3A"/>
    <w:rsid w:val="008610C6"/>
    <w:rsid w:val="00867444"/>
    <w:rsid w:val="00875E9B"/>
    <w:rsid w:val="00877CFB"/>
    <w:rsid w:val="008C7F50"/>
    <w:rsid w:val="00911100"/>
    <w:rsid w:val="00950634"/>
    <w:rsid w:val="009754D7"/>
    <w:rsid w:val="0098058C"/>
    <w:rsid w:val="00980DFA"/>
    <w:rsid w:val="00990C2C"/>
    <w:rsid w:val="009D0C00"/>
    <w:rsid w:val="009D75F7"/>
    <w:rsid w:val="00A06653"/>
    <w:rsid w:val="00A321B9"/>
    <w:rsid w:val="00AB3743"/>
    <w:rsid w:val="00AE5101"/>
    <w:rsid w:val="00B922D0"/>
    <w:rsid w:val="00BE5A20"/>
    <w:rsid w:val="00C41F37"/>
    <w:rsid w:val="00D21F19"/>
    <w:rsid w:val="00D4542C"/>
    <w:rsid w:val="00D5361B"/>
    <w:rsid w:val="00D57291"/>
    <w:rsid w:val="00D61EC4"/>
    <w:rsid w:val="00E8684D"/>
    <w:rsid w:val="00EB2570"/>
    <w:rsid w:val="00ED55D7"/>
    <w:rsid w:val="00EE03E7"/>
    <w:rsid w:val="00EE0C55"/>
    <w:rsid w:val="00EE1658"/>
    <w:rsid w:val="00EE57E5"/>
    <w:rsid w:val="00EF7212"/>
    <w:rsid w:val="00F104DD"/>
    <w:rsid w:val="00F423DE"/>
    <w:rsid w:val="00F52CC3"/>
    <w:rsid w:val="00F952F5"/>
    <w:rsid w:val="00FA32F1"/>
    <w:rsid w:val="00FF701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E22031"/>
  <w15:chartTrackingRefBased/>
  <w15:docId w15:val="{5E319142-C225-49F3-8CED-45A885B311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D1A5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D1A5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6225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062256"/>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062256"/>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0C7E25"/>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0C7E25"/>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D1A50"/>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2D1A50"/>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062256"/>
    <w:rPr>
      <w:rFonts w:asciiTheme="majorHAnsi" w:eastAsiaTheme="majorEastAsia" w:hAnsiTheme="majorHAnsi" w:cstheme="majorBidi"/>
      <w:color w:val="1F3763" w:themeColor="accent1" w:themeShade="7F"/>
      <w:sz w:val="24"/>
      <w:szCs w:val="24"/>
    </w:rPr>
  </w:style>
  <w:style w:type="paragraph" w:customStyle="1" w:styleId="Tabletitle9pt">
    <w:name w:val="Table title 9 pt"/>
    <w:basedOn w:val="Normal"/>
    <w:next w:val="Tabletext9pt"/>
    <w:qFormat/>
    <w:rsid w:val="00062256"/>
    <w:pPr>
      <w:keepNext/>
      <w:spacing w:after="60" w:line="240" w:lineRule="auto"/>
    </w:pPr>
    <w:rPr>
      <w:rFonts w:ascii="Arial" w:eastAsia="Times New Roman" w:hAnsi="Arial" w:cs="Times New Roman"/>
      <w:b/>
      <w:sz w:val="18"/>
      <w:szCs w:val="24"/>
    </w:rPr>
  </w:style>
  <w:style w:type="paragraph" w:customStyle="1" w:styleId="Tabletext9pt">
    <w:name w:val="Table text 9 pt"/>
    <w:basedOn w:val="Normal"/>
    <w:rsid w:val="00062256"/>
    <w:pPr>
      <w:spacing w:after="60" w:line="240" w:lineRule="auto"/>
    </w:pPr>
    <w:rPr>
      <w:rFonts w:ascii="Arial" w:eastAsia="Times New Roman" w:hAnsi="Arial" w:cs="Times New Roman"/>
      <w:sz w:val="18"/>
      <w:szCs w:val="24"/>
    </w:rPr>
  </w:style>
  <w:style w:type="paragraph" w:styleId="NoSpacing">
    <w:name w:val="No Spacing"/>
    <w:qFormat/>
    <w:rsid w:val="00062256"/>
    <w:pPr>
      <w:spacing w:after="200" w:line="276" w:lineRule="auto"/>
    </w:pPr>
    <w:rPr>
      <w:rFonts w:ascii="Calibri" w:eastAsia="Calibri" w:hAnsi="Calibri" w:cs="Calibri"/>
      <w:lang w:eastAsia="en-GB"/>
    </w:rPr>
  </w:style>
  <w:style w:type="paragraph" w:styleId="ListParagraph">
    <w:name w:val="List Paragraph"/>
    <w:aliases w:val="PICO style"/>
    <w:basedOn w:val="Normal"/>
    <w:link w:val="ListParagraphChar"/>
    <w:uiPriority w:val="34"/>
    <w:qFormat/>
    <w:rsid w:val="00062256"/>
    <w:pPr>
      <w:spacing w:after="200" w:line="276" w:lineRule="auto"/>
      <w:ind w:left="720"/>
      <w:contextualSpacing/>
    </w:pPr>
    <w:rPr>
      <w:rFonts w:eastAsiaTheme="minorEastAsia"/>
      <w:lang w:eastAsia="en-GB"/>
    </w:rPr>
  </w:style>
  <w:style w:type="character" w:customStyle="1" w:styleId="medium-bold">
    <w:name w:val="medium-bold"/>
    <w:basedOn w:val="DefaultParagraphFont"/>
    <w:rsid w:val="00062256"/>
  </w:style>
  <w:style w:type="character" w:customStyle="1" w:styleId="medium-normal">
    <w:name w:val="medium-normal"/>
    <w:basedOn w:val="DefaultParagraphFont"/>
    <w:rsid w:val="00062256"/>
  </w:style>
  <w:style w:type="character" w:customStyle="1" w:styleId="searchhistory-search-term">
    <w:name w:val="searchhistory-search-term"/>
    <w:basedOn w:val="DefaultParagraphFont"/>
    <w:rsid w:val="00062256"/>
  </w:style>
  <w:style w:type="character" w:customStyle="1" w:styleId="searchhistory-search-header">
    <w:name w:val="searchhistory-search-header"/>
    <w:basedOn w:val="DefaultParagraphFont"/>
    <w:rsid w:val="00062256"/>
  </w:style>
  <w:style w:type="character" w:customStyle="1" w:styleId="Heading4Char">
    <w:name w:val="Heading 4 Char"/>
    <w:basedOn w:val="DefaultParagraphFont"/>
    <w:link w:val="Heading4"/>
    <w:uiPriority w:val="9"/>
    <w:rsid w:val="00062256"/>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062256"/>
    <w:rPr>
      <w:rFonts w:asciiTheme="majorHAnsi" w:eastAsiaTheme="majorEastAsia" w:hAnsiTheme="majorHAnsi" w:cstheme="majorBidi"/>
      <w:color w:val="2F5496" w:themeColor="accent1" w:themeShade="BF"/>
    </w:rPr>
  </w:style>
  <w:style w:type="table" w:styleId="TableGrid">
    <w:name w:val="Table Grid"/>
    <w:basedOn w:val="TableNormal"/>
    <w:uiPriority w:val="39"/>
    <w:rsid w:val="000622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EF721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F7212"/>
    <w:rPr>
      <w:sz w:val="20"/>
      <w:szCs w:val="20"/>
    </w:rPr>
  </w:style>
  <w:style w:type="character" w:styleId="FootnoteReference">
    <w:name w:val="footnote reference"/>
    <w:basedOn w:val="DefaultParagraphFont"/>
    <w:uiPriority w:val="99"/>
    <w:semiHidden/>
    <w:unhideWhenUsed/>
    <w:rsid w:val="00EF7212"/>
    <w:rPr>
      <w:vertAlign w:val="superscript"/>
    </w:rPr>
  </w:style>
  <w:style w:type="character" w:styleId="CommentReference">
    <w:name w:val="annotation reference"/>
    <w:basedOn w:val="DefaultParagraphFont"/>
    <w:uiPriority w:val="99"/>
    <w:semiHidden/>
    <w:unhideWhenUsed/>
    <w:rsid w:val="00EF7212"/>
    <w:rPr>
      <w:sz w:val="16"/>
      <w:szCs w:val="16"/>
    </w:rPr>
  </w:style>
  <w:style w:type="paragraph" w:styleId="CommentText">
    <w:name w:val="annotation text"/>
    <w:basedOn w:val="Normal"/>
    <w:link w:val="CommentTextChar"/>
    <w:uiPriority w:val="99"/>
    <w:semiHidden/>
    <w:unhideWhenUsed/>
    <w:rsid w:val="00EF7212"/>
    <w:pPr>
      <w:spacing w:line="240" w:lineRule="auto"/>
    </w:pPr>
    <w:rPr>
      <w:sz w:val="20"/>
      <w:szCs w:val="20"/>
    </w:rPr>
  </w:style>
  <w:style w:type="character" w:customStyle="1" w:styleId="CommentTextChar">
    <w:name w:val="Comment Text Char"/>
    <w:basedOn w:val="DefaultParagraphFont"/>
    <w:link w:val="CommentText"/>
    <w:uiPriority w:val="99"/>
    <w:semiHidden/>
    <w:rsid w:val="00EF7212"/>
    <w:rPr>
      <w:sz w:val="20"/>
      <w:szCs w:val="20"/>
    </w:rPr>
  </w:style>
  <w:style w:type="paragraph" w:styleId="CommentSubject">
    <w:name w:val="annotation subject"/>
    <w:basedOn w:val="CommentText"/>
    <w:next w:val="CommentText"/>
    <w:link w:val="CommentSubjectChar"/>
    <w:uiPriority w:val="99"/>
    <w:semiHidden/>
    <w:unhideWhenUsed/>
    <w:rsid w:val="00EF7212"/>
    <w:rPr>
      <w:b/>
      <w:bCs/>
    </w:rPr>
  </w:style>
  <w:style w:type="character" w:customStyle="1" w:styleId="CommentSubjectChar">
    <w:name w:val="Comment Subject Char"/>
    <w:basedOn w:val="CommentTextChar"/>
    <w:link w:val="CommentSubject"/>
    <w:uiPriority w:val="99"/>
    <w:semiHidden/>
    <w:rsid w:val="00EF7212"/>
    <w:rPr>
      <w:b/>
      <w:bCs/>
      <w:sz w:val="20"/>
      <w:szCs w:val="20"/>
    </w:rPr>
  </w:style>
  <w:style w:type="paragraph" w:styleId="BalloonText">
    <w:name w:val="Balloon Text"/>
    <w:basedOn w:val="Normal"/>
    <w:link w:val="BalloonTextChar"/>
    <w:uiPriority w:val="99"/>
    <w:semiHidden/>
    <w:unhideWhenUsed/>
    <w:rsid w:val="00EF721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7212"/>
    <w:rPr>
      <w:rFonts w:ascii="Segoe UI" w:hAnsi="Segoe UI" w:cs="Segoe UI"/>
      <w:sz w:val="18"/>
      <w:szCs w:val="18"/>
    </w:rPr>
  </w:style>
  <w:style w:type="paragraph" w:styleId="EndnoteText">
    <w:name w:val="endnote text"/>
    <w:basedOn w:val="Normal"/>
    <w:link w:val="EndnoteTextChar"/>
    <w:uiPriority w:val="99"/>
    <w:semiHidden/>
    <w:unhideWhenUsed/>
    <w:rsid w:val="00EF721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F7212"/>
    <w:rPr>
      <w:sz w:val="20"/>
      <w:szCs w:val="20"/>
    </w:rPr>
  </w:style>
  <w:style w:type="character" w:styleId="EndnoteReference">
    <w:name w:val="endnote reference"/>
    <w:basedOn w:val="DefaultParagraphFont"/>
    <w:uiPriority w:val="99"/>
    <w:semiHidden/>
    <w:unhideWhenUsed/>
    <w:rsid w:val="00EF7212"/>
    <w:rPr>
      <w:vertAlign w:val="superscript"/>
    </w:rPr>
  </w:style>
  <w:style w:type="paragraph" w:customStyle="1" w:styleId="EndNoteBibliographyTitle">
    <w:name w:val="EndNote Bibliography Title"/>
    <w:basedOn w:val="Normal"/>
    <w:link w:val="EndNoteBibliographyTitleChar"/>
    <w:rsid w:val="00EF7212"/>
    <w:pPr>
      <w:spacing w:after="0"/>
      <w:jc w:val="center"/>
    </w:pPr>
    <w:rPr>
      <w:rFonts w:ascii="Calibri" w:eastAsiaTheme="minorEastAsia" w:hAnsi="Calibri" w:cs="Calibri"/>
      <w:noProof/>
      <w:lang w:val="en-US" w:eastAsia="en-GB"/>
    </w:rPr>
  </w:style>
  <w:style w:type="character" w:customStyle="1" w:styleId="ListParagraphChar">
    <w:name w:val="List Paragraph Char"/>
    <w:aliases w:val="PICO style Char"/>
    <w:basedOn w:val="DefaultParagraphFont"/>
    <w:link w:val="ListParagraph"/>
    <w:uiPriority w:val="34"/>
    <w:rsid w:val="00EF7212"/>
    <w:rPr>
      <w:rFonts w:eastAsiaTheme="minorEastAsia"/>
      <w:lang w:eastAsia="en-GB"/>
    </w:rPr>
  </w:style>
  <w:style w:type="character" w:customStyle="1" w:styleId="EndNoteBibliographyTitleChar">
    <w:name w:val="EndNote Bibliography Title Char"/>
    <w:basedOn w:val="ListParagraphChar"/>
    <w:link w:val="EndNoteBibliographyTitle"/>
    <w:rsid w:val="00EF7212"/>
    <w:rPr>
      <w:rFonts w:ascii="Calibri" w:eastAsiaTheme="minorEastAsia" w:hAnsi="Calibri" w:cs="Calibri"/>
      <w:noProof/>
      <w:lang w:val="en-US" w:eastAsia="en-GB"/>
    </w:rPr>
  </w:style>
  <w:style w:type="paragraph" w:customStyle="1" w:styleId="EndNoteBibliography">
    <w:name w:val="EndNote Bibliography"/>
    <w:basedOn w:val="Normal"/>
    <w:link w:val="EndNoteBibliographyChar"/>
    <w:rsid w:val="00EF7212"/>
    <w:pPr>
      <w:spacing w:line="240" w:lineRule="auto"/>
    </w:pPr>
    <w:rPr>
      <w:rFonts w:ascii="Calibri" w:eastAsiaTheme="minorEastAsia" w:hAnsi="Calibri" w:cs="Calibri"/>
      <w:noProof/>
      <w:lang w:val="en-US" w:eastAsia="en-GB"/>
    </w:rPr>
  </w:style>
  <w:style w:type="character" w:customStyle="1" w:styleId="EndNoteBibliographyChar">
    <w:name w:val="EndNote Bibliography Char"/>
    <w:basedOn w:val="ListParagraphChar"/>
    <w:link w:val="EndNoteBibliography"/>
    <w:rsid w:val="00EF7212"/>
    <w:rPr>
      <w:rFonts w:ascii="Calibri" w:eastAsiaTheme="minorEastAsia" w:hAnsi="Calibri" w:cs="Calibri"/>
      <w:noProof/>
      <w:lang w:val="en-US" w:eastAsia="en-GB"/>
    </w:rPr>
  </w:style>
  <w:style w:type="paragraph" w:styleId="Header">
    <w:name w:val="header"/>
    <w:basedOn w:val="Normal"/>
    <w:link w:val="HeaderChar"/>
    <w:uiPriority w:val="99"/>
    <w:unhideWhenUsed/>
    <w:rsid w:val="00EF7212"/>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7212"/>
  </w:style>
  <w:style w:type="paragraph" w:styleId="Footer">
    <w:name w:val="footer"/>
    <w:basedOn w:val="Normal"/>
    <w:link w:val="FooterChar"/>
    <w:uiPriority w:val="99"/>
    <w:unhideWhenUsed/>
    <w:rsid w:val="00EF7212"/>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7212"/>
  </w:style>
  <w:style w:type="table" w:customStyle="1" w:styleId="TableGrid1">
    <w:name w:val="Table Grid1"/>
    <w:basedOn w:val="TableNormal"/>
    <w:next w:val="TableGrid"/>
    <w:uiPriority w:val="39"/>
    <w:rsid w:val="00EF7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EF7212"/>
  </w:style>
  <w:style w:type="numbering" w:customStyle="1" w:styleId="NoList1">
    <w:name w:val="No List1"/>
    <w:next w:val="NoList"/>
    <w:uiPriority w:val="99"/>
    <w:semiHidden/>
    <w:unhideWhenUsed/>
    <w:rsid w:val="00EF7212"/>
  </w:style>
  <w:style w:type="table" w:customStyle="1" w:styleId="TableGrid2">
    <w:name w:val="Table Grid2"/>
    <w:basedOn w:val="TableNormal"/>
    <w:next w:val="TableGrid"/>
    <w:uiPriority w:val="39"/>
    <w:rsid w:val="00EF7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EF7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F7212"/>
    <w:rPr>
      <w:color w:val="0563C1"/>
      <w:u w:val="single"/>
    </w:rPr>
  </w:style>
  <w:style w:type="character" w:styleId="FollowedHyperlink">
    <w:name w:val="FollowedHyperlink"/>
    <w:basedOn w:val="DefaultParagraphFont"/>
    <w:uiPriority w:val="99"/>
    <w:semiHidden/>
    <w:unhideWhenUsed/>
    <w:rsid w:val="00EF7212"/>
    <w:rPr>
      <w:color w:val="954F72"/>
      <w:u w:val="single"/>
    </w:rPr>
  </w:style>
  <w:style w:type="paragraph" w:customStyle="1" w:styleId="msonormal0">
    <w:name w:val="msonormal"/>
    <w:basedOn w:val="Normal"/>
    <w:rsid w:val="00EF721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3">
    <w:name w:val="xl63"/>
    <w:basedOn w:val="Normal"/>
    <w:rsid w:val="00EF7212"/>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customStyle="1" w:styleId="xl64">
    <w:name w:val="xl64"/>
    <w:basedOn w:val="Normal"/>
    <w:rsid w:val="00EF7212"/>
    <w:pPr>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en-GB"/>
    </w:rPr>
  </w:style>
  <w:style w:type="paragraph" w:customStyle="1" w:styleId="xl65">
    <w:name w:val="xl65"/>
    <w:basedOn w:val="Normal"/>
    <w:rsid w:val="00EF7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en-GB"/>
    </w:rPr>
  </w:style>
  <w:style w:type="paragraph" w:customStyle="1" w:styleId="xl66">
    <w:name w:val="xl66"/>
    <w:basedOn w:val="Normal"/>
    <w:rsid w:val="00EF721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n-GB"/>
    </w:rPr>
  </w:style>
  <w:style w:type="paragraph" w:customStyle="1" w:styleId="xl67">
    <w:name w:val="xl67"/>
    <w:basedOn w:val="Normal"/>
    <w:rsid w:val="00EF7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8">
    <w:name w:val="xl68"/>
    <w:basedOn w:val="Normal"/>
    <w:rsid w:val="00EF7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n-GB"/>
    </w:rPr>
  </w:style>
  <w:style w:type="paragraph" w:customStyle="1" w:styleId="xl69">
    <w:name w:val="xl69"/>
    <w:basedOn w:val="Normal"/>
    <w:rsid w:val="00EF7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0">
    <w:name w:val="xl70"/>
    <w:basedOn w:val="Normal"/>
    <w:rsid w:val="00EF721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n-GB"/>
    </w:rPr>
  </w:style>
  <w:style w:type="paragraph" w:customStyle="1" w:styleId="xl71">
    <w:name w:val="xl71"/>
    <w:basedOn w:val="Normal"/>
    <w:rsid w:val="00EF721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2">
    <w:name w:val="xl72"/>
    <w:basedOn w:val="Normal"/>
    <w:rsid w:val="00EF7212"/>
    <w:pPr>
      <w:pBdr>
        <w:top w:val="single" w:sz="8"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en-GB"/>
    </w:rPr>
  </w:style>
  <w:style w:type="table" w:customStyle="1" w:styleId="TableGrid4">
    <w:name w:val="Table Grid4"/>
    <w:basedOn w:val="TableNormal"/>
    <w:next w:val="TableGrid"/>
    <w:uiPriority w:val="39"/>
    <w:rsid w:val="000B5E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73508B"/>
    <w:rPr>
      <w:color w:val="605E5C"/>
      <w:shd w:val="clear" w:color="auto" w:fill="E1DFDD"/>
    </w:rPr>
  </w:style>
  <w:style w:type="character" w:customStyle="1" w:styleId="Heading6Char">
    <w:name w:val="Heading 6 Char"/>
    <w:basedOn w:val="DefaultParagraphFont"/>
    <w:link w:val="Heading6"/>
    <w:uiPriority w:val="9"/>
    <w:rsid w:val="000C7E25"/>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rsid w:val="000C7E25"/>
    <w:rPr>
      <w:rFonts w:asciiTheme="majorHAnsi" w:eastAsiaTheme="majorEastAsia" w:hAnsiTheme="majorHAnsi" w:cstheme="majorBidi"/>
      <w:i/>
      <w:iCs/>
      <w:color w:val="1F3763" w:themeColor="accent1" w:themeShade="7F"/>
    </w:rPr>
  </w:style>
  <w:style w:type="paragraph" w:styleId="NormalWeb">
    <w:name w:val="Normal (Web)"/>
    <w:basedOn w:val="Normal"/>
    <w:uiPriority w:val="99"/>
    <w:unhideWhenUsed/>
    <w:rsid w:val="008400BE"/>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916406">
      <w:bodyDiv w:val="1"/>
      <w:marLeft w:val="0"/>
      <w:marRight w:val="0"/>
      <w:marTop w:val="0"/>
      <w:marBottom w:val="0"/>
      <w:divBdr>
        <w:top w:val="none" w:sz="0" w:space="0" w:color="auto"/>
        <w:left w:val="none" w:sz="0" w:space="0" w:color="auto"/>
        <w:bottom w:val="none" w:sz="0" w:space="0" w:color="auto"/>
        <w:right w:val="none" w:sz="0" w:space="0" w:color="auto"/>
      </w:divBdr>
    </w:div>
    <w:div w:id="740104463">
      <w:bodyDiv w:val="1"/>
      <w:marLeft w:val="0"/>
      <w:marRight w:val="0"/>
      <w:marTop w:val="0"/>
      <w:marBottom w:val="0"/>
      <w:divBdr>
        <w:top w:val="none" w:sz="0" w:space="0" w:color="auto"/>
        <w:left w:val="none" w:sz="0" w:space="0" w:color="auto"/>
        <w:bottom w:val="none" w:sz="0" w:space="0" w:color="auto"/>
        <w:right w:val="none" w:sz="0" w:space="0" w:color="auto"/>
      </w:divBdr>
    </w:div>
    <w:div w:id="786462513">
      <w:bodyDiv w:val="1"/>
      <w:marLeft w:val="0"/>
      <w:marRight w:val="0"/>
      <w:marTop w:val="0"/>
      <w:marBottom w:val="0"/>
      <w:divBdr>
        <w:top w:val="none" w:sz="0" w:space="0" w:color="auto"/>
        <w:left w:val="none" w:sz="0" w:space="0" w:color="auto"/>
        <w:bottom w:val="none" w:sz="0" w:space="0" w:color="auto"/>
        <w:right w:val="none" w:sz="0" w:space="0" w:color="auto"/>
      </w:divBdr>
    </w:div>
    <w:div w:id="1055546202">
      <w:bodyDiv w:val="1"/>
      <w:marLeft w:val="0"/>
      <w:marRight w:val="0"/>
      <w:marTop w:val="0"/>
      <w:marBottom w:val="0"/>
      <w:divBdr>
        <w:top w:val="none" w:sz="0" w:space="0" w:color="auto"/>
        <w:left w:val="none" w:sz="0" w:space="0" w:color="auto"/>
        <w:bottom w:val="none" w:sz="0" w:space="0" w:color="auto"/>
        <w:right w:val="none" w:sz="0" w:space="0" w:color="auto"/>
      </w:divBdr>
    </w:div>
    <w:div w:id="1147089409">
      <w:bodyDiv w:val="1"/>
      <w:marLeft w:val="0"/>
      <w:marRight w:val="0"/>
      <w:marTop w:val="0"/>
      <w:marBottom w:val="0"/>
      <w:divBdr>
        <w:top w:val="none" w:sz="0" w:space="0" w:color="auto"/>
        <w:left w:val="none" w:sz="0" w:space="0" w:color="auto"/>
        <w:bottom w:val="none" w:sz="0" w:space="0" w:color="auto"/>
        <w:right w:val="none" w:sz="0" w:space="0" w:color="auto"/>
      </w:divBdr>
    </w:div>
    <w:div w:id="1262839544">
      <w:bodyDiv w:val="1"/>
      <w:marLeft w:val="0"/>
      <w:marRight w:val="0"/>
      <w:marTop w:val="0"/>
      <w:marBottom w:val="0"/>
      <w:divBdr>
        <w:top w:val="none" w:sz="0" w:space="0" w:color="auto"/>
        <w:left w:val="none" w:sz="0" w:space="0" w:color="auto"/>
        <w:bottom w:val="none" w:sz="0" w:space="0" w:color="auto"/>
        <w:right w:val="none" w:sz="0" w:space="0" w:color="auto"/>
      </w:divBdr>
    </w:div>
    <w:div w:id="1665816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6.xml"/><Relationship Id="rId21" Type="http://schemas.openxmlformats.org/officeDocument/2006/relationships/image" Target="media/image15.svg"/><Relationship Id="rId42" Type="http://schemas.openxmlformats.org/officeDocument/2006/relationships/image" Target="media/image34.png"/><Relationship Id="rId63" Type="http://schemas.openxmlformats.org/officeDocument/2006/relationships/image" Target="media/image52.png"/><Relationship Id="rId84" Type="http://schemas.openxmlformats.org/officeDocument/2006/relationships/chart" Target="charts/chart9.xml"/><Relationship Id="rId16" Type="http://schemas.openxmlformats.org/officeDocument/2006/relationships/image" Target="media/image10.png"/><Relationship Id="rId107" Type="http://schemas.openxmlformats.org/officeDocument/2006/relationships/image" Target="media/image90.png"/><Relationship Id="rId11" Type="http://schemas.openxmlformats.org/officeDocument/2006/relationships/image" Target="media/image5.svg"/><Relationship Id="rId32" Type="http://schemas.openxmlformats.org/officeDocument/2006/relationships/image" Target="media/image26.png"/><Relationship Id="rId37" Type="http://schemas.openxmlformats.org/officeDocument/2006/relationships/image" Target="media/image31.svg"/><Relationship Id="rId53" Type="http://schemas.openxmlformats.org/officeDocument/2006/relationships/image" Target="media/image43.svg"/><Relationship Id="rId58" Type="http://schemas.openxmlformats.org/officeDocument/2006/relationships/chart" Target="charts/chart5.xml"/><Relationship Id="rId74" Type="http://schemas.openxmlformats.org/officeDocument/2006/relationships/image" Target="media/image61.svg"/><Relationship Id="rId79" Type="http://schemas.openxmlformats.org/officeDocument/2006/relationships/image" Target="media/image65.svg"/><Relationship Id="rId102" Type="http://schemas.openxmlformats.org/officeDocument/2006/relationships/image" Target="media/image85.svg"/><Relationship Id="rId123" Type="http://schemas.openxmlformats.org/officeDocument/2006/relationships/chart" Target="charts/chart22.xml"/><Relationship Id="rId128" Type="http://schemas.openxmlformats.org/officeDocument/2006/relationships/chart" Target="charts/chart27.xml"/><Relationship Id="rId5" Type="http://schemas.openxmlformats.org/officeDocument/2006/relationships/hyperlink" Target="http://ovidsp.tx.ovid.com/sp-3.30.0b/ovidweb.cgi?&amp;S=NLGNFPPPFGDDPONFNCEKDALBGLIMAA00&amp;Sort+Sets=descending" TargetMode="External"/><Relationship Id="rId90" Type="http://schemas.openxmlformats.org/officeDocument/2006/relationships/chart" Target="charts/chart11.xml"/><Relationship Id="rId95" Type="http://schemas.openxmlformats.org/officeDocument/2006/relationships/image" Target="media/image78.png"/><Relationship Id="rId22" Type="http://schemas.openxmlformats.org/officeDocument/2006/relationships/image" Target="media/image16.png"/><Relationship Id="rId27" Type="http://schemas.openxmlformats.org/officeDocument/2006/relationships/image" Target="media/image21.svg"/><Relationship Id="rId43" Type="http://schemas.openxmlformats.org/officeDocument/2006/relationships/image" Target="media/image35.svg"/><Relationship Id="rId48" Type="http://schemas.openxmlformats.org/officeDocument/2006/relationships/image" Target="media/image40.png"/><Relationship Id="rId64" Type="http://schemas.openxmlformats.org/officeDocument/2006/relationships/image" Target="media/image53.svg"/><Relationship Id="rId69" Type="http://schemas.openxmlformats.org/officeDocument/2006/relationships/image" Target="media/image57.svg"/><Relationship Id="rId113" Type="http://schemas.openxmlformats.org/officeDocument/2006/relationships/chart" Target="charts/chart12.xml"/><Relationship Id="rId118" Type="http://schemas.openxmlformats.org/officeDocument/2006/relationships/chart" Target="charts/chart17.xml"/><Relationship Id="rId80" Type="http://schemas.openxmlformats.org/officeDocument/2006/relationships/image" Target="media/image66.png"/><Relationship Id="rId85" Type="http://schemas.openxmlformats.org/officeDocument/2006/relationships/image" Target="media/image70.png"/><Relationship Id="rId12" Type="http://schemas.openxmlformats.org/officeDocument/2006/relationships/image" Target="media/image6.png"/><Relationship Id="rId17" Type="http://schemas.openxmlformats.org/officeDocument/2006/relationships/image" Target="media/image11.svg"/><Relationship Id="rId33" Type="http://schemas.openxmlformats.org/officeDocument/2006/relationships/image" Target="media/image27.svg"/><Relationship Id="rId38" Type="http://schemas.openxmlformats.org/officeDocument/2006/relationships/chart" Target="charts/chart1.xml"/><Relationship Id="rId59" Type="http://schemas.openxmlformats.org/officeDocument/2006/relationships/image" Target="media/image48.png"/><Relationship Id="rId103" Type="http://schemas.openxmlformats.org/officeDocument/2006/relationships/image" Target="media/image86.png"/><Relationship Id="rId108" Type="http://schemas.openxmlformats.org/officeDocument/2006/relationships/image" Target="media/image91.svg"/><Relationship Id="rId124" Type="http://schemas.openxmlformats.org/officeDocument/2006/relationships/chart" Target="charts/chart23.xml"/><Relationship Id="rId129" Type="http://schemas.openxmlformats.org/officeDocument/2006/relationships/chart" Target="charts/chart28.xml"/><Relationship Id="rId54" Type="http://schemas.openxmlformats.org/officeDocument/2006/relationships/image" Target="media/image44.png"/><Relationship Id="rId70" Type="http://schemas.openxmlformats.org/officeDocument/2006/relationships/chart" Target="charts/chart7.xml"/><Relationship Id="rId75" Type="http://schemas.openxmlformats.org/officeDocument/2006/relationships/image" Target="media/image62.png"/><Relationship Id="rId91" Type="http://schemas.openxmlformats.org/officeDocument/2006/relationships/image" Target="media/image74.png"/><Relationship Id="rId96" Type="http://schemas.openxmlformats.org/officeDocument/2006/relationships/image" Target="media/image79.svg"/><Relationship Id="rId1" Type="http://schemas.openxmlformats.org/officeDocument/2006/relationships/numbering" Target="numbering.xml"/><Relationship Id="rId6" Type="http://schemas.openxmlformats.org/officeDocument/2006/relationships/hyperlink" Target="http://ovidsp.tx.ovid.com/sp-3.30.0b/ovidweb.cgi?&amp;S=OODKFPIBLGDDAOCNNCEKGDDCJDHJAA00&amp;Sort+Sets=descending" TargetMode="External"/><Relationship Id="rId23" Type="http://schemas.openxmlformats.org/officeDocument/2006/relationships/image" Target="media/image17.svg"/><Relationship Id="rId28" Type="http://schemas.openxmlformats.org/officeDocument/2006/relationships/image" Target="media/image22.png"/><Relationship Id="rId49" Type="http://schemas.openxmlformats.org/officeDocument/2006/relationships/image" Target="media/image41.svg"/><Relationship Id="rId114" Type="http://schemas.openxmlformats.org/officeDocument/2006/relationships/chart" Target="charts/chart13.xml"/><Relationship Id="rId119" Type="http://schemas.openxmlformats.org/officeDocument/2006/relationships/chart" Target="charts/chart18.xml"/><Relationship Id="rId44" Type="http://schemas.openxmlformats.org/officeDocument/2006/relationships/image" Target="media/image36.png"/><Relationship Id="rId60" Type="http://schemas.openxmlformats.org/officeDocument/2006/relationships/image" Target="media/image49.svg"/><Relationship Id="rId65" Type="http://schemas.openxmlformats.org/officeDocument/2006/relationships/image" Target="media/image54.png"/><Relationship Id="rId81" Type="http://schemas.openxmlformats.org/officeDocument/2006/relationships/image" Target="media/image67.svg"/><Relationship Id="rId86" Type="http://schemas.openxmlformats.org/officeDocument/2006/relationships/image" Target="media/image71.svg"/><Relationship Id="rId130" Type="http://schemas.openxmlformats.org/officeDocument/2006/relationships/chart" Target="charts/chart29.xml"/><Relationship Id="rId13" Type="http://schemas.openxmlformats.org/officeDocument/2006/relationships/image" Target="media/image7.svg"/><Relationship Id="rId18" Type="http://schemas.openxmlformats.org/officeDocument/2006/relationships/image" Target="media/image12.png"/><Relationship Id="rId39" Type="http://schemas.openxmlformats.org/officeDocument/2006/relationships/chart" Target="charts/chart2.xml"/><Relationship Id="rId109" Type="http://schemas.openxmlformats.org/officeDocument/2006/relationships/image" Target="media/image92.png"/><Relationship Id="rId34" Type="http://schemas.openxmlformats.org/officeDocument/2006/relationships/image" Target="media/image28.png"/><Relationship Id="rId50" Type="http://schemas.openxmlformats.org/officeDocument/2006/relationships/chart" Target="charts/chart3.xml"/><Relationship Id="rId55" Type="http://schemas.openxmlformats.org/officeDocument/2006/relationships/image" Target="media/image45.svg"/><Relationship Id="rId76" Type="http://schemas.openxmlformats.org/officeDocument/2006/relationships/image" Target="media/image63.svg"/><Relationship Id="rId97" Type="http://schemas.openxmlformats.org/officeDocument/2006/relationships/image" Target="media/image80.png"/><Relationship Id="rId104" Type="http://schemas.openxmlformats.org/officeDocument/2006/relationships/image" Target="media/image87.svg"/><Relationship Id="rId120" Type="http://schemas.openxmlformats.org/officeDocument/2006/relationships/chart" Target="charts/chart19.xml"/><Relationship Id="rId125" Type="http://schemas.openxmlformats.org/officeDocument/2006/relationships/chart" Target="charts/chart24.xml"/><Relationship Id="rId7" Type="http://schemas.openxmlformats.org/officeDocument/2006/relationships/image" Target="media/image1.png"/><Relationship Id="rId71" Type="http://schemas.openxmlformats.org/officeDocument/2006/relationships/image" Target="media/image58.png"/><Relationship Id="rId92" Type="http://schemas.openxmlformats.org/officeDocument/2006/relationships/image" Target="media/image75.svg"/><Relationship Id="rId2" Type="http://schemas.openxmlformats.org/officeDocument/2006/relationships/styles" Target="styles.xml"/><Relationship Id="rId29" Type="http://schemas.openxmlformats.org/officeDocument/2006/relationships/image" Target="media/image23.svg"/><Relationship Id="rId24" Type="http://schemas.openxmlformats.org/officeDocument/2006/relationships/image" Target="media/image18.png"/><Relationship Id="rId40" Type="http://schemas.openxmlformats.org/officeDocument/2006/relationships/image" Target="media/image32.png"/><Relationship Id="rId45" Type="http://schemas.openxmlformats.org/officeDocument/2006/relationships/image" Target="media/image37.svg"/><Relationship Id="rId66" Type="http://schemas.openxmlformats.org/officeDocument/2006/relationships/image" Target="media/image55.svg"/><Relationship Id="rId87" Type="http://schemas.openxmlformats.org/officeDocument/2006/relationships/chart" Target="charts/chart10.xml"/><Relationship Id="rId110" Type="http://schemas.openxmlformats.org/officeDocument/2006/relationships/image" Target="media/image93.svg"/><Relationship Id="rId115" Type="http://schemas.openxmlformats.org/officeDocument/2006/relationships/chart" Target="charts/chart14.xml"/><Relationship Id="rId131" Type="http://schemas.openxmlformats.org/officeDocument/2006/relationships/chart" Target="charts/chart30.xml"/><Relationship Id="rId61" Type="http://schemas.openxmlformats.org/officeDocument/2006/relationships/image" Target="media/image50.png"/><Relationship Id="rId82" Type="http://schemas.openxmlformats.org/officeDocument/2006/relationships/image" Target="media/image68.png"/><Relationship Id="rId19" Type="http://schemas.openxmlformats.org/officeDocument/2006/relationships/image" Target="media/image13.sv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svg"/><Relationship Id="rId56" Type="http://schemas.openxmlformats.org/officeDocument/2006/relationships/image" Target="media/image46.png"/><Relationship Id="rId77" Type="http://schemas.openxmlformats.org/officeDocument/2006/relationships/chart" Target="charts/chart8.xml"/><Relationship Id="rId100" Type="http://schemas.openxmlformats.org/officeDocument/2006/relationships/image" Target="media/image83.svg"/><Relationship Id="rId105" Type="http://schemas.openxmlformats.org/officeDocument/2006/relationships/image" Target="media/image88.png"/><Relationship Id="rId126" Type="http://schemas.openxmlformats.org/officeDocument/2006/relationships/chart" Target="charts/chart25.xml"/><Relationship Id="rId8" Type="http://schemas.openxmlformats.org/officeDocument/2006/relationships/image" Target="media/image2.svg"/><Relationship Id="rId51" Type="http://schemas.openxmlformats.org/officeDocument/2006/relationships/chart" Target="charts/chart4.xml"/><Relationship Id="rId72" Type="http://schemas.openxmlformats.org/officeDocument/2006/relationships/image" Target="media/image59.svg"/><Relationship Id="rId93" Type="http://schemas.openxmlformats.org/officeDocument/2006/relationships/image" Target="media/image76.png"/><Relationship Id="rId98" Type="http://schemas.openxmlformats.org/officeDocument/2006/relationships/image" Target="media/image81.svg"/><Relationship Id="rId121" Type="http://schemas.openxmlformats.org/officeDocument/2006/relationships/chart" Target="charts/chart20.xml"/><Relationship Id="rId3" Type="http://schemas.openxmlformats.org/officeDocument/2006/relationships/settings" Target="settings.xml"/><Relationship Id="rId25" Type="http://schemas.openxmlformats.org/officeDocument/2006/relationships/image" Target="media/image19.svg"/><Relationship Id="rId46" Type="http://schemas.openxmlformats.org/officeDocument/2006/relationships/image" Target="media/image38.png"/><Relationship Id="rId67" Type="http://schemas.openxmlformats.org/officeDocument/2006/relationships/chart" Target="charts/chart6.xml"/><Relationship Id="rId116" Type="http://schemas.openxmlformats.org/officeDocument/2006/relationships/chart" Target="charts/chart15.xml"/><Relationship Id="rId20" Type="http://schemas.openxmlformats.org/officeDocument/2006/relationships/image" Target="media/image14.png"/><Relationship Id="rId41" Type="http://schemas.openxmlformats.org/officeDocument/2006/relationships/image" Target="media/image33.svg"/><Relationship Id="rId62" Type="http://schemas.openxmlformats.org/officeDocument/2006/relationships/image" Target="media/image51.svg"/><Relationship Id="rId83" Type="http://schemas.openxmlformats.org/officeDocument/2006/relationships/image" Target="media/image69.svg"/><Relationship Id="rId88" Type="http://schemas.openxmlformats.org/officeDocument/2006/relationships/image" Target="media/image72.png"/><Relationship Id="rId111" Type="http://schemas.openxmlformats.org/officeDocument/2006/relationships/image" Target="media/image94.png"/><Relationship Id="rId132" Type="http://schemas.openxmlformats.org/officeDocument/2006/relationships/fontTable" Target="fontTable.xml"/><Relationship Id="rId15" Type="http://schemas.openxmlformats.org/officeDocument/2006/relationships/image" Target="media/image9.svg"/><Relationship Id="rId36" Type="http://schemas.openxmlformats.org/officeDocument/2006/relationships/image" Target="media/image30.png"/><Relationship Id="rId57" Type="http://schemas.openxmlformats.org/officeDocument/2006/relationships/image" Target="media/image47.svg"/><Relationship Id="rId106" Type="http://schemas.openxmlformats.org/officeDocument/2006/relationships/image" Target="media/image89.svg"/><Relationship Id="rId127" Type="http://schemas.openxmlformats.org/officeDocument/2006/relationships/chart" Target="charts/chart26.xml"/><Relationship Id="rId10" Type="http://schemas.openxmlformats.org/officeDocument/2006/relationships/image" Target="media/image4.png"/><Relationship Id="rId31" Type="http://schemas.openxmlformats.org/officeDocument/2006/relationships/image" Target="media/image25.svg"/><Relationship Id="rId52" Type="http://schemas.openxmlformats.org/officeDocument/2006/relationships/image" Target="media/image42.png"/><Relationship Id="rId73" Type="http://schemas.openxmlformats.org/officeDocument/2006/relationships/image" Target="media/image60.png"/><Relationship Id="rId78" Type="http://schemas.openxmlformats.org/officeDocument/2006/relationships/image" Target="media/image64.png"/><Relationship Id="rId94" Type="http://schemas.openxmlformats.org/officeDocument/2006/relationships/image" Target="media/image77.sv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chart" Target="charts/chart21.xm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image" Target="media/image39.svg"/><Relationship Id="rId68" Type="http://schemas.openxmlformats.org/officeDocument/2006/relationships/image" Target="media/image56.png"/><Relationship Id="rId89" Type="http://schemas.openxmlformats.org/officeDocument/2006/relationships/image" Target="media/image73.svg"/><Relationship Id="rId112" Type="http://schemas.openxmlformats.org/officeDocument/2006/relationships/image" Target="media/image95.svg"/><Relationship Id="rId133"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20without%20UBAs.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20for%20UBA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xlsx" TargetMode="Externa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4.xml"/></Relationships>
</file>

<file path=word/charts/_rels/chart12.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xlsx" TargetMode="Externa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5.xml"/></Relationships>
</file>

<file path=word/charts/_rels/chart13.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xlsx" TargetMode="Externa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chartUserShapes" Target="../drawings/drawing6.xml"/></Relationships>
</file>

<file path=word/charts/_rels/chart14.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xlsx" TargetMode="Externa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chartUserShapes" Target="../drawings/drawing7.xml"/></Relationships>
</file>

<file path=word/charts/_rels/chart15.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xlsx" TargetMode="Externa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8.xml"/></Relationships>
</file>

<file path=word/charts/_rels/chart24.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xlsx" TargetMode="Externa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chartUserShapes" Target="../drawings/drawing9.xml"/></Relationships>
</file>

<file path=word/charts/_rels/chart25.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20for%20UBAs.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2.xml"/></Relationships>
</file>

<file path=word/charts/_rels/chart30.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xlsx" TargetMode="External"/><Relationship Id="rId2" Type="http://schemas.microsoft.com/office/2011/relationships/chartColorStyle" Target="colors30.xml"/><Relationship Id="rId1" Type="http://schemas.microsoft.com/office/2011/relationships/chartStyle" Target="style30.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20without%20UBA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AWP\Autotask%20Workplace\Guidelines%20Research\Guidelines\MRSA\Research%20questions\question%208,9,11\Data%20Extraction\metaanalysis%20graphs%20for%20UBA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3.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prevalence!$E$8</c:f>
              <c:strCache>
                <c:ptCount val="1"/>
                <c:pt idx="0">
                  <c:v>Prevalence</c:v>
                </c:pt>
              </c:strCache>
            </c:strRef>
          </c:tx>
          <c:spPr>
            <a:solidFill>
              <a:schemeClr val="accent1"/>
            </a:solidFill>
            <a:ln>
              <a:noFill/>
            </a:ln>
            <a:effectLst/>
          </c:spPr>
          <c:invertIfNegative val="0"/>
          <c:dPt>
            <c:idx val="3"/>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AF33-4298-80F4-261892100CD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prevalence!$K$9:$K$12</c:f>
                <c:numCache>
                  <c:formatCode>General</c:formatCode>
                  <c:ptCount val="4"/>
                  <c:pt idx="0">
                    <c:v>3.1935978835978833</c:v>
                  </c:pt>
                  <c:pt idx="1">
                    <c:v>4.8961038961038987</c:v>
                  </c:pt>
                  <c:pt idx="2">
                    <c:v>4.235263157894738</c:v>
                  </c:pt>
                  <c:pt idx="3">
                    <c:v>4.277471526195896</c:v>
                  </c:pt>
                </c:numCache>
              </c:numRef>
            </c:plus>
            <c:minus>
              <c:numRef>
                <c:f>prevalence!$J$9:$J$12</c:f>
                <c:numCache>
                  <c:formatCode>General</c:formatCode>
                  <c:ptCount val="4"/>
                  <c:pt idx="0">
                    <c:v>1.2864021164021162</c:v>
                  </c:pt>
                  <c:pt idx="1">
                    <c:v>4.1838961038960996</c:v>
                  </c:pt>
                  <c:pt idx="2">
                    <c:v>2.844736842105263</c:v>
                  </c:pt>
                  <c:pt idx="3">
                    <c:v>3.852528473804103</c:v>
                  </c:pt>
                </c:numCache>
              </c:numRef>
            </c:minus>
            <c:spPr>
              <a:noFill/>
              <a:ln w="9525" cap="flat" cmpd="sng" algn="ctr">
                <a:solidFill>
                  <a:schemeClr val="tx1">
                    <a:lumMod val="65000"/>
                    <a:lumOff val="35000"/>
                  </a:schemeClr>
                </a:solidFill>
                <a:round/>
              </a:ln>
              <a:effectLst/>
            </c:spPr>
          </c:errBars>
          <c:cat>
            <c:strRef>
              <c:f>prevalence!$D$9:$D$12</c:f>
              <c:strCache>
                <c:ptCount val="4"/>
                <c:pt idx="0">
                  <c:v>CHG</c:v>
                </c:pt>
                <c:pt idx="1">
                  <c:v>Mupirocin</c:v>
                </c:pt>
                <c:pt idx="2">
                  <c:v>CHG + mupirocin</c:v>
                </c:pt>
                <c:pt idx="3">
                  <c:v>Comparison</c:v>
                </c:pt>
              </c:strCache>
            </c:strRef>
          </c:cat>
          <c:val>
            <c:numRef>
              <c:f>prevalence!$E$9:$E$12</c:f>
              <c:numCache>
                <c:formatCode>0.0</c:formatCode>
                <c:ptCount val="4"/>
                <c:pt idx="0">
                  <c:v>2.1164021164021163</c:v>
                </c:pt>
                <c:pt idx="1">
                  <c:v>21.103896103896101</c:v>
                </c:pt>
                <c:pt idx="2">
                  <c:v>7.8947368421052628</c:v>
                </c:pt>
                <c:pt idx="3">
                  <c:v>25.512528473804103</c:v>
                </c:pt>
              </c:numCache>
            </c:numRef>
          </c:val>
          <c:extLst>
            <c:ext xmlns:c16="http://schemas.microsoft.com/office/drawing/2014/chart" uri="{C3380CC4-5D6E-409C-BE32-E72D297353CC}">
              <c16:uniqueId val="{00000002-AF33-4298-80F4-261892100CD8}"/>
            </c:ext>
          </c:extLst>
        </c:ser>
        <c:dLbls>
          <c:showLegendKey val="0"/>
          <c:showVal val="0"/>
          <c:showCatName val="0"/>
          <c:showSerName val="0"/>
          <c:showPercent val="0"/>
          <c:showBubbleSize val="0"/>
        </c:dLbls>
        <c:gapWidth val="219"/>
        <c:overlap val="-27"/>
        <c:axId val="715050432"/>
        <c:axId val="715052072"/>
      </c:barChart>
      <c:catAx>
        <c:axId val="7150504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5052072"/>
        <c:crosses val="autoZero"/>
        <c:auto val="1"/>
        <c:lblAlgn val="ctr"/>
        <c:lblOffset val="100"/>
        <c:noMultiLvlLbl val="0"/>
      </c:catAx>
      <c:valAx>
        <c:axId val="71505207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Prevalence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50504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D6D9-4672-B510-44E69400AAA6}"/>
              </c:ext>
            </c:extLst>
          </c:dPt>
          <c:dLbls>
            <c:dLbl>
              <c:idx val="0"/>
              <c:layout>
                <c:manualLayout>
                  <c:x val="-2.5462668816039986E-17"/>
                  <c:y val="0.5740740740740740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6D9-4672-B510-44E69400AAA6}"/>
                </c:ext>
              </c:extLst>
            </c:dLbl>
            <c:dLbl>
              <c:idx val="1"/>
              <c:layout>
                <c:manualLayout>
                  <c:x val="0"/>
                  <c:y val="0.736111111111111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6D9-4672-B510-44E69400AAA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'acquisition 1000'!$K$7:$K$8</c:f>
                <c:numCache>
                  <c:formatCode>General</c:formatCode>
                  <c:ptCount val="2"/>
                  <c:pt idx="0">
                    <c:v>0.402079314656969</c:v>
                  </c:pt>
                  <c:pt idx="1">
                    <c:v>0.60267809403994299</c:v>
                  </c:pt>
                </c:numCache>
              </c:numRef>
            </c:plus>
            <c:minus>
              <c:numRef>
                <c:f>'acquisition 1000'!$J$7:$J$8</c:f>
                <c:numCache>
                  <c:formatCode>General</c:formatCode>
                  <c:ptCount val="2"/>
                  <c:pt idx="0">
                    <c:v>0.33792068534303077</c:v>
                  </c:pt>
                  <c:pt idx="1">
                    <c:v>0.52732190596005646</c:v>
                  </c:pt>
                </c:numCache>
              </c:numRef>
            </c:minus>
            <c:spPr>
              <a:noFill/>
              <a:ln w="9525" cap="flat" cmpd="sng" algn="ctr">
                <a:solidFill>
                  <a:schemeClr val="tx1">
                    <a:lumMod val="65000"/>
                    <a:lumOff val="35000"/>
                  </a:schemeClr>
                </a:solidFill>
                <a:round/>
              </a:ln>
              <a:effectLst/>
            </c:spPr>
          </c:errBars>
          <c:cat>
            <c:strRef>
              <c:f>'acquisition 1000'!$D$7:$D$8</c:f>
              <c:strCache>
                <c:ptCount val="2"/>
                <c:pt idx="0">
                  <c:v>CHG</c:v>
                </c:pt>
                <c:pt idx="1">
                  <c:v>comparison</c:v>
                </c:pt>
              </c:strCache>
            </c:strRef>
          </c:cat>
          <c:val>
            <c:numRef>
              <c:f>'acquisition 1000'!$E$7:$E$8</c:f>
              <c:numCache>
                <c:formatCode>0.00</c:formatCode>
                <c:ptCount val="2"/>
                <c:pt idx="0">
                  <c:v>2.4579206853430309</c:v>
                </c:pt>
                <c:pt idx="1">
                  <c:v>4.1673219059600566</c:v>
                </c:pt>
              </c:numCache>
            </c:numRef>
          </c:val>
          <c:extLst>
            <c:ext xmlns:c16="http://schemas.microsoft.com/office/drawing/2014/chart" uri="{C3380CC4-5D6E-409C-BE32-E72D297353CC}">
              <c16:uniqueId val="{00000003-D6D9-4672-B510-44E69400AAA6}"/>
            </c:ext>
          </c:extLst>
        </c:ser>
        <c:dLbls>
          <c:dLblPos val="outEnd"/>
          <c:showLegendKey val="0"/>
          <c:showVal val="1"/>
          <c:showCatName val="0"/>
          <c:showSerName val="0"/>
          <c:showPercent val="0"/>
          <c:showBubbleSize val="0"/>
        </c:dLbls>
        <c:gapWidth val="219"/>
        <c:overlap val="-27"/>
        <c:axId val="480126224"/>
        <c:axId val="480126552"/>
      </c:barChart>
      <c:catAx>
        <c:axId val="4801262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0126552"/>
        <c:crosses val="autoZero"/>
        <c:auto val="1"/>
        <c:lblAlgn val="ctr"/>
        <c:lblOffset val="100"/>
        <c:noMultiLvlLbl val="0"/>
      </c:catAx>
      <c:valAx>
        <c:axId val="48012655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MRSA</a:t>
                </a:r>
                <a:r>
                  <a:rPr lang="en-GB" baseline="0"/>
                  <a:t> acquisition /1000pd</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01262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'infection any'!$D$7</c:f>
              <c:strCache>
                <c:ptCount val="1"/>
                <c:pt idx="0">
                  <c:v>infection</c:v>
                </c:pt>
              </c:strCache>
            </c:strRef>
          </c:tx>
          <c:spPr>
            <a:solidFill>
              <a:schemeClr val="accent1"/>
            </a:solidFill>
            <a:ln>
              <a:noFill/>
            </a:ln>
            <a:effectLst/>
          </c:spPr>
          <c:invertIfNegative val="0"/>
          <c:dPt>
            <c:idx val="9"/>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8676-4851-957A-187099A03311}"/>
              </c:ext>
            </c:extLst>
          </c:dPt>
          <c:dLbls>
            <c:dLbl>
              <c:idx val="0"/>
              <c:layout>
                <c:manualLayout>
                  <c:x val="0"/>
                  <c:y val="0.1206551352044359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676-4851-957A-187099A03311}"/>
                </c:ext>
              </c:extLst>
            </c:dLbl>
            <c:dLbl>
              <c:idx val="1"/>
              <c:layout>
                <c:manualLayout>
                  <c:x val="-1.6180727242908065E-3"/>
                  <c:y val="0.143094324878318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676-4851-957A-187099A03311}"/>
                </c:ext>
              </c:extLst>
            </c:dLbl>
            <c:dLbl>
              <c:idx val="2"/>
              <c:layout>
                <c:manualLayout>
                  <c:x val="-2.215820961666338E-3"/>
                  <c:y val="0.143094324878318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676-4851-957A-187099A03311}"/>
                </c:ext>
              </c:extLst>
            </c:dLbl>
            <c:dLbl>
              <c:idx val="3"/>
              <c:layout>
                <c:manualLayout>
                  <c:x val="-2.2158209616662972E-3"/>
                  <c:y val="0.109846411668012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676-4851-957A-187099A03311}"/>
                </c:ext>
              </c:extLst>
            </c:dLbl>
            <c:dLbl>
              <c:idx val="4"/>
              <c:layout>
                <c:manualLayout>
                  <c:x val="5.9774823737549095E-4"/>
                  <c:y val="0.109846411668012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676-4851-957A-187099A03311}"/>
                </c:ext>
              </c:extLst>
            </c:dLbl>
            <c:dLbl>
              <c:idx val="5"/>
              <c:layout>
                <c:manualLayout>
                  <c:x val="-2.2158209616662972E-3"/>
                  <c:y val="0.124531855499066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676-4851-957A-187099A03311}"/>
                </c:ext>
              </c:extLst>
            </c:dLbl>
            <c:dLbl>
              <c:idx val="6"/>
              <c:layout>
                <c:manualLayout>
                  <c:x val="0"/>
                  <c:y val="0.138708441634754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676-4851-957A-187099A03311}"/>
                </c:ext>
              </c:extLst>
            </c:dLbl>
            <c:dLbl>
              <c:idx val="7"/>
              <c:layout>
                <c:manualLayout>
                  <c:x val="0"/>
                  <c:y val="0.113723131962643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676-4851-957A-187099A03311}"/>
                </c:ext>
              </c:extLst>
            </c:dLbl>
            <c:dLbl>
              <c:idx val="8"/>
              <c:layout>
                <c:manualLayout>
                  <c:x val="-1.6180727242908065E-3"/>
                  <c:y val="0.468795606790670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676-4851-957A-187099A03311}"/>
                </c:ext>
              </c:extLst>
            </c:dLbl>
            <c:dLbl>
              <c:idx val="9"/>
              <c:layout>
                <c:manualLayout>
                  <c:x val="2.2158209616662972E-3"/>
                  <c:y val="0.134322558391191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676-4851-957A-187099A03311}"/>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'infection any'!$J$8:$J$17</c:f>
                <c:numCache>
                  <c:formatCode>General</c:formatCode>
                  <c:ptCount val="10"/>
                  <c:pt idx="0">
                    <c:v>0.10049335863377606</c:v>
                  </c:pt>
                  <c:pt idx="1">
                    <c:v>1.0457541899441338</c:v>
                  </c:pt>
                  <c:pt idx="2">
                    <c:v>4.1712381160528916E-2</c:v>
                  </c:pt>
                  <c:pt idx="3">
                    <c:v>3.3895804518211163E-2</c:v>
                  </c:pt>
                  <c:pt idx="4">
                    <c:v>1.93</c:v>
                  </c:pt>
                  <c:pt idx="5">
                    <c:v>0.28514307371612657</c:v>
                  </c:pt>
                  <c:pt idx="6">
                    <c:v>6.1515492957746476</c:v>
                  </c:pt>
                  <c:pt idx="7">
                    <c:v>0.18</c:v>
                  </c:pt>
                  <c:pt idx="8">
                    <c:v>20.952380952380953</c:v>
                  </c:pt>
                  <c:pt idx="9">
                    <c:v>9.2300914944086543E-2</c:v>
                  </c:pt>
                </c:numCache>
              </c:numRef>
            </c:plus>
            <c:minus>
              <c:numRef>
                <c:f>'infection any'!$I$8:$I$17</c:f>
                <c:numCache>
                  <c:formatCode>General</c:formatCode>
                  <c:ptCount val="10"/>
                  <c:pt idx="0">
                    <c:v>7.9506641366223929E-2</c:v>
                  </c:pt>
                  <c:pt idx="1">
                    <c:v>0.634245810055866</c:v>
                  </c:pt>
                  <c:pt idx="2">
                    <c:v>3.8287618839471071E-2</c:v>
                  </c:pt>
                  <c:pt idx="3">
                    <c:v>1.610419548178884E-2</c:v>
                  </c:pt>
                  <c:pt idx="4">
                    <c:v>0</c:v>
                  </c:pt>
                  <c:pt idx="5">
                    <c:v>0.20485692628387353</c:v>
                  </c:pt>
                  <c:pt idx="6">
                    <c:v>1.1584507042253522</c:v>
                  </c:pt>
                  <c:pt idx="7">
                    <c:v>0</c:v>
                  </c:pt>
                  <c:pt idx="8">
                    <c:v>11.377619047619048</c:v>
                  </c:pt>
                  <c:pt idx="9">
                    <c:v>7.7699085055913386E-2</c:v>
                  </c:pt>
                </c:numCache>
              </c:numRef>
            </c:minus>
            <c:spPr>
              <a:noFill/>
              <a:ln w="9525" cap="flat" cmpd="sng" algn="ctr">
                <a:solidFill>
                  <a:schemeClr val="tx1">
                    <a:lumMod val="65000"/>
                    <a:lumOff val="35000"/>
                  </a:schemeClr>
                </a:solidFill>
                <a:round/>
              </a:ln>
              <a:effectLst/>
            </c:spPr>
          </c:errBars>
          <c:cat>
            <c:strRef>
              <c:f>'infection any'!$C$8:$C$17</c:f>
              <c:strCache>
                <c:ptCount val="10"/>
                <c:pt idx="0">
                  <c:v>CHG</c:v>
                </c:pt>
                <c:pt idx="1">
                  <c:v>mupirocin</c:v>
                </c:pt>
                <c:pt idx="2">
                  <c:v>CHG + mupirocin</c:v>
                </c:pt>
                <c:pt idx="3">
                  <c:v>CHG + PVP</c:v>
                </c:pt>
                <c:pt idx="4">
                  <c:v>tea tree</c:v>
                </c:pt>
                <c:pt idx="5">
                  <c:v>octenidine</c:v>
                </c:pt>
                <c:pt idx="6">
                  <c:v>polyhexanide</c:v>
                </c:pt>
                <c:pt idx="7">
                  <c:v>triclosan</c:v>
                </c:pt>
                <c:pt idx="8">
                  <c:v>mupirocin + pHisoHex</c:v>
                </c:pt>
                <c:pt idx="9">
                  <c:v>Comparison</c:v>
                </c:pt>
              </c:strCache>
            </c:strRef>
          </c:cat>
          <c:val>
            <c:numRef>
              <c:f>'infection any'!$D$8:$D$17</c:f>
              <c:numCache>
                <c:formatCode>0.00</c:formatCode>
                <c:ptCount val="10"/>
                <c:pt idx="0">
                  <c:v>0.37950664136622392</c:v>
                </c:pt>
                <c:pt idx="1">
                  <c:v>1.564245810055866</c:v>
                </c:pt>
                <c:pt idx="2">
                  <c:v>0.16828761883947108</c:v>
                </c:pt>
                <c:pt idx="3">
                  <c:v>4.6104195481788839E-2</c:v>
                </c:pt>
                <c:pt idx="4">
                  <c:v>0</c:v>
                </c:pt>
                <c:pt idx="5">
                  <c:v>0.81485692628387352</c:v>
                </c:pt>
                <c:pt idx="6">
                  <c:v>1.4084507042253522</c:v>
                </c:pt>
                <c:pt idx="7">
                  <c:v>0</c:v>
                </c:pt>
                <c:pt idx="8">
                  <c:v>19.047619047619047</c:v>
                </c:pt>
                <c:pt idx="9">
                  <c:v>1.2876990850559134</c:v>
                </c:pt>
              </c:numCache>
            </c:numRef>
          </c:val>
          <c:extLst>
            <c:ext xmlns:c16="http://schemas.microsoft.com/office/drawing/2014/chart" uri="{C3380CC4-5D6E-409C-BE32-E72D297353CC}">
              <c16:uniqueId val="{0000000B-8676-4851-957A-187099A03311}"/>
            </c:ext>
          </c:extLst>
        </c:ser>
        <c:dLbls>
          <c:showLegendKey val="0"/>
          <c:showVal val="0"/>
          <c:showCatName val="0"/>
          <c:showSerName val="0"/>
          <c:showPercent val="0"/>
          <c:showBubbleSize val="0"/>
        </c:dLbls>
        <c:gapWidth val="219"/>
        <c:overlap val="-27"/>
        <c:axId val="448183304"/>
        <c:axId val="448175104"/>
      </c:barChart>
      <c:catAx>
        <c:axId val="4481833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448175104"/>
        <c:crosses val="autoZero"/>
        <c:auto val="1"/>
        <c:lblAlgn val="ctr"/>
        <c:lblOffset val="100"/>
        <c:noMultiLvlLbl val="0"/>
      </c:catAx>
      <c:valAx>
        <c:axId val="44817510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Infection</a:t>
                </a:r>
                <a:r>
                  <a:rPr lang="en-GB" baseline="0"/>
                  <a:t>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81833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'infection any'!$O$7</c:f>
              <c:strCache>
                <c:ptCount val="1"/>
                <c:pt idx="0">
                  <c:v>infection</c:v>
                </c:pt>
              </c:strCache>
            </c:strRef>
          </c:tx>
          <c:spPr>
            <a:solidFill>
              <a:schemeClr val="accent1"/>
            </a:solidFill>
            <a:ln>
              <a:noFill/>
            </a:ln>
            <a:effectLst/>
          </c:spPr>
          <c:invertIfNegative val="0"/>
          <c:dPt>
            <c:idx val="2"/>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AAB0-406A-84DC-014E038271B3}"/>
              </c:ext>
            </c:extLst>
          </c:dPt>
          <c:dLbls>
            <c:dLbl>
              <c:idx val="0"/>
              <c:layout>
                <c:manualLayout>
                  <c:x val="0"/>
                  <c:y val="0.2685185185185185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AB0-406A-84DC-014E038271B3}"/>
                </c:ext>
              </c:extLst>
            </c:dLbl>
            <c:dLbl>
              <c:idx val="1"/>
              <c:layout>
                <c:manualLayout>
                  <c:x val="2.7777777777777779E-3"/>
                  <c:y val="0.2546296296296296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AB0-406A-84DC-014E038271B3}"/>
                </c:ext>
              </c:extLst>
            </c:dLbl>
            <c:dLbl>
              <c:idx val="2"/>
              <c:layout>
                <c:manualLayout>
                  <c:x val="0"/>
                  <c:y val="0.7480163037503021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AB0-406A-84DC-014E038271B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'infection any'!$U$8:$U$10</c:f>
                <c:numCache>
                  <c:formatCode>General</c:formatCode>
                  <c:ptCount val="3"/>
                  <c:pt idx="0">
                    <c:v>3.4557643534105564E-2</c:v>
                  </c:pt>
                  <c:pt idx="1">
                    <c:v>4.6447472734674644E-2</c:v>
                  </c:pt>
                  <c:pt idx="2">
                    <c:v>9.2300914944086543E-2</c:v>
                  </c:pt>
                </c:numCache>
              </c:numRef>
            </c:plus>
            <c:minus>
              <c:numRef>
                <c:f>'infection any'!$T$8:$T$10</c:f>
                <c:numCache>
                  <c:formatCode>General</c:formatCode>
                  <c:ptCount val="3"/>
                  <c:pt idx="0">
                    <c:v>3.5442356465894442E-2</c:v>
                  </c:pt>
                  <c:pt idx="1">
                    <c:v>3.3552527265325344E-2</c:v>
                  </c:pt>
                  <c:pt idx="2">
                    <c:v>7.7699085055913386E-2</c:v>
                  </c:pt>
                </c:numCache>
              </c:numRef>
            </c:minus>
            <c:spPr>
              <a:noFill/>
              <a:ln w="9525" cap="flat" cmpd="sng" algn="ctr">
                <a:solidFill>
                  <a:schemeClr val="tx1">
                    <a:lumMod val="65000"/>
                    <a:lumOff val="35000"/>
                  </a:schemeClr>
                </a:solidFill>
                <a:round/>
              </a:ln>
              <a:effectLst/>
            </c:spPr>
          </c:errBars>
          <c:cat>
            <c:strRef>
              <c:f>'infection any'!$N$8:$N$10</c:f>
              <c:strCache>
                <c:ptCount val="3"/>
                <c:pt idx="0">
                  <c:v>CHG total*</c:v>
                </c:pt>
                <c:pt idx="1">
                  <c:v>Mupirocin total*</c:v>
                </c:pt>
                <c:pt idx="2">
                  <c:v>Comparison</c:v>
                </c:pt>
              </c:strCache>
            </c:strRef>
          </c:cat>
          <c:val>
            <c:numRef>
              <c:f>'infection any'!$O$8:$O$10</c:f>
              <c:numCache>
                <c:formatCode>0.00</c:formatCode>
                <c:ptCount val="3"/>
                <c:pt idx="0">
                  <c:v>0.22544235646589444</c:v>
                </c:pt>
                <c:pt idx="1">
                  <c:v>0.20355252726532536</c:v>
                </c:pt>
                <c:pt idx="2">
                  <c:v>1.2876990850559134</c:v>
                </c:pt>
              </c:numCache>
            </c:numRef>
          </c:val>
          <c:extLst>
            <c:ext xmlns:c16="http://schemas.microsoft.com/office/drawing/2014/chart" uri="{C3380CC4-5D6E-409C-BE32-E72D297353CC}">
              <c16:uniqueId val="{00000004-AAB0-406A-84DC-014E038271B3}"/>
            </c:ext>
          </c:extLst>
        </c:ser>
        <c:dLbls>
          <c:dLblPos val="outEnd"/>
          <c:showLegendKey val="0"/>
          <c:showVal val="1"/>
          <c:showCatName val="0"/>
          <c:showSerName val="0"/>
          <c:showPercent val="0"/>
          <c:showBubbleSize val="0"/>
        </c:dLbls>
        <c:gapWidth val="219"/>
        <c:overlap val="-27"/>
        <c:axId val="869255176"/>
        <c:axId val="869250256"/>
      </c:barChart>
      <c:catAx>
        <c:axId val="8692551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aseline="0"/>
                  <a:t>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9250256"/>
        <c:crosses val="autoZero"/>
        <c:auto val="1"/>
        <c:lblAlgn val="ctr"/>
        <c:lblOffset val="100"/>
        <c:noMultiLvlLbl val="0"/>
      </c:catAx>
      <c:valAx>
        <c:axId val="8692502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Infection</a:t>
                </a:r>
                <a:r>
                  <a:rPr lang="en-GB" baseline="0"/>
                  <a:t>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92551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'infection any'!$D$7</c:f>
              <c:strCache>
                <c:ptCount val="1"/>
                <c:pt idx="0">
                  <c:v>infection</c:v>
                </c:pt>
              </c:strCache>
            </c:strRef>
          </c:tx>
          <c:spPr>
            <a:solidFill>
              <a:schemeClr val="accent1"/>
            </a:solidFill>
            <a:ln>
              <a:noFill/>
            </a:ln>
            <a:effectLst/>
          </c:spPr>
          <c:invertIfNegative val="0"/>
          <c:dPt>
            <c:idx val="9"/>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C752-41C4-80E8-2625AC5080FA}"/>
              </c:ext>
            </c:extLst>
          </c:dPt>
          <c:dLbls>
            <c:dLbl>
              <c:idx val="0"/>
              <c:layout>
                <c:manualLayout>
                  <c:x val="0"/>
                  <c:y val="0.1206551352044359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752-41C4-80E8-2625AC5080FA}"/>
                </c:ext>
              </c:extLst>
            </c:dLbl>
            <c:dLbl>
              <c:idx val="1"/>
              <c:layout>
                <c:manualLayout>
                  <c:x val="-1.6180727242908065E-3"/>
                  <c:y val="0.143094324878318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752-41C4-80E8-2625AC5080FA}"/>
                </c:ext>
              </c:extLst>
            </c:dLbl>
            <c:dLbl>
              <c:idx val="2"/>
              <c:layout>
                <c:manualLayout>
                  <c:x val="-2.215820961666338E-3"/>
                  <c:y val="0.143094324878318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752-41C4-80E8-2625AC5080FA}"/>
                </c:ext>
              </c:extLst>
            </c:dLbl>
            <c:dLbl>
              <c:idx val="3"/>
              <c:layout>
                <c:manualLayout>
                  <c:x val="-2.2158209616662972E-3"/>
                  <c:y val="0.109846411668012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752-41C4-80E8-2625AC5080FA}"/>
                </c:ext>
              </c:extLst>
            </c:dLbl>
            <c:dLbl>
              <c:idx val="4"/>
              <c:layout>
                <c:manualLayout>
                  <c:x val="5.9774823737549095E-4"/>
                  <c:y val="0.109846411668012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752-41C4-80E8-2625AC5080FA}"/>
                </c:ext>
              </c:extLst>
            </c:dLbl>
            <c:dLbl>
              <c:idx val="5"/>
              <c:layout>
                <c:manualLayout>
                  <c:x val="-2.2158209616662972E-3"/>
                  <c:y val="0.124531855499066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752-41C4-80E8-2625AC5080FA}"/>
                </c:ext>
              </c:extLst>
            </c:dLbl>
            <c:dLbl>
              <c:idx val="6"/>
              <c:layout>
                <c:manualLayout>
                  <c:x val="0"/>
                  <c:y val="0.138708441634754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752-41C4-80E8-2625AC5080FA}"/>
                </c:ext>
              </c:extLst>
            </c:dLbl>
            <c:dLbl>
              <c:idx val="7"/>
              <c:layout>
                <c:manualLayout>
                  <c:x val="0"/>
                  <c:y val="0.113723131962643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752-41C4-80E8-2625AC5080FA}"/>
                </c:ext>
              </c:extLst>
            </c:dLbl>
            <c:dLbl>
              <c:idx val="8"/>
              <c:layout>
                <c:manualLayout>
                  <c:x val="-1.6180727242908065E-3"/>
                  <c:y val="0.468795606790670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752-41C4-80E8-2625AC5080FA}"/>
                </c:ext>
              </c:extLst>
            </c:dLbl>
            <c:dLbl>
              <c:idx val="9"/>
              <c:layout>
                <c:manualLayout>
                  <c:x val="2.2158209616662972E-3"/>
                  <c:y val="0.134322558391191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752-41C4-80E8-2625AC5080FA}"/>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'infection any'!$J$8:$J$17</c:f>
                <c:numCache>
                  <c:formatCode>General</c:formatCode>
                  <c:ptCount val="10"/>
                  <c:pt idx="0">
                    <c:v>0.10049335863377606</c:v>
                  </c:pt>
                  <c:pt idx="1">
                    <c:v>1.0457541899441338</c:v>
                  </c:pt>
                  <c:pt idx="2">
                    <c:v>4.1712381160528916E-2</c:v>
                  </c:pt>
                  <c:pt idx="3">
                    <c:v>3.3895804518211163E-2</c:v>
                  </c:pt>
                  <c:pt idx="4">
                    <c:v>1.93</c:v>
                  </c:pt>
                  <c:pt idx="5">
                    <c:v>0.28514307371612657</c:v>
                  </c:pt>
                  <c:pt idx="6">
                    <c:v>6.1515492957746476</c:v>
                  </c:pt>
                  <c:pt idx="7">
                    <c:v>0.18</c:v>
                  </c:pt>
                  <c:pt idx="8">
                    <c:v>20.952380952380953</c:v>
                  </c:pt>
                  <c:pt idx="9">
                    <c:v>9.2300914944086543E-2</c:v>
                  </c:pt>
                </c:numCache>
              </c:numRef>
            </c:plus>
            <c:minus>
              <c:numRef>
                <c:f>'infection any'!$I$8:$I$17</c:f>
                <c:numCache>
                  <c:formatCode>General</c:formatCode>
                  <c:ptCount val="10"/>
                  <c:pt idx="0">
                    <c:v>7.9506641366223929E-2</c:v>
                  </c:pt>
                  <c:pt idx="1">
                    <c:v>0.634245810055866</c:v>
                  </c:pt>
                  <c:pt idx="2">
                    <c:v>3.8287618839471071E-2</c:v>
                  </c:pt>
                  <c:pt idx="3">
                    <c:v>1.610419548178884E-2</c:v>
                  </c:pt>
                  <c:pt idx="4">
                    <c:v>0</c:v>
                  </c:pt>
                  <c:pt idx="5">
                    <c:v>0.20485692628387353</c:v>
                  </c:pt>
                  <c:pt idx="6">
                    <c:v>1.1584507042253522</c:v>
                  </c:pt>
                  <c:pt idx="7">
                    <c:v>0</c:v>
                  </c:pt>
                  <c:pt idx="8">
                    <c:v>11.377619047619048</c:v>
                  </c:pt>
                  <c:pt idx="9">
                    <c:v>7.7699085055913386E-2</c:v>
                  </c:pt>
                </c:numCache>
              </c:numRef>
            </c:minus>
            <c:spPr>
              <a:noFill/>
              <a:ln w="9525" cap="flat" cmpd="sng" algn="ctr">
                <a:solidFill>
                  <a:schemeClr val="tx1">
                    <a:lumMod val="65000"/>
                    <a:lumOff val="35000"/>
                  </a:schemeClr>
                </a:solidFill>
                <a:round/>
              </a:ln>
              <a:effectLst/>
            </c:spPr>
          </c:errBars>
          <c:cat>
            <c:strRef>
              <c:f>'infection any'!$C$8:$C$17</c:f>
              <c:strCache>
                <c:ptCount val="10"/>
                <c:pt idx="0">
                  <c:v>CHG</c:v>
                </c:pt>
                <c:pt idx="1">
                  <c:v>mupirocin</c:v>
                </c:pt>
                <c:pt idx="2">
                  <c:v>CHG + mupirocin</c:v>
                </c:pt>
                <c:pt idx="3">
                  <c:v>CHG + PVP</c:v>
                </c:pt>
                <c:pt idx="4">
                  <c:v>tea tree</c:v>
                </c:pt>
                <c:pt idx="5">
                  <c:v>octenidine</c:v>
                </c:pt>
                <c:pt idx="6">
                  <c:v>polyhexanide</c:v>
                </c:pt>
                <c:pt idx="7">
                  <c:v>triclosan</c:v>
                </c:pt>
                <c:pt idx="8">
                  <c:v>mupirocin + pHisoHex</c:v>
                </c:pt>
                <c:pt idx="9">
                  <c:v>Comparison</c:v>
                </c:pt>
              </c:strCache>
            </c:strRef>
          </c:cat>
          <c:val>
            <c:numRef>
              <c:f>'infection any'!$D$8:$D$17</c:f>
              <c:numCache>
                <c:formatCode>0.00</c:formatCode>
                <c:ptCount val="10"/>
                <c:pt idx="0">
                  <c:v>0.37950664136622392</c:v>
                </c:pt>
                <c:pt idx="1">
                  <c:v>1.564245810055866</c:v>
                </c:pt>
                <c:pt idx="2">
                  <c:v>0.16828761883947108</c:v>
                </c:pt>
                <c:pt idx="3">
                  <c:v>4.6104195481788839E-2</c:v>
                </c:pt>
                <c:pt idx="4">
                  <c:v>0</c:v>
                </c:pt>
                <c:pt idx="5">
                  <c:v>0.81485692628387352</c:v>
                </c:pt>
                <c:pt idx="6">
                  <c:v>1.4084507042253522</c:v>
                </c:pt>
                <c:pt idx="7">
                  <c:v>0</c:v>
                </c:pt>
                <c:pt idx="8">
                  <c:v>19.047619047619047</c:v>
                </c:pt>
                <c:pt idx="9">
                  <c:v>1.2876990850559134</c:v>
                </c:pt>
              </c:numCache>
            </c:numRef>
          </c:val>
          <c:extLst>
            <c:ext xmlns:c16="http://schemas.microsoft.com/office/drawing/2014/chart" uri="{C3380CC4-5D6E-409C-BE32-E72D297353CC}">
              <c16:uniqueId val="{0000000B-C752-41C4-80E8-2625AC5080FA}"/>
            </c:ext>
          </c:extLst>
        </c:ser>
        <c:dLbls>
          <c:showLegendKey val="0"/>
          <c:showVal val="0"/>
          <c:showCatName val="0"/>
          <c:showSerName val="0"/>
          <c:showPercent val="0"/>
          <c:showBubbleSize val="0"/>
        </c:dLbls>
        <c:gapWidth val="219"/>
        <c:overlap val="-27"/>
        <c:axId val="448183304"/>
        <c:axId val="448175104"/>
      </c:barChart>
      <c:catAx>
        <c:axId val="4481833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448175104"/>
        <c:crosses val="autoZero"/>
        <c:auto val="1"/>
        <c:lblAlgn val="ctr"/>
        <c:lblOffset val="100"/>
        <c:noMultiLvlLbl val="0"/>
      </c:catAx>
      <c:valAx>
        <c:axId val="44817510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Infection</a:t>
                </a:r>
                <a:r>
                  <a:rPr lang="en-GB" baseline="0"/>
                  <a:t>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81833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'infection any'!$O$7</c:f>
              <c:strCache>
                <c:ptCount val="1"/>
                <c:pt idx="0">
                  <c:v>infection</c:v>
                </c:pt>
              </c:strCache>
            </c:strRef>
          </c:tx>
          <c:spPr>
            <a:solidFill>
              <a:schemeClr val="accent1"/>
            </a:solidFill>
            <a:ln>
              <a:noFill/>
            </a:ln>
            <a:effectLst/>
          </c:spPr>
          <c:invertIfNegative val="0"/>
          <c:dPt>
            <c:idx val="2"/>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5A68-4B28-8227-81D8E9CF87BB}"/>
              </c:ext>
            </c:extLst>
          </c:dPt>
          <c:dLbls>
            <c:dLbl>
              <c:idx val="0"/>
              <c:layout>
                <c:manualLayout>
                  <c:x val="0"/>
                  <c:y val="0.2685185185185185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A68-4B28-8227-81D8E9CF87BB}"/>
                </c:ext>
              </c:extLst>
            </c:dLbl>
            <c:dLbl>
              <c:idx val="1"/>
              <c:layout>
                <c:manualLayout>
                  <c:x val="2.7777777777777779E-3"/>
                  <c:y val="0.2546296296296296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A68-4B28-8227-81D8E9CF87BB}"/>
                </c:ext>
              </c:extLst>
            </c:dLbl>
            <c:dLbl>
              <c:idx val="2"/>
              <c:layout>
                <c:manualLayout>
                  <c:x val="0"/>
                  <c:y val="0.7480163037503021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A68-4B28-8227-81D8E9CF87B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'infection any'!$U$8:$U$10</c:f>
                <c:numCache>
                  <c:formatCode>General</c:formatCode>
                  <c:ptCount val="3"/>
                  <c:pt idx="0">
                    <c:v>3.4557643534105564E-2</c:v>
                  </c:pt>
                  <c:pt idx="1">
                    <c:v>4.6447472734674644E-2</c:v>
                  </c:pt>
                  <c:pt idx="2">
                    <c:v>9.2300914944086543E-2</c:v>
                  </c:pt>
                </c:numCache>
              </c:numRef>
            </c:plus>
            <c:minus>
              <c:numRef>
                <c:f>'infection any'!$T$8:$T$10</c:f>
                <c:numCache>
                  <c:formatCode>General</c:formatCode>
                  <c:ptCount val="3"/>
                  <c:pt idx="0">
                    <c:v>3.5442356465894442E-2</c:v>
                  </c:pt>
                  <c:pt idx="1">
                    <c:v>3.3552527265325344E-2</c:v>
                  </c:pt>
                  <c:pt idx="2">
                    <c:v>7.7699085055913386E-2</c:v>
                  </c:pt>
                </c:numCache>
              </c:numRef>
            </c:minus>
            <c:spPr>
              <a:noFill/>
              <a:ln w="9525" cap="flat" cmpd="sng" algn="ctr">
                <a:solidFill>
                  <a:schemeClr val="tx1">
                    <a:lumMod val="65000"/>
                    <a:lumOff val="35000"/>
                  </a:schemeClr>
                </a:solidFill>
                <a:round/>
              </a:ln>
              <a:effectLst/>
            </c:spPr>
          </c:errBars>
          <c:cat>
            <c:strRef>
              <c:f>'infection any'!$N$8:$N$10</c:f>
              <c:strCache>
                <c:ptCount val="3"/>
                <c:pt idx="0">
                  <c:v>CHG total*</c:v>
                </c:pt>
                <c:pt idx="1">
                  <c:v>Mupirocin total*</c:v>
                </c:pt>
                <c:pt idx="2">
                  <c:v>Comparison</c:v>
                </c:pt>
              </c:strCache>
            </c:strRef>
          </c:cat>
          <c:val>
            <c:numRef>
              <c:f>'infection any'!$O$8:$O$10</c:f>
              <c:numCache>
                <c:formatCode>0.00</c:formatCode>
                <c:ptCount val="3"/>
                <c:pt idx="0">
                  <c:v>0.22544235646589444</c:v>
                </c:pt>
                <c:pt idx="1">
                  <c:v>0.20355252726532536</c:v>
                </c:pt>
                <c:pt idx="2">
                  <c:v>1.2876990850559134</c:v>
                </c:pt>
              </c:numCache>
            </c:numRef>
          </c:val>
          <c:extLst>
            <c:ext xmlns:c16="http://schemas.microsoft.com/office/drawing/2014/chart" uri="{C3380CC4-5D6E-409C-BE32-E72D297353CC}">
              <c16:uniqueId val="{00000004-5A68-4B28-8227-81D8E9CF87BB}"/>
            </c:ext>
          </c:extLst>
        </c:ser>
        <c:dLbls>
          <c:dLblPos val="outEnd"/>
          <c:showLegendKey val="0"/>
          <c:showVal val="1"/>
          <c:showCatName val="0"/>
          <c:showSerName val="0"/>
          <c:showPercent val="0"/>
          <c:showBubbleSize val="0"/>
        </c:dLbls>
        <c:gapWidth val="219"/>
        <c:overlap val="-27"/>
        <c:axId val="869255176"/>
        <c:axId val="869250256"/>
      </c:barChart>
      <c:catAx>
        <c:axId val="8692551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aseline="0"/>
                  <a:t>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9250256"/>
        <c:crosses val="autoZero"/>
        <c:auto val="1"/>
        <c:lblAlgn val="ctr"/>
        <c:lblOffset val="100"/>
        <c:noMultiLvlLbl val="0"/>
      </c:catAx>
      <c:valAx>
        <c:axId val="8692502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Infection</a:t>
                </a:r>
                <a:r>
                  <a:rPr lang="en-GB" baseline="0"/>
                  <a:t>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92551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'infection any 1000'!$D$4</c:f>
              <c:strCache>
                <c:ptCount val="1"/>
                <c:pt idx="0">
                  <c:v>infection</c:v>
                </c:pt>
              </c:strCache>
            </c:strRef>
          </c:tx>
          <c:spPr>
            <a:solidFill>
              <a:schemeClr val="accent1"/>
            </a:solidFill>
            <a:ln>
              <a:noFill/>
            </a:ln>
            <a:effectLst/>
          </c:spPr>
          <c:invertIfNegative val="0"/>
          <c:dPt>
            <c:idx val="3"/>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122E-448A-B323-AC786DF5847A}"/>
              </c:ext>
            </c:extLst>
          </c:dPt>
          <c:dLbls>
            <c:dLbl>
              <c:idx val="0"/>
              <c:layout>
                <c:manualLayout>
                  <c:x val="-2.5462668816039986E-17"/>
                  <c:y val="0.4491542017455430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22E-448A-B323-AC786DF5847A}"/>
                </c:ext>
              </c:extLst>
            </c:dLbl>
            <c:dLbl>
              <c:idx val="1"/>
              <c:layout>
                <c:manualLayout>
                  <c:x val="-2.7777777777777267E-3"/>
                  <c:y val="0.2129629629629629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22E-448A-B323-AC786DF5847A}"/>
                </c:ext>
              </c:extLst>
            </c:dLbl>
            <c:dLbl>
              <c:idx val="2"/>
              <c:layout>
                <c:manualLayout>
                  <c:x val="-5.5555555555555558E-3"/>
                  <c:y val="0.2268518518518518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22E-448A-B323-AC786DF5847A}"/>
                </c:ext>
              </c:extLst>
            </c:dLbl>
            <c:dLbl>
              <c:idx val="3"/>
              <c:layout>
                <c:manualLayout>
                  <c:x val="-5.5555555555554534E-3"/>
                  <c:y val="0.7086218201963508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22E-448A-B323-AC786DF5847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'infection any 1000'!$I$5:$I$8</c:f>
                <c:numCache>
                  <c:formatCode>General</c:formatCode>
                  <c:ptCount val="4"/>
                  <c:pt idx="0">
                    <c:v>4.6950186091294366E-3</c:v>
                  </c:pt>
                  <c:pt idx="1">
                    <c:v>4.0000000000000001E-3</c:v>
                  </c:pt>
                  <c:pt idx="2">
                    <c:v>1.8968419177440472E-3</c:v>
                  </c:pt>
                  <c:pt idx="3">
                    <c:v>3.9294294973635568E-2</c:v>
                  </c:pt>
                </c:numCache>
              </c:numRef>
            </c:plus>
            <c:minus>
              <c:numRef>
                <c:f>'infection any 1000'!$I$5:$I$8</c:f>
                <c:numCache>
                  <c:formatCode>General</c:formatCode>
                  <c:ptCount val="4"/>
                  <c:pt idx="0">
                    <c:v>4.6950186091294366E-3</c:v>
                  </c:pt>
                  <c:pt idx="1">
                    <c:v>4.0000000000000001E-3</c:v>
                  </c:pt>
                  <c:pt idx="2">
                    <c:v>1.8968419177440472E-3</c:v>
                  </c:pt>
                  <c:pt idx="3">
                    <c:v>3.9294294973635568E-2</c:v>
                  </c:pt>
                </c:numCache>
              </c:numRef>
            </c:minus>
            <c:spPr>
              <a:noFill/>
              <a:ln w="9525" cap="flat" cmpd="sng" algn="ctr">
                <a:solidFill>
                  <a:schemeClr val="tx1">
                    <a:lumMod val="65000"/>
                    <a:lumOff val="35000"/>
                  </a:schemeClr>
                </a:solidFill>
                <a:round/>
              </a:ln>
              <a:effectLst/>
            </c:spPr>
          </c:errBars>
          <c:cat>
            <c:strRef>
              <c:f>'infection any 1000'!$C$5:$C$8</c:f>
              <c:strCache>
                <c:ptCount val="4"/>
                <c:pt idx="0">
                  <c:v>CHG</c:v>
                </c:pt>
                <c:pt idx="1">
                  <c:v>CHG + mupirocin</c:v>
                </c:pt>
                <c:pt idx="2">
                  <c:v>octenidine + mupirocin</c:v>
                </c:pt>
                <c:pt idx="3">
                  <c:v>Comparison</c:v>
                </c:pt>
              </c:strCache>
            </c:strRef>
          </c:cat>
          <c:val>
            <c:numRef>
              <c:f>'infection any 1000'!$D$5:$D$8</c:f>
              <c:numCache>
                <c:formatCode>0.00</c:formatCode>
                <c:ptCount val="4"/>
                <c:pt idx="0">
                  <c:v>0.16469501860912944</c:v>
                </c:pt>
                <c:pt idx="1">
                  <c:v>3.2000000000000001E-2</c:v>
                </c:pt>
                <c:pt idx="2">
                  <c:v>9.8968419177440474E-3</c:v>
                </c:pt>
                <c:pt idx="3">
                  <c:v>0.3192942949736356</c:v>
                </c:pt>
              </c:numCache>
            </c:numRef>
          </c:val>
          <c:extLst>
            <c:ext xmlns:c16="http://schemas.microsoft.com/office/drawing/2014/chart" uri="{C3380CC4-5D6E-409C-BE32-E72D297353CC}">
              <c16:uniqueId val="{00000005-122E-448A-B323-AC786DF5847A}"/>
            </c:ext>
          </c:extLst>
        </c:ser>
        <c:dLbls>
          <c:dLblPos val="outEnd"/>
          <c:showLegendKey val="0"/>
          <c:showVal val="1"/>
          <c:showCatName val="0"/>
          <c:showSerName val="0"/>
          <c:showPercent val="0"/>
          <c:showBubbleSize val="0"/>
        </c:dLbls>
        <c:gapWidth val="219"/>
        <c:overlap val="-27"/>
        <c:axId val="869244352"/>
        <c:axId val="869244680"/>
      </c:barChart>
      <c:catAx>
        <c:axId val="8692443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9244680"/>
        <c:crosses val="autoZero"/>
        <c:auto val="1"/>
        <c:lblAlgn val="ctr"/>
        <c:lblOffset val="100"/>
        <c:noMultiLvlLbl val="0"/>
      </c:catAx>
      <c:valAx>
        <c:axId val="86924468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infection</a:t>
                </a:r>
                <a:r>
                  <a:rPr lang="en-GB" baseline="0"/>
                  <a:t> /1000pd</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92443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'infection any 1000'!$O$4</c:f>
              <c:strCache>
                <c:ptCount val="1"/>
                <c:pt idx="0">
                  <c:v>infection</c:v>
                </c:pt>
              </c:strCache>
            </c:strRef>
          </c:tx>
          <c:spPr>
            <a:solidFill>
              <a:schemeClr val="accent1"/>
            </a:solidFill>
            <a:ln>
              <a:noFill/>
            </a:ln>
            <a:effectLst/>
          </c:spPr>
          <c:invertIfNegative val="0"/>
          <c:dPt>
            <c:idx val="2"/>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4C96-4584-9396-046C517019B9}"/>
              </c:ext>
            </c:extLst>
          </c:dPt>
          <c:dLbls>
            <c:dLbl>
              <c:idx val="0"/>
              <c:layout>
                <c:manualLayout>
                  <c:x val="-2.7777777777778286E-3"/>
                  <c:y val="0.3472222222222222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C96-4584-9396-046C517019B9}"/>
                </c:ext>
              </c:extLst>
            </c:dLbl>
            <c:dLbl>
              <c:idx val="1"/>
              <c:layout>
                <c:manualLayout>
                  <c:x val="-5.5555555555556572E-3"/>
                  <c:y val="0.1944444444444444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C96-4584-9396-046C517019B9}"/>
                </c:ext>
              </c:extLst>
            </c:dLbl>
            <c:dLbl>
              <c:idx val="2"/>
              <c:layout>
                <c:manualLayout>
                  <c:x val="2.777777777777676E-3"/>
                  <c:y val="0.7388764946048410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C96-4584-9396-046C517019B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'infection any 1000'!$U$5:$U$7</c:f>
                <c:numCache>
                  <c:formatCode>General</c:formatCode>
                  <c:ptCount val="3"/>
                  <c:pt idx="0">
                    <c:v>5.6914958708989549E-3</c:v>
                  </c:pt>
                  <c:pt idx="1">
                    <c:v>3.6553351912563259E-3</c:v>
                  </c:pt>
                  <c:pt idx="2">
                    <c:v>4.0705705026364392E-2</c:v>
                  </c:pt>
                </c:numCache>
              </c:numRef>
            </c:plus>
            <c:minus>
              <c:numRef>
                <c:f>'infection any 1000'!$T$5:$T$7</c:f>
                <c:numCache>
                  <c:formatCode>General</c:formatCode>
                  <c:ptCount val="3"/>
                  <c:pt idx="0">
                    <c:v>5.7085041291010524E-3</c:v>
                  </c:pt>
                  <c:pt idx="1">
                    <c:v>3.3446648087436734E-3</c:v>
                  </c:pt>
                  <c:pt idx="2">
                    <c:v>3.9294294973635568E-2</c:v>
                  </c:pt>
                </c:numCache>
              </c:numRef>
            </c:minus>
            <c:spPr>
              <a:noFill/>
              <a:ln w="9525" cap="flat" cmpd="sng" algn="ctr">
                <a:solidFill>
                  <a:schemeClr val="tx1">
                    <a:lumMod val="65000"/>
                    <a:lumOff val="35000"/>
                  </a:schemeClr>
                </a:solidFill>
                <a:round/>
              </a:ln>
              <a:effectLst/>
            </c:spPr>
          </c:errBars>
          <c:cat>
            <c:strRef>
              <c:f>'infection any 1000'!$N$5:$N$7</c:f>
              <c:strCache>
                <c:ptCount val="3"/>
                <c:pt idx="0">
                  <c:v>CHG total*</c:v>
                </c:pt>
                <c:pt idx="1">
                  <c:v>Mupirocin total*</c:v>
                </c:pt>
                <c:pt idx="2">
                  <c:v>Comparison</c:v>
                </c:pt>
              </c:strCache>
            </c:strRef>
          </c:cat>
          <c:val>
            <c:numRef>
              <c:f>'infection any 1000'!$O$5:$O$7</c:f>
              <c:numCache>
                <c:formatCode>0.00</c:formatCode>
                <c:ptCount val="3"/>
                <c:pt idx="0" formatCode="0.000">
                  <c:v>0.10630850412910105</c:v>
                </c:pt>
                <c:pt idx="1">
                  <c:v>2.4344664808743675E-2</c:v>
                </c:pt>
                <c:pt idx="2">
                  <c:v>0.3192942949736356</c:v>
                </c:pt>
              </c:numCache>
            </c:numRef>
          </c:val>
          <c:extLst>
            <c:ext xmlns:c16="http://schemas.microsoft.com/office/drawing/2014/chart" uri="{C3380CC4-5D6E-409C-BE32-E72D297353CC}">
              <c16:uniqueId val="{00000004-4C96-4584-9396-046C517019B9}"/>
            </c:ext>
          </c:extLst>
        </c:ser>
        <c:dLbls>
          <c:dLblPos val="outEnd"/>
          <c:showLegendKey val="0"/>
          <c:showVal val="1"/>
          <c:showCatName val="0"/>
          <c:showSerName val="0"/>
          <c:showPercent val="0"/>
          <c:showBubbleSize val="0"/>
        </c:dLbls>
        <c:gapWidth val="219"/>
        <c:overlap val="-27"/>
        <c:axId val="869231560"/>
        <c:axId val="869233856"/>
      </c:barChart>
      <c:catAx>
        <c:axId val="8692315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aseline="0"/>
                  <a:t> </a:t>
                </a:r>
              </a:p>
            </c:rich>
          </c:tx>
          <c:layout>
            <c:manualLayout>
              <c:xMode val="edge"/>
              <c:yMode val="edge"/>
              <c:x val="0.55416535433070868"/>
              <c:y val="0.8647914843977836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9233856"/>
        <c:crosses val="autoZero"/>
        <c:auto val="1"/>
        <c:lblAlgn val="ctr"/>
        <c:lblOffset val="100"/>
        <c:noMultiLvlLbl val="0"/>
      </c:catAx>
      <c:valAx>
        <c:axId val="8692338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infection/1000pd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92315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'infection any 1000'!$D$4</c:f>
              <c:strCache>
                <c:ptCount val="1"/>
                <c:pt idx="0">
                  <c:v>infection</c:v>
                </c:pt>
              </c:strCache>
            </c:strRef>
          </c:tx>
          <c:spPr>
            <a:solidFill>
              <a:schemeClr val="accent1"/>
            </a:solidFill>
            <a:ln>
              <a:noFill/>
            </a:ln>
            <a:effectLst/>
          </c:spPr>
          <c:invertIfNegative val="0"/>
          <c:dPt>
            <c:idx val="3"/>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FA4E-4BE9-8185-BA63832654F8}"/>
              </c:ext>
            </c:extLst>
          </c:dPt>
          <c:dLbls>
            <c:dLbl>
              <c:idx val="0"/>
              <c:layout>
                <c:manualLayout>
                  <c:x val="-2.5462668816039986E-17"/>
                  <c:y val="0.4491542017455430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A4E-4BE9-8185-BA63832654F8}"/>
                </c:ext>
              </c:extLst>
            </c:dLbl>
            <c:dLbl>
              <c:idx val="1"/>
              <c:layout>
                <c:manualLayout>
                  <c:x val="-2.7777777777777267E-3"/>
                  <c:y val="0.2129629629629629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A4E-4BE9-8185-BA63832654F8}"/>
                </c:ext>
              </c:extLst>
            </c:dLbl>
            <c:dLbl>
              <c:idx val="2"/>
              <c:layout>
                <c:manualLayout>
                  <c:x val="-5.5555555555555558E-3"/>
                  <c:y val="0.2268518518518518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A4E-4BE9-8185-BA63832654F8}"/>
                </c:ext>
              </c:extLst>
            </c:dLbl>
            <c:dLbl>
              <c:idx val="3"/>
              <c:layout>
                <c:manualLayout>
                  <c:x val="-5.5555555555554534E-3"/>
                  <c:y val="0.7086218201963508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A4E-4BE9-8185-BA63832654F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'infection any 1000'!$I$5:$I$8</c:f>
                <c:numCache>
                  <c:formatCode>General</c:formatCode>
                  <c:ptCount val="4"/>
                  <c:pt idx="0">
                    <c:v>4.6950186091294366E-3</c:v>
                  </c:pt>
                  <c:pt idx="1">
                    <c:v>4.0000000000000001E-3</c:v>
                  </c:pt>
                  <c:pt idx="2">
                    <c:v>1.8968419177440472E-3</c:v>
                  </c:pt>
                  <c:pt idx="3">
                    <c:v>3.9294294973635568E-2</c:v>
                  </c:pt>
                </c:numCache>
              </c:numRef>
            </c:plus>
            <c:minus>
              <c:numRef>
                <c:f>'infection any 1000'!$I$5:$I$8</c:f>
                <c:numCache>
                  <c:formatCode>General</c:formatCode>
                  <c:ptCount val="4"/>
                  <c:pt idx="0">
                    <c:v>4.6950186091294366E-3</c:v>
                  </c:pt>
                  <c:pt idx="1">
                    <c:v>4.0000000000000001E-3</c:v>
                  </c:pt>
                  <c:pt idx="2">
                    <c:v>1.8968419177440472E-3</c:v>
                  </c:pt>
                  <c:pt idx="3">
                    <c:v>3.9294294973635568E-2</c:v>
                  </c:pt>
                </c:numCache>
              </c:numRef>
            </c:minus>
            <c:spPr>
              <a:noFill/>
              <a:ln w="9525" cap="flat" cmpd="sng" algn="ctr">
                <a:solidFill>
                  <a:schemeClr val="tx1">
                    <a:lumMod val="65000"/>
                    <a:lumOff val="35000"/>
                  </a:schemeClr>
                </a:solidFill>
                <a:round/>
              </a:ln>
              <a:effectLst/>
            </c:spPr>
          </c:errBars>
          <c:cat>
            <c:strRef>
              <c:f>'infection any 1000'!$C$5:$C$8</c:f>
              <c:strCache>
                <c:ptCount val="4"/>
                <c:pt idx="0">
                  <c:v>CHG</c:v>
                </c:pt>
                <c:pt idx="1">
                  <c:v>CHG + mupirocin</c:v>
                </c:pt>
                <c:pt idx="2">
                  <c:v>octenidine + mupirocin</c:v>
                </c:pt>
                <c:pt idx="3">
                  <c:v>Comparison</c:v>
                </c:pt>
              </c:strCache>
            </c:strRef>
          </c:cat>
          <c:val>
            <c:numRef>
              <c:f>'infection any 1000'!$D$5:$D$8</c:f>
              <c:numCache>
                <c:formatCode>0.00</c:formatCode>
                <c:ptCount val="4"/>
                <c:pt idx="0">
                  <c:v>0.16469501860912944</c:v>
                </c:pt>
                <c:pt idx="1">
                  <c:v>3.2000000000000001E-2</c:v>
                </c:pt>
                <c:pt idx="2">
                  <c:v>9.8968419177440474E-3</c:v>
                </c:pt>
                <c:pt idx="3">
                  <c:v>0.3192942949736356</c:v>
                </c:pt>
              </c:numCache>
            </c:numRef>
          </c:val>
          <c:extLst>
            <c:ext xmlns:c16="http://schemas.microsoft.com/office/drawing/2014/chart" uri="{C3380CC4-5D6E-409C-BE32-E72D297353CC}">
              <c16:uniqueId val="{00000005-FA4E-4BE9-8185-BA63832654F8}"/>
            </c:ext>
          </c:extLst>
        </c:ser>
        <c:dLbls>
          <c:dLblPos val="outEnd"/>
          <c:showLegendKey val="0"/>
          <c:showVal val="1"/>
          <c:showCatName val="0"/>
          <c:showSerName val="0"/>
          <c:showPercent val="0"/>
          <c:showBubbleSize val="0"/>
        </c:dLbls>
        <c:gapWidth val="219"/>
        <c:overlap val="-27"/>
        <c:axId val="869244352"/>
        <c:axId val="869244680"/>
      </c:barChart>
      <c:catAx>
        <c:axId val="8692443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9244680"/>
        <c:crosses val="autoZero"/>
        <c:auto val="1"/>
        <c:lblAlgn val="ctr"/>
        <c:lblOffset val="100"/>
        <c:noMultiLvlLbl val="0"/>
      </c:catAx>
      <c:valAx>
        <c:axId val="86924468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infection</a:t>
                </a:r>
                <a:r>
                  <a:rPr lang="en-GB" baseline="0"/>
                  <a:t> /1000pd</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92443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'infection any 1000'!$O$4</c:f>
              <c:strCache>
                <c:ptCount val="1"/>
                <c:pt idx="0">
                  <c:v>infection</c:v>
                </c:pt>
              </c:strCache>
            </c:strRef>
          </c:tx>
          <c:spPr>
            <a:solidFill>
              <a:schemeClr val="accent1"/>
            </a:solidFill>
            <a:ln>
              <a:noFill/>
            </a:ln>
            <a:effectLst/>
          </c:spPr>
          <c:invertIfNegative val="0"/>
          <c:dPt>
            <c:idx val="2"/>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1511-434E-8F1C-6F1F67070EEF}"/>
              </c:ext>
            </c:extLst>
          </c:dPt>
          <c:dLbls>
            <c:dLbl>
              <c:idx val="0"/>
              <c:layout>
                <c:manualLayout>
                  <c:x val="-2.7777777777778286E-3"/>
                  <c:y val="0.3472222222222222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511-434E-8F1C-6F1F67070EEF}"/>
                </c:ext>
              </c:extLst>
            </c:dLbl>
            <c:dLbl>
              <c:idx val="1"/>
              <c:layout>
                <c:manualLayout>
                  <c:x val="-5.5555555555556572E-3"/>
                  <c:y val="0.1944444444444444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511-434E-8F1C-6F1F67070EEF}"/>
                </c:ext>
              </c:extLst>
            </c:dLbl>
            <c:dLbl>
              <c:idx val="2"/>
              <c:layout>
                <c:manualLayout>
                  <c:x val="2.777777777777676E-3"/>
                  <c:y val="0.7388764946048410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511-434E-8F1C-6F1F67070EE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'infection any 1000'!$U$5:$U$7</c:f>
                <c:numCache>
                  <c:formatCode>General</c:formatCode>
                  <c:ptCount val="3"/>
                  <c:pt idx="0">
                    <c:v>5.6914958708989549E-3</c:v>
                  </c:pt>
                  <c:pt idx="1">
                    <c:v>3.6553351912563259E-3</c:v>
                  </c:pt>
                  <c:pt idx="2">
                    <c:v>4.0705705026364392E-2</c:v>
                  </c:pt>
                </c:numCache>
              </c:numRef>
            </c:plus>
            <c:minus>
              <c:numRef>
                <c:f>'infection any 1000'!$T$5:$T$7</c:f>
                <c:numCache>
                  <c:formatCode>General</c:formatCode>
                  <c:ptCount val="3"/>
                  <c:pt idx="0">
                    <c:v>5.7085041291010524E-3</c:v>
                  </c:pt>
                  <c:pt idx="1">
                    <c:v>3.3446648087436734E-3</c:v>
                  </c:pt>
                  <c:pt idx="2">
                    <c:v>3.9294294973635568E-2</c:v>
                  </c:pt>
                </c:numCache>
              </c:numRef>
            </c:minus>
            <c:spPr>
              <a:noFill/>
              <a:ln w="9525" cap="flat" cmpd="sng" algn="ctr">
                <a:solidFill>
                  <a:schemeClr val="tx1">
                    <a:lumMod val="65000"/>
                    <a:lumOff val="35000"/>
                  </a:schemeClr>
                </a:solidFill>
                <a:round/>
              </a:ln>
              <a:effectLst/>
            </c:spPr>
          </c:errBars>
          <c:cat>
            <c:strRef>
              <c:f>'infection any 1000'!$N$5:$N$7</c:f>
              <c:strCache>
                <c:ptCount val="3"/>
                <c:pt idx="0">
                  <c:v>CHG total*</c:v>
                </c:pt>
                <c:pt idx="1">
                  <c:v>Mupirocin total*</c:v>
                </c:pt>
                <c:pt idx="2">
                  <c:v>Comparison</c:v>
                </c:pt>
              </c:strCache>
            </c:strRef>
          </c:cat>
          <c:val>
            <c:numRef>
              <c:f>'infection any 1000'!$O$5:$O$7</c:f>
              <c:numCache>
                <c:formatCode>0.00</c:formatCode>
                <c:ptCount val="3"/>
                <c:pt idx="0" formatCode="0.000">
                  <c:v>0.10630850412910105</c:v>
                </c:pt>
                <c:pt idx="1">
                  <c:v>2.4344664808743675E-2</c:v>
                </c:pt>
                <c:pt idx="2">
                  <c:v>0.3192942949736356</c:v>
                </c:pt>
              </c:numCache>
            </c:numRef>
          </c:val>
          <c:extLst>
            <c:ext xmlns:c16="http://schemas.microsoft.com/office/drawing/2014/chart" uri="{C3380CC4-5D6E-409C-BE32-E72D297353CC}">
              <c16:uniqueId val="{00000004-1511-434E-8F1C-6F1F67070EEF}"/>
            </c:ext>
          </c:extLst>
        </c:ser>
        <c:dLbls>
          <c:dLblPos val="outEnd"/>
          <c:showLegendKey val="0"/>
          <c:showVal val="1"/>
          <c:showCatName val="0"/>
          <c:showSerName val="0"/>
          <c:showPercent val="0"/>
          <c:showBubbleSize val="0"/>
        </c:dLbls>
        <c:gapWidth val="219"/>
        <c:overlap val="-27"/>
        <c:axId val="869231560"/>
        <c:axId val="869233856"/>
      </c:barChart>
      <c:catAx>
        <c:axId val="8692315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aseline="0"/>
                  <a:t> </a:t>
                </a:r>
              </a:p>
            </c:rich>
          </c:tx>
          <c:layout>
            <c:manualLayout>
              <c:xMode val="edge"/>
              <c:yMode val="edge"/>
              <c:x val="0.55416535433070868"/>
              <c:y val="0.8647914843977836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9233856"/>
        <c:crosses val="autoZero"/>
        <c:auto val="1"/>
        <c:lblAlgn val="ctr"/>
        <c:lblOffset val="100"/>
        <c:noMultiLvlLbl val="0"/>
      </c:catAx>
      <c:valAx>
        <c:axId val="8692338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infection/1000pd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92315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eradication!$E$8</c:f>
              <c:strCache>
                <c:ptCount val="1"/>
                <c:pt idx="0">
                  <c:v>eradication</c:v>
                </c:pt>
              </c:strCache>
            </c:strRef>
          </c:tx>
          <c:spPr>
            <a:solidFill>
              <a:schemeClr val="accent1"/>
            </a:solidFill>
            <a:ln>
              <a:noFill/>
            </a:ln>
            <a:effectLst/>
          </c:spPr>
          <c:invertIfNegative val="0"/>
          <c:dPt>
            <c:idx val="6"/>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1702-4112-BD1D-A6890CAC1F66}"/>
              </c:ext>
            </c:extLst>
          </c:dPt>
          <c:dLbls>
            <c:dLbl>
              <c:idx val="0"/>
              <c:layout>
                <c:manualLayout>
                  <c:x val="0"/>
                  <c:y val="0.6712962962962962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702-4112-BD1D-A6890CAC1F66}"/>
                </c:ext>
              </c:extLst>
            </c:dLbl>
            <c:dLbl>
              <c:idx val="1"/>
              <c:layout>
                <c:manualLayout>
                  <c:x val="-4.3611346608543894E-17"/>
                  <c:y val="0.773148148148148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702-4112-BD1D-A6890CAC1F66}"/>
                </c:ext>
              </c:extLst>
            </c:dLbl>
            <c:dLbl>
              <c:idx val="2"/>
              <c:layout>
                <c:manualLayout>
                  <c:x val="0"/>
                  <c:y val="0.4444444444444442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702-4112-BD1D-A6890CAC1F66}"/>
                </c:ext>
              </c:extLst>
            </c:dLbl>
            <c:dLbl>
              <c:idx val="3"/>
              <c:layout>
                <c:manualLayout>
                  <c:x val="0"/>
                  <c:y val="0.4629629629629629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702-4112-BD1D-A6890CAC1F66}"/>
                </c:ext>
              </c:extLst>
            </c:dLbl>
            <c:dLbl>
              <c:idx val="4"/>
              <c:layout>
                <c:manualLayout>
                  <c:x val="-8.7222693217087787E-17"/>
                  <c:y val="0.5138888888888887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702-4112-BD1D-A6890CAC1F66}"/>
                </c:ext>
              </c:extLst>
            </c:dLbl>
            <c:dLbl>
              <c:idx val="5"/>
              <c:layout>
                <c:manualLayout>
                  <c:x val="4.7576564084227E-3"/>
                  <c:y val="0.62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702-4112-BD1D-A6890CAC1F66}"/>
                </c:ext>
              </c:extLst>
            </c:dLbl>
            <c:dLbl>
              <c:idx val="6"/>
              <c:layout>
                <c:manualLayout>
                  <c:x val="0"/>
                  <c:y val="0.4444444444444444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702-4112-BD1D-A6890CAC1F6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eradication!$K$9:$K$15</c:f>
                <c:numCache>
                  <c:formatCode>General</c:formatCode>
                  <c:ptCount val="7"/>
                  <c:pt idx="0">
                    <c:v>13.164883720930234</c:v>
                  </c:pt>
                  <c:pt idx="1">
                    <c:v>5.5254901960784366</c:v>
                  </c:pt>
                  <c:pt idx="2">
                    <c:v>11.577183098591554</c:v>
                  </c:pt>
                  <c:pt idx="3">
                    <c:v>13.917755102040818</c:v>
                  </c:pt>
                  <c:pt idx="4">
                    <c:v>13.86</c:v>
                  </c:pt>
                  <c:pt idx="5">
                    <c:v>13.36</c:v>
                  </c:pt>
                  <c:pt idx="6">
                    <c:v>6.9339175257731966</c:v>
                  </c:pt>
                </c:numCache>
              </c:numRef>
            </c:plus>
            <c:minus>
              <c:numRef>
                <c:f>eradication!$J$9:$J$15</c:f>
                <c:numCache>
                  <c:formatCode>General</c:formatCode>
                  <c:ptCount val="7"/>
                  <c:pt idx="0">
                    <c:v>14.885116279069763</c:v>
                  </c:pt>
                  <c:pt idx="1">
                    <c:v>6.0045098039215574</c:v>
                  </c:pt>
                  <c:pt idx="2">
                    <c:v>9.9128169014084477</c:v>
                  </c:pt>
                  <c:pt idx="3">
                    <c:v>11.092244897959183</c:v>
                  </c:pt>
                  <c:pt idx="4">
                    <c:v>11.86</c:v>
                  </c:pt>
                  <c:pt idx="5">
                    <c:v>13.36</c:v>
                  </c:pt>
                  <c:pt idx="6">
                    <c:v>6.3360824742268029</c:v>
                  </c:pt>
                </c:numCache>
              </c:numRef>
            </c:minus>
            <c:spPr>
              <a:noFill/>
              <a:ln w="9525" cap="flat" cmpd="sng" algn="ctr">
                <a:solidFill>
                  <a:schemeClr val="tx1">
                    <a:lumMod val="65000"/>
                    <a:lumOff val="35000"/>
                  </a:schemeClr>
                </a:solidFill>
                <a:round/>
              </a:ln>
              <a:effectLst/>
            </c:spPr>
          </c:errBars>
          <c:cat>
            <c:strRef>
              <c:f>eradication!$D$9:$D$15</c:f>
              <c:strCache>
                <c:ptCount val="7"/>
                <c:pt idx="0">
                  <c:v>mupirocin</c:v>
                </c:pt>
                <c:pt idx="1">
                  <c:v>CHG + mupirocin</c:v>
                </c:pt>
                <c:pt idx="2">
                  <c:v>polyhexanide</c:v>
                </c:pt>
                <c:pt idx="3">
                  <c:v>CHG + polysporin</c:v>
                </c:pt>
                <c:pt idx="4">
                  <c:v>honey + triclosan</c:v>
                </c:pt>
                <c:pt idx="5">
                  <c:v>mupirocin + triclosan</c:v>
                </c:pt>
                <c:pt idx="6">
                  <c:v>comparison</c:v>
                </c:pt>
              </c:strCache>
            </c:strRef>
          </c:cat>
          <c:val>
            <c:numRef>
              <c:f>eradication!$E$9:$E$15</c:f>
              <c:numCache>
                <c:formatCode>0.00</c:formatCode>
                <c:ptCount val="7"/>
                <c:pt idx="0">
                  <c:v>60.465116279069761</c:v>
                </c:pt>
                <c:pt idx="1">
                  <c:v>66.274509803921561</c:v>
                </c:pt>
                <c:pt idx="2">
                  <c:v>33.802816901408448</c:v>
                </c:pt>
                <c:pt idx="3">
                  <c:v>30.612244897959183</c:v>
                </c:pt>
                <c:pt idx="4">
                  <c:v>36</c:v>
                </c:pt>
                <c:pt idx="5">
                  <c:v>50</c:v>
                </c:pt>
                <c:pt idx="6">
                  <c:v>34.536082474226802</c:v>
                </c:pt>
              </c:numCache>
            </c:numRef>
          </c:val>
          <c:extLst>
            <c:ext xmlns:c16="http://schemas.microsoft.com/office/drawing/2014/chart" uri="{C3380CC4-5D6E-409C-BE32-E72D297353CC}">
              <c16:uniqueId val="{00000008-1702-4112-BD1D-A6890CAC1F66}"/>
            </c:ext>
          </c:extLst>
        </c:ser>
        <c:dLbls>
          <c:dLblPos val="outEnd"/>
          <c:showLegendKey val="0"/>
          <c:showVal val="1"/>
          <c:showCatName val="0"/>
          <c:showSerName val="0"/>
          <c:showPercent val="0"/>
          <c:showBubbleSize val="0"/>
        </c:dLbls>
        <c:gapWidth val="219"/>
        <c:overlap val="-27"/>
        <c:axId val="721470488"/>
        <c:axId val="721473112"/>
      </c:barChart>
      <c:catAx>
        <c:axId val="7214704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aseline="0"/>
                  <a:t>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1473112"/>
        <c:crosses val="autoZero"/>
        <c:auto val="1"/>
        <c:lblAlgn val="ctr"/>
        <c:lblOffset val="100"/>
        <c:noMultiLvlLbl val="0"/>
      </c:catAx>
      <c:valAx>
        <c:axId val="72147311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Rate</a:t>
                </a:r>
                <a:r>
                  <a:rPr lang="en-GB" baseline="0"/>
                  <a:t> of eradication</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14704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prevalence!$P$8</c:f>
              <c:strCache>
                <c:ptCount val="1"/>
                <c:pt idx="0">
                  <c:v>Prevalence</c:v>
                </c:pt>
              </c:strCache>
            </c:strRef>
          </c:tx>
          <c:spPr>
            <a:solidFill>
              <a:schemeClr val="accent1"/>
            </a:solidFill>
            <a:ln>
              <a:noFill/>
            </a:ln>
            <a:effectLst/>
          </c:spPr>
          <c:invertIfNegative val="0"/>
          <c:dPt>
            <c:idx val="2"/>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2C1A-4FEE-9741-6E753A58004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prevalence!$V$9:$V$11</c:f>
                <c:numCache>
                  <c:formatCode>General</c:formatCode>
                  <c:ptCount val="3"/>
                  <c:pt idx="0">
                    <c:v>2.5842206235011993</c:v>
                  </c:pt>
                  <c:pt idx="1">
                    <c:v>3.3049253731343278</c:v>
                  </c:pt>
                  <c:pt idx="2">
                    <c:v>4.277471526195896</c:v>
                  </c:pt>
                </c:numCache>
              </c:numRef>
            </c:plus>
            <c:minus>
              <c:numRef>
                <c:f>prevalence!$U$9:$U$11</c:f>
                <c:numCache>
                  <c:formatCode>General</c:formatCode>
                  <c:ptCount val="3"/>
                  <c:pt idx="0">
                    <c:v>1.7657793764988012</c:v>
                  </c:pt>
                  <c:pt idx="1">
                    <c:v>2.8150746268656714</c:v>
                  </c:pt>
                  <c:pt idx="2">
                    <c:v>3.852528473804103</c:v>
                  </c:pt>
                </c:numCache>
              </c:numRef>
            </c:minus>
            <c:spPr>
              <a:noFill/>
              <a:ln w="9525" cap="flat" cmpd="sng" algn="ctr">
                <a:solidFill>
                  <a:schemeClr val="tx1">
                    <a:lumMod val="65000"/>
                    <a:lumOff val="35000"/>
                  </a:schemeClr>
                </a:solidFill>
                <a:round/>
              </a:ln>
              <a:effectLst/>
            </c:spPr>
          </c:errBars>
          <c:cat>
            <c:strRef>
              <c:f>prevalence!$O$9:$O$11</c:f>
              <c:strCache>
                <c:ptCount val="3"/>
                <c:pt idx="0">
                  <c:v>CHG total*</c:v>
                </c:pt>
                <c:pt idx="1">
                  <c:v>Mupirocin total*</c:v>
                </c:pt>
                <c:pt idx="2">
                  <c:v>Comparison</c:v>
                </c:pt>
              </c:strCache>
            </c:strRef>
          </c:cat>
          <c:val>
            <c:numRef>
              <c:f>prevalence!$P$9:$P$11</c:f>
              <c:numCache>
                <c:formatCode>0.0</c:formatCode>
                <c:ptCount val="3"/>
                <c:pt idx="0">
                  <c:v>5.275779376498801</c:v>
                </c:pt>
                <c:pt idx="1">
                  <c:v>15.485074626865671</c:v>
                </c:pt>
                <c:pt idx="2">
                  <c:v>25.512528473804103</c:v>
                </c:pt>
              </c:numCache>
            </c:numRef>
          </c:val>
          <c:extLst>
            <c:ext xmlns:c16="http://schemas.microsoft.com/office/drawing/2014/chart" uri="{C3380CC4-5D6E-409C-BE32-E72D297353CC}">
              <c16:uniqueId val="{00000002-2C1A-4FEE-9741-6E753A580044}"/>
            </c:ext>
          </c:extLst>
        </c:ser>
        <c:dLbls>
          <c:showLegendKey val="0"/>
          <c:showVal val="0"/>
          <c:showCatName val="0"/>
          <c:showSerName val="0"/>
          <c:showPercent val="0"/>
          <c:showBubbleSize val="0"/>
        </c:dLbls>
        <c:gapWidth val="219"/>
        <c:overlap val="-27"/>
        <c:axId val="348134288"/>
        <c:axId val="348133304"/>
      </c:barChart>
      <c:catAx>
        <c:axId val="3481342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Suppression therapy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8133304"/>
        <c:crosses val="autoZero"/>
        <c:auto val="1"/>
        <c:lblAlgn val="ctr"/>
        <c:lblOffset val="100"/>
        <c:noMultiLvlLbl val="0"/>
      </c:catAx>
      <c:valAx>
        <c:axId val="34813330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prevalence</a:t>
                </a:r>
                <a:r>
                  <a:rPr lang="en-GB" baseline="0"/>
                  <a:t>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81342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eradication!$P$8</c:f>
              <c:strCache>
                <c:ptCount val="1"/>
                <c:pt idx="0">
                  <c:v>eradication</c:v>
                </c:pt>
              </c:strCache>
            </c:strRef>
          </c:tx>
          <c:spPr>
            <a:solidFill>
              <a:schemeClr val="accent1"/>
            </a:solidFill>
            <a:ln>
              <a:noFill/>
            </a:ln>
            <a:effectLst/>
          </c:spPr>
          <c:invertIfNegative val="0"/>
          <c:dPt>
            <c:idx val="3"/>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9F86-4422-89A5-B62138DDE2AE}"/>
              </c:ext>
            </c:extLst>
          </c:dPt>
          <c:dLbls>
            <c:dLbl>
              <c:idx val="0"/>
              <c:layout>
                <c:manualLayout>
                  <c:x val="-2.777777777777803E-3"/>
                  <c:y val="0.7175925925925925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F86-4422-89A5-B62138DDE2AE}"/>
                </c:ext>
              </c:extLst>
            </c:dLbl>
            <c:dLbl>
              <c:idx val="1"/>
              <c:layout>
                <c:manualLayout>
                  <c:x val="2.7777777777777779E-3"/>
                  <c:y val="0.736111111111111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F86-4422-89A5-B62138DDE2AE}"/>
                </c:ext>
              </c:extLst>
            </c:dLbl>
            <c:dLbl>
              <c:idx val="2"/>
              <c:layout>
                <c:manualLayout>
                  <c:x val="2.7777777777777779E-3"/>
                  <c:y val="0.5462962962962962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F86-4422-89A5-B62138DDE2AE}"/>
                </c:ext>
              </c:extLst>
            </c:dLbl>
            <c:dLbl>
              <c:idx val="3"/>
              <c:layout>
                <c:manualLayout>
                  <c:x val="8.3333333333333332E-3"/>
                  <c:y val="0.4675925925925926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F86-4422-89A5-B62138DDE2A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eradication!$V$9:$V$12</c:f>
                <c:numCache>
                  <c:formatCode>General</c:formatCode>
                  <c:ptCount val="4"/>
                  <c:pt idx="0">
                    <c:v>5.3336842105263145</c:v>
                  </c:pt>
                  <c:pt idx="1">
                    <c:v>4.891609195402296</c:v>
                  </c:pt>
                  <c:pt idx="2">
                    <c:v>9.7800000000000011</c:v>
                  </c:pt>
                  <c:pt idx="3">
                    <c:v>6.9339175257731966</c:v>
                  </c:pt>
                </c:numCache>
              </c:numRef>
            </c:plus>
            <c:minus>
              <c:numRef>
                <c:f>eradication!$U$9:$U$12</c:f>
                <c:numCache>
                  <c:formatCode>General</c:formatCode>
                  <c:ptCount val="4"/>
                  <c:pt idx="0">
                    <c:v>5.5963157894736852</c:v>
                  </c:pt>
                  <c:pt idx="1">
                    <c:v>5.1883908045977023</c:v>
                  </c:pt>
                  <c:pt idx="2">
                    <c:v>9.2700000000000031</c:v>
                  </c:pt>
                  <c:pt idx="3">
                    <c:v>6.3360824742268029</c:v>
                  </c:pt>
                </c:numCache>
              </c:numRef>
            </c:minus>
            <c:spPr>
              <a:noFill/>
              <a:ln w="9525" cap="flat" cmpd="sng" algn="ctr">
                <a:solidFill>
                  <a:schemeClr val="tx1">
                    <a:lumMod val="65000"/>
                    <a:lumOff val="35000"/>
                  </a:schemeClr>
                </a:solidFill>
                <a:round/>
              </a:ln>
              <a:effectLst/>
            </c:spPr>
          </c:errBars>
          <c:cat>
            <c:strRef>
              <c:f>eradication!$O$9:$O$12</c:f>
              <c:strCache>
                <c:ptCount val="4"/>
                <c:pt idx="0">
                  <c:v>CHG total*</c:v>
                </c:pt>
                <c:pt idx="1">
                  <c:v>Mupirocin total*</c:v>
                </c:pt>
                <c:pt idx="2">
                  <c:v>triclosan total</c:v>
                </c:pt>
                <c:pt idx="3">
                  <c:v>comparison</c:v>
                </c:pt>
              </c:strCache>
            </c:strRef>
          </c:cat>
          <c:val>
            <c:numRef>
              <c:f>eradication!$P$9:$P$12</c:f>
              <c:numCache>
                <c:formatCode>0.00</c:formatCode>
                <c:ptCount val="4"/>
                <c:pt idx="0">
                  <c:v>60.526315789473685</c:v>
                </c:pt>
                <c:pt idx="1">
                  <c:v>63.218390804597703</c:v>
                </c:pt>
                <c:pt idx="2">
                  <c:v>43</c:v>
                </c:pt>
                <c:pt idx="3">
                  <c:v>34.536082474226802</c:v>
                </c:pt>
              </c:numCache>
            </c:numRef>
          </c:val>
          <c:extLst>
            <c:ext xmlns:c16="http://schemas.microsoft.com/office/drawing/2014/chart" uri="{C3380CC4-5D6E-409C-BE32-E72D297353CC}">
              <c16:uniqueId val="{00000005-9F86-4422-89A5-B62138DDE2AE}"/>
            </c:ext>
          </c:extLst>
        </c:ser>
        <c:dLbls>
          <c:dLblPos val="outEnd"/>
          <c:showLegendKey val="0"/>
          <c:showVal val="1"/>
          <c:showCatName val="0"/>
          <c:showSerName val="0"/>
          <c:showPercent val="0"/>
          <c:showBubbleSize val="0"/>
        </c:dLbls>
        <c:gapWidth val="219"/>
        <c:overlap val="-27"/>
        <c:axId val="436759832"/>
        <c:axId val="436762456"/>
      </c:barChart>
      <c:catAx>
        <c:axId val="4367598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6762456"/>
        <c:crosses val="autoZero"/>
        <c:auto val="1"/>
        <c:lblAlgn val="ctr"/>
        <c:lblOffset val="100"/>
        <c:noMultiLvlLbl val="0"/>
      </c:catAx>
      <c:valAx>
        <c:axId val="4367624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Eradication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67598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eradication!$E$8</c:f>
              <c:strCache>
                <c:ptCount val="1"/>
                <c:pt idx="0">
                  <c:v>eradication</c:v>
                </c:pt>
              </c:strCache>
            </c:strRef>
          </c:tx>
          <c:spPr>
            <a:solidFill>
              <a:schemeClr val="accent1"/>
            </a:solidFill>
            <a:ln>
              <a:noFill/>
            </a:ln>
            <a:effectLst/>
          </c:spPr>
          <c:invertIfNegative val="0"/>
          <c:dPt>
            <c:idx val="6"/>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9448-4941-9EEA-2A7C848F2520}"/>
              </c:ext>
            </c:extLst>
          </c:dPt>
          <c:dLbls>
            <c:dLbl>
              <c:idx val="0"/>
              <c:layout>
                <c:manualLayout>
                  <c:x val="0"/>
                  <c:y val="0.6712962962962962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448-4941-9EEA-2A7C848F2520}"/>
                </c:ext>
              </c:extLst>
            </c:dLbl>
            <c:dLbl>
              <c:idx val="1"/>
              <c:layout>
                <c:manualLayout>
                  <c:x val="-4.3611346608543894E-17"/>
                  <c:y val="0.773148148148148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448-4941-9EEA-2A7C848F2520}"/>
                </c:ext>
              </c:extLst>
            </c:dLbl>
            <c:dLbl>
              <c:idx val="2"/>
              <c:layout>
                <c:manualLayout>
                  <c:x val="0"/>
                  <c:y val="0.4444444444444442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448-4941-9EEA-2A7C848F2520}"/>
                </c:ext>
              </c:extLst>
            </c:dLbl>
            <c:dLbl>
              <c:idx val="3"/>
              <c:layout>
                <c:manualLayout>
                  <c:x val="0"/>
                  <c:y val="0.4629629629629629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448-4941-9EEA-2A7C848F2520}"/>
                </c:ext>
              </c:extLst>
            </c:dLbl>
            <c:dLbl>
              <c:idx val="4"/>
              <c:layout>
                <c:manualLayout>
                  <c:x val="-8.7222693217087787E-17"/>
                  <c:y val="0.5138888888888887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448-4941-9EEA-2A7C848F2520}"/>
                </c:ext>
              </c:extLst>
            </c:dLbl>
            <c:dLbl>
              <c:idx val="5"/>
              <c:layout>
                <c:manualLayout>
                  <c:x val="4.7576564084227E-3"/>
                  <c:y val="0.62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448-4941-9EEA-2A7C848F2520}"/>
                </c:ext>
              </c:extLst>
            </c:dLbl>
            <c:dLbl>
              <c:idx val="6"/>
              <c:layout>
                <c:manualLayout>
                  <c:x val="0"/>
                  <c:y val="0.4444444444444444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448-4941-9EEA-2A7C848F252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eradication!$K$9:$K$15</c:f>
                <c:numCache>
                  <c:formatCode>General</c:formatCode>
                  <c:ptCount val="7"/>
                  <c:pt idx="0">
                    <c:v>13.164883720930234</c:v>
                  </c:pt>
                  <c:pt idx="1">
                    <c:v>5.5254901960784366</c:v>
                  </c:pt>
                  <c:pt idx="2">
                    <c:v>11.577183098591554</c:v>
                  </c:pt>
                  <c:pt idx="3">
                    <c:v>13.917755102040818</c:v>
                  </c:pt>
                  <c:pt idx="4">
                    <c:v>13.86</c:v>
                  </c:pt>
                  <c:pt idx="5">
                    <c:v>13.36</c:v>
                  </c:pt>
                  <c:pt idx="6">
                    <c:v>6.9339175257731966</c:v>
                  </c:pt>
                </c:numCache>
              </c:numRef>
            </c:plus>
            <c:minus>
              <c:numRef>
                <c:f>eradication!$J$9:$J$15</c:f>
                <c:numCache>
                  <c:formatCode>General</c:formatCode>
                  <c:ptCount val="7"/>
                  <c:pt idx="0">
                    <c:v>14.885116279069763</c:v>
                  </c:pt>
                  <c:pt idx="1">
                    <c:v>6.0045098039215574</c:v>
                  </c:pt>
                  <c:pt idx="2">
                    <c:v>9.9128169014084477</c:v>
                  </c:pt>
                  <c:pt idx="3">
                    <c:v>11.092244897959183</c:v>
                  </c:pt>
                  <c:pt idx="4">
                    <c:v>11.86</c:v>
                  </c:pt>
                  <c:pt idx="5">
                    <c:v>13.36</c:v>
                  </c:pt>
                  <c:pt idx="6">
                    <c:v>6.3360824742268029</c:v>
                  </c:pt>
                </c:numCache>
              </c:numRef>
            </c:minus>
            <c:spPr>
              <a:noFill/>
              <a:ln w="9525" cap="flat" cmpd="sng" algn="ctr">
                <a:solidFill>
                  <a:schemeClr val="tx1">
                    <a:lumMod val="65000"/>
                    <a:lumOff val="35000"/>
                  </a:schemeClr>
                </a:solidFill>
                <a:round/>
              </a:ln>
              <a:effectLst/>
            </c:spPr>
          </c:errBars>
          <c:cat>
            <c:strRef>
              <c:f>eradication!$D$9:$D$15</c:f>
              <c:strCache>
                <c:ptCount val="7"/>
                <c:pt idx="0">
                  <c:v>mupirocin</c:v>
                </c:pt>
                <c:pt idx="1">
                  <c:v>CHG + mupirocin</c:v>
                </c:pt>
                <c:pt idx="2">
                  <c:v>polyhexanide</c:v>
                </c:pt>
                <c:pt idx="3">
                  <c:v>CHG + polysporin</c:v>
                </c:pt>
                <c:pt idx="4">
                  <c:v>honey + triclosan</c:v>
                </c:pt>
                <c:pt idx="5">
                  <c:v>mupirocin + triclosan</c:v>
                </c:pt>
                <c:pt idx="6">
                  <c:v>comparison</c:v>
                </c:pt>
              </c:strCache>
            </c:strRef>
          </c:cat>
          <c:val>
            <c:numRef>
              <c:f>eradication!$E$9:$E$15</c:f>
              <c:numCache>
                <c:formatCode>0.00</c:formatCode>
                <c:ptCount val="7"/>
                <c:pt idx="0">
                  <c:v>60.465116279069761</c:v>
                </c:pt>
                <c:pt idx="1">
                  <c:v>66.274509803921561</c:v>
                </c:pt>
                <c:pt idx="2">
                  <c:v>33.802816901408448</c:v>
                </c:pt>
                <c:pt idx="3">
                  <c:v>30.612244897959183</c:v>
                </c:pt>
                <c:pt idx="4">
                  <c:v>36</c:v>
                </c:pt>
                <c:pt idx="5">
                  <c:v>50</c:v>
                </c:pt>
                <c:pt idx="6">
                  <c:v>34.536082474226802</c:v>
                </c:pt>
              </c:numCache>
            </c:numRef>
          </c:val>
          <c:extLst>
            <c:ext xmlns:c16="http://schemas.microsoft.com/office/drawing/2014/chart" uri="{C3380CC4-5D6E-409C-BE32-E72D297353CC}">
              <c16:uniqueId val="{00000008-9448-4941-9EEA-2A7C848F2520}"/>
            </c:ext>
          </c:extLst>
        </c:ser>
        <c:dLbls>
          <c:dLblPos val="outEnd"/>
          <c:showLegendKey val="0"/>
          <c:showVal val="1"/>
          <c:showCatName val="0"/>
          <c:showSerName val="0"/>
          <c:showPercent val="0"/>
          <c:showBubbleSize val="0"/>
        </c:dLbls>
        <c:gapWidth val="219"/>
        <c:overlap val="-27"/>
        <c:axId val="721470488"/>
        <c:axId val="721473112"/>
      </c:barChart>
      <c:catAx>
        <c:axId val="7214704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aseline="0"/>
                  <a:t>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1473112"/>
        <c:crosses val="autoZero"/>
        <c:auto val="1"/>
        <c:lblAlgn val="ctr"/>
        <c:lblOffset val="100"/>
        <c:noMultiLvlLbl val="0"/>
      </c:catAx>
      <c:valAx>
        <c:axId val="72147311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Rate</a:t>
                </a:r>
                <a:r>
                  <a:rPr lang="en-GB" baseline="0"/>
                  <a:t> of eradication</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14704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eradication!$P$8</c:f>
              <c:strCache>
                <c:ptCount val="1"/>
                <c:pt idx="0">
                  <c:v>eradication</c:v>
                </c:pt>
              </c:strCache>
            </c:strRef>
          </c:tx>
          <c:spPr>
            <a:solidFill>
              <a:schemeClr val="accent1"/>
            </a:solidFill>
            <a:ln>
              <a:noFill/>
            </a:ln>
            <a:effectLst/>
          </c:spPr>
          <c:invertIfNegative val="0"/>
          <c:dPt>
            <c:idx val="3"/>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AE12-4692-BDE6-8341E24E82FF}"/>
              </c:ext>
            </c:extLst>
          </c:dPt>
          <c:dLbls>
            <c:dLbl>
              <c:idx val="0"/>
              <c:layout>
                <c:manualLayout>
                  <c:x val="-2.777777777777803E-3"/>
                  <c:y val="0.7175925925925925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E12-4692-BDE6-8341E24E82FF}"/>
                </c:ext>
              </c:extLst>
            </c:dLbl>
            <c:dLbl>
              <c:idx val="1"/>
              <c:layout>
                <c:manualLayout>
                  <c:x val="2.7777777777777779E-3"/>
                  <c:y val="0.736111111111111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E12-4692-BDE6-8341E24E82FF}"/>
                </c:ext>
              </c:extLst>
            </c:dLbl>
            <c:dLbl>
              <c:idx val="2"/>
              <c:layout>
                <c:manualLayout>
                  <c:x val="2.7777777777777779E-3"/>
                  <c:y val="0.5462962962962962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E12-4692-BDE6-8341E24E82FF}"/>
                </c:ext>
              </c:extLst>
            </c:dLbl>
            <c:dLbl>
              <c:idx val="3"/>
              <c:layout>
                <c:manualLayout>
                  <c:x val="8.3333333333333332E-3"/>
                  <c:y val="0.4675925925925926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E12-4692-BDE6-8341E24E82F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eradication!$V$9:$V$12</c:f>
                <c:numCache>
                  <c:formatCode>General</c:formatCode>
                  <c:ptCount val="4"/>
                  <c:pt idx="0">
                    <c:v>5.3336842105263145</c:v>
                  </c:pt>
                  <c:pt idx="1">
                    <c:v>4.891609195402296</c:v>
                  </c:pt>
                  <c:pt idx="2">
                    <c:v>9.7800000000000011</c:v>
                  </c:pt>
                  <c:pt idx="3">
                    <c:v>6.9339175257731966</c:v>
                  </c:pt>
                </c:numCache>
              </c:numRef>
            </c:plus>
            <c:minus>
              <c:numRef>
                <c:f>eradication!$U$9:$U$12</c:f>
                <c:numCache>
                  <c:formatCode>General</c:formatCode>
                  <c:ptCount val="4"/>
                  <c:pt idx="0">
                    <c:v>5.5963157894736852</c:v>
                  </c:pt>
                  <c:pt idx="1">
                    <c:v>5.1883908045977023</c:v>
                  </c:pt>
                  <c:pt idx="2">
                    <c:v>9.2700000000000031</c:v>
                  </c:pt>
                  <c:pt idx="3">
                    <c:v>6.3360824742268029</c:v>
                  </c:pt>
                </c:numCache>
              </c:numRef>
            </c:minus>
            <c:spPr>
              <a:noFill/>
              <a:ln w="9525" cap="flat" cmpd="sng" algn="ctr">
                <a:solidFill>
                  <a:schemeClr val="tx1">
                    <a:lumMod val="65000"/>
                    <a:lumOff val="35000"/>
                  </a:schemeClr>
                </a:solidFill>
                <a:round/>
              </a:ln>
              <a:effectLst/>
            </c:spPr>
          </c:errBars>
          <c:cat>
            <c:strRef>
              <c:f>eradication!$O$9:$O$12</c:f>
              <c:strCache>
                <c:ptCount val="4"/>
                <c:pt idx="0">
                  <c:v>CHG total*</c:v>
                </c:pt>
                <c:pt idx="1">
                  <c:v>Mupirocin total*</c:v>
                </c:pt>
                <c:pt idx="2">
                  <c:v>triclosan total</c:v>
                </c:pt>
                <c:pt idx="3">
                  <c:v>comparison</c:v>
                </c:pt>
              </c:strCache>
            </c:strRef>
          </c:cat>
          <c:val>
            <c:numRef>
              <c:f>eradication!$P$9:$P$12</c:f>
              <c:numCache>
                <c:formatCode>0.00</c:formatCode>
                <c:ptCount val="4"/>
                <c:pt idx="0">
                  <c:v>60.526315789473685</c:v>
                </c:pt>
                <c:pt idx="1">
                  <c:v>63.218390804597703</c:v>
                </c:pt>
                <c:pt idx="2">
                  <c:v>43</c:v>
                </c:pt>
                <c:pt idx="3">
                  <c:v>34.536082474226802</c:v>
                </c:pt>
              </c:numCache>
            </c:numRef>
          </c:val>
          <c:extLst>
            <c:ext xmlns:c16="http://schemas.microsoft.com/office/drawing/2014/chart" uri="{C3380CC4-5D6E-409C-BE32-E72D297353CC}">
              <c16:uniqueId val="{00000005-AE12-4692-BDE6-8341E24E82FF}"/>
            </c:ext>
          </c:extLst>
        </c:ser>
        <c:dLbls>
          <c:dLblPos val="outEnd"/>
          <c:showLegendKey val="0"/>
          <c:showVal val="1"/>
          <c:showCatName val="0"/>
          <c:showSerName val="0"/>
          <c:showPercent val="0"/>
          <c:showBubbleSize val="0"/>
        </c:dLbls>
        <c:gapWidth val="219"/>
        <c:overlap val="-27"/>
        <c:axId val="436759832"/>
        <c:axId val="436762456"/>
      </c:barChart>
      <c:catAx>
        <c:axId val="4367598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6762456"/>
        <c:crosses val="autoZero"/>
        <c:auto val="1"/>
        <c:lblAlgn val="ctr"/>
        <c:lblOffset val="100"/>
        <c:noMultiLvlLbl val="0"/>
      </c:catAx>
      <c:valAx>
        <c:axId val="4367624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Eradication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67598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resistance!$E$4</c:f>
              <c:strCache>
                <c:ptCount val="1"/>
                <c:pt idx="0">
                  <c:v>eradication</c:v>
                </c:pt>
              </c:strCache>
            </c:strRef>
          </c:tx>
          <c:spPr>
            <a:solidFill>
              <a:schemeClr val="accent1"/>
            </a:solidFill>
            <a:ln>
              <a:noFill/>
            </a:ln>
            <a:effectLst/>
          </c:spPr>
          <c:invertIfNegative val="0"/>
          <c:dPt>
            <c:idx val="2"/>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265D-40B7-9F58-290C502788B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resistance!$K$5:$K$7</c:f>
                <c:numCache>
                  <c:formatCode>General</c:formatCode>
                  <c:ptCount val="3"/>
                  <c:pt idx="0">
                    <c:v>8.1146938775510193</c:v>
                  </c:pt>
                  <c:pt idx="1">
                    <c:v>2.6032087227414338</c:v>
                  </c:pt>
                  <c:pt idx="2">
                    <c:v>2.6935703001579778</c:v>
                  </c:pt>
                </c:numCache>
              </c:numRef>
            </c:plus>
            <c:minus>
              <c:numRef>
                <c:f>resistance!$J$5:$J$7</c:f>
                <c:numCache>
                  <c:formatCode>General</c:formatCode>
                  <c:ptCount val="3"/>
                  <c:pt idx="0">
                    <c:v>5.3453061224489797</c:v>
                  </c:pt>
                  <c:pt idx="1">
                    <c:v>1.5067912772585665</c:v>
                  </c:pt>
                  <c:pt idx="2">
                    <c:v>2.2264296998420221</c:v>
                  </c:pt>
                </c:numCache>
              </c:numRef>
            </c:minus>
            <c:spPr>
              <a:noFill/>
              <a:ln w="9525" cap="flat" cmpd="sng" algn="ctr">
                <a:solidFill>
                  <a:schemeClr val="tx1">
                    <a:lumMod val="65000"/>
                    <a:lumOff val="35000"/>
                  </a:schemeClr>
                </a:solidFill>
                <a:round/>
              </a:ln>
              <a:effectLst/>
            </c:spPr>
          </c:errBars>
          <c:cat>
            <c:strRef>
              <c:f>resistance!$D$5:$D$7</c:f>
              <c:strCache>
                <c:ptCount val="3"/>
                <c:pt idx="0">
                  <c:v>mupirocin</c:v>
                </c:pt>
                <c:pt idx="1">
                  <c:v>mupirocin + CHG</c:v>
                </c:pt>
                <c:pt idx="2">
                  <c:v>control</c:v>
                </c:pt>
              </c:strCache>
            </c:strRef>
          </c:cat>
          <c:val>
            <c:numRef>
              <c:f>resistance!$E$5:$E$7</c:f>
              <c:numCache>
                <c:formatCode>0.00</c:formatCode>
                <c:ptCount val="3"/>
                <c:pt idx="0">
                  <c:v>13.26530612244898</c:v>
                </c:pt>
                <c:pt idx="1">
                  <c:v>3.4267912772585665</c:v>
                </c:pt>
                <c:pt idx="2">
                  <c:v>11.216429699842022</c:v>
                </c:pt>
              </c:numCache>
            </c:numRef>
          </c:val>
          <c:extLst>
            <c:ext xmlns:c16="http://schemas.microsoft.com/office/drawing/2014/chart" uri="{C3380CC4-5D6E-409C-BE32-E72D297353CC}">
              <c16:uniqueId val="{00000002-265D-40B7-9F58-290C502788BE}"/>
            </c:ext>
          </c:extLst>
        </c:ser>
        <c:dLbls>
          <c:dLblPos val="outEnd"/>
          <c:showLegendKey val="0"/>
          <c:showVal val="1"/>
          <c:showCatName val="0"/>
          <c:showSerName val="0"/>
          <c:showPercent val="0"/>
          <c:showBubbleSize val="0"/>
        </c:dLbls>
        <c:gapWidth val="219"/>
        <c:overlap val="-27"/>
        <c:axId val="733122832"/>
        <c:axId val="733123816"/>
      </c:barChart>
      <c:catAx>
        <c:axId val="7331228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3123816"/>
        <c:crosses val="autoZero"/>
        <c:auto val="1"/>
        <c:lblAlgn val="ctr"/>
        <c:lblOffset val="100"/>
        <c:noMultiLvlLbl val="0"/>
      </c:catAx>
      <c:valAx>
        <c:axId val="73312381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t>
                </a:r>
                <a:r>
                  <a:rPr lang="en-GB" baseline="0"/>
                  <a:t> of isolates resistant to mupirocin</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31228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resistance!$E$4</c:f>
              <c:strCache>
                <c:ptCount val="1"/>
                <c:pt idx="0">
                  <c:v>eradication</c:v>
                </c:pt>
              </c:strCache>
            </c:strRef>
          </c:tx>
          <c:spPr>
            <a:solidFill>
              <a:schemeClr val="accent1"/>
            </a:solidFill>
            <a:ln>
              <a:noFill/>
            </a:ln>
            <a:effectLst/>
          </c:spPr>
          <c:invertIfNegative val="0"/>
          <c:dPt>
            <c:idx val="2"/>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AC9C-43E0-88AD-864ECFC524F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resistance!$K$5:$K$7</c:f>
                <c:numCache>
                  <c:formatCode>General</c:formatCode>
                  <c:ptCount val="3"/>
                  <c:pt idx="0">
                    <c:v>8.1146938775510193</c:v>
                  </c:pt>
                  <c:pt idx="1">
                    <c:v>2.6032087227414338</c:v>
                  </c:pt>
                  <c:pt idx="2">
                    <c:v>2.6935703001579778</c:v>
                  </c:pt>
                </c:numCache>
              </c:numRef>
            </c:plus>
            <c:minus>
              <c:numRef>
                <c:f>resistance!$J$5:$J$7</c:f>
                <c:numCache>
                  <c:formatCode>General</c:formatCode>
                  <c:ptCount val="3"/>
                  <c:pt idx="0">
                    <c:v>5.3453061224489797</c:v>
                  </c:pt>
                  <c:pt idx="1">
                    <c:v>1.5067912772585665</c:v>
                  </c:pt>
                  <c:pt idx="2">
                    <c:v>2.2264296998420221</c:v>
                  </c:pt>
                </c:numCache>
              </c:numRef>
            </c:minus>
            <c:spPr>
              <a:noFill/>
              <a:ln w="9525" cap="flat" cmpd="sng" algn="ctr">
                <a:solidFill>
                  <a:schemeClr val="tx1">
                    <a:lumMod val="65000"/>
                    <a:lumOff val="35000"/>
                  </a:schemeClr>
                </a:solidFill>
                <a:round/>
              </a:ln>
              <a:effectLst/>
            </c:spPr>
          </c:errBars>
          <c:cat>
            <c:strRef>
              <c:f>resistance!$D$5:$D$7</c:f>
              <c:strCache>
                <c:ptCount val="3"/>
                <c:pt idx="0">
                  <c:v>mupirocin</c:v>
                </c:pt>
                <c:pt idx="1">
                  <c:v>mupirocin + CHG</c:v>
                </c:pt>
                <c:pt idx="2">
                  <c:v>control</c:v>
                </c:pt>
              </c:strCache>
            </c:strRef>
          </c:cat>
          <c:val>
            <c:numRef>
              <c:f>resistance!$E$5:$E$7</c:f>
              <c:numCache>
                <c:formatCode>0.00</c:formatCode>
                <c:ptCount val="3"/>
                <c:pt idx="0">
                  <c:v>13.26530612244898</c:v>
                </c:pt>
                <c:pt idx="1">
                  <c:v>3.4267912772585665</c:v>
                </c:pt>
                <c:pt idx="2">
                  <c:v>11.216429699842022</c:v>
                </c:pt>
              </c:numCache>
            </c:numRef>
          </c:val>
          <c:extLst>
            <c:ext xmlns:c16="http://schemas.microsoft.com/office/drawing/2014/chart" uri="{C3380CC4-5D6E-409C-BE32-E72D297353CC}">
              <c16:uniqueId val="{00000002-AC9C-43E0-88AD-864ECFC524F5}"/>
            </c:ext>
          </c:extLst>
        </c:ser>
        <c:dLbls>
          <c:dLblPos val="outEnd"/>
          <c:showLegendKey val="0"/>
          <c:showVal val="1"/>
          <c:showCatName val="0"/>
          <c:showSerName val="0"/>
          <c:showPercent val="0"/>
          <c:showBubbleSize val="0"/>
        </c:dLbls>
        <c:gapWidth val="219"/>
        <c:overlap val="-27"/>
        <c:axId val="733122832"/>
        <c:axId val="733123816"/>
      </c:barChart>
      <c:catAx>
        <c:axId val="7331228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3123816"/>
        <c:crosses val="autoZero"/>
        <c:auto val="1"/>
        <c:lblAlgn val="ctr"/>
        <c:lblOffset val="100"/>
        <c:noMultiLvlLbl val="0"/>
      </c:catAx>
      <c:valAx>
        <c:axId val="73312381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t>
                </a:r>
                <a:r>
                  <a:rPr lang="en-GB" baseline="0"/>
                  <a:t> of isolates resistant to mupirocin</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31228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'adverse events'!$E$6</c:f>
              <c:strCache>
                <c:ptCount val="1"/>
                <c:pt idx="0">
                  <c:v>adverse events</c:v>
                </c:pt>
              </c:strCache>
            </c:strRef>
          </c:tx>
          <c:spPr>
            <a:solidFill>
              <a:schemeClr val="accent1"/>
            </a:solidFill>
            <a:ln>
              <a:noFill/>
            </a:ln>
            <a:effectLst/>
          </c:spPr>
          <c:invertIfNegative val="0"/>
          <c:dLbls>
            <c:dLbl>
              <c:idx val="0"/>
              <c:layout>
                <c:manualLayout>
                  <c:x val="0"/>
                  <c:y val="0.1024890190336748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270-44C5-8443-1168ED0379D6}"/>
                </c:ext>
              </c:extLst>
            </c:dLbl>
            <c:dLbl>
              <c:idx val="1"/>
              <c:layout>
                <c:manualLayout>
                  <c:x val="-8.1245830035669357E-17"/>
                  <c:y val="0.1171303074670569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270-44C5-8443-1168ED0379D6}"/>
                </c:ext>
              </c:extLst>
            </c:dLbl>
            <c:dLbl>
              <c:idx val="2"/>
              <c:layout>
                <c:manualLayout>
                  <c:x val="2.2158209616662972E-3"/>
                  <c:y val="9.370424597364557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270-44C5-8443-1168ED0379D6}"/>
                </c:ext>
              </c:extLst>
            </c:dLbl>
            <c:dLbl>
              <c:idx val="3"/>
              <c:layout>
                <c:manualLayout>
                  <c:x val="-2.2158209616662972E-3"/>
                  <c:y val="0.6237188872620789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270-44C5-8443-1168ED0379D6}"/>
                </c:ext>
              </c:extLst>
            </c:dLbl>
            <c:dLbl>
              <c:idx val="4"/>
              <c:layout>
                <c:manualLayout>
                  <c:x val="0"/>
                  <c:y val="9.663250366032211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270-44C5-8443-1168ED0379D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'adverse events'!$K$7:$K$16</c:f>
                <c:numCache>
                  <c:formatCode>General</c:formatCode>
                  <c:ptCount val="10"/>
                  <c:pt idx="0">
                    <c:v>2.7483036601676086E-2</c:v>
                  </c:pt>
                  <c:pt idx="1">
                    <c:v>2.6343589743589746</c:v>
                  </c:pt>
                  <c:pt idx="2">
                    <c:v>7.0000000000000007E-2</c:v>
                  </c:pt>
                  <c:pt idx="3">
                    <c:v>11.330985915492956</c:v>
                  </c:pt>
                  <c:pt idx="4">
                    <c:v>3.0560727011573641E-2</c:v>
                  </c:pt>
                  <c:pt idx="5">
                    <c:v>0.19616161616161631</c:v>
                  </c:pt>
                  <c:pt idx="6">
                    <c:v>7.27</c:v>
                  </c:pt>
                  <c:pt idx="7">
                    <c:v>1.1385273159144893</c:v>
                  </c:pt>
                  <c:pt idx="8">
                    <c:v>9.4600000000000009</c:v>
                  </c:pt>
                  <c:pt idx="9">
                    <c:v>2.3901474926253687</c:v>
                  </c:pt>
                </c:numCache>
              </c:numRef>
            </c:plus>
            <c:minus>
              <c:numRef>
                <c:f>'adverse events'!$J$7:$J$16</c:f>
                <c:numCache>
                  <c:formatCode>General</c:formatCode>
                  <c:ptCount val="10"/>
                  <c:pt idx="0">
                    <c:v>2.2516963398323916E-2</c:v>
                  </c:pt>
                  <c:pt idx="1">
                    <c:v>0.99564102564102552</c:v>
                  </c:pt>
                  <c:pt idx="2">
                    <c:v>0</c:v>
                  </c:pt>
                  <c:pt idx="3">
                    <c:v>9.1290140845070447</c:v>
                  </c:pt>
                  <c:pt idx="4">
                    <c:v>1.9439272988426362E-2</c:v>
                  </c:pt>
                  <c:pt idx="5">
                    <c:v>0.16383838383838378</c:v>
                  </c:pt>
                  <c:pt idx="6">
                    <c:v>0</c:v>
                  </c:pt>
                  <c:pt idx="7">
                    <c:v>0.69147268408551055</c:v>
                  </c:pt>
                  <c:pt idx="8">
                    <c:v>3.89</c:v>
                  </c:pt>
                  <c:pt idx="9">
                    <c:v>1.339852507374631</c:v>
                  </c:pt>
                </c:numCache>
              </c:numRef>
            </c:minus>
            <c:spPr>
              <a:noFill/>
              <a:ln w="9525" cap="flat" cmpd="sng" algn="ctr">
                <a:solidFill>
                  <a:schemeClr val="tx1">
                    <a:lumMod val="65000"/>
                    <a:lumOff val="35000"/>
                  </a:schemeClr>
                </a:solidFill>
                <a:round/>
              </a:ln>
              <a:effectLst/>
            </c:spPr>
          </c:errBars>
          <c:cat>
            <c:strRef>
              <c:f>'adverse events'!$D$7:$D$11</c:f>
              <c:strCache>
                <c:ptCount val="5"/>
                <c:pt idx="0">
                  <c:v>CHG skin</c:v>
                </c:pt>
                <c:pt idx="1">
                  <c:v>tea tree</c:v>
                </c:pt>
                <c:pt idx="2">
                  <c:v>octenidine</c:v>
                </c:pt>
                <c:pt idx="3">
                  <c:v>polyhexadine</c:v>
                </c:pt>
                <c:pt idx="4">
                  <c:v>comparison skin</c:v>
                </c:pt>
              </c:strCache>
            </c:strRef>
          </c:cat>
          <c:val>
            <c:numRef>
              <c:f>'adverse events'!$E$7:$E$11</c:f>
              <c:numCache>
                <c:formatCode>0.00</c:formatCode>
                <c:ptCount val="5"/>
                <c:pt idx="0">
                  <c:v>0.13251696339832392</c:v>
                </c:pt>
                <c:pt idx="1">
                  <c:v>1.0256410256410255</c:v>
                </c:pt>
                <c:pt idx="2">
                  <c:v>0</c:v>
                </c:pt>
                <c:pt idx="3">
                  <c:v>28.169014084507044</c:v>
                </c:pt>
                <c:pt idx="4">
                  <c:v>9.9439272988426364E-2</c:v>
                </c:pt>
              </c:numCache>
            </c:numRef>
          </c:val>
          <c:extLst>
            <c:ext xmlns:c16="http://schemas.microsoft.com/office/drawing/2014/chart" uri="{C3380CC4-5D6E-409C-BE32-E72D297353CC}">
              <c16:uniqueId val="{00000005-4270-44C5-8443-1168ED0379D6}"/>
            </c:ext>
          </c:extLst>
        </c:ser>
        <c:dLbls>
          <c:dLblPos val="outEnd"/>
          <c:showLegendKey val="0"/>
          <c:showVal val="1"/>
          <c:showCatName val="0"/>
          <c:showSerName val="0"/>
          <c:showPercent val="0"/>
          <c:showBubbleSize val="0"/>
        </c:dLbls>
        <c:gapWidth val="219"/>
        <c:overlap val="-27"/>
        <c:axId val="795421976"/>
        <c:axId val="795422632"/>
      </c:barChart>
      <c:catAx>
        <c:axId val="7954219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5422632"/>
        <c:crosses val="autoZero"/>
        <c:auto val="1"/>
        <c:lblAlgn val="ctr"/>
        <c:lblOffset val="100"/>
        <c:noMultiLvlLbl val="0"/>
      </c:catAx>
      <c:valAx>
        <c:axId val="79542263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adverse</a:t>
                </a:r>
                <a:r>
                  <a:rPr lang="en-GB" baseline="0"/>
                  <a:t> events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54219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4"/>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9E8C-49D4-B9D7-A198F4D8B4B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'adverse events'!$K$12:$K$17</c:f>
                <c:numCache>
                  <c:formatCode>General</c:formatCode>
                  <c:ptCount val="6"/>
                  <c:pt idx="0">
                    <c:v>0.19616161616161631</c:v>
                  </c:pt>
                  <c:pt idx="1">
                    <c:v>7.27</c:v>
                  </c:pt>
                  <c:pt idx="2">
                    <c:v>1.1385273159144893</c:v>
                  </c:pt>
                  <c:pt idx="3">
                    <c:v>9.4600000000000009</c:v>
                  </c:pt>
                  <c:pt idx="4">
                    <c:v>2.3901474926253687</c:v>
                  </c:pt>
                  <c:pt idx="5">
                    <c:v>9.7955555555555591</c:v>
                  </c:pt>
                </c:numCache>
              </c:numRef>
            </c:plus>
            <c:minus>
              <c:numRef>
                <c:f>'adverse events'!$J$12:$J$16</c:f>
                <c:numCache>
                  <c:formatCode>General</c:formatCode>
                  <c:ptCount val="5"/>
                  <c:pt idx="0">
                    <c:v>0.16383838383838378</c:v>
                  </c:pt>
                  <c:pt idx="1">
                    <c:v>0</c:v>
                  </c:pt>
                  <c:pt idx="2">
                    <c:v>0.69147268408551055</c:v>
                  </c:pt>
                  <c:pt idx="3">
                    <c:v>3.89</c:v>
                  </c:pt>
                  <c:pt idx="4">
                    <c:v>1.339852507374631</c:v>
                  </c:pt>
                </c:numCache>
              </c:numRef>
            </c:minus>
            <c:spPr>
              <a:noFill/>
              <a:ln w="9525" cap="flat" cmpd="sng" algn="ctr">
                <a:solidFill>
                  <a:schemeClr val="tx1">
                    <a:lumMod val="65000"/>
                    <a:lumOff val="35000"/>
                  </a:schemeClr>
                </a:solidFill>
                <a:round/>
              </a:ln>
              <a:effectLst/>
            </c:spPr>
          </c:errBars>
          <c:cat>
            <c:strRef>
              <c:f>'adverse events'!$D$12:$D$16</c:f>
              <c:strCache>
                <c:ptCount val="5"/>
                <c:pt idx="0">
                  <c:v>mupirocin</c:v>
                </c:pt>
                <c:pt idx="1">
                  <c:v>polysporin</c:v>
                </c:pt>
                <c:pt idx="2">
                  <c:v>PVP</c:v>
                </c:pt>
                <c:pt idx="3">
                  <c:v>honey</c:v>
                </c:pt>
                <c:pt idx="4">
                  <c:v>comparison nose</c:v>
                </c:pt>
              </c:strCache>
            </c:strRef>
          </c:cat>
          <c:val>
            <c:numRef>
              <c:f>'adverse events'!$E$12:$E$16</c:f>
              <c:numCache>
                <c:formatCode>0.00</c:formatCode>
                <c:ptCount val="5"/>
                <c:pt idx="0">
                  <c:v>0.88383838383838376</c:v>
                </c:pt>
                <c:pt idx="1">
                  <c:v>0</c:v>
                </c:pt>
                <c:pt idx="2">
                  <c:v>1.7814726840855106</c:v>
                </c:pt>
                <c:pt idx="3">
                  <c:v>4</c:v>
                </c:pt>
                <c:pt idx="4">
                  <c:v>2.9498525073746311</c:v>
                </c:pt>
              </c:numCache>
            </c:numRef>
          </c:val>
          <c:extLst>
            <c:ext xmlns:c16="http://schemas.microsoft.com/office/drawing/2014/chart" uri="{C3380CC4-5D6E-409C-BE32-E72D297353CC}">
              <c16:uniqueId val="{00000002-9E8C-49D4-B9D7-A198F4D8B4B0}"/>
            </c:ext>
          </c:extLst>
        </c:ser>
        <c:dLbls>
          <c:dLblPos val="outEnd"/>
          <c:showLegendKey val="0"/>
          <c:showVal val="1"/>
          <c:showCatName val="0"/>
          <c:showSerName val="0"/>
          <c:showPercent val="0"/>
          <c:showBubbleSize val="0"/>
        </c:dLbls>
        <c:gapWidth val="219"/>
        <c:overlap val="-27"/>
        <c:axId val="789234576"/>
        <c:axId val="789235888"/>
      </c:barChart>
      <c:catAx>
        <c:axId val="7892345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9235888"/>
        <c:crosses val="autoZero"/>
        <c:auto val="1"/>
        <c:lblAlgn val="ctr"/>
        <c:lblOffset val="100"/>
        <c:noMultiLvlLbl val="0"/>
      </c:catAx>
      <c:valAx>
        <c:axId val="78923588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t>
                </a:r>
                <a:r>
                  <a:rPr lang="en-GB" baseline="0"/>
                  <a:t> of sided effects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92345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0"/>
              <c:layout>
                <c:manualLayout>
                  <c:x val="0"/>
                  <c:y val="0.7546296296296296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846-46CB-8775-35A3054A614E}"/>
                </c:ext>
              </c:extLst>
            </c:dLbl>
            <c:dLbl>
              <c:idx val="1"/>
              <c:layout>
                <c:manualLayout>
                  <c:x val="1.1111111111111009E-2"/>
                  <c:y val="0.1527777777777777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846-46CB-8775-35A3054A614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'adverse events'!$K$16:$K$17</c:f>
                <c:numCache>
                  <c:formatCode>General</c:formatCode>
                  <c:ptCount val="2"/>
                  <c:pt idx="0">
                    <c:v>2.3901474926253687</c:v>
                  </c:pt>
                  <c:pt idx="1">
                    <c:v>9.7955555555555591</c:v>
                  </c:pt>
                </c:numCache>
              </c:numRef>
            </c:plus>
            <c:minus>
              <c:numRef>
                <c:f>'adverse events'!$J$16:$J$17</c:f>
                <c:numCache>
                  <c:formatCode>General</c:formatCode>
                  <c:ptCount val="2"/>
                  <c:pt idx="0">
                    <c:v>1.339852507374631</c:v>
                  </c:pt>
                  <c:pt idx="1">
                    <c:v>0</c:v>
                  </c:pt>
                </c:numCache>
              </c:numRef>
            </c:minus>
            <c:spPr>
              <a:noFill/>
              <a:ln w="9525" cap="flat" cmpd="sng" algn="ctr">
                <a:solidFill>
                  <a:schemeClr val="tx1">
                    <a:lumMod val="65000"/>
                    <a:lumOff val="35000"/>
                  </a:schemeClr>
                </a:solidFill>
                <a:round/>
              </a:ln>
              <a:effectLst/>
            </c:spPr>
          </c:errBars>
          <c:cat>
            <c:strRef>
              <c:f>'adverse events'!$D$17:$D$18</c:f>
              <c:strCache>
                <c:ptCount val="2"/>
                <c:pt idx="0">
                  <c:v>oral CHG</c:v>
                </c:pt>
                <c:pt idx="1">
                  <c:v>comparison oral</c:v>
                </c:pt>
              </c:strCache>
            </c:strRef>
          </c:cat>
          <c:val>
            <c:numRef>
              <c:f>'adverse events'!$E$17:$E$18</c:f>
              <c:numCache>
                <c:formatCode>0.00</c:formatCode>
                <c:ptCount val="2"/>
                <c:pt idx="0">
                  <c:v>24.444444444444443</c:v>
                </c:pt>
                <c:pt idx="1">
                  <c:v>0</c:v>
                </c:pt>
              </c:numCache>
            </c:numRef>
          </c:val>
          <c:extLst>
            <c:ext xmlns:c16="http://schemas.microsoft.com/office/drawing/2014/chart" uri="{C3380CC4-5D6E-409C-BE32-E72D297353CC}">
              <c16:uniqueId val="{00000002-D846-46CB-8775-35A3054A614E}"/>
            </c:ext>
          </c:extLst>
        </c:ser>
        <c:dLbls>
          <c:dLblPos val="outEnd"/>
          <c:showLegendKey val="0"/>
          <c:showVal val="1"/>
          <c:showCatName val="0"/>
          <c:showSerName val="0"/>
          <c:showPercent val="0"/>
          <c:showBubbleSize val="0"/>
        </c:dLbls>
        <c:gapWidth val="219"/>
        <c:overlap val="-27"/>
        <c:axId val="801883496"/>
        <c:axId val="801883824"/>
      </c:barChart>
      <c:catAx>
        <c:axId val="8018834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1883824"/>
        <c:crosses val="autoZero"/>
        <c:auto val="1"/>
        <c:lblAlgn val="ctr"/>
        <c:lblOffset val="100"/>
        <c:noMultiLvlLbl val="0"/>
      </c:catAx>
      <c:valAx>
        <c:axId val="80188382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t>
                </a:r>
                <a:r>
                  <a:rPr lang="en-GB" baseline="0"/>
                  <a:t> of side effects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18834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'adverse events'!$E$6</c:f>
              <c:strCache>
                <c:ptCount val="1"/>
                <c:pt idx="0">
                  <c:v>adverse events</c:v>
                </c:pt>
              </c:strCache>
            </c:strRef>
          </c:tx>
          <c:spPr>
            <a:solidFill>
              <a:schemeClr val="accent1"/>
            </a:solidFill>
            <a:ln>
              <a:noFill/>
            </a:ln>
            <a:effectLst/>
          </c:spPr>
          <c:invertIfNegative val="0"/>
          <c:dLbls>
            <c:dLbl>
              <c:idx val="0"/>
              <c:layout>
                <c:manualLayout>
                  <c:x val="0"/>
                  <c:y val="0.1024890190336748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973-45D8-8ABC-C6447344DA39}"/>
                </c:ext>
              </c:extLst>
            </c:dLbl>
            <c:dLbl>
              <c:idx val="1"/>
              <c:layout>
                <c:manualLayout>
                  <c:x val="-8.1245830035669357E-17"/>
                  <c:y val="0.1171303074670569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973-45D8-8ABC-C6447344DA39}"/>
                </c:ext>
              </c:extLst>
            </c:dLbl>
            <c:dLbl>
              <c:idx val="2"/>
              <c:layout>
                <c:manualLayout>
                  <c:x val="2.2158209616662972E-3"/>
                  <c:y val="9.370424597364557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973-45D8-8ABC-C6447344DA39}"/>
                </c:ext>
              </c:extLst>
            </c:dLbl>
            <c:dLbl>
              <c:idx val="3"/>
              <c:layout>
                <c:manualLayout>
                  <c:x val="-2.2158209616662972E-3"/>
                  <c:y val="0.6237188872620789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973-45D8-8ABC-C6447344DA39}"/>
                </c:ext>
              </c:extLst>
            </c:dLbl>
            <c:dLbl>
              <c:idx val="4"/>
              <c:layout>
                <c:manualLayout>
                  <c:x val="0"/>
                  <c:y val="9.663250366032211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973-45D8-8ABC-C6447344DA3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'adverse events'!$K$7:$K$16</c:f>
                <c:numCache>
                  <c:formatCode>General</c:formatCode>
                  <c:ptCount val="10"/>
                  <c:pt idx="0">
                    <c:v>2.7483036601676086E-2</c:v>
                  </c:pt>
                  <c:pt idx="1">
                    <c:v>2.6343589743589746</c:v>
                  </c:pt>
                  <c:pt idx="2">
                    <c:v>7.0000000000000007E-2</c:v>
                  </c:pt>
                  <c:pt idx="3">
                    <c:v>11.330985915492956</c:v>
                  </c:pt>
                  <c:pt idx="4">
                    <c:v>3.0560727011573641E-2</c:v>
                  </c:pt>
                  <c:pt idx="5">
                    <c:v>0.19616161616161631</c:v>
                  </c:pt>
                  <c:pt idx="6">
                    <c:v>7.27</c:v>
                  </c:pt>
                  <c:pt idx="7">
                    <c:v>1.1385273159144893</c:v>
                  </c:pt>
                  <c:pt idx="8">
                    <c:v>9.4600000000000009</c:v>
                  </c:pt>
                  <c:pt idx="9">
                    <c:v>2.3901474926253687</c:v>
                  </c:pt>
                </c:numCache>
              </c:numRef>
            </c:plus>
            <c:minus>
              <c:numRef>
                <c:f>'adverse events'!$J$7:$J$16</c:f>
                <c:numCache>
                  <c:formatCode>General</c:formatCode>
                  <c:ptCount val="10"/>
                  <c:pt idx="0">
                    <c:v>2.2516963398323916E-2</c:v>
                  </c:pt>
                  <c:pt idx="1">
                    <c:v>0.99564102564102552</c:v>
                  </c:pt>
                  <c:pt idx="2">
                    <c:v>0</c:v>
                  </c:pt>
                  <c:pt idx="3">
                    <c:v>9.1290140845070447</c:v>
                  </c:pt>
                  <c:pt idx="4">
                    <c:v>1.9439272988426362E-2</c:v>
                  </c:pt>
                  <c:pt idx="5">
                    <c:v>0.16383838383838378</c:v>
                  </c:pt>
                  <c:pt idx="6">
                    <c:v>0</c:v>
                  </c:pt>
                  <c:pt idx="7">
                    <c:v>0.69147268408551055</c:v>
                  </c:pt>
                  <c:pt idx="8">
                    <c:v>3.89</c:v>
                  </c:pt>
                  <c:pt idx="9">
                    <c:v>1.339852507374631</c:v>
                  </c:pt>
                </c:numCache>
              </c:numRef>
            </c:minus>
            <c:spPr>
              <a:noFill/>
              <a:ln w="9525" cap="flat" cmpd="sng" algn="ctr">
                <a:solidFill>
                  <a:schemeClr val="tx1">
                    <a:lumMod val="65000"/>
                    <a:lumOff val="35000"/>
                  </a:schemeClr>
                </a:solidFill>
                <a:round/>
              </a:ln>
              <a:effectLst/>
            </c:spPr>
          </c:errBars>
          <c:cat>
            <c:strRef>
              <c:f>'adverse events'!$D$7:$D$11</c:f>
              <c:strCache>
                <c:ptCount val="5"/>
                <c:pt idx="0">
                  <c:v>CHG skin</c:v>
                </c:pt>
                <c:pt idx="1">
                  <c:v>tea tree</c:v>
                </c:pt>
                <c:pt idx="2">
                  <c:v>octenidine</c:v>
                </c:pt>
                <c:pt idx="3">
                  <c:v>polyhexadine</c:v>
                </c:pt>
                <c:pt idx="4">
                  <c:v>comparison skin</c:v>
                </c:pt>
              </c:strCache>
            </c:strRef>
          </c:cat>
          <c:val>
            <c:numRef>
              <c:f>'adverse events'!$E$7:$E$11</c:f>
              <c:numCache>
                <c:formatCode>0.00</c:formatCode>
                <c:ptCount val="5"/>
                <c:pt idx="0">
                  <c:v>0.13251696339832392</c:v>
                </c:pt>
                <c:pt idx="1">
                  <c:v>1.0256410256410255</c:v>
                </c:pt>
                <c:pt idx="2">
                  <c:v>0</c:v>
                </c:pt>
                <c:pt idx="3">
                  <c:v>28.169014084507044</c:v>
                </c:pt>
                <c:pt idx="4">
                  <c:v>9.9439272988426364E-2</c:v>
                </c:pt>
              </c:numCache>
            </c:numRef>
          </c:val>
          <c:extLst>
            <c:ext xmlns:c16="http://schemas.microsoft.com/office/drawing/2014/chart" uri="{C3380CC4-5D6E-409C-BE32-E72D297353CC}">
              <c16:uniqueId val="{00000005-E973-45D8-8ABC-C6447344DA39}"/>
            </c:ext>
          </c:extLst>
        </c:ser>
        <c:dLbls>
          <c:dLblPos val="outEnd"/>
          <c:showLegendKey val="0"/>
          <c:showVal val="1"/>
          <c:showCatName val="0"/>
          <c:showSerName val="0"/>
          <c:showPercent val="0"/>
          <c:showBubbleSize val="0"/>
        </c:dLbls>
        <c:gapWidth val="219"/>
        <c:overlap val="-27"/>
        <c:axId val="795421976"/>
        <c:axId val="795422632"/>
      </c:barChart>
      <c:catAx>
        <c:axId val="7954219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5422632"/>
        <c:crosses val="autoZero"/>
        <c:auto val="1"/>
        <c:lblAlgn val="ctr"/>
        <c:lblOffset val="100"/>
        <c:noMultiLvlLbl val="0"/>
      </c:catAx>
      <c:valAx>
        <c:axId val="79542263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adverse</a:t>
                </a:r>
                <a:r>
                  <a:rPr lang="en-GB" baseline="0"/>
                  <a:t> events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54219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4"/>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67AC-4760-BA23-FE133E7CE89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'adverse events'!$K$12:$K$17</c:f>
                <c:numCache>
                  <c:formatCode>General</c:formatCode>
                  <c:ptCount val="6"/>
                  <c:pt idx="0">
                    <c:v>0.19616161616161631</c:v>
                  </c:pt>
                  <c:pt idx="1">
                    <c:v>7.27</c:v>
                  </c:pt>
                  <c:pt idx="2">
                    <c:v>1.1385273159144893</c:v>
                  </c:pt>
                  <c:pt idx="3">
                    <c:v>9.4600000000000009</c:v>
                  </c:pt>
                  <c:pt idx="4">
                    <c:v>2.3901474926253687</c:v>
                  </c:pt>
                  <c:pt idx="5">
                    <c:v>9.7955555555555591</c:v>
                  </c:pt>
                </c:numCache>
              </c:numRef>
            </c:plus>
            <c:minus>
              <c:numRef>
                <c:f>'adverse events'!$J$12:$J$16</c:f>
                <c:numCache>
                  <c:formatCode>General</c:formatCode>
                  <c:ptCount val="5"/>
                  <c:pt idx="0">
                    <c:v>0.16383838383838378</c:v>
                  </c:pt>
                  <c:pt idx="1">
                    <c:v>0</c:v>
                  </c:pt>
                  <c:pt idx="2">
                    <c:v>0.69147268408551055</c:v>
                  </c:pt>
                  <c:pt idx="3">
                    <c:v>3.89</c:v>
                  </c:pt>
                  <c:pt idx="4">
                    <c:v>1.339852507374631</c:v>
                  </c:pt>
                </c:numCache>
              </c:numRef>
            </c:minus>
            <c:spPr>
              <a:noFill/>
              <a:ln w="9525" cap="flat" cmpd="sng" algn="ctr">
                <a:solidFill>
                  <a:schemeClr val="tx1">
                    <a:lumMod val="65000"/>
                    <a:lumOff val="35000"/>
                  </a:schemeClr>
                </a:solidFill>
                <a:round/>
              </a:ln>
              <a:effectLst/>
            </c:spPr>
          </c:errBars>
          <c:cat>
            <c:strRef>
              <c:f>'adverse events'!$D$12:$D$16</c:f>
              <c:strCache>
                <c:ptCount val="5"/>
                <c:pt idx="0">
                  <c:v>mupirocin</c:v>
                </c:pt>
                <c:pt idx="1">
                  <c:v>polysporin</c:v>
                </c:pt>
                <c:pt idx="2">
                  <c:v>PVP</c:v>
                </c:pt>
                <c:pt idx="3">
                  <c:v>honey</c:v>
                </c:pt>
                <c:pt idx="4">
                  <c:v>comparison nose</c:v>
                </c:pt>
              </c:strCache>
            </c:strRef>
          </c:cat>
          <c:val>
            <c:numRef>
              <c:f>'adverse events'!$E$12:$E$16</c:f>
              <c:numCache>
                <c:formatCode>0.00</c:formatCode>
                <c:ptCount val="5"/>
                <c:pt idx="0">
                  <c:v>0.88383838383838376</c:v>
                </c:pt>
                <c:pt idx="1">
                  <c:v>0</c:v>
                </c:pt>
                <c:pt idx="2">
                  <c:v>1.7814726840855106</c:v>
                </c:pt>
                <c:pt idx="3">
                  <c:v>4</c:v>
                </c:pt>
                <c:pt idx="4">
                  <c:v>2.9498525073746311</c:v>
                </c:pt>
              </c:numCache>
            </c:numRef>
          </c:val>
          <c:extLst>
            <c:ext xmlns:c16="http://schemas.microsoft.com/office/drawing/2014/chart" uri="{C3380CC4-5D6E-409C-BE32-E72D297353CC}">
              <c16:uniqueId val="{00000002-67AC-4760-BA23-FE133E7CE890}"/>
            </c:ext>
          </c:extLst>
        </c:ser>
        <c:dLbls>
          <c:dLblPos val="outEnd"/>
          <c:showLegendKey val="0"/>
          <c:showVal val="1"/>
          <c:showCatName val="0"/>
          <c:showSerName val="0"/>
          <c:showPercent val="0"/>
          <c:showBubbleSize val="0"/>
        </c:dLbls>
        <c:gapWidth val="219"/>
        <c:overlap val="-27"/>
        <c:axId val="789234576"/>
        <c:axId val="789235888"/>
      </c:barChart>
      <c:catAx>
        <c:axId val="7892345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9235888"/>
        <c:crosses val="autoZero"/>
        <c:auto val="1"/>
        <c:lblAlgn val="ctr"/>
        <c:lblOffset val="100"/>
        <c:noMultiLvlLbl val="0"/>
      </c:catAx>
      <c:valAx>
        <c:axId val="78923588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t>
                </a:r>
                <a:r>
                  <a:rPr lang="en-GB" baseline="0"/>
                  <a:t> of sided effects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92345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prevalence!$E$8</c:f>
              <c:strCache>
                <c:ptCount val="1"/>
                <c:pt idx="0">
                  <c:v>Prevalence</c:v>
                </c:pt>
              </c:strCache>
            </c:strRef>
          </c:tx>
          <c:spPr>
            <a:solidFill>
              <a:schemeClr val="accent1"/>
            </a:solidFill>
            <a:ln>
              <a:noFill/>
            </a:ln>
            <a:effectLst/>
          </c:spPr>
          <c:invertIfNegative val="0"/>
          <c:dPt>
            <c:idx val="2"/>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8AA7-450C-88C9-F09B4EF9D9D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prevalence!$K$9:$K$11</c:f>
                <c:numCache>
                  <c:formatCode>General</c:formatCode>
                  <c:ptCount val="3"/>
                  <c:pt idx="0">
                    <c:v>2.4844492440604746</c:v>
                  </c:pt>
                  <c:pt idx="1">
                    <c:v>1.8001369863013699</c:v>
                  </c:pt>
                  <c:pt idx="2">
                    <c:v>2.3699999999999992</c:v>
                  </c:pt>
                </c:numCache>
              </c:numRef>
            </c:plus>
            <c:minus>
              <c:numRef>
                <c:f>prevalence!$J$9:$J$11</c:f>
                <c:numCache>
                  <c:formatCode>General</c:formatCode>
                  <c:ptCount val="3"/>
                  <c:pt idx="0">
                    <c:v>1.7555507559395251</c:v>
                  </c:pt>
                  <c:pt idx="1">
                    <c:v>0.77986301369863009</c:v>
                  </c:pt>
                  <c:pt idx="2">
                    <c:v>1.7000000000000006</c:v>
                  </c:pt>
                </c:numCache>
              </c:numRef>
            </c:minus>
            <c:spPr>
              <a:noFill/>
              <a:ln w="9525" cap="flat" cmpd="sng" algn="ctr">
                <a:solidFill>
                  <a:schemeClr val="tx1">
                    <a:lumMod val="65000"/>
                    <a:lumOff val="35000"/>
                  </a:schemeClr>
                </a:solidFill>
                <a:round/>
              </a:ln>
              <a:effectLst/>
            </c:spPr>
          </c:errBars>
          <c:cat>
            <c:strRef>
              <c:f>prevalence!$D$9:$D$11</c:f>
              <c:strCache>
                <c:ptCount val="3"/>
                <c:pt idx="0">
                  <c:v>CHG</c:v>
                </c:pt>
                <c:pt idx="1">
                  <c:v>CHG + PVP</c:v>
                </c:pt>
                <c:pt idx="2">
                  <c:v>Comparison</c:v>
                </c:pt>
              </c:strCache>
            </c:strRef>
          </c:cat>
          <c:val>
            <c:numRef>
              <c:f>prevalence!$E$9:$E$11</c:f>
              <c:numCache>
                <c:formatCode>0.0</c:formatCode>
                <c:ptCount val="3"/>
                <c:pt idx="0">
                  <c:v>5.615550755939525</c:v>
                </c:pt>
                <c:pt idx="1">
                  <c:v>1.3698630136986301</c:v>
                </c:pt>
                <c:pt idx="2">
                  <c:v>5.6000000000000005</c:v>
                </c:pt>
              </c:numCache>
            </c:numRef>
          </c:val>
          <c:extLst>
            <c:ext xmlns:c16="http://schemas.microsoft.com/office/drawing/2014/chart" uri="{C3380CC4-5D6E-409C-BE32-E72D297353CC}">
              <c16:uniqueId val="{00000002-8AA7-450C-88C9-F09B4EF9D9D8}"/>
            </c:ext>
          </c:extLst>
        </c:ser>
        <c:dLbls>
          <c:showLegendKey val="0"/>
          <c:showVal val="0"/>
          <c:showCatName val="0"/>
          <c:showSerName val="0"/>
          <c:showPercent val="0"/>
          <c:showBubbleSize val="0"/>
        </c:dLbls>
        <c:gapWidth val="219"/>
        <c:overlap val="-27"/>
        <c:axId val="715050432"/>
        <c:axId val="715052072"/>
      </c:barChart>
      <c:catAx>
        <c:axId val="7150504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5052072"/>
        <c:crosses val="autoZero"/>
        <c:auto val="1"/>
        <c:lblAlgn val="ctr"/>
        <c:lblOffset val="100"/>
        <c:noMultiLvlLbl val="0"/>
      </c:catAx>
      <c:valAx>
        <c:axId val="71505207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Prevalence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50504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0"/>
              <c:layout>
                <c:manualLayout>
                  <c:x val="0"/>
                  <c:y val="0.7546296296296296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CA7-4081-B64D-5D86FDAC20E1}"/>
                </c:ext>
              </c:extLst>
            </c:dLbl>
            <c:dLbl>
              <c:idx val="1"/>
              <c:layout>
                <c:manualLayout>
                  <c:x val="1.1111111111111009E-2"/>
                  <c:y val="0.1527777777777777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CA7-4081-B64D-5D86FDAC20E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'adverse events'!$K$16:$K$17</c:f>
                <c:numCache>
                  <c:formatCode>General</c:formatCode>
                  <c:ptCount val="2"/>
                  <c:pt idx="0">
                    <c:v>2.3901474926253687</c:v>
                  </c:pt>
                  <c:pt idx="1">
                    <c:v>9.7955555555555591</c:v>
                  </c:pt>
                </c:numCache>
              </c:numRef>
            </c:plus>
            <c:minus>
              <c:numRef>
                <c:f>'adverse events'!$J$16:$J$17</c:f>
                <c:numCache>
                  <c:formatCode>General</c:formatCode>
                  <c:ptCount val="2"/>
                  <c:pt idx="0">
                    <c:v>1.339852507374631</c:v>
                  </c:pt>
                  <c:pt idx="1">
                    <c:v>0</c:v>
                  </c:pt>
                </c:numCache>
              </c:numRef>
            </c:minus>
            <c:spPr>
              <a:noFill/>
              <a:ln w="9525" cap="flat" cmpd="sng" algn="ctr">
                <a:solidFill>
                  <a:schemeClr val="tx1">
                    <a:lumMod val="65000"/>
                    <a:lumOff val="35000"/>
                  </a:schemeClr>
                </a:solidFill>
                <a:round/>
              </a:ln>
              <a:effectLst/>
            </c:spPr>
          </c:errBars>
          <c:cat>
            <c:strRef>
              <c:f>'adverse events'!$D$17:$D$18</c:f>
              <c:strCache>
                <c:ptCount val="2"/>
                <c:pt idx="0">
                  <c:v>oral CHG</c:v>
                </c:pt>
                <c:pt idx="1">
                  <c:v>comparison oral</c:v>
                </c:pt>
              </c:strCache>
            </c:strRef>
          </c:cat>
          <c:val>
            <c:numRef>
              <c:f>'adverse events'!$E$17:$E$18</c:f>
              <c:numCache>
                <c:formatCode>0.00</c:formatCode>
                <c:ptCount val="2"/>
                <c:pt idx="0">
                  <c:v>24.444444444444443</c:v>
                </c:pt>
                <c:pt idx="1">
                  <c:v>0</c:v>
                </c:pt>
              </c:numCache>
            </c:numRef>
          </c:val>
          <c:extLst>
            <c:ext xmlns:c16="http://schemas.microsoft.com/office/drawing/2014/chart" uri="{C3380CC4-5D6E-409C-BE32-E72D297353CC}">
              <c16:uniqueId val="{00000002-5CA7-4081-B64D-5D86FDAC20E1}"/>
            </c:ext>
          </c:extLst>
        </c:ser>
        <c:dLbls>
          <c:dLblPos val="outEnd"/>
          <c:showLegendKey val="0"/>
          <c:showVal val="1"/>
          <c:showCatName val="0"/>
          <c:showSerName val="0"/>
          <c:showPercent val="0"/>
          <c:showBubbleSize val="0"/>
        </c:dLbls>
        <c:gapWidth val="219"/>
        <c:overlap val="-27"/>
        <c:axId val="801883496"/>
        <c:axId val="801883824"/>
      </c:barChart>
      <c:catAx>
        <c:axId val="8018834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1883824"/>
        <c:crosses val="autoZero"/>
        <c:auto val="1"/>
        <c:lblAlgn val="ctr"/>
        <c:lblOffset val="100"/>
        <c:noMultiLvlLbl val="0"/>
      </c:catAx>
      <c:valAx>
        <c:axId val="80188382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t>
                </a:r>
                <a:r>
                  <a:rPr lang="en-GB" baseline="0"/>
                  <a:t> of side effects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18834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prevalence!$P$8</c:f>
              <c:strCache>
                <c:ptCount val="1"/>
                <c:pt idx="0">
                  <c:v>Prevalence</c:v>
                </c:pt>
              </c:strCache>
            </c:strRef>
          </c:tx>
          <c:spPr>
            <a:solidFill>
              <a:schemeClr val="accent1"/>
            </a:solidFill>
            <a:ln>
              <a:noFill/>
            </a:ln>
            <a:effectLst/>
          </c:spPr>
          <c:invertIfNegative val="0"/>
          <c:dPt>
            <c:idx val="1"/>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C3EB-4D83-8FFF-9E17595A84F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prevalence!$V$9:$V$10</c:f>
                <c:numCache>
                  <c:formatCode>General</c:formatCode>
                  <c:ptCount val="2"/>
                  <c:pt idx="0">
                    <c:v>1.526038647342995</c:v>
                  </c:pt>
                  <c:pt idx="1">
                    <c:v>2.3699999999999992</c:v>
                  </c:pt>
                </c:numCache>
              </c:numRef>
            </c:plus>
            <c:minus>
              <c:numRef>
                <c:f>prevalence!$U$9:$U$10</c:f>
                <c:numCache>
                  <c:formatCode>General</c:formatCode>
                  <c:ptCount val="2"/>
                  <c:pt idx="0">
                    <c:v>1.0939613526570047</c:v>
                  </c:pt>
                  <c:pt idx="1">
                    <c:v>1.7000000000000006</c:v>
                  </c:pt>
                </c:numCache>
              </c:numRef>
            </c:minus>
            <c:spPr>
              <a:noFill/>
              <a:ln w="9525" cap="flat" cmpd="sng" algn="ctr">
                <a:solidFill>
                  <a:schemeClr val="tx1">
                    <a:lumMod val="65000"/>
                    <a:lumOff val="35000"/>
                  </a:schemeClr>
                </a:solidFill>
                <a:round/>
              </a:ln>
              <a:effectLst/>
            </c:spPr>
          </c:errBars>
          <c:cat>
            <c:strRef>
              <c:f>prevalence!$O$9:$O$10</c:f>
              <c:strCache>
                <c:ptCount val="2"/>
                <c:pt idx="0">
                  <c:v>CHG total*</c:v>
                </c:pt>
                <c:pt idx="1">
                  <c:v>Comparison</c:v>
                </c:pt>
              </c:strCache>
            </c:strRef>
          </c:cat>
          <c:val>
            <c:numRef>
              <c:f>prevalence!$P$9:$P$10</c:f>
              <c:numCache>
                <c:formatCode>0.0</c:formatCode>
                <c:ptCount val="2"/>
                <c:pt idx="0">
                  <c:v>3.7439613526570046</c:v>
                </c:pt>
                <c:pt idx="1">
                  <c:v>5.6000000000000005</c:v>
                </c:pt>
              </c:numCache>
            </c:numRef>
          </c:val>
          <c:extLst>
            <c:ext xmlns:c16="http://schemas.microsoft.com/office/drawing/2014/chart" uri="{C3380CC4-5D6E-409C-BE32-E72D297353CC}">
              <c16:uniqueId val="{00000002-C3EB-4D83-8FFF-9E17595A84F0}"/>
            </c:ext>
          </c:extLst>
        </c:ser>
        <c:dLbls>
          <c:showLegendKey val="0"/>
          <c:showVal val="0"/>
          <c:showCatName val="0"/>
          <c:showSerName val="0"/>
          <c:showPercent val="0"/>
          <c:showBubbleSize val="0"/>
        </c:dLbls>
        <c:gapWidth val="219"/>
        <c:overlap val="-27"/>
        <c:axId val="348134288"/>
        <c:axId val="348133304"/>
      </c:barChart>
      <c:catAx>
        <c:axId val="3481342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Suppression therapy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8133304"/>
        <c:crosses val="autoZero"/>
        <c:auto val="1"/>
        <c:lblAlgn val="ctr"/>
        <c:lblOffset val="100"/>
        <c:noMultiLvlLbl val="0"/>
      </c:catAx>
      <c:valAx>
        <c:axId val="34813330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prevalence</a:t>
                </a:r>
                <a:r>
                  <a:rPr lang="en-GB" baseline="0"/>
                  <a:t>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81342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acquisition!$F$7</c:f>
              <c:strCache>
                <c:ptCount val="1"/>
                <c:pt idx="0">
                  <c:v>acquisition</c:v>
                </c:pt>
              </c:strCache>
            </c:strRef>
          </c:tx>
          <c:spPr>
            <a:solidFill>
              <a:schemeClr val="accent1"/>
            </a:solidFill>
            <a:ln>
              <a:noFill/>
            </a:ln>
            <a:effectLst/>
          </c:spPr>
          <c:invertIfNegative val="0"/>
          <c:dPt>
            <c:idx val="4"/>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9620-4473-BC52-72ADF87013FA}"/>
              </c:ext>
            </c:extLst>
          </c:dPt>
          <c:dLbls>
            <c:dLbl>
              <c:idx val="0"/>
              <c:layout>
                <c:manualLayout>
                  <c:x val="-2.386126089488752E-17"/>
                  <c:y val="0.287037037037037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620-4473-BC52-72ADF87013FA}"/>
                </c:ext>
              </c:extLst>
            </c:dLbl>
            <c:dLbl>
              <c:idx val="1"/>
              <c:layout>
                <c:manualLayout>
                  <c:x val="-1.3016408401830255E-3"/>
                  <c:y val="0.25925944152814234"/>
                </c:manualLayout>
              </c:layout>
              <c:showLegendKey val="0"/>
              <c:showVal val="1"/>
              <c:showCatName val="0"/>
              <c:showSerName val="0"/>
              <c:showPercent val="0"/>
              <c:showBubbleSize val="0"/>
              <c:extLst>
                <c:ext xmlns:c15="http://schemas.microsoft.com/office/drawing/2012/chart" uri="{CE6537A1-D6FC-4f65-9D91-7224C49458BB}">
                  <c15:layout>
                    <c:manualLayout>
                      <c:w val="6.4946764006704863E-2"/>
                      <c:h val="6.4745552639253412E-2"/>
                    </c:manualLayout>
                  </c15:layout>
                </c:ext>
                <c:ext xmlns:c16="http://schemas.microsoft.com/office/drawing/2014/chart" uri="{C3380CC4-5D6E-409C-BE32-E72D297353CC}">
                  <c16:uniqueId val="{00000003-9620-4473-BC52-72ADF87013FA}"/>
                </c:ext>
              </c:extLst>
            </c:dLbl>
            <c:dLbl>
              <c:idx val="2"/>
              <c:layout>
                <c:manualLayout>
                  <c:x val="0"/>
                  <c:y val="0.291666666666666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620-4473-BC52-72ADF87013FA}"/>
                </c:ext>
              </c:extLst>
            </c:dLbl>
            <c:dLbl>
              <c:idx val="3"/>
              <c:layout>
                <c:manualLayout>
                  <c:x val="-9.544504357955008E-17"/>
                  <c:y val="0.541238334791484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620-4473-BC52-72ADF87013FA}"/>
                </c:ext>
              </c:extLst>
            </c:dLbl>
            <c:dLbl>
              <c:idx val="4"/>
              <c:layout>
                <c:manualLayout>
                  <c:x val="0"/>
                  <c:y val="0.319444444444444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620-4473-BC52-72ADF87013F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acquisition!$L$8:$L$12</c:f>
                <c:numCache>
                  <c:formatCode>General</c:formatCode>
                  <c:ptCount val="5"/>
                  <c:pt idx="0">
                    <c:v>0.34920149507305442</c:v>
                  </c:pt>
                  <c:pt idx="1">
                    <c:v>9.7361412201919961E-2</c:v>
                  </c:pt>
                  <c:pt idx="2">
                    <c:v>0.49377487208641302</c:v>
                  </c:pt>
                  <c:pt idx="3">
                    <c:v>4.5105128205128207</c:v>
                  </c:pt>
                  <c:pt idx="4">
                    <c:v>0.26945152731797828</c:v>
                  </c:pt>
                </c:numCache>
              </c:numRef>
            </c:plus>
            <c:minus>
              <c:numRef>
                <c:f>acquisition!$K$8:$K$12</c:f>
                <c:numCache>
                  <c:formatCode>General</c:formatCode>
                  <c:ptCount val="5"/>
                  <c:pt idx="0">
                    <c:v>0.3207985049269455</c:v>
                  </c:pt>
                  <c:pt idx="1">
                    <c:v>8.2638587798079977E-2</c:v>
                  </c:pt>
                  <c:pt idx="2">
                    <c:v>0.42622512791358735</c:v>
                  </c:pt>
                  <c:pt idx="3">
                    <c:v>2.8594871794871786</c:v>
                  </c:pt>
                  <c:pt idx="4">
                    <c:v>0.16054847268202188</c:v>
                  </c:pt>
                </c:numCache>
              </c:numRef>
            </c:minus>
            <c:spPr>
              <a:noFill/>
              <a:ln w="9525" cap="flat" cmpd="sng" algn="ctr">
                <a:solidFill>
                  <a:schemeClr val="tx1">
                    <a:lumMod val="65000"/>
                    <a:lumOff val="35000"/>
                  </a:schemeClr>
                </a:solidFill>
                <a:round/>
              </a:ln>
              <a:effectLst/>
            </c:spPr>
          </c:errBars>
          <c:cat>
            <c:strRef>
              <c:f>acquisition!$E$8:$E$12</c:f>
              <c:strCache>
                <c:ptCount val="5"/>
                <c:pt idx="0">
                  <c:v>CHG</c:v>
                </c:pt>
                <c:pt idx="1">
                  <c:v>CHG + mupirocin</c:v>
                </c:pt>
                <c:pt idx="2">
                  <c:v>octenidine </c:v>
                </c:pt>
                <c:pt idx="3">
                  <c:v>tea tree</c:v>
                </c:pt>
                <c:pt idx="4">
                  <c:v>comparison</c:v>
                </c:pt>
              </c:strCache>
            </c:strRef>
          </c:cat>
          <c:val>
            <c:numRef>
              <c:f>acquisition!$F$8:$F$12</c:f>
              <c:numCache>
                <c:formatCode>0.00</c:formatCode>
                <c:ptCount val="5"/>
                <c:pt idx="0">
                  <c:v>3.5507985049269455</c:v>
                </c:pt>
                <c:pt idx="1">
                  <c:v>1.12263858779808</c:v>
                </c:pt>
                <c:pt idx="2">
                  <c:v>2.9562251279135872</c:v>
                </c:pt>
                <c:pt idx="3">
                  <c:v>7.1794871794871788</c:v>
                </c:pt>
                <c:pt idx="4">
                  <c:v>3.0405484726820218</c:v>
                </c:pt>
              </c:numCache>
            </c:numRef>
          </c:val>
          <c:extLst>
            <c:ext xmlns:c16="http://schemas.microsoft.com/office/drawing/2014/chart" uri="{C3380CC4-5D6E-409C-BE32-E72D297353CC}">
              <c16:uniqueId val="{00000006-9620-4473-BC52-72ADF87013FA}"/>
            </c:ext>
          </c:extLst>
        </c:ser>
        <c:dLbls>
          <c:showLegendKey val="0"/>
          <c:showVal val="0"/>
          <c:showCatName val="0"/>
          <c:showSerName val="0"/>
          <c:showPercent val="0"/>
          <c:showBubbleSize val="0"/>
        </c:dLbls>
        <c:gapWidth val="219"/>
        <c:overlap val="-27"/>
        <c:axId val="489241944"/>
        <c:axId val="489239320"/>
      </c:barChart>
      <c:catAx>
        <c:axId val="4892419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a:t>
                </a:r>
              </a:p>
            </c:rich>
          </c:tx>
          <c:layout>
            <c:manualLayout>
              <c:xMode val="edge"/>
              <c:yMode val="edge"/>
              <c:x val="0.55148783256354694"/>
              <c:y val="0.823124817731116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9239320"/>
        <c:crosses val="autoZero"/>
        <c:auto val="1"/>
        <c:lblAlgn val="ctr"/>
        <c:lblOffset val="100"/>
        <c:noMultiLvlLbl val="0"/>
      </c:catAx>
      <c:valAx>
        <c:axId val="48923932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MRSA acquisition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92419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acquisition!$Q$7</c:f>
              <c:strCache>
                <c:ptCount val="1"/>
                <c:pt idx="0">
                  <c:v>acquisition</c:v>
                </c:pt>
              </c:strCache>
            </c:strRef>
          </c:tx>
          <c:spPr>
            <a:solidFill>
              <a:schemeClr val="accent1"/>
            </a:solidFill>
            <a:ln>
              <a:noFill/>
            </a:ln>
            <a:effectLst/>
          </c:spPr>
          <c:invertIfNegative val="0"/>
          <c:dPt>
            <c:idx val="1"/>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0CCB-4A0C-8354-11D82DD6BADF}"/>
              </c:ext>
            </c:extLst>
          </c:dPt>
          <c:dLbls>
            <c:dLbl>
              <c:idx val="0"/>
              <c:layout>
                <c:manualLayout>
                  <c:x val="-2.8330551821715228E-3"/>
                  <c:y val="0.4885836425915127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CCB-4A0C-8354-11D82DD6BADF}"/>
                </c:ext>
              </c:extLst>
            </c:dLbl>
            <c:dLbl>
              <c:idx val="1"/>
              <c:layout>
                <c:manualLayout>
                  <c:x val="0"/>
                  <c:y val="0.7946480635482114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CCB-4A0C-8354-11D82DD6BAD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acquisition!$W$8:$W$9</c:f>
                <c:numCache>
                  <c:formatCode>General</c:formatCode>
                  <c:ptCount val="2"/>
                  <c:pt idx="0">
                    <c:v>9.6760829812724714E-2</c:v>
                  </c:pt>
                  <c:pt idx="1">
                    <c:v>0.26945152731797828</c:v>
                  </c:pt>
                </c:numCache>
              </c:numRef>
            </c:plus>
            <c:minus>
              <c:numRef>
                <c:f>acquisition!$V$8:$V$9</c:f>
                <c:numCache>
                  <c:formatCode>General</c:formatCode>
                  <c:ptCount val="2"/>
                  <c:pt idx="0">
                    <c:v>9.3239170187275233E-2</c:v>
                  </c:pt>
                  <c:pt idx="1">
                    <c:v>0.16054847268202188</c:v>
                  </c:pt>
                </c:numCache>
              </c:numRef>
            </c:minus>
            <c:spPr>
              <a:noFill/>
              <a:ln w="9525" cap="flat" cmpd="sng" algn="ctr">
                <a:solidFill>
                  <a:schemeClr val="tx1">
                    <a:lumMod val="65000"/>
                    <a:lumOff val="35000"/>
                  </a:schemeClr>
                </a:solidFill>
                <a:round/>
              </a:ln>
              <a:effectLst/>
            </c:spPr>
          </c:errBars>
          <c:cat>
            <c:strRef>
              <c:f>acquisition!$P$8:$P$9</c:f>
              <c:strCache>
                <c:ptCount val="2"/>
                <c:pt idx="0">
                  <c:v>CHG total*</c:v>
                </c:pt>
                <c:pt idx="1">
                  <c:v>Comparison</c:v>
                </c:pt>
              </c:strCache>
            </c:strRef>
          </c:cat>
          <c:val>
            <c:numRef>
              <c:f>acquisition!$Q$8:$Q$9</c:f>
              <c:numCache>
                <c:formatCode>0.00</c:formatCode>
                <c:ptCount val="2"/>
                <c:pt idx="0">
                  <c:v>1.5732391701872752</c:v>
                </c:pt>
                <c:pt idx="1">
                  <c:v>3.0405484726820218</c:v>
                </c:pt>
              </c:numCache>
            </c:numRef>
          </c:val>
          <c:extLst>
            <c:ext xmlns:c16="http://schemas.microsoft.com/office/drawing/2014/chart" uri="{C3380CC4-5D6E-409C-BE32-E72D297353CC}">
              <c16:uniqueId val="{00000003-0CCB-4A0C-8354-11D82DD6BADF}"/>
            </c:ext>
          </c:extLst>
        </c:ser>
        <c:dLbls>
          <c:dLblPos val="outEnd"/>
          <c:showLegendKey val="0"/>
          <c:showVal val="1"/>
          <c:showCatName val="0"/>
          <c:showSerName val="0"/>
          <c:showPercent val="0"/>
          <c:showBubbleSize val="0"/>
        </c:dLbls>
        <c:gapWidth val="219"/>
        <c:overlap val="-27"/>
        <c:axId val="806967432"/>
        <c:axId val="806966448"/>
      </c:barChart>
      <c:catAx>
        <c:axId val="8069674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6966448"/>
        <c:crosses val="autoZero"/>
        <c:auto val="1"/>
        <c:lblAlgn val="ctr"/>
        <c:lblOffset val="100"/>
        <c:noMultiLvlLbl val="0"/>
      </c:catAx>
      <c:valAx>
        <c:axId val="80696644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MRSA</a:t>
                </a:r>
                <a:r>
                  <a:rPr lang="en-GB" baseline="0"/>
                  <a:t> acquisition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69674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acquisition!$F$7</c:f>
              <c:strCache>
                <c:ptCount val="1"/>
                <c:pt idx="0">
                  <c:v>acquisition</c:v>
                </c:pt>
              </c:strCache>
            </c:strRef>
          </c:tx>
          <c:spPr>
            <a:solidFill>
              <a:schemeClr val="accent1"/>
            </a:solidFill>
            <a:ln>
              <a:noFill/>
            </a:ln>
            <a:effectLst/>
          </c:spPr>
          <c:invertIfNegative val="0"/>
          <c:dPt>
            <c:idx val="3"/>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9242-478A-944B-808F9396496A}"/>
              </c:ext>
            </c:extLst>
          </c:dPt>
          <c:dLbls>
            <c:dLbl>
              <c:idx val="0"/>
              <c:layout>
                <c:manualLayout>
                  <c:x val="0"/>
                  <c:y val="0.2225900408282298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242-478A-944B-808F9396496A}"/>
                </c:ext>
              </c:extLst>
            </c:dLbl>
            <c:dLbl>
              <c:idx val="1"/>
              <c:layout>
                <c:manualLayout>
                  <c:x val="-2.6118296655984518E-3"/>
                  <c:y val="0.3935185185185183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242-478A-944B-808F9396496A}"/>
                </c:ext>
              </c:extLst>
            </c:dLbl>
            <c:dLbl>
              <c:idx val="2"/>
              <c:layout>
                <c:manualLayout>
                  <c:x val="0"/>
                  <c:y val="0.175925925925925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242-478A-944B-808F9396496A}"/>
                </c:ext>
              </c:extLst>
            </c:dLbl>
            <c:dLbl>
              <c:idx val="3"/>
              <c:layout>
                <c:manualLayout>
                  <c:x val="-2.2547914317924767E-3"/>
                  <c:y val="0.745370370370370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242-478A-944B-808F9396496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acquisition!$L$8:$L$12</c:f>
                <c:numCache>
                  <c:formatCode>General</c:formatCode>
                  <c:ptCount val="5"/>
                  <c:pt idx="0">
                    <c:v>0.3281021897810219</c:v>
                  </c:pt>
                  <c:pt idx="1">
                    <c:v>1.2045732184808142</c:v>
                  </c:pt>
                  <c:pt idx="2">
                    <c:v>0.38487009919697696</c:v>
                  </c:pt>
                  <c:pt idx="3">
                    <c:v>0.90011418131993715</c:v>
                  </c:pt>
                </c:numCache>
              </c:numRef>
            </c:plus>
            <c:minus>
              <c:numRef>
                <c:f>acquisition!$K$8:$K$12</c:f>
                <c:numCache>
                  <c:formatCode>General</c:formatCode>
                  <c:ptCount val="5"/>
                  <c:pt idx="0">
                    <c:v>0.25189781021897817</c:v>
                  </c:pt>
                  <c:pt idx="1">
                    <c:v>0.9354267815191859</c:v>
                  </c:pt>
                  <c:pt idx="2">
                    <c:v>0.2051299008030231</c:v>
                  </c:pt>
                  <c:pt idx="3">
                    <c:v>0.82988581868006328</c:v>
                  </c:pt>
                </c:numCache>
              </c:numRef>
            </c:minus>
            <c:spPr>
              <a:noFill/>
              <a:ln w="9525" cap="flat" cmpd="sng" algn="ctr">
                <a:solidFill>
                  <a:schemeClr val="tx1">
                    <a:lumMod val="65000"/>
                    <a:lumOff val="35000"/>
                  </a:schemeClr>
                </a:solidFill>
                <a:round/>
              </a:ln>
              <a:effectLst/>
            </c:spPr>
          </c:errBars>
          <c:cat>
            <c:strRef>
              <c:f>acquisition!$E$8:$E$12</c:f>
              <c:strCache>
                <c:ptCount val="4"/>
                <c:pt idx="0">
                  <c:v>CHG</c:v>
                </c:pt>
                <c:pt idx="1">
                  <c:v>mupirocin</c:v>
                </c:pt>
                <c:pt idx="2">
                  <c:v>triclosan</c:v>
                </c:pt>
                <c:pt idx="3">
                  <c:v>comparison</c:v>
                </c:pt>
              </c:strCache>
            </c:strRef>
          </c:cat>
          <c:val>
            <c:numRef>
              <c:f>acquisition!$F$8:$F$12</c:f>
              <c:numCache>
                <c:formatCode>0.00</c:formatCode>
                <c:ptCount val="5"/>
                <c:pt idx="0">
                  <c:v>1.0218978102189782</c:v>
                </c:pt>
                <c:pt idx="1">
                  <c:v>3.9154267815191859</c:v>
                </c:pt>
                <c:pt idx="2">
                  <c:v>0.4251299008030231</c:v>
                </c:pt>
                <c:pt idx="3">
                  <c:v>9.4998858186800632</c:v>
                </c:pt>
              </c:numCache>
            </c:numRef>
          </c:val>
          <c:extLst>
            <c:ext xmlns:c16="http://schemas.microsoft.com/office/drawing/2014/chart" uri="{C3380CC4-5D6E-409C-BE32-E72D297353CC}">
              <c16:uniqueId val="{00000005-9242-478A-944B-808F9396496A}"/>
            </c:ext>
          </c:extLst>
        </c:ser>
        <c:dLbls>
          <c:showLegendKey val="0"/>
          <c:showVal val="0"/>
          <c:showCatName val="0"/>
          <c:showSerName val="0"/>
          <c:showPercent val="0"/>
          <c:showBubbleSize val="0"/>
        </c:dLbls>
        <c:gapWidth val="219"/>
        <c:overlap val="-27"/>
        <c:axId val="489241944"/>
        <c:axId val="489239320"/>
      </c:barChart>
      <c:catAx>
        <c:axId val="4892419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a:t>
                </a:r>
              </a:p>
            </c:rich>
          </c:tx>
          <c:layout>
            <c:manualLayout>
              <c:xMode val="edge"/>
              <c:yMode val="edge"/>
              <c:x val="0.55148783256354694"/>
              <c:y val="0.823124817731116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9239320"/>
        <c:crosses val="autoZero"/>
        <c:auto val="1"/>
        <c:lblAlgn val="ctr"/>
        <c:lblOffset val="100"/>
        <c:noMultiLvlLbl val="0"/>
      </c:catAx>
      <c:valAx>
        <c:axId val="48923932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MRSA acquisition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92419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3"/>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C2CE-4025-B32C-5BDA3DFEF480}"/>
              </c:ext>
            </c:extLst>
          </c:dPt>
          <c:dLbls>
            <c:dLbl>
              <c:idx val="0"/>
              <c:layout>
                <c:manualLayout>
                  <c:x val="-2.5462668816039986E-17"/>
                  <c:y val="0.5740740740740740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2CE-4025-B32C-5BDA3DFEF480}"/>
                </c:ext>
              </c:extLst>
            </c:dLbl>
            <c:dLbl>
              <c:idx val="1"/>
              <c:layout>
                <c:manualLayout>
                  <c:x val="5.0925337632079971E-17"/>
                  <c:y val="0.2824074074074072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2CE-4025-B32C-5BDA3DFEF480}"/>
                </c:ext>
              </c:extLst>
            </c:dLbl>
            <c:dLbl>
              <c:idx val="2"/>
              <c:layout>
                <c:manualLayout>
                  <c:x val="-2.7777777777778798E-3"/>
                  <c:y val="0.2314814814814814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2CE-4025-B32C-5BDA3DFEF480}"/>
                </c:ext>
              </c:extLst>
            </c:dLbl>
            <c:dLbl>
              <c:idx val="3"/>
              <c:layout>
                <c:manualLayout>
                  <c:x val="0"/>
                  <c:y val="0.736111111111111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2CE-4025-B32C-5BDA3DFEF48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'acquisition 1000'!$K$7:$K$10</c:f>
                <c:numCache>
                  <c:formatCode>General</c:formatCode>
                  <c:ptCount val="4"/>
                  <c:pt idx="0">
                    <c:v>0.48813484026915788</c:v>
                  </c:pt>
                  <c:pt idx="1">
                    <c:v>6.2351585695505141E-2</c:v>
                  </c:pt>
                  <c:pt idx="2">
                    <c:v>5.5362108951033717E-2</c:v>
                  </c:pt>
                  <c:pt idx="3">
                    <c:v>0.30880671475763544</c:v>
                  </c:pt>
                </c:numCache>
              </c:numRef>
            </c:plus>
            <c:minus>
              <c:numRef>
                <c:f>'acquisition 1000'!$J$7:$J$10</c:f>
                <c:numCache>
                  <c:formatCode>General</c:formatCode>
                  <c:ptCount val="4"/>
                  <c:pt idx="0">
                    <c:v>0.40186515973084203</c:v>
                  </c:pt>
                  <c:pt idx="1">
                    <c:v>5.7648414304494855E-2</c:v>
                  </c:pt>
                  <c:pt idx="2">
                    <c:v>0</c:v>
                  </c:pt>
                  <c:pt idx="3">
                    <c:v>0.28119328524236487</c:v>
                  </c:pt>
                </c:numCache>
              </c:numRef>
            </c:minus>
            <c:spPr>
              <a:noFill/>
              <a:ln w="9525" cap="flat" cmpd="sng" algn="ctr">
                <a:solidFill>
                  <a:schemeClr val="tx1">
                    <a:lumMod val="65000"/>
                    <a:lumOff val="35000"/>
                  </a:schemeClr>
                </a:solidFill>
                <a:round/>
              </a:ln>
              <a:effectLst/>
            </c:spPr>
          </c:errBars>
          <c:cat>
            <c:strRef>
              <c:f>'acquisition 1000'!$D$7:$D$10</c:f>
              <c:strCache>
                <c:ptCount val="4"/>
                <c:pt idx="0">
                  <c:v>CHG</c:v>
                </c:pt>
                <c:pt idx="1">
                  <c:v>CHG + mupirocin</c:v>
                </c:pt>
                <c:pt idx="2">
                  <c:v>octenidine + mupirocin</c:v>
                </c:pt>
                <c:pt idx="3">
                  <c:v>comparison</c:v>
                </c:pt>
              </c:strCache>
            </c:strRef>
          </c:cat>
          <c:val>
            <c:numRef>
              <c:f>'acquisition 1000'!$E$7:$E$10</c:f>
              <c:numCache>
                <c:formatCode>0.00</c:formatCode>
                <c:ptCount val="4"/>
                <c:pt idx="0">
                  <c:v>2.351865159730842</c:v>
                </c:pt>
                <c:pt idx="1">
                  <c:v>0.79764841430449485</c:v>
                </c:pt>
                <c:pt idx="2">
                  <c:v>0.19463789104896628</c:v>
                </c:pt>
                <c:pt idx="3">
                  <c:v>3.1011932852423647</c:v>
                </c:pt>
              </c:numCache>
            </c:numRef>
          </c:val>
          <c:extLst>
            <c:ext xmlns:c16="http://schemas.microsoft.com/office/drawing/2014/chart" uri="{C3380CC4-5D6E-409C-BE32-E72D297353CC}">
              <c16:uniqueId val="{00000005-C2CE-4025-B32C-5BDA3DFEF480}"/>
            </c:ext>
          </c:extLst>
        </c:ser>
        <c:dLbls>
          <c:dLblPos val="outEnd"/>
          <c:showLegendKey val="0"/>
          <c:showVal val="1"/>
          <c:showCatName val="0"/>
          <c:showSerName val="0"/>
          <c:showPercent val="0"/>
          <c:showBubbleSize val="0"/>
        </c:dLbls>
        <c:gapWidth val="219"/>
        <c:overlap val="-27"/>
        <c:axId val="480126224"/>
        <c:axId val="480126552"/>
      </c:barChart>
      <c:catAx>
        <c:axId val="4801262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0126552"/>
        <c:crosses val="autoZero"/>
        <c:auto val="1"/>
        <c:lblAlgn val="ctr"/>
        <c:lblOffset val="100"/>
        <c:noMultiLvlLbl val="0"/>
      </c:catAx>
      <c:valAx>
        <c:axId val="48012655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MRSA</a:t>
                </a:r>
                <a:r>
                  <a:rPr lang="en-GB" baseline="0"/>
                  <a:t> acquisition /1000pd</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01262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'acquisition 1000'!$P$6</c:f>
              <c:strCache>
                <c:ptCount val="1"/>
                <c:pt idx="0">
                  <c:v>Prevalence</c:v>
                </c:pt>
              </c:strCache>
            </c:strRef>
          </c:tx>
          <c:spPr>
            <a:solidFill>
              <a:schemeClr val="accent1"/>
            </a:solidFill>
            <a:ln>
              <a:noFill/>
            </a:ln>
            <a:effectLst/>
          </c:spPr>
          <c:invertIfNegative val="0"/>
          <c:dPt>
            <c:idx val="2"/>
            <c:invertIfNegative val="0"/>
            <c:bubble3D val="0"/>
            <c:spPr>
              <a:solidFill>
                <a:schemeClr val="bg1">
                  <a:lumMod val="75000"/>
                </a:schemeClr>
              </a:solidFill>
              <a:ln>
                <a:solidFill>
                  <a:schemeClr val="bg1">
                    <a:lumMod val="75000"/>
                  </a:schemeClr>
                </a:solidFill>
              </a:ln>
              <a:effectLst/>
            </c:spPr>
            <c:extLst>
              <c:ext xmlns:c16="http://schemas.microsoft.com/office/drawing/2014/chart" uri="{C3380CC4-5D6E-409C-BE32-E72D297353CC}">
                <c16:uniqueId val="{00000001-08C0-45F3-AFDA-AB8A79D2E9D7}"/>
              </c:ext>
            </c:extLst>
          </c:dPt>
          <c:dLbls>
            <c:dLbl>
              <c:idx val="0"/>
              <c:layout>
                <c:manualLayout>
                  <c:x val="0"/>
                  <c:y val="0.347222222222222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8C0-45F3-AFDA-AB8A79D2E9D7}"/>
                </c:ext>
              </c:extLst>
            </c:dLbl>
            <c:dLbl>
              <c:idx val="1"/>
              <c:layout>
                <c:manualLayout>
                  <c:x val="0"/>
                  <c:y val="0.263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8C0-45F3-AFDA-AB8A79D2E9D7}"/>
                </c:ext>
              </c:extLst>
            </c:dLbl>
            <c:dLbl>
              <c:idx val="2"/>
              <c:layout>
                <c:manualLayout>
                  <c:x val="-1.0185067526415994E-16"/>
                  <c:y val="0.782407407407407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8C0-45F3-AFDA-AB8A79D2E9D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'acquisition 1000'!$V$7:$V$9</c:f>
                <c:numCache>
                  <c:formatCode>General</c:formatCode>
                  <c:ptCount val="3"/>
                  <c:pt idx="0">
                    <c:v>7.2078015709388987E-2</c:v>
                  </c:pt>
                  <c:pt idx="1">
                    <c:v>4.6798979973583177E-2</c:v>
                  </c:pt>
                  <c:pt idx="2">
                    <c:v>0.30880671475763544</c:v>
                  </c:pt>
                </c:numCache>
              </c:numRef>
            </c:plus>
            <c:minus>
              <c:numRef>
                <c:f>'acquisition 1000'!$U$7:$U$9</c:f>
                <c:numCache>
                  <c:formatCode>General</c:formatCode>
                  <c:ptCount val="3"/>
                  <c:pt idx="0">
                    <c:v>5.7921984290611017E-2</c:v>
                  </c:pt>
                  <c:pt idx="1">
                    <c:v>4.3201020026416903E-2</c:v>
                  </c:pt>
                  <c:pt idx="2">
                    <c:v>0.28119328524236487</c:v>
                  </c:pt>
                </c:numCache>
              </c:numRef>
            </c:minus>
            <c:spPr>
              <a:noFill/>
              <a:ln w="9525" cap="flat" cmpd="sng" algn="ctr">
                <a:solidFill>
                  <a:schemeClr val="tx1">
                    <a:lumMod val="65000"/>
                    <a:lumOff val="35000"/>
                  </a:schemeClr>
                </a:solidFill>
                <a:round/>
              </a:ln>
              <a:effectLst/>
            </c:spPr>
          </c:errBars>
          <c:cat>
            <c:strRef>
              <c:f>'acquisition 1000'!$O$7:$O$9</c:f>
              <c:strCache>
                <c:ptCount val="3"/>
                <c:pt idx="0">
                  <c:v>CHG total*</c:v>
                </c:pt>
                <c:pt idx="1">
                  <c:v>Mupirocin total*</c:v>
                </c:pt>
                <c:pt idx="2">
                  <c:v>Comparison</c:v>
                </c:pt>
              </c:strCache>
            </c:strRef>
          </c:cat>
          <c:val>
            <c:numRef>
              <c:f>'acquisition 1000'!$P$7:$P$9</c:f>
              <c:numCache>
                <c:formatCode>0.00</c:formatCode>
                <c:ptCount val="3"/>
                <c:pt idx="0">
                  <c:v>0.88792198429061098</c:v>
                </c:pt>
                <c:pt idx="1">
                  <c:v>0.62320102002641686</c:v>
                </c:pt>
                <c:pt idx="2">
                  <c:v>3.1011932852423647</c:v>
                </c:pt>
              </c:numCache>
            </c:numRef>
          </c:val>
          <c:extLst>
            <c:ext xmlns:c16="http://schemas.microsoft.com/office/drawing/2014/chart" uri="{C3380CC4-5D6E-409C-BE32-E72D297353CC}">
              <c16:uniqueId val="{00000004-08C0-45F3-AFDA-AB8A79D2E9D7}"/>
            </c:ext>
          </c:extLst>
        </c:ser>
        <c:dLbls>
          <c:showLegendKey val="0"/>
          <c:showVal val="0"/>
          <c:showCatName val="0"/>
          <c:showSerName val="0"/>
          <c:showPercent val="0"/>
          <c:showBubbleSize val="0"/>
        </c:dLbls>
        <c:gapWidth val="219"/>
        <c:overlap val="-27"/>
        <c:axId val="480140984"/>
        <c:axId val="480137376"/>
      </c:barChart>
      <c:catAx>
        <c:axId val="4801409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aseline="0"/>
                  <a:t>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0137376"/>
        <c:crosses val="autoZero"/>
        <c:auto val="1"/>
        <c:lblAlgn val="ctr"/>
        <c:lblOffset val="100"/>
        <c:noMultiLvlLbl val="0"/>
      </c:catAx>
      <c:valAx>
        <c:axId val="48013737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MRSA</a:t>
                </a:r>
                <a:r>
                  <a:rPr lang="en-GB" baseline="0"/>
                  <a:t> acquisition</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01409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0.1525</cdr:x>
      <cdr:y>0.32294</cdr:y>
    </cdr:from>
    <cdr:to>
      <cdr:x>0.98106</cdr:x>
      <cdr:y>0.32294</cdr:y>
    </cdr:to>
    <cdr:cxnSp macro="">
      <cdr:nvCxnSpPr>
        <cdr:cNvPr id="3" name="Straight Connector 2">
          <a:extLst xmlns:a="http://schemas.openxmlformats.org/drawingml/2006/main">
            <a:ext uri="{FF2B5EF4-FFF2-40B4-BE49-F238E27FC236}">
              <a16:creationId xmlns:a16="http://schemas.microsoft.com/office/drawing/2014/main" id="{9A9A9976-DB3F-41A7-9C95-8E8AA9CB04F6}"/>
            </a:ext>
          </a:extLst>
        </cdr:cNvPr>
        <cdr:cNvCxnSpPr/>
      </cdr:nvCxnSpPr>
      <cdr:spPr>
        <a:xfrm xmlns:a="http://schemas.openxmlformats.org/drawingml/2006/main" flipH="1" flipV="1">
          <a:off x="874043" y="710140"/>
          <a:ext cx="4748900" cy="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0.10541</cdr:x>
      <cdr:y>0.44713</cdr:y>
    </cdr:from>
    <cdr:to>
      <cdr:x>0.94575</cdr:x>
      <cdr:y>0.44713</cdr:y>
    </cdr:to>
    <cdr:cxnSp macro="">
      <cdr:nvCxnSpPr>
        <cdr:cNvPr id="3" name="Straight Connector 2">
          <a:extLst xmlns:a="http://schemas.openxmlformats.org/drawingml/2006/main">
            <a:ext uri="{FF2B5EF4-FFF2-40B4-BE49-F238E27FC236}">
              <a16:creationId xmlns:a16="http://schemas.microsoft.com/office/drawing/2014/main" id="{9A9A9976-DB3F-41A7-9C95-8E8AA9CB04F6}"/>
            </a:ext>
          </a:extLst>
        </cdr:cNvPr>
        <cdr:cNvCxnSpPr/>
      </cdr:nvCxnSpPr>
      <cdr:spPr>
        <a:xfrm xmlns:a="http://schemas.openxmlformats.org/drawingml/2006/main" flipH="1">
          <a:off x="604155" y="980117"/>
          <a:ext cx="4816408" cy="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0.12462</cdr:x>
      <cdr:y>0.2673</cdr:y>
    </cdr:from>
    <cdr:to>
      <cdr:x>0.95333</cdr:x>
      <cdr:y>0.2673</cdr:y>
    </cdr:to>
    <cdr:cxnSp macro="">
      <cdr:nvCxnSpPr>
        <cdr:cNvPr id="3" name="Straight Connector 2"/>
        <cdr:cNvCxnSpPr/>
      </cdr:nvCxnSpPr>
      <cdr:spPr>
        <a:xfrm xmlns:a="http://schemas.openxmlformats.org/drawingml/2006/main">
          <a:off x="690113" y="733245"/>
          <a:ext cx="4589253" cy="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0.14167</cdr:x>
      <cdr:y>0.78825</cdr:y>
    </cdr:from>
    <cdr:to>
      <cdr:x>0.95979</cdr:x>
      <cdr:y>0.78825</cdr:y>
    </cdr:to>
    <cdr:cxnSp macro="">
      <cdr:nvCxnSpPr>
        <cdr:cNvPr id="4" name="Straight Connector 3"/>
        <cdr:cNvCxnSpPr/>
      </cdr:nvCxnSpPr>
      <cdr:spPr>
        <a:xfrm xmlns:a="http://schemas.openxmlformats.org/drawingml/2006/main">
          <a:off x="811987" y="2582265"/>
          <a:ext cx="4689043" cy="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0.16278</cdr:x>
      <cdr:y>0.22798</cdr:y>
    </cdr:from>
    <cdr:to>
      <cdr:x>0.95445</cdr:x>
      <cdr:y>0.22798</cdr:y>
    </cdr:to>
    <cdr:cxnSp macro="">
      <cdr:nvCxnSpPr>
        <cdr:cNvPr id="3" name="Straight Connector 2">
          <a:extLst xmlns:a="http://schemas.openxmlformats.org/drawingml/2006/main">
            <a:ext uri="{FF2B5EF4-FFF2-40B4-BE49-F238E27FC236}">
              <a16:creationId xmlns:a16="http://schemas.microsoft.com/office/drawing/2014/main" id="{66E07C2F-57A9-44B4-87AF-168E4B53ACFE}"/>
            </a:ext>
          </a:extLst>
        </cdr:cNvPr>
        <cdr:cNvCxnSpPr/>
      </cdr:nvCxnSpPr>
      <cdr:spPr>
        <a:xfrm xmlns:a="http://schemas.openxmlformats.org/drawingml/2006/main">
          <a:off x="904941" y="570227"/>
          <a:ext cx="4401230" cy="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6.xml><?xml version="1.0" encoding="utf-8"?>
<c:userShapes xmlns:c="http://schemas.openxmlformats.org/drawingml/2006/chart">
  <cdr:relSizeAnchor xmlns:cdr="http://schemas.openxmlformats.org/drawingml/2006/chartDrawing">
    <cdr:from>
      <cdr:x>0.14167</cdr:x>
      <cdr:y>0.78825</cdr:y>
    </cdr:from>
    <cdr:to>
      <cdr:x>0.95979</cdr:x>
      <cdr:y>0.78825</cdr:y>
    </cdr:to>
    <cdr:cxnSp macro="">
      <cdr:nvCxnSpPr>
        <cdr:cNvPr id="4" name="Straight Connector 3"/>
        <cdr:cNvCxnSpPr/>
      </cdr:nvCxnSpPr>
      <cdr:spPr>
        <a:xfrm xmlns:a="http://schemas.openxmlformats.org/drawingml/2006/main">
          <a:off x="811987" y="2582265"/>
          <a:ext cx="4689043" cy="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7.xml><?xml version="1.0" encoding="utf-8"?>
<c:userShapes xmlns:c="http://schemas.openxmlformats.org/drawingml/2006/chart">
  <cdr:relSizeAnchor xmlns:cdr="http://schemas.openxmlformats.org/drawingml/2006/chartDrawing">
    <cdr:from>
      <cdr:x>0.16278</cdr:x>
      <cdr:y>0.22798</cdr:y>
    </cdr:from>
    <cdr:to>
      <cdr:x>0.95445</cdr:x>
      <cdr:y>0.22798</cdr:y>
    </cdr:to>
    <cdr:cxnSp macro="">
      <cdr:nvCxnSpPr>
        <cdr:cNvPr id="3" name="Straight Connector 2">
          <a:extLst xmlns:a="http://schemas.openxmlformats.org/drawingml/2006/main">
            <a:ext uri="{FF2B5EF4-FFF2-40B4-BE49-F238E27FC236}">
              <a16:creationId xmlns:a16="http://schemas.microsoft.com/office/drawing/2014/main" id="{66E07C2F-57A9-44B4-87AF-168E4B53ACFE}"/>
            </a:ext>
          </a:extLst>
        </cdr:cNvPr>
        <cdr:cNvCxnSpPr/>
      </cdr:nvCxnSpPr>
      <cdr:spPr>
        <a:xfrm xmlns:a="http://schemas.openxmlformats.org/drawingml/2006/main">
          <a:off x="904941" y="570227"/>
          <a:ext cx="4401230" cy="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8.xml><?xml version="1.0" encoding="utf-8"?>
<c:userShapes xmlns:c="http://schemas.openxmlformats.org/drawingml/2006/chart">
  <cdr:relSizeAnchor xmlns:cdr="http://schemas.openxmlformats.org/drawingml/2006/chartDrawing">
    <cdr:from>
      <cdr:x>0.15887</cdr:x>
      <cdr:y>0.38041</cdr:y>
    </cdr:from>
    <cdr:to>
      <cdr:x>0.96025</cdr:x>
      <cdr:y>0.38041</cdr:y>
    </cdr:to>
    <cdr:cxnSp macro="">
      <cdr:nvCxnSpPr>
        <cdr:cNvPr id="3" name="Straight Connector 2"/>
        <cdr:cNvCxnSpPr/>
      </cdr:nvCxnSpPr>
      <cdr:spPr>
        <a:xfrm xmlns:a="http://schemas.openxmlformats.org/drawingml/2006/main">
          <a:off x="888956" y="1043530"/>
          <a:ext cx="4484217" cy="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9.xml><?xml version="1.0" encoding="utf-8"?>
<c:userShapes xmlns:c="http://schemas.openxmlformats.org/drawingml/2006/chart">
  <cdr:relSizeAnchor xmlns:cdr="http://schemas.openxmlformats.org/drawingml/2006/chartDrawing">
    <cdr:from>
      <cdr:x>0.15887</cdr:x>
      <cdr:y>0.38041</cdr:y>
    </cdr:from>
    <cdr:to>
      <cdr:x>0.96025</cdr:x>
      <cdr:y>0.38041</cdr:y>
    </cdr:to>
    <cdr:cxnSp macro="">
      <cdr:nvCxnSpPr>
        <cdr:cNvPr id="3" name="Straight Connector 2"/>
        <cdr:cNvCxnSpPr/>
      </cdr:nvCxnSpPr>
      <cdr:spPr>
        <a:xfrm xmlns:a="http://schemas.openxmlformats.org/drawingml/2006/main">
          <a:off x="888956" y="1043530"/>
          <a:ext cx="4484217" cy="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45</TotalTime>
  <Pages>323</Pages>
  <Words>81340</Words>
  <Characters>463639</Characters>
  <Application>Microsoft Office Word</Application>
  <DocSecurity>0</DocSecurity>
  <Lines>3863</Lines>
  <Paragraphs>1087</Paragraphs>
  <ScaleCrop>false</ScaleCrop>
  <Company/>
  <LinksUpToDate>false</LinksUpToDate>
  <CharactersWithSpaces>543892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Aggie Bak</dc:creator>
  <cp:keywords/>
  <dc:description/>
  <cp:lastModifiedBy>Aggie Bak</cp:lastModifiedBy>
  <cp:revision>5</cp:revision>
  <dcterms:created xsi:type="dcterms:W3CDTF">2021-05-19T15:00:00Z</dcterms:created>
  <dcterms:modified xsi:type="dcterms:W3CDTF">2021-06-08T11:47:00Z</dcterms:modified>
</cp:coreProperties>
</file>